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845E8" w14:textId="77777777" w:rsidR="00A60BC7" w:rsidRPr="000B4788" w:rsidRDefault="00A60BC7" w:rsidP="00A60BC7">
      <w:pPr>
        <w:pStyle w:val="Title"/>
        <w:spacing w:after="120" w:line="360" w:lineRule="auto"/>
      </w:pPr>
      <w:bookmarkStart w:id="0" w:name="_GoBack"/>
      <w:bookmarkEnd w:id="0"/>
      <w:r w:rsidRPr="000B4788">
        <w:rPr>
          <w:noProof/>
          <w:lang w:eastAsia="en-ZA"/>
        </w:rPr>
        <w:drawing>
          <wp:inline distT="0" distB="0" distL="0" distR="0" wp14:anchorId="0AA25A24" wp14:editId="1168C024">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A1E92B8" w14:textId="77777777" w:rsidR="00E519F2" w:rsidRPr="000B4788" w:rsidRDefault="00E519F2" w:rsidP="00E519F2">
      <w:pPr>
        <w:spacing w:line="240" w:lineRule="auto"/>
        <w:jc w:val="center"/>
        <w:rPr>
          <w:b/>
        </w:rPr>
      </w:pPr>
      <w:r w:rsidRPr="000B4788">
        <w:rPr>
          <w:b/>
        </w:rPr>
        <w:t xml:space="preserve">IN THE HIGH COURT OF SOUTH AFRICA, </w:t>
      </w:r>
    </w:p>
    <w:p w14:paraId="01EF9AF4" w14:textId="49A22450" w:rsidR="00E519F2" w:rsidRPr="000B4788" w:rsidRDefault="00E519F2" w:rsidP="00E519F2">
      <w:pPr>
        <w:spacing w:line="240" w:lineRule="auto"/>
        <w:jc w:val="center"/>
        <w:rPr>
          <w:b/>
        </w:rPr>
      </w:pPr>
      <w:r w:rsidRPr="000B4788">
        <w:rPr>
          <w:b/>
        </w:rPr>
        <w:t>GAUTENG</w:t>
      </w:r>
      <w:r w:rsidR="00ED0F3E">
        <w:rPr>
          <w:b/>
        </w:rPr>
        <w:t xml:space="preserve"> LOCAL</w:t>
      </w:r>
      <w:r w:rsidRPr="000B4788">
        <w:rPr>
          <w:b/>
        </w:rPr>
        <w:t xml:space="preserve"> DIVISION, </w:t>
      </w:r>
      <w:r w:rsidR="00C644EB">
        <w:rPr>
          <w:b/>
        </w:rPr>
        <w:t>JOHANNESBURG</w:t>
      </w:r>
    </w:p>
    <w:p w14:paraId="60182ABA" w14:textId="77777777" w:rsidR="00E519F2" w:rsidRPr="000B4788" w:rsidRDefault="00E519F2" w:rsidP="00E519F2">
      <w:pPr>
        <w:spacing w:line="240" w:lineRule="auto"/>
        <w:rPr>
          <w:b/>
        </w:rPr>
      </w:pPr>
    </w:p>
    <w:p w14:paraId="62420483" w14:textId="2750BB23" w:rsidR="00C61466" w:rsidRDefault="002B4592" w:rsidP="00E519F2">
      <w:pPr>
        <w:jc w:val="right"/>
        <w:rPr>
          <w:b/>
        </w:rPr>
      </w:pPr>
      <w:r>
        <w:rPr>
          <w:b/>
        </w:rPr>
        <w:t>CASE NO:2021/11449</w:t>
      </w:r>
    </w:p>
    <w:p w14:paraId="31CA93AA" w14:textId="764DFB6B" w:rsidR="00E519F2" w:rsidRPr="000B4788" w:rsidRDefault="00792993" w:rsidP="00647012">
      <w:pPr>
        <w:jc w:val="right"/>
      </w:pPr>
      <w:r w:rsidRPr="000B4788">
        <w:rPr>
          <w:noProof/>
          <w:lang w:eastAsia="en-ZA"/>
        </w:rPr>
        <mc:AlternateContent>
          <mc:Choice Requires="wps">
            <w:drawing>
              <wp:anchor distT="0" distB="0" distL="114300" distR="114300" simplePos="0" relativeHeight="251659264" behindDoc="0" locked="0" layoutInCell="1" allowOverlap="1" wp14:anchorId="7A9FED3B" wp14:editId="0BD8F069">
                <wp:simplePos x="0" y="0"/>
                <wp:positionH relativeFrom="column">
                  <wp:posOffset>-4445</wp:posOffset>
                </wp:positionH>
                <wp:positionV relativeFrom="paragraph">
                  <wp:posOffset>47189</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020C26CC" w14:textId="77777777" w:rsidR="00A75126" w:rsidRPr="00913F95" w:rsidRDefault="00A75126" w:rsidP="00E519F2">
                            <w:pPr>
                              <w:jc w:val="center"/>
                              <w:rPr>
                                <w:rFonts w:ascii="Century Gothic" w:hAnsi="Century Gothic"/>
                                <w:b/>
                                <w:sz w:val="20"/>
                                <w:szCs w:val="20"/>
                              </w:rPr>
                            </w:pPr>
                          </w:p>
                          <w:p w14:paraId="273920ED" w14:textId="4A5E90EF" w:rsidR="00A75126" w:rsidRDefault="00A75126"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NO</w:t>
                            </w:r>
                          </w:p>
                          <w:p w14:paraId="55B0DC25" w14:textId="47F063EC" w:rsidR="00A75126" w:rsidRPr="00913F95" w:rsidRDefault="00A75126"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OF INTEREST TO OTHER JUDGES: NO</w:t>
                            </w:r>
                          </w:p>
                          <w:p w14:paraId="7CFA632F" w14:textId="77777777" w:rsidR="00A75126" w:rsidRPr="00913F95" w:rsidRDefault="00A75126"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14:paraId="2CBC09EC" w14:textId="77777777" w:rsidR="00A75126" w:rsidRDefault="00A75126" w:rsidP="00E519F2">
                            <w:pPr>
                              <w:rPr>
                                <w:rFonts w:ascii="Century Gothic" w:hAnsi="Century Gothic"/>
                                <w:b/>
                                <w:sz w:val="18"/>
                                <w:szCs w:val="18"/>
                              </w:rPr>
                            </w:pPr>
                          </w:p>
                          <w:p w14:paraId="44D56259" w14:textId="2AF9DD6A" w:rsidR="00A75126" w:rsidRPr="00084341" w:rsidRDefault="00A75126" w:rsidP="00E519F2">
                            <w:pPr>
                              <w:rPr>
                                <w:rFonts w:ascii="Century Gothic" w:hAnsi="Century Gothic"/>
                                <w:b/>
                                <w:sz w:val="18"/>
                                <w:szCs w:val="18"/>
                              </w:rPr>
                            </w:pPr>
                            <w:r w:rsidRPr="00084341">
                              <w:rPr>
                                <w:rFonts w:ascii="Century Gothic" w:hAnsi="Century Gothic"/>
                                <w:b/>
                                <w:sz w:val="18"/>
                                <w:szCs w:val="18"/>
                              </w:rPr>
                              <w:t xml:space="preserve">        </w:t>
                            </w:r>
                            <w:r w:rsidR="001D7C99">
                              <w:rPr>
                                <w:rFonts w:ascii="Century Gothic" w:hAnsi="Century Gothic"/>
                                <w:b/>
                                <w:sz w:val="18"/>
                                <w:szCs w:val="18"/>
                              </w:rPr>
                              <w:t xml:space="preserve"> 13 September 2022</w:t>
                            </w:r>
                            <w:r w:rsidRPr="00084341">
                              <w:rPr>
                                <w:rFonts w:ascii="Century Gothic" w:hAnsi="Century Gothic"/>
                                <w:b/>
                                <w:sz w:val="18"/>
                                <w:szCs w:val="18"/>
                              </w:rPr>
                              <w:tab/>
                            </w:r>
                            <w:r w:rsidRPr="00084341">
                              <w:rPr>
                                <w:rFonts w:ascii="Century Gothic" w:hAnsi="Century Gothic"/>
                                <w:b/>
                                <w:sz w:val="18"/>
                                <w:szCs w:val="18"/>
                              </w:rPr>
                              <w:tab/>
                              <w:t>………………………...</w:t>
                            </w:r>
                          </w:p>
                          <w:p w14:paraId="492AD257" w14:textId="77777777" w:rsidR="00A75126" w:rsidRPr="00084341" w:rsidRDefault="00A75126"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FED3B" id="_x0000_t202" coordsize="21600,21600" o:spt="202" path="m,l,21600r21600,l21600,xe">
                <v:stroke joinstyle="miter"/>
                <v:path gradientshapeok="t" o:connecttype="rect"/>
              </v:shapetype>
              <v:shape id="Text Box 4" o:spid="_x0000_s1026" type="#_x0000_t202" style="position:absolute;left:0;text-align:left;margin-left:-.35pt;margin-top:3.7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">
                <v:textbox>
                  <w:txbxContent>
                    <w:p w14:paraId="020C26CC" w14:textId="77777777" w:rsidR="00A75126" w:rsidRPr="00913F95" w:rsidRDefault="00A75126" w:rsidP="00E519F2">
                      <w:pPr>
                        <w:jc w:val="center"/>
                        <w:rPr>
                          <w:rFonts w:ascii="Century Gothic" w:hAnsi="Century Gothic"/>
                          <w:b/>
                          <w:sz w:val="20"/>
                          <w:szCs w:val="20"/>
                        </w:rPr>
                      </w:pPr>
                    </w:p>
                    <w:p w14:paraId="273920ED" w14:textId="4A5E90EF" w:rsidR="00A75126" w:rsidRDefault="00A75126"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NO</w:t>
                      </w:r>
                    </w:p>
                    <w:p w14:paraId="55B0DC25" w14:textId="47F063EC" w:rsidR="00A75126" w:rsidRPr="00913F95" w:rsidRDefault="00A75126"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OF INTEREST TO OTHER JUDGES: NO</w:t>
                      </w:r>
                    </w:p>
                    <w:p w14:paraId="7CFA632F" w14:textId="77777777" w:rsidR="00A75126" w:rsidRPr="00913F95" w:rsidRDefault="00A75126"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14:paraId="2CBC09EC" w14:textId="77777777" w:rsidR="00A75126" w:rsidRDefault="00A75126" w:rsidP="00E519F2">
                      <w:pPr>
                        <w:rPr>
                          <w:rFonts w:ascii="Century Gothic" w:hAnsi="Century Gothic"/>
                          <w:b/>
                          <w:sz w:val="18"/>
                          <w:szCs w:val="18"/>
                        </w:rPr>
                      </w:pPr>
                    </w:p>
                    <w:p w14:paraId="44D56259" w14:textId="2AF9DD6A" w:rsidR="00A75126" w:rsidRPr="00084341" w:rsidRDefault="00A75126" w:rsidP="00E519F2">
                      <w:pPr>
                        <w:rPr>
                          <w:rFonts w:ascii="Century Gothic" w:hAnsi="Century Gothic"/>
                          <w:b/>
                          <w:sz w:val="18"/>
                          <w:szCs w:val="18"/>
                        </w:rPr>
                      </w:pPr>
                      <w:r w:rsidRPr="00084341">
                        <w:rPr>
                          <w:rFonts w:ascii="Century Gothic" w:hAnsi="Century Gothic"/>
                          <w:b/>
                          <w:sz w:val="18"/>
                          <w:szCs w:val="18"/>
                        </w:rPr>
                        <w:t xml:space="preserve">        </w:t>
                      </w:r>
                      <w:r w:rsidR="001D7C99">
                        <w:rPr>
                          <w:rFonts w:ascii="Century Gothic" w:hAnsi="Century Gothic"/>
                          <w:b/>
                          <w:sz w:val="18"/>
                          <w:szCs w:val="18"/>
                        </w:rPr>
                        <w:t xml:space="preserve"> 13 September 2022</w:t>
                      </w:r>
                      <w:r w:rsidRPr="00084341">
                        <w:rPr>
                          <w:rFonts w:ascii="Century Gothic" w:hAnsi="Century Gothic"/>
                          <w:b/>
                          <w:sz w:val="18"/>
                          <w:szCs w:val="18"/>
                        </w:rPr>
                        <w:tab/>
                      </w:r>
                      <w:r w:rsidRPr="00084341">
                        <w:rPr>
                          <w:rFonts w:ascii="Century Gothic" w:hAnsi="Century Gothic"/>
                          <w:b/>
                          <w:sz w:val="18"/>
                          <w:szCs w:val="18"/>
                        </w:rPr>
                        <w:tab/>
                        <w:t>………………………...</w:t>
                      </w:r>
                    </w:p>
                    <w:p w14:paraId="492AD257" w14:textId="77777777" w:rsidR="00A75126" w:rsidRPr="00084341" w:rsidRDefault="00A75126"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438FAB89" w14:textId="77777777" w:rsidR="00F9123D" w:rsidRPr="000B4788" w:rsidRDefault="00F9123D" w:rsidP="00E519F2"/>
    <w:p w14:paraId="79B48B3F" w14:textId="77777777" w:rsidR="00E519F2" w:rsidRPr="000B4788" w:rsidRDefault="00E519F2" w:rsidP="00E519F2"/>
    <w:p w14:paraId="1E4EDFFB" w14:textId="77777777" w:rsidR="00E519F2" w:rsidRPr="000B4788" w:rsidRDefault="00E519F2" w:rsidP="00E519F2"/>
    <w:p w14:paraId="52F36FD5" w14:textId="77777777" w:rsidR="00E519F2" w:rsidRPr="000B4788" w:rsidRDefault="00E519F2" w:rsidP="00E519F2">
      <w:pPr>
        <w:spacing w:line="480" w:lineRule="auto"/>
      </w:pPr>
    </w:p>
    <w:p w14:paraId="60161B70" w14:textId="77777777" w:rsidR="00E519F2" w:rsidRPr="000B4788" w:rsidRDefault="00E519F2" w:rsidP="00E519F2">
      <w:pPr>
        <w:spacing w:line="480" w:lineRule="auto"/>
      </w:pPr>
    </w:p>
    <w:p w14:paraId="4B278874" w14:textId="047270B7" w:rsidR="00E519F2" w:rsidRPr="000B4788" w:rsidRDefault="00E519F2" w:rsidP="00E519F2">
      <w:pPr>
        <w:spacing w:line="480" w:lineRule="auto"/>
        <w:rPr>
          <w:rFonts w:cs="Arial"/>
          <w:szCs w:val="22"/>
        </w:rPr>
      </w:pPr>
      <w:r w:rsidRPr="000B4788">
        <w:rPr>
          <w:rFonts w:cs="Arial"/>
          <w:szCs w:val="22"/>
        </w:rPr>
        <w:t>In the</w:t>
      </w:r>
      <w:r w:rsidR="005103BA" w:rsidRPr="000B4788">
        <w:rPr>
          <w:rFonts w:cs="Arial"/>
          <w:szCs w:val="22"/>
        </w:rPr>
        <w:t xml:space="preserve"> </w:t>
      </w:r>
      <w:r w:rsidR="002B1C11" w:rsidRPr="000B4788">
        <w:rPr>
          <w:rFonts w:cs="Arial"/>
          <w:szCs w:val="22"/>
        </w:rPr>
        <w:t>matter</w:t>
      </w:r>
      <w:r w:rsidRPr="000B4788">
        <w:rPr>
          <w:rFonts w:cs="Arial"/>
          <w:szCs w:val="22"/>
        </w:rPr>
        <w:t xml:space="preserve"> between:</w:t>
      </w:r>
    </w:p>
    <w:p w14:paraId="46AAB224" w14:textId="77777777" w:rsidR="00E519F2" w:rsidRPr="000B4788" w:rsidRDefault="00E519F2" w:rsidP="00E519F2">
      <w:pPr>
        <w:spacing w:line="480" w:lineRule="auto"/>
        <w:rPr>
          <w:rFonts w:cs="Arial"/>
          <w:szCs w:val="22"/>
        </w:rPr>
      </w:pPr>
    </w:p>
    <w:tbl>
      <w:tblPr>
        <w:tblW w:w="0" w:type="auto"/>
        <w:tblLook w:val="0000" w:firstRow="0" w:lastRow="0" w:firstColumn="0" w:lastColumn="0" w:noHBand="0" w:noVBand="0"/>
      </w:tblPr>
      <w:tblGrid>
        <w:gridCol w:w="6861"/>
        <w:gridCol w:w="1690"/>
      </w:tblGrid>
      <w:tr w:rsidR="00647012" w:rsidRPr="000B4788" w14:paraId="62D6BDD3" w14:textId="77777777" w:rsidTr="00A75126">
        <w:tc>
          <w:tcPr>
            <w:tcW w:w="7054" w:type="dxa"/>
          </w:tcPr>
          <w:p w14:paraId="1D80ED6A" w14:textId="0F4DFFBC" w:rsidR="0024369E" w:rsidRPr="00A75126" w:rsidRDefault="00A75126" w:rsidP="00F56D7C">
            <w:pPr>
              <w:spacing w:line="240" w:lineRule="auto"/>
              <w:jc w:val="left"/>
              <w:rPr>
                <w:rFonts w:cs="Arial"/>
                <w:b/>
                <w:bCs/>
                <w:szCs w:val="22"/>
              </w:rPr>
            </w:pPr>
            <w:r w:rsidRPr="00A75126">
              <w:rPr>
                <w:rFonts w:cs="Arial"/>
                <w:b/>
                <w:bCs/>
                <w:szCs w:val="22"/>
              </w:rPr>
              <w:t>HA</w:t>
            </w:r>
            <w:r w:rsidR="00B642DD">
              <w:rPr>
                <w:rFonts w:cs="Arial"/>
                <w:b/>
                <w:bCs/>
                <w:szCs w:val="22"/>
              </w:rPr>
              <w:t>ECK, SANDRINA VALERIE PHYLLIS LUDWIG</w:t>
            </w:r>
          </w:p>
        </w:tc>
        <w:tc>
          <w:tcPr>
            <w:tcW w:w="1701" w:type="dxa"/>
          </w:tcPr>
          <w:p w14:paraId="7620C948" w14:textId="2B5A838A" w:rsidR="00820CBF" w:rsidRPr="000B4788" w:rsidRDefault="00706EFF" w:rsidP="00F9123D">
            <w:pPr>
              <w:spacing w:line="240" w:lineRule="auto"/>
              <w:jc w:val="right"/>
              <w:rPr>
                <w:rFonts w:cs="Arial"/>
                <w:szCs w:val="22"/>
              </w:rPr>
            </w:pPr>
            <w:r>
              <w:rPr>
                <w:rFonts w:cs="Arial"/>
                <w:szCs w:val="22"/>
              </w:rPr>
              <w:t>Applicant</w:t>
            </w:r>
          </w:p>
        </w:tc>
      </w:tr>
      <w:tr w:rsidR="00647012" w:rsidRPr="000B4788" w14:paraId="7DC2C509" w14:textId="77777777" w:rsidTr="00A75126">
        <w:tc>
          <w:tcPr>
            <w:tcW w:w="7054" w:type="dxa"/>
          </w:tcPr>
          <w:p w14:paraId="4C1C2BF6" w14:textId="77777777" w:rsidR="00647012" w:rsidRPr="000B4788" w:rsidRDefault="00647012" w:rsidP="000F05C4">
            <w:pPr>
              <w:spacing w:line="240" w:lineRule="auto"/>
              <w:jc w:val="left"/>
              <w:rPr>
                <w:szCs w:val="22"/>
              </w:rPr>
            </w:pPr>
          </w:p>
          <w:p w14:paraId="05BFF3FB" w14:textId="77777777" w:rsidR="00647012" w:rsidRPr="000B4788" w:rsidRDefault="00647012" w:rsidP="00F9123D">
            <w:pPr>
              <w:spacing w:line="240" w:lineRule="auto"/>
              <w:jc w:val="left"/>
              <w:rPr>
                <w:szCs w:val="22"/>
              </w:rPr>
            </w:pPr>
          </w:p>
        </w:tc>
        <w:tc>
          <w:tcPr>
            <w:tcW w:w="1701" w:type="dxa"/>
          </w:tcPr>
          <w:p w14:paraId="2FFFA752" w14:textId="77777777" w:rsidR="00647012" w:rsidRPr="000B4788" w:rsidRDefault="00647012" w:rsidP="00F9123D">
            <w:pPr>
              <w:spacing w:line="240" w:lineRule="auto"/>
              <w:jc w:val="right"/>
              <w:rPr>
                <w:rFonts w:cs="Arial"/>
                <w:szCs w:val="22"/>
              </w:rPr>
            </w:pPr>
          </w:p>
        </w:tc>
      </w:tr>
      <w:tr w:rsidR="00647012" w:rsidRPr="000B4788" w14:paraId="12B7EC8E" w14:textId="77777777" w:rsidTr="00A75126">
        <w:tc>
          <w:tcPr>
            <w:tcW w:w="7054" w:type="dxa"/>
          </w:tcPr>
          <w:p w14:paraId="47849FCA" w14:textId="6FCF5082" w:rsidR="00647012" w:rsidRPr="000B4788" w:rsidRDefault="00647012" w:rsidP="00F9123D">
            <w:pPr>
              <w:spacing w:line="240" w:lineRule="auto"/>
              <w:jc w:val="left"/>
              <w:rPr>
                <w:szCs w:val="22"/>
              </w:rPr>
            </w:pPr>
            <w:r w:rsidRPr="000B4788">
              <w:rPr>
                <w:szCs w:val="22"/>
              </w:rPr>
              <w:t xml:space="preserve">and  </w:t>
            </w:r>
          </w:p>
        </w:tc>
        <w:tc>
          <w:tcPr>
            <w:tcW w:w="1701" w:type="dxa"/>
          </w:tcPr>
          <w:p w14:paraId="45F2E7EB" w14:textId="77777777" w:rsidR="00647012" w:rsidRPr="000B4788" w:rsidRDefault="00647012" w:rsidP="00F9123D">
            <w:pPr>
              <w:spacing w:line="240" w:lineRule="auto"/>
              <w:jc w:val="right"/>
              <w:rPr>
                <w:rFonts w:cs="Arial"/>
                <w:szCs w:val="22"/>
              </w:rPr>
            </w:pPr>
          </w:p>
        </w:tc>
      </w:tr>
      <w:tr w:rsidR="00647012" w:rsidRPr="000B4788" w14:paraId="2803DE47" w14:textId="77777777" w:rsidTr="00A75126">
        <w:tc>
          <w:tcPr>
            <w:tcW w:w="7054" w:type="dxa"/>
          </w:tcPr>
          <w:p w14:paraId="7F508AC0" w14:textId="77777777" w:rsidR="00647012" w:rsidRPr="000B4788" w:rsidRDefault="00647012" w:rsidP="000F05C4">
            <w:pPr>
              <w:spacing w:line="240" w:lineRule="auto"/>
              <w:jc w:val="left"/>
              <w:rPr>
                <w:szCs w:val="22"/>
              </w:rPr>
            </w:pPr>
          </w:p>
          <w:p w14:paraId="34FAB052" w14:textId="77777777" w:rsidR="00647012" w:rsidRPr="000B4788" w:rsidRDefault="00647012" w:rsidP="00F9123D">
            <w:pPr>
              <w:spacing w:line="240" w:lineRule="auto"/>
              <w:jc w:val="left"/>
              <w:rPr>
                <w:szCs w:val="22"/>
              </w:rPr>
            </w:pPr>
          </w:p>
        </w:tc>
        <w:tc>
          <w:tcPr>
            <w:tcW w:w="1701" w:type="dxa"/>
          </w:tcPr>
          <w:p w14:paraId="104AFE20" w14:textId="77777777" w:rsidR="00647012" w:rsidRPr="000B4788" w:rsidRDefault="00647012" w:rsidP="00F9123D">
            <w:pPr>
              <w:spacing w:line="240" w:lineRule="auto"/>
              <w:jc w:val="right"/>
              <w:rPr>
                <w:rFonts w:cs="Arial"/>
                <w:szCs w:val="22"/>
              </w:rPr>
            </w:pPr>
          </w:p>
        </w:tc>
      </w:tr>
      <w:tr w:rsidR="00647012" w:rsidRPr="000B4788" w14:paraId="10D3A93E" w14:textId="77777777" w:rsidTr="00A75126">
        <w:tc>
          <w:tcPr>
            <w:tcW w:w="7054" w:type="dxa"/>
          </w:tcPr>
          <w:p w14:paraId="37731CAA" w14:textId="417BA3D5" w:rsidR="0024369E" w:rsidRPr="00A75126" w:rsidRDefault="00A75126" w:rsidP="00A75126">
            <w:pPr>
              <w:spacing w:line="240" w:lineRule="auto"/>
              <w:jc w:val="left"/>
              <w:rPr>
                <w:b/>
                <w:szCs w:val="22"/>
              </w:rPr>
            </w:pPr>
            <w:r w:rsidRPr="00A75126">
              <w:rPr>
                <w:b/>
                <w:szCs w:val="22"/>
              </w:rPr>
              <w:t>HEALTH PROFESSIONS COUNCIL OF SOUTH AFRICA</w:t>
            </w:r>
          </w:p>
        </w:tc>
        <w:tc>
          <w:tcPr>
            <w:tcW w:w="1701" w:type="dxa"/>
          </w:tcPr>
          <w:p w14:paraId="561F7B8D" w14:textId="00E9C54A" w:rsidR="00647012" w:rsidRPr="000B4788" w:rsidRDefault="00E863C4" w:rsidP="00F9123D">
            <w:pPr>
              <w:spacing w:line="240" w:lineRule="auto"/>
              <w:jc w:val="right"/>
              <w:rPr>
                <w:rFonts w:cs="Arial"/>
                <w:szCs w:val="22"/>
              </w:rPr>
            </w:pPr>
            <w:r>
              <w:rPr>
                <w:rFonts w:cs="Arial"/>
                <w:szCs w:val="22"/>
              </w:rPr>
              <w:t>Respondent</w:t>
            </w:r>
          </w:p>
        </w:tc>
      </w:tr>
    </w:tbl>
    <w:p w14:paraId="09955617" w14:textId="77777777" w:rsidR="003A490E" w:rsidRDefault="003A490E">
      <w:pPr>
        <w:spacing w:line="240" w:lineRule="auto"/>
        <w:jc w:val="left"/>
        <w:rPr>
          <w:rFonts w:cs="Arial"/>
          <w:szCs w:val="22"/>
        </w:rPr>
      </w:pPr>
    </w:p>
    <w:p w14:paraId="4A40C71C" w14:textId="77777777" w:rsidR="003A490E" w:rsidRDefault="003A490E">
      <w:pPr>
        <w:spacing w:line="240" w:lineRule="auto"/>
        <w:jc w:val="left"/>
        <w:rPr>
          <w:rFonts w:cs="Arial"/>
          <w:szCs w:val="22"/>
        </w:rPr>
      </w:pPr>
    </w:p>
    <w:p w14:paraId="14C90506" w14:textId="77777777" w:rsidR="00E519F2" w:rsidRPr="000B4788" w:rsidRDefault="00E519F2" w:rsidP="003A490E">
      <w:pPr>
        <w:keepNext/>
        <w:pBdr>
          <w:top w:val="single" w:sz="4" w:space="1" w:color="auto"/>
        </w:pBdr>
        <w:spacing w:line="276" w:lineRule="auto"/>
        <w:rPr>
          <w:rFonts w:cs="Arial"/>
          <w:szCs w:val="22"/>
        </w:rPr>
      </w:pPr>
    </w:p>
    <w:p w14:paraId="7ED266E8" w14:textId="4AFCE1B1" w:rsidR="00E519F2" w:rsidRPr="000B4788" w:rsidRDefault="005816B3" w:rsidP="003A490E">
      <w:pPr>
        <w:pStyle w:val="Heading2"/>
        <w:spacing w:line="276" w:lineRule="auto"/>
        <w:rPr>
          <w:szCs w:val="22"/>
        </w:rPr>
      </w:pPr>
      <w:r>
        <w:rPr>
          <w:szCs w:val="22"/>
        </w:rPr>
        <w:t>JUDGMENT</w:t>
      </w:r>
    </w:p>
    <w:p w14:paraId="68C2C72B" w14:textId="77777777" w:rsidR="00E519F2" w:rsidRPr="000B4788" w:rsidRDefault="00E519F2" w:rsidP="003A490E">
      <w:pPr>
        <w:keepNext/>
        <w:pBdr>
          <w:bottom w:val="single" w:sz="4" w:space="1" w:color="auto"/>
        </w:pBdr>
        <w:spacing w:line="240" w:lineRule="auto"/>
        <w:rPr>
          <w:rFonts w:cs="Arial"/>
          <w:szCs w:val="22"/>
        </w:rPr>
      </w:pPr>
    </w:p>
    <w:p w14:paraId="135FA440" w14:textId="77777777" w:rsidR="00E519F2" w:rsidRPr="000B4788" w:rsidRDefault="00E519F2" w:rsidP="00E519F2">
      <w:pPr>
        <w:spacing w:after="480" w:line="480" w:lineRule="auto"/>
        <w:rPr>
          <w:rFonts w:cs="Arial"/>
          <w:szCs w:val="22"/>
        </w:rPr>
      </w:pPr>
    </w:p>
    <w:p w14:paraId="430F56CE" w14:textId="110EEB04" w:rsidR="00E70877" w:rsidRPr="000B4788" w:rsidRDefault="00E519F2" w:rsidP="00E519F2">
      <w:pPr>
        <w:spacing w:after="480" w:line="480" w:lineRule="auto"/>
        <w:rPr>
          <w:rFonts w:cs="Arial"/>
          <w:b/>
          <w:szCs w:val="22"/>
        </w:rPr>
      </w:pPr>
      <w:r w:rsidRPr="000B4788">
        <w:rPr>
          <w:rFonts w:cs="Arial"/>
          <w:b/>
          <w:szCs w:val="22"/>
        </w:rPr>
        <w:t>CRUTCHFIELD J:</w:t>
      </w:r>
    </w:p>
    <w:p w14:paraId="6997461B" w14:textId="0EF0661E" w:rsidR="00A75126" w:rsidRDefault="00B642DD" w:rsidP="006F4B0A">
      <w:pPr>
        <w:pStyle w:val="ListParagraph"/>
        <w:numPr>
          <w:ilvl w:val="0"/>
          <w:numId w:val="1"/>
        </w:numPr>
        <w:spacing w:after="480" w:line="480" w:lineRule="auto"/>
        <w:contextualSpacing w:val="0"/>
        <w:rPr>
          <w:rFonts w:cs="Arial"/>
          <w:bCs/>
          <w:szCs w:val="22"/>
        </w:rPr>
      </w:pPr>
      <w:r>
        <w:rPr>
          <w:rFonts w:cs="Arial"/>
          <w:bCs/>
          <w:szCs w:val="22"/>
        </w:rPr>
        <w:t xml:space="preserve">The applicant, Sandrina Valerie Phyllis Ludwig Haeck, a </w:t>
      </w:r>
      <w:r w:rsidR="00A75126" w:rsidRPr="00A75126">
        <w:rPr>
          <w:rFonts w:cs="Arial"/>
          <w:bCs/>
          <w:szCs w:val="22"/>
        </w:rPr>
        <w:t xml:space="preserve">Professional Therapist </w:t>
      </w:r>
      <w:r w:rsidR="00E843FF">
        <w:rPr>
          <w:rFonts w:cs="Arial"/>
          <w:bCs/>
          <w:szCs w:val="22"/>
        </w:rPr>
        <w:t xml:space="preserve">and </w:t>
      </w:r>
      <w:r w:rsidR="00A75126" w:rsidRPr="00A75126">
        <w:rPr>
          <w:rFonts w:cs="Arial"/>
          <w:bCs/>
          <w:szCs w:val="22"/>
        </w:rPr>
        <w:t>Clinical Psychologist practising under the name and style of Haeck House Family Wel</w:t>
      </w:r>
      <w:r w:rsidR="00E843FF">
        <w:rPr>
          <w:rFonts w:cs="Arial"/>
          <w:bCs/>
          <w:szCs w:val="22"/>
        </w:rPr>
        <w:t xml:space="preserve">lness Centre, </w:t>
      </w:r>
      <w:r w:rsidR="00A75126">
        <w:rPr>
          <w:rFonts w:cs="Arial"/>
          <w:bCs/>
          <w:szCs w:val="22"/>
        </w:rPr>
        <w:t>sought relief</w:t>
      </w:r>
      <w:r w:rsidR="00E843FF">
        <w:rPr>
          <w:rFonts w:cs="Arial"/>
          <w:bCs/>
          <w:szCs w:val="22"/>
        </w:rPr>
        <w:t xml:space="preserve"> against the respondent, the Health Professions</w:t>
      </w:r>
      <w:r w:rsidR="00A75126">
        <w:rPr>
          <w:rFonts w:cs="Arial"/>
          <w:bCs/>
          <w:szCs w:val="22"/>
        </w:rPr>
        <w:t xml:space="preserve"> Council of South Africa (‘HP</w:t>
      </w:r>
      <w:r w:rsidR="00E843FF">
        <w:rPr>
          <w:rFonts w:cs="Arial"/>
          <w:bCs/>
          <w:szCs w:val="22"/>
        </w:rPr>
        <w:t>CSA’),</w:t>
      </w:r>
      <w:r w:rsidR="00A75126">
        <w:rPr>
          <w:rFonts w:cs="Arial"/>
          <w:bCs/>
          <w:szCs w:val="22"/>
        </w:rPr>
        <w:t xml:space="preserve"> in the following terms:</w:t>
      </w:r>
    </w:p>
    <w:p w14:paraId="2C1E33C5" w14:textId="319CCB16" w:rsidR="00A75126" w:rsidRDefault="00A75126" w:rsidP="00A75126">
      <w:pPr>
        <w:pStyle w:val="ListParagraph"/>
        <w:numPr>
          <w:ilvl w:val="1"/>
          <w:numId w:val="1"/>
        </w:numPr>
        <w:spacing w:after="480" w:line="480" w:lineRule="auto"/>
        <w:contextualSpacing w:val="0"/>
        <w:rPr>
          <w:rFonts w:cs="Arial"/>
          <w:bCs/>
          <w:szCs w:val="22"/>
        </w:rPr>
      </w:pPr>
      <w:r>
        <w:rPr>
          <w:rFonts w:cs="Arial"/>
          <w:bCs/>
          <w:szCs w:val="22"/>
        </w:rPr>
        <w:lastRenderedPageBreak/>
        <w:t>That the HPCSA’s findings contained in the resolution letter dated 15 February</w:t>
      </w:r>
      <w:r w:rsidR="00281535">
        <w:rPr>
          <w:rFonts w:cs="Arial"/>
          <w:bCs/>
          <w:szCs w:val="22"/>
        </w:rPr>
        <w:t xml:space="preserve"> 2021</w:t>
      </w:r>
      <w:r>
        <w:rPr>
          <w:rFonts w:cs="Arial"/>
          <w:bCs/>
          <w:szCs w:val="22"/>
        </w:rPr>
        <w:t xml:space="preserve"> be overturned and that the applicant be found not guilty of the </w:t>
      </w:r>
      <w:r w:rsidR="00E843FF">
        <w:rPr>
          <w:rFonts w:cs="Arial"/>
          <w:bCs/>
          <w:szCs w:val="22"/>
        </w:rPr>
        <w:t xml:space="preserve">complaint laid against her; </w:t>
      </w:r>
    </w:p>
    <w:p w14:paraId="20C098C3" w14:textId="65B098A0" w:rsidR="00A75126" w:rsidRDefault="00A75126" w:rsidP="00A75126">
      <w:pPr>
        <w:pStyle w:val="ListParagraph"/>
        <w:numPr>
          <w:ilvl w:val="1"/>
          <w:numId w:val="1"/>
        </w:numPr>
        <w:spacing w:after="480" w:line="480" w:lineRule="auto"/>
        <w:contextualSpacing w:val="0"/>
        <w:rPr>
          <w:rFonts w:cs="Arial"/>
          <w:bCs/>
          <w:szCs w:val="22"/>
        </w:rPr>
      </w:pPr>
      <w:r>
        <w:rPr>
          <w:rFonts w:cs="Arial"/>
          <w:bCs/>
          <w:szCs w:val="22"/>
        </w:rPr>
        <w:t>That t</w:t>
      </w:r>
      <w:r w:rsidR="00A275A8">
        <w:rPr>
          <w:rFonts w:cs="Arial"/>
          <w:bCs/>
          <w:szCs w:val="22"/>
        </w:rPr>
        <w:t>he HPCSA be ordered to dismiss</w:t>
      </w:r>
      <w:r>
        <w:rPr>
          <w:rFonts w:cs="Arial"/>
          <w:bCs/>
          <w:szCs w:val="22"/>
        </w:rPr>
        <w:t xml:space="preserve"> the complaint against the applicant; and</w:t>
      </w:r>
    </w:p>
    <w:p w14:paraId="14DC3E5A" w14:textId="458DE3D2" w:rsidR="00A75126" w:rsidRDefault="00A75126" w:rsidP="00A75126">
      <w:pPr>
        <w:pStyle w:val="ListParagraph"/>
        <w:numPr>
          <w:ilvl w:val="1"/>
          <w:numId w:val="1"/>
        </w:numPr>
        <w:spacing w:after="480" w:line="480" w:lineRule="auto"/>
        <w:contextualSpacing w:val="0"/>
        <w:rPr>
          <w:rFonts w:cs="Arial"/>
          <w:bCs/>
          <w:szCs w:val="22"/>
        </w:rPr>
      </w:pPr>
      <w:r>
        <w:rPr>
          <w:rFonts w:cs="Arial"/>
          <w:bCs/>
          <w:szCs w:val="22"/>
        </w:rPr>
        <w:t>Costs</w:t>
      </w:r>
      <w:r w:rsidR="00A275A8">
        <w:rPr>
          <w:rFonts w:cs="Arial"/>
          <w:bCs/>
          <w:szCs w:val="22"/>
        </w:rPr>
        <w:t xml:space="preserve"> of suit</w:t>
      </w:r>
      <w:r>
        <w:rPr>
          <w:rFonts w:cs="Arial"/>
          <w:bCs/>
          <w:szCs w:val="22"/>
        </w:rPr>
        <w:t>.</w:t>
      </w:r>
    </w:p>
    <w:p w14:paraId="696CAD6E" w14:textId="749B679F" w:rsidR="00A75126" w:rsidRDefault="00A75126" w:rsidP="00A75126">
      <w:pPr>
        <w:pStyle w:val="ListParagraph"/>
        <w:numPr>
          <w:ilvl w:val="0"/>
          <w:numId w:val="1"/>
        </w:numPr>
        <w:spacing w:after="480" w:line="480" w:lineRule="auto"/>
        <w:contextualSpacing w:val="0"/>
        <w:rPr>
          <w:rFonts w:cs="Arial"/>
          <w:bCs/>
          <w:szCs w:val="22"/>
        </w:rPr>
      </w:pPr>
      <w:r>
        <w:rPr>
          <w:rFonts w:cs="Arial"/>
          <w:bCs/>
          <w:szCs w:val="22"/>
        </w:rPr>
        <w:t xml:space="preserve">The HPCSA opposed the application on the basis </w:t>
      </w:r>
      <w:r>
        <w:rPr>
          <w:rFonts w:cs="Arial"/>
          <w:bCs/>
          <w:i/>
          <w:szCs w:val="22"/>
        </w:rPr>
        <w:t xml:space="preserve">inter alia </w:t>
      </w:r>
      <w:r>
        <w:rPr>
          <w:rFonts w:cs="Arial"/>
          <w:bCs/>
          <w:szCs w:val="22"/>
        </w:rPr>
        <w:t xml:space="preserve">that the proceedings </w:t>
      </w:r>
      <w:r w:rsidR="00A275A8">
        <w:rPr>
          <w:rFonts w:cs="Arial"/>
          <w:bCs/>
          <w:szCs w:val="22"/>
        </w:rPr>
        <w:t>and findings made</w:t>
      </w:r>
      <w:r w:rsidR="00281535">
        <w:rPr>
          <w:rFonts w:cs="Arial"/>
          <w:bCs/>
          <w:szCs w:val="22"/>
        </w:rPr>
        <w:t xml:space="preserve"> by it to date</w:t>
      </w:r>
      <w:r>
        <w:rPr>
          <w:rFonts w:cs="Arial"/>
          <w:bCs/>
          <w:szCs w:val="22"/>
        </w:rPr>
        <w:t xml:space="preserve"> were of an interim nature. </w:t>
      </w:r>
    </w:p>
    <w:p w14:paraId="666C1C68" w14:textId="5EA4AAB2" w:rsidR="00A75126" w:rsidRDefault="00A275A8" w:rsidP="00A75126">
      <w:pPr>
        <w:pStyle w:val="ListParagraph"/>
        <w:numPr>
          <w:ilvl w:val="0"/>
          <w:numId w:val="1"/>
        </w:numPr>
        <w:spacing w:after="480" w:line="480" w:lineRule="auto"/>
        <w:contextualSpacing w:val="0"/>
        <w:rPr>
          <w:rFonts w:cs="Arial"/>
          <w:bCs/>
          <w:szCs w:val="22"/>
        </w:rPr>
      </w:pPr>
      <w:r w:rsidRPr="00112C76">
        <w:rPr>
          <w:rFonts w:cs="Arial"/>
          <w:bCs/>
          <w:szCs w:val="22"/>
        </w:rPr>
        <w:t>Whilst t</w:t>
      </w:r>
      <w:r w:rsidR="00A75126" w:rsidRPr="00112C76">
        <w:rPr>
          <w:rFonts w:cs="Arial"/>
          <w:bCs/>
          <w:szCs w:val="22"/>
        </w:rPr>
        <w:t xml:space="preserve">he </w:t>
      </w:r>
      <w:r w:rsidRPr="00112C76">
        <w:rPr>
          <w:rFonts w:cs="Arial"/>
          <w:bCs/>
          <w:szCs w:val="22"/>
        </w:rPr>
        <w:t xml:space="preserve">heading to the </w:t>
      </w:r>
      <w:r w:rsidR="00A75126" w:rsidRPr="00112C76">
        <w:rPr>
          <w:rFonts w:cs="Arial"/>
          <w:bCs/>
          <w:szCs w:val="22"/>
        </w:rPr>
        <w:t>appli</w:t>
      </w:r>
      <w:r w:rsidRPr="00112C76">
        <w:rPr>
          <w:rFonts w:cs="Arial"/>
          <w:bCs/>
          <w:szCs w:val="22"/>
        </w:rPr>
        <w:t xml:space="preserve">cant’s founding affidavit indicated that </w:t>
      </w:r>
      <w:r w:rsidR="00070B59">
        <w:rPr>
          <w:rFonts w:cs="Arial"/>
          <w:bCs/>
          <w:szCs w:val="22"/>
        </w:rPr>
        <w:t xml:space="preserve">it </w:t>
      </w:r>
      <w:r w:rsidRPr="00112C76">
        <w:rPr>
          <w:rFonts w:cs="Arial"/>
          <w:bCs/>
          <w:szCs w:val="22"/>
        </w:rPr>
        <w:t>brought</w:t>
      </w:r>
      <w:r w:rsidR="00E843FF" w:rsidRPr="00112C76">
        <w:rPr>
          <w:rFonts w:cs="Arial"/>
          <w:bCs/>
          <w:szCs w:val="22"/>
        </w:rPr>
        <w:t xml:space="preserve"> </w:t>
      </w:r>
      <w:r w:rsidR="00070B59">
        <w:rPr>
          <w:rFonts w:cs="Arial"/>
          <w:bCs/>
          <w:szCs w:val="22"/>
        </w:rPr>
        <w:t xml:space="preserve">the application </w:t>
      </w:r>
      <w:r w:rsidR="00E843FF" w:rsidRPr="00112C76">
        <w:rPr>
          <w:rFonts w:cs="Arial"/>
          <w:bCs/>
          <w:szCs w:val="22"/>
        </w:rPr>
        <w:t>in terms of r</w:t>
      </w:r>
      <w:r w:rsidR="00A75126" w:rsidRPr="00112C76">
        <w:rPr>
          <w:rFonts w:cs="Arial"/>
          <w:bCs/>
          <w:szCs w:val="22"/>
        </w:rPr>
        <w:t>ule</w:t>
      </w:r>
      <w:r w:rsidR="00E843FF" w:rsidRPr="00112C76">
        <w:rPr>
          <w:rFonts w:cs="Arial"/>
          <w:bCs/>
          <w:szCs w:val="22"/>
        </w:rPr>
        <w:t>s</w:t>
      </w:r>
      <w:r w:rsidR="00A75126" w:rsidRPr="00112C76">
        <w:rPr>
          <w:rFonts w:cs="Arial"/>
          <w:bCs/>
          <w:szCs w:val="22"/>
        </w:rPr>
        <w:t xml:space="preserve"> 20(1) and (2) of the </w:t>
      </w:r>
      <w:r w:rsidR="006018AB" w:rsidRPr="00112C76">
        <w:rPr>
          <w:rFonts w:cs="Arial"/>
          <w:bCs/>
          <w:szCs w:val="22"/>
        </w:rPr>
        <w:t>Health Profess</w:t>
      </w:r>
      <w:r w:rsidRPr="00112C76">
        <w:rPr>
          <w:rFonts w:cs="Arial"/>
          <w:bCs/>
          <w:szCs w:val="22"/>
        </w:rPr>
        <w:t>ions Act 56 of 1974 (‘the Act’), the applicant in fact relied on s</w:t>
      </w:r>
      <w:r w:rsidR="006267C2">
        <w:rPr>
          <w:rFonts w:cs="Arial"/>
          <w:bCs/>
          <w:szCs w:val="22"/>
        </w:rPr>
        <w:t>ection</w:t>
      </w:r>
      <w:r w:rsidRPr="00112C76">
        <w:rPr>
          <w:rFonts w:cs="Arial"/>
          <w:bCs/>
          <w:szCs w:val="22"/>
        </w:rPr>
        <w:t xml:space="preserve"> 20 of the Act.</w:t>
      </w:r>
    </w:p>
    <w:p w14:paraId="79F74D0A" w14:textId="77777777" w:rsidR="008224E9" w:rsidRDefault="008224E9" w:rsidP="008224E9">
      <w:pPr>
        <w:pStyle w:val="ListParagraph"/>
        <w:numPr>
          <w:ilvl w:val="0"/>
          <w:numId w:val="1"/>
        </w:numPr>
        <w:spacing w:after="480" w:line="480" w:lineRule="auto"/>
        <w:rPr>
          <w:rFonts w:cs="Arial"/>
          <w:bCs/>
          <w:szCs w:val="22"/>
        </w:rPr>
      </w:pPr>
      <w:r>
        <w:rPr>
          <w:rFonts w:cs="Arial"/>
          <w:bCs/>
          <w:szCs w:val="22"/>
        </w:rPr>
        <w:t xml:space="preserve">Section 20 of the Act provides for a right to appeal in the following terms:  </w:t>
      </w:r>
    </w:p>
    <w:p w14:paraId="1F5371CB" w14:textId="0E2298F9" w:rsidR="008224E9" w:rsidRDefault="008224E9" w:rsidP="00F077C9">
      <w:pPr>
        <w:pStyle w:val="ListParagraph"/>
        <w:spacing w:after="240" w:line="240" w:lineRule="auto"/>
        <w:ind w:left="567"/>
        <w:rPr>
          <w:rFonts w:cs="Arial"/>
          <w:bCs/>
          <w:sz w:val="20"/>
          <w:szCs w:val="22"/>
        </w:rPr>
      </w:pPr>
      <w:r>
        <w:rPr>
          <w:rFonts w:cs="Arial"/>
          <w:bCs/>
          <w:sz w:val="20"/>
          <w:szCs w:val="22"/>
        </w:rPr>
        <w:t>“(1)</w:t>
      </w:r>
      <w:r>
        <w:rPr>
          <w:rFonts w:cs="Arial"/>
          <w:bCs/>
          <w:sz w:val="20"/>
          <w:szCs w:val="22"/>
        </w:rPr>
        <w:tab/>
        <w:t xml:space="preserve">Any person who is aggrieved by any decision of the council, a professional </w:t>
      </w:r>
      <w:r w:rsidR="00F077C9">
        <w:rPr>
          <w:rFonts w:cs="Arial"/>
          <w:bCs/>
          <w:sz w:val="20"/>
          <w:szCs w:val="22"/>
        </w:rPr>
        <w:tab/>
      </w:r>
      <w:r w:rsidR="00F077C9">
        <w:rPr>
          <w:rFonts w:cs="Arial"/>
          <w:bCs/>
          <w:sz w:val="20"/>
          <w:szCs w:val="22"/>
        </w:rPr>
        <w:tab/>
      </w:r>
      <w:r>
        <w:rPr>
          <w:rFonts w:cs="Arial"/>
          <w:bCs/>
          <w:sz w:val="20"/>
          <w:szCs w:val="22"/>
        </w:rPr>
        <w:t xml:space="preserve">board or a disciplinary appeal committee, may appeal to the appropriate High </w:t>
      </w:r>
      <w:r w:rsidR="00F077C9">
        <w:rPr>
          <w:rFonts w:cs="Arial"/>
          <w:bCs/>
          <w:sz w:val="20"/>
          <w:szCs w:val="22"/>
        </w:rPr>
        <w:tab/>
      </w:r>
      <w:r w:rsidR="00F077C9">
        <w:rPr>
          <w:rFonts w:cs="Arial"/>
          <w:bCs/>
          <w:sz w:val="20"/>
          <w:szCs w:val="22"/>
        </w:rPr>
        <w:tab/>
      </w:r>
      <w:r>
        <w:rPr>
          <w:rFonts w:cs="Arial"/>
          <w:bCs/>
          <w:sz w:val="20"/>
          <w:szCs w:val="22"/>
        </w:rPr>
        <w:t>Court against such decision.</w:t>
      </w:r>
    </w:p>
    <w:p w14:paraId="60534DC4" w14:textId="77777777" w:rsidR="00F077C9" w:rsidRDefault="00F077C9" w:rsidP="00F077C9">
      <w:pPr>
        <w:pStyle w:val="ListParagraph"/>
        <w:spacing w:after="240" w:line="240" w:lineRule="auto"/>
        <w:ind w:left="567"/>
        <w:rPr>
          <w:rFonts w:cs="Arial"/>
          <w:bCs/>
          <w:sz w:val="20"/>
          <w:szCs w:val="22"/>
        </w:rPr>
      </w:pPr>
    </w:p>
    <w:p w14:paraId="5F4147A5" w14:textId="01D0FF84" w:rsidR="008224E9" w:rsidRDefault="008224E9" w:rsidP="00F077C9">
      <w:pPr>
        <w:pStyle w:val="ListParagraph"/>
        <w:spacing w:after="480" w:line="240" w:lineRule="auto"/>
        <w:ind w:left="567"/>
        <w:rPr>
          <w:rFonts w:cs="Arial"/>
          <w:bCs/>
          <w:sz w:val="20"/>
          <w:szCs w:val="22"/>
        </w:rPr>
      </w:pPr>
      <w:r>
        <w:rPr>
          <w:rFonts w:cs="Arial"/>
          <w:bCs/>
          <w:sz w:val="20"/>
          <w:szCs w:val="22"/>
        </w:rPr>
        <w:t>(2)</w:t>
      </w:r>
      <w:r>
        <w:rPr>
          <w:rFonts w:cs="Arial"/>
          <w:bCs/>
          <w:sz w:val="20"/>
          <w:szCs w:val="22"/>
        </w:rPr>
        <w:tab/>
        <w:t xml:space="preserve">Notice of appeal must be given within one month from the date on which such </w:t>
      </w:r>
      <w:r w:rsidR="00F077C9">
        <w:rPr>
          <w:rFonts w:cs="Arial"/>
          <w:bCs/>
          <w:sz w:val="20"/>
          <w:szCs w:val="22"/>
        </w:rPr>
        <w:tab/>
      </w:r>
      <w:r w:rsidR="00F077C9">
        <w:rPr>
          <w:rFonts w:cs="Arial"/>
          <w:bCs/>
          <w:sz w:val="20"/>
          <w:szCs w:val="22"/>
        </w:rPr>
        <w:tab/>
      </w:r>
      <w:r>
        <w:rPr>
          <w:rFonts w:cs="Arial"/>
          <w:bCs/>
          <w:sz w:val="20"/>
          <w:szCs w:val="22"/>
        </w:rPr>
        <w:t>decision was given.”</w:t>
      </w:r>
    </w:p>
    <w:p w14:paraId="7ABAD6E0" w14:textId="77777777" w:rsidR="00F077C9" w:rsidRDefault="00F077C9" w:rsidP="008224E9">
      <w:pPr>
        <w:pStyle w:val="ListParagraph"/>
        <w:spacing w:after="480" w:line="240" w:lineRule="auto"/>
        <w:ind w:left="567" w:hanging="567"/>
        <w:rPr>
          <w:rFonts w:cs="Arial"/>
          <w:bCs/>
          <w:sz w:val="20"/>
          <w:szCs w:val="22"/>
        </w:rPr>
      </w:pPr>
    </w:p>
    <w:p w14:paraId="3B219E8C" w14:textId="77777777" w:rsidR="008224E9" w:rsidRDefault="008224E9" w:rsidP="008224E9">
      <w:pPr>
        <w:pStyle w:val="ListParagraph"/>
        <w:spacing w:after="480" w:line="240" w:lineRule="auto"/>
        <w:ind w:left="567" w:hanging="567"/>
        <w:rPr>
          <w:rFonts w:cs="Arial"/>
          <w:bCs/>
          <w:sz w:val="20"/>
          <w:szCs w:val="22"/>
        </w:rPr>
      </w:pPr>
    </w:p>
    <w:p w14:paraId="4BEB813C" w14:textId="63DF3887" w:rsidR="008224E9" w:rsidRPr="00F077C9" w:rsidRDefault="008224E9" w:rsidP="00F077C9">
      <w:pPr>
        <w:pStyle w:val="ListParagraph"/>
        <w:numPr>
          <w:ilvl w:val="0"/>
          <w:numId w:val="1"/>
        </w:numPr>
        <w:spacing w:after="480" w:line="480" w:lineRule="auto"/>
        <w:rPr>
          <w:rFonts w:cs="Arial"/>
          <w:bCs/>
          <w:szCs w:val="22"/>
        </w:rPr>
      </w:pPr>
      <w:r w:rsidRPr="00F077C9">
        <w:rPr>
          <w:rFonts w:cs="Arial"/>
          <w:bCs/>
          <w:szCs w:val="22"/>
        </w:rPr>
        <w:t>The defendant did not contend that the plaintiff was not entitled to appeal the decision of the preliminary investigation committee</w:t>
      </w:r>
      <w:r w:rsidR="00F077C9" w:rsidRPr="00F077C9">
        <w:rPr>
          <w:rFonts w:cs="Arial"/>
          <w:bCs/>
          <w:szCs w:val="22"/>
        </w:rPr>
        <w:t>.</w:t>
      </w:r>
    </w:p>
    <w:p w14:paraId="05887A86" w14:textId="77777777" w:rsidR="00F077C9" w:rsidRPr="00F077C9" w:rsidRDefault="00F077C9" w:rsidP="00F077C9">
      <w:pPr>
        <w:pStyle w:val="ListParagraph"/>
        <w:spacing w:after="480" w:line="480" w:lineRule="auto"/>
        <w:ind w:left="0"/>
        <w:rPr>
          <w:rFonts w:cs="Arial"/>
          <w:bCs/>
          <w:szCs w:val="22"/>
        </w:rPr>
      </w:pPr>
    </w:p>
    <w:p w14:paraId="5A1F2323" w14:textId="4B57E999" w:rsidR="00A75126" w:rsidRDefault="00825818" w:rsidP="00A75126">
      <w:pPr>
        <w:pStyle w:val="ListParagraph"/>
        <w:numPr>
          <w:ilvl w:val="0"/>
          <w:numId w:val="1"/>
        </w:numPr>
        <w:spacing w:after="480" w:line="480" w:lineRule="auto"/>
        <w:contextualSpacing w:val="0"/>
        <w:rPr>
          <w:rFonts w:cs="Arial"/>
          <w:bCs/>
          <w:szCs w:val="22"/>
        </w:rPr>
      </w:pPr>
      <w:r>
        <w:rPr>
          <w:rFonts w:cs="Arial"/>
          <w:bCs/>
          <w:szCs w:val="22"/>
        </w:rPr>
        <w:t>The applicant rendered</w:t>
      </w:r>
      <w:r w:rsidR="00A275A8">
        <w:rPr>
          <w:rFonts w:cs="Arial"/>
          <w:bCs/>
          <w:szCs w:val="22"/>
        </w:rPr>
        <w:t xml:space="preserve"> </w:t>
      </w:r>
      <w:r w:rsidR="00A75126">
        <w:rPr>
          <w:rFonts w:cs="Arial"/>
          <w:bCs/>
          <w:szCs w:val="22"/>
        </w:rPr>
        <w:t>therapeutic</w:t>
      </w:r>
      <w:r w:rsidR="00E843FF">
        <w:rPr>
          <w:rFonts w:cs="Arial"/>
          <w:bCs/>
          <w:szCs w:val="22"/>
        </w:rPr>
        <w:t xml:space="preserve"> services in her capacity as a clinical ps</w:t>
      </w:r>
      <w:r w:rsidR="00A75126">
        <w:rPr>
          <w:rFonts w:cs="Arial"/>
          <w:bCs/>
          <w:szCs w:val="22"/>
        </w:rPr>
        <w:t>ychologist, and, in</w:t>
      </w:r>
      <w:r w:rsidR="009F12BB">
        <w:rPr>
          <w:rFonts w:cs="Arial"/>
          <w:bCs/>
          <w:szCs w:val="22"/>
        </w:rPr>
        <w:t xml:space="preserve"> addition</w:t>
      </w:r>
      <w:r w:rsidR="00A275A8">
        <w:rPr>
          <w:rFonts w:cs="Arial"/>
          <w:bCs/>
          <w:szCs w:val="22"/>
        </w:rPr>
        <w:t>,</w:t>
      </w:r>
      <w:r w:rsidR="009F12BB">
        <w:rPr>
          <w:rFonts w:cs="Arial"/>
          <w:bCs/>
          <w:szCs w:val="22"/>
        </w:rPr>
        <w:t xml:space="preserve"> lifestyle coaching </w:t>
      </w:r>
      <w:r>
        <w:rPr>
          <w:rFonts w:cs="Arial"/>
          <w:bCs/>
          <w:szCs w:val="22"/>
        </w:rPr>
        <w:t>and mediation</w:t>
      </w:r>
      <w:r w:rsidR="00070B59">
        <w:rPr>
          <w:rFonts w:cs="Arial"/>
          <w:bCs/>
          <w:szCs w:val="22"/>
        </w:rPr>
        <w:t xml:space="preserve"> services</w:t>
      </w:r>
      <w:r>
        <w:rPr>
          <w:rFonts w:cs="Arial"/>
          <w:bCs/>
          <w:szCs w:val="22"/>
        </w:rPr>
        <w:t xml:space="preserve"> that allegedly fell</w:t>
      </w:r>
      <w:r w:rsidR="00A75126">
        <w:rPr>
          <w:rFonts w:cs="Arial"/>
          <w:bCs/>
          <w:szCs w:val="22"/>
        </w:rPr>
        <w:t xml:space="preserve"> outside of the cl</w:t>
      </w:r>
      <w:r w:rsidR="00112C76">
        <w:rPr>
          <w:rFonts w:cs="Arial"/>
          <w:bCs/>
          <w:szCs w:val="22"/>
        </w:rPr>
        <w:t>inical psychology discipline</w:t>
      </w:r>
      <w:r w:rsidR="00A75126">
        <w:rPr>
          <w:rFonts w:cs="Arial"/>
          <w:bCs/>
          <w:szCs w:val="22"/>
        </w:rPr>
        <w:t xml:space="preserve"> </w:t>
      </w:r>
      <w:r w:rsidR="00A75126" w:rsidRPr="00A275A8">
        <w:rPr>
          <w:rFonts w:cs="Arial"/>
          <w:bCs/>
          <w:szCs w:val="22"/>
        </w:rPr>
        <w:t>a</w:t>
      </w:r>
      <w:r w:rsidR="00A275A8" w:rsidRPr="00A275A8">
        <w:rPr>
          <w:rFonts w:cs="Arial"/>
          <w:bCs/>
          <w:szCs w:val="22"/>
        </w:rPr>
        <w:t>nd</w:t>
      </w:r>
      <w:r w:rsidR="00A75126" w:rsidRPr="00A275A8">
        <w:rPr>
          <w:rFonts w:cs="Arial"/>
          <w:bCs/>
          <w:szCs w:val="22"/>
        </w:rPr>
        <w:t xml:space="preserve"> the jurisdiction of the HPCSA.</w:t>
      </w:r>
      <w:r w:rsidR="00A75126" w:rsidRPr="009F12BB">
        <w:rPr>
          <w:rFonts w:cs="Arial"/>
          <w:b/>
          <w:bCs/>
          <w:szCs w:val="22"/>
        </w:rPr>
        <w:t xml:space="preserve"> </w:t>
      </w:r>
    </w:p>
    <w:p w14:paraId="7F5C05C7" w14:textId="331DF928" w:rsidR="009F12BB" w:rsidRDefault="009F12BB" w:rsidP="00A75126">
      <w:pPr>
        <w:pStyle w:val="ListParagraph"/>
        <w:numPr>
          <w:ilvl w:val="0"/>
          <w:numId w:val="1"/>
        </w:numPr>
        <w:spacing w:after="480" w:line="480" w:lineRule="auto"/>
        <w:contextualSpacing w:val="0"/>
        <w:rPr>
          <w:rFonts w:cs="Arial"/>
          <w:bCs/>
          <w:szCs w:val="22"/>
        </w:rPr>
      </w:pPr>
      <w:r>
        <w:rPr>
          <w:rFonts w:cs="Arial"/>
          <w:bCs/>
          <w:szCs w:val="22"/>
        </w:rPr>
        <w:t>The facts relevant to this matter, briefly state</w:t>
      </w:r>
      <w:r w:rsidR="00A677D4">
        <w:rPr>
          <w:rFonts w:cs="Arial"/>
          <w:bCs/>
          <w:szCs w:val="22"/>
        </w:rPr>
        <w:t>d, we</w:t>
      </w:r>
      <w:r>
        <w:rPr>
          <w:rFonts w:cs="Arial"/>
          <w:bCs/>
          <w:szCs w:val="22"/>
        </w:rPr>
        <w:t xml:space="preserve">re the following:    </w:t>
      </w:r>
    </w:p>
    <w:p w14:paraId="4FC3266E" w14:textId="7AD0D16E" w:rsidR="00112C76" w:rsidRDefault="00A75126" w:rsidP="009F12BB">
      <w:pPr>
        <w:pStyle w:val="ListParagraph"/>
        <w:numPr>
          <w:ilvl w:val="1"/>
          <w:numId w:val="1"/>
        </w:numPr>
        <w:spacing w:after="480" w:line="480" w:lineRule="auto"/>
        <w:contextualSpacing w:val="0"/>
        <w:rPr>
          <w:rFonts w:cs="Arial"/>
          <w:bCs/>
          <w:szCs w:val="22"/>
        </w:rPr>
      </w:pPr>
      <w:r>
        <w:rPr>
          <w:rFonts w:cs="Arial"/>
          <w:bCs/>
          <w:szCs w:val="22"/>
        </w:rPr>
        <w:lastRenderedPageBreak/>
        <w:t>The applicant</w:t>
      </w:r>
      <w:r w:rsidR="003B4EB2">
        <w:rPr>
          <w:rFonts w:cs="Arial"/>
          <w:bCs/>
          <w:szCs w:val="22"/>
        </w:rPr>
        <w:t>,</w:t>
      </w:r>
      <w:r>
        <w:rPr>
          <w:rFonts w:cs="Arial"/>
          <w:bCs/>
          <w:szCs w:val="22"/>
        </w:rPr>
        <w:t xml:space="preserve"> together with an attorney, incorporated a private company named ‘Divorce</w:t>
      </w:r>
      <w:r w:rsidR="00CB4599">
        <w:rPr>
          <w:rFonts w:cs="Arial"/>
          <w:bCs/>
          <w:szCs w:val="22"/>
        </w:rPr>
        <w:t xml:space="preserve"> Diplomats</w:t>
      </w:r>
      <w:r w:rsidR="0044294F">
        <w:rPr>
          <w:rFonts w:cs="Arial"/>
          <w:bCs/>
          <w:szCs w:val="22"/>
        </w:rPr>
        <w:t xml:space="preserve"> (Pty) Ltd</w:t>
      </w:r>
      <w:r w:rsidR="00CB4599">
        <w:rPr>
          <w:rFonts w:cs="Arial"/>
          <w:bCs/>
          <w:szCs w:val="22"/>
        </w:rPr>
        <w:t>’</w:t>
      </w:r>
      <w:r w:rsidR="0044294F" w:rsidRPr="0044294F">
        <w:rPr>
          <w:rFonts w:cs="Arial"/>
          <w:bCs/>
          <w:szCs w:val="22"/>
        </w:rPr>
        <w:t xml:space="preserve"> </w:t>
      </w:r>
      <w:r w:rsidR="0044294F">
        <w:rPr>
          <w:rFonts w:cs="Arial"/>
          <w:bCs/>
          <w:szCs w:val="22"/>
        </w:rPr>
        <w:t>(‘Divorce Diplomats’),</w:t>
      </w:r>
      <w:r w:rsidR="00CB4599">
        <w:rPr>
          <w:rFonts w:cs="Arial"/>
          <w:bCs/>
          <w:szCs w:val="22"/>
        </w:rPr>
        <w:t xml:space="preserve"> </w:t>
      </w:r>
      <w:r w:rsidR="00A275A8">
        <w:rPr>
          <w:rFonts w:cs="Arial"/>
          <w:bCs/>
          <w:szCs w:val="22"/>
        </w:rPr>
        <w:t>that provided</w:t>
      </w:r>
      <w:r w:rsidR="00CB4599">
        <w:rPr>
          <w:rFonts w:cs="Arial"/>
          <w:bCs/>
          <w:szCs w:val="22"/>
        </w:rPr>
        <w:t xml:space="preserve"> a bespoke, non-therapeutic alternative to couples considering divorce. </w:t>
      </w:r>
      <w:r w:rsidR="00112C76">
        <w:rPr>
          <w:rFonts w:cs="Arial"/>
          <w:bCs/>
          <w:szCs w:val="22"/>
        </w:rPr>
        <w:t>Divorce Diplomats offered a range of courses, inclu</w:t>
      </w:r>
      <w:r w:rsidR="00070B59">
        <w:rPr>
          <w:rFonts w:cs="Arial"/>
          <w:bCs/>
          <w:szCs w:val="22"/>
        </w:rPr>
        <w:t>ding a life-coaching programme,</w:t>
      </w:r>
      <w:r w:rsidR="00112C76">
        <w:rPr>
          <w:rFonts w:cs="Arial"/>
          <w:bCs/>
          <w:szCs w:val="22"/>
        </w:rPr>
        <w:t xml:space="preserve"> developed by the applicant over</w:t>
      </w:r>
      <w:r w:rsidR="00CB4599">
        <w:rPr>
          <w:rFonts w:cs="Arial"/>
          <w:bCs/>
          <w:szCs w:val="22"/>
        </w:rPr>
        <w:t xml:space="preserve"> many years</w:t>
      </w:r>
      <w:r w:rsidR="00070B59">
        <w:rPr>
          <w:rFonts w:cs="Arial"/>
          <w:bCs/>
          <w:szCs w:val="22"/>
        </w:rPr>
        <w:t>. The courses</w:t>
      </w:r>
      <w:r w:rsidR="00112C76">
        <w:rPr>
          <w:rFonts w:cs="Arial"/>
          <w:bCs/>
          <w:szCs w:val="22"/>
        </w:rPr>
        <w:t xml:space="preserve"> drew on </w:t>
      </w:r>
      <w:r w:rsidR="00A2296C">
        <w:rPr>
          <w:rFonts w:cs="Arial"/>
          <w:bCs/>
          <w:szCs w:val="22"/>
        </w:rPr>
        <w:t>the applicant’s attendance</w:t>
      </w:r>
      <w:r w:rsidR="00CB4599">
        <w:rPr>
          <w:rFonts w:cs="Arial"/>
          <w:bCs/>
          <w:szCs w:val="22"/>
        </w:rPr>
        <w:t xml:space="preserve"> </w:t>
      </w:r>
      <w:r w:rsidR="00A2296C">
        <w:rPr>
          <w:rFonts w:cs="Arial"/>
          <w:bCs/>
          <w:szCs w:val="22"/>
        </w:rPr>
        <w:t xml:space="preserve">at </w:t>
      </w:r>
      <w:r w:rsidR="00CB4599">
        <w:rPr>
          <w:rFonts w:cs="Arial"/>
          <w:bCs/>
          <w:szCs w:val="22"/>
        </w:rPr>
        <w:t>coaching courses in the United States of America by an a</w:t>
      </w:r>
      <w:r w:rsidR="00A2296C">
        <w:rPr>
          <w:rFonts w:cs="Arial"/>
          <w:bCs/>
          <w:szCs w:val="22"/>
        </w:rPr>
        <w:t>llegedly</w:t>
      </w:r>
      <w:r w:rsidR="00CB4599">
        <w:rPr>
          <w:rFonts w:cs="Arial"/>
          <w:bCs/>
          <w:szCs w:val="22"/>
        </w:rPr>
        <w:t xml:space="preserve"> globally renowned coach. </w:t>
      </w:r>
    </w:p>
    <w:p w14:paraId="270442A7" w14:textId="339C1A36" w:rsidR="00A75126" w:rsidRDefault="00070B59" w:rsidP="009F12BB">
      <w:pPr>
        <w:pStyle w:val="ListParagraph"/>
        <w:numPr>
          <w:ilvl w:val="1"/>
          <w:numId w:val="1"/>
        </w:numPr>
        <w:spacing w:after="480" w:line="480" w:lineRule="auto"/>
        <w:contextualSpacing w:val="0"/>
        <w:rPr>
          <w:rFonts w:cs="Arial"/>
          <w:bCs/>
          <w:szCs w:val="22"/>
        </w:rPr>
      </w:pPr>
      <w:r>
        <w:rPr>
          <w:rFonts w:cs="Arial"/>
          <w:bCs/>
          <w:szCs w:val="22"/>
        </w:rPr>
        <w:t>According to the applicant, t</w:t>
      </w:r>
      <w:r w:rsidR="00CB4599">
        <w:rPr>
          <w:rFonts w:cs="Arial"/>
          <w:bCs/>
          <w:szCs w:val="22"/>
        </w:rPr>
        <w:t>he</w:t>
      </w:r>
      <w:r w:rsidR="00A2296C">
        <w:rPr>
          <w:rFonts w:cs="Arial"/>
          <w:bCs/>
          <w:szCs w:val="22"/>
        </w:rPr>
        <w:t xml:space="preserve"> </w:t>
      </w:r>
      <w:r>
        <w:rPr>
          <w:rFonts w:cs="Arial"/>
          <w:bCs/>
          <w:szCs w:val="22"/>
        </w:rPr>
        <w:t xml:space="preserve">services </w:t>
      </w:r>
      <w:r w:rsidR="00112C76">
        <w:rPr>
          <w:rFonts w:cs="Arial"/>
          <w:bCs/>
          <w:szCs w:val="22"/>
        </w:rPr>
        <w:t xml:space="preserve">offered </w:t>
      </w:r>
      <w:r w:rsidR="00A2296C">
        <w:rPr>
          <w:rFonts w:cs="Arial"/>
          <w:bCs/>
          <w:szCs w:val="22"/>
        </w:rPr>
        <w:t>by Divorce Diplomats</w:t>
      </w:r>
      <w:r w:rsidR="00112C76">
        <w:rPr>
          <w:rFonts w:cs="Arial"/>
          <w:bCs/>
          <w:szCs w:val="22"/>
        </w:rPr>
        <w:t xml:space="preserve"> (‘the Divorce Diplomats</w:t>
      </w:r>
      <w:r w:rsidR="000D30D0">
        <w:rPr>
          <w:rFonts w:cs="Arial"/>
          <w:bCs/>
          <w:szCs w:val="22"/>
        </w:rPr>
        <w:t>’ programme</w:t>
      </w:r>
      <w:r w:rsidR="00112C76">
        <w:rPr>
          <w:rFonts w:cs="Arial"/>
          <w:bCs/>
          <w:szCs w:val="22"/>
        </w:rPr>
        <w:t xml:space="preserve">’) </w:t>
      </w:r>
      <w:r w:rsidR="009A464D">
        <w:rPr>
          <w:rFonts w:cs="Arial"/>
          <w:bCs/>
          <w:szCs w:val="22"/>
        </w:rPr>
        <w:t>fe</w:t>
      </w:r>
      <w:r w:rsidR="00CB4599">
        <w:rPr>
          <w:rFonts w:cs="Arial"/>
          <w:bCs/>
          <w:szCs w:val="22"/>
        </w:rPr>
        <w:t xml:space="preserve">ll outside </w:t>
      </w:r>
      <w:r w:rsidR="009A464D">
        <w:rPr>
          <w:rFonts w:cs="Arial"/>
          <w:bCs/>
          <w:szCs w:val="22"/>
        </w:rPr>
        <w:t xml:space="preserve">of </w:t>
      </w:r>
      <w:r w:rsidR="00CB4599">
        <w:rPr>
          <w:rFonts w:cs="Arial"/>
          <w:bCs/>
          <w:szCs w:val="22"/>
        </w:rPr>
        <w:t>the clinical psychology</w:t>
      </w:r>
      <w:r w:rsidR="00112C76">
        <w:rPr>
          <w:rFonts w:cs="Arial"/>
          <w:bCs/>
          <w:szCs w:val="22"/>
        </w:rPr>
        <w:t xml:space="preserve"> arena</w:t>
      </w:r>
      <w:r w:rsidR="000D30D0">
        <w:rPr>
          <w:rFonts w:cs="Arial"/>
          <w:bCs/>
          <w:szCs w:val="22"/>
        </w:rPr>
        <w:t xml:space="preserve"> and </w:t>
      </w:r>
      <w:r w:rsidR="00A2296C">
        <w:rPr>
          <w:rFonts w:cs="Arial"/>
          <w:bCs/>
          <w:szCs w:val="22"/>
        </w:rPr>
        <w:t>provided</w:t>
      </w:r>
      <w:r w:rsidR="00CB4599">
        <w:rPr>
          <w:rFonts w:cs="Arial"/>
          <w:bCs/>
          <w:szCs w:val="22"/>
        </w:rPr>
        <w:t xml:space="preserve"> an alternative to divorce litigation.</w:t>
      </w:r>
    </w:p>
    <w:p w14:paraId="2FA94047" w14:textId="5AD0C51E" w:rsidR="00CB4599" w:rsidRDefault="00C176F3" w:rsidP="00A75126">
      <w:pPr>
        <w:pStyle w:val="ListParagraph"/>
        <w:numPr>
          <w:ilvl w:val="0"/>
          <w:numId w:val="1"/>
        </w:numPr>
        <w:spacing w:after="480" w:line="480" w:lineRule="auto"/>
        <w:contextualSpacing w:val="0"/>
        <w:rPr>
          <w:rFonts w:cs="Arial"/>
          <w:bCs/>
          <w:szCs w:val="22"/>
        </w:rPr>
      </w:pPr>
      <w:r w:rsidRPr="00A2296C">
        <w:rPr>
          <w:rFonts w:cs="Arial"/>
          <w:bCs/>
          <w:szCs w:val="22"/>
        </w:rPr>
        <w:t>This application arose</w:t>
      </w:r>
      <w:r w:rsidR="00CB4599" w:rsidRPr="00A2296C">
        <w:rPr>
          <w:rFonts w:cs="Arial"/>
          <w:bCs/>
          <w:szCs w:val="22"/>
        </w:rPr>
        <w:t xml:space="preserve"> out of </w:t>
      </w:r>
      <w:r w:rsidRPr="00A2296C">
        <w:rPr>
          <w:rFonts w:cs="Arial"/>
          <w:bCs/>
          <w:szCs w:val="22"/>
        </w:rPr>
        <w:t xml:space="preserve">a complaint laid by </w:t>
      </w:r>
      <w:r w:rsidR="00A677D4" w:rsidRPr="00A2296C">
        <w:rPr>
          <w:rFonts w:cs="Arial"/>
          <w:bCs/>
          <w:szCs w:val="22"/>
        </w:rPr>
        <w:t>former clients of the applicant</w:t>
      </w:r>
      <w:r w:rsidRPr="00A2296C">
        <w:rPr>
          <w:rFonts w:cs="Arial"/>
          <w:bCs/>
          <w:szCs w:val="22"/>
        </w:rPr>
        <w:t xml:space="preserve"> (‘the complainants’),</w:t>
      </w:r>
      <w:r w:rsidR="00A2296C">
        <w:rPr>
          <w:rFonts w:cs="Arial"/>
          <w:bCs/>
          <w:szCs w:val="22"/>
        </w:rPr>
        <w:t xml:space="preserve"> with the HPCSA. The </w:t>
      </w:r>
      <w:r w:rsidR="00A2296C" w:rsidRPr="00A2296C">
        <w:rPr>
          <w:rFonts w:cs="Arial"/>
          <w:bCs/>
          <w:szCs w:val="22"/>
        </w:rPr>
        <w:t>complainants</w:t>
      </w:r>
      <w:r w:rsidR="00CB4599" w:rsidRPr="00A2296C">
        <w:rPr>
          <w:rFonts w:cs="Arial"/>
          <w:bCs/>
          <w:szCs w:val="22"/>
        </w:rPr>
        <w:t xml:space="preserve"> </w:t>
      </w:r>
      <w:r w:rsidR="00A2296C" w:rsidRPr="00A2296C">
        <w:rPr>
          <w:rFonts w:cs="Arial"/>
          <w:bCs/>
          <w:szCs w:val="22"/>
        </w:rPr>
        <w:t>underwent coaching</w:t>
      </w:r>
      <w:r w:rsidRPr="00A2296C">
        <w:rPr>
          <w:rFonts w:cs="Arial"/>
          <w:bCs/>
          <w:szCs w:val="22"/>
        </w:rPr>
        <w:t xml:space="preserve"> by the applicant and participated in</w:t>
      </w:r>
      <w:r>
        <w:rPr>
          <w:rFonts w:cs="Arial"/>
          <w:b/>
          <w:bCs/>
          <w:szCs w:val="22"/>
        </w:rPr>
        <w:t xml:space="preserve"> </w:t>
      </w:r>
      <w:r w:rsidR="00CB4599">
        <w:rPr>
          <w:rFonts w:cs="Arial"/>
          <w:bCs/>
          <w:szCs w:val="22"/>
        </w:rPr>
        <w:t>the applicant’s marriage counselling and Divorce Dip</w:t>
      </w:r>
      <w:r w:rsidR="000D30D0">
        <w:rPr>
          <w:rFonts w:cs="Arial"/>
          <w:bCs/>
          <w:szCs w:val="22"/>
        </w:rPr>
        <w:t>lomats’ programme</w:t>
      </w:r>
      <w:r>
        <w:rPr>
          <w:rFonts w:cs="Arial"/>
          <w:bCs/>
          <w:szCs w:val="22"/>
        </w:rPr>
        <w:t xml:space="preserve"> during 2017. </w:t>
      </w:r>
    </w:p>
    <w:p w14:paraId="5D442F0D" w14:textId="5B545654" w:rsidR="0027069A" w:rsidRDefault="009A53B0" w:rsidP="0027069A">
      <w:pPr>
        <w:pStyle w:val="ListParagraph"/>
        <w:numPr>
          <w:ilvl w:val="0"/>
          <w:numId w:val="1"/>
        </w:numPr>
        <w:spacing w:after="480" w:line="480" w:lineRule="auto"/>
        <w:contextualSpacing w:val="0"/>
        <w:rPr>
          <w:rFonts w:cs="Arial"/>
          <w:bCs/>
          <w:szCs w:val="22"/>
        </w:rPr>
      </w:pPr>
      <w:r>
        <w:rPr>
          <w:rFonts w:cs="Arial"/>
          <w:bCs/>
          <w:szCs w:val="22"/>
        </w:rPr>
        <w:t>The</w:t>
      </w:r>
      <w:r w:rsidR="00A2296C" w:rsidRPr="00A2296C">
        <w:rPr>
          <w:rFonts w:cs="Arial"/>
          <w:bCs/>
          <w:szCs w:val="22"/>
        </w:rPr>
        <w:t xml:space="preserve"> complainants</w:t>
      </w:r>
      <w:r>
        <w:rPr>
          <w:rFonts w:cs="Arial"/>
          <w:bCs/>
          <w:szCs w:val="22"/>
        </w:rPr>
        <w:t xml:space="preserve"> alleged that they abandoned the marriage counselling and elected to proceed with the </w:t>
      </w:r>
      <w:r w:rsidR="001A10A2">
        <w:rPr>
          <w:rFonts w:cs="Arial"/>
          <w:bCs/>
          <w:szCs w:val="22"/>
        </w:rPr>
        <w:t>Divorce Diplomats</w:t>
      </w:r>
      <w:r w:rsidR="000D30D0">
        <w:rPr>
          <w:rFonts w:cs="Arial"/>
          <w:bCs/>
          <w:szCs w:val="22"/>
        </w:rPr>
        <w:t>’</w:t>
      </w:r>
      <w:r w:rsidR="001A10A2">
        <w:rPr>
          <w:rFonts w:cs="Arial"/>
          <w:bCs/>
          <w:szCs w:val="22"/>
        </w:rPr>
        <w:t xml:space="preserve"> Programme. </w:t>
      </w:r>
      <w:r w:rsidR="0044294F">
        <w:rPr>
          <w:rFonts w:cs="Arial"/>
          <w:bCs/>
          <w:szCs w:val="22"/>
        </w:rPr>
        <w:t>Prior to commencing the latter programme,</w:t>
      </w:r>
      <w:r w:rsidR="0027069A">
        <w:rPr>
          <w:rFonts w:cs="Arial"/>
          <w:bCs/>
          <w:szCs w:val="22"/>
        </w:rPr>
        <w:t xml:space="preserve"> the complainants</w:t>
      </w:r>
      <w:r w:rsidR="0027069A" w:rsidRPr="00C176F3">
        <w:rPr>
          <w:rFonts w:cs="Arial"/>
          <w:b/>
          <w:bCs/>
          <w:szCs w:val="22"/>
        </w:rPr>
        <w:t xml:space="preserve"> </w:t>
      </w:r>
      <w:r w:rsidR="0027069A">
        <w:rPr>
          <w:rFonts w:cs="Arial"/>
          <w:bCs/>
          <w:szCs w:val="22"/>
        </w:rPr>
        <w:t xml:space="preserve">paid the full cost in the sum of R111 336.00, as required. </w:t>
      </w:r>
    </w:p>
    <w:p w14:paraId="513E60B0" w14:textId="30F47387" w:rsidR="0027069A" w:rsidRDefault="0027069A" w:rsidP="0027069A">
      <w:pPr>
        <w:pStyle w:val="ListParagraph"/>
        <w:numPr>
          <w:ilvl w:val="0"/>
          <w:numId w:val="1"/>
        </w:numPr>
        <w:spacing w:after="480" w:line="480" w:lineRule="auto"/>
        <w:contextualSpacing w:val="0"/>
        <w:rPr>
          <w:rFonts w:cs="Arial"/>
          <w:bCs/>
          <w:szCs w:val="22"/>
        </w:rPr>
      </w:pPr>
      <w:r w:rsidRPr="0027069A">
        <w:rPr>
          <w:rFonts w:cs="Arial"/>
          <w:bCs/>
          <w:szCs w:val="22"/>
        </w:rPr>
        <w:t>The complainants participated in the first session</w:t>
      </w:r>
      <w:r>
        <w:rPr>
          <w:rFonts w:cs="Arial"/>
          <w:bCs/>
          <w:szCs w:val="22"/>
        </w:rPr>
        <w:t xml:space="preserve"> of the</w:t>
      </w:r>
      <w:r w:rsidR="000D30D0" w:rsidRPr="000D30D0">
        <w:rPr>
          <w:rFonts w:cs="Arial"/>
          <w:bCs/>
          <w:szCs w:val="22"/>
        </w:rPr>
        <w:t xml:space="preserve"> </w:t>
      </w:r>
      <w:r w:rsidR="000D30D0">
        <w:rPr>
          <w:rFonts w:cs="Arial"/>
          <w:bCs/>
          <w:szCs w:val="22"/>
        </w:rPr>
        <w:t>Divorce Diplomats’</w:t>
      </w:r>
      <w:r>
        <w:rPr>
          <w:rFonts w:cs="Arial"/>
          <w:bCs/>
          <w:szCs w:val="22"/>
        </w:rPr>
        <w:t xml:space="preserve"> programme</w:t>
      </w:r>
      <w:r w:rsidRPr="0027069A">
        <w:rPr>
          <w:rFonts w:cs="Arial"/>
          <w:bCs/>
          <w:szCs w:val="22"/>
        </w:rPr>
        <w:t>, reconciled and decided not to proceed with th</w:t>
      </w:r>
      <w:r>
        <w:rPr>
          <w:rFonts w:cs="Arial"/>
          <w:bCs/>
          <w:szCs w:val="22"/>
        </w:rPr>
        <w:t xml:space="preserve">e remainder of the sessions. </w:t>
      </w:r>
      <w:r w:rsidRPr="0027069A">
        <w:rPr>
          <w:rFonts w:cs="Arial"/>
          <w:bCs/>
          <w:szCs w:val="22"/>
        </w:rPr>
        <w:t>The complainants demanded a refund but the deposit was not refundable. Hence, they complained to the</w:t>
      </w:r>
      <w:r w:rsidR="004931E2">
        <w:rPr>
          <w:rFonts w:cs="Arial"/>
          <w:bCs/>
          <w:szCs w:val="22"/>
        </w:rPr>
        <w:t xml:space="preserve"> HPCSA (‘the complaint’).</w:t>
      </w:r>
    </w:p>
    <w:p w14:paraId="0FC20717" w14:textId="77777777" w:rsidR="00D61282" w:rsidRDefault="00D61282" w:rsidP="00D61282">
      <w:pPr>
        <w:pStyle w:val="ListParagraph"/>
        <w:numPr>
          <w:ilvl w:val="0"/>
          <w:numId w:val="1"/>
        </w:numPr>
        <w:spacing w:after="480" w:line="480" w:lineRule="auto"/>
        <w:contextualSpacing w:val="0"/>
        <w:rPr>
          <w:rFonts w:cs="Arial"/>
          <w:bCs/>
          <w:szCs w:val="22"/>
        </w:rPr>
      </w:pPr>
      <w:r w:rsidRPr="004931E2">
        <w:rPr>
          <w:rFonts w:cs="Arial"/>
          <w:bCs/>
          <w:szCs w:val="22"/>
        </w:rPr>
        <w:t>The complainants sought a refund of the cost of the unused marriage counselling and Programme sessions from the HPCSA in an amount of R111 412.92, calculated as to R18 076.92 for the unused marriage counselling sessions and R93 336.00 for the Programme sessions</w:t>
      </w:r>
      <w:r>
        <w:rPr>
          <w:rFonts w:cs="Arial"/>
          <w:bCs/>
          <w:szCs w:val="22"/>
        </w:rPr>
        <w:t xml:space="preserve">. </w:t>
      </w:r>
    </w:p>
    <w:p w14:paraId="5F093454" w14:textId="410FB87E" w:rsidR="004931E2" w:rsidRPr="00D61282" w:rsidRDefault="004931E2" w:rsidP="00D61282">
      <w:pPr>
        <w:pStyle w:val="ListParagraph"/>
        <w:numPr>
          <w:ilvl w:val="0"/>
          <w:numId w:val="1"/>
        </w:numPr>
        <w:spacing w:after="480" w:line="480" w:lineRule="auto"/>
        <w:contextualSpacing w:val="0"/>
        <w:rPr>
          <w:rFonts w:cs="Arial"/>
          <w:bCs/>
          <w:szCs w:val="22"/>
        </w:rPr>
      </w:pPr>
      <w:r w:rsidRPr="00D61282">
        <w:rPr>
          <w:rFonts w:cs="Arial"/>
          <w:bCs/>
          <w:szCs w:val="22"/>
        </w:rPr>
        <w:t>It is not necessary, on the view that I take of this matter, for me to set out the detail</w:t>
      </w:r>
      <w:r w:rsidR="00D61282">
        <w:rPr>
          <w:rFonts w:cs="Arial"/>
          <w:bCs/>
          <w:szCs w:val="22"/>
        </w:rPr>
        <w:t>s</w:t>
      </w:r>
      <w:r w:rsidRPr="00D61282">
        <w:rPr>
          <w:rFonts w:cs="Arial"/>
          <w:bCs/>
          <w:szCs w:val="22"/>
        </w:rPr>
        <w:t xml:space="preserve"> of the complaint and the supporting documentation. </w:t>
      </w:r>
    </w:p>
    <w:p w14:paraId="04505E81" w14:textId="77777777" w:rsidR="00D61282" w:rsidRDefault="004931E2" w:rsidP="00D61282">
      <w:pPr>
        <w:pStyle w:val="ListParagraph"/>
        <w:numPr>
          <w:ilvl w:val="0"/>
          <w:numId w:val="1"/>
        </w:numPr>
        <w:spacing w:after="480" w:line="480" w:lineRule="auto"/>
        <w:contextualSpacing w:val="0"/>
        <w:rPr>
          <w:rFonts w:cs="Arial"/>
          <w:bCs/>
          <w:szCs w:val="22"/>
        </w:rPr>
      </w:pPr>
      <w:r w:rsidRPr="00D61282">
        <w:rPr>
          <w:rFonts w:cs="Arial"/>
          <w:bCs/>
          <w:szCs w:val="22"/>
        </w:rPr>
        <w:t>The complaint comprised two parts, one in respect of the applicant as a marriage counsellor and the other in respect of the applicant as a divorce counsellor.</w:t>
      </w:r>
    </w:p>
    <w:p w14:paraId="2016C2EF" w14:textId="72FA96CC" w:rsidR="00C61A7A" w:rsidRPr="00D61282" w:rsidRDefault="004931E2" w:rsidP="00D61282">
      <w:pPr>
        <w:pStyle w:val="ListParagraph"/>
        <w:numPr>
          <w:ilvl w:val="0"/>
          <w:numId w:val="1"/>
        </w:numPr>
        <w:spacing w:after="480" w:line="480" w:lineRule="auto"/>
        <w:contextualSpacing w:val="0"/>
        <w:rPr>
          <w:rFonts w:cs="Arial"/>
          <w:bCs/>
          <w:szCs w:val="22"/>
        </w:rPr>
      </w:pPr>
      <w:r w:rsidRPr="00D61282">
        <w:rPr>
          <w:rFonts w:cs="Arial"/>
          <w:bCs/>
          <w:szCs w:val="22"/>
        </w:rPr>
        <w:t>T</w:t>
      </w:r>
      <w:r w:rsidR="0027069A" w:rsidRPr="00D61282">
        <w:rPr>
          <w:rFonts w:cs="Arial"/>
          <w:bCs/>
          <w:szCs w:val="22"/>
        </w:rPr>
        <w:t>he complainants</w:t>
      </w:r>
      <w:r w:rsidR="00D61282">
        <w:rPr>
          <w:rFonts w:cs="Arial"/>
          <w:bCs/>
          <w:szCs w:val="22"/>
        </w:rPr>
        <w:t xml:space="preserve"> alleg</w:t>
      </w:r>
      <w:r w:rsidRPr="00D61282">
        <w:rPr>
          <w:rFonts w:cs="Arial"/>
          <w:bCs/>
          <w:szCs w:val="22"/>
        </w:rPr>
        <w:t>ed</w:t>
      </w:r>
      <w:r w:rsidR="0027069A" w:rsidRPr="00D61282">
        <w:rPr>
          <w:rFonts w:cs="Arial"/>
          <w:bCs/>
          <w:szCs w:val="22"/>
        </w:rPr>
        <w:t xml:space="preserve"> they were not informed that the deposit </w:t>
      </w:r>
      <w:r w:rsidR="000D30D0" w:rsidRPr="00D61282">
        <w:rPr>
          <w:rFonts w:cs="Arial"/>
          <w:bCs/>
          <w:szCs w:val="22"/>
        </w:rPr>
        <w:t xml:space="preserve">was non-refundable and </w:t>
      </w:r>
      <w:r w:rsidR="0027069A" w:rsidRPr="00D61282">
        <w:rPr>
          <w:rFonts w:cs="Arial"/>
          <w:bCs/>
          <w:szCs w:val="22"/>
        </w:rPr>
        <w:t xml:space="preserve">did </w:t>
      </w:r>
      <w:r w:rsidR="00D61282" w:rsidRPr="00D61282">
        <w:rPr>
          <w:rFonts w:cs="Arial"/>
          <w:bCs/>
          <w:szCs w:val="22"/>
        </w:rPr>
        <w:t>not sign the</w:t>
      </w:r>
      <w:r w:rsidRPr="00D61282">
        <w:rPr>
          <w:rFonts w:cs="Arial"/>
          <w:bCs/>
          <w:szCs w:val="22"/>
        </w:rPr>
        <w:t xml:space="preserve"> P</w:t>
      </w:r>
      <w:r w:rsidR="007E00CA">
        <w:rPr>
          <w:rFonts w:cs="Arial"/>
          <w:bCs/>
          <w:szCs w:val="22"/>
        </w:rPr>
        <w:t xml:space="preserve">rogramme contract </w:t>
      </w:r>
      <w:r w:rsidRPr="00D61282">
        <w:rPr>
          <w:rFonts w:cs="Arial"/>
          <w:bCs/>
          <w:szCs w:val="22"/>
        </w:rPr>
        <w:t>and that the</w:t>
      </w:r>
      <w:r w:rsidR="0027069A" w:rsidRPr="00D61282">
        <w:rPr>
          <w:rFonts w:cs="Arial"/>
          <w:bCs/>
          <w:szCs w:val="22"/>
        </w:rPr>
        <w:t xml:space="preserve"> </w:t>
      </w:r>
      <w:r w:rsidRPr="00D61282">
        <w:rPr>
          <w:rFonts w:cs="Arial"/>
          <w:bCs/>
          <w:szCs w:val="22"/>
        </w:rPr>
        <w:t>‘Contractual Agreement Of Understanding’ they signed in respect of their marriage counselling could not be used for the</w:t>
      </w:r>
      <w:r w:rsidR="00D61282" w:rsidRPr="00D61282">
        <w:rPr>
          <w:rFonts w:cs="Arial"/>
          <w:bCs/>
          <w:szCs w:val="22"/>
        </w:rPr>
        <w:t xml:space="preserve"> </w:t>
      </w:r>
      <w:r w:rsidRPr="00D61282">
        <w:rPr>
          <w:rFonts w:cs="Arial"/>
          <w:bCs/>
          <w:szCs w:val="22"/>
        </w:rPr>
        <w:t xml:space="preserve">Programme as well. </w:t>
      </w:r>
    </w:p>
    <w:p w14:paraId="631A2EB7" w14:textId="1C557A29" w:rsidR="001A10A2" w:rsidRDefault="00F31576" w:rsidP="001A10A2">
      <w:pPr>
        <w:pStyle w:val="ListParagraph"/>
        <w:numPr>
          <w:ilvl w:val="0"/>
          <w:numId w:val="1"/>
        </w:numPr>
        <w:spacing w:after="480" w:line="480" w:lineRule="auto"/>
        <w:contextualSpacing w:val="0"/>
        <w:rPr>
          <w:rFonts w:cs="Arial"/>
          <w:bCs/>
          <w:szCs w:val="22"/>
        </w:rPr>
      </w:pPr>
      <w:r>
        <w:rPr>
          <w:rFonts w:cs="Arial"/>
          <w:bCs/>
          <w:szCs w:val="22"/>
        </w:rPr>
        <w:t xml:space="preserve">By way of correspondence dated </w:t>
      </w:r>
      <w:r w:rsidR="001A10A2">
        <w:rPr>
          <w:rFonts w:cs="Arial"/>
          <w:bCs/>
          <w:szCs w:val="22"/>
        </w:rPr>
        <w:t xml:space="preserve">20 May 2019, the </w:t>
      </w:r>
      <w:r w:rsidR="001A5768">
        <w:rPr>
          <w:rFonts w:cs="Arial"/>
          <w:bCs/>
          <w:szCs w:val="22"/>
        </w:rPr>
        <w:t xml:space="preserve">HPCSA informed the </w:t>
      </w:r>
      <w:r w:rsidR="001A10A2">
        <w:rPr>
          <w:rFonts w:cs="Arial"/>
          <w:bCs/>
          <w:szCs w:val="22"/>
        </w:rPr>
        <w:t>applicant</w:t>
      </w:r>
      <w:r w:rsidR="001A5768">
        <w:rPr>
          <w:rFonts w:cs="Arial"/>
          <w:bCs/>
          <w:szCs w:val="22"/>
        </w:rPr>
        <w:t xml:space="preserve"> of the complaint and the ensuing procedure. The</w:t>
      </w:r>
      <w:r w:rsidR="001A10A2">
        <w:rPr>
          <w:rFonts w:cs="Arial"/>
          <w:bCs/>
          <w:szCs w:val="22"/>
        </w:rPr>
        <w:t xml:space="preserve"> complaint would be placed before the</w:t>
      </w:r>
      <w:r w:rsidR="001A5768">
        <w:rPr>
          <w:rFonts w:cs="Arial"/>
          <w:bCs/>
          <w:szCs w:val="22"/>
        </w:rPr>
        <w:t xml:space="preserve"> HPCSA</w:t>
      </w:r>
      <w:r w:rsidR="001A10A2">
        <w:rPr>
          <w:rFonts w:cs="Arial"/>
          <w:bCs/>
          <w:szCs w:val="22"/>
        </w:rPr>
        <w:t xml:space="preserve"> board’s com</w:t>
      </w:r>
      <w:r w:rsidR="00172405">
        <w:rPr>
          <w:rFonts w:cs="Arial"/>
          <w:bCs/>
          <w:szCs w:val="22"/>
        </w:rPr>
        <w:t>mittee of prelim</w:t>
      </w:r>
      <w:r w:rsidR="001A5768">
        <w:rPr>
          <w:rFonts w:cs="Arial"/>
          <w:bCs/>
          <w:szCs w:val="22"/>
        </w:rPr>
        <w:t>inary enquiry</w:t>
      </w:r>
      <w:r w:rsidR="001A5768" w:rsidRPr="001A5768">
        <w:rPr>
          <w:rFonts w:cs="Arial"/>
          <w:bCs/>
          <w:szCs w:val="22"/>
        </w:rPr>
        <w:t xml:space="preserve"> </w:t>
      </w:r>
      <w:r w:rsidR="001A5768">
        <w:rPr>
          <w:rFonts w:cs="Arial"/>
          <w:bCs/>
          <w:szCs w:val="22"/>
        </w:rPr>
        <w:t>(the ‘committee’) for consideration</w:t>
      </w:r>
      <w:r w:rsidR="00D61282">
        <w:rPr>
          <w:rFonts w:cs="Arial"/>
          <w:bCs/>
          <w:szCs w:val="22"/>
        </w:rPr>
        <w:t>. T</w:t>
      </w:r>
      <w:r w:rsidR="00D41ECD">
        <w:rPr>
          <w:rFonts w:cs="Arial"/>
          <w:bCs/>
          <w:szCs w:val="22"/>
        </w:rPr>
        <w:t xml:space="preserve">he </w:t>
      </w:r>
      <w:r w:rsidR="00D61282">
        <w:rPr>
          <w:rFonts w:cs="Arial"/>
          <w:bCs/>
          <w:szCs w:val="22"/>
        </w:rPr>
        <w:t>HPCSA required the applicant</w:t>
      </w:r>
      <w:r w:rsidR="00D41ECD">
        <w:rPr>
          <w:rFonts w:cs="Arial"/>
          <w:bCs/>
          <w:szCs w:val="22"/>
        </w:rPr>
        <w:t xml:space="preserve"> to </w:t>
      </w:r>
      <w:r w:rsidR="00172405">
        <w:rPr>
          <w:rFonts w:cs="Arial"/>
          <w:bCs/>
          <w:szCs w:val="22"/>
        </w:rPr>
        <w:t>provide a written response</w:t>
      </w:r>
      <w:r w:rsidR="00D61282">
        <w:rPr>
          <w:rFonts w:cs="Arial"/>
          <w:bCs/>
          <w:szCs w:val="22"/>
        </w:rPr>
        <w:t xml:space="preserve"> to the complainant</w:t>
      </w:r>
      <w:r w:rsidR="001A5768">
        <w:rPr>
          <w:rFonts w:cs="Arial"/>
          <w:bCs/>
          <w:szCs w:val="22"/>
        </w:rPr>
        <w:t xml:space="preserve"> </w:t>
      </w:r>
      <w:r w:rsidR="00172405">
        <w:rPr>
          <w:rFonts w:cs="Arial"/>
          <w:bCs/>
          <w:szCs w:val="22"/>
        </w:rPr>
        <w:t>prior to</w:t>
      </w:r>
      <w:r w:rsidR="001A5768">
        <w:rPr>
          <w:rFonts w:cs="Arial"/>
          <w:bCs/>
          <w:szCs w:val="22"/>
        </w:rPr>
        <w:t xml:space="preserve"> </w:t>
      </w:r>
      <w:r w:rsidR="00D41ECD">
        <w:rPr>
          <w:rFonts w:cs="Arial"/>
          <w:bCs/>
          <w:szCs w:val="22"/>
        </w:rPr>
        <w:t>the committee considering the complaint.</w:t>
      </w:r>
    </w:p>
    <w:p w14:paraId="4A6DED7F" w14:textId="27C0948C" w:rsidR="00172405" w:rsidRDefault="00172405" w:rsidP="001A10A2">
      <w:pPr>
        <w:pStyle w:val="ListParagraph"/>
        <w:numPr>
          <w:ilvl w:val="0"/>
          <w:numId w:val="1"/>
        </w:numPr>
        <w:spacing w:after="480" w:line="480" w:lineRule="auto"/>
        <w:contextualSpacing w:val="0"/>
        <w:rPr>
          <w:rFonts w:cs="Arial"/>
          <w:bCs/>
          <w:szCs w:val="22"/>
        </w:rPr>
      </w:pPr>
      <w:r>
        <w:rPr>
          <w:rFonts w:cs="Arial"/>
          <w:bCs/>
          <w:szCs w:val="22"/>
        </w:rPr>
        <w:t xml:space="preserve">On 7 August 2019, the </w:t>
      </w:r>
      <w:r w:rsidR="00D61282">
        <w:rPr>
          <w:rFonts w:cs="Arial"/>
          <w:bCs/>
          <w:szCs w:val="22"/>
        </w:rPr>
        <w:t>HPCSA</w:t>
      </w:r>
      <w:r>
        <w:rPr>
          <w:rFonts w:cs="Arial"/>
          <w:bCs/>
          <w:szCs w:val="22"/>
        </w:rPr>
        <w:t xml:space="preserve"> acknowledged receipt of the applicant’s response and advised that she would be informed of the </w:t>
      </w:r>
      <w:r w:rsidR="00D61282">
        <w:rPr>
          <w:rFonts w:cs="Arial"/>
          <w:bCs/>
          <w:szCs w:val="22"/>
        </w:rPr>
        <w:t xml:space="preserve">committee’s </w:t>
      </w:r>
      <w:r>
        <w:rPr>
          <w:rFonts w:cs="Arial"/>
          <w:bCs/>
          <w:szCs w:val="22"/>
        </w:rPr>
        <w:t>resolution</w:t>
      </w:r>
      <w:r w:rsidR="00DA63A4">
        <w:rPr>
          <w:rFonts w:cs="Arial"/>
          <w:bCs/>
          <w:szCs w:val="22"/>
        </w:rPr>
        <w:t xml:space="preserve"> </w:t>
      </w:r>
      <w:r>
        <w:rPr>
          <w:rFonts w:cs="Arial"/>
          <w:bCs/>
          <w:szCs w:val="22"/>
        </w:rPr>
        <w:t xml:space="preserve">within 14 days after the committee met. </w:t>
      </w:r>
    </w:p>
    <w:p w14:paraId="794C8680" w14:textId="77777777" w:rsidR="007D0E70" w:rsidRDefault="00DA63A4" w:rsidP="001A10A2">
      <w:pPr>
        <w:pStyle w:val="ListParagraph"/>
        <w:numPr>
          <w:ilvl w:val="0"/>
          <w:numId w:val="1"/>
        </w:numPr>
        <w:spacing w:after="480" w:line="480" w:lineRule="auto"/>
        <w:contextualSpacing w:val="0"/>
        <w:rPr>
          <w:rFonts w:cs="Arial"/>
          <w:bCs/>
          <w:szCs w:val="22"/>
        </w:rPr>
      </w:pPr>
      <w:r>
        <w:rPr>
          <w:rFonts w:cs="Arial"/>
          <w:bCs/>
          <w:szCs w:val="22"/>
        </w:rPr>
        <w:t>The applicant</w:t>
      </w:r>
      <w:r w:rsidR="007D0E70">
        <w:rPr>
          <w:rFonts w:cs="Arial"/>
          <w:bCs/>
          <w:szCs w:val="22"/>
        </w:rPr>
        <w:t>’s response</w:t>
      </w:r>
      <w:r>
        <w:rPr>
          <w:rFonts w:cs="Arial"/>
          <w:bCs/>
          <w:szCs w:val="22"/>
        </w:rPr>
        <w:t xml:space="preserve"> included</w:t>
      </w:r>
      <w:r w:rsidR="007D0E70">
        <w:rPr>
          <w:rFonts w:cs="Arial"/>
          <w:bCs/>
          <w:szCs w:val="22"/>
        </w:rPr>
        <w:t>:</w:t>
      </w:r>
    </w:p>
    <w:p w14:paraId="2DEA5126" w14:textId="77777777" w:rsidR="007D0E70" w:rsidRDefault="007D0E70" w:rsidP="007D0E70">
      <w:pPr>
        <w:pStyle w:val="ListParagraph"/>
        <w:numPr>
          <w:ilvl w:val="1"/>
          <w:numId w:val="1"/>
        </w:numPr>
        <w:spacing w:after="480" w:line="480" w:lineRule="auto"/>
        <w:contextualSpacing w:val="0"/>
        <w:rPr>
          <w:rFonts w:cs="Arial"/>
          <w:bCs/>
          <w:szCs w:val="22"/>
        </w:rPr>
      </w:pPr>
      <w:r>
        <w:rPr>
          <w:rFonts w:cs="Arial"/>
          <w:bCs/>
          <w:szCs w:val="22"/>
        </w:rPr>
        <w:t>T</w:t>
      </w:r>
      <w:r w:rsidR="00DA63A4">
        <w:rPr>
          <w:rFonts w:cs="Arial"/>
          <w:bCs/>
          <w:szCs w:val="22"/>
        </w:rPr>
        <w:t>he</w:t>
      </w:r>
      <w:r>
        <w:rPr>
          <w:rFonts w:cs="Arial"/>
          <w:bCs/>
          <w:szCs w:val="22"/>
        </w:rPr>
        <w:t xml:space="preserve"> complainants’</w:t>
      </w:r>
      <w:r w:rsidR="00DA63A4" w:rsidRPr="007D0E70">
        <w:rPr>
          <w:rFonts w:cs="Arial"/>
          <w:bCs/>
          <w:szCs w:val="22"/>
        </w:rPr>
        <w:t xml:space="preserve"> signed </w:t>
      </w:r>
      <w:r w:rsidRPr="007D0E70">
        <w:rPr>
          <w:rFonts w:cs="Arial"/>
          <w:bCs/>
          <w:szCs w:val="22"/>
        </w:rPr>
        <w:t>Programme contract and the applicant’s clinical practice</w:t>
      </w:r>
      <w:r>
        <w:rPr>
          <w:rFonts w:cs="Arial"/>
          <w:bCs/>
          <w:szCs w:val="22"/>
        </w:rPr>
        <w:t xml:space="preserve">, which included terms </w:t>
      </w:r>
      <w:r w:rsidR="00396C86">
        <w:rPr>
          <w:rFonts w:cs="Arial"/>
          <w:bCs/>
          <w:szCs w:val="22"/>
          <w:lang w:val="en-GB"/>
        </w:rPr>
        <w:t>tha</w:t>
      </w:r>
      <w:r w:rsidR="00D41ECD">
        <w:rPr>
          <w:rFonts w:cs="Arial"/>
          <w:bCs/>
          <w:szCs w:val="22"/>
          <w:lang w:val="en-GB"/>
        </w:rPr>
        <w:t xml:space="preserve">t refunds would not be </w:t>
      </w:r>
      <w:r w:rsidR="007E00CA">
        <w:rPr>
          <w:rFonts w:cs="Arial"/>
          <w:bCs/>
          <w:szCs w:val="22"/>
          <w:lang w:val="en-GB"/>
        </w:rPr>
        <w:t>paid</w:t>
      </w:r>
      <w:r w:rsidR="00D41ECD">
        <w:rPr>
          <w:rFonts w:cs="Arial"/>
          <w:bCs/>
          <w:szCs w:val="22"/>
          <w:lang w:val="en-GB"/>
        </w:rPr>
        <w:t xml:space="preserve"> and</w:t>
      </w:r>
      <w:r w:rsidR="00396C86">
        <w:rPr>
          <w:rFonts w:cs="Arial"/>
          <w:bCs/>
          <w:szCs w:val="22"/>
          <w:lang w:val="en-GB"/>
        </w:rPr>
        <w:t xml:space="preserve"> </w:t>
      </w:r>
      <w:r w:rsidR="00DA63A4">
        <w:rPr>
          <w:rFonts w:cs="Arial"/>
          <w:bCs/>
          <w:szCs w:val="22"/>
          <w:lang w:val="en-GB"/>
        </w:rPr>
        <w:t xml:space="preserve">that the </w:t>
      </w:r>
      <w:r w:rsidR="00396C86">
        <w:rPr>
          <w:rFonts w:cs="Arial"/>
          <w:bCs/>
          <w:szCs w:val="22"/>
          <w:lang w:val="en-GB"/>
        </w:rPr>
        <w:t xml:space="preserve">Programme and the </w:t>
      </w:r>
      <w:r w:rsidR="00DA63A4">
        <w:rPr>
          <w:rFonts w:cs="Arial"/>
          <w:bCs/>
          <w:szCs w:val="22"/>
          <w:lang w:val="en-GB"/>
        </w:rPr>
        <w:t xml:space="preserve">applicant’s </w:t>
      </w:r>
      <w:r w:rsidR="00396C86">
        <w:rPr>
          <w:rFonts w:cs="Arial"/>
          <w:bCs/>
          <w:szCs w:val="22"/>
          <w:lang w:val="en-GB"/>
        </w:rPr>
        <w:t>psychological services comprised two separate organisations.</w:t>
      </w:r>
    </w:p>
    <w:p w14:paraId="3C5CE8FE" w14:textId="5D83F895" w:rsidR="007D0E70" w:rsidRDefault="007D0E70" w:rsidP="007D0E70">
      <w:pPr>
        <w:pStyle w:val="ListParagraph"/>
        <w:numPr>
          <w:ilvl w:val="1"/>
          <w:numId w:val="1"/>
        </w:numPr>
        <w:spacing w:after="480" w:line="480" w:lineRule="auto"/>
        <w:contextualSpacing w:val="0"/>
        <w:rPr>
          <w:rFonts w:cs="Arial"/>
          <w:bCs/>
          <w:szCs w:val="22"/>
        </w:rPr>
      </w:pPr>
      <w:r>
        <w:rPr>
          <w:rFonts w:cs="Arial"/>
          <w:bCs/>
          <w:szCs w:val="22"/>
        </w:rPr>
        <w:t>C</w:t>
      </w:r>
      <w:r w:rsidR="00396C86" w:rsidRPr="007D0E70">
        <w:rPr>
          <w:rFonts w:cs="Arial"/>
          <w:bCs/>
          <w:szCs w:val="22"/>
          <w:lang w:val="en-GB"/>
        </w:rPr>
        <w:t>oaching, coupleship</w:t>
      </w:r>
      <w:r w:rsidR="00DA63A4" w:rsidRPr="007D0E70">
        <w:rPr>
          <w:rFonts w:cs="Arial"/>
          <w:bCs/>
          <w:szCs w:val="22"/>
          <w:lang w:val="en-GB"/>
        </w:rPr>
        <w:t xml:space="preserve"> encounters and</w:t>
      </w:r>
      <w:r w:rsidR="00396C86" w:rsidRPr="007D0E70">
        <w:rPr>
          <w:rFonts w:cs="Arial"/>
          <w:bCs/>
          <w:szCs w:val="22"/>
          <w:lang w:val="en-GB"/>
        </w:rPr>
        <w:t xml:space="preserve"> mediation did not constitute psychological services as defined or regulated by th</w:t>
      </w:r>
      <w:r>
        <w:rPr>
          <w:rFonts w:cs="Arial"/>
          <w:bCs/>
          <w:szCs w:val="22"/>
          <w:lang w:val="en-GB"/>
        </w:rPr>
        <w:t>e HPCSA as they are life coaching courses</w:t>
      </w:r>
      <w:r w:rsidR="00F24705">
        <w:rPr>
          <w:rFonts w:cs="Arial"/>
          <w:bCs/>
          <w:szCs w:val="22"/>
          <w:lang w:val="en-GB"/>
        </w:rPr>
        <w:t xml:space="preserve"> and developed outside of traditional therapeutic services.</w:t>
      </w:r>
    </w:p>
    <w:p w14:paraId="5E6B37A0" w14:textId="77777777" w:rsidR="00F24705" w:rsidRDefault="00396C86" w:rsidP="00F24705">
      <w:pPr>
        <w:pStyle w:val="ListParagraph"/>
        <w:numPr>
          <w:ilvl w:val="1"/>
          <w:numId w:val="1"/>
        </w:numPr>
        <w:spacing w:after="480" w:line="480" w:lineRule="auto"/>
        <w:contextualSpacing w:val="0"/>
        <w:rPr>
          <w:rFonts w:cs="Arial"/>
          <w:bCs/>
          <w:szCs w:val="22"/>
        </w:rPr>
      </w:pPr>
      <w:r w:rsidRPr="007D0E70">
        <w:rPr>
          <w:rFonts w:cs="Arial"/>
          <w:bCs/>
          <w:szCs w:val="22"/>
          <w:lang w:val="en-GB"/>
        </w:rPr>
        <w:t xml:space="preserve">Payment </w:t>
      </w:r>
      <w:r w:rsidR="00A677D4" w:rsidRPr="007D0E70">
        <w:rPr>
          <w:rFonts w:cs="Arial"/>
          <w:bCs/>
          <w:szCs w:val="22"/>
          <w:lang w:val="en-GB"/>
        </w:rPr>
        <w:t xml:space="preserve">in </w:t>
      </w:r>
      <w:r w:rsidRPr="007D0E70">
        <w:rPr>
          <w:rFonts w:cs="Arial"/>
          <w:bCs/>
          <w:szCs w:val="22"/>
          <w:lang w:val="en-GB"/>
        </w:rPr>
        <w:t>advance was required</w:t>
      </w:r>
      <w:r w:rsidR="007D0E70">
        <w:rPr>
          <w:rFonts w:cs="Arial"/>
          <w:bCs/>
          <w:szCs w:val="22"/>
          <w:lang w:val="en-GB"/>
        </w:rPr>
        <w:t xml:space="preserve"> of</w:t>
      </w:r>
      <w:r w:rsidR="007E00CA" w:rsidRPr="007D0E70">
        <w:rPr>
          <w:rFonts w:cs="Arial"/>
          <w:bCs/>
          <w:szCs w:val="22"/>
          <w:lang w:val="en-GB"/>
        </w:rPr>
        <w:t xml:space="preserve"> any potential participant prior to commencing the Programme, which operated</w:t>
      </w:r>
      <w:r w:rsidRPr="007D0E70">
        <w:rPr>
          <w:rFonts w:cs="Arial"/>
          <w:bCs/>
          <w:szCs w:val="22"/>
          <w:lang w:val="en-GB"/>
        </w:rPr>
        <w:t xml:space="preserve"> through </w:t>
      </w:r>
      <w:r w:rsidR="007E00CA" w:rsidRPr="007D0E70">
        <w:rPr>
          <w:rFonts w:cs="Arial"/>
          <w:bCs/>
          <w:szCs w:val="22"/>
          <w:lang w:val="en-GB"/>
        </w:rPr>
        <w:t>a separate entity</w:t>
      </w:r>
      <w:r w:rsidRPr="007D0E70">
        <w:rPr>
          <w:rFonts w:cs="Arial"/>
          <w:bCs/>
          <w:szCs w:val="22"/>
          <w:lang w:val="en-GB"/>
        </w:rPr>
        <w:t xml:space="preserve"> as</w:t>
      </w:r>
      <w:r w:rsidR="007D0E70" w:rsidRPr="007D0E70">
        <w:rPr>
          <w:rFonts w:cs="Arial"/>
          <w:bCs/>
          <w:szCs w:val="22"/>
          <w:lang w:val="en-GB"/>
        </w:rPr>
        <w:t xml:space="preserve"> it</w:t>
      </w:r>
      <w:r w:rsidRPr="007D0E70">
        <w:rPr>
          <w:rFonts w:cs="Arial"/>
          <w:bCs/>
          <w:szCs w:val="22"/>
          <w:lang w:val="en-GB"/>
        </w:rPr>
        <w:t xml:space="preserve"> w</w:t>
      </w:r>
      <w:r w:rsidR="007D0E70" w:rsidRPr="007D0E70">
        <w:rPr>
          <w:rFonts w:cs="Arial"/>
          <w:bCs/>
          <w:szCs w:val="22"/>
          <w:lang w:val="en-GB"/>
        </w:rPr>
        <w:t xml:space="preserve">as </w:t>
      </w:r>
      <w:r w:rsidRPr="007D0E70">
        <w:rPr>
          <w:rFonts w:cs="Arial"/>
          <w:bCs/>
          <w:szCs w:val="22"/>
          <w:lang w:val="en-GB"/>
        </w:rPr>
        <w:t>not therapeutic in nature</w:t>
      </w:r>
      <w:r w:rsidR="00F24705">
        <w:rPr>
          <w:rFonts w:cs="Arial"/>
          <w:bCs/>
          <w:szCs w:val="22"/>
          <w:lang w:val="en-GB"/>
        </w:rPr>
        <w:t xml:space="preserve"> and not regarded as therapeutic by the HPCSA or the medical aids</w:t>
      </w:r>
      <w:r w:rsidRPr="007D0E70">
        <w:rPr>
          <w:rFonts w:cs="Arial"/>
          <w:bCs/>
          <w:szCs w:val="22"/>
          <w:lang w:val="en-GB"/>
        </w:rPr>
        <w:t>.</w:t>
      </w:r>
    </w:p>
    <w:p w14:paraId="2631A7F1" w14:textId="3B76FA40" w:rsidR="00396C86" w:rsidRPr="00F24705" w:rsidRDefault="00396C86" w:rsidP="00F24705">
      <w:pPr>
        <w:pStyle w:val="ListParagraph"/>
        <w:numPr>
          <w:ilvl w:val="1"/>
          <w:numId w:val="1"/>
        </w:numPr>
        <w:spacing w:after="480" w:line="480" w:lineRule="auto"/>
        <w:contextualSpacing w:val="0"/>
        <w:rPr>
          <w:rFonts w:cs="Arial"/>
          <w:bCs/>
          <w:szCs w:val="22"/>
        </w:rPr>
      </w:pPr>
      <w:r w:rsidRPr="00F24705">
        <w:rPr>
          <w:rFonts w:cs="Arial"/>
          <w:bCs/>
          <w:szCs w:val="22"/>
          <w:lang w:val="en-GB"/>
        </w:rPr>
        <w:t>The complainants participated in the couples</w:t>
      </w:r>
      <w:r w:rsidR="007D0E70" w:rsidRPr="00F24705">
        <w:rPr>
          <w:rFonts w:cs="Arial"/>
          <w:bCs/>
          <w:szCs w:val="22"/>
          <w:lang w:val="en-GB"/>
        </w:rPr>
        <w:t>hip</w:t>
      </w:r>
      <w:r w:rsidRPr="00F24705">
        <w:rPr>
          <w:rFonts w:cs="Arial"/>
          <w:bCs/>
          <w:szCs w:val="22"/>
          <w:lang w:val="en-GB"/>
        </w:rPr>
        <w:t xml:space="preserve"> programme and</w:t>
      </w:r>
      <w:r w:rsidR="007D0E70" w:rsidRPr="00F24705">
        <w:rPr>
          <w:rFonts w:cs="Arial"/>
          <w:bCs/>
          <w:szCs w:val="22"/>
          <w:lang w:val="en-GB"/>
        </w:rPr>
        <w:t xml:space="preserve"> Divorce Diplomats Programme but not</w:t>
      </w:r>
      <w:r w:rsidRPr="00F24705">
        <w:rPr>
          <w:rFonts w:cs="Arial"/>
          <w:bCs/>
          <w:szCs w:val="22"/>
          <w:lang w:val="en-GB"/>
        </w:rPr>
        <w:t xml:space="preserve"> in therapy. A</w:t>
      </w:r>
      <w:r w:rsidR="00F24705" w:rsidRPr="00F24705">
        <w:rPr>
          <w:rFonts w:cs="Arial"/>
          <w:bCs/>
          <w:szCs w:val="22"/>
          <w:lang w:val="en-GB"/>
        </w:rPr>
        <w:t>s a result,</w:t>
      </w:r>
      <w:r w:rsidRPr="00F24705">
        <w:rPr>
          <w:rFonts w:cs="Arial"/>
          <w:bCs/>
          <w:szCs w:val="22"/>
          <w:lang w:val="en-GB"/>
        </w:rPr>
        <w:t xml:space="preserve"> the complainants contracted with a separate entity falling outside of the applicant’s psychology practice </w:t>
      </w:r>
      <w:r w:rsidR="00F24705" w:rsidRPr="00F24705">
        <w:rPr>
          <w:rFonts w:cs="Arial"/>
          <w:bCs/>
          <w:szCs w:val="22"/>
          <w:lang w:val="en-GB"/>
        </w:rPr>
        <w:t xml:space="preserve">or any form of therapy </w:t>
      </w:r>
      <w:r w:rsidRPr="00F24705">
        <w:rPr>
          <w:rFonts w:cs="Arial"/>
          <w:bCs/>
          <w:szCs w:val="22"/>
          <w:lang w:val="en-GB"/>
        </w:rPr>
        <w:t>and beyond the scope of the respondent.</w:t>
      </w:r>
    </w:p>
    <w:p w14:paraId="56C1C2F2" w14:textId="52CF18BA" w:rsidR="00877FE2" w:rsidRDefault="00877FE2" w:rsidP="00877FE2">
      <w:pPr>
        <w:pStyle w:val="ListParagraph"/>
        <w:numPr>
          <w:ilvl w:val="0"/>
          <w:numId w:val="1"/>
        </w:numPr>
        <w:spacing w:after="480" w:line="480" w:lineRule="auto"/>
        <w:contextualSpacing w:val="0"/>
        <w:rPr>
          <w:rFonts w:cs="Arial"/>
          <w:bCs/>
          <w:szCs w:val="22"/>
        </w:rPr>
      </w:pPr>
      <w:r>
        <w:rPr>
          <w:rFonts w:cs="Arial"/>
          <w:bCs/>
          <w:szCs w:val="22"/>
        </w:rPr>
        <w:t xml:space="preserve">Preliminary investigations are </w:t>
      </w:r>
      <w:r w:rsidR="006267C2">
        <w:rPr>
          <w:rFonts w:cs="Arial"/>
          <w:bCs/>
          <w:szCs w:val="22"/>
        </w:rPr>
        <w:t>regulated under regulation 4 of the Act.</w:t>
      </w:r>
    </w:p>
    <w:p w14:paraId="6C72DCD4" w14:textId="6C82CE21" w:rsidR="00F077C9" w:rsidRPr="00F077C9" w:rsidRDefault="00F077C9" w:rsidP="00F077C9">
      <w:pPr>
        <w:pStyle w:val="ListParagraph"/>
        <w:numPr>
          <w:ilvl w:val="0"/>
          <w:numId w:val="1"/>
        </w:numPr>
        <w:spacing w:after="480" w:line="480" w:lineRule="auto"/>
        <w:contextualSpacing w:val="0"/>
        <w:rPr>
          <w:rFonts w:cs="Arial"/>
          <w:bCs/>
          <w:szCs w:val="22"/>
        </w:rPr>
      </w:pPr>
      <w:r w:rsidRPr="00F077C9">
        <w:rPr>
          <w:rFonts w:cs="Arial"/>
          <w:bCs/>
          <w:szCs w:val="22"/>
        </w:rPr>
        <w:t>A committee of preliminary enqu</w:t>
      </w:r>
      <w:r w:rsidR="00A84E77">
        <w:rPr>
          <w:rFonts w:cs="Arial"/>
          <w:bCs/>
          <w:szCs w:val="22"/>
        </w:rPr>
        <w:t>iry is defined in terms of the r</w:t>
      </w:r>
      <w:r w:rsidRPr="00F077C9">
        <w:rPr>
          <w:rFonts w:cs="Arial"/>
          <w:bCs/>
          <w:szCs w:val="22"/>
        </w:rPr>
        <w:t>egulations as a committee established by a professional board under s 15 of the Act</w:t>
      </w:r>
      <w:r w:rsidR="00A84E77">
        <w:rPr>
          <w:rFonts w:cs="Arial"/>
          <w:bCs/>
          <w:szCs w:val="22"/>
        </w:rPr>
        <w:t>,</w:t>
      </w:r>
      <w:r w:rsidRPr="00F077C9">
        <w:rPr>
          <w:rFonts w:cs="Arial"/>
          <w:b/>
          <w:bCs/>
          <w:szCs w:val="22"/>
        </w:rPr>
        <w:t xml:space="preserve"> </w:t>
      </w:r>
      <w:r w:rsidRPr="00F077C9">
        <w:rPr>
          <w:rFonts w:cs="Arial"/>
          <w:bCs/>
          <w:szCs w:val="22"/>
        </w:rPr>
        <w:t>for the preliminary investigation of complaints and to inquire into minor transgressions including cases of contempt of council and to make determinations in respect thereof.</w:t>
      </w:r>
    </w:p>
    <w:p w14:paraId="43758F5B" w14:textId="23A04AAB" w:rsidR="007A5571" w:rsidRPr="00F077C9" w:rsidRDefault="00F077C9" w:rsidP="00F077C9">
      <w:pPr>
        <w:pStyle w:val="ListParagraph"/>
        <w:numPr>
          <w:ilvl w:val="0"/>
          <w:numId w:val="1"/>
        </w:numPr>
        <w:spacing w:after="480" w:line="480" w:lineRule="auto"/>
        <w:contextualSpacing w:val="0"/>
        <w:rPr>
          <w:rFonts w:cs="Arial"/>
          <w:bCs/>
          <w:szCs w:val="22"/>
        </w:rPr>
      </w:pPr>
      <w:r w:rsidRPr="00877FE2">
        <w:rPr>
          <w:rFonts w:cs="Arial"/>
          <w:bCs/>
          <w:szCs w:val="22"/>
          <w:lang w:val="en-GB"/>
        </w:rPr>
        <w:t>The preliminary enquiry allegedly comprised a fact finding enquiry.</w:t>
      </w:r>
      <w:r>
        <w:rPr>
          <w:rFonts w:cs="Arial"/>
          <w:bCs/>
          <w:szCs w:val="22"/>
        </w:rPr>
        <w:t xml:space="preserve"> </w:t>
      </w:r>
      <w:r w:rsidR="00DA63A4" w:rsidRPr="00F077C9">
        <w:rPr>
          <w:rFonts w:cs="Arial"/>
          <w:bCs/>
          <w:szCs w:val="22"/>
          <w:lang w:val="en-GB"/>
        </w:rPr>
        <w:t xml:space="preserve">The committee required the applicant </w:t>
      </w:r>
      <w:r w:rsidR="009B4311" w:rsidRPr="00F077C9">
        <w:rPr>
          <w:rFonts w:cs="Arial"/>
          <w:bCs/>
          <w:szCs w:val="22"/>
          <w:lang w:val="en-GB"/>
        </w:rPr>
        <w:t xml:space="preserve">to attend a meeting of the committee on 26 October 2020 </w:t>
      </w:r>
      <w:r w:rsidR="007A5571" w:rsidRPr="00F077C9">
        <w:rPr>
          <w:rFonts w:cs="Arial"/>
          <w:bCs/>
          <w:szCs w:val="22"/>
          <w:lang w:val="en-GB"/>
        </w:rPr>
        <w:t xml:space="preserve">in order </w:t>
      </w:r>
      <w:r w:rsidR="009B4311" w:rsidRPr="00F077C9">
        <w:rPr>
          <w:rFonts w:cs="Arial"/>
          <w:bCs/>
          <w:szCs w:val="22"/>
          <w:lang w:val="en-GB"/>
        </w:rPr>
        <w:t>to provide the comm</w:t>
      </w:r>
      <w:r w:rsidR="007A5571" w:rsidRPr="00F077C9">
        <w:rPr>
          <w:rFonts w:cs="Arial"/>
          <w:bCs/>
          <w:szCs w:val="22"/>
          <w:lang w:val="en-GB"/>
        </w:rPr>
        <w:t>ittee with further information.</w:t>
      </w:r>
    </w:p>
    <w:p w14:paraId="5C3BCEC9" w14:textId="31D3FED1" w:rsidR="007A5571" w:rsidRPr="007A5571" w:rsidRDefault="00F24705" w:rsidP="001C062F">
      <w:pPr>
        <w:pStyle w:val="ListParagraph"/>
        <w:numPr>
          <w:ilvl w:val="0"/>
          <w:numId w:val="1"/>
        </w:numPr>
        <w:spacing w:after="480" w:line="480" w:lineRule="auto"/>
        <w:contextualSpacing w:val="0"/>
        <w:rPr>
          <w:rFonts w:cs="Arial"/>
          <w:bCs/>
          <w:szCs w:val="22"/>
        </w:rPr>
      </w:pPr>
      <w:r>
        <w:rPr>
          <w:rFonts w:cs="Arial"/>
          <w:bCs/>
          <w:szCs w:val="22"/>
        </w:rPr>
        <w:t>The applicant</w:t>
      </w:r>
      <w:r w:rsidR="007A5571" w:rsidRPr="007A5571">
        <w:rPr>
          <w:rFonts w:cs="Arial"/>
          <w:bCs/>
          <w:szCs w:val="22"/>
        </w:rPr>
        <w:t xml:space="preserve"> was on maternity leave</w:t>
      </w:r>
      <w:r>
        <w:rPr>
          <w:rFonts w:cs="Arial"/>
          <w:bCs/>
          <w:szCs w:val="22"/>
        </w:rPr>
        <w:t xml:space="preserve"> at the time</w:t>
      </w:r>
      <w:r w:rsidR="007A5571" w:rsidRPr="007A5571">
        <w:rPr>
          <w:rFonts w:cs="Arial"/>
          <w:bCs/>
          <w:szCs w:val="22"/>
        </w:rPr>
        <w:t xml:space="preserve"> and unable to obtain </w:t>
      </w:r>
      <w:r>
        <w:rPr>
          <w:rFonts w:cs="Arial"/>
          <w:bCs/>
          <w:szCs w:val="22"/>
        </w:rPr>
        <w:t xml:space="preserve">necessary </w:t>
      </w:r>
      <w:r w:rsidR="007A5571" w:rsidRPr="007A5571">
        <w:rPr>
          <w:rFonts w:cs="Arial"/>
          <w:bCs/>
          <w:szCs w:val="22"/>
        </w:rPr>
        <w:t>documentation as her offic</w:t>
      </w:r>
      <w:r>
        <w:rPr>
          <w:rFonts w:cs="Arial"/>
          <w:bCs/>
          <w:szCs w:val="22"/>
        </w:rPr>
        <w:t xml:space="preserve">es were closed due to the covid-19 </w:t>
      </w:r>
      <w:r w:rsidR="007A5571" w:rsidRPr="007A5571">
        <w:rPr>
          <w:rFonts w:cs="Arial"/>
          <w:bCs/>
          <w:szCs w:val="22"/>
        </w:rPr>
        <w:t>pandemic. Notwithstanding, the respondent refused to reschedule the meeting and</w:t>
      </w:r>
      <w:r>
        <w:rPr>
          <w:rFonts w:cs="Arial"/>
          <w:bCs/>
          <w:szCs w:val="22"/>
        </w:rPr>
        <w:t xml:space="preserve"> gave</w:t>
      </w:r>
      <w:r w:rsidR="007A5571">
        <w:rPr>
          <w:rFonts w:cs="Arial"/>
          <w:bCs/>
          <w:szCs w:val="22"/>
        </w:rPr>
        <w:t xml:space="preserve"> </w:t>
      </w:r>
      <w:r w:rsidR="007A5571" w:rsidRPr="007A5571">
        <w:rPr>
          <w:rFonts w:cs="Arial"/>
          <w:bCs/>
          <w:szCs w:val="22"/>
        </w:rPr>
        <w:t>the applicant a choice of attending</w:t>
      </w:r>
      <w:r>
        <w:rPr>
          <w:rFonts w:cs="Arial"/>
          <w:bCs/>
          <w:szCs w:val="22"/>
        </w:rPr>
        <w:t xml:space="preserve"> the meeting</w:t>
      </w:r>
      <w:r w:rsidR="007A5571" w:rsidRPr="007A5571">
        <w:rPr>
          <w:rFonts w:cs="Arial"/>
          <w:bCs/>
          <w:szCs w:val="22"/>
        </w:rPr>
        <w:t xml:space="preserve"> or </w:t>
      </w:r>
      <w:r w:rsidR="005B1A1C">
        <w:rPr>
          <w:rFonts w:cs="Arial"/>
          <w:bCs/>
          <w:szCs w:val="22"/>
        </w:rPr>
        <w:t>having</w:t>
      </w:r>
      <w:r w:rsidR="007A5571">
        <w:rPr>
          <w:rFonts w:cs="Arial"/>
          <w:bCs/>
          <w:szCs w:val="22"/>
        </w:rPr>
        <w:t xml:space="preserve"> </w:t>
      </w:r>
      <w:r>
        <w:rPr>
          <w:rFonts w:cs="Arial"/>
          <w:bCs/>
          <w:szCs w:val="22"/>
        </w:rPr>
        <w:t xml:space="preserve">it </w:t>
      </w:r>
      <w:r w:rsidR="007A5571">
        <w:rPr>
          <w:rFonts w:cs="Arial"/>
          <w:bCs/>
          <w:szCs w:val="22"/>
        </w:rPr>
        <w:t>proceed</w:t>
      </w:r>
      <w:r w:rsidR="007A5571" w:rsidRPr="007A5571">
        <w:rPr>
          <w:rFonts w:cs="Arial"/>
          <w:bCs/>
          <w:szCs w:val="22"/>
        </w:rPr>
        <w:t xml:space="preserve"> in her absence. </w:t>
      </w:r>
    </w:p>
    <w:p w14:paraId="3E4AAEDE" w14:textId="35E5D34D" w:rsidR="009B4311" w:rsidRPr="00F24705" w:rsidRDefault="00DA63A4" w:rsidP="00F24705">
      <w:pPr>
        <w:pStyle w:val="ListParagraph"/>
        <w:numPr>
          <w:ilvl w:val="0"/>
          <w:numId w:val="1"/>
        </w:numPr>
        <w:spacing w:after="480" w:line="480" w:lineRule="auto"/>
        <w:contextualSpacing w:val="0"/>
        <w:rPr>
          <w:rFonts w:cs="Arial"/>
          <w:bCs/>
          <w:szCs w:val="22"/>
        </w:rPr>
      </w:pPr>
      <w:r w:rsidRPr="005B1A1C">
        <w:rPr>
          <w:rFonts w:cs="Arial"/>
          <w:bCs/>
          <w:szCs w:val="22"/>
          <w:lang w:val="en-GB"/>
        </w:rPr>
        <w:t>Prior to the meeting, t</w:t>
      </w:r>
      <w:r w:rsidR="009B4311" w:rsidRPr="005B1A1C">
        <w:rPr>
          <w:rFonts w:cs="Arial"/>
          <w:bCs/>
          <w:szCs w:val="22"/>
          <w:lang w:val="en-GB"/>
        </w:rPr>
        <w:t xml:space="preserve">he </w:t>
      </w:r>
      <w:r w:rsidR="007A5571" w:rsidRPr="005B1A1C">
        <w:rPr>
          <w:rFonts w:cs="Arial"/>
          <w:bCs/>
          <w:szCs w:val="22"/>
          <w:lang w:val="en-GB"/>
        </w:rPr>
        <w:t>applicant’s</w:t>
      </w:r>
      <w:r w:rsidR="00F24705">
        <w:rPr>
          <w:rFonts w:cs="Arial"/>
          <w:bCs/>
          <w:szCs w:val="22"/>
          <w:lang w:val="en-GB"/>
        </w:rPr>
        <w:t xml:space="preserve"> attorney requested an agenda for</w:t>
      </w:r>
      <w:r w:rsidR="007A5571" w:rsidRPr="005B1A1C">
        <w:rPr>
          <w:rFonts w:cs="Arial"/>
          <w:bCs/>
          <w:szCs w:val="22"/>
          <w:lang w:val="en-GB"/>
        </w:rPr>
        <w:t xml:space="preserve"> the meeting and an indication of the information that the committee required from </w:t>
      </w:r>
      <w:r w:rsidR="005B1A1C">
        <w:rPr>
          <w:rFonts w:cs="Arial"/>
          <w:bCs/>
          <w:szCs w:val="22"/>
          <w:lang w:val="en-GB"/>
        </w:rPr>
        <w:t>the applicant</w:t>
      </w:r>
      <w:r w:rsidR="007A5571" w:rsidRPr="005B1A1C">
        <w:rPr>
          <w:rFonts w:cs="Arial"/>
          <w:bCs/>
          <w:szCs w:val="22"/>
          <w:lang w:val="en-GB"/>
        </w:rPr>
        <w:t xml:space="preserve">. </w:t>
      </w:r>
      <w:r w:rsidR="007A5571" w:rsidRPr="00F24705">
        <w:rPr>
          <w:rFonts w:cs="Arial"/>
          <w:bCs/>
          <w:szCs w:val="22"/>
          <w:lang w:val="en-GB"/>
        </w:rPr>
        <w:t>The applicant’s attorney advised</w:t>
      </w:r>
      <w:r w:rsidR="007A5571" w:rsidRPr="005B1A1C">
        <w:rPr>
          <w:rFonts w:cs="Arial"/>
          <w:bCs/>
          <w:szCs w:val="22"/>
          <w:lang w:val="en-GB"/>
        </w:rPr>
        <w:t xml:space="preserve"> the committee that</w:t>
      </w:r>
      <w:r w:rsidR="009B4311" w:rsidRPr="005B1A1C">
        <w:rPr>
          <w:rFonts w:cs="Arial"/>
          <w:bCs/>
          <w:szCs w:val="22"/>
          <w:lang w:val="en-GB"/>
        </w:rPr>
        <w:t xml:space="preserve"> it would be procedurally unfair for </w:t>
      </w:r>
      <w:r w:rsidR="007A5571" w:rsidRPr="005B1A1C">
        <w:rPr>
          <w:rFonts w:cs="Arial"/>
          <w:bCs/>
          <w:szCs w:val="22"/>
          <w:lang w:val="en-GB"/>
        </w:rPr>
        <w:t>the applicant to attend the</w:t>
      </w:r>
      <w:r w:rsidR="009B4311" w:rsidRPr="005B1A1C">
        <w:rPr>
          <w:rFonts w:cs="Arial"/>
          <w:bCs/>
          <w:szCs w:val="22"/>
          <w:lang w:val="en-GB"/>
        </w:rPr>
        <w:t xml:space="preserve"> meeting with</w:t>
      </w:r>
      <w:r w:rsidR="007A5571" w:rsidRPr="005B1A1C">
        <w:rPr>
          <w:rFonts w:cs="Arial"/>
          <w:bCs/>
          <w:szCs w:val="22"/>
          <w:lang w:val="en-GB"/>
        </w:rPr>
        <w:t>out</w:t>
      </w:r>
      <w:r w:rsidR="009B4311" w:rsidRPr="005B1A1C">
        <w:rPr>
          <w:rFonts w:cs="Arial"/>
          <w:bCs/>
          <w:szCs w:val="22"/>
          <w:lang w:val="en-GB"/>
        </w:rPr>
        <w:t xml:space="preserve"> </w:t>
      </w:r>
      <w:r w:rsidR="007A5571" w:rsidRPr="005B1A1C">
        <w:rPr>
          <w:rFonts w:cs="Arial"/>
          <w:bCs/>
          <w:szCs w:val="22"/>
          <w:lang w:val="en-GB"/>
        </w:rPr>
        <w:t>any</w:t>
      </w:r>
      <w:r w:rsidR="009B4311" w:rsidRPr="005B1A1C">
        <w:rPr>
          <w:rFonts w:cs="Arial"/>
          <w:bCs/>
          <w:szCs w:val="22"/>
          <w:lang w:val="en-GB"/>
        </w:rPr>
        <w:t xml:space="preserve"> indication </w:t>
      </w:r>
      <w:r w:rsidR="007A5571" w:rsidRPr="005B1A1C">
        <w:rPr>
          <w:rFonts w:cs="Arial"/>
          <w:bCs/>
          <w:szCs w:val="22"/>
          <w:lang w:val="en-GB"/>
        </w:rPr>
        <w:t xml:space="preserve">of the additional </w:t>
      </w:r>
      <w:r w:rsidR="009B4311" w:rsidRPr="005B1A1C">
        <w:rPr>
          <w:rFonts w:cs="Arial"/>
          <w:bCs/>
          <w:szCs w:val="22"/>
          <w:lang w:val="en-GB"/>
        </w:rPr>
        <w:t>information required of her.</w:t>
      </w:r>
      <w:r w:rsidR="00F24705">
        <w:rPr>
          <w:rFonts w:cs="Arial"/>
          <w:bCs/>
          <w:szCs w:val="22"/>
        </w:rPr>
        <w:t xml:space="preserve"> </w:t>
      </w:r>
      <w:r w:rsidR="00F24705" w:rsidRPr="00F24705">
        <w:rPr>
          <w:rFonts w:cs="Arial"/>
          <w:bCs/>
          <w:szCs w:val="22"/>
          <w:lang w:val="en-GB"/>
        </w:rPr>
        <w:t>Furthermore, the applicant</w:t>
      </w:r>
      <w:r w:rsidR="009B4311" w:rsidRPr="00F24705">
        <w:rPr>
          <w:rFonts w:cs="Arial"/>
          <w:bCs/>
          <w:szCs w:val="22"/>
          <w:lang w:val="en-GB"/>
        </w:rPr>
        <w:t xml:space="preserve"> would not be able to prepare accordingly.</w:t>
      </w:r>
    </w:p>
    <w:p w14:paraId="116D87D3" w14:textId="2C5BA3FB" w:rsidR="00771EDF" w:rsidRPr="005B1A1C" w:rsidRDefault="009B4311" w:rsidP="005B1A1C">
      <w:pPr>
        <w:pStyle w:val="ListParagraph"/>
        <w:numPr>
          <w:ilvl w:val="0"/>
          <w:numId w:val="1"/>
        </w:numPr>
        <w:spacing w:after="480" w:line="480" w:lineRule="auto"/>
        <w:contextualSpacing w:val="0"/>
        <w:rPr>
          <w:rFonts w:cs="Arial"/>
          <w:bCs/>
          <w:szCs w:val="22"/>
        </w:rPr>
      </w:pPr>
      <w:r>
        <w:rPr>
          <w:rFonts w:cs="Arial"/>
          <w:bCs/>
          <w:szCs w:val="22"/>
          <w:lang w:val="en-GB"/>
        </w:rPr>
        <w:t>The</w:t>
      </w:r>
      <w:r w:rsidR="005B1A1C">
        <w:rPr>
          <w:rFonts w:cs="Arial"/>
          <w:bCs/>
          <w:szCs w:val="22"/>
          <w:lang w:val="en-GB"/>
        </w:rPr>
        <w:t xml:space="preserve"> </w:t>
      </w:r>
      <w:r w:rsidR="005B1A1C">
        <w:rPr>
          <w:rFonts w:cs="Arial"/>
          <w:bCs/>
          <w:szCs w:val="22"/>
        </w:rPr>
        <w:t>committee</w:t>
      </w:r>
      <w:r>
        <w:rPr>
          <w:rFonts w:cs="Arial"/>
          <w:bCs/>
          <w:szCs w:val="22"/>
          <w:lang w:val="en-GB"/>
        </w:rPr>
        <w:t xml:space="preserve"> d</w:t>
      </w:r>
      <w:r w:rsidR="00F24705">
        <w:rPr>
          <w:rFonts w:cs="Arial"/>
          <w:bCs/>
          <w:szCs w:val="22"/>
          <w:lang w:val="en-GB"/>
        </w:rPr>
        <w:t>eclined to</w:t>
      </w:r>
      <w:r w:rsidR="005B1A1C">
        <w:rPr>
          <w:rFonts w:cs="Arial"/>
          <w:bCs/>
          <w:szCs w:val="22"/>
          <w:lang w:val="en-GB"/>
        </w:rPr>
        <w:t xml:space="preserve"> provide</w:t>
      </w:r>
      <w:r>
        <w:rPr>
          <w:rFonts w:cs="Arial"/>
          <w:bCs/>
          <w:szCs w:val="22"/>
          <w:lang w:val="en-GB"/>
        </w:rPr>
        <w:t xml:space="preserve"> the applicant with an agenda</w:t>
      </w:r>
      <w:r w:rsidR="005B1A1C">
        <w:rPr>
          <w:rFonts w:cs="Arial"/>
          <w:bCs/>
          <w:szCs w:val="22"/>
          <w:lang w:val="en-GB"/>
        </w:rPr>
        <w:t xml:space="preserve"> and</w:t>
      </w:r>
      <w:r w:rsidR="00F24705">
        <w:rPr>
          <w:rFonts w:cs="Arial"/>
          <w:bCs/>
          <w:szCs w:val="22"/>
        </w:rPr>
        <w:t xml:space="preserve"> refused to allow</w:t>
      </w:r>
      <w:r w:rsidR="00A677D4" w:rsidRPr="005B1A1C">
        <w:rPr>
          <w:rFonts w:cs="Arial"/>
          <w:bCs/>
          <w:szCs w:val="22"/>
        </w:rPr>
        <w:t xml:space="preserve"> the </w:t>
      </w:r>
      <w:r w:rsidR="00771EDF" w:rsidRPr="005B1A1C">
        <w:rPr>
          <w:rFonts w:cs="Arial"/>
          <w:bCs/>
          <w:szCs w:val="22"/>
        </w:rPr>
        <w:t xml:space="preserve">applicant </w:t>
      </w:r>
      <w:r w:rsidR="00A677D4" w:rsidRPr="005B1A1C">
        <w:rPr>
          <w:rFonts w:cs="Arial"/>
          <w:bCs/>
          <w:szCs w:val="22"/>
        </w:rPr>
        <w:t>legal representation</w:t>
      </w:r>
      <w:r w:rsidR="00771EDF" w:rsidRPr="005B1A1C">
        <w:rPr>
          <w:rFonts w:cs="Arial"/>
          <w:bCs/>
          <w:szCs w:val="22"/>
        </w:rPr>
        <w:t xml:space="preserve"> </w:t>
      </w:r>
      <w:r w:rsidR="00A677D4" w:rsidRPr="005B1A1C">
        <w:rPr>
          <w:rFonts w:cs="Arial"/>
          <w:bCs/>
          <w:szCs w:val="22"/>
        </w:rPr>
        <w:t>at the hearing.</w:t>
      </w:r>
    </w:p>
    <w:p w14:paraId="346AB263" w14:textId="4E0A3BD6" w:rsidR="00771EDF" w:rsidRPr="00F32B5C" w:rsidRDefault="00771EDF" w:rsidP="009B4311">
      <w:pPr>
        <w:pStyle w:val="ListParagraph"/>
        <w:numPr>
          <w:ilvl w:val="0"/>
          <w:numId w:val="1"/>
        </w:numPr>
        <w:spacing w:after="480" w:line="480" w:lineRule="auto"/>
        <w:contextualSpacing w:val="0"/>
        <w:rPr>
          <w:rFonts w:cs="Arial"/>
          <w:bCs/>
          <w:szCs w:val="22"/>
        </w:rPr>
      </w:pPr>
      <w:r w:rsidRPr="00F32B5C">
        <w:rPr>
          <w:rFonts w:cs="Arial"/>
          <w:bCs/>
          <w:szCs w:val="22"/>
        </w:rPr>
        <w:t xml:space="preserve">The committee informed the applicant at the </w:t>
      </w:r>
      <w:r w:rsidR="00A677D4" w:rsidRPr="00F32B5C">
        <w:rPr>
          <w:rFonts w:cs="Arial"/>
          <w:bCs/>
          <w:szCs w:val="22"/>
        </w:rPr>
        <w:t xml:space="preserve">hearing </w:t>
      </w:r>
      <w:r w:rsidRPr="00F32B5C">
        <w:rPr>
          <w:rFonts w:cs="Arial"/>
          <w:bCs/>
          <w:szCs w:val="22"/>
        </w:rPr>
        <w:t xml:space="preserve">that </w:t>
      </w:r>
      <w:r w:rsidR="00F24705" w:rsidRPr="00F32B5C">
        <w:rPr>
          <w:rFonts w:cs="Arial"/>
          <w:bCs/>
          <w:szCs w:val="22"/>
        </w:rPr>
        <w:t>i</w:t>
      </w:r>
      <w:r w:rsidR="00A677D4" w:rsidRPr="00F32B5C">
        <w:rPr>
          <w:rFonts w:cs="Arial"/>
          <w:bCs/>
          <w:szCs w:val="22"/>
        </w:rPr>
        <w:t>t required clari</w:t>
      </w:r>
      <w:r w:rsidR="00F24705" w:rsidRPr="00F32B5C">
        <w:rPr>
          <w:rFonts w:cs="Arial"/>
          <w:bCs/>
          <w:szCs w:val="22"/>
        </w:rPr>
        <w:t>ty</w:t>
      </w:r>
      <w:r w:rsidRPr="00F32B5C">
        <w:rPr>
          <w:rFonts w:cs="Arial"/>
          <w:bCs/>
          <w:szCs w:val="22"/>
        </w:rPr>
        <w:t xml:space="preserve"> </w:t>
      </w:r>
      <w:r w:rsidR="005A0EF6" w:rsidRPr="00F32B5C">
        <w:rPr>
          <w:rFonts w:cs="Arial"/>
          <w:bCs/>
          <w:szCs w:val="22"/>
        </w:rPr>
        <w:t xml:space="preserve">in respect of the </w:t>
      </w:r>
      <w:r w:rsidR="00F32B5C" w:rsidRPr="00F32B5C">
        <w:rPr>
          <w:rFonts w:cs="Arial"/>
          <w:bCs/>
          <w:szCs w:val="22"/>
        </w:rPr>
        <w:t xml:space="preserve">difference between therapeutic and non-therapeutic services, including </w:t>
      </w:r>
      <w:r w:rsidR="005B1A1C" w:rsidRPr="00F32B5C">
        <w:rPr>
          <w:rFonts w:cs="Arial"/>
          <w:bCs/>
          <w:szCs w:val="22"/>
        </w:rPr>
        <w:t xml:space="preserve">life </w:t>
      </w:r>
      <w:r w:rsidR="005A0EF6" w:rsidRPr="00F32B5C">
        <w:rPr>
          <w:rFonts w:cs="Arial"/>
          <w:bCs/>
          <w:szCs w:val="22"/>
        </w:rPr>
        <w:t xml:space="preserve">coaching or mediation. The </w:t>
      </w:r>
      <w:r w:rsidR="00183B61" w:rsidRPr="00F32B5C">
        <w:rPr>
          <w:rFonts w:cs="Arial"/>
          <w:bCs/>
          <w:szCs w:val="22"/>
        </w:rPr>
        <w:t>committee did not allow the applicant an opportunity</w:t>
      </w:r>
      <w:r w:rsidR="00A677D4" w:rsidRPr="00F32B5C">
        <w:rPr>
          <w:rFonts w:cs="Arial"/>
          <w:bCs/>
          <w:szCs w:val="22"/>
        </w:rPr>
        <w:t xml:space="preserve"> to consider or prepare her r</w:t>
      </w:r>
      <w:r w:rsidR="00183B61" w:rsidRPr="00F32B5C">
        <w:rPr>
          <w:rFonts w:cs="Arial"/>
          <w:bCs/>
          <w:szCs w:val="22"/>
        </w:rPr>
        <w:t xml:space="preserve">esponse prior to her </w:t>
      </w:r>
      <w:r w:rsidR="00F32B5C">
        <w:rPr>
          <w:rFonts w:cs="Arial"/>
          <w:bCs/>
          <w:szCs w:val="22"/>
        </w:rPr>
        <w:t>addressing</w:t>
      </w:r>
      <w:r w:rsidR="00F32B5C" w:rsidRPr="00F32B5C">
        <w:rPr>
          <w:rFonts w:cs="Arial"/>
          <w:bCs/>
          <w:szCs w:val="22"/>
        </w:rPr>
        <w:t xml:space="preserve"> the committee.</w:t>
      </w:r>
      <w:r w:rsidR="00183B61" w:rsidRPr="00F32B5C">
        <w:rPr>
          <w:rFonts w:cs="Arial"/>
          <w:bCs/>
          <w:szCs w:val="22"/>
        </w:rPr>
        <w:t xml:space="preserve">  </w:t>
      </w:r>
      <w:r w:rsidR="005A0EF6" w:rsidRPr="00F32B5C">
        <w:rPr>
          <w:rFonts w:cs="Arial"/>
          <w:bCs/>
          <w:szCs w:val="22"/>
        </w:rPr>
        <w:t xml:space="preserve"> </w:t>
      </w:r>
    </w:p>
    <w:p w14:paraId="77AC7719" w14:textId="5B182FFC" w:rsidR="005B1A1C" w:rsidRDefault="00183B61" w:rsidP="005B1A1C">
      <w:pPr>
        <w:pStyle w:val="ListParagraph"/>
        <w:numPr>
          <w:ilvl w:val="0"/>
          <w:numId w:val="1"/>
        </w:numPr>
        <w:spacing w:after="480" w:line="480" w:lineRule="auto"/>
        <w:contextualSpacing w:val="0"/>
        <w:rPr>
          <w:rFonts w:cs="Arial"/>
          <w:bCs/>
          <w:szCs w:val="22"/>
        </w:rPr>
      </w:pPr>
      <w:r>
        <w:rPr>
          <w:rFonts w:cs="Arial"/>
          <w:bCs/>
          <w:szCs w:val="22"/>
        </w:rPr>
        <w:t>The hearing on 26 October 2020 was cut short by the committee running out of time</w:t>
      </w:r>
      <w:r w:rsidR="00A84E77">
        <w:rPr>
          <w:rFonts w:cs="Arial"/>
          <w:bCs/>
          <w:szCs w:val="22"/>
        </w:rPr>
        <w:t>. As a result, t</w:t>
      </w:r>
      <w:r w:rsidR="00F32B5C">
        <w:rPr>
          <w:rFonts w:cs="Arial"/>
          <w:bCs/>
          <w:szCs w:val="22"/>
        </w:rPr>
        <w:t xml:space="preserve">he committee adjourned </w:t>
      </w:r>
      <w:r>
        <w:rPr>
          <w:rFonts w:cs="Arial"/>
          <w:bCs/>
          <w:szCs w:val="22"/>
        </w:rPr>
        <w:t>the hearing prior to the applicant compl</w:t>
      </w:r>
      <w:r w:rsidR="005B1A1C">
        <w:rPr>
          <w:rFonts w:cs="Arial"/>
          <w:bCs/>
          <w:szCs w:val="22"/>
        </w:rPr>
        <w:t>eting her re</w:t>
      </w:r>
      <w:r w:rsidR="00F32B5C">
        <w:rPr>
          <w:rFonts w:cs="Arial"/>
          <w:bCs/>
          <w:szCs w:val="22"/>
        </w:rPr>
        <w:t>sponse to the committee,</w:t>
      </w:r>
      <w:r w:rsidR="005B1A1C">
        <w:rPr>
          <w:rFonts w:cs="Arial"/>
          <w:bCs/>
          <w:szCs w:val="22"/>
        </w:rPr>
        <w:t xml:space="preserve"> </w:t>
      </w:r>
      <w:r w:rsidR="00F32B5C">
        <w:rPr>
          <w:rFonts w:cs="Arial"/>
          <w:bCs/>
          <w:szCs w:val="22"/>
        </w:rPr>
        <w:t xml:space="preserve">informing </w:t>
      </w:r>
      <w:r>
        <w:rPr>
          <w:rFonts w:cs="Arial"/>
          <w:bCs/>
          <w:szCs w:val="22"/>
        </w:rPr>
        <w:t xml:space="preserve">the applicant that they would revert to her. </w:t>
      </w:r>
    </w:p>
    <w:p w14:paraId="75EE1C55" w14:textId="4B92453E" w:rsidR="005B7A07" w:rsidRPr="00D523DF" w:rsidRDefault="005B7A07" w:rsidP="00F32B5C">
      <w:pPr>
        <w:pStyle w:val="ListParagraph"/>
        <w:numPr>
          <w:ilvl w:val="0"/>
          <w:numId w:val="1"/>
        </w:numPr>
        <w:spacing w:after="480" w:line="480" w:lineRule="auto"/>
        <w:contextualSpacing w:val="0"/>
        <w:rPr>
          <w:rFonts w:cs="Arial"/>
          <w:bCs/>
          <w:szCs w:val="22"/>
        </w:rPr>
      </w:pPr>
      <w:r>
        <w:rPr>
          <w:rFonts w:cs="Arial"/>
          <w:bCs/>
          <w:szCs w:val="22"/>
        </w:rPr>
        <w:t>S</w:t>
      </w:r>
      <w:r w:rsidR="00183B61">
        <w:rPr>
          <w:rFonts w:cs="Arial"/>
          <w:bCs/>
          <w:szCs w:val="22"/>
        </w:rPr>
        <w:t>ubsequent</w:t>
      </w:r>
      <w:r>
        <w:rPr>
          <w:rFonts w:cs="Arial"/>
          <w:bCs/>
          <w:szCs w:val="22"/>
        </w:rPr>
        <w:t>ly, the applicant received correspondence</w:t>
      </w:r>
      <w:r w:rsidR="00F32B5C" w:rsidRPr="00F32B5C">
        <w:rPr>
          <w:rFonts w:cs="Arial"/>
          <w:bCs/>
          <w:szCs w:val="22"/>
          <w:lang w:val="en-GB"/>
        </w:rPr>
        <w:t xml:space="preserve"> </w:t>
      </w:r>
      <w:r w:rsidR="00D523DF">
        <w:rPr>
          <w:rFonts w:cs="Arial"/>
          <w:bCs/>
          <w:szCs w:val="22"/>
          <w:lang w:val="en-GB"/>
        </w:rPr>
        <w:t xml:space="preserve">from the HPCSA </w:t>
      </w:r>
      <w:r w:rsidR="00F32B5C" w:rsidRPr="005B1A1C">
        <w:rPr>
          <w:rFonts w:cs="Arial"/>
          <w:bCs/>
          <w:szCs w:val="22"/>
          <w:lang w:val="en-GB"/>
        </w:rPr>
        <w:t>dated 2 November 2020</w:t>
      </w:r>
      <w:r w:rsidR="00F32B5C">
        <w:rPr>
          <w:rFonts w:cs="Arial"/>
          <w:bCs/>
          <w:szCs w:val="22"/>
          <w:lang w:val="en-GB"/>
        </w:rPr>
        <w:t>,</w:t>
      </w:r>
      <w:r w:rsidR="00183B61">
        <w:rPr>
          <w:rFonts w:cs="Arial"/>
          <w:bCs/>
          <w:szCs w:val="22"/>
        </w:rPr>
        <w:t xml:space="preserve"> </w:t>
      </w:r>
      <w:r w:rsidR="005B1A1C">
        <w:rPr>
          <w:rFonts w:cs="Arial"/>
          <w:bCs/>
          <w:szCs w:val="22"/>
        </w:rPr>
        <w:t>inform</w:t>
      </w:r>
      <w:r>
        <w:rPr>
          <w:rFonts w:cs="Arial"/>
          <w:bCs/>
          <w:szCs w:val="22"/>
        </w:rPr>
        <w:t>ing h</w:t>
      </w:r>
      <w:r w:rsidR="005B1A1C">
        <w:rPr>
          <w:rFonts w:cs="Arial"/>
          <w:bCs/>
          <w:szCs w:val="22"/>
        </w:rPr>
        <w:t>e</w:t>
      </w:r>
      <w:r>
        <w:rPr>
          <w:rFonts w:cs="Arial"/>
          <w:bCs/>
          <w:szCs w:val="22"/>
        </w:rPr>
        <w:t>r</w:t>
      </w:r>
      <w:r w:rsidR="000F1D94" w:rsidRPr="005B1A1C">
        <w:rPr>
          <w:rFonts w:cs="Arial"/>
          <w:bCs/>
          <w:szCs w:val="22"/>
          <w:lang w:val="en-GB"/>
        </w:rPr>
        <w:t xml:space="preserve"> </w:t>
      </w:r>
      <w:r w:rsidRPr="005B1A1C">
        <w:rPr>
          <w:rFonts w:cs="Arial"/>
          <w:bCs/>
          <w:szCs w:val="22"/>
          <w:lang w:val="en-GB"/>
        </w:rPr>
        <w:t xml:space="preserve">that the committee had resolved to </w:t>
      </w:r>
      <w:r w:rsidR="00F32B5C">
        <w:rPr>
          <w:rFonts w:cs="Arial"/>
          <w:bCs/>
          <w:szCs w:val="22"/>
          <w:lang w:val="en-GB"/>
        </w:rPr>
        <w:t>‘</w:t>
      </w:r>
      <w:r w:rsidRPr="005B1A1C">
        <w:rPr>
          <w:rFonts w:cs="Arial"/>
          <w:bCs/>
          <w:szCs w:val="22"/>
          <w:lang w:val="en-GB"/>
        </w:rPr>
        <w:t>defer and refer</w:t>
      </w:r>
      <w:r w:rsidR="00F32B5C">
        <w:rPr>
          <w:rFonts w:cs="Arial"/>
          <w:bCs/>
          <w:szCs w:val="22"/>
          <w:lang w:val="en-GB"/>
        </w:rPr>
        <w:t>’</w:t>
      </w:r>
      <w:r w:rsidRPr="005B1A1C">
        <w:rPr>
          <w:rFonts w:cs="Arial"/>
          <w:bCs/>
          <w:szCs w:val="22"/>
          <w:lang w:val="en-GB"/>
        </w:rPr>
        <w:t xml:space="preserve"> the matter for the opinion </w:t>
      </w:r>
      <w:r w:rsidR="00F32B5C">
        <w:rPr>
          <w:rFonts w:cs="Arial"/>
          <w:bCs/>
          <w:szCs w:val="22"/>
          <w:lang w:val="en-GB"/>
        </w:rPr>
        <w:t>of an expert in respect of the ‘</w:t>
      </w:r>
      <w:r w:rsidRPr="005B1A1C">
        <w:rPr>
          <w:rFonts w:cs="Arial"/>
          <w:bCs/>
          <w:szCs w:val="22"/>
          <w:lang w:val="en-GB"/>
        </w:rPr>
        <w:t xml:space="preserve">bridging of ethical rules i.e. sharing of rooms, informed consent and performing a psychological act in an enterprise </w:t>
      </w:r>
      <w:r w:rsidRPr="00D523DF">
        <w:rPr>
          <w:rFonts w:cs="Arial"/>
          <w:bCs/>
          <w:szCs w:val="22"/>
          <w:lang w:val="en-GB"/>
        </w:rPr>
        <w:t>not registe</w:t>
      </w:r>
      <w:r w:rsidR="00F32B5C" w:rsidRPr="00D523DF">
        <w:rPr>
          <w:rFonts w:cs="Arial"/>
          <w:bCs/>
          <w:szCs w:val="22"/>
          <w:lang w:val="en-GB"/>
        </w:rPr>
        <w:t>red as a psychological practice’</w:t>
      </w:r>
      <w:r w:rsidRPr="00D523DF">
        <w:rPr>
          <w:rFonts w:cs="Arial"/>
          <w:bCs/>
          <w:szCs w:val="22"/>
          <w:lang w:val="en-GB"/>
        </w:rPr>
        <w:t xml:space="preserve">. </w:t>
      </w:r>
    </w:p>
    <w:p w14:paraId="0E25266D" w14:textId="590D1042" w:rsidR="000F1D94" w:rsidRPr="00D523DF" w:rsidRDefault="005B7A07" w:rsidP="005B7A07">
      <w:pPr>
        <w:pStyle w:val="ListParagraph"/>
        <w:numPr>
          <w:ilvl w:val="0"/>
          <w:numId w:val="1"/>
        </w:numPr>
        <w:spacing w:after="480" w:line="480" w:lineRule="auto"/>
        <w:contextualSpacing w:val="0"/>
        <w:rPr>
          <w:rFonts w:cs="Arial"/>
          <w:bCs/>
          <w:szCs w:val="22"/>
        </w:rPr>
      </w:pPr>
      <w:r w:rsidRPr="00D523DF">
        <w:rPr>
          <w:rFonts w:cs="Arial"/>
          <w:bCs/>
          <w:szCs w:val="22"/>
        </w:rPr>
        <w:t xml:space="preserve">The </w:t>
      </w:r>
      <w:r w:rsidR="00D523DF" w:rsidRPr="00D523DF">
        <w:rPr>
          <w:rFonts w:cs="Arial"/>
          <w:bCs/>
          <w:szCs w:val="22"/>
        </w:rPr>
        <w:t xml:space="preserve">HPCSA did not inform the applicant of the identity or qualifications </w:t>
      </w:r>
      <w:r w:rsidRPr="00D523DF">
        <w:rPr>
          <w:rFonts w:cs="Arial"/>
          <w:bCs/>
          <w:szCs w:val="22"/>
        </w:rPr>
        <w:t xml:space="preserve">of the expert but </w:t>
      </w:r>
      <w:r w:rsidR="00D523DF" w:rsidRPr="00D523DF">
        <w:rPr>
          <w:rFonts w:cs="Arial"/>
          <w:bCs/>
          <w:szCs w:val="22"/>
        </w:rPr>
        <w:t>advised that the expert should be ‘</w:t>
      </w:r>
      <w:r w:rsidRPr="00D523DF">
        <w:rPr>
          <w:rFonts w:cs="Arial"/>
          <w:bCs/>
          <w:szCs w:val="22"/>
        </w:rPr>
        <w:t>versed in practice management, marriage/divorce counselling, mediation an</w:t>
      </w:r>
      <w:r w:rsidR="00D523DF" w:rsidRPr="00D523DF">
        <w:rPr>
          <w:rFonts w:cs="Arial"/>
          <w:bCs/>
          <w:szCs w:val="22"/>
        </w:rPr>
        <w:t>d coaching versus counselling.’</w:t>
      </w:r>
    </w:p>
    <w:p w14:paraId="7F3355F6" w14:textId="77777777" w:rsidR="008D0929" w:rsidRDefault="00D523DF" w:rsidP="008D0929">
      <w:pPr>
        <w:pStyle w:val="ListParagraph"/>
        <w:numPr>
          <w:ilvl w:val="0"/>
          <w:numId w:val="1"/>
        </w:numPr>
        <w:spacing w:after="480" w:line="480" w:lineRule="auto"/>
        <w:contextualSpacing w:val="0"/>
        <w:rPr>
          <w:rFonts w:cs="Arial"/>
          <w:bCs/>
          <w:szCs w:val="22"/>
        </w:rPr>
      </w:pPr>
      <w:r>
        <w:rPr>
          <w:rFonts w:cs="Arial"/>
          <w:bCs/>
          <w:szCs w:val="22"/>
        </w:rPr>
        <w:t xml:space="preserve">The </w:t>
      </w:r>
      <w:r w:rsidR="005A0EF6" w:rsidRPr="000F1D94">
        <w:rPr>
          <w:rFonts w:cs="Arial"/>
          <w:bCs/>
          <w:szCs w:val="22"/>
        </w:rPr>
        <w:t>appointed exper</w:t>
      </w:r>
      <w:r>
        <w:rPr>
          <w:rFonts w:cs="Arial"/>
          <w:bCs/>
          <w:szCs w:val="22"/>
        </w:rPr>
        <w:t>t did not contact the applicant for information whilst</w:t>
      </w:r>
      <w:r w:rsidR="005A0EF6" w:rsidRPr="000F1D94">
        <w:rPr>
          <w:rFonts w:cs="Arial"/>
          <w:bCs/>
          <w:szCs w:val="22"/>
        </w:rPr>
        <w:t xml:space="preserve"> </w:t>
      </w:r>
      <w:r>
        <w:rPr>
          <w:rFonts w:cs="Arial"/>
          <w:bCs/>
          <w:szCs w:val="22"/>
        </w:rPr>
        <w:t xml:space="preserve">executing  </w:t>
      </w:r>
      <w:r w:rsidR="005A0EF6" w:rsidRPr="000F1D94">
        <w:rPr>
          <w:rFonts w:cs="Arial"/>
          <w:bCs/>
          <w:szCs w:val="22"/>
        </w:rPr>
        <w:t xml:space="preserve"> </w:t>
      </w:r>
      <w:r w:rsidR="005B7A07">
        <w:rPr>
          <w:rFonts w:cs="Arial"/>
          <w:bCs/>
          <w:szCs w:val="22"/>
        </w:rPr>
        <w:t>the</w:t>
      </w:r>
      <w:r w:rsidR="005A0EF6" w:rsidRPr="000F1D94">
        <w:rPr>
          <w:rFonts w:cs="Arial"/>
          <w:bCs/>
          <w:szCs w:val="22"/>
        </w:rPr>
        <w:t xml:space="preserve"> </w:t>
      </w:r>
      <w:r w:rsidR="00AB06E5">
        <w:rPr>
          <w:rFonts w:cs="Arial"/>
          <w:bCs/>
          <w:szCs w:val="22"/>
        </w:rPr>
        <w:t xml:space="preserve">committee’s </w:t>
      </w:r>
      <w:r w:rsidR="005A0EF6" w:rsidRPr="000F1D94">
        <w:rPr>
          <w:rFonts w:cs="Arial"/>
          <w:bCs/>
          <w:szCs w:val="22"/>
        </w:rPr>
        <w:t>mandate</w:t>
      </w:r>
      <w:r>
        <w:rPr>
          <w:rFonts w:cs="Arial"/>
          <w:bCs/>
          <w:szCs w:val="22"/>
        </w:rPr>
        <w:t>. Nor did the applicant</w:t>
      </w:r>
      <w:r w:rsidRPr="000F1D94">
        <w:rPr>
          <w:rFonts w:cs="Arial"/>
          <w:bCs/>
          <w:szCs w:val="22"/>
        </w:rPr>
        <w:t xml:space="preserve"> </w:t>
      </w:r>
      <w:r>
        <w:rPr>
          <w:rFonts w:cs="Arial"/>
          <w:bCs/>
          <w:szCs w:val="22"/>
        </w:rPr>
        <w:t xml:space="preserve">receive </w:t>
      </w:r>
      <w:r w:rsidR="00AB06E5" w:rsidRPr="000F1D94">
        <w:rPr>
          <w:rFonts w:cs="Arial"/>
          <w:bCs/>
          <w:szCs w:val="22"/>
        </w:rPr>
        <w:t>an opportunity to discuss the issues with the expert.</w:t>
      </w:r>
    </w:p>
    <w:p w14:paraId="1AC07F66" w14:textId="7488077F" w:rsidR="008D0929" w:rsidRPr="008D0929" w:rsidRDefault="00AE698D" w:rsidP="008D0929">
      <w:pPr>
        <w:pStyle w:val="ListParagraph"/>
        <w:numPr>
          <w:ilvl w:val="0"/>
          <w:numId w:val="1"/>
        </w:numPr>
        <w:spacing w:after="480" w:line="480" w:lineRule="auto"/>
        <w:contextualSpacing w:val="0"/>
        <w:rPr>
          <w:rFonts w:cs="Arial"/>
          <w:bCs/>
          <w:szCs w:val="22"/>
        </w:rPr>
      </w:pPr>
      <w:r w:rsidRPr="008D0929">
        <w:rPr>
          <w:rFonts w:cs="Arial"/>
          <w:bCs/>
          <w:szCs w:val="22"/>
        </w:rPr>
        <w:t xml:space="preserve">The committee failed to </w:t>
      </w:r>
      <w:r w:rsidR="00AB06E5" w:rsidRPr="008D0929">
        <w:rPr>
          <w:rFonts w:cs="Arial"/>
          <w:bCs/>
          <w:szCs w:val="22"/>
        </w:rPr>
        <w:t xml:space="preserve">provide the </w:t>
      </w:r>
      <w:r w:rsidR="004A0319" w:rsidRPr="008D0929">
        <w:rPr>
          <w:rFonts w:cs="Arial"/>
          <w:bCs/>
          <w:szCs w:val="22"/>
        </w:rPr>
        <w:t xml:space="preserve">applicant with the </w:t>
      </w:r>
      <w:r w:rsidR="00AB06E5" w:rsidRPr="008D0929">
        <w:rPr>
          <w:rFonts w:cs="Arial"/>
          <w:bCs/>
          <w:szCs w:val="22"/>
        </w:rPr>
        <w:t>expert’s</w:t>
      </w:r>
      <w:r w:rsidRPr="008D0929">
        <w:rPr>
          <w:rFonts w:cs="Arial"/>
          <w:bCs/>
          <w:szCs w:val="22"/>
        </w:rPr>
        <w:t xml:space="preserve"> </w:t>
      </w:r>
      <w:r w:rsidR="004C0E0F">
        <w:rPr>
          <w:rFonts w:cs="Arial"/>
          <w:bCs/>
          <w:szCs w:val="22"/>
        </w:rPr>
        <w:t xml:space="preserve">report </w:t>
      </w:r>
      <w:r w:rsidR="004C0E0F" w:rsidRPr="008D0929">
        <w:rPr>
          <w:rFonts w:cs="Arial"/>
          <w:bCs/>
          <w:szCs w:val="22"/>
        </w:rPr>
        <w:t xml:space="preserve">and recommendations </w:t>
      </w:r>
      <w:r w:rsidR="004C0E0F">
        <w:rPr>
          <w:rFonts w:cs="Arial"/>
          <w:bCs/>
          <w:szCs w:val="22"/>
        </w:rPr>
        <w:t xml:space="preserve">once completed, </w:t>
      </w:r>
      <w:r w:rsidR="00CE726C" w:rsidRPr="008D0929">
        <w:rPr>
          <w:rFonts w:cs="Arial"/>
          <w:bCs/>
          <w:szCs w:val="22"/>
        </w:rPr>
        <w:t>and failed</w:t>
      </w:r>
      <w:r w:rsidR="004A0319" w:rsidRPr="008D0929">
        <w:rPr>
          <w:rFonts w:cs="Arial"/>
          <w:bCs/>
          <w:szCs w:val="22"/>
        </w:rPr>
        <w:t xml:space="preserve"> to </w:t>
      </w:r>
      <w:r w:rsidR="004C0E0F">
        <w:rPr>
          <w:rFonts w:cs="Arial"/>
          <w:bCs/>
          <w:szCs w:val="22"/>
        </w:rPr>
        <w:t>afford</w:t>
      </w:r>
      <w:r w:rsidR="008D0929">
        <w:rPr>
          <w:rFonts w:cs="Arial"/>
          <w:bCs/>
          <w:szCs w:val="22"/>
        </w:rPr>
        <w:t xml:space="preserve"> the applicant an</w:t>
      </w:r>
      <w:r w:rsidR="004A0319" w:rsidRPr="008D0929">
        <w:rPr>
          <w:rFonts w:cs="Arial"/>
          <w:bCs/>
          <w:szCs w:val="22"/>
        </w:rPr>
        <w:t xml:space="preserve"> opportunity</w:t>
      </w:r>
      <w:r w:rsidRPr="008D0929">
        <w:rPr>
          <w:rFonts w:cs="Arial"/>
          <w:bCs/>
          <w:szCs w:val="22"/>
        </w:rPr>
        <w:t xml:space="preserve"> </w:t>
      </w:r>
      <w:r w:rsidR="004A0319" w:rsidRPr="008D0929">
        <w:rPr>
          <w:rFonts w:cs="Arial"/>
          <w:bCs/>
          <w:szCs w:val="22"/>
        </w:rPr>
        <w:t>to respond</w:t>
      </w:r>
      <w:r w:rsidRPr="008D0929">
        <w:rPr>
          <w:rFonts w:cs="Arial"/>
          <w:bCs/>
          <w:szCs w:val="22"/>
        </w:rPr>
        <w:t xml:space="preserve"> </w:t>
      </w:r>
      <w:r w:rsidR="004A0319" w:rsidRPr="008D0929">
        <w:rPr>
          <w:rFonts w:cs="Arial"/>
          <w:bCs/>
          <w:szCs w:val="22"/>
        </w:rPr>
        <w:t>th</w:t>
      </w:r>
      <w:r w:rsidR="004A0319" w:rsidRPr="004C0E0F">
        <w:rPr>
          <w:rFonts w:cs="Arial"/>
          <w:bCs/>
          <w:szCs w:val="22"/>
        </w:rPr>
        <w:t>ereto.</w:t>
      </w:r>
      <w:r w:rsidR="005A0EF6" w:rsidRPr="004C0E0F">
        <w:rPr>
          <w:rFonts w:cs="Arial"/>
          <w:bCs/>
          <w:szCs w:val="22"/>
        </w:rPr>
        <w:t xml:space="preserve"> </w:t>
      </w:r>
      <w:r w:rsidRPr="004C0E0F">
        <w:rPr>
          <w:rFonts w:cs="Arial"/>
          <w:bCs/>
          <w:szCs w:val="22"/>
        </w:rPr>
        <w:t>The HPCSA, however, made the expert’s report available to the applicant a</w:t>
      </w:r>
      <w:r w:rsidR="00CE726C" w:rsidRPr="004C0E0F">
        <w:rPr>
          <w:rFonts w:cs="Arial"/>
          <w:bCs/>
          <w:szCs w:val="22"/>
        </w:rPr>
        <w:t>s an annexure to it</w:t>
      </w:r>
      <w:r w:rsidRPr="004C0E0F">
        <w:rPr>
          <w:rFonts w:cs="Arial"/>
          <w:bCs/>
          <w:szCs w:val="22"/>
        </w:rPr>
        <w:t>s answering affidavit in these proceedings</w:t>
      </w:r>
      <w:r w:rsidR="008D0929" w:rsidRPr="004C0E0F">
        <w:rPr>
          <w:rFonts w:cs="Arial"/>
          <w:bCs/>
          <w:szCs w:val="22"/>
        </w:rPr>
        <w:t>, a disclosure</w:t>
      </w:r>
      <w:r w:rsidR="004C0E0F" w:rsidRPr="004C0E0F">
        <w:rPr>
          <w:rFonts w:cs="Arial"/>
          <w:bCs/>
          <w:szCs w:val="22"/>
        </w:rPr>
        <w:t xml:space="preserve"> made at such a late stage that it was of no value to the applicant whatsoever.</w:t>
      </w:r>
    </w:p>
    <w:p w14:paraId="50A67FE3" w14:textId="7BCBA838" w:rsidR="005A0EF6" w:rsidRDefault="008D0929" w:rsidP="008D0929">
      <w:pPr>
        <w:pStyle w:val="ListParagraph"/>
        <w:numPr>
          <w:ilvl w:val="0"/>
          <w:numId w:val="1"/>
        </w:numPr>
        <w:spacing w:after="480" w:line="480" w:lineRule="auto"/>
        <w:contextualSpacing w:val="0"/>
        <w:rPr>
          <w:rFonts w:cs="Arial"/>
          <w:bCs/>
          <w:szCs w:val="22"/>
        </w:rPr>
      </w:pPr>
      <w:r>
        <w:rPr>
          <w:rFonts w:cs="Arial"/>
          <w:bCs/>
          <w:color w:val="FF0000"/>
          <w:szCs w:val="22"/>
        </w:rPr>
        <w:t xml:space="preserve"> </w:t>
      </w:r>
      <w:r w:rsidR="005A0EF6" w:rsidRPr="008D0929">
        <w:rPr>
          <w:rFonts w:cs="Arial"/>
          <w:bCs/>
          <w:szCs w:val="22"/>
        </w:rPr>
        <w:t>N</w:t>
      </w:r>
      <w:r w:rsidR="00AB06E5" w:rsidRPr="008D0929">
        <w:rPr>
          <w:rFonts w:cs="Arial"/>
          <w:bCs/>
          <w:szCs w:val="22"/>
        </w:rPr>
        <w:t>otwithstanding</w:t>
      </w:r>
      <w:r w:rsidR="003534E4" w:rsidRPr="008D0929">
        <w:rPr>
          <w:rFonts w:cs="Arial"/>
          <w:bCs/>
          <w:szCs w:val="22"/>
        </w:rPr>
        <w:t xml:space="preserve"> the limited hearing afforded to th</w:t>
      </w:r>
      <w:r w:rsidR="00AE698D" w:rsidRPr="008D0929">
        <w:rPr>
          <w:rFonts w:cs="Arial"/>
          <w:bCs/>
          <w:szCs w:val="22"/>
        </w:rPr>
        <w:t xml:space="preserve">e applicant on 26 October 2020 </w:t>
      </w:r>
      <w:r w:rsidR="00AB06E5" w:rsidRPr="008D0929">
        <w:rPr>
          <w:rFonts w:cs="Arial"/>
          <w:bCs/>
          <w:szCs w:val="22"/>
        </w:rPr>
        <w:t>and the committee’s</w:t>
      </w:r>
      <w:r w:rsidR="00CE726C" w:rsidRPr="008D0929">
        <w:rPr>
          <w:rFonts w:cs="Arial"/>
          <w:bCs/>
          <w:szCs w:val="22"/>
        </w:rPr>
        <w:t xml:space="preserve"> subsequent receipt of </w:t>
      </w:r>
      <w:r w:rsidR="00AB06E5" w:rsidRPr="008D0929">
        <w:rPr>
          <w:rFonts w:cs="Arial"/>
          <w:bCs/>
          <w:szCs w:val="22"/>
        </w:rPr>
        <w:t>the expert</w:t>
      </w:r>
      <w:r w:rsidR="002C2965" w:rsidRPr="008D0929">
        <w:rPr>
          <w:rFonts w:cs="Arial"/>
          <w:bCs/>
          <w:szCs w:val="22"/>
        </w:rPr>
        <w:t>’s</w:t>
      </w:r>
      <w:r w:rsidR="00AB06E5" w:rsidRPr="008D0929">
        <w:rPr>
          <w:rFonts w:cs="Arial"/>
          <w:bCs/>
          <w:szCs w:val="22"/>
        </w:rPr>
        <w:t xml:space="preserve"> </w:t>
      </w:r>
      <w:r w:rsidR="002C2965" w:rsidRPr="008D0929">
        <w:rPr>
          <w:rFonts w:cs="Arial"/>
          <w:bCs/>
          <w:szCs w:val="22"/>
        </w:rPr>
        <w:t>report,</w:t>
      </w:r>
      <w:r w:rsidR="00AB06E5" w:rsidRPr="008D0929">
        <w:rPr>
          <w:rFonts w:cs="Arial"/>
          <w:bCs/>
          <w:szCs w:val="22"/>
        </w:rPr>
        <w:t xml:space="preserve"> </w:t>
      </w:r>
      <w:r w:rsidR="003534E4" w:rsidRPr="008D0929">
        <w:rPr>
          <w:rFonts w:cs="Arial"/>
          <w:bCs/>
          <w:szCs w:val="22"/>
        </w:rPr>
        <w:t>the committee d</w:t>
      </w:r>
      <w:r w:rsidR="00AE698D" w:rsidRPr="008D0929">
        <w:rPr>
          <w:rFonts w:cs="Arial"/>
          <w:bCs/>
          <w:szCs w:val="22"/>
        </w:rPr>
        <w:t>id not reconven</w:t>
      </w:r>
      <w:r w:rsidR="00CE726C" w:rsidRPr="008D0929">
        <w:rPr>
          <w:rFonts w:cs="Arial"/>
          <w:bCs/>
          <w:szCs w:val="22"/>
        </w:rPr>
        <w:t xml:space="preserve">e the hearing </w:t>
      </w:r>
      <w:r>
        <w:rPr>
          <w:rFonts w:cs="Arial"/>
          <w:bCs/>
          <w:szCs w:val="22"/>
        </w:rPr>
        <w:t>of</w:t>
      </w:r>
      <w:r w:rsidRPr="008D0929">
        <w:rPr>
          <w:rFonts w:cs="Arial"/>
          <w:bCs/>
          <w:szCs w:val="22"/>
        </w:rPr>
        <w:t xml:space="preserve"> 26 October 2020 </w:t>
      </w:r>
      <w:r w:rsidR="00CE726C" w:rsidRPr="008D0929">
        <w:rPr>
          <w:rFonts w:cs="Arial"/>
          <w:bCs/>
          <w:szCs w:val="22"/>
        </w:rPr>
        <w:t xml:space="preserve">or convene a </w:t>
      </w:r>
      <w:r w:rsidR="004C0E0F">
        <w:rPr>
          <w:rFonts w:cs="Arial"/>
          <w:bCs/>
          <w:szCs w:val="22"/>
        </w:rPr>
        <w:t xml:space="preserve">fresh </w:t>
      </w:r>
      <w:r>
        <w:rPr>
          <w:rFonts w:cs="Arial"/>
          <w:bCs/>
          <w:szCs w:val="22"/>
        </w:rPr>
        <w:t xml:space="preserve">hearing </w:t>
      </w:r>
      <w:r w:rsidR="00C46EDB">
        <w:rPr>
          <w:rFonts w:cs="Arial"/>
          <w:bCs/>
          <w:szCs w:val="22"/>
        </w:rPr>
        <w:t xml:space="preserve">with the applicant </w:t>
      </w:r>
      <w:r>
        <w:rPr>
          <w:rFonts w:cs="Arial"/>
          <w:bCs/>
          <w:szCs w:val="22"/>
        </w:rPr>
        <w:t>i</w:t>
      </w:r>
      <w:r w:rsidR="00CE726C" w:rsidRPr="008D0929">
        <w:rPr>
          <w:rFonts w:cs="Arial"/>
          <w:bCs/>
          <w:szCs w:val="22"/>
        </w:rPr>
        <w:t>n respect of the expert’s report.</w:t>
      </w:r>
      <w:r w:rsidR="00AE698D" w:rsidRPr="008D0929">
        <w:rPr>
          <w:rFonts w:cs="Arial"/>
          <w:bCs/>
          <w:szCs w:val="22"/>
        </w:rPr>
        <w:t xml:space="preserve">  </w:t>
      </w:r>
      <w:r w:rsidR="002C2965" w:rsidRPr="008D0929">
        <w:rPr>
          <w:rFonts w:cs="Arial"/>
          <w:bCs/>
          <w:szCs w:val="22"/>
        </w:rPr>
        <w:t xml:space="preserve"> </w:t>
      </w:r>
    </w:p>
    <w:p w14:paraId="49EAD642" w14:textId="5D1CC787" w:rsidR="005A2282" w:rsidRDefault="00C46EDB" w:rsidP="005A2282">
      <w:pPr>
        <w:pStyle w:val="ListParagraph"/>
        <w:numPr>
          <w:ilvl w:val="0"/>
          <w:numId w:val="1"/>
        </w:numPr>
        <w:spacing w:after="480" w:line="480" w:lineRule="auto"/>
        <w:contextualSpacing w:val="0"/>
        <w:rPr>
          <w:rFonts w:cs="Arial"/>
          <w:bCs/>
          <w:szCs w:val="22"/>
        </w:rPr>
      </w:pPr>
      <w:r w:rsidRPr="00C46EDB">
        <w:rPr>
          <w:rFonts w:cs="Arial"/>
          <w:bCs/>
          <w:szCs w:val="22"/>
        </w:rPr>
        <w:t xml:space="preserve">The applicant expressed her disquiet at the respondent’s approach by way of correspondence dated 13 November 2020. This was to the effect that the respondent, some four years after the complainants raised their complaint, saw fit to amend the complaint and </w:t>
      </w:r>
      <w:r>
        <w:rPr>
          <w:rFonts w:cs="Arial"/>
          <w:bCs/>
          <w:szCs w:val="22"/>
        </w:rPr>
        <w:t>‘</w:t>
      </w:r>
      <w:r w:rsidRPr="00C46EDB">
        <w:rPr>
          <w:rFonts w:cs="Arial"/>
          <w:bCs/>
          <w:szCs w:val="22"/>
        </w:rPr>
        <w:t>re</w:t>
      </w:r>
      <w:r>
        <w:rPr>
          <w:rFonts w:cs="Arial"/>
          <w:bCs/>
          <w:szCs w:val="22"/>
        </w:rPr>
        <w:t xml:space="preserve">fer and defer’ the complaint as amended to </w:t>
      </w:r>
      <w:r w:rsidRPr="00C46EDB">
        <w:rPr>
          <w:rFonts w:cs="Arial"/>
          <w:bCs/>
          <w:szCs w:val="22"/>
        </w:rPr>
        <w:t>an expert</w:t>
      </w:r>
      <w:r>
        <w:rPr>
          <w:rFonts w:cs="Arial"/>
          <w:bCs/>
          <w:szCs w:val="22"/>
        </w:rPr>
        <w:t>,</w:t>
      </w:r>
      <w:r w:rsidRPr="00C46EDB">
        <w:rPr>
          <w:rFonts w:cs="Arial"/>
          <w:bCs/>
          <w:szCs w:val="22"/>
        </w:rPr>
        <w:t xml:space="preserve"> on issues not raised with the applicant.  </w:t>
      </w:r>
      <w:r w:rsidR="005A2282" w:rsidRPr="00D07FBF">
        <w:rPr>
          <w:rFonts w:cs="Arial"/>
          <w:bCs/>
          <w:szCs w:val="22"/>
        </w:rPr>
        <w:t>In addition, the expert was not present at the committee meeting</w:t>
      </w:r>
      <w:r w:rsidR="004C0E0F">
        <w:rPr>
          <w:rFonts w:cs="Arial"/>
          <w:bCs/>
          <w:szCs w:val="22"/>
        </w:rPr>
        <w:t xml:space="preserve"> attended by </w:t>
      </w:r>
      <w:r w:rsidR="005A2282" w:rsidRPr="00D07FBF">
        <w:rPr>
          <w:rFonts w:cs="Arial"/>
          <w:bCs/>
          <w:szCs w:val="22"/>
        </w:rPr>
        <w:t>the applicant</w:t>
      </w:r>
      <w:r w:rsidR="004C0E0F">
        <w:rPr>
          <w:rFonts w:cs="Arial"/>
          <w:bCs/>
          <w:szCs w:val="22"/>
        </w:rPr>
        <w:t>.</w:t>
      </w:r>
      <w:r w:rsidR="005A2282" w:rsidRPr="00D07FBF">
        <w:rPr>
          <w:rFonts w:cs="Arial"/>
          <w:bCs/>
          <w:szCs w:val="22"/>
        </w:rPr>
        <w:t xml:space="preserve"> </w:t>
      </w:r>
      <w:r w:rsidR="004C0E0F">
        <w:rPr>
          <w:rFonts w:cs="Arial"/>
          <w:bCs/>
          <w:szCs w:val="22"/>
        </w:rPr>
        <w:t xml:space="preserve"> </w:t>
      </w:r>
    </w:p>
    <w:p w14:paraId="53FE85B8" w14:textId="5F89F0E1" w:rsidR="006269DD" w:rsidRPr="005A2282" w:rsidRDefault="003534E4" w:rsidP="005A2282">
      <w:pPr>
        <w:pStyle w:val="ListParagraph"/>
        <w:numPr>
          <w:ilvl w:val="0"/>
          <w:numId w:val="1"/>
        </w:numPr>
        <w:spacing w:after="480" w:line="480" w:lineRule="auto"/>
        <w:contextualSpacing w:val="0"/>
        <w:rPr>
          <w:rFonts w:cs="Arial"/>
          <w:bCs/>
          <w:szCs w:val="22"/>
        </w:rPr>
      </w:pPr>
      <w:r w:rsidRPr="005A2282">
        <w:rPr>
          <w:rFonts w:cs="Arial"/>
          <w:bCs/>
          <w:szCs w:val="22"/>
        </w:rPr>
        <w:t xml:space="preserve">The </w:t>
      </w:r>
      <w:r w:rsidR="002C2965" w:rsidRPr="005A2282">
        <w:rPr>
          <w:rFonts w:cs="Arial"/>
          <w:bCs/>
          <w:szCs w:val="22"/>
        </w:rPr>
        <w:t>HPCSA,</w:t>
      </w:r>
      <w:r w:rsidRPr="005A2282">
        <w:rPr>
          <w:rFonts w:cs="Arial"/>
          <w:bCs/>
          <w:szCs w:val="22"/>
        </w:rPr>
        <w:t xml:space="preserve"> </w:t>
      </w:r>
      <w:r w:rsidR="00CE726C" w:rsidRPr="005A2282">
        <w:rPr>
          <w:rFonts w:cs="Arial"/>
          <w:bCs/>
          <w:szCs w:val="22"/>
        </w:rPr>
        <w:t>in</w:t>
      </w:r>
      <w:r w:rsidRPr="005A2282">
        <w:rPr>
          <w:rFonts w:cs="Arial"/>
          <w:bCs/>
          <w:szCs w:val="22"/>
        </w:rPr>
        <w:t xml:space="preserve"> correspondence dated 15 February 2021, advised the applicant</w:t>
      </w:r>
      <w:r w:rsidR="006269DD" w:rsidRPr="005A2282">
        <w:rPr>
          <w:rFonts w:cs="Arial"/>
          <w:bCs/>
          <w:szCs w:val="22"/>
        </w:rPr>
        <w:t xml:space="preserve"> of t</w:t>
      </w:r>
      <w:r w:rsidRPr="005A2282">
        <w:rPr>
          <w:rFonts w:cs="Arial"/>
          <w:bCs/>
          <w:szCs w:val="22"/>
        </w:rPr>
        <w:t>he committee</w:t>
      </w:r>
      <w:r w:rsidR="00CE726C" w:rsidRPr="005A2282">
        <w:rPr>
          <w:rFonts w:cs="Arial"/>
          <w:bCs/>
          <w:szCs w:val="22"/>
        </w:rPr>
        <w:t>’s</w:t>
      </w:r>
      <w:r w:rsidRPr="005A2282">
        <w:rPr>
          <w:rFonts w:cs="Arial"/>
          <w:bCs/>
          <w:szCs w:val="22"/>
        </w:rPr>
        <w:t xml:space="preserve"> </w:t>
      </w:r>
      <w:r w:rsidR="006269DD" w:rsidRPr="005A2282">
        <w:rPr>
          <w:rFonts w:cs="Arial"/>
          <w:bCs/>
          <w:szCs w:val="22"/>
        </w:rPr>
        <w:t>r</w:t>
      </w:r>
      <w:r w:rsidR="00CE726C" w:rsidRPr="005A2282">
        <w:rPr>
          <w:rFonts w:cs="Arial"/>
          <w:bCs/>
          <w:szCs w:val="22"/>
        </w:rPr>
        <w:t>esolution, (the ‘resolution’), t</w:t>
      </w:r>
      <w:r w:rsidR="006269DD" w:rsidRPr="005A2282">
        <w:rPr>
          <w:rFonts w:cs="Arial"/>
          <w:bCs/>
          <w:szCs w:val="22"/>
        </w:rPr>
        <w:t>hat:</w:t>
      </w:r>
    </w:p>
    <w:p w14:paraId="7E10DAC0" w14:textId="1C18E621" w:rsidR="00A75126" w:rsidRPr="006269DD" w:rsidRDefault="006269DD" w:rsidP="006269DD">
      <w:pPr>
        <w:pStyle w:val="ListParagraph"/>
        <w:numPr>
          <w:ilvl w:val="1"/>
          <w:numId w:val="1"/>
        </w:numPr>
        <w:spacing w:after="480" w:line="480" w:lineRule="auto"/>
        <w:contextualSpacing w:val="0"/>
        <w:rPr>
          <w:rFonts w:cs="Arial"/>
          <w:bCs/>
          <w:szCs w:val="22"/>
        </w:rPr>
      </w:pPr>
      <w:r>
        <w:rPr>
          <w:rFonts w:cs="Arial"/>
          <w:bCs/>
          <w:szCs w:val="22"/>
        </w:rPr>
        <w:t>T</w:t>
      </w:r>
      <w:r w:rsidR="003534E4" w:rsidRPr="006269DD">
        <w:rPr>
          <w:rFonts w:cs="Arial"/>
          <w:bCs/>
          <w:szCs w:val="22"/>
        </w:rPr>
        <w:t>he applicant was guilty of unprofessional conduct and that the matter be referred to the Professional Conduct Enquiry in terms of the Regulations, into assumed unprofessional conduct with no option to pay an admission of guilt fine.</w:t>
      </w:r>
    </w:p>
    <w:p w14:paraId="74520C30" w14:textId="3BC0758D" w:rsidR="003534E4" w:rsidRDefault="002C2965" w:rsidP="003534E4">
      <w:pPr>
        <w:pStyle w:val="ListParagraph"/>
        <w:numPr>
          <w:ilvl w:val="1"/>
          <w:numId w:val="1"/>
        </w:numPr>
        <w:spacing w:after="480" w:line="480" w:lineRule="auto"/>
        <w:contextualSpacing w:val="0"/>
        <w:rPr>
          <w:rFonts w:cs="Arial"/>
          <w:bCs/>
          <w:szCs w:val="22"/>
        </w:rPr>
      </w:pPr>
      <w:r>
        <w:rPr>
          <w:rFonts w:cs="Arial"/>
          <w:bCs/>
          <w:szCs w:val="22"/>
        </w:rPr>
        <w:t>The</w:t>
      </w:r>
      <w:r w:rsidR="007F481D">
        <w:rPr>
          <w:rFonts w:cs="Arial"/>
          <w:bCs/>
          <w:szCs w:val="22"/>
        </w:rPr>
        <w:t xml:space="preserve"> ‘points of enquiry’</w:t>
      </w:r>
      <w:r w:rsidR="003534E4">
        <w:rPr>
          <w:rFonts w:cs="Arial"/>
          <w:bCs/>
          <w:szCs w:val="22"/>
        </w:rPr>
        <w:t xml:space="preserve"> were:</w:t>
      </w:r>
    </w:p>
    <w:p w14:paraId="7DBBA2AA" w14:textId="23CEBE08" w:rsidR="003534E4" w:rsidRDefault="003534E4" w:rsidP="003534E4">
      <w:pPr>
        <w:pStyle w:val="ListParagraph"/>
        <w:numPr>
          <w:ilvl w:val="2"/>
          <w:numId w:val="1"/>
        </w:numPr>
        <w:spacing w:after="480" w:line="480" w:lineRule="auto"/>
        <w:contextualSpacing w:val="0"/>
        <w:rPr>
          <w:rFonts w:cs="Arial"/>
          <w:bCs/>
          <w:szCs w:val="22"/>
        </w:rPr>
      </w:pPr>
      <w:r>
        <w:rPr>
          <w:rFonts w:cs="Arial"/>
          <w:bCs/>
          <w:szCs w:val="22"/>
        </w:rPr>
        <w:t>Sharing of rooms with an entity not registered in terms of the Act</w:t>
      </w:r>
      <w:r w:rsidR="00F1658C">
        <w:rPr>
          <w:rFonts w:cs="Arial"/>
          <w:bCs/>
          <w:szCs w:val="22"/>
        </w:rPr>
        <w:t>;</w:t>
      </w:r>
    </w:p>
    <w:p w14:paraId="1796063D" w14:textId="1D5769D7" w:rsidR="003534E4" w:rsidRDefault="003534E4" w:rsidP="003534E4">
      <w:pPr>
        <w:pStyle w:val="ListParagraph"/>
        <w:numPr>
          <w:ilvl w:val="2"/>
          <w:numId w:val="1"/>
        </w:numPr>
        <w:spacing w:after="480" w:line="480" w:lineRule="auto"/>
        <w:contextualSpacing w:val="0"/>
        <w:rPr>
          <w:rFonts w:cs="Arial"/>
          <w:bCs/>
          <w:szCs w:val="22"/>
        </w:rPr>
      </w:pPr>
      <w:r>
        <w:rPr>
          <w:rFonts w:cs="Arial"/>
          <w:bCs/>
          <w:szCs w:val="22"/>
        </w:rPr>
        <w:t>Entering into potential conflicting roles with the client, by acting as a clinical psychologist and a life coach under the Divorce Diplomat</w:t>
      </w:r>
      <w:r w:rsidR="007F481D">
        <w:rPr>
          <w:rFonts w:cs="Arial"/>
          <w:bCs/>
          <w:szCs w:val="22"/>
        </w:rPr>
        <w:t>s’</w:t>
      </w:r>
      <w:r>
        <w:rPr>
          <w:rFonts w:cs="Arial"/>
          <w:bCs/>
          <w:szCs w:val="22"/>
        </w:rPr>
        <w:t xml:space="preserve"> Programme company</w:t>
      </w:r>
      <w:r w:rsidR="00F1658C">
        <w:rPr>
          <w:rFonts w:cs="Arial"/>
          <w:bCs/>
          <w:szCs w:val="22"/>
        </w:rPr>
        <w:t>;</w:t>
      </w:r>
    </w:p>
    <w:p w14:paraId="4CA26EB1" w14:textId="39574F48" w:rsidR="003534E4" w:rsidRDefault="003534E4" w:rsidP="003534E4">
      <w:pPr>
        <w:pStyle w:val="ListParagraph"/>
        <w:numPr>
          <w:ilvl w:val="2"/>
          <w:numId w:val="1"/>
        </w:numPr>
        <w:spacing w:after="480" w:line="480" w:lineRule="auto"/>
        <w:contextualSpacing w:val="0"/>
        <w:rPr>
          <w:rFonts w:cs="Arial"/>
          <w:bCs/>
          <w:szCs w:val="22"/>
        </w:rPr>
      </w:pPr>
      <w:r>
        <w:rPr>
          <w:rFonts w:cs="Arial"/>
          <w:bCs/>
          <w:szCs w:val="22"/>
        </w:rPr>
        <w:t xml:space="preserve">Referring clients to the company in which the </w:t>
      </w:r>
      <w:r w:rsidR="006269DD">
        <w:rPr>
          <w:rFonts w:cs="Arial"/>
          <w:bCs/>
          <w:szCs w:val="22"/>
        </w:rPr>
        <w:t>applicant</w:t>
      </w:r>
      <w:r w:rsidR="007F481D">
        <w:rPr>
          <w:rFonts w:cs="Arial"/>
          <w:bCs/>
          <w:szCs w:val="22"/>
        </w:rPr>
        <w:t xml:space="preserve"> had</w:t>
      </w:r>
      <w:r w:rsidR="00F1658C">
        <w:rPr>
          <w:rFonts w:cs="Arial"/>
          <w:bCs/>
          <w:szCs w:val="22"/>
        </w:rPr>
        <w:t xml:space="preserve"> </w:t>
      </w:r>
      <w:r w:rsidR="006269DD">
        <w:rPr>
          <w:rFonts w:cs="Arial"/>
          <w:bCs/>
          <w:szCs w:val="22"/>
        </w:rPr>
        <w:t xml:space="preserve">a </w:t>
      </w:r>
      <w:r w:rsidR="00F1658C">
        <w:rPr>
          <w:rFonts w:cs="Arial"/>
          <w:bCs/>
          <w:szCs w:val="22"/>
        </w:rPr>
        <w:t>financial interest;</w:t>
      </w:r>
      <w:r w:rsidR="007F481D">
        <w:rPr>
          <w:rFonts w:cs="Arial"/>
          <w:bCs/>
          <w:szCs w:val="22"/>
        </w:rPr>
        <w:t xml:space="preserve"> and</w:t>
      </w:r>
    </w:p>
    <w:p w14:paraId="029A24F8" w14:textId="081B8D28" w:rsidR="006269DD" w:rsidRDefault="00F1658C" w:rsidP="006269DD">
      <w:pPr>
        <w:pStyle w:val="ListParagraph"/>
        <w:numPr>
          <w:ilvl w:val="2"/>
          <w:numId w:val="1"/>
        </w:numPr>
        <w:spacing w:after="480" w:line="480" w:lineRule="auto"/>
        <w:contextualSpacing w:val="0"/>
        <w:rPr>
          <w:rFonts w:cs="Arial"/>
          <w:bCs/>
          <w:szCs w:val="22"/>
        </w:rPr>
      </w:pPr>
      <w:r>
        <w:rPr>
          <w:rFonts w:cs="Arial"/>
          <w:bCs/>
          <w:szCs w:val="22"/>
        </w:rPr>
        <w:t>Charging</w:t>
      </w:r>
      <w:r w:rsidR="007F481D">
        <w:rPr>
          <w:rFonts w:cs="Arial"/>
          <w:bCs/>
          <w:szCs w:val="22"/>
        </w:rPr>
        <w:t xml:space="preserve"> fees for services not rendered.</w:t>
      </w:r>
    </w:p>
    <w:p w14:paraId="7444755A" w14:textId="38D0C45C" w:rsidR="00C46EDB" w:rsidRPr="005A2282" w:rsidRDefault="00C46EDB" w:rsidP="007134B3">
      <w:pPr>
        <w:pStyle w:val="ListParagraph"/>
        <w:numPr>
          <w:ilvl w:val="0"/>
          <w:numId w:val="1"/>
        </w:numPr>
        <w:spacing w:after="480" w:line="480" w:lineRule="auto"/>
        <w:contextualSpacing w:val="0"/>
        <w:rPr>
          <w:rFonts w:cs="Arial"/>
          <w:bCs/>
          <w:szCs w:val="22"/>
        </w:rPr>
      </w:pPr>
      <w:r w:rsidRPr="005A2282">
        <w:rPr>
          <w:rFonts w:cs="Arial"/>
          <w:bCs/>
          <w:szCs w:val="22"/>
        </w:rPr>
        <w:t>T</w:t>
      </w:r>
      <w:r w:rsidR="005A2282" w:rsidRPr="005A2282">
        <w:rPr>
          <w:rFonts w:cs="Arial"/>
          <w:bCs/>
          <w:szCs w:val="22"/>
        </w:rPr>
        <w:t>hus, t</w:t>
      </w:r>
      <w:r w:rsidRPr="005A2282">
        <w:rPr>
          <w:rFonts w:cs="Arial"/>
          <w:bCs/>
          <w:szCs w:val="22"/>
        </w:rPr>
        <w:t>he respondent</w:t>
      </w:r>
      <w:r w:rsidR="005A2282" w:rsidRPr="005A2282">
        <w:rPr>
          <w:rFonts w:cs="Arial"/>
          <w:bCs/>
          <w:szCs w:val="22"/>
        </w:rPr>
        <w:t xml:space="preserve"> resolved</w:t>
      </w:r>
      <w:r w:rsidRPr="005A2282">
        <w:rPr>
          <w:rFonts w:cs="Arial"/>
          <w:bCs/>
          <w:szCs w:val="22"/>
        </w:rPr>
        <w:t xml:space="preserve"> </w:t>
      </w:r>
      <w:r w:rsidR="005A2282" w:rsidRPr="005A2282">
        <w:rPr>
          <w:rFonts w:cs="Arial"/>
          <w:bCs/>
          <w:i/>
          <w:szCs w:val="22"/>
        </w:rPr>
        <w:t>prima facie</w:t>
      </w:r>
      <w:r w:rsidRPr="005A2282">
        <w:rPr>
          <w:rFonts w:cs="Arial"/>
          <w:bCs/>
          <w:szCs w:val="22"/>
        </w:rPr>
        <w:t xml:space="preserve"> that the applicant was guilty of </w:t>
      </w:r>
      <w:r w:rsidR="004C0E0F">
        <w:rPr>
          <w:rFonts w:cs="Arial"/>
          <w:bCs/>
          <w:szCs w:val="22"/>
        </w:rPr>
        <w:t xml:space="preserve">misconduct on issues not raised with </w:t>
      </w:r>
      <w:r w:rsidRPr="005A2282">
        <w:rPr>
          <w:rFonts w:cs="Arial"/>
          <w:bCs/>
          <w:szCs w:val="22"/>
        </w:rPr>
        <w:t xml:space="preserve">the applicant </w:t>
      </w:r>
      <w:r w:rsidR="004C0E0F">
        <w:rPr>
          <w:rFonts w:cs="Arial"/>
          <w:bCs/>
          <w:szCs w:val="22"/>
        </w:rPr>
        <w:t xml:space="preserve">previously and in respect of which the applicant </w:t>
      </w:r>
      <w:r w:rsidRPr="005A2282">
        <w:rPr>
          <w:rFonts w:cs="Arial"/>
          <w:bCs/>
          <w:szCs w:val="22"/>
        </w:rPr>
        <w:t xml:space="preserve">was not heard by the committee. </w:t>
      </w:r>
    </w:p>
    <w:p w14:paraId="69E0937A" w14:textId="4606AF74" w:rsidR="005A2282" w:rsidRPr="005A2282" w:rsidRDefault="00F1658C" w:rsidP="005A2282">
      <w:pPr>
        <w:pStyle w:val="ListParagraph"/>
        <w:numPr>
          <w:ilvl w:val="0"/>
          <w:numId w:val="1"/>
        </w:numPr>
        <w:spacing w:after="480" w:line="480" w:lineRule="auto"/>
        <w:contextualSpacing w:val="0"/>
        <w:rPr>
          <w:rFonts w:cs="Arial"/>
          <w:bCs/>
          <w:szCs w:val="22"/>
        </w:rPr>
      </w:pPr>
      <w:r w:rsidRPr="005A2282">
        <w:rPr>
          <w:rFonts w:cs="Arial"/>
          <w:bCs/>
          <w:szCs w:val="22"/>
        </w:rPr>
        <w:t>On 16 February 2021</w:t>
      </w:r>
      <w:r w:rsidR="00EA30EA" w:rsidRPr="005A2282">
        <w:rPr>
          <w:rFonts w:cs="Arial"/>
          <w:bCs/>
          <w:szCs w:val="22"/>
        </w:rPr>
        <w:t>,</w:t>
      </w:r>
      <w:r w:rsidRPr="005A2282">
        <w:rPr>
          <w:rFonts w:cs="Arial"/>
          <w:bCs/>
          <w:szCs w:val="22"/>
        </w:rPr>
        <w:t xml:space="preserve"> the applicant </w:t>
      </w:r>
      <w:r w:rsidR="006269DD" w:rsidRPr="005A2282">
        <w:rPr>
          <w:rFonts w:cs="Arial"/>
          <w:bCs/>
          <w:szCs w:val="22"/>
        </w:rPr>
        <w:t>informed</w:t>
      </w:r>
      <w:r w:rsidRPr="005A2282">
        <w:rPr>
          <w:rFonts w:cs="Arial"/>
          <w:bCs/>
          <w:szCs w:val="22"/>
        </w:rPr>
        <w:t xml:space="preserve"> the </w:t>
      </w:r>
      <w:r w:rsidR="006269DD" w:rsidRPr="005A2282">
        <w:rPr>
          <w:rFonts w:cs="Arial"/>
          <w:bCs/>
          <w:szCs w:val="22"/>
        </w:rPr>
        <w:t>HPCSA of her int</w:t>
      </w:r>
      <w:r w:rsidR="008D0929" w:rsidRPr="005A2282">
        <w:rPr>
          <w:rFonts w:cs="Arial"/>
          <w:bCs/>
          <w:szCs w:val="22"/>
        </w:rPr>
        <w:t>ention to appeal the resolution in terms of s</w:t>
      </w:r>
      <w:r w:rsidR="00EA30EA" w:rsidRPr="005A2282">
        <w:rPr>
          <w:rFonts w:cs="Arial"/>
          <w:bCs/>
          <w:szCs w:val="22"/>
        </w:rPr>
        <w:t xml:space="preserve"> 20 of the Act. The applicant contended that she was deprived of her right to fair process by the committee and that the resolution was tainted as a result. </w:t>
      </w:r>
    </w:p>
    <w:p w14:paraId="0BFFFC8C" w14:textId="67DCB5C6" w:rsidR="005A2282" w:rsidRDefault="005A2282" w:rsidP="005A2282">
      <w:pPr>
        <w:pStyle w:val="ListParagraph"/>
        <w:numPr>
          <w:ilvl w:val="0"/>
          <w:numId w:val="1"/>
        </w:numPr>
        <w:spacing w:after="480" w:line="480" w:lineRule="auto"/>
        <w:contextualSpacing w:val="0"/>
        <w:rPr>
          <w:rFonts w:cs="Arial"/>
          <w:bCs/>
          <w:szCs w:val="22"/>
        </w:rPr>
      </w:pPr>
      <w:r>
        <w:rPr>
          <w:rFonts w:cs="Arial"/>
          <w:bCs/>
          <w:szCs w:val="22"/>
        </w:rPr>
        <w:t>T</w:t>
      </w:r>
      <w:r w:rsidR="001971E1" w:rsidRPr="005A2282">
        <w:rPr>
          <w:rFonts w:cs="Arial"/>
          <w:bCs/>
          <w:szCs w:val="22"/>
        </w:rPr>
        <w:t>he respondent argued that</w:t>
      </w:r>
      <w:r w:rsidR="003B688F" w:rsidRPr="005A2282">
        <w:rPr>
          <w:rFonts w:cs="Arial"/>
          <w:bCs/>
          <w:szCs w:val="22"/>
        </w:rPr>
        <w:t xml:space="preserve"> the</w:t>
      </w:r>
      <w:r w:rsidRPr="005A2282">
        <w:rPr>
          <w:rFonts w:cs="Arial"/>
          <w:bCs/>
          <w:szCs w:val="22"/>
        </w:rPr>
        <w:t xml:space="preserve"> committee’s </w:t>
      </w:r>
      <w:r w:rsidR="003B688F" w:rsidRPr="005A2282">
        <w:rPr>
          <w:rFonts w:cs="Arial"/>
          <w:bCs/>
          <w:i/>
          <w:szCs w:val="22"/>
        </w:rPr>
        <w:t xml:space="preserve">prima facie </w:t>
      </w:r>
      <w:r>
        <w:rPr>
          <w:rFonts w:cs="Arial"/>
          <w:bCs/>
          <w:szCs w:val="22"/>
        </w:rPr>
        <w:t>view did not bind</w:t>
      </w:r>
      <w:r w:rsidR="003B688F" w:rsidRPr="005A2282">
        <w:rPr>
          <w:rFonts w:cs="Arial"/>
          <w:bCs/>
          <w:szCs w:val="22"/>
        </w:rPr>
        <w:t xml:space="preserve"> the disciplinary appeal committee and that the applicant would be af</w:t>
      </w:r>
      <w:r w:rsidR="004C0E0F">
        <w:rPr>
          <w:rFonts w:cs="Arial"/>
          <w:bCs/>
          <w:szCs w:val="22"/>
        </w:rPr>
        <w:t>forded her full trial rights at</w:t>
      </w:r>
      <w:r w:rsidR="003B688F" w:rsidRPr="005A2282">
        <w:rPr>
          <w:rFonts w:cs="Arial"/>
          <w:bCs/>
          <w:szCs w:val="22"/>
        </w:rPr>
        <w:t xml:space="preserve"> those proceedings. Those rights included the right to</w:t>
      </w:r>
      <w:r w:rsidR="00E02616">
        <w:rPr>
          <w:rFonts w:cs="Arial"/>
          <w:bCs/>
          <w:szCs w:val="22"/>
        </w:rPr>
        <w:t xml:space="preserve"> legal representation and</w:t>
      </w:r>
      <w:r>
        <w:rPr>
          <w:rFonts w:cs="Arial"/>
          <w:bCs/>
          <w:szCs w:val="22"/>
        </w:rPr>
        <w:t xml:space="preserve"> to</w:t>
      </w:r>
      <w:r w:rsidR="003B688F" w:rsidRPr="005A2282">
        <w:rPr>
          <w:rFonts w:cs="Arial"/>
          <w:bCs/>
          <w:szCs w:val="22"/>
        </w:rPr>
        <w:t xml:space="preserve"> raise </w:t>
      </w:r>
      <w:r w:rsidR="003B688F" w:rsidRPr="005A2282">
        <w:rPr>
          <w:rFonts w:cs="Arial"/>
          <w:bCs/>
          <w:i/>
          <w:szCs w:val="22"/>
        </w:rPr>
        <w:t xml:space="preserve">in limine </w:t>
      </w:r>
      <w:r w:rsidR="003B688F" w:rsidRPr="005A2282">
        <w:rPr>
          <w:rFonts w:cs="Arial"/>
          <w:bCs/>
          <w:szCs w:val="22"/>
        </w:rPr>
        <w:t xml:space="preserve">objections such as the respondent not having jurisdiction over the </w:t>
      </w:r>
      <w:r>
        <w:rPr>
          <w:rFonts w:cs="Arial"/>
          <w:bCs/>
          <w:szCs w:val="22"/>
        </w:rPr>
        <w:t>complainants’</w:t>
      </w:r>
      <w:r w:rsidRPr="005A2282">
        <w:rPr>
          <w:rFonts w:cs="Arial"/>
          <w:bCs/>
          <w:szCs w:val="22"/>
        </w:rPr>
        <w:t xml:space="preserve"> </w:t>
      </w:r>
      <w:r>
        <w:rPr>
          <w:rFonts w:cs="Arial"/>
          <w:bCs/>
          <w:szCs w:val="22"/>
        </w:rPr>
        <w:t>complaint.</w:t>
      </w:r>
    </w:p>
    <w:p w14:paraId="6649DEFE" w14:textId="0AD9A18E" w:rsidR="00851CA5" w:rsidRPr="00851CA5" w:rsidRDefault="00851CA5" w:rsidP="00851CA5">
      <w:pPr>
        <w:pStyle w:val="ListParagraph"/>
        <w:numPr>
          <w:ilvl w:val="0"/>
          <w:numId w:val="1"/>
        </w:numPr>
        <w:spacing w:after="480" w:line="480" w:lineRule="auto"/>
        <w:contextualSpacing w:val="0"/>
        <w:rPr>
          <w:rFonts w:cs="Arial"/>
          <w:bCs/>
          <w:szCs w:val="22"/>
        </w:rPr>
      </w:pPr>
      <w:r w:rsidRPr="00851CA5">
        <w:rPr>
          <w:rFonts w:cs="Arial"/>
          <w:bCs/>
          <w:szCs w:val="22"/>
        </w:rPr>
        <w:t xml:space="preserve">Regulation 4(8), </w:t>
      </w:r>
      <w:r w:rsidR="004C0E0F">
        <w:rPr>
          <w:rFonts w:cs="Arial"/>
          <w:bCs/>
          <w:szCs w:val="22"/>
        </w:rPr>
        <w:t>(</w:t>
      </w:r>
      <w:r w:rsidRPr="00851CA5">
        <w:rPr>
          <w:rFonts w:cs="Arial"/>
          <w:bCs/>
          <w:szCs w:val="22"/>
        </w:rPr>
        <w:t>in terms of which the committee referred the matter to the professional conduct enquiry</w:t>
      </w:r>
      <w:r w:rsidR="004C0E0F">
        <w:rPr>
          <w:rFonts w:cs="Arial"/>
          <w:bCs/>
          <w:szCs w:val="22"/>
        </w:rPr>
        <w:t>)</w:t>
      </w:r>
      <w:r>
        <w:rPr>
          <w:rFonts w:cs="Arial"/>
          <w:bCs/>
          <w:szCs w:val="22"/>
        </w:rPr>
        <w:t>,</w:t>
      </w:r>
      <w:r w:rsidRPr="00851CA5">
        <w:rPr>
          <w:rFonts w:cs="Arial"/>
          <w:bCs/>
          <w:szCs w:val="22"/>
        </w:rPr>
        <w:t xml:space="preserve"> pro</w:t>
      </w:r>
      <w:r>
        <w:rPr>
          <w:rFonts w:cs="Arial"/>
          <w:bCs/>
          <w:szCs w:val="22"/>
        </w:rPr>
        <w:t>vides a</w:t>
      </w:r>
      <w:r w:rsidR="00E02616">
        <w:rPr>
          <w:rFonts w:cs="Arial"/>
          <w:bCs/>
          <w:szCs w:val="22"/>
        </w:rPr>
        <w:t xml:space="preserve"> mechanism to refer a</w:t>
      </w:r>
      <w:r w:rsidRPr="00851CA5">
        <w:rPr>
          <w:rFonts w:cs="Arial"/>
          <w:bCs/>
          <w:szCs w:val="22"/>
        </w:rPr>
        <w:t xml:space="preserve"> matter in circumstances where there is preliminary evidence that the practitioner committed professional misconduct. The respondent likened the</w:t>
      </w:r>
      <w:r w:rsidR="00E02616">
        <w:rPr>
          <w:rFonts w:cs="Arial"/>
          <w:bCs/>
          <w:szCs w:val="22"/>
        </w:rPr>
        <w:t xml:space="preserve"> committee’s</w:t>
      </w:r>
      <w:r w:rsidRPr="00851CA5">
        <w:rPr>
          <w:rFonts w:cs="Arial"/>
          <w:bCs/>
          <w:szCs w:val="22"/>
        </w:rPr>
        <w:t xml:space="preserve"> </w:t>
      </w:r>
      <w:r w:rsidRPr="00851CA5">
        <w:rPr>
          <w:rFonts w:cs="Arial"/>
          <w:bCs/>
          <w:i/>
          <w:szCs w:val="22"/>
        </w:rPr>
        <w:t xml:space="preserve">prima facie </w:t>
      </w:r>
      <w:r w:rsidRPr="00851CA5">
        <w:rPr>
          <w:rFonts w:cs="Arial"/>
          <w:bCs/>
          <w:szCs w:val="22"/>
        </w:rPr>
        <w:t>finding to a determination to institute charges against an accused, in respect of w</w:t>
      </w:r>
      <w:r>
        <w:rPr>
          <w:rFonts w:cs="Arial"/>
          <w:bCs/>
          <w:szCs w:val="22"/>
        </w:rPr>
        <w:t>hich</w:t>
      </w:r>
      <w:r w:rsidR="004C0E0F">
        <w:rPr>
          <w:rFonts w:cs="Arial"/>
          <w:bCs/>
          <w:szCs w:val="22"/>
        </w:rPr>
        <w:t xml:space="preserve"> a review is not competent. This</w:t>
      </w:r>
      <w:r>
        <w:rPr>
          <w:rFonts w:cs="Arial"/>
          <w:bCs/>
          <w:szCs w:val="22"/>
        </w:rPr>
        <w:t xml:space="preserve"> application</w:t>
      </w:r>
      <w:r w:rsidR="004C0E0F">
        <w:rPr>
          <w:rFonts w:cs="Arial"/>
          <w:bCs/>
          <w:szCs w:val="22"/>
        </w:rPr>
        <w:t xml:space="preserve">, however, </w:t>
      </w:r>
      <w:r>
        <w:rPr>
          <w:rFonts w:cs="Arial"/>
          <w:bCs/>
          <w:szCs w:val="22"/>
        </w:rPr>
        <w:t>was an appeal in terms of s 20 of the Act and not a review.</w:t>
      </w:r>
    </w:p>
    <w:p w14:paraId="3CB7FDFD" w14:textId="77777777" w:rsidR="001C4D4D" w:rsidRDefault="00851CA5" w:rsidP="001C4D4D">
      <w:pPr>
        <w:pStyle w:val="ListParagraph"/>
        <w:numPr>
          <w:ilvl w:val="0"/>
          <w:numId w:val="1"/>
        </w:numPr>
        <w:spacing w:after="480" w:line="480" w:lineRule="auto"/>
        <w:contextualSpacing w:val="0"/>
        <w:rPr>
          <w:rFonts w:cs="Arial"/>
          <w:bCs/>
          <w:szCs w:val="22"/>
        </w:rPr>
      </w:pPr>
      <w:r>
        <w:rPr>
          <w:rFonts w:cs="Arial"/>
          <w:bCs/>
          <w:szCs w:val="22"/>
        </w:rPr>
        <w:t>The applicant</w:t>
      </w:r>
      <w:r w:rsidR="005A2282" w:rsidRPr="00851CA5">
        <w:rPr>
          <w:rFonts w:cs="Arial"/>
          <w:bCs/>
          <w:szCs w:val="22"/>
        </w:rPr>
        <w:t xml:space="preserve"> argued </w:t>
      </w:r>
      <w:r w:rsidR="00E02616">
        <w:rPr>
          <w:rFonts w:cs="Arial"/>
          <w:bCs/>
          <w:szCs w:val="22"/>
        </w:rPr>
        <w:t xml:space="preserve">correctly </w:t>
      </w:r>
      <w:r w:rsidR="005A2282" w:rsidRPr="00851CA5">
        <w:rPr>
          <w:rFonts w:cs="Arial"/>
          <w:bCs/>
          <w:szCs w:val="22"/>
        </w:rPr>
        <w:t>that she was entitled to due process and fairness at every stage of the proceedings not only before the professional</w:t>
      </w:r>
      <w:r w:rsidRPr="00851CA5">
        <w:rPr>
          <w:rFonts w:cs="Arial"/>
          <w:bCs/>
          <w:szCs w:val="22"/>
        </w:rPr>
        <w:t xml:space="preserve"> committee </w:t>
      </w:r>
      <w:r w:rsidR="00E02616">
        <w:rPr>
          <w:rFonts w:cs="Arial"/>
          <w:bCs/>
          <w:szCs w:val="22"/>
        </w:rPr>
        <w:t>disciplinary hearing.</w:t>
      </w:r>
      <w:r>
        <w:rPr>
          <w:rStyle w:val="FootnoteReference"/>
          <w:rFonts w:cs="Arial"/>
          <w:bCs/>
          <w:szCs w:val="22"/>
        </w:rPr>
        <w:footnoteReference w:id="2"/>
      </w:r>
      <w:r w:rsidR="00E02616">
        <w:rPr>
          <w:rFonts w:cs="Arial"/>
          <w:bCs/>
          <w:szCs w:val="22"/>
        </w:rPr>
        <w:t xml:space="preserve"> A</w:t>
      </w:r>
      <w:r w:rsidRPr="00851CA5">
        <w:rPr>
          <w:rFonts w:cs="Arial"/>
          <w:bCs/>
          <w:szCs w:val="22"/>
        </w:rPr>
        <w:t xml:space="preserve"> person in the position of the applicant ought to have the right to a fair trial and the right of appeal and should not be told that she must be satisfied with an unjust trial and a fair appeal.</w:t>
      </w:r>
      <w:r>
        <w:rPr>
          <w:rStyle w:val="FootnoteReference"/>
          <w:rFonts w:cs="Arial"/>
          <w:bCs/>
          <w:szCs w:val="22"/>
        </w:rPr>
        <w:footnoteReference w:id="3"/>
      </w:r>
    </w:p>
    <w:p w14:paraId="30BDC88F" w14:textId="3BD7E195" w:rsidR="005A2282" w:rsidRPr="001C4D4D" w:rsidRDefault="00851CA5" w:rsidP="001C4D4D">
      <w:pPr>
        <w:pStyle w:val="ListParagraph"/>
        <w:numPr>
          <w:ilvl w:val="0"/>
          <w:numId w:val="1"/>
        </w:numPr>
        <w:spacing w:after="480" w:line="480" w:lineRule="auto"/>
        <w:contextualSpacing w:val="0"/>
        <w:rPr>
          <w:rFonts w:cs="Arial"/>
          <w:bCs/>
          <w:szCs w:val="22"/>
        </w:rPr>
      </w:pPr>
      <w:r w:rsidRPr="001C4D4D">
        <w:rPr>
          <w:rFonts w:cs="Arial"/>
          <w:bCs/>
          <w:szCs w:val="22"/>
        </w:rPr>
        <w:t>Section 41A(1) a</w:t>
      </w:r>
      <w:r w:rsidR="001C4D4D">
        <w:rPr>
          <w:rFonts w:cs="Arial"/>
          <w:bCs/>
          <w:szCs w:val="22"/>
        </w:rPr>
        <w:t xml:space="preserve">nd (4) of the Act provide </w:t>
      </w:r>
      <w:r w:rsidRPr="001C4D4D">
        <w:rPr>
          <w:rFonts w:cs="Arial"/>
          <w:bCs/>
          <w:szCs w:val="22"/>
        </w:rPr>
        <w:t>that ‘the Registrar may, where necessary in order establish more facts, appoint an officer of the professional board as an investigating officer for the purposes of this section …’</w:t>
      </w:r>
    </w:p>
    <w:p w14:paraId="1999E7F2" w14:textId="7124DA7F" w:rsidR="005C1D6A" w:rsidRPr="001C4D4D" w:rsidRDefault="005A2282" w:rsidP="001C4D4D">
      <w:pPr>
        <w:pStyle w:val="ListParagraph"/>
        <w:numPr>
          <w:ilvl w:val="0"/>
          <w:numId w:val="1"/>
        </w:numPr>
        <w:spacing w:after="480" w:line="480" w:lineRule="auto"/>
        <w:contextualSpacing w:val="0"/>
        <w:rPr>
          <w:rFonts w:cs="Arial"/>
          <w:bCs/>
          <w:szCs w:val="22"/>
        </w:rPr>
      </w:pPr>
      <w:r w:rsidRPr="005D502D">
        <w:rPr>
          <w:rFonts w:cs="Arial"/>
          <w:bCs/>
          <w:szCs w:val="22"/>
        </w:rPr>
        <w:t xml:space="preserve">The referral to the expert </w:t>
      </w:r>
      <w:r w:rsidR="00EE1F47" w:rsidRPr="005D502D">
        <w:rPr>
          <w:rFonts w:cs="Arial"/>
          <w:bCs/>
          <w:szCs w:val="22"/>
        </w:rPr>
        <w:t>in this matter went far beyond a mere fact finding mission. The</w:t>
      </w:r>
      <w:r w:rsidR="001C4D4D">
        <w:rPr>
          <w:rFonts w:cs="Arial"/>
          <w:bCs/>
          <w:szCs w:val="22"/>
        </w:rPr>
        <w:t xml:space="preserve"> committee</w:t>
      </w:r>
      <w:r w:rsidR="00EE1F47" w:rsidRPr="005D502D">
        <w:rPr>
          <w:rFonts w:cs="Arial"/>
          <w:bCs/>
          <w:szCs w:val="22"/>
        </w:rPr>
        <w:t xml:space="preserve"> ‘referred and deferred’ </w:t>
      </w:r>
      <w:r w:rsidR="001C4D4D">
        <w:rPr>
          <w:rFonts w:cs="Arial"/>
          <w:bCs/>
          <w:szCs w:val="22"/>
        </w:rPr>
        <w:t xml:space="preserve">the </w:t>
      </w:r>
      <w:r w:rsidR="001C4D4D" w:rsidRPr="005D502D">
        <w:rPr>
          <w:rFonts w:cs="Arial"/>
          <w:bCs/>
          <w:szCs w:val="22"/>
        </w:rPr>
        <w:t xml:space="preserve">complaint </w:t>
      </w:r>
      <w:r w:rsidR="00EE1F47" w:rsidRPr="005D502D">
        <w:rPr>
          <w:rFonts w:cs="Arial"/>
          <w:bCs/>
          <w:szCs w:val="22"/>
        </w:rPr>
        <w:t xml:space="preserve">to the expert, rather than the expert being appointed </w:t>
      </w:r>
      <w:r w:rsidR="00BB175B">
        <w:rPr>
          <w:rFonts w:cs="Arial"/>
          <w:bCs/>
          <w:szCs w:val="22"/>
        </w:rPr>
        <w:t xml:space="preserve">to establish additional facts. </w:t>
      </w:r>
    </w:p>
    <w:p w14:paraId="70D52090" w14:textId="507F5CD8" w:rsidR="00AA3380" w:rsidRDefault="005C1D6A" w:rsidP="00AA3380">
      <w:pPr>
        <w:pStyle w:val="ListParagraph"/>
        <w:numPr>
          <w:ilvl w:val="0"/>
          <w:numId w:val="1"/>
        </w:numPr>
        <w:spacing w:after="480" w:line="480" w:lineRule="auto"/>
        <w:contextualSpacing w:val="0"/>
        <w:rPr>
          <w:rFonts w:cs="Arial"/>
          <w:bCs/>
          <w:szCs w:val="22"/>
        </w:rPr>
      </w:pPr>
      <w:r>
        <w:rPr>
          <w:rFonts w:cs="Arial"/>
          <w:bCs/>
          <w:szCs w:val="22"/>
        </w:rPr>
        <w:t>T</w:t>
      </w:r>
      <w:r w:rsidRPr="00A15D33">
        <w:rPr>
          <w:rFonts w:cs="Arial"/>
          <w:bCs/>
          <w:szCs w:val="22"/>
        </w:rPr>
        <w:t>he preliminary enquiry committee is a product of the Health Professions Act and limited in terms of its functions and powers to those vested upon it in terms of the Act</w:t>
      </w:r>
      <w:r>
        <w:rPr>
          <w:rFonts w:cs="Arial"/>
          <w:bCs/>
          <w:szCs w:val="22"/>
        </w:rPr>
        <w:t xml:space="preserve"> and the regulations</w:t>
      </w:r>
      <w:r w:rsidRPr="00A15D33">
        <w:rPr>
          <w:rFonts w:cs="Arial"/>
          <w:bCs/>
          <w:szCs w:val="22"/>
        </w:rPr>
        <w:t xml:space="preserve">. The </w:t>
      </w:r>
      <w:r>
        <w:rPr>
          <w:rFonts w:cs="Arial"/>
          <w:bCs/>
          <w:szCs w:val="22"/>
        </w:rPr>
        <w:t>Act entitled the preliminary enquiry committee</w:t>
      </w:r>
      <w:r w:rsidRPr="00A15D33">
        <w:rPr>
          <w:rFonts w:cs="Arial"/>
          <w:bCs/>
          <w:szCs w:val="22"/>
        </w:rPr>
        <w:t xml:space="preserve"> to glean such further informati</w:t>
      </w:r>
      <w:r w:rsidR="00994F08">
        <w:rPr>
          <w:rFonts w:cs="Arial"/>
          <w:bCs/>
          <w:szCs w:val="22"/>
        </w:rPr>
        <w:t>on as was required by it,</w:t>
      </w:r>
      <w:r w:rsidRPr="00A15D33">
        <w:rPr>
          <w:rFonts w:cs="Arial"/>
          <w:bCs/>
          <w:szCs w:val="22"/>
        </w:rPr>
        <w:t xml:space="preserve"> i</w:t>
      </w:r>
      <w:r>
        <w:rPr>
          <w:rFonts w:cs="Arial"/>
          <w:bCs/>
          <w:szCs w:val="22"/>
        </w:rPr>
        <w:t xml:space="preserve">n terms of s </w:t>
      </w:r>
      <w:r w:rsidRPr="00A15D33">
        <w:rPr>
          <w:rFonts w:cs="Arial"/>
          <w:bCs/>
          <w:szCs w:val="22"/>
        </w:rPr>
        <w:t>41</w:t>
      </w:r>
      <w:r>
        <w:rPr>
          <w:rFonts w:cs="Arial"/>
          <w:bCs/>
          <w:szCs w:val="22"/>
        </w:rPr>
        <w:t>A</w:t>
      </w:r>
      <w:r w:rsidRPr="00A15D33">
        <w:rPr>
          <w:rFonts w:cs="Arial"/>
          <w:bCs/>
          <w:szCs w:val="22"/>
        </w:rPr>
        <w:t xml:space="preserve">. </w:t>
      </w:r>
    </w:p>
    <w:p w14:paraId="43978E08" w14:textId="436F538E" w:rsidR="00AA3380" w:rsidRPr="00AA3380" w:rsidRDefault="005C1D6A" w:rsidP="004E7D9C">
      <w:pPr>
        <w:pStyle w:val="ListParagraph"/>
        <w:numPr>
          <w:ilvl w:val="0"/>
          <w:numId w:val="1"/>
        </w:numPr>
        <w:spacing w:after="480" w:line="480" w:lineRule="auto"/>
        <w:contextualSpacing w:val="0"/>
        <w:rPr>
          <w:rFonts w:cs="Arial"/>
          <w:bCs/>
          <w:szCs w:val="22"/>
        </w:rPr>
      </w:pPr>
      <w:r w:rsidRPr="00AA3380">
        <w:rPr>
          <w:rFonts w:cs="Arial"/>
          <w:bCs/>
          <w:szCs w:val="22"/>
        </w:rPr>
        <w:t>T</w:t>
      </w:r>
      <w:r w:rsidR="00AA3380" w:rsidRPr="00AA3380">
        <w:rPr>
          <w:rFonts w:cs="Arial"/>
          <w:bCs/>
          <w:szCs w:val="22"/>
        </w:rPr>
        <w:t xml:space="preserve">he Act did not entitle the committee to ‘outsource’ the dispute and </w:t>
      </w:r>
      <w:r w:rsidR="00994F08">
        <w:rPr>
          <w:rFonts w:cs="Arial"/>
          <w:bCs/>
          <w:szCs w:val="22"/>
        </w:rPr>
        <w:t>i</w:t>
      </w:r>
      <w:r w:rsidR="00AA3380" w:rsidRPr="00AA3380">
        <w:rPr>
          <w:rFonts w:cs="Arial"/>
          <w:bCs/>
          <w:szCs w:val="22"/>
        </w:rPr>
        <w:t>t</w:t>
      </w:r>
      <w:r w:rsidR="00994F08">
        <w:rPr>
          <w:rFonts w:cs="Arial"/>
          <w:bCs/>
          <w:szCs w:val="22"/>
        </w:rPr>
        <w:t>s determination</w:t>
      </w:r>
      <w:r w:rsidR="00AA3380" w:rsidRPr="00AA3380">
        <w:rPr>
          <w:rFonts w:cs="Arial"/>
          <w:bCs/>
          <w:szCs w:val="22"/>
        </w:rPr>
        <w:t xml:space="preserve"> to an expert appointed in terms of the section, as the respondent did in this matter. </w:t>
      </w:r>
    </w:p>
    <w:p w14:paraId="119E8E71" w14:textId="436BBEB9" w:rsidR="001C4D4D" w:rsidRPr="00AA3380" w:rsidRDefault="005C1D6A" w:rsidP="00AA3380">
      <w:pPr>
        <w:pStyle w:val="ListParagraph"/>
        <w:numPr>
          <w:ilvl w:val="0"/>
          <w:numId w:val="1"/>
        </w:numPr>
        <w:spacing w:after="480" w:line="480" w:lineRule="auto"/>
        <w:contextualSpacing w:val="0"/>
        <w:rPr>
          <w:rFonts w:cs="Arial"/>
          <w:bCs/>
          <w:szCs w:val="22"/>
        </w:rPr>
      </w:pPr>
      <w:r w:rsidRPr="00AA3380">
        <w:rPr>
          <w:rFonts w:cs="Arial"/>
          <w:bCs/>
          <w:szCs w:val="22"/>
        </w:rPr>
        <w:t>The committee ought to have submitted the</w:t>
      </w:r>
      <w:r w:rsidR="00AA3380">
        <w:rPr>
          <w:rFonts w:cs="Arial"/>
          <w:bCs/>
          <w:szCs w:val="22"/>
        </w:rPr>
        <w:t xml:space="preserve"> enquiries</w:t>
      </w:r>
      <w:r w:rsidRPr="00AA3380">
        <w:rPr>
          <w:rFonts w:cs="Arial"/>
          <w:bCs/>
          <w:szCs w:val="22"/>
        </w:rPr>
        <w:t xml:space="preserve"> upon which it required further facts, to the expert. The decision of the committee ought to have been ta</w:t>
      </w:r>
      <w:r w:rsidR="001C4D4D" w:rsidRPr="00AA3380">
        <w:rPr>
          <w:rFonts w:cs="Arial"/>
          <w:bCs/>
          <w:szCs w:val="22"/>
        </w:rPr>
        <w:t>ken independently by the committee</w:t>
      </w:r>
      <w:r w:rsidR="00994F08">
        <w:rPr>
          <w:rFonts w:cs="Arial"/>
          <w:bCs/>
          <w:szCs w:val="22"/>
        </w:rPr>
        <w:t xml:space="preserve"> itself</w:t>
      </w:r>
      <w:r w:rsidR="001C4D4D" w:rsidRPr="00AA3380">
        <w:rPr>
          <w:rFonts w:cs="Arial"/>
          <w:bCs/>
          <w:szCs w:val="22"/>
        </w:rPr>
        <w:t xml:space="preserve">, without </w:t>
      </w:r>
      <w:r w:rsidRPr="00AA3380">
        <w:rPr>
          <w:rFonts w:cs="Arial"/>
          <w:bCs/>
          <w:szCs w:val="22"/>
        </w:rPr>
        <w:t xml:space="preserve">any deference to the expert, regard being had to the complaint, information and explanation provided by the respondent and the report of the investigation. </w:t>
      </w:r>
    </w:p>
    <w:p w14:paraId="0B07E763" w14:textId="09393C1A" w:rsidR="00916B9E" w:rsidRPr="00AA3380" w:rsidRDefault="001C4D4D" w:rsidP="00AA3380">
      <w:pPr>
        <w:pStyle w:val="ListParagraph"/>
        <w:numPr>
          <w:ilvl w:val="0"/>
          <w:numId w:val="1"/>
        </w:numPr>
        <w:spacing w:after="480" w:line="480" w:lineRule="auto"/>
        <w:contextualSpacing w:val="0"/>
        <w:rPr>
          <w:rFonts w:cs="Arial"/>
          <w:bCs/>
          <w:szCs w:val="22"/>
        </w:rPr>
      </w:pPr>
      <w:r>
        <w:rPr>
          <w:rFonts w:cs="Arial"/>
          <w:bCs/>
          <w:szCs w:val="22"/>
        </w:rPr>
        <w:t xml:space="preserve">The </w:t>
      </w:r>
      <w:r w:rsidR="005C1D6A" w:rsidRPr="00A15D33">
        <w:rPr>
          <w:rFonts w:cs="Arial"/>
          <w:bCs/>
          <w:szCs w:val="22"/>
        </w:rPr>
        <w:t xml:space="preserve">resolution by the committee ought to have been </w:t>
      </w:r>
      <w:r>
        <w:rPr>
          <w:rFonts w:cs="Arial"/>
          <w:bCs/>
          <w:szCs w:val="22"/>
        </w:rPr>
        <w:t>seen to be</w:t>
      </w:r>
      <w:r w:rsidR="00994F08">
        <w:rPr>
          <w:rFonts w:cs="Arial"/>
          <w:bCs/>
          <w:szCs w:val="22"/>
        </w:rPr>
        <w:t xml:space="preserve"> reached by the committee</w:t>
      </w:r>
      <w:r>
        <w:rPr>
          <w:rFonts w:cs="Arial"/>
          <w:bCs/>
          <w:szCs w:val="22"/>
        </w:rPr>
        <w:t xml:space="preserve">, </w:t>
      </w:r>
      <w:r w:rsidR="005C1D6A" w:rsidRPr="00A15D33">
        <w:rPr>
          <w:rFonts w:cs="Arial"/>
          <w:bCs/>
          <w:szCs w:val="22"/>
        </w:rPr>
        <w:t>in a manner that was fair to the</w:t>
      </w:r>
      <w:r>
        <w:rPr>
          <w:rFonts w:cs="Arial"/>
          <w:bCs/>
          <w:szCs w:val="22"/>
        </w:rPr>
        <w:t xml:space="preserve"> complainants and the applicant.</w:t>
      </w:r>
      <w:r w:rsidR="005C1D6A" w:rsidRPr="00A15D33">
        <w:rPr>
          <w:rFonts w:cs="Arial"/>
          <w:bCs/>
          <w:szCs w:val="22"/>
        </w:rPr>
        <w:t xml:space="preserve"> </w:t>
      </w:r>
      <w:r>
        <w:rPr>
          <w:rFonts w:cs="Arial"/>
          <w:bCs/>
          <w:szCs w:val="22"/>
        </w:rPr>
        <w:t xml:space="preserve"> </w:t>
      </w:r>
      <w:r w:rsidR="005C1D6A" w:rsidRPr="00A15D33">
        <w:rPr>
          <w:rFonts w:cs="Arial"/>
          <w:bCs/>
          <w:szCs w:val="22"/>
        </w:rPr>
        <w:t xml:space="preserve"> </w:t>
      </w:r>
    </w:p>
    <w:p w14:paraId="65135D8D" w14:textId="70F6B806" w:rsidR="001C4D4D" w:rsidRPr="00AA3380" w:rsidRDefault="001C4D4D" w:rsidP="00AA3380">
      <w:pPr>
        <w:pStyle w:val="ListParagraph"/>
        <w:numPr>
          <w:ilvl w:val="0"/>
          <w:numId w:val="1"/>
        </w:numPr>
        <w:spacing w:after="480" w:line="480" w:lineRule="auto"/>
        <w:contextualSpacing w:val="0"/>
        <w:rPr>
          <w:rFonts w:cs="Arial"/>
          <w:bCs/>
          <w:szCs w:val="22"/>
        </w:rPr>
      </w:pPr>
      <w:r>
        <w:rPr>
          <w:rFonts w:cs="Arial"/>
          <w:bCs/>
          <w:szCs w:val="22"/>
        </w:rPr>
        <w:t xml:space="preserve">  The referral </w:t>
      </w:r>
      <w:r w:rsidR="00AA3380">
        <w:rPr>
          <w:rFonts w:cs="Arial"/>
          <w:bCs/>
          <w:szCs w:val="22"/>
        </w:rPr>
        <w:t xml:space="preserve">to the expert </w:t>
      </w:r>
      <w:r>
        <w:rPr>
          <w:rFonts w:cs="Arial"/>
          <w:bCs/>
          <w:szCs w:val="22"/>
        </w:rPr>
        <w:t>violated the provisions of the Act</w:t>
      </w:r>
      <w:r w:rsidR="00994F08">
        <w:rPr>
          <w:rFonts w:cs="Arial"/>
          <w:bCs/>
          <w:szCs w:val="22"/>
        </w:rPr>
        <w:t>,</w:t>
      </w:r>
      <w:r>
        <w:rPr>
          <w:rFonts w:cs="Arial"/>
          <w:bCs/>
          <w:szCs w:val="22"/>
        </w:rPr>
        <w:t xml:space="preserve"> rendering the process</w:t>
      </w:r>
      <w:r w:rsidR="00994F08">
        <w:rPr>
          <w:rFonts w:cs="Arial"/>
          <w:bCs/>
          <w:szCs w:val="22"/>
        </w:rPr>
        <w:t xml:space="preserve"> adopted by the committee</w:t>
      </w:r>
      <w:r>
        <w:rPr>
          <w:rFonts w:cs="Arial"/>
          <w:bCs/>
          <w:szCs w:val="22"/>
        </w:rPr>
        <w:t xml:space="preserve"> in its entirety</w:t>
      </w:r>
      <w:r w:rsidR="00994F08">
        <w:rPr>
          <w:rFonts w:cs="Arial"/>
          <w:bCs/>
          <w:szCs w:val="22"/>
        </w:rPr>
        <w:t>,</w:t>
      </w:r>
      <w:r>
        <w:rPr>
          <w:rFonts w:cs="Arial"/>
          <w:bCs/>
          <w:szCs w:val="22"/>
        </w:rPr>
        <w:t xml:space="preserve"> unfair and unjust.</w:t>
      </w:r>
      <w:r w:rsidR="00AA3380" w:rsidRPr="00AA3380">
        <w:rPr>
          <w:rFonts w:cs="Arial"/>
          <w:bCs/>
          <w:szCs w:val="22"/>
        </w:rPr>
        <w:t xml:space="preserve"> </w:t>
      </w:r>
      <w:r w:rsidR="00AA3380">
        <w:rPr>
          <w:rFonts w:cs="Arial"/>
          <w:bCs/>
          <w:szCs w:val="22"/>
        </w:rPr>
        <w:t xml:space="preserve"> </w:t>
      </w:r>
    </w:p>
    <w:p w14:paraId="45CE03C6" w14:textId="2F754CFE" w:rsidR="000C703C" w:rsidRDefault="000C703C" w:rsidP="000C703C">
      <w:pPr>
        <w:pStyle w:val="ListParagraph"/>
        <w:numPr>
          <w:ilvl w:val="0"/>
          <w:numId w:val="1"/>
        </w:numPr>
        <w:spacing w:after="480" w:line="480" w:lineRule="auto"/>
        <w:contextualSpacing w:val="0"/>
        <w:rPr>
          <w:rFonts w:cs="Arial"/>
          <w:bCs/>
          <w:szCs w:val="22"/>
        </w:rPr>
      </w:pPr>
      <w:r>
        <w:rPr>
          <w:rFonts w:cs="Arial"/>
          <w:bCs/>
          <w:szCs w:val="22"/>
        </w:rPr>
        <w:t>It is material that the issues referred to the disciplinary enquiry were far removed from the complaint laid by the complainants</w:t>
      </w:r>
      <w:r w:rsidR="00994F08">
        <w:rPr>
          <w:rFonts w:cs="Arial"/>
          <w:bCs/>
          <w:szCs w:val="22"/>
        </w:rPr>
        <w:t>. Whilst the applicant was afforded an opportunity to respond to the complainants’ complaint,</w:t>
      </w:r>
      <w:r>
        <w:rPr>
          <w:rFonts w:cs="Arial"/>
          <w:bCs/>
          <w:szCs w:val="22"/>
        </w:rPr>
        <w:t xml:space="preserve"> albeit that the</w:t>
      </w:r>
      <w:r w:rsidRPr="00916B9E">
        <w:rPr>
          <w:rFonts w:cs="Arial"/>
          <w:bCs/>
          <w:szCs w:val="22"/>
        </w:rPr>
        <w:t xml:space="preserve"> committee did not inform the applicant of the issues it was investigating</w:t>
      </w:r>
      <w:r w:rsidR="00994F08">
        <w:rPr>
          <w:rFonts w:cs="Arial"/>
          <w:bCs/>
          <w:szCs w:val="22"/>
        </w:rPr>
        <w:t xml:space="preserve"> pursuant to the complaint</w:t>
      </w:r>
      <w:r>
        <w:rPr>
          <w:rFonts w:cs="Arial"/>
          <w:bCs/>
          <w:szCs w:val="22"/>
        </w:rPr>
        <w:t xml:space="preserve"> and requested the applicant</w:t>
      </w:r>
      <w:r w:rsidRPr="00916B9E">
        <w:rPr>
          <w:rFonts w:cs="Arial"/>
          <w:bCs/>
          <w:szCs w:val="22"/>
        </w:rPr>
        <w:t xml:space="preserve"> to deal only with the variance between therapy and life coaching.</w:t>
      </w:r>
      <w:r>
        <w:rPr>
          <w:rFonts w:cs="Arial"/>
          <w:bCs/>
          <w:szCs w:val="22"/>
        </w:rPr>
        <w:t xml:space="preserve"> </w:t>
      </w:r>
    </w:p>
    <w:p w14:paraId="7896D41C" w14:textId="6DB4CB52" w:rsidR="00BB175B" w:rsidRPr="000C703C" w:rsidRDefault="00916B9E" w:rsidP="000C703C">
      <w:pPr>
        <w:pStyle w:val="ListParagraph"/>
        <w:numPr>
          <w:ilvl w:val="0"/>
          <w:numId w:val="1"/>
        </w:numPr>
        <w:spacing w:after="480" w:line="480" w:lineRule="auto"/>
        <w:contextualSpacing w:val="0"/>
        <w:rPr>
          <w:rFonts w:cs="Arial"/>
          <w:bCs/>
          <w:szCs w:val="22"/>
        </w:rPr>
      </w:pPr>
      <w:r w:rsidRPr="000C703C">
        <w:rPr>
          <w:rFonts w:cs="Arial"/>
          <w:bCs/>
          <w:szCs w:val="22"/>
        </w:rPr>
        <w:t>The applicant was not</w:t>
      </w:r>
      <w:r w:rsidR="00D82900" w:rsidRPr="000C703C">
        <w:rPr>
          <w:rFonts w:cs="Arial"/>
          <w:bCs/>
          <w:szCs w:val="22"/>
        </w:rPr>
        <w:t xml:space="preserve"> </w:t>
      </w:r>
      <w:r w:rsidR="000C703C">
        <w:rPr>
          <w:rFonts w:cs="Arial"/>
          <w:bCs/>
          <w:szCs w:val="22"/>
        </w:rPr>
        <w:t xml:space="preserve">afforded </w:t>
      </w:r>
      <w:r w:rsidR="00D82900" w:rsidRPr="000C703C">
        <w:rPr>
          <w:rFonts w:cs="Arial"/>
          <w:bCs/>
          <w:szCs w:val="22"/>
        </w:rPr>
        <w:t>an opportunity to respond to the issues</w:t>
      </w:r>
      <w:r w:rsidR="000C703C">
        <w:rPr>
          <w:rFonts w:cs="Arial"/>
          <w:bCs/>
          <w:szCs w:val="22"/>
        </w:rPr>
        <w:t xml:space="preserve"> referred to the disciplinary enquiry, being those</w:t>
      </w:r>
      <w:r w:rsidR="00D82900" w:rsidRPr="000C703C">
        <w:rPr>
          <w:rFonts w:cs="Arial"/>
          <w:bCs/>
          <w:szCs w:val="22"/>
        </w:rPr>
        <w:t xml:space="preserve"> underlying the </w:t>
      </w:r>
      <w:r w:rsidR="00D82900" w:rsidRPr="000C703C">
        <w:rPr>
          <w:rFonts w:cs="Arial"/>
          <w:bCs/>
          <w:i/>
          <w:szCs w:val="22"/>
        </w:rPr>
        <w:t>prima facie</w:t>
      </w:r>
      <w:r w:rsidR="00D82900" w:rsidRPr="000C703C">
        <w:rPr>
          <w:rFonts w:cs="Arial"/>
          <w:bCs/>
          <w:szCs w:val="22"/>
        </w:rPr>
        <w:t xml:space="preserve"> view that the applicant committed a breach of the ethical</w:t>
      </w:r>
      <w:r w:rsidR="000C703C">
        <w:rPr>
          <w:rFonts w:cs="Arial"/>
          <w:bCs/>
          <w:szCs w:val="22"/>
        </w:rPr>
        <w:t xml:space="preserve"> rules. Such conduct served to </w:t>
      </w:r>
      <w:r w:rsidRPr="000C703C">
        <w:rPr>
          <w:rFonts w:cs="Arial"/>
          <w:bCs/>
          <w:szCs w:val="22"/>
        </w:rPr>
        <w:t>violat</w:t>
      </w:r>
      <w:r w:rsidR="000C703C">
        <w:rPr>
          <w:rFonts w:cs="Arial"/>
          <w:bCs/>
          <w:szCs w:val="22"/>
        </w:rPr>
        <w:t>e</w:t>
      </w:r>
      <w:r w:rsidR="00D82900" w:rsidRPr="000C703C">
        <w:rPr>
          <w:rFonts w:cs="Arial"/>
          <w:bCs/>
          <w:szCs w:val="22"/>
        </w:rPr>
        <w:t xml:space="preserve"> the </w:t>
      </w:r>
      <w:r w:rsidR="000C703C">
        <w:rPr>
          <w:rFonts w:cs="Arial"/>
          <w:bCs/>
          <w:szCs w:val="22"/>
        </w:rPr>
        <w:t xml:space="preserve">applicant’s fundamental right to </w:t>
      </w:r>
      <w:r w:rsidR="00D82900" w:rsidRPr="000C703C">
        <w:rPr>
          <w:rFonts w:cs="Arial"/>
          <w:bCs/>
          <w:i/>
          <w:szCs w:val="22"/>
        </w:rPr>
        <w:t>audi alteram partem</w:t>
      </w:r>
      <w:r w:rsidR="00BB175B" w:rsidRPr="000C703C">
        <w:rPr>
          <w:rFonts w:cs="Arial"/>
          <w:bCs/>
          <w:szCs w:val="22"/>
        </w:rPr>
        <w:t xml:space="preserve">. </w:t>
      </w:r>
    </w:p>
    <w:p w14:paraId="06E3DE16" w14:textId="6ED7BAC6" w:rsidR="00664CBE" w:rsidRPr="00994F08" w:rsidRDefault="00916B9E" w:rsidP="00664CBE">
      <w:pPr>
        <w:pStyle w:val="ListParagraph"/>
        <w:numPr>
          <w:ilvl w:val="0"/>
          <w:numId w:val="1"/>
        </w:numPr>
        <w:spacing w:after="480" w:line="480" w:lineRule="auto"/>
        <w:contextualSpacing w:val="0"/>
        <w:rPr>
          <w:rFonts w:cs="Arial"/>
          <w:bCs/>
          <w:color w:val="FF0000"/>
          <w:szCs w:val="22"/>
        </w:rPr>
      </w:pPr>
      <w:r w:rsidRPr="000C703C">
        <w:rPr>
          <w:rFonts w:cs="Arial"/>
          <w:bCs/>
          <w:szCs w:val="22"/>
        </w:rPr>
        <w:t xml:space="preserve">In effect, the HPCSA’s conduct amounted to a </w:t>
      </w:r>
      <w:r w:rsidRPr="000C703C">
        <w:rPr>
          <w:rFonts w:cs="Arial"/>
          <w:bCs/>
          <w:i/>
          <w:szCs w:val="22"/>
        </w:rPr>
        <w:t>prima facie</w:t>
      </w:r>
      <w:r w:rsidRPr="000C703C">
        <w:rPr>
          <w:rFonts w:cs="Arial"/>
          <w:bCs/>
          <w:szCs w:val="22"/>
        </w:rPr>
        <w:t xml:space="preserve"> view being taken against the applicant on issues upon which t</w:t>
      </w:r>
      <w:r w:rsidR="00877FE2">
        <w:rPr>
          <w:rFonts w:cs="Arial"/>
          <w:bCs/>
          <w:szCs w:val="22"/>
        </w:rPr>
        <w:t>he applicant was not</w:t>
      </w:r>
      <w:r w:rsidR="000C703C">
        <w:rPr>
          <w:rFonts w:cs="Arial"/>
          <w:bCs/>
          <w:szCs w:val="22"/>
        </w:rPr>
        <w:t xml:space="preserve"> given an opportunity to be heard, a breach of </w:t>
      </w:r>
      <w:r w:rsidR="00664CBE">
        <w:rPr>
          <w:rFonts w:cs="Arial"/>
          <w:bCs/>
          <w:szCs w:val="22"/>
        </w:rPr>
        <w:t>s 41A(8)(b)(i) and (iii</w:t>
      </w:r>
      <w:r w:rsidR="00664CBE" w:rsidRPr="00994F08">
        <w:rPr>
          <w:rFonts w:cs="Arial"/>
          <w:bCs/>
          <w:szCs w:val="22"/>
        </w:rPr>
        <w:t xml:space="preserve">). The section provides for the report of the investigating officer, being the expert, to be made available to the registered person concerned, being the applicant, if the report does or does not reveal </w:t>
      </w:r>
      <w:r w:rsidR="00664CBE" w:rsidRPr="00994F08">
        <w:rPr>
          <w:rFonts w:cs="Arial"/>
          <w:bCs/>
          <w:i/>
          <w:szCs w:val="22"/>
        </w:rPr>
        <w:t xml:space="preserve">prima facie </w:t>
      </w:r>
      <w:r w:rsidR="00664CBE" w:rsidRPr="00994F08">
        <w:rPr>
          <w:rFonts w:cs="Arial"/>
          <w:bCs/>
          <w:szCs w:val="22"/>
        </w:rPr>
        <w:t xml:space="preserve">evidence of unprofessional conduct contemplated in the Act. </w:t>
      </w:r>
    </w:p>
    <w:p w14:paraId="7E4C5663" w14:textId="2F2A83CB" w:rsidR="00877FE2" w:rsidRPr="00664CBE" w:rsidRDefault="00877FE2" w:rsidP="00664CBE">
      <w:pPr>
        <w:pStyle w:val="ListParagraph"/>
        <w:numPr>
          <w:ilvl w:val="0"/>
          <w:numId w:val="1"/>
        </w:numPr>
        <w:spacing w:after="480" w:line="480" w:lineRule="auto"/>
        <w:contextualSpacing w:val="0"/>
        <w:rPr>
          <w:rFonts w:cs="Arial"/>
          <w:bCs/>
          <w:szCs w:val="22"/>
        </w:rPr>
      </w:pPr>
      <w:r w:rsidRPr="00664CBE">
        <w:rPr>
          <w:rFonts w:cs="Arial"/>
          <w:bCs/>
          <w:szCs w:val="22"/>
        </w:rPr>
        <w:t xml:space="preserve">The applicant ought to have been furnished with the expert’s report and allowed an opportunity to address the committee on the report pursuant to which the committee resolved on a </w:t>
      </w:r>
      <w:r w:rsidRPr="00664CBE">
        <w:rPr>
          <w:rFonts w:cs="Arial"/>
          <w:bCs/>
          <w:i/>
          <w:szCs w:val="22"/>
        </w:rPr>
        <w:t xml:space="preserve">prima facie </w:t>
      </w:r>
      <w:r w:rsidRPr="00664CBE">
        <w:rPr>
          <w:rFonts w:cs="Arial"/>
          <w:bCs/>
          <w:szCs w:val="22"/>
        </w:rPr>
        <w:t xml:space="preserve">view of guilt without the option of an admission fine. </w:t>
      </w:r>
    </w:p>
    <w:p w14:paraId="5E9E6543" w14:textId="1B9B56B4" w:rsidR="0081554F" w:rsidRPr="00877FE2" w:rsidRDefault="0081554F" w:rsidP="00877FE2">
      <w:pPr>
        <w:pStyle w:val="ListParagraph"/>
        <w:numPr>
          <w:ilvl w:val="0"/>
          <w:numId w:val="1"/>
        </w:numPr>
        <w:spacing w:after="480" w:line="480" w:lineRule="auto"/>
        <w:contextualSpacing w:val="0"/>
        <w:rPr>
          <w:rFonts w:cs="Arial"/>
          <w:bCs/>
          <w:szCs w:val="22"/>
        </w:rPr>
      </w:pPr>
      <w:r w:rsidRPr="00877FE2">
        <w:rPr>
          <w:rFonts w:cs="Arial"/>
          <w:bCs/>
          <w:szCs w:val="22"/>
        </w:rPr>
        <w:t xml:space="preserve">In the circumstances outlined above, the applicant complained, justifiably, that her procedural right to fairness was breached by the </w:t>
      </w:r>
      <w:r w:rsidR="000C703C" w:rsidRPr="00877FE2">
        <w:rPr>
          <w:rFonts w:cs="Arial"/>
          <w:bCs/>
          <w:szCs w:val="22"/>
        </w:rPr>
        <w:t xml:space="preserve">process and </w:t>
      </w:r>
      <w:r w:rsidRPr="00877FE2">
        <w:rPr>
          <w:rFonts w:cs="Arial"/>
          <w:bCs/>
          <w:szCs w:val="22"/>
        </w:rPr>
        <w:t>procedure adopted by the committee.</w:t>
      </w:r>
    </w:p>
    <w:p w14:paraId="1791FACB" w14:textId="11771ADA" w:rsidR="00996E4C" w:rsidRPr="00664CBE" w:rsidRDefault="00877FE2" w:rsidP="00664CBE">
      <w:pPr>
        <w:pStyle w:val="ListParagraph"/>
        <w:numPr>
          <w:ilvl w:val="0"/>
          <w:numId w:val="1"/>
        </w:numPr>
        <w:spacing w:after="480" w:line="480" w:lineRule="auto"/>
        <w:contextualSpacing w:val="0"/>
        <w:rPr>
          <w:rFonts w:cs="Arial"/>
          <w:bCs/>
          <w:szCs w:val="22"/>
        </w:rPr>
      </w:pPr>
      <w:r w:rsidRPr="00877FE2">
        <w:rPr>
          <w:rFonts w:cs="Arial"/>
          <w:bCs/>
          <w:szCs w:val="22"/>
        </w:rPr>
        <w:t xml:space="preserve"> A</w:t>
      </w:r>
      <w:r w:rsidR="007E6641" w:rsidRPr="00877FE2">
        <w:rPr>
          <w:rFonts w:cs="Arial"/>
          <w:bCs/>
          <w:szCs w:val="22"/>
        </w:rPr>
        <w:t xml:space="preserve">s a result of the procedure adopted by the committee, the applicant was deprived of an opportunity </w:t>
      </w:r>
      <w:r w:rsidRPr="00877FE2">
        <w:rPr>
          <w:rFonts w:cs="Arial"/>
          <w:bCs/>
          <w:szCs w:val="22"/>
        </w:rPr>
        <w:t xml:space="preserve">to give </w:t>
      </w:r>
      <w:r w:rsidR="00430A28">
        <w:rPr>
          <w:rFonts w:cs="Arial"/>
          <w:bCs/>
          <w:szCs w:val="22"/>
        </w:rPr>
        <w:t xml:space="preserve">an explanation of a shared room and </w:t>
      </w:r>
      <w:r w:rsidR="007E6641" w:rsidRPr="00877FE2">
        <w:rPr>
          <w:rFonts w:cs="Arial"/>
          <w:bCs/>
          <w:szCs w:val="22"/>
        </w:rPr>
        <w:t xml:space="preserve">to indicate </w:t>
      </w:r>
      <w:r w:rsidR="00430A28">
        <w:rPr>
          <w:rFonts w:cs="Arial"/>
          <w:bCs/>
          <w:szCs w:val="22"/>
        </w:rPr>
        <w:t xml:space="preserve">to the committee </w:t>
      </w:r>
      <w:r w:rsidR="007E6641" w:rsidRPr="00877FE2">
        <w:rPr>
          <w:rFonts w:cs="Arial"/>
          <w:bCs/>
          <w:szCs w:val="22"/>
        </w:rPr>
        <w:t>that she did not share her rooms in which she con</w:t>
      </w:r>
      <w:r w:rsidR="00430A28">
        <w:rPr>
          <w:rFonts w:cs="Arial"/>
          <w:bCs/>
          <w:szCs w:val="22"/>
        </w:rPr>
        <w:t>ducted her</w:t>
      </w:r>
      <w:r w:rsidR="00262465">
        <w:rPr>
          <w:rFonts w:cs="Arial"/>
          <w:bCs/>
          <w:szCs w:val="22"/>
        </w:rPr>
        <w:t xml:space="preserve"> psychology</w:t>
      </w:r>
      <w:r>
        <w:rPr>
          <w:rFonts w:cs="Arial"/>
          <w:bCs/>
          <w:szCs w:val="22"/>
        </w:rPr>
        <w:t xml:space="preserve"> practice</w:t>
      </w:r>
      <w:r w:rsidR="00430A28">
        <w:rPr>
          <w:rFonts w:cs="Arial"/>
          <w:bCs/>
          <w:szCs w:val="22"/>
        </w:rPr>
        <w:t xml:space="preserve">. </w:t>
      </w:r>
      <w:r w:rsidR="007E6641" w:rsidRPr="00877FE2">
        <w:rPr>
          <w:rFonts w:cs="Arial"/>
          <w:bCs/>
          <w:szCs w:val="22"/>
        </w:rPr>
        <w:t xml:space="preserve">The point is that if the applicant had been allowed such an opportunity, the committee would have placed itself in a position to fairly consider the submissions of both the applicant and the expert against the background of the complaint. </w:t>
      </w:r>
    </w:p>
    <w:p w14:paraId="3F1DEA4E" w14:textId="643E4FF3" w:rsidR="00996E4C" w:rsidRDefault="00996E4C" w:rsidP="00595D19">
      <w:pPr>
        <w:pStyle w:val="ListParagraph"/>
        <w:numPr>
          <w:ilvl w:val="0"/>
          <w:numId w:val="1"/>
        </w:numPr>
        <w:spacing w:after="480" w:line="480" w:lineRule="auto"/>
        <w:contextualSpacing w:val="0"/>
        <w:rPr>
          <w:rFonts w:cs="Arial"/>
          <w:bCs/>
          <w:szCs w:val="22"/>
        </w:rPr>
      </w:pPr>
      <w:r>
        <w:rPr>
          <w:rFonts w:cs="Arial"/>
          <w:bCs/>
          <w:szCs w:val="22"/>
        </w:rPr>
        <w:t>The applicant contended that Section 10(3) of the Act comprised an appeal in the narrow sense</w:t>
      </w:r>
      <w:r>
        <w:rPr>
          <w:rStyle w:val="FootnoteReference"/>
          <w:rFonts w:cs="Arial"/>
          <w:bCs/>
          <w:szCs w:val="22"/>
        </w:rPr>
        <w:footnoteReference w:id="4"/>
      </w:r>
      <w:r>
        <w:rPr>
          <w:rFonts w:cs="Arial"/>
          <w:bCs/>
          <w:szCs w:val="22"/>
        </w:rPr>
        <w:t xml:space="preserve"> as a result of which it was inadequate</w:t>
      </w:r>
      <w:r w:rsidR="00AD3318">
        <w:rPr>
          <w:rFonts w:cs="Arial"/>
          <w:bCs/>
          <w:szCs w:val="22"/>
        </w:rPr>
        <w:t>.</w:t>
      </w:r>
      <w:r>
        <w:rPr>
          <w:rFonts w:cs="Arial"/>
          <w:bCs/>
          <w:szCs w:val="22"/>
        </w:rPr>
        <w:t xml:space="preserve"> </w:t>
      </w:r>
      <w:r w:rsidR="00AD3318">
        <w:rPr>
          <w:rFonts w:cs="Arial"/>
          <w:bCs/>
          <w:szCs w:val="22"/>
        </w:rPr>
        <w:t xml:space="preserve"> </w:t>
      </w:r>
      <w:r>
        <w:rPr>
          <w:rFonts w:cs="Arial"/>
          <w:bCs/>
          <w:szCs w:val="22"/>
        </w:rPr>
        <w:t xml:space="preserve"> </w:t>
      </w:r>
    </w:p>
    <w:p w14:paraId="41ED0801" w14:textId="6FF4316A" w:rsidR="00996E4C" w:rsidRDefault="00996E4C" w:rsidP="00595D19">
      <w:pPr>
        <w:pStyle w:val="ListParagraph"/>
        <w:numPr>
          <w:ilvl w:val="0"/>
          <w:numId w:val="1"/>
        </w:numPr>
        <w:spacing w:after="480" w:line="480" w:lineRule="auto"/>
        <w:contextualSpacing w:val="0"/>
        <w:rPr>
          <w:rFonts w:cs="Arial"/>
          <w:bCs/>
          <w:szCs w:val="22"/>
        </w:rPr>
      </w:pPr>
      <w:r>
        <w:rPr>
          <w:rFonts w:cs="Arial"/>
          <w:bCs/>
          <w:szCs w:val="22"/>
        </w:rPr>
        <w:t xml:space="preserve">Section 10(3) provides that: </w:t>
      </w:r>
    </w:p>
    <w:p w14:paraId="2B301DCE" w14:textId="75640510" w:rsidR="00996E4C" w:rsidRPr="00996E4C" w:rsidRDefault="00996E4C" w:rsidP="00996E4C">
      <w:pPr>
        <w:pStyle w:val="ListParagraph"/>
        <w:spacing w:after="480" w:line="240" w:lineRule="auto"/>
        <w:ind w:left="0"/>
        <w:contextualSpacing w:val="0"/>
        <w:rPr>
          <w:rFonts w:cs="Arial"/>
          <w:bCs/>
          <w:sz w:val="20"/>
          <w:szCs w:val="22"/>
        </w:rPr>
      </w:pPr>
      <w:r w:rsidRPr="00996E4C">
        <w:rPr>
          <w:rFonts w:cs="Arial"/>
          <w:bCs/>
          <w:sz w:val="20"/>
          <w:szCs w:val="22"/>
        </w:rPr>
        <w:t>“An appeal</w:t>
      </w:r>
      <w:r w:rsidR="00743DEE">
        <w:rPr>
          <w:rFonts w:cs="Arial"/>
          <w:bCs/>
          <w:sz w:val="20"/>
          <w:szCs w:val="22"/>
        </w:rPr>
        <w:t xml:space="preserve"> committee referred to in subsection (2) shall have the power to vary, conform or set aside a finding of a professional conduct committee established in terms of section 15(5)(f) or to refer the matter back to the professional conduct committee with such instructions as it may deem fit.”</w:t>
      </w:r>
    </w:p>
    <w:p w14:paraId="06189796" w14:textId="2AFB630D" w:rsidR="00996E4C" w:rsidRDefault="00C35504" w:rsidP="00595D19">
      <w:pPr>
        <w:pStyle w:val="ListParagraph"/>
        <w:numPr>
          <w:ilvl w:val="0"/>
          <w:numId w:val="1"/>
        </w:numPr>
        <w:spacing w:after="480" w:line="480" w:lineRule="auto"/>
        <w:contextualSpacing w:val="0"/>
        <w:rPr>
          <w:rFonts w:cs="Arial"/>
          <w:bCs/>
          <w:szCs w:val="22"/>
        </w:rPr>
      </w:pPr>
      <w:r>
        <w:rPr>
          <w:rFonts w:cs="Arial"/>
          <w:bCs/>
          <w:szCs w:val="22"/>
        </w:rPr>
        <w:t>Section 10(2) provides that:</w:t>
      </w:r>
    </w:p>
    <w:p w14:paraId="0913BF12" w14:textId="638C3BA3" w:rsidR="00C35504" w:rsidRPr="00C35504" w:rsidRDefault="00C35504" w:rsidP="00C35504">
      <w:pPr>
        <w:pStyle w:val="ListParagraph"/>
        <w:spacing w:after="480" w:line="240" w:lineRule="auto"/>
        <w:ind w:left="0"/>
        <w:contextualSpacing w:val="0"/>
        <w:rPr>
          <w:rFonts w:cs="Arial"/>
          <w:bCs/>
          <w:sz w:val="20"/>
          <w:szCs w:val="22"/>
        </w:rPr>
      </w:pPr>
      <w:r w:rsidRPr="00C35504">
        <w:rPr>
          <w:rFonts w:cs="Arial"/>
          <w:bCs/>
          <w:sz w:val="20"/>
          <w:szCs w:val="22"/>
        </w:rPr>
        <w:t>“</w:t>
      </w:r>
      <w:r>
        <w:rPr>
          <w:rFonts w:cs="Arial"/>
          <w:bCs/>
          <w:sz w:val="20"/>
          <w:szCs w:val="22"/>
        </w:rPr>
        <w:t xml:space="preserve">The council shall establish </w:t>
      </w:r>
      <w:r>
        <w:rPr>
          <w:rFonts w:cs="Arial"/>
          <w:bCs/>
          <w:i/>
          <w:sz w:val="20"/>
          <w:szCs w:val="22"/>
        </w:rPr>
        <w:t xml:space="preserve">ad hoc </w:t>
      </w:r>
      <w:r>
        <w:rPr>
          <w:rFonts w:cs="Arial"/>
          <w:bCs/>
          <w:sz w:val="20"/>
          <w:szCs w:val="22"/>
        </w:rPr>
        <w:t>appeal committees, each consisting of … from the profession of the registered person in respect of whose conduct a professional conduct committee of a professional board had held an inquiry, and a member of the council appointed to represent the community.”</w:t>
      </w:r>
    </w:p>
    <w:p w14:paraId="3BFF1413" w14:textId="651AB167" w:rsidR="00F21628" w:rsidRDefault="00C35504" w:rsidP="009B4311">
      <w:pPr>
        <w:pStyle w:val="ListParagraph"/>
        <w:numPr>
          <w:ilvl w:val="0"/>
          <w:numId w:val="1"/>
        </w:numPr>
        <w:spacing w:after="480" w:line="480" w:lineRule="auto"/>
        <w:contextualSpacing w:val="0"/>
        <w:rPr>
          <w:rFonts w:cs="Arial"/>
          <w:bCs/>
          <w:szCs w:val="22"/>
        </w:rPr>
      </w:pPr>
      <w:r>
        <w:rPr>
          <w:rFonts w:cs="Arial"/>
          <w:bCs/>
          <w:szCs w:val="22"/>
        </w:rPr>
        <w:t>The applicant contended that an internal rem</w:t>
      </w:r>
      <w:r w:rsidR="008224E9">
        <w:rPr>
          <w:rFonts w:cs="Arial"/>
          <w:bCs/>
          <w:szCs w:val="22"/>
        </w:rPr>
        <w:t xml:space="preserve">edy such as that articulated in s </w:t>
      </w:r>
      <w:r w:rsidR="00262465">
        <w:rPr>
          <w:rFonts w:cs="Arial"/>
          <w:bCs/>
          <w:szCs w:val="22"/>
        </w:rPr>
        <w:t xml:space="preserve">10(3), </w:t>
      </w:r>
      <w:r>
        <w:rPr>
          <w:rFonts w:cs="Arial"/>
          <w:bCs/>
          <w:szCs w:val="22"/>
        </w:rPr>
        <w:t>was ineffective and inadequate</w:t>
      </w:r>
      <w:r w:rsidR="00AD3318">
        <w:rPr>
          <w:rFonts w:cs="Arial"/>
          <w:bCs/>
          <w:szCs w:val="22"/>
        </w:rPr>
        <w:t xml:space="preserve">. The applicant relied in this regard on </w:t>
      </w:r>
      <w:r w:rsidR="00262465">
        <w:rPr>
          <w:rFonts w:cs="Arial"/>
          <w:bCs/>
          <w:szCs w:val="22"/>
        </w:rPr>
        <w:t xml:space="preserve">Professor </w:t>
      </w:r>
      <w:r w:rsidR="00AD3318">
        <w:rPr>
          <w:rFonts w:cs="Arial"/>
          <w:bCs/>
          <w:szCs w:val="22"/>
        </w:rPr>
        <w:t>Hoexter</w:t>
      </w:r>
      <w:r w:rsidR="00AD3318">
        <w:rPr>
          <w:rStyle w:val="FootnoteReference"/>
          <w:rFonts w:cs="Arial"/>
          <w:bCs/>
          <w:szCs w:val="22"/>
        </w:rPr>
        <w:footnoteReference w:id="5"/>
      </w:r>
      <w:r w:rsidR="00AD3318">
        <w:rPr>
          <w:rFonts w:cs="Arial"/>
          <w:bCs/>
          <w:szCs w:val="22"/>
        </w:rPr>
        <w:t xml:space="preserve"> to the effect that </w:t>
      </w:r>
      <w:r w:rsidR="00B00700">
        <w:rPr>
          <w:rFonts w:cs="Arial"/>
          <w:bCs/>
          <w:szCs w:val="22"/>
        </w:rPr>
        <w:t>because</w:t>
      </w:r>
      <w:r>
        <w:rPr>
          <w:rFonts w:cs="Arial"/>
          <w:bCs/>
          <w:szCs w:val="22"/>
        </w:rPr>
        <w:t xml:space="preserve"> the appellate body</w:t>
      </w:r>
      <w:r w:rsidR="00B00700">
        <w:rPr>
          <w:rFonts w:cs="Arial"/>
          <w:bCs/>
          <w:szCs w:val="22"/>
        </w:rPr>
        <w:t xml:space="preserve"> in a narrow appeal</w:t>
      </w:r>
      <w:r>
        <w:rPr>
          <w:rFonts w:cs="Arial"/>
          <w:bCs/>
          <w:szCs w:val="22"/>
        </w:rPr>
        <w:t xml:space="preserve"> is confined to the record, </w:t>
      </w:r>
      <w:r w:rsidR="00B00700">
        <w:rPr>
          <w:rFonts w:cs="Arial"/>
          <w:bCs/>
          <w:szCs w:val="22"/>
        </w:rPr>
        <w:t>the “taint” that resulted</w:t>
      </w:r>
      <w:r>
        <w:rPr>
          <w:rFonts w:cs="Arial"/>
          <w:bCs/>
          <w:szCs w:val="22"/>
        </w:rPr>
        <w:t xml:space="preserve"> in the unfairness that characterise</w:t>
      </w:r>
      <w:r w:rsidR="00B00700">
        <w:rPr>
          <w:rFonts w:cs="Arial"/>
          <w:bCs/>
          <w:szCs w:val="22"/>
        </w:rPr>
        <w:t>d</w:t>
      </w:r>
      <w:r>
        <w:rPr>
          <w:rFonts w:cs="Arial"/>
          <w:bCs/>
          <w:szCs w:val="22"/>
        </w:rPr>
        <w:t xml:space="preserve"> the preliminary enquiry, </w:t>
      </w:r>
      <w:r w:rsidR="00B0727B">
        <w:rPr>
          <w:rFonts w:cs="Arial"/>
          <w:bCs/>
          <w:szCs w:val="22"/>
        </w:rPr>
        <w:t xml:space="preserve">is “inevitably </w:t>
      </w:r>
      <w:r>
        <w:rPr>
          <w:rFonts w:cs="Arial"/>
          <w:bCs/>
          <w:szCs w:val="22"/>
        </w:rPr>
        <w:t>carried forward to the appellate hearing</w:t>
      </w:r>
      <w:r w:rsidR="00B0727B">
        <w:rPr>
          <w:rFonts w:cs="Arial"/>
          <w:bCs/>
          <w:szCs w:val="22"/>
        </w:rPr>
        <w:t>.”</w:t>
      </w:r>
    </w:p>
    <w:p w14:paraId="561C5495" w14:textId="6D25E7C7" w:rsidR="00B0727B" w:rsidRDefault="00B0727B" w:rsidP="009B4311">
      <w:pPr>
        <w:pStyle w:val="ListParagraph"/>
        <w:numPr>
          <w:ilvl w:val="0"/>
          <w:numId w:val="1"/>
        </w:numPr>
        <w:spacing w:after="480" w:line="480" w:lineRule="auto"/>
        <w:contextualSpacing w:val="0"/>
        <w:rPr>
          <w:rFonts w:cs="Arial"/>
          <w:bCs/>
          <w:szCs w:val="22"/>
        </w:rPr>
      </w:pPr>
      <w:r>
        <w:rPr>
          <w:rFonts w:cs="Arial"/>
          <w:bCs/>
          <w:szCs w:val="22"/>
        </w:rPr>
        <w:t xml:space="preserve">As a result of the failure of the committee to afford the applicant an opportunity to </w:t>
      </w:r>
      <w:r w:rsidR="00D6410C">
        <w:rPr>
          <w:rFonts w:cs="Arial"/>
          <w:bCs/>
          <w:szCs w:val="22"/>
        </w:rPr>
        <w:t xml:space="preserve">deal with the expert’s report and the issues referred to the disciplinary committee, the record does not contain the applicant’s version to the relevant issues.  Thus the record is ‘’tainted” and reliance </w:t>
      </w:r>
      <w:r w:rsidR="006F49F6">
        <w:rPr>
          <w:rFonts w:cs="Arial"/>
          <w:bCs/>
          <w:szCs w:val="22"/>
        </w:rPr>
        <w:t>placed solely</w:t>
      </w:r>
      <w:r w:rsidR="00D6410C">
        <w:rPr>
          <w:rFonts w:cs="Arial"/>
          <w:bCs/>
          <w:szCs w:val="22"/>
        </w:rPr>
        <w:t xml:space="preserve"> on the record </w:t>
      </w:r>
      <w:r w:rsidR="006F49F6">
        <w:rPr>
          <w:rFonts w:cs="Arial"/>
          <w:bCs/>
          <w:szCs w:val="22"/>
        </w:rPr>
        <w:t xml:space="preserve">will inevitably result </w:t>
      </w:r>
      <w:r w:rsidR="00D6410C">
        <w:rPr>
          <w:rFonts w:cs="Arial"/>
          <w:bCs/>
          <w:szCs w:val="22"/>
        </w:rPr>
        <w:t xml:space="preserve">in </w:t>
      </w:r>
      <w:r w:rsidR="006F49F6">
        <w:rPr>
          <w:rFonts w:cs="Arial"/>
          <w:bCs/>
          <w:szCs w:val="22"/>
        </w:rPr>
        <w:t>a breach of the applicant’s procedural right to fairness.</w:t>
      </w:r>
    </w:p>
    <w:p w14:paraId="164EC8CC" w14:textId="2429ED67" w:rsidR="00C35504" w:rsidRPr="00F077C9" w:rsidRDefault="006F49F6" w:rsidP="00F077C9">
      <w:pPr>
        <w:pStyle w:val="ListParagraph"/>
        <w:numPr>
          <w:ilvl w:val="0"/>
          <w:numId w:val="1"/>
        </w:numPr>
        <w:spacing w:after="480" w:line="480" w:lineRule="auto"/>
        <w:contextualSpacing w:val="0"/>
        <w:rPr>
          <w:rFonts w:cs="Arial"/>
          <w:bCs/>
          <w:szCs w:val="22"/>
        </w:rPr>
      </w:pPr>
      <w:r>
        <w:rPr>
          <w:rFonts w:cs="Arial"/>
          <w:bCs/>
          <w:szCs w:val="22"/>
        </w:rPr>
        <w:t>In the circumstances, the applicant was justified in launching this application in terms of s 20 of the Act.</w:t>
      </w:r>
    </w:p>
    <w:p w14:paraId="0EA0A438" w14:textId="5E78D1AA" w:rsidR="00852F50" w:rsidRPr="00501439" w:rsidRDefault="00501439" w:rsidP="00E70A05">
      <w:pPr>
        <w:pStyle w:val="ListParagraph"/>
        <w:numPr>
          <w:ilvl w:val="0"/>
          <w:numId w:val="1"/>
        </w:numPr>
        <w:spacing w:after="480" w:line="480" w:lineRule="auto"/>
        <w:contextualSpacing w:val="0"/>
        <w:rPr>
          <w:rFonts w:cs="Arial"/>
          <w:bCs/>
          <w:szCs w:val="22"/>
        </w:rPr>
      </w:pPr>
      <w:r w:rsidRPr="00501439">
        <w:rPr>
          <w:rFonts w:cs="Arial"/>
          <w:bCs/>
          <w:szCs w:val="22"/>
        </w:rPr>
        <w:t xml:space="preserve">By virtue of the aforementioned, </w:t>
      </w:r>
      <w:r w:rsidR="00852F50" w:rsidRPr="00501439">
        <w:rPr>
          <w:rFonts w:cs="Arial"/>
          <w:bCs/>
          <w:szCs w:val="22"/>
        </w:rPr>
        <w:t>I grant the following order:</w:t>
      </w:r>
    </w:p>
    <w:p w14:paraId="0D39D78B" w14:textId="683856E0" w:rsidR="00D544F1" w:rsidRDefault="001D7C99" w:rsidP="001D7C99">
      <w:pPr>
        <w:pStyle w:val="ListParagraph"/>
        <w:numPr>
          <w:ilvl w:val="1"/>
          <w:numId w:val="1"/>
        </w:numPr>
        <w:spacing w:after="480" w:line="480" w:lineRule="auto"/>
        <w:contextualSpacing w:val="0"/>
        <w:rPr>
          <w:rFonts w:cs="Arial"/>
          <w:bCs/>
          <w:szCs w:val="22"/>
        </w:rPr>
      </w:pPr>
      <w:r>
        <w:rPr>
          <w:rFonts w:cs="Arial"/>
          <w:bCs/>
          <w:szCs w:val="22"/>
        </w:rPr>
        <w:t>The HPCSA’s findings contained in the resolution letter dated 15 February 2021</w:t>
      </w:r>
      <w:r w:rsidR="00262465">
        <w:rPr>
          <w:rFonts w:cs="Arial"/>
          <w:bCs/>
          <w:szCs w:val="22"/>
        </w:rPr>
        <w:t>,</w:t>
      </w:r>
      <w:r>
        <w:rPr>
          <w:rFonts w:cs="Arial"/>
          <w:bCs/>
          <w:szCs w:val="22"/>
        </w:rPr>
        <w:t xml:space="preserve"> are set aside and dismissed. </w:t>
      </w:r>
    </w:p>
    <w:p w14:paraId="1F279881" w14:textId="2F2B0A51" w:rsidR="001D7C99" w:rsidRPr="00262465" w:rsidRDefault="00D544F1" w:rsidP="00262465">
      <w:pPr>
        <w:pStyle w:val="ListParagraph"/>
        <w:numPr>
          <w:ilvl w:val="1"/>
          <w:numId w:val="1"/>
        </w:numPr>
        <w:spacing w:after="480" w:line="480" w:lineRule="auto"/>
        <w:contextualSpacing w:val="0"/>
        <w:rPr>
          <w:rFonts w:cs="Arial"/>
          <w:bCs/>
          <w:szCs w:val="22"/>
        </w:rPr>
      </w:pPr>
      <w:r>
        <w:rPr>
          <w:rFonts w:cs="Arial"/>
          <w:bCs/>
          <w:szCs w:val="22"/>
        </w:rPr>
        <w:t>T</w:t>
      </w:r>
      <w:r w:rsidR="004F57CB">
        <w:rPr>
          <w:rFonts w:cs="Arial"/>
          <w:bCs/>
          <w:szCs w:val="22"/>
        </w:rPr>
        <w:t>he applicant is</w:t>
      </w:r>
      <w:r w:rsidR="001D7C99">
        <w:rPr>
          <w:rFonts w:cs="Arial"/>
          <w:bCs/>
          <w:szCs w:val="22"/>
        </w:rPr>
        <w:t xml:space="preserve"> found not guilty of the complaint laid against her; </w:t>
      </w:r>
    </w:p>
    <w:p w14:paraId="4D1258D7" w14:textId="08D155A9" w:rsidR="001D7C99" w:rsidRDefault="00D544F1" w:rsidP="001D7C99">
      <w:pPr>
        <w:pStyle w:val="ListParagraph"/>
        <w:numPr>
          <w:ilvl w:val="1"/>
          <w:numId w:val="1"/>
        </w:numPr>
        <w:spacing w:after="480" w:line="480" w:lineRule="auto"/>
        <w:contextualSpacing w:val="0"/>
        <w:rPr>
          <w:rFonts w:cs="Arial"/>
          <w:bCs/>
          <w:szCs w:val="22"/>
        </w:rPr>
      </w:pPr>
      <w:r>
        <w:rPr>
          <w:rFonts w:cs="Arial"/>
          <w:bCs/>
          <w:szCs w:val="22"/>
        </w:rPr>
        <w:t xml:space="preserve">The respondent is ordered to pay the costs of the application.  </w:t>
      </w:r>
    </w:p>
    <w:p w14:paraId="5386D909" w14:textId="0B4B6FCA" w:rsidR="00444B0A" w:rsidRPr="00D544F1" w:rsidRDefault="00444B0A" w:rsidP="00D544F1">
      <w:pPr>
        <w:spacing w:after="480" w:line="480" w:lineRule="auto"/>
        <w:rPr>
          <w:rFonts w:cs="Arial"/>
          <w:bCs/>
          <w:szCs w:val="22"/>
        </w:rPr>
      </w:pPr>
    </w:p>
    <w:p w14:paraId="09B52B7F" w14:textId="337A2FC7" w:rsidR="00E81C17" w:rsidRPr="000B4788" w:rsidRDefault="00A413AD" w:rsidP="000C7D50">
      <w:pPr>
        <w:pStyle w:val="ListParagraph"/>
        <w:keepNext/>
        <w:tabs>
          <w:tab w:val="right" w:pos="0"/>
        </w:tabs>
        <w:ind w:left="0"/>
        <w:jc w:val="right"/>
        <w:rPr>
          <w:rFonts w:cs="Arial"/>
          <w:sz w:val="24"/>
        </w:rPr>
      </w:pPr>
      <w:r w:rsidRPr="000B4788">
        <w:rPr>
          <w:rFonts w:cs="Arial"/>
          <w:sz w:val="24"/>
        </w:rPr>
        <w:t>_</w:t>
      </w:r>
      <w:r w:rsidR="00262465">
        <w:rPr>
          <w:rFonts w:cs="Arial"/>
          <w:sz w:val="24"/>
        </w:rPr>
        <w:t>_</w:t>
      </w:r>
      <w:r w:rsidRPr="000B4788">
        <w:rPr>
          <w:rFonts w:cs="Arial"/>
          <w:sz w:val="24"/>
        </w:rPr>
        <w:t>_____________</w:t>
      </w:r>
    </w:p>
    <w:p w14:paraId="34D1410D" w14:textId="0A5F480B" w:rsidR="007A4557" w:rsidRPr="000B4788" w:rsidRDefault="007A4557" w:rsidP="00A413AD">
      <w:pPr>
        <w:pStyle w:val="ListParagraph"/>
        <w:tabs>
          <w:tab w:val="right" w:pos="0"/>
        </w:tabs>
        <w:ind w:left="0"/>
        <w:jc w:val="right"/>
        <w:rPr>
          <w:rFonts w:cs="Arial"/>
          <w:b/>
          <w:sz w:val="24"/>
        </w:rPr>
      </w:pPr>
      <w:r w:rsidRPr="000B4788">
        <w:rPr>
          <w:rFonts w:cs="Arial"/>
          <w:b/>
          <w:sz w:val="24"/>
        </w:rPr>
        <w:t>CRUTCHFIELD</w:t>
      </w:r>
      <w:r w:rsidR="005A3E40">
        <w:rPr>
          <w:rFonts w:cs="Arial"/>
          <w:b/>
          <w:sz w:val="24"/>
        </w:rPr>
        <w:t xml:space="preserve"> J</w:t>
      </w:r>
    </w:p>
    <w:p w14:paraId="127314C2" w14:textId="5E3A8614" w:rsidR="007A4557" w:rsidRPr="000B4788" w:rsidRDefault="007A4557" w:rsidP="00A413AD">
      <w:pPr>
        <w:pStyle w:val="ListParagraph"/>
        <w:tabs>
          <w:tab w:val="right" w:pos="0"/>
        </w:tabs>
        <w:ind w:left="0"/>
        <w:jc w:val="right"/>
        <w:rPr>
          <w:rFonts w:cs="Arial"/>
          <w:b/>
          <w:sz w:val="24"/>
        </w:rPr>
      </w:pPr>
      <w:r w:rsidRPr="000B4788">
        <w:rPr>
          <w:rFonts w:cs="Arial"/>
          <w:b/>
          <w:sz w:val="24"/>
        </w:rPr>
        <w:t>JUDGE OF THE HIGH COURT OF SOUTH AFRICA</w:t>
      </w:r>
    </w:p>
    <w:p w14:paraId="7500A332" w14:textId="77777777" w:rsidR="00C65281" w:rsidRPr="000B4788" w:rsidRDefault="007A4557" w:rsidP="00A413AD">
      <w:pPr>
        <w:pStyle w:val="ListParagraph"/>
        <w:tabs>
          <w:tab w:val="right" w:pos="0"/>
          <w:tab w:val="left" w:pos="4253"/>
        </w:tabs>
        <w:ind w:left="0"/>
        <w:jc w:val="right"/>
        <w:rPr>
          <w:rFonts w:cs="Arial"/>
          <w:b/>
          <w:sz w:val="24"/>
        </w:rPr>
      </w:pPr>
      <w:r w:rsidRPr="000B4788">
        <w:rPr>
          <w:rFonts w:cs="Arial"/>
          <w:b/>
          <w:sz w:val="24"/>
        </w:rPr>
        <w:t>GAUTENG LOCAL DIVISION</w:t>
      </w:r>
    </w:p>
    <w:p w14:paraId="63F02440" w14:textId="0A843BCA" w:rsidR="007A4557" w:rsidRDefault="007A4557" w:rsidP="00A413AD">
      <w:pPr>
        <w:pStyle w:val="ListParagraph"/>
        <w:tabs>
          <w:tab w:val="right" w:pos="0"/>
          <w:tab w:val="left" w:pos="4253"/>
        </w:tabs>
        <w:ind w:left="0"/>
        <w:jc w:val="right"/>
        <w:rPr>
          <w:rFonts w:cs="Arial"/>
          <w:b/>
          <w:sz w:val="24"/>
        </w:rPr>
      </w:pPr>
      <w:r w:rsidRPr="000B4788">
        <w:rPr>
          <w:rFonts w:cs="Arial"/>
          <w:b/>
          <w:sz w:val="24"/>
        </w:rPr>
        <w:t>JOHANNESBURG</w:t>
      </w:r>
    </w:p>
    <w:p w14:paraId="683CB113" w14:textId="5ADCB187" w:rsidR="007A4557" w:rsidRPr="000B4788" w:rsidRDefault="007A4557" w:rsidP="004F57CB">
      <w:pPr>
        <w:pStyle w:val="ListParagraph"/>
        <w:spacing w:after="200" w:line="480" w:lineRule="auto"/>
        <w:ind w:left="0"/>
        <w:rPr>
          <w:rFonts w:cs="Arial"/>
          <w:b/>
          <w:i/>
          <w:iCs/>
        </w:rPr>
      </w:pPr>
    </w:p>
    <w:p w14:paraId="7B620489" w14:textId="77777777" w:rsidR="007A4557" w:rsidRPr="000B4788" w:rsidRDefault="007A4557" w:rsidP="007A4557">
      <w:pPr>
        <w:pStyle w:val="ListParagraph"/>
        <w:spacing w:after="200"/>
        <w:ind w:left="0"/>
        <w:rPr>
          <w:rFonts w:eastAsia="Arial Unicode MS" w:cs="Arial"/>
          <w:bCs/>
        </w:rPr>
      </w:pPr>
    </w:p>
    <w:p w14:paraId="7A54E56A" w14:textId="77777777" w:rsidR="007A4557" w:rsidRPr="000B4788" w:rsidRDefault="007A4557" w:rsidP="007A4557">
      <w:pPr>
        <w:pStyle w:val="ListParagraph"/>
        <w:spacing w:after="200"/>
        <w:ind w:left="0"/>
        <w:rPr>
          <w:rFonts w:eastAsia="Arial Unicode MS" w:cs="Arial"/>
          <w:bCs/>
        </w:rPr>
      </w:pPr>
    </w:p>
    <w:p w14:paraId="33AE2986" w14:textId="01588AB4" w:rsidR="00131AB6" w:rsidRPr="000B4788" w:rsidRDefault="007A4557" w:rsidP="007A4557">
      <w:pPr>
        <w:pStyle w:val="ListParagraph"/>
        <w:spacing w:after="200"/>
        <w:ind w:left="0"/>
        <w:rPr>
          <w:rFonts w:eastAsia="Arial Unicode MS" w:cs="Arial"/>
          <w:bCs/>
        </w:rPr>
      </w:pPr>
      <w:r w:rsidRPr="000B4788">
        <w:rPr>
          <w:rFonts w:eastAsia="Arial Unicode MS" w:cs="Arial"/>
          <w:bCs/>
        </w:rPr>
        <w:t xml:space="preserve">Delivered: This judgment was prepared and authored by the Judge whose name is reflected and is handed down electronically by circulation to the Parties / their legal representatives by email and by uploading it to the electronic file of this matter on CaseLines. The date of the judgment is deemed to be </w:t>
      </w:r>
      <w:r w:rsidR="00D544F1" w:rsidRPr="00C10F74">
        <w:rPr>
          <w:rFonts w:eastAsia="Arial Unicode MS" w:cs="Arial"/>
        </w:rPr>
        <w:t xml:space="preserve">13 September </w:t>
      </w:r>
      <w:r w:rsidR="00032CBF" w:rsidRPr="00C10F74">
        <w:rPr>
          <w:rFonts w:eastAsia="Arial Unicode MS" w:cs="Arial"/>
        </w:rPr>
        <w:t>2022</w:t>
      </w:r>
      <w:r w:rsidRPr="00C10F74">
        <w:rPr>
          <w:rFonts w:eastAsia="Arial Unicode MS" w:cs="Arial"/>
        </w:rPr>
        <w:t>.</w:t>
      </w:r>
    </w:p>
    <w:p w14:paraId="5E34682F" w14:textId="5397771B" w:rsidR="003A1A6A" w:rsidRPr="000B4788" w:rsidRDefault="003A1A6A" w:rsidP="003A1A6A">
      <w:pPr>
        <w:pStyle w:val="ListParagraph"/>
        <w:tabs>
          <w:tab w:val="right" w:pos="0"/>
          <w:tab w:val="left" w:pos="4253"/>
        </w:tabs>
        <w:ind w:left="0"/>
        <w:jc w:val="center"/>
        <w:rPr>
          <w:rFonts w:cs="Arial"/>
          <w:b/>
          <w:sz w:val="24"/>
        </w:rPr>
      </w:pPr>
    </w:p>
    <w:p w14:paraId="086B28F7" w14:textId="77777777" w:rsidR="007A4557" w:rsidRPr="000B4788" w:rsidRDefault="007A4557" w:rsidP="003A1A6A">
      <w:pPr>
        <w:pStyle w:val="ListParagraph"/>
        <w:tabs>
          <w:tab w:val="right" w:pos="0"/>
          <w:tab w:val="left" w:pos="4253"/>
        </w:tabs>
        <w:ind w:left="0"/>
        <w:jc w:val="center"/>
        <w:rPr>
          <w:rFonts w:cs="Arial"/>
          <w:b/>
          <w:sz w:val="24"/>
        </w:rPr>
      </w:pPr>
    </w:p>
    <w:p w14:paraId="49B14233" w14:textId="77777777" w:rsidR="003A1A6A" w:rsidRPr="000B4788" w:rsidRDefault="003A1A6A" w:rsidP="003A1A6A">
      <w:pPr>
        <w:pStyle w:val="ListParagraph"/>
        <w:tabs>
          <w:tab w:val="right" w:pos="0"/>
          <w:tab w:val="left" w:pos="4253"/>
        </w:tabs>
        <w:ind w:left="0"/>
        <w:rPr>
          <w:rFonts w:cs="Arial"/>
          <w:sz w:val="24"/>
        </w:rPr>
      </w:pPr>
    </w:p>
    <w:p w14:paraId="30457FB6" w14:textId="121E4625" w:rsidR="003A1A6A" w:rsidRDefault="00275735" w:rsidP="006E65CF">
      <w:pPr>
        <w:pStyle w:val="ListParagraph"/>
        <w:tabs>
          <w:tab w:val="right" w:pos="8647"/>
        </w:tabs>
        <w:ind w:left="0"/>
        <w:rPr>
          <w:rFonts w:cs="Arial"/>
          <w:sz w:val="24"/>
        </w:rPr>
      </w:pPr>
      <w:r w:rsidRPr="000B4788">
        <w:rPr>
          <w:rFonts w:cs="Arial"/>
          <w:sz w:val="24"/>
        </w:rPr>
        <w:t>COUNSEL</w:t>
      </w:r>
      <w:r w:rsidR="003A1A6A" w:rsidRPr="000B4788">
        <w:rPr>
          <w:rFonts w:cs="Arial"/>
          <w:sz w:val="24"/>
        </w:rPr>
        <w:t xml:space="preserve"> FOR THE </w:t>
      </w:r>
      <w:r w:rsidR="00706EFF">
        <w:rPr>
          <w:rFonts w:cs="Arial"/>
          <w:sz w:val="24"/>
        </w:rPr>
        <w:t>APPLICANT</w:t>
      </w:r>
      <w:r w:rsidR="003A1A6A" w:rsidRPr="000B4788">
        <w:rPr>
          <w:rFonts w:cs="Arial"/>
          <w:sz w:val="24"/>
        </w:rPr>
        <w:t xml:space="preserve">: </w:t>
      </w:r>
      <w:r w:rsidR="003A1A6A" w:rsidRPr="000B4788">
        <w:rPr>
          <w:rFonts w:cs="Arial"/>
          <w:sz w:val="24"/>
        </w:rPr>
        <w:tab/>
      </w:r>
      <w:r w:rsidR="00D544F1">
        <w:rPr>
          <w:rFonts w:cs="Arial"/>
          <w:sz w:val="24"/>
        </w:rPr>
        <w:t>Ms R Andrews.</w:t>
      </w:r>
    </w:p>
    <w:p w14:paraId="75413325" w14:textId="77777777" w:rsidR="003A1A6A" w:rsidRPr="000B4788" w:rsidRDefault="003A1A6A" w:rsidP="006E65CF">
      <w:pPr>
        <w:pStyle w:val="ListParagraph"/>
        <w:tabs>
          <w:tab w:val="right" w:pos="0"/>
          <w:tab w:val="right" w:pos="8647"/>
        </w:tabs>
        <w:ind w:left="0"/>
        <w:rPr>
          <w:rFonts w:cs="Arial"/>
          <w:sz w:val="24"/>
        </w:rPr>
      </w:pPr>
    </w:p>
    <w:p w14:paraId="6153FDF6" w14:textId="5B80A72C" w:rsidR="003A1A6A" w:rsidRPr="000B4788" w:rsidRDefault="003A1A6A" w:rsidP="006E5FDA">
      <w:pPr>
        <w:pStyle w:val="ListParagraph"/>
        <w:tabs>
          <w:tab w:val="right" w:pos="8647"/>
        </w:tabs>
        <w:ind w:left="3119" w:hanging="3119"/>
        <w:jc w:val="left"/>
        <w:rPr>
          <w:rFonts w:cs="Arial"/>
          <w:sz w:val="24"/>
        </w:rPr>
      </w:pPr>
      <w:r w:rsidRPr="000B4788">
        <w:rPr>
          <w:rFonts w:cs="Arial"/>
          <w:sz w:val="24"/>
        </w:rPr>
        <w:t xml:space="preserve">INSTRUCTED BY: </w:t>
      </w:r>
      <w:r w:rsidRPr="000B4788">
        <w:rPr>
          <w:rFonts w:cs="Arial"/>
          <w:sz w:val="24"/>
        </w:rPr>
        <w:tab/>
      </w:r>
      <w:r w:rsidRPr="000B4788">
        <w:rPr>
          <w:rFonts w:cs="Arial"/>
          <w:sz w:val="24"/>
        </w:rPr>
        <w:tab/>
      </w:r>
      <w:r w:rsidR="004F57CB">
        <w:rPr>
          <w:rFonts w:cs="Arial"/>
          <w:sz w:val="24"/>
        </w:rPr>
        <w:t>HJW Attorneys.</w:t>
      </w:r>
    </w:p>
    <w:p w14:paraId="6E42B961" w14:textId="183ACDC7" w:rsidR="003A1A6A" w:rsidRPr="000B4788" w:rsidRDefault="003A1A6A" w:rsidP="006E65CF">
      <w:pPr>
        <w:pStyle w:val="ListParagraph"/>
        <w:tabs>
          <w:tab w:val="right" w:pos="0"/>
          <w:tab w:val="right" w:pos="8647"/>
        </w:tabs>
        <w:ind w:left="0"/>
        <w:rPr>
          <w:rFonts w:cs="Arial"/>
          <w:sz w:val="24"/>
        </w:rPr>
      </w:pPr>
    </w:p>
    <w:p w14:paraId="10CEB77A" w14:textId="4EAD4321" w:rsidR="003A1A6A" w:rsidRDefault="004E2E02" w:rsidP="006E65CF">
      <w:pPr>
        <w:pStyle w:val="ListParagraph"/>
        <w:tabs>
          <w:tab w:val="right" w:pos="0"/>
          <w:tab w:val="right" w:pos="8647"/>
        </w:tabs>
        <w:ind w:left="0"/>
        <w:rPr>
          <w:rFonts w:cs="Arial"/>
          <w:sz w:val="24"/>
        </w:rPr>
      </w:pPr>
      <w:r>
        <w:rPr>
          <w:rFonts w:cs="Arial"/>
          <w:sz w:val="24"/>
        </w:rPr>
        <w:t>COUNSEL FOR THE</w:t>
      </w:r>
      <w:r w:rsidR="003A1A6A" w:rsidRPr="000B4788">
        <w:rPr>
          <w:rFonts w:cs="Arial"/>
          <w:sz w:val="24"/>
        </w:rPr>
        <w:t xml:space="preserve"> </w:t>
      </w:r>
      <w:r w:rsidR="00384833">
        <w:rPr>
          <w:rFonts w:cs="Arial"/>
          <w:sz w:val="24"/>
        </w:rPr>
        <w:t xml:space="preserve">FIRST </w:t>
      </w:r>
      <w:r w:rsidR="002D4722">
        <w:rPr>
          <w:rFonts w:cs="Arial"/>
          <w:sz w:val="24"/>
        </w:rPr>
        <w:t>RESPONDENT</w:t>
      </w:r>
      <w:r w:rsidR="003A1A6A" w:rsidRPr="000B4788">
        <w:rPr>
          <w:rFonts w:cs="Arial"/>
          <w:sz w:val="24"/>
        </w:rPr>
        <w:t xml:space="preserve">: </w:t>
      </w:r>
      <w:r w:rsidR="003A1A6A" w:rsidRPr="000B4788">
        <w:rPr>
          <w:rFonts w:cs="Arial"/>
          <w:sz w:val="24"/>
        </w:rPr>
        <w:tab/>
      </w:r>
      <w:r w:rsidR="00D544F1">
        <w:rPr>
          <w:rFonts w:cs="Arial"/>
          <w:sz w:val="24"/>
        </w:rPr>
        <w:t>Mr M Vimbi.</w:t>
      </w:r>
    </w:p>
    <w:p w14:paraId="656172E6" w14:textId="1EA327E8" w:rsidR="003A1A6A" w:rsidRPr="000B4788" w:rsidRDefault="003A1A6A" w:rsidP="006E65CF">
      <w:pPr>
        <w:pStyle w:val="ListParagraph"/>
        <w:tabs>
          <w:tab w:val="right" w:pos="0"/>
          <w:tab w:val="right" w:pos="8647"/>
        </w:tabs>
        <w:ind w:left="0"/>
        <w:rPr>
          <w:rFonts w:cs="Arial"/>
          <w:sz w:val="24"/>
        </w:rPr>
      </w:pPr>
    </w:p>
    <w:p w14:paraId="49447DEB" w14:textId="0128CF50" w:rsidR="005A3E40" w:rsidRPr="000B4788" w:rsidRDefault="003A1A6A" w:rsidP="006E65CF">
      <w:pPr>
        <w:pStyle w:val="ListParagraph"/>
        <w:tabs>
          <w:tab w:val="right" w:pos="8647"/>
        </w:tabs>
        <w:ind w:left="0"/>
        <w:rPr>
          <w:rFonts w:cs="Arial"/>
          <w:sz w:val="24"/>
        </w:rPr>
      </w:pPr>
      <w:r w:rsidRPr="000B4788">
        <w:rPr>
          <w:rFonts w:cs="Arial"/>
          <w:sz w:val="24"/>
        </w:rPr>
        <w:t xml:space="preserve">INSTRUCTED BY: </w:t>
      </w:r>
      <w:r w:rsidRPr="000B4788">
        <w:rPr>
          <w:rFonts w:cs="Arial"/>
          <w:sz w:val="24"/>
        </w:rPr>
        <w:tab/>
      </w:r>
      <w:r w:rsidR="004F57CB">
        <w:rPr>
          <w:rFonts w:cs="Arial"/>
          <w:sz w:val="24"/>
        </w:rPr>
        <w:t>Z &amp; Z Ngogodo Attorneys Inc.</w:t>
      </w:r>
    </w:p>
    <w:p w14:paraId="6843FC0D" w14:textId="77777777" w:rsidR="003301BC" w:rsidRPr="000B4788" w:rsidRDefault="003301BC" w:rsidP="006E65CF">
      <w:pPr>
        <w:pStyle w:val="ListParagraph"/>
        <w:tabs>
          <w:tab w:val="right" w:pos="8647"/>
        </w:tabs>
        <w:ind w:left="0"/>
        <w:rPr>
          <w:rFonts w:cs="Arial"/>
          <w:sz w:val="24"/>
        </w:rPr>
      </w:pPr>
    </w:p>
    <w:p w14:paraId="4487A30A" w14:textId="331EE2D4" w:rsidR="003A1A6A" w:rsidRPr="000B4788" w:rsidRDefault="003A1A6A" w:rsidP="006E65CF">
      <w:pPr>
        <w:pStyle w:val="ListParagraph"/>
        <w:tabs>
          <w:tab w:val="right" w:pos="0"/>
          <w:tab w:val="right" w:pos="8647"/>
        </w:tabs>
        <w:ind w:left="0"/>
        <w:rPr>
          <w:rFonts w:cs="Arial"/>
          <w:sz w:val="24"/>
        </w:rPr>
      </w:pPr>
      <w:r w:rsidRPr="000B4788">
        <w:rPr>
          <w:rFonts w:cs="Arial"/>
          <w:sz w:val="24"/>
        </w:rPr>
        <w:t xml:space="preserve">DATE OF </w:t>
      </w:r>
      <w:r w:rsidR="00272BBF" w:rsidRPr="000B4788">
        <w:rPr>
          <w:rFonts w:cs="Arial"/>
          <w:sz w:val="24"/>
        </w:rPr>
        <w:t xml:space="preserve">THE </w:t>
      </w:r>
      <w:r w:rsidR="00706EFF">
        <w:rPr>
          <w:rFonts w:cs="Arial"/>
          <w:sz w:val="24"/>
        </w:rPr>
        <w:t>HEARING</w:t>
      </w:r>
      <w:r w:rsidRPr="000B4788">
        <w:rPr>
          <w:rFonts w:cs="Arial"/>
          <w:sz w:val="24"/>
        </w:rPr>
        <w:t>:</w:t>
      </w:r>
      <w:r w:rsidRPr="000B4788">
        <w:rPr>
          <w:rFonts w:cs="Arial"/>
          <w:sz w:val="24"/>
        </w:rPr>
        <w:tab/>
      </w:r>
      <w:r w:rsidR="00D544F1">
        <w:rPr>
          <w:rFonts w:cs="Arial"/>
          <w:sz w:val="24"/>
        </w:rPr>
        <w:t xml:space="preserve">26 January </w:t>
      </w:r>
      <w:r w:rsidR="0024369E">
        <w:rPr>
          <w:rFonts w:cs="Arial"/>
          <w:sz w:val="24"/>
        </w:rPr>
        <w:t>2022</w:t>
      </w:r>
      <w:r w:rsidR="00C10F74">
        <w:rPr>
          <w:rFonts w:cs="Arial"/>
          <w:sz w:val="24"/>
        </w:rPr>
        <w:t>.</w:t>
      </w:r>
    </w:p>
    <w:p w14:paraId="2286A00F" w14:textId="77777777" w:rsidR="003A1A6A" w:rsidRPr="000B4788" w:rsidRDefault="003A1A6A" w:rsidP="006E65CF">
      <w:pPr>
        <w:pStyle w:val="ListParagraph"/>
        <w:tabs>
          <w:tab w:val="right" w:pos="0"/>
          <w:tab w:val="right" w:pos="8647"/>
        </w:tabs>
        <w:ind w:left="0"/>
        <w:rPr>
          <w:rFonts w:cs="Arial"/>
          <w:sz w:val="24"/>
        </w:rPr>
      </w:pPr>
    </w:p>
    <w:p w14:paraId="21B728BB" w14:textId="44E59A99" w:rsidR="003A1A6A" w:rsidRPr="000B4788" w:rsidRDefault="003A1A6A" w:rsidP="006E65CF">
      <w:pPr>
        <w:pStyle w:val="ListParagraph"/>
        <w:tabs>
          <w:tab w:val="right" w:pos="0"/>
          <w:tab w:val="right" w:pos="8647"/>
        </w:tabs>
        <w:ind w:left="0"/>
        <w:rPr>
          <w:rFonts w:cs="Arial"/>
          <w:sz w:val="24"/>
        </w:rPr>
      </w:pPr>
      <w:r w:rsidRPr="000B4788">
        <w:rPr>
          <w:rFonts w:cs="Arial"/>
          <w:sz w:val="24"/>
        </w:rPr>
        <w:t>DATE OF JUDGMENT:</w:t>
      </w:r>
      <w:r w:rsidRPr="000B4788">
        <w:rPr>
          <w:rFonts w:cs="Arial"/>
          <w:sz w:val="24"/>
        </w:rPr>
        <w:tab/>
      </w:r>
      <w:r w:rsidR="00D544F1">
        <w:rPr>
          <w:rFonts w:cs="Arial"/>
          <w:sz w:val="24"/>
        </w:rPr>
        <w:t xml:space="preserve">13 September </w:t>
      </w:r>
      <w:r w:rsidR="00EF68AD">
        <w:rPr>
          <w:rFonts w:cs="Arial"/>
          <w:sz w:val="24"/>
        </w:rPr>
        <w:t>2022</w:t>
      </w:r>
      <w:r w:rsidR="00C10F74">
        <w:rPr>
          <w:rFonts w:cs="Arial"/>
          <w:sz w:val="24"/>
        </w:rPr>
        <w:t>.</w:t>
      </w:r>
    </w:p>
    <w:sectPr w:rsidR="003A1A6A" w:rsidRPr="000B4788" w:rsidSect="00E863C4">
      <w:headerReference w:type="default" r:id="rId9"/>
      <w:pgSz w:w="11906" w:h="16838"/>
      <w:pgMar w:top="1440" w:right="1558" w:bottom="993"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BE9EA" w14:textId="77777777" w:rsidR="0047276A" w:rsidRDefault="0047276A">
      <w:r>
        <w:separator/>
      </w:r>
    </w:p>
  </w:endnote>
  <w:endnote w:type="continuationSeparator" w:id="0">
    <w:p w14:paraId="39285608" w14:textId="77777777" w:rsidR="0047276A" w:rsidRDefault="0047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FB550" w14:textId="77777777" w:rsidR="0047276A" w:rsidRDefault="0047276A" w:rsidP="00927532">
      <w:pPr>
        <w:spacing w:line="240" w:lineRule="auto"/>
      </w:pPr>
      <w:r>
        <w:separator/>
      </w:r>
    </w:p>
  </w:footnote>
  <w:footnote w:type="continuationSeparator" w:id="0">
    <w:p w14:paraId="248D637B" w14:textId="77777777" w:rsidR="0047276A" w:rsidRDefault="0047276A" w:rsidP="00927532">
      <w:pPr>
        <w:spacing w:line="240" w:lineRule="auto"/>
      </w:pPr>
      <w:r>
        <w:continuationSeparator/>
      </w:r>
    </w:p>
  </w:footnote>
  <w:footnote w:type="continuationNotice" w:id="1">
    <w:p w14:paraId="0700C623" w14:textId="77777777" w:rsidR="0047276A" w:rsidRDefault="0047276A" w:rsidP="00927532">
      <w:pPr>
        <w:spacing w:line="240" w:lineRule="auto"/>
      </w:pPr>
    </w:p>
  </w:footnote>
  <w:footnote w:id="2">
    <w:p w14:paraId="6D7F3AC9" w14:textId="77B37152" w:rsidR="00851CA5" w:rsidRDefault="00851CA5" w:rsidP="00851CA5">
      <w:pPr>
        <w:pStyle w:val="FootnoteText"/>
        <w:rPr>
          <w:lang w:val="en-US"/>
        </w:rPr>
      </w:pPr>
      <w:r>
        <w:rPr>
          <w:rStyle w:val="FootnoteReference"/>
        </w:rPr>
        <w:footnoteRef/>
      </w:r>
      <w:r>
        <w:t xml:space="preserve"> </w:t>
      </w:r>
      <w:r>
        <w:rPr>
          <w:lang w:val="en-US"/>
        </w:rPr>
        <w:tab/>
      </w:r>
      <w:r>
        <w:rPr>
          <w:bCs/>
          <w:i/>
          <w:szCs w:val="22"/>
        </w:rPr>
        <w:t>Slagment (Pty) Ltd v Building Construction and Allied Workers’ Union &amp; Others</w:t>
      </w:r>
      <w:r>
        <w:rPr>
          <w:bCs/>
          <w:szCs w:val="22"/>
        </w:rPr>
        <w:t xml:space="preserve"> [1994] ZAS</w:t>
      </w:r>
      <w:r w:rsidR="00916B9E">
        <w:rPr>
          <w:bCs/>
          <w:szCs w:val="22"/>
        </w:rPr>
        <w:t>C</w:t>
      </w:r>
      <w:r>
        <w:rPr>
          <w:bCs/>
          <w:szCs w:val="22"/>
        </w:rPr>
        <w:t>A 108; 1995 (1) SA 742 (A) at 756.</w:t>
      </w:r>
    </w:p>
  </w:footnote>
  <w:footnote w:id="3">
    <w:p w14:paraId="7C59E0E9" w14:textId="77777777" w:rsidR="00851CA5" w:rsidRDefault="00851CA5" w:rsidP="00851CA5">
      <w:pPr>
        <w:pStyle w:val="FootnoteText"/>
        <w:rPr>
          <w:lang w:val="en-US"/>
        </w:rPr>
      </w:pPr>
      <w:r w:rsidRPr="00D82900">
        <w:rPr>
          <w:rStyle w:val="FootnoteReference"/>
        </w:rPr>
        <w:footnoteRef/>
      </w:r>
      <w:r w:rsidRPr="00D82900">
        <w:t xml:space="preserve"> </w:t>
      </w:r>
      <w:r w:rsidRPr="00D82900">
        <w:rPr>
          <w:lang w:val="en-US"/>
        </w:rPr>
        <w:tab/>
      </w:r>
      <w:r w:rsidRPr="00D82900">
        <w:rPr>
          <w:i/>
          <w:lang w:val="en-US"/>
        </w:rPr>
        <w:t>National Director of Public Prosecutions v Freedom Under Law</w:t>
      </w:r>
      <w:r w:rsidRPr="00D82900">
        <w:rPr>
          <w:lang w:val="en-US"/>
        </w:rPr>
        <w:t xml:space="preserve"> (67/14) [2014] ZASCA</w:t>
      </w:r>
      <w:r>
        <w:rPr>
          <w:lang w:val="en-US"/>
        </w:rPr>
        <w:t xml:space="preserve"> 58 (17 April 2014) at para 20.</w:t>
      </w:r>
    </w:p>
  </w:footnote>
  <w:footnote w:id="4">
    <w:p w14:paraId="5D3AA015" w14:textId="58C01798" w:rsidR="00996E4C" w:rsidRPr="00996E4C" w:rsidRDefault="00996E4C" w:rsidP="00996E4C">
      <w:pPr>
        <w:pStyle w:val="FootnoteText"/>
        <w:rPr>
          <w:lang w:val="en-US"/>
        </w:rPr>
      </w:pPr>
      <w:r>
        <w:rPr>
          <w:rStyle w:val="FootnoteReference"/>
        </w:rPr>
        <w:footnoteRef/>
      </w:r>
      <w:r>
        <w:t xml:space="preserve"> </w:t>
      </w:r>
      <w:r>
        <w:rPr>
          <w:lang w:val="en-US"/>
        </w:rPr>
        <w:tab/>
      </w:r>
      <w:r>
        <w:rPr>
          <w:i/>
          <w:lang w:val="en-US"/>
        </w:rPr>
        <w:t xml:space="preserve">Tikly &amp; Others v Johannes NO &amp; Others </w:t>
      </w:r>
      <w:r w:rsidR="008224E9">
        <w:rPr>
          <w:lang w:val="en-US"/>
        </w:rPr>
        <w:t>1963 (2) SA 588 (T) at 591</w:t>
      </w:r>
      <w:r>
        <w:rPr>
          <w:lang w:val="en-US"/>
        </w:rPr>
        <w:t>.</w:t>
      </w:r>
    </w:p>
  </w:footnote>
  <w:footnote w:id="5">
    <w:p w14:paraId="2E6DE29B" w14:textId="77777777" w:rsidR="00AD3318" w:rsidRPr="00C35504" w:rsidRDefault="00AD3318" w:rsidP="00AD3318">
      <w:pPr>
        <w:pStyle w:val="FootnoteText"/>
        <w:rPr>
          <w:lang w:val="en-US"/>
        </w:rPr>
      </w:pPr>
      <w:r>
        <w:rPr>
          <w:rStyle w:val="FootnoteReference"/>
        </w:rPr>
        <w:footnoteRef/>
      </w:r>
      <w:r>
        <w:t xml:space="preserve"> </w:t>
      </w:r>
      <w:r>
        <w:rPr>
          <w:lang w:val="en-US"/>
        </w:rPr>
        <w:tab/>
        <w:t>Hoexter Administrative Law in South Africa 2ed (2012) at 388.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D9EA7" w14:textId="7B1D9BAC" w:rsidR="00A75126" w:rsidRPr="00787DAE" w:rsidRDefault="00A75126"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635D60">
      <w:rPr>
        <w:rStyle w:val="PageNumber"/>
        <w:rFonts w:cs="Arial"/>
        <w:noProof/>
        <w:sz w:val="20"/>
        <w:szCs w:val="20"/>
      </w:rPr>
      <w:t>2</w:t>
    </w:r>
    <w:r w:rsidRPr="00787DAE">
      <w:rPr>
        <w:rStyle w:val="PageNumber"/>
        <w:rFonts w:cs="Arial"/>
        <w:sz w:val="20"/>
        <w:szCs w:val="20"/>
      </w:rPr>
      <w:fldChar w:fldCharType="end"/>
    </w:r>
  </w:p>
  <w:p w14:paraId="71FC3EA3" w14:textId="77777777" w:rsidR="00A75126" w:rsidRDefault="00A75126"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7171"/>
    <w:multiLevelType w:val="hybridMultilevel"/>
    <w:tmpl w:val="F1EEE7A4"/>
    <w:lvl w:ilvl="0" w:tplc="062C0F44">
      <w:start w:val="1"/>
      <w:numFmt w:val="decimal"/>
      <w:lvlText w:val="%1."/>
      <w:lvlJc w:val="left"/>
      <w:pPr>
        <w:ind w:left="2295" w:hanging="855"/>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4E20156"/>
    <w:multiLevelType w:val="multilevel"/>
    <w:tmpl w:val="447A6CB2"/>
    <w:lvl w:ilvl="0">
      <w:start w:val="1"/>
      <w:numFmt w:val="decimal"/>
      <w:lvlText w:val="%1."/>
      <w:lvlJc w:val="left"/>
      <w:pPr>
        <w:tabs>
          <w:tab w:val="num" w:pos="1440"/>
        </w:tabs>
        <w:ind w:left="1440" w:hanging="720"/>
      </w:pPr>
      <w:rPr>
        <w:rFonts w:ascii="Arial" w:hAnsi="Arial" w:hint="default"/>
        <w:b w:val="0"/>
        <w:i w:val="0"/>
        <w:caps w:val="0"/>
        <w:strike w:val="0"/>
        <w:dstrike w:val="0"/>
        <w:vanish w:val="0"/>
        <w:color w:val="auto"/>
        <w:sz w:val="24"/>
        <w:vertAlign w:val="baseline"/>
      </w:rPr>
    </w:lvl>
    <w:lvl w:ilvl="1">
      <w:start w:val="1"/>
      <w:numFmt w:val="decimal"/>
      <w:lvlText w:val="%1.%2."/>
      <w:lvlJc w:val="left"/>
      <w:pPr>
        <w:tabs>
          <w:tab w:val="num" w:pos="2160"/>
        </w:tabs>
        <w:ind w:left="2160" w:hanging="720"/>
      </w:pPr>
      <w:rPr>
        <w:rFonts w:ascii="Arial" w:hAnsi="Arial" w:hint="default"/>
        <w:b w:val="0"/>
        <w:i w:val="0"/>
        <w:sz w:val="24"/>
      </w:rPr>
    </w:lvl>
    <w:lvl w:ilvl="2">
      <w:start w:val="1"/>
      <w:numFmt w:val="decimal"/>
      <w:lvlText w:val="%1.%2.%3."/>
      <w:lvlJc w:val="left"/>
      <w:pPr>
        <w:tabs>
          <w:tab w:val="num" w:pos="3168"/>
        </w:tabs>
        <w:ind w:left="3168" w:hanging="1008"/>
      </w:pPr>
      <w:rPr>
        <w:rFonts w:hint="default"/>
        <w:b w:val="0"/>
        <w:i w:val="0"/>
        <w:color w:val="auto"/>
      </w:rPr>
    </w:lvl>
    <w:lvl w:ilvl="3">
      <w:start w:val="1"/>
      <w:numFmt w:val="decimal"/>
      <w:lvlText w:val="%1.%2.%3.%4."/>
      <w:lvlJc w:val="left"/>
      <w:pPr>
        <w:tabs>
          <w:tab w:val="num" w:pos="4320"/>
        </w:tabs>
        <w:ind w:left="4320" w:hanging="1152"/>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C8A3626"/>
    <w:multiLevelType w:val="hybridMultilevel"/>
    <w:tmpl w:val="584A79DC"/>
    <w:lvl w:ilvl="0" w:tplc="17D219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C7C685E"/>
    <w:multiLevelType w:val="hybridMultilevel"/>
    <w:tmpl w:val="7AD022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2942F82"/>
    <w:multiLevelType w:val="hybridMultilevel"/>
    <w:tmpl w:val="B2BC4AF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32A3682"/>
    <w:multiLevelType w:val="multilevel"/>
    <w:tmpl w:val="D114ADB0"/>
    <w:lvl w:ilvl="0">
      <w:start w:val="1"/>
      <w:numFmt w:val="decimal"/>
      <w:lvlText w:val="%1."/>
      <w:lvlJc w:val="left"/>
      <w:pPr>
        <w:ind w:left="2007" w:hanging="567"/>
      </w:pPr>
      <w:rPr>
        <w:rFonts w:hint="default"/>
      </w:rPr>
    </w:lvl>
    <w:lvl w:ilvl="1">
      <w:start w:val="1"/>
      <w:numFmt w:val="decimal"/>
      <w:lvlText w:val="%1.%2"/>
      <w:lvlJc w:val="left"/>
      <w:pPr>
        <w:ind w:left="2574" w:hanging="567"/>
      </w:pPr>
      <w:rPr>
        <w:rFonts w:hint="default"/>
      </w:rPr>
    </w:lvl>
    <w:lvl w:ilvl="2">
      <w:start w:val="1"/>
      <w:numFmt w:val="lowerRoman"/>
      <w:lvlText w:val="%3."/>
      <w:lvlJc w:val="right"/>
      <w:pPr>
        <w:ind w:left="2466" w:hanging="180"/>
      </w:pPr>
      <w:rPr>
        <w:rFonts w:hint="default"/>
      </w:rPr>
    </w:lvl>
    <w:lvl w:ilvl="3">
      <w:start w:val="1"/>
      <w:numFmt w:val="decimal"/>
      <w:lvlText w:val="%4."/>
      <w:lvlJc w:val="left"/>
      <w:pPr>
        <w:ind w:left="3186" w:hanging="360"/>
      </w:pPr>
      <w:rPr>
        <w:rFonts w:hint="default"/>
      </w:rPr>
    </w:lvl>
    <w:lvl w:ilvl="4">
      <w:start w:val="1"/>
      <w:numFmt w:val="lowerLetter"/>
      <w:lvlText w:val="%5."/>
      <w:lvlJc w:val="left"/>
      <w:pPr>
        <w:ind w:left="3906" w:hanging="360"/>
      </w:pPr>
      <w:rPr>
        <w:rFonts w:hint="default"/>
      </w:rPr>
    </w:lvl>
    <w:lvl w:ilvl="5">
      <w:start w:val="1"/>
      <w:numFmt w:val="lowerRoman"/>
      <w:lvlText w:val="%6."/>
      <w:lvlJc w:val="right"/>
      <w:pPr>
        <w:ind w:left="4626" w:hanging="180"/>
      </w:pPr>
      <w:rPr>
        <w:rFonts w:hint="default"/>
      </w:rPr>
    </w:lvl>
    <w:lvl w:ilvl="6">
      <w:start w:val="1"/>
      <w:numFmt w:val="decimal"/>
      <w:lvlText w:val="%7."/>
      <w:lvlJc w:val="left"/>
      <w:pPr>
        <w:ind w:left="5346" w:hanging="360"/>
      </w:pPr>
      <w:rPr>
        <w:rFonts w:hint="default"/>
      </w:rPr>
    </w:lvl>
    <w:lvl w:ilvl="7">
      <w:start w:val="1"/>
      <w:numFmt w:val="lowerLetter"/>
      <w:lvlText w:val="%8."/>
      <w:lvlJc w:val="left"/>
      <w:pPr>
        <w:ind w:left="6066" w:hanging="360"/>
      </w:pPr>
      <w:rPr>
        <w:rFonts w:hint="default"/>
      </w:rPr>
    </w:lvl>
    <w:lvl w:ilvl="8">
      <w:start w:val="1"/>
      <w:numFmt w:val="lowerRoman"/>
      <w:lvlText w:val="%9."/>
      <w:lvlJc w:val="right"/>
      <w:pPr>
        <w:ind w:left="6786" w:hanging="180"/>
      </w:pPr>
      <w:rPr>
        <w:rFonts w:hint="default"/>
      </w:rPr>
    </w:lvl>
  </w:abstractNum>
  <w:abstractNum w:abstractNumId="7" w15:restartNumberingAfterBreak="0">
    <w:nsid w:val="26956DF0"/>
    <w:multiLevelType w:val="multilevel"/>
    <w:tmpl w:val="13B0865E"/>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2268"/>
        </w:tabs>
        <w:ind w:left="2268" w:hanging="850"/>
      </w:pPr>
      <w:rPr>
        <w:rFonts w:hint="default"/>
      </w:rPr>
    </w:lvl>
    <w:lvl w:ilvl="2">
      <w:start w:val="1"/>
      <w:numFmt w:val="decimal"/>
      <w:lvlText w:val="%1.%2.%3."/>
      <w:lvlJc w:val="left"/>
      <w:pPr>
        <w:ind w:left="3402"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DC65C1"/>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1A4254C"/>
    <w:multiLevelType w:val="multilevel"/>
    <w:tmpl w:val="1C09001F"/>
    <w:lvl w:ilvl="0">
      <w:start w:val="1"/>
      <w:numFmt w:val="decimal"/>
      <w:lvlText w:val="%1."/>
      <w:lvlJc w:val="left"/>
      <w:pPr>
        <w:ind w:left="1080" w:hanging="360"/>
      </w:pPr>
      <w:rPr>
        <w:rFonts w:hint="default"/>
        <w:b w:val="0"/>
        <w:i w:val="0"/>
        <w:caps w:val="0"/>
        <w:strike w:val="0"/>
        <w:dstrike w:val="0"/>
        <w:vanish w:val="0"/>
        <w:color w:val="auto"/>
        <w:sz w:val="24"/>
        <w:vertAlign w:val="baseline"/>
      </w:rPr>
    </w:lvl>
    <w:lvl w:ilvl="1">
      <w:start w:val="1"/>
      <w:numFmt w:val="decimal"/>
      <w:lvlText w:val="%1.%2."/>
      <w:lvlJc w:val="left"/>
      <w:pPr>
        <w:ind w:left="1512" w:hanging="432"/>
      </w:pPr>
      <w:rPr>
        <w:rFonts w:hint="default"/>
        <w:b w:val="0"/>
        <w:i w:val="0"/>
        <w:sz w:val="24"/>
      </w:rPr>
    </w:lvl>
    <w:lvl w:ilvl="2">
      <w:start w:val="1"/>
      <w:numFmt w:val="decimal"/>
      <w:lvlText w:val="%1.%2.%3."/>
      <w:lvlJc w:val="left"/>
      <w:pPr>
        <w:ind w:left="1944" w:hanging="504"/>
      </w:pPr>
      <w:rPr>
        <w:rFonts w:hint="default"/>
        <w:b w:val="0"/>
        <w:i w:val="0"/>
        <w:color w:val="auto"/>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3CC33A30"/>
    <w:multiLevelType w:val="multilevel"/>
    <w:tmpl w:val="AAB09DC2"/>
    <w:lvl w:ilvl="0">
      <w:start w:val="1"/>
      <w:numFmt w:val="decimal"/>
      <w:lvlText w:val="[%1]"/>
      <w:lvlJc w:val="left"/>
      <w:pPr>
        <w:tabs>
          <w:tab w:val="num" w:pos="567"/>
        </w:tabs>
        <w:ind w:left="0" w:firstLine="0"/>
      </w:pPr>
      <w:rPr>
        <w:rFonts w:hint="default"/>
        <w:b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D2D2F04"/>
    <w:multiLevelType w:val="multilevel"/>
    <w:tmpl w:val="EA405ECC"/>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4BB345E5"/>
    <w:multiLevelType w:val="multilevel"/>
    <w:tmpl w:val="5E5A0D06"/>
    <w:lvl w:ilvl="0">
      <w:start w:val="1"/>
      <w:numFmt w:val="decimal"/>
      <w:lvlText w:val="%1."/>
      <w:lvlJc w:val="left"/>
      <w:pPr>
        <w:tabs>
          <w:tab w:val="num" w:pos="1134"/>
        </w:tabs>
        <w:ind w:left="1701" w:hanging="567"/>
      </w:pPr>
      <w:rPr>
        <w:rFonts w:hint="default"/>
      </w:rPr>
    </w:lvl>
    <w:lvl w:ilvl="1">
      <w:start w:val="1"/>
      <w:numFmt w:val="decimal"/>
      <w:lvlText w:val="%1.%2."/>
      <w:lvlJc w:val="left"/>
      <w:pPr>
        <w:tabs>
          <w:tab w:val="num" w:pos="1701"/>
        </w:tabs>
        <w:ind w:left="2552" w:hanging="851"/>
      </w:pPr>
      <w:rPr>
        <w:rFonts w:hint="default"/>
      </w:rPr>
    </w:lvl>
    <w:lvl w:ilvl="2">
      <w:start w:val="1"/>
      <w:numFmt w:val="decimal"/>
      <w:lvlText w:val="%1.%2.%3."/>
      <w:lvlJc w:val="left"/>
      <w:pPr>
        <w:ind w:left="3402"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12B7E4E"/>
    <w:multiLevelType w:val="multilevel"/>
    <w:tmpl w:val="1C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5" w15:restartNumberingAfterBreak="0">
    <w:nsid w:val="69EC6303"/>
    <w:multiLevelType w:val="multilevel"/>
    <w:tmpl w:val="F536B12A"/>
    <w:lvl w:ilvl="0">
      <w:start w:val="1"/>
      <w:numFmt w:val="decimal"/>
      <w:lvlText w:val="%1."/>
      <w:lvlJc w:val="left"/>
      <w:pPr>
        <w:ind w:left="1418" w:hanging="491"/>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15:restartNumberingAfterBreak="0">
    <w:nsid w:val="6A365E77"/>
    <w:multiLevelType w:val="multilevel"/>
    <w:tmpl w:val="53A0B3D6"/>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F927E5D"/>
    <w:multiLevelType w:val="hybridMultilevel"/>
    <w:tmpl w:val="A6383A18"/>
    <w:lvl w:ilvl="0" w:tplc="81145B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75DB1773"/>
    <w:multiLevelType w:val="hybridMultilevel"/>
    <w:tmpl w:val="B64630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D9B0310"/>
    <w:multiLevelType w:val="multilevel"/>
    <w:tmpl w:val="2F5A01A6"/>
    <w:lvl w:ilvl="0">
      <w:start w:val="1"/>
      <w:numFmt w:val="decimal"/>
      <w:lvlText w:val="%1."/>
      <w:lvlJc w:val="left"/>
      <w:pPr>
        <w:tabs>
          <w:tab w:val="num" w:pos="1134"/>
        </w:tabs>
        <w:ind w:left="1701" w:hanging="567"/>
      </w:pPr>
      <w:rPr>
        <w:rFonts w:hint="default"/>
      </w:rPr>
    </w:lvl>
    <w:lvl w:ilvl="1">
      <w:start w:val="1"/>
      <w:numFmt w:val="lowerLetter"/>
      <w:lvlText w:val="%2."/>
      <w:lvlJc w:val="left"/>
      <w:pPr>
        <w:ind w:left="2268"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DC12D02"/>
    <w:multiLevelType w:val="multilevel"/>
    <w:tmpl w:val="535ED770"/>
    <w:lvl w:ilvl="0">
      <w:start w:val="1"/>
      <w:numFmt w:val="decimal"/>
      <w:lvlText w:val="%1."/>
      <w:lvlJc w:val="left"/>
      <w:pPr>
        <w:ind w:left="1134" w:hanging="414"/>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9"/>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5"/>
  </w:num>
  <w:num w:numId="7">
    <w:abstractNumId w:val="10"/>
  </w:num>
  <w:num w:numId="8">
    <w:abstractNumId w:val="1"/>
  </w:num>
  <w:num w:numId="9">
    <w:abstractNumId w:val="0"/>
  </w:num>
  <w:num w:numId="10">
    <w:abstractNumId w:val="20"/>
  </w:num>
  <w:num w:numId="11">
    <w:abstractNumId w:val="15"/>
  </w:num>
  <w:num w:numId="12">
    <w:abstractNumId w:val="8"/>
  </w:num>
  <w:num w:numId="13">
    <w:abstractNumId w:val="12"/>
  </w:num>
  <w:num w:numId="14">
    <w:abstractNumId w:val="17"/>
  </w:num>
  <w:num w:numId="15">
    <w:abstractNumId w:val="18"/>
  </w:num>
  <w:num w:numId="16">
    <w:abstractNumId w:val="16"/>
  </w:num>
  <w:num w:numId="17">
    <w:abstractNumId w:val="4"/>
  </w:num>
  <w:num w:numId="18">
    <w:abstractNumId w:val="7"/>
  </w:num>
  <w:num w:numId="19">
    <w:abstractNumId w:val="14"/>
  </w:num>
  <w:num w:numId="20">
    <w:abstractNumId w:val="19"/>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2D"/>
    <w:rsid w:val="000008C8"/>
    <w:rsid w:val="00000A42"/>
    <w:rsid w:val="00000EF8"/>
    <w:rsid w:val="000014AB"/>
    <w:rsid w:val="00001C2B"/>
    <w:rsid w:val="00001D87"/>
    <w:rsid w:val="00001ED1"/>
    <w:rsid w:val="00001F37"/>
    <w:rsid w:val="00001F4A"/>
    <w:rsid w:val="000022C9"/>
    <w:rsid w:val="00002A5A"/>
    <w:rsid w:val="00003B22"/>
    <w:rsid w:val="00004DCC"/>
    <w:rsid w:val="00005098"/>
    <w:rsid w:val="000054B3"/>
    <w:rsid w:val="00005559"/>
    <w:rsid w:val="00005FB2"/>
    <w:rsid w:val="00006217"/>
    <w:rsid w:val="00006488"/>
    <w:rsid w:val="000067E8"/>
    <w:rsid w:val="00006B0B"/>
    <w:rsid w:val="00006EF4"/>
    <w:rsid w:val="00006FB0"/>
    <w:rsid w:val="000075E6"/>
    <w:rsid w:val="00007649"/>
    <w:rsid w:val="00007A49"/>
    <w:rsid w:val="00007F4C"/>
    <w:rsid w:val="00010555"/>
    <w:rsid w:val="0001097C"/>
    <w:rsid w:val="00011B90"/>
    <w:rsid w:val="00011DA0"/>
    <w:rsid w:val="00012122"/>
    <w:rsid w:val="00012338"/>
    <w:rsid w:val="000138E7"/>
    <w:rsid w:val="00013C41"/>
    <w:rsid w:val="00014EAB"/>
    <w:rsid w:val="00015564"/>
    <w:rsid w:val="000159D0"/>
    <w:rsid w:val="000159E3"/>
    <w:rsid w:val="00015DF2"/>
    <w:rsid w:val="00015F7E"/>
    <w:rsid w:val="00016CAE"/>
    <w:rsid w:val="0001778E"/>
    <w:rsid w:val="00017ADC"/>
    <w:rsid w:val="00017F38"/>
    <w:rsid w:val="00017FBE"/>
    <w:rsid w:val="000201F3"/>
    <w:rsid w:val="0002183E"/>
    <w:rsid w:val="000218D9"/>
    <w:rsid w:val="00022137"/>
    <w:rsid w:val="00022755"/>
    <w:rsid w:val="00022DBD"/>
    <w:rsid w:val="0002339D"/>
    <w:rsid w:val="00024D9F"/>
    <w:rsid w:val="00025230"/>
    <w:rsid w:val="000257BF"/>
    <w:rsid w:val="00025F74"/>
    <w:rsid w:val="0002779C"/>
    <w:rsid w:val="00027F96"/>
    <w:rsid w:val="0003016A"/>
    <w:rsid w:val="00030771"/>
    <w:rsid w:val="000311CB"/>
    <w:rsid w:val="00031BEB"/>
    <w:rsid w:val="00032B62"/>
    <w:rsid w:val="00032B92"/>
    <w:rsid w:val="00032CBF"/>
    <w:rsid w:val="00033905"/>
    <w:rsid w:val="00033951"/>
    <w:rsid w:val="00033B8B"/>
    <w:rsid w:val="00033BB2"/>
    <w:rsid w:val="00033D80"/>
    <w:rsid w:val="00033E4B"/>
    <w:rsid w:val="00034750"/>
    <w:rsid w:val="00034CA4"/>
    <w:rsid w:val="000368F0"/>
    <w:rsid w:val="00036C6F"/>
    <w:rsid w:val="0003747A"/>
    <w:rsid w:val="00041412"/>
    <w:rsid w:val="000417FB"/>
    <w:rsid w:val="00042147"/>
    <w:rsid w:val="000424C1"/>
    <w:rsid w:val="000424CF"/>
    <w:rsid w:val="00042F90"/>
    <w:rsid w:val="00043428"/>
    <w:rsid w:val="00043BD9"/>
    <w:rsid w:val="00043FBC"/>
    <w:rsid w:val="00044931"/>
    <w:rsid w:val="00045632"/>
    <w:rsid w:val="00045833"/>
    <w:rsid w:val="00045E98"/>
    <w:rsid w:val="00045F4F"/>
    <w:rsid w:val="000465C5"/>
    <w:rsid w:val="00046D4B"/>
    <w:rsid w:val="00046DA1"/>
    <w:rsid w:val="00047CD9"/>
    <w:rsid w:val="00047D01"/>
    <w:rsid w:val="000504D1"/>
    <w:rsid w:val="00051CEC"/>
    <w:rsid w:val="00051E18"/>
    <w:rsid w:val="0005304A"/>
    <w:rsid w:val="000542E5"/>
    <w:rsid w:val="0005441F"/>
    <w:rsid w:val="000544E5"/>
    <w:rsid w:val="000548AD"/>
    <w:rsid w:val="000552D2"/>
    <w:rsid w:val="00055739"/>
    <w:rsid w:val="00055DEE"/>
    <w:rsid w:val="00056201"/>
    <w:rsid w:val="00057567"/>
    <w:rsid w:val="00057638"/>
    <w:rsid w:val="00057700"/>
    <w:rsid w:val="000610F7"/>
    <w:rsid w:val="00061E96"/>
    <w:rsid w:val="000626EF"/>
    <w:rsid w:val="00063810"/>
    <w:rsid w:val="00063A5A"/>
    <w:rsid w:val="00063EDD"/>
    <w:rsid w:val="0006492B"/>
    <w:rsid w:val="00064C10"/>
    <w:rsid w:val="000656D7"/>
    <w:rsid w:val="000659AD"/>
    <w:rsid w:val="00065BC7"/>
    <w:rsid w:val="00066475"/>
    <w:rsid w:val="00066521"/>
    <w:rsid w:val="00066C39"/>
    <w:rsid w:val="00066D38"/>
    <w:rsid w:val="00067676"/>
    <w:rsid w:val="0006773F"/>
    <w:rsid w:val="000677A9"/>
    <w:rsid w:val="000678A4"/>
    <w:rsid w:val="00067B41"/>
    <w:rsid w:val="000701D2"/>
    <w:rsid w:val="000705F3"/>
    <w:rsid w:val="0007071E"/>
    <w:rsid w:val="00070B59"/>
    <w:rsid w:val="00070B87"/>
    <w:rsid w:val="00070E30"/>
    <w:rsid w:val="00071C87"/>
    <w:rsid w:val="00071CED"/>
    <w:rsid w:val="00072209"/>
    <w:rsid w:val="00072880"/>
    <w:rsid w:val="00072E6A"/>
    <w:rsid w:val="00073083"/>
    <w:rsid w:val="00073173"/>
    <w:rsid w:val="000736CC"/>
    <w:rsid w:val="00073A15"/>
    <w:rsid w:val="00073B67"/>
    <w:rsid w:val="00074EFC"/>
    <w:rsid w:val="00075846"/>
    <w:rsid w:val="00075E90"/>
    <w:rsid w:val="00075EF8"/>
    <w:rsid w:val="00076993"/>
    <w:rsid w:val="00076B87"/>
    <w:rsid w:val="00076FDD"/>
    <w:rsid w:val="000774B9"/>
    <w:rsid w:val="00077825"/>
    <w:rsid w:val="00077BE9"/>
    <w:rsid w:val="00080236"/>
    <w:rsid w:val="00080D72"/>
    <w:rsid w:val="000815CC"/>
    <w:rsid w:val="000818E4"/>
    <w:rsid w:val="00082591"/>
    <w:rsid w:val="000846A3"/>
    <w:rsid w:val="000846F3"/>
    <w:rsid w:val="00084DB1"/>
    <w:rsid w:val="000859AD"/>
    <w:rsid w:val="00085B09"/>
    <w:rsid w:val="00085F9F"/>
    <w:rsid w:val="00085FC0"/>
    <w:rsid w:val="0008653B"/>
    <w:rsid w:val="00086D96"/>
    <w:rsid w:val="00086E1F"/>
    <w:rsid w:val="00087F42"/>
    <w:rsid w:val="00091291"/>
    <w:rsid w:val="000920BA"/>
    <w:rsid w:val="00092D66"/>
    <w:rsid w:val="00093F4D"/>
    <w:rsid w:val="00093FBF"/>
    <w:rsid w:val="000942F8"/>
    <w:rsid w:val="0009496E"/>
    <w:rsid w:val="00094BC0"/>
    <w:rsid w:val="000958D3"/>
    <w:rsid w:val="000966A1"/>
    <w:rsid w:val="00096978"/>
    <w:rsid w:val="00096B38"/>
    <w:rsid w:val="00096E35"/>
    <w:rsid w:val="000971D5"/>
    <w:rsid w:val="00097375"/>
    <w:rsid w:val="0009746F"/>
    <w:rsid w:val="000974D9"/>
    <w:rsid w:val="00097B28"/>
    <w:rsid w:val="00097D61"/>
    <w:rsid w:val="000A01D1"/>
    <w:rsid w:val="000A0575"/>
    <w:rsid w:val="000A0765"/>
    <w:rsid w:val="000A14BA"/>
    <w:rsid w:val="000A304C"/>
    <w:rsid w:val="000A326D"/>
    <w:rsid w:val="000A3705"/>
    <w:rsid w:val="000A3911"/>
    <w:rsid w:val="000A3992"/>
    <w:rsid w:val="000A3BE6"/>
    <w:rsid w:val="000A43C8"/>
    <w:rsid w:val="000A4BCE"/>
    <w:rsid w:val="000A5083"/>
    <w:rsid w:val="000A5310"/>
    <w:rsid w:val="000A5691"/>
    <w:rsid w:val="000A5902"/>
    <w:rsid w:val="000A5CFF"/>
    <w:rsid w:val="000A5F6C"/>
    <w:rsid w:val="000A674D"/>
    <w:rsid w:val="000A75E3"/>
    <w:rsid w:val="000A7B46"/>
    <w:rsid w:val="000A7DB6"/>
    <w:rsid w:val="000B077F"/>
    <w:rsid w:val="000B1BB9"/>
    <w:rsid w:val="000B1D38"/>
    <w:rsid w:val="000B20BE"/>
    <w:rsid w:val="000B2260"/>
    <w:rsid w:val="000B233E"/>
    <w:rsid w:val="000B2B1F"/>
    <w:rsid w:val="000B3AD7"/>
    <w:rsid w:val="000B4664"/>
    <w:rsid w:val="000B4788"/>
    <w:rsid w:val="000B5120"/>
    <w:rsid w:val="000B60D0"/>
    <w:rsid w:val="000B62E1"/>
    <w:rsid w:val="000B66C8"/>
    <w:rsid w:val="000B6AB6"/>
    <w:rsid w:val="000B73E6"/>
    <w:rsid w:val="000B7560"/>
    <w:rsid w:val="000B7740"/>
    <w:rsid w:val="000B7F2F"/>
    <w:rsid w:val="000C0E4C"/>
    <w:rsid w:val="000C11A2"/>
    <w:rsid w:val="000C1C64"/>
    <w:rsid w:val="000C23CE"/>
    <w:rsid w:val="000C2F7E"/>
    <w:rsid w:val="000C340C"/>
    <w:rsid w:val="000C37A9"/>
    <w:rsid w:val="000C37B9"/>
    <w:rsid w:val="000C3E6D"/>
    <w:rsid w:val="000C54B8"/>
    <w:rsid w:val="000C6187"/>
    <w:rsid w:val="000C6459"/>
    <w:rsid w:val="000C671C"/>
    <w:rsid w:val="000C6929"/>
    <w:rsid w:val="000C703C"/>
    <w:rsid w:val="000C7459"/>
    <w:rsid w:val="000C79C6"/>
    <w:rsid w:val="000C7D50"/>
    <w:rsid w:val="000C7F43"/>
    <w:rsid w:val="000D102B"/>
    <w:rsid w:val="000D132A"/>
    <w:rsid w:val="000D1ECD"/>
    <w:rsid w:val="000D2CEB"/>
    <w:rsid w:val="000D2F06"/>
    <w:rsid w:val="000D30D0"/>
    <w:rsid w:val="000D33CA"/>
    <w:rsid w:val="000D3A78"/>
    <w:rsid w:val="000D3B37"/>
    <w:rsid w:val="000D40E2"/>
    <w:rsid w:val="000D4BC5"/>
    <w:rsid w:val="000D4D04"/>
    <w:rsid w:val="000D512A"/>
    <w:rsid w:val="000D5462"/>
    <w:rsid w:val="000D60CB"/>
    <w:rsid w:val="000D65C9"/>
    <w:rsid w:val="000D67EE"/>
    <w:rsid w:val="000D7188"/>
    <w:rsid w:val="000D7AD3"/>
    <w:rsid w:val="000E07A7"/>
    <w:rsid w:val="000E0869"/>
    <w:rsid w:val="000E0B6E"/>
    <w:rsid w:val="000E0CCE"/>
    <w:rsid w:val="000E0F0F"/>
    <w:rsid w:val="000E110F"/>
    <w:rsid w:val="000E117E"/>
    <w:rsid w:val="000E1B5D"/>
    <w:rsid w:val="000E1B61"/>
    <w:rsid w:val="000E21A8"/>
    <w:rsid w:val="000E22D9"/>
    <w:rsid w:val="000E28D4"/>
    <w:rsid w:val="000E3933"/>
    <w:rsid w:val="000E462D"/>
    <w:rsid w:val="000E481A"/>
    <w:rsid w:val="000E4A0E"/>
    <w:rsid w:val="000E4BD3"/>
    <w:rsid w:val="000E4EE7"/>
    <w:rsid w:val="000E5617"/>
    <w:rsid w:val="000E5D15"/>
    <w:rsid w:val="000E5E2A"/>
    <w:rsid w:val="000E6538"/>
    <w:rsid w:val="000E6CFF"/>
    <w:rsid w:val="000E7553"/>
    <w:rsid w:val="000E75BA"/>
    <w:rsid w:val="000E7B93"/>
    <w:rsid w:val="000E7BD3"/>
    <w:rsid w:val="000F041B"/>
    <w:rsid w:val="000F05C4"/>
    <w:rsid w:val="000F0969"/>
    <w:rsid w:val="000F1075"/>
    <w:rsid w:val="000F1C11"/>
    <w:rsid w:val="000F1D94"/>
    <w:rsid w:val="000F29F1"/>
    <w:rsid w:val="000F2AF9"/>
    <w:rsid w:val="000F2BA3"/>
    <w:rsid w:val="000F2EEA"/>
    <w:rsid w:val="000F2FE0"/>
    <w:rsid w:val="000F3157"/>
    <w:rsid w:val="000F3A4C"/>
    <w:rsid w:val="000F3E2A"/>
    <w:rsid w:val="000F4586"/>
    <w:rsid w:val="000F4B56"/>
    <w:rsid w:val="000F50ED"/>
    <w:rsid w:val="000F54D3"/>
    <w:rsid w:val="000F57D6"/>
    <w:rsid w:val="000F5D8D"/>
    <w:rsid w:val="000F66CF"/>
    <w:rsid w:val="000F686D"/>
    <w:rsid w:val="000F6ED1"/>
    <w:rsid w:val="000F75ED"/>
    <w:rsid w:val="0010088E"/>
    <w:rsid w:val="001017AA"/>
    <w:rsid w:val="00101811"/>
    <w:rsid w:val="0010191A"/>
    <w:rsid w:val="001026AC"/>
    <w:rsid w:val="00102832"/>
    <w:rsid w:val="00102A45"/>
    <w:rsid w:val="0010452B"/>
    <w:rsid w:val="00104818"/>
    <w:rsid w:val="00105D5A"/>
    <w:rsid w:val="001061C2"/>
    <w:rsid w:val="00106C6D"/>
    <w:rsid w:val="00106ED5"/>
    <w:rsid w:val="001074A3"/>
    <w:rsid w:val="00107765"/>
    <w:rsid w:val="00107BB1"/>
    <w:rsid w:val="00110198"/>
    <w:rsid w:val="00110911"/>
    <w:rsid w:val="00110B59"/>
    <w:rsid w:val="00110C9C"/>
    <w:rsid w:val="001119A7"/>
    <w:rsid w:val="0011232E"/>
    <w:rsid w:val="00112648"/>
    <w:rsid w:val="00112796"/>
    <w:rsid w:val="00112C59"/>
    <w:rsid w:val="00112C76"/>
    <w:rsid w:val="00112E3E"/>
    <w:rsid w:val="00112FA3"/>
    <w:rsid w:val="001132E2"/>
    <w:rsid w:val="00113782"/>
    <w:rsid w:val="00113984"/>
    <w:rsid w:val="001145A5"/>
    <w:rsid w:val="001164AF"/>
    <w:rsid w:val="00117303"/>
    <w:rsid w:val="00117F01"/>
    <w:rsid w:val="00120A5D"/>
    <w:rsid w:val="00120B19"/>
    <w:rsid w:val="001211F9"/>
    <w:rsid w:val="0012138A"/>
    <w:rsid w:val="00122AF9"/>
    <w:rsid w:val="001236DB"/>
    <w:rsid w:val="00124028"/>
    <w:rsid w:val="00124235"/>
    <w:rsid w:val="001246AF"/>
    <w:rsid w:val="001248B5"/>
    <w:rsid w:val="001249F8"/>
    <w:rsid w:val="00124A80"/>
    <w:rsid w:val="00125C9C"/>
    <w:rsid w:val="00125F30"/>
    <w:rsid w:val="001277E1"/>
    <w:rsid w:val="001301CC"/>
    <w:rsid w:val="00130561"/>
    <w:rsid w:val="00130946"/>
    <w:rsid w:val="00131080"/>
    <w:rsid w:val="00131AB6"/>
    <w:rsid w:val="00131D0D"/>
    <w:rsid w:val="0013226D"/>
    <w:rsid w:val="0013320B"/>
    <w:rsid w:val="00133C40"/>
    <w:rsid w:val="00134210"/>
    <w:rsid w:val="0013456A"/>
    <w:rsid w:val="00135CEF"/>
    <w:rsid w:val="00136787"/>
    <w:rsid w:val="00137139"/>
    <w:rsid w:val="00137B1B"/>
    <w:rsid w:val="00140568"/>
    <w:rsid w:val="001406F1"/>
    <w:rsid w:val="00140FCD"/>
    <w:rsid w:val="001418F6"/>
    <w:rsid w:val="00141934"/>
    <w:rsid w:val="00143208"/>
    <w:rsid w:val="00143C72"/>
    <w:rsid w:val="0014511D"/>
    <w:rsid w:val="001454DF"/>
    <w:rsid w:val="00145C4D"/>
    <w:rsid w:val="00145F25"/>
    <w:rsid w:val="0014646E"/>
    <w:rsid w:val="0014686F"/>
    <w:rsid w:val="00146A5D"/>
    <w:rsid w:val="00146FE2"/>
    <w:rsid w:val="001470C6"/>
    <w:rsid w:val="00147534"/>
    <w:rsid w:val="00147F0A"/>
    <w:rsid w:val="00147FCB"/>
    <w:rsid w:val="0015006E"/>
    <w:rsid w:val="0015043C"/>
    <w:rsid w:val="0015158E"/>
    <w:rsid w:val="001515C2"/>
    <w:rsid w:val="00151A5C"/>
    <w:rsid w:val="00152144"/>
    <w:rsid w:val="001521BF"/>
    <w:rsid w:val="001522F0"/>
    <w:rsid w:val="00152374"/>
    <w:rsid w:val="0015346F"/>
    <w:rsid w:val="001539DC"/>
    <w:rsid w:val="00154DFB"/>
    <w:rsid w:val="00155D72"/>
    <w:rsid w:val="001561ED"/>
    <w:rsid w:val="00156BE8"/>
    <w:rsid w:val="00156E6C"/>
    <w:rsid w:val="0015711A"/>
    <w:rsid w:val="00160C3A"/>
    <w:rsid w:val="00160CB0"/>
    <w:rsid w:val="00161306"/>
    <w:rsid w:val="00161774"/>
    <w:rsid w:val="001639B4"/>
    <w:rsid w:val="00165B65"/>
    <w:rsid w:val="001663F8"/>
    <w:rsid w:val="00166C64"/>
    <w:rsid w:val="001670E1"/>
    <w:rsid w:val="001677D4"/>
    <w:rsid w:val="00167C60"/>
    <w:rsid w:val="00170107"/>
    <w:rsid w:val="001705DD"/>
    <w:rsid w:val="001708A2"/>
    <w:rsid w:val="00170A01"/>
    <w:rsid w:val="00170EF1"/>
    <w:rsid w:val="00170FFC"/>
    <w:rsid w:val="00171EEF"/>
    <w:rsid w:val="00172405"/>
    <w:rsid w:val="0017249D"/>
    <w:rsid w:val="001725DC"/>
    <w:rsid w:val="0017293F"/>
    <w:rsid w:val="001735DD"/>
    <w:rsid w:val="00174292"/>
    <w:rsid w:val="0017471E"/>
    <w:rsid w:val="00174D82"/>
    <w:rsid w:val="00174FD4"/>
    <w:rsid w:val="0017613A"/>
    <w:rsid w:val="00176392"/>
    <w:rsid w:val="00176D66"/>
    <w:rsid w:val="001772A5"/>
    <w:rsid w:val="0017735D"/>
    <w:rsid w:val="001777F9"/>
    <w:rsid w:val="001801F6"/>
    <w:rsid w:val="00181867"/>
    <w:rsid w:val="00181A7A"/>
    <w:rsid w:val="00181D65"/>
    <w:rsid w:val="001820DE"/>
    <w:rsid w:val="001824A5"/>
    <w:rsid w:val="001824F4"/>
    <w:rsid w:val="00182B17"/>
    <w:rsid w:val="00182C52"/>
    <w:rsid w:val="00182EE2"/>
    <w:rsid w:val="001833E3"/>
    <w:rsid w:val="00183791"/>
    <w:rsid w:val="00183B61"/>
    <w:rsid w:val="00183EFE"/>
    <w:rsid w:val="00184B94"/>
    <w:rsid w:val="0018589B"/>
    <w:rsid w:val="00185948"/>
    <w:rsid w:val="00185EB4"/>
    <w:rsid w:val="001860A4"/>
    <w:rsid w:val="00186E6A"/>
    <w:rsid w:val="00187065"/>
    <w:rsid w:val="0018712C"/>
    <w:rsid w:val="0018731B"/>
    <w:rsid w:val="00187A23"/>
    <w:rsid w:val="001900C0"/>
    <w:rsid w:val="0019118A"/>
    <w:rsid w:val="0019145F"/>
    <w:rsid w:val="001920EA"/>
    <w:rsid w:val="00192438"/>
    <w:rsid w:val="001928D0"/>
    <w:rsid w:val="00192CEE"/>
    <w:rsid w:val="00192D3B"/>
    <w:rsid w:val="00192FB3"/>
    <w:rsid w:val="001936C6"/>
    <w:rsid w:val="00193817"/>
    <w:rsid w:val="00193F44"/>
    <w:rsid w:val="0019591C"/>
    <w:rsid w:val="00196531"/>
    <w:rsid w:val="001971E1"/>
    <w:rsid w:val="001978CD"/>
    <w:rsid w:val="00197E9D"/>
    <w:rsid w:val="001A0D6D"/>
    <w:rsid w:val="001A10A2"/>
    <w:rsid w:val="001A181F"/>
    <w:rsid w:val="001A185D"/>
    <w:rsid w:val="001A1F5C"/>
    <w:rsid w:val="001A211A"/>
    <w:rsid w:val="001A2601"/>
    <w:rsid w:val="001A29BA"/>
    <w:rsid w:val="001A3F92"/>
    <w:rsid w:val="001A4019"/>
    <w:rsid w:val="001A4417"/>
    <w:rsid w:val="001A4535"/>
    <w:rsid w:val="001A4E1D"/>
    <w:rsid w:val="001A5768"/>
    <w:rsid w:val="001A677B"/>
    <w:rsid w:val="001A6CA8"/>
    <w:rsid w:val="001A7257"/>
    <w:rsid w:val="001B05B4"/>
    <w:rsid w:val="001B0826"/>
    <w:rsid w:val="001B087A"/>
    <w:rsid w:val="001B0DF5"/>
    <w:rsid w:val="001B0E6E"/>
    <w:rsid w:val="001B0ED8"/>
    <w:rsid w:val="001B118F"/>
    <w:rsid w:val="001B11A3"/>
    <w:rsid w:val="001B1D83"/>
    <w:rsid w:val="001B1EF2"/>
    <w:rsid w:val="001B2103"/>
    <w:rsid w:val="001B273B"/>
    <w:rsid w:val="001B30EE"/>
    <w:rsid w:val="001B3D65"/>
    <w:rsid w:val="001B3E1D"/>
    <w:rsid w:val="001B62C5"/>
    <w:rsid w:val="001B6735"/>
    <w:rsid w:val="001B7144"/>
    <w:rsid w:val="001B78E5"/>
    <w:rsid w:val="001B7B42"/>
    <w:rsid w:val="001C0207"/>
    <w:rsid w:val="001C0390"/>
    <w:rsid w:val="001C0640"/>
    <w:rsid w:val="001C066F"/>
    <w:rsid w:val="001C06E4"/>
    <w:rsid w:val="001C0DA5"/>
    <w:rsid w:val="001C1293"/>
    <w:rsid w:val="001C186E"/>
    <w:rsid w:val="001C1FBB"/>
    <w:rsid w:val="001C20ED"/>
    <w:rsid w:val="001C2207"/>
    <w:rsid w:val="001C264B"/>
    <w:rsid w:val="001C2908"/>
    <w:rsid w:val="001C3215"/>
    <w:rsid w:val="001C40D9"/>
    <w:rsid w:val="001C4D4D"/>
    <w:rsid w:val="001C4D7F"/>
    <w:rsid w:val="001C508B"/>
    <w:rsid w:val="001C520D"/>
    <w:rsid w:val="001C53A3"/>
    <w:rsid w:val="001C5776"/>
    <w:rsid w:val="001C57B1"/>
    <w:rsid w:val="001C6472"/>
    <w:rsid w:val="001C6C89"/>
    <w:rsid w:val="001C749A"/>
    <w:rsid w:val="001D0863"/>
    <w:rsid w:val="001D0A15"/>
    <w:rsid w:val="001D0DC9"/>
    <w:rsid w:val="001D0F50"/>
    <w:rsid w:val="001D11CD"/>
    <w:rsid w:val="001D1423"/>
    <w:rsid w:val="001D18EE"/>
    <w:rsid w:val="001D2144"/>
    <w:rsid w:val="001D29C7"/>
    <w:rsid w:val="001D3140"/>
    <w:rsid w:val="001D31F0"/>
    <w:rsid w:val="001D4425"/>
    <w:rsid w:val="001D470B"/>
    <w:rsid w:val="001D47C8"/>
    <w:rsid w:val="001D4E67"/>
    <w:rsid w:val="001D51E3"/>
    <w:rsid w:val="001D546C"/>
    <w:rsid w:val="001D5D3E"/>
    <w:rsid w:val="001D6026"/>
    <w:rsid w:val="001D6341"/>
    <w:rsid w:val="001D67A8"/>
    <w:rsid w:val="001D7B87"/>
    <w:rsid w:val="001D7C99"/>
    <w:rsid w:val="001E021E"/>
    <w:rsid w:val="001E03C3"/>
    <w:rsid w:val="001E143C"/>
    <w:rsid w:val="001E156C"/>
    <w:rsid w:val="001E221F"/>
    <w:rsid w:val="001E2530"/>
    <w:rsid w:val="001E316D"/>
    <w:rsid w:val="001E394B"/>
    <w:rsid w:val="001E3C31"/>
    <w:rsid w:val="001E3E1F"/>
    <w:rsid w:val="001E4134"/>
    <w:rsid w:val="001E4B2F"/>
    <w:rsid w:val="001E4C68"/>
    <w:rsid w:val="001E4DB4"/>
    <w:rsid w:val="001E4E87"/>
    <w:rsid w:val="001E5E97"/>
    <w:rsid w:val="001E694F"/>
    <w:rsid w:val="001E714A"/>
    <w:rsid w:val="001E72B0"/>
    <w:rsid w:val="001E791E"/>
    <w:rsid w:val="001F044D"/>
    <w:rsid w:val="001F0548"/>
    <w:rsid w:val="001F07C9"/>
    <w:rsid w:val="001F0C9D"/>
    <w:rsid w:val="001F1401"/>
    <w:rsid w:val="001F1FAB"/>
    <w:rsid w:val="001F2002"/>
    <w:rsid w:val="001F25DE"/>
    <w:rsid w:val="001F29CC"/>
    <w:rsid w:val="001F2B93"/>
    <w:rsid w:val="001F326A"/>
    <w:rsid w:val="001F41B9"/>
    <w:rsid w:val="001F43F3"/>
    <w:rsid w:val="001F45A3"/>
    <w:rsid w:val="001F4D08"/>
    <w:rsid w:val="001F577B"/>
    <w:rsid w:val="001F5A15"/>
    <w:rsid w:val="001F5CEA"/>
    <w:rsid w:val="001F5D1C"/>
    <w:rsid w:val="001F5E63"/>
    <w:rsid w:val="001F6491"/>
    <w:rsid w:val="001F6807"/>
    <w:rsid w:val="001F7F7B"/>
    <w:rsid w:val="00201B4A"/>
    <w:rsid w:val="00202075"/>
    <w:rsid w:val="00202E7B"/>
    <w:rsid w:val="00203474"/>
    <w:rsid w:val="00203AE3"/>
    <w:rsid w:val="00204D01"/>
    <w:rsid w:val="00204F2D"/>
    <w:rsid w:val="0020513E"/>
    <w:rsid w:val="00205577"/>
    <w:rsid w:val="00205D02"/>
    <w:rsid w:val="00205DE8"/>
    <w:rsid w:val="00205FA5"/>
    <w:rsid w:val="00205FDC"/>
    <w:rsid w:val="00206393"/>
    <w:rsid w:val="00206E70"/>
    <w:rsid w:val="002070EB"/>
    <w:rsid w:val="00210399"/>
    <w:rsid w:val="00210F3A"/>
    <w:rsid w:val="002129DA"/>
    <w:rsid w:val="002130A3"/>
    <w:rsid w:val="002130F8"/>
    <w:rsid w:val="0021467E"/>
    <w:rsid w:val="00214942"/>
    <w:rsid w:val="002149D7"/>
    <w:rsid w:val="00214A36"/>
    <w:rsid w:val="0021536D"/>
    <w:rsid w:val="00215625"/>
    <w:rsid w:val="00215679"/>
    <w:rsid w:val="0021667B"/>
    <w:rsid w:val="00216CB7"/>
    <w:rsid w:val="002171B3"/>
    <w:rsid w:val="00220401"/>
    <w:rsid w:val="0022062B"/>
    <w:rsid w:val="00220798"/>
    <w:rsid w:val="0022087F"/>
    <w:rsid w:val="0022168A"/>
    <w:rsid w:val="002217AB"/>
    <w:rsid w:val="00221B2D"/>
    <w:rsid w:val="002233C3"/>
    <w:rsid w:val="002233ED"/>
    <w:rsid w:val="00223AA7"/>
    <w:rsid w:val="00224AA8"/>
    <w:rsid w:val="00225102"/>
    <w:rsid w:val="002263FC"/>
    <w:rsid w:val="0022643C"/>
    <w:rsid w:val="00226A78"/>
    <w:rsid w:val="0022707A"/>
    <w:rsid w:val="002275E5"/>
    <w:rsid w:val="00227EEF"/>
    <w:rsid w:val="00230A6E"/>
    <w:rsid w:val="00231AC4"/>
    <w:rsid w:val="00232827"/>
    <w:rsid w:val="00232E66"/>
    <w:rsid w:val="00233523"/>
    <w:rsid w:val="002338F0"/>
    <w:rsid w:val="00233934"/>
    <w:rsid w:val="00233A86"/>
    <w:rsid w:val="00233E2F"/>
    <w:rsid w:val="00234F5C"/>
    <w:rsid w:val="00235167"/>
    <w:rsid w:val="00237261"/>
    <w:rsid w:val="0024022C"/>
    <w:rsid w:val="002409CB"/>
    <w:rsid w:val="00240C58"/>
    <w:rsid w:val="00241548"/>
    <w:rsid w:val="0024369E"/>
    <w:rsid w:val="00243F62"/>
    <w:rsid w:val="00244131"/>
    <w:rsid w:val="002444AB"/>
    <w:rsid w:val="00244CBB"/>
    <w:rsid w:val="002458F9"/>
    <w:rsid w:val="00246840"/>
    <w:rsid w:val="002476ED"/>
    <w:rsid w:val="00247B9E"/>
    <w:rsid w:val="00250378"/>
    <w:rsid w:val="00250BD9"/>
    <w:rsid w:val="002520C1"/>
    <w:rsid w:val="00252B87"/>
    <w:rsid w:val="00252ECC"/>
    <w:rsid w:val="0025308B"/>
    <w:rsid w:val="0025358C"/>
    <w:rsid w:val="00253DB2"/>
    <w:rsid w:val="00254287"/>
    <w:rsid w:val="00255177"/>
    <w:rsid w:val="002600FF"/>
    <w:rsid w:val="002606AE"/>
    <w:rsid w:val="00261AC4"/>
    <w:rsid w:val="00261C0E"/>
    <w:rsid w:val="0026232A"/>
    <w:rsid w:val="00262465"/>
    <w:rsid w:val="002626DC"/>
    <w:rsid w:val="00262D1B"/>
    <w:rsid w:val="002634E8"/>
    <w:rsid w:val="002636DD"/>
    <w:rsid w:val="00264485"/>
    <w:rsid w:val="0026512D"/>
    <w:rsid w:val="00265BBC"/>
    <w:rsid w:val="00265BE4"/>
    <w:rsid w:val="00265D7D"/>
    <w:rsid w:val="00265DEC"/>
    <w:rsid w:val="00266956"/>
    <w:rsid w:val="0026732D"/>
    <w:rsid w:val="002673B6"/>
    <w:rsid w:val="002675F7"/>
    <w:rsid w:val="0027069A"/>
    <w:rsid w:val="00270C3D"/>
    <w:rsid w:val="002723E4"/>
    <w:rsid w:val="002725D0"/>
    <w:rsid w:val="00272BBF"/>
    <w:rsid w:val="00273767"/>
    <w:rsid w:val="002740B9"/>
    <w:rsid w:val="0027430B"/>
    <w:rsid w:val="0027521E"/>
    <w:rsid w:val="0027530E"/>
    <w:rsid w:val="00275735"/>
    <w:rsid w:val="00277BCD"/>
    <w:rsid w:val="00277C59"/>
    <w:rsid w:val="0028107E"/>
    <w:rsid w:val="00281535"/>
    <w:rsid w:val="00281E81"/>
    <w:rsid w:val="00282FDA"/>
    <w:rsid w:val="00283115"/>
    <w:rsid w:val="00283B44"/>
    <w:rsid w:val="002844A5"/>
    <w:rsid w:val="002844B8"/>
    <w:rsid w:val="00284B17"/>
    <w:rsid w:val="00284D69"/>
    <w:rsid w:val="00284DC8"/>
    <w:rsid w:val="00284EAD"/>
    <w:rsid w:val="00285406"/>
    <w:rsid w:val="00285831"/>
    <w:rsid w:val="00285913"/>
    <w:rsid w:val="00285E50"/>
    <w:rsid w:val="002868F6"/>
    <w:rsid w:val="002869C6"/>
    <w:rsid w:val="002870D3"/>
    <w:rsid w:val="00290804"/>
    <w:rsid w:val="00291B61"/>
    <w:rsid w:val="00291CD6"/>
    <w:rsid w:val="00292EEE"/>
    <w:rsid w:val="002934FF"/>
    <w:rsid w:val="00293BC0"/>
    <w:rsid w:val="0029444C"/>
    <w:rsid w:val="002946B2"/>
    <w:rsid w:val="00295461"/>
    <w:rsid w:val="002957F0"/>
    <w:rsid w:val="00295B9B"/>
    <w:rsid w:val="00295FBE"/>
    <w:rsid w:val="0029632B"/>
    <w:rsid w:val="002977A4"/>
    <w:rsid w:val="002A03BD"/>
    <w:rsid w:val="002A0C31"/>
    <w:rsid w:val="002A0D1A"/>
    <w:rsid w:val="002A1F85"/>
    <w:rsid w:val="002A2EFA"/>
    <w:rsid w:val="002A3037"/>
    <w:rsid w:val="002A3124"/>
    <w:rsid w:val="002A3288"/>
    <w:rsid w:val="002A3952"/>
    <w:rsid w:val="002A3D79"/>
    <w:rsid w:val="002A511C"/>
    <w:rsid w:val="002A66C9"/>
    <w:rsid w:val="002A6DC1"/>
    <w:rsid w:val="002A72AB"/>
    <w:rsid w:val="002A7FCE"/>
    <w:rsid w:val="002B0A52"/>
    <w:rsid w:val="002B0E5E"/>
    <w:rsid w:val="002B1444"/>
    <w:rsid w:val="002B17EF"/>
    <w:rsid w:val="002B1B08"/>
    <w:rsid w:val="002B1C11"/>
    <w:rsid w:val="002B1F93"/>
    <w:rsid w:val="002B255C"/>
    <w:rsid w:val="002B33D1"/>
    <w:rsid w:val="002B3A89"/>
    <w:rsid w:val="002B3BF0"/>
    <w:rsid w:val="002B415D"/>
    <w:rsid w:val="002B4592"/>
    <w:rsid w:val="002B4EA7"/>
    <w:rsid w:val="002B5804"/>
    <w:rsid w:val="002B6279"/>
    <w:rsid w:val="002B66F3"/>
    <w:rsid w:val="002B6AEB"/>
    <w:rsid w:val="002B7B1D"/>
    <w:rsid w:val="002C0527"/>
    <w:rsid w:val="002C079B"/>
    <w:rsid w:val="002C1012"/>
    <w:rsid w:val="002C1E67"/>
    <w:rsid w:val="002C2965"/>
    <w:rsid w:val="002C2C33"/>
    <w:rsid w:val="002C37BF"/>
    <w:rsid w:val="002C385F"/>
    <w:rsid w:val="002C3CFF"/>
    <w:rsid w:val="002C4094"/>
    <w:rsid w:val="002C419B"/>
    <w:rsid w:val="002C4732"/>
    <w:rsid w:val="002C5318"/>
    <w:rsid w:val="002D2DFD"/>
    <w:rsid w:val="002D4722"/>
    <w:rsid w:val="002D4B08"/>
    <w:rsid w:val="002D5225"/>
    <w:rsid w:val="002D5A1F"/>
    <w:rsid w:val="002D5FBF"/>
    <w:rsid w:val="002D6185"/>
    <w:rsid w:val="002D6B99"/>
    <w:rsid w:val="002D7FF7"/>
    <w:rsid w:val="002E0ECC"/>
    <w:rsid w:val="002E1CF5"/>
    <w:rsid w:val="002E20F8"/>
    <w:rsid w:val="002E2D65"/>
    <w:rsid w:val="002E378F"/>
    <w:rsid w:val="002E3B48"/>
    <w:rsid w:val="002E4005"/>
    <w:rsid w:val="002E42CE"/>
    <w:rsid w:val="002E59C4"/>
    <w:rsid w:val="002E5C4B"/>
    <w:rsid w:val="002E5EE7"/>
    <w:rsid w:val="002E6155"/>
    <w:rsid w:val="002E63D5"/>
    <w:rsid w:val="002E6473"/>
    <w:rsid w:val="002E6A1F"/>
    <w:rsid w:val="002E791D"/>
    <w:rsid w:val="002E7EF0"/>
    <w:rsid w:val="002F07FB"/>
    <w:rsid w:val="002F0C6B"/>
    <w:rsid w:val="002F0CD2"/>
    <w:rsid w:val="002F0DE8"/>
    <w:rsid w:val="002F12A0"/>
    <w:rsid w:val="002F1778"/>
    <w:rsid w:val="002F2397"/>
    <w:rsid w:val="002F2D47"/>
    <w:rsid w:val="002F2FED"/>
    <w:rsid w:val="002F3065"/>
    <w:rsid w:val="002F321E"/>
    <w:rsid w:val="002F36CF"/>
    <w:rsid w:val="002F39A0"/>
    <w:rsid w:val="002F5B33"/>
    <w:rsid w:val="002F5F15"/>
    <w:rsid w:val="002F6FAE"/>
    <w:rsid w:val="002F71CA"/>
    <w:rsid w:val="002F7CD9"/>
    <w:rsid w:val="00300BF6"/>
    <w:rsid w:val="00302630"/>
    <w:rsid w:val="00302692"/>
    <w:rsid w:val="00302A13"/>
    <w:rsid w:val="00302AC7"/>
    <w:rsid w:val="00302D6C"/>
    <w:rsid w:val="00302F7A"/>
    <w:rsid w:val="0030314B"/>
    <w:rsid w:val="00303A19"/>
    <w:rsid w:val="00304381"/>
    <w:rsid w:val="003043D5"/>
    <w:rsid w:val="003043DC"/>
    <w:rsid w:val="00304C08"/>
    <w:rsid w:val="00304DE0"/>
    <w:rsid w:val="00305047"/>
    <w:rsid w:val="00305E04"/>
    <w:rsid w:val="00305F2C"/>
    <w:rsid w:val="003062F8"/>
    <w:rsid w:val="00307224"/>
    <w:rsid w:val="003072D7"/>
    <w:rsid w:val="00307686"/>
    <w:rsid w:val="00307DB8"/>
    <w:rsid w:val="00307EBB"/>
    <w:rsid w:val="00307F09"/>
    <w:rsid w:val="003103AD"/>
    <w:rsid w:val="003105AD"/>
    <w:rsid w:val="003106BC"/>
    <w:rsid w:val="0031080C"/>
    <w:rsid w:val="003108ED"/>
    <w:rsid w:val="00310CD3"/>
    <w:rsid w:val="00311D75"/>
    <w:rsid w:val="003126A3"/>
    <w:rsid w:val="00313096"/>
    <w:rsid w:val="003140C1"/>
    <w:rsid w:val="0031415A"/>
    <w:rsid w:val="003142DD"/>
    <w:rsid w:val="00314507"/>
    <w:rsid w:val="00314AFE"/>
    <w:rsid w:val="00314BC2"/>
    <w:rsid w:val="00314F33"/>
    <w:rsid w:val="00316206"/>
    <w:rsid w:val="00316E45"/>
    <w:rsid w:val="00317125"/>
    <w:rsid w:val="00317F6B"/>
    <w:rsid w:val="003208E1"/>
    <w:rsid w:val="003210A4"/>
    <w:rsid w:val="00321329"/>
    <w:rsid w:val="00321CC5"/>
    <w:rsid w:val="00322F66"/>
    <w:rsid w:val="00323AD5"/>
    <w:rsid w:val="00323B0C"/>
    <w:rsid w:val="00323B4E"/>
    <w:rsid w:val="00324159"/>
    <w:rsid w:val="0032458F"/>
    <w:rsid w:val="003249A7"/>
    <w:rsid w:val="00324CFA"/>
    <w:rsid w:val="00324FE9"/>
    <w:rsid w:val="00325E88"/>
    <w:rsid w:val="00326EEB"/>
    <w:rsid w:val="003301BC"/>
    <w:rsid w:val="00331104"/>
    <w:rsid w:val="00332046"/>
    <w:rsid w:val="003321C0"/>
    <w:rsid w:val="00332DC2"/>
    <w:rsid w:val="003335F3"/>
    <w:rsid w:val="00333640"/>
    <w:rsid w:val="0033385A"/>
    <w:rsid w:val="0033445E"/>
    <w:rsid w:val="00334FDF"/>
    <w:rsid w:val="0033509B"/>
    <w:rsid w:val="0033556F"/>
    <w:rsid w:val="00335999"/>
    <w:rsid w:val="00335A17"/>
    <w:rsid w:val="00335B24"/>
    <w:rsid w:val="00336322"/>
    <w:rsid w:val="003366C6"/>
    <w:rsid w:val="00336A9E"/>
    <w:rsid w:val="00340D05"/>
    <w:rsid w:val="003413B0"/>
    <w:rsid w:val="0034161E"/>
    <w:rsid w:val="00342449"/>
    <w:rsid w:val="003426E4"/>
    <w:rsid w:val="0034341B"/>
    <w:rsid w:val="0034400D"/>
    <w:rsid w:val="00344089"/>
    <w:rsid w:val="003444DE"/>
    <w:rsid w:val="00345324"/>
    <w:rsid w:val="003455C8"/>
    <w:rsid w:val="00346563"/>
    <w:rsid w:val="00346BCB"/>
    <w:rsid w:val="00346E7C"/>
    <w:rsid w:val="00347ECB"/>
    <w:rsid w:val="003500F3"/>
    <w:rsid w:val="0035089D"/>
    <w:rsid w:val="00350AEA"/>
    <w:rsid w:val="00350EFE"/>
    <w:rsid w:val="00351419"/>
    <w:rsid w:val="00352B6C"/>
    <w:rsid w:val="003534A4"/>
    <w:rsid w:val="003534E4"/>
    <w:rsid w:val="003536E2"/>
    <w:rsid w:val="00354025"/>
    <w:rsid w:val="003542D4"/>
    <w:rsid w:val="0035432F"/>
    <w:rsid w:val="003546FF"/>
    <w:rsid w:val="00354877"/>
    <w:rsid w:val="00354EA6"/>
    <w:rsid w:val="00355474"/>
    <w:rsid w:val="0035569E"/>
    <w:rsid w:val="00356378"/>
    <w:rsid w:val="0035648A"/>
    <w:rsid w:val="00360557"/>
    <w:rsid w:val="00360AF9"/>
    <w:rsid w:val="003618EB"/>
    <w:rsid w:val="00362EE3"/>
    <w:rsid w:val="00363174"/>
    <w:rsid w:val="003638CA"/>
    <w:rsid w:val="0036399C"/>
    <w:rsid w:val="00364B3C"/>
    <w:rsid w:val="0036500E"/>
    <w:rsid w:val="003651ED"/>
    <w:rsid w:val="0036549E"/>
    <w:rsid w:val="0036591C"/>
    <w:rsid w:val="00365DF7"/>
    <w:rsid w:val="00365F7B"/>
    <w:rsid w:val="0036620A"/>
    <w:rsid w:val="00366A57"/>
    <w:rsid w:val="00367795"/>
    <w:rsid w:val="00367CAF"/>
    <w:rsid w:val="00370695"/>
    <w:rsid w:val="003710E5"/>
    <w:rsid w:val="003717F2"/>
    <w:rsid w:val="00371CB9"/>
    <w:rsid w:val="003720CF"/>
    <w:rsid w:val="00372C57"/>
    <w:rsid w:val="00373066"/>
    <w:rsid w:val="003731A8"/>
    <w:rsid w:val="003732A8"/>
    <w:rsid w:val="0037346D"/>
    <w:rsid w:val="00373F2E"/>
    <w:rsid w:val="003740D4"/>
    <w:rsid w:val="0037412E"/>
    <w:rsid w:val="00374240"/>
    <w:rsid w:val="00374FA8"/>
    <w:rsid w:val="00375AF8"/>
    <w:rsid w:val="00375CBF"/>
    <w:rsid w:val="00375E5B"/>
    <w:rsid w:val="003763AE"/>
    <w:rsid w:val="003763CB"/>
    <w:rsid w:val="00376DCC"/>
    <w:rsid w:val="00380006"/>
    <w:rsid w:val="00380268"/>
    <w:rsid w:val="00380476"/>
    <w:rsid w:val="00380D14"/>
    <w:rsid w:val="00381068"/>
    <w:rsid w:val="00381359"/>
    <w:rsid w:val="003819A0"/>
    <w:rsid w:val="00381CE0"/>
    <w:rsid w:val="0038213A"/>
    <w:rsid w:val="0038225F"/>
    <w:rsid w:val="003824C8"/>
    <w:rsid w:val="00382AE3"/>
    <w:rsid w:val="0038301C"/>
    <w:rsid w:val="00383E02"/>
    <w:rsid w:val="0038461A"/>
    <w:rsid w:val="00384662"/>
    <w:rsid w:val="00384833"/>
    <w:rsid w:val="0038487F"/>
    <w:rsid w:val="00384BD7"/>
    <w:rsid w:val="0038543F"/>
    <w:rsid w:val="003855D5"/>
    <w:rsid w:val="00385926"/>
    <w:rsid w:val="00385DFD"/>
    <w:rsid w:val="00386669"/>
    <w:rsid w:val="00386FAE"/>
    <w:rsid w:val="003871EF"/>
    <w:rsid w:val="0039090D"/>
    <w:rsid w:val="00391131"/>
    <w:rsid w:val="00392014"/>
    <w:rsid w:val="00392398"/>
    <w:rsid w:val="003926BB"/>
    <w:rsid w:val="00392A26"/>
    <w:rsid w:val="0039373A"/>
    <w:rsid w:val="00394223"/>
    <w:rsid w:val="003945CB"/>
    <w:rsid w:val="003951DB"/>
    <w:rsid w:val="00395828"/>
    <w:rsid w:val="0039641E"/>
    <w:rsid w:val="0039683F"/>
    <w:rsid w:val="003969B1"/>
    <w:rsid w:val="00396C86"/>
    <w:rsid w:val="00397D15"/>
    <w:rsid w:val="00397D48"/>
    <w:rsid w:val="00397EF3"/>
    <w:rsid w:val="003A1710"/>
    <w:rsid w:val="003A1A6A"/>
    <w:rsid w:val="003A1D8B"/>
    <w:rsid w:val="003A2812"/>
    <w:rsid w:val="003A3094"/>
    <w:rsid w:val="003A3466"/>
    <w:rsid w:val="003A4135"/>
    <w:rsid w:val="003A42B6"/>
    <w:rsid w:val="003A490E"/>
    <w:rsid w:val="003A4CF3"/>
    <w:rsid w:val="003A4F05"/>
    <w:rsid w:val="003A566F"/>
    <w:rsid w:val="003A57AA"/>
    <w:rsid w:val="003A6328"/>
    <w:rsid w:val="003A71B6"/>
    <w:rsid w:val="003B0788"/>
    <w:rsid w:val="003B13E2"/>
    <w:rsid w:val="003B1D7E"/>
    <w:rsid w:val="003B2DF6"/>
    <w:rsid w:val="003B3243"/>
    <w:rsid w:val="003B3610"/>
    <w:rsid w:val="003B3A74"/>
    <w:rsid w:val="003B4214"/>
    <w:rsid w:val="003B4B09"/>
    <w:rsid w:val="003B4C4F"/>
    <w:rsid w:val="003B4EB2"/>
    <w:rsid w:val="003B512F"/>
    <w:rsid w:val="003B58E4"/>
    <w:rsid w:val="003B5942"/>
    <w:rsid w:val="003B688F"/>
    <w:rsid w:val="003B6B32"/>
    <w:rsid w:val="003B6FBB"/>
    <w:rsid w:val="003B710D"/>
    <w:rsid w:val="003B7324"/>
    <w:rsid w:val="003B7D91"/>
    <w:rsid w:val="003C0B06"/>
    <w:rsid w:val="003C233D"/>
    <w:rsid w:val="003C2FDD"/>
    <w:rsid w:val="003C3981"/>
    <w:rsid w:val="003C4AD8"/>
    <w:rsid w:val="003C5AF6"/>
    <w:rsid w:val="003C5D34"/>
    <w:rsid w:val="003C65C7"/>
    <w:rsid w:val="003C6994"/>
    <w:rsid w:val="003C704E"/>
    <w:rsid w:val="003D0180"/>
    <w:rsid w:val="003D04E2"/>
    <w:rsid w:val="003D0E11"/>
    <w:rsid w:val="003D1711"/>
    <w:rsid w:val="003D19FB"/>
    <w:rsid w:val="003D218D"/>
    <w:rsid w:val="003D3E7E"/>
    <w:rsid w:val="003D471C"/>
    <w:rsid w:val="003D4AF3"/>
    <w:rsid w:val="003D4BCE"/>
    <w:rsid w:val="003D4F69"/>
    <w:rsid w:val="003D69CD"/>
    <w:rsid w:val="003D6A97"/>
    <w:rsid w:val="003D6FC7"/>
    <w:rsid w:val="003D7915"/>
    <w:rsid w:val="003E003A"/>
    <w:rsid w:val="003E0759"/>
    <w:rsid w:val="003E078B"/>
    <w:rsid w:val="003E0B7B"/>
    <w:rsid w:val="003E1298"/>
    <w:rsid w:val="003E19BA"/>
    <w:rsid w:val="003E1A0A"/>
    <w:rsid w:val="003E1C55"/>
    <w:rsid w:val="003E2311"/>
    <w:rsid w:val="003E27E6"/>
    <w:rsid w:val="003E282C"/>
    <w:rsid w:val="003E324A"/>
    <w:rsid w:val="003E3817"/>
    <w:rsid w:val="003E38C7"/>
    <w:rsid w:val="003E3B1C"/>
    <w:rsid w:val="003E3BEF"/>
    <w:rsid w:val="003E3CAE"/>
    <w:rsid w:val="003E3E0E"/>
    <w:rsid w:val="003E43F0"/>
    <w:rsid w:val="003E52C0"/>
    <w:rsid w:val="003E552E"/>
    <w:rsid w:val="003E5E70"/>
    <w:rsid w:val="003E65FE"/>
    <w:rsid w:val="003E7D6D"/>
    <w:rsid w:val="003F04A8"/>
    <w:rsid w:val="003F0CF4"/>
    <w:rsid w:val="003F1F55"/>
    <w:rsid w:val="003F2554"/>
    <w:rsid w:val="003F259D"/>
    <w:rsid w:val="003F279B"/>
    <w:rsid w:val="003F279F"/>
    <w:rsid w:val="003F3767"/>
    <w:rsid w:val="003F3B09"/>
    <w:rsid w:val="003F3CEF"/>
    <w:rsid w:val="003F4FD8"/>
    <w:rsid w:val="003F51B2"/>
    <w:rsid w:val="003F587A"/>
    <w:rsid w:val="003F5AE4"/>
    <w:rsid w:val="003F61EB"/>
    <w:rsid w:val="003F648F"/>
    <w:rsid w:val="003F6D53"/>
    <w:rsid w:val="003F7800"/>
    <w:rsid w:val="00400401"/>
    <w:rsid w:val="004008A7"/>
    <w:rsid w:val="00400B7E"/>
    <w:rsid w:val="00401281"/>
    <w:rsid w:val="004019DC"/>
    <w:rsid w:val="00401DC1"/>
    <w:rsid w:val="00401DF0"/>
    <w:rsid w:val="00403727"/>
    <w:rsid w:val="00403A20"/>
    <w:rsid w:val="00403AC5"/>
    <w:rsid w:val="004046C1"/>
    <w:rsid w:val="00404C85"/>
    <w:rsid w:val="00406C91"/>
    <w:rsid w:val="00406E8D"/>
    <w:rsid w:val="00407658"/>
    <w:rsid w:val="00407855"/>
    <w:rsid w:val="00407E35"/>
    <w:rsid w:val="00410019"/>
    <w:rsid w:val="00410400"/>
    <w:rsid w:val="004115E0"/>
    <w:rsid w:val="00412100"/>
    <w:rsid w:val="00412BE3"/>
    <w:rsid w:val="00413884"/>
    <w:rsid w:val="00413AF3"/>
    <w:rsid w:val="00413E5B"/>
    <w:rsid w:val="00414941"/>
    <w:rsid w:val="00414976"/>
    <w:rsid w:val="004149C5"/>
    <w:rsid w:val="0041519E"/>
    <w:rsid w:val="004151DA"/>
    <w:rsid w:val="0041534A"/>
    <w:rsid w:val="00415B4E"/>
    <w:rsid w:val="0041603C"/>
    <w:rsid w:val="00416DFD"/>
    <w:rsid w:val="00417060"/>
    <w:rsid w:val="0041771D"/>
    <w:rsid w:val="00417C2A"/>
    <w:rsid w:val="00417DAE"/>
    <w:rsid w:val="00417FD9"/>
    <w:rsid w:val="00420962"/>
    <w:rsid w:val="004211A6"/>
    <w:rsid w:val="0042181B"/>
    <w:rsid w:val="00422A45"/>
    <w:rsid w:val="004235CA"/>
    <w:rsid w:val="004243BD"/>
    <w:rsid w:val="00424437"/>
    <w:rsid w:val="004245D2"/>
    <w:rsid w:val="00424982"/>
    <w:rsid w:val="00425370"/>
    <w:rsid w:val="004258D8"/>
    <w:rsid w:val="004262D5"/>
    <w:rsid w:val="00426919"/>
    <w:rsid w:val="0042698B"/>
    <w:rsid w:val="00426BE4"/>
    <w:rsid w:val="00426E39"/>
    <w:rsid w:val="00426E5E"/>
    <w:rsid w:val="00427473"/>
    <w:rsid w:val="00430A28"/>
    <w:rsid w:val="00432668"/>
    <w:rsid w:val="004327E2"/>
    <w:rsid w:val="00432AE8"/>
    <w:rsid w:val="004331BE"/>
    <w:rsid w:val="004333F4"/>
    <w:rsid w:val="00434641"/>
    <w:rsid w:val="00434F13"/>
    <w:rsid w:val="00434F4D"/>
    <w:rsid w:val="00435324"/>
    <w:rsid w:val="00435A4F"/>
    <w:rsid w:val="00435A8C"/>
    <w:rsid w:val="00435AAF"/>
    <w:rsid w:val="00435BBD"/>
    <w:rsid w:val="00437828"/>
    <w:rsid w:val="0043796F"/>
    <w:rsid w:val="004406E0"/>
    <w:rsid w:val="00440A40"/>
    <w:rsid w:val="00440EAF"/>
    <w:rsid w:val="00441BBC"/>
    <w:rsid w:val="004427AA"/>
    <w:rsid w:val="0044294F"/>
    <w:rsid w:val="00442BF2"/>
    <w:rsid w:val="004431C7"/>
    <w:rsid w:val="00443880"/>
    <w:rsid w:val="00444B0A"/>
    <w:rsid w:val="00444B32"/>
    <w:rsid w:val="00445816"/>
    <w:rsid w:val="0044792B"/>
    <w:rsid w:val="004479AE"/>
    <w:rsid w:val="0045082F"/>
    <w:rsid w:val="004511FE"/>
    <w:rsid w:val="0045190F"/>
    <w:rsid w:val="00452064"/>
    <w:rsid w:val="004520E6"/>
    <w:rsid w:val="00452720"/>
    <w:rsid w:val="00452814"/>
    <w:rsid w:val="00453B72"/>
    <w:rsid w:val="00454041"/>
    <w:rsid w:val="004545F2"/>
    <w:rsid w:val="00454D23"/>
    <w:rsid w:val="004552B6"/>
    <w:rsid w:val="00455D86"/>
    <w:rsid w:val="004561D0"/>
    <w:rsid w:val="00456252"/>
    <w:rsid w:val="00456273"/>
    <w:rsid w:val="00456993"/>
    <w:rsid w:val="00456CE3"/>
    <w:rsid w:val="004578E0"/>
    <w:rsid w:val="0046071D"/>
    <w:rsid w:val="00460D14"/>
    <w:rsid w:val="00461170"/>
    <w:rsid w:val="004623B9"/>
    <w:rsid w:val="004624C9"/>
    <w:rsid w:val="00463135"/>
    <w:rsid w:val="00463734"/>
    <w:rsid w:val="004638A7"/>
    <w:rsid w:val="00463966"/>
    <w:rsid w:val="00463E05"/>
    <w:rsid w:val="00464BBD"/>
    <w:rsid w:val="00464F4F"/>
    <w:rsid w:val="00466100"/>
    <w:rsid w:val="0046713A"/>
    <w:rsid w:val="00470226"/>
    <w:rsid w:val="004709CA"/>
    <w:rsid w:val="004711BC"/>
    <w:rsid w:val="00471429"/>
    <w:rsid w:val="00471E18"/>
    <w:rsid w:val="0047276A"/>
    <w:rsid w:val="00472D4A"/>
    <w:rsid w:val="00473442"/>
    <w:rsid w:val="0047361A"/>
    <w:rsid w:val="00473A33"/>
    <w:rsid w:val="00474AEB"/>
    <w:rsid w:val="00475341"/>
    <w:rsid w:val="00475D47"/>
    <w:rsid w:val="00475FB1"/>
    <w:rsid w:val="004761C4"/>
    <w:rsid w:val="004762BD"/>
    <w:rsid w:val="004764E5"/>
    <w:rsid w:val="0047673B"/>
    <w:rsid w:val="004769E5"/>
    <w:rsid w:val="004771CA"/>
    <w:rsid w:val="00477A6D"/>
    <w:rsid w:val="00477A97"/>
    <w:rsid w:val="0048003B"/>
    <w:rsid w:val="004803AA"/>
    <w:rsid w:val="004806DA"/>
    <w:rsid w:val="00480B78"/>
    <w:rsid w:val="00480EDC"/>
    <w:rsid w:val="00481489"/>
    <w:rsid w:val="004820C0"/>
    <w:rsid w:val="0048381F"/>
    <w:rsid w:val="0048453D"/>
    <w:rsid w:val="00484A7E"/>
    <w:rsid w:val="00485157"/>
    <w:rsid w:val="004855F7"/>
    <w:rsid w:val="004857D5"/>
    <w:rsid w:val="0048596A"/>
    <w:rsid w:val="00486104"/>
    <w:rsid w:val="00486A26"/>
    <w:rsid w:val="00486FDE"/>
    <w:rsid w:val="00487E5D"/>
    <w:rsid w:val="00491F6F"/>
    <w:rsid w:val="00492346"/>
    <w:rsid w:val="004926F8"/>
    <w:rsid w:val="00492D8D"/>
    <w:rsid w:val="004931E2"/>
    <w:rsid w:val="004939D7"/>
    <w:rsid w:val="004949A5"/>
    <w:rsid w:val="00495268"/>
    <w:rsid w:val="00495619"/>
    <w:rsid w:val="004959A3"/>
    <w:rsid w:val="00495C25"/>
    <w:rsid w:val="00496A0B"/>
    <w:rsid w:val="00497A69"/>
    <w:rsid w:val="00497CA1"/>
    <w:rsid w:val="00497CEE"/>
    <w:rsid w:val="00497E73"/>
    <w:rsid w:val="00497FE1"/>
    <w:rsid w:val="004A00A8"/>
    <w:rsid w:val="004A0319"/>
    <w:rsid w:val="004A07AA"/>
    <w:rsid w:val="004A0BB5"/>
    <w:rsid w:val="004A0CB0"/>
    <w:rsid w:val="004A1024"/>
    <w:rsid w:val="004A1286"/>
    <w:rsid w:val="004A2453"/>
    <w:rsid w:val="004A2D4F"/>
    <w:rsid w:val="004A3C00"/>
    <w:rsid w:val="004A564A"/>
    <w:rsid w:val="004A65DB"/>
    <w:rsid w:val="004A6C05"/>
    <w:rsid w:val="004B05BB"/>
    <w:rsid w:val="004B0892"/>
    <w:rsid w:val="004B0D02"/>
    <w:rsid w:val="004B135D"/>
    <w:rsid w:val="004B2A61"/>
    <w:rsid w:val="004B2BF2"/>
    <w:rsid w:val="004B2D66"/>
    <w:rsid w:val="004B4CD3"/>
    <w:rsid w:val="004B50A7"/>
    <w:rsid w:val="004B5EDB"/>
    <w:rsid w:val="004B5FD9"/>
    <w:rsid w:val="004B758C"/>
    <w:rsid w:val="004C024E"/>
    <w:rsid w:val="004C0265"/>
    <w:rsid w:val="004C0562"/>
    <w:rsid w:val="004C0E0F"/>
    <w:rsid w:val="004C1AEC"/>
    <w:rsid w:val="004C202C"/>
    <w:rsid w:val="004C2D33"/>
    <w:rsid w:val="004C3283"/>
    <w:rsid w:val="004C33DA"/>
    <w:rsid w:val="004C3731"/>
    <w:rsid w:val="004C45B9"/>
    <w:rsid w:val="004C5498"/>
    <w:rsid w:val="004C59AF"/>
    <w:rsid w:val="004C5E56"/>
    <w:rsid w:val="004C6007"/>
    <w:rsid w:val="004C61F5"/>
    <w:rsid w:val="004C66FC"/>
    <w:rsid w:val="004C67C0"/>
    <w:rsid w:val="004C6B83"/>
    <w:rsid w:val="004C6BC6"/>
    <w:rsid w:val="004C6C18"/>
    <w:rsid w:val="004C6C65"/>
    <w:rsid w:val="004C7BCF"/>
    <w:rsid w:val="004C7E3B"/>
    <w:rsid w:val="004D0D6D"/>
    <w:rsid w:val="004D21B2"/>
    <w:rsid w:val="004D2362"/>
    <w:rsid w:val="004D29DB"/>
    <w:rsid w:val="004D2B43"/>
    <w:rsid w:val="004D2D98"/>
    <w:rsid w:val="004D390A"/>
    <w:rsid w:val="004D4141"/>
    <w:rsid w:val="004D459A"/>
    <w:rsid w:val="004D5E79"/>
    <w:rsid w:val="004D6A2C"/>
    <w:rsid w:val="004D6F93"/>
    <w:rsid w:val="004D7445"/>
    <w:rsid w:val="004D77E9"/>
    <w:rsid w:val="004D7A2C"/>
    <w:rsid w:val="004D7E2B"/>
    <w:rsid w:val="004E00CE"/>
    <w:rsid w:val="004E0600"/>
    <w:rsid w:val="004E06FF"/>
    <w:rsid w:val="004E2C88"/>
    <w:rsid w:val="004E2E02"/>
    <w:rsid w:val="004E31A2"/>
    <w:rsid w:val="004E33E4"/>
    <w:rsid w:val="004E39E0"/>
    <w:rsid w:val="004E4443"/>
    <w:rsid w:val="004E4520"/>
    <w:rsid w:val="004E4715"/>
    <w:rsid w:val="004E4733"/>
    <w:rsid w:val="004E4EE3"/>
    <w:rsid w:val="004E57D8"/>
    <w:rsid w:val="004E7D8D"/>
    <w:rsid w:val="004F0C8E"/>
    <w:rsid w:val="004F1301"/>
    <w:rsid w:val="004F1DA4"/>
    <w:rsid w:val="004F1F8E"/>
    <w:rsid w:val="004F254E"/>
    <w:rsid w:val="004F3121"/>
    <w:rsid w:val="004F344A"/>
    <w:rsid w:val="004F3706"/>
    <w:rsid w:val="004F3A4F"/>
    <w:rsid w:val="004F3C4D"/>
    <w:rsid w:val="004F3F4C"/>
    <w:rsid w:val="004F476A"/>
    <w:rsid w:val="004F4E46"/>
    <w:rsid w:val="004F50C0"/>
    <w:rsid w:val="004F57CB"/>
    <w:rsid w:val="004F5FE6"/>
    <w:rsid w:val="004F6469"/>
    <w:rsid w:val="004F661A"/>
    <w:rsid w:val="004F6B91"/>
    <w:rsid w:val="004F765E"/>
    <w:rsid w:val="00501285"/>
    <w:rsid w:val="005012C9"/>
    <w:rsid w:val="00501439"/>
    <w:rsid w:val="005014FF"/>
    <w:rsid w:val="005015D2"/>
    <w:rsid w:val="0050199D"/>
    <w:rsid w:val="0050230D"/>
    <w:rsid w:val="00503C0B"/>
    <w:rsid w:val="005043D6"/>
    <w:rsid w:val="00504D69"/>
    <w:rsid w:val="00505394"/>
    <w:rsid w:val="00505EB9"/>
    <w:rsid w:val="00505EC0"/>
    <w:rsid w:val="00506525"/>
    <w:rsid w:val="00506865"/>
    <w:rsid w:val="00506D78"/>
    <w:rsid w:val="005072CB"/>
    <w:rsid w:val="005073D2"/>
    <w:rsid w:val="00507F4C"/>
    <w:rsid w:val="00510305"/>
    <w:rsid w:val="005103BA"/>
    <w:rsid w:val="0051119B"/>
    <w:rsid w:val="00511588"/>
    <w:rsid w:val="00511E12"/>
    <w:rsid w:val="005125A4"/>
    <w:rsid w:val="00512662"/>
    <w:rsid w:val="005131BD"/>
    <w:rsid w:val="00513A59"/>
    <w:rsid w:val="00513DCF"/>
    <w:rsid w:val="00514644"/>
    <w:rsid w:val="0051490E"/>
    <w:rsid w:val="00515EC9"/>
    <w:rsid w:val="00516412"/>
    <w:rsid w:val="005166B3"/>
    <w:rsid w:val="005166E9"/>
    <w:rsid w:val="00516CFC"/>
    <w:rsid w:val="0051738C"/>
    <w:rsid w:val="00517A9B"/>
    <w:rsid w:val="00517DE3"/>
    <w:rsid w:val="00517FCB"/>
    <w:rsid w:val="005202DB"/>
    <w:rsid w:val="00520524"/>
    <w:rsid w:val="005206F6"/>
    <w:rsid w:val="0052096B"/>
    <w:rsid w:val="0052123B"/>
    <w:rsid w:val="0052130F"/>
    <w:rsid w:val="00521484"/>
    <w:rsid w:val="005214C7"/>
    <w:rsid w:val="00521719"/>
    <w:rsid w:val="00522FA1"/>
    <w:rsid w:val="0052392E"/>
    <w:rsid w:val="00523BD3"/>
    <w:rsid w:val="00524FF8"/>
    <w:rsid w:val="00527B04"/>
    <w:rsid w:val="00527B81"/>
    <w:rsid w:val="00527C01"/>
    <w:rsid w:val="005305A0"/>
    <w:rsid w:val="00531530"/>
    <w:rsid w:val="0053162F"/>
    <w:rsid w:val="00531F08"/>
    <w:rsid w:val="00531F0A"/>
    <w:rsid w:val="005327D4"/>
    <w:rsid w:val="00533F0C"/>
    <w:rsid w:val="00534FAB"/>
    <w:rsid w:val="005361ED"/>
    <w:rsid w:val="00540028"/>
    <w:rsid w:val="00540C48"/>
    <w:rsid w:val="00541359"/>
    <w:rsid w:val="0054195B"/>
    <w:rsid w:val="005419E2"/>
    <w:rsid w:val="00541B63"/>
    <w:rsid w:val="00542518"/>
    <w:rsid w:val="005427DF"/>
    <w:rsid w:val="00542D39"/>
    <w:rsid w:val="005432E8"/>
    <w:rsid w:val="0054420C"/>
    <w:rsid w:val="00544364"/>
    <w:rsid w:val="00544367"/>
    <w:rsid w:val="0054457E"/>
    <w:rsid w:val="00544A0E"/>
    <w:rsid w:val="00544A6A"/>
    <w:rsid w:val="00544C9A"/>
    <w:rsid w:val="005455C2"/>
    <w:rsid w:val="00546A80"/>
    <w:rsid w:val="00546BA9"/>
    <w:rsid w:val="00547557"/>
    <w:rsid w:val="005476AF"/>
    <w:rsid w:val="005476E4"/>
    <w:rsid w:val="00550362"/>
    <w:rsid w:val="005505A7"/>
    <w:rsid w:val="005513E4"/>
    <w:rsid w:val="00551477"/>
    <w:rsid w:val="00551DC9"/>
    <w:rsid w:val="005529C9"/>
    <w:rsid w:val="00553C68"/>
    <w:rsid w:val="005541F7"/>
    <w:rsid w:val="00554424"/>
    <w:rsid w:val="00554A2A"/>
    <w:rsid w:val="0055588D"/>
    <w:rsid w:val="0055664E"/>
    <w:rsid w:val="00556CE8"/>
    <w:rsid w:val="00556EE0"/>
    <w:rsid w:val="0055702F"/>
    <w:rsid w:val="00557DBB"/>
    <w:rsid w:val="00560390"/>
    <w:rsid w:val="0056096D"/>
    <w:rsid w:val="00560BDD"/>
    <w:rsid w:val="00560C1E"/>
    <w:rsid w:val="00561703"/>
    <w:rsid w:val="0056185A"/>
    <w:rsid w:val="00561AD9"/>
    <w:rsid w:val="00561ECA"/>
    <w:rsid w:val="00562E2A"/>
    <w:rsid w:val="00563F98"/>
    <w:rsid w:val="005673AA"/>
    <w:rsid w:val="00567644"/>
    <w:rsid w:val="00567C47"/>
    <w:rsid w:val="005705F4"/>
    <w:rsid w:val="0057273B"/>
    <w:rsid w:val="005736FF"/>
    <w:rsid w:val="00573E64"/>
    <w:rsid w:val="005747FA"/>
    <w:rsid w:val="005751AF"/>
    <w:rsid w:val="00575311"/>
    <w:rsid w:val="005754F4"/>
    <w:rsid w:val="00575B59"/>
    <w:rsid w:val="005775DF"/>
    <w:rsid w:val="00577604"/>
    <w:rsid w:val="00577C90"/>
    <w:rsid w:val="00577D10"/>
    <w:rsid w:val="0058066D"/>
    <w:rsid w:val="005808CC"/>
    <w:rsid w:val="00580AD5"/>
    <w:rsid w:val="00580B32"/>
    <w:rsid w:val="00581408"/>
    <w:rsid w:val="005816B3"/>
    <w:rsid w:val="00581CE4"/>
    <w:rsid w:val="0058277F"/>
    <w:rsid w:val="00582D23"/>
    <w:rsid w:val="00582D83"/>
    <w:rsid w:val="00582DB9"/>
    <w:rsid w:val="00584315"/>
    <w:rsid w:val="00584445"/>
    <w:rsid w:val="00584582"/>
    <w:rsid w:val="00584F5B"/>
    <w:rsid w:val="0058562C"/>
    <w:rsid w:val="00585BCC"/>
    <w:rsid w:val="00585DA0"/>
    <w:rsid w:val="0058695A"/>
    <w:rsid w:val="00586BE3"/>
    <w:rsid w:val="00586CDC"/>
    <w:rsid w:val="00586FE9"/>
    <w:rsid w:val="0058778D"/>
    <w:rsid w:val="00587E14"/>
    <w:rsid w:val="00591155"/>
    <w:rsid w:val="00591948"/>
    <w:rsid w:val="00591DA5"/>
    <w:rsid w:val="00592E3C"/>
    <w:rsid w:val="005930E4"/>
    <w:rsid w:val="00594466"/>
    <w:rsid w:val="005948E2"/>
    <w:rsid w:val="00594BCE"/>
    <w:rsid w:val="00594E81"/>
    <w:rsid w:val="00595D19"/>
    <w:rsid w:val="005975F3"/>
    <w:rsid w:val="00597791"/>
    <w:rsid w:val="005A0EF6"/>
    <w:rsid w:val="005A1024"/>
    <w:rsid w:val="005A1239"/>
    <w:rsid w:val="005A1C4C"/>
    <w:rsid w:val="005A1E2E"/>
    <w:rsid w:val="005A2282"/>
    <w:rsid w:val="005A240B"/>
    <w:rsid w:val="005A30EF"/>
    <w:rsid w:val="005A3244"/>
    <w:rsid w:val="005A3E40"/>
    <w:rsid w:val="005A5BF8"/>
    <w:rsid w:val="005A6550"/>
    <w:rsid w:val="005A67CC"/>
    <w:rsid w:val="005A7BA0"/>
    <w:rsid w:val="005B0C29"/>
    <w:rsid w:val="005B0E4A"/>
    <w:rsid w:val="005B1A1C"/>
    <w:rsid w:val="005B21F5"/>
    <w:rsid w:val="005B2319"/>
    <w:rsid w:val="005B2624"/>
    <w:rsid w:val="005B2ACC"/>
    <w:rsid w:val="005B3318"/>
    <w:rsid w:val="005B3A7B"/>
    <w:rsid w:val="005B40CD"/>
    <w:rsid w:val="005B4267"/>
    <w:rsid w:val="005B44AF"/>
    <w:rsid w:val="005B465B"/>
    <w:rsid w:val="005B490A"/>
    <w:rsid w:val="005B5047"/>
    <w:rsid w:val="005B5217"/>
    <w:rsid w:val="005B5D7E"/>
    <w:rsid w:val="005B5DED"/>
    <w:rsid w:val="005B64DF"/>
    <w:rsid w:val="005B66F0"/>
    <w:rsid w:val="005B6DD1"/>
    <w:rsid w:val="005B74E4"/>
    <w:rsid w:val="005B798F"/>
    <w:rsid w:val="005B79AF"/>
    <w:rsid w:val="005B7A07"/>
    <w:rsid w:val="005B7A3F"/>
    <w:rsid w:val="005B7C1F"/>
    <w:rsid w:val="005B7E35"/>
    <w:rsid w:val="005C0ACE"/>
    <w:rsid w:val="005C0C24"/>
    <w:rsid w:val="005C163B"/>
    <w:rsid w:val="005C1B88"/>
    <w:rsid w:val="005C1B97"/>
    <w:rsid w:val="005C1D6A"/>
    <w:rsid w:val="005C1EBE"/>
    <w:rsid w:val="005C2D9C"/>
    <w:rsid w:val="005C32EB"/>
    <w:rsid w:val="005C39BD"/>
    <w:rsid w:val="005C3F84"/>
    <w:rsid w:val="005C51D9"/>
    <w:rsid w:val="005C5A21"/>
    <w:rsid w:val="005C60A1"/>
    <w:rsid w:val="005C7B66"/>
    <w:rsid w:val="005D0B26"/>
    <w:rsid w:val="005D1C6E"/>
    <w:rsid w:val="005D22A0"/>
    <w:rsid w:val="005D243B"/>
    <w:rsid w:val="005D2511"/>
    <w:rsid w:val="005D2811"/>
    <w:rsid w:val="005D31B1"/>
    <w:rsid w:val="005D3280"/>
    <w:rsid w:val="005D3378"/>
    <w:rsid w:val="005D3E0E"/>
    <w:rsid w:val="005D4540"/>
    <w:rsid w:val="005D4EA6"/>
    <w:rsid w:val="005D502D"/>
    <w:rsid w:val="005D542E"/>
    <w:rsid w:val="005D55B1"/>
    <w:rsid w:val="005D6ADC"/>
    <w:rsid w:val="005D705E"/>
    <w:rsid w:val="005D742B"/>
    <w:rsid w:val="005E0153"/>
    <w:rsid w:val="005E0406"/>
    <w:rsid w:val="005E0443"/>
    <w:rsid w:val="005E0578"/>
    <w:rsid w:val="005E08AC"/>
    <w:rsid w:val="005E26AC"/>
    <w:rsid w:val="005E2E5D"/>
    <w:rsid w:val="005E30DD"/>
    <w:rsid w:val="005E33D3"/>
    <w:rsid w:val="005E35D6"/>
    <w:rsid w:val="005E36FD"/>
    <w:rsid w:val="005E3792"/>
    <w:rsid w:val="005E37F8"/>
    <w:rsid w:val="005E3A33"/>
    <w:rsid w:val="005E3D2F"/>
    <w:rsid w:val="005E3D32"/>
    <w:rsid w:val="005E3F15"/>
    <w:rsid w:val="005E42BE"/>
    <w:rsid w:val="005E43B5"/>
    <w:rsid w:val="005E4659"/>
    <w:rsid w:val="005E4882"/>
    <w:rsid w:val="005E4A23"/>
    <w:rsid w:val="005E5570"/>
    <w:rsid w:val="005E55FF"/>
    <w:rsid w:val="005E5AF5"/>
    <w:rsid w:val="005E7763"/>
    <w:rsid w:val="005F01F8"/>
    <w:rsid w:val="005F0208"/>
    <w:rsid w:val="005F0555"/>
    <w:rsid w:val="005F0823"/>
    <w:rsid w:val="005F0890"/>
    <w:rsid w:val="005F117F"/>
    <w:rsid w:val="005F1BB5"/>
    <w:rsid w:val="005F2C38"/>
    <w:rsid w:val="005F392C"/>
    <w:rsid w:val="005F3B98"/>
    <w:rsid w:val="005F4BC5"/>
    <w:rsid w:val="005F4D31"/>
    <w:rsid w:val="005F5011"/>
    <w:rsid w:val="005F5F00"/>
    <w:rsid w:val="005F6A25"/>
    <w:rsid w:val="005F6F57"/>
    <w:rsid w:val="005F7142"/>
    <w:rsid w:val="005F7412"/>
    <w:rsid w:val="005F7C1C"/>
    <w:rsid w:val="005F7CF6"/>
    <w:rsid w:val="00600DC7"/>
    <w:rsid w:val="006013FC"/>
    <w:rsid w:val="006016C9"/>
    <w:rsid w:val="006018AB"/>
    <w:rsid w:val="00602581"/>
    <w:rsid w:val="00602A5D"/>
    <w:rsid w:val="006032B4"/>
    <w:rsid w:val="00603C5E"/>
    <w:rsid w:val="00603F1F"/>
    <w:rsid w:val="00604666"/>
    <w:rsid w:val="00604794"/>
    <w:rsid w:val="00604993"/>
    <w:rsid w:val="00604997"/>
    <w:rsid w:val="0060553B"/>
    <w:rsid w:val="006066F8"/>
    <w:rsid w:val="00606F84"/>
    <w:rsid w:val="0060703A"/>
    <w:rsid w:val="0061001F"/>
    <w:rsid w:val="00610473"/>
    <w:rsid w:val="00610ACF"/>
    <w:rsid w:val="0061179F"/>
    <w:rsid w:val="00611BDB"/>
    <w:rsid w:val="00611C3F"/>
    <w:rsid w:val="00611CF4"/>
    <w:rsid w:val="0061256F"/>
    <w:rsid w:val="00612A88"/>
    <w:rsid w:val="00613B06"/>
    <w:rsid w:val="006140BA"/>
    <w:rsid w:val="00614596"/>
    <w:rsid w:val="006145AB"/>
    <w:rsid w:val="0061468E"/>
    <w:rsid w:val="00614A51"/>
    <w:rsid w:val="00614A7C"/>
    <w:rsid w:val="00614D6B"/>
    <w:rsid w:val="006156D1"/>
    <w:rsid w:val="00616430"/>
    <w:rsid w:val="00616C76"/>
    <w:rsid w:val="006173A9"/>
    <w:rsid w:val="006173F0"/>
    <w:rsid w:val="006175AA"/>
    <w:rsid w:val="00617A23"/>
    <w:rsid w:val="006201E1"/>
    <w:rsid w:val="006206AB"/>
    <w:rsid w:val="00621F03"/>
    <w:rsid w:val="00621F5D"/>
    <w:rsid w:val="00622A20"/>
    <w:rsid w:val="00622AFD"/>
    <w:rsid w:val="00622CED"/>
    <w:rsid w:val="00624287"/>
    <w:rsid w:val="00624409"/>
    <w:rsid w:val="0062575C"/>
    <w:rsid w:val="00625D0B"/>
    <w:rsid w:val="006267C2"/>
    <w:rsid w:val="006269DD"/>
    <w:rsid w:val="00627BF1"/>
    <w:rsid w:val="00627FB2"/>
    <w:rsid w:val="006308C0"/>
    <w:rsid w:val="006319DA"/>
    <w:rsid w:val="006323F3"/>
    <w:rsid w:val="006325EA"/>
    <w:rsid w:val="00632834"/>
    <w:rsid w:val="00632CC0"/>
    <w:rsid w:val="006333D3"/>
    <w:rsid w:val="00633FA9"/>
    <w:rsid w:val="0063401C"/>
    <w:rsid w:val="006345AA"/>
    <w:rsid w:val="00634D8F"/>
    <w:rsid w:val="006351F3"/>
    <w:rsid w:val="00635488"/>
    <w:rsid w:val="00635D60"/>
    <w:rsid w:val="00635DF9"/>
    <w:rsid w:val="006369CA"/>
    <w:rsid w:val="00637023"/>
    <w:rsid w:val="00637293"/>
    <w:rsid w:val="0064131B"/>
    <w:rsid w:val="00642504"/>
    <w:rsid w:val="00642569"/>
    <w:rsid w:val="00642896"/>
    <w:rsid w:val="00644114"/>
    <w:rsid w:val="006448CC"/>
    <w:rsid w:val="00644CD5"/>
    <w:rsid w:val="006451B3"/>
    <w:rsid w:val="006455D3"/>
    <w:rsid w:val="00645BB7"/>
    <w:rsid w:val="00647012"/>
    <w:rsid w:val="00647840"/>
    <w:rsid w:val="00651366"/>
    <w:rsid w:val="00651D66"/>
    <w:rsid w:val="00654AEC"/>
    <w:rsid w:val="00654F20"/>
    <w:rsid w:val="006555F4"/>
    <w:rsid w:val="00655C15"/>
    <w:rsid w:val="00655D97"/>
    <w:rsid w:val="00655F5C"/>
    <w:rsid w:val="006563EC"/>
    <w:rsid w:val="006564EF"/>
    <w:rsid w:val="006566EA"/>
    <w:rsid w:val="00657233"/>
    <w:rsid w:val="006576DA"/>
    <w:rsid w:val="006608CF"/>
    <w:rsid w:val="00660F1E"/>
    <w:rsid w:val="00661489"/>
    <w:rsid w:val="0066171F"/>
    <w:rsid w:val="0066244A"/>
    <w:rsid w:val="006627C2"/>
    <w:rsid w:val="00662A2D"/>
    <w:rsid w:val="00662C7C"/>
    <w:rsid w:val="00663157"/>
    <w:rsid w:val="006634A1"/>
    <w:rsid w:val="00663BDF"/>
    <w:rsid w:val="00663CBD"/>
    <w:rsid w:val="00664130"/>
    <w:rsid w:val="00664CBE"/>
    <w:rsid w:val="00664DD2"/>
    <w:rsid w:val="00664EB6"/>
    <w:rsid w:val="00664F5B"/>
    <w:rsid w:val="006652DC"/>
    <w:rsid w:val="00665AE4"/>
    <w:rsid w:val="00665AE5"/>
    <w:rsid w:val="00665B5C"/>
    <w:rsid w:val="00665F2C"/>
    <w:rsid w:val="00666DD1"/>
    <w:rsid w:val="00666EE9"/>
    <w:rsid w:val="006679EF"/>
    <w:rsid w:val="006715CD"/>
    <w:rsid w:val="006719A8"/>
    <w:rsid w:val="00671C60"/>
    <w:rsid w:val="006720E5"/>
    <w:rsid w:val="00672A1D"/>
    <w:rsid w:val="00673223"/>
    <w:rsid w:val="0067371B"/>
    <w:rsid w:val="00674197"/>
    <w:rsid w:val="006742EC"/>
    <w:rsid w:val="00674751"/>
    <w:rsid w:val="00674B3E"/>
    <w:rsid w:val="0067517E"/>
    <w:rsid w:val="00675D9B"/>
    <w:rsid w:val="00676144"/>
    <w:rsid w:val="0067618A"/>
    <w:rsid w:val="00676A26"/>
    <w:rsid w:val="00676B2B"/>
    <w:rsid w:val="006807B1"/>
    <w:rsid w:val="00680814"/>
    <w:rsid w:val="0068096B"/>
    <w:rsid w:val="00680FE7"/>
    <w:rsid w:val="00682AA6"/>
    <w:rsid w:val="00682CE7"/>
    <w:rsid w:val="00682D11"/>
    <w:rsid w:val="00682D2D"/>
    <w:rsid w:val="00683E3C"/>
    <w:rsid w:val="00684930"/>
    <w:rsid w:val="00684B02"/>
    <w:rsid w:val="0068500B"/>
    <w:rsid w:val="0068515E"/>
    <w:rsid w:val="00685361"/>
    <w:rsid w:val="00685563"/>
    <w:rsid w:val="006858C8"/>
    <w:rsid w:val="006858C9"/>
    <w:rsid w:val="006862B7"/>
    <w:rsid w:val="0068649B"/>
    <w:rsid w:val="00686D54"/>
    <w:rsid w:val="00686F44"/>
    <w:rsid w:val="00686F4B"/>
    <w:rsid w:val="00687275"/>
    <w:rsid w:val="00690134"/>
    <w:rsid w:val="00690556"/>
    <w:rsid w:val="006906BA"/>
    <w:rsid w:val="0069071E"/>
    <w:rsid w:val="00691448"/>
    <w:rsid w:val="00691EEC"/>
    <w:rsid w:val="00691FCB"/>
    <w:rsid w:val="006927A4"/>
    <w:rsid w:val="006935EB"/>
    <w:rsid w:val="006954F3"/>
    <w:rsid w:val="00695DA1"/>
    <w:rsid w:val="00696EB2"/>
    <w:rsid w:val="00697643"/>
    <w:rsid w:val="006A1AAD"/>
    <w:rsid w:val="006A1BF5"/>
    <w:rsid w:val="006A1FF0"/>
    <w:rsid w:val="006A2FCE"/>
    <w:rsid w:val="006A2FEE"/>
    <w:rsid w:val="006A3237"/>
    <w:rsid w:val="006A426F"/>
    <w:rsid w:val="006A4644"/>
    <w:rsid w:val="006A46FC"/>
    <w:rsid w:val="006A4F88"/>
    <w:rsid w:val="006A5B43"/>
    <w:rsid w:val="006A5CED"/>
    <w:rsid w:val="006A70BC"/>
    <w:rsid w:val="006A7F83"/>
    <w:rsid w:val="006B08FB"/>
    <w:rsid w:val="006B0B3A"/>
    <w:rsid w:val="006B152E"/>
    <w:rsid w:val="006B1C88"/>
    <w:rsid w:val="006B212B"/>
    <w:rsid w:val="006B3982"/>
    <w:rsid w:val="006B3FC7"/>
    <w:rsid w:val="006B637C"/>
    <w:rsid w:val="006B6829"/>
    <w:rsid w:val="006C0454"/>
    <w:rsid w:val="006C0938"/>
    <w:rsid w:val="006C0ADA"/>
    <w:rsid w:val="006C1F02"/>
    <w:rsid w:val="006C2326"/>
    <w:rsid w:val="006C3672"/>
    <w:rsid w:val="006C367F"/>
    <w:rsid w:val="006C4A7D"/>
    <w:rsid w:val="006C4D91"/>
    <w:rsid w:val="006C5691"/>
    <w:rsid w:val="006C57A1"/>
    <w:rsid w:val="006C589B"/>
    <w:rsid w:val="006C6F01"/>
    <w:rsid w:val="006C7219"/>
    <w:rsid w:val="006C7927"/>
    <w:rsid w:val="006D090E"/>
    <w:rsid w:val="006D2252"/>
    <w:rsid w:val="006D26E0"/>
    <w:rsid w:val="006D2764"/>
    <w:rsid w:val="006D2D41"/>
    <w:rsid w:val="006D3B46"/>
    <w:rsid w:val="006D3F41"/>
    <w:rsid w:val="006D4550"/>
    <w:rsid w:val="006D4A01"/>
    <w:rsid w:val="006D4B57"/>
    <w:rsid w:val="006D5A9F"/>
    <w:rsid w:val="006D681E"/>
    <w:rsid w:val="006D6D8C"/>
    <w:rsid w:val="006D6FB2"/>
    <w:rsid w:val="006E0492"/>
    <w:rsid w:val="006E0A42"/>
    <w:rsid w:val="006E0C3C"/>
    <w:rsid w:val="006E1B89"/>
    <w:rsid w:val="006E1E0F"/>
    <w:rsid w:val="006E2AFD"/>
    <w:rsid w:val="006E37C2"/>
    <w:rsid w:val="006E3F9E"/>
    <w:rsid w:val="006E45FA"/>
    <w:rsid w:val="006E46CB"/>
    <w:rsid w:val="006E4CAE"/>
    <w:rsid w:val="006E540C"/>
    <w:rsid w:val="006E5AB6"/>
    <w:rsid w:val="006E5E40"/>
    <w:rsid w:val="006E5FDA"/>
    <w:rsid w:val="006E6163"/>
    <w:rsid w:val="006E65CF"/>
    <w:rsid w:val="006E770E"/>
    <w:rsid w:val="006E7C04"/>
    <w:rsid w:val="006F0487"/>
    <w:rsid w:val="006F06E2"/>
    <w:rsid w:val="006F0AFF"/>
    <w:rsid w:val="006F0C49"/>
    <w:rsid w:val="006F13B8"/>
    <w:rsid w:val="006F1EB0"/>
    <w:rsid w:val="006F1FE0"/>
    <w:rsid w:val="006F2910"/>
    <w:rsid w:val="006F2A62"/>
    <w:rsid w:val="006F2CF2"/>
    <w:rsid w:val="006F3B15"/>
    <w:rsid w:val="006F3EE3"/>
    <w:rsid w:val="006F43DE"/>
    <w:rsid w:val="006F49F6"/>
    <w:rsid w:val="006F4A4B"/>
    <w:rsid w:val="006F4B0A"/>
    <w:rsid w:val="006F553A"/>
    <w:rsid w:val="006F5E3F"/>
    <w:rsid w:val="006F686E"/>
    <w:rsid w:val="006F6878"/>
    <w:rsid w:val="006F7323"/>
    <w:rsid w:val="00700061"/>
    <w:rsid w:val="0070019B"/>
    <w:rsid w:val="007007A3"/>
    <w:rsid w:val="00700A43"/>
    <w:rsid w:val="00700D77"/>
    <w:rsid w:val="00701472"/>
    <w:rsid w:val="00701CF6"/>
    <w:rsid w:val="0070227A"/>
    <w:rsid w:val="007029E4"/>
    <w:rsid w:val="00703509"/>
    <w:rsid w:val="0070391C"/>
    <w:rsid w:val="00704177"/>
    <w:rsid w:val="00706EFF"/>
    <w:rsid w:val="00706F9A"/>
    <w:rsid w:val="0070706B"/>
    <w:rsid w:val="007075C2"/>
    <w:rsid w:val="007078DF"/>
    <w:rsid w:val="00707DAB"/>
    <w:rsid w:val="00707FBF"/>
    <w:rsid w:val="00710515"/>
    <w:rsid w:val="0071088A"/>
    <w:rsid w:val="00711365"/>
    <w:rsid w:val="00711595"/>
    <w:rsid w:val="00711BD0"/>
    <w:rsid w:val="00711DE6"/>
    <w:rsid w:val="007128B9"/>
    <w:rsid w:val="00712B19"/>
    <w:rsid w:val="00713564"/>
    <w:rsid w:val="00714598"/>
    <w:rsid w:val="00714B07"/>
    <w:rsid w:val="00714DB8"/>
    <w:rsid w:val="0071512E"/>
    <w:rsid w:val="007152A9"/>
    <w:rsid w:val="00715D1C"/>
    <w:rsid w:val="007160EE"/>
    <w:rsid w:val="00716B4F"/>
    <w:rsid w:val="007176DC"/>
    <w:rsid w:val="00717920"/>
    <w:rsid w:val="00717AC1"/>
    <w:rsid w:val="00720007"/>
    <w:rsid w:val="00720440"/>
    <w:rsid w:val="00720445"/>
    <w:rsid w:val="007206EB"/>
    <w:rsid w:val="0072076B"/>
    <w:rsid w:val="00720E75"/>
    <w:rsid w:val="007226A1"/>
    <w:rsid w:val="00722F63"/>
    <w:rsid w:val="0072551B"/>
    <w:rsid w:val="007256A8"/>
    <w:rsid w:val="00726373"/>
    <w:rsid w:val="00726A05"/>
    <w:rsid w:val="00727B8B"/>
    <w:rsid w:val="007302D1"/>
    <w:rsid w:val="0073055E"/>
    <w:rsid w:val="00730596"/>
    <w:rsid w:val="007317DA"/>
    <w:rsid w:val="00731A9A"/>
    <w:rsid w:val="00732342"/>
    <w:rsid w:val="00732690"/>
    <w:rsid w:val="0073555E"/>
    <w:rsid w:val="00736331"/>
    <w:rsid w:val="0073684F"/>
    <w:rsid w:val="007376BE"/>
    <w:rsid w:val="00740477"/>
    <w:rsid w:val="007404E2"/>
    <w:rsid w:val="00740AA5"/>
    <w:rsid w:val="00740D48"/>
    <w:rsid w:val="00740FB0"/>
    <w:rsid w:val="00741440"/>
    <w:rsid w:val="00741BAD"/>
    <w:rsid w:val="00742386"/>
    <w:rsid w:val="00742A62"/>
    <w:rsid w:val="007430CD"/>
    <w:rsid w:val="00743394"/>
    <w:rsid w:val="00743D6C"/>
    <w:rsid w:val="00743DEE"/>
    <w:rsid w:val="00744406"/>
    <w:rsid w:val="00744446"/>
    <w:rsid w:val="00744633"/>
    <w:rsid w:val="00744F6E"/>
    <w:rsid w:val="007458BB"/>
    <w:rsid w:val="00745ABE"/>
    <w:rsid w:val="00745E71"/>
    <w:rsid w:val="0074628E"/>
    <w:rsid w:val="00746CFF"/>
    <w:rsid w:val="00747E27"/>
    <w:rsid w:val="0075005E"/>
    <w:rsid w:val="00750341"/>
    <w:rsid w:val="00750633"/>
    <w:rsid w:val="00750C9E"/>
    <w:rsid w:val="00750E5B"/>
    <w:rsid w:val="007513C0"/>
    <w:rsid w:val="00751941"/>
    <w:rsid w:val="007547AC"/>
    <w:rsid w:val="00754B6C"/>
    <w:rsid w:val="00754C47"/>
    <w:rsid w:val="00754E8A"/>
    <w:rsid w:val="007552DD"/>
    <w:rsid w:val="00755498"/>
    <w:rsid w:val="00755996"/>
    <w:rsid w:val="0075627D"/>
    <w:rsid w:val="0075643D"/>
    <w:rsid w:val="00761C4F"/>
    <w:rsid w:val="00761E37"/>
    <w:rsid w:val="00761FF5"/>
    <w:rsid w:val="00762E16"/>
    <w:rsid w:val="00762EE8"/>
    <w:rsid w:val="00764942"/>
    <w:rsid w:val="00765C11"/>
    <w:rsid w:val="00765DD9"/>
    <w:rsid w:val="007664D7"/>
    <w:rsid w:val="007669F4"/>
    <w:rsid w:val="00766A8D"/>
    <w:rsid w:val="007670F2"/>
    <w:rsid w:val="00770026"/>
    <w:rsid w:val="00770A50"/>
    <w:rsid w:val="007710D8"/>
    <w:rsid w:val="00771EDF"/>
    <w:rsid w:val="0077283C"/>
    <w:rsid w:val="00772AA3"/>
    <w:rsid w:val="00772B3B"/>
    <w:rsid w:val="007731E1"/>
    <w:rsid w:val="007735B9"/>
    <w:rsid w:val="007737B2"/>
    <w:rsid w:val="00774290"/>
    <w:rsid w:val="007774AB"/>
    <w:rsid w:val="007777D3"/>
    <w:rsid w:val="00777820"/>
    <w:rsid w:val="0077782E"/>
    <w:rsid w:val="00777EF7"/>
    <w:rsid w:val="0078006E"/>
    <w:rsid w:val="00780379"/>
    <w:rsid w:val="00780729"/>
    <w:rsid w:val="00780BE2"/>
    <w:rsid w:val="007810B8"/>
    <w:rsid w:val="00781105"/>
    <w:rsid w:val="00781B47"/>
    <w:rsid w:val="00781C01"/>
    <w:rsid w:val="00783051"/>
    <w:rsid w:val="00783A34"/>
    <w:rsid w:val="0078451D"/>
    <w:rsid w:val="00785333"/>
    <w:rsid w:val="00785756"/>
    <w:rsid w:val="00785ABF"/>
    <w:rsid w:val="00786417"/>
    <w:rsid w:val="00786865"/>
    <w:rsid w:val="0078691B"/>
    <w:rsid w:val="00786A7C"/>
    <w:rsid w:val="00786EC4"/>
    <w:rsid w:val="00787391"/>
    <w:rsid w:val="00787745"/>
    <w:rsid w:val="00787DAE"/>
    <w:rsid w:val="00790209"/>
    <w:rsid w:val="00790223"/>
    <w:rsid w:val="007905FF"/>
    <w:rsid w:val="007906B2"/>
    <w:rsid w:val="00791DC5"/>
    <w:rsid w:val="00792721"/>
    <w:rsid w:val="00792993"/>
    <w:rsid w:val="00793230"/>
    <w:rsid w:val="00793D5B"/>
    <w:rsid w:val="00793EE3"/>
    <w:rsid w:val="00793FF4"/>
    <w:rsid w:val="00794540"/>
    <w:rsid w:val="007948B6"/>
    <w:rsid w:val="00794D15"/>
    <w:rsid w:val="00795155"/>
    <w:rsid w:val="00795327"/>
    <w:rsid w:val="00795CE8"/>
    <w:rsid w:val="00796072"/>
    <w:rsid w:val="00797E2C"/>
    <w:rsid w:val="00797F89"/>
    <w:rsid w:val="007A033E"/>
    <w:rsid w:val="007A04D4"/>
    <w:rsid w:val="007A08E5"/>
    <w:rsid w:val="007A0B54"/>
    <w:rsid w:val="007A11DB"/>
    <w:rsid w:val="007A18DF"/>
    <w:rsid w:val="007A18E5"/>
    <w:rsid w:val="007A2133"/>
    <w:rsid w:val="007A27A6"/>
    <w:rsid w:val="007A2BA4"/>
    <w:rsid w:val="007A376F"/>
    <w:rsid w:val="007A415F"/>
    <w:rsid w:val="007A44DA"/>
    <w:rsid w:val="007A4557"/>
    <w:rsid w:val="007A497F"/>
    <w:rsid w:val="007A5096"/>
    <w:rsid w:val="007A52C0"/>
    <w:rsid w:val="007A5571"/>
    <w:rsid w:val="007A584B"/>
    <w:rsid w:val="007A5DE0"/>
    <w:rsid w:val="007A6D9A"/>
    <w:rsid w:val="007A717A"/>
    <w:rsid w:val="007B0904"/>
    <w:rsid w:val="007B175B"/>
    <w:rsid w:val="007B2286"/>
    <w:rsid w:val="007B247F"/>
    <w:rsid w:val="007B2A88"/>
    <w:rsid w:val="007B2B18"/>
    <w:rsid w:val="007B3021"/>
    <w:rsid w:val="007B34FE"/>
    <w:rsid w:val="007B3AB0"/>
    <w:rsid w:val="007B5084"/>
    <w:rsid w:val="007B522C"/>
    <w:rsid w:val="007B5EE1"/>
    <w:rsid w:val="007B5F5D"/>
    <w:rsid w:val="007B66E4"/>
    <w:rsid w:val="007B708D"/>
    <w:rsid w:val="007B70CB"/>
    <w:rsid w:val="007C0F00"/>
    <w:rsid w:val="007C2716"/>
    <w:rsid w:val="007C293B"/>
    <w:rsid w:val="007C2DE8"/>
    <w:rsid w:val="007C4977"/>
    <w:rsid w:val="007C4F2D"/>
    <w:rsid w:val="007C5D85"/>
    <w:rsid w:val="007C69F3"/>
    <w:rsid w:val="007C6BD3"/>
    <w:rsid w:val="007C6F3F"/>
    <w:rsid w:val="007C6FC9"/>
    <w:rsid w:val="007C72FD"/>
    <w:rsid w:val="007C784A"/>
    <w:rsid w:val="007C7CF1"/>
    <w:rsid w:val="007D0C67"/>
    <w:rsid w:val="007D0E70"/>
    <w:rsid w:val="007D3431"/>
    <w:rsid w:val="007D3A15"/>
    <w:rsid w:val="007D44FF"/>
    <w:rsid w:val="007D4959"/>
    <w:rsid w:val="007D4C42"/>
    <w:rsid w:val="007D5377"/>
    <w:rsid w:val="007D55F8"/>
    <w:rsid w:val="007D5EA8"/>
    <w:rsid w:val="007D6C9E"/>
    <w:rsid w:val="007D7089"/>
    <w:rsid w:val="007D76BA"/>
    <w:rsid w:val="007D793E"/>
    <w:rsid w:val="007D797F"/>
    <w:rsid w:val="007D7D39"/>
    <w:rsid w:val="007E00CA"/>
    <w:rsid w:val="007E0111"/>
    <w:rsid w:val="007E0138"/>
    <w:rsid w:val="007E01CD"/>
    <w:rsid w:val="007E1056"/>
    <w:rsid w:val="007E139E"/>
    <w:rsid w:val="007E19C1"/>
    <w:rsid w:val="007E1FEC"/>
    <w:rsid w:val="007E2A32"/>
    <w:rsid w:val="007E2FE1"/>
    <w:rsid w:val="007E3127"/>
    <w:rsid w:val="007E3E5A"/>
    <w:rsid w:val="007E40AE"/>
    <w:rsid w:val="007E42D3"/>
    <w:rsid w:val="007E43C5"/>
    <w:rsid w:val="007E4B3C"/>
    <w:rsid w:val="007E53BF"/>
    <w:rsid w:val="007E54DF"/>
    <w:rsid w:val="007E5AFD"/>
    <w:rsid w:val="007E6403"/>
    <w:rsid w:val="007E6641"/>
    <w:rsid w:val="007E6A88"/>
    <w:rsid w:val="007E6BC9"/>
    <w:rsid w:val="007E77D3"/>
    <w:rsid w:val="007E7AA5"/>
    <w:rsid w:val="007E7D4E"/>
    <w:rsid w:val="007F13EA"/>
    <w:rsid w:val="007F2681"/>
    <w:rsid w:val="007F30E4"/>
    <w:rsid w:val="007F367A"/>
    <w:rsid w:val="007F3E5E"/>
    <w:rsid w:val="007F481D"/>
    <w:rsid w:val="007F4BF5"/>
    <w:rsid w:val="007F50E4"/>
    <w:rsid w:val="007F59FB"/>
    <w:rsid w:val="007F5B0B"/>
    <w:rsid w:val="007F60F7"/>
    <w:rsid w:val="007F6224"/>
    <w:rsid w:val="007F62D8"/>
    <w:rsid w:val="007F65A0"/>
    <w:rsid w:val="007F65EE"/>
    <w:rsid w:val="007F6997"/>
    <w:rsid w:val="007F6D72"/>
    <w:rsid w:val="007F6E3F"/>
    <w:rsid w:val="007F746F"/>
    <w:rsid w:val="008003F7"/>
    <w:rsid w:val="008005B2"/>
    <w:rsid w:val="00800E26"/>
    <w:rsid w:val="008021CB"/>
    <w:rsid w:val="00802297"/>
    <w:rsid w:val="0080357C"/>
    <w:rsid w:val="00803A46"/>
    <w:rsid w:val="00803BD9"/>
    <w:rsid w:val="00804795"/>
    <w:rsid w:val="008054E7"/>
    <w:rsid w:val="008078F5"/>
    <w:rsid w:val="0081016B"/>
    <w:rsid w:val="0081056B"/>
    <w:rsid w:val="00810A77"/>
    <w:rsid w:val="00810DB0"/>
    <w:rsid w:val="00811CE1"/>
    <w:rsid w:val="0081251D"/>
    <w:rsid w:val="00812E90"/>
    <w:rsid w:val="00812EB8"/>
    <w:rsid w:val="0081315F"/>
    <w:rsid w:val="0081378C"/>
    <w:rsid w:val="00813E3C"/>
    <w:rsid w:val="0081430C"/>
    <w:rsid w:val="00814523"/>
    <w:rsid w:val="00814ED3"/>
    <w:rsid w:val="0081554F"/>
    <w:rsid w:val="00815A34"/>
    <w:rsid w:val="008163C2"/>
    <w:rsid w:val="00817381"/>
    <w:rsid w:val="008178AD"/>
    <w:rsid w:val="00817F45"/>
    <w:rsid w:val="0082064C"/>
    <w:rsid w:val="008209AF"/>
    <w:rsid w:val="00820CBF"/>
    <w:rsid w:val="008212D6"/>
    <w:rsid w:val="008213CB"/>
    <w:rsid w:val="008224E9"/>
    <w:rsid w:val="008227F6"/>
    <w:rsid w:val="00823E76"/>
    <w:rsid w:val="0082407B"/>
    <w:rsid w:val="00824224"/>
    <w:rsid w:val="00824228"/>
    <w:rsid w:val="00825089"/>
    <w:rsid w:val="00825167"/>
    <w:rsid w:val="008252E0"/>
    <w:rsid w:val="00825490"/>
    <w:rsid w:val="00825818"/>
    <w:rsid w:val="00825DB0"/>
    <w:rsid w:val="00827262"/>
    <w:rsid w:val="00827343"/>
    <w:rsid w:val="0082756D"/>
    <w:rsid w:val="00830C46"/>
    <w:rsid w:val="00831586"/>
    <w:rsid w:val="00831927"/>
    <w:rsid w:val="00832677"/>
    <w:rsid w:val="00834083"/>
    <w:rsid w:val="0083435A"/>
    <w:rsid w:val="00834FDE"/>
    <w:rsid w:val="00836150"/>
    <w:rsid w:val="008366FA"/>
    <w:rsid w:val="00836C38"/>
    <w:rsid w:val="00837366"/>
    <w:rsid w:val="00837F23"/>
    <w:rsid w:val="00840B30"/>
    <w:rsid w:val="00840F49"/>
    <w:rsid w:val="008428C1"/>
    <w:rsid w:val="00842A65"/>
    <w:rsid w:val="00842CA9"/>
    <w:rsid w:val="0084350E"/>
    <w:rsid w:val="0084359E"/>
    <w:rsid w:val="008436D6"/>
    <w:rsid w:val="008442B3"/>
    <w:rsid w:val="00844318"/>
    <w:rsid w:val="00844677"/>
    <w:rsid w:val="00844CC1"/>
    <w:rsid w:val="00844E09"/>
    <w:rsid w:val="00845A88"/>
    <w:rsid w:val="008464DC"/>
    <w:rsid w:val="00846A0F"/>
    <w:rsid w:val="00851242"/>
    <w:rsid w:val="00851593"/>
    <w:rsid w:val="008518EA"/>
    <w:rsid w:val="00851B3D"/>
    <w:rsid w:val="00851B42"/>
    <w:rsid w:val="00851CA5"/>
    <w:rsid w:val="00851F06"/>
    <w:rsid w:val="0085295A"/>
    <w:rsid w:val="00852F50"/>
    <w:rsid w:val="008530F0"/>
    <w:rsid w:val="00853A99"/>
    <w:rsid w:val="00853B32"/>
    <w:rsid w:val="008543B0"/>
    <w:rsid w:val="008549B7"/>
    <w:rsid w:val="00855223"/>
    <w:rsid w:val="008565A3"/>
    <w:rsid w:val="008567C4"/>
    <w:rsid w:val="00856AC4"/>
    <w:rsid w:val="00856F27"/>
    <w:rsid w:val="008600DD"/>
    <w:rsid w:val="008601F3"/>
    <w:rsid w:val="00860AAC"/>
    <w:rsid w:val="00861367"/>
    <w:rsid w:val="00861DF4"/>
    <w:rsid w:val="008629E3"/>
    <w:rsid w:val="00864290"/>
    <w:rsid w:val="00864675"/>
    <w:rsid w:val="00865289"/>
    <w:rsid w:val="0086539A"/>
    <w:rsid w:val="008654A5"/>
    <w:rsid w:val="0086565A"/>
    <w:rsid w:val="00865EAF"/>
    <w:rsid w:val="008667F9"/>
    <w:rsid w:val="00867028"/>
    <w:rsid w:val="00870435"/>
    <w:rsid w:val="00870482"/>
    <w:rsid w:val="008709B2"/>
    <w:rsid w:val="0087148E"/>
    <w:rsid w:val="0087181A"/>
    <w:rsid w:val="008718CE"/>
    <w:rsid w:val="00872A2E"/>
    <w:rsid w:val="00872B09"/>
    <w:rsid w:val="00872EB0"/>
    <w:rsid w:val="0087340C"/>
    <w:rsid w:val="0087482B"/>
    <w:rsid w:val="00874A20"/>
    <w:rsid w:val="00874F62"/>
    <w:rsid w:val="008750ED"/>
    <w:rsid w:val="0087581D"/>
    <w:rsid w:val="0087720A"/>
    <w:rsid w:val="00877FE2"/>
    <w:rsid w:val="00877FF3"/>
    <w:rsid w:val="0088112A"/>
    <w:rsid w:val="008820B5"/>
    <w:rsid w:val="00882227"/>
    <w:rsid w:val="00882BAD"/>
    <w:rsid w:val="00883872"/>
    <w:rsid w:val="00883A4A"/>
    <w:rsid w:val="00883DD5"/>
    <w:rsid w:val="00883F43"/>
    <w:rsid w:val="00884147"/>
    <w:rsid w:val="00884584"/>
    <w:rsid w:val="00884698"/>
    <w:rsid w:val="00885738"/>
    <w:rsid w:val="00885B2E"/>
    <w:rsid w:val="008865AF"/>
    <w:rsid w:val="008865D4"/>
    <w:rsid w:val="008868BD"/>
    <w:rsid w:val="00886956"/>
    <w:rsid w:val="008872FF"/>
    <w:rsid w:val="0088733C"/>
    <w:rsid w:val="00887D5E"/>
    <w:rsid w:val="00890288"/>
    <w:rsid w:val="00890ACF"/>
    <w:rsid w:val="00890C03"/>
    <w:rsid w:val="00891077"/>
    <w:rsid w:val="00891152"/>
    <w:rsid w:val="00891603"/>
    <w:rsid w:val="00891639"/>
    <w:rsid w:val="00891ABA"/>
    <w:rsid w:val="00891E32"/>
    <w:rsid w:val="00894283"/>
    <w:rsid w:val="00894ABA"/>
    <w:rsid w:val="00895551"/>
    <w:rsid w:val="008956F1"/>
    <w:rsid w:val="00895CE9"/>
    <w:rsid w:val="008966E9"/>
    <w:rsid w:val="008972FD"/>
    <w:rsid w:val="0089777D"/>
    <w:rsid w:val="008A07BF"/>
    <w:rsid w:val="008A151C"/>
    <w:rsid w:val="008A1E73"/>
    <w:rsid w:val="008A2D05"/>
    <w:rsid w:val="008A39B1"/>
    <w:rsid w:val="008A3B5E"/>
    <w:rsid w:val="008A4759"/>
    <w:rsid w:val="008A4DCB"/>
    <w:rsid w:val="008A555A"/>
    <w:rsid w:val="008A5AC5"/>
    <w:rsid w:val="008A603F"/>
    <w:rsid w:val="008A6302"/>
    <w:rsid w:val="008A6519"/>
    <w:rsid w:val="008A6A8B"/>
    <w:rsid w:val="008A793B"/>
    <w:rsid w:val="008A7F53"/>
    <w:rsid w:val="008B0399"/>
    <w:rsid w:val="008B084E"/>
    <w:rsid w:val="008B0927"/>
    <w:rsid w:val="008B128D"/>
    <w:rsid w:val="008B1706"/>
    <w:rsid w:val="008B2E64"/>
    <w:rsid w:val="008B37B5"/>
    <w:rsid w:val="008B39F1"/>
    <w:rsid w:val="008B471D"/>
    <w:rsid w:val="008B4885"/>
    <w:rsid w:val="008B48E1"/>
    <w:rsid w:val="008B4B00"/>
    <w:rsid w:val="008B5AE5"/>
    <w:rsid w:val="008B5F26"/>
    <w:rsid w:val="008B5FB8"/>
    <w:rsid w:val="008B6AD0"/>
    <w:rsid w:val="008B6F5D"/>
    <w:rsid w:val="008B78EC"/>
    <w:rsid w:val="008C01EC"/>
    <w:rsid w:val="008C0215"/>
    <w:rsid w:val="008C0407"/>
    <w:rsid w:val="008C0435"/>
    <w:rsid w:val="008C07D4"/>
    <w:rsid w:val="008C20C0"/>
    <w:rsid w:val="008C21C8"/>
    <w:rsid w:val="008C2431"/>
    <w:rsid w:val="008C281E"/>
    <w:rsid w:val="008C2C2D"/>
    <w:rsid w:val="008C2F29"/>
    <w:rsid w:val="008C336A"/>
    <w:rsid w:val="008C36D2"/>
    <w:rsid w:val="008C39B9"/>
    <w:rsid w:val="008C3D00"/>
    <w:rsid w:val="008C417C"/>
    <w:rsid w:val="008C5264"/>
    <w:rsid w:val="008C54BA"/>
    <w:rsid w:val="008C55B7"/>
    <w:rsid w:val="008C6233"/>
    <w:rsid w:val="008C6243"/>
    <w:rsid w:val="008C6E21"/>
    <w:rsid w:val="008C6F20"/>
    <w:rsid w:val="008C6F9E"/>
    <w:rsid w:val="008C737E"/>
    <w:rsid w:val="008C7452"/>
    <w:rsid w:val="008D0320"/>
    <w:rsid w:val="008D0929"/>
    <w:rsid w:val="008D143D"/>
    <w:rsid w:val="008D145D"/>
    <w:rsid w:val="008D17D7"/>
    <w:rsid w:val="008D18B7"/>
    <w:rsid w:val="008D1E83"/>
    <w:rsid w:val="008D3955"/>
    <w:rsid w:val="008D3D19"/>
    <w:rsid w:val="008D3D31"/>
    <w:rsid w:val="008D425D"/>
    <w:rsid w:val="008D5861"/>
    <w:rsid w:val="008D5ED6"/>
    <w:rsid w:val="008D6328"/>
    <w:rsid w:val="008D69DA"/>
    <w:rsid w:val="008D6B72"/>
    <w:rsid w:val="008D6D85"/>
    <w:rsid w:val="008D6FF3"/>
    <w:rsid w:val="008D7290"/>
    <w:rsid w:val="008D7778"/>
    <w:rsid w:val="008D792A"/>
    <w:rsid w:val="008E021C"/>
    <w:rsid w:val="008E0328"/>
    <w:rsid w:val="008E143A"/>
    <w:rsid w:val="008E14D4"/>
    <w:rsid w:val="008E259C"/>
    <w:rsid w:val="008E2B6C"/>
    <w:rsid w:val="008E3044"/>
    <w:rsid w:val="008E31F0"/>
    <w:rsid w:val="008E3C1B"/>
    <w:rsid w:val="008E5275"/>
    <w:rsid w:val="008E6310"/>
    <w:rsid w:val="008E6AF7"/>
    <w:rsid w:val="008E751A"/>
    <w:rsid w:val="008E7720"/>
    <w:rsid w:val="008E78EC"/>
    <w:rsid w:val="008E7F63"/>
    <w:rsid w:val="008F128E"/>
    <w:rsid w:val="008F13B8"/>
    <w:rsid w:val="008F1626"/>
    <w:rsid w:val="008F1A35"/>
    <w:rsid w:val="008F21F4"/>
    <w:rsid w:val="008F25DB"/>
    <w:rsid w:val="008F2DF3"/>
    <w:rsid w:val="008F3FB1"/>
    <w:rsid w:val="008F4044"/>
    <w:rsid w:val="008F46B0"/>
    <w:rsid w:val="008F5454"/>
    <w:rsid w:val="008F58A3"/>
    <w:rsid w:val="008F58C0"/>
    <w:rsid w:val="008F6506"/>
    <w:rsid w:val="008F6DCB"/>
    <w:rsid w:val="009003D1"/>
    <w:rsid w:val="0090047A"/>
    <w:rsid w:val="009005BA"/>
    <w:rsid w:val="009005BE"/>
    <w:rsid w:val="00900804"/>
    <w:rsid w:val="00901F13"/>
    <w:rsid w:val="00902220"/>
    <w:rsid w:val="0090255B"/>
    <w:rsid w:val="00902C59"/>
    <w:rsid w:val="00902E05"/>
    <w:rsid w:val="00903A9A"/>
    <w:rsid w:val="009045A7"/>
    <w:rsid w:val="009046D2"/>
    <w:rsid w:val="009051B5"/>
    <w:rsid w:val="0090539E"/>
    <w:rsid w:val="009055D2"/>
    <w:rsid w:val="0090564E"/>
    <w:rsid w:val="00905A7D"/>
    <w:rsid w:val="00905B00"/>
    <w:rsid w:val="00907A42"/>
    <w:rsid w:val="00907BCA"/>
    <w:rsid w:val="009112C0"/>
    <w:rsid w:val="0091175B"/>
    <w:rsid w:val="009120C5"/>
    <w:rsid w:val="009126FC"/>
    <w:rsid w:val="009131D6"/>
    <w:rsid w:val="009137AE"/>
    <w:rsid w:val="009139EB"/>
    <w:rsid w:val="009156AA"/>
    <w:rsid w:val="00915EC1"/>
    <w:rsid w:val="0091679F"/>
    <w:rsid w:val="00916B9E"/>
    <w:rsid w:val="00916FED"/>
    <w:rsid w:val="00920E25"/>
    <w:rsid w:val="00921377"/>
    <w:rsid w:val="00921F2A"/>
    <w:rsid w:val="009221B9"/>
    <w:rsid w:val="00922290"/>
    <w:rsid w:val="009225FD"/>
    <w:rsid w:val="0092260C"/>
    <w:rsid w:val="00922A97"/>
    <w:rsid w:val="00922DAC"/>
    <w:rsid w:val="009231EF"/>
    <w:rsid w:val="009238F5"/>
    <w:rsid w:val="00925726"/>
    <w:rsid w:val="00927532"/>
    <w:rsid w:val="00927786"/>
    <w:rsid w:val="00927DA4"/>
    <w:rsid w:val="0093064D"/>
    <w:rsid w:val="0093187A"/>
    <w:rsid w:val="00931ECA"/>
    <w:rsid w:val="009323AA"/>
    <w:rsid w:val="00932526"/>
    <w:rsid w:val="00932618"/>
    <w:rsid w:val="0093261A"/>
    <w:rsid w:val="00933173"/>
    <w:rsid w:val="00933320"/>
    <w:rsid w:val="0093361C"/>
    <w:rsid w:val="00933695"/>
    <w:rsid w:val="00933CC4"/>
    <w:rsid w:val="00934298"/>
    <w:rsid w:val="00935AFB"/>
    <w:rsid w:val="0093610E"/>
    <w:rsid w:val="00936618"/>
    <w:rsid w:val="009371A8"/>
    <w:rsid w:val="009371C2"/>
    <w:rsid w:val="00937FEE"/>
    <w:rsid w:val="00940DB6"/>
    <w:rsid w:val="009415E3"/>
    <w:rsid w:val="00941D59"/>
    <w:rsid w:val="00942AE1"/>
    <w:rsid w:val="00942E24"/>
    <w:rsid w:val="00942F9D"/>
    <w:rsid w:val="009448BD"/>
    <w:rsid w:val="00944B08"/>
    <w:rsid w:val="00944CD8"/>
    <w:rsid w:val="00944F65"/>
    <w:rsid w:val="009458C8"/>
    <w:rsid w:val="009463BB"/>
    <w:rsid w:val="00946958"/>
    <w:rsid w:val="009475F6"/>
    <w:rsid w:val="00950898"/>
    <w:rsid w:val="00951068"/>
    <w:rsid w:val="0095128E"/>
    <w:rsid w:val="00951C93"/>
    <w:rsid w:val="00953315"/>
    <w:rsid w:val="009535BC"/>
    <w:rsid w:val="00954A4F"/>
    <w:rsid w:val="00954AEA"/>
    <w:rsid w:val="00954B6A"/>
    <w:rsid w:val="00957C19"/>
    <w:rsid w:val="00960C10"/>
    <w:rsid w:val="00960C59"/>
    <w:rsid w:val="00961EE7"/>
    <w:rsid w:val="00963B35"/>
    <w:rsid w:val="0096404E"/>
    <w:rsid w:val="009643D7"/>
    <w:rsid w:val="00964451"/>
    <w:rsid w:val="009647C4"/>
    <w:rsid w:val="00964802"/>
    <w:rsid w:val="0096562C"/>
    <w:rsid w:val="00965833"/>
    <w:rsid w:val="00966DD9"/>
    <w:rsid w:val="00967793"/>
    <w:rsid w:val="00967C74"/>
    <w:rsid w:val="00967CF2"/>
    <w:rsid w:val="00967DC6"/>
    <w:rsid w:val="00970450"/>
    <w:rsid w:val="00970E9F"/>
    <w:rsid w:val="0097135B"/>
    <w:rsid w:val="00971A05"/>
    <w:rsid w:val="00971EDF"/>
    <w:rsid w:val="00972DA0"/>
    <w:rsid w:val="00972F68"/>
    <w:rsid w:val="009738E8"/>
    <w:rsid w:val="00974287"/>
    <w:rsid w:val="00975AB0"/>
    <w:rsid w:val="00976684"/>
    <w:rsid w:val="009768EB"/>
    <w:rsid w:val="00976DCA"/>
    <w:rsid w:val="00977044"/>
    <w:rsid w:val="00977993"/>
    <w:rsid w:val="00977AE4"/>
    <w:rsid w:val="009806D7"/>
    <w:rsid w:val="00980773"/>
    <w:rsid w:val="009808FC"/>
    <w:rsid w:val="00981041"/>
    <w:rsid w:val="00982AE1"/>
    <w:rsid w:val="00982D20"/>
    <w:rsid w:val="0098339B"/>
    <w:rsid w:val="0098377A"/>
    <w:rsid w:val="00983CDF"/>
    <w:rsid w:val="00983EDB"/>
    <w:rsid w:val="00983F0C"/>
    <w:rsid w:val="009853E4"/>
    <w:rsid w:val="0098601D"/>
    <w:rsid w:val="009869FD"/>
    <w:rsid w:val="009872DF"/>
    <w:rsid w:val="009875BF"/>
    <w:rsid w:val="00987681"/>
    <w:rsid w:val="009878C2"/>
    <w:rsid w:val="00987E8B"/>
    <w:rsid w:val="00987FB9"/>
    <w:rsid w:val="00990241"/>
    <w:rsid w:val="00990423"/>
    <w:rsid w:val="00990453"/>
    <w:rsid w:val="009905D4"/>
    <w:rsid w:val="009907AB"/>
    <w:rsid w:val="00990F2A"/>
    <w:rsid w:val="00991020"/>
    <w:rsid w:val="00992A26"/>
    <w:rsid w:val="00992AEC"/>
    <w:rsid w:val="00993B34"/>
    <w:rsid w:val="00993B8D"/>
    <w:rsid w:val="00993F80"/>
    <w:rsid w:val="00994F08"/>
    <w:rsid w:val="0099526A"/>
    <w:rsid w:val="009959E4"/>
    <w:rsid w:val="00996384"/>
    <w:rsid w:val="0099649F"/>
    <w:rsid w:val="00996A34"/>
    <w:rsid w:val="00996E4C"/>
    <w:rsid w:val="009976AB"/>
    <w:rsid w:val="00997727"/>
    <w:rsid w:val="009A0F3F"/>
    <w:rsid w:val="009A1518"/>
    <w:rsid w:val="009A15DC"/>
    <w:rsid w:val="009A17F3"/>
    <w:rsid w:val="009A1FED"/>
    <w:rsid w:val="009A2272"/>
    <w:rsid w:val="009A23E8"/>
    <w:rsid w:val="009A283F"/>
    <w:rsid w:val="009A2B11"/>
    <w:rsid w:val="009A2BCE"/>
    <w:rsid w:val="009A2CD7"/>
    <w:rsid w:val="009A2F92"/>
    <w:rsid w:val="009A3015"/>
    <w:rsid w:val="009A32FD"/>
    <w:rsid w:val="009A33AE"/>
    <w:rsid w:val="009A389B"/>
    <w:rsid w:val="009A464D"/>
    <w:rsid w:val="009A4FD8"/>
    <w:rsid w:val="009A53B0"/>
    <w:rsid w:val="009A60B2"/>
    <w:rsid w:val="009A66C7"/>
    <w:rsid w:val="009A6861"/>
    <w:rsid w:val="009B0643"/>
    <w:rsid w:val="009B0664"/>
    <w:rsid w:val="009B0704"/>
    <w:rsid w:val="009B11FE"/>
    <w:rsid w:val="009B1670"/>
    <w:rsid w:val="009B1837"/>
    <w:rsid w:val="009B1B35"/>
    <w:rsid w:val="009B1CC2"/>
    <w:rsid w:val="009B1D57"/>
    <w:rsid w:val="009B21C2"/>
    <w:rsid w:val="009B2684"/>
    <w:rsid w:val="009B2BC9"/>
    <w:rsid w:val="009B2E8A"/>
    <w:rsid w:val="009B37CD"/>
    <w:rsid w:val="009B3A7E"/>
    <w:rsid w:val="009B3F12"/>
    <w:rsid w:val="009B41A7"/>
    <w:rsid w:val="009B4311"/>
    <w:rsid w:val="009B4A55"/>
    <w:rsid w:val="009B4C47"/>
    <w:rsid w:val="009B4E99"/>
    <w:rsid w:val="009B4E9B"/>
    <w:rsid w:val="009B4F9C"/>
    <w:rsid w:val="009B5479"/>
    <w:rsid w:val="009B5798"/>
    <w:rsid w:val="009B58A5"/>
    <w:rsid w:val="009B5CB9"/>
    <w:rsid w:val="009B6BED"/>
    <w:rsid w:val="009B6C6F"/>
    <w:rsid w:val="009B7425"/>
    <w:rsid w:val="009B767D"/>
    <w:rsid w:val="009B7AAF"/>
    <w:rsid w:val="009B7CA3"/>
    <w:rsid w:val="009B7DFF"/>
    <w:rsid w:val="009C0A8A"/>
    <w:rsid w:val="009C16F3"/>
    <w:rsid w:val="009C1DF4"/>
    <w:rsid w:val="009C1F4C"/>
    <w:rsid w:val="009C209B"/>
    <w:rsid w:val="009C2542"/>
    <w:rsid w:val="009C4B39"/>
    <w:rsid w:val="009C5E41"/>
    <w:rsid w:val="009C5E92"/>
    <w:rsid w:val="009C5F4F"/>
    <w:rsid w:val="009C614A"/>
    <w:rsid w:val="009C693C"/>
    <w:rsid w:val="009C6CB9"/>
    <w:rsid w:val="009C7281"/>
    <w:rsid w:val="009C7310"/>
    <w:rsid w:val="009C76DD"/>
    <w:rsid w:val="009D08AC"/>
    <w:rsid w:val="009D12CF"/>
    <w:rsid w:val="009D291B"/>
    <w:rsid w:val="009D3722"/>
    <w:rsid w:val="009D3745"/>
    <w:rsid w:val="009D3762"/>
    <w:rsid w:val="009D3C45"/>
    <w:rsid w:val="009D3FA1"/>
    <w:rsid w:val="009D506E"/>
    <w:rsid w:val="009D5A35"/>
    <w:rsid w:val="009D604B"/>
    <w:rsid w:val="009D6331"/>
    <w:rsid w:val="009D6EAA"/>
    <w:rsid w:val="009D701B"/>
    <w:rsid w:val="009D75D2"/>
    <w:rsid w:val="009E000C"/>
    <w:rsid w:val="009E01B0"/>
    <w:rsid w:val="009E0462"/>
    <w:rsid w:val="009E069B"/>
    <w:rsid w:val="009E0C18"/>
    <w:rsid w:val="009E1141"/>
    <w:rsid w:val="009E1B17"/>
    <w:rsid w:val="009E20F0"/>
    <w:rsid w:val="009E237C"/>
    <w:rsid w:val="009E2B59"/>
    <w:rsid w:val="009E3F73"/>
    <w:rsid w:val="009E3FFD"/>
    <w:rsid w:val="009E4183"/>
    <w:rsid w:val="009E5878"/>
    <w:rsid w:val="009E63BE"/>
    <w:rsid w:val="009E79F8"/>
    <w:rsid w:val="009F108F"/>
    <w:rsid w:val="009F12BB"/>
    <w:rsid w:val="009F14D6"/>
    <w:rsid w:val="009F1BCD"/>
    <w:rsid w:val="009F2796"/>
    <w:rsid w:val="009F3275"/>
    <w:rsid w:val="009F32A4"/>
    <w:rsid w:val="009F3A41"/>
    <w:rsid w:val="009F3FE6"/>
    <w:rsid w:val="009F46AF"/>
    <w:rsid w:val="009F4C50"/>
    <w:rsid w:val="009F523A"/>
    <w:rsid w:val="009F54FB"/>
    <w:rsid w:val="009F5B47"/>
    <w:rsid w:val="009F5C11"/>
    <w:rsid w:val="009F6059"/>
    <w:rsid w:val="009F63D8"/>
    <w:rsid w:val="009F675E"/>
    <w:rsid w:val="009F6AAC"/>
    <w:rsid w:val="009F6AD3"/>
    <w:rsid w:val="009F6AD7"/>
    <w:rsid w:val="009F6DA9"/>
    <w:rsid w:val="00A006E9"/>
    <w:rsid w:val="00A01D61"/>
    <w:rsid w:val="00A0253A"/>
    <w:rsid w:val="00A02FD6"/>
    <w:rsid w:val="00A03192"/>
    <w:rsid w:val="00A03610"/>
    <w:rsid w:val="00A03C78"/>
    <w:rsid w:val="00A043F8"/>
    <w:rsid w:val="00A0451C"/>
    <w:rsid w:val="00A04690"/>
    <w:rsid w:val="00A05440"/>
    <w:rsid w:val="00A0595D"/>
    <w:rsid w:val="00A07155"/>
    <w:rsid w:val="00A07F9A"/>
    <w:rsid w:val="00A10052"/>
    <w:rsid w:val="00A11227"/>
    <w:rsid w:val="00A11579"/>
    <w:rsid w:val="00A11BEA"/>
    <w:rsid w:val="00A11D5A"/>
    <w:rsid w:val="00A125DA"/>
    <w:rsid w:val="00A129D6"/>
    <w:rsid w:val="00A131B0"/>
    <w:rsid w:val="00A13472"/>
    <w:rsid w:val="00A13792"/>
    <w:rsid w:val="00A13943"/>
    <w:rsid w:val="00A149D5"/>
    <w:rsid w:val="00A14D22"/>
    <w:rsid w:val="00A15B14"/>
    <w:rsid w:val="00A15B83"/>
    <w:rsid w:val="00A15D33"/>
    <w:rsid w:val="00A16ED2"/>
    <w:rsid w:val="00A1744B"/>
    <w:rsid w:val="00A17864"/>
    <w:rsid w:val="00A17C99"/>
    <w:rsid w:val="00A17F45"/>
    <w:rsid w:val="00A20206"/>
    <w:rsid w:val="00A21BF1"/>
    <w:rsid w:val="00A222FF"/>
    <w:rsid w:val="00A2281D"/>
    <w:rsid w:val="00A2296C"/>
    <w:rsid w:val="00A23078"/>
    <w:rsid w:val="00A2319B"/>
    <w:rsid w:val="00A238E3"/>
    <w:rsid w:val="00A248E8"/>
    <w:rsid w:val="00A2531C"/>
    <w:rsid w:val="00A258C2"/>
    <w:rsid w:val="00A25960"/>
    <w:rsid w:val="00A261D0"/>
    <w:rsid w:val="00A2624A"/>
    <w:rsid w:val="00A2635E"/>
    <w:rsid w:val="00A263E1"/>
    <w:rsid w:val="00A271CD"/>
    <w:rsid w:val="00A275A8"/>
    <w:rsid w:val="00A2776F"/>
    <w:rsid w:val="00A27E5E"/>
    <w:rsid w:val="00A301D0"/>
    <w:rsid w:val="00A3187C"/>
    <w:rsid w:val="00A322EC"/>
    <w:rsid w:val="00A32886"/>
    <w:rsid w:val="00A32F19"/>
    <w:rsid w:val="00A335E0"/>
    <w:rsid w:val="00A33D0D"/>
    <w:rsid w:val="00A353FF"/>
    <w:rsid w:val="00A35972"/>
    <w:rsid w:val="00A3631A"/>
    <w:rsid w:val="00A366ED"/>
    <w:rsid w:val="00A3692C"/>
    <w:rsid w:val="00A36E9A"/>
    <w:rsid w:val="00A3766D"/>
    <w:rsid w:val="00A4054E"/>
    <w:rsid w:val="00A413AD"/>
    <w:rsid w:val="00A41701"/>
    <w:rsid w:val="00A418E1"/>
    <w:rsid w:val="00A41E3F"/>
    <w:rsid w:val="00A421C4"/>
    <w:rsid w:val="00A42958"/>
    <w:rsid w:val="00A43F26"/>
    <w:rsid w:val="00A443D3"/>
    <w:rsid w:val="00A44D8D"/>
    <w:rsid w:val="00A44DB3"/>
    <w:rsid w:val="00A45A0F"/>
    <w:rsid w:val="00A45FE0"/>
    <w:rsid w:val="00A4642A"/>
    <w:rsid w:val="00A469FA"/>
    <w:rsid w:val="00A476A6"/>
    <w:rsid w:val="00A47874"/>
    <w:rsid w:val="00A47F6A"/>
    <w:rsid w:val="00A5049B"/>
    <w:rsid w:val="00A505E6"/>
    <w:rsid w:val="00A509F8"/>
    <w:rsid w:val="00A511BB"/>
    <w:rsid w:val="00A512A4"/>
    <w:rsid w:val="00A520E5"/>
    <w:rsid w:val="00A52314"/>
    <w:rsid w:val="00A52FD2"/>
    <w:rsid w:val="00A5360F"/>
    <w:rsid w:val="00A53BE5"/>
    <w:rsid w:val="00A542A9"/>
    <w:rsid w:val="00A54938"/>
    <w:rsid w:val="00A54B34"/>
    <w:rsid w:val="00A55105"/>
    <w:rsid w:val="00A553A7"/>
    <w:rsid w:val="00A5543E"/>
    <w:rsid w:val="00A556FA"/>
    <w:rsid w:val="00A56BDA"/>
    <w:rsid w:val="00A56D65"/>
    <w:rsid w:val="00A57B01"/>
    <w:rsid w:val="00A57EF5"/>
    <w:rsid w:val="00A60B0B"/>
    <w:rsid w:val="00A60BC7"/>
    <w:rsid w:val="00A62612"/>
    <w:rsid w:val="00A62A36"/>
    <w:rsid w:val="00A62AF3"/>
    <w:rsid w:val="00A62BC4"/>
    <w:rsid w:val="00A62FAE"/>
    <w:rsid w:val="00A6358C"/>
    <w:rsid w:val="00A63BF3"/>
    <w:rsid w:val="00A63E29"/>
    <w:rsid w:val="00A644AB"/>
    <w:rsid w:val="00A64635"/>
    <w:rsid w:val="00A64D41"/>
    <w:rsid w:val="00A64EA8"/>
    <w:rsid w:val="00A656B3"/>
    <w:rsid w:val="00A65AD4"/>
    <w:rsid w:val="00A66C0E"/>
    <w:rsid w:val="00A67559"/>
    <w:rsid w:val="00A67590"/>
    <w:rsid w:val="00A677D4"/>
    <w:rsid w:val="00A701BD"/>
    <w:rsid w:val="00A70307"/>
    <w:rsid w:val="00A70F36"/>
    <w:rsid w:val="00A713BB"/>
    <w:rsid w:val="00A7197E"/>
    <w:rsid w:val="00A71BCE"/>
    <w:rsid w:val="00A71D9A"/>
    <w:rsid w:val="00A722CD"/>
    <w:rsid w:val="00A729B7"/>
    <w:rsid w:val="00A731DC"/>
    <w:rsid w:val="00A735AE"/>
    <w:rsid w:val="00A7497A"/>
    <w:rsid w:val="00A74C63"/>
    <w:rsid w:val="00A75126"/>
    <w:rsid w:val="00A753D1"/>
    <w:rsid w:val="00A75759"/>
    <w:rsid w:val="00A76C04"/>
    <w:rsid w:val="00A8012C"/>
    <w:rsid w:val="00A806AE"/>
    <w:rsid w:val="00A80795"/>
    <w:rsid w:val="00A80811"/>
    <w:rsid w:val="00A80AFE"/>
    <w:rsid w:val="00A8144F"/>
    <w:rsid w:val="00A8155B"/>
    <w:rsid w:val="00A8196F"/>
    <w:rsid w:val="00A82069"/>
    <w:rsid w:val="00A82486"/>
    <w:rsid w:val="00A8325F"/>
    <w:rsid w:val="00A8327C"/>
    <w:rsid w:val="00A834F7"/>
    <w:rsid w:val="00A83550"/>
    <w:rsid w:val="00A83765"/>
    <w:rsid w:val="00A83CEF"/>
    <w:rsid w:val="00A8450D"/>
    <w:rsid w:val="00A846BB"/>
    <w:rsid w:val="00A84E77"/>
    <w:rsid w:val="00A84FB2"/>
    <w:rsid w:val="00A8561D"/>
    <w:rsid w:val="00A8609D"/>
    <w:rsid w:val="00A86547"/>
    <w:rsid w:val="00A86638"/>
    <w:rsid w:val="00A86DDE"/>
    <w:rsid w:val="00A87E23"/>
    <w:rsid w:val="00A91A3C"/>
    <w:rsid w:val="00A91B82"/>
    <w:rsid w:val="00A9252F"/>
    <w:rsid w:val="00A92EC3"/>
    <w:rsid w:val="00A946B0"/>
    <w:rsid w:val="00A94F7B"/>
    <w:rsid w:val="00A9568F"/>
    <w:rsid w:val="00A95888"/>
    <w:rsid w:val="00A96648"/>
    <w:rsid w:val="00AA01D8"/>
    <w:rsid w:val="00AA0454"/>
    <w:rsid w:val="00AA22AB"/>
    <w:rsid w:val="00AA282C"/>
    <w:rsid w:val="00AA29D6"/>
    <w:rsid w:val="00AA311B"/>
    <w:rsid w:val="00AA3361"/>
    <w:rsid w:val="00AA3380"/>
    <w:rsid w:val="00AA3D06"/>
    <w:rsid w:val="00AA45E1"/>
    <w:rsid w:val="00AA5386"/>
    <w:rsid w:val="00AA6DB3"/>
    <w:rsid w:val="00AA77A2"/>
    <w:rsid w:val="00AA7BF2"/>
    <w:rsid w:val="00AA7C2B"/>
    <w:rsid w:val="00AA7F57"/>
    <w:rsid w:val="00AB0120"/>
    <w:rsid w:val="00AB06E5"/>
    <w:rsid w:val="00AB0840"/>
    <w:rsid w:val="00AB0BA2"/>
    <w:rsid w:val="00AB0C4C"/>
    <w:rsid w:val="00AB10F6"/>
    <w:rsid w:val="00AB1776"/>
    <w:rsid w:val="00AB1936"/>
    <w:rsid w:val="00AB1E4C"/>
    <w:rsid w:val="00AB24C0"/>
    <w:rsid w:val="00AB2CC2"/>
    <w:rsid w:val="00AB2D94"/>
    <w:rsid w:val="00AB2F90"/>
    <w:rsid w:val="00AB2FCB"/>
    <w:rsid w:val="00AB36EB"/>
    <w:rsid w:val="00AB3B2D"/>
    <w:rsid w:val="00AB3EBE"/>
    <w:rsid w:val="00AB40CC"/>
    <w:rsid w:val="00AB4604"/>
    <w:rsid w:val="00AB5251"/>
    <w:rsid w:val="00AB5268"/>
    <w:rsid w:val="00AB5573"/>
    <w:rsid w:val="00AB5740"/>
    <w:rsid w:val="00AB5783"/>
    <w:rsid w:val="00AB58D4"/>
    <w:rsid w:val="00AB660E"/>
    <w:rsid w:val="00AB6658"/>
    <w:rsid w:val="00AB6D0F"/>
    <w:rsid w:val="00AB737D"/>
    <w:rsid w:val="00AB743D"/>
    <w:rsid w:val="00AB78CC"/>
    <w:rsid w:val="00AB7E98"/>
    <w:rsid w:val="00AC03F0"/>
    <w:rsid w:val="00AC062F"/>
    <w:rsid w:val="00AC073B"/>
    <w:rsid w:val="00AC1ACE"/>
    <w:rsid w:val="00AC2570"/>
    <w:rsid w:val="00AC2664"/>
    <w:rsid w:val="00AC28FD"/>
    <w:rsid w:val="00AC3858"/>
    <w:rsid w:val="00AC39C8"/>
    <w:rsid w:val="00AC4C09"/>
    <w:rsid w:val="00AC4C44"/>
    <w:rsid w:val="00AC5503"/>
    <w:rsid w:val="00AC5588"/>
    <w:rsid w:val="00AC5A80"/>
    <w:rsid w:val="00AC5B98"/>
    <w:rsid w:val="00AC6B99"/>
    <w:rsid w:val="00AC6E6A"/>
    <w:rsid w:val="00AC6EA9"/>
    <w:rsid w:val="00AC6F0C"/>
    <w:rsid w:val="00AC7CFF"/>
    <w:rsid w:val="00AD0B94"/>
    <w:rsid w:val="00AD12EC"/>
    <w:rsid w:val="00AD2CA8"/>
    <w:rsid w:val="00AD317C"/>
    <w:rsid w:val="00AD3318"/>
    <w:rsid w:val="00AD3354"/>
    <w:rsid w:val="00AD3F4B"/>
    <w:rsid w:val="00AD45CE"/>
    <w:rsid w:val="00AD66BF"/>
    <w:rsid w:val="00AD68B0"/>
    <w:rsid w:val="00AD6B02"/>
    <w:rsid w:val="00AD72FC"/>
    <w:rsid w:val="00AE1107"/>
    <w:rsid w:val="00AE1217"/>
    <w:rsid w:val="00AE191D"/>
    <w:rsid w:val="00AE1F15"/>
    <w:rsid w:val="00AE3B3E"/>
    <w:rsid w:val="00AE3E0B"/>
    <w:rsid w:val="00AE4A43"/>
    <w:rsid w:val="00AE4C77"/>
    <w:rsid w:val="00AE576C"/>
    <w:rsid w:val="00AE5CEF"/>
    <w:rsid w:val="00AE5E70"/>
    <w:rsid w:val="00AE698D"/>
    <w:rsid w:val="00AE79DF"/>
    <w:rsid w:val="00AE7C28"/>
    <w:rsid w:val="00AF056D"/>
    <w:rsid w:val="00AF059E"/>
    <w:rsid w:val="00AF0CDE"/>
    <w:rsid w:val="00AF2142"/>
    <w:rsid w:val="00AF2259"/>
    <w:rsid w:val="00AF2A80"/>
    <w:rsid w:val="00AF2D9E"/>
    <w:rsid w:val="00AF3764"/>
    <w:rsid w:val="00AF3B95"/>
    <w:rsid w:val="00AF4032"/>
    <w:rsid w:val="00AF4701"/>
    <w:rsid w:val="00AF49BA"/>
    <w:rsid w:val="00AF49BB"/>
    <w:rsid w:val="00AF4A36"/>
    <w:rsid w:val="00AF4B46"/>
    <w:rsid w:val="00AF4D58"/>
    <w:rsid w:val="00AF5B31"/>
    <w:rsid w:val="00AF5B91"/>
    <w:rsid w:val="00AF5DCD"/>
    <w:rsid w:val="00AF65A7"/>
    <w:rsid w:val="00AF6A64"/>
    <w:rsid w:val="00AF6BB3"/>
    <w:rsid w:val="00AF756A"/>
    <w:rsid w:val="00AF78DA"/>
    <w:rsid w:val="00AF7E93"/>
    <w:rsid w:val="00B001A9"/>
    <w:rsid w:val="00B00700"/>
    <w:rsid w:val="00B011C9"/>
    <w:rsid w:val="00B01621"/>
    <w:rsid w:val="00B0230F"/>
    <w:rsid w:val="00B02A0E"/>
    <w:rsid w:val="00B02EC7"/>
    <w:rsid w:val="00B040A3"/>
    <w:rsid w:val="00B0475D"/>
    <w:rsid w:val="00B04873"/>
    <w:rsid w:val="00B04921"/>
    <w:rsid w:val="00B04AF7"/>
    <w:rsid w:val="00B0529D"/>
    <w:rsid w:val="00B052BE"/>
    <w:rsid w:val="00B06935"/>
    <w:rsid w:val="00B0727B"/>
    <w:rsid w:val="00B1116B"/>
    <w:rsid w:val="00B1156A"/>
    <w:rsid w:val="00B12A34"/>
    <w:rsid w:val="00B13D1E"/>
    <w:rsid w:val="00B14464"/>
    <w:rsid w:val="00B15286"/>
    <w:rsid w:val="00B153AB"/>
    <w:rsid w:val="00B16465"/>
    <w:rsid w:val="00B17212"/>
    <w:rsid w:val="00B17442"/>
    <w:rsid w:val="00B174F7"/>
    <w:rsid w:val="00B17611"/>
    <w:rsid w:val="00B178E0"/>
    <w:rsid w:val="00B20568"/>
    <w:rsid w:val="00B20803"/>
    <w:rsid w:val="00B20D46"/>
    <w:rsid w:val="00B213E9"/>
    <w:rsid w:val="00B215E7"/>
    <w:rsid w:val="00B21A75"/>
    <w:rsid w:val="00B21CD6"/>
    <w:rsid w:val="00B21F3D"/>
    <w:rsid w:val="00B22704"/>
    <w:rsid w:val="00B22951"/>
    <w:rsid w:val="00B229FC"/>
    <w:rsid w:val="00B22F72"/>
    <w:rsid w:val="00B23486"/>
    <w:rsid w:val="00B234C9"/>
    <w:rsid w:val="00B24C45"/>
    <w:rsid w:val="00B24E12"/>
    <w:rsid w:val="00B24F43"/>
    <w:rsid w:val="00B25559"/>
    <w:rsid w:val="00B25939"/>
    <w:rsid w:val="00B25A53"/>
    <w:rsid w:val="00B25CBA"/>
    <w:rsid w:val="00B25CC6"/>
    <w:rsid w:val="00B268C3"/>
    <w:rsid w:val="00B272A1"/>
    <w:rsid w:val="00B30443"/>
    <w:rsid w:val="00B30E5C"/>
    <w:rsid w:val="00B311B8"/>
    <w:rsid w:val="00B313D9"/>
    <w:rsid w:val="00B31512"/>
    <w:rsid w:val="00B31558"/>
    <w:rsid w:val="00B316E1"/>
    <w:rsid w:val="00B31BBA"/>
    <w:rsid w:val="00B3255A"/>
    <w:rsid w:val="00B343CA"/>
    <w:rsid w:val="00B34F97"/>
    <w:rsid w:val="00B350E3"/>
    <w:rsid w:val="00B3539E"/>
    <w:rsid w:val="00B353FE"/>
    <w:rsid w:val="00B3542E"/>
    <w:rsid w:val="00B359BF"/>
    <w:rsid w:val="00B365B2"/>
    <w:rsid w:val="00B365D8"/>
    <w:rsid w:val="00B36B1D"/>
    <w:rsid w:val="00B36D0E"/>
    <w:rsid w:val="00B3755C"/>
    <w:rsid w:val="00B3780B"/>
    <w:rsid w:val="00B4039A"/>
    <w:rsid w:val="00B4040D"/>
    <w:rsid w:val="00B404AA"/>
    <w:rsid w:val="00B40746"/>
    <w:rsid w:val="00B41247"/>
    <w:rsid w:val="00B42381"/>
    <w:rsid w:val="00B42754"/>
    <w:rsid w:val="00B427DD"/>
    <w:rsid w:val="00B42E48"/>
    <w:rsid w:val="00B4399A"/>
    <w:rsid w:val="00B43BB5"/>
    <w:rsid w:val="00B440E7"/>
    <w:rsid w:val="00B45B27"/>
    <w:rsid w:val="00B4655F"/>
    <w:rsid w:val="00B469F4"/>
    <w:rsid w:val="00B46A63"/>
    <w:rsid w:val="00B46BA3"/>
    <w:rsid w:val="00B46C65"/>
    <w:rsid w:val="00B4716E"/>
    <w:rsid w:val="00B472B9"/>
    <w:rsid w:val="00B50110"/>
    <w:rsid w:val="00B52F94"/>
    <w:rsid w:val="00B53E18"/>
    <w:rsid w:val="00B56100"/>
    <w:rsid w:val="00B56A4E"/>
    <w:rsid w:val="00B571A9"/>
    <w:rsid w:val="00B5734A"/>
    <w:rsid w:val="00B5753B"/>
    <w:rsid w:val="00B60218"/>
    <w:rsid w:val="00B629FA"/>
    <w:rsid w:val="00B62E19"/>
    <w:rsid w:val="00B63143"/>
    <w:rsid w:val="00B63D03"/>
    <w:rsid w:val="00B64281"/>
    <w:rsid w:val="00B642DD"/>
    <w:rsid w:val="00B64787"/>
    <w:rsid w:val="00B652BF"/>
    <w:rsid w:val="00B65647"/>
    <w:rsid w:val="00B662D4"/>
    <w:rsid w:val="00B671BE"/>
    <w:rsid w:val="00B671EB"/>
    <w:rsid w:val="00B67612"/>
    <w:rsid w:val="00B67724"/>
    <w:rsid w:val="00B67D8D"/>
    <w:rsid w:val="00B7050D"/>
    <w:rsid w:val="00B707F0"/>
    <w:rsid w:val="00B70996"/>
    <w:rsid w:val="00B70A4D"/>
    <w:rsid w:val="00B71243"/>
    <w:rsid w:val="00B715A3"/>
    <w:rsid w:val="00B71BA9"/>
    <w:rsid w:val="00B7235B"/>
    <w:rsid w:val="00B72394"/>
    <w:rsid w:val="00B728B3"/>
    <w:rsid w:val="00B72A6A"/>
    <w:rsid w:val="00B73389"/>
    <w:rsid w:val="00B73B5C"/>
    <w:rsid w:val="00B745EF"/>
    <w:rsid w:val="00B74996"/>
    <w:rsid w:val="00B74BED"/>
    <w:rsid w:val="00B7534B"/>
    <w:rsid w:val="00B76558"/>
    <w:rsid w:val="00B76996"/>
    <w:rsid w:val="00B8051B"/>
    <w:rsid w:val="00B80BFE"/>
    <w:rsid w:val="00B81DD9"/>
    <w:rsid w:val="00B82A0B"/>
    <w:rsid w:val="00B82AA2"/>
    <w:rsid w:val="00B830CC"/>
    <w:rsid w:val="00B832F6"/>
    <w:rsid w:val="00B842EF"/>
    <w:rsid w:val="00B849F6"/>
    <w:rsid w:val="00B84C44"/>
    <w:rsid w:val="00B853A1"/>
    <w:rsid w:val="00B85F3F"/>
    <w:rsid w:val="00B861C7"/>
    <w:rsid w:val="00B87315"/>
    <w:rsid w:val="00B873D4"/>
    <w:rsid w:val="00B87E5B"/>
    <w:rsid w:val="00B903BF"/>
    <w:rsid w:val="00B90A1B"/>
    <w:rsid w:val="00B91AF9"/>
    <w:rsid w:val="00B91C73"/>
    <w:rsid w:val="00B92321"/>
    <w:rsid w:val="00B92643"/>
    <w:rsid w:val="00B92B1C"/>
    <w:rsid w:val="00B92B9C"/>
    <w:rsid w:val="00B95E60"/>
    <w:rsid w:val="00B961C5"/>
    <w:rsid w:val="00B96421"/>
    <w:rsid w:val="00B96921"/>
    <w:rsid w:val="00B97193"/>
    <w:rsid w:val="00B971FB"/>
    <w:rsid w:val="00B9762F"/>
    <w:rsid w:val="00B978BC"/>
    <w:rsid w:val="00B97C45"/>
    <w:rsid w:val="00BA049C"/>
    <w:rsid w:val="00BA0DEA"/>
    <w:rsid w:val="00BA1064"/>
    <w:rsid w:val="00BA1623"/>
    <w:rsid w:val="00BA173F"/>
    <w:rsid w:val="00BA1D45"/>
    <w:rsid w:val="00BA2965"/>
    <w:rsid w:val="00BA2C5D"/>
    <w:rsid w:val="00BA3264"/>
    <w:rsid w:val="00BA3F1B"/>
    <w:rsid w:val="00BA467C"/>
    <w:rsid w:val="00BA4844"/>
    <w:rsid w:val="00BA5051"/>
    <w:rsid w:val="00BA5D4F"/>
    <w:rsid w:val="00BA6807"/>
    <w:rsid w:val="00BA76C6"/>
    <w:rsid w:val="00BB00FC"/>
    <w:rsid w:val="00BB086B"/>
    <w:rsid w:val="00BB15F8"/>
    <w:rsid w:val="00BB175B"/>
    <w:rsid w:val="00BB18D4"/>
    <w:rsid w:val="00BB2274"/>
    <w:rsid w:val="00BB3595"/>
    <w:rsid w:val="00BB3B60"/>
    <w:rsid w:val="00BB3E23"/>
    <w:rsid w:val="00BB48D1"/>
    <w:rsid w:val="00BB49D7"/>
    <w:rsid w:val="00BB4F5C"/>
    <w:rsid w:val="00BB5809"/>
    <w:rsid w:val="00BB5A2B"/>
    <w:rsid w:val="00BB6BF6"/>
    <w:rsid w:val="00BB746E"/>
    <w:rsid w:val="00BB797A"/>
    <w:rsid w:val="00BC05AA"/>
    <w:rsid w:val="00BC07C7"/>
    <w:rsid w:val="00BC0A59"/>
    <w:rsid w:val="00BC0B92"/>
    <w:rsid w:val="00BC0BC8"/>
    <w:rsid w:val="00BC11A4"/>
    <w:rsid w:val="00BC151E"/>
    <w:rsid w:val="00BC1784"/>
    <w:rsid w:val="00BC1CD5"/>
    <w:rsid w:val="00BC3CEC"/>
    <w:rsid w:val="00BC4BBA"/>
    <w:rsid w:val="00BC4EE9"/>
    <w:rsid w:val="00BC5A3B"/>
    <w:rsid w:val="00BC5E31"/>
    <w:rsid w:val="00BD03F4"/>
    <w:rsid w:val="00BD07EE"/>
    <w:rsid w:val="00BD0E8A"/>
    <w:rsid w:val="00BD0FAC"/>
    <w:rsid w:val="00BD1050"/>
    <w:rsid w:val="00BD2CF9"/>
    <w:rsid w:val="00BD2E18"/>
    <w:rsid w:val="00BD317F"/>
    <w:rsid w:val="00BD31AA"/>
    <w:rsid w:val="00BD3E77"/>
    <w:rsid w:val="00BD422C"/>
    <w:rsid w:val="00BD4C64"/>
    <w:rsid w:val="00BD582C"/>
    <w:rsid w:val="00BD5A58"/>
    <w:rsid w:val="00BD6074"/>
    <w:rsid w:val="00BD64BD"/>
    <w:rsid w:val="00BD6568"/>
    <w:rsid w:val="00BD6709"/>
    <w:rsid w:val="00BD6E66"/>
    <w:rsid w:val="00BD7678"/>
    <w:rsid w:val="00BD7DC8"/>
    <w:rsid w:val="00BE0334"/>
    <w:rsid w:val="00BE043A"/>
    <w:rsid w:val="00BE05C8"/>
    <w:rsid w:val="00BE0EFA"/>
    <w:rsid w:val="00BE0F32"/>
    <w:rsid w:val="00BE12D7"/>
    <w:rsid w:val="00BE2053"/>
    <w:rsid w:val="00BE254D"/>
    <w:rsid w:val="00BE257C"/>
    <w:rsid w:val="00BE2F2B"/>
    <w:rsid w:val="00BE36C1"/>
    <w:rsid w:val="00BE4B51"/>
    <w:rsid w:val="00BE57A1"/>
    <w:rsid w:val="00BE5C9E"/>
    <w:rsid w:val="00BE6195"/>
    <w:rsid w:val="00BE62FF"/>
    <w:rsid w:val="00BE7E56"/>
    <w:rsid w:val="00BF0D2C"/>
    <w:rsid w:val="00BF1370"/>
    <w:rsid w:val="00BF1B96"/>
    <w:rsid w:val="00BF1DF0"/>
    <w:rsid w:val="00BF2115"/>
    <w:rsid w:val="00BF2229"/>
    <w:rsid w:val="00BF24AA"/>
    <w:rsid w:val="00BF2556"/>
    <w:rsid w:val="00BF2CA5"/>
    <w:rsid w:val="00BF3023"/>
    <w:rsid w:val="00BF362E"/>
    <w:rsid w:val="00BF4489"/>
    <w:rsid w:val="00BF5B89"/>
    <w:rsid w:val="00BF5E3D"/>
    <w:rsid w:val="00BF5EE6"/>
    <w:rsid w:val="00BF60BE"/>
    <w:rsid w:val="00BF60F9"/>
    <w:rsid w:val="00BF622A"/>
    <w:rsid w:val="00BF6693"/>
    <w:rsid w:val="00BF6AF7"/>
    <w:rsid w:val="00C0144C"/>
    <w:rsid w:val="00C01970"/>
    <w:rsid w:val="00C01A9B"/>
    <w:rsid w:val="00C01AAB"/>
    <w:rsid w:val="00C02369"/>
    <w:rsid w:val="00C026E4"/>
    <w:rsid w:val="00C029AB"/>
    <w:rsid w:val="00C02A5E"/>
    <w:rsid w:val="00C02D8E"/>
    <w:rsid w:val="00C03412"/>
    <w:rsid w:val="00C03B95"/>
    <w:rsid w:val="00C03CC3"/>
    <w:rsid w:val="00C0459C"/>
    <w:rsid w:val="00C046B3"/>
    <w:rsid w:val="00C04838"/>
    <w:rsid w:val="00C048DA"/>
    <w:rsid w:val="00C048E1"/>
    <w:rsid w:val="00C0662C"/>
    <w:rsid w:val="00C067FD"/>
    <w:rsid w:val="00C06BB4"/>
    <w:rsid w:val="00C0730A"/>
    <w:rsid w:val="00C104D9"/>
    <w:rsid w:val="00C10706"/>
    <w:rsid w:val="00C10F3F"/>
    <w:rsid w:val="00C10F59"/>
    <w:rsid w:val="00C10F74"/>
    <w:rsid w:val="00C11DA8"/>
    <w:rsid w:val="00C120E4"/>
    <w:rsid w:val="00C12A8A"/>
    <w:rsid w:val="00C136B3"/>
    <w:rsid w:val="00C13AB1"/>
    <w:rsid w:val="00C1415C"/>
    <w:rsid w:val="00C14580"/>
    <w:rsid w:val="00C14587"/>
    <w:rsid w:val="00C14B89"/>
    <w:rsid w:val="00C14EA9"/>
    <w:rsid w:val="00C155CB"/>
    <w:rsid w:val="00C157A9"/>
    <w:rsid w:val="00C1700D"/>
    <w:rsid w:val="00C17086"/>
    <w:rsid w:val="00C176F3"/>
    <w:rsid w:val="00C177D0"/>
    <w:rsid w:val="00C17E84"/>
    <w:rsid w:val="00C207C0"/>
    <w:rsid w:val="00C20F8D"/>
    <w:rsid w:val="00C2131A"/>
    <w:rsid w:val="00C220A2"/>
    <w:rsid w:val="00C23382"/>
    <w:rsid w:val="00C23811"/>
    <w:rsid w:val="00C23CDC"/>
    <w:rsid w:val="00C24023"/>
    <w:rsid w:val="00C24A56"/>
    <w:rsid w:val="00C24C66"/>
    <w:rsid w:val="00C25064"/>
    <w:rsid w:val="00C266D8"/>
    <w:rsid w:val="00C26C69"/>
    <w:rsid w:val="00C2775B"/>
    <w:rsid w:val="00C3009D"/>
    <w:rsid w:val="00C30149"/>
    <w:rsid w:val="00C309C9"/>
    <w:rsid w:val="00C31896"/>
    <w:rsid w:val="00C31AE3"/>
    <w:rsid w:val="00C33DBA"/>
    <w:rsid w:val="00C349A7"/>
    <w:rsid w:val="00C3511A"/>
    <w:rsid w:val="00C35504"/>
    <w:rsid w:val="00C35F15"/>
    <w:rsid w:val="00C3650D"/>
    <w:rsid w:val="00C369C0"/>
    <w:rsid w:val="00C40328"/>
    <w:rsid w:val="00C40B61"/>
    <w:rsid w:val="00C40F76"/>
    <w:rsid w:val="00C412D7"/>
    <w:rsid w:val="00C4204E"/>
    <w:rsid w:val="00C425F1"/>
    <w:rsid w:val="00C4276D"/>
    <w:rsid w:val="00C428BE"/>
    <w:rsid w:val="00C4323F"/>
    <w:rsid w:val="00C433B4"/>
    <w:rsid w:val="00C43814"/>
    <w:rsid w:val="00C43A2F"/>
    <w:rsid w:val="00C44348"/>
    <w:rsid w:val="00C44DBB"/>
    <w:rsid w:val="00C45A54"/>
    <w:rsid w:val="00C45B86"/>
    <w:rsid w:val="00C45FDE"/>
    <w:rsid w:val="00C45FF0"/>
    <w:rsid w:val="00C462B2"/>
    <w:rsid w:val="00C465E1"/>
    <w:rsid w:val="00C46EDB"/>
    <w:rsid w:val="00C47827"/>
    <w:rsid w:val="00C478B5"/>
    <w:rsid w:val="00C50C05"/>
    <w:rsid w:val="00C50CFD"/>
    <w:rsid w:val="00C50E5F"/>
    <w:rsid w:val="00C511A3"/>
    <w:rsid w:val="00C51AC3"/>
    <w:rsid w:val="00C51B43"/>
    <w:rsid w:val="00C5224C"/>
    <w:rsid w:val="00C522B4"/>
    <w:rsid w:val="00C52B11"/>
    <w:rsid w:val="00C52CF4"/>
    <w:rsid w:val="00C5302F"/>
    <w:rsid w:val="00C53E36"/>
    <w:rsid w:val="00C54B37"/>
    <w:rsid w:val="00C556CC"/>
    <w:rsid w:val="00C560B5"/>
    <w:rsid w:val="00C566BC"/>
    <w:rsid w:val="00C56776"/>
    <w:rsid w:val="00C56E17"/>
    <w:rsid w:val="00C5706B"/>
    <w:rsid w:val="00C57757"/>
    <w:rsid w:val="00C57A08"/>
    <w:rsid w:val="00C60A60"/>
    <w:rsid w:val="00C60EF2"/>
    <w:rsid w:val="00C6122C"/>
    <w:rsid w:val="00C61466"/>
    <w:rsid w:val="00C61A7A"/>
    <w:rsid w:val="00C61A90"/>
    <w:rsid w:val="00C61D34"/>
    <w:rsid w:val="00C62EAE"/>
    <w:rsid w:val="00C63B40"/>
    <w:rsid w:val="00C64452"/>
    <w:rsid w:val="00C644EB"/>
    <w:rsid w:val="00C647B9"/>
    <w:rsid w:val="00C65281"/>
    <w:rsid w:val="00C656FE"/>
    <w:rsid w:val="00C6635C"/>
    <w:rsid w:val="00C66459"/>
    <w:rsid w:val="00C66AE2"/>
    <w:rsid w:val="00C66F96"/>
    <w:rsid w:val="00C67467"/>
    <w:rsid w:val="00C676A1"/>
    <w:rsid w:val="00C70BB7"/>
    <w:rsid w:val="00C710C8"/>
    <w:rsid w:val="00C718D9"/>
    <w:rsid w:val="00C7234E"/>
    <w:rsid w:val="00C7256F"/>
    <w:rsid w:val="00C72BEC"/>
    <w:rsid w:val="00C72D45"/>
    <w:rsid w:val="00C72FE3"/>
    <w:rsid w:val="00C737C1"/>
    <w:rsid w:val="00C73B50"/>
    <w:rsid w:val="00C741B3"/>
    <w:rsid w:val="00C74A3B"/>
    <w:rsid w:val="00C74AF7"/>
    <w:rsid w:val="00C74B47"/>
    <w:rsid w:val="00C74BFE"/>
    <w:rsid w:val="00C759A8"/>
    <w:rsid w:val="00C75C1D"/>
    <w:rsid w:val="00C75D19"/>
    <w:rsid w:val="00C7600C"/>
    <w:rsid w:val="00C76FA6"/>
    <w:rsid w:val="00C7727A"/>
    <w:rsid w:val="00C77D64"/>
    <w:rsid w:val="00C8014A"/>
    <w:rsid w:val="00C80696"/>
    <w:rsid w:val="00C80C1E"/>
    <w:rsid w:val="00C80C2A"/>
    <w:rsid w:val="00C80F15"/>
    <w:rsid w:val="00C81919"/>
    <w:rsid w:val="00C81B97"/>
    <w:rsid w:val="00C81C9F"/>
    <w:rsid w:val="00C8222B"/>
    <w:rsid w:val="00C825CF"/>
    <w:rsid w:val="00C82F39"/>
    <w:rsid w:val="00C83EFB"/>
    <w:rsid w:val="00C83F76"/>
    <w:rsid w:val="00C851C3"/>
    <w:rsid w:val="00C85A46"/>
    <w:rsid w:val="00C85D3E"/>
    <w:rsid w:val="00C86F7D"/>
    <w:rsid w:val="00C871B2"/>
    <w:rsid w:val="00C90971"/>
    <w:rsid w:val="00C90D76"/>
    <w:rsid w:val="00C91017"/>
    <w:rsid w:val="00C91D59"/>
    <w:rsid w:val="00C92514"/>
    <w:rsid w:val="00C92726"/>
    <w:rsid w:val="00C92C02"/>
    <w:rsid w:val="00C92E88"/>
    <w:rsid w:val="00C9329F"/>
    <w:rsid w:val="00C938CB"/>
    <w:rsid w:val="00C93A22"/>
    <w:rsid w:val="00C93A45"/>
    <w:rsid w:val="00C940B0"/>
    <w:rsid w:val="00C941F7"/>
    <w:rsid w:val="00C94556"/>
    <w:rsid w:val="00C95286"/>
    <w:rsid w:val="00C95290"/>
    <w:rsid w:val="00C95C29"/>
    <w:rsid w:val="00CA1A88"/>
    <w:rsid w:val="00CA2DAF"/>
    <w:rsid w:val="00CA2F0C"/>
    <w:rsid w:val="00CA39C2"/>
    <w:rsid w:val="00CA4382"/>
    <w:rsid w:val="00CA4482"/>
    <w:rsid w:val="00CA48B9"/>
    <w:rsid w:val="00CA4AF9"/>
    <w:rsid w:val="00CA4BC5"/>
    <w:rsid w:val="00CA4DAF"/>
    <w:rsid w:val="00CA5C27"/>
    <w:rsid w:val="00CA60AF"/>
    <w:rsid w:val="00CA6D9C"/>
    <w:rsid w:val="00CA7BAA"/>
    <w:rsid w:val="00CA7D10"/>
    <w:rsid w:val="00CB0162"/>
    <w:rsid w:val="00CB1A5F"/>
    <w:rsid w:val="00CB1B31"/>
    <w:rsid w:val="00CB203D"/>
    <w:rsid w:val="00CB24E6"/>
    <w:rsid w:val="00CB3197"/>
    <w:rsid w:val="00CB33D9"/>
    <w:rsid w:val="00CB37BB"/>
    <w:rsid w:val="00CB37FB"/>
    <w:rsid w:val="00CB3F82"/>
    <w:rsid w:val="00CB4599"/>
    <w:rsid w:val="00CB4613"/>
    <w:rsid w:val="00CB4C02"/>
    <w:rsid w:val="00CB5515"/>
    <w:rsid w:val="00CB5854"/>
    <w:rsid w:val="00CB5932"/>
    <w:rsid w:val="00CB65E4"/>
    <w:rsid w:val="00CB7280"/>
    <w:rsid w:val="00CB78BF"/>
    <w:rsid w:val="00CB79BA"/>
    <w:rsid w:val="00CB7D12"/>
    <w:rsid w:val="00CC22B0"/>
    <w:rsid w:val="00CC2F07"/>
    <w:rsid w:val="00CC2FD1"/>
    <w:rsid w:val="00CC3749"/>
    <w:rsid w:val="00CC42A5"/>
    <w:rsid w:val="00CC653A"/>
    <w:rsid w:val="00CC6870"/>
    <w:rsid w:val="00CC6911"/>
    <w:rsid w:val="00CC6DF6"/>
    <w:rsid w:val="00CC7852"/>
    <w:rsid w:val="00CC7CD6"/>
    <w:rsid w:val="00CD01BD"/>
    <w:rsid w:val="00CD02E9"/>
    <w:rsid w:val="00CD0548"/>
    <w:rsid w:val="00CD0E59"/>
    <w:rsid w:val="00CD1437"/>
    <w:rsid w:val="00CD1489"/>
    <w:rsid w:val="00CD224E"/>
    <w:rsid w:val="00CD22B6"/>
    <w:rsid w:val="00CD2634"/>
    <w:rsid w:val="00CD27D4"/>
    <w:rsid w:val="00CD2C69"/>
    <w:rsid w:val="00CD3CDA"/>
    <w:rsid w:val="00CD4D8D"/>
    <w:rsid w:val="00CD5B02"/>
    <w:rsid w:val="00CD5D5C"/>
    <w:rsid w:val="00CD61E6"/>
    <w:rsid w:val="00CD62F1"/>
    <w:rsid w:val="00CD63EC"/>
    <w:rsid w:val="00CD6DEC"/>
    <w:rsid w:val="00CE073F"/>
    <w:rsid w:val="00CE09A6"/>
    <w:rsid w:val="00CE0FC1"/>
    <w:rsid w:val="00CE1907"/>
    <w:rsid w:val="00CE1C54"/>
    <w:rsid w:val="00CE1FB2"/>
    <w:rsid w:val="00CE2260"/>
    <w:rsid w:val="00CE2766"/>
    <w:rsid w:val="00CE291C"/>
    <w:rsid w:val="00CE3364"/>
    <w:rsid w:val="00CE3E32"/>
    <w:rsid w:val="00CE4EC1"/>
    <w:rsid w:val="00CE5366"/>
    <w:rsid w:val="00CE571B"/>
    <w:rsid w:val="00CE6AF3"/>
    <w:rsid w:val="00CE726C"/>
    <w:rsid w:val="00CE727B"/>
    <w:rsid w:val="00CE73DB"/>
    <w:rsid w:val="00CE7E82"/>
    <w:rsid w:val="00CF0A66"/>
    <w:rsid w:val="00CF0BE6"/>
    <w:rsid w:val="00CF0D66"/>
    <w:rsid w:val="00CF1694"/>
    <w:rsid w:val="00CF1D3A"/>
    <w:rsid w:val="00CF1D83"/>
    <w:rsid w:val="00CF275E"/>
    <w:rsid w:val="00CF2AEF"/>
    <w:rsid w:val="00CF3997"/>
    <w:rsid w:val="00CF3FA4"/>
    <w:rsid w:val="00CF46B7"/>
    <w:rsid w:val="00CF59A9"/>
    <w:rsid w:val="00CF5B79"/>
    <w:rsid w:val="00CF6C0F"/>
    <w:rsid w:val="00CF73DE"/>
    <w:rsid w:val="00CF74E1"/>
    <w:rsid w:val="00CF7A63"/>
    <w:rsid w:val="00CF7D0D"/>
    <w:rsid w:val="00D00A6D"/>
    <w:rsid w:val="00D01131"/>
    <w:rsid w:val="00D019C1"/>
    <w:rsid w:val="00D01A51"/>
    <w:rsid w:val="00D01AA6"/>
    <w:rsid w:val="00D01E80"/>
    <w:rsid w:val="00D01F45"/>
    <w:rsid w:val="00D025DC"/>
    <w:rsid w:val="00D02725"/>
    <w:rsid w:val="00D036E0"/>
    <w:rsid w:val="00D037E7"/>
    <w:rsid w:val="00D03865"/>
    <w:rsid w:val="00D03A34"/>
    <w:rsid w:val="00D0413C"/>
    <w:rsid w:val="00D047FA"/>
    <w:rsid w:val="00D04EBA"/>
    <w:rsid w:val="00D06288"/>
    <w:rsid w:val="00D066EC"/>
    <w:rsid w:val="00D06CD3"/>
    <w:rsid w:val="00D072EF"/>
    <w:rsid w:val="00D07864"/>
    <w:rsid w:val="00D07D21"/>
    <w:rsid w:val="00D07FBF"/>
    <w:rsid w:val="00D103E7"/>
    <w:rsid w:val="00D10FC3"/>
    <w:rsid w:val="00D11230"/>
    <w:rsid w:val="00D121C9"/>
    <w:rsid w:val="00D1228B"/>
    <w:rsid w:val="00D128CE"/>
    <w:rsid w:val="00D13FFC"/>
    <w:rsid w:val="00D144EC"/>
    <w:rsid w:val="00D1466C"/>
    <w:rsid w:val="00D15788"/>
    <w:rsid w:val="00D1617C"/>
    <w:rsid w:val="00D162DE"/>
    <w:rsid w:val="00D163EF"/>
    <w:rsid w:val="00D1690A"/>
    <w:rsid w:val="00D16CC8"/>
    <w:rsid w:val="00D1781C"/>
    <w:rsid w:val="00D206FA"/>
    <w:rsid w:val="00D20AF4"/>
    <w:rsid w:val="00D21DFB"/>
    <w:rsid w:val="00D2244F"/>
    <w:rsid w:val="00D22919"/>
    <w:rsid w:val="00D22C9A"/>
    <w:rsid w:val="00D24B95"/>
    <w:rsid w:val="00D24BF7"/>
    <w:rsid w:val="00D2539A"/>
    <w:rsid w:val="00D2547E"/>
    <w:rsid w:val="00D25E35"/>
    <w:rsid w:val="00D26011"/>
    <w:rsid w:val="00D266E9"/>
    <w:rsid w:val="00D26BE4"/>
    <w:rsid w:val="00D26C69"/>
    <w:rsid w:val="00D26F0F"/>
    <w:rsid w:val="00D27103"/>
    <w:rsid w:val="00D3053A"/>
    <w:rsid w:val="00D3149E"/>
    <w:rsid w:val="00D314B1"/>
    <w:rsid w:val="00D318BF"/>
    <w:rsid w:val="00D31DAD"/>
    <w:rsid w:val="00D320C9"/>
    <w:rsid w:val="00D3295B"/>
    <w:rsid w:val="00D33035"/>
    <w:rsid w:val="00D333E5"/>
    <w:rsid w:val="00D339EB"/>
    <w:rsid w:val="00D33D34"/>
    <w:rsid w:val="00D349FF"/>
    <w:rsid w:val="00D34C87"/>
    <w:rsid w:val="00D35159"/>
    <w:rsid w:val="00D3550D"/>
    <w:rsid w:val="00D35867"/>
    <w:rsid w:val="00D35D37"/>
    <w:rsid w:val="00D35E24"/>
    <w:rsid w:val="00D3629C"/>
    <w:rsid w:val="00D363C6"/>
    <w:rsid w:val="00D365E0"/>
    <w:rsid w:val="00D36638"/>
    <w:rsid w:val="00D37449"/>
    <w:rsid w:val="00D404BF"/>
    <w:rsid w:val="00D409DD"/>
    <w:rsid w:val="00D40DA1"/>
    <w:rsid w:val="00D41054"/>
    <w:rsid w:val="00D411BC"/>
    <w:rsid w:val="00D4142C"/>
    <w:rsid w:val="00D41B43"/>
    <w:rsid w:val="00D41ECD"/>
    <w:rsid w:val="00D424BE"/>
    <w:rsid w:val="00D45E51"/>
    <w:rsid w:val="00D4717C"/>
    <w:rsid w:val="00D47C6A"/>
    <w:rsid w:val="00D50988"/>
    <w:rsid w:val="00D50B30"/>
    <w:rsid w:val="00D51074"/>
    <w:rsid w:val="00D5131F"/>
    <w:rsid w:val="00D51531"/>
    <w:rsid w:val="00D5190B"/>
    <w:rsid w:val="00D51FDA"/>
    <w:rsid w:val="00D523DF"/>
    <w:rsid w:val="00D53BD4"/>
    <w:rsid w:val="00D53C80"/>
    <w:rsid w:val="00D53E64"/>
    <w:rsid w:val="00D544F1"/>
    <w:rsid w:val="00D548D9"/>
    <w:rsid w:val="00D54E5A"/>
    <w:rsid w:val="00D55821"/>
    <w:rsid w:val="00D55E7F"/>
    <w:rsid w:val="00D56228"/>
    <w:rsid w:val="00D562E5"/>
    <w:rsid w:val="00D574FA"/>
    <w:rsid w:val="00D600BA"/>
    <w:rsid w:val="00D6051A"/>
    <w:rsid w:val="00D6078D"/>
    <w:rsid w:val="00D61282"/>
    <w:rsid w:val="00D620EC"/>
    <w:rsid w:val="00D62A1A"/>
    <w:rsid w:val="00D63319"/>
    <w:rsid w:val="00D63AC5"/>
    <w:rsid w:val="00D6410C"/>
    <w:rsid w:val="00D65422"/>
    <w:rsid w:val="00D660E6"/>
    <w:rsid w:val="00D66549"/>
    <w:rsid w:val="00D6674B"/>
    <w:rsid w:val="00D66B95"/>
    <w:rsid w:val="00D67E74"/>
    <w:rsid w:val="00D7007B"/>
    <w:rsid w:val="00D702FF"/>
    <w:rsid w:val="00D705C4"/>
    <w:rsid w:val="00D70B1C"/>
    <w:rsid w:val="00D70B3E"/>
    <w:rsid w:val="00D70DF2"/>
    <w:rsid w:val="00D70ECD"/>
    <w:rsid w:val="00D719B9"/>
    <w:rsid w:val="00D71D03"/>
    <w:rsid w:val="00D72C28"/>
    <w:rsid w:val="00D741B6"/>
    <w:rsid w:val="00D7423B"/>
    <w:rsid w:val="00D744E1"/>
    <w:rsid w:val="00D74D3B"/>
    <w:rsid w:val="00D74D4F"/>
    <w:rsid w:val="00D7516C"/>
    <w:rsid w:val="00D75E6D"/>
    <w:rsid w:val="00D75FA5"/>
    <w:rsid w:val="00D76C53"/>
    <w:rsid w:val="00D82900"/>
    <w:rsid w:val="00D82FA5"/>
    <w:rsid w:val="00D83854"/>
    <w:rsid w:val="00D840C6"/>
    <w:rsid w:val="00D85064"/>
    <w:rsid w:val="00D8537E"/>
    <w:rsid w:val="00D85BCA"/>
    <w:rsid w:val="00D85BDF"/>
    <w:rsid w:val="00D85FE8"/>
    <w:rsid w:val="00D86074"/>
    <w:rsid w:val="00D863AB"/>
    <w:rsid w:val="00D8676B"/>
    <w:rsid w:val="00D86E25"/>
    <w:rsid w:val="00D87E77"/>
    <w:rsid w:val="00D87EF2"/>
    <w:rsid w:val="00D9070F"/>
    <w:rsid w:val="00D90B3F"/>
    <w:rsid w:val="00D91ECD"/>
    <w:rsid w:val="00D929B3"/>
    <w:rsid w:val="00D92EEB"/>
    <w:rsid w:val="00D92FBE"/>
    <w:rsid w:val="00D948D1"/>
    <w:rsid w:val="00D94D03"/>
    <w:rsid w:val="00D9567B"/>
    <w:rsid w:val="00D95EF2"/>
    <w:rsid w:val="00D9734A"/>
    <w:rsid w:val="00DA0836"/>
    <w:rsid w:val="00DA08B9"/>
    <w:rsid w:val="00DA0A1D"/>
    <w:rsid w:val="00DA1235"/>
    <w:rsid w:val="00DA1E96"/>
    <w:rsid w:val="00DA217B"/>
    <w:rsid w:val="00DA3388"/>
    <w:rsid w:val="00DA351D"/>
    <w:rsid w:val="00DA3706"/>
    <w:rsid w:val="00DA5063"/>
    <w:rsid w:val="00DA5437"/>
    <w:rsid w:val="00DA5A7B"/>
    <w:rsid w:val="00DA63A4"/>
    <w:rsid w:val="00DA7533"/>
    <w:rsid w:val="00DA767D"/>
    <w:rsid w:val="00DA792E"/>
    <w:rsid w:val="00DB0546"/>
    <w:rsid w:val="00DB0CB1"/>
    <w:rsid w:val="00DB162A"/>
    <w:rsid w:val="00DB173D"/>
    <w:rsid w:val="00DB30F0"/>
    <w:rsid w:val="00DB3B32"/>
    <w:rsid w:val="00DB3EC4"/>
    <w:rsid w:val="00DB44C1"/>
    <w:rsid w:val="00DB4622"/>
    <w:rsid w:val="00DB47D2"/>
    <w:rsid w:val="00DB58CC"/>
    <w:rsid w:val="00DB7DE1"/>
    <w:rsid w:val="00DB7DE2"/>
    <w:rsid w:val="00DC099E"/>
    <w:rsid w:val="00DC0A39"/>
    <w:rsid w:val="00DC18E1"/>
    <w:rsid w:val="00DC259E"/>
    <w:rsid w:val="00DC26D6"/>
    <w:rsid w:val="00DC2796"/>
    <w:rsid w:val="00DC2E59"/>
    <w:rsid w:val="00DC2EB5"/>
    <w:rsid w:val="00DC3935"/>
    <w:rsid w:val="00DC492A"/>
    <w:rsid w:val="00DC4C43"/>
    <w:rsid w:val="00DC5808"/>
    <w:rsid w:val="00DC59E8"/>
    <w:rsid w:val="00DC5E1D"/>
    <w:rsid w:val="00DC5EA2"/>
    <w:rsid w:val="00DC6717"/>
    <w:rsid w:val="00DC6798"/>
    <w:rsid w:val="00DC6E33"/>
    <w:rsid w:val="00DD1124"/>
    <w:rsid w:val="00DD1948"/>
    <w:rsid w:val="00DD244F"/>
    <w:rsid w:val="00DD2BD4"/>
    <w:rsid w:val="00DD4980"/>
    <w:rsid w:val="00DD49E0"/>
    <w:rsid w:val="00DD66DB"/>
    <w:rsid w:val="00DD673C"/>
    <w:rsid w:val="00DD67C0"/>
    <w:rsid w:val="00DD67F1"/>
    <w:rsid w:val="00DD7BB6"/>
    <w:rsid w:val="00DE0391"/>
    <w:rsid w:val="00DE0996"/>
    <w:rsid w:val="00DE16EF"/>
    <w:rsid w:val="00DE1B5E"/>
    <w:rsid w:val="00DE2056"/>
    <w:rsid w:val="00DE23FA"/>
    <w:rsid w:val="00DE3B49"/>
    <w:rsid w:val="00DE3D4F"/>
    <w:rsid w:val="00DE425A"/>
    <w:rsid w:val="00DE4DAF"/>
    <w:rsid w:val="00DE584A"/>
    <w:rsid w:val="00DE59A9"/>
    <w:rsid w:val="00DE5FEA"/>
    <w:rsid w:val="00DE6C28"/>
    <w:rsid w:val="00DE6DC2"/>
    <w:rsid w:val="00DF0230"/>
    <w:rsid w:val="00DF05D0"/>
    <w:rsid w:val="00DF0738"/>
    <w:rsid w:val="00DF07A8"/>
    <w:rsid w:val="00DF0950"/>
    <w:rsid w:val="00DF0C53"/>
    <w:rsid w:val="00DF11BE"/>
    <w:rsid w:val="00DF15C8"/>
    <w:rsid w:val="00DF1B64"/>
    <w:rsid w:val="00DF1FBC"/>
    <w:rsid w:val="00DF3DD2"/>
    <w:rsid w:val="00DF4013"/>
    <w:rsid w:val="00DF435F"/>
    <w:rsid w:val="00DF45A8"/>
    <w:rsid w:val="00DF48A0"/>
    <w:rsid w:val="00DF4C4D"/>
    <w:rsid w:val="00DF4CDA"/>
    <w:rsid w:val="00DF5531"/>
    <w:rsid w:val="00DF5994"/>
    <w:rsid w:val="00DF5A1D"/>
    <w:rsid w:val="00DF5B5E"/>
    <w:rsid w:val="00DF5F19"/>
    <w:rsid w:val="00DF674F"/>
    <w:rsid w:val="00DF6E35"/>
    <w:rsid w:val="00DF765E"/>
    <w:rsid w:val="00DF7853"/>
    <w:rsid w:val="00DF7B10"/>
    <w:rsid w:val="00DF7E20"/>
    <w:rsid w:val="00E005D0"/>
    <w:rsid w:val="00E00B40"/>
    <w:rsid w:val="00E017FA"/>
    <w:rsid w:val="00E01D8D"/>
    <w:rsid w:val="00E021A7"/>
    <w:rsid w:val="00E02616"/>
    <w:rsid w:val="00E038C5"/>
    <w:rsid w:val="00E03EB5"/>
    <w:rsid w:val="00E04408"/>
    <w:rsid w:val="00E045AB"/>
    <w:rsid w:val="00E04741"/>
    <w:rsid w:val="00E05427"/>
    <w:rsid w:val="00E05E21"/>
    <w:rsid w:val="00E0767B"/>
    <w:rsid w:val="00E07D2C"/>
    <w:rsid w:val="00E112DD"/>
    <w:rsid w:val="00E11478"/>
    <w:rsid w:val="00E1163E"/>
    <w:rsid w:val="00E11721"/>
    <w:rsid w:val="00E11BD1"/>
    <w:rsid w:val="00E11C5D"/>
    <w:rsid w:val="00E11D9D"/>
    <w:rsid w:val="00E13DBD"/>
    <w:rsid w:val="00E149C4"/>
    <w:rsid w:val="00E14BEA"/>
    <w:rsid w:val="00E15158"/>
    <w:rsid w:val="00E1542D"/>
    <w:rsid w:val="00E1566E"/>
    <w:rsid w:val="00E16923"/>
    <w:rsid w:val="00E2029A"/>
    <w:rsid w:val="00E212B1"/>
    <w:rsid w:val="00E214DC"/>
    <w:rsid w:val="00E2168E"/>
    <w:rsid w:val="00E2191C"/>
    <w:rsid w:val="00E2194E"/>
    <w:rsid w:val="00E21D4C"/>
    <w:rsid w:val="00E21F31"/>
    <w:rsid w:val="00E222E8"/>
    <w:rsid w:val="00E23630"/>
    <w:rsid w:val="00E237CB"/>
    <w:rsid w:val="00E24085"/>
    <w:rsid w:val="00E25490"/>
    <w:rsid w:val="00E255AE"/>
    <w:rsid w:val="00E261D8"/>
    <w:rsid w:val="00E27969"/>
    <w:rsid w:val="00E27B88"/>
    <w:rsid w:val="00E27C60"/>
    <w:rsid w:val="00E30CB5"/>
    <w:rsid w:val="00E30DA2"/>
    <w:rsid w:val="00E31FC7"/>
    <w:rsid w:val="00E31FD9"/>
    <w:rsid w:val="00E3293B"/>
    <w:rsid w:val="00E331AC"/>
    <w:rsid w:val="00E33AC0"/>
    <w:rsid w:val="00E33CED"/>
    <w:rsid w:val="00E34792"/>
    <w:rsid w:val="00E34A2B"/>
    <w:rsid w:val="00E34DBF"/>
    <w:rsid w:val="00E36191"/>
    <w:rsid w:val="00E36554"/>
    <w:rsid w:val="00E36B92"/>
    <w:rsid w:val="00E36EC4"/>
    <w:rsid w:val="00E37333"/>
    <w:rsid w:val="00E374B8"/>
    <w:rsid w:val="00E374D5"/>
    <w:rsid w:val="00E40428"/>
    <w:rsid w:val="00E40F97"/>
    <w:rsid w:val="00E4115D"/>
    <w:rsid w:val="00E41DBD"/>
    <w:rsid w:val="00E4217F"/>
    <w:rsid w:val="00E43133"/>
    <w:rsid w:val="00E43481"/>
    <w:rsid w:val="00E43CDE"/>
    <w:rsid w:val="00E460C4"/>
    <w:rsid w:val="00E46870"/>
    <w:rsid w:val="00E46A55"/>
    <w:rsid w:val="00E46EF5"/>
    <w:rsid w:val="00E4758A"/>
    <w:rsid w:val="00E50788"/>
    <w:rsid w:val="00E5142F"/>
    <w:rsid w:val="00E51657"/>
    <w:rsid w:val="00E5178D"/>
    <w:rsid w:val="00E517F2"/>
    <w:rsid w:val="00E519F2"/>
    <w:rsid w:val="00E5312B"/>
    <w:rsid w:val="00E533FA"/>
    <w:rsid w:val="00E543BD"/>
    <w:rsid w:val="00E5476C"/>
    <w:rsid w:val="00E554D2"/>
    <w:rsid w:val="00E5575D"/>
    <w:rsid w:val="00E55821"/>
    <w:rsid w:val="00E55F4F"/>
    <w:rsid w:val="00E563F7"/>
    <w:rsid w:val="00E57832"/>
    <w:rsid w:val="00E57907"/>
    <w:rsid w:val="00E579F2"/>
    <w:rsid w:val="00E57A93"/>
    <w:rsid w:val="00E60423"/>
    <w:rsid w:val="00E60CA8"/>
    <w:rsid w:val="00E610AC"/>
    <w:rsid w:val="00E617D5"/>
    <w:rsid w:val="00E61D34"/>
    <w:rsid w:val="00E63049"/>
    <w:rsid w:val="00E64772"/>
    <w:rsid w:val="00E647FB"/>
    <w:rsid w:val="00E64E24"/>
    <w:rsid w:val="00E64FAC"/>
    <w:rsid w:val="00E650F6"/>
    <w:rsid w:val="00E65979"/>
    <w:rsid w:val="00E65A11"/>
    <w:rsid w:val="00E66663"/>
    <w:rsid w:val="00E6686C"/>
    <w:rsid w:val="00E66E69"/>
    <w:rsid w:val="00E675FD"/>
    <w:rsid w:val="00E67A82"/>
    <w:rsid w:val="00E67D92"/>
    <w:rsid w:val="00E70450"/>
    <w:rsid w:val="00E70877"/>
    <w:rsid w:val="00E70906"/>
    <w:rsid w:val="00E70A05"/>
    <w:rsid w:val="00E70B62"/>
    <w:rsid w:val="00E70B64"/>
    <w:rsid w:val="00E721AB"/>
    <w:rsid w:val="00E72D1E"/>
    <w:rsid w:val="00E735E6"/>
    <w:rsid w:val="00E738A5"/>
    <w:rsid w:val="00E73E4F"/>
    <w:rsid w:val="00E74026"/>
    <w:rsid w:val="00E74062"/>
    <w:rsid w:val="00E74844"/>
    <w:rsid w:val="00E74AC2"/>
    <w:rsid w:val="00E750A7"/>
    <w:rsid w:val="00E758A8"/>
    <w:rsid w:val="00E7615D"/>
    <w:rsid w:val="00E763A8"/>
    <w:rsid w:val="00E766B5"/>
    <w:rsid w:val="00E769CF"/>
    <w:rsid w:val="00E77367"/>
    <w:rsid w:val="00E80472"/>
    <w:rsid w:val="00E80E86"/>
    <w:rsid w:val="00E81253"/>
    <w:rsid w:val="00E81AE3"/>
    <w:rsid w:val="00E81C17"/>
    <w:rsid w:val="00E83241"/>
    <w:rsid w:val="00E8361D"/>
    <w:rsid w:val="00E843FF"/>
    <w:rsid w:val="00E844EE"/>
    <w:rsid w:val="00E853D5"/>
    <w:rsid w:val="00E858C4"/>
    <w:rsid w:val="00E862BB"/>
    <w:rsid w:val="00E863C4"/>
    <w:rsid w:val="00E8650C"/>
    <w:rsid w:val="00E86ACF"/>
    <w:rsid w:val="00E86BF7"/>
    <w:rsid w:val="00E8702D"/>
    <w:rsid w:val="00E905CD"/>
    <w:rsid w:val="00E90617"/>
    <w:rsid w:val="00E906B1"/>
    <w:rsid w:val="00E907D2"/>
    <w:rsid w:val="00E9099D"/>
    <w:rsid w:val="00E90B21"/>
    <w:rsid w:val="00E91030"/>
    <w:rsid w:val="00E9121B"/>
    <w:rsid w:val="00E91E18"/>
    <w:rsid w:val="00E9212C"/>
    <w:rsid w:val="00E926CD"/>
    <w:rsid w:val="00E92C52"/>
    <w:rsid w:val="00E93A0C"/>
    <w:rsid w:val="00E93A23"/>
    <w:rsid w:val="00E9452F"/>
    <w:rsid w:val="00E95582"/>
    <w:rsid w:val="00E95C31"/>
    <w:rsid w:val="00E96C8E"/>
    <w:rsid w:val="00E96F2F"/>
    <w:rsid w:val="00E97196"/>
    <w:rsid w:val="00EA02B6"/>
    <w:rsid w:val="00EA0438"/>
    <w:rsid w:val="00EA0C72"/>
    <w:rsid w:val="00EA15FA"/>
    <w:rsid w:val="00EA1746"/>
    <w:rsid w:val="00EA1F51"/>
    <w:rsid w:val="00EA1FE2"/>
    <w:rsid w:val="00EA20B2"/>
    <w:rsid w:val="00EA22ED"/>
    <w:rsid w:val="00EA2423"/>
    <w:rsid w:val="00EA2F19"/>
    <w:rsid w:val="00EA30EA"/>
    <w:rsid w:val="00EA3267"/>
    <w:rsid w:val="00EA32E7"/>
    <w:rsid w:val="00EA3873"/>
    <w:rsid w:val="00EA3B3A"/>
    <w:rsid w:val="00EA4590"/>
    <w:rsid w:val="00EA487D"/>
    <w:rsid w:val="00EA5336"/>
    <w:rsid w:val="00EA545D"/>
    <w:rsid w:val="00EA5B14"/>
    <w:rsid w:val="00EA5D04"/>
    <w:rsid w:val="00EA67B0"/>
    <w:rsid w:val="00EA6ADD"/>
    <w:rsid w:val="00EA6D90"/>
    <w:rsid w:val="00EA6E19"/>
    <w:rsid w:val="00EA7F02"/>
    <w:rsid w:val="00EA7F72"/>
    <w:rsid w:val="00EB0506"/>
    <w:rsid w:val="00EB12F6"/>
    <w:rsid w:val="00EB200E"/>
    <w:rsid w:val="00EB2BDB"/>
    <w:rsid w:val="00EB3A59"/>
    <w:rsid w:val="00EB42D0"/>
    <w:rsid w:val="00EB4551"/>
    <w:rsid w:val="00EB48CA"/>
    <w:rsid w:val="00EB518F"/>
    <w:rsid w:val="00EB5B60"/>
    <w:rsid w:val="00EB6235"/>
    <w:rsid w:val="00EB6240"/>
    <w:rsid w:val="00EB7E11"/>
    <w:rsid w:val="00EC1578"/>
    <w:rsid w:val="00EC15B5"/>
    <w:rsid w:val="00EC1DE3"/>
    <w:rsid w:val="00EC1FD7"/>
    <w:rsid w:val="00EC313B"/>
    <w:rsid w:val="00EC325E"/>
    <w:rsid w:val="00EC3A75"/>
    <w:rsid w:val="00EC5686"/>
    <w:rsid w:val="00EC622A"/>
    <w:rsid w:val="00EC68EF"/>
    <w:rsid w:val="00EC6D8C"/>
    <w:rsid w:val="00EC70C4"/>
    <w:rsid w:val="00EC71A5"/>
    <w:rsid w:val="00EC724B"/>
    <w:rsid w:val="00EC7673"/>
    <w:rsid w:val="00ED04E0"/>
    <w:rsid w:val="00ED04E9"/>
    <w:rsid w:val="00ED08D9"/>
    <w:rsid w:val="00ED0F3E"/>
    <w:rsid w:val="00ED2A07"/>
    <w:rsid w:val="00ED2F42"/>
    <w:rsid w:val="00ED3640"/>
    <w:rsid w:val="00ED3CF3"/>
    <w:rsid w:val="00ED3D0C"/>
    <w:rsid w:val="00ED4922"/>
    <w:rsid w:val="00ED4B29"/>
    <w:rsid w:val="00ED5065"/>
    <w:rsid w:val="00ED5489"/>
    <w:rsid w:val="00ED570E"/>
    <w:rsid w:val="00ED58D4"/>
    <w:rsid w:val="00ED58D9"/>
    <w:rsid w:val="00ED5C8B"/>
    <w:rsid w:val="00ED74F5"/>
    <w:rsid w:val="00ED7A90"/>
    <w:rsid w:val="00EE081F"/>
    <w:rsid w:val="00EE0C47"/>
    <w:rsid w:val="00EE199E"/>
    <w:rsid w:val="00EE1B00"/>
    <w:rsid w:val="00EE1D7C"/>
    <w:rsid w:val="00EE1EB7"/>
    <w:rsid w:val="00EE1EC9"/>
    <w:rsid w:val="00EE1F47"/>
    <w:rsid w:val="00EE296D"/>
    <w:rsid w:val="00EE2D28"/>
    <w:rsid w:val="00EE2DD2"/>
    <w:rsid w:val="00EE3132"/>
    <w:rsid w:val="00EE32D5"/>
    <w:rsid w:val="00EE38B5"/>
    <w:rsid w:val="00EE3931"/>
    <w:rsid w:val="00EE3DE1"/>
    <w:rsid w:val="00EE49A7"/>
    <w:rsid w:val="00EE4AAD"/>
    <w:rsid w:val="00EE50EE"/>
    <w:rsid w:val="00EE5360"/>
    <w:rsid w:val="00EE5DB3"/>
    <w:rsid w:val="00EE6050"/>
    <w:rsid w:val="00EE62D3"/>
    <w:rsid w:val="00EE69B9"/>
    <w:rsid w:val="00EE6DC7"/>
    <w:rsid w:val="00EF00A8"/>
    <w:rsid w:val="00EF07D8"/>
    <w:rsid w:val="00EF119D"/>
    <w:rsid w:val="00EF1933"/>
    <w:rsid w:val="00EF1BE7"/>
    <w:rsid w:val="00EF1F1B"/>
    <w:rsid w:val="00EF1F80"/>
    <w:rsid w:val="00EF20D2"/>
    <w:rsid w:val="00EF27FF"/>
    <w:rsid w:val="00EF2819"/>
    <w:rsid w:val="00EF307B"/>
    <w:rsid w:val="00EF30D2"/>
    <w:rsid w:val="00EF328F"/>
    <w:rsid w:val="00EF36AE"/>
    <w:rsid w:val="00EF37DF"/>
    <w:rsid w:val="00EF49BD"/>
    <w:rsid w:val="00EF5092"/>
    <w:rsid w:val="00EF524B"/>
    <w:rsid w:val="00EF54A6"/>
    <w:rsid w:val="00EF5755"/>
    <w:rsid w:val="00EF5924"/>
    <w:rsid w:val="00EF63FA"/>
    <w:rsid w:val="00EF68AD"/>
    <w:rsid w:val="00EF7132"/>
    <w:rsid w:val="00EF7315"/>
    <w:rsid w:val="00EF7D70"/>
    <w:rsid w:val="00F0090F"/>
    <w:rsid w:val="00F0093D"/>
    <w:rsid w:val="00F00C41"/>
    <w:rsid w:val="00F00C88"/>
    <w:rsid w:val="00F00E06"/>
    <w:rsid w:val="00F01053"/>
    <w:rsid w:val="00F017AD"/>
    <w:rsid w:val="00F01A26"/>
    <w:rsid w:val="00F01B08"/>
    <w:rsid w:val="00F033C5"/>
    <w:rsid w:val="00F03DF9"/>
    <w:rsid w:val="00F04A62"/>
    <w:rsid w:val="00F04BCD"/>
    <w:rsid w:val="00F05426"/>
    <w:rsid w:val="00F0570D"/>
    <w:rsid w:val="00F05C6B"/>
    <w:rsid w:val="00F06274"/>
    <w:rsid w:val="00F077C9"/>
    <w:rsid w:val="00F10275"/>
    <w:rsid w:val="00F10417"/>
    <w:rsid w:val="00F1105C"/>
    <w:rsid w:val="00F119C9"/>
    <w:rsid w:val="00F11DEB"/>
    <w:rsid w:val="00F12A45"/>
    <w:rsid w:val="00F132A7"/>
    <w:rsid w:val="00F14708"/>
    <w:rsid w:val="00F14A55"/>
    <w:rsid w:val="00F14D28"/>
    <w:rsid w:val="00F14F2A"/>
    <w:rsid w:val="00F15B29"/>
    <w:rsid w:val="00F15DF1"/>
    <w:rsid w:val="00F16251"/>
    <w:rsid w:val="00F1658C"/>
    <w:rsid w:val="00F16C94"/>
    <w:rsid w:val="00F174DA"/>
    <w:rsid w:val="00F17FCC"/>
    <w:rsid w:val="00F204B3"/>
    <w:rsid w:val="00F20D6E"/>
    <w:rsid w:val="00F21342"/>
    <w:rsid w:val="00F213B6"/>
    <w:rsid w:val="00F21628"/>
    <w:rsid w:val="00F218E7"/>
    <w:rsid w:val="00F222F9"/>
    <w:rsid w:val="00F227BD"/>
    <w:rsid w:val="00F23069"/>
    <w:rsid w:val="00F2389A"/>
    <w:rsid w:val="00F23A8A"/>
    <w:rsid w:val="00F24705"/>
    <w:rsid w:val="00F252F9"/>
    <w:rsid w:val="00F25362"/>
    <w:rsid w:val="00F25791"/>
    <w:rsid w:val="00F259BE"/>
    <w:rsid w:val="00F266EE"/>
    <w:rsid w:val="00F26B9A"/>
    <w:rsid w:val="00F277B7"/>
    <w:rsid w:val="00F30006"/>
    <w:rsid w:val="00F31576"/>
    <w:rsid w:val="00F31894"/>
    <w:rsid w:val="00F31AFF"/>
    <w:rsid w:val="00F31CE1"/>
    <w:rsid w:val="00F32536"/>
    <w:rsid w:val="00F32B5C"/>
    <w:rsid w:val="00F32E6B"/>
    <w:rsid w:val="00F331DC"/>
    <w:rsid w:val="00F334C1"/>
    <w:rsid w:val="00F335CE"/>
    <w:rsid w:val="00F337D9"/>
    <w:rsid w:val="00F33886"/>
    <w:rsid w:val="00F33DD7"/>
    <w:rsid w:val="00F3412B"/>
    <w:rsid w:val="00F34D83"/>
    <w:rsid w:val="00F34F1F"/>
    <w:rsid w:val="00F35124"/>
    <w:rsid w:val="00F35321"/>
    <w:rsid w:val="00F35A59"/>
    <w:rsid w:val="00F35A66"/>
    <w:rsid w:val="00F35DE2"/>
    <w:rsid w:val="00F36912"/>
    <w:rsid w:val="00F36FFF"/>
    <w:rsid w:val="00F37110"/>
    <w:rsid w:val="00F372D4"/>
    <w:rsid w:val="00F37881"/>
    <w:rsid w:val="00F4027D"/>
    <w:rsid w:val="00F40536"/>
    <w:rsid w:val="00F40B5D"/>
    <w:rsid w:val="00F417DC"/>
    <w:rsid w:val="00F41901"/>
    <w:rsid w:val="00F41B9F"/>
    <w:rsid w:val="00F41F29"/>
    <w:rsid w:val="00F420DA"/>
    <w:rsid w:val="00F42151"/>
    <w:rsid w:val="00F424B7"/>
    <w:rsid w:val="00F4324F"/>
    <w:rsid w:val="00F437E3"/>
    <w:rsid w:val="00F440A0"/>
    <w:rsid w:val="00F4418E"/>
    <w:rsid w:val="00F457C2"/>
    <w:rsid w:val="00F46136"/>
    <w:rsid w:val="00F469B3"/>
    <w:rsid w:val="00F470EA"/>
    <w:rsid w:val="00F474E9"/>
    <w:rsid w:val="00F479B7"/>
    <w:rsid w:val="00F47A1B"/>
    <w:rsid w:val="00F47D07"/>
    <w:rsid w:val="00F51242"/>
    <w:rsid w:val="00F516F7"/>
    <w:rsid w:val="00F521A7"/>
    <w:rsid w:val="00F52836"/>
    <w:rsid w:val="00F52C8C"/>
    <w:rsid w:val="00F52F24"/>
    <w:rsid w:val="00F52F94"/>
    <w:rsid w:val="00F5346E"/>
    <w:rsid w:val="00F53761"/>
    <w:rsid w:val="00F5408C"/>
    <w:rsid w:val="00F55681"/>
    <w:rsid w:val="00F56027"/>
    <w:rsid w:val="00F56D7C"/>
    <w:rsid w:val="00F60AE3"/>
    <w:rsid w:val="00F6196F"/>
    <w:rsid w:val="00F61EF0"/>
    <w:rsid w:val="00F62B9B"/>
    <w:rsid w:val="00F62F2C"/>
    <w:rsid w:val="00F62FC3"/>
    <w:rsid w:val="00F63404"/>
    <w:rsid w:val="00F635DA"/>
    <w:rsid w:val="00F637C6"/>
    <w:rsid w:val="00F63DE1"/>
    <w:rsid w:val="00F64629"/>
    <w:rsid w:val="00F64E6D"/>
    <w:rsid w:val="00F6540D"/>
    <w:rsid w:val="00F65730"/>
    <w:rsid w:val="00F65BBA"/>
    <w:rsid w:val="00F66124"/>
    <w:rsid w:val="00F662A6"/>
    <w:rsid w:val="00F667FD"/>
    <w:rsid w:val="00F66825"/>
    <w:rsid w:val="00F669A9"/>
    <w:rsid w:val="00F67CA4"/>
    <w:rsid w:val="00F704AC"/>
    <w:rsid w:val="00F70787"/>
    <w:rsid w:val="00F712D7"/>
    <w:rsid w:val="00F716F3"/>
    <w:rsid w:val="00F717FF"/>
    <w:rsid w:val="00F72376"/>
    <w:rsid w:val="00F723DF"/>
    <w:rsid w:val="00F72FFD"/>
    <w:rsid w:val="00F73413"/>
    <w:rsid w:val="00F73AED"/>
    <w:rsid w:val="00F73C37"/>
    <w:rsid w:val="00F74950"/>
    <w:rsid w:val="00F749D2"/>
    <w:rsid w:val="00F74AF1"/>
    <w:rsid w:val="00F7507B"/>
    <w:rsid w:val="00F7563C"/>
    <w:rsid w:val="00F7625C"/>
    <w:rsid w:val="00F773F5"/>
    <w:rsid w:val="00F77701"/>
    <w:rsid w:val="00F77721"/>
    <w:rsid w:val="00F7772C"/>
    <w:rsid w:val="00F806AA"/>
    <w:rsid w:val="00F80AC5"/>
    <w:rsid w:val="00F80DE1"/>
    <w:rsid w:val="00F81113"/>
    <w:rsid w:val="00F81708"/>
    <w:rsid w:val="00F81F3A"/>
    <w:rsid w:val="00F8226D"/>
    <w:rsid w:val="00F824CA"/>
    <w:rsid w:val="00F82BBC"/>
    <w:rsid w:val="00F843B9"/>
    <w:rsid w:val="00F8479D"/>
    <w:rsid w:val="00F84808"/>
    <w:rsid w:val="00F85282"/>
    <w:rsid w:val="00F85398"/>
    <w:rsid w:val="00F85714"/>
    <w:rsid w:val="00F85BBF"/>
    <w:rsid w:val="00F85EA0"/>
    <w:rsid w:val="00F85EAF"/>
    <w:rsid w:val="00F86291"/>
    <w:rsid w:val="00F8745C"/>
    <w:rsid w:val="00F87A50"/>
    <w:rsid w:val="00F9003D"/>
    <w:rsid w:val="00F9028F"/>
    <w:rsid w:val="00F9047A"/>
    <w:rsid w:val="00F90A9F"/>
    <w:rsid w:val="00F90E27"/>
    <w:rsid w:val="00F9123D"/>
    <w:rsid w:val="00F93FD1"/>
    <w:rsid w:val="00F94B8A"/>
    <w:rsid w:val="00F950B6"/>
    <w:rsid w:val="00F95286"/>
    <w:rsid w:val="00F955FA"/>
    <w:rsid w:val="00F95888"/>
    <w:rsid w:val="00F96E0B"/>
    <w:rsid w:val="00F96E1C"/>
    <w:rsid w:val="00F96E47"/>
    <w:rsid w:val="00FA03B3"/>
    <w:rsid w:val="00FA03FE"/>
    <w:rsid w:val="00FA10CF"/>
    <w:rsid w:val="00FA2980"/>
    <w:rsid w:val="00FA3305"/>
    <w:rsid w:val="00FA37A4"/>
    <w:rsid w:val="00FA3CB2"/>
    <w:rsid w:val="00FA4F11"/>
    <w:rsid w:val="00FA5AD4"/>
    <w:rsid w:val="00FA727B"/>
    <w:rsid w:val="00FB04DE"/>
    <w:rsid w:val="00FB295A"/>
    <w:rsid w:val="00FB2E78"/>
    <w:rsid w:val="00FB31DA"/>
    <w:rsid w:val="00FB3225"/>
    <w:rsid w:val="00FB410A"/>
    <w:rsid w:val="00FB42CD"/>
    <w:rsid w:val="00FB447A"/>
    <w:rsid w:val="00FB46C9"/>
    <w:rsid w:val="00FB4E6E"/>
    <w:rsid w:val="00FB4E87"/>
    <w:rsid w:val="00FB5461"/>
    <w:rsid w:val="00FB5686"/>
    <w:rsid w:val="00FB5D5D"/>
    <w:rsid w:val="00FB5E7F"/>
    <w:rsid w:val="00FB676F"/>
    <w:rsid w:val="00FB6891"/>
    <w:rsid w:val="00FB6C89"/>
    <w:rsid w:val="00FB71A2"/>
    <w:rsid w:val="00FB7604"/>
    <w:rsid w:val="00FB7D61"/>
    <w:rsid w:val="00FC117B"/>
    <w:rsid w:val="00FC18B6"/>
    <w:rsid w:val="00FC21AA"/>
    <w:rsid w:val="00FC2D77"/>
    <w:rsid w:val="00FC3CF8"/>
    <w:rsid w:val="00FC4651"/>
    <w:rsid w:val="00FC477D"/>
    <w:rsid w:val="00FC66AE"/>
    <w:rsid w:val="00FC6FD7"/>
    <w:rsid w:val="00FD1234"/>
    <w:rsid w:val="00FD3434"/>
    <w:rsid w:val="00FD377F"/>
    <w:rsid w:val="00FD3C2B"/>
    <w:rsid w:val="00FD4447"/>
    <w:rsid w:val="00FD45FA"/>
    <w:rsid w:val="00FD460D"/>
    <w:rsid w:val="00FD4A71"/>
    <w:rsid w:val="00FD4B25"/>
    <w:rsid w:val="00FD5422"/>
    <w:rsid w:val="00FD5B77"/>
    <w:rsid w:val="00FD5E00"/>
    <w:rsid w:val="00FD6022"/>
    <w:rsid w:val="00FD60EC"/>
    <w:rsid w:val="00FD6C87"/>
    <w:rsid w:val="00FD7035"/>
    <w:rsid w:val="00FD709A"/>
    <w:rsid w:val="00FD71BA"/>
    <w:rsid w:val="00FE126A"/>
    <w:rsid w:val="00FE17CF"/>
    <w:rsid w:val="00FE18BF"/>
    <w:rsid w:val="00FE1905"/>
    <w:rsid w:val="00FE1D0F"/>
    <w:rsid w:val="00FE1FE2"/>
    <w:rsid w:val="00FE1FE4"/>
    <w:rsid w:val="00FE20A4"/>
    <w:rsid w:val="00FE2661"/>
    <w:rsid w:val="00FE2D28"/>
    <w:rsid w:val="00FE346C"/>
    <w:rsid w:val="00FE367D"/>
    <w:rsid w:val="00FE3DD9"/>
    <w:rsid w:val="00FE4C00"/>
    <w:rsid w:val="00FE5605"/>
    <w:rsid w:val="00FE59D6"/>
    <w:rsid w:val="00FE6713"/>
    <w:rsid w:val="00FE67BD"/>
    <w:rsid w:val="00FE6DC6"/>
    <w:rsid w:val="00FE6E3C"/>
    <w:rsid w:val="00FE7951"/>
    <w:rsid w:val="00FE7C85"/>
    <w:rsid w:val="00FE7D22"/>
    <w:rsid w:val="00FF00CD"/>
    <w:rsid w:val="00FF0654"/>
    <w:rsid w:val="00FF1A77"/>
    <w:rsid w:val="00FF22B5"/>
    <w:rsid w:val="00FF2724"/>
    <w:rsid w:val="00FF27AE"/>
    <w:rsid w:val="00FF3103"/>
    <w:rsid w:val="00FF317A"/>
    <w:rsid w:val="00FF350A"/>
    <w:rsid w:val="00FF4267"/>
    <w:rsid w:val="00FF5A81"/>
    <w:rsid w:val="00FF6D67"/>
    <w:rsid w:val="00FF6DC8"/>
    <w:rsid w:val="00FF7807"/>
    <w:rsid w:val="00FF78D4"/>
    <w:rsid w:val="00FF79CE"/>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6C3D7"/>
  <w15:docId w15:val="{E5C7A577-70AA-44B5-8D92-8FBAD397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DAE"/>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aliases w:val="Footnote Text Char Char,Footnote Text Char1 Char,Footnote Text Char Char Char,Footnote Text Char Char1,Char Char Char,Char Char,FOOTNOTES,fn,single space,Footnotes,Footnote ak,ft,fn cafc,ALTS FOOTNOTE Char,ALTS FOOTNOT"/>
    <w:basedOn w:val="Normal"/>
    <w:link w:val="FootnoteTextChar"/>
    <w:autoRedefine/>
    <w:semiHidden/>
    <w:qFormat/>
    <w:rsid w:val="002F6FAE"/>
    <w:pPr>
      <w:tabs>
        <w:tab w:val="left" w:pos="360"/>
      </w:tabs>
      <w:spacing w:line="240" w:lineRule="auto"/>
      <w:ind w:left="360" w:hanging="360"/>
    </w:pPr>
    <w:rPr>
      <w:rFonts w:cs="Arial"/>
      <w:sz w:val="20"/>
      <w:szCs w:val="20"/>
    </w:rPr>
  </w:style>
  <w:style w:type="character" w:styleId="FootnoteReference">
    <w:name w:val="footnote reference"/>
    <w:basedOn w:val="DefaultParagraphFont"/>
    <w:uiPriority w:val="99"/>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aliases w:val="Footnote Text Char Char Char1,Footnote Text Char1 Char Char,Footnote Text Char Char Char Char,Footnote Text Char Char1 Char,Char Char Char Char,Char Char Char1,FOOTNOTES Char,fn Char,single space Char,Footnotes Char,Footnote ak Char"/>
    <w:basedOn w:val="DefaultParagraphFont"/>
    <w:link w:val="FootnoteText"/>
    <w:semiHidden/>
    <w:rsid w:val="00C02369"/>
    <w:rPr>
      <w:rFonts w:ascii="Arial" w:hAnsi="Arial" w:cs="Arial"/>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 w:type="character" w:styleId="Hyperlink">
    <w:name w:val="Hyperlink"/>
    <w:basedOn w:val="DefaultParagraphFont"/>
    <w:uiPriority w:val="99"/>
    <w:unhideWhenUsed/>
    <w:rsid w:val="009644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679696596">
      <w:bodyDiv w:val="1"/>
      <w:marLeft w:val="0"/>
      <w:marRight w:val="0"/>
      <w:marTop w:val="0"/>
      <w:marBottom w:val="0"/>
      <w:divBdr>
        <w:top w:val="none" w:sz="0" w:space="0" w:color="auto"/>
        <w:left w:val="none" w:sz="0" w:space="0" w:color="auto"/>
        <w:bottom w:val="none" w:sz="0" w:space="0" w:color="auto"/>
        <w:right w:val="none" w:sz="0" w:space="0" w:color="auto"/>
      </w:divBdr>
    </w:div>
    <w:div w:id="698746573">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02206818">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677726441">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1F954-7FB6-4676-ACD2-42CCEC00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Template>
  <TotalTime>1</TotalTime>
  <Pages>3</Pages>
  <Words>2830</Words>
  <Characters>16132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JUDGMENT</vt:lpstr>
    </vt:vector>
  </TitlesOfParts>
  <Company>JR TYPING SERVICES</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A A CRUTCHFIELD J</cp:keywords>
  <cp:lastModifiedBy>Lazarus Rakgwale</cp:lastModifiedBy>
  <cp:revision>2</cp:revision>
  <cp:lastPrinted>2022-05-09T05:49:00Z</cp:lastPrinted>
  <dcterms:created xsi:type="dcterms:W3CDTF">2022-09-15T09:44:00Z</dcterms:created>
  <dcterms:modified xsi:type="dcterms:W3CDTF">2022-09-15T09:44:00Z</dcterms:modified>
</cp:coreProperties>
</file>