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5F" w:rsidRDefault="00E2795F" w:rsidP="00E2795F">
      <w:pPr>
        <w:jc w:val="center"/>
        <w:rPr>
          <w:rFonts w:asciiTheme="minorHAnsi" w:hAnsiTheme="minorHAnsi" w:cstheme="minorHAnsi"/>
          <w:b/>
          <w:sz w:val="26"/>
          <w:szCs w:val="26"/>
        </w:rPr>
      </w:pPr>
      <w:bookmarkStart w:id="0" w:name="_GoBack"/>
      <w:bookmarkEnd w:id="0"/>
      <w:r w:rsidRPr="00C201B8">
        <w:rPr>
          <w:rFonts w:asciiTheme="minorHAnsi" w:hAnsiTheme="minorHAnsi" w:cstheme="minorHAnsi"/>
          <w:b/>
          <w:sz w:val="26"/>
          <w:szCs w:val="26"/>
        </w:rPr>
        <w:t>IN THE HIGH COURT OF SOUTH AFRICA</w:t>
      </w:r>
    </w:p>
    <w:p w:rsidR="00E2795F" w:rsidRPr="00C201B8" w:rsidRDefault="00E2795F" w:rsidP="00E2795F">
      <w:pPr>
        <w:jc w:val="center"/>
        <w:rPr>
          <w:rFonts w:asciiTheme="minorHAnsi" w:hAnsiTheme="minorHAnsi" w:cstheme="minorHAnsi"/>
          <w:b/>
          <w:sz w:val="26"/>
          <w:szCs w:val="26"/>
        </w:rPr>
      </w:pPr>
      <w:r w:rsidRPr="00C201B8">
        <w:rPr>
          <w:rFonts w:asciiTheme="minorHAnsi" w:hAnsiTheme="minorHAnsi" w:cstheme="minorHAnsi"/>
          <w:b/>
          <w:sz w:val="26"/>
          <w:szCs w:val="26"/>
        </w:rPr>
        <w:t>GAUTENG DIVISION, JOHANNESBURG</w:t>
      </w:r>
    </w:p>
    <w:p w:rsidR="00E2795F" w:rsidRPr="00C201B8" w:rsidRDefault="00E2795F" w:rsidP="00E2795F">
      <w:pPr>
        <w:pStyle w:val="Heading3"/>
      </w:pPr>
    </w:p>
    <w:p w:rsidR="00E2795F" w:rsidRPr="00C201B8" w:rsidRDefault="00E2795F" w:rsidP="00E2795F">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797652BB" wp14:editId="4B50B60F">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2D22F7" w:rsidRPr="008B34AE" w:rsidRDefault="002D22F7" w:rsidP="00E2795F">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2D22F7" w:rsidRPr="008B34AE" w:rsidRDefault="002D22F7" w:rsidP="00E2795F">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2D22F7" w:rsidRDefault="002D22F7" w:rsidP="00E2795F">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2D22F7" w:rsidRPr="00AB7D21" w:rsidRDefault="002D22F7" w:rsidP="00E2795F">
                            <w:pPr>
                              <w:spacing w:after="200" w:line="276" w:lineRule="auto"/>
                              <w:ind w:left="360"/>
                              <w:suppressOverlap/>
                              <w:rPr>
                                <w:b/>
                                <w:sz w:val="16"/>
                                <w:szCs w:val="16"/>
                              </w:rPr>
                            </w:pPr>
                            <w:r w:rsidRPr="00AB7D21">
                              <w:rPr>
                                <w:b/>
                                <w:sz w:val="16"/>
                                <w:szCs w:val="16"/>
                              </w:rPr>
                              <w:t>Date:</w:t>
                            </w:r>
                            <w:r>
                              <w:rPr>
                                <w:b/>
                                <w:sz w:val="16"/>
                                <w:szCs w:val="16"/>
                              </w:rPr>
                              <w:t xml:space="preserve"> </w:t>
                            </w:r>
                            <w:r w:rsidR="00F758AE">
                              <w:rPr>
                                <w:b/>
                                <w:sz w:val="16"/>
                                <w:szCs w:val="16"/>
                              </w:rPr>
                              <w:t>19</w:t>
                            </w:r>
                            <w:r w:rsidRPr="00AB7D21">
                              <w:rPr>
                                <w:b/>
                                <w:sz w:val="16"/>
                                <w:szCs w:val="16"/>
                              </w:rPr>
                              <w:t>/</w:t>
                            </w:r>
                            <w:r>
                              <w:rPr>
                                <w:b/>
                                <w:sz w:val="16"/>
                                <w:szCs w:val="16"/>
                              </w:rPr>
                              <w:t>0</w:t>
                            </w:r>
                            <w:r w:rsidR="00181442">
                              <w:rPr>
                                <w:b/>
                                <w:sz w:val="16"/>
                                <w:szCs w:val="16"/>
                              </w:rPr>
                              <w:t>9</w:t>
                            </w:r>
                            <w:r w:rsidRPr="00AB7D21">
                              <w:rPr>
                                <w:b/>
                                <w:sz w:val="16"/>
                                <w:szCs w:val="16"/>
                              </w:rPr>
                              <w:t>/20</w:t>
                            </w:r>
                            <w:r>
                              <w:rPr>
                                <w:b/>
                                <w:sz w:val="16"/>
                                <w:szCs w:val="16"/>
                              </w:rPr>
                              <w:t>22</w:t>
                            </w:r>
                          </w:p>
                          <w:p w:rsidR="002D22F7" w:rsidRDefault="002D22F7" w:rsidP="00E2795F">
                            <w:pPr>
                              <w:suppressOverlap/>
                              <w:rPr>
                                <w:b/>
                                <w:sz w:val="16"/>
                                <w:szCs w:val="16"/>
                              </w:rPr>
                            </w:pPr>
                            <w:r>
                              <w:rPr>
                                <w:b/>
                                <w:sz w:val="16"/>
                                <w:szCs w:val="16"/>
                              </w:rPr>
                              <w:t xml:space="preserve"> _____________</w:t>
                            </w:r>
                          </w:p>
                          <w:p w:rsidR="002D22F7" w:rsidRDefault="002D22F7" w:rsidP="00E2795F">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7652BB"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2D22F7" w:rsidRPr="008B34AE" w:rsidRDefault="002D22F7" w:rsidP="00E2795F">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2D22F7" w:rsidRPr="008B34AE" w:rsidRDefault="002D22F7" w:rsidP="00E2795F">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2D22F7" w:rsidRDefault="002D22F7" w:rsidP="00E2795F">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2D22F7" w:rsidRPr="00AB7D21" w:rsidRDefault="002D22F7" w:rsidP="00E2795F">
                      <w:pPr>
                        <w:spacing w:after="200" w:line="276" w:lineRule="auto"/>
                        <w:ind w:left="360"/>
                        <w:suppressOverlap/>
                        <w:rPr>
                          <w:b/>
                          <w:sz w:val="16"/>
                          <w:szCs w:val="16"/>
                        </w:rPr>
                      </w:pPr>
                      <w:r w:rsidRPr="00AB7D21">
                        <w:rPr>
                          <w:b/>
                          <w:sz w:val="16"/>
                          <w:szCs w:val="16"/>
                        </w:rPr>
                        <w:t>Date:</w:t>
                      </w:r>
                      <w:r>
                        <w:rPr>
                          <w:b/>
                          <w:sz w:val="16"/>
                          <w:szCs w:val="16"/>
                        </w:rPr>
                        <w:t xml:space="preserve"> </w:t>
                      </w:r>
                      <w:r w:rsidR="00F758AE">
                        <w:rPr>
                          <w:b/>
                          <w:sz w:val="16"/>
                          <w:szCs w:val="16"/>
                        </w:rPr>
                        <w:t>19</w:t>
                      </w:r>
                      <w:r w:rsidRPr="00AB7D21">
                        <w:rPr>
                          <w:b/>
                          <w:sz w:val="16"/>
                          <w:szCs w:val="16"/>
                        </w:rPr>
                        <w:t>/</w:t>
                      </w:r>
                      <w:r>
                        <w:rPr>
                          <w:b/>
                          <w:sz w:val="16"/>
                          <w:szCs w:val="16"/>
                        </w:rPr>
                        <w:t>0</w:t>
                      </w:r>
                      <w:r w:rsidR="00181442">
                        <w:rPr>
                          <w:b/>
                          <w:sz w:val="16"/>
                          <w:szCs w:val="16"/>
                        </w:rPr>
                        <w:t>9</w:t>
                      </w:r>
                      <w:r w:rsidRPr="00AB7D21">
                        <w:rPr>
                          <w:b/>
                          <w:sz w:val="16"/>
                          <w:szCs w:val="16"/>
                        </w:rPr>
                        <w:t>/20</w:t>
                      </w:r>
                      <w:r>
                        <w:rPr>
                          <w:b/>
                          <w:sz w:val="16"/>
                          <w:szCs w:val="16"/>
                        </w:rPr>
                        <w:t>22</w:t>
                      </w:r>
                    </w:p>
                    <w:p w:rsidR="002D22F7" w:rsidRDefault="002D22F7" w:rsidP="00E2795F">
                      <w:pPr>
                        <w:suppressOverlap/>
                        <w:rPr>
                          <w:b/>
                          <w:sz w:val="16"/>
                          <w:szCs w:val="16"/>
                        </w:rPr>
                      </w:pPr>
                      <w:r>
                        <w:rPr>
                          <w:b/>
                          <w:sz w:val="16"/>
                          <w:szCs w:val="16"/>
                        </w:rPr>
                        <w:t xml:space="preserve"> _____________</w:t>
                      </w:r>
                    </w:p>
                    <w:p w:rsidR="002D22F7" w:rsidRDefault="002D22F7" w:rsidP="00E2795F">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72654D77" wp14:editId="3359BD46">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E2795F" w:rsidRDefault="00E2795F" w:rsidP="00E2795F">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2018/41666</w:t>
      </w:r>
    </w:p>
    <w:p w:rsidR="00E2795F" w:rsidRDefault="00E2795F" w:rsidP="00E2795F">
      <w:pPr>
        <w:spacing w:after="120"/>
        <w:jc w:val="right"/>
        <w:rPr>
          <w:rFonts w:asciiTheme="minorHAnsi" w:hAnsiTheme="minorHAnsi" w:cstheme="minorHAnsi"/>
          <w:sz w:val="26"/>
          <w:szCs w:val="26"/>
        </w:rPr>
      </w:pPr>
      <w:r>
        <w:rPr>
          <w:rFonts w:asciiTheme="minorHAnsi" w:hAnsiTheme="minorHAnsi" w:cstheme="minorHAnsi"/>
          <w:sz w:val="26"/>
          <w:szCs w:val="26"/>
        </w:rPr>
        <w:t>2018/44041</w:t>
      </w:r>
    </w:p>
    <w:p w:rsidR="00E2795F" w:rsidRDefault="00E2795F" w:rsidP="00E2795F">
      <w:pPr>
        <w:spacing w:after="120"/>
        <w:jc w:val="right"/>
        <w:rPr>
          <w:rFonts w:asciiTheme="minorHAnsi" w:hAnsiTheme="minorHAnsi" w:cstheme="minorHAnsi"/>
          <w:sz w:val="26"/>
          <w:szCs w:val="26"/>
        </w:rPr>
      </w:pPr>
      <w:r>
        <w:rPr>
          <w:rFonts w:asciiTheme="minorHAnsi" w:hAnsiTheme="minorHAnsi" w:cstheme="minorHAnsi"/>
          <w:sz w:val="26"/>
          <w:szCs w:val="26"/>
        </w:rPr>
        <w:t>2018/44043</w:t>
      </w:r>
    </w:p>
    <w:p w:rsidR="00E2795F" w:rsidRDefault="00E2795F" w:rsidP="00E2795F">
      <w:pPr>
        <w:spacing w:after="120"/>
        <w:jc w:val="right"/>
        <w:rPr>
          <w:rFonts w:asciiTheme="minorHAnsi" w:hAnsiTheme="minorHAnsi" w:cstheme="minorHAnsi"/>
          <w:sz w:val="26"/>
          <w:szCs w:val="26"/>
        </w:rPr>
      </w:pPr>
      <w:r>
        <w:rPr>
          <w:rFonts w:asciiTheme="minorHAnsi" w:hAnsiTheme="minorHAnsi" w:cstheme="minorHAnsi"/>
          <w:sz w:val="26"/>
          <w:szCs w:val="26"/>
        </w:rPr>
        <w:t>2018/44359</w:t>
      </w:r>
    </w:p>
    <w:p w:rsidR="00E2795F" w:rsidRPr="00C201B8" w:rsidRDefault="00E2795F" w:rsidP="00E2795F">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E2795F" w:rsidRDefault="00E2795F" w:rsidP="00E2795F">
      <w:pPr>
        <w:ind w:right="-46"/>
        <w:rPr>
          <w:rFonts w:asciiTheme="minorHAnsi" w:hAnsiTheme="minorHAnsi" w:cstheme="minorHAnsi"/>
          <w:b/>
          <w:sz w:val="26"/>
          <w:szCs w:val="26"/>
        </w:rPr>
      </w:pPr>
    </w:p>
    <w:p w:rsidR="00E2795F" w:rsidRDefault="00E2795F" w:rsidP="00E2795F">
      <w:pPr>
        <w:ind w:right="-46"/>
        <w:rPr>
          <w:rFonts w:asciiTheme="minorHAnsi" w:hAnsiTheme="minorHAnsi" w:cstheme="minorHAnsi"/>
          <w:sz w:val="26"/>
          <w:szCs w:val="26"/>
        </w:rPr>
      </w:pPr>
      <w:r>
        <w:rPr>
          <w:rFonts w:asciiTheme="minorHAnsi" w:hAnsiTheme="minorHAnsi" w:cstheme="minorHAnsi"/>
          <w:b/>
          <w:sz w:val="26"/>
          <w:szCs w:val="26"/>
        </w:rPr>
        <w:t>TRANSNET SOC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Applicant</w:t>
      </w:r>
    </w:p>
    <w:p w:rsidR="00E2795F" w:rsidRPr="00B13FBA" w:rsidRDefault="00E2795F" w:rsidP="00E2795F">
      <w:pPr>
        <w:ind w:right="-46"/>
        <w:rPr>
          <w:rFonts w:asciiTheme="minorHAnsi" w:hAnsiTheme="minorHAnsi" w:cstheme="minorHAnsi"/>
          <w:sz w:val="26"/>
          <w:szCs w:val="26"/>
        </w:rPr>
      </w:pPr>
    </w:p>
    <w:p w:rsidR="00E2795F" w:rsidRPr="006168BD" w:rsidRDefault="00E2795F" w:rsidP="00E2795F">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E2795F" w:rsidRPr="00B13FBA" w:rsidRDefault="00E2795F" w:rsidP="00E2795F">
      <w:pPr>
        <w:ind w:right="-46"/>
        <w:rPr>
          <w:rFonts w:asciiTheme="minorHAnsi" w:hAnsiTheme="minorHAnsi" w:cstheme="minorHAnsi"/>
          <w:sz w:val="26"/>
          <w:szCs w:val="26"/>
        </w:rPr>
      </w:pPr>
    </w:p>
    <w:p w:rsidR="00E2795F" w:rsidRDefault="00E2795F" w:rsidP="00E2795F">
      <w:pPr>
        <w:ind w:right="-46"/>
        <w:rPr>
          <w:rFonts w:asciiTheme="minorHAnsi" w:hAnsiTheme="minorHAnsi" w:cstheme="minorHAnsi"/>
          <w:sz w:val="26"/>
          <w:szCs w:val="26"/>
        </w:rPr>
      </w:pPr>
      <w:r>
        <w:rPr>
          <w:rFonts w:asciiTheme="minorHAnsi" w:hAnsiTheme="minorHAnsi" w:cstheme="minorHAnsi"/>
          <w:b/>
          <w:sz w:val="26"/>
          <w:szCs w:val="26"/>
        </w:rPr>
        <w:t>REGIMENTS CAPITAL (PTY)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First Respondent</w:t>
      </w:r>
    </w:p>
    <w:p w:rsidR="00E2795F" w:rsidRPr="00E2795F" w:rsidRDefault="00E2795F" w:rsidP="00E2795F">
      <w:pPr>
        <w:ind w:right="-46"/>
        <w:rPr>
          <w:rFonts w:asciiTheme="minorHAnsi" w:hAnsiTheme="minorHAnsi" w:cstheme="minorHAnsi"/>
          <w:sz w:val="26"/>
          <w:szCs w:val="26"/>
        </w:rPr>
      </w:pPr>
      <w:r>
        <w:rPr>
          <w:rFonts w:asciiTheme="minorHAnsi" w:hAnsiTheme="minorHAnsi" w:cstheme="minorHAnsi"/>
          <w:b/>
          <w:sz w:val="26"/>
          <w:szCs w:val="26"/>
        </w:rPr>
        <w:t>TRILLIAN ASSET MANAGEMENT (PTY)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rsidR="00E2795F"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TRILLIAN CAPITAL PARTNERS (PTY)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4A0C97">
        <w:rPr>
          <w:rFonts w:asciiTheme="minorHAnsi" w:hAnsiTheme="minorHAnsi" w:cstheme="minorHAnsi"/>
          <w:sz w:val="26"/>
          <w:szCs w:val="26"/>
        </w:rPr>
        <w:t xml:space="preserve">           </w:t>
      </w:r>
      <w:r>
        <w:rPr>
          <w:rFonts w:asciiTheme="minorHAnsi" w:hAnsiTheme="minorHAnsi" w:cstheme="minorHAnsi"/>
          <w:sz w:val="26"/>
          <w:szCs w:val="26"/>
        </w:rPr>
        <w:t>Third Respondent</w:t>
      </w:r>
    </w:p>
    <w:p w:rsidR="00E2795F"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TRILLIAN FINANCIAL ADVISORY (PTY)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FF41EC">
        <w:rPr>
          <w:rFonts w:asciiTheme="minorHAnsi" w:hAnsiTheme="minorHAnsi" w:cstheme="minorHAnsi"/>
          <w:sz w:val="26"/>
          <w:szCs w:val="26"/>
        </w:rPr>
        <w:t xml:space="preserve"> </w:t>
      </w:r>
      <w:r>
        <w:rPr>
          <w:rFonts w:asciiTheme="minorHAnsi" w:hAnsiTheme="minorHAnsi" w:cstheme="minorHAnsi"/>
          <w:sz w:val="26"/>
          <w:szCs w:val="26"/>
        </w:rPr>
        <w:t xml:space="preserve">      </w:t>
      </w:r>
      <w:r w:rsidR="004A0C97">
        <w:rPr>
          <w:rFonts w:asciiTheme="minorHAnsi" w:hAnsiTheme="minorHAnsi" w:cstheme="minorHAnsi"/>
          <w:sz w:val="26"/>
          <w:szCs w:val="26"/>
        </w:rPr>
        <w:t xml:space="preserve"> </w:t>
      </w:r>
      <w:r>
        <w:rPr>
          <w:rFonts w:asciiTheme="minorHAnsi" w:hAnsiTheme="minorHAnsi" w:cstheme="minorHAnsi"/>
          <w:sz w:val="26"/>
          <w:szCs w:val="26"/>
        </w:rPr>
        <w:t>Fourth Respondent</w:t>
      </w:r>
    </w:p>
    <w:p w:rsidR="00E2795F"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MOLEFE, BRIAN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Fifth Respondent</w:t>
      </w:r>
    </w:p>
    <w:p w:rsidR="00E2795F"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SINGH, ANOJ</w:t>
      </w:r>
      <w:r>
        <w:rPr>
          <w:rFonts w:asciiTheme="minorHAnsi" w:hAnsiTheme="minorHAnsi" w:cstheme="minorHAnsi"/>
          <w:sz w:val="26"/>
          <w:szCs w:val="26"/>
        </w:rPr>
        <w:t xml:space="preserve">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Sixth Respondent</w:t>
      </w:r>
    </w:p>
    <w:p w:rsidR="00E2795F"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GAMA, SIYABONGA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Seventh Respondent</w:t>
      </w:r>
    </w:p>
    <w:p w:rsidR="00E2795F"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PITA, GARY</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Eighth Respondent</w:t>
      </w:r>
    </w:p>
    <w:p w:rsidR="00E2795F" w:rsidRPr="006168BD" w:rsidRDefault="00E2795F" w:rsidP="00E2795F">
      <w:pPr>
        <w:ind w:right="-46"/>
        <w:rPr>
          <w:rFonts w:asciiTheme="minorHAnsi" w:hAnsiTheme="minorHAnsi" w:cstheme="minorHAnsi"/>
          <w:sz w:val="26"/>
          <w:szCs w:val="26"/>
        </w:rPr>
      </w:pPr>
      <w:r w:rsidRPr="009D0AF9">
        <w:rPr>
          <w:rFonts w:asciiTheme="minorHAnsi" w:hAnsiTheme="minorHAnsi" w:cstheme="minorHAnsi"/>
          <w:b/>
          <w:sz w:val="26"/>
          <w:szCs w:val="26"/>
        </w:rPr>
        <w:t>RAMOSEBUDI, PHETOLE ROBERT</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9D0AF9">
        <w:rPr>
          <w:rFonts w:asciiTheme="minorHAnsi" w:hAnsiTheme="minorHAnsi" w:cstheme="minorHAnsi"/>
          <w:sz w:val="26"/>
          <w:szCs w:val="26"/>
        </w:rPr>
        <w:t xml:space="preserve">          </w:t>
      </w:r>
      <w:r w:rsidR="004A0C97">
        <w:rPr>
          <w:rFonts w:asciiTheme="minorHAnsi" w:hAnsiTheme="minorHAnsi" w:cstheme="minorHAnsi"/>
          <w:sz w:val="26"/>
          <w:szCs w:val="26"/>
        </w:rPr>
        <w:t xml:space="preserve"> </w:t>
      </w:r>
      <w:r>
        <w:rPr>
          <w:rFonts w:asciiTheme="minorHAnsi" w:hAnsiTheme="minorHAnsi" w:cstheme="minorHAnsi"/>
          <w:sz w:val="26"/>
          <w:szCs w:val="26"/>
        </w:rPr>
        <w:t>Ninth Respondent</w:t>
      </w:r>
    </w:p>
    <w:p w:rsidR="00E2795F" w:rsidRDefault="00E2795F" w:rsidP="00E2795F">
      <w:pPr>
        <w:ind w:right="-46"/>
        <w:rPr>
          <w:rFonts w:asciiTheme="minorHAnsi" w:hAnsiTheme="minorHAnsi" w:cstheme="minorHAnsi"/>
          <w:sz w:val="26"/>
          <w:szCs w:val="26"/>
        </w:rPr>
      </w:pPr>
    </w:p>
    <w:p w:rsidR="008B268E" w:rsidRDefault="008B268E" w:rsidP="00E2795F">
      <w:pPr>
        <w:ind w:right="-46"/>
        <w:rPr>
          <w:rFonts w:asciiTheme="minorHAnsi" w:hAnsiTheme="minorHAnsi" w:cstheme="minorHAnsi"/>
          <w:sz w:val="26"/>
          <w:szCs w:val="26"/>
        </w:rPr>
      </w:pPr>
    </w:p>
    <w:p w:rsidR="009D0AF9" w:rsidRDefault="009D0AF9" w:rsidP="00E2795F">
      <w:pPr>
        <w:ind w:right="-46"/>
        <w:rPr>
          <w:rFonts w:asciiTheme="minorHAnsi" w:hAnsiTheme="minorHAnsi" w:cstheme="minorHAnsi"/>
          <w:i/>
          <w:sz w:val="26"/>
          <w:szCs w:val="26"/>
        </w:rPr>
      </w:pPr>
      <w:r>
        <w:rPr>
          <w:rFonts w:asciiTheme="minorHAnsi" w:hAnsiTheme="minorHAnsi" w:cstheme="minorHAnsi"/>
          <w:sz w:val="26"/>
          <w:szCs w:val="26"/>
        </w:rPr>
        <w:t xml:space="preserve">In </w:t>
      </w:r>
      <w:r w:rsidRPr="009D0AF9">
        <w:rPr>
          <w:rFonts w:asciiTheme="minorHAnsi" w:hAnsiTheme="minorHAnsi" w:cstheme="minorHAnsi"/>
          <w:i/>
          <w:sz w:val="26"/>
          <w:szCs w:val="26"/>
        </w:rPr>
        <w:t>Re:</w:t>
      </w:r>
    </w:p>
    <w:p w:rsidR="00463E63" w:rsidRDefault="00463E63" w:rsidP="00463E63">
      <w:pPr>
        <w:spacing w:after="120"/>
        <w:jc w:val="right"/>
        <w:rPr>
          <w:rFonts w:asciiTheme="minorHAnsi" w:hAnsiTheme="minorHAnsi" w:cstheme="minorHAnsi"/>
          <w:sz w:val="26"/>
          <w:szCs w:val="26"/>
        </w:rPr>
      </w:pPr>
      <w:r>
        <w:rPr>
          <w:rFonts w:asciiTheme="minorHAnsi" w:hAnsiTheme="minorHAnsi" w:cstheme="minorHAnsi"/>
          <w:sz w:val="26"/>
          <w:szCs w:val="26"/>
        </w:rPr>
        <w:t>Case no. 2018/41666</w:t>
      </w:r>
    </w:p>
    <w:p w:rsidR="009D0AF9" w:rsidRDefault="009D0AF9" w:rsidP="00E2795F">
      <w:pPr>
        <w:ind w:right="-46"/>
        <w:rPr>
          <w:rFonts w:asciiTheme="minorHAnsi" w:hAnsiTheme="minorHAnsi" w:cstheme="minorHAnsi"/>
          <w:sz w:val="26"/>
          <w:szCs w:val="26"/>
        </w:rPr>
      </w:pPr>
      <w:r>
        <w:rPr>
          <w:rFonts w:asciiTheme="minorHAnsi" w:hAnsiTheme="minorHAnsi" w:cstheme="minorHAnsi"/>
          <w:sz w:val="26"/>
          <w:szCs w:val="26"/>
        </w:rPr>
        <w:t>In the matter between:</w:t>
      </w:r>
    </w:p>
    <w:p w:rsidR="009D0AF9" w:rsidRPr="009D0AF9" w:rsidRDefault="009D0AF9" w:rsidP="00E2795F">
      <w:pPr>
        <w:ind w:right="-46"/>
        <w:rPr>
          <w:rFonts w:asciiTheme="minorHAnsi" w:hAnsiTheme="minorHAnsi" w:cstheme="minorHAnsi"/>
          <w:sz w:val="26"/>
          <w:szCs w:val="26"/>
        </w:rPr>
      </w:pPr>
      <w:r>
        <w:rPr>
          <w:rFonts w:asciiTheme="minorHAnsi" w:hAnsiTheme="minorHAnsi" w:cstheme="minorHAnsi"/>
          <w:b/>
          <w:sz w:val="26"/>
          <w:szCs w:val="26"/>
        </w:rPr>
        <w:t>TRANSNET SOC LIMITED</w:t>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Pr>
          <w:rFonts w:asciiTheme="minorHAnsi" w:hAnsiTheme="minorHAnsi" w:cstheme="minorHAnsi"/>
          <w:sz w:val="26"/>
          <w:szCs w:val="26"/>
        </w:rPr>
        <w:t xml:space="preserve">  </w:t>
      </w:r>
      <w:r w:rsidR="00463E63">
        <w:rPr>
          <w:rFonts w:asciiTheme="minorHAnsi" w:hAnsiTheme="minorHAnsi" w:cstheme="minorHAnsi"/>
          <w:sz w:val="26"/>
          <w:szCs w:val="26"/>
        </w:rPr>
        <w:t xml:space="preserve"> </w:t>
      </w:r>
      <w:r>
        <w:rPr>
          <w:rFonts w:asciiTheme="minorHAnsi" w:hAnsiTheme="minorHAnsi" w:cstheme="minorHAnsi"/>
          <w:sz w:val="26"/>
          <w:szCs w:val="26"/>
        </w:rPr>
        <w:t>Plaintiff</w:t>
      </w:r>
    </w:p>
    <w:p w:rsidR="009D0AF9" w:rsidRDefault="009D0AF9" w:rsidP="00E2795F">
      <w:pPr>
        <w:ind w:right="-46"/>
        <w:rPr>
          <w:rFonts w:asciiTheme="minorHAnsi" w:hAnsiTheme="minorHAnsi" w:cstheme="minorHAnsi"/>
          <w:sz w:val="26"/>
          <w:szCs w:val="26"/>
        </w:rPr>
      </w:pPr>
      <w:r>
        <w:rPr>
          <w:rFonts w:asciiTheme="minorHAnsi" w:hAnsiTheme="minorHAnsi" w:cstheme="minorHAnsi"/>
          <w:sz w:val="26"/>
          <w:szCs w:val="26"/>
        </w:rPr>
        <w:t>and</w:t>
      </w:r>
    </w:p>
    <w:p w:rsidR="009D0AF9" w:rsidRPr="009D0AF9" w:rsidRDefault="009D0AF9" w:rsidP="00E2795F">
      <w:pPr>
        <w:ind w:right="-46"/>
        <w:rPr>
          <w:rFonts w:asciiTheme="minorHAnsi" w:hAnsiTheme="minorHAnsi" w:cstheme="minorHAnsi"/>
          <w:sz w:val="26"/>
          <w:szCs w:val="26"/>
        </w:rPr>
      </w:pPr>
      <w:r>
        <w:rPr>
          <w:rFonts w:asciiTheme="minorHAnsi" w:hAnsiTheme="minorHAnsi" w:cstheme="minorHAnsi"/>
          <w:b/>
          <w:sz w:val="26"/>
          <w:szCs w:val="26"/>
        </w:rPr>
        <w:t>REGIMENTS CAPITAL (PTY) LTD</w:t>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t xml:space="preserve"> </w:t>
      </w:r>
      <w:r w:rsidR="00463E63">
        <w:rPr>
          <w:rFonts w:asciiTheme="minorHAnsi" w:hAnsiTheme="minorHAnsi" w:cstheme="minorHAnsi"/>
          <w:sz w:val="26"/>
          <w:szCs w:val="26"/>
        </w:rPr>
        <w:t xml:space="preserve"> </w:t>
      </w:r>
      <w:r w:rsidRPr="009D0AF9">
        <w:rPr>
          <w:rFonts w:asciiTheme="minorHAnsi" w:hAnsiTheme="minorHAnsi" w:cstheme="minorHAnsi"/>
          <w:sz w:val="26"/>
          <w:szCs w:val="26"/>
        </w:rPr>
        <w:t>First Defendant</w:t>
      </w:r>
    </w:p>
    <w:p w:rsidR="009D0AF9" w:rsidRPr="009D0AF9" w:rsidRDefault="009D0AF9" w:rsidP="00E2795F">
      <w:pPr>
        <w:ind w:right="-46"/>
        <w:rPr>
          <w:rFonts w:asciiTheme="minorHAnsi" w:hAnsiTheme="minorHAnsi" w:cstheme="minorHAnsi"/>
          <w:sz w:val="26"/>
          <w:szCs w:val="26"/>
        </w:rPr>
      </w:pPr>
      <w:r w:rsidRPr="009D0AF9">
        <w:rPr>
          <w:rFonts w:asciiTheme="minorHAnsi" w:hAnsiTheme="minorHAnsi" w:cstheme="minorHAnsi"/>
          <w:b/>
          <w:sz w:val="26"/>
          <w:szCs w:val="26"/>
        </w:rPr>
        <w:t>ANOJ</w:t>
      </w:r>
      <w:r>
        <w:rPr>
          <w:rFonts w:asciiTheme="minorHAnsi" w:hAnsiTheme="minorHAnsi" w:cstheme="minorHAnsi"/>
          <w:b/>
          <w:sz w:val="26"/>
          <w:szCs w:val="26"/>
        </w:rPr>
        <w:t xml:space="preserve"> </w:t>
      </w:r>
      <w:r w:rsidRPr="009D0AF9">
        <w:rPr>
          <w:rFonts w:asciiTheme="minorHAnsi" w:hAnsiTheme="minorHAnsi" w:cstheme="minorHAnsi"/>
          <w:b/>
          <w:sz w:val="26"/>
          <w:szCs w:val="26"/>
        </w:rPr>
        <w:t>SINGH</w:t>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00463E63">
        <w:rPr>
          <w:rFonts w:asciiTheme="minorHAnsi" w:hAnsiTheme="minorHAnsi" w:cstheme="minorHAnsi"/>
          <w:sz w:val="26"/>
          <w:szCs w:val="26"/>
        </w:rPr>
        <w:t xml:space="preserve">         </w:t>
      </w:r>
      <w:r>
        <w:rPr>
          <w:rFonts w:asciiTheme="minorHAnsi" w:hAnsiTheme="minorHAnsi" w:cstheme="minorHAnsi"/>
          <w:sz w:val="26"/>
          <w:szCs w:val="26"/>
        </w:rPr>
        <w:t>Second Defendant</w:t>
      </w:r>
    </w:p>
    <w:p w:rsidR="009D0AF9" w:rsidRPr="009D0AF9" w:rsidRDefault="009D0AF9" w:rsidP="00E2795F">
      <w:pPr>
        <w:ind w:right="-46"/>
        <w:rPr>
          <w:rFonts w:asciiTheme="minorHAnsi" w:hAnsiTheme="minorHAnsi" w:cstheme="minorHAnsi"/>
          <w:sz w:val="26"/>
          <w:szCs w:val="26"/>
        </w:rPr>
      </w:pPr>
      <w:r w:rsidRPr="009D0AF9">
        <w:rPr>
          <w:rFonts w:asciiTheme="minorHAnsi" w:hAnsiTheme="minorHAnsi" w:cstheme="minorHAnsi"/>
          <w:b/>
          <w:sz w:val="26"/>
          <w:szCs w:val="26"/>
        </w:rPr>
        <w:t>SIYABONGA</w:t>
      </w:r>
      <w:r>
        <w:rPr>
          <w:rFonts w:asciiTheme="minorHAnsi" w:hAnsiTheme="minorHAnsi" w:cstheme="minorHAnsi"/>
          <w:b/>
          <w:sz w:val="26"/>
          <w:szCs w:val="26"/>
        </w:rPr>
        <w:t xml:space="preserve"> </w:t>
      </w:r>
      <w:r w:rsidRPr="009D0AF9">
        <w:rPr>
          <w:rFonts w:asciiTheme="minorHAnsi" w:hAnsiTheme="minorHAnsi" w:cstheme="minorHAnsi"/>
          <w:b/>
          <w:sz w:val="26"/>
          <w:szCs w:val="26"/>
        </w:rPr>
        <w:t>GAMA</w:t>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00463E63">
        <w:rPr>
          <w:rFonts w:asciiTheme="minorHAnsi" w:hAnsiTheme="minorHAnsi" w:cstheme="minorHAnsi"/>
          <w:sz w:val="26"/>
          <w:szCs w:val="26"/>
        </w:rPr>
        <w:t xml:space="preserve"> </w:t>
      </w:r>
      <w:r>
        <w:rPr>
          <w:rFonts w:asciiTheme="minorHAnsi" w:hAnsiTheme="minorHAnsi" w:cstheme="minorHAnsi"/>
          <w:sz w:val="26"/>
          <w:szCs w:val="26"/>
        </w:rPr>
        <w:t>Third Defendant</w:t>
      </w:r>
    </w:p>
    <w:p w:rsidR="009D0AF9" w:rsidRPr="009D0AF9" w:rsidRDefault="009D0AF9" w:rsidP="00E2795F">
      <w:pPr>
        <w:ind w:right="-46"/>
        <w:rPr>
          <w:rFonts w:asciiTheme="minorHAnsi" w:hAnsiTheme="minorHAnsi" w:cstheme="minorHAnsi"/>
          <w:sz w:val="26"/>
          <w:szCs w:val="26"/>
        </w:rPr>
      </w:pPr>
      <w:r w:rsidRPr="009D0AF9">
        <w:rPr>
          <w:rFonts w:asciiTheme="minorHAnsi" w:hAnsiTheme="minorHAnsi" w:cstheme="minorHAnsi"/>
          <w:b/>
          <w:sz w:val="26"/>
          <w:szCs w:val="26"/>
        </w:rPr>
        <w:t>PHETOLE ROBERT</w:t>
      </w:r>
      <w:r>
        <w:rPr>
          <w:rFonts w:asciiTheme="minorHAnsi" w:hAnsiTheme="minorHAnsi" w:cstheme="minorHAnsi"/>
          <w:b/>
          <w:sz w:val="26"/>
          <w:szCs w:val="26"/>
        </w:rPr>
        <w:t xml:space="preserve"> </w:t>
      </w:r>
      <w:r w:rsidRPr="009D0AF9">
        <w:rPr>
          <w:rFonts w:asciiTheme="minorHAnsi" w:hAnsiTheme="minorHAnsi" w:cstheme="minorHAnsi"/>
          <w:b/>
          <w:sz w:val="26"/>
          <w:szCs w:val="26"/>
        </w:rPr>
        <w:t>RAMOSEBUDI</w:t>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sidRPr="009D0AF9">
        <w:rPr>
          <w:rFonts w:asciiTheme="minorHAnsi" w:hAnsiTheme="minorHAnsi" w:cstheme="minorHAnsi"/>
          <w:sz w:val="26"/>
          <w:szCs w:val="26"/>
        </w:rPr>
        <w:tab/>
      </w:r>
      <w:r>
        <w:rPr>
          <w:rFonts w:asciiTheme="minorHAnsi" w:hAnsiTheme="minorHAnsi" w:cstheme="minorHAnsi"/>
          <w:sz w:val="26"/>
          <w:szCs w:val="26"/>
        </w:rPr>
        <w:t xml:space="preserve">         </w:t>
      </w:r>
      <w:r w:rsidR="00463E63">
        <w:rPr>
          <w:rFonts w:asciiTheme="minorHAnsi" w:hAnsiTheme="minorHAnsi" w:cstheme="minorHAnsi"/>
          <w:sz w:val="26"/>
          <w:szCs w:val="26"/>
        </w:rPr>
        <w:t xml:space="preserve"> </w:t>
      </w:r>
      <w:r w:rsidRPr="009D0AF9">
        <w:rPr>
          <w:rFonts w:asciiTheme="minorHAnsi" w:hAnsiTheme="minorHAnsi" w:cstheme="minorHAnsi"/>
          <w:sz w:val="26"/>
          <w:szCs w:val="26"/>
        </w:rPr>
        <w:t>Fourth Defendant</w:t>
      </w:r>
    </w:p>
    <w:p w:rsidR="009D0AF9" w:rsidRDefault="009D0AF9" w:rsidP="00E2795F">
      <w:pPr>
        <w:ind w:right="-46"/>
        <w:rPr>
          <w:rFonts w:asciiTheme="minorHAnsi" w:hAnsiTheme="minorHAnsi" w:cstheme="minorHAnsi"/>
          <w:sz w:val="26"/>
          <w:szCs w:val="26"/>
        </w:rPr>
      </w:pPr>
      <w:r w:rsidRPr="009D0AF9">
        <w:rPr>
          <w:rFonts w:asciiTheme="minorHAnsi" w:hAnsiTheme="minorHAnsi" w:cstheme="minorHAnsi"/>
          <w:b/>
          <w:sz w:val="26"/>
          <w:szCs w:val="26"/>
        </w:rPr>
        <w:t>GARY</w:t>
      </w:r>
      <w:r>
        <w:rPr>
          <w:rFonts w:asciiTheme="minorHAnsi" w:hAnsiTheme="minorHAnsi" w:cstheme="minorHAnsi"/>
          <w:b/>
          <w:sz w:val="26"/>
          <w:szCs w:val="26"/>
        </w:rPr>
        <w:t xml:space="preserve"> </w:t>
      </w:r>
      <w:r w:rsidRPr="009D0AF9">
        <w:rPr>
          <w:rFonts w:asciiTheme="minorHAnsi" w:hAnsiTheme="minorHAnsi" w:cstheme="minorHAnsi"/>
          <w:b/>
          <w:sz w:val="26"/>
          <w:szCs w:val="26"/>
        </w:rPr>
        <w:t>PITA</w:t>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sidRPr="00463E63">
        <w:rPr>
          <w:rFonts w:asciiTheme="minorHAnsi" w:hAnsiTheme="minorHAnsi" w:cstheme="minorHAnsi"/>
          <w:sz w:val="26"/>
          <w:szCs w:val="26"/>
        </w:rPr>
        <w:tab/>
      </w:r>
      <w:r>
        <w:rPr>
          <w:rFonts w:asciiTheme="minorHAnsi" w:hAnsiTheme="minorHAnsi" w:cstheme="minorHAnsi"/>
          <w:sz w:val="26"/>
          <w:szCs w:val="26"/>
        </w:rPr>
        <w:t xml:space="preserve"> </w:t>
      </w:r>
      <w:r w:rsidR="00463E63">
        <w:rPr>
          <w:rFonts w:asciiTheme="minorHAnsi" w:hAnsiTheme="minorHAnsi" w:cstheme="minorHAnsi"/>
          <w:sz w:val="26"/>
          <w:szCs w:val="26"/>
        </w:rPr>
        <w:t xml:space="preserve"> </w:t>
      </w:r>
      <w:r>
        <w:rPr>
          <w:rFonts w:asciiTheme="minorHAnsi" w:hAnsiTheme="minorHAnsi" w:cstheme="minorHAnsi"/>
          <w:sz w:val="26"/>
          <w:szCs w:val="26"/>
        </w:rPr>
        <w:t>Fifth Defendant</w:t>
      </w:r>
    </w:p>
    <w:p w:rsidR="008B268E" w:rsidRDefault="008B268E" w:rsidP="00E2795F">
      <w:pPr>
        <w:ind w:right="-46"/>
        <w:rPr>
          <w:rFonts w:asciiTheme="minorHAnsi" w:hAnsiTheme="minorHAnsi" w:cstheme="minorHAnsi"/>
          <w:sz w:val="26"/>
          <w:szCs w:val="26"/>
        </w:rPr>
      </w:pPr>
    </w:p>
    <w:p w:rsidR="009D0AF9" w:rsidRDefault="009D0AF9" w:rsidP="00E2795F">
      <w:pPr>
        <w:ind w:right="-46"/>
        <w:rPr>
          <w:rFonts w:asciiTheme="minorHAnsi" w:hAnsiTheme="minorHAnsi" w:cstheme="minorHAnsi"/>
          <w:sz w:val="26"/>
          <w:szCs w:val="26"/>
        </w:rPr>
      </w:pPr>
      <w:r>
        <w:rPr>
          <w:rFonts w:asciiTheme="minorHAnsi" w:hAnsiTheme="minorHAnsi" w:cstheme="minorHAnsi"/>
          <w:sz w:val="26"/>
          <w:szCs w:val="26"/>
        </w:rPr>
        <w:lastRenderedPageBreak/>
        <w:t xml:space="preserve">In </w:t>
      </w:r>
      <w:r>
        <w:rPr>
          <w:rFonts w:asciiTheme="minorHAnsi" w:hAnsiTheme="minorHAnsi" w:cstheme="minorHAnsi"/>
          <w:i/>
          <w:sz w:val="26"/>
          <w:szCs w:val="26"/>
        </w:rPr>
        <w:t>Re:</w:t>
      </w:r>
    </w:p>
    <w:p w:rsidR="009D0AF9" w:rsidRDefault="00463E63" w:rsidP="00463E63">
      <w:pPr>
        <w:spacing w:after="120"/>
        <w:jc w:val="right"/>
        <w:rPr>
          <w:rFonts w:asciiTheme="minorHAnsi" w:hAnsiTheme="minorHAnsi" w:cstheme="minorHAnsi"/>
          <w:sz w:val="26"/>
          <w:szCs w:val="26"/>
        </w:rPr>
      </w:pPr>
      <w:r>
        <w:rPr>
          <w:rFonts w:asciiTheme="minorHAnsi" w:hAnsiTheme="minorHAnsi" w:cstheme="minorHAnsi"/>
          <w:sz w:val="26"/>
          <w:szCs w:val="26"/>
        </w:rPr>
        <w:t>Case No. 44041/2018</w:t>
      </w:r>
    </w:p>
    <w:p w:rsidR="009D0AF9" w:rsidRPr="009D0AF9" w:rsidRDefault="009D0AF9" w:rsidP="00E2795F">
      <w:pPr>
        <w:ind w:right="-46"/>
        <w:rPr>
          <w:rFonts w:asciiTheme="minorHAnsi" w:hAnsiTheme="minorHAnsi" w:cstheme="minorHAnsi"/>
          <w:sz w:val="26"/>
          <w:szCs w:val="26"/>
        </w:rPr>
      </w:pPr>
      <w:r>
        <w:rPr>
          <w:rFonts w:asciiTheme="minorHAnsi" w:hAnsiTheme="minorHAnsi" w:cstheme="minorHAnsi"/>
          <w:sz w:val="26"/>
          <w:szCs w:val="26"/>
        </w:rPr>
        <w:t>In the matter between:</w:t>
      </w:r>
    </w:p>
    <w:p w:rsidR="009D0AF9" w:rsidRDefault="009D0AF9" w:rsidP="00463E63">
      <w:pPr>
        <w:spacing w:after="120"/>
        <w:jc w:val="right"/>
        <w:rPr>
          <w:rFonts w:asciiTheme="minorHAnsi" w:hAnsiTheme="minorHAnsi" w:cstheme="minorHAnsi"/>
          <w:sz w:val="26"/>
          <w:szCs w:val="26"/>
        </w:rPr>
      </w:pPr>
    </w:p>
    <w:p w:rsidR="009D0AF9" w:rsidRPr="00463E63" w:rsidRDefault="00463E63" w:rsidP="00E2795F">
      <w:pPr>
        <w:ind w:right="-46"/>
        <w:rPr>
          <w:rFonts w:asciiTheme="minorHAnsi" w:hAnsiTheme="minorHAnsi" w:cstheme="minorHAnsi"/>
          <w:sz w:val="26"/>
          <w:szCs w:val="26"/>
        </w:rPr>
      </w:pPr>
      <w:r>
        <w:rPr>
          <w:rFonts w:asciiTheme="minorHAnsi" w:hAnsiTheme="minorHAnsi" w:cstheme="minorHAnsi"/>
          <w:b/>
          <w:sz w:val="26"/>
          <w:szCs w:val="26"/>
        </w:rPr>
        <w:t>TRANSNET SOC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Plaintiff</w:t>
      </w:r>
    </w:p>
    <w:p w:rsidR="009D0AF9" w:rsidRDefault="00463E63" w:rsidP="00E2795F">
      <w:pPr>
        <w:ind w:right="-46"/>
        <w:rPr>
          <w:rFonts w:asciiTheme="minorHAnsi" w:hAnsiTheme="minorHAnsi" w:cstheme="minorHAnsi"/>
          <w:sz w:val="26"/>
          <w:szCs w:val="26"/>
        </w:rPr>
      </w:pPr>
      <w:r>
        <w:rPr>
          <w:rFonts w:asciiTheme="minorHAnsi" w:hAnsiTheme="minorHAnsi" w:cstheme="minorHAnsi"/>
          <w:sz w:val="26"/>
          <w:szCs w:val="26"/>
        </w:rPr>
        <w:t>and</w:t>
      </w:r>
    </w:p>
    <w:p w:rsidR="009D0AF9" w:rsidRPr="00463E63" w:rsidRDefault="00463E63" w:rsidP="00E2795F">
      <w:pPr>
        <w:ind w:right="-46"/>
        <w:rPr>
          <w:rFonts w:asciiTheme="minorHAnsi" w:hAnsiTheme="minorHAnsi" w:cstheme="minorHAnsi"/>
          <w:sz w:val="26"/>
          <w:szCs w:val="26"/>
        </w:rPr>
      </w:pPr>
      <w:r>
        <w:rPr>
          <w:rFonts w:asciiTheme="minorHAnsi" w:hAnsiTheme="minorHAnsi" w:cstheme="minorHAnsi"/>
          <w:b/>
          <w:sz w:val="26"/>
          <w:szCs w:val="26"/>
        </w:rPr>
        <w:t>TRILLIAN ASSET MANAGEMENT (PTY) LTD</w:t>
      </w:r>
      <w:r w:rsidRPr="00463E63">
        <w:rPr>
          <w:rFonts w:asciiTheme="minorHAnsi" w:hAnsiTheme="minorHAnsi" w:cstheme="minorHAnsi"/>
          <w:sz w:val="26"/>
          <w:szCs w:val="26"/>
        </w:rPr>
        <w:tab/>
      </w:r>
      <w:r w:rsidRPr="00463E63">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Defendant</w:t>
      </w:r>
    </w:p>
    <w:p w:rsidR="009D0AF9" w:rsidRPr="00463E63" w:rsidRDefault="00463E63" w:rsidP="00E2795F">
      <w:pPr>
        <w:ind w:right="-46"/>
        <w:rPr>
          <w:rFonts w:asciiTheme="minorHAnsi" w:hAnsiTheme="minorHAnsi" w:cstheme="minorHAnsi"/>
          <w:sz w:val="26"/>
          <w:szCs w:val="26"/>
        </w:rPr>
      </w:pPr>
      <w:r w:rsidRPr="009D0AF9">
        <w:rPr>
          <w:rFonts w:asciiTheme="minorHAnsi" w:hAnsiTheme="minorHAnsi" w:cstheme="minorHAnsi"/>
          <w:b/>
          <w:sz w:val="26"/>
          <w:szCs w:val="26"/>
        </w:rPr>
        <w:t>GAMA, SIYABONGA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Defendant</w:t>
      </w:r>
    </w:p>
    <w:p w:rsidR="009D0AF9" w:rsidRPr="00463E63" w:rsidRDefault="00463E63" w:rsidP="00E2795F">
      <w:pPr>
        <w:ind w:right="-46"/>
        <w:rPr>
          <w:rFonts w:asciiTheme="minorHAnsi" w:hAnsiTheme="minorHAnsi" w:cstheme="minorHAnsi"/>
          <w:sz w:val="26"/>
          <w:szCs w:val="26"/>
        </w:rPr>
      </w:pPr>
      <w:r w:rsidRPr="009D0AF9">
        <w:rPr>
          <w:rFonts w:asciiTheme="minorHAnsi" w:hAnsiTheme="minorHAnsi" w:cstheme="minorHAnsi"/>
          <w:b/>
          <w:sz w:val="26"/>
          <w:szCs w:val="26"/>
        </w:rPr>
        <w:t>PITA, G</w:t>
      </w:r>
      <w:r>
        <w:rPr>
          <w:rFonts w:asciiTheme="minorHAnsi" w:hAnsiTheme="minorHAnsi" w:cstheme="minorHAnsi"/>
          <w:b/>
          <w:sz w:val="26"/>
          <w:szCs w:val="26"/>
        </w:rPr>
        <w:t>ARY</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Third Defendant</w:t>
      </w:r>
    </w:p>
    <w:p w:rsidR="009D0AF9" w:rsidRPr="00463E63" w:rsidRDefault="00463E63" w:rsidP="00E2795F">
      <w:pPr>
        <w:ind w:right="-46"/>
        <w:rPr>
          <w:rFonts w:asciiTheme="minorHAnsi" w:hAnsiTheme="minorHAnsi" w:cstheme="minorHAnsi"/>
          <w:sz w:val="26"/>
          <w:szCs w:val="26"/>
        </w:rPr>
      </w:pPr>
      <w:r w:rsidRPr="009D0AF9">
        <w:rPr>
          <w:rFonts w:asciiTheme="minorHAnsi" w:hAnsiTheme="minorHAnsi" w:cstheme="minorHAnsi"/>
          <w:b/>
          <w:sz w:val="26"/>
          <w:szCs w:val="26"/>
        </w:rPr>
        <w:t>RAMOSEBUDI, PHETOLE ROBERT</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Fourth Defendant</w:t>
      </w:r>
    </w:p>
    <w:p w:rsidR="009D0AF9" w:rsidRDefault="00463E63" w:rsidP="00E2795F">
      <w:pPr>
        <w:ind w:right="-46"/>
        <w:rPr>
          <w:rFonts w:asciiTheme="minorHAnsi" w:hAnsiTheme="minorHAnsi" w:cstheme="minorHAnsi"/>
          <w:sz w:val="26"/>
          <w:szCs w:val="26"/>
        </w:rPr>
      </w:pPr>
      <w:r>
        <w:rPr>
          <w:rFonts w:asciiTheme="minorHAnsi" w:hAnsiTheme="minorHAnsi" w:cstheme="minorHAnsi"/>
          <w:b/>
          <w:sz w:val="26"/>
          <w:szCs w:val="26"/>
        </w:rPr>
        <w:t>REGIMENTS CAPITAL (PTY) LTD</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t xml:space="preserve"> </w:t>
      </w:r>
      <w:r>
        <w:rPr>
          <w:rFonts w:asciiTheme="minorHAnsi" w:hAnsiTheme="minorHAnsi" w:cstheme="minorHAnsi"/>
          <w:sz w:val="26"/>
          <w:szCs w:val="26"/>
        </w:rPr>
        <w:t>Fifth Defendant</w:t>
      </w:r>
    </w:p>
    <w:p w:rsidR="009D0AF9" w:rsidRDefault="009D0AF9" w:rsidP="00E2795F">
      <w:pPr>
        <w:ind w:right="-46"/>
        <w:rPr>
          <w:rFonts w:asciiTheme="minorHAnsi" w:hAnsiTheme="minorHAnsi" w:cstheme="minorHAnsi"/>
          <w:sz w:val="26"/>
          <w:szCs w:val="26"/>
        </w:rPr>
      </w:pPr>
    </w:p>
    <w:p w:rsidR="009D0AF9" w:rsidRDefault="009D0AF9" w:rsidP="00E2795F">
      <w:pPr>
        <w:ind w:right="-46"/>
        <w:rPr>
          <w:rFonts w:asciiTheme="minorHAnsi" w:hAnsiTheme="minorHAnsi" w:cstheme="minorHAnsi"/>
          <w:sz w:val="26"/>
          <w:szCs w:val="26"/>
        </w:rPr>
      </w:pPr>
    </w:p>
    <w:p w:rsidR="00463E63" w:rsidRDefault="00463E63" w:rsidP="00463E63">
      <w:pPr>
        <w:ind w:right="-46"/>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Re:</w:t>
      </w:r>
    </w:p>
    <w:p w:rsidR="00463E63" w:rsidRDefault="00463E63" w:rsidP="00463E63">
      <w:pPr>
        <w:spacing w:after="120"/>
        <w:jc w:val="right"/>
        <w:rPr>
          <w:rFonts w:asciiTheme="minorHAnsi" w:hAnsiTheme="minorHAnsi" w:cstheme="minorHAnsi"/>
          <w:sz w:val="26"/>
          <w:szCs w:val="26"/>
        </w:rPr>
      </w:pPr>
      <w:r>
        <w:rPr>
          <w:rFonts w:asciiTheme="minorHAnsi" w:hAnsiTheme="minorHAnsi" w:cstheme="minorHAnsi"/>
          <w:sz w:val="26"/>
          <w:szCs w:val="26"/>
        </w:rPr>
        <w:t>Case No. 44043/2018</w:t>
      </w:r>
    </w:p>
    <w:p w:rsidR="00463E63" w:rsidRPr="009D0AF9" w:rsidRDefault="00463E63" w:rsidP="00463E63">
      <w:pPr>
        <w:ind w:right="-46"/>
        <w:rPr>
          <w:rFonts w:asciiTheme="minorHAnsi" w:hAnsiTheme="minorHAnsi" w:cstheme="minorHAnsi"/>
          <w:sz w:val="26"/>
          <w:szCs w:val="26"/>
        </w:rPr>
      </w:pPr>
      <w:r>
        <w:rPr>
          <w:rFonts w:asciiTheme="minorHAnsi" w:hAnsiTheme="minorHAnsi" w:cstheme="minorHAnsi"/>
          <w:sz w:val="26"/>
          <w:szCs w:val="26"/>
        </w:rPr>
        <w:t>In the matter between:</w:t>
      </w:r>
    </w:p>
    <w:p w:rsidR="00463E63" w:rsidRDefault="00463E63" w:rsidP="00463E63">
      <w:pPr>
        <w:spacing w:after="120"/>
        <w:jc w:val="right"/>
        <w:rPr>
          <w:rFonts w:asciiTheme="minorHAnsi" w:hAnsiTheme="minorHAnsi" w:cstheme="minorHAnsi"/>
          <w:sz w:val="26"/>
          <w:szCs w:val="26"/>
        </w:rPr>
      </w:pPr>
    </w:p>
    <w:p w:rsidR="00463E63" w:rsidRPr="00463E63" w:rsidRDefault="00463E63" w:rsidP="00463E63">
      <w:pPr>
        <w:ind w:right="-46"/>
        <w:rPr>
          <w:rFonts w:asciiTheme="minorHAnsi" w:hAnsiTheme="minorHAnsi" w:cstheme="minorHAnsi"/>
          <w:sz w:val="26"/>
          <w:szCs w:val="26"/>
        </w:rPr>
      </w:pPr>
      <w:r>
        <w:rPr>
          <w:rFonts w:asciiTheme="minorHAnsi" w:hAnsiTheme="minorHAnsi" w:cstheme="minorHAnsi"/>
          <w:b/>
          <w:sz w:val="26"/>
          <w:szCs w:val="26"/>
        </w:rPr>
        <w:t>TRANSNET SOC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Plaintiff</w:t>
      </w:r>
    </w:p>
    <w:p w:rsidR="00463E63" w:rsidRDefault="00463E63" w:rsidP="00463E63">
      <w:pPr>
        <w:ind w:right="-46"/>
        <w:rPr>
          <w:rFonts w:asciiTheme="minorHAnsi" w:hAnsiTheme="minorHAnsi" w:cstheme="minorHAnsi"/>
          <w:sz w:val="26"/>
          <w:szCs w:val="26"/>
        </w:rPr>
      </w:pPr>
      <w:r>
        <w:rPr>
          <w:rFonts w:asciiTheme="minorHAnsi" w:hAnsiTheme="minorHAnsi" w:cstheme="minorHAnsi"/>
          <w:sz w:val="26"/>
          <w:szCs w:val="26"/>
        </w:rPr>
        <w:t>and</w:t>
      </w:r>
    </w:p>
    <w:p w:rsidR="00463E63" w:rsidRPr="00463E63" w:rsidRDefault="00463E63" w:rsidP="00463E63">
      <w:pPr>
        <w:ind w:right="-46"/>
        <w:rPr>
          <w:rFonts w:asciiTheme="minorHAnsi" w:hAnsiTheme="minorHAnsi" w:cstheme="minorHAnsi"/>
          <w:sz w:val="26"/>
          <w:szCs w:val="26"/>
        </w:rPr>
      </w:pPr>
      <w:r>
        <w:rPr>
          <w:rFonts w:asciiTheme="minorHAnsi" w:hAnsiTheme="minorHAnsi" w:cstheme="minorHAnsi"/>
          <w:b/>
          <w:sz w:val="26"/>
          <w:szCs w:val="26"/>
        </w:rPr>
        <w:t xml:space="preserve">TRILLIAN </w:t>
      </w:r>
      <w:r w:rsidR="008B268E">
        <w:rPr>
          <w:rFonts w:asciiTheme="minorHAnsi" w:hAnsiTheme="minorHAnsi" w:cstheme="minorHAnsi"/>
          <w:b/>
          <w:sz w:val="26"/>
          <w:szCs w:val="26"/>
        </w:rPr>
        <w:t>CAPITAL PARTNERS</w:t>
      </w:r>
      <w:r>
        <w:rPr>
          <w:rFonts w:asciiTheme="minorHAnsi" w:hAnsiTheme="minorHAnsi" w:cstheme="minorHAnsi"/>
          <w:b/>
          <w:sz w:val="26"/>
          <w:szCs w:val="26"/>
        </w:rPr>
        <w:t xml:space="preserve"> (PTY) LTD</w:t>
      </w:r>
      <w:r w:rsidRPr="00463E63">
        <w:rPr>
          <w:rFonts w:asciiTheme="minorHAnsi" w:hAnsiTheme="minorHAnsi" w:cstheme="minorHAnsi"/>
          <w:sz w:val="26"/>
          <w:szCs w:val="26"/>
        </w:rPr>
        <w:tab/>
      </w:r>
      <w:r w:rsidRPr="00463E63">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8B268E">
        <w:rPr>
          <w:rFonts w:asciiTheme="minorHAnsi" w:hAnsiTheme="minorHAnsi" w:cstheme="minorHAnsi"/>
          <w:sz w:val="26"/>
          <w:szCs w:val="26"/>
        </w:rPr>
        <w:tab/>
        <w:t xml:space="preserve">   </w:t>
      </w:r>
      <w:r>
        <w:rPr>
          <w:rFonts w:asciiTheme="minorHAnsi" w:hAnsiTheme="minorHAnsi" w:cstheme="minorHAnsi"/>
          <w:sz w:val="26"/>
          <w:szCs w:val="26"/>
        </w:rPr>
        <w:t>First Defendant</w:t>
      </w:r>
    </w:p>
    <w:p w:rsidR="008B268E" w:rsidRPr="008B268E" w:rsidRDefault="008B268E" w:rsidP="00463E63">
      <w:pPr>
        <w:ind w:right="-46"/>
        <w:rPr>
          <w:rFonts w:asciiTheme="minorHAnsi" w:hAnsiTheme="minorHAnsi" w:cstheme="minorHAnsi"/>
          <w:sz w:val="26"/>
          <w:szCs w:val="26"/>
        </w:rPr>
      </w:pPr>
      <w:r>
        <w:rPr>
          <w:rFonts w:asciiTheme="minorHAnsi" w:hAnsiTheme="minorHAnsi" w:cstheme="minorHAnsi"/>
          <w:b/>
          <w:sz w:val="26"/>
          <w:szCs w:val="26"/>
        </w:rPr>
        <w:t xml:space="preserve">TRILLIAN </w:t>
      </w:r>
      <w:r w:rsidRPr="009D0AF9">
        <w:rPr>
          <w:rFonts w:asciiTheme="minorHAnsi" w:hAnsiTheme="minorHAnsi" w:cstheme="minorHAnsi"/>
          <w:b/>
          <w:sz w:val="26"/>
          <w:szCs w:val="26"/>
        </w:rPr>
        <w:t xml:space="preserve">FINANCIAL ADVISORY </w:t>
      </w:r>
      <w:r>
        <w:rPr>
          <w:rFonts w:asciiTheme="minorHAnsi" w:hAnsiTheme="minorHAnsi" w:cstheme="minorHAnsi"/>
          <w:b/>
          <w:sz w:val="26"/>
          <w:szCs w:val="26"/>
        </w:rPr>
        <w:t>(PTY) LTD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Defendant</w:t>
      </w:r>
    </w:p>
    <w:p w:rsidR="008B268E" w:rsidRPr="008B268E" w:rsidRDefault="008B268E" w:rsidP="00463E63">
      <w:pPr>
        <w:ind w:right="-46"/>
        <w:rPr>
          <w:rFonts w:asciiTheme="minorHAnsi" w:hAnsiTheme="minorHAnsi" w:cstheme="minorHAnsi"/>
          <w:sz w:val="26"/>
          <w:szCs w:val="26"/>
        </w:rPr>
      </w:pPr>
      <w:r w:rsidRPr="009D0AF9">
        <w:rPr>
          <w:rFonts w:asciiTheme="minorHAnsi" w:hAnsiTheme="minorHAnsi" w:cstheme="minorHAnsi"/>
          <w:b/>
          <w:sz w:val="26"/>
          <w:szCs w:val="26"/>
        </w:rPr>
        <w:t>ANOJ</w:t>
      </w:r>
      <w:r>
        <w:rPr>
          <w:rFonts w:asciiTheme="minorHAnsi" w:hAnsiTheme="minorHAnsi" w:cstheme="minorHAnsi"/>
          <w:b/>
          <w:sz w:val="26"/>
          <w:szCs w:val="26"/>
        </w:rPr>
        <w:t xml:space="preserve"> </w:t>
      </w:r>
      <w:r w:rsidRPr="009D0AF9">
        <w:rPr>
          <w:rFonts w:asciiTheme="minorHAnsi" w:hAnsiTheme="minorHAnsi" w:cstheme="minorHAnsi"/>
          <w:b/>
          <w:sz w:val="26"/>
          <w:szCs w:val="26"/>
        </w:rPr>
        <w:t>SINGH</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Third Defendant</w:t>
      </w:r>
    </w:p>
    <w:p w:rsidR="00463E63" w:rsidRPr="00463E63" w:rsidRDefault="00463E63" w:rsidP="00463E63">
      <w:pPr>
        <w:ind w:right="-46"/>
        <w:rPr>
          <w:rFonts w:asciiTheme="minorHAnsi" w:hAnsiTheme="minorHAnsi" w:cstheme="minorHAnsi"/>
          <w:sz w:val="26"/>
          <w:szCs w:val="26"/>
        </w:rPr>
      </w:pPr>
      <w:r w:rsidRPr="009D0AF9">
        <w:rPr>
          <w:rFonts w:asciiTheme="minorHAnsi" w:hAnsiTheme="minorHAnsi" w:cstheme="minorHAnsi"/>
          <w:b/>
          <w:sz w:val="26"/>
          <w:szCs w:val="26"/>
        </w:rPr>
        <w:t>GAMA, SIYABONGA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8B268E">
        <w:rPr>
          <w:rFonts w:asciiTheme="minorHAnsi" w:hAnsiTheme="minorHAnsi" w:cstheme="minorHAnsi"/>
          <w:sz w:val="26"/>
          <w:szCs w:val="26"/>
        </w:rPr>
        <w:tab/>
        <w:t>Fourth</w:t>
      </w:r>
      <w:r>
        <w:rPr>
          <w:rFonts w:asciiTheme="minorHAnsi" w:hAnsiTheme="minorHAnsi" w:cstheme="minorHAnsi"/>
          <w:sz w:val="26"/>
          <w:szCs w:val="26"/>
        </w:rPr>
        <w:t>Defendant</w:t>
      </w:r>
    </w:p>
    <w:p w:rsidR="00463E63" w:rsidRPr="00463E63" w:rsidRDefault="00463E63" w:rsidP="00463E63">
      <w:pPr>
        <w:ind w:right="-46"/>
        <w:rPr>
          <w:rFonts w:asciiTheme="minorHAnsi" w:hAnsiTheme="minorHAnsi" w:cstheme="minorHAnsi"/>
          <w:sz w:val="26"/>
          <w:szCs w:val="26"/>
        </w:rPr>
      </w:pPr>
      <w:r w:rsidRPr="009D0AF9">
        <w:rPr>
          <w:rFonts w:asciiTheme="minorHAnsi" w:hAnsiTheme="minorHAnsi" w:cstheme="minorHAnsi"/>
          <w:b/>
          <w:sz w:val="26"/>
          <w:szCs w:val="26"/>
        </w:rPr>
        <w:t>PITA, G</w:t>
      </w:r>
      <w:r>
        <w:rPr>
          <w:rFonts w:asciiTheme="minorHAnsi" w:hAnsiTheme="minorHAnsi" w:cstheme="minorHAnsi"/>
          <w:b/>
          <w:sz w:val="26"/>
          <w:szCs w:val="26"/>
        </w:rPr>
        <w:t>ARY</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8B268E">
        <w:rPr>
          <w:rFonts w:asciiTheme="minorHAnsi" w:hAnsiTheme="minorHAnsi" w:cstheme="minorHAnsi"/>
          <w:sz w:val="26"/>
          <w:szCs w:val="26"/>
        </w:rPr>
        <w:t xml:space="preserve">   Fifth Defendant</w:t>
      </w:r>
    </w:p>
    <w:p w:rsidR="009D0AF9" w:rsidRDefault="009D0AF9" w:rsidP="00E2795F">
      <w:pPr>
        <w:ind w:right="-46"/>
        <w:rPr>
          <w:rFonts w:asciiTheme="minorHAnsi" w:hAnsiTheme="minorHAnsi" w:cstheme="minorHAnsi"/>
          <w:sz w:val="26"/>
          <w:szCs w:val="26"/>
        </w:rPr>
      </w:pPr>
    </w:p>
    <w:p w:rsidR="009D0AF9" w:rsidRDefault="009D0AF9" w:rsidP="00E2795F">
      <w:pPr>
        <w:ind w:right="-46"/>
        <w:rPr>
          <w:rFonts w:asciiTheme="minorHAnsi" w:hAnsiTheme="minorHAnsi" w:cstheme="minorHAnsi"/>
          <w:sz w:val="26"/>
          <w:szCs w:val="26"/>
        </w:rPr>
      </w:pPr>
    </w:p>
    <w:p w:rsidR="008B268E" w:rsidRDefault="008B268E" w:rsidP="008B268E">
      <w:pPr>
        <w:ind w:right="-46"/>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Re:</w:t>
      </w:r>
    </w:p>
    <w:p w:rsidR="008B268E" w:rsidRDefault="008B268E" w:rsidP="008B268E">
      <w:pPr>
        <w:spacing w:after="120"/>
        <w:jc w:val="right"/>
        <w:rPr>
          <w:rFonts w:asciiTheme="minorHAnsi" w:hAnsiTheme="minorHAnsi" w:cstheme="minorHAnsi"/>
          <w:sz w:val="26"/>
          <w:szCs w:val="26"/>
        </w:rPr>
      </w:pPr>
      <w:r>
        <w:rPr>
          <w:rFonts w:asciiTheme="minorHAnsi" w:hAnsiTheme="minorHAnsi" w:cstheme="minorHAnsi"/>
          <w:sz w:val="26"/>
          <w:szCs w:val="26"/>
        </w:rPr>
        <w:t>Case No. 44359/2018</w:t>
      </w:r>
    </w:p>
    <w:p w:rsidR="008B268E" w:rsidRPr="009D0AF9" w:rsidRDefault="008B268E" w:rsidP="008B268E">
      <w:pPr>
        <w:ind w:right="-46"/>
        <w:rPr>
          <w:rFonts w:asciiTheme="minorHAnsi" w:hAnsiTheme="minorHAnsi" w:cstheme="minorHAnsi"/>
          <w:sz w:val="26"/>
          <w:szCs w:val="26"/>
        </w:rPr>
      </w:pPr>
      <w:r>
        <w:rPr>
          <w:rFonts w:asciiTheme="minorHAnsi" w:hAnsiTheme="minorHAnsi" w:cstheme="minorHAnsi"/>
          <w:sz w:val="26"/>
          <w:szCs w:val="26"/>
        </w:rPr>
        <w:t>In the matter between:</w:t>
      </w:r>
    </w:p>
    <w:p w:rsidR="008B268E" w:rsidRDefault="008B268E" w:rsidP="008B268E">
      <w:pPr>
        <w:spacing w:after="120"/>
        <w:jc w:val="right"/>
        <w:rPr>
          <w:rFonts w:asciiTheme="minorHAnsi" w:hAnsiTheme="minorHAnsi" w:cstheme="minorHAnsi"/>
          <w:sz w:val="26"/>
          <w:szCs w:val="26"/>
        </w:rPr>
      </w:pPr>
    </w:p>
    <w:p w:rsidR="008B268E" w:rsidRPr="00463E63" w:rsidRDefault="008B268E" w:rsidP="008B268E">
      <w:pPr>
        <w:ind w:right="-46"/>
        <w:rPr>
          <w:rFonts w:asciiTheme="minorHAnsi" w:hAnsiTheme="minorHAnsi" w:cstheme="minorHAnsi"/>
          <w:sz w:val="26"/>
          <w:szCs w:val="26"/>
        </w:rPr>
      </w:pPr>
      <w:r>
        <w:rPr>
          <w:rFonts w:asciiTheme="minorHAnsi" w:hAnsiTheme="minorHAnsi" w:cstheme="minorHAnsi"/>
          <w:b/>
          <w:sz w:val="26"/>
          <w:szCs w:val="26"/>
        </w:rPr>
        <w:t>TRANSNET SOC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Plaintiff</w:t>
      </w:r>
    </w:p>
    <w:p w:rsidR="008B268E" w:rsidRDefault="008B268E" w:rsidP="008B268E">
      <w:pPr>
        <w:ind w:right="-46"/>
        <w:rPr>
          <w:rFonts w:asciiTheme="minorHAnsi" w:hAnsiTheme="minorHAnsi" w:cstheme="minorHAnsi"/>
          <w:sz w:val="26"/>
          <w:szCs w:val="26"/>
        </w:rPr>
      </w:pPr>
      <w:r>
        <w:rPr>
          <w:rFonts w:asciiTheme="minorHAnsi" w:hAnsiTheme="minorHAnsi" w:cstheme="minorHAnsi"/>
          <w:sz w:val="26"/>
          <w:szCs w:val="26"/>
        </w:rPr>
        <w:t>and</w:t>
      </w:r>
    </w:p>
    <w:p w:rsidR="008B268E" w:rsidRPr="00463E63" w:rsidRDefault="008B268E" w:rsidP="008B268E">
      <w:pPr>
        <w:ind w:right="-46"/>
        <w:rPr>
          <w:rFonts w:asciiTheme="minorHAnsi" w:hAnsiTheme="minorHAnsi" w:cstheme="minorHAnsi"/>
          <w:sz w:val="26"/>
          <w:szCs w:val="26"/>
        </w:rPr>
      </w:pPr>
      <w:r>
        <w:rPr>
          <w:rFonts w:asciiTheme="minorHAnsi" w:hAnsiTheme="minorHAnsi" w:cstheme="minorHAnsi"/>
          <w:b/>
          <w:sz w:val="26"/>
          <w:szCs w:val="26"/>
        </w:rPr>
        <w:t>REGIMENTS CAPITAL (PTY) LTD</w:t>
      </w:r>
      <w:r w:rsidRPr="00463E63">
        <w:rPr>
          <w:rFonts w:asciiTheme="minorHAnsi" w:hAnsiTheme="minorHAnsi" w:cstheme="minorHAnsi"/>
          <w:sz w:val="26"/>
          <w:szCs w:val="26"/>
        </w:rPr>
        <w:tab/>
      </w:r>
      <w:r w:rsidRPr="00463E63">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Defendant</w:t>
      </w:r>
    </w:p>
    <w:p w:rsidR="008B268E" w:rsidRPr="008B268E" w:rsidRDefault="008B268E" w:rsidP="008B268E">
      <w:pPr>
        <w:ind w:right="-46"/>
        <w:rPr>
          <w:rFonts w:asciiTheme="minorHAnsi" w:hAnsiTheme="minorHAnsi" w:cstheme="minorHAnsi"/>
          <w:sz w:val="26"/>
          <w:szCs w:val="26"/>
        </w:rPr>
      </w:pPr>
      <w:r w:rsidRPr="009D0AF9">
        <w:rPr>
          <w:rFonts w:asciiTheme="minorHAnsi" w:hAnsiTheme="minorHAnsi" w:cstheme="minorHAnsi"/>
          <w:b/>
          <w:sz w:val="26"/>
          <w:szCs w:val="26"/>
        </w:rPr>
        <w:t>MOLEFE, BRIAN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Defendant</w:t>
      </w:r>
    </w:p>
    <w:p w:rsidR="008B268E" w:rsidRPr="008B268E" w:rsidRDefault="008B268E" w:rsidP="008B268E">
      <w:pPr>
        <w:ind w:right="-46"/>
        <w:rPr>
          <w:rFonts w:asciiTheme="minorHAnsi" w:hAnsiTheme="minorHAnsi" w:cstheme="minorHAnsi"/>
          <w:sz w:val="26"/>
          <w:szCs w:val="26"/>
        </w:rPr>
      </w:pPr>
      <w:r w:rsidRPr="009D0AF9">
        <w:rPr>
          <w:rFonts w:asciiTheme="minorHAnsi" w:hAnsiTheme="minorHAnsi" w:cstheme="minorHAnsi"/>
          <w:b/>
          <w:sz w:val="26"/>
          <w:szCs w:val="26"/>
        </w:rPr>
        <w:t>ANOJ</w:t>
      </w:r>
      <w:r>
        <w:rPr>
          <w:rFonts w:asciiTheme="minorHAnsi" w:hAnsiTheme="minorHAnsi" w:cstheme="minorHAnsi"/>
          <w:b/>
          <w:sz w:val="26"/>
          <w:szCs w:val="26"/>
        </w:rPr>
        <w:t xml:space="preserve"> </w:t>
      </w:r>
      <w:r w:rsidRPr="009D0AF9">
        <w:rPr>
          <w:rFonts w:asciiTheme="minorHAnsi" w:hAnsiTheme="minorHAnsi" w:cstheme="minorHAnsi"/>
          <w:b/>
          <w:sz w:val="26"/>
          <w:szCs w:val="26"/>
        </w:rPr>
        <w:t>SINGH</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Third Defendant</w:t>
      </w:r>
    </w:p>
    <w:p w:rsidR="009D0AF9" w:rsidRPr="009D0AF9" w:rsidRDefault="009D0AF9" w:rsidP="00E2795F">
      <w:pPr>
        <w:ind w:right="-46"/>
        <w:rPr>
          <w:rFonts w:asciiTheme="minorHAnsi" w:hAnsiTheme="minorHAnsi" w:cstheme="minorHAnsi"/>
          <w:sz w:val="26"/>
          <w:szCs w:val="26"/>
        </w:rPr>
      </w:pPr>
    </w:p>
    <w:p w:rsidR="00E2795F" w:rsidRPr="00C201B8" w:rsidRDefault="00E2795F" w:rsidP="00E2795F">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E2795F" w:rsidRPr="00C201B8" w:rsidRDefault="00E2795F" w:rsidP="00E2795F">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E2795F" w:rsidRPr="00C201B8" w:rsidRDefault="00E2795F" w:rsidP="00E2795F">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E2795F" w:rsidRPr="00E823A0" w:rsidRDefault="00E2795F" w:rsidP="00E2795F">
      <w:pPr>
        <w:rPr>
          <w:rFonts w:asciiTheme="minorHAnsi" w:hAnsiTheme="minorHAnsi" w:cstheme="minorHAnsi"/>
          <w:sz w:val="26"/>
          <w:szCs w:val="26"/>
        </w:rPr>
      </w:pPr>
    </w:p>
    <w:p w:rsidR="00E2795F" w:rsidRPr="009706D5" w:rsidRDefault="00E2795F" w:rsidP="00E2795F">
      <w:pPr>
        <w:rPr>
          <w:rFonts w:asciiTheme="minorHAnsi" w:hAnsiTheme="minorHAnsi" w:cstheme="minorHAnsi"/>
          <w:sz w:val="26"/>
          <w:szCs w:val="26"/>
        </w:rPr>
      </w:pPr>
      <w:r w:rsidRPr="009706D5">
        <w:rPr>
          <w:rFonts w:asciiTheme="minorHAnsi" w:hAnsiTheme="minorHAnsi" w:cstheme="minorHAnsi"/>
          <w:b/>
          <w:sz w:val="26"/>
          <w:szCs w:val="26"/>
        </w:rPr>
        <w:lastRenderedPageBreak/>
        <w:t>MAIER-FRAWLEY J</w:t>
      </w:r>
      <w:r w:rsidRPr="00B0444B">
        <w:rPr>
          <w:rFonts w:asciiTheme="minorHAnsi" w:hAnsiTheme="minorHAnsi" w:cstheme="minorHAnsi"/>
          <w:b/>
          <w:sz w:val="26"/>
          <w:szCs w:val="26"/>
        </w:rPr>
        <w:t>:</w:t>
      </w:r>
    </w:p>
    <w:p w:rsidR="00E2795F" w:rsidRDefault="00E2795F" w:rsidP="00E2795F">
      <w:pPr>
        <w:rPr>
          <w:rFonts w:asciiTheme="minorHAnsi" w:hAnsiTheme="minorHAnsi" w:cstheme="minorHAnsi"/>
          <w:sz w:val="26"/>
          <w:szCs w:val="26"/>
        </w:rPr>
      </w:pPr>
    </w:p>
    <w:p w:rsidR="00E2795F" w:rsidRPr="001A7D54" w:rsidRDefault="00E2795F" w:rsidP="00E2795F">
      <w:pPr>
        <w:pStyle w:val="ListParagraph"/>
        <w:spacing w:after="200" w:line="360" w:lineRule="auto"/>
        <w:ind w:left="851"/>
        <w:jc w:val="both"/>
        <w:rPr>
          <w:rFonts w:asciiTheme="minorHAnsi" w:hAnsiTheme="minorHAnsi" w:cstheme="minorHAnsi"/>
          <w:b/>
          <w:sz w:val="26"/>
          <w:szCs w:val="26"/>
        </w:rPr>
      </w:pPr>
      <w:r w:rsidRPr="001A7D54">
        <w:rPr>
          <w:rFonts w:asciiTheme="minorHAnsi" w:hAnsiTheme="minorHAnsi" w:cstheme="minorHAnsi"/>
          <w:b/>
          <w:sz w:val="26"/>
          <w:szCs w:val="26"/>
        </w:rPr>
        <w:t>Introductory background</w:t>
      </w:r>
    </w:p>
    <w:p w:rsidR="00E2795F" w:rsidRPr="00A61566" w:rsidRDefault="008B268E" w:rsidP="00E2795F">
      <w:pPr>
        <w:pStyle w:val="ListParagraph"/>
        <w:numPr>
          <w:ilvl w:val="0"/>
          <w:numId w:val="3"/>
        </w:numPr>
        <w:spacing w:after="200" w:line="360" w:lineRule="auto"/>
        <w:jc w:val="both"/>
        <w:rPr>
          <w:rFonts w:asciiTheme="minorHAnsi" w:hAnsiTheme="minorHAnsi" w:cstheme="minorHAnsi"/>
          <w:sz w:val="26"/>
          <w:szCs w:val="26"/>
        </w:rPr>
      </w:pPr>
      <w:r w:rsidRPr="00A61566">
        <w:rPr>
          <w:rFonts w:asciiTheme="minorHAnsi" w:hAnsiTheme="minorHAnsi" w:cstheme="minorHAnsi"/>
          <w:sz w:val="26"/>
          <w:szCs w:val="26"/>
        </w:rPr>
        <w:t>This matter concern</w:t>
      </w:r>
      <w:r w:rsidR="00C853C9" w:rsidRPr="00A61566">
        <w:rPr>
          <w:rFonts w:asciiTheme="minorHAnsi" w:hAnsiTheme="minorHAnsi" w:cstheme="minorHAnsi"/>
          <w:sz w:val="26"/>
          <w:szCs w:val="26"/>
        </w:rPr>
        <w:t>s</w:t>
      </w:r>
      <w:r w:rsidRPr="00A61566">
        <w:rPr>
          <w:rFonts w:asciiTheme="minorHAnsi" w:hAnsiTheme="minorHAnsi" w:cstheme="minorHAnsi"/>
          <w:sz w:val="26"/>
          <w:szCs w:val="26"/>
        </w:rPr>
        <w:t xml:space="preserve"> two applications, namely, </w:t>
      </w:r>
      <w:r w:rsidR="00A61566">
        <w:rPr>
          <w:rFonts w:asciiTheme="minorHAnsi" w:hAnsiTheme="minorHAnsi" w:cstheme="minorHAnsi"/>
          <w:sz w:val="26"/>
          <w:szCs w:val="26"/>
        </w:rPr>
        <w:t xml:space="preserve">(i) </w:t>
      </w:r>
      <w:r w:rsidRPr="00A61566">
        <w:rPr>
          <w:rFonts w:asciiTheme="minorHAnsi" w:hAnsiTheme="minorHAnsi" w:cstheme="minorHAnsi"/>
          <w:sz w:val="26"/>
          <w:szCs w:val="26"/>
        </w:rPr>
        <w:t xml:space="preserve">an application in terms of rule 33(4) to separate </w:t>
      </w:r>
      <w:r w:rsidR="00E0617E">
        <w:rPr>
          <w:rFonts w:asciiTheme="minorHAnsi" w:hAnsiTheme="minorHAnsi" w:cstheme="minorHAnsi"/>
          <w:sz w:val="26"/>
          <w:szCs w:val="26"/>
        </w:rPr>
        <w:t xml:space="preserve">from the other issues, </w:t>
      </w:r>
      <w:r w:rsidR="00C853C9" w:rsidRPr="00A61566">
        <w:rPr>
          <w:rFonts w:asciiTheme="minorHAnsi" w:hAnsiTheme="minorHAnsi" w:cstheme="minorHAnsi"/>
          <w:sz w:val="26"/>
          <w:szCs w:val="26"/>
        </w:rPr>
        <w:t xml:space="preserve">the </w:t>
      </w:r>
      <w:r w:rsidRPr="00A61566">
        <w:rPr>
          <w:rFonts w:asciiTheme="minorHAnsi" w:hAnsiTheme="minorHAnsi" w:cstheme="minorHAnsi"/>
          <w:sz w:val="26"/>
          <w:szCs w:val="26"/>
        </w:rPr>
        <w:t xml:space="preserve">special pleas of prescription </w:t>
      </w:r>
      <w:r w:rsidR="0069449B" w:rsidRPr="00A61566">
        <w:rPr>
          <w:rFonts w:asciiTheme="minorHAnsi" w:hAnsiTheme="minorHAnsi" w:cstheme="minorHAnsi"/>
          <w:sz w:val="26"/>
          <w:szCs w:val="26"/>
        </w:rPr>
        <w:t xml:space="preserve">that </w:t>
      </w:r>
      <w:r w:rsidR="00AD0870" w:rsidRPr="00A61566">
        <w:rPr>
          <w:rFonts w:asciiTheme="minorHAnsi" w:hAnsiTheme="minorHAnsi" w:cstheme="minorHAnsi"/>
          <w:sz w:val="26"/>
          <w:szCs w:val="26"/>
        </w:rPr>
        <w:t xml:space="preserve">have been </w:t>
      </w:r>
      <w:r w:rsidRPr="00A61566">
        <w:rPr>
          <w:rFonts w:asciiTheme="minorHAnsi" w:hAnsiTheme="minorHAnsi" w:cstheme="minorHAnsi"/>
          <w:sz w:val="26"/>
          <w:szCs w:val="26"/>
        </w:rPr>
        <w:t xml:space="preserve">raised </w:t>
      </w:r>
      <w:r w:rsidR="00C853C9" w:rsidRPr="00A61566">
        <w:rPr>
          <w:rFonts w:asciiTheme="minorHAnsi" w:hAnsiTheme="minorHAnsi" w:cstheme="minorHAnsi"/>
          <w:sz w:val="26"/>
          <w:szCs w:val="26"/>
        </w:rPr>
        <w:t xml:space="preserve">by </w:t>
      </w:r>
      <w:r w:rsidR="00AD0870" w:rsidRPr="00A61566">
        <w:rPr>
          <w:rFonts w:asciiTheme="minorHAnsi" w:hAnsiTheme="minorHAnsi" w:cstheme="minorHAnsi"/>
          <w:sz w:val="26"/>
          <w:szCs w:val="26"/>
        </w:rPr>
        <w:t>one or another</w:t>
      </w:r>
      <w:r w:rsidR="00C853C9" w:rsidRPr="00A61566">
        <w:rPr>
          <w:rFonts w:asciiTheme="minorHAnsi" w:hAnsiTheme="minorHAnsi" w:cstheme="minorHAnsi"/>
          <w:sz w:val="26"/>
          <w:szCs w:val="26"/>
        </w:rPr>
        <w:t xml:space="preserve"> defendant</w:t>
      </w:r>
      <w:r w:rsidR="00B50DB9" w:rsidRPr="00A61566">
        <w:rPr>
          <w:rFonts w:asciiTheme="minorHAnsi" w:hAnsiTheme="minorHAnsi" w:cstheme="minorHAnsi"/>
          <w:sz w:val="26"/>
          <w:szCs w:val="26"/>
        </w:rPr>
        <w:t xml:space="preserve"> (being one or another of the respondents cited </w:t>
      </w:r>
      <w:r w:rsidR="00D707F7">
        <w:rPr>
          <w:rFonts w:asciiTheme="minorHAnsi" w:hAnsiTheme="minorHAnsi" w:cstheme="minorHAnsi"/>
          <w:sz w:val="26"/>
          <w:szCs w:val="26"/>
        </w:rPr>
        <w:t>in these proceedings</w:t>
      </w:r>
      <w:r w:rsidR="00B50DB9" w:rsidRPr="00A61566">
        <w:rPr>
          <w:rFonts w:asciiTheme="minorHAnsi" w:hAnsiTheme="minorHAnsi" w:cstheme="minorHAnsi"/>
          <w:sz w:val="26"/>
          <w:szCs w:val="26"/>
        </w:rPr>
        <w:t>)</w:t>
      </w:r>
      <w:r w:rsidR="00AD0870" w:rsidRPr="00A61566">
        <w:rPr>
          <w:rFonts w:asciiTheme="minorHAnsi" w:hAnsiTheme="minorHAnsi" w:cstheme="minorHAnsi"/>
          <w:sz w:val="26"/>
          <w:szCs w:val="26"/>
        </w:rPr>
        <w:t xml:space="preserve"> </w:t>
      </w:r>
      <w:r w:rsidRPr="00A61566">
        <w:rPr>
          <w:rFonts w:asciiTheme="minorHAnsi" w:hAnsiTheme="minorHAnsi" w:cstheme="minorHAnsi"/>
          <w:sz w:val="26"/>
          <w:szCs w:val="26"/>
        </w:rPr>
        <w:t xml:space="preserve">in </w:t>
      </w:r>
      <w:r w:rsidR="00D707F7">
        <w:rPr>
          <w:rFonts w:asciiTheme="minorHAnsi" w:hAnsiTheme="minorHAnsi" w:cstheme="minorHAnsi"/>
          <w:sz w:val="26"/>
          <w:szCs w:val="26"/>
        </w:rPr>
        <w:t xml:space="preserve">four separate </w:t>
      </w:r>
      <w:r w:rsidRPr="00A61566">
        <w:rPr>
          <w:rFonts w:asciiTheme="minorHAnsi" w:hAnsiTheme="minorHAnsi" w:cstheme="minorHAnsi"/>
          <w:sz w:val="26"/>
          <w:szCs w:val="26"/>
        </w:rPr>
        <w:t>actions</w:t>
      </w:r>
      <w:r w:rsidR="00C853C9" w:rsidRPr="00A61566">
        <w:rPr>
          <w:rFonts w:asciiTheme="minorHAnsi" w:hAnsiTheme="minorHAnsi" w:cstheme="minorHAnsi"/>
          <w:sz w:val="26"/>
          <w:szCs w:val="26"/>
        </w:rPr>
        <w:t xml:space="preserve"> </w:t>
      </w:r>
      <w:r w:rsidRPr="00A61566">
        <w:rPr>
          <w:rFonts w:asciiTheme="minorHAnsi" w:hAnsiTheme="minorHAnsi" w:cstheme="minorHAnsi"/>
          <w:sz w:val="26"/>
          <w:szCs w:val="26"/>
        </w:rPr>
        <w:t>instituted by Transnet Soc Limited</w:t>
      </w:r>
      <w:r w:rsidR="00262018" w:rsidRPr="00A61566">
        <w:rPr>
          <w:rFonts w:asciiTheme="minorHAnsi" w:hAnsiTheme="minorHAnsi" w:cstheme="minorHAnsi"/>
          <w:sz w:val="26"/>
          <w:szCs w:val="26"/>
        </w:rPr>
        <w:t xml:space="preserve"> (‘Transnet’)</w:t>
      </w:r>
      <w:r w:rsidRPr="00A61566">
        <w:rPr>
          <w:rFonts w:asciiTheme="minorHAnsi" w:hAnsiTheme="minorHAnsi" w:cstheme="minorHAnsi"/>
          <w:sz w:val="26"/>
          <w:szCs w:val="26"/>
        </w:rPr>
        <w:t xml:space="preserve"> </w:t>
      </w:r>
      <w:r w:rsidR="001F520E" w:rsidRPr="00A61566">
        <w:rPr>
          <w:rFonts w:asciiTheme="minorHAnsi" w:hAnsiTheme="minorHAnsi" w:cstheme="minorHAnsi"/>
          <w:sz w:val="26"/>
          <w:szCs w:val="26"/>
        </w:rPr>
        <w:t xml:space="preserve">against </w:t>
      </w:r>
      <w:r w:rsidR="00B70680">
        <w:rPr>
          <w:rFonts w:asciiTheme="minorHAnsi" w:hAnsiTheme="minorHAnsi" w:cstheme="minorHAnsi"/>
          <w:sz w:val="26"/>
          <w:szCs w:val="26"/>
        </w:rPr>
        <w:t>the cited</w:t>
      </w:r>
      <w:r w:rsidR="001F520E" w:rsidRPr="00A61566">
        <w:rPr>
          <w:rFonts w:asciiTheme="minorHAnsi" w:hAnsiTheme="minorHAnsi" w:cstheme="minorHAnsi"/>
          <w:sz w:val="26"/>
          <w:szCs w:val="26"/>
        </w:rPr>
        <w:t xml:space="preserve"> defendants in </w:t>
      </w:r>
      <w:r w:rsidR="00B70680">
        <w:rPr>
          <w:rFonts w:asciiTheme="minorHAnsi" w:hAnsiTheme="minorHAnsi" w:cstheme="minorHAnsi"/>
          <w:sz w:val="26"/>
          <w:szCs w:val="26"/>
        </w:rPr>
        <w:t xml:space="preserve">each </w:t>
      </w:r>
      <w:r w:rsidR="00D707F7">
        <w:rPr>
          <w:rFonts w:asciiTheme="minorHAnsi" w:hAnsiTheme="minorHAnsi" w:cstheme="minorHAnsi"/>
          <w:sz w:val="26"/>
          <w:szCs w:val="26"/>
        </w:rPr>
        <w:t xml:space="preserve">respective </w:t>
      </w:r>
      <w:r w:rsidR="001F520E" w:rsidRPr="00A61566">
        <w:rPr>
          <w:rFonts w:asciiTheme="minorHAnsi" w:hAnsiTheme="minorHAnsi" w:cstheme="minorHAnsi"/>
          <w:sz w:val="26"/>
          <w:szCs w:val="26"/>
        </w:rPr>
        <w:t>action</w:t>
      </w:r>
      <w:r w:rsidR="00B70680">
        <w:rPr>
          <w:rFonts w:asciiTheme="minorHAnsi" w:hAnsiTheme="minorHAnsi" w:cstheme="minorHAnsi"/>
          <w:sz w:val="26"/>
          <w:szCs w:val="26"/>
        </w:rPr>
        <w:t>;</w:t>
      </w:r>
      <w:r w:rsidR="00D707F7">
        <w:rPr>
          <w:rStyle w:val="FootnoteReference"/>
          <w:rFonts w:asciiTheme="minorHAnsi" w:hAnsiTheme="minorHAnsi" w:cstheme="minorHAnsi"/>
          <w:sz w:val="26"/>
          <w:szCs w:val="26"/>
        </w:rPr>
        <w:footnoteReference w:id="1"/>
      </w:r>
      <w:r w:rsidR="00C853C9" w:rsidRPr="00A61566">
        <w:rPr>
          <w:rFonts w:asciiTheme="minorHAnsi" w:hAnsiTheme="minorHAnsi" w:cstheme="minorHAnsi"/>
          <w:sz w:val="26"/>
          <w:szCs w:val="26"/>
        </w:rPr>
        <w:t xml:space="preserve"> and </w:t>
      </w:r>
      <w:r w:rsidR="00D707F7">
        <w:rPr>
          <w:rFonts w:asciiTheme="minorHAnsi" w:hAnsiTheme="minorHAnsi" w:cstheme="minorHAnsi"/>
          <w:sz w:val="26"/>
          <w:szCs w:val="26"/>
        </w:rPr>
        <w:t xml:space="preserve">(ii) </w:t>
      </w:r>
      <w:r w:rsidR="00C853C9" w:rsidRPr="00A61566">
        <w:rPr>
          <w:rFonts w:asciiTheme="minorHAnsi" w:hAnsiTheme="minorHAnsi" w:cstheme="minorHAnsi"/>
          <w:sz w:val="26"/>
          <w:szCs w:val="26"/>
        </w:rPr>
        <w:t>an application in terms of rule 11 to consolidate the hearing of the special pleas</w:t>
      </w:r>
      <w:r w:rsidR="0069449B" w:rsidRPr="00A61566">
        <w:rPr>
          <w:rFonts w:asciiTheme="minorHAnsi" w:hAnsiTheme="minorHAnsi" w:cstheme="minorHAnsi"/>
          <w:sz w:val="26"/>
          <w:szCs w:val="26"/>
        </w:rPr>
        <w:t xml:space="preserve"> </w:t>
      </w:r>
      <w:r w:rsidR="00B70680">
        <w:rPr>
          <w:rFonts w:asciiTheme="minorHAnsi" w:hAnsiTheme="minorHAnsi" w:cstheme="minorHAnsi"/>
          <w:sz w:val="26"/>
          <w:szCs w:val="26"/>
        </w:rPr>
        <w:t xml:space="preserve">so that </w:t>
      </w:r>
      <w:r w:rsidR="0069449B" w:rsidRPr="00A61566">
        <w:rPr>
          <w:rFonts w:asciiTheme="minorHAnsi" w:hAnsiTheme="minorHAnsi" w:cstheme="minorHAnsi"/>
          <w:sz w:val="26"/>
          <w:szCs w:val="26"/>
        </w:rPr>
        <w:t xml:space="preserve">the issue of prescription </w:t>
      </w:r>
      <w:r w:rsidR="00B70680">
        <w:rPr>
          <w:rFonts w:asciiTheme="minorHAnsi" w:hAnsiTheme="minorHAnsi" w:cstheme="minorHAnsi"/>
          <w:sz w:val="26"/>
          <w:szCs w:val="26"/>
        </w:rPr>
        <w:t xml:space="preserve">may </w:t>
      </w:r>
      <w:r w:rsidR="0069449B" w:rsidRPr="00A61566">
        <w:rPr>
          <w:rFonts w:asciiTheme="minorHAnsi" w:hAnsiTheme="minorHAnsi" w:cstheme="minorHAnsi"/>
          <w:sz w:val="26"/>
          <w:szCs w:val="26"/>
        </w:rPr>
        <w:t>be determined</w:t>
      </w:r>
      <w:r w:rsidR="00C853C9" w:rsidRPr="00A61566">
        <w:rPr>
          <w:rFonts w:asciiTheme="minorHAnsi" w:hAnsiTheme="minorHAnsi" w:cstheme="minorHAnsi"/>
          <w:sz w:val="26"/>
          <w:szCs w:val="26"/>
        </w:rPr>
        <w:t xml:space="preserve"> at one </w:t>
      </w:r>
      <w:r w:rsidR="00B50DB9" w:rsidRPr="00A61566">
        <w:rPr>
          <w:rFonts w:asciiTheme="minorHAnsi" w:hAnsiTheme="minorHAnsi" w:cstheme="minorHAnsi"/>
          <w:sz w:val="26"/>
          <w:szCs w:val="26"/>
        </w:rPr>
        <w:t xml:space="preserve">consolidated </w:t>
      </w:r>
      <w:r w:rsidR="00C853C9" w:rsidRPr="00A61566">
        <w:rPr>
          <w:rFonts w:asciiTheme="minorHAnsi" w:hAnsiTheme="minorHAnsi" w:cstheme="minorHAnsi"/>
          <w:sz w:val="26"/>
          <w:szCs w:val="26"/>
        </w:rPr>
        <w:t xml:space="preserve">hearing in the event that a separation of </w:t>
      </w:r>
      <w:r w:rsidR="00D707F7">
        <w:rPr>
          <w:rFonts w:asciiTheme="minorHAnsi" w:hAnsiTheme="minorHAnsi" w:cstheme="minorHAnsi"/>
          <w:sz w:val="26"/>
          <w:szCs w:val="26"/>
        </w:rPr>
        <w:t>issues</w:t>
      </w:r>
      <w:r w:rsidR="00E0617E">
        <w:rPr>
          <w:rStyle w:val="FootnoteReference"/>
          <w:rFonts w:asciiTheme="minorHAnsi" w:hAnsiTheme="minorHAnsi" w:cstheme="minorHAnsi"/>
          <w:sz w:val="26"/>
          <w:szCs w:val="26"/>
        </w:rPr>
        <w:footnoteReference w:id="2"/>
      </w:r>
      <w:r w:rsidR="00D707F7">
        <w:rPr>
          <w:rFonts w:asciiTheme="minorHAnsi" w:hAnsiTheme="minorHAnsi" w:cstheme="minorHAnsi"/>
          <w:sz w:val="26"/>
          <w:szCs w:val="26"/>
        </w:rPr>
        <w:t xml:space="preserve"> </w:t>
      </w:r>
      <w:r w:rsidR="0069449B" w:rsidRPr="00A61566">
        <w:rPr>
          <w:rFonts w:asciiTheme="minorHAnsi" w:hAnsiTheme="minorHAnsi" w:cstheme="minorHAnsi"/>
          <w:sz w:val="26"/>
          <w:szCs w:val="26"/>
        </w:rPr>
        <w:t xml:space="preserve">in </w:t>
      </w:r>
      <w:r w:rsidR="00E0617E">
        <w:rPr>
          <w:rFonts w:asciiTheme="minorHAnsi" w:hAnsiTheme="minorHAnsi" w:cstheme="minorHAnsi"/>
          <w:sz w:val="26"/>
          <w:szCs w:val="26"/>
        </w:rPr>
        <w:t>each action</w:t>
      </w:r>
      <w:r w:rsidR="00C853C9" w:rsidRPr="00A61566">
        <w:rPr>
          <w:rFonts w:asciiTheme="minorHAnsi" w:hAnsiTheme="minorHAnsi" w:cstheme="minorHAnsi"/>
          <w:sz w:val="26"/>
          <w:szCs w:val="26"/>
        </w:rPr>
        <w:t xml:space="preserve"> is ordered.</w:t>
      </w:r>
      <w:r w:rsidR="0069449B" w:rsidRPr="00A61566">
        <w:rPr>
          <w:rFonts w:asciiTheme="minorHAnsi" w:hAnsiTheme="minorHAnsi" w:cstheme="minorHAnsi"/>
          <w:sz w:val="26"/>
          <w:szCs w:val="26"/>
        </w:rPr>
        <w:t xml:space="preserve"> In other words, the consolidation sought by the applicant (plaintiff in the individual actions) is conditional upon the separation application</w:t>
      </w:r>
      <w:r w:rsidR="00262018" w:rsidRPr="00A61566">
        <w:rPr>
          <w:rFonts w:asciiTheme="minorHAnsi" w:hAnsiTheme="minorHAnsi" w:cstheme="minorHAnsi"/>
          <w:sz w:val="26"/>
          <w:szCs w:val="26"/>
        </w:rPr>
        <w:t xml:space="preserve"> pertaining to each of the four individual actions </w:t>
      </w:r>
      <w:r w:rsidR="0069449B" w:rsidRPr="00A61566">
        <w:rPr>
          <w:rFonts w:asciiTheme="minorHAnsi" w:hAnsiTheme="minorHAnsi" w:cstheme="minorHAnsi"/>
          <w:sz w:val="26"/>
          <w:szCs w:val="26"/>
        </w:rPr>
        <w:t>succeeding.</w:t>
      </w:r>
    </w:p>
    <w:p w:rsidR="00E2795F" w:rsidRDefault="00E2795F" w:rsidP="00E2795F">
      <w:pPr>
        <w:pStyle w:val="ListParagraph"/>
        <w:rPr>
          <w:rFonts w:asciiTheme="minorHAnsi" w:hAnsiTheme="minorHAnsi" w:cstheme="minorHAnsi"/>
          <w:sz w:val="26"/>
          <w:szCs w:val="26"/>
        </w:rPr>
      </w:pPr>
    </w:p>
    <w:p w:rsidR="00262018" w:rsidRDefault="00262018"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eighth respondent, Gary Pita</w:t>
      </w:r>
      <w:r w:rsidR="004B33D7">
        <w:rPr>
          <w:rFonts w:asciiTheme="minorHAnsi" w:hAnsiTheme="minorHAnsi" w:cstheme="minorHAnsi"/>
          <w:sz w:val="26"/>
          <w:szCs w:val="26"/>
        </w:rPr>
        <w:t xml:space="preserve"> (‘</w:t>
      </w:r>
      <w:r w:rsidR="004B33D7">
        <w:rPr>
          <w:rFonts w:asciiTheme="minorHAnsi" w:hAnsiTheme="minorHAnsi" w:cstheme="minorHAnsi"/>
          <w:i/>
          <w:sz w:val="26"/>
          <w:szCs w:val="26"/>
        </w:rPr>
        <w:t>Pita’)</w:t>
      </w:r>
      <w:r>
        <w:rPr>
          <w:rFonts w:asciiTheme="minorHAnsi" w:hAnsiTheme="minorHAnsi" w:cstheme="minorHAnsi"/>
          <w:sz w:val="26"/>
          <w:szCs w:val="26"/>
        </w:rPr>
        <w:t xml:space="preserve"> opposes the separation application in three of the actions in which he is cited as a defendant, being the actions instituted under case numbers 4166</w:t>
      </w:r>
      <w:r w:rsidR="00456023">
        <w:rPr>
          <w:rFonts w:asciiTheme="minorHAnsi" w:hAnsiTheme="minorHAnsi" w:cstheme="minorHAnsi"/>
          <w:sz w:val="26"/>
          <w:szCs w:val="26"/>
        </w:rPr>
        <w:t>6</w:t>
      </w:r>
      <w:r>
        <w:rPr>
          <w:rFonts w:asciiTheme="minorHAnsi" w:hAnsiTheme="minorHAnsi" w:cstheme="minorHAnsi"/>
          <w:sz w:val="26"/>
          <w:szCs w:val="26"/>
        </w:rPr>
        <w:t>/2018; 44041/2018 and 44043/2018.</w:t>
      </w:r>
      <w:r w:rsidR="00745C4F">
        <w:rPr>
          <w:rFonts w:asciiTheme="minorHAnsi" w:hAnsiTheme="minorHAnsi" w:cstheme="minorHAnsi"/>
          <w:sz w:val="26"/>
          <w:szCs w:val="26"/>
        </w:rPr>
        <w:t xml:space="preserve"> </w:t>
      </w:r>
      <w:r>
        <w:rPr>
          <w:rFonts w:asciiTheme="minorHAnsi" w:hAnsiTheme="minorHAnsi" w:cstheme="minorHAnsi"/>
          <w:sz w:val="26"/>
          <w:szCs w:val="26"/>
        </w:rPr>
        <w:t xml:space="preserve">As he is not </w:t>
      </w:r>
      <w:r w:rsidR="00456023">
        <w:rPr>
          <w:rFonts w:asciiTheme="minorHAnsi" w:hAnsiTheme="minorHAnsi" w:cstheme="minorHAnsi"/>
          <w:sz w:val="26"/>
          <w:szCs w:val="26"/>
        </w:rPr>
        <w:t>a party to</w:t>
      </w:r>
      <w:r>
        <w:rPr>
          <w:rFonts w:asciiTheme="minorHAnsi" w:hAnsiTheme="minorHAnsi" w:cstheme="minorHAnsi"/>
          <w:sz w:val="26"/>
          <w:szCs w:val="26"/>
        </w:rPr>
        <w:t xml:space="preserve"> the action instituted under case number 44359/2018, he d</w:t>
      </w:r>
      <w:r w:rsidR="00E0617E">
        <w:rPr>
          <w:rFonts w:asciiTheme="minorHAnsi" w:hAnsiTheme="minorHAnsi" w:cstheme="minorHAnsi"/>
          <w:sz w:val="26"/>
          <w:szCs w:val="26"/>
        </w:rPr>
        <w:t>id</w:t>
      </w:r>
      <w:r>
        <w:rPr>
          <w:rFonts w:asciiTheme="minorHAnsi" w:hAnsiTheme="minorHAnsi" w:cstheme="minorHAnsi"/>
          <w:sz w:val="26"/>
          <w:szCs w:val="26"/>
        </w:rPr>
        <w:t xml:space="preserve"> not participate in the separation application pertaining to that matter.</w:t>
      </w:r>
      <w:r w:rsidR="00456023">
        <w:rPr>
          <w:rFonts w:asciiTheme="minorHAnsi" w:hAnsiTheme="minorHAnsi" w:cstheme="minorHAnsi"/>
          <w:sz w:val="26"/>
          <w:szCs w:val="26"/>
        </w:rPr>
        <w:t xml:space="preserve"> Additionally, Pita has only raised a special plea of prescription in the action instituted under case number 41666/2018.  </w:t>
      </w:r>
    </w:p>
    <w:p w:rsidR="00B70680" w:rsidRPr="00B70680" w:rsidRDefault="00B70680" w:rsidP="00B70680">
      <w:pPr>
        <w:pStyle w:val="ListParagraph"/>
        <w:rPr>
          <w:rFonts w:asciiTheme="minorHAnsi" w:hAnsiTheme="minorHAnsi" w:cstheme="minorHAnsi"/>
          <w:sz w:val="26"/>
          <w:szCs w:val="26"/>
        </w:rPr>
      </w:pPr>
    </w:p>
    <w:p w:rsidR="00B70680" w:rsidRDefault="00B70680"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basis for </w:t>
      </w:r>
      <w:r w:rsidR="00456023">
        <w:rPr>
          <w:rFonts w:asciiTheme="minorHAnsi" w:hAnsiTheme="minorHAnsi" w:cstheme="minorHAnsi"/>
          <w:sz w:val="26"/>
          <w:szCs w:val="26"/>
        </w:rPr>
        <w:t xml:space="preserve">Pita’s </w:t>
      </w:r>
      <w:r>
        <w:rPr>
          <w:rFonts w:asciiTheme="minorHAnsi" w:hAnsiTheme="minorHAnsi" w:cstheme="minorHAnsi"/>
          <w:sz w:val="26"/>
          <w:szCs w:val="26"/>
        </w:rPr>
        <w:t>opposition is that:</w:t>
      </w:r>
    </w:p>
    <w:p w:rsidR="00B70680" w:rsidRPr="00B70680" w:rsidRDefault="00B70680" w:rsidP="00B70680">
      <w:pPr>
        <w:pStyle w:val="ListParagraph"/>
        <w:rPr>
          <w:rFonts w:asciiTheme="minorHAnsi" w:hAnsiTheme="minorHAnsi" w:cstheme="minorHAnsi"/>
          <w:sz w:val="26"/>
          <w:szCs w:val="26"/>
        </w:rPr>
      </w:pPr>
    </w:p>
    <w:p w:rsidR="00B70680" w:rsidRDefault="00B70680" w:rsidP="00B70680">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The issues in dispute on the merits and in relation to the question of prescription are inextricably linked, even though at first glance, they might appear discrete, and therefore cannot be conveniently separated</w:t>
      </w:r>
      <w:r w:rsidR="00E0617E">
        <w:rPr>
          <w:rFonts w:asciiTheme="minorHAnsi" w:hAnsiTheme="minorHAnsi" w:cstheme="minorHAnsi"/>
          <w:sz w:val="26"/>
          <w:szCs w:val="26"/>
        </w:rPr>
        <w:t>;</w:t>
      </w:r>
    </w:p>
    <w:p w:rsidR="004B33D7" w:rsidRDefault="00B70680" w:rsidP="00B70680">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If the issue of prescription were to be separated from the other </w:t>
      </w:r>
      <w:r w:rsidR="00E0617E">
        <w:rPr>
          <w:rFonts w:asciiTheme="minorHAnsi" w:hAnsiTheme="minorHAnsi" w:cstheme="minorHAnsi"/>
          <w:sz w:val="26"/>
          <w:szCs w:val="26"/>
        </w:rPr>
        <w:t xml:space="preserve">issues, </w:t>
      </w:r>
      <w:r w:rsidR="00456023">
        <w:rPr>
          <w:rFonts w:asciiTheme="minorHAnsi" w:hAnsiTheme="minorHAnsi" w:cstheme="minorHAnsi"/>
          <w:sz w:val="26"/>
          <w:szCs w:val="26"/>
        </w:rPr>
        <w:t xml:space="preserve">not only would Pita (and other defendants implicated in the proposed consolidated hearing) be deprived of </w:t>
      </w:r>
      <w:r w:rsidR="008D0BFA">
        <w:rPr>
          <w:rFonts w:asciiTheme="minorHAnsi" w:hAnsiTheme="minorHAnsi" w:cstheme="minorHAnsi"/>
          <w:sz w:val="26"/>
          <w:szCs w:val="26"/>
        </w:rPr>
        <w:t>the</w:t>
      </w:r>
      <w:r w:rsidR="004B33D7">
        <w:rPr>
          <w:rFonts w:asciiTheme="minorHAnsi" w:hAnsiTheme="minorHAnsi" w:cstheme="minorHAnsi"/>
          <w:sz w:val="26"/>
          <w:szCs w:val="26"/>
        </w:rPr>
        <w:t xml:space="preserve"> material procedural advantage provided for in rule 39 (13) to (15) of the Uniform Rules of Court</w:t>
      </w:r>
      <w:r w:rsidR="00456023">
        <w:rPr>
          <w:rFonts w:asciiTheme="minorHAnsi" w:hAnsiTheme="minorHAnsi" w:cstheme="minorHAnsi"/>
          <w:sz w:val="26"/>
          <w:szCs w:val="26"/>
        </w:rPr>
        <w:t>, but</w:t>
      </w:r>
      <w:r w:rsidR="004B33D7">
        <w:rPr>
          <w:rFonts w:asciiTheme="minorHAnsi" w:hAnsiTheme="minorHAnsi" w:cstheme="minorHAnsi"/>
          <w:sz w:val="26"/>
          <w:szCs w:val="26"/>
        </w:rPr>
        <w:t xml:space="preserve"> he will then be forced to attend and/or participate in a</w:t>
      </w:r>
      <w:r w:rsidR="008D0BFA">
        <w:rPr>
          <w:rFonts w:asciiTheme="minorHAnsi" w:hAnsiTheme="minorHAnsi" w:cstheme="minorHAnsi"/>
          <w:sz w:val="26"/>
          <w:szCs w:val="26"/>
        </w:rPr>
        <w:t>n additional</w:t>
      </w:r>
      <w:r w:rsidR="004B33D7">
        <w:rPr>
          <w:rFonts w:asciiTheme="minorHAnsi" w:hAnsiTheme="minorHAnsi" w:cstheme="minorHAnsi"/>
          <w:sz w:val="26"/>
          <w:szCs w:val="26"/>
        </w:rPr>
        <w:t xml:space="preserve"> hearing </w:t>
      </w:r>
      <w:r w:rsidR="00456023">
        <w:rPr>
          <w:rFonts w:asciiTheme="minorHAnsi" w:hAnsiTheme="minorHAnsi" w:cstheme="minorHAnsi"/>
          <w:sz w:val="26"/>
          <w:szCs w:val="26"/>
        </w:rPr>
        <w:t xml:space="preserve">(being the separate consolidated hearing) </w:t>
      </w:r>
      <w:r w:rsidR="004B33D7">
        <w:rPr>
          <w:rFonts w:asciiTheme="minorHAnsi" w:hAnsiTheme="minorHAnsi" w:cstheme="minorHAnsi"/>
          <w:sz w:val="26"/>
          <w:szCs w:val="26"/>
        </w:rPr>
        <w:t xml:space="preserve">in </w:t>
      </w:r>
      <w:r w:rsidR="008D0BFA">
        <w:rPr>
          <w:rFonts w:asciiTheme="minorHAnsi" w:hAnsiTheme="minorHAnsi" w:cstheme="minorHAnsi"/>
          <w:sz w:val="26"/>
          <w:szCs w:val="26"/>
        </w:rPr>
        <w:t xml:space="preserve">respect of </w:t>
      </w:r>
      <w:r w:rsidR="004B33D7">
        <w:rPr>
          <w:rFonts w:asciiTheme="minorHAnsi" w:hAnsiTheme="minorHAnsi" w:cstheme="minorHAnsi"/>
          <w:sz w:val="26"/>
          <w:szCs w:val="26"/>
        </w:rPr>
        <w:t>which he is only a directly affected role player in respect of one of the four actions;</w:t>
      </w:r>
    </w:p>
    <w:p w:rsidR="00B70680" w:rsidRDefault="004B33D7" w:rsidP="00B70680">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expeditious disposal of the litigation in the four separate actions will best be served by a court dealing with </w:t>
      </w:r>
      <w:r w:rsidRPr="004B33D7">
        <w:rPr>
          <w:rFonts w:asciiTheme="minorHAnsi" w:hAnsiTheme="minorHAnsi" w:cstheme="minorHAnsi"/>
          <w:i/>
          <w:sz w:val="26"/>
          <w:szCs w:val="26"/>
        </w:rPr>
        <w:t>all</w:t>
      </w:r>
      <w:r>
        <w:rPr>
          <w:rFonts w:asciiTheme="minorHAnsi" w:hAnsiTheme="minorHAnsi" w:cstheme="minorHAnsi"/>
          <w:sz w:val="26"/>
          <w:szCs w:val="26"/>
        </w:rPr>
        <w:t xml:space="preserve"> the various issues arising for determination at the same hearing.</w:t>
      </w:r>
    </w:p>
    <w:p w:rsidR="00EF6D94" w:rsidRPr="00EF6D94" w:rsidRDefault="00EF6D94" w:rsidP="00EF6D94">
      <w:pPr>
        <w:pStyle w:val="ListParagraph"/>
        <w:rPr>
          <w:rFonts w:asciiTheme="minorHAnsi" w:hAnsiTheme="minorHAnsi" w:cstheme="minorHAnsi"/>
          <w:sz w:val="26"/>
          <w:szCs w:val="26"/>
        </w:rPr>
      </w:pPr>
    </w:p>
    <w:p w:rsidR="00EF6D94" w:rsidRDefault="00EF6D94"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None of the other defendants</w:t>
      </w:r>
      <w:r w:rsidR="008D0BFA">
        <w:rPr>
          <w:rFonts w:asciiTheme="minorHAnsi" w:hAnsiTheme="minorHAnsi" w:cstheme="minorHAnsi"/>
          <w:sz w:val="26"/>
          <w:szCs w:val="26"/>
        </w:rPr>
        <w:t xml:space="preserve"> (</w:t>
      </w:r>
      <w:r w:rsidR="00DD34E9">
        <w:rPr>
          <w:rFonts w:asciiTheme="minorHAnsi" w:hAnsiTheme="minorHAnsi" w:cstheme="minorHAnsi"/>
          <w:sz w:val="26"/>
          <w:szCs w:val="26"/>
        </w:rPr>
        <w:t>apart from P</w:t>
      </w:r>
      <w:r w:rsidR="008D0BFA">
        <w:rPr>
          <w:rFonts w:asciiTheme="minorHAnsi" w:hAnsiTheme="minorHAnsi" w:cstheme="minorHAnsi"/>
          <w:sz w:val="26"/>
          <w:szCs w:val="26"/>
        </w:rPr>
        <w:t>ita)</w:t>
      </w:r>
      <w:r>
        <w:rPr>
          <w:rFonts w:asciiTheme="minorHAnsi" w:hAnsiTheme="minorHAnsi" w:cstheme="minorHAnsi"/>
          <w:sz w:val="26"/>
          <w:szCs w:val="26"/>
        </w:rPr>
        <w:t xml:space="preserve"> who have raised special pleas of prescription in the four actions</w:t>
      </w:r>
      <w:r w:rsidR="00126A0C">
        <w:rPr>
          <w:rStyle w:val="FootnoteReference"/>
          <w:rFonts w:asciiTheme="minorHAnsi" w:hAnsiTheme="minorHAnsi" w:cstheme="minorHAnsi"/>
          <w:sz w:val="26"/>
          <w:szCs w:val="26"/>
        </w:rPr>
        <w:footnoteReference w:id="3"/>
      </w:r>
      <w:r>
        <w:rPr>
          <w:rFonts w:asciiTheme="minorHAnsi" w:hAnsiTheme="minorHAnsi" w:cstheme="minorHAnsi"/>
          <w:sz w:val="26"/>
          <w:szCs w:val="26"/>
        </w:rPr>
        <w:t xml:space="preserve"> </w:t>
      </w:r>
      <w:r w:rsidR="00B70680">
        <w:rPr>
          <w:rFonts w:asciiTheme="minorHAnsi" w:hAnsiTheme="minorHAnsi" w:cstheme="minorHAnsi"/>
          <w:sz w:val="26"/>
          <w:szCs w:val="26"/>
        </w:rPr>
        <w:t xml:space="preserve">have </w:t>
      </w:r>
      <w:r>
        <w:rPr>
          <w:rFonts w:asciiTheme="minorHAnsi" w:hAnsiTheme="minorHAnsi" w:cstheme="minorHAnsi"/>
          <w:sz w:val="26"/>
          <w:szCs w:val="26"/>
        </w:rPr>
        <w:t>either object</w:t>
      </w:r>
      <w:r w:rsidR="00B70680">
        <w:rPr>
          <w:rFonts w:asciiTheme="minorHAnsi" w:hAnsiTheme="minorHAnsi" w:cstheme="minorHAnsi"/>
          <w:sz w:val="26"/>
          <w:szCs w:val="26"/>
        </w:rPr>
        <w:t>ed</w:t>
      </w:r>
      <w:r>
        <w:rPr>
          <w:rFonts w:asciiTheme="minorHAnsi" w:hAnsiTheme="minorHAnsi" w:cstheme="minorHAnsi"/>
          <w:sz w:val="26"/>
          <w:szCs w:val="26"/>
        </w:rPr>
        <w:t xml:space="preserve"> to</w:t>
      </w:r>
      <w:r w:rsidR="00745C4F">
        <w:rPr>
          <w:rFonts w:asciiTheme="minorHAnsi" w:hAnsiTheme="minorHAnsi" w:cstheme="minorHAnsi"/>
          <w:sz w:val="26"/>
          <w:szCs w:val="26"/>
        </w:rPr>
        <w:t xml:space="preserve"> or</w:t>
      </w:r>
      <w:r>
        <w:rPr>
          <w:rFonts w:asciiTheme="minorHAnsi" w:hAnsiTheme="minorHAnsi" w:cstheme="minorHAnsi"/>
          <w:sz w:val="26"/>
          <w:szCs w:val="26"/>
        </w:rPr>
        <w:t xml:space="preserve"> oppose</w:t>
      </w:r>
      <w:r w:rsidR="00B70680">
        <w:rPr>
          <w:rFonts w:asciiTheme="minorHAnsi" w:hAnsiTheme="minorHAnsi" w:cstheme="minorHAnsi"/>
          <w:sz w:val="26"/>
          <w:szCs w:val="26"/>
        </w:rPr>
        <w:t>d</w:t>
      </w:r>
      <w:r>
        <w:rPr>
          <w:rFonts w:asciiTheme="minorHAnsi" w:hAnsiTheme="minorHAnsi" w:cstheme="minorHAnsi"/>
          <w:sz w:val="26"/>
          <w:szCs w:val="26"/>
        </w:rPr>
        <w:t xml:space="preserve"> the </w:t>
      </w:r>
      <w:r w:rsidR="00DD34E9">
        <w:rPr>
          <w:rFonts w:asciiTheme="minorHAnsi" w:hAnsiTheme="minorHAnsi" w:cstheme="minorHAnsi"/>
          <w:sz w:val="26"/>
          <w:szCs w:val="26"/>
        </w:rPr>
        <w:t xml:space="preserve">relief sought by Transnet in these proceedings. </w:t>
      </w:r>
    </w:p>
    <w:p w:rsidR="00262018" w:rsidRPr="00262018" w:rsidRDefault="00262018" w:rsidP="00262018">
      <w:pPr>
        <w:pStyle w:val="ListParagraph"/>
        <w:rPr>
          <w:rFonts w:asciiTheme="minorHAnsi" w:hAnsiTheme="minorHAnsi" w:cstheme="minorHAnsi"/>
          <w:sz w:val="26"/>
          <w:szCs w:val="26"/>
        </w:rPr>
      </w:pPr>
    </w:p>
    <w:p w:rsidR="00E2795F" w:rsidRDefault="00B50DB9"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terms of each </w:t>
      </w:r>
      <w:r w:rsidR="00262018">
        <w:rPr>
          <w:rFonts w:asciiTheme="minorHAnsi" w:hAnsiTheme="minorHAnsi" w:cstheme="minorHAnsi"/>
          <w:sz w:val="26"/>
          <w:szCs w:val="26"/>
        </w:rPr>
        <w:t xml:space="preserve">of the </w:t>
      </w:r>
      <w:r w:rsidR="00EF6D94">
        <w:rPr>
          <w:rFonts w:asciiTheme="minorHAnsi" w:hAnsiTheme="minorHAnsi" w:cstheme="minorHAnsi"/>
          <w:sz w:val="26"/>
          <w:szCs w:val="26"/>
        </w:rPr>
        <w:t xml:space="preserve">respective defendants’ </w:t>
      </w:r>
      <w:r>
        <w:rPr>
          <w:rFonts w:asciiTheme="minorHAnsi" w:hAnsiTheme="minorHAnsi" w:cstheme="minorHAnsi"/>
          <w:sz w:val="26"/>
          <w:szCs w:val="26"/>
        </w:rPr>
        <w:t>special plea</w:t>
      </w:r>
      <w:r w:rsidR="00262018">
        <w:rPr>
          <w:rFonts w:asciiTheme="minorHAnsi" w:hAnsiTheme="minorHAnsi" w:cstheme="minorHAnsi"/>
          <w:sz w:val="26"/>
          <w:szCs w:val="26"/>
        </w:rPr>
        <w:t>s</w:t>
      </w:r>
      <w:r>
        <w:rPr>
          <w:rFonts w:asciiTheme="minorHAnsi" w:hAnsiTheme="minorHAnsi" w:cstheme="minorHAnsi"/>
          <w:sz w:val="26"/>
          <w:szCs w:val="26"/>
        </w:rPr>
        <w:t xml:space="preserve"> of prescription, it is alleged that </w:t>
      </w:r>
      <w:r w:rsidR="00B70680">
        <w:rPr>
          <w:rFonts w:asciiTheme="minorHAnsi" w:hAnsiTheme="minorHAnsi" w:cstheme="minorHAnsi"/>
          <w:sz w:val="26"/>
          <w:szCs w:val="26"/>
        </w:rPr>
        <w:t xml:space="preserve">the </w:t>
      </w:r>
      <w:r>
        <w:rPr>
          <w:rFonts w:asciiTheme="minorHAnsi" w:hAnsiTheme="minorHAnsi" w:cstheme="minorHAnsi"/>
          <w:sz w:val="26"/>
          <w:szCs w:val="26"/>
        </w:rPr>
        <w:t>action</w:t>
      </w:r>
      <w:r w:rsidR="00B70680">
        <w:rPr>
          <w:rFonts w:asciiTheme="minorHAnsi" w:hAnsiTheme="minorHAnsi" w:cstheme="minorHAnsi"/>
          <w:sz w:val="26"/>
          <w:szCs w:val="26"/>
        </w:rPr>
        <w:t>s</w:t>
      </w:r>
      <w:r>
        <w:rPr>
          <w:rFonts w:asciiTheme="minorHAnsi" w:hAnsiTheme="minorHAnsi" w:cstheme="minorHAnsi"/>
          <w:sz w:val="26"/>
          <w:szCs w:val="26"/>
        </w:rPr>
        <w:t xml:space="preserve"> </w:t>
      </w:r>
      <w:r w:rsidR="00EF6D94">
        <w:rPr>
          <w:rFonts w:asciiTheme="minorHAnsi" w:hAnsiTheme="minorHAnsi" w:cstheme="minorHAnsi"/>
          <w:sz w:val="26"/>
          <w:szCs w:val="26"/>
        </w:rPr>
        <w:t xml:space="preserve">instituted by Transnet </w:t>
      </w:r>
      <w:r>
        <w:rPr>
          <w:rFonts w:asciiTheme="minorHAnsi" w:hAnsiTheme="minorHAnsi" w:cstheme="minorHAnsi"/>
          <w:sz w:val="26"/>
          <w:szCs w:val="26"/>
        </w:rPr>
        <w:t>ha</w:t>
      </w:r>
      <w:r w:rsidR="00B70680">
        <w:rPr>
          <w:rFonts w:asciiTheme="minorHAnsi" w:hAnsiTheme="minorHAnsi" w:cstheme="minorHAnsi"/>
          <w:sz w:val="26"/>
          <w:szCs w:val="26"/>
        </w:rPr>
        <w:t>ve</w:t>
      </w:r>
      <w:r>
        <w:rPr>
          <w:rFonts w:asciiTheme="minorHAnsi" w:hAnsiTheme="minorHAnsi" w:cstheme="minorHAnsi"/>
          <w:sz w:val="26"/>
          <w:szCs w:val="26"/>
        </w:rPr>
        <w:t xml:space="preserve"> </w:t>
      </w:r>
      <w:r w:rsidR="00EF6D94">
        <w:rPr>
          <w:rFonts w:asciiTheme="minorHAnsi" w:hAnsiTheme="minorHAnsi" w:cstheme="minorHAnsi"/>
          <w:sz w:val="26"/>
          <w:szCs w:val="26"/>
        </w:rPr>
        <w:t xml:space="preserve">become </w:t>
      </w:r>
      <w:r>
        <w:rPr>
          <w:rFonts w:asciiTheme="minorHAnsi" w:hAnsiTheme="minorHAnsi" w:cstheme="minorHAnsi"/>
          <w:sz w:val="26"/>
          <w:szCs w:val="26"/>
        </w:rPr>
        <w:t>prescribed because the summons</w:t>
      </w:r>
      <w:r w:rsidR="00B70680">
        <w:rPr>
          <w:rFonts w:asciiTheme="minorHAnsi" w:hAnsiTheme="minorHAnsi" w:cstheme="minorHAnsi"/>
          <w:sz w:val="26"/>
          <w:szCs w:val="26"/>
        </w:rPr>
        <w:t>es</w:t>
      </w:r>
      <w:r>
        <w:rPr>
          <w:rFonts w:asciiTheme="minorHAnsi" w:hAnsiTheme="minorHAnsi" w:cstheme="minorHAnsi"/>
          <w:sz w:val="26"/>
          <w:szCs w:val="26"/>
        </w:rPr>
        <w:t xml:space="preserve"> </w:t>
      </w:r>
      <w:r w:rsidR="00EF6D94">
        <w:rPr>
          <w:rFonts w:asciiTheme="minorHAnsi" w:hAnsiTheme="minorHAnsi" w:cstheme="minorHAnsi"/>
          <w:sz w:val="26"/>
          <w:szCs w:val="26"/>
        </w:rPr>
        <w:t xml:space="preserve">in each </w:t>
      </w:r>
      <w:r w:rsidR="00B70680">
        <w:rPr>
          <w:rFonts w:asciiTheme="minorHAnsi" w:hAnsiTheme="minorHAnsi" w:cstheme="minorHAnsi"/>
          <w:sz w:val="26"/>
          <w:szCs w:val="26"/>
        </w:rPr>
        <w:t>of the actions</w:t>
      </w:r>
      <w:r w:rsidR="00EF6D94">
        <w:rPr>
          <w:rFonts w:asciiTheme="minorHAnsi" w:hAnsiTheme="minorHAnsi" w:cstheme="minorHAnsi"/>
          <w:sz w:val="26"/>
          <w:szCs w:val="26"/>
        </w:rPr>
        <w:t xml:space="preserve"> </w:t>
      </w:r>
      <w:r>
        <w:rPr>
          <w:rFonts w:asciiTheme="minorHAnsi" w:hAnsiTheme="minorHAnsi" w:cstheme="minorHAnsi"/>
          <w:sz w:val="26"/>
          <w:szCs w:val="26"/>
        </w:rPr>
        <w:t xml:space="preserve">were issued more than three years after </w:t>
      </w:r>
      <w:r w:rsidR="00262018">
        <w:rPr>
          <w:rFonts w:asciiTheme="minorHAnsi" w:hAnsiTheme="minorHAnsi" w:cstheme="minorHAnsi"/>
          <w:sz w:val="26"/>
          <w:szCs w:val="26"/>
        </w:rPr>
        <w:t xml:space="preserve">the date on which prescription started to run, being the date on which </w:t>
      </w:r>
      <w:r w:rsidR="00EF6D94">
        <w:rPr>
          <w:rFonts w:asciiTheme="minorHAnsi" w:hAnsiTheme="minorHAnsi" w:cstheme="minorHAnsi"/>
          <w:sz w:val="26"/>
          <w:szCs w:val="26"/>
        </w:rPr>
        <w:t xml:space="preserve">certain </w:t>
      </w:r>
      <w:r w:rsidR="00262018">
        <w:rPr>
          <w:rFonts w:asciiTheme="minorHAnsi" w:hAnsiTheme="minorHAnsi" w:cstheme="minorHAnsi"/>
          <w:sz w:val="26"/>
          <w:szCs w:val="26"/>
        </w:rPr>
        <w:t xml:space="preserve">alleged overpayments were made by </w:t>
      </w:r>
      <w:r w:rsidR="00EF6D94">
        <w:rPr>
          <w:rFonts w:asciiTheme="minorHAnsi" w:hAnsiTheme="minorHAnsi" w:cstheme="minorHAnsi"/>
          <w:sz w:val="26"/>
          <w:szCs w:val="26"/>
        </w:rPr>
        <w:t xml:space="preserve">Transnet to </w:t>
      </w:r>
      <w:r w:rsidR="00404D65">
        <w:rPr>
          <w:rFonts w:asciiTheme="minorHAnsi" w:hAnsiTheme="minorHAnsi" w:cstheme="minorHAnsi"/>
          <w:sz w:val="26"/>
          <w:szCs w:val="26"/>
        </w:rPr>
        <w:t xml:space="preserve">the </w:t>
      </w:r>
      <w:r w:rsidR="005C1AB7">
        <w:rPr>
          <w:rFonts w:asciiTheme="minorHAnsi" w:hAnsiTheme="minorHAnsi" w:cstheme="minorHAnsi"/>
          <w:sz w:val="26"/>
          <w:szCs w:val="26"/>
        </w:rPr>
        <w:t>companies</w:t>
      </w:r>
      <w:r w:rsidR="002E5409">
        <w:rPr>
          <w:rFonts w:asciiTheme="minorHAnsi" w:hAnsiTheme="minorHAnsi" w:cstheme="minorHAnsi"/>
          <w:sz w:val="26"/>
          <w:szCs w:val="26"/>
        </w:rPr>
        <w:t xml:space="preserve"> </w:t>
      </w:r>
      <w:r w:rsidR="005C1AB7">
        <w:rPr>
          <w:rFonts w:asciiTheme="minorHAnsi" w:hAnsiTheme="minorHAnsi" w:cstheme="minorHAnsi"/>
          <w:sz w:val="26"/>
          <w:szCs w:val="26"/>
        </w:rPr>
        <w:lastRenderedPageBreak/>
        <w:t>(</w:t>
      </w:r>
      <w:r w:rsidR="00745C4F">
        <w:rPr>
          <w:rFonts w:asciiTheme="minorHAnsi" w:hAnsiTheme="minorHAnsi" w:cstheme="minorHAnsi"/>
          <w:sz w:val="26"/>
          <w:szCs w:val="26"/>
        </w:rPr>
        <w:t>Regiments</w:t>
      </w:r>
      <w:r w:rsidR="005C1AB7">
        <w:rPr>
          <w:rFonts w:asciiTheme="minorHAnsi" w:hAnsiTheme="minorHAnsi" w:cstheme="minorHAnsi"/>
          <w:sz w:val="26"/>
          <w:szCs w:val="26"/>
        </w:rPr>
        <w:t xml:space="preserve"> and</w:t>
      </w:r>
      <w:r w:rsidR="00DD34E9">
        <w:rPr>
          <w:rFonts w:asciiTheme="minorHAnsi" w:hAnsiTheme="minorHAnsi" w:cstheme="minorHAnsi"/>
          <w:sz w:val="26"/>
          <w:szCs w:val="26"/>
        </w:rPr>
        <w:t xml:space="preserve"> </w:t>
      </w:r>
      <w:r w:rsidR="002E5409">
        <w:rPr>
          <w:rFonts w:asciiTheme="minorHAnsi" w:hAnsiTheme="minorHAnsi" w:cstheme="minorHAnsi"/>
          <w:sz w:val="26"/>
          <w:szCs w:val="26"/>
        </w:rPr>
        <w:t>Trillian</w:t>
      </w:r>
      <w:r w:rsidR="002E5409">
        <w:rPr>
          <w:rStyle w:val="FootnoteReference"/>
          <w:rFonts w:asciiTheme="minorHAnsi" w:hAnsiTheme="minorHAnsi" w:cstheme="minorHAnsi"/>
          <w:sz w:val="26"/>
          <w:szCs w:val="26"/>
        </w:rPr>
        <w:footnoteReference w:id="4"/>
      </w:r>
      <w:r w:rsidR="005C1AB7">
        <w:rPr>
          <w:rFonts w:asciiTheme="minorHAnsi" w:hAnsiTheme="minorHAnsi" w:cstheme="minorHAnsi"/>
          <w:sz w:val="26"/>
          <w:szCs w:val="26"/>
        </w:rPr>
        <w:t>)</w:t>
      </w:r>
      <w:r w:rsidR="002E5409">
        <w:rPr>
          <w:rFonts w:asciiTheme="minorHAnsi" w:hAnsiTheme="minorHAnsi" w:cstheme="minorHAnsi"/>
          <w:sz w:val="26"/>
          <w:szCs w:val="26"/>
        </w:rPr>
        <w:t xml:space="preserve"> </w:t>
      </w:r>
      <w:r w:rsidR="005C1AB7">
        <w:rPr>
          <w:rFonts w:asciiTheme="minorHAnsi" w:hAnsiTheme="minorHAnsi" w:cstheme="minorHAnsi"/>
          <w:sz w:val="26"/>
          <w:szCs w:val="26"/>
        </w:rPr>
        <w:t xml:space="preserve">who are defendants in </w:t>
      </w:r>
      <w:r w:rsidR="00090A3D">
        <w:rPr>
          <w:rFonts w:asciiTheme="minorHAnsi" w:hAnsiTheme="minorHAnsi" w:cstheme="minorHAnsi"/>
          <w:sz w:val="26"/>
          <w:szCs w:val="26"/>
        </w:rPr>
        <w:t xml:space="preserve">one or the other of the four </w:t>
      </w:r>
      <w:r w:rsidR="005C1AB7">
        <w:rPr>
          <w:rFonts w:asciiTheme="minorHAnsi" w:hAnsiTheme="minorHAnsi" w:cstheme="minorHAnsi"/>
          <w:sz w:val="26"/>
          <w:szCs w:val="26"/>
        </w:rPr>
        <w:t>action</w:t>
      </w:r>
      <w:r w:rsidR="00090A3D">
        <w:rPr>
          <w:rFonts w:asciiTheme="minorHAnsi" w:hAnsiTheme="minorHAnsi" w:cstheme="minorHAnsi"/>
          <w:sz w:val="26"/>
          <w:szCs w:val="26"/>
        </w:rPr>
        <w:t>s</w:t>
      </w:r>
      <w:r w:rsidR="005C1AB7">
        <w:rPr>
          <w:rFonts w:asciiTheme="minorHAnsi" w:hAnsiTheme="minorHAnsi" w:cstheme="minorHAnsi"/>
          <w:sz w:val="26"/>
          <w:szCs w:val="26"/>
        </w:rPr>
        <w:t>.</w:t>
      </w:r>
      <w:r w:rsidR="00AB754F">
        <w:rPr>
          <w:rFonts w:asciiTheme="minorHAnsi" w:hAnsiTheme="minorHAnsi" w:cstheme="minorHAnsi"/>
          <w:sz w:val="26"/>
          <w:szCs w:val="26"/>
        </w:rPr>
        <w:t xml:space="preserve"> In respect of the companies, Transnet’s main cause of action is based on unjust enrichment</w:t>
      </w:r>
      <w:r w:rsidR="00090A3D">
        <w:rPr>
          <w:rFonts w:asciiTheme="minorHAnsi" w:hAnsiTheme="minorHAnsi" w:cstheme="minorHAnsi"/>
          <w:sz w:val="26"/>
          <w:szCs w:val="26"/>
        </w:rPr>
        <w:t>.</w:t>
      </w:r>
      <w:r w:rsidR="00B27D88">
        <w:rPr>
          <w:rStyle w:val="FootnoteReference"/>
          <w:rFonts w:asciiTheme="minorHAnsi" w:hAnsiTheme="minorHAnsi" w:cstheme="minorHAnsi"/>
          <w:sz w:val="26"/>
          <w:szCs w:val="26"/>
        </w:rPr>
        <w:footnoteReference w:id="5"/>
      </w:r>
      <w:r w:rsidR="00090A3D">
        <w:rPr>
          <w:rFonts w:asciiTheme="minorHAnsi" w:hAnsiTheme="minorHAnsi" w:cstheme="minorHAnsi"/>
          <w:sz w:val="26"/>
          <w:szCs w:val="26"/>
        </w:rPr>
        <w:t xml:space="preserve">  Its </w:t>
      </w:r>
      <w:r w:rsidR="005664C2">
        <w:rPr>
          <w:rFonts w:asciiTheme="minorHAnsi" w:hAnsiTheme="minorHAnsi" w:cstheme="minorHAnsi"/>
          <w:sz w:val="26"/>
          <w:szCs w:val="26"/>
        </w:rPr>
        <w:t xml:space="preserve">alternative claim </w:t>
      </w:r>
      <w:r w:rsidR="00B81BEA">
        <w:rPr>
          <w:rFonts w:asciiTheme="minorHAnsi" w:hAnsiTheme="minorHAnsi" w:cstheme="minorHAnsi"/>
          <w:sz w:val="26"/>
          <w:szCs w:val="26"/>
        </w:rPr>
        <w:t xml:space="preserve">is </w:t>
      </w:r>
      <w:r w:rsidR="005664C2">
        <w:rPr>
          <w:rFonts w:asciiTheme="minorHAnsi" w:hAnsiTheme="minorHAnsi" w:cstheme="minorHAnsi"/>
          <w:sz w:val="26"/>
          <w:szCs w:val="26"/>
        </w:rPr>
        <w:t xml:space="preserve">based on </w:t>
      </w:r>
      <w:r w:rsidR="00B81BEA">
        <w:rPr>
          <w:rFonts w:asciiTheme="minorHAnsi" w:hAnsiTheme="minorHAnsi" w:cstheme="minorHAnsi"/>
          <w:sz w:val="26"/>
          <w:szCs w:val="26"/>
        </w:rPr>
        <w:t xml:space="preserve">an excusable error on the part of Transnet employees who were responsible for the payment of creditors, </w:t>
      </w:r>
      <w:r w:rsidR="00090A3D">
        <w:rPr>
          <w:rFonts w:asciiTheme="minorHAnsi" w:hAnsiTheme="minorHAnsi" w:cstheme="minorHAnsi"/>
          <w:sz w:val="26"/>
          <w:szCs w:val="26"/>
        </w:rPr>
        <w:t xml:space="preserve">who made the overpayment whilst </w:t>
      </w:r>
      <w:r w:rsidR="00B81BEA">
        <w:rPr>
          <w:rFonts w:asciiTheme="minorHAnsi" w:hAnsiTheme="minorHAnsi" w:cstheme="minorHAnsi"/>
          <w:sz w:val="26"/>
          <w:szCs w:val="26"/>
        </w:rPr>
        <w:t xml:space="preserve">honestly, genuinely but mistakenly (and consequently excusably) believing that more was due, owing and payable to the company in question than was in fact the case, resulting in the </w:t>
      </w:r>
      <w:r w:rsidR="00090A3D">
        <w:rPr>
          <w:rFonts w:asciiTheme="minorHAnsi" w:hAnsiTheme="minorHAnsi" w:cstheme="minorHAnsi"/>
          <w:sz w:val="26"/>
          <w:szCs w:val="26"/>
        </w:rPr>
        <w:t xml:space="preserve">implicated </w:t>
      </w:r>
      <w:r w:rsidR="00B81BEA">
        <w:rPr>
          <w:rFonts w:asciiTheme="minorHAnsi" w:hAnsiTheme="minorHAnsi" w:cstheme="minorHAnsi"/>
          <w:sz w:val="26"/>
          <w:szCs w:val="26"/>
        </w:rPr>
        <w:t>company (Regiments</w:t>
      </w:r>
      <w:r w:rsidR="00090A3D">
        <w:rPr>
          <w:rFonts w:asciiTheme="minorHAnsi" w:hAnsiTheme="minorHAnsi" w:cstheme="minorHAnsi"/>
          <w:sz w:val="26"/>
          <w:szCs w:val="26"/>
        </w:rPr>
        <w:t xml:space="preserve"> or Trillian</w:t>
      </w:r>
      <w:r w:rsidR="00B81BEA">
        <w:rPr>
          <w:rFonts w:asciiTheme="minorHAnsi" w:hAnsiTheme="minorHAnsi" w:cstheme="minorHAnsi"/>
          <w:sz w:val="26"/>
          <w:szCs w:val="26"/>
        </w:rPr>
        <w:t>) being enriched and Transnet being impoverished by the overpayment made to it.</w:t>
      </w:r>
      <w:r w:rsidR="005664C2">
        <w:rPr>
          <w:rFonts w:asciiTheme="minorHAnsi" w:hAnsiTheme="minorHAnsi" w:cstheme="minorHAnsi"/>
          <w:sz w:val="26"/>
          <w:szCs w:val="26"/>
        </w:rPr>
        <w:t xml:space="preserve"> </w:t>
      </w:r>
    </w:p>
    <w:p w:rsidR="00E2795F" w:rsidRPr="003D4D2A" w:rsidRDefault="00E2795F" w:rsidP="00E2795F">
      <w:pPr>
        <w:pStyle w:val="ListParagraph"/>
        <w:rPr>
          <w:rFonts w:asciiTheme="minorHAnsi" w:hAnsiTheme="minorHAnsi" w:cstheme="minorHAnsi"/>
          <w:sz w:val="26"/>
          <w:szCs w:val="26"/>
        </w:rPr>
      </w:pPr>
    </w:p>
    <w:p w:rsidR="005C1AB7" w:rsidRDefault="00AB754F"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cause of action against the individuals who are defendants</w:t>
      </w:r>
      <w:r w:rsidR="00B27D88">
        <w:rPr>
          <w:rFonts w:asciiTheme="minorHAnsi" w:hAnsiTheme="minorHAnsi" w:cstheme="minorHAnsi"/>
          <w:sz w:val="26"/>
          <w:szCs w:val="26"/>
        </w:rPr>
        <w:t xml:space="preserve"> in two of the actions and who are alleged to have been senior and/or executive managerial</w:t>
      </w:r>
      <w:r>
        <w:rPr>
          <w:rFonts w:asciiTheme="minorHAnsi" w:hAnsiTheme="minorHAnsi" w:cstheme="minorHAnsi"/>
          <w:sz w:val="26"/>
          <w:szCs w:val="26"/>
        </w:rPr>
        <w:t xml:space="preserve"> employees of Transnet</w:t>
      </w:r>
      <w:r w:rsidR="005664C2">
        <w:rPr>
          <w:rFonts w:asciiTheme="minorHAnsi" w:hAnsiTheme="minorHAnsi" w:cstheme="minorHAnsi"/>
          <w:sz w:val="26"/>
          <w:szCs w:val="26"/>
        </w:rPr>
        <w:t xml:space="preserve"> at the relevant time</w:t>
      </w:r>
      <w:r>
        <w:rPr>
          <w:rFonts w:asciiTheme="minorHAnsi" w:hAnsiTheme="minorHAnsi" w:cstheme="minorHAnsi"/>
          <w:sz w:val="26"/>
          <w:szCs w:val="26"/>
        </w:rPr>
        <w:t xml:space="preserve">, is based on </w:t>
      </w:r>
      <w:r w:rsidR="00B27D88">
        <w:rPr>
          <w:rFonts w:asciiTheme="minorHAnsi" w:hAnsiTheme="minorHAnsi" w:cstheme="minorHAnsi"/>
          <w:sz w:val="26"/>
          <w:szCs w:val="26"/>
        </w:rPr>
        <w:t xml:space="preserve">their </w:t>
      </w:r>
      <w:r>
        <w:rPr>
          <w:rFonts w:asciiTheme="minorHAnsi" w:hAnsiTheme="minorHAnsi" w:cstheme="minorHAnsi"/>
          <w:sz w:val="26"/>
          <w:szCs w:val="26"/>
        </w:rPr>
        <w:t>fraudulent collu</w:t>
      </w:r>
      <w:r w:rsidR="00B27D88">
        <w:rPr>
          <w:rFonts w:asciiTheme="minorHAnsi" w:hAnsiTheme="minorHAnsi" w:cstheme="minorHAnsi"/>
          <w:sz w:val="26"/>
          <w:szCs w:val="26"/>
        </w:rPr>
        <w:t xml:space="preserve">sion </w:t>
      </w:r>
      <w:r w:rsidR="00090A3D">
        <w:rPr>
          <w:rFonts w:asciiTheme="minorHAnsi" w:hAnsiTheme="minorHAnsi" w:cstheme="minorHAnsi"/>
          <w:sz w:val="26"/>
          <w:szCs w:val="26"/>
        </w:rPr>
        <w:t xml:space="preserve">in misrepresenting the amount payable to the </w:t>
      </w:r>
      <w:r w:rsidR="00B27D88">
        <w:rPr>
          <w:rFonts w:asciiTheme="minorHAnsi" w:hAnsiTheme="minorHAnsi" w:cstheme="minorHAnsi"/>
          <w:sz w:val="26"/>
          <w:szCs w:val="26"/>
        </w:rPr>
        <w:t xml:space="preserve">company </w:t>
      </w:r>
      <w:r w:rsidR="005046F0">
        <w:rPr>
          <w:rFonts w:asciiTheme="minorHAnsi" w:hAnsiTheme="minorHAnsi" w:cstheme="minorHAnsi"/>
          <w:sz w:val="26"/>
          <w:szCs w:val="26"/>
        </w:rPr>
        <w:t>concerned</w:t>
      </w:r>
      <w:r w:rsidR="00B27D88">
        <w:rPr>
          <w:rFonts w:asciiTheme="minorHAnsi" w:hAnsiTheme="minorHAnsi" w:cstheme="minorHAnsi"/>
          <w:sz w:val="26"/>
          <w:szCs w:val="26"/>
        </w:rPr>
        <w:t xml:space="preserve"> in each action, </w:t>
      </w:r>
      <w:r w:rsidR="00090A3D">
        <w:rPr>
          <w:rFonts w:asciiTheme="minorHAnsi" w:hAnsiTheme="minorHAnsi" w:cstheme="minorHAnsi"/>
          <w:sz w:val="26"/>
          <w:szCs w:val="26"/>
        </w:rPr>
        <w:t>thereby causing</w:t>
      </w:r>
      <w:r w:rsidR="005664C2">
        <w:rPr>
          <w:rFonts w:asciiTheme="minorHAnsi" w:hAnsiTheme="minorHAnsi" w:cstheme="minorHAnsi"/>
          <w:sz w:val="26"/>
          <w:szCs w:val="26"/>
        </w:rPr>
        <w:t xml:space="preserve"> Transnet to make an overpayment to the company</w:t>
      </w:r>
      <w:r w:rsidR="00B27D88">
        <w:rPr>
          <w:rFonts w:asciiTheme="minorHAnsi" w:hAnsiTheme="minorHAnsi" w:cstheme="minorHAnsi"/>
          <w:sz w:val="26"/>
          <w:szCs w:val="26"/>
        </w:rPr>
        <w:t xml:space="preserve"> concerned</w:t>
      </w:r>
      <w:r w:rsidR="005664C2">
        <w:rPr>
          <w:rFonts w:asciiTheme="minorHAnsi" w:hAnsiTheme="minorHAnsi" w:cstheme="minorHAnsi"/>
          <w:sz w:val="26"/>
          <w:szCs w:val="26"/>
        </w:rPr>
        <w:t>,</w:t>
      </w:r>
      <w:r>
        <w:rPr>
          <w:rFonts w:asciiTheme="minorHAnsi" w:hAnsiTheme="minorHAnsi" w:cstheme="minorHAnsi"/>
          <w:sz w:val="26"/>
          <w:szCs w:val="26"/>
        </w:rPr>
        <w:t xml:space="preserve"> alternatively, a breach by them of their statutory and contractual fiduciary duties owed to Transnet in recommending and/or soliciting and/or approving and/or permitting the overpayments </w:t>
      </w:r>
      <w:r w:rsidR="00090A3D">
        <w:rPr>
          <w:rFonts w:asciiTheme="minorHAnsi" w:hAnsiTheme="minorHAnsi" w:cstheme="minorHAnsi"/>
          <w:sz w:val="26"/>
          <w:szCs w:val="26"/>
        </w:rPr>
        <w:t>concerned in the respective actions</w:t>
      </w:r>
      <w:r>
        <w:rPr>
          <w:rFonts w:asciiTheme="minorHAnsi" w:hAnsiTheme="minorHAnsi" w:cstheme="minorHAnsi"/>
          <w:sz w:val="26"/>
          <w:szCs w:val="26"/>
        </w:rPr>
        <w:t>.</w:t>
      </w:r>
    </w:p>
    <w:p w:rsidR="005C1AB7" w:rsidRPr="005C1AB7" w:rsidRDefault="005C1AB7" w:rsidP="005C1AB7">
      <w:pPr>
        <w:pStyle w:val="ListParagraph"/>
        <w:rPr>
          <w:rFonts w:asciiTheme="minorHAnsi" w:hAnsiTheme="minorHAnsi" w:cstheme="minorHAnsi"/>
          <w:sz w:val="26"/>
          <w:szCs w:val="26"/>
        </w:rPr>
      </w:pPr>
    </w:p>
    <w:p w:rsidR="00AB754F" w:rsidRDefault="00AB754F"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terms of the special pleas of prescription, it is alleged that the </w:t>
      </w:r>
      <w:r w:rsidR="00B27D88">
        <w:rPr>
          <w:rFonts w:asciiTheme="minorHAnsi" w:hAnsiTheme="minorHAnsi" w:cstheme="minorHAnsi"/>
          <w:sz w:val="26"/>
          <w:szCs w:val="26"/>
        </w:rPr>
        <w:t xml:space="preserve">claims made in the respective </w:t>
      </w:r>
      <w:r>
        <w:rPr>
          <w:rFonts w:asciiTheme="minorHAnsi" w:hAnsiTheme="minorHAnsi" w:cstheme="minorHAnsi"/>
          <w:sz w:val="26"/>
          <w:szCs w:val="26"/>
        </w:rPr>
        <w:t>actions have become prescribed in the following circumstances:</w:t>
      </w:r>
    </w:p>
    <w:p w:rsidR="00AB754F" w:rsidRPr="00AB754F" w:rsidRDefault="00AB754F" w:rsidP="00AB754F">
      <w:pPr>
        <w:pStyle w:val="ListParagraph"/>
        <w:rPr>
          <w:rFonts w:asciiTheme="minorHAnsi" w:hAnsiTheme="minorHAnsi" w:cstheme="minorHAnsi"/>
          <w:sz w:val="26"/>
          <w:szCs w:val="26"/>
        </w:rPr>
      </w:pPr>
    </w:p>
    <w:p w:rsidR="00E2795F" w:rsidRDefault="00AB754F" w:rsidP="00AB754F">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respect of the action instituted under case number 41666/2018: The alleged overpayment </w:t>
      </w:r>
      <w:r w:rsidR="00267E94">
        <w:rPr>
          <w:rFonts w:asciiTheme="minorHAnsi" w:hAnsiTheme="minorHAnsi" w:cstheme="minorHAnsi"/>
          <w:sz w:val="26"/>
          <w:szCs w:val="26"/>
        </w:rPr>
        <w:t xml:space="preserve">of R189 240 000.00 </w:t>
      </w:r>
      <w:r>
        <w:rPr>
          <w:rFonts w:asciiTheme="minorHAnsi" w:hAnsiTheme="minorHAnsi" w:cstheme="minorHAnsi"/>
          <w:sz w:val="26"/>
          <w:szCs w:val="26"/>
        </w:rPr>
        <w:t xml:space="preserve">was </w:t>
      </w:r>
      <w:r w:rsidR="00F758AE">
        <w:rPr>
          <w:rFonts w:asciiTheme="minorHAnsi" w:hAnsiTheme="minorHAnsi" w:cstheme="minorHAnsi"/>
          <w:sz w:val="26"/>
          <w:szCs w:val="26"/>
        </w:rPr>
        <w:t xml:space="preserve">allegedly </w:t>
      </w:r>
      <w:r>
        <w:rPr>
          <w:rFonts w:asciiTheme="minorHAnsi" w:hAnsiTheme="minorHAnsi" w:cstheme="minorHAnsi"/>
          <w:sz w:val="26"/>
          <w:szCs w:val="26"/>
        </w:rPr>
        <w:t xml:space="preserve">made to </w:t>
      </w:r>
      <w:r>
        <w:rPr>
          <w:rFonts w:asciiTheme="minorHAnsi" w:hAnsiTheme="minorHAnsi" w:cstheme="minorHAnsi"/>
          <w:sz w:val="26"/>
          <w:szCs w:val="26"/>
        </w:rPr>
        <w:lastRenderedPageBreak/>
        <w:t>Regiments on 11 June 2015</w:t>
      </w:r>
      <w:r w:rsidR="00E2795F">
        <w:rPr>
          <w:rFonts w:asciiTheme="minorHAnsi" w:hAnsiTheme="minorHAnsi" w:cstheme="minorHAnsi"/>
          <w:sz w:val="26"/>
          <w:szCs w:val="26"/>
        </w:rPr>
        <w:t xml:space="preserve"> </w:t>
      </w:r>
      <w:r>
        <w:rPr>
          <w:rFonts w:asciiTheme="minorHAnsi" w:hAnsiTheme="minorHAnsi" w:cstheme="minorHAnsi"/>
          <w:sz w:val="26"/>
          <w:szCs w:val="26"/>
        </w:rPr>
        <w:t xml:space="preserve">whilst summons was issued on 9 November 2018, i.e., more than three years </w:t>
      </w:r>
      <w:r w:rsidR="00267E94">
        <w:rPr>
          <w:rFonts w:asciiTheme="minorHAnsi" w:hAnsiTheme="minorHAnsi" w:cstheme="minorHAnsi"/>
          <w:sz w:val="26"/>
          <w:szCs w:val="26"/>
        </w:rPr>
        <w:t>thereafter</w:t>
      </w:r>
      <w:r>
        <w:rPr>
          <w:rFonts w:asciiTheme="minorHAnsi" w:hAnsiTheme="minorHAnsi" w:cstheme="minorHAnsi"/>
          <w:sz w:val="26"/>
          <w:szCs w:val="26"/>
        </w:rPr>
        <w:t>;</w:t>
      </w:r>
    </w:p>
    <w:p w:rsidR="00AB754F" w:rsidRDefault="00AB754F" w:rsidP="00AB754F">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respect of the action instituted under case no 44041/2018:</w:t>
      </w:r>
      <w:r w:rsidR="00F758AE">
        <w:rPr>
          <w:rFonts w:asciiTheme="minorHAnsi" w:hAnsiTheme="minorHAnsi" w:cstheme="minorHAnsi"/>
          <w:sz w:val="26"/>
          <w:szCs w:val="26"/>
        </w:rPr>
        <w:t xml:space="preserve"> </w:t>
      </w:r>
      <w:r w:rsidR="00B27D88">
        <w:rPr>
          <w:rFonts w:asciiTheme="minorHAnsi" w:hAnsiTheme="minorHAnsi" w:cstheme="minorHAnsi"/>
          <w:sz w:val="26"/>
          <w:szCs w:val="26"/>
        </w:rPr>
        <w:t xml:space="preserve">an overpayment </w:t>
      </w:r>
      <w:r w:rsidR="00F758AE">
        <w:rPr>
          <w:rFonts w:asciiTheme="minorHAnsi" w:hAnsiTheme="minorHAnsi" w:cstheme="minorHAnsi"/>
          <w:sz w:val="26"/>
          <w:szCs w:val="26"/>
        </w:rPr>
        <w:t xml:space="preserve">of </w:t>
      </w:r>
      <w:r w:rsidR="00267E94">
        <w:rPr>
          <w:rFonts w:asciiTheme="minorHAnsi" w:hAnsiTheme="minorHAnsi" w:cstheme="minorHAnsi"/>
          <w:sz w:val="26"/>
          <w:szCs w:val="26"/>
        </w:rPr>
        <w:t xml:space="preserve">R93 480 000.00 was </w:t>
      </w:r>
      <w:r w:rsidR="00F758AE">
        <w:rPr>
          <w:rFonts w:asciiTheme="minorHAnsi" w:hAnsiTheme="minorHAnsi" w:cstheme="minorHAnsi"/>
          <w:sz w:val="26"/>
          <w:szCs w:val="26"/>
        </w:rPr>
        <w:t xml:space="preserve">allegedly </w:t>
      </w:r>
      <w:r w:rsidR="00267E94">
        <w:rPr>
          <w:rFonts w:asciiTheme="minorHAnsi" w:hAnsiTheme="minorHAnsi" w:cstheme="minorHAnsi"/>
          <w:sz w:val="26"/>
          <w:szCs w:val="26"/>
        </w:rPr>
        <w:t>made to Trillian on 3 December 2015, with summons being</w:t>
      </w:r>
      <w:r w:rsidR="00B27D88">
        <w:rPr>
          <w:rFonts w:asciiTheme="minorHAnsi" w:hAnsiTheme="minorHAnsi" w:cstheme="minorHAnsi"/>
          <w:sz w:val="26"/>
          <w:szCs w:val="26"/>
        </w:rPr>
        <w:t xml:space="preserve"> issued on 23 November 2018;</w:t>
      </w:r>
    </w:p>
    <w:p w:rsidR="00267E94" w:rsidRDefault="00267E94" w:rsidP="00AB754F">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respect of the action instituted under case no 44043/2018:</w:t>
      </w:r>
      <w:r w:rsidR="00F758AE">
        <w:rPr>
          <w:rFonts w:asciiTheme="minorHAnsi" w:hAnsiTheme="minorHAnsi" w:cstheme="minorHAnsi"/>
          <w:sz w:val="26"/>
          <w:szCs w:val="26"/>
        </w:rPr>
        <w:t xml:space="preserve"> </w:t>
      </w:r>
      <w:r>
        <w:rPr>
          <w:rFonts w:asciiTheme="minorHAnsi" w:hAnsiTheme="minorHAnsi" w:cstheme="minorHAnsi"/>
          <w:sz w:val="26"/>
          <w:szCs w:val="26"/>
        </w:rPr>
        <w:t xml:space="preserve">an overpayment of R41 040 000.00 was </w:t>
      </w:r>
      <w:r w:rsidR="00F758AE">
        <w:rPr>
          <w:rFonts w:asciiTheme="minorHAnsi" w:hAnsiTheme="minorHAnsi" w:cstheme="minorHAnsi"/>
          <w:sz w:val="26"/>
          <w:szCs w:val="26"/>
        </w:rPr>
        <w:t xml:space="preserve">allegedly </w:t>
      </w:r>
      <w:r>
        <w:rPr>
          <w:rFonts w:asciiTheme="minorHAnsi" w:hAnsiTheme="minorHAnsi" w:cstheme="minorHAnsi"/>
          <w:sz w:val="26"/>
          <w:szCs w:val="26"/>
        </w:rPr>
        <w:t>made to Trillian on 26 April 2016 whilst summons was only issued on 23 November 2018;</w:t>
      </w:r>
    </w:p>
    <w:p w:rsidR="00267E94" w:rsidRDefault="00267E94" w:rsidP="00AB754F">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respect of the action instituted under case number 44359/2018</w:t>
      </w:r>
      <w:r w:rsidR="00F758AE">
        <w:rPr>
          <w:rFonts w:asciiTheme="minorHAnsi" w:hAnsiTheme="minorHAnsi" w:cstheme="minorHAnsi"/>
          <w:sz w:val="26"/>
          <w:szCs w:val="26"/>
        </w:rPr>
        <w:t>:</w:t>
      </w:r>
      <w:r>
        <w:rPr>
          <w:rFonts w:asciiTheme="minorHAnsi" w:hAnsiTheme="minorHAnsi" w:cstheme="minorHAnsi"/>
          <w:sz w:val="26"/>
          <w:szCs w:val="26"/>
        </w:rPr>
        <w:t xml:space="preserve"> an overpayment of R79 230 000.00</w:t>
      </w:r>
      <w:r w:rsidR="00F758AE">
        <w:rPr>
          <w:rFonts w:asciiTheme="minorHAnsi" w:hAnsiTheme="minorHAnsi" w:cstheme="minorHAnsi"/>
          <w:sz w:val="26"/>
          <w:szCs w:val="26"/>
        </w:rPr>
        <w:t xml:space="preserve"> </w:t>
      </w:r>
      <w:r>
        <w:rPr>
          <w:rFonts w:asciiTheme="minorHAnsi" w:hAnsiTheme="minorHAnsi" w:cstheme="minorHAnsi"/>
          <w:sz w:val="26"/>
          <w:szCs w:val="26"/>
        </w:rPr>
        <w:t xml:space="preserve">was </w:t>
      </w:r>
      <w:r w:rsidR="00F758AE">
        <w:rPr>
          <w:rFonts w:asciiTheme="minorHAnsi" w:hAnsiTheme="minorHAnsi" w:cstheme="minorHAnsi"/>
          <w:sz w:val="26"/>
          <w:szCs w:val="26"/>
        </w:rPr>
        <w:t xml:space="preserve">allegedly </w:t>
      </w:r>
      <w:r>
        <w:rPr>
          <w:rFonts w:asciiTheme="minorHAnsi" w:hAnsiTheme="minorHAnsi" w:cstheme="minorHAnsi"/>
          <w:sz w:val="26"/>
          <w:szCs w:val="26"/>
        </w:rPr>
        <w:t>made to Regiments on 30 April 2014, whilst summons was only issued on 27 November 2018</w:t>
      </w:r>
      <w:r w:rsidR="00F758AE">
        <w:rPr>
          <w:rFonts w:asciiTheme="minorHAnsi" w:hAnsiTheme="minorHAnsi" w:cstheme="minorHAnsi"/>
          <w:sz w:val="26"/>
          <w:szCs w:val="26"/>
        </w:rPr>
        <w:t>.</w:t>
      </w:r>
    </w:p>
    <w:p w:rsidR="00E2795F" w:rsidRDefault="00E2795F" w:rsidP="00E2795F">
      <w:pPr>
        <w:pStyle w:val="ListParagraph"/>
        <w:rPr>
          <w:rFonts w:asciiTheme="minorHAnsi" w:hAnsiTheme="minorHAnsi" w:cstheme="minorHAnsi"/>
          <w:sz w:val="26"/>
          <w:szCs w:val="26"/>
        </w:rPr>
      </w:pPr>
    </w:p>
    <w:p w:rsidR="00E2795F" w:rsidRDefault="00267E94"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Transnet replicated to the special pleas. Its replication in each action is the same. Transnet alleges that it only became aware of the identity of the defendants as debtors and the facts from which the debts arose during September or October 2018, when MNS Attorneys reported to the new Board</w:t>
      </w:r>
      <w:r w:rsidR="00BC4168">
        <w:rPr>
          <w:rFonts w:asciiTheme="minorHAnsi" w:hAnsiTheme="minorHAnsi" w:cstheme="minorHAnsi"/>
          <w:sz w:val="26"/>
          <w:szCs w:val="26"/>
        </w:rPr>
        <w:t xml:space="preserve"> </w:t>
      </w:r>
      <w:r>
        <w:rPr>
          <w:rFonts w:asciiTheme="minorHAnsi" w:hAnsiTheme="minorHAnsi" w:cstheme="minorHAnsi"/>
          <w:sz w:val="26"/>
          <w:szCs w:val="26"/>
        </w:rPr>
        <w:t>-</w:t>
      </w:r>
      <w:r w:rsidR="00BC4168">
        <w:rPr>
          <w:rFonts w:asciiTheme="minorHAnsi" w:hAnsiTheme="minorHAnsi" w:cstheme="minorHAnsi"/>
          <w:sz w:val="26"/>
          <w:szCs w:val="26"/>
        </w:rPr>
        <w:t xml:space="preserve"> </w:t>
      </w:r>
      <w:r>
        <w:rPr>
          <w:rFonts w:asciiTheme="minorHAnsi" w:hAnsiTheme="minorHAnsi" w:cstheme="minorHAnsi"/>
          <w:sz w:val="26"/>
          <w:szCs w:val="26"/>
        </w:rPr>
        <w:t>appointed in May 2018</w:t>
      </w:r>
      <w:r w:rsidR="00BC4168">
        <w:rPr>
          <w:rFonts w:asciiTheme="minorHAnsi" w:hAnsiTheme="minorHAnsi" w:cstheme="minorHAnsi"/>
          <w:sz w:val="26"/>
          <w:szCs w:val="26"/>
        </w:rPr>
        <w:t xml:space="preserve"> </w:t>
      </w:r>
      <w:r>
        <w:rPr>
          <w:rFonts w:asciiTheme="minorHAnsi" w:hAnsiTheme="minorHAnsi" w:cstheme="minorHAnsi"/>
          <w:sz w:val="26"/>
          <w:szCs w:val="26"/>
        </w:rPr>
        <w:t xml:space="preserve">- that overpayments had been made to Regiments or Trillian for transaction advisory services. MNS Attorneys also reported on the circumstances of how those overpayments were made </w:t>
      </w:r>
      <w:r w:rsidR="005046F0">
        <w:rPr>
          <w:rFonts w:asciiTheme="minorHAnsi" w:hAnsiTheme="minorHAnsi" w:cstheme="minorHAnsi"/>
          <w:sz w:val="26"/>
          <w:szCs w:val="26"/>
        </w:rPr>
        <w:t xml:space="preserve">or </w:t>
      </w:r>
      <w:r>
        <w:rPr>
          <w:rFonts w:asciiTheme="minorHAnsi" w:hAnsiTheme="minorHAnsi" w:cstheme="minorHAnsi"/>
          <w:sz w:val="26"/>
          <w:szCs w:val="26"/>
        </w:rPr>
        <w:t>were caused to be made by the individual defendants</w:t>
      </w:r>
      <w:r w:rsidR="00F758AE">
        <w:rPr>
          <w:rFonts w:asciiTheme="minorHAnsi" w:hAnsiTheme="minorHAnsi" w:cstheme="minorHAnsi"/>
          <w:sz w:val="26"/>
          <w:szCs w:val="26"/>
        </w:rPr>
        <w:t xml:space="preserve"> pursuant to investigations conducted by them </w:t>
      </w:r>
      <w:r w:rsidR="00477CF3">
        <w:rPr>
          <w:rFonts w:asciiTheme="minorHAnsi" w:hAnsiTheme="minorHAnsi" w:cstheme="minorHAnsi"/>
          <w:sz w:val="26"/>
          <w:szCs w:val="26"/>
        </w:rPr>
        <w:t xml:space="preserve">between </w:t>
      </w:r>
      <w:r w:rsidR="00F758AE">
        <w:rPr>
          <w:rFonts w:asciiTheme="minorHAnsi" w:hAnsiTheme="minorHAnsi" w:cstheme="minorHAnsi"/>
          <w:sz w:val="26"/>
          <w:szCs w:val="26"/>
        </w:rPr>
        <w:t xml:space="preserve"> February </w:t>
      </w:r>
      <w:r w:rsidR="00477CF3">
        <w:rPr>
          <w:rFonts w:asciiTheme="minorHAnsi" w:hAnsiTheme="minorHAnsi" w:cstheme="minorHAnsi"/>
          <w:sz w:val="26"/>
          <w:szCs w:val="26"/>
        </w:rPr>
        <w:t>2018</w:t>
      </w:r>
      <w:r w:rsidR="00F758AE">
        <w:rPr>
          <w:rFonts w:asciiTheme="minorHAnsi" w:hAnsiTheme="minorHAnsi" w:cstheme="minorHAnsi"/>
          <w:sz w:val="26"/>
          <w:szCs w:val="26"/>
        </w:rPr>
        <w:t xml:space="preserve"> to September and/or October 2018</w:t>
      </w:r>
      <w:r w:rsidR="00477CF3">
        <w:rPr>
          <w:rFonts w:asciiTheme="minorHAnsi" w:hAnsiTheme="minorHAnsi" w:cstheme="minorHAnsi"/>
          <w:sz w:val="26"/>
          <w:szCs w:val="26"/>
        </w:rPr>
        <w:t>.</w:t>
      </w:r>
    </w:p>
    <w:p w:rsidR="00E2795F" w:rsidRDefault="00E2795F" w:rsidP="00E2795F">
      <w:pPr>
        <w:pStyle w:val="ListParagraph"/>
        <w:rPr>
          <w:rFonts w:asciiTheme="minorHAnsi" w:hAnsiTheme="minorHAnsi" w:cstheme="minorHAnsi"/>
          <w:sz w:val="26"/>
          <w:szCs w:val="26"/>
        </w:rPr>
      </w:pPr>
    </w:p>
    <w:p w:rsidR="00A1094C" w:rsidRPr="00417793" w:rsidRDefault="00A1094C" w:rsidP="00A1094C">
      <w:pPr>
        <w:pStyle w:val="ListParagraph"/>
        <w:spacing w:after="200" w:line="360" w:lineRule="auto"/>
        <w:ind w:left="851"/>
        <w:jc w:val="both"/>
        <w:rPr>
          <w:rFonts w:asciiTheme="minorHAnsi" w:hAnsiTheme="minorHAnsi" w:cstheme="minorHAnsi"/>
          <w:b/>
          <w:sz w:val="26"/>
          <w:szCs w:val="26"/>
        </w:rPr>
      </w:pPr>
      <w:r w:rsidRPr="00417793">
        <w:rPr>
          <w:rFonts w:asciiTheme="minorHAnsi" w:hAnsiTheme="minorHAnsi" w:cstheme="minorHAnsi"/>
          <w:b/>
          <w:sz w:val="26"/>
          <w:szCs w:val="26"/>
        </w:rPr>
        <w:t>Relevant legal principles</w:t>
      </w:r>
    </w:p>
    <w:p w:rsidR="00E2795F" w:rsidRDefault="006F4F2A"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Rule 33(4)reads as follows:</w:t>
      </w:r>
    </w:p>
    <w:p w:rsidR="006F4F2A" w:rsidRPr="006F4F2A" w:rsidRDefault="006F4F2A" w:rsidP="006F4F2A">
      <w:pPr>
        <w:pStyle w:val="ListParagraph"/>
        <w:spacing w:after="200" w:line="360" w:lineRule="auto"/>
        <w:ind w:left="851"/>
        <w:jc w:val="both"/>
        <w:rPr>
          <w:rFonts w:asciiTheme="minorHAnsi" w:hAnsiTheme="minorHAnsi" w:cstheme="minorHAnsi"/>
          <w:sz w:val="22"/>
          <w:szCs w:val="22"/>
        </w:rPr>
      </w:pPr>
      <w:r w:rsidRPr="006F4F2A">
        <w:rPr>
          <w:rFonts w:asciiTheme="minorHAnsi" w:hAnsiTheme="minorHAnsi" w:cstheme="minorHAnsi"/>
          <w:sz w:val="22"/>
          <w:szCs w:val="22"/>
        </w:rPr>
        <w:t xml:space="preserve">“If, in any pending action, it appears to the court </w:t>
      </w:r>
      <w:r w:rsidRPr="006F4F2A">
        <w:rPr>
          <w:rFonts w:asciiTheme="minorHAnsi" w:hAnsiTheme="minorHAnsi" w:cstheme="minorHAnsi"/>
          <w:i/>
          <w:sz w:val="22"/>
          <w:szCs w:val="22"/>
        </w:rPr>
        <w:t>mero motu</w:t>
      </w:r>
      <w:r w:rsidRPr="006F4F2A">
        <w:rPr>
          <w:rFonts w:asciiTheme="minorHAnsi" w:hAnsiTheme="minorHAnsi" w:cstheme="minorHAnsi"/>
          <w:sz w:val="22"/>
          <w:szCs w:val="22"/>
        </w:rPr>
        <w:t xml:space="preserve">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w:t>
      </w:r>
      <w:r w:rsidRPr="006F4F2A">
        <w:rPr>
          <w:rFonts w:asciiTheme="minorHAnsi" w:hAnsiTheme="minorHAnsi" w:cstheme="minorHAnsi"/>
          <w:sz w:val="22"/>
          <w:szCs w:val="22"/>
          <w:u w:val="single"/>
        </w:rPr>
        <w:t xml:space="preserve">and the court </w:t>
      </w:r>
      <w:r w:rsidRPr="00781AC4">
        <w:rPr>
          <w:rFonts w:asciiTheme="minorHAnsi" w:hAnsiTheme="minorHAnsi" w:cstheme="minorHAnsi"/>
          <w:i/>
          <w:sz w:val="22"/>
          <w:szCs w:val="22"/>
          <w:u w:val="single"/>
        </w:rPr>
        <w:t>shall</w:t>
      </w:r>
      <w:r w:rsidRPr="006F4F2A">
        <w:rPr>
          <w:rFonts w:asciiTheme="minorHAnsi" w:hAnsiTheme="minorHAnsi" w:cstheme="minorHAnsi"/>
          <w:sz w:val="22"/>
          <w:szCs w:val="22"/>
          <w:u w:val="single"/>
        </w:rPr>
        <w:t xml:space="preserve"> on the application of any party make such order unless it appears that the questions cannot conveniently be decided separately</w:t>
      </w:r>
      <w:r w:rsidRPr="006F4F2A">
        <w:rPr>
          <w:rFonts w:asciiTheme="minorHAnsi" w:hAnsiTheme="minorHAnsi" w:cstheme="minorHAnsi"/>
          <w:sz w:val="22"/>
          <w:szCs w:val="22"/>
        </w:rPr>
        <w:t>.”</w:t>
      </w:r>
      <w:r w:rsidR="00781AC4">
        <w:rPr>
          <w:rFonts w:asciiTheme="minorHAnsi" w:hAnsiTheme="minorHAnsi" w:cstheme="minorHAnsi"/>
          <w:sz w:val="22"/>
          <w:szCs w:val="22"/>
        </w:rPr>
        <w:t xml:space="preserve"> (emphasis added)</w:t>
      </w:r>
    </w:p>
    <w:p w:rsidR="00E2795F" w:rsidRDefault="00E2795F" w:rsidP="00E2795F">
      <w:pPr>
        <w:pStyle w:val="ListParagraph"/>
        <w:rPr>
          <w:rFonts w:asciiTheme="minorHAnsi" w:hAnsiTheme="minorHAnsi" w:cstheme="minorHAnsi"/>
          <w:sz w:val="26"/>
          <w:szCs w:val="26"/>
        </w:rPr>
      </w:pPr>
    </w:p>
    <w:p w:rsidR="00E2795F" w:rsidRDefault="00781AC4"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Under this rule, a court must grant an application for separation unless it would not be convenient to separate issues. </w:t>
      </w:r>
    </w:p>
    <w:p w:rsidR="00E2795F" w:rsidRDefault="00E2795F" w:rsidP="00E2795F">
      <w:pPr>
        <w:pStyle w:val="ListParagraph"/>
        <w:rPr>
          <w:rFonts w:asciiTheme="minorHAnsi" w:hAnsiTheme="minorHAnsi" w:cstheme="minorHAnsi"/>
          <w:sz w:val="26"/>
          <w:szCs w:val="26"/>
        </w:rPr>
      </w:pPr>
    </w:p>
    <w:p w:rsidR="00E2795F" w:rsidRDefault="00781AC4"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Convenience in the context of the rule concerns the convenience of </w:t>
      </w:r>
      <w:r w:rsidRPr="00781AC4">
        <w:rPr>
          <w:rFonts w:asciiTheme="minorHAnsi" w:hAnsiTheme="minorHAnsi" w:cstheme="minorHAnsi"/>
          <w:sz w:val="26"/>
          <w:szCs w:val="26"/>
        </w:rPr>
        <w:t>all</w:t>
      </w:r>
      <w:r>
        <w:rPr>
          <w:rFonts w:asciiTheme="minorHAnsi" w:hAnsiTheme="minorHAnsi" w:cstheme="minorHAnsi"/>
          <w:sz w:val="26"/>
          <w:szCs w:val="26"/>
        </w:rPr>
        <w:t xml:space="preserve"> parties and of the court, and is established when the advantages outweigh the disadvantages of separation.</w:t>
      </w:r>
      <w:r>
        <w:rPr>
          <w:rStyle w:val="FootnoteReference"/>
          <w:rFonts w:asciiTheme="minorHAnsi" w:hAnsiTheme="minorHAnsi" w:cstheme="minorHAnsi"/>
          <w:sz w:val="26"/>
          <w:szCs w:val="26"/>
        </w:rPr>
        <w:footnoteReference w:id="6"/>
      </w:r>
    </w:p>
    <w:p w:rsidR="00E2795F" w:rsidRDefault="00E2795F" w:rsidP="00E2795F">
      <w:pPr>
        <w:pStyle w:val="ListParagraph"/>
        <w:rPr>
          <w:rFonts w:asciiTheme="minorHAnsi" w:hAnsiTheme="minorHAnsi" w:cstheme="minorHAnsi"/>
          <w:sz w:val="26"/>
          <w:szCs w:val="26"/>
        </w:rPr>
      </w:pPr>
    </w:p>
    <w:p w:rsidR="00E2795F" w:rsidRPr="008C1FD2" w:rsidRDefault="00781AC4" w:rsidP="00016F7D">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Blair Atholl,</w:t>
      </w:r>
      <w:r>
        <w:rPr>
          <w:rStyle w:val="FootnoteReference"/>
          <w:rFonts w:asciiTheme="minorHAnsi" w:hAnsiTheme="minorHAnsi" w:cstheme="minorHAnsi"/>
          <w:i/>
          <w:sz w:val="26"/>
          <w:szCs w:val="26"/>
        </w:rPr>
        <w:footnoteReference w:id="7"/>
      </w:r>
      <w:r w:rsidR="008C1FD2">
        <w:rPr>
          <w:rFonts w:asciiTheme="minorHAnsi" w:hAnsiTheme="minorHAnsi" w:cstheme="minorHAnsi"/>
          <w:i/>
          <w:sz w:val="26"/>
          <w:szCs w:val="26"/>
        </w:rPr>
        <w:t xml:space="preserve"> </w:t>
      </w:r>
      <w:r w:rsidR="008C1FD2">
        <w:rPr>
          <w:rFonts w:asciiTheme="minorHAnsi" w:hAnsiTheme="minorHAnsi" w:cstheme="minorHAnsi"/>
          <w:sz w:val="26"/>
          <w:szCs w:val="26"/>
        </w:rPr>
        <w:t xml:space="preserve">The Supreme Court of Appeal endorsed </w:t>
      </w:r>
      <w:r w:rsidR="005F7746">
        <w:rPr>
          <w:rFonts w:asciiTheme="minorHAnsi" w:hAnsiTheme="minorHAnsi" w:cstheme="minorHAnsi"/>
          <w:sz w:val="26"/>
          <w:szCs w:val="26"/>
        </w:rPr>
        <w:t>that which is</w:t>
      </w:r>
      <w:r w:rsidR="00016F7D">
        <w:rPr>
          <w:rFonts w:asciiTheme="minorHAnsi" w:hAnsiTheme="minorHAnsi" w:cstheme="minorHAnsi"/>
          <w:sz w:val="26"/>
          <w:szCs w:val="26"/>
        </w:rPr>
        <w:t xml:space="preserve"> stated</w:t>
      </w:r>
      <w:r w:rsidR="008C1FD2">
        <w:rPr>
          <w:rFonts w:asciiTheme="minorHAnsi" w:hAnsiTheme="minorHAnsi" w:cstheme="minorHAnsi"/>
          <w:sz w:val="26"/>
          <w:szCs w:val="26"/>
        </w:rPr>
        <w:t xml:space="preserve"> i</w:t>
      </w:r>
      <w:r w:rsidR="008C1FD2" w:rsidRPr="008C1FD2">
        <w:rPr>
          <w:rFonts w:asciiTheme="minorHAnsi" w:hAnsiTheme="minorHAnsi" w:cstheme="minorHAnsi"/>
          <w:color w:val="242121"/>
          <w:sz w:val="26"/>
          <w:szCs w:val="26"/>
        </w:rPr>
        <w:t>n</w:t>
      </w:r>
      <w:r w:rsidR="008C1FD2">
        <w:rPr>
          <w:rFonts w:ascii="Arial" w:hAnsi="Arial" w:cs="Arial"/>
          <w:color w:val="242121"/>
        </w:rPr>
        <w:t xml:space="preserve"> </w:t>
      </w:r>
      <w:r w:rsidR="008C1FD2">
        <w:rPr>
          <w:rFonts w:asciiTheme="minorHAnsi" w:hAnsiTheme="minorHAnsi" w:cstheme="minorHAnsi"/>
          <w:color w:val="242121"/>
          <w:sz w:val="26"/>
          <w:szCs w:val="26"/>
        </w:rPr>
        <w:t xml:space="preserve">D E van Loggerenberg </w:t>
      </w:r>
      <w:r w:rsidR="008C1FD2" w:rsidRPr="008C1FD2">
        <w:rPr>
          <w:rFonts w:asciiTheme="minorHAnsi" w:hAnsiTheme="minorHAnsi" w:cstheme="minorHAnsi"/>
          <w:i/>
          <w:iCs/>
          <w:color w:val="242121"/>
          <w:sz w:val="26"/>
          <w:szCs w:val="26"/>
        </w:rPr>
        <w:t>Erasmus</w:t>
      </w:r>
      <w:r w:rsidR="008C1FD2">
        <w:rPr>
          <w:rFonts w:asciiTheme="minorHAnsi" w:hAnsiTheme="minorHAnsi" w:cstheme="minorHAnsi"/>
          <w:color w:val="242121"/>
          <w:sz w:val="26"/>
          <w:szCs w:val="26"/>
        </w:rPr>
        <w:t xml:space="preserve"> </w:t>
      </w:r>
      <w:r w:rsidR="008C1FD2">
        <w:rPr>
          <w:rFonts w:asciiTheme="minorHAnsi" w:hAnsiTheme="minorHAnsi" w:cstheme="minorHAnsi"/>
          <w:i/>
          <w:iCs/>
          <w:color w:val="242121"/>
          <w:sz w:val="26"/>
          <w:szCs w:val="26"/>
        </w:rPr>
        <w:t xml:space="preserve">Superior Court Practice </w:t>
      </w:r>
      <w:r w:rsidR="008C1FD2" w:rsidRPr="008C1FD2">
        <w:rPr>
          <w:rFonts w:asciiTheme="minorHAnsi" w:hAnsiTheme="minorHAnsi" w:cstheme="minorHAnsi"/>
          <w:color w:val="242121"/>
          <w:sz w:val="26"/>
          <w:szCs w:val="26"/>
        </w:rPr>
        <w:t>(2016) 2 ed at D1-436</w:t>
      </w:r>
      <w:r w:rsidR="005F7746">
        <w:rPr>
          <w:rFonts w:asciiTheme="minorHAnsi" w:hAnsiTheme="minorHAnsi" w:cstheme="minorHAnsi"/>
          <w:color w:val="242121"/>
          <w:sz w:val="26"/>
          <w:szCs w:val="26"/>
        </w:rPr>
        <w:t>:</w:t>
      </w:r>
    </w:p>
    <w:p w:rsidR="008C1FD2" w:rsidRDefault="008C1FD2" w:rsidP="008C1FD2">
      <w:pPr>
        <w:pStyle w:val="ListParagraph"/>
        <w:spacing w:after="200" w:line="360" w:lineRule="auto"/>
        <w:ind w:left="851"/>
        <w:jc w:val="both"/>
        <w:rPr>
          <w:rFonts w:asciiTheme="minorHAnsi" w:hAnsiTheme="minorHAnsi" w:cstheme="minorHAnsi"/>
          <w:color w:val="242121"/>
          <w:sz w:val="22"/>
          <w:szCs w:val="22"/>
        </w:rPr>
      </w:pPr>
      <w:r>
        <w:rPr>
          <w:rFonts w:asciiTheme="minorHAnsi" w:hAnsiTheme="minorHAnsi" w:cstheme="minorHAnsi"/>
          <w:sz w:val="26"/>
          <w:szCs w:val="26"/>
        </w:rPr>
        <w:t>“</w:t>
      </w:r>
      <w:r w:rsidRPr="00FD58E2">
        <w:rPr>
          <w:rFonts w:asciiTheme="minorHAnsi" w:hAnsiTheme="minorHAnsi" w:cstheme="minorHAnsi"/>
          <w:color w:val="242121"/>
          <w:sz w:val="22"/>
          <w:szCs w:val="22"/>
        </w:rPr>
        <w:t xml:space="preserve">‘The entitlement to seek the separation of issues was created </w:t>
      </w:r>
      <w:r w:rsidR="00016F7D">
        <w:rPr>
          <w:rFonts w:asciiTheme="minorHAnsi" w:hAnsiTheme="minorHAnsi" w:cstheme="minorHAnsi"/>
          <w:color w:val="242121"/>
          <w:sz w:val="22"/>
          <w:szCs w:val="22"/>
        </w:rPr>
        <w:t xml:space="preserve">in the rules so that an alleged </w:t>
      </w:r>
      <w:r w:rsidRPr="00FD58E2">
        <w:rPr>
          <w:rFonts w:asciiTheme="minorHAnsi" w:hAnsiTheme="minorHAnsi" w:cstheme="minorHAnsi"/>
          <w:i/>
          <w:iCs/>
          <w:color w:val="242121"/>
          <w:sz w:val="22"/>
          <w:szCs w:val="22"/>
        </w:rPr>
        <w:t>lacuna</w:t>
      </w:r>
      <w:r w:rsidR="00016F7D">
        <w:rPr>
          <w:rFonts w:asciiTheme="minorHAnsi" w:hAnsiTheme="minorHAnsi" w:cstheme="minorHAnsi"/>
          <w:color w:val="242121"/>
          <w:sz w:val="22"/>
          <w:szCs w:val="22"/>
        </w:rPr>
        <w:t xml:space="preserve"> </w:t>
      </w:r>
      <w:r w:rsidRPr="00FD58E2">
        <w:rPr>
          <w:rFonts w:asciiTheme="minorHAnsi" w:hAnsiTheme="minorHAnsi" w:cstheme="minorHAnsi"/>
          <w:color w:val="242121"/>
          <w:sz w:val="22"/>
          <w:szCs w:val="22"/>
        </w:rPr>
        <w:t>in the plaintiff’s case can be tested; or simply so that a factual issue can be determined which can give direction to the rest of the case and, in particular, to obviate the leading of evidence. The purpose is to determine the plaintiff’s claim without the costs and delays of a full trial</w:t>
      </w:r>
      <w:r>
        <w:rPr>
          <w:rFonts w:asciiTheme="minorHAnsi" w:hAnsiTheme="minorHAnsi" w:cstheme="minorHAnsi"/>
          <w:color w:val="242121"/>
          <w:sz w:val="22"/>
          <w:szCs w:val="22"/>
        </w:rPr>
        <w:t>…</w:t>
      </w:r>
    </w:p>
    <w:p w:rsidR="00016F7D" w:rsidRDefault="00016F7D" w:rsidP="008C1FD2">
      <w:pPr>
        <w:pStyle w:val="ListParagraph"/>
        <w:spacing w:after="200" w:line="360" w:lineRule="auto"/>
        <w:ind w:left="851"/>
        <w:jc w:val="both"/>
        <w:rPr>
          <w:rFonts w:asciiTheme="minorHAnsi" w:hAnsiTheme="minorHAnsi" w:cstheme="minorHAnsi"/>
          <w:color w:val="242121"/>
          <w:sz w:val="22"/>
          <w:szCs w:val="22"/>
        </w:rPr>
      </w:pPr>
    </w:p>
    <w:p w:rsidR="008C1FD2" w:rsidRDefault="008C1FD2" w:rsidP="008C1FD2">
      <w:pPr>
        <w:pStyle w:val="ListParagraph"/>
        <w:spacing w:after="200" w:line="360" w:lineRule="auto"/>
        <w:ind w:left="851"/>
        <w:jc w:val="both"/>
        <w:rPr>
          <w:rFonts w:asciiTheme="minorHAnsi" w:hAnsiTheme="minorHAnsi" w:cstheme="minorHAnsi"/>
          <w:sz w:val="26"/>
          <w:szCs w:val="26"/>
        </w:rPr>
      </w:pPr>
      <w:r w:rsidRPr="00FD58E2">
        <w:rPr>
          <w:rFonts w:asciiTheme="minorHAnsi" w:hAnsiTheme="minorHAnsi" w:cstheme="minorHAnsi"/>
          <w:color w:val="242121"/>
          <w:sz w:val="22"/>
          <w:szCs w:val="22"/>
        </w:rPr>
        <w:t xml:space="preserve">The procedure is aimed at facilitating the convenient and expeditious disposal of litigation. The word “convenient” within the context of the subrule conveys not only the notion of facility or ease or expedience, but also the notion of appropriateness and fairness. </w:t>
      </w:r>
      <w:r w:rsidRPr="008C1FD2">
        <w:rPr>
          <w:rFonts w:asciiTheme="minorHAnsi" w:hAnsiTheme="minorHAnsi" w:cstheme="minorHAnsi"/>
          <w:color w:val="242121"/>
          <w:sz w:val="22"/>
          <w:szCs w:val="22"/>
          <w:u w:val="single"/>
        </w:rPr>
        <w:t>It is not the convenience of any one of the parties or of the court, but the convenience of all concerned that must be taken into consideration</w:t>
      </w:r>
      <w:r>
        <w:rPr>
          <w:rFonts w:asciiTheme="minorHAnsi" w:hAnsiTheme="minorHAnsi" w:cstheme="minorHAnsi"/>
          <w:color w:val="242121"/>
          <w:sz w:val="22"/>
          <w:szCs w:val="22"/>
        </w:rPr>
        <w:t>” (footnotes omitted) (emphasis added).</w:t>
      </w:r>
    </w:p>
    <w:p w:rsidR="00E2795F" w:rsidRPr="005B13E8" w:rsidRDefault="00E2795F" w:rsidP="00E2795F">
      <w:pPr>
        <w:pStyle w:val="ListParagraph"/>
        <w:rPr>
          <w:rFonts w:asciiTheme="minorHAnsi" w:hAnsiTheme="minorHAnsi" w:cstheme="minorHAnsi"/>
          <w:sz w:val="26"/>
          <w:szCs w:val="26"/>
        </w:rPr>
      </w:pPr>
    </w:p>
    <w:p w:rsidR="00E2795F" w:rsidRDefault="008C1FD2" w:rsidP="00016F7D">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t xml:space="preserve">The court went on to </w:t>
      </w:r>
      <w:r w:rsidR="00016F7D">
        <w:rPr>
          <w:rFonts w:asciiTheme="minorHAnsi" w:hAnsiTheme="minorHAnsi" w:cstheme="minorHAnsi"/>
          <w:sz w:val="26"/>
          <w:szCs w:val="26"/>
        </w:rPr>
        <w:t xml:space="preserve">state </w:t>
      </w:r>
      <w:r>
        <w:rPr>
          <w:rFonts w:asciiTheme="minorHAnsi" w:hAnsiTheme="minorHAnsi" w:cstheme="minorHAnsi"/>
          <w:sz w:val="26"/>
          <w:szCs w:val="26"/>
        </w:rPr>
        <w:t>as follows:</w:t>
      </w:r>
      <w:r>
        <w:rPr>
          <w:rStyle w:val="FootnoteReference"/>
          <w:rFonts w:asciiTheme="minorHAnsi" w:hAnsiTheme="minorHAnsi" w:cstheme="minorHAnsi"/>
          <w:sz w:val="26"/>
          <w:szCs w:val="26"/>
        </w:rPr>
        <w:footnoteReference w:id="8"/>
      </w:r>
    </w:p>
    <w:p w:rsidR="00016F7D" w:rsidRDefault="00016F7D" w:rsidP="00016F7D">
      <w:pPr>
        <w:pStyle w:val="ListParagraph"/>
        <w:spacing w:after="200" w:line="360" w:lineRule="auto"/>
        <w:ind w:left="851"/>
        <w:jc w:val="both"/>
        <w:rPr>
          <w:rFonts w:ascii="Arial" w:hAnsi="Arial" w:cs="Arial"/>
          <w:color w:val="242121"/>
        </w:rPr>
      </w:pPr>
    </w:p>
    <w:p w:rsidR="00016F7D" w:rsidRPr="00016F7D" w:rsidRDefault="00016F7D" w:rsidP="00016F7D">
      <w:pPr>
        <w:pStyle w:val="ListParagraph"/>
        <w:spacing w:after="200" w:line="360" w:lineRule="auto"/>
        <w:ind w:left="851"/>
        <w:jc w:val="both"/>
        <w:rPr>
          <w:rFonts w:asciiTheme="minorHAnsi" w:hAnsiTheme="minorHAnsi" w:cstheme="minorHAnsi"/>
          <w:color w:val="242121"/>
          <w:sz w:val="22"/>
          <w:szCs w:val="22"/>
        </w:rPr>
      </w:pPr>
      <w:r w:rsidRPr="00016F7D">
        <w:rPr>
          <w:rFonts w:asciiTheme="minorHAnsi" w:hAnsiTheme="minorHAnsi" w:cstheme="minorHAnsi"/>
          <w:color w:val="242121"/>
          <w:sz w:val="22"/>
          <w:szCs w:val="22"/>
        </w:rPr>
        <w:t xml:space="preserve">This court has repeatedly warned that, when a decision is called for in terms of rule 33(4), it should be a carefully considered one. In </w:t>
      </w:r>
      <w:r w:rsidRPr="00016F7D">
        <w:rPr>
          <w:rFonts w:asciiTheme="minorHAnsi" w:hAnsiTheme="minorHAnsi" w:cstheme="minorHAnsi"/>
          <w:i/>
          <w:iCs/>
          <w:color w:val="242121"/>
          <w:sz w:val="22"/>
          <w:szCs w:val="22"/>
        </w:rPr>
        <w:t>Denel (Edms) Bpk v Vorster</w:t>
      </w:r>
      <w:r w:rsidRPr="00016F7D">
        <w:rPr>
          <w:rFonts w:asciiTheme="minorHAnsi" w:hAnsiTheme="minorHAnsi" w:cstheme="minorHAnsi"/>
          <w:color w:val="242121"/>
          <w:sz w:val="22"/>
          <w:szCs w:val="22"/>
        </w:rPr>
        <w:t xml:space="preserve"> </w:t>
      </w:r>
      <w:hyperlink r:id="rId9" w:tooltip="View LawCiteRecord" w:history="1">
        <w:r w:rsidRPr="00016F7D">
          <w:rPr>
            <w:rStyle w:val="Hyperlink"/>
            <w:rFonts w:asciiTheme="minorHAnsi" w:eastAsiaTheme="majorEastAsia" w:hAnsiTheme="minorHAnsi" w:cstheme="minorHAnsi"/>
            <w:bCs/>
            <w:color w:val="auto"/>
            <w:sz w:val="22"/>
            <w:szCs w:val="22"/>
            <w:u w:val="none"/>
          </w:rPr>
          <w:t>2004 (4) SA 481</w:t>
        </w:r>
      </w:hyperlink>
      <w:r w:rsidRPr="00016F7D">
        <w:rPr>
          <w:rFonts w:asciiTheme="minorHAnsi" w:hAnsiTheme="minorHAnsi" w:cstheme="minorHAnsi"/>
          <w:sz w:val="22"/>
          <w:szCs w:val="22"/>
        </w:rPr>
        <w:t> </w:t>
      </w:r>
      <w:r w:rsidRPr="00016F7D">
        <w:rPr>
          <w:rFonts w:asciiTheme="minorHAnsi" w:hAnsiTheme="minorHAnsi" w:cstheme="minorHAnsi"/>
          <w:color w:val="242121"/>
          <w:sz w:val="22"/>
          <w:szCs w:val="22"/>
        </w:rPr>
        <w:t>(SCA), para 3, the following was said:</w:t>
      </w:r>
    </w:p>
    <w:p w:rsidR="00016F7D" w:rsidRPr="00016F7D" w:rsidRDefault="00016F7D" w:rsidP="00016F7D">
      <w:pPr>
        <w:pStyle w:val="NormalWeb"/>
        <w:shd w:val="clear" w:color="auto" w:fill="FFFFFF"/>
        <w:spacing w:before="144" w:beforeAutospacing="0" w:after="0" w:afterAutospacing="0" w:line="360" w:lineRule="atLeast"/>
        <w:ind w:left="1134"/>
        <w:jc w:val="both"/>
        <w:rPr>
          <w:rFonts w:asciiTheme="minorHAnsi" w:hAnsiTheme="minorHAnsi" w:cstheme="minorHAnsi"/>
          <w:i/>
          <w:color w:val="242121"/>
          <w:sz w:val="22"/>
          <w:szCs w:val="22"/>
        </w:rPr>
      </w:pPr>
      <w:r w:rsidRPr="00016F7D">
        <w:rPr>
          <w:rFonts w:asciiTheme="minorHAnsi" w:hAnsiTheme="minorHAnsi" w:cstheme="minorHAnsi"/>
          <w:i/>
          <w:color w:val="242121"/>
          <w:sz w:val="22"/>
          <w:szCs w:val="22"/>
        </w:rPr>
        <w:t>‘Before turning to the substance of the appeal, it is appropriate to make a few remarks about separating issues. Rule 33(4) of the Uniform Rules – which entitles a Court to try issues separately in appropriate circumstances – is aimed as facilitating the convenient and expeditious disposal of litigation. It should not be assumed that that result is always achieved by separating the issues. In many cases, once properly considered, the issues will be found to be inextricably linked even though, at first sight, they might appear to be discrete. And even where the issues are discrete, the expeditious disposal of the litigation is often best served by ventilating all the issues at one hearing, particularly where there is more than one issue that might be readily dispositive of the matter. It is only after careful thought has been given to the anticipated course of the litigation as a whole that it will be possible properly to determine whether it is convenient to try an issue separately.’</w:t>
      </w:r>
    </w:p>
    <w:p w:rsidR="00016F7D" w:rsidRDefault="00016F7D" w:rsidP="00016F7D">
      <w:pPr>
        <w:pStyle w:val="ListParagraph"/>
        <w:spacing w:after="200" w:line="360" w:lineRule="auto"/>
        <w:ind w:left="851"/>
        <w:jc w:val="both"/>
        <w:rPr>
          <w:rFonts w:ascii="Arial" w:hAnsi="Arial" w:cs="Arial"/>
          <w:color w:val="242121"/>
        </w:rPr>
      </w:pPr>
    </w:p>
    <w:p w:rsidR="00016F7D" w:rsidRPr="00016F7D" w:rsidRDefault="00016F7D" w:rsidP="00016F7D">
      <w:pPr>
        <w:pStyle w:val="ListParagraph"/>
        <w:spacing w:after="200" w:line="360" w:lineRule="auto"/>
        <w:ind w:left="851"/>
        <w:jc w:val="both"/>
        <w:rPr>
          <w:rFonts w:asciiTheme="minorHAnsi" w:hAnsiTheme="minorHAnsi" w:cstheme="minorHAnsi"/>
          <w:color w:val="242121"/>
          <w:sz w:val="22"/>
          <w:szCs w:val="22"/>
        </w:rPr>
      </w:pPr>
      <w:r>
        <w:rPr>
          <w:rFonts w:asciiTheme="minorHAnsi" w:hAnsiTheme="minorHAnsi" w:cstheme="minorHAnsi"/>
          <w:color w:val="242121"/>
          <w:sz w:val="22"/>
          <w:szCs w:val="22"/>
        </w:rPr>
        <w:t xml:space="preserve">In </w:t>
      </w:r>
      <w:r w:rsidRPr="00016F7D">
        <w:rPr>
          <w:rFonts w:asciiTheme="minorHAnsi" w:hAnsiTheme="minorHAnsi" w:cstheme="minorHAnsi"/>
          <w:i/>
          <w:iCs/>
          <w:color w:val="242121"/>
          <w:sz w:val="22"/>
          <w:szCs w:val="22"/>
        </w:rPr>
        <w:t>Consolidated News Agencies (Pty) Ltd (In Liquidation) v Mobile Telephon</w:t>
      </w:r>
      <w:r>
        <w:rPr>
          <w:rFonts w:asciiTheme="minorHAnsi" w:hAnsiTheme="minorHAnsi" w:cstheme="minorHAnsi"/>
          <w:i/>
          <w:iCs/>
          <w:color w:val="242121"/>
          <w:sz w:val="22"/>
          <w:szCs w:val="22"/>
        </w:rPr>
        <w:t xml:space="preserve">e Networks (Pty) Ltd &amp; another </w:t>
      </w:r>
      <w:hyperlink r:id="rId10" w:tooltip="View LawCiteRecord" w:history="1">
        <w:r w:rsidRPr="00016F7D">
          <w:rPr>
            <w:rStyle w:val="Hyperlink"/>
            <w:rFonts w:asciiTheme="minorHAnsi" w:eastAsiaTheme="majorEastAsia" w:hAnsiTheme="minorHAnsi" w:cstheme="minorHAnsi"/>
            <w:bCs/>
            <w:color w:val="auto"/>
            <w:sz w:val="22"/>
            <w:szCs w:val="22"/>
            <w:u w:val="none"/>
          </w:rPr>
          <w:t>[2009] ZASCA 130</w:t>
        </w:r>
      </w:hyperlink>
      <w:r w:rsidRPr="00016F7D">
        <w:rPr>
          <w:rFonts w:asciiTheme="minorHAnsi" w:hAnsiTheme="minorHAnsi" w:cstheme="minorHAnsi"/>
          <w:sz w:val="22"/>
          <w:szCs w:val="22"/>
        </w:rPr>
        <w:t xml:space="preserve">; </w:t>
      </w:r>
      <w:hyperlink r:id="rId11" w:tooltip="View LawCiteRecord" w:history="1">
        <w:r w:rsidRPr="00016F7D">
          <w:rPr>
            <w:rStyle w:val="Hyperlink"/>
            <w:rFonts w:asciiTheme="minorHAnsi" w:eastAsiaTheme="majorEastAsia" w:hAnsiTheme="minorHAnsi" w:cstheme="minorHAnsi"/>
            <w:bCs/>
            <w:color w:val="auto"/>
            <w:sz w:val="22"/>
            <w:szCs w:val="22"/>
            <w:u w:val="none"/>
          </w:rPr>
          <w:t>2010 (3) SA 382</w:t>
        </w:r>
      </w:hyperlink>
      <w:r>
        <w:rPr>
          <w:rFonts w:asciiTheme="minorHAnsi" w:hAnsiTheme="minorHAnsi" w:cstheme="minorHAnsi"/>
          <w:color w:val="242121"/>
          <w:sz w:val="22"/>
          <w:szCs w:val="22"/>
        </w:rPr>
        <w:t xml:space="preserve"> </w:t>
      </w:r>
      <w:r w:rsidRPr="00016F7D">
        <w:rPr>
          <w:rFonts w:asciiTheme="minorHAnsi" w:hAnsiTheme="minorHAnsi" w:cstheme="minorHAnsi"/>
          <w:color w:val="242121"/>
          <w:sz w:val="22"/>
          <w:szCs w:val="22"/>
        </w:rPr>
        <w:t>(SCA) paras 90-91, the court said the following:</w:t>
      </w:r>
    </w:p>
    <w:p w:rsidR="00016F7D" w:rsidRPr="00016F7D" w:rsidRDefault="00016F7D" w:rsidP="00016F7D">
      <w:pPr>
        <w:pStyle w:val="NormalWeb"/>
        <w:shd w:val="clear" w:color="auto" w:fill="FFFFFF"/>
        <w:spacing w:before="144" w:beforeAutospacing="0" w:after="0" w:afterAutospacing="0" w:line="360" w:lineRule="atLeast"/>
        <w:ind w:left="1134"/>
        <w:jc w:val="both"/>
        <w:rPr>
          <w:rFonts w:asciiTheme="minorHAnsi" w:hAnsiTheme="minorHAnsi" w:cstheme="minorHAnsi"/>
          <w:i/>
          <w:color w:val="242121"/>
          <w:sz w:val="22"/>
          <w:szCs w:val="22"/>
        </w:rPr>
      </w:pPr>
      <w:r w:rsidRPr="00016F7D">
        <w:rPr>
          <w:rFonts w:asciiTheme="minorHAnsi" w:hAnsiTheme="minorHAnsi" w:cstheme="minorHAnsi"/>
          <w:i/>
          <w:color w:val="242121"/>
          <w:sz w:val="22"/>
          <w:szCs w:val="22"/>
        </w:rPr>
        <w:t>‘This court has warned that in many cases, once properly considered, issues initially thought to be discrete are found to be inextricably linked. And even where the issues are discrete, the expeditious disposal of the litigation is often best served by ventilating all the issues at one hearing. A trial court must be satisfied that it is convenient and proper to try an issue separately.</w:t>
      </w:r>
    </w:p>
    <w:p w:rsidR="00016F7D" w:rsidRPr="00016F7D" w:rsidRDefault="00016F7D" w:rsidP="00016F7D">
      <w:pPr>
        <w:pStyle w:val="NormalWeb"/>
        <w:shd w:val="clear" w:color="auto" w:fill="FFFFFF"/>
        <w:spacing w:before="144" w:beforeAutospacing="0" w:after="0" w:afterAutospacing="0" w:line="360" w:lineRule="atLeast"/>
        <w:ind w:left="1134"/>
        <w:jc w:val="both"/>
        <w:rPr>
          <w:rFonts w:asciiTheme="minorHAnsi" w:hAnsiTheme="minorHAnsi" w:cstheme="minorHAnsi"/>
          <w:i/>
          <w:color w:val="242121"/>
          <w:sz w:val="22"/>
          <w:szCs w:val="22"/>
        </w:rPr>
      </w:pPr>
      <w:r w:rsidRPr="00016F7D">
        <w:rPr>
          <w:rFonts w:asciiTheme="minorHAnsi" w:hAnsiTheme="minorHAnsi" w:cstheme="minorHAnsi"/>
          <w:i/>
          <w:color w:val="242121"/>
          <w:sz w:val="22"/>
          <w:szCs w:val="22"/>
        </w:rPr>
        <w:t>In the present case counsel for both parties informed us that notwithstanding a decision in this matter a number of issues would still be outstanding. Not all of the remaining issues were identified, nor do they appear to have occupied the mind of the court below.’</w:t>
      </w:r>
    </w:p>
    <w:p w:rsidR="00016F7D" w:rsidRDefault="00016F7D" w:rsidP="00016F7D">
      <w:pPr>
        <w:pStyle w:val="ListParagraph"/>
        <w:spacing w:after="200" w:line="360" w:lineRule="auto"/>
        <w:ind w:left="851"/>
        <w:jc w:val="both"/>
        <w:rPr>
          <w:rFonts w:ascii="Arial" w:hAnsi="Arial" w:cs="Arial"/>
          <w:color w:val="242121"/>
        </w:rPr>
      </w:pPr>
    </w:p>
    <w:p w:rsidR="00016F7D" w:rsidRPr="00016F7D" w:rsidRDefault="00477CF3" w:rsidP="00016F7D">
      <w:pPr>
        <w:pStyle w:val="ListParagraph"/>
        <w:spacing w:after="200" w:line="360" w:lineRule="auto"/>
        <w:ind w:left="851"/>
        <w:jc w:val="both"/>
        <w:rPr>
          <w:rFonts w:asciiTheme="minorHAnsi" w:hAnsiTheme="minorHAnsi" w:cstheme="minorHAnsi"/>
          <w:color w:val="242121"/>
          <w:sz w:val="22"/>
          <w:szCs w:val="22"/>
        </w:rPr>
      </w:pPr>
      <w:r>
        <w:rPr>
          <w:rFonts w:asciiTheme="minorHAnsi" w:hAnsiTheme="minorHAnsi" w:cstheme="minorHAnsi"/>
          <w:color w:val="242121"/>
          <w:sz w:val="22"/>
          <w:szCs w:val="22"/>
        </w:rPr>
        <w:t>…</w:t>
      </w:r>
      <w:r w:rsidR="00016F7D" w:rsidRPr="00016F7D">
        <w:rPr>
          <w:rFonts w:asciiTheme="minorHAnsi" w:hAnsiTheme="minorHAnsi" w:cstheme="minorHAnsi"/>
          <w:color w:val="242121"/>
          <w:sz w:val="22"/>
          <w:szCs w:val="22"/>
        </w:rPr>
        <w:t>.</w:t>
      </w:r>
    </w:p>
    <w:p w:rsidR="008C1FD2" w:rsidRPr="00016F7D" w:rsidRDefault="00016F7D" w:rsidP="00016F7D">
      <w:pPr>
        <w:pStyle w:val="ListParagraph"/>
        <w:spacing w:after="200" w:line="360" w:lineRule="auto"/>
        <w:ind w:left="851"/>
        <w:jc w:val="both"/>
        <w:rPr>
          <w:rFonts w:asciiTheme="minorHAnsi" w:hAnsiTheme="minorHAnsi" w:cstheme="minorHAnsi"/>
          <w:sz w:val="22"/>
          <w:szCs w:val="22"/>
        </w:rPr>
      </w:pPr>
      <w:r w:rsidRPr="00016F7D">
        <w:rPr>
          <w:rFonts w:asciiTheme="minorHAnsi" w:hAnsiTheme="minorHAnsi" w:cstheme="minorHAnsi"/>
          <w:color w:val="242121"/>
          <w:sz w:val="22"/>
          <w:szCs w:val="22"/>
        </w:rPr>
        <w:t>From what follows later in this judgment it is clear that insufficient thought by counsel and the court below was given to whether rule 33(4) should be resorted to and applied. Piecemeal litigation which defeats the object of rule 33(4) and consequent piecemeal appeals are equally to be eschewed.”</w:t>
      </w:r>
    </w:p>
    <w:p w:rsidR="00E2795F" w:rsidRDefault="00E2795F" w:rsidP="00E2795F">
      <w:pPr>
        <w:pStyle w:val="ListParagraph"/>
        <w:rPr>
          <w:rFonts w:asciiTheme="minorHAnsi" w:hAnsiTheme="minorHAnsi" w:cstheme="minorHAnsi"/>
          <w:sz w:val="26"/>
          <w:szCs w:val="26"/>
        </w:rPr>
      </w:pPr>
    </w:p>
    <w:p w:rsidR="00434C88" w:rsidRDefault="00BA3425" w:rsidP="00434C88">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When it comes to the</w:t>
      </w:r>
      <w:r w:rsidR="00434C88">
        <w:rPr>
          <w:rFonts w:asciiTheme="minorHAnsi" w:hAnsiTheme="minorHAnsi" w:cstheme="minorHAnsi"/>
          <w:sz w:val="26"/>
          <w:szCs w:val="26"/>
        </w:rPr>
        <w:t xml:space="preserve"> consolidation of actions or hearings, </w:t>
      </w:r>
      <w:r w:rsidR="00132B3C">
        <w:rPr>
          <w:rFonts w:asciiTheme="minorHAnsi" w:hAnsiTheme="minorHAnsi" w:cstheme="minorHAnsi"/>
          <w:sz w:val="26"/>
          <w:szCs w:val="26"/>
        </w:rPr>
        <w:t xml:space="preserve">a </w:t>
      </w:r>
      <w:r w:rsidR="00434C88">
        <w:rPr>
          <w:rFonts w:asciiTheme="minorHAnsi" w:hAnsiTheme="minorHAnsi" w:cstheme="minorHAnsi"/>
          <w:sz w:val="26"/>
          <w:szCs w:val="26"/>
        </w:rPr>
        <w:t xml:space="preserve">court </w:t>
      </w:r>
      <w:r w:rsidR="00132B3C">
        <w:rPr>
          <w:rFonts w:asciiTheme="minorHAnsi" w:hAnsiTheme="minorHAnsi" w:cstheme="minorHAnsi"/>
          <w:sz w:val="26"/>
          <w:szCs w:val="26"/>
        </w:rPr>
        <w:t>has</w:t>
      </w:r>
      <w:r w:rsidR="00434C88">
        <w:rPr>
          <w:rFonts w:asciiTheme="minorHAnsi" w:hAnsiTheme="minorHAnsi" w:cstheme="minorHAnsi"/>
          <w:sz w:val="26"/>
          <w:szCs w:val="26"/>
        </w:rPr>
        <w:t xml:space="preserve"> a discretion whether or not to order consolidation. </w:t>
      </w:r>
      <w:r w:rsidR="00132B3C">
        <w:rPr>
          <w:rFonts w:asciiTheme="minorHAnsi" w:hAnsiTheme="minorHAnsi" w:cstheme="minorHAnsi"/>
          <w:sz w:val="26"/>
          <w:szCs w:val="26"/>
        </w:rPr>
        <w:t xml:space="preserve">As was stated in </w:t>
      </w:r>
      <w:r w:rsidR="00132B3C">
        <w:rPr>
          <w:rFonts w:asciiTheme="minorHAnsi" w:hAnsiTheme="minorHAnsi" w:cstheme="minorHAnsi"/>
          <w:i/>
          <w:sz w:val="26"/>
          <w:szCs w:val="26"/>
        </w:rPr>
        <w:t>Stone</w:t>
      </w:r>
      <w:r w:rsidR="00132B3C">
        <w:rPr>
          <w:rFonts w:asciiTheme="minorHAnsi" w:hAnsiTheme="minorHAnsi" w:cstheme="minorHAnsi"/>
          <w:sz w:val="26"/>
          <w:szCs w:val="26"/>
        </w:rPr>
        <w:t>:</w:t>
      </w:r>
      <w:r w:rsidR="00132B3C">
        <w:rPr>
          <w:rStyle w:val="FootnoteReference"/>
          <w:rFonts w:asciiTheme="minorHAnsi" w:hAnsiTheme="minorHAnsi" w:cstheme="minorHAnsi"/>
          <w:i/>
          <w:sz w:val="26"/>
          <w:szCs w:val="26"/>
        </w:rPr>
        <w:footnoteReference w:id="9"/>
      </w:r>
    </w:p>
    <w:p w:rsidR="00132B3C" w:rsidRDefault="00132B3C" w:rsidP="00132B3C">
      <w:pPr>
        <w:pStyle w:val="ListParagraph"/>
        <w:spacing w:after="200" w:line="360" w:lineRule="auto"/>
        <w:ind w:left="851"/>
        <w:jc w:val="both"/>
        <w:rPr>
          <w:rFonts w:asciiTheme="minorHAnsi" w:hAnsiTheme="minorHAnsi" w:cstheme="minorHAnsi"/>
          <w:color w:val="000000"/>
          <w:sz w:val="22"/>
          <w:szCs w:val="22"/>
        </w:rPr>
      </w:pPr>
      <w:r w:rsidRPr="0036529C">
        <w:rPr>
          <w:rFonts w:asciiTheme="minorHAnsi" w:hAnsiTheme="minorHAnsi" w:cstheme="minorHAnsi"/>
          <w:color w:val="000000"/>
          <w:sz w:val="22"/>
          <w:szCs w:val="22"/>
        </w:rPr>
        <w:t>“In … an application for consolidation the Court, it would seem, has a discretion whether or not to order consolidation, but in exercising that discretion the Court will not order a consolidation of trials unless satisfied that such a course is favoured by the balance of convenience and that there is no possibility of prejudice being suffered by any party. By prejudice in this context it seems to me is meant substantial prejudice sufficient to cause the Court to refuse a consolidation of actions, even though the balance of convenience would favour it. The authorities al</w:t>
      </w:r>
      <w:r w:rsidR="00A1094C">
        <w:rPr>
          <w:rFonts w:asciiTheme="minorHAnsi" w:hAnsiTheme="minorHAnsi" w:cstheme="minorHAnsi"/>
          <w:color w:val="000000"/>
          <w:sz w:val="22"/>
          <w:szCs w:val="22"/>
        </w:rPr>
        <w:t xml:space="preserve">so appear to establish that the </w:t>
      </w:r>
      <w:r w:rsidRPr="0036529C">
        <w:rPr>
          <w:rFonts w:asciiTheme="minorHAnsi" w:hAnsiTheme="minorHAnsi" w:cstheme="minorHAnsi"/>
          <w:i/>
          <w:iCs/>
          <w:color w:val="000000"/>
          <w:sz w:val="22"/>
          <w:szCs w:val="22"/>
        </w:rPr>
        <w:t>onus</w:t>
      </w:r>
      <w:r w:rsidR="00A1094C">
        <w:rPr>
          <w:rFonts w:asciiTheme="minorHAnsi" w:hAnsiTheme="minorHAnsi" w:cstheme="minorHAnsi"/>
          <w:color w:val="000000"/>
          <w:sz w:val="22"/>
          <w:szCs w:val="22"/>
        </w:rPr>
        <w:t xml:space="preserve"> </w:t>
      </w:r>
      <w:r w:rsidRPr="0036529C">
        <w:rPr>
          <w:rFonts w:asciiTheme="minorHAnsi" w:hAnsiTheme="minorHAnsi" w:cstheme="minorHAnsi"/>
          <w:color w:val="000000"/>
          <w:sz w:val="22"/>
          <w:szCs w:val="22"/>
        </w:rPr>
        <w:t>is upon the party applying to Court for a consolidation to satisfy the Court upon these points.”</w:t>
      </w:r>
    </w:p>
    <w:p w:rsidR="00434C88" w:rsidRPr="005B13E8" w:rsidRDefault="00434C88" w:rsidP="00E2795F">
      <w:pPr>
        <w:pStyle w:val="ListParagraph"/>
        <w:rPr>
          <w:rFonts w:asciiTheme="minorHAnsi" w:hAnsiTheme="minorHAnsi" w:cstheme="minorHAnsi"/>
          <w:sz w:val="26"/>
          <w:szCs w:val="26"/>
        </w:rPr>
      </w:pPr>
    </w:p>
    <w:p w:rsidR="00BA3425" w:rsidRDefault="00BA3425"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is clear from Rule 11</w:t>
      </w:r>
      <w:r w:rsidR="00E840DA">
        <w:rPr>
          <w:rStyle w:val="FootnoteReference"/>
          <w:rFonts w:asciiTheme="minorHAnsi" w:hAnsiTheme="minorHAnsi" w:cstheme="minorHAnsi"/>
          <w:sz w:val="26"/>
          <w:szCs w:val="26"/>
        </w:rPr>
        <w:footnoteReference w:id="10"/>
      </w:r>
      <w:r>
        <w:rPr>
          <w:rFonts w:asciiTheme="minorHAnsi" w:hAnsiTheme="minorHAnsi" w:cstheme="minorHAnsi"/>
          <w:sz w:val="26"/>
          <w:szCs w:val="26"/>
        </w:rPr>
        <w:t xml:space="preserve"> of the Uniform Rules of Court that convenience is the paramount consideration in a consolidation application. The avoidance of a multiplicity of actions and attendant costs are other considerations in terms of the rule.</w:t>
      </w:r>
      <w:r>
        <w:rPr>
          <w:rStyle w:val="FootnoteReference"/>
          <w:rFonts w:asciiTheme="minorHAnsi" w:hAnsiTheme="minorHAnsi" w:cstheme="minorHAnsi"/>
          <w:sz w:val="26"/>
          <w:szCs w:val="26"/>
        </w:rPr>
        <w:footnoteReference w:id="11"/>
      </w:r>
    </w:p>
    <w:p w:rsidR="00BA3425" w:rsidRDefault="00BA3425" w:rsidP="00BA3425">
      <w:pPr>
        <w:pStyle w:val="ListParagraph"/>
        <w:rPr>
          <w:rFonts w:asciiTheme="minorHAnsi" w:hAnsiTheme="minorHAnsi" w:cstheme="minorHAnsi"/>
          <w:sz w:val="26"/>
          <w:szCs w:val="26"/>
        </w:rPr>
      </w:pPr>
    </w:p>
    <w:p w:rsidR="00E2795F" w:rsidRDefault="005046F0"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From a reading of the pleadings in the </w:t>
      </w:r>
      <w:r w:rsidR="00CD29C2">
        <w:rPr>
          <w:rFonts w:asciiTheme="minorHAnsi" w:hAnsiTheme="minorHAnsi" w:cstheme="minorHAnsi"/>
          <w:sz w:val="26"/>
          <w:szCs w:val="26"/>
        </w:rPr>
        <w:t xml:space="preserve">respective </w:t>
      </w:r>
      <w:r>
        <w:rPr>
          <w:rFonts w:asciiTheme="minorHAnsi" w:hAnsiTheme="minorHAnsi" w:cstheme="minorHAnsi"/>
          <w:sz w:val="26"/>
          <w:szCs w:val="26"/>
        </w:rPr>
        <w:t xml:space="preserve">actions, disputes on the merits </w:t>
      </w:r>
      <w:r w:rsidR="005845EF" w:rsidRPr="005845EF">
        <w:rPr>
          <w:rFonts w:asciiTheme="minorHAnsi" w:hAnsiTheme="minorHAnsi" w:cstheme="minorHAnsi"/>
          <w:i/>
          <w:sz w:val="26"/>
          <w:szCs w:val="26"/>
        </w:rPr>
        <w:t>inter alia</w:t>
      </w:r>
      <w:r w:rsidR="005845EF">
        <w:rPr>
          <w:rFonts w:asciiTheme="minorHAnsi" w:hAnsiTheme="minorHAnsi" w:cstheme="minorHAnsi"/>
          <w:sz w:val="26"/>
          <w:szCs w:val="26"/>
        </w:rPr>
        <w:t xml:space="preserve"> </w:t>
      </w:r>
      <w:r w:rsidR="00CA5867">
        <w:rPr>
          <w:rFonts w:asciiTheme="minorHAnsi" w:hAnsiTheme="minorHAnsi" w:cstheme="minorHAnsi"/>
          <w:sz w:val="26"/>
          <w:szCs w:val="26"/>
        </w:rPr>
        <w:t>relate to:</w:t>
      </w:r>
      <w:r>
        <w:rPr>
          <w:rFonts w:asciiTheme="minorHAnsi" w:hAnsiTheme="minorHAnsi" w:cstheme="minorHAnsi"/>
          <w:sz w:val="26"/>
          <w:szCs w:val="26"/>
        </w:rPr>
        <w:t xml:space="preserve"> what amount was due to Regiments </w:t>
      </w:r>
      <w:r w:rsidR="005845EF">
        <w:rPr>
          <w:rFonts w:asciiTheme="minorHAnsi" w:hAnsiTheme="minorHAnsi" w:cstheme="minorHAnsi"/>
          <w:sz w:val="26"/>
          <w:szCs w:val="26"/>
        </w:rPr>
        <w:t>(in the actions under case numbers 41666/2018 and 44359/2018) and</w:t>
      </w:r>
      <w:r>
        <w:rPr>
          <w:rFonts w:asciiTheme="minorHAnsi" w:hAnsiTheme="minorHAnsi" w:cstheme="minorHAnsi"/>
          <w:sz w:val="26"/>
          <w:szCs w:val="26"/>
        </w:rPr>
        <w:t xml:space="preserve"> Trillian</w:t>
      </w:r>
      <w:r w:rsidR="005845EF">
        <w:rPr>
          <w:rFonts w:asciiTheme="minorHAnsi" w:hAnsiTheme="minorHAnsi" w:cstheme="minorHAnsi"/>
          <w:sz w:val="26"/>
          <w:szCs w:val="26"/>
        </w:rPr>
        <w:t xml:space="preserve"> (in the actions under case numbers 44041/2018 and 44043/2018)</w:t>
      </w:r>
      <w:r>
        <w:rPr>
          <w:rFonts w:asciiTheme="minorHAnsi" w:hAnsiTheme="minorHAnsi" w:cstheme="minorHAnsi"/>
          <w:sz w:val="26"/>
          <w:szCs w:val="26"/>
        </w:rPr>
        <w:t xml:space="preserve">; whether the companies </w:t>
      </w:r>
      <w:r w:rsidR="00CA5867">
        <w:rPr>
          <w:rFonts w:asciiTheme="minorHAnsi" w:hAnsiTheme="minorHAnsi" w:cstheme="minorHAnsi"/>
          <w:sz w:val="26"/>
          <w:szCs w:val="26"/>
        </w:rPr>
        <w:t xml:space="preserve">concerned </w:t>
      </w:r>
      <w:r>
        <w:rPr>
          <w:rFonts w:asciiTheme="minorHAnsi" w:hAnsiTheme="minorHAnsi" w:cstheme="minorHAnsi"/>
          <w:sz w:val="26"/>
          <w:szCs w:val="26"/>
        </w:rPr>
        <w:t>were overpaid by Transnet</w:t>
      </w:r>
      <w:r w:rsidR="005845EF">
        <w:rPr>
          <w:rFonts w:asciiTheme="minorHAnsi" w:hAnsiTheme="minorHAnsi" w:cstheme="minorHAnsi"/>
          <w:sz w:val="26"/>
          <w:szCs w:val="26"/>
        </w:rPr>
        <w:t xml:space="preserve"> </w:t>
      </w:r>
      <w:r w:rsidR="00A60ADA">
        <w:rPr>
          <w:rFonts w:asciiTheme="minorHAnsi" w:hAnsiTheme="minorHAnsi" w:cstheme="minorHAnsi"/>
          <w:sz w:val="26"/>
          <w:szCs w:val="26"/>
        </w:rPr>
        <w:t>in the absence of</w:t>
      </w:r>
      <w:r w:rsidR="005845EF">
        <w:rPr>
          <w:rFonts w:asciiTheme="minorHAnsi" w:hAnsiTheme="minorHAnsi" w:cstheme="minorHAnsi"/>
          <w:sz w:val="26"/>
          <w:szCs w:val="26"/>
        </w:rPr>
        <w:t xml:space="preserve"> </w:t>
      </w:r>
      <w:r w:rsidR="00A60ADA">
        <w:rPr>
          <w:rFonts w:asciiTheme="minorHAnsi" w:hAnsiTheme="minorHAnsi" w:cstheme="minorHAnsi"/>
          <w:sz w:val="26"/>
          <w:szCs w:val="26"/>
        </w:rPr>
        <w:t xml:space="preserve">a valid </w:t>
      </w:r>
      <w:r w:rsidR="00A60ADA" w:rsidRPr="00A60ADA">
        <w:rPr>
          <w:rFonts w:asciiTheme="minorHAnsi" w:hAnsiTheme="minorHAnsi" w:cstheme="minorHAnsi"/>
          <w:i/>
          <w:sz w:val="26"/>
          <w:szCs w:val="26"/>
        </w:rPr>
        <w:t>causa</w:t>
      </w:r>
      <w:r w:rsidR="00A60ADA">
        <w:rPr>
          <w:rFonts w:asciiTheme="minorHAnsi" w:hAnsiTheme="minorHAnsi" w:cstheme="minorHAnsi"/>
          <w:sz w:val="26"/>
          <w:szCs w:val="26"/>
        </w:rPr>
        <w:t xml:space="preserve"> for such receipt, alternatively, whether the overpayment occurred due to an excusable error on the part of those Transnet employees responsible for the payment of creditors</w:t>
      </w:r>
      <w:r>
        <w:rPr>
          <w:rFonts w:asciiTheme="minorHAnsi" w:hAnsiTheme="minorHAnsi" w:cstheme="minorHAnsi"/>
          <w:sz w:val="26"/>
          <w:szCs w:val="26"/>
        </w:rPr>
        <w:t>; what the amount of the overpayments are</w:t>
      </w:r>
      <w:r w:rsidR="00477CF3">
        <w:rPr>
          <w:rFonts w:asciiTheme="minorHAnsi" w:hAnsiTheme="minorHAnsi" w:cstheme="minorHAnsi"/>
          <w:sz w:val="26"/>
          <w:szCs w:val="26"/>
        </w:rPr>
        <w:t xml:space="preserve"> in each instance</w:t>
      </w:r>
      <w:r>
        <w:rPr>
          <w:rFonts w:asciiTheme="minorHAnsi" w:hAnsiTheme="minorHAnsi" w:cstheme="minorHAnsi"/>
          <w:sz w:val="26"/>
          <w:szCs w:val="26"/>
        </w:rPr>
        <w:t xml:space="preserve">; whether overpayments were made as a result of </w:t>
      </w:r>
      <w:r w:rsidR="00CA5867">
        <w:rPr>
          <w:rFonts w:asciiTheme="minorHAnsi" w:hAnsiTheme="minorHAnsi" w:cstheme="minorHAnsi"/>
          <w:sz w:val="26"/>
          <w:szCs w:val="26"/>
        </w:rPr>
        <w:t xml:space="preserve">either </w:t>
      </w:r>
      <w:r>
        <w:rPr>
          <w:rFonts w:asciiTheme="minorHAnsi" w:hAnsiTheme="minorHAnsi" w:cstheme="minorHAnsi"/>
          <w:sz w:val="26"/>
          <w:szCs w:val="26"/>
        </w:rPr>
        <w:t>fraudulent collusion between the individual defendants</w:t>
      </w:r>
      <w:r w:rsidR="00477CF3">
        <w:rPr>
          <w:rFonts w:asciiTheme="minorHAnsi" w:hAnsiTheme="minorHAnsi" w:cstheme="minorHAnsi"/>
          <w:sz w:val="26"/>
          <w:szCs w:val="26"/>
        </w:rPr>
        <w:t xml:space="preserve"> and Regiments</w:t>
      </w:r>
      <w:r>
        <w:rPr>
          <w:rFonts w:asciiTheme="minorHAnsi" w:hAnsiTheme="minorHAnsi" w:cstheme="minorHAnsi"/>
          <w:sz w:val="26"/>
          <w:szCs w:val="26"/>
        </w:rPr>
        <w:t xml:space="preserve"> </w:t>
      </w:r>
      <w:r w:rsidR="00477CF3">
        <w:rPr>
          <w:rFonts w:asciiTheme="minorHAnsi" w:hAnsiTheme="minorHAnsi" w:cstheme="minorHAnsi"/>
          <w:sz w:val="26"/>
          <w:szCs w:val="26"/>
        </w:rPr>
        <w:t xml:space="preserve">or Trillian </w:t>
      </w:r>
      <w:r w:rsidR="005845EF">
        <w:rPr>
          <w:rFonts w:asciiTheme="minorHAnsi" w:hAnsiTheme="minorHAnsi" w:cstheme="minorHAnsi"/>
          <w:sz w:val="26"/>
          <w:szCs w:val="26"/>
        </w:rPr>
        <w:t xml:space="preserve">in </w:t>
      </w:r>
      <w:r w:rsidR="00F9371F" w:rsidRPr="00477CF3">
        <w:rPr>
          <w:rFonts w:asciiTheme="minorHAnsi" w:hAnsiTheme="minorHAnsi" w:cstheme="minorHAnsi"/>
          <w:i/>
          <w:sz w:val="26"/>
          <w:szCs w:val="26"/>
        </w:rPr>
        <w:t>inter alia</w:t>
      </w:r>
      <w:r w:rsidR="00F9371F">
        <w:rPr>
          <w:rFonts w:asciiTheme="minorHAnsi" w:hAnsiTheme="minorHAnsi" w:cstheme="minorHAnsi"/>
          <w:sz w:val="26"/>
          <w:szCs w:val="26"/>
        </w:rPr>
        <w:t xml:space="preserve"> </w:t>
      </w:r>
      <w:r w:rsidR="005845EF">
        <w:rPr>
          <w:rFonts w:asciiTheme="minorHAnsi" w:hAnsiTheme="minorHAnsi" w:cstheme="minorHAnsi"/>
          <w:sz w:val="26"/>
          <w:szCs w:val="26"/>
        </w:rPr>
        <w:t xml:space="preserve">misrepresenting the amount </w:t>
      </w:r>
      <w:r w:rsidR="00F9371F">
        <w:rPr>
          <w:rFonts w:asciiTheme="minorHAnsi" w:hAnsiTheme="minorHAnsi" w:cstheme="minorHAnsi"/>
          <w:sz w:val="26"/>
          <w:szCs w:val="26"/>
        </w:rPr>
        <w:t xml:space="preserve">due, owing and </w:t>
      </w:r>
      <w:r w:rsidR="005845EF">
        <w:rPr>
          <w:rFonts w:asciiTheme="minorHAnsi" w:hAnsiTheme="minorHAnsi" w:cstheme="minorHAnsi"/>
          <w:sz w:val="26"/>
          <w:szCs w:val="26"/>
        </w:rPr>
        <w:t xml:space="preserve">payable </w:t>
      </w:r>
      <w:r w:rsidR="00F9371F">
        <w:rPr>
          <w:rFonts w:asciiTheme="minorHAnsi" w:hAnsiTheme="minorHAnsi" w:cstheme="minorHAnsi"/>
          <w:sz w:val="26"/>
          <w:szCs w:val="26"/>
        </w:rPr>
        <w:t>to the company concerned, thereby</w:t>
      </w:r>
      <w:r w:rsidR="00C60140">
        <w:rPr>
          <w:rFonts w:asciiTheme="minorHAnsi" w:hAnsiTheme="minorHAnsi" w:cstheme="minorHAnsi"/>
          <w:sz w:val="26"/>
          <w:szCs w:val="26"/>
        </w:rPr>
        <w:t xml:space="preserve"> causing Transnet make the overpayment</w:t>
      </w:r>
      <w:r w:rsidR="00F9371F">
        <w:rPr>
          <w:rFonts w:asciiTheme="minorHAnsi" w:hAnsiTheme="minorHAnsi" w:cstheme="minorHAnsi"/>
          <w:sz w:val="26"/>
          <w:szCs w:val="26"/>
        </w:rPr>
        <w:t>;</w:t>
      </w:r>
      <w:r w:rsidR="005845EF">
        <w:rPr>
          <w:rFonts w:asciiTheme="minorHAnsi" w:hAnsiTheme="minorHAnsi" w:cstheme="minorHAnsi"/>
          <w:sz w:val="26"/>
          <w:szCs w:val="26"/>
        </w:rPr>
        <w:t xml:space="preserve"> </w:t>
      </w:r>
      <w:r w:rsidR="00CA5867">
        <w:rPr>
          <w:rFonts w:asciiTheme="minorHAnsi" w:hAnsiTheme="minorHAnsi" w:cstheme="minorHAnsi"/>
          <w:sz w:val="26"/>
          <w:szCs w:val="26"/>
        </w:rPr>
        <w:t xml:space="preserve">or </w:t>
      </w:r>
      <w:r w:rsidR="00C60140">
        <w:rPr>
          <w:rFonts w:asciiTheme="minorHAnsi" w:hAnsiTheme="minorHAnsi" w:cstheme="minorHAnsi"/>
          <w:sz w:val="26"/>
          <w:szCs w:val="26"/>
        </w:rPr>
        <w:t xml:space="preserve">whether the </w:t>
      </w:r>
      <w:r>
        <w:rPr>
          <w:rFonts w:asciiTheme="minorHAnsi" w:hAnsiTheme="minorHAnsi" w:cstheme="minorHAnsi"/>
          <w:sz w:val="26"/>
          <w:szCs w:val="26"/>
        </w:rPr>
        <w:t>individual</w:t>
      </w:r>
      <w:r w:rsidR="00C60140">
        <w:rPr>
          <w:rFonts w:asciiTheme="minorHAnsi" w:hAnsiTheme="minorHAnsi" w:cstheme="minorHAnsi"/>
          <w:sz w:val="26"/>
          <w:szCs w:val="26"/>
        </w:rPr>
        <w:t>s</w:t>
      </w:r>
      <w:r>
        <w:rPr>
          <w:rFonts w:asciiTheme="minorHAnsi" w:hAnsiTheme="minorHAnsi" w:cstheme="minorHAnsi"/>
          <w:sz w:val="26"/>
          <w:szCs w:val="26"/>
        </w:rPr>
        <w:t xml:space="preserve"> </w:t>
      </w:r>
      <w:r w:rsidR="00C60140">
        <w:rPr>
          <w:rFonts w:asciiTheme="minorHAnsi" w:hAnsiTheme="minorHAnsi" w:cstheme="minorHAnsi"/>
          <w:sz w:val="26"/>
          <w:szCs w:val="26"/>
        </w:rPr>
        <w:t xml:space="preserve">who are </w:t>
      </w:r>
      <w:r>
        <w:rPr>
          <w:rFonts w:asciiTheme="minorHAnsi" w:hAnsiTheme="minorHAnsi" w:cstheme="minorHAnsi"/>
          <w:sz w:val="26"/>
          <w:szCs w:val="26"/>
        </w:rPr>
        <w:t xml:space="preserve">defendants </w:t>
      </w:r>
      <w:r w:rsidR="00C60140">
        <w:rPr>
          <w:rFonts w:asciiTheme="minorHAnsi" w:hAnsiTheme="minorHAnsi" w:cstheme="minorHAnsi"/>
          <w:sz w:val="26"/>
          <w:szCs w:val="26"/>
        </w:rPr>
        <w:t>breached their</w:t>
      </w:r>
      <w:r>
        <w:rPr>
          <w:rFonts w:asciiTheme="minorHAnsi" w:hAnsiTheme="minorHAnsi" w:cstheme="minorHAnsi"/>
          <w:sz w:val="26"/>
          <w:szCs w:val="26"/>
        </w:rPr>
        <w:t xml:space="preserve"> fiduciary duties</w:t>
      </w:r>
      <w:r w:rsidR="00C60140">
        <w:rPr>
          <w:rFonts w:asciiTheme="minorHAnsi" w:hAnsiTheme="minorHAnsi" w:cstheme="minorHAnsi"/>
          <w:sz w:val="26"/>
          <w:szCs w:val="26"/>
        </w:rPr>
        <w:t xml:space="preserve"> arising from contract </w:t>
      </w:r>
      <w:r w:rsidR="00F9371F">
        <w:rPr>
          <w:rFonts w:asciiTheme="minorHAnsi" w:hAnsiTheme="minorHAnsi" w:cstheme="minorHAnsi"/>
          <w:sz w:val="26"/>
          <w:szCs w:val="26"/>
        </w:rPr>
        <w:t>and</w:t>
      </w:r>
      <w:r w:rsidR="00C60140">
        <w:rPr>
          <w:rFonts w:asciiTheme="minorHAnsi" w:hAnsiTheme="minorHAnsi" w:cstheme="minorHAnsi"/>
          <w:sz w:val="26"/>
          <w:szCs w:val="26"/>
        </w:rPr>
        <w:t xml:space="preserve"> statute in recommending the overpayment to the company concerned</w:t>
      </w:r>
      <w:r w:rsidR="00F9371F">
        <w:rPr>
          <w:rFonts w:asciiTheme="minorHAnsi" w:hAnsiTheme="minorHAnsi" w:cstheme="minorHAnsi"/>
          <w:sz w:val="26"/>
          <w:szCs w:val="26"/>
        </w:rPr>
        <w:t xml:space="preserve"> and </w:t>
      </w:r>
      <w:r w:rsidR="009A2B12">
        <w:rPr>
          <w:rFonts w:asciiTheme="minorHAnsi" w:hAnsiTheme="minorHAnsi" w:cstheme="minorHAnsi"/>
          <w:sz w:val="26"/>
          <w:szCs w:val="26"/>
        </w:rPr>
        <w:t xml:space="preserve">thus </w:t>
      </w:r>
      <w:r w:rsidR="00F9371F">
        <w:rPr>
          <w:rFonts w:asciiTheme="minorHAnsi" w:hAnsiTheme="minorHAnsi" w:cstheme="minorHAnsi"/>
          <w:sz w:val="26"/>
          <w:szCs w:val="26"/>
        </w:rPr>
        <w:t>in preventing the overpayments from being made in each instance</w:t>
      </w:r>
      <w:r w:rsidR="00C60140">
        <w:rPr>
          <w:rFonts w:asciiTheme="minorHAnsi" w:hAnsiTheme="minorHAnsi" w:cstheme="minorHAnsi"/>
          <w:sz w:val="26"/>
          <w:szCs w:val="26"/>
        </w:rPr>
        <w:t>.</w:t>
      </w:r>
    </w:p>
    <w:p w:rsidR="00994239" w:rsidRDefault="00994239" w:rsidP="00994239">
      <w:pPr>
        <w:pStyle w:val="ListParagraph"/>
        <w:rPr>
          <w:rFonts w:asciiTheme="minorHAnsi" w:hAnsiTheme="minorHAnsi" w:cstheme="minorHAnsi"/>
          <w:sz w:val="26"/>
          <w:szCs w:val="26"/>
        </w:rPr>
      </w:pPr>
    </w:p>
    <w:p w:rsidR="008D4A3D" w:rsidRDefault="008D4A3D" w:rsidP="008D4A3D">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Transnet claims from each of the respondents (defendants in the actions) on an alternative basis. In other words, there are two causes of action against each of the respondents</w:t>
      </w:r>
      <w:r w:rsidR="00BC0F01">
        <w:rPr>
          <w:rFonts w:asciiTheme="minorHAnsi" w:hAnsiTheme="minorHAnsi" w:cstheme="minorHAnsi"/>
          <w:sz w:val="26"/>
          <w:szCs w:val="26"/>
        </w:rPr>
        <w:t>, be it Regiments or Trillian or the individuals who are defendants.</w:t>
      </w:r>
      <w:r>
        <w:rPr>
          <w:rFonts w:asciiTheme="minorHAnsi" w:hAnsiTheme="minorHAnsi" w:cstheme="minorHAnsi"/>
          <w:sz w:val="26"/>
          <w:szCs w:val="26"/>
        </w:rPr>
        <w:t xml:space="preserve"> Whether an overpayment </w:t>
      </w:r>
      <w:r w:rsidR="00BC0F01">
        <w:rPr>
          <w:rFonts w:asciiTheme="minorHAnsi" w:hAnsiTheme="minorHAnsi" w:cstheme="minorHAnsi"/>
          <w:sz w:val="26"/>
          <w:szCs w:val="26"/>
        </w:rPr>
        <w:t>in fact occurred, as alleged in each action, remains</w:t>
      </w:r>
      <w:r>
        <w:rPr>
          <w:rFonts w:asciiTheme="minorHAnsi" w:hAnsiTheme="minorHAnsi" w:cstheme="minorHAnsi"/>
          <w:sz w:val="26"/>
          <w:szCs w:val="26"/>
        </w:rPr>
        <w:t xml:space="preserve"> hotly disputed on the pleadings. Furthermore, </w:t>
      </w:r>
      <w:r w:rsidR="00BC0F01">
        <w:rPr>
          <w:rFonts w:asciiTheme="minorHAnsi" w:hAnsiTheme="minorHAnsi" w:cstheme="minorHAnsi"/>
          <w:sz w:val="26"/>
          <w:szCs w:val="26"/>
        </w:rPr>
        <w:t>each action is concerned with a different and independent contract</w:t>
      </w:r>
      <w:r w:rsidR="00477CF3">
        <w:rPr>
          <w:rFonts w:asciiTheme="minorHAnsi" w:hAnsiTheme="minorHAnsi" w:cstheme="minorHAnsi"/>
          <w:sz w:val="26"/>
          <w:szCs w:val="26"/>
        </w:rPr>
        <w:t>ual regime.</w:t>
      </w:r>
      <w:r>
        <w:rPr>
          <w:rFonts w:asciiTheme="minorHAnsi" w:hAnsiTheme="minorHAnsi" w:cstheme="minorHAnsi"/>
          <w:sz w:val="26"/>
          <w:szCs w:val="26"/>
        </w:rPr>
        <w:t xml:space="preserve"> </w:t>
      </w:r>
    </w:p>
    <w:p w:rsidR="008D4A3D" w:rsidRDefault="008D4A3D" w:rsidP="00994239">
      <w:pPr>
        <w:pStyle w:val="ListParagraph"/>
        <w:rPr>
          <w:rFonts w:asciiTheme="minorHAnsi" w:hAnsiTheme="minorHAnsi" w:cstheme="minorHAnsi"/>
          <w:sz w:val="26"/>
          <w:szCs w:val="26"/>
        </w:rPr>
      </w:pPr>
    </w:p>
    <w:p w:rsidR="00B23AB9" w:rsidRPr="00890BFC" w:rsidRDefault="00994239" w:rsidP="00E2795F">
      <w:pPr>
        <w:pStyle w:val="ListParagraph"/>
        <w:numPr>
          <w:ilvl w:val="0"/>
          <w:numId w:val="3"/>
        </w:numPr>
        <w:spacing w:after="200" w:line="360" w:lineRule="auto"/>
        <w:jc w:val="both"/>
        <w:rPr>
          <w:rFonts w:asciiTheme="minorHAnsi" w:hAnsiTheme="minorHAnsi" w:cstheme="minorHAnsi"/>
          <w:sz w:val="26"/>
          <w:szCs w:val="26"/>
        </w:rPr>
      </w:pPr>
      <w:r w:rsidRPr="00890BFC">
        <w:rPr>
          <w:rFonts w:asciiTheme="minorHAnsi" w:hAnsiTheme="minorHAnsi" w:cstheme="minorHAnsi"/>
          <w:sz w:val="26"/>
          <w:szCs w:val="26"/>
        </w:rPr>
        <w:t xml:space="preserve">As regards the issue of prescription, there is no dispute between the parties that </w:t>
      </w:r>
      <w:r w:rsidR="00B23AB9" w:rsidRPr="00890BFC">
        <w:rPr>
          <w:rFonts w:asciiTheme="minorHAnsi" w:hAnsiTheme="minorHAnsi" w:cstheme="minorHAnsi"/>
          <w:sz w:val="26"/>
          <w:szCs w:val="26"/>
        </w:rPr>
        <w:t>a debt</w:t>
      </w:r>
      <w:r w:rsidRPr="00890BFC">
        <w:rPr>
          <w:rFonts w:asciiTheme="minorHAnsi" w:hAnsiTheme="minorHAnsi" w:cstheme="minorHAnsi"/>
          <w:sz w:val="26"/>
          <w:szCs w:val="26"/>
        </w:rPr>
        <w:t xml:space="preserve"> does not become due until the creditor has knowledge or should have</w:t>
      </w:r>
      <w:r w:rsidR="00477CF3">
        <w:rPr>
          <w:rFonts w:asciiTheme="minorHAnsi" w:hAnsiTheme="minorHAnsi" w:cstheme="minorHAnsi"/>
          <w:sz w:val="26"/>
          <w:szCs w:val="26"/>
        </w:rPr>
        <w:t xml:space="preserve"> had </w:t>
      </w:r>
      <w:r w:rsidRPr="00890BFC">
        <w:rPr>
          <w:rFonts w:asciiTheme="minorHAnsi" w:hAnsiTheme="minorHAnsi" w:cstheme="minorHAnsi"/>
          <w:sz w:val="26"/>
          <w:szCs w:val="26"/>
        </w:rPr>
        <w:t>knowledge of the identity of the debtor and the facts from which the debt arose. Creditors are deemed to have knowledge of the identity of the debtor and the facts from which the debt arose if they could have acquired that knowledge by exercising reasonable care.</w:t>
      </w:r>
    </w:p>
    <w:p w:rsidR="00994239" w:rsidRPr="00994239" w:rsidRDefault="00994239" w:rsidP="00994239">
      <w:pPr>
        <w:pStyle w:val="ListParagraph"/>
        <w:rPr>
          <w:rFonts w:asciiTheme="minorHAnsi" w:hAnsiTheme="minorHAnsi" w:cstheme="minorHAnsi"/>
          <w:sz w:val="26"/>
          <w:szCs w:val="26"/>
        </w:rPr>
      </w:pPr>
    </w:p>
    <w:p w:rsidR="00994239" w:rsidRDefault="00994239" w:rsidP="009942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onus is on the defendants to prove prescription, i.e., that Transnet had knowledge of their identities and the facts on which the debts against them arose</w:t>
      </w:r>
      <w:r w:rsidR="00890BFC">
        <w:rPr>
          <w:rFonts w:asciiTheme="minorHAnsi" w:hAnsiTheme="minorHAnsi" w:cstheme="minorHAnsi"/>
          <w:sz w:val="26"/>
          <w:szCs w:val="26"/>
        </w:rPr>
        <w:t>,</w:t>
      </w:r>
      <w:r>
        <w:rPr>
          <w:rFonts w:asciiTheme="minorHAnsi" w:hAnsiTheme="minorHAnsi" w:cstheme="minorHAnsi"/>
          <w:sz w:val="26"/>
          <w:szCs w:val="26"/>
        </w:rPr>
        <w:t xml:space="preserve"> more than three years before summons was issued in each of the actions.</w:t>
      </w:r>
      <w:r>
        <w:rPr>
          <w:rStyle w:val="FootnoteReference"/>
          <w:rFonts w:asciiTheme="minorHAnsi" w:hAnsiTheme="minorHAnsi" w:cstheme="minorHAnsi"/>
          <w:sz w:val="26"/>
          <w:szCs w:val="26"/>
        </w:rPr>
        <w:footnoteReference w:id="12"/>
      </w:r>
    </w:p>
    <w:p w:rsidR="00994239" w:rsidRDefault="00994239" w:rsidP="00994239">
      <w:pPr>
        <w:pStyle w:val="ListParagraph"/>
        <w:rPr>
          <w:rFonts w:asciiTheme="minorHAnsi" w:hAnsiTheme="minorHAnsi" w:cstheme="minorHAnsi"/>
          <w:sz w:val="26"/>
          <w:szCs w:val="26"/>
        </w:rPr>
      </w:pPr>
    </w:p>
    <w:p w:rsidR="00994239" w:rsidRDefault="00994239" w:rsidP="009942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As indicated earlier, Transnet has pleaded the same replication in each of the actions, namely, that it only became aware of the identity of the defendants as debtors and the facts from which the debts arose during September or October 2018. </w:t>
      </w:r>
    </w:p>
    <w:p w:rsidR="00E2795F" w:rsidRDefault="00E2795F" w:rsidP="00E2795F">
      <w:pPr>
        <w:pStyle w:val="ListParagraph"/>
        <w:rPr>
          <w:rFonts w:asciiTheme="minorHAnsi" w:hAnsiTheme="minorHAnsi" w:cstheme="minorHAnsi"/>
          <w:sz w:val="26"/>
          <w:szCs w:val="26"/>
        </w:rPr>
      </w:pPr>
    </w:p>
    <w:p w:rsidR="00F9371F" w:rsidRPr="00417793" w:rsidRDefault="00F9371F" w:rsidP="00F9371F">
      <w:pPr>
        <w:pStyle w:val="ListParagraph"/>
        <w:spacing w:after="200" w:line="360" w:lineRule="auto"/>
        <w:ind w:left="851"/>
        <w:jc w:val="both"/>
        <w:rPr>
          <w:rFonts w:asciiTheme="minorHAnsi" w:hAnsiTheme="minorHAnsi" w:cstheme="minorHAnsi"/>
          <w:b/>
          <w:sz w:val="26"/>
          <w:szCs w:val="26"/>
        </w:rPr>
      </w:pPr>
      <w:r w:rsidRPr="00417793">
        <w:rPr>
          <w:rFonts w:asciiTheme="minorHAnsi" w:hAnsiTheme="minorHAnsi" w:cstheme="minorHAnsi"/>
          <w:b/>
          <w:sz w:val="26"/>
          <w:szCs w:val="26"/>
        </w:rPr>
        <w:t>Submissions on behalf of Transnet</w:t>
      </w:r>
    </w:p>
    <w:p w:rsidR="00F9371F" w:rsidRDefault="00F9371F" w:rsidP="00F9371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Transnet contends that the issue/s in the special pleas are limited and can conveniently be excised from the rest of the issues in the action; the evidence relevant to those issues is limited and convers a limited area of dispute; the determination of the special pleas</w:t>
      </w:r>
      <w:r w:rsidR="00477CF3">
        <w:rPr>
          <w:rFonts w:asciiTheme="minorHAnsi" w:hAnsiTheme="minorHAnsi" w:cstheme="minorHAnsi"/>
          <w:sz w:val="26"/>
          <w:szCs w:val="26"/>
        </w:rPr>
        <w:t>, if successful,</w:t>
      </w:r>
      <w:r>
        <w:rPr>
          <w:rFonts w:asciiTheme="minorHAnsi" w:hAnsiTheme="minorHAnsi" w:cstheme="minorHAnsi"/>
          <w:sz w:val="26"/>
          <w:szCs w:val="26"/>
        </w:rPr>
        <w:t xml:space="preserve"> would put an end to further litigation</w:t>
      </w:r>
      <w:r w:rsidR="00477CF3">
        <w:rPr>
          <w:rFonts w:asciiTheme="minorHAnsi" w:hAnsiTheme="minorHAnsi" w:cstheme="minorHAnsi"/>
          <w:sz w:val="26"/>
          <w:szCs w:val="26"/>
        </w:rPr>
        <w:t xml:space="preserve"> against those defendants who raised special pleas</w:t>
      </w:r>
      <w:r>
        <w:rPr>
          <w:rFonts w:asciiTheme="minorHAnsi" w:hAnsiTheme="minorHAnsi" w:cstheme="minorHAnsi"/>
          <w:sz w:val="26"/>
          <w:szCs w:val="26"/>
        </w:rPr>
        <w:t xml:space="preserve"> and would thereby save costs; and separation would in the circumstances be advantageous</w:t>
      </w:r>
      <w:r w:rsidR="00477CF3">
        <w:rPr>
          <w:rFonts w:asciiTheme="minorHAnsi" w:hAnsiTheme="minorHAnsi" w:cstheme="minorHAnsi"/>
          <w:sz w:val="26"/>
          <w:szCs w:val="26"/>
        </w:rPr>
        <w:t>, that is,</w:t>
      </w:r>
      <w:r>
        <w:rPr>
          <w:rFonts w:asciiTheme="minorHAnsi" w:hAnsiTheme="minorHAnsi" w:cstheme="minorHAnsi"/>
          <w:sz w:val="26"/>
          <w:szCs w:val="26"/>
        </w:rPr>
        <w:t xml:space="preserve"> in the absence of Pita showing that substantial and material disadvantages would result from determining the special pleas separately.</w:t>
      </w:r>
    </w:p>
    <w:p w:rsidR="00E2795F" w:rsidRPr="00DA398F" w:rsidRDefault="00E2795F" w:rsidP="00E2795F">
      <w:pPr>
        <w:pStyle w:val="ListParagraph"/>
        <w:rPr>
          <w:rFonts w:asciiTheme="minorHAnsi" w:hAnsiTheme="minorHAnsi" w:cstheme="minorHAnsi"/>
          <w:sz w:val="26"/>
          <w:szCs w:val="26"/>
        </w:rPr>
      </w:pPr>
      <w:bookmarkStart w:id="1" w:name="0-0-0-42631"/>
      <w:bookmarkStart w:id="2" w:name="0-0-0-42633"/>
      <w:bookmarkStart w:id="3" w:name="0-0-0-42643"/>
      <w:bookmarkEnd w:id="1"/>
      <w:bookmarkEnd w:id="2"/>
      <w:bookmarkEnd w:id="3"/>
    </w:p>
    <w:p w:rsidR="00E2795F" w:rsidRDefault="009A2B12"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dispute arising out of the special pleas and replication filed in each action is, when did Transnet become aware that overpayments were made to the companies because of either an alleged breach of fiduciary duties owed by the individual defendants to Transnet</w:t>
      </w:r>
      <w:r w:rsidR="00417793">
        <w:rPr>
          <w:rFonts w:asciiTheme="minorHAnsi" w:hAnsiTheme="minorHAnsi" w:cstheme="minorHAnsi"/>
          <w:sz w:val="26"/>
          <w:szCs w:val="26"/>
        </w:rPr>
        <w:t xml:space="preserve"> </w:t>
      </w:r>
      <w:r>
        <w:rPr>
          <w:rFonts w:asciiTheme="minorHAnsi" w:hAnsiTheme="minorHAnsi" w:cstheme="minorHAnsi"/>
          <w:sz w:val="26"/>
          <w:szCs w:val="26"/>
        </w:rPr>
        <w:t>to prevent those overpayments from being made</w:t>
      </w:r>
      <w:r w:rsidR="00417793">
        <w:rPr>
          <w:rFonts w:asciiTheme="minorHAnsi" w:hAnsiTheme="minorHAnsi" w:cstheme="minorHAnsi"/>
          <w:sz w:val="26"/>
          <w:szCs w:val="26"/>
        </w:rPr>
        <w:t>,</w:t>
      </w:r>
      <w:r>
        <w:rPr>
          <w:rFonts w:asciiTheme="minorHAnsi" w:hAnsiTheme="minorHAnsi" w:cstheme="minorHAnsi"/>
          <w:sz w:val="26"/>
          <w:szCs w:val="26"/>
        </w:rPr>
        <w:t xml:space="preserve"> or because of the alleged fraudulent collusion </w:t>
      </w:r>
      <w:r w:rsidR="00417793">
        <w:rPr>
          <w:rFonts w:asciiTheme="minorHAnsi" w:hAnsiTheme="minorHAnsi" w:cstheme="minorHAnsi"/>
          <w:sz w:val="26"/>
          <w:szCs w:val="26"/>
        </w:rPr>
        <w:t xml:space="preserve">on the part of the individuals, as </w:t>
      </w:r>
      <w:r>
        <w:rPr>
          <w:rFonts w:asciiTheme="minorHAnsi" w:hAnsiTheme="minorHAnsi" w:cstheme="minorHAnsi"/>
          <w:sz w:val="26"/>
          <w:szCs w:val="26"/>
        </w:rPr>
        <w:t>relied on in the actions instituted under case numbers 41666/2018 and 44043/2018.</w:t>
      </w:r>
    </w:p>
    <w:p w:rsidR="00E2795F" w:rsidRPr="000F4445" w:rsidRDefault="00E2795F" w:rsidP="00E2795F">
      <w:pPr>
        <w:pStyle w:val="ListParagraph"/>
        <w:rPr>
          <w:rFonts w:asciiTheme="minorHAnsi" w:hAnsiTheme="minorHAnsi" w:cstheme="minorHAnsi"/>
          <w:sz w:val="26"/>
          <w:szCs w:val="26"/>
        </w:rPr>
      </w:pPr>
    </w:p>
    <w:p w:rsidR="00F329CA" w:rsidRPr="00F329CA" w:rsidRDefault="009A2B12"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Transnet accepts, by virtue of its replication, that it has the duty to begin in relation to the issue of prescription. It submits that the evidence that it is required to lead in support of its replications is</w:t>
      </w:r>
      <w:r w:rsidR="00F329CA">
        <w:rPr>
          <w:rFonts w:asciiTheme="minorHAnsi" w:hAnsiTheme="minorHAnsi" w:cstheme="minorHAnsi"/>
          <w:sz w:val="26"/>
          <w:szCs w:val="26"/>
        </w:rPr>
        <w:t xml:space="preserve"> </w:t>
      </w:r>
      <w:r>
        <w:rPr>
          <w:rFonts w:asciiTheme="minorHAnsi" w:hAnsiTheme="minorHAnsi" w:cstheme="minorHAnsi"/>
          <w:sz w:val="26"/>
          <w:szCs w:val="26"/>
        </w:rPr>
        <w:t xml:space="preserve">restricted to the following questions: when did it first </w:t>
      </w:r>
      <w:r w:rsidR="00F329CA">
        <w:rPr>
          <w:rFonts w:asciiTheme="minorHAnsi" w:hAnsiTheme="minorHAnsi" w:cstheme="minorHAnsi"/>
          <w:sz w:val="26"/>
          <w:szCs w:val="26"/>
        </w:rPr>
        <w:t>obtain</w:t>
      </w:r>
      <w:r>
        <w:rPr>
          <w:rFonts w:asciiTheme="minorHAnsi" w:hAnsiTheme="minorHAnsi" w:cstheme="minorHAnsi"/>
          <w:sz w:val="26"/>
          <w:szCs w:val="26"/>
        </w:rPr>
        <w:t xml:space="preserve"> knowledge that overpayments were made to Regiments and Trillian because of the breaches of fi</w:t>
      </w:r>
      <w:r w:rsidR="00890BFC">
        <w:rPr>
          <w:rFonts w:asciiTheme="minorHAnsi" w:hAnsiTheme="minorHAnsi" w:cstheme="minorHAnsi"/>
          <w:sz w:val="26"/>
          <w:szCs w:val="26"/>
        </w:rPr>
        <w:t>d</w:t>
      </w:r>
      <w:r>
        <w:rPr>
          <w:rFonts w:asciiTheme="minorHAnsi" w:hAnsiTheme="minorHAnsi" w:cstheme="minorHAnsi"/>
          <w:sz w:val="26"/>
          <w:szCs w:val="26"/>
        </w:rPr>
        <w:t>uciary duties by the individual defendants</w:t>
      </w:r>
      <w:r w:rsidR="00F329CA">
        <w:rPr>
          <w:rFonts w:asciiTheme="minorHAnsi" w:hAnsiTheme="minorHAnsi" w:cstheme="minorHAnsi"/>
          <w:sz w:val="26"/>
          <w:szCs w:val="26"/>
        </w:rPr>
        <w:t xml:space="preserve"> or on account of their fraudulent collusion? Or, whether it only acquired knowledge when it did because of its failure to exercise reasonable care? That evidence, so it was contended, is not relevant to the disputes on the merits and there is no likelihood of any </w:t>
      </w:r>
      <w:r w:rsidR="00477CF3">
        <w:rPr>
          <w:rFonts w:asciiTheme="minorHAnsi" w:hAnsiTheme="minorHAnsi" w:cstheme="minorHAnsi"/>
          <w:sz w:val="26"/>
          <w:szCs w:val="26"/>
        </w:rPr>
        <w:t xml:space="preserve">major </w:t>
      </w:r>
      <w:r w:rsidR="00F329CA">
        <w:rPr>
          <w:rFonts w:asciiTheme="minorHAnsi" w:hAnsiTheme="minorHAnsi" w:cstheme="minorHAnsi"/>
          <w:sz w:val="26"/>
          <w:szCs w:val="26"/>
        </w:rPr>
        <w:t xml:space="preserve">duplication of evidence. </w:t>
      </w:r>
    </w:p>
    <w:p w:rsidR="00F329CA" w:rsidRPr="00F329CA" w:rsidRDefault="00F329CA" w:rsidP="00F329CA">
      <w:pPr>
        <w:pStyle w:val="ListParagraph"/>
        <w:rPr>
          <w:rFonts w:asciiTheme="minorHAnsi" w:hAnsiTheme="minorHAnsi" w:cstheme="minorHAnsi"/>
          <w:color w:val="04294A"/>
          <w:sz w:val="26"/>
          <w:szCs w:val="26"/>
        </w:rPr>
      </w:pPr>
    </w:p>
    <w:p w:rsidR="00E2795F" w:rsidRPr="00890BFC" w:rsidRDefault="00F329CA" w:rsidP="00E2795F">
      <w:pPr>
        <w:pStyle w:val="ListParagraph"/>
        <w:numPr>
          <w:ilvl w:val="0"/>
          <w:numId w:val="3"/>
        </w:numPr>
        <w:spacing w:after="200" w:line="360" w:lineRule="auto"/>
        <w:jc w:val="both"/>
        <w:rPr>
          <w:rFonts w:asciiTheme="minorHAnsi" w:hAnsiTheme="minorHAnsi" w:cstheme="minorHAnsi"/>
          <w:sz w:val="26"/>
          <w:szCs w:val="26"/>
        </w:rPr>
      </w:pPr>
      <w:r w:rsidRPr="00890BFC">
        <w:rPr>
          <w:rFonts w:asciiTheme="minorHAnsi" w:hAnsiTheme="minorHAnsi" w:cstheme="minorHAnsi"/>
          <w:sz w:val="26"/>
          <w:szCs w:val="26"/>
        </w:rPr>
        <w:t xml:space="preserve">As regards </w:t>
      </w:r>
      <w:r w:rsidR="00434C88" w:rsidRPr="00890BFC">
        <w:rPr>
          <w:rFonts w:asciiTheme="minorHAnsi" w:hAnsiTheme="minorHAnsi" w:cstheme="minorHAnsi"/>
          <w:sz w:val="26"/>
          <w:szCs w:val="26"/>
        </w:rPr>
        <w:t>the</w:t>
      </w:r>
      <w:r w:rsidRPr="00890BFC">
        <w:rPr>
          <w:rFonts w:asciiTheme="minorHAnsi" w:hAnsiTheme="minorHAnsi" w:cstheme="minorHAnsi"/>
          <w:sz w:val="26"/>
          <w:szCs w:val="26"/>
        </w:rPr>
        <w:t xml:space="preserve"> alternative claim based on fraudulent collusion, in a separated hearing of the special pleas, the question that will arise is not when the various defendants colluded, but rather when the Board obtained knowledge of the collusion and whether there was anything Transnet could have done</w:t>
      </w:r>
      <w:r w:rsidR="00434C88" w:rsidRPr="00890BFC">
        <w:rPr>
          <w:rFonts w:asciiTheme="minorHAnsi" w:hAnsiTheme="minorHAnsi" w:cstheme="minorHAnsi"/>
          <w:sz w:val="26"/>
          <w:szCs w:val="26"/>
        </w:rPr>
        <w:t>, through its reasonable efforts,</w:t>
      </w:r>
      <w:r w:rsidRPr="00890BFC">
        <w:rPr>
          <w:rFonts w:asciiTheme="minorHAnsi" w:hAnsiTheme="minorHAnsi" w:cstheme="minorHAnsi"/>
          <w:sz w:val="26"/>
          <w:szCs w:val="26"/>
        </w:rPr>
        <w:t xml:space="preserve"> to obtain knowledge thereof earlier</w:t>
      </w:r>
      <w:r w:rsidR="00434C88" w:rsidRPr="00890BFC">
        <w:rPr>
          <w:rFonts w:asciiTheme="minorHAnsi" w:hAnsiTheme="minorHAnsi" w:cstheme="minorHAnsi"/>
          <w:sz w:val="26"/>
          <w:szCs w:val="26"/>
        </w:rPr>
        <w:t>.</w:t>
      </w:r>
      <w:r w:rsidRPr="00890BFC">
        <w:rPr>
          <w:rFonts w:asciiTheme="minorHAnsi" w:hAnsiTheme="minorHAnsi" w:cstheme="minorHAnsi"/>
          <w:sz w:val="26"/>
          <w:szCs w:val="26"/>
        </w:rPr>
        <w:t xml:space="preserve"> </w:t>
      </w:r>
    </w:p>
    <w:p w:rsidR="00E2795F" w:rsidRDefault="00E2795F" w:rsidP="00E2795F">
      <w:pPr>
        <w:pStyle w:val="ListParagraph"/>
        <w:rPr>
          <w:rFonts w:asciiTheme="minorHAnsi" w:hAnsiTheme="minorHAnsi" w:cstheme="minorHAnsi"/>
          <w:sz w:val="26"/>
          <w:szCs w:val="26"/>
        </w:rPr>
      </w:pPr>
    </w:p>
    <w:p w:rsidR="00A1094C" w:rsidRDefault="00A1094C" w:rsidP="00A1094C">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Transnet submits that a consolidated hearing of the special pleas would be convenient and not one defendant would or should be prejudiced thereby in that:</w:t>
      </w:r>
    </w:p>
    <w:p w:rsidR="00A1094C" w:rsidRDefault="00A1094C" w:rsidP="00A1094C">
      <w:pPr>
        <w:pStyle w:val="ListParagraph"/>
        <w:numPr>
          <w:ilvl w:val="0"/>
          <w:numId w:val="5"/>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plaintiff is the same;</w:t>
      </w:r>
    </w:p>
    <w:p w:rsidR="00A1094C" w:rsidRDefault="00A1094C" w:rsidP="00A1094C">
      <w:pPr>
        <w:pStyle w:val="ListParagraph"/>
        <w:numPr>
          <w:ilvl w:val="0"/>
          <w:numId w:val="5"/>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defendants are the same, and different, across the four actions;</w:t>
      </w:r>
    </w:p>
    <w:p w:rsidR="00A1094C" w:rsidRDefault="00890BFC" w:rsidP="00A1094C">
      <w:pPr>
        <w:pStyle w:val="ListParagraph"/>
        <w:numPr>
          <w:ilvl w:val="0"/>
          <w:numId w:val="5"/>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w:t>
      </w:r>
      <w:r w:rsidR="00A1094C">
        <w:rPr>
          <w:rFonts w:asciiTheme="minorHAnsi" w:hAnsiTheme="minorHAnsi" w:cstheme="minorHAnsi"/>
          <w:sz w:val="26"/>
          <w:szCs w:val="26"/>
        </w:rPr>
        <w:t>he dispute/s arising out of each special plea and replication is/are the same;</w:t>
      </w:r>
    </w:p>
    <w:p w:rsidR="00A1094C" w:rsidRDefault="00A1094C" w:rsidP="00A1094C">
      <w:pPr>
        <w:pStyle w:val="ListParagraph"/>
        <w:numPr>
          <w:ilvl w:val="0"/>
          <w:numId w:val="5"/>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evidence and witness/es is/are or will be the same;</w:t>
      </w:r>
    </w:p>
    <w:p w:rsidR="00A1094C" w:rsidRDefault="00A1094C" w:rsidP="00A1094C">
      <w:pPr>
        <w:pStyle w:val="ListParagraph"/>
        <w:numPr>
          <w:ilvl w:val="0"/>
          <w:numId w:val="5"/>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Accepting Transnet’s duty to begin, based on its replication, the defe</w:t>
      </w:r>
      <w:r w:rsidR="00BA3425">
        <w:rPr>
          <w:rFonts w:asciiTheme="minorHAnsi" w:hAnsiTheme="minorHAnsi" w:cstheme="minorHAnsi"/>
          <w:sz w:val="26"/>
          <w:szCs w:val="26"/>
        </w:rPr>
        <w:t>n</w:t>
      </w:r>
      <w:r>
        <w:rPr>
          <w:rFonts w:asciiTheme="minorHAnsi" w:hAnsiTheme="minorHAnsi" w:cstheme="minorHAnsi"/>
          <w:sz w:val="26"/>
          <w:szCs w:val="26"/>
        </w:rPr>
        <w:t>dants will have an opportunity to cross-examine Transnet’s witness/es and will have an opportunity to rebut the restricted evidence; and;</w:t>
      </w:r>
    </w:p>
    <w:p w:rsidR="00A1094C" w:rsidRDefault="00A1094C" w:rsidP="00A1094C">
      <w:pPr>
        <w:pStyle w:val="ListParagraph"/>
        <w:numPr>
          <w:ilvl w:val="0"/>
          <w:numId w:val="5"/>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evidence relevant to the special pleas is restricted to the issue of prescription and such evidence is not relevant to the merits</w:t>
      </w:r>
      <w:r w:rsidR="00890BFC">
        <w:rPr>
          <w:rFonts w:asciiTheme="minorHAnsi" w:hAnsiTheme="minorHAnsi" w:cstheme="minorHAnsi"/>
          <w:sz w:val="26"/>
          <w:szCs w:val="26"/>
        </w:rPr>
        <w:t>.</w:t>
      </w:r>
    </w:p>
    <w:p w:rsidR="00A1094C" w:rsidRPr="00363B67" w:rsidRDefault="00A1094C" w:rsidP="00E2795F">
      <w:pPr>
        <w:pStyle w:val="ListParagraph"/>
        <w:rPr>
          <w:rFonts w:asciiTheme="minorHAnsi" w:hAnsiTheme="minorHAnsi" w:cstheme="minorHAnsi"/>
          <w:sz w:val="26"/>
          <w:szCs w:val="26"/>
        </w:rPr>
      </w:pPr>
    </w:p>
    <w:p w:rsidR="00E2795F" w:rsidRDefault="00F329CA"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Transnet thus submits that the special pleas, which are self-standing defences, ought to be s</w:t>
      </w:r>
      <w:r w:rsidR="00434C88">
        <w:rPr>
          <w:rFonts w:asciiTheme="minorHAnsi" w:hAnsiTheme="minorHAnsi" w:cstheme="minorHAnsi"/>
          <w:sz w:val="26"/>
          <w:szCs w:val="26"/>
        </w:rPr>
        <w:t>e</w:t>
      </w:r>
      <w:r>
        <w:rPr>
          <w:rFonts w:asciiTheme="minorHAnsi" w:hAnsiTheme="minorHAnsi" w:cstheme="minorHAnsi"/>
          <w:sz w:val="26"/>
          <w:szCs w:val="26"/>
        </w:rPr>
        <w:t>parated from the me</w:t>
      </w:r>
      <w:r w:rsidR="00434C88">
        <w:rPr>
          <w:rFonts w:asciiTheme="minorHAnsi" w:hAnsiTheme="minorHAnsi" w:cstheme="minorHAnsi"/>
          <w:sz w:val="26"/>
          <w:szCs w:val="26"/>
        </w:rPr>
        <w:t>rits</w:t>
      </w:r>
      <w:r>
        <w:rPr>
          <w:rFonts w:asciiTheme="minorHAnsi" w:hAnsiTheme="minorHAnsi" w:cstheme="minorHAnsi"/>
          <w:sz w:val="26"/>
          <w:szCs w:val="26"/>
        </w:rPr>
        <w:t xml:space="preserve"> and quantum in the actions</w:t>
      </w:r>
      <w:r w:rsidR="00434C88">
        <w:rPr>
          <w:rFonts w:asciiTheme="minorHAnsi" w:hAnsiTheme="minorHAnsi" w:cstheme="minorHAnsi"/>
          <w:sz w:val="26"/>
          <w:szCs w:val="26"/>
        </w:rPr>
        <w:t xml:space="preserve"> for determination at one consolidated hearing.</w:t>
      </w:r>
    </w:p>
    <w:p w:rsidR="00E2795F" w:rsidRDefault="00E2795F" w:rsidP="00E2795F">
      <w:pPr>
        <w:pStyle w:val="ListParagraph"/>
        <w:rPr>
          <w:rFonts w:asciiTheme="minorHAnsi" w:hAnsiTheme="minorHAnsi" w:cstheme="minorHAnsi"/>
          <w:sz w:val="26"/>
          <w:szCs w:val="26"/>
        </w:rPr>
      </w:pPr>
    </w:p>
    <w:p w:rsidR="00434C88" w:rsidRPr="00417793" w:rsidRDefault="00434C88" w:rsidP="00434C88">
      <w:pPr>
        <w:pStyle w:val="ListParagraph"/>
        <w:spacing w:after="200" w:line="360" w:lineRule="auto"/>
        <w:ind w:left="851"/>
        <w:jc w:val="both"/>
        <w:rPr>
          <w:rFonts w:asciiTheme="minorHAnsi" w:hAnsiTheme="minorHAnsi" w:cstheme="minorHAnsi"/>
          <w:b/>
          <w:sz w:val="26"/>
          <w:szCs w:val="26"/>
        </w:rPr>
      </w:pPr>
      <w:r w:rsidRPr="00417793">
        <w:rPr>
          <w:rFonts w:asciiTheme="minorHAnsi" w:hAnsiTheme="minorHAnsi" w:cstheme="minorHAnsi"/>
          <w:b/>
          <w:sz w:val="26"/>
          <w:szCs w:val="26"/>
        </w:rPr>
        <w:t>Submissions on behalf of Pita (eight</w:t>
      </w:r>
      <w:r w:rsidR="00890BFC" w:rsidRPr="00417793">
        <w:rPr>
          <w:rFonts w:asciiTheme="minorHAnsi" w:hAnsiTheme="minorHAnsi" w:cstheme="minorHAnsi"/>
          <w:b/>
          <w:sz w:val="26"/>
          <w:szCs w:val="26"/>
        </w:rPr>
        <w:t>h</w:t>
      </w:r>
      <w:r w:rsidRPr="00417793">
        <w:rPr>
          <w:rFonts w:asciiTheme="minorHAnsi" w:hAnsiTheme="minorHAnsi" w:cstheme="minorHAnsi"/>
          <w:b/>
          <w:sz w:val="26"/>
          <w:szCs w:val="26"/>
        </w:rPr>
        <w:t xml:space="preserve"> respondent)</w:t>
      </w:r>
    </w:p>
    <w:p w:rsidR="00E2795F" w:rsidRDefault="00890BFC"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Pita submits that t</w:t>
      </w:r>
      <w:r w:rsidR="00BA3425">
        <w:rPr>
          <w:rFonts w:asciiTheme="minorHAnsi" w:hAnsiTheme="minorHAnsi" w:cstheme="minorHAnsi"/>
          <w:sz w:val="26"/>
          <w:szCs w:val="26"/>
        </w:rPr>
        <w:t>he issues to be canvassed during testimony in respect of the pleas of prescription are inextricably linked to the issues that would need to be examined and investigate</w:t>
      </w:r>
      <w:r w:rsidR="00CD29C2">
        <w:rPr>
          <w:rFonts w:asciiTheme="minorHAnsi" w:hAnsiTheme="minorHAnsi" w:cstheme="minorHAnsi"/>
          <w:sz w:val="26"/>
          <w:szCs w:val="26"/>
        </w:rPr>
        <w:t>d</w:t>
      </w:r>
      <w:r w:rsidR="00BA3425">
        <w:rPr>
          <w:rFonts w:asciiTheme="minorHAnsi" w:hAnsiTheme="minorHAnsi" w:cstheme="minorHAnsi"/>
          <w:sz w:val="26"/>
          <w:szCs w:val="26"/>
        </w:rPr>
        <w:t xml:space="preserve"> as part of the hearing of the merits in each of the actions</w:t>
      </w:r>
      <w:r w:rsidR="00CD29C2">
        <w:rPr>
          <w:rFonts w:asciiTheme="minorHAnsi" w:hAnsiTheme="minorHAnsi" w:cstheme="minorHAnsi"/>
          <w:sz w:val="26"/>
          <w:szCs w:val="26"/>
        </w:rPr>
        <w:t>. In this regard</w:t>
      </w:r>
      <w:r w:rsidR="00477CF3">
        <w:rPr>
          <w:rFonts w:asciiTheme="minorHAnsi" w:hAnsiTheme="minorHAnsi" w:cstheme="minorHAnsi"/>
          <w:sz w:val="26"/>
          <w:szCs w:val="26"/>
        </w:rPr>
        <w:t>, it is submitted that</w:t>
      </w:r>
      <w:r w:rsidR="00CD29C2">
        <w:rPr>
          <w:rFonts w:asciiTheme="minorHAnsi" w:hAnsiTheme="minorHAnsi" w:cstheme="minorHAnsi"/>
          <w:sz w:val="26"/>
          <w:szCs w:val="26"/>
        </w:rPr>
        <w:t>:</w:t>
      </w:r>
    </w:p>
    <w:p w:rsidR="00CD29C2" w:rsidRDefault="00CD29C2" w:rsidP="00CD29C2">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four actions involve </w:t>
      </w:r>
      <w:r w:rsidR="00846196">
        <w:rPr>
          <w:rFonts w:asciiTheme="minorHAnsi" w:hAnsiTheme="minorHAnsi" w:cstheme="minorHAnsi"/>
          <w:sz w:val="26"/>
          <w:szCs w:val="26"/>
        </w:rPr>
        <w:t xml:space="preserve">entirely </w:t>
      </w:r>
      <w:r>
        <w:rPr>
          <w:rFonts w:asciiTheme="minorHAnsi" w:hAnsiTheme="minorHAnsi" w:cstheme="minorHAnsi"/>
          <w:sz w:val="26"/>
          <w:szCs w:val="26"/>
        </w:rPr>
        <w:t xml:space="preserve">different and independent </w:t>
      </w:r>
      <w:r w:rsidR="00846196">
        <w:rPr>
          <w:rFonts w:asciiTheme="minorHAnsi" w:hAnsiTheme="minorHAnsi" w:cstheme="minorHAnsi"/>
          <w:sz w:val="26"/>
          <w:szCs w:val="26"/>
        </w:rPr>
        <w:t xml:space="preserve">service </w:t>
      </w:r>
      <w:r>
        <w:rPr>
          <w:rFonts w:asciiTheme="minorHAnsi" w:hAnsiTheme="minorHAnsi" w:cstheme="minorHAnsi"/>
          <w:sz w:val="26"/>
          <w:szCs w:val="26"/>
        </w:rPr>
        <w:t>contracts. The conduct of each of the defendants and the execution by individual defendants of their duties and obligations in respect of each contract will need to be scrutinised in order to determine whether they are liable on the basis of fraudulent collusion and/or breach of their respective fiduciary duties;</w:t>
      </w:r>
    </w:p>
    <w:p w:rsidR="00E2795F" w:rsidRDefault="00CD29C2" w:rsidP="002D22F7">
      <w:pPr>
        <w:pStyle w:val="ListParagraph"/>
        <w:numPr>
          <w:ilvl w:val="1"/>
          <w:numId w:val="3"/>
        </w:numPr>
        <w:spacing w:after="200" w:line="360" w:lineRule="auto"/>
        <w:jc w:val="both"/>
        <w:rPr>
          <w:rFonts w:asciiTheme="minorHAnsi" w:hAnsiTheme="minorHAnsi" w:cstheme="minorHAnsi"/>
          <w:sz w:val="26"/>
          <w:szCs w:val="26"/>
        </w:rPr>
      </w:pPr>
      <w:r w:rsidRPr="00CD29C2">
        <w:rPr>
          <w:rFonts w:asciiTheme="minorHAnsi" w:hAnsiTheme="minorHAnsi" w:cstheme="minorHAnsi"/>
          <w:sz w:val="26"/>
          <w:szCs w:val="26"/>
        </w:rPr>
        <w:t>Where special pleas of prescription have been raised, Transnet’s knowledge (actual or deemed) of the alleged fraudulent collusion and/or breach of fiduciary duties would need to be determined within the context of each of the different contractual regimes applicable in each of the action</w:t>
      </w:r>
      <w:r>
        <w:rPr>
          <w:rFonts w:asciiTheme="minorHAnsi" w:hAnsiTheme="minorHAnsi" w:cstheme="minorHAnsi"/>
          <w:sz w:val="26"/>
          <w:szCs w:val="26"/>
        </w:rPr>
        <w:t>s;</w:t>
      </w:r>
    </w:p>
    <w:p w:rsidR="001A0C5C" w:rsidRDefault="008D4A3D" w:rsidP="002D22F7">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Thus, in the event of separation and consolidation, evidence relevant to the special pleas of prescription would need to be adduced within the context and against the background of four independent contractual regimes. The same evidence will then be repeated in respect of the merits trials</w:t>
      </w:r>
      <w:r w:rsidR="001A0C5C">
        <w:rPr>
          <w:rFonts w:asciiTheme="minorHAnsi" w:hAnsiTheme="minorHAnsi" w:cstheme="minorHAnsi"/>
          <w:sz w:val="26"/>
          <w:szCs w:val="26"/>
        </w:rPr>
        <w:t>;</w:t>
      </w:r>
    </w:p>
    <w:p w:rsidR="00CD29C2" w:rsidRDefault="001A0C5C" w:rsidP="002D22F7">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Evidence that will need to be adduced in respect of the merits of each of the independent claims will to a larger or lesser extent also enter the fray and be adduced in determining Transnet’s knowledge (actual or deemed) of the facts that gave rise to its four different claims, each of which is to be considered within the context of a </w:t>
      </w:r>
      <w:r w:rsidR="00846196">
        <w:rPr>
          <w:rFonts w:asciiTheme="minorHAnsi" w:hAnsiTheme="minorHAnsi" w:cstheme="minorHAnsi"/>
          <w:sz w:val="26"/>
          <w:szCs w:val="26"/>
        </w:rPr>
        <w:t>differing</w:t>
      </w:r>
      <w:r>
        <w:rPr>
          <w:rFonts w:asciiTheme="minorHAnsi" w:hAnsiTheme="minorHAnsi" w:cstheme="minorHAnsi"/>
          <w:sz w:val="26"/>
          <w:szCs w:val="26"/>
        </w:rPr>
        <w:t xml:space="preserve"> contractual regime</w:t>
      </w:r>
      <w:r w:rsidR="002E73D1">
        <w:rPr>
          <w:rFonts w:asciiTheme="minorHAnsi" w:hAnsiTheme="minorHAnsi" w:cstheme="minorHAnsi"/>
          <w:sz w:val="26"/>
          <w:szCs w:val="26"/>
        </w:rPr>
        <w:t>.</w:t>
      </w:r>
    </w:p>
    <w:p w:rsidR="00131A21" w:rsidRDefault="00131A21" w:rsidP="00131A21">
      <w:pPr>
        <w:pStyle w:val="ListParagraph"/>
        <w:rPr>
          <w:rFonts w:asciiTheme="minorHAnsi" w:hAnsiTheme="minorHAnsi" w:cstheme="minorHAnsi"/>
          <w:sz w:val="26"/>
          <w:szCs w:val="26"/>
        </w:rPr>
      </w:pPr>
    </w:p>
    <w:p w:rsidR="00131A21" w:rsidRPr="00781AC4" w:rsidRDefault="00131A21" w:rsidP="00131A21">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Pita thus submits that the issues in dispute which are to be canvassed in a separated hearing are interwoven with the issues in dispute on the merits so that they cannot be conveniently separated, as part of the same evidence pertaining to each of the merits trials will have to be led in determining the separated issue, so that the practicalities of the matter do not satisfy the required threshold of convenience.</w:t>
      </w:r>
    </w:p>
    <w:p w:rsidR="00E2795F" w:rsidRPr="00C8596F" w:rsidRDefault="00E2795F" w:rsidP="00E2795F">
      <w:pPr>
        <w:pStyle w:val="ListParagraph"/>
        <w:rPr>
          <w:rFonts w:asciiTheme="minorHAnsi" w:hAnsiTheme="minorHAnsi" w:cstheme="minorHAnsi"/>
          <w:sz w:val="26"/>
          <w:szCs w:val="26"/>
        </w:rPr>
      </w:pPr>
    </w:p>
    <w:p w:rsidR="00E2795F" w:rsidRPr="000E4544" w:rsidRDefault="002E73D1"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From a practical perspective, only the seventh respondent (Gama) has raised a special plea of prescription</w:t>
      </w:r>
      <w:r w:rsidR="001A0C5C">
        <w:rPr>
          <w:rFonts w:asciiTheme="minorHAnsi" w:hAnsiTheme="minorHAnsi" w:cstheme="minorHAnsi"/>
          <w:sz w:val="26"/>
          <w:szCs w:val="26"/>
        </w:rPr>
        <w:t xml:space="preserve"> in the actions instituted under case numbers 44041/2018 and 44043/2018</w:t>
      </w:r>
      <w:r>
        <w:rPr>
          <w:rFonts w:asciiTheme="minorHAnsi" w:hAnsiTheme="minorHAnsi" w:cstheme="minorHAnsi"/>
          <w:sz w:val="26"/>
          <w:szCs w:val="26"/>
        </w:rPr>
        <w:t xml:space="preserve">. Thus, irrespective of the outcome of </w:t>
      </w:r>
      <w:r w:rsidR="001A0C5C">
        <w:rPr>
          <w:rFonts w:asciiTheme="minorHAnsi" w:hAnsiTheme="minorHAnsi" w:cstheme="minorHAnsi"/>
          <w:sz w:val="26"/>
          <w:szCs w:val="26"/>
        </w:rPr>
        <w:t>Gama’s</w:t>
      </w:r>
      <w:r>
        <w:rPr>
          <w:rFonts w:asciiTheme="minorHAnsi" w:hAnsiTheme="minorHAnsi" w:cstheme="minorHAnsi"/>
          <w:sz w:val="26"/>
          <w:szCs w:val="26"/>
        </w:rPr>
        <w:t xml:space="preserve"> special plea, the actions will in any event proceed on the merits against Pita and the other defendants in those actions. Moreover, since Pita has only raised a special plea of prescription in the action instituted under case no. 41666/2018, </w:t>
      </w:r>
      <w:r w:rsidR="001A0C5C">
        <w:rPr>
          <w:rFonts w:asciiTheme="minorHAnsi" w:hAnsiTheme="minorHAnsi" w:cstheme="minorHAnsi"/>
          <w:sz w:val="26"/>
          <w:szCs w:val="26"/>
        </w:rPr>
        <w:t xml:space="preserve">if a separation were to be ordered, </w:t>
      </w:r>
      <w:r>
        <w:rPr>
          <w:rFonts w:asciiTheme="minorHAnsi" w:hAnsiTheme="minorHAnsi" w:cstheme="minorHAnsi"/>
          <w:sz w:val="26"/>
          <w:szCs w:val="26"/>
        </w:rPr>
        <w:t xml:space="preserve">not only would he be forced to participate in a hearing on the separated issue in respect of the other three matters, but he would </w:t>
      </w:r>
      <w:r w:rsidR="001A0C5C">
        <w:rPr>
          <w:rFonts w:asciiTheme="minorHAnsi" w:hAnsiTheme="minorHAnsi" w:cstheme="minorHAnsi"/>
          <w:sz w:val="26"/>
          <w:szCs w:val="26"/>
        </w:rPr>
        <w:t xml:space="preserve">then </w:t>
      </w:r>
      <w:r>
        <w:rPr>
          <w:rFonts w:asciiTheme="minorHAnsi" w:hAnsiTheme="minorHAnsi" w:cstheme="minorHAnsi"/>
          <w:sz w:val="26"/>
          <w:szCs w:val="26"/>
        </w:rPr>
        <w:t xml:space="preserve">be forced to participate in four trials as opposed to three, </w:t>
      </w:r>
      <w:r w:rsidR="00846196">
        <w:rPr>
          <w:rFonts w:asciiTheme="minorHAnsi" w:hAnsiTheme="minorHAnsi" w:cstheme="minorHAnsi"/>
          <w:sz w:val="26"/>
          <w:szCs w:val="26"/>
        </w:rPr>
        <w:t xml:space="preserve">as would be the case </w:t>
      </w:r>
      <w:r>
        <w:rPr>
          <w:rFonts w:asciiTheme="minorHAnsi" w:hAnsiTheme="minorHAnsi" w:cstheme="minorHAnsi"/>
          <w:sz w:val="26"/>
          <w:szCs w:val="26"/>
        </w:rPr>
        <w:t xml:space="preserve">if no separation is ordered. </w:t>
      </w:r>
      <w:r w:rsidR="000E4544">
        <w:rPr>
          <w:rFonts w:asciiTheme="minorHAnsi" w:hAnsiTheme="minorHAnsi" w:cstheme="minorHAnsi"/>
          <w:sz w:val="26"/>
          <w:szCs w:val="26"/>
        </w:rPr>
        <w:t xml:space="preserve">Therefore, </w:t>
      </w:r>
      <w:r w:rsidR="00846196">
        <w:rPr>
          <w:rFonts w:asciiTheme="minorHAnsi" w:hAnsiTheme="minorHAnsi" w:cstheme="minorHAnsi"/>
          <w:sz w:val="26"/>
          <w:szCs w:val="26"/>
        </w:rPr>
        <w:t xml:space="preserve">so </w:t>
      </w:r>
      <w:r w:rsidR="000E4544">
        <w:rPr>
          <w:rFonts w:asciiTheme="minorHAnsi" w:hAnsiTheme="minorHAnsi" w:cstheme="minorHAnsi"/>
          <w:sz w:val="26"/>
          <w:szCs w:val="26"/>
        </w:rPr>
        <w:t>it was submitted</w:t>
      </w:r>
      <w:r w:rsidR="00846196">
        <w:rPr>
          <w:rFonts w:asciiTheme="minorHAnsi" w:hAnsiTheme="minorHAnsi" w:cstheme="minorHAnsi"/>
          <w:sz w:val="26"/>
          <w:szCs w:val="26"/>
        </w:rPr>
        <w:t>,</w:t>
      </w:r>
      <w:r w:rsidR="000E4544">
        <w:rPr>
          <w:rFonts w:asciiTheme="minorHAnsi" w:hAnsiTheme="minorHAnsi" w:cstheme="minorHAnsi"/>
          <w:sz w:val="26"/>
          <w:szCs w:val="26"/>
        </w:rPr>
        <w:t xml:space="preserve"> </w:t>
      </w:r>
      <w:r w:rsidR="000E4544" w:rsidRPr="000E4544">
        <w:rPr>
          <w:rFonts w:asciiTheme="minorHAnsi" w:hAnsiTheme="minorHAnsi" w:cstheme="minorHAnsi"/>
          <w:color w:val="000000"/>
          <w:sz w:val="26"/>
          <w:szCs w:val="26"/>
        </w:rPr>
        <w:t>a separation of the issue of prescription would not have the potential to curtail the litigation expeditiously</w:t>
      </w:r>
      <w:r w:rsidR="00A008E4">
        <w:rPr>
          <w:rFonts w:asciiTheme="minorHAnsi" w:hAnsiTheme="minorHAnsi" w:cstheme="minorHAnsi"/>
          <w:color w:val="000000"/>
          <w:sz w:val="26"/>
          <w:szCs w:val="26"/>
        </w:rPr>
        <w:t>,</w:t>
      </w:r>
      <w:r w:rsidR="000E4544">
        <w:rPr>
          <w:rFonts w:asciiTheme="minorHAnsi" w:hAnsiTheme="minorHAnsi" w:cstheme="minorHAnsi"/>
          <w:color w:val="000000"/>
          <w:sz w:val="26"/>
          <w:szCs w:val="26"/>
        </w:rPr>
        <w:t xml:space="preserve"> </w:t>
      </w:r>
      <w:r w:rsidR="00A008E4">
        <w:rPr>
          <w:rFonts w:asciiTheme="minorHAnsi" w:hAnsiTheme="minorHAnsi" w:cstheme="minorHAnsi"/>
          <w:color w:val="000000"/>
          <w:sz w:val="26"/>
          <w:szCs w:val="26"/>
        </w:rPr>
        <w:t>n</w:t>
      </w:r>
      <w:r w:rsidR="000E4544">
        <w:rPr>
          <w:rFonts w:asciiTheme="minorHAnsi" w:hAnsiTheme="minorHAnsi" w:cstheme="minorHAnsi"/>
          <w:color w:val="000000"/>
          <w:sz w:val="26"/>
          <w:szCs w:val="26"/>
        </w:rPr>
        <w:t xml:space="preserve">or </w:t>
      </w:r>
      <w:r w:rsidR="000E4544">
        <w:rPr>
          <w:rFonts w:asciiTheme="minorHAnsi" w:hAnsiTheme="minorHAnsi" w:cstheme="minorHAnsi"/>
          <w:sz w:val="26"/>
          <w:szCs w:val="26"/>
        </w:rPr>
        <w:t>will potentially bring about finality of the actions.</w:t>
      </w:r>
    </w:p>
    <w:p w:rsidR="00E2795F" w:rsidRDefault="00E2795F" w:rsidP="00E2795F">
      <w:pPr>
        <w:pStyle w:val="ListParagraph"/>
        <w:rPr>
          <w:rFonts w:asciiTheme="minorHAnsi" w:hAnsiTheme="minorHAnsi" w:cstheme="minorHAnsi"/>
          <w:sz w:val="26"/>
          <w:szCs w:val="26"/>
        </w:rPr>
      </w:pPr>
    </w:p>
    <w:p w:rsidR="00E2795F" w:rsidRDefault="00E62D67"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As regards the action instituted under case number 41666/2018, </w:t>
      </w:r>
      <w:r w:rsidR="005235B7">
        <w:rPr>
          <w:rFonts w:asciiTheme="minorHAnsi" w:hAnsiTheme="minorHAnsi" w:cstheme="minorHAnsi"/>
          <w:sz w:val="26"/>
          <w:szCs w:val="26"/>
        </w:rPr>
        <w:t xml:space="preserve">only </w:t>
      </w:r>
      <w:r>
        <w:rPr>
          <w:rFonts w:asciiTheme="minorHAnsi" w:hAnsiTheme="minorHAnsi" w:cstheme="minorHAnsi"/>
          <w:sz w:val="26"/>
          <w:szCs w:val="26"/>
        </w:rPr>
        <w:t>three of the defendants (including Pita) have raised special pleas of prescription.</w:t>
      </w:r>
      <w:r w:rsidR="005235B7">
        <w:rPr>
          <w:rStyle w:val="FootnoteReference"/>
          <w:rFonts w:asciiTheme="minorHAnsi" w:hAnsiTheme="minorHAnsi" w:cstheme="minorHAnsi"/>
          <w:sz w:val="26"/>
          <w:szCs w:val="26"/>
        </w:rPr>
        <w:footnoteReference w:id="13"/>
      </w:r>
      <w:r>
        <w:rPr>
          <w:rFonts w:asciiTheme="minorHAnsi" w:hAnsiTheme="minorHAnsi" w:cstheme="minorHAnsi"/>
          <w:sz w:val="26"/>
          <w:szCs w:val="26"/>
        </w:rPr>
        <w:t xml:space="preserve"> </w:t>
      </w:r>
      <w:r w:rsidR="005235B7">
        <w:rPr>
          <w:rFonts w:asciiTheme="minorHAnsi" w:hAnsiTheme="minorHAnsi" w:cstheme="minorHAnsi"/>
          <w:sz w:val="26"/>
          <w:szCs w:val="26"/>
        </w:rPr>
        <w:t>Default judgment was previously granted against the fourth defendant</w:t>
      </w:r>
      <w:r w:rsidR="008D2063">
        <w:rPr>
          <w:rFonts w:asciiTheme="minorHAnsi" w:hAnsiTheme="minorHAnsi" w:cstheme="minorHAnsi"/>
          <w:sz w:val="26"/>
          <w:szCs w:val="26"/>
        </w:rPr>
        <w:t xml:space="preserve"> (Ramosebudi-the ninth respondent herein)</w:t>
      </w:r>
      <w:r w:rsidR="005235B7">
        <w:rPr>
          <w:rFonts w:asciiTheme="minorHAnsi" w:hAnsiTheme="minorHAnsi" w:cstheme="minorHAnsi"/>
          <w:sz w:val="26"/>
          <w:szCs w:val="26"/>
        </w:rPr>
        <w:t xml:space="preserve">, who has </w:t>
      </w:r>
      <w:r w:rsidR="00A008E4">
        <w:rPr>
          <w:rFonts w:asciiTheme="minorHAnsi" w:hAnsiTheme="minorHAnsi" w:cstheme="minorHAnsi"/>
          <w:sz w:val="26"/>
          <w:szCs w:val="26"/>
        </w:rPr>
        <w:t xml:space="preserve">since </w:t>
      </w:r>
      <w:r w:rsidR="005235B7">
        <w:rPr>
          <w:rFonts w:asciiTheme="minorHAnsi" w:hAnsiTheme="minorHAnsi" w:cstheme="minorHAnsi"/>
          <w:sz w:val="26"/>
          <w:szCs w:val="26"/>
        </w:rPr>
        <w:t xml:space="preserve">applied for rescission of judgment, which application is pending. If rescission of judgment is granted, the fourth defendant may decide to raise a special plea of prescription. </w:t>
      </w:r>
      <w:r w:rsidR="006A500E">
        <w:rPr>
          <w:rFonts w:asciiTheme="minorHAnsi" w:hAnsiTheme="minorHAnsi" w:cstheme="minorHAnsi"/>
          <w:sz w:val="26"/>
          <w:szCs w:val="26"/>
        </w:rPr>
        <w:t>T</w:t>
      </w:r>
      <w:r w:rsidR="005235B7">
        <w:rPr>
          <w:rFonts w:asciiTheme="minorHAnsi" w:hAnsiTheme="minorHAnsi" w:cstheme="minorHAnsi"/>
          <w:sz w:val="26"/>
          <w:szCs w:val="26"/>
        </w:rPr>
        <w:t>he practical implication</w:t>
      </w:r>
      <w:r w:rsidR="006A500E">
        <w:rPr>
          <w:rFonts w:asciiTheme="minorHAnsi" w:hAnsiTheme="minorHAnsi" w:cstheme="minorHAnsi"/>
          <w:sz w:val="26"/>
          <w:szCs w:val="26"/>
        </w:rPr>
        <w:t>, in such event, is</w:t>
      </w:r>
      <w:r w:rsidR="005235B7">
        <w:rPr>
          <w:rFonts w:asciiTheme="minorHAnsi" w:hAnsiTheme="minorHAnsi" w:cstheme="minorHAnsi"/>
          <w:sz w:val="26"/>
          <w:szCs w:val="26"/>
        </w:rPr>
        <w:t xml:space="preserve"> that one court would decide the special pleas raised by three defendants on a consolidated basis whilst the trial court hearing the merits would in any event have to decide the fourth defendant’s special plea of prescription</w:t>
      </w:r>
      <w:r w:rsidR="000E4544">
        <w:rPr>
          <w:rFonts w:asciiTheme="minorHAnsi" w:hAnsiTheme="minorHAnsi" w:cstheme="minorHAnsi"/>
          <w:sz w:val="26"/>
          <w:szCs w:val="26"/>
        </w:rPr>
        <w:t xml:space="preserve"> in th</w:t>
      </w:r>
      <w:r w:rsidR="00A008E4">
        <w:rPr>
          <w:rFonts w:asciiTheme="minorHAnsi" w:hAnsiTheme="minorHAnsi" w:cstheme="minorHAnsi"/>
          <w:sz w:val="26"/>
          <w:szCs w:val="26"/>
        </w:rPr>
        <w:t>e merits trial.</w:t>
      </w:r>
      <w:r w:rsidR="005235B7">
        <w:rPr>
          <w:rFonts w:asciiTheme="minorHAnsi" w:hAnsiTheme="minorHAnsi" w:cstheme="minorHAnsi"/>
          <w:sz w:val="26"/>
          <w:szCs w:val="26"/>
        </w:rPr>
        <w:t xml:space="preserve"> </w:t>
      </w:r>
    </w:p>
    <w:p w:rsidR="00E2795F" w:rsidRDefault="00E2795F" w:rsidP="00E2795F">
      <w:pPr>
        <w:pStyle w:val="ListParagraph"/>
        <w:rPr>
          <w:rFonts w:asciiTheme="minorHAnsi" w:hAnsiTheme="minorHAnsi" w:cstheme="minorHAnsi"/>
          <w:sz w:val="26"/>
          <w:szCs w:val="26"/>
        </w:rPr>
      </w:pPr>
    </w:p>
    <w:p w:rsidR="00E2795F" w:rsidRDefault="00E838CD"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As regards the action instituted under case no. 44359/2018</w:t>
      </w:r>
      <w:r w:rsidR="006067C2">
        <w:rPr>
          <w:rFonts w:asciiTheme="minorHAnsi" w:hAnsiTheme="minorHAnsi" w:cstheme="minorHAnsi"/>
          <w:sz w:val="26"/>
          <w:szCs w:val="26"/>
        </w:rPr>
        <w:t>:</w:t>
      </w:r>
      <w:r>
        <w:rPr>
          <w:rFonts w:asciiTheme="minorHAnsi" w:hAnsiTheme="minorHAnsi" w:cstheme="minorHAnsi"/>
          <w:sz w:val="26"/>
          <w:szCs w:val="26"/>
        </w:rPr>
        <w:t xml:space="preserve"> Should a separation of issues be granted, Pita will have to sit through an extended consolidated hearing in respect of four different actions, meaning that he will be involved in four trials as opposed to three, </w:t>
      </w:r>
      <w:r w:rsidR="000425E4">
        <w:rPr>
          <w:rFonts w:asciiTheme="minorHAnsi" w:hAnsiTheme="minorHAnsi" w:cstheme="minorHAnsi"/>
          <w:sz w:val="26"/>
          <w:szCs w:val="26"/>
        </w:rPr>
        <w:t xml:space="preserve">and will have to partake </w:t>
      </w:r>
      <w:r w:rsidR="0051431D">
        <w:rPr>
          <w:rFonts w:asciiTheme="minorHAnsi" w:hAnsiTheme="minorHAnsi" w:cstheme="minorHAnsi"/>
          <w:sz w:val="26"/>
          <w:szCs w:val="26"/>
        </w:rPr>
        <w:t>in an additional hearing to determine the issue of prescription (should separation be ordered)</w:t>
      </w:r>
      <w:r w:rsidR="000425E4">
        <w:rPr>
          <w:rFonts w:asciiTheme="minorHAnsi" w:hAnsiTheme="minorHAnsi" w:cstheme="minorHAnsi"/>
          <w:sz w:val="26"/>
          <w:szCs w:val="26"/>
        </w:rPr>
        <w:t xml:space="preserve"> </w:t>
      </w:r>
      <w:r w:rsidR="001A6322">
        <w:rPr>
          <w:rFonts w:asciiTheme="minorHAnsi" w:hAnsiTheme="minorHAnsi" w:cstheme="minorHAnsi"/>
          <w:sz w:val="26"/>
          <w:szCs w:val="26"/>
        </w:rPr>
        <w:t xml:space="preserve">- </w:t>
      </w:r>
      <w:r w:rsidR="000425E4">
        <w:rPr>
          <w:rFonts w:asciiTheme="minorHAnsi" w:hAnsiTheme="minorHAnsi" w:cstheme="minorHAnsi"/>
          <w:sz w:val="26"/>
          <w:szCs w:val="26"/>
        </w:rPr>
        <w:t>albeit that</w:t>
      </w:r>
      <w:r>
        <w:rPr>
          <w:rFonts w:asciiTheme="minorHAnsi" w:hAnsiTheme="minorHAnsi" w:cstheme="minorHAnsi"/>
          <w:sz w:val="26"/>
          <w:szCs w:val="26"/>
        </w:rPr>
        <w:t xml:space="preserve"> he has only raised </w:t>
      </w:r>
      <w:r w:rsidR="006067C2">
        <w:rPr>
          <w:rFonts w:asciiTheme="minorHAnsi" w:hAnsiTheme="minorHAnsi" w:cstheme="minorHAnsi"/>
          <w:sz w:val="26"/>
          <w:szCs w:val="26"/>
        </w:rPr>
        <w:t>a special plea</w:t>
      </w:r>
      <w:r w:rsidR="000425E4">
        <w:rPr>
          <w:rFonts w:asciiTheme="minorHAnsi" w:hAnsiTheme="minorHAnsi" w:cstheme="minorHAnsi"/>
          <w:sz w:val="26"/>
          <w:szCs w:val="26"/>
        </w:rPr>
        <w:t xml:space="preserve"> of </w:t>
      </w:r>
      <w:r>
        <w:rPr>
          <w:rFonts w:asciiTheme="minorHAnsi" w:hAnsiTheme="minorHAnsi" w:cstheme="minorHAnsi"/>
          <w:sz w:val="26"/>
          <w:szCs w:val="26"/>
        </w:rPr>
        <w:t xml:space="preserve">prescription </w:t>
      </w:r>
      <w:r w:rsidR="006067C2">
        <w:rPr>
          <w:rFonts w:asciiTheme="minorHAnsi" w:hAnsiTheme="minorHAnsi" w:cstheme="minorHAnsi"/>
          <w:sz w:val="26"/>
          <w:szCs w:val="26"/>
        </w:rPr>
        <w:t>i</w:t>
      </w:r>
      <w:r>
        <w:rPr>
          <w:rFonts w:asciiTheme="minorHAnsi" w:hAnsiTheme="minorHAnsi" w:cstheme="minorHAnsi"/>
          <w:sz w:val="26"/>
          <w:szCs w:val="26"/>
        </w:rPr>
        <w:t>n one action</w:t>
      </w:r>
      <w:r w:rsidR="00417793">
        <w:rPr>
          <w:rFonts w:asciiTheme="minorHAnsi" w:hAnsiTheme="minorHAnsi" w:cstheme="minorHAnsi"/>
          <w:sz w:val="26"/>
          <w:szCs w:val="26"/>
        </w:rPr>
        <w:t xml:space="preserve"> -</w:t>
      </w:r>
      <w:r w:rsidR="006067C2">
        <w:rPr>
          <w:rFonts w:asciiTheme="minorHAnsi" w:hAnsiTheme="minorHAnsi" w:cstheme="minorHAnsi"/>
          <w:sz w:val="26"/>
          <w:szCs w:val="26"/>
        </w:rPr>
        <w:t xml:space="preserve"> where evidence will</w:t>
      </w:r>
      <w:r w:rsidR="00270D16">
        <w:rPr>
          <w:rFonts w:asciiTheme="minorHAnsi" w:hAnsiTheme="minorHAnsi" w:cstheme="minorHAnsi"/>
          <w:sz w:val="26"/>
          <w:szCs w:val="26"/>
        </w:rPr>
        <w:t>,</w:t>
      </w:r>
      <w:r w:rsidR="006067C2">
        <w:rPr>
          <w:rFonts w:asciiTheme="minorHAnsi" w:hAnsiTheme="minorHAnsi" w:cstheme="minorHAnsi"/>
          <w:sz w:val="26"/>
          <w:szCs w:val="26"/>
        </w:rPr>
        <w:t xml:space="preserve"> </w:t>
      </w:r>
      <w:r w:rsidR="001A6322">
        <w:rPr>
          <w:rFonts w:asciiTheme="minorHAnsi" w:hAnsiTheme="minorHAnsi" w:cstheme="minorHAnsi"/>
          <w:i/>
          <w:sz w:val="26"/>
          <w:szCs w:val="26"/>
        </w:rPr>
        <w:t xml:space="preserve">inter alia, </w:t>
      </w:r>
      <w:r w:rsidR="006067C2">
        <w:rPr>
          <w:rFonts w:asciiTheme="minorHAnsi" w:hAnsiTheme="minorHAnsi" w:cstheme="minorHAnsi"/>
          <w:sz w:val="26"/>
          <w:szCs w:val="26"/>
        </w:rPr>
        <w:t>be adduced in respect of the matter under case no. 44359/2018</w:t>
      </w:r>
      <w:r w:rsidR="001A6322">
        <w:rPr>
          <w:rFonts w:asciiTheme="minorHAnsi" w:hAnsiTheme="minorHAnsi" w:cstheme="minorHAnsi"/>
          <w:sz w:val="26"/>
          <w:szCs w:val="26"/>
        </w:rPr>
        <w:t>,</w:t>
      </w:r>
      <w:r w:rsidR="006067C2">
        <w:rPr>
          <w:rFonts w:asciiTheme="minorHAnsi" w:hAnsiTheme="minorHAnsi" w:cstheme="minorHAnsi"/>
          <w:sz w:val="26"/>
          <w:szCs w:val="26"/>
        </w:rPr>
        <w:t xml:space="preserve"> to which he is not even a party.</w:t>
      </w:r>
      <w:r w:rsidR="001A6322">
        <w:rPr>
          <w:rFonts w:asciiTheme="minorHAnsi" w:hAnsiTheme="minorHAnsi" w:cstheme="minorHAnsi"/>
          <w:sz w:val="26"/>
          <w:szCs w:val="26"/>
        </w:rPr>
        <w:t xml:space="preserve"> He is thus prejudiced not only by the delay in having the three actions in which he is a party determined on their merits, but by the costs that will be occasioned by an additional</w:t>
      </w:r>
      <w:r w:rsidR="00270D16">
        <w:rPr>
          <w:rFonts w:asciiTheme="minorHAnsi" w:hAnsiTheme="minorHAnsi" w:cstheme="minorHAnsi"/>
          <w:sz w:val="26"/>
          <w:szCs w:val="26"/>
        </w:rPr>
        <w:t xml:space="preserve"> extended</w:t>
      </w:r>
      <w:r w:rsidR="001A6322">
        <w:rPr>
          <w:rFonts w:asciiTheme="minorHAnsi" w:hAnsiTheme="minorHAnsi" w:cstheme="minorHAnsi"/>
          <w:sz w:val="26"/>
          <w:szCs w:val="26"/>
        </w:rPr>
        <w:t xml:space="preserve"> hearing. </w:t>
      </w:r>
    </w:p>
    <w:p w:rsidR="00131A21" w:rsidRPr="00131A21" w:rsidRDefault="00131A21" w:rsidP="00131A21">
      <w:pPr>
        <w:pStyle w:val="ListParagraph"/>
        <w:rPr>
          <w:rFonts w:asciiTheme="minorHAnsi" w:hAnsiTheme="minorHAnsi" w:cstheme="minorHAnsi"/>
          <w:sz w:val="26"/>
          <w:szCs w:val="26"/>
        </w:rPr>
      </w:pPr>
    </w:p>
    <w:p w:rsidR="00131A21" w:rsidRDefault="001A6322"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Irrespective of whether Transnet assumes the duty to begin at the proposed consolidated hearing, should a separation of issues be granted, </w:t>
      </w:r>
      <w:r w:rsidR="00131A21">
        <w:rPr>
          <w:rFonts w:asciiTheme="minorHAnsi" w:hAnsiTheme="minorHAnsi" w:cstheme="minorHAnsi"/>
          <w:sz w:val="26"/>
          <w:szCs w:val="26"/>
        </w:rPr>
        <w:t xml:space="preserve">Pita </w:t>
      </w:r>
      <w:r>
        <w:rPr>
          <w:rFonts w:asciiTheme="minorHAnsi" w:hAnsiTheme="minorHAnsi" w:cstheme="minorHAnsi"/>
          <w:sz w:val="26"/>
          <w:szCs w:val="26"/>
        </w:rPr>
        <w:t>submits</w:t>
      </w:r>
      <w:r w:rsidR="00131A21">
        <w:rPr>
          <w:rFonts w:asciiTheme="minorHAnsi" w:hAnsiTheme="minorHAnsi" w:cstheme="minorHAnsi"/>
          <w:sz w:val="26"/>
          <w:szCs w:val="26"/>
        </w:rPr>
        <w:t xml:space="preserve"> that the procedural advantage provided for in Rule 39</w:t>
      </w:r>
      <w:r w:rsidR="00593C68">
        <w:rPr>
          <w:rFonts w:asciiTheme="minorHAnsi" w:hAnsiTheme="minorHAnsi" w:cstheme="minorHAnsi"/>
          <w:sz w:val="26"/>
          <w:szCs w:val="26"/>
        </w:rPr>
        <w:t xml:space="preserve"> </w:t>
      </w:r>
      <w:r w:rsidR="00131A21">
        <w:rPr>
          <w:rFonts w:asciiTheme="minorHAnsi" w:hAnsiTheme="minorHAnsi" w:cstheme="minorHAnsi"/>
          <w:sz w:val="26"/>
          <w:szCs w:val="26"/>
        </w:rPr>
        <w:t>(13)</w:t>
      </w:r>
      <w:r w:rsidR="00593C68">
        <w:rPr>
          <w:rFonts w:asciiTheme="minorHAnsi" w:hAnsiTheme="minorHAnsi" w:cstheme="minorHAnsi"/>
          <w:sz w:val="26"/>
          <w:szCs w:val="26"/>
        </w:rPr>
        <w:t xml:space="preserve"> to</w:t>
      </w:r>
      <w:r w:rsidR="00131A21">
        <w:rPr>
          <w:rFonts w:asciiTheme="minorHAnsi" w:hAnsiTheme="minorHAnsi" w:cstheme="minorHAnsi"/>
          <w:sz w:val="26"/>
          <w:szCs w:val="26"/>
        </w:rPr>
        <w:t xml:space="preserve">(15) will be lost to </w:t>
      </w:r>
      <w:r>
        <w:rPr>
          <w:rFonts w:asciiTheme="minorHAnsi" w:hAnsiTheme="minorHAnsi" w:cstheme="minorHAnsi"/>
          <w:sz w:val="26"/>
          <w:szCs w:val="26"/>
        </w:rPr>
        <w:t>him</w:t>
      </w:r>
      <w:r w:rsidR="00131A21">
        <w:rPr>
          <w:rFonts w:asciiTheme="minorHAnsi" w:hAnsiTheme="minorHAnsi" w:cstheme="minorHAnsi"/>
          <w:sz w:val="26"/>
          <w:szCs w:val="26"/>
        </w:rPr>
        <w:t xml:space="preserve"> and the other defendants </w:t>
      </w:r>
      <w:r>
        <w:rPr>
          <w:rFonts w:asciiTheme="minorHAnsi" w:hAnsiTheme="minorHAnsi" w:cstheme="minorHAnsi"/>
          <w:sz w:val="26"/>
          <w:szCs w:val="26"/>
        </w:rPr>
        <w:t xml:space="preserve">in each of the actions, which </w:t>
      </w:r>
      <w:r w:rsidR="00593C68">
        <w:rPr>
          <w:rFonts w:asciiTheme="minorHAnsi" w:hAnsiTheme="minorHAnsi" w:cstheme="minorHAnsi"/>
          <w:sz w:val="26"/>
          <w:szCs w:val="26"/>
        </w:rPr>
        <w:t>redounds</w:t>
      </w:r>
      <w:r>
        <w:rPr>
          <w:rFonts w:asciiTheme="minorHAnsi" w:hAnsiTheme="minorHAnsi" w:cstheme="minorHAnsi"/>
          <w:sz w:val="26"/>
          <w:szCs w:val="26"/>
        </w:rPr>
        <w:t xml:space="preserve"> to their prejudice. </w:t>
      </w:r>
    </w:p>
    <w:p w:rsidR="00417793" w:rsidRPr="00417793" w:rsidRDefault="00417793" w:rsidP="00417793">
      <w:pPr>
        <w:pStyle w:val="ListParagraph"/>
        <w:rPr>
          <w:rFonts w:asciiTheme="minorHAnsi" w:hAnsiTheme="minorHAnsi" w:cstheme="minorHAnsi"/>
          <w:sz w:val="26"/>
          <w:szCs w:val="26"/>
        </w:rPr>
      </w:pPr>
    </w:p>
    <w:p w:rsidR="00417793" w:rsidRPr="00417793" w:rsidRDefault="00417793" w:rsidP="00417793">
      <w:pPr>
        <w:pStyle w:val="ListParagraph"/>
        <w:spacing w:after="200" w:line="360" w:lineRule="auto"/>
        <w:ind w:left="851"/>
        <w:jc w:val="both"/>
        <w:rPr>
          <w:rFonts w:asciiTheme="minorHAnsi" w:hAnsiTheme="minorHAnsi" w:cstheme="minorHAnsi"/>
          <w:b/>
          <w:sz w:val="26"/>
          <w:szCs w:val="26"/>
        </w:rPr>
      </w:pPr>
      <w:r w:rsidRPr="00417793">
        <w:rPr>
          <w:rFonts w:asciiTheme="minorHAnsi" w:hAnsiTheme="minorHAnsi" w:cstheme="minorHAnsi"/>
          <w:b/>
          <w:sz w:val="26"/>
          <w:szCs w:val="26"/>
        </w:rPr>
        <w:t>Discussion</w:t>
      </w:r>
    </w:p>
    <w:p w:rsidR="00E2795F" w:rsidRPr="00500A12" w:rsidRDefault="00D2711D"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fact that four separate actions were instituted against the some of the same defendants (including different defendants), presupposes that the factual basis for the relief sought </w:t>
      </w:r>
      <w:r w:rsidR="00746A75">
        <w:rPr>
          <w:rFonts w:asciiTheme="minorHAnsi" w:hAnsiTheme="minorHAnsi" w:cstheme="minorHAnsi"/>
          <w:sz w:val="26"/>
          <w:szCs w:val="26"/>
        </w:rPr>
        <w:t xml:space="preserve">in each action </w:t>
      </w:r>
      <w:r>
        <w:rPr>
          <w:rFonts w:asciiTheme="minorHAnsi" w:hAnsiTheme="minorHAnsi" w:cstheme="minorHAnsi"/>
          <w:sz w:val="26"/>
          <w:szCs w:val="26"/>
        </w:rPr>
        <w:t>is distinct</w:t>
      </w:r>
      <w:r w:rsidR="00746A75">
        <w:rPr>
          <w:rFonts w:asciiTheme="minorHAnsi" w:hAnsiTheme="minorHAnsi" w:cstheme="minorHAnsi"/>
          <w:sz w:val="26"/>
          <w:szCs w:val="26"/>
        </w:rPr>
        <w:t xml:space="preserve">, given that </w:t>
      </w:r>
      <w:r w:rsidR="005B425F">
        <w:rPr>
          <w:rFonts w:asciiTheme="minorHAnsi" w:hAnsiTheme="minorHAnsi" w:cstheme="minorHAnsi"/>
          <w:sz w:val="26"/>
          <w:szCs w:val="26"/>
        </w:rPr>
        <w:t>different contracts are applicable in each of the actions.</w:t>
      </w:r>
      <w:r w:rsidR="00746A75">
        <w:rPr>
          <w:rFonts w:asciiTheme="minorHAnsi" w:hAnsiTheme="minorHAnsi" w:cstheme="minorHAnsi"/>
          <w:sz w:val="26"/>
          <w:szCs w:val="26"/>
        </w:rPr>
        <w:t xml:space="preserve"> Each of the defendants in the actions are represented by different legal practitioners, meaning that various sets of attorneys and counsel will be involved in each of the trials, which will proceed separately, irrespective of whether or not the special pleas of prescription are to be determined separately from all other issues in the actions at a consolidated hearing</w:t>
      </w:r>
      <w:r w:rsidR="00DF607D">
        <w:rPr>
          <w:rFonts w:asciiTheme="minorHAnsi" w:hAnsiTheme="minorHAnsi" w:cstheme="minorHAnsi"/>
          <w:sz w:val="26"/>
          <w:szCs w:val="26"/>
        </w:rPr>
        <w:t>.</w:t>
      </w:r>
      <w:r w:rsidR="00746A75">
        <w:rPr>
          <w:rFonts w:asciiTheme="minorHAnsi" w:hAnsiTheme="minorHAnsi" w:cstheme="minorHAnsi"/>
          <w:sz w:val="26"/>
          <w:szCs w:val="26"/>
        </w:rPr>
        <w:t xml:space="preserve"> </w:t>
      </w:r>
    </w:p>
    <w:p w:rsidR="00E2795F" w:rsidRDefault="00E2795F" w:rsidP="00E2795F">
      <w:pPr>
        <w:pStyle w:val="ListParagraph"/>
        <w:rPr>
          <w:rFonts w:asciiTheme="minorHAnsi" w:hAnsiTheme="minorHAnsi" w:cstheme="minorHAnsi"/>
          <w:sz w:val="26"/>
          <w:szCs w:val="26"/>
        </w:rPr>
      </w:pPr>
    </w:p>
    <w:p w:rsidR="00E2795F" w:rsidRDefault="009A0AAC"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For purposes of determining the special pleas of prescription </w:t>
      </w:r>
      <w:r w:rsidR="00746A75">
        <w:rPr>
          <w:rFonts w:asciiTheme="minorHAnsi" w:hAnsiTheme="minorHAnsi" w:cstheme="minorHAnsi"/>
          <w:sz w:val="26"/>
          <w:szCs w:val="26"/>
        </w:rPr>
        <w:t xml:space="preserve">raised </w:t>
      </w:r>
      <w:r>
        <w:rPr>
          <w:rFonts w:asciiTheme="minorHAnsi" w:hAnsiTheme="minorHAnsi" w:cstheme="minorHAnsi"/>
          <w:sz w:val="26"/>
          <w:szCs w:val="26"/>
        </w:rPr>
        <w:t xml:space="preserve">in the four actions, a court will be required to determine whether the plaintiff’s claim has become prescribed in circumstances where the overpayment </w:t>
      </w:r>
      <w:r w:rsidR="00746A75">
        <w:rPr>
          <w:rFonts w:asciiTheme="minorHAnsi" w:hAnsiTheme="minorHAnsi" w:cstheme="minorHAnsi"/>
          <w:sz w:val="26"/>
          <w:szCs w:val="26"/>
        </w:rPr>
        <w:t xml:space="preserve">is alleged to have been </w:t>
      </w:r>
      <w:r>
        <w:rPr>
          <w:rFonts w:asciiTheme="minorHAnsi" w:hAnsiTheme="minorHAnsi" w:cstheme="minorHAnsi"/>
          <w:sz w:val="26"/>
          <w:szCs w:val="26"/>
        </w:rPr>
        <w:t>made on a certain date</w:t>
      </w:r>
      <w:r w:rsidR="00593C68">
        <w:rPr>
          <w:rFonts w:asciiTheme="minorHAnsi" w:hAnsiTheme="minorHAnsi" w:cstheme="minorHAnsi"/>
          <w:sz w:val="26"/>
          <w:szCs w:val="26"/>
        </w:rPr>
        <w:t>,</w:t>
      </w:r>
      <w:r>
        <w:rPr>
          <w:rFonts w:asciiTheme="minorHAnsi" w:hAnsiTheme="minorHAnsi" w:cstheme="minorHAnsi"/>
          <w:sz w:val="26"/>
          <w:szCs w:val="26"/>
        </w:rPr>
        <w:t xml:space="preserve"> </w:t>
      </w:r>
      <w:r w:rsidR="00746A75">
        <w:rPr>
          <w:rFonts w:asciiTheme="minorHAnsi" w:hAnsiTheme="minorHAnsi" w:cstheme="minorHAnsi"/>
          <w:sz w:val="26"/>
          <w:szCs w:val="26"/>
        </w:rPr>
        <w:t>with</w:t>
      </w:r>
      <w:r>
        <w:rPr>
          <w:rFonts w:asciiTheme="minorHAnsi" w:hAnsiTheme="minorHAnsi" w:cstheme="minorHAnsi"/>
          <w:sz w:val="26"/>
          <w:szCs w:val="26"/>
        </w:rPr>
        <w:t xml:space="preserve"> summons </w:t>
      </w:r>
      <w:r w:rsidR="00746A75">
        <w:rPr>
          <w:rFonts w:asciiTheme="minorHAnsi" w:hAnsiTheme="minorHAnsi" w:cstheme="minorHAnsi"/>
          <w:sz w:val="26"/>
          <w:szCs w:val="26"/>
        </w:rPr>
        <w:t>being</w:t>
      </w:r>
      <w:r>
        <w:rPr>
          <w:rFonts w:asciiTheme="minorHAnsi" w:hAnsiTheme="minorHAnsi" w:cstheme="minorHAnsi"/>
          <w:sz w:val="26"/>
          <w:szCs w:val="26"/>
        </w:rPr>
        <w:t xml:space="preserve"> issued more than three years later. </w:t>
      </w:r>
      <w:r w:rsidR="00DF607D">
        <w:rPr>
          <w:rFonts w:asciiTheme="minorHAnsi" w:hAnsiTheme="minorHAnsi" w:cstheme="minorHAnsi"/>
          <w:sz w:val="26"/>
          <w:szCs w:val="26"/>
        </w:rPr>
        <w:t xml:space="preserve">In this regard, Transnet argues </w:t>
      </w:r>
      <w:r>
        <w:rPr>
          <w:rFonts w:asciiTheme="minorHAnsi" w:hAnsiTheme="minorHAnsi" w:cstheme="minorHAnsi"/>
          <w:sz w:val="26"/>
          <w:szCs w:val="26"/>
        </w:rPr>
        <w:t xml:space="preserve">that the pivotal issue </w:t>
      </w:r>
      <w:r w:rsidR="00746A75">
        <w:rPr>
          <w:rFonts w:asciiTheme="minorHAnsi" w:hAnsiTheme="minorHAnsi" w:cstheme="minorHAnsi"/>
          <w:sz w:val="26"/>
          <w:szCs w:val="26"/>
        </w:rPr>
        <w:t>to be determined</w:t>
      </w:r>
      <w:r>
        <w:rPr>
          <w:rFonts w:asciiTheme="minorHAnsi" w:hAnsiTheme="minorHAnsi" w:cstheme="minorHAnsi"/>
          <w:sz w:val="26"/>
          <w:szCs w:val="26"/>
        </w:rPr>
        <w:t xml:space="preserve"> is when </w:t>
      </w:r>
      <w:r w:rsidR="00593C68">
        <w:rPr>
          <w:rFonts w:asciiTheme="minorHAnsi" w:hAnsiTheme="minorHAnsi" w:cstheme="minorHAnsi"/>
          <w:sz w:val="26"/>
          <w:szCs w:val="26"/>
        </w:rPr>
        <w:t>it</w:t>
      </w:r>
      <w:r>
        <w:rPr>
          <w:rFonts w:asciiTheme="minorHAnsi" w:hAnsiTheme="minorHAnsi" w:cstheme="minorHAnsi"/>
          <w:sz w:val="26"/>
          <w:szCs w:val="26"/>
        </w:rPr>
        <w:t xml:space="preserve"> either obtained or ought reasonably to have obtained knowledge of the overpayment</w:t>
      </w:r>
      <w:r w:rsidR="00DF607D">
        <w:rPr>
          <w:rFonts w:asciiTheme="minorHAnsi" w:hAnsiTheme="minorHAnsi" w:cstheme="minorHAnsi"/>
          <w:sz w:val="26"/>
          <w:szCs w:val="26"/>
        </w:rPr>
        <w:t xml:space="preserve"> made by it in each </w:t>
      </w:r>
      <w:r w:rsidR="00593C68">
        <w:rPr>
          <w:rFonts w:asciiTheme="minorHAnsi" w:hAnsiTheme="minorHAnsi" w:cstheme="minorHAnsi"/>
          <w:sz w:val="26"/>
          <w:szCs w:val="26"/>
        </w:rPr>
        <w:t>action instituted, given that t</w:t>
      </w:r>
      <w:r w:rsidR="00346A25">
        <w:rPr>
          <w:rFonts w:asciiTheme="minorHAnsi" w:hAnsiTheme="minorHAnsi" w:cstheme="minorHAnsi"/>
          <w:sz w:val="26"/>
          <w:szCs w:val="26"/>
        </w:rPr>
        <w:t xml:space="preserve">he date of the overpayment is when the indebtedness arose. </w:t>
      </w:r>
      <w:r w:rsidR="00DF607D">
        <w:rPr>
          <w:rFonts w:asciiTheme="minorHAnsi" w:hAnsiTheme="minorHAnsi" w:cstheme="minorHAnsi"/>
          <w:sz w:val="26"/>
          <w:szCs w:val="26"/>
        </w:rPr>
        <w:t>Pita</w:t>
      </w:r>
      <w:r w:rsidR="00593C68">
        <w:rPr>
          <w:rFonts w:asciiTheme="minorHAnsi" w:hAnsiTheme="minorHAnsi" w:cstheme="minorHAnsi"/>
          <w:sz w:val="26"/>
          <w:szCs w:val="26"/>
        </w:rPr>
        <w:t>, on the other hand,</w:t>
      </w:r>
      <w:r w:rsidR="00DF607D">
        <w:rPr>
          <w:rFonts w:asciiTheme="minorHAnsi" w:hAnsiTheme="minorHAnsi" w:cstheme="minorHAnsi"/>
          <w:sz w:val="26"/>
          <w:szCs w:val="26"/>
        </w:rPr>
        <w:t xml:space="preserve"> </w:t>
      </w:r>
      <w:r w:rsidR="00CD2F7D">
        <w:rPr>
          <w:rFonts w:asciiTheme="minorHAnsi" w:hAnsiTheme="minorHAnsi" w:cstheme="minorHAnsi"/>
          <w:sz w:val="26"/>
          <w:szCs w:val="26"/>
        </w:rPr>
        <w:t>submits</w:t>
      </w:r>
      <w:r w:rsidR="00DF607D">
        <w:rPr>
          <w:rFonts w:asciiTheme="minorHAnsi" w:hAnsiTheme="minorHAnsi" w:cstheme="minorHAnsi"/>
          <w:sz w:val="26"/>
          <w:szCs w:val="26"/>
        </w:rPr>
        <w:t xml:space="preserve"> that the </w:t>
      </w:r>
      <w:r w:rsidR="00CD2F7D">
        <w:rPr>
          <w:rFonts w:asciiTheme="minorHAnsi" w:hAnsiTheme="minorHAnsi" w:cstheme="minorHAnsi"/>
          <w:sz w:val="26"/>
          <w:szCs w:val="26"/>
        </w:rPr>
        <w:t>question of</w:t>
      </w:r>
      <w:r w:rsidR="00DF607D">
        <w:rPr>
          <w:rFonts w:asciiTheme="minorHAnsi" w:hAnsiTheme="minorHAnsi" w:cstheme="minorHAnsi"/>
          <w:sz w:val="26"/>
          <w:szCs w:val="26"/>
        </w:rPr>
        <w:t xml:space="preserve"> when T</w:t>
      </w:r>
      <w:r w:rsidR="00346A25">
        <w:rPr>
          <w:rFonts w:asciiTheme="minorHAnsi" w:hAnsiTheme="minorHAnsi" w:cstheme="minorHAnsi"/>
          <w:sz w:val="26"/>
          <w:szCs w:val="26"/>
        </w:rPr>
        <w:t>r</w:t>
      </w:r>
      <w:r w:rsidR="00DF607D">
        <w:rPr>
          <w:rFonts w:asciiTheme="minorHAnsi" w:hAnsiTheme="minorHAnsi" w:cstheme="minorHAnsi"/>
          <w:sz w:val="26"/>
          <w:szCs w:val="26"/>
        </w:rPr>
        <w:t xml:space="preserve">ansnet obtained or ought reasonably to have obtained knowledge of the overpayment </w:t>
      </w:r>
      <w:r w:rsidR="00346A25">
        <w:rPr>
          <w:rFonts w:asciiTheme="minorHAnsi" w:hAnsiTheme="minorHAnsi" w:cstheme="minorHAnsi"/>
          <w:sz w:val="26"/>
          <w:szCs w:val="26"/>
        </w:rPr>
        <w:t xml:space="preserve">is interwoven with </w:t>
      </w:r>
      <w:r w:rsidR="00DF607D">
        <w:rPr>
          <w:rFonts w:asciiTheme="minorHAnsi" w:hAnsiTheme="minorHAnsi" w:cstheme="minorHAnsi"/>
          <w:sz w:val="26"/>
          <w:szCs w:val="26"/>
        </w:rPr>
        <w:t xml:space="preserve">the facts giving rise </w:t>
      </w:r>
      <w:r w:rsidR="00BB6069">
        <w:rPr>
          <w:rFonts w:asciiTheme="minorHAnsi" w:hAnsiTheme="minorHAnsi" w:cstheme="minorHAnsi"/>
          <w:sz w:val="26"/>
          <w:szCs w:val="26"/>
        </w:rPr>
        <w:t>to the cause of action in each instance</w:t>
      </w:r>
      <w:r>
        <w:rPr>
          <w:rFonts w:asciiTheme="minorHAnsi" w:hAnsiTheme="minorHAnsi" w:cstheme="minorHAnsi"/>
          <w:sz w:val="26"/>
          <w:szCs w:val="26"/>
        </w:rPr>
        <w:t>.</w:t>
      </w:r>
    </w:p>
    <w:p w:rsidR="00E2795F" w:rsidRDefault="00E2795F" w:rsidP="00E2795F">
      <w:pPr>
        <w:pStyle w:val="ListParagraph"/>
        <w:rPr>
          <w:rFonts w:asciiTheme="minorHAnsi" w:hAnsiTheme="minorHAnsi" w:cstheme="minorHAnsi"/>
          <w:sz w:val="26"/>
          <w:szCs w:val="26"/>
        </w:rPr>
      </w:pPr>
    </w:p>
    <w:p w:rsidR="00E2795F" w:rsidRPr="00BC4168" w:rsidRDefault="005B425F"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terms of section 12(1) of the Prescription Act, 1969, </w:t>
      </w:r>
      <w:r w:rsidRPr="005B425F">
        <w:rPr>
          <w:rFonts w:asciiTheme="minorHAnsi" w:hAnsiTheme="minorHAnsi" w:cstheme="minorHAnsi"/>
          <w:color w:val="000000" w:themeColor="text1"/>
          <w:sz w:val="26"/>
          <w:szCs w:val="26"/>
        </w:rPr>
        <w:t>prescription commences to run as soon as the debt is due. In terms of section 12(3)</w:t>
      </w:r>
      <w:r>
        <w:rPr>
          <w:rFonts w:asciiTheme="majorHAnsi" w:hAnsiTheme="majorHAnsi"/>
          <w:color w:val="000000" w:themeColor="text1"/>
          <w:sz w:val="26"/>
          <w:szCs w:val="26"/>
        </w:rPr>
        <w:t xml:space="preserve"> </w:t>
      </w:r>
      <w:r w:rsidRPr="005B425F">
        <w:rPr>
          <w:rFonts w:asciiTheme="minorHAnsi" w:hAnsiTheme="minorHAnsi" w:cstheme="minorHAnsi"/>
          <w:color w:val="000000" w:themeColor="text1"/>
          <w:sz w:val="22"/>
          <w:szCs w:val="22"/>
        </w:rPr>
        <w:t xml:space="preserve">‘A debt shall not be deemed to be due until the creditor has knowledge of the identity of the debtor </w:t>
      </w:r>
      <w:r w:rsidRPr="005B425F">
        <w:rPr>
          <w:rFonts w:asciiTheme="minorHAnsi" w:hAnsiTheme="minorHAnsi" w:cstheme="minorHAnsi"/>
          <w:color w:val="000000" w:themeColor="text1"/>
          <w:sz w:val="22"/>
          <w:szCs w:val="22"/>
          <w:u w:val="single"/>
        </w:rPr>
        <w:t>and of the facts from which the debt arises</w:t>
      </w:r>
      <w:r w:rsidRPr="005B425F">
        <w:rPr>
          <w:rFonts w:asciiTheme="minorHAnsi" w:hAnsiTheme="minorHAnsi" w:cstheme="minorHAnsi"/>
          <w:color w:val="000000" w:themeColor="text1"/>
          <w:sz w:val="22"/>
          <w:szCs w:val="22"/>
        </w:rPr>
        <w:t>: Provided that a creditor shall be deemed to have such knowledge if he could have acquired it by exercising reasonable care.’</w:t>
      </w:r>
    </w:p>
    <w:p w:rsidR="00E2795F" w:rsidRDefault="00E2795F" w:rsidP="00E2795F">
      <w:pPr>
        <w:pStyle w:val="ListParagraph"/>
        <w:rPr>
          <w:rFonts w:asciiTheme="minorHAnsi" w:hAnsiTheme="minorHAnsi" w:cstheme="minorHAnsi"/>
          <w:sz w:val="26"/>
          <w:szCs w:val="26"/>
        </w:rPr>
      </w:pPr>
    </w:p>
    <w:p w:rsidR="00BC4168" w:rsidRDefault="00BC4168" w:rsidP="00BC4168">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For purposes of determining prescription, Transnet’s knowledge of the facts giving rise to the alleged debts (i.e., the overpayments) would have to be investigated and examined.</w:t>
      </w:r>
    </w:p>
    <w:p w:rsidR="00BC4168" w:rsidRPr="00BC4168" w:rsidRDefault="00BC4168" w:rsidP="00E2795F">
      <w:pPr>
        <w:pStyle w:val="ListParagraph"/>
        <w:rPr>
          <w:rFonts w:asciiTheme="minorHAnsi" w:hAnsiTheme="minorHAnsi" w:cstheme="minorHAnsi"/>
          <w:sz w:val="26"/>
          <w:szCs w:val="26"/>
        </w:rPr>
      </w:pPr>
    </w:p>
    <w:p w:rsidR="00617FF0" w:rsidRPr="00617FF0" w:rsidRDefault="00346A25"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When considering</w:t>
      </w:r>
      <w:r w:rsidR="00BB6069">
        <w:rPr>
          <w:rFonts w:asciiTheme="minorHAnsi" w:hAnsiTheme="minorHAnsi" w:cstheme="minorHAnsi"/>
          <w:sz w:val="26"/>
          <w:szCs w:val="26"/>
        </w:rPr>
        <w:t xml:space="preserve"> the claim against the defendants based on fraudulent collusion, the fact of the </w:t>
      </w:r>
      <w:r w:rsidR="00BB6069" w:rsidRPr="00BB6069">
        <w:rPr>
          <w:rFonts w:asciiTheme="minorHAnsi" w:hAnsiTheme="minorHAnsi" w:cstheme="minorHAnsi"/>
          <w:color w:val="04294A"/>
          <w:sz w:val="26"/>
          <w:szCs w:val="26"/>
        </w:rPr>
        <w:t xml:space="preserve">overpayment is but one of the </w:t>
      </w:r>
      <w:r w:rsidR="00BB6069" w:rsidRPr="00BB6069">
        <w:rPr>
          <w:rFonts w:asciiTheme="minorHAnsi" w:hAnsiTheme="minorHAnsi" w:cstheme="minorHAnsi"/>
          <w:i/>
          <w:iCs/>
          <w:color w:val="04294A"/>
          <w:sz w:val="26"/>
          <w:szCs w:val="26"/>
        </w:rPr>
        <w:t xml:space="preserve">facta probanda, </w:t>
      </w:r>
      <w:r w:rsidR="00BB6069">
        <w:rPr>
          <w:rFonts w:asciiTheme="minorHAnsi" w:hAnsiTheme="minorHAnsi" w:cstheme="minorHAnsi"/>
          <w:iCs/>
          <w:color w:val="04294A"/>
          <w:sz w:val="26"/>
          <w:szCs w:val="26"/>
        </w:rPr>
        <w:t xml:space="preserve">whilst the </w:t>
      </w:r>
      <w:r w:rsidR="00BB6069" w:rsidRPr="00BB6069">
        <w:rPr>
          <w:rFonts w:asciiTheme="minorHAnsi" w:hAnsiTheme="minorHAnsi" w:cstheme="minorHAnsi"/>
          <w:color w:val="04294A"/>
          <w:sz w:val="26"/>
          <w:szCs w:val="26"/>
        </w:rPr>
        <w:t xml:space="preserve">fraudulent collusion </w:t>
      </w:r>
      <w:r w:rsidR="00BB6069">
        <w:rPr>
          <w:rFonts w:asciiTheme="minorHAnsi" w:hAnsiTheme="minorHAnsi" w:cstheme="minorHAnsi"/>
          <w:color w:val="04294A"/>
          <w:sz w:val="26"/>
          <w:szCs w:val="26"/>
        </w:rPr>
        <w:t xml:space="preserve">of one or two or more defendants </w:t>
      </w:r>
      <w:r w:rsidR="00B47B00">
        <w:rPr>
          <w:rFonts w:asciiTheme="minorHAnsi" w:hAnsiTheme="minorHAnsi" w:cstheme="minorHAnsi"/>
          <w:color w:val="04294A"/>
          <w:sz w:val="26"/>
          <w:szCs w:val="26"/>
        </w:rPr>
        <w:t>would encompass</w:t>
      </w:r>
      <w:r w:rsidR="00BB6069">
        <w:rPr>
          <w:rFonts w:asciiTheme="minorHAnsi" w:hAnsiTheme="minorHAnsi" w:cstheme="minorHAnsi"/>
          <w:color w:val="04294A"/>
          <w:sz w:val="26"/>
          <w:szCs w:val="26"/>
        </w:rPr>
        <w:t xml:space="preserve"> </w:t>
      </w:r>
      <w:r w:rsidR="00BB6069" w:rsidRPr="00BB6069">
        <w:rPr>
          <w:rFonts w:asciiTheme="minorHAnsi" w:hAnsiTheme="minorHAnsi" w:cstheme="minorHAnsi"/>
          <w:color w:val="04294A"/>
          <w:sz w:val="26"/>
          <w:szCs w:val="26"/>
        </w:rPr>
        <w:t>the rest</w:t>
      </w:r>
      <w:r w:rsidR="00BB6069">
        <w:rPr>
          <w:rFonts w:asciiTheme="minorHAnsi" w:hAnsiTheme="minorHAnsi" w:cstheme="minorHAnsi"/>
          <w:color w:val="04294A"/>
          <w:sz w:val="26"/>
          <w:szCs w:val="26"/>
        </w:rPr>
        <w:t xml:space="preserve"> of the </w:t>
      </w:r>
      <w:r w:rsidR="00BB6069" w:rsidRPr="00BB6069">
        <w:rPr>
          <w:rFonts w:asciiTheme="minorHAnsi" w:hAnsiTheme="minorHAnsi" w:cstheme="minorHAnsi"/>
          <w:i/>
          <w:color w:val="04294A"/>
          <w:sz w:val="26"/>
          <w:szCs w:val="26"/>
        </w:rPr>
        <w:t>facta probanda</w:t>
      </w:r>
      <w:r w:rsidR="00BB6069">
        <w:rPr>
          <w:rFonts w:asciiTheme="minorHAnsi" w:hAnsiTheme="minorHAnsi" w:cstheme="minorHAnsi"/>
          <w:color w:val="04294A"/>
          <w:sz w:val="26"/>
          <w:szCs w:val="26"/>
        </w:rPr>
        <w:t>.</w:t>
      </w:r>
      <w:r>
        <w:rPr>
          <w:rFonts w:asciiTheme="minorHAnsi" w:hAnsiTheme="minorHAnsi" w:cstheme="minorHAnsi"/>
          <w:color w:val="04294A"/>
          <w:sz w:val="26"/>
          <w:szCs w:val="26"/>
        </w:rPr>
        <w:t xml:space="preserve"> Relevant considerations </w:t>
      </w:r>
      <w:r w:rsidR="00B47B00">
        <w:rPr>
          <w:rFonts w:asciiTheme="minorHAnsi" w:hAnsiTheme="minorHAnsi" w:cstheme="minorHAnsi"/>
          <w:color w:val="04294A"/>
          <w:sz w:val="26"/>
          <w:szCs w:val="26"/>
        </w:rPr>
        <w:t xml:space="preserve">in a prescription enquiry </w:t>
      </w:r>
      <w:r>
        <w:rPr>
          <w:rFonts w:asciiTheme="minorHAnsi" w:hAnsiTheme="minorHAnsi" w:cstheme="minorHAnsi"/>
          <w:color w:val="04294A"/>
          <w:sz w:val="26"/>
          <w:szCs w:val="26"/>
        </w:rPr>
        <w:t xml:space="preserve">would include, </w:t>
      </w:r>
      <w:r>
        <w:rPr>
          <w:rFonts w:asciiTheme="minorHAnsi" w:hAnsiTheme="minorHAnsi" w:cstheme="minorHAnsi"/>
          <w:i/>
          <w:color w:val="04294A"/>
          <w:sz w:val="26"/>
          <w:szCs w:val="26"/>
        </w:rPr>
        <w:t>inter alia,</w:t>
      </w:r>
      <w:r>
        <w:rPr>
          <w:rFonts w:asciiTheme="minorHAnsi" w:hAnsiTheme="minorHAnsi" w:cstheme="minorHAnsi"/>
          <w:color w:val="04294A"/>
          <w:sz w:val="26"/>
          <w:szCs w:val="26"/>
        </w:rPr>
        <w:t xml:space="preserve"> the following: But for the collusion, would or could Transnet </w:t>
      </w:r>
      <w:r w:rsidR="004A0C97">
        <w:rPr>
          <w:rFonts w:asciiTheme="minorHAnsi" w:hAnsiTheme="minorHAnsi" w:cstheme="minorHAnsi"/>
          <w:color w:val="04294A"/>
          <w:sz w:val="26"/>
          <w:szCs w:val="26"/>
        </w:rPr>
        <w:t xml:space="preserve">reasonably </w:t>
      </w:r>
      <w:r>
        <w:rPr>
          <w:rFonts w:asciiTheme="minorHAnsi" w:hAnsiTheme="minorHAnsi" w:cstheme="minorHAnsi"/>
          <w:color w:val="04294A"/>
          <w:sz w:val="26"/>
          <w:szCs w:val="26"/>
        </w:rPr>
        <w:t>have obtained knowledge of the overpayment</w:t>
      </w:r>
      <w:r w:rsidR="00A932D8">
        <w:rPr>
          <w:rFonts w:asciiTheme="minorHAnsi" w:hAnsiTheme="minorHAnsi" w:cstheme="minorHAnsi"/>
          <w:color w:val="04294A"/>
          <w:sz w:val="26"/>
          <w:szCs w:val="26"/>
        </w:rPr>
        <w:t>s</w:t>
      </w:r>
      <w:r>
        <w:rPr>
          <w:rFonts w:asciiTheme="minorHAnsi" w:hAnsiTheme="minorHAnsi" w:cstheme="minorHAnsi"/>
          <w:color w:val="04294A"/>
          <w:sz w:val="26"/>
          <w:szCs w:val="26"/>
        </w:rPr>
        <w:t xml:space="preserve"> earlier? </w:t>
      </w:r>
      <w:r w:rsidR="009976DA">
        <w:rPr>
          <w:rFonts w:asciiTheme="minorHAnsi" w:hAnsiTheme="minorHAnsi" w:cstheme="minorHAnsi"/>
          <w:color w:val="04294A"/>
          <w:sz w:val="26"/>
          <w:szCs w:val="26"/>
        </w:rPr>
        <w:t xml:space="preserve">If </w:t>
      </w:r>
      <w:r w:rsidR="00A932D8">
        <w:rPr>
          <w:rFonts w:asciiTheme="minorHAnsi" w:hAnsiTheme="minorHAnsi" w:cstheme="minorHAnsi"/>
          <w:color w:val="04294A"/>
          <w:sz w:val="26"/>
          <w:szCs w:val="26"/>
        </w:rPr>
        <w:t>defendants</w:t>
      </w:r>
      <w:r w:rsidR="009976DA">
        <w:rPr>
          <w:rFonts w:asciiTheme="minorHAnsi" w:hAnsiTheme="minorHAnsi" w:cstheme="minorHAnsi"/>
          <w:color w:val="04294A"/>
          <w:sz w:val="26"/>
          <w:szCs w:val="26"/>
        </w:rPr>
        <w:t xml:space="preserve"> who had knowledge of the overpayment prevented the company (Transnet) from obtaining knowledge because of their collusion, then the </w:t>
      </w:r>
      <w:r w:rsidR="004E75DC">
        <w:rPr>
          <w:rFonts w:asciiTheme="minorHAnsi" w:hAnsiTheme="minorHAnsi" w:cstheme="minorHAnsi"/>
          <w:color w:val="04294A"/>
          <w:sz w:val="26"/>
          <w:szCs w:val="26"/>
        </w:rPr>
        <w:t>fact</w:t>
      </w:r>
      <w:r w:rsidR="00593C68">
        <w:rPr>
          <w:rFonts w:asciiTheme="minorHAnsi" w:hAnsiTheme="minorHAnsi" w:cstheme="minorHAnsi"/>
          <w:color w:val="04294A"/>
          <w:sz w:val="26"/>
          <w:szCs w:val="26"/>
        </w:rPr>
        <w:t xml:space="preserve">s concerning the </w:t>
      </w:r>
      <w:r w:rsidR="004E75DC">
        <w:rPr>
          <w:rFonts w:asciiTheme="minorHAnsi" w:hAnsiTheme="minorHAnsi" w:cstheme="minorHAnsi"/>
          <w:color w:val="04294A"/>
          <w:sz w:val="26"/>
          <w:szCs w:val="26"/>
        </w:rPr>
        <w:t xml:space="preserve">the </w:t>
      </w:r>
      <w:r w:rsidR="009976DA">
        <w:rPr>
          <w:rFonts w:asciiTheme="minorHAnsi" w:hAnsiTheme="minorHAnsi" w:cstheme="minorHAnsi"/>
          <w:color w:val="04294A"/>
          <w:sz w:val="26"/>
          <w:szCs w:val="26"/>
        </w:rPr>
        <w:t>collusion would be relevant</w:t>
      </w:r>
      <w:r w:rsidR="00593C68">
        <w:rPr>
          <w:rFonts w:asciiTheme="minorHAnsi" w:hAnsiTheme="minorHAnsi" w:cstheme="minorHAnsi"/>
          <w:color w:val="04294A"/>
          <w:sz w:val="26"/>
          <w:szCs w:val="26"/>
        </w:rPr>
        <w:t>, for purposes of prescription,</w:t>
      </w:r>
      <w:r w:rsidR="009976DA">
        <w:rPr>
          <w:rFonts w:asciiTheme="minorHAnsi" w:hAnsiTheme="minorHAnsi" w:cstheme="minorHAnsi"/>
          <w:color w:val="04294A"/>
          <w:sz w:val="26"/>
          <w:szCs w:val="26"/>
        </w:rPr>
        <w:t xml:space="preserve"> to show that Transnet did not or could not reasonably have known about the overpayment earlier.</w:t>
      </w:r>
      <w:r w:rsidR="00593C68">
        <w:rPr>
          <w:rFonts w:asciiTheme="minorHAnsi" w:hAnsiTheme="minorHAnsi" w:cstheme="minorHAnsi"/>
          <w:color w:val="04294A"/>
          <w:sz w:val="26"/>
          <w:szCs w:val="26"/>
        </w:rPr>
        <w:t xml:space="preserve"> Thus facts underpinning the alleged fraudulent collusion, including when it occurred and when Transnet acquired knowledge or should reasonably have become aware thereof, would be relevant in determining the issue of prescription</w:t>
      </w:r>
    </w:p>
    <w:p w:rsidR="00617FF0" w:rsidRPr="00617FF0" w:rsidRDefault="00617FF0" w:rsidP="00617FF0">
      <w:pPr>
        <w:pStyle w:val="ListParagraph"/>
        <w:rPr>
          <w:rFonts w:asciiTheme="minorHAnsi" w:hAnsiTheme="minorHAnsi" w:cstheme="minorHAnsi"/>
          <w:color w:val="04294A"/>
          <w:sz w:val="26"/>
          <w:szCs w:val="26"/>
        </w:rPr>
      </w:pPr>
    </w:p>
    <w:p w:rsidR="00267AB2" w:rsidRPr="00B47B00" w:rsidRDefault="00B47B00"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color w:val="04294A"/>
          <w:sz w:val="26"/>
          <w:szCs w:val="26"/>
        </w:rPr>
        <w:t xml:space="preserve">A further consideration is this: </w:t>
      </w:r>
      <w:r w:rsidR="00267AB2" w:rsidRPr="00B47B00">
        <w:rPr>
          <w:rFonts w:asciiTheme="minorHAnsi" w:hAnsiTheme="minorHAnsi" w:cstheme="minorHAnsi"/>
          <w:color w:val="04294A"/>
          <w:sz w:val="26"/>
          <w:szCs w:val="26"/>
        </w:rPr>
        <w:t>In its replication</w:t>
      </w:r>
      <w:r w:rsidR="001155C4" w:rsidRPr="00B47B00">
        <w:rPr>
          <w:rFonts w:asciiTheme="minorHAnsi" w:hAnsiTheme="minorHAnsi" w:cstheme="minorHAnsi"/>
          <w:color w:val="04294A"/>
          <w:sz w:val="26"/>
          <w:szCs w:val="26"/>
        </w:rPr>
        <w:t>,</w:t>
      </w:r>
      <w:r w:rsidR="00267AB2" w:rsidRPr="00B47B00">
        <w:rPr>
          <w:rFonts w:asciiTheme="minorHAnsi" w:hAnsiTheme="minorHAnsi" w:cstheme="minorHAnsi"/>
          <w:color w:val="04294A"/>
          <w:sz w:val="26"/>
          <w:szCs w:val="26"/>
        </w:rPr>
        <w:t xml:space="preserve"> Transnet avers that </w:t>
      </w:r>
      <w:r w:rsidR="001155C4" w:rsidRPr="00B47B00">
        <w:rPr>
          <w:rFonts w:asciiTheme="minorHAnsi" w:hAnsiTheme="minorHAnsi" w:cstheme="minorHAnsi"/>
          <w:color w:val="04294A"/>
          <w:sz w:val="26"/>
          <w:szCs w:val="26"/>
        </w:rPr>
        <w:t>the</w:t>
      </w:r>
      <w:r w:rsidR="00267AB2" w:rsidRPr="00B47B00">
        <w:rPr>
          <w:rFonts w:asciiTheme="minorHAnsi" w:hAnsiTheme="minorHAnsi" w:cstheme="minorHAnsi"/>
          <w:color w:val="04294A"/>
          <w:sz w:val="26"/>
          <w:szCs w:val="26"/>
        </w:rPr>
        <w:t xml:space="preserve"> claims have not become prescribed because it only received a report from M&amp;S Attorneys during September or October 2018 pursuant to an investigation conducted by </w:t>
      </w:r>
      <w:r w:rsidR="00593C68">
        <w:rPr>
          <w:rFonts w:asciiTheme="minorHAnsi" w:hAnsiTheme="minorHAnsi" w:cstheme="minorHAnsi"/>
          <w:color w:val="04294A"/>
          <w:sz w:val="26"/>
          <w:szCs w:val="26"/>
        </w:rPr>
        <w:t>such attorneys</w:t>
      </w:r>
      <w:r w:rsidR="00267AB2" w:rsidRPr="00B47B00">
        <w:rPr>
          <w:rFonts w:asciiTheme="minorHAnsi" w:hAnsiTheme="minorHAnsi" w:cstheme="minorHAnsi"/>
          <w:color w:val="04294A"/>
          <w:sz w:val="26"/>
          <w:szCs w:val="26"/>
        </w:rPr>
        <w:t xml:space="preserve"> at the </w:t>
      </w:r>
      <w:r w:rsidR="001155C4" w:rsidRPr="00B47B00">
        <w:rPr>
          <w:rFonts w:asciiTheme="minorHAnsi" w:hAnsiTheme="minorHAnsi" w:cstheme="minorHAnsi"/>
          <w:color w:val="04294A"/>
          <w:sz w:val="26"/>
          <w:szCs w:val="26"/>
        </w:rPr>
        <w:t>request</w:t>
      </w:r>
      <w:r w:rsidR="00267AB2" w:rsidRPr="00B47B00">
        <w:rPr>
          <w:rFonts w:asciiTheme="minorHAnsi" w:hAnsiTheme="minorHAnsi" w:cstheme="minorHAnsi"/>
          <w:color w:val="04294A"/>
          <w:sz w:val="26"/>
          <w:szCs w:val="26"/>
        </w:rPr>
        <w:t xml:space="preserve"> of the new Board</w:t>
      </w:r>
      <w:r w:rsidR="001155C4" w:rsidRPr="00B47B00">
        <w:rPr>
          <w:rFonts w:asciiTheme="minorHAnsi" w:hAnsiTheme="minorHAnsi" w:cstheme="minorHAnsi"/>
          <w:color w:val="04294A"/>
          <w:sz w:val="26"/>
          <w:szCs w:val="26"/>
        </w:rPr>
        <w:t>,</w:t>
      </w:r>
      <w:r w:rsidR="00267AB2" w:rsidRPr="00B47B00">
        <w:rPr>
          <w:rFonts w:asciiTheme="minorHAnsi" w:hAnsiTheme="minorHAnsi" w:cstheme="minorHAnsi"/>
          <w:color w:val="04294A"/>
          <w:sz w:val="26"/>
          <w:szCs w:val="26"/>
        </w:rPr>
        <w:t xml:space="preserve"> and </w:t>
      </w:r>
      <w:r w:rsidR="00593C68">
        <w:rPr>
          <w:rFonts w:asciiTheme="minorHAnsi" w:hAnsiTheme="minorHAnsi" w:cstheme="minorHAnsi"/>
          <w:color w:val="04294A"/>
          <w:sz w:val="26"/>
          <w:szCs w:val="26"/>
        </w:rPr>
        <w:t>Transnet</w:t>
      </w:r>
      <w:r w:rsidR="00FC436A">
        <w:rPr>
          <w:rFonts w:asciiTheme="minorHAnsi" w:hAnsiTheme="minorHAnsi" w:cstheme="minorHAnsi"/>
          <w:color w:val="04294A"/>
          <w:sz w:val="26"/>
          <w:szCs w:val="26"/>
        </w:rPr>
        <w:t xml:space="preserve"> </w:t>
      </w:r>
      <w:r w:rsidR="00267AB2" w:rsidRPr="00B47B00">
        <w:rPr>
          <w:rFonts w:asciiTheme="minorHAnsi" w:hAnsiTheme="minorHAnsi" w:cstheme="minorHAnsi"/>
          <w:color w:val="04294A"/>
          <w:sz w:val="26"/>
          <w:szCs w:val="26"/>
        </w:rPr>
        <w:t xml:space="preserve">therefore only learned about irregularities </w:t>
      </w:r>
      <w:r w:rsidR="00FC436A">
        <w:rPr>
          <w:rFonts w:asciiTheme="minorHAnsi" w:hAnsiTheme="minorHAnsi" w:cstheme="minorHAnsi"/>
          <w:color w:val="04294A"/>
          <w:sz w:val="26"/>
          <w:szCs w:val="26"/>
        </w:rPr>
        <w:t xml:space="preserve">uncovered by those investigations </w:t>
      </w:r>
      <w:r w:rsidR="00267AB2" w:rsidRPr="00B47B00">
        <w:rPr>
          <w:rFonts w:asciiTheme="minorHAnsi" w:hAnsiTheme="minorHAnsi" w:cstheme="minorHAnsi"/>
          <w:color w:val="04294A"/>
          <w:sz w:val="26"/>
          <w:szCs w:val="26"/>
        </w:rPr>
        <w:t xml:space="preserve">and </w:t>
      </w:r>
      <w:r w:rsidR="00FC436A">
        <w:rPr>
          <w:rFonts w:asciiTheme="minorHAnsi" w:hAnsiTheme="minorHAnsi" w:cstheme="minorHAnsi"/>
          <w:color w:val="04294A"/>
          <w:sz w:val="26"/>
          <w:szCs w:val="26"/>
        </w:rPr>
        <w:t xml:space="preserve">the </w:t>
      </w:r>
      <w:r w:rsidR="00267AB2" w:rsidRPr="00B47B00">
        <w:rPr>
          <w:rFonts w:asciiTheme="minorHAnsi" w:hAnsiTheme="minorHAnsi" w:cstheme="minorHAnsi"/>
          <w:color w:val="04294A"/>
          <w:sz w:val="26"/>
          <w:szCs w:val="26"/>
        </w:rPr>
        <w:t>overpayments made</w:t>
      </w:r>
      <w:r w:rsidR="00FC436A">
        <w:rPr>
          <w:rFonts w:asciiTheme="minorHAnsi" w:hAnsiTheme="minorHAnsi" w:cstheme="minorHAnsi"/>
          <w:color w:val="04294A"/>
          <w:sz w:val="26"/>
          <w:szCs w:val="26"/>
        </w:rPr>
        <w:t>,</w:t>
      </w:r>
      <w:r w:rsidR="00267AB2" w:rsidRPr="00B47B00">
        <w:rPr>
          <w:rFonts w:asciiTheme="minorHAnsi" w:hAnsiTheme="minorHAnsi" w:cstheme="minorHAnsi"/>
          <w:color w:val="04294A"/>
          <w:sz w:val="26"/>
          <w:szCs w:val="26"/>
        </w:rPr>
        <w:t xml:space="preserve"> in September or October 2018. I agree with the submission of Pita’s counsel that </w:t>
      </w:r>
      <w:r w:rsidR="001155C4" w:rsidRPr="00B47B00">
        <w:rPr>
          <w:rFonts w:asciiTheme="minorHAnsi" w:hAnsiTheme="minorHAnsi" w:cstheme="minorHAnsi"/>
          <w:color w:val="04294A"/>
          <w:sz w:val="26"/>
          <w:szCs w:val="26"/>
        </w:rPr>
        <w:t>one</w:t>
      </w:r>
      <w:r w:rsidR="00267AB2" w:rsidRPr="00B47B00">
        <w:rPr>
          <w:rFonts w:asciiTheme="minorHAnsi" w:hAnsiTheme="minorHAnsi" w:cstheme="minorHAnsi"/>
          <w:color w:val="04294A"/>
          <w:sz w:val="26"/>
          <w:szCs w:val="26"/>
        </w:rPr>
        <w:t xml:space="preserve"> would have to consider the contents of the </w:t>
      </w:r>
      <w:r w:rsidR="001155C4" w:rsidRPr="00B47B00">
        <w:rPr>
          <w:rFonts w:asciiTheme="minorHAnsi" w:hAnsiTheme="minorHAnsi" w:cstheme="minorHAnsi"/>
          <w:color w:val="04294A"/>
          <w:sz w:val="26"/>
          <w:szCs w:val="26"/>
        </w:rPr>
        <w:t xml:space="preserve">investigation </w:t>
      </w:r>
      <w:r w:rsidR="00267AB2" w:rsidRPr="00B47B00">
        <w:rPr>
          <w:rFonts w:asciiTheme="minorHAnsi" w:hAnsiTheme="minorHAnsi" w:cstheme="minorHAnsi"/>
          <w:color w:val="04294A"/>
          <w:sz w:val="26"/>
          <w:szCs w:val="26"/>
        </w:rPr>
        <w:t>report</w:t>
      </w:r>
      <w:r w:rsidR="00FC436A">
        <w:rPr>
          <w:rFonts w:asciiTheme="minorHAnsi" w:hAnsiTheme="minorHAnsi" w:cstheme="minorHAnsi"/>
          <w:color w:val="04294A"/>
          <w:sz w:val="26"/>
          <w:szCs w:val="26"/>
        </w:rPr>
        <w:t>,</w:t>
      </w:r>
      <w:r w:rsidR="00267AB2" w:rsidRPr="00B47B00">
        <w:rPr>
          <w:rFonts w:asciiTheme="minorHAnsi" w:hAnsiTheme="minorHAnsi" w:cstheme="minorHAnsi"/>
          <w:color w:val="04294A"/>
          <w:sz w:val="26"/>
          <w:szCs w:val="26"/>
        </w:rPr>
        <w:t xml:space="preserve"> which may point out, as far as Pita </w:t>
      </w:r>
      <w:r w:rsidR="00FC436A">
        <w:rPr>
          <w:rFonts w:asciiTheme="minorHAnsi" w:hAnsiTheme="minorHAnsi" w:cstheme="minorHAnsi"/>
          <w:color w:val="04294A"/>
          <w:sz w:val="26"/>
          <w:szCs w:val="26"/>
        </w:rPr>
        <w:t>is concerned (</w:t>
      </w:r>
      <w:r w:rsidR="001155C4" w:rsidRPr="00B47B00">
        <w:rPr>
          <w:rFonts w:asciiTheme="minorHAnsi" w:hAnsiTheme="minorHAnsi" w:cstheme="minorHAnsi"/>
          <w:color w:val="04294A"/>
          <w:sz w:val="26"/>
          <w:szCs w:val="26"/>
        </w:rPr>
        <w:t>or any one of the other individual defendants</w:t>
      </w:r>
      <w:r w:rsidR="00FC436A">
        <w:rPr>
          <w:rFonts w:asciiTheme="minorHAnsi" w:hAnsiTheme="minorHAnsi" w:cstheme="minorHAnsi"/>
          <w:color w:val="04294A"/>
          <w:sz w:val="26"/>
          <w:szCs w:val="26"/>
        </w:rPr>
        <w:t>)</w:t>
      </w:r>
      <w:r w:rsidR="00267AB2" w:rsidRPr="00B47B00">
        <w:rPr>
          <w:rFonts w:asciiTheme="minorHAnsi" w:hAnsiTheme="minorHAnsi" w:cstheme="minorHAnsi"/>
          <w:color w:val="04294A"/>
          <w:sz w:val="26"/>
          <w:szCs w:val="26"/>
        </w:rPr>
        <w:t xml:space="preserve">, that </w:t>
      </w:r>
      <w:r w:rsidR="00FC436A">
        <w:rPr>
          <w:rFonts w:asciiTheme="minorHAnsi" w:hAnsiTheme="minorHAnsi" w:cstheme="minorHAnsi"/>
          <w:color w:val="04294A"/>
          <w:sz w:val="26"/>
          <w:szCs w:val="26"/>
        </w:rPr>
        <w:t xml:space="preserve">Pita (or </w:t>
      </w:r>
      <w:r w:rsidR="001155C4" w:rsidRPr="00B47B00">
        <w:rPr>
          <w:rFonts w:asciiTheme="minorHAnsi" w:hAnsiTheme="minorHAnsi" w:cstheme="minorHAnsi"/>
          <w:color w:val="04294A"/>
          <w:sz w:val="26"/>
          <w:szCs w:val="26"/>
        </w:rPr>
        <w:t xml:space="preserve">one or </w:t>
      </w:r>
      <w:r w:rsidR="00A932D8" w:rsidRPr="00B47B00">
        <w:rPr>
          <w:rFonts w:asciiTheme="minorHAnsi" w:hAnsiTheme="minorHAnsi" w:cstheme="minorHAnsi"/>
          <w:color w:val="04294A"/>
          <w:sz w:val="26"/>
          <w:szCs w:val="26"/>
        </w:rPr>
        <w:t xml:space="preserve">the </w:t>
      </w:r>
      <w:r w:rsidR="001155C4" w:rsidRPr="00B47B00">
        <w:rPr>
          <w:rFonts w:asciiTheme="minorHAnsi" w:hAnsiTheme="minorHAnsi" w:cstheme="minorHAnsi"/>
          <w:color w:val="04294A"/>
          <w:sz w:val="26"/>
          <w:szCs w:val="26"/>
        </w:rPr>
        <w:t xml:space="preserve">other </w:t>
      </w:r>
      <w:r w:rsidR="00FC436A">
        <w:rPr>
          <w:rFonts w:asciiTheme="minorHAnsi" w:hAnsiTheme="minorHAnsi" w:cstheme="minorHAnsi"/>
          <w:color w:val="04294A"/>
          <w:sz w:val="26"/>
          <w:szCs w:val="26"/>
        </w:rPr>
        <w:t>defendants) was</w:t>
      </w:r>
      <w:r w:rsidR="00267AB2" w:rsidRPr="00B47B00">
        <w:rPr>
          <w:rFonts w:asciiTheme="minorHAnsi" w:hAnsiTheme="minorHAnsi" w:cstheme="minorHAnsi"/>
          <w:color w:val="04294A"/>
          <w:sz w:val="26"/>
          <w:szCs w:val="26"/>
        </w:rPr>
        <w:t xml:space="preserve"> </w:t>
      </w:r>
      <w:r w:rsidR="001155C4" w:rsidRPr="00B47B00">
        <w:rPr>
          <w:rFonts w:asciiTheme="minorHAnsi" w:hAnsiTheme="minorHAnsi" w:cstheme="minorHAnsi"/>
          <w:color w:val="04294A"/>
          <w:sz w:val="26"/>
          <w:szCs w:val="26"/>
        </w:rPr>
        <w:t xml:space="preserve">already </w:t>
      </w:r>
      <w:r w:rsidR="00267AB2" w:rsidRPr="00B47B00">
        <w:rPr>
          <w:rFonts w:asciiTheme="minorHAnsi" w:hAnsiTheme="minorHAnsi" w:cstheme="minorHAnsi"/>
          <w:color w:val="04294A"/>
          <w:sz w:val="26"/>
          <w:szCs w:val="26"/>
        </w:rPr>
        <w:t xml:space="preserve">involved in </w:t>
      </w:r>
      <w:r w:rsidR="00FC436A">
        <w:rPr>
          <w:rFonts w:asciiTheme="minorHAnsi" w:hAnsiTheme="minorHAnsi" w:cstheme="minorHAnsi"/>
          <w:color w:val="04294A"/>
          <w:sz w:val="26"/>
          <w:szCs w:val="26"/>
        </w:rPr>
        <w:t xml:space="preserve">committing </w:t>
      </w:r>
      <w:r w:rsidR="00267AB2" w:rsidRPr="00B47B00">
        <w:rPr>
          <w:rFonts w:asciiTheme="minorHAnsi" w:hAnsiTheme="minorHAnsi" w:cstheme="minorHAnsi"/>
          <w:color w:val="04294A"/>
          <w:sz w:val="26"/>
          <w:szCs w:val="26"/>
        </w:rPr>
        <w:t>irregularities before the overpayment</w:t>
      </w:r>
      <w:r w:rsidR="00FC436A">
        <w:rPr>
          <w:rFonts w:asciiTheme="minorHAnsi" w:hAnsiTheme="minorHAnsi" w:cstheme="minorHAnsi"/>
          <w:color w:val="04294A"/>
          <w:sz w:val="26"/>
          <w:szCs w:val="26"/>
        </w:rPr>
        <w:t>s</w:t>
      </w:r>
      <w:r w:rsidR="00267AB2" w:rsidRPr="00B47B00">
        <w:rPr>
          <w:rFonts w:asciiTheme="minorHAnsi" w:hAnsiTheme="minorHAnsi" w:cstheme="minorHAnsi"/>
          <w:color w:val="04294A"/>
          <w:sz w:val="26"/>
          <w:szCs w:val="26"/>
        </w:rPr>
        <w:t xml:space="preserve"> </w:t>
      </w:r>
      <w:r w:rsidR="00FC436A">
        <w:rPr>
          <w:rFonts w:asciiTheme="minorHAnsi" w:hAnsiTheme="minorHAnsi" w:cstheme="minorHAnsi"/>
          <w:color w:val="04294A"/>
          <w:sz w:val="26"/>
          <w:szCs w:val="26"/>
        </w:rPr>
        <w:t xml:space="preserve">forming the subject matter of the respective actions </w:t>
      </w:r>
      <w:r w:rsidR="001155C4" w:rsidRPr="00B47B00">
        <w:rPr>
          <w:rFonts w:asciiTheme="minorHAnsi" w:hAnsiTheme="minorHAnsi" w:cstheme="minorHAnsi"/>
          <w:color w:val="04294A"/>
          <w:sz w:val="26"/>
          <w:szCs w:val="26"/>
        </w:rPr>
        <w:t>w</w:t>
      </w:r>
      <w:r w:rsidR="00FC436A">
        <w:rPr>
          <w:rFonts w:asciiTheme="minorHAnsi" w:hAnsiTheme="minorHAnsi" w:cstheme="minorHAnsi"/>
          <w:color w:val="04294A"/>
          <w:sz w:val="26"/>
          <w:szCs w:val="26"/>
        </w:rPr>
        <w:t>ere</w:t>
      </w:r>
      <w:r w:rsidR="001155C4" w:rsidRPr="00B47B00">
        <w:rPr>
          <w:rFonts w:asciiTheme="minorHAnsi" w:hAnsiTheme="minorHAnsi" w:cstheme="minorHAnsi"/>
          <w:color w:val="04294A"/>
          <w:sz w:val="26"/>
          <w:szCs w:val="26"/>
        </w:rPr>
        <w:t xml:space="preserve"> made</w:t>
      </w:r>
      <w:r w:rsidR="00FC436A">
        <w:rPr>
          <w:rFonts w:asciiTheme="minorHAnsi" w:hAnsiTheme="minorHAnsi" w:cstheme="minorHAnsi"/>
          <w:color w:val="04294A"/>
          <w:sz w:val="26"/>
          <w:szCs w:val="26"/>
        </w:rPr>
        <w:t>. The enquiry</w:t>
      </w:r>
      <w:r w:rsidR="00A932D8" w:rsidRPr="00B47B00">
        <w:rPr>
          <w:rFonts w:asciiTheme="minorHAnsi" w:hAnsiTheme="minorHAnsi" w:cstheme="minorHAnsi"/>
          <w:color w:val="04294A"/>
          <w:sz w:val="26"/>
          <w:szCs w:val="26"/>
        </w:rPr>
        <w:t>,</w:t>
      </w:r>
      <w:r w:rsidR="00FC436A">
        <w:rPr>
          <w:rFonts w:asciiTheme="minorHAnsi" w:hAnsiTheme="minorHAnsi" w:cstheme="minorHAnsi"/>
          <w:color w:val="04294A"/>
          <w:sz w:val="26"/>
          <w:szCs w:val="26"/>
        </w:rPr>
        <w:t xml:space="preserve"> for purposes of prescription, would be whether Transnet obtained knowledge thereof by virtue of the knowledge thereof possessed by other Transnet employees, whose knowledge is attributable to Transnet as corporate Plaintiff. </w:t>
      </w:r>
      <w:r w:rsidR="00A932D8" w:rsidRPr="00B47B00">
        <w:rPr>
          <w:rFonts w:asciiTheme="minorHAnsi" w:hAnsiTheme="minorHAnsi" w:cstheme="minorHAnsi"/>
          <w:color w:val="04294A"/>
          <w:sz w:val="26"/>
          <w:szCs w:val="26"/>
        </w:rPr>
        <w:t>Thus, insofar as the</w:t>
      </w:r>
      <w:r w:rsidR="00267AB2" w:rsidRPr="00B47B00">
        <w:rPr>
          <w:rFonts w:asciiTheme="minorHAnsi" w:hAnsiTheme="minorHAnsi" w:cstheme="minorHAnsi"/>
          <w:color w:val="04294A"/>
          <w:sz w:val="26"/>
          <w:szCs w:val="26"/>
        </w:rPr>
        <w:t xml:space="preserve"> </w:t>
      </w:r>
      <w:r>
        <w:rPr>
          <w:rFonts w:asciiTheme="minorHAnsi" w:hAnsiTheme="minorHAnsi" w:cstheme="minorHAnsi"/>
          <w:color w:val="04294A"/>
          <w:sz w:val="26"/>
          <w:szCs w:val="26"/>
        </w:rPr>
        <w:t xml:space="preserve">contents of the </w:t>
      </w:r>
      <w:r w:rsidR="00267AB2" w:rsidRPr="00B47B00">
        <w:rPr>
          <w:rFonts w:asciiTheme="minorHAnsi" w:hAnsiTheme="minorHAnsi" w:cstheme="minorHAnsi"/>
          <w:color w:val="04294A"/>
          <w:sz w:val="26"/>
          <w:szCs w:val="26"/>
        </w:rPr>
        <w:t xml:space="preserve">investigation report </w:t>
      </w:r>
      <w:r>
        <w:rPr>
          <w:rFonts w:asciiTheme="minorHAnsi" w:hAnsiTheme="minorHAnsi" w:cstheme="minorHAnsi"/>
          <w:color w:val="04294A"/>
          <w:sz w:val="26"/>
          <w:szCs w:val="26"/>
        </w:rPr>
        <w:t>are relevant to t</w:t>
      </w:r>
      <w:r w:rsidR="00267AB2" w:rsidRPr="00B47B00">
        <w:rPr>
          <w:rFonts w:asciiTheme="minorHAnsi" w:hAnsiTheme="minorHAnsi" w:cstheme="minorHAnsi"/>
          <w:color w:val="04294A"/>
          <w:sz w:val="26"/>
          <w:szCs w:val="26"/>
        </w:rPr>
        <w:t>he merits</w:t>
      </w:r>
      <w:r w:rsidR="00A932D8" w:rsidRPr="00B47B00">
        <w:rPr>
          <w:rFonts w:asciiTheme="minorHAnsi" w:hAnsiTheme="minorHAnsi" w:cstheme="minorHAnsi"/>
          <w:color w:val="04294A"/>
          <w:sz w:val="26"/>
          <w:szCs w:val="26"/>
        </w:rPr>
        <w:t xml:space="preserve"> of the claims, </w:t>
      </w:r>
      <w:r w:rsidR="00267AB2" w:rsidRPr="00B47B00">
        <w:rPr>
          <w:rFonts w:asciiTheme="minorHAnsi" w:hAnsiTheme="minorHAnsi" w:cstheme="minorHAnsi"/>
          <w:color w:val="04294A"/>
          <w:sz w:val="26"/>
          <w:szCs w:val="26"/>
        </w:rPr>
        <w:t xml:space="preserve">it </w:t>
      </w:r>
      <w:r w:rsidR="00FC436A">
        <w:rPr>
          <w:rFonts w:asciiTheme="minorHAnsi" w:hAnsiTheme="minorHAnsi" w:cstheme="minorHAnsi"/>
          <w:color w:val="04294A"/>
          <w:sz w:val="26"/>
          <w:szCs w:val="26"/>
        </w:rPr>
        <w:t xml:space="preserve">will likely </w:t>
      </w:r>
      <w:r w:rsidR="00267AB2" w:rsidRPr="00B47B00">
        <w:rPr>
          <w:rFonts w:asciiTheme="minorHAnsi" w:hAnsiTheme="minorHAnsi" w:cstheme="minorHAnsi"/>
          <w:color w:val="04294A"/>
          <w:sz w:val="26"/>
          <w:szCs w:val="26"/>
        </w:rPr>
        <w:t xml:space="preserve">be relevant to </w:t>
      </w:r>
      <w:r>
        <w:rPr>
          <w:rFonts w:asciiTheme="minorHAnsi" w:hAnsiTheme="minorHAnsi" w:cstheme="minorHAnsi"/>
          <w:color w:val="04294A"/>
          <w:sz w:val="26"/>
          <w:szCs w:val="26"/>
        </w:rPr>
        <w:t xml:space="preserve">determine </w:t>
      </w:r>
      <w:r w:rsidR="00267AB2" w:rsidRPr="00B47B00">
        <w:rPr>
          <w:rFonts w:asciiTheme="minorHAnsi" w:hAnsiTheme="minorHAnsi" w:cstheme="minorHAnsi"/>
          <w:color w:val="04294A"/>
          <w:sz w:val="26"/>
          <w:szCs w:val="26"/>
        </w:rPr>
        <w:t xml:space="preserve">the date upon which Transnet ought </w:t>
      </w:r>
      <w:r>
        <w:rPr>
          <w:rFonts w:asciiTheme="minorHAnsi" w:hAnsiTheme="minorHAnsi" w:cstheme="minorHAnsi"/>
          <w:color w:val="04294A"/>
          <w:sz w:val="26"/>
          <w:szCs w:val="26"/>
        </w:rPr>
        <w:t xml:space="preserve">reasonably </w:t>
      </w:r>
      <w:r w:rsidR="00267AB2" w:rsidRPr="00B47B00">
        <w:rPr>
          <w:rFonts w:asciiTheme="minorHAnsi" w:hAnsiTheme="minorHAnsi" w:cstheme="minorHAnsi"/>
          <w:color w:val="04294A"/>
          <w:sz w:val="26"/>
          <w:szCs w:val="26"/>
        </w:rPr>
        <w:t xml:space="preserve">to have obtained knowledge about </w:t>
      </w:r>
      <w:r w:rsidR="00FC436A">
        <w:rPr>
          <w:rFonts w:asciiTheme="minorHAnsi" w:hAnsiTheme="minorHAnsi" w:cstheme="minorHAnsi"/>
          <w:color w:val="04294A"/>
          <w:sz w:val="26"/>
          <w:szCs w:val="26"/>
        </w:rPr>
        <w:t xml:space="preserve">the facts giving rise to </w:t>
      </w:r>
      <w:r w:rsidR="00267AB2" w:rsidRPr="00B47B00">
        <w:rPr>
          <w:rFonts w:asciiTheme="minorHAnsi" w:hAnsiTheme="minorHAnsi" w:cstheme="minorHAnsi"/>
          <w:color w:val="04294A"/>
          <w:sz w:val="26"/>
          <w:szCs w:val="26"/>
        </w:rPr>
        <w:t>the cause of action relied upon.</w:t>
      </w:r>
    </w:p>
    <w:p w:rsidR="00267AB2" w:rsidRPr="00267AB2" w:rsidRDefault="00267AB2" w:rsidP="00267AB2">
      <w:pPr>
        <w:pStyle w:val="ListParagraph"/>
        <w:rPr>
          <w:rFonts w:asciiTheme="minorHAnsi" w:hAnsiTheme="minorHAnsi" w:cstheme="minorHAnsi"/>
          <w:color w:val="04294A"/>
          <w:sz w:val="26"/>
          <w:szCs w:val="26"/>
        </w:rPr>
      </w:pPr>
    </w:p>
    <w:p w:rsidR="00E2795F" w:rsidRPr="002D22F7" w:rsidRDefault="00CD2F7D"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Transnet’s main claim against either Regiments or Trillian is based on the </w:t>
      </w:r>
      <w:r w:rsidRPr="00CD2F7D">
        <w:rPr>
          <w:rFonts w:asciiTheme="minorHAnsi" w:hAnsiTheme="minorHAnsi" w:cstheme="minorHAnsi"/>
          <w:i/>
          <w:sz w:val="26"/>
          <w:szCs w:val="26"/>
        </w:rPr>
        <w:t>condictio sine causa</w:t>
      </w:r>
      <w:r>
        <w:rPr>
          <w:rFonts w:asciiTheme="minorHAnsi" w:hAnsiTheme="minorHAnsi" w:cstheme="minorHAnsi"/>
          <w:sz w:val="26"/>
          <w:szCs w:val="26"/>
        </w:rPr>
        <w:t xml:space="preserve">. Its alternative claim is based on </w:t>
      </w:r>
      <w:r w:rsidR="004A0C97">
        <w:rPr>
          <w:rFonts w:asciiTheme="minorHAnsi" w:hAnsiTheme="minorHAnsi" w:cstheme="minorHAnsi"/>
          <w:sz w:val="26"/>
          <w:szCs w:val="26"/>
        </w:rPr>
        <w:t xml:space="preserve">the </w:t>
      </w:r>
      <w:r>
        <w:rPr>
          <w:rFonts w:asciiTheme="minorHAnsi" w:hAnsiTheme="minorHAnsi" w:cstheme="minorHAnsi"/>
          <w:i/>
          <w:sz w:val="26"/>
          <w:szCs w:val="26"/>
        </w:rPr>
        <w:t xml:space="preserve">condictio indebiti. </w:t>
      </w:r>
      <w:r>
        <w:rPr>
          <w:rFonts w:asciiTheme="minorHAnsi" w:hAnsiTheme="minorHAnsi" w:cstheme="minorHAnsi"/>
          <w:sz w:val="26"/>
          <w:szCs w:val="26"/>
        </w:rPr>
        <w:t xml:space="preserve">In terms of the </w:t>
      </w:r>
      <w:r w:rsidRPr="00CD2F7D">
        <w:rPr>
          <w:rFonts w:asciiTheme="minorHAnsi" w:hAnsiTheme="minorHAnsi" w:cstheme="minorHAnsi"/>
          <w:i/>
          <w:sz w:val="26"/>
          <w:szCs w:val="26"/>
        </w:rPr>
        <w:t>condictio indebiti</w:t>
      </w:r>
      <w:r>
        <w:rPr>
          <w:rFonts w:asciiTheme="minorHAnsi" w:hAnsiTheme="minorHAnsi" w:cstheme="minorHAnsi"/>
          <w:sz w:val="26"/>
          <w:szCs w:val="26"/>
        </w:rPr>
        <w:t xml:space="preserve">, a party who, owing to an excusable error, made a payment to another in the mistaken belief that the payment was </w:t>
      </w:r>
      <w:r w:rsidR="004A0C97">
        <w:rPr>
          <w:rFonts w:asciiTheme="minorHAnsi" w:hAnsiTheme="minorHAnsi" w:cstheme="minorHAnsi"/>
          <w:sz w:val="26"/>
          <w:szCs w:val="26"/>
        </w:rPr>
        <w:t>owing</w:t>
      </w:r>
      <w:r w:rsidR="008A088C">
        <w:rPr>
          <w:rFonts w:asciiTheme="minorHAnsi" w:hAnsiTheme="minorHAnsi" w:cstheme="minorHAnsi"/>
          <w:sz w:val="26"/>
          <w:szCs w:val="26"/>
        </w:rPr>
        <w:t>,</w:t>
      </w:r>
      <w:r>
        <w:rPr>
          <w:rFonts w:asciiTheme="minorHAnsi" w:hAnsiTheme="minorHAnsi" w:cstheme="minorHAnsi"/>
          <w:sz w:val="26"/>
          <w:szCs w:val="26"/>
        </w:rPr>
        <w:t xml:space="preserve"> may claim repayment from the recipient to the extent that the latter was unjustifiably enriched at the claimant’s expense who was impoverished thereby.</w:t>
      </w:r>
      <w:r>
        <w:rPr>
          <w:rStyle w:val="FootnoteReference"/>
          <w:rFonts w:asciiTheme="minorHAnsi" w:hAnsiTheme="minorHAnsi" w:cstheme="minorHAnsi"/>
          <w:sz w:val="26"/>
          <w:szCs w:val="26"/>
        </w:rPr>
        <w:footnoteReference w:id="14"/>
      </w:r>
      <w:r>
        <w:rPr>
          <w:rFonts w:asciiTheme="minorHAnsi" w:hAnsiTheme="minorHAnsi" w:cstheme="minorHAnsi"/>
          <w:sz w:val="26"/>
          <w:szCs w:val="26"/>
        </w:rPr>
        <w:t xml:space="preserve"> Whether the error was reasonable </w:t>
      </w:r>
      <w:r w:rsidR="002D22F7">
        <w:rPr>
          <w:rFonts w:asciiTheme="minorHAnsi" w:hAnsiTheme="minorHAnsi" w:cstheme="minorHAnsi"/>
          <w:sz w:val="26"/>
          <w:szCs w:val="26"/>
        </w:rPr>
        <w:t>depends on the circumstances in which the payment was made.</w:t>
      </w:r>
      <w:r w:rsidR="002D22F7">
        <w:rPr>
          <w:rStyle w:val="FootnoteReference"/>
          <w:rFonts w:asciiTheme="minorHAnsi" w:hAnsiTheme="minorHAnsi" w:cstheme="minorHAnsi"/>
          <w:sz w:val="26"/>
          <w:szCs w:val="26"/>
        </w:rPr>
        <w:footnoteReference w:id="15"/>
      </w:r>
      <w:r w:rsidR="002D22F7">
        <w:rPr>
          <w:rFonts w:asciiTheme="minorHAnsi" w:hAnsiTheme="minorHAnsi" w:cstheme="minorHAnsi"/>
          <w:sz w:val="26"/>
          <w:szCs w:val="26"/>
        </w:rPr>
        <w:t xml:space="preserve"> </w:t>
      </w:r>
      <w:r w:rsidR="004A0C97">
        <w:rPr>
          <w:rFonts w:asciiTheme="minorHAnsi" w:hAnsiTheme="minorHAnsi" w:cstheme="minorHAnsi"/>
          <w:sz w:val="26"/>
          <w:szCs w:val="26"/>
        </w:rPr>
        <w:t>The date when</w:t>
      </w:r>
      <w:r w:rsidR="002D22F7" w:rsidRPr="002D22F7">
        <w:rPr>
          <w:rFonts w:asciiTheme="minorHAnsi" w:hAnsiTheme="minorHAnsi" w:cstheme="minorHAnsi"/>
          <w:sz w:val="26"/>
          <w:szCs w:val="26"/>
          <w:lang w:val="en-US"/>
        </w:rPr>
        <w:t xml:space="preserve"> Transnet found out about the mistake that led to </w:t>
      </w:r>
      <w:r w:rsidR="002D22F7">
        <w:rPr>
          <w:rFonts w:asciiTheme="minorHAnsi" w:hAnsiTheme="minorHAnsi" w:cstheme="minorHAnsi"/>
          <w:sz w:val="26"/>
          <w:szCs w:val="26"/>
          <w:lang w:val="en-US"/>
        </w:rPr>
        <w:t xml:space="preserve">or resulted in </w:t>
      </w:r>
      <w:r w:rsidR="002D22F7" w:rsidRPr="002D22F7">
        <w:rPr>
          <w:rFonts w:asciiTheme="minorHAnsi" w:hAnsiTheme="minorHAnsi" w:cstheme="minorHAnsi"/>
          <w:sz w:val="26"/>
          <w:szCs w:val="26"/>
          <w:lang w:val="en-US"/>
        </w:rPr>
        <w:t>the overpayment</w:t>
      </w:r>
      <w:r w:rsidR="002D22F7">
        <w:rPr>
          <w:rFonts w:asciiTheme="minorHAnsi" w:hAnsiTheme="minorHAnsi" w:cstheme="minorHAnsi"/>
          <w:sz w:val="26"/>
          <w:szCs w:val="26"/>
          <w:lang w:val="en-US"/>
        </w:rPr>
        <w:t xml:space="preserve"> being made, or when it ought reasonably to have obtained such knowledge, will be relevant for purposes of determining the issue of prescription</w:t>
      </w:r>
      <w:r w:rsidR="002D22F7" w:rsidRPr="002D22F7">
        <w:rPr>
          <w:rFonts w:asciiTheme="minorHAnsi" w:hAnsiTheme="minorHAnsi" w:cstheme="minorHAnsi"/>
          <w:sz w:val="26"/>
          <w:szCs w:val="26"/>
          <w:lang w:val="en-US"/>
        </w:rPr>
        <w:t>.</w:t>
      </w:r>
      <w:r w:rsidR="002D22F7">
        <w:rPr>
          <w:rFonts w:asciiTheme="minorHAnsi" w:hAnsiTheme="minorHAnsi" w:cstheme="minorHAnsi"/>
          <w:sz w:val="26"/>
          <w:szCs w:val="26"/>
          <w:lang w:val="en-US"/>
        </w:rPr>
        <w:t xml:space="preserve"> In order to answer the question </w:t>
      </w:r>
      <w:r w:rsidR="004A0C97">
        <w:rPr>
          <w:rFonts w:asciiTheme="minorHAnsi" w:hAnsiTheme="minorHAnsi" w:cstheme="minorHAnsi"/>
          <w:sz w:val="26"/>
          <w:szCs w:val="26"/>
          <w:lang w:val="en-US"/>
        </w:rPr>
        <w:t>as to</w:t>
      </w:r>
      <w:r w:rsidR="002D22F7">
        <w:rPr>
          <w:rFonts w:asciiTheme="minorHAnsi" w:hAnsiTheme="minorHAnsi" w:cstheme="minorHAnsi"/>
          <w:sz w:val="26"/>
          <w:szCs w:val="26"/>
          <w:lang w:val="en-US"/>
        </w:rPr>
        <w:t xml:space="preserve"> why </w:t>
      </w:r>
      <w:r w:rsidR="00974B36">
        <w:rPr>
          <w:rFonts w:asciiTheme="minorHAnsi" w:hAnsiTheme="minorHAnsi" w:cstheme="minorHAnsi"/>
          <w:sz w:val="26"/>
          <w:szCs w:val="26"/>
          <w:lang w:val="en-US"/>
        </w:rPr>
        <w:t>Transnet</w:t>
      </w:r>
      <w:r w:rsidR="002D22F7">
        <w:rPr>
          <w:rFonts w:asciiTheme="minorHAnsi" w:hAnsiTheme="minorHAnsi" w:cstheme="minorHAnsi"/>
          <w:sz w:val="26"/>
          <w:szCs w:val="26"/>
          <w:lang w:val="en-US"/>
        </w:rPr>
        <w:t xml:space="preserve"> could not </w:t>
      </w:r>
      <w:r w:rsidR="00974B36">
        <w:rPr>
          <w:rFonts w:asciiTheme="minorHAnsi" w:hAnsiTheme="minorHAnsi" w:cstheme="minorHAnsi"/>
          <w:sz w:val="26"/>
          <w:szCs w:val="26"/>
          <w:lang w:val="en-US"/>
        </w:rPr>
        <w:t xml:space="preserve">reasonably </w:t>
      </w:r>
      <w:r w:rsidR="002D22F7">
        <w:rPr>
          <w:rFonts w:asciiTheme="minorHAnsi" w:hAnsiTheme="minorHAnsi" w:cstheme="minorHAnsi"/>
          <w:sz w:val="26"/>
          <w:szCs w:val="26"/>
          <w:lang w:val="en-US"/>
        </w:rPr>
        <w:t xml:space="preserve">have obtained knowledge of the mistaken overpayment earlier, the </w:t>
      </w:r>
      <w:r w:rsidR="00617FF0">
        <w:rPr>
          <w:rFonts w:asciiTheme="minorHAnsi" w:hAnsiTheme="minorHAnsi" w:cstheme="minorHAnsi"/>
          <w:sz w:val="26"/>
          <w:szCs w:val="26"/>
          <w:lang w:val="en-US"/>
        </w:rPr>
        <w:t xml:space="preserve">facts giving rise to the </w:t>
      </w:r>
      <w:r w:rsidR="008A088C">
        <w:rPr>
          <w:rFonts w:asciiTheme="minorHAnsi" w:hAnsiTheme="minorHAnsi" w:cstheme="minorHAnsi"/>
          <w:sz w:val="26"/>
          <w:szCs w:val="26"/>
          <w:lang w:val="en-US"/>
        </w:rPr>
        <w:t>mistake that led to an overpayment being made</w:t>
      </w:r>
      <w:r w:rsidR="00617FF0">
        <w:rPr>
          <w:rFonts w:asciiTheme="minorHAnsi" w:hAnsiTheme="minorHAnsi" w:cstheme="minorHAnsi"/>
          <w:sz w:val="26"/>
          <w:szCs w:val="26"/>
          <w:lang w:val="en-US"/>
        </w:rPr>
        <w:t xml:space="preserve"> would have to be examined</w:t>
      </w:r>
      <w:r w:rsidR="008A088C">
        <w:rPr>
          <w:rFonts w:asciiTheme="minorHAnsi" w:hAnsiTheme="minorHAnsi" w:cstheme="minorHAnsi"/>
          <w:sz w:val="26"/>
          <w:szCs w:val="26"/>
          <w:lang w:val="en-US"/>
        </w:rPr>
        <w:t xml:space="preserve"> and interrogated</w:t>
      </w:r>
      <w:r w:rsidR="00617FF0">
        <w:rPr>
          <w:rFonts w:asciiTheme="minorHAnsi" w:hAnsiTheme="minorHAnsi" w:cstheme="minorHAnsi"/>
          <w:sz w:val="26"/>
          <w:szCs w:val="26"/>
          <w:lang w:val="en-US"/>
        </w:rPr>
        <w:t xml:space="preserve">. </w:t>
      </w:r>
      <w:r w:rsidR="008A088C">
        <w:rPr>
          <w:rFonts w:asciiTheme="minorHAnsi" w:hAnsiTheme="minorHAnsi" w:cstheme="minorHAnsi"/>
          <w:sz w:val="26"/>
          <w:szCs w:val="26"/>
          <w:lang w:val="en-US"/>
        </w:rPr>
        <w:t xml:space="preserve">The </w:t>
      </w:r>
      <w:r w:rsidR="002D22F7">
        <w:rPr>
          <w:rFonts w:asciiTheme="minorHAnsi" w:hAnsiTheme="minorHAnsi" w:cstheme="minorHAnsi"/>
          <w:sz w:val="26"/>
          <w:szCs w:val="26"/>
          <w:lang w:val="en-US"/>
        </w:rPr>
        <w:t xml:space="preserve">question </w:t>
      </w:r>
      <w:r w:rsidR="00FC436A">
        <w:rPr>
          <w:rFonts w:asciiTheme="minorHAnsi" w:hAnsiTheme="minorHAnsi" w:cstheme="minorHAnsi"/>
          <w:sz w:val="26"/>
          <w:szCs w:val="26"/>
          <w:lang w:val="en-US"/>
        </w:rPr>
        <w:t xml:space="preserve">then </w:t>
      </w:r>
      <w:r w:rsidR="002D22F7">
        <w:rPr>
          <w:rFonts w:asciiTheme="minorHAnsi" w:hAnsiTheme="minorHAnsi" w:cstheme="minorHAnsi"/>
          <w:sz w:val="26"/>
          <w:szCs w:val="26"/>
          <w:lang w:val="en-US"/>
        </w:rPr>
        <w:t xml:space="preserve">again arises as to whether the company was prevented from obtaining such knowledge by people who in fact had knowledge thereof but who prevented </w:t>
      </w:r>
      <w:r w:rsidR="00974B36">
        <w:rPr>
          <w:rFonts w:asciiTheme="minorHAnsi" w:hAnsiTheme="minorHAnsi" w:cstheme="minorHAnsi"/>
          <w:sz w:val="26"/>
          <w:szCs w:val="26"/>
          <w:lang w:val="en-US"/>
        </w:rPr>
        <w:t>the company from acquiring such knowledge</w:t>
      </w:r>
      <w:r w:rsidR="000760DE">
        <w:rPr>
          <w:rFonts w:asciiTheme="minorHAnsi" w:hAnsiTheme="minorHAnsi" w:cstheme="minorHAnsi"/>
          <w:sz w:val="26"/>
          <w:szCs w:val="26"/>
          <w:lang w:val="en-US"/>
        </w:rPr>
        <w:t>,</w:t>
      </w:r>
      <w:r w:rsidR="00974B36">
        <w:rPr>
          <w:rFonts w:asciiTheme="minorHAnsi" w:hAnsiTheme="minorHAnsi" w:cstheme="minorHAnsi"/>
          <w:sz w:val="26"/>
          <w:szCs w:val="26"/>
          <w:lang w:val="en-US"/>
        </w:rPr>
        <w:t xml:space="preserve"> or whether </w:t>
      </w:r>
      <w:r w:rsidR="004A0C97">
        <w:rPr>
          <w:rFonts w:asciiTheme="minorHAnsi" w:hAnsiTheme="minorHAnsi" w:cstheme="minorHAnsi"/>
          <w:sz w:val="26"/>
          <w:szCs w:val="26"/>
          <w:lang w:val="en-US"/>
        </w:rPr>
        <w:t xml:space="preserve">or not </w:t>
      </w:r>
      <w:r w:rsidR="00BC4168">
        <w:rPr>
          <w:rFonts w:asciiTheme="minorHAnsi" w:hAnsiTheme="minorHAnsi" w:cstheme="minorHAnsi"/>
          <w:sz w:val="26"/>
          <w:szCs w:val="26"/>
          <w:lang w:val="en-US"/>
        </w:rPr>
        <w:t xml:space="preserve">any other </w:t>
      </w:r>
      <w:r w:rsidR="00974B36">
        <w:rPr>
          <w:rFonts w:asciiTheme="minorHAnsi" w:hAnsiTheme="minorHAnsi" w:cstheme="minorHAnsi"/>
          <w:sz w:val="26"/>
          <w:szCs w:val="26"/>
          <w:lang w:val="en-US"/>
        </w:rPr>
        <w:t xml:space="preserve">Transnet employees obtained knowledge </w:t>
      </w:r>
      <w:r w:rsidR="008A088C">
        <w:rPr>
          <w:rFonts w:asciiTheme="minorHAnsi" w:hAnsiTheme="minorHAnsi" w:cstheme="minorHAnsi"/>
          <w:sz w:val="26"/>
          <w:szCs w:val="26"/>
          <w:lang w:val="en-US"/>
        </w:rPr>
        <w:t>thereof</w:t>
      </w:r>
      <w:r w:rsidR="00974B36">
        <w:rPr>
          <w:rFonts w:asciiTheme="minorHAnsi" w:hAnsiTheme="minorHAnsi" w:cstheme="minorHAnsi"/>
          <w:sz w:val="26"/>
          <w:szCs w:val="26"/>
          <w:lang w:val="en-US"/>
        </w:rPr>
        <w:t xml:space="preserve"> prior to the date of overpayment so that their knowledge is attributable to Transnet as corporate plaintiff.  </w:t>
      </w:r>
    </w:p>
    <w:p w:rsidR="00E2795F" w:rsidRDefault="00E2795F" w:rsidP="00E2795F">
      <w:pPr>
        <w:pStyle w:val="ListParagraph"/>
        <w:rPr>
          <w:rFonts w:asciiTheme="minorHAnsi" w:hAnsiTheme="minorHAnsi" w:cstheme="minorHAnsi"/>
          <w:sz w:val="26"/>
          <w:szCs w:val="26"/>
        </w:rPr>
      </w:pPr>
    </w:p>
    <w:p w:rsidR="00E2795F" w:rsidRDefault="000131DD"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What </w:t>
      </w:r>
      <w:r w:rsidR="008A088C">
        <w:rPr>
          <w:rFonts w:asciiTheme="minorHAnsi" w:hAnsiTheme="minorHAnsi" w:cstheme="minorHAnsi"/>
          <w:sz w:val="26"/>
          <w:szCs w:val="26"/>
        </w:rPr>
        <w:t xml:space="preserve">therefore </w:t>
      </w:r>
      <w:r>
        <w:rPr>
          <w:rFonts w:asciiTheme="minorHAnsi" w:hAnsiTheme="minorHAnsi" w:cstheme="minorHAnsi"/>
          <w:sz w:val="26"/>
          <w:szCs w:val="26"/>
        </w:rPr>
        <w:t>appears at first blush to be a discreet issue (i.e., the issue of prescription</w:t>
      </w:r>
      <w:r w:rsidR="00617FF0">
        <w:rPr>
          <w:rFonts w:asciiTheme="minorHAnsi" w:hAnsiTheme="minorHAnsi" w:cstheme="minorHAnsi"/>
          <w:sz w:val="26"/>
          <w:szCs w:val="26"/>
        </w:rPr>
        <w:t>,</w:t>
      </w:r>
      <w:r>
        <w:rPr>
          <w:rFonts w:asciiTheme="minorHAnsi" w:hAnsiTheme="minorHAnsi" w:cstheme="minorHAnsi"/>
          <w:sz w:val="26"/>
          <w:szCs w:val="26"/>
        </w:rPr>
        <w:t xml:space="preserve"> which requires proof of the date on which Transnet </w:t>
      </w:r>
      <w:r w:rsidR="00022AA0">
        <w:rPr>
          <w:rFonts w:asciiTheme="minorHAnsi" w:hAnsiTheme="minorHAnsi" w:cstheme="minorHAnsi"/>
          <w:sz w:val="26"/>
          <w:szCs w:val="26"/>
        </w:rPr>
        <w:t xml:space="preserve">actually obtained </w:t>
      </w:r>
      <w:r>
        <w:rPr>
          <w:rFonts w:asciiTheme="minorHAnsi" w:hAnsiTheme="minorHAnsi" w:cstheme="minorHAnsi"/>
          <w:sz w:val="26"/>
          <w:szCs w:val="26"/>
        </w:rPr>
        <w:t xml:space="preserve">or should reasonably have obtained knowledge of </w:t>
      </w:r>
      <w:r w:rsidR="00923389">
        <w:rPr>
          <w:rFonts w:asciiTheme="minorHAnsi" w:hAnsiTheme="minorHAnsi" w:cstheme="minorHAnsi"/>
          <w:sz w:val="26"/>
          <w:szCs w:val="26"/>
        </w:rPr>
        <w:t>the alleged</w:t>
      </w:r>
      <w:r>
        <w:rPr>
          <w:rFonts w:asciiTheme="minorHAnsi" w:hAnsiTheme="minorHAnsi" w:cstheme="minorHAnsi"/>
          <w:sz w:val="26"/>
          <w:szCs w:val="26"/>
        </w:rPr>
        <w:t xml:space="preserve"> overpayments</w:t>
      </w:r>
      <w:r w:rsidR="00FC436A">
        <w:rPr>
          <w:rFonts w:asciiTheme="minorHAnsi" w:hAnsiTheme="minorHAnsi" w:cstheme="minorHAnsi"/>
          <w:sz w:val="26"/>
          <w:szCs w:val="26"/>
        </w:rPr>
        <w:t xml:space="preserve"> and the facts giving rise thereto</w:t>
      </w:r>
      <w:r w:rsidR="00022AA0">
        <w:rPr>
          <w:rFonts w:asciiTheme="minorHAnsi" w:hAnsiTheme="minorHAnsi" w:cstheme="minorHAnsi"/>
          <w:sz w:val="26"/>
          <w:szCs w:val="26"/>
        </w:rPr>
        <w:t>)</w:t>
      </w:r>
      <w:r>
        <w:rPr>
          <w:rFonts w:asciiTheme="minorHAnsi" w:hAnsiTheme="minorHAnsi" w:cstheme="minorHAnsi"/>
          <w:sz w:val="26"/>
          <w:szCs w:val="26"/>
        </w:rPr>
        <w:t xml:space="preserve"> </w:t>
      </w:r>
      <w:r w:rsidR="00617FF0">
        <w:rPr>
          <w:rFonts w:asciiTheme="minorHAnsi" w:hAnsiTheme="minorHAnsi" w:cstheme="minorHAnsi"/>
          <w:sz w:val="26"/>
          <w:szCs w:val="26"/>
        </w:rPr>
        <w:t xml:space="preserve">is not </w:t>
      </w:r>
      <w:r w:rsidR="00022AA0">
        <w:rPr>
          <w:rFonts w:asciiTheme="minorHAnsi" w:hAnsiTheme="minorHAnsi" w:cstheme="minorHAnsi"/>
          <w:sz w:val="26"/>
          <w:szCs w:val="26"/>
        </w:rPr>
        <w:t>entirely discreet after all</w:t>
      </w:r>
      <w:r w:rsidR="006A27E9">
        <w:rPr>
          <w:rFonts w:asciiTheme="minorHAnsi" w:hAnsiTheme="minorHAnsi" w:cstheme="minorHAnsi"/>
          <w:sz w:val="26"/>
          <w:szCs w:val="26"/>
        </w:rPr>
        <w:t>.</w:t>
      </w:r>
      <w:r w:rsidR="00617FF0">
        <w:rPr>
          <w:rFonts w:asciiTheme="minorHAnsi" w:hAnsiTheme="minorHAnsi" w:cstheme="minorHAnsi"/>
          <w:sz w:val="26"/>
          <w:szCs w:val="26"/>
        </w:rPr>
        <w:t xml:space="preserve"> </w:t>
      </w:r>
      <w:r w:rsidR="00617FF0">
        <w:rPr>
          <w:rFonts w:asciiTheme="minorHAnsi" w:hAnsiTheme="minorHAnsi" w:cstheme="minorHAnsi"/>
          <w:sz w:val="26"/>
          <w:szCs w:val="26"/>
          <w:lang w:val="en-US"/>
        </w:rPr>
        <w:t xml:space="preserve">In my view, it is unrealistic to suggest, as Transnet does, that there will not be a significant measure of overlap in the evidence required to determine the issue of prescription and the merits of the individual </w:t>
      </w:r>
      <w:r w:rsidR="00022AA0">
        <w:rPr>
          <w:rFonts w:asciiTheme="minorHAnsi" w:hAnsiTheme="minorHAnsi" w:cstheme="minorHAnsi"/>
          <w:sz w:val="26"/>
          <w:szCs w:val="26"/>
          <w:lang w:val="en-US"/>
        </w:rPr>
        <w:t>claims</w:t>
      </w:r>
      <w:r w:rsidR="00617FF0">
        <w:rPr>
          <w:rFonts w:asciiTheme="minorHAnsi" w:hAnsiTheme="minorHAnsi" w:cstheme="minorHAnsi"/>
          <w:sz w:val="26"/>
          <w:szCs w:val="26"/>
          <w:lang w:val="en-US"/>
        </w:rPr>
        <w:t>.</w:t>
      </w:r>
    </w:p>
    <w:p w:rsidR="00E2795F" w:rsidRDefault="00E2795F" w:rsidP="00E2795F">
      <w:pPr>
        <w:pStyle w:val="ListParagraph"/>
        <w:rPr>
          <w:rFonts w:asciiTheme="minorHAnsi" w:hAnsiTheme="minorHAnsi" w:cstheme="minorHAnsi"/>
          <w:sz w:val="26"/>
          <w:szCs w:val="26"/>
        </w:rPr>
      </w:pPr>
    </w:p>
    <w:p w:rsidR="008A088C" w:rsidRDefault="008A088C" w:rsidP="008A088C">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the authority of </w:t>
      </w:r>
      <w:r>
        <w:rPr>
          <w:rFonts w:asciiTheme="minorHAnsi" w:hAnsiTheme="minorHAnsi" w:cstheme="minorHAnsi"/>
          <w:i/>
          <w:sz w:val="26"/>
          <w:szCs w:val="26"/>
        </w:rPr>
        <w:t>Blair Atholl,</w:t>
      </w:r>
      <w:r>
        <w:rPr>
          <w:rFonts w:asciiTheme="minorHAnsi" w:hAnsiTheme="minorHAnsi" w:cstheme="minorHAnsi"/>
          <w:sz w:val="26"/>
          <w:szCs w:val="26"/>
        </w:rPr>
        <w:t xml:space="preserve"> it matters not that the other defendants (apart from Pita) failed to oppose these proceedings. </w:t>
      </w:r>
      <w:r w:rsidRPr="007D2234">
        <w:rPr>
          <w:rFonts w:asciiTheme="minorHAnsi" w:hAnsiTheme="minorHAnsi" w:cstheme="minorHAnsi"/>
          <w:sz w:val="26"/>
          <w:szCs w:val="26"/>
        </w:rPr>
        <w:t xml:space="preserve">The convenience of all concerned must be taken into consideration. </w:t>
      </w:r>
    </w:p>
    <w:p w:rsidR="008A088C" w:rsidRPr="007E21F0" w:rsidRDefault="008A088C" w:rsidP="00E2795F">
      <w:pPr>
        <w:pStyle w:val="ListParagraph"/>
        <w:rPr>
          <w:rFonts w:asciiTheme="minorHAnsi" w:hAnsiTheme="minorHAnsi" w:cstheme="minorHAnsi"/>
          <w:sz w:val="26"/>
          <w:szCs w:val="26"/>
        </w:rPr>
      </w:pPr>
    </w:p>
    <w:p w:rsidR="00E2795F" w:rsidRPr="00026322" w:rsidRDefault="000131DD"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w:t>
      </w:r>
      <w:r>
        <w:rPr>
          <w:rFonts w:asciiTheme="minorHAnsi" w:hAnsiTheme="minorHAnsi" w:cstheme="minorHAnsi"/>
          <w:i/>
          <w:sz w:val="26"/>
          <w:szCs w:val="26"/>
        </w:rPr>
        <w:t>Privest,</w:t>
      </w:r>
      <w:r>
        <w:rPr>
          <w:rStyle w:val="FootnoteReference"/>
          <w:rFonts w:asciiTheme="minorHAnsi" w:hAnsiTheme="minorHAnsi" w:cstheme="minorHAnsi"/>
          <w:i/>
          <w:sz w:val="26"/>
          <w:szCs w:val="26"/>
        </w:rPr>
        <w:footnoteReference w:id="16"/>
      </w:r>
      <w:r>
        <w:rPr>
          <w:rFonts w:asciiTheme="minorHAnsi" w:hAnsiTheme="minorHAnsi" w:cstheme="minorHAnsi"/>
          <w:i/>
          <w:sz w:val="26"/>
          <w:szCs w:val="26"/>
        </w:rPr>
        <w:t xml:space="preserve"> </w:t>
      </w:r>
      <w:r>
        <w:rPr>
          <w:rFonts w:asciiTheme="minorHAnsi" w:hAnsiTheme="minorHAnsi" w:cstheme="minorHAnsi"/>
          <w:sz w:val="26"/>
          <w:szCs w:val="26"/>
        </w:rPr>
        <w:t xml:space="preserve">the Supreme Court of Appeal </w:t>
      </w:r>
      <w:r w:rsidR="00026322">
        <w:rPr>
          <w:rFonts w:asciiTheme="minorHAnsi" w:hAnsiTheme="minorHAnsi" w:cstheme="minorHAnsi"/>
          <w:sz w:val="26"/>
          <w:szCs w:val="26"/>
        </w:rPr>
        <w:t xml:space="preserve">emphasized that </w:t>
      </w:r>
      <w:r w:rsidR="00026322" w:rsidRPr="00026322">
        <w:rPr>
          <w:rFonts w:asciiTheme="minorHAnsi" w:hAnsiTheme="minorHAnsi" w:cstheme="minorHAnsi"/>
          <w:color w:val="000000"/>
          <w:sz w:val="26"/>
          <w:szCs w:val="26"/>
        </w:rPr>
        <w:t>the objective of Rule 33(4) of the Uniform Rules of Court is to facilitate the convenient and expeditious disposal of litigation</w:t>
      </w:r>
      <w:r w:rsidR="00131A21">
        <w:rPr>
          <w:rFonts w:asciiTheme="minorHAnsi" w:hAnsiTheme="minorHAnsi" w:cstheme="minorHAnsi"/>
          <w:color w:val="000000"/>
          <w:sz w:val="26"/>
          <w:szCs w:val="26"/>
        </w:rPr>
        <w:t xml:space="preserve"> and that ‘</w:t>
      </w:r>
      <w:r w:rsidR="00131A21" w:rsidRPr="00131A21">
        <w:rPr>
          <w:rFonts w:asciiTheme="minorHAnsi" w:hAnsiTheme="minorHAnsi" w:cstheme="minorHAnsi"/>
          <w:color w:val="000000"/>
          <w:sz w:val="22"/>
          <w:szCs w:val="22"/>
        </w:rPr>
        <w:t>Courts should not shirk their duty to ensure that at all times, when approached to separate issues, there is a realistic prospect that the separation will result in the curtailment and expeditious disposal of litigation</w:t>
      </w:r>
      <w:r w:rsidR="00026322" w:rsidRPr="00131A21">
        <w:rPr>
          <w:rFonts w:asciiTheme="minorHAnsi" w:hAnsiTheme="minorHAnsi" w:cstheme="minorHAnsi"/>
          <w:color w:val="000000"/>
          <w:sz w:val="22"/>
          <w:szCs w:val="22"/>
        </w:rPr>
        <w:t>.</w:t>
      </w:r>
      <w:r w:rsidR="00131A21" w:rsidRPr="00131A21">
        <w:rPr>
          <w:rFonts w:asciiTheme="minorHAnsi" w:hAnsiTheme="minorHAnsi" w:cstheme="minorHAnsi"/>
          <w:color w:val="000000"/>
          <w:sz w:val="22"/>
          <w:szCs w:val="22"/>
        </w:rPr>
        <w:t>’</w:t>
      </w:r>
    </w:p>
    <w:p w:rsidR="00E2795F" w:rsidRPr="00677DF0" w:rsidRDefault="00E2795F" w:rsidP="00E2795F">
      <w:pPr>
        <w:pStyle w:val="ListParagraph"/>
        <w:rPr>
          <w:rFonts w:asciiTheme="minorHAnsi" w:hAnsiTheme="minorHAnsi" w:cstheme="minorHAnsi"/>
          <w:sz w:val="26"/>
          <w:szCs w:val="26"/>
        </w:rPr>
      </w:pPr>
    </w:p>
    <w:p w:rsidR="00E2795F" w:rsidRPr="00F43919" w:rsidRDefault="003F48C1"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respect of all defendants who have not raised pleas of prescription (including Pita</w:t>
      </w:r>
      <w:r w:rsidR="007D2234">
        <w:rPr>
          <w:rFonts w:asciiTheme="minorHAnsi" w:hAnsiTheme="minorHAnsi" w:cstheme="minorHAnsi"/>
          <w:sz w:val="26"/>
          <w:szCs w:val="26"/>
        </w:rPr>
        <w:t>,</w:t>
      </w:r>
      <w:r>
        <w:rPr>
          <w:rFonts w:asciiTheme="minorHAnsi" w:hAnsiTheme="minorHAnsi" w:cstheme="minorHAnsi"/>
          <w:sz w:val="26"/>
          <w:szCs w:val="26"/>
        </w:rPr>
        <w:t xml:space="preserve"> who </w:t>
      </w:r>
      <w:r w:rsidR="00022AA0">
        <w:rPr>
          <w:rFonts w:asciiTheme="minorHAnsi" w:hAnsiTheme="minorHAnsi" w:cstheme="minorHAnsi"/>
          <w:sz w:val="26"/>
          <w:szCs w:val="26"/>
        </w:rPr>
        <w:t>did not</w:t>
      </w:r>
      <w:r>
        <w:rPr>
          <w:rFonts w:asciiTheme="minorHAnsi" w:hAnsiTheme="minorHAnsi" w:cstheme="minorHAnsi"/>
          <w:sz w:val="26"/>
          <w:szCs w:val="26"/>
        </w:rPr>
        <w:t xml:space="preserve"> raise a plea of prescription in </w:t>
      </w:r>
      <w:r w:rsidR="00022AA0">
        <w:rPr>
          <w:rFonts w:asciiTheme="minorHAnsi" w:hAnsiTheme="minorHAnsi" w:cstheme="minorHAnsi"/>
          <w:sz w:val="26"/>
          <w:szCs w:val="26"/>
        </w:rPr>
        <w:t>two of the</w:t>
      </w:r>
      <w:r>
        <w:rPr>
          <w:rFonts w:asciiTheme="minorHAnsi" w:hAnsiTheme="minorHAnsi" w:cstheme="minorHAnsi"/>
          <w:sz w:val="26"/>
          <w:szCs w:val="26"/>
        </w:rPr>
        <w:t xml:space="preserve"> actions), it cannot be gainsaid that </w:t>
      </w:r>
      <w:r w:rsidR="00806B86">
        <w:rPr>
          <w:rFonts w:asciiTheme="minorHAnsi" w:hAnsiTheme="minorHAnsi" w:cstheme="minorHAnsi"/>
          <w:sz w:val="26"/>
          <w:szCs w:val="26"/>
        </w:rPr>
        <w:t xml:space="preserve">irrespective of the outcome of the special pleas under case numbers 44041/2018 and 44043/2018, the trials on the merits of the matters will in any event </w:t>
      </w:r>
      <w:r w:rsidR="00944C48">
        <w:rPr>
          <w:rFonts w:asciiTheme="minorHAnsi" w:hAnsiTheme="minorHAnsi" w:cstheme="minorHAnsi"/>
          <w:sz w:val="26"/>
          <w:szCs w:val="26"/>
        </w:rPr>
        <w:t xml:space="preserve">need to </w:t>
      </w:r>
      <w:r w:rsidR="00806B86">
        <w:rPr>
          <w:rFonts w:asciiTheme="minorHAnsi" w:hAnsiTheme="minorHAnsi" w:cstheme="minorHAnsi"/>
          <w:sz w:val="26"/>
          <w:szCs w:val="26"/>
        </w:rPr>
        <w:t xml:space="preserve">proceed and </w:t>
      </w:r>
      <w:r w:rsidR="00022AA0">
        <w:rPr>
          <w:rFonts w:asciiTheme="minorHAnsi" w:hAnsiTheme="minorHAnsi" w:cstheme="minorHAnsi"/>
          <w:sz w:val="26"/>
          <w:szCs w:val="26"/>
        </w:rPr>
        <w:t xml:space="preserve">will </w:t>
      </w:r>
      <w:r w:rsidR="00806B86">
        <w:rPr>
          <w:rFonts w:asciiTheme="minorHAnsi" w:hAnsiTheme="minorHAnsi" w:cstheme="minorHAnsi"/>
          <w:sz w:val="26"/>
          <w:szCs w:val="26"/>
        </w:rPr>
        <w:t xml:space="preserve">continue separately. </w:t>
      </w:r>
      <w:r w:rsidR="00E44969">
        <w:rPr>
          <w:rFonts w:asciiTheme="minorHAnsi" w:hAnsiTheme="minorHAnsi" w:cstheme="minorHAnsi"/>
          <w:sz w:val="26"/>
          <w:szCs w:val="26"/>
        </w:rPr>
        <w:t>If there were to be</w:t>
      </w:r>
      <w:r w:rsidR="00806B86">
        <w:rPr>
          <w:rFonts w:asciiTheme="minorHAnsi" w:hAnsiTheme="minorHAnsi" w:cstheme="minorHAnsi"/>
          <w:sz w:val="26"/>
          <w:szCs w:val="26"/>
        </w:rPr>
        <w:t xml:space="preserve"> a separation</w:t>
      </w:r>
      <w:r w:rsidR="00E44969">
        <w:rPr>
          <w:rFonts w:asciiTheme="minorHAnsi" w:hAnsiTheme="minorHAnsi" w:cstheme="minorHAnsi"/>
          <w:sz w:val="26"/>
          <w:szCs w:val="26"/>
        </w:rPr>
        <w:t xml:space="preserve"> </w:t>
      </w:r>
      <w:r w:rsidR="00022AA0">
        <w:rPr>
          <w:rFonts w:asciiTheme="minorHAnsi" w:hAnsiTheme="minorHAnsi" w:cstheme="minorHAnsi"/>
          <w:sz w:val="26"/>
          <w:szCs w:val="26"/>
        </w:rPr>
        <w:t>of issues</w:t>
      </w:r>
      <w:r w:rsidR="007D2234">
        <w:rPr>
          <w:rFonts w:asciiTheme="minorHAnsi" w:hAnsiTheme="minorHAnsi" w:cstheme="minorHAnsi"/>
          <w:sz w:val="26"/>
          <w:szCs w:val="26"/>
        </w:rPr>
        <w:t>,</w:t>
      </w:r>
      <w:r w:rsidR="00022AA0">
        <w:rPr>
          <w:rFonts w:asciiTheme="minorHAnsi" w:hAnsiTheme="minorHAnsi" w:cstheme="minorHAnsi"/>
          <w:sz w:val="26"/>
          <w:szCs w:val="26"/>
        </w:rPr>
        <w:t xml:space="preserve"> </w:t>
      </w:r>
      <w:r w:rsidR="00E44969">
        <w:rPr>
          <w:rFonts w:asciiTheme="minorHAnsi" w:hAnsiTheme="minorHAnsi" w:cstheme="minorHAnsi"/>
          <w:sz w:val="26"/>
          <w:szCs w:val="26"/>
        </w:rPr>
        <w:t>and</w:t>
      </w:r>
      <w:r w:rsidR="00806B86">
        <w:rPr>
          <w:rFonts w:asciiTheme="minorHAnsi" w:hAnsiTheme="minorHAnsi" w:cstheme="minorHAnsi"/>
          <w:sz w:val="26"/>
          <w:szCs w:val="26"/>
        </w:rPr>
        <w:t xml:space="preserve"> if Pita’s special plea under case number 41666/2018 were to fail</w:t>
      </w:r>
      <w:r w:rsidR="00E44969">
        <w:rPr>
          <w:rFonts w:asciiTheme="minorHAnsi" w:hAnsiTheme="minorHAnsi" w:cstheme="minorHAnsi"/>
          <w:sz w:val="26"/>
          <w:szCs w:val="26"/>
        </w:rPr>
        <w:t xml:space="preserve">, then the separation will give rise to Pita being involved in four trials as opposed to three, as would </w:t>
      </w:r>
      <w:r w:rsidR="00022AA0">
        <w:rPr>
          <w:rFonts w:asciiTheme="minorHAnsi" w:hAnsiTheme="minorHAnsi" w:cstheme="minorHAnsi"/>
          <w:sz w:val="26"/>
          <w:szCs w:val="26"/>
        </w:rPr>
        <w:t xml:space="preserve">otherwise </w:t>
      </w:r>
      <w:r w:rsidR="00E44969">
        <w:rPr>
          <w:rFonts w:asciiTheme="minorHAnsi" w:hAnsiTheme="minorHAnsi" w:cstheme="minorHAnsi"/>
          <w:sz w:val="26"/>
          <w:szCs w:val="26"/>
        </w:rPr>
        <w:t xml:space="preserve">be the case </w:t>
      </w:r>
      <w:r w:rsidR="00022AA0">
        <w:rPr>
          <w:rFonts w:asciiTheme="minorHAnsi" w:hAnsiTheme="minorHAnsi" w:cstheme="minorHAnsi"/>
          <w:sz w:val="26"/>
          <w:szCs w:val="26"/>
        </w:rPr>
        <w:t>in the absence of a</w:t>
      </w:r>
      <w:r w:rsidR="00E44969">
        <w:rPr>
          <w:rFonts w:asciiTheme="minorHAnsi" w:hAnsiTheme="minorHAnsi" w:cstheme="minorHAnsi"/>
          <w:sz w:val="26"/>
          <w:szCs w:val="26"/>
        </w:rPr>
        <w:t xml:space="preserve"> separation</w:t>
      </w:r>
      <w:r w:rsidR="00022AA0">
        <w:rPr>
          <w:rFonts w:asciiTheme="minorHAnsi" w:hAnsiTheme="minorHAnsi" w:cstheme="minorHAnsi"/>
          <w:sz w:val="26"/>
          <w:szCs w:val="26"/>
        </w:rPr>
        <w:t>.</w:t>
      </w:r>
      <w:r w:rsidR="00E44969">
        <w:rPr>
          <w:rFonts w:asciiTheme="minorHAnsi" w:hAnsiTheme="minorHAnsi" w:cstheme="minorHAnsi"/>
          <w:sz w:val="26"/>
          <w:szCs w:val="26"/>
        </w:rPr>
        <w:t xml:space="preserve"> Moreover, in respect of </w:t>
      </w:r>
      <w:r w:rsidR="00022AA0">
        <w:rPr>
          <w:rFonts w:asciiTheme="minorHAnsi" w:hAnsiTheme="minorHAnsi" w:cstheme="minorHAnsi"/>
          <w:sz w:val="26"/>
          <w:szCs w:val="26"/>
        </w:rPr>
        <w:t>two</w:t>
      </w:r>
      <w:r w:rsidR="00E44969">
        <w:rPr>
          <w:rFonts w:asciiTheme="minorHAnsi" w:hAnsiTheme="minorHAnsi" w:cstheme="minorHAnsi"/>
          <w:sz w:val="26"/>
          <w:szCs w:val="26"/>
        </w:rPr>
        <w:t xml:space="preserve"> actions in which Pita did not raise a special plea of prescription, Pita (and other defendants who did not raise special pleas</w:t>
      </w:r>
      <w:r w:rsidR="00022AA0">
        <w:rPr>
          <w:rFonts w:asciiTheme="minorHAnsi" w:hAnsiTheme="minorHAnsi" w:cstheme="minorHAnsi"/>
          <w:sz w:val="26"/>
          <w:szCs w:val="26"/>
        </w:rPr>
        <w:t xml:space="preserve"> in the four actions</w:t>
      </w:r>
      <w:r w:rsidR="00E44969">
        <w:rPr>
          <w:rFonts w:asciiTheme="minorHAnsi" w:hAnsiTheme="minorHAnsi" w:cstheme="minorHAnsi"/>
          <w:sz w:val="26"/>
          <w:szCs w:val="26"/>
        </w:rPr>
        <w:t>) would have to incur the additional expense of an extended hearing on the separated issue</w:t>
      </w:r>
      <w:r w:rsidR="00022AA0">
        <w:rPr>
          <w:rFonts w:asciiTheme="minorHAnsi" w:hAnsiTheme="minorHAnsi" w:cstheme="minorHAnsi"/>
          <w:sz w:val="26"/>
          <w:szCs w:val="26"/>
        </w:rPr>
        <w:t>,</w:t>
      </w:r>
      <w:r w:rsidR="00E44969">
        <w:rPr>
          <w:rFonts w:asciiTheme="minorHAnsi" w:hAnsiTheme="minorHAnsi" w:cstheme="minorHAnsi"/>
          <w:sz w:val="26"/>
          <w:szCs w:val="26"/>
        </w:rPr>
        <w:t xml:space="preserve"> notwithstanding that he is not implicated one of the four actions and further notwithstanding that he did not raise a special plea in two of the actions</w:t>
      </w:r>
      <w:r w:rsidR="00944C48">
        <w:rPr>
          <w:rFonts w:asciiTheme="minorHAnsi" w:hAnsiTheme="minorHAnsi" w:cstheme="minorHAnsi"/>
          <w:sz w:val="26"/>
          <w:szCs w:val="26"/>
        </w:rPr>
        <w:t xml:space="preserve">. </w:t>
      </w:r>
    </w:p>
    <w:p w:rsidR="00E2795F" w:rsidRDefault="00E2795F" w:rsidP="00E2795F">
      <w:pPr>
        <w:pStyle w:val="ListParagraph"/>
        <w:rPr>
          <w:rFonts w:asciiTheme="minorHAnsi" w:hAnsiTheme="minorHAnsi" w:cstheme="minorHAnsi"/>
          <w:sz w:val="26"/>
          <w:szCs w:val="26"/>
        </w:rPr>
      </w:pPr>
    </w:p>
    <w:p w:rsidR="00E2795F" w:rsidRPr="0000794B" w:rsidRDefault="001C6550"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Furthermore, </w:t>
      </w:r>
      <w:r w:rsidR="0000794B">
        <w:rPr>
          <w:rFonts w:asciiTheme="minorHAnsi" w:hAnsiTheme="minorHAnsi" w:cstheme="minorHAnsi"/>
          <w:sz w:val="26"/>
          <w:szCs w:val="26"/>
        </w:rPr>
        <w:t>what is envisaged in</w:t>
      </w:r>
      <w:r>
        <w:rPr>
          <w:rFonts w:asciiTheme="minorHAnsi" w:hAnsiTheme="minorHAnsi" w:cstheme="minorHAnsi"/>
          <w:sz w:val="26"/>
          <w:szCs w:val="26"/>
        </w:rPr>
        <w:t xml:space="preserve"> Rule 39 (13) to(15)</w:t>
      </w:r>
      <w:r>
        <w:rPr>
          <w:rStyle w:val="FootnoteReference"/>
          <w:rFonts w:asciiTheme="minorHAnsi" w:hAnsiTheme="minorHAnsi" w:cstheme="minorHAnsi"/>
          <w:sz w:val="26"/>
          <w:szCs w:val="26"/>
        </w:rPr>
        <w:footnoteReference w:id="17"/>
      </w:r>
      <w:r w:rsidR="0000794B">
        <w:rPr>
          <w:rFonts w:asciiTheme="minorHAnsi" w:hAnsiTheme="minorHAnsi" w:cstheme="minorHAnsi"/>
          <w:sz w:val="26"/>
          <w:szCs w:val="26"/>
        </w:rPr>
        <w:t xml:space="preserve"> is the following: </w:t>
      </w:r>
      <w:r w:rsidR="0000794B" w:rsidRPr="007D2234">
        <w:rPr>
          <w:rFonts w:asciiTheme="minorHAnsi" w:hAnsiTheme="minorHAnsi" w:cstheme="minorHAnsi"/>
          <w:sz w:val="26"/>
          <w:szCs w:val="26"/>
        </w:rPr>
        <w:t>where the onus in respect of certain issues are on the defendants, (</w:t>
      </w:r>
      <w:r w:rsidR="0000794B" w:rsidRPr="007D2234">
        <w:rPr>
          <w:rFonts w:asciiTheme="minorHAnsi" w:hAnsiTheme="minorHAnsi" w:cstheme="minorHAnsi"/>
          <w:i/>
          <w:sz w:val="26"/>
          <w:szCs w:val="26"/>
        </w:rPr>
        <w:t>in casu</w:t>
      </w:r>
      <w:r w:rsidR="00022AA0" w:rsidRPr="007D2234">
        <w:rPr>
          <w:rFonts w:asciiTheme="minorHAnsi" w:hAnsiTheme="minorHAnsi" w:cstheme="minorHAnsi"/>
          <w:i/>
          <w:sz w:val="26"/>
          <w:szCs w:val="26"/>
        </w:rPr>
        <w:t>,</w:t>
      </w:r>
      <w:r w:rsidR="0000794B" w:rsidRPr="007D2234">
        <w:rPr>
          <w:rFonts w:asciiTheme="minorHAnsi" w:hAnsiTheme="minorHAnsi" w:cstheme="minorHAnsi"/>
          <w:i/>
          <w:sz w:val="26"/>
          <w:szCs w:val="26"/>
        </w:rPr>
        <w:t xml:space="preserve"> </w:t>
      </w:r>
      <w:r w:rsidR="0000794B" w:rsidRPr="007D2234">
        <w:rPr>
          <w:rFonts w:asciiTheme="minorHAnsi" w:hAnsiTheme="minorHAnsi" w:cstheme="minorHAnsi"/>
          <w:sz w:val="26"/>
          <w:szCs w:val="26"/>
        </w:rPr>
        <w:t>in relation to the issue of prescription in respect of those defendants who have raised raised prescription) whilst the onus in respect of the other issues is on the plaintiff (</w:t>
      </w:r>
      <w:r w:rsidR="0000794B" w:rsidRPr="007D2234">
        <w:rPr>
          <w:rFonts w:asciiTheme="minorHAnsi" w:hAnsiTheme="minorHAnsi" w:cstheme="minorHAnsi"/>
          <w:i/>
          <w:sz w:val="26"/>
          <w:szCs w:val="26"/>
        </w:rPr>
        <w:t xml:space="preserve">in casu, inter alia, </w:t>
      </w:r>
      <w:r w:rsidR="0000794B" w:rsidRPr="007D2234">
        <w:rPr>
          <w:rFonts w:asciiTheme="minorHAnsi" w:hAnsiTheme="minorHAnsi" w:cstheme="minorHAnsi"/>
          <w:sz w:val="26"/>
          <w:szCs w:val="26"/>
        </w:rPr>
        <w:t xml:space="preserve">in respect of a breach by individual defendants of their fiduciary duties and in relation to the claim based on </w:t>
      </w:r>
      <w:r w:rsidR="00022AA0" w:rsidRPr="007D2234">
        <w:rPr>
          <w:rFonts w:asciiTheme="minorHAnsi" w:hAnsiTheme="minorHAnsi" w:cstheme="minorHAnsi"/>
          <w:sz w:val="26"/>
          <w:szCs w:val="26"/>
        </w:rPr>
        <w:t xml:space="preserve">their </w:t>
      </w:r>
      <w:r w:rsidR="0000794B" w:rsidRPr="007D2234">
        <w:rPr>
          <w:rFonts w:asciiTheme="minorHAnsi" w:hAnsiTheme="minorHAnsi" w:cstheme="minorHAnsi"/>
          <w:sz w:val="26"/>
          <w:szCs w:val="26"/>
        </w:rPr>
        <w:t xml:space="preserve">fraudulent collusion), the plaintiff has the duty to begin and then importantly, may be cross examined on </w:t>
      </w:r>
      <w:r w:rsidR="0000794B" w:rsidRPr="007D2234">
        <w:rPr>
          <w:rFonts w:asciiTheme="minorHAnsi" w:hAnsiTheme="minorHAnsi" w:cstheme="minorHAnsi"/>
          <w:i/>
          <w:sz w:val="26"/>
          <w:szCs w:val="26"/>
        </w:rPr>
        <w:t>all</w:t>
      </w:r>
      <w:r w:rsidR="0000794B" w:rsidRPr="007D2234">
        <w:rPr>
          <w:rFonts w:asciiTheme="minorHAnsi" w:hAnsiTheme="minorHAnsi" w:cstheme="minorHAnsi"/>
          <w:sz w:val="26"/>
          <w:szCs w:val="26"/>
        </w:rPr>
        <w:t xml:space="preserve"> issues, including </w:t>
      </w:r>
      <w:r w:rsidR="00022AA0" w:rsidRPr="007D2234">
        <w:rPr>
          <w:rFonts w:asciiTheme="minorHAnsi" w:hAnsiTheme="minorHAnsi" w:cstheme="minorHAnsi"/>
          <w:sz w:val="26"/>
          <w:szCs w:val="26"/>
        </w:rPr>
        <w:t xml:space="preserve">the issue </w:t>
      </w:r>
      <w:r w:rsidR="0000794B" w:rsidRPr="007D2234">
        <w:rPr>
          <w:rFonts w:asciiTheme="minorHAnsi" w:hAnsiTheme="minorHAnsi" w:cstheme="minorHAnsi"/>
          <w:sz w:val="26"/>
          <w:szCs w:val="26"/>
        </w:rPr>
        <w:t xml:space="preserve">in respect of which the defendants bear the onus.  On behalf of Pita, it was submitted that it is no solution </w:t>
      </w:r>
      <w:r w:rsidR="00166ABF" w:rsidRPr="007D2234">
        <w:rPr>
          <w:rFonts w:asciiTheme="minorHAnsi" w:hAnsiTheme="minorHAnsi" w:cstheme="minorHAnsi"/>
          <w:sz w:val="26"/>
          <w:szCs w:val="26"/>
        </w:rPr>
        <w:t xml:space="preserve">to argue, as Transnet does, </w:t>
      </w:r>
      <w:r w:rsidR="0000794B" w:rsidRPr="007D2234">
        <w:rPr>
          <w:rFonts w:asciiTheme="minorHAnsi" w:hAnsiTheme="minorHAnsi" w:cstheme="minorHAnsi"/>
          <w:sz w:val="26"/>
          <w:szCs w:val="26"/>
        </w:rPr>
        <w:t xml:space="preserve">that the plaintiff has assumed the duty to begin </w:t>
      </w:r>
      <w:r w:rsidR="00022AA0" w:rsidRPr="007D2234">
        <w:rPr>
          <w:rFonts w:asciiTheme="minorHAnsi" w:hAnsiTheme="minorHAnsi" w:cstheme="minorHAnsi"/>
          <w:sz w:val="26"/>
          <w:szCs w:val="26"/>
        </w:rPr>
        <w:t>on the issue of</w:t>
      </w:r>
      <w:r w:rsidR="0000794B" w:rsidRPr="007D2234">
        <w:rPr>
          <w:rFonts w:asciiTheme="minorHAnsi" w:hAnsiTheme="minorHAnsi" w:cstheme="minorHAnsi"/>
          <w:sz w:val="26"/>
          <w:szCs w:val="26"/>
        </w:rPr>
        <w:t xml:space="preserve"> prescription </w:t>
      </w:r>
      <w:r w:rsidR="00166ABF" w:rsidRPr="007D2234">
        <w:rPr>
          <w:rFonts w:asciiTheme="minorHAnsi" w:hAnsiTheme="minorHAnsi" w:cstheme="minorHAnsi"/>
          <w:sz w:val="26"/>
          <w:szCs w:val="26"/>
        </w:rPr>
        <w:t xml:space="preserve">and </w:t>
      </w:r>
      <w:r w:rsidR="00022AA0" w:rsidRPr="007D2234">
        <w:rPr>
          <w:rFonts w:asciiTheme="minorHAnsi" w:hAnsiTheme="minorHAnsi" w:cstheme="minorHAnsi"/>
          <w:sz w:val="26"/>
          <w:szCs w:val="26"/>
        </w:rPr>
        <w:t xml:space="preserve">that </w:t>
      </w:r>
      <w:r w:rsidR="00166ABF" w:rsidRPr="007D2234">
        <w:rPr>
          <w:rFonts w:asciiTheme="minorHAnsi" w:hAnsiTheme="minorHAnsi" w:cstheme="minorHAnsi"/>
          <w:sz w:val="26"/>
          <w:szCs w:val="26"/>
        </w:rPr>
        <w:t>therefore the defendant will have an opportunity to cross-examine its witnesses first.</w:t>
      </w:r>
      <w:r w:rsidR="0000794B" w:rsidRPr="007D2234">
        <w:rPr>
          <w:rFonts w:asciiTheme="minorHAnsi" w:hAnsiTheme="minorHAnsi" w:cstheme="minorHAnsi"/>
          <w:sz w:val="26"/>
          <w:szCs w:val="26"/>
        </w:rPr>
        <w:t xml:space="preserve"> </w:t>
      </w:r>
      <w:r w:rsidR="00166ABF" w:rsidRPr="007D2234">
        <w:rPr>
          <w:rFonts w:asciiTheme="minorHAnsi" w:hAnsiTheme="minorHAnsi" w:cstheme="minorHAnsi"/>
          <w:sz w:val="26"/>
          <w:szCs w:val="26"/>
        </w:rPr>
        <w:t>Transnet remains firm in its assertion that any prescription trial will be restricted to curtailed issues only. If that be so, then the fact remains that the defendants</w:t>
      </w:r>
      <w:r w:rsidR="0000794B" w:rsidRPr="007D2234">
        <w:rPr>
          <w:rFonts w:asciiTheme="minorHAnsi" w:hAnsiTheme="minorHAnsi" w:cstheme="minorHAnsi"/>
          <w:sz w:val="26"/>
          <w:szCs w:val="26"/>
        </w:rPr>
        <w:t xml:space="preserve"> </w:t>
      </w:r>
      <w:r w:rsidR="00166ABF" w:rsidRPr="007D2234">
        <w:rPr>
          <w:rFonts w:asciiTheme="minorHAnsi" w:hAnsiTheme="minorHAnsi" w:cstheme="minorHAnsi"/>
          <w:sz w:val="26"/>
          <w:szCs w:val="26"/>
        </w:rPr>
        <w:t xml:space="preserve">who wish to </w:t>
      </w:r>
      <w:r w:rsidR="0000794B" w:rsidRPr="007D2234">
        <w:rPr>
          <w:rFonts w:asciiTheme="minorHAnsi" w:hAnsiTheme="minorHAnsi" w:cstheme="minorHAnsi"/>
          <w:sz w:val="26"/>
          <w:szCs w:val="26"/>
        </w:rPr>
        <w:t xml:space="preserve">employ </w:t>
      </w:r>
      <w:r w:rsidR="00166ABF" w:rsidRPr="007D2234">
        <w:rPr>
          <w:rFonts w:asciiTheme="minorHAnsi" w:hAnsiTheme="minorHAnsi" w:cstheme="minorHAnsi"/>
          <w:sz w:val="26"/>
          <w:szCs w:val="26"/>
        </w:rPr>
        <w:t xml:space="preserve">rule </w:t>
      </w:r>
      <w:r w:rsidR="0000794B" w:rsidRPr="007D2234">
        <w:rPr>
          <w:rFonts w:asciiTheme="minorHAnsi" w:hAnsiTheme="minorHAnsi" w:cstheme="minorHAnsi"/>
          <w:sz w:val="26"/>
          <w:szCs w:val="26"/>
        </w:rPr>
        <w:t xml:space="preserve">39(13) to (15) </w:t>
      </w:r>
      <w:r w:rsidR="00166ABF" w:rsidRPr="007D2234">
        <w:rPr>
          <w:rFonts w:asciiTheme="minorHAnsi" w:hAnsiTheme="minorHAnsi" w:cstheme="minorHAnsi"/>
          <w:sz w:val="26"/>
          <w:szCs w:val="26"/>
        </w:rPr>
        <w:t>will not be able to</w:t>
      </w:r>
      <w:r w:rsidR="0000794B" w:rsidRPr="007D2234">
        <w:rPr>
          <w:rFonts w:asciiTheme="minorHAnsi" w:hAnsiTheme="minorHAnsi" w:cstheme="minorHAnsi"/>
          <w:sz w:val="26"/>
          <w:szCs w:val="26"/>
        </w:rPr>
        <w:t xml:space="preserve"> cross examine </w:t>
      </w:r>
      <w:r w:rsidR="00166ABF" w:rsidRPr="007D2234">
        <w:rPr>
          <w:rFonts w:asciiTheme="minorHAnsi" w:hAnsiTheme="minorHAnsi" w:cstheme="minorHAnsi"/>
          <w:sz w:val="26"/>
          <w:szCs w:val="26"/>
        </w:rPr>
        <w:t>Transnet’s witnesses</w:t>
      </w:r>
      <w:r w:rsidR="0000794B" w:rsidRPr="007D2234">
        <w:rPr>
          <w:rFonts w:asciiTheme="minorHAnsi" w:hAnsiTheme="minorHAnsi" w:cstheme="minorHAnsi"/>
          <w:sz w:val="26"/>
          <w:szCs w:val="26"/>
        </w:rPr>
        <w:t xml:space="preserve"> in respect of </w:t>
      </w:r>
      <w:r w:rsidR="0000794B" w:rsidRPr="007D2234">
        <w:rPr>
          <w:rFonts w:asciiTheme="minorHAnsi" w:hAnsiTheme="minorHAnsi" w:cstheme="minorHAnsi"/>
          <w:i/>
          <w:sz w:val="26"/>
          <w:szCs w:val="26"/>
        </w:rPr>
        <w:t>all</w:t>
      </w:r>
      <w:r w:rsidR="0000794B" w:rsidRPr="007D2234">
        <w:rPr>
          <w:rFonts w:asciiTheme="minorHAnsi" w:hAnsiTheme="minorHAnsi" w:cstheme="minorHAnsi"/>
          <w:sz w:val="26"/>
          <w:szCs w:val="26"/>
        </w:rPr>
        <w:t xml:space="preserve"> issues. The defendants will be restricted in their cross-examination to the issues raised in the replication, namely the date upon which the plaintiff had knowledge of the overpayment and the fraudulent collusion or the rest of the facts giving rise to </w:t>
      </w:r>
      <w:r w:rsidR="00166ABF" w:rsidRPr="007D2234">
        <w:rPr>
          <w:rFonts w:asciiTheme="minorHAnsi" w:hAnsiTheme="minorHAnsi" w:cstheme="minorHAnsi"/>
          <w:sz w:val="26"/>
          <w:szCs w:val="26"/>
        </w:rPr>
        <w:t xml:space="preserve">the respective </w:t>
      </w:r>
      <w:r w:rsidR="007D2234">
        <w:rPr>
          <w:rFonts w:asciiTheme="minorHAnsi" w:hAnsiTheme="minorHAnsi" w:cstheme="minorHAnsi"/>
          <w:sz w:val="26"/>
          <w:szCs w:val="26"/>
        </w:rPr>
        <w:t>overpayments in relation to the respective causes of action.</w:t>
      </w:r>
    </w:p>
    <w:p w:rsidR="00E2795F" w:rsidRDefault="00E2795F" w:rsidP="00E2795F">
      <w:pPr>
        <w:pStyle w:val="ListParagraph"/>
        <w:rPr>
          <w:rFonts w:asciiTheme="minorHAnsi" w:hAnsiTheme="minorHAnsi" w:cstheme="minorHAnsi"/>
          <w:sz w:val="26"/>
          <w:szCs w:val="26"/>
        </w:rPr>
      </w:pPr>
    </w:p>
    <w:p w:rsidR="00E2795F" w:rsidRPr="00521C05" w:rsidRDefault="009251CF"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aforementioned disadvantages are not in my view outweighed by the </w:t>
      </w:r>
      <w:r w:rsidR="009C7BF5">
        <w:rPr>
          <w:rFonts w:asciiTheme="minorHAnsi" w:hAnsiTheme="minorHAnsi" w:cstheme="minorHAnsi"/>
          <w:sz w:val="26"/>
          <w:szCs w:val="26"/>
        </w:rPr>
        <w:t xml:space="preserve">possible </w:t>
      </w:r>
      <w:r>
        <w:rPr>
          <w:rFonts w:asciiTheme="minorHAnsi" w:hAnsiTheme="minorHAnsi" w:cstheme="minorHAnsi"/>
          <w:sz w:val="26"/>
          <w:szCs w:val="26"/>
        </w:rPr>
        <w:t xml:space="preserve">advantage to be derived </w:t>
      </w:r>
      <w:r w:rsidR="006C63A5">
        <w:rPr>
          <w:rFonts w:asciiTheme="minorHAnsi" w:hAnsiTheme="minorHAnsi" w:cstheme="minorHAnsi"/>
          <w:sz w:val="26"/>
          <w:szCs w:val="26"/>
        </w:rPr>
        <w:t>from a separation, should</w:t>
      </w:r>
      <w:r>
        <w:rPr>
          <w:rFonts w:asciiTheme="minorHAnsi" w:hAnsiTheme="minorHAnsi" w:cstheme="minorHAnsi"/>
          <w:sz w:val="26"/>
          <w:szCs w:val="26"/>
        </w:rPr>
        <w:t xml:space="preserve"> the special pleas of prescription </w:t>
      </w:r>
      <w:r w:rsidR="006C63A5">
        <w:rPr>
          <w:rFonts w:asciiTheme="minorHAnsi" w:hAnsiTheme="minorHAnsi" w:cstheme="minorHAnsi"/>
          <w:sz w:val="26"/>
          <w:szCs w:val="26"/>
        </w:rPr>
        <w:t xml:space="preserve">be </w:t>
      </w:r>
      <w:r>
        <w:rPr>
          <w:rFonts w:asciiTheme="minorHAnsi" w:hAnsiTheme="minorHAnsi" w:cstheme="minorHAnsi"/>
          <w:sz w:val="26"/>
          <w:szCs w:val="26"/>
        </w:rPr>
        <w:t>upheld, namely, the disposal of the action</w:t>
      </w:r>
      <w:r w:rsidR="006C63A5">
        <w:rPr>
          <w:rFonts w:asciiTheme="minorHAnsi" w:hAnsiTheme="minorHAnsi" w:cstheme="minorHAnsi"/>
          <w:sz w:val="26"/>
          <w:szCs w:val="26"/>
        </w:rPr>
        <w:t>/</w:t>
      </w:r>
      <w:r>
        <w:rPr>
          <w:rFonts w:asciiTheme="minorHAnsi" w:hAnsiTheme="minorHAnsi" w:cstheme="minorHAnsi"/>
          <w:sz w:val="26"/>
          <w:szCs w:val="26"/>
        </w:rPr>
        <w:t>s against th</w:t>
      </w:r>
      <w:r w:rsidR="009C7BF5">
        <w:rPr>
          <w:rFonts w:asciiTheme="minorHAnsi" w:hAnsiTheme="minorHAnsi" w:cstheme="minorHAnsi"/>
          <w:sz w:val="26"/>
          <w:szCs w:val="26"/>
        </w:rPr>
        <w:t>ose</w:t>
      </w:r>
      <w:r>
        <w:rPr>
          <w:rFonts w:asciiTheme="minorHAnsi" w:hAnsiTheme="minorHAnsi" w:cstheme="minorHAnsi"/>
          <w:sz w:val="26"/>
          <w:szCs w:val="26"/>
        </w:rPr>
        <w:t xml:space="preserve"> defendants who successfully raised prescription pleas</w:t>
      </w:r>
      <w:r w:rsidR="009C7BF5">
        <w:rPr>
          <w:rFonts w:asciiTheme="minorHAnsi" w:hAnsiTheme="minorHAnsi" w:cstheme="minorHAnsi"/>
          <w:sz w:val="26"/>
          <w:szCs w:val="26"/>
        </w:rPr>
        <w:t>,</w:t>
      </w:r>
      <w:r>
        <w:rPr>
          <w:rFonts w:asciiTheme="minorHAnsi" w:hAnsiTheme="minorHAnsi" w:cstheme="minorHAnsi"/>
          <w:sz w:val="26"/>
          <w:szCs w:val="26"/>
        </w:rPr>
        <w:t xml:space="preserve"> with the shortening of the </w:t>
      </w:r>
      <w:r w:rsidR="006C63A5">
        <w:rPr>
          <w:rFonts w:asciiTheme="minorHAnsi" w:hAnsiTheme="minorHAnsi" w:cstheme="minorHAnsi"/>
          <w:sz w:val="26"/>
          <w:szCs w:val="26"/>
        </w:rPr>
        <w:t>respective</w:t>
      </w:r>
      <w:r>
        <w:rPr>
          <w:rFonts w:asciiTheme="minorHAnsi" w:hAnsiTheme="minorHAnsi" w:cstheme="minorHAnsi"/>
          <w:sz w:val="26"/>
          <w:szCs w:val="26"/>
        </w:rPr>
        <w:t xml:space="preserve"> </w:t>
      </w:r>
      <w:r w:rsidR="006C63A5">
        <w:rPr>
          <w:rFonts w:asciiTheme="minorHAnsi" w:hAnsiTheme="minorHAnsi" w:cstheme="minorHAnsi"/>
          <w:sz w:val="26"/>
          <w:szCs w:val="26"/>
        </w:rPr>
        <w:t xml:space="preserve">merits </w:t>
      </w:r>
      <w:r>
        <w:rPr>
          <w:rFonts w:asciiTheme="minorHAnsi" w:hAnsiTheme="minorHAnsi" w:cstheme="minorHAnsi"/>
          <w:sz w:val="26"/>
          <w:szCs w:val="26"/>
        </w:rPr>
        <w:t>trials</w:t>
      </w:r>
      <w:r w:rsidR="00E93BC5">
        <w:rPr>
          <w:rFonts w:asciiTheme="minorHAnsi" w:hAnsiTheme="minorHAnsi" w:cstheme="minorHAnsi"/>
          <w:sz w:val="26"/>
          <w:szCs w:val="26"/>
        </w:rPr>
        <w:t xml:space="preserve"> (sans those defendants)</w:t>
      </w:r>
      <w:r>
        <w:rPr>
          <w:rFonts w:asciiTheme="minorHAnsi" w:hAnsiTheme="minorHAnsi" w:cstheme="minorHAnsi"/>
          <w:sz w:val="26"/>
          <w:szCs w:val="26"/>
        </w:rPr>
        <w:t xml:space="preserve"> </w:t>
      </w:r>
      <w:r w:rsidR="006C63A5">
        <w:rPr>
          <w:rFonts w:asciiTheme="minorHAnsi" w:hAnsiTheme="minorHAnsi" w:cstheme="minorHAnsi"/>
          <w:sz w:val="26"/>
          <w:szCs w:val="26"/>
        </w:rPr>
        <w:t>which</w:t>
      </w:r>
      <w:r>
        <w:rPr>
          <w:rFonts w:asciiTheme="minorHAnsi" w:hAnsiTheme="minorHAnsi" w:cstheme="minorHAnsi"/>
          <w:sz w:val="26"/>
          <w:szCs w:val="26"/>
        </w:rPr>
        <w:t xml:space="preserve"> will nonetheless have to proceed against the defendants </w:t>
      </w:r>
      <w:r w:rsidR="006C63A5">
        <w:rPr>
          <w:rFonts w:asciiTheme="minorHAnsi" w:hAnsiTheme="minorHAnsi" w:cstheme="minorHAnsi"/>
          <w:sz w:val="26"/>
          <w:szCs w:val="26"/>
        </w:rPr>
        <w:t xml:space="preserve">who did not raise special pleas </w:t>
      </w:r>
      <w:r>
        <w:rPr>
          <w:rFonts w:asciiTheme="minorHAnsi" w:hAnsiTheme="minorHAnsi" w:cstheme="minorHAnsi"/>
          <w:sz w:val="26"/>
          <w:szCs w:val="26"/>
        </w:rPr>
        <w:t xml:space="preserve">(including Pita in two of the actions). </w:t>
      </w:r>
      <w:r w:rsidR="009C7BF5">
        <w:rPr>
          <w:rFonts w:asciiTheme="minorHAnsi" w:hAnsiTheme="minorHAnsi" w:cstheme="minorHAnsi"/>
          <w:sz w:val="26"/>
          <w:szCs w:val="26"/>
        </w:rPr>
        <w:t xml:space="preserve">If the special pleas </w:t>
      </w:r>
      <w:r w:rsidR="006C63A5">
        <w:rPr>
          <w:rFonts w:asciiTheme="minorHAnsi" w:hAnsiTheme="minorHAnsi" w:cstheme="minorHAnsi"/>
          <w:sz w:val="26"/>
          <w:szCs w:val="26"/>
        </w:rPr>
        <w:t>were</w:t>
      </w:r>
      <w:r w:rsidR="009C7BF5">
        <w:rPr>
          <w:rFonts w:asciiTheme="minorHAnsi" w:hAnsiTheme="minorHAnsi" w:cstheme="minorHAnsi"/>
          <w:sz w:val="26"/>
          <w:szCs w:val="26"/>
        </w:rPr>
        <w:t xml:space="preserve"> not </w:t>
      </w:r>
      <w:r w:rsidR="006C63A5">
        <w:rPr>
          <w:rFonts w:asciiTheme="minorHAnsi" w:hAnsiTheme="minorHAnsi" w:cstheme="minorHAnsi"/>
          <w:sz w:val="26"/>
          <w:szCs w:val="26"/>
        </w:rPr>
        <w:t xml:space="preserve">to </w:t>
      </w:r>
      <w:r w:rsidR="009C7BF5">
        <w:rPr>
          <w:rFonts w:asciiTheme="minorHAnsi" w:hAnsiTheme="minorHAnsi" w:cstheme="minorHAnsi"/>
          <w:sz w:val="26"/>
          <w:szCs w:val="26"/>
        </w:rPr>
        <w:t xml:space="preserve">succeed, then no possible advantage will </w:t>
      </w:r>
      <w:r w:rsidR="006C63A5">
        <w:rPr>
          <w:rFonts w:asciiTheme="minorHAnsi" w:hAnsiTheme="minorHAnsi" w:cstheme="minorHAnsi"/>
          <w:sz w:val="26"/>
          <w:szCs w:val="26"/>
        </w:rPr>
        <w:t xml:space="preserve">have </w:t>
      </w:r>
      <w:r w:rsidR="009C7BF5">
        <w:rPr>
          <w:rFonts w:asciiTheme="minorHAnsi" w:hAnsiTheme="minorHAnsi" w:cstheme="minorHAnsi"/>
          <w:sz w:val="26"/>
          <w:szCs w:val="26"/>
        </w:rPr>
        <w:t>be</w:t>
      </w:r>
      <w:r w:rsidR="006C63A5">
        <w:rPr>
          <w:rFonts w:asciiTheme="minorHAnsi" w:hAnsiTheme="minorHAnsi" w:cstheme="minorHAnsi"/>
          <w:sz w:val="26"/>
          <w:szCs w:val="26"/>
        </w:rPr>
        <w:t>en</w:t>
      </w:r>
      <w:r w:rsidR="009C7BF5">
        <w:rPr>
          <w:rFonts w:asciiTheme="minorHAnsi" w:hAnsiTheme="minorHAnsi" w:cstheme="minorHAnsi"/>
          <w:sz w:val="26"/>
          <w:szCs w:val="26"/>
        </w:rPr>
        <w:t xml:space="preserve"> derived from a separated hearing.</w:t>
      </w:r>
      <w:r w:rsidR="006C63A5">
        <w:rPr>
          <w:rFonts w:asciiTheme="minorHAnsi" w:hAnsiTheme="minorHAnsi" w:cstheme="minorHAnsi"/>
          <w:sz w:val="26"/>
          <w:szCs w:val="26"/>
        </w:rPr>
        <w:t xml:space="preserve"> Instead, a lengthy trial involving an overlap of evidence that will in any event have to be canvassed during the merits trials will have ensued at great expense to the parties.</w:t>
      </w:r>
    </w:p>
    <w:p w:rsidR="00E2795F" w:rsidRDefault="00E2795F" w:rsidP="00E2795F">
      <w:pPr>
        <w:pStyle w:val="ListParagraph"/>
        <w:rPr>
          <w:rFonts w:asciiTheme="minorHAnsi" w:hAnsiTheme="minorHAnsi" w:cstheme="minorHAnsi"/>
          <w:sz w:val="26"/>
          <w:szCs w:val="26"/>
        </w:rPr>
      </w:pPr>
    </w:p>
    <w:p w:rsidR="00E2795F" w:rsidRDefault="006C63A5"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the circumstances and f</w:t>
      </w:r>
      <w:r w:rsidR="007C0535">
        <w:rPr>
          <w:rFonts w:asciiTheme="minorHAnsi" w:hAnsiTheme="minorHAnsi" w:cstheme="minorHAnsi"/>
          <w:sz w:val="26"/>
          <w:szCs w:val="26"/>
        </w:rPr>
        <w:t>or all the re</w:t>
      </w:r>
      <w:r w:rsidR="001811D5">
        <w:rPr>
          <w:rFonts w:asciiTheme="minorHAnsi" w:hAnsiTheme="minorHAnsi" w:cstheme="minorHAnsi"/>
          <w:sz w:val="26"/>
          <w:szCs w:val="26"/>
        </w:rPr>
        <w:t>asons given, I am not persuaded</w:t>
      </w:r>
      <w:r w:rsidR="007C0535">
        <w:rPr>
          <w:rFonts w:asciiTheme="minorHAnsi" w:hAnsiTheme="minorHAnsi" w:cstheme="minorHAnsi"/>
          <w:sz w:val="26"/>
          <w:szCs w:val="26"/>
        </w:rPr>
        <w:t xml:space="preserve"> that it would be convenient to separate the special pleas </w:t>
      </w:r>
      <w:r w:rsidR="001811D5">
        <w:rPr>
          <w:rFonts w:asciiTheme="minorHAnsi" w:hAnsiTheme="minorHAnsi" w:cstheme="minorHAnsi"/>
          <w:sz w:val="26"/>
          <w:szCs w:val="26"/>
        </w:rPr>
        <w:t xml:space="preserve">of prescription </w:t>
      </w:r>
      <w:r w:rsidR="007C0535">
        <w:rPr>
          <w:rFonts w:asciiTheme="minorHAnsi" w:hAnsiTheme="minorHAnsi" w:cstheme="minorHAnsi"/>
          <w:sz w:val="26"/>
          <w:szCs w:val="26"/>
        </w:rPr>
        <w:t>for separate determination at a consolidated hearing. It follows therefrom that the application</w:t>
      </w:r>
      <w:r w:rsidR="00802BE2">
        <w:rPr>
          <w:rFonts w:asciiTheme="minorHAnsi" w:hAnsiTheme="minorHAnsi" w:cstheme="minorHAnsi"/>
          <w:sz w:val="26"/>
          <w:szCs w:val="26"/>
        </w:rPr>
        <w:t>s</w:t>
      </w:r>
      <w:r w:rsidR="007C0535">
        <w:rPr>
          <w:rFonts w:asciiTheme="minorHAnsi" w:hAnsiTheme="minorHAnsi" w:cstheme="minorHAnsi"/>
          <w:sz w:val="26"/>
          <w:szCs w:val="26"/>
        </w:rPr>
        <w:t xml:space="preserve"> </w:t>
      </w:r>
      <w:r w:rsidR="001811D5">
        <w:rPr>
          <w:rFonts w:asciiTheme="minorHAnsi" w:hAnsiTheme="minorHAnsi" w:cstheme="minorHAnsi"/>
          <w:sz w:val="26"/>
          <w:szCs w:val="26"/>
        </w:rPr>
        <w:t>in each of the four actions fall to be dismissed.</w:t>
      </w:r>
      <w:r w:rsidR="007C0535">
        <w:rPr>
          <w:rFonts w:asciiTheme="minorHAnsi" w:hAnsiTheme="minorHAnsi" w:cstheme="minorHAnsi"/>
          <w:sz w:val="26"/>
          <w:szCs w:val="26"/>
        </w:rPr>
        <w:t xml:space="preserve"> It is </w:t>
      </w:r>
      <w:r w:rsidR="00802BE2">
        <w:rPr>
          <w:rFonts w:asciiTheme="minorHAnsi" w:hAnsiTheme="minorHAnsi" w:cstheme="minorHAnsi"/>
          <w:sz w:val="26"/>
          <w:szCs w:val="26"/>
        </w:rPr>
        <w:t>apparent</w:t>
      </w:r>
      <w:r w:rsidR="007C0535">
        <w:rPr>
          <w:rFonts w:asciiTheme="minorHAnsi" w:hAnsiTheme="minorHAnsi" w:cstheme="minorHAnsi"/>
          <w:sz w:val="26"/>
          <w:szCs w:val="26"/>
        </w:rPr>
        <w:t xml:space="preserve"> from the </w:t>
      </w:r>
      <w:r w:rsidR="001811D5">
        <w:rPr>
          <w:rFonts w:asciiTheme="minorHAnsi" w:hAnsiTheme="minorHAnsi" w:cstheme="minorHAnsi"/>
          <w:sz w:val="26"/>
          <w:szCs w:val="26"/>
        </w:rPr>
        <w:t xml:space="preserve">Applicant’s </w:t>
      </w:r>
      <w:r w:rsidR="007C0535">
        <w:rPr>
          <w:rFonts w:asciiTheme="minorHAnsi" w:hAnsiTheme="minorHAnsi" w:cstheme="minorHAnsi"/>
          <w:sz w:val="26"/>
          <w:szCs w:val="26"/>
        </w:rPr>
        <w:t xml:space="preserve">founding papers that no consolidation was sought unless the separation application in each of the four trials was successful. </w:t>
      </w:r>
    </w:p>
    <w:p w:rsidR="00E2795F" w:rsidRDefault="00E2795F" w:rsidP="00E2795F">
      <w:pPr>
        <w:pStyle w:val="ListParagraph"/>
        <w:rPr>
          <w:rFonts w:asciiTheme="minorHAnsi" w:hAnsiTheme="minorHAnsi" w:cstheme="minorHAnsi"/>
          <w:sz w:val="26"/>
          <w:szCs w:val="26"/>
        </w:rPr>
      </w:pPr>
    </w:p>
    <w:p w:rsidR="00E2795F" w:rsidRPr="00677DF0" w:rsidRDefault="00E2795F" w:rsidP="00E2795F">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Costs</w:t>
      </w:r>
    </w:p>
    <w:p w:rsidR="00E2795F" w:rsidRDefault="007C0535"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Both parties involved in these proceedings employed the services of two counsel. The issues were far from simple and in my view, warranted the employment of two counsel. </w:t>
      </w:r>
    </w:p>
    <w:p w:rsidR="00E2795F" w:rsidRDefault="00E2795F" w:rsidP="00E2795F">
      <w:pPr>
        <w:pStyle w:val="ListParagraph"/>
        <w:rPr>
          <w:rFonts w:asciiTheme="minorHAnsi" w:hAnsiTheme="minorHAnsi" w:cstheme="minorHAnsi"/>
          <w:sz w:val="26"/>
          <w:szCs w:val="26"/>
        </w:rPr>
      </w:pPr>
    </w:p>
    <w:p w:rsidR="00E2795F" w:rsidRPr="00564126" w:rsidRDefault="0095353C"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general rule is that costs follow the result. I see no reason to depart therefrom</w:t>
      </w:r>
      <w:r w:rsidR="006C63A5">
        <w:rPr>
          <w:rFonts w:asciiTheme="minorHAnsi" w:hAnsiTheme="minorHAnsi" w:cstheme="minorHAnsi"/>
          <w:sz w:val="26"/>
          <w:szCs w:val="26"/>
        </w:rPr>
        <w:t>.</w:t>
      </w:r>
      <w:r>
        <w:rPr>
          <w:rFonts w:asciiTheme="minorHAnsi" w:hAnsiTheme="minorHAnsi" w:cstheme="minorHAnsi"/>
          <w:sz w:val="26"/>
          <w:szCs w:val="26"/>
        </w:rPr>
        <w:t xml:space="preserve"> The </w:t>
      </w:r>
      <w:r w:rsidR="006C63A5">
        <w:rPr>
          <w:rFonts w:asciiTheme="minorHAnsi" w:hAnsiTheme="minorHAnsi" w:cstheme="minorHAnsi"/>
          <w:sz w:val="26"/>
          <w:szCs w:val="26"/>
        </w:rPr>
        <w:t>eighth</w:t>
      </w:r>
      <w:r>
        <w:rPr>
          <w:rFonts w:asciiTheme="minorHAnsi" w:hAnsiTheme="minorHAnsi" w:cstheme="minorHAnsi"/>
          <w:sz w:val="26"/>
          <w:szCs w:val="26"/>
        </w:rPr>
        <w:t xml:space="preserve"> respondent seeks a dismissal of the application/s with costs, inclusive of the cost consequent upon the employment of two counsel.</w:t>
      </w:r>
    </w:p>
    <w:p w:rsidR="00E2795F" w:rsidRDefault="00E2795F" w:rsidP="00E2795F">
      <w:pPr>
        <w:pStyle w:val="ListParagraph"/>
        <w:rPr>
          <w:rFonts w:asciiTheme="minorHAnsi" w:hAnsiTheme="minorHAnsi" w:cstheme="minorHAnsi"/>
          <w:sz w:val="26"/>
          <w:szCs w:val="26"/>
        </w:rPr>
      </w:pPr>
    </w:p>
    <w:p w:rsidR="00E2795F" w:rsidRDefault="00E2795F" w:rsidP="00E2795F">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following order is granted:</w:t>
      </w:r>
    </w:p>
    <w:p w:rsidR="00F758AE" w:rsidRDefault="00F758AE" w:rsidP="00E2795F">
      <w:pPr>
        <w:pStyle w:val="ListParagraph"/>
        <w:rPr>
          <w:rFonts w:asciiTheme="minorHAnsi" w:hAnsiTheme="minorHAnsi" w:cstheme="minorHAnsi"/>
          <w:sz w:val="26"/>
          <w:szCs w:val="26"/>
        </w:rPr>
      </w:pPr>
    </w:p>
    <w:p w:rsidR="00E93BC5" w:rsidRDefault="00E93BC5" w:rsidP="00E2795F">
      <w:pPr>
        <w:pStyle w:val="ListParagraph"/>
        <w:rPr>
          <w:rFonts w:asciiTheme="minorHAnsi" w:hAnsiTheme="minorHAnsi" w:cstheme="minorHAnsi"/>
          <w:sz w:val="26"/>
          <w:szCs w:val="26"/>
        </w:rPr>
      </w:pPr>
    </w:p>
    <w:p w:rsidR="004856EF" w:rsidRDefault="004856EF" w:rsidP="00E2795F">
      <w:pPr>
        <w:pStyle w:val="ListParagraph"/>
        <w:rPr>
          <w:rFonts w:asciiTheme="minorHAnsi" w:hAnsiTheme="minorHAnsi" w:cstheme="minorHAnsi"/>
          <w:sz w:val="26"/>
          <w:szCs w:val="26"/>
        </w:rPr>
      </w:pPr>
    </w:p>
    <w:p w:rsidR="00E2795F" w:rsidRPr="0098343D" w:rsidRDefault="00E2795F" w:rsidP="00E2795F">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AD41EE" w:rsidRDefault="0095353C" w:rsidP="00E2795F">
      <w:pPr>
        <w:pStyle w:val="ListParagraph"/>
        <w:numPr>
          <w:ilvl w:val="0"/>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application</w:t>
      </w:r>
      <w:r w:rsidR="00802BE2">
        <w:rPr>
          <w:rFonts w:asciiTheme="minorHAnsi" w:hAnsiTheme="minorHAnsi" w:cstheme="minorHAnsi"/>
          <w:sz w:val="26"/>
          <w:szCs w:val="26"/>
        </w:rPr>
        <w:t>s</w:t>
      </w:r>
      <w:r>
        <w:rPr>
          <w:rFonts w:asciiTheme="minorHAnsi" w:hAnsiTheme="minorHAnsi" w:cstheme="minorHAnsi"/>
          <w:sz w:val="26"/>
          <w:szCs w:val="26"/>
        </w:rPr>
        <w:t xml:space="preserve"> for </w:t>
      </w:r>
      <w:r w:rsidR="001811D5">
        <w:rPr>
          <w:rFonts w:asciiTheme="minorHAnsi" w:hAnsiTheme="minorHAnsi" w:cstheme="minorHAnsi"/>
          <w:sz w:val="26"/>
          <w:szCs w:val="26"/>
        </w:rPr>
        <w:t xml:space="preserve">a </w:t>
      </w:r>
      <w:r>
        <w:rPr>
          <w:rFonts w:asciiTheme="minorHAnsi" w:hAnsiTheme="minorHAnsi" w:cstheme="minorHAnsi"/>
          <w:sz w:val="26"/>
          <w:szCs w:val="26"/>
        </w:rPr>
        <w:t>separation of issues under case numbers 41666/2018</w:t>
      </w:r>
      <w:r w:rsidR="006C63A5">
        <w:rPr>
          <w:rFonts w:asciiTheme="minorHAnsi" w:hAnsiTheme="minorHAnsi" w:cstheme="minorHAnsi"/>
          <w:sz w:val="26"/>
          <w:szCs w:val="26"/>
        </w:rPr>
        <w:t>, 44041/2018, 44043/2018 and 44359/2018 are dismissed with costs, including the cost</w:t>
      </w:r>
      <w:r w:rsidR="001811D5">
        <w:rPr>
          <w:rFonts w:asciiTheme="minorHAnsi" w:hAnsiTheme="minorHAnsi" w:cstheme="minorHAnsi"/>
          <w:sz w:val="26"/>
          <w:szCs w:val="26"/>
        </w:rPr>
        <w:t>s</w:t>
      </w:r>
      <w:r w:rsidR="006C63A5">
        <w:rPr>
          <w:rFonts w:asciiTheme="minorHAnsi" w:hAnsiTheme="minorHAnsi" w:cstheme="minorHAnsi"/>
          <w:sz w:val="26"/>
          <w:szCs w:val="26"/>
        </w:rPr>
        <w:t xml:space="preserve"> attendant upon the employment of two counsel.</w:t>
      </w:r>
    </w:p>
    <w:p w:rsidR="00E2795F" w:rsidRPr="00F945BC" w:rsidRDefault="00E2795F" w:rsidP="00E2795F">
      <w:pPr>
        <w:pStyle w:val="ListParagraph"/>
        <w:rPr>
          <w:rFonts w:asciiTheme="minorHAnsi" w:hAnsiTheme="minorHAnsi" w:cstheme="minorHAnsi"/>
          <w:sz w:val="26"/>
          <w:szCs w:val="26"/>
        </w:rPr>
      </w:pPr>
    </w:p>
    <w:p w:rsidR="00E2795F" w:rsidRPr="00C5002D" w:rsidRDefault="00E2795F" w:rsidP="00E2795F">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E2795F" w:rsidRPr="00877F1E" w:rsidRDefault="00E2795F" w:rsidP="00E2795F">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E2795F" w:rsidRPr="00877F1E" w:rsidRDefault="00E2795F" w:rsidP="00E2795F">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E2795F" w:rsidRPr="00877F1E" w:rsidRDefault="00E2795F" w:rsidP="00E2795F">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E2795F" w:rsidRDefault="00E2795F" w:rsidP="00E2795F">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E2795F" w:rsidRDefault="00E2795F" w:rsidP="00E2795F">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E2795F" w:rsidRPr="008E28FB" w:rsidRDefault="00E2795F" w:rsidP="00E2795F">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1</w:t>
      </w:r>
      <w:r w:rsidR="0012076C">
        <w:rPr>
          <w:rFonts w:asciiTheme="minorHAnsi" w:hAnsiTheme="minorHAnsi" w:cstheme="minorHAnsi"/>
          <w:sz w:val="24"/>
          <w:szCs w:val="24"/>
        </w:rPr>
        <w:t>1</w:t>
      </w:r>
      <w:r>
        <w:rPr>
          <w:rFonts w:asciiTheme="minorHAnsi" w:hAnsiTheme="minorHAnsi" w:cstheme="minorHAnsi"/>
          <w:sz w:val="24"/>
          <w:szCs w:val="24"/>
        </w:rPr>
        <w:t xml:space="preserve"> May 2022</w:t>
      </w:r>
    </w:p>
    <w:p w:rsidR="00E2795F" w:rsidRPr="008E28FB" w:rsidRDefault="00E2795F" w:rsidP="00E2795F">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F758AE">
        <w:rPr>
          <w:rFonts w:asciiTheme="minorHAnsi" w:hAnsiTheme="minorHAnsi" w:cstheme="minorHAnsi"/>
          <w:sz w:val="24"/>
          <w:szCs w:val="24"/>
        </w:rPr>
        <w:t>19</w:t>
      </w:r>
      <w:r w:rsidR="00AB61BC">
        <w:rPr>
          <w:rFonts w:asciiTheme="minorHAnsi" w:hAnsiTheme="minorHAnsi" w:cstheme="minorHAnsi"/>
          <w:sz w:val="24"/>
          <w:szCs w:val="24"/>
        </w:rPr>
        <w:t xml:space="preserve"> September</w:t>
      </w:r>
      <w:r>
        <w:rPr>
          <w:rFonts w:asciiTheme="minorHAnsi" w:hAnsiTheme="minorHAnsi" w:cstheme="minorHAnsi"/>
          <w:sz w:val="24"/>
          <w:szCs w:val="24"/>
        </w:rPr>
        <w:t xml:space="preserve"> 2022</w:t>
      </w:r>
    </w:p>
    <w:p w:rsidR="00E2795F" w:rsidRDefault="00E2795F" w:rsidP="00E2795F">
      <w:pPr>
        <w:pStyle w:val="ListParagraph"/>
        <w:ind w:left="0"/>
        <w:rPr>
          <w:rFonts w:asciiTheme="minorHAnsi" w:hAnsiTheme="minorHAnsi" w:cstheme="minorHAnsi"/>
          <w:sz w:val="24"/>
          <w:szCs w:val="24"/>
        </w:rPr>
      </w:pPr>
    </w:p>
    <w:p w:rsidR="00E2795F" w:rsidRDefault="00E2795F" w:rsidP="00E2795F">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F758AE">
        <w:rPr>
          <w:i/>
        </w:rPr>
        <w:t>19</w:t>
      </w:r>
      <w:r w:rsidR="00AB61BC">
        <w:rPr>
          <w:i/>
        </w:rPr>
        <w:t xml:space="preserve"> September</w:t>
      </w:r>
      <w:r w:rsidRPr="00D626A3">
        <w:rPr>
          <w:i/>
        </w:rPr>
        <w:t xml:space="preserve"> 202</w:t>
      </w:r>
      <w:r>
        <w:rPr>
          <w:i/>
        </w:rPr>
        <w:t>2</w:t>
      </w:r>
      <w:r w:rsidRPr="00D626A3">
        <w:rPr>
          <w:i/>
        </w:rPr>
        <w:t>.</w:t>
      </w:r>
    </w:p>
    <w:p w:rsidR="00E2795F" w:rsidRDefault="00E2795F" w:rsidP="00E2795F">
      <w:pPr>
        <w:pStyle w:val="ListParagraph"/>
        <w:ind w:left="0"/>
        <w:rPr>
          <w:rFonts w:asciiTheme="minorHAnsi" w:hAnsiTheme="minorHAnsi" w:cstheme="minorHAnsi"/>
          <w:sz w:val="24"/>
          <w:szCs w:val="24"/>
        </w:rPr>
      </w:pPr>
    </w:p>
    <w:p w:rsidR="00E2795F" w:rsidRPr="008E28FB" w:rsidRDefault="00E2795F" w:rsidP="00E2795F">
      <w:pPr>
        <w:pStyle w:val="ListParagraph"/>
        <w:ind w:left="0"/>
        <w:rPr>
          <w:rFonts w:asciiTheme="minorHAnsi" w:hAnsiTheme="minorHAnsi" w:cstheme="minorHAnsi"/>
          <w:sz w:val="24"/>
          <w:szCs w:val="24"/>
        </w:rPr>
      </w:pPr>
    </w:p>
    <w:p w:rsidR="00E2795F" w:rsidRPr="008E28FB" w:rsidRDefault="00E2795F" w:rsidP="00E2795F">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E2795F" w:rsidRPr="008E28FB" w:rsidRDefault="00E2795F" w:rsidP="00E2795F">
      <w:pPr>
        <w:pStyle w:val="ListParagraph"/>
        <w:ind w:left="0"/>
        <w:rPr>
          <w:rFonts w:asciiTheme="minorHAnsi" w:hAnsiTheme="minorHAnsi" w:cstheme="minorHAnsi"/>
          <w:sz w:val="24"/>
          <w:szCs w:val="24"/>
        </w:rPr>
      </w:pPr>
    </w:p>
    <w:p w:rsidR="00E2795F" w:rsidRDefault="00E2795F" w:rsidP="00E2795F">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Pr>
          <w:rFonts w:asciiTheme="minorHAnsi" w:hAnsiTheme="minorHAnsi" w:cstheme="minorHAnsi"/>
          <w:sz w:val="24"/>
          <w:szCs w:val="24"/>
        </w:rPr>
        <w:tab/>
      </w:r>
      <w:r>
        <w:rPr>
          <w:rFonts w:asciiTheme="minorHAnsi" w:hAnsiTheme="minorHAnsi" w:cstheme="minorHAnsi"/>
          <w:sz w:val="24"/>
          <w:szCs w:val="24"/>
        </w:rPr>
        <w:tab/>
      </w:r>
      <w:r w:rsidR="00AB61BC">
        <w:rPr>
          <w:rFonts w:asciiTheme="minorHAnsi" w:hAnsiTheme="minorHAnsi" w:cstheme="minorHAnsi"/>
          <w:sz w:val="24"/>
          <w:szCs w:val="24"/>
        </w:rPr>
        <w:tab/>
      </w:r>
      <w:r>
        <w:rPr>
          <w:rFonts w:asciiTheme="minorHAnsi" w:hAnsiTheme="minorHAnsi" w:cstheme="minorHAnsi"/>
          <w:sz w:val="24"/>
          <w:szCs w:val="24"/>
        </w:rPr>
        <w:t xml:space="preserve">Adv </w:t>
      </w:r>
      <w:r w:rsidR="00AB61BC">
        <w:rPr>
          <w:rFonts w:asciiTheme="minorHAnsi" w:hAnsiTheme="minorHAnsi" w:cstheme="minorHAnsi"/>
          <w:sz w:val="24"/>
          <w:szCs w:val="24"/>
        </w:rPr>
        <w:t>T. Bruinders SC</w:t>
      </w:r>
    </w:p>
    <w:p w:rsidR="00AB61BC" w:rsidRPr="008E28FB" w:rsidRDefault="00AB61BC" w:rsidP="00E2795F">
      <w:pPr>
        <w:pStyle w:val="ListParagraph"/>
        <w:tabs>
          <w:tab w:val="left" w:pos="2977"/>
        </w:tabs>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Together with Adv M. Seape</w:t>
      </w:r>
    </w:p>
    <w:p w:rsidR="00E2795F" w:rsidRDefault="00E2795F" w:rsidP="00E2795F">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AB61BC">
        <w:rPr>
          <w:rFonts w:asciiTheme="minorHAnsi" w:hAnsiTheme="minorHAnsi" w:cstheme="minorHAnsi"/>
          <w:sz w:val="24"/>
          <w:szCs w:val="24"/>
        </w:rPr>
        <w:tab/>
        <w:t xml:space="preserve">Mncedisi Ndlovu &amp; Sedumedi </w:t>
      </w:r>
      <w:r>
        <w:rPr>
          <w:rFonts w:asciiTheme="minorHAnsi" w:hAnsiTheme="minorHAnsi" w:cstheme="minorHAnsi"/>
          <w:sz w:val="24"/>
          <w:szCs w:val="24"/>
        </w:rPr>
        <w:t>Attorneys</w:t>
      </w:r>
    </w:p>
    <w:p w:rsidR="00E2795F" w:rsidRPr="008E28FB" w:rsidRDefault="00E2795F" w:rsidP="00E2795F">
      <w:pPr>
        <w:ind w:left="4320" w:hanging="4320"/>
        <w:jc w:val="both"/>
        <w:rPr>
          <w:rFonts w:asciiTheme="minorHAnsi" w:hAnsiTheme="minorHAnsi" w:cstheme="minorHAnsi"/>
          <w:sz w:val="24"/>
          <w:szCs w:val="24"/>
        </w:rPr>
      </w:pPr>
    </w:p>
    <w:p w:rsidR="00E2795F" w:rsidRDefault="00E2795F" w:rsidP="00E2795F">
      <w:r>
        <w:t xml:space="preserve">Counsel for </w:t>
      </w:r>
      <w:r w:rsidR="00AB61BC">
        <w:t xml:space="preserve">Eighth </w:t>
      </w:r>
      <w:r>
        <w:t>Respondent</w:t>
      </w:r>
      <w:r>
        <w:tab/>
      </w:r>
      <w:r>
        <w:tab/>
        <w:t xml:space="preserve">Adv </w:t>
      </w:r>
      <w:r w:rsidR="00AB61BC">
        <w:t>GF Heyns SC</w:t>
      </w:r>
    </w:p>
    <w:p w:rsidR="00AB61BC" w:rsidRDefault="00AB61BC" w:rsidP="00AB61BC">
      <w:pPr>
        <w:ind w:left="3600" w:firstLine="720"/>
      </w:pPr>
      <w:r>
        <w:t>Together with Adv C. Jacobs</w:t>
      </w:r>
    </w:p>
    <w:p w:rsidR="00E2795F" w:rsidRDefault="00AB61BC" w:rsidP="00E2795F">
      <w:r>
        <w:t>Attorneys for Eighth Respondent</w:t>
      </w:r>
      <w:r w:rsidR="00E2795F">
        <w:tab/>
      </w:r>
      <w:r w:rsidR="00E2795F">
        <w:tab/>
      </w:r>
      <w:r w:rsidR="00F758AE">
        <w:t>Hartzenberg Inc Attorneys</w:t>
      </w:r>
    </w:p>
    <w:p w:rsidR="00E2795F" w:rsidRDefault="00F758AE" w:rsidP="00E2795F">
      <w:r>
        <w:tab/>
      </w:r>
      <w:r>
        <w:tab/>
      </w:r>
      <w:r>
        <w:tab/>
      </w:r>
      <w:r>
        <w:tab/>
      </w:r>
      <w:r>
        <w:tab/>
      </w:r>
      <w:r>
        <w:tab/>
        <w:t>c/o Tolande Spangenberg Attorneys</w:t>
      </w:r>
    </w:p>
    <w:p w:rsidR="00E2795F" w:rsidRDefault="00E2795F" w:rsidP="00E2795F"/>
    <w:p w:rsidR="002A7516" w:rsidRDefault="002A7516"/>
    <w:p w:rsidR="00126A0C" w:rsidRDefault="00126A0C"/>
    <w:sectPr w:rsidR="00126A0C" w:rsidSect="008B268E">
      <w:headerReference w:type="default" r:id="rId12"/>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41" w:rsidRDefault="00CD6741" w:rsidP="00E2795F">
      <w:r>
        <w:separator/>
      </w:r>
    </w:p>
  </w:endnote>
  <w:endnote w:type="continuationSeparator" w:id="0">
    <w:p w:rsidR="00CD6741" w:rsidRDefault="00CD6741" w:rsidP="00E2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41" w:rsidRDefault="00CD6741" w:rsidP="00E2795F">
      <w:r>
        <w:separator/>
      </w:r>
    </w:p>
  </w:footnote>
  <w:footnote w:type="continuationSeparator" w:id="0">
    <w:p w:rsidR="00CD6741" w:rsidRDefault="00CD6741" w:rsidP="00E2795F">
      <w:r>
        <w:continuationSeparator/>
      </w:r>
    </w:p>
  </w:footnote>
  <w:footnote w:id="1">
    <w:p w:rsidR="002D22F7" w:rsidRPr="0069449B" w:rsidRDefault="002D22F7" w:rsidP="00D707F7">
      <w:pPr>
        <w:pStyle w:val="FootnoteText"/>
        <w:jc w:val="both"/>
        <w:rPr>
          <w:lang w:val="en-US"/>
        </w:rPr>
      </w:pPr>
      <w:r>
        <w:rPr>
          <w:rStyle w:val="FootnoteReference"/>
        </w:rPr>
        <w:footnoteRef/>
      </w:r>
      <w:r>
        <w:t xml:space="preserve"> </w:t>
      </w:r>
      <w:r>
        <w:rPr>
          <w:lang w:val="en-US"/>
        </w:rPr>
        <w:t>In effect, a separation of issues is sought in each of the four actions and therefore essentially four applications for a separation of issues arise for consideration in these proceedings. The applications will, however, for convenience, be referred to as ‘the separation application’ given that the individual actions involve in some instances an overlap of parties whose special pleas of prescription, as raised in each of the actions, are substantially similar, if not identical, and are met by the self-same replication by the plaintiff in each respective action.</w:t>
      </w:r>
    </w:p>
  </w:footnote>
  <w:footnote w:id="2">
    <w:p w:rsidR="002D22F7" w:rsidRPr="00E0617E" w:rsidRDefault="002D22F7">
      <w:pPr>
        <w:pStyle w:val="FootnoteText"/>
        <w:rPr>
          <w:lang w:val="en-US"/>
        </w:rPr>
      </w:pPr>
      <w:r>
        <w:rPr>
          <w:rStyle w:val="FootnoteReference"/>
        </w:rPr>
        <w:footnoteRef/>
      </w:r>
      <w:r>
        <w:t xml:space="preserve"> The idea is that</w:t>
      </w:r>
      <w:r w:rsidRPr="00E0617E">
        <w:t xml:space="preserve"> the issue of prescription </w:t>
      </w:r>
      <w:r>
        <w:t xml:space="preserve">should be </w:t>
      </w:r>
      <w:r w:rsidRPr="00E0617E">
        <w:t>determined separate</w:t>
      </w:r>
      <w:r>
        <w:t>ly</w:t>
      </w:r>
      <w:r w:rsidRPr="00E0617E">
        <w:t xml:space="preserve"> from </w:t>
      </w:r>
      <w:r>
        <w:t>other</w:t>
      </w:r>
      <w:r w:rsidRPr="00E0617E">
        <w:t xml:space="preserve"> issues</w:t>
      </w:r>
      <w:r>
        <w:t xml:space="preserve"> arising for determination in each action, such as </w:t>
      </w:r>
      <w:r w:rsidRPr="00E0617E">
        <w:t>liability, causation and quantum</w:t>
      </w:r>
      <w:r>
        <w:t>.</w:t>
      </w:r>
    </w:p>
  </w:footnote>
  <w:footnote w:id="3">
    <w:p w:rsidR="002D22F7" w:rsidRPr="00126A0C" w:rsidRDefault="002D22F7" w:rsidP="00126A0C">
      <w:pPr>
        <w:pStyle w:val="FootnoteText"/>
        <w:jc w:val="both"/>
        <w:rPr>
          <w:lang w:val="en-US"/>
        </w:rPr>
      </w:pPr>
      <w:r>
        <w:rPr>
          <w:rStyle w:val="FootnoteReference"/>
        </w:rPr>
        <w:footnoteRef/>
      </w:r>
      <w:r>
        <w:t xml:space="preserve"> </w:t>
      </w:r>
      <w:r>
        <w:rPr>
          <w:lang w:val="en-US"/>
        </w:rPr>
        <w:t>These include the fourth, fifth, sixth and seventh respondents herein (the sixth and seventh respondents as second and third defendants in the action under case no. 41666/2018); (the seventh respondent as second defendant in the action instituted under case no. 44041/2018 and the fourth defendant in the action instituted under case no. 44043/2018); (the sixth respondent as third defendant in the action instituted under 44359/2018); and (the fifth respondent as second defendant in the action instituted under case no. 44359</w:t>
      </w:r>
      <w:r w:rsidR="00F758AE">
        <w:rPr>
          <w:lang w:val="en-US"/>
        </w:rPr>
        <w:t>).</w:t>
      </w:r>
    </w:p>
  </w:footnote>
  <w:footnote w:id="4">
    <w:p w:rsidR="002D22F7" w:rsidRPr="002E5409" w:rsidRDefault="002D22F7" w:rsidP="00B27D88">
      <w:pPr>
        <w:pStyle w:val="FootnoteText"/>
        <w:jc w:val="both"/>
        <w:rPr>
          <w:lang w:val="en-US"/>
        </w:rPr>
      </w:pPr>
      <w:r>
        <w:rPr>
          <w:rStyle w:val="FootnoteReference"/>
        </w:rPr>
        <w:footnoteRef/>
      </w:r>
      <w:r>
        <w:t xml:space="preserve"> Being either: </w:t>
      </w:r>
      <w:r w:rsidRPr="002E5409">
        <w:t>Regiments Capital (Pty) Ltd</w:t>
      </w:r>
      <w:r>
        <w:t xml:space="preserve"> or </w:t>
      </w:r>
      <w:r w:rsidRPr="002E5409">
        <w:t xml:space="preserve">Trillian Asset Management (Pty), Ltd </w:t>
      </w:r>
      <w:r>
        <w:t>/</w:t>
      </w:r>
      <w:r w:rsidRPr="002E5409">
        <w:t>Trillian Capital Partners (Pty) Ltd</w:t>
      </w:r>
      <w:r>
        <w:t>/r</w:t>
      </w:r>
      <w:r w:rsidRPr="002E5409">
        <w:t xml:space="preserve"> Trillian Financial Advisory (Pty) Ltd</w:t>
      </w:r>
      <w:r>
        <w:t xml:space="preserve">, depending on the action in question. </w:t>
      </w:r>
    </w:p>
  </w:footnote>
  <w:footnote w:id="5">
    <w:p w:rsidR="002D22F7" w:rsidRPr="00B27D88" w:rsidRDefault="002D22F7" w:rsidP="00B27D88">
      <w:pPr>
        <w:pStyle w:val="FootnoteText"/>
        <w:jc w:val="both"/>
        <w:rPr>
          <w:lang w:val="en-US"/>
        </w:rPr>
      </w:pPr>
      <w:r>
        <w:rPr>
          <w:rStyle w:val="FootnoteReference"/>
        </w:rPr>
        <w:footnoteRef/>
      </w:r>
      <w:r>
        <w:t xml:space="preserve"> </w:t>
      </w:r>
      <w:r>
        <w:rPr>
          <w:lang w:val="en-US"/>
        </w:rPr>
        <w:t>This claim is premised on Transnet paying more than was due to the company concerned so that the said company was without cause, unjustifiably enriched, and Transnet impoverished by the amount of the overpayment forming the subject matter of each respective action.</w:t>
      </w:r>
    </w:p>
  </w:footnote>
  <w:footnote w:id="6">
    <w:p w:rsidR="002D22F7" w:rsidRPr="00781AC4" w:rsidRDefault="002D22F7">
      <w:pPr>
        <w:pStyle w:val="FootnoteText"/>
        <w:rPr>
          <w:lang w:val="en-US"/>
        </w:rPr>
      </w:pPr>
      <w:r>
        <w:rPr>
          <w:rStyle w:val="FootnoteReference"/>
        </w:rPr>
        <w:footnoteRef/>
      </w:r>
      <w:r>
        <w:t xml:space="preserve"> </w:t>
      </w:r>
      <w:r>
        <w:rPr>
          <w:lang w:val="en-US"/>
        </w:rPr>
        <w:t xml:space="preserve"> See </w:t>
      </w:r>
      <w:r>
        <w:rPr>
          <w:i/>
          <w:lang w:val="en-US"/>
        </w:rPr>
        <w:t xml:space="preserve">Lappeman Diamond Cutting Works (Pty) Ltd v MIB Group (Pty) Ltd (No 2) </w:t>
      </w:r>
      <w:r>
        <w:rPr>
          <w:lang w:val="en-US"/>
        </w:rPr>
        <w:t>1997 (4) SA 921 (W) at 927D.</w:t>
      </w:r>
    </w:p>
  </w:footnote>
  <w:footnote w:id="7">
    <w:p w:rsidR="002D22F7" w:rsidRPr="00781AC4" w:rsidRDefault="002D22F7">
      <w:pPr>
        <w:pStyle w:val="FootnoteText"/>
        <w:rPr>
          <w:lang w:val="en-US"/>
        </w:rPr>
      </w:pPr>
      <w:r>
        <w:rPr>
          <w:rStyle w:val="FootnoteReference"/>
        </w:rPr>
        <w:footnoteRef/>
      </w:r>
      <w:r>
        <w:t xml:space="preserve"> </w:t>
      </w:r>
      <w:r w:rsidRPr="0058595F">
        <w:rPr>
          <w:rFonts w:eastAsia="Times New Roman"/>
          <w:i/>
          <w:lang w:eastAsia="en-ZA"/>
        </w:rPr>
        <w:t>The City of Tshwane Metropolitan Municipality v Blair Atholl Homeowners Association</w:t>
      </w:r>
      <w:r w:rsidRPr="0058595F">
        <w:rPr>
          <w:rFonts w:eastAsia="Times New Roman"/>
          <w:lang w:eastAsia="en-ZA"/>
        </w:rPr>
        <w:t xml:space="preserve"> 2019 (3) SA 398 (SCA) </w:t>
      </w:r>
      <w:r>
        <w:rPr>
          <w:rFonts w:eastAsia="Times New Roman"/>
          <w:lang w:eastAsia="en-ZA"/>
        </w:rPr>
        <w:t>(‘Blair Atholl’) at paras 49-50.</w:t>
      </w:r>
    </w:p>
  </w:footnote>
  <w:footnote w:id="8">
    <w:p w:rsidR="002D22F7" w:rsidRDefault="002D22F7">
      <w:pPr>
        <w:pStyle w:val="FootnoteText"/>
        <w:rPr>
          <w:lang w:val="en-US"/>
        </w:rPr>
      </w:pPr>
      <w:r>
        <w:rPr>
          <w:rStyle w:val="FootnoteReference"/>
        </w:rPr>
        <w:footnoteRef/>
      </w:r>
      <w:r>
        <w:t xml:space="preserve"> </w:t>
      </w:r>
      <w:r>
        <w:rPr>
          <w:lang w:val="en-US"/>
        </w:rPr>
        <w:t xml:space="preserve">Id </w:t>
      </w:r>
      <w:r w:rsidRPr="00477CF3">
        <w:rPr>
          <w:i/>
          <w:lang w:val="en-US"/>
        </w:rPr>
        <w:t>Blair Atholl</w:t>
      </w:r>
      <w:r w:rsidR="00477CF3">
        <w:rPr>
          <w:i/>
          <w:lang w:val="en-US"/>
        </w:rPr>
        <w:t>,</w:t>
      </w:r>
      <w:r>
        <w:rPr>
          <w:lang w:val="en-US"/>
        </w:rPr>
        <w:t xml:space="preserve"> at paras 51-53.</w:t>
      </w:r>
    </w:p>
    <w:p w:rsidR="002D22F7" w:rsidRPr="008C1FD2" w:rsidRDefault="002D22F7">
      <w:pPr>
        <w:pStyle w:val="FootnoteText"/>
        <w:rPr>
          <w:lang w:val="en-US"/>
        </w:rPr>
      </w:pPr>
    </w:p>
  </w:footnote>
  <w:footnote w:id="9">
    <w:p w:rsidR="002D22F7" w:rsidRPr="00132B3C" w:rsidRDefault="002D22F7">
      <w:pPr>
        <w:pStyle w:val="FootnoteText"/>
        <w:rPr>
          <w:lang w:val="en-US"/>
        </w:rPr>
      </w:pPr>
      <w:r>
        <w:rPr>
          <w:rStyle w:val="FootnoteReference"/>
        </w:rPr>
        <w:footnoteRef/>
      </w:r>
      <w:r>
        <w:t xml:space="preserve"> </w:t>
      </w:r>
      <w:r>
        <w:rPr>
          <w:i/>
          <w:lang w:val="en-US"/>
        </w:rPr>
        <w:t xml:space="preserve">New Zealand Insurance Co Ltd v Stone </w:t>
      </w:r>
      <w:r>
        <w:rPr>
          <w:lang w:val="en-US"/>
        </w:rPr>
        <w:t xml:space="preserve"> 1963(3) SA (CPD) at 69 A-B (“</w:t>
      </w:r>
      <w:r>
        <w:rPr>
          <w:i/>
          <w:lang w:val="en-US"/>
        </w:rPr>
        <w:t>Stone”</w:t>
      </w:r>
      <w:r>
        <w:rPr>
          <w:lang w:val="en-US"/>
        </w:rPr>
        <w:t>)</w:t>
      </w:r>
      <w:r w:rsidR="00477CF3">
        <w:rPr>
          <w:lang w:val="en-US"/>
        </w:rPr>
        <w:t>.</w:t>
      </w:r>
    </w:p>
  </w:footnote>
  <w:footnote w:id="10">
    <w:p w:rsidR="002D22F7" w:rsidRDefault="002D22F7">
      <w:pPr>
        <w:pStyle w:val="FootnoteText"/>
        <w:rPr>
          <w:lang w:val="en-US"/>
        </w:rPr>
      </w:pPr>
      <w:r>
        <w:rPr>
          <w:rStyle w:val="FootnoteReference"/>
        </w:rPr>
        <w:footnoteRef/>
      </w:r>
      <w:r>
        <w:t xml:space="preserve"> </w:t>
      </w:r>
      <w:r>
        <w:rPr>
          <w:lang w:val="en-US"/>
        </w:rPr>
        <w:t>Rule 11 reads, in relevant part, as follows:</w:t>
      </w:r>
    </w:p>
    <w:p w:rsidR="002D22F7" w:rsidRPr="00E840DA" w:rsidRDefault="002D22F7">
      <w:pPr>
        <w:pStyle w:val="FootnoteText"/>
        <w:rPr>
          <w:lang w:val="en-US"/>
        </w:rPr>
      </w:pPr>
      <w:r>
        <w:t>“</w:t>
      </w:r>
      <w:r w:rsidRPr="000979AA">
        <w:t>Where separate actions have been instituted and it appears to the court convenient to do so, it may upon the application of any party thereto and after notice to all interested parties, make an order consolidating such actions</w:t>
      </w:r>
      <w:r>
        <w:t>…”</w:t>
      </w:r>
    </w:p>
  </w:footnote>
  <w:footnote w:id="11">
    <w:p w:rsidR="002D22F7" w:rsidRPr="00BA3425" w:rsidRDefault="002D22F7">
      <w:pPr>
        <w:pStyle w:val="FootnoteText"/>
        <w:rPr>
          <w:lang w:val="en-US"/>
        </w:rPr>
      </w:pPr>
      <w:r>
        <w:rPr>
          <w:rStyle w:val="FootnoteReference"/>
        </w:rPr>
        <w:footnoteRef/>
      </w:r>
      <w:r>
        <w:t xml:space="preserve"> </w:t>
      </w:r>
      <w:r>
        <w:rPr>
          <w:lang w:val="en-US"/>
        </w:rPr>
        <w:t xml:space="preserve">See: </w:t>
      </w:r>
      <w:r>
        <w:rPr>
          <w:i/>
          <w:lang w:val="en-US"/>
        </w:rPr>
        <w:t xml:space="preserve">Mpotsha v Road Accident Fund and Another </w:t>
      </w:r>
      <w:r>
        <w:rPr>
          <w:lang w:val="en-US"/>
        </w:rPr>
        <w:t xml:space="preserve"> 2004(4) 696 (C) at 699 E-F.</w:t>
      </w:r>
    </w:p>
  </w:footnote>
  <w:footnote w:id="12">
    <w:p w:rsidR="002D22F7" w:rsidRPr="00994239" w:rsidRDefault="002D22F7" w:rsidP="00994239">
      <w:pPr>
        <w:pStyle w:val="FootnoteText"/>
        <w:rPr>
          <w:lang w:val="en-US"/>
        </w:rPr>
      </w:pPr>
      <w:r>
        <w:rPr>
          <w:rStyle w:val="FootnoteReference"/>
        </w:rPr>
        <w:footnoteRef/>
      </w:r>
      <w:r>
        <w:t xml:space="preserve"> </w:t>
      </w:r>
      <w:r>
        <w:rPr>
          <w:lang w:val="en-US"/>
        </w:rPr>
        <w:t xml:space="preserve">See: </w:t>
      </w:r>
      <w:r>
        <w:rPr>
          <w:i/>
          <w:lang w:val="en-US"/>
        </w:rPr>
        <w:t xml:space="preserve">Fourie v Minister of Police </w:t>
      </w:r>
      <w:r>
        <w:rPr>
          <w:lang w:val="en-US"/>
        </w:rPr>
        <w:t xml:space="preserve"> 2019 JDR 0682 (GJ) at paras 6-11, a case in which Van Der Linde J </w:t>
      </w:r>
      <w:r w:rsidR="00477CF3">
        <w:rPr>
          <w:lang w:val="en-US"/>
        </w:rPr>
        <w:t>applied the legal principles set out in</w:t>
      </w:r>
      <w:r>
        <w:rPr>
          <w:lang w:val="en-US"/>
        </w:rPr>
        <w:t xml:space="preserve"> </w:t>
      </w:r>
      <w:r>
        <w:rPr>
          <w:i/>
          <w:lang w:val="en-US"/>
        </w:rPr>
        <w:t xml:space="preserve">Gerick v Sack </w:t>
      </w:r>
      <w:r>
        <w:rPr>
          <w:lang w:val="en-US"/>
        </w:rPr>
        <w:t>1978 (1) SA 821 (A) at 824.</w:t>
      </w:r>
    </w:p>
  </w:footnote>
  <w:footnote w:id="13">
    <w:p w:rsidR="002D22F7" w:rsidRPr="005235B7" w:rsidRDefault="002D22F7">
      <w:pPr>
        <w:pStyle w:val="FootnoteText"/>
        <w:rPr>
          <w:lang w:val="en-US"/>
        </w:rPr>
      </w:pPr>
      <w:r>
        <w:rPr>
          <w:rStyle w:val="FootnoteReference"/>
        </w:rPr>
        <w:footnoteRef/>
      </w:r>
      <w:r>
        <w:t xml:space="preserve"> </w:t>
      </w:r>
      <w:r>
        <w:rPr>
          <w:lang w:val="en-US"/>
        </w:rPr>
        <w:t>Being: Singh (second defendant/sixth respondent), Gama (third defendant/seventh respondent) and Pita (fifth defendant/eighth respondent).</w:t>
      </w:r>
    </w:p>
  </w:footnote>
  <w:footnote w:id="14">
    <w:p w:rsidR="002D22F7" w:rsidRPr="00CD2F7D" w:rsidRDefault="002D22F7">
      <w:pPr>
        <w:pStyle w:val="FootnoteText"/>
        <w:rPr>
          <w:lang w:val="en-US"/>
        </w:rPr>
      </w:pPr>
      <w:r>
        <w:rPr>
          <w:rStyle w:val="FootnoteReference"/>
        </w:rPr>
        <w:footnoteRef/>
      </w:r>
      <w:r>
        <w:t xml:space="preserve"> </w:t>
      </w:r>
      <w:r>
        <w:rPr>
          <w:lang w:val="en-US"/>
        </w:rPr>
        <w:t xml:space="preserve">See: </w:t>
      </w:r>
      <w:r>
        <w:rPr>
          <w:i/>
          <w:lang w:val="en-US"/>
        </w:rPr>
        <w:t xml:space="preserve">Willis Faber Enthoven (Pty) Ltd v Receiver of Revenue </w:t>
      </w:r>
      <w:r>
        <w:rPr>
          <w:lang w:val="en-US"/>
        </w:rPr>
        <w:t xml:space="preserve"> 1992 (4) SA 202 (A) (‘</w:t>
      </w:r>
      <w:r>
        <w:rPr>
          <w:i/>
          <w:lang w:val="en-US"/>
        </w:rPr>
        <w:t xml:space="preserve">Willis Faber’) </w:t>
      </w:r>
    </w:p>
  </w:footnote>
  <w:footnote w:id="15">
    <w:p w:rsidR="002D22F7" w:rsidRPr="002D22F7" w:rsidRDefault="002D22F7">
      <w:pPr>
        <w:pStyle w:val="FootnoteText"/>
        <w:rPr>
          <w:i/>
          <w:lang w:val="en-US"/>
        </w:rPr>
      </w:pPr>
      <w:r>
        <w:rPr>
          <w:rStyle w:val="FootnoteReference"/>
        </w:rPr>
        <w:footnoteRef/>
      </w:r>
      <w:r>
        <w:t xml:space="preserve"> </w:t>
      </w:r>
      <w:r>
        <w:rPr>
          <w:lang w:val="en-US"/>
        </w:rPr>
        <w:t xml:space="preserve">Id </w:t>
      </w:r>
      <w:r>
        <w:rPr>
          <w:i/>
          <w:lang w:val="en-US"/>
        </w:rPr>
        <w:t>Willis Faber.</w:t>
      </w:r>
    </w:p>
  </w:footnote>
  <w:footnote w:id="16">
    <w:p w:rsidR="000131DD" w:rsidRPr="000131DD" w:rsidRDefault="000131DD">
      <w:pPr>
        <w:pStyle w:val="FootnoteText"/>
        <w:rPr>
          <w:lang w:val="en-US"/>
        </w:rPr>
      </w:pPr>
      <w:r>
        <w:rPr>
          <w:rStyle w:val="FootnoteReference"/>
        </w:rPr>
        <w:footnoteRef/>
      </w:r>
      <w:r>
        <w:t xml:space="preserve"> </w:t>
      </w:r>
      <w:r w:rsidRPr="00AF7DFF">
        <w:rPr>
          <w:i/>
          <w:color w:val="000000"/>
        </w:rPr>
        <w:t>Privest Employee Solutions v Vital Distribution Solutions</w:t>
      </w:r>
      <w:r w:rsidRPr="00AF7DFF">
        <w:rPr>
          <w:color w:val="000000"/>
        </w:rPr>
        <w:t xml:space="preserve"> 2005 (5) SA 276 (SCA) at paras 26-27</w:t>
      </w:r>
      <w:r>
        <w:rPr>
          <w:color w:val="000000"/>
        </w:rPr>
        <w:t>.</w:t>
      </w:r>
    </w:p>
  </w:footnote>
  <w:footnote w:id="17">
    <w:p w:rsidR="001C6550" w:rsidRDefault="001C6550">
      <w:pPr>
        <w:pStyle w:val="FootnoteText"/>
        <w:rPr>
          <w:lang w:val="en-US"/>
        </w:rPr>
      </w:pPr>
      <w:r>
        <w:rPr>
          <w:rStyle w:val="FootnoteReference"/>
        </w:rPr>
        <w:footnoteRef/>
      </w:r>
      <w:r>
        <w:t xml:space="preserve"> </w:t>
      </w:r>
      <w:r w:rsidR="0000794B">
        <w:t xml:space="preserve">The </w:t>
      </w:r>
      <w:r w:rsidR="0000794B">
        <w:rPr>
          <w:lang w:val="en-US"/>
        </w:rPr>
        <w:t>sub-rules</w:t>
      </w:r>
      <w:r>
        <w:rPr>
          <w:lang w:val="en-US"/>
        </w:rPr>
        <w:t xml:space="preserve"> reads as follows:</w:t>
      </w:r>
    </w:p>
    <w:p w:rsidR="001C6550" w:rsidRPr="00DE3B88" w:rsidRDefault="001C6550" w:rsidP="001C6550">
      <w:pPr>
        <w:jc w:val="both"/>
        <w:rPr>
          <w:rFonts w:ascii="Arial" w:hAnsi="Arial" w:cs="Arial"/>
        </w:rPr>
      </w:pPr>
      <w:r>
        <w:rPr>
          <w:lang w:val="en-US"/>
        </w:rPr>
        <w:t>“</w:t>
      </w:r>
      <w:r w:rsidRPr="00DE3B88">
        <w:rPr>
          <w:rFonts w:ascii="Arial" w:hAnsi="Arial" w:cs="Arial"/>
        </w:rPr>
        <w:t>(13) Where the onus of adducing evidence on one or more of the issues is on the plaintiff and that of adducing evidence on any other issue is on the defendant, the plaintiff shall first call his evidence on any issues in respect of which the onus is upon him, and may then close his case. The defendant, if absolution from the instance is not granted, shall, if he does not close his case, thereupon call his evidence on all issues in respect of which such onus is upon him.</w:t>
      </w:r>
    </w:p>
    <w:p w:rsidR="001C6550" w:rsidRPr="00DE3B88" w:rsidRDefault="001C6550" w:rsidP="001C6550">
      <w:pPr>
        <w:jc w:val="both"/>
        <w:rPr>
          <w:rFonts w:ascii="Arial" w:hAnsi="Arial" w:cs="Arial"/>
        </w:rPr>
      </w:pPr>
    </w:p>
    <w:p w:rsidR="001C6550" w:rsidRPr="00DE3B88" w:rsidRDefault="001C6550" w:rsidP="001C6550">
      <w:pPr>
        <w:jc w:val="both"/>
        <w:rPr>
          <w:rFonts w:ascii="Arial" w:hAnsi="Arial" w:cs="Arial"/>
        </w:rPr>
      </w:pPr>
      <w:r w:rsidRPr="00DE3B88">
        <w:rPr>
          <w:rFonts w:ascii="Arial" w:hAnsi="Arial" w:cs="Arial"/>
        </w:rPr>
        <w:t>(14) After the defendant has called his evidence, the plaintiff shall have the right to call rebutting evidence on any issues in respect of which the onus was on the defendant: Provided that if the plaintiff shall have called evidence on any such issues before closing his case he shall not have the right to call any further evidence thereon.</w:t>
      </w:r>
    </w:p>
    <w:p w:rsidR="001C6550" w:rsidRPr="00DE3B88" w:rsidRDefault="001C6550" w:rsidP="001C6550">
      <w:pPr>
        <w:jc w:val="both"/>
        <w:rPr>
          <w:rFonts w:ascii="Arial" w:hAnsi="Arial" w:cs="Arial"/>
        </w:rPr>
      </w:pPr>
    </w:p>
    <w:p w:rsidR="001C6550" w:rsidRPr="001C6550" w:rsidRDefault="001C6550" w:rsidP="00E93BC5">
      <w:pPr>
        <w:pStyle w:val="FootnoteText"/>
        <w:jc w:val="both"/>
        <w:rPr>
          <w:lang w:val="en-US"/>
        </w:rPr>
      </w:pPr>
      <w:r w:rsidRPr="00DE3B88">
        <w:t>(15) Nothing in subrules (13) and (14) contained shall prevent the defendant from cross-examining any witness called at any stage by the plaintiff on any issue in dispute, and the plaintiff shall be entitled to re-examine such witness consequent upon such cross-examination without affecting the right given to him by subrule (14) to call evidence at a later stage on the issue on which such witness has been cross-examined. The plaintiff may further call the witness so re</w:t>
      </w:r>
      <w:r w:rsidR="00E93BC5">
        <w:t>-</w:t>
      </w:r>
      <w:r w:rsidRPr="00DE3B88">
        <w:t>examined to give evidence on any such issue at a later stage.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72887"/>
      <w:docPartObj>
        <w:docPartGallery w:val="Page Numbers (Top of Page)"/>
        <w:docPartUnique/>
      </w:docPartObj>
    </w:sdtPr>
    <w:sdtEndPr>
      <w:rPr>
        <w:noProof/>
      </w:rPr>
    </w:sdtEndPr>
    <w:sdtContent>
      <w:p w:rsidR="002D22F7" w:rsidRDefault="002D22F7">
        <w:pPr>
          <w:pStyle w:val="Header"/>
          <w:jc w:val="right"/>
        </w:pPr>
        <w:r>
          <w:fldChar w:fldCharType="begin"/>
        </w:r>
        <w:r>
          <w:instrText xml:space="preserve"> PAGE   \* MERGEFORMAT </w:instrText>
        </w:r>
        <w:r>
          <w:fldChar w:fldCharType="separate"/>
        </w:r>
        <w:r w:rsidR="00FB68F6">
          <w:rPr>
            <w:noProof/>
          </w:rPr>
          <w:t>2</w:t>
        </w:r>
        <w:r>
          <w:rPr>
            <w:noProof/>
          </w:rPr>
          <w:fldChar w:fldCharType="end"/>
        </w:r>
      </w:p>
    </w:sdtContent>
  </w:sdt>
  <w:p w:rsidR="002D22F7" w:rsidRDefault="002D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640804"/>
      <w:docPartObj>
        <w:docPartGallery w:val="Page Numbers (Top of Page)"/>
        <w:docPartUnique/>
      </w:docPartObj>
    </w:sdtPr>
    <w:sdtEndPr>
      <w:rPr>
        <w:noProof/>
      </w:rPr>
    </w:sdtEndPr>
    <w:sdtContent>
      <w:p w:rsidR="002D22F7" w:rsidRDefault="002D22F7">
        <w:pPr>
          <w:pStyle w:val="Header"/>
          <w:jc w:val="right"/>
        </w:pPr>
        <w:r>
          <w:fldChar w:fldCharType="begin"/>
        </w:r>
        <w:r>
          <w:instrText xml:space="preserve"> PAGE   \* MERGEFORMAT </w:instrText>
        </w:r>
        <w:r>
          <w:fldChar w:fldCharType="separate"/>
        </w:r>
        <w:r w:rsidR="00FB68F6">
          <w:rPr>
            <w:noProof/>
          </w:rPr>
          <w:t>1</w:t>
        </w:r>
        <w:r>
          <w:rPr>
            <w:noProof/>
          </w:rPr>
          <w:fldChar w:fldCharType="end"/>
        </w:r>
      </w:p>
    </w:sdtContent>
  </w:sdt>
  <w:p w:rsidR="002D22F7" w:rsidRDefault="002D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1" w15:restartNumberingAfterBreak="0">
    <w:nsid w:val="4DD2293B"/>
    <w:multiLevelType w:val="hybridMultilevel"/>
    <w:tmpl w:val="DCF6703E"/>
    <w:lvl w:ilvl="0" w:tplc="705CF4AA">
      <w:start w:val="1"/>
      <w:numFmt w:val="decimal"/>
      <w:lvlText w:val="%1"/>
      <w:lvlJc w:val="left"/>
      <w:pPr>
        <w:ind w:left="1211" w:hanging="360"/>
      </w:pPr>
      <w:rPr>
        <w:rFonts w:ascii="Verdana" w:hAnsi="Verdana" w:cs="Times New Roman"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F5F403E"/>
    <w:multiLevelType w:val="hybridMultilevel"/>
    <w:tmpl w:val="5E789FC4"/>
    <w:lvl w:ilvl="0" w:tplc="4B0C923A">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50F7650A"/>
    <w:multiLevelType w:val="multilevel"/>
    <w:tmpl w:val="FBFA6894"/>
    <w:numStyleLink w:val="Style3"/>
  </w:abstractNum>
  <w:abstractNum w:abstractNumId="4"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5F"/>
    <w:rsid w:val="0000794B"/>
    <w:rsid w:val="000131DD"/>
    <w:rsid w:val="00016F7D"/>
    <w:rsid w:val="00022AA0"/>
    <w:rsid w:val="00026322"/>
    <w:rsid w:val="000425E4"/>
    <w:rsid w:val="000760DE"/>
    <w:rsid w:val="00090A3D"/>
    <w:rsid w:val="000E4544"/>
    <w:rsid w:val="001155C4"/>
    <w:rsid w:val="0012076C"/>
    <w:rsid w:val="00126A0C"/>
    <w:rsid w:val="00131A21"/>
    <w:rsid w:val="00132B3C"/>
    <w:rsid w:val="00166ABF"/>
    <w:rsid w:val="001811D5"/>
    <w:rsid w:val="00181442"/>
    <w:rsid w:val="00184C88"/>
    <w:rsid w:val="001A0C5C"/>
    <w:rsid w:val="001A6322"/>
    <w:rsid w:val="001C6550"/>
    <w:rsid w:val="001F520E"/>
    <w:rsid w:val="00220DE5"/>
    <w:rsid w:val="00262018"/>
    <w:rsid w:val="00267AB2"/>
    <w:rsid w:val="00267E94"/>
    <w:rsid w:val="00270D16"/>
    <w:rsid w:val="002A7516"/>
    <w:rsid w:val="002D22F7"/>
    <w:rsid w:val="002D512F"/>
    <w:rsid w:val="002E5409"/>
    <w:rsid w:val="002E73D1"/>
    <w:rsid w:val="00346A25"/>
    <w:rsid w:val="003F48C1"/>
    <w:rsid w:val="00404D65"/>
    <w:rsid w:val="00412816"/>
    <w:rsid w:val="00417793"/>
    <w:rsid w:val="00434C88"/>
    <w:rsid w:val="00456023"/>
    <w:rsid w:val="00463E63"/>
    <w:rsid w:val="0046534F"/>
    <w:rsid w:val="00477CF3"/>
    <w:rsid w:val="004856EF"/>
    <w:rsid w:val="004A0C97"/>
    <w:rsid w:val="004B33D7"/>
    <w:rsid w:val="004B579F"/>
    <w:rsid w:val="004E75DC"/>
    <w:rsid w:val="005046F0"/>
    <w:rsid w:val="0051431D"/>
    <w:rsid w:val="005235B7"/>
    <w:rsid w:val="005664C2"/>
    <w:rsid w:val="005845EF"/>
    <w:rsid w:val="00593C68"/>
    <w:rsid w:val="005B425F"/>
    <w:rsid w:val="005C1AB7"/>
    <w:rsid w:val="005D3F54"/>
    <w:rsid w:val="005F7746"/>
    <w:rsid w:val="006067C2"/>
    <w:rsid w:val="00617FF0"/>
    <w:rsid w:val="0069449B"/>
    <w:rsid w:val="006A27E9"/>
    <w:rsid w:val="006A500E"/>
    <w:rsid w:val="006C63A5"/>
    <w:rsid w:val="006F4F2A"/>
    <w:rsid w:val="00745C4F"/>
    <w:rsid w:val="00746A75"/>
    <w:rsid w:val="00781AC4"/>
    <w:rsid w:val="007A277D"/>
    <w:rsid w:val="007C0535"/>
    <w:rsid w:val="007D2234"/>
    <w:rsid w:val="00802BE2"/>
    <w:rsid w:val="00806B86"/>
    <w:rsid w:val="00846196"/>
    <w:rsid w:val="00890BFC"/>
    <w:rsid w:val="008941A2"/>
    <w:rsid w:val="008A088C"/>
    <w:rsid w:val="008B268E"/>
    <w:rsid w:val="008C1FD2"/>
    <w:rsid w:val="008D0BFA"/>
    <w:rsid w:val="008D2063"/>
    <w:rsid w:val="008D4A3D"/>
    <w:rsid w:val="00923389"/>
    <w:rsid w:val="009251CF"/>
    <w:rsid w:val="00944C48"/>
    <w:rsid w:val="0095353C"/>
    <w:rsid w:val="00974B36"/>
    <w:rsid w:val="00994239"/>
    <w:rsid w:val="009976DA"/>
    <w:rsid w:val="009A0AAC"/>
    <w:rsid w:val="009A2B12"/>
    <w:rsid w:val="009C7BF5"/>
    <w:rsid w:val="009D0AF9"/>
    <w:rsid w:val="00A008E4"/>
    <w:rsid w:val="00A1094C"/>
    <w:rsid w:val="00A60ADA"/>
    <w:rsid w:val="00A61566"/>
    <w:rsid w:val="00A932D8"/>
    <w:rsid w:val="00AB61BC"/>
    <w:rsid w:val="00AB754F"/>
    <w:rsid w:val="00AD0870"/>
    <w:rsid w:val="00AD41EE"/>
    <w:rsid w:val="00B1174A"/>
    <w:rsid w:val="00B23AB9"/>
    <w:rsid w:val="00B27D88"/>
    <w:rsid w:val="00B321CE"/>
    <w:rsid w:val="00B47B00"/>
    <w:rsid w:val="00B50DB9"/>
    <w:rsid w:val="00B70680"/>
    <w:rsid w:val="00B81BEA"/>
    <w:rsid w:val="00BA3425"/>
    <w:rsid w:val="00BB6069"/>
    <w:rsid w:val="00BC0F01"/>
    <w:rsid w:val="00BC3D11"/>
    <w:rsid w:val="00BC4168"/>
    <w:rsid w:val="00C60140"/>
    <w:rsid w:val="00C853C9"/>
    <w:rsid w:val="00CA5867"/>
    <w:rsid w:val="00CD29C2"/>
    <w:rsid w:val="00CD2F7D"/>
    <w:rsid w:val="00CD6741"/>
    <w:rsid w:val="00D2711D"/>
    <w:rsid w:val="00D707F7"/>
    <w:rsid w:val="00DD34E9"/>
    <w:rsid w:val="00DF607D"/>
    <w:rsid w:val="00E0617E"/>
    <w:rsid w:val="00E2795F"/>
    <w:rsid w:val="00E44969"/>
    <w:rsid w:val="00E62D67"/>
    <w:rsid w:val="00E838CD"/>
    <w:rsid w:val="00E840DA"/>
    <w:rsid w:val="00E93BC5"/>
    <w:rsid w:val="00EF6D94"/>
    <w:rsid w:val="00F329CA"/>
    <w:rsid w:val="00F42795"/>
    <w:rsid w:val="00F758AE"/>
    <w:rsid w:val="00F9371F"/>
    <w:rsid w:val="00FB68F6"/>
    <w:rsid w:val="00FC436A"/>
    <w:rsid w:val="00FF41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C03A4-DE0A-43BE-B7A4-37E70B99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5F"/>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unhideWhenUsed/>
    <w:qFormat/>
    <w:rsid w:val="00E2795F"/>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eastAsia="en-US"/>
    </w:rPr>
  </w:style>
  <w:style w:type="paragraph" w:styleId="Heading3">
    <w:name w:val="heading 3"/>
    <w:basedOn w:val="Normal"/>
    <w:next w:val="Normal"/>
    <w:link w:val="Heading3Char"/>
    <w:uiPriority w:val="9"/>
    <w:unhideWhenUsed/>
    <w:qFormat/>
    <w:rsid w:val="00E279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79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795F"/>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E2795F"/>
    <w:pPr>
      <w:ind w:left="720"/>
      <w:contextualSpacing/>
    </w:pPr>
  </w:style>
  <w:style w:type="paragraph" w:styleId="FootnoteText">
    <w:name w:val="footnote text"/>
    <w:basedOn w:val="Normal"/>
    <w:link w:val="FootnoteTextChar"/>
    <w:uiPriority w:val="99"/>
    <w:unhideWhenUsed/>
    <w:rsid w:val="00E2795F"/>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E2795F"/>
    <w:rPr>
      <w:rFonts w:ascii="Arial" w:hAnsi="Arial" w:cs="Arial"/>
      <w:sz w:val="20"/>
      <w:szCs w:val="20"/>
      <w:lang w:val="en-GB"/>
    </w:rPr>
  </w:style>
  <w:style w:type="character" w:styleId="FootnoteReference">
    <w:name w:val="footnote reference"/>
    <w:basedOn w:val="DefaultParagraphFont"/>
    <w:uiPriority w:val="99"/>
    <w:semiHidden/>
    <w:unhideWhenUsed/>
    <w:rsid w:val="00E2795F"/>
    <w:rPr>
      <w:vertAlign w:val="superscript"/>
    </w:rPr>
  </w:style>
  <w:style w:type="numbering" w:customStyle="1" w:styleId="Style3">
    <w:name w:val="Style3"/>
    <w:rsid w:val="00E2795F"/>
    <w:pPr>
      <w:numPr>
        <w:numId w:val="2"/>
      </w:numPr>
    </w:pPr>
  </w:style>
  <w:style w:type="paragraph" w:styleId="NormalWeb">
    <w:name w:val="Normal (Web)"/>
    <w:basedOn w:val="Normal"/>
    <w:uiPriority w:val="99"/>
    <w:unhideWhenUsed/>
    <w:rsid w:val="00E2795F"/>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E2795F"/>
    <w:pPr>
      <w:tabs>
        <w:tab w:val="center" w:pos="4513"/>
        <w:tab w:val="right" w:pos="9026"/>
      </w:tabs>
    </w:pPr>
  </w:style>
  <w:style w:type="character" w:customStyle="1" w:styleId="HeaderChar">
    <w:name w:val="Header Char"/>
    <w:basedOn w:val="DefaultParagraphFont"/>
    <w:link w:val="Header"/>
    <w:uiPriority w:val="99"/>
    <w:rsid w:val="00E2795F"/>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E2795F"/>
    <w:rPr>
      <w:color w:val="0000FF"/>
      <w:u w:val="single"/>
    </w:rPr>
  </w:style>
  <w:style w:type="paragraph" w:customStyle="1" w:styleId="western">
    <w:name w:val="western"/>
    <w:basedOn w:val="Normal"/>
    <w:rsid w:val="00E2795F"/>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E2795F"/>
    <w:rPr>
      <w:rFonts w:ascii="Tahoma" w:hAnsi="Tahoma" w:cs="Tahoma"/>
      <w:sz w:val="16"/>
      <w:szCs w:val="16"/>
    </w:rPr>
  </w:style>
  <w:style w:type="character" w:customStyle="1" w:styleId="BalloonTextChar">
    <w:name w:val="Balloon Text Char"/>
    <w:basedOn w:val="DefaultParagraphFont"/>
    <w:link w:val="BalloonText"/>
    <w:uiPriority w:val="99"/>
    <w:semiHidden/>
    <w:rsid w:val="00E2795F"/>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E2795F"/>
    <w:pPr>
      <w:tabs>
        <w:tab w:val="center" w:pos="4513"/>
        <w:tab w:val="right" w:pos="9026"/>
      </w:tabs>
    </w:pPr>
  </w:style>
  <w:style w:type="character" w:customStyle="1" w:styleId="FooterChar">
    <w:name w:val="Footer Char"/>
    <w:basedOn w:val="DefaultParagraphFont"/>
    <w:link w:val="Footer"/>
    <w:uiPriority w:val="99"/>
    <w:rsid w:val="00E2795F"/>
    <w:rPr>
      <w:rFonts w:ascii="Verdana" w:eastAsia="Times New Roman" w:hAnsi="Verdana"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10%20%283%29%20SA%203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cgi-bin/LawCite?cit=%5b2009%5d%20ZASCA%20130" TargetMode="External"/><Relationship Id="rId4" Type="http://schemas.openxmlformats.org/officeDocument/2006/relationships/settings" Target="settings.xml"/><Relationship Id="rId9" Type="http://schemas.openxmlformats.org/officeDocument/2006/relationships/hyperlink" Target="http://www.saflii.org/cgi-bin/LawCite?cit=2004%20%284%29%20SA%204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D44D-F7D2-4386-8439-12F8CA4F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Avrille</dc:creator>
  <cp:keywords/>
  <dc:description/>
  <cp:lastModifiedBy>Lazarus Rakgwale</cp:lastModifiedBy>
  <cp:revision>2</cp:revision>
  <dcterms:created xsi:type="dcterms:W3CDTF">2022-09-20T08:37:00Z</dcterms:created>
  <dcterms:modified xsi:type="dcterms:W3CDTF">2022-09-20T08:37:00Z</dcterms:modified>
</cp:coreProperties>
</file>