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43E1" w14:textId="77777777" w:rsidR="00761DEC" w:rsidRPr="008D32D7" w:rsidRDefault="00761DEC" w:rsidP="00934DEE">
      <w:pPr>
        <w:spacing w:after="0" w:line="276" w:lineRule="auto"/>
        <w:ind w:left="566" w:hangingChars="236" w:hanging="566"/>
        <w:jc w:val="center"/>
        <w:rPr>
          <w:rFonts w:eastAsia="Times New Roman" w:cs="Arial"/>
          <w:b/>
          <w:lang w:eastAsia="en-GB"/>
        </w:rPr>
      </w:pPr>
      <w:bookmarkStart w:id="0" w:name="_GoBack"/>
      <w:bookmarkEnd w:id="0"/>
      <w:r w:rsidRPr="008D32D7">
        <w:rPr>
          <w:rFonts w:eastAsia="Times New Roman" w:cs="Arial"/>
          <w:b/>
          <w:lang w:eastAsia="en-GB"/>
        </w:rPr>
        <w:t>REPUBLIC OF SOUTH AFRICA</w:t>
      </w:r>
    </w:p>
    <w:p w14:paraId="589FC296" w14:textId="77777777" w:rsidR="00761DEC" w:rsidRPr="008D32D7" w:rsidRDefault="00CE7BC0" w:rsidP="00934DEE">
      <w:pPr>
        <w:spacing w:after="0" w:line="276" w:lineRule="auto"/>
        <w:ind w:left="566" w:hangingChars="236" w:hanging="566"/>
        <w:jc w:val="center"/>
        <w:rPr>
          <w:rFonts w:eastAsia="Times New Roman" w:cs="Arial"/>
          <w:b/>
          <w:lang w:eastAsia="en-GB"/>
        </w:rPr>
      </w:pPr>
      <w:r w:rsidRPr="004F70CE">
        <w:rPr>
          <w:rFonts w:ascii="Helvetica" w:hAnsi="Helvetica" w:cs="Helvetica"/>
          <w:noProof/>
          <w:lang w:eastAsia="en-ZA"/>
        </w:rPr>
        <w:drawing>
          <wp:inline distT="0" distB="0" distL="0" distR="0" wp14:anchorId="329F0A16" wp14:editId="1A52C729">
            <wp:extent cx="906780" cy="90678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03F8E902" w14:textId="77777777" w:rsidR="00761DEC" w:rsidRPr="008D32D7" w:rsidRDefault="00761DEC" w:rsidP="00934DEE">
      <w:pPr>
        <w:spacing w:after="0" w:line="276" w:lineRule="auto"/>
        <w:ind w:left="566" w:hangingChars="236" w:hanging="566"/>
        <w:jc w:val="center"/>
        <w:rPr>
          <w:rFonts w:eastAsia="Times New Roman" w:cs="Arial"/>
          <w:b/>
          <w:lang w:eastAsia="en-GB"/>
        </w:rPr>
      </w:pPr>
      <w:r w:rsidRPr="008D32D7">
        <w:rPr>
          <w:rFonts w:eastAsia="Times New Roman" w:cs="Arial"/>
          <w:b/>
          <w:lang w:eastAsia="en-GB"/>
        </w:rPr>
        <w:t>IN THE HIGH COURT OF SOUTH AFRICA</w:t>
      </w:r>
    </w:p>
    <w:p w14:paraId="7F0FB682" w14:textId="77777777" w:rsidR="00761DEC" w:rsidRPr="008D32D7" w:rsidRDefault="001B6356" w:rsidP="00934DEE">
      <w:pPr>
        <w:spacing w:after="0" w:line="276" w:lineRule="auto"/>
        <w:ind w:left="566" w:hangingChars="236" w:hanging="566"/>
        <w:jc w:val="center"/>
        <w:rPr>
          <w:rFonts w:eastAsia="Times New Roman" w:cs="Arial"/>
          <w:b/>
          <w:lang w:eastAsia="en-GB"/>
        </w:rPr>
      </w:pPr>
      <w:r>
        <w:rPr>
          <w:rFonts w:eastAsia="Times New Roman" w:cs="Arial"/>
          <w:b/>
          <w:lang w:eastAsia="en-GB"/>
        </w:rPr>
        <w:t>GAUTENG DIVISION, JOHANNESBURG</w:t>
      </w:r>
    </w:p>
    <w:p w14:paraId="18D98FB1" w14:textId="77777777" w:rsidR="00761DEC" w:rsidRPr="008D32D7" w:rsidRDefault="00761DEC" w:rsidP="00761DEC">
      <w:pPr>
        <w:spacing w:after="0" w:line="360" w:lineRule="auto"/>
        <w:ind w:left="566" w:hangingChars="236" w:hanging="566"/>
        <w:jc w:val="center"/>
        <w:rPr>
          <w:rFonts w:eastAsia="Times New Roman" w:cs="Arial"/>
          <w:b/>
          <w:lang w:eastAsia="en-GB"/>
        </w:rPr>
      </w:pPr>
    </w:p>
    <w:p w14:paraId="6D6A3385" w14:textId="2502862F" w:rsidR="00761DEC" w:rsidRPr="00DF0B6E" w:rsidRDefault="00DF0B6E" w:rsidP="00761DEC">
      <w:pPr>
        <w:spacing w:after="0" w:line="360" w:lineRule="auto"/>
        <w:ind w:left="566" w:hangingChars="236" w:hanging="566"/>
        <w:jc w:val="right"/>
        <w:rPr>
          <w:rFonts w:eastAsia="Times New Roman" w:cs="Arial"/>
          <w:b/>
          <w:kern w:val="25"/>
          <w:lang w:eastAsia="en-GB"/>
        </w:rPr>
      </w:pPr>
      <w:r>
        <w:rPr>
          <w:rFonts w:eastAsia="Times New Roman" w:cs="Arial"/>
          <w:b/>
          <w:lang w:eastAsia="en-GB"/>
        </w:rPr>
        <w:t>CASE NUMBER</w:t>
      </w:r>
      <w:r w:rsidR="00761DEC" w:rsidRPr="00DF0B6E">
        <w:rPr>
          <w:rFonts w:eastAsia="Times New Roman" w:cs="Arial"/>
          <w:b/>
          <w:lang w:eastAsia="en-GB"/>
        </w:rPr>
        <w:t>:</w:t>
      </w:r>
      <w:r w:rsidR="00761DEC" w:rsidRPr="00DF0B6E">
        <w:rPr>
          <w:rFonts w:eastAsia="Times New Roman" w:cs="Arial"/>
          <w:b/>
          <w:kern w:val="25"/>
          <w:lang w:eastAsia="en-GB"/>
        </w:rPr>
        <w:t xml:space="preserve"> </w:t>
      </w:r>
      <w:r w:rsidR="002B188F" w:rsidRPr="00DF0B6E">
        <w:rPr>
          <w:rFonts w:eastAsia="Times New Roman" w:cs="Arial"/>
          <w:b/>
          <w:kern w:val="25"/>
          <w:u w:val="single"/>
          <w:lang w:eastAsia="en-GB"/>
        </w:rPr>
        <w:t>2019/38998</w:t>
      </w:r>
    </w:p>
    <w:p w14:paraId="1E475454" w14:textId="5892C363" w:rsidR="00761DEC" w:rsidRPr="008D32D7" w:rsidRDefault="00761DEC" w:rsidP="00761DEC">
      <w:pPr>
        <w:spacing w:after="0"/>
        <w:ind w:left="566" w:hangingChars="236" w:hanging="566"/>
        <w:rPr>
          <w:rFonts w:eastAsia="Times New Roman" w:cs="Arial"/>
          <w:kern w:val="25"/>
          <w:lang w:eastAsia="en-GB"/>
        </w:rPr>
      </w:pPr>
    </w:p>
    <w:p w14:paraId="317ADA48" w14:textId="115E8323" w:rsidR="00761DEC" w:rsidRPr="008D32D7" w:rsidRDefault="00923A1F" w:rsidP="00761DEC">
      <w:pPr>
        <w:spacing w:after="0" w:line="360" w:lineRule="auto"/>
        <w:ind w:left="566" w:hangingChars="236" w:hanging="566"/>
        <w:jc w:val="both"/>
        <w:rPr>
          <w:rFonts w:eastAsia="Times New Roman" w:cs="Arial"/>
          <w:u w:val="single"/>
          <w:lang w:eastAsia="en-GB"/>
        </w:rPr>
      </w:pPr>
      <w:r>
        <w:rPr>
          <w:noProof/>
          <w:lang w:eastAsia="en-ZA"/>
        </w:rPr>
        <mc:AlternateContent>
          <mc:Choice Requires="wps">
            <w:drawing>
              <wp:anchor distT="0" distB="0" distL="114300" distR="114300" simplePos="0" relativeHeight="251657728" behindDoc="0" locked="0" layoutInCell="1" allowOverlap="1" wp14:anchorId="74AF2936" wp14:editId="1CAF54CF">
                <wp:simplePos x="0" y="0"/>
                <wp:positionH relativeFrom="margin">
                  <wp:align>left</wp:align>
                </wp:positionH>
                <wp:positionV relativeFrom="paragraph">
                  <wp:posOffset>81280</wp:posOffset>
                </wp:positionV>
                <wp:extent cx="3314700" cy="1323975"/>
                <wp:effectExtent l="0" t="0" r="1905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323975"/>
                        </a:xfrm>
                        <a:prstGeom prst="rect">
                          <a:avLst/>
                        </a:prstGeom>
                        <a:solidFill>
                          <a:srgbClr val="FFFFFF"/>
                        </a:solidFill>
                        <a:ln w="9525">
                          <a:solidFill>
                            <a:srgbClr val="000000"/>
                          </a:solidFill>
                          <a:miter lim="800000"/>
                          <a:headEnd/>
                          <a:tailEnd/>
                        </a:ln>
                      </wps:spPr>
                      <wps:txbx>
                        <w:txbxContent>
                          <w:p w14:paraId="1A7F3C3C" w14:textId="77777777" w:rsidR="00923A1F" w:rsidRDefault="00923A1F" w:rsidP="00E50693">
                            <w:pPr>
                              <w:spacing w:after="0"/>
                              <w:rPr>
                                <w:rFonts w:cs="Arial"/>
                                <w:sz w:val="18"/>
                                <w:szCs w:val="18"/>
                              </w:rPr>
                            </w:pPr>
                          </w:p>
                          <w:p w14:paraId="56B9FD81" w14:textId="6371A978" w:rsidR="001B6356" w:rsidRPr="00E50693" w:rsidRDefault="001B6356" w:rsidP="00E50693">
                            <w:pPr>
                              <w:numPr>
                                <w:ilvl w:val="0"/>
                                <w:numId w:val="1"/>
                              </w:numPr>
                              <w:spacing w:after="0"/>
                              <w:rPr>
                                <w:rFonts w:cs="Arial"/>
                                <w:sz w:val="18"/>
                                <w:szCs w:val="18"/>
                              </w:rPr>
                            </w:pPr>
                            <w:r w:rsidRPr="00E50693">
                              <w:rPr>
                                <w:rFonts w:cs="Arial"/>
                                <w:sz w:val="18"/>
                                <w:szCs w:val="18"/>
                              </w:rPr>
                              <w:t>REPORTABLE: NO</w:t>
                            </w:r>
                          </w:p>
                          <w:p w14:paraId="383F1844" w14:textId="77777777" w:rsidR="001B6356" w:rsidRPr="00E50693" w:rsidRDefault="001B6356" w:rsidP="00E50693">
                            <w:pPr>
                              <w:numPr>
                                <w:ilvl w:val="0"/>
                                <w:numId w:val="1"/>
                              </w:numPr>
                              <w:spacing w:after="0"/>
                              <w:rPr>
                                <w:rFonts w:cs="Arial"/>
                                <w:sz w:val="18"/>
                                <w:szCs w:val="18"/>
                              </w:rPr>
                            </w:pPr>
                            <w:r w:rsidRPr="00E50693">
                              <w:rPr>
                                <w:rFonts w:cs="Arial"/>
                                <w:sz w:val="18"/>
                                <w:szCs w:val="18"/>
                              </w:rPr>
                              <w:t>OF INTEREST TO OTHER JUDGES: NO</w:t>
                            </w:r>
                          </w:p>
                          <w:p w14:paraId="6792B521" w14:textId="77777777" w:rsidR="001B6356" w:rsidRPr="00E50693" w:rsidRDefault="001B6356" w:rsidP="00E50693">
                            <w:pPr>
                              <w:numPr>
                                <w:ilvl w:val="0"/>
                                <w:numId w:val="1"/>
                              </w:numPr>
                              <w:spacing w:after="0"/>
                              <w:rPr>
                                <w:rFonts w:cs="Arial"/>
                                <w:sz w:val="18"/>
                                <w:szCs w:val="18"/>
                              </w:rPr>
                            </w:pPr>
                            <w:r w:rsidRPr="00E50693">
                              <w:rPr>
                                <w:rFonts w:cs="Arial"/>
                                <w:sz w:val="18"/>
                                <w:szCs w:val="18"/>
                              </w:rPr>
                              <w:t xml:space="preserve">REVISED. </w:t>
                            </w:r>
                          </w:p>
                          <w:p w14:paraId="023B9752" w14:textId="40CA35F9" w:rsidR="001B6356" w:rsidRPr="00923A1F" w:rsidRDefault="00923A1F" w:rsidP="00E50693">
                            <w:pPr>
                              <w:spacing w:after="0"/>
                              <w:rPr>
                                <w:rFonts w:cs="Arial"/>
                                <w:b/>
                                <w:sz w:val="18"/>
                                <w:szCs w:val="18"/>
                              </w:rPr>
                            </w:pPr>
                            <w:r w:rsidRPr="00923A1F">
                              <w:rPr>
                                <w:rFonts w:cs="Arial"/>
                                <w:b/>
                                <w:sz w:val="18"/>
                                <w:szCs w:val="18"/>
                              </w:rPr>
                              <w:t>…………………………………</w:t>
                            </w:r>
                          </w:p>
                          <w:p w14:paraId="288573B1" w14:textId="4FCC7749" w:rsidR="00923A1F" w:rsidRPr="00923A1F" w:rsidRDefault="00923A1F" w:rsidP="00E50693">
                            <w:pPr>
                              <w:spacing w:after="0"/>
                              <w:rPr>
                                <w:rFonts w:cs="Arial"/>
                                <w:b/>
                                <w:sz w:val="18"/>
                                <w:szCs w:val="18"/>
                              </w:rPr>
                            </w:pPr>
                            <w:r w:rsidRPr="00923A1F">
                              <w:rPr>
                                <w:rFonts w:cs="Arial"/>
                                <w:b/>
                                <w:sz w:val="18"/>
                                <w:szCs w:val="18"/>
                              </w:rPr>
                              <w:t>K.E. MATOJANE</w:t>
                            </w:r>
                            <w:r>
                              <w:rPr>
                                <w:rFonts w:cs="Arial"/>
                                <w:b/>
                                <w:sz w:val="18"/>
                                <w:szCs w:val="18"/>
                              </w:rPr>
                              <w:tab/>
                            </w:r>
                            <w:r>
                              <w:rPr>
                                <w:rFonts w:cs="Arial"/>
                                <w:b/>
                                <w:sz w:val="18"/>
                                <w:szCs w:val="18"/>
                              </w:rPr>
                              <w:tab/>
                            </w:r>
                            <w:r>
                              <w:rPr>
                                <w:rFonts w:cs="Arial"/>
                                <w:b/>
                                <w:sz w:val="18"/>
                                <w:szCs w:val="18"/>
                              </w:rPr>
                              <w:tab/>
                              <w:t>15 FERUARY 2022</w:t>
                            </w:r>
                          </w:p>
                          <w:p w14:paraId="4C416D4C" w14:textId="77777777" w:rsidR="00923A1F" w:rsidRPr="004120A8" w:rsidRDefault="00923A1F" w:rsidP="00761DEC">
                            <w:pPr>
                              <w:rPr>
                                <w:rFonts w:ascii="Century Gothic" w:hAnsi="Century Gothic"/>
                                <w:b/>
                                <w:sz w:val="18"/>
                                <w:szCs w:val="18"/>
                              </w:rPr>
                            </w:pPr>
                          </w:p>
                          <w:p w14:paraId="4328E095"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23C8C06"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7D48F22" w14:textId="77777777" w:rsidR="001B6356" w:rsidRPr="004120A8" w:rsidRDefault="001B6356" w:rsidP="00761DE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F2936" id="_x0000_t202" coordsize="21600,21600" o:spt="202" path="m,l,21600r21600,l21600,xe">
                <v:stroke joinstyle="miter"/>
                <v:path gradientshapeok="t" o:connecttype="rect"/>
              </v:shapetype>
              <v:shape id="Text Box 1" o:spid="_x0000_s1026" type="#_x0000_t202" style="position:absolute;left:0;text-align:left;margin-left:0;margin-top:6.4pt;width:261pt;height:104.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">
                <v:path arrowok="t"/>
                <v:textbox>
                  <w:txbxContent>
                    <w:p w14:paraId="1A7F3C3C" w14:textId="77777777" w:rsidR="00923A1F" w:rsidRDefault="00923A1F" w:rsidP="00E50693">
                      <w:pPr>
                        <w:spacing w:after="0"/>
                        <w:rPr>
                          <w:rFonts w:cs="Arial"/>
                          <w:sz w:val="18"/>
                          <w:szCs w:val="18"/>
                        </w:rPr>
                      </w:pPr>
                    </w:p>
                    <w:p w14:paraId="56B9FD81" w14:textId="6371A978" w:rsidR="001B6356" w:rsidRPr="00E50693" w:rsidRDefault="001B6356" w:rsidP="00E50693">
                      <w:pPr>
                        <w:numPr>
                          <w:ilvl w:val="0"/>
                          <w:numId w:val="1"/>
                        </w:numPr>
                        <w:spacing w:after="0"/>
                        <w:rPr>
                          <w:rFonts w:cs="Arial"/>
                          <w:sz w:val="18"/>
                          <w:szCs w:val="18"/>
                        </w:rPr>
                      </w:pPr>
                      <w:r w:rsidRPr="00E50693">
                        <w:rPr>
                          <w:rFonts w:cs="Arial"/>
                          <w:sz w:val="18"/>
                          <w:szCs w:val="18"/>
                        </w:rPr>
                        <w:t>REPORTABLE: NO</w:t>
                      </w:r>
                    </w:p>
                    <w:p w14:paraId="383F1844" w14:textId="77777777" w:rsidR="001B6356" w:rsidRPr="00E50693" w:rsidRDefault="001B6356" w:rsidP="00E50693">
                      <w:pPr>
                        <w:numPr>
                          <w:ilvl w:val="0"/>
                          <w:numId w:val="1"/>
                        </w:numPr>
                        <w:spacing w:after="0"/>
                        <w:rPr>
                          <w:rFonts w:cs="Arial"/>
                          <w:sz w:val="18"/>
                          <w:szCs w:val="18"/>
                        </w:rPr>
                      </w:pPr>
                      <w:r w:rsidRPr="00E50693">
                        <w:rPr>
                          <w:rFonts w:cs="Arial"/>
                          <w:sz w:val="18"/>
                          <w:szCs w:val="18"/>
                        </w:rPr>
                        <w:t>OF INTEREST TO OTHER JUDGES: NO</w:t>
                      </w:r>
                    </w:p>
                    <w:p w14:paraId="6792B521" w14:textId="77777777" w:rsidR="001B6356" w:rsidRPr="00E50693" w:rsidRDefault="001B6356" w:rsidP="00E50693">
                      <w:pPr>
                        <w:numPr>
                          <w:ilvl w:val="0"/>
                          <w:numId w:val="1"/>
                        </w:numPr>
                        <w:spacing w:after="0"/>
                        <w:rPr>
                          <w:rFonts w:cs="Arial"/>
                          <w:sz w:val="18"/>
                          <w:szCs w:val="18"/>
                        </w:rPr>
                      </w:pPr>
                      <w:r w:rsidRPr="00E50693">
                        <w:rPr>
                          <w:rFonts w:cs="Arial"/>
                          <w:sz w:val="18"/>
                          <w:szCs w:val="18"/>
                        </w:rPr>
                        <w:t xml:space="preserve">REVISED. </w:t>
                      </w:r>
                    </w:p>
                    <w:p w14:paraId="023B9752" w14:textId="40CA35F9" w:rsidR="001B6356" w:rsidRPr="00923A1F" w:rsidRDefault="00923A1F" w:rsidP="00E50693">
                      <w:pPr>
                        <w:spacing w:after="0"/>
                        <w:rPr>
                          <w:rFonts w:cs="Arial"/>
                          <w:b/>
                          <w:sz w:val="18"/>
                          <w:szCs w:val="18"/>
                        </w:rPr>
                      </w:pPr>
                      <w:r w:rsidRPr="00923A1F">
                        <w:rPr>
                          <w:rFonts w:cs="Arial"/>
                          <w:b/>
                          <w:sz w:val="18"/>
                          <w:szCs w:val="18"/>
                        </w:rPr>
                        <w:t>…………………………………</w:t>
                      </w:r>
                    </w:p>
                    <w:p w14:paraId="288573B1" w14:textId="4FCC7749" w:rsidR="00923A1F" w:rsidRPr="00923A1F" w:rsidRDefault="00923A1F" w:rsidP="00E50693">
                      <w:pPr>
                        <w:spacing w:after="0"/>
                        <w:rPr>
                          <w:rFonts w:cs="Arial"/>
                          <w:b/>
                          <w:sz w:val="18"/>
                          <w:szCs w:val="18"/>
                        </w:rPr>
                      </w:pPr>
                      <w:r w:rsidRPr="00923A1F">
                        <w:rPr>
                          <w:rFonts w:cs="Arial"/>
                          <w:b/>
                          <w:sz w:val="18"/>
                          <w:szCs w:val="18"/>
                        </w:rPr>
                        <w:t>K.E. MATOJANE</w:t>
                      </w:r>
                      <w:r>
                        <w:rPr>
                          <w:rFonts w:cs="Arial"/>
                          <w:b/>
                          <w:sz w:val="18"/>
                          <w:szCs w:val="18"/>
                        </w:rPr>
                        <w:tab/>
                      </w:r>
                      <w:r>
                        <w:rPr>
                          <w:rFonts w:cs="Arial"/>
                          <w:b/>
                          <w:sz w:val="18"/>
                          <w:szCs w:val="18"/>
                        </w:rPr>
                        <w:tab/>
                      </w:r>
                      <w:r>
                        <w:rPr>
                          <w:rFonts w:cs="Arial"/>
                          <w:b/>
                          <w:sz w:val="18"/>
                          <w:szCs w:val="18"/>
                        </w:rPr>
                        <w:tab/>
                        <w:t>15 FERUARY 2022</w:t>
                      </w:r>
                    </w:p>
                    <w:p w14:paraId="4C416D4C" w14:textId="77777777" w:rsidR="00923A1F" w:rsidRPr="004120A8" w:rsidRDefault="00923A1F" w:rsidP="00761DEC">
                      <w:pPr>
                        <w:rPr>
                          <w:rFonts w:ascii="Century Gothic" w:hAnsi="Century Gothic"/>
                          <w:b/>
                          <w:sz w:val="18"/>
                          <w:szCs w:val="18"/>
                        </w:rPr>
                      </w:pPr>
                    </w:p>
                    <w:p w14:paraId="4328E095"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23C8C06"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7D48F22" w14:textId="77777777" w:rsidR="001B6356" w:rsidRPr="004120A8" w:rsidRDefault="001B6356" w:rsidP="00761DEC">
                      <w:pPr>
                        <w:rPr>
                          <w:rFonts w:ascii="Century Gothic" w:hAnsi="Century Gothic"/>
                          <w:b/>
                          <w:sz w:val="2"/>
                          <w:szCs w:val="18"/>
                        </w:rPr>
                      </w:pPr>
                    </w:p>
                  </w:txbxContent>
                </v:textbox>
                <w10:wrap anchorx="margin"/>
              </v:shape>
            </w:pict>
          </mc:Fallback>
        </mc:AlternateContent>
      </w:r>
    </w:p>
    <w:p w14:paraId="5114C5BC"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24F2A560"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0BBF12D1"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3C41A595" w14:textId="77777777" w:rsidR="00761DEC" w:rsidRPr="008D32D7" w:rsidRDefault="00761DEC" w:rsidP="00761DEC">
      <w:pPr>
        <w:spacing w:line="360" w:lineRule="auto"/>
        <w:jc w:val="both"/>
        <w:rPr>
          <w:rFonts w:eastAsia="Calibri" w:cs="Arial"/>
        </w:rPr>
      </w:pPr>
    </w:p>
    <w:p w14:paraId="0E709F62" w14:textId="648FB37F" w:rsidR="00761DEC" w:rsidRPr="000A063D" w:rsidRDefault="00761DEC" w:rsidP="00761DEC">
      <w:pPr>
        <w:widowControl w:val="0"/>
        <w:autoSpaceDE w:val="0"/>
        <w:autoSpaceDN w:val="0"/>
        <w:adjustRightInd w:val="0"/>
        <w:spacing w:after="0"/>
        <w:jc w:val="right"/>
        <w:rPr>
          <w:rFonts w:cs="Times"/>
          <w:color w:val="1B1919"/>
        </w:rPr>
      </w:pPr>
    </w:p>
    <w:p w14:paraId="119F3CA2" w14:textId="7B226644" w:rsidR="00761DEC" w:rsidRDefault="00761DEC" w:rsidP="00761DEC">
      <w:pPr>
        <w:widowControl w:val="0"/>
        <w:autoSpaceDE w:val="0"/>
        <w:autoSpaceDN w:val="0"/>
        <w:adjustRightInd w:val="0"/>
        <w:spacing w:after="0"/>
        <w:jc w:val="both"/>
        <w:rPr>
          <w:rFonts w:cs="Arial"/>
          <w:color w:val="1B1919"/>
        </w:rPr>
      </w:pPr>
      <w:r w:rsidRPr="000A063D">
        <w:rPr>
          <w:rFonts w:cs="Arial"/>
          <w:color w:val="1B1919"/>
        </w:rPr>
        <w:t>In the matter between:</w:t>
      </w:r>
      <w:r w:rsidR="00F6096B">
        <w:rPr>
          <w:rFonts w:cs="Arial"/>
          <w:color w:val="1B1919"/>
        </w:rPr>
        <w:t>-</w:t>
      </w:r>
    </w:p>
    <w:p w14:paraId="7F727216" w14:textId="77777777" w:rsidR="001A19CC" w:rsidRDefault="001A19CC" w:rsidP="00BE5329">
      <w:pPr>
        <w:widowControl w:val="0"/>
        <w:autoSpaceDE w:val="0"/>
        <w:autoSpaceDN w:val="0"/>
        <w:adjustRightInd w:val="0"/>
        <w:spacing w:after="0"/>
        <w:ind w:left="6480" w:hanging="6480"/>
        <w:jc w:val="both"/>
        <w:rPr>
          <w:rFonts w:cs="Arial"/>
          <w:b/>
          <w:bCs/>
          <w:color w:val="1B1919"/>
          <w:sz w:val="22"/>
          <w:szCs w:val="22"/>
        </w:rPr>
      </w:pPr>
    </w:p>
    <w:p w14:paraId="0F2B9BA6" w14:textId="60DFA965" w:rsidR="00BE5329" w:rsidRDefault="003F18B4" w:rsidP="00BE5329">
      <w:pPr>
        <w:widowControl w:val="0"/>
        <w:autoSpaceDE w:val="0"/>
        <w:autoSpaceDN w:val="0"/>
        <w:adjustRightInd w:val="0"/>
        <w:spacing w:after="0"/>
        <w:ind w:left="6480" w:hanging="6480"/>
        <w:jc w:val="both"/>
        <w:rPr>
          <w:rFonts w:cs="Arial"/>
          <w:b/>
          <w:bCs/>
          <w:color w:val="1B1919"/>
          <w:sz w:val="22"/>
          <w:szCs w:val="22"/>
        </w:rPr>
      </w:pPr>
      <w:r w:rsidRPr="00286A6B">
        <w:rPr>
          <w:rFonts w:cs="Arial"/>
          <w:b/>
          <w:bCs/>
          <w:color w:val="1B1919"/>
          <w:sz w:val="22"/>
          <w:szCs w:val="22"/>
        </w:rPr>
        <w:t>RECYCLING AND ECONOMIC DEVELOPMENT</w:t>
      </w:r>
      <w:r w:rsidR="00BE5329">
        <w:rPr>
          <w:rFonts w:cs="Arial"/>
          <w:b/>
          <w:bCs/>
          <w:color w:val="1B1919"/>
          <w:sz w:val="22"/>
          <w:szCs w:val="22"/>
        </w:rPr>
        <w:t xml:space="preserve"> INITIATIVE</w:t>
      </w:r>
    </w:p>
    <w:p w14:paraId="5EF66038" w14:textId="75F533FE" w:rsidR="00BE5329" w:rsidRDefault="003F18B4" w:rsidP="00BE5329">
      <w:pPr>
        <w:widowControl w:val="0"/>
        <w:autoSpaceDE w:val="0"/>
        <w:autoSpaceDN w:val="0"/>
        <w:adjustRightInd w:val="0"/>
        <w:spacing w:after="0"/>
        <w:ind w:left="6480" w:hanging="6480"/>
        <w:jc w:val="both"/>
        <w:rPr>
          <w:rFonts w:cs="Arial"/>
          <w:b/>
          <w:bCs/>
          <w:color w:val="1B1919"/>
          <w:sz w:val="22"/>
          <w:szCs w:val="22"/>
        </w:rPr>
      </w:pPr>
      <w:r w:rsidRPr="00286A6B">
        <w:rPr>
          <w:rFonts w:cs="Arial"/>
          <w:b/>
          <w:bCs/>
          <w:color w:val="1B1919"/>
          <w:sz w:val="22"/>
          <w:szCs w:val="22"/>
        </w:rPr>
        <w:t xml:space="preserve">OF SOUTH AFRICA </w:t>
      </w:r>
      <w:r w:rsidR="00BE5329">
        <w:rPr>
          <w:rFonts w:cs="Arial"/>
          <w:b/>
          <w:bCs/>
          <w:color w:val="1B1919"/>
          <w:sz w:val="22"/>
          <w:szCs w:val="22"/>
        </w:rPr>
        <w:tab/>
      </w:r>
      <w:r w:rsidR="00BE5329">
        <w:rPr>
          <w:rFonts w:cs="Arial"/>
          <w:b/>
          <w:bCs/>
          <w:color w:val="1B1919"/>
          <w:sz w:val="22"/>
          <w:szCs w:val="22"/>
        </w:rPr>
        <w:tab/>
      </w:r>
      <w:r w:rsidR="00BE5329">
        <w:rPr>
          <w:rFonts w:cs="Arial"/>
          <w:b/>
          <w:bCs/>
          <w:color w:val="1B1919"/>
          <w:sz w:val="22"/>
          <w:szCs w:val="22"/>
        </w:rPr>
        <w:tab/>
        <w:t xml:space="preserve">   </w:t>
      </w:r>
      <w:r w:rsidR="00BE5329" w:rsidRPr="00BE5329">
        <w:rPr>
          <w:rFonts w:cs="Arial"/>
          <w:bCs/>
          <w:color w:val="1B1919"/>
          <w:sz w:val="22"/>
          <w:szCs w:val="22"/>
        </w:rPr>
        <w:t>First Applicant</w:t>
      </w:r>
    </w:p>
    <w:p w14:paraId="5FDADD54" w14:textId="23E56361" w:rsidR="00360CC2" w:rsidRPr="00BE5329" w:rsidRDefault="00BE5329" w:rsidP="00BE5329">
      <w:pPr>
        <w:widowControl w:val="0"/>
        <w:autoSpaceDE w:val="0"/>
        <w:autoSpaceDN w:val="0"/>
        <w:adjustRightInd w:val="0"/>
        <w:spacing w:after="0"/>
        <w:ind w:left="6480" w:hanging="720"/>
        <w:jc w:val="both"/>
        <w:rPr>
          <w:rFonts w:cs="Arial"/>
          <w:b/>
          <w:bCs/>
          <w:color w:val="1B1919"/>
          <w:sz w:val="22"/>
          <w:szCs w:val="22"/>
        </w:rPr>
      </w:pPr>
      <w:r>
        <w:rPr>
          <w:rFonts w:cs="Arial"/>
          <w:b/>
          <w:bCs/>
          <w:color w:val="1B1919"/>
          <w:sz w:val="22"/>
          <w:szCs w:val="22"/>
        </w:rPr>
        <w:t xml:space="preserve">          </w:t>
      </w:r>
      <w:r w:rsidR="00E57A1C" w:rsidRPr="00BF0924">
        <w:rPr>
          <w:rFonts w:cs="Arial"/>
          <w:bCs/>
          <w:color w:val="1B1919"/>
          <w:sz w:val="22"/>
          <w:szCs w:val="22"/>
        </w:rPr>
        <w:t>(</w:t>
      </w:r>
      <w:r w:rsidR="00E57A1C" w:rsidRPr="00360CC2">
        <w:rPr>
          <w:rFonts w:cs="Arial"/>
          <w:color w:val="1B1919"/>
          <w:sz w:val="22"/>
          <w:szCs w:val="22"/>
        </w:rPr>
        <w:t xml:space="preserve">First Plaintiff in the </w:t>
      </w:r>
      <w:r w:rsidR="00F64D13">
        <w:rPr>
          <w:rFonts w:cs="Arial"/>
          <w:color w:val="1B1919"/>
          <w:sz w:val="22"/>
          <w:szCs w:val="22"/>
        </w:rPr>
        <w:t>Main A</w:t>
      </w:r>
      <w:r w:rsidR="00E57A1C" w:rsidRPr="00360CC2">
        <w:rPr>
          <w:rFonts w:cs="Arial"/>
          <w:color w:val="1B1919"/>
          <w:sz w:val="22"/>
          <w:szCs w:val="22"/>
        </w:rPr>
        <w:t>ction</w:t>
      </w:r>
      <w:r w:rsidR="00E57A1C">
        <w:rPr>
          <w:rFonts w:cs="Arial"/>
          <w:color w:val="1B1919"/>
          <w:sz w:val="22"/>
          <w:szCs w:val="22"/>
        </w:rPr>
        <w:t>)</w:t>
      </w:r>
    </w:p>
    <w:p w14:paraId="42745247" w14:textId="77777777" w:rsidR="00BE5329" w:rsidRDefault="00BE5329" w:rsidP="00BE5329">
      <w:pPr>
        <w:widowControl w:val="0"/>
        <w:autoSpaceDE w:val="0"/>
        <w:autoSpaceDN w:val="0"/>
        <w:adjustRightInd w:val="0"/>
        <w:spacing w:after="0"/>
        <w:jc w:val="both"/>
        <w:rPr>
          <w:rFonts w:cs="Arial"/>
          <w:color w:val="1B1919"/>
          <w:sz w:val="22"/>
          <w:szCs w:val="22"/>
        </w:rPr>
      </w:pPr>
    </w:p>
    <w:p w14:paraId="05003680" w14:textId="5AD8990C" w:rsidR="003860D1" w:rsidRDefault="00360CC2" w:rsidP="00BE5329">
      <w:pPr>
        <w:widowControl w:val="0"/>
        <w:autoSpaceDE w:val="0"/>
        <w:autoSpaceDN w:val="0"/>
        <w:adjustRightInd w:val="0"/>
        <w:spacing w:after="0"/>
        <w:jc w:val="both"/>
        <w:rPr>
          <w:rFonts w:cs="Arial"/>
          <w:color w:val="1B1919"/>
          <w:sz w:val="22"/>
          <w:szCs w:val="22"/>
        </w:rPr>
      </w:pPr>
      <w:r w:rsidRPr="00360CC2">
        <w:rPr>
          <w:rFonts w:cs="Arial"/>
          <w:b/>
          <w:bCs/>
          <w:color w:val="1B1919"/>
          <w:sz w:val="22"/>
          <w:szCs w:val="22"/>
        </w:rPr>
        <w:t>KUSASA</w:t>
      </w:r>
      <w:r>
        <w:rPr>
          <w:rFonts w:cs="Arial"/>
          <w:color w:val="1B1919"/>
          <w:sz w:val="22"/>
          <w:szCs w:val="22"/>
        </w:rPr>
        <w:t xml:space="preserve"> </w:t>
      </w:r>
      <w:r w:rsidR="003F18B4" w:rsidRPr="00286A6B">
        <w:rPr>
          <w:rFonts w:cs="Arial"/>
          <w:b/>
          <w:bCs/>
          <w:color w:val="1B1919"/>
          <w:sz w:val="22"/>
          <w:szCs w:val="22"/>
        </w:rPr>
        <w:t xml:space="preserve">TAKA CONSULTING PROPRIETARY </w:t>
      </w:r>
      <w:r w:rsidR="00BE5329">
        <w:rPr>
          <w:rFonts w:cs="Arial"/>
          <w:b/>
          <w:bCs/>
          <w:color w:val="1B1919"/>
          <w:sz w:val="22"/>
          <w:szCs w:val="22"/>
        </w:rPr>
        <w:t>LIMITED</w:t>
      </w:r>
      <w:r w:rsidR="003860D1">
        <w:rPr>
          <w:rFonts w:cs="Arial"/>
          <w:b/>
          <w:bCs/>
          <w:color w:val="1B1919"/>
          <w:sz w:val="22"/>
          <w:szCs w:val="22"/>
        </w:rPr>
        <w:tab/>
      </w:r>
      <w:r w:rsidR="003860D1">
        <w:rPr>
          <w:rFonts w:cs="Arial"/>
          <w:b/>
          <w:bCs/>
          <w:color w:val="1B1919"/>
          <w:sz w:val="22"/>
          <w:szCs w:val="22"/>
        </w:rPr>
        <w:tab/>
      </w:r>
      <w:r w:rsidR="003860D1">
        <w:rPr>
          <w:rFonts w:cs="Arial"/>
          <w:b/>
          <w:bCs/>
          <w:color w:val="1B1919"/>
          <w:sz w:val="22"/>
          <w:szCs w:val="22"/>
        </w:rPr>
        <w:tab/>
      </w:r>
      <w:r w:rsidR="00BE5329">
        <w:rPr>
          <w:rFonts w:cs="Arial"/>
          <w:b/>
          <w:bCs/>
          <w:color w:val="1B1919"/>
          <w:sz w:val="22"/>
          <w:szCs w:val="22"/>
        </w:rPr>
        <w:t xml:space="preserve">          </w:t>
      </w:r>
      <w:r w:rsidR="003860D1">
        <w:rPr>
          <w:rFonts w:cs="Arial"/>
          <w:color w:val="1B1919"/>
          <w:sz w:val="22"/>
          <w:szCs w:val="22"/>
        </w:rPr>
        <w:t xml:space="preserve">Second Applicant </w:t>
      </w:r>
    </w:p>
    <w:p w14:paraId="0F6845F0" w14:textId="4EC0849A" w:rsidR="003860D1" w:rsidRPr="003860D1" w:rsidRDefault="00BE5329" w:rsidP="00BE5329">
      <w:pPr>
        <w:widowControl w:val="0"/>
        <w:autoSpaceDE w:val="0"/>
        <w:autoSpaceDN w:val="0"/>
        <w:adjustRightInd w:val="0"/>
        <w:spacing w:after="0"/>
        <w:ind w:left="5760"/>
        <w:jc w:val="center"/>
        <w:rPr>
          <w:rFonts w:cs="Arial"/>
          <w:color w:val="1B1919"/>
          <w:sz w:val="22"/>
          <w:szCs w:val="22"/>
        </w:rPr>
      </w:pPr>
      <w:r>
        <w:rPr>
          <w:rFonts w:cs="Arial"/>
          <w:color w:val="1B1919"/>
          <w:sz w:val="22"/>
          <w:szCs w:val="22"/>
        </w:rPr>
        <w:t xml:space="preserve"> </w:t>
      </w:r>
      <w:r w:rsidR="005247C3">
        <w:rPr>
          <w:rFonts w:cs="Arial"/>
          <w:color w:val="1B1919"/>
          <w:sz w:val="22"/>
          <w:szCs w:val="22"/>
        </w:rPr>
        <w:t xml:space="preserve">   </w:t>
      </w:r>
      <w:r w:rsidR="003860D1">
        <w:rPr>
          <w:rFonts w:cs="Arial"/>
          <w:color w:val="1B1919"/>
          <w:sz w:val="22"/>
          <w:szCs w:val="22"/>
        </w:rPr>
        <w:t xml:space="preserve">(Second </w:t>
      </w:r>
      <w:r w:rsidR="0089359A">
        <w:rPr>
          <w:rFonts w:cs="Arial"/>
          <w:color w:val="1B1919"/>
          <w:sz w:val="22"/>
          <w:szCs w:val="22"/>
        </w:rPr>
        <w:t>Plaintiff</w:t>
      </w:r>
      <w:r w:rsidR="003860D1">
        <w:rPr>
          <w:rFonts w:cs="Arial"/>
          <w:color w:val="1B1919"/>
          <w:sz w:val="22"/>
          <w:szCs w:val="22"/>
        </w:rPr>
        <w:t xml:space="preserve"> in the </w:t>
      </w:r>
      <w:r>
        <w:rPr>
          <w:rFonts w:cs="Arial"/>
          <w:color w:val="1B1919"/>
          <w:sz w:val="22"/>
          <w:szCs w:val="22"/>
        </w:rPr>
        <w:t>Main A</w:t>
      </w:r>
      <w:r w:rsidR="003860D1">
        <w:rPr>
          <w:rFonts w:cs="Arial"/>
          <w:color w:val="1B1919"/>
          <w:sz w:val="22"/>
          <w:szCs w:val="22"/>
        </w:rPr>
        <w:t>ction)</w:t>
      </w:r>
    </w:p>
    <w:p w14:paraId="0BF7B9E3" w14:textId="77777777" w:rsidR="00BE5329" w:rsidRDefault="00BE5329" w:rsidP="00BE5329">
      <w:pPr>
        <w:widowControl w:val="0"/>
        <w:autoSpaceDE w:val="0"/>
        <w:autoSpaceDN w:val="0"/>
        <w:adjustRightInd w:val="0"/>
        <w:spacing w:after="0"/>
        <w:ind w:left="5040" w:hanging="5040"/>
        <w:jc w:val="both"/>
        <w:rPr>
          <w:rFonts w:cs="Arial"/>
          <w:b/>
          <w:bCs/>
          <w:color w:val="1B1919"/>
          <w:sz w:val="22"/>
          <w:szCs w:val="22"/>
        </w:rPr>
      </w:pPr>
    </w:p>
    <w:p w14:paraId="0B3E908C" w14:textId="0E100809" w:rsidR="003860D1" w:rsidRPr="00E57A1C" w:rsidRDefault="003F18B4" w:rsidP="00BE5329">
      <w:pPr>
        <w:widowControl w:val="0"/>
        <w:autoSpaceDE w:val="0"/>
        <w:autoSpaceDN w:val="0"/>
        <w:adjustRightInd w:val="0"/>
        <w:spacing w:after="0"/>
        <w:ind w:left="5040" w:hanging="5040"/>
        <w:jc w:val="both"/>
        <w:rPr>
          <w:rFonts w:cs="Arial"/>
          <w:color w:val="1B1919"/>
          <w:sz w:val="22"/>
          <w:szCs w:val="22"/>
        </w:rPr>
      </w:pPr>
      <w:r w:rsidRPr="00286A6B">
        <w:rPr>
          <w:rFonts w:cs="Arial"/>
          <w:b/>
          <w:bCs/>
          <w:color w:val="1B1919"/>
          <w:sz w:val="22"/>
          <w:szCs w:val="22"/>
        </w:rPr>
        <w:t xml:space="preserve">HERMANN FELIX ERDMANN </w:t>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0A404D">
        <w:rPr>
          <w:rFonts w:cs="Arial"/>
          <w:b/>
          <w:bCs/>
          <w:color w:val="1B1919"/>
          <w:sz w:val="22"/>
          <w:szCs w:val="22"/>
        </w:rPr>
        <w:tab/>
      </w:r>
      <w:r w:rsidR="000A404D">
        <w:rPr>
          <w:rFonts w:cs="Arial"/>
          <w:b/>
          <w:bCs/>
          <w:color w:val="1B1919"/>
          <w:sz w:val="22"/>
          <w:szCs w:val="22"/>
        </w:rPr>
        <w:tab/>
      </w:r>
      <w:r w:rsidR="00E57A1C" w:rsidRPr="00E57A1C">
        <w:rPr>
          <w:rFonts w:cs="Arial"/>
          <w:color w:val="1B1919"/>
          <w:sz w:val="22"/>
          <w:szCs w:val="22"/>
        </w:rPr>
        <w:t>Third Applicant</w:t>
      </w:r>
      <w:r w:rsidR="005247C3">
        <w:rPr>
          <w:rFonts w:cs="Arial"/>
          <w:b/>
          <w:bCs/>
          <w:color w:val="1B1919"/>
          <w:sz w:val="22"/>
          <w:szCs w:val="22"/>
        </w:rPr>
        <w:tab/>
        <w:t xml:space="preserve">      </w:t>
      </w:r>
      <w:r w:rsidR="000A404D">
        <w:rPr>
          <w:rFonts w:cs="Arial"/>
          <w:b/>
          <w:bCs/>
          <w:color w:val="1B1919"/>
          <w:sz w:val="22"/>
          <w:szCs w:val="22"/>
        </w:rPr>
        <w:t xml:space="preserve"> </w:t>
      </w:r>
      <w:r w:rsidR="005247C3">
        <w:rPr>
          <w:rFonts w:cs="Arial"/>
          <w:b/>
          <w:bCs/>
          <w:color w:val="1B1919"/>
          <w:sz w:val="22"/>
          <w:szCs w:val="22"/>
        </w:rPr>
        <w:t xml:space="preserve">  </w:t>
      </w:r>
      <w:r w:rsidR="000A404D">
        <w:rPr>
          <w:rFonts w:cs="Arial"/>
          <w:color w:val="1B1919"/>
          <w:sz w:val="22"/>
          <w:szCs w:val="22"/>
        </w:rPr>
        <w:t>(Third Plaintiff in the Main A</w:t>
      </w:r>
      <w:r w:rsidRPr="00E57A1C">
        <w:rPr>
          <w:rFonts w:cs="Arial"/>
          <w:color w:val="1B1919"/>
          <w:sz w:val="22"/>
          <w:szCs w:val="22"/>
        </w:rPr>
        <w:t xml:space="preserve">ction) </w:t>
      </w:r>
    </w:p>
    <w:p w14:paraId="7BB4229A" w14:textId="77777777" w:rsidR="000A404D" w:rsidRDefault="000A404D" w:rsidP="000A404D">
      <w:pPr>
        <w:widowControl w:val="0"/>
        <w:autoSpaceDE w:val="0"/>
        <w:autoSpaceDN w:val="0"/>
        <w:adjustRightInd w:val="0"/>
        <w:spacing w:after="0"/>
        <w:ind w:left="2160" w:hanging="2160"/>
        <w:rPr>
          <w:rFonts w:cs="Arial"/>
          <w:b/>
          <w:bCs/>
          <w:color w:val="1B1919"/>
          <w:sz w:val="22"/>
          <w:szCs w:val="22"/>
        </w:rPr>
      </w:pPr>
    </w:p>
    <w:p w14:paraId="1CFF72CD" w14:textId="77777777" w:rsidR="000A404D" w:rsidRDefault="003F18B4" w:rsidP="000A404D">
      <w:pPr>
        <w:widowControl w:val="0"/>
        <w:autoSpaceDE w:val="0"/>
        <w:autoSpaceDN w:val="0"/>
        <w:adjustRightInd w:val="0"/>
        <w:spacing w:after="0"/>
        <w:ind w:left="2160" w:hanging="2160"/>
        <w:rPr>
          <w:rFonts w:cs="Arial"/>
          <w:color w:val="1B1919"/>
          <w:sz w:val="22"/>
          <w:szCs w:val="22"/>
        </w:rPr>
      </w:pPr>
      <w:r w:rsidRPr="00286A6B">
        <w:rPr>
          <w:rFonts w:cs="Arial"/>
          <w:b/>
          <w:bCs/>
          <w:color w:val="1B1919"/>
          <w:sz w:val="22"/>
          <w:szCs w:val="22"/>
        </w:rPr>
        <w:t>CHARLINK KIRK</w:t>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Pr="00286A6B">
        <w:rPr>
          <w:rFonts w:cs="Arial"/>
          <w:b/>
          <w:bCs/>
          <w:color w:val="1B1919"/>
          <w:sz w:val="22"/>
          <w:szCs w:val="22"/>
        </w:rPr>
        <w:t xml:space="preserve"> </w:t>
      </w:r>
      <w:r w:rsidR="000A404D">
        <w:rPr>
          <w:rFonts w:cs="Arial"/>
          <w:b/>
          <w:bCs/>
          <w:color w:val="1B1919"/>
          <w:sz w:val="22"/>
          <w:szCs w:val="22"/>
        </w:rPr>
        <w:t xml:space="preserve">          </w:t>
      </w:r>
      <w:r w:rsidRPr="00E57A1C">
        <w:rPr>
          <w:rFonts w:cs="Arial"/>
          <w:color w:val="1B1919"/>
          <w:sz w:val="22"/>
          <w:szCs w:val="22"/>
        </w:rPr>
        <w:t xml:space="preserve">Fourth </w:t>
      </w:r>
      <w:r w:rsidR="000A404D">
        <w:rPr>
          <w:rFonts w:cs="Arial"/>
          <w:color w:val="1B1919"/>
          <w:sz w:val="22"/>
          <w:szCs w:val="22"/>
        </w:rPr>
        <w:t>Applicant</w:t>
      </w:r>
    </w:p>
    <w:p w14:paraId="685CF4A6" w14:textId="0A82AE49" w:rsidR="003860D1" w:rsidRPr="00E57A1C" w:rsidRDefault="000A404D" w:rsidP="000A404D">
      <w:pPr>
        <w:widowControl w:val="0"/>
        <w:autoSpaceDE w:val="0"/>
        <w:autoSpaceDN w:val="0"/>
        <w:adjustRightInd w:val="0"/>
        <w:spacing w:after="0"/>
        <w:ind w:left="5760"/>
        <w:rPr>
          <w:rFonts w:cs="Arial"/>
          <w:color w:val="1B1919"/>
          <w:sz w:val="22"/>
          <w:szCs w:val="22"/>
        </w:rPr>
      </w:pPr>
      <w:r>
        <w:rPr>
          <w:rFonts w:cs="Arial"/>
          <w:b/>
          <w:bCs/>
          <w:color w:val="1B1919"/>
          <w:sz w:val="22"/>
          <w:szCs w:val="22"/>
        </w:rPr>
        <w:t xml:space="preserve">      </w:t>
      </w:r>
      <w:r>
        <w:rPr>
          <w:rFonts w:cs="Arial"/>
          <w:color w:val="1B1919"/>
          <w:sz w:val="22"/>
          <w:szCs w:val="22"/>
        </w:rPr>
        <w:t>(Fourth Plaintiff in the Main A</w:t>
      </w:r>
      <w:r w:rsidR="003F18B4" w:rsidRPr="00E57A1C">
        <w:rPr>
          <w:rFonts w:cs="Arial"/>
          <w:color w:val="1B1919"/>
          <w:sz w:val="22"/>
          <w:szCs w:val="22"/>
        </w:rPr>
        <w:t xml:space="preserve">ction) </w:t>
      </w:r>
    </w:p>
    <w:p w14:paraId="7FF2557D" w14:textId="77777777" w:rsidR="000A404D" w:rsidRDefault="000A404D" w:rsidP="00BE5329">
      <w:pPr>
        <w:widowControl w:val="0"/>
        <w:autoSpaceDE w:val="0"/>
        <w:autoSpaceDN w:val="0"/>
        <w:adjustRightInd w:val="0"/>
        <w:spacing w:after="0"/>
        <w:jc w:val="both"/>
        <w:rPr>
          <w:rFonts w:cs="Arial"/>
          <w:b/>
          <w:bCs/>
          <w:color w:val="1B1919"/>
          <w:sz w:val="22"/>
          <w:szCs w:val="22"/>
        </w:rPr>
      </w:pPr>
    </w:p>
    <w:p w14:paraId="551A42C1" w14:textId="77777777" w:rsidR="000A404D" w:rsidRDefault="003F18B4" w:rsidP="00BE5329">
      <w:pPr>
        <w:widowControl w:val="0"/>
        <w:autoSpaceDE w:val="0"/>
        <w:autoSpaceDN w:val="0"/>
        <w:adjustRightInd w:val="0"/>
        <w:spacing w:after="0"/>
        <w:jc w:val="both"/>
        <w:rPr>
          <w:rFonts w:cs="Arial"/>
          <w:color w:val="1B1919"/>
          <w:sz w:val="22"/>
          <w:szCs w:val="22"/>
        </w:rPr>
      </w:pPr>
      <w:r w:rsidRPr="00286A6B">
        <w:rPr>
          <w:rFonts w:cs="Arial"/>
          <w:b/>
          <w:bCs/>
          <w:color w:val="1B1919"/>
          <w:sz w:val="22"/>
          <w:szCs w:val="22"/>
        </w:rPr>
        <w:t>STACKY JANS</w:t>
      </w:r>
      <w:r w:rsidR="00E57A1C">
        <w:rPr>
          <w:rFonts w:cs="Arial"/>
          <w:b/>
          <w:bCs/>
          <w:color w:val="1B1919"/>
          <w:sz w:val="22"/>
          <w:szCs w:val="22"/>
        </w:rPr>
        <w:t>E</w:t>
      </w:r>
      <w:r w:rsidRPr="00286A6B">
        <w:rPr>
          <w:rFonts w:cs="Arial"/>
          <w:b/>
          <w:bCs/>
          <w:color w:val="1B1919"/>
          <w:sz w:val="22"/>
          <w:szCs w:val="22"/>
        </w:rPr>
        <w:t xml:space="preserve">N (nee Davidson) </w:t>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r>
      <w:r w:rsidR="00E57A1C">
        <w:rPr>
          <w:rFonts w:cs="Arial"/>
          <w:b/>
          <w:bCs/>
          <w:color w:val="1B1919"/>
          <w:sz w:val="22"/>
          <w:szCs w:val="22"/>
        </w:rPr>
        <w:tab/>
        <w:t xml:space="preserve">     </w:t>
      </w:r>
      <w:r w:rsidR="000A404D">
        <w:rPr>
          <w:rFonts w:cs="Arial"/>
          <w:b/>
          <w:bCs/>
          <w:color w:val="1B1919"/>
          <w:sz w:val="22"/>
          <w:szCs w:val="22"/>
        </w:rPr>
        <w:tab/>
        <w:t xml:space="preserve">   </w:t>
      </w:r>
      <w:r w:rsidR="00E57A1C">
        <w:rPr>
          <w:rFonts w:cs="Arial"/>
          <w:color w:val="1B1919"/>
          <w:sz w:val="22"/>
          <w:szCs w:val="22"/>
        </w:rPr>
        <w:t>Fifth Applicant</w:t>
      </w:r>
    </w:p>
    <w:p w14:paraId="309EEACD" w14:textId="2BBD9C6C" w:rsidR="003860D1" w:rsidRPr="000A404D" w:rsidRDefault="006F1FBB" w:rsidP="000A404D">
      <w:pPr>
        <w:widowControl w:val="0"/>
        <w:autoSpaceDE w:val="0"/>
        <w:autoSpaceDN w:val="0"/>
        <w:adjustRightInd w:val="0"/>
        <w:spacing w:after="0"/>
        <w:ind w:left="5760"/>
        <w:jc w:val="both"/>
        <w:rPr>
          <w:rFonts w:cs="Arial"/>
          <w:color w:val="1B1919"/>
          <w:sz w:val="22"/>
          <w:szCs w:val="22"/>
        </w:rPr>
      </w:pPr>
      <w:r>
        <w:rPr>
          <w:rFonts w:cs="Arial"/>
          <w:color w:val="1B1919"/>
          <w:sz w:val="22"/>
          <w:szCs w:val="22"/>
        </w:rPr>
        <w:t xml:space="preserve">       </w:t>
      </w:r>
      <w:r w:rsidR="005247C3">
        <w:rPr>
          <w:rFonts w:cs="Arial"/>
          <w:color w:val="1B1919"/>
          <w:sz w:val="22"/>
          <w:szCs w:val="22"/>
        </w:rPr>
        <w:t xml:space="preserve">  </w:t>
      </w:r>
      <w:r>
        <w:rPr>
          <w:rFonts w:cs="Arial"/>
          <w:color w:val="1B1919"/>
          <w:sz w:val="22"/>
          <w:szCs w:val="22"/>
        </w:rPr>
        <w:t xml:space="preserve">(Fifth </w:t>
      </w:r>
      <w:r w:rsidR="000E2DE8">
        <w:rPr>
          <w:rFonts w:cs="Arial"/>
          <w:color w:val="1B1919"/>
          <w:sz w:val="22"/>
          <w:szCs w:val="22"/>
        </w:rPr>
        <w:t>Plaintiff</w:t>
      </w:r>
      <w:r>
        <w:rPr>
          <w:rFonts w:cs="Arial"/>
          <w:color w:val="1B1919"/>
          <w:sz w:val="22"/>
          <w:szCs w:val="22"/>
        </w:rPr>
        <w:t xml:space="preserve"> in the M</w:t>
      </w:r>
      <w:r w:rsidR="009B5959">
        <w:rPr>
          <w:rFonts w:cs="Arial"/>
          <w:color w:val="1B1919"/>
          <w:sz w:val="22"/>
          <w:szCs w:val="22"/>
        </w:rPr>
        <w:t xml:space="preserve">ain </w:t>
      </w:r>
      <w:r>
        <w:rPr>
          <w:rFonts w:cs="Arial"/>
          <w:color w:val="1B1919"/>
          <w:sz w:val="22"/>
          <w:szCs w:val="22"/>
        </w:rPr>
        <w:t>A</w:t>
      </w:r>
      <w:r w:rsidR="009B5959">
        <w:rPr>
          <w:rFonts w:cs="Arial"/>
          <w:color w:val="1B1919"/>
          <w:sz w:val="22"/>
          <w:szCs w:val="22"/>
        </w:rPr>
        <w:t>ction)</w:t>
      </w:r>
      <w:r w:rsidR="00E57A1C">
        <w:rPr>
          <w:rFonts w:cs="Arial"/>
          <w:b/>
          <w:bCs/>
          <w:color w:val="1B1919"/>
          <w:sz w:val="22"/>
          <w:szCs w:val="22"/>
        </w:rPr>
        <w:tab/>
      </w:r>
      <w:r w:rsidR="00E57A1C">
        <w:rPr>
          <w:rFonts w:cs="Arial"/>
          <w:b/>
          <w:bCs/>
          <w:color w:val="1B1919"/>
          <w:sz w:val="22"/>
          <w:szCs w:val="22"/>
        </w:rPr>
        <w:tab/>
      </w:r>
    </w:p>
    <w:p w14:paraId="05EFE072" w14:textId="77777777" w:rsidR="003860D1" w:rsidRPr="006F1FBB" w:rsidRDefault="003F18B4" w:rsidP="00BE5329">
      <w:pPr>
        <w:widowControl w:val="0"/>
        <w:autoSpaceDE w:val="0"/>
        <w:autoSpaceDN w:val="0"/>
        <w:adjustRightInd w:val="0"/>
        <w:spacing w:after="0"/>
        <w:jc w:val="both"/>
        <w:rPr>
          <w:rFonts w:cs="Arial"/>
          <w:bCs/>
          <w:color w:val="1B1919"/>
          <w:sz w:val="22"/>
          <w:szCs w:val="22"/>
        </w:rPr>
      </w:pPr>
      <w:r w:rsidRPr="006F1FBB">
        <w:rPr>
          <w:rFonts w:cs="Arial"/>
          <w:bCs/>
          <w:color w:val="1B1919"/>
          <w:sz w:val="22"/>
          <w:szCs w:val="22"/>
        </w:rPr>
        <w:t xml:space="preserve">and </w:t>
      </w:r>
    </w:p>
    <w:p w14:paraId="52439B99" w14:textId="77777777" w:rsidR="000A404D" w:rsidRDefault="000A404D" w:rsidP="00BE5329">
      <w:pPr>
        <w:widowControl w:val="0"/>
        <w:autoSpaceDE w:val="0"/>
        <w:autoSpaceDN w:val="0"/>
        <w:adjustRightInd w:val="0"/>
        <w:spacing w:after="0"/>
        <w:ind w:left="4320" w:hanging="4320"/>
        <w:jc w:val="both"/>
        <w:rPr>
          <w:rFonts w:cs="Arial"/>
          <w:b/>
          <w:bCs/>
          <w:color w:val="1B1919"/>
          <w:sz w:val="22"/>
          <w:szCs w:val="22"/>
        </w:rPr>
      </w:pPr>
    </w:p>
    <w:p w14:paraId="040A5D2E" w14:textId="287DC5E6" w:rsidR="000A404D" w:rsidRDefault="003F18B4" w:rsidP="00BE5329">
      <w:pPr>
        <w:widowControl w:val="0"/>
        <w:autoSpaceDE w:val="0"/>
        <w:autoSpaceDN w:val="0"/>
        <w:adjustRightInd w:val="0"/>
        <w:spacing w:after="0"/>
        <w:ind w:left="4320" w:hanging="4320"/>
        <w:jc w:val="both"/>
        <w:rPr>
          <w:rFonts w:cs="Arial"/>
          <w:color w:val="1B1919"/>
          <w:sz w:val="22"/>
          <w:szCs w:val="22"/>
        </w:rPr>
      </w:pPr>
      <w:r w:rsidRPr="00286A6B">
        <w:rPr>
          <w:rFonts w:cs="Arial"/>
          <w:b/>
          <w:bCs/>
          <w:color w:val="1B1919"/>
          <w:sz w:val="22"/>
          <w:szCs w:val="22"/>
        </w:rPr>
        <w:t xml:space="preserve">ELECTRONIC MEDIA NETWORK </w:t>
      </w:r>
      <w:r w:rsidR="003860D1">
        <w:rPr>
          <w:rFonts w:cs="Arial"/>
          <w:b/>
          <w:bCs/>
          <w:color w:val="1B1919"/>
          <w:sz w:val="22"/>
          <w:szCs w:val="22"/>
        </w:rPr>
        <w:tab/>
      </w:r>
      <w:r w:rsidR="003860D1">
        <w:rPr>
          <w:rFonts w:cs="Arial"/>
          <w:b/>
          <w:bCs/>
          <w:color w:val="1B1919"/>
          <w:sz w:val="22"/>
          <w:szCs w:val="22"/>
        </w:rPr>
        <w:tab/>
      </w:r>
      <w:r w:rsidR="000A404D">
        <w:rPr>
          <w:rFonts w:cs="Arial"/>
          <w:b/>
          <w:bCs/>
          <w:color w:val="1B1919"/>
          <w:sz w:val="22"/>
          <w:szCs w:val="22"/>
        </w:rPr>
        <w:tab/>
      </w:r>
      <w:r w:rsidR="000A404D">
        <w:rPr>
          <w:rFonts w:cs="Arial"/>
          <w:b/>
          <w:bCs/>
          <w:color w:val="1B1919"/>
          <w:sz w:val="22"/>
          <w:szCs w:val="22"/>
        </w:rPr>
        <w:tab/>
        <w:t xml:space="preserve">   </w:t>
      </w:r>
      <w:r w:rsidR="003860D1">
        <w:rPr>
          <w:rFonts w:cs="Arial"/>
          <w:b/>
          <w:bCs/>
          <w:color w:val="1B1919"/>
          <w:sz w:val="22"/>
          <w:szCs w:val="22"/>
        </w:rPr>
        <w:tab/>
      </w:r>
      <w:r w:rsidR="003860D1">
        <w:rPr>
          <w:rFonts w:cs="Arial"/>
          <w:b/>
          <w:bCs/>
          <w:color w:val="1B1919"/>
          <w:sz w:val="22"/>
          <w:szCs w:val="22"/>
        </w:rPr>
        <w:tab/>
      </w:r>
      <w:r w:rsidR="000A404D">
        <w:rPr>
          <w:rFonts w:cs="Arial"/>
          <w:b/>
          <w:bCs/>
          <w:color w:val="1B1919"/>
          <w:sz w:val="22"/>
          <w:szCs w:val="22"/>
        </w:rPr>
        <w:t xml:space="preserve">      </w:t>
      </w:r>
      <w:r w:rsidR="000A404D">
        <w:rPr>
          <w:rFonts w:cs="Arial"/>
          <w:color w:val="1B1919"/>
          <w:sz w:val="22"/>
          <w:szCs w:val="22"/>
        </w:rPr>
        <w:t>Respondent</w:t>
      </w:r>
    </w:p>
    <w:p w14:paraId="6F8CB35C" w14:textId="5C857E3F" w:rsidR="00275671" w:rsidRDefault="000A404D" w:rsidP="00B160A6">
      <w:pPr>
        <w:widowControl w:val="0"/>
        <w:autoSpaceDE w:val="0"/>
        <w:autoSpaceDN w:val="0"/>
        <w:adjustRightInd w:val="0"/>
        <w:spacing w:after="0"/>
        <w:ind w:left="6480"/>
        <w:jc w:val="both"/>
        <w:rPr>
          <w:rFonts w:cs="Arial"/>
          <w:color w:val="1B1919"/>
          <w:sz w:val="22"/>
          <w:szCs w:val="22"/>
        </w:rPr>
      </w:pPr>
      <w:r>
        <w:rPr>
          <w:rFonts w:cs="Arial"/>
          <w:color w:val="1B1919"/>
          <w:sz w:val="22"/>
          <w:szCs w:val="22"/>
        </w:rPr>
        <w:t xml:space="preserve">  (Defendant </w:t>
      </w:r>
      <w:r w:rsidR="00A07551">
        <w:rPr>
          <w:rFonts w:cs="Arial"/>
          <w:color w:val="1B1919"/>
          <w:sz w:val="22"/>
          <w:szCs w:val="22"/>
        </w:rPr>
        <w:t>in the Main A</w:t>
      </w:r>
      <w:r w:rsidR="003860D1" w:rsidRPr="009B5959">
        <w:rPr>
          <w:rFonts w:cs="Arial"/>
          <w:color w:val="1B1919"/>
          <w:sz w:val="22"/>
          <w:szCs w:val="22"/>
        </w:rPr>
        <w:t>ction</w:t>
      </w:r>
      <w:r w:rsidR="009B5959">
        <w:rPr>
          <w:rFonts w:cs="Arial"/>
          <w:color w:val="1B1919"/>
          <w:sz w:val="22"/>
          <w:szCs w:val="22"/>
        </w:rPr>
        <w:t>)</w:t>
      </w:r>
    </w:p>
    <w:p w14:paraId="723F09AE" w14:textId="738A9593" w:rsidR="00275671" w:rsidRDefault="00275671" w:rsidP="00275671">
      <w:pPr>
        <w:spacing w:after="0" w:line="312" w:lineRule="exact"/>
        <w:ind w:left="80"/>
        <w:rPr>
          <w:rFonts w:ascii="Arial-ItalicMT" w:hAnsi="Arial-ItalicMT" w:cs="Arial-ItalicMT" w:hint="eastAsia"/>
          <w:i/>
          <w:noProof/>
          <w:color w:val="1B1919"/>
          <w:w w:val="91"/>
        </w:rPr>
      </w:pPr>
    </w:p>
    <w:p w14:paraId="269921DD" w14:textId="77777777" w:rsidR="00B160A6" w:rsidRDefault="00B160A6" w:rsidP="00275671">
      <w:pPr>
        <w:spacing w:after="0" w:line="312" w:lineRule="exact"/>
        <w:ind w:left="80"/>
        <w:rPr>
          <w:rFonts w:ascii="Arial-ItalicMT" w:hAnsi="Arial-ItalicMT" w:cs="Arial-ItalicMT" w:hint="eastAsia"/>
          <w:i/>
          <w:noProof/>
          <w:color w:val="1B1919"/>
          <w:w w:val="91"/>
        </w:rPr>
      </w:pPr>
    </w:p>
    <w:p w14:paraId="446D27E0" w14:textId="5FC7E4E0" w:rsidR="00A07551" w:rsidRDefault="00275671" w:rsidP="00CC7A7F">
      <w:pPr>
        <w:spacing w:after="0" w:line="312" w:lineRule="exact"/>
        <w:jc w:val="both"/>
      </w:pPr>
      <w:r>
        <w:rPr>
          <w:rFonts w:ascii="Arial-ItalicMT" w:hAnsi="Arial-ItalicMT" w:cs="Arial-ItalicMT"/>
          <w:i/>
          <w:noProof/>
          <w:color w:val="1B1919"/>
          <w:w w:val="91"/>
        </w:rPr>
        <w:t>This</w:t>
      </w:r>
      <w:r>
        <w:rPr>
          <w:rFonts w:ascii="Calibri" w:hAnsi="Calibri" w:cs="Calibri"/>
          <w:i/>
          <w:noProof/>
          <w:color w:val="000000"/>
          <w:w w:val="91"/>
        </w:rPr>
        <w:t>  </w:t>
      </w:r>
      <w:r>
        <w:rPr>
          <w:rFonts w:ascii="Arial-ItalicMT" w:hAnsi="Arial-ItalicMT" w:cs="Arial-ItalicMT"/>
          <w:i/>
          <w:noProof/>
          <w:color w:val="1B1919"/>
          <w:w w:val="91"/>
        </w:rPr>
        <w:t>judgment</w:t>
      </w:r>
      <w:r>
        <w:rPr>
          <w:rFonts w:ascii="Calibri" w:hAnsi="Calibri" w:cs="Calibri"/>
          <w:i/>
          <w:noProof/>
          <w:color w:val="000000"/>
          <w:w w:val="91"/>
        </w:rPr>
        <w:t>  </w:t>
      </w:r>
      <w:r>
        <w:rPr>
          <w:rFonts w:ascii="Arial-ItalicMT" w:hAnsi="Arial-ItalicMT" w:cs="Arial-ItalicMT"/>
          <w:i/>
          <w:noProof/>
          <w:color w:val="1B1919"/>
          <w:w w:val="91"/>
        </w:rPr>
        <w:t>is</w:t>
      </w:r>
      <w:r>
        <w:rPr>
          <w:rFonts w:ascii="Calibri" w:hAnsi="Calibri" w:cs="Calibri"/>
          <w:i/>
          <w:noProof/>
          <w:color w:val="000000"/>
          <w:w w:val="91"/>
        </w:rPr>
        <w:t>  </w:t>
      </w:r>
      <w:r>
        <w:rPr>
          <w:rFonts w:ascii="Arial-ItalicMT" w:hAnsi="Arial-ItalicMT" w:cs="Arial-ItalicMT"/>
          <w:i/>
          <w:noProof/>
          <w:color w:val="1B1919"/>
          <w:w w:val="91"/>
        </w:rPr>
        <w:t>handed</w:t>
      </w:r>
      <w:r>
        <w:rPr>
          <w:rFonts w:ascii="Calibri" w:hAnsi="Calibri" w:cs="Calibri"/>
          <w:i/>
          <w:noProof/>
          <w:color w:val="000000"/>
          <w:w w:val="91"/>
        </w:rPr>
        <w:t>  </w:t>
      </w:r>
      <w:r>
        <w:rPr>
          <w:rFonts w:ascii="Arial-ItalicMT" w:hAnsi="Arial-ItalicMT" w:cs="Arial-ItalicMT"/>
          <w:i/>
          <w:noProof/>
          <w:color w:val="1B1919"/>
          <w:w w:val="91"/>
        </w:rPr>
        <w:t>down</w:t>
      </w:r>
      <w:r>
        <w:rPr>
          <w:rFonts w:ascii="Calibri" w:hAnsi="Calibri" w:cs="Calibri"/>
          <w:i/>
          <w:noProof/>
          <w:color w:val="000000"/>
          <w:w w:val="91"/>
        </w:rPr>
        <w:t>  </w:t>
      </w:r>
      <w:r>
        <w:rPr>
          <w:rFonts w:ascii="Arial-ItalicMT" w:hAnsi="Arial-ItalicMT" w:cs="Arial-ItalicMT"/>
          <w:i/>
          <w:noProof/>
          <w:color w:val="1B1919"/>
          <w:w w:val="91"/>
        </w:rPr>
        <w:t>electronically</w:t>
      </w:r>
      <w:r>
        <w:rPr>
          <w:rFonts w:ascii="Calibri" w:hAnsi="Calibri" w:cs="Calibri"/>
          <w:i/>
          <w:noProof/>
          <w:color w:val="000000"/>
          <w:w w:val="91"/>
        </w:rPr>
        <w:t>  </w:t>
      </w:r>
      <w:r>
        <w:rPr>
          <w:rFonts w:ascii="Arial-ItalicMT" w:hAnsi="Arial-ItalicMT" w:cs="Arial-ItalicMT"/>
          <w:i/>
          <w:noProof/>
          <w:color w:val="1B1919"/>
          <w:w w:val="91"/>
        </w:rPr>
        <w:t>by</w:t>
      </w:r>
      <w:r>
        <w:rPr>
          <w:rFonts w:ascii="Calibri" w:hAnsi="Calibri" w:cs="Calibri"/>
          <w:i/>
          <w:noProof/>
          <w:color w:val="000000"/>
          <w:w w:val="91"/>
        </w:rPr>
        <w:t>  </w:t>
      </w:r>
      <w:r>
        <w:rPr>
          <w:rFonts w:ascii="Arial-ItalicMT" w:hAnsi="Arial-ItalicMT" w:cs="Arial-ItalicMT"/>
          <w:i/>
          <w:noProof/>
          <w:color w:val="1B1919"/>
          <w:w w:val="91"/>
        </w:rPr>
        <w:t>circulation</w:t>
      </w:r>
      <w:r>
        <w:rPr>
          <w:rFonts w:ascii="Calibri" w:hAnsi="Calibri" w:cs="Calibri"/>
          <w:i/>
          <w:noProof/>
          <w:color w:val="000000"/>
          <w:w w:val="91"/>
        </w:rPr>
        <w:t>  </w:t>
      </w:r>
      <w:r>
        <w:rPr>
          <w:rFonts w:ascii="Arial-ItalicMT" w:hAnsi="Arial-ItalicMT" w:cs="Arial-ItalicMT"/>
          <w:i/>
          <w:noProof/>
          <w:color w:val="1B1919"/>
          <w:w w:val="91"/>
        </w:rPr>
        <w:t>to</w:t>
      </w:r>
      <w:r>
        <w:rPr>
          <w:rFonts w:ascii="Calibri" w:hAnsi="Calibri" w:cs="Calibri"/>
          <w:i/>
          <w:noProof/>
          <w:color w:val="000000"/>
          <w:w w:val="91"/>
        </w:rPr>
        <w:t>  </w:t>
      </w:r>
      <w:r>
        <w:rPr>
          <w:rFonts w:ascii="Arial-ItalicMT" w:hAnsi="Arial-ItalicMT" w:cs="Arial-ItalicMT"/>
          <w:i/>
          <w:noProof/>
          <w:color w:val="1B1919"/>
          <w:w w:val="91"/>
        </w:rPr>
        <w:t>the</w:t>
      </w:r>
      <w:r>
        <w:rPr>
          <w:rFonts w:ascii="Calibri" w:hAnsi="Calibri" w:cs="Calibri"/>
          <w:i/>
          <w:noProof/>
          <w:color w:val="000000"/>
          <w:w w:val="91"/>
        </w:rPr>
        <w:t>  </w:t>
      </w:r>
      <w:r>
        <w:rPr>
          <w:rFonts w:ascii="Arial-ItalicMT" w:hAnsi="Arial-ItalicMT" w:cs="Arial-ItalicMT"/>
          <w:i/>
          <w:noProof/>
          <w:color w:val="1B1919"/>
          <w:w w:val="91"/>
        </w:rPr>
        <w:t>parties</w:t>
      </w:r>
      <w:r>
        <w:rPr>
          <w:rFonts w:ascii="Calibri" w:hAnsi="Calibri" w:cs="Calibri"/>
          <w:i/>
          <w:noProof/>
          <w:color w:val="000000"/>
          <w:w w:val="91"/>
        </w:rPr>
        <w:t>  </w:t>
      </w:r>
      <w:r>
        <w:rPr>
          <w:rFonts w:ascii="Arial-ItalicMT" w:hAnsi="Arial-ItalicMT" w:cs="Arial-ItalicMT"/>
          <w:i/>
          <w:noProof/>
          <w:color w:val="1B1919"/>
          <w:w w:val="91"/>
        </w:rPr>
        <w:t>or</w:t>
      </w:r>
      <w:r>
        <w:rPr>
          <w:rFonts w:ascii="Calibri" w:hAnsi="Calibri" w:cs="Calibri"/>
          <w:i/>
          <w:noProof/>
          <w:color w:val="000000"/>
          <w:w w:val="91"/>
        </w:rPr>
        <w:t>  </w:t>
      </w:r>
      <w:r>
        <w:rPr>
          <w:rFonts w:ascii="Arial-ItalicMT" w:hAnsi="Arial-ItalicMT" w:cs="Arial-ItalicMT"/>
          <w:i/>
          <w:noProof/>
          <w:color w:val="1B1919"/>
          <w:w w:val="91"/>
        </w:rPr>
        <w:t>their</w:t>
      </w:r>
      <w:r>
        <w:rPr>
          <w:rFonts w:ascii="Calibri" w:hAnsi="Calibri" w:cs="Calibri"/>
          <w:i/>
          <w:noProof/>
          <w:color w:val="000000"/>
          <w:w w:val="91"/>
        </w:rPr>
        <w:t>  </w:t>
      </w:r>
      <w:r>
        <w:rPr>
          <w:rFonts w:ascii="Arial-ItalicMT" w:hAnsi="Arial-ItalicMT" w:cs="Arial-ItalicMT"/>
          <w:i/>
          <w:noProof/>
          <w:color w:val="1B1919"/>
          <w:w w:val="91"/>
        </w:rPr>
        <w:t>legal</w:t>
      </w:r>
      <w:r w:rsidR="00CC7A7F">
        <w:t xml:space="preserve"> </w:t>
      </w:r>
      <w:r>
        <w:rPr>
          <w:rFonts w:ascii="Arial-ItalicMT" w:hAnsi="Arial-ItalicMT" w:cs="Arial-ItalicMT"/>
          <w:i/>
          <w:noProof/>
          <w:color w:val="1B1919"/>
          <w:w w:val="91"/>
        </w:rPr>
        <w:t>representatives</w:t>
      </w:r>
      <w:r>
        <w:rPr>
          <w:rFonts w:ascii="Calibri" w:hAnsi="Calibri" w:cs="Calibri"/>
          <w:i/>
          <w:noProof/>
          <w:color w:val="000000"/>
          <w:w w:val="91"/>
        </w:rPr>
        <w:t>  </w:t>
      </w:r>
      <w:r>
        <w:rPr>
          <w:rFonts w:ascii="Arial-ItalicMT" w:hAnsi="Arial-ItalicMT" w:cs="Arial-ItalicMT"/>
          <w:i/>
          <w:noProof/>
          <w:color w:val="1B1919"/>
          <w:w w:val="91"/>
        </w:rPr>
        <w:t>via</w:t>
      </w:r>
      <w:r>
        <w:rPr>
          <w:rFonts w:ascii="Calibri" w:hAnsi="Calibri" w:cs="Calibri"/>
          <w:i/>
          <w:noProof/>
          <w:color w:val="000000"/>
          <w:w w:val="91"/>
        </w:rPr>
        <w:t>  </w:t>
      </w:r>
      <w:r>
        <w:rPr>
          <w:rFonts w:ascii="Arial-ItalicMT" w:hAnsi="Arial-ItalicMT" w:cs="Arial-ItalicMT"/>
          <w:i/>
          <w:noProof/>
          <w:color w:val="1B1919"/>
          <w:w w:val="91"/>
        </w:rPr>
        <w:t>email</w:t>
      </w:r>
      <w:r>
        <w:rPr>
          <w:rFonts w:ascii="Calibri" w:hAnsi="Calibri" w:cs="Calibri"/>
          <w:i/>
          <w:noProof/>
          <w:color w:val="000000"/>
          <w:w w:val="91"/>
        </w:rPr>
        <w:t>  </w:t>
      </w:r>
      <w:r>
        <w:rPr>
          <w:rFonts w:ascii="Arial-ItalicMT" w:hAnsi="Arial-ItalicMT" w:cs="Arial-ItalicMT"/>
          <w:i/>
          <w:noProof/>
          <w:color w:val="1B1919"/>
          <w:w w:val="91"/>
        </w:rPr>
        <w:t>and</w:t>
      </w:r>
      <w:r>
        <w:rPr>
          <w:rFonts w:ascii="Calibri" w:hAnsi="Calibri" w:cs="Calibri"/>
          <w:i/>
          <w:noProof/>
          <w:color w:val="000000"/>
          <w:w w:val="91"/>
        </w:rPr>
        <w:t>  </w:t>
      </w:r>
      <w:r>
        <w:rPr>
          <w:rFonts w:ascii="Arial-ItalicMT" w:hAnsi="Arial-ItalicMT" w:cs="Arial-ItalicMT"/>
          <w:i/>
          <w:noProof/>
          <w:color w:val="1B1919"/>
          <w:w w:val="91"/>
        </w:rPr>
        <w:t>by</w:t>
      </w:r>
      <w:r>
        <w:rPr>
          <w:rFonts w:ascii="Calibri" w:hAnsi="Calibri" w:cs="Calibri"/>
          <w:i/>
          <w:noProof/>
          <w:color w:val="000000"/>
          <w:w w:val="91"/>
        </w:rPr>
        <w:t>  </w:t>
      </w:r>
      <w:r>
        <w:rPr>
          <w:rFonts w:ascii="Arial-ItalicMT" w:hAnsi="Arial-ItalicMT" w:cs="Arial-ItalicMT"/>
          <w:i/>
          <w:noProof/>
          <w:color w:val="1B1919"/>
          <w:w w:val="91"/>
        </w:rPr>
        <w:t>uploading</w:t>
      </w:r>
      <w:r>
        <w:rPr>
          <w:rFonts w:ascii="Calibri" w:hAnsi="Calibri" w:cs="Calibri"/>
          <w:i/>
          <w:noProof/>
          <w:color w:val="000000"/>
          <w:w w:val="91"/>
        </w:rPr>
        <w:t>  </w:t>
      </w:r>
      <w:r>
        <w:rPr>
          <w:rFonts w:ascii="Arial-ItalicMT" w:hAnsi="Arial-ItalicMT" w:cs="Arial-ItalicMT"/>
          <w:i/>
          <w:noProof/>
          <w:color w:val="1B1919"/>
          <w:w w:val="91"/>
        </w:rPr>
        <w:t>same</w:t>
      </w:r>
      <w:r>
        <w:rPr>
          <w:rFonts w:ascii="Calibri" w:hAnsi="Calibri" w:cs="Calibri"/>
          <w:i/>
          <w:noProof/>
          <w:color w:val="000000"/>
          <w:w w:val="91"/>
        </w:rPr>
        <w:t>  </w:t>
      </w:r>
      <w:r>
        <w:rPr>
          <w:rFonts w:ascii="Arial-ItalicMT" w:hAnsi="Arial-ItalicMT" w:cs="Arial-ItalicMT"/>
          <w:i/>
          <w:noProof/>
          <w:color w:val="1B1919"/>
          <w:w w:val="91"/>
        </w:rPr>
        <w:t>onto</w:t>
      </w:r>
      <w:r>
        <w:rPr>
          <w:rFonts w:ascii="Calibri" w:hAnsi="Calibri" w:cs="Calibri"/>
          <w:i/>
          <w:noProof/>
          <w:color w:val="000000"/>
          <w:w w:val="91"/>
        </w:rPr>
        <w:t>  </w:t>
      </w:r>
      <w:r>
        <w:rPr>
          <w:rFonts w:ascii="Arial-ItalicMT" w:hAnsi="Arial-ItalicMT" w:cs="Arial-ItalicMT"/>
          <w:i/>
          <w:noProof/>
          <w:color w:val="1B1919"/>
          <w:w w:val="91"/>
        </w:rPr>
        <w:t>CaseLines.</w:t>
      </w:r>
      <w:r>
        <w:rPr>
          <w:rFonts w:ascii="Calibri" w:hAnsi="Calibri" w:cs="Calibri"/>
          <w:i/>
          <w:noProof/>
          <w:color w:val="000000"/>
          <w:w w:val="91"/>
        </w:rPr>
        <w:t>  </w:t>
      </w:r>
      <w:r>
        <w:rPr>
          <w:rFonts w:ascii="Arial-ItalicMT" w:hAnsi="Arial-ItalicMT" w:cs="Arial-ItalicMT"/>
          <w:i/>
          <w:noProof/>
          <w:color w:val="1B1919"/>
          <w:w w:val="91"/>
        </w:rPr>
        <w:t>The</w:t>
      </w:r>
      <w:r>
        <w:rPr>
          <w:rFonts w:ascii="Calibri" w:hAnsi="Calibri" w:cs="Calibri"/>
          <w:i/>
          <w:noProof/>
          <w:color w:val="000000"/>
          <w:w w:val="91"/>
        </w:rPr>
        <w:t>  </w:t>
      </w:r>
      <w:r>
        <w:rPr>
          <w:rFonts w:ascii="Arial-ItalicMT" w:hAnsi="Arial-ItalicMT" w:cs="Arial-ItalicMT"/>
          <w:i/>
          <w:noProof/>
          <w:color w:val="1B1919"/>
          <w:w w:val="91"/>
        </w:rPr>
        <w:t>handing</w:t>
      </w:r>
      <w:r>
        <w:rPr>
          <w:rFonts w:ascii="Calibri" w:hAnsi="Calibri" w:cs="Calibri"/>
          <w:i/>
          <w:noProof/>
          <w:color w:val="000000"/>
          <w:w w:val="91"/>
        </w:rPr>
        <w:t>  </w:t>
      </w:r>
      <w:r>
        <w:rPr>
          <w:rFonts w:ascii="Arial-ItalicMT" w:hAnsi="Arial-ItalicMT" w:cs="Arial-ItalicMT"/>
          <w:i/>
          <w:noProof/>
          <w:color w:val="1B1919"/>
          <w:w w:val="91"/>
        </w:rPr>
        <w:t>down</w:t>
      </w:r>
      <w:r w:rsidR="00B160A6">
        <w:t xml:space="preserve"> </w:t>
      </w:r>
      <w:r>
        <w:rPr>
          <w:rFonts w:ascii="Arial-ItalicMT" w:hAnsi="Arial-ItalicMT" w:cs="Arial-ItalicMT"/>
          <w:i/>
          <w:noProof/>
          <w:color w:val="1B1919"/>
          <w:w w:val="90"/>
        </w:rPr>
        <w:t>of</w:t>
      </w:r>
      <w:r>
        <w:rPr>
          <w:rFonts w:ascii="Calibri" w:hAnsi="Calibri" w:cs="Calibri"/>
          <w:i/>
          <w:noProof/>
          <w:color w:val="000000"/>
          <w:w w:val="90"/>
        </w:rPr>
        <w:t>  </w:t>
      </w:r>
      <w:r>
        <w:rPr>
          <w:rFonts w:ascii="Arial-ItalicMT" w:hAnsi="Arial-ItalicMT" w:cs="Arial-ItalicMT"/>
          <w:i/>
          <w:noProof/>
          <w:color w:val="1B1919"/>
          <w:w w:val="90"/>
        </w:rPr>
        <w:t>this</w:t>
      </w:r>
      <w:r>
        <w:rPr>
          <w:rFonts w:ascii="Calibri" w:hAnsi="Calibri" w:cs="Calibri"/>
          <w:i/>
          <w:noProof/>
          <w:color w:val="000000"/>
          <w:w w:val="90"/>
        </w:rPr>
        <w:t>  </w:t>
      </w:r>
      <w:r>
        <w:rPr>
          <w:rFonts w:ascii="Arial-ItalicMT" w:hAnsi="Arial-ItalicMT" w:cs="Arial-ItalicMT"/>
          <w:i/>
          <w:noProof/>
          <w:color w:val="1B1919"/>
          <w:w w:val="90"/>
        </w:rPr>
        <w:t>judgment</w:t>
      </w:r>
      <w:r>
        <w:rPr>
          <w:rFonts w:ascii="Calibri" w:hAnsi="Calibri" w:cs="Calibri"/>
          <w:i/>
          <w:noProof/>
          <w:color w:val="000000"/>
          <w:w w:val="90"/>
        </w:rPr>
        <w:t>  </w:t>
      </w:r>
      <w:r>
        <w:rPr>
          <w:rFonts w:ascii="Arial-ItalicMT" w:hAnsi="Arial-ItalicMT" w:cs="Arial-ItalicMT"/>
          <w:i/>
          <w:noProof/>
          <w:color w:val="1B1919"/>
          <w:w w:val="90"/>
        </w:rPr>
        <w:t>is</w:t>
      </w:r>
      <w:r>
        <w:rPr>
          <w:rFonts w:ascii="Calibri" w:hAnsi="Calibri" w:cs="Calibri"/>
          <w:i/>
          <w:noProof/>
          <w:color w:val="000000"/>
          <w:w w:val="90"/>
        </w:rPr>
        <w:t>  </w:t>
      </w:r>
      <w:r>
        <w:rPr>
          <w:rFonts w:ascii="Arial-ItalicMT" w:hAnsi="Arial-ItalicMT" w:cs="Arial-ItalicMT"/>
          <w:i/>
          <w:noProof/>
          <w:color w:val="1B1919"/>
          <w:w w:val="90"/>
        </w:rPr>
        <w:t>deemed</w:t>
      </w:r>
      <w:r>
        <w:rPr>
          <w:rFonts w:ascii="Calibri" w:hAnsi="Calibri" w:cs="Calibri"/>
          <w:i/>
          <w:noProof/>
          <w:color w:val="000000"/>
          <w:w w:val="90"/>
        </w:rPr>
        <w:t>  </w:t>
      </w:r>
      <w:r>
        <w:rPr>
          <w:rFonts w:ascii="Arial-ItalicMT" w:hAnsi="Arial-ItalicMT" w:cs="Arial-ItalicMT"/>
          <w:i/>
          <w:noProof/>
          <w:color w:val="1B1919"/>
          <w:w w:val="90"/>
        </w:rPr>
        <w:t>to</w:t>
      </w:r>
      <w:r>
        <w:rPr>
          <w:rFonts w:ascii="Calibri" w:hAnsi="Calibri" w:cs="Calibri"/>
          <w:i/>
          <w:noProof/>
          <w:color w:val="000000"/>
          <w:w w:val="90"/>
        </w:rPr>
        <w:t>  </w:t>
      </w:r>
      <w:r>
        <w:rPr>
          <w:rFonts w:ascii="Arial-ItalicMT" w:hAnsi="Arial-ItalicMT" w:cs="Arial-ItalicMT"/>
          <w:i/>
          <w:noProof/>
          <w:color w:val="1B1919"/>
          <w:w w:val="90"/>
        </w:rPr>
        <w:t>be</w:t>
      </w:r>
      <w:r>
        <w:rPr>
          <w:rFonts w:ascii="Calibri" w:hAnsi="Calibri" w:cs="Calibri"/>
          <w:i/>
          <w:noProof/>
          <w:color w:val="000000"/>
          <w:w w:val="90"/>
        </w:rPr>
        <w:t>  </w:t>
      </w:r>
      <w:r>
        <w:rPr>
          <w:rFonts w:ascii="Arial-ItalicMT" w:hAnsi="Arial-ItalicMT" w:cs="Arial-ItalicMT"/>
          <w:i/>
          <w:noProof/>
          <w:color w:val="1B1919"/>
          <w:w w:val="90"/>
        </w:rPr>
        <w:t>15 February</w:t>
      </w:r>
      <w:r>
        <w:rPr>
          <w:rFonts w:ascii="Calibri" w:hAnsi="Calibri" w:cs="Calibri"/>
          <w:i/>
          <w:noProof/>
          <w:color w:val="000000"/>
          <w:w w:val="90"/>
        </w:rPr>
        <w:t>  </w:t>
      </w:r>
      <w:r>
        <w:rPr>
          <w:rFonts w:ascii="Arial-ItalicMT" w:hAnsi="Arial-ItalicMT" w:cs="Arial-ItalicMT"/>
          <w:i/>
          <w:noProof/>
          <w:color w:val="1B1919"/>
          <w:w w:val="90"/>
        </w:rPr>
        <w:t>202</w:t>
      </w:r>
      <w:r w:rsidR="004855F4">
        <w:rPr>
          <w:rFonts w:ascii="Arial-ItalicMT" w:hAnsi="Arial-ItalicMT" w:cs="Arial-ItalicMT"/>
          <w:i/>
          <w:noProof/>
          <w:color w:val="1B1919"/>
          <w:w w:val="90"/>
        </w:rPr>
        <w:t>2</w:t>
      </w:r>
      <w:r>
        <w:rPr>
          <w:rFonts w:ascii="Arial-ItalicMT" w:hAnsi="Arial-ItalicMT" w:cs="Arial-ItalicMT"/>
          <w:i/>
          <w:noProof/>
          <w:color w:val="1B1919"/>
          <w:w w:val="90"/>
        </w:rPr>
        <w:t>.</w:t>
      </w:r>
    </w:p>
    <w:p w14:paraId="12A43DF2" w14:textId="77777777" w:rsidR="00CC7A7F" w:rsidRPr="00CC7A7F" w:rsidRDefault="00CC7A7F" w:rsidP="00CC7A7F">
      <w:pPr>
        <w:spacing w:after="0" w:line="312" w:lineRule="exact"/>
        <w:jc w:val="both"/>
      </w:pPr>
    </w:p>
    <w:p w14:paraId="0331AB19" w14:textId="0508FA0B" w:rsidR="00761DEC" w:rsidRPr="000A404D" w:rsidRDefault="000A404D" w:rsidP="00DD7FB1">
      <w:pPr>
        <w:widowControl w:val="0"/>
        <w:autoSpaceDE w:val="0"/>
        <w:autoSpaceDN w:val="0"/>
        <w:adjustRightInd w:val="0"/>
        <w:spacing w:after="0"/>
        <w:rPr>
          <w:rFonts w:cs="Arial"/>
          <w:color w:val="1B1919"/>
        </w:rPr>
      </w:pPr>
      <w:r w:rsidRPr="000A404D">
        <w:rPr>
          <w:rFonts w:cs="Arial"/>
          <w:noProof/>
          <w:color w:val="1B1919"/>
        </w:rPr>
        <w:lastRenderedPageBreak/>
        <w:t>_____</w:t>
      </w:r>
      <w:r>
        <w:rPr>
          <w:rFonts w:cs="Arial"/>
          <w:noProof/>
          <w:color w:val="1B1919"/>
        </w:rPr>
        <w:t>__________________________________________________________________</w:t>
      </w:r>
    </w:p>
    <w:p w14:paraId="2765E052" w14:textId="77777777" w:rsidR="00DD7FB1" w:rsidRDefault="00DD7FB1" w:rsidP="00DD7FB1">
      <w:pPr>
        <w:widowControl w:val="0"/>
        <w:autoSpaceDE w:val="0"/>
        <w:autoSpaceDN w:val="0"/>
        <w:adjustRightInd w:val="0"/>
        <w:spacing w:after="0"/>
        <w:jc w:val="center"/>
        <w:rPr>
          <w:rFonts w:cs="Arial"/>
          <w:b/>
          <w:color w:val="1B1919"/>
        </w:rPr>
      </w:pPr>
    </w:p>
    <w:p w14:paraId="2317EEB2" w14:textId="7498DD12" w:rsidR="00761DEC" w:rsidRDefault="00761DEC" w:rsidP="00DD7FB1">
      <w:pPr>
        <w:widowControl w:val="0"/>
        <w:autoSpaceDE w:val="0"/>
        <w:autoSpaceDN w:val="0"/>
        <w:adjustRightInd w:val="0"/>
        <w:spacing w:after="0"/>
        <w:jc w:val="center"/>
        <w:rPr>
          <w:rFonts w:cs="Arial"/>
          <w:b/>
          <w:color w:val="1B1919"/>
        </w:rPr>
      </w:pPr>
      <w:r w:rsidRPr="008D32D7">
        <w:rPr>
          <w:rFonts w:cs="Arial"/>
          <w:b/>
          <w:color w:val="1B1919"/>
        </w:rPr>
        <w:t>JUDGMENT</w:t>
      </w:r>
    </w:p>
    <w:p w14:paraId="24BE5BC9" w14:textId="6A46F975" w:rsidR="000A404D" w:rsidRPr="000A404D" w:rsidRDefault="000A404D" w:rsidP="00DD7FB1">
      <w:pPr>
        <w:widowControl w:val="0"/>
        <w:autoSpaceDE w:val="0"/>
        <w:autoSpaceDN w:val="0"/>
        <w:adjustRightInd w:val="0"/>
        <w:spacing w:after="0"/>
        <w:rPr>
          <w:rFonts w:cs="Arial"/>
          <w:color w:val="1B1919"/>
        </w:rPr>
      </w:pPr>
      <w:r>
        <w:rPr>
          <w:rFonts w:cs="Arial"/>
          <w:color w:val="1B1919"/>
        </w:rPr>
        <w:t>_______________________________________________________________________</w:t>
      </w:r>
    </w:p>
    <w:p w14:paraId="682CE1E7" w14:textId="257DE06B" w:rsidR="00761DEC" w:rsidRDefault="00761DEC" w:rsidP="00761DEC">
      <w:pPr>
        <w:widowControl w:val="0"/>
        <w:autoSpaceDE w:val="0"/>
        <w:autoSpaceDN w:val="0"/>
        <w:adjustRightInd w:val="0"/>
        <w:spacing w:before="240" w:after="0" w:line="360" w:lineRule="auto"/>
        <w:jc w:val="both"/>
        <w:rPr>
          <w:b/>
          <w:u w:val="single"/>
        </w:rPr>
      </w:pPr>
      <w:r w:rsidRPr="00A94387">
        <w:rPr>
          <w:b/>
          <w:u w:val="single"/>
        </w:rPr>
        <w:t>MATOJANE J</w:t>
      </w:r>
      <w:r w:rsidR="006F1FBB" w:rsidRPr="0075640F">
        <w:rPr>
          <w:b/>
        </w:rPr>
        <w:t>:</w:t>
      </w:r>
    </w:p>
    <w:p w14:paraId="6FB6ACAF" w14:textId="77777777" w:rsidR="00B13343" w:rsidRPr="00A94387" w:rsidRDefault="00B13343" w:rsidP="00761DEC">
      <w:pPr>
        <w:widowControl w:val="0"/>
        <w:autoSpaceDE w:val="0"/>
        <w:autoSpaceDN w:val="0"/>
        <w:adjustRightInd w:val="0"/>
        <w:spacing w:before="240" w:after="0" w:line="360" w:lineRule="auto"/>
        <w:jc w:val="both"/>
        <w:rPr>
          <w:b/>
          <w:u w:val="single"/>
        </w:rPr>
      </w:pPr>
    </w:p>
    <w:p w14:paraId="528FCC5B" w14:textId="02F8AE0B" w:rsidR="00FE5B2F" w:rsidRDefault="00B13343" w:rsidP="009E75B5">
      <w:pPr>
        <w:spacing w:line="360" w:lineRule="auto"/>
        <w:ind w:left="720" w:hanging="720"/>
        <w:jc w:val="both"/>
      </w:pPr>
      <w:r>
        <w:t>[1]</w:t>
      </w:r>
      <w:r>
        <w:tab/>
      </w:r>
      <w:r w:rsidR="0005272F">
        <w:t xml:space="preserve">This is an application by the </w:t>
      </w:r>
      <w:r w:rsidR="00CC466B">
        <w:t>plaintiffs</w:t>
      </w:r>
      <w:r w:rsidR="0005272F">
        <w:t xml:space="preserve"> for leave to amend the particulars of claim in the pending action for defamation</w:t>
      </w:r>
      <w:r w:rsidR="00A04DAB">
        <w:t xml:space="preserve"> after the defendant had raised several grounds of objection to the plaintiffs notices to amend their particulars of </w:t>
      </w:r>
      <w:r w:rsidR="00DD7FB1">
        <w:t>claim. The</w:t>
      </w:r>
      <w:r w:rsidR="000D47CB">
        <w:t xml:space="preserve"> defendant object to the </w:t>
      </w:r>
      <w:r w:rsidR="005C53DA">
        <w:t xml:space="preserve">proposed </w:t>
      </w:r>
      <w:r w:rsidR="000D47CB">
        <w:t>amendment</w:t>
      </w:r>
      <w:r w:rsidR="00A04DAB">
        <w:t>s.</w:t>
      </w:r>
      <w:r w:rsidR="005C53DA">
        <w:t xml:space="preserve"> </w:t>
      </w:r>
    </w:p>
    <w:p w14:paraId="0BC5C943" w14:textId="717E509A" w:rsidR="002A0092" w:rsidRPr="00DD7FB1" w:rsidRDefault="002A0092" w:rsidP="00054E3D">
      <w:pPr>
        <w:spacing w:line="360" w:lineRule="auto"/>
        <w:jc w:val="both"/>
        <w:rPr>
          <w:b/>
        </w:rPr>
      </w:pPr>
      <w:r w:rsidRPr="00DD7FB1">
        <w:rPr>
          <w:b/>
        </w:rPr>
        <w:t>Background</w:t>
      </w:r>
    </w:p>
    <w:p w14:paraId="1274F419" w14:textId="5AC67D67" w:rsidR="00F76C29" w:rsidRDefault="00B13343" w:rsidP="009E75B5">
      <w:pPr>
        <w:spacing w:line="360" w:lineRule="auto"/>
        <w:ind w:left="720" w:hanging="720"/>
        <w:jc w:val="both"/>
      </w:pPr>
      <w:r>
        <w:t>[2]</w:t>
      </w:r>
      <w:r>
        <w:tab/>
      </w:r>
      <w:r w:rsidR="00942BA8">
        <w:t>The applicants, as plaintiffs</w:t>
      </w:r>
      <w:r w:rsidR="00CC466B">
        <w:t>,</w:t>
      </w:r>
      <w:r w:rsidR="00942BA8">
        <w:t xml:space="preserve"> instituted action against the respondents as defendants for alleged defamation</w:t>
      </w:r>
      <w:r w:rsidR="00F76C29">
        <w:t>.</w:t>
      </w:r>
      <w:r w:rsidR="00942BA8">
        <w:t xml:space="preserve"> </w:t>
      </w:r>
      <w:r w:rsidR="00F76C29">
        <w:t xml:space="preserve">It was alleged that the defendant, in its </w:t>
      </w:r>
      <w:r w:rsidR="00A74E41">
        <w:t>"</w:t>
      </w:r>
      <w:r w:rsidR="00F76C29">
        <w:t>Carte Blanche</w:t>
      </w:r>
      <w:r w:rsidR="00A74E41">
        <w:t>"</w:t>
      </w:r>
      <w:r w:rsidR="00F76C29">
        <w:t xml:space="preserve"> programme, published</w:t>
      </w:r>
      <w:r w:rsidR="0005272F">
        <w:t xml:space="preserve"> defamatory materials </w:t>
      </w:r>
      <w:r w:rsidR="00FF3F44">
        <w:t xml:space="preserve">against the plaintiffs </w:t>
      </w:r>
      <w:r w:rsidR="0005272F">
        <w:t>on three separate occasions</w:t>
      </w:r>
      <w:r w:rsidR="00FF3F44">
        <w:t>, namely:</w:t>
      </w:r>
    </w:p>
    <w:p w14:paraId="41472584" w14:textId="3F67FA37" w:rsidR="0005272F" w:rsidRDefault="0005272F" w:rsidP="00054E3D">
      <w:pPr>
        <w:spacing w:line="360" w:lineRule="auto"/>
        <w:jc w:val="both"/>
      </w:pPr>
      <w:r>
        <w:tab/>
      </w:r>
      <w:r w:rsidR="00B13343">
        <w:t>2.1</w:t>
      </w:r>
      <w:r w:rsidR="00B13343">
        <w:tab/>
      </w:r>
      <w:r>
        <w:t>On 15 November 2015 [</w:t>
      </w:r>
      <w:r w:rsidR="00CC466B">
        <w:t>"</w:t>
      </w:r>
      <w:r>
        <w:t>the 2015 broadcast</w:t>
      </w:r>
      <w:r w:rsidR="00CC466B">
        <w:t>"</w:t>
      </w:r>
      <w:r>
        <w:t>]</w:t>
      </w:r>
    </w:p>
    <w:p w14:paraId="0BC0B2C7" w14:textId="79CA1968" w:rsidR="0005272F" w:rsidRDefault="0005272F" w:rsidP="00054E3D">
      <w:pPr>
        <w:spacing w:line="360" w:lineRule="auto"/>
        <w:jc w:val="both"/>
      </w:pPr>
      <w:r>
        <w:tab/>
      </w:r>
      <w:r w:rsidR="00B13343">
        <w:t>2.2</w:t>
      </w:r>
      <w:r w:rsidR="00B13343">
        <w:tab/>
      </w:r>
      <w:r>
        <w:t>On 27 November 2016 [</w:t>
      </w:r>
      <w:r w:rsidR="00A74E41">
        <w:t>"</w:t>
      </w:r>
      <w:r>
        <w:t xml:space="preserve">the November 2016 </w:t>
      </w:r>
      <w:r w:rsidR="00CC466B">
        <w:t>broadcast</w:t>
      </w:r>
      <w:r w:rsidR="00A74E41">
        <w:t>"</w:t>
      </w:r>
      <w:r>
        <w:t>]</w:t>
      </w:r>
    </w:p>
    <w:p w14:paraId="2D1C00F0" w14:textId="16C50EAA" w:rsidR="0005272F" w:rsidRDefault="0005272F" w:rsidP="00054E3D">
      <w:pPr>
        <w:spacing w:line="360" w:lineRule="auto"/>
        <w:jc w:val="both"/>
      </w:pPr>
      <w:r>
        <w:tab/>
      </w:r>
      <w:r w:rsidR="00B13343">
        <w:t>2.3</w:t>
      </w:r>
      <w:r w:rsidR="00B13343">
        <w:tab/>
      </w:r>
      <w:r>
        <w:t>On 1 October 2017 [</w:t>
      </w:r>
      <w:r w:rsidR="00A74E41">
        <w:t>"</w:t>
      </w:r>
      <w:r>
        <w:t>the October 2017 broadcast</w:t>
      </w:r>
      <w:r w:rsidR="00A74E41">
        <w:t>'</w:t>
      </w:r>
      <w:r>
        <w:t>]</w:t>
      </w:r>
    </w:p>
    <w:p w14:paraId="6545B6AA" w14:textId="6B6467FA" w:rsidR="00A56D3E" w:rsidRDefault="00E352B3" w:rsidP="009E75B5">
      <w:pPr>
        <w:spacing w:line="360" w:lineRule="auto"/>
        <w:ind w:left="720" w:hanging="720"/>
        <w:jc w:val="both"/>
      </w:pPr>
      <w:r>
        <w:t>[3]</w:t>
      </w:r>
      <w:r>
        <w:tab/>
      </w:r>
      <w:r w:rsidR="00A56D3E">
        <w:t xml:space="preserve">The first </w:t>
      </w:r>
      <w:r w:rsidR="00A74E41">
        <w:t>plaintiffs'</w:t>
      </w:r>
      <w:r w:rsidR="00A56D3E">
        <w:t xml:space="preserve"> </w:t>
      </w:r>
      <w:r w:rsidR="00B80C80">
        <w:t>accept that reliance on the 2015 broadcast</w:t>
      </w:r>
      <w:r w:rsidR="00A56D3E">
        <w:t xml:space="preserve"> </w:t>
      </w:r>
      <w:r w:rsidR="00CC466B">
        <w:t xml:space="preserve"> </w:t>
      </w:r>
      <w:r w:rsidR="00A56D3E">
        <w:t>prescribed during November 2018 in the hands of the liquidators. The action is in respect of the November 2016 and October 2017 broadcasts</w:t>
      </w:r>
      <w:r w:rsidR="00B80C80">
        <w:t xml:space="preserve"> which allegedly reiterated the statements made in the 2015 broadcast.</w:t>
      </w:r>
    </w:p>
    <w:p w14:paraId="578F5B7F" w14:textId="0FD0D26D" w:rsidR="001274FA" w:rsidRDefault="00E352B3" w:rsidP="009E75B5">
      <w:pPr>
        <w:spacing w:line="360" w:lineRule="auto"/>
        <w:ind w:left="720" w:hanging="720"/>
        <w:jc w:val="both"/>
      </w:pPr>
      <w:r>
        <w:t>[4]</w:t>
      </w:r>
      <w:r>
        <w:tab/>
      </w:r>
      <w:r w:rsidR="00A56D3E">
        <w:t>The defendants have</w:t>
      </w:r>
      <w:r w:rsidR="00CC466B">
        <w:t>,</w:t>
      </w:r>
      <w:r w:rsidR="00A56D3E">
        <w:t xml:space="preserve"> on </w:t>
      </w:r>
      <w:r w:rsidR="00FF3F44">
        <w:t>two</w:t>
      </w:r>
      <w:r w:rsidR="00A56D3E">
        <w:t xml:space="preserve"> occasions, objected to the claim and to the </w:t>
      </w:r>
      <w:r w:rsidR="00A74E41">
        <w:t>plaintiff's</w:t>
      </w:r>
      <w:r w:rsidR="00A56D3E">
        <w:t xml:space="preserve"> efforts to amend the particulars of claim </w:t>
      </w:r>
      <w:r w:rsidR="001274FA">
        <w:t>on the basis that even if the particulars of claim were amended in the manner proposed by the applicants, the particulars of claim will be excipiable because the proposed amendments are not clear</w:t>
      </w:r>
      <w:r w:rsidR="007A47DD">
        <w:t xml:space="preserve"> resulting</w:t>
      </w:r>
      <w:r w:rsidR="00A74E41">
        <w:t xml:space="preserve"> </w:t>
      </w:r>
      <w:r w:rsidR="001274FA">
        <w:t>in the defendants not knowing what case it is called upon to meet.</w:t>
      </w:r>
    </w:p>
    <w:p w14:paraId="159C6141" w14:textId="77777777" w:rsidR="00A04DAB" w:rsidRDefault="007A47DD" w:rsidP="009E75B5">
      <w:pPr>
        <w:spacing w:line="360" w:lineRule="auto"/>
        <w:ind w:left="720" w:hanging="720"/>
        <w:jc w:val="both"/>
      </w:pPr>
      <w:r>
        <w:t>[5]</w:t>
      </w:r>
      <w:r>
        <w:tab/>
      </w:r>
      <w:r w:rsidR="00A04DAB">
        <w:t xml:space="preserve">In the second notice of objection, the defendant raised ten grounds of objection regarding the lack of clarity and particularity in the plaintiffs pleading. Dissatisfied </w:t>
      </w:r>
      <w:r w:rsidR="00A04DAB">
        <w:lastRenderedPageBreak/>
        <w:t>with the second objection, t</w:t>
      </w:r>
      <w:r w:rsidR="001274FA">
        <w:t>he applicants brought this application seeking leave to amend from this court.</w:t>
      </w:r>
      <w:r w:rsidR="00A74E41">
        <w:t xml:space="preserve"> </w:t>
      </w:r>
    </w:p>
    <w:p w14:paraId="64378905" w14:textId="1D346F3D" w:rsidR="001274FA" w:rsidRDefault="001274FA" w:rsidP="009E75B5">
      <w:pPr>
        <w:spacing w:line="360" w:lineRule="auto"/>
        <w:ind w:left="720"/>
        <w:jc w:val="both"/>
      </w:pPr>
      <w:r>
        <w:t>The court is called upon to determine whether or not the envisaged amendment</w:t>
      </w:r>
      <w:r w:rsidR="007A47DD">
        <w:t>s</w:t>
      </w:r>
      <w:r>
        <w:t xml:space="preserve"> would (or would not) result in an excipiable pleading</w:t>
      </w:r>
      <w:r w:rsidR="002A0092">
        <w:t>s</w:t>
      </w:r>
      <w:r>
        <w:t>.</w:t>
      </w:r>
    </w:p>
    <w:p w14:paraId="27613244" w14:textId="48F6D980" w:rsidR="002A0092" w:rsidRPr="00DD7FB1" w:rsidRDefault="002A0092" w:rsidP="00B04696">
      <w:pPr>
        <w:spacing w:line="360" w:lineRule="auto"/>
        <w:jc w:val="both"/>
        <w:rPr>
          <w:b/>
        </w:rPr>
      </w:pPr>
      <w:r w:rsidRPr="00DD7FB1">
        <w:rPr>
          <w:b/>
        </w:rPr>
        <w:t xml:space="preserve">The </w:t>
      </w:r>
      <w:r w:rsidR="00DD7FB1" w:rsidRPr="00DD7FB1">
        <w:rPr>
          <w:b/>
        </w:rPr>
        <w:t>Legal Framework</w:t>
      </w:r>
    </w:p>
    <w:p w14:paraId="61E9A72E" w14:textId="7F9C39C5" w:rsidR="007A47DD" w:rsidRDefault="00B04696" w:rsidP="008624B5">
      <w:pPr>
        <w:spacing w:line="360" w:lineRule="auto"/>
        <w:ind w:left="720" w:hanging="720"/>
        <w:jc w:val="both"/>
      </w:pPr>
      <w:r>
        <w:t>[</w:t>
      </w:r>
      <w:r w:rsidR="007A47DD">
        <w:t>6</w:t>
      </w:r>
      <w:r>
        <w:t>]</w:t>
      </w:r>
      <w:r>
        <w:tab/>
        <w:t xml:space="preserve">Rule 28 of the Uniform Rules </w:t>
      </w:r>
      <w:r w:rsidRPr="00AE6D0A">
        <w:t>allows</w:t>
      </w:r>
      <w:r>
        <w:t xml:space="preserve"> a party to</w:t>
      </w:r>
      <w:r w:rsidRPr="00AE6D0A">
        <w:t xml:space="preserve"> amend </w:t>
      </w:r>
      <w:r>
        <w:t>its</w:t>
      </w:r>
      <w:r w:rsidRPr="00AE6D0A">
        <w:t xml:space="preserve"> pleadings where there is no objection to the proposed amendment. However, where a proper objection has been noted, the party seeking amendment should approach the court for a leave to amend.</w:t>
      </w:r>
      <w:r>
        <w:t xml:space="preserve"> The court will always allow an application for amendment </w:t>
      </w:r>
      <w:r w:rsidRPr="00AE6D0A">
        <w:t xml:space="preserve">unless the application to amend is mala fide. </w:t>
      </w:r>
    </w:p>
    <w:p w14:paraId="732E1E8E" w14:textId="2FDBF60E" w:rsidR="00B04696" w:rsidRPr="00AE6D0A" w:rsidRDefault="007A47DD" w:rsidP="008624B5">
      <w:pPr>
        <w:spacing w:line="360" w:lineRule="auto"/>
        <w:ind w:left="720" w:hanging="720"/>
        <w:jc w:val="both"/>
      </w:pPr>
      <w:r>
        <w:t>[7]</w:t>
      </w:r>
      <w:r>
        <w:tab/>
      </w:r>
      <w:r w:rsidR="00B04696">
        <w:t>I</w:t>
      </w:r>
      <w:r w:rsidR="00B04696" w:rsidRPr="00AE6D0A">
        <w:t xml:space="preserve">n </w:t>
      </w:r>
      <w:r w:rsidR="00B04696" w:rsidRPr="00AE6D0A">
        <w:rPr>
          <w:i/>
          <w:iCs/>
        </w:rPr>
        <w:t>Moolman v Estate Moolman</w:t>
      </w:r>
      <w:r w:rsidR="00B04696">
        <w:rPr>
          <w:rStyle w:val="FootnoteReference"/>
          <w:i/>
          <w:iCs/>
        </w:rPr>
        <w:footnoteReference w:id="1"/>
      </w:r>
      <w:r w:rsidR="00B04696">
        <w:rPr>
          <w:i/>
          <w:iCs/>
        </w:rPr>
        <w:t>,</w:t>
      </w:r>
      <w:r w:rsidR="00B04696">
        <w:t xml:space="preserve"> a locus classicus for amendment of pleadings</w:t>
      </w:r>
      <w:r w:rsidR="00A74E41">
        <w:t>,</w:t>
      </w:r>
      <w:r w:rsidR="00B04696" w:rsidRPr="00AE6D0A">
        <w:t xml:space="preserve"> the court said: </w:t>
      </w:r>
    </w:p>
    <w:p w14:paraId="4B5724CC" w14:textId="2C49DEB0" w:rsidR="00B04696" w:rsidRDefault="00A74E41" w:rsidP="00DD7FB1">
      <w:pPr>
        <w:spacing w:line="360" w:lineRule="auto"/>
        <w:ind w:left="1440"/>
        <w:jc w:val="both"/>
        <w:rPr>
          <w:sz w:val="20"/>
        </w:rPr>
      </w:pPr>
      <w:r>
        <w:rPr>
          <w:sz w:val="20"/>
        </w:rPr>
        <w:t>"</w:t>
      </w:r>
      <w:r w:rsidR="00B04696" w:rsidRPr="00AE6D0A">
        <w:rPr>
          <w:sz w:val="20"/>
        </w:rPr>
        <w:t xml:space="preserve">....... The practical </w:t>
      </w:r>
      <w:r w:rsidR="00B04696">
        <w:rPr>
          <w:sz w:val="20"/>
        </w:rPr>
        <w:t>Rule</w:t>
      </w:r>
      <w:r w:rsidR="00B04696" w:rsidRPr="00AE6D0A">
        <w:rPr>
          <w:sz w:val="20"/>
        </w:rPr>
        <w:t xml:space="preserve"> adopted seems to be that amendments will always be allowed unless the application to amend is mala fide or unless such amendment would cause an injustice to the other side which cannot be compensated by costs or</w:t>
      </w:r>
      <w:r w:rsidR="00B04696">
        <w:rPr>
          <w:sz w:val="20"/>
        </w:rPr>
        <w:t>,</w:t>
      </w:r>
      <w:r w:rsidR="00B04696" w:rsidRPr="00AE6D0A">
        <w:rPr>
          <w:sz w:val="20"/>
        </w:rPr>
        <w:t xml:space="preserve"> in other words</w:t>
      </w:r>
      <w:r w:rsidR="00B04696">
        <w:rPr>
          <w:sz w:val="20"/>
        </w:rPr>
        <w:t>,</w:t>
      </w:r>
      <w:r w:rsidR="00B04696" w:rsidRPr="00AE6D0A">
        <w:rPr>
          <w:sz w:val="20"/>
        </w:rPr>
        <w:t xml:space="preserve"> unless the parties cannot be put back for the purposes of justice in the same position as they were when the pleading which it is sought to amend was filed.</w:t>
      </w:r>
      <w:r>
        <w:rPr>
          <w:sz w:val="20"/>
        </w:rPr>
        <w:t>"</w:t>
      </w:r>
      <w:r w:rsidR="00B04696" w:rsidRPr="00AE6D0A">
        <w:rPr>
          <w:sz w:val="20"/>
        </w:rPr>
        <w:t xml:space="preserve"> </w:t>
      </w:r>
    </w:p>
    <w:p w14:paraId="692B7FA6" w14:textId="247B44CA" w:rsidR="00B04696" w:rsidRPr="00902560" w:rsidRDefault="00B04696" w:rsidP="008624B5">
      <w:pPr>
        <w:spacing w:line="360" w:lineRule="auto"/>
        <w:ind w:left="720" w:hanging="720"/>
        <w:jc w:val="both"/>
        <w:rPr>
          <w:szCs w:val="24"/>
        </w:rPr>
      </w:pPr>
      <w:r>
        <w:rPr>
          <w:szCs w:val="24"/>
        </w:rPr>
        <w:t>[</w:t>
      </w:r>
      <w:r w:rsidR="007A47DD">
        <w:rPr>
          <w:szCs w:val="24"/>
        </w:rPr>
        <w:t>8</w:t>
      </w:r>
      <w:r>
        <w:rPr>
          <w:szCs w:val="24"/>
        </w:rPr>
        <w:t>]</w:t>
      </w:r>
      <w:r>
        <w:rPr>
          <w:szCs w:val="24"/>
        </w:rPr>
        <w:tab/>
      </w:r>
      <w:r w:rsidRPr="00F64154">
        <w:rPr>
          <w:szCs w:val="24"/>
        </w:rPr>
        <w:t xml:space="preserve">The court has </w:t>
      </w:r>
      <w:r>
        <w:rPr>
          <w:szCs w:val="24"/>
        </w:rPr>
        <w:t>the</w:t>
      </w:r>
      <w:r w:rsidRPr="00F64154">
        <w:rPr>
          <w:szCs w:val="24"/>
        </w:rPr>
        <w:t xml:space="preserve"> discretion to grant or refuse the amendment</w:t>
      </w:r>
      <w:r>
        <w:rPr>
          <w:szCs w:val="24"/>
        </w:rPr>
        <w:t>,</w:t>
      </w:r>
      <w:r w:rsidRPr="00F64154">
        <w:rPr>
          <w:szCs w:val="24"/>
        </w:rPr>
        <w:t xml:space="preserve"> which must be exercised judicially. </w:t>
      </w:r>
      <w:r>
        <w:rPr>
          <w:szCs w:val="24"/>
        </w:rPr>
        <w:t>For the court to exercise its discretion in favour of granting an amendment, the seeker must demonstrate a measure of good faith</w:t>
      </w:r>
      <w:r w:rsidRPr="00F64154">
        <w:rPr>
          <w:szCs w:val="24"/>
        </w:rPr>
        <w:t xml:space="preserve"> and must offer a</w:t>
      </w:r>
      <w:r>
        <w:rPr>
          <w:szCs w:val="24"/>
        </w:rPr>
        <w:t xml:space="preserve"> reasonable </w:t>
      </w:r>
      <w:r w:rsidRPr="00F64154">
        <w:rPr>
          <w:szCs w:val="24"/>
        </w:rPr>
        <w:t>explanation for why the amendment is required</w:t>
      </w:r>
      <w:r>
        <w:rPr>
          <w:szCs w:val="24"/>
        </w:rPr>
        <w:t>. The court must then weigh the reasons or explanation given by the applicant for the amendment against objections raised by the opponent</w:t>
      </w:r>
      <w:r w:rsidR="00A74E41">
        <w:rPr>
          <w:szCs w:val="24"/>
        </w:rPr>
        <w:t>,</w:t>
      </w:r>
      <w:r>
        <w:rPr>
          <w:szCs w:val="24"/>
        </w:rPr>
        <w:t xml:space="preserve"> and where the proposed amendment will prejudice the opponent or would be excipiable, the amendment should be refused. </w:t>
      </w:r>
      <w:r w:rsidRPr="00902560">
        <w:rPr>
          <w:szCs w:val="24"/>
        </w:rPr>
        <w:t>In Trans-Drakensburg Bank</w:t>
      </w:r>
      <w:r>
        <w:rPr>
          <w:szCs w:val="24"/>
        </w:rPr>
        <w:t xml:space="preserve"> v Combined Engineering (Pty) Ltd,</w:t>
      </w:r>
      <w:r>
        <w:rPr>
          <w:rStyle w:val="FootnoteReference"/>
          <w:szCs w:val="24"/>
        </w:rPr>
        <w:footnoteReference w:id="2"/>
      </w:r>
      <w:r w:rsidRPr="00902560">
        <w:rPr>
          <w:i/>
          <w:iCs/>
          <w:szCs w:val="24"/>
        </w:rPr>
        <w:t xml:space="preserve"> </w:t>
      </w:r>
      <w:r w:rsidRPr="00902560">
        <w:rPr>
          <w:szCs w:val="24"/>
        </w:rPr>
        <w:t xml:space="preserve">the court said: </w:t>
      </w:r>
    </w:p>
    <w:p w14:paraId="44CCDF77" w14:textId="6308815D" w:rsidR="00B04696" w:rsidRPr="00902560" w:rsidRDefault="00A74E41" w:rsidP="00DD7FB1">
      <w:pPr>
        <w:spacing w:line="360" w:lineRule="auto"/>
        <w:ind w:left="1440"/>
        <w:jc w:val="both"/>
        <w:rPr>
          <w:sz w:val="20"/>
        </w:rPr>
      </w:pPr>
      <w:r>
        <w:rPr>
          <w:sz w:val="20"/>
        </w:rPr>
        <w:t>"</w:t>
      </w:r>
      <w:r w:rsidR="00B04696" w:rsidRPr="00902560">
        <w:rPr>
          <w:sz w:val="20"/>
        </w:rPr>
        <w:t xml:space="preserve">Having already made his case in his pleadings, if he wishes to change or add to this he must explain the reason and show prima facie that he has something deserving of consideration, a triable issue, he cannot be allowed to harass his opponent by an amendment </w:t>
      </w:r>
      <w:r w:rsidR="00B04696" w:rsidRPr="00902560">
        <w:rPr>
          <w:sz w:val="20"/>
        </w:rPr>
        <w:lastRenderedPageBreak/>
        <w:t>which has no foundation. He cannot place on record an issue of which he has no supporting evidence where evidence requires or save perhaps in exceptional circumstances, introduce an amendment which would make the pleading excipiable.</w:t>
      </w:r>
      <w:r>
        <w:rPr>
          <w:sz w:val="20"/>
        </w:rPr>
        <w:t>"</w:t>
      </w:r>
      <w:r w:rsidR="00B04696" w:rsidRPr="00902560">
        <w:rPr>
          <w:sz w:val="20"/>
        </w:rPr>
        <w:t xml:space="preserve"> </w:t>
      </w:r>
    </w:p>
    <w:p w14:paraId="2636EA2F" w14:textId="36AF067F" w:rsidR="001274FA" w:rsidRPr="00DD7FB1" w:rsidRDefault="001274FA" w:rsidP="00054E3D">
      <w:pPr>
        <w:spacing w:line="360" w:lineRule="auto"/>
        <w:jc w:val="both"/>
        <w:rPr>
          <w:b/>
        </w:rPr>
      </w:pPr>
      <w:r w:rsidRPr="00DD7FB1">
        <w:rPr>
          <w:b/>
        </w:rPr>
        <w:t xml:space="preserve">The </w:t>
      </w:r>
      <w:r w:rsidR="00DD7FB1" w:rsidRPr="00DD7FB1">
        <w:rPr>
          <w:b/>
        </w:rPr>
        <w:t>Plaintiffs Pleaded Case</w:t>
      </w:r>
    </w:p>
    <w:p w14:paraId="4CA72575" w14:textId="2FAE2A52" w:rsidR="001B3911" w:rsidRDefault="00E352B3" w:rsidP="008624B5">
      <w:pPr>
        <w:spacing w:line="360" w:lineRule="auto"/>
        <w:ind w:left="720" w:hanging="720"/>
        <w:jc w:val="both"/>
      </w:pPr>
      <w:r>
        <w:t>[</w:t>
      </w:r>
      <w:r w:rsidR="007A47DD">
        <w:t>9</w:t>
      </w:r>
      <w:r>
        <w:t>]</w:t>
      </w:r>
      <w:r>
        <w:tab/>
      </w:r>
      <w:r w:rsidR="0031712C">
        <w:t>T</w:t>
      </w:r>
      <w:r w:rsidR="00A74E41">
        <w:t xml:space="preserve">he plaintiffs </w:t>
      </w:r>
      <w:r w:rsidR="005869F2">
        <w:t>contend</w:t>
      </w:r>
      <w:r w:rsidR="001B3911">
        <w:t xml:space="preserve"> that their claim is founded on defamation under the </w:t>
      </w:r>
      <w:r w:rsidR="001B3911" w:rsidRPr="001B3911">
        <w:rPr>
          <w:i/>
          <w:iCs/>
        </w:rPr>
        <w:t>action injuriarum</w:t>
      </w:r>
      <w:r w:rsidR="001B3911">
        <w:t xml:space="preserve"> and nothing more. </w:t>
      </w:r>
      <w:r w:rsidR="00DC7549">
        <w:t>In the course of advancing its claim for defamation, the plaintiff</w:t>
      </w:r>
      <w:r w:rsidR="0031712C">
        <w:t>s</w:t>
      </w:r>
      <w:r w:rsidR="00DC7549">
        <w:t xml:space="preserve"> </w:t>
      </w:r>
      <w:r w:rsidR="0031712C">
        <w:t xml:space="preserve">rely on the </w:t>
      </w:r>
      <w:r w:rsidR="00DC7549">
        <w:t>alleged a breach of Rule 28.3.2  (</w:t>
      </w:r>
      <w:r w:rsidR="00A74E41">
        <w:t>"</w:t>
      </w:r>
      <w:r w:rsidR="00DC7549">
        <w:t>the Rule</w:t>
      </w:r>
      <w:r w:rsidR="00A74E41">
        <w:t>"</w:t>
      </w:r>
      <w:r w:rsidR="00DC7549">
        <w:t xml:space="preserve">) of the Broadcasting Complaints Commission of South </w:t>
      </w:r>
      <w:r w:rsidR="00A74E41">
        <w:t>Africa's</w:t>
      </w:r>
      <w:r w:rsidR="00DC7549">
        <w:t xml:space="preserve"> (</w:t>
      </w:r>
      <w:r w:rsidR="00A74E41">
        <w:t>"</w:t>
      </w:r>
      <w:r w:rsidR="00DC7549">
        <w:t>BCCSA</w:t>
      </w:r>
      <w:r w:rsidR="00A74E41">
        <w:t>"</w:t>
      </w:r>
      <w:r w:rsidR="00DC7549">
        <w:t xml:space="preserve">) Code of Conduct </w:t>
      </w:r>
      <w:r w:rsidR="0031712C">
        <w:t xml:space="preserve"> for Subscription Broadcasting Service Licenses (“the Code”)</w:t>
      </w:r>
      <w:r w:rsidR="00CA7D40">
        <w:t>.</w:t>
      </w:r>
      <w:r w:rsidR="0031712C">
        <w:t xml:space="preserve"> </w:t>
      </w:r>
      <w:r w:rsidR="00CA7D40">
        <w:t xml:space="preserve">The code </w:t>
      </w:r>
      <w:r w:rsidR="008A56B5">
        <w:t xml:space="preserve"> provides that a person whose views are to be criticised in a broadcast programme must </w:t>
      </w:r>
      <w:r w:rsidR="00CC466B">
        <w:t>be given</w:t>
      </w:r>
      <w:r w:rsidR="008A56B5">
        <w:t xml:space="preserve"> a right of reply to such criticism. </w:t>
      </w:r>
    </w:p>
    <w:p w14:paraId="74A1EEF2" w14:textId="15135AD6" w:rsidR="00C67343" w:rsidRDefault="00E352B3" w:rsidP="008624B5">
      <w:pPr>
        <w:spacing w:line="360" w:lineRule="auto"/>
        <w:ind w:left="720" w:hanging="720"/>
        <w:jc w:val="both"/>
      </w:pPr>
      <w:r>
        <w:t>[</w:t>
      </w:r>
      <w:r w:rsidR="007A47DD">
        <w:t>10</w:t>
      </w:r>
      <w:r>
        <w:t>]</w:t>
      </w:r>
      <w:r>
        <w:tab/>
      </w:r>
      <w:r w:rsidR="008A56B5">
        <w:t xml:space="preserve">The </w:t>
      </w:r>
      <w:r w:rsidR="001B3911">
        <w:t xml:space="preserve">plaintiffs </w:t>
      </w:r>
      <w:r w:rsidR="00CC466B">
        <w:t>allege</w:t>
      </w:r>
      <w:r w:rsidR="001B3911">
        <w:t xml:space="preserve"> that they were defamed in the broadcast because the statements relied upon were critical of the plaintiffs</w:t>
      </w:r>
      <w:r w:rsidR="00CA7D40">
        <w:t xml:space="preserve"> and t</w:t>
      </w:r>
      <w:r w:rsidR="006D1612">
        <w:t>he</w:t>
      </w:r>
      <w:r w:rsidR="001B3911">
        <w:t xml:space="preserve"> defendants  failed to give any of the </w:t>
      </w:r>
      <w:r w:rsidR="006D1612">
        <w:t>plaintiffs</w:t>
      </w:r>
      <w:r w:rsidR="001B3911">
        <w:t xml:space="preserve"> a right of reply </w:t>
      </w:r>
      <w:r w:rsidR="005869F2">
        <w:t xml:space="preserve">before broadcasting </w:t>
      </w:r>
      <w:r w:rsidR="001B3911">
        <w:t xml:space="preserve">and have accordingly breached the </w:t>
      </w:r>
      <w:r w:rsidR="00CC466B">
        <w:t>Rule</w:t>
      </w:r>
      <w:r w:rsidR="001B3911">
        <w:t>.</w:t>
      </w:r>
    </w:p>
    <w:p w14:paraId="29129F0A" w14:textId="1BC1CDDC" w:rsidR="007E23D6" w:rsidRPr="007E23D6" w:rsidRDefault="00447700" w:rsidP="008624B5">
      <w:pPr>
        <w:spacing w:line="360" w:lineRule="auto"/>
        <w:ind w:left="720" w:hanging="720"/>
        <w:jc w:val="both"/>
      </w:pPr>
      <w:r>
        <w:t>[</w:t>
      </w:r>
      <w:r w:rsidR="007A47DD">
        <w:t>11</w:t>
      </w:r>
      <w:r>
        <w:t>]</w:t>
      </w:r>
      <w:r>
        <w:tab/>
      </w:r>
      <w:r w:rsidR="005B206A">
        <w:t xml:space="preserve">It is unclear </w:t>
      </w:r>
      <w:r w:rsidR="003D3D8A">
        <w:t xml:space="preserve">how the introduction of the Rule and the Code in the particulars of claim advances a case of defamation under </w:t>
      </w:r>
      <w:r w:rsidR="003D3D8A" w:rsidRPr="00733C92">
        <w:rPr>
          <w:i/>
          <w:iCs/>
        </w:rPr>
        <w:t xml:space="preserve">actio </w:t>
      </w:r>
      <w:r w:rsidR="00733C92" w:rsidRPr="00733C92">
        <w:rPr>
          <w:i/>
          <w:iCs/>
        </w:rPr>
        <w:t>injuriarum</w:t>
      </w:r>
      <w:r w:rsidR="007E23D6">
        <w:rPr>
          <w:i/>
          <w:iCs/>
        </w:rPr>
        <w:t xml:space="preserve"> </w:t>
      </w:r>
      <w:r w:rsidR="007E23D6">
        <w:t>as the breach of the Rule and the Code is a breach of contract between the defendant and the BCCSA and the remedies for that breach are within the jurisdiction of the BCCSA.</w:t>
      </w:r>
    </w:p>
    <w:p w14:paraId="73E8A17D" w14:textId="3EB49387" w:rsidR="00447700" w:rsidRDefault="000446D7" w:rsidP="008624B5">
      <w:pPr>
        <w:spacing w:line="360" w:lineRule="auto"/>
        <w:ind w:left="720" w:hanging="720"/>
        <w:jc w:val="both"/>
      </w:pPr>
      <w:r>
        <w:t>[</w:t>
      </w:r>
      <w:r w:rsidR="001274FA">
        <w:t>1</w:t>
      </w:r>
      <w:r w:rsidR="007A47DD">
        <w:t>2</w:t>
      </w:r>
      <w:r>
        <w:t>]</w:t>
      </w:r>
      <w:r>
        <w:tab/>
      </w:r>
      <w:r w:rsidR="00447700">
        <w:t>In my view, the pleading</w:t>
      </w:r>
      <w:r w:rsidR="00BB59B0">
        <w:t>s</w:t>
      </w:r>
      <w:r w:rsidR="00447700">
        <w:t xml:space="preserve"> do not comply with the requirements set out in Rule 18(4). Rule 18(4) provides that:</w:t>
      </w:r>
    </w:p>
    <w:p w14:paraId="0A94B4ED" w14:textId="5014E1B1" w:rsidR="00447700" w:rsidRDefault="00A74E41" w:rsidP="00DD7FB1">
      <w:pPr>
        <w:spacing w:line="360" w:lineRule="auto"/>
        <w:ind w:left="1440"/>
        <w:jc w:val="both"/>
      </w:pPr>
      <w:r>
        <w:rPr>
          <w:sz w:val="20"/>
        </w:rPr>
        <w:t>"</w:t>
      </w:r>
      <w:r w:rsidR="00447700" w:rsidRPr="00F5626C">
        <w:rPr>
          <w:sz w:val="20"/>
        </w:rPr>
        <w:t>Each pleading shall contain a clear and concise statement of the material facts upon which the pleader relies for his claim with sufficient particularity to enable the opposite party to reply thereto</w:t>
      </w:r>
      <w:r>
        <w:rPr>
          <w:sz w:val="20"/>
        </w:rPr>
        <w:t>"</w:t>
      </w:r>
      <w:r w:rsidR="00447700" w:rsidRPr="00F5626C">
        <w:rPr>
          <w:sz w:val="20"/>
        </w:rPr>
        <w:t xml:space="preserve">. </w:t>
      </w:r>
    </w:p>
    <w:p w14:paraId="05ED8C84" w14:textId="18933D9D" w:rsidR="00447700" w:rsidRDefault="00BB59B0" w:rsidP="00447700">
      <w:pPr>
        <w:spacing w:line="360" w:lineRule="auto"/>
        <w:jc w:val="both"/>
      </w:pPr>
      <w:r>
        <w:t>[</w:t>
      </w:r>
      <w:r w:rsidR="001274FA">
        <w:t>1</w:t>
      </w:r>
      <w:r w:rsidR="007A47DD">
        <w:t>3</w:t>
      </w:r>
      <w:r>
        <w:t>]</w:t>
      </w:r>
      <w:r>
        <w:tab/>
      </w:r>
      <w:r w:rsidR="00447700">
        <w:t>In Trope v South African Reserve Bank,</w:t>
      </w:r>
      <w:r w:rsidR="00447700">
        <w:rPr>
          <w:rStyle w:val="FootnoteReference"/>
        </w:rPr>
        <w:footnoteReference w:id="3"/>
      </w:r>
      <w:r w:rsidR="00447700">
        <w:t xml:space="preserve"> it was explained that: </w:t>
      </w:r>
    </w:p>
    <w:p w14:paraId="7E745B4D" w14:textId="567C3660" w:rsidR="00447700" w:rsidRPr="00BB59B0" w:rsidRDefault="00A74E41" w:rsidP="00DD7FB1">
      <w:pPr>
        <w:spacing w:line="360" w:lineRule="auto"/>
        <w:ind w:left="1440"/>
        <w:jc w:val="both"/>
        <w:rPr>
          <w:sz w:val="20"/>
        </w:rPr>
      </w:pPr>
      <w:r>
        <w:rPr>
          <w:sz w:val="20"/>
        </w:rPr>
        <w:t>"</w:t>
      </w:r>
      <w:r w:rsidR="00447700" w:rsidRPr="00C334D1">
        <w:rPr>
          <w:sz w:val="20"/>
        </w:rPr>
        <w:t xml:space="preserve">It is, of course, a basic principle that particulars of claim should be so phrased that a defendant may reasonably and fairly be required to plead thereto. This must be seen against the background of the further requirement that the object of pleadings is to enable each side </w:t>
      </w:r>
      <w:r w:rsidR="00447700" w:rsidRPr="00C334D1">
        <w:rPr>
          <w:sz w:val="20"/>
        </w:rPr>
        <w:lastRenderedPageBreak/>
        <w:t>to come to trial prepared to meet the case of the other and not be taken by surprise. Pleadings must therefore be lucid and logical</w:t>
      </w:r>
      <w:r w:rsidR="00447700">
        <w:rPr>
          <w:sz w:val="20"/>
        </w:rPr>
        <w:t>,</w:t>
      </w:r>
      <w:r w:rsidR="00447700" w:rsidRPr="00C334D1">
        <w:rPr>
          <w:sz w:val="20"/>
        </w:rPr>
        <w:t xml:space="preserve"> and in an intelligible form; the cause of action or defence must appear clearly from the factual allegations made (Harms Civil Procedure in the Supreme Court at 263-4). At 264 the learned author suggests that, as a general proposition, it may be assumed that, since the abolition of further particulars, and the fact that non-compliance with the provisions of Rule 18 now (in terms of Rule 18(12)) amounts to an irregular step, a greater degree of </w:t>
      </w:r>
      <w:r>
        <w:rPr>
          <w:sz w:val="20"/>
        </w:rPr>
        <w:t xml:space="preserve">the </w:t>
      </w:r>
      <w:r w:rsidR="00447700" w:rsidRPr="00C334D1">
        <w:rPr>
          <w:sz w:val="20"/>
        </w:rPr>
        <w:t xml:space="preserve">particularity of pleadings is required. No doubt, the absence of the opportunity to clarify an ambiguity or cure an apparent inconsistency, by way of further particulars, may encourage greater particularity in the initial pleading. The ultimate test, however, must in my view still be whether the pleading complies with the general </w:t>
      </w:r>
      <w:r w:rsidR="00447700">
        <w:rPr>
          <w:sz w:val="20"/>
        </w:rPr>
        <w:t>Rule</w:t>
      </w:r>
      <w:r w:rsidR="00447700" w:rsidRPr="00C334D1">
        <w:rPr>
          <w:sz w:val="20"/>
        </w:rPr>
        <w:t xml:space="preserve"> enunciated in Rule 18(4) and the principles laid down in our existing case law.</w:t>
      </w:r>
      <w:r>
        <w:rPr>
          <w:sz w:val="20"/>
        </w:rPr>
        <w:t>"</w:t>
      </w:r>
      <w:r w:rsidR="00447700" w:rsidRPr="00C334D1">
        <w:rPr>
          <w:sz w:val="20"/>
        </w:rPr>
        <w:t xml:space="preserve"> </w:t>
      </w:r>
    </w:p>
    <w:p w14:paraId="7F5523F2" w14:textId="42FAA58E" w:rsidR="00447700" w:rsidRDefault="00BB59B0" w:rsidP="00086D21">
      <w:pPr>
        <w:spacing w:line="360" w:lineRule="auto"/>
        <w:ind w:left="720" w:hanging="720"/>
        <w:jc w:val="both"/>
      </w:pPr>
      <w:r>
        <w:t>[</w:t>
      </w:r>
      <w:r w:rsidR="000446D7">
        <w:t>1</w:t>
      </w:r>
      <w:r w:rsidR="007A47DD">
        <w:t>4</w:t>
      </w:r>
      <w:r>
        <w:t>]</w:t>
      </w:r>
      <w:r>
        <w:tab/>
      </w:r>
      <w:r w:rsidR="00447700">
        <w:t>The respondents correctly</w:t>
      </w:r>
      <w:r>
        <w:t>, in my view, submits</w:t>
      </w:r>
      <w:r w:rsidR="00447700">
        <w:t xml:space="preserve"> that the existence of the Rule and its alleged breach have nothing whatsoever to do with the cause of action based on defamation. Reliance on the Rule will require an investigation by the court into matters concerning </w:t>
      </w:r>
      <w:r w:rsidR="00A74E41">
        <w:t>"</w:t>
      </w:r>
      <w:r w:rsidR="00447700">
        <w:t>a controversial issue of public importance</w:t>
      </w:r>
      <w:r w:rsidR="00A74E41">
        <w:t>"</w:t>
      </w:r>
      <w:r w:rsidR="00447700">
        <w:t xml:space="preserve"> which falls within the jurisdiction of the BCCSA. Such investigation will offend the need to exhaust internal remedies and deference to administrative agencies.</w:t>
      </w:r>
    </w:p>
    <w:p w14:paraId="6E930097" w14:textId="25623637" w:rsidR="00F25F00" w:rsidRDefault="00DD70C6" w:rsidP="00086D21">
      <w:pPr>
        <w:spacing w:line="360" w:lineRule="auto"/>
        <w:ind w:left="720" w:hanging="720"/>
        <w:jc w:val="both"/>
      </w:pPr>
      <w:r>
        <w:t>[1</w:t>
      </w:r>
      <w:r w:rsidR="007A47DD">
        <w:t>5</w:t>
      </w:r>
      <w:r>
        <w:t>]</w:t>
      </w:r>
      <w:r>
        <w:tab/>
      </w:r>
      <w:r w:rsidR="00F25F00">
        <w:t>In my view, the</w:t>
      </w:r>
      <w:r w:rsidR="00B05802">
        <w:t xml:space="preserve"> particulars of claim </w:t>
      </w:r>
      <w:r w:rsidR="0081326A">
        <w:t xml:space="preserve">in the form they would be if amended would prejudice the defendant </w:t>
      </w:r>
      <w:r w:rsidR="00F25F00">
        <w:t xml:space="preserve"> as it is not clear whether the plaintiffs claim is based on delict or contract or both</w:t>
      </w:r>
      <w:r w:rsidR="0081326A">
        <w:t>.</w:t>
      </w:r>
      <w:r w:rsidR="00F25F00">
        <w:t xml:space="preserve"> </w:t>
      </w:r>
      <w:r w:rsidR="0081326A">
        <w:t>The pleading do not contain sufficient particularity to enable the defendant to plead thereto without being embarrassed as</w:t>
      </w:r>
      <w:r w:rsidR="00F25F00">
        <w:t xml:space="preserve"> it is not clear what  case the defendant is required to meet.</w:t>
      </w:r>
      <w:r w:rsidR="00E75749">
        <w:t xml:space="preserve"> </w:t>
      </w:r>
      <w:r w:rsidR="00B05802">
        <w:t>The application for amendment falls to be dismissed on this ground alone.</w:t>
      </w:r>
    </w:p>
    <w:p w14:paraId="71658A34" w14:textId="5C2A3BA1" w:rsidR="00E75749" w:rsidRDefault="000C24A6" w:rsidP="00086D21">
      <w:pPr>
        <w:spacing w:line="360" w:lineRule="auto"/>
        <w:ind w:left="720" w:hanging="720"/>
        <w:jc w:val="both"/>
      </w:pPr>
      <w:r>
        <w:t>[16]</w:t>
      </w:r>
      <w:r>
        <w:tab/>
        <w:t>It is trite that in</w:t>
      </w:r>
      <w:r w:rsidR="00E75749" w:rsidRPr="00E75749">
        <w:t xml:space="preserve"> order for an exception to succeed, the </w:t>
      </w:r>
      <w:r w:rsidR="00DD70C6">
        <w:t>defendant</w:t>
      </w:r>
      <w:r w:rsidR="00E75749" w:rsidRPr="00E75749">
        <w:t xml:space="preserve"> must establish that the pleading is</w:t>
      </w:r>
      <w:r w:rsidR="00DD70C6">
        <w:t xml:space="preserve"> </w:t>
      </w:r>
      <w:r w:rsidR="00E75749" w:rsidRPr="00E75749">
        <w:t>excipiable on every interpretation that can reasonably be attached to it</w:t>
      </w:r>
      <w:r w:rsidR="00A74E41">
        <w:t>,</w:t>
      </w:r>
      <w:r w:rsidR="00DD70C6">
        <w:t xml:space="preserve"> and the </w:t>
      </w:r>
      <w:r w:rsidR="00E75749" w:rsidRPr="00E75749">
        <w:t xml:space="preserve">Court should not look at a pleading </w:t>
      </w:r>
      <w:r w:rsidR="00A74E41">
        <w:t>'</w:t>
      </w:r>
      <w:r w:rsidR="00E75749" w:rsidRPr="00E75749">
        <w:t>with a magnifying glass of too high power</w:t>
      </w:r>
      <w:r w:rsidR="00A74E41">
        <w:t>'</w:t>
      </w:r>
      <w:r w:rsidR="00DD70C6">
        <w:rPr>
          <w:rStyle w:val="FootnoteReference"/>
        </w:rPr>
        <w:footnoteReference w:id="4"/>
      </w:r>
      <w:r w:rsidR="00E75749" w:rsidRPr="00E75749">
        <w:t>.</w:t>
      </w:r>
    </w:p>
    <w:p w14:paraId="10CCFDC9" w14:textId="77777777" w:rsidR="00086D21" w:rsidRDefault="00086D21" w:rsidP="00C67343">
      <w:pPr>
        <w:spacing w:line="360" w:lineRule="auto"/>
        <w:jc w:val="both"/>
        <w:rPr>
          <w:b/>
        </w:rPr>
      </w:pPr>
    </w:p>
    <w:p w14:paraId="1EC6D21F" w14:textId="77777777" w:rsidR="00086D21" w:rsidRDefault="00086D21" w:rsidP="00C67343">
      <w:pPr>
        <w:spacing w:line="360" w:lineRule="auto"/>
        <w:jc w:val="both"/>
        <w:rPr>
          <w:b/>
        </w:rPr>
      </w:pPr>
    </w:p>
    <w:p w14:paraId="3C4E2041" w14:textId="2330B61A" w:rsidR="00C334D1" w:rsidRPr="00086D21" w:rsidRDefault="00B57100" w:rsidP="00C67343">
      <w:pPr>
        <w:spacing w:line="360" w:lineRule="auto"/>
        <w:jc w:val="both"/>
        <w:rPr>
          <w:b/>
        </w:rPr>
      </w:pPr>
      <w:r w:rsidRPr="00086D21">
        <w:rPr>
          <w:b/>
        </w:rPr>
        <w:t xml:space="preserve">The </w:t>
      </w:r>
      <w:r w:rsidR="00086D21" w:rsidRPr="00086D21">
        <w:rPr>
          <w:b/>
        </w:rPr>
        <w:t>First and Second Objections</w:t>
      </w:r>
    </w:p>
    <w:p w14:paraId="1333B543" w14:textId="078BE876" w:rsidR="00B57100" w:rsidRDefault="00BB59B0" w:rsidP="00086D21">
      <w:pPr>
        <w:spacing w:line="360" w:lineRule="auto"/>
        <w:ind w:left="720" w:hanging="720"/>
        <w:jc w:val="both"/>
      </w:pPr>
      <w:r>
        <w:t>[1</w:t>
      </w:r>
      <w:r w:rsidR="000C24A6">
        <w:t>7</w:t>
      </w:r>
      <w:r>
        <w:t>]</w:t>
      </w:r>
      <w:r>
        <w:tab/>
      </w:r>
      <w:r w:rsidR="00272440">
        <w:t xml:space="preserve">In </w:t>
      </w:r>
      <w:r w:rsidR="006D1612">
        <w:t>paragraphs</w:t>
      </w:r>
      <w:r w:rsidR="00272440">
        <w:t xml:space="preserve"> 11 and 12 of the particulars of claim, the plaintiff alleges that the </w:t>
      </w:r>
      <w:r w:rsidR="00C568F6">
        <w:t>F</w:t>
      </w:r>
      <w:r w:rsidR="00272440">
        <w:t>irst</w:t>
      </w:r>
      <w:r w:rsidR="006D1612">
        <w:t xml:space="preserve"> </w:t>
      </w:r>
      <w:r w:rsidR="00272440">
        <w:t>plaintiff</w:t>
      </w:r>
      <w:r w:rsidR="006D1612">
        <w:t>,</w:t>
      </w:r>
      <w:r w:rsidR="00272440">
        <w:t xml:space="preserve"> as it was entitled to do</w:t>
      </w:r>
      <w:r w:rsidR="00272440" w:rsidRPr="00272440">
        <w:t xml:space="preserve">, </w:t>
      </w:r>
      <w:r w:rsidR="006D1612">
        <w:t>complained</w:t>
      </w:r>
      <w:r w:rsidR="00A74E41">
        <w:t xml:space="preserve"> </w:t>
      </w:r>
      <w:r w:rsidR="00272440" w:rsidRPr="00272440">
        <w:t xml:space="preserve">to the BCCSA in respect of the 2015 </w:t>
      </w:r>
      <w:r w:rsidR="00272440">
        <w:t>broadcast</w:t>
      </w:r>
      <w:r w:rsidR="00272440" w:rsidRPr="00272440">
        <w:t xml:space="preserve"> and the November 2016 broadcast. This complaint to the BCCSA came after the defendant allegedly breached the </w:t>
      </w:r>
      <w:r w:rsidR="00CC466B">
        <w:t>Rule</w:t>
      </w:r>
      <w:r w:rsidR="00272440" w:rsidRPr="00272440">
        <w:t xml:space="preserve"> relating to affording the plaintiffs a right of reply to the broadcasts.</w:t>
      </w:r>
    </w:p>
    <w:p w14:paraId="7AD194A7" w14:textId="4993E3D3" w:rsidR="00A27D87" w:rsidRDefault="00450601" w:rsidP="00086D21">
      <w:pPr>
        <w:spacing w:line="360" w:lineRule="auto"/>
        <w:ind w:left="720" w:hanging="720"/>
        <w:jc w:val="both"/>
      </w:pPr>
      <w:r>
        <w:t>[1</w:t>
      </w:r>
      <w:r w:rsidR="000C24A6">
        <w:t>8</w:t>
      </w:r>
      <w:r>
        <w:t>]</w:t>
      </w:r>
      <w:r>
        <w:tab/>
      </w:r>
      <w:r w:rsidR="00C568F6">
        <w:t xml:space="preserve">Only the first plaintiff lodged </w:t>
      </w:r>
      <w:r w:rsidR="00032A4E">
        <w:t>the</w:t>
      </w:r>
      <w:r w:rsidR="00C568F6">
        <w:t xml:space="preserve"> complaint </w:t>
      </w:r>
      <w:r w:rsidR="00032A4E">
        <w:t>with BCCSA in respect of November 2016 and not in respect of the 2017 broadcast</w:t>
      </w:r>
      <w:r w:rsidR="006D1612">
        <w:t>,</w:t>
      </w:r>
      <w:r w:rsidR="00032A4E">
        <w:t xml:space="preserve"> and </w:t>
      </w:r>
      <w:r w:rsidR="006D1612">
        <w:t xml:space="preserve">the </w:t>
      </w:r>
      <w:r w:rsidR="00032A4E">
        <w:t xml:space="preserve">second to fifth plaintiffs are not alleged to have lodged complaints. </w:t>
      </w:r>
      <w:r w:rsidR="005E3BDD">
        <w:t>The respondent points out that i</w:t>
      </w:r>
      <w:r w:rsidR="00B05E0A">
        <w:t xml:space="preserve">t is not clear from the particulars of claim how the alleged breach of the </w:t>
      </w:r>
      <w:r w:rsidR="00CC466B">
        <w:t>Rule</w:t>
      </w:r>
      <w:r w:rsidR="00B05E0A">
        <w:t xml:space="preserve"> </w:t>
      </w:r>
      <w:r w:rsidR="006D1612">
        <w:t>had</w:t>
      </w:r>
      <w:r w:rsidR="00B05E0A">
        <w:t xml:space="preserve"> a bearing on the second to fifth plaintiffs when they did not lodge a complaint with the BCCSA. </w:t>
      </w:r>
      <w:r w:rsidR="00A27D87">
        <w:t xml:space="preserve">It is also not clear how the alleged breach of the </w:t>
      </w:r>
      <w:r w:rsidR="00CC466B">
        <w:t>Rule</w:t>
      </w:r>
      <w:r w:rsidR="00A27D87">
        <w:t xml:space="preserve"> has any bearing on the October 2017 broadca</w:t>
      </w:r>
      <w:r w:rsidR="001B150D">
        <w:t>st as the first plaintiff did not lodge a complaint in respect of this broadcast.</w:t>
      </w:r>
      <w:r>
        <w:t xml:space="preserve"> </w:t>
      </w:r>
    </w:p>
    <w:p w14:paraId="5B109079" w14:textId="68076133" w:rsidR="005E3BDD" w:rsidRDefault="005E3BDD" w:rsidP="00086D21">
      <w:pPr>
        <w:spacing w:line="360" w:lineRule="auto"/>
        <w:ind w:left="720" w:hanging="720"/>
        <w:jc w:val="both"/>
      </w:pPr>
      <w:r>
        <w:t>[1</w:t>
      </w:r>
      <w:r w:rsidR="000C24A6">
        <w:t>9</w:t>
      </w:r>
      <w:r>
        <w:t>]</w:t>
      </w:r>
      <w:r>
        <w:tab/>
        <w:t>I conclude that the proposed amendment will not cure the objection raised by the defendant.</w:t>
      </w:r>
    </w:p>
    <w:p w14:paraId="647B78BA" w14:textId="4B921169" w:rsidR="00B05E0A" w:rsidRPr="00DD7FB1" w:rsidRDefault="00B05E0A" w:rsidP="00C67343">
      <w:pPr>
        <w:spacing w:line="360" w:lineRule="auto"/>
        <w:jc w:val="both"/>
        <w:rPr>
          <w:b/>
        </w:rPr>
      </w:pPr>
      <w:r w:rsidRPr="00DD7FB1">
        <w:rPr>
          <w:b/>
        </w:rPr>
        <w:t>Th</w:t>
      </w:r>
      <w:r w:rsidR="001B150D" w:rsidRPr="00DD7FB1">
        <w:rPr>
          <w:b/>
        </w:rPr>
        <w:t xml:space="preserve">e </w:t>
      </w:r>
      <w:r w:rsidR="00DD7FB1" w:rsidRPr="00DD7FB1">
        <w:rPr>
          <w:b/>
        </w:rPr>
        <w:t>Second Ground Objection</w:t>
      </w:r>
    </w:p>
    <w:p w14:paraId="109A0D60" w14:textId="4B9479C8" w:rsidR="00DE79A5" w:rsidRDefault="005E3BDD" w:rsidP="00086D21">
      <w:pPr>
        <w:spacing w:line="360" w:lineRule="auto"/>
        <w:ind w:left="720" w:hanging="720"/>
        <w:jc w:val="both"/>
      </w:pPr>
      <w:r>
        <w:t>[</w:t>
      </w:r>
      <w:r w:rsidR="000C24A6">
        <w:t>20</w:t>
      </w:r>
      <w:r>
        <w:t>]</w:t>
      </w:r>
      <w:r>
        <w:tab/>
      </w:r>
      <w:r w:rsidR="00DE79A5">
        <w:t xml:space="preserve">It is alleged in paragraph 7.4.8.2 of the particulars of claim that the plaintiffs were at all material times entitled to the </w:t>
      </w:r>
      <w:r w:rsidR="006D1612">
        <w:t>protections</w:t>
      </w:r>
      <w:r w:rsidR="00DE79A5">
        <w:t xml:space="preserve"> afforded by section 192 of the Constitution.</w:t>
      </w:r>
      <w:r w:rsidR="006D1612">
        <w:t xml:space="preserve"> </w:t>
      </w:r>
      <w:r w:rsidR="00DE79A5">
        <w:t>It is not clear what protections embodied in section 192 were allegedly breached</w:t>
      </w:r>
      <w:r w:rsidR="006D1612">
        <w:t>. Section</w:t>
      </w:r>
      <w:r w:rsidR="00DE79A5">
        <w:t xml:space="preserve"> 192 of the Constitution imposes an obligation on the Legislature to establish an independent authority to regulate broadcasting in the public interest and ensure fairness and a diversity of views broadly representing South African society.</w:t>
      </w:r>
    </w:p>
    <w:p w14:paraId="6F58D7AD" w14:textId="1337A87D" w:rsidR="00DE79A5" w:rsidRDefault="005E3BDD" w:rsidP="00086D21">
      <w:pPr>
        <w:spacing w:line="360" w:lineRule="auto"/>
        <w:ind w:left="720" w:hanging="720"/>
        <w:jc w:val="both"/>
      </w:pPr>
      <w:r>
        <w:t>[</w:t>
      </w:r>
      <w:r w:rsidR="007A47DD">
        <w:t>2</w:t>
      </w:r>
      <w:r w:rsidR="000C24A6">
        <w:t>1</w:t>
      </w:r>
      <w:r>
        <w:t>]</w:t>
      </w:r>
      <w:r>
        <w:tab/>
      </w:r>
      <w:r w:rsidR="00FE708A">
        <w:t xml:space="preserve">The breach of section 192 of the Constitution does not have anything to do with the cause of action based on defamation. The proposed </w:t>
      </w:r>
      <w:r w:rsidR="006D1612">
        <w:t>amendments</w:t>
      </w:r>
      <w:r w:rsidR="00FE708A">
        <w:t xml:space="preserve"> are accordingly vague and embarrassing and or fail to disclose a cause of action.</w:t>
      </w:r>
    </w:p>
    <w:p w14:paraId="0495FF19" w14:textId="25957995" w:rsidR="00FE708A" w:rsidRPr="00DD7FB1" w:rsidRDefault="00FE708A" w:rsidP="00C67343">
      <w:pPr>
        <w:spacing w:line="360" w:lineRule="auto"/>
        <w:jc w:val="both"/>
        <w:rPr>
          <w:b/>
        </w:rPr>
      </w:pPr>
      <w:r w:rsidRPr="00DD7FB1">
        <w:rPr>
          <w:b/>
        </w:rPr>
        <w:t xml:space="preserve">The </w:t>
      </w:r>
      <w:r w:rsidR="00DD7FB1" w:rsidRPr="00DD7FB1">
        <w:rPr>
          <w:b/>
        </w:rPr>
        <w:t>Fourth Ground of Objection</w:t>
      </w:r>
    </w:p>
    <w:p w14:paraId="6A28DB85" w14:textId="2851F57D" w:rsidR="00FE708A" w:rsidRDefault="005E3BDD" w:rsidP="00086D21">
      <w:pPr>
        <w:spacing w:line="360" w:lineRule="auto"/>
        <w:ind w:left="720" w:hanging="720"/>
        <w:jc w:val="both"/>
      </w:pPr>
      <w:r>
        <w:lastRenderedPageBreak/>
        <w:t>[</w:t>
      </w:r>
      <w:r w:rsidR="007A47DD">
        <w:t>2</w:t>
      </w:r>
      <w:r w:rsidR="000C24A6">
        <w:t>2</w:t>
      </w:r>
      <w:r>
        <w:t>]</w:t>
      </w:r>
      <w:r>
        <w:tab/>
      </w:r>
      <w:r w:rsidR="00A27EC9">
        <w:t xml:space="preserve">It is alleged in paragraph 7.4.6 of the particulars of claim that the defendant was bound by the </w:t>
      </w:r>
      <w:r w:rsidR="00A74E41">
        <w:t>Code</w:t>
      </w:r>
      <w:r w:rsidR="00A27EC9">
        <w:t xml:space="preserve"> of conduct and disciplinary mechanisms of the BCCSA and in paragraph 7.4.8.2 that the plaintiffs were entitled to protections afforded by the Code and the Rule.</w:t>
      </w:r>
    </w:p>
    <w:p w14:paraId="6160B0C1" w14:textId="18332618" w:rsidR="00A27EC9" w:rsidRDefault="005E3BDD" w:rsidP="00086D21">
      <w:pPr>
        <w:spacing w:line="360" w:lineRule="auto"/>
        <w:ind w:left="720" w:hanging="720"/>
        <w:jc w:val="both"/>
      </w:pPr>
      <w:r>
        <w:t>[</w:t>
      </w:r>
      <w:r w:rsidR="001274FA">
        <w:t>2</w:t>
      </w:r>
      <w:r w:rsidR="000C24A6">
        <w:t>3</w:t>
      </w:r>
      <w:r>
        <w:t>]</w:t>
      </w:r>
      <w:r>
        <w:tab/>
      </w:r>
      <w:r w:rsidR="00A27EC9">
        <w:t>The BCCSA has not rule</w:t>
      </w:r>
      <w:r w:rsidR="006D1612">
        <w:t>d</w:t>
      </w:r>
      <w:r w:rsidR="00A27EC9">
        <w:t xml:space="preserve"> on the matter</w:t>
      </w:r>
      <w:r w:rsidR="006D1612">
        <w:t>,</w:t>
      </w:r>
      <w:r w:rsidR="00A27EC9">
        <w:t xml:space="preserve"> and the breach of the </w:t>
      </w:r>
      <w:r w:rsidR="00CC466B">
        <w:t>Rule</w:t>
      </w:r>
      <w:r w:rsidR="00A27EC9">
        <w:t xml:space="preserve"> is not actionable </w:t>
      </w:r>
      <w:r w:rsidR="00AA4BBB">
        <w:t xml:space="preserve">by the plaintiffs. The proposed </w:t>
      </w:r>
      <w:r w:rsidR="006D1612">
        <w:t>amendments</w:t>
      </w:r>
      <w:r w:rsidR="00AA4BBB">
        <w:t xml:space="preserve"> are vague and embarrassing.</w:t>
      </w:r>
    </w:p>
    <w:p w14:paraId="45B5E9BD" w14:textId="784CA607" w:rsidR="00AA4BBB" w:rsidRPr="00DD7FB1" w:rsidRDefault="00AA4BBB" w:rsidP="00C67343">
      <w:pPr>
        <w:spacing w:line="360" w:lineRule="auto"/>
        <w:jc w:val="both"/>
        <w:rPr>
          <w:b/>
        </w:rPr>
      </w:pPr>
      <w:r w:rsidRPr="00DD7FB1">
        <w:rPr>
          <w:b/>
        </w:rPr>
        <w:t xml:space="preserve">The </w:t>
      </w:r>
      <w:r w:rsidR="00DD7FB1" w:rsidRPr="00DD7FB1">
        <w:rPr>
          <w:b/>
        </w:rPr>
        <w:t>Fifth Ground of Objection</w:t>
      </w:r>
    </w:p>
    <w:p w14:paraId="65707C3C" w14:textId="77CC89DA" w:rsidR="00AA4BBB" w:rsidRDefault="005E3BDD" w:rsidP="00086D21">
      <w:pPr>
        <w:spacing w:line="360" w:lineRule="auto"/>
        <w:ind w:left="720" w:hanging="720"/>
        <w:jc w:val="both"/>
      </w:pPr>
      <w:r>
        <w:t>[</w:t>
      </w:r>
      <w:r w:rsidR="001274FA">
        <w:t>2</w:t>
      </w:r>
      <w:r w:rsidR="000C24A6">
        <w:t>4</w:t>
      </w:r>
      <w:r>
        <w:t>]</w:t>
      </w:r>
      <w:r>
        <w:tab/>
      </w:r>
      <w:r w:rsidR="00AA4BBB">
        <w:t>Only the first plaintiff lodged a complaint with the BCCSA in respect of the 2016 broadcast</w:t>
      </w:r>
      <w:r w:rsidR="00A74E41">
        <w:t>,</w:t>
      </w:r>
      <w:r w:rsidR="00AA4BBB">
        <w:t xml:space="preserve"> and the BCCSA declined to adjudicate on this complaint.</w:t>
      </w:r>
      <w:r w:rsidR="009B505E">
        <w:t xml:space="preserve"> The plaintiffs allege in paragraph 19.3.2 of the particulars of claim that there was a premature publication of the November 2017 and October 2017 statements because the BCCSA </w:t>
      </w:r>
      <w:r w:rsidR="00D95C41">
        <w:t xml:space="preserve">had not adjudicated on the first </w:t>
      </w:r>
      <w:r w:rsidR="00A74E41">
        <w:t>plaintiff's</w:t>
      </w:r>
      <w:r w:rsidR="00D95C41">
        <w:t xml:space="preserve"> complaint. The plaintiffs by this allegation </w:t>
      </w:r>
      <w:r w:rsidR="006D1612">
        <w:t>concede</w:t>
      </w:r>
      <w:r w:rsidR="00D95C41">
        <w:t xml:space="preserve"> that a breach of the </w:t>
      </w:r>
      <w:r w:rsidR="00A74E41">
        <w:t>Code</w:t>
      </w:r>
      <w:r w:rsidR="00D95C41">
        <w:t xml:space="preserve"> fell to be determined by the BCCSA</w:t>
      </w:r>
      <w:r w:rsidR="006D1612">
        <w:t>,</w:t>
      </w:r>
      <w:r w:rsidR="00D95C41">
        <w:t xml:space="preserve"> which has not occurred. None of this has anything to do with a cause of action based on defamation.</w:t>
      </w:r>
    </w:p>
    <w:p w14:paraId="6ABE36A6" w14:textId="60257110" w:rsidR="00D95C41" w:rsidRPr="00DD7FB1" w:rsidRDefault="00D95C02" w:rsidP="00C67343">
      <w:pPr>
        <w:spacing w:line="360" w:lineRule="auto"/>
        <w:jc w:val="both"/>
        <w:rPr>
          <w:b/>
        </w:rPr>
      </w:pPr>
      <w:r w:rsidRPr="00DD7FB1">
        <w:rPr>
          <w:b/>
        </w:rPr>
        <w:t xml:space="preserve">The </w:t>
      </w:r>
      <w:r w:rsidR="00D95C41" w:rsidRPr="00DD7FB1">
        <w:rPr>
          <w:b/>
        </w:rPr>
        <w:t xml:space="preserve">Sixth </w:t>
      </w:r>
      <w:r w:rsidR="00DD7FB1" w:rsidRPr="00DD7FB1">
        <w:rPr>
          <w:b/>
        </w:rPr>
        <w:t>and Seventh Grounds of Objection</w:t>
      </w:r>
    </w:p>
    <w:p w14:paraId="1383D4CF" w14:textId="07CC6215" w:rsidR="00D95C02" w:rsidRDefault="005E3BDD" w:rsidP="00C67343">
      <w:pPr>
        <w:spacing w:line="360" w:lineRule="auto"/>
        <w:jc w:val="both"/>
      </w:pPr>
      <w:r>
        <w:t>[2</w:t>
      </w:r>
      <w:r w:rsidR="000C24A6">
        <w:t>5</w:t>
      </w:r>
      <w:r>
        <w:t>]</w:t>
      </w:r>
      <w:r>
        <w:tab/>
      </w:r>
      <w:r w:rsidR="00003386">
        <w:t>In paragraph 19.2 of the particulars of claim, the plaintiffs plead that:</w:t>
      </w:r>
    </w:p>
    <w:p w14:paraId="6F0B6C1E" w14:textId="4C77BE76" w:rsidR="00003386" w:rsidRPr="00003386" w:rsidRDefault="00003386" w:rsidP="00C67343">
      <w:pPr>
        <w:spacing w:line="360" w:lineRule="auto"/>
        <w:jc w:val="both"/>
        <w:rPr>
          <w:sz w:val="20"/>
        </w:rPr>
      </w:pPr>
      <w:r>
        <w:tab/>
      </w:r>
      <w:r w:rsidR="00086D21">
        <w:tab/>
      </w:r>
      <w:r w:rsidR="00A74E41">
        <w:rPr>
          <w:sz w:val="20"/>
        </w:rPr>
        <w:t>"</w:t>
      </w:r>
      <w:r w:rsidRPr="00003386">
        <w:rPr>
          <w:sz w:val="20"/>
        </w:rPr>
        <w:t>19.2</w:t>
      </w:r>
      <w:r w:rsidRPr="00003386">
        <w:rPr>
          <w:sz w:val="20"/>
        </w:rPr>
        <w:tab/>
        <w:t xml:space="preserve">Acting unreasonably, and in breach of the </w:t>
      </w:r>
      <w:r w:rsidR="00CC466B">
        <w:rPr>
          <w:sz w:val="20"/>
        </w:rPr>
        <w:t>Rule</w:t>
      </w:r>
      <w:r w:rsidRPr="00003386">
        <w:rPr>
          <w:sz w:val="20"/>
        </w:rPr>
        <w:t>, more particularly in that:</w:t>
      </w:r>
    </w:p>
    <w:p w14:paraId="384F1808" w14:textId="2E951BA0" w:rsidR="00D95C02" w:rsidRDefault="00003386" w:rsidP="00086D21">
      <w:pPr>
        <w:spacing w:line="360" w:lineRule="auto"/>
        <w:ind w:left="2160"/>
        <w:jc w:val="both"/>
        <w:rPr>
          <w:sz w:val="20"/>
        </w:rPr>
      </w:pPr>
      <w:r w:rsidRPr="00003386">
        <w:rPr>
          <w:sz w:val="20"/>
        </w:rPr>
        <w:t xml:space="preserve">19.2.1 The issues raised in the broadcast were controversial matters of public interest </w:t>
      </w:r>
      <w:r w:rsidRPr="00003386">
        <w:rPr>
          <w:i/>
          <w:iCs/>
          <w:sz w:val="20"/>
        </w:rPr>
        <w:t>inter alia</w:t>
      </w:r>
      <w:r w:rsidRPr="00003386">
        <w:rPr>
          <w:sz w:val="20"/>
        </w:rPr>
        <w:t xml:space="preserve"> in that they included allegations of the misappropriation of public funds by the plaintiffs for their private benefit;</w:t>
      </w:r>
    </w:p>
    <w:p w14:paraId="2951A776" w14:textId="49D7C86E" w:rsidR="00003386" w:rsidRDefault="00003386" w:rsidP="00086D21">
      <w:pPr>
        <w:spacing w:line="360" w:lineRule="auto"/>
        <w:ind w:left="2160"/>
        <w:jc w:val="both"/>
        <w:rPr>
          <w:sz w:val="20"/>
        </w:rPr>
      </w:pPr>
      <w:r>
        <w:rPr>
          <w:sz w:val="20"/>
        </w:rPr>
        <w:t>19.2.2  The broadcast was critical to the plaintiffs:</w:t>
      </w:r>
    </w:p>
    <w:p w14:paraId="76311181" w14:textId="3545A142" w:rsidR="00003386" w:rsidRPr="00003386" w:rsidRDefault="00003386" w:rsidP="00003386">
      <w:pPr>
        <w:spacing w:line="360" w:lineRule="auto"/>
        <w:ind w:left="2160" w:hanging="720"/>
        <w:jc w:val="both"/>
        <w:rPr>
          <w:sz w:val="20"/>
        </w:rPr>
      </w:pPr>
      <w:r>
        <w:rPr>
          <w:sz w:val="20"/>
        </w:rPr>
        <w:tab/>
        <w:t>…</w:t>
      </w:r>
    </w:p>
    <w:p w14:paraId="329BC2D6" w14:textId="6EC702DA" w:rsidR="00AF3A36" w:rsidRDefault="005E3BDD" w:rsidP="00086D21">
      <w:pPr>
        <w:spacing w:line="360" w:lineRule="auto"/>
        <w:ind w:left="720" w:hanging="720"/>
        <w:jc w:val="both"/>
        <w:rPr>
          <w:szCs w:val="24"/>
        </w:rPr>
      </w:pPr>
      <w:r>
        <w:rPr>
          <w:szCs w:val="24"/>
        </w:rPr>
        <w:t>[2</w:t>
      </w:r>
      <w:r w:rsidR="000C24A6">
        <w:rPr>
          <w:szCs w:val="24"/>
        </w:rPr>
        <w:t>6</w:t>
      </w:r>
      <w:r>
        <w:rPr>
          <w:szCs w:val="24"/>
        </w:rPr>
        <w:t>]</w:t>
      </w:r>
      <w:r>
        <w:rPr>
          <w:szCs w:val="24"/>
        </w:rPr>
        <w:tab/>
      </w:r>
      <w:r w:rsidR="00003386">
        <w:rPr>
          <w:szCs w:val="24"/>
        </w:rPr>
        <w:t xml:space="preserve">The plaintiffs allege that their cause of action is </w:t>
      </w:r>
      <w:r w:rsidR="00816411">
        <w:rPr>
          <w:szCs w:val="24"/>
        </w:rPr>
        <w:t xml:space="preserve">founded on the </w:t>
      </w:r>
      <w:r w:rsidR="00816411" w:rsidRPr="00816411">
        <w:rPr>
          <w:i/>
          <w:iCs/>
          <w:szCs w:val="24"/>
        </w:rPr>
        <w:t>actio injuriarum</w:t>
      </w:r>
      <w:r w:rsidR="00816411">
        <w:rPr>
          <w:i/>
          <w:iCs/>
          <w:szCs w:val="24"/>
        </w:rPr>
        <w:t xml:space="preserve"> </w:t>
      </w:r>
      <w:r w:rsidR="00816411">
        <w:rPr>
          <w:szCs w:val="24"/>
        </w:rPr>
        <w:t xml:space="preserve">but have failed to plead how a breach of the </w:t>
      </w:r>
      <w:r w:rsidR="00CC466B">
        <w:rPr>
          <w:szCs w:val="24"/>
        </w:rPr>
        <w:t>Rule</w:t>
      </w:r>
      <w:r w:rsidR="00816411">
        <w:rPr>
          <w:szCs w:val="24"/>
        </w:rPr>
        <w:t xml:space="preserve"> gives rise to </w:t>
      </w:r>
      <w:r w:rsidR="006D1612">
        <w:rPr>
          <w:szCs w:val="24"/>
        </w:rPr>
        <w:t xml:space="preserve">a </w:t>
      </w:r>
      <w:r w:rsidR="00816411">
        <w:rPr>
          <w:szCs w:val="24"/>
        </w:rPr>
        <w:t xml:space="preserve">damages claim for defamation. It is not clear </w:t>
      </w:r>
      <w:r w:rsidR="00AF3A36">
        <w:rPr>
          <w:szCs w:val="24"/>
        </w:rPr>
        <w:t xml:space="preserve">whether the alleged breach of the </w:t>
      </w:r>
      <w:r w:rsidR="00CC466B">
        <w:rPr>
          <w:szCs w:val="24"/>
        </w:rPr>
        <w:t>Rule</w:t>
      </w:r>
      <w:r w:rsidR="00AF3A36">
        <w:rPr>
          <w:szCs w:val="24"/>
        </w:rPr>
        <w:t xml:space="preserve"> on its own constitutes a separate cause of action and on what basis the breach of the </w:t>
      </w:r>
      <w:r w:rsidR="00CC466B">
        <w:rPr>
          <w:szCs w:val="24"/>
        </w:rPr>
        <w:t>Rule</w:t>
      </w:r>
      <w:r w:rsidR="00AF3A36">
        <w:rPr>
          <w:szCs w:val="24"/>
        </w:rPr>
        <w:t xml:space="preserve"> forms part of the law of defamation.</w:t>
      </w:r>
    </w:p>
    <w:p w14:paraId="3BBBA0C2" w14:textId="44484D55" w:rsidR="00816411" w:rsidRPr="00FD0F34" w:rsidRDefault="00AF3A36" w:rsidP="00C67343">
      <w:pPr>
        <w:spacing w:line="360" w:lineRule="auto"/>
        <w:jc w:val="both"/>
        <w:rPr>
          <w:b/>
          <w:szCs w:val="24"/>
        </w:rPr>
      </w:pPr>
      <w:r w:rsidRPr="00FD0F34">
        <w:rPr>
          <w:b/>
          <w:szCs w:val="24"/>
        </w:rPr>
        <w:lastRenderedPageBreak/>
        <w:t xml:space="preserve">The </w:t>
      </w:r>
      <w:r w:rsidR="00FD0F34" w:rsidRPr="00FD0F34">
        <w:rPr>
          <w:b/>
          <w:szCs w:val="24"/>
        </w:rPr>
        <w:t xml:space="preserve">Eighth Objection </w:t>
      </w:r>
    </w:p>
    <w:p w14:paraId="063BA3B2" w14:textId="272607EC" w:rsidR="00AF3A36" w:rsidRDefault="005E3BDD" w:rsidP="00C67343">
      <w:pPr>
        <w:spacing w:line="360" w:lineRule="auto"/>
        <w:jc w:val="both"/>
        <w:rPr>
          <w:szCs w:val="24"/>
        </w:rPr>
      </w:pPr>
      <w:r>
        <w:rPr>
          <w:szCs w:val="24"/>
        </w:rPr>
        <w:t>[2</w:t>
      </w:r>
      <w:r w:rsidR="000C24A6">
        <w:rPr>
          <w:szCs w:val="24"/>
        </w:rPr>
        <w:t>7</w:t>
      </w:r>
      <w:r>
        <w:rPr>
          <w:szCs w:val="24"/>
        </w:rPr>
        <w:t>]</w:t>
      </w:r>
      <w:r>
        <w:rPr>
          <w:szCs w:val="24"/>
        </w:rPr>
        <w:tab/>
      </w:r>
      <w:r w:rsidR="00AF3A36">
        <w:rPr>
          <w:szCs w:val="24"/>
        </w:rPr>
        <w:t>This objection has been conceded.</w:t>
      </w:r>
    </w:p>
    <w:p w14:paraId="05142F93" w14:textId="4BE7ABC3" w:rsidR="00AF3A36" w:rsidRPr="00FD0F34" w:rsidRDefault="00AF3A36" w:rsidP="00C67343">
      <w:pPr>
        <w:spacing w:line="360" w:lineRule="auto"/>
        <w:jc w:val="both"/>
        <w:rPr>
          <w:b/>
          <w:szCs w:val="24"/>
        </w:rPr>
      </w:pPr>
      <w:r w:rsidRPr="00FD0F34">
        <w:rPr>
          <w:b/>
          <w:szCs w:val="24"/>
        </w:rPr>
        <w:t xml:space="preserve">The </w:t>
      </w:r>
      <w:r w:rsidR="00FD0F34" w:rsidRPr="00FD0F34">
        <w:rPr>
          <w:b/>
          <w:szCs w:val="24"/>
        </w:rPr>
        <w:t>Ninth Ground of Objection</w:t>
      </w:r>
    </w:p>
    <w:p w14:paraId="6B71EF52" w14:textId="2C89B691" w:rsidR="00AF3A36" w:rsidRDefault="005E3BDD" w:rsidP="00086D21">
      <w:pPr>
        <w:spacing w:line="360" w:lineRule="auto"/>
        <w:ind w:left="720" w:hanging="720"/>
        <w:jc w:val="both"/>
        <w:rPr>
          <w:szCs w:val="24"/>
        </w:rPr>
      </w:pPr>
      <w:r>
        <w:rPr>
          <w:szCs w:val="24"/>
        </w:rPr>
        <w:t>[2</w:t>
      </w:r>
      <w:r w:rsidR="000C24A6">
        <w:rPr>
          <w:szCs w:val="24"/>
        </w:rPr>
        <w:t>8</w:t>
      </w:r>
      <w:r>
        <w:rPr>
          <w:szCs w:val="24"/>
        </w:rPr>
        <w:t>]</w:t>
      </w:r>
      <w:r>
        <w:rPr>
          <w:szCs w:val="24"/>
        </w:rPr>
        <w:tab/>
      </w:r>
      <w:r w:rsidR="00CD53C4">
        <w:rPr>
          <w:szCs w:val="24"/>
        </w:rPr>
        <w:t xml:space="preserve">In paragraph </w:t>
      </w:r>
      <w:r w:rsidR="0039117D">
        <w:rPr>
          <w:szCs w:val="24"/>
        </w:rPr>
        <w:t xml:space="preserve">19.3.1 of the particulars of claim, the plaintiffs allege that the </w:t>
      </w:r>
      <w:r w:rsidR="00A74E41">
        <w:rPr>
          <w:szCs w:val="24"/>
        </w:rPr>
        <w:t>"</w:t>
      </w:r>
      <w:r w:rsidR="0039117D">
        <w:rPr>
          <w:szCs w:val="24"/>
        </w:rPr>
        <w:t xml:space="preserve">defendant failed to observe the </w:t>
      </w:r>
      <w:r w:rsidR="0039117D" w:rsidRPr="0039117D">
        <w:rPr>
          <w:i/>
          <w:iCs/>
          <w:szCs w:val="24"/>
        </w:rPr>
        <w:t xml:space="preserve">audi alteram </w:t>
      </w:r>
      <w:r w:rsidR="0039117D">
        <w:rPr>
          <w:szCs w:val="24"/>
        </w:rPr>
        <w:t>rule which required the defendant – as a reasonable broadcaster – to listen to both sides of the story before broadcasting it</w:t>
      </w:r>
      <w:r w:rsidR="00A74E41">
        <w:rPr>
          <w:szCs w:val="24"/>
        </w:rPr>
        <w:t>"</w:t>
      </w:r>
      <w:r w:rsidR="0039117D">
        <w:rPr>
          <w:szCs w:val="24"/>
        </w:rPr>
        <w:t>.</w:t>
      </w:r>
    </w:p>
    <w:p w14:paraId="338D0C46" w14:textId="05854ADF" w:rsidR="00C82254" w:rsidRDefault="00B04696" w:rsidP="00086D21">
      <w:pPr>
        <w:spacing w:line="360" w:lineRule="auto"/>
        <w:ind w:left="720" w:hanging="720"/>
        <w:jc w:val="both"/>
        <w:rPr>
          <w:szCs w:val="24"/>
        </w:rPr>
      </w:pPr>
      <w:r>
        <w:rPr>
          <w:szCs w:val="24"/>
        </w:rPr>
        <w:t>[2</w:t>
      </w:r>
      <w:r w:rsidR="000C24A6">
        <w:rPr>
          <w:szCs w:val="24"/>
        </w:rPr>
        <w:t>9</w:t>
      </w:r>
      <w:r>
        <w:rPr>
          <w:szCs w:val="24"/>
        </w:rPr>
        <w:t>]</w:t>
      </w:r>
      <w:r>
        <w:rPr>
          <w:szCs w:val="24"/>
        </w:rPr>
        <w:tab/>
      </w:r>
      <w:r w:rsidR="004903C8">
        <w:rPr>
          <w:szCs w:val="24"/>
        </w:rPr>
        <w:t xml:space="preserve">It is not clear from the particulars of claim whether the reliance on </w:t>
      </w:r>
      <w:r w:rsidR="004903C8" w:rsidRPr="004903C8">
        <w:rPr>
          <w:i/>
          <w:iCs/>
          <w:szCs w:val="24"/>
        </w:rPr>
        <w:t>audi alteram Partem</w:t>
      </w:r>
      <w:r w:rsidR="004903C8">
        <w:rPr>
          <w:szCs w:val="24"/>
        </w:rPr>
        <w:t xml:space="preserve"> is separate from </w:t>
      </w:r>
      <w:r w:rsidR="006D1612">
        <w:rPr>
          <w:szCs w:val="24"/>
        </w:rPr>
        <w:t xml:space="preserve">the </w:t>
      </w:r>
      <w:r w:rsidR="004903C8">
        <w:rPr>
          <w:szCs w:val="24"/>
        </w:rPr>
        <w:t xml:space="preserve">breach of clause 28.3.2 of the </w:t>
      </w:r>
      <w:r w:rsidR="00A74E41">
        <w:rPr>
          <w:szCs w:val="24"/>
        </w:rPr>
        <w:t>Code</w:t>
      </w:r>
      <w:r w:rsidR="006D1612">
        <w:rPr>
          <w:szCs w:val="24"/>
        </w:rPr>
        <w:t xml:space="preserve"> </w:t>
      </w:r>
      <w:r w:rsidR="00D63CC5">
        <w:rPr>
          <w:szCs w:val="24"/>
        </w:rPr>
        <w:t xml:space="preserve">and if so, on what basis does the audi rule form part of a claim for defamation and how </w:t>
      </w:r>
      <w:r w:rsidR="004903C8">
        <w:rPr>
          <w:szCs w:val="24"/>
        </w:rPr>
        <w:t>on what basis the obligation aros</w:t>
      </w:r>
      <w:r w:rsidR="00D63CC5">
        <w:rPr>
          <w:szCs w:val="24"/>
        </w:rPr>
        <w:t>e.</w:t>
      </w:r>
    </w:p>
    <w:p w14:paraId="3E486126" w14:textId="68B55788" w:rsidR="00D63CC5" w:rsidRPr="005A1C14" w:rsidRDefault="00D63CC5" w:rsidP="00054E3D">
      <w:pPr>
        <w:spacing w:line="360" w:lineRule="auto"/>
        <w:jc w:val="both"/>
        <w:rPr>
          <w:b/>
          <w:szCs w:val="24"/>
        </w:rPr>
      </w:pPr>
      <w:r w:rsidRPr="005A1C14">
        <w:rPr>
          <w:b/>
          <w:szCs w:val="24"/>
        </w:rPr>
        <w:t xml:space="preserve">The </w:t>
      </w:r>
      <w:r w:rsidR="005A1C14" w:rsidRPr="005A1C14">
        <w:rPr>
          <w:b/>
          <w:szCs w:val="24"/>
        </w:rPr>
        <w:t>Tenth Ground of Objection</w:t>
      </w:r>
    </w:p>
    <w:p w14:paraId="6E266201" w14:textId="3458D18B" w:rsidR="003D3DD6" w:rsidRDefault="00B04696" w:rsidP="00086D21">
      <w:pPr>
        <w:spacing w:line="360" w:lineRule="auto"/>
        <w:ind w:left="720" w:hanging="720"/>
        <w:jc w:val="both"/>
      </w:pPr>
      <w:r>
        <w:t>[</w:t>
      </w:r>
      <w:r w:rsidR="000C24A6">
        <w:t>30</w:t>
      </w:r>
      <w:r>
        <w:t>]</w:t>
      </w:r>
      <w:r>
        <w:tab/>
      </w:r>
      <w:r w:rsidR="00D97BA0">
        <w:t xml:space="preserve">In paragraph 27 of the particulars of claim it is alleged that the </w:t>
      </w:r>
      <w:r w:rsidR="00A74E41">
        <w:t>defendant's</w:t>
      </w:r>
      <w:r w:rsidR="00D97BA0">
        <w:t xml:space="preserve"> conduct in opposing the complaint before the BCCSA </w:t>
      </w:r>
      <w:r w:rsidR="00A74E41">
        <w:t>"</w:t>
      </w:r>
      <w:r w:rsidR="00D97BA0">
        <w:t>serves in aggravation of the damages suffered by the plaintiffs.</w:t>
      </w:r>
      <w:r w:rsidR="00A74E41">
        <w:t>"</w:t>
      </w:r>
    </w:p>
    <w:p w14:paraId="4EDCFC88" w14:textId="117800D0" w:rsidR="003D3DD6" w:rsidRDefault="00B04696" w:rsidP="00086D21">
      <w:pPr>
        <w:spacing w:line="360" w:lineRule="auto"/>
        <w:ind w:left="720" w:hanging="720"/>
        <w:jc w:val="both"/>
      </w:pPr>
      <w:r>
        <w:t>[</w:t>
      </w:r>
      <w:r w:rsidR="007A47DD">
        <w:t>3</w:t>
      </w:r>
      <w:r w:rsidR="000C24A6">
        <w:t>1</w:t>
      </w:r>
      <w:r>
        <w:t>]</w:t>
      </w:r>
      <w:r>
        <w:tab/>
      </w:r>
      <w:r w:rsidR="00D97BA0">
        <w:t xml:space="preserve">The plaintiffs have not pleaded any facts to show how the </w:t>
      </w:r>
      <w:r w:rsidR="00A74E41">
        <w:t>defendant's</w:t>
      </w:r>
      <w:r w:rsidR="00D97BA0">
        <w:t xml:space="preserve"> </w:t>
      </w:r>
      <w:r w:rsidR="003F597F">
        <w:t xml:space="preserve">opposition and defence before the BCCSA </w:t>
      </w:r>
      <w:r w:rsidR="00A74E41">
        <w:t>serve</w:t>
      </w:r>
      <w:r w:rsidR="003F597F">
        <w:t xml:space="preserve"> in aggravation of the damages suffered by the plaintiffs. Without facts to support the allegation</w:t>
      </w:r>
      <w:r w:rsidR="00A74E41">
        <w:t>,</w:t>
      </w:r>
      <w:r w:rsidR="003F597F">
        <w:t xml:space="preserve"> the defendant is unable to provide a proper defence to the allegations.</w:t>
      </w:r>
    </w:p>
    <w:p w14:paraId="7B3924E4" w14:textId="739E1ECC" w:rsidR="003D3DD6" w:rsidRPr="005A1C14" w:rsidRDefault="00D8478B" w:rsidP="00054E3D">
      <w:pPr>
        <w:spacing w:line="360" w:lineRule="auto"/>
        <w:jc w:val="both"/>
        <w:rPr>
          <w:b/>
        </w:rPr>
      </w:pPr>
      <w:r w:rsidRPr="005A1C14">
        <w:rPr>
          <w:b/>
        </w:rPr>
        <w:t>Conclusion</w:t>
      </w:r>
    </w:p>
    <w:p w14:paraId="141066A2" w14:textId="13D37811" w:rsidR="00D8478B" w:rsidRDefault="00360CC2" w:rsidP="00086D21">
      <w:pPr>
        <w:spacing w:line="360" w:lineRule="auto"/>
        <w:ind w:left="720" w:hanging="720"/>
        <w:jc w:val="both"/>
      </w:pPr>
      <w:r>
        <w:t>[32]</w:t>
      </w:r>
      <w:r>
        <w:tab/>
      </w:r>
      <w:r w:rsidR="00D8478B">
        <w:t xml:space="preserve">The plaintiffs proposed amendments if permitted will still render the particulars of claim excipiable </w:t>
      </w:r>
      <w:r>
        <w:t>because they will be vague and embarrassing and fail to disclose a cause of action to the prejudice of the defendant.</w:t>
      </w:r>
    </w:p>
    <w:p w14:paraId="5A5476DC" w14:textId="40E31D5C" w:rsidR="00360CC2" w:rsidRDefault="00086D21" w:rsidP="00054E3D">
      <w:pPr>
        <w:spacing w:line="360" w:lineRule="auto"/>
        <w:jc w:val="both"/>
      </w:pPr>
      <w:r>
        <w:t>[33]</w:t>
      </w:r>
      <w:r>
        <w:tab/>
      </w:r>
      <w:r w:rsidR="00360CC2">
        <w:t>In the result the following order is made</w:t>
      </w:r>
      <w:r w:rsidR="004F2962">
        <w:t>:</w:t>
      </w:r>
    </w:p>
    <w:p w14:paraId="1DCE346D" w14:textId="49F0481C" w:rsidR="004F2962" w:rsidRPr="003C3FC8" w:rsidRDefault="00360CC2" w:rsidP="003C3FC8">
      <w:pPr>
        <w:pStyle w:val="ListParagraph"/>
        <w:numPr>
          <w:ilvl w:val="0"/>
          <w:numId w:val="3"/>
        </w:numPr>
        <w:spacing w:line="360" w:lineRule="auto"/>
        <w:jc w:val="both"/>
      </w:pPr>
      <w:r>
        <w:t>The application is dismissed with costs</w:t>
      </w:r>
      <w:r w:rsidR="00A711D6">
        <w:t xml:space="preserve"> including the costs of two counsel</w:t>
      </w:r>
      <w:r w:rsidR="004F2962">
        <w:t>.</w:t>
      </w:r>
    </w:p>
    <w:p w14:paraId="7A53F3D9" w14:textId="77777777" w:rsidR="00275671" w:rsidRPr="004F2962" w:rsidRDefault="00275671" w:rsidP="00275671">
      <w:pPr>
        <w:spacing w:after="0" w:line="228" w:lineRule="exact"/>
        <w:rPr>
          <w:rFonts w:cs="Arial"/>
        </w:rPr>
      </w:pPr>
    </w:p>
    <w:p w14:paraId="01BEC3A6" w14:textId="77777777" w:rsidR="00275671" w:rsidRPr="004F2962" w:rsidRDefault="00275671" w:rsidP="005A1C14">
      <w:pPr>
        <w:spacing w:after="0" w:line="175" w:lineRule="exact"/>
        <w:ind w:left="81" w:firstLine="4749"/>
        <w:jc w:val="right"/>
        <w:rPr>
          <w:rFonts w:cs="Arial"/>
        </w:rPr>
      </w:pPr>
      <w:r w:rsidRPr="004F2962">
        <w:rPr>
          <w:rFonts w:cs="Arial"/>
          <w:noProof/>
          <w:color w:val="000000"/>
          <w:w w:val="97"/>
          <w:u w:val="single"/>
        </w:rPr>
        <w:t>________________________________</w:t>
      </w:r>
    </w:p>
    <w:p w14:paraId="0E645581" w14:textId="545E5AB4" w:rsidR="00275671" w:rsidRPr="004F2962" w:rsidRDefault="00796E71" w:rsidP="005A1C14">
      <w:pPr>
        <w:spacing w:after="0" w:line="278" w:lineRule="exact"/>
        <w:ind w:left="81" w:firstLine="7553"/>
        <w:jc w:val="right"/>
        <w:rPr>
          <w:rFonts w:cs="Arial"/>
        </w:rPr>
      </w:pPr>
      <w:r w:rsidRPr="004F2962">
        <w:rPr>
          <w:rFonts w:cs="Arial"/>
          <w:b/>
          <w:noProof/>
          <w:color w:val="000000"/>
          <w:w w:val="91"/>
        </w:rPr>
        <w:t>K.E MATOJANE</w:t>
      </w:r>
    </w:p>
    <w:p w14:paraId="3A30F10F" w14:textId="644C710E" w:rsidR="00275671" w:rsidRPr="004F2962" w:rsidRDefault="00275671" w:rsidP="005A1C14">
      <w:pPr>
        <w:spacing w:after="0" w:line="274" w:lineRule="exact"/>
        <w:ind w:left="81" w:firstLine="6485"/>
        <w:jc w:val="right"/>
        <w:rPr>
          <w:rFonts w:cs="Arial"/>
        </w:rPr>
      </w:pPr>
      <w:r w:rsidRPr="004F2962">
        <w:rPr>
          <w:rFonts w:cs="Arial"/>
          <w:i/>
          <w:noProof/>
          <w:color w:val="000000"/>
          <w:w w:val="90"/>
        </w:rPr>
        <w:t>Judge</w:t>
      </w:r>
      <w:r w:rsidR="00FE62FC">
        <w:rPr>
          <w:rFonts w:cs="Arial"/>
          <w:i/>
          <w:noProof/>
          <w:color w:val="000000"/>
          <w:w w:val="90"/>
        </w:rPr>
        <w:t> </w:t>
      </w:r>
      <w:r w:rsidRPr="004F2962">
        <w:rPr>
          <w:rFonts w:cs="Arial"/>
          <w:i/>
          <w:noProof/>
          <w:color w:val="000000"/>
          <w:w w:val="90"/>
        </w:rPr>
        <w:t>of</w:t>
      </w:r>
      <w:r w:rsidR="00FE62FC">
        <w:rPr>
          <w:rFonts w:cs="Arial"/>
          <w:i/>
          <w:noProof/>
          <w:color w:val="000000"/>
          <w:w w:val="90"/>
        </w:rPr>
        <w:t> </w:t>
      </w:r>
      <w:r w:rsidRPr="004F2962">
        <w:rPr>
          <w:rFonts w:cs="Arial"/>
          <w:i/>
          <w:noProof/>
          <w:color w:val="000000"/>
          <w:w w:val="90"/>
        </w:rPr>
        <w:t>the High</w:t>
      </w:r>
      <w:r w:rsidR="00FE62FC">
        <w:rPr>
          <w:rFonts w:cs="Arial"/>
          <w:i/>
          <w:noProof/>
          <w:color w:val="000000"/>
          <w:w w:val="90"/>
        </w:rPr>
        <w:t> </w:t>
      </w:r>
      <w:r w:rsidRPr="004F2962">
        <w:rPr>
          <w:rFonts w:cs="Arial"/>
          <w:i/>
          <w:noProof/>
          <w:color w:val="000000"/>
          <w:w w:val="90"/>
        </w:rPr>
        <w:t>Court</w:t>
      </w:r>
    </w:p>
    <w:p w14:paraId="06207E9F" w14:textId="2740CA28" w:rsidR="005A1C14" w:rsidRPr="004F2962" w:rsidRDefault="00275671" w:rsidP="005A1C14">
      <w:pPr>
        <w:spacing w:after="0" w:line="278" w:lineRule="exact"/>
        <w:ind w:left="81" w:firstLine="4897"/>
        <w:jc w:val="right"/>
        <w:rPr>
          <w:rFonts w:cs="Arial"/>
          <w:i/>
          <w:noProof/>
          <w:color w:val="000000"/>
          <w:w w:val="94"/>
        </w:rPr>
      </w:pPr>
      <w:r w:rsidRPr="004F2962">
        <w:rPr>
          <w:rFonts w:cs="Arial"/>
          <w:i/>
          <w:noProof/>
          <w:color w:val="000000"/>
          <w:w w:val="94"/>
        </w:rPr>
        <w:t>Gauteng Division,</w:t>
      </w:r>
      <w:r w:rsidR="00FE62FC">
        <w:rPr>
          <w:rFonts w:cs="Arial"/>
          <w:i/>
          <w:noProof/>
          <w:color w:val="000000"/>
          <w:w w:val="94"/>
        </w:rPr>
        <w:t> </w:t>
      </w:r>
      <w:r w:rsidRPr="004F2962">
        <w:rPr>
          <w:rFonts w:cs="Arial"/>
          <w:i/>
          <w:noProof/>
          <w:color w:val="000000"/>
          <w:w w:val="94"/>
        </w:rPr>
        <w:t>Johannesbu</w:t>
      </w:r>
      <w:r w:rsidR="00796E71" w:rsidRPr="004F2962">
        <w:rPr>
          <w:rFonts w:cs="Arial"/>
          <w:i/>
          <w:noProof/>
          <w:color w:val="000000"/>
          <w:w w:val="94"/>
        </w:rPr>
        <w:t>rg</w:t>
      </w:r>
    </w:p>
    <w:p w14:paraId="3B52054D" w14:textId="6A500995" w:rsidR="004F2962" w:rsidRPr="004F2962" w:rsidRDefault="004F2962" w:rsidP="004F2962">
      <w:pPr>
        <w:spacing w:after="0" w:line="278" w:lineRule="exact"/>
        <w:rPr>
          <w:rFonts w:cs="Arial"/>
          <w:i/>
          <w:noProof/>
          <w:color w:val="000000"/>
          <w:w w:val="94"/>
        </w:rPr>
      </w:pPr>
    </w:p>
    <w:p w14:paraId="1B8C864D" w14:textId="79090465" w:rsidR="004F2962" w:rsidRPr="004F2962" w:rsidRDefault="004F2962" w:rsidP="004F2962">
      <w:pPr>
        <w:spacing w:after="0" w:line="278" w:lineRule="exact"/>
        <w:rPr>
          <w:rFonts w:cs="Arial"/>
          <w:i/>
          <w:noProof/>
          <w:color w:val="000000"/>
          <w:w w:val="94"/>
        </w:rPr>
      </w:pPr>
    </w:p>
    <w:p w14:paraId="2B20C776" w14:textId="77777777" w:rsidR="00086D21" w:rsidRDefault="00086D21" w:rsidP="004F2962">
      <w:pPr>
        <w:tabs>
          <w:tab w:val="left" w:pos="3681"/>
        </w:tabs>
        <w:spacing w:after="0" w:line="312" w:lineRule="exact"/>
        <w:ind w:left="81"/>
        <w:rPr>
          <w:rFonts w:cs="Arial"/>
          <w:b/>
          <w:noProof/>
          <w:color w:val="000000"/>
        </w:rPr>
      </w:pPr>
    </w:p>
    <w:p w14:paraId="01B58ADE" w14:textId="77777777" w:rsidR="00086D21" w:rsidRDefault="00086D21" w:rsidP="004F2962">
      <w:pPr>
        <w:tabs>
          <w:tab w:val="left" w:pos="3681"/>
        </w:tabs>
        <w:spacing w:after="0" w:line="312" w:lineRule="exact"/>
        <w:ind w:left="81"/>
        <w:rPr>
          <w:rFonts w:cs="Arial"/>
          <w:b/>
          <w:noProof/>
          <w:color w:val="000000"/>
        </w:rPr>
      </w:pPr>
    </w:p>
    <w:p w14:paraId="04B65C5B" w14:textId="07F22B80" w:rsidR="004F2962" w:rsidRPr="004F2962" w:rsidRDefault="004F2962" w:rsidP="006F7E03">
      <w:pPr>
        <w:tabs>
          <w:tab w:val="left" w:pos="3681"/>
        </w:tabs>
        <w:spacing w:after="0" w:line="312" w:lineRule="exact"/>
        <w:ind w:left="81"/>
        <w:rPr>
          <w:rFonts w:cs="Arial"/>
        </w:rPr>
      </w:pPr>
      <w:r w:rsidRPr="004F2962">
        <w:rPr>
          <w:rFonts w:cs="Arial"/>
          <w:b/>
          <w:noProof/>
          <w:color w:val="000000"/>
        </w:rPr>
        <w:t>Judgment</w:t>
      </w:r>
      <w:r w:rsidRPr="004F2962">
        <w:rPr>
          <w:rFonts w:cs="Arial"/>
          <w:noProof/>
          <w:color w:val="000000"/>
        </w:rPr>
        <w:t>:</w:t>
      </w:r>
      <w:r w:rsidRPr="004F2962">
        <w:rPr>
          <w:rFonts w:cs="Arial"/>
          <w:color w:val="000000"/>
        </w:rPr>
        <w:tab/>
      </w:r>
      <w:r w:rsidRPr="004F2962">
        <w:rPr>
          <w:rFonts w:cs="Arial"/>
          <w:noProof/>
          <w:color w:val="000000"/>
        </w:rPr>
        <w:t>15 February</w:t>
      </w:r>
      <w:r w:rsidR="00CF5D7E">
        <w:rPr>
          <w:rFonts w:cs="Arial"/>
          <w:noProof/>
          <w:color w:val="000000"/>
        </w:rPr>
        <w:t> </w:t>
      </w:r>
      <w:r w:rsidRPr="004F2962">
        <w:rPr>
          <w:rFonts w:cs="Arial"/>
          <w:noProof/>
          <w:color w:val="000000"/>
        </w:rPr>
        <w:t>2022</w:t>
      </w:r>
    </w:p>
    <w:p w14:paraId="189E2D24" w14:textId="00EC85A5" w:rsidR="004F2962" w:rsidRPr="004F2962" w:rsidRDefault="004F2962" w:rsidP="006F1FBB">
      <w:pPr>
        <w:tabs>
          <w:tab w:val="left" w:pos="3681"/>
        </w:tabs>
        <w:spacing w:after="0" w:line="312" w:lineRule="exact"/>
        <w:ind w:left="81"/>
        <w:rPr>
          <w:rFonts w:cs="Arial"/>
        </w:rPr>
      </w:pPr>
      <w:r w:rsidRPr="004F2962">
        <w:rPr>
          <w:rFonts w:cs="Arial"/>
          <w:b/>
          <w:noProof/>
          <w:color w:val="000000"/>
          <w:w w:val="95"/>
        </w:rPr>
        <w:t>For  Applicants</w:t>
      </w:r>
      <w:r w:rsidRPr="004F2962">
        <w:rPr>
          <w:rFonts w:cs="Arial"/>
          <w:noProof/>
          <w:color w:val="000000"/>
          <w:w w:val="95"/>
        </w:rPr>
        <w:t>:</w:t>
      </w:r>
      <w:r w:rsidRPr="004F2962">
        <w:rPr>
          <w:rFonts w:cs="Arial"/>
          <w:color w:val="000000"/>
        </w:rPr>
        <w:tab/>
      </w:r>
      <w:r w:rsidRPr="004F2962">
        <w:rPr>
          <w:rFonts w:cs="Arial"/>
          <w:noProof/>
          <w:color w:val="000000"/>
          <w:w w:val="95"/>
        </w:rPr>
        <w:t>S.C Kirk-Cohen SC</w:t>
      </w:r>
      <w:r w:rsidR="006F1FBB">
        <w:rPr>
          <w:rFonts w:cs="Arial"/>
          <w:noProof/>
          <w:color w:val="000000"/>
          <w:w w:val="95"/>
        </w:rPr>
        <w:t xml:space="preserve"> (</w:t>
      </w:r>
      <w:r w:rsidRPr="004F2962">
        <w:rPr>
          <w:rFonts w:cs="Arial"/>
          <w:noProof/>
          <w:color w:val="000000"/>
          <w:w w:val="95"/>
        </w:rPr>
        <w:t>with  </w:t>
      </w:r>
      <w:r w:rsidRPr="004F2962">
        <w:rPr>
          <w:rFonts w:cs="Arial"/>
          <w:noProof/>
          <w:color w:val="000000"/>
          <w:w w:val="94"/>
        </w:rPr>
        <w:t>G.S.S Khoza</w:t>
      </w:r>
      <w:r w:rsidR="006F1FBB">
        <w:rPr>
          <w:rFonts w:cs="Arial"/>
          <w:noProof/>
          <w:color w:val="000000"/>
          <w:w w:val="94"/>
        </w:rPr>
        <w:t>)</w:t>
      </w:r>
    </w:p>
    <w:p w14:paraId="07368A95" w14:textId="77777777" w:rsidR="004F2962" w:rsidRPr="004F2962" w:rsidRDefault="004F2962" w:rsidP="004F2962">
      <w:pPr>
        <w:tabs>
          <w:tab w:val="left" w:pos="3681"/>
          <w:tab w:val="left" w:pos="4589"/>
          <w:tab w:val="left" w:pos="5524"/>
          <w:tab w:val="left" w:pos="6966"/>
        </w:tabs>
        <w:spacing w:after="0" w:line="312" w:lineRule="exact"/>
        <w:ind w:left="81"/>
        <w:rPr>
          <w:rFonts w:cs="Arial"/>
          <w:noProof/>
          <w:color w:val="000000"/>
          <w:w w:val="101"/>
        </w:rPr>
      </w:pPr>
      <w:r w:rsidRPr="004F2962">
        <w:rPr>
          <w:rFonts w:cs="Arial"/>
          <w:b/>
          <w:noProof/>
          <w:color w:val="000000"/>
          <w:w w:val="101"/>
        </w:rPr>
        <w:t>Instructed  by</w:t>
      </w:r>
      <w:r w:rsidRPr="004F2962">
        <w:rPr>
          <w:rFonts w:cs="Arial"/>
          <w:noProof/>
          <w:color w:val="000000"/>
          <w:w w:val="101"/>
        </w:rPr>
        <w:t>:</w:t>
      </w:r>
      <w:r w:rsidRPr="004F2962">
        <w:rPr>
          <w:rFonts w:cs="Arial"/>
          <w:color w:val="000000"/>
        </w:rPr>
        <w:tab/>
      </w:r>
      <w:r w:rsidRPr="004F2962">
        <w:rPr>
          <w:rFonts w:cs="Arial"/>
          <w:noProof/>
          <w:color w:val="000000"/>
          <w:w w:val="101"/>
        </w:rPr>
        <w:t>Lionel Murray Schwormstedt &amp; Louw</w:t>
      </w:r>
    </w:p>
    <w:p w14:paraId="5A1022DF" w14:textId="0524824A" w:rsidR="004F2962" w:rsidRPr="00052352" w:rsidRDefault="004F2962" w:rsidP="00052352">
      <w:pPr>
        <w:tabs>
          <w:tab w:val="left" w:pos="3681"/>
          <w:tab w:val="left" w:pos="4589"/>
          <w:tab w:val="left" w:pos="5524"/>
          <w:tab w:val="left" w:pos="6966"/>
        </w:tabs>
        <w:spacing w:after="0" w:line="312" w:lineRule="exact"/>
        <w:ind w:left="81"/>
        <w:rPr>
          <w:rFonts w:cs="Arial"/>
          <w:bCs/>
          <w:noProof/>
          <w:color w:val="000000"/>
          <w:w w:val="101"/>
        </w:rPr>
      </w:pPr>
      <w:r w:rsidRPr="004F2962">
        <w:rPr>
          <w:rFonts w:cs="Arial"/>
          <w:b/>
          <w:noProof/>
          <w:color w:val="000000"/>
          <w:w w:val="101"/>
        </w:rPr>
        <w:tab/>
      </w:r>
      <w:r w:rsidRPr="004F2962">
        <w:rPr>
          <w:rFonts w:cs="Arial"/>
          <w:bCs/>
          <w:noProof/>
          <w:color w:val="000000"/>
          <w:w w:val="101"/>
        </w:rPr>
        <w:t xml:space="preserve">c/o </w:t>
      </w:r>
      <w:r w:rsidR="003D03A9">
        <w:rPr>
          <w:rFonts w:cs="Arial"/>
          <w:bCs/>
          <w:noProof/>
          <w:color w:val="000000"/>
          <w:w w:val="101"/>
        </w:rPr>
        <w:t>Fullard Mayer Morrison Inc</w:t>
      </w:r>
    </w:p>
    <w:p w14:paraId="584032B3" w14:textId="05C2ED84" w:rsidR="004F2962" w:rsidRPr="004F2962" w:rsidRDefault="004F2962" w:rsidP="00367ACD">
      <w:pPr>
        <w:tabs>
          <w:tab w:val="left" w:pos="3681"/>
        </w:tabs>
        <w:spacing w:after="0" w:line="312" w:lineRule="exact"/>
        <w:ind w:left="81"/>
        <w:rPr>
          <w:rFonts w:cs="Arial"/>
        </w:rPr>
      </w:pPr>
      <w:r w:rsidRPr="004F2962">
        <w:rPr>
          <w:rFonts w:cs="Arial"/>
          <w:b/>
          <w:noProof/>
          <w:color w:val="000000"/>
          <w:w w:val="93"/>
        </w:rPr>
        <w:t>For</w:t>
      </w:r>
      <w:r w:rsidR="00052352">
        <w:rPr>
          <w:rFonts w:cs="Arial"/>
          <w:b/>
          <w:noProof/>
          <w:color w:val="000000"/>
          <w:w w:val="93"/>
        </w:rPr>
        <w:t> </w:t>
      </w:r>
      <w:r w:rsidRPr="004F2962">
        <w:rPr>
          <w:rFonts w:cs="Arial"/>
          <w:b/>
          <w:noProof/>
          <w:color w:val="000000"/>
          <w:w w:val="93"/>
        </w:rPr>
        <w:t>Respondent</w:t>
      </w:r>
      <w:r w:rsidRPr="004F2962">
        <w:rPr>
          <w:rFonts w:cs="Arial"/>
          <w:noProof/>
          <w:color w:val="000000"/>
          <w:w w:val="93"/>
        </w:rPr>
        <w:t>:</w:t>
      </w:r>
      <w:r w:rsidRPr="004F2962">
        <w:rPr>
          <w:rFonts w:cs="Arial"/>
          <w:color w:val="000000"/>
        </w:rPr>
        <w:tab/>
      </w:r>
      <w:r w:rsidRPr="004F2962">
        <w:rPr>
          <w:rFonts w:cs="Arial"/>
          <w:noProof/>
          <w:color w:val="000000"/>
          <w:w w:val="93"/>
        </w:rPr>
        <w:t xml:space="preserve">G Marcus SC </w:t>
      </w:r>
      <w:r w:rsidR="006F1FBB">
        <w:rPr>
          <w:rFonts w:cs="Arial"/>
          <w:noProof/>
          <w:color w:val="000000"/>
          <w:w w:val="93"/>
        </w:rPr>
        <w:t>(</w:t>
      </w:r>
      <w:r w:rsidRPr="004F2962">
        <w:rPr>
          <w:rFonts w:cs="Arial"/>
          <w:noProof/>
          <w:color w:val="000000"/>
          <w:w w:val="93"/>
        </w:rPr>
        <w:t>with M Musandiwa</w:t>
      </w:r>
      <w:r w:rsidR="00CF5D7E">
        <w:rPr>
          <w:rFonts w:cs="Arial"/>
          <w:noProof/>
          <w:color w:val="000000"/>
          <w:w w:val="93"/>
        </w:rPr>
        <w:t>n</w:t>
      </w:r>
      <w:r w:rsidR="006F1FBB">
        <w:rPr>
          <w:rFonts w:cs="Arial"/>
          <w:noProof/>
          <w:color w:val="000000"/>
          <w:w w:val="93"/>
        </w:rPr>
        <w:t>)</w:t>
      </w:r>
    </w:p>
    <w:p w14:paraId="31E5EC5F" w14:textId="77777777" w:rsidR="004F2962" w:rsidRPr="004F2962" w:rsidRDefault="004F2962" w:rsidP="004F2962">
      <w:pPr>
        <w:tabs>
          <w:tab w:val="left" w:pos="3681"/>
          <w:tab w:val="left" w:pos="5060"/>
          <w:tab w:val="left" w:pos="5640"/>
          <w:tab w:val="left" w:pos="6966"/>
        </w:tabs>
        <w:spacing w:after="0" w:line="312" w:lineRule="exact"/>
        <w:ind w:left="81"/>
        <w:rPr>
          <w:rFonts w:cs="Arial"/>
          <w:noProof/>
          <w:color w:val="000000"/>
        </w:rPr>
      </w:pPr>
      <w:r w:rsidRPr="004F2962">
        <w:rPr>
          <w:rFonts w:cs="Arial"/>
          <w:b/>
          <w:noProof/>
          <w:color w:val="000000"/>
        </w:rPr>
        <w:t>Instructed  by</w:t>
      </w:r>
      <w:r w:rsidRPr="004F2962">
        <w:rPr>
          <w:rFonts w:cs="Arial"/>
          <w:noProof/>
          <w:color w:val="000000"/>
        </w:rPr>
        <w:t>:</w:t>
      </w:r>
      <w:r w:rsidRPr="004F2962">
        <w:rPr>
          <w:rFonts w:cs="Arial"/>
          <w:color w:val="000000"/>
        </w:rPr>
        <w:tab/>
      </w:r>
      <w:r w:rsidRPr="004F2962">
        <w:rPr>
          <w:rFonts w:cs="Arial"/>
          <w:noProof/>
          <w:color w:val="000000"/>
        </w:rPr>
        <w:t>Webber Wentzel</w:t>
      </w:r>
      <w:r w:rsidRPr="004F2962">
        <w:rPr>
          <w:rFonts w:cs="Arial"/>
          <w:noProof/>
          <w:color w:val="000000"/>
        </w:rPr>
        <w:tab/>
      </w:r>
      <w:r w:rsidRPr="004F2962">
        <w:rPr>
          <w:rFonts w:cs="Arial"/>
          <w:noProof/>
          <w:color w:val="000000"/>
        </w:rPr>
        <w:tab/>
      </w:r>
    </w:p>
    <w:p w14:paraId="5CA9CF34" w14:textId="41EF070E" w:rsidR="00052352" w:rsidRPr="004F2962" w:rsidRDefault="004F2962" w:rsidP="00052352">
      <w:pPr>
        <w:tabs>
          <w:tab w:val="left" w:pos="3681"/>
          <w:tab w:val="left" w:pos="5060"/>
          <w:tab w:val="left" w:pos="5640"/>
          <w:tab w:val="left" w:pos="6966"/>
        </w:tabs>
        <w:spacing w:after="0" w:line="312" w:lineRule="exact"/>
        <w:ind w:left="81"/>
        <w:rPr>
          <w:rFonts w:cs="Arial"/>
          <w:noProof/>
          <w:color w:val="000000"/>
        </w:rPr>
      </w:pPr>
      <w:r w:rsidRPr="004F2962">
        <w:rPr>
          <w:rFonts w:cs="Arial"/>
          <w:b/>
          <w:noProof/>
          <w:color w:val="000000"/>
        </w:rPr>
        <w:tab/>
      </w:r>
    </w:p>
    <w:p w14:paraId="797EDDCC" w14:textId="43361502" w:rsidR="004F2962" w:rsidRPr="004F2962" w:rsidRDefault="004F2962" w:rsidP="004F2962">
      <w:pPr>
        <w:tabs>
          <w:tab w:val="left" w:pos="3681"/>
          <w:tab w:val="left" w:pos="5060"/>
          <w:tab w:val="left" w:pos="5640"/>
          <w:tab w:val="left" w:pos="6966"/>
        </w:tabs>
        <w:spacing w:after="0" w:line="312" w:lineRule="exact"/>
        <w:ind w:left="81"/>
        <w:rPr>
          <w:rFonts w:cs="Arial"/>
          <w:noProof/>
          <w:color w:val="000000"/>
        </w:rPr>
      </w:pPr>
      <w:r w:rsidRPr="004F2962">
        <w:rPr>
          <w:rFonts w:cs="Arial"/>
          <w:noProof/>
          <w:color w:val="000000"/>
        </w:rPr>
        <w:t xml:space="preserve"> </w:t>
      </w:r>
    </w:p>
    <w:p w14:paraId="69FAA162" w14:textId="6C7ACA8B" w:rsidR="004F2962" w:rsidRPr="005A1C14" w:rsidRDefault="004F2962" w:rsidP="004F2962">
      <w:pPr>
        <w:spacing w:after="0" w:line="278" w:lineRule="exact"/>
        <w:rPr>
          <w:rFonts w:ascii="Arial-ItalicMT" w:hAnsi="Arial-ItalicMT" w:cs="Arial-ItalicMT" w:hint="eastAsia"/>
          <w:i/>
          <w:noProof/>
          <w:color w:val="000000"/>
          <w:w w:val="94"/>
        </w:rPr>
        <w:sectPr w:rsidR="004F2962" w:rsidRPr="005A1C14" w:rsidSect="00275671">
          <w:footerReference w:type="default" r:id="rId8"/>
          <w:pgSz w:w="11900" w:h="16840"/>
          <w:pgMar w:top="683" w:right="1009" w:bottom="443" w:left="1369" w:header="0" w:footer="0" w:gutter="0"/>
          <w:cols w:space="720" w:equalWidth="0">
            <w:col w:w="9521" w:space="0"/>
          </w:cols>
          <w:docGrid w:type="lines" w:linePitch="312"/>
        </w:sectPr>
      </w:pPr>
    </w:p>
    <w:p w14:paraId="4F8979F2" w14:textId="77777777" w:rsidR="00275671" w:rsidRDefault="00275671" w:rsidP="00275671">
      <w:pPr>
        <w:sectPr w:rsidR="00275671" w:rsidSect="005A76FB">
          <w:type w:val="continuous"/>
          <w:pgSz w:w="11900" w:h="16840"/>
          <w:pgMar w:top="683" w:right="1009" w:bottom="443" w:left="1369" w:header="0" w:footer="0" w:gutter="0"/>
          <w:cols w:space="720"/>
          <w:docGrid w:type="lines" w:linePitch="312"/>
        </w:sectPr>
      </w:pPr>
    </w:p>
    <w:p w14:paraId="6797CA5A" w14:textId="5F7D7EEA" w:rsidR="00902560" w:rsidRDefault="00902560" w:rsidP="00AE6D0A">
      <w:pPr>
        <w:spacing w:line="360" w:lineRule="auto"/>
        <w:jc w:val="both"/>
        <w:rPr>
          <w:szCs w:val="24"/>
        </w:rPr>
      </w:pPr>
    </w:p>
    <w:p w14:paraId="7CD3E2C0" w14:textId="77777777" w:rsidR="00902560" w:rsidRDefault="00902560" w:rsidP="00AE6D0A">
      <w:pPr>
        <w:spacing w:line="360" w:lineRule="auto"/>
        <w:jc w:val="both"/>
        <w:rPr>
          <w:szCs w:val="24"/>
        </w:rPr>
      </w:pPr>
    </w:p>
    <w:p w14:paraId="534FACA5" w14:textId="7D27EEC4" w:rsidR="00DE75EB" w:rsidRDefault="00DE75EB" w:rsidP="00054E3D">
      <w:pPr>
        <w:spacing w:line="360" w:lineRule="auto"/>
        <w:jc w:val="both"/>
      </w:pPr>
    </w:p>
    <w:sectPr w:rsidR="00DE75EB" w:rsidSect="00286A6B">
      <w:headerReference w:type="even" r:id="rId9"/>
      <w:headerReference w:type="default" r:id="rId10"/>
      <w:pgSz w:w="11900" w:h="16840"/>
      <w:pgMar w:top="1440" w:right="1440" w:bottom="1440" w:left="1440" w:header="731"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E0AE" w14:textId="77777777" w:rsidR="006667EA" w:rsidRDefault="006667EA" w:rsidP="00B65F50">
      <w:pPr>
        <w:spacing w:after="0"/>
      </w:pPr>
      <w:r>
        <w:separator/>
      </w:r>
    </w:p>
  </w:endnote>
  <w:endnote w:type="continuationSeparator" w:id="0">
    <w:p w14:paraId="0E3FC072" w14:textId="77777777" w:rsidR="006667EA" w:rsidRDefault="006667EA" w:rsidP="00B65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Arial-Italic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81620250"/>
      <w:docPartObj>
        <w:docPartGallery w:val="Page Numbers (Bottom of Page)"/>
        <w:docPartUnique/>
      </w:docPartObj>
    </w:sdtPr>
    <w:sdtEndPr>
      <w:rPr>
        <w:noProof/>
      </w:rPr>
    </w:sdtEndPr>
    <w:sdtContent>
      <w:p w14:paraId="36CD5CC7" w14:textId="4D12677F" w:rsidR="00E50693" w:rsidRPr="00E50693" w:rsidRDefault="00E50693">
        <w:pPr>
          <w:pStyle w:val="Footer"/>
          <w:jc w:val="right"/>
          <w:rPr>
            <w:sz w:val="20"/>
          </w:rPr>
        </w:pPr>
        <w:r w:rsidRPr="00E50693">
          <w:rPr>
            <w:sz w:val="20"/>
          </w:rPr>
          <w:fldChar w:fldCharType="begin"/>
        </w:r>
        <w:r w:rsidRPr="00E50693">
          <w:rPr>
            <w:sz w:val="20"/>
          </w:rPr>
          <w:instrText xml:space="preserve"> PAGE   \* MERGEFORMAT </w:instrText>
        </w:r>
        <w:r w:rsidRPr="00E50693">
          <w:rPr>
            <w:sz w:val="20"/>
          </w:rPr>
          <w:fldChar w:fldCharType="separate"/>
        </w:r>
        <w:r w:rsidR="007034EE">
          <w:rPr>
            <w:noProof/>
            <w:sz w:val="20"/>
          </w:rPr>
          <w:t>9</w:t>
        </w:r>
        <w:r w:rsidRPr="00E50693">
          <w:rPr>
            <w:noProof/>
            <w:sz w:val="20"/>
          </w:rPr>
          <w:fldChar w:fldCharType="end"/>
        </w:r>
      </w:p>
    </w:sdtContent>
  </w:sdt>
  <w:p w14:paraId="4FFAB08A" w14:textId="77777777" w:rsidR="00E50693" w:rsidRDefault="00E5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CD68" w14:textId="77777777" w:rsidR="006667EA" w:rsidRDefault="006667EA" w:rsidP="00B65F50">
      <w:pPr>
        <w:spacing w:after="0"/>
      </w:pPr>
      <w:r>
        <w:separator/>
      </w:r>
    </w:p>
  </w:footnote>
  <w:footnote w:type="continuationSeparator" w:id="0">
    <w:p w14:paraId="22BF6ACB" w14:textId="77777777" w:rsidR="006667EA" w:rsidRDefault="006667EA" w:rsidP="00B65F50">
      <w:pPr>
        <w:spacing w:after="0"/>
      </w:pPr>
      <w:r>
        <w:continuationSeparator/>
      </w:r>
    </w:p>
  </w:footnote>
  <w:footnote w:id="1">
    <w:p w14:paraId="02A5C21C" w14:textId="77777777" w:rsidR="00B04696" w:rsidRPr="001569BC" w:rsidRDefault="00B04696" w:rsidP="00B04696">
      <w:pPr>
        <w:pStyle w:val="FootnoteText"/>
        <w:rPr>
          <w:sz w:val="20"/>
          <w:lang w:val="en-US"/>
        </w:rPr>
      </w:pPr>
      <w:r>
        <w:rPr>
          <w:rStyle w:val="FootnoteReference"/>
        </w:rPr>
        <w:footnoteRef/>
      </w:r>
      <w:r>
        <w:t xml:space="preserve"> </w:t>
      </w:r>
      <w:r w:rsidRPr="001569BC">
        <w:rPr>
          <w:sz w:val="20"/>
          <w:lang w:val="en-US"/>
        </w:rPr>
        <w:t>Moolman v Estate Moolman 1927 CPD 27,29</w:t>
      </w:r>
    </w:p>
  </w:footnote>
  <w:footnote w:id="2">
    <w:p w14:paraId="2C145289" w14:textId="77777777" w:rsidR="00B04696" w:rsidRPr="00385D7F" w:rsidRDefault="00B04696" w:rsidP="00B04696">
      <w:pPr>
        <w:pStyle w:val="FootnoteText"/>
        <w:rPr>
          <w:sz w:val="20"/>
        </w:rPr>
      </w:pPr>
      <w:r>
        <w:rPr>
          <w:rStyle w:val="FootnoteReference"/>
        </w:rPr>
        <w:footnoteRef/>
      </w:r>
      <w:r>
        <w:t xml:space="preserve"> </w:t>
      </w:r>
      <w:r w:rsidRPr="000E072E">
        <w:rPr>
          <w:sz w:val="20"/>
          <w:lang w:val="en-US"/>
        </w:rPr>
        <w:t>1967 (3) SA 632(D) at 640H</w:t>
      </w:r>
      <w:r>
        <w:rPr>
          <w:sz w:val="20"/>
          <w:lang w:val="en-US"/>
        </w:rPr>
        <w:t>. See also</w:t>
      </w:r>
      <w:r w:rsidRPr="00385D7F">
        <w:rPr>
          <w:sz w:val="20"/>
        </w:rPr>
        <w:t xml:space="preserve"> Krogman v Van Reenen</w:t>
      </w:r>
      <w:r>
        <w:rPr>
          <w:sz w:val="20"/>
        </w:rPr>
        <w:t xml:space="preserve"> </w:t>
      </w:r>
      <w:r w:rsidRPr="001569BC">
        <w:rPr>
          <w:sz w:val="20"/>
          <w:lang w:val="en-US"/>
        </w:rPr>
        <w:t>1926 OPD 191 at 194 -195</w:t>
      </w:r>
    </w:p>
  </w:footnote>
  <w:footnote w:id="3">
    <w:p w14:paraId="1C9A24B8" w14:textId="45994D99" w:rsidR="00447700" w:rsidRPr="00C334D1" w:rsidRDefault="00447700" w:rsidP="00447700">
      <w:pPr>
        <w:pStyle w:val="FootnoteText"/>
        <w:rPr>
          <w:sz w:val="20"/>
          <w:lang w:val="en-US"/>
        </w:rPr>
      </w:pPr>
      <w:r>
        <w:rPr>
          <w:rStyle w:val="FootnoteReference"/>
        </w:rPr>
        <w:footnoteRef/>
      </w:r>
      <w:r>
        <w:t xml:space="preserve"> </w:t>
      </w:r>
      <w:r w:rsidRPr="00C334D1">
        <w:rPr>
          <w:sz w:val="20"/>
          <w:lang w:val="en-US"/>
        </w:rPr>
        <w:t>1993 (3) SA 264  at 273A</w:t>
      </w:r>
      <w:r w:rsidR="00DD70C6">
        <w:rPr>
          <w:sz w:val="20"/>
          <w:lang w:val="en-US"/>
        </w:rPr>
        <w:t>, Lewis v Oneanate (Pty) Ltd and Another 1992 (4) SA 811 at 817 F-G</w:t>
      </w:r>
    </w:p>
  </w:footnote>
  <w:footnote w:id="4">
    <w:p w14:paraId="6712B02B" w14:textId="77777777" w:rsidR="00DD70C6" w:rsidRPr="00DD70C6" w:rsidRDefault="00DD70C6" w:rsidP="00DD70C6">
      <w:pPr>
        <w:pStyle w:val="FootnoteText"/>
        <w:rPr>
          <w:sz w:val="20"/>
        </w:rPr>
      </w:pPr>
      <w:r>
        <w:rPr>
          <w:rStyle w:val="FootnoteReference"/>
        </w:rPr>
        <w:footnoteRef/>
      </w:r>
      <w:r>
        <w:t xml:space="preserve"> </w:t>
      </w:r>
      <w:r w:rsidRPr="00DD70C6">
        <w:rPr>
          <w:sz w:val="20"/>
        </w:rPr>
        <w:t>Southernpoort Developments (Pty) Ltd v Transnet LTD 2003(5) SA 665 (W) </w:t>
      </w:r>
    </w:p>
    <w:p w14:paraId="3B952BF7" w14:textId="52FD3F6E" w:rsidR="00DD70C6" w:rsidRPr="00DD70C6" w:rsidRDefault="00DD70C6">
      <w:pPr>
        <w:pStyle w:val="FootnoteText"/>
        <w:rPr>
          <w:sz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0328761"/>
      <w:docPartObj>
        <w:docPartGallery w:val="Page Numbers (Top of Page)"/>
        <w:docPartUnique/>
      </w:docPartObj>
    </w:sdtPr>
    <w:sdtEndPr>
      <w:rPr>
        <w:rStyle w:val="PageNumber"/>
      </w:rPr>
    </w:sdtEndPr>
    <w:sdtContent>
      <w:p w14:paraId="3A7046F0" w14:textId="3A5A0494" w:rsidR="00286A6B" w:rsidRDefault="00286A6B" w:rsidP="006F421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81B68" w14:textId="77777777" w:rsidR="00286A6B" w:rsidRDefault="00286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0249750"/>
      <w:docPartObj>
        <w:docPartGallery w:val="Page Numbers (Top of Page)"/>
        <w:docPartUnique/>
      </w:docPartObj>
    </w:sdtPr>
    <w:sdtEndPr>
      <w:rPr>
        <w:rStyle w:val="PageNumber"/>
      </w:rPr>
    </w:sdtEndPr>
    <w:sdtContent>
      <w:p w14:paraId="63F697F9" w14:textId="7C792B50" w:rsidR="00286A6B" w:rsidRDefault="00286A6B" w:rsidP="006F421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4AA707" w14:textId="77777777" w:rsidR="00286A6B" w:rsidRDefault="0028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34B71976"/>
    <w:multiLevelType w:val="hybridMultilevel"/>
    <w:tmpl w:val="1D1076A4"/>
    <w:lvl w:ilvl="0" w:tplc="27DC9D2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F0559F"/>
    <w:multiLevelType w:val="multilevel"/>
    <w:tmpl w:val="F248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B4"/>
    <w:rsid w:val="00003386"/>
    <w:rsid w:val="00017D15"/>
    <w:rsid w:val="00032A4E"/>
    <w:rsid w:val="000446D7"/>
    <w:rsid w:val="00052352"/>
    <w:rsid w:val="0005272F"/>
    <w:rsid w:val="00054E3D"/>
    <w:rsid w:val="00086D21"/>
    <w:rsid w:val="000A404D"/>
    <w:rsid w:val="000C24A6"/>
    <w:rsid w:val="000D47CB"/>
    <w:rsid w:val="000E072E"/>
    <w:rsid w:val="000E2DE8"/>
    <w:rsid w:val="001245B2"/>
    <w:rsid w:val="001274FA"/>
    <w:rsid w:val="001569BC"/>
    <w:rsid w:val="001A19CC"/>
    <w:rsid w:val="001B150D"/>
    <w:rsid w:val="001B3911"/>
    <w:rsid w:val="001B6356"/>
    <w:rsid w:val="001D176C"/>
    <w:rsid w:val="001E7ED7"/>
    <w:rsid w:val="0021171D"/>
    <w:rsid w:val="0023027C"/>
    <w:rsid w:val="00272440"/>
    <w:rsid w:val="00275671"/>
    <w:rsid w:val="00286A6B"/>
    <w:rsid w:val="0029237F"/>
    <w:rsid w:val="0029526B"/>
    <w:rsid w:val="002A0092"/>
    <w:rsid w:val="002B188F"/>
    <w:rsid w:val="002E749D"/>
    <w:rsid w:val="0031712C"/>
    <w:rsid w:val="00360CC2"/>
    <w:rsid w:val="00367ACD"/>
    <w:rsid w:val="00383BCF"/>
    <w:rsid w:val="00385D7F"/>
    <w:rsid w:val="003860D1"/>
    <w:rsid w:val="0039117D"/>
    <w:rsid w:val="003A3D39"/>
    <w:rsid w:val="003C3FC8"/>
    <w:rsid w:val="003D03A9"/>
    <w:rsid w:val="003D3D8A"/>
    <w:rsid w:val="003D3DD6"/>
    <w:rsid w:val="003F18B4"/>
    <w:rsid w:val="003F597F"/>
    <w:rsid w:val="00423573"/>
    <w:rsid w:val="004318CC"/>
    <w:rsid w:val="00436E5C"/>
    <w:rsid w:val="00447700"/>
    <w:rsid w:val="00450601"/>
    <w:rsid w:val="00483950"/>
    <w:rsid w:val="004855F4"/>
    <w:rsid w:val="004903C8"/>
    <w:rsid w:val="004B1DCE"/>
    <w:rsid w:val="004D7EBD"/>
    <w:rsid w:val="004F2962"/>
    <w:rsid w:val="004F70CE"/>
    <w:rsid w:val="005024BE"/>
    <w:rsid w:val="00502552"/>
    <w:rsid w:val="005247C3"/>
    <w:rsid w:val="0053512B"/>
    <w:rsid w:val="00563131"/>
    <w:rsid w:val="005869F2"/>
    <w:rsid w:val="005A1C14"/>
    <w:rsid w:val="005B206A"/>
    <w:rsid w:val="005C53DA"/>
    <w:rsid w:val="005E3BDD"/>
    <w:rsid w:val="005E615C"/>
    <w:rsid w:val="0066049D"/>
    <w:rsid w:val="006667EA"/>
    <w:rsid w:val="006C5A8F"/>
    <w:rsid w:val="006C73A6"/>
    <w:rsid w:val="006D1612"/>
    <w:rsid w:val="006E0733"/>
    <w:rsid w:val="006E5660"/>
    <w:rsid w:val="006F1FBB"/>
    <w:rsid w:val="006F421B"/>
    <w:rsid w:val="006F7E03"/>
    <w:rsid w:val="007034EE"/>
    <w:rsid w:val="00704A5D"/>
    <w:rsid w:val="00733C92"/>
    <w:rsid w:val="0075640F"/>
    <w:rsid w:val="00761DEC"/>
    <w:rsid w:val="00796E71"/>
    <w:rsid w:val="007A47DD"/>
    <w:rsid w:val="007D6CA3"/>
    <w:rsid w:val="007E23D6"/>
    <w:rsid w:val="0081326A"/>
    <w:rsid w:val="00816411"/>
    <w:rsid w:val="00854031"/>
    <w:rsid w:val="008624B5"/>
    <w:rsid w:val="0086552A"/>
    <w:rsid w:val="0089359A"/>
    <w:rsid w:val="008A56B5"/>
    <w:rsid w:val="008E5004"/>
    <w:rsid w:val="00902560"/>
    <w:rsid w:val="00912F6F"/>
    <w:rsid w:val="00923A1F"/>
    <w:rsid w:val="00934DEE"/>
    <w:rsid w:val="00942BA8"/>
    <w:rsid w:val="00951379"/>
    <w:rsid w:val="009B505E"/>
    <w:rsid w:val="009B5959"/>
    <w:rsid w:val="009E75B5"/>
    <w:rsid w:val="00A04DAB"/>
    <w:rsid w:val="00A07551"/>
    <w:rsid w:val="00A27D87"/>
    <w:rsid w:val="00A27EC9"/>
    <w:rsid w:val="00A4659E"/>
    <w:rsid w:val="00A56D3E"/>
    <w:rsid w:val="00A711D6"/>
    <w:rsid w:val="00A74E41"/>
    <w:rsid w:val="00A93CF4"/>
    <w:rsid w:val="00AA4BBB"/>
    <w:rsid w:val="00AA544F"/>
    <w:rsid w:val="00AE6D0A"/>
    <w:rsid w:val="00AF10B0"/>
    <w:rsid w:val="00AF3A36"/>
    <w:rsid w:val="00B04696"/>
    <w:rsid w:val="00B05802"/>
    <w:rsid w:val="00B05E0A"/>
    <w:rsid w:val="00B13343"/>
    <w:rsid w:val="00B160A6"/>
    <w:rsid w:val="00B202C3"/>
    <w:rsid w:val="00B57100"/>
    <w:rsid w:val="00B65F50"/>
    <w:rsid w:val="00B712AA"/>
    <w:rsid w:val="00B76DEE"/>
    <w:rsid w:val="00B80C80"/>
    <w:rsid w:val="00B83054"/>
    <w:rsid w:val="00BB59B0"/>
    <w:rsid w:val="00BE5329"/>
    <w:rsid w:val="00BF0924"/>
    <w:rsid w:val="00C1154E"/>
    <w:rsid w:val="00C275B4"/>
    <w:rsid w:val="00C334D1"/>
    <w:rsid w:val="00C568F6"/>
    <w:rsid w:val="00C67343"/>
    <w:rsid w:val="00C82254"/>
    <w:rsid w:val="00C83CDF"/>
    <w:rsid w:val="00C95000"/>
    <w:rsid w:val="00CA7D40"/>
    <w:rsid w:val="00CC466B"/>
    <w:rsid w:val="00CC7A7F"/>
    <w:rsid w:val="00CD53C4"/>
    <w:rsid w:val="00CD5483"/>
    <w:rsid w:val="00CE7BC0"/>
    <w:rsid w:val="00CF5D7E"/>
    <w:rsid w:val="00D32B39"/>
    <w:rsid w:val="00D37655"/>
    <w:rsid w:val="00D63CC5"/>
    <w:rsid w:val="00D8478B"/>
    <w:rsid w:val="00D95C02"/>
    <w:rsid w:val="00D95C41"/>
    <w:rsid w:val="00D97BA0"/>
    <w:rsid w:val="00DC7549"/>
    <w:rsid w:val="00DD23CC"/>
    <w:rsid w:val="00DD70C6"/>
    <w:rsid w:val="00DD7FB1"/>
    <w:rsid w:val="00DE75EB"/>
    <w:rsid w:val="00DE79A5"/>
    <w:rsid w:val="00DF0B6E"/>
    <w:rsid w:val="00E27632"/>
    <w:rsid w:val="00E33AA6"/>
    <w:rsid w:val="00E352B3"/>
    <w:rsid w:val="00E3664B"/>
    <w:rsid w:val="00E50693"/>
    <w:rsid w:val="00E52491"/>
    <w:rsid w:val="00E57A1C"/>
    <w:rsid w:val="00E63213"/>
    <w:rsid w:val="00E75749"/>
    <w:rsid w:val="00EF5DAC"/>
    <w:rsid w:val="00F1329A"/>
    <w:rsid w:val="00F25F00"/>
    <w:rsid w:val="00F34983"/>
    <w:rsid w:val="00F36C3B"/>
    <w:rsid w:val="00F503F9"/>
    <w:rsid w:val="00F5626C"/>
    <w:rsid w:val="00F6096B"/>
    <w:rsid w:val="00F63128"/>
    <w:rsid w:val="00F64154"/>
    <w:rsid w:val="00F64D13"/>
    <w:rsid w:val="00F76C29"/>
    <w:rsid w:val="00FB34DC"/>
    <w:rsid w:val="00FB5C67"/>
    <w:rsid w:val="00FD0F34"/>
    <w:rsid w:val="00FE0789"/>
    <w:rsid w:val="00FE5B2F"/>
    <w:rsid w:val="00FE62FC"/>
    <w:rsid w:val="00FE708A"/>
    <w:rsid w:val="00FF3F4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BFDE2F"/>
  <w15:docId w15:val="{EE191F8F-BA5E-5F49-A913-E180FCB1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F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D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B34DC"/>
    <w:rPr>
      <w:rFonts w:ascii="Lucida Grande" w:eastAsia="MS Mincho" w:hAnsi="Lucida Grande" w:cs="Lucida Grande"/>
      <w:sz w:val="18"/>
      <w:szCs w:val="18"/>
      <w:lang w:val="en-GB" w:eastAsia="ja-JP"/>
    </w:rPr>
  </w:style>
  <w:style w:type="paragraph" w:styleId="Header">
    <w:name w:val="header"/>
    <w:basedOn w:val="Normal"/>
    <w:link w:val="HeaderChar"/>
    <w:uiPriority w:val="99"/>
    <w:unhideWhenUsed/>
    <w:rsid w:val="00B65F50"/>
    <w:pPr>
      <w:tabs>
        <w:tab w:val="center" w:pos="4320"/>
        <w:tab w:val="right" w:pos="8640"/>
      </w:tabs>
      <w:spacing w:after="0"/>
    </w:pPr>
  </w:style>
  <w:style w:type="character" w:customStyle="1" w:styleId="HeaderChar">
    <w:name w:val="Header Char"/>
    <w:link w:val="Header"/>
    <w:uiPriority w:val="99"/>
    <w:rsid w:val="00B65F50"/>
    <w:rPr>
      <w:rFonts w:ascii="Verdana" w:eastAsia="MS Mincho" w:hAnsi="Verdana"/>
      <w:sz w:val="24"/>
      <w:szCs w:val="24"/>
      <w:lang w:val="en-GB" w:eastAsia="ja-JP"/>
    </w:rPr>
  </w:style>
  <w:style w:type="paragraph" w:styleId="Footer">
    <w:name w:val="footer"/>
    <w:basedOn w:val="Normal"/>
    <w:link w:val="FooterChar"/>
    <w:uiPriority w:val="99"/>
    <w:unhideWhenUsed/>
    <w:rsid w:val="00B65F50"/>
    <w:pPr>
      <w:tabs>
        <w:tab w:val="center" w:pos="4320"/>
        <w:tab w:val="right" w:pos="8640"/>
      </w:tabs>
      <w:spacing w:after="0"/>
    </w:pPr>
  </w:style>
  <w:style w:type="character" w:customStyle="1" w:styleId="FooterChar">
    <w:name w:val="Footer Char"/>
    <w:link w:val="Footer"/>
    <w:uiPriority w:val="99"/>
    <w:rsid w:val="00B65F50"/>
    <w:rPr>
      <w:rFonts w:ascii="Verdana" w:eastAsia="MS Mincho" w:hAnsi="Verdana"/>
      <w:sz w:val="24"/>
      <w:szCs w:val="24"/>
      <w:lang w:val="en-GB" w:eastAsia="ja-JP"/>
    </w:rPr>
  </w:style>
  <w:style w:type="paragraph" w:styleId="FootnoteText">
    <w:name w:val="footnote text"/>
    <w:basedOn w:val="Normal"/>
    <w:link w:val="FootnoteTextChar"/>
    <w:uiPriority w:val="99"/>
    <w:unhideWhenUsed/>
    <w:rsid w:val="00054E3D"/>
    <w:pPr>
      <w:spacing w:after="0"/>
    </w:pPr>
  </w:style>
  <w:style w:type="character" w:customStyle="1" w:styleId="FootnoteTextChar">
    <w:name w:val="Footnote Text Char"/>
    <w:link w:val="FootnoteText"/>
    <w:uiPriority w:val="99"/>
    <w:rsid w:val="00054E3D"/>
    <w:rPr>
      <w:rFonts w:ascii="Verdana" w:eastAsia="MS Mincho" w:hAnsi="Verdana"/>
      <w:sz w:val="24"/>
      <w:szCs w:val="24"/>
      <w:lang w:val="en-GB" w:eastAsia="ja-JP"/>
    </w:rPr>
  </w:style>
  <w:style w:type="character" w:styleId="FootnoteReference">
    <w:name w:val="footnote reference"/>
    <w:uiPriority w:val="99"/>
    <w:unhideWhenUsed/>
    <w:rsid w:val="00054E3D"/>
    <w:rPr>
      <w:vertAlign w:val="superscript"/>
    </w:rPr>
  </w:style>
  <w:style w:type="character" w:styleId="PageNumber">
    <w:name w:val="page number"/>
    <w:basedOn w:val="DefaultParagraphFont"/>
    <w:uiPriority w:val="99"/>
    <w:semiHidden/>
    <w:unhideWhenUsed/>
    <w:rsid w:val="00286A6B"/>
  </w:style>
  <w:style w:type="paragraph" w:styleId="NormalWeb">
    <w:name w:val="Normal (Web)"/>
    <w:basedOn w:val="Normal"/>
    <w:uiPriority w:val="99"/>
    <w:semiHidden/>
    <w:unhideWhenUsed/>
    <w:rsid w:val="00AE6D0A"/>
    <w:rPr>
      <w:rFonts w:ascii="Times New Roman" w:hAnsi="Times New Roman"/>
      <w:szCs w:val="24"/>
    </w:rPr>
  </w:style>
  <w:style w:type="character" w:styleId="Hyperlink">
    <w:name w:val="Hyperlink"/>
    <w:basedOn w:val="DefaultParagraphFont"/>
    <w:uiPriority w:val="99"/>
    <w:unhideWhenUsed/>
    <w:rsid w:val="00A711D6"/>
    <w:rPr>
      <w:color w:val="0563C1" w:themeColor="hyperlink"/>
      <w:u w:val="single"/>
    </w:rPr>
  </w:style>
  <w:style w:type="character" w:customStyle="1" w:styleId="UnresolvedMention">
    <w:name w:val="Unresolved Mention"/>
    <w:basedOn w:val="DefaultParagraphFont"/>
    <w:uiPriority w:val="99"/>
    <w:semiHidden/>
    <w:unhideWhenUsed/>
    <w:rsid w:val="00A711D6"/>
    <w:rPr>
      <w:color w:val="605E5C"/>
      <w:shd w:val="clear" w:color="auto" w:fill="E1DFDD"/>
    </w:rPr>
  </w:style>
  <w:style w:type="paragraph" w:styleId="ListParagraph">
    <w:name w:val="List Paragraph"/>
    <w:basedOn w:val="Normal"/>
    <w:uiPriority w:val="72"/>
    <w:qFormat/>
    <w:rsid w:val="004F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5881">
      <w:bodyDiv w:val="1"/>
      <w:marLeft w:val="0"/>
      <w:marRight w:val="0"/>
      <w:marTop w:val="0"/>
      <w:marBottom w:val="0"/>
      <w:divBdr>
        <w:top w:val="none" w:sz="0" w:space="0" w:color="auto"/>
        <w:left w:val="none" w:sz="0" w:space="0" w:color="auto"/>
        <w:bottom w:val="none" w:sz="0" w:space="0" w:color="auto"/>
        <w:right w:val="none" w:sz="0" w:space="0" w:color="auto"/>
      </w:divBdr>
      <w:divsChild>
        <w:div w:id="1424496935">
          <w:marLeft w:val="0"/>
          <w:marRight w:val="0"/>
          <w:marTop w:val="0"/>
          <w:marBottom w:val="0"/>
          <w:divBdr>
            <w:top w:val="none" w:sz="0" w:space="0" w:color="auto"/>
            <w:left w:val="none" w:sz="0" w:space="0" w:color="auto"/>
            <w:bottom w:val="none" w:sz="0" w:space="0" w:color="auto"/>
            <w:right w:val="none" w:sz="0" w:space="0" w:color="auto"/>
          </w:divBdr>
          <w:divsChild>
            <w:div w:id="1993827594">
              <w:marLeft w:val="0"/>
              <w:marRight w:val="0"/>
              <w:marTop w:val="0"/>
              <w:marBottom w:val="0"/>
              <w:divBdr>
                <w:top w:val="none" w:sz="0" w:space="0" w:color="auto"/>
                <w:left w:val="none" w:sz="0" w:space="0" w:color="auto"/>
                <w:bottom w:val="none" w:sz="0" w:space="0" w:color="auto"/>
                <w:right w:val="none" w:sz="0" w:space="0" w:color="auto"/>
              </w:divBdr>
              <w:divsChild>
                <w:div w:id="2184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8075">
      <w:bodyDiv w:val="1"/>
      <w:marLeft w:val="0"/>
      <w:marRight w:val="0"/>
      <w:marTop w:val="0"/>
      <w:marBottom w:val="0"/>
      <w:divBdr>
        <w:top w:val="none" w:sz="0" w:space="0" w:color="auto"/>
        <w:left w:val="none" w:sz="0" w:space="0" w:color="auto"/>
        <w:bottom w:val="none" w:sz="0" w:space="0" w:color="auto"/>
        <w:right w:val="none" w:sz="0" w:space="0" w:color="auto"/>
      </w:divBdr>
      <w:divsChild>
        <w:div w:id="553658154">
          <w:marLeft w:val="0"/>
          <w:marRight w:val="0"/>
          <w:marTop w:val="0"/>
          <w:marBottom w:val="0"/>
          <w:divBdr>
            <w:top w:val="none" w:sz="0" w:space="0" w:color="auto"/>
            <w:left w:val="none" w:sz="0" w:space="0" w:color="auto"/>
            <w:bottom w:val="none" w:sz="0" w:space="0" w:color="auto"/>
            <w:right w:val="none" w:sz="0" w:space="0" w:color="auto"/>
          </w:divBdr>
          <w:divsChild>
            <w:div w:id="2090347187">
              <w:marLeft w:val="0"/>
              <w:marRight w:val="0"/>
              <w:marTop w:val="0"/>
              <w:marBottom w:val="0"/>
              <w:divBdr>
                <w:top w:val="none" w:sz="0" w:space="0" w:color="auto"/>
                <w:left w:val="none" w:sz="0" w:space="0" w:color="auto"/>
                <w:bottom w:val="none" w:sz="0" w:space="0" w:color="auto"/>
                <w:right w:val="none" w:sz="0" w:space="0" w:color="auto"/>
              </w:divBdr>
              <w:divsChild>
                <w:div w:id="10006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889">
      <w:bodyDiv w:val="1"/>
      <w:marLeft w:val="0"/>
      <w:marRight w:val="0"/>
      <w:marTop w:val="0"/>
      <w:marBottom w:val="0"/>
      <w:divBdr>
        <w:top w:val="none" w:sz="0" w:space="0" w:color="auto"/>
        <w:left w:val="none" w:sz="0" w:space="0" w:color="auto"/>
        <w:bottom w:val="none" w:sz="0" w:space="0" w:color="auto"/>
        <w:right w:val="none" w:sz="0" w:space="0" w:color="auto"/>
      </w:divBdr>
    </w:div>
    <w:div w:id="440226877">
      <w:bodyDiv w:val="1"/>
      <w:marLeft w:val="0"/>
      <w:marRight w:val="0"/>
      <w:marTop w:val="0"/>
      <w:marBottom w:val="0"/>
      <w:divBdr>
        <w:top w:val="none" w:sz="0" w:space="0" w:color="auto"/>
        <w:left w:val="none" w:sz="0" w:space="0" w:color="auto"/>
        <w:bottom w:val="none" w:sz="0" w:space="0" w:color="auto"/>
        <w:right w:val="none" w:sz="0" w:space="0" w:color="auto"/>
      </w:divBdr>
      <w:divsChild>
        <w:div w:id="1546409440">
          <w:marLeft w:val="0"/>
          <w:marRight w:val="0"/>
          <w:marTop w:val="0"/>
          <w:marBottom w:val="0"/>
          <w:divBdr>
            <w:top w:val="none" w:sz="0" w:space="0" w:color="auto"/>
            <w:left w:val="none" w:sz="0" w:space="0" w:color="auto"/>
            <w:bottom w:val="none" w:sz="0" w:space="0" w:color="auto"/>
            <w:right w:val="none" w:sz="0" w:space="0" w:color="auto"/>
          </w:divBdr>
          <w:divsChild>
            <w:div w:id="1839229385">
              <w:marLeft w:val="0"/>
              <w:marRight w:val="0"/>
              <w:marTop w:val="0"/>
              <w:marBottom w:val="0"/>
              <w:divBdr>
                <w:top w:val="none" w:sz="0" w:space="0" w:color="auto"/>
                <w:left w:val="none" w:sz="0" w:space="0" w:color="auto"/>
                <w:bottom w:val="none" w:sz="0" w:space="0" w:color="auto"/>
                <w:right w:val="none" w:sz="0" w:space="0" w:color="auto"/>
              </w:divBdr>
              <w:divsChild>
                <w:div w:id="12203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5688">
      <w:bodyDiv w:val="1"/>
      <w:marLeft w:val="0"/>
      <w:marRight w:val="0"/>
      <w:marTop w:val="0"/>
      <w:marBottom w:val="0"/>
      <w:divBdr>
        <w:top w:val="none" w:sz="0" w:space="0" w:color="auto"/>
        <w:left w:val="none" w:sz="0" w:space="0" w:color="auto"/>
        <w:bottom w:val="none" w:sz="0" w:space="0" w:color="auto"/>
        <w:right w:val="none" w:sz="0" w:space="0" w:color="auto"/>
      </w:divBdr>
      <w:divsChild>
        <w:div w:id="1982660683">
          <w:marLeft w:val="0"/>
          <w:marRight w:val="0"/>
          <w:marTop w:val="0"/>
          <w:marBottom w:val="0"/>
          <w:divBdr>
            <w:top w:val="none" w:sz="0" w:space="0" w:color="auto"/>
            <w:left w:val="none" w:sz="0" w:space="0" w:color="auto"/>
            <w:bottom w:val="none" w:sz="0" w:space="0" w:color="auto"/>
            <w:right w:val="none" w:sz="0" w:space="0" w:color="auto"/>
          </w:divBdr>
          <w:divsChild>
            <w:div w:id="788932737">
              <w:marLeft w:val="0"/>
              <w:marRight w:val="0"/>
              <w:marTop w:val="0"/>
              <w:marBottom w:val="0"/>
              <w:divBdr>
                <w:top w:val="none" w:sz="0" w:space="0" w:color="auto"/>
                <w:left w:val="none" w:sz="0" w:space="0" w:color="auto"/>
                <w:bottom w:val="none" w:sz="0" w:space="0" w:color="auto"/>
                <w:right w:val="none" w:sz="0" w:space="0" w:color="auto"/>
              </w:divBdr>
              <w:divsChild>
                <w:div w:id="3823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0112">
      <w:bodyDiv w:val="1"/>
      <w:marLeft w:val="0"/>
      <w:marRight w:val="0"/>
      <w:marTop w:val="0"/>
      <w:marBottom w:val="0"/>
      <w:divBdr>
        <w:top w:val="none" w:sz="0" w:space="0" w:color="auto"/>
        <w:left w:val="none" w:sz="0" w:space="0" w:color="auto"/>
        <w:bottom w:val="none" w:sz="0" w:space="0" w:color="auto"/>
        <w:right w:val="none" w:sz="0" w:space="0" w:color="auto"/>
      </w:divBdr>
    </w:div>
    <w:div w:id="1552764836">
      <w:bodyDiv w:val="1"/>
      <w:marLeft w:val="0"/>
      <w:marRight w:val="0"/>
      <w:marTop w:val="0"/>
      <w:marBottom w:val="0"/>
      <w:divBdr>
        <w:top w:val="none" w:sz="0" w:space="0" w:color="auto"/>
        <w:left w:val="none" w:sz="0" w:space="0" w:color="auto"/>
        <w:bottom w:val="none" w:sz="0" w:space="0" w:color="auto"/>
        <w:right w:val="none" w:sz="0" w:space="0" w:color="auto"/>
      </w:divBdr>
      <w:divsChild>
        <w:div w:id="1550722620">
          <w:marLeft w:val="0"/>
          <w:marRight w:val="0"/>
          <w:marTop w:val="0"/>
          <w:marBottom w:val="0"/>
          <w:divBdr>
            <w:top w:val="none" w:sz="0" w:space="0" w:color="auto"/>
            <w:left w:val="none" w:sz="0" w:space="0" w:color="auto"/>
            <w:bottom w:val="none" w:sz="0" w:space="0" w:color="auto"/>
            <w:right w:val="none" w:sz="0" w:space="0" w:color="auto"/>
          </w:divBdr>
          <w:divsChild>
            <w:div w:id="118887324">
              <w:marLeft w:val="0"/>
              <w:marRight w:val="0"/>
              <w:marTop w:val="0"/>
              <w:marBottom w:val="0"/>
              <w:divBdr>
                <w:top w:val="none" w:sz="0" w:space="0" w:color="auto"/>
                <w:left w:val="none" w:sz="0" w:space="0" w:color="auto"/>
                <w:bottom w:val="none" w:sz="0" w:space="0" w:color="auto"/>
                <w:right w:val="none" w:sz="0" w:space="0" w:color="auto"/>
              </w:divBdr>
              <w:divsChild>
                <w:div w:id="4784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3103">
      <w:bodyDiv w:val="1"/>
      <w:marLeft w:val="0"/>
      <w:marRight w:val="0"/>
      <w:marTop w:val="0"/>
      <w:marBottom w:val="0"/>
      <w:divBdr>
        <w:top w:val="none" w:sz="0" w:space="0" w:color="auto"/>
        <w:left w:val="none" w:sz="0" w:space="0" w:color="auto"/>
        <w:bottom w:val="none" w:sz="0" w:space="0" w:color="auto"/>
        <w:right w:val="none" w:sz="0" w:space="0" w:color="auto"/>
      </w:divBdr>
      <w:divsChild>
        <w:div w:id="773404188">
          <w:marLeft w:val="0"/>
          <w:marRight w:val="0"/>
          <w:marTop w:val="0"/>
          <w:marBottom w:val="0"/>
          <w:divBdr>
            <w:top w:val="none" w:sz="0" w:space="0" w:color="auto"/>
            <w:left w:val="none" w:sz="0" w:space="0" w:color="auto"/>
            <w:bottom w:val="none" w:sz="0" w:space="0" w:color="auto"/>
            <w:right w:val="none" w:sz="0" w:space="0" w:color="auto"/>
          </w:divBdr>
          <w:divsChild>
            <w:div w:id="1183203984">
              <w:marLeft w:val="0"/>
              <w:marRight w:val="0"/>
              <w:marTop w:val="0"/>
              <w:marBottom w:val="0"/>
              <w:divBdr>
                <w:top w:val="none" w:sz="0" w:space="0" w:color="auto"/>
                <w:left w:val="none" w:sz="0" w:space="0" w:color="auto"/>
                <w:bottom w:val="none" w:sz="0" w:space="0" w:color="auto"/>
                <w:right w:val="none" w:sz="0" w:space="0" w:color="auto"/>
              </w:divBdr>
              <w:divsChild>
                <w:div w:id="1274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86814">
      <w:bodyDiv w:val="1"/>
      <w:marLeft w:val="0"/>
      <w:marRight w:val="0"/>
      <w:marTop w:val="0"/>
      <w:marBottom w:val="0"/>
      <w:divBdr>
        <w:top w:val="none" w:sz="0" w:space="0" w:color="auto"/>
        <w:left w:val="none" w:sz="0" w:space="0" w:color="auto"/>
        <w:bottom w:val="none" w:sz="0" w:space="0" w:color="auto"/>
        <w:right w:val="none" w:sz="0" w:space="0" w:color="auto"/>
      </w:divBdr>
    </w:div>
    <w:div w:id="1606958859">
      <w:bodyDiv w:val="1"/>
      <w:marLeft w:val="0"/>
      <w:marRight w:val="0"/>
      <w:marTop w:val="0"/>
      <w:marBottom w:val="0"/>
      <w:divBdr>
        <w:top w:val="none" w:sz="0" w:space="0" w:color="auto"/>
        <w:left w:val="none" w:sz="0" w:space="0" w:color="auto"/>
        <w:bottom w:val="none" w:sz="0" w:space="0" w:color="auto"/>
        <w:right w:val="none" w:sz="0" w:space="0" w:color="auto"/>
      </w:divBdr>
      <w:divsChild>
        <w:div w:id="1647667216">
          <w:marLeft w:val="0"/>
          <w:marRight w:val="0"/>
          <w:marTop w:val="0"/>
          <w:marBottom w:val="0"/>
          <w:divBdr>
            <w:top w:val="none" w:sz="0" w:space="0" w:color="auto"/>
            <w:left w:val="none" w:sz="0" w:space="0" w:color="auto"/>
            <w:bottom w:val="none" w:sz="0" w:space="0" w:color="auto"/>
            <w:right w:val="none" w:sz="0" w:space="0" w:color="auto"/>
          </w:divBdr>
          <w:divsChild>
            <w:div w:id="1775906198">
              <w:marLeft w:val="0"/>
              <w:marRight w:val="0"/>
              <w:marTop w:val="0"/>
              <w:marBottom w:val="0"/>
              <w:divBdr>
                <w:top w:val="none" w:sz="0" w:space="0" w:color="auto"/>
                <w:left w:val="none" w:sz="0" w:space="0" w:color="auto"/>
                <w:bottom w:val="none" w:sz="0" w:space="0" w:color="auto"/>
                <w:right w:val="none" w:sz="0" w:space="0" w:color="auto"/>
              </w:divBdr>
              <w:divsChild>
                <w:div w:id="20985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526">
      <w:bodyDiv w:val="1"/>
      <w:marLeft w:val="0"/>
      <w:marRight w:val="0"/>
      <w:marTop w:val="0"/>
      <w:marBottom w:val="0"/>
      <w:divBdr>
        <w:top w:val="none" w:sz="0" w:space="0" w:color="auto"/>
        <w:left w:val="none" w:sz="0" w:space="0" w:color="auto"/>
        <w:bottom w:val="none" w:sz="0" w:space="0" w:color="auto"/>
        <w:right w:val="none" w:sz="0" w:space="0" w:color="auto"/>
      </w:divBdr>
      <w:divsChild>
        <w:div w:id="2106072205">
          <w:marLeft w:val="0"/>
          <w:marRight w:val="0"/>
          <w:marTop w:val="0"/>
          <w:marBottom w:val="0"/>
          <w:divBdr>
            <w:top w:val="none" w:sz="0" w:space="0" w:color="auto"/>
            <w:left w:val="none" w:sz="0" w:space="0" w:color="auto"/>
            <w:bottom w:val="none" w:sz="0" w:space="0" w:color="auto"/>
            <w:right w:val="none" w:sz="0" w:space="0" w:color="auto"/>
          </w:divBdr>
          <w:divsChild>
            <w:div w:id="362483963">
              <w:marLeft w:val="0"/>
              <w:marRight w:val="0"/>
              <w:marTop w:val="0"/>
              <w:marBottom w:val="0"/>
              <w:divBdr>
                <w:top w:val="none" w:sz="0" w:space="0" w:color="auto"/>
                <w:left w:val="none" w:sz="0" w:space="0" w:color="auto"/>
                <w:bottom w:val="none" w:sz="0" w:space="0" w:color="auto"/>
                <w:right w:val="none" w:sz="0" w:space="0" w:color="auto"/>
              </w:divBdr>
              <w:divsChild>
                <w:div w:id="1306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62D036-0121-BD42-B19A-FDBD700AF530}">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10</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Matojane</dc:creator>
  <cp:keywords/>
  <dc:description/>
  <cp:lastModifiedBy>Lazarus Rakgwale</cp:lastModifiedBy>
  <cp:revision>2</cp:revision>
  <dcterms:created xsi:type="dcterms:W3CDTF">2022-02-18T13:09:00Z</dcterms:created>
  <dcterms:modified xsi:type="dcterms:W3CDTF">2022-02-18T13:09:00Z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documentId_6285</vt:lpwstr>
  </property>
  <property fmtid="{D5CDD505-2E9C-101B-9397-08002B2CF9AE}" pid="3" name="grammarly_documentContext">
    <vt:lpwstr>{"goals":[],"domain":"general","emotions":[],"dialect":"british"}</vt:lpwstr>
  </property>
</Properties>
</file>