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E0C4" w14:textId="77777777" w:rsidR="00E57F01" w:rsidRPr="00E57F01" w:rsidRDefault="00E57F01" w:rsidP="00E57F01">
      <w:pPr>
        <w:spacing w:after="0" w:line="240" w:lineRule="auto"/>
        <w:jc w:val="center"/>
        <w:rPr>
          <w:rFonts w:ascii="Arial" w:eastAsia="Calibri" w:hAnsi="Arial" w:cs="Arial"/>
          <w:b/>
          <w:bCs/>
          <w:sz w:val="24"/>
          <w:szCs w:val="24"/>
        </w:rPr>
      </w:pPr>
      <w:r w:rsidRPr="00E57F01">
        <w:rPr>
          <w:rFonts w:ascii="Arial" w:eastAsia="Calibri" w:hAnsi="Arial" w:cs="Arial"/>
          <w:b/>
          <w:bCs/>
          <w:noProof/>
          <w:sz w:val="24"/>
          <w:szCs w:val="24"/>
          <w:lang w:eastAsia="en-ZA"/>
        </w:rPr>
        <w:drawing>
          <wp:inline distT="0" distB="0" distL="0" distR="0" wp14:anchorId="6B8CC099" wp14:editId="11C594D6">
            <wp:extent cx="15430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52575"/>
                    </a:xfrm>
                    <a:prstGeom prst="rect">
                      <a:avLst/>
                    </a:prstGeom>
                    <a:noFill/>
                    <a:ln>
                      <a:noFill/>
                    </a:ln>
                  </pic:spPr>
                </pic:pic>
              </a:graphicData>
            </a:graphic>
          </wp:inline>
        </w:drawing>
      </w:r>
    </w:p>
    <w:p w14:paraId="756B8EB3" w14:textId="77777777" w:rsidR="00E57F01" w:rsidRPr="00E57F01" w:rsidRDefault="00E57F01" w:rsidP="00E57F01">
      <w:pPr>
        <w:spacing w:after="0" w:line="240" w:lineRule="auto"/>
        <w:jc w:val="center"/>
        <w:rPr>
          <w:rFonts w:ascii="Arial" w:eastAsia="Calibri" w:hAnsi="Arial" w:cs="Arial"/>
          <w:b/>
          <w:sz w:val="24"/>
          <w:szCs w:val="24"/>
        </w:rPr>
      </w:pPr>
      <w:r w:rsidRPr="00E57F01">
        <w:rPr>
          <w:rFonts w:ascii="Arial" w:eastAsia="Calibri" w:hAnsi="Arial" w:cs="Arial"/>
          <w:b/>
          <w:sz w:val="24"/>
          <w:szCs w:val="24"/>
        </w:rPr>
        <w:t>IN THE HIGH COURT OF SOUTH AFRICA,</w:t>
      </w:r>
    </w:p>
    <w:p w14:paraId="3A4E5E84" w14:textId="77777777" w:rsidR="00E57F01" w:rsidRPr="00E57F01" w:rsidRDefault="00E57F01" w:rsidP="00E57F01">
      <w:pPr>
        <w:spacing w:after="0" w:line="240" w:lineRule="auto"/>
        <w:jc w:val="center"/>
        <w:rPr>
          <w:rFonts w:ascii="Arial" w:eastAsia="Calibri" w:hAnsi="Arial" w:cs="Arial"/>
          <w:b/>
          <w:sz w:val="24"/>
          <w:szCs w:val="24"/>
        </w:rPr>
      </w:pPr>
      <w:r w:rsidRPr="00E57F01">
        <w:rPr>
          <w:rFonts w:ascii="Arial" w:eastAsia="Calibri" w:hAnsi="Arial" w:cs="Arial"/>
          <w:b/>
          <w:sz w:val="24"/>
          <w:szCs w:val="24"/>
        </w:rPr>
        <w:t>GAUTENG DIVISION, JOHANNESBURG</w:t>
      </w:r>
    </w:p>
    <w:p w14:paraId="208176CE" w14:textId="77777777" w:rsidR="000462AB" w:rsidRPr="00336DB8" w:rsidRDefault="000462AB" w:rsidP="00336DB8">
      <w:pPr>
        <w:spacing w:after="0"/>
        <w:jc w:val="both"/>
        <w:rPr>
          <w:rFonts w:ascii="Arial" w:hAnsi="Arial" w:cs="Arial"/>
          <w:b/>
          <w:sz w:val="24"/>
          <w:szCs w:val="24"/>
        </w:rPr>
      </w:pPr>
    </w:p>
    <w:p w14:paraId="21B772C9" w14:textId="492F0B87" w:rsidR="000462AB" w:rsidRPr="00336DB8" w:rsidRDefault="000462AB" w:rsidP="006B51F7">
      <w:pPr>
        <w:spacing w:after="0"/>
        <w:ind w:left="5760" w:firstLine="720"/>
        <w:jc w:val="center"/>
        <w:rPr>
          <w:rFonts w:ascii="Arial" w:hAnsi="Arial" w:cs="Arial"/>
          <w:b/>
          <w:sz w:val="24"/>
          <w:szCs w:val="24"/>
        </w:rPr>
      </w:pPr>
      <w:r w:rsidRPr="00336DB8">
        <w:rPr>
          <w:rFonts w:ascii="Arial" w:hAnsi="Arial" w:cs="Arial"/>
          <w:b/>
          <w:sz w:val="24"/>
          <w:szCs w:val="24"/>
        </w:rPr>
        <w:t xml:space="preserve">CASE NO: </w:t>
      </w:r>
      <w:r w:rsidR="006B51F7">
        <w:rPr>
          <w:rFonts w:ascii="Arial" w:hAnsi="Arial" w:cs="Arial"/>
          <w:b/>
          <w:sz w:val="24"/>
          <w:szCs w:val="24"/>
        </w:rPr>
        <w:t>A181/2019</w:t>
      </w:r>
    </w:p>
    <w:p w14:paraId="2F6C9AB2" w14:textId="77777777" w:rsidR="00062B0D" w:rsidRPr="00336DB8" w:rsidRDefault="00062B0D" w:rsidP="00336DB8">
      <w:pPr>
        <w:spacing w:after="0" w:line="360" w:lineRule="auto"/>
        <w:jc w:val="both"/>
        <w:rPr>
          <w:rFonts w:ascii="Arial" w:hAnsi="Arial" w:cs="Arial"/>
          <w:sz w:val="24"/>
          <w:szCs w:val="24"/>
        </w:rPr>
      </w:pPr>
    </w:p>
    <w:p w14:paraId="74777A00" w14:textId="77777777" w:rsidR="00062B0D" w:rsidRPr="008C494E" w:rsidRDefault="00062B0D" w:rsidP="00336DB8">
      <w:pPr>
        <w:jc w:val="both"/>
        <w:rPr>
          <w:rFonts w:ascii="Arial" w:hAnsi="Arial" w:cs="Arial"/>
          <w:sz w:val="24"/>
          <w:szCs w:val="24"/>
        </w:rPr>
      </w:pPr>
      <w:r w:rsidRPr="008C494E">
        <w:rPr>
          <w:rFonts w:ascii="Arial" w:hAnsi="Arial" w:cs="Arial"/>
          <w:noProof/>
          <w:sz w:val="24"/>
          <w:szCs w:val="24"/>
          <w:lang w:eastAsia="en-ZA"/>
        </w:rPr>
        <mc:AlternateContent>
          <mc:Choice Requires="wpc">
            <w:drawing>
              <wp:inline distT="0" distB="0" distL="0" distR="0" wp14:anchorId="26903BF3" wp14:editId="2CB6B11E">
                <wp:extent cx="4003040" cy="1714500"/>
                <wp:effectExtent l="0" t="0" r="0" b="1905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114665" y="114300"/>
                            <a:ext cx="3657585" cy="1600200"/>
                          </a:xfrm>
                          <a:prstGeom prst="rect">
                            <a:avLst/>
                          </a:prstGeom>
                          <a:solidFill>
                            <a:srgbClr val="FFFFFF"/>
                          </a:solidFill>
                          <a:ln w="9525">
                            <a:solidFill>
                              <a:srgbClr val="000000"/>
                            </a:solidFill>
                            <a:miter lim="800000"/>
                            <a:headEnd/>
                            <a:tailEnd/>
                          </a:ln>
                        </wps:spPr>
                        <wps:txbx>
                          <w:txbxContent>
                            <w:p w14:paraId="638DE9AD" w14:textId="65807149" w:rsidR="00610182" w:rsidRPr="006331C4" w:rsidRDefault="00610182" w:rsidP="00062B0D">
                              <w:pPr>
                                <w:spacing w:after="0" w:line="240" w:lineRule="auto"/>
                                <w:jc w:val="center"/>
                                <w:rPr>
                                  <w:rFonts w:ascii="Arial" w:hAnsi="Arial" w:cs="Arial"/>
                                  <w:b/>
                                  <w:sz w:val="18"/>
                                  <w:szCs w:val="18"/>
                                </w:rPr>
                              </w:pPr>
                            </w:p>
                            <w:p w14:paraId="564A83D0" w14:textId="77777777" w:rsidR="00610182" w:rsidRPr="00474E8B" w:rsidRDefault="00610182" w:rsidP="00062B0D">
                              <w:pPr>
                                <w:spacing w:after="0" w:line="240" w:lineRule="auto"/>
                                <w:rPr>
                                  <w:rFonts w:ascii="Arial" w:hAnsi="Arial" w:cs="Arial"/>
                                  <w:sz w:val="18"/>
                                  <w:szCs w:val="18"/>
                                </w:rPr>
                              </w:pPr>
                            </w:p>
                            <w:p w14:paraId="03AFA6F8" w14:textId="4D84D197" w:rsidR="00610182" w:rsidRPr="00474E8B" w:rsidRDefault="00C464D1" w:rsidP="00C464D1">
                              <w:pPr>
                                <w:tabs>
                                  <w:tab w:val="left" w:pos="720"/>
                                </w:tabs>
                                <w:spacing w:after="0" w:line="240" w:lineRule="auto"/>
                                <w:ind w:left="720" w:hanging="720"/>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610182" w:rsidRPr="00474E8B">
                                <w:rPr>
                                  <w:rFonts w:ascii="Arial" w:hAnsi="Arial" w:cs="Arial"/>
                                  <w:sz w:val="18"/>
                                  <w:szCs w:val="18"/>
                                </w:rPr>
                                <w:t>REPORTABLE:</w:t>
                              </w:r>
                              <w:r w:rsidR="00610182">
                                <w:rPr>
                                  <w:rFonts w:ascii="Arial" w:hAnsi="Arial" w:cs="Arial"/>
                                  <w:sz w:val="18"/>
                                  <w:szCs w:val="18"/>
                                </w:rPr>
                                <w:t xml:space="preserve"> </w:t>
                              </w:r>
                              <w:r w:rsidR="00610182" w:rsidRPr="00474E8B">
                                <w:rPr>
                                  <w:rFonts w:ascii="Arial" w:hAnsi="Arial" w:cs="Arial"/>
                                  <w:sz w:val="18"/>
                                  <w:szCs w:val="18"/>
                                </w:rPr>
                                <w:t xml:space="preserve"> </w:t>
                              </w:r>
                              <w:r w:rsidR="00610182" w:rsidRPr="00610182">
                                <w:rPr>
                                  <w:rFonts w:ascii="Arial" w:hAnsi="Arial" w:cs="Arial"/>
                                  <w:strike/>
                                  <w:sz w:val="18"/>
                                  <w:szCs w:val="18"/>
                                </w:rPr>
                                <w:t>YES</w:t>
                              </w:r>
                              <w:r w:rsidR="00610182">
                                <w:rPr>
                                  <w:rFonts w:ascii="Arial" w:hAnsi="Arial" w:cs="Arial"/>
                                  <w:sz w:val="18"/>
                                  <w:szCs w:val="18"/>
                                </w:rPr>
                                <w:t>/NO</w:t>
                              </w:r>
                            </w:p>
                            <w:p w14:paraId="04A53ADC" w14:textId="2D87CB09" w:rsidR="00610182" w:rsidRPr="00474E8B" w:rsidRDefault="00C464D1" w:rsidP="00C464D1">
                              <w:pPr>
                                <w:tabs>
                                  <w:tab w:val="left" w:pos="720"/>
                                </w:tabs>
                                <w:spacing w:after="0" w:line="240" w:lineRule="auto"/>
                                <w:ind w:left="720" w:hanging="720"/>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610182">
                                <w:rPr>
                                  <w:rFonts w:ascii="Arial" w:hAnsi="Arial" w:cs="Arial"/>
                                  <w:sz w:val="18"/>
                                  <w:szCs w:val="18"/>
                                </w:rPr>
                                <w:t xml:space="preserve">OF INTEREST TO OTHER JUDGES:  </w:t>
                              </w:r>
                              <w:r w:rsidR="00610182" w:rsidRPr="00610182">
                                <w:rPr>
                                  <w:rFonts w:ascii="Arial" w:hAnsi="Arial" w:cs="Arial"/>
                                  <w:strike/>
                                  <w:sz w:val="18"/>
                                  <w:szCs w:val="18"/>
                                </w:rPr>
                                <w:t>YES</w:t>
                              </w:r>
                              <w:r w:rsidR="00610182">
                                <w:rPr>
                                  <w:rFonts w:ascii="Arial" w:hAnsi="Arial" w:cs="Arial"/>
                                  <w:sz w:val="18"/>
                                  <w:szCs w:val="18"/>
                                </w:rPr>
                                <w:t xml:space="preserve">/NO </w:t>
                              </w:r>
                            </w:p>
                            <w:p w14:paraId="1EE29B50" w14:textId="60941F76" w:rsidR="00610182" w:rsidRDefault="00C464D1" w:rsidP="00C464D1">
                              <w:pPr>
                                <w:tabs>
                                  <w:tab w:val="left" w:pos="720"/>
                                </w:tabs>
                                <w:spacing w:after="0" w:line="240" w:lineRule="auto"/>
                                <w:ind w:left="720" w:hanging="720"/>
                                <w:rPr>
                                  <w:rFonts w:ascii="Arial" w:hAnsi="Arial" w:cs="Arial"/>
                                  <w:sz w:val="18"/>
                                  <w:szCs w:val="18"/>
                                </w:rPr>
                              </w:pPr>
                              <w:r>
                                <w:rPr>
                                  <w:rFonts w:ascii="Arial" w:hAnsi="Arial" w:cs="Arial"/>
                                  <w:sz w:val="18"/>
                                  <w:szCs w:val="18"/>
                                </w:rPr>
                                <w:t>(3)</w:t>
                              </w:r>
                              <w:r>
                                <w:rPr>
                                  <w:rFonts w:ascii="Arial" w:hAnsi="Arial" w:cs="Arial"/>
                                  <w:sz w:val="18"/>
                                  <w:szCs w:val="18"/>
                                </w:rPr>
                                <w:tab/>
                              </w:r>
                              <w:r w:rsidR="00610182" w:rsidRPr="00474E8B">
                                <w:rPr>
                                  <w:rFonts w:ascii="Arial" w:hAnsi="Arial" w:cs="Arial"/>
                                  <w:sz w:val="18"/>
                                  <w:szCs w:val="18"/>
                                </w:rPr>
                                <w:t>REVISED</w:t>
                              </w:r>
                              <w:r w:rsidR="00610182">
                                <w:rPr>
                                  <w:rFonts w:ascii="Arial" w:hAnsi="Arial" w:cs="Arial"/>
                                  <w:sz w:val="18"/>
                                  <w:szCs w:val="18"/>
                                </w:rPr>
                                <w:t>:</w:t>
                              </w:r>
                            </w:p>
                            <w:p w14:paraId="13203E2C" w14:textId="0E7AB26C" w:rsidR="00610182" w:rsidRPr="00B213A6" w:rsidRDefault="00610182" w:rsidP="00B6678E">
                              <w:pPr>
                                <w:spacing w:after="0" w:line="240" w:lineRule="auto"/>
                                <w:rPr>
                                  <w:rFonts w:ascii="Arial" w:hAnsi="Arial" w:cs="Arial"/>
                                  <w:sz w:val="18"/>
                                  <w:szCs w:val="18"/>
                                </w:rPr>
                              </w:pPr>
                              <w:r>
                                <w:rPr>
                                  <w:rFonts w:ascii="Arial" w:hAnsi="Arial" w:cs="Arial"/>
                                  <w:sz w:val="18"/>
                                  <w:szCs w:val="18"/>
                                </w:rPr>
                                <w:t>23</w:t>
                              </w:r>
                              <w:r w:rsidRPr="00B213A6">
                                <w:rPr>
                                  <w:rFonts w:ascii="Arial" w:hAnsi="Arial" w:cs="Arial"/>
                                  <w:sz w:val="18"/>
                                  <w:szCs w:val="18"/>
                                </w:rPr>
                                <w:t xml:space="preserve"> September 2022</w:t>
                              </w:r>
                              <w:r w:rsidRPr="00B213A6">
                                <w:rPr>
                                  <w:rFonts w:ascii="Arial" w:hAnsi="Arial" w:cs="Arial"/>
                                  <w:sz w:val="18"/>
                                  <w:szCs w:val="18"/>
                                </w:rPr>
                                <w:tab/>
                              </w:r>
                              <w:r>
                                <w:rPr>
                                  <w:rFonts w:ascii="Arial" w:hAnsi="Arial" w:cs="Arial"/>
                                  <w:sz w:val="18"/>
                                  <w:szCs w:val="18"/>
                                </w:rPr>
                                <w:t xml:space="preserve">        </w:t>
                              </w:r>
                            </w:p>
                            <w:p w14:paraId="6B2AE6E4" w14:textId="77777777" w:rsidR="00610182" w:rsidRDefault="00610182" w:rsidP="00062B0D">
                              <w:pPr>
                                <w:spacing w:after="0" w:line="240" w:lineRule="auto"/>
                                <w:rPr>
                                  <w:rFonts w:ascii="Arial" w:hAnsi="Arial" w:cs="Arial"/>
                                  <w:sz w:val="18"/>
                                  <w:szCs w:val="18"/>
                                </w:rPr>
                              </w:pPr>
                            </w:p>
                            <w:p w14:paraId="56FDD415" w14:textId="35391D6E" w:rsidR="00610182" w:rsidRPr="00474E8B" w:rsidRDefault="00610182" w:rsidP="00062B0D">
                              <w:pPr>
                                <w:spacing w:after="0"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w:pict>
              <v:group w14:anchorId="26903BF3" id="Canvas 3" o:spid="_x0000_s1026" editas="canvas" style="width:315.2pt;height:135pt;mso-position-horizontal-relative:char;mso-position-vertical-relative:line" coordsize="4003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30;height:171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top:1143;width:36576;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38DE9AD" w14:textId="65807149" w:rsidR="00610182" w:rsidRPr="006331C4" w:rsidRDefault="00610182" w:rsidP="00062B0D">
                        <w:pPr>
                          <w:spacing w:after="0" w:line="240" w:lineRule="auto"/>
                          <w:jc w:val="center"/>
                          <w:rPr>
                            <w:rFonts w:ascii="Arial" w:hAnsi="Arial" w:cs="Arial"/>
                            <w:b/>
                            <w:sz w:val="18"/>
                            <w:szCs w:val="18"/>
                          </w:rPr>
                        </w:pPr>
                      </w:p>
                      <w:p w14:paraId="564A83D0" w14:textId="77777777" w:rsidR="00610182" w:rsidRPr="00474E8B" w:rsidRDefault="00610182" w:rsidP="00062B0D">
                        <w:pPr>
                          <w:spacing w:after="0" w:line="240" w:lineRule="auto"/>
                          <w:rPr>
                            <w:rFonts w:ascii="Arial" w:hAnsi="Arial" w:cs="Arial"/>
                            <w:sz w:val="18"/>
                            <w:szCs w:val="18"/>
                          </w:rPr>
                        </w:pPr>
                      </w:p>
                      <w:p w14:paraId="03AFA6F8" w14:textId="4D84D197" w:rsidR="00610182" w:rsidRPr="00474E8B" w:rsidRDefault="00C464D1" w:rsidP="00C464D1">
                        <w:pPr>
                          <w:tabs>
                            <w:tab w:val="left" w:pos="720"/>
                          </w:tabs>
                          <w:spacing w:after="0" w:line="240" w:lineRule="auto"/>
                          <w:ind w:left="720" w:hanging="720"/>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610182" w:rsidRPr="00474E8B">
                          <w:rPr>
                            <w:rFonts w:ascii="Arial" w:hAnsi="Arial" w:cs="Arial"/>
                            <w:sz w:val="18"/>
                            <w:szCs w:val="18"/>
                          </w:rPr>
                          <w:t>REPORTABLE:</w:t>
                        </w:r>
                        <w:r w:rsidR="00610182">
                          <w:rPr>
                            <w:rFonts w:ascii="Arial" w:hAnsi="Arial" w:cs="Arial"/>
                            <w:sz w:val="18"/>
                            <w:szCs w:val="18"/>
                          </w:rPr>
                          <w:t xml:space="preserve"> </w:t>
                        </w:r>
                        <w:r w:rsidR="00610182" w:rsidRPr="00474E8B">
                          <w:rPr>
                            <w:rFonts w:ascii="Arial" w:hAnsi="Arial" w:cs="Arial"/>
                            <w:sz w:val="18"/>
                            <w:szCs w:val="18"/>
                          </w:rPr>
                          <w:t xml:space="preserve"> </w:t>
                        </w:r>
                        <w:r w:rsidR="00610182" w:rsidRPr="00610182">
                          <w:rPr>
                            <w:rFonts w:ascii="Arial" w:hAnsi="Arial" w:cs="Arial"/>
                            <w:strike/>
                            <w:sz w:val="18"/>
                            <w:szCs w:val="18"/>
                          </w:rPr>
                          <w:t>YES</w:t>
                        </w:r>
                        <w:r w:rsidR="00610182">
                          <w:rPr>
                            <w:rFonts w:ascii="Arial" w:hAnsi="Arial" w:cs="Arial"/>
                            <w:sz w:val="18"/>
                            <w:szCs w:val="18"/>
                          </w:rPr>
                          <w:t>/NO</w:t>
                        </w:r>
                      </w:p>
                      <w:p w14:paraId="04A53ADC" w14:textId="2D87CB09" w:rsidR="00610182" w:rsidRPr="00474E8B" w:rsidRDefault="00C464D1" w:rsidP="00C464D1">
                        <w:pPr>
                          <w:tabs>
                            <w:tab w:val="left" w:pos="720"/>
                          </w:tabs>
                          <w:spacing w:after="0" w:line="240" w:lineRule="auto"/>
                          <w:ind w:left="720" w:hanging="720"/>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610182">
                          <w:rPr>
                            <w:rFonts w:ascii="Arial" w:hAnsi="Arial" w:cs="Arial"/>
                            <w:sz w:val="18"/>
                            <w:szCs w:val="18"/>
                          </w:rPr>
                          <w:t xml:space="preserve">OF INTEREST TO OTHER JUDGES:  </w:t>
                        </w:r>
                        <w:r w:rsidR="00610182" w:rsidRPr="00610182">
                          <w:rPr>
                            <w:rFonts w:ascii="Arial" w:hAnsi="Arial" w:cs="Arial"/>
                            <w:strike/>
                            <w:sz w:val="18"/>
                            <w:szCs w:val="18"/>
                          </w:rPr>
                          <w:t>YES</w:t>
                        </w:r>
                        <w:r w:rsidR="00610182">
                          <w:rPr>
                            <w:rFonts w:ascii="Arial" w:hAnsi="Arial" w:cs="Arial"/>
                            <w:sz w:val="18"/>
                            <w:szCs w:val="18"/>
                          </w:rPr>
                          <w:t xml:space="preserve">/NO </w:t>
                        </w:r>
                      </w:p>
                      <w:p w14:paraId="1EE29B50" w14:textId="60941F76" w:rsidR="00610182" w:rsidRDefault="00C464D1" w:rsidP="00C464D1">
                        <w:pPr>
                          <w:tabs>
                            <w:tab w:val="left" w:pos="720"/>
                          </w:tabs>
                          <w:spacing w:after="0" w:line="240" w:lineRule="auto"/>
                          <w:ind w:left="720" w:hanging="720"/>
                          <w:rPr>
                            <w:rFonts w:ascii="Arial" w:hAnsi="Arial" w:cs="Arial"/>
                            <w:sz w:val="18"/>
                            <w:szCs w:val="18"/>
                          </w:rPr>
                        </w:pPr>
                        <w:r>
                          <w:rPr>
                            <w:rFonts w:ascii="Arial" w:hAnsi="Arial" w:cs="Arial"/>
                            <w:sz w:val="18"/>
                            <w:szCs w:val="18"/>
                          </w:rPr>
                          <w:t>(3)</w:t>
                        </w:r>
                        <w:r>
                          <w:rPr>
                            <w:rFonts w:ascii="Arial" w:hAnsi="Arial" w:cs="Arial"/>
                            <w:sz w:val="18"/>
                            <w:szCs w:val="18"/>
                          </w:rPr>
                          <w:tab/>
                        </w:r>
                        <w:r w:rsidR="00610182" w:rsidRPr="00474E8B">
                          <w:rPr>
                            <w:rFonts w:ascii="Arial" w:hAnsi="Arial" w:cs="Arial"/>
                            <w:sz w:val="18"/>
                            <w:szCs w:val="18"/>
                          </w:rPr>
                          <w:t>REVISED</w:t>
                        </w:r>
                        <w:r w:rsidR="00610182">
                          <w:rPr>
                            <w:rFonts w:ascii="Arial" w:hAnsi="Arial" w:cs="Arial"/>
                            <w:sz w:val="18"/>
                            <w:szCs w:val="18"/>
                          </w:rPr>
                          <w:t>:</w:t>
                        </w:r>
                      </w:p>
                      <w:p w14:paraId="13203E2C" w14:textId="0E7AB26C" w:rsidR="00610182" w:rsidRPr="00B213A6" w:rsidRDefault="00610182" w:rsidP="00B6678E">
                        <w:pPr>
                          <w:spacing w:after="0" w:line="240" w:lineRule="auto"/>
                          <w:rPr>
                            <w:rFonts w:ascii="Arial" w:hAnsi="Arial" w:cs="Arial"/>
                            <w:sz w:val="18"/>
                            <w:szCs w:val="18"/>
                          </w:rPr>
                        </w:pPr>
                        <w:r>
                          <w:rPr>
                            <w:rFonts w:ascii="Arial" w:hAnsi="Arial" w:cs="Arial"/>
                            <w:sz w:val="18"/>
                            <w:szCs w:val="18"/>
                          </w:rPr>
                          <w:t>23</w:t>
                        </w:r>
                        <w:r w:rsidRPr="00B213A6">
                          <w:rPr>
                            <w:rFonts w:ascii="Arial" w:hAnsi="Arial" w:cs="Arial"/>
                            <w:sz w:val="18"/>
                            <w:szCs w:val="18"/>
                          </w:rPr>
                          <w:t xml:space="preserve"> September 2022</w:t>
                        </w:r>
                        <w:r w:rsidRPr="00B213A6">
                          <w:rPr>
                            <w:rFonts w:ascii="Arial" w:hAnsi="Arial" w:cs="Arial"/>
                            <w:sz w:val="18"/>
                            <w:szCs w:val="18"/>
                          </w:rPr>
                          <w:tab/>
                        </w:r>
                        <w:r>
                          <w:rPr>
                            <w:rFonts w:ascii="Arial" w:hAnsi="Arial" w:cs="Arial"/>
                            <w:sz w:val="18"/>
                            <w:szCs w:val="18"/>
                          </w:rPr>
                          <w:t xml:space="preserve">        </w:t>
                        </w:r>
                      </w:p>
                      <w:p w14:paraId="6B2AE6E4" w14:textId="77777777" w:rsidR="00610182" w:rsidRDefault="00610182" w:rsidP="00062B0D">
                        <w:pPr>
                          <w:spacing w:after="0" w:line="240" w:lineRule="auto"/>
                          <w:rPr>
                            <w:rFonts w:ascii="Arial" w:hAnsi="Arial" w:cs="Arial"/>
                            <w:sz w:val="18"/>
                            <w:szCs w:val="18"/>
                          </w:rPr>
                        </w:pPr>
                      </w:p>
                      <w:p w14:paraId="56FDD415" w14:textId="35391D6E" w:rsidR="00610182" w:rsidRPr="00474E8B" w:rsidRDefault="00610182" w:rsidP="00062B0D">
                        <w:pPr>
                          <w:spacing w:after="0"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14:paraId="4F8A7214" w14:textId="77777777" w:rsidR="000462AB" w:rsidRPr="008C494E" w:rsidRDefault="000462AB" w:rsidP="00336DB8">
      <w:pPr>
        <w:spacing w:after="0"/>
        <w:jc w:val="both"/>
        <w:rPr>
          <w:rFonts w:ascii="Arial" w:hAnsi="Arial" w:cs="Arial"/>
          <w:sz w:val="24"/>
          <w:szCs w:val="24"/>
        </w:rPr>
      </w:pPr>
      <w:r w:rsidRPr="008C494E">
        <w:rPr>
          <w:rFonts w:ascii="Arial" w:hAnsi="Arial" w:cs="Arial"/>
          <w:sz w:val="24"/>
          <w:szCs w:val="24"/>
        </w:rPr>
        <w:t xml:space="preserve">In the matter between: </w:t>
      </w:r>
    </w:p>
    <w:p w14:paraId="0D4743DB" w14:textId="77777777" w:rsidR="000462AB" w:rsidRPr="008C494E" w:rsidRDefault="000462AB" w:rsidP="00336DB8">
      <w:pPr>
        <w:spacing w:after="0"/>
        <w:jc w:val="both"/>
        <w:rPr>
          <w:rFonts w:ascii="Arial" w:hAnsi="Arial" w:cs="Arial"/>
          <w:sz w:val="24"/>
          <w:szCs w:val="24"/>
        </w:rPr>
      </w:pPr>
    </w:p>
    <w:p w14:paraId="5EAA756F" w14:textId="5D290113" w:rsidR="000462AB" w:rsidRPr="008C494E" w:rsidRDefault="006B51F7" w:rsidP="00336DB8">
      <w:pPr>
        <w:spacing w:after="0"/>
        <w:jc w:val="both"/>
        <w:rPr>
          <w:rFonts w:ascii="Arial" w:hAnsi="Arial" w:cs="Arial"/>
          <w:sz w:val="24"/>
          <w:szCs w:val="24"/>
        </w:rPr>
      </w:pPr>
      <w:r w:rsidRPr="008C494E">
        <w:rPr>
          <w:rFonts w:ascii="Arial" w:hAnsi="Arial" w:cs="Arial"/>
          <w:b/>
          <w:bCs/>
          <w:sz w:val="24"/>
          <w:szCs w:val="24"/>
        </w:rPr>
        <w:t>KGOMOTSO RAMOKOKA</w:t>
      </w:r>
      <w:r w:rsidRPr="008C494E">
        <w:rPr>
          <w:rFonts w:ascii="Arial" w:hAnsi="Arial" w:cs="Arial"/>
          <w:sz w:val="24"/>
          <w:szCs w:val="24"/>
        </w:rPr>
        <w:tab/>
      </w:r>
      <w:r w:rsidRPr="008C494E">
        <w:rPr>
          <w:rFonts w:ascii="Arial" w:hAnsi="Arial" w:cs="Arial"/>
          <w:sz w:val="24"/>
          <w:szCs w:val="24"/>
        </w:rPr>
        <w:tab/>
      </w:r>
      <w:r w:rsidRPr="008C494E">
        <w:rPr>
          <w:rFonts w:ascii="Arial" w:hAnsi="Arial" w:cs="Arial"/>
          <w:sz w:val="24"/>
          <w:szCs w:val="24"/>
        </w:rPr>
        <w:tab/>
      </w:r>
      <w:r w:rsidRPr="008C494E">
        <w:rPr>
          <w:rFonts w:ascii="Arial" w:hAnsi="Arial" w:cs="Arial"/>
          <w:sz w:val="24"/>
          <w:szCs w:val="24"/>
        </w:rPr>
        <w:tab/>
      </w:r>
      <w:r w:rsidRPr="008C494E">
        <w:rPr>
          <w:rFonts w:ascii="Arial" w:hAnsi="Arial" w:cs="Arial"/>
          <w:sz w:val="24"/>
          <w:szCs w:val="24"/>
        </w:rPr>
        <w:tab/>
      </w:r>
      <w:r w:rsidRPr="008C494E">
        <w:rPr>
          <w:rFonts w:ascii="Arial" w:hAnsi="Arial" w:cs="Arial"/>
          <w:sz w:val="24"/>
          <w:szCs w:val="24"/>
        </w:rPr>
        <w:tab/>
      </w:r>
      <w:r w:rsidRPr="008C494E">
        <w:rPr>
          <w:rFonts w:ascii="Arial" w:hAnsi="Arial" w:cs="Arial"/>
          <w:sz w:val="24"/>
          <w:szCs w:val="24"/>
        </w:rPr>
        <w:tab/>
        <w:t>Appellant</w:t>
      </w:r>
    </w:p>
    <w:p w14:paraId="677ED932" w14:textId="77777777" w:rsidR="006B51F7" w:rsidRPr="008C494E" w:rsidRDefault="006B51F7" w:rsidP="00336DB8">
      <w:pPr>
        <w:spacing w:after="0"/>
        <w:jc w:val="both"/>
        <w:rPr>
          <w:rFonts w:ascii="Arial" w:hAnsi="Arial" w:cs="Arial"/>
          <w:sz w:val="24"/>
          <w:szCs w:val="24"/>
        </w:rPr>
      </w:pPr>
    </w:p>
    <w:p w14:paraId="4C67FE5D" w14:textId="6D476872" w:rsidR="000462AB" w:rsidRPr="008C494E" w:rsidRDefault="00A63D6C" w:rsidP="00336DB8">
      <w:pPr>
        <w:spacing w:after="0"/>
        <w:jc w:val="both"/>
        <w:rPr>
          <w:rFonts w:ascii="Arial" w:hAnsi="Arial" w:cs="Arial"/>
          <w:sz w:val="24"/>
          <w:szCs w:val="24"/>
        </w:rPr>
      </w:pPr>
      <w:r w:rsidRPr="008C494E">
        <w:rPr>
          <w:rFonts w:ascii="Arial" w:hAnsi="Arial" w:cs="Arial"/>
          <w:sz w:val="24"/>
          <w:szCs w:val="24"/>
        </w:rPr>
        <w:t>a</w:t>
      </w:r>
      <w:r w:rsidR="000462AB" w:rsidRPr="008C494E">
        <w:rPr>
          <w:rFonts w:ascii="Arial" w:hAnsi="Arial" w:cs="Arial"/>
          <w:sz w:val="24"/>
          <w:szCs w:val="24"/>
        </w:rPr>
        <w:t xml:space="preserve">nd </w:t>
      </w:r>
    </w:p>
    <w:p w14:paraId="4C9603DC" w14:textId="77777777" w:rsidR="000462AB" w:rsidRPr="008C494E" w:rsidRDefault="000462AB" w:rsidP="00336DB8">
      <w:pPr>
        <w:spacing w:after="0"/>
        <w:jc w:val="both"/>
        <w:rPr>
          <w:rFonts w:ascii="Arial" w:hAnsi="Arial" w:cs="Arial"/>
          <w:sz w:val="24"/>
          <w:szCs w:val="24"/>
        </w:rPr>
      </w:pPr>
    </w:p>
    <w:p w14:paraId="321EF31A" w14:textId="682EC1DB" w:rsidR="000462AB" w:rsidRPr="008C494E" w:rsidRDefault="006B51F7" w:rsidP="00336DB8">
      <w:pPr>
        <w:spacing w:after="0"/>
        <w:jc w:val="both"/>
        <w:rPr>
          <w:rFonts w:ascii="Arial" w:hAnsi="Arial" w:cs="Arial"/>
          <w:sz w:val="24"/>
          <w:szCs w:val="24"/>
        </w:rPr>
      </w:pPr>
      <w:r w:rsidRPr="008C494E">
        <w:rPr>
          <w:rFonts w:ascii="Arial" w:hAnsi="Arial" w:cs="Arial"/>
          <w:b/>
          <w:sz w:val="24"/>
          <w:szCs w:val="24"/>
        </w:rPr>
        <w:t>THE STATE</w:t>
      </w:r>
      <w:r w:rsidR="00336DB8" w:rsidRPr="008C494E">
        <w:rPr>
          <w:rFonts w:ascii="Arial" w:hAnsi="Arial" w:cs="Arial"/>
          <w:sz w:val="24"/>
          <w:szCs w:val="24"/>
        </w:rPr>
        <w:tab/>
      </w:r>
      <w:r w:rsidR="00336DB8" w:rsidRPr="008C494E">
        <w:rPr>
          <w:rFonts w:ascii="Arial" w:hAnsi="Arial" w:cs="Arial"/>
          <w:sz w:val="24"/>
          <w:szCs w:val="24"/>
        </w:rPr>
        <w:tab/>
      </w:r>
      <w:r w:rsidR="00336DB8" w:rsidRPr="008C494E">
        <w:rPr>
          <w:rFonts w:ascii="Arial" w:hAnsi="Arial" w:cs="Arial"/>
          <w:sz w:val="24"/>
          <w:szCs w:val="24"/>
        </w:rPr>
        <w:tab/>
      </w:r>
      <w:r w:rsidR="00336DB8" w:rsidRPr="008C494E">
        <w:rPr>
          <w:rFonts w:ascii="Arial" w:hAnsi="Arial" w:cs="Arial"/>
          <w:sz w:val="24"/>
          <w:szCs w:val="24"/>
        </w:rPr>
        <w:tab/>
      </w:r>
      <w:r w:rsidR="00336DB8" w:rsidRPr="008C494E">
        <w:rPr>
          <w:rFonts w:ascii="Arial" w:hAnsi="Arial" w:cs="Arial"/>
          <w:sz w:val="24"/>
          <w:szCs w:val="24"/>
        </w:rPr>
        <w:tab/>
      </w:r>
      <w:r w:rsidRPr="008C494E">
        <w:rPr>
          <w:rFonts w:ascii="Arial" w:hAnsi="Arial" w:cs="Arial"/>
          <w:sz w:val="24"/>
          <w:szCs w:val="24"/>
        </w:rPr>
        <w:tab/>
      </w:r>
      <w:r w:rsidRPr="008C494E">
        <w:rPr>
          <w:rFonts w:ascii="Arial" w:hAnsi="Arial" w:cs="Arial"/>
          <w:sz w:val="24"/>
          <w:szCs w:val="24"/>
        </w:rPr>
        <w:tab/>
      </w:r>
      <w:r w:rsidRPr="008C494E">
        <w:rPr>
          <w:rFonts w:ascii="Arial" w:hAnsi="Arial" w:cs="Arial"/>
          <w:sz w:val="24"/>
          <w:szCs w:val="24"/>
        </w:rPr>
        <w:tab/>
      </w:r>
      <w:r w:rsidRPr="008C494E">
        <w:rPr>
          <w:rFonts w:ascii="Arial" w:hAnsi="Arial" w:cs="Arial"/>
          <w:sz w:val="24"/>
          <w:szCs w:val="24"/>
        </w:rPr>
        <w:tab/>
        <w:t xml:space="preserve">       </w:t>
      </w:r>
      <w:r w:rsidR="00336DB8" w:rsidRPr="008C494E">
        <w:rPr>
          <w:rFonts w:ascii="Arial" w:hAnsi="Arial" w:cs="Arial"/>
          <w:sz w:val="24"/>
          <w:szCs w:val="24"/>
        </w:rPr>
        <w:t>Respondent</w:t>
      </w:r>
    </w:p>
    <w:p w14:paraId="578D8518" w14:textId="77777777" w:rsidR="00336DB8" w:rsidRPr="008C494E" w:rsidRDefault="00336DB8" w:rsidP="00336DB8">
      <w:pPr>
        <w:spacing w:after="0"/>
        <w:jc w:val="both"/>
        <w:rPr>
          <w:rFonts w:ascii="Arial" w:hAnsi="Arial" w:cs="Arial"/>
          <w:sz w:val="24"/>
          <w:szCs w:val="24"/>
        </w:rPr>
      </w:pPr>
    </w:p>
    <w:p w14:paraId="1FA126BB" w14:textId="2E73B955" w:rsidR="008C494E" w:rsidRPr="008C494E" w:rsidRDefault="008C494E" w:rsidP="008C494E">
      <w:pPr>
        <w:spacing w:after="200" w:line="360" w:lineRule="auto"/>
        <w:contextualSpacing/>
        <w:jc w:val="both"/>
        <w:rPr>
          <w:rFonts w:ascii="Arial" w:eastAsia="Arial Unicode MS" w:hAnsi="Arial" w:cs="Arial"/>
          <w:bCs/>
          <w:sz w:val="24"/>
          <w:szCs w:val="24"/>
        </w:rPr>
      </w:pPr>
      <w:r w:rsidRPr="008C494E">
        <w:rPr>
          <w:rFonts w:ascii="Arial" w:eastAsia="Arial Unicode MS" w:hAnsi="Arial" w:cs="Arial"/>
          <w:bCs/>
          <w:sz w:val="24"/>
          <w:szCs w:val="24"/>
        </w:rPr>
        <w:t>Delivered: This judgment was prepared and authored by the Judge whose name is reflected and is handed down electronically by circulation to the Parties / their legal representatives by email and by uploading it to the electronic file of this matter on CaseLines. The date of t</w:t>
      </w:r>
      <w:r w:rsidR="00F050AA">
        <w:rPr>
          <w:rFonts w:ascii="Arial" w:eastAsia="Arial Unicode MS" w:hAnsi="Arial" w:cs="Arial"/>
          <w:bCs/>
          <w:sz w:val="24"/>
          <w:szCs w:val="24"/>
        </w:rPr>
        <w:t xml:space="preserve">he judgment is deemed to be </w:t>
      </w:r>
      <w:r w:rsidR="00014AC9">
        <w:rPr>
          <w:rFonts w:ascii="Arial" w:eastAsia="Arial Unicode MS" w:hAnsi="Arial" w:cs="Arial"/>
          <w:bCs/>
          <w:sz w:val="24"/>
          <w:szCs w:val="24"/>
        </w:rPr>
        <w:t>23</w:t>
      </w:r>
      <w:r w:rsidR="00F050AA">
        <w:rPr>
          <w:rFonts w:ascii="Arial" w:eastAsia="Arial Unicode MS" w:hAnsi="Arial" w:cs="Arial"/>
          <w:bCs/>
          <w:sz w:val="24"/>
          <w:szCs w:val="24"/>
        </w:rPr>
        <w:t xml:space="preserve"> September</w:t>
      </w:r>
      <w:r w:rsidRPr="008C494E">
        <w:rPr>
          <w:rFonts w:ascii="Arial" w:eastAsia="Arial Unicode MS" w:hAnsi="Arial" w:cs="Arial"/>
          <w:bCs/>
          <w:sz w:val="24"/>
          <w:szCs w:val="24"/>
        </w:rPr>
        <w:t xml:space="preserve"> 2022.</w:t>
      </w:r>
    </w:p>
    <w:p w14:paraId="2A8CE7ED" w14:textId="70D242D7" w:rsidR="00336DB8" w:rsidRPr="008C494E" w:rsidRDefault="00336DB8" w:rsidP="000462AB">
      <w:pPr>
        <w:pBdr>
          <w:bottom w:val="single" w:sz="12" w:space="1" w:color="auto"/>
        </w:pBdr>
        <w:spacing w:after="0"/>
        <w:jc w:val="both"/>
        <w:rPr>
          <w:rFonts w:ascii="Arial" w:hAnsi="Arial" w:cs="Arial"/>
          <w:sz w:val="24"/>
          <w:szCs w:val="24"/>
        </w:rPr>
      </w:pPr>
    </w:p>
    <w:p w14:paraId="0EA57263" w14:textId="45EAFC30" w:rsidR="008C494E" w:rsidRDefault="008C494E" w:rsidP="008C494E">
      <w:pPr>
        <w:spacing w:after="0"/>
        <w:ind w:left="720" w:hanging="720"/>
        <w:jc w:val="both"/>
        <w:rPr>
          <w:rFonts w:ascii="Arial" w:hAnsi="Arial" w:cs="Arial"/>
          <w:sz w:val="24"/>
          <w:szCs w:val="24"/>
        </w:rPr>
      </w:pPr>
    </w:p>
    <w:p w14:paraId="62D98E0F" w14:textId="07AB1137" w:rsidR="008C494E" w:rsidRPr="008C494E" w:rsidRDefault="008C494E" w:rsidP="00674444">
      <w:pPr>
        <w:spacing w:after="0"/>
        <w:ind w:left="720" w:hanging="720"/>
        <w:jc w:val="center"/>
        <w:rPr>
          <w:rFonts w:ascii="Arial" w:hAnsi="Arial" w:cs="Arial"/>
          <w:b/>
          <w:sz w:val="24"/>
          <w:szCs w:val="24"/>
        </w:rPr>
      </w:pPr>
      <w:r>
        <w:rPr>
          <w:rFonts w:ascii="Arial" w:hAnsi="Arial" w:cs="Arial"/>
          <w:b/>
          <w:sz w:val="24"/>
          <w:szCs w:val="24"/>
        </w:rPr>
        <w:t>JUDGMENT</w:t>
      </w:r>
    </w:p>
    <w:p w14:paraId="111BC7E3" w14:textId="77777777" w:rsidR="000462AB" w:rsidRPr="00286092" w:rsidRDefault="000462AB" w:rsidP="000462AB">
      <w:pPr>
        <w:pBdr>
          <w:bottom w:val="single" w:sz="12" w:space="1" w:color="auto"/>
        </w:pBdr>
        <w:spacing w:after="0"/>
        <w:jc w:val="both"/>
        <w:rPr>
          <w:rFonts w:ascii="Times New Roman" w:hAnsi="Times New Roman" w:cs="Times New Roman"/>
          <w:sz w:val="26"/>
          <w:szCs w:val="26"/>
        </w:rPr>
      </w:pPr>
    </w:p>
    <w:p w14:paraId="71D01C90" w14:textId="2E40FE85" w:rsidR="000462AB" w:rsidRDefault="000462AB" w:rsidP="0048388A">
      <w:pPr>
        <w:spacing w:after="0" w:line="360" w:lineRule="auto"/>
        <w:jc w:val="both"/>
        <w:rPr>
          <w:rFonts w:ascii="Times New Roman" w:hAnsi="Times New Roman" w:cs="Times New Roman"/>
          <w:sz w:val="26"/>
          <w:szCs w:val="26"/>
        </w:rPr>
      </w:pPr>
    </w:p>
    <w:p w14:paraId="7334BEF9" w14:textId="77777777" w:rsidR="00300106" w:rsidRDefault="00300106" w:rsidP="0048388A">
      <w:pPr>
        <w:spacing w:after="0" w:line="360" w:lineRule="auto"/>
        <w:jc w:val="both"/>
        <w:rPr>
          <w:rFonts w:ascii="Arial" w:hAnsi="Arial" w:cs="Arial"/>
          <w:b/>
          <w:bCs/>
          <w:sz w:val="24"/>
          <w:szCs w:val="24"/>
        </w:rPr>
      </w:pPr>
    </w:p>
    <w:p w14:paraId="40C98A04" w14:textId="284D12A7" w:rsidR="00300106" w:rsidRPr="00B6678E" w:rsidRDefault="00E57F01" w:rsidP="0048388A">
      <w:pPr>
        <w:spacing w:after="0" w:line="360" w:lineRule="auto"/>
        <w:jc w:val="both"/>
        <w:rPr>
          <w:rFonts w:ascii="Arial" w:hAnsi="Arial" w:cs="Arial"/>
          <w:b/>
          <w:bCs/>
          <w:sz w:val="24"/>
          <w:szCs w:val="24"/>
        </w:rPr>
      </w:pPr>
      <w:r>
        <w:rPr>
          <w:rFonts w:ascii="Arial" w:hAnsi="Arial" w:cs="Arial"/>
          <w:b/>
          <w:bCs/>
          <w:sz w:val="24"/>
          <w:szCs w:val="24"/>
        </w:rPr>
        <w:t>MALINDI J</w:t>
      </w:r>
      <w:r w:rsidR="00B6678E">
        <w:rPr>
          <w:rFonts w:ascii="Arial" w:hAnsi="Arial" w:cs="Arial"/>
          <w:b/>
          <w:bCs/>
          <w:sz w:val="24"/>
          <w:szCs w:val="24"/>
        </w:rPr>
        <w:t>:</w:t>
      </w:r>
    </w:p>
    <w:p w14:paraId="542E0716" w14:textId="27370AA7" w:rsidR="00300106" w:rsidRDefault="00300106" w:rsidP="0048388A">
      <w:pPr>
        <w:spacing w:after="0" w:line="360" w:lineRule="auto"/>
        <w:jc w:val="both"/>
        <w:rPr>
          <w:rFonts w:ascii="Arial" w:hAnsi="Arial" w:cs="Arial"/>
          <w:sz w:val="24"/>
          <w:szCs w:val="24"/>
        </w:rPr>
      </w:pPr>
    </w:p>
    <w:p w14:paraId="05A072A0" w14:textId="77777777" w:rsidR="00B6678E" w:rsidRPr="00336DB8" w:rsidRDefault="00B6678E" w:rsidP="0048388A">
      <w:pPr>
        <w:spacing w:after="0" w:line="360" w:lineRule="auto"/>
        <w:jc w:val="both"/>
        <w:rPr>
          <w:rFonts w:ascii="Arial" w:hAnsi="Arial" w:cs="Arial"/>
          <w:sz w:val="24"/>
          <w:szCs w:val="24"/>
        </w:rPr>
      </w:pPr>
    </w:p>
    <w:p w14:paraId="40CC7F5D" w14:textId="57636DFC" w:rsidR="00302CD2" w:rsidRPr="00E57F01" w:rsidRDefault="001433A0" w:rsidP="00480FD5">
      <w:pPr>
        <w:spacing w:line="480" w:lineRule="auto"/>
        <w:jc w:val="both"/>
        <w:rPr>
          <w:rFonts w:ascii="Arial" w:hAnsi="Arial" w:cs="Arial"/>
          <w:sz w:val="24"/>
          <w:szCs w:val="24"/>
          <w:u w:val="single"/>
        </w:rPr>
      </w:pPr>
      <w:r w:rsidRPr="00E57F01">
        <w:rPr>
          <w:rFonts w:ascii="Arial" w:hAnsi="Arial" w:cs="Arial"/>
          <w:sz w:val="24"/>
          <w:szCs w:val="24"/>
          <w:u w:val="single"/>
        </w:rPr>
        <w:lastRenderedPageBreak/>
        <w:t>Introduction</w:t>
      </w:r>
    </w:p>
    <w:p w14:paraId="4F40091C" w14:textId="4BB10185" w:rsidR="00AA0142"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2F7950" w:rsidRPr="00C464D1">
        <w:rPr>
          <w:rFonts w:ascii="Arial" w:hAnsi="Arial" w:cs="Arial"/>
          <w:sz w:val="24"/>
          <w:szCs w:val="24"/>
        </w:rPr>
        <w:t>On 19 August 2014, t</w:t>
      </w:r>
      <w:r w:rsidR="00800915" w:rsidRPr="00C464D1">
        <w:rPr>
          <w:rFonts w:ascii="Arial" w:hAnsi="Arial" w:cs="Arial"/>
          <w:sz w:val="24"/>
          <w:szCs w:val="24"/>
        </w:rPr>
        <w:t xml:space="preserve">he </w:t>
      </w:r>
      <w:r w:rsidR="002F7950" w:rsidRPr="00C464D1">
        <w:rPr>
          <w:rFonts w:ascii="Arial" w:hAnsi="Arial" w:cs="Arial"/>
          <w:sz w:val="24"/>
          <w:szCs w:val="24"/>
        </w:rPr>
        <w:t>appellant;</w:t>
      </w:r>
      <w:r w:rsidR="00AC4C5D" w:rsidRPr="00C464D1">
        <w:rPr>
          <w:rFonts w:ascii="Arial" w:hAnsi="Arial" w:cs="Arial"/>
          <w:sz w:val="24"/>
          <w:szCs w:val="24"/>
        </w:rPr>
        <w:t xml:space="preserve"> Kgomotso Ramokoka, </w:t>
      </w:r>
      <w:r w:rsidR="001F4140" w:rsidRPr="00C464D1">
        <w:rPr>
          <w:rFonts w:ascii="Arial" w:hAnsi="Arial" w:cs="Arial"/>
          <w:sz w:val="24"/>
          <w:szCs w:val="24"/>
        </w:rPr>
        <w:t>w</w:t>
      </w:r>
      <w:r w:rsidR="00300106" w:rsidRPr="00C464D1">
        <w:rPr>
          <w:rFonts w:ascii="Arial" w:hAnsi="Arial" w:cs="Arial"/>
          <w:sz w:val="24"/>
          <w:szCs w:val="24"/>
        </w:rPr>
        <w:t xml:space="preserve">as found guilty on two counts </w:t>
      </w:r>
      <w:r w:rsidR="0079698B" w:rsidRPr="00C464D1">
        <w:rPr>
          <w:rFonts w:ascii="Arial" w:hAnsi="Arial" w:cs="Arial"/>
          <w:sz w:val="24"/>
          <w:szCs w:val="24"/>
        </w:rPr>
        <w:t>by</w:t>
      </w:r>
      <w:r w:rsidR="001F4140" w:rsidRPr="00C464D1">
        <w:rPr>
          <w:rFonts w:ascii="Arial" w:hAnsi="Arial" w:cs="Arial"/>
          <w:sz w:val="24"/>
          <w:szCs w:val="24"/>
        </w:rPr>
        <w:t xml:space="preserve"> the Protea Magistrate Court</w:t>
      </w:r>
      <w:r w:rsidR="00AA0142" w:rsidRPr="00C464D1">
        <w:rPr>
          <w:rFonts w:ascii="Arial" w:hAnsi="Arial" w:cs="Arial"/>
          <w:sz w:val="24"/>
          <w:szCs w:val="24"/>
        </w:rPr>
        <w:t xml:space="preserve"> (court a </w:t>
      </w:r>
      <w:r w:rsidR="00AA0142" w:rsidRPr="00C464D1">
        <w:rPr>
          <w:rFonts w:ascii="Arial" w:hAnsi="Arial" w:cs="Arial"/>
          <w:i/>
          <w:sz w:val="24"/>
          <w:szCs w:val="24"/>
        </w:rPr>
        <w:t>quo</w:t>
      </w:r>
      <w:r w:rsidR="00AA0142" w:rsidRPr="00C464D1">
        <w:rPr>
          <w:rFonts w:ascii="Arial" w:hAnsi="Arial" w:cs="Arial"/>
          <w:sz w:val="24"/>
          <w:szCs w:val="24"/>
        </w:rPr>
        <w:t>)</w:t>
      </w:r>
      <w:r w:rsidR="001F4140" w:rsidRPr="00C464D1">
        <w:rPr>
          <w:rFonts w:ascii="Arial" w:hAnsi="Arial" w:cs="Arial"/>
          <w:sz w:val="24"/>
          <w:szCs w:val="24"/>
        </w:rPr>
        <w:t xml:space="preserve">. The first was Kidnapping and the other </w:t>
      </w:r>
      <w:r w:rsidR="00AA0142" w:rsidRPr="00C464D1">
        <w:rPr>
          <w:rFonts w:ascii="Arial" w:hAnsi="Arial" w:cs="Arial"/>
          <w:sz w:val="24"/>
          <w:szCs w:val="24"/>
        </w:rPr>
        <w:t xml:space="preserve">was </w:t>
      </w:r>
      <w:r w:rsidR="002F7950" w:rsidRPr="00C464D1">
        <w:rPr>
          <w:rFonts w:ascii="Arial" w:hAnsi="Arial" w:cs="Arial"/>
          <w:sz w:val="24"/>
          <w:szCs w:val="24"/>
        </w:rPr>
        <w:t>rape in terms</w:t>
      </w:r>
      <w:r w:rsidR="00AA0142" w:rsidRPr="00C464D1">
        <w:rPr>
          <w:rFonts w:ascii="Arial" w:hAnsi="Arial" w:cs="Arial"/>
          <w:sz w:val="24"/>
          <w:szCs w:val="24"/>
        </w:rPr>
        <w:t xml:space="preserve"> section 3 of Act 32 of 2007 (Rape)</w:t>
      </w:r>
      <w:r w:rsidR="001F4140" w:rsidRPr="00C464D1">
        <w:rPr>
          <w:rFonts w:ascii="Arial" w:hAnsi="Arial" w:cs="Arial"/>
          <w:sz w:val="24"/>
          <w:szCs w:val="24"/>
        </w:rPr>
        <w:t>.</w:t>
      </w:r>
      <w:r w:rsidR="002F7950" w:rsidRPr="00C464D1">
        <w:rPr>
          <w:rFonts w:ascii="Arial" w:hAnsi="Arial" w:cs="Arial"/>
          <w:sz w:val="24"/>
          <w:szCs w:val="24"/>
        </w:rPr>
        <w:t xml:space="preserve"> H</w:t>
      </w:r>
      <w:r w:rsidR="001F4140" w:rsidRPr="00C464D1">
        <w:rPr>
          <w:rFonts w:ascii="Arial" w:hAnsi="Arial" w:cs="Arial"/>
          <w:sz w:val="24"/>
          <w:szCs w:val="24"/>
        </w:rPr>
        <w:t xml:space="preserve">e was sentenced to 5 years’ imprisonment. </w:t>
      </w:r>
      <w:r w:rsidR="00AA0142" w:rsidRPr="00C464D1">
        <w:rPr>
          <w:rFonts w:ascii="Arial" w:hAnsi="Arial" w:cs="Arial"/>
          <w:sz w:val="24"/>
          <w:szCs w:val="24"/>
        </w:rPr>
        <w:t>The sentencing Court found compelling and substantial circumstances to be present, allowing for a deviation from the prescribed minimum sentence</w:t>
      </w:r>
      <w:r w:rsidR="002F7950" w:rsidRPr="00C464D1">
        <w:rPr>
          <w:rFonts w:ascii="Arial" w:hAnsi="Arial" w:cs="Arial"/>
          <w:sz w:val="24"/>
          <w:szCs w:val="24"/>
        </w:rPr>
        <w:t xml:space="preserve"> of 15 years</w:t>
      </w:r>
      <w:r w:rsidR="00AA0142" w:rsidRPr="00C464D1">
        <w:rPr>
          <w:rFonts w:ascii="Arial" w:hAnsi="Arial" w:cs="Arial"/>
          <w:sz w:val="24"/>
          <w:szCs w:val="24"/>
        </w:rPr>
        <w:t xml:space="preserve"> in respect of the count of Rape.</w:t>
      </w:r>
      <w:r w:rsidR="00AA0142" w:rsidRPr="00AA0142">
        <w:t xml:space="preserve"> </w:t>
      </w:r>
      <w:r w:rsidR="00AA0142" w:rsidRPr="00C464D1">
        <w:rPr>
          <w:rFonts w:ascii="Arial" w:hAnsi="Arial" w:cs="Arial"/>
          <w:sz w:val="24"/>
          <w:szCs w:val="24"/>
        </w:rPr>
        <w:t xml:space="preserve">The court a </w:t>
      </w:r>
      <w:r w:rsidR="00AA0142" w:rsidRPr="00C464D1">
        <w:rPr>
          <w:rFonts w:ascii="Arial" w:hAnsi="Arial" w:cs="Arial"/>
          <w:i/>
          <w:sz w:val="24"/>
          <w:szCs w:val="24"/>
        </w:rPr>
        <w:t>quo</w:t>
      </w:r>
      <w:r w:rsidR="00AA0142" w:rsidRPr="00C464D1">
        <w:rPr>
          <w:rFonts w:ascii="Arial" w:hAnsi="Arial" w:cs="Arial"/>
          <w:sz w:val="24"/>
          <w:szCs w:val="24"/>
        </w:rPr>
        <w:t xml:space="preserve"> further ordered that the sentences imposed on both counts be served concurrently. </w:t>
      </w:r>
    </w:p>
    <w:p w14:paraId="67E69B7B" w14:textId="77777777" w:rsidR="00F840A8" w:rsidRPr="00F840A8" w:rsidRDefault="00F840A8" w:rsidP="00480FD5">
      <w:pPr>
        <w:pStyle w:val="ListParagraph"/>
        <w:spacing w:line="480" w:lineRule="auto"/>
        <w:ind w:left="567"/>
        <w:jc w:val="both"/>
        <w:rPr>
          <w:rFonts w:ascii="Arial" w:hAnsi="Arial" w:cs="Arial"/>
          <w:sz w:val="24"/>
          <w:szCs w:val="24"/>
        </w:rPr>
      </w:pPr>
    </w:p>
    <w:p w14:paraId="08AA8583" w14:textId="16E8D882" w:rsidR="00AA0142" w:rsidRPr="00C464D1" w:rsidRDefault="00C464D1" w:rsidP="00C464D1">
      <w:pPr>
        <w:spacing w:line="480" w:lineRule="auto"/>
        <w:ind w:left="567" w:hanging="567"/>
        <w:jc w:val="both"/>
        <w:rPr>
          <w:rFonts w:ascii="Arial" w:hAnsi="Arial" w:cs="Arial"/>
          <w:sz w:val="24"/>
          <w:szCs w:val="24"/>
        </w:rPr>
      </w:pPr>
      <w:r w:rsidRPr="00AA0142">
        <w:rPr>
          <w:rFonts w:ascii="Arial" w:hAnsi="Arial" w:cs="Arial"/>
          <w:sz w:val="24"/>
          <w:szCs w:val="24"/>
        </w:rPr>
        <w:t>[2]</w:t>
      </w:r>
      <w:r w:rsidRPr="00AA0142">
        <w:rPr>
          <w:rFonts w:ascii="Arial" w:hAnsi="Arial" w:cs="Arial"/>
          <w:sz w:val="24"/>
          <w:szCs w:val="24"/>
        </w:rPr>
        <w:tab/>
      </w:r>
      <w:r w:rsidR="001F4140" w:rsidRPr="00C464D1">
        <w:rPr>
          <w:rFonts w:ascii="Arial" w:hAnsi="Arial" w:cs="Arial"/>
          <w:sz w:val="24"/>
          <w:szCs w:val="24"/>
        </w:rPr>
        <w:t xml:space="preserve">The appellant applied for leave to appeal against conviction. Leave to this Court was granted by the </w:t>
      </w:r>
      <w:r w:rsidR="00AA0142" w:rsidRPr="00C464D1">
        <w:rPr>
          <w:rFonts w:ascii="Arial" w:hAnsi="Arial" w:cs="Arial"/>
          <w:sz w:val="24"/>
          <w:szCs w:val="24"/>
        </w:rPr>
        <w:t xml:space="preserve">court a </w:t>
      </w:r>
      <w:r w:rsidR="00AA0142" w:rsidRPr="00C464D1">
        <w:rPr>
          <w:rFonts w:ascii="Arial" w:hAnsi="Arial" w:cs="Arial"/>
          <w:i/>
          <w:sz w:val="24"/>
          <w:szCs w:val="24"/>
        </w:rPr>
        <w:t>quo</w:t>
      </w:r>
      <w:r w:rsidR="001F4140" w:rsidRPr="00C464D1">
        <w:rPr>
          <w:rFonts w:ascii="Arial" w:hAnsi="Arial" w:cs="Arial"/>
          <w:sz w:val="24"/>
          <w:szCs w:val="24"/>
        </w:rPr>
        <w:t xml:space="preserve"> on</w:t>
      </w:r>
      <w:r w:rsidR="00CA689E" w:rsidRPr="00C464D1">
        <w:rPr>
          <w:rFonts w:ascii="Arial" w:hAnsi="Arial" w:cs="Arial"/>
          <w:sz w:val="24"/>
          <w:szCs w:val="24"/>
        </w:rPr>
        <w:t xml:space="preserve"> 28 November 2014.</w:t>
      </w:r>
      <w:r w:rsidR="00AA0142" w:rsidRPr="00C464D1">
        <w:rPr>
          <w:rFonts w:ascii="Arial" w:hAnsi="Arial" w:cs="Arial"/>
          <w:sz w:val="24"/>
          <w:szCs w:val="24"/>
        </w:rPr>
        <w:t xml:space="preserve"> </w:t>
      </w:r>
      <w:r w:rsidR="00AA0142" w:rsidRPr="00C464D1">
        <w:rPr>
          <w:rFonts w:ascii="Arial" w:hAnsi="Arial" w:cs="Arial"/>
          <w:bCs/>
          <w:sz w:val="24"/>
          <w:szCs w:val="24"/>
        </w:rPr>
        <w:t>Bail pending the appeal was set at four thousand rand (R4 000.00) on 11 December 2014.</w:t>
      </w:r>
    </w:p>
    <w:p w14:paraId="0BD499A3" w14:textId="77777777" w:rsidR="00AA0142" w:rsidRPr="00AA0142" w:rsidRDefault="00AA0142" w:rsidP="00480FD5">
      <w:pPr>
        <w:pStyle w:val="ListParagraph"/>
        <w:spacing w:line="480" w:lineRule="auto"/>
        <w:rPr>
          <w:rFonts w:ascii="Arial" w:hAnsi="Arial" w:cs="Arial"/>
          <w:sz w:val="24"/>
          <w:szCs w:val="24"/>
        </w:rPr>
      </w:pPr>
    </w:p>
    <w:p w14:paraId="10D094D6" w14:textId="784C6C22" w:rsidR="00AA0142" w:rsidRPr="00E57F01" w:rsidRDefault="007D2687" w:rsidP="00480FD5">
      <w:pPr>
        <w:spacing w:line="480" w:lineRule="auto"/>
        <w:jc w:val="both"/>
        <w:rPr>
          <w:rFonts w:ascii="Arial" w:hAnsi="Arial" w:cs="Arial"/>
          <w:sz w:val="24"/>
          <w:szCs w:val="24"/>
          <w:u w:val="single"/>
        </w:rPr>
      </w:pPr>
      <w:r w:rsidRPr="00E57F01">
        <w:rPr>
          <w:rFonts w:ascii="Arial" w:hAnsi="Arial" w:cs="Arial"/>
          <w:sz w:val="24"/>
          <w:szCs w:val="24"/>
          <w:u w:val="single"/>
        </w:rPr>
        <w:t>Factual Background</w:t>
      </w:r>
    </w:p>
    <w:p w14:paraId="03138B1B" w14:textId="67F45469" w:rsidR="00B17097" w:rsidRPr="00C464D1" w:rsidRDefault="00C464D1" w:rsidP="00C464D1">
      <w:pPr>
        <w:spacing w:line="480" w:lineRule="auto"/>
        <w:ind w:left="567" w:hanging="567"/>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AA0142" w:rsidRPr="00C464D1">
        <w:rPr>
          <w:rFonts w:ascii="Arial" w:hAnsi="Arial" w:cs="Arial"/>
          <w:bCs/>
          <w:sz w:val="24"/>
          <w:szCs w:val="24"/>
        </w:rPr>
        <w:t>It is common cause that on 7 March 2011, the complainant (referred to as “L” and her female friend (referred to as “Z”) were in each other’s company at a shopping venue in Pimville, Soweto.</w:t>
      </w:r>
      <w:r w:rsidR="00B17097" w:rsidRPr="00C464D1">
        <w:rPr>
          <w:rFonts w:ascii="Arial" w:hAnsi="Arial" w:cs="Arial"/>
          <w:bCs/>
          <w:sz w:val="24"/>
          <w:szCs w:val="24"/>
        </w:rPr>
        <w:t xml:space="preserve"> They met one Petros whom they </w:t>
      </w:r>
      <w:r w:rsidR="002F7950" w:rsidRPr="00C464D1">
        <w:rPr>
          <w:rFonts w:ascii="Arial" w:hAnsi="Arial" w:cs="Arial"/>
          <w:bCs/>
          <w:sz w:val="24"/>
          <w:szCs w:val="24"/>
        </w:rPr>
        <w:t>knew</w:t>
      </w:r>
      <w:r w:rsidR="00B17097" w:rsidRPr="00C464D1">
        <w:rPr>
          <w:rFonts w:ascii="Arial" w:hAnsi="Arial" w:cs="Arial"/>
          <w:bCs/>
          <w:sz w:val="24"/>
          <w:szCs w:val="24"/>
        </w:rPr>
        <w:t xml:space="preserve"> prior to that day. Petros was with the appellant at the same venue. L and </w:t>
      </w:r>
      <w:r w:rsidR="008475DD" w:rsidRPr="00C464D1">
        <w:rPr>
          <w:rFonts w:ascii="Arial" w:hAnsi="Arial" w:cs="Arial"/>
          <w:bCs/>
          <w:sz w:val="24"/>
          <w:szCs w:val="24"/>
        </w:rPr>
        <w:t>Z</w:t>
      </w:r>
      <w:r w:rsidR="00B17097" w:rsidRPr="00C464D1">
        <w:rPr>
          <w:rFonts w:ascii="Arial" w:hAnsi="Arial" w:cs="Arial"/>
          <w:bCs/>
          <w:sz w:val="24"/>
          <w:szCs w:val="24"/>
        </w:rPr>
        <w:t xml:space="preserve"> requested Petros to buy them alcoholic drinks and he acceded to their request.</w:t>
      </w:r>
    </w:p>
    <w:p w14:paraId="15516C62" w14:textId="58621199" w:rsidR="00AA0142" w:rsidRDefault="00AA0142" w:rsidP="00480FD5">
      <w:pPr>
        <w:pStyle w:val="ListParagraph"/>
        <w:spacing w:line="480" w:lineRule="auto"/>
        <w:ind w:left="567"/>
        <w:jc w:val="both"/>
        <w:rPr>
          <w:rFonts w:ascii="Arial" w:hAnsi="Arial" w:cs="Arial"/>
          <w:bCs/>
          <w:sz w:val="24"/>
          <w:szCs w:val="24"/>
        </w:rPr>
      </w:pPr>
    </w:p>
    <w:p w14:paraId="29D4ADEC" w14:textId="75C76B21" w:rsidR="00705BFE" w:rsidRPr="00C464D1" w:rsidRDefault="00C464D1" w:rsidP="00C464D1">
      <w:pPr>
        <w:spacing w:line="480" w:lineRule="auto"/>
        <w:ind w:left="567" w:hanging="567"/>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705BFE" w:rsidRPr="00C464D1">
        <w:rPr>
          <w:rFonts w:ascii="Arial" w:hAnsi="Arial" w:cs="Arial"/>
          <w:bCs/>
          <w:sz w:val="24"/>
          <w:szCs w:val="24"/>
        </w:rPr>
        <w:t>Eventually</w:t>
      </w:r>
      <w:r w:rsidR="00B17097" w:rsidRPr="00C464D1">
        <w:rPr>
          <w:rFonts w:ascii="Arial" w:hAnsi="Arial" w:cs="Arial"/>
          <w:bCs/>
          <w:sz w:val="24"/>
          <w:szCs w:val="24"/>
        </w:rPr>
        <w:t xml:space="preserve"> the appellant, Petros, L and Z went to </w:t>
      </w:r>
      <w:r w:rsidR="008475DD" w:rsidRPr="00C464D1">
        <w:rPr>
          <w:rFonts w:ascii="Arial" w:hAnsi="Arial" w:cs="Arial"/>
          <w:bCs/>
          <w:sz w:val="24"/>
          <w:szCs w:val="24"/>
        </w:rPr>
        <w:t>the</w:t>
      </w:r>
      <w:r w:rsidR="00B17097" w:rsidRPr="00C464D1">
        <w:rPr>
          <w:rFonts w:ascii="Arial" w:hAnsi="Arial" w:cs="Arial"/>
          <w:bCs/>
          <w:sz w:val="24"/>
          <w:szCs w:val="24"/>
        </w:rPr>
        <w:t xml:space="preserve"> appellant’s place of residence</w:t>
      </w:r>
      <w:r w:rsidR="008475DD" w:rsidRPr="00C464D1">
        <w:rPr>
          <w:rFonts w:ascii="Arial" w:hAnsi="Arial" w:cs="Arial"/>
          <w:bCs/>
          <w:sz w:val="24"/>
          <w:szCs w:val="24"/>
        </w:rPr>
        <w:t xml:space="preserve"> where they sat</w:t>
      </w:r>
      <w:r w:rsidR="00B17097" w:rsidRPr="00C464D1">
        <w:rPr>
          <w:rFonts w:ascii="Arial" w:hAnsi="Arial" w:cs="Arial"/>
          <w:bCs/>
          <w:sz w:val="24"/>
          <w:szCs w:val="24"/>
        </w:rPr>
        <w:t xml:space="preserve">. As the wind was dusty and blowing, L requested the appellant permission to bath. The appellant acceded to the request and, as a </w:t>
      </w:r>
      <w:r w:rsidR="00B17097" w:rsidRPr="00C464D1">
        <w:rPr>
          <w:rFonts w:ascii="Arial" w:hAnsi="Arial" w:cs="Arial"/>
          <w:bCs/>
          <w:sz w:val="24"/>
          <w:szCs w:val="24"/>
        </w:rPr>
        <w:lastRenderedPageBreak/>
        <w:t xml:space="preserve">result, proceeded to pour water </w:t>
      </w:r>
      <w:r w:rsidR="008475DD" w:rsidRPr="00C464D1">
        <w:rPr>
          <w:rFonts w:ascii="Arial" w:hAnsi="Arial" w:cs="Arial"/>
          <w:bCs/>
          <w:sz w:val="24"/>
          <w:szCs w:val="24"/>
        </w:rPr>
        <w:t>for L to bath. A</w:t>
      </w:r>
      <w:r w:rsidR="00705BFE" w:rsidRPr="00C464D1">
        <w:rPr>
          <w:rFonts w:ascii="Arial" w:hAnsi="Arial" w:cs="Arial"/>
          <w:bCs/>
          <w:sz w:val="24"/>
          <w:szCs w:val="24"/>
        </w:rPr>
        <w:t>fter</w:t>
      </w:r>
      <w:r w:rsidR="008475DD" w:rsidRPr="00C464D1">
        <w:rPr>
          <w:rFonts w:ascii="Arial" w:hAnsi="Arial" w:cs="Arial"/>
          <w:bCs/>
          <w:sz w:val="24"/>
          <w:szCs w:val="24"/>
        </w:rPr>
        <w:t xml:space="preserve"> L had taken the bath</w:t>
      </w:r>
      <w:r w:rsidR="00705BFE" w:rsidRPr="00C464D1">
        <w:rPr>
          <w:rFonts w:ascii="Arial" w:hAnsi="Arial" w:cs="Arial"/>
          <w:bCs/>
          <w:sz w:val="24"/>
          <w:szCs w:val="24"/>
        </w:rPr>
        <w:t>, the group went to Alexandra w</w:t>
      </w:r>
      <w:r w:rsidR="00F21854" w:rsidRPr="00C464D1">
        <w:rPr>
          <w:rFonts w:ascii="Arial" w:hAnsi="Arial" w:cs="Arial"/>
          <w:bCs/>
          <w:sz w:val="24"/>
          <w:szCs w:val="24"/>
        </w:rPr>
        <w:t>h</w:t>
      </w:r>
      <w:r w:rsidR="00705BFE" w:rsidRPr="00C464D1">
        <w:rPr>
          <w:rFonts w:ascii="Arial" w:hAnsi="Arial" w:cs="Arial"/>
          <w:bCs/>
          <w:sz w:val="24"/>
          <w:szCs w:val="24"/>
        </w:rPr>
        <w:t>ere the</w:t>
      </w:r>
      <w:r w:rsidR="00F21854" w:rsidRPr="00C464D1">
        <w:rPr>
          <w:rFonts w:ascii="Arial" w:hAnsi="Arial" w:cs="Arial"/>
          <w:bCs/>
          <w:sz w:val="24"/>
          <w:szCs w:val="24"/>
        </w:rPr>
        <w:t>y</w:t>
      </w:r>
      <w:r w:rsidR="00705BFE" w:rsidRPr="00C464D1">
        <w:rPr>
          <w:rFonts w:ascii="Arial" w:hAnsi="Arial" w:cs="Arial"/>
          <w:bCs/>
          <w:sz w:val="24"/>
          <w:szCs w:val="24"/>
        </w:rPr>
        <w:t xml:space="preserve"> ate and consumed alcohol.</w:t>
      </w:r>
      <w:r w:rsidR="00F21854" w:rsidRPr="00C464D1">
        <w:rPr>
          <w:rFonts w:ascii="Arial" w:hAnsi="Arial" w:cs="Arial"/>
          <w:bCs/>
          <w:sz w:val="24"/>
          <w:szCs w:val="24"/>
        </w:rPr>
        <w:t xml:space="preserve"> They left after midnight.</w:t>
      </w:r>
    </w:p>
    <w:p w14:paraId="04327C5A" w14:textId="77777777" w:rsidR="00705BFE" w:rsidRPr="00705BFE" w:rsidRDefault="00705BFE" w:rsidP="00480FD5">
      <w:pPr>
        <w:pStyle w:val="ListParagraph"/>
        <w:spacing w:line="480" w:lineRule="auto"/>
        <w:rPr>
          <w:rFonts w:ascii="Arial" w:hAnsi="Arial" w:cs="Arial"/>
          <w:bCs/>
          <w:sz w:val="24"/>
          <w:szCs w:val="24"/>
        </w:rPr>
      </w:pPr>
    </w:p>
    <w:p w14:paraId="375CF865" w14:textId="7C538CBA" w:rsidR="00705BFE" w:rsidRPr="00C464D1" w:rsidRDefault="00C464D1" w:rsidP="00C464D1">
      <w:pPr>
        <w:spacing w:line="480" w:lineRule="auto"/>
        <w:ind w:left="567" w:hanging="567"/>
        <w:jc w:val="both"/>
        <w:rPr>
          <w:rFonts w:ascii="Arial" w:hAnsi="Arial" w:cs="Arial"/>
          <w:bCs/>
          <w:sz w:val="24"/>
          <w:szCs w:val="24"/>
        </w:rPr>
      </w:pPr>
      <w:r w:rsidRPr="00705BFE">
        <w:rPr>
          <w:rFonts w:ascii="Arial" w:hAnsi="Arial" w:cs="Arial"/>
          <w:bCs/>
          <w:sz w:val="24"/>
          <w:szCs w:val="24"/>
        </w:rPr>
        <w:t>[5]</w:t>
      </w:r>
      <w:r w:rsidRPr="00705BFE">
        <w:rPr>
          <w:rFonts w:ascii="Arial" w:hAnsi="Arial" w:cs="Arial"/>
          <w:bCs/>
          <w:sz w:val="24"/>
          <w:szCs w:val="24"/>
        </w:rPr>
        <w:tab/>
      </w:r>
      <w:r w:rsidR="00E57F0B" w:rsidRPr="00C464D1">
        <w:rPr>
          <w:rFonts w:ascii="Arial" w:hAnsi="Arial" w:cs="Arial"/>
          <w:bCs/>
          <w:sz w:val="24"/>
          <w:szCs w:val="24"/>
        </w:rPr>
        <w:t>L and Z testified that</w:t>
      </w:r>
      <w:r w:rsidR="00705BFE" w:rsidRPr="00C464D1">
        <w:rPr>
          <w:rFonts w:ascii="Arial" w:hAnsi="Arial" w:cs="Arial"/>
          <w:bCs/>
          <w:sz w:val="24"/>
          <w:szCs w:val="24"/>
        </w:rPr>
        <w:t xml:space="preserve"> upon their arrival </w:t>
      </w:r>
      <w:r w:rsidR="00E57F0B" w:rsidRPr="00C464D1">
        <w:rPr>
          <w:rFonts w:ascii="Arial" w:hAnsi="Arial" w:cs="Arial"/>
          <w:bCs/>
          <w:sz w:val="24"/>
          <w:szCs w:val="24"/>
        </w:rPr>
        <w:t>in Soweto at approximately 1 am</w:t>
      </w:r>
      <w:r w:rsidR="00705BFE" w:rsidRPr="00C464D1">
        <w:rPr>
          <w:rFonts w:ascii="Arial" w:hAnsi="Arial" w:cs="Arial"/>
          <w:bCs/>
          <w:sz w:val="24"/>
          <w:szCs w:val="24"/>
        </w:rPr>
        <w:t xml:space="preserve"> the appellant dropped Petros at his place of residence. They further testified that they drove with the appellant </w:t>
      </w:r>
      <w:r w:rsidR="00661BF3" w:rsidRPr="00C464D1">
        <w:rPr>
          <w:rFonts w:ascii="Arial" w:hAnsi="Arial" w:cs="Arial"/>
          <w:bCs/>
          <w:sz w:val="24"/>
          <w:szCs w:val="24"/>
        </w:rPr>
        <w:t xml:space="preserve">because he </w:t>
      </w:r>
      <w:r w:rsidR="00E57F0B" w:rsidRPr="00C464D1">
        <w:rPr>
          <w:rFonts w:ascii="Arial" w:hAnsi="Arial" w:cs="Arial"/>
          <w:bCs/>
          <w:sz w:val="24"/>
          <w:szCs w:val="24"/>
        </w:rPr>
        <w:t>had</w:t>
      </w:r>
      <w:r w:rsidR="00661BF3" w:rsidRPr="00C464D1">
        <w:rPr>
          <w:rFonts w:ascii="Arial" w:hAnsi="Arial" w:cs="Arial"/>
          <w:bCs/>
          <w:sz w:val="24"/>
          <w:szCs w:val="24"/>
        </w:rPr>
        <w:t xml:space="preserve"> compelled them to enter his vehicle. </w:t>
      </w:r>
      <w:r w:rsidR="00F52DDA" w:rsidRPr="00C464D1">
        <w:rPr>
          <w:rFonts w:ascii="Arial" w:hAnsi="Arial" w:cs="Arial"/>
          <w:bCs/>
          <w:sz w:val="24"/>
          <w:szCs w:val="24"/>
        </w:rPr>
        <w:t>They also testified that he was very aggressive. They</w:t>
      </w:r>
      <w:r w:rsidR="00661BF3" w:rsidRPr="00C464D1">
        <w:rPr>
          <w:rFonts w:ascii="Arial" w:hAnsi="Arial" w:cs="Arial"/>
          <w:bCs/>
          <w:sz w:val="24"/>
          <w:szCs w:val="24"/>
        </w:rPr>
        <w:t xml:space="preserve"> testified that the appellant chased L down as L</w:t>
      </w:r>
      <w:r w:rsidR="00F52DDA" w:rsidRPr="00C464D1">
        <w:rPr>
          <w:rFonts w:ascii="Arial" w:hAnsi="Arial" w:cs="Arial"/>
          <w:bCs/>
          <w:sz w:val="24"/>
          <w:szCs w:val="24"/>
        </w:rPr>
        <w:t xml:space="preserve"> was trying to flee prior to him</w:t>
      </w:r>
      <w:r w:rsidR="00661BF3" w:rsidRPr="00C464D1">
        <w:rPr>
          <w:rFonts w:ascii="Arial" w:hAnsi="Arial" w:cs="Arial"/>
          <w:bCs/>
          <w:sz w:val="24"/>
          <w:szCs w:val="24"/>
        </w:rPr>
        <w:t xml:space="preserve"> forcing them into the vehicle.</w:t>
      </w:r>
    </w:p>
    <w:p w14:paraId="19A29474" w14:textId="77777777" w:rsidR="00705BFE" w:rsidRDefault="00705BFE" w:rsidP="00480FD5">
      <w:pPr>
        <w:pStyle w:val="ListParagraph"/>
        <w:spacing w:line="480" w:lineRule="auto"/>
        <w:ind w:left="567"/>
        <w:jc w:val="both"/>
        <w:rPr>
          <w:rFonts w:ascii="Arial" w:hAnsi="Arial" w:cs="Arial"/>
          <w:bCs/>
          <w:sz w:val="24"/>
          <w:szCs w:val="24"/>
        </w:rPr>
      </w:pPr>
    </w:p>
    <w:p w14:paraId="531A38C2" w14:textId="1475C36A" w:rsidR="00705BFE" w:rsidRPr="00C464D1" w:rsidRDefault="00C464D1" w:rsidP="00C464D1">
      <w:pPr>
        <w:spacing w:line="480" w:lineRule="auto"/>
        <w:ind w:left="567" w:hanging="567"/>
        <w:jc w:val="both"/>
        <w:rPr>
          <w:rFonts w:ascii="Arial" w:hAnsi="Arial" w:cs="Arial"/>
          <w:bCs/>
          <w:sz w:val="24"/>
          <w:szCs w:val="24"/>
        </w:rPr>
      </w:pPr>
      <w:r>
        <w:rPr>
          <w:rFonts w:ascii="Arial" w:hAnsi="Arial" w:cs="Arial"/>
          <w:bCs/>
          <w:sz w:val="24"/>
          <w:szCs w:val="24"/>
        </w:rPr>
        <w:t>[6]</w:t>
      </w:r>
      <w:r>
        <w:rPr>
          <w:rFonts w:ascii="Arial" w:hAnsi="Arial" w:cs="Arial"/>
          <w:bCs/>
          <w:sz w:val="24"/>
          <w:szCs w:val="24"/>
        </w:rPr>
        <w:tab/>
      </w:r>
      <w:r w:rsidR="00661BF3" w:rsidRPr="00C464D1">
        <w:rPr>
          <w:rFonts w:ascii="Arial" w:hAnsi="Arial" w:cs="Arial"/>
          <w:bCs/>
          <w:sz w:val="24"/>
          <w:szCs w:val="24"/>
        </w:rPr>
        <w:t>The appellant drove with both ladies (L and Z) to his place of residence and upon arrival he parked his car, opened the garage and released his big dogs. Neither of the two ladies tried to flee because they feared the appellant. They then followed the appellant to his room where they sat. Z managed to make contact with her male friend</w:t>
      </w:r>
      <w:r w:rsidR="00F52DDA" w:rsidRPr="00C464D1">
        <w:rPr>
          <w:rFonts w:ascii="Arial" w:hAnsi="Arial" w:cs="Arial"/>
          <w:bCs/>
          <w:sz w:val="24"/>
          <w:szCs w:val="24"/>
        </w:rPr>
        <w:t>, Angelo,</w:t>
      </w:r>
      <w:r w:rsidR="00661BF3" w:rsidRPr="00C464D1">
        <w:rPr>
          <w:rFonts w:ascii="Arial" w:hAnsi="Arial" w:cs="Arial"/>
          <w:bCs/>
          <w:sz w:val="24"/>
          <w:szCs w:val="24"/>
        </w:rPr>
        <w:t xml:space="preserve"> whom she requested to come and fetch her. The friend arrived and left with Z</w:t>
      </w:r>
      <w:r w:rsidR="00E40509" w:rsidRPr="00C464D1">
        <w:rPr>
          <w:rFonts w:ascii="Arial" w:hAnsi="Arial" w:cs="Arial"/>
          <w:bCs/>
          <w:sz w:val="24"/>
          <w:szCs w:val="24"/>
        </w:rPr>
        <w:t xml:space="preserve"> and L was left behind. The appellant refused L to leave with Z and her male friend.</w:t>
      </w:r>
    </w:p>
    <w:p w14:paraId="721917DF" w14:textId="7D25F585" w:rsidR="00705BFE" w:rsidRDefault="00705BFE" w:rsidP="00480FD5">
      <w:pPr>
        <w:pStyle w:val="ListParagraph"/>
        <w:spacing w:line="480" w:lineRule="auto"/>
        <w:ind w:left="567"/>
        <w:jc w:val="both"/>
        <w:rPr>
          <w:rFonts w:ascii="Arial" w:hAnsi="Arial" w:cs="Arial"/>
          <w:bCs/>
          <w:sz w:val="24"/>
          <w:szCs w:val="24"/>
        </w:rPr>
      </w:pPr>
    </w:p>
    <w:p w14:paraId="31DF95FE" w14:textId="59EF31B3" w:rsidR="00705BFE" w:rsidRPr="00C464D1" w:rsidRDefault="00C464D1" w:rsidP="00C464D1">
      <w:pPr>
        <w:spacing w:line="480" w:lineRule="auto"/>
        <w:ind w:left="567" w:hanging="567"/>
        <w:jc w:val="both"/>
        <w:rPr>
          <w:rFonts w:ascii="Arial" w:hAnsi="Arial" w:cs="Arial"/>
          <w:bCs/>
          <w:sz w:val="24"/>
          <w:szCs w:val="24"/>
        </w:rPr>
      </w:pPr>
      <w:r>
        <w:rPr>
          <w:rFonts w:ascii="Arial" w:hAnsi="Arial" w:cs="Arial"/>
          <w:bCs/>
          <w:sz w:val="24"/>
          <w:szCs w:val="24"/>
        </w:rPr>
        <w:t>[7]</w:t>
      </w:r>
      <w:r>
        <w:rPr>
          <w:rFonts w:ascii="Arial" w:hAnsi="Arial" w:cs="Arial"/>
          <w:bCs/>
          <w:sz w:val="24"/>
          <w:szCs w:val="24"/>
        </w:rPr>
        <w:tab/>
      </w:r>
      <w:r w:rsidR="00E40509" w:rsidRPr="00C464D1">
        <w:rPr>
          <w:rFonts w:ascii="Arial" w:hAnsi="Arial" w:cs="Arial"/>
          <w:bCs/>
          <w:sz w:val="24"/>
          <w:szCs w:val="24"/>
        </w:rPr>
        <w:t xml:space="preserve">Subsequent to her leaving, Z managed to report to the police that the appellant is keeping L in his room against L’s will. The police responded and went to the appellant’s place of residence with Z. Upon arrival, L was found seated on the bed of the appellant. </w:t>
      </w:r>
      <w:r w:rsidR="00003A31" w:rsidRPr="00C464D1">
        <w:rPr>
          <w:rFonts w:ascii="Arial" w:hAnsi="Arial" w:cs="Arial"/>
          <w:bCs/>
          <w:sz w:val="24"/>
          <w:szCs w:val="24"/>
        </w:rPr>
        <w:t xml:space="preserve">She was wearing a T-shirt and was crying. </w:t>
      </w:r>
      <w:r w:rsidR="00577E69" w:rsidRPr="00C464D1">
        <w:rPr>
          <w:rFonts w:ascii="Arial" w:hAnsi="Arial" w:cs="Arial"/>
          <w:bCs/>
          <w:sz w:val="24"/>
          <w:szCs w:val="24"/>
        </w:rPr>
        <w:t xml:space="preserve">When asked if she was fine, </w:t>
      </w:r>
      <w:r w:rsidR="00003A31" w:rsidRPr="00C464D1">
        <w:rPr>
          <w:rFonts w:ascii="Arial" w:hAnsi="Arial" w:cs="Arial"/>
          <w:bCs/>
          <w:sz w:val="24"/>
          <w:szCs w:val="24"/>
        </w:rPr>
        <w:t>L reported to the police officer that she was raped by the a</w:t>
      </w:r>
      <w:r w:rsidR="00577E69" w:rsidRPr="00C464D1">
        <w:rPr>
          <w:rFonts w:ascii="Arial" w:hAnsi="Arial" w:cs="Arial"/>
          <w:bCs/>
          <w:sz w:val="24"/>
          <w:szCs w:val="24"/>
        </w:rPr>
        <w:t xml:space="preserve">ppellant. </w:t>
      </w:r>
      <w:r w:rsidR="00577E69" w:rsidRPr="00C464D1">
        <w:rPr>
          <w:rFonts w:ascii="Arial" w:hAnsi="Arial" w:cs="Arial"/>
          <w:bCs/>
          <w:sz w:val="24"/>
          <w:szCs w:val="24"/>
        </w:rPr>
        <w:lastRenderedPageBreak/>
        <w:t xml:space="preserve">The report was made in </w:t>
      </w:r>
      <w:r w:rsidR="00CD74A9" w:rsidRPr="00C464D1">
        <w:rPr>
          <w:rFonts w:ascii="Arial" w:hAnsi="Arial" w:cs="Arial"/>
          <w:bCs/>
          <w:sz w:val="24"/>
          <w:szCs w:val="24"/>
        </w:rPr>
        <w:t>the presence of the appellant</w:t>
      </w:r>
      <w:r w:rsidR="00003A31" w:rsidRPr="00C464D1">
        <w:rPr>
          <w:rFonts w:ascii="Arial" w:hAnsi="Arial" w:cs="Arial"/>
          <w:bCs/>
          <w:sz w:val="24"/>
          <w:szCs w:val="24"/>
        </w:rPr>
        <w:t xml:space="preserve"> to which he did not respond.</w:t>
      </w:r>
      <w:r w:rsidR="00CD74A9" w:rsidRPr="00C464D1">
        <w:rPr>
          <w:rFonts w:ascii="Arial" w:hAnsi="Arial" w:cs="Arial"/>
          <w:bCs/>
          <w:sz w:val="24"/>
          <w:szCs w:val="24"/>
        </w:rPr>
        <w:t xml:space="preserve"> </w:t>
      </w:r>
    </w:p>
    <w:p w14:paraId="254BB363" w14:textId="77777777" w:rsidR="00CD74A9" w:rsidRPr="00CD74A9" w:rsidRDefault="00CD74A9" w:rsidP="00480FD5">
      <w:pPr>
        <w:pStyle w:val="ListParagraph"/>
        <w:spacing w:line="480" w:lineRule="auto"/>
        <w:rPr>
          <w:rFonts w:ascii="Arial" w:hAnsi="Arial" w:cs="Arial"/>
          <w:bCs/>
          <w:sz w:val="24"/>
          <w:szCs w:val="24"/>
        </w:rPr>
      </w:pPr>
    </w:p>
    <w:p w14:paraId="63F06A39" w14:textId="532171D1" w:rsidR="007D46EF" w:rsidRPr="00C464D1" w:rsidRDefault="00C464D1" w:rsidP="00C464D1">
      <w:pPr>
        <w:spacing w:line="480" w:lineRule="auto"/>
        <w:ind w:left="567" w:hanging="567"/>
        <w:jc w:val="both"/>
        <w:rPr>
          <w:rFonts w:ascii="Arial" w:hAnsi="Arial" w:cs="Arial"/>
          <w:bCs/>
          <w:sz w:val="24"/>
          <w:szCs w:val="24"/>
        </w:rPr>
      </w:pPr>
      <w:r>
        <w:rPr>
          <w:rFonts w:ascii="Arial" w:hAnsi="Arial" w:cs="Arial"/>
          <w:bCs/>
          <w:sz w:val="24"/>
          <w:szCs w:val="24"/>
        </w:rPr>
        <w:t>[8]</w:t>
      </w:r>
      <w:r>
        <w:rPr>
          <w:rFonts w:ascii="Arial" w:hAnsi="Arial" w:cs="Arial"/>
          <w:bCs/>
          <w:sz w:val="24"/>
          <w:szCs w:val="24"/>
        </w:rPr>
        <w:tab/>
      </w:r>
      <w:r w:rsidR="00CD74A9" w:rsidRPr="00C464D1">
        <w:rPr>
          <w:rFonts w:ascii="Arial" w:hAnsi="Arial" w:cs="Arial"/>
          <w:bCs/>
          <w:sz w:val="24"/>
          <w:szCs w:val="24"/>
        </w:rPr>
        <w:t xml:space="preserve">Both L and the appellant were then taken to the Kliptown Police Station. L was later examined by a medical practitioner. The medical report recorded no injuries on her body. However, </w:t>
      </w:r>
      <w:r w:rsidR="00306A1F" w:rsidRPr="00C464D1">
        <w:rPr>
          <w:rFonts w:ascii="Arial" w:hAnsi="Arial" w:cs="Arial"/>
          <w:bCs/>
          <w:sz w:val="24"/>
          <w:szCs w:val="24"/>
        </w:rPr>
        <w:t>according</w:t>
      </w:r>
      <w:r w:rsidR="00CD74A9" w:rsidRPr="00C464D1">
        <w:rPr>
          <w:rFonts w:ascii="Arial" w:hAnsi="Arial" w:cs="Arial"/>
          <w:bCs/>
          <w:sz w:val="24"/>
          <w:szCs w:val="24"/>
        </w:rPr>
        <w:t xml:space="preserve"> to L’s testimony</w:t>
      </w:r>
      <w:r w:rsidR="00306A1F" w:rsidRPr="00C464D1">
        <w:rPr>
          <w:rFonts w:ascii="Arial" w:hAnsi="Arial" w:cs="Arial"/>
          <w:bCs/>
          <w:sz w:val="24"/>
          <w:szCs w:val="24"/>
        </w:rPr>
        <w:t>,</w:t>
      </w:r>
      <w:r w:rsidR="00CD74A9" w:rsidRPr="00C464D1">
        <w:rPr>
          <w:rFonts w:ascii="Arial" w:hAnsi="Arial" w:cs="Arial"/>
          <w:bCs/>
          <w:sz w:val="24"/>
          <w:szCs w:val="24"/>
        </w:rPr>
        <w:t xml:space="preserve"> the appellant </w:t>
      </w:r>
      <w:r w:rsidR="00306A1F" w:rsidRPr="00C464D1">
        <w:rPr>
          <w:rFonts w:ascii="Arial" w:hAnsi="Arial" w:cs="Arial"/>
          <w:bCs/>
          <w:sz w:val="24"/>
          <w:szCs w:val="24"/>
        </w:rPr>
        <w:t>had forced sexual intercourse with her after she co</w:t>
      </w:r>
      <w:r w:rsidR="0079698B" w:rsidRPr="00C464D1">
        <w:rPr>
          <w:rFonts w:ascii="Arial" w:hAnsi="Arial" w:cs="Arial"/>
          <w:bCs/>
          <w:sz w:val="24"/>
          <w:szCs w:val="24"/>
        </w:rPr>
        <w:t>-</w:t>
      </w:r>
      <w:r w:rsidR="00306A1F" w:rsidRPr="00C464D1">
        <w:rPr>
          <w:rFonts w:ascii="Arial" w:hAnsi="Arial" w:cs="Arial"/>
          <w:bCs/>
          <w:sz w:val="24"/>
          <w:szCs w:val="24"/>
        </w:rPr>
        <w:t xml:space="preserve">operated by undressing herself and not resisting or trying to flee. She attributed her cooperation to her fear of the appellant. </w:t>
      </w:r>
    </w:p>
    <w:p w14:paraId="678592F9" w14:textId="77777777" w:rsidR="007D46EF" w:rsidRPr="007D46EF" w:rsidRDefault="007D46EF" w:rsidP="007D46EF">
      <w:pPr>
        <w:pStyle w:val="ListParagraph"/>
        <w:rPr>
          <w:rFonts w:ascii="Arial" w:hAnsi="Arial" w:cs="Arial"/>
          <w:bCs/>
          <w:sz w:val="24"/>
          <w:szCs w:val="24"/>
        </w:rPr>
      </w:pPr>
    </w:p>
    <w:p w14:paraId="48EABD8D" w14:textId="0332B402" w:rsidR="007D46EF" w:rsidRPr="00C464D1" w:rsidRDefault="00C464D1" w:rsidP="00C464D1">
      <w:pPr>
        <w:spacing w:line="480" w:lineRule="auto"/>
        <w:ind w:left="567" w:hanging="567"/>
        <w:jc w:val="both"/>
        <w:rPr>
          <w:rFonts w:ascii="Arial" w:hAnsi="Arial" w:cs="Arial"/>
          <w:bCs/>
          <w:sz w:val="24"/>
          <w:szCs w:val="24"/>
        </w:rPr>
      </w:pPr>
      <w:r>
        <w:rPr>
          <w:rFonts w:ascii="Arial" w:hAnsi="Arial" w:cs="Arial"/>
          <w:bCs/>
          <w:sz w:val="24"/>
          <w:szCs w:val="24"/>
        </w:rPr>
        <w:t>[9]</w:t>
      </w:r>
      <w:r>
        <w:rPr>
          <w:rFonts w:ascii="Arial" w:hAnsi="Arial" w:cs="Arial"/>
          <w:bCs/>
          <w:sz w:val="24"/>
          <w:szCs w:val="24"/>
        </w:rPr>
        <w:tab/>
      </w:r>
      <w:r w:rsidR="00306A1F" w:rsidRPr="00C464D1">
        <w:rPr>
          <w:rFonts w:ascii="Arial" w:hAnsi="Arial" w:cs="Arial"/>
          <w:bCs/>
          <w:sz w:val="24"/>
          <w:szCs w:val="24"/>
        </w:rPr>
        <w:t xml:space="preserve">The appellant disputed L’s testimony and testified that the sexual intercourse between himself and L was consensual. </w:t>
      </w:r>
      <w:r w:rsidR="007D46EF" w:rsidRPr="00C464D1">
        <w:rPr>
          <w:rFonts w:ascii="Arial" w:hAnsi="Arial" w:cs="Arial"/>
          <w:bCs/>
          <w:sz w:val="24"/>
          <w:szCs w:val="24"/>
        </w:rPr>
        <w:t>He justified consent on the grounds now forming part of the grounds for leave to appeal.</w:t>
      </w:r>
    </w:p>
    <w:p w14:paraId="2C196A04" w14:textId="77777777" w:rsidR="007D46EF" w:rsidRPr="007D46EF" w:rsidRDefault="007D46EF" w:rsidP="007D46EF">
      <w:pPr>
        <w:pStyle w:val="ListParagraph"/>
        <w:rPr>
          <w:rFonts w:ascii="Arial" w:hAnsi="Arial" w:cs="Arial"/>
          <w:bCs/>
          <w:sz w:val="24"/>
          <w:szCs w:val="24"/>
        </w:rPr>
      </w:pPr>
    </w:p>
    <w:p w14:paraId="6D1A4574" w14:textId="239E4CE2" w:rsidR="00F840A8" w:rsidRPr="00C464D1" w:rsidRDefault="00C464D1" w:rsidP="00C464D1">
      <w:pPr>
        <w:spacing w:line="480" w:lineRule="auto"/>
        <w:ind w:left="567" w:hanging="567"/>
        <w:jc w:val="both"/>
        <w:rPr>
          <w:rFonts w:ascii="Arial" w:hAnsi="Arial" w:cs="Arial"/>
          <w:bCs/>
          <w:sz w:val="24"/>
          <w:szCs w:val="24"/>
        </w:rPr>
      </w:pPr>
      <w:r w:rsidRPr="00F840A8">
        <w:rPr>
          <w:rFonts w:ascii="Arial" w:hAnsi="Arial" w:cs="Arial"/>
          <w:bCs/>
          <w:sz w:val="24"/>
          <w:szCs w:val="24"/>
        </w:rPr>
        <w:t>[10]</w:t>
      </w:r>
      <w:r w:rsidRPr="00F840A8">
        <w:rPr>
          <w:rFonts w:ascii="Arial" w:hAnsi="Arial" w:cs="Arial"/>
          <w:bCs/>
          <w:sz w:val="24"/>
          <w:szCs w:val="24"/>
        </w:rPr>
        <w:tab/>
      </w:r>
      <w:r w:rsidR="00306A1F" w:rsidRPr="00C464D1">
        <w:rPr>
          <w:rFonts w:ascii="Arial" w:hAnsi="Arial" w:cs="Arial"/>
          <w:bCs/>
          <w:sz w:val="24"/>
          <w:szCs w:val="24"/>
        </w:rPr>
        <w:t xml:space="preserve">The court a quo </w:t>
      </w:r>
      <w:r w:rsidR="00F840A8" w:rsidRPr="00C464D1">
        <w:rPr>
          <w:rFonts w:ascii="Arial" w:hAnsi="Arial" w:cs="Arial"/>
          <w:bCs/>
          <w:sz w:val="24"/>
          <w:szCs w:val="24"/>
        </w:rPr>
        <w:t>made a finding against the appellant. This resulted in the appellant being convicted and sentenced to an effective term of five (5) years of imprisonment. It is worth repeating that the appeal is against the conviction</w:t>
      </w:r>
      <w:r w:rsidR="007D46EF" w:rsidRPr="00C464D1">
        <w:rPr>
          <w:rFonts w:ascii="Arial" w:hAnsi="Arial" w:cs="Arial"/>
          <w:bCs/>
          <w:sz w:val="24"/>
          <w:szCs w:val="24"/>
        </w:rPr>
        <w:t xml:space="preserve"> only</w:t>
      </w:r>
      <w:r w:rsidR="00F840A8" w:rsidRPr="00C464D1">
        <w:rPr>
          <w:rFonts w:ascii="Arial" w:hAnsi="Arial" w:cs="Arial"/>
          <w:bCs/>
          <w:sz w:val="24"/>
          <w:szCs w:val="24"/>
        </w:rPr>
        <w:t>.</w:t>
      </w:r>
    </w:p>
    <w:p w14:paraId="22902BFD" w14:textId="6423C73D" w:rsidR="00134AC8" w:rsidRPr="00F840A8" w:rsidRDefault="00134AC8" w:rsidP="00480FD5">
      <w:pPr>
        <w:pStyle w:val="ListParagraph"/>
        <w:spacing w:line="480" w:lineRule="auto"/>
        <w:ind w:left="567"/>
        <w:jc w:val="both"/>
        <w:rPr>
          <w:rFonts w:ascii="Arial" w:hAnsi="Arial" w:cs="Arial"/>
          <w:bCs/>
          <w:sz w:val="24"/>
          <w:szCs w:val="24"/>
        </w:rPr>
      </w:pPr>
    </w:p>
    <w:p w14:paraId="6FB7AF7C" w14:textId="77777777" w:rsidR="00AA0142" w:rsidRPr="00E57F01" w:rsidRDefault="00AA0142" w:rsidP="00480FD5">
      <w:pPr>
        <w:spacing w:line="480" w:lineRule="auto"/>
        <w:rPr>
          <w:rFonts w:ascii="Arial" w:hAnsi="Arial" w:cs="Arial"/>
          <w:bCs/>
          <w:sz w:val="24"/>
          <w:szCs w:val="24"/>
          <w:u w:val="single"/>
        </w:rPr>
      </w:pPr>
      <w:r w:rsidRPr="00E57F01">
        <w:rPr>
          <w:rFonts w:ascii="Arial" w:hAnsi="Arial" w:cs="Arial"/>
          <w:bCs/>
          <w:sz w:val="24"/>
          <w:szCs w:val="24"/>
          <w:u w:val="single"/>
        </w:rPr>
        <w:t>Grounds of appeal</w:t>
      </w:r>
    </w:p>
    <w:p w14:paraId="1B197436" w14:textId="61474AC7" w:rsidR="00A61FB1" w:rsidRPr="00C464D1" w:rsidRDefault="00C464D1" w:rsidP="00C464D1">
      <w:pPr>
        <w:spacing w:line="480" w:lineRule="auto"/>
        <w:ind w:left="567" w:hanging="567"/>
        <w:jc w:val="both"/>
        <w:rPr>
          <w:rFonts w:ascii="Arial" w:hAnsi="Arial" w:cs="Arial"/>
          <w:bCs/>
          <w:sz w:val="24"/>
          <w:szCs w:val="24"/>
        </w:rPr>
      </w:pPr>
      <w:r>
        <w:rPr>
          <w:rFonts w:ascii="Arial" w:hAnsi="Arial" w:cs="Arial"/>
          <w:bCs/>
          <w:sz w:val="24"/>
          <w:szCs w:val="24"/>
        </w:rPr>
        <w:t>[11]</w:t>
      </w:r>
      <w:r>
        <w:rPr>
          <w:rFonts w:ascii="Arial" w:hAnsi="Arial" w:cs="Arial"/>
          <w:bCs/>
          <w:sz w:val="24"/>
          <w:szCs w:val="24"/>
        </w:rPr>
        <w:tab/>
      </w:r>
      <w:r w:rsidR="00F840A8" w:rsidRPr="00C464D1">
        <w:rPr>
          <w:rFonts w:ascii="Arial" w:hAnsi="Arial" w:cs="Arial"/>
          <w:bCs/>
          <w:sz w:val="24"/>
          <w:szCs w:val="24"/>
        </w:rPr>
        <w:t xml:space="preserve">The grounds of appeal are set out in the appellant’s notice of </w:t>
      </w:r>
      <w:r w:rsidR="00A80268" w:rsidRPr="00C464D1">
        <w:rPr>
          <w:rFonts w:ascii="Arial" w:hAnsi="Arial" w:cs="Arial"/>
          <w:bCs/>
          <w:sz w:val="24"/>
          <w:szCs w:val="24"/>
        </w:rPr>
        <w:t xml:space="preserve">appeal. In a nutshell, the appellant </w:t>
      </w:r>
      <w:r w:rsidR="00A61FB1" w:rsidRPr="00C464D1">
        <w:rPr>
          <w:rFonts w:ascii="Arial" w:hAnsi="Arial" w:cs="Arial"/>
          <w:bCs/>
          <w:sz w:val="24"/>
          <w:szCs w:val="24"/>
        </w:rPr>
        <w:t>alleges the following:</w:t>
      </w:r>
    </w:p>
    <w:p w14:paraId="03333371" w14:textId="77777777" w:rsidR="00A61FB1" w:rsidRDefault="00A61FB1" w:rsidP="00480FD5">
      <w:pPr>
        <w:pStyle w:val="ListParagraph"/>
        <w:spacing w:line="480" w:lineRule="auto"/>
        <w:ind w:left="567"/>
        <w:jc w:val="both"/>
        <w:rPr>
          <w:rFonts w:ascii="Arial" w:hAnsi="Arial" w:cs="Arial"/>
          <w:bCs/>
          <w:sz w:val="24"/>
          <w:szCs w:val="24"/>
        </w:rPr>
      </w:pPr>
    </w:p>
    <w:p w14:paraId="74D4179D" w14:textId="099F583E" w:rsidR="00AA0142" w:rsidRDefault="007D46EF" w:rsidP="00480FD5">
      <w:pPr>
        <w:pStyle w:val="ListParagraph"/>
        <w:spacing w:line="480" w:lineRule="auto"/>
        <w:ind w:left="1287" w:hanging="720"/>
        <w:jc w:val="both"/>
        <w:rPr>
          <w:rFonts w:ascii="Arial" w:hAnsi="Arial" w:cs="Arial"/>
          <w:bCs/>
          <w:sz w:val="24"/>
          <w:szCs w:val="24"/>
        </w:rPr>
      </w:pPr>
      <w:r>
        <w:rPr>
          <w:rFonts w:ascii="Arial" w:hAnsi="Arial" w:cs="Arial"/>
          <w:bCs/>
          <w:sz w:val="24"/>
          <w:szCs w:val="24"/>
        </w:rPr>
        <w:lastRenderedPageBreak/>
        <w:t>[11</w:t>
      </w:r>
      <w:r w:rsidR="00A61FB1">
        <w:rPr>
          <w:rFonts w:ascii="Arial" w:hAnsi="Arial" w:cs="Arial"/>
          <w:bCs/>
          <w:sz w:val="24"/>
          <w:szCs w:val="24"/>
        </w:rPr>
        <w:t>.1]</w:t>
      </w:r>
      <w:r w:rsidR="00A61FB1">
        <w:rPr>
          <w:rFonts w:ascii="Arial" w:hAnsi="Arial" w:cs="Arial"/>
          <w:bCs/>
          <w:sz w:val="24"/>
          <w:szCs w:val="24"/>
        </w:rPr>
        <w:tab/>
        <w:t>T</w:t>
      </w:r>
      <w:r w:rsidR="00AA0142" w:rsidRPr="00A80268">
        <w:rPr>
          <w:rFonts w:ascii="Arial" w:hAnsi="Arial" w:cs="Arial"/>
          <w:bCs/>
          <w:sz w:val="24"/>
          <w:szCs w:val="24"/>
        </w:rPr>
        <w:t xml:space="preserve">he court </w:t>
      </w:r>
      <w:r w:rsidR="00AA0142" w:rsidRPr="00A80268">
        <w:rPr>
          <w:rFonts w:ascii="Arial" w:hAnsi="Arial" w:cs="Arial"/>
          <w:bCs/>
          <w:i/>
          <w:sz w:val="24"/>
          <w:szCs w:val="24"/>
        </w:rPr>
        <w:t>a quo</w:t>
      </w:r>
      <w:r w:rsidR="00AA0142" w:rsidRPr="00A80268">
        <w:rPr>
          <w:rFonts w:ascii="Arial" w:hAnsi="Arial" w:cs="Arial"/>
          <w:bCs/>
          <w:sz w:val="24"/>
          <w:szCs w:val="24"/>
        </w:rPr>
        <w:t xml:space="preserve"> erred in finding that the testimony of </w:t>
      </w:r>
      <w:r w:rsidR="00A80268">
        <w:rPr>
          <w:rFonts w:ascii="Arial" w:hAnsi="Arial" w:cs="Arial"/>
          <w:bCs/>
          <w:sz w:val="24"/>
          <w:szCs w:val="24"/>
        </w:rPr>
        <w:t>L</w:t>
      </w:r>
      <w:r w:rsidR="00AA0142" w:rsidRPr="00A80268">
        <w:rPr>
          <w:rFonts w:ascii="Arial" w:hAnsi="Arial" w:cs="Arial"/>
          <w:bCs/>
          <w:sz w:val="24"/>
          <w:szCs w:val="24"/>
        </w:rPr>
        <w:t xml:space="preserve"> was reliable and satisfactory in all respects and that insufficient weight was attached to the following </w:t>
      </w:r>
      <w:r w:rsidR="00A80268">
        <w:rPr>
          <w:rFonts w:ascii="Arial" w:hAnsi="Arial" w:cs="Arial"/>
          <w:bCs/>
          <w:sz w:val="24"/>
          <w:szCs w:val="24"/>
        </w:rPr>
        <w:t>improbabilities in her evidence:</w:t>
      </w:r>
    </w:p>
    <w:p w14:paraId="431A8573" w14:textId="77777777" w:rsidR="00A80268" w:rsidRPr="00A80268" w:rsidRDefault="00A80268" w:rsidP="00480FD5">
      <w:pPr>
        <w:pStyle w:val="ListParagraph"/>
        <w:spacing w:line="480" w:lineRule="auto"/>
        <w:ind w:left="1287"/>
        <w:jc w:val="both"/>
        <w:rPr>
          <w:rFonts w:ascii="Arial" w:hAnsi="Arial" w:cs="Arial"/>
          <w:bCs/>
          <w:sz w:val="24"/>
          <w:szCs w:val="24"/>
        </w:rPr>
      </w:pPr>
    </w:p>
    <w:p w14:paraId="37D2E120" w14:textId="38EDFCC9" w:rsidR="00AA0142" w:rsidRPr="00C464D1" w:rsidRDefault="00C464D1" w:rsidP="00C464D1">
      <w:pPr>
        <w:spacing w:line="480" w:lineRule="auto"/>
        <w:ind w:left="2160" w:hanging="360"/>
        <w:jc w:val="both"/>
        <w:rPr>
          <w:rFonts w:ascii="Arial" w:hAnsi="Arial" w:cs="Arial"/>
          <w:bCs/>
          <w:sz w:val="24"/>
          <w:szCs w:val="24"/>
        </w:rPr>
      </w:pPr>
      <w:r w:rsidRPr="00A61FB1">
        <w:rPr>
          <w:rFonts w:ascii="Arial" w:hAnsi="Arial" w:cs="Arial"/>
          <w:bCs/>
          <w:sz w:val="24"/>
          <w:szCs w:val="24"/>
        </w:rPr>
        <w:t>a)</w:t>
      </w:r>
      <w:r w:rsidRPr="00A61FB1">
        <w:rPr>
          <w:rFonts w:ascii="Arial" w:hAnsi="Arial" w:cs="Arial"/>
          <w:bCs/>
          <w:sz w:val="24"/>
          <w:szCs w:val="24"/>
        </w:rPr>
        <w:tab/>
      </w:r>
      <w:r w:rsidR="00A80268" w:rsidRPr="00C464D1">
        <w:rPr>
          <w:rFonts w:ascii="Arial" w:hAnsi="Arial" w:cs="Arial"/>
          <w:bCs/>
          <w:sz w:val="24"/>
          <w:szCs w:val="24"/>
        </w:rPr>
        <w:t>L</w:t>
      </w:r>
      <w:r w:rsidR="00AA0142" w:rsidRPr="00C464D1">
        <w:rPr>
          <w:rFonts w:ascii="Arial" w:hAnsi="Arial" w:cs="Arial"/>
          <w:bCs/>
          <w:sz w:val="24"/>
          <w:szCs w:val="24"/>
        </w:rPr>
        <w:t xml:space="preserve"> voluntarily undressed and put on a t-shirt belonging to the </w:t>
      </w:r>
      <w:r w:rsidR="00A80268" w:rsidRPr="00C464D1">
        <w:rPr>
          <w:rFonts w:ascii="Arial" w:hAnsi="Arial" w:cs="Arial"/>
          <w:bCs/>
          <w:sz w:val="24"/>
          <w:szCs w:val="24"/>
        </w:rPr>
        <w:t>appellant</w:t>
      </w:r>
      <w:r w:rsidR="00AA0142" w:rsidRPr="00C464D1">
        <w:rPr>
          <w:rFonts w:ascii="Arial" w:hAnsi="Arial" w:cs="Arial"/>
          <w:bCs/>
          <w:sz w:val="24"/>
          <w:szCs w:val="24"/>
        </w:rPr>
        <w:t xml:space="preserve"> prior to having sexua</w:t>
      </w:r>
      <w:r w:rsidR="00A80268" w:rsidRPr="00C464D1">
        <w:rPr>
          <w:rFonts w:ascii="Arial" w:hAnsi="Arial" w:cs="Arial"/>
          <w:bCs/>
          <w:sz w:val="24"/>
          <w:szCs w:val="24"/>
        </w:rPr>
        <w:t>l intercourse with the appellant.</w:t>
      </w:r>
    </w:p>
    <w:p w14:paraId="30135A99" w14:textId="5770796C" w:rsidR="00AA0142" w:rsidRPr="00C464D1" w:rsidRDefault="00C464D1" w:rsidP="00C464D1">
      <w:pPr>
        <w:spacing w:line="480" w:lineRule="auto"/>
        <w:ind w:left="2160" w:hanging="360"/>
        <w:jc w:val="both"/>
        <w:rPr>
          <w:rFonts w:ascii="Arial" w:hAnsi="Arial" w:cs="Arial"/>
          <w:bCs/>
          <w:sz w:val="24"/>
          <w:szCs w:val="24"/>
        </w:rPr>
      </w:pPr>
      <w:r w:rsidRPr="00A80268">
        <w:rPr>
          <w:rFonts w:ascii="Arial" w:hAnsi="Arial" w:cs="Arial"/>
          <w:bCs/>
          <w:sz w:val="24"/>
          <w:szCs w:val="24"/>
        </w:rPr>
        <w:t>b)</w:t>
      </w:r>
      <w:r w:rsidRPr="00A80268">
        <w:rPr>
          <w:rFonts w:ascii="Arial" w:hAnsi="Arial" w:cs="Arial"/>
          <w:bCs/>
          <w:sz w:val="24"/>
          <w:szCs w:val="24"/>
        </w:rPr>
        <w:tab/>
      </w:r>
      <w:r w:rsidR="00A80268" w:rsidRPr="00C464D1">
        <w:rPr>
          <w:rFonts w:ascii="Arial" w:hAnsi="Arial" w:cs="Arial"/>
          <w:bCs/>
          <w:sz w:val="24"/>
          <w:szCs w:val="24"/>
        </w:rPr>
        <w:t>L</w:t>
      </w:r>
      <w:r w:rsidR="00AA0142" w:rsidRPr="00C464D1">
        <w:rPr>
          <w:rFonts w:ascii="Arial" w:hAnsi="Arial" w:cs="Arial"/>
          <w:bCs/>
          <w:sz w:val="24"/>
          <w:szCs w:val="24"/>
        </w:rPr>
        <w:t xml:space="preserve"> seemingly voluntarily remained behind at the </w:t>
      </w:r>
      <w:r w:rsidR="00A80268" w:rsidRPr="00C464D1">
        <w:rPr>
          <w:rFonts w:ascii="Arial" w:hAnsi="Arial" w:cs="Arial"/>
          <w:bCs/>
          <w:sz w:val="24"/>
          <w:szCs w:val="24"/>
        </w:rPr>
        <w:t>appellant’s</w:t>
      </w:r>
      <w:r w:rsidR="00AA0142" w:rsidRPr="00C464D1">
        <w:rPr>
          <w:rFonts w:ascii="Arial" w:hAnsi="Arial" w:cs="Arial"/>
          <w:bCs/>
          <w:sz w:val="24"/>
          <w:szCs w:val="24"/>
        </w:rPr>
        <w:t xml:space="preserve"> room when her friend </w:t>
      </w:r>
      <w:r w:rsidR="00A80268" w:rsidRPr="00C464D1">
        <w:rPr>
          <w:rFonts w:ascii="Arial" w:hAnsi="Arial" w:cs="Arial"/>
          <w:bCs/>
          <w:sz w:val="24"/>
          <w:szCs w:val="24"/>
        </w:rPr>
        <w:t>left with</w:t>
      </w:r>
      <w:r w:rsidR="00195029" w:rsidRPr="00C464D1">
        <w:rPr>
          <w:rFonts w:ascii="Arial" w:hAnsi="Arial" w:cs="Arial"/>
          <w:bCs/>
          <w:sz w:val="24"/>
          <w:szCs w:val="24"/>
        </w:rPr>
        <w:t xml:space="preserve"> her male friend,</w:t>
      </w:r>
      <w:r w:rsidR="00A80268" w:rsidRPr="00C464D1">
        <w:rPr>
          <w:rFonts w:ascii="Arial" w:hAnsi="Arial" w:cs="Arial"/>
          <w:bCs/>
          <w:sz w:val="24"/>
          <w:szCs w:val="24"/>
        </w:rPr>
        <w:t xml:space="preserve"> Angelo.</w:t>
      </w:r>
    </w:p>
    <w:p w14:paraId="71876E7B" w14:textId="6BCB8363" w:rsidR="00AA0142" w:rsidRPr="00C464D1" w:rsidRDefault="00C464D1" w:rsidP="00C464D1">
      <w:pPr>
        <w:spacing w:line="480" w:lineRule="auto"/>
        <w:ind w:left="2160" w:hanging="360"/>
        <w:jc w:val="both"/>
        <w:rPr>
          <w:rFonts w:ascii="Arial" w:hAnsi="Arial" w:cs="Arial"/>
          <w:bCs/>
          <w:sz w:val="24"/>
          <w:szCs w:val="24"/>
        </w:rPr>
      </w:pPr>
      <w:r w:rsidRPr="00A80268">
        <w:rPr>
          <w:rFonts w:ascii="Arial" w:hAnsi="Arial" w:cs="Arial"/>
          <w:bCs/>
          <w:sz w:val="24"/>
          <w:szCs w:val="24"/>
        </w:rPr>
        <w:t>c)</w:t>
      </w:r>
      <w:r w:rsidRPr="00A80268">
        <w:rPr>
          <w:rFonts w:ascii="Arial" w:hAnsi="Arial" w:cs="Arial"/>
          <w:bCs/>
          <w:sz w:val="24"/>
          <w:szCs w:val="24"/>
        </w:rPr>
        <w:tab/>
      </w:r>
      <w:r w:rsidR="00AA0142" w:rsidRPr="00C464D1">
        <w:rPr>
          <w:rFonts w:ascii="Arial" w:hAnsi="Arial" w:cs="Arial"/>
          <w:bCs/>
          <w:sz w:val="24"/>
          <w:szCs w:val="24"/>
        </w:rPr>
        <w:t>That</w:t>
      </w:r>
      <w:r w:rsidR="00A80268" w:rsidRPr="00C464D1">
        <w:rPr>
          <w:rFonts w:ascii="Arial" w:hAnsi="Arial" w:cs="Arial"/>
          <w:bCs/>
          <w:sz w:val="24"/>
          <w:szCs w:val="24"/>
        </w:rPr>
        <w:t xml:space="preserve"> L</w:t>
      </w:r>
      <w:r w:rsidR="00AA0142" w:rsidRPr="00C464D1">
        <w:rPr>
          <w:rFonts w:ascii="Arial" w:hAnsi="Arial" w:cs="Arial"/>
          <w:bCs/>
          <w:sz w:val="24"/>
          <w:szCs w:val="24"/>
        </w:rPr>
        <w:t xml:space="preserve"> never resisted and opened up </w:t>
      </w:r>
      <w:r w:rsidR="00A80268" w:rsidRPr="00C464D1">
        <w:rPr>
          <w:rFonts w:ascii="Arial" w:hAnsi="Arial" w:cs="Arial"/>
          <w:bCs/>
          <w:sz w:val="24"/>
          <w:szCs w:val="24"/>
        </w:rPr>
        <w:t>her legs and co-operated when the appellant</w:t>
      </w:r>
      <w:r w:rsidR="00A61FB1" w:rsidRPr="00C464D1">
        <w:rPr>
          <w:rFonts w:ascii="Arial" w:hAnsi="Arial" w:cs="Arial"/>
          <w:bCs/>
          <w:sz w:val="24"/>
          <w:szCs w:val="24"/>
        </w:rPr>
        <w:t xml:space="preserve"> wanted to have sex with her.</w:t>
      </w:r>
    </w:p>
    <w:p w14:paraId="73A648C9" w14:textId="372F371A" w:rsidR="00AA0142" w:rsidRPr="00C464D1" w:rsidRDefault="00C464D1" w:rsidP="00C464D1">
      <w:pPr>
        <w:spacing w:line="480" w:lineRule="auto"/>
        <w:ind w:left="2160" w:hanging="360"/>
        <w:jc w:val="both"/>
        <w:rPr>
          <w:rFonts w:ascii="Arial" w:hAnsi="Arial" w:cs="Arial"/>
          <w:bCs/>
          <w:sz w:val="24"/>
          <w:szCs w:val="24"/>
        </w:rPr>
      </w:pPr>
      <w:r w:rsidRPr="00A80268">
        <w:rPr>
          <w:rFonts w:ascii="Arial" w:hAnsi="Arial" w:cs="Arial"/>
          <w:bCs/>
          <w:sz w:val="24"/>
          <w:szCs w:val="24"/>
        </w:rPr>
        <w:t>d)</w:t>
      </w:r>
      <w:r w:rsidRPr="00A80268">
        <w:rPr>
          <w:rFonts w:ascii="Arial" w:hAnsi="Arial" w:cs="Arial"/>
          <w:bCs/>
          <w:sz w:val="24"/>
          <w:szCs w:val="24"/>
        </w:rPr>
        <w:tab/>
      </w:r>
      <w:r w:rsidR="00A80268" w:rsidRPr="00C464D1">
        <w:rPr>
          <w:rFonts w:ascii="Arial" w:hAnsi="Arial" w:cs="Arial"/>
          <w:bCs/>
          <w:sz w:val="24"/>
          <w:szCs w:val="24"/>
        </w:rPr>
        <w:t>That L</w:t>
      </w:r>
      <w:r w:rsidR="00AA0142" w:rsidRPr="00C464D1">
        <w:rPr>
          <w:rFonts w:ascii="Arial" w:hAnsi="Arial" w:cs="Arial"/>
          <w:bCs/>
          <w:sz w:val="24"/>
          <w:szCs w:val="24"/>
        </w:rPr>
        <w:t xml:space="preserve"> did not scream to alert th</w:t>
      </w:r>
      <w:r w:rsidR="00A61FB1" w:rsidRPr="00C464D1">
        <w:rPr>
          <w:rFonts w:ascii="Arial" w:hAnsi="Arial" w:cs="Arial"/>
          <w:bCs/>
          <w:sz w:val="24"/>
          <w:szCs w:val="24"/>
        </w:rPr>
        <w:t>e persons in the adjacent rooms.</w:t>
      </w:r>
    </w:p>
    <w:p w14:paraId="4D433AA2" w14:textId="2640091D" w:rsidR="00AA0142" w:rsidRPr="00C464D1" w:rsidRDefault="00C464D1" w:rsidP="00C464D1">
      <w:pPr>
        <w:spacing w:line="480" w:lineRule="auto"/>
        <w:ind w:left="2160" w:hanging="360"/>
        <w:jc w:val="both"/>
        <w:rPr>
          <w:rFonts w:ascii="Arial" w:hAnsi="Arial" w:cs="Arial"/>
          <w:bCs/>
          <w:sz w:val="24"/>
          <w:szCs w:val="24"/>
        </w:rPr>
      </w:pPr>
      <w:r w:rsidRPr="00A80268">
        <w:rPr>
          <w:rFonts w:ascii="Arial" w:hAnsi="Arial" w:cs="Arial"/>
          <w:bCs/>
          <w:sz w:val="24"/>
          <w:szCs w:val="24"/>
        </w:rPr>
        <w:t>e)</w:t>
      </w:r>
      <w:r w:rsidRPr="00A80268">
        <w:rPr>
          <w:rFonts w:ascii="Arial" w:hAnsi="Arial" w:cs="Arial"/>
          <w:bCs/>
          <w:sz w:val="24"/>
          <w:szCs w:val="24"/>
        </w:rPr>
        <w:tab/>
      </w:r>
      <w:r w:rsidR="00A61FB1" w:rsidRPr="00C464D1">
        <w:rPr>
          <w:rFonts w:ascii="Arial" w:hAnsi="Arial" w:cs="Arial"/>
          <w:bCs/>
          <w:sz w:val="24"/>
          <w:szCs w:val="24"/>
        </w:rPr>
        <w:t>That L and Z</w:t>
      </w:r>
      <w:r w:rsidR="00AA0142" w:rsidRPr="00C464D1">
        <w:rPr>
          <w:rFonts w:ascii="Arial" w:hAnsi="Arial" w:cs="Arial"/>
          <w:bCs/>
          <w:sz w:val="24"/>
          <w:szCs w:val="24"/>
        </w:rPr>
        <w:t xml:space="preserve"> eventually went voluntarily with the </w:t>
      </w:r>
      <w:r w:rsidR="00A61FB1" w:rsidRPr="00C464D1">
        <w:rPr>
          <w:rFonts w:ascii="Arial" w:hAnsi="Arial" w:cs="Arial"/>
          <w:bCs/>
          <w:sz w:val="24"/>
          <w:szCs w:val="24"/>
        </w:rPr>
        <w:t>appellant</w:t>
      </w:r>
      <w:r w:rsidR="00AA0142" w:rsidRPr="00C464D1">
        <w:rPr>
          <w:rFonts w:ascii="Arial" w:hAnsi="Arial" w:cs="Arial"/>
          <w:bCs/>
          <w:sz w:val="24"/>
          <w:szCs w:val="24"/>
        </w:rPr>
        <w:t xml:space="preserve"> back </w:t>
      </w:r>
      <w:r w:rsidR="00A61FB1" w:rsidRPr="00C464D1">
        <w:rPr>
          <w:rFonts w:ascii="Arial" w:hAnsi="Arial" w:cs="Arial"/>
          <w:bCs/>
          <w:sz w:val="24"/>
          <w:szCs w:val="24"/>
        </w:rPr>
        <w:t>to his room.</w:t>
      </w:r>
    </w:p>
    <w:p w14:paraId="272D3D2F" w14:textId="0B8D4285" w:rsidR="00AA0142" w:rsidRPr="00C464D1" w:rsidRDefault="00C464D1" w:rsidP="00C464D1">
      <w:pPr>
        <w:spacing w:line="480" w:lineRule="auto"/>
        <w:ind w:left="2160" w:hanging="360"/>
        <w:jc w:val="both"/>
        <w:rPr>
          <w:rFonts w:ascii="Arial" w:hAnsi="Arial" w:cs="Arial"/>
          <w:bCs/>
          <w:sz w:val="24"/>
          <w:szCs w:val="24"/>
        </w:rPr>
      </w:pPr>
      <w:r w:rsidRPr="00A80268">
        <w:rPr>
          <w:rFonts w:ascii="Arial" w:hAnsi="Arial" w:cs="Arial"/>
          <w:bCs/>
          <w:sz w:val="24"/>
          <w:szCs w:val="24"/>
        </w:rPr>
        <w:t>f)</w:t>
      </w:r>
      <w:r w:rsidRPr="00A80268">
        <w:rPr>
          <w:rFonts w:ascii="Arial" w:hAnsi="Arial" w:cs="Arial"/>
          <w:bCs/>
          <w:sz w:val="24"/>
          <w:szCs w:val="24"/>
        </w:rPr>
        <w:tab/>
      </w:r>
      <w:r w:rsidR="00AA0142" w:rsidRPr="00C464D1">
        <w:rPr>
          <w:rFonts w:ascii="Arial" w:hAnsi="Arial" w:cs="Arial"/>
          <w:bCs/>
          <w:sz w:val="24"/>
          <w:szCs w:val="24"/>
        </w:rPr>
        <w:t xml:space="preserve">That </w:t>
      </w:r>
      <w:r w:rsidR="00A61FB1" w:rsidRPr="00C464D1">
        <w:rPr>
          <w:rFonts w:ascii="Arial" w:hAnsi="Arial" w:cs="Arial"/>
          <w:bCs/>
          <w:sz w:val="24"/>
          <w:szCs w:val="24"/>
        </w:rPr>
        <w:t xml:space="preserve">L </w:t>
      </w:r>
      <w:r w:rsidR="00AA0142" w:rsidRPr="00C464D1">
        <w:rPr>
          <w:rFonts w:ascii="Arial" w:hAnsi="Arial" w:cs="Arial"/>
          <w:bCs/>
          <w:sz w:val="24"/>
          <w:szCs w:val="24"/>
        </w:rPr>
        <w:t xml:space="preserve">never attempted to run away from the </w:t>
      </w:r>
      <w:r w:rsidR="00A61FB1" w:rsidRPr="00C464D1">
        <w:rPr>
          <w:rFonts w:ascii="Arial" w:hAnsi="Arial" w:cs="Arial"/>
          <w:bCs/>
          <w:sz w:val="24"/>
          <w:szCs w:val="24"/>
        </w:rPr>
        <w:t xml:space="preserve">appellant’s </w:t>
      </w:r>
      <w:r w:rsidR="00AA0142" w:rsidRPr="00C464D1">
        <w:rPr>
          <w:rFonts w:ascii="Arial" w:hAnsi="Arial" w:cs="Arial"/>
          <w:bCs/>
          <w:sz w:val="24"/>
          <w:szCs w:val="24"/>
        </w:rPr>
        <w:t>room, either when Z left or after having sexual intercourse, while the App</w:t>
      </w:r>
      <w:r w:rsidR="00A61FB1" w:rsidRPr="00C464D1">
        <w:rPr>
          <w:rFonts w:ascii="Arial" w:hAnsi="Arial" w:cs="Arial"/>
          <w:bCs/>
          <w:sz w:val="24"/>
          <w:szCs w:val="24"/>
        </w:rPr>
        <w:t>ellant dozed off.</w:t>
      </w:r>
    </w:p>
    <w:p w14:paraId="0D90EFDF" w14:textId="1C956D49" w:rsidR="00AA0142" w:rsidRPr="00C464D1" w:rsidRDefault="00C464D1" w:rsidP="00C464D1">
      <w:pPr>
        <w:spacing w:line="480" w:lineRule="auto"/>
        <w:ind w:left="2160" w:hanging="360"/>
        <w:jc w:val="both"/>
        <w:rPr>
          <w:rFonts w:ascii="Arial" w:hAnsi="Arial" w:cs="Arial"/>
          <w:bCs/>
          <w:sz w:val="24"/>
          <w:szCs w:val="24"/>
        </w:rPr>
      </w:pPr>
      <w:r>
        <w:rPr>
          <w:rFonts w:ascii="Arial" w:hAnsi="Arial" w:cs="Arial"/>
          <w:bCs/>
          <w:sz w:val="24"/>
          <w:szCs w:val="24"/>
        </w:rPr>
        <w:t>g)</w:t>
      </w:r>
      <w:r>
        <w:rPr>
          <w:rFonts w:ascii="Arial" w:hAnsi="Arial" w:cs="Arial"/>
          <w:bCs/>
          <w:sz w:val="24"/>
          <w:szCs w:val="24"/>
        </w:rPr>
        <w:tab/>
      </w:r>
      <w:r w:rsidR="00AA0142" w:rsidRPr="00C464D1">
        <w:rPr>
          <w:rFonts w:ascii="Arial" w:hAnsi="Arial" w:cs="Arial"/>
          <w:bCs/>
          <w:sz w:val="24"/>
          <w:szCs w:val="24"/>
        </w:rPr>
        <w:t xml:space="preserve">That </w:t>
      </w:r>
      <w:r w:rsidR="00A61FB1" w:rsidRPr="00C464D1">
        <w:rPr>
          <w:rFonts w:ascii="Arial" w:hAnsi="Arial" w:cs="Arial"/>
          <w:bCs/>
          <w:sz w:val="24"/>
          <w:szCs w:val="24"/>
        </w:rPr>
        <w:t>L</w:t>
      </w:r>
      <w:r w:rsidR="00AA0142" w:rsidRPr="00C464D1">
        <w:rPr>
          <w:rFonts w:ascii="Arial" w:hAnsi="Arial" w:cs="Arial"/>
          <w:bCs/>
          <w:sz w:val="24"/>
          <w:szCs w:val="24"/>
        </w:rPr>
        <w:t xml:space="preserve"> </w:t>
      </w:r>
      <w:r w:rsidR="00A61FB1" w:rsidRPr="00C464D1">
        <w:rPr>
          <w:rFonts w:ascii="Arial" w:hAnsi="Arial" w:cs="Arial"/>
          <w:bCs/>
          <w:sz w:val="24"/>
          <w:szCs w:val="24"/>
        </w:rPr>
        <w:t>never tried to escape from the a</w:t>
      </w:r>
      <w:r w:rsidR="00AA0142" w:rsidRPr="00C464D1">
        <w:rPr>
          <w:rFonts w:ascii="Arial" w:hAnsi="Arial" w:cs="Arial"/>
          <w:bCs/>
          <w:sz w:val="24"/>
          <w:szCs w:val="24"/>
        </w:rPr>
        <w:t>pp</w:t>
      </w:r>
      <w:r w:rsidR="00A61FB1" w:rsidRPr="00C464D1">
        <w:rPr>
          <w:rFonts w:ascii="Arial" w:hAnsi="Arial" w:cs="Arial"/>
          <w:bCs/>
          <w:sz w:val="24"/>
          <w:szCs w:val="24"/>
        </w:rPr>
        <w:t>ellant’s</w:t>
      </w:r>
      <w:r w:rsidR="00C509B1" w:rsidRPr="00C464D1">
        <w:rPr>
          <w:rFonts w:ascii="Arial" w:hAnsi="Arial" w:cs="Arial"/>
          <w:bCs/>
          <w:sz w:val="24"/>
          <w:szCs w:val="24"/>
        </w:rPr>
        <w:t xml:space="preserve"> vehicle.</w:t>
      </w:r>
    </w:p>
    <w:p w14:paraId="7FB5A684" w14:textId="28B23F95" w:rsidR="00A61FB1" w:rsidRDefault="007D46EF" w:rsidP="00480FD5">
      <w:pPr>
        <w:spacing w:after="0" w:line="480" w:lineRule="auto"/>
        <w:ind w:firstLine="567"/>
        <w:jc w:val="both"/>
        <w:rPr>
          <w:rFonts w:ascii="Arial" w:hAnsi="Arial" w:cs="Arial"/>
          <w:bCs/>
          <w:sz w:val="24"/>
          <w:szCs w:val="24"/>
        </w:rPr>
      </w:pPr>
      <w:r>
        <w:rPr>
          <w:rFonts w:ascii="Arial" w:hAnsi="Arial" w:cs="Arial"/>
          <w:bCs/>
          <w:sz w:val="24"/>
          <w:szCs w:val="24"/>
        </w:rPr>
        <w:t>[11</w:t>
      </w:r>
      <w:r w:rsidR="00C509B1">
        <w:rPr>
          <w:rFonts w:ascii="Arial" w:hAnsi="Arial" w:cs="Arial"/>
          <w:bCs/>
          <w:sz w:val="24"/>
          <w:szCs w:val="24"/>
        </w:rPr>
        <w:t>.2]</w:t>
      </w:r>
      <w:r w:rsidR="00C509B1">
        <w:rPr>
          <w:rFonts w:ascii="Arial" w:hAnsi="Arial" w:cs="Arial"/>
          <w:bCs/>
          <w:sz w:val="24"/>
          <w:szCs w:val="24"/>
        </w:rPr>
        <w:tab/>
      </w:r>
      <w:r w:rsidR="00C509B1" w:rsidRPr="00C509B1">
        <w:rPr>
          <w:rFonts w:ascii="Arial" w:hAnsi="Arial" w:cs="Arial"/>
          <w:bCs/>
          <w:sz w:val="24"/>
          <w:szCs w:val="24"/>
        </w:rPr>
        <w:t xml:space="preserve">The court </w:t>
      </w:r>
      <w:r w:rsidR="00C509B1" w:rsidRPr="00C509B1">
        <w:rPr>
          <w:rFonts w:ascii="Arial" w:hAnsi="Arial" w:cs="Arial"/>
          <w:bCs/>
          <w:i/>
          <w:sz w:val="24"/>
          <w:szCs w:val="24"/>
        </w:rPr>
        <w:t>a quo</w:t>
      </w:r>
      <w:r w:rsidR="00C509B1" w:rsidRPr="00C509B1">
        <w:rPr>
          <w:rFonts w:ascii="Arial" w:hAnsi="Arial" w:cs="Arial"/>
          <w:bCs/>
          <w:sz w:val="24"/>
          <w:szCs w:val="24"/>
        </w:rPr>
        <w:t xml:space="preserve"> erred in finding that</w:t>
      </w:r>
      <w:r w:rsidR="00C509B1" w:rsidRPr="00C509B1">
        <w:rPr>
          <w:rFonts w:ascii="Arial" w:hAnsi="Arial" w:cs="Arial"/>
          <w:sz w:val="24"/>
          <w:szCs w:val="24"/>
        </w:rPr>
        <w:t xml:space="preserve"> </w:t>
      </w:r>
      <w:r w:rsidR="00C509B1" w:rsidRPr="00C509B1">
        <w:rPr>
          <w:rFonts w:ascii="Arial" w:hAnsi="Arial" w:cs="Arial"/>
          <w:bCs/>
          <w:sz w:val="24"/>
          <w:szCs w:val="24"/>
        </w:rPr>
        <w:t>L and Z were reliable witnesses.</w:t>
      </w:r>
    </w:p>
    <w:p w14:paraId="34E0D588" w14:textId="5DE7B7A5" w:rsidR="00C509B1" w:rsidRDefault="007D46EF" w:rsidP="00480FD5">
      <w:pPr>
        <w:spacing w:after="0" w:line="480" w:lineRule="auto"/>
        <w:ind w:left="1437" w:hanging="870"/>
        <w:jc w:val="both"/>
        <w:rPr>
          <w:rFonts w:ascii="Arial" w:hAnsi="Arial" w:cs="Arial"/>
          <w:bCs/>
          <w:sz w:val="24"/>
          <w:szCs w:val="24"/>
        </w:rPr>
      </w:pPr>
      <w:r>
        <w:rPr>
          <w:rFonts w:ascii="Arial" w:hAnsi="Arial" w:cs="Arial"/>
          <w:bCs/>
          <w:sz w:val="24"/>
          <w:szCs w:val="24"/>
        </w:rPr>
        <w:t>[11</w:t>
      </w:r>
      <w:r w:rsidR="00C509B1">
        <w:rPr>
          <w:rFonts w:ascii="Arial" w:hAnsi="Arial" w:cs="Arial"/>
          <w:bCs/>
          <w:sz w:val="24"/>
          <w:szCs w:val="24"/>
        </w:rPr>
        <w:t>.3]</w:t>
      </w:r>
      <w:r w:rsidR="00C509B1">
        <w:rPr>
          <w:rFonts w:ascii="Arial" w:hAnsi="Arial" w:cs="Arial"/>
          <w:bCs/>
          <w:sz w:val="24"/>
          <w:szCs w:val="24"/>
        </w:rPr>
        <w:tab/>
      </w:r>
      <w:r w:rsidR="00C509B1" w:rsidRPr="00C509B1">
        <w:rPr>
          <w:rFonts w:ascii="Arial" w:hAnsi="Arial" w:cs="Arial"/>
          <w:bCs/>
          <w:sz w:val="24"/>
          <w:szCs w:val="24"/>
        </w:rPr>
        <w:t xml:space="preserve">The court </w:t>
      </w:r>
      <w:r w:rsidR="00C509B1" w:rsidRPr="00C509B1">
        <w:rPr>
          <w:rFonts w:ascii="Arial" w:hAnsi="Arial" w:cs="Arial"/>
          <w:bCs/>
          <w:i/>
          <w:sz w:val="24"/>
          <w:szCs w:val="24"/>
        </w:rPr>
        <w:t>a quo</w:t>
      </w:r>
      <w:r w:rsidR="00C509B1" w:rsidRPr="00C509B1">
        <w:rPr>
          <w:rFonts w:ascii="Arial" w:hAnsi="Arial" w:cs="Arial"/>
          <w:bCs/>
          <w:sz w:val="24"/>
          <w:szCs w:val="24"/>
        </w:rPr>
        <w:t xml:space="preserve"> erred in finding that</w:t>
      </w:r>
      <w:r w:rsidR="00C509B1">
        <w:rPr>
          <w:rFonts w:ascii="Arial" w:hAnsi="Arial" w:cs="Arial"/>
          <w:bCs/>
          <w:sz w:val="24"/>
          <w:szCs w:val="24"/>
        </w:rPr>
        <w:t xml:space="preserve"> the evidence of the appellant was false and not being reasonably</w:t>
      </w:r>
      <w:r w:rsidR="00195029">
        <w:rPr>
          <w:rFonts w:ascii="Arial" w:hAnsi="Arial" w:cs="Arial"/>
          <w:bCs/>
          <w:sz w:val="24"/>
          <w:szCs w:val="24"/>
        </w:rPr>
        <w:t xml:space="preserve"> possibly</w:t>
      </w:r>
      <w:r w:rsidR="00C509B1">
        <w:rPr>
          <w:rFonts w:ascii="Arial" w:hAnsi="Arial" w:cs="Arial"/>
          <w:bCs/>
          <w:sz w:val="24"/>
          <w:szCs w:val="24"/>
        </w:rPr>
        <w:t xml:space="preserve"> true, especially in light of the fact that the court a quo finding that there were no contradictions in the evidence of the appellant.</w:t>
      </w:r>
    </w:p>
    <w:p w14:paraId="3DDAC48C" w14:textId="1E024EE7" w:rsidR="000C0753" w:rsidRPr="00195029" w:rsidRDefault="007D46EF" w:rsidP="00195029">
      <w:pPr>
        <w:spacing w:after="0" w:line="480" w:lineRule="auto"/>
        <w:ind w:left="1437" w:hanging="870"/>
        <w:jc w:val="both"/>
        <w:rPr>
          <w:rFonts w:ascii="Arial" w:hAnsi="Arial" w:cs="Arial"/>
          <w:sz w:val="24"/>
          <w:szCs w:val="24"/>
        </w:rPr>
      </w:pPr>
      <w:r>
        <w:rPr>
          <w:rFonts w:ascii="Arial" w:hAnsi="Arial" w:cs="Arial"/>
          <w:bCs/>
          <w:sz w:val="24"/>
          <w:szCs w:val="24"/>
        </w:rPr>
        <w:lastRenderedPageBreak/>
        <w:t>[11</w:t>
      </w:r>
      <w:r w:rsidR="00C509B1">
        <w:rPr>
          <w:rFonts w:ascii="Arial" w:hAnsi="Arial" w:cs="Arial"/>
          <w:bCs/>
          <w:sz w:val="24"/>
          <w:szCs w:val="24"/>
        </w:rPr>
        <w:t>.4]</w:t>
      </w:r>
      <w:r w:rsidR="00C509B1">
        <w:rPr>
          <w:rFonts w:ascii="Arial" w:hAnsi="Arial" w:cs="Arial"/>
          <w:bCs/>
          <w:sz w:val="24"/>
          <w:szCs w:val="24"/>
        </w:rPr>
        <w:tab/>
      </w:r>
      <w:r w:rsidR="00C509B1" w:rsidRPr="00C509B1">
        <w:rPr>
          <w:rFonts w:ascii="Arial" w:hAnsi="Arial" w:cs="Arial"/>
          <w:bCs/>
          <w:sz w:val="24"/>
          <w:szCs w:val="24"/>
        </w:rPr>
        <w:t xml:space="preserve">The court </w:t>
      </w:r>
      <w:r w:rsidR="00C509B1" w:rsidRPr="00C509B1">
        <w:rPr>
          <w:rFonts w:ascii="Arial" w:hAnsi="Arial" w:cs="Arial"/>
          <w:bCs/>
          <w:i/>
          <w:sz w:val="24"/>
          <w:szCs w:val="24"/>
        </w:rPr>
        <w:t>a quo</w:t>
      </w:r>
      <w:r w:rsidR="00C509B1" w:rsidRPr="00C509B1">
        <w:rPr>
          <w:rFonts w:ascii="Arial" w:hAnsi="Arial" w:cs="Arial"/>
          <w:bCs/>
          <w:sz w:val="24"/>
          <w:szCs w:val="24"/>
        </w:rPr>
        <w:t xml:space="preserve"> erred in finding that</w:t>
      </w:r>
      <w:r w:rsidR="00C509B1">
        <w:rPr>
          <w:rFonts w:ascii="Arial" w:hAnsi="Arial" w:cs="Arial"/>
          <w:bCs/>
          <w:sz w:val="24"/>
          <w:szCs w:val="24"/>
        </w:rPr>
        <w:t xml:space="preserve"> </w:t>
      </w:r>
      <w:r w:rsidR="00C509B1">
        <w:rPr>
          <w:rFonts w:ascii="Arial" w:hAnsi="Arial" w:cs="Arial"/>
          <w:sz w:val="24"/>
          <w:szCs w:val="24"/>
        </w:rPr>
        <w:t>t</w:t>
      </w:r>
      <w:r w:rsidR="00C509B1" w:rsidRPr="00C509B1">
        <w:rPr>
          <w:rFonts w:ascii="Arial" w:hAnsi="Arial" w:cs="Arial"/>
          <w:sz w:val="24"/>
          <w:szCs w:val="24"/>
        </w:rPr>
        <w:t>he medical evidence</w:t>
      </w:r>
      <w:r w:rsidR="00C509B1">
        <w:rPr>
          <w:rFonts w:ascii="Arial" w:hAnsi="Arial" w:cs="Arial"/>
          <w:sz w:val="24"/>
          <w:szCs w:val="24"/>
        </w:rPr>
        <w:t xml:space="preserve"> or report was irrelevant because forensic sister at the clinic did not</w:t>
      </w:r>
      <w:r w:rsidR="00195029">
        <w:rPr>
          <w:rFonts w:ascii="Arial" w:hAnsi="Arial" w:cs="Arial"/>
          <w:sz w:val="24"/>
          <w:szCs w:val="24"/>
        </w:rPr>
        <w:t xml:space="preserve"> observe any physical injuries.</w:t>
      </w:r>
    </w:p>
    <w:p w14:paraId="1822D212" w14:textId="7715C4B8" w:rsidR="000C0753" w:rsidRPr="000C0753" w:rsidRDefault="000C0753" w:rsidP="00480FD5">
      <w:pPr>
        <w:pStyle w:val="ListParagraph"/>
        <w:spacing w:line="480" w:lineRule="auto"/>
        <w:ind w:left="567"/>
        <w:jc w:val="both"/>
        <w:rPr>
          <w:rFonts w:ascii="Arial" w:hAnsi="Arial" w:cs="Arial"/>
          <w:b/>
          <w:sz w:val="24"/>
          <w:szCs w:val="24"/>
        </w:rPr>
      </w:pPr>
    </w:p>
    <w:p w14:paraId="1928C7A6" w14:textId="425F8E43" w:rsidR="000C0753" w:rsidRPr="00E57F01" w:rsidRDefault="000C0753" w:rsidP="00480FD5">
      <w:pPr>
        <w:spacing w:line="480" w:lineRule="auto"/>
        <w:jc w:val="both"/>
        <w:rPr>
          <w:rFonts w:ascii="Arial" w:hAnsi="Arial" w:cs="Arial"/>
          <w:sz w:val="24"/>
          <w:szCs w:val="24"/>
          <w:u w:val="single"/>
        </w:rPr>
      </w:pPr>
      <w:r w:rsidRPr="00E57F01">
        <w:rPr>
          <w:rFonts w:ascii="Arial" w:hAnsi="Arial" w:cs="Arial"/>
          <w:sz w:val="24"/>
          <w:szCs w:val="24"/>
          <w:u w:val="single"/>
        </w:rPr>
        <w:t>Condonation for the late filing of the appellant’s heads of argument</w:t>
      </w:r>
    </w:p>
    <w:p w14:paraId="2DE32FEE" w14:textId="11FFB986" w:rsidR="00F74AE4"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C0753" w:rsidRPr="00C464D1">
        <w:rPr>
          <w:rFonts w:ascii="Arial" w:hAnsi="Arial" w:cs="Arial"/>
          <w:sz w:val="24"/>
          <w:szCs w:val="24"/>
        </w:rPr>
        <w:t xml:space="preserve">I would like to dispose of one preliminary issue which relate to the late filing of the appellant’s heads of argument. </w:t>
      </w:r>
      <w:r w:rsidR="009845D8" w:rsidRPr="00C464D1">
        <w:rPr>
          <w:rFonts w:ascii="Arial" w:hAnsi="Arial" w:cs="Arial"/>
          <w:sz w:val="24"/>
          <w:szCs w:val="24"/>
        </w:rPr>
        <w:t xml:space="preserve">The application for condonation was </w:t>
      </w:r>
      <w:r w:rsidR="00C57F43" w:rsidRPr="00C464D1">
        <w:rPr>
          <w:rFonts w:ascii="Arial" w:hAnsi="Arial" w:cs="Arial"/>
          <w:sz w:val="24"/>
          <w:szCs w:val="24"/>
        </w:rPr>
        <w:t>signed on 11 January 2021 and uploaded to Case</w:t>
      </w:r>
      <w:r w:rsidR="0079698B" w:rsidRPr="00C464D1">
        <w:rPr>
          <w:rFonts w:ascii="Arial" w:hAnsi="Arial" w:cs="Arial"/>
          <w:sz w:val="24"/>
          <w:szCs w:val="24"/>
        </w:rPr>
        <w:t xml:space="preserve"> </w:t>
      </w:r>
      <w:r w:rsidR="00C57F43" w:rsidRPr="00C464D1">
        <w:rPr>
          <w:rFonts w:ascii="Arial" w:hAnsi="Arial" w:cs="Arial"/>
          <w:sz w:val="24"/>
          <w:szCs w:val="24"/>
        </w:rPr>
        <w:t>Lines the following day</w:t>
      </w:r>
      <w:r w:rsidR="009845D8" w:rsidRPr="00C464D1">
        <w:rPr>
          <w:rFonts w:ascii="Arial" w:hAnsi="Arial" w:cs="Arial"/>
          <w:sz w:val="24"/>
          <w:szCs w:val="24"/>
        </w:rPr>
        <w:t>. The affidavit in support of the condonation application was deposed to by Mr Guarneri, Unit Manager at the Johannesburg</w:t>
      </w:r>
      <w:r w:rsidR="00C57F43" w:rsidRPr="00C464D1">
        <w:rPr>
          <w:rFonts w:ascii="Arial" w:hAnsi="Arial" w:cs="Arial"/>
          <w:sz w:val="24"/>
          <w:szCs w:val="24"/>
        </w:rPr>
        <w:t xml:space="preserve"> Legal Aid Office. Mr Guarneri stated</w:t>
      </w:r>
      <w:r w:rsidR="009845D8" w:rsidRPr="00C464D1">
        <w:rPr>
          <w:rFonts w:ascii="Arial" w:hAnsi="Arial" w:cs="Arial"/>
          <w:sz w:val="24"/>
          <w:szCs w:val="24"/>
        </w:rPr>
        <w:t xml:space="preserve"> that he noticed that this matter was placed on the provisional appeal roll which he received on 5 November 2021. Upon being invited to the matter on Case</w:t>
      </w:r>
      <w:r w:rsidR="0079698B" w:rsidRPr="00C464D1">
        <w:rPr>
          <w:rFonts w:ascii="Arial" w:hAnsi="Arial" w:cs="Arial"/>
          <w:sz w:val="24"/>
          <w:szCs w:val="24"/>
        </w:rPr>
        <w:t xml:space="preserve"> </w:t>
      </w:r>
      <w:r w:rsidR="009845D8" w:rsidRPr="00C464D1">
        <w:rPr>
          <w:rFonts w:ascii="Arial" w:hAnsi="Arial" w:cs="Arial"/>
          <w:sz w:val="24"/>
          <w:szCs w:val="24"/>
        </w:rPr>
        <w:t xml:space="preserve">Lines, he then noted that the appellant appeared to have been given bail. However, their paralegal was unable to find the appellant at the address provided. It was only in late November that their paralegal established that the appellant is incarcerated </w:t>
      </w:r>
      <w:r w:rsidR="00195029" w:rsidRPr="00C464D1">
        <w:rPr>
          <w:rFonts w:ascii="Arial" w:hAnsi="Arial" w:cs="Arial"/>
          <w:sz w:val="24"/>
          <w:szCs w:val="24"/>
        </w:rPr>
        <w:t xml:space="preserve">in a different case </w:t>
      </w:r>
      <w:r w:rsidR="009845D8" w:rsidRPr="00C464D1">
        <w:rPr>
          <w:rFonts w:ascii="Arial" w:hAnsi="Arial" w:cs="Arial"/>
          <w:sz w:val="24"/>
          <w:szCs w:val="24"/>
        </w:rPr>
        <w:t>with case number 214 291 425.  The paralegal then managed to trace the appellant at the Johannesburg Prison and obtained power of attorney from the appellant co</w:t>
      </w:r>
      <w:r w:rsidR="00E95095" w:rsidRPr="00C464D1">
        <w:rPr>
          <w:rFonts w:ascii="Arial" w:hAnsi="Arial" w:cs="Arial"/>
          <w:sz w:val="24"/>
          <w:szCs w:val="24"/>
        </w:rPr>
        <w:t>nfirming that he wanted legal aid assistance from their office.</w:t>
      </w:r>
    </w:p>
    <w:p w14:paraId="0B356204" w14:textId="77777777" w:rsidR="00C509B1" w:rsidRDefault="00C509B1" w:rsidP="00480FD5">
      <w:pPr>
        <w:pStyle w:val="ListParagraph"/>
        <w:spacing w:line="480" w:lineRule="auto"/>
        <w:ind w:left="567"/>
        <w:jc w:val="both"/>
        <w:rPr>
          <w:rFonts w:ascii="Arial" w:hAnsi="Arial" w:cs="Arial"/>
          <w:sz w:val="24"/>
          <w:szCs w:val="24"/>
        </w:rPr>
      </w:pPr>
    </w:p>
    <w:p w14:paraId="5DF9496F" w14:textId="52746713" w:rsidR="00185E84"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F1B3C" w:rsidRPr="00C464D1">
        <w:rPr>
          <w:rFonts w:ascii="Arial" w:hAnsi="Arial" w:cs="Arial"/>
          <w:sz w:val="24"/>
          <w:szCs w:val="24"/>
        </w:rPr>
        <w:t>Thereafter, on 10 December 2021,</w:t>
      </w:r>
      <w:r w:rsidR="00E95095" w:rsidRPr="00C464D1">
        <w:rPr>
          <w:rFonts w:ascii="Arial" w:hAnsi="Arial" w:cs="Arial"/>
          <w:sz w:val="24"/>
          <w:szCs w:val="24"/>
        </w:rPr>
        <w:t xml:space="preserve"> Advocate </w:t>
      </w:r>
      <w:r w:rsidR="00DF1B3C" w:rsidRPr="00C464D1">
        <w:rPr>
          <w:rFonts w:ascii="Arial" w:hAnsi="Arial" w:cs="Arial"/>
          <w:sz w:val="24"/>
          <w:szCs w:val="24"/>
        </w:rPr>
        <w:t xml:space="preserve">Milubi was appointed to prepare heads of argument on urgent basis. The heads of argument were settled by </w:t>
      </w:r>
      <w:r w:rsidR="00C57F43" w:rsidRPr="00C464D1">
        <w:rPr>
          <w:rFonts w:ascii="Arial" w:hAnsi="Arial" w:cs="Arial"/>
          <w:sz w:val="24"/>
          <w:szCs w:val="24"/>
        </w:rPr>
        <w:t>Advocate Milubi and were uploaded to Case</w:t>
      </w:r>
      <w:r w:rsidR="00D3466A" w:rsidRPr="00C464D1">
        <w:rPr>
          <w:rFonts w:ascii="Arial" w:hAnsi="Arial" w:cs="Arial"/>
          <w:sz w:val="24"/>
          <w:szCs w:val="24"/>
        </w:rPr>
        <w:t xml:space="preserve"> </w:t>
      </w:r>
      <w:r w:rsidR="00C57F43" w:rsidRPr="00C464D1">
        <w:rPr>
          <w:rFonts w:ascii="Arial" w:hAnsi="Arial" w:cs="Arial"/>
          <w:sz w:val="24"/>
          <w:szCs w:val="24"/>
        </w:rPr>
        <w:t xml:space="preserve">Lines on 20 December 2021. Mr Guarneri stated that their office was closed for the December holidays at that time. He says he was also on annual leave and returned </w:t>
      </w:r>
      <w:r w:rsidR="00151882" w:rsidRPr="00C464D1">
        <w:rPr>
          <w:rFonts w:ascii="Arial" w:hAnsi="Arial" w:cs="Arial"/>
          <w:sz w:val="24"/>
          <w:szCs w:val="24"/>
        </w:rPr>
        <w:t xml:space="preserve">to </w:t>
      </w:r>
      <w:r w:rsidR="00D3466A" w:rsidRPr="00C464D1">
        <w:rPr>
          <w:rFonts w:ascii="Arial" w:hAnsi="Arial" w:cs="Arial"/>
          <w:sz w:val="24"/>
          <w:szCs w:val="24"/>
        </w:rPr>
        <w:t>work</w:t>
      </w:r>
      <w:r w:rsidR="00C57F43" w:rsidRPr="00C464D1">
        <w:rPr>
          <w:rFonts w:ascii="Arial" w:hAnsi="Arial" w:cs="Arial"/>
          <w:sz w:val="24"/>
          <w:szCs w:val="24"/>
        </w:rPr>
        <w:t xml:space="preserve"> on 11 January </w:t>
      </w:r>
      <w:r w:rsidR="00C57F43" w:rsidRPr="00C464D1">
        <w:rPr>
          <w:rFonts w:ascii="Arial" w:hAnsi="Arial" w:cs="Arial"/>
          <w:sz w:val="24"/>
          <w:szCs w:val="24"/>
        </w:rPr>
        <w:lastRenderedPageBreak/>
        <w:t>2022 which happen</w:t>
      </w:r>
      <w:r w:rsidR="00195029" w:rsidRPr="00C464D1">
        <w:rPr>
          <w:rFonts w:ascii="Arial" w:hAnsi="Arial" w:cs="Arial"/>
          <w:sz w:val="24"/>
          <w:szCs w:val="24"/>
        </w:rPr>
        <w:t>s</w:t>
      </w:r>
      <w:r w:rsidR="00C57F43" w:rsidRPr="00C464D1">
        <w:rPr>
          <w:rFonts w:ascii="Arial" w:hAnsi="Arial" w:cs="Arial"/>
          <w:sz w:val="24"/>
          <w:szCs w:val="24"/>
        </w:rPr>
        <w:t xml:space="preserve"> to be the date on which the condonation application papers were prepared. He submits that the delay was not as a result of the appellant’s doing but factors which were</w:t>
      </w:r>
      <w:r w:rsidR="00185E84" w:rsidRPr="00C464D1">
        <w:rPr>
          <w:rFonts w:ascii="Arial" w:hAnsi="Arial" w:cs="Arial"/>
          <w:sz w:val="24"/>
          <w:szCs w:val="24"/>
        </w:rPr>
        <w:t xml:space="preserve"> beyond the appellant’s control who </w:t>
      </w:r>
      <w:r w:rsidR="00195029" w:rsidRPr="00C464D1">
        <w:rPr>
          <w:rFonts w:ascii="Arial" w:hAnsi="Arial" w:cs="Arial"/>
          <w:sz w:val="24"/>
          <w:szCs w:val="24"/>
        </w:rPr>
        <w:t>was not on bail as they thought but incarcerated. It took time to make contact with him in the circumstances.</w:t>
      </w:r>
    </w:p>
    <w:p w14:paraId="2057FE27" w14:textId="77777777" w:rsidR="00535BB7" w:rsidRPr="00535BB7" w:rsidRDefault="00535BB7" w:rsidP="00480FD5">
      <w:pPr>
        <w:pStyle w:val="ListParagraph"/>
        <w:spacing w:line="480" w:lineRule="auto"/>
        <w:rPr>
          <w:rFonts w:ascii="Arial" w:hAnsi="Arial" w:cs="Arial"/>
          <w:sz w:val="24"/>
          <w:szCs w:val="24"/>
        </w:rPr>
      </w:pPr>
    </w:p>
    <w:p w14:paraId="79CC6E7F" w14:textId="0907EF46" w:rsidR="00535BB7" w:rsidRPr="00C464D1" w:rsidRDefault="00C464D1" w:rsidP="00C464D1">
      <w:pPr>
        <w:spacing w:line="480" w:lineRule="auto"/>
        <w:ind w:left="567" w:hanging="567"/>
        <w:jc w:val="both"/>
        <w:rPr>
          <w:rFonts w:ascii="Arial" w:hAnsi="Arial" w:cs="Arial"/>
          <w:sz w:val="24"/>
          <w:szCs w:val="24"/>
        </w:rPr>
      </w:pPr>
      <w:r w:rsidRPr="00480FD5">
        <w:rPr>
          <w:rFonts w:ascii="Arial" w:hAnsi="Arial" w:cs="Arial"/>
          <w:sz w:val="24"/>
          <w:szCs w:val="24"/>
        </w:rPr>
        <w:t>[14]</w:t>
      </w:r>
      <w:r w:rsidRPr="00480FD5">
        <w:rPr>
          <w:rFonts w:ascii="Arial" w:hAnsi="Arial" w:cs="Arial"/>
          <w:sz w:val="24"/>
          <w:szCs w:val="24"/>
        </w:rPr>
        <w:tab/>
      </w:r>
      <w:r w:rsidR="00535BB7" w:rsidRPr="00C464D1">
        <w:rPr>
          <w:rFonts w:ascii="Arial" w:hAnsi="Arial" w:cs="Arial"/>
          <w:sz w:val="24"/>
          <w:szCs w:val="24"/>
        </w:rPr>
        <w:t xml:space="preserve">In order to obtain condonation, several factors come into play. As Ponnan JA stated in </w:t>
      </w:r>
      <w:r w:rsidR="00535BB7" w:rsidRPr="00C464D1">
        <w:rPr>
          <w:rFonts w:ascii="Arial" w:hAnsi="Arial" w:cs="Arial"/>
          <w:i/>
          <w:sz w:val="24"/>
          <w:szCs w:val="24"/>
        </w:rPr>
        <w:t>Dengetenge Holdings (Pty) Ltd v Southern Sphere Mining and Development Company Ltd and Others</w:t>
      </w:r>
      <w:r w:rsidR="00535BB7" w:rsidRPr="00C464D1">
        <w:rPr>
          <w:rFonts w:ascii="Arial" w:hAnsi="Arial" w:cs="Arial"/>
          <w:sz w:val="24"/>
          <w:szCs w:val="24"/>
        </w:rPr>
        <w:t>,</w:t>
      </w:r>
      <w:r w:rsidR="00535BB7">
        <w:rPr>
          <w:rStyle w:val="FootnoteReference"/>
          <w:rFonts w:ascii="Arial" w:hAnsi="Arial" w:cs="Arial"/>
          <w:sz w:val="24"/>
          <w:szCs w:val="24"/>
        </w:rPr>
        <w:footnoteReference w:id="1"/>
      </w:r>
      <w:r w:rsidR="00535BB7" w:rsidRPr="00C464D1">
        <w:rPr>
          <w:rFonts w:ascii="Arial" w:hAnsi="Arial" w:cs="Arial"/>
          <w:sz w:val="24"/>
          <w:szCs w:val="24"/>
        </w:rPr>
        <w:t xml:space="preserve"> such factors: </w:t>
      </w:r>
    </w:p>
    <w:p w14:paraId="27E87E44" w14:textId="45D47244" w:rsidR="00535BB7" w:rsidRDefault="00535BB7" w:rsidP="007113C2">
      <w:pPr>
        <w:pStyle w:val="ListParagraph"/>
        <w:spacing w:line="360" w:lineRule="auto"/>
        <w:ind w:left="1440"/>
        <w:jc w:val="both"/>
        <w:rPr>
          <w:rFonts w:ascii="Arial" w:hAnsi="Arial" w:cs="Arial"/>
        </w:rPr>
      </w:pPr>
      <w:r w:rsidRPr="00535BB7">
        <w:rPr>
          <w:rFonts w:ascii="Arial" w:hAnsi="Arial" w:cs="Arial"/>
        </w:rPr>
        <w:t>“…include the degree of non-compliance, the explanation therefor, the importance of the case, a respondent’s interest in the finality of the judgment of the court below, the convenience of this court and the avoidance of unnecessary delay in the administration of justice (per Holmes JA in Federated Employers Fire &amp; General Insurance Co Ltd &amp; another v McKenzie 1969 (3) SA 360 (A) at 362F-G).”</w:t>
      </w:r>
    </w:p>
    <w:p w14:paraId="02307525" w14:textId="77777777" w:rsidR="007113C2" w:rsidRPr="007113C2" w:rsidRDefault="007113C2" w:rsidP="007113C2">
      <w:pPr>
        <w:pStyle w:val="ListParagraph"/>
        <w:spacing w:line="360" w:lineRule="auto"/>
        <w:ind w:left="1440"/>
        <w:jc w:val="both"/>
        <w:rPr>
          <w:rFonts w:ascii="Arial" w:hAnsi="Arial" w:cs="Arial"/>
        </w:rPr>
      </w:pPr>
    </w:p>
    <w:p w14:paraId="7FC976E8" w14:textId="5D28A879" w:rsidR="00185E84" w:rsidRPr="00C464D1" w:rsidRDefault="00C464D1" w:rsidP="00C464D1">
      <w:pPr>
        <w:spacing w:line="480" w:lineRule="auto"/>
        <w:ind w:left="567" w:hanging="567"/>
        <w:jc w:val="both"/>
        <w:rPr>
          <w:rFonts w:ascii="Arial" w:hAnsi="Arial" w:cs="Arial"/>
          <w:sz w:val="24"/>
          <w:szCs w:val="24"/>
        </w:rPr>
      </w:pPr>
      <w:r w:rsidRPr="00690014">
        <w:rPr>
          <w:rFonts w:ascii="Arial" w:hAnsi="Arial" w:cs="Arial"/>
          <w:sz w:val="24"/>
          <w:szCs w:val="24"/>
        </w:rPr>
        <w:t>[15]</w:t>
      </w:r>
      <w:r w:rsidRPr="00690014">
        <w:rPr>
          <w:rFonts w:ascii="Arial" w:hAnsi="Arial" w:cs="Arial"/>
          <w:sz w:val="24"/>
          <w:szCs w:val="24"/>
        </w:rPr>
        <w:tab/>
      </w:r>
      <w:r w:rsidR="00535BB7" w:rsidRPr="00C464D1">
        <w:rPr>
          <w:rFonts w:ascii="Arial" w:hAnsi="Arial" w:cs="Arial"/>
          <w:sz w:val="24"/>
          <w:szCs w:val="24"/>
        </w:rPr>
        <w:t xml:space="preserve">In my view, the explanation of the delay by Mr Guarneri is satisfactory. Further, it is in the interest of justice that </w:t>
      </w:r>
      <w:r w:rsidR="00690014" w:rsidRPr="00C464D1">
        <w:rPr>
          <w:rFonts w:ascii="Arial" w:hAnsi="Arial" w:cs="Arial"/>
          <w:sz w:val="24"/>
          <w:szCs w:val="24"/>
        </w:rPr>
        <w:t xml:space="preserve">condonation be granted to avoid unnecessary delay in finalising this appeal. The appeal touches on issues which are emotive and therefore it would be in the interest of justice to ensure that it reaches finality. </w:t>
      </w:r>
      <w:r w:rsidR="00195029" w:rsidRPr="00C464D1">
        <w:rPr>
          <w:rFonts w:ascii="Arial" w:hAnsi="Arial" w:cs="Arial"/>
          <w:sz w:val="24"/>
          <w:szCs w:val="24"/>
        </w:rPr>
        <w:t xml:space="preserve">It is in the interest of justice for all parties to reach such finality. </w:t>
      </w:r>
      <w:r w:rsidR="00690014" w:rsidRPr="00C464D1">
        <w:rPr>
          <w:rFonts w:ascii="Arial" w:hAnsi="Arial" w:cs="Arial"/>
          <w:sz w:val="24"/>
          <w:szCs w:val="24"/>
        </w:rPr>
        <w:t xml:space="preserve">In any event, it is clear that the appellant cannot </w:t>
      </w:r>
      <w:r w:rsidR="000A3F6C" w:rsidRPr="00C464D1">
        <w:rPr>
          <w:rFonts w:ascii="Arial" w:hAnsi="Arial" w:cs="Arial"/>
          <w:sz w:val="24"/>
          <w:szCs w:val="24"/>
        </w:rPr>
        <w:t>be blame</w:t>
      </w:r>
      <w:r w:rsidR="00195029" w:rsidRPr="00C464D1">
        <w:rPr>
          <w:rFonts w:ascii="Arial" w:hAnsi="Arial" w:cs="Arial"/>
          <w:sz w:val="24"/>
          <w:szCs w:val="24"/>
        </w:rPr>
        <w:t>d</w:t>
      </w:r>
      <w:r w:rsidR="000A3F6C" w:rsidRPr="00C464D1">
        <w:rPr>
          <w:rFonts w:ascii="Arial" w:hAnsi="Arial" w:cs="Arial"/>
          <w:sz w:val="24"/>
          <w:szCs w:val="24"/>
        </w:rPr>
        <w:t xml:space="preserve"> for the delay. </w:t>
      </w:r>
    </w:p>
    <w:p w14:paraId="354CDBFB" w14:textId="4DB6A94D" w:rsidR="00185E84" w:rsidRPr="00E57F01" w:rsidRDefault="00185E84" w:rsidP="00480FD5">
      <w:pPr>
        <w:spacing w:line="480" w:lineRule="auto"/>
        <w:jc w:val="both"/>
        <w:rPr>
          <w:rFonts w:ascii="Arial" w:hAnsi="Arial" w:cs="Arial"/>
          <w:sz w:val="24"/>
          <w:szCs w:val="24"/>
          <w:u w:val="single"/>
        </w:rPr>
      </w:pPr>
      <w:r w:rsidRPr="00E57F01">
        <w:rPr>
          <w:rFonts w:ascii="Arial" w:hAnsi="Arial" w:cs="Arial"/>
          <w:sz w:val="24"/>
          <w:szCs w:val="24"/>
          <w:u w:val="single"/>
        </w:rPr>
        <w:t>Merits</w:t>
      </w:r>
    </w:p>
    <w:p w14:paraId="44452A62" w14:textId="11A035F4" w:rsidR="00C57F43" w:rsidRPr="00C464D1" w:rsidRDefault="00C464D1" w:rsidP="00C464D1">
      <w:pPr>
        <w:spacing w:line="480" w:lineRule="auto"/>
        <w:ind w:left="567" w:hanging="567"/>
        <w:jc w:val="both"/>
        <w:rPr>
          <w:rFonts w:ascii="Arial" w:hAnsi="Arial" w:cs="Arial"/>
          <w:sz w:val="24"/>
          <w:szCs w:val="24"/>
        </w:rPr>
      </w:pPr>
      <w:r w:rsidRPr="00B625C9">
        <w:rPr>
          <w:rFonts w:ascii="Arial" w:hAnsi="Arial" w:cs="Arial"/>
          <w:sz w:val="24"/>
          <w:szCs w:val="24"/>
        </w:rPr>
        <w:t>[16]</w:t>
      </w:r>
      <w:r w:rsidRPr="00B625C9">
        <w:rPr>
          <w:rFonts w:ascii="Arial" w:hAnsi="Arial" w:cs="Arial"/>
          <w:sz w:val="24"/>
          <w:szCs w:val="24"/>
        </w:rPr>
        <w:tab/>
      </w:r>
      <w:r w:rsidR="00185E84" w:rsidRPr="00C464D1">
        <w:rPr>
          <w:rFonts w:ascii="Arial" w:hAnsi="Arial" w:cs="Arial"/>
          <w:sz w:val="24"/>
          <w:szCs w:val="24"/>
        </w:rPr>
        <w:t xml:space="preserve">As stated above, the appellant argues that the </w:t>
      </w:r>
      <w:r w:rsidR="00185E84" w:rsidRPr="00C464D1">
        <w:rPr>
          <w:rFonts w:ascii="Arial" w:hAnsi="Arial" w:cs="Arial"/>
          <w:bCs/>
          <w:sz w:val="24"/>
          <w:szCs w:val="24"/>
        </w:rPr>
        <w:t xml:space="preserve">court </w:t>
      </w:r>
      <w:r w:rsidR="00185E84" w:rsidRPr="00C464D1">
        <w:rPr>
          <w:rFonts w:ascii="Arial" w:hAnsi="Arial" w:cs="Arial"/>
          <w:bCs/>
          <w:i/>
          <w:sz w:val="24"/>
          <w:szCs w:val="24"/>
        </w:rPr>
        <w:t>a quo</w:t>
      </w:r>
      <w:r w:rsidR="00185E84" w:rsidRPr="00C464D1">
        <w:rPr>
          <w:rFonts w:ascii="Arial" w:hAnsi="Arial" w:cs="Arial"/>
          <w:bCs/>
          <w:sz w:val="24"/>
          <w:szCs w:val="24"/>
        </w:rPr>
        <w:t xml:space="preserve"> erred in finding that the testimony of L was reliable and satisfactory in all respects and that insufficient </w:t>
      </w:r>
      <w:r w:rsidR="00185E84" w:rsidRPr="00C464D1">
        <w:rPr>
          <w:rFonts w:ascii="Arial" w:hAnsi="Arial" w:cs="Arial"/>
          <w:bCs/>
          <w:sz w:val="24"/>
          <w:szCs w:val="24"/>
        </w:rPr>
        <w:lastRenderedPageBreak/>
        <w:t xml:space="preserve">weight was attached to some improbabilities in her evidence. To this end, the appellant submits that the court a </w:t>
      </w:r>
      <w:r w:rsidR="00185E84" w:rsidRPr="00C464D1">
        <w:rPr>
          <w:rFonts w:ascii="Arial" w:hAnsi="Arial" w:cs="Arial"/>
          <w:bCs/>
          <w:i/>
          <w:sz w:val="24"/>
          <w:szCs w:val="24"/>
        </w:rPr>
        <w:t>quo</w:t>
      </w:r>
      <w:r w:rsidR="00185E84" w:rsidRPr="00C464D1">
        <w:rPr>
          <w:rFonts w:ascii="Arial" w:hAnsi="Arial" w:cs="Arial"/>
          <w:bCs/>
          <w:sz w:val="24"/>
          <w:szCs w:val="24"/>
        </w:rPr>
        <w:t xml:space="preserve"> failed to apply the cautionary rule when dealing with the evidence of the complainant. Furthermore, he submits that the learned magistrate erred when he found that the version of the complainant in respect of what happened inside the room of the appellant to be only ‘slightly worrying’.</w:t>
      </w:r>
      <w:r w:rsidR="00EC66CB" w:rsidRPr="00C464D1">
        <w:rPr>
          <w:rFonts w:ascii="Arial" w:hAnsi="Arial" w:cs="Arial"/>
          <w:bCs/>
          <w:sz w:val="24"/>
          <w:szCs w:val="24"/>
        </w:rPr>
        <w:t xml:space="preserve"> The State argues that the court a quo correctly applied the cautionary rule when dealing with the evidence of L.</w:t>
      </w:r>
    </w:p>
    <w:p w14:paraId="13A4BE36" w14:textId="47551485" w:rsidR="00B625C9" w:rsidRPr="00B625C9" w:rsidRDefault="00C464D1" w:rsidP="00C464D1">
      <w:pPr>
        <w:shd w:val="clear" w:color="auto" w:fill="FFFFFF"/>
        <w:spacing w:before="150" w:after="100" w:afterAutospacing="1" w:line="480" w:lineRule="auto"/>
        <w:ind w:left="567" w:hanging="567"/>
        <w:jc w:val="both"/>
        <w:rPr>
          <w:rFonts w:ascii="Arial" w:eastAsia="Times New Roman" w:hAnsi="Arial" w:cs="Arial"/>
          <w:color w:val="4A4A4A"/>
          <w:sz w:val="24"/>
          <w:szCs w:val="24"/>
          <w:lang w:eastAsia="en-ZA"/>
        </w:rPr>
      </w:pPr>
      <w:r w:rsidRPr="00B625C9">
        <w:rPr>
          <w:rFonts w:ascii="Arial" w:eastAsia="Times New Roman" w:hAnsi="Arial" w:cs="Arial"/>
          <w:color w:val="4A4A4A"/>
          <w:sz w:val="24"/>
          <w:szCs w:val="24"/>
          <w:lang w:eastAsia="en-ZA"/>
        </w:rPr>
        <w:t>[17]</w:t>
      </w:r>
      <w:r w:rsidRPr="00B625C9">
        <w:rPr>
          <w:rFonts w:ascii="Arial" w:eastAsia="Times New Roman" w:hAnsi="Arial" w:cs="Arial"/>
          <w:color w:val="4A4A4A"/>
          <w:sz w:val="24"/>
          <w:szCs w:val="24"/>
          <w:lang w:eastAsia="en-ZA"/>
        </w:rPr>
        <w:tab/>
      </w:r>
      <w:r w:rsidR="00B625C9" w:rsidRPr="00B625C9">
        <w:rPr>
          <w:rFonts w:ascii="Arial" w:eastAsia="Times New Roman" w:hAnsi="Arial" w:cs="Arial"/>
          <w:color w:val="242121"/>
          <w:sz w:val="24"/>
          <w:szCs w:val="24"/>
          <w:shd w:val="clear" w:color="auto" w:fill="FFFFFF"/>
          <w:lang w:eastAsia="en-ZA"/>
        </w:rPr>
        <w:t xml:space="preserve">The central issue for determination in this appeal is whether the trial court erred in finding that the State had proved beyond a reasonable doubt that sexual intercourse between the appellant and </w:t>
      </w:r>
      <w:r w:rsidR="00B625C9">
        <w:rPr>
          <w:rFonts w:ascii="Arial" w:eastAsia="Times New Roman" w:hAnsi="Arial" w:cs="Arial"/>
          <w:color w:val="242121"/>
          <w:sz w:val="24"/>
          <w:szCs w:val="24"/>
          <w:shd w:val="clear" w:color="auto" w:fill="FFFFFF"/>
          <w:lang w:eastAsia="en-ZA"/>
        </w:rPr>
        <w:t>L</w:t>
      </w:r>
      <w:r w:rsidR="00B625C9" w:rsidRPr="00B625C9">
        <w:rPr>
          <w:rFonts w:ascii="Arial" w:eastAsia="Times New Roman" w:hAnsi="Arial" w:cs="Arial"/>
          <w:color w:val="242121"/>
          <w:sz w:val="24"/>
          <w:szCs w:val="24"/>
          <w:shd w:val="clear" w:color="auto" w:fill="FFFFFF"/>
          <w:lang w:eastAsia="en-ZA"/>
        </w:rPr>
        <w:t xml:space="preserve"> occurred without the latter’s consent. In </w:t>
      </w:r>
      <w:bookmarkStart w:id="0" w:name="_ftnref4"/>
      <w:r w:rsidR="00B625C9">
        <w:rPr>
          <w:rFonts w:ascii="Arial" w:eastAsia="Times New Roman" w:hAnsi="Arial" w:cs="Arial"/>
          <w:i/>
          <w:iCs/>
          <w:color w:val="242121"/>
          <w:sz w:val="24"/>
          <w:szCs w:val="24"/>
          <w:shd w:val="clear" w:color="auto" w:fill="FFFFFF"/>
          <w:lang w:eastAsia="en-ZA"/>
        </w:rPr>
        <w:t xml:space="preserve">S v Van Der </w:t>
      </w:r>
      <w:r w:rsidR="00B625C9" w:rsidRPr="00195029">
        <w:rPr>
          <w:rFonts w:ascii="Arial" w:eastAsia="Times New Roman" w:hAnsi="Arial" w:cs="Arial"/>
          <w:i/>
          <w:iCs/>
          <w:color w:val="242121"/>
          <w:sz w:val="24"/>
          <w:szCs w:val="24"/>
          <w:shd w:val="clear" w:color="auto" w:fill="FFFFFF"/>
          <w:lang w:eastAsia="en-ZA"/>
        </w:rPr>
        <w:t>Meyde</w:t>
      </w:r>
      <w:bookmarkEnd w:id="0"/>
      <w:r w:rsidR="00B625C9" w:rsidRPr="00195029">
        <w:rPr>
          <w:rFonts w:ascii="Arial" w:eastAsia="Times New Roman" w:hAnsi="Arial" w:cs="Arial"/>
          <w:i/>
          <w:iCs/>
          <w:color w:val="242121"/>
          <w:sz w:val="24"/>
          <w:szCs w:val="24"/>
          <w:shd w:val="clear" w:color="auto" w:fill="FFFFFF"/>
          <w:lang w:eastAsia="en-ZA"/>
        </w:rPr>
        <w:t>n</w:t>
      </w:r>
      <w:r w:rsidR="00B625C9">
        <w:rPr>
          <w:rStyle w:val="FootnoteReference"/>
          <w:rFonts w:ascii="Arial" w:eastAsia="Times New Roman" w:hAnsi="Arial" w:cs="Arial"/>
          <w:iCs/>
          <w:color w:val="242121"/>
          <w:sz w:val="24"/>
          <w:szCs w:val="24"/>
          <w:shd w:val="clear" w:color="auto" w:fill="FFFFFF"/>
          <w:lang w:eastAsia="en-ZA"/>
        </w:rPr>
        <w:footnoteReference w:id="2"/>
      </w:r>
      <w:r w:rsidR="000A703D">
        <w:rPr>
          <w:rFonts w:ascii="Arial" w:eastAsia="Times New Roman" w:hAnsi="Arial" w:cs="Arial"/>
          <w:iCs/>
          <w:color w:val="242121"/>
          <w:sz w:val="24"/>
          <w:szCs w:val="24"/>
          <w:shd w:val="clear" w:color="auto" w:fill="FFFFFF"/>
          <w:lang w:eastAsia="en-ZA"/>
        </w:rPr>
        <w:t xml:space="preserve"> it was stated that </w:t>
      </w:r>
      <w:r w:rsidR="000A703D">
        <w:rPr>
          <w:rFonts w:ascii="Arial" w:eastAsia="Times New Roman" w:hAnsi="Arial" w:cs="Arial"/>
          <w:color w:val="242121"/>
          <w:sz w:val="24"/>
          <w:szCs w:val="24"/>
          <w:shd w:val="clear" w:color="auto" w:fill="FFFFFF"/>
          <w:lang w:eastAsia="en-ZA"/>
        </w:rPr>
        <w:t>t</w:t>
      </w:r>
      <w:r w:rsidR="00B625C9" w:rsidRPr="00B625C9">
        <w:rPr>
          <w:rFonts w:ascii="Arial" w:eastAsia="Times New Roman" w:hAnsi="Arial" w:cs="Arial"/>
          <w:color w:val="4A4A4A"/>
          <w:sz w:val="24"/>
          <w:szCs w:val="24"/>
          <w:shd w:val="clear" w:color="auto" w:fill="FFFFFF"/>
          <w:lang w:val="en-GB" w:eastAsia="en-ZA"/>
        </w:rPr>
        <w:t xml:space="preserve">he onus of proving its case rests upon the prosecution. The required standard is proof beyond a reasonable doubt. If an </w:t>
      </w:r>
      <w:r w:rsidR="000A703D">
        <w:rPr>
          <w:rFonts w:ascii="Arial" w:eastAsia="Times New Roman" w:hAnsi="Arial" w:cs="Arial"/>
          <w:color w:val="4A4A4A"/>
          <w:sz w:val="24"/>
          <w:szCs w:val="24"/>
          <w:shd w:val="clear" w:color="auto" w:fill="FFFFFF"/>
          <w:lang w:val="en-GB" w:eastAsia="en-ZA"/>
        </w:rPr>
        <w:t>accused/</w:t>
      </w:r>
      <w:r w:rsidR="00B625C9" w:rsidRPr="00B625C9">
        <w:rPr>
          <w:rFonts w:ascii="Arial" w:eastAsia="Times New Roman" w:hAnsi="Arial" w:cs="Arial"/>
          <w:color w:val="4A4A4A"/>
          <w:sz w:val="24"/>
          <w:szCs w:val="24"/>
          <w:shd w:val="clear" w:color="auto" w:fill="FFFFFF"/>
          <w:lang w:val="en-GB" w:eastAsia="en-ZA"/>
        </w:rPr>
        <w:t>appellant’s version is reasonably possibly true, he should be acquitted.</w:t>
      </w:r>
      <w:r w:rsidR="000A703D">
        <w:rPr>
          <w:rFonts w:ascii="Arial" w:eastAsia="Times New Roman" w:hAnsi="Arial" w:cs="Arial"/>
          <w:color w:val="4A4A4A"/>
          <w:sz w:val="24"/>
          <w:szCs w:val="24"/>
          <w:shd w:val="clear" w:color="auto" w:fill="FFFFFF"/>
          <w:lang w:eastAsia="en-ZA"/>
        </w:rPr>
        <w:t xml:space="preserve"> </w:t>
      </w:r>
      <w:r w:rsidR="00B625C9" w:rsidRPr="00B625C9">
        <w:rPr>
          <w:rFonts w:ascii="Arial" w:eastAsia="Times New Roman" w:hAnsi="Arial" w:cs="Arial"/>
          <w:color w:val="202020"/>
          <w:sz w:val="24"/>
          <w:szCs w:val="24"/>
          <w:shd w:val="clear" w:color="auto" w:fill="FFFFFF"/>
          <w:lang w:eastAsia="en-ZA"/>
        </w:rPr>
        <w:t>Proof beyond reasonable doubt does not, however, equate to proof to an absolute degree of certainty. It means that there should be such proof as leaves no reasonable doubt in the mind of an ordinary man capable of sound judgment and of appreciating human motivations. It means a high degree of probability, not proof beyond a shadow of a doubt or proof beyond </w:t>
      </w:r>
      <w:r w:rsidR="00B625C9" w:rsidRPr="00B625C9">
        <w:rPr>
          <w:rFonts w:ascii="Arial" w:eastAsia="Times New Roman" w:hAnsi="Arial" w:cs="Arial"/>
          <w:i/>
          <w:iCs/>
          <w:color w:val="202020"/>
          <w:sz w:val="24"/>
          <w:szCs w:val="24"/>
          <w:shd w:val="clear" w:color="auto" w:fill="FFFFFF"/>
          <w:lang w:eastAsia="en-ZA"/>
        </w:rPr>
        <w:t>all </w:t>
      </w:r>
      <w:r w:rsidR="00B625C9" w:rsidRPr="00B625C9">
        <w:rPr>
          <w:rFonts w:ascii="Arial" w:eastAsia="Times New Roman" w:hAnsi="Arial" w:cs="Arial"/>
          <w:color w:val="202020"/>
          <w:sz w:val="24"/>
          <w:szCs w:val="24"/>
          <w:shd w:val="clear" w:color="auto" w:fill="FFFFFF"/>
          <w:lang w:eastAsia="en-ZA"/>
        </w:rPr>
        <w:t>doubt. The State does not have to close every avenue of escape, and fanciful or remote possibilities can be discounted as these do not lead to </w:t>
      </w:r>
      <w:r w:rsidR="00B625C9" w:rsidRPr="00B625C9">
        <w:rPr>
          <w:rFonts w:ascii="Arial" w:eastAsia="Times New Roman" w:hAnsi="Arial" w:cs="Arial"/>
          <w:i/>
          <w:iCs/>
          <w:color w:val="202020"/>
          <w:sz w:val="24"/>
          <w:szCs w:val="24"/>
          <w:shd w:val="clear" w:color="auto" w:fill="FFFFFF"/>
          <w:lang w:eastAsia="en-ZA"/>
        </w:rPr>
        <w:t>reasonable</w:t>
      </w:r>
      <w:r w:rsidR="00B625C9" w:rsidRPr="00B625C9">
        <w:rPr>
          <w:rFonts w:ascii="Arial" w:eastAsia="Times New Roman" w:hAnsi="Arial" w:cs="Arial"/>
          <w:color w:val="202020"/>
          <w:sz w:val="24"/>
          <w:szCs w:val="24"/>
          <w:shd w:val="clear" w:color="auto" w:fill="FFFFFF"/>
          <w:lang w:eastAsia="en-ZA"/>
        </w:rPr>
        <w:t> doubt. To be a reasonable doubt, the doubt must not be based on pure speculation but must be based upon a reasonable and solid foundation created either from the positive evidence or gathered from reasonable inferences not in conflict with or outweighed by the proved facts</w:t>
      </w:r>
      <w:r w:rsidR="000A703D">
        <w:rPr>
          <w:rFonts w:ascii="Arial" w:eastAsia="Times New Roman" w:hAnsi="Arial" w:cs="Arial"/>
          <w:color w:val="202020"/>
          <w:sz w:val="24"/>
          <w:szCs w:val="24"/>
          <w:shd w:val="clear" w:color="auto" w:fill="FFFFFF"/>
          <w:lang w:eastAsia="en-ZA"/>
        </w:rPr>
        <w:t>.</w:t>
      </w:r>
      <w:r w:rsidR="007113C2">
        <w:rPr>
          <w:rFonts w:ascii="Arial" w:eastAsia="Times New Roman" w:hAnsi="Arial" w:cs="Arial"/>
          <w:color w:val="202020"/>
          <w:sz w:val="24"/>
          <w:szCs w:val="24"/>
          <w:shd w:val="clear" w:color="auto" w:fill="FFFFFF"/>
          <w:lang w:eastAsia="en-ZA"/>
        </w:rPr>
        <w:t xml:space="preserve"> In other </w:t>
      </w:r>
      <w:r w:rsidR="00B41A64">
        <w:rPr>
          <w:rFonts w:ascii="Arial" w:eastAsia="Times New Roman" w:hAnsi="Arial" w:cs="Arial"/>
          <w:color w:val="202020"/>
          <w:sz w:val="24"/>
          <w:szCs w:val="24"/>
          <w:shd w:val="clear" w:color="auto" w:fill="FFFFFF"/>
          <w:lang w:eastAsia="en-ZA"/>
        </w:rPr>
        <w:t>words,</w:t>
      </w:r>
      <w:r w:rsidR="007113C2">
        <w:rPr>
          <w:rFonts w:ascii="Arial" w:eastAsia="Times New Roman" w:hAnsi="Arial" w:cs="Arial"/>
          <w:color w:val="202020"/>
          <w:sz w:val="24"/>
          <w:szCs w:val="24"/>
          <w:shd w:val="clear" w:color="auto" w:fill="FFFFFF"/>
          <w:lang w:eastAsia="en-ZA"/>
        </w:rPr>
        <w:t xml:space="preserve"> the doubt must be one that is based on pr</w:t>
      </w:r>
      <w:r w:rsidR="00D3466A">
        <w:rPr>
          <w:rFonts w:ascii="Arial" w:eastAsia="Times New Roman" w:hAnsi="Arial" w:cs="Arial"/>
          <w:color w:val="202020"/>
          <w:sz w:val="24"/>
          <w:szCs w:val="24"/>
          <w:shd w:val="clear" w:color="auto" w:fill="FFFFFF"/>
          <w:lang w:eastAsia="en-ZA"/>
        </w:rPr>
        <w:t>o</w:t>
      </w:r>
      <w:r w:rsidR="007113C2">
        <w:rPr>
          <w:rFonts w:ascii="Arial" w:eastAsia="Times New Roman" w:hAnsi="Arial" w:cs="Arial"/>
          <w:color w:val="202020"/>
          <w:sz w:val="24"/>
          <w:szCs w:val="24"/>
          <w:shd w:val="clear" w:color="auto" w:fill="FFFFFF"/>
          <w:lang w:eastAsia="en-ZA"/>
        </w:rPr>
        <w:t xml:space="preserve">ven facts </w:t>
      </w:r>
      <w:r w:rsidR="007113C2">
        <w:rPr>
          <w:rFonts w:ascii="Arial" w:eastAsia="Times New Roman" w:hAnsi="Arial" w:cs="Arial"/>
          <w:color w:val="202020"/>
          <w:sz w:val="24"/>
          <w:szCs w:val="24"/>
          <w:shd w:val="clear" w:color="auto" w:fill="FFFFFF"/>
          <w:lang w:eastAsia="en-ZA"/>
        </w:rPr>
        <w:lastRenderedPageBreak/>
        <w:t>or inferences that are drawn from such proven facts which casts reasonable doubt as to the accused’s guilt.</w:t>
      </w:r>
    </w:p>
    <w:p w14:paraId="6187D491" w14:textId="1AF0B3B8" w:rsidR="00EC66CB" w:rsidRPr="00655300" w:rsidRDefault="00655300" w:rsidP="00480FD5">
      <w:pPr>
        <w:spacing w:line="480" w:lineRule="auto"/>
        <w:ind w:firstLine="567"/>
        <w:jc w:val="both"/>
        <w:rPr>
          <w:rFonts w:ascii="Arial" w:hAnsi="Arial" w:cs="Arial"/>
          <w:i/>
          <w:sz w:val="24"/>
          <w:szCs w:val="24"/>
          <w:u w:val="single"/>
        </w:rPr>
      </w:pPr>
      <w:r w:rsidRPr="00655300">
        <w:rPr>
          <w:rFonts w:ascii="Arial" w:hAnsi="Arial" w:cs="Arial"/>
          <w:i/>
          <w:sz w:val="24"/>
          <w:szCs w:val="24"/>
          <w:u w:val="single"/>
        </w:rPr>
        <w:t>Cautionary rule</w:t>
      </w:r>
    </w:p>
    <w:p w14:paraId="16A2BA61" w14:textId="39FA0315" w:rsidR="00EC66CB" w:rsidRPr="00C464D1" w:rsidRDefault="00C464D1" w:rsidP="00C464D1">
      <w:pPr>
        <w:spacing w:line="480" w:lineRule="auto"/>
        <w:ind w:left="567" w:hanging="567"/>
        <w:jc w:val="both"/>
        <w:rPr>
          <w:rFonts w:ascii="Arial" w:hAnsi="Arial" w:cs="Arial"/>
          <w:sz w:val="24"/>
          <w:szCs w:val="24"/>
        </w:rPr>
      </w:pPr>
      <w:r w:rsidRPr="00EC66CB">
        <w:rPr>
          <w:rFonts w:ascii="Arial" w:hAnsi="Arial" w:cs="Arial"/>
          <w:sz w:val="24"/>
          <w:szCs w:val="24"/>
        </w:rPr>
        <w:t>[18]</w:t>
      </w:r>
      <w:r w:rsidRPr="00EC66CB">
        <w:rPr>
          <w:rFonts w:ascii="Arial" w:hAnsi="Arial" w:cs="Arial"/>
          <w:sz w:val="24"/>
          <w:szCs w:val="24"/>
        </w:rPr>
        <w:tab/>
      </w:r>
      <w:r w:rsidR="00EC66CB" w:rsidRPr="00C464D1">
        <w:rPr>
          <w:rFonts w:ascii="Arial" w:hAnsi="Arial" w:cs="Arial"/>
          <w:sz w:val="24"/>
          <w:szCs w:val="24"/>
        </w:rPr>
        <w:t xml:space="preserve">The danger of relying exclusively on the sincerity and perceptive powers of a single witness has evoked a judicial practice that such evidence be treated with the utmost care. This practice seems to have originated in the following remarks made by De Villiers JP in </w:t>
      </w:r>
      <w:r w:rsidR="00EC66CB" w:rsidRPr="00C464D1">
        <w:rPr>
          <w:rFonts w:ascii="Arial" w:hAnsi="Arial" w:cs="Arial"/>
          <w:i/>
          <w:sz w:val="24"/>
          <w:szCs w:val="24"/>
        </w:rPr>
        <w:t>R v Mokoena</w:t>
      </w:r>
      <w:r w:rsidR="00B12E75">
        <w:rPr>
          <w:rStyle w:val="FootnoteReference"/>
          <w:rFonts w:ascii="Arial" w:hAnsi="Arial" w:cs="Arial"/>
          <w:i/>
          <w:sz w:val="24"/>
          <w:szCs w:val="24"/>
        </w:rPr>
        <w:footnoteReference w:id="3"/>
      </w:r>
      <w:r w:rsidR="00EC66CB" w:rsidRPr="00C464D1">
        <w:rPr>
          <w:rFonts w:ascii="Arial" w:hAnsi="Arial" w:cs="Arial"/>
          <w:sz w:val="24"/>
          <w:szCs w:val="24"/>
        </w:rPr>
        <w:t>:</w:t>
      </w:r>
    </w:p>
    <w:p w14:paraId="34EF8571" w14:textId="07EB4AC7" w:rsidR="00EC66CB" w:rsidRPr="00B12E75" w:rsidRDefault="00B12E75" w:rsidP="00480FD5">
      <w:pPr>
        <w:pStyle w:val="ListParagraph"/>
        <w:spacing w:line="360" w:lineRule="auto"/>
        <w:ind w:left="1440"/>
        <w:jc w:val="both"/>
        <w:rPr>
          <w:rFonts w:ascii="Arial" w:hAnsi="Arial" w:cs="Arial"/>
        </w:rPr>
      </w:pPr>
      <w:r w:rsidRPr="00B12E75">
        <w:rPr>
          <w:rFonts w:ascii="Arial" w:hAnsi="Arial" w:cs="Arial"/>
        </w:rPr>
        <w:t>“</w:t>
      </w:r>
      <w:r w:rsidR="00EC66CB" w:rsidRPr="00B12E75">
        <w:rPr>
          <w:rFonts w:ascii="Arial" w:hAnsi="Arial" w:cs="Arial"/>
        </w:rPr>
        <w:t>Now the uncorroborated evidence of a single competent and credible witness is no doubt declared to be sufficient for a conviction by [the section], but in my opinion that section should only be relied on where the evidence of a single witness is clear and satisfactory in every material respect. Thus the section ought not to be invoked where, for instance, the witness has an interest or bias adverse to the accused, where he has made a previous inconsistent statement, where he contradicts himself in the witness box, where he has been found guilty of an offence involving dishonesty, where he has not had proper oppo</w:t>
      </w:r>
      <w:r w:rsidRPr="00B12E75">
        <w:rPr>
          <w:rFonts w:ascii="Arial" w:hAnsi="Arial" w:cs="Arial"/>
        </w:rPr>
        <w:t>rtunities for observation, etc.”</w:t>
      </w:r>
    </w:p>
    <w:p w14:paraId="2908D9A3" w14:textId="77777777" w:rsidR="00B12E75" w:rsidRDefault="00B12E75" w:rsidP="00480FD5">
      <w:pPr>
        <w:pStyle w:val="ListParagraph"/>
        <w:spacing w:line="360" w:lineRule="auto"/>
        <w:ind w:left="1440"/>
        <w:jc w:val="both"/>
        <w:rPr>
          <w:rFonts w:ascii="Arial" w:hAnsi="Arial" w:cs="Arial"/>
          <w:sz w:val="24"/>
          <w:szCs w:val="24"/>
        </w:rPr>
      </w:pPr>
    </w:p>
    <w:p w14:paraId="0399ABE7" w14:textId="5802B09C" w:rsidR="00EC66CB"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12E75" w:rsidRPr="00C464D1">
        <w:rPr>
          <w:rFonts w:ascii="Arial" w:hAnsi="Arial" w:cs="Arial"/>
          <w:sz w:val="24"/>
          <w:szCs w:val="24"/>
        </w:rPr>
        <w:t>The Appellate C</w:t>
      </w:r>
      <w:r w:rsidR="00EC66CB" w:rsidRPr="00C464D1">
        <w:rPr>
          <w:rFonts w:ascii="Arial" w:hAnsi="Arial" w:cs="Arial"/>
          <w:sz w:val="24"/>
          <w:szCs w:val="24"/>
        </w:rPr>
        <w:t xml:space="preserve">ourt in </w:t>
      </w:r>
      <w:r w:rsidR="00EC66CB" w:rsidRPr="00C464D1">
        <w:rPr>
          <w:rFonts w:ascii="Arial" w:hAnsi="Arial" w:cs="Arial"/>
          <w:i/>
          <w:sz w:val="24"/>
          <w:szCs w:val="24"/>
        </w:rPr>
        <w:t>S v Teixeira</w:t>
      </w:r>
      <w:r w:rsidR="00EC66CB" w:rsidRPr="00C464D1">
        <w:rPr>
          <w:rFonts w:ascii="Arial" w:hAnsi="Arial" w:cs="Arial"/>
          <w:sz w:val="24"/>
          <w:szCs w:val="24"/>
        </w:rPr>
        <w:t xml:space="preserve"> </w:t>
      </w:r>
      <w:r w:rsidR="00B12E75">
        <w:rPr>
          <w:rStyle w:val="FootnoteReference"/>
          <w:rFonts w:ascii="Arial" w:hAnsi="Arial" w:cs="Arial"/>
          <w:sz w:val="24"/>
          <w:szCs w:val="24"/>
        </w:rPr>
        <w:footnoteReference w:id="4"/>
      </w:r>
      <w:r w:rsidR="00EC66CB" w:rsidRPr="00C464D1">
        <w:rPr>
          <w:rFonts w:ascii="Arial" w:hAnsi="Arial" w:cs="Arial"/>
          <w:sz w:val="24"/>
          <w:szCs w:val="24"/>
        </w:rPr>
        <w:t xml:space="preserve"> stressed that, in evaluating the evidence of a single witness, 'a final evaluation can rarely, if ever, be made without considering whether such evidence is consistent with the probabilities’. </w:t>
      </w:r>
    </w:p>
    <w:p w14:paraId="671AB58C" w14:textId="77777777" w:rsidR="00B12E75" w:rsidRDefault="00B12E75" w:rsidP="00480FD5">
      <w:pPr>
        <w:pStyle w:val="ListParagraph"/>
        <w:spacing w:line="480" w:lineRule="auto"/>
        <w:ind w:left="567"/>
        <w:jc w:val="both"/>
        <w:rPr>
          <w:rFonts w:ascii="Arial" w:hAnsi="Arial" w:cs="Arial"/>
          <w:sz w:val="24"/>
          <w:szCs w:val="24"/>
        </w:rPr>
      </w:pPr>
    </w:p>
    <w:p w14:paraId="7EA60200" w14:textId="3F3649EC" w:rsidR="00BD63C5" w:rsidRPr="00C464D1" w:rsidRDefault="00C464D1" w:rsidP="00C464D1">
      <w:pPr>
        <w:spacing w:after="0" w:line="480" w:lineRule="auto"/>
        <w:ind w:left="567" w:hanging="567"/>
        <w:jc w:val="both"/>
        <w:rPr>
          <w:rFonts w:ascii="Arial" w:hAnsi="Arial" w:cs="Arial"/>
          <w:sz w:val="24"/>
          <w:szCs w:val="24"/>
        </w:rPr>
      </w:pPr>
      <w:r w:rsidRPr="00480FD5">
        <w:rPr>
          <w:rFonts w:ascii="Arial" w:hAnsi="Arial" w:cs="Arial"/>
          <w:sz w:val="24"/>
          <w:szCs w:val="24"/>
        </w:rPr>
        <w:t>[20]</w:t>
      </w:r>
      <w:r w:rsidRPr="00480FD5">
        <w:rPr>
          <w:rFonts w:ascii="Arial" w:hAnsi="Arial" w:cs="Arial"/>
          <w:sz w:val="24"/>
          <w:szCs w:val="24"/>
        </w:rPr>
        <w:tab/>
      </w:r>
      <w:r w:rsidR="00B12E75" w:rsidRPr="00C464D1">
        <w:rPr>
          <w:rFonts w:ascii="Arial" w:hAnsi="Arial" w:cs="Arial"/>
          <w:sz w:val="24"/>
          <w:szCs w:val="24"/>
        </w:rPr>
        <w:t xml:space="preserve">In </w:t>
      </w:r>
      <w:r w:rsidR="00B12E75" w:rsidRPr="00C464D1">
        <w:rPr>
          <w:rFonts w:ascii="Arial" w:hAnsi="Arial" w:cs="Arial"/>
          <w:i/>
          <w:sz w:val="24"/>
          <w:szCs w:val="24"/>
        </w:rPr>
        <w:t>S v Pitsa</w:t>
      </w:r>
      <w:r w:rsidR="00B12E75">
        <w:rPr>
          <w:rStyle w:val="FootnoteReference"/>
          <w:rFonts w:ascii="Arial" w:hAnsi="Arial" w:cs="Arial"/>
          <w:i/>
          <w:sz w:val="24"/>
          <w:szCs w:val="24"/>
        </w:rPr>
        <w:footnoteReference w:id="5"/>
      </w:r>
      <w:r w:rsidR="00B12E75" w:rsidRPr="00C464D1">
        <w:rPr>
          <w:rFonts w:ascii="Arial" w:hAnsi="Arial" w:cs="Arial"/>
          <w:sz w:val="24"/>
          <w:szCs w:val="24"/>
        </w:rPr>
        <w:t xml:space="preserve">, where Teixeira was relied upon, the evidence of a complainant in a rape case was rejected as most improbable given the numerous intrinsic probabilities, the omissions and contradictions in her testimony, and the lack of </w:t>
      </w:r>
      <w:r w:rsidR="00B12E75" w:rsidRPr="00C464D1">
        <w:rPr>
          <w:rFonts w:ascii="Arial" w:hAnsi="Arial" w:cs="Arial"/>
          <w:sz w:val="24"/>
          <w:szCs w:val="24"/>
        </w:rPr>
        <w:lastRenderedPageBreak/>
        <w:t xml:space="preserve">corroboration by other witnesses. </w:t>
      </w:r>
      <w:r w:rsidR="00205503" w:rsidRPr="00C464D1">
        <w:rPr>
          <w:rFonts w:ascii="Arial" w:hAnsi="Arial" w:cs="Arial"/>
          <w:sz w:val="24"/>
          <w:szCs w:val="24"/>
        </w:rPr>
        <w:t>In</w:t>
      </w:r>
      <w:r w:rsidR="00BD63C5" w:rsidRPr="00C464D1">
        <w:rPr>
          <w:rFonts w:ascii="Verdana" w:hAnsi="Verdana"/>
          <w:b/>
          <w:bCs/>
          <w:color w:val="000000"/>
          <w:shd w:val="clear" w:color="auto" w:fill="FFFFFF"/>
          <w:lang w:val="en-US"/>
        </w:rPr>
        <w:t xml:space="preserve"> </w:t>
      </w:r>
      <w:r w:rsidR="00BD63C5" w:rsidRPr="00C464D1">
        <w:rPr>
          <w:rFonts w:ascii="Arial" w:hAnsi="Arial" w:cs="Arial"/>
          <w:bCs/>
          <w:i/>
          <w:sz w:val="24"/>
          <w:szCs w:val="24"/>
          <w:lang w:val="en-US"/>
        </w:rPr>
        <w:t>S v Ganiel</w:t>
      </w:r>
      <w:r w:rsidR="00BD63C5" w:rsidRPr="00C464D1">
        <w:rPr>
          <w:rFonts w:ascii="Arial" w:hAnsi="Arial" w:cs="Arial"/>
          <w:bCs/>
          <w:sz w:val="24"/>
          <w:szCs w:val="24"/>
          <w:lang w:val="en-US"/>
        </w:rPr>
        <w:t xml:space="preserve"> </w:t>
      </w:r>
      <w:r w:rsidR="00BD63C5">
        <w:rPr>
          <w:rStyle w:val="FootnoteReference"/>
          <w:rFonts w:ascii="Arial" w:hAnsi="Arial" w:cs="Arial"/>
          <w:bCs/>
          <w:sz w:val="24"/>
          <w:szCs w:val="24"/>
          <w:lang w:val="en-US"/>
        </w:rPr>
        <w:footnoteReference w:id="6"/>
      </w:r>
      <w:r w:rsidR="00BD63C5" w:rsidRPr="00C464D1">
        <w:rPr>
          <w:rFonts w:ascii="Arial" w:hAnsi="Arial" w:cs="Arial"/>
          <w:bCs/>
          <w:sz w:val="24"/>
          <w:szCs w:val="24"/>
          <w:lang w:val="en-US"/>
        </w:rPr>
        <w:t>, Leon J stated the following with regard to evidence of a single:</w:t>
      </w:r>
    </w:p>
    <w:p w14:paraId="11CD33CD" w14:textId="6B96E9B3" w:rsidR="00205503" w:rsidRDefault="00BD63C5" w:rsidP="00480FD5">
      <w:pPr>
        <w:spacing w:after="0" w:line="360" w:lineRule="auto"/>
        <w:ind w:left="1440"/>
        <w:jc w:val="both"/>
        <w:rPr>
          <w:rFonts w:ascii="Arial" w:hAnsi="Arial" w:cs="Arial"/>
        </w:rPr>
      </w:pPr>
      <w:r w:rsidRPr="00BD63C5">
        <w:rPr>
          <w:rFonts w:ascii="Arial" w:hAnsi="Arial" w:cs="Arial"/>
          <w:sz w:val="24"/>
          <w:szCs w:val="24"/>
        </w:rPr>
        <w:t>"</w:t>
      </w:r>
      <w:r w:rsidRPr="00BD63C5">
        <w:rPr>
          <w:rFonts w:ascii="Arial" w:hAnsi="Arial" w:cs="Arial"/>
        </w:rPr>
        <w:t>A Court should approach the evidence of a single witness with caution and should not easily convict upon such evidence unless it is substantially satisfactory in all material respects or unless it is corroborated."</w:t>
      </w:r>
    </w:p>
    <w:p w14:paraId="6E4E63A2" w14:textId="2BC8B3D2" w:rsidR="00932F68" w:rsidRPr="00655300" w:rsidRDefault="00932F68" w:rsidP="00480FD5">
      <w:pPr>
        <w:spacing w:after="0" w:line="480" w:lineRule="auto"/>
        <w:jc w:val="both"/>
        <w:rPr>
          <w:rFonts w:ascii="Arial" w:hAnsi="Arial" w:cs="Arial"/>
          <w:sz w:val="24"/>
          <w:szCs w:val="24"/>
        </w:rPr>
      </w:pPr>
    </w:p>
    <w:p w14:paraId="3BAACF56" w14:textId="7706CD6D" w:rsidR="003C7E63" w:rsidRPr="00C464D1" w:rsidRDefault="00C464D1" w:rsidP="00C464D1">
      <w:pPr>
        <w:spacing w:after="0" w:line="480" w:lineRule="auto"/>
        <w:ind w:left="567" w:hanging="567"/>
        <w:jc w:val="both"/>
        <w:rPr>
          <w:rFonts w:ascii="Arial" w:hAnsi="Arial" w:cs="Arial"/>
          <w:sz w:val="24"/>
          <w:szCs w:val="24"/>
        </w:rPr>
      </w:pPr>
      <w:r w:rsidRPr="00480FD5">
        <w:rPr>
          <w:rFonts w:ascii="Arial" w:hAnsi="Arial" w:cs="Arial"/>
          <w:sz w:val="24"/>
          <w:szCs w:val="24"/>
        </w:rPr>
        <w:t>[21]</w:t>
      </w:r>
      <w:r w:rsidRPr="00480FD5">
        <w:rPr>
          <w:rFonts w:ascii="Arial" w:hAnsi="Arial" w:cs="Arial"/>
          <w:sz w:val="24"/>
          <w:szCs w:val="24"/>
        </w:rPr>
        <w:tab/>
      </w:r>
      <w:r w:rsidR="00496A09" w:rsidRPr="00C464D1">
        <w:rPr>
          <w:rFonts w:ascii="Arial" w:hAnsi="Arial" w:cs="Arial"/>
          <w:sz w:val="24"/>
          <w:szCs w:val="24"/>
        </w:rPr>
        <w:t xml:space="preserve">The Appellate </w:t>
      </w:r>
      <w:r w:rsidR="003C7E63" w:rsidRPr="00C464D1">
        <w:rPr>
          <w:rFonts w:ascii="Arial" w:hAnsi="Arial" w:cs="Arial"/>
          <w:sz w:val="24"/>
          <w:szCs w:val="24"/>
        </w:rPr>
        <w:t>Court</w:t>
      </w:r>
      <w:r w:rsidR="00496A09" w:rsidRPr="00C464D1">
        <w:rPr>
          <w:rFonts w:ascii="Arial" w:hAnsi="Arial" w:cs="Arial"/>
          <w:sz w:val="24"/>
          <w:szCs w:val="24"/>
        </w:rPr>
        <w:t xml:space="preserve"> in </w:t>
      </w:r>
      <w:r w:rsidR="00496A09" w:rsidRPr="00C464D1">
        <w:rPr>
          <w:rFonts w:ascii="Arial" w:hAnsi="Arial" w:cs="Arial"/>
          <w:i/>
          <w:sz w:val="24"/>
          <w:szCs w:val="24"/>
        </w:rPr>
        <w:t>S v Webber</w:t>
      </w:r>
      <w:r w:rsidR="003C7E63">
        <w:rPr>
          <w:rStyle w:val="FootnoteReference"/>
          <w:rFonts w:ascii="Arial" w:hAnsi="Arial" w:cs="Arial"/>
          <w:i/>
          <w:sz w:val="24"/>
          <w:szCs w:val="24"/>
        </w:rPr>
        <w:footnoteReference w:id="7"/>
      </w:r>
      <w:r w:rsidR="003C7E63" w:rsidRPr="00C464D1">
        <w:rPr>
          <w:rFonts w:ascii="Arial" w:hAnsi="Arial" w:cs="Arial"/>
          <w:sz w:val="24"/>
          <w:szCs w:val="24"/>
        </w:rPr>
        <w:t>, after examining the case law</w:t>
      </w:r>
      <w:r w:rsidR="00496A09" w:rsidRPr="00C464D1">
        <w:rPr>
          <w:rFonts w:ascii="Arial" w:hAnsi="Arial" w:cs="Arial"/>
          <w:sz w:val="24"/>
          <w:szCs w:val="24"/>
        </w:rPr>
        <w:t>, concluded as follows (per Rumpff JA:</w:t>
      </w:r>
    </w:p>
    <w:p w14:paraId="2AAEFB4E" w14:textId="2B7DD20A" w:rsidR="003C7E63" w:rsidRDefault="003C7E63" w:rsidP="00480FD5">
      <w:pPr>
        <w:pStyle w:val="ListParagraph"/>
        <w:spacing w:line="360" w:lineRule="auto"/>
        <w:ind w:left="1440"/>
        <w:jc w:val="both"/>
        <w:rPr>
          <w:rFonts w:ascii="Arial" w:hAnsi="Arial" w:cs="Arial"/>
        </w:rPr>
      </w:pPr>
      <w:r w:rsidRPr="003C7E63">
        <w:rPr>
          <w:rFonts w:ascii="Arial" w:hAnsi="Arial" w:cs="Arial"/>
        </w:rPr>
        <w:t>“</w:t>
      </w:r>
      <w:r w:rsidR="00496A09" w:rsidRPr="003C7E63">
        <w:rPr>
          <w:rFonts w:ascii="Arial" w:hAnsi="Arial" w:cs="Arial"/>
        </w:rPr>
        <w:t>Dis natuurlik onmoontlik om 'n formule te skep waarvolgens elke enkele getuie se geloofwaardigheid vasgestel kan word, maar dit is noodsaaklik om met versigtigheid die getuienis van 'n enkele getuie te benader en om die goeie eienskappe van so 'n getuie te oorweeg tesame met al die faktore wat aan die geloofwaardig</w:t>
      </w:r>
      <w:r w:rsidRPr="003C7E63">
        <w:rPr>
          <w:rFonts w:ascii="Arial" w:hAnsi="Arial" w:cs="Arial"/>
        </w:rPr>
        <w:t>heid van die getuie kan afdoen.”</w:t>
      </w:r>
    </w:p>
    <w:p w14:paraId="14EF8E6C" w14:textId="77777777" w:rsidR="00480FD5" w:rsidRPr="00480FD5" w:rsidRDefault="00480FD5" w:rsidP="00480FD5">
      <w:pPr>
        <w:pStyle w:val="ListParagraph"/>
        <w:spacing w:line="360" w:lineRule="auto"/>
        <w:ind w:left="1440"/>
        <w:jc w:val="both"/>
        <w:rPr>
          <w:rFonts w:ascii="Arial" w:hAnsi="Arial" w:cs="Arial"/>
        </w:rPr>
      </w:pPr>
    </w:p>
    <w:p w14:paraId="5A965C24" w14:textId="19A8B4F8" w:rsidR="00BD63C5"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96A09" w:rsidRPr="00C464D1">
        <w:rPr>
          <w:rFonts w:ascii="Arial" w:hAnsi="Arial" w:cs="Arial"/>
          <w:sz w:val="24"/>
          <w:szCs w:val="24"/>
        </w:rPr>
        <w:t xml:space="preserve">The </w:t>
      </w:r>
      <w:r w:rsidR="003C7E63" w:rsidRPr="00C464D1">
        <w:rPr>
          <w:rFonts w:ascii="Arial" w:hAnsi="Arial" w:cs="Arial"/>
          <w:sz w:val="24"/>
          <w:szCs w:val="24"/>
        </w:rPr>
        <w:t>Appellate C</w:t>
      </w:r>
      <w:r w:rsidR="00496A09" w:rsidRPr="00C464D1">
        <w:rPr>
          <w:rFonts w:ascii="Arial" w:hAnsi="Arial" w:cs="Arial"/>
          <w:sz w:val="24"/>
          <w:szCs w:val="24"/>
        </w:rPr>
        <w:t>ourt took the view that De Villiers JP did not purport to lay down a rule of law, and held that the mere fact that a single witness has 'an interest or bias adverse to the accused’ does not necessarily mean that he should not be considered a credible witness.</w:t>
      </w:r>
      <w:r w:rsidR="00AF29A9">
        <w:rPr>
          <w:rStyle w:val="FootnoteReference"/>
          <w:rFonts w:ascii="Arial" w:hAnsi="Arial" w:cs="Arial"/>
          <w:sz w:val="24"/>
          <w:szCs w:val="24"/>
        </w:rPr>
        <w:footnoteReference w:id="8"/>
      </w:r>
    </w:p>
    <w:p w14:paraId="799331ED" w14:textId="77777777" w:rsidR="00DA09AA" w:rsidRPr="00BD63C5" w:rsidRDefault="00DA09AA" w:rsidP="00480FD5">
      <w:pPr>
        <w:pStyle w:val="ListParagraph"/>
        <w:spacing w:line="480" w:lineRule="auto"/>
        <w:ind w:left="567"/>
        <w:jc w:val="both"/>
        <w:rPr>
          <w:rFonts w:ascii="Arial" w:hAnsi="Arial" w:cs="Arial"/>
          <w:sz w:val="24"/>
          <w:szCs w:val="24"/>
        </w:rPr>
      </w:pPr>
    </w:p>
    <w:p w14:paraId="453BCE80" w14:textId="27F5912E" w:rsidR="0031353D" w:rsidRPr="00C464D1" w:rsidRDefault="00C464D1" w:rsidP="00C464D1">
      <w:pPr>
        <w:spacing w:after="0" w:line="480" w:lineRule="auto"/>
        <w:ind w:left="567" w:hanging="567"/>
        <w:jc w:val="both"/>
        <w:rPr>
          <w:rFonts w:ascii="Arial" w:hAnsi="Arial" w:cs="Arial"/>
          <w:sz w:val="24"/>
          <w:szCs w:val="24"/>
        </w:rPr>
      </w:pPr>
      <w:r w:rsidRPr="00480FD5">
        <w:rPr>
          <w:rFonts w:ascii="Arial" w:hAnsi="Arial" w:cs="Arial"/>
          <w:sz w:val="24"/>
          <w:szCs w:val="24"/>
        </w:rPr>
        <w:t>[23]</w:t>
      </w:r>
      <w:r w:rsidRPr="00480FD5">
        <w:rPr>
          <w:rFonts w:ascii="Arial" w:hAnsi="Arial" w:cs="Arial"/>
          <w:sz w:val="24"/>
          <w:szCs w:val="24"/>
        </w:rPr>
        <w:tab/>
      </w:r>
      <w:r w:rsidR="001620AB" w:rsidRPr="00C464D1">
        <w:rPr>
          <w:rFonts w:ascii="Arial" w:hAnsi="Arial" w:cs="Arial"/>
          <w:sz w:val="24"/>
          <w:szCs w:val="24"/>
        </w:rPr>
        <w:t>In </w:t>
      </w:r>
      <w:r w:rsidR="001620AB" w:rsidRPr="00C464D1">
        <w:rPr>
          <w:rFonts w:ascii="Arial" w:hAnsi="Arial" w:cs="Arial"/>
          <w:i/>
          <w:iCs/>
          <w:sz w:val="24"/>
          <w:szCs w:val="24"/>
        </w:rPr>
        <w:t>S v Leve</w:t>
      </w:r>
      <w:r w:rsidR="00DA09AA">
        <w:rPr>
          <w:rStyle w:val="FootnoteReference"/>
          <w:rFonts w:ascii="Arial" w:hAnsi="Arial" w:cs="Arial"/>
          <w:i/>
          <w:iCs/>
          <w:sz w:val="24"/>
          <w:szCs w:val="24"/>
        </w:rPr>
        <w:footnoteReference w:id="9"/>
      </w:r>
      <w:r w:rsidR="00DA09AA" w:rsidRPr="00C464D1">
        <w:rPr>
          <w:rFonts w:ascii="Arial" w:hAnsi="Arial" w:cs="Arial"/>
          <w:sz w:val="24"/>
          <w:szCs w:val="24"/>
        </w:rPr>
        <w:t xml:space="preserve"> </w:t>
      </w:r>
      <w:r w:rsidR="001620AB" w:rsidRPr="00C464D1">
        <w:rPr>
          <w:rFonts w:ascii="Arial" w:hAnsi="Arial" w:cs="Arial"/>
          <w:sz w:val="24"/>
          <w:szCs w:val="24"/>
        </w:rPr>
        <w:t>Jones J pointed out that, if a trial judge does not misdirect himself on the facts or the law</w:t>
      </w:r>
      <w:bookmarkStart w:id="1" w:name="LPHit155"/>
      <w:bookmarkEnd w:id="1"/>
      <w:r w:rsidR="0031353D" w:rsidRPr="00C464D1">
        <w:rPr>
          <w:rFonts w:ascii="Arial" w:hAnsi="Arial" w:cs="Arial"/>
          <w:sz w:val="24"/>
          <w:szCs w:val="24"/>
        </w:rPr>
        <w:t xml:space="preserve"> in </w:t>
      </w:r>
      <w:r w:rsidR="001620AB" w:rsidRPr="00C464D1">
        <w:rPr>
          <w:rFonts w:ascii="Arial" w:hAnsi="Arial" w:cs="Arial"/>
          <w:sz w:val="24"/>
          <w:szCs w:val="24"/>
        </w:rPr>
        <w:t>relation to the application of a</w:t>
      </w:r>
      <w:bookmarkStart w:id="2" w:name="LPHit156"/>
      <w:bookmarkEnd w:id="2"/>
      <w:r w:rsidR="0031353D" w:rsidRPr="00C464D1">
        <w:rPr>
          <w:rFonts w:ascii="Arial" w:hAnsi="Arial" w:cs="Arial"/>
          <w:sz w:val="24"/>
          <w:szCs w:val="24"/>
        </w:rPr>
        <w:t xml:space="preserve"> </w:t>
      </w:r>
      <w:r w:rsidR="001620AB" w:rsidRPr="00C464D1">
        <w:rPr>
          <w:rFonts w:ascii="Arial" w:hAnsi="Arial" w:cs="Arial"/>
          <w:sz w:val="24"/>
          <w:szCs w:val="24"/>
        </w:rPr>
        <w:t>cautionary</w:t>
      </w:r>
      <w:bookmarkStart w:id="3" w:name="LPHit157"/>
      <w:bookmarkEnd w:id="3"/>
      <w:r w:rsidR="0031353D" w:rsidRPr="00C464D1">
        <w:rPr>
          <w:rFonts w:ascii="Arial" w:hAnsi="Arial" w:cs="Arial"/>
          <w:sz w:val="24"/>
          <w:szCs w:val="24"/>
        </w:rPr>
        <w:t xml:space="preserve"> rule </w:t>
      </w:r>
      <w:r w:rsidR="001620AB" w:rsidRPr="00C464D1">
        <w:rPr>
          <w:rFonts w:ascii="Arial" w:hAnsi="Arial" w:cs="Arial"/>
          <w:sz w:val="24"/>
          <w:szCs w:val="24"/>
        </w:rPr>
        <w:t>, but, instead, demonstrably subjects the evidence to careful scrutiny, a court of appeal will not readily depart from his conclusions. This observation was accepted as correct by the Supreme Court of Appeal</w:t>
      </w:r>
      <w:bookmarkStart w:id="4" w:name="LPHit158"/>
      <w:bookmarkEnd w:id="4"/>
      <w:r w:rsidR="0031353D" w:rsidRPr="00C464D1">
        <w:rPr>
          <w:rFonts w:ascii="Arial" w:hAnsi="Arial" w:cs="Arial"/>
          <w:sz w:val="24"/>
          <w:szCs w:val="24"/>
        </w:rPr>
        <w:t xml:space="preserve"> in </w:t>
      </w:r>
      <w:r w:rsidR="0031353D" w:rsidRPr="00C464D1">
        <w:rPr>
          <w:rFonts w:ascii="Arial" w:hAnsi="Arial" w:cs="Arial"/>
          <w:i/>
          <w:iCs/>
          <w:sz w:val="24"/>
          <w:szCs w:val="24"/>
        </w:rPr>
        <w:t>S v Prinsloo &amp; O</w:t>
      </w:r>
      <w:r w:rsidR="001620AB" w:rsidRPr="00C464D1">
        <w:rPr>
          <w:rFonts w:ascii="Arial" w:hAnsi="Arial" w:cs="Arial"/>
          <w:i/>
          <w:iCs/>
          <w:sz w:val="24"/>
          <w:szCs w:val="24"/>
        </w:rPr>
        <w:t>thers</w:t>
      </w:r>
      <w:r w:rsidR="0031353D">
        <w:rPr>
          <w:rStyle w:val="FootnoteReference"/>
          <w:rFonts w:ascii="Arial" w:hAnsi="Arial" w:cs="Arial"/>
          <w:i/>
          <w:iCs/>
          <w:sz w:val="24"/>
          <w:szCs w:val="24"/>
        </w:rPr>
        <w:footnoteReference w:id="10"/>
      </w:r>
      <w:r w:rsidR="0008116F" w:rsidRPr="00C464D1">
        <w:rPr>
          <w:rFonts w:ascii="Arial" w:hAnsi="Arial" w:cs="Arial"/>
          <w:sz w:val="24"/>
          <w:szCs w:val="24"/>
        </w:rPr>
        <w:t xml:space="preserve"> </w:t>
      </w:r>
      <w:r w:rsidR="0031353D" w:rsidRPr="00C464D1">
        <w:rPr>
          <w:rFonts w:ascii="Arial" w:hAnsi="Arial" w:cs="Arial"/>
          <w:sz w:val="24"/>
          <w:szCs w:val="24"/>
        </w:rPr>
        <w:t>at paragraph 183 where it stated the following:</w:t>
      </w:r>
    </w:p>
    <w:p w14:paraId="25900A32" w14:textId="45552969" w:rsidR="0031353D" w:rsidRPr="0031353D" w:rsidRDefault="0031353D" w:rsidP="00480FD5">
      <w:pPr>
        <w:pStyle w:val="ListParagraph"/>
        <w:spacing w:line="360" w:lineRule="auto"/>
        <w:ind w:left="1440"/>
        <w:jc w:val="both"/>
        <w:rPr>
          <w:rFonts w:ascii="Arial" w:hAnsi="Arial" w:cs="Arial"/>
        </w:rPr>
      </w:pPr>
      <w:r w:rsidRPr="0031353D">
        <w:rPr>
          <w:rFonts w:ascii="Arial" w:hAnsi="Arial" w:cs="Arial"/>
        </w:rPr>
        <w:lastRenderedPageBreak/>
        <w:t>“</w:t>
      </w:r>
      <w:r>
        <w:rPr>
          <w:rFonts w:ascii="Arial" w:hAnsi="Arial" w:cs="Arial"/>
        </w:rPr>
        <w:t xml:space="preserve">… . </w:t>
      </w:r>
      <w:r w:rsidRPr="0031353D">
        <w:rPr>
          <w:rFonts w:ascii="Arial" w:hAnsi="Arial" w:cs="Arial"/>
        </w:rPr>
        <w:t xml:space="preserve">The approach to factual findings in an appeal was correctly set out by Jones J in </w:t>
      </w:r>
      <w:r w:rsidRPr="0031353D">
        <w:rPr>
          <w:rFonts w:ascii="Arial" w:hAnsi="Arial" w:cs="Arial"/>
          <w:i/>
        </w:rPr>
        <w:t>S v Leve</w:t>
      </w:r>
      <w:r w:rsidRPr="0031353D">
        <w:rPr>
          <w:rFonts w:ascii="Arial" w:hAnsi="Arial" w:cs="Arial"/>
        </w:rPr>
        <w:t xml:space="preserve"> 2011 (1) SACR 87 (ECG) at 90g – i where he explained:</w:t>
      </w:r>
    </w:p>
    <w:p w14:paraId="7876E4E6" w14:textId="6DD9DC85" w:rsidR="0031353D" w:rsidRDefault="0031353D" w:rsidP="00480FD5">
      <w:pPr>
        <w:pStyle w:val="ListParagraph"/>
        <w:spacing w:line="360" w:lineRule="auto"/>
        <w:ind w:left="2330"/>
        <w:jc w:val="both"/>
        <w:rPr>
          <w:rFonts w:ascii="Arial" w:hAnsi="Arial" w:cs="Arial"/>
          <w:sz w:val="20"/>
          <w:szCs w:val="20"/>
        </w:rPr>
      </w:pPr>
      <w:r w:rsidRPr="0031353D">
        <w:rPr>
          <w:rFonts w:ascii="Arial" w:hAnsi="Arial" w:cs="Arial"/>
          <w:sz w:val="20"/>
          <w:szCs w:val="20"/>
        </w:rPr>
        <w:t>'The trial court's findings of fact and c</w:t>
      </w:r>
      <w:r w:rsidR="00BC2764">
        <w:rPr>
          <w:rFonts w:ascii="Arial" w:hAnsi="Arial" w:cs="Arial"/>
          <w:sz w:val="20"/>
          <w:szCs w:val="20"/>
        </w:rPr>
        <w:t>redibility are presumed to be</w:t>
      </w:r>
      <w:r w:rsidRPr="0031353D">
        <w:rPr>
          <w:rFonts w:ascii="Arial" w:hAnsi="Arial" w:cs="Arial"/>
          <w:sz w:val="20"/>
          <w:szCs w:val="20"/>
        </w:rPr>
        <w:t xml:space="preserve"> correct, because the trial court, and not the court of appeal, has had the advantage of seeing and hearing the witnesses, and is in the best position to determine where the truth lies. See the well-known cases of R v Dhlumayo and Another 1948 (2) SA 677 (A) at 705 and the passages which follow; </w:t>
      </w:r>
      <w:r w:rsidRPr="00535BB7">
        <w:rPr>
          <w:rFonts w:ascii="Arial" w:hAnsi="Arial" w:cs="Arial"/>
          <w:i/>
          <w:sz w:val="20"/>
          <w:szCs w:val="20"/>
        </w:rPr>
        <w:t>S v Hadebe and Others</w:t>
      </w:r>
      <w:r w:rsidRPr="0031353D">
        <w:rPr>
          <w:rFonts w:ascii="Arial" w:hAnsi="Arial" w:cs="Arial"/>
          <w:sz w:val="20"/>
          <w:szCs w:val="20"/>
        </w:rPr>
        <w:t xml:space="preserve"> 1997 (2) SACR 641 (SCA) at 645; and </w:t>
      </w:r>
      <w:r w:rsidRPr="00535BB7">
        <w:rPr>
          <w:rFonts w:ascii="Arial" w:hAnsi="Arial" w:cs="Arial"/>
          <w:i/>
          <w:sz w:val="20"/>
          <w:szCs w:val="20"/>
        </w:rPr>
        <w:t xml:space="preserve">S v Francis </w:t>
      </w:r>
      <w:r w:rsidRPr="0031353D">
        <w:rPr>
          <w:rFonts w:ascii="Arial" w:hAnsi="Arial" w:cs="Arial"/>
          <w:sz w:val="20"/>
          <w:szCs w:val="20"/>
        </w:rPr>
        <w:t>1991 (1) SACR 198 (A) at 204c – f. These principles are no less applicable in cases involving the application of a cautionary rule. If the trial judge does not misdirect himself on the facts or the law in relation to the application of a cautionary rule, but, instead, demonstrably subjects the evidence to careful scrutiny, a court of appeal will not readily depart from his conclusions.”</w:t>
      </w:r>
    </w:p>
    <w:p w14:paraId="3A9FFCD4" w14:textId="77777777" w:rsidR="0031353D" w:rsidRPr="0031353D" w:rsidRDefault="0031353D" w:rsidP="00480FD5">
      <w:pPr>
        <w:pStyle w:val="ListParagraph"/>
        <w:spacing w:line="480" w:lineRule="auto"/>
        <w:ind w:left="2330"/>
        <w:jc w:val="both"/>
        <w:rPr>
          <w:rFonts w:ascii="Arial" w:hAnsi="Arial" w:cs="Arial"/>
          <w:sz w:val="24"/>
          <w:szCs w:val="24"/>
        </w:rPr>
      </w:pPr>
    </w:p>
    <w:p w14:paraId="3589B9EF" w14:textId="03A80D62" w:rsidR="00BC2764"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620AB" w:rsidRPr="00C464D1">
        <w:rPr>
          <w:rFonts w:ascii="Arial" w:hAnsi="Arial" w:cs="Arial"/>
          <w:sz w:val="24"/>
          <w:szCs w:val="24"/>
        </w:rPr>
        <w:t xml:space="preserve">The fact that a court has not expressly </w:t>
      </w:r>
      <w:r w:rsidR="00BC2764" w:rsidRPr="00C464D1">
        <w:rPr>
          <w:rFonts w:ascii="Arial" w:hAnsi="Arial" w:cs="Arial"/>
          <w:sz w:val="24"/>
          <w:szCs w:val="24"/>
        </w:rPr>
        <w:t>used the words “cautionary rule”</w:t>
      </w:r>
      <w:r w:rsidR="001620AB" w:rsidRPr="00C464D1">
        <w:rPr>
          <w:rFonts w:ascii="Arial" w:hAnsi="Arial" w:cs="Arial"/>
          <w:sz w:val="24"/>
          <w:szCs w:val="24"/>
        </w:rPr>
        <w:t xml:space="preserve"> or identified the class of evidence in question that requires caution, is not necessarily fatal. As long as it has considered the conspectus of the evidence, weighed the pros and cons, made a judiciously considered judgment and observed the rules regarding the onus of proof, there</w:t>
      </w:r>
      <w:r w:rsidR="00BC2764" w:rsidRPr="00C464D1">
        <w:rPr>
          <w:rFonts w:ascii="Arial" w:hAnsi="Arial" w:cs="Arial"/>
          <w:sz w:val="24"/>
          <w:szCs w:val="24"/>
        </w:rPr>
        <w:t xml:space="preserve"> will be no reason to intervene.</w:t>
      </w:r>
      <w:r w:rsidR="00BC2764">
        <w:rPr>
          <w:rStyle w:val="FootnoteReference"/>
          <w:rFonts w:ascii="Arial" w:hAnsi="Arial" w:cs="Arial"/>
          <w:sz w:val="24"/>
          <w:szCs w:val="24"/>
        </w:rPr>
        <w:footnoteReference w:id="11"/>
      </w:r>
      <w:r w:rsidR="001620AB" w:rsidRPr="00C464D1">
        <w:rPr>
          <w:rFonts w:ascii="Arial" w:hAnsi="Arial" w:cs="Arial"/>
          <w:sz w:val="24"/>
          <w:szCs w:val="24"/>
        </w:rPr>
        <w:t xml:space="preserve"> </w:t>
      </w:r>
    </w:p>
    <w:p w14:paraId="2DB7AEA0" w14:textId="77777777" w:rsidR="00B74A5F" w:rsidRDefault="00B74A5F" w:rsidP="00480FD5">
      <w:pPr>
        <w:pStyle w:val="ListParagraph"/>
        <w:spacing w:line="480" w:lineRule="auto"/>
        <w:ind w:left="567"/>
        <w:jc w:val="both"/>
        <w:rPr>
          <w:rFonts w:ascii="Arial" w:hAnsi="Arial" w:cs="Arial"/>
          <w:sz w:val="24"/>
          <w:szCs w:val="24"/>
        </w:rPr>
      </w:pPr>
    </w:p>
    <w:p w14:paraId="04602949" w14:textId="3F02E9AE" w:rsidR="00BC2764"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C1CAD" w:rsidRPr="00C464D1">
        <w:rPr>
          <w:rFonts w:ascii="Arial" w:hAnsi="Arial" w:cs="Arial"/>
          <w:sz w:val="24"/>
          <w:szCs w:val="24"/>
        </w:rPr>
        <w:t xml:space="preserve">In </w:t>
      </w:r>
      <w:r w:rsidR="009C1CAD" w:rsidRPr="00C464D1">
        <w:rPr>
          <w:rFonts w:ascii="Arial" w:hAnsi="Arial" w:cs="Arial"/>
          <w:i/>
          <w:sz w:val="24"/>
          <w:szCs w:val="24"/>
        </w:rPr>
        <w:t>R v Dhlumayo &amp; A</w:t>
      </w:r>
      <w:r w:rsidR="00BC2764" w:rsidRPr="00C464D1">
        <w:rPr>
          <w:rFonts w:ascii="Arial" w:hAnsi="Arial" w:cs="Arial"/>
          <w:i/>
          <w:sz w:val="24"/>
          <w:szCs w:val="24"/>
        </w:rPr>
        <w:t>nother</w:t>
      </w:r>
      <w:r w:rsidR="009C1CAD">
        <w:rPr>
          <w:rStyle w:val="FootnoteReference"/>
          <w:rFonts w:ascii="Arial" w:hAnsi="Arial" w:cs="Arial"/>
          <w:i/>
          <w:sz w:val="24"/>
          <w:szCs w:val="24"/>
        </w:rPr>
        <w:footnoteReference w:id="12"/>
      </w:r>
      <w:r w:rsidR="00BC2764" w:rsidRPr="00C464D1">
        <w:rPr>
          <w:rFonts w:ascii="Arial" w:hAnsi="Arial" w:cs="Arial"/>
          <w:sz w:val="24"/>
          <w:szCs w:val="24"/>
        </w:rPr>
        <w:t xml:space="preserve"> </w:t>
      </w:r>
      <w:r w:rsidR="0008116F" w:rsidRPr="00C464D1">
        <w:rPr>
          <w:rFonts w:ascii="Arial" w:hAnsi="Arial" w:cs="Arial"/>
          <w:sz w:val="24"/>
          <w:szCs w:val="24"/>
        </w:rPr>
        <w:t xml:space="preserve">the court </w:t>
      </w:r>
      <w:r w:rsidR="009C1CAD" w:rsidRPr="00C464D1">
        <w:rPr>
          <w:rFonts w:ascii="Arial" w:hAnsi="Arial" w:cs="Arial"/>
          <w:sz w:val="24"/>
          <w:szCs w:val="24"/>
        </w:rPr>
        <w:t>stated that</w:t>
      </w:r>
      <w:r w:rsidR="001620AB" w:rsidRPr="00C464D1">
        <w:rPr>
          <w:rFonts w:ascii="Arial" w:hAnsi="Arial" w:cs="Arial"/>
          <w:sz w:val="24"/>
          <w:szCs w:val="24"/>
        </w:rPr>
        <w:t xml:space="preserve"> 'appellate court should not seek anxiously to discover reasons adverse to the conclusions of the trial judge’, and that 'it does not necessarily follow that, because something has not been mentioned, therefo</w:t>
      </w:r>
      <w:r w:rsidR="00BC2764" w:rsidRPr="00C464D1">
        <w:rPr>
          <w:rFonts w:ascii="Arial" w:hAnsi="Arial" w:cs="Arial"/>
          <w:sz w:val="24"/>
          <w:szCs w:val="24"/>
        </w:rPr>
        <w:t>re it has not been considered’.</w:t>
      </w:r>
    </w:p>
    <w:p w14:paraId="563170BD" w14:textId="77777777" w:rsidR="00BC2764" w:rsidRDefault="00BC2764" w:rsidP="00480FD5">
      <w:pPr>
        <w:pStyle w:val="ListParagraph"/>
        <w:spacing w:line="480" w:lineRule="auto"/>
        <w:ind w:left="567"/>
        <w:jc w:val="both"/>
        <w:rPr>
          <w:rFonts w:ascii="Arial" w:hAnsi="Arial" w:cs="Arial"/>
          <w:sz w:val="24"/>
          <w:szCs w:val="24"/>
        </w:rPr>
      </w:pPr>
    </w:p>
    <w:p w14:paraId="3C9D21AE" w14:textId="59B5D613" w:rsidR="00BD63C5" w:rsidRPr="00C464D1" w:rsidRDefault="00C464D1" w:rsidP="00C464D1">
      <w:pPr>
        <w:spacing w:after="0" w:line="480" w:lineRule="auto"/>
        <w:ind w:left="567" w:hanging="567"/>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1620AB" w:rsidRPr="00C464D1">
        <w:rPr>
          <w:rFonts w:ascii="Arial" w:hAnsi="Arial" w:cs="Arial"/>
          <w:sz w:val="24"/>
          <w:szCs w:val="24"/>
        </w:rPr>
        <w:t xml:space="preserve">In </w:t>
      </w:r>
      <w:r w:rsidR="001620AB" w:rsidRPr="00C464D1">
        <w:rPr>
          <w:rFonts w:ascii="Arial" w:hAnsi="Arial" w:cs="Arial"/>
          <w:i/>
          <w:sz w:val="24"/>
          <w:szCs w:val="24"/>
        </w:rPr>
        <w:t>S v Matshevha</w:t>
      </w:r>
      <w:r w:rsidR="00542FE4">
        <w:rPr>
          <w:rStyle w:val="FootnoteReference"/>
          <w:rFonts w:ascii="Arial" w:hAnsi="Arial" w:cs="Arial"/>
          <w:i/>
          <w:sz w:val="24"/>
          <w:szCs w:val="24"/>
        </w:rPr>
        <w:footnoteReference w:id="13"/>
      </w:r>
      <w:r w:rsidR="00542FE4" w:rsidRPr="00C464D1">
        <w:rPr>
          <w:rFonts w:ascii="Arial" w:hAnsi="Arial" w:cs="Arial"/>
          <w:sz w:val="24"/>
          <w:szCs w:val="24"/>
        </w:rPr>
        <w:t xml:space="preserve">, </w:t>
      </w:r>
      <w:r w:rsidR="001620AB" w:rsidRPr="00C464D1">
        <w:rPr>
          <w:rFonts w:ascii="Arial" w:hAnsi="Arial" w:cs="Arial"/>
          <w:sz w:val="24"/>
          <w:szCs w:val="24"/>
        </w:rPr>
        <w:t xml:space="preserve">Van der Linde J referred to the decision of the Constitutional Court in </w:t>
      </w:r>
      <w:r w:rsidR="001620AB" w:rsidRPr="00C464D1">
        <w:rPr>
          <w:rFonts w:ascii="Arial" w:hAnsi="Arial" w:cs="Arial"/>
          <w:i/>
          <w:sz w:val="24"/>
          <w:szCs w:val="24"/>
        </w:rPr>
        <w:t>Makate v Vodacom</w:t>
      </w:r>
      <w:r w:rsidR="001620AB" w:rsidRPr="00C464D1">
        <w:rPr>
          <w:rFonts w:ascii="Arial" w:hAnsi="Arial" w:cs="Arial"/>
          <w:sz w:val="24"/>
          <w:szCs w:val="24"/>
        </w:rPr>
        <w:t xml:space="preserve"> </w:t>
      </w:r>
      <w:r w:rsidR="001620AB" w:rsidRPr="00C464D1">
        <w:rPr>
          <w:rFonts w:ascii="Arial" w:hAnsi="Arial" w:cs="Arial"/>
          <w:i/>
          <w:sz w:val="24"/>
          <w:szCs w:val="24"/>
        </w:rPr>
        <w:t>Ltd</w:t>
      </w:r>
      <w:r w:rsidR="00F53DDD">
        <w:rPr>
          <w:rStyle w:val="FootnoteReference"/>
          <w:rFonts w:ascii="Arial" w:hAnsi="Arial" w:cs="Arial"/>
          <w:i/>
          <w:sz w:val="24"/>
          <w:szCs w:val="24"/>
        </w:rPr>
        <w:footnoteReference w:id="14"/>
      </w:r>
      <w:r w:rsidR="00542FE4" w:rsidRPr="00C464D1">
        <w:rPr>
          <w:rFonts w:ascii="Arial" w:hAnsi="Arial" w:cs="Arial"/>
          <w:sz w:val="24"/>
          <w:szCs w:val="24"/>
        </w:rPr>
        <w:t>, where the Constitutional C</w:t>
      </w:r>
      <w:r w:rsidR="001620AB" w:rsidRPr="00C464D1">
        <w:rPr>
          <w:rFonts w:ascii="Arial" w:hAnsi="Arial" w:cs="Arial"/>
          <w:sz w:val="24"/>
          <w:szCs w:val="24"/>
        </w:rPr>
        <w:t xml:space="preserve">ourt restated the approach that should be employed by an appeal court in respect of findings of fact by a trial court. The </w:t>
      </w:r>
      <w:r w:rsidR="00542FE4" w:rsidRPr="00C464D1">
        <w:rPr>
          <w:rFonts w:ascii="Arial" w:hAnsi="Arial" w:cs="Arial"/>
          <w:sz w:val="24"/>
          <w:szCs w:val="24"/>
        </w:rPr>
        <w:t xml:space="preserve">Constitutional Court </w:t>
      </w:r>
      <w:r w:rsidR="001620AB" w:rsidRPr="00C464D1">
        <w:rPr>
          <w:rFonts w:ascii="Arial" w:hAnsi="Arial" w:cs="Arial"/>
          <w:sz w:val="24"/>
          <w:szCs w:val="24"/>
        </w:rPr>
        <w:t>explained the reluctance of appeal courts to intervene in such cases because of these advantages enjoyed by the trial court: they are steeped in the matter; they are able to observe the witnesses; and they are able and required to assess probabilities as they manifest within the circumstances prevailing and as they apply to the testifying witnesses. Those findings should therefore not be overturned unless they are clearly wrong or the court has clearly misdirected i</w:t>
      </w:r>
      <w:r w:rsidR="00AF29A9" w:rsidRPr="00C464D1">
        <w:rPr>
          <w:rFonts w:ascii="Arial" w:hAnsi="Arial" w:cs="Arial"/>
          <w:sz w:val="24"/>
          <w:szCs w:val="24"/>
        </w:rPr>
        <w:t>tself.</w:t>
      </w:r>
    </w:p>
    <w:p w14:paraId="58EEDF1C" w14:textId="77777777" w:rsidR="00AF29A9" w:rsidRPr="00AF29A9" w:rsidRDefault="00AF29A9" w:rsidP="00480FD5">
      <w:pPr>
        <w:spacing w:line="360" w:lineRule="auto"/>
        <w:ind w:left="567"/>
        <w:rPr>
          <w:rFonts w:ascii="Arial" w:hAnsi="Arial" w:cs="Arial"/>
          <w:sz w:val="24"/>
          <w:szCs w:val="24"/>
        </w:rPr>
      </w:pPr>
    </w:p>
    <w:p w14:paraId="10544272" w14:textId="7374E76B" w:rsidR="007113C2" w:rsidRPr="00C464D1" w:rsidRDefault="00C464D1" w:rsidP="00C464D1">
      <w:pPr>
        <w:spacing w:after="0" w:line="360" w:lineRule="auto"/>
        <w:ind w:left="567" w:hanging="567"/>
        <w:jc w:val="both"/>
        <w:rPr>
          <w:rFonts w:ascii="Arial" w:hAnsi="Arial" w:cs="Arial"/>
          <w:sz w:val="24"/>
          <w:szCs w:val="24"/>
        </w:rPr>
      </w:pPr>
      <w:r>
        <w:rPr>
          <w:rFonts w:ascii="Arial" w:hAnsi="Arial" w:cs="Arial"/>
          <w:sz w:val="24"/>
          <w:szCs w:val="24"/>
        </w:rPr>
        <w:t>[27]</w:t>
      </w:r>
      <w:r>
        <w:rPr>
          <w:rFonts w:ascii="Arial" w:hAnsi="Arial" w:cs="Arial"/>
          <w:sz w:val="24"/>
          <w:szCs w:val="24"/>
        </w:rPr>
        <w:tab/>
      </w:r>
      <w:r w:rsidR="007113C2" w:rsidRPr="00C464D1">
        <w:rPr>
          <w:rFonts w:ascii="Arial" w:hAnsi="Arial" w:cs="Arial"/>
          <w:sz w:val="24"/>
          <w:szCs w:val="24"/>
        </w:rPr>
        <w:t>The brief survey of the law above reveals the following two principles:</w:t>
      </w:r>
    </w:p>
    <w:p w14:paraId="0D86EFB6" w14:textId="77777777" w:rsidR="007113C2" w:rsidRPr="007113C2" w:rsidRDefault="007113C2" w:rsidP="007113C2">
      <w:pPr>
        <w:pStyle w:val="ListParagraph"/>
        <w:rPr>
          <w:rFonts w:ascii="Arial" w:hAnsi="Arial" w:cs="Arial"/>
          <w:sz w:val="24"/>
          <w:szCs w:val="24"/>
        </w:rPr>
      </w:pPr>
    </w:p>
    <w:p w14:paraId="6B689CC4" w14:textId="066D09AF" w:rsidR="007113C2" w:rsidRDefault="007113C2" w:rsidP="007113C2">
      <w:pPr>
        <w:pStyle w:val="ListParagraph"/>
        <w:spacing w:after="0" w:line="360" w:lineRule="auto"/>
        <w:ind w:left="1437" w:hanging="870"/>
        <w:jc w:val="both"/>
        <w:rPr>
          <w:rFonts w:ascii="Arial" w:hAnsi="Arial" w:cs="Arial"/>
          <w:sz w:val="24"/>
          <w:szCs w:val="24"/>
        </w:rPr>
      </w:pPr>
      <w:r>
        <w:rPr>
          <w:rFonts w:ascii="Arial" w:hAnsi="Arial" w:cs="Arial"/>
          <w:sz w:val="24"/>
          <w:szCs w:val="24"/>
        </w:rPr>
        <w:t>[27.1]</w:t>
      </w:r>
      <w:r>
        <w:rPr>
          <w:rFonts w:ascii="Arial" w:hAnsi="Arial" w:cs="Arial"/>
          <w:sz w:val="24"/>
          <w:szCs w:val="24"/>
        </w:rPr>
        <w:tab/>
        <w:t>It is wrong to move from a premise that the evidence of a single witness inherently lacks a degree of credibility, and therefore requires corroboration automatically.</w:t>
      </w:r>
    </w:p>
    <w:p w14:paraId="20192AB6" w14:textId="17B5D0AE" w:rsidR="007113C2" w:rsidRDefault="007113C2" w:rsidP="007113C2">
      <w:pPr>
        <w:pStyle w:val="ListParagraph"/>
        <w:spacing w:after="0" w:line="360" w:lineRule="auto"/>
        <w:ind w:left="1437" w:hanging="870"/>
        <w:jc w:val="both"/>
        <w:rPr>
          <w:rFonts w:ascii="Arial" w:hAnsi="Arial" w:cs="Arial"/>
          <w:sz w:val="24"/>
          <w:szCs w:val="24"/>
        </w:rPr>
      </w:pPr>
      <w:r>
        <w:rPr>
          <w:rFonts w:ascii="Arial" w:hAnsi="Arial" w:cs="Arial"/>
          <w:sz w:val="24"/>
          <w:szCs w:val="24"/>
        </w:rPr>
        <w:t>[27.2]</w:t>
      </w:r>
      <w:r>
        <w:rPr>
          <w:rFonts w:ascii="Arial" w:hAnsi="Arial" w:cs="Arial"/>
          <w:sz w:val="24"/>
          <w:szCs w:val="24"/>
        </w:rPr>
        <w:tab/>
      </w:r>
      <w:r w:rsidR="00E7271B">
        <w:rPr>
          <w:rFonts w:ascii="Arial" w:hAnsi="Arial" w:cs="Arial"/>
          <w:sz w:val="24"/>
          <w:szCs w:val="24"/>
        </w:rPr>
        <w:t>A court of appeal, like in any situation where findings of fact bind it except in exceptional circumstances, cannot deviate from the findings of the court below when the court below has applied itself to assessing the evidence of a single witness and made its findings of fact or credibility.</w:t>
      </w:r>
    </w:p>
    <w:p w14:paraId="3A7B18C5" w14:textId="50C801F2" w:rsidR="00E7271B" w:rsidRDefault="00E7271B" w:rsidP="00E7271B">
      <w:pPr>
        <w:pStyle w:val="ListParagraph"/>
        <w:spacing w:after="0" w:line="360" w:lineRule="auto"/>
        <w:ind w:left="1437" w:hanging="870"/>
        <w:jc w:val="both"/>
        <w:rPr>
          <w:rFonts w:ascii="Arial" w:hAnsi="Arial" w:cs="Arial"/>
          <w:sz w:val="24"/>
          <w:szCs w:val="24"/>
        </w:rPr>
      </w:pPr>
      <w:r>
        <w:rPr>
          <w:rFonts w:ascii="Arial" w:hAnsi="Arial" w:cs="Arial"/>
          <w:sz w:val="24"/>
          <w:szCs w:val="24"/>
        </w:rPr>
        <w:t>[27.3]</w:t>
      </w:r>
      <w:r>
        <w:rPr>
          <w:rFonts w:ascii="Arial" w:hAnsi="Arial" w:cs="Arial"/>
          <w:sz w:val="24"/>
          <w:szCs w:val="24"/>
        </w:rPr>
        <w:tab/>
        <w:t xml:space="preserve">The cautionary rule in fact alerts the court to not being wooed into rejecting the evidence of a single witness merely because the other version is supported by more than one witness regardless of the quality of </w:t>
      </w:r>
      <w:r w:rsidR="002148C3">
        <w:rPr>
          <w:rFonts w:ascii="Arial" w:hAnsi="Arial" w:cs="Arial"/>
          <w:sz w:val="24"/>
          <w:szCs w:val="24"/>
        </w:rPr>
        <w:t>the single witness evidence</w:t>
      </w:r>
      <w:r>
        <w:rPr>
          <w:rFonts w:ascii="Arial" w:hAnsi="Arial" w:cs="Arial"/>
          <w:sz w:val="24"/>
          <w:szCs w:val="24"/>
        </w:rPr>
        <w:t>.</w:t>
      </w:r>
    </w:p>
    <w:p w14:paraId="08F7F72C" w14:textId="16590C46" w:rsidR="00E7271B" w:rsidRPr="00E7271B" w:rsidRDefault="00E7271B" w:rsidP="00E7271B">
      <w:pPr>
        <w:pStyle w:val="ListParagraph"/>
        <w:spacing w:after="0" w:line="360" w:lineRule="auto"/>
        <w:ind w:left="1437" w:hanging="870"/>
        <w:jc w:val="both"/>
        <w:rPr>
          <w:rFonts w:ascii="Arial" w:hAnsi="Arial" w:cs="Arial"/>
          <w:sz w:val="24"/>
          <w:szCs w:val="24"/>
        </w:rPr>
      </w:pPr>
      <w:r>
        <w:rPr>
          <w:rFonts w:ascii="Arial" w:hAnsi="Arial" w:cs="Arial"/>
          <w:sz w:val="24"/>
          <w:szCs w:val="24"/>
        </w:rPr>
        <w:tab/>
      </w:r>
    </w:p>
    <w:p w14:paraId="4C5A23C3" w14:textId="0E58E172" w:rsidR="00655300" w:rsidRPr="00C464D1" w:rsidRDefault="00C464D1" w:rsidP="00C464D1">
      <w:pPr>
        <w:spacing w:after="0" w:line="360" w:lineRule="auto"/>
        <w:ind w:left="567" w:hanging="567"/>
        <w:jc w:val="both"/>
        <w:rPr>
          <w:rFonts w:ascii="Arial" w:hAnsi="Arial" w:cs="Arial"/>
          <w:sz w:val="24"/>
          <w:szCs w:val="24"/>
        </w:rPr>
      </w:pPr>
      <w:r w:rsidRPr="00480FD5">
        <w:rPr>
          <w:rFonts w:ascii="Arial" w:hAnsi="Arial" w:cs="Arial"/>
          <w:sz w:val="24"/>
          <w:szCs w:val="24"/>
        </w:rPr>
        <w:t>[28]</w:t>
      </w:r>
      <w:r w:rsidRPr="00480FD5">
        <w:rPr>
          <w:rFonts w:ascii="Arial" w:hAnsi="Arial" w:cs="Arial"/>
          <w:sz w:val="24"/>
          <w:szCs w:val="24"/>
        </w:rPr>
        <w:tab/>
      </w:r>
      <w:r w:rsidR="00655300" w:rsidRPr="00C464D1">
        <w:rPr>
          <w:rFonts w:ascii="Arial" w:hAnsi="Arial" w:cs="Arial"/>
          <w:sz w:val="24"/>
          <w:szCs w:val="24"/>
        </w:rPr>
        <w:t xml:space="preserve">In my view, the court a quo was equally alive to the fact that the evidence of L, who was a single witness regarding the incident of rape and the pivotal question of consent, must be viewed with caution. In terms of section 208 of the Criminal Procedure Act, 51 of 1977, an accused can be convicted of any offence on the </w:t>
      </w:r>
      <w:r w:rsidR="00655300" w:rsidRPr="00C464D1">
        <w:rPr>
          <w:rFonts w:ascii="Arial" w:hAnsi="Arial" w:cs="Arial"/>
          <w:sz w:val="24"/>
          <w:szCs w:val="24"/>
        </w:rPr>
        <w:lastRenderedPageBreak/>
        <w:t xml:space="preserve">single </w:t>
      </w:r>
      <w:r w:rsidR="00E7271B" w:rsidRPr="00C464D1">
        <w:rPr>
          <w:rFonts w:ascii="Arial" w:hAnsi="Arial" w:cs="Arial"/>
          <w:sz w:val="24"/>
          <w:szCs w:val="24"/>
        </w:rPr>
        <w:t xml:space="preserve">witness </w:t>
      </w:r>
      <w:r w:rsidR="00655300" w:rsidRPr="00C464D1">
        <w:rPr>
          <w:rFonts w:ascii="Arial" w:hAnsi="Arial" w:cs="Arial"/>
          <w:sz w:val="24"/>
          <w:szCs w:val="24"/>
        </w:rPr>
        <w:t xml:space="preserve">evidence of any competent witness. As indicated, it is well established in our law that the evidence of a single witness should be approached with caution, his or her merits as a witness being weighed against factors which militate against his or her credibility. </w:t>
      </w:r>
      <w:r w:rsidR="002148C3" w:rsidRPr="00C464D1">
        <w:rPr>
          <w:rFonts w:ascii="Arial" w:hAnsi="Arial" w:cs="Arial"/>
          <w:sz w:val="24"/>
          <w:szCs w:val="24"/>
        </w:rPr>
        <w:t>The</w:t>
      </w:r>
      <w:r w:rsidR="00655300" w:rsidRPr="00C464D1">
        <w:rPr>
          <w:rFonts w:ascii="Arial" w:hAnsi="Arial" w:cs="Arial"/>
          <w:sz w:val="24"/>
          <w:szCs w:val="24"/>
        </w:rPr>
        <w:t xml:space="preserve"> correct approach to the application of ‘cautionary rule’ was set out by Diemont JA in </w:t>
      </w:r>
      <w:r w:rsidR="00655300" w:rsidRPr="00C464D1">
        <w:rPr>
          <w:rFonts w:ascii="Arial" w:hAnsi="Arial" w:cs="Arial"/>
          <w:i/>
          <w:sz w:val="24"/>
          <w:szCs w:val="24"/>
        </w:rPr>
        <w:t>S v Sauls and Others</w:t>
      </w:r>
      <w:r w:rsidR="00655300">
        <w:rPr>
          <w:rStyle w:val="FootnoteReference"/>
          <w:rFonts w:ascii="Arial" w:hAnsi="Arial" w:cs="Arial"/>
          <w:i/>
          <w:sz w:val="24"/>
          <w:szCs w:val="24"/>
        </w:rPr>
        <w:footnoteReference w:id="15"/>
      </w:r>
      <w:r w:rsidR="00655300" w:rsidRPr="00C464D1">
        <w:rPr>
          <w:rFonts w:ascii="Arial" w:hAnsi="Arial" w:cs="Arial"/>
          <w:sz w:val="24"/>
          <w:szCs w:val="24"/>
        </w:rPr>
        <w:t>, as follows:</w:t>
      </w:r>
    </w:p>
    <w:p w14:paraId="0270BD25" w14:textId="5F9FB79C" w:rsidR="00655300" w:rsidRDefault="00655300" w:rsidP="00E7271B">
      <w:pPr>
        <w:pStyle w:val="ListParagraph"/>
        <w:spacing w:after="0" w:line="360" w:lineRule="auto"/>
        <w:ind w:left="1440"/>
        <w:jc w:val="both"/>
        <w:rPr>
          <w:rFonts w:ascii="Arial" w:hAnsi="Arial" w:cs="Arial"/>
        </w:rPr>
      </w:pPr>
      <w:r w:rsidRPr="00655300">
        <w:rPr>
          <w:rFonts w:ascii="Arial" w:hAnsi="Arial" w:cs="Arial"/>
        </w:rPr>
        <w:t xml:space="preserve">“There is no rule of thumb test or formula to apply when it comes to a consideration of the credibility of the single witness…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 The cautionary rule referred to by De Villiers JP in 1932 [in </w:t>
      </w:r>
      <w:r w:rsidRPr="00655300">
        <w:rPr>
          <w:rFonts w:ascii="Arial" w:hAnsi="Arial" w:cs="Arial"/>
          <w:i/>
        </w:rPr>
        <w:t>R v Mokoena</w:t>
      </w:r>
      <w:r w:rsidRPr="00655300">
        <w:rPr>
          <w:rFonts w:ascii="Arial" w:hAnsi="Arial" w:cs="Arial"/>
        </w:rPr>
        <w:t xml:space="preserve"> 1932 OPD 79 at 80] may be a guide to a right decision but it does not mean “that the appeal must succeed if any criticism, however slender, of the witnesses’ evidence were well-founded” (per </w:t>
      </w:r>
      <w:r w:rsidRPr="00655300">
        <w:rPr>
          <w:rFonts w:ascii="Arial" w:hAnsi="Arial" w:cs="Arial"/>
          <w:i/>
        </w:rPr>
        <w:t>Schreiner JA in R v Nhlapo</w:t>
      </w:r>
      <w:r w:rsidRPr="00655300">
        <w:rPr>
          <w:rFonts w:ascii="Arial" w:hAnsi="Arial" w:cs="Arial"/>
        </w:rPr>
        <w:t xml:space="preserve"> (AD 10 November 1952) quoted in </w:t>
      </w:r>
      <w:r w:rsidRPr="00655300">
        <w:rPr>
          <w:rFonts w:ascii="Arial" w:hAnsi="Arial" w:cs="Arial"/>
          <w:i/>
        </w:rPr>
        <w:t>R v Bellingham</w:t>
      </w:r>
      <w:r w:rsidRPr="00655300">
        <w:rPr>
          <w:rFonts w:ascii="Arial" w:hAnsi="Arial" w:cs="Arial"/>
        </w:rPr>
        <w:t xml:space="preserve"> 1955 (2) SA 566 (A) at 569.) It has been said more than once that the exercise of caution must not be allowed to displace the exercise of common sense.”</w:t>
      </w:r>
    </w:p>
    <w:p w14:paraId="0D53C600" w14:textId="77777777" w:rsidR="00E7271B" w:rsidRPr="00E7271B" w:rsidRDefault="00E7271B" w:rsidP="00E7271B">
      <w:pPr>
        <w:pStyle w:val="ListParagraph"/>
        <w:spacing w:after="0" w:line="360" w:lineRule="auto"/>
        <w:ind w:left="1440"/>
        <w:jc w:val="both"/>
        <w:rPr>
          <w:rFonts w:ascii="Arial" w:hAnsi="Arial" w:cs="Arial"/>
        </w:rPr>
      </w:pPr>
    </w:p>
    <w:p w14:paraId="46B93F48" w14:textId="18B73C86" w:rsidR="00E7271B"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[29]</w:t>
      </w:r>
      <w:r>
        <w:rPr>
          <w:rFonts w:ascii="Arial" w:hAnsi="Arial" w:cs="Arial"/>
          <w:sz w:val="24"/>
          <w:szCs w:val="24"/>
        </w:rPr>
        <w:tab/>
      </w:r>
      <w:r w:rsidR="00655300" w:rsidRPr="00C464D1">
        <w:rPr>
          <w:rFonts w:ascii="Arial" w:hAnsi="Arial" w:cs="Arial"/>
          <w:sz w:val="24"/>
          <w:szCs w:val="24"/>
        </w:rPr>
        <w:t xml:space="preserve">The court a </w:t>
      </w:r>
      <w:r w:rsidR="00655300" w:rsidRPr="00C464D1">
        <w:rPr>
          <w:rFonts w:ascii="Arial" w:hAnsi="Arial" w:cs="Arial"/>
          <w:i/>
          <w:sz w:val="24"/>
          <w:szCs w:val="24"/>
        </w:rPr>
        <w:t>quo</w:t>
      </w:r>
      <w:r w:rsidR="00655300" w:rsidRPr="00C464D1">
        <w:rPr>
          <w:rFonts w:ascii="Arial" w:hAnsi="Arial" w:cs="Arial"/>
          <w:sz w:val="24"/>
          <w:szCs w:val="24"/>
        </w:rPr>
        <w:t xml:space="preserve"> adopted a holistic approach in assessing all the evidence and found, correctly so </w:t>
      </w:r>
      <w:r w:rsidR="00E7271B" w:rsidRPr="00C464D1">
        <w:rPr>
          <w:rFonts w:ascii="Arial" w:hAnsi="Arial" w:cs="Arial"/>
          <w:sz w:val="24"/>
          <w:szCs w:val="24"/>
        </w:rPr>
        <w:t xml:space="preserve">in </w:t>
      </w:r>
      <w:r w:rsidR="00655300" w:rsidRPr="00C464D1">
        <w:rPr>
          <w:rFonts w:ascii="Arial" w:hAnsi="Arial" w:cs="Arial"/>
          <w:sz w:val="24"/>
          <w:szCs w:val="24"/>
        </w:rPr>
        <w:t xml:space="preserve">my view, that L’s account of </w:t>
      </w:r>
      <w:r w:rsidR="00E7271B" w:rsidRPr="00C464D1">
        <w:rPr>
          <w:rFonts w:ascii="Arial" w:hAnsi="Arial" w:cs="Arial"/>
          <w:sz w:val="24"/>
          <w:szCs w:val="24"/>
        </w:rPr>
        <w:t>the rape was reliable and sound.</w:t>
      </w:r>
      <w:r w:rsidR="00655300" w:rsidRPr="00C464D1">
        <w:rPr>
          <w:rFonts w:ascii="Arial" w:hAnsi="Arial" w:cs="Arial"/>
          <w:sz w:val="24"/>
          <w:szCs w:val="24"/>
        </w:rPr>
        <w:t xml:space="preserve"> </w:t>
      </w:r>
      <w:r w:rsidR="002148C3" w:rsidRPr="00C464D1">
        <w:rPr>
          <w:rFonts w:ascii="Arial" w:hAnsi="Arial" w:cs="Arial"/>
          <w:sz w:val="24"/>
          <w:szCs w:val="24"/>
        </w:rPr>
        <w:t>T</w:t>
      </w:r>
      <w:r w:rsidR="00655300" w:rsidRPr="00C464D1">
        <w:rPr>
          <w:rFonts w:ascii="Arial" w:hAnsi="Arial" w:cs="Arial"/>
          <w:sz w:val="24"/>
          <w:szCs w:val="24"/>
        </w:rPr>
        <w:t xml:space="preserve">he complainant </w:t>
      </w:r>
      <w:r w:rsidR="00E7271B" w:rsidRPr="00C464D1">
        <w:rPr>
          <w:rFonts w:ascii="Arial" w:hAnsi="Arial" w:cs="Arial"/>
          <w:sz w:val="24"/>
          <w:szCs w:val="24"/>
        </w:rPr>
        <w:t>gave a trustworthy</w:t>
      </w:r>
      <w:r w:rsidR="00655300" w:rsidRPr="00C464D1">
        <w:rPr>
          <w:rFonts w:ascii="Arial" w:hAnsi="Arial" w:cs="Arial"/>
          <w:sz w:val="24"/>
          <w:szCs w:val="24"/>
        </w:rPr>
        <w:t xml:space="preserve"> version despite rigorous cross-examination</w:t>
      </w:r>
      <w:r w:rsidR="00E7271B" w:rsidRPr="00C464D1">
        <w:rPr>
          <w:rFonts w:ascii="Arial" w:hAnsi="Arial" w:cs="Arial"/>
          <w:sz w:val="24"/>
          <w:szCs w:val="24"/>
        </w:rPr>
        <w:t xml:space="preserve"> which yielded only immaterial defects.</w:t>
      </w:r>
    </w:p>
    <w:p w14:paraId="364D2B70" w14:textId="77777777" w:rsidR="00E7271B" w:rsidRDefault="00E7271B" w:rsidP="00E7271B">
      <w:pPr>
        <w:pStyle w:val="ListParagraph"/>
        <w:spacing w:line="480" w:lineRule="auto"/>
        <w:ind w:left="567"/>
        <w:jc w:val="both"/>
        <w:rPr>
          <w:rFonts w:ascii="Arial" w:hAnsi="Arial" w:cs="Arial"/>
          <w:sz w:val="24"/>
          <w:szCs w:val="24"/>
        </w:rPr>
      </w:pPr>
    </w:p>
    <w:p w14:paraId="74838C78" w14:textId="0B70CA67" w:rsidR="00655300"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7271B" w:rsidRPr="00C464D1">
        <w:rPr>
          <w:rFonts w:ascii="Arial" w:hAnsi="Arial" w:cs="Arial"/>
          <w:sz w:val="24"/>
          <w:szCs w:val="24"/>
        </w:rPr>
        <w:t>D</w:t>
      </w:r>
      <w:r w:rsidR="00655300" w:rsidRPr="00C464D1">
        <w:rPr>
          <w:rFonts w:ascii="Arial" w:hAnsi="Arial" w:cs="Arial"/>
          <w:sz w:val="24"/>
          <w:szCs w:val="24"/>
        </w:rPr>
        <w:t xml:space="preserve">espite the speculative suggestion by the appellant’s counsel that she had been assaulted by her boyfriend after being caught out for cheating on him, a fact, I might point out, that was not established in evidence and which was in any event belied by the appellant’s own testimony at the trial. </w:t>
      </w:r>
      <w:r w:rsidR="002148C3" w:rsidRPr="00C464D1">
        <w:rPr>
          <w:rFonts w:ascii="Arial" w:hAnsi="Arial" w:cs="Arial"/>
          <w:sz w:val="24"/>
          <w:szCs w:val="24"/>
        </w:rPr>
        <w:t xml:space="preserve"> This suggestion that L was c</w:t>
      </w:r>
      <w:r w:rsidR="000A50A2" w:rsidRPr="00C464D1">
        <w:rPr>
          <w:rFonts w:ascii="Arial" w:hAnsi="Arial" w:cs="Arial"/>
          <w:sz w:val="24"/>
          <w:szCs w:val="24"/>
        </w:rPr>
        <w:t>oerced into laying rape charges were therefore without foundation. There</w:t>
      </w:r>
      <w:r w:rsidR="00655300" w:rsidRPr="00C464D1">
        <w:rPr>
          <w:rFonts w:ascii="Arial" w:hAnsi="Arial" w:cs="Arial"/>
          <w:sz w:val="24"/>
          <w:szCs w:val="24"/>
        </w:rPr>
        <w:t xml:space="preserve"> were, no material contradictions or inconsistencies in </w:t>
      </w:r>
      <w:r w:rsidR="000A703D" w:rsidRPr="00C464D1">
        <w:rPr>
          <w:rFonts w:ascii="Arial" w:hAnsi="Arial" w:cs="Arial"/>
          <w:sz w:val="24"/>
          <w:szCs w:val="24"/>
        </w:rPr>
        <w:t xml:space="preserve">L’s </w:t>
      </w:r>
      <w:r w:rsidR="00655300" w:rsidRPr="00C464D1">
        <w:rPr>
          <w:rFonts w:ascii="Arial" w:hAnsi="Arial" w:cs="Arial"/>
          <w:sz w:val="24"/>
          <w:szCs w:val="24"/>
        </w:rPr>
        <w:t xml:space="preserve">evidence on the essential </w:t>
      </w:r>
      <w:r w:rsidR="00655300" w:rsidRPr="00C464D1">
        <w:rPr>
          <w:rFonts w:ascii="Arial" w:hAnsi="Arial" w:cs="Arial"/>
          <w:sz w:val="24"/>
          <w:szCs w:val="24"/>
        </w:rPr>
        <w:lastRenderedPageBreak/>
        <w:t>aspect of consent, and her evidence regarding the commission of the rape was both consistent and clear.</w:t>
      </w:r>
    </w:p>
    <w:p w14:paraId="15FC070C" w14:textId="77777777" w:rsidR="00480FD5" w:rsidRDefault="00480FD5" w:rsidP="00480FD5">
      <w:pPr>
        <w:pStyle w:val="ListParagraph"/>
        <w:spacing w:line="480" w:lineRule="auto"/>
        <w:ind w:left="567"/>
        <w:jc w:val="both"/>
        <w:rPr>
          <w:rFonts w:ascii="Arial" w:hAnsi="Arial" w:cs="Arial"/>
          <w:sz w:val="24"/>
          <w:szCs w:val="24"/>
        </w:rPr>
      </w:pPr>
    </w:p>
    <w:p w14:paraId="654E3B79" w14:textId="438A99AE" w:rsidR="00655300"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A703D" w:rsidRPr="00C464D1">
        <w:rPr>
          <w:rFonts w:ascii="Arial" w:hAnsi="Arial" w:cs="Arial"/>
          <w:sz w:val="24"/>
          <w:szCs w:val="24"/>
        </w:rPr>
        <w:t xml:space="preserve">Furthermore, the court </w:t>
      </w:r>
      <w:r w:rsidR="000A703D" w:rsidRPr="00C464D1">
        <w:rPr>
          <w:rFonts w:ascii="Arial" w:hAnsi="Arial" w:cs="Arial"/>
          <w:i/>
          <w:sz w:val="24"/>
          <w:szCs w:val="24"/>
        </w:rPr>
        <w:t>a quo</w:t>
      </w:r>
      <w:r w:rsidR="000A703D" w:rsidRPr="00C464D1">
        <w:rPr>
          <w:rFonts w:ascii="Arial" w:hAnsi="Arial" w:cs="Arial"/>
          <w:sz w:val="24"/>
          <w:szCs w:val="24"/>
        </w:rPr>
        <w:t xml:space="preserve"> found L to be a credible witness whose testimony appeared to be truthful. The undisputed evidence was that she was emotionally distressed and upset as a result of the rape, which condition was corroborated by </w:t>
      </w:r>
      <w:r w:rsidR="00F870E9" w:rsidRPr="00C464D1">
        <w:rPr>
          <w:rFonts w:ascii="Arial" w:hAnsi="Arial" w:cs="Arial"/>
          <w:sz w:val="24"/>
          <w:szCs w:val="24"/>
        </w:rPr>
        <w:t>the fact that she started to cry when she saw Constable Rakumba coming into the room.</w:t>
      </w:r>
      <w:r w:rsidR="002148C3" w:rsidRPr="00C464D1">
        <w:rPr>
          <w:rFonts w:ascii="Arial" w:hAnsi="Arial" w:cs="Arial"/>
          <w:sz w:val="24"/>
          <w:szCs w:val="24"/>
        </w:rPr>
        <w:t xml:space="preserve"> This court is not at large to reverse that credibility finding unless it is patently clear that it was wrongly made.</w:t>
      </w:r>
    </w:p>
    <w:p w14:paraId="5D1AD016" w14:textId="2FCEBA8A" w:rsidR="00F870E9" w:rsidRPr="00F870E9" w:rsidRDefault="00F870E9" w:rsidP="00480FD5">
      <w:pPr>
        <w:pStyle w:val="ListParagraph"/>
        <w:spacing w:line="480" w:lineRule="auto"/>
        <w:ind w:left="567"/>
        <w:jc w:val="both"/>
        <w:rPr>
          <w:rFonts w:ascii="Arial" w:hAnsi="Arial" w:cs="Arial"/>
          <w:i/>
          <w:sz w:val="24"/>
          <w:szCs w:val="24"/>
          <w:u w:val="single"/>
        </w:rPr>
      </w:pPr>
    </w:p>
    <w:p w14:paraId="28D71807" w14:textId="0EEF5DA7" w:rsidR="00F870E9" w:rsidRDefault="00F870E9" w:rsidP="000A50A2">
      <w:pPr>
        <w:pStyle w:val="ListParagraph"/>
        <w:keepNext/>
        <w:widowControl w:val="0"/>
        <w:spacing w:line="480" w:lineRule="auto"/>
        <w:ind w:left="567"/>
        <w:jc w:val="both"/>
        <w:rPr>
          <w:rFonts w:ascii="Arial" w:hAnsi="Arial" w:cs="Arial"/>
          <w:i/>
          <w:sz w:val="24"/>
          <w:szCs w:val="24"/>
          <w:u w:val="single"/>
        </w:rPr>
      </w:pPr>
      <w:r w:rsidRPr="00F870E9">
        <w:rPr>
          <w:rFonts w:ascii="Arial" w:hAnsi="Arial" w:cs="Arial"/>
          <w:i/>
          <w:sz w:val="24"/>
          <w:szCs w:val="24"/>
          <w:u w:val="single"/>
        </w:rPr>
        <w:t>Drawing of inference</w:t>
      </w:r>
    </w:p>
    <w:p w14:paraId="0FE88B2A" w14:textId="77777777" w:rsidR="0008116F" w:rsidRPr="00F870E9" w:rsidRDefault="0008116F" w:rsidP="000A50A2">
      <w:pPr>
        <w:pStyle w:val="ListParagraph"/>
        <w:keepNext/>
        <w:widowControl w:val="0"/>
        <w:spacing w:line="480" w:lineRule="auto"/>
        <w:ind w:left="567"/>
        <w:jc w:val="both"/>
        <w:rPr>
          <w:rFonts w:ascii="Arial" w:hAnsi="Arial" w:cs="Arial"/>
          <w:i/>
          <w:sz w:val="24"/>
          <w:szCs w:val="24"/>
          <w:u w:val="single"/>
        </w:rPr>
      </w:pPr>
    </w:p>
    <w:p w14:paraId="10DBC1BE" w14:textId="24E0DB12" w:rsidR="00655300" w:rsidRPr="00C464D1" w:rsidRDefault="00C464D1" w:rsidP="00C464D1">
      <w:pPr>
        <w:keepNext/>
        <w:widowControl w:val="0"/>
        <w:spacing w:after="0" w:line="480" w:lineRule="auto"/>
        <w:ind w:left="567" w:hanging="567"/>
        <w:jc w:val="both"/>
        <w:rPr>
          <w:rFonts w:ascii="Arial" w:hAnsi="Arial" w:cs="Arial"/>
          <w:sz w:val="24"/>
          <w:szCs w:val="24"/>
        </w:rPr>
      </w:pPr>
      <w:r>
        <w:rPr>
          <w:rFonts w:ascii="Arial" w:hAnsi="Arial" w:cs="Arial"/>
          <w:sz w:val="24"/>
          <w:szCs w:val="24"/>
        </w:rPr>
        <w:t>[32]</w:t>
      </w:r>
      <w:r>
        <w:rPr>
          <w:rFonts w:ascii="Arial" w:hAnsi="Arial" w:cs="Arial"/>
          <w:sz w:val="24"/>
          <w:szCs w:val="24"/>
        </w:rPr>
        <w:tab/>
      </w:r>
      <w:r w:rsidR="00655300" w:rsidRPr="00C464D1">
        <w:rPr>
          <w:rFonts w:ascii="Arial" w:hAnsi="Arial" w:cs="Arial"/>
          <w:sz w:val="24"/>
          <w:szCs w:val="24"/>
        </w:rPr>
        <w:t xml:space="preserve">The appellant argued that it cannot be said that the only reasonable inference to be drawn from the fact that the complainant started to cry when she saw Constable Rakumba coming into the room was that she was raped. Furthermore, </w:t>
      </w:r>
      <w:r w:rsidR="008D589D" w:rsidRPr="00C464D1">
        <w:rPr>
          <w:rFonts w:ascii="Arial" w:hAnsi="Arial" w:cs="Arial"/>
          <w:sz w:val="24"/>
          <w:szCs w:val="24"/>
        </w:rPr>
        <w:t xml:space="preserve">he submitted that </w:t>
      </w:r>
      <w:r w:rsidR="00655300" w:rsidRPr="00C464D1">
        <w:rPr>
          <w:rFonts w:ascii="Arial" w:hAnsi="Arial" w:cs="Arial"/>
          <w:sz w:val="24"/>
          <w:szCs w:val="24"/>
        </w:rPr>
        <w:t xml:space="preserve">it is important to mention that the complainant was intoxicated and was found in another man’s bed. On this basis, the appellant submitted that it is probable that she cried because she was guilt-ridden. </w:t>
      </w:r>
    </w:p>
    <w:p w14:paraId="59A4423B" w14:textId="77777777" w:rsidR="00655300" w:rsidRPr="009A1B08" w:rsidRDefault="00655300" w:rsidP="00480FD5">
      <w:pPr>
        <w:pStyle w:val="ListParagraph"/>
        <w:spacing w:after="0" w:line="480" w:lineRule="auto"/>
        <w:ind w:left="567"/>
        <w:jc w:val="both"/>
        <w:rPr>
          <w:rFonts w:ascii="Arial" w:hAnsi="Arial" w:cs="Arial"/>
          <w:sz w:val="24"/>
          <w:szCs w:val="24"/>
        </w:rPr>
      </w:pPr>
    </w:p>
    <w:p w14:paraId="0D8DB1B8" w14:textId="0010871D" w:rsidR="00655300" w:rsidRPr="00C464D1" w:rsidRDefault="00C464D1" w:rsidP="00C464D1">
      <w:pPr>
        <w:spacing w:after="0" w:line="480" w:lineRule="auto"/>
        <w:ind w:left="567" w:hanging="567"/>
        <w:jc w:val="both"/>
        <w:rPr>
          <w:rFonts w:ascii="Arial" w:hAnsi="Arial" w:cs="Arial"/>
          <w:sz w:val="24"/>
          <w:szCs w:val="24"/>
        </w:rPr>
      </w:pPr>
      <w:r>
        <w:rPr>
          <w:rFonts w:ascii="Arial" w:hAnsi="Arial" w:cs="Arial"/>
          <w:sz w:val="24"/>
          <w:szCs w:val="24"/>
        </w:rPr>
        <w:t>[33]</w:t>
      </w:r>
      <w:r>
        <w:rPr>
          <w:rFonts w:ascii="Arial" w:hAnsi="Arial" w:cs="Arial"/>
          <w:sz w:val="24"/>
          <w:szCs w:val="24"/>
        </w:rPr>
        <w:tab/>
      </w:r>
      <w:r w:rsidR="00655300" w:rsidRPr="00C464D1">
        <w:rPr>
          <w:rFonts w:ascii="Arial" w:hAnsi="Arial" w:cs="Arial"/>
          <w:sz w:val="24"/>
          <w:szCs w:val="24"/>
        </w:rPr>
        <w:t xml:space="preserve">In </w:t>
      </w:r>
      <w:r w:rsidR="00655300" w:rsidRPr="00C464D1">
        <w:rPr>
          <w:rFonts w:ascii="Arial" w:hAnsi="Arial" w:cs="Arial"/>
          <w:i/>
          <w:sz w:val="24"/>
          <w:szCs w:val="24"/>
        </w:rPr>
        <w:t>R v Blom</w:t>
      </w:r>
      <w:r w:rsidR="00655300">
        <w:rPr>
          <w:rStyle w:val="FootnoteReference"/>
          <w:rFonts w:ascii="Arial" w:hAnsi="Arial" w:cs="Arial"/>
          <w:i/>
          <w:sz w:val="24"/>
          <w:szCs w:val="24"/>
        </w:rPr>
        <w:footnoteReference w:id="16"/>
      </w:r>
      <w:r w:rsidR="00655300" w:rsidRPr="00C464D1">
        <w:rPr>
          <w:rFonts w:ascii="Arial" w:hAnsi="Arial" w:cs="Arial"/>
          <w:i/>
          <w:sz w:val="24"/>
          <w:szCs w:val="24"/>
        </w:rPr>
        <w:t xml:space="preserve"> </w:t>
      </w:r>
      <w:r w:rsidR="00655300" w:rsidRPr="00C464D1">
        <w:rPr>
          <w:rFonts w:ascii="Arial" w:hAnsi="Arial" w:cs="Arial"/>
          <w:sz w:val="24"/>
          <w:szCs w:val="24"/>
        </w:rPr>
        <w:t>it was held that the inference sought to be drawn must be consistent with the facts and must be the only inference to be made.</w:t>
      </w:r>
      <w:r w:rsidR="00655300" w:rsidRPr="00C464D1">
        <w:rPr>
          <w:rFonts w:ascii="Verdana" w:hAnsi="Verdana"/>
          <w:color w:val="000000"/>
          <w:sz w:val="20"/>
          <w:szCs w:val="20"/>
        </w:rPr>
        <w:t xml:space="preserve"> </w:t>
      </w:r>
      <w:r w:rsidR="00655300" w:rsidRPr="00C464D1">
        <w:rPr>
          <w:rFonts w:ascii="Arial" w:hAnsi="Arial" w:cs="Arial"/>
          <w:color w:val="000000"/>
          <w:sz w:val="24"/>
          <w:szCs w:val="24"/>
        </w:rPr>
        <w:t>Further, ‘</w:t>
      </w:r>
      <w:r w:rsidR="00655300" w:rsidRPr="00C464D1">
        <w:rPr>
          <w:rFonts w:ascii="Arial" w:hAnsi="Arial" w:cs="Arial"/>
          <w:sz w:val="24"/>
          <w:szCs w:val="24"/>
        </w:rPr>
        <w:t>the proved facts should be such that they exclude every reasonable inference from them s</w:t>
      </w:r>
      <w:r w:rsidR="00535BB7" w:rsidRPr="00C464D1">
        <w:rPr>
          <w:rFonts w:ascii="Arial" w:hAnsi="Arial" w:cs="Arial"/>
          <w:sz w:val="24"/>
          <w:szCs w:val="24"/>
        </w:rPr>
        <w:t>ave the one sought to be drawn.</w:t>
      </w:r>
      <w:r w:rsidR="00655300" w:rsidRPr="00C464D1">
        <w:rPr>
          <w:rFonts w:ascii="Arial" w:hAnsi="Arial" w:cs="Arial"/>
          <w:sz w:val="24"/>
          <w:szCs w:val="24"/>
        </w:rPr>
        <w:t xml:space="preserve"> If they do not exclude other reasonable </w:t>
      </w:r>
      <w:r w:rsidR="00655300" w:rsidRPr="00C464D1">
        <w:rPr>
          <w:rFonts w:ascii="Arial" w:hAnsi="Arial" w:cs="Arial"/>
          <w:sz w:val="24"/>
          <w:szCs w:val="24"/>
        </w:rPr>
        <w:lastRenderedPageBreak/>
        <w:t>inferences, then there must be a doubt whether the inference sought to be drawn is correct.’</w:t>
      </w:r>
      <w:r w:rsidR="00655300">
        <w:rPr>
          <w:rStyle w:val="FootnoteReference"/>
          <w:rFonts w:ascii="Arial" w:hAnsi="Arial" w:cs="Arial"/>
          <w:sz w:val="24"/>
          <w:szCs w:val="24"/>
        </w:rPr>
        <w:footnoteReference w:id="17"/>
      </w:r>
      <w:r w:rsidR="00655300" w:rsidRPr="00C464D1">
        <w:rPr>
          <w:rFonts w:ascii="Arial" w:hAnsi="Arial" w:cs="Arial"/>
          <w:sz w:val="24"/>
          <w:szCs w:val="24"/>
        </w:rPr>
        <w:t xml:space="preserve"> </w:t>
      </w:r>
      <w:r w:rsidR="008D589D" w:rsidRPr="00C464D1">
        <w:rPr>
          <w:rFonts w:ascii="Arial" w:hAnsi="Arial" w:cs="Arial"/>
          <w:sz w:val="24"/>
          <w:szCs w:val="24"/>
        </w:rPr>
        <w:t xml:space="preserve">Further, </w:t>
      </w:r>
      <w:r w:rsidR="000A50A2" w:rsidRPr="00C464D1">
        <w:rPr>
          <w:rFonts w:ascii="Arial" w:hAnsi="Arial" w:cs="Arial"/>
          <w:sz w:val="24"/>
          <w:szCs w:val="24"/>
        </w:rPr>
        <w:t xml:space="preserve">each and every case must be </w:t>
      </w:r>
      <w:r w:rsidR="00655300" w:rsidRPr="00C464D1">
        <w:rPr>
          <w:rFonts w:ascii="Arial" w:hAnsi="Arial" w:cs="Arial"/>
          <w:sz w:val="24"/>
          <w:szCs w:val="24"/>
        </w:rPr>
        <w:t>judged on its own peculiar circumstances. </w:t>
      </w:r>
    </w:p>
    <w:p w14:paraId="0FE7A2FC" w14:textId="77777777" w:rsidR="00655300" w:rsidRPr="00B727B2" w:rsidRDefault="00655300" w:rsidP="00480FD5">
      <w:pPr>
        <w:spacing w:after="0" w:line="480" w:lineRule="auto"/>
        <w:ind w:left="567"/>
        <w:jc w:val="both"/>
        <w:rPr>
          <w:rFonts w:ascii="Arial" w:hAnsi="Arial" w:cs="Arial"/>
          <w:sz w:val="24"/>
          <w:szCs w:val="24"/>
        </w:rPr>
      </w:pPr>
    </w:p>
    <w:p w14:paraId="4464476F" w14:textId="52934A38" w:rsidR="00655300" w:rsidRPr="00C464D1" w:rsidRDefault="00C464D1" w:rsidP="00C464D1">
      <w:pPr>
        <w:spacing w:after="0" w:line="480" w:lineRule="auto"/>
        <w:ind w:left="567" w:hanging="567"/>
        <w:jc w:val="both"/>
        <w:rPr>
          <w:rFonts w:ascii="Arial" w:hAnsi="Arial" w:cs="Arial"/>
          <w:sz w:val="24"/>
          <w:szCs w:val="24"/>
        </w:rPr>
      </w:pPr>
      <w:r w:rsidRPr="00921135">
        <w:rPr>
          <w:rFonts w:ascii="Arial" w:hAnsi="Arial" w:cs="Arial"/>
          <w:sz w:val="24"/>
          <w:szCs w:val="24"/>
        </w:rPr>
        <w:t>[34]</w:t>
      </w:r>
      <w:r w:rsidRPr="00921135">
        <w:rPr>
          <w:rFonts w:ascii="Arial" w:hAnsi="Arial" w:cs="Arial"/>
          <w:sz w:val="24"/>
          <w:szCs w:val="24"/>
        </w:rPr>
        <w:tab/>
      </w:r>
      <w:r w:rsidR="00655300" w:rsidRPr="00C464D1">
        <w:rPr>
          <w:rFonts w:ascii="Arial" w:hAnsi="Arial" w:cs="Arial"/>
          <w:sz w:val="24"/>
          <w:szCs w:val="24"/>
        </w:rPr>
        <w:t>The appellant’s reliance on the intoxication of L is misplaced. Intoxication was found not to be fatal </w:t>
      </w:r>
      <w:bookmarkStart w:id="5" w:name="LPHit108"/>
      <w:bookmarkEnd w:id="5"/>
      <w:r w:rsidR="00655300" w:rsidRPr="00C464D1">
        <w:rPr>
          <w:rFonts w:ascii="Arial" w:hAnsi="Arial" w:cs="Arial"/>
          <w:sz w:val="24"/>
          <w:szCs w:val="24"/>
        </w:rPr>
        <w:t>in </w:t>
      </w:r>
      <w:r w:rsidR="00655300" w:rsidRPr="00C464D1">
        <w:rPr>
          <w:rFonts w:ascii="Arial" w:hAnsi="Arial" w:cs="Arial"/>
          <w:i/>
          <w:iCs/>
          <w:sz w:val="24"/>
          <w:szCs w:val="24"/>
        </w:rPr>
        <w:t>S v Musipula</w:t>
      </w:r>
      <w:r w:rsidR="00655300">
        <w:rPr>
          <w:rStyle w:val="FootnoteReference"/>
          <w:rFonts w:ascii="Arial" w:hAnsi="Arial" w:cs="Arial"/>
          <w:i/>
          <w:iCs/>
          <w:sz w:val="24"/>
          <w:szCs w:val="24"/>
        </w:rPr>
        <w:footnoteReference w:id="18"/>
      </w:r>
      <w:r w:rsidR="00655300" w:rsidRPr="00C464D1">
        <w:rPr>
          <w:rFonts w:ascii="Arial" w:hAnsi="Arial" w:cs="Arial"/>
          <w:sz w:val="24"/>
          <w:szCs w:val="24"/>
        </w:rPr>
        <w:t> , where—although the witness admitted that he was drunk on the night of the incident, and could not recall some of the facts—the thrust of his evidence was found to be coherent and without any inherent improbabilities, and was corroborated by the finding of real evidence.</w:t>
      </w:r>
      <w:r w:rsidR="00655300" w:rsidRPr="00C464D1">
        <w:rPr>
          <w:rFonts w:ascii="Verdana" w:hAnsi="Verdana"/>
          <w:color w:val="FFFFFF"/>
          <w:sz w:val="20"/>
          <w:szCs w:val="20"/>
          <w:shd w:val="clear" w:color="auto" w:fill="7E0B0B"/>
        </w:rPr>
        <w:t xml:space="preserve"> </w:t>
      </w:r>
    </w:p>
    <w:p w14:paraId="56153567" w14:textId="77777777" w:rsidR="00655300" w:rsidRPr="00B727B2" w:rsidRDefault="00655300" w:rsidP="00480FD5">
      <w:pPr>
        <w:spacing w:line="480" w:lineRule="auto"/>
        <w:ind w:left="567"/>
        <w:rPr>
          <w:rFonts w:ascii="Arial" w:hAnsi="Arial" w:cs="Arial"/>
          <w:sz w:val="24"/>
          <w:szCs w:val="24"/>
        </w:rPr>
      </w:pPr>
    </w:p>
    <w:p w14:paraId="06AEA695" w14:textId="4AD53954" w:rsidR="00655300" w:rsidRPr="00C464D1" w:rsidRDefault="00C464D1" w:rsidP="00C464D1">
      <w:pPr>
        <w:spacing w:after="0" w:line="480" w:lineRule="auto"/>
        <w:ind w:left="567" w:hanging="567"/>
        <w:jc w:val="both"/>
        <w:rPr>
          <w:rFonts w:ascii="Arial" w:hAnsi="Arial" w:cs="Arial"/>
          <w:sz w:val="24"/>
          <w:szCs w:val="24"/>
        </w:rPr>
      </w:pPr>
      <w:r>
        <w:rPr>
          <w:rFonts w:ascii="Arial" w:hAnsi="Arial" w:cs="Arial"/>
          <w:sz w:val="24"/>
          <w:szCs w:val="24"/>
        </w:rPr>
        <w:t>[35]</w:t>
      </w:r>
      <w:r>
        <w:rPr>
          <w:rFonts w:ascii="Arial" w:hAnsi="Arial" w:cs="Arial"/>
          <w:sz w:val="24"/>
          <w:szCs w:val="24"/>
        </w:rPr>
        <w:tab/>
      </w:r>
      <w:r w:rsidR="00655300" w:rsidRPr="00C464D1">
        <w:rPr>
          <w:rFonts w:ascii="Arial" w:hAnsi="Arial" w:cs="Arial"/>
          <w:sz w:val="24"/>
          <w:szCs w:val="24"/>
        </w:rPr>
        <w:t>Furthermore, In </w:t>
      </w:r>
      <w:r w:rsidR="00655300" w:rsidRPr="00C464D1">
        <w:rPr>
          <w:rFonts w:ascii="Arial" w:hAnsi="Arial" w:cs="Arial"/>
          <w:i/>
          <w:iCs/>
          <w:sz w:val="24"/>
          <w:szCs w:val="24"/>
        </w:rPr>
        <w:t>S v Naidoo</w:t>
      </w:r>
      <w:r w:rsidR="00655300">
        <w:rPr>
          <w:rStyle w:val="FootnoteReference"/>
          <w:rFonts w:ascii="Arial" w:hAnsi="Arial" w:cs="Arial"/>
          <w:i/>
          <w:iCs/>
          <w:sz w:val="24"/>
          <w:szCs w:val="24"/>
        </w:rPr>
        <w:footnoteReference w:id="19"/>
      </w:r>
      <w:r w:rsidR="00655300" w:rsidRPr="00C464D1">
        <w:rPr>
          <w:rFonts w:ascii="Arial" w:hAnsi="Arial" w:cs="Arial"/>
          <w:iCs/>
          <w:sz w:val="24"/>
          <w:szCs w:val="24"/>
        </w:rPr>
        <w:t>, it was held that</w:t>
      </w:r>
      <w:r w:rsidR="00655300" w:rsidRPr="00C464D1">
        <w:rPr>
          <w:rFonts w:ascii="Arial" w:hAnsi="Arial" w:cs="Arial"/>
          <w:sz w:val="24"/>
          <w:szCs w:val="24"/>
        </w:rPr>
        <w:t> the fact that the complainant </w:t>
      </w:r>
      <w:bookmarkStart w:id="6" w:name="LPHit110"/>
      <w:bookmarkEnd w:id="6"/>
      <w:r w:rsidR="00655300" w:rsidRPr="00C464D1">
        <w:rPr>
          <w:rFonts w:ascii="Arial" w:hAnsi="Arial" w:cs="Arial"/>
          <w:sz w:val="24"/>
          <w:szCs w:val="24"/>
        </w:rPr>
        <w:t>in a rape case was shown to have had a high level of inebriation at the time was not enough to render her evidence as a whole unreliable or untruthful, since 'a careful reading of her evidence portray[ed] a coherent, detailed and consistent narration of events’ and 'not a single part of her version . . . warrant[ed] outright rejection’. Most contradictions were satisfactorily explained and those which were</w:t>
      </w:r>
      <w:r w:rsidR="0008116F" w:rsidRPr="00C464D1">
        <w:rPr>
          <w:rFonts w:ascii="Arial" w:hAnsi="Arial" w:cs="Arial"/>
          <w:sz w:val="24"/>
          <w:szCs w:val="24"/>
        </w:rPr>
        <w:t>,</w:t>
      </w:r>
      <w:r w:rsidR="00655300" w:rsidRPr="00C464D1">
        <w:rPr>
          <w:rFonts w:ascii="Arial" w:hAnsi="Arial" w:cs="Arial"/>
          <w:sz w:val="24"/>
          <w:szCs w:val="24"/>
        </w:rPr>
        <w:t xml:space="preserve"> not did 'not impact so adversely on the quality of her evidence’ so as to render her testimony, as a whole, unreliable.</w:t>
      </w:r>
      <w:r w:rsidR="00886227" w:rsidRPr="00C464D1">
        <w:rPr>
          <w:rFonts w:ascii="Arial" w:hAnsi="Arial" w:cs="Arial"/>
          <w:sz w:val="24"/>
          <w:szCs w:val="24"/>
        </w:rPr>
        <w:t xml:space="preserve"> The question to be answered is whether consent was granted or whether the complainant was so drunk as to have forgotten that they gave consent.</w:t>
      </w:r>
    </w:p>
    <w:p w14:paraId="753966C3" w14:textId="77777777" w:rsidR="00655300" w:rsidRPr="009A1B08" w:rsidRDefault="00655300" w:rsidP="00480FD5">
      <w:pPr>
        <w:spacing w:line="480" w:lineRule="auto"/>
        <w:ind w:left="567"/>
        <w:rPr>
          <w:rFonts w:ascii="Arial" w:hAnsi="Arial" w:cs="Arial"/>
          <w:sz w:val="24"/>
          <w:szCs w:val="24"/>
        </w:rPr>
      </w:pPr>
    </w:p>
    <w:p w14:paraId="36282F5E" w14:textId="2E62D7D6" w:rsidR="00655300" w:rsidRPr="00C464D1" w:rsidRDefault="00C464D1" w:rsidP="00C464D1">
      <w:pPr>
        <w:spacing w:after="0" w:line="480" w:lineRule="auto"/>
        <w:ind w:left="567" w:hanging="567"/>
        <w:jc w:val="both"/>
        <w:rPr>
          <w:rFonts w:ascii="Arial" w:hAnsi="Arial" w:cs="Arial"/>
          <w:sz w:val="24"/>
          <w:szCs w:val="24"/>
        </w:rPr>
      </w:pPr>
      <w:r>
        <w:rPr>
          <w:rFonts w:ascii="Arial" w:hAnsi="Arial" w:cs="Arial"/>
          <w:sz w:val="24"/>
          <w:szCs w:val="24"/>
        </w:rPr>
        <w:t>[36]</w:t>
      </w:r>
      <w:r>
        <w:rPr>
          <w:rFonts w:ascii="Arial" w:hAnsi="Arial" w:cs="Arial"/>
          <w:sz w:val="24"/>
          <w:szCs w:val="24"/>
        </w:rPr>
        <w:tab/>
      </w:r>
      <w:r w:rsidR="00655300" w:rsidRPr="00C464D1">
        <w:rPr>
          <w:rFonts w:ascii="Arial" w:hAnsi="Arial" w:cs="Arial"/>
          <w:sz w:val="24"/>
          <w:szCs w:val="24"/>
        </w:rPr>
        <w:t xml:space="preserve">In the current case, it was clear from the evidence before the trial court that L feared the appellant. This was corroborated by the evidence given by Z. Although </w:t>
      </w:r>
      <w:r w:rsidR="00655300" w:rsidRPr="00C464D1">
        <w:rPr>
          <w:rFonts w:ascii="Arial" w:hAnsi="Arial" w:cs="Arial"/>
          <w:sz w:val="24"/>
          <w:szCs w:val="24"/>
        </w:rPr>
        <w:lastRenderedPageBreak/>
        <w:t xml:space="preserve">both Z and L accepted that they were drinking alcohol and intoxicated on that night, that fact cannot be used to question the credibility and truthfulness of their evidence. </w:t>
      </w:r>
      <w:r w:rsidR="00CC07C2" w:rsidRPr="00C464D1">
        <w:rPr>
          <w:rFonts w:ascii="Arial" w:hAnsi="Arial" w:cs="Arial"/>
          <w:sz w:val="24"/>
          <w:szCs w:val="24"/>
        </w:rPr>
        <w:t xml:space="preserve">The quality of the evidence has to be assessed in the context of the case and all other factors that give credit to it. </w:t>
      </w:r>
      <w:r w:rsidR="00655300" w:rsidRPr="00C464D1">
        <w:rPr>
          <w:rFonts w:ascii="Arial" w:hAnsi="Arial" w:cs="Arial"/>
          <w:sz w:val="24"/>
          <w:szCs w:val="24"/>
        </w:rPr>
        <w:t>In the totality of the accepted evidence, I am of the view that the trial court correctly found that the only reasonable inference to be drawn from the fact that the complainant started to cry when she saw Constable Rakumba coming into the room was that she was raped.</w:t>
      </w:r>
    </w:p>
    <w:p w14:paraId="4C0C6EC7" w14:textId="5BCC3465" w:rsidR="00F870E9" w:rsidRDefault="00F870E9" w:rsidP="00480FD5">
      <w:pPr>
        <w:spacing w:line="480" w:lineRule="auto"/>
        <w:ind w:left="567"/>
        <w:rPr>
          <w:rFonts w:ascii="Arial" w:hAnsi="Arial" w:cs="Arial"/>
          <w:sz w:val="24"/>
          <w:szCs w:val="24"/>
        </w:rPr>
      </w:pPr>
    </w:p>
    <w:p w14:paraId="4402F4FC" w14:textId="0B57BD8F" w:rsidR="00535BB7" w:rsidRPr="00535BB7" w:rsidRDefault="00535BB7" w:rsidP="00480FD5">
      <w:pPr>
        <w:keepNext/>
        <w:widowControl w:val="0"/>
        <w:spacing w:line="480" w:lineRule="auto"/>
        <w:ind w:left="567"/>
        <w:rPr>
          <w:rFonts w:ascii="Arial" w:hAnsi="Arial" w:cs="Arial"/>
          <w:i/>
          <w:sz w:val="24"/>
          <w:szCs w:val="24"/>
          <w:u w:val="single"/>
        </w:rPr>
      </w:pPr>
      <w:r w:rsidRPr="00535BB7">
        <w:rPr>
          <w:rFonts w:ascii="Arial" w:hAnsi="Arial" w:cs="Arial"/>
          <w:i/>
          <w:sz w:val="24"/>
          <w:szCs w:val="24"/>
          <w:u w:val="single"/>
        </w:rPr>
        <w:t xml:space="preserve">Credibility of the complainant </w:t>
      </w:r>
    </w:p>
    <w:p w14:paraId="5C5A4A96" w14:textId="27429E7C" w:rsidR="00A13AC0" w:rsidRPr="00C464D1" w:rsidRDefault="00C464D1" w:rsidP="00C464D1">
      <w:pPr>
        <w:keepNext/>
        <w:widowControl w:val="0"/>
        <w:spacing w:after="0" w:line="480" w:lineRule="auto"/>
        <w:ind w:left="567" w:hanging="567"/>
        <w:jc w:val="both"/>
        <w:rPr>
          <w:rFonts w:ascii="Arial" w:hAnsi="Arial" w:cs="Arial"/>
          <w:sz w:val="24"/>
          <w:szCs w:val="24"/>
        </w:rPr>
      </w:pPr>
      <w:r>
        <w:rPr>
          <w:rFonts w:ascii="Arial" w:hAnsi="Arial" w:cs="Arial"/>
          <w:sz w:val="24"/>
          <w:szCs w:val="24"/>
        </w:rPr>
        <w:t>[37]</w:t>
      </w:r>
      <w:r>
        <w:rPr>
          <w:rFonts w:ascii="Arial" w:hAnsi="Arial" w:cs="Arial"/>
          <w:sz w:val="24"/>
          <w:szCs w:val="24"/>
        </w:rPr>
        <w:tab/>
      </w:r>
      <w:r w:rsidR="00A13AC0" w:rsidRPr="00C464D1">
        <w:rPr>
          <w:rFonts w:ascii="Arial" w:hAnsi="Arial" w:cs="Arial"/>
          <w:sz w:val="24"/>
          <w:szCs w:val="24"/>
        </w:rPr>
        <w:t>The appellant also argued that the trial court ought to have found that the complainant was not a credible witness and rejected her evidence. The credibility of witnesses can be decisive to the outcome of a case. A wide variety of factors must be taken into account in assessing credibility:</w:t>
      </w:r>
      <w:r w:rsidR="00A13AC0">
        <w:rPr>
          <w:rStyle w:val="FootnoteReference"/>
          <w:rFonts w:ascii="Arial" w:hAnsi="Arial" w:cs="Arial"/>
          <w:sz w:val="24"/>
          <w:szCs w:val="24"/>
        </w:rPr>
        <w:footnoteReference w:id="20"/>
      </w:r>
    </w:p>
    <w:p w14:paraId="531BDD80" w14:textId="454FD4A5" w:rsidR="00A13AC0" w:rsidRPr="00A13AC0" w:rsidRDefault="00A13AC0" w:rsidP="00480FD5">
      <w:pPr>
        <w:spacing w:after="0" w:line="480" w:lineRule="auto"/>
        <w:ind w:left="1440"/>
        <w:jc w:val="both"/>
        <w:rPr>
          <w:rFonts w:ascii="Arial" w:hAnsi="Arial" w:cs="Arial"/>
          <w:sz w:val="24"/>
          <w:szCs w:val="24"/>
        </w:rPr>
      </w:pPr>
    </w:p>
    <w:p w14:paraId="691315B2" w14:textId="60833A6B" w:rsidR="00F870E9" w:rsidRDefault="00A13AC0" w:rsidP="00480FD5">
      <w:pPr>
        <w:pStyle w:val="ListParagraph"/>
        <w:spacing w:after="0" w:line="480" w:lineRule="auto"/>
        <w:ind w:left="1440"/>
        <w:jc w:val="both"/>
        <w:rPr>
          <w:rFonts w:ascii="Arial" w:hAnsi="Arial" w:cs="Arial"/>
        </w:rPr>
      </w:pPr>
      <w:r w:rsidRPr="00A13AC0">
        <w:rPr>
          <w:rFonts w:ascii="Arial" w:hAnsi="Arial" w:cs="Arial"/>
        </w:rPr>
        <w:t xml:space="preserve">“Included in the factors which a court would look at in examining the credibility or veracity of any witnesses, are matters such as the general quality of his testimony (which is often a relative condition to be compared with the quality of the evidence of the conflicting witnesses), his consistency both within the content and structure of his own evidence and with the objective facts, his integrity and candour, his age where this is relevant, his capacity and opportunities to be able to depose to the events he claims to have knowledge of, his personal interest in the outcome of the litigation, his temperament and personality, his intellect, his objectivity, his ability effectively to communicate </w:t>
      </w:r>
      <w:r w:rsidRPr="00A13AC0">
        <w:rPr>
          <w:rFonts w:ascii="Arial" w:hAnsi="Arial" w:cs="Arial"/>
        </w:rPr>
        <w:lastRenderedPageBreak/>
        <w:t>what he intends to say, and the weight to be attached and the relevance of his version, against the background of the pleadings.”</w:t>
      </w:r>
    </w:p>
    <w:p w14:paraId="2564F935" w14:textId="77777777" w:rsidR="00A13AC0" w:rsidRPr="00A13AC0" w:rsidRDefault="00A13AC0" w:rsidP="00480FD5">
      <w:pPr>
        <w:pStyle w:val="ListParagraph"/>
        <w:spacing w:after="0" w:line="480" w:lineRule="auto"/>
        <w:ind w:left="1440"/>
        <w:jc w:val="both"/>
        <w:rPr>
          <w:rFonts w:ascii="Arial" w:hAnsi="Arial" w:cs="Arial"/>
        </w:rPr>
      </w:pPr>
    </w:p>
    <w:p w14:paraId="2B31008D" w14:textId="3925ABCF" w:rsidR="00093FEC"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[38]</w:t>
      </w:r>
      <w:r>
        <w:rPr>
          <w:rFonts w:ascii="Arial" w:hAnsi="Arial" w:cs="Arial"/>
          <w:sz w:val="24"/>
          <w:szCs w:val="24"/>
        </w:rPr>
        <w:tab/>
      </w:r>
      <w:r w:rsidR="00093FEC" w:rsidRPr="00C464D1">
        <w:rPr>
          <w:rFonts w:ascii="Arial" w:hAnsi="Arial" w:cs="Arial"/>
          <w:sz w:val="24"/>
          <w:szCs w:val="24"/>
        </w:rPr>
        <w:t xml:space="preserve">The court's rejection of the testimony of a witness does not necessarily establish the truth </w:t>
      </w:r>
      <w:r w:rsidR="00F10A56" w:rsidRPr="00C464D1">
        <w:rPr>
          <w:rFonts w:ascii="Arial" w:hAnsi="Arial" w:cs="Arial"/>
          <w:sz w:val="24"/>
          <w:szCs w:val="24"/>
        </w:rPr>
        <w:t>to</w:t>
      </w:r>
      <w:r w:rsidR="00093FEC" w:rsidRPr="00C464D1">
        <w:rPr>
          <w:rFonts w:ascii="Arial" w:hAnsi="Arial" w:cs="Arial"/>
          <w:sz w:val="24"/>
          <w:szCs w:val="24"/>
        </w:rPr>
        <w:t xml:space="preserve"> the contrary. In </w:t>
      </w:r>
      <w:r w:rsidR="00093FEC" w:rsidRPr="00C464D1">
        <w:rPr>
          <w:rFonts w:ascii="Arial" w:hAnsi="Arial" w:cs="Arial"/>
          <w:i/>
          <w:sz w:val="24"/>
          <w:szCs w:val="24"/>
        </w:rPr>
        <w:t>Rex v Weinberg</w:t>
      </w:r>
      <w:r w:rsidR="00093FEC">
        <w:rPr>
          <w:rStyle w:val="FootnoteReference"/>
          <w:rFonts w:ascii="Arial" w:hAnsi="Arial" w:cs="Arial"/>
          <w:i/>
          <w:sz w:val="24"/>
          <w:szCs w:val="24"/>
        </w:rPr>
        <w:footnoteReference w:id="21"/>
      </w:r>
      <w:r w:rsidR="00093FEC" w:rsidRPr="00C464D1">
        <w:rPr>
          <w:rFonts w:ascii="Arial" w:hAnsi="Arial" w:cs="Arial"/>
          <w:sz w:val="24"/>
          <w:szCs w:val="24"/>
        </w:rPr>
        <w:t xml:space="preserve"> it was pointed out that the disbelief of the statement of a witness merely removes an obstacle to the acceptance of evidence tending to prove the contrary. This does not mean that unreliability is irrelevant.</w:t>
      </w:r>
    </w:p>
    <w:p w14:paraId="1426067C" w14:textId="77777777" w:rsidR="00093FEC" w:rsidRPr="00093FEC" w:rsidRDefault="00093FEC" w:rsidP="00480FD5">
      <w:pPr>
        <w:pStyle w:val="ListParagraph"/>
        <w:spacing w:line="480" w:lineRule="auto"/>
        <w:ind w:left="567"/>
        <w:jc w:val="both"/>
        <w:rPr>
          <w:rFonts w:ascii="Arial" w:hAnsi="Arial" w:cs="Arial"/>
          <w:sz w:val="24"/>
          <w:szCs w:val="24"/>
        </w:rPr>
      </w:pPr>
    </w:p>
    <w:p w14:paraId="0AE7B42C" w14:textId="3D369C05" w:rsidR="00045F85" w:rsidRPr="00C464D1" w:rsidRDefault="00C464D1" w:rsidP="00C464D1">
      <w:pPr>
        <w:spacing w:after="0" w:line="480" w:lineRule="auto"/>
        <w:ind w:left="567" w:hanging="567"/>
        <w:jc w:val="both"/>
        <w:rPr>
          <w:rFonts w:ascii="Arial" w:hAnsi="Arial" w:cs="Arial"/>
          <w:color w:val="000000" w:themeColor="text1"/>
          <w:sz w:val="24"/>
          <w:szCs w:val="24"/>
        </w:rPr>
      </w:pPr>
      <w:r w:rsidRPr="003C1178">
        <w:rPr>
          <w:rFonts w:ascii="Arial" w:hAnsi="Arial" w:cs="Arial"/>
          <w:color w:val="000000" w:themeColor="text1"/>
          <w:sz w:val="24"/>
          <w:szCs w:val="24"/>
        </w:rPr>
        <w:t>[39]</w:t>
      </w:r>
      <w:r w:rsidRPr="003C1178">
        <w:rPr>
          <w:rFonts w:ascii="Arial" w:hAnsi="Arial" w:cs="Arial"/>
          <w:color w:val="000000" w:themeColor="text1"/>
          <w:sz w:val="24"/>
          <w:szCs w:val="24"/>
        </w:rPr>
        <w:tab/>
      </w:r>
      <w:r w:rsidR="00093FEC" w:rsidRPr="00C464D1">
        <w:rPr>
          <w:rFonts w:ascii="Arial" w:hAnsi="Arial" w:cs="Arial"/>
          <w:sz w:val="24"/>
          <w:szCs w:val="24"/>
        </w:rPr>
        <w:t xml:space="preserve">In </w:t>
      </w:r>
      <w:r w:rsidR="00093FEC" w:rsidRPr="00C464D1">
        <w:rPr>
          <w:rFonts w:ascii="Arial" w:hAnsi="Arial" w:cs="Arial"/>
          <w:i/>
          <w:sz w:val="24"/>
          <w:szCs w:val="24"/>
        </w:rPr>
        <w:t>Goodrich v Goodrich</w:t>
      </w:r>
      <w:r w:rsidR="00093FEC">
        <w:rPr>
          <w:rStyle w:val="FootnoteReference"/>
          <w:rFonts w:ascii="Arial" w:hAnsi="Arial" w:cs="Arial"/>
          <w:i/>
          <w:sz w:val="24"/>
          <w:szCs w:val="24"/>
        </w:rPr>
        <w:footnoteReference w:id="22"/>
      </w:r>
      <w:r w:rsidR="00093FEC" w:rsidRPr="00C464D1">
        <w:rPr>
          <w:rFonts w:ascii="Arial" w:hAnsi="Arial" w:cs="Arial"/>
          <w:sz w:val="24"/>
          <w:szCs w:val="24"/>
        </w:rPr>
        <w:t xml:space="preserve"> it was also emphasised that a court should carefully guard against the acceptance of the fallacious principle that a party should lose its case as a penalty for its perjury or lies under affirmation. It was pointed out that the specific circumstances of each case should be considered and that in each case the court should ask itself whether the fact that a party has attempted to strengthen or support its case with lies proves or tends to prove the belief of a party that its case is ill-founded: as a general rule a carefully considered and prepared false statement (and </w:t>
      </w:r>
      <w:r w:rsidR="00093FEC" w:rsidRPr="00C464D1">
        <w:rPr>
          <w:rFonts w:ascii="Arial" w:hAnsi="Arial" w:cs="Arial"/>
          <w:i/>
          <w:sz w:val="24"/>
          <w:szCs w:val="24"/>
        </w:rPr>
        <w:t>a fortiori</w:t>
      </w:r>
      <w:r w:rsidR="00093FEC" w:rsidRPr="00C464D1">
        <w:rPr>
          <w:rFonts w:ascii="Arial" w:hAnsi="Arial" w:cs="Arial"/>
          <w:sz w:val="24"/>
          <w:szCs w:val="24"/>
        </w:rPr>
        <w:t xml:space="preserve"> a conspiracy with others that they should give false evidence in support of the case of the party concerned) would</w:t>
      </w:r>
      <w:r w:rsidR="00045F85" w:rsidRPr="00C464D1">
        <w:rPr>
          <w:rFonts w:ascii="Arial" w:hAnsi="Arial" w:cs="Arial"/>
          <w:sz w:val="24"/>
          <w:szCs w:val="24"/>
        </w:rPr>
        <w:t xml:space="preserve"> </w:t>
      </w:r>
      <w:r w:rsidR="00093FEC" w:rsidRPr="00C464D1">
        <w:rPr>
          <w:rFonts w:ascii="Arial" w:hAnsi="Arial" w:cs="Arial"/>
          <w:sz w:val="24"/>
          <w:szCs w:val="24"/>
        </w:rPr>
        <w:t xml:space="preserve">more likely be an indication of a party's awareness of the weakness of its case than a </w:t>
      </w:r>
      <w:r w:rsidR="00093FEC" w:rsidRPr="00C464D1">
        <w:rPr>
          <w:rFonts w:ascii="Arial" w:hAnsi="Arial" w:cs="Arial"/>
          <w:color w:val="000000" w:themeColor="text1"/>
          <w:sz w:val="24"/>
          <w:szCs w:val="24"/>
        </w:rPr>
        <w:t>story contriv</w:t>
      </w:r>
      <w:r w:rsidR="00045F85" w:rsidRPr="00C464D1">
        <w:rPr>
          <w:rFonts w:ascii="Arial" w:hAnsi="Arial" w:cs="Arial"/>
          <w:color w:val="000000" w:themeColor="text1"/>
          <w:sz w:val="24"/>
          <w:szCs w:val="24"/>
        </w:rPr>
        <w:t>ed on the spur of the moment.</w:t>
      </w:r>
    </w:p>
    <w:p w14:paraId="761A3A51" w14:textId="77777777" w:rsidR="00CC07C2" w:rsidRPr="003C1178" w:rsidRDefault="00CC07C2" w:rsidP="00CC07C2">
      <w:pPr>
        <w:pStyle w:val="ListParagraph"/>
        <w:rPr>
          <w:rFonts w:ascii="Arial" w:hAnsi="Arial" w:cs="Arial"/>
          <w:color w:val="000000" w:themeColor="text1"/>
          <w:sz w:val="24"/>
          <w:szCs w:val="24"/>
        </w:rPr>
      </w:pPr>
    </w:p>
    <w:p w14:paraId="69829E8A" w14:textId="44417E71" w:rsidR="001751A0" w:rsidRPr="00C464D1" w:rsidRDefault="00C464D1" w:rsidP="00C464D1">
      <w:pPr>
        <w:spacing w:after="0" w:line="480" w:lineRule="auto"/>
        <w:ind w:left="567" w:hanging="567"/>
        <w:jc w:val="both"/>
        <w:rPr>
          <w:rFonts w:ascii="Arial" w:hAnsi="Arial" w:cs="Arial"/>
          <w:color w:val="000000" w:themeColor="text1"/>
          <w:sz w:val="24"/>
          <w:szCs w:val="24"/>
        </w:rPr>
      </w:pPr>
      <w:r w:rsidRPr="003C1178">
        <w:rPr>
          <w:rFonts w:ascii="Arial" w:hAnsi="Arial" w:cs="Arial"/>
          <w:color w:val="000000" w:themeColor="text1"/>
          <w:sz w:val="24"/>
          <w:szCs w:val="24"/>
        </w:rPr>
        <w:t>[40]</w:t>
      </w:r>
      <w:r w:rsidRPr="003C1178">
        <w:rPr>
          <w:rFonts w:ascii="Arial" w:hAnsi="Arial" w:cs="Arial"/>
          <w:color w:val="000000" w:themeColor="text1"/>
          <w:sz w:val="24"/>
          <w:szCs w:val="24"/>
        </w:rPr>
        <w:tab/>
      </w:r>
      <w:r w:rsidR="00CC07C2" w:rsidRPr="00C464D1">
        <w:rPr>
          <w:rFonts w:ascii="Arial" w:hAnsi="Arial" w:cs="Arial"/>
          <w:color w:val="000000" w:themeColor="text1"/>
          <w:sz w:val="24"/>
          <w:szCs w:val="24"/>
        </w:rPr>
        <w:t xml:space="preserve">Credibility </w:t>
      </w:r>
      <w:r w:rsidR="00CC07C2" w:rsidRPr="00C464D1">
        <w:rPr>
          <w:rFonts w:ascii="Arial" w:hAnsi="Arial" w:cs="Arial"/>
          <w:sz w:val="24"/>
          <w:szCs w:val="24"/>
        </w:rPr>
        <w:t xml:space="preserve">goes more to a witness’s lack of credit in that she/he is mendacious, lies in order to strengthen her/his case, lacks candour or there exists a factor, </w:t>
      </w:r>
      <w:r w:rsidR="00CC07C2" w:rsidRPr="00C464D1">
        <w:rPr>
          <w:rFonts w:ascii="Arial" w:hAnsi="Arial" w:cs="Arial"/>
          <w:sz w:val="24"/>
          <w:szCs w:val="24"/>
        </w:rPr>
        <w:lastRenderedPageBreak/>
        <w:t xml:space="preserve">such as personal interest, that may affect the quality of their evidence. There was </w:t>
      </w:r>
      <w:r w:rsidR="00CC07C2" w:rsidRPr="00C464D1">
        <w:rPr>
          <w:rFonts w:ascii="Arial" w:hAnsi="Arial" w:cs="Arial"/>
          <w:color w:val="000000" w:themeColor="text1"/>
          <w:sz w:val="24"/>
          <w:szCs w:val="24"/>
        </w:rPr>
        <w:t>no suggestion that L’s evidence was tainted by any of these factors.</w:t>
      </w:r>
    </w:p>
    <w:p w14:paraId="6FA590F2" w14:textId="77777777" w:rsidR="005277BB" w:rsidRPr="003C1178" w:rsidRDefault="005277BB" w:rsidP="005277BB">
      <w:pPr>
        <w:pStyle w:val="ListParagraph"/>
        <w:rPr>
          <w:rFonts w:ascii="Arial" w:hAnsi="Arial" w:cs="Arial"/>
          <w:color w:val="000000" w:themeColor="text1"/>
          <w:sz w:val="24"/>
          <w:szCs w:val="24"/>
        </w:rPr>
      </w:pPr>
    </w:p>
    <w:p w14:paraId="40C5481C" w14:textId="3F21F68B" w:rsidR="005277BB" w:rsidRPr="003C1178" w:rsidRDefault="005277BB" w:rsidP="005277BB">
      <w:pPr>
        <w:pStyle w:val="ListParagraph"/>
        <w:spacing w:after="0" w:line="480" w:lineRule="auto"/>
        <w:ind w:left="567"/>
        <w:jc w:val="both"/>
        <w:rPr>
          <w:rFonts w:ascii="Arial" w:hAnsi="Arial" w:cs="Arial"/>
          <w:color w:val="000000" w:themeColor="text1"/>
          <w:sz w:val="24"/>
          <w:szCs w:val="24"/>
          <w:u w:val="single"/>
        </w:rPr>
      </w:pPr>
      <w:r w:rsidRPr="003C1178">
        <w:rPr>
          <w:rFonts w:ascii="Arial" w:hAnsi="Arial" w:cs="Arial"/>
          <w:color w:val="000000" w:themeColor="text1"/>
          <w:sz w:val="24"/>
          <w:szCs w:val="24"/>
          <w:u w:val="single"/>
        </w:rPr>
        <w:t>Medical Report</w:t>
      </w:r>
    </w:p>
    <w:p w14:paraId="6974326E" w14:textId="77777777" w:rsidR="00B41A64" w:rsidRPr="003C1178" w:rsidRDefault="00B41A64" w:rsidP="00B41A64">
      <w:pPr>
        <w:pStyle w:val="ListParagraph"/>
        <w:rPr>
          <w:rFonts w:ascii="Arial" w:hAnsi="Arial" w:cs="Arial"/>
          <w:color w:val="000000" w:themeColor="text1"/>
          <w:sz w:val="24"/>
          <w:szCs w:val="24"/>
        </w:rPr>
      </w:pPr>
    </w:p>
    <w:p w14:paraId="25A3B7E2" w14:textId="4D15808A" w:rsidR="00B41A64" w:rsidRPr="00C464D1" w:rsidRDefault="00C464D1" w:rsidP="00C464D1">
      <w:pPr>
        <w:spacing w:after="0" w:line="480" w:lineRule="auto"/>
        <w:ind w:left="567" w:hanging="567"/>
        <w:jc w:val="both"/>
        <w:rPr>
          <w:rFonts w:ascii="Arial" w:hAnsi="Arial" w:cs="Arial"/>
          <w:color w:val="000000" w:themeColor="text1"/>
          <w:sz w:val="24"/>
          <w:szCs w:val="24"/>
        </w:rPr>
      </w:pPr>
      <w:r w:rsidRPr="003C1178">
        <w:rPr>
          <w:rFonts w:ascii="Arial" w:hAnsi="Arial" w:cs="Arial"/>
          <w:color w:val="000000" w:themeColor="text1"/>
          <w:sz w:val="24"/>
          <w:szCs w:val="24"/>
        </w:rPr>
        <w:t>[41]</w:t>
      </w:r>
      <w:r w:rsidRPr="003C1178">
        <w:rPr>
          <w:rFonts w:ascii="Arial" w:hAnsi="Arial" w:cs="Arial"/>
          <w:color w:val="000000" w:themeColor="text1"/>
          <w:sz w:val="24"/>
          <w:szCs w:val="24"/>
        </w:rPr>
        <w:tab/>
      </w:r>
      <w:r w:rsidR="00B41A64" w:rsidRPr="00C464D1">
        <w:rPr>
          <w:rFonts w:ascii="Arial" w:hAnsi="Arial" w:cs="Arial"/>
          <w:color w:val="000000" w:themeColor="text1"/>
          <w:sz w:val="24"/>
          <w:szCs w:val="24"/>
        </w:rPr>
        <w:t>Lastly, the appellant</w:t>
      </w:r>
      <w:r w:rsidR="00886AD2" w:rsidRPr="00C464D1">
        <w:rPr>
          <w:rFonts w:ascii="Arial" w:hAnsi="Arial" w:cs="Arial"/>
          <w:color w:val="000000" w:themeColor="text1"/>
          <w:sz w:val="24"/>
          <w:szCs w:val="24"/>
        </w:rPr>
        <w:t xml:space="preserve"> submitted that the court </w:t>
      </w:r>
      <w:r w:rsidR="00886AD2" w:rsidRPr="00C464D1">
        <w:rPr>
          <w:rFonts w:ascii="Arial" w:hAnsi="Arial" w:cs="Arial"/>
          <w:i/>
          <w:color w:val="000000" w:themeColor="text1"/>
          <w:sz w:val="24"/>
          <w:szCs w:val="24"/>
        </w:rPr>
        <w:t>a quo</w:t>
      </w:r>
      <w:r w:rsidR="00886AD2" w:rsidRPr="00C464D1">
        <w:rPr>
          <w:rFonts w:ascii="Arial" w:hAnsi="Arial" w:cs="Arial"/>
          <w:color w:val="000000" w:themeColor="text1"/>
          <w:sz w:val="24"/>
          <w:szCs w:val="24"/>
        </w:rPr>
        <w:t xml:space="preserve"> erred in finding that the medical report was irrelevant because forensic sister at the clinic did not observe any physical injuries.</w:t>
      </w:r>
      <w:r w:rsidR="00B41A64" w:rsidRPr="00C464D1">
        <w:rPr>
          <w:rFonts w:ascii="Arial" w:hAnsi="Arial" w:cs="Arial"/>
          <w:color w:val="000000" w:themeColor="text1"/>
          <w:sz w:val="24"/>
          <w:szCs w:val="24"/>
        </w:rPr>
        <w:t xml:space="preserve"> He submitted that </w:t>
      </w:r>
      <w:r w:rsidR="00886AD2" w:rsidRPr="00C464D1">
        <w:rPr>
          <w:rFonts w:ascii="Arial" w:hAnsi="Arial" w:cs="Arial"/>
          <w:color w:val="000000" w:themeColor="text1"/>
          <w:sz w:val="24"/>
          <w:szCs w:val="24"/>
        </w:rPr>
        <w:t xml:space="preserve">it is clear that the complainant’s version that she was raped by the appellant was not corroborated by the medical report (J88). </w:t>
      </w:r>
      <w:r w:rsidR="00C81C4D" w:rsidRPr="00C464D1">
        <w:rPr>
          <w:rFonts w:ascii="Arial" w:hAnsi="Arial" w:cs="Arial"/>
          <w:color w:val="000000" w:themeColor="text1"/>
          <w:sz w:val="24"/>
          <w:szCs w:val="24"/>
        </w:rPr>
        <w:t xml:space="preserve">In other words, the appellant argued that the court a quo unjustifiably ignored the medical report to his detriment. </w:t>
      </w:r>
      <w:r w:rsidR="00B41A64" w:rsidRPr="00C464D1">
        <w:rPr>
          <w:rFonts w:ascii="Arial" w:hAnsi="Arial" w:cs="Arial"/>
          <w:color w:val="000000" w:themeColor="text1"/>
          <w:sz w:val="24"/>
          <w:szCs w:val="24"/>
        </w:rPr>
        <w:t>This, submission, is unsustainable</w:t>
      </w:r>
      <w:r w:rsidR="00F10A56" w:rsidRPr="00C464D1">
        <w:rPr>
          <w:rFonts w:ascii="Arial" w:hAnsi="Arial" w:cs="Arial"/>
          <w:color w:val="000000" w:themeColor="text1"/>
          <w:sz w:val="24"/>
          <w:szCs w:val="24"/>
        </w:rPr>
        <w:t xml:space="preserve"> because penetration without consent in rape cases does not need to be followed by injuries especially if the victim gives in to the perpetrator</w:t>
      </w:r>
      <w:r w:rsidR="00B41B0E" w:rsidRPr="00C464D1">
        <w:rPr>
          <w:rFonts w:ascii="Arial" w:hAnsi="Arial" w:cs="Arial"/>
          <w:color w:val="000000" w:themeColor="text1"/>
          <w:sz w:val="24"/>
          <w:szCs w:val="24"/>
        </w:rPr>
        <w:t>’s forced penetration due to fear</w:t>
      </w:r>
      <w:r w:rsidR="00B41A64" w:rsidRPr="00C464D1">
        <w:rPr>
          <w:rFonts w:ascii="Arial" w:hAnsi="Arial" w:cs="Arial"/>
          <w:color w:val="000000" w:themeColor="text1"/>
          <w:sz w:val="24"/>
          <w:szCs w:val="24"/>
        </w:rPr>
        <w:t xml:space="preserve">. </w:t>
      </w:r>
    </w:p>
    <w:p w14:paraId="72CCA736" w14:textId="77777777" w:rsidR="00C81C4D" w:rsidRDefault="00C81C4D" w:rsidP="00C81C4D">
      <w:pPr>
        <w:pStyle w:val="ListParagraph"/>
        <w:spacing w:after="0" w:line="480" w:lineRule="auto"/>
        <w:ind w:left="567"/>
        <w:jc w:val="both"/>
        <w:rPr>
          <w:rFonts w:ascii="Arial" w:hAnsi="Arial" w:cs="Arial"/>
          <w:sz w:val="24"/>
          <w:szCs w:val="24"/>
        </w:rPr>
      </w:pPr>
    </w:p>
    <w:p w14:paraId="50282A87" w14:textId="399E15CB" w:rsidR="005277BB" w:rsidRPr="00C464D1" w:rsidRDefault="00C464D1" w:rsidP="00C464D1">
      <w:pPr>
        <w:spacing w:after="0" w:line="480" w:lineRule="auto"/>
        <w:ind w:left="567" w:hanging="567"/>
        <w:jc w:val="both"/>
        <w:rPr>
          <w:rFonts w:ascii="Arial" w:hAnsi="Arial" w:cs="Arial"/>
          <w:sz w:val="24"/>
          <w:szCs w:val="24"/>
        </w:rPr>
      </w:pPr>
      <w:r>
        <w:rPr>
          <w:rFonts w:ascii="Arial" w:hAnsi="Arial" w:cs="Arial"/>
          <w:sz w:val="24"/>
          <w:szCs w:val="24"/>
        </w:rPr>
        <w:t>[42]</w:t>
      </w:r>
      <w:r>
        <w:rPr>
          <w:rFonts w:ascii="Arial" w:hAnsi="Arial" w:cs="Arial"/>
          <w:sz w:val="24"/>
          <w:szCs w:val="24"/>
        </w:rPr>
        <w:tab/>
      </w:r>
      <w:r w:rsidR="006622F9" w:rsidRPr="00C464D1">
        <w:rPr>
          <w:rFonts w:ascii="Arial" w:hAnsi="Arial" w:cs="Arial"/>
          <w:sz w:val="24"/>
          <w:szCs w:val="24"/>
        </w:rPr>
        <w:t>The court weighs or evaluates evidence to determine whether the required standard of proof has been attained. It is only after the evidence has been admitted and at the end of the trial that the court will have to assess the final weight of the evidence.  I</w:t>
      </w:r>
      <w:r w:rsidR="005277BB" w:rsidRPr="00C464D1">
        <w:rPr>
          <w:rFonts w:ascii="Arial" w:hAnsi="Arial" w:cs="Arial"/>
          <w:sz w:val="24"/>
          <w:szCs w:val="24"/>
        </w:rPr>
        <w:t>t is not necessary for a court to deal with every minute detail of the evidence led at the trial, particularly if those details are immaterial to or have no bearing on its conclusions.</w:t>
      </w:r>
    </w:p>
    <w:p w14:paraId="7E2C7433" w14:textId="77777777" w:rsidR="005A7A3A" w:rsidRPr="005A7A3A" w:rsidRDefault="005A7A3A" w:rsidP="005A7A3A">
      <w:pPr>
        <w:pStyle w:val="ListParagraph"/>
        <w:rPr>
          <w:rFonts w:ascii="Arial" w:hAnsi="Arial" w:cs="Arial"/>
          <w:sz w:val="24"/>
          <w:szCs w:val="24"/>
        </w:rPr>
      </w:pPr>
    </w:p>
    <w:p w14:paraId="5F1C6422" w14:textId="06475AB3" w:rsidR="005A7A3A" w:rsidRPr="00C464D1" w:rsidRDefault="00C464D1" w:rsidP="00C464D1">
      <w:pPr>
        <w:spacing w:after="0" w:line="480" w:lineRule="auto"/>
        <w:ind w:left="567" w:hanging="567"/>
        <w:jc w:val="both"/>
        <w:rPr>
          <w:rFonts w:ascii="Arial" w:hAnsi="Arial" w:cs="Arial"/>
          <w:sz w:val="24"/>
          <w:szCs w:val="24"/>
        </w:rPr>
      </w:pPr>
      <w:r>
        <w:rPr>
          <w:rFonts w:ascii="Arial" w:hAnsi="Arial" w:cs="Arial"/>
          <w:sz w:val="24"/>
          <w:szCs w:val="24"/>
        </w:rPr>
        <w:t>[43]</w:t>
      </w:r>
      <w:r>
        <w:rPr>
          <w:rFonts w:ascii="Arial" w:hAnsi="Arial" w:cs="Arial"/>
          <w:sz w:val="24"/>
          <w:szCs w:val="24"/>
        </w:rPr>
        <w:tab/>
      </w:r>
      <w:r w:rsidR="00886227" w:rsidRPr="00C464D1">
        <w:rPr>
          <w:rFonts w:ascii="Arial" w:hAnsi="Arial" w:cs="Arial"/>
          <w:sz w:val="24"/>
          <w:szCs w:val="24"/>
        </w:rPr>
        <w:t>The</w:t>
      </w:r>
      <w:r w:rsidR="005A7A3A" w:rsidRPr="00C464D1">
        <w:rPr>
          <w:rFonts w:ascii="Arial" w:hAnsi="Arial" w:cs="Arial"/>
          <w:sz w:val="24"/>
          <w:szCs w:val="24"/>
        </w:rPr>
        <w:t xml:space="preserve"> appellant’s argument seems to question the weight given to the evidence relating to the medical report. Given the totality of the evidence which was at the disposal of the court </w:t>
      </w:r>
      <w:r w:rsidR="005A7A3A" w:rsidRPr="00C464D1">
        <w:rPr>
          <w:rFonts w:ascii="Arial" w:hAnsi="Arial" w:cs="Arial"/>
          <w:i/>
          <w:sz w:val="24"/>
          <w:szCs w:val="24"/>
        </w:rPr>
        <w:t>a quo</w:t>
      </w:r>
      <w:r w:rsidR="005A7A3A" w:rsidRPr="00C464D1">
        <w:rPr>
          <w:rFonts w:ascii="Arial" w:hAnsi="Arial" w:cs="Arial"/>
          <w:sz w:val="24"/>
          <w:szCs w:val="24"/>
        </w:rPr>
        <w:t xml:space="preserve"> for evaluation and assessment, I am of the view that the evidence on the </w:t>
      </w:r>
      <w:r w:rsidR="00886227" w:rsidRPr="00C464D1">
        <w:rPr>
          <w:rFonts w:ascii="Arial" w:hAnsi="Arial" w:cs="Arial"/>
          <w:sz w:val="24"/>
          <w:szCs w:val="24"/>
        </w:rPr>
        <w:t xml:space="preserve">medical report was irrelevant to the extent that absence of </w:t>
      </w:r>
      <w:r w:rsidR="00886227" w:rsidRPr="00C464D1">
        <w:rPr>
          <w:rFonts w:ascii="Arial" w:hAnsi="Arial" w:cs="Arial"/>
          <w:sz w:val="24"/>
          <w:szCs w:val="24"/>
        </w:rPr>
        <w:lastRenderedPageBreak/>
        <w:t>evidence of forced penetration does not mean absence of rape. A</w:t>
      </w:r>
      <w:r w:rsidR="005A7A3A" w:rsidRPr="00C464D1">
        <w:rPr>
          <w:rFonts w:ascii="Arial" w:hAnsi="Arial" w:cs="Arial"/>
          <w:sz w:val="24"/>
          <w:szCs w:val="24"/>
        </w:rPr>
        <w:t xml:space="preserve">ccordingly, the appellant’s argument on this ground is </w:t>
      </w:r>
      <w:r w:rsidR="00885E9B" w:rsidRPr="00C464D1">
        <w:rPr>
          <w:rFonts w:ascii="Arial" w:hAnsi="Arial" w:cs="Arial"/>
          <w:sz w:val="24"/>
          <w:szCs w:val="24"/>
        </w:rPr>
        <w:t>dismissed.</w:t>
      </w:r>
    </w:p>
    <w:p w14:paraId="76305D60" w14:textId="2A050979" w:rsidR="00B41A64" w:rsidRPr="005277BB" w:rsidRDefault="00B41A64" w:rsidP="005277BB">
      <w:pPr>
        <w:spacing w:after="0" w:line="480" w:lineRule="auto"/>
        <w:ind w:left="567"/>
        <w:jc w:val="both"/>
        <w:rPr>
          <w:rFonts w:ascii="Arial" w:hAnsi="Arial" w:cs="Arial"/>
          <w:sz w:val="24"/>
          <w:szCs w:val="24"/>
        </w:rPr>
      </w:pPr>
    </w:p>
    <w:p w14:paraId="6942E3D1" w14:textId="79C22904" w:rsidR="00045F85" w:rsidRPr="00CC07C2" w:rsidRDefault="00CC07C2" w:rsidP="00480FD5">
      <w:pPr>
        <w:pStyle w:val="ListParagraph"/>
        <w:spacing w:line="480" w:lineRule="auto"/>
        <w:ind w:left="567"/>
        <w:jc w:val="both"/>
        <w:rPr>
          <w:rFonts w:ascii="Arial" w:hAnsi="Arial" w:cs="Arial"/>
          <w:sz w:val="24"/>
          <w:szCs w:val="24"/>
          <w:u w:val="single"/>
        </w:rPr>
      </w:pPr>
      <w:r w:rsidRPr="00CC07C2">
        <w:rPr>
          <w:rFonts w:ascii="Arial" w:hAnsi="Arial" w:cs="Arial"/>
          <w:sz w:val="24"/>
          <w:szCs w:val="24"/>
          <w:u w:val="single"/>
        </w:rPr>
        <w:t>Conclusion</w:t>
      </w:r>
    </w:p>
    <w:p w14:paraId="0E78A9FF" w14:textId="6B1EF864" w:rsidR="00F870E9" w:rsidRPr="00C464D1" w:rsidRDefault="00C464D1" w:rsidP="00C464D1">
      <w:pPr>
        <w:spacing w:line="480" w:lineRule="auto"/>
        <w:ind w:left="567" w:hanging="567"/>
        <w:jc w:val="both"/>
        <w:rPr>
          <w:rFonts w:ascii="Arial" w:hAnsi="Arial" w:cs="Arial"/>
          <w:sz w:val="24"/>
          <w:szCs w:val="24"/>
        </w:rPr>
      </w:pPr>
      <w:r>
        <w:rPr>
          <w:rFonts w:ascii="Arial" w:hAnsi="Arial" w:cs="Arial"/>
          <w:sz w:val="24"/>
          <w:szCs w:val="24"/>
        </w:rPr>
        <w:t>[44]</w:t>
      </w:r>
      <w:r>
        <w:rPr>
          <w:rFonts w:ascii="Arial" w:hAnsi="Arial" w:cs="Arial"/>
          <w:sz w:val="24"/>
          <w:szCs w:val="24"/>
        </w:rPr>
        <w:tab/>
      </w:r>
      <w:r w:rsidR="00F870E9" w:rsidRPr="00C464D1">
        <w:rPr>
          <w:rFonts w:ascii="Arial" w:hAnsi="Arial" w:cs="Arial"/>
          <w:sz w:val="24"/>
          <w:szCs w:val="24"/>
        </w:rPr>
        <w:t xml:space="preserve">Having regard to the </w:t>
      </w:r>
      <w:r w:rsidR="00B41B0E" w:rsidRPr="00C464D1">
        <w:rPr>
          <w:rFonts w:ascii="Arial" w:hAnsi="Arial" w:cs="Arial"/>
          <w:sz w:val="24"/>
          <w:szCs w:val="24"/>
        </w:rPr>
        <w:t>foregoing</w:t>
      </w:r>
      <w:r w:rsidR="00F870E9" w:rsidRPr="00C464D1">
        <w:rPr>
          <w:rFonts w:ascii="Arial" w:hAnsi="Arial" w:cs="Arial"/>
          <w:sz w:val="24"/>
          <w:szCs w:val="24"/>
        </w:rPr>
        <w:t xml:space="preserve">, and for all the reasons given, I conclude that the court </w:t>
      </w:r>
      <w:r w:rsidR="00F870E9" w:rsidRPr="00C464D1">
        <w:rPr>
          <w:rFonts w:ascii="Arial" w:hAnsi="Arial" w:cs="Arial"/>
          <w:i/>
          <w:sz w:val="24"/>
          <w:szCs w:val="24"/>
        </w:rPr>
        <w:t>a quo</w:t>
      </w:r>
      <w:r w:rsidR="00F870E9" w:rsidRPr="00C464D1">
        <w:rPr>
          <w:rFonts w:ascii="Arial" w:hAnsi="Arial" w:cs="Arial"/>
          <w:sz w:val="24"/>
          <w:szCs w:val="24"/>
        </w:rPr>
        <w:t xml:space="preserve"> correctly found that the State proved the appellant’s guilt beyond reasonable doubt. It is evident that the appellant was correctly convicted and I propose that the appeal against conviction be dismissed.</w:t>
      </w:r>
    </w:p>
    <w:p w14:paraId="5868278B" w14:textId="77777777" w:rsidR="005A7A3A" w:rsidRPr="005A7A3A" w:rsidRDefault="005A7A3A" w:rsidP="005A7A3A">
      <w:pPr>
        <w:pStyle w:val="ListParagraph"/>
        <w:spacing w:line="480" w:lineRule="auto"/>
        <w:ind w:left="567"/>
        <w:jc w:val="both"/>
        <w:rPr>
          <w:rFonts w:ascii="Arial" w:hAnsi="Arial" w:cs="Arial"/>
          <w:sz w:val="24"/>
          <w:szCs w:val="24"/>
        </w:rPr>
      </w:pPr>
    </w:p>
    <w:p w14:paraId="461E624B" w14:textId="5C2C4147" w:rsidR="00F870E9" w:rsidRPr="00C464D1" w:rsidRDefault="00C464D1" w:rsidP="00C464D1">
      <w:pPr>
        <w:spacing w:line="480" w:lineRule="auto"/>
        <w:ind w:left="567" w:hanging="567"/>
        <w:jc w:val="both"/>
        <w:rPr>
          <w:rFonts w:ascii="Arial" w:hAnsi="Arial" w:cs="Arial"/>
          <w:sz w:val="24"/>
          <w:szCs w:val="24"/>
        </w:rPr>
      </w:pPr>
      <w:r w:rsidRPr="00F870E9">
        <w:rPr>
          <w:rFonts w:ascii="Arial" w:hAnsi="Arial" w:cs="Arial"/>
          <w:sz w:val="24"/>
          <w:szCs w:val="24"/>
        </w:rPr>
        <w:t>[45]</w:t>
      </w:r>
      <w:r w:rsidRPr="00F870E9">
        <w:rPr>
          <w:rFonts w:ascii="Arial" w:hAnsi="Arial" w:cs="Arial"/>
          <w:sz w:val="24"/>
          <w:szCs w:val="24"/>
        </w:rPr>
        <w:tab/>
      </w:r>
      <w:r w:rsidR="00F870E9" w:rsidRPr="00C464D1">
        <w:rPr>
          <w:rFonts w:ascii="Arial" w:hAnsi="Arial" w:cs="Arial"/>
          <w:sz w:val="24"/>
          <w:szCs w:val="24"/>
        </w:rPr>
        <w:t>In the result, the following order is</w:t>
      </w:r>
      <w:r w:rsidR="00F050AA" w:rsidRPr="00C464D1">
        <w:rPr>
          <w:rFonts w:ascii="Arial" w:hAnsi="Arial" w:cs="Arial"/>
          <w:sz w:val="24"/>
          <w:szCs w:val="24"/>
        </w:rPr>
        <w:t xml:space="preserve"> made</w:t>
      </w:r>
      <w:r w:rsidR="00F870E9" w:rsidRPr="00C464D1">
        <w:rPr>
          <w:rFonts w:ascii="Arial" w:hAnsi="Arial" w:cs="Arial"/>
          <w:sz w:val="24"/>
          <w:szCs w:val="24"/>
        </w:rPr>
        <w:t>:</w:t>
      </w:r>
    </w:p>
    <w:p w14:paraId="7E5F2C5D" w14:textId="77777777" w:rsidR="00F870E9" w:rsidRDefault="00F870E9" w:rsidP="00480FD5">
      <w:pPr>
        <w:pStyle w:val="ListParagraph"/>
        <w:spacing w:line="480" w:lineRule="auto"/>
        <w:ind w:left="567"/>
        <w:jc w:val="both"/>
        <w:rPr>
          <w:rFonts w:ascii="Arial" w:hAnsi="Arial" w:cs="Arial"/>
          <w:sz w:val="24"/>
          <w:szCs w:val="24"/>
        </w:rPr>
      </w:pPr>
    </w:p>
    <w:p w14:paraId="5F0820A4" w14:textId="60C512C8" w:rsidR="007F6C4C" w:rsidRDefault="00F870E9" w:rsidP="00E57F01">
      <w:pPr>
        <w:spacing w:line="480" w:lineRule="auto"/>
        <w:jc w:val="both"/>
        <w:rPr>
          <w:rFonts w:ascii="Arial" w:hAnsi="Arial" w:cs="Arial"/>
          <w:sz w:val="24"/>
          <w:szCs w:val="24"/>
        </w:rPr>
      </w:pPr>
      <w:r w:rsidRPr="00F870E9">
        <w:rPr>
          <w:rFonts w:ascii="Arial" w:hAnsi="Arial" w:cs="Arial"/>
          <w:sz w:val="24"/>
          <w:szCs w:val="24"/>
        </w:rPr>
        <w:t>The appeal is dismissed.</w:t>
      </w:r>
    </w:p>
    <w:p w14:paraId="4CA34F2B" w14:textId="77777777" w:rsidR="00B213A6" w:rsidRDefault="00B213A6" w:rsidP="00B213A6">
      <w:pPr>
        <w:spacing w:line="480" w:lineRule="auto"/>
        <w:jc w:val="right"/>
        <w:rPr>
          <w:rFonts w:ascii="Arial" w:hAnsi="Arial" w:cs="Arial"/>
          <w:sz w:val="24"/>
          <w:szCs w:val="24"/>
        </w:rPr>
      </w:pPr>
    </w:p>
    <w:p w14:paraId="6DF274CF" w14:textId="77777777" w:rsidR="00B213A6" w:rsidRDefault="00B213A6" w:rsidP="00B213A6">
      <w:pPr>
        <w:spacing w:line="480" w:lineRule="auto"/>
        <w:jc w:val="right"/>
        <w:rPr>
          <w:rFonts w:ascii="Arial" w:hAnsi="Arial" w:cs="Arial"/>
          <w:sz w:val="24"/>
          <w:szCs w:val="24"/>
        </w:rPr>
      </w:pPr>
    </w:p>
    <w:p w14:paraId="3563FA2B" w14:textId="10C58FAB" w:rsidR="00B213A6" w:rsidRDefault="00B213A6" w:rsidP="00B213A6">
      <w:pPr>
        <w:tabs>
          <w:tab w:val="left" w:pos="3977"/>
          <w:tab w:val="left" w:pos="5970"/>
        </w:tabs>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0A979732" w14:textId="77777777" w:rsidR="00B213A6" w:rsidRDefault="00B213A6" w:rsidP="00B213A6">
      <w:pPr>
        <w:spacing w:line="480" w:lineRule="auto"/>
        <w:jc w:val="right"/>
        <w:rPr>
          <w:rFonts w:ascii="Arial" w:hAnsi="Arial" w:cs="Arial"/>
          <w:sz w:val="24"/>
          <w:szCs w:val="24"/>
        </w:rPr>
      </w:pPr>
    </w:p>
    <w:p w14:paraId="036E5AB3" w14:textId="4E211C4D" w:rsidR="00B213A6" w:rsidRDefault="00B213A6" w:rsidP="00B213A6">
      <w:pPr>
        <w:spacing w:line="480" w:lineRule="auto"/>
        <w:jc w:val="right"/>
        <w:rPr>
          <w:rFonts w:ascii="Arial" w:eastAsia="Arial" w:hAnsi="Arial" w:cs="Arial"/>
          <w:b/>
          <w:bCs/>
          <w:noProof/>
          <w:sz w:val="24"/>
          <w:szCs w:val="24"/>
          <w:lang w:eastAsia="en-ZA"/>
        </w:rPr>
      </w:pPr>
    </w:p>
    <w:p w14:paraId="67478E16" w14:textId="77777777" w:rsidR="00F451AA" w:rsidRPr="00E57F01" w:rsidRDefault="00F451AA" w:rsidP="00B213A6">
      <w:pPr>
        <w:spacing w:line="480" w:lineRule="auto"/>
        <w:jc w:val="right"/>
        <w:rPr>
          <w:rFonts w:ascii="Arial" w:hAnsi="Arial" w:cs="Arial"/>
          <w:sz w:val="24"/>
          <w:szCs w:val="24"/>
        </w:rPr>
      </w:pPr>
    </w:p>
    <w:p w14:paraId="0C0CAE8F" w14:textId="77777777" w:rsidR="000E2F3B" w:rsidRPr="000E2F3B" w:rsidRDefault="000E2F3B" w:rsidP="000E2F3B">
      <w:pPr>
        <w:pStyle w:val="ListParagraph"/>
        <w:spacing w:line="480" w:lineRule="auto"/>
        <w:ind w:left="567"/>
        <w:jc w:val="right"/>
        <w:rPr>
          <w:rFonts w:ascii="Arial" w:hAnsi="Arial" w:cs="Arial"/>
          <w:sz w:val="24"/>
          <w:szCs w:val="24"/>
        </w:rPr>
      </w:pPr>
      <w:r w:rsidRPr="000E2F3B">
        <w:rPr>
          <w:rFonts w:ascii="Arial" w:hAnsi="Arial" w:cs="Arial"/>
          <w:sz w:val="24"/>
          <w:szCs w:val="24"/>
        </w:rPr>
        <w:t>_____________________________________</w:t>
      </w:r>
    </w:p>
    <w:p w14:paraId="5D91510E" w14:textId="77777777" w:rsidR="000E2F3B" w:rsidRPr="000E2F3B" w:rsidRDefault="000E2F3B" w:rsidP="000E2F3B">
      <w:pPr>
        <w:pStyle w:val="ListParagraph"/>
        <w:spacing w:line="480" w:lineRule="auto"/>
        <w:ind w:left="567"/>
        <w:jc w:val="right"/>
        <w:rPr>
          <w:rFonts w:ascii="Arial" w:hAnsi="Arial" w:cs="Arial"/>
          <w:b/>
          <w:sz w:val="24"/>
          <w:szCs w:val="24"/>
        </w:rPr>
      </w:pPr>
      <w:r w:rsidRPr="000E2F3B">
        <w:rPr>
          <w:rFonts w:ascii="Arial" w:hAnsi="Arial" w:cs="Arial"/>
          <w:b/>
          <w:sz w:val="24"/>
          <w:szCs w:val="24"/>
        </w:rPr>
        <w:t>G MALINDI J</w:t>
      </w:r>
    </w:p>
    <w:p w14:paraId="2ADF6D44" w14:textId="77777777" w:rsidR="000E2F3B" w:rsidRPr="000E2F3B" w:rsidRDefault="000E2F3B" w:rsidP="000E2F3B">
      <w:pPr>
        <w:pStyle w:val="ListParagraph"/>
        <w:spacing w:line="480" w:lineRule="auto"/>
        <w:ind w:left="567"/>
        <w:jc w:val="right"/>
        <w:rPr>
          <w:rFonts w:ascii="Arial" w:hAnsi="Arial" w:cs="Arial"/>
          <w:b/>
          <w:sz w:val="24"/>
          <w:szCs w:val="24"/>
        </w:rPr>
      </w:pPr>
      <w:r w:rsidRPr="000E2F3B">
        <w:rPr>
          <w:rFonts w:ascii="Arial" w:hAnsi="Arial" w:cs="Arial"/>
          <w:b/>
          <w:sz w:val="24"/>
          <w:szCs w:val="24"/>
        </w:rPr>
        <w:t>JUDGE OF THE HIGH COURT OF SOUTH AFRICA</w:t>
      </w:r>
    </w:p>
    <w:p w14:paraId="5EF5723A" w14:textId="4F325075" w:rsidR="007F6C4C" w:rsidRDefault="000E2F3B" w:rsidP="00B213A6">
      <w:pPr>
        <w:pStyle w:val="ListParagraph"/>
        <w:spacing w:line="480" w:lineRule="auto"/>
        <w:ind w:left="567"/>
        <w:jc w:val="right"/>
      </w:pPr>
      <w:r w:rsidRPr="000E2F3B">
        <w:rPr>
          <w:rFonts w:ascii="Arial" w:hAnsi="Arial" w:cs="Arial"/>
          <w:b/>
          <w:sz w:val="24"/>
          <w:szCs w:val="24"/>
        </w:rPr>
        <w:t>GAUTENG DIVISION, JOHANNESBURG</w:t>
      </w:r>
    </w:p>
    <w:p w14:paraId="12A6F581" w14:textId="77777777" w:rsidR="007F6C4C" w:rsidRPr="007F6C4C" w:rsidRDefault="007F6C4C" w:rsidP="007F6C4C">
      <w:pPr>
        <w:spacing w:line="360" w:lineRule="auto"/>
        <w:rPr>
          <w:rFonts w:ascii="Arial" w:eastAsia="Calibri" w:hAnsi="Arial" w:cs="Arial"/>
          <w:b/>
          <w:bCs/>
          <w:sz w:val="24"/>
          <w:szCs w:val="24"/>
        </w:rPr>
      </w:pPr>
    </w:p>
    <w:p w14:paraId="7AAE6A95" w14:textId="7BA160D1" w:rsidR="007F6C4C" w:rsidRDefault="007F6C4C" w:rsidP="007F6C4C">
      <w:pPr>
        <w:spacing w:line="360" w:lineRule="auto"/>
        <w:rPr>
          <w:rFonts w:ascii="Arial" w:eastAsia="Arial" w:hAnsi="Arial" w:cs="Arial"/>
          <w:b/>
          <w:bCs/>
          <w:noProof/>
          <w:sz w:val="24"/>
          <w:szCs w:val="24"/>
          <w:lang w:eastAsia="en-ZA"/>
        </w:rPr>
      </w:pPr>
      <w:r w:rsidRPr="007F6C4C">
        <w:rPr>
          <w:rFonts w:ascii="Arial" w:eastAsia="Calibri" w:hAnsi="Arial" w:cs="Arial"/>
          <w:b/>
          <w:bCs/>
          <w:sz w:val="24"/>
          <w:szCs w:val="24"/>
        </w:rPr>
        <w:t xml:space="preserve">I AGREE  </w:t>
      </w:r>
      <w:r w:rsidR="00B213A6">
        <w:rPr>
          <w:rFonts w:ascii="Arial" w:eastAsia="Calibri" w:hAnsi="Arial" w:cs="Arial"/>
          <w:b/>
          <w:bCs/>
          <w:sz w:val="24"/>
          <w:szCs w:val="24"/>
        </w:rPr>
        <w:tab/>
      </w:r>
      <w:r w:rsidR="00B213A6">
        <w:rPr>
          <w:rFonts w:ascii="Arial" w:eastAsia="Calibri" w:hAnsi="Arial" w:cs="Arial"/>
          <w:b/>
          <w:bCs/>
          <w:sz w:val="24"/>
          <w:szCs w:val="24"/>
        </w:rPr>
        <w:tab/>
      </w:r>
      <w:r w:rsidR="00B213A6">
        <w:rPr>
          <w:rFonts w:ascii="Arial" w:eastAsia="Calibri" w:hAnsi="Arial" w:cs="Arial"/>
          <w:b/>
          <w:bCs/>
          <w:sz w:val="24"/>
          <w:szCs w:val="24"/>
        </w:rPr>
        <w:tab/>
      </w:r>
      <w:r w:rsidR="00B213A6">
        <w:rPr>
          <w:rFonts w:ascii="Arial" w:eastAsia="Calibri" w:hAnsi="Arial" w:cs="Arial"/>
          <w:b/>
          <w:bCs/>
          <w:sz w:val="24"/>
          <w:szCs w:val="24"/>
        </w:rPr>
        <w:tab/>
      </w:r>
      <w:r w:rsidR="00B213A6">
        <w:rPr>
          <w:rFonts w:ascii="Arial" w:eastAsia="Calibri" w:hAnsi="Arial" w:cs="Arial"/>
          <w:b/>
          <w:bCs/>
          <w:sz w:val="24"/>
          <w:szCs w:val="24"/>
        </w:rPr>
        <w:tab/>
      </w:r>
      <w:r w:rsidR="00B213A6">
        <w:rPr>
          <w:rFonts w:ascii="Arial" w:eastAsia="Calibri" w:hAnsi="Arial" w:cs="Arial"/>
          <w:b/>
          <w:bCs/>
          <w:sz w:val="24"/>
          <w:szCs w:val="24"/>
        </w:rPr>
        <w:tab/>
      </w:r>
      <w:r w:rsidR="00B213A6">
        <w:rPr>
          <w:rFonts w:ascii="Arial" w:eastAsia="Calibri" w:hAnsi="Arial" w:cs="Arial"/>
          <w:b/>
          <w:bCs/>
          <w:sz w:val="24"/>
          <w:szCs w:val="24"/>
        </w:rPr>
        <w:tab/>
      </w:r>
      <w:r w:rsidR="00B213A6">
        <w:rPr>
          <w:rFonts w:ascii="Arial" w:eastAsia="Calibri" w:hAnsi="Arial" w:cs="Arial"/>
          <w:b/>
          <w:bCs/>
          <w:sz w:val="24"/>
          <w:szCs w:val="24"/>
        </w:rPr>
        <w:tab/>
        <w:t xml:space="preserve">P.P  </w:t>
      </w:r>
    </w:p>
    <w:p w14:paraId="790C2D7B" w14:textId="77777777" w:rsidR="00F451AA" w:rsidRPr="007F6C4C" w:rsidRDefault="00F451AA" w:rsidP="007F6C4C">
      <w:pPr>
        <w:spacing w:line="360" w:lineRule="auto"/>
        <w:rPr>
          <w:rFonts w:ascii="Arial" w:eastAsia="Calibri" w:hAnsi="Arial" w:cs="Arial"/>
          <w:b/>
          <w:bCs/>
          <w:sz w:val="24"/>
          <w:szCs w:val="24"/>
        </w:rPr>
      </w:pPr>
    </w:p>
    <w:p w14:paraId="103BC267" w14:textId="77777777" w:rsidR="007F6C4C" w:rsidRPr="007F6C4C" w:rsidRDefault="007F6C4C" w:rsidP="007F6C4C">
      <w:pPr>
        <w:spacing w:line="360" w:lineRule="auto"/>
        <w:jc w:val="right"/>
        <w:rPr>
          <w:rFonts w:ascii="Arial" w:eastAsia="Calibri" w:hAnsi="Arial" w:cs="Arial"/>
          <w:b/>
          <w:bCs/>
          <w:sz w:val="24"/>
          <w:szCs w:val="24"/>
        </w:rPr>
      </w:pPr>
      <w:r w:rsidRPr="007F6C4C">
        <w:rPr>
          <w:rFonts w:ascii="Arial" w:eastAsia="Calibri" w:hAnsi="Arial" w:cs="Arial"/>
          <w:b/>
          <w:bCs/>
          <w:sz w:val="24"/>
          <w:szCs w:val="24"/>
        </w:rPr>
        <w:t>_____________________</w:t>
      </w:r>
    </w:p>
    <w:p w14:paraId="5F9DAF06" w14:textId="034B8915" w:rsidR="007F6C4C" w:rsidRPr="007F6C4C" w:rsidRDefault="007F6C4C" w:rsidP="007F6C4C">
      <w:pPr>
        <w:spacing w:line="360" w:lineRule="auto"/>
        <w:jc w:val="right"/>
        <w:rPr>
          <w:rFonts w:ascii="Arial" w:eastAsia="Calibri" w:hAnsi="Arial" w:cs="Arial"/>
          <w:b/>
          <w:bCs/>
          <w:sz w:val="24"/>
          <w:szCs w:val="24"/>
        </w:rPr>
      </w:pPr>
      <w:r>
        <w:rPr>
          <w:rFonts w:ascii="Arial" w:eastAsia="Calibri" w:hAnsi="Arial" w:cs="Arial"/>
          <w:b/>
          <w:bCs/>
          <w:sz w:val="24"/>
          <w:szCs w:val="24"/>
        </w:rPr>
        <w:t xml:space="preserve">SENYATSI </w:t>
      </w:r>
      <w:r w:rsidRPr="007F6C4C">
        <w:rPr>
          <w:rFonts w:ascii="Arial" w:eastAsia="Calibri" w:hAnsi="Arial" w:cs="Arial"/>
          <w:b/>
          <w:bCs/>
          <w:sz w:val="24"/>
          <w:szCs w:val="24"/>
        </w:rPr>
        <w:t>J</w:t>
      </w:r>
    </w:p>
    <w:p w14:paraId="3F506F91" w14:textId="77777777" w:rsidR="007F6C4C" w:rsidRPr="007F6C4C" w:rsidRDefault="007F6C4C" w:rsidP="007F6C4C">
      <w:pPr>
        <w:spacing w:line="360" w:lineRule="auto"/>
        <w:jc w:val="right"/>
        <w:rPr>
          <w:rFonts w:ascii="Arial" w:eastAsia="Calibri" w:hAnsi="Arial" w:cs="Arial"/>
          <w:b/>
          <w:bCs/>
          <w:sz w:val="24"/>
          <w:szCs w:val="24"/>
        </w:rPr>
      </w:pPr>
      <w:r w:rsidRPr="007F6C4C">
        <w:rPr>
          <w:rFonts w:ascii="Arial" w:eastAsia="Calibri" w:hAnsi="Arial" w:cs="Arial"/>
          <w:b/>
          <w:bCs/>
          <w:sz w:val="24"/>
          <w:szCs w:val="24"/>
        </w:rPr>
        <w:t xml:space="preserve">JUDGE OF THE HIGH COURT OF SOUTH AFRICA </w:t>
      </w:r>
    </w:p>
    <w:p w14:paraId="0BD4E738" w14:textId="1DC78D5A" w:rsidR="007F6C4C" w:rsidRPr="007F6C4C" w:rsidRDefault="007F6C4C" w:rsidP="007F6C4C">
      <w:pPr>
        <w:spacing w:line="360" w:lineRule="auto"/>
        <w:jc w:val="right"/>
        <w:rPr>
          <w:rFonts w:ascii="Arial" w:eastAsia="Calibri" w:hAnsi="Arial" w:cs="Arial"/>
          <w:b/>
          <w:bCs/>
          <w:sz w:val="24"/>
          <w:szCs w:val="24"/>
        </w:rPr>
      </w:pPr>
      <w:r w:rsidRPr="007F6C4C">
        <w:rPr>
          <w:rFonts w:ascii="Arial" w:eastAsia="Calibri" w:hAnsi="Arial" w:cs="Arial"/>
          <w:b/>
          <w:bCs/>
          <w:sz w:val="24"/>
          <w:szCs w:val="24"/>
        </w:rPr>
        <w:t>GAUTENG DIVISION, JOHANNESBURG</w:t>
      </w:r>
    </w:p>
    <w:p w14:paraId="5B5222AC" w14:textId="77777777" w:rsidR="007F6C4C" w:rsidRPr="000E2F3B" w:rsidRDefault="007F6C4C" w:rsidP="000E2F3B">
      <w:pPr>
        <w:pStyle w:val="ListParagraph"/>
        <w:spacing w:line="480" w:lineRule="auto"/>
        <w:ind w:left="567"/>
        <w:jc w:val="right"/>
        <w:rPr>
          <w:rFonts w:ascii="Arial" w:hAnsi="Arial" w:cs="Arial"/>
          <w:b/>
          <w:sz w:val="24"/>
          <w:szCs w:val="24"/>
        </w:rPr>
      </w:pPr>
    </w:p>
    <w:p w14:paraId="48D1777E" w14:textId="77777777" w:rsidR="000E2F3B" w:rsidRPr="000E2F3B" w:rsidRDefault="000E2F3B" w:rsidP="000E2F3B">
      <w:pPr>
        <w:pStyle w:val="ListParagraph"/>
        <w:spacing w:line="480" w:lineRule="auto"/>
        <w:ind w:left="567"/>
        <w:jc w:val="both"/>
        <w:rPr>
          <w:rFonts w:ascii="Arial" w:hAnsi="Arial" w:cs="Arial"/>
          <w:sz w:val="24"/>
          <w:szCs w:val="24"/>
        </w:rPr>
      </w:pPr>
    </w:p>
    <w:p w14:paraId="26E20753" w14:textId="68533631" w:rsidR="000E2F3B" w:rsidRPr="000E2F3B" w:rsidRDefault="000E2F3B" w:rsidP="00E57F01">
      <w:pPr>
        <w:pStyle w:val="ListParagraph"/>
        <w:spacing w:after="0" w:line="276" w:lineRule="auto"/>
        <w:ind w:left="567"/>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2F3B">
        <w:rPr>
          <w:rFonts w:ascii="Arial" w:hAnsi="Arial" w:cs="Arial"/>
          <w:sz w:val="24"/>
          <w:szCs w:val="24"/>
        </w:rPr>
        <w:t>Adv. EA Guarneri</w:t>
      </w:r>
    </w:p>
    <w:p w14:paraId="4FCA54C3" w14:textId="10FC2341" w:rsidR="000E2F3B" w:rsidRDefault="000E2F3B" w:rsidP="00E57F01">
      <w:pPr>
        <w:pStyle w:val="ListParagraph"/>
        <w:spacing w:after="0" w:line="276" w:lineRule="auto"/>
        <w:ind w:left="567"/>
        <w:jc w:val="both"/>
        <w:rPr>
          <w:rFonts w:ascii="Arial" w:hAnsi="Arial" w:cs="Arial"/>
          <w:sz w:val="24"/>
          <w:szCs w:val="24"/>
        </w:rPr>
      </w:pPr>
      <w:r w:rsidRPr="000E2F3B">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2F3B">
        <w:rPr>
          <w:rFonts w:ascii="Arial" w:hAnsi="Arial" w:cs="Arial"/>
          <w:sz w:val="24"/>
          <w:szCs w:val="24"/>
        </w:rPr>
        <w:t>L</w:t>
      </w:r>
      <w:r>
        <w:rPr>
          <w:rFonts w:ascii="Arial" w:hAnsi="Arial" w:cs="Arial"/>
          <w:sz w:val="24"/>
          <w:szCs w:val="24"/>
        </w:rPr>
        <w:t>egal Aid South Africa</w:t>
      </w:r>
    </w:p>
    <w:p w14:paraId="33E136DA" w14:textId="77777777" w:rsidR="00E57F01" w:rsidRPr="00E57F01" w:rsidRDefault="00E57F01" w:rsidP="00E57F01">
      <w:pPr>
        <w:pStyle w:val="ListParagraph"/>
        <w:spacing w:after="0" w:line="360" w:lineRule="auto"/>
        <w:ind w:left="567"/>
        <w:jc w:val="both"/>
        <w:rPr>
          <w:rFonts w:ascii="Arial" w:hAnsi="Arial" w:cs="Arial"/>
          <w:sz w:val="24"/>
          <w:szCs w:val="24"/>
        </w:rPr>
      </w:pPr>
    </w:p>
    <w:p w14:paraId="202291E3" w14:textId="7020C563" w:rsidR="000E2F3B" w:rsidRPr="000E2F3B" w:rsidRDefault="000E2F3B" w:rsidP="00E57F01">
      <w:pPr>
        <w:pStyle w:val="ListParagraph"/>
        <w:spacing w:line="360" w:lineRule="auto"/>
        <w:ind w:left="567"/>
        <w:jc w:val="both"/>
        <w:rPr>
          <w:rFonts w:ascii="Arial" w:hAnsi="Arial" w:cs="Arial"/>
          <w:sz w:val="24"/>
          <w:szCs w:val="24"/>
        </w:rPr>
      </w:pPr>
      <w:r w:rsidRPr="000E2F3B">
        <w:rPr>
          <w:rFonts w:ascii="Arial" w:hAnsi="Arial" w:cs="Arial"/>
          <w:sz w:val="24"/>
          <w:szCs w:val="24"/>
        </w:rPr>
        <w:t>FOR THE RESPONDE</w:t>
      </w:r>
      <w:r>
        <w:rPr>
          <w:rFonts w:ascii="Arial" w:hAnsi="Arial" w:cs="Arial"/>
          <w:sz w:val="24"/>
          <w:szCs w:val="24"/>
        </w:rPr>
        <w:t>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D. Van Wyk</w:t>
      </w:r>
    </w:p>
    <w:p w14:paraId="02E81007" w14:textId="3B4ECC9D" w:rsidR="000E2F3B" w:rsidRDefault="000E2F3B" w:rsidP="00E57F01">
      <w:pPr>
        <w:pStyle w:val="ListParagraph"/>
        <w:spacing w:line="360" w:lineRule="auto"/>
        <w:ind w:left="567"/>
        <w:jc w:val="both"/>
        <w:rPr>
          <w:rFonts w:ascii="Arial" w:hAnsi="Arial" w:cs="Arial"/>
          <w:sz w:val="24"/>
          <w:szCs w:val="24"/>
        </w:rPr>
      </w:pPr>
      <w:r w:rsidRPr="000E2F3B">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2F3B">
        <w:rPr>
          <w:rFonts w:ascii="Arial" w:hAnsi="Arial" w:cs="Arial"/>
          <w:sz w:val="24"/>
          <w:szCs w:val="24"/>
        </w:rPr>
        <w:t>Legal Aid South Africa</w:t>
      </w:r>
    </w:p>
    <w:p w14:paraId="590C7887" w14:textId="77777777" w:rsidR="00E57F01" w:rsidRPr="00E57F01" w:rsidRDefault="00E57F01" w:rsidP="00E57F01">
      <w:pPr>
        <w:pStyle w:val="ListParagraph"/>
        <w:spacing w:line="480" w:lineRule="auto"/>
        <w:ind w:left="567"/>
        <w:jc w:val="both"/>
        <w:rPr>
          <w:rFonts w:ascii="Arial" w:hAnsi="Arial" w:cs="Arial"/>
          <w:sz w:val="24"/>
          <w:szCs w:val="24"/>
        </w:rPr>
      </w:pPr>
    </w:p>
    <w:p w14:paraId="1BBB7D24" w14:textId="47764A85" w:rsidR="000E2F3B" w:rsidRPr="000E2F3B" w:rsidRDefault="000E2F3B" w:rsidP="00E57F01">
      <w:pPr>
        <w:pStyle w:val="ListParagraph"/>
        <w:spacing w:line="360" w:lineRule="auto"/>
        <w:ind w:left="567"/>
        <w:jc w:val="both"/>
        <w:rPr>
          <w:rFonts w:ascii="Arial" w:hAnsi="Arial" w:cs="Arial"/>
          <w:sz w:val="24"/>
          <w:szCs w:val="24"/>
        </w:rPr>
      </w:pPr>
      <w:r w:rsidRPr="000E2F3B">
        <w:rPr>
          <w:rFonts w:ascii="Arial" w:hAnsi="Arial" w:cs="Arial"/>
          <w:sz w:val="24"/>
          <w:szCs w:val="24"/>
        </w:rPr>
        <w:t xml:space="preserve">DATE OF THE HEARING: </w:t>
      </w:r>
      <w:r w:rsidRPr="000E2F3B">
        <w:rPr>
          <w:rFonts w:ascii="Arial" w:hAnsi="Arial" w:cs="Arial"/>
          <w:sz w:val="24"/>
          <w:szCs w:val="24"/>
        </w:rPr>
        <w:tab/>
      </w:r>
      <w:r w:rsidR="00F050AA">
        <w:rPr>
          <w:rFonts w:ascii="Arial" w:hAnsi="Arial" w:cs="Arial"/>
          <w:sz w:val="24"/>
          <w:szCs w:val="24"/>
        </w:rPr>
        <w:t xml:space="preserve">                       </w:t>
      </w:r>
      <w:r w:rsidR="00E57F01">
        <w:rPr>
          <w:rFonts w:ascii="Arial" w:hAnsi="Arial" w:cs="Arial"/>
          <w:sz w:val="24"/>
          <w:szCs w:val="24"/>
        </w:rPr>
        <w:t xml:space="preserve">                     </w:t>
      </w:r>
      <w:r w:rsidRPr="000E2F3B">
        <w:rPr>
          <w:rFonts w:ascii="Arial" w:hAnsi="Arial" w:cs="Arial"/>
          <w:sz w:val="24"/>
          <w:szCs w:val="24"/>
        </w:rPr>
        <w:t>20 January 2022</w:t>
      </w:r>
    </w:p>
    <w:p w14:paraId="286F8073" w14:textId="771E8A4C" w:rsidR="000E2F3B" w:rsidRDefault="000E2F3B" w:rsidP="00E57F01">
      <w:pPr>
        <w:pStyle w:val="ListParagraph"/>
        <w:spacing w:line="360" w:lineRule="auto"/>
        <w:ind w:left="567"/>
        <w:jc w:val="both"/>
        <w:rPr>
          <w:rFonts w:ascii="Arial" w:hAnsi="Arial" w:cs="Arial"/>
          <w:sz w:val="24"/>
          <w:szCs w:val="24"/>
        </w:rPr>
      </w:pPr>
      <w:r w:rsidRPr="000E2F3B">
        <w:rPr>
          <w:rFonts w:ascii="Arial" w:hAnsi="Arial" w:cs="Arial"/>
          <w:sz w:val="24"/>
          <w:szCs w:val="24"/>
        </w:rPr>
        <w:t xml:space="preserve">DATE OF JUDGMENT: </w:t>
      </w:r>
      <w:r w:rsidRPr="000E2F3B">
        <w:rPr>
          <w:rFonts w:ascii="Arial" w:hAnsi="Arial" w:cs="Arial"/>
          <w:sz w:val="24"/>
          <w:szCs w:val="24"/>
        </w:rPr>
        <w:tab/>
      </w:r>
      <w:r w:rsidR="00F050AA">
        <w:rPr>
          <w:rFonts w:ascii="Arial" w:hAnsi="Arial" w:cs="Arial"/>
          <w:sz w:val="24"/>
          <w:szCs w:val="24"/>
        </w:rPr>
        <w:t xml:space="preserve">                    </w:t>
      </w:r>
      <w:r w:rsidR="00E57F01">
        <w:rPr>
          <w:rFonts w:ascii="Arial" w:hAnsi="Arial" w:cs="Arial"/>
          <w:sz w:val="24"/>
          <w:szCs w:val="24"/>
        </w:rPr>
        <w:t xml:space="preserve">                        </w:t>
      </w:r>
      <w:r w:rsidR="00610182">
        <w:rPr>
          <w:rFonts w:ascii="Arial" w:hAnsi="Arial" w:cs="Arial"/>
          <w:color w:val="000000" w:themeColor="text1"/>
          <w:sz w:val="24"/>
          <w:szCs w:val="24"/>
        </w:rPr>
        <w:t>23</w:t>
      </w:r>
      <w:r w:rsidR="00E57F01" w:rsidRPr="003C1178">
        <w:rPr>
          <w:rFonts w:ascii="Arial" w:hAnsi="Arial" w:cs="Arial"/>
          <w:color w:val="000000" w:themeColor="text1"/>
          <w:sz w:val="24"/>
          <w:szCs w:val="24"/>
        </w:rPr>
        <w:t xml:space="preserve"> </w:t>
      </w:r>
      <w:r w:rsidR="00F050AA">
        <w:rPr>
          <w:rFonts w:ascii="Arial" w:hAnsi="Arial" w:cs="Arial"/>
          <w:sz w:val="24"/>
          <w:szCs w:val="24"/>
        </w:rPr>
        <w:t>September</w:t>
      </w:r>
      <w:r w:rsidRPr="000E2F3B">
        <w:rPr>
          <w:rFonts w:ascii="Arial" w:hAnsi="Arial" w:cs="Arial"/>
          <w:sz w:val="24"/>
          <w:szCs w:val="24"/>
        </w:rPr>
        <w:t xml:space="preserve"> 2022</w:t>
      </w:r>
    </w:p>
    <w:sectPr w:rsidR="000E2F3B" w:rsidSect="00062B0D">
      <w:footerReference w:type="default" r:id="rId9"/>
      <w:footerReference w:type="first" r:id="rId10"/>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679C" w14:textId="77777777" w:rsidR="00610182" w:rsidRDefault="00610182" w:rsidP="00B15D6A">
      <w:pPr>
        <w:spacing w:after="0" w:line="240" w:lineRule="auto"/>
      </w:pPr>
      <w:r>
        <w:separator/>
      </w:r>
    </w:p>
  </w:endnote>
  <w:endnote w:type="continuationSeparator" w:id="0">
    <w:p w14:paraId="1647833F" w14:textId="77777777" w:rsidR="00610182" w:rsidRDefault="00610182" w:rsidP="00B1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370169"/>
      <w:docPartObj>
        <w:docPartGallery w:val="Page Numbers (Bottom of Page)"/>
        <w:docPartUnique/>
      </w:docPartObj>
    </w:sdtPr>
    <w:sdtEndPr>
      <w:rPr>
        <w:noProof/>
      </w:rPr>
    </w:sdtEndPr>
    <w:sdtContent>
      <w:p w14:paraId="265943FB" w14:textId="38ADD1E1" w:rsidR="00610182" w:rsidRDefault="00610182">
        <w:pPr>
          <w:pStyle w:val="Footer"/>
          <w:jc w:val="right"/>
        </w:pPr>
        <w:r>
          <w:fldChar w:fldCharType="begin"/>
        </w:r>
        <w:r>
          <w:instrText xml:space="preserve"> PAGE   \* MERGEFORMAT </w:instrText>
        </w:r>
        <w:r>
          <w:fldChar w:fldCharType="separate"/>
        </w:r>
        <w:r w:rsidR="00F451AA">
          <w:rPr>
            <w:noProof/>
          </w:rPr>
          <w:t>19</w:t>
        </w:r>
        <w:r>
          <w:rPr>
            <w:noProof/>
          </w:rPr>
          <w:fldChar w:fldCharType="end"/>
        </w:r>
      </w:p>
    </w:sdtContent>
  </w:sdt>
  <w:p w14:paraId="7E6894A6" w14:textId="77777777" w:rsidR="00610182" w:rsidRDefault="00610182">
    <w:pPr>
      <w:pStyle w:val="Footer"/>
    </w:pPr>
  </w:p>
  <w:p w14:paraId="3FB21477" w14:textId="77777777" w:rsidR="00610182" w:rsidRDefault="006101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BA15" w14:textId="63268BAA" w:rsidR="00610182" w:rsidRPr="00E57F01" w:rsidRDefault="00610182">
    <w:pPr>
      <w:pStyle w:val="Footer"/>
      <w:jc w:val="center"/>
      <w:rPr>
        <w:caps/>
        <w:noProof/>
        <w:color w:val="4472C4"/>
      </w:rPr>
    </w:pPr>
    <w:r w:rsidRPr="00E57F01">
      <w:rPr>
        <w:caps/>
        <w:color w:val="4472C4"/>
      </w:rPr>
      <w:fldChar w:fldCharType="begin"/>
    </w:r>
    <w:r w:rsidRPr="00E57F01">
      <w:rPr>
        <w:caps/>
        <w:color w:val="4472C4"/>
      </w:rPr>
      <w:instrText xml:space="preserve"> PAGE   \* MERGEFORMAT </w:instrText>
    </w:r>
    <w:r w:rsidRPr="00E57F01">
      <w:rPr>
        <w:caps/>
        <w:color w:val="4472C4"/>
      </w:rPr>
      <w:fldChar w:fldCharType="separate"/>
    </w:r>
    <w:r w:rsidR="00F451AA">
      <w:rPr>
        <w:caps/>
        <w:noProof/>
        <w:color w:val="4472C4"/>
      </w:rPr>
      <w:t>1</w:t>
    </w:r>
    <w:r w:rsidRPr="00E57F01">
      <w:rPr>
        <w:caps/>
        <w:noProof/>
        <w:color w:val="4472C4"/>
      </w:rPr>
      <w:fldChar w:fldCharType="end"/>
    </w:r>
  </w:p>
  <w:p w14:paraId="56F19AC7" w14:textId="77777777" w:rsidR="00610182" w:rsidRDefault="00610182">
    <w:pPr>
      <w:pStyle w:val="Footer"/>
    </w:pPr>
  </w:p>
  <w:p w14:paraId="0DAFF9AC" w14:textId="77777777" w:rsidR="00610182" w:rsidRDefault="00610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E3EB" w14:textId="77777777" w:rsidR="00610182" w:rsidRDefault="00610182" w:rsidP="00B15D6A">
      <w:pPr>
        <w:spacing w:after="0" w:line="240" w:lineRule="auto"/>
      </w:pPr>
      <w:r>
        <w:separator/>
      </w:r>
    </w:p>
  </w:footnote>
  <w:footnote w:type="continuationSeparator" w:id="0">
    <w:p w14:paraId="4A7A3D85" w14:textId="77777777" w:rsidR="00610182" w:rsidRDefault="00610182" w:rsidP="00B15D6A">
      <w:pPr>
        <w:spacing w:after="0" w:line="240" w:lineRule="auto"/>
      </w:pPr>
      <w:r>
        <w:continuationSeparator/>
      </w:r>
    </w:p>
  </w:footnote>
  <w:footnote w:id="1">
    <w:p w14:paraId="6211DAB8" w14:textId="2D6B937C" w:rsidR="00610182" w:rsidRPr="00480FD5" w:rsidRDefault="00610182" w:rsidP="00480FD5">
      <w:pPr>
        <w:pStyle w:val="FootnoteText"/>
        <w:jc w:val="both"/>
        <w:rPr>
          <w:rFonts w:ascii="Arial" w:hAnsi="Arial" w:cs="Arial"/>
        </w:rPr>
      </w:pPr>
      <w:r w:rsidRPr="00480FD5">
        <w:rPr>
          <w:rStyle w:val="FootnoteReference"/>
          <w:rFonts w:ascii="Arial" w:hAnsi="Arial" w:cs="Arial"/>
        </w:rPr>
        <w:footnoteRef/>
      </w:r>
      <w:r w:rsidRPr="00480FD5">
        <w:rPr>
          <w:rFonts w:ascii="Arial" w:hAnsi="Arial" w:cs="Arial"/>
        </w:rPr>
        <w:t xml:space="preserve"> [2013] ZASCA 5; [2013] JOL 30158 (SCA); [2013] 2 All SA 251 (SCA) para 11.</w:t>
      </w:r>
    </w:p>
  </w:footnote>
  <w:footnote w:id="2">
    <w:p w14:paraId="236ED227" w14:textId="18F845AB"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w:t>
      </w:r>
      <w:r w:rsidRPr="000A703D">
        <w:rPr>
          <w:rFonts w:ascii="Arial" w:hAnsi="Arial" w:cs="Arial"/>
          <w:bCs/>
        </w:rPr>
        <w:t>1999 (2) SA 79 (W)</w:t>
      </w:r>
    </w:p>
  </w:footnote>
  <w:footnote w:id="3">
    <w:p w14:paraId="008B35CB" w14:textId="1A54AA58"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1932 OPD 79 at 80</w:t>
      </w:r>
    </w:p>
  </w:footnote>
  <w:footnote w:id="4">
    <w:p w14:paraId="4A730E23" w14:textId="3959B63D" w:rsidR="00610182" w:rsidRPr="000A703D" w:rsidRDefault="00610182" w:rsidP="000A703D">
      <w:pPr>
        <w:pStyle w:val="FootnoteText"/>
        <w:jc w:val="both"/>
        <w:rPr>
          <w:rFonts w:ascii="Arial" w:hAnsi="Arial" w:cs="Arial"/>
        </w:rPr>
      </w:pPr>
      <w:r w:rsidRPr="000A703D">
        <w:rPr>
          <w:rStyle w:val="FootnoteReference"/>
          <w:rFonts w:ascii="Arial" w:hAnsi="Arial" w:cs="Arial"/>
        </w:rPr>
        <w:footnoteRef/>
      </w:r>
      <w:r w:rsidRPr="000A703D">
        <w:rPr>
          <w:rFonts w:ascii="Arial" w:hAnsi="Arial" w:cs="Arial"/>
        </w:rPr>
        <w:t xml:space="preserve"> 1980 (3) SA 755 (A) at 761. </w:t>
      </w:r>
    </w:p>
  </w:footnote>
  <w:footnote w:id="5">
    <w:p w14:paraId="1675133D" w14:textId="66975BA5"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(unreported, GSJ case no A253/2012, 8 November 2013)</w:t>
      </w:r>
    </w:p>
  </w:footnote>
  <w:footnote w:id="6">
    <w:p w14:paraId="57D2BC71" w14:textId="2BA2EB09"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w:t>
      </w:r>
      <w:r w:rsidRPr="000A703D">
        <w:rPr>
          <w:rFonts w:ascii="Arial" w:hAnsi="Arial" w:cs="Arial"/>
          <w:bCs/>
          <w:lang w:val="en-US"/>
        </w:rPr>
        <w:t>1967 (4) SA </w:t>
      </w:r>
      <w:r w:rsidRPr="000A703D">
        <w:rPr>
          <w:rFonts w:ascii="Arial" w:hAnsi="Arial" w:cs="Arial"/>
        </w:rPr>
        <w:t>203 </w:t>
      </w:r>
      <w:r w:rsidRPr="000A703D">
        <w:rPr>
          <w:rFonts w:ascii="Arial" w:hAnsi="Arial" w:cs="Arial"/>
          <w:bCs/>
          <w:lang w:val="en-US"/>
        </w:rPr>
        <w:t>(N)</w:t>
      </w:r>
    </w:p>
  </w:footnote>
  <w:footnote w:id="7">
    <w:p w14:paraId="6AB187FC" w14:textId="11B6EAF7"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1971 (3) SA 754 (A)</w:t>
      </w:r>
      <w:r w:rsidRPr="000A703D">
        <w:rPr>
          <w:rFonts w:ascii="Arial" w:hAnsi="Arial" w:cs="Arial"/>
          <w:sz w:val="24"/>
          <w:szCs w:val="24"/>
        </w:rPr>
        <w:t xml:space="preserve"> </w:t>
      </w:r>
      <w:r w:rsidRPr="000A703D">
        <w:rPr>
          <w:rFonts w:ascii="Arial" w:hAnsi="Arial" w:cs="Arial"/>
        </w:rPr>
        <w:t>at 758G–H)</w:t>
      </w:r>
    </w:p>
  </w:footnote>
  <w:footnote w:id="8">
    <w:p w14:paraId="17785055" w14:textId="4656B368"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Id at 757.</w:t>
      </w:r>
    </w:p>
  </w:footnote>
  <w:footnote w:id="9">
    <w:p w14:paraId="7F0C1D1A" w14:textId="714F28F9"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2011 (1) SACR 87 (ECG) at para 8.</w:t>
      </w:r>
    </w:p>
  </w:footnote>
  <w:footnote w:id="10">
    <w:p w14:paraId="323322C4" w14:textId="7934C407"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2016 (2) SACR 25 (SCA).</w:t>
      </w:r>
    </w:p>
  </w:footnote>
  <w:footnote w:id="11">
    <w:p w14:paraId="70C2C8FB" w14:textId="7CAA8EA2"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w:t>
      </w:r>
      <w:r w:rsidRPr="007113C2">
        <w:rPr>
          <w:rFonts w:ascii="Arial" w:hAnsi="Arial" w:cs="Arial"/>
          <w:i/>
        </w:rPr>
        <w:t xml:space="preserve">S v Mahlangu &amp; Another </w:t>
      </w:r>
      <w:r w:rsidRPr="000A703D">
        <w:rPr>
          <w:rFonts w:ascii="Arial" w:hAnsi="Arial" w:cs="Arial"/>
        </w:rPr>
        <w:t>2011 (2) SACR 164 (SCA) at [23]–[24]</w:t>
      </w:r>
    </w:p>
  </w:footnote>
  <w:footnote w:id="12">
    <w:p w14:paraId="69210326" w14:textId="2E908403"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1948 (2) SA 677 (A) at 678. See also </w:t>
      </w:r>
      <w:r w:rsidRPr="000A703D">
        <w:rPr>
          <w:rFonts w:ascii="Arial" w:hAnsi="Arial" w:cs="Arial"/>
          <w:i/>
          <w:iCs/>
        </w:rPr>
        <w:t>S v Mahlangu &amp; Another</w:t>
      </w:r>
      <w:r w:rsidRPr="000A703D">
        <w:rPr>
          <w:rFonts w:ascii="Arial" w:hAnsi="Arial" w:cs="Arial"/>
        </w:rPr>
        <w:t> 2011 (2) SACR 164 (SCA)</w:t>
      </w:r>
    </w:p>
  </w:footnote>
  <w:footnote w:id="13">
    <w:p w14:paraId="1EA939B1" w14:textId="65761075" w:rsidR="00610182" w:rsidRPr="000A703D" w:rsidRDefault="00610182" w:rsidP="000A703D">
      <w:pPr>
        <w:pStyle w:val="FootnoteText"/>
        <w:jc w:val="both"/>
        <w:rPr>
          <w:rFonts w:ascii="Arial" w:hAnsi="Arial" w:cs="Arial"/>
        </w:rPr>
      </w:pPr>
      <w:r w:rsidRPr="000A703D">
        <w:rPr>
          <w:rStyle w:val="FootnoteReference"/>
          <w:rFonts w:ascii="Arial" w:hAnsi="Arial" w:cs="Arial"/>
        </w:rPr>
        <w:footnoteRef/>
      </w:r>
      <w:r w:rsidRPr="000A703D">
        <w:rPr>
          <w:rFonts w:ascii="Arial" w:hAnsi="Arial" w:cs="Arial"/>
        </w:rPr>
        <w:t xml:space="preserve"> [2016] ZAGPJHC 89 (29 April 2016) at para 11-12.</w:t>
      </w:r>
    </w:p>
  </w:footnote>
  <w:footnote w:id="14">
    <w:p w14:paraId="76FC0835" w14:textId="1633DA22"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2016 (4) SA 121 (CC) at para 37–41</w:t>
      </w:r>
    </w:p>
  </w:footnote>
  <w:footnote w:id="15">
    <w:p w14:paraId="568C494B" w14:textId="77777777" w:rsidR="00610182" w:rsidRPr="000A703D" w:rsidRDefault="00610182" w:rsidP="000A703D">
      <w:pPr>
        <w:pStyle w:val="FootnoteText"/>
        <w:jc w:val="both"/>
        <w:rPr>
          <w:rFonts w:ascii="Arial" w:hAnsi="Arial" w:cs="Arial"/>
          <w:lang w:val="en-GB"/>
        </w:rPr>
      </w:pPr>
      <w:r w:rsidRPr="000A703D">
        <w:rPr>
          <w:rStyle w:val="FootnoteReference"/>
          <w:rFonts w:ascii="Arial" w:hAnsi="Arial" w:cs="Arial"/>
        </w:rPr>
        <w:footnoteRef/>
      </w:r>
      <w:r w:rsidRPr="000A703D">
        <w:rPr>
          <w:rFonts w:ascii="Arial" w:hAnsi="Arial" w:cs="Arial"/>
        </w:rPr>
        <w:t xml:space="preserve"> 1981 (3) SA 172 (A) at 180E-G</w:t>
      </w:r>
    </w:p>
  </w:footnote>
  <w:footnote w:id="16">
    <w:p w14:paraId="3EADEB9C" w14:textId="77777777" w:rsidR="00610182" w:rsidRPr="00480FD5" w:rsidRDefault="00610182" w:rsidP="00480FD5">
      <w:pPr>
        <w:pStyle w:val="FootnoteText"/>
        <w:jc w:val="both"/>
        <w:rPr>
          <w:rFonts w:ascii="Arial" w:hAnsi="Arial" w:cs="Arial"/>
          <w:lang w:val="en-GB"/>
        </w:rPr>
      </w:pPr>
      <w:r w:rsidRPr="00480FD5">
        <w:rPr>
          <w:rStyle w:val="FootnoteReference"/>
          <w:rFonts w:ascii="Arial" w:hAnsi="Arial" w:cs="Arial"/>
        </w:rPr>
        <w:footnoteRef/>
      </w:r>
      <w:r w:rsidRPr="00480FD5">
        <w:rPr>
          <w:rFonts w:ascii="Arial" w:hAnsi="Arial" w:cs="Arial"/>
        </w:rPr>
        <w:t xml:space="preserve"> </w:t>
      </w:r>
      <w:r w:rsidRPr="00480FD5">
        <w:rPr>
          <w:rFonts w:ascii="Arial" w:hAnsi="Arial" w:cs="Arial"/>
          <w:bCs/>
        </w:rPr>
        <w:t>1939 AD 188 at 202</w:t>
      </w:r>
    </w:p>
  </w:footnote>
  <w:footnote w:id="17">
    <w:p w14:paraId="31349DEF" w14:textId="77777777" w:rsidR="00610182" w:rsidRPr="00480FD5" w:rsidRDefault="00610182" w:rsidP="00480FD5">
      <w:pPr>
        <w:pStyle w:val="FootnoteText"/>
        <w:jc w:val="both"/>
        <w:rPr>
          <w:rFonts w:ascii="Arial" w:hAnsi="Arial" w:cs="Arial"/>
          <w:lang w:val="en-GB"/>
        </w:rPr>
      </w:pPr>
      <w:r w:rsidRPr="00480FD5">
        <w:rPr>
          <w:rStyle w:val="FootnoteReference"/>
          <w:rFonts w:ascii="Arial" w:hAnsi="Arial" w:cs="Arial"/>
        </w:rPr>
        <w:footnoteRef/>
      </w:r>
      <w:r w:rsidRPr="00480FD5">
        <w:rPr>
          <w:rFonts w:ascii="Arial" w:hAnsi="Arial" w:cs="Arial"/>
        </w:rPr>
        <w:t xml:space="preserve"> Id at 203.</w:t>
      </w:r>
    </w:p>
  </w:footnote>
  <w:footnote w:id="18">
    <w:p w14:paraId="4A9BA0A2" w14:textId="77777777" w:rsidR="00610182" w:rsidRPr="00480FD5" w:rsidRDefault="00610182" w:rsidP="00480FD5">
      <w:pPr>
        <w:pStyle w:val="FootnoteText"/>
        <w:jc w:val="both"/>
        <w:rPr>
          <w:rFonts w:ascii="Arial" w:hAnsi="Arial" w:cs="Arial"/>
          <w:lang w:val="en-GB"/>
        </w:rPr>
      </w:pPr>
      <w:r w:rsidRPr="00480FD5">
        <w:rPr>
          <w:rStyle w:val="FootnoteReference"/>
          <w:rFonts w:ascii="Arial" w:hAnsi="Arial" w:cs="Arial"/>
        </w:rPr>
        <w:footnoteRef/>
      </w:r>
      <w:r w:rsidRPr="00480FD5">
        <w:rPr>
          <w:rFonts w:ascii="Arial" w:hAnsi="Arial" w:cs="Arial"/>
        </w:rPr>
        <w:t xml:space="preserve"> Unreported, GNP case no A827/12 (14 June 2013).</w:t>
      </w:r>
    </w:p>
  </w:footnote>
  <w:footnote w:id="19">
    <w:p w14:paraId="4F6E3347" w14:textId="77777777" w:rsidR="00610182" w:rsidRPr="00921135" w:rsidRDefault="00610182" w:rsidP="00480FD5">
      <w:pPr>
        <w:pStyle w:val="FootnoteText"/>
        <w:jc w:val="both"/>
        <w:rPr>
          <w:lang w:val="en-GB"/>
        </w:rPr>
      </w:pPr>
      <w:r w:rsidRPr="00480FD5">
        <w:rPr>
          <w:rStyle w:val="FootnoteReference"/>
          <w:rFonts w:ascii="Arial" w:hAnsi="Arial" w:cs="Arial"/>
        </w:rPr>
        <w:footnoteRef/>
      </w:r>
      <w:r w:rsidRPr="00480FD5">
        <w:rPr>
          <w:rFonts w:ascii="Arial" w:hAnsi="Arial" w:cs="Arial"/>
        </w:rPr>
        <w:t xml:space="preserve"> [2019] ZASCA 52 (unreported, SCA case no 333/2018, 1 April 2019) at [51]</w:t>
      </w:r>
    </w:p>
  </w:footnote>
  <w:footnote w:id="20">
    <w:p w14:paraId="56F9FB5D" w14:textId="5C479B24" w:rsidR="00610182" w:rsidRPr="00480FD5" w:rsidRDefault="00610182" w:rsidP="00480FD5">
      <w:pPr>
        <w:pStyle w:val="FootnoteText"/>
        <w:jc w:val="both"/>
        <w:rPr>
          <w:rFonts w:ascii="Arial" w:hAnsi="Arial" w:cs="Arial"/>
          <w:lang w:val="en-GB"/>
        </w:rPr>
      </w:pPr>
      <w:r w:rsidRPr="00480FD5">
        <w:rPr>
          <w:rStyle w:val="FootnoteReference"/>
          <w:rFonts w:ascii="Arial" w:hAnsi="Arial" w:cs="Arial"/>
        </w:rPr>
        <w:footnoteRef/>
      </w:r>
      <w:r w:rsidRPr="00480FD5">
        <w:rPr>
          <w:rFonts w:ascii="Arial" w:hAnsi="Arial" w:cs="Arial"/>
        </w:rPr>
        <w:t xml:space="preserve"> </w:t>
      </w:r>
      <w:r w:rsidRPr="00480FD5">
        <w:rPr>
          <w:rFonts w:ascii="Arial" w:hAnsi="Arial" w:cs="Arial"/>
          <w:i/>
          <w:iCs/>
        </w:rPr>
        <w:t>Hees v Nel</w:t>
      </w:r>
      <w:r w:rsidRPr="00480FD5">
        <w:rPr>
          <w:rFonts w:ascii="Arial" w:hAnsi="Arial" w:cs="Arial"/>
        </w:rPr>
        <w:t> 1994 1 PH F11 (T) 32.</w:t>
      </w:r>
    </w:p>
  </w:footnote>
  <w:footnote w:id="21">
    <w:p w14:paraId="736D90A8" w14:textId="7C55AC52" w:rsidR="00610182" w:rsidRPr="00480FD5" w:rsidRDefault="00610182" w:rsidP="00480FD5">
      <w:pPr>
        <w:pStyle w:val="FootnoteText"/>
        <w:jc w:val="both"/>
        <w:rPr>
          <w:rFonts w:ascii="Arial" w:hAnsi="Arial" w:cs="Arial"/>
          <w:lang w:val="en-GB"/>
        </w:rPr>
      </w:pPr>
      <w:r w:rsidRPr="00480FD5">
        <w:rPr>
          <w:rStyle w:val="FootnoteReference"/>
          <w:rFonts w:ascii="Arial" w:hAnsi="Arial" w:cs="Arial"/>
        </w:rPr>
        <w:footnoteRef/>
      </w:r>
      <w:r w:rsidRPr="00480FD5">
        <w:rPr>
          <w:rFonts w:ascii="Arial" w:hAnsi="Arial" w:cs="Arial"/>
        </w:rPr>
        <w:t xml:space="preserve"> 1939 AD 71 80. See also </w:t>
      </w:r>
      <w:r w:rsidRPr="00480FD5">
        <w:rPr>
          <w:rFonts w:ascii="Arial" w:hAnsi="Arial" w:cs="Arial"/>
          <w:i/>
          <w:iCs/>
        </w:rPr>
        <w:t>S v M</w:t>
      </w:r>
      <w:r w:rsidRPr="00480FD5">
        <w:rPr>
          <w:rFonts w:ascii="Arial" w:hAnsi="Arial" w:cs="Arial"/>
        </w:rPr>
        <w:t> 2006 (1) SACR 135 (SCA) at [281].</w:t>
      </w:r>
    </w:p>
  </w:footnote>
  <w:footnote w:id="22">
    <w:p w14:paraId="6D17EA04" w14:textId="1E752296" w:rsidR="00610182" w:rsidRPr="00093FEC" w:rsidRDefault="00610182" w:rsidP="00480FD5">
      <w:pPr>
        <w:pStyle w:val="FootnoteText"/>
        <w:jc w:val="both"/>
        <w:rPr>
          <w:lang w:val="en-GB"/>
        </w:rPr>
      </w:pPr>
      <w:r w:rsidRPr="00480FD5">
        <w:rPr>
          <w:rStyle w:val="FootnoteReference"/>
          <w:rFonts w:ascii="Arial" w:hAnsi="Arial" w:cs="Arial"/>
        </w:rPr>
        <w:footnoteRef/>
      </w:r>
      <w:r w:rsidRPr="00480FD5">
        <w:rPr>
          <w:rFonts w:ascii="Arial" w:hAnsi="Arial" w:cs="Arial"/>
        </w:rPr>
        <w:t xml:space="preserve">  1946 AD 390 at 396-7.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C06"/>
    <w:multiLevelType w:val="hybridMultilevel"/>
    <w:tmpl w:val="9BC2FE8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095A7A26"/>
    <w:multiLevelType w:val="hybridMultilevel"/>
    <w:tmpl w:val="835E3C32"/>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2A569B5E">
      <w:start w:val="1"/>
      <w:numFmt w:val="decimal"/>
      <w:lvlText w:val="%4."/>
      <w:lvlJc w:val="left"/>
      <w:pPr>
        <w:ind w:left="1080" w:hanging="360"/>
      </w:pPr>
      <w:rPr>
        <w:rFonts w:ascii="Arial" w:hAnsi="Arial" w:cs="Arial" w:hint="default"/>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AEB10EE"/>
    <w:multiLevelType w:val="multilevel"/>
    <w:tmpl w:val="8ECE0882"/>
    <w:lvl w:ilvl="0">
      <w:start w:val="1"/>
      <w:numFmt w:val="decimal"/>
      <w:lvlText w:val="[%1]"/>
      <w:lvlJc w:val="left"/>
      <w:pPr>
        <w:ind w:left="567" w:hanging="567"/>
      </w:pPr>
      <w:rPr>
        <w:rFonts w:hint="default"/>
        <w:i w:val="0"/>
      </w:rPr>
    </w:lvl>
    <w:lvl w:ilvl="1">
      <w:start w:val="1"/>
      <w:numFmt w:val="lowerLetter"/>
      <w:lvlText w:val="%2)"/>
      <w:lvlJc w:val="left"/>
      <w:pPr>
        <w:ind w:left="923" w:hanging="567"/>
      </w:pPr>
      <w:rPr>
        <w:rFonts w:hint="default"/>
      </w:rPr>
    </w:lvl>
    <w:lvl w:ilvl="2">
      <w:start w:val="1"/>
      <w:numFmt w:val="lowerRoman"/>
      <w:lvlText w:val="%3)"/>
      <w:lvlJc w:val="left"/>
      <w:pPr>
        <w:ind w:left="1280" w:hanging="567"/>
      </w:pPr>
      <w:rPr>
        <w:rFonts w:hint="default"/>
      </w:rPr>
    </w:lvl>
    <w:lvl w:ilvl="3">
      <w:start w:val="1"/>
      <w:numFmt w:val="decimal"/>
      <w:lvlText w:val="(%4)"/>
      <w:lvlJc w:val="left"/>
      <w:pPr>
        <w:ind w:left="1637" w:hanging="567"/>
      </w:pPr>
      <w:rPr>
        <w:rFonts w:hint="default"/>
      </w:rPr>
    </w:lvl>
    <w:lvl w:ilvl="4">
      <w:start w:val="1"/>
      <w:numFmt w:val="lowerLetter"/>
      <w:lvlText w:val="(%5)"/>
      <w:lvlJc w:val="left"/>
      <w:pPr>
        <w:ind w:left="1994" w:hanging="567"/>
      </w:pPr>
      <w:rPr>
        <w:rFonts w:hint="default"/>
      </w:rPr>
    </w:lvl>
    <w:lvl w:ilvl="5">
      <w:start w:val="1"/>
      <w:numFmt w:val="lowerRoman"/>
      <w:lvlText w:val="(%6)"/>
      <w:lvlJc w:val="left"/>
      <w:pPr>
        <w:ind w:left="2351" w:hanging="567"/>
      </w:pPr>
      <w:rPr>
        <w:rFonts w:hint="default"/>
      </w:rPr>
    </w:lvl>
    <w:lvl w:ilvl="6">
      <w:start w:val="1"/>
      <w:numFmt w:val="decimal"/>
      <w:lvlText w:val="%7"/>
      <w:lvlJc w:val="left"/>
      <w:pPr>
        <w:ind w:left="2708" w:hanging="567"/>
      </w:pPr>
      <w:rPr>
        <w:rFonts w:ascii="Times New Roman" w:eastAsiaTheme="minorHAnsi" w:hAnsi="Times New Roman" w:cs="Times New Roman"/>
      </w:rPr>
    </w:lvl>
    <w:lvl w:ilvl="7">
      <w:start w:val="1"/>
      <w:numFmt w:val="lowerLetter"/>
      <w:lvlText w:val="%8."/>
      <w:lvlJc w:val="left"/>
      <w:pPr>
        <w:ind w:left="3065" w:hanging="567"/>
      </w:pPr>
      <w:rPr>
        <w:rFonts w:hint="default"/>
      </w:rPr>
    </w:lvl>
    <w:lvl w:ilvl="8">
      <w:start w:val="1"/>
      <w:numFmt w:val="lowerRoman"/>
      <w:lvlText w:val="%9."/>
      <w:lvlJc w:val="left"/>
      <w:pPr>
        <w:ind w:left="3422" w:hanging="567"/>
      </w:pPr>
      <w:rPr>
        <w:rFonts w:hint="default"/>
      </w:rPr>
    </w:lvl>
  </w:abstractNum>
  <w:abstractNum w:abstractNumId="4" w15:restartNumberingAfterBreak="0">
    <w:nsid w:val="0D6A5687"/>
    <w:multiLevelType w:val="hybridMultilevel"/>
    <w:tmpl w:val="9CF28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586B5D"/>
    <w:multiLevelType w:val="hybridMultilevel"/>
    <w:tmpl w:val="1B20F2D8"/>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6" w15:restartNumberingAfterBreak="0">
    <w:nsid w:val="16E21B5E"/>
    <w:multiLevelType w:val="multilevel"/>
    <w:tmpl w:val="322E5B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7117E"/>
    <w:multiLevelType w:val="hybridMultilevel"/>
    <w:tmpl w:val="BFFE2922"/>
    <w:lvl w:ilvl="0" w:tplc="C990249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F2165FD"/>
    <w:multiLevelType w:val="hybridMultilevel"/>
    <w:tmpl w:val="D5FCAFBC"/>
    <w:lvl w:ilvl="0" w:tplc="1C090001">
      <w:start w:val="1"/>
      <w:numFmt w:val="bullet"/>
      <w:lvlText w:val=""/>
      <w:lvlJc w:val="left"/>
      <w:pPr>
        <w:ind w:left="2007" w:hanging="360"/>
      </w:pPr>
      <w:rPr>
        <w:rFonts w:ascii="Symbol" w:hAnsi="Symbol" w:hint="default"/>
      </w:rPr>
    </w:lvl>
    <w:lvl w:ilvl="1" w:tplc="1C090003" w:tentative="1">
      <w:start w:val="1"/>
      <w:numFmt w:val="bullet"/>
      <w:lvlText w:val="o"/>
      <w:lvlJc w:val="left"/>
      <w:pPr>
        <w:ind w:left="2727" w:hanging="360"/>
      </w:pPr>
      <w:rPr>
        <w:rFonts w:ascii="Courier New" w:hAnsi="Courier New" w:cs="Courier New" w:hint="default"/>
      </w:rPr>
    </w:lvl>
    <w:lvl w:ilvl="2" w:tplc="1C090005" w:tentative="1">
      <w:start w:val="1"/>
      <w:numFmt w:val="bullet"/>
      <w:lvlText w:val=""/>
      <w:lvlJc w:val="left"/>
      <w:pPr>
        <w:ind w:left="3447" w:hanging="360"/>
      </w:pPr>
      <w:rPr>
        <w:rFonts w:ascii="Wingdings" w:hAnsi="Wingdings" w:hint="default"/>
      </w:rPr>
    </w:lvl>
    <w:lvl w:ilvl="3" w:tplc="1C090001" w:tentative="1">
      <w:start w:val="1"/>
      <w:numFmt w:val="bullet"/>
      <w:lvlText w:val=""/>
      <w:lvlJc w:val="left"/>
      <w:pPr>
        <w:ind w:left="4167" w:hanging="360"/>
      </w:pPr>
      <w:rPr>
        <w:rFonts w:ascii="Symbol" w:hAnsi="Symbol" w:hint="default"/>
      </w:rPr>
    </w:lvl>
    <w:lvl w:ilvl="4" w:tplc="1C090003" w:tentative="1">
      <w:start w:val="1"/>
      <w:numFmt w:val="bullet"/>
      <w:lvlText w:val="o"/>
      <w:lvlJc w:val="left"/>
      <w:pPr>
        <w:ind w:left="4887" w:hanging="360"/>
      </w:pPr>
      <w:rPr>
        <w:rFonts w:ascii="Courier New" w:hAnsi="Courier New" w:cs="Courier New" w:hint="default"/>
      </w:rPr>
    </w:lvl>
    <w:lvl w:ilvl="5" w:tplc="1C090005" w:tentative="1">
      <w:start w:val="1"/>
      <w:numFmt w:val="bullet"/>
      <w:lvlText w:val=""/>
      <w:lvlJc w:val="left"/>
      <w:pPr>
        <w:ind w:left="5607" w:hanging="360"/>
      </w:pPr>
      <w:rPr>
        <w:rFonts w:ascii="Wingdings" w:hAnsi="Wingdings" w:hint="default"/>
      </w:rPr>
    </w:lvl>
    <w:lvl w:ilvl="6" w:tplc="1C090001" w:tentative="1">
      <w:start w:val="1"/>
      <w:numFmt w:val="bullet"/>
      <w:lvlText w:val=""/>
      <w:lvlJc w:val="left"/>
      <w:pPr>
        <w:ind w:left="6327" w:hanging="360"/>
      </w:pPr>
      <w:rPr>
        <w:rFonts w:ascii="Symbol" w:hAnsi="Symbol" w:hint="default"/>
      </w:rPr>
    </w:lvl>
    <w:lvl w:ilvl="7" w:tplc="1C090003" w:tentative="1">
      <w:start w:val="1"/>
      <w:numFmt w:val="bullet"/>
      <w:lvlText w:val="o"/>
      <w:lvlJc w:val="left"/>
      <w:pPr>
        <w:ind w:left="7047" w:hanging="360"/>
      </w:pPr>
      <w:rPr>
        <w:rFonts w:ascii="Courier New" w:hAnsi="Courier New" w:cs="Courier New" w:hint="default"/>
      </w:rPr>
    </w:lvl>
    <w:lvl w:ilvl="8" w:tplc="1C090005" w:tentative="1">
      <w:start w:val="1"/>
      <w:numFmt w:val="bullet"/>
      <w:lvlText w:val=""/>
      <w:lvlJc w:val="left"/>
      <w:pPr>
        <w:ind w:left="7767" w:hanging="360"/>
      </w:pPr>
      <w:rPr>
        <w:rFonts w:ascii="Wingdings" w:hAnsi="Wingdings" w:hint="default"/>
      </w:rPr>
    </w:lvl>
  </w:abstractNum>
  <w:abstractNum w:abstractNumId="9" w15:restartNumberingAfterBreak="0">
    <w:nsid w:val="23BF055D"/>
    <w:multiLevelType w:val="hybridMultilevel"/>
    <w:tmpl w:val="22F468EA"/>
    <w:lvl w:ilvl="0" w:tplc="4DE84F5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275F0F1F"/>
    <w:multiLevelType w:val="hybridMultilevel"/>
    <w:tmpl w:val="5B20692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7B31F4"/>
    <w:multiLevelType w:val="hybridMultilevel"/>
    <w:tmpl w:val="93F24C0A"/>
    <w:lvl w:ilvl="0" w:tplc="2F7273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1567352"/>
    <w:multiLevelType w:val="multilevel"/>
    <w:tmpl w:val="A28A206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88A47BD"/>
    <w:multiLevelType w:val="multilevel"/>
    <w:tmpl w:val="AC14F2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DC12CB"/>
    <w:multiLevelType w:val="multilevel"/>
    <w:tmpl w:val="45B24704"/>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51F20E4"/>
    <w:multiLevelType w:val="hybridMultilevel"/>
    <w:tmpl w:val="EEF268B6"/>
    <w:lvl w:ilvl="0" w:tplc="A050B1C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0D105D"/>
    <w:multiLevelType w:val="multilevel"/>
    <w:tmpl w:val="8ECE0882"/>
    <w:lvl w:ilvl="0">
      <w:start w:val="1"/>
      <w:numFmt w:val="decimal"/>
      <w:lvlText w:val="[%1]"/>
      <w:lvlJc w:val="left"/>
      <w:pPr>
        <w:ind w:left="567" w:hanging="567"/>
      </w:pPr>
      <w:rPr>
        <w:rFonts w:hint="default"/>
        <w:i w:val="0"/>
      </w:rPr>
    </w:lvl>
    <w:lvl w:ilvl="1">
      <w:start w:val="1"/>
      <w:numFmt w:val="lowerLetter"/>
      <w:lvlText w:val="%2)"/>
      <w:lvlJc w:val="left"/>
      <w:pPr>
        <w:ind w:left="923" w:hanging="567"/>
      </w:pPr>
      <w:rPr>
        <w:rFonts w:hint="default"/>
      </w:rPr>
    </w:lvl>
    <w:lvl w:ilvl="2">
      <w:start w:val="1"/>
      <w:numFmt w:val="lowerRoman"/>
      <w:lvlText w:val="%3)"/>
      <w:lvlJc w:val="left"/>
      <w:pPr>
        <w:ind w:left="1280" w:hanging="567"/>
      </w:pPr>
      <w:rPr>
        <w:rFonts w:hint="default"/>
      </w:rPr>
    </w:lvl>
    <w:lvl w:ilvl="3">
      <w:start w:val="1"/>
      <w:numFmt w:val="decimal"/>
      <w:lvlText w:val="(%4)"/>
      <w:lvlJc w:val="left"/>
      <w:pPr>
        <w:ind w:left="1637" w:hanging="567"/>
      </w:pPr>
      <w:rPr>
        <w:rFonts w:hint="default"/>
      </w:rPr>
    </w:lvl>
    <w:lvl w:ilvl="4">
      <w:start w:val="1"/>
      <w:numFmt w:val="lowerLetter"/>
      <w:lvlText w:val="(%5)"/>
      <w:lvlJc w:val="left"/>
      <w:pPr>
        <w:ind w:left="1994" w:hanging="567"/>
      </w:pPr>
      <w:rPr>
        <w:rFonts w:hint="default"/>
      </w:rPr>
    </w:lvl>
    <w:lvl w:ilvl="5">
      <w:start w:val="1"/>
      <w:numFmt w:val="lowerRoman"/>
      <w:lvlText w:val="(%6)"/>
      <w:lvlJc w:val="left"/>
      <w:pPr>
        <w:ind w:left="2351" w:hanging="567"/>
      </w:pPr>
      <w:rPr>
        <w:rFonts w:hint="default"/>
      </w:rPr>
    </w:lvl>
    <w:lvl w:ilvl="6">
      <w:start w:val="1"/>
      <w:numFmt w:val="decimal"/>
      <w:lvlText w:val="%7"/>
      <w:lvlJc w:val="left"/>
      <w:pPr>
        <w:ind w:left="2708" w:hanging="567"/>
      </w:pPr>
      <w:rPr>
        <w:rFonts w:ascii="Times New Roman" w:eastAsiaTheme="minorHAnsi" w:hAnsi="Times New Roman" w:cs="Times New Roman"/>
      </w:rPr>
    </w:lvl>
    <w:lvl w:ilvl="7">
      <w:start w:val="1"/>
      <w:numFmt w:val="lowerLetter"/>
      <w:lvlText w:val="%8."/>
      <w:lvlJc w:val="left"/>
      <w:pPr>
        <w:ind w:left="3065" w:hanging="567"/>
      </w:pPr>
      <w:rPr>
        <w:rFonts w:hint="default"/>
      </w:rPr>
    </w:lvl>
    <w:lvl w:ilvl="8">
      <w:start w:val="1"/>
      <w:numFmt w:val="lowerRoman"/>
      <w:lvlText w:val="%9."/>
      <w:lvlJc w:val="left"/>
      <w:pPr>
        <w:ind w:left="3422" w:hanging="567"/>
      </w:pPr>
      <w:rPr>
        <w:rFonts w:hint="default"/>
      </w:rPr>
    </w:lvl>
  </w:abstractNum>
  <w:num w:numId="1" w16cid:durableId="152574338">
    <w:abstractNumId w:val="16"/>
  </w:num>
  <w:num w:numId="2" w16cid:durableId="291131133">
    <w:abstractNumId w:val="14"/>
  </w:num>
  <w:num w:numId="3" w16cid:durableId="503479459">
    <w:abstractNumId w:val="10"/>
  </w:num>
  <w:num w:numId="4" w16cid:durableId="968045713">
    <w:abstractNumId w:val="11"/>
  </w:num>
  <w:num w:numId="5" w16cid:durableId="396822113">
    <w:abstractNumId w:val="1"/>
  </w:num>
  <w:num w:numId="6" w16cid:durableId="1046755473">
    <w:abstractNumId w:val="4"/>
  </w:num>
  <w:num w:numId="7" w16cid:durableId="991101115">
    <w:abstractNumId w:val="12"/>
  </w:num>
  <w:num w:numId="8" w16cid:durableId="1946188363">
    <w:abstractNumId w:val="8"/>
  </w:num>
  <w:num w:numId="9" w16cid:durableId="1304384651">
    <w:abstractNumId w:val="5"/>
  </w:num>
  <w:num w:numId="10" w16cid:durableId="1390110093">
    <w:abstractNumId w:val="7"/>
  </w:num>
  <w:num w:numId="11" w16cid:durableId="655644539">
    <w:abstractNumId w:val="2"/>
  </w:num>
  <w:num w:numId="12" w16cid:durableId="260843501">
    <w:abstractNumId w:val="3"/>
  </w:num>
  <w:num w:numId="13" w16cid:durableId="339551057">
    <w:abstractNumId w:val="15"/>
  </w:num>
  <w:num w:numId="14" w16cid:durableId="1191795982">
    <w:abstractNumId w:val="0"/>
  </w:num>
  <w:num w:numId="15" w16cid:durableId="321391323">
    <w:abstractNumId w:val="6"/>
  </w:num>
  <w:num w:numId="16" w16cid:durableId="900363715">
    <w:abstractNumId w:val="13"/>
  </w:num>
  <w:num w:numId="17" w16cid:durableId="729500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AB"/>
    <w:rsid w:val="00003A31"/>
    <w:rsid w:val="00005E4D"/>
    <w:rsid w:val="00013CB1"/>
    <w:rsid w:val="00014AC9"/>
    <w:rsid w:val="00014CE1"/>
    <w:rsid w:val="00016B1D"/>
    <w:rsid w:val="000174BA"/>
    <w:rsid w:val="000247B2"/>
    <w:rsid w:val="00025017"/>
    <w:rsid w:val="0002600E"/>
    <w:rsid w:val="000262C1"/>
    <w:rsid w:val="00030293"/>
    <w:rsid w:val="00031061"/>
    <w:rsid w:val="00037A9C"/>
    <w:rsid w:val="00040524"/>
    <w:rsid w:val="000420A8"/>
    <w:rsid w:val="00042CD3"/>
    <w:rsid w:val="000441EC"/>
    <w:rsid w:val="000446E0"/>
    <w:rsid w:val="00044C60"/>
    <w:rsid w:val="000458E8"/>
    <w:rsid w:val="00045984"/>
    <w:rsid w:val="00045F85"/>
    <w:rsid w:val="000462AB"/>
    <w:rsid w:val="0004750D"/>
    <w:rsid w:val="000505AB"/>
    <w:rsid w:val="000535B0"/>
    <w:rsid w:val="000547D4"/>
    <w:rsid w:val="00062B0D"/>
    <w:rsid w:val="000645F4"/>
    <w:rsid w:val="00066D87"/>
    <w:rsid w:val="000717BE"/>
    <w:rsid w:val="0007389D"/>
    <w:rsid w:val="00073B75"/>
    <w:rsid w:val="000748C4"/>
    <w:rsid w:val="00075923"/>
    <w:rsid w:val="000779DA"/>
    <w:rsid w:val="0008116F"/>
    <w:rsid w:val="00081FD7"/>
    <w:rsid w:val="000846AD"/>
    <w:rsid w:val="00087904"/>
    <w:rsid w:val="00087961"/>
    <w:rsid w:val="00087A97"/>
    <w:rsid w:val="00093B57"/>
    <w:rsid w:val="00093FEC"/>
    <w:rsid w:val="00097E89"/>
    <w:rsid w:val="000A26FC"/>
    <w:rsid w:val="000A3F6C"/>
    <w:rsid w:val="000A50A2"/>
    <w:rsid w:val="000A703D"/>
    <w:rsid w:val="000A77E8"/>
    <w:rsid w:val="000B151C"/>
    <w:rsid w:val="000B1582"/>
    <w:rsid w:val="000B1C2C"/>
    <w:rsid w:val="000B473F"/>
    <w:rsid w:val="000B5187"/>
    <w:rsid w:val="000B53CE"/>
    <w:rsid w:val="000B78BD"/>
    <w:rsid w:val="000B7900"/>
    <w:rsid w:val="000C0753"/>
    <w:rsid w:val="000C099F"/>
    <w:rsid w:val="000C0FB7"/>
    <w:rsid w:val="000C1819"/>
    <w:rsid w:val="000C18EA"/>
    <w:rsid w:val="000C18F1"/>
    <w:rsid w:val="000C6B78"/>
    <w:rsid w:val="000D3507"/>
    <w:rsid w:val="000D4435"/>
    <w:rsid w:val="000D45ED"/>
    <w:rsid w:val="000D5F9A"/>
    <w:rsid w:val="000D65B2"/>
    <w:rsid w:val="000D7F1C"/>
    <w:rsid w:val="000E2D7B"/>
    <w:rsid w:val="000E2F3B"/>
    <w:rsid w:val="000F3BF6"/>
    <w:rsid w:val="000F5D0C"/>
    <w:rsid w:val="0010041F"/>
    <w:rsid w:val="0010218C"/>
    <w:rsid w:val="00102335"/>
    <w:rsid w:val="001024AE"/>
    <w:rsid w:val="001059DE"/>
    <w:rsid w:val="00106D88"/>
    <w:rsid w:val="001101BD"/>
    <w:rsid w:val="00113BC6"/>
    <w:rsid w:val="0011561F"/>
    <w:rsid w:val="001157E8"/>
    <w:rsid w:val="0011713C"/>
    <w:rsid w:val="00117C37"/>
    <w:rsid w:val="0012181A"/>
    <w:rsid w:val="00121AD7"/>
    <w:rsid w:val="00121D57"/>
    <w:rsid w:val="00122F38"/>
    <w:rsid w:val="00125C0F"/>
    <w:rsid w:val="00125E21"/>
    <w:rsid w:val="00126362"/>
    <w:rsid w:val="00126635"/>
    <w:rsid w:val="00126895"/>
    <w:rsid w:val="00127E8E"/>
    <w:rsid w:val="00134AC8"/>
    <w:rsid w:val="00135EC5"/>
    <w:rsid w:val="001423DC"/>
    <w:rsid w:val="00142734"/>
    <w:rsid w:val="00142C5D"/>
    <w:rsid w:val="001433A0"/>
    <w:rsid w:val="001437D9"/>
    <w:rsid w:val="00144510"/>
    <w:rsid w:val="0014514A"/>
    <w:rsid w:val="001513AF"/>
    <w:rsid w:val="00151882"/>
    <w:rsid w:val="0015197A"/>
    <w:rsid w:val="00152D24"/>
    <w:rsid w:val="001534E9"/>
    <w:rsid w:val="00154225"/>
    <w:rsid w:val="00154A10"/>
    <w:rsid w:val="00155A04"/>
    <w:rsid w:val="00156174"/>
    <w:rsid w:val="001620AB"/>
    <w:rsid w:val="00162112"/>
    <w:rsid w:val="00165688"/>
    <w:rsid w:val="001738A1"/>
    <w:rsid w:val="001751A0"/>
    <w:rsid w:val="00176E65"/>
    <w:rsid w:val="00177529"/>
    <w:rsid w:val="0018010A"/>
    <w:rsid w:val="00181069"/>
    <w:rsid w:val="0018147E"/>
    <w:rsid w:val="001853A9"/>
    <w:rsid w:val="00185927"/>
    <w:rsid w:val="00185E84"/>
    <w:rsid w:val="0019181F"/>
    <w:rsid w:val="001939E0"/>
    <w:rsid w:val="001943E3"/>
    <w:rsid w:val="00195029"/>
    <w:rsid w:val="00195185"/>
    <w:rsid w:val="001952B0"/>
    <w:rsid w:val="001A2843"/>
    <w:rsid w:val="001A32F2"/>
    <w:rsid w:val="001A4250"/>
    <w:rsid w:val="001A4F1D"/>
    <w:rsid w:val="001B09CD"/>
    <w:rsid w:val="001B2AEE"/>
    <w:rsid w:val="001B467B"/>
    <w:rsid w:val="001B4FDD"/>
    <w:rsid w:val="001B5D6E"/>
    <w:rsid w:val="001C0092"/>
    <w:rsid w:val="001C65DE"/>
    <w:rsid w:val="001D4259"/>
    <w:rsid w:val="001D7694"/>
    <w:rsid w:val="001D79CE"/>
    <w:rsid w:val="001E136D"/>
    <w:rsid w:val="001E2FAE"/>
    <w:rsid w:val="001E3E5F"/>
    <w:rsid w:val="001E4EC0"/>
    <w:rsid w:val="001E58EF"/>
    <w:rsid w:val="001E65E6"/>
    <w:rsid w:val="001E6658"/>
    <w:rsid w:val="001E6982"/>
    <w:rsid w:val="001F3880"/>
    <w:rsid w:val="001F4140"/>
    <w:rsid w:val="001F4DF9"/>
    <w:rsid w:val="001F693E"/>
    <w:rsid w:val="00201568"/>
    <w:rsid w:val="00203EC9"/>
    <w:rsid w:val="00204A3C"/>
    <w:rsid w:val="00205095"/>
    <w:rsid w:val="00205503"/>
    <w:rsid w:val="00205C72"/>
    <w:rsid w:val="00207040"/>
    <w:rsid w:val="00207052"/>
    <w:rsid w:val="00207E5F"/>
    <w:rsid w:val="00211A92"/>
    <w:rsid w:val="002148C3"/>
    <w:rsid w:val="00220E54"/>
    <w:rsid w:val="00221313"/>
    <w:rsid w:val="002226B8"/>
    <w:rsid w:val="00222F05"/>
    <w:rsid w:val="00225081"/>
    <w:rsid w:val="00232CAB"/>
    <w:rsid w:val="002350EF"/>
    <w:rsid w:val="0023512B"/>
    <w:rsid w:val="00241740"/>
    <w:rsid w:val="00244C6C"/>
    <w:rsid w:val="00246502"/>
    <w:rsid w:val="00253ADE"/>
    <w:rsid w:val="00256431"/>
    <w:rsid w:val="0026170F"/>
    <w:rsid w:val="00262622"/>
    <w:rsid w:val="00263E5F"/>
    <w:rsid w:val="002655D6"/>
    <w:rsid w:val="0026607B"/>
    <w:rsid w:val="0026742E"/>
    <w:rsid w:val="0027014B"/>
    <w:rsid w:val="002743E7"/>
    <w:rsid w:val="00280E76"/>
    <w:rsid w:val="0028288B"/>
    <w:rsid w:val="0028440C"/>
    <w:rsid w:val="00286092"/>
    <w:rsid w:val="00286107"/>
    <w:rsid w:val="00287CAD"/>
    <w:rsid w:val="00290198"/>
    <w:rsid w:val="00291A99"/>
    <w:rsid w:val="0029453D"/>
    <w:rsid w:val="00295091"/>
    <w:rsid w:val="00296DEC"/>
    <w:rsid w:val="00297FCA"/>
    <w:rsid w:val="002A0A59"/>
    <w:rsid w:val="002A3490"/>
    <w:rsid w:val="002A78D3"/>
    <w:rsid w:val="002A7D3D"/>
    <w:rsid w:val="002A7F17"/>
    <w:rsid w:val="002B2B11"/>
    <w:rsid w:val="002B45E1"/>
    <w:rsid w:val="002B52A0"/>
    <w:rsid w:val="002B56AD"/>
    <w:rsid w:val="002C09FA"/>
    <w:rsid w:val="002C23D1"/>
    <w:rsid w:val="002D33E4"/>
    <w:rsid w:val="002D3A2E"/>
    <w:rsid w:val="002D45C0"/>
    <w:rsid w:val="002E0D3A"/>
    <w:rsid w:val="002E1A35"/>
    <w:rsid w:val="002E3F50"/>
    <w:rsid w:val="002E4769"/>
    <w:rsid w:val="002E4B7A"/>
    <w:rsid w:val="002E5238"/>
    <w:rsid w:val="002E692A"/>
    <w:rsid w:val="002E7C74"/>
    <w:rsid w:val="002F1E14"/>
    <w:rsid w:val="002F523D"/>
    <w:rsid w:val="002F5B71"/>
    <w:rsid w:val="002F70F1"/>
    <w:rsid w:val="002F7950"/>
    <w:rsid w:val="00300106"/>
    <w:rsid w:val="00300497"/>
    <w:rsid w:val="00300EEC"/>
    <w:rsid w:val="00301E38"/>
    <w:rsid w:val="00302CD2"/>
    <w:rsid w:val="00303A3E"/>
    <w:rsid w:val="00306A1F"/>
    <w:rsid w:val="00306CE2"/>
    <w:rsid w:val="003073D7"/>
    <w:rsid w:val="0030798B"/>
    <w:rsid w:val="003079E2"/>
    <w:rsid w:val="0031353D"/>
    <w:rsid w:val="00314D20"/>
    <w:rsid w:val="00315F82"/>
    <w:rsid w:val="003203C9"/>
    <w:rsid w:val="00321139"/>
    <w:rsid w:val="00323C20"/>
    <w:rsid w:val="003304DD"/>
    <w:rsid w:val="003358FA"/>
    <w:rsid w:val="00336DB8"/>
    <w:rsid w:val="003376BF"/>
    <w:rsid w:val="00340BAD"/>
    <w:rsid w:val="00341C53"/>
    <w:rsid w:val="003445D2"/>
    <w:rsid w:val="003454D1"/>
    <w:rsid w:val="003504E1"/>
    <w:rsid w:val="00351270"/>
    <w:rsid w:val="0035467A"/>
    <w:rsid w:val="00357935"/>
    <w:rsid w:val="00361900"/>
    <w:rsid w:val="003727DE"/>
    <w:rsid w:val="00373AC9"/>
    <w:rsid w:val="003805C0"/>
    <w:rsid w:val="003839FE"/>
    <w:rsid w:val="00391D3B"/>
    <w:rsid w:val="00393BBF"/>
    <w:rsid w:val="00394BAB"/>
    <w:rsid w:val="00395CCC"/>
    <w:rsid w:val="0039690E"/>
    <w:rsid w:val="003978D3"/>
    <w:rsid w:val="003A0235"/>
    <w:rsid w:val="003A3861"/>
    <w:rsid w:val="003A3D25"/>
    <w:rsid w:val="003A3E2A"/>
    <w:rsid w:val="003A4BD3"/>
    <w:rsid w:val="003A5A65"/>
    <w:rsid w:val="003B069A"/>
    <w:rsid w:val="003B0C4B"/>
    <w:rsid w:val="003B573B"/>
    <w:rsid w:val="003B6660"/>
    <w:rsid w:val="003C1178"/>
    <w:rsid w:val="003C3A05"/>
    <w:rsid w:val="003C6AB4"/>
    <w:rsid w:val="003C7E63"/>
    <w:rsid w:val="003D0C0F"/>
    <w:rsid w:val="003D47FC"/>
    <w:rsid w:val="003D60D3"/>
    <w:rsid w:val="003E1C90"/>
    <w:rsid w:val="003E1E79"/>
    <w:rsid w:val="003E2705"/>
    <w:rsid w:val="003E2D9F"/>
    <w:rsid w:val="003E7ED8"/>
    <w:rsid w:val="003F1A3A"/>
    <w:rsid w:val="003F40B8"/>
    <w:rsid w:val="003F5204"/>
    <w:rsid w:val="00401DC0"/>
    <w:rsid w:val="00406FF4"/>
    <w:rsid w:val="00407A3A"/>
    <w:rsid w:val="00410CAD"/>
    <w:rsid w:val="00410F47"/>
    <w:rsid w:val="00412E9F"/>
    <w:rsid w:val="00414933"/>
    <w:rsid w:val="0042146C"/>
    <w:rsid w:val="004233E2"/>
    <w:rsid w:val="00426812"/>
    <w:rsid w:val="00426EE0"/>
    <w:rsid w:val="00431326"/>
    <w:rsid w:val="004328F7"/>
    <w:rsid w:val="00434433"/>
    <w:rsid w:val="00435220"/>
    <w:rsid w:val="00435E3A"/>
    <w:rsid w:val="0043798C"/>
    <w:rsid w:val="0044021E"/>
    <w:rsid w:val="00440B3C"/>
    <w:rsid w:val="00444924"/>
    <w:rsid w:val="00444EDF"/>
    <w:rsid w:val="004451A7"/>
    <w:rsid w:val="00454139"/>
    <w:rsid w:val="00456192"/>
    <w:rsid w:val="004621F1"/>
    <w:rsid w:val="0046545F"/>
    <w:rsid w:val="00465C18"/>
    <w:rsid w:val="00466D6C"/>
    <w:rsid w:val="00467515"/>
    <w:rsid w:val="004742DB"/>
    <w:rsid w:val="0047441D"/>
    <w:rsid w:val="0047755D"/>
    <w:rsid w:val="00477AFB"/>
    <w:rsid w:val="00480FD5"/>
    <w:rsid w:val="0048311E"/>
    <w:rsid w:val="0048388A"/>
    <w:rsid w:val="00486C85"/>
    <w:rsid w:val="00486EF6"/>
    <w:rsid w:val="00492112"/>
    <w:rsid w:val="00492654"/>
    <w:rsid w:val="004931A1"/>
    <w:rsid w:val="004963EC"/>
    <w:rsid w:val="004969F3"/>
    <w:rsid w:val="00496A09"/>
    <w:rsid w:val="00496D87"/>
    <w:rsid w:val="004A6006"/>
    <w:rsid w:val="004A7FF5"/>
    <w:rsid w:val="004B02D5"/>
    <w:rsid w:val="004B1E9B"/>
    <w:rsid w:val="004B2792"/>
    <w:rsid w:val="004B30ED"/>
    <w:rsid w:val="004B39EB"/>
    <w:rsid w:val="004B4518"/>
    <w:rsid w:val="004C0880"/>
    <w:rsid w:val="004C4345"/>
    <w:rsid w:val="004C466A"/>
    <w:rsid w:val="004C5FD2"/>
    <w:rsid w:val="004C66E2"/>
    <w:rsid w:val="004C6754"/>
    <w:rsid w:val="004C7442"/>
    <w:rsid w:val="004D63FB"/>
    <w:rsid w:val="004D795E"/>
    <w:rsid w:val="004E48FE"/>
    <w:rsid w:val="004E7568"/>
    <w:rsid w:val="004E7FD8"/>
    <w:rsid w:val="004F2B83"/>
    <w:rsid w:val="004F33F5"/>
    <w:rsid w:val="004F58E3"/>
    <w:rsid w:val="004F7B61"/>
    <w:rsid w:val="0050174A"/>
    <w:rsid w:val="00501971"/>
    <w:rsid w:val="005030FF"/>
    <w:rsid w:val="005037D2"/>
    <w:rsid w:val="00504702"/>
    <w:rsid w:val="0050539A"/>
    <w:rsid w:val="00505A1A"/>
    <w:rsid w:val="00506419"/>
    <w:rsid w:val="00510722"/>
    <w:rsid w:val="0051091B"/>
    <w:rsid w:val="00512C20"/>
    <w:rsid w:val="00516BD0"/>
    <w:rsid w:val="00517DB3"/>
    <w:rsid w:val="005226AB"/>
    <w:rsid w:val="005229E7"/>
    <w:rsid w:val="00524A9C"/>
    <w:rsid w:val="00526CE9"/>
    <w:rsid w:val="005277BB"/>
    <w:rsid w:val="00530733"/>
    <w:rsid w:val="00530DC6"/>
    <w:rsid w:val="00532419"/>
    <w:rsid w:val="0053351D"/>
    <w:rsid w:val="005342BA"/>
    <w:rsid w:val="00534650"/>
    <w:rsid w:val="00535BB7"/>
    <w:rsid w:val="00537B98"/>
    <w:rsid w:val="00540AAE"/>
    <w:rsid w:val="00540E61"/>
    <w:rsid w:val="00542FE4"/>
    <w:rsid w:val="0054573E"/>
    <w:rsid w:val="00546E19"/>
    <w:rsid w:val="005475B2"/>
    <w:rsid w:val="0054784E"/>
    <w:rsid w:val="00551DB8"/>
    <w:rsid w:val="00552B7D"/>
    <w:rsid w:val="005534A9"/>
    <w:rsid w:val="005547FA"/>
    <w:rsid w:val="0055694E"/>
    <w:rsid w:val="005605FD"/>
    <w:rsid w:val="00560AC5"/>
    <w:rsid w:val="005618CC"/>
    <w:rsid w:val="00561D84"/>
    <w:rsid w:val="00563EA9"/>
    <w:rsid w:val="00567CC6"/>
    <w:rsid w:val="00567E99"/>
    <w:rsid w:val="00570771"/>
    <w:rsid w:val="00571A87"/>
    <w:rsid w:val="005722A3"/>
    <w:rsid w:val="00573253"/>
    <w:rsid w:val="0057417D"/>
    <w:rsid w:val="005765AF"/>
    <w:rsid w:val="00576A42"/>
    <w:rsid w:val="00577407"/>
    <w:rsid w:val="00577E69"/>
    <w:rsid w:val="0058013C"/>
    <w:rsid w:val="00585F77"/>
    <w:rsid w:val="00587EE1"/>
    <w:rsid w:val="00593972"/>
    <w:rsid w:val="00593EA4"/>
    <w:rsid w:val="0059411F"/>
    <w:rsid w:val="00594B23"/>
    <w:rsid w:val="005A08CC"/>
    <w:rsid w:val="005A2EB6"/>
    <w:rsid w:val="005A5183"/>
    <w:rsid w:val="005A5AFE"/>
    <w:rsid w:val="005A5BF0"/>
    <w:rsid w:val="005A5EBF"/>
    <w:rsid w:val="005A7A3A"/>
    <w:rsid w:val="005B0D66"/>
    <w:rsid w:val="005B360B"/>
    <w:rsid w:val="005B46E0"/>
    <w:rsid w:val="005B536F"/>
    <w:rsid w:val="005B7179"/>
    <w:rsid w:val="005C37F0"/>
    <w:rsid w:val="005D1A26"/>
    <w:rsid w:val="005D6BC5"/>
    <w:rsid w:val="005E0E62"/>
    <w:rsid w:val="005E26EF"/>
    <w:rsid w:val="005E36AB"/>
    <w:rsid w:val="005E3EEF"/>
    <w:rsid w:val="005E675F"/>
    <w:rsid w:val="005E7281"/>
    <w:rsid w:val="005F267C"/>
    <w:rsid w:val="005F29E9"/>
    <w:rsid w:val="005F382D"/>
    <w:rsid w:val="005F4559"/>
    <w:rsid w:val="005F50BE"/>
    <w:rsid w:val="005F5430"/>
    <w:rsid w:val="00606C9A"/>
    <w:rsid w:val="00607355"/>
    <w:rsid w:val="00610182"/>
    <w:rsid w:val="0061163C"/>
    <w:rsid w:val="00611D08"/>
    <w:rsid w:val="00613089"/>
    <w:rsid w:val="00613126"/>
    <w:rsid w:val="006216CB"/>
    <w:rsid w:val="006228DE"/>
    <w:rsid w:val="006327E2"/>
    <w:rsid w:val="0063454B"/>
    <w:rsid w:val="00634886"/>
    <w:rsid w:val="006358CC"/>
    <w:rsid w:val="006363C3"/>
    <w:rsid w:val="0063664C"/>
    <w:rsid w:val="00641C8E"/>
    <w:rsid w:val="006469EF"/>
    <w:rsid w:val="00647D99"/>
    <w:rsid w:val="00651079"/>
    <w:rsid w:val="00651D99"/>
    <w:rsid w:val="00653B80"/>
    <w:rsid w:val="00655300"/>
    <w:rsid w:val="00656EC3"/>
    <w:rsid w:val="00661BF3"/>
    <w:rsid w:val="006622F9"/>
    <w:rsid w:val="00666DEF"/>
    <w:rsid w:val="00671149"/>
    <w:rsid w:val="0067120B"/>
    <w:rsid w:val="00671342"/>
    <w:rsid w:val="0067352E"/>
    <w:rsid w:val="00674444"/>
    <w:rsid w:val="0067528B"/>
    <w:rsid w:val="0068491B"/>
    <w:rsid w:val="00685869"/>
    <w:rsid w:val="00687C92"/>
    <w:rsid w:val="00687DB3"/>
    <w:rsid w:val="00690014"/>
    <w:rsid w:val="00691B54"/>
    <w:rsid w:val="006930DF"/>
    <w:rsid w:val="00695B53"/>
    <w:rsid w:val="006A1C0B"/>
    <w:rsid w:val="006A25D9"/>
    <w:rsid w:val="006A488B"/>
    <w:rsid w:val="006A6E4A"/>
    <w:rsid w:val="006B0478"/>
    <w:rsid w:val="006B06F2"/>
    <w:rsid w:val="006B0B75"/>
    <w:rsid w:val="006B173E"/>
    <w:rsid w:val="006B3D77"/>
    <w:rsid w:val="006B51F7"/>
    <w:rsid w:val="006B57F2"/>
    <w:rsid w:val="006C0233"/>
    <w:rsid w:val="006C150C"/>
    <w:rsid w:val="006C1ADD"/>
    <w:rsid w:val="006C216C"/>
    <w:rsid w:val="006C2372"/>
    <w:rsid w:val="006D462E"/>
    <w:rsid w:val="006D522F"/>
    <w:rsid w:val="006D66CE"/>
    <w:rsid w:val="006D67A4"/>
    <w:rsid w:val="006D6A80"/>
    <w:rsid w:val="006E1411"/>
    <w:rsid w:val="006E1CAF"/>
    <w:rsid w:val="006E37AF"/>
    <w:rsid w:val="006E7AB0"/>
    <w:rsid w:val="006F017C"/>
    <w:rsid w:val="006F1568"/>
    <w:rsid w:val="006F18B0"/>
    <w:rsid w:val="006F3B23"/>
    <w:rsid w:val="006F4DEC"/>
    <w:rsid w:val="006F579C"/>
    <w:rsid w:val="006F7BBD"/>
    <w:rsid w:val="00700ECA"/>
    <w:rsid w:val="00701A9E"/>
    <w:rsid w:val="00702042"/>
    <w:rsid w:val="0070387F"/>
    <w:rsid w:val="007042DC"/>
    <w:rsid w:val="00704B7A"/>
    <w:rsid w:val="00705BFE"/>
    <w:rsid w:val="0070776F"/>
    <w:rsid w:val="00707944"/>
    <w:rsid w:val="007113C2"/>
    <w:rsid w:val="0071164F"/>
    <w:rsid w:val="00712C85"/>
    <w:rsid w:val="00713290"/>
    <w:rsid w:val="00713CEE"/>
    <w:rsid w:val="007141E8"/>
    <w:rsid w:val="00721080"/>
    <w:rsid w:val="0072228B"/>
    <w:rsid w:val="00723845"/>
    <w:rsid w:val="00724658"/>
    <w:rsid w:val="007250A4"/>
    <w:rsid w:val="00725EBC"/>
    <w:rsid w:val="00726598"/>
    <w:rsid w:val="00730390"/>
    <w:rsid w:val="0073053F"/>
    <w:rsid w:val="007310DB"/>
    <w:rsid w:val="00731BE9"/>
    <w:rsid w:val="00733744"/>
    <w:rsid w:val="00733D7A"/>
    <w:rsid w:val="00735642"/>
    <w:rsid w:val="00735FE0"/>
    <w:rsid w:val="007406FF"/>
    <w:rsid w:val="00743454"/>
    <w:rsid w:val="007459E4"/>
    <w:rsid w:val="00750062"/>
    <w:rsid w:val="007515F6"/>
    <w:rsid w:val="007530EA"/>
    <w:rsid w:val="007604BA"/>
    <w:rsid w:val="00765762"/>
    <w:rsid w:val="00765918"/>
    <w:rsid w:val="00766702"/>
    <w:rsid w:val="00766AEA"/>
    <w:rsid w:val="007674AE"/>
    <w:rsid w:val="00770760"/>
    <w:rsid w:val="007773EF"/>
    <w:rsid w:val="007804D7"/>
    <w:rsid w:val="0078292D"/>
    <w:rsid w:val="00782DB5"/>
    <w:rsid w:val="00785409"/>
    <w:rsid w:val="0079047A"/>
    <w:rsid w:val="00794295"/>
    <w:rsid w:val="0079698B"/>
    <w:rsid w:val="007A0A0E"/>
    <w:rsid w:val="007A0D61"/>
    <w:rsid w:val="007A40AE"/>
    <w:rsid w:val="007A464B"/>
    <w:rsid w:val="007B2584"/>
    <w:rsid w:val="007B3BF8"/>
    <w:rsid w:val="007B43DD"/>
    <w:rsid w:val="007B4475"/>
    <w:rsid w:val="007B4678"/>
    <w:rsid w:val="007B471C"/>
    <w:rsid w:val="007B5453"/>
    <w:rsid w:val="007C0321"/>
    <w:rsid w:val="007C11A6"/>
    <w:rsid w:val="007C1D82"/>
    <w:rsid w:val="007C4938"/>
    <w:rsid w:val="007C5D8E"/>
    <w:rsid w:val="007D0624"/>
    <w:rsid w:val="007D194D"/>
    <w:rsid w:val="007D2687"/>
    <w:rsid w:val="007D277E"/>
    <w:rsid w:val="007D2DE0"/>
    <w:rsid w:val="007D3D9E"/>
    <w:rsid w:val="007D46EF"/>
    <w:rsid w:val="007D4ABE"/>
    <w:rsid w:val="007D4CBA"/>
    <w:rsid w:val="007E015E"/>
    <w:rsid w:val="007E14CC"/>
    <w:rsid w:val="007E2898"/>
    <w:rsid w:val="007E4CD6"/>
    <w:rsid w:val="007F06F8"/>
    <w:rsid w:val="007F24CB"/>
    <w:rsid w:val="007F324B"/>
    <w:rsid w:val="007F39F8"/>
    <w:rsid w:val="007F6173"/>
    <w:rsid w:val="007F6C4C"/>
    <w:rsid w:val="007F6CA3"/>
    <w:rsid w:val="00800915"/>
    <w:rsid w:val="008025D6"/>
    <w:rsid w:val="00804DD8"/>
    <w:rsid w:val="008147CB"/>
    <w:rsid w:val="00814892"/>
    <w:rsid w:val="00815F16"/>
    <w:rsid w:val="0081714D"/>
    <w:rsid w:val="008223FF"/>
    <w:rsid w:val="00823A83"/>
    <w:rsid w:val="00823DD8"/>
    <w:rsid w:val="008255FB"/>
    <w:rsid w:val="00826858"/>
    <w:rsid w:val="00830F91"/>
    <w:rsid w:val="0083594E"/>
    <w:rsid w:val="00836250"/>
    <w:rsid w:val="00840188"/>
    <w:rsid w:val="00840EBE"/>
    <w:rsid w:val="008432E6"/>
    <w:rsid w:val="00843639"/>
    <w:rsid w:val="00846898"/>
    <w:rsid w:val="008475DD"/>
    <w:rsid w:val="00847754"/>
    <w:rsid w:val="0085079C"/>
    <w:rsid w:val="00855D36"/>
    <w:rsid w:val="00855F9B"/>
    <w:rsid w:val="00856707"/>
    <w:rsid w:val="00857451"/>
    <w:rsid w:val="00861758"/>
    <w:rsid w:val="008650F4"/>
    <w:rsid w:val="0087010D"/>
    <w:rsid w:val="008701E6"/>
    <w:rsid w:val="00871776"/>
    <w:rsid w:val="00872244"/>
    <w:rsid w:val="00872508"/>
    <w:rsid w:val="00874C72"/>
    <w:rsid w:val="00882D19"/>
    <w:rsid w:val="00885E9B"/>
    <w:rsid w:val="00886227"/>
    <w:rsid w:val="00886AD2"/>
    <w:rsid w:val="00890926"/>
    <w:rsid w:val="0089390B"/>
    <w:rsid w:val="00895849"/>
    <w:rsid w:val="0089788C"/>
    <w:rsid w:val="008A470F"/>
    <w:rsid w:val="008A4B4B"/>
    <w:rsid w:val="008A4E98"/>
    <w:rsid w:val="008A7710"/>
    <w:rsid w:val="008B420E"/>
    <w:rsid w:val="008C2AA9"/>
    <w:rsid w:val="008C3E95"/>
    <w:rsid w:val="008C494E"/>
    <w:rsid w:val="008C5E1F"/>
    <w:rsid w:val="008D1F17"/>
    <w:rsid w:val="008D2CA8"/>
    <w:rsid w:val="008D2D50"/>
    <w:rsid w:val="008D408D"/>
    <w:rsid w:val="008D4273"/>
    <w:rsid w:val="008D49A0"/>
    <w:rsid w:val="008D4D36"/>
    <w:rsid w:val="008D589D"/>
    <w:rsid w:val="008D6D7F"/>
    <w:rsid w:val="008E0D9A"/>
    <w:rsid w:val="008E11DC"/>
    <w:rsid w:val="008E1586"/>
    <w:rsid w:val="008E2338"/>
    <w:rsid w:val="008E344B"/>
    <w:rsid w:val="008E5D7C"/>
    <w:rsid w:val="008E5E3D"/>
    <w:rsid w:val="008E6877"/>
    <w:rsid w:val="008E6AA3"/>
    <w:rsid w:val="008F4B98"/>
    <w:rsid w:val="008F50DF"/>
    <w:rsid w:val="008F671E"/>
    <w:rsid w:val="0090061E"/>
    <w:rsid w:val="00901AA8"/>
    <w:rsid w:val="00903A1A"/>
    <w:rsid w:val="00903A63"/>
    <w:rsid w:val="0090452C"/>
    <w:rsid w:val="00905AE2"/>
    <w:rsid w:val="0090704D"/>
    <w:rsid w:val="00907DDE"/>
    <w:rsid w:val="00913306"/>
    <w:rsid w:val="009150FB"/>
    <w:rsid w:val="00917F25"/>
    <w:rsid w:val="0092089A"/>
    <w:rsid w:val="00921135"/>
    <w:rsid w:val="00922704"/>
    <w:rsid w:val="00923344"/>
    <w:rsid w:val="00926ADA"/>
    <w:rsid w:val="009270A0"/>
    <w:rsid w:val="00931427"/>
    <w:rsid w:val="0093193F"/>
    <w:rsid w:val="00932F68"/>
    <w:rsid w:val="00933002"/>
    <w:rsid w:val="00933199"/>
    <w:rsid w:val="009337E1"/>
    <w:rsid w:val="009340FC"/>
    <w:rsid w:val="00935885"/>
    <w:rsid w:val="0093707F"/>
    <w:rsid w:val="00937A9B"/>
    <w:rsid w:val="0094290F"/>
    <w:rsid w:val="00942C8D"/>
    <w:rsid w:val="0094444E"/>
    <w:rsid w:val="009450D9"/>
    <w:rsid w:val="00945D8C"/>
    <w:rsid w:val="009468DC"/>
    <w:rsid w:val="00946D13"/>
    <w:rsid w:val="009554E5"/>
    <w:rsid w:val="00956809"/>
    <w:rsid w:val="009571BC"/>
    <w:rsid w:val="0096262F"/>
    <w:rsid w:val="00965A0C"/>
    <w:rsid w:val="00965D68"/>
    <w:rsid w:val="009665C0"/>
    <w:rsid w:val="009700C4"/>
    <w:rsid w:val="00971109"/>
    <w:rsid w:val="009711B6"/>
    <w:rsid w:val="00977A5A"/>
    <w:rsid w:val="00980A5F"/>
    <w:rsid w:val="00982C32"/>
    <w:rsid w:val="009837EE"/>
    <w:rsid w:val="00983D8D"/>
    <w:rsid w:val="00983EAF"/>
    <w:rsid w:val="009845D8"/>
    <w:rsid w:val="0098541E"/>
    <w:rsid w:val="0099041E"/>
    <w:rsid w:val="009910FB"/>
    <w:rsid w:val="009977AA"/>
    <w:rsid w:val="009A0D03"/>
    <w:rsid w:val="009A1083"/>
    <w:rsid w:val="009A1B08"/>
    <w:rsid w:val="009B118E"/>
    <w:rsid w:val="009B2063"/>
    <w:rsid w:val="009B3023"/>
    <w:rsid w:val="009B30CC"/>
    <w:rsid w:val="009B350A"/>
    <w:rsid w:val="009C02C7"/>
    <w:rsid w:val="009C1CAD"/>
    <w:rsid w:val="009C47E3"/>
    <w:rsid w:val="009C48AA"/>
    <w:rsid w:val="009C5960"/>
    <w:rsid w:val="009C6257"/>
    <w:rsid w:val="009C6FD2"/>
    <w:rsid w:val="009C74C6"/>
    <w:rsid w:val="009D04D6"/>
    <w:rsid w:val="009D2F3D"/>
    <w:rsid w:val="009D46ED"/>
    <w:rsid w:val="009D4FD0"/>
    <w:rsid w:val="009D586D"/>
    <w:rsid w:val="009D6531"/>
    <w:rsid w:val="009E336C"/>
    <w:rsid w:val="009F3168"/>
    <w:rsid w:val="009F3228"/>
    <w:rsid w:val="009F4D1B"/>
    <w:rsid w:val="009F539E"/>
    <w:rsid w:val="009F7AD2"/>
    <w:rsid w:val="00A0103C"/>
    <w:rsid w:val="00A01C47"/>
    <w:rsid w:val="00A0395F"/>
    <w:rsid w:val="00A0484D"/>
    <w:rsid w:val="00A06DB7"/>
    <w:rsid w:val="00A074E7"/>
    <w:rsid w:val="00A10571"/>
    <w:rsid w:val="00A13AC0"/>
    <w:rsid w:val="00A154ED"/>
    <w:rsid w:val="00A235A4"/>
    <w:rsid w:val="00A24DCB"/>
    <w:rsid w:val="00A2505B"/>
    <w:rsid w:val="00A27277"/>
    <w:rsid w:val="00A323B3"/>
    <w:rsid w:val="00A326CF"/>
    <w:rsid w:val="00A32825"/>
    <w:rsid w:val="00A350C6"/>
    <w:rsid w:val="00A3679A"/>
    <w:rsid w:val="00A4326E"/>
    <w:rsid w:val="00A503E3"/>
    <w:rsid w:val="00A506BF"/>
    <w:rsid w:val="00A5378C"/>
    <w:rsid w:val="00A53838"/>
    <w:rsid w:val="00A54793"/>
    <w:rsid w:val="00A5704E"/>
    <w:rsid w:val="00A57FE1"/>
    <w:rsid w:val="00A60764"/>
    <w:rsid w:val="00A613DB"/>
    <w:rsid w:val="00A61FB1"/>
    <w:rsid w:val="00A62BDE"/>
    <w:rsid w:val="00A63D6C"/>
    <w:rsid w:val="00A655D2"/>
    <w:rsid w:val="00A6661D"/>
    <w:rsid w:val="00A668F7"/>
    <w:rsid w:val="00A673C5"/>
    <w:rsid w:val="00A67965"/>
    <w:rsid w:val="00A67DDB"/>
    <w:rsid w:val="00A67E2B"/>
    <w:rsid w:val="00A67E96"/>
    <w:rsid w:val="00A701E7"/>
    <w:rsid w:val="00A703DB"/>
    <w:rsid w:val="00A70797"/>
    <w:rsid w:val="00A718D8"/>
    <w:rsid w:val="00A73B2A"/>
    <w:rsid w:val="00A76D28"/>
    <w:rsid w:val="00A7741A"/>
    <w:rsid w:val="00A77AA7"/>
    <w:rsid w:val="00A77EC0"/>
    <w:rsid w:val="00A80268"/>
    <w:rsid w:val="00A810D8"/>
    <w:rsid w:val="00A82963"/>
    <w:rsid w:val="00A831C3"/>
    <w:rsid w:val="00A83E99"/>
    <w:rsid w:val="00A8572F"/>
    <w:rsid w:val="00A85AC0"/>
    <w:rsid w:val="00A87342"/>
    <w:rsid w:val="00A87A3C"/>
    <w:rsid w:val="00A90B51"/>
    <w:rsid w:val="00A9234B"/>
    <w:rsid w:val="00A960E9"/>
    <w:rsid w:val="00A96C46"/>
    <w:rsid w:val="00A973B3"/>
    <w:rsid w:val="00AA0142"/>
    <w:rsid w:val="00AA1E6D"/>
    <w:rsid w:val="00AA6E85"/>
    <w:rsid w:val="00AA7E52"/>
    <w:rsid w:val="00AB0805"/>
    <w:rsid w:val="00AB24E9"/>
    <w:rsid w:val="00AB2834"/>
    <w:rsid w:val="00AB46BD"/>
    <w:rsid w:val="00AB5A44"/>
    <w:rsid w:val="00AB5F64"/>
    <w:rsid w:val="00AC1681"/>
    <w:rsid w:val="00AC4C5D"/>
    <w:rsid w:val="00AC68F6"/>
    <w:rsid w:val="00AC6A7F"/>
    <w:rsid w:val="00AC6DC5"/>
    <w:rsid w:val="00AD0C68"/>
    <w:rsid w:val="00AD0D23"/>
    <w:rsid w:val="00AD2D29"/>
    <w:rsid w:val="00AE0207"/>
    <w:rsid w:val="00AE02C0"/>
    <w:rsid w:val="00AE1A69"/>
    <w:rsid w:val="00AE2050"/>
    <w:rsid w:val="00AE50F6"/>
    <w:rsid w:val="00AE51F0"/>
    <w:rsid w:val="00AE5356"/>
    <w:rsid w:val="00AE7CAA"/>
    <w:rsid w:val="00AE7DAD"/>
    <w:rsid w:val="00AF29A9"/>
    <w:rsid w:val="00AF422B"/>
    <w:rsid w:val="00AF5120"/>
    <w:rsid w:val="00AF5CFF"/>
    <w:rsid w:val="00AF5F66"/>
    <w:rsid w:val="00AF6E72"/>
    <w:rsid w:val="00AF7610"/>
    <w:rsid w:val="00B00031"/>
    <w:rsid w:val="00B0324F"/>
    <w:rsid w:val="00B050B8"/>
    <w:rsid w:val="00B053AF"/>
    <w:rsid w:val="00B059D5"/>
    <w:rsid w:val="00B0665D"/>
    <w:rsid w:val="00B0685D"/>
    <w:rsid w:val="00B07A95"/>
    <w:rsid w:val="00B11149"/>
    <w:rsid w:val="00B12549"/>
    <w:rsid w:val="00B12C83"/>
    <w:rsid w:val="00B12E75"/>
    <w:rsid w:val="00B13915"/>
    <w:rsid w:val="00B1575D"/>
    <w:rsid w:val="00B15D6A"/>
    <w:rsid w:val="00B17097"/>
    <w:rsid w:val="00B213A6"/>
    <w:rsid w:val="00B21A8F"/>
    <w:rsid w:val="00B234DB"/>
    <w:rsid w:val="00B23D2B"/>
    <w:rsid w:val="00B25073"/>
    <w:rsid w:val="00B2569E"/>
    <w:rsid w:val="00B26826"/>
    <w:rsid w:val="00B271DE"/>
    <w:rsid w:val="00B318CC"/>
    <w:rsid w:val="00B33661"/>
    <w:rsid w:val="00B404CD"/>
    <w:rsid w:val="00B41370"/>
    <w:rsid w:val="00B41A64"/>
    <w:rsid w:val="00B41B0E"/>
    <w:rsid w:val="00B43F76"/>
    <w:rsid w:val="00B44826"/>
    <w:rsid w:val="00B5049B"/>
    <w:rsid w:val="00B512BA"/>
    <w:rsid w:val="00B518DF"/>
    <w:rsid w:val="00B53FF4"/>
    <w:rsid w:val="00B57E86"/>
    <w:rsid w:val="00B625C9"/>
    <w:rsid w:val="00B627E5"/>
    <w:rsid w:val="00B64215"/>
    <w:rsid w:val="00B646F9"/>
    <w:rsid w:val="00B660BC"/>
    <w:rsid w:val="00B6678E"/>
    <w:rsid w:val="00B701D6"/>
    <w:rsid w:val="00B71D48"/>
    <w:rsid w:val="00B71EE3"/>
    <w:rsid w:val="00B727B2"/>
    <w:rsid w:val="00B74A31"/>
    <w:rsid w:val="00B74A5F"/>
    <w:rsid w:val="00B76CB3"/>
    <w:rsid w:val="00B774D8"/>
    <w:rsid w:val="00B8055F"/>
    <w:rsid w:val="00B806EE"/>
    <w:rsid w:val="00B81D85"/>
    <w:rsid w:val="00B83611"/>
    <w:rsid w:val="00B83DA6"/>
    <w:rsid w:val="00B84268"/>
    <w:rsid w:val="00B84462"/>
    <w:rsid w:val="00B858FF"/>
    <w:rsid w:val="00B86621"/>
    <w:rsid w:val="00B867BC"/>
    <w:rsid w:val="00B9036B"/>
    <w:rsid w:val="00B91D2E"/>
    <w:rsid w:val="00B97CC9"/>
    <w:rsid w:val="00BA1563"/>
    <w:rsid w:val="00BA27D1"/>
    <w:rsid w:val="00BA52FF"/>
    <w:rsid w:val="00BA5A57"/>
    <w:rsid w:val="00BA628B"/>
    <w:rsid w:val="00BB35E6"/>
    <w:rsid w:val="00BB3E0B"/>
    <w:rsid w:val="00BB5F33"/>
    <w:rsid w:val="00BB6004"/>
    <w:rsid w:val="00BB6435"/>
    <w:rsid w:val="00BB6FCB"/>
    <w:rsid w:val="00BC0177"/>
    <w:rsid w:val="00BC0793"/>
    <w:rsid w:val="00BC0B74"/>
    <w:rsid w:val="00BC0CBD"/>
    <w:rsid w:val="00BC2764"/>
    <w:rsid w:val="00BC2AB3"/>
    <w:rsid w:val="00BC335D"/>
    <w:rsid w:val="00BD0811"/>
    <w:rsid w:val="00BD0F61"/>
    <w:rsid w:val="00BD5DD0"/>
    <w:rsid w:val="00BD627B"/>
    <w:rsid w:val="00BD63C5"/>
    <w:rsid w:val="00BE13EE"/>
    <w:rsid w:val="00BE3E12"/>
    <w:rsid w:val="00BE4831"/>
    <w:rsid w:val="00BE59BF"/>
    <w:rsid w:val="00BF3934"/>
    <w:rsid w:val="00BF6AB4"/>
    <w:rsid w:val="00BF7643"/>
    <w:rsid w:val="00BF78C0"/>
    <w:rsid w:val="00C019BF"/>
    <w:rsid w:val="00C01B45"/>
    <w:rsid w:val="00C02ECE"/>
    <w:rsid w:val="00C03588"/>
    <w:rsid w:val="00C03832"/>
    <w:rsid w:val="00C07D8D"/>
    <w:rsid w:val="00C10270"/>
    <w:rsid w:val="00C106C6"/>
    <w:rsid w:val="00C13210"/>
    <w:rsid w:val="00C140AC"/>
    <w:rsid w:val="00C14352"/>
    <w:rsid w:val="00C14393"/>
    <w:rsid w:val="00C145A6"/>
    <w:rsid w:val="00C17405"/>
    <w:rsid w:val="00C246B2"/>
    <w:rsid w:val="00C253B5"/>
    <w:rsid w:val="00C26CBD"/>
    <w:rsid w:val="00C32CC1"/>
    <w:rsid w:val="00C3399F"/>
    <w:rsid w:val="00C34106"/>
    <w:rsid w:val="00C35B6A"/>
    <w:rsid w:val="00C36E9E"/>
    <w:rsid w:val="00C40091"/>
    <w:rsid w:val="00C40BEB"/>
    <w:rsid w:val="00C41F37"/>
    <w:rsid w:val="00C464D1"/>
    <w:rsid w:val="00C472C6"/>
    <w:rsid w:val="00C509B1"/>
    <w:rsid w:val="00C556A5"/>
    <w:rsid w:val="00C5652D"/>
    <w:rsid w:val="00C5656E"/>
    <w:rsid w:val="00C57F43"/>
    <w:rsid w:val="00C61B72"/>
    <w:rsid w:val="00C62FBA"/>
    <w:rsid w:val="00C66590"/>
    <w:rsid w:val="00C675D4"/>
    <w:rsid w:val="00C678F4"/>
    <w:rsid w:val="00C703C9"/>
    <w:rsid w:val="00C7129B"/>
    <w:rsid w:val="00C742F9"/>
    <w:rsid w:val="00C814C8"/>
    <w:rsid w:val="00C81C4D"/>
    <w:rsid w:val="00C823F3"/>
    <w:rsid w:val="00C831C0"/>
    <w:rsid w:val="00C86DC1"/>
    <w:rsid w:val="00C872C1"/>
    <w:rsid w:val="00C90BC6"/>
    <w:rsid w:val="00C91501"/>
    <w:rsid w:val="00C92F4F"/>
    <w:rsid w:val="00C94D04"/>
    <w:rsid w:val="00C95202"/>
    <w:rsid w:val="00C96753"/>
    <w:rsid w:val="00CA1AEB"/>
    <w:rsid w:val="00CA4BDE"/>
    <w:rsid w:val="00CA503E"/>
    <w:rsid w:val="00CA5FA0"/>
    <w:rsid w:val="00CA689E"/>
    <w:rsid w:val="00CB13AD"/>
    <w:rsid w:val="00CB29F0"/>
    <w:rsid w:val="00CB3E40"/>
    <w:rsid w:val="00CB6FBB"/>
    <w:rsid w:val="00CB763C"/>
    <w:rsid w:val="00CC07C2"/>
    <w:rsid w:val="00CC10C4"/>
    <w:rsid w:val="00CC2317"/>
    <w:rsid w:val="00CC40A2"/>
    <w:rsid w:val="00CD3E95"/>
    <w:rsid w:val="00CD6E85"/>
    <w:rsid w:val="00CD74A9"/>
    <w:rsid w:val="00CE1469"/>
    <w:rsid w:val="00CE1914"/>
    <w:rsid w:val="00CE198E"/>
    <w:rsid w:val="00CE3F2F"/>
    <w:rsid w:val="00CE43FB"/>
    <w:rsid w:val="00CE4ED8"/>
    <w:rsid w:val="00CE68AD"/>
    <w:rsid w:val="00CF5C03"/>
    <w:rsid w:val="00D032D0"/>
    <w:rsid w:val="00D03B37"/>
    <w:rsid w:val="00D043F6"/>
    <w:rsid w:val="00D04509"/>
    <w:rsid w:val="00D07897"/>
    <w:rsid w:val="00D1040C"/>
    <w:rsid w:val="00D11917"/>
    <w:rsid w:val="00D12435"/>
    <w:rsid w:val="00D1260B"/>
    <w:rsid w:val="00D136B2"/>
    <w:rsid w:val="00D14CBC"/>
    <w:rsid w:val="00D1519F"/>
    <w:rsid w:val="00D230D6"/>
    <w:rsid w:val="00D24EB9"/>
    <w:rsid w:val="00D26882"/>
    <w:rsid w:val="00D27054"/>
    <w:rsid w:val="00D30ACE"/>
    <w:rsid w:val="00D30B2B"/>
    <w:rsid w:val="00D32957"/>
    <w:rsid w:val="00D32B78"/>
    <w:rsid w:val="00D3466A"/>
    <w:rsid w:val="00D36677"/>
    <w:rsid w:val="00D36DA8"/>
    <w:rsid w:val="00D429F7"/>
    <w:rsid w:val="00D433ED"/>
    <w:rsid w:val="00D45067"/>
    <w:rsid w:val="00D464D2"/>
    <w:rsid w:val="00D472EB"/>
    <w:rsid w:val="00D50EC1"/>
    <w:rsid w:val="00D51A0E"/>
    <w:rsid w:val="00D5405A"/>
    <w:rsid w:val="00D540A7"/>
    <w:rsid w:val="00D55CE5"/>
    <w:rsid w:val="00D56E16"/>
    <w:rsid w:val="00D609FE"/>
    <w:rsid w:val="00D66881"/>
    <w:rsid w:val="00D710C0"/>
    <w:rsid w:val="00D743E0"/>
    <w:rsid w:val="00D746F2"/>
    <w:rsid w:val="00D84A99"/>
    <w:rsid w:val="00D86893"/>
    <w:rsid w:val="00D91D1C"/>
    <w:rsid w:val="00D92652"/>
    <w:rsid w:val="00D92AD8"/>
    <w:rsid w:val="00D92C7B"/>
    <w:rsid w:val="00D93C14"/>
    <w:rsid w:val="00D94723"/>
    <w:rsid w:val="00D94E90"/>
    <w:rsid w:val="00D97679"/>
    <w:rsid w:val="00D979F2"/>
    <w:rsid w:val="00DA09AA"/>
    <w:rsid w:val="00DA1767"/>
    <w:rsid w:val="00DA574F"/>
    <w:rsid w:val="00DA6958"/>
    <w:rsid w:val="00DA6AB8"/>
    <w:rsid w:val="00DB0610"/>
    <w:rsid w:val="00DB0DF6"/>
    <w:rsid w:val="00DB19E9"/>
    <w:rsid w:val="00DB274E"/>
    <w:rsid w:val="00DB4D3D"/>
    <w:rsid w:val="00DB7335"/>
    <w:rsid w:val="00DC3BEE"/>
    <w:rsid w:val="00DD0135"/>
    <w:rsid w:val="00DD03EB"/>
    <w:rsid w:val="00DD0E76"/>
    <w:rsid w:val="00DD1A8E"/>
    <w:rsid w:val="00DD3DBB"/>
    <w:rsid w:val="00DD5D20"/>
    <w:rsid w:val="00DD6C02"/>
    <w:rsid w:val="00DE06E2"/>
    <w:rsid w:val="00DE0E9A"/>
    <w:rsid w:val="00DE194B"/>
    <w:rsid w:val="00DE45D7"/>
    <w:rsid w:val="00DF1B3C"/>
    <w:rsid w:val="00DF39CF"/>
    <w:rsid w:val="00DF6D11"/>
    <w:rsid w:val="00DF6D17"/>
    <w:rsid w:val="00DF6D92"/>
    <w:rsid w:val="00E013FD"/>
    <w:rsid w:val="00E014F4"/>
    <w:rsid w:val="00E01529"/>
    <w:rsid w:val="00E01D8F"/>
    <w:rsid w:val="00E02B8A"/>
    <w:rsid w:val="00E0422E"/>
    <w:rsid w:val="00E06689"/>
    <w:rsid w:val="00E06AEC"/>
    <w:rsid w:val="00E06CCF"/>
    <w:rsid w:val="00E10425"/>
    <w:rsid w:val="00E13463"/>
    <w:rsid w:val="00E15B1D"/>
    <w:rsid w:val="00E21441"/>
    <w:rsid w:val="00E214ED"/>
    <w:rsid w:val="00E2264C"/>
    <w:rsid w:val="00E2321B"/>
    <w:rsid w:val="00E257F2"/>
    <w:rsid w:val="00E26921"/>
    <w:rsid w:val="00E307C1"/>
    <w:rsid w:val="00E332FE"/>
    <w:rsid w:val="00E3348E"/>
    <w:rsid w:val="00E355CD"/>
    <w:rsid w:val="00E356C0"/>
    <w:rsid w:val="00E36297"/>
    <w:rsid w:val="00E37642"/>
    <w:rsid w:val="00E40509"/>
    <w:rsid w:val="00E42C89"/>
    <w:rsid w:val="00E42D51"/>
    <w:rsid w:val="00E4332D"/>
    <w:rsid w:val="00E43A05"/>
    <w:rsid w:val="00E46648"/>
    <w:rsid w:val="00E55BE3"/>
    <w:rsid w:val="00E568FE"/>
    <w:rsid w:val="00E57F01"/>
    <w:rsid w:val="00E57F0B"/>
    <w:rsid w:val="00E60814"/>
    <w:rsid w:val="00E60FBD"/>
    <w:rsid w:val="00E61CDE"/>
    <w:rsid w:val="00E61D43"/>
    <w:rsid w:val="00E62AE1"/>
    <w:rsid w:val="00E641D2"/>
    <w:rsid w:val="00E64AE9"/>
    <w:rsid w:val="00E64B88"/>
    <w:rsid w:val="00E659AC"/>
    <w:rsid w:val="00E65A58"/>
    <w:rsid w:val="00E665F8"/>
    <w:rsid w:val="00E714B9"/>
    <w:rsid w:val="00E7271B"/>
    <w:rsid w:val="00E72F51"/>
    <w:rsid w:val="00E8167B"/>
    <w:rsid w:val="00E82440"/>
    <w:rsid w:val="00E83770"/>
    <w:rsid w:val="00E83C21"/>
    <w:rsid w:val="00E8669C"/>
    <w:rsid w:val="00E91766"/>
    <w:rsid w:val="00E918E6"/>
    <w:rsid w:val="00E91AF0"/>
    <w:rsid w:val="00E93099"/>
    <w:rsid w:val="00E931E9"/>
    <w:rsid w:val="00E95095"/>
    <w:rsid w:val="00E95E3D"/>
    <w:rsid w:val="00E969F5"/>
    <w:rsid w:val="00EA0DB9"/>
    <w:rsid w:val="00EA172D"/>
    <w:rsid w:val="00EA3D9B"/>
    <w:rsid w:val="00EA504F"/>
    <w:rsid w:val="00EA566E"/>
    <w:rsid w:val="00EB0C5C"/>
    <w:rsid w:val="00EB2D76"/>
    <w:rsid w:val="00EB51DE"/>
    <w:rsid w:val="00EB585D"/>
    <w:rsid w:val="00EB642E"/>
    <w:rsid w:val="00EC00AA"/>
    <w:rsid w:val="00EC2260"/>
    <w:rsid w:val="00EC2ABE"/>
    <w:rsid w:val="00EC3EAB"/>
    <w:rsid w:val="00EC5996"/>
    <w:rsid w:val="00EC59C8"/>
    <w:rsid w:val="00EC66CB"/>
    <w:rsid w:val="00EC7DAE"/>
    <w:rsid w:val="00EC7E68"/>
    <w:rsid w:val="00ED70E8"/>
    <w:rsid w:val="00ED7EFD"/>
    <w:rsid w:val="00EE054C"/>
    <w:rsid w:val="00EE2BB0"/>
    <w:rsid w:val="00EE300A"/>
    <w:rsid w:val="00EE6842"/>
    <w:rsid w:val="00EE7312"/>
    <w:rsid w:val="00EF1F40"/>
    <w:rsid w:val="00EF234C"/>
    <w:rsid w:val="00EF283E"/>
    <w:rsid w:val="00EF3303"/>
    <w:rsid w:val="00EF4989"/>
    <w:rsid w:val="00EF4B72"/>
    <w:rsid w:val="00EF4E90"/>
    <w:rsid w:val="00EF5C5B"/>
    <w:rsid w:val="00EF6C6B"/>
    <w:rsid w:val="00F001E1"/>
    <w:rsid w:val="00F03889"/>
    <w:rsid w:val="00F050AA"/>
    <w:rsid w:val="00F05955"/>
    <w:rsid w:val="00F05F4F"/>
    <w:rsid w:val="00F07A09"/>
    <w:rsid w:val="00F10A56"/>
    <w:rsid w:val="00F13107"/>
    <w:rsid w:val="00F14A26"/>
    <w:rsid w:val="00F150E2"/>
    <w:rsid w:val="00F2150F"/>
    <w:rsid w:val="00F21854"/>
    <w:rsid w:val="00F21FC3"/>
    <w:rsid w:val="00F31361"/>
    <w:rsid w:val="00F3140C"/>
    <w:rsid w:val="00F32359"/>
    <w:rsid w:val="00F331C2"/>
    <w:rsid w:val="00F35041"/>
    <w:rsid w:val="00F37DD8"/>
    <w:rsid w:val="00F40051"/>
    <w:rsid w:val="00F451AA"/>
    <w:rsid w:val="00F45841"/>
    <w:rsid w:val="00F466DA"/>
    <w:rsid w:val="00F470CF"/>
    <w:rsid w:val="00F52DDA"/>
    <w:rsid w:val="00F53DDD"/>
    <w:rsid w:val="00F5718A"/>
    <w:rsid w:val="00F60406"/>
    <w:rsid w:val="00F61C4B"/>
    <w:rsid w:val="00F71D3B"/>
    <w:rsid w:val="00F73397"/>
    <w:rsid w:val="00F7436A"/>
    <w:rsid w:val="00F74AE4"/>
    <w:rsid w:val="00F74C23"/>
    <w:rsid w:val="00F7540F"/>
    <w:rsid w:val="00F7614B"/>
    <w:rsid w:val="00F80120"/>
    <w:rsid w:val="00F81F22"/>
    <w:rsid w:val="00F840A8"/>
    <w:rsid w:val="00F870E9"/>
    <w:rsid w:val="00F87977"/>
    <w:rsid w:val="00F87DFF"/>
    <w:rsid w:val="00F93124"/>
    <w:rsid w:val="00F9320E"/>
    <w:rsid w:val="00F93497"/>
    <w:rsid w:val="00F9534E"/>
    <w:rsid w:val="00F96E54"/>
    <w:rsid w:val="00FA04C1"/>
    <w:rsid w:val="00FA1ED1"/>
    <w:rsid w:val="00FA446B"/>
    <w:rsid w:val="00FA649F"/>
    <w:rsid w:val="00FB0A2C"/>
    <w:rsid w:val="00FB3E5F"/>
    <w:rsid w:val="00FC0A87"/>
    <w:rsid w:val="00FC1312"/>
    <w:rsid w:val="00FC3104"/>
    <w:rsid w:val="00FC58F6"/>
    <w:rsid w:val="00FC620F"/>
    <w:rsid w:val="00FC62F9"/>
    <w:rsid w:val="00FC694E"/>
    <w:rsid w:val="00FC6953"/>
    <w:rsid w:val="00FD1E17"/>
    <w:rsid w:val="00FD220C"/>
    <w:rsid w:val="00FD22B0"/>
    <w:rsid w:val="00FD5442"/>
    <w:rsid w:val="00FD611A"/>
    <w:rsid w:val="00FD75AE"/>
    <w:rsid w:val="00FE1651"/>
    <w:rsid w:val="00FE6924"/>
    <w:rsid w:val="00FF1A40"/>
    <w:rsid w:val="00FF2093"/>
    <w:rsid w:val="00FF32ED"/>
    <w:rsid w:val="00FF430E"/>
    <w:rsid w:val="00FF550D"/>
    <w:rsid w:val="00FF66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B2203A8"/>
  <w15:docId w15:val="{2EF84DC1-BDFD-44E4-9A3C-D0C140CA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406"/>
  </w:style>
  <w:style w:type="paragraph" w:styleId="Heading2">
    <w:name w:val="heading 2"/>
    <w:basedOn w:val="Normal"/>
    <w:next w:val="Normal"/>
    <w:link w:val="Heading2Char"/>
    <w:uiPriority w:val="9"/>
    <w:semiHidden/>
    <w:unhideWhenUsed/>
    <w:qFormat/>
    <w:rsid w:val="003579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8A"/>
    <w:pPr>
      <w:ind w:left="720"/>
      <w:contextualSpacing/>
    </w:pPr>
  </w:style>
  <w:style w:type="paragraph" w:styleId="FootnoteText">
    <w:name w:val="footnote text"/>
    <w:basedOn w:val="Normal"/>
    <w:link w:val="FootnoteTextChar"/>
    <w:uiPriority w:val="99"/>
    <w:unhideWhenUsed/>
    <w:rsid w:val="00B15D6A"/>
    <w:pPr>
      <w:spacing w:after="0" w:line="240" w:lineRule="auto"/>
    </w:pPr>
    <w:rPr>
      <w:sz w:val="20"/>
      <w:szCs w:val="20"/>
    </w:rPr>
  </w:style>
  <w:style w:type="character" w:customStyle="1" w:styleId="FootnoteTextChar">
    <w:name w:val="Footnote Text Char"/>
    <w:basedOn w:val="DefaultParagraphFont"/>
    <w:link w:val="FootnoteText"/>
    <w:uiPriority w:val="99"/>
    <w:rsid w:val="00B15D6A"/>
    <w:rPr>
      <w:sz w:val="20"/>
      <w:szCs w:val="20"/>
    </w:rPr>
  </w:style>
  <w:style w:type="character" w:styleId="FootnoteReference">
    <w:name w:val="footnote reference"/>
    <w:basedOn w:val="DefaultParagraphFont"/>
    <w:uiPriority w:val="99"/>
    <w:unhideWhenUsed/>
    <w:rsid w:val="00B15D6A"/>
    <w:rPr>
      <w:vertAlign w:val="superscript"/>
    </w:rPr>
  </w:style>
  <w:style w:type="character" w:styleId="Hyperlink">
    <w:name w:val="Hyperlink"/>
    <w:basedOn w:val="DefaultParagraphFont"/>
    <w:uiPriority w:val="99"/>
    <w:unhideWhenUsed/>
    <w:rsid w:val="00B13915"/>
    <w:rPr>
      <w:color w:val="0563C1" w:themeColor="hyperlink"/>
      <w:u w:val="single"/>
    </w:rPr>
  </w:style>
  <w:style w:type="paragraph" w:styleId="Header">
    <w:name w:val="header"/>
    <w:basedOn w:val="Normal"/>
    <w:link w:val="HeaderChar"/>
    <w:uiPriority w:val="99"/>
    <w:unhideWhenUsed/>
    <w:rsid w:val="007C0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21"/>
  </w:style>
  <w:style w:type="paragraph" w:styleId="Footer">
    <w:name w:val="footer"/>
    <w:basedOn w:val="Normal"/>
    <w:link w:val="FooterChar"/>
    <w:uiPriority w:val="99"/>
    <w:unhideWhenUsed/>
    <w:rsid w:val="007C0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21"/>
  </w:style>
  <w:style w:type="paragraph" w:styleId="EndnoteText">
    <w:name w:val="endnote text"/>
    <w:basedOn w:val="Normal"/>
    <w:link w:val="EndnoteTextChar"/>
    <w:uiPriority w:val="99"/>
    <w:semiHidden/>
    <w:unhideWhenUsed/>
    <w:rsid w:val="00BE1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13EE"/>
    <w:rPr>
      <w:sz w:val="20"/>
      <w:szCs w:val="20"/>
    </w:rPr>
  </w:style>
  <w:style w:type="character" w:styleId="EndnoteReference">
    <w:name w:val="endnote reference"/>
    <w:basedOn w:val="DefaultParagraphFont"/>
    <w:uiPriority w:val="99"/>
    <w:semiHidden/>
    <w:unhideWhenUsed/>
    <w:rsid w:val="00BE13EE"/>
    <w:rPr>
      <w:vertAlign w:val="superscript"/>
    </w:rPr>
  </w:style>
  <w:style w:type="paragraph" w:customStyle="1" w:styleId="MEMONUMBERED">
    <w:name w:val="MEMO NUMBERED"/>
    <w:basedOn w:val="Normal"/>
    <w:link w:val="MEMONUMBEREDChar"/>
    <w:qFormat/>
    <w:rsid w:val="00CE1469"/>
    <w:pPr>
      <w:numPr>
        <w:numId w:val="5"/>
      </w:numPr>
      <w:spacing w:after="0" w:line="480" w:lineRule="auto"/>
      <w:jc w:val="both"/>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CE1469"/>
    <w:rPr>
      <w:rFonts w:ascii="Times New Roman" w:eastAsia="Times New Roman" w:hAnsi="Times New Roman" w:cs="Times New Roman"/>
      <w:sz w:val="24"/>
      <w:szCs w:val="24"/>
      <w:lang w:val="en-US" w:eastAsia="en-ZA"/>
    </w:rPr>
  </w:style>
  <w:style w:type="paragraph" w:styleId="PlainText">
    <w:name w:val="Plain Text"/>
    <w:basedOn w:val="Normal"/>
    <w:link w:val="PlainTextChar"/>
    <w:uiPriority w:val="99"/>
    <w:semiHidden/>
    <w:unhideWhenUsed/>
    <w:rsid w:val="002250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25081"/>
    <w:rPr>
      <w:rFonts w:ascii="Calibri" w:hAnsi="Calibri"/>
      <w:szCs w:val="21"/>
    </w:rPr>
  </w:style>
  <w:style w:type="paragraph" w:styleId="BalloonText">
    <w:name w:val="Balloon Text"/>
    <w:basedOn w:val="Normal"/>
    <w:link w:val="BalloonTextChar"/>
    <w:uiPriority w:val="99"/>
    <w:semiHidden/>
    <w:unhideWhenUsed/>
    <w:rsid w:val="00E83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70"/>
    <w:rPr>
      <w:rFonts w:ascii="Segoe UI" w:hAnsi="Segoe UI" w:cs="Segoe UI"/>
      <w:sz w:val="18"/>
      <w:szCs w:val="18"/>
    </w:rPr>
  </w:style>
  <w:style w:type="character" w:styleId="CommentReference">
    <w:name w:val="annotation reference"/>
    <w:basedOn w:val="DefaultParagraphFont"/>
    <w:uiPriority w:val="99"/>
    <w:semiHidden/>
    <w:unhideWhenUsed/>
    <w:rsid w:val="00785409"/>
    <w:rPr>
      <w:sz w:val="16"/>
      <w:szCs w:val="16"/>
    </w:rPr>
  </w:style>
  <w:style w:type="paragraph" w:styleId="CommentText">
    <w:name w:val="annotation text"/>
    <w:basedOn w:val="Normal"/>
    <w:link w:val="CommentTextChar"/>
    <w:uiPriority w:val="99"/>
    <w:semiHidden/>
    <w:unhideWhenUsed/>
    <w:rsid w:val="00785409"/>
    <w:pPr>
      <w:spacing w:line="240" w:lineRule="auto"/>
    </w:pPr>
    <w:rPr>
      <w:sz w:val="20"/>
      <w:szCs w:val="20"/>
    </w:rPr>
  </w:style>
  <w:style w:type="character" w:customStyle="1" w:styleId="CommentTextChar">
    <w:name w:val="Comment Text Char"/>
    <w:basedOn w:val="DefaultParagraphFont"/>
    <w:link w:val="CommentText"/>
    <w:uiPriority w:val="99"/>
    <w:semiHidden/>
    <w:rsid w:val="00785409"/>
    <w:rPr>
      <w:sz w:val="20"/>
      <w:szCs w:val="20"/>
    </w:rPr>
  </w:style>
  <w:style w:type="paragraph" w:styleId="CommentSubject">
    <w:name w:val="annotation subject"/>
    <w:basedOn w:val="CommentText"/>
    <w:next w:val="CommentText"/>
    <w:link w:val="CommentSubjectChar"/>
    <w:uiPriority w:val="99"/>
    <w:semiHidden/>
    <w:unhideWhenUsed/>
    <w:rsid w:val="00785409"/>
    <w:rPr>
      <w:b/>
      <w:bCs/>
    </w:rPr>
  </w:style>
  <w:style w:type="character" w:customStyle="1" w:styleId="CommentSubjectChar">
    <w:name w:val="Comment Subject Char"/>
    <w:basedOn w:val="CommentTextChar"/>
    <w:link w:val="CommentSubject"/>
    <w:uiPriority w:val="99"/>
    <w:semiHidden/>
    <w:rsid w:val="00785409"/>
    <w:rPr>
      <w:b/>
      <w:bCs/>
      <w:sz w:val="20"/>
      <w:szCs w:val="20"/>
    </w:rPr>
  </w:style>
  <w:style w:type="paragraph" w:styleId="Revision">
    <w:name w:val="Revision"/>
    <w:hidden/>
    <w:uiPriority w:val="99"/>
    <w:semiHidden/>
    <w:rsid w:val="0044021E"/>
    <w:pPr>
      <w:spacing w:after="0" w:line="240" w:lineRule="auto"/>
    </w:pPr>
  </w:style>
  <w:style w:type="character" w:styleId="Strong">
    <w:name w:val="Strong"/>
    <w:basedOn w:val="DefaultParagraphFont"/>
    <w:uiPriority w:val="22"/>
    <w:qFormat/>
    <w:rsid w:val="001B2AEE"/>
    <w:rPr>
      <w:b/>
      <w:bCs/>
    </w:rPr>
  </w:style>
  <w:style w:type="character" w:customStyle="1" w:styleId="UnresolvedMention1">
    <w:name w:val="Unresolved Mention1"/>
    <w:basedOn w:val="DefaultParagraphFont"/>
    <w:uiPriority w:val="99"/>
    <w:semiHidden/>
    <w:unhideWhenUsed/>
    <w:rsid w:val="001B2AEE"/>
    <w:rPr>
      <w:color w:val="605E5C"/>
      <w:shd w:val="clear" w:color="auto" w:fill="E1DFDD"/>
    </w:rPr>
  </w:style>
  <w:style w:type="character" w:styleId="LineNumber">
    <w:name w:val="line number"/>
    <w:basedOn w:val="DefaultParagraphFont"/>
    <w:rsid w:val="00A82963"/>
  </w:style>
  <w:style w:type="paragraph" w:customStyle="1" w:styleId="JUDGMENTNUMBERED">
    <w:name w:val="JUDGMENT NUMBERED"/>
    <w:basedOn w:val="Normal"/>
    <w:next w:val="Normal"/>
    <w:qFormat/>
    <w:rsid w:val="009C5960"/>
    <w:pPr>
      <w:tabs>
        <w:tab w:val="num" w:pos="720"/>
      </w:tabs>
      <w:spacing w:after="0" w:line="360" w:lineRule="auto"/>
      <w:jc w:val="both"/>
    </w:pPr>
    <w:rPr>
      <w:rFonts w:ascii="Times New Roman" w:eastAsia="Calibri" w:hAnsi="Times New Roman" w:cs="Times New Roman"/>
      <w:sz w:val="26"/>
    </w:rPr>
  </w:style>
  <w:style w:type="character" w:customStyle="1" w:styleId="Heading2Char">
    <w:name w:val="Heading 2 Char"/>
    <w:basedOn w:val="DefaultParagraphFont"/>
    <w:link w:val="Heading2"/>
    <w:uiPriority w:val="9"/>
    <w:semiHidden/>
    <w:rsid w:val="0035793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F67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3524">
      <w:bodyDiv w:val="1"/>
      <w:marLeft w:val="0"/>
      <w:marRight w:val="0"/>
      <w:marTop w:val="0"/>
      <w:marBottom w:val="0"/>
      <w:divBdr>
        <w:top w:val="none" w:sz="0" w:space="0" w:color="auto"/>
        <w:left w:val="none" w:sz="0" w:space="0" w:color="auto"/>
        <w:bottom w:val="none" w:sz="0" w:space="0" w:color="auto"/>
        <w:right w:val="none" w:sz="0" w:space="0" w:color="auto"/>
      </w:divBdr>
    </w:div>
    <w:div w:id="603732167">
      <w:bodyDiv w:val="1"/>
      <w:marLeft w:val="0"/>
      <w:marRight w:val="0"/>
      <w:marTop w:val="0"/>
      <w:marBottom w:val="0"/>
      <w:divBdr>
        <w:top w:val="none" w:sz="0" w:space="0" w:color="auto"/>
        <w:left w:val="none" w:sz="0" w:space="0" w:color="auto"/>
        <w:bottom w:val="none" w:sz="0" w:space="0" w:color="auto"/>
        <w:right w:val="none" w:sz="0" w:space="0" w:color="auto"/>
      </w:divBdr>
    </w:div>
    <w:div w:id="664014676">
      <w:bodyDiv w:val="1"/>
      <w:marLeft w:val="0"/>
      <w:marRight w:val="0"/>
      <w:marTop w:val="0"/>
      <w:marBottom w:val="0"/>
      <w:divBdr>
        <w:top w:val="none" w:sz="0" w:space="0" w:color="auto"/>
        <w:left w:val="none" w:sz="0" w:space="0" w:color="auto"/>
        <w:bottom w:val="none" w:sz="0" w:space="0" w:color="auto"/>
        <w:right w:val="none" w:sz="0" w:space="0" w:color="auto"/>
      </w:divBdr>
    </w:div>
    <w:div w:id="747583627">
      <w:bodyDiv w:val="1"/>
      <w:marLeft w:val="0"/>
      <w:marRight w:val="0"/>
      <w:marTop w:val="0"/>
      <w:marBottom w:val="0"/>
      <w:divBdr>
        <w:top w:val="none" w:sz="0" w:space="0" w:color="auto"/>
        <w:left w:val="none" w:sz="0" w:space="0" w:color="auto"/>
        <w:bottom w:val="none" w:sz="0" w:space="0" w:color="auto"/>
        <w:right w:val="none" w:sz="0" w:space="0" w:color="auto"/>
      </w:divBdr>
    </w:div>
    <w:div w:id="1149632553">
      <w:bodyDiv w:val="1"/>
      <w:marLeft w:val="0"/>
      <w:marRight w:val="0"/>
      <w:marTop w:val="0"/>
      <w:marBottom w:val="0"/>
      <w:divBdr>
        <w:top w:val="none" w:sz="0" w:space="0" w:color="auto"/>
        <w:left w:val="none" w:sz="0" w:space="0" w:color="auto"/>
        <w:bottom w:val="none" w:sz="0" w:space="0" w:color="auto"/>
        <w:right w:val="none" w:sz="0" w:space="0" w:color="auto"/>
      </w:divBdr>
    </w:div>
    <w:div w:id="1354527885">
      <w:bodyDiv w:val="1"/>
      <w:marLeft w:val="0"/>
      <w:marRight w:val="0"/>
      <w:marTop w:val="0"/>
      <w:marBottom w:val="0"/>
      <w:divBdr>
        <w:top w:val="none" w:sz="0" w:space="0" w:color="auto"/>
        <w:left w:val="none" w:sz="0" w:space="0" w:color="auto"/>
        <w:bottom w:val="none" w:sz="0" w:space="0" w:color="auto"/>
        <w:right w:val="none" w:sz="0" w:space="0" w:color="auto"/>
      </w:divBdr>
    </w:div>
    <w:div w:id="1616712600">
      <w:bodyDiv w:val="1"/>
      <w:marLeft w:val="0"/>
      <w:marRight w:val="0"/>
      <w:marTop w:val="0"/>
      <w:marBottom w:val="0"/>
      <w:divBdr>
        <w:top w:val="none" w:sz="0" w:space="0" w:color="auto"/>
        <w:left w:val="none" w:sz="0" w:space="0" w:color="auto"/>
        <w:bottom w:val="none" w:sz="0" w:space="0" w:color="auto"/>
        <w:right w:val="none" w:sz="0" w:space="0" w:color="auto"/>
      </w:divBdr>
    </w:div>
    <w:div w:id="19858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496C-76E0-44CC-BA4C-605F9AE9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Elize Buys</dc:creator>
  <cp:lastModifiedBy>Mariana Anguelov</cp:lastModifiedBy>
  <cp:revision>3</cp:revision>
  <cp:lastPrinted>2022-09-23T07:57:00Z</cp:lastPrinted>
  <dcterms:created xsi:type="dcterms:W3CDTF">2022-10-10T13:10:00Z</dcterms:created>
  <dcterms:modified xsi:type="dcterms:W3CDTF">2022-10-12T11:24:00Z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-1770830571</vt:i4>
  </property>
</Properties>
</file>