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BE" w:rsidRDefault="001619BE" w:rsidP="001619BE">
      <w:pPr>
        <w:spacing w:line="480" w:lineRule="auto"/>
        <w:jc w:val="center"/>
      </w:pPr>
      <w:r>
        <w:rPr>
          <w:sz w:val="25"/>
          <w:szCs w:val="25"/>
        </w:rPr>
        <w:t xml:space="preserve">  </w:t>
      </w:r>
      <w:r>
        <w:rPr>
          <w:noProof/>
          <w:lang w:val="en-US"/>
        </w:rPr>
        <w:drawing>
          <wp:inline distT="0" distB="0" distL="0" distR="0" wp14:anchorId="6E5C7CE4" wp14:editId="21C9E672">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1619BE" w:rsidRDefault="001619BE" w:rsidP="001619BE">
      <w:pPr>
        <w:spacing w:line="480" w:lineRule="auto"/>
        <w:jc w:val="center"/>
        <w:rPr>
          <w:rFonts w:ascii="Verdana" w:hAnsi="Verdana"/>
          <w:b/>
        </w:rPr>
      </w:pPr>
      <w:r>
        <w:rPr>
          <w:rFonts w:ascii="Verdana" w:hAnsi="Verdana"/>
          <w:b/>
        </w:rPr>
        <w:t>IN THE HIGH COURT OF SOUTH AFRICA</w:t>
      </w:r>
    </w:p>
    <w:p w:rsidR="001619BE" w:rsidRDefault="001619BE" w:rsidP="001619BE">
      <w:pPr>
        <w:spacing w:line="480" w:lineRule="auto"/>
        <w:jc w:val="center"/>
        <w:rPr>
          <w:rFonts w:ascii="Verdana" w:hAnsi="Verdana"/>
          <w:b/>
        </w:rPr>
      </w:pPr>
      <w:r>
        <w:rPr>
          <w:rFonts w:ascii="Verdana" w:hAnsi="Verdana"/>
          <w:b/>
        </w:rPr>
        <w:t>(GAUTENG DIVISION, JOHANNESBURG)</w:t>
      </w:r>
    </w:p>
    <w:p w:rsidR="001619BE" w:rsidRDefault="001619BE" w:rsidP="001619BE">
      <w:pPr>
        <w:spacing w:line="480" w:lineRule="auto"/>
        <w:jc w:val="right"/>
        <w:rPr>
          <w:rFonts w:ascii="Verdana" w:hAnsi="Verdana"/>
          <w:b/>
        </w:rPr>
      </w:pPr>
      <w:r>
        <w:rPr>
          <w:rFonts w:ascii="Verdana" w:hAnsi="Verdana"/>
          <w:b/>
        </w:rPr>
        <w:t xml:space="preserve">CASE NO: </w:t>
      </w:r>
      <w:r>
        <w:rPr>
          <w:rFonts w:asciiTheme="minorHAnsi" w:hAnsiTheme="minorHAnsi" w:cstheme="minorBidi"/>
          <w:noProof/>
          <w:sz w:val="22"/>
          <w:szCs w:val="22"/>
          <w:lang w:val="en-US"/>
        </w:rPr>
        <mc:AlternateContent>
          <mc:Choice Requires="wps">
            <w:drawing>
              <wp:anchor distT="0" distB="0" distL="114300" distR="114300" simplePos="0" relativeHeight="251659264" behindDoc="0" locked="0" layoutInCell="1" allowOverlap="1" wp14:anchorId="4234603B" wp14:editId="1EFE445F">
                <wp:simplePos x="0" y="0"/>
                <wp:positionH relativeFrom="column">
                  <wp:posOffset>0</wp:posOffset>
                </wp:positionH>
                <wp:positionV relativeFrom="paragraph">
                  <wp:posOffset>159385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rsidR="001619BE" w:rsidRDefault="001619BE" w:rsidP="001619BE">
                            <w:pPr>
                              <w:jc w:val="center"/>
                              <w:rPr>
                                <w:rFonts w:ascii="Century Gothic" w:hAnsi="Century Gothic"/>
                                <w:b/>
                                <w:sz w:val="20"/>
                                <w:szCs w:val="20"/>
                              </w:rPr>
                            </w:pPr>
                          </w:p>
                          <w:p w:rsidR="001619BE" w:rsidRDefault="00F64DCF" w:rsidP="00F64DCF">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619BE">
                              <w:rPr>
                                <w:rFonts w:ascii="Century Gothic" w:hAnsi="Century Gothic"/>
                                <w:sz w:val="20"/>
                                <w:szCs w:val="20"/>
                              </w:rPr>
                              <w:t>REPORTABLE: No</w:t>
                            </w:r>
                          </w:p>
                          <w:p w:rsidR="001619BE" w:rsidRDefault="00F64DCF" w:rsidP="00F64DCF">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619BE">
                              <w:rPr>
                                <w:rFonts w:ascii="Century Gothic" w:hAnsi="Century Gothic"/>
                                <w:sz w:val="20"/>
                                <w:szCs w:val="20"/>
                              </w:rPr>
                              <w:t>OF INTEREST TO OTHER JUDGES: No</w:t>
                            </w:r>
                          </w:p>
                          <w:p w:rsidR="001619BE" w:rsidRDefault="00F64DCF" w:rsidP="00F64DCF">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619BE">
                              <w:rPr>
                                <w:rFonts w:ascii="Century Gothic" w:hAnsi="Century Gothic"/>
                                <w:sz w:val="20"/>
                                <w:szCs w:val="20"/>
                              </w:rPr>
                              <w:t>REVISED: No</w:t>
                            </w:r>
                          </w:p>
                          <w:p w:rsidR="001619BE" w:rsidRDefault="001619BE" w:rsidP="001619BE">
                            <w:pPr>
                              <w:rPr>
                                <w:rFonts w:ascii="Century Gothic" w:hAnsi="Century Gothic"/>
                                <w:sz w:val="20"/>
                                <w:szCs w:val="20"/>
                              </w:rPr>
                            </w:pPr>
                          </w:p>
                          <w:p w:rsidR="001619BE" w:rsidRDefault="001619BE" w:rsidP="001619BE">
                            <w:pPr>
                              <w:ind w:firstLine="180"/>
                              <w:rPr>
                                <w:rFonts w:ascii="Century Gothic" w:hAnsi="Century Gothic"/>
                                <w:sz w:val="20"/>
                                <w:szCs w:val="20"/>
                              </w:rPr>
                            </w:pPr>
                            <w:r>
                              <w:rPr>
                                <w:rFonts w:ascii="Century Gothic" w:hAnsi="Century Gothic"/>
                                <w:sz w:val="20"/>
                                <w:szCs w:val="20"/>
                              </w:rPr>
                              <w:t xml:space="preserve">Date:  </w:t>
                            </w:r>
                            <w:r w:rsidRPr="001619BE">
                              <w:rPr>
                                <w:rFonts w:ascii="Century Gothic" w:hAnsi="Century Gothic"/>
                                <w:sz w:val="20"/>
                                <w:szCs w:val="20"/>
                                <w:u w:val="single"/>
                              </w:rPr>
                              <w:t>21 September 2022</w:t>
                            </w:r>
                            <w:r>
                              <w:rPr>
                                <w:rFonts w:ascii="Century Gothic" w:hAnsi="Century Gothic"/>
                                <w:sz w:val="20"/>
                                <w:szCs w:val="20"/>
                              </w:rPr>
                              <w:tab/>
                              <w:t xml:space="preserve">__________________ </w:t>
                            </w:r>
                          </w:p>
                          <w:p w:rsidR="001619BE" w:rsidRDefault="001619BE" w:rsidP="001619BE">
                            <w:pPr>
                              <w:ind w:firstLine="18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r>
                              <w:rPr>
                                <w:rFonts w:ascii="Century Gothic" w:hAnsi="Century Gothic"/>
                                <w:sz w:val="20"/>
                                <w:szCs w:val="20"/>
                              </w:rPr>
                              <w:tab/>
                            </w:r>
                          </w:p>
                          <w:p w:rsidR="001619BE" w:rsidRDefault="001619BE" w:rsidP="001619BE">
                            <w:pPr>
                              <w:rPr>
                                <w:rFonts w:ascii="Century Gothic" w:hAnsi="Century Gothic"/>
                                <w:sz w:val="20"/>
                                <w:szCs w:val="20"/>
                              </w:rPr>
                            </w:pPr>
                          </w:p>
                          <w:p w:rsidR="001619BE" w:rsidRDefault="001619BE" w:rsidP="001619BE">
                            <w:pPr>
                              <w:rPr>
                                <w:rFonts w:ascii="Century Gothic" w:hAnsi="Century Gothic"/>
                                <w:b/>
                                <w:sz w:val="18"/>
                                <w:szCs w:val="18"/>
                              </w:rPr>
                            </w:pPr>
                          </w:p>
                          <w:p w:rsidR="001619BE" w:rsidRDefault="001619BE" w:rsidP="001619BE">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4603B" id="_x0000_t202" coordsize="21600,21600" o:spt="202" path="m,l,21600r21600,l21600,xe">
                <v:stroke joinstyle="miter"/>
                <v:path gradientshapeok="t" o:connecttype="rect"/>
              </v:shapetype>
              <v:shape id="Text Box 2" o:spid="_x0000_s1026" type="#_x0000_t202" style="position:absolute;left:0;text-align:left;margin-left:0;margin-top:12.5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">
                <v:textbox>
                  <w:txbxContent>
                    <w:p w:rsidR="001619BE" w:rsidRDefault="001619BE" w:rsidP="001619BE">
                      <w:pPr>
                        <w:jc w:val="center"/>
                        <w:rPr>
                          <w:rFonts w:ascii="Century Gothic" w:hAnsi="Century Gothic"/>
                          <w:b/>
                          <w:sz w:val="20"/>
                          <w:szCs w:val="20"/>
                        </w:rPr>
                      </w:pPr>
                    </w:p>
                    <w:p w:rsidR="001619BE" w:rsidRDefault="00F64DCF" w:rsidP="00F64DCF">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619BE">
                        <w:rPr>
                          <w:rFonts w:ascii="Century Gothic" w:hAnsi="Century Gothic"/>
                          <w:sz w:val="20"/>
                          <w:szCs w:val="20"/>
                        </w:rPr>
                        <w:t>REPORTABLE: No</w:t>
                      </w:r>
                    </w:p>
                    <w:p w:rsidR="001619BE" w:rsidRDefault="00F64DCF" w:rsidP="00F64DCF">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619BE">
                        <w:rPr>
                          <w:rFonts w:ascii="Century Gothic" w:hAnsi="Century Gothic"/>
                          <w:sz w:val="20"/>
                          <w:szCs w:val="20"/>
                        </w:rPr>
                        <w:t>OF INTEREST TO OTHER JUDGES: No</w:t>
                      </w:r>
                    </w:p>
                    <w:p w:rsidR="001619BE" w:rsidRDefault="00F64DCF" w:rsidP="00F64DCF">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619BE">
                        <w:rPr>
                          <w:rFonts w:ascii="Century Gothic" w:hAnsi="Century Gothic"/>
                          <w:sz w:val="20"/>
                          <w:szCs w:val="20"/>
                        </w:rPr>
                        <w:t>REVISED: No</w:t>
                      </w:r>
                    </w:p>
                    <w:p w:rsidR="001619BE" w:rsidRDefault="001619BE" w:rsidP="001619BE">
                      <w:pPr>
                        <w:rPr>
                          <w:rFonts w:ascii="Century Gothic" w:hAnsi="Century Gothic"/>
                          <w:sz w:val="20"/>
                          <w:szCs w:val="20"/>
                        </w:rPr>
                      </w:pPr>
                    </w:p>
                    <w:p w:rsidR="001619BE" w:rsidRDefault="001619BE" w:rsidP="001619BE">
                      <w:pPr>
                        <w:ind w:firstLine="180"/>
                        <w:rPr>
                          <w:rFonts w:ascii="Century Gothic" w:hAnsi="Century Gothic"/>
                          <w:sz w:val="20"/>
                          <w:szCs w:val="20"/>
                        </w:rPr>
                      </w:pPr>
                      <w:r>
                        <w:rPr>
                          <w:rFonts w:ascii="Century Gothic" w:hAnsi="Century Gothic"/>
                          <w:sz w:val="20"/>
                          <w:szCs w:val="20"/>
                        </w:rPr>
                        <w:t xml:space="preserve">Date:  </w:t>
                      </w:r>
                      <w:r w:rsidRPr="001619BE">
                        <w:rPr>
                          <w:rFonts w:ascii="Century Gothic" w:hAnsi="Century Gothic"/>
                          <w:sz w:val="20"/>
                          <w:szCs w:val="20"/>
                          <w:u w:val="single"/>
                        </w:rPr>
                        <w:t>21 September 2022</w:t>
                      </w:r>
                      <w:r>
                        <w:rPr>
                          <w:rFonts w:ascii="Century Gothic" w:hAnsi="Century Gothic"/>
                          <w:sz w:val="20"/>
                          <w:szCs w:val="20"/>
                        </w:rPr>
                        <w:tab/>
                        <w:t xml:space="preserve">__________________ </w:t>
                      </w:r>
                    </w:p>
                    <w:p w:rsidR="001619BE" w:rsidRDefault="001619BE" w:rsidP="001619BE">
                      <w:pPr>
                        <w:ind w:firstLine="18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r>
                        <w:rPr>
                          <w:rFonts w:ascii="Century Gothic" w:hAnsi="Century Gothic"/>
                          <w:sz w:val="20"/>
                          <w:szCs w:val="20"/>
                        </w:rPr>
                        <w:tab/>
                      </w:r>
                    </w:p>
                    <w:p w:rsidR="001619BE" w:rsidRDefault="001619BE" w:rsidP="001619BE">
                      <w:pPr>
                        <w:rPr>
                          <w:rFonts w:ascii="Century Gothic" w:hAnsi="Century Gothic"/>
                          <w:sz w:val="20"/>
                          <w:szCs w:val="20"/>
                        </w:rPr>
                      </w:pPr>
                    </w:p>
                    <w:p w:rsidR="001619BE" w:rsidRDefault="001619BE" w:rsidP="001619BE">
                      <w:pPr>
                        <w:rPr>
                          <w:rFonts w:ascii="Century Gothic" w:hAnsi="Century Gothic"/>
                          <w:b/>
                          <w:sz w:val="18"/>
                          <w:szCs w:val="18"/>
                        </w:rPr>
                      </w:pPr>
                    </w:p>
                    <w:p w:rsidR="001619BE" w:rsidRDefault="001619BE" w:rsidP="001619BE">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Pr>
          <w:rFonts w:ascii="Verdana" w:hAnsi="Verdana"/>
          <w:b/>
          <w:bCs w:val="0"/>
          <w:noProof/>
          <w:lang w:eastAsia="en-ZA"/>
        </w:rPr>
        <w:t>2022/17525</w:t>
      </w:r>
    </w:p>
    <w:p w:rsidR="001619BE" w:rsidRDefault="001619BE" w:rsidP="001619BE">
      <w:pPr>
        <w:spacing w:line="480" w:lineRule="auto"/>
        <w:jc w:val="center"/>
        <w:rPr>
          <w:rFonts w:ascii="Verdana" w:hAnsi="Verdana"/>
          <w:b/>
        </w:rPr>
      </w:pPr>
    </w:p>
    <w:p w:rsidR="001619BE" w:rsidRDefault="001619BE" w:rsidP="001619BE">
      <w:pPr>
        <w:spacing w:line="480" w:lineRule="auto"/>
        <w:jc w:val="center"/>
        <w:rPr>
          <w:rFonts w:ascii="Verdana" w:hAnsi="Verdana"/>
          <w:b/>
        </w:rPr>
      </w:pPr>
    </w:p>
    <w:p w:rsidR="001619BE" w:rsidRDefault="001619BE" w:rsidP="001619BE">
      <w:pPr>
        <w:spacing w:line="480" w:lineRule="auto"/>
        <w:jc w:val="center"/>
        <w:rPr>
          <w:rFonts w:ascii="Verdana" w:hAnsi="Verdana"/>
        </w:rPr>
      </w:pPr>
    </w:p>
    <w:tbl>
      <w:tblPr>
        <w:tblStyle w:val="TableGrid"/>
        <w:tblW w:w="93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gridCol w:w="222"/>
      </w:tblGrid>
      <w:tr w:rsidR="001619BE" w:rsidTr="001619BE">
        <w:trPr>
          <w:trHeight w:val="5813"/>
        </w:trPr>
        <w:tc>
          <w:tcPr>
            <w:tcW w:w="9155" w:type="dxa"/>
          </w:tcPr>
          <w:p w:rsidR="001619BE" w:rsidRDefault="001619BE">
            <w:pPr>
              <w:spacing w:line="480" w:lineRule="auto"/>
              <w:ind w:left="-105"/>
              <w:jc w:val="both"/>
              <w:rPr>
                <w:rFonts w:ascii="Verdana" w:hAnsi="Verdana"/>
                <w:b/>
                <w:u w:val="single"/>
              </w:rPr>
            </w:pPr>
          </w:p>
          <w:p w:rsidR="001619BE" w:rsidRDefault="001619BE">
            <w:pPr>
              <w:spacing w:line="480" w:lineRule="auto"/>
              <w:ind w:left="-105"/>
              <w:jc w:val="both"/>
              <w:rPr>
                <w:rFonts w:ascii="Verdana" w:hAnsi="Verdana"/>
              </w:rPr>
            </w:pPr>
            <w:r>
              <w:rPr>
                <w:rFonts w:ascii="Verdana" w:hAnsi="Verdana"/>
                <w:bCs w:val="0"/>
              </w:rPr>
              <w:t>In the matter between:</w:t>
            </w:r>
          </w:p>
          <w:p w:rsidR="001619BE" w:rsidRDefault="001619BE">
            <w:pPr>
              <w:spacing w:line="480" w:lineRule="auto"/>
              <w:ind w:left="-105"/>
              <w:jc w:val="both"/>
              <w:rPr>
                <w:rFonts w:ascii="Verdana" w:hAnsi="Verdana"/>
                <w:bCs w:val="0"/>
              </w:rPr>
            </w:pPr>
          </w:p>
          <w:p w:rsidR="001619BE" w:rsidRDefault="001619BE">
            <w:pPr>
              <w:spacing w:line="360" w:lineRule="auto"/>
              <w:ind w:left="-108"/>
              <w:jc w:val="both"/>
              <w:rPr>
                <w:rFonts w:ascii="Verdana" w:hAnsi="Verdana"/>
                <w:b/>
                <w:bCs w:val="0"/>
              </w:rPr>
            </w:pPr>
            <w:r>
              <w:rPr>
                <w:rFonts w:ascii="Verdana" w:hAnsi="Verdana"/>
                <w:b/>
              </w:rPr>
              <w:t>THE SILVER BIRCH ESTATE HOMEOWNERS</w:t>
            </w:r>
          </w:p>
          <w:p w:rsidR="001619BE" w:rsidRDefault="001619BE">
            <w:pPr>
              <w:spacing w:line="360" w:lineRule="auto"/>
              <w:ind w:left="-108"/>
              <w:jc w:val="both"/>
              <w:rPr>
                <w:rFonts w:ascii="Verdana" w:hAnsi="Verdana"/>
                <w:b/>
              </w:rPr>
            </w:pPr>
            <w:r>
              <w:rPr>
                <w:rFonts w:ascii="Verdana" w:hAnsi="Verdana"/>
                <w:b/>
              </w:rPr>
              <w:t>ASSOCIATION NPR (RF)</w:t>
            </w:r>
          </w:p>
          <w:p w:rsidR="001619BE" w:rsidRDefault="001619BE">
            <w:pPr>
              <w:spacing w:line="360" w:lineRule="auto"/>
              <w:ind w:left="-108"/>
              <w:jc w:val="both"/>
              <w:rPr>
                <w:rFonts w:ascii="Verdana" w:hAnsi="Verdana"/>
                <w:b/>
              </w:rPr>
            </w:pPr>
            <w:r>
              <w:rPr>
                <w:rFonts w:ascii="Verdana" w:hAnsi="Verdana"/>
                <w:b/>
              </w:rPr>
              <w:t>(Registration Number: 2005/003035/08)               First Applicant</w:t>
            </w:r>
          </w:p>
          <w:p w:rsidR="001619BE" w:rsidRDefault="001619BE">
            <w:pPr>
              <w:spacing w:line="480" w:lineRule="auto"/>
              <w:ind w:left="-105"/>
              <w:jc w:val="both"/>
              <w:rPr>
                <w:rFonts w:ascii="Verdana" w:hAnsi="Verdana"/>
                <w:b/>
              </w:rPr>
            </w:pPr>
          </w:p>
          <w:p w:rsidR="001619BE" w:rsidRDefault="001619BE">
            <w:pPr>
              <w:tabs>
                <w:tab w:val="right" w:pos="8931"/>
              </w:tabs>
              <w:spacing w:line="480" w:lineRule="auto"/>
              <w:ind w:left="-105"/>
              <w:jc w:val="both"/>
              <w:rPr>
                <w:rFonts w:ascii="Verdana" w:hAnsi="Verdana"/>
                <w:b/>
              </w:rPr>
            </w:pPr>
            <w:r>
              <w:rPr>
                <w:rFonts w:ascii="Verdana" w:hAnsi="Verdana"/>
                <w:b/>
              </w:rPr>
              <w:t>MARY FISHER</w:t>
            </w:r>
            <w:r>
              <w:rPr>
                <w:rFonts w:ascii="Verdana" w:hAnsi="Verdana"/>
                <w:b/>
              </w:rPr>
              <w:tab/>
              <w:t>Second Applicant</w:t>
            </w:r>
          </w:p>
          <w:p w:rsidR="001619BE" w:rsidRDefault="001619BE">
            <w:pPr>
              <w:tabs>
                <w:tab w:val="right" w:pos="8931"/>
              </w:tabs>
              <w:spacing w:line="480" w:lineRule="auto"/>
              <w:ind w:left="-105"/>
              <w:jc w:val="both"/>
              <w:rPr>
                <w:rFonts w:ascii="Verdana" w:hAnsi="Verdana"/>
                <w:b/>
              </w:rPr>
            </w:pPr>
            <w:r>
              <w:rPr>
                <w:rFonts w:ascii="Verdana" w:hAnsi="Verdana"/>
                <w:b/>
              </w:rPr>
              <w:t>KELEBONGILE NTSANE                                            Third Applicant</w:t>
            </w:r>
          </w:p>
          <w:p w:rsidR="001619BE" w:rsidRDefault="001619BE">
            <w:pPr>
              <w:tabs>
                <w:tab w:val="right" w:pos="8908"/>
              </w:tabs>
              <w:spacing w:line="480" w:lineRule="auto"/>
              <w:ind w:left="-105"/>
              <w:jc w:val="both"/>
              <w:rPr>
                <w:rFonts w:ascii="Verdana" w:hAnsi="Verdana"/>
                <w:b/>
              </w:rPr>
            </w:pPr>
            <w:r>
              <w:rPr>
                <w:rFonts w:ascii="Verdana" w:hAnsi="Verdana"/>
                <w:b/>
              </w:rPr>
              <w:t>AVRIL COUNTER</w:t>
            </w:r>
            <w:r>
              <w:rPr>
                <w:rFonts w:ascii="Verdana" w:hAnsi="Verdana"/>
                <w:b/>
              </w:rPr>
              <w:tab/>
              <w:t>Fourth Applicant</w:t>
            </w:r>
          </w:p>
          <w:p w:rsidR="001619BE" w:rsidRDefault="001619BE">
            <w:pPr>
              <w:spacing w:line="480" w:lineRule="auto"/>
              <w:ind w:left="-105"/>
              <w:jc w:val="both"/>
              <w:rPr>
                <w:rFonts w:ascii="Verdana" w:hAnsi="Verdana"/>
              </w:rPr>
            </w:pPr>
            <w:r>
              <w:rPr>
                <w:rFonts w:ascii="Verdana" w:hAnsi="Verdana"/>
                <w:bCs w:val="0"/>
              </w:rPr>
              <w:t>and</w:t>
            </w:r>
          </w:p>
          <w:p w:rsidR="001619BE" w:rsidRDefault="001619BE">
            <w:pPr>
              <w:tabs>
                <w:tab w:val="right" w:pos="8908"/>
              </w:tabs>
              <w:spacing w:line="480" w:lineRule="auto"/>
              <w:ind w:left="-105"/>
              <w:jc w:val="both"/>
              <w:rPr>
                <w:rFonts w:ascii="Verdana" w:hAnsi="Verdana"/>
                <w:b/>
                <w:bCs w:val="0"/>
              </w:rPr>
            </w:pPr>
            <w:r>
              <w:rPr>
                <w:rFonts w:ascii="Verdana" w:hAnsi="Verdana"/>
                <w:b/>
              </w:rPr>
              <w:t>JOHAN JOCHIMUS HEYNEKE</w:t>
            </w:r>
            <w:r>
              <w:rPr>
                <w:rFonts w:ascii="Verdana" w:hAnsi="Verdana"/>
                <w:b/>
              </w:rPr>
              <w:tab/>
              <w:t>First Respondent</w:t>
            </w:r>
          </w:p>
          <w:p w:rsidR="001619BE" w:rsidRDefault="001619BE">
            <w:pPr>
              <w:tabs>
                <w:tab w:val="right" w:pos="8789"/>
              </w:tabs>
              <w:spacing w:line="480" w:lineRule="auto"/>
              <w:ind w:left="-105"/>
              <w:jc w:val="both"/>
              <w:rPr>
                <w:rFonts w:ascii="Verdana" w:hAnsi="Verdana"/>
                <w:b/>
              </w:rPr>
            </w:pPr>
            <w:r>
              <w:rPr>
                <w:rFonts w:ascii="Verdana" w:hAnsi="Verdana"/>
                <w:b/>
              </w:rPr>
              <w:t>ROBERT  JOHN CRAIG</w:t>
            </w:r>
            <w:r>
              <w:rPr>
                <w:rFonts w:ascii="Verdana" w:hAnsi="Verdana"/>
                <w:b/>
              </w:rPr>
              <w:tab/>
              <w:t>Second Respondent</w:t>
            </w:r>
          </w:p>
          <w:p w:rsidR="001619BE" w:rsidRDefault="001619BE">
            <w:pPr>
              <w:tabs>
                <w:tab w:val="right" w:pos="8789"/>
              </w:tabs>
              <w:spacing w:line="480" w:lineRule="auto"/>
              <w:ind w:left="-105"/>
              <w:jc w:val="both"/>
              <w:rPr>
                <w:rFonts w:ascii="Verdana" w:hAnsi="Verdana"/>
                <w:b/>
              </w:rPr>
            </w:pPr>
            <w:r>
              <w:rPr>
                <w:rFonts w:ascii="Verdana" w:hAnsi="Verdana"/>
                <w:b/>
              </w:rPr>
              <w:t>LIREN PILLAY</w:t>
            </w:r>
            <w:r>
              <w:rPr>
                <w:rFonts w:ascii="Verdana" w:hAnsi="Verdana"/>
                <w:b/>
              </w:rPr>
              <w:tab/>
              <w:t>Third Respondent</w:t>
            </w:r>
          </w:p>
          <w:p w:rsidR="001619BE" w:rsidRDefault="001619BE">
            <w:pPr>
              <w:tabs>
                <w:tab w:val="right" w:pos="8789"/>
              </w:tabs>
              <w:spacing w:line="480" w:lineRule="auto"/>
              <w:ind w:left="-105"/>
              <w:jc w:val="both"/>
              <w:rPr>
                <w:rFonts w:ascii="Verdana" w:hAnsi="Verdana"/>
                <w:b/>
              </w:rPr>
            </w:pPr>
            <w:r>
              <w:rPr>
                <w:rFonts w:ascii="Verdana" w:hAnsi="Verdana"/>
                <w:b/>
              </w:rPr>
              <w:t>COMMUNITY SCHEMES OMBUD SERVICE</w:t>
            </w:r>
          </w:p>
          <w:p w:rsidR="001619BE" w:rsidRDefault="001619BE">
            <w:pPr>
              <w:tabs>
                <w:tab w:val="right" w:pos="8789"/>
                <w:tab w:val="right" w:pos="8826"/>
              </w:tabs>
              <w:spacing w:line="480" w:lineRule="auto"/>
              <w:ind w:left="-105"/>
              <w:jc w:val="both"/>
              <w:rPr>
                <w:rFonts w:ascii="Verdana" w:hAnsi="Verdana"/>
                <w:b/>
              </w:rPr>
            </w:pPr>
            <w:r>
              <w:rPr>
                <w:rFonts w:ascii="Verdana" w:hAnsi="Verdana"/>
                <w:b/>
              </w:rPr>
              <w:t>“CSOS”</w:t>
            </w:r>
          </w:p>
          <w:p w:rsidR="001619BE" w:rsidRDefault="001619BE">
            <w:pPr>
              <w:tabs>
                <w:tab w:val="right" w:pos="8789"/>
              </w:tabs>
              <w:spacing w:line="480" w:lineRule="auto"/>
              <w:ind w:left="-105"/>
              <w:jc w:val="both"/>
              <w:rPr>
                <w:rFonts w:ascii="Verdana" w:hAnsi="Verdana"/>
                <w:b/>
              </w:rPr>
            </w:pPr>
            <w:r>
              <w:rPr>
                <w:rFonts w:ascii="Verdana" w:hAnsi="Verdana"/>
                <w:b/>
              </w:rPr>
              <w:t>COMMUNITY SCHEMES OMBUD SERVICE</w:t>
            </w:r>
            <w:r>
              <w:rPr>
                <w:rFonts w:ascii="Verdana" w:hAnsi="Verdana"/>
                <w:b/>
              </w:rPr>
              <w:tab/>
              <w:t>Fourth Respondent</w:t>
            </w:r>
          </w:p>
          <w:p w:rsidR="001619BE" w:rsidRDefault="001619BE">
            <w:pPr>
              <w:tabs>
                <w:tab w:val="right" w:pos="8826"/>
              </w:tabs>
              <w:spacing w:line="480" w:lineRule="auto"/>
              <w:ind w:left="-105"/>
              <w:jc w:val="both"/>
              <w:rPr>
                <w:rFonts w:ascii="Verdana" w:hAnsi="Verdana"/>
                <w:b/>
              </w:rPr>
            </w:pPr>
            <w:r>
              <w:rPr>
                <w:rFonts w:ascii="Verdana" w:hAnsi="Verdana"/>
                <w:b/>
              </w:rPr>
              <w:t>“CSOS”</w:t>
            </w:r>
          </w:p>
          <w:p w:rsidR="001619BE" w:rsidRDefault="001619BE">
            <w:pPr>
              <w:tabs>
                <w:tab w:val="right" w:pos="8826"/>
              </w:tabs>
              <w:spacing w:line="480" w:lineRule="auto"/>
              <w:ind w:left="6699" w:hanging="6804"/>
              <w:jc w:val="both"/>
              <w:rPr>
                <w:rFonts w:ascii="Verdana" w:hAnsi="Verdana"/>
                <w:b/>
              </w:rPr>
            </w:pPr>
            <w:r>
              <w:rPr>
                <w:rFonts w:ascii="Verdana" w:hAnsi="Verdana"/>
                <w:b/>
              </w:rPr>
              <w:t>T S LEKOKOTLA                                                       Fifth Respondent</w:t>
            </w:r>
          </w:p>
          <w:p w:rsidR="001619BE" w:rsidRDefault="001619BE">
            <w:pPr>
              <w:pBdr>
                <w:bottom w:val="single" w:sz="12" w:space="1" w:color="auto"/>
              </w:pBdr>
              <w:tabs>
                <w:tab w:val="right" w:pos="8826"/>
              </w:tabs>
              <w:spacing w:line="480" w:lineRule="auto"/>
              <w:ind w:left="6699" w:hanging="6804"/>
              <w:jc w:val="both"/>
              <w:rPr>
                <w:rFonts w:ascii="Verdana" w:hAnsi="Verdana"/>
                <w:b/>
              </w:rPr>
            </w:pPr>
          </w:p>
          <w:p w:rsidR="001619BE" w:rsidRDefault="001619BE">
            <w:pPr>
              <w:tabs>
                <w:tab w:val="right" w:pos="8826"/>
              </w:tabs>
              <w:spacing w:line="480" w:lineRule="auto"/>
              <w:ind w:left="6699" w:hanging="6804"/>
              <w:jc w:val="both"/>
              <w:rPr>
                <w:rFonts w:ascii="Verdana" w:hAnsi="Verdana"/>
                <w:b/>
                <w:u w:val="single"/>
              </w:rPr>
            </w:pPr>
          </w:p>
          <w:p w:rsidR="001619BE" w:rsidRDefault="001619BE">
            <w:pPr>
              <w:tabs>
                <w:tab w:val="right" w:pos="8826"/>
              </w:tabs>
              <w:spacing w:line="480" w:lineRule="auto"/>
              <w:ind w:left="6699" w:hanging="6804"/>
              <w:jc w:val="center"/>
              <w:rPr>
                <w:rFonts w:ascii="Verdana" w:hAnsi="Verdana"/>
                <w:b/>
              </w:rPr>
            </w:pPr>
            <w:r>
              <w:rPr>
                <w:rFonts w:ascii="Verdana" w:hAnsi="Verdana"/>
                <w:b/>
              </w:rPr>
              <w:t>Judgment of Application for Leave to Appeal</w:t>
            </w:r>
          </w:p>
          <w:p w:rsidR="001619BE" w:rsidRDefault="001619BE">
            <w:pPr>
              <w:tabs>
                <w:tab w:val="right" w:pos="8826"/>
              </w:tabs>
              <w:spacing w:line="480" w:lineRule="auto"/>
              <w:ind w:left="6699" w:hanging="6804"/>
              <w:jc w:val="both"/>
              <w:rPr>
                <w:rFonts w:ascii="Verdana" w:hAnsi="Verdana"/>
                <w:b/>
              </w:rPr>
            </w:pPr>
            <w:r>
              <w:rPr>
                <w:rFonts w:ascii="Verdana" w:hAnsi="Verdana"/>
                <w:b/>
              </w:rPr>
              <w:t>_____________________________________________________</w:t>
            </w:r>
          </w:p>
        </w:tc>
        <w:tc>
          <w:tcPr>
            <w:tcW w:w="222" w:type="dxa"/>
          </w:tcPr>
          <w:p w:rsidR="001619BE" w:rsidRDefault="001619BE">
            <w:pPr>
              <w:tabs>
                <w:tab w:val="decimal" w:pos="2670"/>
              </w:tabs>
              <w:spacing w:line="480" w:lineRule="auto"/>
              <w:rPr>
                <w:rFonts w:ascii="Verdana" w:hAnsi="Verdana"/>
              </w:rPr>
            </w:pPr>
          </w:p>
        </w:tc>
      </w:tr>
    </w:tbl>
    <w:p w:rsidR="001619BE" w:rsidRDefault="001619BE" w:rsidP="001619BE">
      <w:pPr>
        <w:widowControl w:val="0"/>
        <w:pBdr>
          <w:bottom w:val="single" w:sz="12" w:space="1" w:color="auto"/>
        </w:pBdr>
        <w:tabs>
          <w:tab w:val="right" w:pos="8493"/>
        </w:tabs>
        <w:jc w:val="both"/>
        <w:rPr>
          <w:rFonts w:asciiTheme="minorHAnsi" w:hAnsiTheme="minorHAnsi" w:cstheme="minorBidi"/>
          <w:bCs w:val="0"/>
          <w:sz w:val="25"/>
          <w:szCs w:val="25"/>
        </w:rPr>
      </w:pPr>
      <w:r>
        <w:rPr>
          <w:sz w:val="25"/>
          <w:szCs w:val="25"/>
        </w:rPr>
        <w:t>Reasons for judgment (handed down electronically by circulation to the parties’ legal representatives by email</w:t>
      </w:r>
      <w:r w:rsidR="008E0421">
        <w:rPr>
          <w:sz w:val="25"/>
          <w:szCs w:val="25"/>
        </w:rPr>
        <w:t>) and</w:t>
      </w:r>
      <w:r>
        <w:rPr>
          <w:sz w:val="25"/>
          <w:szCs w:val="25"/>
        </w:rPr>
        <w:t xml:space="preserve"> by being uploaded to the Case Lines system of the Gauteng Division, Johannesburg.</w:t>
      </w:r>
    </w:p>
    <w:p w:rsidR="001619BE" w:rsidRDefault="001619BE" w:rsidP="001619BE">
      <w:pPr>
        <w:widowControl w:val="0"/>
        <w:pBdr>
          <w:bottom w:val="single" w:sz="12" w:space="1" w:color="auto"/>
        </w:pBdr>
        <w:tabs>
          <w:tab w:val="right" w:pos="8493"/>
        </w:tabs>
        <w:jc w:val="both"/>
        <w:rPr>
          <w:sz w:val="25"/>
          <w:szCs w:val="25"/>
        </w:rPr>
      </w:pPr>
      <w:r>
        <w:rPr>
          <w:sz w:val="25"/>
          <w:szCs w:val="25"/>
        </w:rPr>
        <w:t>The date and time for hand-down of judgment is deemed to be 10h00 on 21 September 2022</w:t>
      </w:r>
    </w:p>
    <w:p w:rsidR="001619BE" w:rsidRDefault="001619BE" w:rsidP="001619BE">
      <w:pPr>
        <w:widowControl w:val="0"/>
        <w:tabs>
          <w:tab w:val="left" w:pos="1701"/>
          <w:tab w:val="left" w:pos="2552"/>
          <w:tab w:val="left" w:pos="3402"/>
          <w:tab w:val="left" w:pos="4253"/>
        </w:tabs>
        <w:spacing w:after="240" w:line="480" w:lineRule="auto"/>
        <w:jc w:val="both"/>
        <w:rPr>
          <w:b/>
          <w:sz w:val="25"/>
          <w:szCs w:val="25"/>
        </w:rPr>
      </w:pPr>
      <w:r>
        <w:rPr>
          <w:sz w:val="25"/>
          <w:szCs w:val="25"/>
          <w:u w:val="single"/>
        </w:rPr>
        <w:t>Matter heard on:</w:t>
      </w:r>
      <w:r>
        <w:rPr>
          <w:sz w:val="25"/>
          <w:szCs w:val="25"/>
        </w:rPr>
        <w:t xml:space="preserve">    Thursday, 15 September 2022</w:t>
      </w:r>
      <w:r>
        <w:rPr>
          <w:b/>
          <w:bCs w:val="0"/>
          <w:sz w:val="25"/>
          <w:szCs w:val="25"/>
        </w:rPr>
        <w:t xml:space="preserve"> </w:t>
      </w:r>
    </w:p>
    <w:p w:rsidR="00B767B5" w:rsidRDefault="001619BE" w:rsidP="00B767B5">
      <w:pPr>
        <w:widowControl w:val="0"/>
        <w:tabs>
          <w:tab w:val="left" w:pos="1701"/>
          <w:tab w:val="left" w:pos="2552"/>
          <w:tab w:val="left" w:pos="3402"/>
          <w:tab w:val="left" w:pos="4253"/>
        </w:tabs>
        <w:spacing w:before="240" w:after="240" w:line="480" w:lineRule="auto"/>
        <w:jc w:val="both"/>
        <w:rPr>
          <w:i/>
          <w:iCs/>
          <w:sz w:val="25"/>
          <w:szCs w:val="25"/>
        </w:rPr>
      </w:pPr>
      <w:r>
        <w:rPr>
          <w:sz w:val="25"/>
          <w:szCs w:val="25"/>
        </w:rPr>
        <w:t>The matter was by consent between the parties, heard via electronic videoconference on Microsoft Teams.</w:t>
      </w:r>
    </w:p>
    <w:p w:rsidR="001619BE" w:rsidRPr="00B767B5" w:rsidRDefault="001619BE" w:rsidP="00B767B5">
      <w:pPr>
        <w:widowControl w:val="0"/>
        <w:tabs>
          <w:tab w:val="left" w:pos="1701"/>
          <w:tab w:val="left" w:pos="2552"/>
          <w:tab w:val="left" w:pos="3402"/>
          <w:tab w:val="left" w:pos="4253"/>
        </w:tabs>
        <w:spacing w:before="240" w:after="240" w:line="480" w:lineRule="auto"/>
        <w:jc w:val="both"/>
        <w:rPr>
          <w:i/>
          <w:iCs/>
          <w:sz w:val="25"/>
          <w:szCs w:val="25"/>
        </w:rPr>
      </w:pPr>
      <w:r>
        <w:rPr>
          <w:rFonts w:ascii="Verdana" w:hAnsi="Verdana"/>
          <w:b/>
          <w:bCs w:val="0"/>
        </w:rPr>
        <w:t>CONSTANTINIDES AJ:</w:t>
      </w:r>
    </w:p>
    <w:p w:rsidR="00E660EE" w:rsidRPr="00E660EE" w:rsidRDefault="00E660EE" w:rsidP="00E660EE">
      <w:pPr>
        <w:widowControl w:val="0"/>
        <w:tabs>
          <w:tab w:val="left" w:pos="709"/>
          <w:tab w:val="left" w:pos="1701"/>
          <w:tab w:val="left" w:pos="2552"/>
          <w:tab w:val="left" w:pos="3402"/>
          <w:tab w:val="left" w:pos="4253"/>
        </w:tabs>
        <w:spacing w:after="240" w:line="480" w:lineRule="auto"/>
        <w:jc w:val="both"/>
        <w:rPr>
          <w:b/>
          <w:bCs w:val="0"/>
          <w:i/>
          <w:iCs/>
          <w:sz w:val="25"/>
          <w:szCs w:val="25"/>
          <w:u w:val="single"/>
        </w:rPr>
      </w:pPr>
      <w:r>
        <w:rPr>
          <w:b/>
          <w:bCs w:val="0"/>
          <w:sz w:val="25"/>
          <w:szCs w:val="25"/>
          <w:u w:val="single"/>
        </w:rPr>
        <w:t>Background Facts:</w:t>
      </w:r>
    </w:p>
    <w:p w:rsidR="00E660EE" w:rsidRPr="001619BE" w:rsidRDefault="00F64DCF" w:rsidP="00F64DCF">
      <w:pPr>
        <w:widowControl w:val="0"/>
        <w:spacing w:after="240" w:line="480" w:lineRule="auto"/>
        <w:ind w:left="709" w:hanging="709"/>
        <w:jc w:val="both"/>
        <w:rPr>
          <w:i/>
          <w:iCs/>
          <w:sz w:val="25"/>
          <w:szCs w:val="25"/>
        </w:rPr>
      </w:pPr>
      <w:r w:rsidRPr="001619BE">
        <w:rPr>
          <w:iCs/>
          <w:sz w:val="25"/>
          <w:szCs w:val="25"/>
        </w:rPr>
        <w:t>1.</w:t>
      </w:r>
      <w:r w:rsidRPr="001619BE">
        <w:rPr>
          <w:iCs/>
          <w:sz w:val="25"/>
          <w:szCs w:val="25"/>
        </w:rPr>
        <w:tab/>
      </w:r>
      <w:r w:rsidR="00E660EE">
        <w:rPr>
          <w:sz w:val="25"/>
          <w:szCs w:val="25"/>
        </w:rPr>
        <w:t xml:space="preserve">This is an application for leave to appeal </w:t>
      </w:r>
      <w:r w:rsidR="00212C97">
        <w:rPr>
          <w:sz w:val="25"/>
          <w:szCs w:val="25"/>
        </w:rPr>
        <w:t xml:space="preserve">by the First to </w:t>
      </w:r>
      <w:r w:rsidR="00D50F9E">
        <w:rPr>
          <w:sz w:val="25"/>
          <w:szCs w:val="25"/>
        </w:rPr>
        <w:t>Fourth</w:t>
      </w:r>
      <w:r w:rsidR="00212C97">
        <w:rPr>
          <w:sz w:val="25"/>
          <w:szCs w:val="25"/>
        </w:rPr>
        <w:t xml:space="preserve"> Applicants (“the Applicants”) </w:t>
      </w:r>
      <w:r w:rsidR="00E660EE">
        <w:rPr>
          <w:sz w:val="25"/>
          <w:szCs w:val="25"/>
        </w:rPr>
        <w:t xml:space="preserve">to the Full Bench of this Court, </w:t>
      </w:r>
      <w:r w:rsidR="00E660EE">
        <w:rPr>
          <w:sz w:val="25"/>
          <w:szCs w:val="25"/>
          <w:u w:val="single"/>
        </w:rPr>
        <w:t>alternatively</w:t>
      </w:r>
      <w:r w:rsidR="00E660EE">
        <w:rPr>
          <w:sz w:val="25"/>
          <w:szCs w:val="25"/>
        </w:rPr>
        <w:t>, to the Supreme Court of Appeal, against the Judgment granted by me in the Urgent Court which was handed down on the 6</w:t>
      </w:r>
      <w:r w:rsidR="00E660EE" w:rsidRPr="00E660EE">
        <w:rPr>
          <w:sz w:val="25"/>
          <w:szCs w:val="25"/>
          <w:vertAlign w:val="superscript"/>
        </w:rPr>
        <w:t>th</w:t>
      </w:r>
      <w:r w:rsidR="00212C97">
        <w:rPr>
          <w:sz w:val="25"/>
          <w:szCs w:val="25"/>
        </w:rPr>
        <w:t xml:space="preserve"> June 2022.</w:t>
      </w:r>
      <w:r w:rsidR="001619BE">
        <w:rPr>
          <w:sz w:val="25"/>
          <w:szCs w:val="25"/>
        </w:rPr>
        <w:t xml:space="preserve"> The following order was made:</w:t>
      </w:r>
    </w:p>
    <w:p w:rsidR="001619BE" w:rsidRPr="00F77A42" w:rsidRDefault="00F77A42" w:rsidP="00F77A42">
      <w:pPr>
        <w:pStyle w:val="ListParagraph"/>
        <w:spacing w:after="240" w:line="480" w:lineRule="auto"/>
        <w:ind w:left="360"/>
        <w:jc w:val="both"/>
        <w:rPr>
          <w:rFonts w:ascii="Verdana" w:hAnsi="Verdana"/>
          <w:bCs w:val="0"/>
          <w:i/>
        </w:rPr>
      </w:pPr>
      <w:r>
        <w:rPr>
          <w:rFonts w:ascii="Verdana" w:hAnsi="Verdana"/>
          <w:bCs w:val="0"/>
          <w:i/>
        </w:rPr>
        <w:t>“</w:t>
      </w:r>
      <w:r w:rsidRPr="00F77A42">
        <w:rPr>
          <w:rFonts w:ascii="Verdana" w:hAnsi="Verdana"/>
          <w:bCs w:val="0"/>
          <w:i/>
        </w:rPr>
        <w:t xml:space="preserve">1. </w:t>
      </w:r>
      <w:r w:rsidR="001619BE" w:rsidRPr="00F77A42">
        <w:rPr>
          <w:rFonts w:ascii="Verdana" w:hAnsi="Verdana"/>
          <w:bCs w:val="0"/>
          <w:i/>
        </w:rPr>
        <w:t>The matter is struck off the roll due to self-created urgency;</w:t>
      </w:r>
      <w:r w:rsidRPr="00F77A42">
        <w:rPr>
          <w:rFonts w:ascii="Verdana" w:hAnsi="Verdana"/>
          <w:bCs w:val="0"/>
          <w:i/>
        </w:rPr>
        <w:t xml:space="preserve">                   2. </w:t>
      </w:r>
      <w:r w:rsidR="001619BE" w:rsidRPr="00F77A42">
        <w:rPr>
          <w:rFonts w:ascii="Verdana" w:hAnsi="Verdana"/>
          <w:bCs w:val="0"/>
          <w:i/>
        </w:rPr>
        <w:t xml:space="preserve">The Applicants are to pay the costs on the attorney and client </w:t>
      </w:r>
      <w:r w:rsidRPr="00F77A42">
        <w:rPr>
          <w:rFonts w:ascii="Verdana" w:hAnsi="Verdana"/>
          <w:bCs w:val="0"/>
          <w:i/>
        </w:rPr>
        <w:t xml:space="preserve">  </w:t>
      </w:r>
      <w:r w:rsidR="001619BE" w:rsidRPr="00F77A42">
        <w:rPr>
          <w:rFonts w:ascii="Verdana" w:hAnsi="Verdana"/>
          <w:bCs w:val="0"/>
          <w:i/>
        </w:rPr>
        <w:t>scale.</w:t>
      </w:r>
      <w:r>
        <w:rPr>
          <w:rFonts w:ascii="Verdana" w:hAnsi="Verdana"/>
          <w:bCs w:val="0"/>
          <w:i/>
        </w:rPr>
        <w:t>”</w:t>
      </w:r>
    </w:p>
    <w:p w:rsidR="00940D95" w:rsidRPr="0077357A"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77357A">
        <w:rPr>
          <w:iCs/>
          <w:sz w:val="25"/>
          <w:szCs w:val="25"/>
        </w:rPr>
        <w:t>2.</w:t>
      </w:r>
      <w:r w:rsidRPr="0077357A">
        <w:rPr>
          <w:iCs/>
          <w:sz w:val="25"/>
          <w:szCs w:val="25"/>
        </w:rPr>
        <w:tab/>
      </w:r>
      <w:r w:rsidR="00940D95">
        <w:rPr>
          <w:sz w:val="25"/>
          <w:szCs w:val="25"/>
        </w:rPr>
        <w:t xml:space="preserve">For purposes of convenience the parties shall be referred to as </w:t>
      </w:r>
      <w:r w:rsidR="001619BE">
        <w:rPr>
          <w:sz w:val="25"/>
          <w:szCs w:val="25"/>
        </w:rPr>
        <w:t xml:space="preserve">in </w:t>
      </w:r>
      <w:r w:rsidR="00940D95">
        <w:rPr>
          <w:sz w:val="25"/>
          <w:szCs w:val="25"/>
        </w:rPr>
        <w:t>the Urgent Application.</w:t>
      </w:r>
    </w:p>
    <w:p w:rsidR="00B767B5" w:rsidRPr="00B767B5"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B767B5">
        <w:rPr>
          <w:iCs/>
          <w:sz w:val="25"/>
          <w:szCs w:val="25"/>
        </w:rPr>
        <w:t>3.</w:t>
      </w:r>
      <w:r w:rsidRPr="00B767B5">
        <w:rPr>
          <w:iCs/>
          <w:sz w:val="25"/>
          <w:szCs w:val="25"/>
        </w:rPr>
        <w:tab/>
      </w:r>
      <w:r w:rsidR="0077357A">
        <w:rPr>
          <w:sz w:val="25"/>
          <w:szCs w:val="25"/>
        </w:rPr>
        <w:t>The matter was</w:t>
      </w:r>
      <w:r w:rsidR="0077357A" w:rsidRPr="001619BE">
        <w:rPr>
          <w:rFonts w:ascii="Verdana" w:hAnsi="Verdana"/>
        </w:rPr>
        <w:t xml:space="preserve"> </w:t>
      </w:r>
      <w:r w:rsidR="0077357A">
        <w:rPr>
          <w:rFonts w:ascii="Verdana" w:hAnsi="Verdana"/>
        </w:rPr>
        <w:t>set down and argued in the Urgent Court on the 24</w:t>
      </w:r>
      <w:r w:rsidR="0077357A">
        <w:rPr>
          <w:rFonts w:ascii="Verdana" w:hAnsi="Verdana"/>
          <w:vertAlign w:val="superscript"/>
        </w:rPr>
        <w:t>th</w:t>
      </w:r>
      <w:r w:rsidR="0077357A">
        <w:rPr>
          <w:rFonts w:ascii="Verdana" w:hAnsi="Verdana"/>
        </w:rPr>
        <w:t xml:space="preserve"> May 2022</w:t>
      </w:r>
      <w:r w:rsidR="0077357A">
        <w:rPr>
          <w:sz w:val="25"/>
          <w:szCs w:val="25"/>
        </w:rPr>
        <w:t xml:space="preserve">.  The Second, Third and Fourth Applicants were lay litigants and did not have legal representation. The First, Second and Third Respondents were represented by Counsel </w:t>
      </w:r>
      <w:r w:rsidR="00B767B5">
        <w:rPr>
          <w:sz w:val="25"/>
          <w:szCs w:val="25"/>
        </w:rPr>
        <w:t>who</w:t>
      </w:r>
      <w:r w:rsidR="0077357A">
        <w:rPr>
          <w:sz w:val="25"/>
          <w:szCs w:val="25"/>
        </w:rPr>
        <w:t xml:space="preserve"> oppose</w:t>
      </w:r>
      <w:r w:rsidR="00B767B5">
        <w:rPr>
          <w:sz w:val="25"/>
          <w:szCs w:val="25"/>
        </w:rPr>
        <w:t>d</w:t>
      </w:r>
      <w:r w:rsidR="0077357A">
        <w:rPr>
          <w:sz w:val="25"/>
          <w:szCs w:val="25"/>
        </w:rPr>
        <w:t xml:space="preserve"> the urgent application.  There is a pending application</w:t>
      </w:r>
      <w:r w:rsidR="00B767B5">
        <w:rPr>
          <w:sz w:val="25"/>
          <w:szCs w:val="25"/>
        </w:rPr>
        <w:t xml:space="preserve"> between the same </w:t>
      </w:r>
      <w:r w:rsidR="004A5A90">
        <w:rPr>
          <w:sz w:val="25"/>
          <w:szCs w:val="25"/>
        </w:rPr>
        <w:t>parties in</w:t>
      </w:r>
      <w:r w:rsidR="0077357A">
        <w:rPr>
          <w:sz w:val="25"/>
          <w:szCs w:val="25"/>
        </w:rPr>
        <w:t xml:space="preserve"> the Gauteng Division, Pretoria. </w:t>
      </w:r>
    </w:p>
    <w:p w:rsidR="0077357A" w:rsidRPr="0077357A"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77357A">
        <w:rPr>
          <w:iCs/>
          <w:sz w:val="25"/>
          <w:szCs w:val="25"/>
        </w:rPr>
        <w:t>4.</w:t>
      </w:r>
      <w:r w:rsidRPr="0077357A">
        <w:rPr>
          <w:iCs/>
          <w:sz w:val="25"/>
          <w:szCs w:val="25"/>
        </w:rPr>
        <w:tab/>
      </w:r>
      <w:r w:rsidR="004A5A90">
        <w:rPr>
          <w:sz w:val="25"/>
          <w:szCs w:val="25"/>
        </w:rPr>
        <w:t>The reasons for judgment relating to the Urgent Application are detailed in my reasons for Judgment which will not be repeated herein and must be read as if incorporated herein.</w:t>
      </w:r>
    </w:p>
    <w:p w:rsidR="0077357A" w:rsidRPr="00940D95"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940D95">
        <w:rPr>
          <w:iCs/>
          <w:sz w:val="25"/>
          <w:szCs w:val="25"/>
        </w:rPr>
        <w:t>5.</w:t>
      </w:r>
      <w:r w:rsidRPr="00940D95">
        <w:rPr>
          <w:iCs/>
          <w:sz w:val="25"/>
          <w:szCs w:val="25"/>
        </w:rPr>
        <w:tab/>
      </w:r>
      <w:r w:rsidR="0077357A">
        <w:rPr>
          <w:sz w:val="25"/>
          <w:szCs w:val="25"/>
        </w:rPr>
        <w:t xml:space="preserve">The Applicants, have at the outset placed on record that the application for leave to appeal is </w:t>
      </w:r>
      <w:r w:rsidR="0077357A" w:rsidRPr="00A56941">
        <w:rPr>
          <w:b/>
          <w:sz w:val="25"/>
          <w:szCs w:val="25"/>
        </w:rPr>
        <w:t>only sought in respect of the attorney client costs order.</w:t>
      </w:r>
      <w:r w:rsidR="0077357A">
        <w:rPr>
          <w:sz w:val="25"/>
          <w:szCs w:val="25"/>
        </w:rPr>
        <w:t xml:space="preserve">  (</w:t>
      </w:r>
      <w:r w:rsidR="004A5A90">
        <w:rPr>
          <w:sz w:val="25"/>
          <w:szCs w:val="25"/>
        </w:rPr>
        <w:t>Emphasis</w:t>
      </w:r>
      <w:r w:rsidR="0077357A">
        <w:rPr>
          <w:sz w:val="25"/>
          <w:szCs w:val="25"/>
        </w:rPr>
        <w:t xml:space="preserve"> added). They are not seeking leave to appeal in respect of the order striking the matter off the roll due to lack of urgency.</w:t>
      </w:r>
    </w:p>
    <w:p w:rsidR="0077357A" w:rsidRPr="00CE39CD"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CE39CD">
        <w:rPr>
          <w:iCs/>
          <w:sz w:val="25"/>
          <w:szCs w:val="25"/>
        </w:rPr>
        <w:t>6.</w:t>
      </w:r>
      <w:r w:rsidRPr="00CE39CD">
        <w:rPr>
          <w:iCs/>
          <w:sz w:val="25"/>
          <w:szCs w:val="25"/>
        </w:rPr>
        <w:tab/>
      </w:r>
      <w:r w:rsidR="0077357A">
        <w:rPr>
          <w:sz w:val="25"/>
          <w:szCs w:val="25"/>
        </w:rPr>
        <w:t xml:space="preserve">Both in the urgent application and in the present application the Second Respondent (“Ms Fisher”) was the spokesperson for the Applicants who confirmed in person that that was in order. </w:t>
      </w:r>
    </w:p>
    <w:p w:rsidR="0077357A" w:rsidRPr="00A741BD"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A741BD">
        <w:rPr>
          <w:iCs/>
          <w:sz w:val="25"/>
          <w:szCs w:val="25"/>
        </w:rPr>
        <w:t>7.</w:t>
      </w:r>
      <w:r w:rsidRPr="00A741BD">
        <w:rPr>
          <w:iCs/>
          <w:sz w:val="25"/>
          <w:szCs w:val="25"/>
        </w:rPr>
        <w:tab/>
      </w:r>
      <w:r w:rsidR="0077357A">
        <w:rPr>
          <w:sz w:val="25"/>
          <w:szCs w:val="25"/>
        </w:rPr>
        <w:t>Regrettably Ms Fisher failed to convince the court that the matter justified an urgent hearing and therefore the court based on the reasons detailed in the reasons for judgement, struck the matter off the roll and awarded punitive costs against the applicants.</w:t>
      </w:r>
    </w:p>
    <w:p w:rsidR="0077357A" w:rsidRPr="00A741BD"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A741BD">
        <w:rPr>
          <w:iCs/>
          <w:sz w:val="25"/>
          <w:szCs w:val="25"/>
        </w:rPr>
        <w:t>8.</w:t>
      </w:r>
      <w:r w:rsidRPr="00A741BD">
        <w:rPr>
          <w:iCs/>
          <w:sz w:val="25"/>
          <w:szCs w:val="25"/>
        </w:rPr>
        <w:tab/>
      </w:r>
      <w:r w:rsidR="0077357A">
        <w:rPr>
          <w:sz w:val="25"/>
          <w:szCs w:val="25"/>
        </w:rPr>
        <w:t>The urgent application papers were exceptionally voluminous for a matter of this nature and in the Applicant’s Heads of Argument in this matter at paragraph 23.2, the following was stated :</w:t>
      </w:r>
    </w:p>
    <w:p w:rsidR="0077357A"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Pr>
          <w:iCs/>
          <w:sz w:val="25"/>
          <w:szCs w:val="25"/>
        </w:rPr>
        <w:t>9.</w:t>
      </w:r>
      <w:r>
        <w:rPr>
          <w:iCs/>
          <w:sz w:val="25"/>
          <w:szCs w:val="25"/>
        </w:rPr>
        <w:tab/>
      </w:r>
      <w:r w:rsidR="0077357A">
        <w:rPr>
          <w:i/>
          <w:iCs/>
          <w:sz w:val="25"/>
          <w:szCs w:val="25"/>
        </w:rPr>
        <w:t>“ ……the volume of papers in the matter sought to be appealed totalled about 288 pages, which were mostly annexed evidence.”</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b/>
          <w:bCs w:val="0"/>
          <w:sz w:val="25"/>
          <w:szCs w:val="25"/>
        </w:rPr>
      </w:pPr>
      <w:r w:rsidRPr="009113EB">
        <w:rPr>
          <w:bCs w:val="0"/>
          <w:sz w:val="25"/>
          <w:szCs w:val="25"/>
        </w:rPr>
        <w:t>10.</w:t>
      </w:r>
      <w:r w:rsidRPr="009113EB">
        <w:rPr>
          <w:bCs w:val="0"/>
          <w:sz w:val="25"/>
          <w:szCs w:val="25"/>
        </w:rPr>
        <w:tab/>
      </w:r>
      <w:r w:rsidR="00820736" w:rsidRPr="00F64DCF">
        <w:rPr>
          <w:sz w:val="25"/>
          <w:szCs w:val="25"/>
        </w:rPr>
        <w:t xml:space="preserve">It was argued that another Court may come to a different conclusion to the </w:t>
      </w:r>
      <w:r w:rsidR="00B767B5" w:rsidRPr="00F64DCF">
        <w:rPr>
          <w:sz w:val="25"/>
          <w:szCs w:val="25"/>
        </w:rPr>
        <w:t xml:space="preserve">  </w:t>
      </w:r>
      <w:r w:rsidR="00820736" w:rsidRPr="00F64DCF">
        <w:rPr>
          <w:sz w:val="25"/>
          <w:szCs w:val="25"/>
        </w:rPr>
        <w:t xml:space="preserve">present Court in regard to costs.  Ms Fischer cited and read various cases wherein she states there were similar facts to her matter and despite the fact that the Court struck the matter off the roll, the Court did not award punitive costs against the parties and instead made no order as to costs.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b/>
          <w:bCs w:val="0"/>
          <w:sz w:val="25"/>
          <w:szCs w:val="25"/>
        </w:rPr>
      </w:pPr>
      <w:r w:rsidRPr="00F81217">
        <w:rPr>
          <w:bCs w:val="0"/>
          <w:sz w:val="25"/>
          <w:szCs w:val="25"/>
        </w:rPr>
        <w:t>11.</w:t>
      </w:r>
      <w:r w:rsidRPr="00F81217">
        <w:rPr>
          <w:bCs w:val="0"/>
          <w:sz w:val="25"/>
          <w:szCs w:val="25"/>
        </w:rPr>
        <w:tab/>
      </w:r>
      <w:r w:rsidR="00820736" w:rsidRPr="00F64DCF">
        <w:rPr>
          <w:sz w:val="25"/>
          <w:szCs w:val="25"/>
        </w:rPr>
        <w:t>According to Ms  Fischer on the 3</w:t>
      </w:r>
      <w:r w:rsidR="00820736" w:rsidRPr="00F64DCF">
        <w:rPr>
          <w:sz w:val="25"/>
          <w:szCs w:val="25"/>
          <w:vertAlign w:val="superscript"/>
        </w:rPr>
        <w:t>rd</w:t>
      </w:r>
      <w:r w:rsidR="00820736" w:rsidRPr="00F64DCF">
        <w:rPr>
          <w:sz w:val="25"/>
          <w:szCs w:val="25"/>
        </w:rPr>
        <w:t xml:space="preserve"> November 2020, the First, Second and Third Respondents and Another launched an urgent application against the First Applicant and Another in the South Gauteng High Court under Case Number 2020/32119 to, </w:t>
      </w:r>
      <w:r w:rsidR="00820736" w:rsidRPr="00F64DCF">
        <w:rPr>
          <w:i/>
          <w:iCs/>
          <w:sz w:val="25"/>
          <w:szCs w:val="25"/>
        </w:rPr>
        <w:t>inter alia,</w:t>
      </w:r>
      <w:r w:rsidR="00820736" w:rsidRPr="00F64DCF">
        <w:rPr>
          <w:sz w:val="25"/>
          <w:szCs w:val="25"/>
        </w:rPr>
        <w:t xml:space="preserve"> be declared Directors of the First Applicant.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b/>
          <w:bCs w:val="0"/>
          <w:sz w:val="25"/>
          <w:szCs w:val="25"/>
        </w:rPr>
      </w:pPr>
      <w:r w:rsidRPr="000B4A88">
        <w:rPr>
          <w:bCs w:val="0"/>
          <w:sz w:val="25"/>
          <w:szCs w:val="25"/>
        </w:rPr>
        <w:t>12.</w:t>
      </w:r>
      <w:r w:rsidRPr="000B4A88">
        <w:rPr>
          <w:bCs w:val="0"/>
          <w:sz w:val="25"/>
          <w:szCs w:val="25"/>
        </w:rPr>
        <w:tab/>
      </w:r>
      <w:r w:rsidR="00820736" w:rsidRPr="00F64DCF">
        <w:rPr>
          <w:sz w:val="25"/>
          <w:szCs w:val="25"/>
        </w:rPr>
        <w:t>The Court allegedly held that this matter was not ripe for hearing and lacked urgency.  Furthermore, the Court did not award punitive costs against them</w:t>
      </w:r>
      <w:r w:rsidR="00266EE7" w:rsidRPr="00F64DCF">
        <w:rPr>
          <w:sz w:val="25"/>
          <w:szCs w:val="25"/>
        </w:rPr>
        <w:t>,</w:t>
      </w:r>
      <w:r w:rsidR="00820736" w:rsidRPr="00F64DCF">
        <w:rPr>
          <w:sz w:val="25"/>
          <w:szCs w:val="25"/>
        </w:rPr>
        <w:t xml:space="preserve">  instead there was no order as to costs.  </w:t>
      </w:r>
      <w:r w:rsidR="00B767B5" w:rsidRPr="00F64DCF">
        <w:rPr>
          <w:sz w:val="25"/>
          <w:szCs w:val="25"/>
        </w:rPr>
        <w:t>T</w:t>
      </w:r>
      <w:r w:rsidR="00820736" w:rsidRPr="00F64DCF">
        <w:rPr>
          <w:sz w:val="25"/>
          <w:szCs w:val="25"/>
        </w:rPr>
        <w:t>he aforesaid is irrelevant to the instant case before the Court and reference to the aforesaid cases are misguided.</w:t>
      </w:r>
      <w:r w:rsidR="00820736">
        <w:rPr>
          <w:rStyle w:val="FootnoteReference"/>
          <w:sz w:val="25"/>
          <w:szCs w:val="25"/>
        </w:rPr>
        <w:footnoteReference w:id="1"/>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b/>
          <w:bCs w:val="0"/>
          <w:sz w:val="25"/>
          <w:szCs w:val="25"/>
        </w:rPr>
      </w:pPr>
      <w:r w:rsidRPr="00880B30">
        <w:rPr>
          <w:bCs w:val="0"/>
          <w:sz w:val="25"/>
          <w:szCs w:val="25"/>
        </w:rPr>
        <w:t>13.</w:t>
      </w:r>
      <w:r w:rsidRPr="00880B30">
        <w:rPr>
          <w:bCs w:val="0"/>
          <w:sz w:val="25"/>
          <w:szCs w:val="25"/>
        </w:rPr>
        <w:tab/>
      </w:r>
      <w:r w:rsidR="00820736" w:rsidRPr="00F64DCF">
        <w:rPr>
          <w:sz w:val="25"/>
          <w:szCs w:val="25"/>
        </w:rPr>
        <w:t>According to the Applicants in this matter, it was argued that the punitive costs order which was awarded by this Court:</w:t>
      </w:r>
    </w:p>
    <w:p w:rsidR="00820736" w:rsidRPr="00880B30" w:rsidRDefault="00820736" w:rsidP="00820736">
      <w:pPr>
        <w:pStyle w:val="ListParagraph"/>
        <w:widowControl w:val="0"/>
        <w:tabs>
          <w:tab w:val="left" w:pos="1134"/>
          <w:tab w:val="left" w:pos="2268"/>
          <w:tab w:val="left" w:pos="2552"/>
          <w:tab w:val="left" w:pos="3402"/>
          <w:tab w:val="left" w:pos="4253"/>
        </w:tabs>
        <w:spacing w:after="240" w:line="480" w:lineRule="auto"/>
        <w:ind w:left="2268" w:hanging="1134"/>
        <w:contextualSpacing w:val="0"/>
        <w:jc w:val="both"/>
        <w:rPr>
          <w:i/>
          <w:iCs/>
          <w:sz w:val="25"/>
          <w:szCs w:val="25"/>
        </w:rPr>
      </w:pPr>
      <w:r>
        <w:rPr>
          <w:i/>
          <w:iCs/>
          <w:sz w:val="25"/>
          <w:szCs w:val="25"/>
        </w:rPr>
        <w:t>“22.</w:t>
      </w:r>
      <w:r>
        <w:rPr>
          <w:i/>
          <w:iCs/>
          <w:sz w:val="25"/>
          <w:szCs w:val="25"/>
        </w:rPr>
        <w:tab/>
        <w:t>… has a serious practical effect in setti</w:t>
      </w:r>
      <w:r w:rsidRPr="00880B30">
        <w:rPr>
          <w:i/>
          <w:iCs/>
          <w:sz w:val="25"/>
          <w:szCs w:val="25"/>
        </w:rPr>
        <w:t xml:space="preserve">ng a legal precedent </w:t>
      </w:r>
      <w:r>
        <w:rPr>
          <w:i/>
          <w:iCs/>
          <w:sz w:val="25"/>
          <w:szCs w:val="25"/>
        </w:rPr>
        <w:t xml:space="preserve">that effectively goes against the provisions of Section 77 of the Companies Act No. 71 of 2008 regarding when and under which </w:t>
      </w:r>
      <w:r w:rsidR="00266EE7">
        <w:rPr>
          <w:i/>
          <w:iCs/>
          <w:sz w:val="25"/>
          <w:szCs w:val="25"/>
        </w:rPr>
        <w:t>circumstances company d</w:t>
      </w:r>
      <w:r>
        <w:rPr>
          <w:i/>
          <w:iCs/>
          <w:sz w:val="25"/>
          <w:szCs w:val="25"/>
        </w:rPr>
        <w:t xml:space="preserve">irectors bear liabilities when dispensing their duties.  Furthermore, the judgment being appealed will have the practical result of setting a legal precedent for punishing </w:t>
      </w:r>
      <w:r w:rsidR="00266EE7">
        <w:rPr>
          <w:i/>
          <w:iCs/>
          <w:sz w:val="25"/>
          <w:szCs w:val="25"/>
        </w:rPr>
        <w:t>company d</w:t>
      </w:r>
      <w:r>
        <w:rPr>
          <w:i/>
          <w:iCs/>
          <w:sz w:val="25"/>
          <w:szCs w:val="25"/>
        </w:rPr>
        <w:t>ir</w:t>
      </w:r>
      <w:r w:rsidR="00266EE7">
        <w:rPr>
          <w:i/>
          <w:iCs/>
          <w:sz w:val="25"/>
          <w:szCs w:val="25"/>
        </w:rPr>
        <w:t>ectors seeking relief from any c</w:t>
      </w:r>
      <w:r>
        <w:rPr>
          <w:i/>
          <w:iCs/>
          <w:sz w:val="25"/>
          <w:szCs w:val="25"/>
        </w:rPr>
        <w:t>ourt in good faith;  who acted rationally, with due care and skill, for proper purpose and in the best interest of the company. ….”</w:t>
      </w:r>
      <w:r>
        <w:rPr>
          <w:rStyle w:val="FootnoteReference"/>
          <w:i/>
          <w:iCs/>
          <w:sz w:val="25"/>
          <w:szCs w:val="25"/>
        </w:rPr>
        <w:footnoteReference w:id="2"/>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14.</w:t>
      </w:r>
      <w:r>
        <w:rPr>
          <w:sz w:val="25"/>
          <w:szCs w:val="25"/>
        </w:rPr>
        <w:tab/>
      </w:r>
      <w:r w:rsidR="00820736" w:rsidRPr="00F64DCF">
        <w:rPr>
          <w:sz w:val="25"/>
          <w:szCs w:val="25"/>
        </w:rPr>
        <w:t>The aforesaid argument is irrelevant to the Court’s finding that the matter was struck off the roll due to lack of urgency.  The Court refused to hear an argument on the merits.  The aforesaid argument in the Applicants’ Heads of Argument is an attempt by the Applicants to re-argue the merits in the urgent matter.  They did not pass the hurdle of proving to the Court that the matter was urgent.  Therefore</w:t>
      </w:r>
      <w:r w:rsidR="00266EE7" w:rsidRPr="00F64DCF">
        <w:rPr>
          <w:sz w:val="25"/>
          <w:szCs w:val="25"/>
        </w:rPr>
        <w:t>,</w:t>
      </w:r>
      <w:r w:rsidR="00820736" w:rsidRPr="00F64DCF">
        <w:rPr>
          <w:sz w:val="25"/>
          <w:szCs w:val="25"/>
        </w:rPr>
        <w:t xml:space="preserve"> to argue the merits at the stage of the application for leave to appeal does not assist the Applicants in any way.</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15.</w:t>
      </w:r>
      <w:r>
        <w:rPr>
          <w:sz w:val="25"/>
          <w:szCs w:val="25"/>
        </w:rPr>
        <w:tab/>
      </w:r>
      <w:r w:rsidR="00820736" w:rsidRPr="00F64DCF">
        <w:rPr>
          <w:sz w:val="25"/>
          <w:szCs w:val="25"/>
        </w:rPr>
        <w:t xml:space="preserve">The Applicants’ further argument that despite the fact that a matter totalling 403 pages came before the Gauteng Division, Pretoria under Case No.: 5930/2022 and was merely struck off the roll with no order as to costs despite the fact that the present matter allegedly totalled approximately 288 pages which was allegedly mostly annexed evidence in fact is indicative of the Applicants’ </w:t>
      </w:r>
      <w:r w:rsidR="00266EE7" w:rsidRPr="00F64DCF">
        <w:rPr>
          <w:sz w:val="25"/>
          <w:szCs w:val="25"/>
        </w:rPr>
        <w:t>refusal to comply with the rules of court that require clear and concise applications which ensure that matters are dealt with expeditiously in cases of urgency</w:t>
      </w:r>
      <w:r w:rsidR="00820736" w:rsidRPr="00F64DCF">
        <w:rPr>
          <w:sz w:val="25"/>
          <w:szCs w:val="25"/>
        </w:rPr>
        <w:t xml:space="preserve">.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16.</w:t>
      </w:r>
      <w:r>
        <w:rPr>
          <w:sz w:val="25"/>
          <w:szCs w:val="25"/>
        </w:rPr>
        <w:tab/>
      </w:r>
      <w:r w:rsidR="00820736" w:rsidRPr="00F64DCF">
        <w:rPr>
          <w:sz w:val="25"/>
          <w:szCs w:val="25"/>
        </w:rPr>
        <w:t xml:space="preserve">During the hearing for the leave to appeal application, </w:t>
      </w:r>
      <w:r w:rsidR="00A06565" w:rsidRPr="00F64DCF">
        <w:rPr>
          <w:sz w:val="25"/>
          <w:szCs w:val="25"/>
        </w:rPr>
        <w:t>M</w:t>
      </w:r>
      <w:r w:rsidR="00820736" w:rsidRPr="00F64DCF">
        <w:rPr>
          <w:sz w:val="25"/>
          <w:szCs w:val="25"/>
        </w:rPr>
        <w:t xml:space="preserve">s Fischer persisted in attempting to argue the merits of the main application and the Court had to repeatedly caution her that the Court had not heard the merits in the Urgent Application and was not going to hear the merits in the application for leave to appeal.  The merits of the main application had not been canvassed and this is evidenced by the facts that the matter was struck off the roll due to self-created urgency.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17.</w:t>
      </w:r>
      <w:r>
        <w:rPr>
          <w:sz w:val="25"/>
          <w:szCs w:val="25"/>
        </w:rPr>
        <w:tab/>
      </w:r>
      <w:r w:rsidR="00820736" w:rsidRPr="00F64DCF">
        <w:rPr>
          <w:sz w:val="25"/>
          <w:szCs w:val="25"/>
        </w:rPr>
        <w:t xml:space="preserve">The Applicants furthermore attempted to side track the Court with arguments that they were not afforded an opportunity to argue the punitive costs order that was made and that the Judicial Officer stood up and left the Court not enabling them to argue the matter.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18.</w:t>
      </w:r>
      <w:r>
        <w:rPr>
          <w:sz w:val="25"/>
          <w:szCs w:val="25"/>
        </w:rPr>
        <w:tab/>
      </w:r>
      <w:r w:rsidR="00820736" w:rsidRPr="00F64DCF">
        <w:rPr>
          <w:sz w:val="25"/>
          <w:szCs w:val="25"/>
        </w:rPr>
        <w:t xml:space="preserve">Ms Fischer was </w:t>
      </w:r>
      <w:r w:rsidR="00356621" w:rsidRPr="00F64DCF">
        <w:rPr>
          <w:sz w:val="25"/>
          <w:szCs w:val="25"/>
        </w:rPr>
        <w:t xml:space="preserve">cautioned </w:t>
      </w:r>
      <w:r w:rsidR="00820736" w:rsidRPr="00F64DCF">
        <w:rPr>
          <w:sz w:val="25"/>
          <w:szCs w:val="25"/>
        </w:rPr>
        <w:t xml:space="preserve">that to make allegations which are not candid purely for purposes of discrediting the Judicial Officer had serious repercussions, Ms Fischer then did not </w:t>
      </w:r>
      <w:r w:rsidR="00356621" w:rsidRPr="00F64DCF">
        <w:rPr>
          <w:sz w:val="25"/>
          <w:szCs w:val="25"/>
        </w:rPr>
        <w:t xml:space="preserve">persist in regard to </w:t>
      </w:r>
      <w:r w:rsidR="00820736" w:rsidRPr="00F64DCF">
        <w:rPr>
          <w:sz w:val="25"/>
          <w:szCs w:val="25"/>
        </w:rPr>
        <w:t>the aforesaid allegation</w:t>
      </w:r>
      <w:r w:rsidR="00356621" w:rsidRPr="00F64DCF">
        <w:rPr>
          <w:sz w:val="25"/>
          <w:szCs w:val="25"/>
        </w:rPr>
        <w:t>.</w:t>
      </w:r>
      <w:r w:rsidR="00820736" w:rsidRPr="00F64DCF">
        <w:rPr>
          <w:sz w:val="25"/>
          <w:szCs w:val="25"/>
        </w:rPr>
        <w:t xml:space="preserve">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19.</w:t>
      </w:r>
      <w:r>
        <w:rPr>
          <w:sz w:val="25"/>
          <w:szCs w:val="25"/>
        </w:rPr>
        <w:tab/>
      </w:r>
      <w:r w:rsidR="00820736" w:rsidRPr="00F64DCF">
        <w:rPr>
          <w:sz w:val="25"/>
          <w:szCs w:val="25"/>
        </w:rPr>
        <w:t xml:space="preserve">The constant interruptions of the Applicant in the Urgent Application was to stop the Applicants from presenting the merits of the case to the Court as they had not passed the hurdle of showing the Court that the matter was urgent.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20.</w:t>
      </w:r>
      <w:r>
        <w:rPr>
          <w:sz w:val="25"/>
          <w:szCs w:val="25"/>
        </w:rPr>
        <w:tab/>
      </w:r>
      <w:r w:rsidR="00820736" w:rsidRPr="00F64DCF">
        <w:rPr>
          <w:sz w:val="25"/>
          <w:szCs w:val="25"/>
        </w:rPr>
        <w:t>The Applicants have stated that the Second to Third and Fourth Applicants have indicated in their Heads of Argument and in argument that they have not obtained legal aid as they do not qualify according to the means test as they earn more than the means test requires.  Therefore, this in itself is an admission that they are not in financial dire straits as they have indicated to the Court in the Heads of Argument in the Application for Leave to Appeal.</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21.</w:t>
      </w:r>
      <w:r>
        <w:rPr>
          <w:sz w:val="25"/>
          <w:szCs w:val="25"/>
        </w:rPr>
        <w:tab/>
      </w:r>
      <w:r w:rsidR="00820736" w:rsidRPr="00F64DCF">
        <w:rPr>
          <w:sz w:val="25"/>
          <w:szCs w:val="25"/>
        </w:rPr>
        <w:t xml:space="preserve">The Second, Third and Fourth Applicants allege that they are merely trying to assist the non-profit organisation and they did not have funds to employ legal representation.  The crux of the argument is that the parties are lay persons and therefore the impression created is due to the fact that “they are lay persons”, they should not </w:t>
      </w:r>
      <w:r w:rsidR="00226075" w:rsidRPr="00F64DCF">
        <w:rPr>
          <w:sz w:val="25"/>
          <w:szCs w:val="25"/>
        </w:rPr>
        <w:t xml:space="preserve">be </w:t>
      </w:r>
      <w:r w:rsidR="00820736" w:rsidRPr="00F64DCF">
        <w:rPr>
          <w:sz w:val="25"/>
          <w:szCs w:val="25"/>
        </w:rPr>
        <w:t>held accountable for legal costs in this matter.</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22.</w:t>
      </w:r>
      <w:r>
        <w:rPr>
          <w:sz w:val="25"/>
          <w:szCs w:val="25"/>
        </w:rPr>
        <w:tab/>
      </w:r>
      <w:r w:rsidR="00820736" w:rsidRPr="00F64DCF">
        <w:rPr>
          <w:sz w:val="25"/>
          <w:szCs w:val="25"/>
        </w:rPr>
        <w:t xml:space="preserve">The Applicants filed a Supplementary Affidavit wherein they took issue with the fact that the Respondents were opposing this matter and requested that they not be heard in this matter.  It is trite that a party need not file a Notice of Intention to Oppose an Application for Leave to Appeal.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23.</w:t>
      </w:r>
      <w:r>
        <w:rPr>
          <w:sz w:val="25"/>
          <w:szCs w:val="25"/>
        </w:rPr>
        <w:tab/>
      </w:r>
      <w:r w:rsidR="00820736" w:rsidRPr="00F64DCF">
        <w:rPr>
          <w:sz w:val="25"/>
          <w:szCs w:val="25"/>
        </w:rPr>
        <w:t xml:space="preserve">The parties were given a directive to all file Heads of Argument and the Respondents filed their Heads of Argument to comply with </w:t>
      </w:r>
      <w:r w:rsidR="006F7A39" w:rsidRPr="00F64DCF">
        <w:rPr>
          <w:sz w:val="25"/>
          <w:szCs w:val="25"/>
        </w:rPr>
        <w:t>the courts d</w:t>
      </w:r>
      <w:r w:rsidR="00820736" w:rsidRPr="00F64DCF">
        <w:rPr>
          <w:sz w:val="25"/>
          <w:szCs w:val="25"/>
        </w:rPr>
        <w:t xml:space="preserve">irective.  Nevertheless, the Respondents indicated that they had no objection to the Supplementary Affidavit being </w:t>
      </w:r>
      <w:r w:rsidR="00ED33FD" w:rsidRPr="00F64DCF">
        <w:rPr>
          <w:sz w:val="25"/>
          <w:szCs w:val="25"/>
        </w:rPr>
        <w:t xml:space="preserve">entertained </w:t>
      </w:r>
      <w:r w:rsidR="00820736" w:rsidRPr="00F64DCF">
        <w:rPr>
          <w:sz w:val="25"/>
          <w:szCs w:val="25"/>
        </w:rPr>
        <w:t xml:space="preserve">by the Court.  The Supplementary Affidavit once again is an abuse of the process of Court in that the Applicants again attempt to re-argue the merits of the Urgent Application at the Application for Leave to Appeal stage, which is untenable.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24.</w:t>
      </w:r>
      <w:r>
        <w:rPr>
          <w:sz w:val="25"/>
          <w:szCs w:val="25"/>
        </w:rPr>
        <w:tab/>
      </w:r>
      <w:r w:rsidR="00820736" w:rsidRPr="00F64DCF">
        <w:rPr>
          <w:sz w:val="25"/>
          <w:szCs w:val="25"/>
        </w:rPr>
        <w:t xml:space="preserve">The reasons for granting a punitive costs order appears in my reasons for judgment </w:t>
      </w:r>
      <w:r w:rsidR="002D6DB4" w:rsidRPr="00F64DCF">
        <w:rPr>
          <w:sz w:val="25"/>
          <w:szCs w:val="25"/>
        </w:rPr>
        <w:t xml:space="preserve">in the urgent application </w:t>
      </w:r>
      <w:r w:rsidR="00820736" w:rsidRPr="00F64DCF">
        <w:rPr>
          <w:sz w:val="25"/>
          <w:szCs w:val="25"/>
        </w:rPr>
        <w:t xml:space="preserve">and shall not be repeated in this Judgment.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25.</w:t>
      </w:r>
      <w:r>
        <w:rPr>
          <w:sz w:val="25"/>
          <w:szCs w:val="25"/>
        </w:rPr>
        <w:tab/>
      </w:r>
      <w:r w:rsidR="00820736" w:rsidRPr="00F64DCF">
        <w:rPr>
          <w:sz w:val="25"/>
          <w:szCs w:val="25"/>
        </w:rPr>
        <w:t xml:space="preserve">According to </w:t>
      </w:r>
      <w:r w:rsidR="00C151A6" w:rsidRPr="00F64DCF">
        <w:rPr>
          <w:sz w:val="25"/>
          <w:szCs w:val="25"/>
        </w:rPr>
        <w:t>the Respondents Counsel</w:t>
      </w:r>
      <w:r w:rsidR="00820736" w:rsidRPr="00F64DCF">
        <w:rPr>
          <w:sz w:val="25"/>
          <w:szCs w:val="25"/>
        </w:rPr>
        <w:t xml:space="preserve">, in terms of Rule 49, there is no requirement </w:t>
      </w:r>
      <w:r w:rsidR="00C151A6" w:rsidRPr="00F64DCF">
        <w:rPr>
          <w:sz w:val="25"/>
          <w:szCs w:val="25"/>
        </w:rPr>
        <w:t xml:space="preserve">to file </w:t>
      </w:r>
      <w:r w:rsidR="00820736" w:rsidRPr="00F64DCF">
        <w:rPr>
          <w:sz w:val="25"/>
          <w:szCs w:val="25"/>
        </w:rPr>
        <w:t xml:space="preserve"> a Notice of Intention to Oppose an Application for Leave to Appeal.  It was argued that the Applicants had not specified the grounds of appeal and that the Applicants should stand or fall by what they have stated in their Application for Leave to Appeal.</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26.</w:t>
      </w:r>
      <w:r>
        <w:rPr>
          <w:sz w:val="25"/>
          <w:szCs w:val="25"/>
        </w:rPr>
        <w:tab/>
      </w:r>
      <w:r w:rsidR="00820736" w:rsidRPr="00F64DCF">
        <w:rPr>
          <w:sz w:val="25"/>
          <w:szCs w:val="25"/>
        </w:rPr>
        <w:t xml:space="preserve">It was placed on record that the main application is pending before the Pretoria High Court and that the Respondents are out of pocket due to the alleged vexatious litigation which the Second to Fourth Applicants have launched in this Court.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27.</w:t>
      </w:r>
      <w:r>
        <w:rPr>
          <w:sz w:val="25"/>
          <w:szCs w:val="25"/>
        </w:rPr>
        <w:tab/>
      </w:r>
      <w:r w:rsidR="00820736" w:rsidRPr="00F64DCF">
        <w:rPr>
          <w:sz w:val="25"/>
          <w:szCs w:val="25"/>
        </w:rPr>
        <w:t>Furthermore, the Respondents have had to employ legal representation to oppose the present application for leave to appeal, thereby incurring further costs.</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Pr>
          <w:sz w:val="25"/>
          <w:szCs w:val="25"/>
        </w:rPr>
        <w:t>28.</w:t>
      </w:r>
      <w:r>
        <w:rPr>
          <w:sz w:val="25"/>
          <w:szCs w:val="25"/>
        </w:rPr>
        <w:tab/>
      </w:r>
      <w:r w:rsidR="00820736" w:rsidRPr="00F64DCF">
        <w:rPr>
          <w:sz w:val="25"/>
          <w:szCs w:val="25"/>
        </w:rPr>
        <w:t xml:space="preserve">I am in agreement with the Respondents’ argument that the Court Orders relating to other applications between these parties and others are irrelevant to the present application.  According to the Respondents’ Counsel the facts for the relief sought are different to the facts of the present case.  Nevertheless, as stated above, the merits of the case were not canvassed and are not relevant to the present matter.  It was merely the fact that the matter was not urgent that was ruled upon and not the merits of the case.  </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567" w:hanging="567"/>
        <w:jc w:val="both"/>
        <w:rPr>
          <w:sz w:val="25"/>
          <w:szCs w:val="25"/>
        </w:rPr>
      </w:pPr>
      <w:r>
        <w:rPr>
          <w:sz w:val="25"/>
          <w:szCs w:val="25"/>
        </w:rPr>
        <w:t>29.</w:t>
      </w:r>
      <w:r>
        <w:rPr>
          <w:sz w:val="25"/>
          <w:szCs w:val="25"/>
        </w:rPr>
        <w:tab/>
      </w:r>
      <w:r w:rsidR="00820736" w:rsidRPr="00F64DCF">
        <w:rPr>
          <w:sz w:val="25"/>
          <w:szCs w:val="25"/>
        </w:rPr>
        <w:t>The Applicants have stated that the Respondents had refused to accept service of the Urgent Application.  However, the Respondent</w:t>
      </w:r>
      <w:r w:rsidR="002D6DB4" w:rsidRPr="00F64DCF">
        <w:rPr>
          <w:sz w:val="25"/>
          <w:szCs w:val="25"/>
        </w:rPr>
        <w:t>s</w:t>
      </w:r>
      <w:r w:rsidR="00820736" w:rsidRPr="00F64DCF">
        <w:rPr>
          <w:sz w:val="25"/>
          <w:szCs w:val="25"/>
        </w:rPr>
        <w:t xml:space="preserve"> took issue with this and stated that the Applicants were not being candid with this Court and that in fact the Office of the Respondents’ Attorneys had closed for the day when the Applicants had attempted to serve the papers on the Respondent’s Attorneys of record.  Nevertheless, the urgent application afforded the Respondents one Court day within which to give notice of intention to oppose and to file their papers two days thereafter.</w:t>
      </w:r>
      <w:r w:rsidR="00820736">
        <w:rPr>
          <w:rStyle w:val="FootnoteReference"/>
          <w:sz w:val="25"/>
          <w:szCs w:val="25"/>
        </w:rPr>
        <w:footnoteReference w:id="3"/>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sidRPr="00C151A6">
        <w:rPr>
          <w:sz w:val="25"/>
          <w:szCs w:val="25"/>
        </w:rPr>
        <w:t>30.</w:t>
      </w:r>
      <w:r w:rsidRPr="00C151A6">
        <w:rPr>
          <w:sz w:val="25"/>
          <w:szCs w:val="25"/>
        </w:rPr>
        <w:tab/>
      </w:r>
      <w:r w:rsidR="00820736" w:rsidRPr="00F64DCF">
        <w:rPr>
          <w:sz w:val="25"/>
          <w:szCs w:val="25"/>
        </w:rPr>
        <w:t xml:space="preserve">The </w:t>
      </w:r>
      <w:r w:rsidR="00F41031" w:rsidRPr="00F64DCF">
        <w:rPr>
          <w:sz w:val="25"/>
          <w:szCs w:val="25"/>
        </w:rPr>
        <w:t xml:space="preserve">Respondents’ Counsel indicated </w:t>
      </w:r>
      <w:r w:rsidR="00820736" w:rsidRPr="00F64DCF">
        <w:rPr>
          <w:sz w:val="25"/>
          <w:szCs w:val="25"/>
        </w:rPr>
        <w:t xml:space="preserve"> that she was unaware of the Judicial Officer standing up and not allowing the Applicants to address the Court on costs</w:t>
      </w:r>
      <w:r w:rsidR="00C151A6" w:rsidRPr="00F64DCF">
        <w:rPr>
          <w:sz w:val="25"/>
          <w:szCs w:val="25"/>
        </w:rPr>
        <w:t>. The court was adjourned in the proper manner and this is evidenced from the record of the proceedings.</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567" w:hanging="567"/>
        <w:jc w:val="both"/>
        <w:rPr>
          <w:sz w:val="25"/>
          <w:szCs w:val="25"/>
        </w:rPr>
      </w:pPr>
      <w:r>
        <w:rPr>
          <w:sz w:val="25"/>
          <w:szCs w:val="25"/>
        </w:rPr>
        <w:t>31.</w:t>
      </w:r>
      <w:r>
        <w:rPr>
          <w:sz w:val="25"/>
          <w:szCs w:val="25"/>
        </w:rPr>
        <w:tab/>
      </w:r>
      <w:r w:rsidR="00820736" w:rsidRPr="00F64DCF">
        <w:rPr>
          <w:sz w:val="25"/>
          <w:szCs w:val="25"/>
        </w:rPr>
        <w:t xml:space="preserve">The </w:t>
      </w:r>
      <w:r w:rsidR="00C151A6" w:rsidRPr="00F64DCF">
        <w:rPr>
          <w:sz w:val="25"/>
          <w:szCs w:val="25"/>
        </w:rPr>
        <w:t>Applicants</w:t>
      </w:r>
      <w:r w:rsidR="00820736" w:rsidRPr="00F64DCF">
        <w:rPr>
          <w:sz w:val="25"/>
          <w:szCs w:val="25"/>
        </w:rPr>
        <w:t xml:space="preserve"> stated that irrespect</w:t>
      </w:r>
      <w:r w:rsidR="002D6DB4" w:rsidRPr="00F64DCF">
        <w:rPr>
          <w:sz w:val="25"/>
          <w:szCs w:val="25"/>
        </w:rPr>
        <w:t>ive of the fact that the Respondents</w:t>
      </w:r>
      <w:r w:rsidR="00820736" w:rsidRPr="00F64DCF">
        <w:rPr>
          <w:sz w:val="25"/>
          <w:szCs w:val="25"/>
        </w:rPr>
        <w:t xml:space="preserve"> were not afforded proper time limits within which to file their papers</w:t>
      </w:r>
      <w:r w:rsidR="00C151A6" w:rsidRPr="00F64DCF">
        <w:rPr>
          <w:sz w:val="25"/>
          <w:szCs w:val="25"/>
        </w:rPr>
        <w:t xml:space="preserve"> in the urgent application</w:t>
      </w:r>
      <w:r w:rsidR="00820736" w:rsidRPr="00F64DCF">
        <w:rPr>
          <w:sz w:val="25"/>
          <w:szCs w:val="25"/>
        </w:rPr>
        <w:t xml:space="preserve">, </w:t>
      </w:r>
      <w:r w:rsidR="00C151A6" w:rsidRPr="00F64DCF">
        <w:rPr>
          <w:sz w:val="25"/>
          <w:szCs w:val="25"/>
        </w:rPr>
        <w:t>they were aware of what the</w:t>
      </w:r>
      <w:r w:rsidR="00820736" w:rsidRPr="00F64DCF">
        <w:rPr>
          <w:sz w:val="25"/>
          <w:szCs w:val="25"/>
        </w:rPr>
        <w:t xml:space="preserve"> contents of the application</w:t>
      </w:r>
      <w:r w:rsidR="00C151A6" w:rsidRPr="00F64DCF">
        <w:rPr>
          <w:sz w:val="25"/>
          <w:szCs w:val="25"/>
        </w:rPr>
        <w:t xml:space="preserve"> were.</w:t>
      </w:r>
      <w:r w:rsidR="00820736" w:rsidRPr="00F64DCF">
        <w:rPr>
          <w:sz w:val="25"/>
          <w:szCs w:val="25"/>
        </w:rPr>
        <w:t xml:space="preserve">  This argument is not sustainable and does not </w:t>
      </w:r>
      <w:r w:rsidR="00C151A6" w:rsidRPr="00F64DCF">
        <w:rPr>
          <w:sz w:val="25"/>
          <w:szCs w:val="25"/>
        </w:rPr>
        <w:t xml:space="preserve">absolve </w:t>
      </w:r>
      <w:r w:rsidR="00820736" w:rsidRPr="00F64DCF">
        <w:rPr>
          <w:sz w:val="25"/>
          <w:szCs w:val="25"/>
        </w:rPr>
        <w:t xml:space="preserve">the Applicants </w:t>
      </w:r>
      <w:r w:rsidR="00C151A6" w:rsidRPr="00F64DCF">
        <w:rPr>
          <w:sz w:val="25"/>
          <w:szCs w:val="25"/>
        </w:rPr>
        <w:t xml:space="preserve">conduct in not complying with the rules of court or the directives </w:t>
      </w:r>
      <w:r w:rsidR="00820736" w:rsidRPr="00F64DCF">
        <w:rPr>
          <w:sz w:val="25"/>
          <w:szCs w:val="25"/>
        </w:rPr>
        <w:t xml:space="preserve">and is indicative of their lack of </w:t>
      </w:r>
      <w:r w:rsidR="00820736" w:rsidRPr="00F64DCF">
        <w:rPr>
          <w:i/>
          <w:iCs/>
          <w:sz w:val="25"/>
          <w:szCs w:val="25"/>
        </w:rPr>
        <w:t>bona fides.</w:t>
      </w:r>
    </w:p>
    <w:p w:rsidR="00820736" w:rsidRPr="00F64DCF" w:rsidRDefault="00F64DCF" w:rsidP="00F64DCF">
      <w:pPr>
        <w:widowControl w:val="0"/>
        <w:tabs>
          <w:tab w:val="left" w:pos="709"/>
          <w:tab w:val="left" w:pos="1701"/>
          <w:tab w:val="left" w:pos="2552"/>
          <w:tab w:val="left" w:pos="3402"/>
          <w:tab w:val="left" w:pos="4253"/>
        </w:tabs>
        <w:spacing w:after="240" w:line="480" w:lineRule="auto"/>
        <w:ind w:left="709" w:hanging="709"/>
        <w:jc w:val="both"/>
        <w:rPr>
          <w:sz w:val="25"/>
          <w:szCs w:val="25"/>
        </w:rPr>
      </w:pPr>
      <w:r w:rsidRPr="00266EE7">
        <w:rPr>
          <w:sz w:val="25"/>
          <w:szCs w:val="25"/>
        </w:rPr>
        <w:t>32.</w:t>
      </w:r>
      <w:r w:rsidRPr="00266EE7">
        <w:rPr>
          <w:sz w:val="25"/>
          <w:szCs w:val="25"/>
        </w:rPr>
        <w:tab/>
      </w:r>
      <w:r w:rsidR="00820736" w:rsidRPr="00F64DCF">
        <w:rPr>
          <w:sz w:val="25"/>
          <w:szCs w:val="25"/>
        </w:rPr>
        <w:t>I have had regard to the cases referred to by the Applicants in terms of which no costs orders were granted.  These cases do not support the Applicants’ arguments and do not appear in line with the present arguments and issues raised in this application.</w:t>
      </w:r>
    </w:p>
    <w:p w:rsidR="00C457E5" w:rsidRDefault="00C457E5" w:rsidP="00C457E5">
      <w:pPr>
        <w:pStyle w:val="JUDGMENTCONTINUED"/>
        <w:rPr>
          <w:rFonts w:ascii="Arial" w:hAnsi="Arial" w:cs="Arial"/>
          <w:b/>
          <w:u w:val="single"/>
        </w:rPr>
      </w:pPr>
      <w:r w:rsidRPr="00C457E5">
        <w:rPr>
          <w:rFonts w:ascii="Arial" w:hAnsi="Arial" w:cs="Arial"/>
          <w:b/>
          <w:u w:val="single"/>
        </w:rPr>
        <w:t>Applicants Grounds for leave to appeal</w:t>
      </w:r>
    </w:p>
    <w:p w:rsidR="00C457E5" w:rsidRPr="00C457E5" w:rsidRDefault="00C457E5" w:rsidP="00C457E5">
      <w:pPr>
        <w:pStyle w:val="JUDGMENTCONTINUED"/>
        <w:rPr>
          <w:rFonts w:ascii="Arial" w:hAnsi="Arial" w:cs="Arial"/>
          <w:b/>
          <w:u w:val="single"/>
        </w:rPr>
      </w:pPr>
    </w:p>
    <w:p w:rsidR="00C457E5" w:rsidRPr="0077357A"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77357A">
        <w:rPr>
          <w:iCs/>
          <w:sz w:val="25"/>
          <w:szCs w:val="25"/>
        </w:rPr>
        <w:t>33.</w:t>
      </w:r>
      <w:r w:rsidRPr="0077357A">
        <w:rPr>
          <w:iCs/>
          <w:sz w:val="25"/>
          <w:szCs w:val="25"/>
        </w:rPr>
        <w:tab/>
      </w:r>
      <w:r w:rsidR="00C457E5">
        <w:rPr>
          <w:sz w:val="25"/>
          <w:szCs w:val="25"/>
        </w:rPr>
        <w:t>The Applicant’s application for leave to appeal has stated that the Court erred and misdirected itself in the following respects</w:t>
      </w:r>
      <w:r w:rsidR="0077357A">
        <w:rPr>
          <w:sz w:val="25"/>
          <w:szCs w:val="25"/>
        </w:rPr>
        <w:t>, t</w:t>
      </w:r>
      <w:r w:rsidR="0077357A" w:rsidRPr="0044396C">
        <w:rPr>
          <w:sz w:val="25"/>
          <w:szCs w:val="25"/>
        </w:rPr>
        <w:t>hat</w:t>
      </w:r>
      <w:r w:rsidR="0077357A">
        <w:rPr>
          <w:sz w:val="25"/>
          <w:szCs w:val="25"/>
        </w:rPr>
        <w:t xml:space="preserve"> the court</w:t>
      </w:r>
      <w:r w:rsidR="00C457E5">
        <w:rPr>
          <w:sz w:val="25"/>
          <w:szCs w:val="25"/>
        </w:rPr>
        <w:t>:</w:t>
      </w:r>
    </w:p>
    <w:p w:rsidR="0077357A" w:rsidRPr="0077357A" w:rsidRDefault="0077357A" w:rsidP="0077357A">
      <w:pPr>
        <w:widowControl w:val="0"/>
        <w:tabs>
          <w:tab w:val="left" w:pos="709"/>
          <w:tab w:val="left" w:pos="1701"/>
          <w:tab w:val="left" w:pos="2552"/>
          <w:tab w:val="left" w:pos="3402"/>
          <w:tab w:val="left" w:pos="4253"/>
        </w:tabs>
        <w:spacing w:after="240" w:line="480" w:lineRule="auto"/>
        <w:ind w:left="709"/>
        <w:jc w:val="both"/>
        <w:rPr>
          <w:i/>
          <w:iCs/>
          <w:sz w:val="25"/>
          <w:szCs w:val="25"/>
        </w:rPr>
      </w:pPr>
      <w:r w:rsidRPr="0044396C">
        <w:rPr>
          <w:i/>
          <w:iCs/>
          <w:sz w:val="25"/>
          <w:szCs w:val="25"/>
        </w:rPr>
        <w:t xml:space="preserve">“6.    … erred in concluding that the Applicants’ urgent application for </w:t>
      </w:r>
      <w:r>
        <w:rPr>
          <w:i/>
          <w:iCs/>
          <w:sz w:val="25"/>
          <w:szCs w:val="25"/>
        </w:rPr>
        <w:t>interim relief was an abuse of c</w:t>
      </w:r>
      <w:r w:rsidRPr="0044396C">
        <w:rPr>
          <w:i/>
          <w:iCs/>
          <w:sz w:val="25"/>
          <w:szCs w:val="25"/>
        </w:rPr>
        <w:t>ourt processes, given that there was a pending application in the North Gauteng High Court, in respect of the same parties. (at para 6).”</w:t>
      </w:r>
      <w:r>
        <w:rPr>
          <w:rStyle w:val="FootnoteReference"/>
          <w:i/>
          <w:iCs/>
          <w:sz w:val="25"/>
          <w:szCs w:val="25"/>
        </w:rPr>
        <w:footnoteReference w:id="4"/>
      </w:r>
      <w:r>
        <w:rPr>
          <w:i/>
          <w:iCs/>
          <w:sz w:val="25"/>
          <w:szCs w:val="25"/>
        </w:rPr>
        <w:t xml:space="preserve">and </w:t>
      </w:r>
      <w:r>
        <w:rPr>
          <w:sz w:val="25"/>
          <w:szCs w:val="25"/>
        </w:rPr>
        <w:t>:</w:t>
      </w:r>
    </w:p>
    <w:p w:rsidR="0077357A" w:rsidRPr="0044396C" w:rsidRDefault="0077357A" w:rsidP="0077357A">
      <w:pPr>
        <w:widowControl w:val="0"/>
        <w:tabs>
          <w:tab w:val="left" w:pos="709"/>
          <w:tab w:val="left" w:pos="1985"/>
          <w:tab w:val="left" w:pos="2552"/>
          <w:tab w:val="left" w:pos="3402"/>
          <w:tab w:val="left" w:pos="4253"/>
        </w:tabs>
        <w:spacing w:after="240" w:line="480" w:lineRule="auto"/>
        <w:ind w:left="1985" w:hanging="1418"/>
        <w:jc w:val="both"/>
        <w:rPr>
          <w:i/>
          <w:iCs/>
          <w:sz w:val="25"/>
          <w:szCs w:val="25"/>
          <w:u w:val="single"/>
        </w:rPr>
      </w:pPr>
      <w:r>
        <w:rPr>
          <w:sz w:val="25"/>
          <w:szCs w:val="25"/>
        </w:rPr>
        <w:t>“</w:t>
      </w:r>
      <w:r>
        <w:rPr>
          <w:i/>
          <w:iCs/>
          <w:sz w:val="25"/>
          <w:szCs w:val="25"/>
        </w:rPr>
        <w:t>7.</w:t>
      </w:r>
      <w:r>
        <w:rPr>
          <w:i/>
          <w:iCs/>
          <w:sz w:val="25"/>
          <w:szCs w:val="25"/>
        </w:rPr>
        <w:tab/>
        <w:t>… erred at paragraph 24, in concluding that the Applicants’ application was ‘ a text book case of an abuse of the court process where the parties fail to comply with the uniform rules of court and launch unsustainable applications which basically amount to frivolous and vexatious litigation.’”</w:t>
      </w:r>
      <w:r>
        <w:rPr>
          <w:rStyle w:val="FootnoteReference"/>
          <w:i/>
          <w:iCs/>
          <w:sz w:val="25"/>
          <w:szCs w:val="25"/>
        </w:rPr>
        <w:footnoteReference w:id="5"/>
      </w:r>
      <w:r>
        <w:rPr>
          <w:i/>
          <w:iCs/>
          <w:sz w:val="25"/>
          <w:szCs w:val="25"/>
        </w:rPr>
        <w:t>and</w:t>
      </w:r>
    </w:p>
    <w:p w:rsidR="0077357A" w:rsidRPr="004B6530"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u w:val="single"/>
        </w:rPr>
      </w:pPr>
      <w:r w:rsidRPr="004B6530">
        <w:rPr>
          <w:iCs/>
          <w:sz w:val="25"/>
          <w:szCs w:val="25"/>
        </w:rPr>
        <w:t>34.</w:t>
      </w:r>
      <w:r w:rsidRPr="004B6530">
        <w:rPr>
          <w:iCs/>
          <w:sz w:val="25"/>
          <w:szCs w:val="25"/>
        </w:rPr>
        <w:tab/>
      </w:r>
      <w:r w:rsidR="0077357A">
        <w:rPr>
          <w:sz w:val="25"/>
          <w:szCs w:val="25"/>
        </w:rPr>
        <w:t>Did not afford the Applicants:</w:t>
      </w:r>
    </w:p>
    <w:p w:rsidR="0077357A" w:rsidRPr="0077357A" w:rsidRDefault="0077357A" w:rsidP="00050E94">
      <w:pPr>
        <w:widowControl w:val="0"/>
        <w:tabs>
          <w:tab w:val="left" w:pos="1418"/>
          <w:tab w:val="left" w:pos="2552"/>
          <w:tab w:val="left" w:pos="3402"/>
          <w:tab w:val="left" w:pos="4253"/>
        </w:tabs>
        <w:spacing w:after="240" w:line="480" w:lineRule="auto"/>
        <w:ind w:left="2268" w:hanging="850"/>
        <w:jc w:val="both"/>
        <w:rPr>
          <w:i/>
          <w:iCs/>
          <w:sz w:val="25"/>
          <w:szCs w:val="25"/>
          <w:u w:val="single"/>
        </w:rPr>
      </w:pPr>
      <w:r>
        <w:rPr>
          <w:i/>
          <w:iCs/>
          <w:sz w:val="25"/>
          <w:szCs w:val="25"/>
        </w:rPr>
        <w:t>“8.</w:t>
      </w:r>
      <w:r>
        <w:rPr>
          <w:i/>
          <w:iCs/>
          <w:sz w:val="25"/>
          <w:szCs w:val="25"/>
        </w:rPr>
        <w:tab/>
        <w:t>… a fair opportunity to argue their matter …”</w:t>
      </w:r>
      <w:r>
        <w:rPr>
          <w:rStyle w:val="FootnoteReference"/>
          <w:i/>
          <w:iCs/>
          <w:sz w:val="25"/>
          <w:szCs w:val="25"/>
        </w:rPr>
        <w:footnoteReference w:id="6"/>
      </w:r>
    </w:p>
    <w:p w:rsidR="0077357A" w:rsidRPr="00F64DCF" w:rsidRDefault="00F64DCF" w:rsidP="00F64DCF">
      <w:pPr>
        <w:widowControl w:val="0"/>
        <w:spacing w:after="240" w:line="480" w:lineRule="auto"/>
        <w:ind w:left="709" w:hanging="567"/>
        <w:jc w:val="both"/>
        <w:rPr>
          <w:i/>
          <w:iCs/>
          <w:sz w:val="25"/>
          <w:szCs w:val="25"/>
        </w:rPr>
      </w:pPr>
      <w:r w:rsidRPr="0077357A">
        <w:rPr>
          <w:iCs/>
          <w:sz w:val="25"/>
          <w:szCs w:val="25"/>
        </w:rPr>
        <w:t>35.</w:t>
      </w:r>
      <w:r w:rsidRPr="0077357A">
        <w:rPr>
          <w:iCs/>
          <w:sz w:val="25"/>
          <w:szCs w:val="25"/>
        </w:rPr>
        <w:tab/>
      </w:r>
      <w:r w:rsidR="0077357A" w:rsidRPr="00F64DCF">
        <w:rPr>
          <w:sz w:val="25"/>
          <w:szCs w:val="25"/>
        </w:rPr>
        <w:t>The parties submit that “</w:t>
      </w:r>
      <w:r w:rsidR="0077357A" w:rsidRPr="00F64DCF">
        <w:rPr>
          <w:i/>
          <w:iCs/>
          <w:sz w:val="25"/>
          <w:szCs w:val="25"/>
        </w:rPr>
        <w:t>… another Court could reasonably have come to a   different conclusion</w:t>
      </w:r>
      <w:r w:rsidR="0077357A" w:rsidRPr="00F64DCF">
        <w:rPr>
          <w:sz w:val="25"/>
          <w:szCs w:val="25"/>
        </w:rPr>
        <w:t xml:space="preserve">.” </w:t>
      </w:r>
      <w:r w:rsidR="0077357A">
        <w:rPr>
          <w:rStyle w:val="FootnoteReference"/>
          <w:sz w:val="25"/>
          <w:szCs w:val="25"/>
        </w:rPr>
        <w:footnoteReference w:id="7"/>
      </w:r>
    </w:p>
    <w:p w:rsidR="00A741BD" w:rsidRPr="0077357A"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77357A">
        <w:rPr>
          <w:iCs/>
          <w:sz w:val="25"/>
          <w:szCs w:val="25"/>
        </w:rPr>
        <w:t>36.</w:t>
      </w:r>
      <w:r w:rsidRPr="0077357A">
        <w:rPr>
          <w:iCs/>
          <w:sz w:val="25"/>
          <w:szCs w:val="25"/>
        </w:rPr>
        <w:tab/>
      </w:r>
      <w:r w:rsidR="00C457E5">
        <w:rPr>
          <w:sz w:val="25"/>
          <w:szCs w:val="25"/>
        </w:rPr>
        <w:t xml:space="preserve">The Applicants have made scurrilous and vexatious allegations against  the judicial officer both in argument and in the papers and amongst those scurrilous allegations have argued that they were not afforded an opportunity to address the Court </w:t>
      </w:r>
      <w:r w:rsidR="006A50DC">
        <w:rPr>
          <w:sz w:val="25"/>
          <w:szCs w:val="25"/>
        </w:rPr>
        <w:t xml:space="preserve">either in relation to the urgent application or </w:t>
      </w:r>
      <w:r w:rsidR="00C457E5">
        <w:rPr>
          <w:sz w:val="25"/>
          <w:szCs w:val="25"/>
        </w:rPr>
        <w:t>in regard to the award of punitive costs on the Attorney and client scale at the hearing.  The Applicants furthermore state that the Court’s finding in paragraphs 13 and 14 “…..</w:t>
      </w:r>
      <w:r w:rsidR="00C457E5" w:rsidRPr="00F96C0E">
        <w:rPr>
          <w:i/>
          <w:iCs/>
          <w:sz w:val="25"/>
          <w:szCs w:val="25"/>
        </w:rPr>
        <w:t>regarding irreparable</w:t>
      </w:r>
      <w:r w:rsidR="00C457E5">
        <w:rPr>
          <w:i/>
          <w:iCs/>
          <w:sz w:val="25"/>
          <w:szCs w:val="25"/>
        </w:rPr>
        <w:t xml:space="preserve"> </w:t>
      </w:r>
      <w:r w:rsidR="00C457E5" w:rsidRPr="00F96C0E">
        <w:rPr>
          <w:i/>
          <w:iCs/>
          <w:sz w:val="25"/>
          <w:szCs w:val="25"/>
        </w:rPr>
        <w:t>harm, and that the</w:t>
      </w:r>
      <w:r w:rsidR="00C457E5">
        <w:rPr>
          <w:sz w:val="25"/>
          <w:szCs w:val="25"/>
        </w:rPr>
        <w:t xml:space="preserve"> Appl</w:t>
      </w:r>
      <w:r w:rsidR="00C457E5" w:rsidRPr="00F96C0E">
        <w:rPr>
          <w:i/>
          <w:iCs/>
          <w:sz w:val="25"/>
          <w:szCs w:val="25"/>
        </w:rPr>
        <w:t>icants m</w:t>
      </w:r>
      <w:r w:rsidR="00C457E5">
        <w:rPr>
          <w:i/>
          <w:iCs/>
          <w:sz w:val="25"/>
          <w:szCs w:val="25"/>
        </w:rPr>
        <w:t>ade unsubstantiated statements “</w:t>
      </w:r>
      <w:r w:rsidR="00C457E5" w:rsidRPr="00F96C0E">
        <w:rPr>
          <w:i/>
          <w:iCs/>
          <w:sz w:val="25"/>
          <w:szCs w:val="25"/>
        </w:rPr>
        <w:t>both in argument and in the papers</w:t>
      </w:r>
      <w:r w:rsidR="00C457E5">
        <w:rPr>
          <w:sz w:val="25"/>
          <w:szCs w:val="25"/>
        </w:rPr>
        <w:t xml:space="preserve">”, and allege the </w:t>
      </w:r>
      <w:r w:rsidR="004A5A90">
        <w:rPr>
          <w:sz w:val="25"/>
          <w:szCs w:val="25"/>
        </w:rPr>
        <w:t>court’s</w:t>
      </w:r>
      <w:r w:rsidR="00C457E5">
        <w:rPr>
          <w:sz w:val="25"/>
          <w:szCs w:val="25"/>
        </w:rPr>
        <w:t xml:space="preserve"> decision in finding that the parties had not substantiated their statements was erroneous.</w:t>
      </w:r>
      <w:r w:rsidR="00C457E5">
        <w:rPr>
          <w:rStyle w:val="FootnoteReference"/>
          <w:sz w:val="25"/>
          <w:szCs w:val="25"/>
        </w:rPr>
        <w:footnoteReference w:id="8"/>
      </w:r>
      <w:r w:rsidR="00C457E5">
        <w:rPr>
          <w:sz w:val="25"/>
          <w:szCs w:val="25"/>
        </w:rPr>
        <w:t xml:space="preserve"> </w:t>
      </w:r>
    </w:p>
    <w:p w:rsidR="00A741BD" w:rsidRPr="00A741BD" w:rsidRDefault="00A741BD" w:rsidP="00A741BD">
      <w:pPr>
        <w:widowControl w:val="0"/>
        <w:tabs>
          <w:tab w:val="left" w:pos="1134"/>
          <w:tab w:val="left" w:pos="1701"/>
          <w:tab w:val="left" w:pos="2552"/>
          <w:tab w:val="left" w:pos="3402"/>
          <w:tab w:val="left" w:pos="4253"/>
        </w:tabs>
        <w:spacing w:after="240" w:line="480" w:lineRule="auto"/>
        <w:jc w:val="both"/>
        <w:rPr>
          <w:b/>
          <w:bCs w:val="0"/>
          <w:sz w:val="25"/>
          <w:szCs w:val="25"/>
          <w:u w:val="single"/>
        </w:rPr>
      </w:pPr>
      <w:r>
        <w:rPr>
          <w:b/>
          <w:bCs w:val="0"/>
          <w:sz w:val="25"/>
          <w:szCs w:val="25"/>
          <w:u w:val="single"/>
        </w:rPr>
        <w:t>The Law</w:t>
      </w:r>
    </w:p>
    <w:p w:rsidR="00C110BC" w:rsidRPr="00690344"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690344">
        <w:rPr>
          <w:iCs/>
          <w:sz w:val="25"/>
          <w:szCs w:val="25"/>
        </w:rPr>
        <w:t>37.</w:t>
      </w:r>
      <w:r w:rsidRPr="00690344">
        <w:rPr>
          <w:iCs/>
          <w:sz w:val="25"/>
          <w:szCs w:val="25"/>
        </w:rPr>
        <w:tab/>
      </w:r>
      <w:r w:rsidR="00690344">
        <w:rPr>
          <w:sz w:val="25"/>
          <w:szCs w:val="25"/>
        </w:rPr>
        <w:t xml:space="preserve">The Applicants who launch urgent applications must indicate to the Court why they cannot be afforded substantial redress at a hearing in due course.  Where a Court finds that the application lacks the requisite degree of urgency, the Court can refuse to hear the matter and in those circumstances can strike the application from the roll.  </w:t>
      </w:r>
    </w:p>
    <w:p w:rsidR="00A56941" w:rsidRPr="00A008C7" w:rsidRDefault="00A56941" w:rsidP="00A56941">
      <w:pPr>
        <w:widowControl w:val="0"/>
        <w:tabs>
          <w:tab w:val="left" w:pos="709"/>
          <w:tab w:val="left" w:pos="1701"/>
          <w:tab w:val="left" w:pos="2552"/>
          <w:tab w:val="left" w:pos="3402"/>
          <w:tab w:val="left" w:pos="4253"/>
        </w:tabs>
        <w:spacing w:after="240" w:line="480" w:lineRule="auto"/>
        <w:jc w:val="both"/>
        <w:rPr>
          <w:b/>
          <w:bCs w:val="0"/>
          <w:i/>
          <w:iCs/>
          <w:sz w:val="25"/>
          <w:szCs w:val="25"/>
          <w:u w:val="single"/>
        </w:rPr>
      </w:pPr>
      <w:r w:rsidRPr="00A008C7">
        <w:rPr>
          <w:b/>
          <w:bCs w:val="0"/>
          <w:sz w:val="25"/>
          <w:szCs w:val="25"/>
          <w:u w:val="single"/>
        </w:rPr>
        <w:t xml:space="preserve">Where a Court strikes off a matter from the roll due to lack of urgency, does this constitute a final judgment and is this order appealable?  </w:t>
      </w:r>
    </w:p>
    <w:p w:rsidR="00D5780A" w:rsidRPr="00D5780A"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D5780A">
        <w:rPr>
          <w:iCs/>
          <w:sz w:val="25"/>
          <w:szCs w:val="25"/>
        </w:rPr>
        <w:t>38.</w:t>
      </w:r>
      <w:r w:rsidRPr="00D5780A">
        <w:rPr>
          <w:iCs/>
          <w:sz w:val="25"/>
          <w:szCs w:val="25"/>
        </w:rPr>
        <w:tab/>
      </w:r>
      <w:r w:rsidR="00A45090">
        <w:rPr>
          <w:sz w:val="25"/>
          <w:szCs w:val="25"/>
        </w:rPr>
        <w:t xml:space="preserve">It is trite when a matter is struck off the roll, it is not appealable.  </w:t>
      </w:r>
      <w:r w:rsidR="00D5780A">
        <w:rPr>
          <w:sz w:val="25"/>
          <w:szCs w:val="25"/>
        </w:rPr>
        <w:t xml:space="preserve">The urgent court did not entertain or rule on the merits of the matter. </w:t>
      </w:r>
    </w:p>
    <w:p w:rsidR="00A45090"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Pr>
          <w:iCs/>
          <w:sz w:val="25"/>
          <w:szCs w:val="25"/>
        </w:rPr>
        <w:t>39.</w:t>
      </w:r>
      <w:r>
        <w:rPr>
          <w:iCs/>
          <w:sz w:val="25"/>
          <w:szCs w:val="25"/>
        </w:rPr>
        <w:tab/>
      </w:r>
      <w:r w:rsidR="00A45090">
        <w:rPr>
          <w:sz w:val="25"/>
          <w:szCs w:val="25"/>
        </w:rPr>
        <w:t xml:space="preserve">Section 17(1) of the Superior Courts Act, 10 of 2013 (“the Act”) </w:t>
      </w:r>
      <w:r w:rsidR="00D5780A">
        <w:rPr>
          <w:sz w:val="25"/>
          <w:szCs w:val="25"/>
        </w:rPr>
        <w:t xml:space="preserve">states: </w:t>
      </w:r>
      <w:r w:rsidR="00D5780A" w:rsidRPr="006B5146">
        <w:rPr>
          <w:i/>
          <w:iCs/>
          <w:sz w:val="25"/>
          <w:szCs w:val="25"/>
        </w:rPr>
        <w:t xml:space="preserve"> </w:t>
      </w:r>
      <w:r w:rsidR="00A45090" w:rsidRPr="006B5146">
        <w:rPr>
          <w:i/>
          <w:iCs/>
          <w:sz w:val="25"/>
          <w:szCs w:val="25"/>
        </w:rPr>
        <w:t xml:space="preserve">“Leave to appeal may only be given </w:t>
      </w:r>
      <w:r w:rsidR="00A45090">
        <w:rPr>
          <w:i/>
          <w:iCs/>
          <w:sz w:val="25"/>
          <w:szCs w:val="25"/>
        </w:rPr>
        <w:t>where a Judge or Judges concerned are of the opinion that –</w:t>
      </w:r>
    </w:p>
    <w:p w:rsidR="00A45090" w:rsidRPr="00F64DCF" w:rsidRDefault="00F64DCF" w:rsidP="00F64DCF">
      <w:pPr>
        <w:widowControl w:val="0"/>
        <w:tabs>
          <w:tab w:val="left" w:pos="1701"/>
          <w:tab w:val="left" w:pos="2127"/>
          <w:tab w:val="left" w:pos="2552"/>
          <w:tab w:val="left" w:pos="3402"/>
          <w:tab w:val="left" w:pos="4253"/>
        </w:tabs>
        <w:spacing w:after="240" w:line="480" w:lineRule="auto"/>
        <w:ind w:left="2552" w:hanging="992"/>
        <w:jc w:val="both"/>
        <w:rPr>
          <w:i/>
          <w:iCs/>
          <w:sz w:val="25"/>
          <w:szCs w:val="25"/>
        </w:rPr>
      </w:pPr>
      <w:r>
        <w:rPr>
          <w:i/>
          <w:iCs/>
          <w:sz w:val="25"/>
          <w:szCs w:val="25"/>
        </w:rPr>
        <w:t>(a)</w:t>
      </w:r>
      <w:r>
        <w:rPr>
          <w:i/>
          <w:iCs/>
          <w:sz w:val="25"/>
          <w:szCs w:val="25"/>
        </w:rPr>
        <w:tab/>
      </w:r>
      <w:r w:rsidR="00A45090" w:rsidRPr="00F64DCF">
        <w:rPr>
          <w:i/>
          <w:iCs/>
          <w:sz w:val="25"/>
          <w:szCs w:val="25"/>
        </w:rPr>
        <w:t>(i)</w:t>
      </w:r>
      <w:r w:rsidR="00A45090" w:rsidRPr="00F64DCF">
        <w:rPr>
          <w:i/>
          <w:iCs/>
          <w:sz w:val="25"/>
          <w:szCs w:val="25"/>
        </w:rPr>
        <w:tab/>
        <w:t>The appeal would have a reasonable prospect of success;  or</w:t>
      </w:r>
    </w:p>
    <w:p w:rsidR="00A45090" w:rsidRDefault="00A45090" w:rsidP="00A45090">
      <w:pPr>
        <w:widowControl w:val="0"/>
        <w:tabs>
          <w:tab w:val="left" w:pos="2127"/>
          <w:tab w:val="left" w:pos="2552"/>
          <w:tab w:val="left" w:pos="3402"/>
          <w:tab w:val="left" w:pos="4253"/>
        </w:tabs>
        <w:spacing w:after="240" w:line="480" w:lineRule="auto"/>
        <w:ind w:left="2552" w:hanging="992"/>
        <w:jc w:val="both"/>
        <w:rPr>
          <w:i/>
          <w:iCs/>
          <w:sz w:val="25"/>
          <w:szCs w:val="25"/>
        </w:rPr>
      </w:pPr>
      <w:r>
        <w:rPr>
          <w:i/>
          <w:iCs/>
          <w:sz w:val="25"/>
          <w:szCs w:val="25"/>
        </w:rPr>
        <w:tab/>
        <w:t>(ii)</w:t>
      </w:r>
      <w:r>
        <w:rPr>
          <w:i/>
          <w:iCs/>
          <w:sz w:val="25"/>
          <w:szCs w:val="25"/>
        </w:rPr>
        <w:tab/>
        <w:t xml:space="preserve">There is some other compelling reason why the appeal should be heard, including conflicting judgments on the matter under consideration;  </w:t>
      </w:r>
    </w:p>
    <w:p w:rsidR="00A45090" w:rsidRPr="00F64DCF" w:rsidRDefault="00F64DCF" w:rsidP="00F64DCF">
      <w:pPr>
        <w:widowControl w:val="0"/>
        <w:tabs>
          <w:tab w:val="left" w:pos="2127"/>
          <w:tab w:val="left" w:pos="2552"/>
          <w:tab w:val="left" w:pos="3402"/>
          <w:tab w:val="left" w:pos="4253"/>
        </w:tabs>
        <w:spacing w:after="240" w:line="480" w:lineRule="auto"/>
        <w:ind w:left="2127" w:hanging="567"/>
        <w:jc w:val="both"/>
        <w:rPr>
          <w:i/>
          <w:iCs/>
          <w:sz w:val="25"/>
          <w:szCs w:val="25"/>
        </w:rPr>
      </w:pPr>
      <w:r>
        <w:rPr>
          <w:i/>
          <w:iCs/>
          <w:sz w:val="25"/>
          <w:szCs w:val="25"/>
        </w:rPr>
        <w:t>(b)</w:t>
      </w:r>
      <w:r>
        <w:rPr>
          <w:i/>
          <w:iCs/>
          <w:sz w:val="25"/>
          <w:szCs w:val="25"/>
        </w:rPr>
        <w:tab/>
      </w:r>
      <w:r w:rsidR="00A45090" w:rsidRPr="00F64DCF">
        <w:rPr>
          <w:i/>
          <w:iCs/>
          <w:sz w:val="25"/>
          <w:szCs w:val="25"/>
        </w:rPr>
        <w:t>The decision sought on appeal does not fall within the ambit of Section 16(2)(a);  and</w:t>
      </w:r>
    </w:p>
    <w:p w:rsidR="00A45090" w:rsidRPr="00F64DCF" w:rsidRDefault="00F64DCF" w:rsidP="00F64DCF">
      <w:pPr>
        <w:widowControl w:val="0"/>
        <w:tabs>
          <w:tab w:val="left" w:pos="2127"/>
          <w:tab w:val="left" w:pos="2552"/>
          <w:tab w:val="left" w:pos="3402"/>
          <w:tab w:val="left" w:pos="4253"/>
        </w:tabs>
        <w:spacing w:after="240" w:line="480" w:lineRule="auto"/>
        <w:ind w:left="2127" w:hanging="567"/>
        <w:jc w:val="both"/>
        <w:rPr>
          <w:i/>
          <w:iCs/>
          <w:sz w:val="25"/>
          <w:szCs w:val="25"/>
        </w:rPr>
      </w:pPr>
      <w:r w:rsidRPr="00D5780A">
        <w:rPr>
          <w:i/>
          <w:iCs/>
          <w:sz w:val="25"/>
          <w:szCs w:val="25"/>
        </w:rPr>
        <w:t>(c)</w:t>
      </w:r>
      <w:r w:rsidRPr="00D5780A">
        <w:rPr>
          <w:i/>
          <w:iCs/>
          <w:sz w:val="25"/>
          <w:szCs w:val="25"/>
        </w:rPr>
        <w:tab/>
      </w:r>
      <w:r w:rsidR="00A45090" w:rsidRPr="00F64DCF">
        <w:rPr>
          <w:i/>
          <w:iCs/>
          <w:sz w:val="25"/>
          <w:szCs w:val="25"/>
        </w:rPr>
        <w:t>Where the decision sought to be appealed against does not dispose of all of the issues in the case, the appeal would lead to a just and prompt resolution of the r</w:t>
      </w:r>
      <w:r w:rsidR="008F6539" w:rsidRPr="00F64DCF">
        <w:rPr>
          <w:i/>
          <w:iCs/>
          <w:sz w:val="25"/>
          <w:szCs w:val="25"/>
        </w:rPr>
        <w:t>eal issues between the parties;</w:t>
      </w:r>
      <w:r w:rsidR="00A45090" w:rsidRPr="00F64DCF">
        <w:rPr>
          <w:i/>
          <w:iCs/>
          <w:sz w:val="25"/>
          <w:szCs w:val="25"/>
        </w:rPr>
        <w:tab/>
      </w:r>
    </w:p>
    <w:p w:rsidR="00A56941" w:rsidRPr="0049315C"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u w:val="single"/>
        </w:rPr>
      </w:pPr>
      <w:r w:rsidRPr="0049315C">
        <w:rPr>
          <w:iCs/>
          <w:sz w:val="25"/>
          <w:szCs w:val="25"/>
        </w:rPr>
        <w:t>40.</w:t>
      </w:r>
      <w:r w:rsidRPr="0049315C">
        <w:rPr>
          <w:iCs/>
          <w:sz w:val="25"/>
          <w:szCs w:val="25"/>
        </w:rPr>
        <w:tab/>
      </w:r>
      <w:r w:rsidR="00A56941">
        <w:rPr>
          <w:sz w:val="25"/>
          <w:szCs w:val="25"/>
        </w:rPr>
        <w:t>The grounds u</w:t>
      </w:r>
      <w:bookmarkStart w:id="0" w:name="_GoBack"/>
      <w:bookmarkEnd w:id="0"/>
      <w:r w:rsidR="00A56941">
        <w:rPr>
          <w:sz w:val="25"/>
          <w:szCs w:val="25"/>
        </w:rPr>
        <w:t xml:space="preserve">pon which the Applicants seek leave to appeal are unclear and those grounds are not set out properly </w:t>
      </w:r>
      <w:r w:rsidR="008F6539">
        <w:rPr>
          <w:sz w:val="25"/>
          <w:szCs w:val="25"/>
        </w:rPr>
        <w:t>in terms of the rules. O</w:t>
      </w:r>
      <w:r w:rsidR="00A56941">
        <w:rPr>
          <w:sz w:val="25"/>
          <w:szCs w:val="25"/>
        </w:rPr>
        <w:t>nce again</w:t>
      </w:r>
      <w:r w:rsidR="00D5780A">
        <w:rPr>
          <w:sz w:val="25"/>
          <w:szCs w:val="25"/>
        </w:rPr>
        <w:t xml:space="preserve"> the </w:t>
      </w:r>
      <w:r w:rsidR="00A56941">
        <w:rPr>
          <w:sz w:val="25"/>
          <w:szCs w:val="25"/>
        </w:rPr>
        <w:t xml:space="preserve"> Applicants</w:t>
      </w:r>
      <w:r w:rsidR="008F6539">
        <w:rPr>
          <w:sz w:val="25"/>
          <w:szCs w:val="25"/>
        </w:rPr>
        <w:t xml:space="preserve"> </w:t>
      </w:r>
      <w:r w:rsidR="00D5780A">
        <w:rPr>
          <w:sz w:val="25"/>
          <w:szCs w:val="25"/>
        </w:rPr>
        <w:t xml:space="preserve">hide behind the fact that they </w:t>
      </w:r>
      <w:r w:rsidR="00A56941">
        <w:rPr>
          <w:sz w:val="25"/>
          <w:szCs w:val="25"/>
        </w:rPr>
        <w:t xml:space="preserve"> are “lay persons”.  The parties were requested to file Heads of Argument and to address the Court </w:t>
      </w:r>
      <w:r w:rsidR="00D5780A">
        <w:rPr>
          <w:sz w:val="25"/>
          <w:szCs w:val="25"/>
        </w:rPr>
        <w:t>as to</w:t>
      </w:r>
      <w:r w:rsidR="00A56941">
        <w:rPr>
          <w:sz w:val="25"/>
          <w:szCs w:val="25"/>
        </w:rPr>
        <w:t xml:space="preserve"> why they have not approached the Legal Aid Board for legal aid</w:t>
      </w:r>
      <w:r w:rsidR="00D5780A">
        <w:rPr>
          <w:sz w:val="25"/>
          <w:szCs w:val="25"/>
        </w:rPr>
        <w:t>.</w:t>
      </w:r>
      <w:r w:rsidR="00A56941">
        <w:rPr>
          <w:sz w:val="25"/>
          <w:szCs w:val="25"/>
        </w:rPr>
        <w:t xml:space="preserve"> </w:t>
      </w:r>
      <w:r w:rsidR="00D5780A">
        <w:rPr>
          <w:sz w:val="25"/>
          <w:szCs w:val="25"/>
        </w:rPr>
        <w:t>B</w:t>
      </w:r>
      <w:r w:rsidR="00A56941">
        <w:rPr>
          <w:sz w:val="25"/>
          <w:szCs w:val="25"/>
        </w:rPr>
        <w:t>ased on the Heads of Argument, they state the following in regard to legal aid</w:t>
      </w:r>
      <w:r w:rsidR="00D5780A">
        <w:rPr>
          <w:sz w:val="25"/>
          <w:szCs w:val="25"/>
        </w:rPr>
        <w:t>:</w:t>
      </w:r>
      <w:r w:rsidR="00A56941">
        <w:rPr>
          <w:sz w:val="25"/>
          <w:szCs w:val="25"/>
        </w:rPr>
        <w:t xml:space="preserve">  </w:t>
      </w:r>
    </w:p>
    <w:p w:rsidR="00A56941" w:rsidRPr="0049315C" w:rsidRDefault="00A56941" w:rsidP="00A56941">
      <w:pPr>
        <w:widowControl w:val="0"/>
        <w:tabs>
          <w:tab w:val="left" w:pos="709"/>
          <w:tab w:val="left" w:pos="1985"/>
          <w:tab w:val="left" w:pos="2552"/>
          <w:tab w:val="left" w:pos="3402"/>
          <w:tab w:val="left" w:pos="4253"/>
        </w:tabs>
        <w:spacing w:after="240" w:line="480" w:lineRule="auto"/>
        <w:ind w:left="1985" w:hanging="567"/>
        <w:jc w:val="both"/>
        <w:rPr>
          <w:i/>
          <w:iCs/>
          <w:sz w:val="25"/>
          <w:szCs w:val="25"/>
          <w:u w:val="single"/>
        </w:rPr>
      </w:pPr>
      <w:r>
        <w:rPr>
          <w:i/>
          <w:iCs/>
          <w:sz w:val="25"/>
          <w:szCs w:val="25"/>
        </w:rPr>
        <w:t>15.</w:t>
      </w:r>
      <w:r>
        <w:rPr>
          <w:i/>
          <w:iCs/>
          <w:sz w:val="25"/>
          <w:szCs w:val="25"/>
        </w:rPr>
        <w:tab/>
        <w:t xml:space="preserve">Having consideration for Legal Aid South Africa’s qualifying criteria and means test, the </w:t>
      </w:r>
      <w:r w:rsidR="00820736">
        <w:rPr>
          <w:i/>
          <w:iCs/>
          <w:sz w:val="25"/>
          <w:szCs w:val="25"/>
        </w:rPr>
        <w:t>F</w:t>
      </w:r>
      <w:r>
        <w:rPr>
          <w:i/>
          <w:iCs/>
          <w:sz w:val="25"/>
          <w:szCs w:val="25"/>
        </w:rPr>
        <w:t xml:space="preserve">irst to </w:t>
      </w:r>
      <w:r w:rsidR="00820736">
        <w:rPr>
          <w:i/>
          <w:iCs/>
          <w:sz w:val="25"/>
          <w:szCs w:val="25"/>
        </w:rPr>
        <w:t>Fourth</w:t>
      </w:r>
      <w:r>
        <w:rPr>
          <w:i/>
          <w:iCs/>
          <w:sz w:val="25"/>
          <w:szCs w:val="25"/>
        </w:rPr>
        <w:t xml:space="preserve"> </w:t>
      </w:r>
      <w:r w:rsidR="00820736">
        <w:rPr>
          <w:i/>
          <w:iCs/>
          <w:sz w:val="25"/>
          <w:szCs w:val="25"/>
        </w:rPr>
        <w:t>A</w:t>
      </w:r>
      <w:r>
        <w:rPr>
          <w:i/>
          <w:iCs/>
          <w:sz w:val="25"/>
          <w:szCs w:val="25"/>
        </w:rPr>
        <w:t xml:space="preserve">pplicants did not and do not qualify for legal aid assistance.  Specifically, that the </w:t>
      </w:r>
      <w:r w:rsidR="00820736">
        <w:rPr>
          <w:i/>
          <w:iCs/>
          <w:sz w:val="25"/>
          <w:szCs w:val="25"/>
        </w:rPr>
        <w:t>F</w:t>
      </w:r>
      <w:r>
        <w:rPr>
          <w:i/>
          <w:iCs/>
          <w:sz w:val="25"/>
          <w:szCs w:val="25"/>
        </w:rPr>
        <w:t xml:space="preserve">irst </w:t>
      </w:r>
      <w:r w:rsidR="00820736">
        <w:rPr>
          <w:i/>
          <w:iCs/>
          <w:sz w:val="25"/>
          <w:szCs w:val="25"/>
        </w:rPr>
        <w:t>A</w:t>
      </w:r>
      <w:r>
        <w:rPr>
          <w:i/>
          <w:iCs/>
          <w:sz w:val="25"/>
          <w:szCs w:val="25"/>
        </w:rPr>
        <w:t>pplicant is a juristic person and not a natural person and its directors do not meet the means test requirements.”</w:t>
      </w:r>
      <w:r>
        <w:rPr>
          <w:rStyle w:val="FootnoteReference"/>
          <w:i/>
          <w:iCs/>
          <w:sz w:val="25"/>
          <w:szCs w:val="25"/>
        </w:rPr>
        <w:footnoteReference w:id="9"/>
      </w:r>
    </w:p>
    <w:p w:rsidR="00A56941" w:rsidRPr="006B5146"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6B5146">
        <w:rPr>
          <w:iCs/>
          <w:sz w:val="25"/>
          <w:szCs w:val="25"/>
        </w:rPr>
        <w:t>41.</w:t>
      </w:r>
      <w:r w:rsidRPr="006B5146">
        <w:rPr>
          <w:iCs/>
          <w:sz w:val="25"/>
          <w:szCs w:val="25"/>
        </w:rPr>
        <w:tab/>
      </w:r>
      <w:r w:rsidR="00A56941" w:rsidRPr="006B5146">
        <w:rPr>
          <w:sz w:val="25"/>
          <w:szCs w:val="25"/>
        </w:rPr>
        <w:t xml:space="preserve">Based on the aforesaid it is </w:t>
      </w:r>
      <w:r w:rsidR="00A56941">
        <w:rPr>
          <w:sz w:val="25"/>
          <w:szCs w:val="25"/>
        </w:rPr>
        <w:t xml:space="preserve">evident that the </w:t>
      </w:r>
      <w:r w:rsidR="00820736">
        <w:rPr>
          <w:sz w:val="25"/>
          <w:szCs w:val="25"/>
        </w:rPr>
        <w:t xml:space="preserve">Second to Fourth </w:t>
      </w:r>
      <w:r w:rsidR="00A56941">
        <w:rPr>
          <w:sz w:val="25"/>
          <w:szCs w:val="25"/>
        </w:rPr>
        <w:t xml:space="preserve">Applicants have “elected” not to seek legal representation and on their own papers it is evident that they can afford legal representation but choose to approach the Court in person.  </w:t>
      </w:r>
      <w:r w:rsidR="008F6539">
        <w:rPr>
          <w:sz w:val="25"/>
          <w:szCs w:val="25"/>
        </w:rPr>
        <w:t>Despite the aforesaid the Second and Third  Applicants indeed did address the court relating to the courts intention to grant punitive costs against them by stating that they could not afford to pay the costs yet</w:t>
      </w:r>
      <w:r w:rsidR="005D00DF">
        <w:rPr>
          <w:sz w:val="25"/>
          <w:szCs w:val="25"/>
        </w:rPr>
        <w:t>,</w:t>
      </w:r>
      <w:r w:rsidR="008F6539">
        <w:rPr>
          <w:sz w:val="25"/>
          <w:szCs w:val="25"/>
        </w:rPr>
        <w:t xml:space="preserve"> in the heads of argument and in argument in this matter Ms Fisher indicated that the parties did not qualify for legal aid as their earnings and assets were above the minimum threshold required by legal aid.  From the aforesaid the parties misinformed the urgent court that they “could not afford” to pay the cost</w:t>
      </w:r>
      <w:r w:rsidR="005D00DF">
        <w:rPr>
          <w:sz w:val="25"/>
          <w:szCs w:val="25"/>
        </w:rPr>
        <w:t>s</w:t>
      </w:r>
      <w:r w:rsidR="008F6539">
        <w:rPr>
          <w:sz w:val="25"/>
          <w:szCs w:val="25"/>
        </w:rPr>
        <w:t xml:space="preserve"> that the court was going to order against them. Furthermore, the court in the application for leave to appeal  is once again mislead with the allegation that the parties were not afforded a proper hearing or an opportunity to address the court relating to the matter or the costs issue.</w:t>
      </w:r>
    </w:p>
    <w:p w:rsidR="00A56941" w:rsidRPr="00F64DCF" w:rsidRDefault="00F64DCF" w:rsidP="00F64DCF">
      <w:pPr>
        <w:widowControl w:val="0"/>
        <w:tabs>
          <w:tab w:val="left" w:pos="2127"/>
          <w:tab w:val="left" w:pos="2552"/>
          <w:tab w:val="left" w:pos="3402"/>
          <w:tab w:val="left" w:pos="4253"/>
        </w:tabs>
        <w:spacing w:after="240" w:line="480" w:lineRule="auto"/>
        <w:ind w:left="709" w:hanging="709"/>
        <w:jc w:val="both"/>
        <w:rPr>
          <w:sz w:val="25"/>
          <w:szCs w:val="25"/>
        </w:rPr>
      </w:pPr>
      <w:r>
        <w:rPr>
          <w:sz w:val="25"/>
          <w:szCs w:val="25"/>
        </w:rPr>
        <w:t>42.</w:t>
      </w:r>
      <w:r>
        <w:rPr>
          <w:sz w:val="25"/>
          <w:szCs w:val="25"/>
        </w:rPr>
        <w:tab/>
      </w:r>
      <w:r w:rsidR="00820736" w:rsidRPr="00F64DCF">
        <w:rPr>
          <w:sz w:val="25"/>
          <w:szCs w:val="25"/>
        </w:rPr>
        <w:t>T</w:t>
      </w:r>
      <w:r w:rsidR="00A56941" w:rsidRPr="00F64DCF">
        <w:rPr>
          <w:sz w:val="25"/>
          <w:szCs w:val="25"/>
        </w:rPr>
        <w:t xml:space="preserve">he </w:t>
      </w:r>
      <w:r w:rsidR="008F6539" w:rsidRPr="00F64DCF">
        <w:rPr>
          <w:sz w:val="25"/>
          <w:szCs w:val="25"/>
        </w:rPr>
        <w:t>courts order of punitive costs against the Applicants</w:t>
      </w:r>
      <w:r w:rsidR="00434029" w:rsidRPr="00F64DCF">
        <w:rPr>
          <w:sz w:val="25"/>
          <w:szCs w:val="25"/>
        </w:rPr>
        <w:t xml:space="preserve"> in which the Applicants seek leave to appeal </w:t>
      </w:r>
      <w:r w:rsidR="00A56941" w:rsidRPr="00F64DCF">
        <w:rPr>
          <w:sz w:val="25"/>
          <w:szCs w:val="25"/>
        </w:rPr>
        <w:t>would not have a prospect of success in another Court and there is no other compelling reason why the appeal should be heard and the decision sought to be appealed against does not dispose of all the issues in their case and an appeal would not result in the just and prompt resolution of the real issues between the parties as there is a pending case in the Pretoria High Court in this regard.</w:t>
      </w:r>
    </w:p>
    <w:p w:rsidR="00C45BC5" w:rsidRPr="00286DA4" w:rsidRDefault="00F64DCF" w:rsidP="00F64DCF">
      <w:pPr>
        <w:widowControl w:val="0"/>
        <w:tabs>
          <w:tab w:val="left" w:pos="720"/>
          <w:tab w:val="left" w:pos="1530"/>
          <w:tab w:val="left" w:pos="2552"/>
          <w:tab w:val="left" w:pos="3402"/>
          <w:tab w:val="left" w:pos="4253"/>
        </w:tabs>
        <w:spacing w:before="240" w:after="240" w:line="480" w:lineRule="auto"/>
        <w:ind w:left="720" w:hanging="720"/>
        <w:jc w:val="both"/>
        <w:rPr>
          <w:sz w:val="25"/>
          <w:szCs w:val="25"/>
        </w:rPr>
      </w:pPr>
      <w:r w:rsidRPr="00286DA4">
        <w:rPr>
          <w:sz w:val="25"/>
          <w:szCs w:val="25"/>
        </w:rPr>
        <w:t>43.</w:t>
      </w:r>
      <w:r w:rsidRPr="00286DA4">
        <w:rPr>
          <w:sz w:val="25"/>
          <w:szCs w:val="25"/>
        </w:rPr>
        <w:tab/>
      </w:r>
      <w:r w:rsidR="00C45BC5">
        <w:rPr>
          <w:sz w:val="25"/>
          <w:szCs w:val="25"/>
        </w:rPr>
        <w:t>Regarding the question of leave to appeal, it has been held that if the judgment or order sought to be appealed against does not dispose of all the issues between the parties, the balance of convenience must, in addition, favour a piecemeal consideration of the case.  In other words the test laid down was : “</w:t>
      </w:r>
      <w:r w:rsidR="00C45BC5" w:rsidRPr="00410996">
        <w:rPr>
          <w:i/>
          <w:iCs/>
          <w:sz w:val="25"/>
          <w:szCs w:val="25"/>
        </w:rPr>
        <w:t>whether the appeal – if leave were given – would lead to a just and reasonably prompt resolutio</w:t>
      </w:r>
      <w:r w:rsidR="00C45BC5">
        <w:rPr>
          <w:i/>
          <w:iCs/>
          <w:sz w:val="25"/>
          <w:szCs w:val="25"/>
        </w:rPr>
        <w:t>n of the real issue between the parties”.</w:t>
      </w:r>
      <w:r w:rsidR="00C45BC5">
        <w:rPr>
          <w:sz w:val="25"/>
          <w:szCs w:val="25"/>
        </w:rPr>
        <w:t xml:space="preserve"> </w:t>
      </w:r>
      <w:r w:rsidR="00C45BC5" w:rsidRPr="00286DA4">
        <w:rPr>
          <w:sz w:val="25"/>
          <w:szCs w:val="25"/>
        </w:rPr>
        <w:t>P</w:t>
      </w:r>
      <w:r w:rsidR="00C45BC5">
        <w:rPr>
          <w:sz w:val="25"/>
          <w:szCs w:val="25"/>
        </w:rPr>
        <w:t>ie</w:t>
      </w:r>
      <w:r w:rsidR="00C45BC5" w:rsidRPr="00286DA4">
        <w:rPr>
          <w:sz w:val="25"/>
          <w:szCs w:val="25"/>
        </w:rPr>
        <w:t>cemeal consideration of a case was, therefore</w:t>
      </w:r>
      <w:r w:rsidR="00C45BC5">
        <w:rPr>
          <w:sz w:val="25"/>
          <w:szCs w:val="25"/>
        </w:rPr>
        <w:t>,</w:t>
      </w:r>
      <w:r w:rsidR="00C45BC5" w:rsidRPr="00286DA4">
        <w:rPr>
          <w:sz w:val="25"/>
          <w:szCs w:val="25"/>
        </w:rPr>
        <w:t xml:space="preserve"> allo</w:t>
      </w:r>
      <w:r w:rsidR="00C45BC5">
        <w:rPr>
          <w:sz w:val="25"/>
          <w:szCs w:val="25"/>
        </w:rPr>
        <w:t>wed if an appeal necessarily le</w:t>
      </w:r>
      <w:r w:rsidR="00C45BC5" w:rsidRPr="00286DA4">
        <w:rPr>
          <w:sz w:val="25"/>
          <w:szCs w:val="25"/>
        </w:rPr>
        <w:t>d to a more expeditious and cost-effective final determination of the real issue between the parties</w:t>
      </w:r>
      <w:r w:rsidR="00C45BC5">
        <w:rPr>
          <w:sz w:val="25"/>
          <w:szCs w:val="25"/>
        </w:rPr>
        <w:t>,</w:t>
      </w:r>
      <w:r w:rsidR="00C45BC5" w:rsidRPr="00286DA4">
        <w:rPr>
          <w:sz w:val="25"/>
          <w:szCs w:val="25"/>
        </w:rPr>
        <w:t xml:space="preserve"> and, as such, contributed decisively to its final solution.</w:t>
      </w:r>
      <w:r w:rsidR="00C45BC5" w:rsidRPr="00286DA4">
        <w:rPr>
          <w:rStyle w:val="FootnoteReference"/>
          <w:i/>
          <w:iCs/>
          <w:sz w:val="25"/>
          <w:szCs w:val="25"/>
        </w:rPr>
        <w:t xml:space="preserve"> </w:t>
      </w:r>
      <w:r w:rsidR="00C45BC5">
        <w:rPr>
          <w:rStyle w:val="FootnoteReference"/>
          <w:i/>
          <w:iCs/>
          <w:sz w:val="25"/>
          <w:szCs w:val="25"/>
        </w:rPr>
        <w:footnoteReference w:id="10"/>
      </w:r>
      <w:r w:rsidR="00C45BC5" w:rsidRPr="00286DA4">
        <w:rPr>
          <w:sz w:val="25"/>
          <w:szCs w:val="25"/>
        </w:rPr>
        <w:t xml:space="preserve">  </w:t>
      </w:r>
    </w:p>
    <w:p w:rsidR="00C45BC5" w:rsidRDefault="00F64DCF" w:rsidP="00F64DCF">
      <w:pPr>
        <w:widowControl w:val="0"/>
        <w:tabs>
          <w:tab w:val="left" w:pos="720"/>
          <w:tab w:val="left" w:pos="1530"/>
          <w:tab w:val="left" w:pos="2552"/>
          <w:tab w:val="left" w:pos="3402"/>
          <w:tab w:val="left" w:pos="4253"/>
        </w:tabs>
        <w:spacing w:before="240" w:after="240" w:line="480" w:lineRule="auto"/>
        <w:ind w:left="720" w:hanging="720"/>
        <w:jc w:val="both"/>
        <w:rPr>
          <w:sz w:val="25"/>
          <w:szCs w:val="25"/>
        </w:rPr>
      </w:pPr>
      <w:r>
        <w:rPr>
          <w:sz w:val="25"/>
          <w:szCs w:val="25"/>
        </w:rPr>
        <w:t>44.</w:t>
      </w:r>
      <w:r>
        <w:rPr>
          <w:sz w:val="25"/>
          <w:szCs w:val="25"/>
        </w:rPr>
        <w:tab/>
      </w:r>
      <w:r w:rsidR="00C45BC5">
        <w:rPr>
          <w:sz w:val="25"/>
          <w:szCs w:val="25"/>
        </w:rPr>
        <w:t>In terms of Section 17(1)(a)(i) the criterion as to whether there would be a reasonable prospect of success in determining the conclusion to which the Judge or Judges must come before leave to appeal can be granted.  There must be a sound rational basis for the conclusion that there are prospects of success on appeal.</w:t>
      </w:r>
      <w:r w:rsidR="00C45BC5">
        <w:rPr>
          <w:rStyle w:val="FootnoteReference"/>
          <w:sz w:val="25"/>
          <w:szCs w:val="25"/>
        </w:rPr>
        <w:footnoteReference w:id="11"/>
      </w:r>
    </w:p>
    <w:p w:rsidR="00C45BC5" w:rsidRDefault="00F64DCF" w:rsidP="00F64DCF">
      <w:pPr>
        <w:widowControl w:val="0"/>
        <w:tabs>
          <w:tab w:val="left" w:pos="720"/>
          <w:tab w:val="left" w:pos="1530"/>
          <w:tab w:val="left" w:pos="2552"/>
          <w:tab w:val="left" w:pos="3402"/>
          <w:tab w:val="left" w:pos="4253"/>
        </w:tabs>
        <w:spacing w:before="240" w:after="240" w:line="480" w:lineRule="auto"/>
        <w:ind w:left="720" w:hanging="720"/>
        <w:jc w:val="both"/>
        <w:rPr>
          <w:sz w:val="25"/>
          <w:szCs w:val="25"/>
        </w:rPr>
      </w:pPr>
      <w:r>
        <w:rPr>
          <w:sz w:val="25"/>
          <w:szCs w:val="25"/>
        </w:rPr>
        <w:t>45.</w:t>
      </w:r>
      <w:r>
        <w:rPr>
          <w:sz w:val="25"/>
          <w:szCs w:val="25"/>
        </w:rPr>
        <w:tab/>
      </w:r>
      <w:r w:rsidR="00C45BC5">
        <w:rPr>
          <w:sz w:val="25"/>
          <w:szCs w:val="25"/>
        </w:rPr>
        <w:t>In the Mont Chevaux Trust (IT 2012/28) v. Tina Goosen the Land Claims Court held (in an obiter dictum) that the wording of this subsection raised the bar of the test that now has to be applied to the merits of the proposed appeal before leave should be granted.</w:t>
      </w:r>
      <w:r w:rsidR="00C45BC5">
        <w:rPr>
          <w:rStyle w:val="FootnoteReference"/>
          <w:sz w:val="25"/>
          <w:szCs w:val="25"/>
        </w:rPr>
        <w:footnoteReference w:id="12"/>
      </w:r>
      <w:r w:rsidR="00C45BC5">
        <w:rPr>
          <w:sz w:val="25"/>
          <w:szCs w:val="25"/>
        </w:rPr>
        <w:t xml:space="preserve">  </w:t>
      </w:r>
    </w:p>
    <w:p w:rsidR="00C45BC5" w:rsidRDefault="00F64DCF" w:rsidP="00F64DCF">
      <w:pPr>
        <w:widowControl w:val="0"/>
        <w:tabs>
          <w:tab w:val="left" w:pos="720"/>
          <w:tab w:val="left" w:pos="1530"/>
          <w:tab w:val="left" w:pos="2552"/>
          <w:tab w:val="left" w:pos="3402"/>
          <w:tab w:val="left" w:pos="4253"/>
        </w:tabs>
        <w:spacing w:before="240" w:after="240" w:line="480" w:lineRule="auto"/>
        <w:ind w:left="720" w:hanging="720"/>
        <w:jc w:val="both"/>
        <w:rPr>
          <w:sz w:val="25"/>
          <w:szCs w:val="25"/>
        </w:rPr>
      </w:pPr>
      <w:r>
        <w:rPr>
          <w:sz w:val="25"/>
          <w:szCs w:val="25"/>
        </w:rPr>
        <w:t>46.</w:t>
      </w:r>
      <w:r>
        <w:rPr>
          <w:sz w:val="25"/>
          <w:szCs w:val="25"/>
        </w:rPr>
        <w:tab/>
      </w:r>
      <w:r w:rsidR="00C45BC5" w:rsidRPr="00885875">
        <w:rPr>
          <w:bCs w:val="0"/>
          <w:sz w:val="25"/>
          <w:szCs w:val="25"/>
        </w:rPr>
        <w:t xml:space="preserve"> In</w:t>
      </w:r>
      <w:r w:rsidR="00C45BC5">
        <w:rPr>
          <w:b/>
          <w:bCs w:val="0"/>
          <w:sz w:val="25"/>
          <w:szCs w:val="25"/>
        </w:rPr>
        <w:t xml:space="preserve"> </w:t>
      </w:r>
      <w:r w:rsidR="00C45BC5" w:rsidRPr="00AD4215">
        <w:rPr>
          <w:b/>
          <w:bCs w:val="0"/>
          <w:sz w:val="25"/>
          <w:szCs w:val="25"/>
        </w:rPr>
        <w:t>Notshokovu v. S</w:t>
      </w:r>
      <w:r w:rsidR="00C45BC5">
        <w:rPr>
          <w:rStyle w:val="FootnoteReference"/>
          <w:b/>
          <w:bCs w:val="0"/>
          <w:sz w:val="25"/>
          <w:szCs w:val="25"/>
        </w:rPr>
        <w:footnoteReference w:id="13"/>
      </w:r>
      <w:r w:rsidR="00C45BC5">
        <w:rPr>
          <w:b/>
          <w:bCs w:val="0"/>
          <w:sz w:val="25"/>
          <w:szCs w:val="25"/>
        </w:rPr>
        <w:t xml:space="preserve"> </w:t>
      </w:r>
      <w:r w:rsidR="00C45BC5" w:rsidRPr="00634C30">
        <w:rPr>
          <w:sz w:val="25"/>
          <w:szCs w:val="25"/>
        </w:rPr>
        <w:t>it was held</w:t>
      </w:r>
      <w:r w:rsidR="00C45BC5">
        <w:rPr>
          <w:sz w:val="25"/>
          <w:szCs w:val="25"/>
        </w:rPr>
        <w:t xml:space="preserve"> </w:t>
      </w:r>
      <w:r w:rsidR="00C45BC5">
        <w:rPr>
          <w:b/>
          <w:bCs w:val="0"/>
          <w:sz w:val="25"/>
          <w:szCs w:val="25"/>
        </w:rPr>
        <w:t>at paragraph 2</w:t>
      </w:r>
      <w:r w:rsidR="00C45BC5">
        <w:rPr>
          <w:sz w:val="25"/>
          <w:szCs w:val="25"/>
        </w:rPr>
        <w:t xml:space="preserve"> that an Appellant faces a higher and stringent threshold, in terms of the Act (i.e. this sub-section), compared to the provisions of the Repealed Supreme Court Act, 59 of 1959.  </w:t>
      </w:r>
    </w:p>
    <w:p w:rsidR="00C45BC5" w:rsidRDefault="00F64DCF" w:rsidP="00F64DCF">
      <w:pPr>
        <w:widowControl w:val="0"/>
        <w:tabs>
          <w:tab w:val="left" w:pos="720"/>
          <w:tab w:val="left" w:pos="1530"/>
          <w:tab w:val="left" w:pos="2552"/>
          <w:tab w:val="left" w:pos="3402"/>
          <w:tab w:val="left" w:pos="4253"/>
        </w:tabs>
        <w:spacing w:before="240" w:after="240" w:line="480" w:lineRule="auto"/>
        <w:ind w:left="720" w:hanging="720"/>
        <w:jc w:val="both"/>
        <w:rPr>
          <w:sz w:val="25"/>
          <w:szCs w:val="25"/>
        </w:rPr>
      </w:pPr>
      <w:r>
        <w:rPr>
          <w:sz w:val="25"/>
          <w:szCs w:val="25"/>
        </w:rPr>
        <w:t>47.</w:t>
      </w:r>
      <w:r>
        <w:rPr>
          <w:sz w:val="25"/>
          <w:szCs w:val="25"/>
        </w:rPr>
        <w:tab/>
      </w:r>
      <w:r w:rsidR="00C45BC5">
        <w:rPr>
          <w:sz w:val="25"/>
          <w:szCs w:val="25"/>
        </w:rPr>
        <w:t>The court has to consider e</w:t>
      </w:r>
      <w:r w:rsidR="00C45BC5" w:rsidRPr="009750EE">
        <w:rPr>
          <w:sz w:val="25"/>
          <w:szCs w:val="25"/>
        </w:rPr>
        <w:t xml:space="preserve">ach application </w:t>
      </w:r>
      <w:r w:rsidR="00C45BC5">
        <w:rPr>
          <w:sz w:val="25"/>
          <w:szCs w:val="25"/>
        </w:rPr>
        <w:t xml:space="preserve">for leave to appeal on its own facts and the Applicant must demonstrate to the Court that there is a compelling reason why the appeal should be heard.  </w:t>
      </w:r>
    </w:p>
    <w:p w:rsidR="00C45BC5" w:rsidRDefault="00F64DCF" w:rsidP="00F64DCF">
      <w:pPr>
        <w:widowControl w:val="0"/>
        <w:tabs>
          <w:tab w:val="left" w:pos="720"/>
          <w:tab w:val="left" w:pos="1530"/>
          <w:tab w:val="left" w:pos="2552"/>
          <w:tab w:val="left" w:pos="3402"/>
          <w:tab w:val="left" w:pos="4253"/>
        </w:tabs>
        <w:spacing w:before="240" w:after="240" w:line="480" w:lineRule="auto"/>
        <w:ind w:left="720" w:hanging="720"/>
        <w:jc w:val="both"/>
        <w:rPr>
          <w:sz w:val="25"/>
          <w:szCs w:val="25"/>
        </w:rPr>
      </w:pPr>
      <w:r>
        <w:rPr>
          <w:sz w:val="25"/>
          <w:szCs w:val="25"/>
        </w:rPr>
        <w:t>48.</w:t>
      </w:r>
      <w:r>
        <w:rPr>
          <w:sz w:val="25"/>
          <w:szCs w:val="25"/>
        </w:rPr>
        <w:tab/>
      </w:r>
      <w:r w:rsidR="00C45BC5">
        <w:rPr>
          <w:sz w:val="25"/>
          <w:szCs w:val="25"/>
        </w:rPr>
        <w:t xml:space="preserve">The facts in this case do not demonstrate that the appeal would have a reasonable prospect of success or that there is some other compelling reason why the appeal should be heard.  The decision in this matter which the applicants seek leave to appeal does not fall within the ambit of Section 16(2)(a) and the decision sought in the appeal does not dispose of all the issues in the case. </w:t>
      </w:r>
    </w:p>
    <w:p w:rsidR="00C45BC5" w:rsidRPr="00F64DCF" w:rsidRDefault="00F64DCF" w:rsidP="00F64DCF">
      <w:pPr>
        <w:widowControl w:val="0"/>
        <w:tabs>
          <w:tab w:val="left" w:pos="709"/>
          <w:tab w:val="left" w:pos="1701"/>
          <w:tab w:val="left" w:pos="2552"/>
          <w:tab w:val="left" w:pos="3402"/>
          <w:tab w:val="left" w:pos="4253"/>
        </w:tabs>
        <w:spacing w:before="240" w:after="240" w:line="480" w:lineRule="auto"/>
        <w:ind w:left="720" w:hanging="720"/>
        <w:jc w:val="both"/>
        <w:rPr>
          <w:sz w:val="25"/>
          <w:szCs w:val="25"/>
        </w:rPr>
      </w:pPr>
      <w:r>
        <w:rPr>
          <w:sz w:val="25"/>
          <w:szCs w:val="25"/>
        </w:rPr>
        <w:t>49.</w:t>
      </w:r>
      <w:r>
        <w:rPr>
          <w:sz w:val="25"/>
          <w:szCs w:val="25"/>
        </w:rPr>
        <w:tab/>
      </w:r>
      <w:r w:rsidR="00C45BC5" w:rsidRPr="00F64DCF">
        <w:rPr>
          <w:sz w:val="25"/>
          <w:szCs w:val="25"/>
        </w:rPr>
        <w:t xml:space="preserve">Given the history of this matter it has become evident that the Applicants have failed to accept the seriousness of their failure to comply with the uniform rules of court relating to affording their opponents sufficient time frames or the practice directive </w:t>
      </w:r>
      <w:r w:rsidR="00434029" w:rsidRPr="00F64DCF">
        <w:rPr>
          <w:sz w:val="25"/>
          <w:szCs w:val="25"/>
        </w:rPr>
        <w:t xml:space="preserve">of this division </w:t>
      </w:r>
      <w:r w:rsidR="00C45BC5" w:rsidRPr="00F64DCF">
        <w:rPr>
          <w:sz w:val="25"/>
          <w:szCs w:val="25"/>
        </w:rPr>
        <w:t>relating to urgent applications</w:t>
      </w:r>
      <w:r w:rsidR="00434029" w:rsidRPr="00F64DCF">
        <w:rPr>
          <w:sz w:val="25"/>
          <w:szCs w:val="25"/>
        </w:rPr>
        <w:t>.</w:t>
      </w:r>
      <w:r w:rsidR="00C45BC5" w:rsidRPr="00F64DCF">
        <w:rPr>
          <w:sz w:val="25"/>
          <w:szCs w:val="25"/>
        </w:rPr>
        <w:t xml:space="preserve"> </w:t>
      </w:r>
    </w:p>
    <w:p w:rsidR="00FA62E6" w:rsidRPr="00E3329D"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rPr>
      </w:pPr>
      <w:r w:rsidRPr="00E3329D">
        <w:rPr>
          <w:iCs/>
          <w:sz w:val="25"/>
          <w:szCs w:val="25"/>
        </w:rPr>
        <w:t>50.</w:t>
      </w:r>
      <w:r w:rsidRPr="00E3329D">
        <w:rPr>
          <w:iCs/>
          <w:sz w:val="25"/>
          <w:szCs w:val="25"/>
        </w:rPr>
        <w:tab/>
      </w:r>
      <w:r w:rsidR="00FA62E6">
        <w:rPr>
          <w:sz w:val="25"/>
          <w:szCs w:val="25"/>
        </w:rPr>
        <w:t>The general rule is that costs which have been unnecessarily incurred should be borne by the party responsible therefor</w:t>
      </w:r>
      <w:r w:rsidR="00C45BC5">
        <w:rPr>
          <w:sz w:val="25"/>
          <w:szCs w:val="25"/>
        </w:rPr>
        <w:t xml:space="preserve"> hence the costs order granted against the Applicants in the urgent application</w:t>
      </w:r>
      <w:r w:rsidR="00FA62E6">
        <w:rPr>
          <w:sz w:val="25"/>
          <w:szCs w:val="25"/>
        </w:rPr>
        <w:t xml:space="preserve">.  </w:t>
      </w:r>
    </w:p>
    <w:p w:rsidR="00E3329D" w:rsidRPr="00E3329D" w:rsidRDefault="00F64DCF" w:rsidP="00F64DCF">
      <w:pPr>
        <w:pStyle w:val="JUGMENTNUMBERED"/>
        <w:numPr>
          <w:ilvl w:val="0"/>
          <w:numId w:val="0"/>
        </w:numPr>
        <w:ind w:left="709" w:hanging="709"/>
        <w:rPr>
          <w:rFonts w:ascii="Arial" w:hAnsi="Arial" w:cs="Arial"/>
          <w:sz w:val="24"/>
          <w:szCs w:val="24"/>
        </w:rPr>
      </w:pPr>
      <w:r w:rsidRPr="00E3329D">
        <w:rPr>
          <w:rFonts w:ascii="Arial" w:hAnsi="Arial" w:cs="Arial"/>
          <w:sz w:val="24"/>
          <w:szCs w:val="24"/>
        </w:rPr>
        <w:t>51.</w:t>
      </w:r>
      <w:r w:rsidRPr="00E3329D">
        <w:rPr>
          <w:rFonts w:ascii="Arial" w:hAnsi="Arial" w:cs="Arial"/>
          <w:sz w:val="24"/>
          <w:szCs w:val="24"/>
        </w:rPr>
        <w:tab/>
      </w:r>
      <w:r w:rsidR="00E3329D" w:rsidRPr="00E3329D">
        <w:rPr>
          <w:rFonts w:ascii="Arial" w:hAnsi="Arial" w:cs="Arial"/>
          <w:sz w:val="24"/>
          <w:szCs w:val="24"/>
        </w:rPr>
        <w:t xml:space="preserve">In the leading case concerning attorney and client costs Tindall JA stated: </w:t>
      </w:r>
    </w:p>
    <w:p w:rsidR="00E3329D" w:rsidRDefault="00E3329D" w:rsidP="00E3329D">
      <w:pPr>
        <w:pStyle w:val="QUOTATION"/>
      </w:pPr>
    </w:p>
    <w:p w:rsidR="00E3329D" w:rsidRDefault="00E3329D" w:rsidP="006A50DC">
      <w:pPr>
        <w:pStyle w:val="QUOTATION"/>
      </w:pPr>
      <w:r>
        <w:t>“The true explanation of awards of attorney and client costs not expressly authorised by Statute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w:t>
      </w:r>
      <w:r>
        <w:rPr>
          <w:rStyle w:val="FootnoteReference"/>
        </w:rPr>
        <w:t xml:space="preserve"> </w:t>
      </w:r>
      <w:r>
        <w:rPr>
          <w:rStyle w:val="FootnoteReference"/>
        </w:rPr>
        <w:footnoteReference w:id="14"/>
      </w:r>
    </w:p>
    <w:p w:rsidR="00E3329D" w:rsidRDefault="00E3329D" w:rsidP="006A50DC">
      <w:pPr>
        <w:pStyle w:val="JUDGMENTCONTINUED"/>
        <w:tabs>
          <w:tab w:val="left" w:pos="7605"/>
        </w:tabs>
      </w:pPr>
      <w:r>
        <w:t>In essence this Court must try to achieve fairness to both sides.</w:t>
      </w:r>
      <w:r>
        <w:rPr>
          <w:rStyle w:val="FootnoteReference"/>
        </w:rPr>
        <w:footnoteReference w:id="15"/>
      </w:r>
      <w:r>
        <w:t xml:space="preserve">  </w:t>
      </w:r>
      <w:r w:rsidR="006A50DC">
        <w:tab/>
      </w:r>
    </w:p>
    <w:p w:rsidR="006A50DC" w:rsidRDefault="006A50DC" w:rsidP="006A50DC">
      <w:pPr>
        <w:pStyle w:val="JUDGMENTCONTINUED"/>
        <w:tabs>
          <w:tab w:val="left" w:pos="7605"/>
        </w:tabs>
      </w:pPr>
    </w:p>
    <w:p w:rsidR="00434029" w:rsidRPr="00A008C7" w:rsidRDefault="00F64DCF" w:rsidP="00F64DCF">
      <w:pPr>
        <w:widowControl w:val="0"/>
        <w:tabs>
          <w:tab w:val="left" w:pos="709"/>
          <w:tab w:val="left" w:pos="1701"/>
          <w:tab w:val="left" w:pos="2552"/>
          <w:tab w:val="left" w:pos="3402"/>
          <w:tab w:val="left" w:pos="4253"/>
        </w:tabs>
        <w:spacing w:after="240" w:line="480" w:lineRule="auto"/>
        <w:ind w:left="709" w:hanging="709"/>
        <w:jc w:val="both"/>
        <w:rPr>
          <w:i/>
          <w:iCs/>
          <w:sz w:val="25"/>
          <w:szCs w:val="25"/>
          <w:u w:val="single"/>
        </w:rPr>
      </w:pPr>
      <w:r w:rsidRPr="00A008C7">
        <w:rPr>
          <w:iCs/>
          <w:sz w:val="25"/>
          <w:szCs w:val="25"/>
        </w:rPr>
        <w:t>52.</w:t>
      </w:r>
      <w:r w:rsidRPr="00A008C7">
        <w:rPr>
          <w:iCs/>
          <w:sz w:val="25"/>
          <w:szCs w:val="25"/>
        </w:rPr>
        <w:tab/>
      </w:r>
      <w:r w:rsidR="00434029">
        <w:rPr>
          <w:iCs/>
          <w:sz w:val="25"/>
          <w:szCs w:val="25"/>
        </w:rPr>
        <w:t xml:space="preserve">Despite the fact that the Applicants abandoned the application for leave to appeal in respect of </w:t>
      </w:r>
      <w:r w:rsidR="006A50DC">
        <w:rPr>
          <w:iCs/>
          <w:sz w:val="25"/>
          <w:szCs w:val="25"/>
        </w:rPr>
        <w:t>the st</w:t>
      </w:r>
      <w:r w:rsidR="00050E94">
        <w:rPr>
          <w:iCs/>
          <w:sz w:val="25"/>
          <w:szCs w:val="25"/>
        </w:rPr>
        <w:t>r</w:t>
      </w:r>
      <w:r w:rsidR="006A50DC">
        <w:rPr>
          <w:iCs/>
          <w:sz w:val="25"/>
          <w:szCs w:val="25"/>
        </w:rPr>
        <w:t xml:space="preserve">iking off </w:t>
      </w:r>
      <w:r w:rsidR="005D00DF">
        <w:rPr>
          <w:iCs/>
          <w:sz w:val="25"/>
          <w:szCs w:val="25"/>
        </w:rPr>
        <w:t xml:space="preserve">of </w:t>
      </w:r>
      <w:r w:rsidR="006A50DC">
        <w:rPr>
          <w:iCs/>
          <w:sz w:val="25"/>
          <w:szCs w:val="25"/>
        </w:rPr>
        <w:t>this matter due to lack of urgency</w:t>
      </w:r>
      <w:r w:rsidR="00434029">
        <w:rPr>
          <w:iCs/>
          <w:sz w:val="25"/>
          <w:szCs w:val="25"/>
        </w:rPr>
        <w:t xml:space="preserve"> at </w:t>
      </w:r>
      <w:r w:rsidR="006A50DC">
        <w:rPr>
          <w:iCs/>
          <w:sz w:val="25"/>
          <w:szCs w:val="25"/>
        </w:rPr>
        <w:t xml:space="preserve">the </w:t>
      </w:r>
      <w:r w:rsidR="00434029">
        <w:rPr>
          <w:iCs/>
          <w:sz w:val="25"/>
          <w:szCs w:val="25"/>
        </w:rPr>
        <w:t>commencement of the hearing of this matter they nevertheless continued to present argument in respect of the entire matter and repeatedly attempted to argue the merits of the urgent application before this court. The aforesaid is indicative of the total disregard for the time and scarce judicial resources, and once again is an abuse of the process.  The fact that the parties are lay persons does not absolve them from complying with the rules and directives of the court and a failure and/or refusal to do so under the guise of ignorance of the law is untenable and vexatious.</w:t>
      </w:r>
    </w:p>
    <w:p w:rsidR="00AE4E30" w:rsidRDefault="000D3739" w:rsidP="00050E94">
      <w:pPr>
        <w:pStyle w:val="ListParagraph"/>
        <w:widowControl w:val="0"/>
        <w:tabs>
          <w:tab w:val="left" w:pos="2127"/>
          <w:tab w:val="left" w:pos="2552"/>
          <w:tab w:val="left" w:pos="3402"/>
          <w:tab w:val="left" w:pos="4253"/>
        </w:tabs>
        <w:spacing w:after="240" w:line="480" w:lineRule="auto"/>
        <w:ind w:left="709" w:hanging="709"/>
        <w:contextualSpacing w:val="0"/>
        <w:jc w:val="both"/>
        <w:rPr>
          <w:sz w:val="25"/>
          <w:szCs w:val="25"/>
        </w:rPr>
      </w:pPr>
      <w:r>
        <w:rPr>
          <w:sz w:val="25"/>
          <w:szCs w:val="25"/>
        </w:rPr>
        <w:t>The following order is made:</w:t>
      </w:r>
    </w:p>
    <w:p w:rsidR="000D3739" w:rsidRPr="00F64DCF" w:rsidRDefault="00F64DCF" w:rsidP="00F64DCF">
      <w:pPr>
        <w:widowControl w:val="0"/>
        <w:tabs>
          <w:tab w:val="left" w:pos="2127"/>
          <w:tab w:val="left" w:pos="2552"/>
          <w:tab w:val="left" w:pos="3402"/>
          <w:tab w:val="left" w:pos="4253"/>
        </w:tabs>
        <w:spacing w:after="240" w:line="480" w:lineRule="auto"/>
        <w:ind w:left="1418" w:hanging="709"/>
        <w:jc w:val="both"/>
        <w:rPr>
          <w:sz w:val="25"/>
          <w:szCs w:val="25"/>
        </w:rPr>
      </w:pPr>
      <w:r>
        <w:rPr>
          <w:sz w:val="25"/>
          <w:szCs w:val="25"/>
        </w:rPr>
        <w:t>1.</w:t>
      </w:r>
      <w:r>
        <w:rPr>
          <w:sz w:val="25"/>
          <w:szCs w:val="25"/>
        </w:rPr>
        <w:tab/>
      </w:r>
      <w:r w:rsidR="000D3739" w:rsidRPr="00F64DCF">
        <w:rPr>
          <w:sz w:val="25"/>
          <w:szCs w:val="25"/>
        </w:rPr>
        <w:t>The application for leave to appeal is dismissed.</w:t>
      </w:r>
    </w:p>
    <w:p w:rsidR="000D3739" w:rsidRPr="00F64DCF" w:rsidRDefault="00F64DCF" w:rsidP="00F64DCF">
      <w:pPr>
        <w:widowControl w:val="0"/>
        <w:tabs>
          <w:tab w:val="left" w:pos="2127"/>
          <w:tab w:val="left" w:pos="2552"/>
          <w:tab w:val="left" w:pos="3402"/>
          <w:tab w:val="left" w:pos="4253"/>
        </w:tabs>
        <w:spacing w:after="240" w:line="480" w:lineRule="auto"/>
        <w:ind w:left="1418" w:hanging="709"/>
        <w:jc w:val="both"/>
        <w:rPr>
          <w:sz w:val="25"/>
          <w:szCs w:val="25"/>
        </w:rPr>
      </w:pPr>
      <w:r>
        <w:rPr>
          <w:sz w:val="25"/>
          <w:szCs w:val="25"/>
        </w:rPr>
        <w:t>2.</w:t>
      </w:r>
      <w:r>
        <w:rPr>
          <w:sz w:val="25"/>
          <w:szCs w:val="25"/>
        </w:rPr>
        <w:tab/>
      </w:r>
      <w:r w:rsidR="00050E94" w:rsidRPr="00F64DCF">
        <w:rPr>
          <w:sz w:val="25"/>
          <w:szCs w:val="25"/>
        </w:rPr>
        <w:t>Each party is to pay their own costs.</w:t>
      </w:r>
    </w:p>
    <w:p w:rsidR="000D3739" w:rsidRPr="000D3739" w:rsidRDefault="000D3739" w:rsidP="000D3739">
      <w:pPr>
        <w:widowControl w:val="0"/>
        <w:tabs>
          <w:tab w:val="left" w:pos="2127"/>
          <w:tab w:val="left" w:pos="2552"/>
          <w:tab w:val="left" w:pos="3402"/>
          <w:tab w:val="left" w:pos="4253"/>
        </w:tabs>
        <w:spacing w:after="240" w:line="480" w:lineRule="auto"/>
        <w:jc w:val="both"/>
        <w:rPr>
          <w:sz w:val="25"/>
          <w:szCs w:val="25"/>
        </w:rPr>
      </w:pPr>
    </w:p>
    <w:p w:rsidR="00A46FB7" w:rsidRDefault="00A46FB7" w:rsidP="00A46FB7">
      <w:pPr>
        <w:widowControl w:val="0"/>
        <w:tabs>
          <w:tab w:val="left" w:pos="1418"/>
          <w:tab w:val="left" w:pos="1701"/>
          <w:tab w:val="left" w:pos="2552"/>
          <w:tab w:val="left" w:pos="3402"/>
          <w:tab w:val="left" w:pos="4253"/>
        </w:tabs>
        <w:jc w:val="both"/>
        <w:rPr>
          <w:b/>
          <w:sz w:val="25"/>
          <w:szCs w:val="25"/>
        </w:rPr>
      </w:pPr>
      <w:r>
        <w:rPr>
          <w:b/>
          <w:sz w:val="25"/>
          <w:szCs w:val="25"/>
          <w:u w:val="single"/>
        </w:rPr>
        <w:tab/>
      </w:r>
      <w:r>
        <w:rPr>
          <w:b/>
          <w:sz w:val="25"/>
          <w:szCs w:val="25"/>
          <w:u w:val="single"/>
        </w:rPr>
        <w:tab/>
      </w:r>
      <w:r>
        <w:rPr>
          <w:b/>
          <w:sz w:val="25"/>
          <w:szCs w:val="25"/>
          <w:u w:val="single"/>
        </w:rPr>
        <w:tab/>
      </w:r>
      <w:r>
        <w:rPr>
          <w:b/>
          <w:sz w:val="25"/>
          <w:szCs w:val="25"/>
          <w:u w:val="single"/>
        </w:rPr>
        <w:tab/>
      </w:r>
      <w:r>
        <w:rPr>
          <w:b/>
          <w:sz w:val="25"/>
          <w:szCs w:val="25"/>
          <w:u w:val="single"/>
        </w:rPr>
        <w:tab/>
      </w:r>
    </w:p>
    <w:p w:rsidR="00A46FB7" w:rsidRDefault="00A46FB7" w:rsidP="00A46FB7">
      <w:pPr>
        <w:widowControl w:val="0"/>
        <w:tabs>
          <w:tab w:val="left" w:pos="1418"/>
          <w:tab w:val="left" w:pos="1701"/>
          <w:tab w:val="left" w:pos="2552"/>
          <w:tab w:val="left" w:pos="3402"/>
          <w:tab w:val="left" w:pos="4253"/>
        </w:tabs>
        <w:jc w:val="both"/>
        <w:rPr>
          <w:b/>
          <w:sz w:val="25"/>
          <w:szCs w:val="25"/>
        </w:rPr>
      </w:pPr>
      <w:r>
        <w:rPr>
          <w:b/>
          <w:sz w:val="25"/>
          <w:szCs w:val="25"/>
        </w:rPr>
        <w:t>H CONSTANTINIDES</w:t>
      </w:r>
    </w:p>
    <w:p w:rsidR="00A46FB7" w:rsidRDefault="00A46FB7" w:rsidP="00A46FB7">
      <w:pPr>
        <w:widowControl w:val="0"/>
        <w:tabs>
          <w:tab w:val="left" w:pos="1418"/>
          <w:tab w:val="left" w:pos="1701"/>
          <w:tab w:val="left" w:pos="2552"/>
          <w:tab w:val="left" w:pos="3402"/>
          <w:tab w:val="left" w:pos="4253"/>
        </w:tabs>
        <w:jc w:val="both"/>
        <w:rPr>
          <w:sz w:val="25"/>
          <w:szCs w:val="25"/>
        </w:rPr>
      </w:pPr>
      <w:r>
        <w:rPr>
          <w:sz w:val="25"/>
          <w:szCs w:val="25"/>
        </w:rPr>
        <w:t xml:space="preserve">Acting Judge of High Court </w:t>
      </w:r>
    </w:p>
    <w:p w:rsidR="00A46FB7" w:rsidRDefault="00A46FB7" w:rsidP="00A46FB7">
      <w:pPr>
        <w:widowControl w:val="0"/>
        <w:tabs>
          <w:tab w:val="left" w:pos="1418"/>
          <w:tab w:val="left" w:pos="1701"/>
          <w:tab w:val="left" w:pos="2552"/>
          <w:tab w:val="left" w:pos="3402"/>
          <w:tab w:val="left" w:pos="4253"/>
        </w:tabs>
        <w:jc w:val="both"/>
        <w:rPr>
          <w:sz w:val="25"/>
          <w:szCs w:val="25"/>
        </w:rPr>
      </w:pPr>
      <w:r>
        <w:rPr>
          <w:sz w:val="25"/>
          <w:szCs w:val="25"/>
        </w:rPr>
        <w:t xml:space="preserve">Gauteng </w:t>
      </w:r>
      <w:r w:rsidR="000D3739">
        <w:rPr>
          <w:sz w:val="25"/>
          <w:szCs w:val="25"/>
        </w:rPr>
        <w:t xml:space="preserve">Local </w:t>
      </w:r>
      <w:r>
        <w:rPr>
          <w:sz w:val="25"/>
          <w:szCs w:val="25"/>
        </w:rPr>
        <w:t>Division</w:t>
      </w:r>
    </w:p>
    <w:p w:rsidR="00A46FB7" w:rsidRDefault="00E660EE" w:rsidP="00A46FB7">
      <w:pPr>
        <w:widowControl w:val="0"/>
        <w:tabs>
          <w:tab w:val="left" w:pos="1418"/>
          <w:tab w:val="left" w:pos="1701"/>
          <w:tab w:val="left" w:pos="2552"/>
          <w:tab w:val="left" w:pos="3402"/>
          <w:tab w:val="left" w:pos="4253"/>
        </w:tabs>
        <w:jc w:val="both"/>
        <w:rPr>
          <w:sz w:val="25"/>
          <w:szCs w:val="25"/>
        </w:rPr>
      </w:pPr>
      <w:r>
        <w:rPr>
          <w:sz w:val="25"/>
          <w:szCs w:val="25"/>
        </w:rPr>
        <w:t>JOHANNESBURG</w:t>
      </w:r>
    </w:p>
    <w:p w:rsidR="00A46FB7" w:rsidRDefault="00A46FB7" w:rsidP="00A46FB7">
      <w:pPr>
        <w:widowControl w:val="0"/>
        <w:tabs>
          <w:tab w:val="left" w:pos="1418"/>
          <w:tab w:val="left" w:pos="1701"/>
          <w:tab w:val="left" w:pos="2552"/>
          <w:tab w:val="left" w:pos="3402"/>
          <w:tab w:val="left" w:pos="4253"/>
        </w:tabs>
        <w:jc w:val="both"/>
        <w:rPr>
          <w:sz w:val="25"/>
          <w:szCs w:val="25"/>
        </w:rPr>
      </w:pPr>
    </w:p>
    <w:p w:rsidR="00A46FB7" w:rsidRDefault="00A46FB7" w:rsidP="00A46FB7">
      <w:pPr>
        <w:widowControl w:val="0"/>
        <w:tabs>
          <w:tab w:val="left" w:pos="1418"/>
          <w:tab w:val="left" w:pos="1701"/>
          <w:tab w:val="left" w:pos="2552"/>
          <w:tab w:val="left" w:pos="3402"/>
          <w:tab w:val="left" w:pos="4253"/>
        </w:tabs>
        <w:jc w:val="both"/>
        <w:rPr>
          <w:sz w:val="25"/>
          <w:szCs w:val="25"/>
        </w:rPr>
      </w:pPr>
    </w:p>
    <w:p w:rsidR="001619BE" w:rsidRDefault="001619BE" w:rsidP="001619BE">
      <w:pPr>
        <w:spacing w:line="480" w:lineRule="auto"/>
        <w:rPr>
          <w:rFonts w:ascii="Verdana" w:hAnsi="Verdana"/>
          <w:b/>
        </w:rPr>
      </w:pPr>
      <w:r>
        <w:rPr>
          <w:rFonts w:ascii="Verdana" w:hAnsi="Verdana"/>
          <w:b/>
        </w:rPr>
        <w:t>Date of Hearing: 15 September 2022</w:t>
      </w:r>
      <w:r>
        <w:rPr>
          <w:rFonts w:ascii="Verdana" w:hAnsi="Verdana"/>
          <w:b/>
        </w:rPr>
        <w:tab/>
        <w:t xml:space="preserve"> </w:t>
      </w:r>
    </w:p>
    <w:p w:rsidR="001619BE" w:rsidRDefault="001619BE" w:rsidP="001619BE">
      <w:pPr>
        <w:spacing w:line="480" w:lineRule="auto"/>
        <w:rPr>
          <w:rFonts w:ascii="Verdana" w:hAnsi="Verdana"/>
          <w:b/>
        </w:rPr>
      </w:pPr>
      <w:r>
        <w:rPr>
          <w:rFonts w:ascii="Verdana" w:hAnsi="Verdana"/>
          <w:b/>
        </w:rPr>
        <w:t>For the 1</w:t>
      </w:r>
      <w:r>
        <w:rPr>
          <w:rFonts w:ascii="Verdana" w:hAnsi="Verdana"/>
          <w:b/>
          <w:vertAlign w:val="superscript"/>
        </w:rPr>
        <w:t>st</w:t>
      </w:r>
      <w:r>
        <w:rPr>
          <w:rFonts w:ascii="Verdana" w:hAnsi="Verdana"/>
          <w:b/>
        </w:rPr>
        <w:t>, 2</w:t>
      </w:r>
      <w:r>
        <w:rPr>
          <w:rFonts w:ascii="Verdana" w:hAnsi="Verdana"/>
          <w:b/>
          <w:vertAlign w:val="superscript"/>
        </w:rPr>
        <w:t>nd</w:t>
      </w:r>
      <w:r>
        <w:rPr>
          <w:rFonts w:ascii="Verdana" w:hAnsi="Verdana"/>
          <w:b/>
        </w:rPr>
        <w:t xml:space="preserve"> and 3</w:t>
      </w:r>
      <w:r>
        <w:rPr>
          <w:rFonts w:ascii="Verdana" w:hAnsi="Verdana"/>
          <w:b/>
          <w:vertAlign w:val="superscript"/>
        </w:rPr>
        <w:t>rd</w:t>
      </w:r>
      <w:r>
        <w:rPr>
          <w:rFonts w:ascii="Verdana" w:hAnsi="Verdana"/>
          <w:b/>
        </w:rPr>
        <w:t xml:space="preserve"> </w:t>
      </w:r>
      <w:r w:rsidR="00050E94">
        <w:rPr>
          <w:rFonts w:ascii="Verdana" w:hAnsi="Verdana"/>
          <w:b/>
        </w:rPr>
        <w:t>and 4</w:t>
      </w:r>
      <w:r w:rsidR="00050E94" w:rsidRPr="00050E94">
        <w:rPr>
          <w:rFonts w:ascii="Verdana" w:hAnsi="Verdana"/>
          <w:b/>
          <w:vertAlign w:val="superscript"/>
        </w:rPr>
        <w:t>th</w:t>
      </w:r>
      <w:r w:rsidR="00050E94">
        <w:rPr>
          <w:rFonts w:ascii="Verdana" w:hAnsi="Verdana"/>
          <w:b/>
        </w:rPr>
        <w:t xml:space="preserve"> </w:t>
      </w:r>
      <w:r>
        <w:rPr>
          <w:rFonts w:ascii="Verdana" w:hAnsi="Verdana"/>
          <w:b/>
        </w:rPr>
        <w:t>Applicants (“the Appellants): Applicants in person</w:t>
      </w:r>
    </w:p>
    <w:p w:rsidR="001619BE" w:rsidRDefault="001619BE" w:rsidP="001619BE">
      <w:pPr>
        <w:spacing w:line="480" w:lineRule="auto"/>
        <w:rPr>
          <w:rFonts w:ascii="Verdana" w:hAnsi="Verdana"/>
          <w:b/>
        </w:rPr>
      </w:pPr>
      <w:r>
        <w:rPr>
          <w:b/>
          <w:sz w:val="25"/>
          <w:szCs w:val="25"/>
        </w:rPr>
        <w:t>Counsel f</w:t>
      </w:r>
      <w:r>
        <w:rPr>
          <w:rFonts w:ascii="Verdana" w:hAnsi="Verdana"/>
          <w:b/>
        </w:rPr>
        <w:t>or the 1</w:t>
      </w:r>
      <w:r>
        <w:rPr>
          <w:rFonts w:ascii="Verdana" w:hAnsi="Verdana"/>
          <w:b/>
          <w:vertAlign w:val="superscript"/>
        </w:rPr>
        <w:t>st</w:t>
      </w:r>
      <w:r>
        <w:rPr>
          <w:rFonts w:ascii="Verdana" w:hAnsi="Verdana"/>
          <w:b/>
        </w:rPr>
        <w:t>, 2</w:t>
      </w:r>
      <w:r>
        <w:rPr>
          <w:rFonts w:ascii="Verdana" w:hAnsi="Verdana"/>
          <w:b/>
          <w:vertAlign w:val="superscript"/>
        </w:rPr>
        <w:t>nd</w:t>
      </w:r>
      <w:r>
        <w:rPr>
          <w:rFonts w:ascii="Verdana" w:hAnsi="Verdana"/>
          <w:b/>
        </w:rPr>
        <w:t xml:space="preserve"> and 3</w:t>
      </w:r>
      <w:r>
        <w:rPr>
          <w:rFonts w:ascii="Verdana" w:hAnsi="Verdana"/>
          <w:b/>
          <w:vertAlign w:val="superscript"/>
        </w:rPr>
        <w:t>rd</w:t>
      </w:r>
      <w:r>
        <w:rPr>
          <w:rFonts w:ascii="Verdana" w:hAnsi="Verdana"/>
          <w:b/>
        </w:rPr>
        <w:t xml:space="preserve"> Respondents: Adv. N Breytenbach</w:t>
      </w:r>
    </w:p>
    <w:p w:rsidR="001619BE" w:rsidRDefault="001619BE" w:rsidP="001619BE">
      <w:pPr>
        <w:spacing w:line="480" w:lineRule="auto"/>
        <w:rPr>
          <w:rFonts w:ascii="Verdana" w:hAnsi="Verdana"/>
          <w:b/>
        </w:rPr>
      </w:pPr>
      <w:r>
        <w:rPr>
          <w:rFonts w:ascii="Verdana" w:hAnsi="Verdana"/>
          <w:b/>
        </w:rPr>
        <w:t>Attorneys for the 1</w:t>
      </w:r>
      <w:r>
        <w:rPr>
          <w:rFonts w:ascii="Verdana" w:hAnsi="Verdana"/>
          <w:b/>
          <w:vertAlign w:val="superscript"/>
        </w:rPr>
        <w:t>st</w:t>
      </w:r>
      <w:r>
        <w:rPr>
          <w:rFonts w:ascii="Verdana" w:hAnsi="Verdana"/>
          <w:b/>
        </w:rPr>
        <w:t>, 2</w:t>
      </w:r>
      <w:r>
        <w:rPr>
          <w:rFonts w:ascii="Verdana" w:hAnsi="Verdana"/>
          <w:b/>
          <w:vertAlign w:val="superscript"/>
        </w:rPr>
        <w:t>nd</w:t>
      </w:r>
      <w:r>
        <w:rPr>
          <w:rFonts w:ascii="Verdana" w:hAnsi="Verdana"/>
          <w:b/>
        </w:rPr>
        <w:t xml:space="preserve"> and 3</w:t>
      </w:r>
      <w:r>
        <w:rPr>
          <w:rFonts w:ascii="Verdana" w:hAnsi="Verdana"/>
          <w:b/>
          <w:vertAlign w:val="superscript"/>
        </w:rPr>
        <w:t>rd</w:t>
      </w:r>
      <w:r>
        <w:rPr>
          <w:rFonts w:ascii="Verdana" w:hAnsi="Verdana"/>
          <w:b/>
        </w:rPr>
        <w:t xml:space="preserve"> Respondents: Maybery Attorneys Inc.  </w:t>
      </w:r>
    </w:p>
    <w:p w:rsidR="00BD0297" w:rsidRDefault="00BD0297" w:rsidP="00893CE2">
      <w:pPr>
        <w:widowControl w:val="0"/>
        <w:tabs>
          <w:tab w:val="left" w:pos="709"/>
          <w:tab w:val="left" w:pos="1701"/>
          <w:tab w:val="left" w:pos="2552"/>
          <w:tab w:val="left" w:pos="3402"/>
          <w:tab w:val="left" w:pos="4253"/>
        </w:tabs>
        <w:spacing w:after="240" w:line="480" w:lineRule="auto"/>
        <w:jc w:val="both"/>
        <w:rPr>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0D3739" w:rsidRDefault="000D3739" w:rsidP="00893CE2">
      <w:pPr>
        <w:widowControl w:val="0"/>
        <w:tabs>
          <w:tab w:val="left" w:pos="709"/>
          <w:tab w:val="left" w:pos="1701"/>
          <w:tab w:val="left" w:pos="2552"/>
          <w:tab w:val="left" w:pos="3402"/>
          <w:tab w:val="left" w:pos="4253"/>
        </w:tabs>
        <w:spacing w:after="240" w:line="480" w:lineRule="auto"/>
        <w:jc w:val="both"/>
        <w:rPr>
          <w:b/>
          <w:bCs w:val="0"/>
          <w:sz w:val="25"/>
          <w:szCs w:val="25"/>
        </w:rPr>
      </w:pPr>
    </w:p>
    <w:p w:rsidR="00F81217" w:rsidRDefault="00F81217" w:rsidP="00F81217">
      <w:pPr>
        <w:widowControl w:val="0"/>
        <w:tabs>
          <w:tab w:val="left" w:pos="709"/>
          <w:tab w:val="left" w:pos="1701"/>
          <w:tab w:val="left" w:pos="2552"/>
          <w:tab w:val="left" w:pos="3402"/>
          <w:tab w:val="left" w:pos="4253"/>
        </w:tabs>
        <w:spacing w:after="240" w:line="480" w:lineRule="auto"/>
        <w:jc w:val="both"/>
        <w:rPr>
          <w:b/>
          <w:bCs w:val="0"/>
          <w:sz w:val="25"/>
          <w:szCs w:val="25"/>
        </w:rPr>
      </w:pPr>
    </w:p>
    <w:p w:rsidR="00F81217" w:rsidRPr="00F81217" w:rsidRDefault="00F81217" w:rsidP="00F81217">
      <w:pPr>
        <w:widowControl w:val="0"/>
        <w:tabs>
          <w:tab w:val="left" w:pos="709"/>
          <w:tab w:val="left" w:pos="1701"/>
          <w:tab w:val="left" w:pos="2552"/>
          <w:tab w:val="left" w:pos="3402"/>
          <w:tab w:val="left" w:pos="4253"/>
        </w:tabs>
        <w:spacing w:after="240" w:line="480" w:lineRule="auto"/>
        <w:jc w:val="both"/>
        <w:rPr>
          <w:b/>
          <w:bCs w:val="0"/>
          <w:sz w:val="25"/>
          <w:szCs w:val="25"/>
        </w:rPr>
      </w:pPr>
    </w:p>
    <w:sectPr w:rsidR="00F81217" w:rsidRPr="00F81217" w:rsidSect="00D01C78">
      <w:footerReference w:type="default" r:id="rId9"/>
      <w:type w:val="continuous"/>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FF" w:rsidRDefault="00AF0BFF" w:rsidP="00026652">
      <w:r>
        <w:separator/>
      </w:r>
    </w:p>
  </w:endnote>
  <w:endnote w:type="continuationSeparator" w:id="0">
    <w:p w:rsidR="00AF0BFF" w:rsidRDefault="00AF0BFF" w:rsidP="0002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615928"/>
      <w:docPartObj>
        <w:docPartGallery w:val="Page Numbers (Bottom of Page)"/>
        <w:docPartUnique/>
      </w:docPartObj>
    </w:sdtPr>
    <w:sdtEndPr>
      <w:rPr>
        <w:noProof/>
      </w:rPr>
    </w:sdtEndPr>
    <w:sdtContent>
      <w:p w:rsidR="00D84F9F" w:rsidRDefault="00D84F9F">
        <w:pPr>
          <w:pStyle w:val="Footer"/>
          <w:jc w:val="right"/>
        </w:pPr>
        <w:r>
          <w:fldChar w:fldCharType="begin"/>
        </w:r>
        <w:r>
          <w:instrText xml:space="preserve"> PAGE   \* MERGEFORMAT </w:instrText>
        </w:r>
        <w:r>
          <w:fldChar w:fldCharType="separate"/>
        </w:r>
        <w:r w:rsidR="00E20249">
          <w:rPr>
            <w:noProof/>
          </w:rPr>
          <w:t>2</w:t>
        </w:r>
        <w:r>
          <w:rPr>
            <w:noProof/>
          </w:rPr>
          <w:fldChar w:fldCharType="end"/>
        </w:r>
      </w:p>
    </w:sdtContent>
  </w:sdt>
  <w:p w:rsidR="00D84F9F" w:rsidRDefault="00D84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FF" w:rsidRDefault="00AF0BFF" w:rsidP="00026652">
      <w:r>
        <w:separator/>
      </w:r>
    </w:p>
  </w:footnote>
  <w:footnote w:type="continuationSeparator" w:id="0">
    <w:p w:rsidR="00AF0BFF" w:rsidRDefault="00AF0BFF" w:rsidP="00026652">
      <w:r>
        <w:continuationSeparator/>
      </w:r>
    </w:p>
  </w:footnote>
  <w:footnote w:id="1">
    <w:p w:rsidR="00820736" w:rsidRDefault="00820736" w:rsidP="00820736">
      <w:pPr>
        <w:pStyle w:val="FootnoteText"/>
      </w:pPr>
      <w:r>
        <w:rPr>
          <w:rStyle w:val="FootnoteReference"/>
        </w:rPr>
        <w:footnoteRef/>
      </w:r>
      <w:r>
        <w:t xml:space="preserve"> Paragraphs 18, 19, 20 – 082-8 </w:t>
      </w:r>
      <w:r w:rsidR="004A5A90">
        <w:t>Case Lines</w:t>
      </w:r>
      <w:r>
        <w:t xml:space="preserve"> ref, Applicants’ Heads of Argument </w:t>
      </w:r>
    </w:p>
  </w:footnote>
  <w:footnote w:id="2">
    <w:p w:rsidR="00820736" w:rsidRDefault="00820736" w:rsidP="00820736">
      <w:pPr>
        <w:pStyle w:val="FootnoteText"/>
      </w:pPr>
      <w:r>
        <w:rPr>
          <w:rStyle w:val="FootnoteReference"/>
        </w:rPr>
        <w:footnoteRef/>
      </w:r>
      <w:r>
        <w:t xml:space="preserve"> Paragraph 22 – 082-9 </w:t>
      </w:r>
      <w:r w:rsidR="004A5A90">
        <w:t>Case Lines</w:t>
      </w:r>
      <w:r>
        <w:t>, Applicants’ Heads of Argument.</w:t>
      </w:r>
    </w:p>
  </w:footnote>
  <w:footnote w:id="3">
    <w:p w:rsidR="00820736" w:rsidRDefault="00820736" w:rsidP="00820736">
      <w:pPr>
        <w:pStyle w:val="FootnoteText"/>
      </w:pPr>
      <w:r>
        <w:rPr>
          <w:rStyle w:val="FootnoteReference"/>
        </w:rPr>
        <w:footnoteRef/>
      </w:r>
      <w:r>
        <w:t xml:space="preserve"> </w:t>
      </w:r>
      <w:r w:rsidR="004A5A90">
        <w:t>Case Lines</w:t>
      </w:r>
      <w:r>
        <w:t xml:space="preserve"> 001-1 to 001-3 and 001-4.</w:t>
      </w:r>
    </w:p>
  </w:footnote>
  <w:footnote w:id="4">
    <w:p w:rsidR="0077357A" w:rsidRDefault="0077357A" w:rsidP="0077357A">
      <w:pPr>
        <w:pStyle w:val="FootnoteText"/>
      </w:pPr>
      <w:r>
        <w:rPr>
          <w:rStyle w:val="FootnoteReference"/>
        </w:rPr>
        <w:footnoteRef/>
      </w:r>
      <w:r>
        <w:t xml:space="preserve"> </w:t>
      </w:r>
      <w:r w:rsidR="004A5A90">
        <w:t>Case Lines</w:t>
      </w:r>
      <w:r>
        <w:t xml:space="preserve"> 075-7, paragraph 6 of the Application for Leave to Appeal.</w:t>
      </w:r>
    </w:p>
  </w:footnote>
  <w:footnote w:id="5">
    <w:p w:rsidR="0077357A" w:rsidRDefault="0077357A" w:rsidP="0077357A">
      <w:pPr>
        <w:pStyle w:val="FootnoteText"/>
      </w:pPr>
      <w:r>
        <w:rPr>
          <w:rStyle w:val="FootnoteReference"/>
        </w:rPr>
        <w:footnoteRef/>
      </w:r>
      <w:r>
        <w:t xml:space="preserve"> </w:t>
      </w:r>
      <w:r w:rsidR="004A5A90">
        <w:t>Case Lines</w:t>
      </w:r>
      <w:r>
        <w:t xml:space="preserve"> 075-9, paragraph 7 of the Application for Leave to Appeal.</w:t>
      </w:r>
    </w:p>
  </w:footnote>
  <w:footnote w:id="6">
    <w:p w:rsidR="0077357A" w:rsidRDefault="0077357A" w:rsidP="0077357A">
      <w:pPr>
        <w:pStyle w:val="FootnoteText"/>
      </w:pPr>
      <w:r>
        <w:rPr>
          <w:rStyle w:val="FootnoteReference"/>
        </w:rPr>
        <w:footnoteRef/>
      </w:r>
      <w:r>
        <w:t xml:space="preserve"> </w:t>
      </w:r>
      <w:r w:rsidR="004A5A90">
        <w:t>Case Lines</w:t>
      </w:r>
      <w:r>
        <w:t xml:space="preserve"> 075-10, paragraph of the Application for Leave to Appeal.</w:t>
      </w:r>
    </w:p>
  </w:footnote>
  <w:footnote w:id="7">
    <w:p w:rsidR="0077357A" w:rsidRDefault="0077357A" w:rsidP="0077357A">
      <w:pPr>
        <w:pStyle w:val="FootnoteText"/>
      </w:pPr>
      <w:r>
        <w:rPr>
          <w:rStyle w:val="FootnoteReference"/>
        </w:rPr>
        <w:footnoteRef/>
      </w:r>
      <w:r>
        <w:t xml:space="preserve"> </w:t>
      </w:r>
      <w:r w:rsidR="004A5A90">
        <w:t>Case Lines</w:t>
      </w:r>
      <w:r>
        <w:t xml:space="preserve"> Ref: - page 075-2, application for leave to appeal.</w:t>
      </w:r>
    </w:p>
  </w:footnote>
  <w:footnote w:id="8">
    <w:p w:rsidR="00C457E5" w:rsidRDefault="00C457E5" w:rsidP="00C457E5">
      <w:pPr>
        <w:pStyle w:val="FootnoteText"/>
      </w:pPr>
      <w:r>
        <w:rPr>
          <w:rStyle w:val="FootnoteReference"/>
        </w:rPr>
        <w:footnoteRef/>
      </w:r>
      <w:r>
        <w:t xml:space="preserve"> </w:t>
      </w:r>
      <w:r w:rsidR="004A5A90">
        <w:t>Case Lines</w:t>
      </w:r>
      <w:r>
        <w:t xml:space="preserve"> 075-6, paragraph 5, application for leave to appeal.</w:t>
      </w:r>
    </w:p>
  </w:footnote>
  <w:footnote w:id="9">
    <w:p w:rsidR="00A56941" w:rsidRDefault="00A56941" w:rsidP="00A56941">
      <w:pPr>
        <w:pStyle w:val="FootnoteText"/>
      </w:pPr>
      <w:r>
        <w:rPr>
          <w:rStyle w:val="FootnoteReference"/>
        </w:rPr>
        <w:footnoteRef/>
      </w:r>
      <w:r>
        <w:t xml:space="preserve"> </w:t>
      </w:r>
      <w:r w:rsidR="004A5A90">
        <w:t>Case Lines</w:t>
      </w:r>
      <w:r>
        <w:t xml:space="preserve"> 082-7, Applicant’s Heads of Argument on Leave to Appeal.</w:t>
      </w:r>
    </w:p>
  </w:footnote>
  <w:footnote w:id="10">
    <w:p w:rsidR="00C45BC5" w:rsidRPr="00410996" w:rsidRDefault="00C45BC5" w:rsidP="00C45BC5">
      <w:pPr>
        <w:pStyle w:val="FootnoteText"/>
        <w:rPr>
          <w:lang w:val="en-US"/>
        </w:rPr>
      </w:pPr>
      <w:r>
        <w:rPr>
          <w:rStyle w:val="FootnoteReference"/>
        </w:rPr>
        <w:footnoteRef/>
      </w:r>
      <w:r>
        <w:t xml:space="preserve"> </w:t>
      </w:r>
      <w:r>
        <w:rPr>
          <w:lang w:val="en-US"/>
        </w:rPr>
        <w:t>Superior Court Practice Vol. 1, Service 11, 2019 A2 – 58.</w:t>
      </w:r>
    </w:p>
  </w:footnote>
  <w:footnote w:id="11">
    <w:p w:rsidR="00C45BC5" w:rsidRDefault="00C45BC5" w:rsidP="00C45BC5">
      <w:pPr>
        <w:pStyle w:val="FootnoteText"/>
        <w:rPr>
          <w:lang w:val="en-US"/>
        </w:rPr>
      </w:pPr>
      <w:r>
        <w:rPr>
          <w:rStyle w:val="FootnoteReference"/>
        </w:rPr>
        <w:footnoteRef/>
      </w:r>
      <w:r>
        <w:t xml:space="preserve"> </w:t>
      </w:r>
      <w:r>
        <w:rPr>
          <w:lang w:val="en-US"/>
        </w:rPr>
        <w:t xml:space="preserve">Four Wheel Drive Accessory Distributors CC v. Rattan N.O. 2019 (3) SA 451 (SCA) at 463 F </w:t>
      </w:r>
    </w:p>
    <w:p w:rsidR="00C45BC5" w:rsidRPr="001833E9" w:rsidRDefault="00C45BC5" w:rsidP="00C45BC5">
      <w:pPr>
        <w:pStyle w:val="FootnoteText"/>
        <w:tabs>
          <w:tab w:val="left" w:pos="180"/>
        </w:tabs>
        <w:rPr>
          <w:lang w:val="en-US"/>
        </w:rPr>
      </w:pPr>
      <w:r>
        <w:rPr>
          <w:lang w:val="en-US"/>
        </w:rPr>
        <w:tab/>
        <w:t>Superior Court Practice, vol. 1 and A2 – 55, Service 12 [2020]</w:t>
      </w:r>
    </w:p>
  </w:footnote>
  <w:footnote w:id="12">
    <w:p w:rsidR="00C45BC5" w:rsidRPr="00286DA4" w:rsidRDefault="00C45BC5" w:rsidP="00C45BC5">
      <w:pPr>
        <w:pStyle w:val="FootnoteText"/>
        <w:tabs>
          <w:tab w:val="left" w:pos="180"/>
        </w:tabs>
        <w:rPr>
          <w:lang w:val="en-US"/>
        </w:rPr>
      </w:pPr>
      <w:r>
        <w:rPr>
          <w:rStyle w:val="FootnoteReference"/>
        </w:rPr>
        <w:footnoteRef/>
      </w:r>
      <w:r>
        <w:t xml:space="preserve"> </w:t>
      </w:r>
      <w:r>
        <w:rPr>
          <w:lang w:val="en-US"/>
        </w:rPr>
        <w:t>Superior Court Practice, vol. 1 and A2 – 55, Service 12 [2020]</w:t>
      </w:r>
    </w:p>
  </w:footnote>
  <w:footnote w:id="13">
    <w:p w:rsidR="00C45BC5" w:rsidRPr="00634C30" w:rsidRDefault="00C45BC5" w:rsidP="00C45BC5">
      <w:pPr>
        <w:pStyle w:val="FootnoteText"/>
        <w:rPr>
          <w:lang w:val="en-US"/>
        </w:rPr>
      </w:pPr>
      <w:r>
        <w:rPr>
          <w:rStyle w:val="FootnoteReference"/>
        </w:rPr>
        <w:footnoteRef/>
      </w:r>
      <w:r>
        <w:t xml:space="preserve"> </w:t>
      </w:r>
      <w:r>
        <w:rPr>
          <w:lang w:val="en-US"/>
        </w:rPr>
        <w:t xml:space="preserve">Unreported, SCA Case No.: 157/15 dated 7 September 2016 </w:t>
      </w:r>
    </w:p>
  </w:footnote>
  <w:footnote w:id="14">
    <w:p w:rsidR="00E3329D" w:rsidRDefault="00E3329D" w:rsidP="00E3329D">
      <w:pPr>
        <w:pStyle w:val="FootnoteText"/>
      </w:pPr>
      <w:r>
        <w:rPr>
          <w:rStyle w:val="FootnoteReference"/>
        </w:rPr>
        <w:footnoteRef/>
      </w:r>
      <w:r>
        <w:t xml:space="preserve"> </w:t>
      </w:r>
      <w:r>
        <w:rPr>
          <w:i/>
        </w:rPr>
        <w:t>Nel v Waterberg Landbouwers Ko-operatieve Vereeniging</w:t>
      </w:r>
      <w:r>
        <w:t xml:space="preserve"> 1946 AD 597 at 607.</w:t>
      </w:r>
    </w:p>
  </w:footnote>
  <w:footnote w:id="15">
    <w:p w:rsidR="00E3329D" w:rsidRDefault="00E3329D" w:rsidP="00E3329D">
      <w:pPr>
        <w:pStyle w:val="FootnoteText"/>
      </w:pPr>
      <w:r>
        <w:rPr>
          <w:rStyle w:val="FootnoteReference"/>
        </w:rPr>
        <w:footnoteRef/>
      </w:r>
      <w:r>
        <w:t xml:space="preserve"> </w:t>
      </w:r>
      <w:r>
        <w:rPr>
          <w:i/>
        </w:rPr>
        <w:t>Ward v Sulzer</w:t>
      </w:r>
      <w:r>
        <w:t xml:space="preserve">  1973 (3) SA 701 (A)  at 706G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024"/>
    <w:multiLevelType w:val="multilevel"/>
    <w:tmpl w:val="83946CA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6455A"/>
    <w:multiLevelType w:val="hybridMultilevel"/>
    <w:tmpl w:val="BD2E07F8"/>
    <w:lvl w:ilvl="0" w:tplc="3800D5FC">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nsid w:val="0BB84484"/>
    <w:multiLevelType w:val="hybridMultilevel"/>
    <w:tmpl w:val="D77646F8"/>
    <w:lvl w:ilvl="0" w:tplc="7F486F72">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12BC6E7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19514B"/>
    <w:multiLevelType w:val="multilevel"/>
    <w:tmpl w:val="AFF85B3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B5B70"/>
    <w:multiLevelType w:val="hybridMultilevel"/>
    <w:tmpl w:val="0764E54C"/>
    <w:lvl w:ilvl="0" w:tplc="BB869AA4">
      <w:start w:val="1"/>
      <w:numFmt w:val="decimal"/>
      <w:lvlText w:val="%1."/>
      <w:lvlJc w:val="left"/>
      <w:pPr>
        <w:ind w:left="1069" w:hanging="360"/>
      </w:pPr>
      <w:rPr>
        <w:rFonts w:hint="default"/>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EEC6FCF"/>
    <w:multiLevelType w:val="hybridMultilevel"/>
    <w:tmpl w:val="EC9CADF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4B1C10"/>
    <w:multiLevelType w:val="hybridMultilevel"/>
    <w:tmpl w:val="D1A655B2"/>
    <w:lvl w:ilvl="0" w:tplc="0A746E4C">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25653E1E"/>
    <w:multiLevelType w:val="hybridMultilevel"/>
    <w:tmpl w:val="23C2381E"/>
    <w:lvl w:ilvl="0" w:tplc="6658C716">
      <w:start w:val="1"/>
      <w:numFmt w:val="lowerRoman"/>
      <w:lvlText w:val="(%1)"/>
      <w:lvlJc w:val="left"/>
      <w:pPr>
        <w:ind w:left="2979" w:hanging="720"/>
      </w:pPr>
      <w:rPr>
        <w:rFonts w:hint="default"/>
      </w:rPr>
    </w:lvl>
    <w:lvl w:ilvl="1" w:tplc="1C090019" w:tentative="1">
      <w:start w:val="1"/>
      <w:numFmt w:val="lowerLetter"/>
      <w:lvlText w:val="%2."/>
      <w:lvlJc w:val="left"/>
      <w:pPr>
        <w:ind w:left="3339" w:hanging="360"/>
      </w:pPr>
    </w:lvl>
    <w:lvl w:ilvl="2" w:tplc="1C09001B" w:tentative="1">
      <w:start w:val="1"/>
      <w:numFmt w:val="lowerRoman"/>
      <w:lvlText w:val="%3."/>
      <w:lvlJc w:val="right"/>
      <w:pPr>
        <w:ind w:left="4059" w:hanging="180"/>
      </w:pPr>
    </w:lvl>
    <w:lvl w:ilvl="3" w:tplc="1C09000F" w:tentative="1">
      <w:start w:val="1"/>
      <w:numFmt w:val="decimal"/>
      <w:lvlText w:val="%4."/>
      <w:lvlJc w:val="left"/>
      <w:pPr>
        <w:ind w:left="4779" w:hanging="360"/>
      </w:pPr>
    </w:lvl>
    <w:lvl w:ilvl="4" w:tplc="1C090019" w:tentative="1">
      <w:start w:val="1"/>
      <w:numFmt w:val="lowerLetter"/>
      <w:lvlText w:val="%5."/>
      <w:lvlJc w:val="left"/>
      <w:pPr>
        <w:ind w:left="5499" w:hanging="360"/>
      </w:pPr>
    </w:lvl>
    <w:lvl w:ilvl="5" w:tplc="1C09001B" w:tentative="1">
      <w:start w:val="1"/>
      <w:numFmt w:val="lowerRoman"/>
      <w:lvlText w:val="%6."/>
      <w:lvlJc w:val="right"/>
      <w:pPr>
        <w:ind w:left="6219" w:hanging="180"/>
      </w:pPr>
    </w:lvl>
    <w:lvl w:ilvl="6" w:tplc="1C09000F" w:tentative="1">
      <w:start w:val="1"/>
      <w:numFmt w:val="decimal"/>
      <w:lvlText w:val="%7."/>
      <w:lvlJc w:val="left"/>
      <w:pPr>
        <w:ind w:left="6939" w:hanging="360"/>
      </w:pPr>
    </w:lvl>
    <w:lvl w:ilvl="7" w:tplc="1C090019" w:tentative="1">
      <w:start w:val="1"/>
      <w:numFmt w:val="lowerLetter"/>
      <w:lvlText w:val="%8."/>
      <w:lvlJc w:val="left"/>
      <w:pPr>
        <w:ind w:left="7659" w:hanging="360"/>
      </w:pPr>
    </w:lvl>
    <w:lvl w:ilvl="8" w:tplc="1C09001B" w:tentative="1">
      <w:start w:val="1"/>
      <w:numFmt w:val="lowerRoman"/>
      <w:lvlText w:val="%9."/>
      <w:lvlJc w:val="right"/>
      <w:pPr>
        <w:ind w:left="8379" w:hanging="180"/>
      </w:pPr>
    </w:lvl>
  </w:abstractNum>
  <w:abstractNum w:abstractNumId="10">
    <w:nsid w:val="273D0F57"/>
    <w:multiLevelType w:val="multilevel"/>
    <w:tmpl w:val="399A28EC"/>
    <w:lvl w:ilvl="0">
      <w:start w:val="1"/>
      <w:numFmt w:val="decimal"/>
      <w:lvlText w:val="%1"/>
      <w:lvlJc w:val="left"/>
      <w:pPr>
        <w:ind w:left="855" w:hanging="855"/>
      </w:pPr>
      <w:rPr>
        <w:rFonts w:hint="default"/>
      </w:rPr>
    </w:lvl>
    <w:lvl w:ilvl="1">
      <w:start w:val="1"/>
      <w:numFmt w:val="decimal"/>
      <w:lvlText w:val="%1.%2"/>
      <w:lvlJc w:val="left"/>
      <w:pPr>
        <w:ind w:left="2544" w:hanging="855"/>
      </w:pPr>
      <w:rPr>
        <w:rFonts w:hint="default"/>
      </w:rPr>
    </w:lvl>
    <w:lvl w:ilvl="2">
      <w:start w:val="1"/>
      <w:numFmt w:val="decimal"/>
      <w:lvlText w:val="%1.%2.%3"/>
      <w:lvlJc w:val="left"/>
      <w:pPr>
        <w:ind w:left="4233" w:hanging="855"/>
      </w:pPr>
      <w:rPr>
        <w:rFonts w:hint="default"/>
      </w:rPr>
    </w:lvl>
    <w:lvl w:ilvl="3">
      <w:start w:val="1"/>
      <w:numFmt w:val="decimal"/>
      <w:lvlText w:val="%1.%2.%3.%4"/>
      <w:lvlJc w:val="left"/>
      <w:pPr>
        <w:ind w:left="6147" w:hanging="108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885" w:hanging="144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623" w:hanging="1800"/>
      </w:pPr>
      <w:rPr>
        <w:rFonts w:hint="default"/>
      </w:rPr>
    </w:lvl>
    <w:lvl w:ilvl="8">
      <w:start w:val="1"/>
      <w:numFmt w:val="decimal"/>
      <w:lvlText w:val="%1.%2.%3.%4.%5.%6.%7.%8.%9"/>
      <w:lvlJc w:val="left"/>
      <w:pPr>
        <w:ind w:left="15672" w:hanging="2160"/>
      </w:pPr>
      <w:rPr>
        <w:rFonts w:hint="default"/>
      </w:rPr>
    </w:lvl>
  </w:abstractNum>
  <w:abstractNum w:abstractNumId="11">
    <w:nsid w:val="27F2240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0729DB"/>
    <w:multiLevelType w:val="hybridMultilevel"/>
    <w:tmpl w:val="442E1B92"/>
    <w:lvl w:ilvl="0" w:tplc="1C09000F">
      <w:start w:val="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6B56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EE11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1D13BD"/>
    <w:multiLevelType w:val="multilevel"/>
    <w:tmpl w:val="1C72C1F2"/>
    <w:lvl w:ilvl="0">
      <w:start w:val="1"/>
      <w:numFmt w:val="decimal"/>
      <w:pStyle w:val="JUGMENTNUMBERED"/>
      <w:lvlText w:val="[%1]"/>
      <w:lvlJc w:val="left"/>
      <w:pPr>
        <w:tabs>
          <w:tab w:val="num" w:pos="680"/>
        </w:tabs>
        <w:ind w:left="0" w:firstLine="0"/>
      </w:pPr>
      <w:rPr>
        <w:rFonts w:cs="Times New Roman"/>
        <w:i w:val="0"/>
        <w:sz w:val="26"/>
        <w:szCs w:val="26"/>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760652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DE363C"/>
    <w:multiLevelType w:val="hybridMultilevel"/>
    <w:tmpl w:val="DF14C512"/>
    <w:lvl w:ilvl="0" w:tplc="393AE1F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4E0612F1"/>
    <w:multiLevelType w:val="hybridMultilevel"/>
    <w:tmpl w:val="4EF22680"/>
    <w:lvl w:ilvl="0" w:tplc="9AF075E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4F38634A"/>
    <w:multiLevelType w:val="hybridMultilevel"/>
    <w:tmpl w:val="6128C126"/>
    <w:lvl w:ilvl="0" w:tplc="8FAC60DC">
      <w:start w:val="1"/>
      <w:numFmt w:val="lowerLetter"/>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0">
    <w:nsid w:val="500E740D"/>
    <w:multiLevelType w:val="hybridMultilevel"/>
    <w:tmpl w:val="DF928B14"/>
    <w:lvl w:ilvl="0" w:tplc="30B296B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08E1A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E11DBF"/>
    <w:multiLevelType w:val="multilevel"/>
    <w:tmpl w:val="ABB608D8"/>
    <w:lvl w:ilvl="0">
      <w:start w:val="1"/>
      <w:numFmt w:val="decimal"/>
      <w:lvlText w:val="%1."/>
      <w:lvlJc w:val="left"/>
      <w:pPr>
        <w:ind w:left="360" w:hanging="360"/>
      </w:pPr>
      <w:rPr>
        <w:b w:val="0"/>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15581"/>
    <w:multiLevelType w:val="multilevel"/>
    <w:tmpl w:val="E5628DA4"/>
    <w:lvl w:ilvl="0">
      <w:start w:val="9"/>
      <w:numFmt w:val="decimal"/>
      <w:lvlText w:val="%1"/>
      <w:lvlJc w:val="left"/>
      <w:pPr>
        <w:ind w:left="555" w:hanging="555"/>
      </w:pPr>
      <w:rPr>
        <w:rFonts w:hint="default"/>
      </w:rPr>
    </w:lvl>
    <w:lvl w:ilvl="1">
      <w:start w:val="2"/>
      <w:numFmt w:val="decimal"/>
      <w:lvlText w:val="%1.%2"/>
      <w:lvlJc w:val="left"/>
      <w:pPr>
        <w:ind w:left="1399" w:hanging="555"/>
      </w:pPr>
      <w:rPr>
        <w:rFonts w:hint="default"/>
      </w:rPr>
    </w:lvl>
    <w:lvl w:ilvl="2">
      <w:start w:val="2"/>
      <w:numFmt w:val="decimal"/>
      <w:lvlText w:val="%1.%2.%3"/>
      <w:lvlJc w:val="left"/>
      <w:pPr>
        <w:ind w:left="2408" w:hanging="720"/>
      </w:pPr>
      <w:rPr>
        <w:rFonts w:hint="default"/>
      </w:rPr>
    </w:lvl>
    <w:lvl w:ilvl="3">
      <w:start w:val="1"/>
      <w:numFmt w:val="decimal"/>
      <w:lvlText w:val="%1.%2.%3.%4"/>
      <w:lvlJc w:val="left"/>
      <w:pPr>
        <w:ind w:left="3612"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660" w:hanging="1440"/>
      </w:pPr>
      <w:rPr>
        <w:rFonts w:hint="default"/>
      </w:rPr>
    </w:lvl>
    <w:lvl w:ilvl="6">
      <w:start w:val="1"/>
      <w:numFmt w:val="decimal"/>
      <w:lvlText w:val="%1.%2.%3.%4.%5.%6.%7"/>
      <w:lvlJc w:val="left"/>
      <w:pPr>
        <w:ind w:left="6504" w:hanging="1440"/>
      </w:pPr>
      <w:rPr>
        <w:rFonts w:hint="default"/>
      </w:rPr>
    </w:lvl>
    <w:lvl w:ilvl="7">
      <w:start w:val="1"/>
      <w:numFmt w:val="decimal"/>
      <w:lvlText w:val="%1.%2.%3.%4.%5.%6.%7.%8"/>
      <w:lvlJc w:val="left"/>
      <w:pPr>
        <w:ind w:left="7708" w:hanging="1800"/>
      </w:pPr>
      <w:rPr>
        <w:rFonts w:hint="default"/>
      </w:rPr>
    </w:lvl>
    <w:lvl w:ilvl="8">
      <w:start w:val="1"/>
      <w:numFmt w:val="decimal"/>
      <w:lvlText w:val="%1.%2.%3.%4.%5.%6.%7.%8.%9"/>
      <w:lvlJc w:val="left"/>
      <w:pPr>
        <w:ind w:left="8912" w:hanging="2160"/>
      </w:pPr>
      <w:rPr>
        <w:rFonts w:hint="default"/>
      </w:rPr>
    </w:lvl>
  </w:abstractNum>
  <w:abstractNum w:abstractNumId="24">
    <w:nsid w:val="5F022156"/>
    <w:multiLevelType w:val="multilevel"/>
    <w:tmpl w:val="1CC62CE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5">
    <w:nsid w:val="61A23D12"/>
    <w:multiLevelType w:val="multilevel"/>
    <w:tmpl w:val="E676BABE"/>
    <w:lvl w:ilvl="0">
      <w:start w:val="1"/>
      <w:numFmt w:val="decimal"/>
      <w:lvlText w:val="%1."/>
      <w:lvlJc w:val="left"/>
      <w:pPr>
        <w:ind w:left="360" w:hanging="360"/>
      </w:pPr>
      <w:rPr>
        <w:rFonts w:hint="default"/>
        <w:b w:val="0"/>
        <w:i w:val="0"/>
        <w:color w:val="auto"/>
      </w:rPr>
    </w:lvl>
    <w:lvl w:ilvl="1">
      <w:start w:val="1"/>
      <w:numFmt w:val="decimal"/>
      <w:lvlText w:val="%1.%2."/>
      <w:lvlJc w:val="left"/>
      <w:pPr>
        <w:ind w:left="1425" w:hanging="432"/>
      </w:pPr>
      <w:rPr>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EA0ACF"/>
    <w:multiLevelType w:val="multilevel"/>
    <w:tmpl w:val="9FA2A1FC"/>
    <w:lvl w:ilvl="0">
      <w:start w:val="6"/>
      <w:numFmt w:val="decimal"/>
      <w:lvlText w:val="%1"/>
      <w:lvlJc w:val="left"/>
      <w:pPr>
        <w:ind w:left="360" w:hanging="360"/>
      </w:pPr>
      <w:rPr>
        <w:rFonts w:hint="default"/>
      </w:rPr>
    </w:lvl>
    <w:lvl w:ilvl="1">
      <w:start w:val="5"/>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nsid w:val="63C54D2F"/>
    <w:multiLevelType w:val="multilevel"/>
    <w:tmpl w:val="7D98C560"/>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8">
    <w:nsid w:val="64DA5804"/>
    <w:multiLevelType w:val="hybridMultilevel"/>
    <w:tmpl w:val="50F2DEDA"/>
    <w:lvl w:ilvl="0" w:tplc="25A44616">
      <w:start w:val="1"/>
      <w:numFmt w:val="lowerLetter"/>
      <w:lvlText w:val="(%1)"/>
      <w:lvlJc w:val="left"/>
      <w:pPr>
        <w:ind w:left="2259" w:hanging="57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29">
    <w:nsid w:val="675C739F"/>
    <w:multiLevelType w:val="hybridMultilevel"/>
    <w:tmpl w:val="71F08804"/>
    <w:lvl w:ilvl="0" w:tplc="86B67E0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E8D6745"/>
    <w:multiLevelType w:val="multilevel"/>
    <w:tmpl w:val="3DC0810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F5269D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357035"/>
    <w:multiLevelType w:val="multilevel"/>
    <w:tmpl w:val="F048BE7E"/>
    <w:lvl w:ilvl="0">
      <w:start w:val="1"/>
      <w:numFmt w:val="decimal"/>
      <w:lvlText w:val="%1."/>
      <w:lvlJc w:val="left"/>
      <w:pPr>
        <w:ind w:left="1069" w:hanging="360"/>
      </w:pPr>
      <w:rPr>
        <w:rFonts w:hint="default"/>
        <w:i w:val="0"/>
      </w:rPr>
    </w:lvl>
    <w:lvl w:ilvl="1">
      <w:start w:val="1"/>
      <w:numFmt w:val="decimal"/>
      <w:isLgl/>
      <w:lvlText w:val="%1.%2"/>
      <w:lvlJc w:val="left"/>
      <w:pPr>
        <w:ind w:left="1699" w:hanging="63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787D33F6"/>
    <w:multiLevelType w:val="hybridMultilevel"/>
    <w:tmpl w:val="31AE6B28"/>
    <w:lvl w:ilvl="0" w:tplc="F9946DF0">
      <w:start w:val="1"/>
      <w:numFmt w:val="lowerRoman"/>
      <w:lvlText w:val="(%1)"/>
      <w:lvlJc w:val="left"/>
      <w:pPr>
        <w:ind w:left="2280" w:hanging="72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5"/>
  </w:num>
  <w:num w:numId="2">
    <w:abstractNumId w:val="31"/>
  </w:num>
  <w:num w:numId="3">
    <w:abstractNumId w:val="0"/>
  </w:num>
  <w:num w:numId="4">
    <w:abstractNumId w:val="11"/>
  </w:num>
  <w:num w:numId="5">
    <w:abstractNumId w:val="18"/>
  </w:num>
  <w:num w:numId="6">
    <w:abstractNumId w:val="10"/>
  </w:num>
  <w:num w:numId="7">
    <w:abstractNumId w:val="24"/>
  </w:num>
  <w:num w:numId="8">
    <w:abstractNumId w:val="12"/>
  </w:num>
  <w:num w:numId="9">
    <w:abstractNumId w:val="16"/>
  </w:num>
  <w:num w:numId="10">
    <w:abstractNumId w:val="7"/>
  </w:num>
  <w:num w:numId="11">
    <w:abstractNumId w:val="13"/>
  </w:num>
  <w:num w:numId="12">
    <w:abstractNumId w:val="21"/>
  </w:num>
  <w:num w:numId="13">
    <w:abstractNumId w:val="4"/>
  </w:num>
  <w:num w:numId="14">
    <w:abstractNumId w:val="3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8"/>
  </w:num>
  <w:num w:numId="23">
    <w:abstractNumId w:val="9"/>
  </w:num>
  <w:num w:numId="24">
    <w:abstractNumId w:val="29"/>
  </w:num>
  <w:num w:numId="25">
    <w:abstractNumId w:val="17"/>
  </w:num>
  <w:num w:numId="26">
    <w:abstractNumId w:val="19"/>
  </w:num>
  <w:num w:numId="27">
    <w:abstractNumId w:val="32"/>
  </w:num>
  <w:num w:numId="28">
    <w:abstractNumId w:val="33"/>
  </w:num>
  <w:num w:numId="29">
    <w:abstractNumId w:val="1"/>
  </w:num>
  <w:num w:numId="30">
    <w:abstractNumId w:val="14"/>
  </w:num>
  <w:num w:numId="31">
    <w:abstractNumId w:val="6"/>
  </w:num>
  <w:num w:numId="32">
    <w:abstractNumId w:val="3"/>
  </w:num>
  <w:num w:numId="33">
    <w:abstractNumId w:val="20"/>
  </w:num>
  <w:num w:numId="34">
    <w:abstractNumId w:val="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2B"/>
    <w:rsid w:val="00001DC4"/>
    <w:rsid w:val="00010562"/>
    <w:rsid w:val="00013441"/>
    <w:rsid w:val="00016801"/>
    <w:rsid w:val="00026652"/>
    <w:rsid w:val="00027C52"/>
    <w:rsid w:val="00045938"/>
    <w:rsid w:val="00050E94"/>
    <w:rsid w:val="00090778"/>
    <w:rsid w:val="00090D9B"/>
    <w:rsid w:val="000A04ED"/>
    <w:rsid w:val="000A271E"/>
    <w:rsid w:val="000A6191"/>
    <w:rsid w:val="000A65E5"/>
    <w:rsid w:val="000B18A8"/>
    <w:rsid w:val="000B4A88"/>
    <w:rsid w:val="000C0DE5"/>
    <w:rsid w:val="000C5A3A"/>
    <w:rsid w:val="000D3739"/>
    <w:rsid w:val="000D4FA3"/>
    <w:rsid w:val="000E09D5"/>
    <w:rsid w:val="000E1B86"/>
    <w:rsid w:val="000E1F56"/>
    <w:rsid w:val="000E37D5"/>
    <w:rsid w:val="000E47EF"/>
    <w:rsid w:val="00105093"/>
    <w:rsid w:val="00105186"/>
    <w:rsid w:val="00121B39"/>
    <w:rsid w:val="001343BB"/>
    <w:rsid w:val="00137594"/>
    <w:rsid w:val="00140CA3"/>
    <w:rsid w:val="00152D31"/>
    <w:rsid w:val="00154650"/>
    <w:rsid w:val="001619BE"/>
    <w:rsid w:val="0017068A"/>
    <w:rsid w:val="001738FD"/>
    <w:rsid w:val="001807CC"/>
    <w:rsid w:val="0018742E"/>
    <w:rsid w:val="00190939"/>
    <w:rsid w:val="001928C3"/>
    <w:rsid w:val="00194C28"/>
    <w:rsid w:val="00195E12"/>
    <w:rsid w:val="001A2401"/>
    <w:rsid w:val="001A69DC"/>
    <w:rsid w:val="001B4C0A"/>
    <w:rsid w:val="001C2CBC"/>
    <w:rsid w:val="001D3DDC"/>
    <w:rsid w:val="001E2404"/>
    <w:rsid w:val="001E2856"/>
    <w:rsid w:val="001E4693"/>
    <w:rsid w:val="001E492F"/>
    <w:rsid w:val="001F7C63"/>
    <w:rsid w:val="001F7CB6"/>
    <w:rsid w:val="00204C58"/>
    <w:rsid w:val="00207057"/>
    <w:rsid w:val="00212C97"/>
    <w:rsid w:val="002169CF"/>
    <w:rsid w:val="00226075"/>
    <w:rsid w:val="00227F17"/>
    <w:rsid w:val="00250BE3"/>
    <w:rsid w:val="00266EE7"/>
    <w:rsid w:val="00267979"/>
    <w:rsid w:val="00271E4A"/>
    <w:rsid w:val="002730B8"/>
    <w:rsid w:val="0027581A"/>
    <w:rsid w:val="0028499B"/>
    <w:rsid w:val="002B5405"/>
    <w:rsid w:val="002B68C2"/>
    <w:rsid w:val="002C307D"/>
    <w:rsid w:val="002C72F1"/>
    <w:rsid w:val="002D0B46"/>
    <w:rsid w:val="002D28DD"/>
    <w:rsid w:val="002D6DB4"/>
    <w:rsid w:val="002F15FD"/>
    <w:rsid w:val="003012E0"/>
    <w:rsid w:val="0031230B"/>
    <w:rsid w:val="00316B15"/>
    <w:rsid w:val="003323EA"/>
    <w:rsid w:val="00345D13"/>
    <w:rsid w:val="00356621"/>
    <w:rsid w:val="003631DA"/>
    <w:rsid w:val="00367278"/>
    <w:rsid w:val="00375EE1"/>
    <w:rsid w:val="00377190"/>
    <w:rsid w:val="0038494A"/>
    <w:rsid w:val="0039252B"/>
    <w:rsid w:val="0039626C"/>
    <w:rsid w:val="003A1B97"/>
    <w:rsid w:val="003A2A3D"/>
    <w:rsid w:val="003A3B72"/>
    <w:rsid w:val="003B1BDF"/>
    <w:rsid w:val="003B7ABB"/>
    <w:rsid w:val="003C22DC"/>
    <w:rsid w:val="003C7854"/>
    <w:rsid w:val="003E531B"/>
    <w:rsid w:val="003E788E"/>
    <w:rsid w:val="003E7F73"/>
    <w:rsid w:val="003F3097"/>
    <w:rsid w:val="004111AE"/>
    <w:rsid w:val="0041283B"/>
    <w:rsid w:val="00414ECD"/>
    <w:rsid w:val="0041759F"/>
    <w:rsid w:val="00426A9D"/>
    <w:rsid w:val="00427578"/>
    <w:rsid w:val="00430A37"/>
    <w:rsid w:val="00434029"/>
    <w:rsid w:val="0044396C"/>
    <w:rsid w:val="00451293"/>
    <w:rsid w:val="00454613"/>
    <w:rsid w:val="0046754A"/>
    <w:rsid w:val="004838C5"/>
    <w:rsid w:val="0049073E"/>
    <w:rsid w:val="0049315C"/>
    <w:rsid w:val="00497A29"/>
    <w:rsid w:val="004A5A90"/>
    <w:rsid w:val="004B0CA5"/>
    <w:rsid w:val="004B2C73"/>
    <w:rsid w:val="004B6530"/>
    <w:rsid w:val="004C1AB8"/>
    <w:rsid w:val="004C7873"/>
    <w:rsid w:val="004D190A"/>
    <w:rsid w:val="004F5C08"/>
    <w:rsid w:val="004F6D44"/>
    <w:rsid w:val="004F77EC"/>
    <w:rsid w:val="0050392C"/>
    <w:rsid w:val="0050411F"/>
    <w:rsid w:val="005178B9"/>
    <w:rsid w:val="0052554D"/>
    <w:rsid w:val="0052680A"/>
    <w:rsid w:val="005624C5"/>
    <w:rsid w:val="00571EEC"/>
    <w:rsid w:val="00577202"/>
    <w:rsid w:val="00584EA8"/>
    <w:rsid w:val="005860A3"/>
    <w:rsid w:val="005931BF"/>
    <w:rsid w:val="005A5F12"/>
    <w:rsid w:val="005B2C68"/>
    <w:rsid w:val="005D00DF"/>
    <w:rsid w:val="005D75EE"/>
    <w:rsid w:val="005E5C01"/>
    <w:rsid w:val="005F5CD0"/>
    <w:rsid w:val="00605446"/>
    <w:rsid w:val="0061605F"/>
    <w:rsid w:val="00617B7B"/>
    <w:rsid w:val="006218E4"/>
    <w:rsid w:val="00623D03"/>
    <w:rsid w:val="00630C9D"/>
    <w:rsid w:val="00635DE2"/>
    <w:rsid w:val="00643616"/>
    <w:rsid w:val="00647BB9"/>
    <w:rsid w:val="006549DA"/>
    <w:rsid w:val="006551D1"/>
    <w:rsid w:val="00665A59"/>
    <w:rsid w:val="0068039A"/>
    <w:rsid w:val="00681D9F"/>
    <w:rsid w:val="00690344"/>
    <w:rsid w:val="006912B4"/>
    <w:rsid w:val="00693C28"/>
    <w:rsid w:val="006A36B8"/>
    <w:rsid w:val="006A50DC"/>
    <w:rsid w:val="006A5A54"/>
    <w:rsid w:val="006B0DB2"/>
    <w:rsid w:val="006B0FD3"/>
    <w:rsid w:val="006B5146"/>
    <w:rsid w:val="006B5C2B"/>
    <w:rsid w:val="006D55BC"/>
    <w:rsid w:val="006E44AD"/>
    <w:rsid w:val="006E6206"/>
    <w:rsid w:val="006F2E6B"/>
    <w:rsid w:val="006F7A39"/>
    <w:rsid w:val="00700870"/>
    <w:rsid w:val="007026A7"/>
    <w:rsid w:val="00726FA2"/>
    <w:rsid w:val="00734ED9"/>
    <w:rsid w:val="00743CEC"/>
    <w:rsid w:val="00746113"/>
    <w:rsid w:val="00751639"/>
    <w:rsid w:val="0075541D"/>
    <w:rsid w:val="00757F9B"/>
    <w:rsid w:val="007675FE"/>
    <w:rsid w:val="0076760C"/>
    <w:rsid w:val="007711E2"/>
    <w:rsid w:val="0077350B"/>
    <w:rsid w:val="0077357A"/>
    <w:rsid w:val="007964C6"/>
    <w:rsid w:val="007A1290"/>
    <w:rsid w:val="007A662B"/>
    <w:rsid w:val="007B0B6E"/>
    <w:rsid w:val="007C243F"/>
    <w:rsid w:val="007C46CB"/>
    <w:rsid w:val="007D2E57"/>
    <w:rsid w:val="007E301B"/>
    <w:rsid w:val="007E5DB8"/>
    <w:rsid w:val="007E75E6"/>
    <w:rsid w:val="007F5D6B"/>
    <w:rsid w:val="007F73D4"/>
    <w:rsid w:val="0080410C"/>
    <w:rsid w:val="008058B4"/>
    <w:rsid w:val="0080658A"/>
    <w:rsid w:val="00820736"/>
    <w:rsid w:val="00823BA7"/>
    <w:rsid w:val="00827669"/>
    <w:rsid w:val="00850DF9"/>
    <w:rsid w:val="008610C6"/>
    <w:rsid w:val="0087191E"/>
    <w:rsid w:val="00873507"/>
    <w:rsid w:val="00880B30"/>
    <w:rsid w:val="0089033E"/>
    <w:rsid w:val="00893CE2"/>
    <w:rsid w:val="008B0BC9"/>
    <w:rsid w:val="008B33F6"/>
    <w:rsid w:val="008B687A"/>
    <w:rsid w:val="008C620B"/>
    <w:rsid w:val="008D0EA9"/>
    <w:rsid w:val="008D1578"/>
    <w:rsid w:val="008D7241"/>
    <w:rsid w:val="008D7ED3"/>
    <w:rsid w:val="008E0421"/>
    <w:rsid w:val="008E04B5"/>
    <w:rsid w:val="008E1A1C"/>
    <w:rsid w:val="008E1BB8"/>
    <w:rsid w:val="008E3CF4"/>
    <w:rsid w:val="008E4DF0"/>
    <w:rsid w:val="008E5860"/>
    <w:rsid w:val="008F6539"/>
    <w:rsid w:val="009113EB"/>
    <w:rsid w:val="00912691"/>
    <w:rsid w:val="00912EA2"/>
    <w:rsid w:val="00940D95"/>
    <w:rsid w:val="00941610"/>
    <w:rsid w:val="009416DC"/>
    <w:rsid w:val="00946535"/>
    <w:rsid w:val="009470BF"/>
    <w:rsid w:val="009567A3"/>
    <w:rsid w:val="0095736F"/>
    <w:rsid w:val="0096263C"/>
    <w:rsid w:val="00966587"/>
    <w:rsid w:val="00971812"/>
    <w:rsid w:val="00973114"/>
    <w:rsid w:val="00984926"/>
    <w:rsid w:val="00984C3D"/>
    <w:rsid w:val="0098508F"/>
    <w:rsid w:val="00993365"/>
    <w:rsid w:val="009C2DB3"/>
    <w:rsid w:val="009D06F9"/>
    <w:rsid w:val="009D395A"/>
    <w:rsid w:val="009E416D"/>
    <w:rsid w:val="009E45D8"/>
    <w:rsid w:val="009F15E6"/>
    <w:rsid w:val="009F3F48"/>
    <w:rsid w:val="00A008C7"/>
    <w:rsid w:val="00A02BDA"/>
    <w:rsid w:val="00A035E5"/>
    <w:rsid w:val="00A06282"/>
    <w:rsid w:val="00A0645D"/>
    <w:rsid w:val="00A06565"/>
    <w:rsid w:val="00A135BE"/>
    <w:rsid w:val="00A2597C"/>
    <w:rsid w:val="00A26877"/>
    <w:rsid w:val="00A309B2"/>
    <w:rsid w:val="00A45090"/>
    <w:rsid w:val="00A46FB7"/>
    <w:rsid w:val="00A47CE3"/>
    <w:rsid w:val="00A50D34"/>
    <w:rsid w:val="00A56941"/>
    <w:rsid w:val="00A64431"/>
    <w:rsid w:val="00A741BD"/>
    <w:rsid w:val="00A8116A"/>
    <w:rsid w:val="00A91498"/>
    <w:rsid w:val="00AB2368"/>
    <w:rsid w:val="00AB36C1"/>
    <w:rsid w:val="00AC31A7"/>
    <w:rsid w:val="00AC5F72"/>
    <w:rsid w:val="00AD33AF"/>
    <w:rsid w:val="00AD43DD"/>
    <w:rsid w:val="00AE0F84"/>
    <w:rsid w:val="00AE2913"/>
    <w:rsid w:val="00AE4E30"/>
    <w:rsid w:val="00AE79EF"/>
    <w:rsid w:val="00AF0BFF"/>
    <w:rsid w:val="00AF32D8"/>
    <w:rsid w:val="00AF37E5"/>
    <w:rsid w:val="00B1682D"/>
    <w:rsid w:val="00B16E87"/>
    <w:rsid w:val="00B2227D"/>
    <w:rsid w:val="00B25CEA"/>
    <w:rsid w:val="00B32BF4"/>
    <w:rsid w:val="00B344C9"/>
    <w:rsid w:val="00B36593"/>
    <w:rsid w:val="00B4074C"/>
    <w:rsid w:val="00B52948"/>
    <w:rsid w:val="00B54998"/>
    <w:rsid w:val="00B55630"/>
    <w:rsid w:val="00B60ADF"/>
    <w:rsid w:val="00B61C78"/>
    <w:rsid w:val="00B654EA"/>
    <w:rsid w:val="00B65B29"/>
    <w:rsid w:val="00B7402B"/>
    <w:rsid w:val="00B767B5"/>
    <w:rsid w:val="00B81A41"/>
    <w:rsid w:val="00B82B96"/>
    <w:rsid w:val="00B86E7F"/>
    <w:rsid w:val="00B910B6"/>
    <w:rsid w:val="00B9579B"/>
    <w:rsid w:val="00B96AC1"/>
    <w:rsid w:val="00BB418A"/>
    <w:rsid w:val="00BD0297"/>
    <w:rsid w:val="00BF0ADC"/>
    <w:rsid w:val="00C0118F"/>
    <w:rsid w:val="00C0250D"/>
    <w:rsid w:val="00C110BC"/>
    <w:rsid w:val="00C12524"/>
    <w:rsid w:val="00C151A6"/>
    <w:rsid w:val="00C172AB"/>
    <w:rsid w:val="00C22107"/>
    <w:rsid w:val="00C32887"/>
    <w:rsid w:val="00C34F10"/>
    <w:rsid w:val="00C365A8"/>
    <w:rsid w:val="00C40DF5"/>
    <w:rsid w:val="00C457E5"/>
    <w:rsid w:val="00C45BC5"/>
    <w:rsid w:val="00C54ABD"/>
    <w:rsid w:val="00C57C2A"/>
    <w:rsid w:val="00C63588"/>
    <w:rsid w:val="00C72B75"/>
    <w:rsid w:val="00C74A9F"/>
    <w:rsid w:val="00C74F55"/>
    <w:rsid w:val="00C7705D"/>
    <w:rsid w:val="00C82160"/>
    <w:rsid w:val="00C83424"/>
    <w:rsid w:val="00C83C91"/>
    <w:rsid w:val="00CA79D1"/>
    <w:rsid w:val="00CB40B4"/>
    <w:rsid w:val="00CC5219"/>
    <w:rsid w:val="00CC78DA"/>
    <w:rsid w:val="00CE39CD"/>
    <w:rsid w:val="00CE6F6C"/>
    <w:rsid w:val="00CF2CC7"/>
    <w:rsid w:val="00D01C78"/>
    <w:rsid w:val="00D06145"/>
    <w:rsid w:val="00D12737"/>
    <w:rsid w:val="00D3041F"/>
    <w:rsid w:val="00D4025E"/>
    <w:rsid w:val="00D41642"/>
    <w:rsid w:val="00D471EB"/>
    <w:rsid w:val="00D50F9E"/>
    <w:rsid w:val="00D5780A"/>
    <w:rsid w:val="00D668F6"/>
    <w:rsid w:val="00D747FE"/>
    <w:rsid w:val="00D821F4"/>
    <w:rsid w:val="00D84F9F"/>
    <w:rsid w:val="00DA32B5"/>
    <w:rsid w:val="00DB7AED"/>
    <w:rsid w:val="00DC003E"/>
    <w:rsid w:val="00DC4816"/>
    <w:rsid w:val="00DC719B"/>
    <w:rsid w:val="00DD4074"/>
    <w:rsid w:val="00DD477E"/>
    <w:rsid w:val="00DE2E26"/>
    <w:rsid w:val="00DF28EC"/>
    <w:rsid w:val="00DF61DE"/>
    <w:rsid w:val="00E000BA"/>
    <w:rsid w:val="00E20249"/>
    <w:rsid w:val="00E217AE"/>
    <w:rsid w:val="00E27C93"/>
    <w:rsid w:val="00E31610"/>
    <w:rsid w:val="00E3329D"/>
    <w:rsid w:val="00E4270B"/>
    <w:rsid w:val="00E608B4"/>
    <w:rsid w:val="00E660EE"/>
    <w:rsid w:val="00E90572"/>
    <w:rsid w:val="00E91C44"/>
    <w:rsid w:val="00EA0875"/>
    <w:rsid w:val="00EA6EC4"/>
    <w:rsid w:val="00EC6224"/>
    <w:rsid w:val="00EC7F4D"/>
    <w:rsid w:val="00ED33FD"/>
    <w:rsid w:val="00ED3DBD"/>
    <w:rsid w:val="00ED49CD"/>
    <w:rsid w:val="00EE266A"/>
    <w:rsid w:val="00EF2094"/>
    <w:rsid w:val="00EF4BD6"/>
    <w:rsid w:val="00EF6790"/>
    <w:rsid w:val="00F003FD"/>
    <w:rsid w:val="00F06704"/>
    <w:rsid w:val="00F11D70"/>
    <w:rsid w:val="00F2028C"/>
    <w:rsid w:val="00F230AC"/>
    <w:rsid w:val="00F2367D"/>
    <w:rsid w:val="00F31989"/>
    <w:rsid w:val="00F32BDB"/>
    <w:rsid w:val="00F332AA"/>
    <w:rsid w:val="00F3624C"/>
    <w:rsid w:val="00F40572"/>
    <w:rsid w:val="00F41031"/>
    <w:rsid w:val="00F42D36"/>
    <w:rsid w:val="00F43A7C"/>
    <w:rsid w:val="00F445E1"/>
    <w:rsid w:val="00F547F2"/>
    <w:rsid w:val="00F57EFD"/>
    <w:rsid w:val="00F63B4B"/>
    <w:rsid w:val="00F64DCF"/>
    <w:rsid w:val="00F676AD"/>
    <w:rsid w:val="00F77A42"/>
    <w:rsid w:val="00F81217"/>
    <w:rsid w:val="00F950EE"/>
    <w:rsid w:val="00F96C0E"/>
    <w:rsid w:val="00F97645"/>
    <w:rsid w:val="00F97AA2"/>
    <w:rsid w:val="00FA1966"/>
    <w:rsid w:val="00FA62E6"/>
    <w:rsid w:val="00FB7CDF"/>
    <w:rsid w:val="00FC08D0"/>
    <w:rsid w:val="00FC1B89"/>
    <w:rsid w:val="00FC366E"/>
    <w:rsid w:val="00FC4ED7"/>
    <w:rsid w:val="00FC7F1E"/>
    <w:rsid w:val="00FD151D"/>
    <w:rsid w:val="00FD373D"/>
    <w:rsid w:val="00FE62FE"/>
    <w:rsid w:val="00FF19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67E65-5E89-4F05-8B3D-C13F8D9A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02B"/>
    <w:pPr>
      <w:spacing w:after="0" w:line="240" w:lineRule="auto"/>
    </w:pPr>
    <w:rPr>
      <w:rFonts w:ascii="Arial" w:eastAsia="Times New Roman" w:hAnsi="Arial" w:cs="Arial"/>
      <w:b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7402B"/>
    <w:pPr>
      <w:widowControl w:val="0"/>
      <w:autoSpaceDE w:val="0"/>
      <w:autoSpaceDN w:val="0"/>
    </w:pPr>
    <w:rPr>
      <w:rFonts w:eastAsia="Arial"/>
      <w:bCs w:val="0"/>
      <w:kern w:val="0"/>
      <w:lang w:val="en-US"/>
    </w:rPr>
  </w:style>
  <w:style w:type="character" w:customStyle="1" w:styleId="BodyTextChar">
    <w:name w:val="Body Text Char"/>
    <w:basedOn w:val="DefaultParagraphFont"/>
    <w:link w:val="BodyText"/>
    <w:uiPriority w:val="1"/>
    <w:rsid w:val="00B7402B"/>
    <w:rPr>
      <w:rFonts w:ascii="Arial" w:eastAsia="Arial" w:hAnsi="Arial" w:cs="Arial"/>
      <w:sz w:val="24"/>
      <w:szCs w:val="24"/>
      <w:lang w:val="en-US"/>
    </w:rPr>
  </w:style>
  <w:style w:type="paragraph" w:styleId="BalloonText">
    <w:name w:val="Balloon Text"/>
    <w:basedOn w:val="Normal"/>
    <w:link w:val="BalloonTextChar"/>
    <w:uiPriority w:val="99"/>
    <w:semiHidden/>
    <w:unhideWhenUsed/>
    <w:rsid w:val="00B7402B"/>
    <w:rPr>
      <w:rFonts w:ascii="Tahoma" w:hAnsi="Tahoma" w:cs="Tahoma"/>
      <w:sz w:val="16"/>
      <w:szCs w:val="16"/>
    </w:rPr>
  </w:style>
  <w:style w:type="character" w:customStyle="1" w:styleId="BalloonTextChar">
    <w:name w:val="Balloon Text Char"/>
    <w:basedOn w:val="DefaultParagraphFont"/>
    <w:link w:val="BalloonText"/>
    <w:uiPriority w:val="99"/>
    <w:semiHidden/>
    <w:rsid w:val="00B7402B"/>
    <w:rPr>
      <w:rFonts w:ascii="Tahoma" w:eastAsia="Times New Roman" w:hAnsi="Tahoma" w:cs="Tahoma"/>
      <w:bCs/>
      <w:kern w:val="24"/>
      <w:sz w:val="16"/>
      <w:szCs w:val="16"/>
    </w:rPr>
  </w:style>
  <w:style w:type="paragraph" w:styleId="Header">
    <w:name w:val="header"/>
    <w:basedOn w:val="Normal"/>
    <w:link w:val="HeaderChar"/>
    <w:uiPriority w:val="99"/>
    <w:unhideWhenUsed/>
    <w:rsid w:val="00026652"/>
    <w:pPr>
      <w:tabs>
        <w:tab w:val="center" w:pos="4513"/>
        <w:tab w:val="right" w:pos="9026"/>
      </w:tabs>
    </w:pPr>
  </w:style>
  <w:style w:type="character" w:customStyle="1" w:styleId="HeaderChar">
    <w:name w:val="Header Char"/>
    <w:basedOn w:val="DefaultParagraphFont"/>
    <w:link w:val="Header"/>
    <w:uiPriority w:val="99"/>
    <w:rsid w:val="00026652"/>
    <w:rPr>
      <w:rFonts w:ascii="Arial" w:eastAsia="Times New Roman" w:hAnsi="Arial" w:cs="Arial"/>
      <w:bCs/>
      <w:kern w:val="24"/>
      <w:sz w:val="24"/>
      <w:szCs w:val="24"/>
    </w:rPr>
  </w:style>
  <w:style w:type="paragraph" w:styleId="Footer">
    <w:name w:val="footer"/>
    <w:basedOn w:val="Normal"/>
    <w:link w:val="FooterChar"/>
    <w:uiPriority w:val="99"/>
    <w:unhideWhenUsed/>
    <w:rsid w:val="00026652"/>
    <w:pPr>
      <w:tabs>
        <w:tab w:val="center" w:pos="4513"/>
        <w:tab w:val="right" w:pos="9026"/>
      </w:tabs>
    </w:pPr>
  </w:style>
  <w:style w:type="character" w:customStyle="1" w:styleId="FooterChar">
    <w:name w:val="Footer Char"/>
    <w:basedOn w:val="DefaultParagraphFont"/>
    <w:link w:val="Footer"/>
    <w:uiPriority w:val="99"/>
    <w:rsid w:val="00026652"/>
    <w:rPr>
      <w:rFonts w:ascii="Arial" w:eastAsia="Times New Roman" w:hAnsi="Arial" w:cs="Arial"/>
      <w:bCs/>
      <w:kern w:val="24"/>
      <w:sz w:val="24"/>
      <w:szCs w:val="24"/>
    </w:rPr>
  </w:style>
  <w:style w:type="paragraph" w:styleId="ListParagraph">
    <w:name w:val="List Paragraph"/>
    <w:basedOn w:val="Normal"/>
    <w:uiPriority w:val="34"/>
    <w:qFormat/>
    <w:rsid w:val="00F2367D"/>
    <w:pPr>
      <w:ind w:left="720"/>
      <w:contextualSpacing/>
    </w:pPr>
  </w:style>
  <w:style w:type="paragraph" w:styleId="FootnoteText">
    <w:name w:val="footnote text"/>
    <w:basedOn w:val="Normal"/>
    <w:link w:val="FootnoteTextChar"/>
    <w:uiPriority w:val="99"/>
    <w:semiHidden/>
    <w:unhideWhenUsed/>
    <w:rsid w:val="00FC1B89"/>
    <w:rPr>
      <w:sz w:val="20"/>
      <w:szCs w:val="20"/>
    </w:rPr>
  </w:style>
  <w:style w:type="character" w:customStyle="1" w:styleId="FootnoteTextChar">
    <w:name w:val="Footnote Text Char"/>
    <w:basedOn w:val="DefaultParagraphFont"/>
    <w:link w:val="FootnoteText"/>
    <w:uiPriority w:val="99"/>
    <w:semiHidden/>
    <w:rsid w:val="00FC1B89"/>
    <w:rPr>
      <w:rFonts w:ascii="Arial" w:eastAsia="Times New Roman" w:hAnsi="Arial" w:cs="Arial"/>
      <w:bCs/>
      <w:kern w:val="24"/>
      <w:sz w:val="20"/>
      <w:szCs w:val="20"/>
    </w:rPr>
  </w:style>
  <w:style w:type="character" w:styleId="FootnoteReference">
    <w:name w:val="footnote reference"/>
    <w:basedOn w:val="DefaultParagraphFont"/>
    <w:uiPriority w:val="99"/>
    <w:semiHidden/>
    <w:unhideWhenUsed/>
    <w:rsid w:val="00FC1B89"/>
    <w:rPr>
      <w:vertAlign w:val="superscript"/>
    </w:rPr>
  </w:style>
  <w:style w:type="paragraph" w:styleId="EndnoteText">
    <w:name w:val="endnote text"/>
    <w:basedOn w:val="Normal"/>
    <w:link w:val="EndnoteTextChar"/>
    <w:uiPriority w:val="99"/>
    <w:semiHidden/>
    <w:unhideWhenUsed/>
    <w:rsid w:val="008B687A"/>
    <w:rPr>
      <w:sz w:val="20"/>
      <w:szCs w:val="20"/>
    </w:rPr>
  </w:style>
  <w:style w:type="character" w:customStyle="1" w:styleId="EndnoteTextChar">
    <w:name w:val="Endnote Text Char"/>
    <w:basedOn w:val="DefaultParagraphFont"/>
    <w:link w:val="EndnoteText"/>
    <w:uiPriority w:val="99"/>
    <w:semiHidden/>
    <w:rsid w:val="008B687A"/>
    <w:rPr>
      <w:rFonts w:ascii="Arial" w:eastAsia="Times New Roman" w:hAnsi="Arial" w:cs="Arial"/>
      <w:bCs/>
      <w:kern w:val="24"/>
      <w:sz w:val="20"/>
      <w:szCs w:val="20"/>
    </w:rPr>
  </w:style>
  <w:style w:type="character" w:styleId="EndnoteReference">
    <w:name w:val="endnote reference"/>
    <w:basedOn w:val="DefaultParagraphFont"/>
    <w:uiPriority w:val="99"/>
    <w:semiHidden/>
    <w:unhideWhenUsed/>
    <w:rsid w:val="008B687A"/>
    <w:rPr>
      <w:vertAlign w:val="superscript"/>
    </w:rPr>
  </w:style>
  <w:style w:type="table" w:styleId="TableGrid">
    <w:name w:val="Table Grid"/>
    <w:basedOn w:val="TableNormal"/>
    <w:uiPriority w:val="59"/>
    <w:rsid w:val="0016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ATIONChar">
    <w:name w:val="QUOTATION Char"/>
    <w:basedOn w:val="DefaultParagraphFont"/>
    <w:link w:val="QUOTATION"/>
    <w:uiPriority w:val="99"/>
    <w:locked/>
    <w:rsid w:val="00E3329D"/>
  </w:style>
  <w:style w:type="paragraph" w:customStyle="1" w:styleId="QUOTATION">
    <w:name w:val="QUOTATION"/>
    <w:basedOn w:val="Normal"/>
    <w:link w:val="QUOTATIONChar"/>
    <w:uiPriority w:val="99"/>
    <w:rsid w:val="00E3329D"/>
    <w:pPr>
      <w:spacing w:line="360" w:lineRule="auto"/>
      <w:ind w:left="720" w:right="720"/>
      <w:jc w:val="both"/>
    </w:pPr>
    <w:rPr>
      <w:rFonts w:asciiTheme="minorHAnsi" w:eastAsiaTheme="minorHAnsi" w:hAnsiTheme="minorHAnsi" w:cstheme="minorBidi"/>
      <w:bCs w:val="0"/>
      <w:kern w:val="0"/>
      <w:sz w:val="22"/>
      <w:szCs w:val="22"/>
    </w:rPr>
  </w:style>
  <w:style w:type="paragraph" w:customStyle="1" w:styleId="JUGMENTNUMBERED">
    <w:name w:val="JUGMENT NUMBERED"/>
    <w:basedOn w:val="Normal"/>
    <w:uiPriority w:val="99"/>
    <w:rsid w:val="00E3329D"/>
    <w:pPr>
      <w:numPr>
        <w:numId w:val="37"/>
      </w:numPr>
      <w:spacing w:line="480" w:lineRule="auto"/>
      <w:jc w:val="both"/>
    </w:pPr>
    <w:rPr>
      <w:rFonts w:ascii="Times New Roman" w:hAnsi="Times New Roman" w:cs="Times New Roman"/>
      <w:bCs w:val="0"/>
      <w:kern w:val="0"/>
      <w:sz w:val="26"/>
      <w:szCs w:val="26"/>
      <w:lang w:eastAsia="en-ZA"/>
    </w:rPr>
  </w:style>
  <w:style w:type="paragraph" w:customStyle="1" w:styleId="JUDGMENTCONTINUED">
    <w:name w:val="JUDGMENT CONTINUED"/>
    <w:basedOn w:val="Normal"/>
    <w:uiPriority w:val="99"/>
    <w:rsid w:val="00E3329D"/>
    <w:pPr>
      <w:spacing w:line="480" w:lineRule="auto"/>
      <w:jc w:val="both"/>
    </w:pPr>
    <w:rPr>
      <w:rFonts w:ascii="Times New Roman" w:hAnsi="Times New Roman" w:cs="Times New Roman"/>
      <w:bCs w:val="0"/>
      <w:kern w:val="0"/>
      <w:sz w:val="26"/>
      <w:szCs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070">
      <w:bodyDiv w:val="1"/>
      <w:marLeft w:val="0"/>
      <w:marRight w:val="0"/>
      <w:marTop w:val="0"/>
      <w:marBottom w:val="0"/>
      <w:divBdr>
        <w:top w:val="none" w:sz="0" w:space="0" w:color="auto"/>
        <w:left w:val="none" w:sz="0" w:space="0" w:color="auto"/>
        <w:bottom w:val="none" w:sz="0" w:space="0" w:color="auto"/>
        <w:right w:val="none" w:sz="0" w:space="0" w:color="auto"/>
      </w:divBdr>
    </w:div>
    <w:div w:id="142164890">
      <w:bodyDiv w:val="1"/>
      <w:marLeft w:val="0"/>
      <w:marRight w:val="0"/>
      <w:marTop w:val="0"/>
      <w:marBottom w:val="0"/>
      <w:divBdr>
        <w:top w:val="none" w:sz="0" w:space="0" w:color="auto"/>
        <w:left w:val="none" w:sz="0" w:space="0" w:color="auto"/>
        <w:bottom w:val="none" w:sz="0" w:space="0" w:color="auto"/>
        <w:right w:val="none" w:sz="0" w:space="0" w:color="auto"/>
      </w:divBdr>
    </w:div>
    <w:div w:id="268315295">
      <w:bodyDiv w:val="1"/>
      <w:marLeft w:val="0"/>
      <w:marRight w:val="0"/>
      <w:marTop w:val="0"/>
      <w:marBottom w:val="0"/>
      <w:divBdr>
        <w:top w:val="none" w:sz="0" w:space="0" w:color="auto"/>
        <w:left w:val="none" w:sz="0" w:space="0" w:color="auto"/>
        <w:bottom w:val="none" w:sz="0" w:space="0" w:color="auto"/>
        <w:right w:val="none" w:sz="0" w:space="0" w:color="auto"/>
      </w:divBdr>
    </w:div>
    <w:div w:id="329214219">
      <w:bodyDiv w:val="1"/>
      <w:marLeft w:val="0"/>
      <w:marRight w:val="0"/>
      <w:marTop w:val="0"/>
      <w:marBottom w:val="0"/>
      <w:divBdr>
        <w:top w:val="none" w:sz="0" w:space="0" w:color="auto"/>
        <w:left w:val="none" w:sz="0" w:space="0" w:color="auto"/>
        <w:bottom w:val="none" w:sz="0" w:space="0" w:color="auto"/>
        <w:right w:val="none" w:sz="0" w:space="0" w:color="auto"/>
      </w:divBdr>
    </w:div>
    <w:div w:id="339281617">
      <w:bodyDiv w:val="1"/>
      <w:marLeft w:val="0"/>
      <w:marRight w:val="0"/>
      <w:marTop w:val="0"/>
      <w:marBottom w:val="0"/>
      <w:divBdr>
        <w:top w:val="none" w:sz="0" w:space="0" w:color="auto"/>
        <w:left w:val="none" w:sz="0" w:space="0" w:color="auto"/>
        <w:bottom w:val="none" w:sz="0" w:space="0" w:color="auto"/>
        <w:right w:val="none" w:sz="0" w:space="0" w:color="auto"/>
      </w:divBdr>
    </w:div>
    <w:div w:id="429551013">
      <w:bodyDiv w:val="1"/>
      <w:marLeft w:val="0"/>
      <w:marRight w:val="0"/>
      <w:marTop w:val="0"/>
      <w:marBottom w:val="0"/>
      <w:divBdr>
        <w:top w:val="none" w:sz="0" w:space="0" w:color="auto"/>
        <w:left w:val="none" w:sz="0" w:space="0" w:color="auto"/>
        <w:bottom w:val="none" w:sz="0" w:space="0" w:color="auto"/>
        <w:right w:val="none" w:sz="0" w:space="0" w:color="auto"/>
      </w:divBdr>
    </w:div>
    <w:div w:id="762072584">
      <w:bodyDiv w:val="1"/>
      <w:marLeft w:val="0"/>
      <w:marRight w:val="0"/>
      <w:marTop w:val="0"/>
      <w:marBottom w:val="0"/>
      <w:divBdr>
        <w:top w:val="none" w:sz="0" w:space="0" w:color="auto"/>
        <w:left w:val="none" w:sz="0" w:space="0" w:color="auto"/>
        <w:bottom w:val="none" w:sz="0" w:space="0" w:color="auto"/>
        <w:right w:val="none" w:sz="0" w:space="0" w:color="auto"/>
      </w:divBdr>
    </w:div>
    <w:div w:id="798910949">
      <w:bodyDiv w:val="1"/>
      <w:marLeft w:val="0"/>
      <w:marRight w:val="0"/>
      <w:marTop w:val="0"/>
      <w:marBottom w:val="0"/>
      <w:divBdr>
        <w:top w:val="none" w:sz="0" w:space="0" w:color="auto"/>
        <w:left w:val="none" w:sz="0" w:space="0" w:color="auto"/>
        <w:bottom w:val="none" w:sz="0" w:space="0" w:color="auto"/>
        <w:right w:val="none" w:sz="0" w:space="0" w:color="auto"/>
      </w:divBdr>
    </w:div>
    <w:div w:id="849679080">
      <w:bodyDiv w:val="1"/>
      <w:marLeft w:val="0"/>
      <w:marRight w:val="0"/>
      <w:marTop w:val="0"/>
      <w:marBottom w:val="0"/>
      <w:divBdr>
        <w:top w:val="none" w:sz="0" w:space="0" w:color="auto"/>
        <w:left w:val="none" w:sz="0" w:space="0" w:color="auto"/>
        <w:bottom w:val="none" w:sz="0" w:space="0" w:color="auto"/>
        <w:right w:val="none" w:sz="0" w:space="0" w:color="auto"/>
      </w:divBdr>
    </w:div>
    <w:div w:id="857236633">
      <w:bodyDiv w:val="1"/>
      <w:marLeft w:val="0"/>
      <w:marRight w:val="0"/>
      <w:marTop w:val="0"/>
      <w:marBottom w:val="0"/>
      <w:divBdr>
        <w:top w:val="none" w:sz="0" w:space="0" w:color="auto"/>
        <w:left w:val="none" w:sz="0" w:space="0" w:color="auto"/>
        <w:bottom w:val="none" w:sz="0" w:space="0" w:color="auto"/>
        <w:right w:val="none" w:sz="0" w:space="0" w:color="auto"/>
      </w:divBdr>
    </w:div>
    <w:div w:id="907032212">
      <w:bodyDiv w:val="1"/>
      <w:marLeft w:val="0"/>
      <w:marRight w:val="0"/>
      <w:marTop w:val="0"/>
      <w:marBottom w:val="0"/>
      <w:divBdr>
        <w:top w:val="none" w:sz="0" w:space="0" w:color="auto"/>
        <w:left w:val="none" w:sz="0" w:space="0" w:color="auto"/>
        <w:bottom w:val="none" w:sz="0" w:space="0" w:color="auto"/>
        <w:right w:val="none" w:sz="0" w:space="0" w:color="auto"/>
      </w:divBdr>
    </w:div>
    <w:div w:id="954213400">
      <w:bodyDiv w:val="1"/>
      <w:marLeft w:val="0"/>
      <w:marRight w:val="0"/>
      <w:marTop w:val="0"/>
      <w:marBottom w:val="0"/>
      <w:divBdr>
        <w:top w:val="none" w:sz="0" w:space="0" w:color="auto"/>
        <w:left w:val="none" w:sz="0" w:space="0" w:color="auto"/>
        <w:bottom w:val="none" w:sz="0" w:space="0" w:color="auto"/>
        <w:right w:val="none" w:sz="0" w:space="0" w:color="auto"/>
      </w:divBdr>
    </w:div>
    <w:div w:id="1003362003">
      <w:bodyDiv w:val="1"/>
      <w:marLeft w:val="0"/>
      <w:marRight w:val="0"/>
      <w:marTop w:val="0"/>
      <w:marBottom w:val="0"/>
      <w:divBdr>
        <w:top w:val="none" w:sz="0" w:space="0" w:color="auto"/>
        <w:left w:val="none" w:sz="0" w:space="0" w:color="auto"/>
        <w:bottom w:val="none" w:sz="0" w:space="0" w:color="auto"/>
        <w:right w:val="none" w:sz="0" w:space="0" w:color="auto"/>
      </w:divBdr>
    </w:div>
    <w:div w:id="1023746098">
      <w:bodyDiv w:val="1"/>
      <w:marLeft w:val="0"/>
      <w:marRight w:val="0"/>
      <w:marTop w:val="0"/>
      <w:marBottom w:val="0"/>
      <w:divBdr>
        <w:top w:val="none" w:sz="0" w:space="0" w:color="auto"/>
        <w:left w:val="none" w:sz="0" w:space="0" w:color="auto"/>
        <w:bottom w:val="none" w:sz="0" w:space="0" w:color="auto"/>
        <w:right w:val="none" w:sz="0" w:space="0" w:color="auto"/>
      </w:divBdr>
    </w:div>
    <w:div w:id="1038550384">
      <w:bodyDiv w:val="1"/>
      <w:marLeft w:val="0"/>
      <w:marRight w:val="0"/>
      <w:marTop w:val="0"/>
      <w:marBottom w:val="0"/>
      <w:divBdr>
        <w:top w:val="none" w:sz="0" w:space="0" w:color="auto"/>
        <w:left w:val="none" w:sz="0" w:space="0" w:color="auto"/>
        <w:bottom w:val="none" w:sz="0" w:space="0" w:color="auto"/>
        <w:right w:val="none" w:sz="0" w:space="0" w:color="auto"/>
      </w:divBdr>
    </w:div>
    <w:div w:id="1270888861">
      <w:bodyDiv w:val="1"/>
      <w:marLeft w:val="0"/>
      <w:marRight w:val="0"/>
      <w:marTop w:val="0"/>
      <w:marBottom w:val="0"/>
      <w:divBdr>
        <w:top w:val="none" w:sz="0" w:space="0" w:color="auto"/>
        <w:left w:val="none" w:sz="0" w:space="0" w:color="auto"/>
        <w:bottom w:val="none" w:sz="0" w:space="0" w:color="auto"/>
        <w:right w:val="none" w:sz="0" w:space="0" w:color="auto"/>
      </w:divBdr>
    </w:div>
    <w:div w:id="1375424504">
      <w:bodyDiv w:val="1"/>
      <w:marLeft w:val="0"/>
      <w:marRight w:val="0"/>
      <w:marTop w:val="0"/>
      <w:marBottom w:val="0"/>
      <w:divBdr>
        <w:top w:val="none" w:sz="0" w:space="0" w:color="auto"/>
        <w:left w:val="none" w:sz="0" w:space="0" w:color="auto"/>
        <w:bottom w:val="none" w:sz="0" w:space="0" w:color="auto"/>
        <w:right w:val="none" w:sz="0" w:space="0" w:color="auto"/>
      </w:divBdr>
    </w:div>
    <w:div w:id="1530416419">
      <w:bodyDiv w:val="1"/>
      <w:marLeft w:val="0"/>
      <w:marRight w:val="0"/>
      <w:marTop w:val="0"/>
      <w:marBottom w:val="0"/>
      <w:divBdr>
        <w:top w:val="none" w:sz="0" w:space="0" w:color="auto"/>
        <w:left w:val="none" w:sz="0" w:space="0" w:color="auto"/>
        <w:bottom w:val="none" w:sz="0" w:space="0" w:color="auto"/>
        <w:right w:val="none" w:sz="0" w:space="0" w:color="auto"/>
      </w:divBdr>
    </w:div>
    <w:div w:id="1581788988">
      <w:bodyDiv w:val="1"/>
      <w:marLeft w:val="0"/>
      <w:marRight w:val="0"/>
      <w:marTop w:val="0"/>
      <w:marBottom w:val="0"/>
      <w:divBdr>
        <w:top w:val="none" w:sz="0" w:space="0" w:color="auto"/>
        <w:left w:val="none" w:sz="0" w:space="0" w:color="auto"/>
        <w:bottom w:val="none" w:sz="0" w:space="0" w:color="auto"/>
        <w:right w:val="none" w:sz="0" w:space="0" w:color="auto"/>
      </w:divBdr>
    </w:div>
    <w:div w:id="1696929021">
      <w:bodyDiv w:val="1"/>
      <w:marLeft w:val="0"/>
      <w:marRight w:val="0"/>
      <w:marTop w:val="0"/>
      <w:marBottom w:val="0"/>
      <w:divBdr>
        <w:top w:val="none" w:sz="0" w:space="0" w:color="auto"/>
        <w:left w:val="none" w:sz="0" w:space="0" w:color="auto"/>
        <w:bottom w:val="none" w:sz="0" w:space="0" w:color="auto"/>
        <w:right w:val="none" w:sz="0" w:space="0" w:color="auto"/>
      </w:divBdr>
    </w:div>
    <w:div w:id="20136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074B-7A7B-41DD-B406-AE4E3BCD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H_Constantinides</dc:creator>
  <cp:lastModifiedBy>Mokone</cp:lastModifiedBy>
  <cp:revision>3</cp:revision>
  <cp:lastPrinted>2022-09-18T14:45:00Z</cp:lastPrinted>
  <dcterms:created xsi:type="dcterms:W3CDTF">2022-10-17T07:09:00Z</dcterms:created>
  <dcterms:modified xsi:type="dcterms:W3CDTF">2022-10-17T07:10:00Z</dcterms:modified>
</cp:coreProperties>
</file>