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F283" w14:textId="77777777" w:rsidR="00EF13DC" w:rsidRDefault="00EF13DC" w:rsidP="00DC6DDB">
      <w:pPr>
        <w:spacing w:line="240" w:lineRule="auto"/>
        <w:jc w:val="center"/>
        <w:rPr>
          <w:rFonts w:cs="Arial"/>
          <w:b/>
          <w:noProof/>
          <w:lang w:eastAsia="en-ZA"/>
        </w:rPr>
      </w:pPr>
    </w:p>
    <w:p w14:paraId="5C6DF003" w14:textId="319C085F" w:rsidR="00DC6DDB" w:rsidRDefault="00DC6DDB" w:rsidP="00DC6DDB">
      <w:pPr>
        <w:spacing w:line="240" w:lineRule="auto"/>
        <w:jc w:val="center"/>
        <w:rPr>
          <w:rFonts w:cs="Arial"/>
          <w:b/>
          <w:noProof/>
          <w:lang w:eastAsia="en-ZA"/>
        </w:rPr>
      </w:pPr>
      <w:r w:rsidRPr="00C76E3F">
        <w:rPr>
          <w:rFonts w:cs="Arial"/>
          <w:b/>
          <w:noProof/>
          <w:lang w:eastAsia="en-ZA"/>
        </w:rPr>
        <w:drawing>
          <wp:inline distT="0" distB="0" distL="0" distR="0" wp14:anchorId="1995DB0C" wp14:editId="250112CF">
            <wp:extent cx="1137138" cy="1137138"/>
            <wp:effectExtent l="0" t="0" r="6350" b="635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871" cy="1145871"/>
                    </a:xfrm>
                    <a:prstGeom prst="rect">
                      <a:avLst/>
                    </a:prstGeom>
                    <a:noFill/>
                    <a:ln>
                      <a:noFill/>
                    </a:ln>
                  </pic:spPr>
                </pic:pic>
              </a:graphicData>
            </a:graphic>
          </wp:inline>
        </w:drawing>
      </w:r>
    </w:p>
    <w:p w14:paraId="009D8A92" w14:textId="77777777" w:rsidR="00DC6DDB" w:rsidRPr="00C373A8" w:rsidRDefault="00DC6DDB" w:rsidP="00DC6DDB">
      <w:pPr>
        <w:spacing w:after="0" w:line="240" w:lineRule="auto"/>
        <w:jc w:val="center"/>
        <w:rPr>
          <w:rFonts w:ascii="Arial" w:hAnsi="Arial" w:cs="Arial"/>
          <w:b/>
          <w:sz w:val="25"/>
          <w:szCs w:val="25"/>
        </w:rPr>
      </w:pPr>
      <w:r w:rsidRPr="00C373A8">
        <w:rPr>
          <w:rFonts w:ascii="Arial" w:hAnsi="Arial" w:cs="Arial"/>
          <w:b/>
          <w:sz w:val="25"/>
          <w:szCs w:val="25"/>
        </w:rPr>
        <w:t>IN THE HIGH COURT OF SOUTH AFRICA</w:t>
      </w:r>
    </w:p>
    <w:p w14:paraId="36D9B099" w14:textId="77777777" w:rsidR="00DC6DDB" w:rsidRPr="00C373A8" w:rsidRDefault="00DC6DDB" w:rsidP="00DC6DDB">
      <w:pPr>
        <w:spacing w:after="0" w:line="240" w:lineRule="auto"/>
        <w:jc w:val="center"/>
        <w:rPr>
          <w:rFonts w:ascii="Arial" w:hAnsi="Arial" w:cs="Arial"/>
          <w:b/>
          <w:sz w:val="25"/>
          <w:szCs w:val="25"/>
        </w:rPr>
      </w:pPr>
      <w:r w:rsidRPr="00C373A8">
        <w:rPr>
          <w:rFonts w:ascii="Arial" w:hAnsi="Arial" w:cs="Arial"/>
          <w:b/>
          <w:sz w:val="25"/>
          <w:szCs w:val="25"/>
        </w:rPr>
        <w:t>GAUTENG DIVISION, JOHANNESBURG</w:t>
      </w:r>
    </w:p>
    <w:p w14:paraId="5858A1D7" w14:textId="77777777" w:rsidR="00DC6DDB" w:rsidRPr="00C71BA3" w:rsidRDefault="00DC6DDB" w:rsidP="00DC6DDB">
      <w:pPr>
        <w:spacing w:after="0" w:line="240" w:lineRule="auto"/>
        <w:jc w:val="center"/>
        <w:rPr>
          <w:rFonts w:cs="Arial"/>
          <w:b/>
        </w:rPr>
      </w:pPr>
    </w:p>
    <w:p w14:paraId="5B45AC9D" w14:textId="77777777" w:rsidR="00DC6DDB" w:rsidRDefault="00DC6DDB" w:rsidP="00DC6DDB">
      <w:pPr>
        <w:spacing w:line="240" w:lineRule="auto"/>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AFBF860" w14:textId="6089B1B0" w:rsidR="00DC6DDB" w:rsidRPr="00C373A8" w:rsidRDefault="00DC6DDB" w:rsidP="00DC6DDB">
      <w:pPr>
        <w:spacing w:line="240" w:lineRule="auto"/>
        <w:jc w:val="right"/>
        <w:rPr>
          <w:rFonts w:ascii="Arial" w:hAnsi="Arial" w:cs="Arial"/>
          <w:b/>
          <w:sz w:val="24"/>
          <w:szCs w:val="24"/>
        </w:rPr>
      </w:pPr>
      <w:r w:rsidRPr="00C373A8">
        <w:rPr>
          <w:rFonts w:ascii="Arial" w:hAnsi="Arial" w:cs="Arial"/>
          <w:noProof/>
          <w:lang w:eastAsia="en-ZA"/>
        </w:rPr>
        <mc:AlternateContent>
          <mc:Choice Requires="wps">
            <w:drawing>
              <wp:anchor distT="0" distB="0" distL="114300" distR="114300" simplePos="0" relativeHeight="251656192" behindDoc="0" locked="0" layoutInCell="1" allowOverlap="1" wp14:anchorId="353B5290" wp14:editId="3FDB1D1A">
                <wp:simplePos x="0" y="0"/>
                <wp:positionH relativeFrom="column">
                  <wp:posOffset>-48260</wp:posOffset>
                </wp:positionH>
                <wp:positionV relativeFrom="paragraph">
                  <wp:posOffset>50165</wp:posOffset>
                </wp:positionV>
                <wp:extent cx="3205480" cy="1195705"/>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95705"/>
                        </a:xfrm>
                        <a:prstGeom prst="rect">
                          <a:avLst/>
                        </a:prstGeom>
                        <a:solidFill>
                          <a:srgbClr val="FFFFFF"/>
                        </a:solidFill>
                        <a:ln w="9525">
                          <a:solidFill>
                            <a:srgbClr val="000000"/>
                          </a:solidFill>
                          <a:miter lim="800000"/>
                          <a:headEnd/>
                          <a:tailEnd/>
                        </a:ln>
                      </wps:spPr>
                      <wps:txbx>
                        <w:txbxContent>
                          <w:p w14:paraId="2EAADEA4"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6C2BFB5D"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(2)  OF INTEREST TO OTHER JUDGES:  </w:t>
                            </w:r>
                            <w:r w:rsidRPr="009C71F8">
                              <w:rPr>
                                <w:rFonts w:ascii="Arial" w:hAnsi="Arial" w:cs="Arial"/>
                                <w:b/>
                                <w:bCs/>
                                <w:sz w:val="18"/>
                                <w:szCs w:val="18"/>
                                <w:u w:val="single"/>
                              </w:rPr>
                              <w:t>NO</w:t>
                            </w:r>
                          </w:p>
                          <w:p w14:paraId="6E570B0E"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(3)  REVISED: </w:t>
                            </w:r>
                            <w:r w:rsidRPr="009C71F8">
                              <w:rPr>
                                <w:rFonts w:ascii="Arial" w:hAnsi="Arial" w:cs="Arial"/>
                                <w:b/>
                                <w:bCs/>
                                <w:sz w:val="18"/>
                                <w:szCs w:val="18"/>
                                <w:u w:val="single"/>
                              </w:rPr>
                              <w:t xml:space="preserve">NO </w:t>
                            </w:r>
                          </w:p>
                          <w:p w14:paraId="1C50040F" w14:textId="77777777" w:rsidR="00DC6DDB" w:rsidRPr="009C71F8" w:rsidRDefault="00DC6DDB" w:rsidP="00DC6DDB">
                            <w:pPr>
                              <w:spacing w:after="0" w:line="240" w:lineRule="auto"/>
                              <w:rPr>
                                <w:rFonts w:ascii="Arial" w:hAnsi="Arial" w:cs="Arial"/>
                                <w:sz w:val="18"/>
                                <w:szCs w:val="18"/>
                              </w:rPr>
                            </w:pPr>
                          </w:p>
                          <w:p w14:paraId="44B8838C" w14:textId="0712605F"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ab/>
                              <w:t xml:space="preserve">                                         </w:t>
                            </w:r>
                            <w:r w:rsidRPr="009C71F8">
                              <w:rPr>
                                <w:rFonts w:ascii="Arial" w:hAnsi="Arial" w:cs="Arial"/>
                                <w:sz w:val="18"/>
                                <w:szCs w:val="18"/>
                              </w:rPr>
                              <w:tab/>
                            </w:r>
                            <w:r>
                              <w:rPr>
                                <w:rFonts w:ascii="Arial" w:hAnsi="Arial" w:cs="Arial"/>
                                <w:sz w:val="18"/>
                                <w:szCs w:val="18"/>
                              </w:rPr>
                              <w:t>23 September</w:t>
                            </w:r>
                            <w:r w:rsidRPr="009C71F8">
                              <w:rPr>
                                <w:rFonts w:ascii="Arial" w:hAnsi="Arial" w:cs="Arial"/>
                                <w:sz w:val="18"/>
                                <w:szCs w:val="18"/>
                              </w:rPr>
                              <w:t xml:space="preserve"> 2022</w:t>
                            </w:r>
                          </w:p>
                          <w:p w14:paraId="759B725D"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677F5830"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B5290" id="_x0000_t202" coordsize="21600,21600" o:spt="202" path="m,l,21600r21600,l21600,xe">
                <v:stroke joinstyle="miter"/>
                <v:path gradientshapeok="t" o:connecttype="rect"/>
              </v:shapetype>
              <v:shape id="Text Box 4" o:spid="_x0000_s1026" type="#_x0000_t202" style="position:absolute;left:0;text-align:left;margin-left:-3.8pt;margin-top:3.95pt;width:252.4pt;height:9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">
                <v:textbox>
                  <w:txbxContent>
                    <w:p w14:paraId="2EAADEA4"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6C2BFB5D"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(2)  OF INTEREST TO OTHER JUDGES:  </w:t>
                      </w:r>
                      <w:r w:rsidRPr="009C71F8">
                        <w:rPr>
                          <w:rFonts w:ascii="Arial" w:hAnsi="Arial" w:cs="Arial"/>
                          <w:b/>
                          <w:bCs/>
                          <w:sz w:val="18"/>
                          <w:szCs w:val="18"/>
                          <w:u w:val="single"/>
                        </w:rPr>
                        <w:t>NO</w:t>
                      </w:r>
                    </w:p>
                    <w:p w14:paraId="6E570B0E"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(3)  REVISED: </w:t>
                      </w:r>
                      <w:r w:rsidRPr="009C71F8">
                        <w:rPr>
                          <w:rFonts w:ascii="Arial" w:hAnsi="Arial" w:cs="Arial"/>
                          <w:b/>
                          <w:bCs/>
                          <w:sz w:val="18"/>
                          <w:szCs w:val="18"/>
                          <w:u w:val="single"/>
                        </w:rPr>
                        <w:t xml:space="preserve">NO </w:t>
                      </w:r>
                    </w:p>
                    <w:p w14:paraId="1C50040F" w14:textId="77777777" w:rsidR="00DC6DDB" w:rsidRPr="009C71F8" w:rsidRDefault="00DC6DDB" w:rsidP="00DC6DDB">
                      <w:pPr>
                        <w:spacing w:after="0" w:line="240" w:lineRule="auto"/>
                        <w:rPr>
                          <w:rFonts w:ascii="Arial" w:hAnsi="Arial" w:cs="Arial"/>
                          <w:sz w:val="18"/>
                          <w:szCs w:val="18"/>
                        </w:rPr>
                      </w:pPr>
                    </w:p>
                    <w:p w14:paraId="44B8838C" w14:textId="0712605F"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ab/>
                        <w:t xml:space="preserve">                                         </w:t>
                      </w:r>
                      <w:r w:rsidRPr="009C71F8">
                        <w:rPr>
                          <w:rFonts w:ascii="Arial" w:hAnsi="Arial" w:cs="Arial"/>
                          <w:sz w:val="18"/>
                          <w:szCs w:val="18"/>
                        </w:rPr>
                        <w:tab/>
                      </w:r>
                      <w:r>
                        <w:rPr>
                          <w:rFonts w:ascii="Arial" w:hAnsi="Arial" w:cs="Arial"/>
                          <w:sz w:val="18"/>
                          <w:szCs w:val="18"/>
                        </w:rPr>
                        <w:t>23 September</w:t>
                      </w:r>
                      <w:r w:rsidRPr="009C71F8">
                        <w:rPr>
                          <w:rFonts w:ascii="Arial" w:hAnsi="Arial" w:cs="Arial"/>
                          <w:sz w:val="18"/>
                          <w:szCs w:val="18"/>
                        </w:rPr>
                        <w:t xml:space="preserve"> 2022</w:t>
                      </w:r>
                    </w:p>
                    <w:p w14:paraId="759B725D"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677F5830" w14:textId="77777777" w:rsidR="00DC6DDB" w:rsidRPr="009C71F8" w:rsidRDefault="00DC6DDB" w:rsidP="00DC6DDB">
                      <w:pPr>
                        <w:spacing w:after="0" w:line="240" w:lineRule="auto"/>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v:textbox>
              </v:shape>
            </w:pict>
          </mc:Fallback>
        </mc:AlternateContent>
      </w:r>
      <w:r w:rsidRPr="00C373A8">
        <w:rPr>
          <w:rFonts w:ascii="Arial" w:hAnsi="Arial" w:cs="Arial"/>
          <w:b/>
          <w:sz w:val="24"/>
          <w:szCs w:val="24"/>
        </w:rPr>
        <w:t xml:space="preserve">CASE NO.:  </w:t>
      </w:r>
      <w:r>
        <w:rPr>
          <w:rFonts w:ascii="Arial" w:hAnsi="Arial" w:cs="Arial"/>
          <w:sz w:val="25"/>
          <w:szCs w:val="25"/>
        </w:rPr>
        <w:t>46082/2018</w:t>
      </w:r>
    </w:p>
    <w:p w14:paraId="4F743F95" w14:textId="3DDC2DD6" w:rsidR="00DC6DDB" w:rsidRPr="00C373A8" w:rsidRDefault="00DC6DDB" w:rsidP="00DC6DDB">
      <w:pPr>
        <w:spacing w:line="240" w:lineRule="auto"/>
        <w:rPr>
          <w:rFonts w:ascii="Arial" w:hAnsi="Arial" w:cs="Arial"/>
          <w:sz w:val="24"/>
          <w:szCs w:val="24"/>
        </w:rPr>
      </w:pPr>
    </w:p>
    <w:p w14:paraId="39B8269F" w14:textId="77777777" w:rsidR="00DC6DDB" w:rsidRDefault="00DC6DDB" w:rsidP="00DC6DDB">
      <w:pPr>
        <w:spacing w:line="240" w:lineRule="auto"/>
        <w:rPr>
          <w:sz w:val="24"/>
          <w:szCs w:val="24"/>
        </w:rPr>
      </w:pPr>
    </w:p>
    <w:p w14:paraId="68AE8663" w14:textId="77777777" w:rsidR="00DC6DDB" w:rsidRDefault="00DC6DDB" w:rsidP="00DC6DDB">
      <w:pPr>
        <w:spacing w:line="240" w:lineRule="auto"/>
        <w:rPr>
          <w:sz w:val="24"/>
          <w:szCs w:val="24"/>
        </w:rPr>
      </w:pPr>
    </w:p>
    <w:p w14:paraId="0A6681FF" w14:textId="77777777" w:rsidR="00DC6DDB" w:rsidRDefault="00DC6DDB" w:rsidP="00DC6DDB">
      <w:pPr>
        <w:spacing w:line="240" w:lineRule="auto"/>
        <w:rPr>
          <w:sz w:val="24"/>
          <w:szCs w:val="24"/>
        </w:rPr>
      </w:pPr>
    </w:p>
    <w:p w14:paraId="19296FC8" w14:textId="0B8FC8E5" w:rsidR="005165A1" w:rsidRDefault="005165A1" w:rsidP="005165A1">
      <w:pPr>
        <w:spacing w:after="0" w:line="360" w:lineRule="auto"/>
        <w:rPr>
          <w:rFonts w:ascii="Arial" w:hAnsi="Arial" w:cs="Arial"/>
          <w:sz w:val="25"/>
          <w:szCs w:val="25"/>
        </w:rPr>
      </w:pPr>
      <w:r>
        <w:rPr>
          <w:rFonts w:ascii="Arial" w:hAnsi="Arial" w:cs="Arial"/>
          <w:sz w:val="25"/>
          <w:szCs w:val="25"/>
        </w:rPr>
        <w:t>In the matter between:</w:t>
      </w:r>
    </w:p>
    <w:p w14:paraId="261AA0FB" w14:textId="669E81F7" w:rsidR="005165A1" w:rsidRPr="00EF13DC" w:rsidRDefault="005165A1" w:rsidP="005165A1">
      <w:pPr>
        <w:spacing w:after="0" w:line="360" w:lineRule="auto"/>
        <w:rPr>
          <w:rFonts w:ascii="Arial" w:hAnsi="Arial" w:cs="Arial"/>
          <w:sz w:val="20"/>
          <w:szCs w:val="20"/>
        </w:rPr>
      </w:pPr>
    </w:p>
    <w:p w14:paraId="69ECD731" w14:textId="728B2AB0" w:rsidR="005165A1" w:rsidRPr="00C308EA" w:rsidRDefault="00C308EA" w:rsidP="00C308EA">
      <w:pPr>
        <w:spacing w:after="0" w:line="276" w:lineRule="auto"/>
        <w:rPr>
          <w:rFonts w:ascii="Arial" w:hAnsi="Arial" w:cs="Arial"/>
          <w:sz w:val="25"/>
          <w:szCs w:val="25"/>
        </w:rPr>
      </w:pPr>
      <w:r w:rsidRPr="00C308EA">
        <w:rPr>
          <w:rFonts w:ascii="Arial" w:hAnsi="Arial" w:cs="Arial"/>
          <w:b/>
          <w:bCs/>
          <w:sz w:val="25"/>
          <w:szCs w:val="25"/>
          <w:u w:val="single"/>
        </w:rPr>
        <w:t>PARKISH</w:t>
      </w:r>
      <w:r w:rsidRPr="00C308EA">
        <w:rPr>
          <w:rFonts w:ascii="Arial" w:hAnsi="Arial" w:cs="Arial"/>
          <w:b/>
          <w:bCs/>
          <w:sz w:val="25"/>
          <w:szCs w:val="25"/>
        </w:rPr>
        <w:t>, DIPALBEN BHAVINKUMAR obo</w:t>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t xml:space="preserve">              </w:t>
      </w:r>
      <w:r>
        <w:rPr>
          <w:rFonts w:ascii="Arial" w:hAnsi="Arial" w:cs="Arial"/>
          <w:sz w:val="25"/>
          <w:szCs w:val="25"/>
        </w:rPr>
        <w:t>Plaintiff</w:t>
      </w:r>
    </w:p>
    <w:p w14:paraId="2416BD5A" w14:textId="13278418" w:rsidR="00C308EA" w:rsidRPr="00C308EA" w:rsidRDefault="00C308EA" w:rsidP="00C308EA">
      <w:pPr>
        <w:spacing w:after="0" w:line="276" w:lineRule="auto"/>
        <w:rPr>
          <w:rFonts w:ascii="Arial" w:hAnsi="Arial" w:cs="Arial"/>
          <w:b/>
          <w:bCs/>
          <w:sz w:val="25"/>
          <w:szCs w:val="25"/>
        </w:rPr>
      </w:pPr>
      <w:r w:rsidRPr="00C308EA">
        <w:rPr>
          <w:rFonts w:ascii="Arial" w:hAnsi="Arial" w:cs="Arial"/>
          <w:b/>
          <w:bCs/>
          <w:sz w:val="25"/>
          <w:szCs w:val="25"/>
          <w:u w:val="single"/>
        </w:rPr>
        <w:t>PARKISH</w:t>
      </w:r>
      <w:r w:rsidRPr="00C308EA">
        <w:rPr>
          <w:rFonts w:ascii="Arial" w:hAnsi="Arial" w:cs="Arial"/>
          <w:b/>
          <w:bCs/>
          <w:sz w:val="25"/>
          <w:szCs w:val="25"/>
        </w:rPr>
        <w:t>, KRISH</w:t>
      </w:r>
    </w:p>
    <w:p w14:paraId="538FD4B4" w14:textId="4FDFE64A" w:rsidR="00C308EA" w:rsidRPr="00EF13DC" w:rsidRDefault="00C308EA" w:rsidP="00C308EA">
      <w:pPr>
        <w:rPr>
          <w:rFonts w:ascii="Arial" w:hAnsi="Arial" w:cs="Arial"/>
          <w:sz w:val="18"/>
          <w:szCs w:val="18"/>
        </w:rPr>
      </w:pPr>
    </w:p>
    <w:p w14:paraId="5B928A1C" w14:textId="4F0A12D2" w:rsidR="00C308EA" w:rsidRDefault="00C308EA" w:rsidP="00C308EA">
      <w:pPr>
        <w:rPr>
          <w:rFonts w:ascii="Arial" w:hAnsi="Arial" w:cs="Arial"/>
          <w:sz w:val="25"/>
          <w:szCs w:val="25"/>
        </w:rPr>
      </w:pPr>
      <w:r>
        <w:rPr>
          <w:rFonts w:ascii="Arial" w:hAnsi="Arial" w:cs="Arial"/>
          <w:sz w:val="25"/>
          <w:szCs w:val="25"/>
        </w:rPr>
        <w:t>and</w:t>
      </w:r>
    </w:p>
    <w:p w14:paraId="5080DC0D" w14:textId="36ED2762" w:rsidR="00C308EA" w:rsidRDefault="00C308EA" w:rsidP="00EF13DC">
      <w:pPr>
        <w:spacing w:after="0" w:line="240" w:lineRule="auto"/>
        <w:rPr>
          <w:rFonts w:ascii="Arial" w:hAnsi="Arial" w:cs="Arial"/>
          <w:sz w:val="25"/>
          <w:szCs w:val="25"/>
        </w:rPr>
      </w:pPr>
    </w:p>
    <w:p w14:paraId="430C9C50" w14:textId="06F8D180" w:rsidR="00C308EA" w:rsidRDefault="00C308EA" w:rsidP="00C308EA">
      <w:pPr>
        <w:rPr>
          <w:rFonts w:ascii="Arial" w:hAnsi="Arial" w:cs="Arial"/>
          <w:sz w:val="25"/>
          <w:szCs w:val="25"/>
        </w:rPr>
      </w:pPr>
      <w:r w:rsidRPr="00C308EA">
        <w:rPr>
          <w:rFonts w:ascii="Arial" w:hAnsi="Arial" w:cs="Arial"/>
          <w:b/>
          <w:bCs/>
          <w:sz w:val="25"/>
          <w:szCs w:val="25"/>
          <w:u w:val="single"/>
        </w:rPr>
        <w:t>ROAD ACCIDENT FUND</w:t>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r>
      <w:r>
        <w:rPr>
          <w:rFonts w:ascii="Arial" w:hAnsi="Arial" w:cs="Arial"/>
          <w:b/>
          <w:bCs/>
          <w:sz w:val="25"/>
          <w:szCs w:val="25"/>
        </w:rPr>
        <w:tab/>
        <w:t xml:space="preserve">         </w:t>
      </w:r>
      <w:r>
        <w:rPr>
          <w:rFonts w:ascii="Arial" w:hAnsi="Arial" w:cs="Arial"/>
          <w:sz w:val="25"/>
          <w:szCs w:val="25"/>
        </w:rPr>
        <w:t xml:space="preserve">Defendant </w:t>
      </w:r>
    </w:p>
    <w:p w14:paraId="3DED9AF2" w14:textId="4967E3D4" w:rsidR="00B90E59" w:rsidRPr="00B90E59" w:rsidRDefault="00B90E59" w:rsidP="00B90E59">
      <w:pPr>
        <w:pStyle w:val="NormalWeb"/>
        <w:spacing w:before="0" w:beforeAutospacing="0" w:after="0" w:afterAutospacing="0"/>
        <w:rPr>
          <w:sz w:val="25"/>
          <w:szCs w:val="25"/>
        </w:rPr>
      </w:pPr>
      <w:r w:rsidRPr="00B90E59">
        <w:rPr>
          <w:rFonts w:ascii="Arial" w:hAnsi="Arial" w:cs="Arial"/>
          <w:b/>
          <w:bCs/>
          <w:sz w:val="25"/>
          <w:szCs w:val="25"/>
        </w:rPr>
        <w:t>Heard</w:t>
      </w:r>
      <w:r w:rsidRPr="00B90E59">
        <w:rPr>
          <w:rFonts w:ascii="Arial" w:hAnsi="Arial" w:cs="Arial"/>
          <w:sz w:val="25"/>
          <w:szCs w:val="25"/>
        </w:rPr>
        <w:t>:          </w:t>
      </w:r>
      <w:r>
        <w:rPr>
          <w:rFonts w:ascii="Arial" w:hAnsi="Arial" w:cs="Arial"/>
          <w:b/>
          <w:bCs/>
          <w:sz w:val="25"/>
          <w:szCs w:val="25"/>
        </w:rPr>
        <w:t>2</w:t>
      </w:r>
      <w:r w:rsidR="00EF13DC">
        <w:rPr>
          <w:rFonts w:ascii="Arial" w:hAnsi="Arial" w:cs="Arial"/>
          <w:b/>
          <w:bCs/>
          <w:sz w:val="25"/>
          <w:szCs w:val="25"/>
        </w:rPr>
        <w:t>3</w:t>
      </w:r>
      <w:r>
        <w:rPr>
          <w:rFonts w:ascii="Arial" w:hAnsi="Arial" w:cs="Arial"/>
          <w:b/>
          <w:bCs/>
          <w:sz w:val="25"/>
          <w:szCs w:val="25"/>
        </w:rPr>
        <w:t xml:space="preserve"> July 2022</w:t>
      </w:r>
    </w:p>
    <w:p w14:paraId="5F5E0855" w14:textId="572CB5A5" w:rsidR="00B90E59" w:rsidRPr="00B90E59" w:rsidRDefault="00B90E59" w:rsidP="00B90E59">
      <w:pPr>
        <w:pStyle w:val="NormalWeb"/>
        <w:spacing w:before="0" w:beforeAutospacing="0" w:after="0" w:afterAutospacing="0"/>
        <w:rPr>
          <w:sz w:val="25"/>
          <w:szCs w:val="25"/>
        </w:rPr>
      </w:pPr>
      <w:r w:rsidRPr="00B90E59">
        <w:rPr>
          <w:rFonts w:ascii="Arial" w:hAnsi="Arial" w:cs="Arial"/>
          <w:b/>
          <w:bCs/>
          <w:sz w:val="25"/>
          <w:szCs w:val="25"/>
        </w:rPr>
        <w:t>Delivered</w:t>
      </w:r>
      <w:r w:rsidRPr="00B90E59">
        <w:rPr>
          <w:rFonts w:ascii="Arial" w:hAnsi="Arial" w:cs="Arial"/>
          <w:sz w:val="25"/>
          <w:szCs w:val="25"/>
        </w:rPr>
        <w:t>:   </w:t>
      </w:r>
      <w:r>
        <w:rPr>
          <w:rFonts w:ascii="Arial" w:hAnsi="Arial" w:cs="Arial"/>
          <w:sz w:val="25"/>
          <w:szCs w:val="25"/>
        </w:rPr>
        <w:tab/>
      </w:r>
      <w:r w:rsidR="00DC6DDB">
        <w:rPr>
          <w:rFonts w:ascii="Arial" w:hAnsi="Arial" w:cs="Arial"/>
          <w:b/>
          <w:bCs/>
          <w:sz w:val="25"/>
          <w:szCs w:val="25"/>
        </w:rPr>
        <w:t>23 September</w:t>
      </w:r>
      <w:r>
        <w:rPr>
          <w:rFonts w:ascii="Arial" w:hAnsi="Arial" w:cs="Arial"/>
          <w:b/>
          <w:bCs/>
          <w:sz w:val="25"/>
          <w:szCs w:val="25"/>
        </w:rPr>
        <w:t xml:space="preserve"> 2022</w:t>
      </w:r>
    </w:p>
    <w:p w14:paraId="0E595B68" w14:textId="77777777" w:rsidR="00B90E59" w:rsidRDefault="00B90E59" w:rsidP="00C308EA">
      <w:pPr>
        <w:rPr>
          <w:rFonts w:ascii="Arial" w:hAnsi="Arial" w:cs="Arial"/>
          <w:sz w:val="25"/>
          <w:szCs w:val="25"/>
        </w:rPr>
      </w:pPr>
    </w:p>
    <w:tbl>
      <w:tblPr>
        <w:tblStyle w:val="TableGrid"/>
        <w:tblW w:w="0" w:type="auto"/>
        <w:tblLook w:val="04A0" w:firstRow="1" w:lastRow="0" w:firstColumn="1" w:lastColumn="0" w:noHBand="0" w:noVBand="1"/>
      </w:tblPr>
      <w:tblGrid>
        <w:gridCol w:w="9016"/>
      </w:tblGrid>
      <w:tr w:rsidR="00C308EA" w14:paraId="38E71C38" w14:textId="77777777" w:rsidTr="00C308EA">
        <w:tc>
          <w:tcPr>
            <w:tcW w:w="9016" w:type="dxa"/>
            <w:tcBorders>
              <w:left w:val="nil"/>
              <w:right w:val="nil"/>
            </w:tcBorders>
          </w:tcPr>
          <w:p w14:paraId="495A07AB" w14:textId="77777777" w:rsidR="00C308EA" w:rsidRDefault="00C308EA" w:rsidP="00C308EA">
            <w:pPr>
              <w:rPr>
                <w:rFonts w:ascii="Arial" w:hAnsi="Arial" w:cs="Arial"/>
                <w:sz w:val="25"/>
                <w:szCs w:val="25"/>
              </w:rPr>
            </w:pPr>
          </w:p>
          <w:p w14:paraId="78496886" w14:textId="16D8BC11" w:rsidR="00C308EA" w:rsidRPr="00C308EA" w:rsidRDefault="00C308EA" w:rsidP="00C308EA">
            <w:pPr>
              <w:jc w:val="center"/>
              <w:rPr>
                <w:rFonts w:ascii="Arial" w:hAnsi="Arial" w:cs="Arial"/>
                <w:b/>
                <w:bCs/>
                <w:sz w:val="25"/>
                <w:szCs w:val="25"/>
              </w:rPr>
            </w:pPr>
            <w:r w:rsidRPr="00C308EA">
              <w:rPr>
                <w:rFonts w:ascii="Arial" w:hAnsi="Arial" w:cs="Arial"/>
                <w:b/>
                <w:bCs/>
                <w:sz w:val="25"/>
                <w:szCs w:val="25"/>
              </w:rPr>
              <w:t xml:space="preserve">JUDGMENT </w:t>
            </w:r>
          </w:p>
          <w:p w14:paraId="45FDE92C" w14:textId="1DE51453" w:rsidR="00C308EA" w:rsidRDefault="00C308EA" w:rsidP="00C308EA">
            <w:pPr>
              <w:jc w:val="center"/>
              <w:rPr>
                <w:rFonts w:ascii="Arial" w:hAnsi="Arial" w:cs="Arial"/>
                <w:sz w:val="25"/>
                <w:szCs w:val="25"/>
              </w:rPr>
            </w:pPr>
          </w:p>
        </w:tc>
      </w:tr>
    </w:tbl>
    <w:p w14:paraId="666884D4" w14:textId="2D06563B" w:rsidR="00C308EA" w:rsidRDefault="00C308EA" w:rsidP="00B90E59">
      <w:pPr>
        <w:spacing w:after="0" w:line="240" w:lineRule="auto"/>
        <w:rPr>
          <w:rFonts w:ascii="Arial" w:hAnsi="Arial" w:cs="Arial"/>
          <w:sz w:val="25"/>
          <w:szCs w:val="25"/>
        </w:rPr>
      </w:pPr>
    </w:p>
    <w:p w14:paraId="6726F39E" w14:textId="217F0AE5" w:rsidR="00B90E59" w:rsidRPr="00B90E59" w:rsidRDefault="00B90E59" w:rsidP="00C308EA">
      <w:pPr>
        <w:rPr>
          <w:rFonts w:ascii="Arial" w:hAnsi="Arial" w:cs="Arial"/>
          <w:b/>
          <w:bCs/>
          <w:sz w:val="25"/>
          <w:szCs w:val="25"/>
        </w:rPr>
      </w:pPr>
      <w:r w:rsidRPr="00B90E59">
        <w:rPr>
          <w:rFonts w:ascii="Arial" w:hAnsi="Arial" w:cs="Arial"/>
          <w:b/>
          <w:bCs/>
          <w:sz w:val="25"/>
          <w:szCs w:val="25"/>
        </w:rPr>
        <w:t>FORD AJ</w:t>
      </w:r>
    </w:p>
    <w:p w14:paraId="21D1C17E" w14:textId="77777777" w:rsidR="00B90E59" w:rsidRDefault="00B90E59" w:rsidP="00EF13DC">
      <w:pPr>
        <w:spacing w:after="0" w:line="240" w:lineRule="auto"/>
        <w:rPr>
          <w:rFonts w:ascii="Arial" w:hAnsi="Arial" w:cs="Arial"/>
          <w:sz w:val="25"/>
          <w:szCs w:val="25"/>
        </w:rPr>
      </w:pPr>
    </w:p>
    <w:p w14:paraId="3638DF13" w14:textId="72624D69" w:rsidR="00C308EA" w:rsidRDefault="00C308EA" w:rsidP="00C308EA">
      <w:pPr>
        <w:rPr>
          <w:rFonts w:ascii="Arial" w:hAnsi="Arial" w:cs="Arial"/>
          <w:sz w:val="25"/>
          <w:szCs w:val="25"/>
          <w:u w:val="single"/>
        </w:rPr>
      </w:pPr>
      <w:r w:rsidRPr="00C308EA">
        <w:rPr>
          <w:rFonts w:ascii="Arial" w:hAnsi="Arial" w:cs="Arial"/>
          <w:sz w:val="25"/>
          <w:szCs w:val="25"/>
          <w:u w:val="single"/>
        </w:rPr>
        <w:t>Introduction</w:t>
      </w:r>
    </w:p>
    <w:p w14:paraId="70146BDD" w14:textId="77777777" w:rsidR="00DB382D" w:rsidRDefault="00DB382D" w:rsidP="00EF13DC">
      <w:pPr>
        <w:spacing w:line="240" w:lineRule="auto"/>
        <w:ind w:left="709" w:hanging="709"/>
        <w:jc w:val="both"/>
        <w:rPr>
          <w:rFonts w:ascii="Arial" w:hAnsi="Arial" w:cs="Arial"/>
          <w:sz w:val="25"/>
          <w:szCs w:val="25"/>
        </w:rPr>
      </w:pPr>
    </w:p>
    <w:p w14:paraId="65BA71C9" w14:textId="4063D24C" w:rsidR="00C308EA"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w:t>
      </w:r>
      <w:r>
        <w:rPr>
          <w:rFonts w:ascii="Arial" w:hAnsi="Arial" w:cs="Arial"/>
          <w:sz w:val="24"/>
          <w:szCs w:val="24"/>
        </w:rPr>
        <w:tab/>
      </w:r>
      <w:r w:rsidR="00DC0EB0" w:rsidRPr="00A61973">
        <w:rPr>
          <w:rFonts w:ascii="Arial" w:hAnsi="Arial" w:cs="Arial"/>
          <w:sz w:val="25"/>
          <w:szCs w:val="25"/>
        </w:rPr>
        <w:tab/>
      </w:r>
      <w:r w:rsidR="00C308EA" w:rsidRPr="00A61973">
        <w:rPr>
          <w:rFonts w:ascii="Arial" w:hAnsi="Arial" w:cs="Arial"/>
          <w:sz w:val="25"/>
          <w:szCs w:val="25"/>
        </w:rPr>
        <w:t>This judgment concludes the dispute between Dipalben Bhavin Kumar Parkish</w:t>
      </w:r>
      <w:r w:rsidR="00107A15" w:rsidRPr="00A61973">
        <w:rPr>
          <w:rFonts w:ascii="Arial" w:hAnsi="Arial" w:cs="Arial"/>
          <w:sz w:val="25"/>
          <w:szCs w:val="25"/>
        </w:rPr>
        <w:t xml:space="preserve"> acting</w:t>
      </w:r>
      <w:r w:rsidR="00C308EA" w:rsidRPr="00A61973">
        <w:rPr>
          <w:rFonts w:ascii="Arial" w:hAnsi="Arial" w:cs="Arial"/>
          <w:sz w:val="25"/>
          <w:szCs w:val="25"/>
        </w:rPr>
        <w:t xml:space="preserve"> on behalf of Krish Parkish</w:t>
      </w:r>
      <w:r w:rsidR="00107A15" w:rsidRPr="00A61973">
        <w:rPr>
          <w:rFonts w:ascii="Arial" w:hAnsi="Arial" w:cs="Arial"/>
          <w:sz w:val="25"/>
          <w:szCs w:val="25"/>
        </w:rPr>
        <w:t xml:space="preserve"> (“the plaintiff”) and the Road Accident Fund (“the defendant”). The plaintiff was represented by Mr. Van Den Barselaar and </w:t>
      </w:r>
      <w:r w:rsidR="00DC0EB0" w:rsidRPr="00A61973">
        <w:rPr>
          <w:rFonts w:ascii="Arial" w:hAnsi="Arial" w:cs="Arial"/>
          <w:sz w:val="25"/>
          <w:szCs w:val="25"/>
        </w:rPr>
        <w:t xml:space="preserve">Ms. Moyo represented </w:t>
      </w:r>
      <w:r w:rsidR="00107A15" w:rsidRPr="00A61973">
        <w:rPr>
          <w:rFonts w:ascii="Arial" w:hAnsi="Arial" w:cs="Arial"/>
          <w:sz w:val="25"/>
          <w:szCs w:val="25"/>
        </w:rPr>
        <w:t>the defendant</w:t>
      </w:r>
      <w:r w:rsidR="00DC0EB0" w:rsidRPr="00A61973">
        <w:rPr>
          <w:rFonts w:ascii="Arial" w:hAnsi="Arial" w:cs="Arial"/>
          <w:sz w:val="25"/>
          <w:szCs w:val="25"/>
        </w:rPr>
        <w:t>.</w:t>
      </w:r>
    </w:p>
    <w:p w14:paraId="58DF5097" w14:textId="77777777" w:rsidR="00CE4A20" w:rsidRDefault="00CE4A20" w:rsidP="00CE4A20">
      <w:pPr>
        <w:pStyle w:val="ListParagraph"/>
        <w:spacing w:line="360" w:lineRule="auto"/>
        <w:jc w:val="both"/>
        <w:rPr>
          <w:rFonts w:ascii="Arial" w:hAnsi="Arial" w:cs="Arial"/>
          <w:sz w:val="25"/>
          <w:szCs w:val="25"/>
        </w:rPr>
      </w:pPr>
    </w:p>
    <w:p w14:paraId="3D2E7AEF" w14:textId="6FDCBFEF" w:rsidR="00107A15"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w:t>
      </w:r>
      <w:r>
        <w:rPr>
          <w:rFonts w:ascii="Arial" w:hAnsi="Arial" w:cs="Arial"/>
          <w:sz w:val="24"/>
          <w:szCs w:val="24"/>
        </w:rPr>
        <w:tab/>
      </w:r>
      <w:r w:rsidR="00CE4A20" w:rsidRPr="00A61973">
        <w:rPr>
          <w:rFonts w:ascii="Arial" w:hAnsi="Arial" w:cs="Arial"/>
          <w:sz w:val="25"/>
          <w:szCs w:val="25"/>
        </w:rPr>
        <w:tab/>
      </w:r>
      <w:r w:rsidR="00107A15" w:rsidRPr="00A61973">
        <w:rPr>
          <w:rFonts w:ascii="Arial" w:hAnsi="Arial" w:cs="Arial"/>
          <w:sz w:val="25"/>
          <w:szCs w:val="25"/>
        </w:rPr>
        <w:t xml:space="preserve">The matter was finalised by way of oral submissions made by the parties’ respective counsel. It was agreed that the expert reports tendered by the plaintiff </w:t>
      </w:r>
      <w:r w:rsidR="001049E0" w:rsidRPr="00A61973">
        <w:rPr>
          <w:rFonts w:ascii="Arial" w:hAnsi="Arial" w:cs="Arial"/>
          <w:sz w:val="25"/>
          <w:szCs w:val="25"/>
        </w:rPr>
        <w:t>will</w:t>
      </w:r>
      <w:r w:rsidR="00107A15" w:rsidRPr="00A61973">
        <w:rPr>
          <w:rFonts w:ascii="Arial" w:hAnsi="Arial" w:cs="Arial"/>
          <w:sz w:val="25"/>
          <w:szCs w:val="25"/>
        </w:rPr>
        <w:t xml:space="preserve"> form the evidence, without </w:t>
      </w:r>
      <w:r w:rsidR="00143B5F" w:rsidRPr="00A61973">
        <w:rPr>
          <w:rFonts w:ascii="Arial" w:hAnsi="Arial" w:cs="Arial"/>
          <w:sz w:val="25"/>
          <w:szCs w:val="25"/>
        </w:rPr>
        <w:t xml:space="preserve">requiring the </w:t>
      </w:r>
      <w:r w:rsidR="00107A15" w:rsidRPr="00A61973">
        <w:rPr>
          <w:rFonts w:ascii="Arial" w:hAnsi="Arial" w:cs="Arial"/>
          <w:sz w:val="25"/>
          <w:szCs w:val="25"/>
        </w:rPr>
        <w:t xml:space="preserve">experts </w:t>
      </w:r>
      <w:r w:rsidR="00143B5F" w:rsidRPr="00A61973">
        <w:rPr>
          <w:rFonts w:ascii="Arial" w:hAnsi="Arial" w:cs="Arial"/>
          <w:sz w:val="25"/>
          <w:szCs w:val="25"/>
        </w:rPr>
        <w:t xml:space="preserve">to physically testify. </w:t>
      </w:r>
      <w:r w:rsidR="00120F28" w:rsidRPr="00A61973">
        <w:rPr>
          <w:rFonts w:ascii="Arial" w:hAnsi="Arial" w:cs="Arial"/>
          <w:sz w:val="25"/>
          <w:szCs w:val="25"/>
        </w:rPr>
        <w:t xml:space="preserve">This raises an obvious and important question, namely; </w:t>
      </w:r>
      <w:r w:rsidR="00B90E59" w:rsidRPr="00A61973">
        <w:rPr>
          <w:rFonts w:ascii="Arial" w:hAnsi="Arial" w:cs="Arial"/>
          <w:sz w:val="25"/>
          <w:szCs w:val="25"/>
        </w:rPr>
        <w:t>c</w:t>
      </w:r>
      <w:r w:rsidR="00120F28" w:rsidRPr="00A61973">
        <w:rPr>
          <w:rFonts w:ascii="Arial" w:hAnsi="Arial" w:cs="Arial"/>
          <w:sz w:val="25"/>
          <w:szCs w:val="25"/>
        </w:rPr>
        <w:t>an parties to a dispute agree to have expert reports admitted as evidence without requiring such experts to testify (whether under oath</w:t>
      </w:r>
      <w:r w:rsidR="00B90E59" w:rsidRPr="00A61973">
        <w:rPr>
          <w:rFonts w:ascii="Arial" w:hAnsi="Arial" w:cs="Arial"/>
          <w:sz w:val="25"/>
          <w:szCs w:val="25"/>
        </w:rPr>
        <w:t xml:space="preserve"> by way of an </w:t>
      </w:r>
      <w:r w:rsidR="00120F28" w:rsidRPr="00A61973">
        <w:rPr>
          <w:rFonts w:ascii="Arial" w:hAnsi="Arial" w:cs="Arial"/>
          <w:sz w:val="25"/>
          <w:szCs w:val="25"/>
        </w:rPr>
        <w:t>affidavit or physically). I will deal with this question below.</w:t>
      </w:r>
    </w:p>
    <w:p w14:paraId="0B9D7067" w14:textId="77777777" w:rsidR="00CE4A20" w:rsidRDefault="00CE4A20" w:rsidP="00CE4A20">
      <w:pPr>
        <w:rPr>
          <w:rFonts w:ascii="Arial" w:hAnsi="Arial" w:cs="Arial"/>
          <w:sz w:val="25"/>
          <w:szCs w:val="25"/>
        </w:rPr>
      </w:pPr>
    </w:p>
    <w:p w14:paraId="3CF0CF0C" w14:textId="77777777" w:rsidR="00CE4A20" w:rsidRDefault="00CE4A20" w:rsidP="00CE4A20">
      <w:pPr>
        <w:spacing w:line="360" w:lineRule="auto"/>
        <w:jc w:val="both"/>
        <w:rPr>
          <w:rFonts w:ascii="Arial" w:hAnsi="Arial" w:cs="Arial"/>
          <w:sz w:val="25"/>
          <w:szCs w:val="25"/>
          <w:u w:val="single"/>
        </w:rPr>
      </w:pPr>
      <w:r w:rsidRPr="00120F28">
        <w:rPr>
          <w:rFonts w:ascii="Arial" w:hAnsi="Arial" w:cs="Arial"/>
          <w:sz w:val="25"/>
          <w:szCs w:val="25"/>
          <w:u w:val="single"/>
        </w:rPr>
        <w:t>Brief factual background</w:t>
      </w:r>
    </w:p>
    <w:p w14:paraId="54903FEA" w14:textId="77777777" w:rsidR="00CE4A20" w:rsidRPr="00CE4A20" w:rsidRDefault="00CE4A20" w:rsidP="00CE4A20">
      <w:pPr>
        <w:rPr>
          <w:rFonts w:ascii="Arial" w:hAnsi="Arial" w:cs="Arial"/>
          <w:sz w:val="25"/>
          <w:szCs w:val="25"/>
        </w:rPr>
      </w:pPr>
    </w:p>
    <w:p w14:paraId="1DF04077" w14:textId="6CDE729B" w:rsidR="00120F28"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[3]</w:t>
      </w:r>
      <w:r>
        <w:rPr>
          <w:rFonts w:ascii="Arial" w:hAnsi="Arial" w:cs="Arial"/>
          <w:sz w:val="24"/>
          <w:szCs w:val="24"/>
        </w:rPr>
        <w:tab/>
      </w:r>
      <w:r w:rsidR="00CE4A20" w:rsidRPr="00A61973">
        <w:rPr>
          <w:rFonts w:ascii="Arial" w:hAnsi="Arial" w:cs="Arial"/>
          <w:sz w:val="25"/>
          <w:szCs w:val="25"/>
        </w:rPr>
        <w:t xml:space="preserve"> </w:t>
      </w:r>
      <w:r w:rsidR="00CE4A20" w:rsidRPr="00A61973">
        <w:rPr>
          <w:rFonts w:ascii="Arial" w:hAnsi="Arial" w:cs="Arial"/>
          <w:sz w:val="25"/>
          <w:szCs w:val="25"/>
        </w:rPr>
        <w:tab/>
      </w:r>
      <w:r w:rsidR="002029B3" w:rsidRPr="00A61973">
        <w:rPr>
          <w:rFonts w:ascii="Arial" w:hAnsi="Arial" w:cs="Arial"/>
          <w:sz w:val="25"/>
          <w:szCs w:val="25"/>
        </w:rPr>
        <w:t>On 22 March 2017, at approximately 17h00, along Crown Road, Fordsburg, Krish Parkish, a minor, then aged 6</w:t>
      </w:r>
      <w:r w:rsidR="004946AF" w:rsidRPr="00A61973">
        <w:rPr>
          <w:rFonts w:ascii="Arial" w:hAnsi="Arial" w:cs="Arial"/>
          <w:sz w:val="25"/>
          <w:szCs w:val="25"/>
        </w:rPr>
        <w:t xml:space="preserve"> (“the minor”)</w:t>
      </w:r>
      <w:r w:rsidR="002029B3" w:rsidRPr="00A61973">
        <w:rPr>
          <w:rFonts w:ascii="Arial" w:hAnsi="Arial" w:cs="Arial"/>
          <w:sz w:val="25"/>
          <w:szCs w:val="25"/>
        </w:rPr>
        <w:t xml:space="preserve">, was involved in a motor vehicle collision. He was a pedestrian. </w:t>
      </w:r>
      <w:r w:rsidR="00F37F79" w:rsidRPr="00A61973">
        <w:rPr>
          <w:rFonts w:ascii="Arial" w:hAnsi="Arial" w:cs="Arial"/>
          <w:sz w:val="25"/>
          <w:szCs w:val="25"/>
        </w:rPr>
        <w:t xml:space="preserve">He </w:t>
      </w:r>
      <w:r w:rsidR="002029B3" w:rsidRPr="00A61973">
        <w:rPr>
          <w:rFonts w:ascii="Arial" w:hAnsi="Arial" w:cs="Arial"/>
          <w:sz w:val="25"/>
          <w:szCs w:val="25"/>
        </w:rPr>
        <w:t>suffered various injuries direct</w:t>
      </w:r>
      <w:r w:rsidR="003642FA" w:rsidRPr="00A61973">
        <w:rPr>
          <w:rFonts w:ascii="Arial" w:hAnsi="Arial" w:cs="Arial"/>
          <w:sz w:val="25"/>
          <w:szCs w:val="25"/>
        </w:rPr>
        <w:t xml:space="preserve">ly attributable to </w:t>
      </w:r>
      <w:r w:rsidR="002029B3" w:rsidRPr="00A61973">
        <w:rPr>
          <w:rFonts w:ascii="Arial" w:hAnsi="Arial" w:cs="Arial"/>
          <w:sz w:val="25"/>
          <w:szCs w:val="25"/>
        </w:rPr>
        <w:t xml:space="preserve">the accident. </w:t>
      </w:r>
      <w:r w:rsidR="00940C8A" w:rsidRPr="00A61973">
        <w:rPr>
          <w:rFonts w:ascii="Arial" w:hAnsi="Arial" w:cs="Arial"/>
          <w:sz w:val="25"/>
          <w:szCs w:val="25"/>
        </w:rPr>
        <w:t xml:space="preserve">The plaintiff </w:t>
      </w:r>
      <w:r w:rsidR="002029B3" w:rsidRPr="00A61973">
        <w:rPr>
          <w:rFonts w:ascii="Arial" w:hAnsi="Arial" w:cs="Arial"/>
          <w:sz w:val="25"/>
          <w:szCs w:val="25"/>
        </w:rPr>
        <w:t>instituted a claim for damages against the defendant, in her personal as well as representative capacit</w:t>
      </w:r>
      <w:r w:rsidR="00D9494F" w:rsidRPr="00A61973">
        <w:rPr>
          <w:rFonts w:ascii="Arial" w:hAnsi="Arial" w:cs="Arial"/>
          <w:sz w:val="25"/>
          <w:szCs w:val="25"/>
        </w:rPr>
        <w:t>ies</w:t>
      </w:r>
      <w:r w:rsidR="002029B3" w:rsidRPr="00A61973">
        <w:rPr>
          <w:rFonts w:ascii="Arial" w:hAnsi="Arial" w:cs="Arial"/>
          <w:sz w:val="25"/>
          <w:szCs w:val="25"/>
        </w:rPr>
        <w:t xml:space="preserve"> as mother and natural guardian of the minor. </w:t>
      </w:r>
    </w:p>
    <w:p w14:paraId="56012396" w14:textId="77777777" w:rsidR="005C4B1C" w:rsidRDefault="005C4B1C" w:rsidP="005C4B1C">
      <w:pPr>
        <w:pStyle w:val="ListParagraph"/>
        <w:spacing w:line="360" w:lineRule="auto"/>
        <w:jc w:val="both"/>
        <w:rPr>
          <w:rFonts w:ascii="Arial" w:hAnsi="Arial" w:cs="Arial"/>
          <w:sz w:val="25"/>
          <w:szCs w:val="25"/>
        </w:rPr>
      </w:pPr>
    </w:p>
    <w:p w14:paraId="3695281C" w14:textId="49717080" w:rsidR="003D2EAB"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[4]</w:t>
      </w:r>
      <w:r>
        <w:rPr>
          <w:rFonts w:ascii="Arial" w:hAnsi="Arial" w:cs="Arial"/>
          <w:sz w:val="24"/>
          <w:szCs w:val="24"/>
        </w:rPr>
        <w:tab/>
      </w:r>
      <w:r w:rsidR="005C4B1C" w:rsidRPr="00A61973">
        <w:rPr>
          <w:rFonts w:ascii="Arial" w:hAnsi="Arial" w:cs="Arial"/>
          <w:sz w:val="25"/>
          <w:szCs w:val="25"/>
        </w:rPr>
        <w:tab/>
      </w:r>
      <w:r w:rsidR="003D2EAB" w:rsidRPr="00A61973">
        <w:rPr>
          <w:rFonts w:ascii="Arial" w:hAnsi="Arial" w:cs="Arial"/>
          <w:sz w:val="25"/>
          <w:szCs w:val="25"/>
        </w:rPr>
        <w:t>On 11 December 2018, the plaintiff instituted action against the defendant in this court, for damages suffered by the minor in the abovementioned collision. The defendant entered an appearance to defend the action and pursuant thereto</w:t>
      </w:r>
      <w:r w:rsidR="001558A2" w:rsidRPr="00A61973">
        <w:rPr>
          <w:rFonts w:ascii="Arial" w:hAnsi="Arial" w:cs="Arial"/>
          <w:sz w:val="25"/>
          <w:szCs w:val="25"/>
        </w:rPr>
        <w:t>,</w:t>
      </w:r>
      <w:r w:rsidR="003D2EAB" w:rsidRPr="00A61973">
        <w:rPr>
          <w:rFonts w:ascii="Arial" w:hAnsi="Arial" w:cs="Arial"/>
          <w:sz w:val="25"/>
          <w:szCs w:val="25"/>
        </w:rPr>
        <w:t xml:space="preserve"> </w:t>
      </w:r>
      <w:r w:rsidR="001558A2" w:rsidRPr="00A61973">
        <w:rPr>
          <w:rFonts w:ascii="Arial" w:hAnsi="Arial" w:cs="Arial"/>
          <w:sz w:val="25"/>
          <w:szCs w:val="25"/>
        </w:rPr>
        <w:t xml:space="preserve">on 10 April 2019, </w:t>
      </w:r>
      <w:r w:rsidR="003D2EAB" w:rsidRPr="00A61973">
        <w:rPr>
          <w:rFonts w:ascii="Arial" w:hAnsi="Arial" w:cs="Arial"/>
          <w:sz w:val="25"/>
          <w:szCs w:val="25"/>
        </w:rPr>
        <w:t xml:space="preserve">served its plea. </w:t>
      </w:r>
    </w:p>
    <w:p w14:paraId="63AEFB35" w14:textId="77777777" w:rsidR="005C4B1C" w:rsidRPr="005C4B1C" w:rsidRDefault="005C4B1C" w:rsidP="005C4B1C">
      <w:pPr>
        <w:pStyle w:val="ListParagraph"/>
        <w:rPr>
          <w:rFonts w:ascii="Arial" w:hAnsi="Arial" w:cs="Arial"/>
          <w:sz w:val="25"/>
          <w:szCs w:val="25"/>
        </w:rPr>
      </w:pPr>
    </w:p>
    <w:p w14:paraId="0E5AC910" w14:textId="7E9981B3" w:rsidR="00B47559"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[5]</w:t>
      </w:r>
      <w:r>
        <w:rPr>
          <w:rFonts w:ascii="Arial" w:hAnsi="Arial" w:cs="Arial"/>
          <w:sz w:val="24"/>
          <w:szCs w:val="24"/>
        </w:rPr>
        <w:tab/>
      </w:r>
      <w:r w:rsidR="005C4B1C" w:rsidRPr="00A61973">
        <w:rPr>
          <w:rFonts w:ascii="Arial" w:hAnsi="Arial" w:cs="Arial"/>
          <w:sz w:val="25"/>
          <w:szCs w:val="25"/>
        </w:rPr>
        <w:tab/>
      </w:r>
      <w:r w:rsidR="00DE512C" w:rsidRPr="00A61973">
        <w:rPr>
          <w:rFonts w:ascii="Arial" w:hAnsi="Arial" w:cs="Arial"/>
          <w:sz w:val="25"/>
          <w:szCs w:val="25"/>
        </w:rPr>
        <w:t xml:space="preserve">The issue of liability became settled between the parties </w:t>
      </w:r>
      <w:r w:rsidR="00FC2148" w:rsidRPr="00A61973">
        <w:rPr>
          <w:rFonts w:ascii="Arial" w:hAnsi="Arial" w:cs="Arial"/>
          <w:sz w:val="25"/>
          <w:szCs w:val="25"/>
        </w:rPr>
        <w:t>on 5 February 2019</w:t>
      </w:r>
      <w:r w:rsidR="00CD5B35" w:rsidRPr="00A61973">
        <w:rPr>
          <w:rFonts w:ascii="Arial" w:hAnsi="Arial" w:cs="Arial"/>
          <w:sz w:val="25"/>
          <w:szCs w:val="25"/>
        </w:rPr>
        <w:t>,</w:t>
      </w:r>
      <w:r w:rsidR="0061370B" w:rsidRPr="00A61973">
        <w:rPr>
          <w:rFonts w:ascii="Arial" w:hAnsi="Arial" w:cs="Arial"/>
          <w:sz w:val="25"/>
          <w:szCs w:val="25"/>
        </w:rPr>
        <w:t xml:space="preserve"> by way of a formal offer which the plaintiff accepted</w:t>
      </w:r>
      <w:r w:rsidR="00912EF4" w:rsidRPr="00A61973">
        <w:rPr>
          <w:rFonts w:ascii="Arial" w:hAnsi="Arial" w:cs="Arial"/>
          <w:sz w:val="25"/>
          <w:szCs w:val="25"/>
        </w:rPr>
        <w:t xml:space="preserve">. The terms being that </w:t>
      </w:r>
      <w:r w:rsidR="00382F38" w:rsidRPr="00A61973">
        <w:rPr>
          <w:rFonts w:ascii="Arial" w:hAnsi="Arial" w:cs="Arial"/>
          <w:sz w:val="25"/>
          <w:szCs w:val="25"/>
        </w:rPr>
        <w:t>t</w:t>
      </w:r>
      <w:r w:rsidR="005B507A" w:rsidRPr="00A61973">
        <w:rPr>
          <w:rFonts w:ascii="Arial" w:hAnsi="Arial" w:cs="Arial"/>
          <w:sz w:val="25"/>
          <w:szCs w:val="25"/>
        </w:rPr>
        <w:t xml:space="preserve">he plaintiff </w:t>
      </w:r>
      <w:r w:rsidR="00382F38" w:rsidRPr="00A61973">
        <w:rPr>
          <w:rFonts w:ascii="Arial" w:hAnsi="Arial" w:cs="Arial"/>
          <w:sz w:val="25"/>
          <w:szCs w:val="25"/>
        </w:rPr>
        <w:t xml:space="preserve">was </w:t>
      </w:r>
      <w:r w:rsidR="005B507A" w:rsidRPr="00A61973">
        <w:rPr>
          <w:rFonts w:ascii="Arial" w:hAnsi="Arial" w:cs="Arial"/>
          <w:sz w:val="25"/>
          <w:szCs w:val="25"/>
        </w:rPr>
        <w:t xml:space="preserve">to receive 100% </w:t>
      </w:r>
      <w:r w:rsidR="0061370B" w:rsidRPr="00A61973">
        <w:rPr>
          <w:rFonts w:ascii="Arial" w:hAnsi="Arial" w:cs="Arial"/>
          <w:sz w:val="25"/>
          <w:szCs w:val="25"/>
        </w:rPr>
        <w:t>of her agreed or proven damages</w:t>
      </w:r>
      <w:r w:rsidR="00CD5B35" w:rsidRPr="00A61973">
        <w:rPr>
          <w:rFonts w:ascii="Arial" w:hAnsi="Arial" w:cs="Arial"/>
          <w:sz w:val="25"/>
          <w:szCs w:val="25"/>
        </w:rPr>
        <w:t xml:space="preserve"> as compensation.</w:t>
      </w:r>
    </w:p>
    <w:p w14:paraId="0A4B65A1" w14:textId="77777777" w:rsidR="00673678" w:rsidRPr="00673678" w:rsidRDefault="00673678" w:rsidP="00673678">
      <w:pPr>
        <w:pStyle w:val="ListParagraph"/>
        <w:rPr>
          <w:rFonts w:ascii="Arial" w:hAnsi="Arial" w:cs="Arial"/>
          <w:sz w:val="25"/>
          <w:szCs w:val="25"/>
        </w:rPr>
      </w:pPr>
    </w:p>
    <w:p w14:paraId="0289BB10" w14:textId="06AA5AA7" w:rsidR="006700C3"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[6]</w:t>
      </w:r>
      <w:r>
        <w:rPr>
          <w:rFonts w:ascii="Arial" w:hAnsi="Arial" w:cs="Arial"/>
          <w:sz w:val="24"/>
          <w:szCs w:val="24"/>
        </w:rPr>
        <w:tab/>
      </w:r>
      <w:r w:rsidR="00673678" w:rsidRPr="00A61973">
        <w:rPr>
          <w:rFonts w:ascii="Arial" w:hAnsi="Arial" w:cs="Arial"/>
          <w:sz w:val="25"/>
          <w:szCs w:val="25"/>
        </w:rPr>
        <w:tab/>
      </w:r>
      <w:r w:rsidR="00420789" w:rsidRPr="00A61973">
        <w:rPr>
          <w:rFonts w:ascii="Arial" w:hAnsi="Arial" w:cs="Arial"/>
          <w:sz w:val="25"/>
          <w:szCs w:val="25"/>
        </w:rPr>
        <w:t xml:space="preserve">The </w:t>
      </w:r>
      <w:r w:rsidR="000C1C48" w:rsidRPr="00A61973">
        <w:rPr>
          <w:rFonts w:ascii="Arial" w:hAnsi="Arial" w:cs="Arial"/>
          <w:sz w:val="25"/>
          <w:szCs w:val="25"/>
        </w:rPr>
        <w:t>issue of general damages,</w:t>
      </w:r>
      <w:r w:rsidR="005728C9" w:rsidRPr="00A61973">
        <w:rPr>
          <w:rFonts w:ascii="Arial" w:hAnsi="Arial" w:cs="Arial"/>
          <w:sz w:val="25"/>
          <w:szCs w:val="25"/>
        </w:rPr>
        <w:t xml:space="preserve"> and future medical expense</w:t>
      </w:r>
      <w:r w:rsidR="00F37F79" w:rsidRPr="00A61973">
        <w:rPr>
          <w:rFonts w:ascii="Arial" w:hAnsi="Arial" w:cs="Arial"/>
          <w:sz w:val="25"/>
          <w:szCs w:val="25"/>
        </w:rPr>
        <w:t>s</w:t>
      </w:r>
      <w:r w:rsidR="005728C9" w:rsidRPr="00A61973">
        <w:rPr>
          <w:rFonts w:ascii="Arial" w:hAnsi="Arial" w:cs="Arial"/>
          <w:sz w:val="25"/>
          <w:szCs w:val="25"/>
        </w:rPr>
        <w:t xml:space="preserve"> </w:t>
      </w:r>
      <w:r w:rsidR="000C1C48" w:rsidRPr="00A61973">
        <w:rPr>
          <w:rFonts w:ascii="Arial" w:hAnsi="Arial" w:cs="Arial"/>
          <w:sz w:val="25"/>
          <w:szCs w:val="25"/>
        </w:rPr>
        <w:t>became</w:t>
      </w:r>
      <w:r w:rsidR="00CE382E" w:rsidRPr="00A61973">
        <w:rPr>
          <w:rFonts w:ascii="Arial" w:hAnsi="Arial" w:cs="Arial"/>
          <w:sz w:val="25"/>
          <w:szCs w:val="25"/>
        </w:rPr>
        <w:t xml:space="preserve"> </w:t>
      </w:r>
      <w:r w:rsidR="00420789" w:rsidRPr="00A61973">
        <w:rPr>
          <w:rFonts w:ascii="Arial" w:hAnsi="Arial" w:cs="Arial"/>
          <w:sz w:val="25"/>
          <w:szCs w:val="25"/>
        </w:rPr>
        <w:t>similarly</w:t>
      </w:r>
      <w:r w:rsidR="00673678" w:rsidRPr="00A61973">
        <w:rPr>
          <w:rFonts w:ascii="Arial" w:hAnsi="Arial" w:cs="Arial"/>
          <w:sz w:val="25"/>
          <w:szCs w:val="25"/>
        </w:rPr>
        <w:t xml:space="preserve"> </w:t>
      </w:r>
      <w:r w:rsidR="00CE382E" w:rsidRPr="00A61973">
        <w:rPr>
          <w:rFonts w:ascii="Arial" w:hAnsi="Arial" w:cs="Arial"/>
          <w:sz w:val="25"/>
          <w:szCs w:val="25"/>
        </w:rPr>
        <w:t>settled between the parties on the eve of the trial</w:t>
      </w:r>
      <w:r w:rsidR="005728C9" w:rsidRPr="00A61973">
        <w:rPr>
          <w:rFonts w:ascii="Arial" w:hAnsi="Arial" w:cs="Arial"/>
          <w:sz w:val="25"/>
          <w:szCs w:val="25"/>
        </w:rPr>
        <w:t xml:space="preserve">. In respect of </w:t>
      </w:r>
      <w:r w:rsidR="00372834" w:rsidRPr="00A61973">
        <w:rPr>
          <w:rFonts w:ascii="Arial" w:hAnsi="Arial" w:cs="Arial"/>
          <w:sz w:val="25"/>
          <w:szCs w:val="25"/>
        </w:rPr>
        <w:lastRenderedPageBreak/>
        <w:t xml:space="preserve">general damages, the parties settled </w:t>
      </w:r>
      <w:r w:rsidR="00A463A6" w:rsidRPr="00A61973">
        <w:rPr>
          <w:rFonts w:ascii="Arial" w:hAnsi="Arial" w:cs="Arial"/>
          <w:sz w:val="25"/>
          <w:szCs w:val="25"/>
        </w:rPr>
        <w:t>that head of damages</w:t>
      </w:r>
      <w:r w:rsidR="0088336A" w:rsidRPr="00A61973">
        <w:rPr>
          <w:rFonts w:ascii="Arial" w:hAnsi="Arial" w:cs="Arial"/>
          <w:sz w:val="25"/>
          <w:szCs w:val="25"/>
        </w:rPr>
        <w:t xml:space="preserve"> in the amount of R900 000.00 (nine hundred thousand rand) and </w:t>
      </w:r>
      <w:r w:rsidR="000C0E63" w:rsidRPr="00A61973">
        <w:rPr>
          <w:rFonts w:ascii="Arial" w:hAnsi="Arial" w:cs="Arial"/>
          <w:sz w:val="25"/>
          <w:szCs w:val="25"/>
        </w:rPr>
        <w:t>agreed that a section 17(4)</w:t>
      </w:r>
      <w:r w:rsidR="00FA3475" w:rsidRPr="00A61973">
        <w:rPr>
          <w:rFonts w:ascii="Arial" w:hAnsi="Arial" w:cs="Arial"/>
          <w:sz w:val="25"/>
          <w:szCs w:val="25"/>
        </w:rPr>
        <w:t>(a)</w:t>
      </w:r>
      <w:r w:rsidR="000C0E63" w:rsidRPr="00A61973">
        <w:rPr>
          <w:rFonts w:ascii="Arial" w:hAnsi="Arial" w:cs="Arial"/>
          <w:sz w:val="25"/>
          <w:szCs w:val="25"/>
        </w:rPr>
        <w:t xml:space="preserve"> undertaking be issued to cover the plaintiff’s future medical expenses.</w:t>
      </w:r>
    </w:p>
    <w:p w14:paraId="2CBB9E6D" w14:textId="77777777" w:rsidR="00A47DB8" w:rsidRPr="00A47DB8" w:rsidRDefault="00A47DB8" w:rsidP="00A47DB8">
      <w:pPr>
        <w:pStyle w:val="ListParagraph"/>
        <w:rPr>
          <w:rFonts w:ascii="Arial" w:hAnsi="Arial" w:cs="Arial"/>
          <w:sz w:val="25"/>
          <w:szCs w:val="25"/>
        </w:rPr>
      </w:pPr>
    </w:p>
    <w:p w14:paraId="7A9EC47E" w14:textId="73D34973" w:rsidR="008D0F80"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[7]</w:t>
      </w:r>
      <w:r>
        <w:rPr>
          <w:rFonts w:ascii="Arial" w:hAnsi="Arial" w:cs="Arial"/>
          <w:sz w:val="24"/>
          <w:szCs w:val="24"/>
        </w:rPr>
        <w:tab/>
      </w:r>
      <w:r w:rsidR="00A47DB8" w:rsidRPr="00A61973">
        <w:rPr>
          <w:rFonts w:ascii="Arial" w:hAnsi="Arial" w:cs="Arial"/>
          <w:sz w:val="25"/>
          <w:szCs w:val="25"/>
        </w:rPr>
        <w:tab/>
      </w:r>
      <w:r w:rsidR="008D0F80" w:rsidRPr="00A61973">
        <w:rPr>
          <w:rFonts w:ascii="Arial" w:hAnsi="Arial" w:cs="Arial"/>
          <w:sz w:val="25"/>
          <w:szCs w:val="25"/>
        </w:rPr>
        <w:t xml:space="preserve">The only outstanding issue in dispute </w:t>
      </w:r>
      <w:r w:rsidR="004448AB" w:rsidRPr="00A61973">
        <w:rPr>
          <w:rFonts w:ascii="Arial" w:hAnsi="Arial" w:cs="Arial"/>
          <w:sz w:val="25"/>
          <w:szCs w:val="25"/>
        </w:rPr>
        <w:t>is the plaintiff’s award for loss of earnings, having particular</w:t>
      </w:r>
      <w:r w:rsidR="009759BD" w:rsidRPr="00A61973">
        <w:rPr>
          <w:rFonts w:ascii="Arial" w:hAnsi="Arial" w:cs="Arial"/>
          <w:sz w:val="25"/>
          <w:szCs w:val="25"/>
        </w:rPr>
        <w:t xml:space="preserve"> </w:t>
      </w:r>
      <w:r w:rsidR="004448AB" w:rsidRPr="00A61973">
        <w:rPr>
          <w:rFonts w:ascii="Arial" w:hAnsi="Arial" w:cs="Arial"/>
          <w:sz w:val="25"/>
          <w:szCs w:val="25"/>
        </w:rPr>
        <w:t xml:space="preserve">regard to </w:t>
      </w:r>
      <w:r w:rsidR="00F37F79" w:rsidRPr="00A61973">
        <w:rPr>
          <w:rFonts w:ascii="Arial" w:hAnsi="Arial" w:cs="Arial"/>
          <w:sz w:val="25"/>
          <w:szCs w:val="25"/>
        </w:rPr>
        <w:t xml:space="preserve">the </w:t>
      </w:r>
      <w:r w:rsidR="00566D22" w:rsidRPr="00A61973">
        <w:rPr>
          <w:rFonts w:ascii="Arial" w:hAnsi="Arial" w:cs="Arial"/>
          <w:sz w:val="25"/>
          <w:szCs w:val="25"/>
        </w:rPr>
        <w:t>minor’s pre and post -accident career potential</w:t>
      </w:r>
      <w:r w:rsidR="009759BD" w:rsidRPr="00A61973">
        <w:rPr>
          <w:rFonts w:ascii="Arial" w:hAnsi="Arial" w:cs="Arial"/>
          <w:sz w:val="25"/>
          <w:szCs w:val="25"/>
        </w:rPr>
        <w:t>, by applying appropriate contingency deductions.</w:t>
      </w:r>
    </w:p>
    <w:p w14:paraId="7F244DF1" w14:textId="77777777" w:rsidR="00275C2A" w:rsidRPr="00275C2A" w:rsidRDefault="00275C2A" w:rsidP="00275C2A">
      <w:pPr>
        <w:pStyle w:val="ListParagraph"/>
        <w:rPr>
          <w:rFonts w:ascii="Arial" w:hAnsi="Arial" w:cs="Arial"/>
          <w:sz w:val="25"/>
          <w:szCs w:val="25"/>
        </w:rPr>
      </w:pPr>
    </w:p>
    <w:p w14:paraId="5ABF7CD1" w14:textId="77777777" w:rsidR="00275C2A" w:rsidRDefault="00275C2A" w:rsidP="00275C2A">
      <w:pPr>
        <w:pStyle w:val="ListParagraph"/>
        <w:spacing w:line="360" w:lineRule="auto"/>
        <w:jc w:val="both"/>
        <w:rPr>
          <w:rFonts w:ascii="Arial" w:hAnsi="Arial" w:cs="Arial"/>
          <w:sz w:val="25"/>
          <w:szCs w:val="25"/>
        </w:rPr>
      </w:pPr>
    </w:p>
    <w:p w14:paraId="7C9EECCF" w14:textId="77777777" w:rsidR="00275C2A" w:rsidRPr="009759BD" w:rsidRDefault="00275C2A" w:rsidP="00275C2A">
      <w:pPr>
        <w:spacing w:line="360" w:lineRule="auto"/>
        <w:ind w:left="709" w:hanging="709"/>
        <w:jc w:val="both"/>
        <w:rPr>
          <w:rFonts w:ascii="Arial" w:hAnsi="Arial" w:cs="Arial"/>
          <w:sz w:val="25"/>
          <w:szCs w:val="25"/>
          <w:u w:val="single"/>
        </w:rPr>
      </w:pPr>
      <w:r w:rsidRPr="009759BD">
        <w:rPr>
          <w:rFonts w:ascii="Arial" w:hAnsi="Arial" w:cs="Arial"/>
          <w:sz w:val="25"/>
          <w:szCs w:val="25"/>
          <w:u w:val="single"/>
        </w:rPr>
        <w:t>RAF litigation</w:t>
      </w:r>
    </w:p>
    <w:p w14:paraId="1054022F" w14:textId="77777777" w:rsidR="00275C2A" w:rsidRPr="00275C2A" w:rsidRDefault="00275C2A" w:rsidP="00275C2A">
      <w:pPr>
        <w:pStyle w:val="ListParagraph"/>
        <w:rPr>
          <w:rFonts w:ascii="Arial" w:hAnsi="Arial" w:cs="Arial"/>
          <w:sz w:val="25"/>
          <w:szCs w:val="25"/>
        </w:rPr>
      </w:pPr>
    </w:p>
    <w:p w14:paraId="376BCB50" w14:textId="447FBEEB" w:rsidR="00EE4185"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[8]</w:t>
      </w:r>
      <w:r>
        <w:rPr>
          <w:rFonts w:ascii="Arial" w:hAnsi="Arial" w:cs="Arial"/>
          <w:sz w:val="24"/>
          <w:szCs w:val="24"/>
        </w:rPr>
        <w:tab/>
      </w:r>
      <w:r w:rsidR="00275C2A" w:rsidRPr="00A61973">
        <w:rPr>
          <w:rFonts w:ascii="Arial" w:hAnsi="Arial" w:cs="Arial"/>
          <w:sz w:val="25"/>
          <w:szCs w:val="25"/>
        </w:rPr>
        <w:tab/>
      </w:r>
      <w:r w:rsidR="00A56182" w:rsidRPr="00A61973">
        <w:rPr>
          <w:rFonts w:ascii="Arial" w:hAnsi="Arial" w:cs="Arial"/>
          <w:sz w:val="25"/>
          <w:szCs w:val="25"/>
        </w:rPr>
        <w:t>The RAF</w:t>
      </w:r>
      <w:r w:rsidR="001738E1" w:rsidRPr="00A61973">
        <w:rPr>
          <w:rFonts w:ascii="Arial" w:hAnsi="Arial" w:cs="Arial"/>
          <w:sz w:val="25"/>
          <w:szCs w:val="25"/>
        </w:rPr>
        <w:t xml:space="preserve"> (in this section “the Fund”)</w:t>
      </w:r>
      <w:r w:rsidR="00A56182" w:rsidRPr="00A61973">
        <w:rPr>
          <w:rFonts w:ascii="Arial" w:hAnsi="Arial" w:cs="Arial"/>
          <w:sz w:val="25"/>
          <w:szCs w:val="25"/>
        </w:rPr>
        <w:t xml:space="preserve"> is created in terms of section 2 of the Act</w:t>
      </w:r>
      <w:r w:rsidR="00DC38B5">
        <w:rPr>
          <w:rStyle w:val="FootnoteReference"/>
          <w:rFonts w:ascii="Arial" w:hAnsi="Arial" w:cs="Arial"/>
          <w:sz w:val="25"/>
          <w:szCs w:val="25"/>
        </w:rPr>
        <w:footnoteReference w:id="1"/>
      </w:r>
      <w:r w:rsidR="00A56182" w:rsidRPr="00A61973">
        <w:rPr>
          <w:rFonts w:ascii="Arial" w:hAnsi="Arial" w:cs="Arial"/>
          <w:sz w:val="25"/>
          <w:szCs w:val="25"/>
        </w:rPr>
        <w:t xml:space="preserve">. </w:t>
      </w:r>
      <w:r w:rsidR="00EE4185" w:rsidRPr="00A61973">
        <w:rPr>
          <w:rFonts w:ascii="Arial" w:hAnsi="Arial" w:cs="Arial"/>
          <w:sz w:val="25"/>
          <w:szCs w:val="25"/>
        </w:rPr>
        <w:t xml:space="preserve">The </w:t>
      </w:r>
      <w:r w:rsidR="00A0258D" w:rsidRPr="00A61973">
        <w:rPr>
          <w:rFonts w:ascii="Arial" w:hAnsi="Arial" w:cs="Arial"/>
          <w:sz w:val="25"/>
          <w:szCs w:val="25"/>
        </w:rPr>
        <w:t>o</w:t>
      </w:r>
      <w:r w:rsidR="00EE4185" w:rsidRPr="00A61973">
        <w:rPr>
          <w:rFonts w:ascii="Arial" w:hAnsi="Arial" w:cs="Arial"/>
          <w:sz w:val="25"/>
          <w:szCs w:val="25"/>
        </w:rPr>
        <w:t xml:space="preserve">bject of </w:t>
      </w:r>
      <w:r w:rsidR="00F37F79" w:rsidRPr="00A61973">
        <w:rPr>
          <w:rFonts w:ascii="Arial" w:hAnsi="Arial" w:cs="Arial"/>
          <w:sz w:val="25"/>
          <w:szCs w:val="25"/>
        </w:rPr>
        <w:t xml:space="preserve">the </w:t>
      </w:r>
      <w:r w:rsidR="00EE4185" w:rsidRPr="00A61973">
        <w:rPr>
          <w:rFonts w:ascii="Arial" w:hAnsi="Arial" w:cs="Arial"/>
          <w:sz w:val="25"/>
          <w:szCs w:val="25"/>
        </w:rPr>
        <w:t>Fund</w:t>
      </w:r>
      <w:r w:rsidR="00A0258D" w:rsidRPr="00A61973">
        <w:rPr>
          <w:rFonts w:ascii="Arial" w:hAnsi="Arial" w:cs="Arial"/>
          <w:sz w:val="25"/>
          <w:szCs w:val="25"/>
        </w:rPr>
        <w:t xml:space="preserve"> is t</w:t>
      </w:r>
      <w:r w:rsidR="00EE4185" w:rsidRPr="00A61973">
        <w:rPr>
          <w:rFonts w:ascii="Arial" w:hAnsi="Arial" w:cs="Arial"/>
          <w:sz w:val="25"/>
          <w:szCs w:val="25"/>
        </w:rPr>
        <w:t>he payment of compensation in accordance with th</w:t>
      </w:r>
      <w:r w:rsidR="00A0258D" w:rsidRPr="00A61973">
        <w:rPr>
          <w:rFonts w:ascii="Arial" w:hAnsi="Arial" w:cs="Arial"/>
          <w:sz w:val="25"/>
          <w:szCs w:val="25"/>
        </w:rPr>
        <w:t>e</w:t>
      </w:r>
      <w:r w:rsidR="00EE4185" w:rsidRPr="00A61973">
        <w:rPr>
          <w:rFonts w:ascii="Arial" w:hAnsi="Arial" w:cs="Arial"/>
          <w:sz w:val="25"/>
          <w:szCs w:val="25"/>
        </w:rPr>
        <w:t xml:space="preserve"> Act for loss or damage wrongfully caused by the driving of motor vehicles</w:t>
      </w:r>
      <w:r w:rsidR="00D845A7">
        <w:rPr>
          <w:rStyle w:val="FootnoteReference"/>
          <w:rFonts w:ascii="Arial" w:hAnsi="Arial" w:cs="Arial"/>
          <w:sz w:val="25"/>
          <w:szCs w:val="25"/>
        </w:rPr>
        <w:footnoteReference w:id="2"/>
      </w:r>
      <w:r w:rsidR="00EE4185" w:rsidRPr="00A61973">
        <w:rPr>
          <w:rFonts w:ascii="Arial" w:hAnsi="Arial" w:cs="Arial"/>
          <w:sz w:val="25"/>
          <w:szCs w:val="25"/>
        </w:rPr>
        <w:t>.</w:t>
      </w:r>
      <w:r w:rsidR="00800331" w:rsidRPr="00A61973">
        <w:rPr>
          <w:rFonts w:ascii="Arial" w:hAnsi="Arial" w:cs="Arial"/>
          <w:sz w:val="25"/>
          <w:szCs w:val="25"/>
        </w:rPr>
        <w:t xml:space="preserve"> </w:t>
      </w:r>
      <w:r w:rsidR="006C5047" w:rsidRPr="00A61973">
        <w:rPr>
          <w:rFonts w:ascii="Arial" w:hAnsi="Arial" w:cs="Arial"/>
          <w:sz w:val="25"/>
          <w:szCs w:val="25"/>
        </w:rPr>
        <w:t>RAF litigation proceeds, in summary, on the basis set out below.</w:t>
      </w:r>
    </w:p>
    <w:p w14:paraId="3324AA69" w14:textId="77777777" w:rsidR="00275C2A" w:rsidRDefault="00275C2A" w:rsidP="00275C2A">
      <w:pPr>
        <w:pStyle w:val="ListParagraph"/>
        <w:spacing w:line="360" w:lineRule="auto"/>
        <w:jc w:val="both"/>
        <w:rPr>
          <w:rFonts w:ascii="Arial" w:hAnsi="Arial" w:cs="Arial"/>
          <w:sz w:val="25"/>
          <w:szCs w:val="25"/>
        </w:rPr>
      </w:pPr>
    </w:p>
    <w:p w14:paraId="68B82703" w14:textId="6556C231" w:rsidR="00366459"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[9]</w:t>
      </w:r>
      <w:r>
        <w:rPr>
          <w:rFonts w:ascii="Arial" w:hAnsi="Arial" w:cs="Arial"/>
          <w:sz w:val="24"/>
          <w:szCs w:val="24"/>
        </w:rPr>
        <w:tab/>
      </w:r>
      <w:r w:rsidR="00275C2A" w:rsidRPr="00A61973">
        <w:rPr>
          <w:rFonts w:ascii="Arial" w:hAnsi="Arial" w:cs="Arial"/>
          <w:sz w:val="25"/>
          <w:szCs w:val="25"/>
        </w:rPr>
        <w:tab/>
      </w:r>
      <w:r w:rsidR="003A2892" w:rsidRPr="00A61973">
        <w:rPr>
          <w:rFonts w:ascii="Arial" w:hAnsi="Arial" w:cs="Arial"/>
          <w:sz w:val="25"/>
          <w:szCs w:val="25"/>
        </w:rPr>
        <w:t xml:space="preserve">Claims for </w:t>
      </w:r>
      <w:r w:rsidR="005F171B" w:rsidRPr="00A61973">
        <w:rPr>
          <w:rFonts w:ascii="Arial" w:hAnsi="Arial" w:cs="Arial"/>
          <w:sz w:val="25"/>
          <w:szCs w:val="25"/>
        </w:rPr>
        <w:t xml:space="preserve">compensation against the Fund arises in </w:t>
      </w:r>
      <w:r w:rsidR="00BE15E7" w:rsidRPr="00A61973">
        <w:rPr>
          <w:rFonts w:ascii="Arial" w:hAnsi="Arial" w:cs="Arial"/>
          <w:sz w:val="25"/>
          <w:szCs w:val="25"/>
        </w:rPr>
        <w:t xml:space="preserve">principally two </w:t>
      </w:r>
      <w:r w:rsidR="00BE2B02" w:rsidRPr="00A61973">
        <w:rPr>
          <w:rFonts w:ascii="Arial" w:hAnsi="Arial" w:cs="Arial"/>
          <w:sz w:val="25"/>
          <w:szCs w:val="25"/>
        </w:rPr>
        <w:t>instances</w:t>
      </w:r>
      <w:r w:rsidR="00BE15E7" w:rsidRPr="00A61973">
        <w:rPr>
          <w:rFonts w:ascii="Arial" w:hAnsi="Arial" w:cs="Arial"/>
          <w:sz w:val="25"/>
          <w:szCs w:val="25"/>
        </w:rPr>
        <w:t xml:space="preserve">, </w:t>
      </w:r>
      <w:r w:rsidR="00C849CD" w:rsidRPr="00A61973">
        <w:rPr>
          <w:rFonts w:ascii="Arial" w:hAnsi="Arial" w:cs="Arial"/>
          <w:sz w:val="25"/>
          <w:szCs w:val="25"/>
        </w:rPr>
        <w:t xml:space="preserve">firstly </w:t>
      </w:r>
      <w:r w:rsidR="00BE15E7" w:rsidRPr="00A61973">
        <w:rPr>
          <w:rFonts w:ascii="Arial" w:hAnsi="Arial" w:cs="Arial"/>
          <w:sz w:val="25"/>
          <w:szCs w:val="25"/>
        </w:rPr>
        <w:t xml:space="preserve">where the </w:t>
      </w:r>
      <w:r w:rsidR="005642ED" w:rsidRPr="00A61973">
        <w:rPr>
          <w:rFonts w:ascii="Arial" w:hAnsi="Arial" w:cs="Arial"/>
          <w:sz w:val="25"/>
          <w:szCs w:val="25"/>
        </w:rPr>
        <w:t xml:space="preserve">injury or death of a person has been caused by </w:t>
      </w:r>
      <w:r w:rsidR="00106873" w:rsidRPr="00A61973">
        <w:rPr>
          <w:rFonts w:ascii="Arial" w:hAnsi="Arial" w:cs="Arial"/>
          <w:sz w:val="25"/>
          <w:szCs w:val="25"/>
        </w:rPr>
        <w:t xml:space="preserve">the negligent driving of a vehicle by </w:t>
      </w:r>
      <w:r w:rsidR="0001447D" w:rsidRPr="00A61973">
        <w:rPr>
          <w:rFonts w:ascii="Arial" w:hAnsi="Arial" w:cs="Arial"/>
          <w:sz w:val="25"/>
          <w:szCs w:val="25"/>
        </w:rPr>
        <w:t>the owner of an</w:t>
      </w:r>
      <w:r w:rsidR="005642ED" w:rsidRPr="00A61973">
        <w:rPr>
          <w:rFonts w:ascii="Arial" w:hAnsi="Arial" w:cs="Arial"/>
          <w:sz w:val="25"/>
          <w:szCs w:val="25"/>
        </w:rPr>
        <w:t xml:space="preserve"> unidentified</w:t>
      </w:r>
      <w:r w:rsidR="0001447D" w:rsidRPr="00A61973">
        <w:rPr>
          <w:rFonts w:ascii="Arial" w:hAnsi="Arial" w:cs="Arial"/>
          <w:sz w:val="25"/>
          <w:szCs w:val="25"/>
        </w:rPr>
        <w:t xml:space="preserve"> vehicle or </w:t>
      </w:r>
      <w:r w:rsidR="00BA440B" w:rsidRPr="00A61973">
        <w:rPr>
          <w:rFonts w:ascii="Arial" w:hAnsi="Arial" w:cs="Arial"/>
          <w:sz w:val="25"/>
          <w:szCs w:val="25"/>
        </w:rPr>
        <w:t xml:space="preserve">the driver of </w:t>
      </w:r>
      <w:r w:rsidR="0001447D" w:rsidRPr="00A61973">
        <w:rPr>
          <w:rFonts w:ascii="Arial" w:hAnsi="Arial" w:cs="Arial"/>
          <w:sz w:val="25"/>
          <w:szCs w:val="25"/>
        </w:rPr>
        <w:t xml:space="preserve">an unidentified vehicle or </w:t>
      </w:r>
      <w:r w:rsidR="00C849CD" w:rsidRPr="00A61973">
        <w:rPr>
          <w:rFonts w:ascii="Arial" w:hAnsi="Arial" w:cs="Arial"/>
          <w:sz w:val="25"/>
          <w:szCs w:val="25"/>
        </w:rPr>
        <w:t xml:space="preserve">secondly </w:t>
      </w:r>
      <w:r w:rsidR="000F6509" w:rsidRPr="00A61973">
        <w:rPr>
          <w:rFonts w:ascii="Arial" w:hAnsi="Arial" w:cs="Arial"/>
          <w:sz w:val="25"/>
          <w:szCs w:val="25"/>
        </w:rPr>
        <w:t>where the injury or death of a person has been caused by</w:t>
      </w:r>
      <w:r w:rsidR="00106873" w:rsidRPr="00A61973">
        <w:rPr>
          <w:rFonts w:ascii="Arial" w:hAnsi="Arial" w:cs="Arial"/>
          <w:sz w:val="25"/>
          <w:szCs w:val="25"/>
        </w:rPr>
        <w:t xml:space="preserve"> the negligent driving of a vehicle by</w:t>
      </w:r>
      <w:r w:rsidR="000F6509" w:rsidRPr="00A61973">
        <w:rPr>
          <w:rFonts w:ascii="Arial" w:hAnsi="Arial" w:cs="Arial"/>
          <w:sz w:val="25"/>
          <w:szCs w:val="25"/>
        </w:rPr>
        <w:t xml:space="preserve"> the owner of an </w:t>
      </w:r>
      <w:r w:rsidR="00366459" w:rsidRPr="00A61973">
        <w:rPr>
          <w:rFonts w:ascii="Arial" w:hAnsi="Arial" w:cs="Arial"/>
          <w:sz w:val="25"/>
          <w:szCs w:val="25"/>
        </w:rPr>
        <w:t xml:space="preserve">identified </w:t>
      </w:r>
      <w:r w:rsidR="005642ED" w:rsidRPr="00A61973">
        <w:rPr>
          <w:rFonts w:ascii="Arial" w:hAnsi="Arial" w:cs="Arial"/>
          <w:sz w:val="25"/>
          <w:szCs w:val="25"/>
        </w:rPr>
        <w:t xml:space="preserve">vehicle or </w:t>
      </w:r>
      <w:r w:rsidR="00BA440B" w:rsidRPr="00A61973">
        <w:rPr>
          <w:rFonts w:ascii="Arial" w:hAnsi="Arial" w:cs="Arial"/>
          <w:sz w:val="25"/>
          <w:szCs w:val="25"/>
        </w:rPr>
        <w:t xml:space="preserve">a driver of </w:t>
      </w:r>
      <w:r w:rsidR="00366459" w:rsidRPr="00A61973">
        <w:rPr>
          <w:rFonts w:ascii="Arial" w:hAnsi="Arial" w:cs="Arial"/>
          <w:sz w:val="25"/>
          <w:szCs w:val="25"/>
        </w:rPr>
        <w:t>an identified vehicle</w:t>
      </w:r>
      <w:r w:rsidR="00246315">
        <w:rPr>
          <w:rStyle w:val="FootnoteReference"/>
          <w:rFonts w:ascii="Arial" w:hAnsi="Arial" w:cs="Arial"/>
          <w:sz w:val="25"/>
          <w:szCs w:val="25"/>
        </w:rPr>
        <w:footnoteReference w:id="3"/>
      </w:r>
      <w:r w:rsidR="00366459" w:rsidRPr="00A61973">
        <w:rPr>
          <w:rFonts w:ascii="Arial" w:hAnsi="Arial" w:cs="Arial"/>
          <w:sz w:val="25"/>
          <w:szCs w:val="25"/>
        </w:rPr>
        <w:t>.</w:t>
      </w:r>
    </w:p>
    <w:p w14:paraId="18AD8BD9" w14:textId="77777777" w:rsidR="00275C2A" w:rsidRPr="00275C2A" w:rsidRDefault="00275C2A" w:rsidP="00275C2A">
      <w:pPr>
        <w:pStyle w:val="ListParagraph"/>
        <w:rPr>
          <w:rFonts w:ascii="Arial" w:hAnsi="Arial" w:cs="Arial"/>
          <w:sz w:val="25"/>
          <w:szCs w:val="25"/>
        </w:rPr>
      </w:pPr>
    </w:p>
    <w:p w14:paraId="5555CCB1" w14:textId="2EF28C93" w:rsidR="00195ADF"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[10]</w:t>
      </w:r>
      <w:r>
        <w:rPr>
          <w:rFonts w:ascii="Arial" w:hAnsi="Arial" w:cs="Arial"/>
          <w:sz w:val="24"/>
          <w:szCs w:val="24"/>
        </w:rPr>
        <w:tab/>
      </w:r>
      <w:r w:rsidR="00275C2A" w:rsidRPr="00A61973">
        <w:rPr>
          <w:rFonts w:ascii="Arial" w:hAnsi="Arial" w:cs="Arial"/>
          <w:sz w:val="25"/>
          <w:szCs w:val="25"/>
        </w:rPr>
        <w:tab/>
      </w:r>
      <w:r w:rsidR="007D7534" w:rsidRPr="00A61973">
        <w:rPr>
          <w:rFonts w:ascii="Arial" w:hAnsi="Arial" w:cs="Arial"/>
          <w:sz w:val="25"/>
          <w:szCs w:val="25"/>
        </w:rPr>
        <w:t xml:space="preserve">In a claim </w:t>
      </w:r>
      <w:r w:rsidR="00195ADF" w:rsidRPr="00A61973">
        <w:rPr>
          <w:rFonts w:ascii="Arial" w:hAnsi="Arial" w:cs="Arial"/>
          <w:sz w:val="25"/>
          <w:szCs w:val="25"/>
        </w:rPr>
        <w:t xml:space="preserve">for compensation arising from the driving of a motor vehicle where the identity of neither the owner nor the driver thereof has been established, </w:t>
      </w:r>
      <w:r w:rsidR="00D76BC7" w:rsidRPr="00A61973">
        <w:rPr>
          <w:rFonts w:ascii="Arial" w:hAnsi="Arial" w:cs="Arial"/>
          <w:sz w:val="25"/>
          <w:szCs w:val="25"/>
        </w:rPr>
        <w:t xml:space="preserve">the Fund is </w:t>
      </w:r>
      <w:r w:rsidR="00195ADF" w:rsidRPr="00A61973">
        <w:rPr>
          <w:rFonts w:ascii="Arial" w:hAnsi="Arial" w:cs="Arial"/>
          <w:sz w:val="25"/>
          <w:szCs w:val="25"/>
        </w:rPr>
        <w:t xml:space="preserve">obliged to compensate any person (the third party) for any loss or damage which the third party has suffered as a result of any bodily injury </w:t>
      </w:r>
      <w:r w:rsidR="00195ADF" w:rsidRPr="00A61973">
        <w:rPr>
          <w:rFonts w:ascii="Arial" w:hAnsi="Arial" w:cs="Arial"/>
          <w:sz w:val="25"/>
          <w:szCs w:val="25"/>
        </w:rPr>
        <w:lastRenderedPageBreak/>
        <w:t>to himself or herself or the death of or any bodily injury to any other person, caused by or arising from the driving of a motor vehicle by any person at any place within the Republic</w:t>
      </w:r>
      <w:r w:rsidR="009B674C" w:rsidRPr="00A61973">
        <w:rPr>
          <w:rFonts w:ascii="Arial" w:hAnsi="Arial" w:cs="Arial"/>
          <w:sz w:val="25"/>
          <w:szCs w:val="25"/>
        </w:rPr>
        <w:t xml:space="preserve"> of South Africa.</w:t>
      </w:r>
      <w:r w:rsidR="00E3615B" w:rsidRPr="00A61973">
        <w:rPr>
          <w:rFonts w:ascii="Arial" w:hAnsi="Arial" w:cs="Arial"/>
          <w:sz w:val="25"/>
          <w:szCs w:val="25"/>
        </w:rPr>
        <w:t xml:space="preserve"> The Fund is also obliged to </w:t>
      </w:r>
      <w:r w:rsidR="009C5DE6" w:rsidRPr="00A61973">
        <w:rPr>
          <w:rFonts w:ascii="Arial" w:hAnsi="Arial" w:cs="Arial"/>
          <w:sz w:val="25"/>
          <w:szCs w:val="25"/>
        </w:rPr>
        <w:t xml:space="preserve">pay </w:t>
      </w:r>
      <w:r w:rsidR="00E3615B" w:rsidRPr="00A61973">
        <w:rPr>
          <w:rFonts w:ascii="Arial" w:hAnsi="Arial" w:cs="Arial"/>
          <w:sz w:val="25"/>
          <w:szCs w:val="25"/>
        </w:rPr>
        <w:t>compensat</w:t>
      </w:r>
      <w:r w:rsidR="009C5DE6" w:rsidRPr="00A61973">
        <w:rPr>
          <w:rFonts w:ascii="Arial" w:hAnsi="Arial" w:cs="Arial"/>
          <w:sz w:val="25"/>
          <w:szCs w:val="25"/>
        </w:rPr>
        <w:t>ion</w:t>
      </w:r>
      <w:r w:rsidR="00195ADF" w:rsidRPr="00A61973">
        <w:rPr>
          <w:rFonts w:ascii="Arial" w:hAnsi="Arial" w:cs="Arial"/>
          <w:sz w:val="25"/>
          <w:szCs w:val="25"/>
        </w:rPr>
        <w:t>, if the injury or death is due to the negligence or other wrongful act of the driver or of the owner of the motor vehicle or of his or her employee in the performance of the employee's duties as employee</w:t>
      </w:r>
      <w:r w:rsidR="009C5DE6">
        <w:rPr>
          <w:rStyle w:val="FootnoteReference"/>
          <w:rFonts w:ascii="Arial" w:hAnsi="Arial" w:cs="Arial"/>
          <w:sz w:val="25"/>
          <w:szCs w:val="25"/>
        </w:rPr>
        <w:footnoteReference w:id="4"/>
      </w:r>
      <w:r w:rsidR="00195ADF" w:rsidRPr="00A61973">
        <w:rPr>
          <w:rFonts w:ascii="Arial" w:hAnsi="Arial" w:cs="Arial"/>
          <w:sz w:val="25"/>
          <w:szCs w:val="25"/>
        </w:rPr>
        <w:t>.</w:t>
      </w:r>
    </w:p>
    <w:p w14:paraId="35F96246" w14:textId="77777777" w:rsidR="006B7318" w:rsidRPr="006B7318" w:rsidRDefault="006B7318" w:rsidP="006B7318">
      <w:pPr>
        <w:pStyle w:val="ListParagraph"/>
        <w:rPr>
          <w:rFonts w:ascii="Arial" w:hAnsi="Arial" w:cs="Arial"/>
          <w:sz w:val="25"/>
          <w:szCs w:val="25"/>
        </w:rPr>
      </w:pPr>
    </w:p>
    <w:p w14:paraId="79382DCD" w14:textId="281E44B2" w:rsidR="00ED47F3"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[11]</w:t>
      </w:r>
      <w:r>
        <w:rPr>
          <w:rFonts w:ascii="Arial" w:hAnsi="Arial" w:cs="Arial"/>
          <w:sz w:val="24"/>
          <w:szCs w:val="24"/>
        </w:rPr>
        <w:tab/>
      </w:r>
      <w:r w:rsidR="006B7318" w:rsidRPr="00A61973">
        <w:rPr>
          <w:rFonts w:ascii="Arial" w:hAnsi="Arial" w:cs="Arial"/>
          <w:sz w:val="25"/>
          <w:szCs w:val="25"/>
        </w:rPr>
        <w:tab/>
      </w:r>
      <w:r w:rsidR="008107DC" w:rsidRPr="00A61973">
        <w:rPr>
          <w:rFonts w:ascii="Arial" w:hAnsi="Arial" w:cs="Arial"/>
          <w:sz w:val="25"/>
          <w:szCs w:val="25"/>
        </w:rPr>
        <w:t>Where a claim for compensation arises in circumstances provided for under section 17(1)</w:t>
      </w:r>
      <w:r w:rsidR="00ED47F3" w:rsidRPr="00A61973">
        <w:rPr>
          <w:rFonts w:ascii="Arial" w:hAnsi="Arial" w:cs="Arial"/>
          <w:sz w:val="25"/>
          <w:szCs w:val="25"/>
        </w:rPr>
        <w:t xml:space="preserve"> (a) or (b) in respect of a claim that includes a claim for the costs of the future accommodation of any person in a hospital or nursing home or treatment of or rendering of a service or supplying of goods to him or her, the Fund or an agent shall be entitled, after furnishing the third party concerned with an undertaking to that effect or a competent court has directed the Fund or the agent to furnish such undertaking, to compensate the third party in respect of the said costs after the costs have been incurred and on proof thereof</w:t>
      </w:r>
      <w:r w:rsidR="0081472F">
        <w:rPr>
          <w:rStyle w:val="FootnoteReference"/>
          <w:rFonts w:ascii="Arial" w:hAnsi="Arial" w:cs="Arial"/>
          <w:sz w:val="25"/>
          <w:szCs w:val="25"/>
        </w:rPr>
        <w:footnoteReference w:id="5"/>
      </w:r>
      <w:r w:rsidR="0081472F" w:rsidRPr="00A61973">
        <w:rPr>
          <w:rFonts w:ascii="Arial" w:hAnsi="Arial" w:cs="Arial"/>
          <w:sz w:val="25"/>
          <w:szCs w:val="25"/>
        </w:rPr>
        <w:t>.</w:t>
      </w:r>
    </w:p>
    <w:p w14:paraId="1D664D34" w14:textId="77777777" w:rsidR="00EA74D7" w:rsidRPr="00EA74D7" w:rsidRDefault="00EA74D7" w:rsidP="00EA74D7">
      <w:pPr>
        <w:pStyle w:val="ListParagraph"/>
        <w:rPr>
          <w:rFonts w:ascii="Arial" w:hAnsi="Arial" w:cs="Arial"/>
          <w:sz w:val="25"/>
          <w:szCs w:val="25"/>
        </w:rPr>
      </w:pPr>
    </w:p>
    <w:p w14:paraId="7B42162B" w14:textId="3C3A0479" w:rsidR="00ED47F3"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[12]</w:t>
      </w:r>
      <w:r>
        <w:rPr>
          <w:rFonts w:ascii="Arial" w:hAnsi="Arial" w:cs="Arial"/>
          <w:sz w:val="24"/>
          <w:szCs w:val="24"/>
        </w:rPr>
        <w:tab/>
      </w:r>
      <w:r w:rsidR="001B0D02" w:rsidRPr="00A61973">
        <w:rPr>
          <w:rFonts w:ascii="Arial" w:hAnsi="Arial" w:cs="Arial"/>
          <w:sz w:val="25"/>
          <w:szCs w:val="25"/>
        </w:rPr>
        <w:tab/>
      </w:r>
      <w:r w:rsidR="00003084" w:rsidRPr="00A61973">
        <w:rPr>
          <w:rFonts w:ascii="Arial" w:hAnsi="Arial" w:cs="Arial"/>
          <w:sz w:val="25"/>
          <w:szCs w:val="25"/>
        </w:rPr>
        <w:t>Similarly, w</w:t>
      </w:r>
      <w:r w:rsidR="002A52B8" w:rsidRPr="00A61973">
        <w:rPr>
          <w:rFonts w:ascii="Arial" w:hAnsi="Arial" w:cs="Arial"/>
          <w:sz w:val="25"/>
          <w:szCs w:val="25"/>
        </w:rPr>
        <w:t xml:space="preserve">here a claim for compensation arises in circumstances provided for under section 17(1) (a) or (b) in respect of a claim for </w:t>
      </w:r>
      <w:r w:rsidR="00ED47F3" w:rsidRPr="00A61973">
        <w:rPr>
          <w:rFonts w:ascii="Arial" w:hAnsi="Arial" w:cs="Arial"/>
          <w:sz w:val="25"/>
          <w:szCs w:val="25"/>
        </w:rPr>
        <w:t>future loss of income or support, the Fund or an agent shall be entitled, after furnishing the third party in question with an undertaking to that effect or a competent court has directed the Fund or the agent to furnish such undertaking, to pay the amount payable by it or the agent in respect of the said loss, by instalments in arrear</w:t>
      </w:r>
      <w:r w:rsidR="003250FA" w:rsidRPr="00A61973">
        <w:rPr>
          <w:rFonts w:ascii="Arial" w:hAnsi="Arial" w:cs="Arial"/>
          <w:sz w:val="25"/>
          <w:szCs w:val="25"/>
        </w:rPr>
        <w:t>s,</w:t>
      </w:r>
      <w:r w:rsidR="00ED47F3" w:rsidRPr="00A61973">
        <w:rPr>
          <w:rFonts w:ascii="Arial" w:hAnsi="Arial" w:cs="Arial"/>
          <w:sz w:val="25"/>
          <w:szCs w:val="25"/>
        </w:rPr>
        <w:t xml:space="preserve"> as agreed upon</w:t>
      </w:r>
      <w:r w:rsidR="00B47559">
        <w:rPr>
          <w:rStyle w:val="FootnoteReference"/>
          <w:rFonts w:ascii="Arial" w:hAnsi="Arial" w:cs="Arial"/>
          <w:sz w:val="25"/>
          <w:szCs w:val="25"/>
        </w:rPr>
        <w:footnoteReference w:id="6"/>
      </w:r>
      <w:r w:rsidR="00ED47F3" w:rsidRPr="00A61973">
        <w:rPr>
          <w:rFonts w:ascii="Arial" w:hAnsi="Arial" w:cs="Arial"/>
          <w:sz w:val="25"/>
          <w:szCs w:val="25"/>
        </w:rPr>
        <w:t>.</w:t>
      </w:r>
    </w:p>
    <w:p w14:paraId="6BC71045" w14:textId="77777777" w:rsidR="001B0D02" w:rsidRPr="001B0D02" w:rsidRDefault="001B0D02" w:rsidP="001B0D02">
      <w:pPr>
        <w:pStyle w:val="ListParagraph"/>
        <w:rPr>
          <w:rFonts w:ascii="Arial" w:hAnsi="Arial" w:cs="Arial"/>
          <w:sz w:val="25"/>
          <w:szCs w:val="25"/>
        </w:rPr>
      </w:pPr>
    </w:p>
    <w:p w14:paraId="7F942F78" w14:textId="719C3C19" w:rsidR="009278B6"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[13]</w:t>
      </w:r>
      <w:r>
        <w:rPr>
          <w:rFonts w:ascii="Arial" w:hAnsi="Arial" w:cs="Arial"/>
          <w:sz w:val="24"/>
          <w:szCs w:val="24"/>
        </w:rPr>
        <w:tab/>
      </w:r>
      <w:r w:rsidR="001B0D02" w:rsidRPr="00A61973">
        <w:rPr>
          <w:rFonts w:ascii="Arial" w:hAnsi="Arial" w:cs="Arial"/>
          <w:sz w:val="25"/>
          <w:szCs w:val="25"/>
        </w:rPr>
        <w:tab/>
      </w:r>
      <w:r w:rsidR="00E44D59" w:rsidRPr="00A61973">
        <w:rPr>
          <w:rFonts w:ascii="Arial" w:hAnsi="Arial" w:cs="Arial"/>
          <w:sz w:val="25"/>
          <w:szCs w:val="25"/>
        </w:rPr>
        <w:t xml:space="preserve">A party seeking to institute action against the Fund must lodge a claim in respect of loss or damage arising from the driving of a motor vehicle in the case where the identity of either the driver or the owner thereof has been established, </w:t>
      </w:r>
      <w:r w:rsidR="00B7223B" w:rsidRPr="00A61973">
        <w:rPr>
          <w:rFonts w:ascii="Arial" w:hAnsi="Arial" w:cs="Arial"/>
          <w:sz w:val="25"/>
          <w:szCs w:val="25"/>
        </w:rPr>
        <w:t xml:space="preserve">within a period of three years </w:t>
      </w:r>
      <w:r w:rsidR="00E44D59" w:rsidRPr="00A61973">
        <w:rPr>
          <w:rFonts w:ascii="Arial" w:hAnsi="Arial" w:cs="Arial"/>
          <w:sz w:val="25"/>
          <w:szCs w:val="25"/>
        </w:rPr>
        <w:t xml:space="preserve">from the date upon which the </w:t>
      </w:r>
      <w:r w:rsidR="00E44D59" w:rsidRPr="00A61973">
        <w:rPr>
          <w:rFonts w:ascii="Arial" w:hAnsi="Arial" w:cs="Arial"/>
          <w:sz w:val="25"/>
          <w:szCs w:val="25"/>
        </w:rPr>
        <w:lastRenderedPageBreak/>
        <w:t>cause of action arose</w:t>
      </w:r>
      <w:r w:rsidR="00594DE2">
        <w:rPr>
          <w:rStyle w:val="FootnoteReference"/>
          <w:rFonts w:ascii="Arial" w:hAnsi="Arial" w:cs="Arial"/>
          <w:sz w:val="25"/>
          <w:szCs w:val="25"/>
        </w:rPr>
        <w:footnoteReference w:id="7"/>
      </w:r>
      <w:r w:rsidR="00E44D59" w:rsidRPr="00A61973">
        <w:rPr>
          <w:rFonts w:ascii="Arial" w:hAnsi="Arial" w:cs="Arial"/>
          <w:sz w:val="25"/>
          <w:szCs w:val="25"/>
        </w:rPr>
        <w:t>.</w:t>
      </w:r>
      <w:r w:rsidR="00594DE2" w:rsidRPr="00A61973">
        <w:rPr>
          <w:rFonts w:ascii="Arial" w:hAnsi="Arial" w:cs="Arial"/>
          <w:sz w:val="25"/>
          <w:szCs w:val="25"/>
        </w:rPr>
        <w:t xml:space="preserve"> Prescription </w:t>
      </w:r>
      <w:r w:rsidR="002C4749" w:rsidRPr="00A61973">
        <w:rPr>
          <w:rFonts w:ascii="Arial" w:hAnsi="Arial" w:cs="Arial"/>
          <w:sz w:val="25"/>
          <w:szCs w:val="25"/>
        </w:rPr>
        <w:t>shall however not run</w:t>
      </w:r>
      <w:r w:rsidR="005D1AA8" w:rsidRPr="00A61973">
        <w:rPr>
          <w:rFonts w:ascii="Arial" w:hAnsi="Arial" w:cs="Arial"/>
          <w:sz w:val="25"/>
          <w:szCs w:val="25"/>
        </w:rPr>
        <w:t>,</w:t>
      </w:r>
      <w:r w:rsidR="002C4749" w:rsidRPr="00A61973">
        <w:rPr>
          <w:rFonts w:ascii="Arial" w:hAnsi="Arial" w:cs="Arial"/>
          <w:sz w:val="25"/>
          <w:szCs w:val="25"/>
        </w:rPr>
        <w:t xml:space="preserve"> </w:t>
      </w:r>
      <w:r w:rsidR="002B649E" w:rsidRPr="00A61973">
        <w:rPr>
          <w:rFonts w:ascii="Arial" w:hAnsi="Arial" w:cs="Arial"/>
          <w:sz w:val="25"/>
          <w:szCs w:val="25"/>
        </w:rPr>
        <w:t xml:space="preserve">in respect of claims relating to minors, </w:t>
      </w:r>
      <w:r w:rsidR="009278B6" w:rsidRPr="00A61973">
        <w:rPr>
          <w:rFonts w:ascii="Arial" w:hAnsi="Arial" w:cs="Arial"/>
          <w:sz w:val="25"/>
          <w:szCs w:val="25"/>
        </w:rPr>
        <w:t>any person detained as a patient in terms of any mental health legislation; or a person under curatorship</w:t>
      </w:r>
      <w:r w:rsidR="00001BD3">
        <w:rPr>
          <w:rStyle w:val="FootnoteReference"/>
          <w:rFonts w:ascii="Arial" w:hAnsi="Arial" w:cs="Arial"/>
          <w:sz w:val="25"/>
          <w:szCs w:val="25"/>
        </w:rPr>
        <w:footnoteReference w:id="8"/>
      </w:r>
      <w:r w:rsidR="009278B6" w:rsidRPr="00A61973">
        <w:rPr>
          <w:rFonts w:ascii="Arial" w:hAnsi="Arial" w:cs="Arial"/>
          <w:sz w:val="25"/>
          <w:szCs w:val="25"/>
        </w:rPr>
        <w:t>.</w:t>
      </w:r>
    </w:p>
    <w:p w14:paraId="234AA3C8" w14:textId="77777777" w:rsidR="005D1AA8" w:rsidRPr="005D1AA8" w:rsidRDefault="005D1AA8" w:rsidP="005D1AA8">
      <w:pPr>
        <w:pStyle w:val="ListParagraph"/>
        <w:rPr>
          <w:rFonts w:ascii="Arial" w:hAnsi="Arial" w:cs="Arial"/>
          <w:sz w:val="25"/>
          <w:szCs w:val="25"/>
        </w:rPr>
      </w:pPr>
    </w:p>
    <w:p w14:paraId="321B5508" w14:textId="3A6E8A09" w:rsidR="00350E0D"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[14]</w:t>
      </w:r>
      <w:r>
        <w:rPr>
          <w:rFonts w:ascii="Arial" w:hAnsi="Arial" w:cs="Arial"/>
          <w:sz w:val="24"/>
          <w:szCs w:val="24"/>
        </w:rPr>
        <w:tab/>
      </w:r>
      <w:r w:rsidR="005D1AA8" w:rsidRPr="00A61973">
        <w:rPr>
          <w:rFonts w:ascii="Arial" w:hAnsi="Arial" w:cs="Arial"/>
          <w:sz w:val="25"/>
          <w:szCs w:val="25"/>
        </w:rPr>
        <w:tab/>
      </w:r>
      <w:r w:rsidR="00004C2D" w:rsidRPr="00A61973">
        <w:rPr>
          <w:rFonts w:ascii="Arial" w:hAnsi="Arial" w:cs="Arial"/>
          <w:sz w:val="25"/>
          <w:szCs w:val="25"/>
        </w:rPr>
        <w:t>A party seeking to institute action against the Fund must lodge a claim in respect of loss or damage arising from the driving of a motor vehicle in the case where the identity of neither the driver nor the owner thereof has been established, within a period of two years from the date upon which the cause of action arose.</w:t>
      </w:r>
      <w:r w:rsidR="00350E0D" w:rsidRPr="00A61973">
        <w:rPr>
          <w:rFonts w:ascii="Arial" w:hAnsi="Arial" w:cs="Arial"/>
          <w:sz w:val="25"/>
          <w:szCs w:val="25"/>
        </w:rPr>
        <w:t xml:space="preserve"> A claim arising in circumstances contemplated above, which has been lodged </w:t>
      </w:r>
      <w:r w:rsidR="00E8286F" w:rsidRPr="00A61973">
        <w:rPr>
          <w:rFonts w:ascii="Arial" w:hAnsi="Arial" w:cs="Arial"/>
          <w:sz w:val="25"/>
          <w:szCs w:val="25"/>
        </w:rPr>
        <w:t xml:space="preserve">with the Fund shall not prescribe </w:t>
      </w:r>
      <w:r w:rsidR="00350E0D" w:rsidRPr="00A61973">
        <w:rPr>
          <w:rFonts w:ascii="Arial" w:hAnsi="Arial" w:cs="Arial"/>
          <w:sz w:val="25"/>
          <w:szCs w:val="25"/>
        </w:rPr>
        <w:t>before the expiry of a period of five years from the date on which the cause of action arose</w:t>
      </w:r>
      <w:r w:rsidR="000D5189">
        <w:rPr>
          <w:rStyle w:val="FootnoteReference"/>
          <w:rFonts w:ascii="Arial" w:hAnsi="Arial" w:cs="Arial"/>
          <w:sz w:val="25"/>
          <w:szCs w:val="25"/>
        </w:rPr>
        <w:footnoteReference w:id="9"/>
      </w:r>
      <w:r w:rsidR="00350E0D" w:rsidRPr="00A61973">
        <w:rPr>
          <w:rFonts w:ascii="Arial" w:hAnsi="Arial" w:cs="Arial"/>
          <w:sz w:val="25"/>
          <w:szCs w:val="25"/>
        </w:rPr>
        <w:t>.</w:t>
      </w:r>
    </w:p>
    <w:p w14:paraId="40912D8F" w14:textId="77777777" w:rsidR="00485AB4" w:rsidRPr="00485AB4" w:rsidRDefault="00485AB4" w:rsidP="00485AB4">
      <w:pPr>
        <w:pStyle w:val="ListParagraph"/>
        <w:rPr>
          <w:rFonts w:ascii="Arial" w:hAnsi="Arial" w:cs="Arial"/>
          <w:sz w:val="25"/>
          <w:szCs w:val="25"/>
        </w:rPr>
      </w:pPr>
    </w:p>
    <w:p w14:paraId="4DD672BA" w14:textId="64412BB8" w:rsidR="00E558AC"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[15]</w:t>
      </w:r>
      <w:r>
        <w:rPr>
          <w:rFonts w:ascii="Arial" w:hAnsi="Arial" w:cs="Arial"/>
          <w:sz w:val="24"/>
          <w:szCs w:val="24"/>
        </w:rPr>
        <w:tab/>
      </w:r>
      <w:r w:rsidR="00485AB4" w:rsidRPr="00A61973">
        <w:rPr>
          <w:rFonts w:ascii="Arial" w:hAnsi="Arial" w:cs="Arial"/>
          <w:sz w:val="25"/>
          <w:szCs w:val="25"/>
        </w:rPr>
        <w:tab/>
      </w:r>
      <w:r w:rsidR="00767300" w:rsidRPr="00A61973">
        <w:rPr>
          <w:rFonts w:ascii="Arial" w:hAnsi="Arial" w:cs="Arial"/>
          <w:sz w:val="25"/>
          <w:szCs w:val="25"/>
        </w:rPr>
        <w:t xml:space="preserve">Summons </w:t>
      </w:r>
      <w:r w:rsidR="003250FA" w:rsidRPr="00A61973">
        <w:rPr>
          <w:rFonts w:ascii="Arial" w:hAnsi="Arial" w:cs="Arial"/>
          <w:sz w:val="25"/>
          <w:szCs w:val="25"/>
        </w:rPr>
        <w:t xml:space="preserve">can </w:t>
      </w:r>
      <w:r w:rsidR="00485AB4" w:rsidRPr="00A61973">
        <w:rPr>
          <w:rFonts w:ascii="Arial" w:hAnsi="Arial" w:cs="Arial"/>
          <w:sz w:val="25"/>
          <w:szCs w:val="25"/>
        </w:rPr>
        <w:t xml:space="preserve">however </w:t>
      </w:r>
      <w:r w:rsidR="00767300" w:rsidRPr="00A61973">
        <w:rPr>
          <w:rFonts w:ascii="Arial" w:hAnsi="Arial" w:cs="Arial"/>
          <w:sz w:val="25"/>
          <w:szCs w:val="25"/>
        </w:rPr>
        <w:t>only be issued against the Fund if a</w:t>
      </w:r>
      <w:r w:rsidR="00A6098B" w:rsidRPr="00A61973">
        <w:rPr>
          <w:rFonts w:ascii="Arial" w:hAnsi="Arial" w:cs="Arial"/>
          <w:sz w:val="25"/>
          <w:szCs w:val="25"/>
        </w:rPr>
        <w:t xml:space="preserve"> period of 120 days </w:t>
      </w:r>
      <w:r w:rsidR="00E51166" w:rsidRPr="00A61973">
        <w:rPr>
          <w:rFonts w:ascii="Arial" w:hAnsi="Arial" w:cs="Arial"/>
          <w:sz w:val="25"/>
          <w:szCs w:val="25"/>
        </w:rPr>
        <w:t>had</w:t>
      </w:r>
      <w:r w:rsidR="00A6098B" w:rsidRPr="00A61973">
        <w:rPr>
          <w:rFonts w:ascii="Arial" w:hAnsi="Arial" w:cs="Arial"/>
          <w:sz w:val="25"/>
          <w:szCs w:val="25"/>
        </w:rPr>
        <w:t xml:space="preserve"> lapse</w:t>
      </w:r>
      <w:r w:rsidR="00E51166" w:rsidRPr="00A61973">
        <w:rPr>
          <w:rFonts w:ascii="Arial" w:hAnsi="Arial" w:cs="Arial"/>
          <w:sz w:val="25"/>
          <w:szCs w:val="25"/>
        </w:rPr>
        <w:t>d</w:t>
      </w:r>
      <w:r w:rsidR="00A6098B" w:rsidRPr="00A61973">
        <w:rPr>
          <w:rFonts w:ascii="Arial" w:hAnsi="Arial" w:cs="Arial"/>
          <w:sz w:val="25"/>
          <w:szCs w:val="25"/>
        </w:rPr>
        <w:t>, from the date that the claim</w:t>
      </w:r>
      <w:r w:rsidR="007131D9">
        <w:rPr>
          <w:rStyle w:val="FootnoteReference"/>
          <w:rFonts w:ascii="Arial" w:hAnsi="Arial" w:cs="Arial"/>
          <w:sz w:val="25"/>
          <w:szCs w:val="25"/>
        </w:rPr>
        <w:footnoteReference w:id="10"/>
      </w:r>
      <w:r w:rsidR="00A6098B" w:rsidRPr="00A61973">
        <w:rPr>
          <w:rFonts w:ascii="Arial" w:hAnsi="Arial" w:cs="Arial"/>
          <w:sz w:val="25"/>
          <w:szCs w:val="25"/>
        </w:rPr>
        <w:t xml:space="preserve"> was lodged with the </w:t>
      </w:r>
      <w:r w:rsidR="00082B16" w:rsidRPr="00A61973">
        <w:rPr>
          <w:rFonts w:ascii="Arial" w:hAnsi="Arial" w:cs="Arial"/>
          <w:sz w:val="25"/>
          <w:szCs w:val="25"/>
        </w:rPr>
        <w:t>F</w:t>
      </w:r>
      <w:r w:rsidR="00A6098B" w:rsidRPr="00A61973">
        <w:rPr>
          <w:rFonts w:ascii="Arial" w:hAnsi="Arial" w:cs="Arial"/>
          <w:sz w:val="25"/>
          <w:szCs w:val="25"/>
        </w:rPr>
        <w:t>und</w:t>
      </w:r>
      <w:r w:rsidR="00082B16" w:rsidRPr="00A61973">
        <w:rPr>
          <w:rFonts w:ascii="Arial" w:hAnsi="Arial" w:cs="Arial"/>
          <w:sz w:val="25"/>
          <w:szCs w:val="25"/>
        </w:rPr>
        <w:t xml:space="preserve"> </w:t>
      </w:r>
      <w:r w:rsidR="00767300" w:rsidRPr="00A61973">
        <w:rPr>
          <w:rFonts w:ascii="Arial" w:hAnsi="Arial" w:cs="Arial"/>
          <w:sz w:val="25"/>
          <w:szCs w:val="25"/>
        </w:rPr>
        <w:t>or the Fund or the agent repudiates in writing liability for the claim before the expiry of the said period</w:t>
      </w:r>
      <w:r w:rsidR="00C73C1E" w:rsidRPr="00A61973">
        <w:rPr>
          <w:rFonts w:ascii="Arial" w:hAnsi="Arial" w:cs="Arial"/>
          <w:sz w:val="25"/>
          <w:szCs w:val="25"/>
        </w:rPr>
        <w:t>. T</w:t>
      </w:r>
      <w:r w:rsidR="00767300" w:rsidRPr="00A61973">
        <w:rPr>
          <w:rFonts w:ascii="Arial" w:hAnsi="Arial" w:cs="Arial"/>
          <w:sz w:val="25"/>
          <w:szCs w:val="25"/>
        </w:rPr>
        <w:t>he third party may at any time after such repudiation serve summons on the Fund or the agent, as the case may be</w:t>
      </w:r>
      <w:r w:rsidR="00C73C1E" w:rsidRPr="00A61973">
        <w:rPr>
          <w:rFonts w:ascii="Arial" w:hAnsi="Arial" w:cs="Arial"/>
          <w:sz w:val="25"/>
          <w:szCs w:val="25"/>
        </w:rPr>
        <w:t>.</w:t>
      </w:r>
      <w:r w:rsidR="000A3EEA" w:rsidRPr="00A61973">
        <w:rPr>
          <w:rFonts w:ascii="Arial" w:hAnsi="Arial" w:cs="Arial"/>
          <w:sz w:val="25"/>
          <w:szCs w:val="25"/>
        </w:rPr>
        <w:t xml:space="preserve"> Importantly, n</w:t>
      </w:r>
      <w:r w:rsidR="00ED31F7" w:rsidRPr="00A61973">
        <w:rPr>
          <w:rFonts w:ascii="Arial" w:hAnsi="Arial" w:cs="Arial"/>
          <w:sz w:val="25"/>
          <w:szCs w:val="25"/>
        </w:rPr>
        <w:t>o claim shall be enforceable by legal proceedings commenced by a summons served on the Fund or an agent</w:t>
      </w:r>
      <w:r w:rsidR="000A3EEA" w:rsidRPr="00A61973">
        <w:rPr>
          <w:rFonts w:ascii="Arial" w:hAnsi="Arial" w:cs="Arial"/>
          <w:sz w:val="25"/>
          <w:szCs w:val="25"/>
        </w:rPr>
        <w:t xml:space="preserve"> </w:t>
      </w:r>
      <w:r w:rsidR="00ED31F7" w:rsidRPr="00A61973">
        <w:rPr>
          <w:rFonts w:ascii="Arial" w:hAnsi="Arial" w:cs="Arial"/>
          <w:sz w:val="25"/>
          <w:szCs w:val="25"/>
        </w:rPr>
        <w:t xml:space="preserve">before the expiry of a period of 120 days from the date on which the claim was sent or delivered by hand to the Fund or the agent </w:t>
      </w:r>
      <w:r w:rsidR="006D7C45" w:rsidRPr="00A61973">
        <w:rPr>
          <w:rFonts w:ascii="Arial" w:hAnsi="Arial" w:cs="Arial"/>
          <w:sz w:val="25"/>
          <w:szCs w:val="25"/>
        </w:rPr>
        <w:t xml:space="preserve">or before </w:t>
      </w:r>
      <w:r w:rsidR="00ED31F7" w:rsidRPr="00A61973">
        <w:rPr>
          <w:rFonts w:ascii="Arial" w:hAnsi="Arial" w:cs="Arial"/>
          <w:sz w:val="25"/>
          <w:szCs w:val="25"/>
        </w:rPr>
        <w:t>all requirements contemplated in section 19(f) have been complied with</w:t>
      </w:r>
      <w:r w:rsidR="00AB31B6">
        <w:rPr>
          <w:rStyle w:val="FootnoteReference"/>
          <w:rFonts w:ascii="Arial" w:hAnsi="Arial" w:cs="Arial"/>
          <w:sz w:val="25"/>
          <w:szCs w:val="25"/>
        </w:rPr>
        <w:footnoteReference w:id="11"/>
      </w:r>
      <w:r w:rsidR="006D7C45" w:rsidRPr="00A61973">
        <w:rPr>
          <w:rFonts w:ascii="Arial" w:hAnsi="Arial" w:cs="Arial"/>
          <w:sz w:val="25"/>
          <w:szCs w:val="25"/>
        </w:rPr>
        <w:t>.</w:t>
      </w:r>
      <w:r w:rsidR="00E558AC" w:rsidRPr="00A61973">
        <w:rPr>
          <w:rFonts w:ascii="Arial" w:hAnsi="Arial" w:cs="Arial"/>
          <w:sz w:val="25"/>
          <w:szCs w:val="25"/>
        </w:rPr>
        <w:t xml:space="preserve"> In terms of the aforementioned section, a third party </w:t>
      </w:r>
      <w:r w:rsidR="00137469" w:rsidRPr="00A61973">
        <w:rPr>
          <w:rFonts w:ascii="Arial" w:hAnsi="Arial" w:cs="Arial"/>
          <w:sz w:val="25"/>
          <w:szCs w:val="25"/>
        </w:rPr>
        <w:t xml:space="preserve">is required to </w:t>
      </w:r>
      <w:r w:rsidR="00E558AC" w:rsidRPr="00A61973">
        <w:rPr>
          <w:rFonts w:ascii="Arial" w:hAnsi="Arial" w:cs="Arial"/>
          <w:sz w:val="25"/>
          <w:szCs w:val="25"/>
        </w:rPr>
        <w:t>submit to the Fund or such agent, together with his or her claim form as prescribed or within a reasonable period thereafter and if he or she is in a position to do so, an affidavit in which particulars of the accident that gave rise to the claim concerned are fully set out; or</w:t>
      </w:r>
      <w:r w:rsidR="00AC5318" w:rsidRPr="00A61973">
        <w:rPr>
          <w:rFonts w:ascii="Arial" w:hAnsi="Arial" w:cs="Arial"/>
          <w:sz w:val="25"/>
          <w:szCs w:val="25"/>
        </w:rPr>
        <w:t xml:space="preserve"> </w:t>
      </w:r>
      <w:r w:rsidR="00E558AC" w:rsidRPr="00A61973">
        <w:rPr>
          <w:rFonts w:ascii="Arial" w:hAnsi="Arial" w:cs="Arial"/>
          <w:sz w:val="25"/>
          <w:szCs w:val="25"/>
        </w:rPr>
        <w:t xml:space="preserve">to furnish the Fund or such agent with copies of all statements and documents relating </w:t>
      </w:r>
      <w:r w:rsidR="00E558AC" w:rsidRPr="00A61973">
        <w:rPr>
          <w:rFonts w:ascii="Arial" w:hAnsi="Arial" w:cs="Arial"/>
          <w:sz w:val="25"/>
          <w:szCs w:val="25"/>
        </w:rPr>
        <w:lastRenderedPageBreak/>
        <w:t>to the accident that gave rise to the claim concerned, within a reasonable period after having come into possession thereof</w:t>
      </w:r>
      <w:r w:rsidR="00640989">
        <w:rPr>
          <w:rStyle w:val="FootnoteReference"/>
          <w:rFonts w:ascii="Arial" w:hAnsi="Arial" w:cs="Arial"/>
          <w:sz w:val="25"/>
          <w:szCs w:val="25"/>
        </w:rPr>
        <w:footnoteReference w:id="12"/>
      </w:r>
      <w:r w:rsidR="00E558AC" w:rsidRPr="00A61973">
        <w:rPr>
          <w:rFonts w:ascii="Arial" w:hAnsi="Arial" w:cs="Arial"/>
          <w:sz w:val="25"/>
          <w:szCs w:val="25"/>
        </w:rPr>
        <w:t>.</w:t>
      </w:r>
    </w:p>
    <w:p w14:paraId="694AC08E" w14:textId="77777777" w:rsidR="00145FFE" w:rsidRDefault="00145FFE" w:rsidP="00145FFE">
      <w:pPr>
        <w:pStyle w:val="ListParagraph"/>
        <w:spacing w:line="360" w:lineRule="auto"/>
        <w:jc w:val="both"/>
        <w:rPr>
          <w:rFonts w:ascii="Arial" w:hAnsi="Arial" w:cs="Arial"/>
          <w:sz w:val="25"/>
          <w:szCs w:val="25"/>
        </w:rPr>
      </w:pPr>
    </w:p>
    <w:p w14:paraId="2A112A66" w14:textId="5C46427C" w:rsidR="00396F72"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[16]</w:t>
      </w:r>
      <w:r>
        <w:rPr>
          <w:rFonts w:ascii="Arial" w:hAnsi="Arial" w:cs="Arial"/>
          <w:sz w:val="24"/>
          <w:szCs w:val="24"/>
        </w:rPr>
        <w:tab/>
      </w:r>
      <w:r w:rsidR="00145FFE" w:rsidRPr="00A61973">
        <w:rPr>
          <w:rFonts w:ascii="Arial" w:hAnsi="Arial" w:cs="Arial"/>
          <w:sz w:val="25"/>
          <w:szCs w:val="25"/>
        </w:rPr>
        <w:tab/>
      </w:r>
      <w:r w:rsidR="002F61B5" w:rsidRPr="00A61973">
        <w:rPr>
          <w:rFonts w:ascii="Arial" w:hAnsi="Arial" w:cs="Arial"/>
          <w:sz w:val="25"/>
          <w:szCs w:val="25"/>
        </w:rPr>
        <w:t>In order to succeed with a c</w:t>
      </w:r>
      <w:r w:rsidR="00CA7B86" w:rsidRPr="00A61973">
        <w:rPr>
          <w:rFonts w:ascii="Arial" w:hAnsi="Arial" w:cs="Arial"/>
          <w:sz w:val="25"/>
          <w:szCs w:val="25"/>
        </w:rPr>
        <w:t xml:space="preserve">laim against the Fund in circumstances contemplated above, </w:t>
      </w:r>
      <w:r w:rsidR="00F67A0C" w:rsidRPr="00A61973">
        <w:rPr>
          <w:rFonts w:ascii="Arial" w:hAnsi="Arial" w:cs="Arial"/>
          <w:sz w:val="25"/>
          <w:szCs w:val="25"/>
        </w:rPr>
        <w:t xml:space="preserve">and where liability </w:t>
      </w:r>
      <w:r w:rsidR="003F280E" w:rsidRPr="00A61973">
        <w:rPr>
          <w:rFonts w:ascii="Arial" w:hAnsi="Arial" w:cs="Arial"/>
          <w:sz w:val="25"/>
          <w:szCs w:val="25"/>
        </w:rPr>
        <w:t xml:space="preserve">is at issue, </w:t>
      </w:r>
      <w:r w:rsidR="00CA7B86" w:rsidRPr="00A61973">
        <w:rPr>
          <w:rFonts w:ascii="Arial" w:hAnsi="Arial" w:cs="Arial"/>
          <w:sz w:val="25"/>
          <w:szCs w:val="25"/>
        </w:rPr>
        <w:t xml:space="preserve">a third party must demonstrate </w:t>
      </w:r>
      <w:r w:rsidR="00B91D0E" w:rsidRPr="00A61973">
        <w:rPr>
          <w:rFonts w:ascii="Arial" w:hAnsi="Arial" w:cs="Arial"/>
          <w:sz w:val="25"/>
          <w:szCs w:val="25"/>
        </w:rPr>
        <w:t xml:space="preserve">1% (one per cent) negligence on the part of </w:t>
      </w:r>
      <w:r w:rsidR="00463213" w:rsidRPr="00A61973">
        <w:rPr>
          <w:rFonts w:ascii="Arial" w:hAnsi="Arial" w:cs="Arial"/>
          <w:sz w:val="25"/>
          <w:szCs w:val="25"/>
        </w:rPr>
        <w:t>the insured driver</w:t>
      </w:r>
      <w:r w:rsidR="003F280E" w:rsidRPr="00A61973">
        <w:rPr>
          <w:rFonts w:ascii="Arial" w:hAnsi="Arial" w:cs="Arial"/>
          <w:sz w:val="25"/>
          <w:szCs w:val="25"/>
        </w:rPr>
        <w:t xml:space="preserve">. </w:t>
      </w:r>
      <w:r w:rsidR="00D91B0B" w:rsidRPr="00A61973">
        <w:rPr>
          <w:rFonts w:ascii="Arial" w:hAnsi="Arial" w:cs="Arial"/>
          <w:sz w:val="25"/>
          <w:szCs w:val="25"/>
        </w:rPr>
        <w:t xml:space="preserve">Once negligence has been established, </w:t>
      </w:r>
      <w:r w:rsidR="00481898" w:rsidRPr="00A61973">
        <w:rPr>
          <w:rFonts w:ascii="Arial" w:hAnsi="Arial" w:cs="Arial"/>
          <w:sz w:val="25"/>
          <w:szCs w:val="25"/>
        </w:rPr>
        <w:t>by way of admission of liability, or trial on the merits</w:t>
      </w:r>
      <w:r w:rsidR="005049E8" w:rsidRPr="00A61973">
        <w:rPr>
          <w:rFonts w:ascii="Arial" w:hAnsi="Arial" w:cs="Arial"/>
          <w:sz w:val="25"/>
          <w:szCs w:val="25"/>
        </w:rPr>
        <w:t>,</w:t>
      </w:r>
      <w:r w:rsidR="00481898" w:rsidRPr="00A61973">
        <w:rPr>
          <w:rFonts w:ascii="Arial" w:hAnsi="Arial" w:cs="Arial"/>
          <w:sz w:val="25"/>
          <w:szCs w:val="25"/>
        </w:rPr>
        <w:t xml:space="preserve"> the third party can </w:t>
      </w:r>
      <w:r w:rsidR="00C64E79" w:rsidRPr="00A61973">
        <w:rPr>
          <w:rFonts w:ascii="Arial" w:hAnsi="Arial" w:cs="Arial"/>
          <w:sz w:val="25"/>
          <w:szCs w:val="25"/>
        </w:rPr>
        <w:t xml:space="preserve">adjudicate his claim for compensation. This need not always be a two-stage process. </w:t>
      </w:r>
      <w:r w:rsidR="00EB292C" w:rsidRPr="00A61973">
        <w:rPr>
          <w:rFonts w:ascii="Arial" w:hAnsi="Arial" w:cs="Arial"/>
          <w:sz w:val="25"/>
          <w:szCs w:val="25"/>
        </w:rPr>
        <w:t xml:space="preserve">It has however </w:t>
      </w:r>
      <w:r w:rsidR="007238A0" w:rsidRPr="00A61973">
        <w:rPr>
          <w:rFonts w:ascii="Arial" w:hAnsi="Arial" w:cs="Arial"/>
          <w:sz w:val="25"/>
          <w:szCs w:val="25"/>
        </w:rPr>
        <w:t xml:space="preserve">been, </w:t>
      </w:r>
      <w:r w:rsidR="00EB292C" w:rsidRPr="00A61973">
        <w:rPr>
          <w:rFonts w:ascii="Arial" w:hAnsi="Arial" w:cs="Arial"/>
          <w:sz w:val="25"/>
          <w:szCs w:val="25"/>
        </w:rPr>
        <w:t>in</w:t>
      </w:r>
      <w:r w:rsidR="00396F72" w:rsidRPr="00A61973">
        <w:rPr>
          <w:rFonts w:ascii="Arial" w:hAnsi="Arial" w:cs="Arial"/>
          <w:sz w:val="25"/>
          <w:szCs w:val="25"/>
        </w:rPr>
        <w:t xml:space="preserve"> circumstances</w:t>
      </w:r>
      <w:r w:rsidR="00EB292C" w:rsidRPr="00A61973">
        <w:rPr>
          <w:rFonts w:ascii="Arial" w:hAnsi="Arial" w:cs="Arial"/>
          <w:sz w:val="25"/>
          <w:szCs w:val="25"/>
        </w:rPr>
        <w:t xml:space="preserve"> warranting such, convenient for our courts to first deal with the issue of liability and </w:t>
      </w:r>
      <w:r w:rsidR="00396F72" w:rsidRPr="00A61973">
        <w:rPr>
          <w:rFonts w:ascii="Arial" w:hAnsi="Arial" w:cs="Arial"/>
          <w:sz w:val="25"/>
          <w:szCs w:val="25"/>
        </w:rPr>
        <w:t>consequent</w:t>
      </w:r>
      <w:r w:rsidR="00EB292C" w:rsidRPr="00A61973">
        <w:rPr>
          <w:rFonts w:ascii="Arial" w:hAnsi="Arial" w:cs="Arial"/>
          <w:sz w:val="25"/>
          <w:szCs w:val="25"/>
        </w:rPr>
        <w:t xml:space="preserve"> thereupon</w:t>
      </w:r>
      <w:r w:rsidR="00396F72" w:rsidRPr="00A61973">
        <w:rPr>
          <w:rFonts w:ascii="Arial" w:hAnsi="Arial" w:cs="Arial"/>
          <w:sz w:val="25"/>
          <w:szCs w:val="25"/>
        </w:rPr>
        <w:t>,</w:t>
      </w:r>
      <w:r w:rsidR="00EB292C" w:rsidRPr="00A61973">
        <w:rPr>
          <w:rFonts w:ascii="Arial" w:hAnsi="Arial" w:cs="Arial"/>
          <w:sz w:val="25"/>
          <w:szCs w:val="25"/>
        </w:rPr>
        <w:t xml:space="preserve"> determine the issue </w:t>
      </w:r>
      <w:r w:rsidR="00396F72" w:rsidRPr="00A61973">
        <w:rPr>
          <w:rFonts w:ascii="Arial" w:hAnsi="Arial" w:cs="Arial"/>
          <w:sz w:val="25"/>
          <w:szCs w:val="25"/>
        </w:rPr>
        <w:t>pertaining to the quantum of damages.</w:t>
      </w:r>
    </w:p>
    <w:p w14:paraId="4349100E" w14:textId="77777777" w:rsidR="005049E8" w:rsidRPr="005049E8" w:rsidRDefault="005049E8" w:rsidP="005049E8">
      <w:pPr>
        <w:pStyle w:val="ListParagraph"/>
        <w:rPr>
          <w:rFonts w:ascii="Arial" w:hAnsi="Arial" w:cs="Arial"/>
          <w:sz w:val="25"/>
          <w:szCs w:val="25"/>
        </w:rPr>
      </w:pPr>
    </w:p>
    <w:p w14:paraId="58AB6B87" w14:textId="77777777" w:rsidR="005049E8" w:rsidRDefault="005049E8" w:rsidP="005049E8">
      <w:pPr>
        <w:pStyle w:val="ListParagraph"/>
        <w:spacing w:line="360" w:lineRule="auto"/>
        <w:jc w:val="both"/>
        <w:rPr>
          <w:rFonts w:ascii="Arial" w:hAnsi="Arial" w:cs="Arial"/>
          <w:sz w:val="25"/>
          <w:szCs w:val="25"/>
        </w:rPr>
      </w:pPr>
    </w:p>
    <w:p w14:paraId="24A992D8" w14:textId="77777777" w:rsidR="005049E8" w:rsidRPr="006A793B" w:rsidRDefault="005049E8" w:rsidP="005049E8">
      <w:pPr>
        <w:spacing w:after="0" w:line="360" w:lineRule="auto"/>
        <w:ind w:left="709" w:hanging="709"/>
        <w:jc w:val="both"/>
        <w:rPr>
          <w:rFonts w:ascii="Arial" w:hAnsi="Arial" w:cs="Arial"/>
          <w:sz w:val="25"/>
          <w:szCs w:val="25"/>
          <w:u w:val="single"/>
        </w:rPr>
      </w:pPr>
      <w:r w:rsidRPr="006A793B">
        <w:rPr>
          <w:rFonts w:ascii="Arial" w:hAnsi="Arial" w:cs="Arial"/>
          <w:sz w:val="25"/>
          <w:szCs w:val="25"/>
          <w:u w:val="single"/>
        </w:rPr>
        <w:t>Delictual action against the RAF</w:t>
      </w:r>
    </w:p>
    <w:p w14:paraId="2A52C713" w14:textId="77777777" w:rsidR="005049E8" w:rsidRPr="005049E8" w:rsidRDefault="005049E8" w:rsidP="005049E8">
      <w:pPr>
        <w:pStyle w:val="ListParagraph"/>
        <w:rPr>
          <w:rFonts w:ascii="Arial" w:hAnsi="Arial" w:cs="Arial"/>
          <w:sz w:val="25"/>
          <w:szCs w:val="25"/>
        </w:rPr>
      </w:pPr>
    </w:p>
    <w:p w14:paraId="6555D826" w14:textId="0D69D224" w:rsidR="00783A18" w:rsidRPr="00A61973" w:rsidRDefault="00A61973" w:rsidP="00A61973">
      <w:pPr>
        <w:tabs>
          <w:tab w:val="left" w:pos="567"/>
        </w:tabs>
        <w:spacing w:line="360" w:lineRule="auto"/>
        <w:ind w:left="720" w:hanging="720"/>
        <w:jc w:val="both"/>
        <w:rPr>
          <w:rFonts w:ascii="Arial" w:hAnsi="Arial" w:cs="Arial"/>
          <w:sz w:val="25"/>
          <w:szCs w:val="25"/>
        </w:rPr>
      </w:pPr>
      <w:r w:rsidRPr="005049E8">
        <w:rPr>
          <w:rFonts w:ascii="Arial" w:hAnsi="Arial" w:cs="Arial"/>
          <w:sz w:val="24"/>
          <w:szCs w:val="24"/>
        </w:rPr>
        <w:t>[17]</w:t>
      </w:r>
      <w:r w:rsidRPr="005049E8">
        <w:rPr>
          <w:rFonts w:ascii="Arial" w:hAnsi="Arial" w:cs="Arial"/>
          <w:sz w:val="24"/>
          <w:szCs w:val="24"/>
        </w:rPr>
        <w:tab/>
      </w:r>
      <w:r w:rsidR="005049E8" w:rsidRPr="00A61973">
        <w:rPr>
          <w:rFonts w:ascii="Arial" w:hAnsi="Arial" w:cs="Arial"/>
          <w:sz w:val="25"/>
          <w:szCs w:val="25"/>
        </w:rPr>
        <w:tab/>
      </w:r>
      <w:r w:rsidR="003C2C1F" w:rsidRPr="00A61973">
        <w:rPr>
          <w:rFonts w:ascii="Arial" w:hAnsi="Arial" w:cs="Arial"/>
          <w:sz w:val="25"/>
          <w:szCs w:val="25"/>
        </w:rPr>
        <w:t xml:space="preserve">In </w:t>
      </w:r>
      <w:r w:rsidR="003541BB" w:rsidRPr="00A61973">
        <w:rPr>
          <w:rFonts w:ascii="Arial" w:hAnsi="Arial" w:cs="Arial"/>
          <w:sz w:val="25"/>
          <w:szCs w:val="25"/>
        </w:rPr>
        <w:t>the</w:t>
      </w:r>
      <w:r w:rsidR="00DA1962" w:rsidRPr="00A61973">
        <w:rPr>
          <w:rFonts w:ascii="Arial" w:hAnsi="Arial" w:cs="Arial"/>
          <w:sz w:val="25"/>
          <w:szCs w:val="25"/>
        </w:rPr>
        <w:t xml:space="preserve"> recent decision</w:t>
      </w:r>
      <w:r w:rsidR="003541BB" w:rsidRPr="00A61973">
        <w:rPr>
          <w:rFonts w:ascii="Arial" w:hAnsi="Arial" w:cs="Arial"/>
          <w:sz w:val="25"/>
          <w:szCs w:val="25"/>
        </w:rPr>
        <w:t xml:space="preserve"> of</w:t>
      </w:r>
      <w:r w:rsidR="00DA1962" w:rsidRPr="00A61973">
        <w:rPr>
          <w:rFonts w:ascii="Arial" w:hAnsi="Arial" w:cs="Arial"/>
          <w:sz w:val="25"/>
          <w:szCs w:val="25"/>
        </w:rPr>
        <w:t xml:space="preserve"> </w:t>
      </w:r>
      <w:r w:rsidR="003C2C1F" w:rsidRPr="00A61973">
        <w:rPr>
          <w:rFonts w:ascii="Arial" w:eastAsia="Times New Roman" w:hAnsi="Arial" w:cs="Arial"/>
          <w:i/>
          <w:iCs/>
          <w:sz w:val="25"/>
          <w:szCs w:val="25"/>
          <w:lang w:eastAsia="en-ZA"/>
        </w:rPr>
        <w:t>Gumede v Road Accident Fund</w:t>
      </w:r>
      <w:r w:rsidR="003C2C1F">
        <w:rPr>
          <w:rStyle w:val="FootnoteReference"/>
          <w:rFonts w:ascii="Arial" w:eastAsia="Times New Roman" w:hAnsi="Arial" w:cs="Arial"/>
          <w:i/>
          <w:iCs/>
          <w:sz w:val="25"/>
          <w:szCs w:val="25"/>
          <w:lang w:eastAsia="en-ZA"/>
        </w:rPr>
        <w:footnoteReference w:id="13"/>
      </w:r>
      <w:r w:rsidR="003C2C1F" w:rsidRPr="00A61973">
        <w:rPr>
          <w:rFonts w:ascii="Arial" w:eastAsia="Times New Roman" w:hAnsi="Arial" w:cs="Arial"/>
          <w:sz w:val="25"/>
          <w:szCs w:val="25"/>
          <w:lang w:eastAsia="en-ZA"/>
        </w:rPr>
        <w:t xml:space="preserve"> </w:t>
      </w:r>
      <w:r w:rsidR="003A072A" w:rsidRPr="00A61973">
        <w:rPr>
          <w:rFonts w:ascii="Arial" w:eastAsia="Times New Roman" w:hAnsi="Arial" w:cs="Arial"/>
          <w:sz w:val="25"/>
          <w:szCs w:val="25"/>
          <w:lang w:eastAsia="en-ZA"/>
        </w:rPr>
        <w:t>the court,</w:t>
      </w:r>
      <w:r w:rsidR="005F51F6" w:rsidRPr="00A61973">
        <w:rPr>
          <w:rFonts w:ascii="Arial" w:eastAsia="Times New Roman" w:hAnsi="Arial" w:cs="Arial"/>
          <w:sz w:val="25"/>
          <w:szCs w:val="25"/>
          <w:lang w:eastAsia="en-ZA"/>
        </w:rPr>
        <w:t xml:space="preserve"> B</w:t>
      </w:r>
      <w:r w:rsidR="00157071" w:rsidRPr="00A61973">
        <w:rPr>
          <w:rFonts w:ascii="Arial" w:eastAsia="Times New Roman" w:hAnsi="Arial" w:cs="Arial"/>
          <w:sz w:val="25"/>
          <w:szCs w:val="25"/>
          <w:lang w:eastAsia="en-ZA"/>
        </w:rPr>
        <w:t>h</w:t>
      </w:r>
      <w:r w:rsidR="005F51F6" w:rsidRPr="00A61973">
        <w:rPr>
          <w:rFonts w:ascii="Arial" w:eastAsia="Times New Roman" w:hAnsi="Arial" w:cs="Arial"/>
          <w:sz w:val="25"/>
          <w:szCs w:val="25"/>
          <w:lang w:eastAsia="en-ZA"/>
        </w:rPr>
        <w:t>oolah AJ,</w:t>
      </w:r>
      <w:r w:rsidR="003A072A" w:rsidRPr="00A61973">
        <w:rPr>
          <w:rFonts w:ascii="Arial" w:eastAsia="Times New Roman" w:hAnsi="Arial" w:cs="Arial"/>
          <w:sz w:val="25"/>
          <w:szCs w:val="25"/>
          <w:lang w:eastAsia="en-ZA"/>
        </w:rPr>
        <w:t xml:space="preserve"> </w:t>
      </w:r>
      <w:r w:rsidR="000072BD" w:rsidRPr="00A61973">
        <w:rPr>
          <w:rFonts w:ascii="Arial" w:eastAsia="Times New Roman" w:hAnsi="Arial" w:cs="Arial"/>
          <w:sz w:val="25"/>
          <w:szCs w:val="25"/>
          <w:lang w:eastAsia="en-ZA"/>
        </w:rPr>
        <w:t>concisely set out the requirements that a litigant must pas</w:t>
      </w:r>
      <w:r w:rsidR="00783A18" w:rsidRPr="00A61973">
        <w:rPr>
          <w:rFonts w:ascii="Arial" w:eastAsia="Times New Roman" w:hAnsi="Arial" w:cs="Arial"/>
          <w:sz w:val="25"/>
          <w:szCs w:val="25"/>
          <w:lang w:eastAsia="en-ZA"/>
        </w:rPr>
        <w:t>s in order to establish a delict against the Fund.</w:t>
      </w:r>
      <w:r w:rsidR="005049E8" w:rsidRPr="00A61973">
        <w:rPr>
          <w:rFonts w:ascii="Arial" w:eastAsia="Times New Roman" w:hAnsi="Arial" w:cs="Arial"/>
          <w:sz w:val="25"/>
          <w:szCs w:val="25"/>
          <w:lang w:eastAsia="en-ZA"/>
        </w:rPr>
        <w:t xml:space="preserve"> </w:t>
      </w:r>
      <w:r w:rsidR="00BB1567" w:rsidRPr="00A61973">
        <w:rPr>
          <w:rFonts w:ascii="Arial" w:eastAsia="Times New Roman" w:hAnsi="Arial" w:cs="Arial"/>
          <w:color w:val="000000" w:themeColor="text1"/>
          <w:sz w:val="25"/>
          <w:szCs w:val="25"/>
          <w:lang w:eastAsia="en-ZA"/>
        </w:rPr>
        <w:t>The court held as follows</w:t>
      </w:r>
      <w:r w:rsidR="008A5E98" w:rsidRPr="00A61973">
        <w:rPr>
          <w:rFonts w:ascii="Arial" w:eastAsia="Times New Roman" w:hAnsi="Arial" w:cs="Arial"/>
          <w:color w:val="000000" w:themeColor="text1"/>
          <w:sz w:val="25"/>
          <w:szCs w:val="25"/>
          <w:lang w:eastAsia="en-ZA"/>
        </w:rPr>
        <w:t xml:space="preserve">, with reference to liability as contemplated in </w:t>
      </w:r>
      <w:r w:rsidR="004B190A" w:rsidRPr="00A61973">
        <w:rPr>
          <w:rFonts w:ascii="Arial" w:hAnsi="Arial" w:cs="Arial"/>
          <w:color w:val="000000" w:themeColor="text1"/>
          <w:sz w:val="25"/>
          <w:szCs w:val="25"/>
          <w:lang w:val="en-GB"/>
        </w:rPr>
        <w:t xml:space="preserve">Regulation 2(d), framed under </w:t>
      </w:r>
      <w:hyperlink r:id="rId9" w:anchor="s26" w:history="1">
        <w:r w:rsidR="004B190A" w:rsidRPr="00A61973">
          <w:rPr>
            <w:rStyle w:val="Hyperlink"/>
            <w:rFonts w:ascii="Arial" w:hAnsi="Arial" w:cs="Arial"/>
            <w:color w:val="000000" w:themeColor="text1"/>
            <w:sz w:val="25"/>
            <w:szCs w:val="25"/>
            <w:u w:val="none"/>
            <w:lang w:val="en-GB"/>
          </w:rPr>
          <w:t>s</w:t>
        </w:r>
        <w:r w:rsidR="004C3581" w:rsidRPr="00A61973">
          <w:rPr>
            <w:rStyle w:val="Hyperlink"/>
            <w:rFonts w:ascii="Arial" w:hAnsi="Arial" w:cs="Arial"/>
            <w:color w:val="000000" w:themeColor="text1"/>
            <w:sz w:val="25"/>
            <w:szCs w:val="25"/>
            <w:u w:val="none"/>
            <w:lang w:val="en-GB"/>
          </w:rPr>
          <w:t>ection</w:t>
        </w:r>
        <w:r w:rsidR="004B190A" w:rsidRPr="00A61973">
          <w:rPr>
            <w:rStyle w:val="Hyperlink"/>
            <w:rFonts w:ascii="Arial" w:hAnsi="Arial" w:cs="Arial"/>
            <w:color w:val="000000" w:themeColor="text1"/>
            <w:sz w:val="25"/>
            <w:szCs w:val="25"/>
            <w:u w:val="none"/>
            <w:lang w:val="en-GB"/>
          </w:rPr>
          <w:t xml:space="preserve"> 26</w:t>
        </w:r>
      </w:hyperlink>
      <w:r w:rsidR="004B190A" w:rsidRPr="00A61973">
        <w:rPr>
          <w:rFonts w:ascii="Arial" w:hAnsi="Arial" w:cs="Arial"/>
          <w:color w:val="000000" w:themeColor="text1"/>
          <w:sz w:val="25"/>
          <w:szCs w:val="25"/>
          <w:lang w:val="en-GB"/>
        </w:rPr>
        <w:t xml:space="preserve"> of the Act:</w:t>
      </w:r>
    </w:p>
    <w:p w14:paraId="45C9CCEB" w14:textId="77777777" w:rsidR="005049E8" w:rsidRDefault="005049E8" w:rsidP="005049E8">
      <w:pPr>
        <w:pStyle w:val="ListParagraph"/>
        <w:spacing w:line="360" w:lineRule="auto"/>
        <w:jc w:val="both"/>
        <w:rPr>
          <w:rFonts w:ascii="Arial" w:hAnsi="Arial" w:cs="Arial"/>
          <w:sz w:val="25"/>
          <w:szCs w:val="25"/>
        </w:rPr>
      </w:pPr>
    </w:p>
    <w:p w14:paraId="5013BE91" w14:textId="452C085E" w:rsidR="005049E8" w:rsidRPr="00A216D9" w:rsidRDefault="005049E8" w:rsidP="005049E8">
      <w:pPr>
        <w:pStyle w:val="NormalWeb"/>
        <w:tabs>
          <w:tab w:val="left" w:pos="7655"/>
        </w:tabs>
        <w:spacing w:line="360" w:lineRule="auto"/>
        <w:ind w:left="2127" w:right="1371" w:hanging="709"/>
        <w:jc w:val="both"/>
        <w:rPr>
          <w:rFonts w:ascii="Arial" w:hAnsi="Arial" w:cs="Arial"/>
          <w:lang w:val="en-US"/>
        </w:rPr>
      </w:pPr>
      <w:r w:rsidRPr="00A216D9">
        <w:rPr>
          <w:rFonts w:ascii="Arial" w:hAnsi="Arial" w:cs="Arial"/>
          <w:i/>
          <w:iCs/>
          <w:lang w:val="en-US"/>
        </w:rPr>
        <w:t>23.</w:t>
      </w:r>
      <w:r w:rsidRPr="00A216D9">
        <w:rPr>
          <w:rFonts w:ascii="Arial" w:hAnsi="Arial" w:cs="Arial"/>
          <w:lang w:val="en-US"/>
        </w:rPr>
        <w:tab/>
      </w:r>
      <w:r w:rsidRPr="00A216D9">
        <w:rPr>
          <w:rFonts w:ascii="Arial" w:hAnsi="Arial" w:cs="Arial"/>
          <w:i/>
          <w:iCs/>
          <w:lang w:val="en-US"/>
        </w:rPr>
        <w:t>By an analysis of the above section, liability of the defendant is founded upon the principles of delict. Six jurisdictional facts will need to be proved by the plaintiff in order for the defendant</w:t>
      </w:r>
      <w:r w:rsidR="003250FA">
        <w:rPr>
          <w:rFonts w:ascii="Arial" w:hAnsi="Arial" w:cs="Arial"/>
          <w:i/>
          <w:iCs/>
          <w:lang w:val="en-US"/>
        </w:rPr>
        <w:t xml:space="preserve"> to</w:t>
      </w:r>
      <w:r w:rsidRPr="00A216D9">
        <w:rPr>
          <w:rFonts w:ascii="Arial" w:hAnsi="Arial" w:cs="Arial"/>
          <w:i/>
          <w:iCs/>
          <w:lang w:val="en-US"/>
        </w:rPr>
        <w:t xml:space="preserve"> be liable in each claim in respect of the Act and the Amendment Act </w:t>
      </w:r>
      <w:r w:rsidRPr="00A216D9">
        <w:rPr>
          <w:rFonts w:ascii="Arial" w:hAnsi="Arial" w:cs="Arial"/>
          <w:i/>
          <w:iCs/>
          <w:lang w:val="en-US"/>
        </w:rPr>
        <w:lastRenderedPageBreak/>
        <w:t>added a seventh jurisdictional fact. These jurisdictional facts are as follows:</w:t>
      </w:r>
      <w:r w:rsidRPr="00A216D9">
        <w:rPr>
          <w:rFonts w:ascii="Arial" w:hAnsi="Arial" w:cs="Arial"/>
          <w:lang w:val="en-US"/>
        </w:rPr>
        <w:t xml:space="preserve"> </w:t>
      </w:r>
    </w:p>
    <w:p w14:paraId="2082A29C" w14:textId="77777777" w:rsidR="005049E8" w:rsidRPr="00A216D9" w:rsidRDefault="005049E8" w:rsidP="005049E8">
      <w:pPr>
        <w:pStyle w:val="NormalWeb"/>
        <w:tabs>
          <w:tab w:val="left" w:pos="7655"/>
        </w:tabs>
        <w:spacing w:line="360" w:lineRule="auto"/>
        <w:ind w:left="2835" w:right="1371" w:hanging="709"/>
        <w:jc w:val="both"/>
        <w:rPr>
          <w:rFonts w:ascii="Arial" w:hAnsi="Arial" w:cs="Arial"/>
          <w:i/>
          <w:iCs/>
          <w:lang w:val="en-US"/>
        </w:rPr>
      </w:pPr>
      <w:r w:rsidRPr="00A216D9">
        <w:rPr>
          <w:rFonts w:ascii="Arial" w:hAnsi="Arial" w:cs="Arial"/>
          <w:i/>
          <w:iCs/>
          <w:lang w:val="en-US"/>
        </w:rPr>
        <w:t>23.1</w:t>
      </w:r>
      <w:r w:rsidRPr="00A216D9">
        <w:rPr>
          <w:rFonts w:ascii="Arial" w:hAnsi="Arial" w:cs="Arial"/>
          <w:i/>
          <w:iCs/>
          <w:lang w:val="en-US"/>
        </w:rPr>
        <w:tab/>
      </w:r>
      <w:bookmarkStart w:id="0" w:name="_Hlk79578693"/>
      <w:bookmarkEnd w:id="0"/>
      <w:r w:rsidRPr="00A216D9">
        <w:rPr>
          <w:rFonts w:ascii="Arial" w:hAnsi="Arial" w:cs="Arial"/>
          <w:i/>
          <w:iCs/>
          <w:u w:val="single"/>
          <w:lang w:val="en-US"/>
        </w:rPr>
        <w:t>Conduct</w:t>
      </w:r>
      <w:r w:rsidRPr="00A216D9">
        <w:rPr>
          <w:rFonts w:ascii="Arial" w:hAnsi="Arial" w:cs="Arial"/>
          <w:i/>
          <w:iCs/>
          <w:lang w:val="en-US"/>
        </w:rPr>
        <w:t>:  Conduct refers to an action or a motion, which is limited to the driving of a motor vehicle, or other wrongful act as committed by certain persons within the parameters of the RAF.</w:t>
      </w:r>
    </w:p>
    <w:p w14:paraId="4EA4FDA8" w14:textId="77777777" w:rsidR="005049E8" w:rsidRPr="00A216D9" w:rsidRDefault="005049E8" w:rsidP="005049E8">
      <w:pPr>
        <w:pStyle w:val="NormalWeb"/>
        <w:tabs>
          <w:tab w:val="left" w:pos="7655"/>
        </w:tabs>
        <w:spacing w:line="360" w:lineRule="auto"/>
        <w:ind w:left="2835" w:right="1371" w:hanging="709"/>
        <w:jc w:val="both"/>
        <w:rPr>
          <w:rFonts w:ascii="Arial" w:hAnsi="Arial" w:cs="Arial"/>
          <w:i/>
          <w:iCs/>
          <w:color w:val="000000" w:themeColor="text1"/>
          <w:lang w:val="en-US"/>
        </w:rPr>
      </w:pPr>
      <w:r w:rsidRPr="00A216D9">
        <w:rPr>
          <w:rFonts w:ascii="Arial" w:hAnsi="Arial" w:cs="Arial"/>
          <w:i/>
          <w:iCs/>
          <w:lang w:val="en-US"/>
        </w:rPr>
        <w:t>23.2</w:t>
      </w:r>
      <w:r w:rsidRPr="00A216D9">
        <w:rPr>
          <w:rFonts w:ascii="Arial" w:hAnsi="Arial" w:cs="Arial"/>
          <w:i/>
          <w:iCs/>
          <w:lang w:val="en-US"/>
        </w:rPr>
        <w:tab/>
      </w:r>
      <w:r w:rsidRPr="00A216D9">
        <w:rPr>
          <w:rFonts w:ascii="Arial" w:hAnsi="Arial" w:cs="Arial"/>
          <w:i/>
          <w:iCs/>
          <w:u w:val="single"/>
          <w:lang w:val="en-US"/>
        </w:rPr>
        <w:t>Wrongfulness:</w:t>
      </w:r>
      <w:r w:rsidRPr="00A216D9">
        <w:rPr>
          <w:rFonts w:ascii="Arial" w:hAnsi="Arial" w:cs="Arial"/>
          <w:i/>
          <w:iCs/>
          <w:lang w:val="en-US"/>
        </w:rPr>
        <w:t xml:space="preserve"> Wrongfulness is presumed when an injury to a person or property has been proved by all the other delictual elements herein.   (Cape Empowerment Trust Ltd v Fisher Hoffman Sithole </w:t>
      </w:r>
      <w:r w:rsidRPr="00A216D9">
        <w:rPr>
          <w:rFonts w:ascii="Arial" w:hAnsi="Arial" w:cs="Arial"/>
          <w:i/>
          <w:iCs/>
          <w:color w:val="000000" w:themeColor="text1"/>
          <w:lang w:val="en-US"/>
        </w:rPr>
        <w:t xml:space="preserve">(200/11)  </w:t>
      </w:r>
      <w:hyperlink r:id="rId10" w:tooltip="View LawCiteRecord" w:history="1">
        <w:r w:rsidRPr="00A216D9">
          <w:rPr>
            <w:rStyle w:val="Hyperlink"/>
            <w:rFonts w:ascii="Arial" w:hAnsi="Arial" w:cs="Arial"/>
            <w:i/>
            <w:iCs/>
            <w:color w:val="000000" w:themeColor="text1"/>
            <w:lang w:val="en-US"/>
          </w:rPr>
          <w:t>[2013] ZASCA 16</w:t>
        </w:r>
      </w:hyperlink>
      <w:r w:rsidRPr="00A216D9">
        <w:rPr>
          <w:rFonts w:ascii="Arial" w:hAnsi="Arial" w:cs="Arial"/>
          <w:i/>
          <w:iCs/>
          <w:color w:val="000000" w:themeColor="text1"/>
          <w:lang w:val="en-US"/>
        </w:rPr>
        <w:t> (20 March 2013) para 21) </w:t>
      </w:r>
    </w:p>
    <w:p w14:paraId="2AA3FEB5" w14:textId="77777777" w:rsidR="005049E8" w:rsidRPr="00A216D9" w:rsidRDefault="005049E8" w:rsidP="005049E8">
      <w:pPr>
        <w:pStyle w:val="NormalWeb"/>
        <w:tabs>
          <w:tab w:val="left" w:pos="7655"/>
        </w:tabs>
        <w:spacing w:line="360" w:lineRule="auto"/>
        <w:ind w:left="2835" w:right="1371" w:hanging="709"/>
        <w:jc w:val="both"/>
        <w:rPr>
          <w:rFonts w:ascii="Arial" w:hAnsi="Arial" w:cs="Arial"/>
          <w:i/>
          <w:iCs/>
          <w:lang w:val="en-US"/>
        </w:rPr>
      </w:pPr>
      <w:r w:rsidRPr="00A216D9">
        <w:rPr>
          <w:rFonts w:ascii="Arial" w:hAnsi="Arial" w:cs="Arial"/>
          <w:i/>
          <w:iCs/>
          <w:lang w:val="en-US"/>
        </w:rPr>
        <w:t>23.3</w:t>
      </w:r>
      <w:r w:rsidRPr="00A216D9">
        <w:rPr>
          <w:rFonts w:ascii="Arial" w:hAnsi="Arial" w:cs="Arial"/>
          <w:i/>
          <w:iCs/>
          <w:lang w:val="en-US"/>
        </w:rPr>
        <w:tab/>
      </w:r>
      <w:r w:rsidRPr="00A216D9">
        <w:rPr>
          <w:rFonts w:ascii="Arial" w:hAnsi="Arial" w:cs="Arial"/>
          <w:i/>
          <w:iCs/>
          <w:u w:val="single"/>
          <w:lang w:val="en-US"/>
        </w:rPr>
        <w:t>Fault:</w:t>
      </w:r>
      <w:r w:rsidRPr="00A216D9">
        <w:rPr>
          <w:rFonts w:ascii="Arial" w:hAnsi="Arial" w:cs="Arial"/>
          <w:i/>
          <w:iCs/>
          <w:lang w:val="en-US"/>
        </w:rPr>
        <w:t xml:space="preserve"> Fault encompasses both intention and negligence on the part of the insured driver. It follows that if negligence suffices as a form of fault, that intent will also give rise to liability (Van der Merwe v Road Accident Fund and</w:t>
      </w:r>
      <w:r w:rsidRPr="00A216D9">
        <w:rPr>
          <w:rFonts w:ascii="Arial" w:hAnsi="Arial" w:cs="Arial"/>
          <w:i/>
          <w:iCs/>
          <w:color w:val="000000" w:themeColor="text1"/>
          <w:lang w:val="en-US"/>
        </w:rPr>
        <w:t xml:space="preserve"> Another </w:t>
      </w:r>
      <w:hyperlink r:id="rId11" w:tooltip="View Case" w:history="1">
        <w:r w:rsidRPr="00A216D9">
          <w:rPr>
            <w:rStyle w:val="Hyperlink"/>
            <w:rFonts w:ascii="Arial" w:hAnsi="Arial" w:cs="Arial"/>
            <w:i/>
            <w:iCs/>
            <w:color w:val="000000" w:themeColor="text1"/>
            <w:u w:val="none"/>
            <w:lang w:val="en-US"/>
          </w:rPr>
          <w:t>[2006] ZACC 4</w:t>
        </w:r>
      </w:hyperlink>
      <w:r w:rsidRPr="00A216D9">
        <w:rPr>
          <w:rFonts w:ascii="Arial" w:hAnsi="Arial" w:cs="Arial"/>
          <w:i/>
          <w:iCs/>
          <w:color w:val="000000" w:themeColor="text1"/>
          <w:lang w:val="en-US"/>
        </w:rPr>
        <w:t>; 2006 (4) SA 230 (CC)).</w:t>
      </w:r>
      <w:r w:rsidRPr="00A216D9">
        <w:rPr>
          <w:rFonts w:ascii="Arial" w:hAnsi="Arial" w:cs="Arial"/>
          <w:i/>
          <w:iCs/>
          <w:lang w:val="en-US"/>
        </w:rPr>
        <w:t xml:space="preserve"> </w:t>
      </w:r>
    </w:p>
    <w:p w14:paraId="706F3613" w14:textId="77777777" w:rsidR="005049E8" w:rsidRPr="00A216D9" w:rsidRDefault="005049E8" w:rsidP="005049E8">
      <w:pPr>
        <w:pStyle w:val="NormalWeb"/>
        <w:tabs>
          <w:tab w:val="left" w:pos="7655"/>
        </w:tabs>
        <w:spacing w:line="360" w:lineRule="auto"/>
        <w:ind w:left="2835" w:right="1371" w:hanging="709"/>
        <w:jc w:val="both"/>
        <w:rPr>
          <w:rFonts w:ascii="Arial" w:hAnsi="Arial" w:cs="Arial"/>
          <w:i/>
          <w:iCs/>
          <w:lang w:val="en-US"/>
        </w:rPr>
      </w:pPr>
      <w:r w:rsidRPr="00A216D9">
        <w:rPr>
          <w:rFonts w:ascii="Arial" w:hAnsi="Arial" w:cs="Arial"/>
          <w:i/>
          <w:iCs/>
          <w:lang w:val="en-US"/>
        </w:rPr>
        <w:t>23.4</w:t>
      </w:r>
      <w:r w:rsidRPr="00A216D9">
        <w:rPr>
          <w:rFonts w:ascii="Arial" w:hAnsi="Arial" w:cs="Arial"/>
          <w:i/>
          <w:iCs/>
          <w:lang w:val="en-US"/>
        </w:rPr>
        <w:tab/>
      </w:r>
      <w:r w:rsidRPr="00A216D9">
        <w:rPr>
          <w:rFonts w:ascii="Arial" w:hAnsi="Arial" w:cs="Arial"/>
          <w:i/>
          <w:iCs/>
          <w:u w:val="single"/>
          <w:lang w:val="en-US"/>
        </w:rPr>
        <w:t>Causality:</w:t>
      </w:r>
      <w:r w:rsidRPr="00A216D9">
        <w:rPr>
          <w:rFonts w:ascii="Arial" w:hAnsi="Arial" w:cs="Arial"/>
          <w:i/>
          <w:iCs/>
          <w:lang w:val="en-US"/>
        </w:rPr>
        <w:t xml:space="preserve"> The plaintiff must allege and prove the causal connection between the negligent act relied upon and the damages suffered. The requirement that there must be a causal link between the conduct, the resulting injury or death and consequent damage is expressed by the phrase "caused by or arising from" as it is found in section 17 of RAF Amendment Act. Grove v Road Accident Fund [2017] ZAGPPHC 757 (28 November 2017).</w:t>
      </w:r>
      <w:r w:rsidRPr="00A216D9">
        <w:rPr>
          <w:rFonts w:ascii="Arial" w:hAnsi="Arial" w:cs="Arial"/>
          <w:i/>
          <w:iCs/>
        </w:rPr>
        <w:t> </w:t>
      </w:r>
      <w:r w:rsidRPr="00A216D9">
        <w:rPr>
          <w:rFonts w:ascii="Arial" w:hAnsi="Arial" w:cs="Arial"/>
          <w:i/>
          <w:iCs/>
          <w:lang w:val="en-GB"/>
        </w:rPr>
        <w:t xml:space="preserve">In determining the causal nexus between the negligent driving of the driver of </w:t>
      </w:r>
      <w:r w:rsidRPr="00A216D9">
        <w:rPr>
          <w:rFonts w:ascii="Arial" w:hAnsi="Arial" w:cs="Arial"/>
          <w:i/>
          <w:iCs/>
          <w:lang w:val="en-GB"/>
        </w:rPr>
        <w:lastRenderedPageBreak/>
        <w:t xml:space="preserve">the insured vehicle and the injuries sustained by the plaintiff, Van Oosten J, in Miller v Road Accident Fund </w:t>
      </w:r>
      <w:hyperlink r:id="rId12" w:tooltip="View LawCiteRecord" w:history="1">
        <w:r w:rsidRPr="00A216D9">
          <w:rPr>
            <w:rStyle w:val="Hyperlink"/>
            <w:rFonts w:ascii="Arial" w:hAnsi="Arial" w:cs="Arial"/>
            <w:i/>
            <w:iCs/>
            <w:color w:val="000000" w:themeColor="text1"/>
            <w:u w:val="none"/>
            <w:lang w:val="en-GB"/>
          </w:rPr>
          <w:t>[1999] 4 All SA 560</w:t>
        </w:r>
      </w:hyperlink>
      <w:r w:rsidRPr="00A216D9">
        <w:rPr>
          <w:rFonts w:ascii="Arial" w:hAnsi="Arial" w:cs="Arial"/>
          <w:i/>
          <w:iCs/>
          <w:color w:val="000000" w:themeColor="text1"/>
          <w:lang w:val="en-GB"/>
        </w:rPr>
        <w:t xml:space="preserve"> </w:t>
      </w:r>
      <w:r w:rsidRPr="00A216D9">
        <w:rPr>
          <w:rFonts w:ascii="Arial" w:hAnsi="Arial" w:cs="Arial"/>
          <w:i/>
          <w:iCs/>
          <w:lang w:val="en-GB"/>
        </w:rPr>
        <w:t>(W), at p 565(i), formulated the inquiry as follows:</w:t>
      </w:r>
    </w:p>
    <w:p w14:paraId="757A6C50" w14:textId="77777777" w:rsidR="005049E8" w:rsidRPr="00A216D9" w:rsidRDefault="005049E8" w:rsidP="005049E8">
      <w:pPr>
        <w:pStyle w:val="NormalWeb"/>
        <w:tabs>
          <w:tab w:val="left" w:pos="7655"/>
        </w:tabs>
        <w:spacing w:line="360" w:lineRule="auto"/>
        <w:ind w:left="2835" w:right="1371" w:hanging="709"/>
        <w:jc w:val="both"/>
        <w:rPr>
          <w:rFonts w:ascii="Arial" w:hAnsi="Arial" w:cs="Arial"/>
          <w:i/>
          <w:iCs/>
        </w:rPr>
      </w:pPr>
      <w:r>
        <w:rPr>
          <w:rFonts w:ascii="Arial" w:hAnsi="Arial" w:cs="Arial"/>
          <w:i/>
          <w:iCs/>
        </w:rPr>
        <w:tab/>
      </w:r>
      <w:r w:rsidRPr="00A216D9">
        <w:rPr>
          <w:rFonts w:ascii="Arial" w:hAnsi="Arial" w:cs="Arial"/>
          <w:i/>
          <w:iCs/>
        </w:rPr>
        <w:t>“</w:t>
      </w:r>
      <w:r w:rsidRPr="00A216D9">
        <w:rPr>
          <w:rFonts w:ascii="Arial" w:hAnsi="Arial" w:cs="Arial"/>
          <w:i/>
          <w:iCs/>
          <w:lang w:val="en-GB"/>
        </w:rPr>
        <w:t>Two distinct enquiries arise, which were formulated by Corbett CJ in International Shipping Co (Pty) Ltd v Bentley 1990 (1) SA 680 (A) at 700E–I as follows:</w:t>
      </w:r>
    </w:p>
    <w:p w14:paraId="749A2B2D" w14:textId="77777777" w:rsidR="005049E8" w:rsidRPr="00A216D9" w:rsidRDefault="005049E8" w:rsidP="005049E8">
      <w:pPr>
        <w:pStyle w:val="NormalWeb"/>
        <w:tabs>
          <w:tab w:val="left" w:pos="7655"/>
        </w:tabs>
        <w:spacing w:line="360" w:lineRule="auto"/>
        <w:ind w:left="2835" w:right="1371" w:hanging="709"/>
        <w:jc w:val="both"/>
        <w:rPr>
          <w:rFonts w:ascii="Arial" w:hAnsi="Arial" w:cs="Arial"/>
          <w:i/>
          <w:iCs/>
          <w:lang w:val="en-GB"/>
        </w:rPr>
      </w:pPr>
      <w:r>
        <w:rPr>
          <w:rFonts w:ascii="Arial" w:hAnsi="Arial" w:cs="Arial"/>
        </w:rPr>
        <w:tab/>
      </w:r>
      <w:r w:rsidRPr="00A216D9">
        <w:rPr>
          <w:rFonts w:ascii="Arial" w:hAnsi="Arial" w:cs="Arial"/>
        </w:rPr>
        <w:t>“</w:t>
      </w:r>
      <w:r w:rsidRPr="00A216D9">
        <w:rPr>
          <w:rFonts w:ascii="Arial" w:hAnsi="Arial" w:cs="Arial"/>
          <w:i/>
          <w:iCs/>
          <w:lang w:val="en-GB"/>
        </w:rPr>
        <w:t xml:space="preserve">The first is a factual one and relates to the question as to whether defendant’s wrongful act was a cause of the plaintiff’s loss. This has been referred to as ‘factual causation’. The enquiry as to factual causation is generally conducted by applying the so-called ‘but-for’ test, which is designed to determine whether a postulated cause can be identified as a causa sine qua non of the loss in question. In order to apply this test one must make a hypothetical enquiry as to what probably would have happened but for the wrongful conduct of the defendant. This enquiry may involve the mental elimination of the wrongful conduct and the substitution of a hypothetical course of lawful conduct and the posing of the question as to whether upon such an hypothesis plaintiff’s loss would have ensued or not. If it would in any event have ensued, then the wrongful conduct was not a cause of the plaintiff’s loss; aliter, if it would not so have ensued. If the wrongful act is shown in this way not to be a causa sine qua non of the loss suffered, then no legal liability can arise. On the other hand, demonstration that the </w:t>
      </w:r>
      <w:r w:rsidRPr="00A216D9">
        <w:rPr>
          <w:rFonts w:ascii="Arial" w:hAnsi="Arial" w:cs="Arial"/>
          <w:i/>
          <w:iCs/>
          <w:lang w:val="en-GB"/>
        </w:rPr>
        <w:lastRenderedPageBreak/>
        <w:t>wrongful act was a causa sine qua non of the loss does not necessarily result in legal liability. The second enquiry then arises viz whether the wrongful act is linked sufficiently closely or directly to the loss for legal liability to ensue or whether, as it is said, the loss is too remote. This is basically a juridical problem in the solution of which considerations of policy may play a part. This is sometimes called ‘legal causation’.”</w:t>
      </w:r>
    </w:p>
    <w:p w14:paraId="59774FC3" w14:textId="77777777" w:rsidR="005049E8" w:rsidRPr="00A216D9" w:rsidRDefault="005049E8" w:rsidP="005049E8">
      <w:pPr>
        <w:pStyle w:val="NormalWeb"/>
        <w:tabs>
          <w:tab w:val="left" w:pos="2127"/>
          <w:tab w:val="left" w:pos="2410"/>
          <w:tab w:val="left" w:pos="7655"/>
        </w:tabs>
        <w:spacing w:line="360" w:lineRule="auto"/>
        <w:ind w:left="2835" w:right="1371" w:hanging="709"/>
        <w:jc w:val="both"/>
        <w:rPr>
          <w:rFonts w:ascii="Arial" w:hAnsi="Arial" w:cs="Arial"/>
          <w:i/>
          <w:iCs/>
          <w:lang w:val="en-US"/>
        </w:rPr>
      </w:pPr>
      <w:r w:rsidRPr="00A216D9">
        <w:rPr>
          <w:rFonts w:ascii="Arial" w:hAnsi="Arial" w:cs="Arial"/>
          <w:i/>
          <w:iCs/>
          <w:lang w:val="en-GB"/>
        </w:rPr>
        <w:tab/>
        <w:t>23.5</w:t>
      </w:r>
      <w:r w:rsidRPr="00A216D9">
        <w:rPr>
          <w:rFonts w:ascii="Arial" w:hAnsi="Arial" w:cs="Arial"/>
          <w:i/>
          <w:iCs/>
        </w:rPr>
        <w:tab/>
      </w:r>
      <w:r w:rsidRPr="00A216D9">
        <w:rPr>
          <w:rFonts w:ascii="Arial" w:hAnsi="Arial" w:cs="Arial"/>
          <w:i/>
          <w:iCs/>
          <w:u w:val="single"/>
          <w:lang w:val="en-US"/>
        </w:rPr>
        <w:t>Damages:</w:t>
      </w:r>
      <w:r w:rsidRPr="00A216D9">
        <w:rPr>
          <w:rFonts w:ascii="Arial" w:hAnsi="Arial" w:cs="Arial"/>
          <w:i/>
          <w:iCs/>
          <w:lang w:val="en-US"/>
        </w:rPr>
        <w:t xml:space="preserve"> Only damages for bodily injury or loss of maintenance are recoverable under the Road Accident Fund Amendment Act (Amendment Act </w:t>
      </w:r>
      <w:r w:rsidRPr="00A216D9">
        <w:rPr>
          <w:rFonts w:ascii="Arial" w:hAnsi="Arial" w:cs="Arial"/>
          <w:i/>
          <w:iCs/>
        </w:rPr>
        <w:t>Act 19 of 2005</w:t>
      </w:r>
      <w:r w:rsidRPr="00A216D9">
        <w:rPr>
          <w:rFonts w:ascii="Arial" w:hAnsi="Arial" w:cs="Arial"/>
          <w:i/>
          <w:iCs/>
          <w:lang w:val="en-US"/>
        </w:rPr>
        <w:t>)</w:t>
      </w:r>
      <w:r w:rsidRPr="00A216D9">
        <w:rPr>
          <w:rFonts w:ascii="Arial" w:hAnsi="Arial" w:cs="Arial"/>
          <w:i/>
          <w:iCs/>
        </w:rPr>
        <w:t xml:space="preserve"> </w:t>
      </w:r>
      <w:r w:rsidRPr="00A216D9">
        <w:rPr>
          <w:rFonts w:ascii="Arial" w:hAnsi="Arial" w:cs="Arial"/>
          <w:i/>
          <w:iCs/>
          <w:lang w:val="en-US"/>
        </w:rPr>
        <w:t>subject to the</w:t>
      </w:r>
      <w:r w:rsidRPr="00A216D9">
        <w:rPr>
          <w:rFonts w:ascii="Arial" w:hAnsi="Arial" w:cs="Arial"/>
          <w:i/>
          <w:iCs/>
          <w:strike/>
          <w:lang w:val="en-US"/>
        </w:rPr>
        <w:t xml:space="preserve"> </w:t>
      </w:r>
      <w:r w:rsidRPr="00A216D9">
        <w:rPr>
          <w:rFonts w:ascii="Arial" w:hAnsi="Arial" w:cs="Arial"/>
          <w:i/>
          <w:iCs/>
          <w:lang w:val="en-US"/>
        </w:rPr>
        <w:t xml:space="preserve">limitations of section 17 of Amendment Act. The damages sustained must arise from the driving of a driver of the motor vehicle who was negligent. The heads of damages that can be claimed as compensation by the third party in respect of damages suffered as the result of bodily injuries are usually past medical expenses, future medical expenses, past loss of earnings, future loss of earnings and general damages. The issue of quantum of damages is not for determination today and is to be postponed sine die. </w:t>
      </w:r>
    </w:p>
    <w:p w14:paraId="513BD3C4" w14:textId="77777777" w:rsidR="005049E8" w:rsidRPr="00A216D9" w:rsidRDefault="005049E8" w:rsidP="005049E8">
      <w:pPr>
        <w:pStyle w:val="NormalWeb"/>
        <w:tabs>
          <w:tab w:val="left" w:pos="2127"/>
          <w:tab w:val="left" w:pos="2410"/>
          <w:tab w:val="left" w:pos="7655"/>
        </w:tabs>
        <w:spacing w:line="360" w:lineRule="auto"/>
        <w:ind w:left="2835" w:right="1371" w:hanging="709"/>
        <w:jc w:val="both"/>
        <w:rPr>
          <w:rFonts w:ascii="Arial" w:hAnsi="Arial" w:cs="Arial"/>
          <w:i/>
          <w:iCs/>
          <w:lang w:val="en-US"/>
        </w:rPr>
      </w:pPr>
      <w:r w:rsidRPr="00A216D9">
        <w:rPr>
          <w:rFonts w:ascii="Arial" w:hAnsi="Arial" w:cs="Arial"/>
          <w:i/>
          <w:iCs/>
          <w:lang w:val="en-GB"/>
        </w:rPr>
        <w:tab/>
        <w:t>23.6</w:t>
      </w:r>
      <w:r w:rsidRPr="00A216D9">
        <w:rPr>
          <w:rFonts w:ascii="Arial" w:hAnsi="Arial" w:cs="Arial"/>
          <w:i/>
          <w:iCs/>
          <w:lang w:val="en-US"/>
        </w:rPr>
        <w:tab/>
        <w:t xml:space="preserve">The damage must occur at any place </w:t>
      </w:r>
      <w:r w:rsidRPr="00016CE6">
        <w:rPr>
          <w:rFonts w:ascii="Arial" w:hAnsi="Arial" w:cs="Arial"/>
          <w:i/>
          <w:iCs/>
          <w:u w:val="single"/>
          <w:lang w:val="en-US"/>
        </w:rPr>
        <w:t>within the Republic of South Africa</w:t>
      </w:r>
      <w:r w:rsidRPr="00A216D9">
        <w:rPr>
          <w:rFonts w:ascii="Arial" w:hAnsi="Arial" w:cs="Arial"/>
          <w:i/>
          <w:iCs/>
          <w:lang w:val="en-US"/>
        </w:rPr>
        <w:t xml:space="preserve">. </w:t>
      </w:r>
    </w:p>
    <w:p w14:paraId="7F37DD91" w14:textId="77777777" w:rsidR="005049E8" w:rsidRPr="00A216D9" w:rsidRDefault="005049E8" w:rsidP="005049E8">
      <w:pPr>
        <w:pStyle w:val="NormalWeb"/>
        <w:tabs>
          <w:tab w:val="left" w:pos="2127"/>
          <w:tab w:val="left" w:pos="2410"/>
          <w:tab w:val="left" w:pos="7655"/>
        </w:tabs>
        <w:spacing w:line="360" w:lineRule="auto"/>
        <w:ind w:left="2835" w:right="1371" w:hanging="709"/>
        <w:jc w:val="both"/>
        <w:rPr>
          <w:rFonts w:ascii="Arial" w:hAnsi="Arial" w:cs="Arial"/>
          <w:i/>
          <w:iCs/>
          <w:lang w:val="en-US"/>
        </w:rPr>
      </w:pPr>
      <w:r w:rsidRPr="00A216D9">
        <w:rPr>
          <w:rFonts w:ascii="Arial" w:hAnsi="Arial" w:cs="Arial"/>
          <w:i/>
          <w:iCs/>
          <w:lang w:val="en-GB"/>
        </w:rPr>
        <w:tab/>
        <w:t>23.7</w:t>
      </w:r>
      <w:r w:rsidRPr="00A216D9">
        <w:rPr>
          <w:rFonts w:ascii="Arial" w:hAnsi="Arial" w:cs="Arial"/>
          <w:i/>
          <w:iCs/>
          <w:lang w:val="en-US"/>
        </w:rPr>
        <w:tab/>
      </w:r>
      <w:r w:rsidRPr="00016CE6">
        <w:rPr>
          <w:rFonts w:ascii="Arial" w:hAnsi="Arial" w:cs="Arial"/>
          <w:i/>
          <w:iCs/>
          <w:u w:val="single"/>
          <w:lang w:val="en-US"/>
        </w:rPr>
        <w:t>General Damages</w:t>
      </w:r>
      <w:r w:rsidRPr="00A216D9">
        <w:rPr>
          <w:rFonts w:ascii="Arial" w:hAnsi="Arial" w:cs="Arial"/>
          <w:i/>
          <w:iCs/>
          <w:lang w:val="en-US"/>
        </w:rPr>
        <w:t xml:space="preserve"> only for Serious Injuries:  The Amendment Act added a seventh element to be proved: a third party will only be compensated for non-pecuniary loss (general damages) for a serious injury.</w:t>
      </w:r>
      <w:r w:rsidRPr="00A216D9">
        <w:rPr>
          <w:rFonts w:ascii="Arial" w:hAnsi="Arial" w:cs="Arial"/>
          <w:lang w:val="en-US"/>
        </w:rPr>
        <w:t xml:space="preserve"> </w:t>
      </w:r>
    </w:p>
    <w:p w14:paraId="5714B294" w14:textId="77777777" w:rsidR="005049E8" w:rsidRPr="005049E8" w:rsidRDefault="005049E8" w:rsidP="005049E8">
      <w:pPr>
        <w:pStyle w:val="ListParagraph"/>
        <w:spacing w:line="360" w:lineRule="auto"/>
        <w:jc w:val="both"/>
        <w:rPr>
          <w:rFonts w:ascii="Arial" w:hAnsi="Arial" w:cs="Arial"/>
          <w:sz w:val="25"/>
          <w:szCs w:val="25"/>
        </w:rPr>
      </w:pPr>
    </w:p>
    <w:p w14:paraId="2494FB70" w14:textId="15FCDB04" w:rsidR="003F280E" w:rsidRPr="00A61973" w:rsidRDefault="00A61973" w:rsidP="00A61973">
      <w:pPr>
        <w:tabs>
          <w:tab w:val="left" w:pos="567"/>
        </w:tabs>
        <w:spacing w:line="360" w:lineRule="auto"/>
        <w:ind w:left="720" w:hanging="720"/>
        <w:jc w:val="both"/>
        <w:rPr>
          <w:rFonts w:ascii="Arial" w:hAnsi="Arial" w:cs="Arial"/>
          <w:sz w:val="25"/>
          <w:szCs w:val="25"/>
        </w:rPr>
      </w:pPr>
      <w:r w:rsidRPr="003E2DD5">
        <w:rPr>
          <w:rFonts w:ascii="Arial" w:hAnsi="Arial" w:cs="Arial"/>
          <w:sz w:val="24"/>
          <w:szCs w:val="24"/>
        </w:rPr>
        <w:t>[18]</w:t>
      </w:r>
      <w:r w:rsidRPr="003E2DD5">
        <w:rPr>
          <w:rFonts w:ascii="Arial" w:hAnsi="Arial" w:cs="Arial"/>
          <w:sz w:val="24"/>
          <w:szCs w:val="24"/>
        </w:rPr>
        <w:tab/>
      </w:r>
      <w:r w:rsidR="005049E8" w:rsidRPr="00A61973">
        <w:rPr>
          <w:rFonts w:ascii="Arial" w:hAnsi="Arial" w:cs="Arial"/>
          <w:sz w:val="25"/>
          <w:szCs w:val="25"/>
        </w:rPr>
        <w:tab/>
      </w:r>
      <w:r w:rsidR="00C26E4E" w:rsidRPr="00A61973">
        <w:rPr>
          <w:rFonts w:ascii="Arial" w:hAnsi="Arial" w:cs="Arial"/>
          <w:sz w:val="25"/>
          <w:szCs w:val="25"/>
        </w:rPr>
        <w:t xml:space="preserve">For reasons, that will become clearer below, I am satisfied that the plaintiff has succeeded in </w:t>
      </w:r>
      <w:r w:rsidR="00195122" w:rsidRPr="00A61973">
        <w:rPr>
          <w:rFonts w:ascii="Arial" w:hAnsi="Arial" w:cs="Arial"/>
          <w:sz w:val="25"/>
          <w:szCs w:val="25"/>
        </w:rPr>
        <w:t>proving that the defendant</w:t>
      </w:r>
      <w:r w:rsidR="00481898" w:rsidRPr="00A61973">
        <w:rPr>
          <w:rFonts w:ascii="Arial" w:hAnsi="Arial" w:cs="Arial"/>
          <w:sz w:val="25"/>
          <w:szCs w:val="25"/>
        </w:rPr>
        <w:t xml:space="preserve"> </w:t>
      </w:r>
      <w:r w:rsidR="00195122" w:rsidRPr="00A61973">
        <w:rPr>
          <w:rFonts w:ascii="Arial" w:hAnsi="Arial" w:cs="Arial"/>
          <w:sz w:val="25"/>
          <w:szCs w:val="25"/>
        </w:rPr>
        <w:t xml:space="preserve">is </w:t>
      </w:r>
      <w:r w:rsidR="00195122" w:rsidRPr="00A61973">
        <w:rPr>
          <w:rFonts w:ascii="Arial" w:hAnsi="Arial" w:cs="Arial"/>
          <w:sz w:val="25"/>
          <w:szCs w:val="25"/>
          <w:lang w:val="en-US"/>
        </w:rPr>
        <w:t xml:space="preserve">liable </w:t>
      </w:r>
      <w:r w:rsidR="006C4A66" w:rsidRPr="00A61973">
        <w:rPr>
          <w:rFonts w:ascii="Arial" w:hAnsi="Arial" w:cs="Arial"/>
          <w:sz w:val="25"/>
          <w:szCs w:val="25"/>
          <w:lang w:val="en-US"/>
        </w:rPr>
        <w:t>for each</w:t>
      </w:r>
      <w:r w:rsidR="00195122" w:rsidRPr="00A61973">
        <w:rPr>
          <w:rFonts w:ascii="Arial" w:hAnsi="Arial" w:cs="Arial"/>
          <w:sz w:val="25"/>
          <w:szCs w:val="25"/>
          <w:lang w:val="en-US"/>
        </w:rPr>
        <w:t xml:space="preserve"> claim </w:t>
      </w:r>
      <w:r w:rsidR="00DB3A78" w:rsidRPr="00A61973">
        <w:rPr>
          <w:rFonts w:ascii="Arial" w:hAnsi="Arial" w:cs="Arial"/>
          <w:sz w:val="25"/>
          <w:szCs w:val="25"/>
          <w:lang w:val="en-US"/>
        </w:rPr>
        <w:t xml:space="preserve">against </w:t>
      </w:r>
      <w:r w:rsidR="007C3ACF" w:rsidRPr="00A61973">
        <w:rPr>
          <w:rFonts w:ascii="Arial" w:hAnsi="Arial" w:cs="Arial"/>
          <w:sz w:val="25"/>
          <w:szCs w:val="25"/>
          <w:lang w:val="en-US"/>
        </w:rPr>
        <w:t>it</w:t>
      </w:r>
      <w:r w:rsidR="00DB3A78" w:rsidRPr="00A61973">
        <w:rPr>
          <w:rFonts w:ascii="Arial" w:hAnsi="Arial" w:cs="Arial"/>
          <w:sz w:val="25"/>
          <w:szCs w:val="25"/>
          <w:lang w:val="en-US"/>
        </w:rPr>
        <w:t xml:space="preserve"> </w:t>
      </w:r>
      <w:r w:rsidR="00195122" w:rsidRPr="00A61973">
        <w:rPr>
          <w:rFonts w:ascii="Arial" w:hAnsi="Arial" w:cs="Arial"/>
          <w:sz w:val="25"/>
          <w:szCs w:val="25"/>
          <w:lang w:val="en-US"/>
        </w:rPr>
        <w:t>in respect of the Act and the Amendment Act</w:t>
      </w:r>
      <w:r w:rsidR="00FE0AD0" w:rsidRPr="00A61973">
        <w:rPr>
          <w:rFonts w:ascii="Arial" w:hAnsi="Arial" w:cs="Arial"/>
          <w:sz w:val="25"/>
          <w:szCs w:val="25"/>
          <w:lang w:val="en-US"/>
        </w:rPr>
        <w:t>.</w:t>
      </w:r>
      <w:r w:rsidR="001C6584" w:rsidRPr="00A61973">
        <w:rPr>
          <w:rFonts w:ascii="Arial" w:hAnsi="Arial" w:cs="Arial"/>
          <w:sz w:val="25"/>
          <w:szCs w:val="25"/>
          <w:lang w:val="en-US"/>
        </w:rPr>
        <w:t xml:space="preserve"> I will for completeness</w:t>
      </w:r>
      <w:r w:rsidR="00333CA4" w:rsidRPr="00A61973">
        <w:rPr>
          <w:rFonts w:ascii="Arial" w:hAnsi="Arial" w:cs="Arial"/>
          <w:sz w:val="25"/>
          <w:szCs w:val="25"/>
          <w:lang w:val="en-US"/>
        </w:rPr>
        <w:t>’</w:t>
      </w:r>
      <w:r w:rsidR="001C6584" w:rsidRPr="00A61973">
        <w:rPr>
          <w:rFonts w:ascii="Arial" w:hAnsi="Arial" w:cs="Arial"/>
          <w:sz w:val="25"/>
          <w:szCs w:val="25"/>
          <w:lang w:val="en-US"/>
        </w:rPr>
        <w:t xml:space="preserve"> sake </w:t>
      </w:r>
      <w:r w:rsidR="002032DD" w:rsidRPr="00A61973">
        <w:rPr>
          <w:rFonts w:ascii="Arial" w:hAnsi="Arial" w:cs="Arial"/>
          <w:sz w:val="25"/>
          <w:szCs w:val="25"/>
          <w:lang w:val="en-US"/>
        </w:rPr>
        <w:t xml:space="preserve">address the </w:t>
      </w:r>
      <w:r w:rsidR="001C6584" w:rsidRPr="00A61973">
        <w:rPr>
          <w:rFonts w:ascii="Arial" w:hAnsi="Arial" w:cs="Arial"/>
          <w:sz w:val="25"/>
          <w:szCs w:val="25"/>
          <w:lang w:val="en-US"/>
        </w:rPr>
        <w:t xml:space="preserve">issue of </w:t>
      </w:r>
      <w:r w:rsidR="00333CA4" w:rsidRPr="00A61973">
        <w:rPr>
          <w:rFonts w:ascii="Arial" w:hAnsi="Arial" w:cs="Arial"/>
          <w:sz w:val="25"/>
          <w:szCs w:val="25"/>
          <w:lang w:val="en-US"/>
        </w:rPr>
        <w:t>g</w:t>
      </w:r>
      <w:r w:rsidR="001C3D2E" w:rsidRPr="00A61973">
        <w:rPr>
          <w:rFonts w:ascii="Arial" w:hAnsi="Arial" w:cs="Arial"/>
          <w:sz w:val="25"/>
          <w:szCs w:val="25"/>
          <w:lang w:val="en-US"/>
        </w:rPr>
        <w:t>eneral damages and lo</w:t>
      </w:r>
      <w:r w:rsidR="002032DD" w:rsidRPr="00A61973">
        <w:rPr>
          <w:rFonts w:ascii="Arial" w:hAnsi="Arial" w:cs="Arial"/>
          <w:sz w:val="25"/>
          <w:szCs w:val="25"/>
          <w:lang w:val="en-US"/>
        </w:rPr>
        <w:t>ss of earnings</w:t>
      </w:r>
      <w:r w:rsidR="002367C7" w:rsidRPr="00A61973">
        <w:rPr>
          <w:rFonts w:ascii="Arial" w:hAnsi="Arial" w:cs="Arial"/>
          <w:sz w:val="25"/>
          <w:szCs w:val="25"/>
          <w:lang w:val="en-US"/>
        </w:rPr>
        <w:t xml:space="preserve"> below</w:t>
      </w:r>
      <w:r w:rsidR="00333CA4" w:rsidRPr="00A61973">
        <w:rPr>
          <w:rFonts w:ascii="Arial" w:hAnsi="Arial" w:cs="Arial"/>
          <w:sz w:val="25"/>
          <w:szCs w:val="25"/>
          <w:lang w:val="en-US"/>
        </w:rPr>
        <w:t>. But before doing so, I</w:t>
      </w:r>
      <w:r w:rsidR="004E2353" w:rsidRPr="00A61973">
        <w:rPr>
          <w:rFonts w:ascii="Arial" w:hAnsi="Arial" w:cs="Arial"/>
          <w:sz w:val="25"/>
          <w:szCs w:val="25"/>
          <w:lang w:val="en-US"/>
        </w:rPr>
        <w:t xml:space="preserve"> intend</w:t>
      </w:r>
      <w:r w:rsidR="00333CA4" w:rsidRPr="00A61973">
        <w:rPr>
          <w:rFonts w:ascii="Arial" w:hAnsi="Arial" w:cs="Arial"/>
          <w:sz w:val="25"/>
          <w:szCs w:val="25"/>
          <w:lang w:val="en-US"/>
        </w:rPr>
        <w:t xml:space="preserve"> first to deal with the critical question</w:t>
      </w:r>
      <w:r w:rsidR="004E2353" w:rsidRPr="00A61973">
        <w:rPr>
          <w:rFonts w:ascii="Arial" w:hAnsi="Arial" w:cs="Arial"/>
          <w:sz w:val="25"/>
          <w:szCs w:val="25"/>
          <w:lang w:val="en-US"/>
        </w:rPr>
        <w:t xml:space="preserve">, namely whether </w:t>
      </w:r>
      <w:r w:rsidR="00333CA4" w:rsidRPr="00A61973">
        <w:rPr>
          <w:rFonts w:ascii="Arial" w:hAnsi="Arial" w:cs="Arial"/>
          <w:sz w:val="25"/>
          <w:szCs w:val="25"/>
          <w:lang w:val="en-US"/>
        </w:rPr>
        <w:t>expert reports</w:t>
      </w:r>
      <w:r w:rsidR="004A3E53" w:rsidRPr="00A61973">
        <w:rPr>
          <w:rFonts w:ascii="Arial" w:hAnsi="Arial" w:cs="Arial"/>
          <w:sz w:val="25"/>
          <w:szCs w:val="25"/>
          <w:lang w:val="en-US"/>
        </w:rPr>
        <w:t xml:space="preserve"> </w:t>
      </w:r>
      <w:r w:rsidR="004A3E53" w:rsidRPr="00A61973">
        <w:rPr>
          <w:rFonts w:ascii="Arial" w:hAnsi="Arial" w:cs="Arial"/>
          <w:i/>
          <w:iCs/>
          <w:sz w:val="25"/>
          <w:szCs w:val="25"/>
          <w:lang w:val="en-US"/>
        </w:rPr>
        <w:t xml:space="preserve">per se </w:t>
      </w:r>
      <w:r w:rsidR="004A3E53" w:rsidRPr="00A61973">
        <w:rPr>
          <w:rFonts w:ascii="Arial" w:hAnsi="Arial" w:cs="Arial"/>
          <w:sz w:val="25"/>
          <w:szCs w:val="25"/>
          <w:lang w:val="en-US"/>
        </w:rPr>
        <w:t>can, by agreement, constitute e</w:t>
      </w:r>
      <w:r w:rsidR="00333CA4" w:rsidRPr="00A61973">
        <w:rPr>
          <w:rFonts w:ascii="Arial" w:hAnsi="Arial" w:cs="Arial"/>
          <w:sz w:val="25"/>
          <w:szCs w:val="25"/>
          <w:lang w:val="en-US"/>
        </w:rPr>
        <w:t>vidence.</w:t>
      </w:r>
    </w:p>
    <w:p w14:paraId="6B95BE59" w14:textId="77777777" w:rsidR="003E2DD5" w:rsidRDefault="003E2DD5" w:rsidP="003E2DD5">
      <w:pPr>
        <w:pStyle w:val="ListParagraph"/>
        <w:spacing w:line="360" w:lineRule="auto"/>
        <w:jc w:val="both"/>
        <w:rPr>
          <w:rFonts w:ascii="Arial" w:hAnsi="Arial" w:cs="Arial"/>
          <w:sz w:val="25"/>
          <w:szCs w:val="25"/>
          <w:lang w:val="en-US"/>
        </w:rPr>
      </w:pPr>
    </w:p>
    <w:p w14:paraId="77632C75" w14:textId="77777777" w:rsidR="00812CD1" w:rsidRDefault="00812CD1" w:rsidP="003E2DD5">
      <w:pPr>
        <w:pStyle w:val="ListParagraph"/>
        <w:spacing w:line="360" w:lineRule="auto"/>
        <w:jc w:val="both"/>
        <w:rPr>
          <w:rFonts w:ascii="Arial" w:hAnsi="Arial" w:cs="Arial"/>
          <w:sz w:val="25"/>
          <w:szCs w:val="25"/>
          <w:lang w:val="en-US"/>
        </w:rPr>
      </w:pPr>
    </w:p>
    <w:p w14:paraId="43FCFA31" w14:textId="77777777" w:rsidR="00812CD1" w:rsidRDefault="00812CD1" w:rsidP="003E2DD5">
      <w:pPr>
        <w:pStyle w:val="ListParagraph"/>
        <w:spacing w:line="360" w:lineRule="auto"/>
        <w:jc w:val="both"/>
        <w:rPr>
          <w:rFonts w:ascii="Arial" w:hAnsi="Arial" w:cs="Arial"/>
          <w:sz w:val="25"/>
          <w:szCs w:val="25"/>
          <w:lang w:val="en-US"/>
        </w:rPr>
      </w:pPr>
    </w:p>
    <w:p w14:paraId="1F018496" w14:textId="77777777" w:rsidR="00812CD1" w:rsidRDefault="00812CD1" w:rsidP="003E2DD5">
      <w:pPr>
        <w:pStyle w:val="ListParagraph"/>
        <w:spacing w:line="360" w:lineRule="auto"/>
        <w:jc w:val="both"/>
        <w:rPr>
          <w:rFonts w:ascii="Arial" w:hAnsi="Arial" w:cs="Arial"/>
          <w:sz w:val="25"/>
          <w:szCs w:val="25"/>
          <w:lang w:val="en-US"/>
        </w:rPr>
      </w:pPr>
    </w:p>
    <w:p w14:paraId="1279FB68" w14:textId="77777777" w:rsidR="003E2DD5" w:rsidRPr="009C3CD6" w:rsidRDefault="003E2DD5" w:rsidP="003E2DD5">
      <w:pPr>
        <w:spacing w:after="0" w:line="276" w:lineRule="auto"/>
        <w:jc w:val="both"/>
        <w:rPr>
          <w:rFonts w:ascii="Arial" w:hAnsi="Arial" w:cs="Arial"/>
          <w:sz w:val="25"/>
          <w:szCs w:val="25"/>
          <w:u w:val="single"/>
          <w:lang w:val="en-US"/>
        </w:rPr>
      </w:pPr>
      <w:r>
        <w:rPr>
          <w:rFonts w:ascii="Arial" w:hAnsi="Arial" w:cs="Arial"/>
          <w:sz w:val="25"/>
          <w:szCs w:val="25"/>
          <w:u w:val="single"/>
          <w:lang w:val="en-US"/>
        </w:rPr>
        <w:t xml:space="preserve">Factors to consider when </w:t>
      </w:r>
      <w:r w:rsidRPr="009C3CD6">
        <w:rPr>
          <w:rFonts w:ascii="Arial" w:hAnsi="Arial" w:cs="Arial"/>
          <w:sz w:val="25"/>
          <w:szCs w:val="25"/>
          <w:u w:val="single"/>
          <w:lang w:val="en-US"/>
        </w:rPr>
        <w:t>admit</w:t>
      </w:r>
      <w:r>
        <w:rPr>
          <w:rFonts w:ascii="Arial" w:hAnsi="Arial" w:cs="Arial"/>
          <w:sz w:val="25"/>
          <w:szCs w:val="25"/>
          <w:u w:val="single"/>
          <w:lang w:val="en-US"/>
        </w:rPr>
        <w:t>ting</w:t>
      </w:r>
      <w:r w:rsidRPr="009C3CD6">
        <w:rPr>
          <w:rFonts w:ascii="Arial" w:hAnsi="Arial" w:cs="Arial"/>
          <w:sz w:val="25"/>
          <w:szCs w:val="25"/>
          <w:u w:val="single"/>
          <w:lang w:val="en-US"/>
        </w:rPr>
        <w:t xml:space="preserve"> plaintiff’s uncontested expert reports without requiring the witnesses to testify</w:t>
      </w:r>
    </w:p>
    <w:p w14:paraId="213B28F4" w14:textId="77777777" w:rsidR="003E2DD5" w:rsidRPr="003E2DD5" w:rsidRDefault="003E2DD5" w:rsidP="003E2DD5">
      <w:pPr>
        <w:pStyle w:val="ListParagraph"/>
        <w:spacing w:line="360" w:lineRule="auto"/>
        <w:jc w:val="both"/>
        <w:rPr>
          <w:rFonts w:ascii="Arial" w:hAnsi="Arial" w:cs="Arial"/>
          <w:sz w:val="25"/>
          <w:szCs w:val="25"/>
        </w:rPr>
      </w:pPr>
    </w:p>
    <w:p w14:paraId="7F256BE2" w14:textId="2DAC6766" w:rsidR="00ED31F7"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[19]</w:t>
      </w:r>
      <w:r>
        <w:rPr>
          <w:rFonts w:ascii="Arial" w:hAnsi="Arial" w:cs="Arial"/>
          <w:sz w:val="24"/>
          <w:szCs w:val="24"/>
        </w:rPr>
        <w:tab/>
      </w:r>
      <w:r w:rsidR="003E2DD5" w:rsidRPr="00A61973">
        <w:rPr>
          <w:rFonts w:ascii="Arial" w:hAnsi="Arial" w:cs="Arial"/>
          <w:sz w:val="25"/>
          <w:szCs w:val="25"/>
        </w:rPr>
        <w:tab/>
      </w:r>
      <w:r w:rsidR="0046620D" w:rsidRPr="00A61973">
        <w:rPr>
          <w:rFonts w:ascii="Arial" w:hAnsi="Arial" w:cs="Arial"/>
          <w:sz w:val="25"/>
          <w:szCs w:val="25"/>
        </w:rPr>
        <w:t>The defendant did not file any expert reports</w:t>
      </w:r>
      <w:r w:rsidR="000B5A4C" w:rsidRPr="00A61973">
        <w:rPr>
          <w:rFonts w:ascii="Arial" w:hAnsi="Arial" w:cs="Arial"/>
          <w:sz w:val="25"/>
          <w:szCs w:val="25"/>
        </w:rPr>
        <w:t xml:space="preserve"> in this matter</w:t>
      </w:r>
      <w:r w:rsidR="0046620D" w:rsidRPr="00A61973">
        <w:rPr>
          <w:rFonts w:ascii="Arial" w:hAnsi="Arial" w:cs="Arial"/>
          <w:sz w:val="25"/>
          <w:szCs w:val="25"/>
        </w:rPr>
        <w:t xml:space="preserve">. </w:t>
      </w:r>
      <w:r w:rsidR="0097783D" w:rsidRPr="00A61973">
        <w:rPr>
          <w:rFonts w:ascii="Arial" w:hAnsi="Arial" w:cs="Arial"/>
          <w:sz w:val="25"/>
          <w:szCs w:val="25"/>
        </w:rPr>
        <w:t>I was advised by counsel for the defendant</w:t>
      </w:r>
      <w:r w:rsidR="00454100" w:rsidRPr="00A61973">
        <w:rPr>
          <w:rFonts w:ascii="Arial" w:hAnsi="Arial" w:cs="Arial"/>
          <w:sz w:val="25"/>
          <w:szCs w:val="25"/>
        </w:rPr>
        <w:t>,</w:t>
      </w:r>
      <w:r w:rsidR="00C37315" w:rsidRPr="00A61973">
        <w:rPr>
          <w:rFonts w:ascii="Arial" w:hAnsi="Arial" w:cs="Arial"/>
          <w:sz w:val="25"/>
          <w:szCs w:val="25"/>
        </w:rPr>
        <w:t xml:space="preserve"> Ms. Moyo,</w:t>
      </w:r>
      <w:r w:rsidR="0097783D" w:rsidRPr="00A61973">
        <w:rPr>
          <w:rFonts w:ascii="Arial" w:hAnsi="Arial" w:cs="Arial"/>
          <w:sz w:val="25"/>
          <w:szCs w:val="25"/>
        </w:rPr>
        <w:t xml:space="preserve"> that the defendant does not co</w:t>
      </w:r>
      <w:r w:rsidR="004D5559" w:rsidRPr="00A61973">
        <w:rPr>
          <w:rFonts w:ascii="Arial" w:hAnsi="Arial" w:cs="Arial"/>
          <w:sz w:val="25"/>
          <w:szCs w:val="25"/>
        </w:rPr>
        <w:t xml:space="preserve">ntest the plaintiff’s expert reports and that the defendant will argue its case on the plaintiff’s expert reports. I was advised by the </w:t>
      </w:r>
      <w:r w:rsidR="00D5431A" w:rsidRPr="00A61973">
        <w:rPr>
          <w:rFonts w:ascii="Arial" w:hAnsi="Arial" w:cs="Arial"/>
          <w:sz w:val="25"/>
          <w:szCs w:val="25"/>
        </w:rPr>
        <w:t>plaintiff’s counsel</w:t>
      </w:r>
      <w:r w:rsidR="00C37315" w:rsidRPr="00A61973">
        <w:rPr>
          <w:rFonts w:ascii="Arial" w:hAnsi="Arial" w:cs="Arial"/>
          <w:sz w:val="25"/>
          <w:szCs w:val="25"/>
        </w:rPr>
        <w:t>, Mr. Van Den</w:t>
      </w:r>
      <w:r w:rsidR="00454100" w:rsidRPr="00A61973">
        <w:rPr>
          <w:rFonts w:ascii="Arial" w:hAnsi="Arial" w:cs="Arial"/>
          <w:sz w:val="25"/>
          <w:szCs w:val="25"/>
        </w:rPr>
        <w:t xml:space="preserve"> Barselaar,</w:t>
      </w:r>
      <w:r w:rsidR="00D5431A" w:rsidRPr="00A61973">
        <w:rPr>
          <w:rFonts w:ascii="Arial" w:hAnsi="Arial" w:cs="Arial"/>
          <w:sz w:val="25"/>
          <w:szCs w:val="25"/>
        </w:rPr>
        <w:t xml:space="preserve"> that there is an agreement between the parties that the expert reports will constitute the </w:t>
      </w:r>
      <w:r w:rsidR="000E0805" w:rsidRPr="00A61973">
        <w:rPr>
          <w:rFonts w:ascii="Arial" w:hAnsi="Arial" w:cs="Arial"/>
          <w:sz w:val="25"/>
          <w:szCs w:val="25"/>
        </w:rPr>
        <w:t xml:space="preserve">entire </w:t>
      </w:r>
      <w:r w:rsidR="00D5431A" w:rsidRPr="00A61973">
        <w:rPr>
          <w:rFonts w:ascii="Arial" w:hAnsi="Arial" w:cs="Arial"/>
          <w:sz w:val="25"/>
          <w:szCs w:val="25"/>
        </w:rPr>
        <w:t>evidence, principally</w:t>
      </w:r>
      <w:r w:rsidR="000E0805" w:rsidRPr="00A61973">
        <w:rPr>
          <w:rFonts w:ascii="Arial" w:hAnsi="Arial" w:cs="Arial"/>
          <w:sz w:val="25"/>
          <w:szCs w:val="25"/>
        </w:rPr>
        <w:t>, on account of the fact that the reports are uncontested.</w:t>
      </w:r>
      <w:r w:rsidR="002E0BA6" w:rsidRPr="00A61973">
        <w:rPr>
          <w:rFonts w:ascii="Arial" w:hAnsi="Arial" w:cs="Arial"/>
          <w:sz w:val="25"/>
          <w:szCs w:val="25"/>
        </w:rPr>
        <w:t xml:space="preserve"> Written confirmation of the aforementioned position was also tendered</w:t>
      </w:r>
      <w:r w:rsidR="008E21AA" w:rsidRPr="00A61973">
        <w:rPr>
          <w:rFonts w:ascii="Arial" w:hAnsi="Arial" w:cs="Arial"/>
          <w:sz w:val="25"/>
          <w:szCs w:val="25"/>
        </w:rPr>
        <w:t xml:space="preserve"> by the parties.</w:t>
      </w:r>
    </w:p>
    <w:p w14:paraId="70C75845" w14:textId="77777777" w:rsidR="00F706FB" w:rsidRDefault="00F706FB" w:rsidP="00F706FB">
      <w:pPr>
        <w:pStyle w:val="ListParagraph"/>
        <w:spacing w:line="360" w:lineRule="auto"/>
        <w:jc w:val="both"/>
        <w:rPr>
          <w:rFonts w:ascii="Arial" w:hAnsi="Arial" w:cs="Arial"/>
          <w:sz w:val="25"/>
          <w:szCs w:val="25"/>
        </w:rPr>
      </w:pPr>
    </w:p>
    <w:p w14:paraId="3001A38B" w14:textId="56BF3084" w:rsidR="00DB3A78"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[20]</w:t>
      </w:r>
      <w:r>
        <w:rPr>
          <w:rFonts w:ascii="Arial" w:hAnsi="Arial" w:cs="Arial"/>
          <w:sz w:val="24"/>
          <w:szCs w:val="24"/>
        </w:rPr>
        <w:tab/>
      </w:r>
      <w:r w:rsidR="00F706FB" w:rsidRPr="00A61973">
        <w:rPr>
          <w:rFonts w:ascii="Arial" w:hAnsi="Arial" w:cs="Arial"/>
          <w:sz w:val="25"/>
          <w:szCs w:val="25"/>
        </w:rPr>
        <w:tab/>
      </w:r>
      <w:r w:rsidR="00F02542" w:rsidRPr="00A61973">
        <w:rPr>
          <w:rFonts w:ascii="Arial" w:hAnsi="Arial" w:cs="Arial"/>
          <w:sz w:val="25"/>
          <w:szCs w:val="25"/>
        </w:rPr>
        <w:t xml:space="preserve">In action proceedings evidence is </w:t>
      </w:r>
      <w:r w:rsidR="00880FFD" w:rsidRPr="00A61973">
        <w:rPr>
          <w:rFonts w:ascii="Arial" w:hAnsi="Arial" w:cs="Arial"/>
          <w:sz w:val="25"/>
          <w:szCs w:val="25"/>
        </w:rPr>
        <w:t xml:space="preserve">placed before the court by way of </w:t>
      </w:r>
      <w:r w:rsidR="00BD254E" w:rsidRPr="00A61973">
        <w:rPr>
          <w:rFonts w:ascii="Arial" w:hAnsi="Arial" w:cs="Arial"/>
          <w:sz w:val="25"/>
          <w:szCs w:val="25"/>
        </w:rPr>
        <w:t xml:space="preserve">a </w:t>
      </w:r>
      <w:r w:rsidR="00880FFD" w:rsidRPr="00A61973">
        <w:rPr>
          <w:rFonts w:ascii="Arial" w:hAnsi="Arial" w:cs="Arial"/>
          <w:sz w:val="25"/>
          <w:szCs w:val="25"/>
        </w:rPr>
        <w:t>witness</w:t>
      </w:r>
      <w:r w:rsidR="00BD254E" w:rsidRPr="00A61973">
        <w:rPr>
          <w:rFonts w:ascii="Arial" w:hAnsi="Arial" w:cs="Arial"/>
          <w:sz w:val="25"/>
          <w:szCs w:val="25"/>
        </w:rPr>
        <w:t xml:space="preserve">’ </w:t>
      </w:r>
      <w:r w:rsidR="00880FFD" w:rsidRPr="00A61973">
        <w:rPr>
          <w:rFonts w:ascii="Arial" w:hAnsi="Arial" w:cs="Arial"/>
          <w:sz w:val="25"/>
          <w:szCs w:val="25"/>
        </w:rPr>
        <w:t>testimony</w:t>
      </w:r>
      <w:r w:rsidR="00E85F84" w:rsidRPr="00A61973">
        <w:rPr>
          <w:rFonts w:ascii="Arial" w:hAnsi="Arial" w:cs="Arial"/>
          <w:sz w:val="25"/>
          <w:szCs w:val="25"/>
        </w:rPr>
        <w:t>. In application proceedings, the evidence is placed before the court by way of an affidavit. It does happen</w:t>
      </w:r>
      <w:r w:rsidR="00CB11C8" w:rsidRPr="00A61973">
        <w:rPr>
          <w:rFonts w:ascii="Arial" w:hAnsi="Arial" w:cs="Arial"/>
          <w:sz w:val="25"/>
          <w:szCs w:val="25"/>
        </w:rPr>
        <w:t xml:space="preserve"> at times</w:t>
      </w:r>
      <w:r w:rsidR="001D60D6" w:rsidRPr="00A61973">
        <w:rPr>
          <w:rFonts w:ascii="Arial" w:hAnsi="Arial" w:cs="Arial"/>
          <w:sz w:val="25"/>
          <w:szCs w:val="25"/>
        </w:rPr>
        <w:t xml:space="preserve">, like in the present instance before me, that it is both convenient and expedient to have </w:t>
      </w:r>
      <w:r w:rsidR="00CB11C8" w:rsidRPr="00A61973">
        <w:rPr>
          <w:rFonts w:ascii="Arial" w:hAnsi="Arial" w:cs="Arial"/>
          <w:sz w:val="25"/>
          <w:szCs w:val="25"/>
        </w:rPr>
        <w:t xml:space="preserve">the  report </w:t>
      </w:r>
      <w:r w:rsidR="005063A5" w:rsidRPr="00A61973">
        <w:rPr>
          <w:rFonts w:ascii="Arial" w:hAnsi="Arial" w:cs="Arial"/>
          <w:sz w:val="25"/>
          <w:szCs w:val="25"/>
        </w:rPr>
        <w:t>by</w:t>
      </w:r>
      <w:r w:rsidR="00CB11C8" w:rsidRPr="00A61973">
        <w:rPr>
          <w:rFonts w:ascii="Arial" w:hAnsi="Arial" w:cs="Arial"/>
          <w:sz w:val="25"/>
          <w:szCs w:val="25"/>
        </w:rPr>
        <w:t xml:space="preserve"> an expert, where it is uncontested</w:t>
      </w:r>
      <w:r w:rsidR="0088790A" w:rsidRPr="00A61973">
        <w:rPr>
          <w:rFonts w:ascii="Arial" w:hAnsi="Arial" w:cs="Arial"/>
          <w:sz w:val="25"/>
          <w:szCs w:val="25"/>
        </w:rPr>
        <w:t>, admitted as the evidence, as though given by the expert in open court</w:t>
      </w:r>
      <w:r w:rsidR="00F648C6" w:rsidRPr="00A61973">
        <w:rPr>
          <w:rFonts w:ascii="Arial" w:hAnsi="Arial" w:cs="Arial"/>
          <w:sz w:val="25"/>
          <w:szCs w:val="25"/>
        </w:rPr>
        <w:t>, without requiring the expert to testify</w:t>
      </w:r>
      <w:r w:rsidR="005063A5" w:rsidRPr="00A61973">
        <w:rPr>
          <w:rFonts w:ascii="Arial" w:hAnsi="Arial" w:cs="Arial"/>
          <w:sz w:val="25"/>
          <w:szCs w:val="25"/>
        </w:rPr>
        <w:t xml:space="preserve">. This </w:t>
      </w:r>
      <w:r w:rsidR="009C6A39" w:rsidRPr="00A61973">
        <w:rPr>
          <w:rFonts w:ascii="Arial" w:hAnsi="Arial" w:cs="Arial"/>
          <w:sz w:val="25"/>
          <w:szCs w:val="25"/>
        </w:rPr>
        <w:t>approach does not</w:t>
      </w:r>
      <w:r w:rsidR="00F55D09" w:rsidRPr="00A61973">
        <w:rPr>
          <w:rFonts w:ascii="Arial" w:hAnsi="Arial" w:cs="Arial"/>
          <w:sz w:val="25"/>
          <w:szCs w:val="25"/>
        </w:rPr>
        <w:t xml:space="preserve"> </w:t>
      </w:r>
      <w:r w:rsidR="009C6A39" w:rsidRPr="00A61973">
        <w:rPr>
          <w:rFonts w:ascii="Arial" w:hAnsi="Arial" w:cs="Arial"/>
          <w:sz w:val="25"/>
          <w:szCs w:val="25"/>
        </w:rPr>
        <w:t xml:space="preserve">detract from the evidentiary value that a court places on the </w:t>
      </w:r>
      <w:r w:rsidR="007A5ED9" w:rsidRPr="00A61973">
        <w:rPr>
          <w:rFonts w:ascii="Arial" w:hAnsi="Arial" w:cs="Arial"/>
          <w:sz w:val="25"/>
          <w:szCs w:val="25"/>
        </w:rPr>
        <w:t xml:space="preserve">evidence admitted in that manner. </w:t>
      </w:r>
      <w:r w:rsidR="00F55D09" w:rsidRPr="00A61973">
        <w:rPr>
          <w:rFonts w:ascii="Arial" w:hAnsi="Arial" w:cs="Arial"/>
          <w:sz w:val="25"/>
          <w:szCs w:val="25"/>
        </w:rPr>
        <w:t>I am persuaded that</w:t>
      </w:r>
      <w:r w:rsidR="006210C6" w:rsidRPr="00A61973">
        <w:rPr>
          <w:rFonts w:ascii="Arial" w:hAnsi="Arial" w:cs="Arial"/>
          <w:sz w:val="25"/>
          <w:szCs w:val="25"/>
        </w:rPr>
        <w:t xml:space="preserve"> in action proceedings,</w:t>
      </w:r>
      <w:r w:rsidR="00F55D09" w:rsidRPr="00A61973">
        <w:rPr>
          <w:rFonts w:ascii="Arial" w:hAnsi="Arial" w:cs="Arial"/>
          <w:sz w:val="25"/>
          <w:szCs w:val="25"/>
        </w:rPr>
        <w:t xml:space="preserve"> an uncontested expert report can be admitted as </w:t>
      </w:r>
      <w:r w:rsidR="00F55D09" w:rsidRPr="00A61973">
        <w:rPr>
          <w:rFonts w:ascii="Arial" w:hAnsi="Arial" w:cs="Arial"/>
          <w:sz w:val="25"/>
          <w:szCs w:val="25"/>
        </w:rPr>
        <w:lastRenderedPageBreak/>
        <w:t>evidence without a</w:t>
      </w:r>
      <w:r w:rsidR="00812CD1" w:rsidRPr="00A61973">
        <w:rPr>
          <w:rFonts w:ascii="Arial" w:hAnsi="Arial" w:cs="Arial"/>
          <w:sz w:val="25"/>
          <w:szCs w:val="25"/>
        </w:rPr>
        <w:t xml:space="preserve"> party having to</w:t>
      </w:r>
      <w:r w:rsidR="00F55D09" w:rsidRPr="00A61973">
        <w:rPr>
          <w:rFonts w:ascii="Arial" w:hAnsi="Arial" w:cs="Arial"/>
          <w:sz w:val="25"/>
          <w:szCs w:val="25"/>
        </w:rPr>
        <w:t xml:space="preserve"> call the expert to testify </w:t>
      </w:r>
      <w:r w:rsidR="003E6BFC" w:rsidRPr="00A61973">
        <w:rPr>
          <w:rFonts w:ascii="Arial" w:hAnsi="Arial" w:cs="Arial"/>
          <w:sz w:val="25"/>
          <w:szCs w:val="25"/>
        </w:rPr>
        <w:t>if the following conditions are met:</w:t>
      </w:r>
    </w:p>
    <w:p w14:paraId="5069AEF3" w14:textId="77777777" w:rsidR="003145EF" w:rsidRDefault="003145EF" w:rsidP="003145EF">
      <w:pPr>
        <w:pStyle w:val="ListParagraph"/>
        <w:rPr>
          <w:rFonts w:ascii="Arial" w:hAnsi="Arial" w:cs="Arial"/>
          <w:sz w:val="25"/>
          <w:szCs w:val="25"/>
        </w:rPr>
      </w:pPr>
    </w:p>
    <w:p w14:paraId="638CF24C" w14:textId="166EADAC" w:rsidR="003145EF" w:rsidRPr="00A61973" w:rsidRDefault="00A61973" w:rsidP="00A61973">
      <w:pPr>
        <w:spacing w:after="0" w:line="360" w:lineRule="auto"/>
        <w:ind w:left="1418" w:hanging="710"/>
        <w:jc w:val="both"/>
        <w:rPr>
          <w:rFonts w:ascii="Arial" w:hAnsi="Arial" w:cs="Arial"/>
          <w:sz w:val="25"/>
          <w:szCs w:val="25"/>
        </w:rPr>
      </w:pPr>
      <w:r>
        <w:rPr>
          <w:rFonts w:ascii="Arial" w:hAnsi="Arial" w:cs="Arial"/>
          <w:sz w:val="25"/>
          <w:szCs w:val="25"/>
        </w:rPr>
        <w:t>(a)</w:t>
      </w:r>
      <w:r>
        <w:rPr>
          <w:rFonts w:ascii="Arial" w:hAnsi="Arial" w:cs="Arial"/>
          <w:sz w:val="25"/>
          <w:szCs w:val="25"/>
        </w:rPr>
        <w:tab/>
      </w:r>
      <w:r w:rsidR="003145EF" w:rsidRPr="00A61973">
        <w:rPr>
          <w:rFonts w:ascii="Arial" w:hAnsi="Arial" w:cs="Arial"/>
          <w:sz w:val="25"/>
          <w:szCs w:val="25"/>
        </w:rPr>
        <w:tab/>
        <w:t>The parties to the dispute admit the evidence contained in the uncontested reports by agreement or in a stated case;</w:t>
      </w:r>
    </w:p>
    <w:p w14:paraId="31382953" w14:textId="77777777" w:rsidR="003145EF" w:rsidRDefault="003145EF" w:rsidP="003145EF">
      <w:pPr>
        <w:pStyle w:val="ListParagraph"/>
        <w:spacing w:after="0" w:line="360" w:lineRule="auto"/>
        <w:ind w:left="1068"/>
        <w:jc w:val="both"/>
        <w:rPr>
          <w:rFonts w:ascii="Arial" w:hAnsi="Arial" w:cs="Arial"/>
          <w:sz w:val="25"/>
          <w:szCs w:val="25"/>
        </w:rPr>
      </w:pPr>
    </w:p>
    <w:p w14:paraId="52961537" w14:textId="187E3EBF" w:rsidR="003145EF" w:rsidRPr="00A61973" w:rsidRDefault="00A61973" w:rsidP="00A61973">
      <w:pPr>
        <w:spacing w:after="0" w:line="360" w:lineRule="auto"/>
        <w:ind w:left="1418" w:hanging="710"/>
        <w:jc w:val="both"/>
        <w:rPr>
          <w:rFonts w:ascii="Arial" w:hAnsi="Arial" w:cs="Arial"/>
          <w:sz w:val="25"/>
          <w:szCs w:val="25"/>
        </w:rPr>
      </w:pPr>
      <w:r>
        <w:rPr>
          <w:rFonts w:ascii="Arial" w:hAnsi="Arial" w:cs="Arial"/>
          <w:sz w:val="25"/>
          <w:szCs w:val="25"/>
        </w:rPr>
        <w:t>(b)</w:t>
      </w:r>
      <w:r>
        <w:rPr>
          <w:rFonts w:ascii="Arial" w:hAnsi="Arial" w:cs="Arial"/>
          <w:sz w:val="25"/>
          <w:szCs w:val="25"/>
        </w:rPr>
        <w:tab/>
      </w:r>
      <w:r w:rsidR="003145EF" w:rsidRPr="00A61973">
        <w:rPr>
          <w:rFonts w:ascii="Arial" w:hAnsi="Arial" w:cs="Arial"/>
          <w:sz w:val="25"/>
          <w:szCs w:val="25"/>
        </w:rPr>
        <w:tab/>
        <w:t>The court, after considering the following factors, is satisfied that it would be expedient to admit the evidence without requiring the witness to testify in person</w:t>
      </w:r>
      <w:r w:rsidR="003A4ADE" w:rsidRPr="00A61973">
        <w:rPr>
          <w:rFonts w:ascii="Arial" w:hAnsi="Arial" w:cs="Arial"/>
          <w:sz w:val="25"/>
          <w:szCs w:val="25"/>
        </w:rPr>
        <w:t>, namely</w:t>
      </w:r>
      <w:r w:rsidR="003145EF" w:rsidRPr="00A61973">
        <w:rPr>
          <w:rFonts w:ascii="Arial" w:hAnsi="Arial" w:cs="Arial"/>
          <w:sz w:val="25"/>
          <w:szCs w:val="25"/>
        </w:rPr>
        <w:t>:</w:t>
      </w:r>
    </w:p>
    <w:p w14:paraId="62B8C46E" w14:textId="77777777" w:rsidR="003145EF" w:rsidRPr="003225F2" w:rsidRDefault="003145EF" w:rsidP="003145EF">
      <w:pPr>
        <w:pStyle w:val="ListParagraph"/>
        <w:rPr>
          <w:rFonts w:ascii="Arial" w:hAnsi="Arial" w:cs="Arial"/>
          <w:sz w:val="25"/>
          <w:szCs w:val="25"/>
        </w:rPr>
      </w:pPr>
    </w:p>
    <w:p w14:paraId="6554ADEA" w14:textId="4FCEC7A2" w:rsidR="003145EF" w:rsidRPr="00A61973" w:rsidRDefault="00A61973" w:rsidP="00A61973">
      <w:pPr>
        <w:spacing w:after="0" w:line="360" w:lineRule="auto"/>
        <w:ind w:left="2160" w:hanging="720"/>
        <w:jc w:val="both"/>
        <w:rPr>
          <w:rFonts w:ascii="Arial" w:hAnsi="Arial" w:cs="Arial"/>
          <w:sz w:val="25"/>
          <w:szCs w:val="25"/>
        </w:rPr>
      </w:pPr>
      <w:r>
        <w:rPr>
          <w:rFonts w:ascii="Arial" w:hAnsi="Arial" w:cs="Arial"/>
          <w:sz w:val="25"/>
          <w:szCs w:val="25"/>
        </w:rPr>
        <w:t>(i)</w:t>
      </w:r>
      <w:r>
        <w:rPr>
          <w:rFonts w:ascii="Arial" w:hAnsi="Arial" w:cs="Arial"/>
          <w:sz w:val="25"/>
          <w:szCs w:val="25"/>
        </w:rPr>
        <w:tab/>
      </w:r>
      <w:r w:rsidR="003145EF" w:rsidRPr="00A61973">
        <w:rPr>
          <w:rFonts w:ascii="Arial" w:hAnsi="Arial" w:cs="Arial"/>
          <w:sz w:val="25"/>
          <w:szCs w:val="25"/>
        </w:rPr>
        <w:t>whether any party to the dispute will be prejudiced by the admission of the uncontested reports;</w:t>
      </w:r>
      <w:r w:rsidR="001D12ED" w:rsidRPr="00A61973">
        <w:rPr>
          <w:rFonts w:ascii="Arial" w:hAnsi="Arial" w:cs="Arial"/>
          <w:sz w:val="25"/>
          <w:szCs w:val="25"/>
        </w:rPr>
        <w:t xml:space="preserve"> and</w:t>
      </w:r>
    </w:p>
    <w:p w14:paraId="7CA0D0CE" w14:textId="77777777" w:rsidR="003145EF" w:rsidRDefault="003145EF" w:rsidP="003A4ADE">
      <w:pPr>
        <w:pStyle w:val="ListParagraph"/>
        <w:spacing w:after="0" w:line="240" w:lineRule="auto"/>
        <w:ind w:left="2160"/>
        <w:jc w:val="both"/>
        <w:rPr>
          <w:rFonts w:ascii="Arial" w:hAnsi="Arial" w:cs="Arial"/>
          <w:sz w:val="25"/>
          <w:szCs w:val="25"/>
        </w:rPr>
      </w:pPr>
    </w:p>
    <w:p w14:paraId="40777721" w14:textId="754B0566" w:rsidR="003145EF" w:rsidRPr="00A61973" w:rsidRDefault="00A61973" w:rsidP="00A61973">
      <w:pPr>
        <w:spacing w:after="0" w:line="360" w:lineRule="auto"/>
        <w:ind w:left="2160" w:hanging="720"/>
        <w:jc w:val="both"/>
        <w:rPr>
          <w:rFonts w:ascii="Arial" w:hAnsi="Arial" w:cs="Arial"/>
          <w:sz w:val="25"/>
          <w:szCs w:val="25"/>
        </w:rPr>
      </w:pPr>
      <w:r>
        <w:rPr>
          <w:rFonts w:ascii="Arial" w:hAnsi="Arial" w:cs="Arial"/>
          <w:sz w:val="25"/>
          <w:szCs w:val="25"/>
        </w:rPr>
        <w:t>(ii)</w:t>
      </w:r>
      <w:r>
        <w:rPr>
          <w:rFonts w:ascii="Arial" w:hAnsi="Arial" w:cs="Arial"/>
          <w:sz w:val="25"/>
          <w:szCs w:val="25"/>
        </w:rPr>
        <w:tab/>
      </w:r>
      <w:r w:rsidR="003145EF" w:rsidRPr="00A61973">
        <w:rPr>
          <w:rFonts w:ascii="Arial" w:hAnsi="Arial" w:cs="Arial"/>
          <w:sz w:val="25"/>
          <w:szCs w:val="25"/>
        </w:rPr>
        <w:t>whether the court’s inherent prerogative to treat and consider the evidence contained in the reports, as if it had been delivered in open court, remains intact</w:t>
      </w:r>
      <w:r w:rsidR="001D12ED" w:rsidRPr="00A61973">
        <w:rPr>
          <w:rFonts w:ascii="Arial" w:hAnsi="Arial" w:cs="Arial"/>
          <w:sz w:val="25"/>
          <w:szCs w:val="25"/>
        </w:rPr>
        <w:t>.</w:t>
      </w:r>
    </w:p>
    <w:p w14:paraId="4222166A" w14:textId="77777777" w:rsidR="003145EF" w:rsidRPr="00E149C0" w:rsidRDefault="003145EF" w:rsidP="003145EF">
      <w:pPr>
        <w:pStyle w:val="ListParagraph"/>
        <w:rPr>
          <w:rFonts w:ascii="Arial" w:hAnsi="Arial" w:cs="Arial"/>
          <w:sz w:val="25"/>
          <w:szCs w:val="25"/>
        </w:rPr>
      </w:pPr>
    </w:p>
    <w:p w14:paraId="4D7D8610" w14:textId="77777777" w:rsidR="003145EF" w:rsidRPr="003145EF" w:rsidRDefault="003145EF" w:rsidP="003145EF">
      <w:pPr>
        <w:pStyle w:val="ListParagraph"/>
        <w:rPr>
          <w:rFonts w:ascii="Arial" w:hAnsi="Arial" w:cs="Arial"/>
          <w:sz w:val="25"/>
          <w:szCs w:val="25"/>
        </w:rPr>
      </w:pPr>
    </w:p>
    <w:p w14:paraId="7B59D21D" w14:textId="770C0BFD" w:rsidR="00004C2D"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[21]</w:t>
      </w:r>
      <w:r>
        <w:rPr>
          <w:rFonts w:ascii="Arial" w:hAnsi="Arial" w:cs="Arial"/>
          <w:sz w:val="24"/>
          <w:szCs w:val="24"/>
        </w:rPr>
        <w:tab/>
      </w:r>
      <w:r w:rsidR="001D12ED" w:rsidRPr="00A61973">
        <w:rPr>
          <w:rFonts w:ascii="Arial" w:hAnsi="Arial" w:cs="Arial"/>
          <w:sz w:val="25"/>
          <w:szCs w:val="25"/>
        </w:rPr>
        <w:tab/>
      </w:r>
      <w:r w:rsidR="003674C5" w:rsidRPr="00A61973">
        <w:rPr>
          <w:rFonts w:ascii="Arial" w:hAnsi="Arial" w:cs="Arial"/>
          <w:sz w:val="25"/>
          <w:szCs w:val="25"/>
        </w:rPr>
        <w:t>In a</w:t>
      </w:r>
      <w:r w:rsidR="009A5E86" w:rsidRPr="00A61973">
        <w:rPr>
          <w:rFonts w:ascii="Arial" w:hAnsi="Arial" w:cs="Arial"/>
          <w:sz w:val="25"/>
          <w:szCs w:val="25"/>
        </w:rPr>
        <w:t>pplying the aforementioned principles to the current matter</w:t>
      </w:r>
      <w:r w:rsidR="003674C5" w:rsidRPr="00A61973">
        <w:rPr>
          <w:rFonts w:ascii="Arial" w:hAnsi="Arial" w:cs="Arial"/>
          <w:sz w:val="25"/>
          <w:szCs w:val="25"/>
        </w:rPr>
        <w:t>,</w:t>
      </w:r>
      <w:r w:rsidR="00676578" w:rsidRPr="00A61973">
        <w:rPr>
          <w:rFonts w:ascii="Arial" w:hAnsi="Arial" w:cs="Arial"/>
          <w:sz w:val="25"/>
          <w:szCs w:val="25"/>
        </w:rPr>
        <w:t xml:space="preserve"> I conclude </w:t>
      </w:r>
      <w:r w:rsidR="007357A5" w:rsidRPr="00A61973">
        <w:rPr>
          <w:rFonts w:ascii="Arial" w:hAnsi="Arial" w:cs="Arial"/>
          <w:sz w:val="25"/>
          <w:szCs w:val="25"/>
        </w:rPr>
        <w:t>that</w:t>
      </w:r>
      <w:r w:rsidR="003674C5" w:rsidRPr="00A61973">
        <w:rPr>
          <w:rFonts w:ascii="Arial" w:hAnsi="Arial" w:cs="Arial"/>
          <w:sz w:val="25"/>
          <w:szCs w:val="25"/>
        </w:rPr>
        <w:t>:</w:t>
      </w:r>
    </w:p>
    <w:p w14:paraId="791AF775" w14:textId="77777777" w:rsidR="001D12ED" w:rsidRDefault="001D12ED" w:rsidP="001D12ED">
      <w:pPr>
        <w:pStyle w:val="ListParagraph"/>
        <w:spacing w:line="360" w:lineRule="auto"/>
        <w:jc w:val="both"/>
        <w:rPr>
          <w:rFonts w:ascii="Arial" w:hAnsi="Arial" w:cs="Arial"/>
          <w:sz w:val="25"/>
          <w:szCs w:val="25"/>
        </w:rPr>
      </w:pPr>
    </w:p>
    <w:p w14:paraId="6536C040" w14:textId="110B4442" w:rsidR="001D12ED" w:rsidRPr="00A61973" w:rsidRDefault="00A61973" w:rsidP="00A61973">
      <w:pPr>
        <w:spacing w:after="0" w:line="360" w:lineRule="auto"/>
        <w:ind w:left="1418" w:hanging="698"/>
        <w:jc w:val="both"/>
        <w:rPr>
          <w:rFonts w:ascii="Arial" w:hAnsi="Arial" w:cs="Arial"/>
          <w:sz w:val="25"/>
          <w:szCs w:val="25"/>
        </w:rPr>
      </w:pPr>
      <w:r>
        <w:rPr>
          <w:rFonts w:ascii="Arial" w:hAnsi="Arial" w:cs="Arial"/>
          <w:sz w:val="25"/>
          <w:szCs w:val="25"/>
        </w:rPr>
        <w:t>(a)</w:t>
      </w:r>
      <w:r>
        <w:rPr>
          <w:rFonts w:ascii="Arial" w:hAnsi="Arial" w:cs="Arial"/>
          <w:sz w:val="25"/>
          <w:szCs w:val="25"/>
        </w:rPr>
        <w:tab/>
      </w:r>
      <w:r w:rsidR="001D12ED" w:rsidRPr="00A61973">
        <w:rPr>
          <w:rFonts w:ascii="Arial" w:hAnsi="Arial" w:cs="Arial"/>
          <w:sz w:val="25"/>
          <w:szCs w:val="25"/>
        </w:rPr>
        <w:t>There has been agreement between the parties to admit the plaintiff’s uncontested reports as evidence;</w:t>
      </w:r>
    </w:p>
    <w:p w14:paraId="007A3AAF" w14:textId="77777777" w:rsidR="001D12ED" w:rsidRDefault="001D12ED" w:rsidP="001D12ED">
      <w:pPr>
        <w:pStyle w:val="ListParagraph"/>
        <w:spacing w:after="0" w:line="240" w:lineRule="auto"/>
        <w:ind w:left="1068"/>
        <w:jc w:val="both"/>
        <w:rPr>
          <w:rFonts w:ascii="Arial" w:hAnsi="Arial" w:cs="Arial"/>
          <w:sz w:val="25"/>
          <w:szCs w:val="25"/>
        </w:rPr>
      </w:pPr>
    </w:p>
    <w:p w14:paraId="6C2A0079" w14:textId="0C554BC1" w:rsidR="001D12ED" w:rsidRPr="00A61973" w:rsidRDefault="00A61973" w:rsidP="00A61973">
      <w:pPr>
        <w:spacing w:after="0" w:line="360" w:lineRule="auto"/>
        <w:ind w:left="1418" w:hanging="710"/>
        <w:jc w:val="both"/>
        <w:rPr>
          <w:rFonts w:ascii="Arial" w:hAnsi="Arial" w:cs="Arial"/>
          <w:sz w:val="25"/>
          <w:szCs w:val="25"/>
        </w:rPr>
      </w:pPr>
      <w:r>
        <w:rPr>
          <w:rFonts w:ascii="Arial" w:hAnsi="Arial" w:cs="Arial"/>
          <w:sz w:val="25"/>
          <w:szCs w:val="25"/>
        </w:rPr>
        <w:t>(b)</w:t>
      </w:r>
      <w:r>
        <w:rPr>
          <w:rFonts w:ascii="Arial" w:hAnsi="Arial" w:cs="Arial"/>
          <w:sz w:val="25"/>
          <w:szCs w:val="25"/>
        </w:rPr>
        <w:tab/>
      </w:r>
      <w:r w:rsidR="001D12ED" w:rsidRPr="00A61973">
        <w:rPr>
          <w:rFonts w:ascii="Arial" w:hAnsi="Arial" w:cs="Arial"/>
          <w:sz w:val="25"/>
          <w:szCs w:val="25"/>
        </w:rPr>
        <w:t>I am satisfied that it is expedient to admit the plaintiff’s expert reports as evidence, having regard to the fact that our courts operate with  severely constrained resources</w:t>
      </w:r>
      <w:r w:rsidR="008E2606" w:rsidRPr="00A61973">
        <w:rPr>
          <w:rFonts w:ascii="Arial" w:hAnsi="Arial" w:cs="Arial"/>
          <w:sz w:val="25"/>
          <w:szCs w:val="25"/>
        </w:rPr>
        <w:t xml:space="preserve"> and</w:t>
      </w:r>
      <w:r w:rsidR="001D12ED" w:rsidRPr="00A61973">
        <w:rPr>
          <w:rFonts w:ascii="Arial" w:hAnsi="Arial" w:cs="Arial"/>
          <w:sz w:val="25"/>
          <w:szCs w:val="25"/>
        </w:rPr>
        <w:t xml:space="preserve"> it seems rather superfluous to have seven experts come and testify in open court simply to restate their respective uncontested opinions. Such an approach to tendering evidence is not only monumentally impractical it is also inconvenient and costly. I have further considered the fact that:</w:t>
      </w:r>
    </w:p>
    <w:p w14:paraId="226104F1" w14:textId="77777777" w:rsidR="001D12ED" w:rsidRPr="00996C5B" w:rsidRDefault="001D12ED" w:rsidP="001D12ED">
      <w:pPr>
        <w:pStyle w:val="ListParagraph"/>
        <w:rPr>
          <w:rFonts w:ascii="Arial" w:hAnsi="Arial" w:cs="Arial"/>
          <w:sz w:val="25"/>
          <w:szCs w:val="25"/>
        </w:rPr>
      </w:pPr>
    </w:p>
    <w:p w14:paraId="7F074E9D" w14:textId="0942E9D5" w:rsidR="001D12ED" w:rsidRPr="00A61973" w:rsidRDefault="00A61973" w:rsidP="00A61973">
      <w:pPr>
        <w:spacing w:after="0" w:line="360" w:lineRule="auto"/>
        <w:ind w:left="2138" w:hanging="720"/>
        <w:jc w:val="both"/>
        <w:rPr>
          <w:rFonts w:ascii="Arial" w:hAnsi="Arial" w:cs="Arial"/>
          <w:sz w:val="25"/>
          <w:szCs w:val="25"/>
        </w:rPr>
      </w:pPr>
      <w:r>
        <w:rPr>
          <w:rFonts w:ascii="Arial" w:hAnsi="Arial" w:cs="Arial"/>
          <w:sz w:val="25"/>
          <w:szCs w:val="25"/>
        </w:rPr>
        <w:lastRenderedPageBreak/>
        <w:t>(i)</w:t>
      </w:r>
      <w:r>
        <w:rPr>
          <w:rFonts w:ascii="Arial" w:hAnsi="Arial" w:cs="Arial"/>
          <w:sz w:val="25"/>
          <w:szCs w:val="25"/>
        </w:rPr>
        <w:tab/>
      </w:r>
      <w:r w:rsidR="001D12ED" w:rsidRPr="00A61973">
        <w:rPr>
          <w:rFonts w:ascii="Arial" w:hAnsi="Arial" w:cs="Arial"/>
          <w:sz w:val="25"/>
          <w:szCs w:val="25"/>
        </w:rPr>
        <w:t>neither party has claimed any prejudice occasioned by the admission of the uncontested reports as evidence;</w:t>
      </w:r>
      <w:r w:rsidR="00AA1EFC" w:rsidRPr="00A61973">
        <w:rPr>
          <w:rFonts w:ascii="Arial" w:hAnsi="Arial" w:cs="Arial"/>
          <w:sz w:val="25"/>
          <w:szCs w:val="25"/>
        </w:rPr>
        <w:t xml:space="preserve"> and</w:t>
      </w:r>
    </w:p>
    <w:p w14:paraId="565FDEA9" w14:textId="77777777" w:rsidR="001D12ED" w:rsidRDefault="001D12ED" w:rsidP="001D12ED">
      <w:pPr>
        <w:pStyle w:val="ListParagraph"/>
        <w:spacing w:after="0" w:line="360" w:lineRule="auto"/>
        <w:ind w:left="2138"/>
        <w:jc w:val="both"/>
        <w:rPr>
          <w:rFonts w:ascii="Arial" w:hAnsi="Arial" w:cs="Arial"/>
          <w:sz w:val="25"/>
          <w:szCs w:val="25"/>
        </w:rPr>
      </w:pPr>
    </w:p>
    <w:p w14:paraId="36EDDC87" w14:textId="202D533E" w:rsidR="001D12ED" w:rsidRPr="00A61973" w:rsidRDefault="00A61973" w:rsidP="00A61973">
      <w:pPr>
        <w:spacing w:after="0" w:line="360" w:lineRule="auto"/>
        <w:ind w:left="2138" w:hanging="720"/>
        <w:jc w:val="both"/>
        <w:rPr>
          <w:rFonts w:ascii="Arial" w:hAnsi="Arial" w:cs="Arial"/>
          <w:sz w:val="25"/>
          <w:szCs w:val="25"/>
        </w:rPr>
      </w:pPr>
      <w:r>
        <w:rPr>
          <w:rFonts w:ascii="Arial" w:hAnsi="Arial" w:cs="Arial"/>
          <w:sz w:val="25"/>
          <w:szCs w:val="25"/>
        </w:rPr>
        <w:t>(ii)</w:t>
      </w:r>
      <w:r>
        <w:rPr>
          <w:rFonts w:ascii="Arial" w:hAnsi="Arial" w:cs="Arial"/>
          <w:sz w:val="25"/>
          <w:szCs w:val="25"/>
        </w:rPr>
        <w:tab/>
      </w:r>
      <w:r w:rsidR="001D12ED" w:rsidRPr="00A61973">
        <w:rPr>
          <w:rFonts w:ascii="Arial" w:hAnsi="Arial" w:cs="Arial"/>
          <w:sz w:val="25"/>
          <w:szCs w:val="25"/>
        </w:rPr>
        <w:t>the court’s inherent prerogative to treat and consider the evidence contained in the reports, as if it had been delivered in open court, remains intact. In this regard the court will deal with and consider the evidence contained in the expert reports in exactly the same manner it would have, had the evidence been delivered in open court</w:t>
      </w:r>
      <w:r w:rsidR="00AA1EFC" w:rsidRPr="00A61973">
        <w:rPr>
          <w:rFonts w:ascii="Arial" w:hAnsi="Arial" w:cs="Arial"/>
          <w:sz w:val="25"/>
          <w:szCs w:val="25"/>
        </w:rPr>
        <w:t>.</w:t>
      </w:r>
    </w:p>
    <w:p w14:paraId="5E31E66E" w14:textId="77777777" w:rsidR="001D12ED" w:rsidRPr="00D2382E" w:rsidRDefault="001D12ED" w:rsidP="001D12ED">
      <w:pPr>
        <w:pStyle w:val="ListParagraph"/>
        <w:rPr>
          <w:rFonts w:ascii="Arial" w:hAnsi="Arial" w:cs="Arial"/>
          <w:sz w:val="25"/>
          <w:szCs w:val="25"/>
        </w:rPr>
      </w:pPr>
    </w:p>
    <w:p w14:paraId="452D8F33" w14:textId="77777777" w:rsidR="001D12ED" w:rsidRDefault="001D12ED" w:rsidP="00AA1EFC">
      <w:pPr>
        <w:spacing w:line="360" w:lineRule="auto"/>
        <w:jc w:val="both"/>
        <w:rPr>
          <w:rFonts w:ascii="Arial" w:hAnsi="Arial" w:cs="Arial"/>
          <w:sz w:val="25"/>
          <w:szCs w:val="25"/>
        </w:rPr>
      </w:pPr>
    </w:p>
    <w:p w14:paraId="235F4034" w14:textId="77777777" w:rsidR="00AA1EFC" w:rsidRPr="004F4A09" w:rsidRDefault="00AA1EFC" w:rsidP="00AA1EFC">
      <w:pPr>
        <w:spacing w:after="0" w:line="360" w:lineRule="auto"/>
        <w:ind w:left="709" w:hanging="709"/>
        <w:jc w:val="both"/>
        <w:rPr>
          <w:rFonts w:ascii="Arial" w:hAnsi="Arial" w:cs="Arial"/>
          <w:sz w:val="25"/>
          <w:szCs w:val="25"/>
          <w:u w:val="single"/>
        </w:rPr>
      </w:pPr>
      <w:r w:rsidRPr="004F4A09">
        <w:rPr>
          <w:rFonts w:ascii="Arial" w:hAnsi="Arial" w:cs="Arial"/>
          <w:sz w:val="25"/>
          <w:szCs w:val="25"/>
          <w:u w:val="single"/>
        </w:rPr>
        <w:t>General damages</w:t>
      </w:r>
    </w:p>
    <w:p w14:paraId="76407F44" w14:textId="77777777" w:rsidR="00AA1EFC" w:rsidRPr="00AA1EFC" w:rsidRDefault="00AA1EFC" w:rsidP="00AA1EFC">
      <w:pPr>
        <w:spacing w:line="360" w:lineRule="auto"/>
        <w:jc w:val="both"/>
        <w:rPr>
          <w:rFonts w:ascii="Arial" w:hAnsi="Arial" w:cs="Arial"/>
          <w:sz w:val="25"/>
          <w:szCs w:val="25"/>
        </w:rPr>
      </w:pPr>
    </w:p>
    <w:p w14:paraId="247F85FE" w14:textId="4F8A0D7B" w:rsidR="000672BA" w:rsidRPr="00A61973" w:rsidRDefault="00A61973" w:rsidP="00A61973">
      <w:pPr>
        <w:tabs>
          <w:tab w:val="left" w:pos="567"/>
        </w:tabs>
        <w:spacing w:line="360" w:lineRule="auto"/>
        <w:ind w:left="720" w:hanging="720"/>
        <w:jc w:val="both"/>
        <w:rPr>
          <w:rStyle w:val="hgkelc"/>
          <w:rFonts w:ascii="Arial" w:hAnsi="Arial" w:cs="Arial"/>
          <w:sz w:val="25"/>
          <w:szCs w:val="25"/>
        </w:rPr>
      </w:pPr>
      <w:r w:rsidRPr="00AA1EFC">
        <w:rPr>
          <w:rStyle w:val="hgkelc"/>
          <w:rFonts w:ascii="Arial" w:hAnsi="Arial" w:cs="Arial"/>
          <w:sz w:val="24"/>
          <w:szCs w:val="24"/>
        </w:rPr>
        <w:t>[22]</w:t>
      </w:r>
      <w:r w:rsidRPr="00AA1EFC">
        <w:rPr>
          <w:rStyle w:val="hgkelc"/>
          <w:rFonts w:ascii="Arial" w:hAnsi="Arial" w:cs="Arial"/>
          <w:sz w:val="24"/>
          <w:szCs w:val="24"/>
        </w:rPr>
        <w:tab/>
      </w:r>
      <w:r w:rsidR="00AA1EFC" w:rsidRPr="00A61973">
        <w:rPr>
          <w:rFonts w:ascii="Arial" w:hAnsi="Arial" w:cs="Arial"/>
          <w:sz w:val="25"/>
          <w:szCs w:val="25"/>
        </w:rPr>
        <w:tab/>
      </w:r>
      <w:r w:rsidR="004F4A09" w:rsidRPr="00A61973">
        <w:rPr>
          <w:rFonts w:ascii="Arial" w:hAnsi="Arial" w:cs="Arial"/>
          <w:sz w:val="25"/>
          <w:szCs w:val="25"/>
        </w:rPr>
        <w:t xml:space="preserve">General damages </w:t>
      </w:r>
      <w:r w:rsidR="00A961FF" w:rsidRPr="00A61973">
        <w:rPr>
          <w:rFonts w:ascii="Arial" w:hAnsi="Arial" w:cs="Arial"/>
          <w:sz w:val="25"/>
          <w:szCs w:val="25"/>
        </w:rPr>
        <w:t xml:space="preserve">refer to the </w:t>
      </w:r>
      <w:r w:rsidR="000672BA" w:rsidRPr="00A61973">
        <w:rPr>
          <w:rStyle w:val="hgkelc"/>
          <w:rFonts w:ascii="Arial" w:hAnsi="Arial" w:cs="Arial"/>
          <w:sz w:val="25"/>
          <w:szCs w:val="25"/>
          <w:lang w:val="en"/>
        </w:rPr>
        <w:t>damages awarded</w:t>
      </w:r>
      <w:r w:rsidR="00F51AA1" w:rsidRPr="00A61973">
        <w:rPr>
          <w:rStyle w:val="hgkelc"/>
          <w:rFonts w:ascii="Arial" w:hAnsi="Arial" w:cs="Arial"/>
          <w:sz w:val="25"/>
          <w:szCs w:val="25"/>
          <w:lang w:val="en"/>
        </w:rPr>
        <w:t xml:space="preserve"> </w:t>
      </w:r>
      <w:r w:rsidR="000672BA" w:rsidRPr="00A61973">
        <w:rPr>
          <w:rStyle w:val="hgkelc"/>
          <w:rFonts w:ascii="Arial" w:hAnsi="Arial" w:cs="Arial"/>
          <w:sz w:val="25"/>
          <w:szCs w:val="25"/>
          <w:lang w:val="en"/>
        </w:rPr>
        <w:t>to compensate a plaintiff for any harm suffered as a result of injuries sustained</w:t>
      </w:r>
      <w:r w:rsidR="008D274B" w:rsidRPr="00A61973">
        <w:rPr>
          <w:rStyle w:val="hgkelc"/>
          <w:rFonts w:ascii="Arial" w:hAnsi="Arial" w:cs="Arial"/>
          <w:sz w:val="25"/>
          <w:szCs w:val="25"/>
          <w:lang w:val="en"/>
        </w:rPr>
        <w:t xml:space="preserve">. It </w:t>
      </w:r>
      <w:r w:rsidR="000672BA" w:rsidRPr="00A61973">
        <w:rPr>
          <w:rStyle w:val="hgkelc"/>
          <w:rFonts w:ascii="Arial" w:hAnsi="Arial" w:cs="Arial"/>
          <w:sz w:val="25"/>
          <w:szCs w:val="25"/>
          <w:lang w:val="en"/>
        </w:rPr>
        <w:t xml:space="preserve">includes </w:t>
      </w:r>
      <w:r w:rsidR="008D274B" w:rsidRPr="00A61973">
        <w:rPr>
          <w:rStyle w:val="hgkelc"/>
          <w:rFonts w:ascii="Arial" w:hAnsi="Arial" w:cs="Arial"/>
          <w:sz w:val="25"/>
          <w:szCs w:val="25"/>
          <w:lang w:val="en"/>
        </w:rPr>
        <w:t xml:space="preserve">damages for </w:t>
      </w:r>
      <w:r w:rsidR="000672BA" w:rsidRPr="00A61973">
        <w:rPr>
          <w:rStyle w:val="hgkelc"/>
          <w:rFonts w:ascii="Arial" w:hAnsi="Arial" w:cs="Arial"/>
          <w:sz w:val="25"/>
          <w:szCs w:val="25"/>
          <w:lang w:val="en"/>
        </w:rPr>
        <w:t>pain and suffering, disfigurement, emotional harm, permanent disabilit</w:t>
      </w:r>
      <w:r w:rsidR="006F07A3" w:rsidRPr="00A61973">
        <w:rPr>
          <w:rStyle w:val="hgkelc"/>
          <w:rFonts w:ascii="Arial" w:hAnsi="Arial" w:cs="Arial"/>
          <w:sz w:val="25"/>
          <w:szCs w:val="25"/>
          <w:lang w:val="en"/>
        </w:rPr>
        <w:t>y</w:t>
      </w:r>
      <w:r w:rsidR="000672BA" w:rsidRPr="00A61973">
        <w:rPr>
          <w:rStyle w:val="hgkelc"/>
          <w:rFonts w:ascii="Arial" w:hAnsi="Arial" w:cs="Arial"/>
          <w:sz w:val="25"/>
          <w:szCs w:val="25"/>
          <w:lang w:val="en"/>
        </w:rPr>
        <w:t xml:space="preserve"> and loss of amenities of life.</w:t>
      </w:r>
    </w:p>
    <w:p w14:paraId="2F9025EC" w14:textId="77777777" w:rsidR="00AA1EFC" w:rsidRPr="00AA1EFC" w:rsidRDefault="00AA1EFC" w:rsidP="00AA1EFC">
      <w:pPr>
        <w:pStyle w:val="ListParagraph"/>
        <w:spacing w:line="360" w:lineRule="auto"/>
        <w:jc w:val="both"/>
        <w:rPr>
          <w:rStyle w:val="hgkelc"/>
          <w:rFonts w:ascii="Arial" w:hAnsi="Arial" w:cs="Arial"/>
          <w:sz w:val="25"/>
          <w:szCs w:val="25"/>
        </w:rPr>
      </w:pPr>
    </w:p>
    <w:p w14:paraId="4247A064" w14:textId="6E69730B" w:rsidR="00B73EDC" w:rsidRPr="00A61973" w:rsidRDefault="00A61973" w:rsidP="00A61973">
      <w:pPr>
        <w:tabs>
          <w:tab w:val="left" w:pos="567"/>
        </w:tabs>
        <w:spacing w:line="360" w:lineRule="auto"/>
        <w:ind w:left="720" w:hanging="720"/>
        <w:jc w:val="both"/>
        <w:rPr>
          <w:rStyle w:val="hgkelc"/>
          <w:rFonts w:ascii="Arial" w:hAnsi="Arial" w:cs="Arial"/>
          <w:sz w:val="25"/>
          <w:szCs w:val="25"/>
        </w:rPr>
      </w:pPr>
      <w:r w:rsidRPr="008A305A">
        <w:rPr>
          <w:rStyle w:val="hgkelc"/>
          <w:rFonts w:ascii="Arial" w:hAnsi="Arial" w:cs="Arial"/>
          <w:sz w:val="24"/>
          <w:szCs w:val="24"/>
        </w:rPr>
        <w:t>[23]</w:t>
      </w:r>
      <w:r w:rsidRPr="008A305A">
        <w:rPr>
          <w:rStyle w:val="hgkelc"/>
          <w:rFonts w:ascii="Arial" w:hAnsi="Arial" w:cs="Arial"/>
          <w:sz w:val="24"/>
          <w:szCs w:val="24"/>
        </w:rPr>
        <w:tab/>
      </w:r>
      <w:r w:rsidR="00AA1EFC" w:rsidRPr="00A61973">
        <w:rPr>
          <w:rStyle w:val="hgkelc"/>
          <w:rFonts w:ascii="Arial" w:hAnsi="Arial" w:cs="Arial"/>
          <w:sz w:val="25"/>
          <w:szCs w:val="25"/>
          <w:lang w:val="en"/>
        </w:rPr>
        <w:tab/>
      </w:r>
      <w:r w:rsidR="00535A32" w:rsidRPr="00A61973">
        <w:rPr>
          <w:rStyle w:val="hgkelc"/>
          <w:rFonts w:ascii="Arial" w:hAnsi="Arial" w:cs="Arial"/>
          <w:sz w:val="25"/>
          <w:szCs w:val="25"/>
          <w:lang w:val="en"/>
        </w:rPr>
        <w:t>The defendant’s liability to compensate third parties for general damages</w:t>
      </w:r>
      <w:r w:rsidR="007C46E6" w:rsidRPr="00A61973">
        <w:rPr>
          <w:rStyle w:val="hgkelc"/>
          <w:rFonts w:ascii="Arial" w:hAnsi="Arial" w:cs="Arial"/>
          <w:sz w:val="25"/>
          <w:szCs w:val="25"/>
          <w:lang w:val="en"/>
        </w:rPr>
        <w:t xml:space="preserve">, is </w:t>
      </w:r>
      <w:r w:rsidR="00BE24CA" w:rsidRPr="00A61973">
        <w:rPr>
          <w:rStyle w:val="hgkelc"/>
          <w:rFonts w:ascii="Arial" w:hAnsi="Arial" w:cs="Arial"/>
          <w:sz w:val="25"/>
          <w:szCs w:val="25"/>
          <w:lang w:val="en"/>
        </w:rPr>
        <w:t xml:space="preserve">statutorily circumscribed. </w:t>
      </w:r>
      <w:r w:rsidR="007C46E6" w:rsidRPr="00A61973">
        <w:rPr>
          <w:rStyle w:val="hgkelc"/>
          <w:rFonts w:ascii="Arial" w:hAnsi="Arial" w:cs="Arial"/>
          <w:sz w:val="25"/>
          <w:szCs w:val="25"/>
          <w:lang w:val="en"/>
        </w:rPr>
        <w:t xml:space="preserve"> </w:t>
      </w:r>
      <w:r w:rsidR="0090545F" w:rsidRPr="00A61973">
        <w:rPr>
          <w:rStyle w:val="hgkelc"/>
          <w:rFonts w:ascii="Arial" w:hAnsi="Arial" w:cs="Arial"/>
          <w:sz w:val="25"/>
          <w:szCs w:val="25"/>
          <w:lang w:val="en"/>
        </w:rPr>
        <w:t>From 1 August 2008</w:t>
      </w:r>
      <w:r w:rsidR="007A05DB">
        <w:rPr>
          <w:rStyle w:val="FootnoteReference"/>
          <w:rFonts w:ascii="Arial" w:hAnsi="Arial" w:cs="Arial"/>
          <w:sz w:val="25"/>
          <w:szCs w:val="25"/>
          <w:lang w:val="en"/>
        </w:rPr>
        <w:footnoteReference w:id="14"/>
      </w:r>
      <w:r w:rsidR="0090545F" w:rsidRPr="00A61973">
        <w:rPr>
          <w:rStyle w:val="hgkelc"/>
          <w:rFonts w:ascii="Arial" w:hAnsi="Arial" w:cs="Arial"/>
          <w:sz w:val="25"/>
          <w:szCs w:val="25"/>
          <w:lang w:val="en"/>
        </w:rPr>
        <w:t>, the limitation applies in relation to</w:t>
      </w:r>
      <w:r w:rsidR="00AB66F8" w:rsidRPr="00A61973">
        <w:rPr>
          <w:rStyle w:val="hgkelc"/>
          <w:rFonts w:ascii="Arial" w:hAnsi="Arial" w:cs="Arial"/>
          <w:sz w:val="25"/>
          <w:szCs w:val="25"/>
          <w:lang w:val="en"/>
        </w:rPr>
        <w:t xml:space="preserve"> claims of</w:t>
      </w:r>
      <w:r w:rsidR="0090545F" w:rsidRPr="00A61973">
        <w:rPr>
          <w:rStyle w:val="hgkelc"/>
          <w:rFonts w:ascii="Arial" w:hAnsi="Arial" w:cs="Arial"/>
          <w:sz w:val="25"/>
          <w:szCs w:val="25"/>
          <w:lang w:val="en"/>
        </w:rPr>
        <w:t xml:space="preserve"> third parties who</w:t>
      </w:r>
      <w:r w:rsidR="00454569" w:rsidRPr="00A61973">
        <w:rPr>
          <w:rStyle w:val="hgkelc"/>
          <w:rFonts w:ascii="Arial" w:hAnsi="Arial" w:cs="Arial"/>
          <w:sz w:val="25"/>
          <w:szCs w:val="25"/>
          <w:lang w:val="en"/>
        </w:rPr>
        <w:t xml:space="preserve"> sustained serious</w:t>
      </w:r>
      <w:r w:rsidR="0090545F" w:rsidRPr="00A61973">
        <w:rPr>
          <w:rStyle w:val="hgkelc"/>
          <w:rFonts w:ascii="Arial" w:hAnsi="Arial" w:cs="Arial"/>
          <w:sz w:val="25"/>
          <w:szCs w:val="25"/>
          <w:lang w:val="en"/>
        </w:rPr>
        <w:t xml:space="preserve"> injuries</w:t>
      </w:r>
      <w:r w:rsidR="00454569" w:rsidRPr="00A61973">
        <w:rPr>
          <w:rStyle w:val="hgkelc"/>
          <w:rFonts w:ascii="Arial" w:hAnsi="Arial" w:cs="Arial"/>
          <w:sz w:val="25"/>
          <w:szCs w:val="25"/>
          <w:lang w:val="en"/>
        </w:rPr>
        <w:t xml:space="preserve">. </w:t>
      </w:r>
      <w:r w:rsidR="00130DF9" w:rsidRPr="00A61973">
        <w:rPr>
          <w:rStyle w:val="hgkelc"/>
          <w:rFonts w:ascii="Arial" w:hAnsi="Arial" w:cs="Arial"/>
          <w:sz w:val="25"/>
          <w:szCs w:val="25"/>
          <w:lang w:val="en"/>
        </w:rPr>
        <w:t xml:space="preserve">In RAF litigation, it is </w:t>
      </w:r>
      <w:r w:rsidR="00BB2341" w:rsidRPr="00A61973">
        <w:rPr>
          <w:rStyle w:val="hgkelc"/>
          <w:rFonts w:ascii="Arial" w:hAnsi="Arial" w:cs="Arial"/>
          <w:sz w:val="25"/>
          <w:szCs w:val="25"/>
          <w:lang w:val="en"/>
        </w:rPr>
        <w:t xml:space="preserve">only </w:t>
      </w:r>
      <w:r w:rsidR="006F07A3" w:rsidRPr="00A61973">
        <w:rPr>
          <w:rStyle w:val="hgkelc"/>
          <w:rFonts w:ascii="Arial" w:hAnsi="Arial" w:cs="Arial"/>
          <w:sz w:val="25"/>
          <w:szCs w:val="25"/>
          <w:lang w:val="en"/>
        </w:rPr>
        <w:t xml:space="preserve">the </w:t>
      </w:r>
      <w:r w:rsidR="00130DF9" w:rsidRPr="00A61973">
        <w:rPr>
          <w:rStyle w:val="hgkelc"/>
          <w:rFonts w:ascii="Arial" w:hAnsi="Arial" w:cs="Arial"/>
          <w:sz w:val="25"/>
          <w:szCs w:val="25"/>
          <w:lang w:val="en"/>
        </w:rPr>
        <w:t>defendant who</w:t>
      </w:r>
      <w:r w:rsidR="00BB2341" w:rsidRPr="00A61973">
        <w:rPr>
          <w:rStyle w:val="hgkelc"/>
          <w:rFonts w:ascii="Arial" w:hAnsi="Arial" w:cs="Arial"/>
          <w:sz w:val="25"/>
          <w:szCs w:val="25"/>
          <w:lang w:val="en"/>
        </w:rPr>
        <w:t xml:space="preserve"> </w:t>
      </w:r>
      <w:r w:rsidR="002919C0" w:rsidRPr="00A61973">
        <w:rPr>
          <w:rStyle w:val="hgkelc"/>
          <w:rFonts w:ascii="Arial" w:hAnsi="Arial" w:cs="Arial"/>
          <w:sz w:val="25"/>
          <w:szCs w:val="25"/>
          <w:lang w:val="en"/>
        </w:rPr>
        <w:t xml:space="preserve">is eligible to </w:t>
      </w:r>
      <w:r w:rsidR="00BB2341" w:rsidRPr="00A61973">
        <w:rPr>
          <w:rStyle w:val="hgkelc"/>
          <w:rFonts w:ascii="Arial" w:hAnsi="Arial" w:cs="Arial"/>
          <w:sz w:val="25"/>
          <w:szCs w:val="25"/>
          <w:lang w:val="en"/>
        </w:rPr>
        <w:t xml:space="preserve">determine whether injuries </w:t>
      </w:r>
      <w:r w:rsidR="00337A80" w:rsidRPr="00A61973">
        <w:rPr>
          <w:rStyle w:val="hgkelc"/>
          <w:rFonts w:ascii="Arial" w:hAnsi="Arial" w:cs="Arial"/>
          <w:sz w:val="25"/>
          <w:szCs w:val="25"/>
          <w:lang w:val="en"/>
        </w:rPr>
        <w:t xml:space="preserve">are serious or not. If the injuries are not determined as serious, the third party cannot claim </w:t>
      </w:r>
      <w:r w:rsidR="00AA4FC3" w:rsidRPr="00A61973">
        <w:rPr>
          <w:rStyle w:val="hgkelc"/>
          <w:rFonts w:ascii="Arial" w:hAnsi="Arial" w:cs="Arial"/>
          <w:sz w:val="25"/>
          <w:szCs w:val="25"/>
          <w:lang w:val="en"/>
        </w:rPr>
        <w:t>compensation in respect of general damages.</w:t>
      </w:r>
      <w:r w:rsidR="00130DF9" w:rsidRPr="00A61973">
        <w:rPr>
          <w:rStyle w:val="hgkelc"/>
          <w:rFonts w:ascii="Arial" w:hAnsi="Arial" w:cs="Arial"/>
          <w:sz w:val="25"/>
          <w:szCs w:val="25"/>
          <w:lang w:val="en"/>
        </w:rPr>
        <w:t xml:space="preserve"> </w:t>
      </w:r>
    </w:p>
    <w:p w14:paraId="4558BEEA" w14:textId="77777777" w:rsidR="008A305A" w:rsidRPr="008A305A" w:rsidRDefault="008A305A" w:rsidP="008A305A">
      <w:pPr>
        <w:pStyle w:val="ListParagraph"/>
        <w:rPr>
          <w:rStyle w:val="hgkelc"/>
          <w:rFonts w:ascii="Arial" w:hAnsi="Arial" w:cs="Arial"/>
          <w:sz w:val="25"/>
          <w:szCs w:val="25"/>
        </w:rPr>
      </w:pPr>
    </w:p>
    <w:p w14:paraId="7ED1FE07" w14:textId="08158384" w:rsidR="001B5378"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[24]</w:t>
      </w:r>
      <w:r>
        <w:rPr>
          <w:rFonts w:ascii="Arial" w:hAnsi="Arial" w:cs="Arial"/>
          <w:sz w:val="24"/>
          <w:szCs w:val="24"/>
        </w:rPr>
        <w:tab/>
      </w:r>
      <w:r w:rsidR="008A305A" w:rsidRPr="00A61973">
        <w:rPr>
          <w:rStyle w:val="hgkelc"/>
          <w:rFonts w:ascii="Arial" w:hAnsi="Arial" w:cs="Arial"/>
          <w:sz w:val="25"/>
          <w:szCs w:val="25"/>
          <w:lang w:val="en"/>
        </w:rPr>
        <w:tab/>
      </w:r>
      <w:r w:rsidR="005031DE" w:rsidRPr="00A61973">
        <w:rPr>
          <w:rStyle w:val="hgkelc"/>
          <w:rFonts w:ascii="Arial" w:hAnsi="Arial" w:cs="Arial"/>
          <w:sz w:val="25"/>
          <w:szCs w:val="25"/>
          <w:lang w:val="en"/>
        </w:rPr>
        <w:t xml:space="preserve">Our </w:t>
      </w:r>
      <w:r w:rsidR="00C15BC4" w:rsidRPr="00A61973">
        <w:rPr>
          <w:rStyle w:val="hgkelc"/>
          <w:rFonts w:ascii="Arial" w:hAnsi="Arial" w:cs="Arial"/>
          <w:sz w:val="25"/>
          <w:szCs w:val="25"/>
          <w:lang w:val="en"/>
        </w:rPr>
        <w:t xml:space="preserve">RAF legislation </w:t>
      </w:r>
      <w:r w:rsidR="00311FA7" w:rsidRPr="00A61973">
        <w:rPr>
          <w:rFonts w:ascii="Arial" w:hAnsi="Arial" w:cs="Arial"/>
          <w:sz w:val="25"/>
          <w:szCs w:val="25"/>
        </w:rPr>
        <w:t xml:space="preserve">requires a medical determination of the seriousness of injuries sustained </w:t>
      </w:r>
      <w:r w:rsidR="00913095" w:rsidRPr="00A61973">
        <w:rPr>
          <w:rFonts w:ascii="Arial" w:hAnsi="Arial" w:cs="Arial"/>
          <w:sz w:val="25"/>
          <w:szCs w:val="25"/>
        </w:rPr>
        <w:t xml:space="preserve">by a third party </w:t>
      </w:r>
      <w:r w:rsidR="00311FA7" w:rsidRPr="00A61973">
        <w:rPr>
          <w:rFonts w:ascii="Arial" w:hAnsi="Arial" w:cs="Arial"/>
          <w:sz w:val="25"/>
          <w:szCs w:val="25"/>
        </w:rPr>
        <w:t>in motor vehicle accidents</w:t>
      </w:r>
      <w:r w:rsidR="00913095" w:rsidRPr="00A61973">
        <w:rPr>
          <w:rFonts w:ascii="Arial" w:hAnsi="Arial" w:cs="Arial"/>
          <w:sz w:val="25"/>
          <w:szCs w:val="25"/>
        </w:rPr>
        <w:t xml:space="preserve"> in order</w:t>
      </w:r>
      <w:r w:rsidR="00311FA7" w:rsidRPr="00A61973">
        <w:rPr>
          <w:rFonts w:ascii="Arial" w:hAnsi="Arial" w:cs="Arial"/>
          <w:sz w:val="25"/>
          <w:szCs w:val="25"/>
        </w:rPr>
        <w:t xml:space="preserve"> to determine</w:t>
      </w:r>
      <w:r w:rsidR="009F64C6" w:rsidRPr="00A61973">
        <w:rPr>
          <w:rFonts w:ascii="Arial" w:hAnsi="Arial" w:cs="Arial"/>
          <w:sz w:val="25"/>
          <w:szCs w:val="25"/>
        </w:rPr>
        <w:t xml:space="preserve"> whether that party is e</w:t>
      </w:r>
      <w:r w:rsidR="00685249" w:rsidRPr="00A61973">
        <w:rPr>
          <w:rFonts w:ascii="Arial" w:hAnsi="Arial" w:cs="Arial"/>
          <w:sz w:val="25"/>
          <w:szCs w:val="25"/>
        </w:rPr>
        <w:t>ntitle</w:t>
      </w:r>
      <w:r w:rsidR="009F64C6" w:rsidRPr="00A61973">
        <w:rPr>
          <w:rFonts w:ascii="Arial" w:hAnsi="Arial" w:cs="Arial"/>
          <w:sz w:val="25"/>
          <w:szCs w:val="25"/>
        </w:rPr>
        <w:t xml:space="preserve">d </w:t>
      </w:r>
      <w:r w:rsidR="00685249" w:rsidRPr="00A61973">
        <w:rPr>
          <w:rFonts w:ascii="Arial" w:hAnsi="Arial" w:cs="Arial"/>
          <w:sz w:val="25"/>
          <w:szCs w:val="25"/>
        </w:rPr>
        <w:t xml:space="preserve">to </w:t>
      </w:r>
      <w:r w:rsidR="0011787C" w:rsidRPr="00A61973">
        <w:rPr>
          <w:rFonts w:ascii="Arial" w:hAnsi="Arial" w:cs="Arial"/>
          <w:sz w:val="25"/>
          <w:szCs w:val="25"/>
        </w:rPr>
        <w:t xml:space="preserve">claim for </w:t>
      </w:r>
      <w:r w:rsidR="00311FA7" w:rsidRPr="00A61973">
        <w:rPr>
          <w:rFonts w:ascii="Arial" w:hAnsi="Arial" w:cs="Arial"/>
          <w:sz w:val="25"/>
          <w:szCs w:val="25"/>
        </w:rPr>
        <w:t xml:space="preserve">general damages. Such medical assessments are submitted in the form RAF 4 Serious Injury Assessment Reports. </w:t>
      </w:r>
      <w:r w:rsidR="009E1842" w:rsidRPr="00A61973">
        <w:rPr>
          <w:rStyle w:val="hgkelc"/>
          <w:rFonts w:ascii="Arial" w:hAnsi="Arial" w:cs="Arial"/>
          <w:sz w:val="25"/>
          <w:szCs w:val="25"/>
          <w:lang w:val="en"/>
        </w:rPr>
        <w:t xml:space="preserve">A claimant who </w:t>
      </w:r>
      <w:r w:rsidR="009C11B2" w:rsidRPr="00A61973">
        <w:rPr>
          <w:rStyle w:val="hgkelc"/>
          <w:rFonts w:ascii="Arial" w:hAnsi="Arial" w:cs="Arial"/>
          <w:sz w:val="25"/>
          <w:szCs w:val="25"/>
          <w:lang w:val="en"/>
        </w:rPr>
        <w:t xml:space="preserve">disputes a RAF finding on the </w:t>
      </w:r>
      <w:r w:rsidR="009C11B2" w:rsidRPr="00A61973">
        <w:rPr>
          <w:rStyle w:val="hgkelc"/>
          <w:rFonts w:ascii="Arial" w:hAnsi="Arial" w:cs="Arial"/>
          <w:sz w:val="25"/>
          <w:szCs w:val="25"/>
          <w:lang w:val="en"/>
        </w:rPr>
        <w:lastRenderedPageBreak/>
        <w:t xml:space="preserve">seriousness of an injury may </w:t>
      </w:r>
      <w:r w:rsidR="009E1842" w:rsidRPr="00A61973">
        <w:rPr>
          <w:rStyle w:val="hgkelc"/>
          <w:rFonts w:ascii="Arial" w:hAnsi="Arial" w:cs="Arial"/>
          <w:sz w:val="25"/>
          <w:szCs w:val="25"/>
          <w:lang w:val="en"/>
        </w:rPr>
        <w:t>lodge an appeal with the Health Professions Council of South Africa</w:t>
      </w:r>
      <w:r w:rsidR="00563AF8" w:rsidRPr="00A61973">
        <w:rPr>
          <w:rStyle w:val="hgkelc"/>
          <w:rFonts w:ascii="Arial" w:hAnsi="Arial" w:cs="Arial"/>
          <w:sz w:val="25"/>
          <w:szCs w:val="25"/>
          <w:lang w:val="en"/>
        </w:rPr>
        <w:t xml:space="preserve"> (“HPSCA”)</w:t>
      </w:r>
      <w:r w:rsidR="009E1842" w:rsidRPr="00A61973">
        <w:rPr>
          <w:rStyle w:val="hgkelc"/>
          <w:rFonts w:ascii="Arial" w:hAnsi="Arial" w:cs="Arial"/>
          <w:sz w:val="25"/>
          <w:szCs w:val="25"/>
          <w:lang w:val="en"/>
        </w:rPr>
        <w:t>.</w:t>
      </w:r>
      <w:r w:rsidR="00563AF8" w:rsidRPr="00A61973">
        <w:rPr>
          <w:rStyle w:val="hgkelc"/>
          <w:rFonts w:ascii="Arial" w:hAnsi="Arial" w:cs="Arial"/>
          <w:sz w:val="25"/>
          <w:szCs w:val="25"/>
          <w:lang w:val="en"/>
        </w:rPr>
        <w:t xml:space="preserve"> </w:t>
      </w:r>
      <w:r w:rsidR="00441060" w:rsidRPr="00A61973">
        <w:rPr>
          <w:rStyle w:val="hgkelc"/>
          <w:rFonts w:ascii="Arial" w:hAnsi="Arial" w:cs="Arial"/>
          <w:sz w:val="25"/>
          <w:szCs w:val="25"/>
          <w:lang w:val="en"/>
        </w:rPr>
        <w:t xml:space="preserve">The </w:t>
      </w:r>
      <w:r w:rsidR="00441060" w:rsidRPr="00A61973">
        <w:rPr>
          <w:rFonts w:ascii="Arial" w:hAnsi="Arial" w:cs="Arial"/>
          <w:sz w:val="25"/>
          <w:szCs w:val="25"/>
        </w:rPr>
        <w:t xml:space="preserve">contested </w:t>
      </w:r>
      <w:r w:rsidR="00AF758E" w:rsidRPr="00A61973">
        <w:rPr>
          <w:rFonts w:ascii="Arial" w:hAnsi="Arial" w:cs="Arial"/>
          <w:sz w:val="25"/>
          <w:szCs w:val="25"/>
        </w:rPr>
        <w:t xml:space="preserve">claim </w:t>
      </w:r>
      <w:r w:rsidR="00FF1083" w:rsidRPr="00A61973">
        <w:rPr>
          <w:rFonts w:ascii="Arial" w:hAnsi="Arial" w:cs="Arial"/>
          <w:sz w:val="25"/>
          <w:szCs w:val="25"/>
        </w:rPr>
        <w:t>will</w:t>
      </w:r>
      <w:r w:rsidR="00AF758E" w:rsidRPr="00A61973">
        <w:rPr>
          <w:rFonts w:ascii="Arial" w:hAnsi="Arial" w:cs="Arial"/>
          <w:sz w:val="25"/>
          <w:szCs w:val="25"/>
        </w:rPr>
        <w:t xml:space="preserve"> accordingly be referred to the </w:t>
      </w:r>
      <w:r w:rsidR="00311FA7" w:rsidRPr="00A61973">
        <w:rPr>
          <w:rFonts w:ascii="Arial" w:hAnsi="Arial" w:cs="Arial"/>
          <w:sz w:val="25"/>
          <w:szCs w:val="25"/>
        </w:rPr>
        <w:t xml:space="preserve">Appeal Tribunal for final determination. </w:t>
      </w:r>
      <w:r w:rsidR="001E73A2" w:rsidRPr="00A61973">
        <w:rPr>
          <w:rFonts w:ascii="Arial" w:hAnsi="Arial" w:cs="Arial"/>
          <w:sz w:val="25"/>
          <w:szCs w:val="25"/>
        </w:rPr>
        <w:t xml:space="preserve">In making a decision as to the seriousness of an injury, </w:t>
      </w:r>
      <w:r w:rsidR="00311FA7" w:rsidRPr="00A61973">
        <w:rPr>
          <w:rFonts w:ascii="Arial" w:hAnsi="Arial" w:cs="Arial"/>
          <w:sz w:val="25"/>
          <w:szCs w:val="25"/>
        </w:rPr>
        <w:t xml:space="preserve">legislation prescribes </w:t>
      </w:r>
      <w:r w:rsidR="001E73A2" w:rsidRPr="00A61973">
        <w:rPr>
          <w:rFonts w:ascii="Arial" w:hAnsi="Arial" w:cs="Arial"/>
          <w:sz w:val="25"/>
          <w:szCs w:val="25"/>
        </w:rPr>
        <w:t>t</w:t>
      </w:r>
      <w:r w:rsidR="003D5F0D" w:rsidRPr="00A61973">
        <w:rPr>
          <w:rFonts w:ascii="Arial" w:hAnsi="Arial" w:cs="Arial"/>
          <w:sz w:val="25"/>
          <w:szCs w:val="25"/>
        </w:rPr>
        <w:t>w</w:t>
      </w:r>
      <w:r w:rsidR="001E73A2" w:rsidRPr="00A61973">
        <w:rPr>
          <w:rFonts w:ascii="Arial" w:hAnsi="Arial" w:cs="Arial"/>
          <w:sz w:val="25"/>
          <w:szCs w:val="25"/>
        </w:rPr>
        <w:t>o</w:t>
      </w:r>
      <w:r w:rsidR="00311FA7" w:rsidRPr="00A61973">
        <w:rPr>
          <w:rFonts w:ascii="Arial" w:hAnsi="Arial" w:cs="Arial"/>
          <w:sz w:val="25"/>
          <w:szCs w:val="25"/>
        </w:rPr>
        <w:t xml:space="preserve"> instruments</w:t>
      </w:r>
      <w:r w:rsidR="003D5F0D" w:rsidRPr="00A61973">
        <w:rPr>
          <w:rFonts w:ascii="Arial" w:hAnsi="Arial" w:cs="Arial"/>
          <w:sz w:val="25"/>
          <w:szCs w:val="25"/>
        </w:rPr>
        <w:t xml:space="preserve"> that </w:t>
      </w:r>
      <w:r w:rsidR="00871844" w:rsidRPr="00A61973">
        <w:rPr>
          <w:rFonts w:ascii="Arial" w:hAnsi="Arial" w:cs="Arial"/>
          <w:sz w:val="25"/>
          <w:szCs w:val="25"/>
        </w:rPr>
        <w:t>are</w:t>
      </w:r>
      <w:r w:rsidR="003D5F0D" w:rsidRPr="00A61973">
        <w:rPr>
          <w:rFonts w:ascii="Arial" w:hAnsi="Arial" w:cs="Arial"/>
          <w:sz w:val="25"/>
          <w:szCs w:val="25"/>
        </w:rPr>
        <w:t xml:space="preserve"> </w:t>
      </w:r>
      <w:r w:rsidR="0057136F" w:rsidRPr="00A61973">
        <w:rPr>
          <w:rFonts w:ascii="Arial" w:hAnsi="Arial" w:cs="Arial"/>
          <w:sz w:val="25"/>
          <w:szCs w:val="25"/>
        </w:rPr>
        <w:t xml:space="preserve">to </w:t>
      </w:r>
      <w:r w:rsidR="003D5F0D" w:rsidRPr="00A61973">
        <w:rPr>
          <w:rFonts w:ascii="Arial" w:hAnsi="Arial" w:cs="Arial"/>
          <w:sz w:val="25"/>
          <w:szCs w:val="25"/>
        </w:rPr>
        <w:t>be employed in making a determination</w:t>
      </w:r>
      <w:r w:rsidR="00311FA7" w:rsidRPr="00A61973">
        <w:rPr>
          <w:rFonts w:ascii="Arial" w:hAnsi="Arial" w:cs="Arial"/>
          <w:sz w:val="25"/>
          <w:szCs w:val="25"/>
        </w:rPr>
        <w:t xml:space="preserve">, namely the American Medical Association (AMA) Guides (6th edition) and the Narrative Test. </w:t>
      </w:r>
    </w:p>
    <w:p w14:paraId="72360785" w14:textId="77777777" w:rsidR="00DF6A03" w:rsidRPr="00DF6A03" w:rsidRDefault="00DF6A03" w:rsidP="00DF6A03">
      <w:pPr>
        <w:pStyle w:val="ListParagraph"/>
        <w:rPr>
          <w:rFonts w:ascii="Arial" w:hAnsi="Arial" w:cs="Arial"/>
          <w:sz w:val="25"/>
          <w:szCs w:val="25"/>
        </w:rPr>
      </w:pPr>
    </w:p>
    <w:p w14:paraId="7117F912" w14:textId="64D3A1C7" w:rsidR="009209B1" w:rsidRPr="00A61973" w:rsidRDefault="00A61973" w:rsidP="00A61973">
      <w:pPr>
        <w:tabs>
          <w:tab w:val="left" w:pos="567"/>
        </w:tabs>
        <w:spacing w:line="360" w:lineRule="auto"/>
        <w:ind w:left="720" w:hanging="720"/>
        <w:jc w:val="both"/>
        <w:rPr>
          <w:rFonts w:ascii="Arial" w:hAnsi="Arial" w:cs="Arial"/>
          <w:sz w:val="25"/>
          <w:szCs w:val="25"/>
        </w:rPr>
      </w:pPr>
      <w:r w:rsidRPr="00DE747A">
        <w:rPr>
          <w:rFonts w:ascii="Arial" w:hAnsi="Arial" w:cs="Arial"/>
          <w:sz w:val="24"/>
          <w:szCs w:val="24"/>
        </w:rPr>
        <w:t>[25]</w:t>
      </w:r>
      <w:r w:rsidRPr="00DE747A">
        <w:rPr>
          <w:rFonts w:ascii="Arial" w:hAnsi="Arial" w:cs="Arial"/>
          <w:sz w:val="24"/>
          <w:szCs w:val="24"/>
        </w:rPr>
        <w:tab/>
      </w:r>
      <w:r w:rsidR="00DF6A03" w:rsidRPr="00A61973">
        <w:rPr>
          <w:rFonts w:ascii="Arial" w:hAnsi="Arial" w:cs="Arial"/>
          <w:sz w:val="25"/>
          <w:szCs w:val="25"/>
        </w:rPr>
        <w:tab/>
      </w:r>
      <w:r w:rsidR="00CC29D1" w:rsidRPr="00A61973">
        <w:rPr>
          <w:rFonts w:ascii="Arial" w:hAnsi="Arial" w:cs="Arial"/>
          <w:sz w:val="25"/>
          <w:szCs w:val="25"/>
        </w:rPr>
        <w:t>T</w:t>
      </w:r>
      <w:r w:rsidR="00311FA7" w:rsidRPr="00A61973">
        <w:rPr>
          <w:rFonts w:ascii="Arial" w:hAnsi="Arial" w:cs="Arial"/>
          <w:sz w:val="25"/>
          <w:szCs w:val="25"/>
        </w:rPr>
        <w:t xml:space="preserve">he AMA Guides </w:t>
      </w:r>
      <w:r w:rsidR="009209B1" w:rsidRPr="00A61973">
        <w:rPr>
          <w:rFonts w:ascii="Arial" w:eastAsia="Times New Roman" w:hAnsi="Arial" w:cs="Arial"/>
          <w:sz w:val="25"/>
          <w:szCs w:val="25"/>
          <w:lang w:eastAsia="en-ZA"/>
        </w:rPr>
        <w:t>provide criteria for determining an injured person’s so-called “Whole Person Impairment” (WPI). WPI is expressed as a percentage of the body.</w:t>
      </w:r>
      <w:r w:rsidR="003E147D" w:rsidRPr="00A61973">
        <w:rPr>
          <w:rFonts w:ascii="Arial" w:hAnsi="Arial" w:cs="Arial"/>
          <w:sz w:val="25"/>
          <w:szCs w:val="25"/>
        </w:rPr>
        <w:t xml:space="preserve"> </w:t>
      </w:r>
      <w:r w:rsidR="009209B1" w:rsidRPr="00A61973">
        <w:rPr>
          <w:rFonts w:ascii="Arial" w:eastAsia="Times New Roman" w:hAnsi="Arial" w:cs="Arial"/>
          <w:sz w:val="25"/>
          <w:szCs w:val="25"/>
          <w:lang w:eastAsia="en-ZA"/>
        </w:rPr>
        <w:t>The Minister of Transport set</w:t>
      </w:r>
      <w:r w:rsidR="0057136F" w:rsidRPr="00A61973">
        <w:rPr>
          <w:rFonts w:ascii="Arial" w:eastAsia="Times New Roman" w:hAnsi="Arial" w:cs="Arial"/>
          <w:sz w:val="25"/>
          <w:szCs w:val="25"/>
          <w:lang w:eastAsia="en-ZA"/>
        </w:rPr>
        <w:t>s</w:t>
      </w:r>
      <w:r w:rsidR="009209B1" w:rsidRPr="00A61973">
        <w:rPr>
          <w:rFonts w:ascii="Arial" w:eastAsia="Times New Roman" w:hAnsi="Arial" w:cs="Arial"/>
          <w:sz w:val="25"/>
          <w:szCs w:val="25"/>
          <w:lang w:eastAsia="en-ZA"/>
        </w:rPr>
        <w:t xml:space="preserve"> the threshold percentage for determining serious injury at 30%.</w:t>
      </w:r>
      <w:r w:rsidR="003E147D" w:rsidRPr="00A61973">
        <w:rPr>
          <w:rFonts w:ascii="Arial" w:eastAsia="Times New Roman" w:hAnsi="Arial" w:cs="Arial"/>
          <w:sz w:val="25"/>
          <w:szCs w:val="25"/>
          <w:lang w:eastAsia="en-ZA"/>
        </w:rPr>
        <w:t xml:space="preserve"> </w:t>
      </w:r>
      <w:r w:rsidR="000B466F" w:rsidRPr="00A61973">
        <w:rPr>
          <w:rFonts w:ascii="Arial" w:hAnsi="Arial" w:cs="Arial"/>
          <w:sz w:val="25"/>
          <w:szCs w:val="25"/>
        </w:rPr>
        <w:t xml:space="preserve">What this means, in practical terms, is that </w:t>
      </w:r>
      <w:r w:rsidR="006C26EB" w:rsidRPr="00A61973">
        <w:rPr>
          <w:rFonts w:ascii="Arial" w:hAnsi="Arial" w:cs="Arial"/>
          <w:sz w:val="25"/>
          <w:szCs w:val="25"/>
        </w:rPr>
        <w:t xml:space="preserve">a </w:t>
      </w:r>
      <w:r w:rsidR="000B466F" w:rsidRPr="00A61973">
        <w:rPr>
          <w:rFonts w:ascii="Arial" w:eastAsia="Times New Roman" w:hAnsi="Arial" w:cs="Arial"/>
          <w:sz w:val="25"/>
          <w:szCs w:val="25"/>
          <w:lang w:eastAsia="en-ZA"/>
        </w:rPr>
        <w:t xml:space="preserve">claimant </w:t>
      </w:r>
      <w:r w:rsidR="009209B1" w:rsidRPr="00A61973">
        <w:rPr>
          <w:rFonts w:ascii="Arial" w:eastAsia="Times New Roman" w:hAnsi="Arial" w:cs="Arial"/>
          <w:sz w:val="25"/>
          <w:szCs w:val="25"/>
          <w:lang w:eastAsia="en-ZA"/>
        </w:rPr>
        <w:t xml:space="preserve">must be assessed as being 30% WPI </w:t>
      </w:r>
      <w:r w:rsidR="0056744B" w:rsidRPr="00A61973">
        <w:rPr>
          <w:rFonts w:ascii="Arial" w:eastAsia="Times New Roman" w:hAnsi="Arial" w:cs="Arial"/>
          <w:sz w:val="25"/>
          <w:szCs w:val="25"/>
          <w:lang w:eastAsia="en-ZA"/>
        </w:rPr>
        <w:t xml:space="preserve">in order </w:t>
      </w:r>
      <w:r w:rsidR="009209B1" w:rsidRPr="00A61973">
        <w:rPr>
          <w:rFonts w:ascii="Arial" w:eastAsia="Times New Roman" w:hAnsi="Arial" w:cs="Arial"/>
          <w:sz w:val="25"/>
          <w:szCs w:val="25"/>
          <w:lang w:eastAsia="en-ZA"/>
        </w:rPr>
        <w:t>to qualify for an award of general damages.</w:t>
      </w:r>
      <w:r w:rsidR="004A5C47" w:rsidRPr="00A61973">
        <w:rPr>
          <w:rFonts w:ascii="Arial" w:eastAsia="Times New Roman" w:hAnsi="Arial" w:cs="Arial"/>
          <w:sz w:val="25"/>
          <w:szCs w:val="25"/>
          <w:lang w:eastAsia="en-ZA"/>
        </w:rPr>
        <w:t xml:space="preserve"> </w:t>
      </w:r>
    </w:p>
    <w:p w14:paraId="51C71F88" w14:textId="77777777" w:rsidR="00DE747A" w:rsidRPr="00DE747A" w:rsidRDefault="00DE747A" w:rsidP="00DE747A">
      <w:pPr>
        <w:pStyle w:val="ListParagraph"/>
        <w:rPr>
          <w:rFonts w:ascii="Arial" w:hAnsi="Arial" w:cs="Arial"/>
          <w:sz w:val="25"/>
          <w:szCs w:val="25"/>
        </w:rPr>
      </w:pPr>
    </w:p>
    <w:p w14:paraId="1207D08D" w14:textId="1094E8D5" w:rsidR="007A05DB"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[26]</w:t>
      </w:r>
      <w:r>
        <w:rPr>
          <w:rFonts w:ascii="Arial" w:hAnsi="Arial" w:cs="Arial"/>
          <w:sz w:val="24"/>
          <w:szCs w:val="24"/>
        </w:rPr>
        <w:tab/>
      </w:r>
      <w:r w:rsidR="00DE747A" w:rsidRPr="00A61973">
        <w:rPr>
          <w:rFonts w:ascii="Arial" w:eastAsia="Times New Roman" w:hAnsi="Arial" w:cs="Arial"/>
          <w:sz w:val="25"/>
          <w:szCs w:val="25"/>
          <w:lang w:eastAsia="en-ZA"/>
        </w:rPr>
        <w:tab/>
      </w:r>
      <w:r w:rsidR="004A78B9" w:rsidRPr="00A61973">
        <w:rPr>
          <w:rFonts w:ascii="Arial" w:eastAsia="Times New Roman" w:hAnsi="Arial" w:cs="Arial"/>
          <w:sz w:val="25"/>
          <w:szCs w:val="25"/>
          <w:lang w:eastAsia="en-ZA"/>
        </w:rPr>
        <w:t>The Narrative Tes</w:t>
      </w:r>
      <w:r w:rsidR="009F64C6" w:rsidRPr="00A61973">
        <w:rPr>
          <w:rFonts w:ascii="Arial" w:eastAsia="Times New Roman" w:hAnsi="Arial" w:cs="Arial"/>
          <w:sz w:val="25"/>
          <w:szCs w:val="25"/>
          <w:lang w:eastAsia="en-ZA"/>
        </w:rPr>
        <w:t xml:space="preserve">t is </w:t>
      </w:r>
      <w:r w:rsidR="007A05DB" w:rsidRPr="00A61973">
        <w:rPr>
          <w:rFonts w:ascii="Arial" w:hAnsi="Arial" w:cs="Arial"/>
          <w:sz w:val="25"/>
          <w:szCs w:val="25"/>
        </w:rPr>
        <w:t xml:space="preserve">a medical instrument prescribed by the </w:t>
      </w:r>
      <w:r w:rsidR="009F64C6" w:rsidRPr="00A61973">
        <w:rPr>
          <w:rFonts w:ascii="Arial" w:hAnsi="Arial" w:cs="Arial"/>
          <w:sz w:val="25"/>
          <w:szCs w:val="25"/>
        </w:rPr>
        <w:t xml:space="preserve">Regulations </w:t>
      </w:r>
      <w:r w:rsidR="00A83513" w:rsidRPr="00A61973">
        <w:rPr>
          <w:rFonts w:ascii="Arial" w:hAnsi="Arial" w:cs="Arial"/>
          <w:sz w:val="25"/>
          <w:szCs w:val="25"/>
        </w:rPr>
        <w:t xml:space="preserve">forming part of the </w:t>
      </w:r>
      <w:r w:rsidR="007A05DB" w:rsidRPr="00A61973">
        <w:rPr>
          <w:rFonts w:ascii="Arial" w:hAnsi="Arial" w:cs="Arial"/>
          <w:sz w:val="25"/>
          <w:szCs w:val="25"/>
        </w:rPr>
        <w:t xml:space="preserve">RAF Amendment Act, </w:t>
      </w:r>
      <w:r w:rsidR="00A83513" w:rsidRPr="00A61973">
        <w:rPr>
          <w:rFonts w:ascii="Arial" w:hAnsi="Arial" w:cs="Arial"/>
          <w:sz w:val="25"/>
          <w:szCs w:val="25"/>
        </w:rPr>
        <w:t xml:space="preserve">19 of </w:t>
      </w:r>
      <w:r w:rsidR="007A05DB" w:rsidRPr="00A61973">
        <w:rPr>
          <w:rFonts w:ascii="Arial" w:hAnsi="Arial" w:cs="Arial"/>
          <w:sz w:val="25"/>
          <w:szCs w:val="25"/>
        </w:rPr>
        <w:t>2005,</w:t>
      </w:r>
      <w:r w:rsidR="00A83513" w:rsidRPr="00A61973">
        <w:rPr>
          <w:rFonts w:ascii="Arial" w:hAnsi="Arial" w:cs="Arial"/>
          <w:sz w:val="25"/>
          <w:szCs w:val="25"/>
        </w:rPr>
        <w:t xml:space="preserve"> </w:t>
      </w:r>
      <w:r w:rsidR="007A05DB" w:rsidRPr="00A61973">
        <w:rPr>
          <w:rFonts w:ascii="Arial" w:hAnsi="Arial" w:cs="Arial"/>
          <w:sz w:val="25"/>
          <w:szCs w:val="25"/>
        </w:rPr>
        <w:t>which amends the RAF Act 56, 1996.</w:t>
      </w:r>
      <w:r w:rsidR="00A83513" w:rsidRPr="00A61973">
        <w:rPr>
          <w:rFonts w:ascii="Arial" w:eastAsia="Times New Roman" w:hAnsi="Arial" w:cs="Arial"/>
          <w:sz w:val="25"/>
          <w:szCs w:val="25"/>
          <w:lang w:eastAsia="en-ZA"/>
        </w:rPr>
        <w:t xml:space="preserve"> </w:t>
      </w:r>
      <w:r w:rsidR="00734336" w:rsidRPr="00A61973">
        <w:rPr>
          <w:rFonts w:ascii="Arial" w:eastAsia="Times New Roman" w:hAnsi="Arial" w:cs="Arial"/>
          <w:sz w:val="25"/>
          <w:szCs w:val="25"/>
          <w:lang w:eastAsia="en-ZA"/>
        </w:rPr>
        <w:t>T</w:t>
      </w:r>
      <w:r w:rsidR="007A05DB" w:rsidRPr="00A61973">
        <w:rPr>
          <w:rFonts w:ascii="Arial" w:hAnsi="Arial" w:cs="Arial"/>
          <w:sz w:val="25"/>
          <w:szCs w:val="25"/>
        </w:rPr>
        <w:t>he Narrative Test stands apart from the American Medical AMA ‘Guides</w:t>
      </w:r>
      <w:r w:rsidR="00C212B8" w:rsidRPr="00A61973">
        <w:rPr>
          <w:rFonts w:ascii="Arial" w:hAnsi="Arial" w:cs="Arial"/>
          <w:sz w:val="25"/>
          <w:szCs w:val="25"/>
        </w:rPr>
        <w:t xml:space="preserve">. </w:t>
      </w:r>
      <w:r w:rsidR="007A05DB" w:rsidRPr="00A61973">
        <w:rPr>
          <w:rFonts w:ascii="Arial" w:hAnsi="Arial" w:cs="Arial"/>
          <w:sz w:val="25"/>
          <w:szCs w:val="25"/>
        </w:rPr>
        <w:t xml:space="preserve">The RAF Amendment Regulations do not provide any guidelines </w:t>
      </w:r>
      <w:r w:rsidR="009F3452" w:rsidRPr="00A61973">
        <w:rPr>
          <w:rFonts w:ascii="Arial" w:hAnsi="Arial" w:cs="Arial"/>
          <w:sz w:val="25"/>
          <w:szCs w:val="25"/>
        </w:rPr>
        <w:t xml:space="preserve">pertaining </w:t>
      </w:r>
      <w:r w:rsidR="007A05DB" w:rsidRPr="00A61973">
        <w:rPr>
          <w:rFonts w:ascii="Arial" w:hAnsi="Arial" w:cs="Arial"/>
          <w:sz w:val="25"/>
          <w:szCs w:val="25"/>
        </w:rPr>
        <w:t>to the structure, content or criteria of the Narrative Test. This guideline is published by the HPCSA</w:t>
      </w:r>
      <w:r w:rsidR="00D53A52" w:rsidRPr="00A61973">
        <w:rPr>
          <w:rFonts w:ascii="Arial" w:hAnsi="Arial" w:cs="Arial"/>
          <w:sz w:val="25"/>
          <w:szCs w:val="25"/>
        </w:rPr>
        <w:t>’s</w:t>
      </w:r>
      <w:r w:rsidR="007A05DB" w:rsidRPr="00A61973">
        <w:rPr>
          <w:rFonts w:ascii="Arial" w:hAnsi="Arial" w:cs="Arial"/>
          <w:sz w:val="25"/>
          <w:szCs w:val="25"/>
        </w:rPr>
        <w:t xml:space="preserve"> Appeal Tribunal as a guideline to the performance of the Narrative Test, as well as the required structure, content and criteria thereof.</w:t>
      </w:r>
    </w:p>
    <w:p w14:paraId="577F3A74" w14:textId="77777777" w:rsidR="00D53A52" w:rsidRPr="00D53A52" w:rsidRDefault="00D53A52" w:rsidP="00D53A52">
      <w:pPr>
        <w:pStyle w:val="ListParagraph"/>
        <w:rPr>
          <w:rFonts w:ascii="Arial" w:hAnsi="Arial" w:cs="Arial"/>
          <w:sz w:val="25"/>
          <w:szCs w:val="25"/>
        </w:rPr>
      </w:pPr>
    </w:p>
    <w:p w14:paraId="43F16828" w14:textId="65521B67" w:rsidR="00AC44BC"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[27]</w:t>
      </w:r>
      <w:r>
        <w:rPr>
          <w:rFonts w:ascii="Arial" w:hAnsi="Arial" w:cs="Arial"/>
          <w:sz w:val="24"/>
          <w:szCs w:val="24"/>
        </w:rPr>
        <w:tab/>
      </w:r>
      <w:r w:rsidR="00D53A52" w:rsidRPr="00A61973">
        <w:rPr>
          <w:rFonts w:ascii="Arial" w:hAnsi="Arial" w:cs="Arial"/>
          <w:sz w:val="25"/>
          <w:szCs w:val="25"/>
        </w:rPr>
        <w:tab/>
      </w:r>
      <w:r w:rsidR="008E00D9" w:rsidRPr="00A61973">
        <w:rPr>
          <w:rFonts w:ascii="Arial" w:hAnsi="Arial" w:cs="Arial"/>
          <w:sz w:val="25"/>
          <w:szCs w:val="25"/>
        </w:rPr>
        <w:t xml:space="preserve">In the </w:t>
      </w:r>
      <w:r w:rsidR="000E2776" w:rsidRPr="00A61973">
        <w:rPr>
          <w:rFonts w:ascii="Arial" w:hAnsi="Arial" w:cs="Arial"/>
          <w:i/>
          <w:iCs/>
          <w:sz w:val="25"/>
          <w:szCs w:val="25"/>
        </w:rPr>
        <w:t xml:space="preserve">HPCSA Serious Injury Narrative Test </w:t>
      </w:r>
      <w:r w:rsidR="006C26EB" w:rsidRPr="00A61973">
        <w:rPr>
          <w:rFonts w:ascii="Arial" w:hAnsi="Arial" w:cs="Arial"/>
          <w:i/>
          <w:iCs/>
          <w:sz w:val="25"/>
          <w:szCs w:val="25"/>
        </w:rPr>
        <w:t>G</w:t>
      </w:r>
      <w:r w:rsidR="000E2776" w:rsidRPr="00A61973">
        <w:rPr>
          <w:rFonts w:ascii="Arial" w:hAnsi="Arial" w:cs="Arial"/>
          <w:i/>
          <w:iCs/>
          <w:sz w:val="25"/>
          <w:szCs w:val="25"/>
        </w:rPr>
        <w:t>uidelines</w:t>
      </w:r>
      <w:r w:rsidR="000E2776" w:rsidRPr="00A61973">
        <w:rPr>
          <w:rFonts w:ascii="Arial" w:hAnsi="Arial" w:cs="Arial"/>
          <w:sz w:val="25"/>
          <w:szCs w:val="25"/>
        </w:rPr>
        <w:t>, published in the South African Medical Journal</w:t>
      </w:r>
      <w:r w:rsidR="001C3597" w:rsidRPr="00A61973">
        <w:rPr>
          <w:rFonts w:ascii="Arial" w:hAnsi="Arial" w:cs="Arial"/>
          <w:sz w:val="25"/>
          <w:szCs w:val="25"/>
        </w:rPr>
        <w:t xml:space="preserve">, </w:t>
      </w:r>
      <w:r w:rsidR="000F48BC" w:rsidRPr="00A61973">
        <w:rPr>
          <w:rFonts w:ascii="Arial" w:hAnsi="Arial" w:cs="Arial"/>
          <w:sz w:val="25"/>
          <w:szCs w:val="25"/>
        </w:rPr>
        <w:t xml:space="preserve">Dr. H.J. </w:t>
      </w:r>
      <w:r w:rsidR="001C3597" w:rsidRPr="00A61973">
        <w:rPr>
          <w:rFonts w:ascii="Arial" w:hAnsi="Arial" w:cs="Arial"/>
          <w:sz w:val="25"/>
          <w:szCs w:val="25"/>
        </w:rPr>
        <w:t>Edeling</w:t>
      </w:r>
      <w:r w:rsidR="00E4169A" w:rsidRPr="00A61973">
        <w:rPr>
          <w:rFonts w:ascii="Arial" w:hAnsi="Arial" w:cs="Arial"/>
          <w:sz w:val="25"/>
          <w:szCs w:val="25"/>
        </w:rPr>
        <w:t xml:space="preserve"> </w:t>
      </w:r>
      <w:r w:rsidR="00E4169A" w:rsidRPr="00A61973">
        <w:rPr>
          <w:rFonts w:ascii="Arial" w:hAnsi="Arial" w:cs="Arial"/>
          <w:i/>
          <w:iCs/>
          <w:sz w:val="25"/>
          <w:szCs w:val="25"/>
        </w:rPr>
        <w:t>et al</w:t>
      </w:r>
      <w:r w:rsidR="000F48BC">
        <w:rPr>
          <w:rStyle w:val="FootnoteReference"/>
          <w:rFonts w:ascii="Arial" w:hAnsi="Arial" w:cs="Arial"/>
          <w:sz w:val="25"/>
          <w:szCs w:val="25"/>
        </w:rPr>
        <w:footnoteReference w:id="15"/>
      </w:r>
      <w:r w:rsidR="001C3597" w:rsidRPr="00A61973">
        <w:rPr>
          <w:rFonts w:ascii="Arial" w:hAnsi="Arial" w:cs="Arial"/>
          <w:sz w:val="25"/>
          <w:szCs w:val="25"/>
        </w:rPr>
        <w:t xml:space="preserve"> </w:t>
      </w:r>
      <w:r w:rsidR="00E4169A" w:rsidRPr="00A61973">
        <w:rPr>
          <w:rFonts w:ascii="Arial" w:hAnsi="Arial" w:cs="Arial"/>
          <w:sz w:val="25"/>
          <w:szCs w:val="25"/>
        </w:rPr>
        <w:t xml:space="preserve"> addresses the question </w:t>
      </w:r>
      <w:r w:rsidR="006C26EB" w:rsidRPr="00A61973">
        <w:rPr>
          <w:rFonts w:ascii="Arial" w:hAnsi="Arial" w:cs="Arial"/>
          <w:sz w:val="25"/>
          <w:szCs w:val="25"/>
        </w:rPr>
        <w:t xml:space="preserve">of </w:t>
      </w:r>
      <w:r w:rsidR="00E4169A" w:rsidRPr="00A61973">
        <w:rPr>
          <w:rFonts w:ascii="Arial" w:hAnsi="Arial" w:cs="Arial"/>
          <w:sz w:val="25"/>
          <w:szCs w:val="25"/>
        </w:rPr>
        <w:t xml:space="preserve"> </w:t>
      </w:r>
      <w:r w:rsidR="002C2EE9" w:rsidRPr="00A61973">
        <w:rPr>
          <w:rFonts w:ascii="Arial" w:hAnsi="Arial" w:cs="Arial"/>
          <w:sz w:val="25"/>
          <w:szCs w:val="25"/>
        </w:rPr>
        <w:t>the need for the Narrative Test</w:t>
      </w:r>
      <w:r w:rsidR="00AC44BC" w:rsidRPr="00A61973">
        <w:rPr>
          <w:rFonts w:ascii="Arial" w:hAnsi="Arial" w:cs="Arial"/>
          <w:sz w:val="25"/>
          <w:szCs w:val="25"/>
        </w:rPr>
        <w:t xml:space="preserve"> and matters incidental thereto as set out below.</w:t>
      </w:r>
    </w:p>
    <w:p w14:paraId="5CDF9C10" w14:textId="77777777" w:rsidR="00D53A52" w:rsidRPr="00D53A52" w:rsidRDefault="00D53A52" w:rsidP="00D53A52">
      <w:pPr>
        <w:pStyle w:val="ListParagraph"/>
        <w:rPr>
          <w:rFonts w:ascii="Arial" w:hAnsi="Arial" w:cs="Arial"/>
          <w:sz w:val="25"/>
          <w:szCs w:val="25"/>
        </w:rPr>
      </w:pPr>
    </w:p>
    <w:p w14:paraId="6E1252B3" w14:textId="1D235EC6" w:rsidR="00A90C6D"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lastRenderedPageBreak/>
        <w:t>[28]</w:t>
      </w:r>
      <w:r>
        <w:rPr>
          <w:rFonts w:ascii="Arial" w:hAnsi="Arial" w:cs="Arial"/>
          <w:sz w:val="24"/>
          <w:szCs w:val="24"/>
        </w:rPr>
        <w:tab/>
      </w:r>
      <w:r w:rsidR="00D53A52" w:rsidRPr="00A61973">
        <w:rPr>
          <w:rFonts w:ascii="Arial" w:hAnsi="Arial" w:cs="Arial"/>
          <w:sz w:val="25"/>
          <w:szCs w:val="25"/>
        </w:rPr>
        <w:tab/>
      </w:r>
      <w:r w:rsidR="00AC44BC" w:rsidRPr="00A61973">
        <w:rPr>
          <w:rFonts w:ascii="Arial" w:hAnsi="Arial" w:cs="Arial"/>
          <w:sz w:val="25"/>
          <w:szCs w:val="25"/>
        </w:rPr>
        <w:t xml:space="preserve">The learned authors explain that the need for the </w:t>
      </w:r>
      <w:r w:rsidR="00A90C6D" w:rsidRPr="00A61973">
        <w:rPr>
          <w:rFonts w:ascii="Arial" w:hAnsi="Arial" w:cs="Arial"/>
          <w:sz w:val="25"/>
          <w:szCs w:val="25"/>
        </w:rPr>
        <w:t>Narrative Test arises in case</w:t>
      </w:r>
      <w:r w:rsidR="00AC44BC" w:rsidRPr="00A61973">
        <w:rPr>
          <w:rFonts w:ascii="Arial" w:hAnsi="Arial" w:cs="Arial"/>
          <w:sz w:val="25"/>
          <w:szCs w:val="25"/>
        </w:rPr>
        <w:t>s</w:t>
      </w:r>
      <w:r w:rsidR="00A90C6D" w:rsidRPr="00A61973">
        <w:rPr>
          <w:rFonts w:ascii="Arial" w:hAnsi="Arial" w:cs="Arial"/>
          <w:sz w:val="25"/>
          <w:szCs w:val="25"/>
        </w:rPr>
        <w:t xml:space="preserve"> where</w:t>
      </w:r>
      <w:r w:rsidR="00AC44BC" w:rsidRPr="00A61973">
        <w:rPr>
          <w:rFonts w:ascii="Arial" w:hAnsi="Arial" w:cs="Arial"/>
          <w:sz w:val="25"/>
          <w:szCs w:val="25"/>
        </w:rPr>
        <w:t xml:space="preserve"> t</w:t>
      </w:r>
      <w:r w:rsidR="00A90C6D" w:rsidRPr="00A61973">
        <w:rPr>
          <w:rFonts w:ascii="Arial" w:hAnsi="Arial" w:cs="Arial"/>
          <w:sz w:val="25"/>
          <w:szCs w:val="25"/>
        </w:rPr>
        <w:t xml:space="preserve">he injuries </w:t>
      </w:r>
      <w:r w:rsidR="00AC44BC" w:rsidRPr="00A61973">
        <w:rPr>
          <w:rFonts w:ascii="Arial" w:hAnsi="Arial" w:cs="Arial"/>
          <w:sz w:val="25"/>
          <w:szCs w:val="25"/>
        </w:rPr>
        <w:t xml:space="preserve">sustained by a claimant </w:t>
      </w:r>
      <w:r w:rsidR="00A90C6D" w:rsidRPr="00A61973">
        <w:rPr>
          <w:rFonts w:ascii="Arial" w:hAnsi="Arial" w:cs="Arial"/>
          <w:sz w:val="25"/>
          <w:szCs w:val="25"/>
        </w:rPr>
        <w:t xml:space="preserve">are found to have resulted in </w:t>
      </w:r>
      <w:r w:rsidR="001F4123" w:rsidRPr="00A61973">
        <w:rPr>
          <w:rFonts w:ascii="Arial" w:hAnsi="Arial" w:cs="Arial"/>
          <w:sz w:val="25"/>
          <w:szCs w:val="25"/>
        </w:rPr>
        <w:t xml:space="preserve">less than </w:t>
      </w:r>
      <w:r w:rsidR="00A90C6D" w:rsidRPr="00A61973">
        <w:rPr>
          <w:rFonts w:ascii="Arial" w:hAnsi="Arial" w:cs="Arial"/>
          <w:sz w:val="25"/>
          <w:szCs w:val="25"/>
        </w:rPr>
        <w:t xml:space="preserve">30% </w:t>
      </w:r>
      <w:r w:rsidR="006C26EB" w:rsidRPr="00A61973">
        <w:rPr>
          <w:rFonts w:ascii="Arial" w:hAnsi="Arial" w:cs="Arial"/>
          <w:sz w:val="25"/>
          <w:szCs w:val="25"/>
        </w:rPr>
        <w:t>W</w:t>
      </w:r>
      <w:r w:rsidR="00A90C6D" w:rsidRPr="00A61973">
        <w:rPr>
          <w:rFonts w:ascii="Arial" w:hAnsi="Arial" w:cs="Arial"/>
          <w:sz w:val="25"/>
          <w:szCs w:val="25"/>
        </w:rPr>
        <w:t xml:space="preserve">hole </w:t>
      </w:r>
      <w:r w:rsidR="006C26EB" w:rsidRPr="00A61973">
        <w:rPr>
          <w:rFonts w:ascii="Arial" w:hAnsi="Arial" w:cs="Arial"/>
          <w:sz w:val="25"/>
          <w:szCs w:val="25"/>
        </w:rPr>
        <w:t>P</w:t>
      </w:r>
      <w:r w:rsidR="00A90C6D" w:rsidRPr="00A61973">
        <w:rPr>
          <w:rFonts w:ascii="Arial" w:hAnsi="Arial" w:cs="Arial"/>
          <w:sz w:val="25"/>
          <w:szCs w:val="25"/>
        </w:rPr>
        <w:t xml:space="preserve">erson </w:t>
      </w:r>
      <w:r w:rsidR="006C26EB" w:rsidRPr="00A61973">
        <w:rPr>
          <w:rFonts w:ascii="Arial" w:hAnsi="Arial" w:cs="Arial"/>
          <w:sz w:val="25"/>
          <w:szCs w:val="25"/>
        </w:rPr>
        <w:t>I</w:t>
      </w:r>
      <w:r w:rsidR="00A90C6D" w:rsidRPr="00A61973">
        <w:rPr>
          <w:rFonts w:ascii="Arial" w:hAnsi="Arial" w:cs="Arial"/>
          <w:sz w:val="25"/>
          <w:szCs w:val="25"/>
        </w:rPr>
        <w:t xml:space="preserve">mpairment (WPI) according to the method of the AMA Guides </w:t>
      </w:r>
      <w:r w:rsidR="00321288" w:rsidRPr="00A61973">
        <w:rPr>
          <w:rStyle w:val="italic"/>
          <w:rFonts w:ascii="Arial" w:hAnsi="Arial" w:cs="Arial"/>
          <w:sz w:val="25"/>
          <w:szCs w:val="25"/>
        </w:rPr>
        <w:t>but</w:t>
      </w:r>
      <w:r w:rsidR="009C471A" w:rsidRPr="00A61973">
        <w:rPr>
          <w:rFonts w:ascii="Arial" w:hAnsi="Arial" w:cs="Arial"/>
          <w:sz w:val="25"/>
          <w:szCs w:val="25"/>
        </w:rPr>
        <w:t xml:space="preserve"> the </w:t>
      </w:r>
      <w:r w:rsidR="00A90C6D" w:rsidRPr="00A61973">
        <w:rPr>
          <w:rFonts w:ascii="Arial" w:hAnsi="Arial" w:cs="Arial"/>
          <w:sz w:val="25"/>
          <w:szCs w:val="25"/>
        </w:rPr>
        <w:t xml:space="preserve">medical practitioner </w:t>
      </w:r>
      <w:r w:rsidR="009C471A" w:rsidRPr="00A61973">
        <w:rPr>
          <w:rFonts w:ascii="Arial" w:hAnsi="Arial" w:cs="Arial"/>
          <w:sz w:val="25"/>
          <w:szCs w:val="25"/>
        </w:rPr>
        <w:t>completing</w:t>
      </w:r>
      <w:r w:rsidR="005F33B4" w:rsidRPr="00A61973">
        <w:rPr>
          <w:rFonts w:ascii="Arial" w:hAnsi="Arial" w:cs="Arial"/>
          <w:sz w:val="25"/>
          <w:szCs w:val="25"/>
        </w:rPr>
        <w:t xml:space="preserve"> the</w:t>
      </w:r>
      <w:r w:rsidR="00A90C6D" w:rsidRPr="00A61973">
        <w:rPr>
          <w:rFonts w:ascii="Arial" w:hAnsi="Arial" w:cs="Arial"/>
          <w:sz w:val="25"/>
          <w:szCs w:val="25"/>
        </w:rPr>
        <w:t xml:space="preserve"> RAF 4 Serious Injury Assessment Report</w:t>
      </w:r>
      <w:r w:rsidR="00321288" w:rsidRPr="00A61973">
        <w:rPr>
          <w:rFonts w:ascii="Arial" w:hAnsi="Arial" w:cs="Arial"/>
          <w:sz w:val="25"/>
          <w:szCs w:val="25"/>
        </w:rPr>
        <w:t>,</w:t>
      </w:r>
      <w:r w:rsidR="00A90C6D" w:rsidRPr="00A61973">
        <w:rPr>
          <w:rFonts w:ascii="Arial" w:hAnsi="Arial" w:cs="Arial"/>
          <w:sz w:val="25"/>
          <w:szCs w:val="25"/>
        </w:rPr>
        <w:t xml:space="preserve"> nonetheless </w:t>
      </w:r>
      <w:r w:rsidR="001E4135" w:rsidRPr="00A61973">
        <w:rPr>
          <w:rFonts w:ascii="Arial" w:hAnsi="Arial" w:cs="Arial"/>
          <w:sz w:val="25"/>
          <w:szCs w:val="25"/>
        </w:rPr>
        <w:t>considers</w:t>
      </w:r>
      <w:r w:rsidR="00A90C6D" w:rsidRPr="00A61973">
        <w:rPr>
          <w:rFonts w:ascii="Arial" w:hAnsi="Arial" w:cs="Arial"/>
          <w:sz w:val="25"/>
          <w:szCs w:val="25"/>
        </w:rPr>
        <w:t xml:space="preserve"> the injuries as serious.</w:t>
      </w:r>
      <w:r w:rsidR="005F33B4" w:rsidRPr="00A61973">
        <w:rPr>
          <w:rFonts w:ascii="Arial" w:hAnsi="Arial" w:cs="Arial"/>
          <w:sz w:val="25"/>
          <w:szCs w:val="25"/>
        </w:rPr>
        <w:t xml:space="preserve"> </w:t>
      </w:r>
      <w:r w:rsidR="005A0CD0" w:rsidRPr="00A61973">
        <w:rPr>
          <w:rFonts w:ascii="Arial" w:hAnsi="Arial" w:cs="Arial"/>
          <w:sz w:val="25"/>
          <w:szCs w:val="25"/>
        </w:rPr>
        <w:t xml:space="preserve">The authors explain that there are </w:t>
      </w:r>
      <w:r w:rsidR="00A90C6D" w:rsidRPr="00A61973">
        <w:rPr>
          <w:rFonts w:ascii="Arial" w:hAnsi="Arial" w:cs="Arial"/>
          <w:sz w:val="25"/>
          <w:szCs w:val="25"/>
        </w:rPr>
        <w:t>two reasons</w:t>
      </w:r>
      <w:r w:rsidR="00FC1BCA" w:rsidRPr="00A61973">
        <w:rPr>
          <w:rFonts w:ascii="Arial" w:hAnsi="Arial" w:cs="Arial"/>
          <w:sz w:val="25"/>
          <w:szCs w:val="25"/>
        </w:rPr>
        <w:t xml:space="preserve"> why </w:t>
      </w:r>
      <w:r w:rsidR="00A90C6D" w:rsidRPr="00A61973">
        <w:rPr>
          <w:rFonts w:ascii="Arial" w:hAnsi="Arial" w:cs="Arial"/>
          <w:sz w:val="25"/>
          <w:szCs w:val="25"/>
        </w:rPr>
        <w:t>cases that have been regarded as serious by HPCSA Appeal Tribunals</w:t>
      </w:r>
      <w:r w:rsidR="00CC6940" w:rsidRPr="00A61973">
        <w:rPr>
          <w:rFonts w:ascii="Arial" w:hAnsi="Arial" w:cs="Arial"/>
          <w:sz w:val="25"/>
          <w:szCs w:val="25"/>
        </w:rPr>
        <w:t xml:space="preserve">, </w:t>
      </w:r>
      <w:r w:rsidR="00A90C6D" w:rsidRPr="00A61973">
        <w:rPr>
          <w:rFonts w:ascii="Arial" w:hAnsi="Arial" w:cs="Arial"/>
          <w:sz w:val="25"/>
          <w:szCs w:val="25"/>
        </w:rPr>
        <w:t xml:space="preserve"> despite</w:t>
      </w:r>
      <w:r w:rsidR="00CC6940" w:rsidRPr="00A61973">
        <w:rPr>
          <w:rFonts w:ascii="Arial" w:hAnsi="Arial" w:cs="Arial"/>
          <w:sz w:val="25"/>
          <w:szCs w:val="25"/>
        </w:rPr>
        <w:t xml:space="preserve"> those cases</w:t>
      </w:r>
      <w:r w:rsidR="00A90C6D" w:rsidRPr="00A61973">
        <w:rPr>
          <w:rFonts w:ascii="Arial" w:hAnsi="Arial" w:cs="Arial"/>
          <w:sz w:val="25"/>
          <w:szCs w:val="25"/>
        </w:rPr>
        <w:t xml:space="preserve"> having </w:t>
      </w:r>
      <w:r w:rsidR="00CC6940" w:rsidRPr="00A61973">
        <w:rPr>
          <w:rFonts w:ascii="Arial" w:hAnsi="Arial" w:cs="Arial"/>
          <w:sz w:val="25"/>
          <w:szCs w:val="25"/>
        </w:rPr>
        <w:t>less than 3</w:t>
      </w:r>
      <w:r w:rsidR="00A90C6D" w:rsidRPr="00A61973">
        <w:rPr>
          <w:rFonts w:ascii="Arial" w:hAnsi="Arial" w:cs="Arial"/>
          <w:sz w:val="25"/>
          <w:szCs w:val="25"/>
        </w:rPr>
        <w:t>0% WPI according to the method</w:t>
      </w:r>
      <w:r w:rsidR="00CC6940" w:rsidRPr="00A61973">
        <w:rPr>
          <w:rFonts w:ascii="Arial" w:hAnsi="Arial" w:cs="Arial"/>
          <w:sz w:val="25"/>
          <w:szCs w:val="25"/>
        </w:rPr>
        <w:t xml:space="preserve">ology applied in terms </w:t>
      </w:r>
      <w:r w:rsidR="00A90C6D" w:rsidRPr="00A61973">
        <w:rPr>
          <w:rFonts w:ascii="Arial" w:hAnsi="Arial" w:cs="Arial"/>
          <w:sz w:val="25"/>
          <w:szCs w:val="25"/>
        </w:rPr>
        <w:t>of the AMA Guides</w:t>
      </w:r>
      <w:r w:rsidR="00321288" w:rsidRPr="00A61973">
        <w:rPr>
          <w:rFonts w:ascii="Arial" w:hAnsi="Arial" w:cs="Arial"/>
          <w:sz w:val="25"/>
          <w:szCs w:val="25"/>
        </w:rPr>
        <w:t xml:space="preserve">, </w:t>
      </w:r>
      <w:r w:rsidR="00B055D1" w:rsidRPr="00A61973">
        <w:rPr>
          <w:rFonts w:ascii="Arial" w:hAnsi="Arial" w:cs="Arial"/>
          <w:sz w:val="25"/>
          <w:szCs w:val="25"/>
        </w:rPr>
        <w:t>namely</w:t>
      </w:r>
      <w:r w:rsidR="00A90C6D" w:rsidRPr="00A61973">
        <w:rPr>
          <w:rFonts w:ascii="Arial" w:hAnsi="Arial" w:cs="Arial"/>
          <w:sz w:val="25"/>
          <w:szCs w:val="25"/>
        </w:rPr>
        <w:t>:</w:t>
      </w:r>
    </w:p>
    <w:p w14:paraId="500290BF" w14:textId="77777777" w:rsidR="0033558A" w:rsidRPr="0033558A" w:rsidRDefault="0033558A" w:rsidP="0033558A">
      <w:pPr>
        <w:pStyle w:val="ListParagraph"/>
        <w:rPr>
          <w:rFonts w:ascii="Arial" w:hAnsi="Arial" w:cs="Arial"/>
          <w:sz w:val="25"/>
          <w:szCs w:val="25"/>
        </w:rPr>
      </w:pPr>
    </w:p>
    <w:p w14:paraId="1E1795D0" w14:textId="30BAC671" w:rsidR="0033558A" w:rsidRPr="00A61973" w:rsidRDefault="00A61973" w:rsidP="00A61973">
      <w:pPr>
        <w:tabs>
          <w:tab w:val="left" w:pos="1418"/>
        </w:tabs>
        <w:spacing w:line="360" w:lineRule="auto"/>
        <w:ind w:left="1416" w:hanging="708"/>
        <w:jc w:val="both"/>
        <w:rPr>
          <w:rFonts w:ascii="Arial" w:hAnsi="Arial" w:cs="Arial"/>
          <w:sz w:val="25"/>
          <w:szCs w:val="25"/>
        </w:rPr>
      </w:pPr>
      <w:r>
        <w:rPr>
          <w:rFonts w:ascii="Arial" w:hAnsi="Arial" w:cs="Arial"/>
          <w:sz w:val="25"/>
          <w:szCs w:val="25"/>
        </w:rPr>
        <w:t>(a)</w:t>
      </w:r>
      <w:r>
        <w:rPr>
          <w:rFonts w:ascii="Arial" w:hAnsi="Arial" w:cs="Arial"/>
          <w:sz w:val="25"/>
          <w:szCs w:val="25"/>
        </w:rPr>
        <w:tab/>
      </w:r>
      <w:r w:rsidR="0033558A" w:rsidRPr="00A61973">
        <w:rPr>
          <w:rFonts w:ascii="Arial" w:hAnsi="Arial" w:cs="Arial"/>
          <w:sz w:val="25"/>
          <w:szCs w:val="25"/>
        </w:rPr>
        <w:t>The failure of the AMA Guides to take the ‘circumstances of the third party’ into account properly or effectively; and</w:t>
      </w:r>
    </w:p>
    <w:p w14:paraId="09DB02BD" w14:textId="77777777" w:rsidR="0033558A" w:rsidRDefault="0033558A" w:rsidP="0033558A">
      <w:pPr>
        <w:pStyle w:val="ListParagraph"/>
        <w:tabs>
          <w:tab w:val="left" w:pos="1418"/>
        </w:tabs>
        <w:spacing w:after="0" w:line="240" w:lineRule="auto"/>
        <w:ind w:left="1416"/>
        <w:jc w:val="both"/>
        <w:rPr>
          <w:rFonts w:ascii="Arial" w:hAnsi="Arial" w:cs="Arial"/>
          <w:sz w:val="25"/>
          <w:szCs w:val="25"/>
        </w:rPr>
      </w:pPr>
    </w:p>
    <w:p w14:paraId="3204CCA6" w14:textId="4976E109" w:rsidR="0033558A" w:rsidRPr="00A61973" w:rsidRDefault="00A61973" w:rsidP="00A61973">
      <w:pPr>
        <w:tabs>
          <w:tab w:val="left" w:pos="1418"/>
        </w:tabs>
        <w:spacing w:line="360" w:lineRule="auto"/>
        <w:ind w:left="1416" w:hanging="708"/>
        <w:jc w:val="both"/>
        <w:rPr>
          <w:rFonts w:ascii="Arial" w:hAnsi="Arial" w:cs="Arial"/>
          <w:sz w:val="25"/>
          <w:szCs w:val="25"/>
        </w:rPr>
      </w:pPr>
      <w:r>
        <w:rPr>
          <w:rFonts w:ascii="Arial" w:hAnsi="Arial" w:cs="Arial"/>
          <w:sz w:val="25"/>
          <w:szCs w:val="25"/>
        </w:rPr>
        <w:t>(b)</w:t>
      </w:r>
      <w:r>
        <w:rPr>
          <w:rFonts w:ascii="Arial" w:hAnsi="Arial" w:cs="Arial"/>
          <w:sz w:val="25"/>
          <w:szCs w:val="25"/>
        </w:rPr>
        <w:tab/>
      </w:r>
      <w:r w:rsidR="0033558A" w:rsidRPr="00A61973">
        <w:rPr>
          <w:rFonts w:ascii="Arial" w:hAnsi="Arial" w:cs="Arial"/>
          <w:sz w:val="25"/>
          <w:szCs w:val="25"/>
        </w:rPr>
        <w:t>Inherent shortcomings of the AMA Guides, especially with respect to estimating the life-altering impact of injuries that have resulted in more abstract and subjective impairments and suffering</w:t>
      </w:r>
      <w:r w:rsidR="0033558A" w:rsidRPr="001E4135">
        <w:rPr>
          <w:rStyle w:val="FootnoteReference"/>
          <w:rFonts w:ascii="Arial" w:hAnsi="Arial" w:cs="Arial"/>
          <w:sz w:val="25"/>
          <w:szCs w:val="25"/>
        </w:rPr>
        <w:footnoteReference w:id="16"/>
      </w:r>
      <w:r w:rsidR="0033558A" w:rsidRPr="00A61973">
        <w:rPr>
          <w:rFonts w:ascii="Arial" w:hAnsi="Arial" w:cs="Arial"/>
          <w:sz w:val="25"/>
          <w:szCs w:val="25"/>
        </w:rPr>
        <w:t>.</w:t>
      </w:r>
    </w:p>
    <w:p w14:paraId="7923084E" w14:textId="77777777" w:rsidR="0033558A" w:rsidRDefault="0033558A" w:rsidP="00B055D1">
      <w:pPr>
        <w:pStyle w:val="ListParagraph"/>
        <w:spacing w:after="0" w:line="240" w:lineRule="auto"/>
        <w:jc w:val="both"/>
        <w:rPr>
          <w:rFonts w:ascii="Arial" w:hAnsi="Arial" w:cs="Arial"/>
          <w:sz w:val="25"/>
          <w:szCs w:val="25"/>
        </w:rPr>
      </w:pPr>
    </w:p>
    <w:p w14:paraId="42D7E815" w14:textId="77777777" w:rsidR="0033558A" w:rsidRPr="0033558A" w:rsidRDefault="0033558A" w:rsidP="0033558A">
      <w:pPr>
        <w:pStyle w:val="ListParagraph"/>
        <w:rPr>
          <w:rFonts w:ascii="Arial" w:hAnsi="Arial" w:cs="Arial"/>
          <w:sz w:val="25"/>
          <w:szCs w:val="25"/>
        </w:rPr>
      </w:pPr>
    </w:p>
    <w:p w14:paraId="68CF8579" w14:textId="648D4DC0" w:rsidR="00535A32"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[29]</w:t>
      </w:r>
      <w:r>
        <w:rPr>
          <w:rFonts w:ascii="Arial" w:hAnsi="Arial" w:cs="Arial"/>
          <w:sz w:val="24"/>
          <w:szCs w:val="24"/>
        </w:rPr>
        <w:tab/>
      </w:r>
      <w:r w:rsidR="0033558A" w:rsidRPr="00A61973">
        <w:rPr>
          <w:rFonts w:ascii="Arial" w:hAnsi="Arial" w:cs="Arial"/>
          <w:sz w:val="25"/>
          <w:szCs w:val="25"/>
        </w:rPr>
        <w:tab/>
      </w:r>
      <w:r w:rsidR="00F51BD1" w:rsidRPr="00A61973">
        <w:rPr>
          <w:rFonts w:ascii="Arial" w:hAnsi="Arial" w:cs="Arial"/>
          <w:sz w:val="25"/>
          <w:szCs w:val="25"/>
        </w:rPr>
        <w:t>In an earlier work</w:t>
      </w:r>
      <w:r w:rsidR="00FC6F51">
        <w:rPr>
          <w:rStyle w:val="FootnoteReference"/>
          <w:rFonts w:ascii="Arial" w:hAnsi="Arial" w:cs="Arial"/>
          <w:sz w:val="25"/>
          <w:szCs w:val="25"/>
        </w:rPr>
        <w:footnoteReference w:id="17"/>
      </w:r>
      <w:r w:rsidR="00F51BD1" w:rsidRPr="00A61973">
        <w:rPr>
          <w:rFonts w:ascii="Arial" w:hAnsi="Arial" w:cs="Arial"/>
          <w:sz w:val="25"/>
          <w:szCs w:val="25"/>
        </w:rPr>
        <w:t xml:space="preserve"> Edeling expressed himself as follows in respect of the Narrative Test</w:t>
      </w:r>
      <w:r w:rsidR="004E253D" w:rsidRPr="00A61973">
        <w:rPr>
          <w:rFonts w:ascii="Arial" w:hAnsi="Arial" w:cs="Arial"/>
          <w:sz w:val="25"/>
          <w:szCs w:val="25"/>
        </w:rPr>
        <w:t xml:space="preserve">, which sentiments, </w:t>
      </w:r>
      <w:r w:rsidR="00004A87" w:rsidRPr="00A61973">
        <w:rPr>
          <w:rFonts w:ascii="Arial" w:hAnsi="Arial" w:cs="Arial"/>
          <w:sz w:val="25"/>
          <w:szCs w:val="25"/>
        </w:rPr>
        <w:t xml:space="preserve">I </w:t>
      </w:r>
      <w:r w:rsidR="000E5F98" w:rsidRPr="00A61973">
        <w:rPr>
          <w:rFonts w:ascii="Arial" w:hAnsi="Arial" w:cs="Arial"/>
          <w:sz w:val="25"/>
          <w:szCs w:val="25"/>
        </w:rPr>
        <w:t xml:space="preserve">completely </w:t>
      </w:r>
      <w:r w:rsidR="00004A87" w:rsidRPr="00A61973">
        <w:rPr>
          <w:rFonts w:ascii="Arial" w:hAnsi="Arial" w:cs="Arial"/>
          <w:sz w:val="25"/>
          <w:szCs w:val="25"/>
        </w:rPr>
        <w:t>align myself with</w:t>
      </w:r>
      <w:r w:rsidR="00F51BD1" w:rsidRPr="00A61973">
        <w:rPr>
          <w:rFonts w:ascii="Arial" w:hAnsi="Arial" w:cs="Arial"/>
          <w:sz w:val="25"/>
          <w:szCs w:val="25"/>
        </w:rPr>
        <w:t>:</w:t>
      </w:r>
    </w:p>
    <w:p w14:paraId="3D7308C7" w14:textId="77777777" w:rsidR="0033558A" w:rsidRDefault="0033558A" w:rsidP="0033558A">
      <w:pPr>
        <w:pStyle w:val="ListParagraph"/>
        <w:spacing w:line="360" w:lineRule="auto"/>
        <w:jc w:val="both"/>
        <w:rPr>
          <w:rFonts w:ascii="Arial" w:hAnsi="Arial" w:cs="Arial"/>
          <w:sz w:val="25"/>
          <w:szCs w:val="25"/>
        </w:rPr>
      </w:pPr>
    </w:p>
    <w:p w14:paraId="1266825F" w14:textId="294B5823" w:rsidR="0033558A" w:rsidRDefault="0033558A" w:rsidP="0033558A">
      <w:pPr>
        <w:pStyle w:val="western"/>
        <w:spacing w:after="0" w:afterAutospacing="0" w:line="360" w:lineRule="auto"/>
        <w:ind w:left="1418" w:right="662" w:hanging="1418"/>
        <w:jc w:val="both"/>
        <w:rPr>
          <w:i/>
          <w:iCs/>
          <w:lang w:val="en-GB"/>
        </w:rPr>
      </w:pPr>
      <w:r>
        <w:rPr>
          <w:rFonts w:ascii="Arial" w:hAnsi="Arial" w:cs="Arial"/>
          <w:i/>
          <w:iCs/>
        </w:rPr>
        <w:tab/>
      </w:r>
      <w:r w:rsidRPr="006A7C96">
        <w:rPr>
          <w:rFonts w:ascii="Arial" w:hAnsi="Arial" w:cs="Arial"/>
          <w:i/>
          <w:iCs/>
        </w:rPr>
        <w:t xml:space="preserve">After the completion of an assessment, where the result is less than a 30 per cent WPI, the claimant may well be able to show that he or she qualifies for compensation by the RAF in terms of the narrative test. </w:t>
      </w:r>
    </w:p>
    <w:p w14:paraId="01A4238C" w14:textId="77777777" w:rsidR="0033558A" w:rsidRPr="00D96DF2" w:rsidRDefault="0033558A" w:rsidP="0033558A">
      <w:pPr>
        <w:pStyle w:val="western"/>
        <w:spacing w:after="0" w:afterAutospacing="0" w:line="360" w:lineRule="auto"/>
        <w:ind w:left="1418" w:right="662"/>
        <w:jc w:val="both"/>
        <w:rPr>
          <w:rFonts w:ascii="Arial" w:hAnsi="Arial" w:cs="Arial"/>
          <w:i/>
          <w:iCs/>
        </w:rPr>
      </w:pPr>
      <w:r w:rsidRPr="00D96DF2">
        <w:rPr>
          <w:rFonts w:ascii="Arial" w:hAnsi="Arial" w:cs="Arial"/>
          <w:i/>
          <w:iCs/>
        </w:rPr>
        <w:t xml:space="preserve">In </w:t>
      </w:r>
      <w:r w:rsidRPr="00B62413">
        <w:rPr>
          <w:rFonts w:ascii="Arial" w:hAnsi="Arial" w:cs="Arial"/>
          <w:i/>
          <w:iCs/>
          <w:u w:val="single"/>
        </w:rPr>
        <w:t>Mngomezulu v RAF</w:t>
      </w:r>
      <w:r w:rsidRPr="00D96DF2">
        <w:rPr>
          <w:rFonts w:ascii="Arial" w:hAnsi="Arial" w:cs="Arial"/>
          <w:i/>
          <w:iCs/>
        </w:rPr>
        <w:t xml:space="preserve"> (</w:t>
      </w:r>
      <w:r w:rsidRPr="00D96DF2">
        <w:rPr>
          <w:rFonts w:ascii="Arial" w:hAnsi="Arial" w:cs="Arial"/>
        </w:rPr>
        <w:t>Unreported case no 4643/2010, Gauteng High Court)</w:t>
      </w:r>
      <w:r w:rsidRPr="00D96DF2">
        <w:rPr>
          <w:rFonts w:ascii="Arial" w:hAnsi="Arial" w:cs="Arial"/>
          <w:i/>
          <w:iCs/>
        </w:rPr>
        <w:t xml:space="preserve"> the court held that with regard to assessing the injury after an accident as serious in terms of the amendments to the RAF Act 1996,</w:t>
      </w:r>
      <w:bookmarkStart w:id="1" w:name="sdfootnote33anc"/>
      <w:r w:rsidRPr="00D96DF2">
        <w:rPr>
          <w:rFonts w:ascii="Arial" w:hAnsi="Arial" w:cs="Arial"/>
          <w:i/>
          <w:iCs/>
          <w:vertAlign w:val="superscript"/>
        </w:rPr>
        <w:fldChar w:fldCharType="begin"/>
      </w:r>
      <w:r w:rsidRPr="00D96DF2">
        <w:rPr>
          <w:rFonts w:ascii="Arial" w:hAnsi="Arial" w:cs="Arial"/>
          <w:i/>
          <w:iCs/>
          <w:vertAlign w:val="superscript"/>
        </w:rPr>
        <w:instrText xml:space="preserve"> HYPERLINK "http://www.saflii.org/za/journals/PER/2012/23.html" \l "sdfootnote33sym" </w:instrText>
      </w:r>
      <w:r w:rsidRPr="00D96DF2">
        <w:rPr>
          <w:rFonts w:ascii="Arial" w:hAnsi="Arial" w:cs="Arial"/>
          <w:i/>
          <w:iCs/>
          <w:vertAlign w:val="superscript"/>
        </w:rPr>
        <w:fldChar w:fldCharType="end"/>
      </w:r>
      <w:bookmarkEnd w:id="1"/>
      <w:r w:rsidRPr="00D96DF2">
        <w:rPr>
          <w:rFonts w:ascii="Arial" w:hAnsi="Arial" w:cs="Arial"/>
          <w:i/>
          <w:iCs/>
        </w:rPr>
        <w:t xml:space="preserve"> the two alternatives tests that can be used are: the </w:t>
      </w:r>
    </w:p>
    <w:p w14:paraId="10F46BB5" w14:textId="77777777" w:rsidR="0033558A" w:rsidRDefault="0033558A" w:rsidP="0033558A">
      <w:pPr>
        <w:pStyle w:val="western"/>
        <w:spacing w:after="0" w:afterAutospacing="0" w:line="360" w:lineRule="auto"/>
        <w:ind w:left="1418" w:right="662"/>
        <w:jc w:val="both"/>
        <w:rPr>
          <w:rFonts w:ascii="Arial" w:hAnsi="Arial" w:cs="Arial"/>
          <w:i/>
          <w:iCs/>
        </w:rPr>
      </w:pPr>
      <w:r w:rsidRPr="006A7C96">
        <w:rPr>
          <w:rFonts w:ascii="Arial" w:hAnsi="Arial" w:cs="Arial"/>
          <w:i/>
          <w:iCs/>
        </w:rPr>
        <w:lastRenderedPageBreak/>
        <w:t>"whole person impairment test as per Regulation 3(1)(b)(ii) and the so-called narrative test as per Regulation 3 (1)(b)(ii)(aa)-(dd)".</w:t>
      </w:r>
    </w:p>
    <w:p w14:paraId="0BD4BAED" w14:textId="77777777" w:rsidR="0033558A" w:rsidRDefault="0033558A" w:rsidP="0033558A">
      <w:pPr>
        <w:pStyle w:val="western"/>
        <w:spacing w:after="0" w:afterAutospacing="0" w:line="360" w:lineRule="auto"/>
        <w:ind w:left="1418" w:right="662"/>
        <w:jc w:val="both"/>
        <w:rPr>
          <w:i/>
          <w:iCs/>
          <w:lang w:val="en-GB"/>
        </w:rPr>
      </w:pPr>
      <w:r w:rsidRPr="006A7C96">
        <w:rPr>
          <w:rFonts w:ascii="Arial" w:hAnsi="Arial" w:cs="Arial"/>
          <w:i/>
          <w:iCs/>
        </w:rPr>
        <w:t xml:space="preserve"> The narrative test is a safety net providing an alternative assessment where the AMA Guides would not result in a finding of serious injury according to the prescription of the Regulations. </w:t>
      </w:r>
    </w:p>
    <w:p w14:paraId="7B13CF9A" w14:textId="77777777" w:rsidR="0033558A" w:rsidRDefault="0033558A" w:rsidP="0033558A">
      <w:pPr>
        <w:pStyle w:val="western"/>
        <w:spacing w:after="0" w:afterAutospacing="0" w:line="360" w:lineRule="auto"/>
        <w:ind w:left="1418" w:right="662"/>
        <w:jc w:val="both"/>
        <w:rPr>
          <w:i/>
          <w:iCs/>
          <w:lang w:val="en-GB"/>
        </w:rPr>
      </w:pPr>
      <w:r w:rsidRPr="006A7C96">
        <w:rPr>
          <w:rFonts w:ascii="Arial" w:hAnsi="Arial" w:cs="Arial"/>
          <w:i/>
          <w:iCs/>
        </w:rPr>
        <w:t xml:space="preserve">In the </w:t>
      </w:r>
      <w:r w:rsidRPr="00B62413">
        <w:rPr>
          <w:rFonts w:ascii="Arial" w:hAnsi="Arial" w:cs="Arial"/>
          <w:i/>
          <w:iCs/>
          <w:u w:val="single"/>
        </w:rPr>
        <w:t>Mngomezulu</w:t>
      </w:r>
      <w:r w:rsidRPr="006A7C96">
        <w:rPr>
          <w:rFonts w:ascii="Arial" w:hAnsi="Arial" w:cs="Arial"/>
          <w:i/>
          <w:iCs/>
        </w:rPr>
        <w:t xml:space="preserve"> case the plaintiff was involved in a hit-and-run motor vehicle accident, as a result of which he suffered injuries. He instituted action against the RAF. The basis for the plaintiff's claim was for general damages via the narrative test in terms of Regulation 3(1)(b)(iii)(aa)-(cc). Various reports and RAF 4 forms had been completed by medical specialists confirming that the injuries he sustained were serious as per the narrative test. The RAF opposed the action.</w:t>
      </w:r>
    </w:p>
    <w:p w14:paraId="421043AA" w14:textId="77777777" w:rsidR="0033558A" w:rsidRDefault="0033558A" w:rsidP="0033558A">
      <w:pPr>
        <w:pStyle w:val="western"/>
        <w:spacing w:after="0" w:afterAutospacing="0" w:line="360" w:lineRule="auto"/>
        <w:ind w:left="1418" w:right="662"/>
        <w:jc w:val="both"/>
        <w:rPr>
          <w:i/>
          <w:iCs/>
          <w:lang w:val="en-GB"/>
        </w:rPr>
      </w:pPr>
      <w:r w:rsidRPr="006A7C96">
        <w:rPr>
          <w:rFonts w:ascii="Arial" w:hAnsi="Arial" w:cs="Arial"/>
          <w:i/>
          <w:iCs/>
        </w:rPr>
        <w:t xml:space="preserve">The RAF contended that the medical practitioners had not completed the RAF 4 form correctly in that they failed to assign a "whole person impairment" rating and instead chose to rely on the narrative test, yet the court pointed out that there was nothing in the Regulations which prevented the plaintiff from being assessed in terms of the narrative test. Either of these tests may be used. </w:t>
      </w:r>
    </w:p>
    <w:p w14:paraId="0500A49B" w14:textId="77777777" w:rsidR="0033558A" w:rsidRDefault="0033558A" w:rsidP="0033558A">
      <w:pPr>
        <w:pStyle w:val="western"/>
        <w:spacing w:after="0" w:afterAutospacing="0" w:line="360" w:lineRule="auto"/>
        <w:ind w:left="1418" w:right="662"/>
        <w:jc w:val="both"/>
        <w:rPr>
          <w:i/>
          <w:iCs/>
          <w:lang w:val="en-GB"/>
        </w:rPr>
      </w:pPr>
      <w:r w:rsidRPr="00B62413">
        <w:rPr>
          <w:rFonts w:ascii="Arial" w:hAnsi="Arial" w:cs="Arial"/>
          <w:i/>
          <w:iCs/>
        </w:rPr>
        <w:t xml:space="preserve">In </w:t>
      </w:r>
      <w:r w:rsidRPr="00B62413">
        <w:rPr>
          <w:rFonts w:ascii="Arial" w:hAnsi="Arial" w:cs="Arial"/>
          <w:i/>
          <w:iCs/>
          <w:u w:val="single"/>
        </w:rPr>
        <w:t>Daniels and 2 Others v RAF</w:t>
      </w:r>
      <w:r w:rsidRPr="00B62413">
        <w:rPr>
          <w:rFonts w:ascii="Arial" w:hAnsi="Arial" w:cs="Arial"/>
          <w:i/>
          <w:iCs/>
          <w:vertAlign w:val="superscript"/>
        </w:rPr>
        <w:t xml:space="preserve"> (</w:t>
      </w:r>
      <w:r w:rsidRPr="00B62413">
        <w:rPr>
          <w:rFonts w:ascii="Arial" w:hAnsi="Arial" w:cs="Arial"/>
        </w:rPr>
        <w:t>Unreported case no 8853/2010, Western Cape High Court)</w:t>
      </w:r>
      <w:r w:rsidRPr="00B62413">
        <w:rPr>
          <w:rFonts w:ascii="Arial" w:hAnsi="Arial" w:cs="Arial"/>
          <w:i/>
          <w:iCs/>
        </w:rPr>
        <w:t>, a woman was struck down by a motor vehicle and sustained severe injuries</w:t>
      </w:r>
      <w:r w:rsidRPr="006A7C96">
        <w:rPr>
          <w:rFonts w:ascii="Arial" w:hAnsi="Arial" w:cs="Arial"/>
          <w:i/>
          <w:iCs/>
        </w:rPr>
        <w:t xml:space="preserve"> to her lower leg. As a result of this she was unable to resume her work as her previous employment required her to run about physically. She claimed her injuries were serious within the meaning of section 17(1) of the RAF Act and she claimed compensation for general damages. She could not afford to pay the R7 000 required for a serious injury assessment report and submitted a request to the Fund for financial assistance. The Fund refused this request and contended that it was liable to pay the costs of a serious injury assessment only in the event that the claimant had sustained serious injuries that resulted in not less than 30 per cent WPI. The Fund did not </w:t>
      </w:r>
      <w:r w:rsidRPr="006A7C96">
        <w:rPr>
          <w:rFonts w:ascii="Arial" w:hAnsi="Arial" w:cs="Arial"/>
          <w:i/>
          <w:iCs/>
        </w:rPr>
        <w:lastRenderedPageBreak/>
        <w:t xml:space="preserve">consider the narrative test adequate to ascertain the seriousness, or lack thereof of the injury. </w:t>
      </w:r>
    </w:p>
    <w:p w14:paraId="04B78B9B" w14:textId="77777777" w:rsidR="0033558A" w:rsidRDefault="0033558A" w:rsidP="0033558A">
      <w:pPr>
        <w:pStyle w:val="western"/>
        <w:spacing w:after="0" w:afterAutospacing="0" w:line="360" w:lineRule="auto"/>
        <w:ind w:left="1418" w:right="662"/>
        <w:jc w:val="both"/>
        <w:rPr>
          <w:i/>
          <w:iCs/>
          <w:lang w:val="en-GB"/>
        </w:rPr>
      </w:pPr>
      <w:r w:rsidRPr="006A7C96">
        <w:rPr>
          <w:rFonts w:ascii="Arial" w:hAnsi="Arial" w:cs="Arial"/>
          <w:i/>
          <w:iCs/>
        </w:rPr>
        <w:t xml:space="preserve">In the court papers the Fund explained that they will assist a person financially only if there is a prima facie indication of a serious injury. It further stated that the narrative test is there only to cover the isolated and rare cases where the whole person impairment test fails. It is thus a fallback position. </w:t>
      </w:r>
    </w:p>
    <w:p w14:paraId="10735CC1" w14:textId="77777777" w:rsidR="0033558A" w:rsidRDefault="0033558A" w:rsidP="0033558A">
      <w:pPr>
        <w:pStyle w:val="western"/>
        <w:spacing w:after="0" w:afterAutospacing="0" w:line="360" w:lineRule="auto"/>
        <w:ind w:left="1418" w:right="662"/>
        <w:jc w:val="both"/>
        <w:rPr>
          <w:i/>
          <w:iCs/>
          <w:lang w:val="en-GB"/>
        </w:rPr>
      </w:pPr>
      <w:r w:rsidRPr="006A7C96">
        <w:rPr>
          <w:rFonts w:ascii="Arial" w:hAnsi="Arial" w:cs="Arial"/>
          <w:i/>
          <w:iCs/>
        </w:rPr>
        <w:t xml:space="preserve">The court stated that the narrative test falls to be applied as an integral part of any serious injury assessment and this is indeed confirmed by the contents of part 5 of the RAF 4 form, which gives effect to regulation 3(1)(b0(iii). There is nothing in the Regulations which suggest that the narrative test should be applied only in "rare and isolated cases". The decision by the Fund to decline the applicant's request in terms of regulation 3(2)(b) was set aside. </w:t>
      </w:r>
    </w:p>
    <w:p w14:paraId="34BA085E" w14:textId="77777777" w:rsidR="0033558A" w:rsidRDefault="0033558A" w:rsidP="0033558A">
      <w:pPr>
        <w:pStyle w:val="western"/>
        <w:spacing w:after="0" w:afterAutospacing="0" w:line="360" w:lineRule="auto"/>
        <w:ind w:left="1418" w:right="662"/>
        <w:jc w:val="both"/>
        <w:rPr>
          <w:i/>
          <w:iCs/>
          <w:lang w:val="en-GB"/>
        </w:rPr>
      </w:pPr>
      <w:r w:rsidRPr="006A7C96">
        <w:rPr>
          <w:rFonts w:ascii="Arial" w:hAnsi="Arial" w:cs="Arial"/>
          <w:i/>
          <w:iCs/>
        </w:rPr>
        <w:t>The whole person impairment test is largely based on the table of activities of daily living,</w:t>
      </w:r>
      <w:r>
        <w:rPr>
          <w:rFonts w:ascii="Arial" w:hAnsi="Arial" w:cs="Arial"/>
          <w:i/>
          <w:iCs/>
        </w:rPr>
        <w:t xml:space="preserve"> </w:t>
      </w:r>
      <w:r w:rsidRPr="006A7C96">
        <w:rPr>
          <w:rFonts w:ascii="Arial" w:hAnsi="Arial" w:cs="Arial"/>
          <w:i/>
          <w:iCs/>
        </w:rPr>
        <w:t xml:space="preserve">which includes basic activities such as grooming, toileting, feeding, dressing and bathing, as well as advanced activities such as driving a car, sexual function, money management, shopping, housework and moderate activities. </w:t>
      </w:r>
    </w:p>
    <w:p w14:paraId="5FDFD716" w14:textId="77777777" w:rsidR="0033558A" w:rsidRPr="006A7C96" w:rsidRDefault="0033558A" w:rsidP="0033558A">
      <w:pPr>
        <w:pStyle w:val="western"/>
        <w:spacing w:after="0" w:afterAutospacing="0" w:line="360" w:lineRule="auto"/>
        <w:ind w:left="1418" w:right="662"/>
        <w:jc w:val="both"/>
        <w:rPr>
          <w:i/>
          <w:iCs/>
          <w:lang w:val="en-GB"/>
        </w:rPr>
      </w:pPr>
      <w:r w:rsidRPr="006A7C96">
        <w:rPr>
          <w:rFonts w:ascii="Arial" w:hAnsi="Arial" w:cs="Arial"/>
          <w:i/>
          <w:iCs/>
        </w:rPr>
        <w:t xml:space="preserve">It is submitted that a person should be tested not only against activities of daily living when using the narrative test, but also according to the roles he or she plays in life. By way of example, life roles include being a mother, a husband, a friend, an accountant, a professor, a politician, a sportsperson and so on. For example, if an academic or a professional practitioner with a pre-accident IQ of 130 has been reduced to an IQ of 115 by a head injury, the impairment may seem minor as many people excel on an IQ of 115. However, for the head-injured academic or professional practitioner the injury results in serious disability as the loss of intellectual capacity renders him or her unable to work or engage in other life roles as before. In many cases the result is </w:t>
      </w:r>
      <w:r w:rsidRPr="006A7C96">
        <w:rPr>
          <w:rFonts w:ascii="Arial" w:hAnsi="Arial" w:cs="Arial"/>
          <w:i/>
          <w:iCs/>
        </w:rPr>
        <w:lastRenderedPageBreak/>
        <w:t xml:space="preserve">that the individual suffers permanent and distressing losses of status, dignity and respect. </w:t>
      </w:r>
    </w:p>
    <w:p w14:paraId="2BB679AC" w14:textId="77777777" w:rsidR="0033558A" w:rsidRDefault="0033558A" w:rsidP="0033558A">
      <w:pPr>
        <w:pStyle w:val="ListParagraph"/>
        <w:spacing w:line="360" w:lineRule="auto"/>
        <w:jc w:val="both"/>
        <w:rPr>
          <w:rFonts w:ascii="Arial" w:hAnsi="Arial" w:cs="Arial"/>
          <w:sz w:val="25"/>
          <w:szCs w:val="25"/>
        </w:rPr>
      </w:pPr>
    </w:p>
    <w:p w14:paraId="16E96292" w14:textId="6AACB943" w:rsidR="00921162" w:rsidRPr="00A61973" w:rsidRDefault="00A61973" w:rsidP="00A61973">
      <w:pPr>
        <w:tabs>
          <w:tab w:val="left" w:pos="567"/>
        </w:tabs>
        <w:spacing w:line="360" w:lineRule="auto"/>
        <w:ind w:left="720" w:hanging="720"/>
        <w:jc w:val="both"/>
        <w:rPr>
          <w:rStyle w:val="hgkelc"/>
          <w:rFonts w:ascii="Arial" w:hAnsi="Arial" w:cs="Arial"/>
          <w:sz w:val="25"/>
          <w:szCs w:val="25"/>
        </w:rPr>
      </w:pPr>
      <w:r w:rsidRPr="00312DD9">
        <w:rPr>
          <w:rStyle w:val="hgkelc"/>
          <w:rFonts w:ascii="Arial" w:hAnsi="Arial" w:cs="Arial"/>
          <w:sz w:val="24"/>
          <w:szCs w:val="24"/>
        </w:rPr>
        <w:t>[30]</w:t>
      </w:r>
      <w:r w:rsidRPr="00312DD9">
        <w:rPr>
          <w:rStyle w:val="hgkelc"/>
          <w:rFonts w:ascii="Arial" w:hAnsi="Arial" w:cs="Arial"/>
          <w:sz w:val="24"/>
          <w:szCs w:val="24"/>
        </w:rPr>
        <w:tab/>
      </w:r>
      <w:r w:rsidR="00312DD9" w:rsidRPr="00A61973">
        <w:rPr>
          <w:rStyle w:val="hgkelc"/>
          <w:rFonts w:ascii="Arial" w:hAnsi="Arial" w:cs="Arial"/>
          <w:sz w:val="25"/>
          <w:szCs w:val="25"/>
          <w:lang w:val="en"/>
        </w:rPr>
        <w:tab/>
      </w:r>
      <w:r w:rsidR="00921162" w:rsidRPr="00A61973">
        <w:rPr>
          <w:rStyle w:val="hgkelc"/>
          <w:rFonts w:ascii="Arial" w:hAnsi="Arial" w:cs="Arial"/>
          <w:sz w:val="25"/>
          <w:szCs w:val="25"/>
          <w:lang w:val="en"/>
        </w:rPr>
        <w:t>In order to determine general damages, the court has regard to the injuries that the plaintiff sustained</w:t>
      </w:r>
      <w:r w:rsidR="00551D00" w:rsidRPr="00A61973">
        <w:rPr>
          <w:rStyle w:val="hgkelc"/>
          <w:rFonts w:ascii="Arial" w:hAnsi="Arial" w:cs="Arial"/>
          <w:sz w:val="25"/>
          <w:szCs w:val="25"/>
          <w:lang w:val="en"/>
        </w:rPr>
        <w:t xml:space="preserve"> and the </w:t>
      </w:r>
      <w:r w:rsidR="007309B5" w:rsidRPr="00A61973">
        <w:rPr>
          <w:rStyle w:val="hgkelc"/>
          <w:rFonts w:ascii="Arial" w:hAnsi="Arial" w:cs="Arial"/>
          <w:sz w:val="25"/>
          <w:szCs w:val="25"/>
          <w:lang w:val="en"/>
        </w:rPr>
        <w:t>sequelae</w:t>
      </w:r>
      <w:r w:rsidR="00B055D1" w:rsidRPr="00A61973">
        <w:rPr>
          <w:rStyle w:val="hgkelc"/>
          <w:rFonts w:ascii="Arial" w:hAnsi="Arial" w:cs="Arial"/>
          <w:sz w:val="25"/>
          <w:szCs w:val="25"/>
          <w:lang w:val="en"/>
        </w:rPr>
        <w:t>.</w:t>
      </w:r>
      <w:r w:rsidR="00921162" w:rsidRPr="00A61973">
        <w:rPr>
          <w:rStyle w:val="hgkelc"/>
          <w:rFonts w:ascii="Arial" w:hAnsi="Arial" w:cs="Arial"/>
          <w:sz w:val="25"/>
          <w:szCs w:val="25"/>
          <w:lang w:val="en"/>
        </w:rPr>
        <w:t xml:space="preserve"> In the present matter, the minor sustained the following injuries:</w:t>
      </w:r>
    </w:p>
    <w:p w14:paraId="3E7FCED0" w14:textId="77777777" w:rsidR="00312DD9" w:rsidRDefault="00312DD9" w:rsidP="00312DD9">
      <w:pPr>
        <w:pStyle w:val="ListParagraph"/>
        <w:spacing w:line="360" w:lineRule="auto"/>
        <w:jc w:val="both"/>
        <w:rPr>
          <w:rStyle w:val="hgkelc"/>
          <w:rFonts w:ascii="Arial" w:hAnsi="Arial" w:cs="Arial"/>
          <w:sz w:val="25"/>
          <w:szCs w:val="25"/>
        </w:rPr>
      </w:pPr>
    </w:p>
    <w:p w14:paraId="72315D04" w14:textId="2AF60ED6" w:rsidR="00312DD9" w:rsidRPr="00A61973" w:rsidRDefault="00A61973" w:rsidP="00A61973">
      <w:pPr>
        <w:spacing w:line="360" w:lineRule="auto"/>
        <w:ind w:left="1273" w:hanging="564"/>
        <w:jc w:val="both"/>
        <w:rPr>
          <w:rStyle w:val="hgkelc"/>
          <w:rFonts w:ascii="Arial" w:hAnsi="Arial" w:cs="Arial"/>
          <w:sz w:val="25"/>
          <w:szCs w:val="25"/>
          <w:lang w:val="en"/>
        </w:rPr>
      </w:pPr>
      <w:r>
        <w:rPr>
          <w:rStyle w:val="hgkelc"/>
          <w:rFonts w:ascii="Arial" w:hAnsi="Arial" w:cs="Arial"/>
          <w:sz w:val="25"/>
          <w:szCs w:val="25"/>
          <w:lang w:val="en"/>
        </w:rPr>
        <w:t>(a)</w:t>
      </w:r>
      <w:r>
        <w:rPr>
          <w:rStyle w:val="hgkelc"/>
          <w:rFonts w:ascii="Arial" w:hAnsi="Arial" w:cs="Arial"/>
          <w:sz w:val="25"/>
          <w:szCs w:val="25"/>
          <w:lang w:val="en"/>
        </w:rPr>
        <w:tab/>
      </w:r>
      <w:r w:rsidR="00312DD9" w:rsidRPr="00A61973">
        <w:rPr>
          <w:rStyle w:val="hgkelc"/>
          <w:rFonts w:ascii="Arial" w:hAnsi="Arial" w:cs="Arial"/>
          <w:sz w:val="25"/>
          <w:szCs w:val="25"/>
          <w:lang w:val="en"/>
        </w:rPr>
        <w:t>A moderate primary diffuse brain injury (TBI) with focal damage to the left temporal lobe</w:t>
      </w:r>
      <w:r w:rsidR="00312DD9">
        <w:rPr>
          <w:rStyle w:val="FootnoteReference"/>
          <w:rFonts w:ascii="Arial" w:hAnsi="Arial" w:cs="Arial"/>
          <w:sz w:val="25"/>
          <w:szCs w:val="25"/>
          <w:lang w:val="en"/>
        </w:rPr>
        <w:footnoteReference w:id="18"/>
      </w:r>
      <w:r w:rsidR="00312DD9" w:rsidRPr="00A61973">
        <w:rPr>
          <w:rStyle w:val="hgkelc"/>
          <w:rFonts w:ascii="Arial" w:hAnsi="Arial" w:cs="Arial"/>
          <w:sz w:val="25"/>
          <w:szCs w:val="25"/>
          <w:lang w:val="en"/>
        </w:rPr>
        <w:t>;</w:t>
      </w:r>
    </w:p>
    <w:p w14:paraId="6ACA60A1" w14:textId="77777777" w:rsidR="00312DD9" w:rsidRPr="00A14466" w:rsidRDefault="00312DD9" w:rsidP="00312DD9">
      <w:pPr>
        <w:pStyle w:val="ListParagraph"/>
        <w:spacing w:line="360" w:lineRule="auto"/>
        <w:ind w:left="1273"/>
        <w:jc w:val="both"/>
        <w:rPr>
          <w:rStyle w:val="hgkelc"/>
          <w:rFonts w:ascii="Arial" w:hAnsi="Arial" w:cs="Arial"/>
          <w:sz w:val="25"/>
          <w:szCs w:val="25"/>
          <w:lang w:val="en"/>
        </w:rPr>
      </w:pPr>
    </w:p>
    <w:p w14:paraId="70E9FC31" w14:textId="55B8F703" w:rsidR="00312DD9" w:rsidRPr="00A61973" w:rsidRDefault="00A61973" w:rsidP="00A61973">
      <w:pPr>
        <w:spacing w:line="360" w:lineRule="auto"/>
        <w:ind w:left="1273" w:hanging="564"/>
        <w:jc w:val="both"/>
        <w:rPr>
          <w:rStyle w:val="hgkelc"/>
          <w:rFonts w:ascii="Arial" w:hAnsi="Arial" w:cs="Arial"/>
          <w:sz w:val="25"/>
          <w:szCs w:val="25"/>
          <w:lang w:val="en"/>
        </w:rPr>
      </w:pPr>
      <w:r>
        <w:rPr>
          <w:rStyle w:val="hgkelc"/>
          <w:rFonts w:ascii="Arial" w:hAnsi="Arial" w:cs="Arial"/>
          <w:sz w:val="25"/>
          <w:szCs w:val="25"/>
          <w:lang w:val="en"/>
        </w:rPr>
        <w:t>(b)</w:t>
      </w:r>
      <w:r>
        <w:rPr>
          <w:rStyle w:val="hgkelc"/>
          <w:rFonts w:ascii="Arial" w:hAnsi="Arial" w:cs="Arial"/>
          <w:sz w:val="25"/>
          <w:szCs w:val="25"/>
          <w:lang w:val="en"/>
        </w:rPr>
        <w:tab/>
      </w:r>
      <w:r w:rsidR="00312DD9" w:rsidRPr="00A61973">
        <w:rPr>
          <w:rStyle w:val="hgkelc"/>
          <w:rFonts w:ascii="Arial" w:hAnsi="Arial" w:cs="Arial"/>
          <w:sz w:val="25"/>
          <w:szCs w:val="25"/>
          <w:lang w:val="en"/>
        </w:rPr>
        <w:t>A head injury with concussion as well as fractures to the skull and facial bones;</w:t>
      </w:r>
    </w:p>
    <w:p w14:paraId="5B7CDFCE" w14:textId="77777777" w:rsidR="00312DD9" w:rsidRPr="00DE015E" w:rsidRDefault="00312DD9" w:rsidP="00312DD9">
      <w:pPr>
        <w:pStyle w:val="ListParagraph"/>
        <w:rPr>
          <w:rStyle w:val="hgkelc"/>
          <w:rFonts w:ascii="Arial" w:hAnsi="Arial" w:cs="Arial"/>
          <w:sz w:val="25"/>
          <w:szCs w:val="25"/>
          <w:lang w:val="en"/>
        </w:rPr>
      </w:pPr>
    </w:p>
    <w:p w14:paraId="60A2D35A" w14:textId="5B9F2D84" w:rsidR="00312DD9" w:rsidRPr="00A61973" w:rsidRDefault="00A61973" w:rsidP="00A61973">
      <w:pPr>
        <w:spacing w:line="360" w:lineRule="auto"/>
        <w:ind w:left="1273" w:hanging="564"/>
        <w:jc w:val="both"/>
        <w:rPr>
          <w:rStyle w:val="hgkelc"/>
          <w:rFonts w:ascii="Arial" w:hAnsi="Arial" w:cs="Arial"/>
          <w:sz w:val="25"/>
          <w:szCs w:val="25"/>
          <w:lang w:val="en"/>
        </w:rPr>
      </w:pPr>
      <w:r>
        <w:rPr>
          <w:rStyle w:val="hgkelc"/>
          <w:rFonts w:ascii="Arial" w:hAnsi="Arial" w:cs="Arial"/>
          <w:sz w:val="25"/>
          <w:szCs w:val="25"/>
          <w:lang w:val="en"/>
        </w:rPr>
        <w:t>(c)</w:t>
      </w:r>
      <w:r>
        <w:rPr>
          <w:rStyle w:val="hgkelc"/>
          <w:rFonts w:ascii="Arial" w:hAnsi="Arial" w:cs="Arial"/>
          <w:sz w:val="25"/>
          <w:szCs w:val="25"/>
          <w:lang w:val="en"/>
        </w:rPr>
        <w:tab/>
      </w:r>
      <w:r w:rsidR="00312DD9" w:rsidRPr="00A61973">
        <w:rPr>
          <w:rStyle w:val="hgkelc"/>
          <w:rFonts w:ascii="Arial" w:hAnsi="Arial" w:cs="Arial"/>
          <w:sz w:val="25"/>
          <w:szCs w:val="25"/>
          <w:lang w:val="en"/>
        </w:rPr>
        <w:t>A moderate brain injury.</w:t>
      </w:r>
    </w:p>
    <w:p w14:paraId="640D6D92" w14:textId="77777777" w:rsidR="00312DD9" w:rsidRPr="00312DD9" w:rsidRDefault="00312DD9" w:rsidP="00312DD9">
      <w:pPr>
        <w:pStyle w:val="ListParagraph"/>
        <w:spacing w:line="360" w:lineRule="auto"/>
        <w:jc w:val="both"/>
        <w:rPr>
          <w:rStyle w:val="hgkelc"/>
          <w:rFonts w:ascii="Arial" w:hAnsi="Arial" w:cs="Arial"/>
          <w:sz w:val="25"/>
          <w:szCs w:val="25"/>
        </w:rPr>
      </w:pPr>
    </w:p>
    <w:p w14:paraId="1AE114A3" w14:textId="3B39B439" w:rsidR="00042470" w:rsidRPr="00A61973" w:rsidRDefault="00A61973" w:rsidP="00A61973">
      <w:pPr>
        <w:tabs>
          <w:tab w:val="left" w:pos="567"/>
        </w:tabs>
        <w:spacing w:line="360" w:lineRule="auto"/>
        <w:ind w:left="720" w:hanging="720"/>
        <w:jc w:val="both"/>
        <w:rPr>
          <w:rStyle w:val="hgkelc"/>
          <w:rFonts w:ascii="Arial" w:hAnsi="Arial" w:cs="Arial"/>
          <w:sz w:val="25"/>
          <w:szCs w:val="25"/>
        </w:rPr>
      </w:pPr>
      <w:r w:rsidRPr="00E16C67">
        <w:rPr>
          <w:rStyle w:val="hgkelc"/>
          <w:rFonts w:ascii="Arial" w:hAnsi="Arial" w:cs="Arial"/>
          <w:sz w:val="24"/>
          <w:szCs w:val="24"/>
        </w:rPr>
        <w:t>[31]</w:t>
      </w:r>
      <w:r w:rsidRPr="00E16C67">
        <w:rPr>
          <w:rStyle w:val="hgkelc"/>
          <w:rFonts w:ascii="Arial" w:hAnsi="Arial" w:cs="Arial"/>
          <w:sz w:val="24"/>
          <w:szCs w:val="24"/>
        </w:rPr>
        <w:tab/>
      </w:r>
      <w:r w:rsidR="00312DD9" w:rsidRPr="00A61973">
        <w:rPr>
          <w:rStyle w:val="hgkelc"/>
          <w:rFonts w:ascii="Arial" w:hAnsi="Arial" w:cs="Arial"/>
          <w:sz w:val="25"/>
          <w:szCs w:val="25"/>
          <w:lang w:val="en"/>
        </w:rPr>
        <w:tab/>
      </w:r>
      <w:r w:rsidR="00042470" w:rsidRPr="00A61973">
        <w:rPr>
          <w:rStyle w:val="hgkelc"/>
          <w:rFonts w:ascii="Arial" w:hAnsi="Arial" w:cs="Arial"/>
          <w:sz w:val="25"/>
          <w:szCs w:val="25"/>
          <w:lang w:val="en"/>
        </w:rPr>
        <w:t>Th</w:t>
      </w:r>
      <w:r w:rsidR="009F0C41" w:rsidRPr="00A61973">
        <w:rPr>
          <w:rStyle w:val="hgkelc"/>
          <w:rFonts w:ascii="Arial" w:hAnsi="Arial" w:cs="Arial"/>
          <w:sz w:val="25"/>
          <w:szCs w:val="25"/>
          <w:lang w:val="en"/>
        </w:rPr>
        <w:t xml:space="preserve">e plaintiff’s uncontested reports </w:t>
      </w:r>
      <w:r w:rsidR="00814F33" w:rsidRPr="00A61973">
        <w:rPr>
          <w:rStyle w:val="hgkelc"/>
          <w:rFonts w:ascii="Arial" w:hAnsi="Arial" w:cs="Arial"/>
          <w:sz w:val="25"/>
          <w:szCs w:val="25"/>
          <w:lang w:val="en"/>
        </w:rPr>
        <w:t>list</w:t>
      </w:r>
      <w:r w:rsidR="0097334F" w:rsidRPr="00A61973">
        <w:rPr>
          <w:rStyle w:val="hgkelc"/>
          <w:rFonts w:ascii="Arial" w:hAnsi="Arial" w:cs="Arial"/>
          <w:sz w:val="25"/>
          <w:szCs w:val="25"/>
          <w:lang w:val="en"/>
        </w:rPr>
        <w:t xml:space="preserve"> a number of neuro-cognitive </w:t>
      </w:r>
      <w:r w:rsidR="00814F33" w:rsidRPr="00A61973">
        <w:rPr>
          <w:rStyle w:val="hgkelc"/>
          <w:rFonts w:ascii="Arial" w:hAnsi="Arial" w:cs="Arial"/>
          <w:i/>
          <w:iCs/>
          <w:sz w:val="25"/>
          <w:szCs w:val="25"/>
          <w:lang w:val="en"/>
        </w:rPr>
        <w:t>sequelae</w:t>
      </w:r>
      <w:r w:rsidR="00814F33" w:rsidRPr="00A61973">
        <w:rPr>
          <w:rStyle w:val="hgkelc"/>
          <w:rFonts w:ascii="Arial" w:hAnsi="Arial" w:cs="Arial"/>
          <w:sz w:val="25"/>
          <w:szCs w:val="25"/>
          <w:lang w:val="en"/>
        </w:rPr>
        <w:t xml:space="preserve"> flowing from the injuries that the minor sustained</w:t>
      </w:r>
      <w:r w:rsidR="00E16C67" w:rsidRPr="00A61973">
        <w:rPr>
          <w:rStyle w:val="hgkelc"/>
          <w:rFonts w:ascii="Arial" w:hAnsi="Arial" w:cs="Arial"/>
          <w:sz w:val="25"/>
          <w:szCs w:val="25"/>
          <w:lang w:val="en"/>
        </w:rPr>
        <w:t>. I will address these at length when I comment on the individual expert reports.</w:t>
      </w:r>
    </w:p>
    <w:p w14:paraId="602D5319" w14:textId="77777777" w:rsidR="00E16C67" w:rsidRPr="00E16C67" w:rsidRDefault="00E16C67" w:rsidP="00E16C67">
      <w:pPr>
        <w:pStyle w:val="ListParagraph"/>
        <w:spacing w:line="360" w:lineRule="auto"/>
        <w:jc w:val="both"/>
        <w:rPr>
          <w:rStyle w:val="hgkelc"/>
          <w:rFonts w:ascii="Arial" w:hAnsi="Arial" w:cs="Arial"/>
          <w:sz w:val="25"/>
          <w:szCs w:val="25"/>
        </w:rPr>
      </w:pPr>
    </w:p>
    <w:p w14:paraId="43B91A05" w14:textId="3776C8BC" w:rsidR="00E30255" w:rsidRPr="00A61973" w:rsidRDefault="00A61973" w:rsidP="00A61973">
      <w:pPr>
        <w:tabs>
          <w:tab w:val="left" w:pos="567"/>
        </w:tabs>
        <w:spacing w:line="360" w:lineRule="auto"/>
        <w:ind w:left="720" w:hanging="720"/>
        <w:jc w:val="both"/>
        <w:rPr>
          <w:rStyle w:val="hgkelc"/>
          <w:rFonts w:ascii="Arial" w:hAnsi="Arial" w:cs="Arial"/>
          <w:sz w:val="25"/>
          <w:szCs w:val="25"/>
        </w:rPr>
      </w:pPr>
      <w:r w:rsidRPr="00A66258">
        <w:rPr>
          <w:rStyle w:val="hgkelc"/>
          <w:rFonts w:ascii="Arial" w:hAnsi="Arial" w:cs="Arial"/>
          <w:sz w:val="24"/>
          <w:szCs w:val="24"/>
        </w:rPr>
        <w:t>[32]</w:t>
      </w:r>
      <w:r w:rsidRPr="00A66258">
        <w:rPr>
          <w:rStyle w:val="hgkelc"/>
          <w:rFonts w:ascii="Arial" w:hAnsi="Arial" w:cs="Arial"/>
          <w:sz w:val="24"/>
          <w:szCs w:val="24"/>
        </w:rPr>
        <w:tab/>
      </w:r>
      <w:r w:rsidR="00E16C67" w:rsidRPr="00A61973">
        <w:rPr>
          <w:rStyle w:val="hgkelc"/>
          <w:rFonts w:ascii="Arial" w:hAnsi="Arial" w:cs="Arial"/>
          <w:sz w:val="25"/>
          <w:szCs w:val="25"/>
          <w:lang w:val="en"/>
        </w:rPr>
        <w:tab/>
      </w:r>
      <w:r w:rsidR="008C3074" w:rsidRPr="00A61973">
        <w:rPr>
          <w:rStyle w:val="hgkelc"/>
          <w:rFonts w:ascii="Arial" w:hAnsi="Arial" w:cs="Arial"/>
          <w:sz w:val="25"/>
          <w:szCs w:val="25"/>
          <w:lang w:val="en"/>
        </w:rPr>
        <w:t>On the evidence before me it is uncontested that the minor suffered a serious injury</w:t>
      </w:r>
      <w:r w:rsidR="00ED5F79" w:rsidRPr="00A61973">
        <w:rPr>
          <w:rStyle w:val="hgkelc"/>
          <w:rFonts w:ascii="Arial" w:hAnsi="Arial" w:cs="Arial"/>
          <w:sz w:val="25"/>
          <w:szCs w:val="25"/>
          <w:lang w:val="en"/>
        </w:rPr>
        <w:t xml:space="preserve"> and is therefore entitled to compensation for general damages. </w:t>
      </w:r>
      <w:r w:rsidR="006D7ADE" w:rsidRPr="00A61973">
        <w:rPr>
          <w:rStyle w:val="hgkelc"/>
          <w:rFonts w:ascii="Arial" w:hAnsi="Arial" w:cs="Arial"/>
          <w:sz w:val="25"/>
          <w:szCs w:val="25"/>
          <w:lang w:val="en"/>
        </w:rPr>
        <w:t xml:space="preserve">In </w:t>
      </w:r>
      <w:r w:rsidR="00C12A92" w:rsidRPr="00A61973">
        <w:rPr>
          <w:rStyle w:val="hgkelc"/>
          <w:rFonts w:ascii="Arial" w:hAnsi="Arial" w:cs="Arial"/>
          <w:sz w:val="25"/>
          <w:szCs w:val="25"/>
          <w:lang w:val="en"/>
        </w:rPr>
        <w:t>respect of general damages, the plaintiff relied on the following authorities</w:t>
      </w:r>
      <w:r w:rsidR="009B3CB6" w:rsidRPr="00A61973">
        <w:rPr>
          <w:rStyle w:val="hgkelc"/>
          <w:rFonts w:ascii="Arial" w:hAnsi="Arial" w:cs="Arial"/>
          <w:sz w:val="25"/>
          <w:szCs w:val="25"/>
          <w:lang w:val="en"/>
        </w:rPr>
        <w:t xml:space="preserve"> to justify the </w:t>
      </w:r>
      <w:r w:rsidR="00BA0B3E" w:rsidRPr="00A61973">
        <w:rPr>
          <w:rStyle w:val="hgkelc"/>
          <w:rFonts w:ascii="Arial" w:hAnsi="Arial" w:cs="Arial"/>
          <w:sz w:val="25"/>
          <w:szCs w:val="25"/>
          <w:lang w:val="en"/>
        </w:rPr>
        <w:t>compensation for the minor</w:t>
      </w:r>
      <w:r w:rsidR="00573241" w:rsidRPr="00A61973">
        <w:rPr>
          <w:rStyle w:val="hgkelc"/>
          <w:rFonts w:ascii="Arial" w:hAnsi="Arial" w:cs="Arial"/>
          <w:sz w:val="25"/>
          <w:szCs w:val="25"/>
          <w:lang w:val="en"/>
        </w:rPr>
        <w:t xml:space="preserve">. </w:t>
      </w:r>
      <w:r w:rsidR="00BA0B3E" w:rsidRPr="00A61973">
        <w:rPr>
          <w:rStyle w:val="hgkelc"/>
          <w:rFonts w:ascii="Arial" w:hAnsi="Arial" w:cs="Arial"/>
          <w:i/>
          <w:iCs/>
          <w:sz w:val="25"/>
          <w:szCs w:val="25"/>
          <w:lang w:val="en"/>
        </w:rPr>
        <w:t>Ngubeni v RAF</w:t>
      </w:r>
      <w:r w:rsidR="00CC1C20" w:rsidRPr="00D6063F">
        <w:rPr>
          <w:rStyle w:val="FootnoteReference"/>
          <w:rFonts w:ascii="Arial" w:hAnsi="Arial" w:cs="Arial"/>
          <w:sz w:val="25"/>
          <w:szCs w:val="25"/>
          <w:lang w:val="en"/>
        </w:rPr>
        <w:footnoteReference w:id="19"/>
      </w:r>
      <w:r w:rsidR="00BA0B3E" w:rsidRPr="00A61973">
        <w:rPr>
          <w:rStyle w:val="hgkelc"/>
          <w:rFonts w:ascii="Arial" w:hAnsi="Arial" w:cs="Arial"/>
          <w:sz w:val="25"/>
          <w:szCs w:val="25"/>
          <w:lang w:val="en"/>
        </w:rPr>
        <w:t xml:space="preserve"> </w:t>
      </w:r>
      <w:r w:rsidR="00CC1C20" w:rsidRPr="00A61973">
        <w:rPr>
          <w:rStyle w:val="hgkelc"/>
          <w:rFonts w:ascii="Arial" w:hAnsi="Arial" w:cs="Arial"/>
          <w:sz w:val="25"/>
          <w:szCs w:val="25"/>
          <w:lang w:val="en"/>
        </w:rPr>
        <w:t xml:space="preserve">and </w:t>
      </w:r>
      <w:r w:rsidR="00CC1C20" w:rsidRPr="00A61973">
        <w:rPr>
          <w:rStyle w:val="hgkelc"/>
          <w:rFonts w:ascii="Arial" w:hAnsi="Arial" w:cs="Arial"/>
          <w:i/>
          <w:iCs/>
          <w:sz w:val="25"/>
          <w:szCs w:val="25"/>
          <w:lang w:val="en"/>
        </w:rPr>
        <w:t>Pena</w:t>
      </w:r>
      <w:r w:rsidR="00012260" w:rsidRPr="00A61973">
        <w:rPr>
          <w:rStyle w:val="hgkelc"/>
          <w:rFonts w:ascii="Arial" w:hAnsi="Arial" w:cs="Arial"/>
          <w:i/>
          <w:iCs/>
          <w:sz w:val="25"/>
          <w:szCs w:val="25"/>
          <w:lang w:val="en"/>
        </w:rPr>
        <w:t>n</w:t>
      </w:r>
      <w:r w:rsidR="00CC1C20" w:rsidRPr="00A61973">
        <w:rPr>
          <w:rStyle w:val="hgkelc"/>
          <w:rFonts w:ascii="Arial" w:hAnsi="Arial" w:cs="Arial"/>
          <w:i/>
          <w:iCs/>
          <w:sz w:val="25"/>
          <w:szCs w:val="25"/>
          <w:lang w:val="en"/>
        </w:rPr>
        <w:t>e v RAF</w:t>
      </w:r>
      <w:r w:rsidR="0044103E" w:rsidRPr="00D6063F">
        <w:rPr>
          <w:rStyle w:val="FootnoteReference"/>
          <w:rFonts w:ascii="Arial" w:hAnsi="Arial" w:cs="Arial"/>
          <w:sz w:val="25"/>
          <w:szCs w:val="25"/>
          <w:lang w:val="en"/>
        </w:rPr>
        <w:footnoteReference w:id="20"/>
      </w:r>
      <w:r w:rsidR="00CC1C20" w:rsidRPr="00A61973">
        <w:rPr>
          <w:rStyle w:val="hgkelc"/>
          <w:rFonts w:ascii="Arial" w:hAnsi="Arial" w:cs="Arial"/>
          <w:sz w:val="25"/>
          <w:szCs w:val="25"/>
          <w:lang w:val="en"/>
        </w:rPr>
        <w:t>.</w:t>
      </w:r>
    </w:p>
    <w:p w14:paraId="04BE0A6F" w14:textId="77777777" w:rsidR="00A66258" w:rsidRPr="00A66258" w:rsidRDefault="00A66258" w:rsidP="00A66258">
      <w:pPr>
        <w:pStyle w:val="ListParagraph"/>
        <w:rPr>
          <w:rStyle w:val="hgkelc"/>
          <w:rFonts w:ascii="Arial" w:hAnsi="Arial" w:cs="Arial"/>
          <w:sz w:val="25"/>
          <w:szCs w:val="25"/>
        </w:rPr>
      </w:pPr>
    </w:p>
    <w:p w14:paraId="14329C87" w14:textId="5182E8AF" w:rsidR="002A5F84" w:rsidRPr="00A61973" w:rsidRDefault="00A61973" w:rsidP="00A61973">
      <w:pPr>
        <w:tabs>
          <w:tab w:val="left" w:pos="567"/>
        </w:tabs>
        <w:spacing w:line="360" w:lineRule="auto"/>
        <w:ind w:left="720" w:hanging="720"/>
        <w:jc w:val="both"/>
        <w:rPr>
          <w:rStyle w:val="hgkelc"/>
          <w:rFonts w:ascii="Arial" w:hAnsi="Arial" w:cs="Arial"/>
          <w:sz w:val="25"/>
          <w:szCs w:val="25"/>
        </w:rPr>
      </w:pPr>
      <w:r w:rsidRPr="00F57554">
        <w:rPr>
          <w:rStyle w:val="hgkelc"/>
          <w:rFonts w:ascii="Arial" w:hAnsi="Arial" w:cs="Arial"/>
          <w:sz w:val="24"/>
          <w:szCs w:val="24"/>
        </w:rPr>
        <w:t>[33]</w:t>
      </w:r>
      <w:r w:rsidRPr="00F57554">
        <w:rPr>
          <w:rStyle w:val="hgkelc"/>
          <w:rFonts w:ascii="Arial" w:hAnsi="Arial" w:cs="Arial"/>
          <w:sz w:val="24"/>
          <w:szCs w:val="24"/>
        </w:rPr>
        <w:tab/>
      </w:r>
      <w:r w:rsidR="00A66258" w:rsidRPr="00A61973">
        <w:rPr>
          <w:rStyle w:val="hgkelc"/>
          <w:rFonts w:ascii="Arial" w:hAnsi="Arial" w:cs="Arial"/>
          <w:i/>
          <w:iCs/>
          <w:sz w:val="25"/>
          <w:szCs w:val="25"/>
          <w:lang w:val="en"/>
        </w:rPr>
        <w:tab/>
      </w:r>
      <w:r w:rsidR="00261F64" w:rsidRPr="00A61973">
        <w:rPr>
          <w:rStyle w:val="hgkelc"/>
          <w:rFonts w:ascii="Arial" w:hAnsi="Arial" w:cs="Arial"/>
          <w:i/>
          <w:iCs/>
          <w:sz w:val="25"/>
          <w:szCs w:val="25"/>
          <w:lang w:val="en"/>
        </w:rPr>
        <w:t xml:space="preserve">Ngubeni </w:t>
      </w:r>
      <w:r w:rsidR="00261F64" w:rsidRPr="00A61973">
        <w:rPr>
          <w:rStyle w:val="hgkelc"/>
          <w:rFonts w:ascii="Arial" w:hAnsi="Arial" w:cs="Arial"/>
          <w:sz w:val="25"/>
          <w:szCs w:val="25"/>
          <w:lang w:val="en"/>
        </w:rPr>
        <w:t xml:space="preserve">concerned a </w:t>
      </w:r>
      <w:r w:rsidR="0013520A" w:rsidRPr="00A61973">
        <w:rPr>
          <w:rStyle w:val="hgkelc"/>
          <w:rFonts w:ascii="Arial" w:hAnsi="Arial" w:cs="Arial"/>
          <w:sz w:val="25"/>
          <w:szCs w:val="25"/>
          <w:lang w:val="en"/>
        </w:rPr>
        <w:t xml:space="preserve">13-year old </w:t>
      </w:r>
      <w:r w:rsidR="00261F64" w:rsidRPr="00A61973">
        <w:rPr>
          <w:rStyle w:val="hgkelc"/>
          <w:rFonts w:ascii="Arial" w:hAnsi="Arial" w:cs="Arial"/>
          <w:sz w:val="25"/>
          <w:szCs w:val="25"/>
          <w:lang w:val="en"/>
        </w:rPr>
        <w:t>minor</w:t>
      </w:r>
      <w:r w:rsidR="0013520A" w:rsidRPr="00A61973">
        <w:rPr>
          <w:rStyle w:val="hgkelc"/>
          <w:rFonts w:ascii="Arial" w:hAnsi="Arial" w:cs="Arial"/>
          <w:sz w:val="25"/>
          <w:szCs w:val="25"/>
          <w:lang w:val="en"/>
        </w:rPr>
        <w:t xml:space="preserve"> who sustained a head </w:t>
      </w:r>
      <w:r w:rsidR="002274B8" w:rsidRPr="00A61973">
        <w:rPr>
          <w:rStyle w:val="hgkelc"/>
          <w:rFonts w:ascii="Arial" w:hAnsi="Arial" w:cs="Arial"/>
          <w:sz w:val="25"/>
          <w:szCs w:val="25"/>
          <w:lang w:val="en"/>
        </w:rPr>
        <w:t>injury and orthopeadic injuries.</w:t>
      </w:r>
      <w:r w:rsidR="00DC1246" w:rsidRPr="00A61973">
        <w:rPr>
          <w:rStyle w:val="hgkelc"/>
          <w:rFonts w:ascii="Arial" w:hAnsi="Arial" w:cs="Arial"/>
          <w:sz w:val="25"/>
          <w:szCs w:val="25"/>
          <w:lang w:val="en"/>
        </w:rPr>
        <w:t xml:space="preserve"> The sequelae of the brain injury were of a moderate to </w:t>
      </w:r>
      <w:r w:rsidR="00DC1246" w:rsidRPr="00A61973">
        <w:rPr>
          <w:rStyle w:val="hgkelc"/>
          <w:rFonts w:ascii="Arial" w:hAnsi="Arial" w:cs="Arial"/>
          <w:sz w:val="25"/>
          <w:szCs w:val="25"/>
          <w:lang w:val="en"/>
        </w:rPr>
        <w:lastRenderedPageBreak/>
        <w:t xml:space="preserve">severe nature, with </w:t>
      </w:r>
      <w:r w:rsidR="00EB7BF3" w:rsidRPr="00A61973">
        <w:rPr>
          <w:rStyle w:val="hgkelc"/>
          <w:rFonts w:ascii="Arial" w:hAnsi="Arial" w:cs="Arial"/>
          <w:sz w:val="25"/>
          <w:szCs w:val="25"/>
          <w:lang w:val="en"/>
        </w:rPr>
        <w:t xml:space="preserve">likelihood of </w:t>
      </w:r>
      <w:r w:rsidR="00DC1246" w:rsidRPr="00A61973">
        <w:rPr>
          <w:rStyle w:val="hgkelc"/>
          <w:rFonts w:ascii="Arial" w:hAnsi="Arial" w:cs="Arial"/>
          <w:sz w:val="25"/>
          <w:szCs w:val="25"/>
          <w:lang w:val="en"/>
        </w:rPr>
        <w:t xml:space="preserve">the minor developing </w:t>
      </w:r>
      <w:r w:rsidR="00731136" w:rsidRPr="00A61973">
        <w:rPr>
          <w:rStyle w:val="hgkelc"/>
          <w:rFonts w:ascii="Arial" w:hAnsi="Arial" w:cs="Arial"/>
          <w:sz w:val="25"/>
          <w:szCs w:val="25"/>
          <w:lang w:val="en"/>
        </w:rPr>
        <w:t>post-</w:t>
      </w:r>
      <w:r w:rsidR="00EB7BF3" w:rsidRPr="00A61973">
        <w:rPr>
          <w:rStyle w:val="hgkelc"/>
          <w:rFonts w:ascii="Arial" w:hAnsi="Arial" w:cs="Arial"/>
          <w:sz w:val="25"/>
          <w:szCs w:val="25"/>
          <w:lang w:val="en"/>
        </w:rPr>
        <w:t>manic</w:t>
      </w:r>
      <w:r w:rsidR="00731136" w:rsidRPr="00A61973">
        <w:rPr>
          <w:rStyle w:val="hgkelc"/>
          <w:rFonts w:ascii="Arial" w:hAnsi="Arial" w:cs="Arial"/>
          <w:sz w:val="25"/>
          <w:szCs w:val="25"/>
          <w:lang w:val="en"/>
        </w:rPr>
        <w:t xml:space="preserve"> epilepsy. </w:t>
      </w:r>
      <w:r w:rsidR="00AC3521" w:rsidRPr="00A61973">
        <w:rPr>
          <w:rStyle w:val="hgkelc"/>
          <w:rFonts w:ascii="Arial" w:hAnsi="Arial" w:cs="Arial"/>
          <w:sz w:val="25"/>
          <w:szCs w:val="25"/>
          <w:lang w:val="en"/>
        </w:rPr>
        <w:t xml:space="preserve">The court awarded </w:t>
      </w:r>
      <w:r w:rsidR="00B5684D" w:rsidRPr="00A61973">
        <w:rPr>
          <w:rStyle w:val="hgkelc"/>
          <w:rFonts w:ascii="Arial" w:hAnsi="Arial" w:cs="Arial"/>
          <w:sz w:val="25"/>
          <w:szCs w:val="25"/>
          <w:lang w:val="en"/>
        </w:rPr>
        <w:t>R600 000.00 (six hundred thousand rand) compensation which according to the plaintiff’s counse</w:t>
      </w:r>
      <w:r w:rsidR="00BF4A2E" w:rsidRPr="00A61973">
        <w:rPr>
          <w:rStyle w:val="hgkelc"/>
          <w:rFonts w:ascii="Arial" w:hAnsi="Arial" w:cs="Arial"/>
          <w:sz w:val="25"/>
          <w:szCs w:val="25"/>
          <w:lang w:val="en"/>
        </w:rPr>
        <w:t>l amounts to a present-day value of R829 063.00 (eight hundred and twenty-nine thousand and sixty-three rand)</w:t>
      </w:r>
      <w:r w:rsidR="00821B85" w:rsidRPr="00A61973">
        <w:rPr>
          <w:rStyle w:val="hgkelc"/>
          <w:rFonts w:ascii="Arial" w:hAnsi="Arial" w:cs="Arial"/>
          <w:sz w:val="25"/>
          <w:szCs w:val="25"/>
          <w:lang w:val="en"/>
        </w:rPr>
        <w:t>.</w:t>
      </w:r>
    </w:p>
    <w:p w14:paraId="13E30BD5" w14:textId="77777777" w:rsidR="00F57554" w:rsidRPr="00F57554" w:rsidRDefault="00F57554" w:rsidP="00F57554">
      <w:pPr>
        <w:pStyle w:val="ListParagraph"/>
        <w:rPr>
          <w:rStyle w:val="hgkelc"/>
          <w:rFonts w:ascii="Arial" w:hAnsi="Arial" w:cs="Arial"/>
          <w:sz w:val="25"/>
          <w:szCs w:val="25"/>
        </w:rPr>
      </w:pPr>
    </w:p>
    <w:p w14:paraId="74E4C677" w14:textId="062C85A4" w:rsidR="00172BEA"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[34]</w:t>
      </w:r>
      <w:r>
        <w:rPr>
          <w:rFonts w:ascii="Arial" w:hAnsi="Arial" w:cs="Arial"/>
          <w:sz w:val="24"/>
          <w:szCs w:val="24"/>
        </w:rPr>
        <w:tab/>
      </w:r>
      <w:r w:rsidR="00F57554" w:rsidRPr="00A61973">
        <w:rPr>
          <w:rStyle w:val="hgkelc"/>
          <w:rFonts w:ascii="Arial" w:hAnsi="Arial" w:cs="Arial"/>
          <w:i/>
          <w:iCs/>
          <w:sz w:val="25"/>
          <w:szCs w:val="25"/>
          <w:lang w:val="en"/>
        </w:rPr>
        <w:tab/>
      </w:r>
      <w:r w:rsidR="00172BEA" w:rsidRPr="00A61973">
        <w:rPr>
          <w:rStyle w:val="hgkelc"/>
          <w:rFonts w:ascii="Arial" w:hAnsi="Arial" w:cs="Arial"/>
          <w:i/>
          <w:iCs/>
          <w:sz w:val="25"/>
          <w:szCs w:val="25"/>
          <w:lang w:val="en"/>
        </w:rPr>
        <w:t>Pena</w:t>
      </w:r>
      <w:r w:rsidR="009422DD" w:rsidRPr="00A61973">
        <w:rPr>
          <w:rStyle w:val="hgkelc"/>
          <w:rFonts w:ascii="Arial" w:hAnsi="Arial" w:cs="Arial"/>
          <w:i/>
          <w:iCs/>
          <w:sz w:val="25"/>
          <w:szCs w:val="25"/>
          <w:lang w:val="en"/>
        </w:rPr>
        <w:t>n</w:t>
      </w:r>
      <w:r w:rsidR="00172BEA" w:rsidRPr="00A61973">
        <w:rPr>
          <w:rStyle w:val="hgkelc"/>
          <w:rFonts w:ascii="Arial" w:hAnsi="Arial" w:cs="Arial"/>
          <w:i/>
          <w:iCs/>
          <w:sz w:val="25"/>
          <w:szCs w:val="25"/>
          <w:lang w:val="en"/>
        </w:rPr>
        <w:t>e</w:t>
      </w:r>
      <w:r w:rsidR="002238C6" w:rsidRPr="00A61973">
        <w:rPr>
          <w:rStyle w:val="hgkelc"/>
          <w:rFonts w:ascii="Arial" w:hAnsi="Arial" w:cs="Arial"/>
          <w:i/>
          <w:iCs/>
          <w:sz w:val="25"/>
          <w:szCs w:val="25"/>
          <w:lang w:val="en"/>
        </w:rPr>
        <w:t xml:space="preserve"> </w:t>
      </w:r>
      <w:r w:rsidR="002238C6" w:rsidRPr="00A61973">
        <w:rPr>
          <w:rStyle w:val="hgkelc"/>
          <w:rFonts w:ascii="Arial" w:hAnsi="Arial" w:cs="Arial"/>
          <w:sz w:val="25"/>
          <w:szCs w:val="25"/>
          <w:lang w:val="en"/>
        </w:rPr>
        <w:t xml:space="preserve">concerned circumstances where a </w:t>
      </w:r>
      <w:r w:rsidR="00012260" w:rsidRPr="00A61973">
        <w:rPr>
          <w:rFonts w:ascii="Arial" w:hAnsi="Arial" w:cs="Arial"/>
          <w:sz w:val="25"/>
          <w:szCs w:val="25"/>
        </w:rPr>
        <w:t xml:space="preserve">minor child sustained a brain injury with neuropsychological and neuropsychiatric disorders, which had stabilized and become permanent, with resultant educational and employment disability. Cook AJ awarded a sum of R 450 000 in respect of the minor child’s general damages pertaining to the brain injury, which renders a </w:t>
      </w:r>
      <w:r w:rsidR="00105FDB" w:rsidRPr="00A61973">
        <w:rPr>
          <w:rFonts w:ascii="Arial" w:hAnsi="Arial" w:cs="Arial"/>
          <w:sz w:val="25"/>
          <w:szCs w:val="25"/>
        </w:rPr>
        <w:t>present-day</w:t>
      </w:r>
      <w:r w:rsidR="00012260" w:rsidRPr="00A61973">
        <w:rPr>
          <w:rFonts w:ascii="Arial" w:hAnsi="Arial" w:cs="Arial"/>
          <w:sz w:val="25"/>
          <w:szCs w:val="25"/>
        </w:rPr>
        <w:t xml:space="preserve"> value of approximately R 1 007</w:t>
      </w:r>
      <w:r w:rsidR="00105FDB" w:rsidRPr="00A61973">
        <w:rPr>
          <w:rFonts w:ascii="Arial" w:hAnsi="Arial" w:cs="Arial"/>
          <w:sz w:val="25"/>
          <w:szCs w:val="25"/>
        </w:rPr>
        <w:t> </w:t>
      </w:r>
      <w:r w:rsidR="00012260" w:rsidRPr="00A61973">
        <w:rPr>
          <w:rFonts w:ascii="Arial" w:hAnsi="Arial" w:cs="Arial"/>
          <w:sz w:val="25"/>
          <w:szCs w:val="25"/>
        </w:rPr>
        <w:t>956.</w:t>
      </w:r>
    </w:p>
    <w:p w14:paraId="4ABEED87" w14:textId="77777777" w:rsidR="00105FDB" w:rsidRPr="00105FDB" w:rsidRDefault="00105FDB" w:rsidP="00105FDB">
      <w:pPr>
        <w:pStyle w:val="ListParagraph"/>
        <w:rPr>
          <w:rFonts w:ascii="Arial" w:hAnsi="Arial" w:cs="Arial"/>
          <w:sz w:val="25"/>
          <w:szCs w:val="25"/>
        </w:rPr>
      </w:pPr>
    </w:p>
    <w:p w14:paraId="71FB5CCA" w14:textId="0F76012A" w:rsidR="00172BEA" w:rsidRPr="00A61973" w:rsidRDefault="00A61973" w:rsidP="00A61973">
      <w:pPr>
        <w:tabs>
          <w:tab w:val="left" w:pos="567"/>
        </w:tabs>
        <w:spacing w:line="360" w:lineRule="auto"/>
        <w:ind w:left="720" w:hanging="720"/>
        <w:jc w:val="both"/>
        <w:rPr>
          <w:rStyle w:val="hgkelc"/>
          <w:rFonts w:ascii="Arial" w:hAnsi="Arial" w:cs="Arial"/>
          <w:sz w:val="25"/>
          <w:szCs w:val="25"/>
        </w:rPr>
      </w:pPr>
      <w:r w:rsidRPr="00105FDB">
        <w:rPr>
          <w:rStyle w:val="hgkelc"/>
          <w:rFonts w:ascii="Arial" w:hAnsi="Arial" w:cs="Arial"/>
          <w:sz w:val="24"/>
          <w:szCs w:val="24"/>
        </w:rPr>
        <w:t>[35]</w:t>
      </w:r>
      <w:r w:rsidRPr="00105FDB">
        <w:rPr>
          <w:rStyle w:val="hgkelc"/>
          <w:rFonts w:ascii="Arial" w:hAnsi="Arial" w:cs="Arial"/>
          <w:sz w:val="24"/>
          <w:szCs w:val="24"/>
        </w:rPr>
        <w:tab/>
      </w:r>
      <w:r w:rsidR="00105FDB" w:rsidRPr="00A61973">
        <w:rPr>
          <w:rStyle w:val="hgkelc"/>
          <w:rFonts w:ascii="Arial" w:hAnsi="Arial" w:cs="Arial"/>
          <w:sz w:val="25"/>
          <w:szCs w:val="25"/>
          <w:lang w:val="en"/>
        </w:rPr>
        <w:tab/>
      </w:r>
      <w:r w:rsidR="007841F1" w:rsidRPr="00A61973">
        <w:rPr>
          <w:rStyle w:val="hgkelc"/>
          <w:rFonts w:ascii="Arial" w:hAnsi="Arial" w:cs="Arial"/>
          <w:sz w:val="25"/>
          <w:szCs w:val="25"/>
          <w:lang w:val="en"/>
        </w:rPr>
        <w:t>In light of the above</w:t>
      </w:r>
      <w:r w:rsidR="00003934" w:rsidRPr="00A61973">
        <w:rPr>
          <w:rStyle w:val="hgkelc"/>
          <w:rFonts w:ascii="Arial" w:hAnsi="Arial" w:cs="Arial"/>
          <w:sz w:val="25"/>
          <w:szCs w:val="25"/>
          <w:lang w:val="en"/>
        </w:rPr>
        <w:t xml:space="preserve">, I </w:t>
      </w:r>
      <w:r w:rsidR="007841F1" w:rsidRPr="00A61973">
        <w:rPr>
          <w:rStyle w:val="hgkelc"/>
          <w:rFonts w:ascii="Arial" w:hAnsi="Arial" w:cs="Arial"/>
          <w:sz w:val="25"/>
          <w:szCs w:val="25"/>
          <w:lang w:val="en"/>
        </w:rPr>
        <w:t xml:space="preserve">have no hesitation in endorsing the amount of R900 000 as </w:t>
      </w:r>
      <w:r w:rsidR="00003934" w:rsidRPr="00A61973">
        <w:rPr>
          <w:rStyle w:val="hgkelc"/>
          <w:rFonts w:ascii="Arial" w:hAnsi="Arial" w:cs="Arial"/>
          <w:sz w:val="25"/>
          <w:szCs w:val="25"/>
          <w:lang w:val="en"/>
        </w:rPr>
        <w:t>agreed between the parties for appropriate compensation for general damages suffered by the plaintiff.</w:t>
      </w:r>
    </w:p>
    <w:p w14:paraId="00AABF5F" w14:textId="77777777" w:rsidR="00105FDB" w:rsidRPr="00105FDB" w:rsidRDefault="00105FDB" w:rsidP="00105FDB">
      <w:pPr>
        <w:pStyle w:val="ListParagraph"/>
        <w:rPr>
          <w:rStyle w:val="hgkelc"/>
          <w:rFonts w:ascii="Arial" w:hAnsi="Arial" w:cs="Arial"/>
          <w:sz w:val="25"/>
          <w:szCs w:val="25"/>
        </w:rPr>
      </w:pPr>
    </w:p>
    <w:p w14:paraId="705A8769" w14:textId="7C5E0DE0" w:rsidR="00105FDB" w:rsidRPr="00105FDB" w:rsidRDefault="00105FDB" w:rsidP="00105FDB">
      <w:pPr>
        <w:spacing w:line="360" w:lineRule="auto"/>
        <w:jc w:val="both"/>
        <w:rPr>
          <w:rStyle w:val="hgkelc"/>
          <w:rFonts w:ascii="Arial" w:hAnsi="Arial" w:cs="Arial"/>
          <w:sz w:val="25"/>
          <w:szCs w:val="25"/>
          <w:u w:val="single"/>
        </w:rPr>
      </w:pPr>
      <w:r w:rsidRPr="00105FDB">
        <w:rPr>
          <w:rStyle w:val="hgkelc"/>
          <w:rFonts w:ascii="Arial" w:hAnsi="Arial" w:cs="Arial"/>
          <w:sz w:val="25"/>
          <w:szCs w:val="25"/>
          <w:u w:val="single"/>
        </w:rPr>
        <w:t>Loss of earnings</w:t>
      </w:r>
    </w:p>
    <w:p w14:paraId="01505AC3" w14:textId="77777777" w:rsidR="002F0708" w:rsidRPr="002F0708" w:rsidRDefault="002F0708" w:rsidP="00FD7A24">
      <w:pPr>
        <w:rPr>
          <w:rStyle w:val="hgkelc"/>
          <w:rFonts w:ascii="Arial" w:hAnsi="Arial" w:cs="Arial"/>
          <w:i/>
          <w:iCs/>
          <w:sz w:val="25"/>
          <w:szCs w:val="25"/>
        </w:rPr>
      </w:pPr>
    </w:p>
    <w:p w14:paraId="2FF8FCBA" w14:textId="7E042765" w:rsidR="002F0708" w:rsidRPr="002F0708" w:rsidRDefault="002F0708" w:rsidP="00FD7A24">
      <w:pPr>
        <w:rPr>
          <w:rStyle w:val="hgkelc"/>
          <w:rFonts w:ascii="Arial" w:hAnsi="Arial" w:cs="Arial"/>
          <w:i/>
          <w:iCs/>
          <w:sz w:val="25"/>
          <w:szCs w:val="25"/>
        </w:rPr>
      </w:pPr>
      <w:r w:rsidRPr="002F0708">
        <w:rPr>
          <w:rFonts w:ascii="Arial" w:hAnsi="Arial" w:cs="Arial"/>
          <w:i/>
          <w:iCs/>
          <w:sz w:val="25"/>
          <w:szCs w:val="25"/>
        </w:rPr>
        <w:t>Dr Taniel Townsend</w:t>
      </w:r>
    </w:p>
    <w:p w14:paraId="3C296FEC" w14:textId="45A2C81C" w:rsidR="002F0708" w:rsidRDefault="002F0708" w:rsidP="002F0708">
      <w:pPr>
        <w:pStyle w:val="ListParagraph"/>
        <w:spacing w:line="360" w:lineRule="auto"/>
        <w:jc w:val="both"/>
        <w:rPr>
          <w:rStyle w:val="hgkelc"/>
          <w:rFonts w:ascii="Arial" w:hAnsi="Arial" w:cs="Arial"/>
          <w:sz w:val="25"/>
          <w:szCs w:val="25"/>
        </w:rPr>
      </w:pPr>
    </w:p>
    <w:p w14:paraId="662883CE" w14:textId="4EA5D35C" w:rsidR="00822228"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[36]</w:t>
      </w:r>
      <w:r>
        <w:rPr>
          <w:rFonts w:ascii="Arial" w:hAnsi="Arial" w:cs="Arial"/>
          <w:sz w:val="24"/>
          <w:szCs w:val="24"/>
        </w:rPr>
        <w:tab/>
      </w:r>
      <w:r w:rsidR="009B0863" w:rsidRPr="00A61973">
        <w:rPr>
          <w:rStyle w:val="hgkelc"/>
          <w:rFonts w:ascii="Arial" w:hAnsi="Arial" w:cs="Arial"/>
          <w:sz w:val="25"/>
          <w:szCs w:val="25"/>
        </w:rPr>
        <w:tab/>
      </w:r>
      <w:r w:rsidR="009B0863" w:rsidRPr="00A61973">
        <w:rPr>
          <w:rFonts w:ascii="Arial" w:hAnsi="Arial" w:cs="Arial"/>
          <w:sz w:val="25"/>
          <w:szCs w:val="25"/>
        </w:rPr>
        <w:t>Dr Taniel Townsend (Neurologist) opines</w:t>
      </w:r>
      <w:r w:rsidR="00E32225" w:rsidRPr="00A61973">
        <w:rPr>
          <w:rFonts w:ascii="Arial" w:hAnsi="Arial" w:cs="Arial"/>
          <w:sz w:val="25"/>
          <w:szCs w:val="25"/>
        </w:rPr>
        <w:t xml:space="preserve">, drawing on the medical records, </w:t>
      </w:r>
      <w:r w:rsidR="009B0863" w:rsidRPr="00A61973">
        <w:rPr>
          <w:rFonts w:ascii="Arial" w:hAnsi="Arial" w:cs="Arial"/>
          <w:sz w:val="25"/>
          <w:szCs w:val="25"/>
        </w:rPr>
        <w:t>that</w:t>
      </w:r>
      <w:r w:rsidR="00E32225" w:rsidRPr="00A61973">
        <w:rPr>
          <w:rFonts w:ascii="Arial" w:hAnsi="Arial" w:cs="Arial"/>
          <w:sz w:val="25"/>
          <w:szCs w:val="25"/>
        </w:rPr>
        <w:t xml:space="preserve"> the minor was seen by a doctor at 19h10 on 22 March 2017 who documented that he had been hit by a car at approximately 18h00 and</w:t>
      </w:r>
      <w:r w:rsidR="008E2FAD" w:rsidRPr="00A61973">
        <w:rPr>
          <w:rFonts w:ascii="Arial" w:hAnsi="Arial" w:cs="Arial"/>
          <w:sz w:val="25"/>
          <w:szCs w:val="25"/>
        </w:rPr>
        <w:t xml:space="preserve"> had,</w:t>
      </w:r>
      <w:r w:rsidR="00E32225" w:rsidRPr="00A61973">
        <w:rPr>
          <w:rFonts w:ascii="Arial" w:hAnsi="Arial" w:cs="Arial"/>
          <w:sz w:val="25"/>
          <w:szCs w:val="25"/>
        </w:rPr>
        <w:t xml:space="preserve"> according to bystanders, lost consciousness for 2-3 minutes. </w:t>
      </w:r>
      <w:r w:rsidR="008E2FAD" w:rsidRPr="00A61973">
        <w:rPr>
          <w:rFonts w:ascii="Arial" w:hAnsi="Arial" w:cs="Arial"/>
          <w:sz w:val="25"/>
          <w:szCs w:val="25"/>
        </w:rPr>
        <w:t>He stated further that t</w:t>
      </w:r>
      <w:r w:rsidR="00E32225" w:rsidRPr="00A61973">
        <w:rPr>
          <w:rFonts w:ascii="Arial" w:hAnsi="Arial" w:cs="Arial"/>
          <w:sz w:val="25"/>
          <w:szCs w:val="25"/>
        </w:rPr>
        <w:t>he doctor note</w:t>
      </w:r>
      <w:r w:rsidR="004E16B4" w:rsidRPr="00A61973">
        <w:rPr>
          <w:rFonts w:ascii="Arial" w:hAnsi="Arial" w:cs="Arial"/>
          <w:sz w:val="25"/>
          <w:szCs w:val="25"/>
        </w:rPr>
        <w:t>d</w:t>
      </w:r>
      <w:r w:rsidR="00E32225" w:rsidRPr="00A61973">
        <w:rPr>
          <w:rFonts w:ascii="Arial" w:hAnsi="Arial" w:cs="Arial"/>
          <w:sz w:val="25"/>
          <w:szCs w:val="25"/>
        </w:rPr>
        <w:t xml:space="preserve"> that </w:t>
      </w:r>
      <w:r w:rsidR="004E16B4" w:rsidRPr="00A61973">
        <w:rPr>
          <w:rFonts w:ascii="Arial" w:hAnsi="Arial" w:cs="Arial"/>
          <w:sz w:val="25"/>
          <w:szCs w:val="25"/>
        </w:rPr>
        <w:t xml:space="preserve">the minor </w:t>
      </w:r>
      <w:r w:rsidR="00E32225" w:rsidRPr="00A61973">
        <w:rPr>
          <w:rFonts w:ascii="Arial" w:hAnsi="Arial" w:cs="Arial"/>
          <w:sz w:val="25"/>
          <w:szCs w:val="25"/>
        </w:rPr>
        <w:t xml:space="preserve">had initially been taken to Garden City Hospital where he had vomited twice. </w:t>
      </w:r>
      <w:r w:rsidR="00F83B7E" w:rsidRPr="00A61973">
        <w:rPr>
          <w:rFonts w:ascii="Arial" w:hAnsi="Arial" w:cs="Arial"/>
          <w:sz w:val="25"/>
          <w:szCs w:val="25"/>
        </w:rPr>
        <w:t xml:space="preserve">On </w:t>
      </w:r>
      <w:r w:rsidR="00E32225" w:rsidRPr="00A61973">
        <w:rPr>
          <w:rFonts w:ascii="Arial" w:hAnsi="Arial" w:cs="Arial"/>
          <w:sz w:val="25"/>
          <w:szCs w:val="25"/>
        </w:rPr>
        <w:t xml:space="preserve">examination, </w:t>
      </w:r>
      <w:r w:rsidR="00F83B7E" w:rsidRPr="00A61973">
        <w:rPr>
          <w:rFonts w:ascii="Arial" w:hAnsi="Arial" w:cs="Arial"/>
          <w:sz w:val="25"/>
          <w:szCs w:val="25"/>
        </w:rPr>
        <w:t>the minor’s</w:t>
      </w:r>
      <w:r w:rsidR="00E32225" w:rsidRPr="00A61973">
        <w:rPr>
          <w:rFonts w:ascii="Arial" w:hAnsi="Arial" w:cs="Arial"/>
          <w:sz w:val="25"/>
          <w:szCs w:val="25"/>
        </w:rPr>
        <w:t xml:space="preserve"> Glasgow Coma Scale score (GCS) was 15/15 and </w:t>
      </w:r>
      <w:r w:rsidR="00F83B7E" w:rsidRPr="00A61973">
        <w:rPr>
          <w:rFonts w:ascii="Arial" w:hAnsi="Arial" w:cs="Arial"/>
          <w:sz w:val="25"/>
          <w:szCs w:val="25"/>
        </w:rPr>
        <w:t xml:space="preserve">presented </w:t>
      </w:r>
      <w:r w:rsidR="00E32225" w:rsidRPr="00A61973">
        <w:rPr>
          <w:rFonts w:ascii="Arial" w:hAnsi="Arial" w:cs="Arial"/>
          <w:sz w:val="25"/>
          <w:szCs w:val="25"/>
        </w:rPr>
        <w:t>a swelling on the left side of his forehead was noted. A CT brain</w:t>
      </w:r>
      <w:r w:rsidR="00F83B7E" w:rsidRPr="00A61973">
        <w:rPr>
          <w:rFonts w:ascii="Arial" w:hAnsi="Arial" w:cs="Arial"/>
          <w:sz w:val="25"/>
          <w:szCs w:val="25"/>
        </w:rPr>
        <w:t xml:space="preserve"> scan</w:t>
      </w:r>
      <w:r w:rsidR="00E32225" w:rsidRPr="00A61973">
        <w:rPr>
          <w:rFonts w:ascii="Arial" w:hAnsi="Arial" w:cs="Arial"/>
          <w:sz w:val="25"/>
          <w:szCs w:val="25"/>
        </w:rPr>
        <w:t xml:space="preserve"> was done which </w:t>
      </w:r>
      <w:r w:rsidR="00F83B7E" w:rsidRPr="00A61973">
        <w:rPr>
          <w:rFonts w:ascii="Arial" w:hAnsi="Arial" w:cs="Arial"/>
          <w:sz w:val="25"/>
          <w:szCs w:val="25"/>
        </w:rPr>
        <w:t>indicated</w:t>
      </w:r>
      <w:r w:rsidR="00E32225" w:rsidRPr="00A61973">
        <w:rPr>
          <w:rFonts w:ascii="Arial" w:hAnsi="Arial" w:cs="Arial"/>
          <w:sz w:val="25"/>
          <w:szCs w:val="25"/>
        </w:rPr>
        <w:t xml:space="preserve"> skull fractures and a left temporal lobe contusion. </w:t>
      </w:r>
      <w:r w:rsidR="006A5F56" w:rsidRPr="00A61973">
        <w:rPr>
          <w:rFonts w:ascii="Arial" w:hAnsi="Arial" w:cs="Arial"/>
          <w:sz w:val="25"/>
          <w:szCs w:val="25"/>
        </w:rPr>
        <w:t xml:space="preserve">The minor was seen by </w:t>
      </w:r>
      <w:r w:rsidR="00E32225" w:rsidRPr="00A61973">
        <w:rPr>
          <w:rFonts w:ascii="Arial" w:hAnsi="Arial" w:cs="Arial"/>
          <w:sz w:val="25"/>
          <w:szCs w:val="25"/>
        </w:rPr>
        <w:t xml:space="preserve">a Neurosurgeon at 18h00 </w:t>
      </w:r>
      <w:r w:rsidR="00131828" w:rsidRPr="00A61973">
        <w:rPr>
          <w:rFonts w:ascii="Arial" w:hAnsi="Arial" w:cs="Arial"/>
          <w:sz w:val="25"/>
          <w:szCs w:val="25"/>
        </w:rPr>
        <w:t>(</w:t>
      </w:r>
      <w:r w:rsidR="00E32225" w:rsidRPr="00A61973">
        <w:rPr>
          <w:rFonts w:ascii="Arial" w:hAnsi="Arial" w:cs="Arial"/>
          <w:sz w:val="25"/>
          <w:szCs w:val="25"/>
        </w:rPr>
        <w:t>on 23</w:t>
      </w:r>
      <w:r w:rsidR="00131828" w:rsidRPr="00A61973">
        <w:rPr>
          <w:rFonts w:ascii="Arial" w:hAnsi="Arial" w:cs="Arial"/>
          <w:sz w:val="25"/>
          <w:szCs w:val="25"/>
        </w:rPr>
        <w:t xml:space="preserve"> March </w:t>
      </w:r>
      <w:r w:rsidR="00E32225" w:rsidRPr="00A61973">
        <w:rPr>
          <w:rFonts w:ascii="Arial" w:hAnsi="Arial" w:cs="Arial"/>
          <w:sz w:val="25"/>
          <w:szCs w:val="25"/>
        </w:rPr>
        <w:t>2017</w:t>
      </w:r>
      <w:r w:rsidR="00131828" w:rsidRPr="00A61973">
        <w:rPr>
          <w:rFonts w:ascii="Arial" w:hAnsi="Arial" w:cs="Arial"/>
          <w:sz w:val="25"/>
          <w:szCs w:val="25"/>
        </w:rPr>
        <w:t>)</w:t>
      </w:r>
      <w:r w:rsidR="00E32225" w:rsidRPr="00A61973">
        <w:rPr>
          <w:rFonts w:ascii="Arial" w:hAnsi="Arial" w:cs="Arial"/>
          <w:sz w:val="25"/>
          <w:szCs w:val="25"/>
        </w:rPr>
        <w:t xml:space="preserve"> who advised on </w:t>
      </w:r>
      <w:r w:rsidR="00E32225" w:rsidRPr="00A61973">
        <w:rPr>
          <w:rFonts w:ascii="Arial" w:hAnsi="Arial" w:cs="Arial"/>
          <w:sz w:val="25"/>
          <w:szCs w:val="25"/>
        </w:rPr>
        <w:lastRenderedPageBreak/>
        <w:t xml:space="preserve">conservative management with analgesia and antiepileptic prophylaxis. </w:t>
      </w:r>
      <w:r w:rsidR="00131828" w:rsidRPr="00A61973">
        <w:rPr>
          <w:rFonts w:ascii="Arial" w:hAnsi="Arial" w:cs="Arial"/>
          <w:sz w:val="25"/>
          <w:szCs w:val="25"/>
        </w:rPr>
        <w:t xml:space="preserve">The minor was </w:t>
      </w:r>
      <w:r w:rsidR="00E32225" w:rsidRPr="00A61973">
        <w:rPr>
          <w:rFonts w:ascii="Arial" w:hAnsi="Arial" w:cs="Arial"/>
          <w:sz w:val="25"/>
          <w:szCs w:val="25"/>
        </w:rPr>
        <w:t xml:space="preserve">discharged </w:t>
      </w:r>
      <w:r w:rsidR="00822228" w:rsidRPr="00A61973">
        <w:rPr>
          <w:rFonts w:ascii="Arial" w:hAnsi="Arial" w:cs="Arial"/>
          <w:sz w:val="25"/>
          <w:szCs w:val="25"/>
        </w:rPr>
        <w:t>4 days later.</w:t>
      </w:r>
    </w:p>
    <w:p w14:paraId="3B55531F" w14:textId="77777777" w:rsidR="00822228" w:rsidRPr="00822228" w:rsidRDefault="00822228" w:rsidP="00822228">
      <w:pPr>
        <w:pStyle w:val="ListParagraph"/>
        <w:rPr>
          <w:rFonts w:ascii="Arial" w:hAnsi="Arial" w:cs="Arial"/>
          <w:sz w:val="25"/>
          <w:szCs w:val="25"/>
        </w:rPr>
      </w:pPr>
    </w:p>
    <w:p w14:paraId="170D51EA" w14:textId="69017699" w:rsidR="00920E1B"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[37]</w:t>
      </w:r>
      <w:r>
        <w:rPr>
          <w:rFonts w:ascii="Arial" w:hAnsi="Arial" w:cs="Arial"/>
          <w:sz w:val="24"/>
          <w:szCs w:val="24"/>
        </w:rPr>
        <w:tab/>
      </w:r>
      <w:r w:rsidR="00822228" w:rsidRPr="00A61973">
        <w:rPr>
          <w:rFonts w:ascii="Arial" w:hAnsi="Arial" w:cs="Arial"/>
          <w:sz w:val="25"/>
          <w:szCs w:val="25"/>
        </w:rPr>
        <w:tab/>
      </w:r>
      <w:r w:rsidR="0080347E" w:rsidRPr="00A61973">
        <w:rPr>
          <w:rFonts w:ascii="Arial" w:hAnsi="Arial" w:cs="Arial"/>
          <w:sz w:val="25"/>
          <w:szCs w:val="25"/>
        </w:rPr>
        <w:t>Immediately after</w:t>
      </w:r>
      <w:r w:rsidR="00E32225" w:rsidRPr="00A61973">
        <w:rPr>
          <w:rFonts w:ascii="Arial" w:hAnsi="Arial" w:cs="Arial"/>
          <w:sz w:val="25"/>
          <w:szCs w:val="25"/>
        </w:rPr>
        <w:t xml:space="preserve"> the accident</w:t>
      </w:r>
      <w:r w:rsidR="0080347E" w:rsidRPr="00A61973">
        <w:rPr>
          <w:rFonts w:ascii="Arial" w:hAnsi="Arial" w:cs="Arial"/>
          <w:sz w:val="25"/>
          <w:szCs w:val="25"/>
        </w:rPr>
        <w:t>,</w:t>
      </w:r>
      <w:r w:rsidR="00E32225" w:rsidRPr="00A61973">
        <w:rPr>
          <w:rFonts w:ascii="Arial" w:hAnsi="Arial" w:cs="Arial"/>
          <w:sz w:val="25"/>
          <w:szCs w:val="25"/>
        </w:rPr>
        <w:t xml:space="preserve"> </w:t>
      </w:r>
      <w:r w:rsidR="00822228" w:rsidRPr="00A61973">
        <w:rPr>
          <w:rFonts w:ascii="Arial" w:hAnsi="Arial" w:cs="Arial"/>
          <w:sz w:val="25"/>
          <w:szCs w:val="25"/>
        </w:rPr>
        <w:t>the minor</w:t>
      </w:r>
      <w:r w:rsidR="00E32225" w:rsidRPr="00A61973">
        <w:rPr>
          <w:rFonts w:ascii="Arial" w:hAnsi="Arial" w:cs="Arial"/>
          <w:sz w:val="25"/>
          <w:szCs w:val="25"/>
        </w:rPr>
        <w:t xml:space="preserve"> </w:t>
      </w:r>
      <w:r w:rsidR="0080347E" w:rsidRPr="00A61973">
        <w:rPr>
          <w:rFonts w:ascii="Arial" w:hAnsi="Arial" w:cs="Arial"/>
          <w:sz w:val="25"/>
          <w:szCs w:val="25"/>
        </w:rPr>
        <w:t xml:space="preserve">presented </w:t>
      </w:r>
      <w:r w:rsidR="00E32225" w:rsidRPr="00A61973">
        <w:rPr>
          <w:rFonts w:ascii="Arial" w:hAnsi="Arial" w:cs="Arial"/>
          <w:sz w:val="25"/>
          <w:szCs w:val="25"/>
        </w:rPr>
        <w:t>the following proble</w:t>
      </w:r>
      <w:r w:rsidR="0080347E" w:rsidRPr="00A61973">
        <w:rPr>
          <w:rFonts w:ascii="Arial" w:hAnsi="Arial" w:cs="Arial"/>
          <w:sz w:val="25"/>
          <w:szCs w:val="25"/>
        </w:rPr>
        <w:t xml:space="preserve">ms. </w:t>
      </w:r>
      <w:r w:rsidR="00920E1B" w:rsidRPr="00A61973">
        <w:rPr>
          <w:rFonts w:ascii="Arial" w:hAnsi="Arial" w:cs="Arial"/>
          <w:sz w:val="25"/>
          <w:szCs w:val="25"/>
        </w:rPr>
        <w:t>Headaches that started when he was in hospital. The</w:t>
      </w:r>
      <w:r w:rsidR="0080347E" w:rsidRPr="00A61973">
        <w:rPr>
          <w:rFonts w:ascii="Arial" w:hAnsi="Arial" w:cs="Arial"/>
          <w:sz w:val="25"/>
          <w:szCs w:val="25"/>
        </w:rPr>
        <w:t>se</w:t>
      </w:r>
      <w:r w:rsidR="00920E1B" w:rsidRPr="00A61973">
        <w:rPr>
          <w:rFonts w:ascii="Arial" w:hAnsi="Arial" w:cs="Arial"/>
          <w:sz w:val="25"/>
          <w:szCs w:val="25"/>
        </w:rPr>
        <w:t xml:space="preserve"> occur once a week </w:t>
      </w:r>
      <w:r w:rsidR="0080347E" w:rsidRPr="00A61973">
        <w:rPr>
          <w:rFonts w:ascii="Arial" w:hAnsi="Arial" w:cs="Arial"/>
          <w:sz w:val="25"/>
          <w:szCs w:val="25"/>
        </w:rPr>
        <w:t xml:space="preserve">which his mom </w:t>
      </w:r>
      <w:r w:rsidR="000467A7" w:rsidRPr="00A61973">
        <w:rPr>
          <w:rFonts w:ascii="Arial" w:hAnsi="Arial" w:cs="Arial"/>
          <w:sz w:val="25"/>
          <w:szCs w:val="25"/>
        </w:rPr>
        <w:t>conservatively treats with P</w:t>
      </w:r>
      <w:r w:rsidR="00920E1B" w:rsidRPr="00A61973">
        <w:rPr>
          <w:rFonts w:ascii="Arial" w:hAnsi="Arial" w:cs="Arial"/>
          <w:sz w:val="25"/>
          <w:szCs w:val="25"/>
        </w:rPr>
        <w:t>anado</w:t>
      </w:r>
      <w:r w:rsidR="000467A7" w:rsidRPr="00A61973">
        <w:rPr>
          <w:rFonts w:ascii="Arial" w:hAnsi="Arial" w:cs="Arial"/>
          <w:sz w:val="25"/>
          <w:szCs w:val="25"/>
        </w:rPr>
        <w:t xml:space="preserve">s. </w:t>
      </w:r>
      <w:r w:rsidR="00761AB6" w:rsidRPr="00A61973">
        <w:rPr>
          <w:rFonts w:ascii="Arial" w:hAnsi="Arial" w:cs="Arial"/>
          <w:sz w:val="25"/>
          <w:szCs w:val="25"/>
        </w:rPr>
        <w:t xml:space="preserve">Townsend </w:t>
      </w:r>
      <w:r w:rsidR="00920E1B" w:rsidRPr="00A61973">
        <w:rPr>
          <w:rFonts w:ascii="Arial" w:hAnsi="Arial" w:cs="Arial"/>
          <w:sz w:val="25"/>
          <w:szCs w:val="25"/>
        </w:rPr>
        <w:t xml:space="preserve"> grade</w:t>
      </w:r>
      <w:r w:rsidR="00566C8B" w:rsidRPr="00A61973">
        <w:rPr>
          <w:rFonts w:ascii="Arial" w:hAnsi="Arial" w:cs="Arial"/>
          <w:sz w:val="25"/>
          <w:szCs w:val="25"/>
        </w:rPr>
        <w:t>d</w:t>
      </w:r>
      <w:r w:rsidR="00920E1B" w:rsidRPr="00A61973">
        <w:rPr>
          <w:rFonts w:ascii="Arial" w:hAnsi="Arial" w:cs="Arial"/>
          <w:sz w:val="25"/>
          <w:szCs w:val="25"/>
        </w:rPr>
        <w:t xml:space="preserve"> the</w:t>
      </w:r>
      <w:r w:rsidR="00761AB6" w:rsidRPr="00A61973">
        <w:rPr>
          <w:rFonts w:ascii="Arial" w:hAnsi="Arial" w:cs="Arial"/>
          <w:sz w:val="25"/>
          <w:szCs w:val="25"/>
        </w:rPr>
        <w:t xml:space="preserve">se as being </w:t>
      </w:r>
      <w:r w:rsidR="001E1BED" w:rsidRPr="00A61973">
        <w:rPr>
          <w:rFonts w:ascii="Arial" w:hAnsi="Arial" w:cs="Arial"/>
          <w:sz w:val="25"/>
          <w:szCs w:val="25"/>
        </w:rPr>
        <w:t xml:space="preserve">in the </w:t>
      </w:r>
      <w:r w:rsidR="00920E1B" w:rsidRPr="00A61973">
        <w:rPr>
          <w:rFonts w:ascii="Arial" w:hAnsi="Arial" w:cs="Arial"/>
          <w:sz w:val="25"/>
          <w:szCs w:val="25"/>
        </w:rPr>
        <w:t>6/10 severity on the Pain Rating Scale. The</w:t>
      </w:r>
      <w:r w:rsidR="001E1BED" w:rsidRPr="00A61973">
        <w:rPr>
          <w:rFonts w:ascii="Arial" w:hAnsi="Arial" w:cs="Arial"/>
          <w:sz w:val="25"/>
          <w:szCs w:val="25"/>
        </w:rPr>
        <w:t xml:space="preserve"> headaches are </w:t>
      </w:r>
      <w:r w:rsidR="00920E1B" w:rsidRPr="00A61973">
        <w:rPr>
          <w:rFonts w:ascii="Arial" w:hAnsi="Arial" w:cs="Arial"/>
          <w:sz w:val="25"/>
          <w:szCs w:val="25"/>
        </w:rPr>
        <w:t xml:space="preserve">located temporally and resolve once </w:t>
      </w:r>
      <w:r w:rsidR="001E1BED" w:rsidRPr="00A61973">
        <w:rPr>
          <w:rFonts w:ascii="Arial" w:hAnsi="Arial" w:cs="Arial"/>
          <w:sz w:val="25"/>
          <w:szCs w:val="25"/>
        </w:rPr>
        <w:t>the minor</w:t>
      </w:r>
      <w:r w:rsidR="00920E1B" w:rsidRPr="00A61973">
        <w:rPr>
          <w:rFonts w:ascii="Arial" w:hAnsi="Arial" w:cs="Arial"/>
          <w:sz w:val="25"/>
          <w:szCs w:val="25"/>
        </w:rPr>
        <w:t xml:space="preserve"> has taken pain medication. </w:t>
      </w:r>
      <w:r w:rsidR="00682F83" w:rsidRPr="00A61973">
        <w:rPr>
          <w:rFonts w:ascii="Arial" w:hAnsi="Arial" w:cs="Arial"/>
          <w:sz w:val="25"/>
          <w:szCs w:val="25"/>
        </w:rPr>
        <w:t xml:space="preserve">According to Townsend, the minor’s </w:t>
      </w:r>
      <w:r w:rsidR="00920E1B" w:rsidRPr="00A61973">
        <w:rPr>
          <w:rFonts w:ascii="Arial" w:hAnsi="Arial" w:cs="Arial"/>
          <w:sz w:val="25"/>
          <w:szCs w:val="25"/>
        </w:rPr>
        <w:t>concentration is not as good as it was, and his teachers have complained about it at school.</w:t>
      </w:r>
      <w:r w:rsidR="00ED0A6B" w:rsidRPr="00A61973">
        <w:rPr>
          <w:rFonts w:ascii="Arial" w:hAnsi="Arial" w:cs="Arial"/>
          <w:sz w:val="25"/>
          <w:szCs w:val="25"/>
        </w:rPr>
        <w:t xml:space="preserve"> </w:t>
      </w:r>
      <w:r w:rsidR="00920E1B" w:rsidRPr="00A61973">
        <w:rPr>
          <w:rFonts w:ascii="Arial" w:hAnsi="Arial" w:cs="Arial"/>
          <w:sz w:val="25"/>
          <w:szCs w:val="25"/>
        </w:rPr>
        <w:t xml:space="preserve">There were </w:t>
      </w:r>
      <w:r w:rsidR="00ED0A6B" w:rsidRPr="00A61973">
        <w:rPr>
          <w:rFonts w:ascii="Arial" w:hAnsi="Arial" w:cs="Arial"/>
          <w:sz w:val="25"/>
          <w:szCs w:val="25"/>
        </w:rPr>
        <w:t xml:space="preserve">however </w:t>
      </w:r>
      <w:r w:rsidR="00920E1B" w:rsidRPr="00A61973">
        <w:rPr>
          <w:rFonts w:ascii="Arial" w:hAnsi="Arial" w:cs="Arial"/>
          <w:sz w:val="25"/>
          <w:szCs w:val="25"/>
        </w:rPr>
        <w:t xml:space="preserve">no </w:t>
      </w:r>
      <w:r w:rsidR="00ED0A6B" w:rsidRPr="00A61973">
        <w:rPr>
          <w:rFonts w:ascii="Arial" w:hAnsi="Arial" w:cs="Arial"/>
          <w:sz w:val="25"/>
          <w:szCs w:val="25"/>
        </w:rPr>
        <w:t xml:space="preserve">similar </w:t>
      </w:r>
      <w:r w:rsidR="00920E1B" w:rsidRPr="00A61973">
        <w:rPr>
          <w:rFonts w:ascii="Arial" w:hAnsi="Arial" w:cs="Arial"/>
          <w:sz w:val="25"/>
          <w:szCs w:val="25"/>
        </w:rPr>
        <w:t xml:space="preserve">complaints prior to the accident. </w:t>
      </w:r>
      <w:r w:rsidR="00ED0A6B" w:rsidRPr="00A61973">
        <w:rPr>
          <w:rFonts w:ascii="Arial" w:hAnsi="Arial" w:cs="Arial"/>
          <w:sz w:val="25"/>
          <w:szCs w:val="25"/>
        </w:rPr>
        <w:t xml:space="preserve">The minor’s </w:t>
      </w:r>
      <w:r w:rsidR="00920E1B" w:rsidRPr="00A61973">
        <w:rPr>
          <w:rFonts w:ascii="Arial" w:hAnsi="Arial" w:cs="Arial"/>
          <w:sz w:val="25"/>
          <w:szCs w:val="25"/>
        </w:rPr>
        <w:t>mood has changed and</w:t>
      </w:r>
      <w:r w:rsidR="00566C8B" w:rsidRPr="00A61973">
        <w:rPr>
          <w:rFonts w:ascii="Arial" w:hAnsi="Arial" w:cs="Arial"/>
          <w:sz w:val="25"/>
          <w:szCs w:val="25"/>
        </w:rPr>
        <w:t xml:space="preserve"> he</w:t>
      </w:r>
      <w:r w:rsidR="00920E1B" w:rsidRPr="00A61973">
        <w:rPr>
          <w:rFonts w:ascii="Arial" w:hAnsi="Arial" w:cs="Arial"/>
          <w:sz w:val="25"/>
          <w:szCs w:val="25"/>
        </w:rPr>
        <w:t xml:space="preserve"> </w:t>
      </w:r>
      <w:r w:rsidR="00FD0C46" w:rsidRPr="00A61973">
        <w:rPr>
          <w:rFonts w:ascii="Arial" w:hAnsi="Arial" w:cs="Arial"/>
          <w:sz w:val="25"/>
          <w:szCs w:val="25"/>
        </w:rPr>
        <w:t>is</w:t>
      </w:r>
      <w:r w:rsidR="00920E1B" w:rsidRPr="00A61973">
        <w:rPr>
          <w:rFonts w:ascii="Arial" w:hAnsi="Arial" w:cs="Arial"/>
          <w:sz w:val="25"/>
          <w:szCs w:val="25"/>
        </w:rPr>
        <w:t xml:space="preserve"> </w:t>
      </w:r>
      <w:r w:rsidR="00FD0C46" w:rsidRPr="00A61973">
        <w:rPr>
          <w:rFonts w:ascii="Arial" w:hAnsi="Arial" w:cs="Arial"/>
          <w:sz w:val="25"/>
          <w:szCs w:val="25"/>
        </w:rPr>
        <w:t xml:space="preserve">easily </w:t>
      </w:r>
      <w:r w:rsidR="00920E1B" w:rsidRPr="00A61973">
        <w:rPr>
          <w:rFonts w:ascii="Arial" w:hAnsi="Arial" w:cs="Arial"/>
          <w:sz w:val="25"/>
          <w:szCs w:val="25"/>
        </w:rPr>
        <w:t>ang</w:t>
      </w:r>
      <w:r w:rsidR="00FD0C46" w:rsidRPr="00A61973">
        <w:rPr>
          <w:rFonts w:ascii="Arial" w:hAnsi="Arial" w:cs="Arial"/>
          <w:sz w:val="25"/>
          <w:szCs w:val="25"/>
        </w:rPr>
        <w:t>ered</w:t>
      </w:r>
      <w:r w:rsidR="00920E1B" w:rsidRPr="00A61973">
        <w:rPr>
          <w:rFonts w:ascii="Arial" w:hAnsi="Arial" w:cs="Arial"/>
          <w:sz w:val="25"/>
          <w:szCs w:val="25"/>
        </w:rPr>
        <w:t xml:space="preserve">. He sometimes screams and is quite emotional. </w:t>
      </w:r>
      <w:r w:rsidR="00FD0C46" w:rsidRPr="00A61973">
        <w:rPr>
          <w:rFonts w:ascii="Arial" w:hAnsi="Arial" w:cs="Arial"/>
          <w:sz w:val="25"/>
          <w:szCs w:val="25"/>
        </w:rPr>
        <w:t xml:space="preserve">The minor </w:t>
      </w:r>
      <w:r w:rsidR="00920E1B" w:rsidRPr="00A61973">
        <w:rPr>
          <w:rFonts w:ascii="Arial" w:hAnsi="Arial" w:cs="Arial"/>
          <w:sz w:val="25"/>
          <w:szCs w:val="25"/>
        </w:rPr>
        <w:t xml:space="preserve">enjoys being with his friends but cannot spend significant amounts of time with them </w:t>
      </w:r>
      <w:r w:rsidR="00FD0C46" w:rsidRPr="00A61973">
        <w:rPr>
          <w:rFonts w:ascii="Arial" w:hAnsi="Arial" w:cs="Arial"/>
          <w:sz w:val="25"/>
          <w:szCs w:val="25"/>
        </w:rPr>
        <w:t>as</w:t>
      </w:r>
      <w:r w:rsidR="00920E1B" w:rsidRPr="00A61973">
        <w:rPr>
          <w:rFonts w:ascii="Arial" w:hAnsi="Arial" w:cs="Arial"/>
          <w:sz w:val="25"/>
          <w:szCs w:val="25"/>
        </w:rPr>
        <w:t xml:space="preserve"> he gets irritated and fights with them. </w:t>
      </w:r>
      <w:r w:rsidR="009878B1" w:rsidRPr="00A61973">
        <w:rPr>
          <w:rFonts w:ascii="Arial" w:hAnsi="Arial" w:cs="Arial"/>
          <w:sz w:val="25"/>
          <w:szCs w:val="25"/>
        </w:rPr>
        <w:t xml:space="preserve">Notably, the minor’s </w:t>
      </w:r>
      <w:r w:rsidR="00920E1B" w:rsidRPr="00A61973">
        <w:rPr>
          <w:rFonts w:ascii="Arial" w:hAnsi="Arial" w:cs="Arial"/>
          <w:sz w:val="25"/>
          <w:szCs w:val="25"/>
        </w:rPr>
        <w:t>sleep is sometimes disrupted by nightmares.</w:t>
      </w:r>
    </w:p>
    <w:p w14:paraId="7BC27453" w14:textId="77777777" w:rsidR="009878B1" w:rsidRPr="003902CD" w:rsidRDefault="009878B1" w:rsidP="009878B1">
      <w:pPr>
        <w:pStyle w:val="ListParagraph"/>
        <w:rPr>
          <w:rStyle w:val="hgkelc"/>
          <w:rFonts w:ascii="Arial" w:hAnsi="Arial" w:cs="Arial"/>
          <w:sz w:val="25"/>
          <w:szCs w:val="25"/>
        </w:rPr>
      </w:pPr>
    </w:p>
    <w:p w14:paraId="3DAC8E9C" w14:textId="4FF2B7B1" w:rsidR="006543C2"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[38]</w:t>
      </w:r>
      <w:r>
        <w:rPr>
          <w:rFonts w:ascii="Arial" w:hAnsi="Arial" w:cs="Arial"/>
          <w:sz w:val="24"/>
          <w:szCs w:val="24"/>
        </w:rPr>
        <w:tab/>
      </w:r>
      <w:r w:rsidR="003D4035" w:rsidRPr="00A61973">
        <w:rPr>
          <w:rStyle w:val="hgkelc"/>
          <w:rFonts w:ascii="Arial" w:hAnsi="Arial" w:cs="Arial"/>
          <w:sz w:val="25"/>
          <w:szCs w:val="25"/>
        </w:rPr>
        <w:tab/>
        <w:t>Townsend explains</w:t>
      </w:r>
      <w:r w:rsidR="008618DE" w:rsidRPr="00A61973">
        <w:rPr>
          <w:rStyle w:val="hgkelc"/>
          <w:rFonts w:ascii="Arial" w:hAnsi="Arial" w:cs="Arial"/>
          <w:sz w:val="25"/>
          <w:szCs w:val="25"/>
        </w:rPr>
        <w:t>,</w:t>
      </w:r>
      <w:r w:rsidR="003D4035" w:rsidRPr="00A61973">
        <w:rPr>
          <w:rStyle w:val="hgkelc"/>
          <w:rFonts w:ascii="Arial" w:hAnsi="Arial" w:cs="Arial"/>
          <w:sz w:val="25"/>
          <w:szCs w:val="25"/>
        </w:rPr>
        <w:t xml:space="preserve"> </w:t>
      </w:r>
      <w:r w:rsidR="00153741" w:rsidRPr="00A61973">
        <w:rPr>
          <w:rStyle w:val="hgkelc"/>
          <w:rFonts w:ascii="Arial" w:hAnsi="Arial" w:cs="Arial"/>
          <w:sz w:val="25"/>
          <w:szCs w:val="25"/>
        </w:rPr>
        <w:t>by way of</w:t>
      </w:r>
      <w:r w:rsidR="003D4035" w:rsidRPr="00A61973">
        <w:rPr>
          <w:rStyle w:val="hgkelc"/>
          <w:rFonts w:ascii="Arial" w:hAnsi="Arial" w:cs="Arial"/>
          <w:sz w:val="25"/>
          <w:szCs w:val="25"/>
        </w:rPr>
        <w:t xml:space="preserve"> the neurological </w:t>
      </w:r>
      <w:r w:rsidR="00153741" w:rsidRPr="00A61973">
        <w:rPr>
          <w:rStyle w:val="hgkelc"/>
          <w:rFonts w:ascii="Arial" w:hAnsi="Arial" w:cs="Arial"/>
          <w:sz w:val="25"/>
          <w:szCs w:val="25"/>
        </w:rPr>
        <w:t>examination done on the minor</w:t>
      </w:r>
      <w:r w:rsidR="00E26D83" w:rsidRPr="00A61973">
        <w:rPr>
          <w:rStyle w:val="hgkelc"/>
          <w:rFonts w:ascii="Arial" w:hAnsi="Arial" w:cs="Arial"/>
          <w:sz w:val="25"/>
          <w:szCs w:val="25"/>
        </w:rPr>
        <w:t xml:space="preserve">, </w:t>
      </w:r>
      <w:r w:rsidR="00153741" w:rsidRPr="00A61973">
        <w:rPr>
          <w:rStyle w:val="hgkelc"/>
          <w:rFonts w:ascii="Arial" w:hAnsi="Arial" w:cs="Arial"/>
          <w:sz w:val="25"/>
          <w:szCs w:val="25"/>
        </w:rPr>
        <w:t>that he is neurologically largely intact.</w:t>
      </w:r>
      <w:r w:rsidR="006543C2" w:rsidRPr="00A61973">
        <w:rPr>
          <w:rStyle w:val="hgkelc"/>
          <w:rFonts w:ascii="Arial" w:hAnsi="Arial" w:cs="Arial"/>
          <w:sz w:val="25"/>
          <w:szCs w:val="25"/>
        </w:rPr>
        <w:t xml:space="preserve"> Notably that the minor did not </w:t>
      </w:r>
      <w:r w:rsidR="003902CD" w:rsidRPr="00A61973">
        <w:rPr>
          <w:rStyle w:val="hgkelc"/>
          <w:rFonts w:ascii="Arial" w:hAnsi="Arial" w:cs="Arial"/>
          <w:sz w:val="25"/>
          <w:szCs w:val="25"/>
        </w:rPr>
        <w:t xml:space="preserve">elicit any </w:t>
      </w:r>
      <w:r w:rsidR="006543C2" w:rsidRPr="00A61973">
        <w:rPr>
          <w:rFonts w:ascii="Arial" w:hAnsi="Arial" w:cs="Arial"/>
          <w:sz w:val="25"/>
          <w:szCs w:val="25"/>
        </w:rPr>
        <w:t>focal neurological deficit</w:t>
      </w:r>
      <w:r w:rsidR="003902CD" w:rsidRPr="00A61973">
        <w:rPr>
          <w:rFonts w:ascii="Arial" w:hAnsi="Arial" w:cs="Arial"/>
          <w:sz w:val="25"/>
          <w:szCs w:val="25"/>
        </w:rPr>
        <w:t>.</w:t>
      </w:r>
      <w:r w:rsidR="00D2713E" w:rsidRPr="00A61973">
        <w:rPr>
          <w:rFonts w:ascii="Arial" w:hAnsi="Arial" w:cs="Arial"/>
          <w:sz w:val="25"/>
          <w:szCs w:val="25"/>
        </w:rPr>
        <w:t xml:space="preserve"> </w:t>
      </w:r>
      <w:r w:rsidR="00812A09" w:rsidRPr="00A61973">
        <w:rPr>
          <w:rFonts w:ascii="Arial" w:hAnsi="Arial" w:cs="Arial"/>
          <w:sz w:val="25"/>
          <w:szCs w:val="25"/>
        </w:rPr>
        <w:t>And more importantly that formal neuropsychological testing should be done by an Educational Psychologist.</w:t>
      </w:r>
    </w:p>
    <w:p w14:paraId="3E576497" w14:textId="77777777" w:rsidR="00625E2C" w:rsidRPr="00625E2C" w:rsidRDefault="00625E2C" w:rsidP="00625E2C">
      <w:pPr>
        <w:pStyle w:val="ListParagraph"/>
        <w:rPr>
          <w:rStyle w:val="hgkelc"/>
          <w:rFonts w:ascii="Arial" w:hAnsi="Arial" w:cs="Arial"/>
          <w:sz w:val="25"/>
          <w:szCs w:val="25"/>
        </w:rPr>
      </w:pPr>
    </w:p>
    <w:p w14:paraId="107888CF" w14:textId="2600BCB0" w:rsidR="00817B7B" w:rsidRPr="00A61973" w:rsidRDefault="00A61973" w:rsidP="00A61973">
      <w:pPr>
        <w:tabs>
          <w:tab w:val="left" w:pos="567"/>
        </w:tabs>
        <w:spacing w:line="360" w:lineRule="auto"/>
        <w:ind w:left="720" w:hanging="720"/>
        <w:jc w:val="both"/>
        <w:rPr>
          <w:rFonts w:ascii="Arial" w:hAnsi="Arial" w:cs="Arial"/>
          <w:sz w:val="25"/>
          <w:szCs w:val="25"/>
        </w:rPr>
      </w:pPr>
      <w:r>
        <w:rPr>
          <w:rFonts w:ascii="Arial" w:hAnsi="Arial" w:cs="Arial"/>
          <w:sz w:val="24"/>
          <w:szCs w:val="24"/>
        </w:rPr>
        <w:t>[39]</w:t>
      </w:r>
      <w:r>
        <w:rPr>
          <w:rFonts w:ascii="Arial" w:hAnsi="Arial" w:cs="Arial"/>
          <w:sz w:val="24"/>
          <w:szCs w:val="24"/>
        </w:rPr>
        <w:tab/>
      </w:r>
      <w:r w:rsidR="00456D70" w:rsidRPr="00A61973">
        <w:rPr>
          <w:rStyle w:val="hgkelc"/>
          <w:rFonts w:ascii="Arial" w:hAnsi="Arial" w:cs="Arial"/>
          <w:sz w:val="25"/>
          <w:szCs w:val="25"/>
        </w:rPr>
        <w:tab/>
      </w:r>
      <w:r w:rsidR="007476BB" w:rsidRPr="00A61973">
        <w:rPr>
          <w:rStyle w:val="hgkelc"/>
          <w:rFonts w:ascii="Arial" w:hAnsi="Arial" w:cs="Arial"/>
          <w:sz w:val="25"/>
          <w:szCs w:val="25"/>
        </w:rPr>
        <w:t>Towsend opined in summary that</w:t>
      </w:r>
      <w:r w:rsidR="00456D70" w:rsidRPr="00A61973">
        <w:rPr>
          <w:rStyle w:val="hgkelc"/>
          <w:rFonts w:ascii="Arial" w:hAnsi="Arial" w:cs="Arial"/>
          <w:sz w:val="25"/>
          <w:szCs w:val="25"/>
        </w:rPr>
        <w:t>,</w:t>
      </w:r>
      <w:r w:rsidR="007476BB" w:rsidRPr="00A61973">
        <w:rPr>
          <w:rStyle w:val="hgkelc"/>
          <w:rFonts w:ascii="Arial" w:hAnsi="Arial" w:cs="Arial"/>
          <w:sz w:val="25"/>
          <w:szCs w:val="25"/>
        </w:rPr>
        <w:t xml:space="preserve"> the minor </w:t>
      </w:r>
      <w:r w:rsidR="00625E2C" w:rsidRPr="00A61973">
        <w:rPr>
          <w:rFonts w:ascii="Arial" w:hAnsi="Arial" w:cs="Arial"/>
          <w:sz w:val="25"/>
          <w:szCs w:val="25"/>
        </w:rPr>
        <w:t>sustained a moderate primary diffuse brain injury with focal damage to the left temporal lobe of his brain. His CT brain</w:t>
      </w:r>
      <w:r w:rsidR="00566C8B" w:rsidRPr="00A61973">
        <w:rPr>
          <w:rFonts w:ascii="Arial" w:hAnsi="Arial" w:cs="Arial"/>
          <w:sz w:val="25"/>
          <w:szCs w:val="25"/>
        </w:rPr>
        <w:t xml:space="preserve"> scan</w:t>
      </w:r>
      <w:r w:rsidR="00625E2C" w:rsidRPr="00A61973">
        <w:rPr>
          <w:rFonts w:ascii="Arial" w:hAnsi="Arial" w:cs="Arial"/>
          <w:sz w:val="25"/>
          <w:szCs w:val="25"/>
        </w:rPr>
        <w:t xml:space="preserve"> reported skull fractures and a temporal lobe contusion</w:t>
      </w:r>
      <w:r w:rsidR="00456D70" w:rsidRPr="00A61973">
        <w:rPr>
          <w:rFonts w:ascii="Arial" w:hAnsi="Arial" w:cs="Arial"/>
          <w:sz w:val="25"/>
          <w:szCs w:val="25"/>
        </w:rPr>
        <w:t>. He explains that a</w:t>
      </w:r>
      <w:r w:rsidR="00625E2C" w:rsidRPr="00A61973">
        <w:rPr>
          <w:rFonts w:ascii="Arial" w:hAnsi="Arial" w:cs="Arial"/>
          <w:sz w:val="25"/>
          <w:szCs w:val="25"/>
        </w:rPr>
        <w:t xml:space="preserve"> traumatic brain injury (TBI) is defined as a traumatically induced structural injury and/or physiological disruption of brain function as a result of an external force and is indicated by new onset or worsening of at least one of the following clinical signs immediately following the event: </w:t>
      </w:r>
    </w:p>
    <w:p w14:paraId="7B252D56" w14:textId="77777777" w:rsidR="00817B7B" w:rsidRPr="00817B7B" w:rsidRDefault="00817B7B" w:rsidP="00817B7B">
      <w:pPr>
        <w:pStyle w:val="ListParagraph"/>
        <w:rPr>
          <w:rFonts w:ascii="Arial" w:hAnsi="Arial" w:cs="Arial"/>
          <w:sz w:val="25"/>
          <w:szCs w:val="25"/>
        </w:rPr>
      </w:pPr>
    </w:p>
    <w:p w14:paraId="60287497" w14:textId="6D2C6535" w:rsidR="00654772"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(a)</w:t>
      </w:r>
      <w:r>
        <w:rPr>
          <w:rFonts w:ascii="Arial" w:hAnsi="Arial" w:cs="Arial"/>
          <w:sz w:val="25"/>
          <w:szCs w:val="25"/>
        </w:rPr>
        <w:tab/>
      </w:r>
      <w:r w:rsidR="00625E2C" w:rsidRPr="00A61973">
        <w:rPr>
          <w:rFonts w:ascii="Arial" w:hAnsi="Arial" w:cs="Arial"/>
          <w:sz w:val="25"/>
          <w:szCs w:val="25"/>
        </w:rPr>
        <w:t xml:space="preserve">Any period of loss of or a decreased level of consciousness </w:t>
      </w:r>
      <w:r w:rsidR="00654772" w:rsidRPr="00A61973">
        <w:rPr>
          <w:rFonts w:ascii="Arial" w:hAnsi="Arial" w:cs="Arial"/>
          <w:sz w:val="25"/>
          <w:szCs w:val="25"/>
        </w:rPr>
        <w:t>;</w:t>
      </w:r>
    </w:p>
    <w:p w14:paraId="3FF70E6F" w14:textId="52E53F5F" w:rsidR="00654772"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lastRenderedPageBreak/>
        <w:t>(b)</w:t>
      </w:r>
      <w:r>
        <w:rPr>
          <w:rFonts w:ascii="Arial" w:hAnsi="Arial" w:cs="Arial"/>
          <w:sz w:val="25"/>
          <w:szCs w:val="25"/>
        </w:rPr>
        <w:tab/>
      </w:r>
      <w:r w:rsidR="00625E2C" w:rsidRPr="00A61973">
        <w:rPr>
          <w:rFonts w:ascii="Arial" w:hAnsi="Arial" w:cs="Arial"/>
          <w:sz w:val="25"/>
          <w:szCs w:val="25"/>
        </w:rPr>
        <w:t>Any loss of memory for events immediately before or after the injury (posttraumatic amnesia)</w:t>
      </w:r>
      <w:r w:rsidR="00654772" w:rsidRPr="00A61973">
        <w:rPr>
          <w:rFonts w:ascii="Arial" w:hAnsi="Arial" w:cs="Arial"/>
          <w:sz w:val="25"/>
          <w:szCs w:val="25"/>
        </w:rPr>
        <w:t>;</w:t>
      </w:r>
    </w:p>
    <w:p w14:paraId="1C0D927C" w14:textId="1D4DB756" w:rsidR="004A2A21"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(c)</w:t>
      </w:r>
      <w:r>
        <w:rPr>
          <w:rFonts w:ascii="Arial" w:hAnsi="Arial" w:cs="Arial"/>
          <w:sz w:val="25"/>
          <w:szCs w:val="25"/>
        </w:rPr>
        <w:tab/>
      </w:r>
      <w:r w:rsidR="00625E2C" w:rsidRPr="00A61973">
        <w:rPr>
          <w:rFonts w:ascii="Arial" w:hAnsi="Arial" w:cs="Arial"/>
          <w:sz w:val="25"/>
          <w:szCs w:val="25"/>
        </w:rPr>
        <w:t>Any alteration in mental state at the time of the injury (e.g., confusion, disorientation, slowed thinking, alteration of consciousness/mental state)</w:t>
      </w:r>
      <w:r w:rsidR="00654772" w:rsidRPr="00A61973">
        <w:rPr>
          <w:rFonts w:ascii="Arial" w:hAnsi="Arial" w:cs="Arial"/>
          <w:sz w:val="25"/>
          <w:szCs w:val="25"/>
        </w:rPr>
        <w:t xml:space="preserve">; </w:t>
      </w:r>
      <w:r w:rsidR="004A2A21" w:rsidRPr="00A61973">
        <w:rPr>
          <w:rFonts w:ascii="Arial" w:hAnsi="Arial" w:cs="Arial"/>
          <w:sz w:val="25"/>
          <w:szCs w:val="25"/>
        </w:rPr>
        <w:t>and</w:t>
      </w:r>
    </w:p>
    <w:p w14:paraId="511E8475" w14:textId="49359230" w:rsidR="007605A7" w:rsidRPr="00A61973" w:rsidRDefault="00A61973" w:rsidP="00A61973">
      <w:pPr>
        <w:spacing w:line="360" w:lineRule="auto"/>
        <w:ind w:left="1418" w:hanging="698"/>
        <w:jc w:val="both"/>
        <w:rPr>
          <w:rFonts w:ascii="Arial" w:hAnsi="Arial" w:cs="Arial"/>
          <w:sz w:val="25"/>
          <w:szCs w:val="25"/>
        </w:rPr>
      </w:pPr>
      <w:r w:rsidRPr="00817B7B">
        <w:rPr>
          <w:rFonts w:ascii="Arial" w:hAnsi="Arial" w:cs="Arial"/>
          <w:sz w:val="25"/>
          <w:szCs w:val="25"/>
        </w:rPr>
        <w:t>(d)</w:t>
      </w:r>
      <w:r w:rsidRPr="00817B7B">
        <w:rPr>
          <w:rFonts w:ascii="Arial" w:hAnsi="Arial" w:cs="Arial"/>
          <w:sz w:val="25"/>
          <w:szCs w:val="25"/>
        </w:rPr>
        <w:tab/>
      </w:r>
      <w:r w:rsidR="00625E2C" w:rsidRPr="00A61973">
        <w:rPr>
          <w:rFonts w:ascii="Arial" w:hAnsi="Arial" w:cs="Arial"/>
          <w:sz w:val="25"/>
          <w:szCs w:val="25"/>
        </w:rPr>
        <w:t>Neurological deficits (e.g., weakness, loss of balance, change in vision, praxis, paresis/plegia, sensory loss, aphasia) that may or may not be transien</w:t>
      </w:r>
      <w:r w:rsidR="004A2A21" w:rsidRPr="00A61973">
        <w:rPr>
          <w:rFonts w:ascii="Arial" w:hAnsi="Arial" w:cs="Arial"/>
          <w:sz w:val="25"/>
          <w:szCs w:val="25"/>
        </w:rPr>
        <w:t>t</w:t>
      </w:r>
    </w:p>
    <w:p w14:paraId="43251640" w14:textId="77777777" w:rsidR="00817B7B" w:rsidRPr="00817B7B" w:rsidRDefault="00817B7B" w:rsidP="00817B7B">
      <w:pPr>
        <w:pStyle w:val="ListParagraph"/>
        <w:rPr>
          <w:rFonts w:ascii="Arial" w:hAnsi="Arial" w:cs="Arial"/>
          <w:sz w:val="25"/>
          <w:szCs w:val="25"/>
        </w:rPr>
      </w:pPr>
    </w:p>
    <w:p w14:paraId="6BD41B38" w14:textId="6FE1C723" w:rsidR="00817B7B"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[40]</w:t>
      </w:r>
      <w:r>
        <w:rPr>
          <w:rFonts w:ascii="Arial" w:hAnsi="Arial" w:cs="Arial"/>
          <w:sz w:val="24"/>
          <w:szCs w:val="24"/>
        </w:rPr>
        <w:tab/>
      </w:r>
      <w:r w:rsidR="00A235DF" w:rsidRPr="00A61973">
        <w:rPr>
          <w:rFonts w:ascii="Arial" w:hAnsi="Arial" w:cs="Arial"/>
          <w:sz w:val="25"/>
          <w:szCs w:val="25"/>
        </w:rPr>
        <w:t xml:space="preserve">Due to the nature of the head injury, Townsend believes that the minor is at increased risk for developing late posttraumatic epilepsy, which risk he </w:t>
      </w:r>
      <w:r w:rsidR="00A32CBB" w:rsidRPr="00A61973">
        <w:rPr>
          <w:rFonts w:ascii="Arial" w:hAnsi="Arial" w:cs="Arial"/>
          <w:sz w:val="25"/>
          <w:szCs w:val="25"/>
        </w:rPr>
        <w:t xml:space="preserve">estimates to be </w:t>
      </w:r>
      <w:r w:rsidR="00A235DF" w:rsidRPr="00A61973">
        <w:rPr>
          <w:rFonts w:ascii="Arial" w:hAnsi="Arial" w:cs="Arial"/>
          <w:sz w:val="25"/>
          <w:szCs w:val="25"/>
        </w:rPr>
        <w:t>in the region of 5%.</w:t>
      </w:r>
    </w:p>
    <w:p w14:paraId="2F33F653" w14:textId="77777777" w:rsidR="00A32CBB" w:rsidRPr="002F0708" w:rsidRDefault="00A32CBB" w:rsidP="00A32CBB">
      <w:pPr>
        <w:spacing w:line="360" w:lineRule="auto"/>
        <w:jc w:val="both"/>
        <w:rPr>
          <w:rFonts w:ascii="Arial" w:hAnsi="Arial" w:cs="Arial"/>
          <w:i/>
          <w:iCs/>
          <w:sz w:val="25"/>
          <w:szCs w:val="25"/>
        </w:rPr>
      </w:pPr>
    </w:p>
    <w:p w14:paraId="53125EB1" w14:textId="02C7A05E" w:rsidR="002F0708" w:rsidRPr="002F0708" w:rsidRDefault="002F0708" w:rsidP="00A32CBB">
      <w:pPr>
        <w:spacing w:line="360" w:lineRule="auto"/>
        <w:jc w:val="both"/>
        <w:rPr>
          <w:rFonts w:ascii="Arial" w:hAnsi="Arial" w:cs="Arial"/>
          <w:i/>
          <w:iCs/>
          <w:sz w:val="25"/>
          <w:szCs w:val="25"/>
        </w:rPr>
      </w:pPr>
      <w:r w:rsidRPr="002F0708">
        <w:rPr>
          <w:rFonts w:ascii="Arial" w:hAnsi="Arial" w:cs="Arial"/>
          <w:i/>
          <w:iCs/>
          <w:sz w:val="25"/>
          <w:szCs w:val="25"/>
        </w:rPr>
        <w:t>Ms. Talita Da Costa</w:t>
      </w:r>
    </w:p>
    <w:p w14:paraId="5FA638DF" w14:textId="77777777" w:rsidR="002F0708" w:rsidRDefault="002F0708" w:rsidP="002F0708">
      <w:pPr>
        <w:pStyle w:val="ListParagraph"/>
        <w:spacing w:line="360" w:lineRule="auto"/>
        <w:jc w:val="both"/>
        <w:rPr>
          <w:rFonts w:ascii="Arial" w:hAnsi="Arial" w:cs="Arial"/>
          <w:sz w:val="25"/>
          <w:szCs w:val="25"/>
        </w:rPr>
      </w:pPr>
    </w:p>
    <w:p w14:paraId="550199EE" w14:textId="4952F465" w:rsidR="00DF1922"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[41]</w:t>
      </w:r>
      <w:r>
        <w:rPr>
          <w:rFonts w:ascii="Arial" w:hAnsi="Arial" w:cs="Arial"/>
          <w:sz w:val="24"/>
          <w:szCs w:val="24"/>
        </w:rPr>
        <w:tab/>
      </w:r>
      <w:r w:rsidR="00072A44" w:rsidRPr="00A61973">
        <w:rPr>
          <w:rFonts w:ascii="Arial" w:hAnsi="Arial" w:cs="Arial"/>
          <w:sz w:val="25"/>
          <w:szCs w:val="25"/>
        </w:rPr>
        <w:t>Ms. Talita Da Costa is a Clinical Psychologist with a special interest in neuropsychology.</w:t>
      </w:r>
      <w:r w:rsidR="00C40CFD" w:rsidRPr="00A61973">
        <w:rPr>
          <w:rFonts w:ascii="Arial" w:hAnsi="Arial" w:cs="Arial"/>
          <w:sz w:val="25"/>
          <w:szCs w:val="25"/>
        </w:rPr>
        <w:t xml:space="preserve"> She stated that the minor’s performance on the neuropsychological testing revealed the neuropsychological difficulties with:</w:t>
      </w:r>
    </w:p>
    <w:p w14:paraId="397B24B1" w14:textId="77777777" w:rsidR="00DF1922" w:rsidRPr="00DF1922" w:rsidRDefault="00DF1922" w:rsidP="00DF1922">
      <w:pPr>
        <w:pStyle w:val="ListParagraph"/>
        <w:rPr>
          <w:rFonts w:ascii="Arial" w:hAnsi="Arial" w:cs="Arial"/>
          <w:sz w:val="25"/>
          <w:szCs w:val="25"/>
        </w:rPr>
      </w:pPr>
    </w:p>
    <w:p w14:paraId="7E28FD78" w14:textId="708A9E8C" w:rsidR="00DF1922"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(a)</w:t>
      </w:r>
      <w:r>
        <w:rPr>
          <w:rFonts w:ascii="Arial" w:hAnsi="Arial" w:cs="Arial"/>
          <w:sz w:val="25"/>
          <w:szCs w:val="25"/>
        </w:rPr>
        <w:tab/>
      </w:r>
      <w:r w:rsidR="00C40CFD" w:rsidRPr="00A61973">
        <w:rPr>
          <w:rFonts w:ascii="Arial" w:hAnsi="Arial" w:cs="Arial"/>
          <w:sz w:val="25"/>
          <w:szCs w:val="25"/>
        </w:rPr>
        <w:t>Auditory Attention and Concentration</w:t>
      </w:r>
      <w:r w:rsidR="00DF1922" w:rsidRPr="00A61973">
        <w:rPr>
          <w:rFonts w:ascii="Arial" w:hAnsi="Arial" w:cs="Arial"/>
          <w:sz w:val="25"/>
          <w:szCs w:val="25"/>
        </w:rPr>
        <w:t>;</w:t>
      </w:r>
    </w:p>
    <w:p w14:paraId="3298A7C0" w14:textId="14F550B4" w:rsidR="00582AC7"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(b)</w:t>
      </w:r>
      <w:r>
        <w:rPr>
          <w:rFonts w:ascii="Arial" w:hAnsi="Arial" w:cs="Arial"/>
          <w:sz w:val="25"/>
          <w:szCs w:val="25"/>
        </w:rPr>
        <w:tab/>
      </w:r>
      <w:r w:rsidR="00C40CFD" w:rsidRPr="00A61973">
        <w:rPr>
          <w:rFonts w:ascii="Arial" w:hAnsi="Arial" w:cs="Arial"/>
          <w:sz w:val="25"/>
          <w:szCs w:val="25"/>
        </w:rPr>
        <w:t>Working Memory</w:t>
      </w:r>
      <w:r w:rsidR="00582AC7" w:rsidRPr="00A61973">
        <w:rPr>
          <w:rFonts w:ascii="Arial" w:hAnsi="Arial" w:cs="Arial"/>
          <w:sz w:val="25"/>
          <w:szCs w:val="25"/>
        </w:rPr>
        <w:t>;</w:t>
      </w:r>
    </w:p>
    <w:p w14:paraId="7600A7A5" w14:textId="620DB448" w:rsidR="00582AC7"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(c)</w:t>
      </w:r>
      <w:r>
        <w:rPr>
          <w:rFonts w:ascii="Arial" w:hAnsi="Arial" w:cs="Arial"/>
          <w:sz w:val="25"/>
          <w:szCs w:val="25"/>
        </w:rPr>
        <w:tab/>
      </w:r>
      <w:r w:rsidR="00C40CFD" w:rsidRPr="00A61973">
        <w:rPr>
          <w:rFonts w:ascii="Arial" w:hAnsi="Arial" w:cs="Arial"/>
          <w:sz w:val="25"/>
          <w:szCs w:val="25"/>
        </w:rPr>
        <w:t>Slow psychomotor processing</w:t>
      </w:r>
      <w:r w:rsidR="00582AC7" w:rsidRPr="00A61973">
        <w:rPr>
          <w:rFonts w:ascii="Arial" w:hAnsi="Arial" w:cs="Arial"/>
          <w:sz w:val="25"/>
          <w:szCs w:val="25"/>
        </w:rPr>
        <w:t>;</w:t>
      </w:r>
    </w:p>
    <w:p w14:paraId="3F065F86" w14:textId="1D845CBF" w:rsidR="00582AC7"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(d)</w:t>
      </w:r>
      <w:r>
        <w:rPr>
          <w:rFonts w:ascii="Arial" w:hAnsi="Arial" w:cs="Arial"/>
          <w:sz w:val="25"/>
          <w:szCs w:val="25"/>
        </w:rPr>
        <w:tab/>
      </w:r>
      <w:r w:rsidR="00C40CFD" w:rsidRPr="00A61973">
        <w:rPr>
          <w:rFonts w:ascii="Arial" w:hAnsi="Arial" w:cs="Arial"/>
          <w:sz w:val="25"/>
          <w:szCs w:val="25"/>
        </w:rPr>
        <w:t>Visual and perceptual difficulties</w:t>
      </w:r>
      <w:r w:rsidR="00582AC7" w:rsidRPr="00A61973">
        <w:rPr>
          <w:rFonts w:ascii="Arial" w:hAnsi="Arial" w:cs="Arial"/>
          <w:sz w:val="25"/>
          <w:szCs w:val="25"/>
        </w:rPr>
        <w:t>;</w:t>
      </w:r>
    </w:p>
    <w:p w14:paraId="5D4D23D7" w14:textId="7DFDC7B1" w:rsidR="00582AC7"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(e)</w:t>
      </w:r>
      <w:r>
        <w:rPr>
          <w:rFonts w:ascii="Arial" w:hAnsi="Arial" w:cs="Arial"/>
          <w:sz w:val="25"/>
          <w:szCs w:val="25"/>
        </w:rPr>
        <w:tab/>
      </w:r>
      <w:r w:rsidR="00C40CFD" w:rsidRPr="00A61973">
        <w:rPr>
          <w:rFonts w:ascii="Arial" w:hAnsi="Arial" w:cs="Arial"/>
          <w:sz w:val="25"/>
          <w:szCs w:val="25"/>
        </w:rPr>
        <w:t>Difficulties with sustained attention and concentration</w:t>
      </w:r>
      <w:r w:rsidR="00582AC7" w:rsidRPr="00A61973">
        <w:rPr>
          <w:rFonts w:ascii="Arial" w:hAnsi="Arial" w:cs="Arial"/>
          <w:sz w:val="25"/>
          <w:szCs w:val="25"/>
        </w:rPr>
        <w:t>;</w:t>
      </w:r>
    </w:p>
    <w:p w14:paraId="7FFD0E37" w14:textId="55129A4E" w:rsidR="00BA7031"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(f)</w:t>
      </w:r>
      <w:r>
        <w:rPr>
          <w:rFonts w:ascii="Arial" w:hAnsi="Arial" w:cs="Arial"/>
          <w:sz w:val="25"/>
          <w:szCs w:val="25"/>
        </w:rPr>
        <w:tab/>
      </w:r>
      <w:r w:rsidR="00C40CFD" w:rsidRPr="00A61973">
        <w:rPr>
          <w:rFonts w:ascii="Arial" w:hAnsi="Arial" w:cs="Arial"/>
          <w:sz w:val="25"/>
          <w:szCs w:val="25"/>
        </w:rPr>
        <w:t>Poor auditory short-and-long ter</w:t>
      </w:r>
      <w:r w:rsidR="00BA7031" w:rsidRPr="00A61973">
        <w:rPr>
          <w:rFonts w:ascii="Arial" w:hAnsi="Arial" w:cs="Arial"/>
          <w:sz w:val="25"/>
          <w:szCs w:val="25"/>
        </w:rPr>
        <w:t>m;</w:t>
      </w:r>
    </w:p>
    <w:p w14:paraId="5C992CD0" w14:textId="2D3475A4" w:rsidR="00BA7031"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(g)</w:t>
      </w:r>
      <w:r>
        <w:rPr>
          <w:rFonts w:ascii="Arial" w:hAnsi="Arial" w:cs="Arial"/>
          <w:sz w:val="25"/>
          <w:szCs w:val="25"/>
        </w:rPr>
        <w:tab/>
      </w:r>
      <w:r w:rsidR="00C40CFD" w:rsidRPr="00A61973">
        <w:rPr>
          <w:rFonts w:ascii="Arial" w:hAnsi="Arial" w:cs="Arial"/>
          <w:sz w:val="25"/>
          <w:szCs w:val="25"/>
        </w:rPr>
        <w:t>Perceptual and abstract reasoning</w:t>
      </w:r>
      <w:r w:rsidR="00BA7031" w:rsidRPr="00A61973">
        <w:rPr>
          <w:rFonts w:ascii="Arial" w:hAnsi="Arial" w:cs="Arial"/>
          <w:sz w:val="25"/>
          <w:szCs w:val="25"/>
        </w:rPr>
        <w:t>;</w:t>
      </w:r>
    </w:p>
    <w:p w14:paraId="65F73EAB" w14:textId="0BAB526C" w:rsidR="00BA7031"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(h)</w:t>
      </w:r>
      <w:r>
        <w:rPr>
          <w:rFonts w:ascii="Arial" w:hAnsi="Arial" w:cs="Arial"/>
          <w:sz w:val="25"/>
          <w:szCs w:val="25"/>
        </w:rPr>
        <w:tab/>
      </w:r>
      <w:r w:rsidR="00C40CFD" w:rsidRPr="00A61973">
        <w:rPr>
          <w:rFonts w:ascii="Arial" w:hAnsi="Arial" w:cs="Arial"/>
          <w:sz w:val="25"/>
          <w:szCs w:val="25"/>
        </w:rPr>
        <w:t>Planning, organizing, and problem solving on complex tasks</w:t>
      </w:r>
      <w:r w:rsidR="00BA7031" w:rsidRPr="00A61973">
        <w:rPr>
          <w:rFonts w:ascii="Arial" w:hAnsi="Arial" w:cs="Arial"/>
          <w:sz w:val="25"/>
          <w:szCs w:val="25"/>
        </w:rPr>
        <w:t>;</w:t>
      </w:r>
    </w:p>
    <w:p w14:paraId="3C440B09" w14:textId="0880DA34" w:rsidR="00BA7031"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lastRenderedPageBreak/>
        <w:t>(i)</w:t>
      </w:r>
      <w:r>
        <w:rPr>
          <w:rFonts w:ascii="Arial" w:hAnsi="Arial" w:cs="Arial"/>
          <w:sz w:val="25"/>
          <w:szCs w:val="25"/>
        </w:rPr>
        <w:tab/>
      </w:r>
      <w:r w:rsidR="00C40CFD" w:rsidRPr="00A61973">
        <w:rPr>
          <w:rFonts w:ascii="Arial" w:hAnsi="Arial" w:cs="Arial"/>
          <w:sz w:val="25"/>
          <w:szCs w:val="25"/>
        </w:rPr>
        <w:t>Difficulty with auditory attention and auditory memory deficits for newly learned factual information</w:t>
      </w:r>
      <w:r w:rsidR="00BA7031" w:rsidRPr="00A61973">
        <w:rPr>
          <w:rFonts w:ascii="Arial" w:hAnsi="Arial" w:cs="Arial"/>
          <w:sz w:val="25"/>
          <w:szCs w:val="25"/>
        </w:rPr>
        <w:t>;</w:t>
      </w:r>
    </w:p>
    <w:p w14:paraId="4401B522" w14:textId="7E1F96FE" w:rsidR="00BA7031"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(j)</w:t>
      </w:r>
      <w:r>
        <w:rPr>
          <w:rFonts w:ascii="Arial" w:hAnsi="Arial" w:cs="Arial"/>
          <w:sz w:val="25"/>
          <w:szCs w:val="25"/>
        </w:rPr>
        <w:tab/>
      </w:r>
      <w:r w:rsidR="00C40CFD" w:rsidRPr="00A61973">
        <w:rPr>
          <w:rFonts w:ascii="Arial" w:hAnsi="Arial" w:cs="Arial"/>
          <w:sz w:val="25"/>
          <w:szCs w:val="25"/>
        </w:rPr>
        <w:t>Difficulties with verbal fluency and verbal concept formation</w:t>
      </w:r>
      <w:r w:rsidR="00BA7031" w:rsidRPr="00A61973">
        <w:rPr>
          <w:rFonts w:ascii="Arial" w:hAnsi="Arial" w:cs="Arial"/>
          <w:sz w:val="25"/>
          <w:szCs w:val="25"/>
        </w:rPr>
        <w:t>;</w:t>
      </w:r>
    </w:p>
    <w:p w14:paraId="743C9354" w14:textId="1D2FCB91" w:rsidR="002F0708"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(k)</w:t>
      </w:r>
      <w:r>
        <w:rPr>
          <w:rFonts w:ascii="Arial" w:hAnsi="Arial" w:cs="Arial"/>
          <w:sz w:val="25"/>
          <w:szCs w:val="25"/>
        </w:rPr>
        <w:tab/>
      </w:r>
      <w:r w:rsidR="00C40CFD" w:rsidRPr="00A61973">
        <w:rPr>
          <w:rFonts w:ascii="Arial" w:hAnsi="Arial" w:cs="Arial"/>
          <w:sz w:val="25"/>
          <w:szCs w:val="25"/>
        </w:rPr>
        <w:t xml:space="preserve">Presence of emotional and behavioural difficulties. </w:t>
      </w:r>
    </w:p>
    <w:p w14:paraId="21EDCD83" w14:textId="77777777" w:rsidR="002F0708" w:rsidRDefault="002F0708" w:rsidP="002F0708">
      <w:pPr>
        <w:pStyle w:val="ListParagraph"/>
        <w:spacing w:line="360" w:lineRule="auto"/>
        <w:ind w:left="1418"/>
        <w:jc w:val="both"/>
        <w:rPr>
          <w:rFonts w:ascii="Arial" w:hAnsi="Arial" w:cs="Arial"/>
          <w:sz w:val="25"/>
          <w:szCs w:val="25"/>
        </w:rPr>
      </w:pPr>
    </w:p>
    <w:p w14:paraId="643FCE16" w14:textId="4718BE44" w:rsidR="00432E5B"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[42]</w:t>
      </w:r>
      <w:r>
        <w:rPr>
          <w:rFonts w:ascii="Arial" w:hAnsi="Arial" w:cs="Arial"/>
          <w:sz w:val="24"/>
          <w:szCs w:val="24"/>
        </w:rPr>
        <w:tab/>
      </w:r>
      <w:r w:rsidR="002F0708" w:rsidRPr="00A61973">
        <w:rPr>
          <w:rFonts w:ascii="Arial" w:hAnsi="Arial" w:cs="Arial"/>
          <w:sz w:val="25"/>
          <w:szCs w:val="25"/>
        </w:rPr>
        <w:t xml:space="preserve">She found that the following additional factors have influenced the minor’s performance: </w:t>
      </w:r>
    </w:p>
    <w:p w14:paraId="5AB974E6" w14:textId="77777777" w:rsidR="00432E5B" w:rsidRDefault="00432E5B" w:rsidP="00432E5B">
      <w:pPr>
        <w:pStyle w:val="ListParagraph"/>
        <w:spacing w:line="360" w:lineRule="auto"/>
        <w:jc w:val="both"/>
        <w:rPr>
          <w:rFonts w:ascii="Arial" w:hAnsi="Arial" w:cs="Arial"/>
          <w:sz w:val="25"/>
          <w:szCs w:val="25"/>
        </w:rPr>
      </w:pPr>
    </w:p>
    <w:p w14:paraId="787AB674" w14:textId="48439AB6" w:rsidR="00547C6C"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(a)</w:t>
      </w:r>
      <w:r>
        <w:rPr>
          <w:rFonts w:ascii="Arial" w:hAnsi="Arial" w:cs="Arial"/>
          <w:sz w:val="25"/>
          <w:szCs w:val="25"/>
        </w:rPr>
        <w:tab/>
      </w:r>
      <w:r w:rsidR="002F0708" w:rsidRPr="00A61973">
        <w:rPr>
          <w:rFonts w:ascii="Arial" w:hAnsi="Arial" w:cs="Arial"/>
          <w:sz w:val="25"/>
          <w:szCs w:val="25"/>
        </w:rPr>
        <w:t xml:space="preserve">Family/Educational/Occupational History: The </w:t>
      </w:r>
      <w:r w:rsidR="00547C6C" w:rsidRPr="00A61973">
        <w:rPr>
          <w:rFonts w:ascii="Arial" w:hAnsi="Arial" w:cs="Arial"/>
          <w:sz w:val="25"/>
          <w:szCs w:val="25"/>
        </w:rPr>
        <w:t>minor’s</w:t>
      </w:r>
      <w:r w:rsidR="002F0708" w:rsidRPr="00A61973">
        <w:rPr>
          <w:rFonts w:ascii="Arial" w:hAnsi="Arial" w:cs="Arial"/>
          <w:sz w:val="25"/>
          <w:szCs w:val="25"/>
        </w:rPr>
        <w:t xml:space="preserve"> parents both have tertiary education. He has one sibling who is in grade 3 with no reported difficulties. His educational and familial history indicates an average level of intellectual functioning pre-accident</w:t>
      </w:r>
      <w:r w:rsidR="00547C6C" w:rsidRPr="00A61973">
        <w:rPr>
          <w:rFonts w:ascii="Arial" w:hAnsi="Arial" w:cs="Arial"/>
          <w:sz w:val="25"/>
          <w:szCs w:val="25"/>
        </w:rPr>
        <w:t>;</w:t>
      </w:r>
    </w:p>
    <w:p w14:paraId="707AF7C1" w14:textId="77777777" w:rsidR="00547C6C" w:rsidRDefault="00547C6C" w:rsidP="00547C6C">
      <w:pPr>
        <w:pStyle w:val="ListParagraph"/>
        <w:spacing w:line="360" w:lineRule="auto"/>
        <w:ind w:left="1418"/>
        <w:jc w:val="both"/>
        <w:rPr>
          <w:rFonts w:ascii="Arial" w:hAnsi="Arial" w:cs="Arial"/>
          <w:sz w:val="25"/>
          <w:szCs w:val="25"/>
        </w:rPr>
      </w:pPr>
    </w:p>
    <w:p w14:paraId="7B7FEED4" w14:textId="258F5C16" w:rsidR="00547C6C"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(b)</w:t>
      </w:r>
      <w:r>
        <w:rPr>
          <w:rFonts w:ascii="Arial" w:hAnsi="Arial" w:cs="Arial"/>
          <w:sz w:val="25"/>
          <w:szCs w:val="25"/>
        </w:rPr>
        <w:tab/>
      </w:r>
      <w:r w:rsidR="002F0708" w:rsidRPr="00A61973">
        <w:rPr>
          <w:rFonts w:ascii="Arial" w:hAnsi="Arial" w:cs="Arial"/>
          <w:sz w:val="25"/>
          <w:szCs w:val="25"/>
        </w:rPr>
        <w:t xml:space="preserve">Possible head injury resulting in cognitive deficits: The </w:t>
      </w:r>
      <w:r w:rsidR="00547C6C" w:rsidRPr="00A61973">
        <w:rPr>
          <w:rFonts w:ascii="Arial" w:hAnsi="Arial" w:cs="Arial"/>
          <w:sz w:val="25"/>
          <w:szCs w:val="25"/>
        </w:rPr>
        <w:t>minor</w:t>
      </w:r>
      <w:r w:rsidR="002F0708" w:rsidRPr="00A61973">
        <w:rPr>
          <w:rFonts w:ascii="Arial" w:hAnsi="Arial" w:cs="Arial"/>
          <w:sz w:val="25"/>
          <w:szCs w:val="25"/>
        </w:rPr>
        <w:t xml:space="preserve"> must have sustained a brain injury of some extent as is evidenced by cognitive deficits mentioned in </w:t>
      </w:r>
      <w:r w:rsidR="00547C6C" w:rsidRPr="00A61973">
        <w:rPr>
          <w:rFonts w:ascii="Arial" w:hAnsi="Arial" w:cs="Arial"/>
          <w:sz w:val="25"/>
          <w:szCs w:val="25"/>
        </w:rPr>
        <w:t>her</w:t>
      </w:r>
      <w:r w:rsidR="002F0708" w:rsidRPr="00A61973">
        <w:rPr>
          <w:rFonts w:ascii="Arial" w:hAnsi="Arial" w:cs="Arial"/>
          <w:sz w:val="25"/>
          <w:szCs w:val="25"/>
        </w:rPr>
        <w:t xml:space="preserve"> report. </w:t>
      </w:r>
    </w:p>
    <w:p w14:paraId="75FA2C74" w14:textId="77777777" w:rsidR="00547C6C" w:rsidRPr="00547C6C" w:rsidRDefault="00547C6C" w:rsidP="00547C6C">
      <w:pPr>
        <w:pStyle w:val="ListParagraph"/>
        <w:rPr>
          <w:rFonts w:ascii="Arial" w:hAnsi="Arial" w:cs="Arial"/>
          <w:sz w:val="25"/>
          <w:szCs w:val="25"/>
        </w:rPr>
      </w:pPr>
    </w:p>
    <w:p w14:paraId="30183FC2" w14:textId="1F4513F6" w:rsidR="00F22F7A"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(c)</w:t>
      </w:r>
      <w:r>
        <w:rPr>
          <w:rFonts w:ascii="Arial" w:hAnsi="Arial" w:cs="Arial"/>
          <w:sz w:val="25"/>
          <w:szCs w:val="25"/>
        </w:rPr>
        <w:tab/>
      </w:r>
      <w:r w:rsidR="002F0708" w:rsidRPr="00A61973">
        <w:rPr>
          <w:rFonts w:ascii="Arial" w:hAnsi="Arial" w:cs="Arial"/>
          <w:sz w:val="25"/>
          <w:szCs w:val="25"/>
        </w:rPr>
        <w:t>Possible head injury resulting in neuropsychological and neuro</w:t>
      </w:r>
      <w:r w:rsidR="00547C6C" w:rsidRPr="00A61973">
        <w:rPr>
          <w:rFonts w:ascii="Arial" w:hAnsi="Arial" w:cs="Arial"/>
          <w:sz w:val="25"/>
          <w:szCs w:val="25"/>
        </w:rPr>
        <w:t>-</w:t>
      </w:r>
      <w:r w:rsidR="002F0708" w:rsidRPr="00A61973">
        <w:rPr>
          <w:rFonts w:ascii="Arial" w:hAnsi="Arial" w:cs="Arial"/>
          <w:sz w:val="25"/>
          <w:szCs w:val="25"/>
        </w:rPr>
        <w:t xml:space="preserve">behavioural difficulties are indicated by the </w:t>
      </w:r>
      <w:r w:rsidR="00F22F7A" w:rsidRPr="00A61973">
        <w:rPr>
          <w:rFonts w:ascii="Arial" w:hAnsi="Arial" w:cs="Arial"/>
          <w:sz w:val="25"/>
          <w:szCs w:val="25"/>
        </w:rPr>
        <w:t xml:space="preserve">facts that </w:t>
      </w:r>
      <w:r w:rsidR="002F0708" w:rsidRPr="00A61973">
        <w:rPr>
          <w:rFonts w:ascii="Arial" w:hAnsi="Arial" w:cs="Arial"/>
          <w:sz w:val="25"/>
          <w:szCs w:val="25"/>
        </w:rPr>
        <w:t>following</w:t>
      </w:r>
      <w:r w:rsidR="00F22F7A" w:rsidRPr="00A61973">
        <w:rPr>
          <w:rFonts w:ascii="Arial" w:hAnsi="Arial" w:cs="Arial"/>
          <w:sz w:val="25"/>
          <w:szCs w:val="25"/>
        </w:rPr>
        <w:t xml:space="preserve"> the </w:t>
      </w:r>
      <w:r w:rsidR="008A5B19" w:rsidRPr="00A61973">
        <w:rPr>
          <w:rFonts w:ascii="Arial" w:hAnsi="Arial" w:cs="Arial"/>
          <w:sz w:val="25"/>
          <w:szCs w:val="25"/>
        </w:rPr>
        <w:t xml:space="preserve">accident, the </w:t>
      </w:r>
      <w:r w:rsidR="00F22F7A" w:rsidRPr="00A61973">
        <w:rPr>
          <w:rFonts w:ascii="Arial" w:hAnsi="Arial" w:cs="Arial"/>
          <w:sz w:val="25"/>
          <w:szCs w:val="25"/>
        </w:rPr>
        <w:t>minor</w:t>
      </w:r>
      <w:r w:rsidR="002F0708" w:rsidRPr="00A61973">
        <w:rPr>
          <w:rFonts w:ascii="Arial" w:hAnsi="Arial" w:cs="Arial"/>
          <w:sz w:val="25"/>
          <w:szCs w:val="25"/>
        </w:rPr>
        <w:t xml:space="preserve"> appears to have developed behavioural and emotional difficulties secondary to the head injury</w:t>
      </w:r>
      <w:r w:rsidR="00F22F7A" w:rsidRPr="00A61973">
        <w:rPr>
          <w:rFonts w:ascii="Arial" w:hAnsi="Arial" w:cs="Arial"/>
          <w:sz w:val="25"/>
          <w:szCs w:val="25"/>
        </w:rPr>
        <w:t>.</w:t>
      </w:r>
    </w:p>
    <w:p w14:paraId="4C9BA703" w14:textId="77777777" w:rsidR="00F22F7A" w:rsidRPr="00F22F7A" w:rsidRDefault="00F22F7A" w:rsidP="00F22F7A">
      <w:pPr>
        <w:pStyle w:val="ListParagraph"/>
        <w:rPr>
          <w:rFonts w:ascii="Arial" w:hAnsi="Arial" w:cs="Arial"/>
          <w:sz w:val="25"/>
          <w:szCs w:val="25"/>
        </w:rPr>
      </w:pPr>
    </w:p>
    <w:p w14:paraId="3AF1F1A8" w14:textId="770710A7" w:rsidR="002F0708" w:rsidRPr="00A61973" w:rsidRDefault="00A61973" w:rsidP="00A61973">
      <w:pPr>
        <w:spacing w:line="360" w:lineRule="auto"/>
        <w:ind w:left="1418" w:hanging="698"/>
        <w:jc w:val="both"/>
        <w:rPr>
          <w:rFonts w:ascii="Arial" w:hAnsi="Arial" w:cs="Arial"/>
          <w:sz w:val="25"/>
          <w:szCs w:val="25"/>
        </w:rPr>
      </w:pPr>
      <w:r>
        <w:rPr>
          <w:rFonts w:ascii="Arial" w:hAnsi="Arial" w:cs="Arial"/>
          <w:sz w:val="25"/>
          <w:szCs w:val="25"/>
        </w:rPr>
        <w:t>(d)</w:t>
      </w:r>
      <w:r>
        <w:rPr>
          <w:rFonts w:ascii="Arial" w:hAnsi="Arial" w:cs="Arial"/>
          <w:sz w:val="25"/>
          <w:szCs w:val="25"/>
        </w:rPr>
        <w:tab/>
      </w:r>
      <w:r w:rsidR="002F0708" w:rsidRPr="00A61973">
        <w:rPr>
          <w:rFonts w:ascii="Arial" w:hAnsi="Arial" w:cs="Arial"/>
          <w:sz w:val="25"/>
          <w:szCs w:val="25"/>
        </w:rPr>
        <w:t>Pre-existing medical and psychological conditions: No significant medical or psychological difficulties were reported.</w:t>
      </w:r>
    </w:p>
    <w:p w14:paraId="435313AC" w14:textId="77777777" w:rsidR="00F22F7A" w:rsidRPr="00F22F7A" w:rsidRDefault="00F22F7A" w:rsidP="00F22F7A">
      <w:pPr>
        <w:pStyle w:val="ListParagraph"/>
        <w:rPr>
          <w:rFonts w:ascii="Arial" w:hAnsi="Arial" w:cs="Arial"/>
          <w:sz w:val="25"/>
          <w:szCs w:val="25"/>
        </w:rPr>
      </w:pPr>
    </w:p>
    <w:p w14:paraId="13F29B89" w14:textId="77777777" w:rsidR="00432E5B" w:rsidRPr="00432E5B" w:rsidRDefault="00432E5B" w:rsidP="00432E5B">
      <w:pPr>
        <w:pStyle w:val="ListParagraph"/>
        <w:rPr>
          <w:rFonts w:ascii="Arial" w:hAnsi="Arial" w:cs="Arial"/>
          <w:sz w:val="25"/>
          <w:szCs w:val="25"/>
        </w:rPr>
      </w:pPr>
    </w:p>
    <w:p w14:paraId="542AF605" w14:textId="5E1D6C7C" w:rsidR="003617E6"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[43]</w:t>
      </w:r>
      <w:r>
        <w:rPr>
          <w:rFonts w:ascii="Arial" w:hAnsi="Arial" w:cs="Arial"/>
          <w:sz w:val="24"/>
          <w:szCs w:val="24"/>
        </w:rPr>
        <w:tab/>
      </w:r>
      <w:r w:rsidR="00EF2845" w:rsidRPr="00A61973">
        <w:rPr>
          <w:rFonts w:ascii="Arial" w:hAnsi="Arial" w:cs="Arial"/>
          <w:sz w:val="25"/>
          <w:szCs w:val="25"/>
        </w:rPr>
        <w:t xml:space="preserve">She </w:t>
      </w:r>
      <w:r w:rsidR="009F29E1" w:rsidRPr="00A61973">
        <w:rPr>
          <w:rFonts w:ascii="Arial" w:hAnsi="Arial" w:cs="Arial"/>
          <w:sz w:val="25"/>
          <w:szCs w:val="25"/>
        </w:rPr>
        <w:t xml:space="preserve">states in summary that the minor has been left with severe neuropsychological impairments that negatively impact on his cognitive, emotional, and behavioural functioning. Further that the minor’s  behavioural </w:t>
      </w:r>
      <w:r w:rsidR="009F29E1" w:rsidRPr="00A61973">
        <w:rPr>
          <w:rFonts w:ascii="Arial" w:hAnsi="Arial" w:cs="Arial"/>
          <w:sz w:val="25"/>
          <w:szCs w:val="25"/>
        </w:rPr>
        <w:lastRenderedPageBreak/>
        <w:t xml:space="preserve">and psychological difficulties are likely to worsen </w:t>
      </w:r>
      <w:r w:rsidR="003617E6" w:rsidRPr="00A61973">
        <w:rPr>
          <w:rFonts w:ascii="Arial" w:hAnsi="Arial" w:cs="Arial"/>
          <w:sz w:val="25"/>
          <w:szCs w:val="25"/>
        </w:rPr>
        <w:t xml:space="preserve">as he grows </w:t>
      </w:r>
      <w:r w:rsidR="009F29E1" w:rsidRPr="00A61973">
        <w:rPr>
          <w:rFonts w:ascii="Arial" w:hAnsi="Arial" w:cs="Arial"/>
          <w:sz w:val="25"/>
          <w:szCs w:val="25"/>
        </w:rPr>
        <w:t xml:space="preserve">older </w:t>
      </w:r>
      <w:r w:rsidR="003617E6" w:rsidRPr="00A61973">
        <w:rPr>
          <w:rFonts w:ascii="Arial" w:hAnsi="Arial" w:cs="Arial"/>
          <w:sz w:val="25"/>
          <w:szCs w:val="25"/>
        </w:rPr>
        <w:t>d</w:t>
      </w:r>
      <w:r w:rsidR="009F29E1" w:rsidRPr="00A61973">
        <w:rPr>
          <w:rFonts w:ascii="Arial" w:hAnsi="Arial" w:cs="Arial"/>
          <w:sz w:val="25"/>
          <w:szCs w:val="25"/>
        </w:rPr>
        <w:t xml:space="preserve">ue to his noticeable difficulties. If untreated, his emotional and psychological wellbeing will deteriorate affecting his overall personal, educational, and social functioning. </w:t>
      </w:r>
    </w:p>
    <w:p w14:paraId="4C78EA71" w14:textId="77777777" w:rsidR="003617E6" w:rsidRDefault="003617E6" w:rsidP="003617E6">
      <w:pPr>
        <w:pStyle w:val="ListParagraph"/>
        <w:spacing w:line="360" w:lineRule="auto"/>
        <w:jc w:val="both"/>
        <w:rPr>
          <w:rFonts w:ascii="Arial" w:hAnsi="Arial" w:cs="Arial"/>
          <w:sz w:val="25"/>
          <w:szCs w:val="25"/>
        </w:rPr>
      </w:pPr>
    </w:p>
    <w:p w14:paraId="6ABD854C" w14:textId="46572E2C" w:rsidR="00F564AC"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[44]</w:t>
      </w:r>
      <w:r>
        <w:rPr>
          <w:rFonts w:ascii="Arial" w:hAnsi="Arial" w:cs="Arial"/>
          <w:sz w:val="24"/>
          <w:szCs w:val="24"/>
        </w:rPr>
        <w:tab/>
      </w:r>
      <w:r w:rsidR="003617E6" w:rsidRPr="00A61973">
        <w:rPr>
          <w:rFonts w:ascii="Arial" w:hAnsi="Arial" w:cs="Arial"/>
          <w:sz w:val="25"/>
          <w:szCs w:val="25"/>
        </w:rPr>
        <w:t xml:space="preserve">She </w:t>
      </w:r>
      <w:r w:rsidR="009D0CEC" w:rsidRPr="00A61973">
        <w:rPr>
          <w:rFonts w:ascii="Arial" w:hAnsi="Arial" w:cs="Arial"/>
          <w:sz w:val="25"/>
          <w:szCs w:val="25"/>
        </w:rPr>
        <w:t>noted further</w:t>
      </w:r>
      <w:r w:rsidR="00FC6253" w:rsidRPr="00A61973">
        <w:rPr>
          <w:rFonts w:ascii="Arial" w:hAnsi="Arial" w:cs="Arial"/>
          <w:sz w:val="25"/>
          <w:szCs w:val="25"/>
        </w:rPr>
        <w:t xml:space="preserve"> that it is most u</w:t>
      </w:r>
      <w:r w:rsidR="009F29E1" w:rsidRPr="00A61973">
        <w:rPr>
          <w:rFonts w:ascii="Arial" w:hAnsi="Arial" w:cs="Arial"/>
          <w:sz w:val="25"/>
          <w:szCs w:val="25"/>
        </w:rPr>
        <w:t>nfortunate</w:t>
      </w:r>
      <w:r w:rsidR="00FC6253" w:rsidRPr="00A61973">
        <w:rPr>
          <w:rFonts w:ascii="Arial" w:hAnsi="Arial" w:cs="Arial"/>
          <w:sz w:val="25"/>
          <w:szCs w:val="25"/>
        </w:rPr>
        <w:t xml:space="preserve"> that </w:t>
      </w:r>
      <w:r w:rsidR="009F29E1" w:rsidRPr="00A61973">
        <w:rPr>
          <w:rFonts w:ascii="Arial" w:hAnsi="Arial" w:cs="Arial"/>
          <w:sz w:val="25"/>
          <w:szCs w:val="25"/>
        </w:rPr>
        <w:t xml:space="preserve">head injuries are very common with children and some neurologic deficits after a head trauma may not manifest for many years. Frontal lobe functions, for example, </w:t>
      </w:r>
      <w:r w:rsidR="003E272C" w:rsidRPr="00A61973">
        <w:rPr>
          <w:rFonts w:ascii="Arial" w:hAnsi="Arial" w:cs="Arial"/>
          <w:sz w:val="25"/>
          <w:szCs w:val="25"/>
        </w:rPr>
        <w:t xml:space="preserve">so she explained, </w:t>
      </w:r>
      <w:r w:rsidR="009F29E1" w:rsidRPr="00A61973">
        <w:rPr>
          <w:rFonts w:ascii="Arial" w:hAnsi="Arial" w:cs="Arial"/>
          <w:sz w:val="25"/>
          <w:szCs w:val="25"/>
        </w:rPr>
        <w:t xml:space="preserve">develop relatively late in a child’s growth, so that injury to the frontal lobes may not become apparent until the child reaches adolescence as higher-level reasoning develops. Since the frontal lobes control social interactions and interpersonal skills, and executive functioning, early childhood brain damage may not manifest until such frontal lobe skills are called into play later in development. However, behavioural changes and level of aggression are taken into account regarding the functions of the frontal lobes. This appears to be the case with the </w:t>
      </w:r>
      <w:r w:rsidR="008D5398" w:rsidRPr="00A61973">
        <w:rPr>
          <w:rFonts w:ascii="Arial" w:hAnsi="Arial" w:cs="Arial"/>
          <w:sz w:val="25"/>
          <w:szCs w:val="25"/>
        </w:rPr>
        <w:t>minor</w:t>
      </w:r>
      <w:r w:rsidR="009F29E1" w:rsidRPr="00A61973">
        <w:rPr>
          <w:rFonts w:ascii="Arial" w:hAnsi="Arial" w:cs="Arial"/>
          <w:sz w:val="25"/>
          <w:szCs w:val="25"/>
        </w:rPr>
        <w:t xml:space="preserve"> who </w:t>
      </w:r>
      <w:r w:rsidR="008E3E77" w:rsidRPr="00A61973">
        <w:rPr>
          <w:rFonts w:ascii="Arial" w:hAnsi="Arial" w:cs="Arial"/>
          <w:sz w:val="25"/>
          <w:szCs w:val="25"/>
        </w:rPr>
        <w:t xml:space="preserve">is </w:t>
      </w:r>
      <w:r w:rsidR="009F29E1" w:rsidRPr="00A61973">
        <w:rPr>
          <w:rFonts w:ascii="Arial" w:hAnsi="Arial" w:cs="Arial"/>
          <w:sz w:val="25"/>
          <w:szCs w:val="25"/>
        </w:rPr>
        <w:t>currently</w:t>
      </w:r>
      <w:r w:rsidR="008E3E77" w:rsidRPr="00A61973">
        <w:rPr>
          <w:rFonts w:ascii="Arial" w:hAnsi="Arial" w:cs="Arial"/>
          <w:sz w:val="25"/>
          <w:szCs w:val="25"/>
        </w:rPr>
        <w:t xml:space="preserve"> </w:t>
      </w:r>
      <w:r w:rsidR="009F29E1" w:rsidRPr="00A61973">
        <w:rPr>
          <w:rFonts w:ascii="Arial" w:hAnsi="Arial" w:cs="Arial"/>
          <w:sz w:val="25"/>
          <w:szCs w:val="25"/>
        </w:rPr>
        <w:t xml:space="preserve"> presenting with behavioural and emotional difficulties. Likewise, injury to reading and writing centers in the brain may not become apparent until the child reaches school age and shows signs of delayed reading and writing skills. </w:t>
      </w:r>
      <w:r w:rsidR="008E3E77" w:rsidRPr="00A61973">
        <w:rPr>
          <w:rFonts w:ascii="Arial" w:hAnsi="Arial" w:cs="Arial"/>
          <w:sz w:val="25"/>
          <w:szCs w:val="25"/>
        </w:rPr>
        <w:t xml:space="preserve">She </w:t>
      </w:r>
      <w:r w:rsidR="00F564AC" w:rsidRPr="00A61973">
        <w:rPr>
          <w:rFonts w:ascii="Arial" w:hAnsi="Arial" w:cs="Arial"/>
          <w:sz w:val="25"/>
          <w:szCs w:val="25"/>
        </w:rPr>
        <w:t xml:space="preserve">concludes that </w:t>
      </w:r>
      <w:r w:rsidR="009F29E1" w:rsidRPr="00A61973">
        <w:rPr>
          <w:rFonts w:ascii="Arial" w:hAnsi="Arial" w:cs="Arial"/>
          <w:sz w:val="25"/>
          <w:szCs w:val="25"/>
        </w:rPr>
        <w:t xml:space="preserve">the </w:t>
      </w:r>
      <w:r w:rsidR="00F564AC" w:rsidRPr="00A61973">
        <w:rPr>
          <w:rFonts w:ascii="Arial" w:hAnsi="Arial" w:cs="Arial"/>
          <w:sz w:val="25"/>
          <w:szCs w:val="25"/>
        </w:rPr>
        <w:t>minor</w:t>
      </w:r>
      <w:r w:rsidR="009F29E1" w:rsidRPr="00A61973">
        <w:rPr>
          <w:rFonts w:ascii="Arial" w:hAnsi="Arial" w:cs="Arial"/>
          <w:sz w:val="25"/>
          <w:szCs w:val="25"/>
        </w:rPr>
        <w:t xml:space="preserve"> likely sustained a moderate traumatic brain injury resulting in neurocognitive deficits as a result of the accident</w:t>
      </w:r>
      <w:r w:rsidR="00F564AC" w:rsidRPr="00A61973">
        <w:rPr>
          <w:rFonts w:ascii="Arial" w:hAnsi="Arial" w:cs="Arial"/>
          <w:sz w:val="25"/>
          <w:szCs w:val="25"/>
        </w:rPr>
        <w:t>.</w:t>
      </w:r>
    </w:p>
    <w:p w14:paraId="0611A8BD" w14:textId="77777777" w:rsidR="00F564AC" w:rsidRDefault="00F564AC" w:rsidP="00F564AC">
      <w:pPr>
        <w:spacing w:line="360" w:lineRule="auto"/>
        <w:jc w:val="both"/>
        <w:rPr>
          <w:rFonts w:ascii="Arial" w:hAnsi="Arial" w:cs="Arial"/>
          <w:sz w:val="25"/>
          <w:szCs w:val="25"/>
        </w:rPr>
      </w:pPr>
    </w:p>
    <w:p w14:paraId="7416A1BC" w14:textId="1626B2E5" w:rsidR="00143A22" w:rsidRDefault="00143A22" w:rsidP="00F564AC">
      <w:pPr>
        <w:spacing w:line="360" w:lineRule="auto"/>
        <w:jc w:val="both"/>
        <w:rPr>
          <w:rFonts w:ascii="Arial" w:hAnsi="Arial" w:cs="Arial"/>
          <w:i/>
          <w:iCs/>
          <w:sz w:val="25"/>
          <w:szCs w:val="25"/>
        </w:rPr>
      </w:pPr>
      <w:r w:rsidRPr="00143A22">
        <w:rPr>
          <w:rFonts w:ascii="Arial" w:hAnsi="Arial" w:cs="Arial"/>
          <w:i/>
          <w:iCs/>
          <w:sz w:val="25"/>
          <w:szCs w:val="25"/>
        </w:rPr>
        <w:t>Ms. Alet Mattheus</w:t>
      </w:r>
    </w:p>
    <w:p w14:paraId="748910D1" w14:textId="77777777" w:rsidR="00143A22" w:rsidRPr="00143A22" w:rsidRDefault="00143A22" w:rsidP="00143A22">
      <w:pPr>
        <w:spacing w:after="0" w:line="240" w:lineRule="auto"/>
        <w:jc w:val="both"/>
        <w:rPr>
          <w:rFonts w:ascii="Arial" w:hAnsi="Arial" w:cs="Arial"/>
          <w:i/>
          <w:iCs/>
          <w:sz w:val="25"/>
          <w:szCs w:val="25"/>
        </w:rPr>
      </w:pPr>
    </w:p>
    <w:p w14:paraId="4B841F46" w14:textId="1EB8B433" w:rsidR="000A6098"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[45]</w:t>
      </w:r>
      <w:r>
        <w:rPr>
          <w:rFonts w:ascii="Arial" w:hAnsi="Arial" w:cs="Arial"/>
          <w:sz w:val="24"/>
          <w:szCs w:val="24"/>
        </w:rPr>
        <w:tab/>
      </w:r>
      <w:r w:rsidR="00143A22" w:rsidRPr="00A61973">
        <w:rPr>
          <w:rFonts w:ascii="Arial" w:hAnsi="Arial" w:cs="Arial"/>
          <w:sz w:val="25"/>
          <w:szCs w:val="25"/>
        </w:rPr>
        <w:t>Ms. Alet Mattheus  is an Educational Psychologist.</w:t>
      </w:r>
      <w:r w:rsidR="00D967F8" w:rsidRPr="00A61973">
        <w:rPr>
          <w:rFonts w:ascii="Arial" w:hAnsi="Arial" w:cs="Arial"/>
          <w:sz w:val="25"/>
          <w:szCs w:val="25"/>
        </w:rPr>
        <w:t xml:space="preserve"> </w:t>
      </w:r>
      <w:r w:rsidR="00FB526A" w:rsidRPr="00A61973">
        <w:rPr>
          <w:rFonts w:ascii="Arial" w:hAnsi="Arial" w:cs="Arial"/>
          <w:sz w:val="25"/>
          <w:szCs w:val="25"/>
        </w:rPr>
        <w:t xml:space="preserve">She assessed the minor’s pre-accident potential having regard to </w:t>
      </w:r>
      <w:r w:rsidR="00B818FA" w:rsidRPr="00A61973">
        <w:rPr>
          <w:rFonts w:ascii="Arial" w:hAnsi="Arial" w:cs="Arial"/>
          <w:sz w:val="25"/>
          <w:szCs w:val="25"/>
        </w:rPr>
        <w:t>his</w:t>
      </w:r>
      <w:r w:rsidR="00FB526A" w:rsidRPr="00A61973">
        <w:rPr>
          <w:rFonts w:ascii="Arial" w:hAnsi="Arial" w:cs="Arial"/>
          <w:sz w:val="25"/>
          <w:szCs w:val="25"/>
        </w:rPr>
        <w:t xml:space="preserve"> </w:t>
      </w:r>
      <w:r w:rsidR="00D967F8" w:rsidRPr="00A61973">
        <w:rPr>
          <w:rFonts w:ascii="Arial" w:hAnsi="Arial" w:cs="Arial"/>
          <w:sz w:val="25"/>
          <w:szCs w:val="25"/>
        </w:rPr>
        <w:t xml:space="preserve">developmental history, informal and formal schooling reports, family circumstances, parental educational levels and/or patterns and employment history of parents and/or siblings. </w:t>
      </w:r>
      <w:r w:rsidR="00B818FA" w:rsidRPr="00A61973">
        <w:rPr>
          <w:rFonts w:ascii="Arial" w:hAnsi="Arial" w:cs="Arial"/>
          <w:sz w:val="25"/>
          <w:szCs w:val="25"/>
        </w:rPr>
        <w:t xml:space="preserve">She </w:t>
      </w:r>
      <w:r w:rsidR="00204294" w:rsidRPr="00A61973">
        <w:rPr>
          <w:rFonts w:ascii="Arial" w:hAnsi="Arial" w:cs="Arial"/>
          <w:sz w:val="25"/>
          <w:szCs w:val="25"/>
        </w:rPr>
        <w:t>noted that</w:t>
      </w:r>
      <w:r w:rsidR="00B818FA" w:rsidRPr="00A61973">
        <w:rPr>
          <w:rFonts w:ascii="Arial" w:hAnsi="Arial" w:cs="Arial"/>
          <w:sz w:val="25"/>
          <w:szCs w:val="25"/>
        </w:rPr>
        <w:t xml:space="preserve"> n</w:t>
      </w:r>
      <w:r w:rsidR="00D967F8" w:rsidRPr="00A61973">
        <w:rPr>
          <w:rFonts w:ascii="Arial" w:hAnsi="Arial" w:cs="Arial"/>
          <w:sz w:val="25"/>
          <w:szCs w:val="25"/>
        </w:rPr>
        <w:t xml:space="preserve">o developmental difficulties or difficulties during </w:t>
      </w:r>
      <w:r w:rsidR="00B818FA" w:rsidRPr="00A61973">
        <w:rPr>
          <w:rFonts w:ascii="Arial" w:hAnsi="Arial" w:cs="Arial"/>
          <w:sz w:val="25"/>
          <w:szCs w:val="25"/>
        </w:rPr>
        <w:t>the minor’s</w:t>
      </w:r>
      <w:r w:rsidR="00D967F8" w:rsidRPr="00A61973">
        <w:rPr>
          <w:rFonts w:ascii="Arial" w:hAnsi="Arial" w:cs="Arial"/>
          <w:sz w:val="25"/>
          <w:szCs w:val="25"/>
        </w:rPr>
        <w:t xml:space="preserve"> mother’s pregnancy or development were reported. </w:t>
      </w:r>
      <w:r w:rsidR="00204294" w:rsidRPr="00A61973">
        <w:rPr>
          <w:rFonts w:ascii="Arial" w:hAnsi="Arial" w:cs="Arial"/>
          <w:sz w:val="25"/>
          <w:szCs w:val="25"/>
        </w:rPr>
        <w:t>The minor</w:t>
      </w:r>
      <w:r w:rsidR="00D967F8" w:rsidRPr="00A61973">
        <w:rPr>
          <w:rFonts w:ascii="Arial" w:hAnsi="Arial" w:cs="Arial"/>
          <w:sz w:val="25"/>
          <w:szCs w:val="25"/>
        </w:rPr>
        <w:t xml:space="preserve"> appears to have been a healthy boy prior to the accident. It is noted that </w:t>
      </w:r>
      <w:r w:rsidR="00204294" w:rsidRPr="00A61973">
        <w:rPr>
          <w:rFonts w:ascii="Arial" w:hAnsi="Arial" w:cs="Arial"/>
          <w:sz w:val="25"/>
          <w:szCs w:val="25"/>
        </w:rPr>
        <w:t xml:space="preserve">the </w:t>
      </w:r>
      <w:r w:rsidR="00204294" w:rsidRPr="00A61973">
        <w:rPr>
          <w:rFonts w:ascii="Arial" w:hAnsi="Arial" w:cs="Arial"/>
          <w:sz w:val="25"/>
          <w:szCs w:val="25"/>
        </w:rPr>
        <w:lastRenderedPageBreak/>
        <w:t>minor’s</w:t>
      </w:r>
      <w:r w:rsidR="00D967F8" w:rsidRPr="00A61973">
        <w:rPr>
          <w:rFonts w:ascii="Arial" w:hAnsi="Arial" w:cs="Arial"/>
          <w:sz w:val="25"/>
          <w:szCs w:val="25"/>
        </w:rPr>
        <w:t xml:space="preserve"> biological parents both completed tertiary training (degrees). He has one sibling who was in Grade 3 at the time of the assessment. </w:t>
      </w:r>
      <w:r w:rsidR="000A6098" w:rsidRPr="00A61973">
        <w:rPr>
          <w:rFonts w:ascii="Arial" w:hAnsi="Arial" w:cs="Arial"/>
          <w:sz w:val="25"/>
          <w:szCs w:val="25"/>
        </w:rPr>
        <w:t xml:space="preserve"> </w:t>
      </w:r>
    </w:p>
    <w:p w14:paraId="627F5F31" w14:textId="77777777" w:rsidR="000A6098" w:rsidRDefault="000A6098" w:rsidP="000A6098">
      <w:pPr>
        <w:pStyle w:val="ListParagraph"/>
        <w:spacing w:line="360" w:lineRule="auto"/>
        <w:jc w:val="both"/>
        <w:rPr>
          <w:rFonts w:ascii="Arial" w:hAnsi="Arial" w:cs="Arial"/>
          <w:sz w:val="25"/>
          <w:szCs w:val="25"/>
        </w:rPr>
      </w:pPr>
    </w:p>
    <w:p w14:paraId="5234FAAB" w14:textId="571D1E75" w:rsidR="00BC2359"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[46]</w:t>
      </w:r>
      <w:r>
        <w:rPr>
          <w:rFonts w:ascii="Arial" w:hAnsi="Arial" w:cs="Arial"/>
          <w:sz w:val="24"/>
          <w:szCs w:val="24"/>
        </w:rPr>
        <w:tab/>
      </w:r>
      <w:r w:rsidR="000A6098" w:rsidRPr="00A61973">
        <w:rPr>
          <w:rFonts w:ascii="Arial" w:hAnsi="Arial" w:cs="Arial"/>
          <w:sz w:val="25"/>
          <w:szCs w:val="25"/>
        </w:rPr>
        <w:t xml:space="preserve">The minor </w:t>
      </w:r>
      <w:r w:rsidR="00D967F8" w:rsidRPr="00A61973">
        <w:rPr>
          <w:rFonts w:ascii="Arial" w:hAnsi="Arial" w:cs="Arial"/>
          <w:sz w:val="25"/>
          <w:szCs w:val="25"/>
        </w:rPr>
        <w:t>started pre-school at the age of 3</w:t>
      </w:r>
      <w:r w:rsidR="000A6098" w:rsidRPr="00A61973">
        <w:rPr>
          <w:rFonts w:ascii="Arial" w:hAnsi="Arial" w:cs="Arial"/>
          <w:sz w:val="25"/>
          <w:szCs w:val="25"/>
        </w:rPr>
        <w:t xml:space="preserve"> years</w:t>
      </w:r>
      <w:r w:rsidR="00D967F8" w:rsidRPr="00A61973">
        <w:rPr>
          <w:rFonts w:ascii="Arial" w:hAnsi="Arial" w:cs="Arial"/>
          <w:sz w:val="25"/>
          <w:szCs w:val="25"/>
        </w:rPr>
        <w:t xml:space="preserve"> and 10 months at Shree Bharat Sharada Mandir school in 2014. In 2016 he completed Grade R at Hesparus School. At the time of the accident, he was in Grade 1 at E.P Baumann Primary School. According to the school reports made available, </w:t>
      </w:r>
      <w:r w:rsidR="000A6098" w:rsidRPr="00A61973">
        <w:rPr>
          <w:rFonts w:ascii="Arial" w:hAnsi="Arial" w:cs="Arial"/>
          <w:sz w:val="25"/>
          <w:szCs w:val="25"/>
        </w:rPr>
        <w:t>the minor</w:t>
      </w:r>
      <w:r w:rsidR="00D967F8" w:rsidRPr="00A61973">
        <w:rPr>
          <w:rFonts w:ascii="Arial" w:hAnsi="Arial" w:cs="Arial"/>
          <w:sz w:val="25"/>
          <w:szCs w:val="25"/>
        </w:rPr>
        <w:t xml:space="preserve"> was coping well with academic demands. </w:t>
      </w:r>
      <w:r w:rsidR="000A6098" w:rsidRPr="00A61973">
        <w:rPr>
          <w:rFonts w:ascii="Arial" w:hAnsi="Arial" w:cs="Arial"/>
          <w:sz w:val="25"/>
          <w:szCs w:val="25"/>
        </w:rPr>
        <w:t xml:space="preserve">Mattheus  </w:t>
      </w:r>
      <w:r w:rsidR="00D967F8" w:rsidRPr="00A61973">
        <w:rPr>
          <w:rFonts w:ascii="Arial" w:hAnsi="Arial" w:cs="Arial"/>
          <w:sz w:val="25"/>
          <w:szCs w:val="25"/>
        </w:rPr>
        <w:t xml:space="preserve">is of the </w:t>
      </w:r>
      <w:r w:rsidR="000A6098" w:rsidRPr="00A61973">
        <w:rPr>
          <w:rFonts w:ascii="Arial" w:hAnsi="Arial" w:cs="Arial"/>
          <w:sz w:val="25"/>
          <w:szCs w:val="25"/>
        </w:rPr>
        <w:t>view</w:t>
      </w:r>
      <w:r w:rsidR="00BC2359" w:rsidRPr="00A61973">
        <w:rPr>
          <w:rFonts w:ascii="Arial" w:hAnsi="Arial" w:cs="Arial"/>
          <w:sz w:val="25"/>
          <w:szCs w:val="25"/>
        </w:rPr>
        <w:t xml:space="preserve"> that the minor </w:t>
      </w:r>
      <w:r w:rsidR="00D967F8" w:rsidRPr="00A61973">
        <w:rPr>
          <w:rFonts w:ascii="Arial" w:hAnsi="Arial" w:cs="Arial"/>
          <w:sz w:val="25"/>
          <w:szCs w:val="25"/>
        </w:rPr>
        <w:t xml:space="preserve">would probably have been able to complete at least a Grade 12 level of education with an endorsement and would then have had the capacity to complete either, a Diploma/Degree (NQF level 6/7) before attempting to enter the open labour market. </w:t>
      </w:r>
    </w:p>
    <w:p w14:paraId="55814344" w14:textId="77777777" w:rsidR="00BC2359" w:rsidRPr="00BC2359" w:rsidRDefault="00BC2359" w:rsidP="00BC2359">
      <w:pPr>
        <w:pStyle w:val="ListParagraph"/>
        <w:rPr>
          <w:rFonts w:ascii="Arial" w:hAnsi="Arial" w:cs="Arial"/>
          <w:sz w:val="25"/>
          <w:szCs w:val="25"/>
        </w:rPr>
      </w:pPr>
    </w:p>
    <w:p w14:paraId="31B5CBAB" w14:textId="664692A9" w:rsidR="0077161F"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[47]</w:t>
      </w:r>
      <w:r>
        <w:rPr>
          <w:rFonts w:ascii="Arial" w:hAnsi="Arial" w:cs="Arial"/>
          <w:sz w:val="24"/>
          <w:szCs w:val="24"/>
        </w:rPr>
        <w:tab/>
      </w:r>
      <w:r w:rsidR="00BC2359" w:rsidRPr="00A61973">
        <w:rPr>
          <w:rFonts w:ascii="Arial" w:hAnsi="Arial" w:cs="Arial"/>
          <w:sz w:val="25"/>
          <w:szCs w:val="25"/>
        </w:rPr>
        <w:t>Post-accident, she notes</w:t>
      </w:r>
      <w:r w:rsidR="002E45F8" w:rsidRPr="00A61973">
        <w:rPr>
          <w:rFonts w:ascii="Arial" w:hAnsi="Arial" w:cs="Arial"/>
          <w:sz w:val="25"/>
          <w:szCs w:val="25"/>
        </w:rPr>
        <w:t xml:space="preserve">, having regard to the other </w:t>
      </w:r>
      <w:r w:rsidR="00D967F8" w:rsidRPr="00A61973">
        <w:rPr>
          <w:rFonts w:ascii="Arial" w:hAnsi="Arial" w:cs="Arial"/>
          <w:sz w:val="25"/>
          <w:szCs w:val="25"/>
        </w:rPr>
        <w:t>experts’ opinions regarding the nature and severity of the injuries the minor has sustained in the accident in question. Not</w:t>
      </w:r>
      <w:r w:rsidR="002E45F8" w:rsidRPr="00A61973">
        <w:rPr>
          <w:rFonts w:ascii="Arial" w:hAnsi="Arial" w:cs="Arial"/>
          <w:sz w:val="25"/>
          <w:szCs w:val="25"/>
        </w:rPr>
        <w:t xml:space="preserve">ably, </w:t>
      </w:r>
      <w:r w:rsidR="00D967F8" w:rsidRPr="00A61973">
        <w:rPr>
          <w:rFonts w:ascii="Arial" w:hAnsi="Arial" w:cs="Arial"/>
          <w:sz w:val="25"/>
          <w:szCs w:val="25"/>
        </w:rPr>
        <w:t>Dr</w:t>
      </w:r>
      <w:r w:rsidR="002E45F8" w:rsidRPr="00A61973">
        <w:rPr>
          <w:rFonts w:ascii="Arial" w:hAnsi="Arial" w:cs="Arial"/>
          <w:sz w:val="25"/>
          <w:szCs w:val="25"/>
        </w:rPr>
        <w:t>.</w:t>
      </w:r>
      <w:r w:rsidR="00D967F8" w:rsidRPr="00A61973">
        <w:rPr>
          <w:rFonts w:ascii="Arial" w:hAnsi="Arial" w:cs="Arial"/>
          <w:sz w:val="25"/>
          <w:szCs w:val="25"/>
        </w:rPr>
        <w:t xml:space="preserve"> Townsend’s opinion that </w:t>
      </w:r>
      <w:r w:rsidR="002E45F8" w:rsidRPr="00A61973">
        <w:rPr>
          <w:rFonts w:ascii="Arial" w:hAnsi="Arial" w:cs="Arial"/>
          <w:sz w:val="25"/>
          <w:szCs w:val="25"/>
        </w:rPr>
        <w:t>the minor</w:t>
      </w:r>
      <w:r w:rsidR="00D967F8" w:rsidRPr="00A61973">
        <w:rPr>
          <w:rFonts w:ascii="Arial" w:hAnsi="Arial" w:cs="Arial"/>
          <w:sz w:val="25"/>
          <w:szCs w:val="25"/>
        </w:rPr>
        <w:t xml:space="preserve"> sustained a moderate primary diffuse TBI</w:t>
      </w:r>
      <w:r w:rsidR="00EF0442" w:rsidRPr="00A61973">
        <w:rPr>
          <w:rFonts w:ascii="Arial" w:hAnsi="Arial" w:cs="Arial"/>
          <w:sz w:val="25"/>
          <w:szCs w:val="25"/>
        </w:rPr>
        <w:t xml:space="preserve"> and</w:t>
      </w:r>
      <w:r w:rsidR="002E45F8" w:rsidRPr="00A61973">
        <w:rPr>
          <w:rFonts w:ascii="Arial" w:hAnsi="Arial" w:cs="Arial"/>
          <w:sz w:val="25"/>
          <w:szCs w:val="25"/>
        </w:rPr>
        <w:t xml:space="preserve"> the </w:t>
      </w:r>
      <w:r w:rsidR="0077161F" w:rsidRPr="00A61973">
        <w:rPr>
          <w:rFonts w:ascii="Arial" w:hAnsi="Arial" w:cs="Arial"/>
          <w:sz w:val="25"/>
          <w:szCs w:val="25"/>
        </w:rPr>
        <w:t>e</w:t>
      </w:r>
      <w:r w:rsidR="00D967F8" w:rsidRPr="00A61973">
        <w:rPr>
          <w:rFonts w:ascii="Arial" w:hAnsi="Arial" w:cs="Arial"/>
          <w:sz w:val="25"/>
          <w:szCs w:val="25"/>
        </w:rPr>
        <w:t xml:space="preserve">ducational assessment results </w:t>
      </w:r>
      <w:r w:rsidR="00EF0442" w:rsidRPr="00A61973">
        <w:rPr>
          <w:rFonts w:ascii="Arial" w:hAnsi="Arial" w:cs="Arial"/>
          <w:sz w:val="25"/>
          <w:szCs w:val="25"/>
        </w:rPr>
        <w:t xml:space="preserve">which </w:t>
      </w:r>
      <w:r w:rsidR="00D967F8" w:rsidRPr="00A61973">
        <w:rPr>
          <w:rFonts w:ascii="Arial" w:hAnsi="Arial" w:cs="Arial"/>
          <w:sz w:val="25"/>
          <w:szCs w:val="25"/>
        </w:rPr>
        <w:t xml:space="preserve">reveal that </w:t>
      </w:r>
      <w:r w:rsidR="0077161F" w:rsidRPr="00A61973">
        <w:rPr>
          <w:rFonts w:ascii="Arial" w:hAnsi="Arial" w:cs="Arial"/>
          <w:sz w:val="25"/>
          <w:szCs w:val="25"/>
        </w:rPr>
        <w:t>the minor</w:t>
      </w:r>
      <w:r w:rsidR="00D967F8" w:rsidRPr="00A61973">
        <w:rPr>
          <w:rFonts w:ascii="Arial" w:hAnsi="Arial" w:cs="Arial"/>
          <w:sz w:val="25"/>
          <w:szCs w:val="25"/>
        </w:rPr>
        <w:t xml:space="preserve"> presents with severe cognitive difficulties that most probably can be ascribed to the combination of the sequelae (emotional, TBI and ongoing pain) of the injuries sustained. </w:t>
      </w:r>
    </w:p>
    <w:p w14:paraId="26531FDC" w14:textId="77777777" w:rsidR="0077161F" w:rsidRPr="0077161F" w:rsidRDefault="0077161F" w:rsidP="0077161F">
      <w:pPr>
        <w:pStyle w:val="ListParagraph"/>
        <w:rPr>
          <w:rFonts w:ascii="Arial" w:hAnsi="Arial" w:cs="Arial"/>
          <w:sz w:val="25"/>
          <w:szCs w:val="25"/>
        </w:rPr>
      </w:pPr>
    </w:p>
    <w:p w14:paraId="6AE51CFC" w14:textId="16AA5FCC" w:rsidR="009C1176" w:rsidRPr="00A61973" w:rsidRDefault="00A61973" w:rsidP="00A61973">
      <w:pPr>
        <w:tabs>
          <w:tab w:val="left" w:pos="709"/>
        </w:tabs>
        <w:spacing w:line="360" w:lineRule="auto"/>
        <w:ind w:left="720" w:hanging="720"/>
        <w:jc w:val="both"/>
        <w:rPr>
          <w:rFonts w:ascii="Arial" w:hAnsi="Arial" w:cs="Arial"/>
          <w:sz w:val="25"/>
          <w:szCs w:val="25"/>
        </w:rPr>
      </w:pPr>
      <w:r>
        <w:rPr>
          <w:rFonts w:ascii="Arial" w:hAnsi="Arial" w:cs="Arial"/>
          <w:sz w:val="24"/>
          <w:szCs w:val="24"/>
        </w:rPr>
        <w:t>[48]</w:t>
      </w:r>
      <w:r>
        <w:rPr>
          <w:rFonts w:ascii="Arial" w:hAnsi="Arial" w:cs="Arial"/>
          <w:sz w:val="24"/>
          <w:szCs w:val="24"/>
        </w:rPr>
        <w:tab/>
      </w:r>
      <w:r w:rsidR="0077161F" w:rsidRPr="00A61973">
        <w:rPr>
          <w:rFonts w:ascii="Arial" w:hAnsi="Arial" w:cs="Arial"/>
          <w:sz w:val="25"/>
          <w:szCs w:val="25"/>
        </w:rPr>
        <w:t xml:space="preserve">In light of the </w:t>
      </w:r>
      <w:r w:rsidR="00C717CA" w:rsidRPr="00A61973">
        <w:rPr>
          <w:rFonts w:ascii="Arial" w:hAnsi="Arial" w:cs="Arial"/>
          <w:sz w:val="25"/>
          <w:szCs w:val="25"/>
        </w:rPr>
        <w:t xml:space="preserve">deficits attributable as a direct result of the </w:t>
      </w:r>
      <w:r w:rsidR="003B7290" w:rsidRPr="00A61973">
        <w:rPr>
          <w:rFonts w:ascii="Arial" w:hAnsi="Arial" w:cs="Arial"/>
          <w:sz w:val="25"/>
          <w:szCs w:val="25"/>
        </w:rPr>
        <w:t xml:space="preserve">injuries sustained in the </w:t>
      </w:r>
      <w:r w:rsidR="00C717CA" w:rsidRPr="00A61973">
        <w:rPr>
          <w:rFonts w:ascii="Arial" w:hAnsi="Arial" w:cs="Arial"/>
          <w:sz w:val="25"/>
          <w:szCs w:val="25"/>
        </w:rPr>
        <w:t xml:space="preserve">accident and </w:t>
      </w:r>
      <w:r w:rsidR="003B7290" w:rsidRPr="00A61973">
        <w:rPr>
          <w:rFonts w:ascii="Arial" w:hAnsi="Arial" w:cs="Arial"/>
          <w:sz w:val="25"/>
          <w:szCs w:val="25"/>
        </w:rPr>
        <w:t xml:space="preserve">related </w:t>
      </w:r>
      <w:r w:rsidR="00EF0442" w:rsidRPr="00A61973">
        <w:rPr>
          <w:rStyle w:val="kqeaa"/>
          <w:rFonts w:ascii="Arial" w:hAnsi="Arial" w:cs="Arial"/>
          <w:i/>
          <w:iCs/>
          <w:sz w:val="25"/>
          <w:szCs w:val="25"/>
        </w:rPr>
        <w:t>sequelae</w:t>
      </w:r>
      <w:r w:rsidR="00EF0442" w:rsidRPr="00A61973">
        <w:rPr>
          <w:rFonts w:ascii="Arial" w:hAnsi="Arial" w:cs="Arial"/>
          <w:sz w:val="25"/>
          <w:szCs w:val="25"/>
        </w:rPr>
        <w:t xml:space="preserve"> </w:t>
      </w:r>
      <w:r w:rsidR="003B7290" w:rsidRPr="00A61973">
        <w:rPr>
          <w:rFonts w:ascii="Arial" w:hAnsi="Arial" w:cs="Arial"/>
          <w:sz w:val="25"/>
          <w:szCs w:val="25"/>
        </w:rPr>
        <w:t>Matthe</w:t>
      </w:r>
      <w:r w:rsidR="00BF0170" w:rsidRPr="00A61973">
        <w:rPr>
          <w:rFonts w:ascii="Arial" w:hAnsi="Arial" w:cs="Arial"/>
          <w:sz w:val="25"/>
          <w:szCs w:val="25"/>
        </w:rPr>
        <w:t>us</w:t>
      </w:r>
      <w:r w:rsidR="00D967F8" w:rsidRPr="00A61973">
        <w:rPr>
          <w:rFonts w:ascii="Arial" w:hAnsi="Arial" w:cs="Arial"/>
          <w:sz w:val="25"/>
          <w:szCs w:val="25"/>
        </w:rPr>
        <w:t xml:space="preserve"> is of the opinion that </w:t>
      </w:r>
      <w:r w:rsidR="00BF0170" w:rsidRPr="00A61973">
        <w:rPr>
          <w:rFonts w:ascii="Arial" w:hAnsi="Arial" w:cs="Arial"/>
          <w:sz w:val="25"/>
          <w:szCs w:val="25"/>
        </w:rPr>
        <w:t>the minor</w:t>
      </w:r>
      <w:r w:rsidR="00D967F8" w:rsidRPr="00A61973">
        <w:rPr>
          <w:rFonts w:ascii="Arial" w:hAnsi="Arial" w:cs="Arial"/>
          <w:sz w:val="25"/>
          <w:szCs w:val="25"/>
        </w:rPr>
        <w:t xml:space="preserve"> will probably need placement in a Vocational School after the age of 13 years. Within this environment, </w:t>
      </w:r>
      <w:r w:rsidR="00EC2B74" w:rsidRPr="00A61973">
        <w:rPr>
          <w:rFonts w:ascii="Arial" w:hAnsi="Arial" w:cs="Arial"/>
          <w:sz w:val="25"/>
          <w:szCs w:val="25"/>
        </w:rPr>
        <w:t xml:space="preserve">so she held, the minor </w:t>
      </w:r>
      <w:r w:rsidR="00D967F8" w:rsidRPr="00A61973">
        <w:rPr>
          <w:rFonts w:ascii="Arial" w:hAnsi="Arial" w:cs="Arial"/>
          <w:sz w:val="25"/>
          <w:szCs w:val="25"/>
        </w:rPr>
        <w:t xml:space="preserve">will probably be able to acquire some vocational skills which would allow him to seek employment (usually after the age of 18 years) in a sheltered work environment. </w:t>
      </w:r>
      <w:r w:rsidR="009C1176" w:rsidRPr="00A61973">
        <w:rPr>
          <w:rFonts w:ascii="Arial" w:hAnsi="Arial" w:cs="Arial"/>
          <w:sz w:val="25"/>
          <w:szCs w:val="25"/>
        </w:rPr>
        <w:t>She noted that the minor’s</w:t>
      </w:r>
      <w:r w:rsidR="00D967F8" w:rsidRPr="00A61973">
        <w:rPr>
          <w:rFonts w:ascii="Arial" w:hAnsi="Arial" w:cs="Arial"/>
          <w:sz w:val="25"/>
          <w:szCs w:val="25"/>
        </w:rPr>
        <w:t xml:space="preserve"> level of education upon exiting the vocational school will be equivalent to a NQF level 2</w:t>
      </w:r>
      <w:r w:rsidR="009C1176" w:rsidRPr="00A61973">
        <w:rPr>
          <w:rFonts w:ascii="Arial" w:hAnsi="Arial" w:cs="Arial"/>
          <w:sz w:val="25"/>
          <w:szCs w:val="25"/>
        </w:rPr>
        <w:t xml:space="preserve"> (Grade 10).</w:t>
      </w:r>
    </w:p>
    <w:p w14:paraId="7295D2E6" w14:textId="77777777" w:rsidR="009C1176" w:rsidRPr="0010312A" w:rsidRDefault="009C1176" w:rsidP="009C1176">
      <w:pPr>
        <w:rPr>
          <w:rFonts w:ascii="Arial" w:hAnsi="Arial" w:cs="Arial"/>
          <w:sz w:val="25"/>
          <w:szCs w:val="25"/>
        </w:rPr>
      </w:pPr>
    </w:p>
    <w:p w14:paraId="44BBCC63" w14:textId="4D890668" w:rsidR="0010312A" w:rsidRPr="0010312A" w:rsidRDefault="0010312A" w:rsidP="009C1176">
      <w:pPr>
        <w:rPr>
          <w:rFonts w:ascii="Arial" w:hAnsi="Arial" w:cs="Arial"/>
          <w:i/>
          <w:iCs/>
          <w:sz w:val="25"/>
          <w:szCs w:val="25"/>
        </w:rPr>
      </w:pPr>
      <w:r w:rsidRPr="0010312A">
        <w:rPr>
          <w:rFonts w:ascii="Arial" w:hAnsi="Arial" w:cs="Arial"/>
          <w:i/>
          <w:iCs/>
          <w:sz w:val="25"/>
          <w:szCs w:val="25"/>
        </w:rPr>
        <w:t xml:space="preserve">Ms. Sharilee Fletcher </w:t>
      </w:r>
    </w:p>
    <w:p w14:paraId="4C325720" w14:textId="024461CC" w:rsidR="0010312A" w:rsidRPr="0010312A" w:rsidRDefault="009C1176" w:rsidP="0010312A">
      <w:pPr>
        <w:tabs>
          <w:tab w:val="num" w:pos="709"/>
        </w:tabs>
        <w:spacing w:after="0" w:line="240" w:lineRule="auto"/>
        <w:jc w:val="both"/>
        <w:rPr>
          <w:rFonts w:ascii="Arial" w:hAnsi="Arial" w:cs="Arial"/>
          <w:sz w:val="25"/>
          <w:szCs w:val="25"/>
        </w:rPr>
      </w:pPr>
      <w:r w:rsidRPr="0010312A">
        <w:rPr>
          <w:rFonts w:ascii="Arial" w:hAnsi="Arial" w:cs="Arial"/>
          <w:sz w:val="25"/>
          <w:szCs w:val="25"/>
        </w:rPr>
        <w:lastRenderedPageBreak/>
        <w:t xml:space="preserve"> </w:t>
      </w:r>
    </w:p>
    <w:p w14:paraId="74F5C444" w14:textId="27AA5D2E" w:rsidR="00C308EA"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[49]</w:t>
      </w:r>
      <w:r>
        <w:rPr>
          <w:rFonts w:ascii="Arial" w:hAnsi="Arial" w:cs="Arial"/>
          <w:sz w:val="24"/>
          <w:szCs w:val="24"/>
        </w:rPr>
        <w:tab/>
      </w:r>
      <w:r w:rsidR="007B7565" w:rsidRPr="00A61973">
        <w:rPr>
          <w:rFonts w:ascii="Arial" w:hAnsi="Arial" w:cs="Arial"/>
          <w:sz w:val="25"/>
          <w:szCs w:val="25"/>
        </w:rPr>
        <w:tab/>
      </w:r>
      <w:r w:rsidR="0010312A" w:rsidRPr="00A61973">
        <w:rPr>
          <w:rFonts w:ascii="Arial" w:hAnsi="Arial" w:cs="Arial"/>
          <w:sz w:val="25"/>
          <w:szCs w:val="25"/>
        </w:rPr>
        <w:t>Ms. Sharilee Fletcher</w:t>
      </w:r>
      <w:r w:rsidR="007B7565" w:rsidRPr="00A61973">
        <w:rPr>
          <w:rFonts w:ascii="Arial" w:hAnsi="Arial" w:cs="Arial"/>
          <w:sz w:val="25"/>
          <w:szCs w:val="25"/>
        </w:rPr>
        <w:t xml:space="preserve"> is an</w:t>
      </w:r>
      <w:r w:rsidR="0010312A" w:rsidRPr="00A61973">
        <w:rPr>
          <w:rFonts w:ascii="Arial" w:hAnsi="Arial" w:cs="Arial"/>
          <w:sz w:val="25"/>
          <w:szCs w:val="25"/>
        </w:rPr>
        <w:t xml:space="preserve"> Occupational Therapis</w:t>
      </w:r>
      <w:r w:rsidR="007B7565" w:rsidRPr="00A61973">
        <w:rPr>
          <w:rFonts w:ascii="Arial" w:hAnsi="Arial" w:cs="Arial"/>
          <w:sz w:val="25"/>
          <w:szCs w:val="25"/>
        </w:rPr>
        <w:t xml:space="preserve">t. She noted her agreement with the findings of </w:t>
      </w:r>
      <w:r w:rsidR="00727333" w:rsidRPr="00A61973">
        <w:rPr>
          <w:rFonts w:ascii="Arial" w:hAnsi="Arial" w:cs="Arial"/>
          <w:sz w:val="25"/>
          <w:szCs w:val="25"/>
        </w:rPr>
        <w:t xml:space="preserve">Ms Alet Mattheus that the </w:t>
      </w:r>
      <w:r w:rsidR="007410A3" w:rsidRPr="00A61973">
        <w:rPr>
          <w:rFonts w:ascii="Arial" w:hAnsi="Arial" w:cs="Arial"/>
          <w:sz w:val="25"/>
          <w:szCs w:val="25"/>
        </w:rPr>
        <w:t>minor</w:t>
      </w:r>
      <w:r w:rsidR="00727333" w:rsidRPr="00A61973">
        <w:rPr>
          <w:rFonts w:ascii="Arial" w:hAnsi="Arial" w:cs="Arial"/>
          <w:sz w:val="25"/>
          <w:szCs w:val="25"/>
        </w:rPr>
        <w:t xml:space="preserve"> will in all likelihood require placement in a vocational school after the age of 13 in which he can acquire vocational skills </w:t>
      </w:r>
      <w:r w:rsidR="007410A3" w:rsidRPr="00A61973">
        <w:rPr>
          <w:rFonts w:ascii="Arial" w:hAnsi="Arial" w:cs="Arial"/>
          <w:sz w:val="25"/>
          <w:szCs w:val="25"/>
        </w:rPr>
        <w:t>that</w:t>
      </w:r>
      <w:r w:rsidR="00727333" w:rsidRPr="00A61973">
        <w:rPr>
          <w:rFonts w:ascii="Arial" w:hAnsi="Arial" w:cs="Arial"/>
          <w:sz w:val="25"/>
          <w:szCs w:val="25"/>
        </w:rPr>
        <w:t xml:space="preserve"> would allow him to seek employment and </w:t>
      </w:r>
      <w:r w:rsidR="003239CE" w:rsidRPr="00A61973">
        <w:rPr>
          <w:rFonts w:ascii="Arial" w:hAnsi="Arial" w:cs="Arial"/>
          <w:sz w:val="25"/>
          <w:szCs w:val="25"/>
        </w:rPr>
        <w:t xml:space="preserve">that he </w:t>
      </w:r>
      <w:r w:rsidR="00727333" w:rsidRPr="00A61973">
        <w:rPr>
          <w:rFonts w:ascii="Arial" w:hAnsi="Arial" w:cs="Arial"/>
          <w:sz w:val="25"/>
          <w:szCs w:val="25"/>
        </w:rPr>
        <w:t xml:space="preserve">would exit schooling with an equivalent of a NQF Level 2. Whilst </w:t>
      </w:r>
      <w:r w:rsidR="00D95B5C" w:rsidRPr="00A61973">
        <w:rPr>
          <w:rFonts w:ascii="Arial" w:hAnsi="Arial" w:cs="Arial"/>
          <w:sz w:val="25"/>
          <w:szCs w:val="25"/>
        </w:rPr>
        <w:t xml:space="preserve">she takes </w:t>
      </w:r>
      <w:r w:rsidR="00727333" w:rsidRPr="00A61973">
        <w:rPr>
          <w:rFonts w:ascii="Arial" w:hAnsi="Arial" w:cs="Arial"/>
          <w:sz w:val="25"/>
          <w:szCs w:val="25"/>
        </w:rPr>
        <w:t>cogni</w:t>
      </w:r>
      <w:r w:rsidR="003239CE" w:rsidRPr="00A61973">
        <w:rPr>
          <w:rFonts w:ascii="Arial" w:hAnsi="Arial" w:cs="Arial"/>
          <w:sz w:val="25"/>
          <w:szCs w:val="25"/>
        </w:rPr>
        <w:t>s</w:t>
      </w:r>
      <w:r w:rsidR="00727333" w:rsidRPr="00A61973">
        <w:rPr>
          <w:rFonts w:ascii="Arial" w:hAnsi="Arial" w:cs="Arial"/>
          <w:sz w:val="25"/>
          <w:szCs w:val="25"/>
        </w:rPr>
        <w:t>ance of Ms</w:t>
      </w:r>
      <w:r w:rsidR="00D95B5C" w:rsidRPr="00A61973">
        <w:rPr>
          <w:rFonts w:ascii="Arial" w:hAnsi="Arial" w:cs="Arial"/>
          <w:sz w:val="25"/>
          <w:szCs w:val="25"/>
        </w:rPr>
        <w:t>.</w:t>
      </w:r>
      <w:r w:rsidR="00727333" w:rsidRPr="00A61973">
        <w:rPr>
          <w:rFonts w:ascii="Arial" w:hAnsi="Arial" w:cs="Arial"/>
          <w:sz w:val="25"/>
          <w:szCs w:val="25"/>
        </w:rPr>
        <w:t xml:space="preserve"> Mattheus</w:t>
      </w:r>
      <w:r w:rsidR="00D95B5C" w:rsidRPr="00A61973">
        <w:rPr>
          <w:rFonts w:ascii="Arial" w:hAnsi="Arial" w:cs="Arial"/>
          <w:sz w:val="25"/>
          <w:szCs w:val="25"/>
        </w:rPr>
        <w:t>’</w:t>
      </w:r>
      <w:r w:rsidR="00727333" w:rsidRPr="00A61973">
        <w:rPr>
          <w:rFonts w:ascii="Arial" w:hAnsi="Arial" w:cs="Arial"/>
          <w:sz w:val="25"/>
          <w:szCs w:val="25"/>
        </w:rPr>
        <w:t xml:space="preserve"> opinion that the </w:t>
      </w:r>
      <w:r w:rsidR="006C493D" w:rsidRPr="00A61973">
        <w:rPr>
          <w:rFonts w:ascii="Arial" w:hAnsi="Arial" w:cs="Arial"/>
          <w:sz w:val="25"/>
          <w:szCs w:val="25"/>
        </w:rPr>
        <w:t>minor</w:t>
      </w:r>
      <w:r w:rsidR="00727333" w:rsidRPr="00A61973">
        <w:rPr>
          <w:rFonts w:ascii="Arial" w:hAnsi="Arial" w:cs="Arial"/>
          <w:sz w:val="25"/>
          <w:szCs w:val="25"/>
        </w:rPr>
        <w:t xml:space="preserve"> would need sheltered employment, </w:t>
      </w:r>
      <w:r w:rsidR="006C493D" w:rsidRPr="00A61973">
        <w:rPr>
          <w:rFonts w:ascii="Arial" w:hAnsi="Arial" w:cs="Arial"/>
          <w:sz w:val="25"/>
          <w:szCs w:val="25"/>
        </w:rPr>
        <w:t xml:space="preserve">she holds the view that </w:t>
      </w:r>
      <w:r w:rsidR="00727333" w:rsidRPr="00A61973">
        <w:rPr>
          <w:rFonts w:ascii="Arial" w:hAnsi="Arial" w:cs="Arial"/>
          <w:sz w:val="25"/>
          <w:szCs w:val="25"/>
        </w:rPr>
        <w:t xml:space="preserve">the </w:t>
      </w:r>
      <w:r w:rsidR="006C493D" w:rsidRPr="00A61973">
        <w:rPr>
          <w:rFonts w:ascii="Arial" w:hAnsi="Arial" w:cs="Arial"/>
          <w:sz w:val="25"/>
          <w:szCs w:val="25"/>
        </w:rPr>
        <w:t xml:space="preserve">minor </w:t>
      </w:r>
      <w:r w:rsidR="00727333" w:rsidRPr="00A61973">
        <w:rPr>
          <w:rFonts w:ascii="Arial" w:hAnsi="Arial" w:cs="Arial"/>
          <w:sz w:val="25"/>
          <w:szCs w:val="25"/>
        </w:rPr>
        <w:t xml:space="preserve">would in all likelihood be able to find employment in which he would be able to work under supervision. </w:t>
      </w:r>
    </w:p>
    <w:p w14:paraId="3B4F0040" w14:textId="77777777" w:rsidR="0021516D" w:rsidRDefault="0021516D" w:rsidP="0021516D">
      <w:pPr>
        <w:spacing w:line="360" w:lineRule="auto"/>
        <w:jc w:val="both"/>
        <w:rPr>
          <w:rFonts w:ascii="Arial" w:hAnsi="Arial" w:cs="Arial"/>
          <w:sz w:val="25"/>
          <w:szCs w:val="25"/>
        </w:rPr>
      </w:pPr>
    </w:p>
    <w:p w14:paraId="284AB51D" w14:textId="77777777" w:rsidR="00C4444D" w:rsidRDefault="00C4444D" w:rsidP="0021516D">
      <w:pPr>
        <w:spacing w:line="360" w:lineRule="auto"/>
        <w:jc w:val="both"/>
        <w:rPr>
          <w:rFonts w:ascii="Arial" w:hAnsi="Arial" w:cs="Arial"/>
          <w:sz w:val="25"/>
          <w:szCs w:val="25"/>
        </w:rPr>
      </w:pPr>
    </w:p>
    <w:p w14:paraId="5263034E" w14:textId="77777777" w:rsidR="00C4444D" w:rsidRDefault="00C4444D" w:rsidP="0021516D">
      <w:pPr>
        <w:spacing w:line="360" w:lineRule="auto"/>
        <w:jc w:val="both"/>
        <w:rPr>
          <w:rFonts w:ascii="Arial" w:hAnsi="Arial" w:cs="Arial"/>
          <w:sz w:val="25"/>
          <w:szCs w:val="25"/>
        </w:rPr>
      </w:pPr>
    </w:p>
    <w:p w14:paraId="41C851F1" w14:textId="44CC5CA9" w:rsidR="003A650D" w:rsidRDefault="003A650D" w:rsidP="0021516D">
      <w:pPr>
        <w:spacing w:line="360" w:lineRule="auto"/>
        <w:jc w:val="both"/>
        <w:rPr>
          <w:rFonts w:ascii="Arial" w:hAnsi="Arial" w:cs="Arial"/>
          <w:i/>
          <w:iCs/>
          <w:sz w:val="25"/>
          <w:szCs w:val="25"/>
        </w:rPr>
      </w:pPr>
      <w:r w:rsidRPr="003A650D">
        <w:rPr>
          <w:rFonts w:ascii="Arial" w:hAnsi="Arial" w:cs="Arial"/>
          <w:i/>
          <w:iCs/>
          <w:sz w:val="25"/>
          <w:szCs w:val="25"/>
        </w:rPr>
        <w:t>Ms. Lee Leibowitz</w:t>
      </w:r>
    </w:p>
    <w:p w14:paraId="29AF33BB" w14:textId="77777777" w:rsidR="003A650D" w:rsidRPr="003A650D" w:rsidRDefault="003A650D" w:rsidP="003A650D">
      <w:pPr>
        <w:spacing w:after="0" w:line="240" w:lineRule="auto"/>
        <w:jc w:val="both"/>
        <w:rPr>
          <w:rFonts w:ascii="Arial" w:hAnsi="Arial" w:cs="Arial"/>
          <w:i/>
          <w:iCs/>
          <w:sz w:val="25"/>
          <w:szCs w:val="25"/>
        </w:rPr>
      </w:pPr>
    </w:p>
    <w:p w14:paraId="2E1CFD84" w14:textId="4BE55C3A" w:rsidR="00773BB5"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[50]</w:t>
      </w:r>
      <w:r>
        <w:rPr>
          <w:rFonts w:ascii="Arial" w:hAnsi="Arial" w:cs="Arial"/>
          <w:sz w:val="24"/>
          <w:szCs w:val="24"/>
        </w:rPr>
        <w:tab/>
      </w:r>
      <w:r w:rsidR="003A650D" w:rsidRPr="00A61973">
        <w:rPr>
          <w:rFonts w:ascii="Arial" w:hAnsi="Arial" w:cs="Arial"/>
          <w:sz w:val="25"/>
          <w:szCs w:val="25"/>
        </w:rPr>
        <w:tab/>
      </w:r>
      <w:r w:rsidR="002B7C34" w:rsidRPr="00A61973">
        <w:rPr>
          <w:rFonts w:ascii="Arial" w:hAnsi="Arial" w:cs="Arial"/>
          <w:sz w:val="25"/>
          <w:szCs w:val="25"/>
        </w:rPr>
        <w:t>Ms. Lee Leibowitz</w:t>
      </w:r>
      <w:r w:rsidR="00B36A98" w:rsidRPr="00A61973">
        <w:rPr>
          <w:rFonts w:ascii="Arial" w:hAnsi="Arial" w:cs="Arial"/>
          <w:sz w:val="25"/>
          <w:szCs w:val="25"/>
        </w:rPr>
        <w:t xml:space="preserve"> is an Industrial Psychologist. She </w:t>
      </w:r>
      <w:r w:rsidR="002B7C34" w:rsidRPr="00A61973">
        <w:rPr>
          <w:rFonts w:ascii="Arial" w:hAnsi="Arial" w:cs="Arial"/>
          <w:sz w:val="25"/>
          <w:szCs w:val="25"/>
        </w:rPr>
        <w:t xml:space="preserve">noted, </w:t>
      </w:r>
      <w:r w:rsidR="006D5560" w:rsidRPr="00A61973">
        <w:rPr>
          <w:rFonts w:ascii="Arial" w:hAnsi="Arial" w:cs="Arial"/>
          <w:sz w:val="25"/>
          <w:szCs w:val="25"/>
        </w:rPr>
        <w:t>in regard to</w:t>
      </w:r>
      <w:r w:rsidR="003935D3" w:rsidRPr="00A61973">
        <w:rPr>
          <w:rFonts w:ascii="Arial" w:hAnsi="Arial" w:cs="Arial"/>
          <w:sz w:val="25"/>
          <w:szCs w:val="25"/>
        </w:rPr>
        <w:t xml:space="preserve"> the </w:t>
      </w:r>
      <w:r w:rsidR="002B7C34" w:rsidRPr="00A61973">
        <w:rPr>
          <w:rFonts w:ascii="Arial" w:hAnsi="Arial" w:cs="Arial"/>
          <w:sz w:val="25"/>
          <w:szCs w:val="25"/>
        </w:rPr>
        <w:t>post-accident</w:t>
      </w:r>
      <w:r w:rsidR="003935D3" w:rsidRPr="00A61973">
        <w:rPr>
          <w:rFonts w:ascii="Arial" w:hAnsi="Arial" w:cs="Arial"/>
          <w:sz w:val="25"/>
          <w:szCs w:val="25"/>
        </w:rPr>
        <w:t xml:space="preserve"> scenario</w:t>
      </w:r>
      <w:r w:rsidR="002B7C34" w:rsidRPr="00A61973">
        <w:rPr>
          <w:rFonts w:ascii="Arial" w:hAnsi="Arial" w:cs="Arial"/>
          <w:sz w:val="25"/>
          <w:szCs w:val="25"/>
        </w:rPr>
        <w:t>, that the minor</w:t>
      </w:r>
      <w:r w:rsidR="00E92903" w:rsidRPr="00A61973">
        <w:rPr>
          <w:rFonts w:ascii="Arial" w:hAnsi="Arial" w:cs="Arial"/>
          <w:sz w:val="25"/>
          <w:szCs w:val="25"/>
        </w:rPr>
        <w:t xml:space="preserve"> was</w:t>
      </w:r>
      <w:r w:rsidR="002B7C34" w:rsidRPr="00A61973">
        <w:rPr>
          <w:rFonts w:ascii="Arial" w:hAnsi="Arial" w:cs="Arial"/>
          <w:sz w:val="25"/>
          <w:szCs w:val="25"/>
        </w:rPr>
        <w:t xml:space="preserve"> in</w:t>
      </w:r>
      <w:r w:rsidR="003935D3" w:rsidRPr="00A61973">
        <w:rPr>
          <w:rFonts w:ascii="Arial" w:hAnsi="Arial" w:cs="Arial"/>
          <w:sz w:val="25"/>
          <w:szCs w:val="25"/>
        </w:rPr>
        <w:t>volved in</w:t>
      </w:r>
      <w:r w:rsidR="002B7C34" w:rsidRPr="00A61973">
        <w:rPr>
          <w:rFonts w:ascii="Arial" w:hAnsi="Arial" w:cs="Arial"/>
          <w:sz w:val="25"/>
          <w:szCs w:val="25"/>
        </w:rPr>
        <w:t xml:space="preserve"> </w:t>
      </w:r>
      <w:r w:rsidR="000F0FA4" w:rsidRPr="00A61973">
        <w:rPr>
          <w:rFonts w:ascii="Arial" w:hAnsi="Arial" w:cs="Arial"/>
          <w:sz w:val="25"/>
          <w:szCs w:val="25"/>
        </w:rPr>
        <w:t>an accident on 22 March 2017, in which he sustained</w:t>
      </w:r>
      <w:r w:rsidR="00831059" w:rsidRPr="00A61973">
        <w:rPr>
          <w:rFonts w:ascii="Arial" w:hAnsi="Arial" w:cs="Arial"/>
          <w:sz w:val="25"/>
          <w:szCs w:val="25"/>
        </w:rPr>
        <w:t xml:space="preserve"> serious</w:t>
      </w:r>
      <w:r w:rsidR="000F0FA4" w:rsidRPr="00A61973">
        <w:rPr>
          <w:rFonts w:ascii="Arial" w:hAnsi="Arial" w:cs="Arial"/>
          <w:sz w:val="25"/>
          <w:szCs w:val="25"/>
        </w:rPr>
        <w:t xml:space="preserve"> injur</w:t>
      </w:r>
      <w:r w:rsidR="00831059" w:rsidRPr="00A61973">
        <w:rPr>
          <w:rFonts w:ascii="Arial" w:hAnsi="Arial" w:cs="Arial"/>
          <w:sz w:val="25"/>
          <w:szCs w:val="25"/>
        </w:rPr>
        <w:t xml:space="preserve">ies. The </w:t>
      </w:r>
      <w:r w:rsidR="006D5560" w:rsidRPr="00A61973">
        <w:rPr>
          <w:rFonts w:ascii="Arial" w:hAnsi="Arial" w:cs="Arial"/>
          <w:sz w:val="25"/>
          <w:szCs w:val="25"/>
        </w:rPr>
        <w:t xml:space="preserve">minor </w:t>
      </w:r>
      <w:r w:rsidR="000F0FA4" w:rsidRPr="00A61973">
        <w:rPr>
          <w:rFonts w:ascii="Arial" w:hAnsi="Arial" w:cs="Arial"/>
          <w:sz w:val="25"/>
          <w:szCs w:val="25"/>
        </w:rPr>
        <w:t>passed Grade 1 at the end of th</w:t>
      </w:r>
      <w:r w:rsidR="006D5560" w:rsidRPr="00A61973">
        <w:rPr>
          <w:rFonts w:ascii="Arial" w:hAnsi="Arial" w:cs="Arial"/>
          <w:sz w:val="25"/>
          <w:szCs w:val="25"/>
        </w:rPr>
        <w:t>at</w:t>
      </w:r>
      <w:r w:rsidR="000F0FA4" w:rsidRPr="00A61973">
        <w:rPr>
          <w:rFonts w:ascii="Arial" w:hAnsi="Arial" w:cs="Arial"/>
          <w:sz w:val="25"/>
          <w:szCs w:val="25"/>
        </w:rPr>
        <w:t xml:space="preserve"> year</w:t>
      </w:r>
      <w:r w:rsidR="006D5560" w:rsidRPr="00A61973">
        <w:rPr>
          <w:rFonts w:ascii="Arial" w:hAnsi="Arial" w:cs="Arial"/>
          <w:sz w:val="25"/>
          <w:szCs w:val="25"/>
        </w:rPr>
        <w:t xml:space="preserve"> and a</w:t>
      </w:r>
      <w:r w:rsidR="000F0FA4" w:rsidRPr="00A61973">
        <w:rPr>
          <w:rFonts w:ascii="Arial" w:hAnsi="Arial" w:cs="Arial"/>
          <w:sz w:val="25"/>
          <w:szCs w:val="25"/>
        </w:rPr>
        <w:t xml:space="preserve">t the time of </w:t>
      </w:r>
      <w:r w:rsidR="003239CE" w:rsidRPr="00A61973">
        <w:rPr>
          <w:rFonts w:ascii="Arial" w:hAnsi="Arial" w:cs="Arial"/>
          <w:sz w:val="25"/>
          <w:szCs w:val="25"/>
        </w:rPr>
        <w:t>his</w:t>
      </w:r>
      <w:r w:rsidR="000F0FA4" w:rsidRPr="00A61973">
        <w:rPr>
          <w:rFonts w:ascii="Arial" w:hAnsi="Arial" w:cs="Arial"/>
          <w:sz w:val="25"/>
          <w:szCs w:val="25"/>
        </w:rPr>
        <w:t xml:space="preserve"> assessment in 2020 he was a Grade 4 scholar. It was established prior to completion of </w:t>
      </w:r>
      <w:r w:rsidR="00773BB5" w:rsidRPr="00A61973">
        <w:rPr>
          <w:rFonts w:ascii="Arial" w:hAnsi="Arial" w:cs="Arial"/>
          <w:sz w:val="25"/>
          <w:szCs w:val="25"/>
        </w:rPr>
        <w:t>her</w:t>
      </w:r>
      <w:r w:rsidR="000F0FA4" w:rsidRPr="00A61973">
        <w:rPr>
          <w:rFonts w:ascii="Arial" w:hAnsi="Arial" w:cs="Arial"/>
          <w:sz w:val="25"/>
          <w:szCs w:val="25"/>
        </w:rPr>
        <w:t xml:space="preserve"> report, that at the end of the 2020 school year, </w:t>
      </w:r>
      <w:r w:rsidR="00773BB5" w:rsidRPr="00A61973">
        <w:rPr>
          <w:rFonts w:ascii="Arial" w:hAnsi="Arial" w:cs="Arial"/>
          <w:sz w:val="25"/>
          <w:szCs w:val="25"/>
        </w:rPr>
        <w:t>the minor</w:t>
      </w:r>
      <w:r w:rsidR="000F0FA4" w:rsidRPr="00A61973">
        <w:rPr>
          <w:rFonts w:ascii="Arial" w:hAnsi="Arial" w:cs="Arial"/>
          <w:sz w:val="25"/>
          <w:szCs w:val="25"/>
        </w:rPr>
        <w:t xml:space="preserve"> had been promoted to Grade 5.</w:t>
      </w:r>
    </w:p>
    <w:p w14:paraId="2C31943C" w14:textId="77777777" w:rsidR="00856BEE" w:rsidRDefault="00856BEE" w:rsidP="00856BEE">
      <w:pPr>
        <w:pStyle w:val="ListParagraph"/>
        <w:spacing w:line="360" w:lineRule="auto"/>
        <w:ind w:left="709"/>
        <w:jc w:val="both"/>
        <w:rPr>
          <w:rFonts w:ascii="Arial" w:hAnsi="Arial" w:cs="Arial"/>
          <w:sz w:val="25"/>
          <w:szCs w:val="25"/>
        </w:rPr>
      </w:pPr>
    </w:p>
    <w:p w14:paraId="1593E116" w14:textId="45415252" w:rsidR="00A17938" w:rsidRPr="00A61973" w:rsidRDefault="00A61973" w:rsidP="00A61973">
      <w:pPr>
        <w:tabs>
          <w:tab w:val="left" w:pos="709"/>
        </w:tabs>
        <w:spacing w:line="360" w:lineRule="auto"/>
        <w:ind w:left="709" w:hanging="709"/>
        <w:jc w:val="both"/>
        <w:rPr>
          <w:rFonts w:ascii="Arial" w:hAnsi="Arial" w:cs="Arial"/>
          <w:sz w:val="25"/>
          <w:szCs w:val="25"/>
        </w:rPr>
      </w:pPr>
      <w:r>
        <w:rPr>
          <w:rFonts w:ascii="Arial" w:hAnsi="Arial" w:cs="Arial"/>
          <w:sz w:val="24"/>
          <w:szCs w:val="24"/>
        </w:rPr>
        <w:t>[51]</w:t>
      </w:r>
      <w:r>
        <w:rPr>
          <w:rFonts w:ascii="Arial" w:hAnsi="Arial" w:cs="Arial"/>
          <w:sz w:val="24"/>
          <w:szCs w:val="24"/>
        </w:rPr>
        <w:tab/>
      </w:r>
      <w:r w:rsidR="00626B1F" w:rsidRPr="00A61973">
        <w:rPr>
          <w:rFonts w:ascii="Arial" w:hAnsi="Arial" w:cs="Arial"/>
          <w:sz w:val="25"/>
          <w:szCs w:val="25"/>
        </w:rPr>
        <w:t xml:space="preserve">In the pre-accident scenario </w:t>
      </w:r>
      <w:r w:rsidR="00A17938" w:rsidRPr="00A61973">
        <w:rPr>
          <w:rFonts w:ascii="Arial" w:hAnsi="Arial" w:cs="Arial"/>
          <w:sz w:val="25"/>
          <w:szCs w:val="25"/>
        </w:rPr>
        <w:t xml:space="preserve">Leibowitz </w:t>
      </w:r>
      <w:r w:rsidR="00626B1F" w:rsidRPr="00A61973">
        <w:rPr>
          <w:rFonts w:ascii="Arial" w:hAnsi="Arial" w:cs="Arial"/>
          <w:sz w:val="25"/>
          <w:szCs w:val="25"/>
        </w:rPr>
        <w:t>noted</w:t>
      </w:r>
      <w:r w:rsidR="00FB6D15" w:rsidRPr="00A61973">
        <w:rPr>
          <w:rFonts w:ascii="Arial" w:hAnsi="Arial" w:cs="Arial"/>
          <w:sz w:val="25"/>
          <w:szCs w:val="25"/>
        </w:rPr>
        <w:t xml:space="preserve">, having regard to the conclusions drawn by </w:t>
      </w:r>
      <w:r w:rsidR="00626B1F" w:rsidRPr="00A61973">
        <w:rPr>
          <w:rFonts w:ascii="Arial" w:hAnsi="Arial" w:cs="Arial"/>
          <w:sz w:val="25"/>
          <w:szCs w:val="25"/>
        </w:rPr>
        <w:t xml:space="preserve">the Educational Psychologist, Ms Mattheus, </w:t>
      </w:r>
      <w:r w:rsidR="000A1D40" w:rsidRPr="00A61973">
        <w:rPr>
          <w:rFonts w:ascii="Arial" w:hAnsi="Arial" w:cs="Arial"/>
          <w:sz w:val="25"/>
          <w:szCs w:val="25"/>
        </w:rPr>
        <w:t>t</w:t>
      </w:r>
      <w:r w:rsidR="00626B1F" w:rsidRPr="00A61973">
        <w:rPr>
          <w:rFonts w:ascii="Arial" w:hAnsi="Arial" w:cs="Arial"/>
          <w:sz w:val="25"/>
          <w:szCs w:val="25"/>
        </w:rPr>
        <w:t xml:space="preserve">hat but for the accident, </w:t>
      </w:r>
      <w:r w:rsidR="000A1D40" w:rsidRPr="00A61973">
        <w:rPr>
          <w:rFonts w:ascii="Arial" w:hAnsi="Arial" w:cs="Arial"/>
          <w:sz w:val="25"/>
          <w:szCs w:val="25"/>
        </w:rPr>
        <w:t>the minor</w:t>
      </w:r>
      <w:r w:rsidR="00626B1F" w:rsidRPr="00A61973">
        <w:rPr>
          <w:rFonts w:ascii="Arial" w:hAnsi="Arial" w:cs="Arial"/>
          <w:sz w:val="25"/>
          <w:szCs w:val="25"/>
        </w:rPr>
        <w:t xml:space="preserve"> would probably have been able to complete at least a Grade 12 level of education with an endorsement and would then have had the capacity to complete either a Diploma/Degree (NQF level 6/7) before attempting to enter the open labour market</w:t>
      </w:r>
      <w:r w:rsidR="000A1D40" w:rsidRPr="00A61973">
        <w:rPr>
          <w:rFonts w:ascii="Arial" w:hAnsi="Arial" w:cs="Arial"/>
          <w:sz w:val="25"/>
          <w:szCs w:val="25"/>
        </w:rPr>
        <w:t>.</w:t>
      </w:r>
    </w:p>
    <w:p w14:paraId="652EC5AF" w14:textId="77777777" w:rsidR="00A17938" w:rsidRPr="00A17938" w:rsidRDefault="00A17938" w:rsidP="00A17938">
      <w:pPr>
        <w:pStyle w:val="ListParagraph"/>
        <w:rPr>
          <w:rFonts w:ascii="Arial" w:hAnsi="Arial" w:cs="Arial"/>
          <w:sz w:val="25"/>
          <w:szCs w:val="25"/>
        </w:rPr>
      </w:pPr>
    </w:p>
    <w:p w14:paraId="7500F9FD" w14:textId="43CE8C1B" w:rsidR="00DD3560" w:rsidRPr="00A61973" w:rsidRDefault="00A61973" w:rsidP="00A61973">
      <w:pPr>
        <w:tabs>
          <w:tab w:val="left" w:pos="709"/>
        </w:tabs>
        <w:spacing w:line="360" w:lineRule="auto"/>
        <w:ind w:left="709" w:hanging="709"/>
        <w:jc w:val="both"/>
        <w:rPr>
          <w:rFonts w:ascii="Arial" w:hAnsi="Arial" w:cs="Arial"/>
          <w:sz w:val="25"/>
          <w:szCs w:val="25"/>
        </w:rPr>
      </w:pPr>
      <w:r>
        <w:rPr>
          <w:rFonts w:ascii="Arial" w:hAnsi="Arial" w:cs="Arial"/>
          <w:sz w:val="24"/>
          <w:szCs w:val="24"/>
        </w:rPr>
        <w:lastRenderedPageBreak/>
        <w:t>[52]</w:t>
      </w:r>
      <w:r>
        <w:rPr>
          <w:rFonts w:ascii="Arial" w:hAnsi="Arial" w:cs="Arial"/>
          <w:sz w:val="24"/>
          <w:szCs w:val="24"/>
        </w:rPr>
        <w:tab/>
      </w:r>
      <w:r w:rsidR="00626B1F" w:rsidRPr="00A61973">
        <w:rPr>
          <w:rFonts w:ascii="Arial" w:hAnsi="Arial" w:cs="Arial"/>
          <w:sz w:val="25"/>
          <w:szCs w:val="25"/>
        </w:rPr>
        <w:t>Given Ms</w:t>
      </w:r>
      <w:r w:rsidR="00A17938" w:rsidRPr="00A61973">
        <w:rPr>
          <w:rFonts w:ascii="Arial" w:hAnsi="Arial" w:cs="Arial"/>
          <w:sz w:val="25"/>
          <w:szCs w:val="25"/>
        </w:rPr>
        <w:t>.</w:t>
      </w:r>
      <w:r w:rsidR="00626B1F" w:rsidRPr="00A61973">
        <w:rPr>
          <w:rFonts w:ascii="Arial" w:hAnsi="Arial" w:cs="Arial"/>
          <w:sz w:val="25"/>
          <w:szCs w:val="25"/>
        </w:rPr>
        <w:t xml:space="preserve"> Mattheus’ postulations, </w:t>
      </w:r>
      <w:r w:rsidR="00A17938" w:rsidRPr="00A61973">
        <w:rPr>
          <w:rFonts w:ascii="Arial" w:hAnsi="Arial" w:cs="Arial"/>
          <w:sz w:val="25"/>
          <w:szCs w:val="25"/>
        </w:rPr>
        <w:t xml:space="preserve">Leibowitz opined that it </w:t>
      </w:r>
      <w:r w:rsidR="003239CE" w:rsidRPr="00A61973">
        <w:rPr>
          <w:rFonts w:ascii="Arial" w:hAnsi="Arial" w:cs="Arial"/>
          <w:sz w:val="25"/>
          <w:szCs w:val="25"/>
        </w:rPr>
        <w:t>is arguable</w:t>
      </w:r>
      <w:r w:rsidR="00626B1F" w:rsidRPr="00A61973">
        <w:rPr>
          <w:rFonts w:ascii="Arial" w:hAnsi="Arial" w:cs="Arial"/>
          <w:sz w:val="25"/>
          <w:szCs w:val="25"/>
        </w:rPr>
        <w:t xml:space="preserve"> that had the accident not occurred, </w:t>
      </w:r>
      <w:r w:rsidR="00A7324E" w:rsidRPr="00A61973">
        <w:rPr>
          <w:rFonts w:ascii="Arial" w:hAnsi="Arial" w:cs="Arial"/>
          <w:sz w:val="25"/>
          <w:szCs w:val="25"/>
        </w:rPr>
        <w:t>the minor</w:t>
      </w:r>
      <w:r w:rsidR="00626B1F" w:rsidRPr="00A61973">
        <w:rPr>
          <w:rFonts w:ascii="Arial" w:hAnsi="Arial" w:cs="Arial"/>
          <w:sz w:val="25"/>
          <w:szCs w:val="25"/>
        </w:rPr>
        <w:t xml:space="preserve"> would have completed his Grade 12 schooling at the end of 2028, provided that he progressed through school without failing/repeating any grades. </w:t>
      </w:r>
      <w:r w:rsidR="00A7324E" w:rsidRPr="00A61973">
        <w:rPr>
          <w:rFonts w:ascii="Arial" w:hAnsi="Arial" w:cs="Arial"/>
          <w:sz w:val="25"/>
          <w:szCs w:val="25"/>
        </w:rPr>
        <w:t xml:space="preserve"> And if the minor </w:t>
      </w:r>
      <w:r w:rsidR="00626B1F" w:rsidRPr="00A61973">
        <w:rPr>
          <w:rFonts w:ascii="Arial" w:hAnsi="Arial" w:cs="Arial"/>
          <w:sz w:val="25"/>
          <w:szCs w:val="25"/>
        </w:rPr>
        <w:t>had the motivation and opportunity to embark on tertiary studies, he could have completed a Diploma or Degree (NQF level 6/7), as per Ms</w:t>
      </w:r>
      <w:r w:rsidR="003239CE" w:rsidRPr="00A61973">
        <w:rPr>
          <w:rFonts w:ascii="Arial" w:hAnsi="Arial" w:cs="Arial"/>
          <w:sz w:val="25"/>
          <w:szCs w:val="25"/>
        </w:rPr>
        <w:t>.</w:t>
      </w:r>
      <w:r w:rsidR="00626B1F" w:rsidRPr="00A61973">
        <w:rPr>
          <w:rFonts w:ascii="Arial" w:hAnsi="Arial" w:cs="Arial"/>
          <w:sz w:val="25"/>
          <w:szCs w:val="25"/>
        </w:rPr>
        <w:t xml:space="preserve"> Mattheus</w:t>
      </w:r>
      <w:r w:rsidR="00DD3560" w:rsidRPr="00A61973">
        <w:rPr>
          <w:rFonts w:ascii="Arial" w:hAnsi="Arial" w:cs="Arial"/>
          <w:sz w:val="25"/>
          <w:szCs w:val="25"/>
        </w:rPr>
        <w:t>’ findings.</w:t>
      </w:r>
    </w:p>
    <w:p w14:paraId="41834291" w14:textId="77777777" w:rsidR="00DD3560" w:rsidRPr="00DD3560" w:rsidRDefault="00DD3560" w:rsidP="00DD3560">
      <w:pPr>
        <w:pStyle w:val="ListParagraph"/>
        <w:rPr>
          <w:rFonts w:ascii="Arial" w:hAnsi="Arial" w:cs="Arial"/>
          <w:sz w:val="25"/>
          <w:szCs w:val="25"/>
        </w:rPr>
      </w:pPr>
    </w:p>
    <w:p w14:paraId="46D7F91F" w14:textId="321812F3" w:rsidR="004C68A2" w:rsidRPr="00A61973" w:rsidRDefault="00A61973" w:rsidP="00A61973">
      <w:pPr>
        <w:tabs>
          <w:tab w:val="left" w:pos="709"/>
        </w:tabs>
        <w:spacing w:line="360" w:lineRule="auto"/>
        <w:ind w:left="709" w:hanging="709"/>
        <w:jc w:val="both"/>
        <w:rPr>
          <w:rFonts w:ascii="Arial" w:hAnsi="Arial" w:cs="Arial"/>
          <w:sz w:val="25"/>
          <w:szCs w:val="25"/>
        </w:rPr>
      </w:pPr>
      <w:r>
        <w:rPr>
          <w:rFonts w:ascii="Arial" w:hAnsi="Arial" w:cs="Arial"/>
          <w:sz w:val="24"/>
          <w:szCs w:val="24"/>
        </w:rPr>
        <w:t>[53]</w:t>
      </w:r>
      <w:r>
        <w:rPr>
          <w:rFonts w:ascii="Arial" w:hAnsi="Arial" w:cs="Arial"/>
          <w:sz w:val="24"/>
          <w:szCs w:val="24"/>
        </w:rPr>
        <w:tab/>
      </w:r>
      <w:r w:rsidR="00626B1F" w:rsidRPr="00A61973">
        <w:rPr>
          <w:rFonts w:ascii="Arial" w:hAnsi="Arial" w:cs="Arial"/>
          <w:sz w:val="25"/>
          <w:szCs w:val="25"/>
        </w:rPr>
        <w:t xml:space="preserve">Thus, given the Educational Psychologist’s </w:t>
      </w:r>
      <w:r w:rsidR="00D35845" w:rsidRPr="00A61973">
        <w:rPr>
          <w:rFonts w:ascii="Arial" w:hAnsi="Arial" w:cs="Arial"/>
          <w:sz w:val="25"/>
          <w:szCs w:val="25"/>
        </w:rPr>
        <w:t xml:space="preserve">(Mattheus’) </w:t>
      </w:r>
      <w:r w:rsidR="00626B1F" w:rsidRPr="00A61973">
        <w:rPr>
          <w:rFonts w:ascii="Arial" w:hAnsi="Arial" w:cs="Arial"/>
          <w:sz w:val="25"/>
          <w:szCs w:val="25"/>
        </w:rPr>
        <w:t xml:space="preserve">postulations, </w:t>
      </w:r>
      <w:r w:rsidR="00D35845" w:rsidRPr="00A61973">
        <w:rPr>
          <w:rFonts w:ascii="Arial" w:hAnsi="Arial" w:cs="Arial"/>
          <w:sz w:val="25"/>
          <w:szCs w:val="25"/>
        </w:rPr>
        <w:t xml:space="preserve">Leibowitz </w:t>
      </w:r>
      <w:r w:rsidR="00626B1F" w:rsidRPr="00A61973">
        <w:rPr>
          <w:rFonts w:ascii="Arial" w:hAnsi="Arial" w:cs="Arial"/>
          <w:sz w:val="25"/>
          <w:szCs w:val="25"/>
        </w:rPr>
        <w:t xml:space="preserve"> </w:t>
      </w:r>
      <w:r w:rsidR="00D71627" w:rsidRPr="00A61973">
        <w:rPr>
          <w:rFonts w:ascii="Arial" w:hAnsi="Arial" w:cs="Arial"/>
          <w:sz w:val="25"/>
          <w:szCs w:val="25"/>
        </w:rPr>
        <w:t xml:space="preserve">denoted </w:t>
      </w:r>
      <w:r w:rsidR="00626B1F" w:rsidRPr="00A61973">
        <w:rPr>
          <w:rFonts w:ascii="Arial" w:hAnsi="Arial" w:cs="Arial"/>
          <w:sz w:val="25"/>
          <w:szCs w:val="25"/>
        </w:rPr>
        <w:t>the following two scenarios</w:t>
      </w:r>
      <w:r w:rsidR="00D71627" w:rsidRPr="00A61973">
        <w:rPr>
          <w:rFonts w:ascii="Arial" w:hAnsi="Arial" w:cs="Arial"/>
          <w:sz w:val="25"/>
          <w:szCs w:val="25"/>
        </w:rPr>
        <w:t>. Firstly, h</w:t>
      </w:r>
      <w:r w:rsidR="00626B1F" w:rsidRPr="00A61973">
        <w:rPr>
          <w:rFonts w:ascii="Arial" w:hAnsi="Arial" w:cs="Arial"/>
          <w:sz w:val="25"/>
          <w:szCs w:val="25"/>
        </w:rPr>
        <w:t xml:space="preserve">ad </w:t>
      </w:r>
      <w:r w:rsidR="00D71627" w:rsidRPr="00A61973">
        <w:rPr>
          <w:rFonts w:ascii="Arial" w:hAnsi="Arial" w:cs="Arial"/>
          <w:sz w:val="25"/>
          <w:szCs w:val="25"/>
        </w:rPr>
        <w:t xml:space="preserve">the minor </w:t>
      </w:r>
      <w:r w:rsidR="00626B1F" w:rsidRPr="00A61973">
        <w:rPr>
          <w:rFonts w:ascii="Arial" w:hAnsi="Arial" w:cs="Arial"/>
          <w:sz w:val="25"/>
          <w:szCs w:val="25"/>
        </w:rPr>
        <w:t>entered the labour market with a Diploma (NQF level 6) qualification, he initially would have been competitive for semi-skilled positions, at around the Paterson B2/B3 level. His earnings upon securing these roles may have initially been somewhat aligned to 10th to 25th percentile, basic salary figures for the Paterson B2/B3 levels</w:t>
      </w:r>
      <w:r w:rsidR="00D326BC" w:rsidRPr="00A61973">
        <w:rPr>
          <w:rFonts w:ascii="Arial" w:hAnsi="Arial" w:cs="Arial"/>
          <w:sz w:val="25"/>
          <w:szCs w:val="25"/>
        </w:rPr>
        <w:t>. However, w</w:t>
      </w:r>
      <w:r w:rsidR="00626B1F" w:rsidRPr="00A61973">
        <w:rPr>
          <w:rFonts w:ascii="Arial" w:hAnsi="Arial" w:cs="Arial"/>
          <w:sz w:val="25"/>
          <w:szCs w:val="25"/>
        </w:rPr>
        <w:t xml:space="preserve">ith time, experience, and the acquisition of additional skills (which may have been obtained through various interventions including on the job training), </w:t>
      </w:r>
      <w:r w:rsidR="00D326BC" w:rsidRPr="00A61973">
        <w:rPr>
          <w:rFonts w:ascii="Arial" w:hAnsi="Arial" w:cs="Arial"/>
          <w:sz w:val="25"/>
          <w:szCs w:val="25"/>
        </w:rPr>
        <w:t>the minor</w:t>
      </w:r>
      <w:r w:rsidR="00626B1F" w:rsidRPr="00A61973">
        <w:rPr>
          <w:rFonts w:ascii="Arial" w:hAnsi="Arial" w:cs="Arial"/>
          <w:sz w:val="25"/>
          <w:szCs w:val="25"/>
        </w:rPr>
        <w:t xml:space="preserve"> may have progressed to the Paterson C3/C4 level, which is where he would likely have reached his career ceiling. Speculatively speaking, it may be considered that </w:t>
      </w:r>
      <w:r w:rsidR="00C11A14" w:rsidRPr="00A61973">
        <w:rPr>
          <w:rFonts w:ascii="Arial" w:hAnsi="Arial" w:cs="Arial"/>
          <w:sz w:val="25"/>
          <w:szCs w:val="25"/>
        </w:rPr>
        <w:t>the minor</w:t>
      </w:r>
      <w:r w:rsidR="00626B1F" w:rsidRPr="00A61973">
        <w:rPr>
          <w:rFonts w:ascii="Arial" w:hAnsi="Arial" w:cs="Arial"/>
          <w:sz w:val="25"/>
          <w:szCs w:val="25"/>
        </w:rPr>
        <w:t xml:space="preserve"> may have reached his career and earnings ceiling at around age 45 to 50, and his earnings at this point may have been aligned to the median total package figures for the Paterson C3/C4 levels</w:t>
      </w:r>
      <w:r w:rsidR="00C11A14" w:rsidRPr="00A61973">
        <w:rPr>
          <w:rFonts w:ascii="Arial" w:hAnsi="Arial" w:cs="Arial"/>
          <w:sz w:val="25"/>
          <w:szCs w:val="25"/>
        </w:rPr>
        <w:t xml:space="preserve">. The minor would </w:t>
      </w:r>
      <w:r w:rsidR="00626B1F" w:rsidRPr="00A61973">
        <w:rPr>
          <w:rFonts w:ascii="Arial" w:hAnsi="Arial" w:cs="Arial"/>
          <w:sz w:val="25"/>
          <w:szCs w:val="25"/>
        </w:rPr>
        <w:t xml:space="preserve">thereafter have received annual inflationary related increases until retirement, at age 65. </w:t>
      </w:r>
    </w:p>
    <w:p w14:paraId="657EDAA8" w14:textId="77777777" w:rsidR="004C68A2" w:rsidRDefault="004C68A2" w:rsidP="004C68A2">
      <w:pPr>
        <w:pStyle w:val="ListParagraph"/>
        <w:spacing w:line="360" w:lineRule="auto"/>
        <w:ind w:left="709"/>
        <w:jc w:val="both"/>
        <w:rPr>
          <w:rFonts w:ascii="Arial" w:hAnsi="Arial" w:cs="Arial"/>
          <w:sz w:val="25"/>
          <w:szCs w:val="25"/>
        </w:rPr>
      </w:pPr>
    </w:p>
    <w:p w14:paraId="5EDD2405" w14:textId="7A5E9DE6" w:rsidR="00626B1F" w:rsidRPr="00A61973" w:rsidRDefault="00A61973" w:rsidP="00A61973">
      <w:pPr>
        <w:tabs>
          <w:tab w:val="left" w:pos="709"/>
        </w:tabs>
        <w:spacing w:line="360" w:lineRule="auto"/>
        <w:ind w:left="709" w:hanging="709"/>
        <w:jc w:val="both"/>
        <w:rPr>
          <w:rFonts w:ascii="Arial" w:hAnsi="Arial" w:cs="Arial"/>
          <w:sz w:val="25"/>
          <w:szCs w:val="25"/>
        </w:rPr>
      </w:pPr>
      <w:r w:rsidRPr="00FB6D15">
        <w:rPr>
          <w:rFonts w:ascii="Arial" w:hAnsi="Arial" w:cs="Arial"/>
          <w:sz w:val="24"/>
          <w:szCs w:val="24"/>
        </w:rPr>
        <w:t>[54]</w:t>
      </w:r>
      <w:r w:rsidRPr="00FB6D15">
        <w:rPr>
          <w:rFonts w:ascii="Arial" w:hAnsi="Arial" w:cs="Arial"/>
          <w:sz w:val="24"/>
          <w:szCs w:val="24"/>
        </w:rPr>
        <w:tab/>
      </w:r>
      <w:r w:rsidR="004C68A2" w:rsidRPr="00A61973">
        <w:rPr>
          <w:rFonts w:ascii="Arial" w:hAnsi="Arial" w:cs="Arial"/>
          <w:sz w:val="25"/>
          <w:szCs w:val="25"/>
        </w:rPr>
        <w:t>Leibowitz postulated that h</w:t>
      </w:r>
      <w:r w:rsidR="00626B1F" w:rsidRPr="00A61973">
        <w:rPr>
          <w:rFonts w:ascii="Arial" w:hAnsi="Arial" w:cs="Arial"/>
          <w:sz w:val="25"/>
          <w:szCs w:val="25"/>
        </w:rPr>
        <w:t xml:space="preserve">ad </w:t>
      </w:r>
      <w:r w:rsidR="009067FC" w:rsidRPr="00A61973">
        <w:rPr>
          <w:rFonts w:ascii="Arial" w:hAnsi="Arial" w:cs="Arial"/>
          <w:sz w:val="25"/>
          <w:szCs w:val="25"/>
        </w:rPr>
        <w:t xml:space="preserve">the minor </w:t>
      </w:r>
      <w:r w:rsidR="00626B1F" w:rsidRPr="00A61973">
        <w:rPr>
          <w:rFonts w:ascii="Arial" w:hAnsi="Arial" w:cs="Arial"/>
          <w:sz w:val="25"/>
          <w:szCs w:val="25"/>
        </w:rPr>
        <w:t xml:space="preserve">entered the labour market with a Degree (NQF level 7) qualification, he initially would have been competitive for positions at around the Paterson B4 level. </w:t>
      </w:r>
      <w:r w:rsidR="00F715E3" w:rsidRPr="00A61973">
        <w:rPr>
          <w:rFonts w:ascii="Arial" w:hAnsi="Arial" w:cs="Arial"/>
          <w:sz w:val="25"/>
          <w:szCs w:val="25"/>
        </w:rPr>
        <w:t>Had the minor</w:t>
      </w:r>
      <w:r w:rsidR="00626B1F" w:rsidRPr="00A61973">
        <w:rPr>
          <w:rFonts w:ascii="Arial" w:hAnsi="Arial" w:cs="Arial"/>
          <w:sz w:val="25"/>
          <w:szCs w:val="25"/>
        </w:rPr>
        <w:t xml:space="preserve"> managed to secure a job at the Paterson B4 level, he initially may have earned somewhat in line with the 10th to 25th percentile basic salary figures for this grading</w:t>
      </w:r>
      <w:r w:rsidR="00867F08" w:rsidRPr="00A61973">
        <w:rPr>
          <w:rFonts w:ascii="Arial" w:hAnsi="Arial" w:cs="Arial"/>
          <w:sz w:val="25"/>
          <w:szCs w:val="25"/>
        </w:rPr>
        <w:t>. However, w</w:t>
      </w:r>
      <w:r w:rsidR="00626B1F" w:rsidRPr="00A61973">
        <w:rPr>
          <w:rFonts w:ascii="Arial" w:hAnsi="Arial" w:cs="Arial"/>
          <w:sz w:val="25"/>
          <w:szCs w:val="25"/>
        </w:rPr>
        <w:t xml:space="preserve">ith time, experience, and the acquisition of additional skills (which may have been obtained through various interventions including on the job training), </w:t>
      </w:r>
      <w:r w:rsidR="00867F08" w:rsidRPr="00A61973">
        <w:rPr>
          <w:rFonts w:ascii="Arial" w:hAnsi="Arial" w:cs="Arial"/>
          <w:sz w:val="25"/>
          <w:szCs w:val="25"/>
        </w:rPr>
        <w:t>the minor</w:t>
      </w:r>
      <w:r w:rsidR="00626B1F" w:rsidRPr="00A61973">
        <w:rPr>
          <w:rFonts w:ascii="Arial" w:hAnsi="Arial" w:cs="Arial"/>
          <w:sz w:val="25"/>
          <w:szCs w:val="25"/>
        </w:rPr>
        <w:t xml:space="preserve"> may have progressed to the Paterson D1 level, </w:t>
      </w:r>
      <w:r w:rsidR="00626B1F" w:rsidRPr="00A61973">
        <w:rPr>
          <w:rFonts w:ascii="Arial" w:hAnsi="Arial" w:cs="Arial"/>
          <w:sz w:val="25"/>
          <w:szCs w:val="25"/>
        </w:rPr>
        <w:lastRenderedPageBreak/>
        <w:t xml:space="preserve">which is where he would likely have reached his career ceiling. Speculatively speaking, it may be considered that </w:t>
      </w:r>
      <w:r w:rsidR="004B652A" w:rsidRPr="00A61973">
        <w:rPr>
          <w:rFonts w:ascii="Arial" w:hAnsi="Arial" w:cs="Arial"/>
          <w:sz w:val="25"/>
          <w:szCs w:val="25"/>
        </w:rPr>
        <w:t>the minor</w:t>
      </w:r>
      <w:r w:rsidR="00626B1F" w:rsidRPr="00A61973">
        <w:rPr>
          <w:rFonts w:ascii="Arial" w:hAnsi="Arial" w:cs="Arial"/>
          <w:sz w:val="25"/>
          <w:szCs w:val="25"/>
        </w:rPr>
        <w:t xml:space="preserve"> may have reached his career and earnings ceiling at around age 45 to 50, and his earnings at this point may have been aligned to the median total package figures for the Paterson D1 levels</w:t>
      </w:r>
      <w:r w:rsidR="004B652A" w:rsidRPr="00A61973">
        <w:rPr>
          <w:rFonts w:ascii="Arial" w:hAnsi="Arial" w:cs="Arial"/>
          <w:sz w:val="25"/>
          <w:szCs w:val="25"/>
        </w:rPr>
        <w:t xml:space="preserve">. The minor </w:t>
      </w:r>
      <w:r w:rsidR="00626B1F" w:rsidRPr="00A61973">
        <w:rPr>
          <w:rFonts w:ascii="Arial" w:hAnsi="Arial" w:cs="Arial"/>
          <w:sz w:val="25"/>
          <w:szCs w:val="25"/>
        </w:rPr>
        <w:t xml:space="preserve">would </w:t>
      </w:r>
      <w:r w:rsidR="004B652A" w:rsidRPr="00A61973">
        <w:rPr>
          <w:rFonts w:ascii="Arial" w:hAnsi="Arial" w:cs="Arial"/>
          <w:sz w:val="25"/>
          <w:szCs w:val="25"/>
        </w:rPr>
        <w:t xml:space="preserve">thereafter </w:t>
      </w:r>
      <w:r w:rsidR="00626B1F" w:rsidRPr="00A61973">
        <w:rPr>
          <w:rFonts w:ascii="Arial" w:hAnsi="Arial" w:cs="Arial"/>
          <w:sz w:val="25"/>
          <w:szCs w:val="25"/>
        </w:rPr>
        <w:t>have received annual inflationary related increases until retirement, at age 65</w:t>
      </w:r>
      <w:r w:rsidR="00C5332A" w:rsidRPr="00A61973">
        <w:rPr>
          <w:rFonts w:ascii="Arial" w:hAnsi="Arial" w:cs="Arial"/>
          <w:sz w:val="25"/>
          <w:szCs w:val="25"/>
        </w:rPr>
        <w:t>.</w:t>
      </w:r>
    </w:p>
    <w:p w14:paraId="64BBCE06" w14:textId="77777777" w:rsidR="00626B1F" w:rsidRPr="00626B1F" w:rsidRDefault="00626B1F" w:rsidP="00626B1F">
      <w:pPr>
        <w:pStyle w:val="ListParagraph"/>
        <w:rPr>
          <w:rFonts w:ascii="Arial" w:hAnsi="Arial" w:cs="Arial"/>
          <w:sz w:val="25"/>
          <w:szCs w:val="25"/>
        </w:rPr>
      </w:pPr>
    </w:p>
    <w:p w14:paraId="0E28C280" w14:textId="38A2FFA3" w:rsidR="005029E0"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[55]</w:t>
      </w:r>
      <w:r>
        <w:rPr>
          <w:rFonts w:ascii="Arial" w:hAnsi="Arial" w:cs="Arial"/>
          <w:sz w:val="24"/>
          <w:szCs w:val="24"/>
        </w:rPr>
        <w:tab/>
      </w:r>
      <w:r w:rsidR="00C5332A" w:rsidRPr="00A61973">
        <w:rPr>
          <w:rFonts w:ascii="Arial" w:hAnsi="Arial" w:cs="Arial"/>
          <w:sz w:val="25"/>
          <w:szCs w:val="25"/>
        </w:rPr>
        <w:tab/>
      </w:r>
      <w:r w:rsidR="00856BEE" w:rsidRPr="00A61973">
        <w:rPr>
          <w:rFonts w:ascii="Arial" w:hAnsi="Arial" w:cs="Arial"/>
          <w:sz w:val="25"/>
          <w:szCs w:val="25"/>
        </w:rPr>
        <w:t xml:space="preserve">Leibowitz noted that the minor </w:t>
      </w:r>
      <w:r w:rsidR="000F0FA4" w:rsidRPr="00A61973">
        <w:rPr>
          <w:rFonts w:ascii="Arial" w:hAnsi="Arial" w:cs="Arial"/>
          <w:sz w:val="25"/>
          <w:szCs w:val="25"/>
        </w:rPr>
        <w:t xml:space="preserve">has </w:t>
      </w:r>
      <w:r w:rsidR="00043D4B" w:rsidRPr="00A61973">
        <w:rPr>
          <w:rFonts w:ascii="Arial" w:hAnsi="Arial" w:cs="Arial"/>
          <w:sz w:val="25"/>
          <w:szCs w:val="25"/>
        </w:rPr>
        <w:t xml:space="preserve">noted several </w:t>
      </w:r>
      <w:r w:rsidR="000F0FA4" w:rsidRPr="00A61973">
        <w:rPr>
          <w:rFonts w:ascii="Arial" w:hAnsi="Arial" w:cs="Arial"/>
          <w:sz w:val="25"/>
          <w:szCs w:val="25"/>
        </w:rPr>
        <w:t xml:space="preserve">complaints and experiences difficulties post-accident. </w:t>
      </w:r>
      <w:r w:rsidR="00992C14" w:rsidRPr="00A61973">
        <w:rPr>
          <w:rFonts w:ascii="Arial" w:hAnsi="Arial" w:cs="Arial"/>
          <w:sz w:val="25"/>
          <w:szCs w:val="25"/>
        </w:rPr>
        <w:t xml:space="preserve">She noted that </w:t>
      </w:r>
      <w:r w:rsidR="000F0FA4" w:rsidRPr="00A61973">
        <w:rPr>
          <w:rFonts w:ascii="Arial" w:hAnsi="Arial" w:cs="Arial"/>
          <w:sz w:val="25"/>
          <w:szCs w:val="25"/>
        </w:rPr>
        <w:t xml:space="preserve">individuals without a Grade 12 or the equivalent thereof tend to take longer to enter the labour market and face increased obstacles in their attempts </w:t>
      </w:r>
      <w:r w:rsidR="009F119E" w:rsidRPr="00A61973">
        <w:rPr>
          <w:rFonts w:ascii="Arial" w:hAnsi="Arial" w:cs="Arial"/>
          <w:sz w:val="25"/>
          <w:szCs w:val="25"/>
        </w:rPr>
        <w:t xml:space="preserve">to </w:t>
      </w:r>
      <w:r w:rsidR="000F0FA4" w:rsidRPr="00A61973">
        <w:rPr>
          <w:rFonts w:ascii="Arial" w:hAnsi="Arial" w:cs="Arial"/>
          <w:sz w:val="25"/>
          <w:szCs w:val="25"/>
        </w:rPr>
        <w:t xml:space="preserve">secure employment compared to their counterparts who hold a Grade 12 or higher educational qualification. Thus, after discontinuing with their schooling, uninjured individuals without a Grade 12 (matric) level of education may remain unemployed for several years before they are able to secure employment. </w:t>
      </w:r>
      <w:r w:rsidR="005514D7" w:rsidRPr="00A61973">
        <w:rPr>
          <w:rFonts w:ascii="Arial" w:hAnsi="Arial" w:cs="Arial"/>
          <w:sz w:val="25"/>
          <w:szCs w:val="25"/>
        </w:rPr>
        <w:t>She noted</w:t>
      </w:r>
      <w:r w:rsidR="000F0FA4" w:rsidRPr="00A61973">
        <w:rPr>
          <w:rFonts w:ascii="Arial" w:hAnsi="Arial" w:cs="Arial"/>
          <w:sz w:val="25"/>
          <w:szCs w:val="25"/>
        </w:rPr>
        <w:t xml:space="preserve"> further</w:t>
      </w:r>
      <w:r w:rsidR="005514D7" w:rsidRPr="00A61973">
        <w:rPr>
          <w:rFonts w:ascii="Arial" w:hAnsi="Arial" w:cs="Arial"/>
          <w:sz w:val="25"/>
          <w:szCs w:val="25"/>
        </w:rPr>
        <w:t xml:space="preserve"> </w:t>
      </w:r>
      <w:r w:rsidR="000F0FA4" w:rsidRPr="00A61973">
        <w:rPr>
          <w:rFonts w:ascii="Arial" w:hAnsi="Arial" w:cs="Arial"/>
          <w:sz w:val="25"/>
          <w:szCs w:val="25"/>
        </w:rPr>
        <w:t xml:space="preserve">that when these individuals are also unable to obtain distinguishing vocational skills, they tend to be limited to elementary/ basic-skilled occupations. Furthermore, they tend to experience periods of unemployment during their working lives. </w:t>
      </w:r>
      <w:r w:rsidR="0036459C" w:rsidRPr="00A61973">
        <w:rPr>
          <w:rFonts w:ascii="Arial" w:hAnsi="Arial" w:cs="Arial"/>
          <w:sz w:val="25"/>
          <w:szCs w:val="25"/>
        </w:rPr>
        <w:t>She noted that a</w:t>
      </w:r>
      <w:r w:rsidR="000F0FA4" w:rsidRPr="00A61973">
        <w:rPr>
          <w:rFonts w:ascii="Arial" w:hAnsi="Arial" w:cs="Arial"/>
          <w:sz w:val="25"/>
          <w:szCs w:val="25"/>
        </w:rPr>
        <w:t>lthough cognisance has been taken of Ms</w:t>
      </w:r>
      <w:r w:rsidR="009F119E" w:rsidRPr="00A61973">
        <w:rPr>
          <w:rFonts w:ascii="Arial" w:hAnsi="Arial" w:cs="Arial"/>
          <w:sz w:val="25"/>
          <w:szCs w:val="25"/>
        </w:rPr>
        <w:t>.</w:t>
      </w:r>
      <w:r w:rsidR="000F0FA4" w:rsidRPr="00A61973">
        <w:rPr>
          <w:rFonts w:ascii="Arial" w:hAnsi="Arial" w:cs="Arial"/>
          <w:sz w:val="25"/>
          <w:szCs w:val="25"/>
        </w:rPr>
        <w:t xml:space="preserve"> Mattheus’ opinion that </w:t>
      </w:r>
      <w:r w:rsidR="00145179" w:rsidRPr="00A61973">
        <w:rPr>
          <w:rFonts w:ascii="Arial" w:hAnsi="Arial" w:cs="Arial"/>
          <w:sz w:val="25"/>
          <w:szCs w:val="25"/>
        </w:rPr>
        <w:t>the minor</w:t>
      </w:r>
      <w:r w:rsidR="000F0FA4" w:rsidRPr="00A61973">
        <w:rPr>
          <w:rFonts w:ascii="Arial" w:hAnsi="Arial" w:cs="Arial"/>
          <w:sz w:val="25"/>
          <w:szCs w:val="25"/>
        </w:rPr>
        <w:t xml:space="preserve"> would be dependent on sheltered employment, </w:t>
      </w:r>
      <w:r w:rsidR="00145179" w:rsidRPr="00A61973">
        <w:rPr>
          <w:rFonts w:ascii="Arial" w:hAnsi="Arial" w:cs="Arial"/>
          <w:sz w:val="25"/>
          <w:szCs w:val="25"/>
        </w:rPr>
        <w:t>she</w:t>
      </w:r>
      <w:r w:rsidR="000F0FA4" w:rsidRPr="00A61973">
        <w:rPr>
          <w:rFonts w:ascii="Arial" w:hAnsi="Arial" w:cs="Arial"/>
          <w:sz w:val="25"/>
          <w:szCs w:val="25"/>
        </w:rPr>
        <w:t xml:space="preserve"> notes that according to the Occupational Therapist, this would not be the case. </w:t>
      </w:r>
    </w:p>
    <w:p w14:paraId="4CBA63EB" w14:textId="77777777" w:rsidR="005029E0" w:rsidRPr="005029E0" w:rsidRDefault="005029E0" w:rsidP="005029E0">
      <w:pPr>
        <w:pStyle w:val="ListParagraph"/>
        <w:rPr>
          <w:rFonts w:ascii="Arial" w:hAnsi="Arial" w:cs="Arial"/>
          <w:sz w:val="25"/>
          <w:szCs w:val="25"/>
        </w:rPr>
      </w:pPr>
    </w:p>
    <w:p w14:paraId="78592A35" w14:textId="348F37B8" w:rsidR="00C644C2"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[56]</w:t>
      </w:r>
      <w:r>
        <w:rPr>
          <w:rFonts w:ascii="Arial" w:hAnsi="Arial" w:cs="Arial"/>
          <w:sz w:val="24"/>
          <w:szCs w:val="24"/>
        </w:rPr>
        <w:tab/>
      </w:r>
      <w:r w:rsidR="005029E0" w:rsidRPr="00A61973">
        <w:rPr>
          <w:rFonts w:ascii="Arial" w:hAnsi="Arial" w:cs="Arial"/>
          <w:sz w:val="25"/>
          <w:szCs w:val="25"/>
        </w:rPr>
        <w:tab/>
        <w:t>She stated that i</w:t>
      </w:r>
      <w:r w:rsidR="000F0FA4" w:rsidRPr="00A61973">
        <w:rPr>
          <w:rFonts w:ascii="Arial" w:hAnsi="Arial" w:cs="Arial"/>
          <w:sz w:val="25"/>
          <w:szCs w:val="25"/>
        </w:rPr>
        <w:t xml:space="preserve">t is accepted that sheltered employment options are scarce and should </w:t>
      </w:r>
      <w:r w:rsidR="005029E0" w:rsidRPr="00A61973">
        <w:rPr>
          <w:rFonts w:ascii="Arial" w:hAnsi="Arial" w:cs="Arial"/>
          <w:sz w:val="25"/>
          <w:szCs w:val="25"/>
        </w:rPr>
        <w:t>the minor</w:t>
      </w:r>
      <w:r w:rsidR="000F0FA4" w:rsidRPr="00A61973">
        <w:rPr>
          <w:rFonts w:ascii="Arial" w:hAnsi="Arial" w:cs="Arial"/>
          <w:sz w:val="25"/>
          <w:szCs w:val="25"/>
        </w:rPr>
        <w:t xml:space="preserve"> ultimately be limited to such contexts he would likely remain largely unemployed. </w:t>
      </w:r>
      <w:r w:rsidR="005029E0" w:rsidRPr="00A61973">
        <w:rPr>
          <w:rFonts w:ascii="Arial" w:hAnsi="Arial" w:cs="Arial"/>
          <w:sz w:val="25"/>
          <w:szCs w:val="25"/>
        </w:rPr>
        <w:t xml:space="preserve">She indicated </w:t>
      </w:r>
      <w:r w:rsidR="00686863" w:rsidRPr="00A61973">
        <w:rPr>
          <w:rFonts w:ascii="Arial" w:hAnsi="Arial" w:cs="Arial"/>
          <w:sz w:val="25"/>
          <w:szCs w:val="25"/>
        </w:rPr>
        <w:t xml:space="preserve">a greater inclination </w:t>
      </w:r>
      <w:r w:rsidR="000F0FA4" w:rsidRPr="00A61973">
        <w:rPr>
          <w:rFonts w:ascii="Arial" w:hAnsi="Arial" w:cs="Arial"/>
          <w:sz w:val="25"/>
          <w:szCs w:val="25"/>
        </w:rPr>
        <w:t>to agree with the opinion of Ms</w:t>
      </w:r>
      <w:r w:rsidR="009F119E" w:rsidRPr="00A61973">
        <w:rPr>
          <w:rFonts w:ascii="Arial" w:hAnsi="Arial" w:cs="Arial"/>
          <w:sz w:val="25"/>
          <w:szCs w:val="25"/>
        </w:rPr>
        <w:t>.</w:t>
      </w:r>
      <w:r w:rsidR="000F0FA4" w:rsidRPr="00A61973">
        <w:rPr>
          <w:rFonts w:ascii="Arial" w:hAnsi="Arial" w:cs="Arial"/>
          <w:sz w:val="25"/>
          <w:szCs w:val="25"/>
        </w:rPr>
        <w:t xml:space="preserve"> Fletcher (i.e., that </w:t>
      </w:r>
      <w:r w:rsidR="00686863" w:rsidRPr="00A61973">
        <w:rPr>
          <w:rFonts w:ascii="Arial" w:hAnsi="Arial" w:cs="Arial"/>
          <w:sz w:val="25"/>
          <w:szCs w:val="25"/>
        </w:rPr>
        <w:t>the minor</w:t>
      </w:r>
      <w:r w:rsidR="000F0FA4" w:rsidRPr="00A61973">
        <w:rPr>
          <w:rFonts w:ascii="Arial" w:hAnsi="Arial" w:cs="Arial"/>
          <w:sz w:val="25"/>
          <w:szCs w:val="25"/>
        </w:rPr>
        <w:t xml:space="preserve"> would be able to find employment albeit where he would have to work under supervision). In this instance, </w:t>
      </w:r>
      <w:r w:rsidR="005E2856" w:rsidRPr="00A61973">
        <w:rPr>
          <w:rFonts w:ascii="Arial" w:hAnsi="Arial" w:cs="Arial"/>
          <w:sz w:val="25"/>
          <w:szCs w:val="25"/>
        </w:rPr>
        <w:t xml:space="preserve">she explains, </w:t>
      </w:r>
      <w:r w:rsidR="000F0FA4" w:rsidRPr="00A61973">
        <w:rPr>
          <w:rFonts w:ascii="Arial" w:hAnsi="Arial" w:cs="Arial"/>
          <w:sz w:val="25"/>
          <w:szCs w:val="25"/>
        </w:rPr>
        <w:t>it could be considered that he could qualify for unskilled jobs</w:t>
      </w:r>
      <w:r w:rsidR="005E2856" w:rsidRPr="00A61973">
        <w:rPr>
          <w:rFonts w:ascii="Arial" w:hAnsi="Arial" w:cs="Arial"/>
          <w:sz w:val="25"/>
          <w:szCs w:val="25"/>
        </w:rPr>
        <w:t xml:space="preserve"> but that </w:t>
      </w:r>
      <w:r w:rsidR="00C644C2" w:rsidRPr="00A61973">
        <w:rPr>
          <w:rFonts w:ascii="Arial" w:hAnsi="Arial" w:cs="Arial"/>
          <w:sz w:val="25"/>
          <w:szCs w:val="25"/>
        </w:rPr>
        <w:t>i</w:t>
      </w:r>
      <w:r w:rsidR="000F0FA4" w:rsidRPr="00A61973">
        <w:rPr>
          <w:rFonts w:ascii="Arial" w:hAnsi="Arial" w:cs="Arial"/>
          <w:sz w:val="25"/>
          <w:szCs w:val="25"/>
        </w:rPr>
        <w:t xml:space="preserve">t is however difficult to provide timeframes in this regard (save to say that it would probably take </w:t>
      </w:r>
      <w:r w:rsidR="00C644C2" w:rsidRPr="00A61973">
        <w:rPr>
          <w:rFonts w:ascii="Arial" w:hAnsi="Arial" w:cs="Arial"/>
          <w:sz w:val="25"/>
          <w:szCs w:val="25"/>
        </w:rPr>
        <w:t>the minor</w:t>
      </w:r>
      <w:r w:rsidR="000F0FA4" w:rsidRPr="00A61973">
        <w:rPr>
          <w:rFonts w:ascii="Arial" w:hAnsi="Arial" w:cs="Arial"/>
          <w:sz w:val="25"/>
          <w:szCs w:val="25"/>
        </w:rPr>
        <w:t xml:space="preserve"> several years to enter the labour market). </w:t>
      </w:r>
    </w:p>
    <w:p w14:paraId="0FB538DB" w14:textId="77777777" w:rsidR="00C644C2" w:rsidRPr="00C644C2" w:rsidRDefault="00C644C2" w:rsidP="00C644C2">
      <w:pPr>
        <w:pStyle w:val="ListParagraph"/>
        <w:rPr>
          <w:rFonts w:ascii="Arial" w:hAnsi="Arial" w:cs="Arial"/>
          <w:sz w:val="25"/>
          <w:szCs w:val="25"/>
        </w:rPr>
      </w:pPr>
    </w:p>
    <w:p w14:paraId="5C9A1A0A" w14:textId="3CA90981" w:rsidR="008961C5"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[57]</w:t>
      </w:r>
      <w:r>
        <w:rPr>
          <w:rFonts w:ascii="Arial" w:hAnsi="Arial" w:cs="Arial"/>
          <w:sz w:val="24"/>
          <w:szCs w:val="24"/>
        </w:rPr>
        <w:tab/>
      </w:r>
      <w:r w:rsidR="00C644C2" w:rsidRPr="00A61973">
        <w:rPr>
          <w:rFonts w:ascii="Arial" w:hAnsi="Arial" w:cs="Arial"/>
          <w:sz w:val="25"/>
          <w:szCs w:val="25"/>
        </w:rPr>
        <w:tab/>
      </w:r>
      <w:r w:rsidR="0043415B" w:rsidRPr="00A61973">
        <w:rPr>
          <w:rFonts w:ascii="Arial" w:hAnsi="Arial" w:cs="Arial"/>
          <w:sz w:val="25"/>
          <w:szCs w:val="25"/>
        </w:rPr>
        <w:t>She explained that b</w:t>
      </w:r>
      <w:r w:rsidR="000F0FA4" w:rsidRPr="00A61973">
        <w:rPr>
          <w:rFonts w:ascii="Arial" w:hAnsi="Arial" w:cs="Arial"/>
          <w:sz w:val="25"/>
          <w:szCs w:val="25"/>
        </w:rPr>
        <w:t xml:space="preserve">roadly speaking, it may be considered that if </w:t>
      </w:r>
      <w:r w:rsidR="0043415B" w:rsidRPr="00A61973">
        <w:rPr>
          <w:rFonts w:ascii="Arial" w:hAnsi="Arial" w:cs="Arial"/>
          <w:sz w:val="25"/>
          <w:szCs w:val="25"/>
        </w:rPr>
        <w:t>the minor</w:t>
      </w:r>
      <w:r w:rsidR="000F0FA4" w:rsidRPr="00A61973">
        <w:rPr>
          <w:rFonts w:ascii="Arial" w:hAnsi="Arial" w:cs="Arial"/>
          <w:sz w:val="25"/>
          <w:szCs w:val="25"/>
        </w:rPr>
        <w:t xml:space="preserve"> were fortunate enough to secure a full-time employment opportunity, then his initial monthly earnings could range from around the R3 036.152 to the R 4048.203 levels. Alternat</w:t>
      </w:r>
      <w:r w:rsidR="009F119E" w:rsidRPr="00A61973">
        <w:rPr>
          <w:rFonts w:ascii="Arial" w:hAnsi="Arial" w:cs="Arial"/>
          <w:sz w:val="25"/>
          <w:szCs w:val="25"/>
        </w:rPr>
        <w:t>iv</w:t>
      </w:r>
      <w:r w:rsidR="000F0FA4" w:rsidRPr="00A61973">
        <w:rPr>
          <w:rFonts w:ascii="Arial" w:hAnsi="Arial" w:cs="Arial"/>
          <w:sz w:val="25"/>
          <w:szCs w:val="25"/>
        </w:rPr>
        <w:t xml:space="preserve">ely, it could be considered that </w:t>
      </w:r>
      <w:r w:rsidR="0043415B" w:rsidRPr="00A61973">
        <w:rPr>
          <w:rFonts w:ascii="Arial" w:hAnsi="Arial" w:cs="Arial"/>
          <w:sz w:val="25"/>
          <w:szCs w:val="25"/>
        </w:rPr>
        <w:t>the minor</w:t>
      </w:r>
      <w:r w:rsidR="000F0FA4" w:rsidRPr="00A61973">
        <w:rPr>
          <w:rFonts w:ascii="Arial" w:hAnsi="Arial" w:cs="Arial"/>
          <w:sz w:val="25"/>
          <w:szCs w:val="25"/>
        </w:rPr>
        <w:t xml:space="preserve"> would also in theory be eligible for roles at the Paterson A1/A2 levels, and initially could earn in line with the 10th percentile basic salary figures for jobs at these Paterson gradings</w:t>
      </w:r>
      <w:r w:rsidR="00ED323F" w:rsidRPr="00A61973">
        <w:rPr>
          <w:rFonts w:ascii="Arial" w:hAnsi="Arial" w:cs="Arial"/>
          <w:sz w:val="25"/>
          <w:szCs w:val="25"/>
        </w:rPr>
        <w:t xml:space="preserve">. The minor could </w:t>
      </w:r>
      <w:r w:rsidR="000F0FA4" w:rsidRPr="00A61973">
        <w:rPr>
          <w:rFonts w:ascii="Arial" w:hAnsi="Arial" w:cs="Arial"/>
          <w:sz w:val="25"/>
          <w:szCs w:val="25"/>
        </w:rPr>
        <w:t>in time progress to the Paterson A3 level, and by age 45 to 50 could earn in line with the median basic salary figures for jobs at this grading which is where he</w:t>
      </w:r>
      <w:r w:rsidR="0011424B" w:rsidRPr="00A61973">
        <w:rPr>
          <w:rFonts w:ascii="Arial" w:hAnsi="Arial" w:cs="Arial"/>
          <w:sz w:val="25"/>
          <w:szCs w:val="25"/>
        </w:rPr>
        <w:t xml:space="preserve"> would in all</w:t>
      </w:r>
      <w:r w:rsidR="000F0FA4" w:rsidRPr="00A61973">
        <w:rPr>
          <w:rFonts w:ascii="Arial" w:hAnsi="Arial" w:cs="Arial"/>
          <w:sz w:val="25"/>
          <w:szCs w:val="25"/>
        </w:rPr>
        <w:t xml:space="preserve"> likel</w:t>
      </w:r>
      <w:r w:rsidR="0011424B" w:rsidRPr="00A61973">
        <w:rPr>
          <w:rFonts w:ascii="Arial" w:hAnsi="Arial" w:cs="Arial"/>
          <w:sz w:val="25"/>
          <w:szCs w:val="25"/>
        </w:rPr>
        <w:t>ihood re</w:t>
      </w:r>
      <w:r w:rsidR="000F0FA4" w:rsidRPr="00A61973">
        <w:rPr>
          <w:rFonts w:ascii="Arial" w:hAnsi="Arial" w:cs="Arial"/>
          <w:sz w:val="25"/>
          <w:szCs w:val="25"/>
        </w:rPr>
        <w:t xml:space="preserve">ach his earnings ceiling. He </w:t>
      </w:r>
      <w:r w:rsidR="0011424B" w:rsidRPr="00A61973">
        <w:rPr>
          <w:rFonts w:ascii="Arial" w:hAnsi="Arial" w:cs="Arial"/>
          <w:sz w:val="25"/>
          <w:szCs w:val="25"/>
        </w:rPr>
        <w:t xml:space="preserve">may </w:t>
      </w:r>
      <w:r w:rsidR="000F0FA4" w:rsidRPr="00A61973">
        <w:rPr>
          <w:rFonts w:ascii="Arial" w:hAnsi="Arial" w:cs="Arial"/>
          <w:sz w:val="25"/>
          <w:szCs w:val="25"/>
        </w:rPr>
        <w:t xml:space="preserve">thereafter receive annual inflationary related increases until retirement, at age 65. </w:t>
      </w:r>
      <w:r w:rsidR="00293A0E" w:rsidRPr="00A61973">
        <w:rPr>
          <w:rFonts w:ascii="Arial" w:hAnsi="Arial" w:cs="Arial"/>
          <w:sz w:val="25"/>
          <w:szCs w:val="25"/>
        </w:rPr>
        <w:t xml:space="preserve">She stated that </w:t>
      </w:r>
      <w:r w:rsidR="000F0FA4" w:rsidRPr="00A61973">
        <w:rPr>
          <w:rFonts w:ascii="Arial" w:hAnsi="Arial" w:cs="Arial"/>
          <w:sz w:val="25"/>
          <w:szCs w:val="25"/>
        </w:rPr>
        <w:t xml:space="preserve">it is noted that even in the above scenario, due the cumulative effects of his deficits, </w:t>
      </w:r>
      <w:r w:rsidR="00293A0E" w:rsidRPr="00A61973">
        <w:rPr>
          <w:rFonts w:ascii="Arial" w:hAnsi="Arial" w:cs="Arial"/>
          <w:sz w:val="25"/>
          <w:szCs w:val="25"/>
        </w:rPr>
        <w:t>the minor</w:t>
      </w:r>
      <w:r w:rsidR="000F0FA4" w:rsidRPr="00A61973">
        <w:rPr>
          <w:rFonts w:ascii="Arial" w:hAnsi="Arial" w:cs="Arial"/>
          <w:sz w:val="25"/>
          <w:szCs w:val="25"/>
        </w:rPr>
        <w:t xml:space="preserve"> would be at a significant disadvantage in his occupational endeavours and would likely encounter obstacles in sustaining continued employment. As such, it is considered that he would likely experience long and frequent periods of unemployment, instability of income, plus he may not even be able to earn at the levels provided for. </w:t>
      </w:r>
      <w:r w:rsidR="00A27553" w:rsidRPr="00A61973">
        <w:rPr>
          <w:rFonts w:ascii="Arial" w:hAnsi="Arial" w:cs="Arial"/>
          <w:sz w:val="25"/>
          <w:szCs w:val="25"/>
        </w:rPr>
        <w:t>She explained further that the f</w:t>
      </w:r>
      <w:r w:rsidR="000F0FA4" w:rsidRPr="00A61973">
        <w:rPr>
          <w:rFonts w:ascii="Arial" w:hAnsi="Arial" w:cs="Arial"/>
          <w:sz w:val="25"/>
          <w:szCs w:val="25"/>
        </w:rPr>
        <w:t xml:space="preserve">ull financial implications of these risks cannot be accurately predicted at this stage, and should thus be dealt with by means of a higher than normal post-accident contingency. </w:t>
      </w:r>
    </w:p>
    <w:p w14:paraId="06B6C1E7" w14:textId="77777777" w:rsidR="00641057" w:rsidRPr="00641057" w:rsidRDefault="00641057" w:rsidP="00641057">
      <w:pPr>
        <w:spacing w:line="360" w:lineRule="auto"/>
        <w:jc w:val="both"/>
        <w:rPr>
          <w:rFonts w:ascii="Arial" w:hAnsi="Arial" w:cs="Arial"/>
          <w:sz w:val="25"/>
          <w:szCs w:val="25"/>
          <w:u w:val="single"/>
        </w:rPr>
      </w:pPr>
    </w:p>
    <w:p w14:paraId="56ADF168" w14:textId="7AC27933" w:rsidR="00641057" w:rsidRDefault="00641057" w:rsidP="00641057">
      <w:pPr>
        <w:spacing w:line="360" w:lineRule="auto"/>
        <w:jc w:val="both"/>
        <w:rPr>
          <w:rFonts w:ascii="Arial" w:hAnsi="Arial" w:cs="Arial"/>
          <w:sz w:val="25"/>
          <w:szCs w:val="25"/>
          <w:u w:val="single"/>
        </w:rPr>
      </w:pPr>
      <w:r w:rsidRPr="00641057">
        <w:rPr>
          <w:rFonts w:ascii="Arial" w:hAnsi="Arial" w:cs="Arial"/>
          <w:sz w:val="25"/>
          <w:szCs w:val="25"/>
          <w:u w:val="single"/>
        </w:rPr>
        <w:t>The Law</w:t>
      </w:r>
    </w:p>
    <w:p w14:paraId="528D852E" w14:textId="77777777" w:rsidR="00641057" w:rsidRPr="00641057" w:rsidRDefault="00641057" w:rsidP="00641057">
      <w:pPr>
        <w:spacing w:after="0" w:line="240" w:lineRule="auto"/>
        <w:jc w:val="both"/>
        <w:rPr>
          <w:rFonts w:ascii="Arial" w:hAnsi="Arial" w:cs="Arial"/>
          <w:sz w:val="25"/>
          <w:szCs w:val="25"/>
          <w:u w:val="single"/>
        </w:rPr>
      </w:pPr>
    </w:p>
    <w:p w14:paraId="719BAAE4" w14:textId="694A1BA3" w:rsidR="00641057" w:rsidRPr="00A61973" w:rsidRDefault="00A61973" w:rsidP="00A61973">
      <w:pPr>
        <w:tabs>
          <w:tab w:val="left" w:pos="567"/>
        </w:tabs>
        <w:spacing w:line="360" w:lineRule="auto"/>
        <w:ind w:left="720" w:hanging="720"/>
        <w:jc w:val="both"/>
        <w:rPr>
          <w:rStyle w:val="hgkelc"/>
          <w:rFonts w:ascii="Arial" w:hAnsi="Arial" w:cs="Arial"/>
          <w:sz w:val="25"/>
          <w:szCs w:val="25"/>
        </w:rPr>
      </w:pPr>
      <w:r>
        <w:rPr>
          <w:rStyle w:val="hgkelc"/>
          <w:rFonts w:ascii="Arial" w:hAnsi="Arial" w:cs="Arial"/>
          <w:sz w:val="24"/>
          <w:szCs w:val="24"/>
        </w:rPr>
        <w:t>[58]</w:t>
      </w:r>
      <w:r>
        <w:rPr>
          <w:rStyle w:val="hgkelc"/>
          <w:rFonts w:ascii="Arial" w:hAnsi="Arial" w:cs="Arial"/>
          <w:sz w:val="24"/>
          <w:szCs w:val="24"/>
        </w:rPr>
        <w:tab/>
      </w:r>
      <w:r w:rsidR="00641057" w:rsidRPr="00A61973">
        <w:rPr>
          <w:rStyle w:val="hgkelc"/>
          <w:rFonts w:ascii="Arial" w:hAnsi="Arial" w:cs="Arial"/>
          <w:sz w:val="25"/>
          <w:szCs w:val="25"/>
        </w:rPr>
        <w:tab/>
        <w:t>In so far as loss of earnings is concerned, this court is only to determine future loss of earnings on a postulated basis</w:t>
      </w:r>
      <w:r w:rsidR="000B1E19" w:rsidRPr="00A61973">
        <w:rPr>
          <w:rStyle w:val="hgkelc"/>
          <w:rFonts w:ascii="Arial" w:hAnsi="Arial" w:cs="Arial"/>
          <w:sz w:val="25"/>
          <w:szCs w:val="25"/>
        </w:rPr>
        <w:t>, given the fact that the matter concerns a minor</w:t>
      </w:r>
      <w:r w:rsidR="00D57F61" w:rsidRPr="00A61973">
        <w:rPr>
          <w:rStyle w:val="hgkelc"/>
          <w:rFonts w:ascii="Arial" w:hAnsi="Arial" w:cs="Arial"/>
          <w:sz w:val="25"/>
          <w:szCs w:val="25"/>
        </w:rPr>
        <w:t>.</w:t>
      </w:r>
    </w:p>
    <w:p w14:paraId="7BF7E576" w14:textId="77777777" w:rsidR="00641057" w:rsidRDefault="00641057" w:rsidP="00641057">
      <w:pPr>
        <w:pStyle w:val="ListParagraph"/>
        <w:spacing w:line="360" w:lineRule="auto"/>
        <w:jc w:val="both"/>
        <w:rPr>
          <w:rStyle w:val="hgkelc"/>
          <w:rFonts w:ascii="Arial" w:hAnsi="Arial" w:cs="Arial"/>
          <w:sz w:val="25"/>
          <w:szCs w:val="25"/>
        </w:rPr>
      </w:pPr>
    </w:p>
    <w:p w14:paraId="702AE1B7" w14:textId="6A39F640" w:rsidR="00641057" w:rsidRPr="00A61973" w:rsidRDefault="00A61973" w:rsidP="00A61973">
      <w:pPr>
        <w:tabs>
          <w:tab w:val="left" w:pos="567"/>
        </w:tabs>
        <w:spacing w:line="360" w:lineRule="auto"/>
        <w:ind w:left="720" w:hanging="720"/>
        <w:jc w:val="both"/>
        <w:rPr>
          <w:rFonts w:ascii="Arial" w:hAnsi="Arial" w:cs="Arial"/>
          <w:sz w:val="25"/>
          <w:szCs w:val="25"/>
        </w:rPr>
      </w:pPr>
      <w:r w:rsidRPr="00FD7A24">
        <w:rPr>
          <w:rFonts w:ascii="Arial" w:hAnsi="Arial" w:cs="Arial"/>
          <w:sz w:val="24"/>
          <w:szCs w:val="24"/>
        </w:rPr>
        <w:t>[59]</w:t>
      </w:r>
      <w:r w:rsidRPr="00FD7A24">
        <w:rPr>
          <w:rFonts w:ascii="Arial" w:hAnsi="Arial" w:cs="Arial"/>
          <w:sz w:val="24"/>
          <w:szCs w:val="24"/>
        </w:rPr>
        <w:tab/>
      </w:r>
      <w:r w:rsidR="00641057" w:rsidRPr="00A61973">
        <w:rPr>
          <w:rFonts w:ascii="Arial" w:hAnsi="Arial" w:cs="Arial"/>
          <w:sz w:val="25"/>
          <w:szCs w:val="25"/>
          <w:lang w:val="en-GB"/>
        </w:rPr>
        <w:tab/>
        <w:t>Dr</w:t>
      </w:r>
      <w:r w:rsidR="00D57F61" w:rsidRPr="00A61973">
        <w:rPr>
          <w:rFonts w:ascii="Arial" w:hAnsi="Arial" w:cs="Arial"/>
          <w:sz w:val="25"/>
          <w:szCs w:val="25"/>
          <w:lang w:val="en-GB"/>
        </w:rPr>
        <w:t>.</w:t>
      </w:r>
      <w:r w:rsidR="00641057" w:rsidRPr="00A61973">
        <w:rPr>
          <w:rFonts w:ascii="Arial" w:hAnsi="Arial" w:cs="Arial"/>
          <w:sz w:val="25"/>
          <w:szCs w:val="25"/>
          <w:lang w:val="en-GB"/>
        </w:rPr>
        <w:t xml:space="preserve"> R.J. Koch in </w:t>
      </w:r>
      <w:r w:rsidR="00641057" w:rsidRPr="00A61973">
        <w:rPr>
          <w:rFonts w:ascii="Arial" w:hAnsi="Arial" w:cs="Arial"/>
          <w:i/>
          <w:iCs/>
          <w:sz w:val="25"/>
          <w:szCs w:val="25"/>
          <w:lang w:val="en-GB"/>
        </w:rPr>
        <w:t>The Quantum of Damages Year Book</w:t>
      </w:r>
      <w:r w:rsidR="00641057" w:rsidRPr="00F47436">
        <w:rPr>
          <w:rStyle w:val="FootnoteReference"/>
          <w:rFonts w:ascii="Arial" w:hAnsi="Arial" w:cs="Arial"/>
          <w:i/>
          <w:iCs/>
          <w:sz w:val="25"/>
          <w:szCs w:val="25"/>
          <w:lang w:val="en-GB"/>
        </w:rPr>
        <w:footnoteReference w:id="21"/>
      </w:r>
      <w:r w:rsidR="00641057" w:rsidRPr="00A61973">
        <w:rPr>
          <w:rFonts w:ascii="Arial" w:hAnsi="Arial" w:cs="Arial"/>
          <w:sz w:val="25"/>
          <w:szCs w:val="25"/>
          <w:lang w:val="en-GB"/>
        </w:rPr>
        <w:t xml:space="preserve"> notes that the usual contingencies that the Road Accident Fund accepts as 5% in respect of past </w:t>
      </w:r>
      <w:r w:rsidR="00641057" w:rsidRPr="00A61973">
        <w:rPr>
          <w:rFonts w:ascii="Arial" w:hAnsi="Arial" w:cs="Arial"/>
          <w:sz w:val="25"/>
          <w:szCs w:val="25"/>
          <w:lang w:val="en-GB"/>
        </w:rPr>
        <w:lastRenderedPageBreak/>
        <w:t>income and 15% in respect of future income. Whilst this approach is largely a guideline, it indicates the general approach adopted by the defendant in similar matters. Koch suggests that based upon the authorities of </w:t>
      </w:r>
      <w:r w:rsidR="00641057" w:rsidRPr="00A61973">
        <w:rPr>
          <w:rFonts w:ascii="Arial" w:hAnsi="Arial" w:cs="Arial"/>
          <w:i/>
          <w:iCs/>
          <w:sz w:val="25"/>
          <w:szCs w:val="25"/>
          <w:lang w:val="en-GB"/>
        </w:rPr>
        <w:t>Goodall</w:t>
      </w:r>
      <w:r w:rsidR="00641057" w:rsidRPr="00A61973">
        <w:rPr>
          <w:rFonts w:ascii="Arial" w:hAnsi="Arial" w:cs="Arial"/>
          <w:sz w:val="25"/>
          <w:szCs w:val="25"/>
          <w:lang w:val="en-GB"/>
        </w:rPr>
        <w:t> </w:t>
      </w:r>
      <w:r w:rsidR="00641057" w:rsidRPr="00A61973">
        <w:rPr>
          <w:rFonts w:ascii="Arial" w:hAnsi="Arial" w:cs="Arial"/>
          <w:i/>
          <w:iCs/>
          <w:sz w:val="25"/>
          <w:szCs w:val="25"/>
          <w:lang w:val="en-GB"/>
        </w:rPr>
        <w:t>v President Insurance</w:t>
      </w:r>
      <w:r w:rsidR="00641057" w:rsidRPr="00A61973">
        <w:rPr>
          <w:rFonts w:ascii="Arial" w:hAnsi="Arial" w:cs="Arial"/>
          <w:sz w:val="25"/>
          <w:szCs w:val="25"/>
          <w:lang w:val="en-GB"/>
        </w:rPr>
        <w:t>  and </w:t>
      </w:r>
      <w:r w:rsidR="00641057" w:rsidRPr="00A61973">
        <w:rPr>
          <w:rFonts w:ascii="Arial" w:hAnsi="Arial" w:cs="Arial"/>
          <w:i/>
          <w:iCs/>
          <w:sz w:val="25"/>
          <w:szCs w:val="25"/>
          <w:lang w:val="en-GB"/>
        </w:rPr>
        <w:t>Southern Insurance Association v Bailey N.O</w:t>
      </w:r>
      <w:r w:rsidR="00641057">
        <w:rPr>
          <w:rStyle w:val="FootnoteReference"/>
          <w:rFonts w:ascii="Arial" w:hAnsi="Arial" w:cs="Arial"/>
          <w:i/>
          <w:iCs/>
          <w:sz w:val="25"/>
          <w:szCs w:val="25"/>
          <w:lang w:val="en-GB"/>
        </w:rPr>
        <w:footnoteReference w:id="22"/>
      </w:r>
      <w:r w:rsidR="00641057" w:rsidRPr="00A61973">
        <w:rPr>
          <w:rFonts w:ascii="Arial" w:hAnsi="Arial" w:cs="Arial"/>
          <w:sz w:val="25"/>
          <w:szCs w:val="25"/>
          <w:lang w:val="en-GB"/>
        </w:rPr>
        <w:t>, that as a general rule of thumb, a sliding scale can be applied, i.e. “ ½ % per year to retirement age, i.e. 25% for a child, 20% for a youth and 10% in middle age.”</w:t>
      </w:r>
    </w:p>
    <w:p w14:paraId="4DECE26D" w14:textId="77777777" w:rsidR="00003FB8" w:rsidRDefault="00003FB8" w:rsidP="00003FB8">
      <w:pPr>
        <w:pStyle w:val="ListParagraph"/>
        <w:spacing w:line="360" w:lineRule="auto"/>
        <w:ind w:left="709"/>
        <w:jc w:val="both"/>
        <w:rPr>
          <w:rFonts w:ascii="Arial" w:hAnsi="Arial" w:cs="Arial"/>
          <w:sz w:val="25"/>
          <w:szCs w:val="25"/>
        </w:rPr>
      </w:pPr>
    </w:p>
    <w:p w14:paraId="11757C3F" w14:textId="045937D5" w:rsidR="00E662D6"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[60]</w:t>
      </w:r>
      <w:r>
        <w:rPr>
          <w:rFonts w:ascii="Arial" w:hAnsi="Arial" w:cs="Arial"/>
          <w:sz w:val="24"/>
          <w:szCs w:val="24"/>
        </w:rPr>
        <w:tab/>
      </w:r>
      <w:r w:rsidR="008961C5" w:rsidRPr="00A61973">
        <w:rPr>
          <w:rFonts w:ascii="Arial" w:hAnsi="Arial" w:cs="Arial"/>
          <w:sz w:val="25"/>
          <w:szCs w:val="25"/>
        </w:rPr>
        <w:tab/>
      </w:r>
      <w:r w:rsidR="00003FB8" w:rsidRPr="00A61973">
        <w:rPr>
          <w:rFonts w:ascii="Arial" w:hAnsi="Arial" w:cs="Arial"/>
          <w:sz w:val="25"/>
          <w:szCs w:val="25"/>
        </w:rPr>
        <w:t xml:space="preserve">In the matter of </w:t>
      </w:r>
      <w:r w:rsidR="00003FB8" w:rsidRPr="00A61973">
        <w:rPr>
          <w:rFonts w:ascii="Arial" w:hAnsi="Arial" w:cs="Arial"/>
          <w:i/>
          <w:iCs/>
          <w:sz w:val="25"/>
          <w:szCs w:val="25"/>
        </w:rPr>
        <w:t>Road Accident Fund v Guedes</w:t>
      </w:r>
      <w:r w:rsidR="006F2573">
        <w:rPr>
          <w:rStyle w:val="FootnoteReference"/>
          <w:rFonts w:ascii="Arial" w:hAnsi="Arial" w:cs="Arial"/>
          <w:i/>
          <w:iCs/>
          <w:sz w:val="25"/>
          <w:szCs w:val="25"/>
        </w:rPr>
        <w:footnoteReference w:id="23"/>
      </w:r>
      <w:r w:rsidR="00003FB8" w:rsidRPr="00A61973">
        <w:rPr>
          <w:rFonts w:ascii="Arial" w:hAnsi="Arial" w:cs="Arial"/>
          <w:sz w:val="25"/>
          <w:szCs w:val="25"/>
        </w:rPr>
        <w:t xml:space="preserve"> </w:t>
      </w:r>
      <w:r w:rsidR="006F2573" w:rsidRPr="00A61973">
        <w:rPr>
          <w:rFonts w:ascii="Arial" w:hAnsi="Arial" w:cs="Arial"/>
          <w:sz w:val="25"/>
          <w:szCs w:val="25"/>
        </w:rPr>
        <w:t xml:space="preserve">the court </w:t>
      </w:r>
      <w:r w:rsidR="00003FB8" w:rsidRPr="00A61973">
        <w:rPr>
          <w:rFonts w:ascii="Arial" w:hAnsi="Arial" w:cs="Arial"/>
          <w:sz w:val="25"/>
          <w:szCs w:val="25"/>
        </w:rPr>
        <w:t>referred with approval to The Quantum Yearbook, by Dr</w:t>
      </w:r>
      <w:r w:rsidR="00D57F61" w:rsidRPr="00A61973">
        <w:rPr>
          <w:rFonts w:ascii="Arial" w:hAnsi="Arial" w:cs="Arial"/>
          <w:sz w:val="25"/>
          <w:szCs w:val="25"/>
        </w:rPr>
        <w:t>.</w:t>
      </w:r>
      <w:r w:rsidR="00003FB8" w:rsidRPr="00A61973">
        <w:rPr>
          <w:rFonts w:ascii="Arial" w:hAnsi="Arial" w:cs="Arial"/>
          <w:sz w:val="25"/>
          <w:szCs w:val="25"/>
        </w:rPr>
        <w:t xml:space="preserve"> R.J. Koch, under the heading 'General Contingencies', where </w:t>
      </w:r>
      <w:r w:rsidR="00E662D6" w:rsidRPr="00A61973">
        <w:rPr>
          <w:rFonts w:ascii="Arial" w:hAnsi="Arial" w:cs="Arial"/>
          <w:sz w:val="25"/>
          <w:szCs w:val="25"/>
        </w:rPr>
        <w:t>the following is noted:</w:t>
      </w:r>
    </w:p>
    <w:p w14:paraId="632C43EB" w14:textId="77777777" w:rsidR="00E662D6" w:rsidRPr="00E662D6" w:rsidRDefault="00E662D6" w:rsidP="00E662D6">
      <w:pPr>
        <w:pStyle w:val="ListParagraph"/>
        <w:rPr>
          <w:rFonts w:ascii="Arial" w:hAnsi="Arial" w:cs="Arial"/>
          <w:sz w:val="25"/>
          <w:szCs w:val="25"/>
        </w:rPr>
      </w:pPr>
    </w:p>
    <w:p w14:paraId="6AC6BA99" w14:textId="12A5F05F" w:rsidR="008031EF" w:rsidRDefault="00003FB8" w:rsidP="00E662D6">
      <w:pPr>
        <w:pStyle w:val="ListParagraph"/>
        <w:spacing w:line="360" w:lineRule="auto"/>
        <w:ind w:left="1701" w:right="1088"/>
        <w:jc w:val="both"/>
        <w:rPr>
          <w:rFonts w:ascii="Arial" w:hAnsi="Arial" w:cs="Arial"/>
          <w:sz w:val="25"/>
          <w:szCs w:val="25"/>
        </w:rPr>
      </w:pPr>
      <w:r w:rsidRPr="008031EF">
        <w:rPr>
          <w:rFonts w:ascii="Arial" w:hAnsi="Arial" w:cs="Arial"/>
          <w:i/>
          <w:iCs/>
          <w:sz w:val="25"/>
          <w:szCs w:val="25"/>
        </w:rPr>
        <w:t>“…[when] assessing damages for loss of earnings or support, it is usual for a deduction to be made for general contingencies for which no explicit allowance has been made in the actuarial calculation. The deduction is the prerogative of the Court...”</w:t>
      </w:r>
      <w:r w:rsidRPr="000238C4">
        <w:rPr>
          <w:rFonts w:ascii="Arial" w:hAnsi="Arial" w:cs="Arial"/>
          <w:sz w:val="25"/>
          <w:szCs w:val="25"/>
        </w:rPr>
        <w:t xml:space="preserve"> </w:t>
      </w:r>
    </w:p>
    <w:p w14:paraId="64F17B96" w14:textId="77777777" w:rsidR="008031EF" w:rsidRPr="008031EF" w:rsidRDefault="008031EF" w:rsidP="008031EF">
      <w:pPr>
        <w:pStyle w:val="ListParagraph"/>
        <w:rPr>
          <w:rFonts w:ascii="Arial" w:hAnsi="Arial" w:cs="Arial"/>
          <w:sz w:val="25"/>
          <w:szCs w:val="25"/>
        </w:rPr>
      </w:pPr>
    </w:p>
    <w:p w14:paraId="6358F641" w14:textId="1FCF7EFA" w:rsidR="00EF0034"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[61]</w:t>
      </w:r>
      <w:r>
        <w:rPr>
          <w:rFonts w:ascii="Arial" w:hAnsi="Arial" w:cs="Arial"/>
          <w:sz w:val="24"/>
          <w:szCs w:val="24"/>
        </w:rPr>
        <w:tab/>
      </w:r>
      <w:r w:rsidR="00E662D6" w:rsidRPr="00A61973">
        <w:rPr>
          <w:rFonts w:ascii="Arial" w:hAnsi="Arial" w:cs="Arial"/>
          <w:sz w:val="25"/>
          <w:szCs w:val="25"/>
        </w:rPr>
        <w:tab/>
      </w:r>
      <w:r w:rsidR="00C42766" w:rsidRPr="00A61973">
        <w:rPr>
          <w:rFonts w:ascii="Arial" w:hAnsi="Arial" w:cs="Arial"/>
          <w:sz w:val="25"/>
          <w:szCs w:val="25"/>
        </w:rPr>
        <w:t>In</w:t>
      </w:r>
      <w:r w:rsidR="00EF0034" w:rsidRPr="00A61973">
        <w:rPr>
          <w:rFonts w:ascii="Arial" w:hAnsi="Arial" w:cs="Arial"/>
          <w:sz w:val="25"/>
          <w:szCs w:val="25"/>
        </w:rPr>
        <w:t xml:space="preserve"> </w:t>
      </w:r>
      <w:r w:rsidR="00EF0034" w:rsidRPr="00A61973">
        <w:rPr>
          <w:rFonts w:ascii="Arial" w:hAnsi="Arial" w:cs="Arial"/>
          <w:i/>
          <w:iCs/>
          <w:sz w:val="25"/>
          <w:szCs w:val="25"/>
        </w:rPr>
        <w:t>Phalane v Road Accident Fund</w:t>
      </w:r>
      <w:r w:rsidR="00393678">
        <w:rPr>
          <w:rStyle w:val="FootnoteReference"/>
          <w:rFonts w:ascii="Arial" w:hAnsi="Arial" w:cs="Arial"/>
          <w:i/>
          <w:iCs/>
          <w:sz w:val="25"/>
          <w:szCs w:val="25"/>
        </w:rPr>
        <w:footnoteReference w:id="24"/>
      </w:r>
      <w:r w:rsidR="00393678" w:rsidRPr="00A61973">
        <w:rPr>
          <w:rFonts w:ascii="Arial" w:hAnsi="Arial" w:cs="Arial"/>
          <w:i/>
          <w:iCs/>
          <w:sz w:val="25"/>
          <w:szCs w:val="25"/>
        </w:rPr>
        <w:t xml:space="preserve"> </w:t>
      </w:r>
      <w:r w:rsidR="00393678" w:rsidRPr="00A61973">
        <w:rPr>
          <w:rFonts w:ascii="Arial" w:hAnsi="Arial" w:cs="Arial"/>
          <w:sz w:val="25"/>
          <w:szCs w:val="25"/>
        </w:rPr>
        <w:t>the court expressed itself as follows in respect of the issue of contingencies:</w:t>
      </w:r>
    </w:p>
    <w:p w14:paraId="4A202DCA" w14:textId="77777777" w:rsidR="00393678" w:rsidRPr="00EF0034" w:rsidRDefault="00393678" w:rsidP="00393678">
      <w:pPr>
        <w:pStyle w:val="ListParagraph"/>
        <w:spacing w:line="360" w:lineRule="auto"/>
        <w:ind w:left="709"/>
        <w:jc w:val="both"/>
        <w:rPr>
          <w:rFonts w:ascii="Arial" w:hAnsi="Arial" w:cs="Arial"/>
          <w:sz w:val="25"/>
          <w:szCs w:val="25"/>
        </w:rPr>
      </w:pPr>
    </w:p>
    <w:p w14:paraId="6A71CFB5" w14:textId="77777777" w:rsidR="00064A73" w:rsidRDefault="00C42766" w:rsidP="00064A73">
      <w:pPr>
        <w:pStyle w:val="ListParagraph"/>
        <w:spacing w:line="360" w:lineRule="auto"/>
        <w:ind w:left="1701" w:right="1088"/>
        <w:jc w:val="both"/>
        <w:rPr>
          <w:rFonts w:ascii="Arial" w:hAnsi="Arial" w:cs="Arial"/>
          <w:i/>
          <w:iCs/>
          <w:color w:val="000000" w:themeColor="text1"/>
        </w:rPr>
      </w:pPr>
      <w:r w:rsidRPr="00064A73">
        <w:rPr>
          <w:rFonts w:ascii="Arial" w:hAnsi="Arial" w:cs="Arial"/>
          <w:i/>
          <w:iCs/>
          <w:color w:val="000000" w:themeColor="text1"/>
        </w:rPr>
        <w:t xml:space="preserve">Contingencies are the hazards of life that normally beset the lives and circumstances of ordinary people (AA Mutual Ins Co v Van Jaarsveld reported in Corbett &amp; Buchanan, The Quantum of Damages, Vol II 360 at 367) and should therefore, by its very nature, be a process of subjective impression or estimation rather than objective calculation (Shield Ins Co Ltd v Booysen </w:t>
      </w:r>
      <w:hyperlink r:id="rId13" w:tooltip="View LawCiteRecord" w:history="1">
        <w:r w:rsidRPr="00064A73">
          <w:rPr>
            <w:rStyle w:val="Hyperlink"/>
            <w:rFonts w:ascii="Arial" w:hAnsi="Arial" w:cs="Arial"/>
            <w:i/>
            <w:iCs/>
            <w:color w:val="000000" w:themeColor="text1"/>
            <w:u w:val="none"/>
          </w:rPr>
          <w:t>1979 (3) SA 953</w:t>
        </w:r>
      </w:hyperlink>
      <w:r w:rsidRPr="00064A73">
        <w:rPr>
          <w:rFonts w:ascii="Arial" w:hAnsi="Arial" w:cs="Arial"/>
          <w:i/>
          <w:iCs/>
          <w:color w:val="000000" w:themeColor="text1"/>
        </w:rPr>
        <w:t xml:space="preserve"> (A) at 965G-H). Contingencies for which allowance should be made, would usually include the following:</w:t>
      </w:r>
    </w:p>
    <w:p w14:paraId="72408FB7" w14:textId="77777777" w:rsidR="00064A73" w:rsidRPr="00D071F0" w:rsidRDefault="00064A73" w:rsidP="00064A73">
      <w:pPr>
        <w:pStyle w:val="ListParagraph"/>
        <w:spacing w:line="360" w:lineRule="auto"/>
        <w:ind w:left="1701" w:right="1088"/>
        <w:jc w:val="both"/>
        <w:rPr>
          <w:rFonts w:ascii="Arial" w:hAnsi="Arial" w:cs="Arial"/>
          <w:i/>
          <w:iCs/>
          <w:color w:val="000000" w:themeColor="text1"/>
        </w:rPr>
      </w:pPr>
    </w:p>
    <w:p w14:paraId="323F398C" w14:textId="31F19470" w:rsidR="00064A73" w:rsidRPr="00A61973" w:rsidRDefault="00A61973" w:rsidP="00A61973">
      <w:pPr>
        <w:spacing w:line="360" w:lineRule="auto"/>
        <w:ind w:left="2265" w:right="1088" w:hanging="564"/>
        <w:jc w:val="both"/>
        <w:rPr>
          <w:rFonts w:ascii="Arial" w:hAnsi="Arial" w:cs="Arial"/>
          <w:i/>
          <w:iCs/>
        </w:rPr>
      </w:pPr>
      <w:r w:rsidRPr="00D071F0">
        <w:rPr>
          <w:rFonts w:ascii="Arial" w:hAnsi="Arial" w:cs="Arial"/>
          <w:i/>
          <w:iCs/>
        </w:rPr>
        <w:lastRenderedPageBreak/>
        <w:t>(a)</w:t>
      </w:r>
      <w:r w:rsidRPr="00D071F0">
        <w:rPr>
          <w:rFonts w:ascii="Arial" w:hAnsi="Arial" w:cs="Arial"/>
          <w:i/>
          <w:iCs/>
        </w:rPr>
        <w:tab/>
      </w:r>
      <w:r w:rsidR="00C42766" w:rsidRPr="00A61973">
        <w:rPr>
          <w:rFonts w:ascii="Arial" w:hAnsi="Arial" w:cs="Arial"/>
          <w:i/>
          <w:iCs/>
        </w:rPr>
        <w:t>the possibility of illness which would have occurred in any event;</w:t>
      </w:r>
    </w:p>
    <w:p w14:paraId="1991466E" w14:textId="7989B0AB" w:rsidR="00C42766" w:rsidRPr="00A61973" w:rsidRDefault="00A61973" w:rsidP="00A61973">
      <w:pPr>
        <w:spacing w:line="360" w:lineRule="auto"/>
        <w:ind w:left="2265" w:right="1088" w:hanging="564"/>
        <w:jc w:val="both"/>
        <w:rPr>
          <w:rFonts w:ascii="Arial" w:hAnsi="Arial" w:cs="Arial"/>
          <w:i/>
          <w:iCs/>
        </w:rPr>
      </w:pPr>
      <w:r w:rsidRPr="00D071F0">
        <w:rPr>
          <w:rFonts w:ascii="Arial" w:hAnsi="Arial" w:cs="Arial"/>
          <w:i/>
          <w:iCs/>
        </w:rPr>
        <w:t>(b)</w:t>
      </w:r>
      <w:r w:rsidRPr="00D071F0">
        <w:rPr>
          <w:rFonts w:ascii="Arial" w:hAnsi="Arial" w:cs="Arial"/>
          <w:i/>
          <w:iCs/>
        </w:rPr>
        <w:tab/>
      </w:r>
      <w:r w:rsidR="00C42766" w:rsidRPr="00A61973">
        <w:rPr>
          <w:rFonts w:ascii="Arial" w:hAnsi="Arial" w:cs="Arial"/>
          <w:i/>
          <w:iCs/>
        </w:rPr>
        <w:t>inflation or deflation of the value of money in future; and</w:t>
      </w:r>
    </w:p>
    <w:p w14:paraId="7547B363" w14:textId="45980B35" w:rsidR="00C42766" w:rsidRPr="00A61973" w:rsidRDefault="00A61973" w:rsidP="00A61973">
      <w:pPr>
        <w:spacing w:line="360" w:lineRule="auto"/>
        <w:ind w:left="2265" w:right="1088" w:hanging="564"/>
        <w:jc w:val="both"/>
        <w:rPr>
          <w:rFonts w:ascii="Arial" w:hAnsi="Arial" w:cs="Arial"/>
          <w:i/>
          <w:iCs/>
        </w:rPr>
      </w:pPr>
      <w:r w:rsidRPr="00D071F0">
        <w:rPr>
          <w:rFonts w:ascii="Arial" w:hAnsi="Arial" w:cs="Arial"/>
          <w:i/>
          <w:iCs/>
        </w:rPr>
        <w:t>(c)</w:t>
      </w:r>
      <w:r w:rsidRPr="00D071F0">
        <w:rPr>
          <w:rFonts w:ascii="Arial" w:hAnsi="Arial" w:cs="Arial"/>
          <w:i/>
          <w:iCs/>
        </w:rPr>
        <w:tab/>
      </w:r>
      <w:r w:rsidR="00C42766" w:rsidRPr="00A61973">
        <w:rPr>
          <w:rFonts w:ascii="Arial" w:hAnsi="Arial" w:cs="Arial"/>
          <w:i/>
          <w:iCs/>
        </w:rPr>
        <w:t xml:space="preserve">other risks of life such as accidents or even death, which would have become a reality, sooner or later, in any event </w:t>
      </w:r>
      <w:r w:rsidR="00C42766" w:rsidRPr="00A61973">
        <w:rPr>
          <w:rFonts w:ascii="Arial" w:hAnsi="Arial" w:cs="Arial"/>
          <w:i/>
          <w:iCs/>
          <w:u w:val="single"/>
        </w:rPr>
        <w:t>(Corbett, The Quantum of Damages, Vol I, p 51).</w:t>
      </w:r>
    </w:p>
    <w:p w14:paraId="1D3F2FBE" w14:textId="77777777" w:rsidR="00D071F0" w:rsidRPr="00D071F0" w:rsidRDefault="00D071F0" w:rsidP="00D071F0">
      <w:pPr>
        <w:pStyle w:val="ListParagraph"/>
        <w:spacing w:line="360" w:lineRule="auto"/>
        <w:ind w:left="2265" w:right="1088"/>
        <w:jc w:val="both"/>
        <w:rPr>
          <w:rFonts w:ascii="Arial" w:hAnsi="Arial" w:cs="Arial"/>
          <w:i/>
          <w:iCs/>
        </w:rPr>
      </w:pPr>
    </w:p>
    <w:p w14:paraId="62648E9A" w14:textId="6162E1FB" w:rsidR="00C42766"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[62]</w:t>
      </w:r>
      <w:r>
        <w:rPr>
          <w:rFonts w:ascii="Arial" w:hAnsi="Arial" w:cs="Arial"/>
          <w:sz w:val="24"/>
          <w:szCs w:val="24"/>
        </w:rPr>
        <w:tab/>
      </w:r>
      <w:r w:rsidR="00D071F0" w:rsidRPr="00A61973">
        <w:rPr>
          <w:rFonts w:ascii="Arial" w:hAnsi="Arial" w:cs="Arial"/>
          <w:sz w:val="25"/>
          <w:szCs w:val="25"/>
        </w:rPr>
        <w:tab/>
        <w:t xml:space="preserve">I note the </w:t>
      </w:r>
      <w:r w:rsidR="00AC1866" w:rsidRPr="00A61973">
        <w:rPr>
          <w:rFonts w:ascii="Arial" w:hAnsi="Arial" w:cs="Arial"/>
          <w:sz w:val="25"/>
          <w:szCs w:val="25"/>
        </w:rPr>
        <w:t xml:space="preserve">45% </w:t>
      </w:r>
      <w:r w:rsidR="00D071F0" w:rsidRPr="00A61973">
        <w:rPr>
          <w:rFonts w:ascii="Arial" w:hAnsi="Arial" w:cs="Arial"/>
          <w:sz w:val="25"/>
          <w:szCs w:val="25"/>
        </w:rPr>
        <w:t>post-morbid cont</w:t>
      </w:r>
      <w:r w:rsidR="00AC1866" w:rsidRPr="00A61973">
        <w:rPr>
          <w:rFonts w:ascii="Arial" w:hAnsi="Arial" w:cs="Arial"/>
          <w:sz w:val="25"/>
          <w:szCs w:val="25"/>
        </w:rPr>
        <w:t xml:space="preserve">ingency applied </w:t>
      </w:r>
      <w:r w:rsidR="00D57F61" w:rsidRPr="00A61973">
        <w:rPr>
          <w:rFonts w:ascii="Arial" w:hAnsi="Arial" w:cs="Arial"/>
          <w:sz w:val="25"/>
          <w:szCs w:val="25"/>
        </w:rPr>
        <w:t>by</w:t>
      </w:r>
      <w:r w:rsidR="00AC1866" w:rsidRPr="00A61973">
        <w:rPr>
          <w:rFonts w:ascii="Arial" w:hAnsi="Arial" w:cs="Arial"/>
          <w:sz w:val="25"/>
          <w:szCs w:val="25"/>
        </w:rPr>
        <w:t xml:space="preserve"> the </w:t>
      </w:r>
      <w:r w:rsidR="00D57F61" w:rsidRPr="00A61973">
        <w:rPr>
          <w:rFonts w:ascii="Arial" w:hAnsi="Arial" w:cs="Arial"/>
          <w:sz w:val="25"/>
          <w:szCs w:val="25"/>
        </w:rPr>
        <w:t>p</w:t>
      </w:r>
      <w:r w:rsidR="00AC1866" w:rsidRPr="00A61973">
        <w:rPr>
          <w:rFonts w:ascii="Arial" w:hAnsi="Arial" w:cs="Arial"/>
          <w:sz w:val="25"/>
          <w:szCs w:val="25"/>
        </w:rPr>
        <w:t xml:space="preserve">laintiff’s actuary, ostensibly on account of what </w:t>
      </w:r>
      <w:r w:rsidR="00321144" w:rsidRPr="00A61973">
        <w:rPr>
          <w:rFonts w:ascii="Arial" w:hAnsi="Arial" w:cs="Arial"/>
          <w:sz w:val="25"/>
          <w:szCs w:val="25"/>
        </w:rPr>
        <w:t xml:space="preserve">the Industrial Psychologist postulated. I am not persuaded that the </w:t>
      </w:r>
      <w:r w:rsidR="005711A0" w:rsidRPr="00A61973">
        <w:rPr>
          <w:rFonts w:ascii="Arial" w:hAnsi="Arial" w:cs="Arial"/>
          <w:sz w:val="25"/>
          <w:szCs w:val="25"/>
        </w:rPr>
        <w:t>basis for seeking a higher post-morbid contingency is not already catered for</w:t>
      </w:r>
      <w:r w:rsidR="00885852" w:rsidRPr="00A61973">
        <w:rPr>
          <w:rFonts w:ascii="Arial" w:hAnsi="Arial" w:cs="Arial"/>
          <w:sz w:val="25"/>
          <w:szCs w:val="25"/>
        </w:rPr>
        <w:t xml:space="preserve"> within</w:t>
      </w:r>
      <w:r w:rsidR="005711A0" w:rsidRPr="00A61973">
        <w:rPr>
          <w:rFonts w:ascii="Arial" w:hAnsi="Arial" w:cs="Arial"/>
          <w:sz w:val="25"/>
          <w:szCs w:val="25"/>
        </w:rPr>
        <w:t xml:space="preserve"> the </w:t>
      </w:r>
      <w:r w:rsidR="00A218A1" w:rsidRPr="00A61973">
        <w:rPr>
          <w:rFonts w:ascii="Arial" w:hAnsi="Arial" w:cs="Arial"/>
          <w:sz w:val="25"/>
          <w:szCs w:val="25"/>
        </w:rPr>
        <w:t xml:space="preserve">band of </w:t>
      </w:r>
      <w:r w:rsidR="00885852" w:rsidRPr="00A61973">
        <w:rPr>
          <w:rFonts w:ascii="Arial" w:hAnsi="Arial" w:cs="Arial"/>
          <w:sz w:val="25"/>
          <w:szCs w:val="25"/>
        </w:rPr>
        <w:t xml:space="preserve">normal </w:t>
      </w:r>
      <w:r w:rsidR="00A218A1" w:rsidRPr="00A61973">
        <w:rPr>
          <w:rFonts w:ascii="Arial" w:hAnsi="Arial" w:cs="Arial"/>
          <w:sz w:val="25"/>
          <w:szCs w:val="25"/>
        </w:rPr>
        <w:t xml:space="preserve">contingencies. </w:t>
      </w:r>
      <w:r w:rsidR="003F23E2" w:rsidRPr="00A61973">
        <w:rPr>
          <w:rFonts w:ascii="Arial" w:hAnsi="Arial" w:cs="Arial"/>
          <w:sz w:val="25"/>
          <w:szCs w:val="25"/>
        </w:rPr>
        <w:t xml:space="preserve"> </w:t>
      </w:r>
    </w:p>
    <w:p w14:paraId="2D3D3F44" w14:textId="77777777" w:rsidR="00051168" w:rsidRPr="00CF2FB8" w:rsidRDefault="00051168" w:rsidP="00051168">
      <w:pPr>
        <w:pStyle w:val="ListParagraph"/>
        <w:spacing w:line="360" w:lineRule="auto"/>
        <w:ind w:left="709"/>
        <w:jc w:val="both"/>
        <w:rPr>
          <w:rFonts w:ascii="Arial" w:hAnsi="Arial" w:cs="Arial"/>
          <w:sz w:val="25"/>
          <w:szCs w:val="25"/>
        </w:rPr>
      </w:pPr>
    </w:p>
    <w:p w14:paraId="44F19C80" w14:textId="15606BE3" w:rsidR="00CF2FB8"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[63]</w:t>
      </w:r>
      <w:r>
        <w:rPr>
          <w:rFonts w:ascii="Arial" w:hAnsi="Arial" w:cs="Arial"/>
          <w:sz w:val="24"/>
          <w:szCs w:val="24"/>
        </w:rPr>
        <w:tab/>
      </w:r>
      <w:r w:rsidR="002D3937" w:rsidRPr="00A61973">
        <w:rPr>
          <w:rFonts w:ascii="Arial" w:hAnsi="Arial" w:cs="Arial"/>
          <w:sz w:val="25"/>
          <w:szCs w:val="25"/>
        </w:rPr>
        <w:tab/>
      </w:r>
      <w:r w:rsidR="00DF1849" w:rsidRPr="00A61973">
        <w:rPr>
          <w:rFonts w:ascii="Arial" w:hAnsi="Arial" w:cs="Arial"/>
          <w:sz w:val="25"/>
          <w:szCs w:val="25"/>
        </w:rPr>
        <w:t>I have applied my mind to the minor’s circumstances, his background and family history and h</w:t>
      </w:r>
      <w:r w:rsidR="00464907" w:rsidRPr="00A61973">
        <w:rPr>
          <w:rFonts w:ascii="Arial" w:hAnsi="Arial" w:cs="Arial"/>
          <w:sz w:val="25"/>
          <w:szCs w:val="25"/>
        </w:rPr>
        <w:t xml:space="preserve">aving regard to the fact that </w:t>
      </w:r>
      <w:r w:rsidR="003B3D1D" w:rsidRPr="00A61973">
        <w:rPr>
          <w:rFonts w:ascii="Arial" w:hAnsi="Arial" w:cs="Arial"/>
          <w:sz w:val="25"/>
          <w:szCs w:val="25"/>
        </w:rPr>
        <w:t xml:space="preserve">in terms of </w:t>
      </w:r>
      <w:r w:rsidR="00464907" w:rsidRPr="00A61973">
        <w:rPr>
          <w:rFonts w:ascii="Arial" w:hAnsi="Arial" w:cs="Arial"/>
          <w:sz w:val="25"/>
          <w:szCs w:val="25"/>
        </w:rPr>
        <w:t>the “sliding scale” a 25% contingency deduction for a child is not unusual, I have</w:t>
      </w:r>
      <w:r w:rsidR="001657BE" w:rsidRPr="00A61973">
        <w:rPr>
          <w:rFonts w:ascii="Arial" w:hAnsi="Arial" w:cs="Arial"/>
          <w:sz w:val="25"/>
          <w:szCs w:val="25"/>
        </w:rPr>
        <w:t xml:space="preserve"> </w:t>
      </w:r>
      <w:r w:rsidR="00CE354F" w:rsidRPr="00A61973">
        <w:rPr>
          <w:rFonts w:ascii="Arial" w:hAnsi="Arial" w:cs="Arial"/>
          <w:sz w:val="25"/>
          <w:szCs w:val="25"/>
        </w:rPr>
        <w:t xml:space="preserve">concluded this to be a fair </w:t>
      </w:r>
      <w:r w:rsidR="00D97B00" w:rsidRPr="00A61973">
        <w:rPr>
          <w:rFonts w:ascii="Arial" w:hAnsi="Arial" w:cs="Arial"/>
          <w:sz w:val="25"/>
          <w:szCs w:val="25"/>
        </w:rPr>
        <w:t>and reasonable contingency deduction</w:t>
      </w:r>
      <w:r w:rsidR="006F2598" w:rsidRPr="00A61973">
        <w:rPr>
          <w:rFonts w:ascii="Arial" w:hAnsi="Arial" w:cs="Arial"/>
          <w:sz w:val="25"/>
          <w:szCs w:val="25"/>
        </w:rPr>
        <w:t xml:space="preserve"> in respect of </w:t>
      </w:r>
      <w:r w:rsidR="003972B5" w:rsidRPr="00A61973">
        <w:rPr>
          <w:rFonts w:ascii="Arial" w:hAnsi="Arial" w:cs="Arial"/>
          <w:sz w:val="25"/>
          <w:szCs w:val="25"/>
        </w:rPr>
        <w:t xml:space="preserve">future loss of </w:t>
      </w:r>
      <w:r w:rsidR="006E5C83" w:rsidRPr="00A61973">
        <w:rPr>
          <w:rFonts w:ascii="Arial" w:hAnsi="Arial" w:cs="Arial"/>
          <w:sz w:val="25"/>
          <w:szCs w:val="25"/>
        </w:rPr>
        <w:t>earnings</w:t>
      </w:r>
      <w:r w:rsidR="003972B5" w:rsidRPr="00A61973">
        <w:rPr>
          <w:rFonts w:ascii="Arial" w:hAnsi="Arial" w:cs="Arial"/>
          <w:sz w:val="25"/>
          <w:szCs w:val="25"/>
        </w:rPr>
        <w:t xml:space="preserve">. Ms. Moyo sought to persuade me, successfully so that </w:t>
      </w:r>
      <w:r w:rsidR="00F8594F" w:rsidRPr="00A61973">
        <w:rPr>
          <w:rFonts w:ascii="Arial" w:hAnsi="Arial" w:cs="Arial"/>
          <w:sz w:val="25"/>
          <w:szCs w:val="25"/>
        </w:rPr>
        <w:t xml:space="preserve">a </w:t>
      </w:r>
      <w:r w:rsidR="006E5C83" w:rsidRPr="00A61973">
        <w:rPr>
          <w:rFonts w:ascii="Arial" w:hAnsi="Arial" w:cs="Arial"/>
          <w:sz w:val="25"/>
          <w:szCs w:val="25"/>
        </w:rPr>
        <w:t>contingency</w:t>
      </w:r>
      <w:r w:rsidR="00F8594F" w:rsidRPr="00A61973">
        <w:rPr>
          <w:rFonts w:ascii="Arial" w:hAnsi="Arial" w:cs="Arial"/>
          <w:sz w:val="25"/>
          <w:szCs w:val="25"/>
        </w:rPr>
        <w:t xml:space="preserve"> deduction of 30% ought to be applied to </w:t>
      </w:r>
      <w:r w:rsidR="006E5C83" w:rsidRPr="00A61973">
        <w:rPr>
          <w:rFonts w:ascii="Arial" w:hAnsi="Arial" w:cs="Arial"/>
          <w:sz w:val="25"/>
          <w:szCs w:val="25"/>
        </w:rPr>
        <w:t>uninjured</w:t>
      </w:r>
      <w:r w:rsidR="00F8594F" w:rsidRPr="00A61973">
        <w:rPr>
          <w:rFonts w:ascii="Arial" w:hAnsi="Arial" w:cs="Arial"/>
          <w:sz w:val="25"/>
          <w:szCs w:val="25"/>
        </w:rPr>
        <w:t xml:space="preserve"> earnings, </w:t>
      </w:r>
      <w:r w:rsidR="006E5C83" w:rsidRPr="00A61973">
        <w:rPr>
          <w:rFonts w:ascii="Arial" w:hAnsi="Arial" w:cs="Arial"/>
          <w:sz w:val="25"/>
          <w:szCs w:val="25"/>
        </w:rPr>
        <w:t>principally</w:t>
      </w:r>
      <w:r w:rsidR="00F8594F" w:rsidRPr="00A61973">
        <w:rPr>
          <w:rFonts w:ascii="Arial" w:hAnsi="Arial" w:cs="Arial"/>
          <w:sz w:val="25"/>
          <w:szCs w:val="25"/>
        </w:rPr>
        <w:t xml:space="preserve"> on account of the fact that </w:t>
      </w:r>
      <w:r w:rsidR="00F70BD3" w:rsidRPr="00A61973">
        <w:rPr>
          <w:rFonts w:ascii="Arial" w:hAnsi="Arial" w:cs="Arial"/>
          <w:sz w:val="25"/>
          <w:szCs w:val="25"/>
        </w:rPr>
        <w:t xml:space="preserve">the </w:t>
      </w:r>
      <w:r w:rsidR="006E5C83" w:rsidRPr="00A61973">
        <w:rPr>
          <w:rFonts w:ascii="Arial" w:hAnsi="Arial" w:cs="Arial"/>
          <w:sz w:val="25"/>
          <w:szCs w:val="25"/>
        </w:rPr>
        <w:t>acquisition of a degree or diploma in current day South Africa is no longer full proof certainty of employment.</w:t>
      </w:r>
      <w:r w:rsidR="00CF2FB8" w:rsidRPr="00A61973">
        <w:rPr>
          <w:rFonts w:ascii="Arial" w:hAnsi="Arial" w:cs="Arial"/>
          <w:sz w:val="25"/>
          <w:szCs w:val="25"/>
        </w:rPr>
        <w:t xml:space="preserve"> </w:t>
      </w:r>
    </w:p>
    <w:p w14:paraId="040DC188" w14:textId="77777777" w:rsidR="00CF2FB8" w:rsidRPr="00CF2FB8" w:rsidRDefault="00CF2FB8" w:rsidP="00CF2FB8">
      <w:pPr>
        <w:pStyle w:val="ListParagraph"/>
        <w:rPr>
          <w:rFonts w:ascii="Arial" w:hAnsi="Arial" w:cs="Arial"/>
          <w:sz w:val="25"/>
          <w:szCs w:val="25"/>
        </w:rPr>
      </w:pPr>
    </w:p>
    <w:p w14:paraId="16B9C1F3" w14:textId="2A6BE0B5" w:rsidR="009311AE"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[64]</w:t>
      </w:r>
      <w:r>
        <w:rPr>
          <w:rFonts w:ascii="Arial" w:hAnsi="Arial" w:cs="Arial"/>
          <w:sz w:val="24"/>
          <w:szCs w:val="24"/>
        </w:rPr>
        <w:tab/>
      </w:r>
      <w:r w:rsidR="00CF2FB8">
        <w:tab/>
      </w:r>
      <w:r w:rsidR="00CF2FB8" w:rsidRPr="00A61973">
        <w:rPr>
          <w:rFonts w:ascii="Arial" w:hAnsi="Arial" w:cs="Arial"/>
          <w:sz w:val="25"/>
          <w:szCs w:val="25"/>
        </w:rPr>
        <w:t xml:space="preserve"> </w:t>
      </w:r>
      <w:r w:rsidR="00B436F2" w:rsidRPr="00A61973">
        <w:rPr>
          <w:rFonts w:ascii="Arial" w:hAnsi="Arial" w:cs="Arial"/>
          <w:sz w:val="25"/>
          <w:szCs w:val="25"/>
        </w:rPr>
        <w:t xml:space="preserve">I agree </w:t>
      </w:r>
      <w:r w:rsidR="00E253D7" w:rsidRPr="00A61973">
        <w:rPr>
          <w:rFonts w:ascii="Arial" w:hAnsi="Arial" w:cs="Arial"/>
          <w:sz w:val="25"/>
          <w:szCs w:val="25"/>
        </w:rPr>
        <w:t>with Mr. Loots’ calculations that the median of the premorbid scenario is justifiable. Accordingly</w:t>
      </w:r>
      <w:r w:rsidR="009311AE" w:rsidRPr="00A61973">
        <w:rPr>
          <w:rFonts w:ascii="Arial" w:hAnsi="Arial" w:cs="Arial"/>
          <w:sz w:val="25"/>
          <w:szCs w:val="25"/>
        </w:rPr>
        <w:t>,</w:t>
      </w:r>
      <w:r w:rsidR="00E253D7" w:rsidRPr="00A61973">
        <w:rPr>
          <w:rFonts w:ascii="Arial" w:hAnsi="Arial" w:cs="Arial"/>
          <w:sz w:val="25"/>
          <w:szCs w:val="25"/>
        </w:rPr>
        <w:t xml:space="preserve"> the </w:t>
      </w:r>
      <w:r w:rsidR="00F75BE6" w:rsidRPr="00A61973">
        <w:rPr>
          <w:rFonts w:ascii="Arial" w:hAnsi="Arial" w:cs="Arial"/>
          <w:sz w:val="25"/>
          <w:szCs w:val="25"/>
        </w:rPr>
        <w:t>calculations for loss of ear</w:t>
      </w:r>
      <w:r w:rsidR="009311AE" w:rsidRPr="00A61973">
        <w:rPr>
          <w:rFonts w:ascii="Arial" w:hAnsi="Arial" w:cs="Arial"/>
          <w:sz w:val="25"/>
          <w:szCs w:val="25"/>
        </w:rPr>
        <w:t>nings in respect of the minor shall be as follows:</w:t>
      </w:r>
    </w:p>
    <w:p w14:paraId="594AC6A1" w14:textId="77777777" w:rsidR="00F70BD3" w:rsidRPr="00F70BD3" w:rsidRDefault="00F70BD3" w:rsidP="00F70BD3">
      <w:pPr>
        <w:pStyle w:val="ListParagraph"/>
        <w:rPr>
          <w:rFonts w:ascii="Arial" w:hAnsi="Arial" w:cs="Arial"/>
          <w:sz w:val="25"/>
          <w:szCs w:val="25"/>
        </w:rPr>
      </w:pPr>
    </w:p>
    <w:p w14:paraId="494438FB" w14:textId="77777777" w:rsidR="00F70BD3" w:rsidRDefault="00F70BD3" w:rsidP="00F70BD3">
      <w:pPr>
        <w:spacing w:line="360" w:lineRule="auto"/>
        <w:jc w:val="both"/>
        <w:rPr>
          <w:rFonts w:ascii="Arial" w:hAnsi="Arial" w:cs="Arial"/>
          <w:sz w:val="25"/>
          <w:szCs w:val="25"/>
        </w:rPr>
      </w:pPr>
    </w:p>
    <w:p w14:paraId="336CF198" w14:textId="77777777" w:rsidR="00F70BD3" w:rsidRPr="00F70BD3" w:rsidRDefault="00F70BD3" w:rsidP="00F70BD3">
      <w:pPr>
        <w:spacing w:line="360" w:lineRule="auto"/>
        <w:jc w:val="both"/>
        <w:rPr>
          <w:rFonts w:ascii="Arial" w:hAnsi="Arial" w:cs="Arial"/>
          <w:sz w:val="25"/>
          <w:szCs w:val="25"/>
        </w:rPr>
      </w:pPr>
    </w:p>
    <w:p w14:paraId="7B20F4B9" w14:textId="77777777" w:rsidR="009311AE" w:rsidRPr="009311AE" w:rsidRDefault="009311AE" w:rsidP="009311AE">
      <w:pPr>
        <w:pStyle w:val="ListParagraph"/>
        <w:rPr>
          <w:rFonts w:ascii="Arial" w:hAnsi="Arial" w:cs="Arial"/>
          <w:sz w:val="25"/>
          <w:szCs w:val="25"/>
        </w:rPr>
      </w:pPr>
    </w:p>
    <w:p w14:paraId="301A46F5" w14:textId="5EE5186A" w:rsidR="009311AE" w:rsidRPr="00C041B2" w:rsidRDefault="00C041B2" w:rsidP="00F70BD3">
      <w:pPr>
        <w:pStyle w:val="ListParagraph"/>
        <w:spacing w:line="360" w:lineRule="auto"/>
        <w:ind w:left="709"/>
        <w:rPr>
          <w:rFonts w:ascii="Arial" w:hAnsi="Arial" w:cs="Arial"/>
          <w:b/>
          <w:bCs/>
        </w:rPr>
      </w:pPr>
      <w:r w:rsidRPr="00C041B2">
        <w:rPr>
          <w:rFonts w:ascii="Arial" w:hAnsi="Arial" w:cs="Arial"/>
          <w:b/>
          <w:bCs/>
        </w:rPr>
        <w:t>UNINJURED EARNINGS</w:t>
      </w:r>
      <w:r w:rsidR="007658A5" w:rsidRPr="007658A5">
        <w:rPr>
          <w:rFonts w:ascii="Arial" w:hAnsi="Arial" w:cs="Arial"/>
        </w:rPr>
        <w:t xml:space="preserve"> </w:t>
      </w:r>
      <w:r w:rsidR="007658A5">
        <w:rPr>
          <w:rFonts w:ascii="Arial" w:hAnsi="Arial" w:cs="Arial"/>
          <w:b/>
          <w:bCs/>
        </w:rPr>
        <w:t xml:space="preserve">(AVERAGE </w:t>
      </w:r>
      <w:r w:rsidR="007658A5" w:rsidRPr="007658A5">
        <w:rPr>
          <w:rFonts w:ascii="Arial" w:hAnsi="Arial" w:cs="Arial"/>
          <w:b/>
          <w:bCs/>
        </w:rPr>
        <w:t>BETWEEN SCENARIO 1 &amp; 2</w:t>
      </w:r>
      <w:r w:rsidR="007658A5">
        <w:rPr>
          <w:rFonts w:ascii="Arial" w:hAnsi="Arial" w:cs="Arial"/>
          <w:b/>
          <w:bCs/>
        </w:rPr>
        <w:t>)</w:t>
      </w:r>
    </w:p>
    <w:tbl>
      <w:tblPr>
        <w:tblStyle w:val="TableGrid"/>
        <w:tblW w:w="0" w:type="auto"/>
        <w:tblInd w:w="709" w:type="dxa"/>
        <w:tblLook w:val="04A0" w:firstRow="1" w:lastRow="0" w:firstColumn="1" w:lastColumn="0" w:noHBand="0" w:noVBand="1"/>
      </w:tblPr>
      <w:tblGrid>
        <w:gridCol w:w="4145"/>
        <w:gridCol w:w="4162"/>
      </w:tblGrid>
      <w:tr w:rsidR="00743707" w:rsidRPr="00C041B2" w14:paraId="11FD004E" w14:textId="77777777" w:rsidTr="00F70BD3">
        <w:tc>
          <w:tcPr>
            <w:tcW w:w="4145" w:type="dxa"/>
          </w:tcPr>
          <w:p w14:paraId="5F352AF0" w14:textId="6F2FD13F" w:rsidR="00743707" w:rsidRPr="00002542" w:rsidRDefault="00EF439C" w:rsidP="009311AE">
            <w:pPr>
              <w:pStyle w:val="ListParagraph"/>
              <w:spacing w:line="360" w:lineRule="auto"/>
              <w:ind w:left="0"/>
              <w:jc w:val="both"/>
              <w:rPr>
                <w:rFonts w:ascii="Arial" w:hAnsi="Arial" w:cs="Arial"/>
                <w:b/>
                <w:bCs/>
              </w:rPr>
            </w:pPr>
            <w:r w:rsidRPr="00002542">
              <w:rPr>
                <w:rFonts w:ascii="Arial" w:hAnsi="Arial" w:cs="Arial"/>
                <w:b/>
                <w:bCs/>
              </w:rPr>
              <w:t xml:space="preserve">Earnings had accident not occurred </w:t>
            </w:r>
          </w:p>
        </w:tc>
        <w:tc>
          <w:tcPr>
            <w:tcW w:w="4162" w:type="dxa"/>
          </w:tcPr>
          <w:p w14:paraId="15BD15E0" w14:textId="4E393B9C" w:rsidR="00743707" w:rsidRPr="00002542" w:rsidRDefault="00EF439C" w:rsidP="009311AE">
            <w:pPr>
              <w:pStyle w:val="ListParagraph"/>
              <w:spacing w:line="360" w:lineRule="auto"/>
              <w:ind w:left="0"/>
              <w:jc w:val="both"/>
              <w:rPr>
                <w:rFonts w:ascii="Arial" w:hAnsi="Arial" w:cs="Arial"/>
              </w:rPr>
            </w:pPr>
            <w:r w:rsidRPr="00002542">
              <w:rPr>
                <w:rFonts w:ascii="Arial" w:hAnsi="Arial" w:cs="Arial"/>
              </w:rPr>
              <w:t>R 8</w:t>
            </w:r>
            <w:r w:rsidR="00B8644F" w:rsidRPr="00002542">
              <w:rPr>
                <w:rFonts w:ascii="Arial" w:hAnsi="Arial" w:cs="Arial"/>
              </w:rPr>
              <w:t>,</w:t>
            </w:r>
            <w:r w:rsidRPr="00002542">
              <w:rPr>
                <w:rFonts w:ascii="Arial" w:hAnsi="Arial" w:cs="Arial"/>
              </w:rPr>
              <w:t xml:space="preserve"> 582</w:t>
            </w:r>
            <w:r w:rsidR="00002542" w:rsidRPr="00002542">
              <w:rPr>
                <w:rFonts w:ascii="Arial" w:hAnsi="Arial" w:cs="Arial"/>
              </w:rPr>
              <w:t> </w:t>
            </w:r>
            <w:r w:rsidRPr="00002542">
              <w:rPr>
                <w:rFonts w:ascii="Arial" w:hAnsi="Arial" w:cs="Arial"/>
              </w:rPr>
              <w:t>078</w:t>
            </w:r>
            <w:r w:rsidR="00002542" w:rsidRPr="00002542">
              <w:rPr>
                <w:rFonts w:ascii="Arial" w:hAnsi="Arial" w:cs="Arial"/>
              </w:rPr>
              <w:t>.00</w:t>
            </w:r>
          </w:p>
        </w:tc>
      </w:tr>
      <w:tr w:rsidR="00743707" w:rsidRPr="00C041B2" w14:paraId="7A98A06E" w14:textId="77777777" w:rsidTr="00F70BD3">
        <w:tc>
          <w:tcPr>
            <w:tcW w:w="4145" w:type="dxa"/>
          </w:tcPr>
          <w:p w14:paraId="32016037" w14:textId="2155F1B4" w:rsidR="00743707" w:rsidRPr="00002542" w:rsidRDefault="00EF439C" w:rsidP="009311AE">
            <w:pPr>
              <w:pStyle w:val="ListParagraph"/>
              <w:spacing w:line="360" w:lineRule="auto"/>
              <w:ind w:left="0"/>
              <w:jc w:val="both"/>
              <w:rPr>
                <w:rFonts w:ascii="Arial" w:hAnsi="Arial" w:cs="Arial"/>
                <w:b/>
                <w:bCs/>
              </w:rPr>
            </w:pPr>
            <w:r w:rsidRPr="00002542">
              <w:rPr>
                <w:rFonts w:ascii="Arial" w:hAnsi="Arial" w:cs="Arial"/>
                <w:b/>
                <w:bCs/>
              </w:rPr>
              <w:t xml:space="preserve">Less </w:t>
            </w:r>
            <w:r w:rsidR="006E5C83">
              <w:rPr>
                <w:rFonts w:ascii="Arial" w:hAnsi="Arial" w:cs="Arial"/>
                <w:b/>
                <w:bCs/>
              </w:rPr>
              <w:t>30</w:t>
            </w:r>
            <w:r w:rsidRPr="00002542">
              <w:rPr>
                <w:rFonts w:ascii="Arial" w:hAnsi="Arial" w:cs="Arial"/>
                <w:b/>
                <w:bCs/>
              </w:rPr>
              <w:t>%</w:t>
            </w:r>
          </w:p>
        </w:tc>
        <w:tc>
          <w:tcPr>
            <w:tcW w:w="4162" w:type="dxa"/>
          </w:tcPr>
          <w:p w14:paraId="79D4FA70" w14:textId="6D0CD1B2" w:rsidR="00743707" w:rsidRPr="00002542" w:rsidRDefault="00C041B2" w:rsidP="009311AE">
            <w:pPr>
              <w:pStyle w:val="ListParagraph"/>
              <w:spacing w:line="360" w:lineRule="auto"/>
              <w:ind w:left="0"/>
              <w:jc w:val="both"/>
              <w:rPr>
                <w:rFonts w:ascii="Arial" w:hAnsi="Arial" w:cs="Arial"/>
              </w:rPr>
            </w:pPr>
            <w:r w:rsidRPr="00002542">
              <w:rPr>
                <w:rFonts w:ascii="Arial" w:hAnsi="Arial" w:cs="Arial"/>
              </w:rPr>
              <w:t>R 2</w:t>
            </w:r>
            <w:r w:rsidR="00B8644F" w:rsidRPr="00002542">
              <w:rPr>
                <w:rFonts w:ascii="Arial" w:hAnsi="Arial" w:cs="Arial"/>
              </w:rPr>
              <w:t>,</w:t>
            </w:r>
            <w:r w:rsidR="00A37493">
              <w:rPr>
                <w:rFonts w:ascii="Arial" w:hAnsi="Arial" w:cs="Arial"/>
              </w:rPr>
              <w:t>574</w:t>
            </w:r>
            <w:r w:rsidR="00AF237B">
              <w:rPr>
                <w:rFonts w:ascii="Arial" w:hAnsi="Arial" w:cs="Arial"/>
              </w:rPr>
              <w:t xml:space="preserve"> </w:t>
            </w:r>
            <w:r w:rsidR="000D5CCA">
              <w:rPr>
                <w:rFonts w:ascii="Arial" w:hAnsi="Arial" w:cs="Arial"/>
              </w:rPr>
              <w:t xml:space="preserve"> 623.40</w:t>
            </w:r>
          </w:p>
        </w:tc>
      </w:tr>
      <w:tr w:rsidR="00B8644F" w:rsidRPr="00C041B2" w14:paraId="537B995D" w14:textId="77777777" w:rsidTr="00F70BD3">
        <w:tc>
          <w:tcPr>
            <w:tcW w:w="4145" w:type="dxa"/>
          </w:tcPr>
          <w:p w14:paraId="6D38FBD9" w14:textId="32D38F9B" w:rsidR="00B8644F" w:rsidRPr="00002542" w:rsidRDefault="00B8644F" w:rsidP="009311AE">
            <w:pPr>
              <w:pStyle w:val="ListParagraph"/>
              <w:spacing w:line="360" w:lineRule="auto"/>
              <w:ind w:left="0"/>
              <w:jc w:val="both"/>
              <w:rPr>
                <w:rFonts w:ascii="Arial" w:hAnsi="Arial" w:cs="Arial"/>
                <w:b/>
                <w:bCs/>
              </w:rPr>
            </w:pPr>
            <w:r w:rsidRPr="00002542">
              <w:rPr>
                <w:rFonts w:ascii="Arial" w:hAnsi="Arial" w:cs="Arial"/>
                <w:b/>
                <w:bCs/>
              </w:rPr>
              <w:t>TOTAL</w:t>
            </w:r>
          </w:p>
        </w:tc>
        <w:tc>
          <w:tcPr>
            <w:tcW w:w="4162" w:type="dxa"/>
          </w:tcPr>
          <w:p w14:paraId="3E22AE0A" w14:textId="6778175F" w:rsidR="00B8644F" w:rsidRPr="00002542" w:rsidRDefault="00B8644F" w:rsidP="009311AE">
            <w:pPr>
              <w:pStyle w:val="ListParagraph"/>
              <w:spacing w:line="360" w:lineRule="auto"/>
              <w:ind w:left="0"/>
              <w:jc w:val="both"/>
              <w:rPr>
                <w:rFonts w:ascii="Arial" w:hAnsi="Arial" w:cs="Arial"/>
              </w:rPr>
            </w:pPr>
            <w:r w:rsidRPr="00002542">
              <w:rPr>
                <w:rFonts w:ascii="Arial" w:hAnsi="Arial" w:cs="Arial"/>
              </w:rPr>
              <w:t>R 6</w:t>
            </w:r>
            <w:r w:rsidR="00002542" w:rsidRPr="00002542">
              <w:rPr>
                <w:rFonts w:ascii="Arial" w:hAnsi="Arial" w:cs="Arial"/>
              </w:rPr>
              <w:t xml:space="preserve">, </w:t>
            </w:r>
            <w:r w:rsidR="00AF237B">
              <w:rPr>
                <w:rFonts w:ascii="Arial" w:hAnsi="Arial" w:cs="Arial"/>
              </w:rPr>
              <w:t>007 454.60</w:t>
            </w:r>
          </w:p>
        </w:tc>
      </w:tr>
    </w:tbl>
    <w:p w14:paraId="27E68649" w14:textId="77777777" w:rsidR="00743707" w:rsidRDefault="00743707" w:rsidP="009311AE">
      <w:pPr>
        <w:pStyle w:val="ListParagraph"/>
        <w:spacing w:line="360" w:lineRule="auto"/>
        <w:ind w:left="709"/>
        <w:jc w:val="both"/>
        <w:rPr>
          <w:rFonts w:ascii="Arial" w:hAnsi="Arial" w:cs="Arial"/>
          <w:sz w:val="25"/>
          <w:szCs w:val="25"/>
        </w:rPr>
      </w:pPr>
    </w:p>
    <w:p w14:paraId="5DD3146F" w14:textId="561EB537" w:rsidR="00002542" w:rsidRPr="00C041B2" w:rsidRDefault="00002542" w:rsidP="00F70BD3">
      <w:pPr>
        <w:pStyle w:val="ListParagraph"/>
        <w:spacing w:line="360" w:lineRule="auto"/>
        <w:ind w:left="709"/>
        <w:rPr>
          <w:rFonts w:ascii="Arial" w:hAnsi="Arial" w:cs="Arial"/>
          <w:b/>
          <w:bCs/>
        </w:rPr>
      </w:pPr>
      <w:r w:rsidRPr="00C041B2">
        <w:rPr>
          <w:rFonts w:ascii="Arial" w:hAnsi="Arial" w:cs="Arial"/>
          <w:b/>
          <w:bCs/>
        </w:rPr>
        <w:t>INJURED EARNINGS</w:t>
      </w:r>
    </w:p>
    <w:tbl>
      <w:tblPr>
        <w:tblStyle w:val="TableGrid"/>
        <w:tblW w:w="0" w:type="auto"/>
        <w:tblInd w:w="709" w:type="dxa"/>
        <w:tblLook w:val="04A0" w:firstRow="1" w:lastRow="0" w:firstColumn="1" w:lastColumn="0" w:noHBand="0" w:noVBand="1"/>
      </w:tblPr>
      <w:tblGrid>
        <w:gridCol w:w="4145"/>
        <w:gridCol w:w="4162"/>
      </w:tblGrid>
      <w:tr w:rsidR="00002542" w:rsidRPr="00C041B2" w14:paraId="64B4B330" w14:textId="77777777" w:rsidTr="007658A5">
        <w:tc>
          <w:tcPr>
            <w:tcW w:w="4145" w:type="dxa"/>
          </w:tcPr>
          <w:p w14:paraId="227181F4" w14:textId="4F818349" w:rsidR="00002542" w:rsidRPr="00E648CC" w:rsidRDefault="00002542" w:rsidP="009A31BD">
            <w:pPr>
              <w:pStyle w:val="ListParagraph"/>
              <w:spacing w:line="360" w:lineRule="auto"/>
              <w:ind w:left="0"/>
              <w:jc w:val="both"/>
              <w:rPr>
                <w:rFonts w:ascii="Arial" w:hAnsi="Arial" w:cs="Arial"/>
                <w:b/>
                <w:bCs/>
              </w:rPr>
            </w:pPr>
            <w:r w:rsidRPr="00E648CC">
              <w:rPr>
                <w:rFonts w:ascii="Arial" w:hAnsi="Arial" w:cs="Arial"/>
                <w:b/>
                <w:bCs/>
              </w:rPr>
              <w:t xml:space="preserve">Earnings </w:t>
            </w:r>
            <w:r w:rsidR="007658A5" w:rsidRPr="00E648CC">
              <w:rPr>
                <w:rFonts w:ascii="Arial" w:hAnsi="Arial" w:cs="Arial"/>
                <w:b/>
                <w:bCs/>
              </w:rPr>
              <w:t>but for the a</w:t>
            </w:r>
            <w:r w:rsidRPr="00E648CC">
              <w:rPr>
                <w:rFonts w:ascii="Arial" w:hAnsi="Arial" w:cs="Arial"/>
                <w:b/>
                <w:bCs/>
              </w:rPr>
              <w:t xml:space="preserve">ccident </w:t>
            </w:r>
          </w:p>
        </w:tc>
        <w:tc>
          <w:tcPr>
            <w:tcW w:w="4162" w:type="dxa"/>
          </w:tcPr>
          <w:p w14:paraId="77933066" w14:textId="1611DA45" w:rsidR="00002542" w:rsidRPr="00E648CC" w:rsidRDefault="00002542" w:rsidP="009A31BD">
            <w:pPr>
              <w:pStyle w:val="ListParagraph"/>
              <w:spacing w:line="360" w:lineRule="auto"/>
              <w:ind w:left="0"/>
              <w:jc w:val="both"/>
              <w:rPr>
                <w:rFonts w:ascii="Arial" w:hAnsi="Arial" w:cs="Arial"/>
              </w:rPr>
            </w:pPr>
            <w:r w:rsidRPr="00E648CC">
              <w:rPr>
                <w:rFonts w:ascii="Arial" w:hAnsi="Arial" w:cs="Arial"/>
              </w:rPr>
              <w:t>R</w:t>
            </w:r>
            <w:r w:rsidR="007658A5" w:rsidRPr="00E648CC">
              <w:rPr>
                <w:rFonts w:ascii="Arial" w:hAnsi="Arial" w:cs="Arial"/>
              </w:rPr>
              <w:t xml:space="preserve"> 2</w:t>
            </w:r>
            <w:r w:rsidR="00535BF6" w:rsidRPr="00E648CC">
              <w:rPr>
                <w:rFonts w:ascii="Arial" w:hAnsi="Arial" w:cs="Arial"/>
              </w:rPr>
              <w:t xml:space="preserve">, </w:t>
            </w:r>
            <w:r w:rsidR="007658A5" w:rsidRPr="00E648CC">
              <w:rPr>
                <w:rFonts w:ascii="Arial" w:hAnsi="Arial" w:cs="Arial"/>
              </w:rPr>
              <w:t>257</w:t>
            </w:r>
            <w:r w:rsidR="00535BF6" w:rsidRPr="00E648CC">
              <w:rPr>
                <w:rFonts w:ascii="Arial" w:hAnsi="Arial" w:cs="Arial"/>
              </w:rPr>
              <w:t> </w:t>
            </w:r>
            <w:r w:rsidR="007658A5" w:rsidRPr="00E648CC">
              <w:rPr>
                <w:rFonts w:ascii="Arial" w:hAnsi="Arial" w:cs="Arial"/>
              </w:rPr>
              <w:t>174</w:t>
            </w:r>
            <w:r w:rsidR="00535BF6" w:rsidRPr="00E648CC">
              <w:rPr>
                <w:rFonts w:ascii="Arial" w:hAnsi="Arial" w:cs="Arial"/>
              </w:rPr>
              <w:t>.00</w:t>
            </w:r>
          </w:p>
        </w:tc>
      </w:tr>
      <w:tr w:rsidR="00002542" w:rsidRPr="00C041B2" w14:paraId="193DDD40" w14:textId="77777777" w:rsidTr="007658A5">
        <w:tc>
          <w:tcPr>
            <w:tcW w:w="4145" w:type="dxa"/>
          </w:tcPr>
          <w:p w14:paraId="034B1547" w14:textId="77777777" w:rsidR="00002542" w:rsidRPr="00002542" w:rsidRDefault="00002542" w:rsidP="009A31BD">
            <w:pPr>
              <w:pStyle w:val="ListParagraph"/>
              <w:spacing w:line="360" w:lineRule="auto"/>
              <w:ind w:left="0"/>
              <w:jc w:val="both"/>
              <w:rPr>
                <w:rFonts w:ascii="Arial" w:hAnsi="Arial" w:cs="Arial"/>
                <w:b/>
                <w:bCs/>
              </w:rPr>
            </w:pPr>
            <w:r w:rsidRPr="00002542">
              <w:rPr>
                <w:rFonts w:ascii="Arial" w:hAnsi="Arial" w:cs="Arial"/>
                <w:b/>
                <w:bCs/>
              </w:rPr>
              <w:t>Less 25%</w:t>
            </w:r>
          </w:p>
        </w:tc>
        <w:tc>
          <w:tcPr>
            <w:tcW w:w="4162" w:type="dxa"/>
          </w:tcPr>
          <w:p w14:paraId="727BFA4A" w14:textId="6911E9B6" w:rsidR="00002542" w:rsidRPr="00002542" w:rsidRDefault="00002542" w:rsidP="009A31BD">
            <w:pPr>
              <w:pStyle w:val="ListParagraph"/>
              <w:spacing w:line="360" w:lineRule="auto"/>
              <w:ind w:left="0"/>
              <w:jc w:val="both"/>
              <w:rPr>
                <w:rFonts w:ascii="Arial" w:hAnsi="Arial" w:cs="Arial"/>
              </w:rPr>
            </w:pPr>
            <w:r w:rsidRPr="00002542">
              <w:rPr>
                <w:rFonts w:ascii="Arial" w:hAnsi="Arial" w:cs="Arial"/>
              </w:rPr>
              <w:t>R</w:t>
            </w:r>
            <w:r w:rsidR="000874F0">
              <w:rPr>
                <w:rFonts w:ascii="Arial" w:hAnsi="Arial" w:cs="Arial"/>
              </w:rPr>
              <w:t>5</w:t>
            </w:r>
            <w:r w:rsidR="00053C87">
              <w:rPr>
                <w:rFonts w:ascii="Arial" w:hAnsi="Arial" w:cs="Arial"/>
              </w:rPr>
              <w:t>64, 293.50</w:t>
            </w:r>
          </w:p>
        </w:tc>
      </w:tr>
      <w:tr w:rsidR="00002542" w:rsidRPr="00C041B2" w14:paraId="0CF57594" w14:textId="77777777" w:rsidTr="007658A5">
        <w:tc>
          <w:tcPr>
            <w:tcW w:w="4145" w:type="dxa"/>
          </w:tcPr>
          <w:p w14:paraId="755DAE19" w14:textId="77777777" w:rsidR="00002542" w:rsidRPr="00002542" w:rsidRDefault="00002542" w:rsidP="009A31BD">
            <w:pPr>
              <w:pStyle w:val="ListParagraph"/>
              <w:spacing w:line="360" w:lineRule="auto"/>
              <w:ind w:left="0"/>
              <w:jc w:val="both"/>
              <w:rPr>
                <w:rFonts w:ascii="Arial" w:hAnsi="Arial" w:cs="Arial"/>
                <w:b/>
                <w:bCs/>
              </w:rPr>
            </w:pPr>
            <w:r w:rsidRPr="00002542">
              <w:rPr>
                <w:rFonts w:ascii="Arial" w:hAnsi="Arial" w:cs="Arial"/>
                <w:b/>
                <w:bCs/>
              </w:rPr>
              <w:t>TOTAL</w:t>
            </w:r>
          </w:p>
        </w:tc>
        <w:tc>
          <w:tcPr>
            <w:tcW w:w="4162" w:type="dxa"/>
          </w:tcPr>
          <w:p w14:paraId="25ECEAB9" w14:textId="5D169D46" w:rsidR="00002542" w:rsidRPr="00002542" w:rsidRDefault="00002542" w:rsidP="009A31BD">
            <w:pPr>
              <w:pStyle w:val="ListParagraph"/>
              <w:spacing w:line="360" w:lineRule="auto"/>
              <w:ind w:left="0"/>
              <w:jc w:val="both"/>
              <w:rPr>
                <w:rFonts w:ascii="Arial" w:hAnsi="Arial" w:cs="Arial"/>
              </w:rPr>
            </w:pPr>
            <w:r w:rsidRPr="00002542">
              <w:rPr>
                <w:rFonts w:ascii="Arial" w:hAnsi="Arial" w:cs="Arial"/>
              </w:rPr>
              <w:t>R</w:t>
            </w:r>
            <w:r w:rsidR="000F7CC9">
              <w:rPr>
                <w:rFonts w:ascii="Arial" w:hAnsi="Arial" w:cs="Arial"/>
              </w:rPr>
              <w:t>1, 692</w:t>
            </w:r>
            <w:r w:rsidR="00491098">
              <w:rPr>
                <w:rFonts w:ascii="Arial" w:hAnsi="Arial" w:cs="Arial"/>
              </w:rPr>
              <w:t> 880.50</w:t>
            </w:r>
          </w:p>
        </w:tc>
      </w:tr>
    </w:tbl>
    <w:p w14:paraId="6F52470A" w14:textId="77777777" w:rsidR="009311AE" w:rsidRPr="009311AE" w:rsidRDefault="009311AE" w:rsidP="009311AE">
      <w:pPr>
        <w:pStyle w:val="ListParagraph"/>
        <w:rPr>
          <w:rFonts w:ascii="Arial" w:hAnsi="Arial" w:cs="Arial"/>
          <w:sz w:val="25"/>
          <w:szCs w:val="25"/>
        </w:rPr>
      </w:pPr>
    </w:p>
    <w:p w14:paraId="76BF9BC8" w14:textId="7263DCF0" w:rsidR="00865964"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[65]</w:t>
      </w:r>
      <w:r>
        <w:rPr>
          <w:rFonts w:ascii="Arial" w:hAnsi="Arial" w:cs="Arial"/>
          <w:sz w:val="24"/>
          <w:szCs w:val="24"/>
        </w:rPr>
        <w:tab/>
      </w:r>
      <w:r w:rsidR="009311AE" w:rsidRPr="00A61973">
        <w:rPr>
          <w:rFonts w:ascii="Arial" w:hAnsi="Arial" w:cs="Arial"/>
          <w:sz w:val="25"/>
          <w:szCs w:val="25"/>
        </w:rPr>
        <w:t xml:space="preserve"> </w:t>
      </w:r>
      <w:r w:rsidR="00AD001C" w:rsidRPr="00A61973">
        <w:rPr>
          <w:rFonts w:ascii="Arial" w:hAnsi="Arial" w:cs="Arial"/>
          <w:sz w:val="25"/>
          <w:szCs w:val="25"/>
        </w:rPr>
        <w:t xml:space="preserve">The total loss of </w:t>
      </w:r>
      <w:r w:rsidR="00772B70" w:rsidRPr="00A61973">
        <w:rPr>
          <w:rFonts w:ascii="Arial" w:hAnsi="Arial" w:cs="Arial"/>
          <w:sz w:val="25"/>
          <w:szCs w:val="25"/>
        </w:rPr>
        <w:t>earnings</w:t>
      </w:r>
      <w:r w:rsidR="00AD001C" w:rsidRPr="00A61973">
        <w:rPr>
          <w:rFonts w:ascii="Arial" w:hAnsi="Arial" w:cs="Arial"/>
          <w:sz w:val="25"/>
          <w:szCs w:val="25"/>
        </w:rPr>
        <w:t xml:space="preserve"> in respect of the minor is </w:t>
      </w:r>
      <w:r w:rsidR="00772B70" w:rsidRPr="00A61973">
        <w:rPr>
          <w:rFonts w:ascii="Arial" w:hAnsi="Arial" w:cs="Arial"/>
          <w:sz w:val="25"/>
          <w:szCs w:val="25"/>
        </w:rPr>
        <w:t>accordingly</w:t>
      </w:r>
      <w:r w:rsidR="00AD001C" w:rsidRPr="00A61973">
        <w:rPr>
          <w:rFonts w:ascii="Arial" w:hAnsi="Arial" w:cs="Arial"/>
          <w:sz w:val="25"/>
          <w:szCs w:val="25"/>
        </w:rPr>
        <w:t xml:space="preserve"> calculated </w:t>
      </w:r>
      <w:r w:rsidR="00772B70" w:rsidRPr="00A61973">
        <w:rPr>
          <w:rFonts w:ascii="Arial" w:hAnsi="Arial" w:cs="Arial"/>
          <w:sz w:val="25"/>
          <w:szCs w:val="25"/>
        </w:rPr>
        <w:t>as R4,314 574.10.</w:t>
      </w:r>
    </w:p>
    <w:p w14:paraId="74D9A68E" w14:textId="77777777" w:rsidR="00D31DCC" w:rsidRDefault="00D31DCC" w:rsidP="00D31DCC">
      <w:pPr>
        <w:pStyle w:val="ListParagraph"/>
        <w:spacing w:line="360" w:lineRule="auto"/>
        <w:ind w:left="709"/>
        <w:jc w:val="both"/>
        <w:rPr>
          <w:rFonts w:ascii="Arial" w:hAnsi="Arial" w:cs="Arial"/>
          <w:sz w:val="25"/>
          <w:szCs w:val="25"/>
        </w:rPr>
      </w:pPr>
    </w:p>
    <w:p w14:paraId="406A1703" w14:textId="6E6B2B04" w:rsidR="00D31DCC"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[66]</w:t>
      </w:r>
      <w:r>
        <w:rPr>
          <w:rFonts w:ascii="Arial" w:hAnsi="Arial" w:cs="Arial"/>
          <w:sz w:val="24"/>
          <w:szCs w:val="24"/>
        </w:rPr>
        <w:tab/>
      </w:r>
      <w:r w:rsidR="00D31DCC" w:rsidRPr="00A61973">
        <w:rPr>
          <w:rFonts w:ascii="Arial" w:hAnsi="Arial" w:cs="Arial"/>
          <w:sz w:val="25"/>
          <w:szCs w:val="25"/>
        </w:rPr>
        <w:tab/>
        <w:t xml:space="preserve">The experts have alluded to the fact that any compensation awarded to the </w:t>
      </w:r>
      <w:r w:rsidR="00F70BD3" w:rsidRPr="00A61973">
        <w:rPr>
          <w:rFonts w:ascii="Arial" w:hAnsi="Arial" w:cs="Arial"/>
          <w:sz w:val="25"/>
          <w:szCs w:val="25"/>
        </w:rPr>
        <w:t>p</w:t>
      </w:r>
      <w:r w:rsidR="00D31DCC" w:rsidRPr="00A61973">
        <w:rPr>
          <w:rFonts w:ascii="Arial" w:hAnsi="Arial" w:cs="Arial"/>
          <w:sz w:val="25"/>
          <w:szCs w:val="25"/>
        </w:rPr>
        <w:t>laintiff acting on behalf of the minor is to be protected. The order</w:t>
      </w:r>
      <w:r w:rsidR="00F70BD3" w:rsidRPr="00A61973">
        <w:rPr>
          <w:rFonts w:ascii="Arial" w:hAnsi="Arial" w:cs="Arial"/>
          <w:sz w:val="25"/>
          <w:szCs w:val="25"/>
        </w:rPr>
        <w:t xml:space="preserve">, as set out </w:t>
      </w:r>
      <w:r w:rsidR="00D31DCC" w:rsidRPr="00A61973">
        <w:rPr>
          <w:rFonts w:ascii="Arial" w:hAnsi="Arial" w:cs="Arial"/>
          <w:sz w:val="25"/>
          <w:szCs w:val="25"/>
        </w:rPr>
        <w:t>below</w:t>
      </w:r>
      <w:r w:rsidR="00806A1C" w:rsidRPr="00A61973">
        <w:rPr>
          <w:rFonts w:ascii="Arial" w:hAnsi="Arial" w:cs="Arial"/>
          <w:sz w:val="25"/>
          <w:szCs w:val="25"/>
        </w:rPr>
        <w:t>,</w:t>
      </w:r>
      <w:r w:rsidR="00D31DCC" w:rsidRPr="00A61973">
        <w:rPr>
          <w:rFonts w:ascii="Arial" w:hAnsi="Arial" w:cs="Arial"/>
          <w:sz w:val="25"/>
          <w:szCs w:val="25"/>
        </w:rPr>
        <w:t xml:space="preserve"> </w:t>
      </w:r>
      <w:r w:rsidR="003F1C9E" w:rsidRPr="00A61973">
        <w:rPr>
          <w:rFonts w:ascii="Arial" w:hAnsi="Arial" w:cs="Arial"/>
          <w:sz w:val="25"/>
          <w:szCs w:val="25"/>
        </w:rPr>
        <w:t xml:space="preserve">takes </w:t>
      </w:r>
      <w:r w:rsidR="00F70BD3" w:rsidRPr="00A61973">
        <w:rPr>
          <w:rFonts w:ascii="Arial" w:hAnsi="Arial" w:cs="Arial"/>
          <w:sz w:val="25"/>
          <w:szCs w:val="25"/>
        </w:rPr>
        <w:t>care of those concerns.</w:t>
      </w:r>
    </w:p>
    <w:p w14:paraId="40D6F7CA" w14:textId="77777777" w:rsidR="00E648CC" w:rsidRDefault="00E648CC" w:rsidP="00772B70">
      <w:pPr>
        <w:spacing w:line="360" w:lineRule="auto"/>
        <w:jc w:val="both"/>
        <w:rPr>
          <w:rFonts w:ascii="Arial" w:hAnsi="Arial" w:cs="Arial"/>
          <w:b/>
          <w:bCs/>
          <w:sz w:val="25"/>
          <w:szCs w:val="25"/>
        </w:rPr>
      </w:pPr>
    </w:p>
    <w:p w14:paraId="30996A98" w14:textId="7CCC333F" w:rsidR="00772B70" w:rsidRPr="00772B70" w:rsidRDefault="00772B70" w:rsidP="00772B70">
      <w:pPr>
        <w:spacing w:line="360" w:lineRule="auto"/>
        <w:jc w:val="both"/>
        <w:rPr>
          <w:rFonts w:ascii="Arial" w:hAnsi="Arial" w:cs="Arial"/>
          <w:b/>
          <w:bCs/>
          <w:sz w:val="25"/>
          <w:szCs w:val="25"/>
        </w:rPr>
      </w:pPr>
      <w:r w:rsidRPr="00772B70">
        <w:rPr>
          <w:rFonts w:ascii="Arial" w:hAnsi="Arial" w:cs="Arial"/>
          <w:b/>
          <w:bCs/>
          <w:sz w:val="25"/>
          <w:szCs w:val="25"/>
        </w:rPr>
        <w:t xml:space="preserve">ORDER </w:t>
      </w:r>
    </w:p>
    <w:p w14:paraId="600B8502" w14:textId="77777777" w:rsidR="00772B70" w:rsidRPr="00772B70" w:rsidRDefault="00772B70" w:rsidP="00772B70">
      <w:pPr>
        <w:spacing w:line="360" w:lineRule="auto"/>
        <w:jc w:val="both"/>
        <w:rPr>
          <w:rFonts w:ascii="Arial" w:hAnsi="Arial" w:cs="Arial"/>
          <w:sz w:val="25"/>
          <w:szCs w:val="25"/>
        </w:rPr>
      </w:pPr>
    </w:p>
    <w:p w14:paraId="43022CDB" w14:textId="72E156D6" w:rsidR="00772B70" w:rsidRPr="00A61973" w:rsidRDefault="00A61973" w:rsidP="00A61973">
      <w:pPr>
        <w:tabs>
          <w:tab w:val="left" w:pos="567"/>
        </w:tabs>
        <w:spacing w:line="360" w:lineRule="auto"/>
        <w:ind w:left="709" w:hanging="709"/>
        <w:jc w:val="both"/>
        <w:rPr>
          <w:rFonts w:ascii="Arial" w:hAnsi="Arial" w:cs="Arial"/>
          <w:sz w:val="25"/>
          <w:szCs w:val="25"/>
        </w:rPr>
      </w:pPr>
      <w:r>
        <w:rPr>
          <w:rFonts w:ascii="Arial" w:hAnsi="Arial" w:cs="Arial"/>
          <w:sz w:val="24"/>
          <w:szCs w:val="24"/>
        </w:rPr>
        <w:t>[67]</w:t>
      </w:r>
      <w:r>
        <w:rPr>
          <w:rFonts w:ascii="Arial" w:hAnsi="Arial" w:cs="Arial"/>
          <w:sz w:val="24"/>
          <w:szCs w:val="24"/>
        </w:rPr>
        <w:tab/>
      </w:r>
      <w:r w:rsidR="00772B70" w:rsidRPr="00A61973">
        <w:rPr>
          <w:rFonts w:ascii="Arial" w:hAnsi="Arial" w:cs="Arial"/>
          <w:sz w:val="25"/>
          <w:szCs w:val="25"/>
        </w:rPr>
        <w:tab/>
        <w:t>In the result, I make the following order:</w:t>
      </w:r>
    </w:p>
    <w:p w14:paraId="5D9B5ADD" w14:textId="77777777" w:rsidR="00772B70" w:rsidRDefault="00772B70" w:rsidP="00772B70">
      <w:pPr>
        <w:pStyle w:val="ListParagraph"/>
        <w:spacing w:line="360" w:lineRule="auto"/>
        <w:ind w:left="709"/>
        <w:jc w:val="both"/>
        <w:rPr>
          <w:rFonts w:ascii="Arial" w:hAnsi="Arial" w:cs="Arial"/>
          <w:sz w:val="25"/>
          <w:szCs w:val="25"/>
        </w:rPr>
      </w:pPr>
    </w:p>
    <w:p w14:paraId="4005BAF3" w14:textId="57BABBFF" w:rsidR="003F1C9E" w:rsidRPr="00A61973" w:rsidRDefault="00A61973" w:rsidP="00A61973">
      <w:pPr>
        <w:tabs>
          <w:tab w:val="left" w:pos="1588"/>
        </w:tabs>
        <w:spacing w:line="360" w:lineRule="auto"/>
        <w:ind w:left="1588" w:hanging="879"/>
        <w:jc w:val="both"/>
        <w:rPr>
          <w:rFonts w:ascii="Arial" w:hAnsi="Arial" w:cs="Arial"/>
          <w:sz w:val="25"/>
          <w:szCs w:val="25"/>
        </w:rPr>
      </w:pPr>
      <w:r>
        <w:rPr>
          <w:rFonts w:ascii="Arial" w:hAnsi="Arial" w:cs="Arial"/>
          <w:sz w:val="24"/>
          <w:szCs w:val="24"/>
        </w:rPr>
        <w:t>1.</w:t>
      </w:r>
      <w:r>
        <w:rPr>
          <w:rFonts w:ascii="Arial" w:hAnsi="Arial" w:cs="Arial"/>
          <w:sz w:val="24"/>
          <w:szCs w:val="24"/>
        </w:rPr>
        <w:tab/>
      </w:r>
      <w:r w:rsidR="007C1CF5" w:rsidRPr="00A61973">
        <w:rPr>
          <w:rFonts w:ascii="Arial" w:hAnsi="Arial" w:cs="Arial"/>
          <w:sz w:val="25"/>
          <w:szCs w:val="25"/>
        </w:rPr>
        <w:t xml:space="preserve">The Defendant is ordered to pay the Plaintiff an amount of </w:t>
      </w:r>
      <w:r w:rsidR="007C1CF5" w:rsidRPr="00A61973">
        <w:rPr>
          <w:rFonts w:ascii="Arial" w:hAnsi="Arial" w:cs="Arial"/>
          <w:b/>
          <w:bCs/>
          <w:sz w:val="25"/>
          <w:szCs w:val="25"/>
        </w:rPr>
        <w:t>R</w:t>
      </w:r>
      <w:r w:rsidR="00FE7AA0" w:rsidRPr="00A61973">
        <w:rPr>
          <w:rFonts w:ascii="Arial" w:hAnsi="Arial" w:cs="Arial"/>
          <w:b/>
          <w:bCs/>
          <w:sz w:val="25"/>
          <w:szCs w:val="25"/>
        </w:rPr>
        <w:t>900 000.00</w:t>
      </w:r>
      <w:r w:rsidR="00D31DCC" w:rsidRPr="00A61973">
        <w:rPr>
          <w:rFonts w:ascii="Arial" w:hAnsi="Arial" w:cs="Arial"/>
          <w:sz w:val="25"/>
          <w:szCs w:val="25"/>
        </w:rPr>
        <w:t xml:space="preserve"> (Nine Hundred Thousand)</w:t>
      </w:r>
      <w:r w:rsidR="00FE7AA0" w:rsidRPr="00A61973">
        <w:rPr>
          <w:rFonts w:ascii="Arial" w:hAnsi="Arial" w:cs="Arial"/>
          <w:sz w:val="25"/>
          <w:szCs w:val="25"/>
        </w:rPr>
        <w:t xml:space="preserve"> </w:t>
      </w:r>
      <w:r w:rsidR="007C1CF5" w:rsidRPr="00A61973">
        <w:rPr>
          <w:rFonts w:ascii="Arial" w:hAnsi="Arial" w:cs="Arial"/>
          <w:sz w:val="25"/>
          <w:szCs w:val="25"/>
        </w:rPr>
        <w:t>constitut</w:t>
      </w:r>
      <w:r w:rsidR="00FE7AA0" w:rsidRPr="00A61973">
        <w:rPr>
          <w:rFonts w:ascii="Arial" w:hAnsi="Arial" w:cs="Arial"/>
          <w:sz w:val="25"/>
          <w:szCs w:val="25"/>
        </w:rPr>
        <w:t xml:space="preserve">ing </w:t>
      </w:r>
      <w:r w:rsidR="007C1CF5" w:rsidRPr="00A61973">
        <w:rPr>
          <w:rFonts w:ascii="Arial" w:hAnsi="Arial" w:cs="Arial"/>
          <w:sz w:val="25"/>
          <w:szCs w:val="25"/>
        </w:rPr>
        <w:t>an agreed amount</w:t>
      </w:r>
      <w:r w:rsidR="00D31DCC" w:rsidRPr="00A61973">
        <w:rPr>
          <w:rFonts w:ascii="Arial" w:hAnsi="Arial" w:cs="Arial"/>
          <w:sz w:val="25"/>
          <w:szCs w:val="25"/>
        </w:rPr>
        <w:t xml:space="preserve"> </w:t>
      </w:r>
      <w:r w:rsidR="007C1CF5" w:rsidRPr="00A61973">
        <w:rPr>
          <w:rFonts w:ascii="Arial" w:hAnsi="Arial" w:cs="Arial"/>
          <w:sz w:val="25"/>
          <w:szCs w:val="25"/>
        </w:rPr>
        <w:t xml:space="preserve">in respect of general damages and </w:t>
      </w:r>
      <w:r w:rsidR="00C00523" w:rsidRPr="00A61973">
        <w:rPr>
          <w:rFonts w:ascii="Arial" w:hAnsi="Arial" w:cs="Arial"/>
          <w:b/>
          <w:bCs/>
          <w:sz w:val="25"/>
          <w:szCs w:val="25"/>
        </w:rPr>
        <w:t>R4,314 574.10</w:t>
      </w:r>
      <w:r w:rsidR="00C00523" w:rsidRPr="00A61973">
        <w:rPr>
          <w:rFonts w:ascii="Arial" w:hAnsi="Arial" w:cs="Arial"/>
          <w:sz w:val="25"/>
          <w:szCs w:val="25"/>
        </w:rPr>
        <w:t xml:space="preserve"> (Four Million, Three Hundred and Fourteen Thousand</w:t>
      </w:r>
      <w:r w:rsidR="00D31DCC" w:rsidRPr="00A61973">
        <w:rPr>
          <w:rFonts w:ascii="Arial" w:hAnsi="Arial" w:cs="Arial"/>
          <w:sz w:val="25"/>
          <w:szCs w:val="25"/>
        </w:rPr>
        <w:t>, Five Hundred and Seventy-Four Rand, Ten Cents)</w:t>
      </w:r>
      <w:r w:rsidR="007C1CF5" w:rsidRPr="00A61973">
        <w:rPr>
          <w:rFonts w:ascii="Arial" w:hAnsi="Arial" w:cs="Arial"/>
          <w:sz w:val="25"/>
          <w:szCs w:val="25"/>
        </w:rPr>
        <w:t xml:space="preserve"> in respect of loss of earnings in full and final settlement of the Plaintiff’s claim with link number: 4452742. Payment to be made to the Plaintiff’s Attorneys of record, within 180 days from date of Judgement, by payment into their trust account, details as follows: </w:t>
      </w:r>
    </w:p>
    <w:p w14:paraId="1F463ADA" w14:textId="77777777" w:rsidR="003F1C9E" w:rsidRDefault="003F1C9E" w:rsidP="003F1C9E">
      <w:pPr>
        <w:pStyle w:val="ListParagraph"/>
        <w:spacing w:line="360" w:lineRule="auto"/>
        <w:ind w:left="1588"/>
        <w:jc w:val="both"/>
        <w:rPr>
          <w:rFonts w:ascii="Arial" w:hAnsi="Arial" w:cs="Arial"/>
          <w:sz w:val="25"/>
          <w:szCs w:val="25"/>
        </w:rPr>
      </w:pPr>
    </w:p>
    <w:p w14:paraId="63D0450D" w14:textId="77777777" w:rsidR="003F1C9E" w:rsidRPr="003F1C9E" w:rsidRDefault="007C1CF5" w:rsidP="003F1C9E">
      <w:pPr>
        <w:pStyle w:val="ListParagraph"/>
        <w:spacing w:line="360" w:lineRule="auto"/>
        <w:ind w:left="1588"/>
        <w:jc w:val="both"/>
        <w:rPr>
          <w:rFonts w:ascii="Arial" w:hAnsi="Arial" w:cs="Arial"/>
          <w:b/>
          <w:bCs/>
          <w:sz w:val="25"/>
          <w:szCs w:val="25"/>
        </w:rPr>
      </w:pPr>
      <w:r w:rsidRPr="003F1C9E">
        <w:rPr>
          <w:rFonts w:ascii="Arial" w:hAnsi="Arial" w:cs="Arial"/>
          <w:b/>
          <w:bCs/>
          <w:sz w:val="25"/>
          <w:szCs w:val="25"/>
        </w:rPr>
        <w:t xml:space="preserve">Mokoduo Erasmus Davidson Attorneys Trust Account </w:t>
      </w:r>
    </w:p>
    <w:p w14:paraId="409D53D4" w14:textId="77777777" w:rsidR="003F1C9E" w:rsidRDefault="007C1CF5" w:rsidP="003F1C9E">
      <w:pPr>
        <w:pStyle w:val="ListParagraph"/>
        <w:spacing w:line="360" w:lineRule="auto"/>
        <w:ind w:left="1588"/>
        <w:jc w:val="both"/>
        <w:rPr>
          <w:rFonts w:ascii="Arial" w:hAnsi="Arial" w:cs="Arial"/>
          <w:sz w:val="25"/>
          <w:szCs w:val="25"/>
        </w:rPr>
      </w:pPr>
      <w:r w:rsidRPr="007C1CF5">
        <w:rPr>
          <w:rFonts w:ascii="Arial" w:hAnsi="Arial" w:cs="Arial"/>
          <w:sz w:val="25"/>
          <w:szCs w:val="25"/>
        </w:rPr>
        <w:t xml:space="preserve">First National Bank, Rosebank Branch </w:t>
      </w:r>
    </w:p>
    <w:p w14:paraId="655CD9FE" w14:textId="77777777" w:rsidR="003F1C9E" w:rsidRDefault="007C1CF5" w:rsidP="003F1C9E">
      <w:pPr>
        <w:pStyle w:val="ListParagraph"/>
        <w:spacing w:line="360" w:lineRule="auto"/>
        <w:ind w:left="1588"/>
        <w:jc w:val="both"/>
        <w:rPr>
          <w:rFonts w:ascii="Arial" w:hAnsi="Arial" w:cs="Arial"/>
          <w:sz w:val="25"/>
          <w:szCs w:val="25"/>
        </w:rPr>
      </w:pPr>
      <w:r w:rsidRPr="007C1CF5">
        <w:rPr>
          <w:rFonts w:ascii="Arial" w:hAnsi="Arial" w:cs="Arial"/>
          <w:sz w:val="25"/>
          <w:szCs w:val="25"/>
        </w:rPr>
        <w:t xml:space="preserve">Account Number: 62222488290 </w:t>
      </w:r>
    </w:p>
    <w:p w14:paraId="1678756A" w14:textId="77777777" w:rsidR="003F1C9E" w:rsidRDefault="007C1CF5" w:rsidP="003F1C9E">
      <w:pPr>
        <w:pStyle w:val="ListParagraph"/>
        <w:spacing w:line="360" w:lineRule="auto"/>
        <w:ind w:left="1588"/>
        <w:jc w:val="both"/>
        <w:rPr>
          <w:rFonts w:ascii="Arial" w:hAnsi="Arial" w:cs="Arial"/>
          <w:sz w:val="25"/>
          <w:szCs w:val="25"/>
        </w:rPr>
      </w:pPr>
      <w:r w:rsidRPr="007C1CF5">
        <w:rPr>
          <w:rFonts w:ascii="Arial" w:hAnsi="Arial" w:cs="Arial"/>
          <w:sz w:val="25"/>
          <w:szCs w:val="25"/>
        </w:rPr>
        <w:t xml:space="preserve">Branch Code: 253305. </w:t>
      </w:r>
    </w:p>
    <w:p w14:paraId="11EF447B" w14:textId="77777777" w:rsidR="003F1C9E" w:rsidRDefault="003F1C9E" w:rsidP="003F1C9E">
      <w:pPr>
        <w:pStyle w:val="ListParagraph"/>
        <w:spacing w:line="360" w:lineRule="auto"/>
        <w:ind w:left="1588"/>
        <w:jc w:val="both"/>
        <w:rPr>
          <w:rFonts w:ascii="Arial" w:hAnsi="Arial" w:cs="Arial"/>
          <w:sz w:val="25"/>
          <w:szCs w:val="25"/>
        </w:rPr>
      </w:pPr>
    </w:p>
    <w:p w14:paraId="13F66277" w14:textId="77777777" w:rsidR="00D04A49" w:rsidRDefault="007C1CF5" w:rsidP="003F1C9E">
      <w:pPr>
        <w:pStyle w:val="ListParagraph"/>
        <w:spacing w:line="360" w:lineRule="auto"/>
        <w:ind w:left="1588" w:hanging="879"/>
        <w:jc w:val="both"/>
        <w:rPr>
          <w:rFonts w:ascii="Arial" w:hAnsi="Arial" w:cs="Arial"/>
          <w:sz w:val="25"/>
          <w:szCs w:val="25"/>
        </w:rPr>
      </w:pPr>
      <w:r w:rsidRPr="007C1CF5">
        <w:rPr>
          <w:rFonts w:ascii="Arial" w:hAnsi="Arial" w:cs="Arial"/>
          <w:sz w:val="25"/>
          <w:szCs w:val="25"/>
        </w:rPr>
        <w:t xml:space="preserve">2. </w:t>
      </w:r>
      <w:r w:rsidR="003F1C9E">
        <w:rPr>
          <w:rFonts w:ascii="Arial" w:hAnsi="Arial" w:cs="Arial"/>
          <w:sz w:val="25"/>
          <w:szCs w:val="25"/>
        </w:rPr>
        <w:tab/>
      </w:r>
      <w:r w:rsidRPr="007C1CF5">
        <w:rPr>
          <w:rFonts w:ascii="Arial" w:hAnsi="Arial" w:cs="Arial"/>
          <w:sz w:val="25"/>
          <w:szCs w:val="25"/>
        </w:rPr>
        <w:t xml:space="preserve">The Defendant is ordered to furnish the Plaintiff with an Undertaking in terms of Section 17(4)(a) of the Road Accident Fund Act, 56 of 1996, for the costs of the future accommodation of </w:t>
      </w:r>
      <w:r w:rsidRPr="003F1C9E">
        <w:rPr>
          <w:rFonts w:ascii="Arial" w:hAnsi="Arial" w:cs="Arial"/>
          <w:b/>
          <w:bCs/>
          <w:sz w:val="25"/>
          <w:szCs w:val="25"/>
        </w:rPr>
        <w:t xml:space="preserve">KRISH PARIKH </w:t>
      </w:r>
      <w:r w:rsidRPr="007C1CF5">
        <w:rPr>
          <w:rFonts w:ascii="Arial" w:hAnsi="Arial" w:cs="Arial"/>
          <w:sz w:val="25"/>
          <w:szCs w:val="25"/>
        </w:rPr>
        <w:t xml:space="preserve">(hereinafter referred to as “the minor”) in a hospital or nursing home or treatment of or rendering of a service or supplying of goods to him arising out of the injuries sustained by him in the motor vehicle collision of 22 March 2017, after such costs have been incurred and upon proof thereof. </w:t>
      </w:r>
    </w:p>
    <w:p w14:paraId="2FF6F783" w14:textId="77777777" w:rsidR="00D04A49" w:rsidRDefault="00D04A49" w:rsidP="003F1C9E">
      <w:pPr>
        <w:pStyle w:val="ListParagraph"/>
        <w:spacing w:line="360" w:lineRule="auto"/>
        <w:ind w:left="1588" w:hanging="879"/>
        <w:jc w:val="both"/>
        <w:rPr>
          <w:rFonts w:ascii="Arial" w:hAnsi="Arial" w:cs="Arial"/>
          <w:sz w:val="25"/>
          <w:szCs w:val="25"/>
        </w:rPr>
      </w:pPr>
    </w:p>
    <w:p w14:paraId="7A35064A" w14:textId="77777777" w:rsidR="00D04A49" w:rsidRDefault="007C1CF5" w:rsidP="003F1C9E">
      <w:pPr>
        <w:pStyle w:val="ListParagraph"/>
        <w:spacing w:line="360" w:lineRule="auto"/>
        <w:ind w:left="1588" w:hanging="879"/>
        <w:jc w:val="both"/>
        <w:rPr>
          <w:rFonts w:ascii="Arial" w:hAnsi="Arial" w:cs="Arial"/>
          <w:sz w:val="25"/>
          <w:szCs w:val="25"/>
        </w:rPr>
      </w:pPr>
      <w:r w:rsidRPr="007C1CF5">
        <w:rPr>
          <w:rFonts w:ascii="Arial" w:hAnsi="Arial" w:cs="Arial"/>
          <w:sz w:val="25"/>
          <w:szCs w:val="25"/>
        </w:rPr>
        <w:t xml:space="preserve">3. </w:t>
      </w:r>
      <w:r w:rsidR="00D04A49">
        <w:rPr>
          <w:rFonts w:ascii="Arial" w:hAnsi="Arial" w:cs="Arial"/>
          <w:sz w:val="25"/>
          <w:szCs w:val="25"/>
        </w:rPr>
        <w:tab/>
      </w:r>
      <w:r w:rsidRPr="007C1CF5">
        <w:rPr>
          <w:rFonts w:ascii="Arial" w:hAnsi="Arial" w:cs="Arial"/>
          <w:sz w:val="25"/>
          <w:szCs w:val="25"/>
        </w:rPr>
        <w:t xml:space="preserve">In terms of the statutory undertaking referred to in paragraph 2 above, the Defendant shall pay:- </w:t>
      </w:r>
    </w:p>
    <w:p w14:paraId="18DA13B6" w14:textId="77777777" w:rsidR="00D04A49" w:rsidRDefault="00D04A49" w:rsidP="003F1C9E">
      <w:pPr>
        <w:pStyle w:val="ListParagraph"/>
        <w:spacing w:line="360" w:lineRule="auto"/>
        <w:ind w:left="1588" w:hanging="879"/>
        <w:jc w:val="both"/>
        <w:rPr>
          <w:rFonts w:ascii="Arial" w:hAnsi="Arial" w:cs="Arial"/>
          <w:sz w:val="25"/>
          <w:szCs w:val="25"/>
        </w:rPr>
      </w:pPr>
    </w:p>
    <w:p w14:paraId="633E8AA6" w14:textId="77777777" w:rsidR="00D04A49" w:rsidRDefault="007C1CF5" w:rsidP="00D04A49">
      <w:pPr>
        <w:pStyle w:val="ListParagraph"/>
        <w:spacing w:line="360" w:lineRule="auto"/>
        <w:ind w:left="2410" w:hanging="850"/>
        <w:jc w:val="both"/>
        <w:rPr>
          <w:rFonts w:ascii="Arial" w:hAnsi="Arial" w:cs="Arial"/>
          <w:sz w:val="25"/>
          <w:szCs w:val="25"/>
        </w:rPr>
      </w:pPr>
      <w:r w:rsidRPr="007C1CF5">
        <w:rPr>
          <w:rFonts w:ascii="Arial" w:hAnsi="Arial" w:cs="Arial"/>
          <w:sz w:val="25"/>
          <w:szCs w:val="25"/>
        </w:rPr>
        <w:t xml:space="preserve">3.1 </w:t>
      </w:r>
      <w:r w:rsidR="00D04A49">
        <w:rPr>
          <w:rFonts w:ascii="Arial" w:hAnsi="Arial" w:cs="Arial"/>
          <w:sz w:val="25"/>
          <w:szCs w:val="25"/>
        </w:rPr>
        <w:tab/>
      </w:r>
      <w:r w:rsidRPr="007C1CF5">
        <w:rPr>
          <w:rFonts w:ascii="Arial" w:hAnsi="Arial" w:cs="Arial"/>
          <w:sz w:val="25"/>
          <w:szCs w:val="25"/>
        </w:rPr>
        <w:t>the reasonable costs of the creation of the Trust referred to in paragraph 5 below and the appointment of the Trustee;</w:t>
      </w:r>
    </w:p>
    <w:p w14:paraId="208A3BAA" w14:textId="77777777" w:rsidR="00D04A49" w:rsidRDefault="00D04A49" w:rsidP="00D04A49">
      <w:pPr>
        <w:pStyle w:val="ListParagraph"/>
        <w:spacing w:line="360" w:lineRule="auto"/>
        <w:ind w:left="2410" w:hanging="850"/>
        <w:jc w:val="both"/>
        <w:rPr>
          <w:rFonts w:ascii="Arial" w:hAnsi="Arial" w:cs="Arial"/>
          <w:sz w:val="25"/>
          <w:szCs w:val="25"/>
        </w:rPr>
      </w:pPr>
    </w:p>
    <w:p w14:paraId="6F483E36" w14:textId="77777777" w:rsidR="00D04A49" w:rsidRDefault="007C1CF5" w:rsidP="00D04A49">
      <w:pPr>
        <w:pStyle w:val="ListParagraph"/>
        <w:spacing w:line="360" w:lineRule="auto"/>
        <w:ind w:left="2410" w:hanging="850"/>
        <w:jc w:val="both"/>
        <w:rPr>
          <w:rFonts w:ascii="Arial" w:hAnsi="Arial" w:cs="Arial"/>
          <w:sz w:val="25"/>
          <w:szCs w:val="25"/>
        </w:rPr>
      </w:pPr>
      <w:r w:rsidRPr="007C1CF5">
        <w:rPr>
          <w:rFonts w:ascii="Arial" w:hAnsi="Arial" w:cs="Arial"/>
          <w:sz w:val="25"/>
          <w:szCs w:val="25"/>
        </w:rPr>
        <w:t xml:space="preserve"> 3.2 </w:t>
      </w:r>
      <w:r w:rsidR="00D04A49">
        <w:rPr>
          <w:rFonts w:ascii="Arial" w:hAnsi="Arial" w:cs="Arial"/>
          <w:sz w:val="25"/>
          <w:szCs w:val="25"/>
        </w:rPr>
        <w:tab/>
      </w:r>
      <w:r w:rsidRPr="007C1CF5">
        <w:rPr>
          <w:rFonts w:ascii="Arial" w:hAnsi="Arial" w:cs="Arial"/>
          <w:sz w:val="25"/>
          <w:szCs w:val="25"/>
        </w:rPr>
        <w:t xml:space="preserve">the reasonable costs of the furnishing of security by the Trustee; 3.3 the costs of the Trustee in administering the minor’s estate, as determined by Section 84(1)(b) of the Administration of Estates Act 66 of 1965, as amended, according to the prescribed tariff applicable to curators; </w:t>
      </w:r>
    </w:p>
    <w:p w14:paraId="05ED2A98" w14:textId="77777777" w:rsidR="00D04A49" w:rsidRDefault="00D04A49" w:rsidP="00D04A49">
      <w:pPr>
        <w:pStyle w:val="ListParagraph"/>
        <w:spacing w:line="360" w:lineRule="auto"/>
        <w:ind w:left="2410" w:hanging="850"/>
        <w:jc w:val="both"/>
        <w:rPr>
          <w:rFonts w:ascii="Arial" w:hAnsi="Arial" w:cs="Arial"/>
          <w:sz w:val="25"/>
          <w:szCs w:val="25"/>
        </w:rPr>
      </w:pPr>
    </w:p>
    <w:p w14:paraId="491CB984" w14:textId="77777777" w:rsidR="00B94CCA" w:rsidRDefault="007C1CF5" w:rsidP="00D04A49">
      <w:pPr>
        <w:pStyle w:val="ListParagraph"/>
        <w:spacing w:line="360" w:lineRule="auto"/>
        <w:ind w:left="2410" w:hanging="850"/>
        <w:jc w:val="both"/>
        <w:rPr>
          <w:rFonts w:ascii="Arial" w:hAnsi="Arial" w:cs="Arial"/>
          <w:sz w:val="25"/>
          <w:szCs w:val="25"/>
        </w:rPr>
      </w:pPr>
      <w:r w:rsidRPr="007C1CF5">
        <w:rPr>
          <w:rFonts w:ascii="Arial" w:hAnsi="Arial" w:cs="Arial"/>
          <w:sz w:val="25"/>
          <w:szCs w:val="25"/>
        </w:rPr>
        <w:t xml:space="preserve">3.4 </w:t>
      </w:r>
      <w:r w:rsidR="00D04A49">
        <w:rPr>
          <w:rFonts w:ascii="Arial" w:hAnsi="Arial" w:cs="Arial"/>
          <w:sz w:val="25"/>
          <w:szCs w:val="25"/>
        </w:rPr>
        <w:tab/>
      </w:r>
      <w:r w:rsidRPr="007C1CF5">
        <w:rPr>
          <w:rFonts w:ascii="Arial" w:hAnsi="Arial" w:cs="Arial"/>
          <w:sz w:val="25"/>
          <w:szCs w:val="25"/>
        </w:rPr>
        <w:t xml:space="preserve">the costs of the Trustee in administering the minor’s Estate and the costs of administering the Statutory Undertaking in terms of Section 17(4)(a) of the Road Accident Fund Act, as determined by the Administration of Estates Act, 66 of 1965 as amended, limited to the prescribed tariff applicable to a Curator Bonis, as reflected in Government Notice R1602 of </w:t>
      </w:r>
      <w:r w:rsidRPr="007C1CF5">
        <w:rPr>
          <w:rFonts w:ascii="Arial" w:hAnsi="Arial" w:cs="Arial"/>
          <w:sz w:val="25"/>
          <w:szCs w:val="25"/>
        </w:rPr>
        <w:lastRenderedPageBreak/>
        <w:t xml:space="preserve">1st July 1991, specifically paragraphs 3(A) and 3(B) of the schedule thereto. </w:t>
      </w:r>
    </w:p>
    <w:p w14:paraId="0720F2E7" w14:textId="77777777" w:rsidR="00B94CCA" w:rsidRPr="00B94CCA" w:rsidRDefault="00B94CCA" w:rsidP="00806A1C">
      <w:pPr>
        <w:spacing w:after="0" w:line="240" w:lineRule="auto"/>
        <w:jc w:val="both"/>
        <w:rPr>
          <w:rFonts w:ascii="Arial" w:hAnsi="Arial" w:cs="Arial"/>
          <w:sz w:val="25"/>
          <w:szCs w:val="25"/>
        </w:rPr>
      </w:pPr>
    </w:p>
    <w:p w14:paraId="1018CCDF" w14:textId="77777777" w:rsidR="00B94CCA" w:rsidRDefault="007C1CF5" w:rsidP="00B94CCA">
      <w:pPr>
        <w:pStyle w:val="ListParagraph"/>
        <w:tabs>
          <w:tab w:val="left" w:pos="1418"/>
        </w:tabs>
        <w:spacing w:line="360" w:lineRule="auto"/>
        <w:ind w:left="1418" w:hanging="709"/>
        <w:jc w:val="both"/>
        <w:rPr>
          <w:rFonts w:ascii="Arial" w:hAnsi="Arial" w:cs="Arial"/>
          <w:sz w:val="25"/>
          <w:szCs w:val="25"/>
        </w:rPr>
      </w:pPr>
      <w:r w:rsidRPr="007C1CF5">
        <w:rPr>
          <w:rFonts w:ascii="Arial" w:hAnsi="Arial" w:cs="Arial"/>
          <w:sz w:val="25"/>
          <w:szCs w:val="25"/>
        </w:rPr>
        <w:t xml:space="preserve">4. </w:t>
      </w:r>
      <w:r w:rsidR="00B94CCA">
        <w:rPr>
          <w:rFonts w:ascii="Arial" w:hAnsi="Arial" w:cs="Arial"/>
          <w:sz w:val="25"/>
          <w:szCs w:val="25"/>
        </w:rPr>
        <w:tab/>
      </w:r>
      <w:r w:rsidRPr="007C1CF5">
        <w:rPr>
          <w:rFonts w:ascii="Arial" w:hAnsi="Arial" w:cs="Arial"/>
          <w:sz w:val="25"/>
          <w:szCs w:val="25"/>
        </w:rPr>
        <w:t>Th</w:t>
      </w:r>
      <w:r w:rsidR="00B94CCA">
        <w:rPr>
          <w:rFonts w:ascii="Arial" w:hAnsi="Arial" w:cs="Arial"/>
          <w:sz w:val="25"/>
          <w:szCs w:val="25"/>
        </w:rPr>
        <w:t xml:space="preserve">e </w:t>
      </w:r>
      <w:r w:rsidRPr="007C1CF5">
        <w:rPr>
          <w:rFonts w:ascii="Arial" w:hAnsi="Arial" w:cs="Arial"/>
          <w:sz w:val="25"/>
          <w:szCs w:val="25"/>
        </w:rPr>
        <w:t xml:space="preserve">Defendant </w:t>
      </w:r>
      <w:r w:rsidR="00B94CCA">
        <w:rPr>
          <w:rFonts w:ascii="Arial" w:hAnsi="Arial" w:cs="Arial"/>
          <w:sz w:val="25"/>
          <w:szCs w:val="25"/>
        </w:rPr>
        <w:t xml:space="preserve">is ordered to </w:t>
      </w:r>
      <w:r w:rsidRPr="007C1CF5">
        <w:rPr>
          <w:rFonts w:ascii="Arial" w:hAnsi="Arial" w:cs="Arial"/>
          <w:sz w:val="25"/>
          <w:szCs w:val="25"/>
        </w:rPr>
        <w:t>pay the agreed or taxed party and party High Court costs of the action up to and including the date on which this draft is made an order of the above Honourable Court, such costs to include:</w:t>
      </w:r>
    </w:p>
    <w:p w14:paraId="7B8226E5" w14:textId="77777777" w:rsidR="00B94CCA" w:rsidRDefault="00B94CCA" w:rsidP="00806A1C">
      <w:pPr>
        <w:pStyle w:val="ListParagraph"/>
        <w:tabs>
          <w:tab w:val="left" w:pos="1418"/>
        </w:tabs>
        <w:spacing w:after="0" w:line="240" w:lineRule="auto"/>
        <w:ind w:left="1418" w:hanging="709"/>
        <w:jc w:val="both"/>
        <w:rPr>
          <w:rFonts w:ascii="Arial" w:hAnsi="Arial" w:cs="Arial"/>
          <w:sz w:val="25"/>
          <w:szCs w:val="25"/>
        </w:rPr>
      </w:pPr>
    </w:p>
    <w:p w14:paraId="3DDA98C5" w14:textId="1BC4AD12" w:rsidR="00B94CCA" w:rsidRDefault="007C1CF5" w:rsidP="00B94CCA">
      <w:pPr>
        <w:pStyle w:val="ListParagraph"/>
        <w:tabs>
          <w:tab w:val="left" w:pos="2410"/>
        </w:tabs>
        <w:spacing w:line="360" w:lineRule="auto"/>
        <w:ind w:left="2410" w:hanging="992"/>
        <w:jc w:val="both"/>
        <w:rPr>
          <w:rFonts w:ascii="Arial" w:hAnsi="Arial" w:cs="Arial"/>
          <w:sz w:val="25"/>
          <w:szCs w:val="25"/>
        </w:rPr>
      </w:pPr>
      <w:r w:rsidRPr="007C1CF5">
        <w:rPr>
          <w:rFonts w:ascii="Arial" w:hAnsi="Arial" w:cs="Arial"/>
          <w:sz w:val="25"/>
          <w:szCs w:val="25"/>
        </w:rPr>
        <w:t xml:space="preserve">4.1 </w:t>
      </w:r>
      <w:r w:rsidR="00B94CCA">
        <w:rPr>
          <w:rFonts w:ascii="Arial" w:hAnsi="Arial" w:cs="Arial"/>
          <w:sz w:val="25"/>
          <w:szCs w:val="25"/>
        </w:rPr>
        <w:tab/>
      </w:r>
      <w:r w:rsidRPr="007C1CF5">
        <w:rPr>
          <w:rFonts w:ascii="Arial" w:hAnsi="Arial" w:cs="Arial"/>
          <w:sz w:val="25"/>
          <w:szCs w:val="25"/>
        </w:rPr>
        <w:t xml:space="preserve">the costs attendant upon the obtaining of payment of the capital amount referred to in paragraph 1 above; </w:t>
      </w:r>
    </w:p>
    <w:p w14:paraId="507205A5" w14:textId="77777777" w:rsidR="00B94CCA" w:rsidRDefault="00B94CCA" w:rsidP="00806A1C">
      <w:pPr>
        <w:pStyle w:val="ListParagraph"/>
        <w:tabs>
          <w:tab w:val="left" w:pos="2410"/>
        </w:tabs>
        <w:spacing w:after="0" w:line="240" w:lineRule="auto"/>
        <w:ind w:left="2410" w:hanging="992"/>
        <w:jc w:val="both"/>
        <w:rPr>
          <w:rFonts w:ascii="Arial" w:hAnsi="Arial" w:cs="Arial"/>
          <w:sz w:val="25"/>
          <w:szCs w:val="25"/>
        </w:rPr>
      </w:pPr>
    </w:p>
    <w:p w14:paraId="5DC7FF70" w14:textId="77777777" w:rsidR="00C06815" w:rsidRDefault="007C1CF5" w:rsidP="00C06815">
      <w:pPr>
        <w:pStyle w:val="ListParagraph"/>
        <w:tabs>
          <w:tab w:val="left" w:pos="2410"/>
        </w:tabs>
        <w:spacing w:line="360" w:lineRule="auto"/>
        <w:ind w:left="2410" w:hanging="992"/>
        <w:jc w:val="both"/>
        <w:rPr>
          <w:rFonts w:ascii="Arial" w:hAnsi="Arial" w:cs="Arial"/>
          <w:sz w:val="25"/>
          <w:szCs w:val="25"/>
        </w:rPr>
      </w:pPr>
      <w:r w:rsidRPr="007C1CF5">
        <w:rPr>
          <w:rFonts w:ascii="Arial" w:hAnsi="Arial" w:cs="Arial"/>
          <w:sz w:val="25"/>
          <w:szCs w:val="25"/>
        </w:rPr>
        <w:t xml:space="preserve">4.2 </w:t>
      </w:r>
      <w:r w:rsidR="00C06815">
        <w:rPr>
          <w:rFonts w:ascii="Arial" w:hAnsi="Arial" w:cs="Arial"/>
          <w:sz w:val="25"/>
          <w:szCs w:val="25"/>
        </w:rPr>
        <w:tab/>
      </w:r>
      <w:r w:rsidRPr="007C1CF5">
        <w:rPr>
          <w:rFonts w:ascii="Arial" w:hAnsi="Arial" w:cs="Arial"/>
          <w:sz w:val="25"/>
          <w:szCs w:val="25"/>
        </w:rPr>
        <w:t xml:space="preserve">the trial costs up to and including 21 to 25 July 2022; </w:t>
      </w:r>
    </w:p>
    <w:p w14:paraId="1B2DA08E" w14:textId="77777777" w:rsidR="00806A1C" w:rsidRDefault="00806A1C" w:rsidP="00806A1C">
      <w:pPr>
        <w:pStyle w:val="ListParagraph"/>
        <w:tabs>
          <w:tab w:val="left" w:pos="2410"/>
        </w:tabs>
        <w:spacing w:after="0" w:line="240" w:lineRule="auto"/>
        <w:ind w:left="2410" w:hanging="992"/>
        <w:jc w:val="both"/>
        <w:rPr>
          <w:rFonts w:ascii="Arial" w:hAnsi="Arial" w:cs="Arial"/>
          <w:sz w:val="25"/>
          <w:szCs w:val="25"/>
        </w:rPr>
      </w:pPr>
    </w:p>
    <w:p w14:paraId="3AE78029" w14:textId="77777777" w:rsidR="000A3578" w:rsidRDefault="007C1CF5" w:rsidP="00C06815">
      <w:pPr>
        <w:pStyle w:val="ListParagraph"/>
        <w:tabs>
          <w:tab w:val="left" w:pos="2410"/>
        </w:tabs>
        <w:spacing w:line="360" w:lineRule="auto"/>
        <w:ind w:left="2410" w:hanging="992"/>
        <w:jc w:val="both"/>
        <w:rPr>
          <w:rFonts w:ascii="Arial" w:hAnsi="Arial" w:cs="Arial"/>
          <w:sz w:val="25"/>
          <w:szCs w:val="25"/>
        </w:rPr>
      </w:pPr>
      <w:r w:rsidRPr="007C1CF5">
        <w:rPr>
          <w:rFonts w:ascii="Arial" w:hAnsi="Arial" w:cs="Arial"/>
          <w:sz w:val="25"/>
          <w:szCs w:val="25"/>
        </w:rPr>
        <w:t xml:space="preserve">4.3 </w:t>
      </w:r>
      <w:r w:rsidR="000A3578">
        <w:rPr>
          <w:rFonts w:ascii="Arial" w:hAnsi="Arial" w:cs="Arial"/>
          <w:sz w:val="25"/>
          <w:szCs w:val="25"/>
        </w:rPr>
        <w:tab/>
      </w:r>
      <w:r w:rsidRPr="007C1CF5">
        <w:rPr>
          <w:rFonts w:ascii="Arial" w:hAnsi="Arial" w:cs="Arial"/>
          <w:sz w:val="25"/>
          <w:szCs w:val="25"/>
        </w:rPr>
        <w:t xml:space="preserve">the costs of the Plaintiff’s expert reports. Such experts to include, but not limited to Dr. Scher, Dr. Townsend, Dr. Makua, Ms. Da Costa, Ms. Mattheus, Ms. Fletcher, Ms. Leibowitz, and Mr. Loots, if any as may be agreed or allowed by the Taxing Master; and </w:t>
      </w:r>
    </w:p>
    <w:p w14:paraId="6907467F" w14:textId="77777777" w:rsidR="000A3578" w:rsidRDefault="000A3578" w:rsidP="00806A1C">
      <w:pPr>
        <w:pStyle w:val="ListParagraph"/>
        <w:tabs>
          <w:tab w:val="left" w:pos="2410"/>
        </w:tabs>
        <w:spacing w:after="0" w:line="240" w:lineRule="auto"/>
        <w:ind w:left="2410" w:hanging="992"/>
        <w:jc w:val="both"/>
        <w:rPr>
          <w:rFonts w:ascii="Arial" w:hAnsi="Arial" w:cs="Arial"/>
          <w:sz w:val="25"/>
          <w:szCs w:val="25"/>
        </w:rPr>
      </w:pPr>
    </w:p>
    <w:p w14:paraId="09ED938B" w14:textId="77777777" w:rsidR="000A3578" w:rsidRDefault="007C1CF5" w:rsidP="00C06815">
      <w:pPr>
        <w:pStyle w:val="ListParagraph"/>
        <w:tabs>
          <w:tab w:val="left" w:pos="2410"/>
        </w:tabs>
        <w:spacing w:line="360" w:lineRule="auto"/>
        <w:ind w:left="2410" w:hanging="992"/>
        <w:jc w:val="both"/>
        <w:rPr>
          <w:rFonts w:ascii="Arial" w:hAnsi="Arial" w:cs="Arial"/>
          <w:sz w:val="25"/>
          <w:szCs w:val="25"/>
        </w:rPr>
      </w:pPr>
      <w:r w:rsidRPr="007C1CF5">
        <w:rPr>
          <w:rFonts w:ascii="Arial" w:hAnsi="Arial" w:cs="Arial"/>
          <w:sz w:val="25"/>
          <w:szCs w:val="25"/>
        </w:rPr>
        <w:t xml:space="preserve">4.4 </w:t>
      </w:r>
      <w:r w:rsidR="000A3578">
        <w:rPr>
          <w:rFonts w:ascii="Arial" w:hAnsi="Arial" w:cs="Arial"/>
          <w:sz w:val="25"/>
          <w:szCs w:val="25"/>
        </w:rPr>
        <w:tab/>
      </w:r>
      <w:r w:rsidRPr="007C1CF5">
        <w:rPr>
          <w:rFonts w:ascii="Arial" w:hAnsi="Arial" w:cs="Arial"/>
          <w:sz w:val="25"/>
          <w:szCs w:val="25"/>
        </w:rPr>
        <w:t xml:space="preserve">the Plaintiff’s attorneys shall serve the notice of taxation on the Defendant’s attorneys and shall allow the Defendant 14 (FOURTEEN) court days within which to make payment of such costs. </w:t>
      </w:r>
    </w:p>
    <w:p w14:paraId="2246C665" w14:textId="77777777" w:rsidR="000A3578" w:rsidRDefault="000A3578" w:rsidP="00806A1C">
      <w:pPr>
        <w:pStyle w:val="ListParagraph"/>
        <w:tabs>
          <w:tab w:val="left" w:pos="2410"/>
        </w:tabs>
        <w:spacing w:after="0" w:line="240" w:lineRule="auto"/>
        <w:ind w:left="2410" w:hanging="992"/>
        <w:jc w:val="both"/>
        <w:rPr>
          <w:rFonts w:ascii="Arial" w:hAnsi="Arial" w:cs="Arial"/>
          <w:sz w:val="25"/>
          <w:szCs w:val="25"/>
        </w:rPr>
      </w:pPr>
    </w:p>
    <w:p w14:paraId="7EA9FE21" w14:textId="77777777" w:rsidR="000A3578" w:rsidRDefault="007C1CF5" w:rsidP="000A3578">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5. </w:t>
      </w:r>
      <w:r w:rsidR="000A3578">
        <w:rPr>
          <w:rFonts w:ascii="Arial" w:hAnsi="Arial" w:cs="Arial"/>
          <w:sz w:val="25"/>
          <w:szCs w:val="25"/>
        </w:rPr>
        <w:tab/>
      </w:r>
      <w:r w:rsidRPr="000A3578">
        <w:rPr>
          <w:rFonts w:ascii="Arial" w:hAnsi="Arial" w:cs="Arial"/>
          <w:sz w:val="25"/>
          <w:szCs w:val="25"/>
        </w:rPr>
        <w:t xml:space="preserve">The requisite steps shall be taken by the Plaintiff’s Attorneys with a view to forming a trust to, inter alia, administer and/or manage the financial affairs of the minor and that such trust shall be formed within 6 (SIX) months of the date of this order. </w:t>
      </w:r>
    </w:p>
    <w:p w14:paraId="3E1D7104" w14:textId="77777777" w:rsidR="000A3578" w:rsidRDefault="000A3578" w:rsidP="00806A1C">
      <w:pPr>
        <w:tabs>
          <w:tab w:val="left" w:pos="2410"/>
        </w:tabs>
        <w:spacing w:after="0" w:line="240" w:lineRule="auto"/>
        <w:ind w:left="1418" w:hanging="709"/>
        <w:jc w:val="both"/>
        <w:rPr>
          <w:rFonts w:ascii="Arial" w:hAnsi="Arial" w:cs="Arial"/>
          <w:sz w:val="25"/>
          <w:szCs w:val="25"/>
        </w:rPr>
      </w:pPr>
    </w:p>
    <w:p w14:paraId="3C159493" w14:textId="77777777" w:rsidR="000A3578" w:rsidRDefault="007C1CF5" w:rsidP="000A3578">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6. </w:t>
      </w:r>
      <w:r w:rsidR="000A3578">
        <w:rPr>
          <w:rFonts w:ascii="Arial" w:hAnsi="Arial" w:cs="Arial"/>
          <w:sz w:val="25"/>
          <w:szCs w:val="25"/>
        </w:rPr>
        <w:tab/>
      </w:r>
      <w:r w:rsidRPr="000A3578">
        <w:rPr>
          <w:rFonts w:ascii="Arial" w:hAnsi="Arial" w:cs="Arial"/>
          <w:sz w:val="25"/>
          <w:szCs w:val="25"/>
        </w:rPr>
        <w:t>The trust instrument shall provide for the following as a minimum:</w:t>
      </w:r>
    </w:p>
    <w:p w14:paraId="2D3FF778" w14:textId="77777777" w:rsidR="000A3578" w:rsidRDefault="000A3578" w:rsidP="000A3578">
      <w:pPr>
        <w:tabs>
          <w:tab w:val="left" w:pos="2410"/>
        </w:tabs>
        <w:spacing w:after="0" w:line="240" w:lineRule="auto"/>
        <w:ind w:left="1418" w:hanging="709"/>
        <w:jc w:val="both"/>
        <w:rPr>
          <w:rFonts w:ascii="Arial" w:hAnsi="Arial" w:cs="Arial"/>
          <w:sz w:val="25"/>
          <w:szCs w:val="25"/>
        </w:rPr>
      </w:pPr>
    </w:p>
    <w:p w14:paraId="6BA820E4" w14:textId="77777777" w:rsidR="000A3578"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6.1 </w:t>
      </w:r>
      <w:r w:rsidR="000A3578">
        <w:rPr>
          <w:rFonts w:ascii="Arial" w:hAnsi="Arial" w:cs="Arial"/>
          <w:sz w:val="25"/>
          <w:szCs w:val="25"/>
        </w:rPr>
        <w:tab/>
      </w:r>
      <w:r w:rsidRPr="000A3578">
        <w:rPr>
          <w:rFonts w:ascii="Arial" w:hAnsi="Arial" w:cs="Arial"/>
          <w:sz w:val="25"/>
          <w:szCs w:val="25"/>
        </w:rPr>
        <w:t xml:space="preserve">there shall be a minimum of two trustees and a maximum of three, of which at least one shall be a qualified professional person; to the extent possible and practical, an adult family member of the Plaintiff, more particularly the minor’s biological </w:t>
      </w:r>
      <w:r w:rsidRPr="000A3578">
        <w:rPr>
          <w:rFonts w:ascii="Arial" w:hAnsi="Arial" w:cs="Arial"/>
          <w:sz w:val="25"/>
          <w:szCs w:val="25"/>
        </w:rPr>
        <w:lastRenderedPageBreak/>
        <w:t xml:space="preserve">mother DIPALBEN BHAVINKUMAR PARIKH, shall be appointed as one of the trustees and she shall be exempt from providing security to the satisfaction of the master; </w:t>
      </w:r>
    </w:p>
    <w:p w14:paraId="7039471C" w14:textId="77777777" w:rsidR="000A3578" w:rsidRDefault="000A3578" w:rsidP="000A3578">
      <w:pPr>
        <w:tabs>
          <w:tab w:val="left" w:pos="2410"/>
        </w:tabs>
        <w:spacing w:after="0" w:line="240" w:lineRule="auto"/>
        <w:jc w:val="both"/>
        <w:rPr>
          <w:rFonts w:ascii="Arial" w:hAnsi="Arial" w:cs="Arial"/>
          <w:sz w:val="25"/>
          <w:szCs w:val="25"/>
        </w:rPr>
      </w:pPr>
    </w:p>
    <w:p w14:paraId="73FD932E" w14:textId="77777777" w:rsidR="000A3578"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6.2 </w:t>
      </w:r>
      <w:r w:rsidR="000A3578">
        <w:rPr>
          <w:rFonts w:ascii="Arial" w:hAnsi="Arial" w:cs="Arial"/>
          <w:sz w:val="25"/>
          <w:szCs w:val="25"/>
        </w:rPr>
        <w:tab/>
      </w:r>
      <w:r w:rsidRPr="000A3578">
        <w:rPr>
          <w:rFonts w:ascii="Arial" w:hAnsi="Arial" w:cs="Arial"/>
          <w:sz w:val="25"/>
          <w:szCs w:val="25"/>
        </w:rPr>
        <w:t xml:space="preserve">if the number of trustees drops below the prescribed minimum the remaining trustees are prohibited from acting other than to appoint a replacement trustee; </w:t>
      </w:r>
    </w:p>
    <w:p w14:paraId="47690282" w14:textId="77777777" w:rsidR="000A3578"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6.3 </w:t>
      </w:r>
      <w:r w:rsidR="000A3578">
        <w:rPr>
          <w:rFonts w:ascii="Arial" w:hAnsi="Arial" w:cs="Arial"/>
          <w:sz w:val="25"/>
          <w:szCs w:val="25"/>
        </w:rPr>
        <w:tab/>
      </w:r>
      <w:r w:rsidRPr="000A3578">
        <w:rPr>
          <w:rFonts w:ascii="Arial" w:hAnsi="Arial" w:cs="Arial"/>
          <w:sz w:val="25"/>
          <w:szCs w:val="25"/>
        </w:rPr>
        <w:t xml:space="preserve">the composition of the board of trustees and the voting rights shall be such that any single trustee cannot be outvoted in relation to management of trust assets by any other trustee who has a personal interest in the manner in which the trust is managed; </w:t>
      </w:r>
    </w:p>
    <w:p w14:paraId="679E3EDC" w14:textId="77777777" w:rsidR="000A3578"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6.4 </w:t>
      </w:r>
      <w:r w:rsidR="000A3578">
        <w:rPr>
          <w:rFonts w:ascii="Arial" w:hAnsi="Arial" w:cs="Arial"/>
          <w:sz w:val="25"/>
          <w:szCs w:val="25"/>
        </w:rPr>
        <w:tab/>
      </w:r>
      <w:r w:rsidRPr="000A3578">
        <w:rPr>
          <w:rFonts w:ascii="Arial" w:hAnsi="Arial" w:cs="Arial"/>
          <w:sz w:val="25"/>
          <w:szCs w:val="25"/>
        </w:rPr>
        <w:t xml:space="preserve">the powers and authority of the trustees shall not exceed those usually granted to trustees of special trusts; </w:t>
      </w:r>
    </w:p>
    <w:p w14:paraId="5E488A8D" w14:textId="77777777" w:rsidR="000A3578"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6.5 </w:t>
      </w:r>
      <w:r w:rsidR="000A3578">
        <w:rPr>
          <w:rFonts w:ascii="Arial" w:hAnsi="Arial" w:cs="Arial"/>
          <w:sz w:val="25"/>
          <w:szCs w:val="25"/>
        </w:rPr>
        <w:tab/>
      </w:r>
      <w:r w:rsidRPr="000A3578">
        <w:rPr>
          <w:rFonts w:ascii="Arial" w:hAnsi="Arial" w:cs="Arial"/>
          <w:sz w:val="25"/>
          <w:szCs w:val="25"/>
        </w:rPr>
        <w:t xml:space="preserve">procedures to resolve any potential disputes, subject to the review of any decision made in accordance therewith by this Honourable Court; </w:t>
      </w:r>
    </w:p>
    <w:p w14:paraId="7BFE20A4" w14:textId="77777777" w:rsidR="00356D8F"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6.6 </w:t>
      </w:r>
      <w:r w:rsidR="00356D8F">
        <w:rPr>
          <w:rFonts w:ascii="Arial" w:hAnsi="Arial" w:cs="Arial"/>
          <w:sz w:val="25"/>
          <w:szCs w:val="25"/>
        </w:rPr>
        <w:tab/>
      </w:r>
      <w:r w:rsidRPr="000A3578">
        <w:rPr>
          <w:rFonts w:ascii="Arial" w:hAnsi="Arial" w:cs="Arial"/>
          <w:sz w:val="25"/>
          <w:szCs w:val="25"/>
        </w:rPr>
        <w:t xml:space="preserve">the trust should be stated to have the purpose of administering the funds in a manner which best takes account of the interests of the minor; </w:t>
      </w:r>
    </w:p>
    <w:p w14:paraId="532CE799" w14:textId="77777777" w:rsidR="00356D8F"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6.7 </w:t>
      </w:r>
      <w:r w:rsidR="00356D8F">
        <w:rPr>
          <w:rFonts w:ascii="Arial" w:hAnsi="Arial" w:cs="Arial"/>
          <w:sz w:val="25"/>
          <w:szCs w:val="25"/>
        </w:rPr>
        <w:tab/>
      </w:r>
      <w:r w:rsidRPr="000A3578">
        <w:rPr>
          <w:rFonts w:ascii="Arial" w:hAnsi="Arial" w:cs="Arial"/>
          <w:sz w:val="25"/>
          <w:szCs w:val="25"/>
        </w:rPr>
        <w:t xml:space="preserve">the separation of the property of the trustee/s from the trust property; </w:t>
      </w:r>
    </w:p>
    <w:p w14:paraId="683BDADA" w14:textId="77777777" w:rsidR="00356D8F"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6.8 </w:t>
      </w:r>
      <w:r w:rsidR="00356D8F">
        <w:rPr>
          <w:rFonts w:ascii="Arial" w:hAnsi="Arial" w:cs="Arial"/>
          <w:sz w:val="25"/>
          <w:szCs w:val="25"/>
        </w:rPr>
        <w:tab/>
      </w:r>
      <w:r w:rsidRPr="000A3578">
        <w:rPr>
          <w:rFonts w:ascii="Arial" w:hAnsi="Arial" w:cs="Arial"/>
          <w:sz w:val="25"/>
          <w:szCs w:val="25"/>
        </w:rPr>
        <w:t xml:space="preserve">ownership of the trust property vests in the trustee/s in their capacity as trustee/s; </w:t>
      </w:r>
    </w:p>
    <w:p w14:paraId="0440F756" w14:textId="77777777" w:rsidR="00356D8F"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6.9 </w:t>
      </w:r>
      <w:r w:rsidR="00356D8F">
        <w:rPr>
          <w:rFonts w:ascii="Arial" w:hAnsi="Arial" w:cs="Arial"/>
          <w:sz w:val="25"/>
          <w:szCs w:val="25"/>
        </w:rPr>
        <w:tab/>
      </w:r>
      <w:r w:rsidRPr="000A3578">
        <w:rPr>
          <w:rFonts w:ascii="Arial" w:hAnsi="Arial" w:cs="Arial"/>
          <w:sz w:val="25"/>
          <w:szCs w:val="25"/>
        </w:rPr>
        <w:t xml:space="preserve">the independent trustee/s (other than the family member above) shall provide security to the satisfaction of The Master in terms of Section 6(2)(a) of the Trust Property Control Act, 57 of 1988; </w:t>
      </w:r>
    </w:p>
    <w:p w14:paraId="554B9A91" w14:textId="77777777" w:rsidR="00356D8F" w:rsidRDefault="00356D8F" w:rsidP="000A3578">
      <w:pPr>
        <w:tabs>
          <w:tab w:val="left" w:pos="2410"/>
        </w:tabs>
        <w:spacing w:line="360" w:lineRule="auto"/>
        <w:ind w:left="2268" w:hanging="850"/>
        <w:jc w:val="both"/>
        <w:rPr>
          <w:rFonts w:ascii="Arial" w:hAnsi="Arial" w:cs="Arial"/>
          <w:sz w:val="25"/>
          <w:szCs w:val="25"/>
        </w:rPr>
      </w:pPr>
    </w:p>
    <w:p w14:paraId="366A2A16" w14:textId="77777777" w:rsidR="00356D8F"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lastRenderedPageBreak/>
        <w:t xml:space="preserve">6.10 </w:t>
      </w:r>
      <w:r w:rsidR="00356D8F">
        <w:rPr>
          <w:rFonts w:ascii="Arial" w:hAnsi="Arial" w:cs="Arial"/>
          <w:sz w:val="25"/>
          <w:szCs w:val="25"/>
        </w:rPr>
        <w:tab/>
      </w:r>
      <w:r w:rsidRPr="000A3578">
        <w:rPr>
          <w:rFonts w:ascii="Arial" w:hAnsi="Arial" w:cs="Arial"/>
          <w:sz w:val="25"/>
          <w:szCs w:val="25"/>
        </w:rPr>
        <w:t xml:space="preserve">amendment of the trust instrument shall be subject to the leave of the above Honourable Court; </w:t>
      </w:r>
    </w:p>
    <w:p w14:paraId="669BEF9A" w14:textId="77777777" w:rsidR="00443F05"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6.11 </w:t>
      </w:r>
      <w:r w:rsidR="00356D8F">
        <w:rPr>
          <w:rFonts w:ascii="Arial" w:hAnsi="Arial" w:cs="Arial"/>
          <w:sz w:val="25"/>
          <w:szCs w:val="25"/>
        </w:rPr>
        <w:tab/>
      </w:r>
      <w:r w:rsidRPr="000A3578">
        <w:rPr>
          <w:rFonts w:ascii="Arial" w:hAnsi="Arial" w:cs="Arial"/>
          <w:sz w:val="25"/>
          <w:szCs w:val="25"/>
        </w:rPr>
        <w:t>the trustee/s is authorised to recover the remuneration of and cost incurred by the trustee/s in administering the Section 17(4)(a) RAF undertaking in accordance with the undertaking;</w:t>
      </w:r>
    </w:p>
    <w:p w14:paraId="2FAA622D" w14:textId="77777777" w:rsidR="00443F05"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6.12 </w:t>
      </w:r>
      <w:r w:rsidR="00443F05">
        <w:rPr>
          <w:rFonts w:ascii="Arial" w:hAnsi="Arial" w:cs="Arial"/>
          <w:sz w:val="25"/>
          <w:szCs w:val="25"/>
        </w:rPr>
        <w:tab/>
      </w:r>
      <w:r w:rsidRPr="000A3578">
        <w:rPr>
          <w:rFonts w:ascii="Arial" w:hAnsi="Arial" w:cs="Arial"/>
          <w:sz w:val="25"/>
          <w:szCs w:val="25"/>
        </w:rPr>
        <w:t xml:space="preserve">the minor shall be the sole income and capital beneficiary; </w:t>
      </w:r>
    </w:p>
    <w:p w14:paraId="6528EBE7" w14:textId="77777777" w:rsidR="00443F05"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6.13 </w:t>
      </w:r>
      <w:r w:rsidR="00443F05">
        <w:rPr>
          <w:rFonts w:ascii="Arial" w:hAnsi="Arial" w:cs="Arial"/>
          <w:sz w:val="25"/>
          <w:szCs w:val="25"/>
        </w:rPr>
        <w:tab/>
      </w:r>
      <w:r w:rsidRPr="000A3578">
        <w:rPr>
          <w:rFonts w:ascii="Arial" w:hAnsi="Arial" w:cs="Arial"/>
          <w:sz w:val="25"/>
          <w:szCs w:val="25"/>
        </w:rPr>
        <w:t xml:space="preserve">the trust property is excluded from any community of property in the event of the marriage of the minor; </w:t>
      </w:r>
    </w:p>
    <w:p w14:paraId="3CD14023" w14:textId="77777777" w:rsidR="00443F05"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6.14 </w:t>
      </w:r>
      <w:r w:rsidR="00443F05">
        <w:rPr>
          <w:rFonts w:ascii="Arial" w:hAnsi="Arial" w:cs="Arial"/>
          <w:sz w:val="25"/>
          <w:szCs w:val="25"/>
        </w:rPr>
        <w:tab/>
      </w:r>
      <w:r w:rsidRPr="000A3578">
        <w:rPr>
          <w:rFonts w:ascii="Arial" w:hAnsi="Arial" w:cs="Arial"/>
          <w:sz w:val="25"/>
          <w:szCs w:val="25"/>
        </w:rPr>
        <w:t xml:space="preserve">the trust shall terminate on the death of the minor whereafter the trust assets shall devolve on the minor’s estate; </w:t>
      </w:r>
    </w:p>
    <w:p w14:paraId="2373BCA1" w14:textId="77777777" w:rsidR="00443F05" w:rsidRDefault="007C1CF5" w:rsidP="000A3578">
      <w:pPr>
        <w:tabs>
          <w:tab w:val="left" w:pos="2410"/>
        </w:tabs>
        <w:spacing w:line="360" w:lineRule="auto"/>
        <w:ind w:left="2268" w:hanging="850"/>
        <w:jc w:val="both"/>
        <w:rPr>
          <w:rFonts w:ascii="Arial" w:hAnsi="Arial" w:cs="Arial"/>
          <w:sz w:val="25"/>
          <w:szCs w:val="25"/>
        </w:rPr>
      </w:pPr>
      <w:r w:rsidRPr="000A3578">
        <w:rPr>
          <w:rFonts w:ascii="Arial" w:hAnsi="Arial" w:cs="Arial"/>
          <w:sz w:val="25"/>
          <w:szCs w:val="25"/>
        </w:rPr>
        <w:t xml:space="preserve">6.15 </w:t>
      </w:r>
      <w:r w:rsidR="00443F05">
        <w:rPr>
          <w:rFonts w:ascii="Arial" w:hAnsi="Arial" w:cs="Arial"/>
          <w:sz w:val="25"/>
          <w:szCs w:val="25"/>
        </w:rPr>
        <w:tab/>
      </w:r>
      <w:r w:rsidRPr="000A3578">
        <w:rPr>
          <w:rFonts w:ascii="Arial" w:hAnsi="Arial" w:cs="Arial"/>
          <w:sz w:val="25"/>
          <w:szCs w:val="25"/>
        </w:rPr>
        <w:t xml:space="preserve">the trust property and administration thereof is subject to annual reporting by an accountant; </w:t>
      </w:r>
    </w:p>
    <w:p w14:paraId="08AE4734" w14:textId="77777777" w:rsidR="00443F05" w:rsidRDefault="00443F05" w:rsidP="00806A1C">
      <w:pPr>
        <w:tabs>
          <w:tab w:val="left" w:pos="2410"/>
        </w:tabs>
        <w:spacing w:after="0" w:line="240" w:lineRule="auto"/>
        <w:ind w:left="2268" w:hanging="850"/>
        <w:jc w:val="both"/>
        <w:rPr>
          <w:rFonts w:ascii="Arial" w:hAnsi="Arial" w:cs="Arial"/>
          <w:sz w:val="25"/>
          <w:szCs w:val="25"/>
        </w:rPr>
      </w:pPr>
    </w:p>
    <w:p w14:paraId="73586FE1" w14:textId="77777777" w:rsidR="006E183F" w:rsidRDefault="007C1CF5" w:rsidP="00443F05">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7. </w:t>
      </w:r>
      <w:r w:rsidR="00443F05">
        <w:rPr>
          <w:rFonts w:ascii="Arial" w:hAnsi="Arial" w:cs="Arial"/>
          <w:sz w:val="25"/>
          <w:szCs w:val="25"/>
        </w:rPr>
        <w:tab/>
      </w:r>
      <w:r w:rsidRPr="000A3578">
        <w:rPr>
          <w:rFonts w:ascii="Arial" w:hAnsi="Arial" w:cs="Arial"/>
          <w:sz w:val="25"/>
          <w:szCs w:val="25"/>
        </w:rPr>
        <w:t xml:space="preserve">The capital amount referred to in paragraph 1 above, shall be paid by the Defendant directly into the trust account of the Plaintiff’s Attorneys of record, Mokoduo, Erasmus, Davidson Attorneys, for the benefit of the minor. </w:t>
      </w:r>
    </w:p>
    <w:p w14:paraId="2014134F" w14:textId="77777777" w:rsidR="006E183F" w:rsidRDefault="007C1CF5" w:rsidP="00443F05">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8. </w:t>
      </w:r>
      <w:r w:rsidR="006E183F">
        <w:rPr>
          <w:rFonts w:ascii="Arial" w:hAnsi="Arial" w:cs="Arial"/>
          <w:sz w:val="25"/>
          <w:szCs w:val="25"/>
        </w:rPr>
        <w:tab/>
      </w:r>
      <w:r w:rsidRPr="000A3578">
        <w:rPr>
          <w:rFonts w:ascii="Arial" w:hAnsi="Arial" w:cs="Arial"/>
          <w:sz w:val="25"/>
          <w:szCs w:val="25"/>
        </w:rPr>
        <w:t xml:space="preserve">The statutory undertaking referred to in paragraph 2 above shall be delivered by the Defendant to the aforesaid Mokoduo, Erasmus, Davidson Attorneys within 30 (THIRTY) days of the date of this Order; </w:t>
      </w:r>
    </w:p>
    <w:p w14:paraId="4757909B" w14:textId="77777777" w:rsidR="006E183F" w:rsidRDefault="006E183F" w:rsidP="00DD04BE">
      <w:pPr>
        <w:tabs>
          <w:tab w:val="left" w:pos="2410"/>
        </w:tabs>
        <w:spacing w:after="0" w:line="240" w:lineRule="auto"/>
        <w:ind w:left="1418" w:hanging="709"/>
        <w:jc w:val="both"/>
        <w:rPr>
          <w:rFonts w:ascii="Arial" w:hAnsi="Arial" w:cs="Arial"/>
          <w:sz w:val="25"/>
          <w:szCs w:val="25"/>
        </w:rPr>
      </w:pPr>
    </w:p>
    <w:p w14:paraId="09EF92DD" w14:textId="77777777" w:rsidR="006E183F" w:rsidRDefault="007C1CF5" w:rsidP="00443F05">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9. </w:t>
      </w:r>
      <w:r w:rsidR="006E183F">
        <w:rPr>
          <w:rFonts w:ascii="Arial" w:hAnsi="Arial" w:cs="Arial"/>
          <w:sz w:val="25"/>
          <w:szCs w:val="25"/>
        </w:rPr>
        <w:tab/>
      </w:r>
      <w:r w:rsidRPr="000A3578">
        <w:rPr>
          <w:rFonts w:ascii="Arial" w:hAnsi="Arial" w:cs="Arial"/>
          <w:sz w:val="25"/>
          <w:szCs w:val="25"/>
        </w:rPr>
        <w:t xml:space="preserve">Mokoduo, Erasmus, Davidson Attorneys will invest the capital amount less the reasonable attorney and client fees and disbursements in terms of Section 86(4) of the Legal Practice Act 28 of 2014, with First National Bank, Rosebank, for the benefit of the minor, the interest thereon, likewise accruing for the benefit of the minor which investment shall be utilized as may be directed by the trustee of the Trust, when created; </w:t>
      </w:r>
    </w:p>
    <w:p w14:paraId="6228B477" w14:textId="77777777" w:rsidR="006E183F" w:rsidRDefault="006E183F" w:rsidP="00DD04BE">
      <w:pPr>
        <w:tabs>
          <w:tab w:val="left" w:pos="2410"/>
        </w:tabs>
        <w:spacing w:after="0" w:line="240" w:lineRule="auto"/>
        <w:ind w:left="1418" w:hanging="709"/>
        <w:jc w:val="both"/>
        <w:rPr>
          <w:rFonts w:ascii="Arial" w:hAnsi="Arial" w:cs="Arial"/>
          <w:sz w:val="25"/>
          <w:szCs w:val="25"/>
        </w:rPr>
      </w:pPr>
    </w:p>
    <w:p w14:paraId="0284FD4B" w14:textId="77777777" w:rsidR="006E183F" w:rsidRDefault="007C1CF5" w:rsidP="00443F05">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10. </w:t>
      </w:r>
      <w:r w:rsidR="006E183F">
        <w:rPr>
          <w:rFonts w:ascii="Arial" w:hAnsi="Arial" w:cs="Arial"/>
          <w:sz w:val="25"/>
          <w:szCs w:val="25"/>
        </w:rPr>
        <w:tab/>
      </w:r>
      <w:r w:rsidRPr="000A3578">
        <w:rPr>
          <w:rFonts w:ascii="Arial" w:hAnsi="Arial" w:cs="Arial"/>
          <w:sz w:val="25"/>
          <w:szCs w:val="25"/>
        </w:rPr>
        <w:t xml:space="preserve">Mokoduo, Erasmus, Davidson Attorneys shall render an attorney and client statement of account to the trustee, of the trust to be formed, in </w:t>
      </w:r>
      <w:r w:rsidRPr="000A3578">
        <w:rPr>
          <w:rFonts w:ascii="Arial" w:hAnsi="Arial" w:cs="Arial"/>
          <w:sz w:val="25"/>
          <w:szCs w:val="25"/>
        </w:rPr>
        <w:lastRenderedPageBreak/>
        <w:t xml:space="preserve">terms of the fees contract entered into between the Plaintiff and Mokoduo, Erasmus, Davidson Attorneys. Provided that the Plaintiff’s attorneys of record shall not invoke the Contingency Fee Agreement entered into between them and their client until such time as the matter has become finalized in its entirety, and the party and party costs have been collected; </w:t>
      </w:r>
    </w:p>
    <w:p w14:paraId="6AEDF40E" w14:textId="77777777" w:rsidR="006E183F" w:rsidRDefault="006E183F" w:rsidP="00DD04BE">
      <w:pPr>
        <w:tabs>
          <w:tab w:val="left" w:pos="2410"/>
        </w:tabs>
        <w:spacing w:after="0" w:line="240" w:lineRule="auto"/>
        <w:ind w:left="1418" w:hanging="709"/>
        <w:jc w:val="both"/>
        <w:rPr>
          <w:rFonts w:ascii="Arial" w:hAnsi="Arial" w:cs="Arial"/>
          <w:sz w:val="25"/>
          <w:szCs w:val="25"/>
        </w:rPr>
      </w:pPr>
    </w:p>
    <w:p w14:paraId="55B23C9A" w14:textId="77777777" w:rsidR="006E183F" w:rsidRDefault="007C1CF5" w:rsidP="00443F05">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11. </w:t>
      </w:r>
      <w:r w:rsidR="006E183F">
        <w:rPr>
          <w:rFonts w:ascii="Arial" w:hAnsi="Arial" w:cs="Arial"/>
          <w:sz w:val="25"/>
          <w:szCs w:val="25"/>
        </w:rPr>
        <w:tab/>
      </w:r>
      <w:r w:rsidRPr="000A3578">
        <w:rPr>
          <w:rFonts w:ascii="Arial" w:hAnsi="Arial" w:cs="Arial"/>
          <w:sz w:val="25"/>
          <w:szCs w:val="25"/>
        </w:rPr>
        <w:t xml:space="preserve">The party and party costs referred to in paragraph 4 (Four) above, as taxed or agreed, shall be paid by the Defendant directly into the trust account of Mokoduo, Erasmus, Davidson Attorneys for the benefit of the minor. After deduction of the legal costs consultant’s fee for drawing the bill and attending to its settlement or taxation, the balance shall be paid into the trust unless same has not yet been created, in which event, such balance shall be invested in terms of Section 86(4) of the Legal Practice Act 28 of 2014, with First National Bank, Rosebank, for the benefit of the minor, the interest thereon, likewise accruing for the benefit of the minor and shall be utilized as may be directed by the Trustee of the Trust, when created. </w:t>
      </w:r>
    </w:p>
    <w:p w14:paraId="1E6D3B7D" w14:textId="48DFFCDB" w:rsidR="00051168" w:rsidRDefault="007C1CF5" w:rsidP="00443F05">
      <w:pPr>
        <w:tabs>
          <w:tab w:val="left" w:pos="2410"/>
        </w:tabs>
        <w:spacing w:line="360" w:lineRule="auto"/>
        <w:ind w:left="1418" w:hanging="709"/>
        <w:jc w:val="both"/>
        <w:rPr>
          <w:rFonts w:ascii="Arial" w:hAnsi="Arial" w:cs="Arial"/>
          <w:sz w:val="25"/>
          <w:szCs w:val="25"/>
        </w:rPr>
      </w:pPr>
      <w:r w:rsidRPr="000A3578">
        <w:rPr>
          <w:rFonts w:ascii="Arial" w:hAnsi="Arial" w:cs="Arial"/>
          <w:sz w:val="25"/>
          <w:szCs w:val="25"/>
        </w:rPr>
        <w:t xml:space="preserve">12. </w:t>
      </w:r>
      <w:r w:rsidR="006E183F">
        <w:rPr>
          <w:rFonts w:ascii="Arial" w:hAnsi="Arial" w:cs="Arial"/>
          <w:sz w:val="25"/>
          <w:szCs w:val="25"/>
        </w:rPr>
        <w:tab/>
      </w:r>
      <w:r w:rsidRPr="000A3578">
        <w:rPr>
          <w:rFonts w:ascii="Arial" w:hAnsi="Arial" w:cs="Arial"/>
          <w:sz w:val="25"/>
          <w:szCs w:val="25"/>
        </w:rPr>
        <w:t>The Plaintiff has entered a Contingency Fee Agreement with her Attorneys.</w:t>
      </w:r>
    </w:p>
    <w:p w14:paraId="72C9FF00" w14:textId="77777777" w:rsidR="00F11C78" w:rsidRDefault="00F11C78" w:rsidP="00F11C78">
      <w:pPr>
        <w:tabs>
          <w:tab w:val="left" w:pos="2410"/>
        </w:tabs>
        <w:spacing w:line="360" w:lineRule="auto"/>
        <w:jc w:val="both"/>
        <w:rPr>
          <w:rFonts w:ascii="Arial" w:hAnsi="Arial" w:cs="Arial"/>
          <w:sz w:val="25"/>
          <w:szCs w:val="25"/>
        </w:rPr>
      </w:pPr>
    </w:p>
    <w:p w14:paraId="56358F31" w14:textId="503955C4" w:rsidR="00F11C78" w:rsidRDefault="00F11C78" w:rsidP="00F11C78">
      <w:pPr>
        <w:spacing w:after="0" w:line="360" w:lineRule="auto"/>
        <w:jc w:val="both"/>
        <w:rPr>
          <w:rFonts w:ascii="Arial" w:hAnsi="Arial" w:cs="Arial"/>
          <w:sz w:val="25"/>
          <w:szCs w:val="25"/>
        </w:rPr>
      </w:pPr>
    </w:p>
    <w:p w14:paraId="5FC34130" w14:textId="77777777" w:rsidR="00F11C78" w:rsidRPr="00804723" w:rsidRDefault="00F11C78" w:rsidP="00F11C78">
      <w:pPr>
        <w:pStyle w:val="Indent"/>
        <w:numPr>
          <w:ilvl w:val="0"/>
          <w:numId w:val="0"/>
        </w:numPr>
        <w:spacing w:after="0" w:line="240" w:lineRule="auto"/>
        <w:ind w:left="4320" w:firstLine="720"/>
      </w:pPr>
      <w:r>
        <w:t>__________________________</w:t>
      </w:r>
    </w:p>
    <w:p w14:paraId="60A8A7FA" w14:textId="77777777" w:rsidR="00F11C78" w:rsidRDefault="00F11C78" w:rsidP="00F11C78">
      <w:pPr>
        <w:pStyle w:val="Indent"/>
        <w:numPr>
          <w:ilvl w:val="0"/>
          <w:numId w:val="0"/>
        </w:numPr>
        <w:spacing w:after="0" w:line="240" w:lineRule="auto"/>
        <w:ind w:left="4320" w:firstLine="720"/>
        <w:rPr>
          <w:b/>
        </w:rPr>
      </w:pPr>
      <w:r>
        <w:rPr>
          <w:b/>
        </w:rPr>
        <w:t>B. FORD</w:t>
      </w:r>
    </w:p>
    <w:p w14:paraId="4140FDFB" w14:textId="77777777" w:rsidR="00F11C78" w:rsidRPr="00770EAD" w:rsidRDefault="00F11C78" w:rsidP="00F11C78">
      <w:pPr>
        <w:pStyle w:val="Indent"/>
        <w:numPr>
          <w:ilvl w:val="0"/>
          <w:numId w:val="0"/>
        </w:numPr>
        <w:spacing w:after="0" w:line="240" w:lineRule="auto"/>
        <w:ind w:left="5040"/>
      </w:pPr>
      <w:r w:rsidRPr="00770EAD">
        <w:t>Acting Judge of the High Court</w:t>
      </w:r>
    </w:p>
    <w:p w14:paraId="755C700E" w14:textId="77777777" w:rsidR="00F11C78" w:rsidRDefault="00F11C78" w:rsidP="00F11C78">
      <w:pPr>
        <w:pStyle w:val="Indent"/>
        <w:numPr>
          <w:ilvl w:val="0"/>
          <w:numId w:val="0"/>
        </w:numPr>
        <w:spacing w:after="0" w:line="240" w:lineRule="auto"/>
        <w:ind w:left="5040"/>
      </w:pPr>
      <w:smartTag w:uri="urn:schemas-microsoft-com:office:smarttags" w:element="State">
        <w:r w:rsidRPr="00770EAD">
          <w:t>Gauteng</w:t>
        </w:r>
      </w:smartTag>
      <w:r w:rsidRPr="00770EAD">
        <w:t xml:space="preserve"> Division</w:t>
      </w:r>
      <w:r>
        <w:t xml:space="preserve"> of the High Court</w:t>
      </w:r>
      <w:r w:rsidRPr="00770EAD">
        <w:t>,</w:t>
      </w:r>
      <w:r>
        <w:t xml:space="preserve"> </w:t>
      </w:r>
      <w:smartTag w:uri="urn:schemas-microsoft-com:office:smarttags" w:element="City">
        <w:smartTag w:uri="urn:schemas-microsoft-com:office:smarttags" w:element="place">
          <w:r>
            <w:t>Johannesburg</w:t>
          </w:r>
        </w:smartTag>
      </w:smartTag>
    </w:p>
    <w:p w14:paraId="7643BC2C" w14:textId="77777777" w:rsidR="00F11C78" w:rsidRPr="00770EAD" w:rsidRDefault="00F11C78" w:rsidP="00F11C78">
      <w:pPr>
        <w:pStyle w:val="Indent"/>
        <w:numPr>
          <w:ilvl w:val="0"/>
          <w:numId w:val="0"/>
        </w:numPr>
        <w:spacing w:after="120" w:line="240" w:lineRule="auto"/>
        <w:ind w:left="4320"/>
        <w:jc w:val="left"/>
      </w:pPr>
    </w:p>
    <w:p w14:paraId="1F96E430" w14:textId="0B596C45" w:rsidR="00F11C78" w:rsidRDefault="00F11C78" w:rsidP="00F11C78">
      <w:pPr>
        <w:pStyle w:val="Indent"/>
        <w:numPr>
          <w:ilvl w:val="0"/>
          <w:numId w:val="0"/>
        </w:numPr>
        <w:spacing w:after="240" w:line="240" w:lineRule="auto"/>
        <w:ind w:left="1440" w:hanging="1440"/>
      </w:pPr>
      <w:r>
        <w:t>Delivered:</w:t>
      </w:r>
      <w:r>
        <w:tab/>
        <w:t xml:space="preserve">This judgment was prepared and authored by the Judge whose name is reflected on </w:t>
      </w:r>
      <w:r w:rsidR="003544B5">
        <w:t>23 September</w:t>
      </w:r>
      <w:r>
        <w:t xml:space="preserve"> 2022 and is handed down electronically by circulation to the parties/their legal representatives by </w:t>
      </w:r>
      <w:r w:rsidRPr="00167093">
        <w:t>e</w:t>
      </w:r>
      <w:r w:rsidRPr="00167093">
        <w:noBreakHyphen/>
        <w:t>mail</w:t>
      </w:r>
      <w:r>
        <w:t xml:space="preserve"> and by uploading it to the electronic file of this matter on CaseLines.  The date for hand-down is deemed to be 23 September 2022.</w:t>
      </w:r>
    </w:p>
    <w:p w14:paraId="7ABCD72E" w14:textId="77777777" w:rsidR="00F11C78" w:rsidRDefault="00F11C78" w:rsidP="00F11C78">
      <w:pPr>
        <w:pStyle w:val="Indent"/>
        <w:numPr>
          <w:ilvl w:val="0"/>
          <w:numId w:val="0"/>
        </w:numPr>
        <w:spacing w:after="240" w:line="240" w:lineRule="auto"/>
      </w:pPr>
    </w:p>
    <w:p w14:paraId="42425608" w14:textId="77777777" w:rsidR="00806A1C" w:rsidRDefault="00806A1C" w:rsidP="00F11C78">
      <w:pPr>
        <w:pStyle w:val="Indent"/>
        <w:numPr>
          <w:ilvl w:val="0"/>
          <w:numId w:val="0"/>
        </w:numPr>
        <w:spacing w:after="240" w:line="240" w:lineRule="auto"/>
      </w:pPr>
    </w:p>
    <w:p w14:paraId="2C15B04A" w14:textId="77777777" w:rsidR="00806A1C" w:rsidRDefault="00806A1C" w:rsidP="00F11C78">
      <w:pPr>
        <w:pStyle w:val="Indent"/>
        <w:numPr>
          <w:ilvl w:val="0"/>
          <w:numId w:val="0"/>
        </w:numPr>
        <w:spacing w:after="240" w:line="240" w:lineRule="auto"/>
      </w:pPr>
    </w:p>
    <w:p w14:paraId="3998066F" w14:textId="40790BF4" w:rsidR="00F11C78" w:rsidRDefault="00F11C78" w:rsidP="00F11C78">
      <w:pPr>
        <w:pStyle w:val="Indent"/>
        <w:numPr>
          <w:ilvl w:val="0"/>
          <w:numId w:val="0"/>
        </w:numPr>
        <w:spacing w:after="0" w:line="240" w:lineRule="auto"/>
      </w:pPr>
      <w:r>
        <w:t xml:space="preserve">Date of hearing: </w:t>
      </w:r>
      <w:r>
        <w:tab/>
      </w:r>
      <w:r w:rsidR="008E31BC">
        <w:t>22</w:t>
      </w:r>
      <w:r>
        <w:t xml:space="preserve"> </w:t>
      </w:r>
      <w:r w:rsidR="008E31BC">
        <w:t xml:space="preserve">and 23 </w:t>
      </w:r>
      <w:r>
        <w:t>July 2022</w:t>
      </w:r>
    </w:p>
    <w:p w14:paraId="183B9A95" w14:textId="000FCC23" w:rsidR="00F11C78" w:rsidRDefault="00F11C78" w:rsidP="00F11C78">
      <w:pPr>
        <w:pStyle w:val="Indent"/>
        <w:numPr>
          <w:ilvl w:val="0"/>
          <w:numId w:val="0"/>
        </w:numPr>
        <w:spacing w:after="0" w:line="240" w:lineRule="auto"/>
      </w:pPr>
      <w:r>
        <w:t xml:space="preserve">Date of judgment: </w:t>
      </w:r>
      <w:r>
        <w:tab/>
      </w:r>
      <w:r w:rsidR="008E31BC">
        <w:t>23 August</w:t>
      </w:r>
      <w:r>
        <w:t xml:space="preserve"> 2022 </w:t>
      </w:r>
    </w:p>
    <w:p w14:paraId="41A5F9D4" w14:textId="77777777" w:rsidR="00F11C78" w:rsidRPr="006C7675" w:rsidRDefault="00F11C78" w:rsidP="00F11C78">
      <w:pPr>
        <w:spacing w:line="360" w:lineRule="auto"/>
        <w:rPr>
          <w:rFonts w:ascii="Arial" w:hAnsi="Arial" w:cs="Arial"/>
          <w:b/>
          <w:sz w:val="25"/>
          <w:szCs w:val="25"/>
        </w:rPr>
      </w:pPr>
    </w:p>
    <w:p w14:paraId="176E2098" w14:textId="77777777" w:rsidR="00F11C78" w:rsidRPr="003E1E76" w:rsidRDefault="00F11C78" w:rsidP="00F11C78">
      <w:pPr>
        <w:spacing w:line="360" w:lineRule="auto"/>
        <w:rPr>
          <w:rFonts w:ascii="Arial" w:hAnsi="Arial" w:cs="Arial"/>
          <w:b/>
          <w:sz w:val="24"/>
          <w:szCs w:val="24"/>
        </w:rPr>
      </w:pPr>
      <w:r w:rsidRPr="003E1E76">
        <w:rPr>
          <w:rFonts w:ascii="Arial" w:hAnsi="Arial" w:cs="Arial"/>
          <w:b/>
          <w:sz w:val="24"/>
          <w:szCs w:val="24"/>
        </w:rPr>
        <w:t>Appearances:</w:t>
      </w:r>
    </w:p>
    <w:p w14:paraId="76E5343E" w14:textId="1141CCB3" w:rsidR="00F11C78" w:rsidRPr="003E1E76" w:rsidRDefault="00F11C78" w:rsidP="00F11C78">
      <w:pPr>
        <w:spacing w:line="240" w:lineRule="auto"/>
        <w:rPr>
          <w:rFonts w:ascii="Arial" w:hAnsi="Arial" w:cs="Arial"/>
          <w:sz w:val="24"/>
          <w:szCs w:val="24"/>
        </w:rPr>
      </w:pPr>
      <w:r w:rsidRPr="003E1E76">
        <w:rPr>
          <w:rFonts w:ascii="Arial" w:hAnsi="Arial" w:cs="Arial"/>
          <w:sz w:val="24"/>
          <w:szCs w:val="24"/>
        </w:rPr>
        <w:t>For the plaintiff:</w:t>
      </w:r>
      <w:r w:rsidRPr="003E1E76">
        <w:rPr>
          <w:rFonts w:ascii="Arial" w:hAnsi="Arial" w:cs="Arial"/>
          <w:sz w:val="24"/>
          <w:szCs w:val="24"/>
        </w:rPr>
        <w:tab/>
      </w:r>
      <w:r w:rsidRPr="003E1E76">
        <w:rPr>
          <w:rFonts w:ascii="Arial" w:hAnsi="Arial" w:cs="Arial"/>
          <w:sz w:val="24"/>
          <w:szCs w:val="24"/>
        </w:rPr>
        <w:tab/>
      </w:r>
      <w:r w:rsidRPr="003E1E76">
        <w:rPr>
          <w:rFonts w:ascii="Arial" w:hAnsi="Arial" w:cs="Arial"/>
          <w:sz w:val="24"/>
          <w:szCs w:val="24"/>
          <w:lang w:eastAsia="en-ZA"/>
        </w:rPr>
        <w:t xml:space="preserve">Adv. </w:t>
      </w:r>
      <w:r w:rsidR="008E31BC" w:rsidRPr="003E1E76">
        <w:rPr>
          <w:rFonts w:ascii="Arial" w:hAnsi="Arial" w:cs="Arial"/>
          <w:sz w:val="24"/>
          <w:szCs w:val="24"/>
          <w:lang w:eastAsia="en-ZA"/>
        </w:rPr>
        <w:t xml:space="preserve">M. </w:t>
      </w:r>
      <w:r w:rsidR="003E1E76" w:rsidRPr="003E1E76">
        <w:rPr>
          <w:rFonts w:ascii="Arial" w:hAnsi="Arial" w:cs="Arial"/>
          <w:sz w:val="24"/>
          <w:szCs w:val="24"/>
        </w:rPr>
        <w:t>Van Den Barselaar</w:t>
      </w:r>
    </w:p>
    <w:p w14:paraId="5212243C" w14:textId="1D8AF6E3" w:rsidR="00F11C78" w:rsidRPr="006C7675" w:rsidRDefault="00F11C78" w:rsidP="00F11C78">
      <w:pPr>
        <w:spacing w:line="240" w:lineRule="auto"/>
        <w:rPr>
          <w:rFonts w:ascii="Arial" w:hAnsi="Arial" w:cs="Arial"/>
          <w:sz w:val="25"/>
          <w:szCs w:val="25"/>
        </w:rPr>
      </w:pPr>
      <w:r w:rsidRPr="006C7675">
        <w:rPr>
          <w:rFonts w:ascii="Arial" w:hAnsi="Arial" w:cs="Arial"/>
          <w:sz w:val="25"/>
          <w:szCs w:val="25"/>
        </w:rPr>
        <w:t>Instructed by:</w:t>
      </w:r>
      <w:r w:rsidRPr="006C7675">
        <w:rPr>
          <w:rFonts w:ascii="Arial" w:hAnsi="Arial" w:cs="Arial"/>
          <w:sz w:val="25"/>
          <w:szCs w:val="25"/>
        </w:rPr>
        <w:tab/>
      </w:r>
      <w:r w:rsidRPr="006C7675">
        <w:rPr>
          <w:rFonts w:ascii="Arial" w:hAnsi="Arial" w:cs="Arial"/>
          <w:sz w:val="25"/>
          <w:szCs w:val="25"/>
        </w:rPr>
        <w:tab/>
      </w:r>
      <w:r w:rsidR="00390597">
        <w:rPr>
          <w:rFonts w:ascii="Arial" w:hAnsi="Arial" w:cs="Arial"/>
          <w:sz w:val="25"/>
          <w:szCs w:val="25"/>
        </w:rPr>
        <w:t>M</w:t>
      </w:r>
      <w:r w:rsidR="00DD04BE">
        <w:rPr>
          <w:rFonts w:ascii="Arial" w:hAnsi="Arial" w:cs="Arial"/>
          <w:sz w:val="25"/>
          <w:szCs w:val="25"/>
        </w:rPr>
        <w:t>E</w:t>
      </w:r>
      <w:r w:rsidR="00390597">
        <w:rPr>
          <w:rFonts w:ascii="Arial" w:hAnsi="Arial" w:cs="Arial"/>
          <w:sz w:val="25"/>
          <w:szCs w:val="25"/>
        </w:rPr>
        <w:t>D Attorneys</w:t>
      </w:r>
    </w:p>
    <w:p w14:paraId="1D04F96D" w14:textId="7022AD67" w:rsidR="00F11C78" w:rsidRPr="006C7675" w:rsidRDefault="00F11C78" w:rsidP="00F11C78">
      <w:pPr>
        <w:spacing w:line="240" w:lineRule="auto"/>
        <w:rPr>
          <w:rFonts w:ascii="Arial" w:hAnsi="Arial" w:cs="Arial"/>
          <w:sz w:val="25"/>
          <w:szCs w:val="25"/>
        </w:rPr>
      </w:pPr>
      <w:r w:rsidRPr="006C7675">
        <w:rPr>
          <w:rFonts w:ascii="Arial" w:hAnsi="Arial" w:cs="Arial"/>
          <w:sz w:val="25"/>
          <w:szCs w:val="25"/>
        </w:rPr>
        <w:t xml:space="preserve">For the </w:t>
      </w:r>
      <w:r>
        <w:rPr>
          <w:rFonts w:ascii="Arial" w:hAnsi="Arial" w:cs="Arial"/>
          <w:sz w:val="25"/>
          <w:szCs w:val="25"/>
        </w:rPr>
        <w:t>defendants</w:t>
      </w:r>
      <w:r w:rsidRPr="006C7675">
        <w:rPr>
          <w:rFonts w:ascii="Arial" w:hAnsi="Arial" w:cs="Arial"/>
          <w:sz w:val="25"/>
          <w:szCs w:val="25"/>
        </w:rPr>
        <w:t xml:space="preserve">: </w:t>
      </w:r>
      <w:r w:rsidRPr="006C7675">
        <w:rPr>
          <w:rFonts w:ascii="Arial" w:hAnsi="Arial" w:cs="Arial"/>
          <w:sz w:val="25"/>
          <w:szCs w:val="25"/>
        </w:rPr>
        <w:tab/>
      </w:r>
      <w:r>
        <w:rPr>
          <w:rFonts w:ascii="Arial" w:hAnsi="Arial" w:cs="Arial"/>
          <w:sz w:val="25"/>
          <w:szCs w:val="25"/>
          <w:lang w:eastAsia="en-ZA"/>
        </w:rPr>
        <w:t>M</w:t>
      </w:r>
      <w:r w:rsidR="005670DF">
        <w:rPr>
          <w:rFonts w:ascii="Arial" w:hAnsi="Arial" w:cs="Arial"/>
          <w:sz w:val="25"/>
          <w:szCs w:val="25"/>
          <w:lang w:eastAsia="en-ZA"/>
        </w:rPr>
        <w:t xml:space="preserve">s. </w:t>
      </w:r>
      <w:r w:rsidR="00DD04BE">
        <w:rPr>
          <w:rFonts w:ascii="Arial" w:hAnsi="Arial" w:cs="Arial"/>
          <w:sz w:val="25"/>
          <w:szCs w:val="25"/>
          <w:lang w:eastAsia="en-ZA"/>
        </w:rPr>
        <w:t>M. Moyo</w:t>
      </w:r>
    </w:p>
    <w:p w14:paraId="62E18617" w14:textId="10AB6444" w:rsidR="00F11C78" w:rsidRPr="006C7675" w:rsidRDefault="00F11C78" w:rsidP="00F11C78">
      <w:pPr>
        <w:spacing w:line="240" w:lineRule="auto"/>
        <w:rPr>
          <w:rFonts w:ascii="Arial" w:hAnsi="Arial" w:cs="Arial"/>
          <w:sz w:val="25"/>
          <w:szCs w:val="25"/>
        </w:rPr>
      </w:pPr>
      <w:r w:rsidRPr="006C7675">
        <w:rPr>
          <w:rFonts w:ascii="Arial" w:hAnsi="Arial" w:cs="Arial"/>
          <w:sz w:val="25"/>
          <w:szCs w:val="25"/>
        </w:rPr>
        <w:t>Instructed by:</w:t>
      </w:r>
      <w:r w:rsidRPr="006C7675">
        <w:rPr>
          <w:rFonts w:ascii="Arial" w:hAnsi="Arial" w:cs="Arial"/>
          <w:sz w:val="25"/>
          <w:szCs w:val="25"/>
        </w:rPr>
        <w:tab/>
      </w:r>
      <w:r w:rsidRPr="006C7675">
        <w:rPr>
          <w:rFonts w:ascii="Arial" w:hAnsi="Arial" w:cs="Arial"/>
          <w:sz w:val="25"/>
          <w:szCs w:val="25"/>
        </w:rPr>
        <w:tab/>
      </w:r>
      <w:r w:rsidR="00DD04BE">
        <w:rPr>
          <w:rFonts w:ascii="Arial" w:hAnsi="Arial" w:cs="Arial"/>
          <w:sz w:val="25"/>
          <w:szCs w:val="25"/>
        </w:rPr>
        <w:t>State Attorney</w:t>
      </w:r>
    </w:p>
    <w:p w14:paraId="5FA6F3D7" w14:textId="77777777" w:rsidR="00F11C78" w:rsidRDefault="00F11C78" w:rsidP="00F11C78">
      <w:pPr>
        <w:tabs>
          <w:tab w:val="left" w:pos="2410"/>
        </w:tabs>
        <w:spacing w:line="360" w:lineRule="auto"/>
        <w:jc w:val="both"/>
        <w:rPr>
          <w:rFonts w:ascii="Arial" w:hAnsi="Arial" w:cs="Arial"/>
          <w:sz w:val="25"/>
          <w:szCs w:val="25"/>
        </w:rPr>
      </w:pPr>
    </w:p>
    <w:p w14:paraId="5A01211B" w14:textId="77777777" w:rsidR="006E183F" w:rsidRDefault="006E183F" w:rsidP="006E183F">
      <w:pPr>
        <w:tabs>
          <w:tab w:val="left" w:pos="2410"/>
        </w:tabs>
        <w:spacing w:line="360" w:lineRule="auto"/>
        <w:jc w:val="both"/>
        <w:rPr>
          <w:rFonts w:ascii="Arial" w:hAnsi="Arial" w:cs="Arial"/>
          <w:sz w:val="25"/>
          <w:szCs w:val="25"/>
        </w:rPr>
      </w:pPr>
    </w:p>
    <w:p w14:paraId="14106EC0" w14:textId="77777777" w:rsidR="006E183F" w:rsidRPr="000A3578" w:rsidRDefault="006E183F" w:rsidP="006E183F">
      <w:pPr>
        <w:tabs>
          <w:tab w:val="left" w:pos="2410"/>
        </w:tabs>
        <w:spacing w:line="360" w:lineRule="auto"/>
        <w:jc w:val="both"/>
        <w:rPr>
          <w:rFonts w:ascii="Arial" w:hAnsi="Arial" w:cs="Arial"/>
          <w:sz w:val="25"/>
          <w:szCs w:val="25"/>
        </w:rPr>
      </w:pPr>
    </w:p>
    <w:sectPr w:rsidR="006E183F" w:rsidRPr="000A3578" w:rsidSect="00B90E59">
      <w:headerReference w:type="default" r:id="rId14"/>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6F3D" w14:textId="77777777" w:rsidR="0010043B" w:rsidRDefault="0010043B" w:rsidP="00B90E59">
      <w:pPr>
        <w:spacing w:after="0" w:line="240" w:lineRule="auto"/>
      </w:pPr>
      <w:r>
        <w:separator/>
      </w:r>
    </w:p>
  </w:endnote>
  <w:endnote w:type="continuationSeparator" w:id="0">
    <w:p w14:paraId="4155A21B" w14:textId="77777777" w:rsidR="0010043B" w:rsidRDefault="0010043B" w:rsidP="00B9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5267" w14:textId="77777777" w:rsidR="0010043B" w:rsidRDefault="0010043B" w:rsidP="00B90E59">
      <w:pPr>
        <w:spacing w:after="0" w:line="240" w:lineRule="auto"/>
      </w:pPr>
      <w:r>
        <w:separator/>
      </w:r>
    </w:p>
  </w:footnote>
  <w:footnote w:type="continuationSeparator" w:id="0">
    <w:p w14:paraId="1427F7FF" w14:textId="77777777" w:rsidR="0010043B" w:rsidRDefault="0010043B" w:rsidP="00B90E59">
      <w:pPr>
        <w:spacing w:after="0" w:line="240" w:lineRule="auto"/>
      </w:pPr>
      <w:r>
        <w:continuationSeparator/>
      </w:r>
    </w:p>
  </w:footnote>
  <w:footnote w:id="1">
    <w:p w14:paraId="742C9A62" w14:textId="5E3EA36E" w:rsidR="00DC38B5" w:rsidRDefault="00DC38B5">
      <w:pPr>
        <w:pStyle w:val="FootnoteText"/>
      </w:pPr>
      <w:r>
        <w:rPr>
          <w:rStyle w:val="FootnoteReference"/>
        </w:rPr>
        <w:footnoteRef/>
      </w:r>
      <w:r>
        <w:t xml:space="preserve"> RAF Act 56 of 1996 (section 2)</w:t>
      </w:r>
    </w:p>
  </w:footnote>
  <w:footnote w:id="2">
    <w:p w14:paraId="4E4A34D2" w14:textId="17E1F9E3" w:rsidR="00D845A7" w:rsidRDefault="00D845A7">
      <w:pPr>
        <w:pStyle w:val="FootnoteText"/>
      </w:pPr>
      <w:r>
        <w:rPr>
          <w:rStyle w:val="FootnoteReference"/>
        </w:rPr>
        <w:footnoteRef/>
      </w:r>
      <w:r>
        <w:t xml:space="preserve"> </w:t>
      </w:r>
      <w:r w:rsidR="00DC38B5">
        <w:t>Ibid</w:t>
      </w:r>
      <w:r w:rsidR="00195ADF">
        <w:t xml:space="preserve"> (section3)</w:t>
      </w:r>
    </w:p>
  </w:footnote>
  <w:footnote w:id="3">
    <w:p w14:paraId="3DB4772E" w14:textId="18D03055" w:rsidR="00246315" w:rsidRDefault="00246315">
      <w:pPr>
        <w:pStyle w:val="FootnoteText"/>
      </w:pPr>
      <w:r>
        <w:rPr>
          <w:rStyle w:val="FootnoteReference"/>
        </w:rPr>
        <w:footnoteRef/>
      </w:r>
      <w:r>
        <w:t xml:space="preserve"> </w:t>
      </w:r>
      <w:r w:rsidR="009B5999">
        <w:t>Ibid section 17(1)(a)</w:t>
      </w:r>
    </w:p>
  </w:footnote>
  <w:footnote w:id="4">
    <w:p w14:paraId="22AAB84A" w14:textId="6EB8FF49" w:rsidR="009C5DE6" w:rsidRDefault="009C5DE6">
      <w:pPr>
        <w:pStyle w:val="FootnoteText"/>
      </w:pPr>
      <w:r>
        <w:rPr>
          <w:rStyle w:val="FootnoteReference"/>
        </w:rPr>
        <w:footnoteRef/>
      </w:r>
      <w:r>
        <w:t xml:space="preserve"> Ibid section 17</w:t>
      </w:r>
      <w:r w:rsidR="00BA68FD">
        <w:t>(1)(b)</w:t>
      </w:r>
    </w:p>
  </w:footnote>
  <w:footnote w:id="5">
    <w:p w14:paraId="5268D9DB" w14:textId="0B449CBE" w:rsidR="0081472F" w:rsidRDefault="0081472F">
      <w:pPr>
        <w:pStyle w:val="FootnoteText"/>
      </w:pPr>
      <w:r>
        <w:rPr>
          <w:rStyle w:val="FootnoteReference"/>
        </w:rPr>
        <w:footnoteRef/>
      </w:r>
      <w:r>
        <w:t xml:space="preserve"> Ibid section </w:t>
      </w:r>
      <w:r w:rsidR="002A52B8">
        <w:t>17(4)(a)</w:t>
      </w:r>
    </w:p>
  </w:footnote>
  <w:footnote w:id="6">
    <w:p w14:paraId="603462D7" w14:textId="65C6DBA4" w:rsidR="00B47559" w:rsidRDefault="00B47559">
      <w:pPr>
        <w:pStyle w:val="FootnoteText"/>
      </w:pPr>
      <w:r>
        <w:rPr>
          <w:rStyle w:val="FootnoteReference"/>
        </w:rPr>
        <w:footnoteRef/>
      </w:r>
      <w:r>
        <w:t xml:space="preserve"> Ibid section 17(4)(b)</w:t>
      </w:r>
    </w:p>
  </w:footnote>
  <w:footnote w:id="7">
    <w:p w14:paraId="09A879FB" w14:textId="01ACB4DF" w:rsidR="00594DE2" w:rsidRDefault="00594DE2">
      <w:pPr>
        <w:pStyle w:val="FootnoteText"/>
      </w:pPr>
      <w:r>
        <w:rPr>
          <w:rStyle w:val="FootnoteReference"/>
        </w:rPr>
        <w:footnoteRef/>
      </w:r>
      <w:r>
        <w:t xml:space="preserve"> Ibid section 23(1)</w:t>
      </w:r>
    </w:p>
  </w:footnote>
  <w:footnote w:id="8">
    <w:p w14:paraId="2DE62C67" w14:textId="03BC6E7F" w:rsidR="00001BD3" w:rsidRDefault="00001BD3">
      <w:pPr>
        <w:pStyle w:val="FootnoteText"/>
      </w:pPr>
      <w:r>
        <w:rPr>
          <w:rStyle w:val="FootnoteReference"/>
        </w:rPr>
        <w:footnoteRef/>
      </w:r>
      <w:r>
        <w:t xml:space="preserve"> Ibid section 23 (1)(a)-(c)</w:t>
      </w:r>
    </w:p>
  </w:footnote>
  <w:footnote w:id="9">
    <w:p w14:paraId="60B24982" w14:textId="476476BC" w:rsidR="000D5189" w:rsidRDefault="000D5189">
      <w:pPr>
        <w:pStyle w:val="FootnoteText"/>
      </w:pPr>
      <w:r>
        <w:rPr>
          <w:rStyle w:val="FootnoteReference"/>
        </w:rPr>
        <w:footnoteRef/>
      </w:r>
      <w:r>
        <w:t xml:space="preserve"> </w:t>
      </w:r>
      <w:r w:rsidR="004E1302">
        <w:t xml:space="preserve">Ibid </w:t>
      </w:r>
      <w:r w:rsidR="004E73D2">
        <w:t>section, 23(3)</w:t>
      </w:r>
    </w:p>
  </w:footnote>
  <w:footnote w:id="10">
    <w:p w14:paraId="2BB133EB" w14:textId="32E6A1EF" w:rsidR="007131D9" w:rsidRDefault="007131D9">
      <w:pPr>
        <w:pStyle w:val="FootnoteText"/>
      </w:pPr>
      <w:r>
        <w:rPr>
          <w:rStyle w:val="FootnoteReference"/>
        </w:rPr>
        <w:footnoteRef/>
      </w:r>
      <w:r>
        <w:t xml:space="preserve"> </w:t>
      </w:r>
      <w:r w:rsidRPr="004E1302">
        <w:t>RAF 1 and RAF 4</w:t>
      </w:r>
    </w:p>
  </w:footnote>
  <w:footnote w:id="11">
    <w:p w14:paraId="672505AB" w14:textId="444234C3" w:rsidR="00AB31B6" w:rsidRDefault="00AB31B6">
      <w:pPr>
        <w:pStyle w:val="FootnoteText"/>
      </w:pPr>
      <w:r>
        <w:rPr>
          <w:rStyle w:val="FootnoteReference"/>
        </w:rPr>
        <w:footnoteRef/>
      </w:r>
      <w:r>
        <w:t xml:space="preserve"> RAF Act 56 of 1996</w:t>
      </w:r>
      <w:r w:rsidR="007C2CAD">
        <w:t>, section 24(6)(a)-(c)</w:t>
      </w:r>
    </w:p>
  </w:footnote>
  <w:footnote w:id="12">
    <w:p w14:paraId="6B2E33B2" w14:textId="2D8D6130" w:rsidR="00640989" w:rsidRDefault="00640989">
      <w:pPr>
        <w:pStyle w:val="FootnoteText"/>
      </w:pPr>
      <w:r>
        <w:rPr>
          <w:rStyle w:val="FootnoteReference"/>
        </w:rPr>
        <w:footnoteRef/>
      </w:r>
      <w:r>
        <w:t xml:space="preserve"> Ibid section 19(f)</w:t>
      </w:r>
    </w:p>
  </w:footnote>
  <w:footnote w:id="13">
    <w:p w14:paraId="45FB5087" w14:textId="615AC607" w:rsidR="003C2C1F" w:rsidRPr="003C2C1F" w:rsidRDefault="003C2C1F" w:rsidP="003C2C1F">
      <w:pPr>
        <w:spacing w:after="0" w:line="360" w:lineRule="auto"/>
        <w:ind w:left="709" w:hanging="709"/>
        <w:jc w:val="both"/>
        <w:rPr>
          <w:rFonts w:ascii="Arial" w:hAnsi="Arial" w:cs="Arial"/>
          <w:sz w:val="20"/>
          <w:szCs w:val="20"/>
        </w:rPr>
      </w:pPr>
      <w:r w:rsidRPr="00157071">
        <w:rPr>
          <w:rStyle w:val="FootnoteReference"/>
          <w:rFonts w:ascii="Arial" w:hAnsi="Arial" w:cs="Arial"/>
          <w:sz w:val="20"/>
          <w:szCs w:val="20"/>
        </w:rPr>
        <w:footnoteRef/>
      </w:r>
      <w:r w:rsidRPr="00157071">
        <w:rPr>
          <w:rFonts w:ascii="Arial" w:hAnsi="Arial" w:cs="Arial"/>
          <w:sz w:val="20"/>
          <w:szCs w:val="20"/>
        </w:rPr>
        <w:t xml:space="preserve"> </w:t>
      </w:r>
      <w:r w:rsidRPr="003C2C1F">
        <w:rPr>
          <w:rFonts w:ascii="Arial" w:eastAsia="Times New Roman" w:hAnsi="Arial" w:cs="Arial"/>
          <w:sz w:val="20"/>
          <w:szCs w:val="20"/>
          <w:lang w:eastAsia="en-ZA"/>
        </w:rPr>
        <w:t xml:space="preserve">[2021] ZAGPPHC 568 (24 August 2021) </w:t>
      </w:r>
      <w:r w:rsidR="00157071" w:rsidRPr="00157071">
        <w:rPr>
          <w:rFonts w:ascii="Arial" w:eastAsia="Times New Roman" w:hAnsi="Arial" w:cs="Arial"/>
          <w:sz w:val="20"/>
          <w:szCs w:val="20"/>
          <w:lang w:eastAsia="en-ZA"/>
        </w:rPr>
        <w:t>unreported decision</w:t>
      </w:r>
    </w:p>
    <w:p w14:paraId="1F1DBA84" w14:textId="554D2FAC" w:rsidR="003C2C1F" w:rsidRDefault="003C2C1F">
      <w:pPr>
        <w:pStyle w:val="FootnoteText"/>
      </w:pPr>
    </w:p>
  </w:footnote>
  <w:footnote w:id="14">
    <w:p w14:paraId="16DA7A19" w14:textId="0AC0B2D4" w:rsidR="007A05DB" w:rsidRDefault="007A05DB">
      <w:pPr>
        <w:pStyle w:val="FootnoteText"/>
      </w:pPr>
      <w:r>
        <w:rPr>
          <w:rStyle w:val="FootnoteReference"/>
        </w:rPr>
        <w:footnoteRef/>
      </w:r>
      <w:r>
        <w:t xml:space="preserve"> </w:t>
      </w:r>
      <w:r w:rsidR="009F64C6">
        <w:t xml:space="preserve"> Road Accident Fund (RAF) Amendment Regulations, 2008</w:t>
      </w:r>
    </w:p>
  </w:footnote>
  <w:footnote w:id="15">
    <w:p w14:paraId="78E4AF33" w14:textId="1F3041F2" w:rsidR="000F48BC" w:rsidRDefault="000F48BC" w:rsidP="006250AD">
      <w:pPr>
        <w:pStyle w:val="author"/>
        <w:spacing w:before="0" w:beforeAutospacing="0" w:after="0" w:afterAutospacing="0"/>
      </w:pPr>
      <w:r w:rsidRPr="00E4169A">
        <w:rPr>
          <w:rStyle w:val="FootnoteReference"/>
          <w:rFonts w:ascii="Arial" w:hAnsi="Arial" w:cs="Arial"/>
          <w:sz w:val="20"/>
          <w:szCs w:val="20"/>
        </w:rPr>
        <w:footnoteRef/>
      </w:r>
      <w:r w:rsidRPr="00E4169A">
        <w:rPr>
          <w:rFonts w:ascii="Arial" w:hAnsi="Arial" w:cs="Arial"/>
          <w:sz w:val="20"/>
          <w:szCs w:val="20"/>
        </w:rPr>
        <w:t xml:space="preserve"> </w:t>
      </w:r>
      <w:r w:rsidR="009D2FA5" w:rsidRPr="00E4169A">
        <w:rPr>
          <w:rFonts w:ascii="Arial" w:hAnsi="Arial" w:cs="Arial"/>
          <w:sz w:val="20"/>
          <w:szCs w:val="20"/>
        </w:rPr>
        <w:t>SAMJ Vol 103, No 10</w:t>
      </w:r>
      <w:r w:rsidR="007B7788">
        <w:rPr>
          <w:rFonts w:ascii="Arial" w:hAnsi="Arial" w:cs="Arial"/>
          <w:sz w:val="20"/>
          <w:szCs w:val="20"/>
        </w:rPr>
        <w:t xml:space="preserve"> (2013)</w:t>
      </w:r>
      <w:r w:rsidR="009D2FA5" w:rsidRPr="00E4169A">
        <w:rPr>
          <w:rFonts w:ascii="Arial" w:hAnsi="Arial" w:cs="Arial"/>
          <w:sz w:val="20"/>
          <w:szCs w:val="20"/>
        </w:rPr>
        <w:t xml:space="preserve">: </w:t>
      </w:r>
      <w:r w:rsidR="009D2FA5" w:rsidRPr="00E4169A">
        <w:rPr>
          <w:rFonts w:ascii="Arial" w:hAnsi="Arial" w:cs="Arial"/>
          <w:i/>
          <w:iCs/>
          <w:sz w:val="20"/>
          <w:szCs w:val="20"/>
        </w:rPr>
        <w:t>HPCSA Serious Injury Narrative Test guidelines</w:t>
      </w:r>
      <w:r w:rsidR="009D2FA5" w:rsidRPr="00E4169A">
        <w:rPr>
          <w:rFonts w:ascii="Arial" w:hAnsi="Arial" w:cs="Arial"/>
          <w:sz w:val="20"/>
          <w:szCs w:val="20"/>
        </w:rPr>
        <w:t>, published in the South African Medical Journal, Dr</w:t>
      </w:r>
      <w:r w:rsidR="006A652D" w:rsidRPr="00E4169A">
        <w:rPr>
          <w:rFonts w:ascii="Arial" w:hAnsi="Arial" w:cs="Arial"/>
          <w:sz w:val="20"/>
          <w:szCs w:val="20"/>
        </w:rPr>
        <w:t>s</w:t>
      </w:r>
      <w:r w:rsidR="009D2FA5" w:rsidRPr="00E4169A">
        <w:rPr>
          <w:rFonts w:ascii="Arial" w:hAnsi="Arial" w:cs="Arial"/>
          <w:sz w:val="20"/>
          <w:szCs w:val="20"/>
        </w:rPr>
        <w:t xml:space="preserve">. H.J. Edeling, </w:t>
      </w:r>
      <w:r w:rsidR="006A652D" w:rsidRPr="00E4169A">
        <w:rPr>
          <w:rFonts w:ascii="Arial" w:hAnsi="Arial" w:cs="Arial"/>
          <w:sz w:val="20"/>
          <w:szCs w:val="20"/>
        </w:rPr>
        <w:t xml:space="preserve">(Neuro), </w:t>
      </w:r>
      <w:r w:rsidR="005F2977" w:rsidRPr="00E4169A">
        <w:rPr>
          <w:rFonts w:ascii="Arial" w:hAnsi="Arial" w:cs="Arial"/>
          <w:sz w:val="20"/>
          <w:szCs w:val="20"/>
        </w:rPr>
        <w:t>Dr.</w:t>
      </w:r>
      <w:r w:rsidR="006A652D" w:rsidRPr="00E4169A">
        <w:rPr>
          <w:rFonts w:ascii="Arial" w:hAnsi="Arial" w:cs="Arial"/>
          <w:sz w:val="20"/>
          <w:szCs w:val="20"/>
        </w:rPr>
        <w:t xml:space="preserve"> N B Mabuya</w:t>
      </w:r>
      <w:r w:rsidR="005F2977" w:rsidRPr="00E4169A">
        <w:rPr>
          <w:rFonts w:ascii="Arial" w:hAnsi="Arial" w:cs="Arial"/>
          <w:sz w:val="20"/>
          <w:szCs w:val="20"/>
        </w:rPr>
        <w:t xml:space="preserve"> </w:t>
      </w:r>
      <w:r w:rsidR="006A652D" w:rsidRPr="00E4169A">
        <w:rPr>
          <w:rFonts w:ascii="Arial" w:hAnsi="Arial" w:cs="Arial"/>
          <w:sz w:val="20"/>
          <w:szCs w:val="20"/>
        </w:rPr>
        <w:t>(Occ Med)</w:t>
      </w:r>
      <w:r w:rsidR="005F2977" w:rsidRPr="00E4169A">
        <w:rPr>
          <w:rFonts w:ascii="Arial" w:hAnsi="Arial" w:cs="Arial"/>
          <w:sz w:val="20"/>
          <w:szCs w:val="20"/>
        </w:rPr>
        <w:t xml:space="preserve"> Dr.</w:t>
      </w:r>
      <w:r w:rsidR="006A652D" w:rsidRPr="00E4169A">
        <w:rPr>
          <w:rFonts w:ascii="Arial" w:hAnsi="Arial" w:cs="Arial"/>
          <w:sz w:val="20"/>
          <w:szCs w:val="20"/>
        </w:rPr>
        <w:t xml:space="preserve"> P Engelbrecht</w:t>
      </w:r>
      <w:r w:rsidR="00E4169A" w:rsidRPr="00E4169A">
        <w:rPr>
          <w:rFonts w:ascii="Arial" w:hAnsi="Arial" w:cs="Arial"/>
          <w:sz w:val="20"/>
          <w:szCs w:val="20"/>
        </w:rPr>
        <w:t xml:space="preserve"> </w:t>
      </w:r>
      <w:r w:rsidR="006A652D" w:rsidRPr="00E4169A">
        <w:rPr>
          <w:rFonts w:ascii="Arial" w:hAnsi="Arial" w:cs="Arial"/>
          <w:sz w:val="20"/>
          <w:szCs w:val="20"/>
        </w:rPr>
        <w:t>(Ort)</w:t>
      </w:r>
      <w:r w:rsidR="00E4169A" w:rsidRPr="00E4169A">
        <w:rPr>
          <w:rFonts w:ascii="Arial" w:hAnsi="Arial" w:cs="Arial"/>
          <w:sz w:val="20"/>
          <w:szCs w:val="20"/>
        </w:rPr>
        <w:t>, Dr.</w:t>
      </w:r>
      <w:r w:rsidR="006A652D" w:rsidRPr="00E4169A">
        <w:rPr>
          <w:rFonts w:ascii="Arial" w:hAnsi="Arial" w:cs="Arial"/>
          <w:sz w:val="20"/>
          <w:szCs w:val="20"/>
        </w:rPr>
        <w:t xml:space="preserve"> K D Rosman (Neuro)</w:t>
      </w:r>
      <w:r w:rsidR="00E4169A" w:rsidRPr="00E4169A">
        <w:rPr>
          <w:rFonts w:ascii="Arial" w:hAnsi="Arial" w:cs="Arial"/>
          <w:sz w:val="20"/>
          <w:szCs w:val="20"/>
        </w:rPr>
        <w:t xml:space="preserve"> and Dr.</w:t>
      </w:r>
      <w:r w:rsidR="006A652D" w:rsidRPr="00E4169A">
        <w:rPr>
          <w:rFonts w:ascii="Arial" w:hAnsi="Arial" w:cs="Arial"/>
          <w:sz w:val="20"/>
          <w:szCs w:val="20"/>
        </w:rPr>
        <w:t xml:space="preserve"> D A Birrell</w:t>
      </w:r>
      <w:r w:rsidR="00E4169A" w:rsidRPr="00E4169A">
        <w:rPr>
          <w:rFonts w:ascii="Arial" w:hAnsi="Arial" w:cs="Arial"/>
          <w:sz w:val="20"/>
          <w:szCs w:val="20"/>
        </w:rPr>
        <w:t xml:space="preserve"> </w:t>
      </w:r>
      <w:r w:rsidR="006A652D" w:rsidRPr="00E4169A">
        <w:rPr>
          <w:rFonts w:ascii="Arial" w:hAnsi="Arial" w:cs="Arial"/>
          <w:sz w:val="20"/>
          <w:szCs w:val="20"/>
        </w:rPr>
        <w:t>(Edin</w:t>
      </w:r>
      <w:r w:rsidR="006A652D">
        <w:t>)</w:t>
      </w:r>
    </w:p>
  </w:footnote>
  <w:footnote w:id="16">
    <w:p w14:paraId="7D2BDAC9" w14:textId="1976816F" w:rsidR="0033558A" w:rsidRDefault="0033558A" w:rsidP="0033558A">
      <w:pPr>
        <w:pStyle w:val="FootnoteText"/>
        <w:ind w:left="142" w:hanging="142"/>
      </w:pPr>
      <w:r>
        <w:rPr>
          <w:rStyle w:val="FootnoteReference"/>
        </w:rPr>
        <w:footnoteRef/>
      </w:r>
      <w:r>
        <w:t xml:space="preserve">  Slabbert M, Edeling HJ. The Road Accident Fund and serious injuries: The Narrative Test. Potchefstroom Electronic Law Journal 2012;15(2). [</w:t>
      </w:r>
      <w:hyperlink r:id="rId1" w:tgtFrame="_blank" w:history="1">
        <w:r>
          <w:rPr>
            <w:rStyle w:val="Hyperlink"/>
          </w:rPr>
          <w:t>http://dx.doi.org/10.4314/pelj.v15i2.10</w:t>
        </w:r>
      </w:hyperlink>
      <w:r>
        <w:t>]</w:t>
      </w:r>
    </w:p>
  </w:footnote>
  <w:footnote w:id="17">
    <w:p w14:paraId="5FA4C575" w14:textId="0BE86061" w:rsidR="00FC6F51" w:rsidRPr="00FC6F51" w:rsidRDefault="00FC6F51" w:rsidP="0033558A">
      <w:pPr>
        <w:pStyle w:val="Heading2"/>
        <w:spacing w:before="0" w:beforeAutospacing="0" w:after="0" w:afterAutospacing="0"/>
        <w:rPr>
          <w:b w:val="0"/>
          <w:bCs w:val="0"/>
          <w:sz w:val="20"/>
          <w:szCs w:val="20"/>
        </w:rPr>
      </w:pPr>
      <w:r w:rsidRPr="00FC6F51">
        <w:rPr>
          <w:rStyle w:val="FootnoteReference"/>
          <w:b w:val="0"/>
          <w:bCs w:val="0"/>
          <w:sz w:val="20"/>
          <w:szCs w:val="20"/>
        </w:rPr>
        <w:footnoteRef/>
      </w:r>
      <w:r w:rsidRPr="00FC6F51">
        <w:rPr>
          <w:b w:val="0"/>
          <w:bCs w:val="0"/>
          <w:sz w:val="20"/>
          <w:szCs w:val="20"/>
        </w:rPr>
        <w:t xml:space="preserve"> The Road Accident Fund and serious injuries: the narrative test [2012] PER 23 </w:t>
      </w:r>
      <w:r w:rsidR="006A7C96">
        <w:rPr>
          <w:b w:val="0"/>
          <w:bCs w:val="0"/>
          <w:sz w:val="20"/>
          <w:szCs w:val="20"/>
        </w:rPr>
        <w:t>par 3</w:t>
      </w:r>
    </w:p>
  </w:footnote>
  <w:footnote w:id="18">
    <w:p w14:paraId="619304A7" w14:textId="77777777" w:rsidR="00312DD9" w:rsidRDefault="00312DD9" w:rsidP="00312DD9">
      <w:pPr>
        <w:pStyle w:val="FootnoteText"/>
      </w:pPr>
      <w:r>
        <w:rPr>
          <w:rStyle w:val="FootnoteReference"/>
        </w:rPr>
        <w:footnoteRef/>
      </w:r>
      <w:r>
        <w:t xml:space="preserve"> Dr. Townsend’s report p5-6, par9.1</w:t>
      </w:r>
    </w:p>
  </w:footnote>
  <w:footnote w:id="19">
    <w:p w14:paraId="646ACCAA" w14:textId="553E1794" w:rsidR="00CC1C20" w:rsidRDefault="00CC1C20">
      <w:pPr>
        <w:pStyle w:val="FootnoteText"/>
      </w:pPr>
      <w:r>
        <w:rPr>
          <w:rStyle w:val="FootnoteReference"/>
        </w:rPr>
        <w:footnoteRef/>
      </w:r>
      <w:r>
        <w:t xml:space="preserve"> </w:t>
      </w:r>
      <w:r w:rsidR="003C5BA2">
        <w:t>(2016) ZAGPJHC 349 (24 November 2016P</w:t>
      </w:r>
    </w:p>
  </w:footnote>
  <w:footnote w:id="20">
    <w:p w14:paraId="0C9F5531" w14:textId="1A9EA22A" w:rsidR="0044103E" w:rsidRDefault="0044103E">
      <w:pPr>
        <w:pStyle w:val="FootnoteText"/>
      </w:pPr>
      <w:r>
        <w:rPr>
          <w:rStyle w:val="FootnoteReference"/>
        </w:rPr>
        <w:footnoteRef/>
      </w:r>
      <w:r>
        <w:t xml:space="preserve"> Unreported decision </w:t>
      </w:r>
      <w:r w:rsidR="00D6063F">
        <w:t>06/7702 1 August 2007 (Johannesburg)</w:t>
      </w:r>
    </w:p>
  </w:footnote>
  <w:footnote w:id="21">
    <w:p w14:paraId="38222171" w14:textId="77777777" w:rsidR="00641057" w:rsidRPr="00B7679D" w:rsidRDefault="00641057" w:rsidP="00641057">
      <w:pPr>
        <w:pStyle w:val="FootnoteText"/>
        <w:rPr>
          <w:rFonts w:ascii="Arial" w:hAnsi="Arial" w:cs="Arial"/>
          <w:color w:val="000000" w:themeColor="text1"/>
        </w:rPr>
      </w:pPr>
      <w:r w:rsidRPr="00B7679D">
        <w:rPr>
          <w:rStyle w:val="FootnoteReference"/>
          <w:rFonts w:ascii="Arial" w:hAnsi="Arial" w:cs="Arial"/>
          <w:color w:val="000000" w:themeColor="text1"/>
        </w:rPr>
        <w:footnoteRef/>
      </w:r>
      <w:r w:rsidRPr="00B7679D">
        <w:rPr>
          <w:rFonts w:ascii="Arial" w:hAnsi="Arial" w:cs="Arial"/>
          <w:color w:val="000000" w:themeColor="text1"/>
        </w:rPr>
        <w:t xml:space="preserve"> Page 118 thereof</w:t>
      </w:r>
    </w:p>
  </w:footnote>
  <w:footnote w:id="22">
    <w:p w14:paraId="1069BE8D" w14:textId="77777777" w:rsidR="00641057" w:rsidRDefault="00641057" w:rsidP="00641057">
      <w:pPr>
        <w:pStyle w:val="FootnoteText"/>
      </w:pPr>
      <w:r w:rsidRPr="00B7679D">
        <w:rPr>
          <w:rStyle w:val="FootnoteReference"/>
          <w:rFonts w:ascii="Arial" w:hAnsi="Arial" w:cs="Arial"/>
          <w:color w:val="000000" w:themeColor="text1"/>
        </w:rPr>
        <w:footnoteRef/>
      </w:r>
      <w:r w:rsidRPr="00B7679D">
        <w:rPr>
          <w:rFonts w:ascii="Arial" w:hAnsi="Arial" w:cs="Arial"/>
          <w:color w:val="000000" w:themeColor="text1"/>
        </w:rPr>
        <w:t xml:space="preserve"> </w:t>
      </w:r>
      <w:hyperlink r:id="rId2" w:tooltip="View LawCiteRecord" w:history="1">
        <w:r w:rsidRPr="00B7679D">
          <w:rPr>
            <w:rStyle w:val="Hyperlink"/>
            <w:rFonts w:ascii="Arial" w:hAnsi="Arial" w:cs="Arial"/>
            <w:color w:val="000000" w:themeColor="text1"/>
            <w:u w:val="none"/>
            <w:lang w:val="en-GB"/>
          </w:rPr>
          <w:t>1984 (1) SA 98</w:t>
        </w:r>
      </w:hyperlink>
      <w:r w:rsidRPr="00B7679D">
        <w:rPr>
          <w:rFonts w:ascii="Arial" w:hAnsi="Arial" w:cs="Arial"/>
          <w:color w:val="000000" w:themeColor="text1"/>
        </w:rPr>
        <w:t> </w:t>
      </w:r>
      <w:r w:rsidRPr="00B7679D">
        <w:rPr>
          <w:rFonts w:ascii="Arial" w:hAnsi="Arial" w:cs="Arial"/>
          <w:color w:val="000000" w:themeColor="text1"/>
          <w:lang w:val="en-GB"/>
        </w:rPr>
        <w:t>(AD)</w:t>
      </w:r>
    </w:p>
  </w:footnote>
  <w:footnote w:id="23">
    <w:p w14:paraId="6A26B04A" w14:textId="50199C54" w:rsidR="006F2573" w:rsidRPr="00393678" w:rsidRDefault="006F2573">
      <w:pPr>
        <w:pStyle w:val="FootnoteText"/>
        <w:rPr>
          <w:rFonts w:ascii="Arial" w:hAnsi="Arial" w:cs="Arial"/>
        </w:rPr>
      </w:pPr>
      <w:r w:rsidRPr="00393678">
        <w:rPr>
          <w:rStyle w:val="FootnoteReference"/>
          <w:rFonts w:ascii="Arial" w:hAnsi="Arial" w:cs="Arial"/>
        </w:rPr>
        <w:footnoteRef/>
      </w:r>
      <w:r w:rsidRPr="00393678">
        <w:rPr>
          <w:rFonts w:ascii="Arial" w:hAnsi="Arial" w:cs="Arial"/>
        </w:rPr>
        <w:t xml:space="preserve"> 2006 (5) SA 583 (SCA) par 9</w:t>
      </w:r>
    </w:p>
  </w:footnote>
  <w:footnote w:id="24">
    <w:p w14:paraId="34DFEFC3" w14:textId="080DCCEC" w:rsidR="00393678" w:rsidRDefault="00393678">
      <w:pPr>
        <w:pStyle w:val="FootnoteText"/>
      </w:pPr>
      <w:r w:rsidRPr="00393678">
        <w:rPr>
          <w:rStyle w:val="FootnoteReference"/>
          <w:rFonts w:ascii="Arial" w:hAnsi="Arial" w:cs="Arial"/>
        </w:rPr>
        <w:footnoteRef/>
      </w:r>
      <w:r w:rsidRPr="00393678">
        <w:rPr>
          <w:rFonts w:ascii="Arial" w:hAnsi="Arial" w:cs="Arial"/>
        </w:rPr>
        <w:t xml:space="preserve"> (48112/2014) [2017] ZAGPPHC 759 (7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088A" w14:textId="410A773B" w:rsidR="00B90E59" w:rsidRPr="00B90E59" w:rsidRDefault="00B90E59">
    <w:pPr>
      <w:pStyle w:val="Header"/>
      <w:jc w:val="center"/>
      <w:rPr>
        <w:rFonts w:ascii="Arial" w:hAnsi="Arial" w:cs="Arial"/>
        <w:sz w:val="24"/>
        <w:szCs w:val="24"/>
      </w:rPr>
    </w:pPr>
    <w:r w:rsidRPr="00B90E59">
      <w:rPr>
        <w:rFonts w:ascii="Arial" w:hAnsi="Arial" w:cs="Arial"/>
        <w:sz w:val="24"/>
        <w:szCs w:val="24"/>
      </w:rPr>
      <w:t xml:space="preserve">Page </w:t>
    </w:r>
    <w:sdt>
      <w:sdtPr>
        <w:rPr>
          <w:rFonts w:ascii="Arial" w:hAnsi="Arial" w:cs="Arial"/>
          <w:sz w:val="24"/>
          <w:szCs w:val="24"/>
        </w:rPr>
        <w:id w:val="2077247092"/>
        <w:docPartObj>
          <w:docPartGallery w:val="Page Numbers (Top of Page)"/>
          <w:docPartUnique/>
        </w:docPartObj>
      </w:sdtPr>
      <w:sdtEndPr>
        <w:rPr>
          <w:noProof/>
        </w:rPr>
      </w:sdtEndPr>
      <w:sdtContent>
        <w:r w:rsidRPr="00B90E59">
          <w:rPr>
            <w:rFonts w:ascii="Arial" w:hAnsi="Arial" w:cs="Arial"/>
            <w:sz w:val="24"/>
            <w:szCs w:val="24"/>
          </w:rPr>
          <w:fldChar w:fldCharType="begin"/>
        </w:r>
        <w:r w:rsidRPr="00B90E59">
          <w:rPr>
            <w:rFonts w:ascii="Arial" w:hAnsi="Arial" w:cs="Arial"/>
            <w:sz w:val="24"/>
            <w:szCs w:val="24"/>
          </w:rPr>
          <w:instrText xml:space="preserve"> PAGE   \* MERGEFORMAT </w:instrText>
        </w:r>
        <w:r w:rsidRPr="00B90E59">
          <w:rPr>
            <w:rFonts w:ascii="Arial" w:hAnsi="Arial" w:cs="Arial"/>
            <w:sz w:val="24"/>
            <w:szCs w:val="24"/>
          </w:rPr>
          <w:fldChar w:fldCharType="separate"/>
        </w:r>
        <w:r w:rsidR="00AF1057">
          <w:rPr>
            <w:rFonts w:ascii="Arial" w:hAnsi="Arial" w:cs="Arial"/>
            <w:noProof/>
            <w:sz w:val="24"/>
            <w:szCs w:val="24"/>
          </w:rPr>
          <w:t>2</w:t>
        </w:r>
        <w:r w:rsidRPr="00B90E59">
          <w:rPr>
            <w:rFonts w:ascii="Arial" w:hAnsi="Arial" w:cs="Arial"/>
            <w:noProof/>
            <w:sz w:val="24"/>
            <w:szCs w:val="24"/>
          </w:rPr>
          <w:fldChar w:fldCharType="end"/>
        </w:r>
      </w:sdtContent>
    </w:sdt>
  </w:p>
  <w:p w14:paraId="6C40AFA7" w14:textId="77777777" w:rsidR="00B90E59" w:rsidRDefault="00B90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740"/>
    <w:multiLevelType w:val="hybridMultilevel"/>
    <w:tmpl w:val="0EAA00C2"/>
    <w:lvl w:ilvl="0" w:tplc="8BC0D21C">
      <w:start w:val="1"/>
      <w:numFmt w:val="lowerLetter"/>
      <w:lvlText w:val="(%1)"/>
      <w:lvlJc w:val="left"/>
      <w:pPr>
        <w:ind w:left="1440" w:hanging="732"/>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 w15:restartNumberingAfterBreak="0">
    <w:nsid w:val="136D7FDF"/>
    <w:multiLevelType w:val="hybridMultilevel"/>
    <w:tmpl w:val="D0E45D6A"/>
    <w:lvl w:ilvl="0" w:tplc="E6A29C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37B4CD5"/>
    <w:multiLevelType w:val="hybridMultilevel"/>
    <w:tmpl w:val="4C9C782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15A7B59"/>
    <w:multiLevelType w:val="hybridMultilevel"/>
    <w:tmpl w:val="8FECB8C8"/>
    <w:lvl w:ilvl="0" w:tplc="118C84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5733970"/>
    <w:multiLevelType w:val="multilevel"/>
    <w:tmpl w:val="D96A625A"/>
    <w:lvl w:ilvl="0">
      <w:start w:val="1"/>
      <w:numFmt w:val="decimal"/>
      <w:lvlText w:val="[%1]"/>
      <w:lvlJc w:val="left"/>
      <w:pPr>
        <w:tabs>
          <w:tab w:val="num" w:pos="567"/>
        </w:tabs>
        <w:ind w:left="720" w:hanging="720"/>
      </w:pPr>
      <w:rPr>
        <w:rFonts w:ascii="Arial" w:hAnsi="Arial" w:hint="default"/>
        <w:b w:val="0"/>
        <w:i w:val="0"/>
        <w:sz w:val="24"/>
        <w:szCs w:val="24"/>
      </w:rPr>
    </w:lvl>
    <w:lvl w:ilvl="1">
      <w:start w:val="1"/>
      <w:numFmt w:val="decimal"/>
      <w:lvlText w:val="%2."/>
      <w:lvlJc w:val="left"/>
      <w:pPr>
        <w:tabs>
          <w:tab w:val="num" w:pos="1588"/>
        </w:tabs>
        <w:ind w:left="1588" w:hanging="1021"/>
      </w:pPr>
      <w:rPr>
        <w:rFonts w:hint="default"/>
        <w:b w:val="0"/>
        <w:i w:val="0"/>
        <w:sz w:val="24"/>
        <w:szCs w:val="24"/>
      </w:rPr>
    </w:lvl>
    <w:lvl w:ilvl="2">
      <w:start w:val="1"/>
      <w:numFmt w:val="decimal"/>
      <w:lvlText w:val="%1.%2.%3."/>
      <w:lvlJc w:val="left"/>
      <w:pPr>
        <w:tabs>
          <w:tab w:val="num" w:pos="2608"/>
        </w:tabs>
        <w:ind w:left="2608" w:hanging="1020"/>
      </w:pPr>
      <w:rPr>
        <w:rFonts w:ascii="Univers" w:hAnsi="Univers" w:hint="default"/>
        <w:b w:val="0"/>
        <w:i w:val="0"/>
        <w:sz w:val="24"/>
        <w:szCs w:val="24"/>
      </w:rPr>
    </w:lvl>
    <w:lvl w:ilvl="3">
      <w:start w:val="1"/>
      <w:numFmt w:val="decimal"/>
      <w:lvlText w:val="%1.%2.%3.%4."/>
      <w:lvlJc w:val="left"/>
      <w:pPr>
        <w:tabs>
          <w:tab w:val="num" w:pos="1800"/>
        </w:tabs>
        <w:ind w:left="3629" w:hanging="1021"/>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B50D78"/>
    <w:multiLevelType w:val="hybridMultilevel"/>
    <w:tmpl w:val="51AED2D6"/>
    <w:lvl w:ilvl="0" w:tplc="F67A54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BA73D08"/>
    <w:multiLevelType w:val="hybridMultilevel"/>
    <w:tmpl w:val="1C86C8F8"/>
    <w:lvl w:ilvl="0" w:tplc="45600146">
      <w:start w:val="1"/>
      <w:numFmt w:val="lowerLetter"/>
      <w:lvlText w:val="(%1)"/>
      <w:lvlJc w:val="left"/>
      <w:pPr>
        <w:ind w:left="2265" w:hanging="564"/>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 w15:restartNumberingAfterBreak="0">
    <w:nsid w:val="52FB1CBE"/>
    <w:multiLevelType w:val="hybridMultilevel"/>
    <w:tmpl w:val="4C9C782E"/>
    <w:lvl w:ilvl="0" w:tplc="335A8D04">
      <w:start w:val="1"/>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8" w15:restartNumberingAfterBreak="0">
    <w:nsid w:val="5C0627A9"/>
    <w:multiLevelType w:val="hybridMultilevel"/>
    <w:tmpl w:val="DC903300"/>
    <w:lvl w:ilvl="0" w:tplc="8A92637A">
      <w:start w:val="1"/>
      <w:numFmt w:val="lowerLetter"/>
      <w:lvlText w:val="(%1)"/>
      <w:lvlJc w:val="left"/>
      <w:pPr>
        <w:ind w:left="1416" w:hanging="708"/>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15:restartNumberingAfterBreak="0">
    <w:nsid w:val="5D292E9D"/>
    <w:multiLevelType w:val="hybridMultilevel"/>
    <w:tmpl w:val="463E1CC8"/>
    <w:lvl w:ilvl="0" w:tplc="24FEB11E">
      <w:start w:val="1"/>
      <w:numFmt w:val="lowerLetter"/>
      <w:lvlText w:val="(%1)"/>
      <w:lvlJc w:val="left"/>
      <w:pPr>
        <w:ind w:left="1273" w:hanging="564"/>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5F36541C"/>
    <w:multiLevelType w:val="multilevel"/>
    <w:tmpl w:val="FFFFFFFF"/>
    <w:lvl w:ilvl="0">
      <w:start w:val="1"/>
      <w:numFmt w:val="decimal"/>
      <w:pStyle w:val="Indent"/>
      <w:lvlText w:val="[%1]"/>
      <w:lvlJc w:val="left"/>
      <w:pPr>
        <w:tabs>
          <w:tab w:val="num" w:pos="737"/>
        </w:tabs>
      </w:pPr>
      <w:rPr>
        <w:rFonts w:ascii="Arial" w:hAnsi="Arial" w:cs="Times New Roman" w:hint="default"/>
        <w:b w:val="0"/>
        <w:i w:val="0"/>
        <w:sz w:val="25"/>
        <w:szCs w:val="25"/>
      </w:rPr>
    </w:lvl>
    <w:lvl w:ilvl="1">
      <w:start w:val="1"/>
      <w:numFmt w:val="decimal"/>
      <w:lvlText w:val="[%1.%2]"/>
      <w:lvlJc w:val="left"/>
      <w:pPr>
        <w:tabs>
          <w:tab w:val="num" w:pos="1304"/>
        </w:tabs>
        <w:ind w:left="284"/>
      </w:pPr>
      <w:rPr>
        <w:rFonts w:cs="Times New Roman" w:hint="default"/>
        <w:i w:val="0"/>
      </w:rPr>
    </w:lvl>
    <w:lvl w:ilvl="2">
      <w:start w:val="1"/>
      <w:numFmt w:val="decimal"/>
      <w:lvlText w:val="[%1.%2.%3]"/>
      <w:lvlJc w:val="left"/>
      <w:pPr>
        <w:tabs>
          <w:tab w:val="num" w:pos="1588"/>
        </w:tabs>
        <w:ind w:left="567"/>
      </w:pPr>
      <w:rPr>
        <w:rFonts w:cs="Times New Roman" w:hint="default"/>
      </w:rPr>
    </w:lvl>
    <w:lvl w:ilvl="3">
      <w:start w:val="1"/>
      <w:numFmt w:val="decimal"/>
      <w:lvlText w:val="%1.%2.%3.%4"/>
      <w:lvlJc w:val="left"/>
      <w:pPr>
        <w:tabs>
          <w:tab w:val="num" w:pos="2155"/>
        </w:tabs>
        <w:ind w:left="907"/>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11" w15:restartNumberingAfterBreak="0">
    <w:nsid w:val="618D306A"/>
    <w:multiLevelType w:val="hybridMultilevel"/>
    <w:tmpl w:val="BBD67E4C"/>
    <w:lvl w:ilvl="0" w:tplc="0E9A965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6DAF2D7D"/>
    <w:multiLevelType w:val="hybridMultilevel"/>
    <w:tmpl w:val="C04E2AB0"/>
    <w:lvl w:ilvl="0" w:tplc="4702A4BE">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7098509F"/>
    <w:multiLevelType w:val="hybridMultilevel"/>
    <w:tmpl w:val="CB40EFEC"/>
    <w:lvl w:ilvl="0" w:tplc="B0620ADA">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7CF057E2"/>
    <w:multiLevelType w:val="hybridMultilevel"/>
    <w:tmpl w:val="64243DBA"/>
    <w:lvl w:ilvl="0" w:tplc="0B24B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2048328914">
    <w:abstractNumId w:val="7"/>
  </w:num>
  <w:num w:numId="2" w16cid:durableId="2064675374">
    <w:abstractNumId w:val="2"/>
  </w:num>
  <w:num w:numId="3" w16cid:durableId="1041517203">
    <w:abstractNumId w:val="9"/>
  </w:num>
  <w:num w:numId="4" w16cid:durableId="540555212">
    <w:abstractNumId w:val="11"/>
  </w:num>
  <w:num w:numId="5" w16cid:durableId="702902674">
    <w:abstractNumId w:val="13"/>
  </w:num>
  <w:num w:numId="6" w16cid:durableId="62804237">
    <w:abstractNumId w:val="8"/>
  </w:num>
  <w:num w:numId="7" w16cid:durableId="654577604">
    <w:abstractNumId w:val="4"/>
  </w:num>
  <w:num w:numId="8" w16cid:durableId="1238974601">
    <w:abstractNumId w:val="5"/>
  </w:num>
  <w:num w:numId="9" w16cid:durableId="538785855">
    <w:abstractNumId w:val="14"/>
  </w:num>
  <w:num w:numId="10" w16cid:durableId="423310079">
    <w:abstractNumId w:val="3"/>
  </w:num>
  <w:num w:numId="11" w16cid:durableId="946889868">
    <w:abstractNumId w:val="12"/>
  </w:num>
  <w:num w:numId="12" w16cid:durableId="1581519405">
    <w:abstractNumId w:val="6"/>
  </w:num>
  <w:num w:numId="13" w16cid:durableId="229119379">
    <w:abstractNumId w:val="1"/>
  </w:num>
  <w:num w:numId="14" w16cid:durableId="1241868700">
    <w:abstractNumId w:val="10"/>
  </w:num>
  <w:num w:numId="15" w16cid:durableId="121499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A1"/>
    <w:rsid w:val="00001BD3"/>
    <w:rsid w:val="00002542"/>
    <w:rsid w:val="00003084"/>
    <w:rsid w:val="00003934"/>
    <w:rsid w:val="00003FB8"/>
    <w:rsid w:val="00004A87"/>
    <w:rsid w:val="00004C2D"/>
    <w:rsid w:val="000072BD"/>
    <w:rsid w:val="00012260"/>
    <w:rsid w:val="0001447D"/>
    <w:rsid w:val="00014F53"/>
    <w:rsid w:val="00016CE6"/>
    <w:rsid w:val="000238C4"/>
    <w:rsid w:val="00042470"/>
    <w:rsid w:val="00043D4B"/>
    <w:rsid w:val="000467A7"/>
    <w:rsid w:val="00051168"/>
    <w:rsid w:val="00053C87"/>
    <w:rsid w:val="00064A73"/>
    <w:rsid w:val="000663E5"/>
    <w:rsid w:val="000672BA"/>
    <w:rsid w:val="00072368"/>
    <w:rsid w:val="00072A44"/>
    <w:rsid w:val="000764A6"/>
    <w:rsid w:val="00082B16"/>
    <w:rsid w:val="000874F0"/>
    <w:rsid w:val="000A1D40"/>
    <w:rsid w:val="000A3578"/>
    <w:rsid w:val="000A3EEA"/>
    <w:rsid w:val="000A6098"/>
    <w:rsid w:val="000A69EA"/>
    <w:rsid w:val="000B1E19"/>
    <w:rsid w:val="000B2FBC"/>
    <w:rsid w:val="000B466F"/>
    <w:rsid w:val="000B4C20"/>
    <w:rsid w:val="000B5A4C"/>
    <w:rsid w:val="000C0E63"/>
    <w:rsid w:val="000C1C48"/>
    <w:rsid w:val="000D5189"/>
    <w:rsid w:val="000D5CCA"/>
    <w:rsid w:val="000E0805"/>
    <w:rsid w:val="000E2776"/>
    <w:rsid w:val="000E5F98"/>
    <w:rsid w:val="000E71D6"/>
    <w:rsid w:val="000F0FA4"/>
    <w:rsid w:val="000F48BC"/>
    <w:rsid w:val="000F55B1"/>
    <w:rsid w:val="000F6509"/>
    <w:rsid w:val="000F7CC9"/>
    <w:rsid w:val="0010043B"/>
    <w:rsid w:val="0010312A"/>
    <w:rsid w:val="001049E0"/>
    <w:rsid w:val="00105FDB"/>
    <w:rsid w:val="00106873"/>
    <w:rsid w:val="00107A15"/>
    <w:rsid w:val="00111419"/>
    <w:rsid w:val="0011424B"/>
    <w:rsid w:val="00115172"/>
    <w:rsid w:val="0011787C"/>
    <w:rsid w:val="00120F28"/>
    <w:rsid w:val="00130DF9"/>
    <w:rsid w:val="00131828"/>
    <w:rsid w:val="0013520A"/>
    <w:rsid w:val="00137469"/>
    <w:rsid w:val="001417FA"/>
    <w:rsid w:val="00143A22"/>
    <w:rsid w:val="00143B5F"/>
    <w:rsid w:val="00145179"/>
    <w:rsid w:val="00145FFE"/>
    <w:rsid w:val="001478FD"/>
    <w:rsid w:val="00152CAC"/>
    <w:rsid w:val="00153741"/>
    <w:rsid w:val="001558A2"/>
    <w:rsid w:val="00157071"/>
    <w:rsid w:val="001602D1"/>
    <w:rsid w:val="001657BE"/>
    <w:rsid w:val="00172BEA"/>
    <w:rsid w:val="001738E1"/>
    <w:rsid w:val="00195122"/>
    <w:rsid w:val="00195ADF"/>
    <w:rsid w:val="001B0A8E"/>
    <w:rsid w:val="001B0D02"/>
    <w:rsid w:val="001B5378"/>
    <w:rsid w:val="001C3597"/>
    <w:rsid w:val="001C3D2E"/>
    <w:rsid w:val="001C6584"/>
    <w:rsid w:val="001D051D"/>
    <w:rsid w:val="001D12ED"/>
    <w:rsid w:val="001D60D6"/>
    <w:rsid w:val="001E1BED"/>
    <w:rsid w:val="001E4135"/>
    <w:rsid w:val="001E73A2"/>
    <w:rsid w:val="001F0E0B"/>
    <w:rsid w:val="001F2B4F"/>
    <w:rsid w:val="001F4123"/>
    <w:rsid w:val="002029B3"/>
    <w:rsid w:val="002032DD"/>
    <w:rsid w:val="00204294"/>
    <w:rsid w:val="00213052"/>
    <w:rsid w:val="0021516D"/>
    <w:rsid w:val="002238C6"/>
    <w:rsid w:val="002274B8"/>
    <w:rsid w:val="002367C7"/>
    <w:rsid w:val="00246315"/>
    <w:rsid w:val="00261F64"/>
    <w:rsid w:val="0026510B"/>
    <w:rsid w:val="002733D3"/>
    <w:rsid w:val="00275C2A"/>
    <w:rsid w:val="002809E9"/>
    <w:rsid w:val="00286EDD"/>
    <w:rsid w:val="002919C0"/>
    <w:rsid w:val="0029298B"/>
    <w:rsid w:val="00293A0E"/>
    <w:rsid w:val="00297D8C"/>
    <w:rsid w:val="002A52B8"/>
    <w:rsid w:val="002A5F84"/>
    <w:rsid w:val="002B0D03"/>
    <w:rsid w:val="002B649E"/>
    <w:rsid w:val="002B7C34"/>
    <w:rsid w:val="002C2EE9"/>
    <w:rsid w:val="002C4749"/>
    <w:rsid w:val="002D3937"/>
    <w:rsid w:val="002E0BA6"/>
    <w:rsid w:val="002E45F8"/>
    <w:rsid w:val="002F0708"/>
    <w:rsid w:val="002F61B5"/>
    <w:rsid w:val="0030069C"/>
    <w:rsid w:val="00311FA7"/>
    <w:rsid w:val="003123C5"/>
    <w:rsid w:val="00312DD9"/>
    <w:rsid w:val="003145EF"/>
    <w:rsid w:val="00321144"/>
    <w:rsid w:val="00321288"/>
    <w:rsid w:val="003225F2"/>
    <w:rsid w:val="003239CE"/>
    <w:rsid w:val="003250FA"/>
    <w:rsid w:val="003263AF"/>
    <w:rsid w:val="00333CA4"/>
    <w:rsid w:val="0033558A"/>
    <w:rsid w:val="00337A80"/>
    <w:rsid w:val="00350E0D"/>
    <w:rsid w:val="003541BB"/>
    <w:rsid w:val="003544B5"/>
    <w:rsid w:val="00355BF8"/>
    <w:rsid w:val="00356D8F"/>
    <w:rsid w:val="003617E6"/>
    <w:rsid w:val="00364139"/>
    <w:rsid w:val="003642FA"/>
    <w:rsid w:val="0036459C"/>
    <w:rsid w:val="00366459"/>
    <w:rsid w:val="003674C5"/>
    <w:rsid w:val="00372834"/>
    <w:rsid w:val="00382F38"/>
    <w:rsid w:val="003902CD"/>
    <w:rsid w:val="00390597"/>
    <w:rsid w:val="003935D3"/>
    <w:rsid w:val="00393678"/>
    <w:rsid w:val="00396F72"/>
    <w:rsid w:val="003972B5"/>
    <w:rsid w:val="003A072A"/>
    <w:rsid w:val="003A2892"/>
    <w:rsid w:val="003A4ADE"/>
    <w:rsid w:val="003A650D"/>
    <w:rsid w:val="003B0EEB"/>
    <w:rsid w:val="003B3D1D"/>
    <w:rsid w:val="003B6625"/>
    <w:rsid w:val="003B7290"/>
    <w:rsid w:val="003C2C1F"/>
    <w:rsid w:val="003C5BA2"/>
    <w:rsid w:val="003D2EAB"/>
    <w:rsid w:val="003D4035"/>
    <w:rsid w:val="003D5F0D"/>
    <w:rsid w:val="003E147D"/>
    <w:rsid w:val="003E1E76"/>
    <w:rsid w:val="003E272C"/>
    <w:rsid w:val="003E2DD5"/>
    <w:rsid w:val="003E3332"/>
    <w:rsid w:val="003E6BFC"/>
    <w:rsid w:val="003F1C9E"/>
    <w:rsid w:val="003F23E2"/>
    <w:rsid w:val="003F280E"/>
    <w:rsid w:val="00401FF0"/>
    <w:rsid w:val="00402FC7"/>
    <w:rsid w:val="00420789"/>
    <w:rsid w:val="00423256"/>
    <w:rsid w:val="00424FED"/>
    <w:rsid w:val="00432E5B"/>
    <w:rsid w:val="0043415B"/>
    <w:rsid w:val="0044103E"/>
    <w:rsid w:val="00441060"/>
    <w:rsid w:val="00443F05"/>
    <w:rsid w:val="004448AB"/>
    <w:rsid w:val="00447A28"/>
    <w:rsid w:val="00454100"/>
    <w:rsid w:val="00454569"/>
    <w:rsid w:val="00456D70"/>
    <w:rsid w:val="00463213"/>
    <w:rsid w:val="00464907"/>
    <w:rsid w:val="0046620D"/>
    <w:rsid w:val="0046641D"/>
    <w:rsid w:val="00470E97"/>
    <w:rsid w:val="004803CB"/>
    <w:rsid w:val="00481898"/>
    <w:rsid w:val="00483CEA"/>
    <w:rsid w:val="00485AB4"/>
    <w:rsid w:val="00491098"/>
    <w:rsid w:val="004946AF"/>
    <w:rsid w:val="004A16B2"/>
    <w:rsid w:val="004A2A21"/>
    <w:rsid w:val="004A3E53"/>
    <w:rsid w:val="004A5C47"/>
    <w:rsid w:val="004A784F"/>
    <w:rsid w:val="004A78B9"/>
    <w:rsid w:val="004B190A"/>
    <w:rsid w:val="004B652A"/>
    <w:rsid w:val="004C22C5"/>
    <w:rsid w:val="004C3581"/>
    <w:rsid w:val="004C5277"/>
    <w:rsid w:val="004C68A2"/>
    <w:rsid w:val="004C7361"/>
    <w:rsid w:val="004D1525"/>
    <w:rsid w:val="004D404E"/>
    <w:rsid w:val="004D5559"/>
    <w:rsid w:val="004E1302"/>
    <w:rsid w:val="004E16B4"/>
    <w:rsid w:val="004E2353"/>
    <w:rsid w:val="004E253D"/>
    <w:rsid w:val="004E30BF"/>
    <w:rsid w:val="004E73D2"/>
    <w:rsid w:val="004F4A09"/>
    <w:rsid w:val="004F4B2E"/>
    <w:rsid w:val="004F5079"/>
    <w:rsid w:val="005029E0"/>
    <w:rsid w:val="005031DE"/>
    <w:rsid w:val="005049E8"/>
    <w:rsid w:val="005063A5"/>
    <w:rsid w:val="005079D3"/>
    <w:rsid w:val="005165A1"/>
    <w:rsid w:val="00534E50"/>
    <w:rsid w:val="00535A32"/>
    <w:rsid w:val="00535BF6"/>
    <w:rsid w:val="005378A6"/>
    <w:rsid w:val="00541B9A"/>
    <w:rsid w:val="0054344D"/>
    <w:rsid w:val="00547C6C"/>
    <w:rsid w:val="005514D7"/>
    <w:rsid w:val="00551D00"/>
    <w:rsid w:val="00561890"/>
    <w:rsid w:val="00563AF8"/>
    <w:rsid w:val="005642ED"/>
    <w:rsid w:val="00566C8B"/>
    <w:rsid w:val="00566D22"/>
    <w:rsid w:val="005670DF"/>
    <w:rsid w:val="0056744B"/>
    <w:rsid w:val="005711A0"/>
    <w:rsid w:val="0057136F"/>
    <w:rsid w:val="005728C9"/>
    <w:rsid w:val="00573241"/>
    <w:rsid w:val="0058277B"/>
    <w:rsid w:val="00582AC7"/>
    <w:rsid w:val="00585183"/>
    <w:rsid w:val="00594DE2"/>
    <w:rsid w:val="005A0241"/>
    <w:rsid w:val="005A0CD0"/>
    <w:rsid w:val="005B2111"/>
    <w:rsid w:val="005B507A"/>
    <w:rsid w:val="005C4B1C"/>
    <w:rsid w:val="005C6E46"/>
    <w:rsid w:val="005C76FE"/>
    <w:rsid w:val="005C7FC5"/>
    <w:rsid w:val="005D1AA8"/>
    <w:rsid w:val="005E2856"/>
    <w:rsid w:val="005F171B"/>
    <w:rsid w:val="005F2977"/>
    <w:rsid w:val="005F33B4"/>
    <w:rsid w:val="005F51F6"/>
    <w:rsid w:val="00611D4A"/>
    <w:rsid w:val="006127E9"/>
    <w:rsid w:val="0061370B"/>
    <w:rsid w:val="006210C6"/>
    <w:rsid w:val="00621ACA"/>
    <w:rsid w:val="006250AD"/>
    <w:rsid w:val="00625E2C"/>
    <w:rsid w:val="00626B1F"/>
    <w:rsid w:val="00640989"/>
    <w:rsid w:val="00641057"/>
    <w:rsid w:val="00652B70"/>
    <w:rsid w:val="006543C2"/>
    <w:rsid w:val="00654772"/>
    <w:rsid w:val="00656834"/>
    <w:rsid w:val="006700C3"/>
    <w:rsid w:val="00670369"/>
    <w:rsid w:val="00671A3D"/>
    <w:rsid w:val="00673678"/>
    <w:rsid w:val="00676578"/>
    <w:rsid w:val="00680C46"/>
    <w:rsid w:val="00682F83"/>
    <w:rsid w:val="00685249"/>
    <w:rsid w:val="00686863"/>
    <w:rsid w:val="00692FAD"/>
    <w:rsid w:val="006A5F56"/>
    <w:rsid w:val="006A652D"/>
    <w:rsid w:val="006A793B"/>
    <w:rsid w:val="006A7C96"/>
    <w:rsid w:val="006B3D19"/>
    <w:rsid w:val="006B7318"/>
    <w:rsid w:val="006C26EB"/>
    <w:rsid w:val="006C35D8"/>
    <w:rsid w:val="006C493D"/>
    <w:rsid w:val="006C4A66"/>
    <w:rsid w:val="006C5047"/>
    <w:rsid w:val="006C6F66"/>
    <w:rsid w:val="006D1809"/>
    <w:rsid w:val="006D5560"/>
    <w:rsid w:val="006D7ADE"/>
    <w:rsid w:val="006D7C45"/>
    <w:rsid w:val="006E183F"/>
    <w:rsid w:val="006E5C83"/>
    <w:rsid w:val="006F07A3"/>
    <w:rsid w:val="006F2573"/>
    <w:rsid w:val="006F2598"/>
    <w:rsid w:val="006F37D1"/>
    <w:rsid w:val="007131D9"/>
    <w:rsid w:val="0071372F"/>
    <w:rsid w:val="007238A0"/>
    <w:rsid w:val="00727333"/>
    <w:rsid w:val="007309B5"/>
    <w:rsid w:val="00731136"/>
    <w:rsid w:val="00734336"/>
    <w:rsid w:val="007357A5"/>
    <w:rsid w:val="007410A3"/>
    <w:rsid w:val="00743707"/>
    <w:rsid w:val="007476BB"/>
    <w:rsid w:val="00752B46"/>
    <w:rsid w:val="007605A7"/>
    <w:rsid w:val="00761AB6"/>
    <w:rsid w:val="007658A5"/>
    <w:rsid w:val="00767300"/>
    <w:rsid w:val="0077161F"/>
    <w:rsid w:val="00772B70"/>
    <w:rsid w:val="00773BB5"/>
    <w:rsid w:val="00783A18"/>
    <w:rsid w:val="007841F1"/>
    <w:rsid w:val="007A05DB"/>
    <w:rsid w:val="007A5ED9"/>
    <w:rsid w:val="007B6A16"/>
    <w:rsid w:val="007B7565"/>
    <w:rsid w:val="007B7788"/>
    <w:rsid w:val="007C1CF5"/>
    <w:rsid w:val="007C2CAD"/>
    <w:rsid w:val="007C3ACF"/>
    <w:rsid w:val="007C4158"/>
    <w:rsid w:val="007C46E6"/>
    <w:rsid w:val="007D3D7E"/>
    <w:rsid w:val="007D7534"/>
    <w:rsid w:val="007F5442"/>
    <w:rsid w:val="00800331"/>
    <w:rsid w:val="008031EF"/>
    <w:rsid w:val="0080347E"/>
    <w:rsid w:val="00803987"/>
    <w:rsid w:val="00806A1C"/>
    <w:rsid w:val="008107DC"/>
    <w:rsid w:val="00812A09"/>
    <w:rsid w:val="00812CD1"/>
    <w:rsid w:val="0081472F"/>
    <w:rsid w:val="00814F33"/>
    <w:rsid w:val="00817B7B"/>
    <w:rsid w:val="00821B85"/>
    <w:rsid w:val="00822228"/>
    <w:rsid w:val="00825DFF"/>
    <w:rsid w:val="00830668"/>
    <w:rsid w:val="00831059"/>
    <w:rsid w:val="0083603C"/>
    <w:rsid w:val="00837F55"/>
    <w:rsid w:val="0084212F"/>
    <w:rsid w:val="008433EC"/>
    <w:rsid w:val="00856BEE"/>
    <w:rsid w:val="008618DE"/>
    <w:rsid w:val="00865964"/>
    <w:rsid w:val="00867F08"/>
    <w:rsid w:val="00871844"/>
    <w:rsid w:val="00876BE4"/>
    <w:rsid w:val="00880472"/>
    <w:rsid w:val="00880FFD"/>
    <w:rsid w:val="0088336A"/>
    <w:rsid w:val="00885852"/>
    <w:rsid w:val="0088790A"/>
    <w:rsid w:val="008961C5"/>
    <w:rsid w:val="008A305A"/>
    <w:rsid w:val="008A4989"/>
    <w:rsid w:val="008A5B19"/>
    <w:rsid w:val="008A5E98"/>
    <w:rsid w:val="008A7A3D"/>
    <w:rsid w:val="008C1FA8"/>
    <w:rsid w:val="008C3074"/>
    <w:rsid w:val="008D0F80"/>
    <w:rsid w:val="008D274B"/>
    <w:rsid w:val="008D5398"/>
    <w:rsid w:val="008E00D9"/>
    <w:rsid w:val="008E21AA"/>
    <w:rsid w:val="008E2606"/>
    <w:rsid w:val="008E2FAD"/>
    <w:rsid w:val="008E31BC"/>
    <w:rsid w:val="008E3C42"/>
    <w:rsid w:val="008E3E77"/>
    <w:rsid w:val="008F17F0"/>
    <w:rsid w:val="0090545F"/>
    <w:rsid w:val="009067FC"/>
    <w:rsid w:val="00912EF4"/>
    <w:rsid w:val="00913095"/>
    <w:rsid w:val="009209B1"/>
    <w:rsid w:val="00920E1B"/>
    <w:rsid w:val="00921162"/>
    <w:rsid w:val="00924C11"/>
    <w:rsid w:val="009278B6"/>
    <w:rsid w:val="009311AE"/>
    <w:rsid w:val="00933371"/>
    <w:rsid w:val="00935AE0"/>
    <w:rsid w:val="00940C8A"/>
    <w:rsid w:val="009422DD"/>
    <w:rsid w:val="0097334F"/>
    <w:rsid w:val="009759BD"/>
    <w:rsid w:val="0097783D"/>
    <w:rsid w:val="0098373A"/>
    <w:rsid w:val="00984EE9"/>
    <w:rsid w:val="009878B1"/>
    <w:rsid w:val="0099181D"/>
    <w:rsid w:val="00992C14"/>
    <w:rsid w:val="00996C5B"/>
    <w:rsid w:val="009A5E86"/>
    <w:rsid w:val="009B0863"/>
    <w:rsid w:val="009B3CB6"/>
    <w:rsid w:val="009B5999"/>
    <w:rsid w:val="009B674C"/>
    <w:rsid w:val="009C1176"/>
    <w:rsid w:val="009C11B2"/>
    <w:rsid w:val="009C2163"/>
    <w:rsid w:val="009C3CD6"/>
    <w:rsid w:val="009C471A"/>
    <w:rsid w:val="009C5DE6"/>
    <w:rsid w:val="009C6A39"/>
    <w:rsid w:val="009D0CEC"/>
    <w:rsid w:val="009D1125"/>
    <w:rsid w:val="009D2E4C"/>
    <w:rsid w:val="009D2FA5"/>
    <w:rsid w:val="009E1842"/>
    <w:rsid w:val="009E7117"/>
    <w:rsid w:val="009F0C41"/>
    <w:rsid w:val="009F119E"/>
    <w:rsid w:val="009F29E1"/>
    <w:rsid w:val="009F3452"/>
    <w:rsid w:val="009F64C6"/>
    <w:rsid w:val="00A003FC"/>
    <w:rsid w:val="00A0258D"/>
    <w:rsid w:val="00A02A5E"/>
    <w:rsid w:val="00A11DB7"/>
    <w:rsid w:val="00A14466"/>
    <w:rsid w:val="00A17938"/>
    <w:rsid w:val="00A216D9"/>
    <w:rsid w:val="00A218A1"/>
    <w:rsid w:val="00A235DF"/>
    <w:rsid w:val="00A27553"/>
    <w:rsid w:val="00A31D70"/>
    <w:rsid w:val="00A32CBB"/>
    <w:rsid w:val="00A359D7"/>
    <w:rsid w:val="00A36701"/>
    <w:rsid w:val="00A37493"/>
    <w:rsid w:val="00A43A45"/>
    <w:rsid w:val="00A44DFD"/>
    <w:rsid w:val="00A463A6"/>
    <w:rsid w:val="00A47DB8"/>
    <w:rsid w:val="00A56182"/>
    <w:rsid w:val="00A6098B"/>
    <w:rsid w:val="00A61973"/>
    <w:rsid w:val="00A66258"/>
    <w:rsid w:val="00A7324E"/>
    <w:rsid w:val="00A76F55"/>
    <w:rsid w:val="00A83513"/>
    <w:rsid w:val="00A90C6D"/>
    <w:rsid w:val="00A925FF"/>
    <w:rsid w:val="00A94700"/>
    <w:rsid w:val="00A961FF"/>
    <w:rsid w:val="00AA1EFC"/>
    <w:rsid w:val="00AA4FC3"/>
    <w:rsid w:val="00AB31B6"/>
    <w:rsid w:val="00AB66F8"/>
    <w:rsid w:val="00AC1866"/>
    <w:rsid w:val="00AC3521"/>
    <w:rsid w:val="00AC44BC"/>
    <w:rsid w:val="00AC5318"/>
    <w:rsid w:val="00AD001C"/>
    <w:rsid w:val="00AD0186"/>
    <w:rsid w:val="00AD25D5"/>
    <w:rsid w:val="00AD55DB"/>
    <w:rsid w:val="00AE48C6"/>
    <w:rsid w:val="00AF1057"/>
    <w:rsid w:val="00AF237B"/>
    <w:rsid w:val="00AF758E"/>
    <w:rsid w:val="00B055D1"/>
    <w:rsid w:val="00B23BC9"/>
    <w:rsid w:val="00B36A98"/>
    <w:rsid w:val="00B436F2"/>
    <w:rsid w:val="00B47559"/>
    <w:rsid w:val="00B5684D"/>
    <w:rsid w:val="00B62413"/>
    <w:rsid w:val="00B63AEE"/>
    <w:rsid w:val="00B7223B"/>
    <w:rsid w:val="00B73EDC"/>
    <w:rsid w:val="00B7679D"/>
    <w:rsid w:val="00B818FA"/>
    <w:rsid w:val="00B856DE"/>
    <w:rsid w:val="00B8644F"/>
    <w:rsid w:val="00B90E59"/>
    <w:rsid w:val="00B91503"/>
    <w:rsid w:val="00B91D0E"/>
    <w:rsid w:val="00B94CCA"/>
    <w:rsid w:val="00BA0B3E"/>
    <w:rsid w:val="00BA440B"/>
    <w:rsid w:val="00BA68FD"/>
    <w:rsid w:val="00BA7031"/>
    <w:rsid w:val="00BA7382"/>
    <w:rsid w:val="00BB05BD"/>
    <w:rsid w:val="00BB1567"/>
    <w:rsid w:val="00BB2341"/>
    <w:rsid w:val="00BB3A24"/>
    <w:rsid w:val="00BC2359"/>
    <w:rsid w:val="00BD254E"/>
    <w:rsid w:val="00BD7EE0"/>
    <w:rsid w:val="00BE15E7"/>
    <w:rsid w:val="00BE24CA"/>
    <w:rsid w:val="00BE2B02"/>
    <w:rsid w:val="00BF0170"/>
    <w:rsid w:val="00BF04C6"/>
    <w:rsid w:val="00BF226E"/>
    <w:rsid w:val="00BF4A2E"/>
    <w:rsid w:val="00BF5589"/>
    <w:rsid w:val="00C00082"/>
    <w:rsid w:val="00C00523"/>
    <w:rsid w:val="00C041B2"/>
    <w:rsid w:val="00C06815"/>
    <w:rsid w:val="00C11820"/>
    <w:rsid w:val="00C11A14"/>
    <w:rsid w:val="00C12A92"/>
    <w:rsid w:val="00C15BC4"/>
    <w:rsid w:val="00C212B8"/>
    <w:rsid w:val="00C26E4E"/>
    <w:rsid w:val="00C30618"/>
    <w:rsid w:val="00C308EA"/>
    <w:rsid w:val="00C343C9"/>
    <w:rsid w:val="00C365DC"/>
    <w:rsid w:val="00C37315"/>
    <w:rsid w:val="00C40CFD"/>
    <w:rsid w:val="00C42766"/>
    <w:rsid w:val="00C4444D"/>
    <w:rsid w:val="00C5332A"/>
    <w:rsid w:val="00C5435E"/>
    <w:rsid w:val="00C644C2"/>
    <w:rsid w:val="00C64E79"/>
    <w:rsid w:val="00C717CA"/>
    <w:rsid w:val="00C73C1E"/>
    <w:rsid w:val="00C8040D"/>
    <w:rsid w:val="00C804DE"/>
    <w:rsid w:val="00C80A0E"/>
    <w:rsid w:val="00C849CD"/>
    <w:rsid w:val="00C93546"/>
    <w:rsid w:val="00CA7B86"/>
    <w:rsid w:val="00CB11C8"/>
    <w:rsid w:val="00CC1C20"/>
    <w:rsid w:val="00CC29D1"/>
    <w:rsid w:val="00CC45CE"/>
    <w:rsid w:val="00CC6940"/>
    <w:rsid w:val="00CD5B35"/>
    <w:rsid w:val="00CD6819"/>
    <w:rsid w:val="00CE03F9"/>
    <w:rsid w:val="00CE354F"/>
    <w:rsid w:val="00CE382E"/>
    <w:rsid w:val="00CE4A20"/>
    <w:rsid w:val="00CF2FB8"/>
    <w:rsid w:val="00CF37C8"/>
    <w:rsid w:val="00D001E1"/>
    <w:rsid w:val="00D04A49"/>
    <w:rsid w:val="00D071F0"/>
    <w:rsid w:val="00D2382E"/>
    <w:rsid w:val="00D2713E"/>
    <w:rsid w:val="00D31DCC"/>
    <w:rsid w:val="00D326BC"/>
    <w:rsid w:val="00D35506"/>
    <w:rsid w:val="00D35845"/>
    <w:rsid w:val="00D42697"/>
    <w:rsid w:val="00D53A52"/>
    <w:rsid w:val="00D5431A"/>
    <w:rsid w:val="00D57F61"/>
    <w:rsid w:val="00D6063F"/>
    <w:rsid w:val="00D657E2"/>
    <w:rsid w:val="00D71627"/>
    <w:rsid w:val="00D76BC7"/>
    <w:rsid w:val="00D83860"/>
    <w:rsid w:val="00D845A7"/>
    <w:rsid w:val="00D91B0B"/>
    <w:rsid w:val="00D9494F"/>
    <w:rsid w:val="00D95B5C"/>
    <w:rsid w:val="00D967F8"/>
    <w:rsid w:val="00D96DF2"/>
    <w:rsid w:val="00D97B00"/>
    <w:rsid w:val="00DA1962"/>
    <w:rsid w:val="00DB382D"/>
    <w:rsid w:val="00DB3A78"/>
    <w:rsid w:val="00DC0EB0"/>
    <w:rsid w:val="00DC1246"/>
    <w:rsid w:val="00DC38B5"/>
    <w:rsid w:val="00DC6DDB"/>
    <w:rsid w:val="00DD04BE"/>
    <w:rsid w:val="00DD3560"/>
    <w:rsid w:val="00DD37E7"/>
    <w:rsid w:val="00DE015E"/>
    <w:rsid w:val="00DE512C"/>
    <w:rsid w:val="00DE747A"/>
    <w:rsid w:val="00DF1849"/>
    <w:rsid w:val="00DF1922"/>
    <w:rsid w:val="00DF6A03"/>
    <w:rsid w:val="00DF710A"/>
    <w:rsid w:val="00DF72C1"/>
    <w:rsid w:val="00E0286C"/>
    <w:rsid w:val="00E10FE4"/>
    <w:rsid w:val="00E12F36"/>
    <w:rsid w:val="00E149C0"/>
    <w:rsid w:val="00E16C67"/>
    <w:rsid w:val="00E24145"/>
    <w:rsid w:val="00E253D7"/>
    <w:rsid w:val="00E26D83"/>
    <w:rsid w:val="00E30255"/>
    <w:rsid w:val="00E3153E"/>
    <w:rsid w:val="00E32225"/>
    <w:rsid w:val="00E3615B"/>
    <w:rsid w:val="00E4169A"/>
    <w:rsid w:val="00E44D59"/>
    <w:rsid w:val="00E51166"/>
    <w:rsid w:val="00E558AC"/>
    <w:rsid w:val="00E648CC"/>
    <w:rsid w:val="00E662D6"/>
    <w:rsid w:val="00E7724D"/>
    <w:rsid w:val="00E8286F"/>
    <w:rsid w:val="00E85F84"/>
    <w:rsid w:val="00E91C76"/>
    <w:rsid w:val="00E92903"/>
    <w:rsid w:val="00EA74D7"/>
    <w:rsid w:val="00EB292C"/>
    <w:rsid w:val="00EB7BF3"/>
    <w:rsid w:val="00EC2B74"/>
    <w:rsid w:val="00EC3029"/>
    <w:rsid w:val="00EC33FC"/>
    <w:rsid w:val="00ED0A6B"/>
    <w:rsid w:val="00ED31F7"/>
    <w:rsid w:val="00ED323F"/>
    <w:rsid w:val="00ED42DA"/>
    <w:rsid w:val="00ED47F3"/>
    <w:rsid w:val="00ED5F79"/>
    <w:rsid w:val="00EE11C4"/>
    <w:rsid w:val="00EE4185"/>
    <w:rsid w:val="00EE5560"/>
    <w:rsid w:val="00EF0034"/>
    <w:rsid w:val="00EF0442"/>
    <w:rsid w:val="00EF13DC"/>
    <w:rsid w:val="00EF2845"/>
    <w:rsid w:val="00EF2DF8"/>
    <w:rsid w:val="00EF439C"/>
    <w:rsid w:val="00EF5E2B"/>
    <w:rsid w:val="00F02542"/>
    <w:rsid w:val="00F11C78"/>
    <w:rsid w:val="00F121AB"/>
    <w:rsid w:val="00F22F7A"/>
    <w:rsid w:val="00F23352"/>
    <w:rsid w:val="00F25A48"/>
    <w:rsid w:val="00F27441"/>
    <w:rsid w:val="00F378E3"/>
    <w:rsid w:val="00F37F79"/>
    <w:rsid w:val="00F42A25"/>
    <w:rsid w:val="00F47436"/>
    <w:rsid w:val="00F50ABB"/>
    <w:rsid w:val="00F51AA1"/>
    <w:rsid w:val="00F51BD1"/>
    <w:rsid w:val="00F52423"/>
    <w:rsid w:val="00F55D09"/>
    <w:rsid w:val="00F564AC"/>
    <w:rsid w:val="00F57554"/>
    <w:rsid w:val="00F648C6"/>
    <w:rsid w:val="00F64F30"/>
    <w:rsid w:val="00F67A0C"/>
    <w:rsid w:val="00F706FB"/>
    <w:rsid w:val="00F70BD3"/>
    <w:rsid w:val="00F715E3"/>
    <w:rsid w:val="00F75BE6"/>
    <w:rsid w:val="00F83069"/>
    <w:rsid w:val="00F83B7E"/>
    <w:rsid w:val="00F8594F"/>
    <w:rsid w:val="00F96518"/>
    <w:rsid w:val="00F97C82"/>
    <w:rsid w:val="00FA06D1"/>
    <w:rsid w:val="00FA0F00"/>
    <w:rsid w:val="00FA3475"/>
    <w:rsid w:val="00FA6AA3"/>
    <w:rsid w:val="00FA734E"/>
    <w:rsid w:val="00FB526A"/>
    <w:rsid w:val="00FB6D15"/>
    <w:rsid w:val="00FC1BCA"/>
    <w:rsid w:val="00FC2148"/>
    <w:rsid w:val="00FC6253"/>
    <w:rsid w:val="00FC6E2D"/>
    <w:rsid w:val="00FC6F51"/>
    <w:rsid w:val="00FD0C46"/>
    <w:rsid w:val="00FD7A24"/>
    <w:rsid w:val="00FE0AD0"/>
    <w:rsid w:val="00FE7AA0"/>
    <w:rsid w:val="00FF10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625282A4"/>
  <w15:chartTrackingRefBased/>
  <w15:docId w15:val="{7DC7453C-8218-4838-B28C-A61CAD78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2C1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A90C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0C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0E5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90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59"/>
  </w:style>
  <w:style w:type="paragraph" w:styleId="Footer">
    <w:name w:val="footer"/>
    <w:basedOn w:val="Normal"/>
    <w:link w:val="FooterChar"/>
    <w:uiPriority w:val="99"/>
    <w:unhideWhenUsed/>
    <w:rsid w:val="00B90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59"/>
  </w:style>
  <w:style w:type="paragraph" w:styleId="FootnoteText">
    <w:name w:val="footnote text"/>
    <w:basedOn w:val="Normal"/>
    <w:link w:val="FootnoteTextChar"/>
    <w:uiPriority w:val="99"/>
    <w:semiHidden/>
    <w:unhideWhenUsed/>
    <w:rsid w:val="00D8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A7"/>
    <w:rPr>
      <w:sz w:val="20"/>
      <w:szCs w:val="20"/>
    </w:rPr>
  </w:style>
  <w:style w:type="character" w:styleId="FootnoteReference">
    <w:name w:val="footnote reference"/>
    <w:basedOn w:val="DefaultParagraphFont"/>
    <w:uiPriority w:val="99"/>
    <w:semiHidden/>
    <w:unhideWhenUsed/>
    <w:rsid w:val="00D845A7"/>
    <w:rPr>
      <w:vertAlign w:val="superscript"/>
    </w:rPr>
  </w:style>
  <w:style w:type="character" w:customStyle="1" w:styleId="Heading2Char">
    <w:name w:val="Heading 2 Char"/>
    <w:basedOn w:val="DefaultParagraphFont"/>
    <w:link w:val="Heading2"/>
    <w:uiPriority w:val="9"/>
    <w:rsid w:val="003C2C1F"/>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BB1567"/>
    <w:rPr>
      <w:color w:val="0000FF"/>
      <w:u w:val="single"/>
    </w:rPr>
  </w:style>
  <w:style w:type="paragraph" w:styleId="ListParagraph">
    <w:name w:val="List Paragraph"/>
    <w:basedOn w:val="Normal"/>
    <w:uiPriority w:val="34"/>
    <w:qFormat/>
    <w:rsid w:val="003E6BFC"/>
    <w:pPr>
      <w:ind w:left="720"/>
      <w:contextualSpacing/>
    </w:pPr>
  </w:style>
  <w:style w:type="character" w:customStyle="1" w:styleId="hgkelc">
    <w:name w:val="hgkelc"/>
    <w:basedOn w:val="DefaultParagraphFont"/>
    <w:rsid w:val="000672BA"/>
  </w:style>
  <w:style w:type="character" w:styleId="Emphasis">
    <w:name w:val="Emphasis"/>
    <w:basedOn w:val="DefaultParagraphFont"/>
    <w:uiPriority w:val="20"/>
    <w:qFormat/>
    <w:rsid w:val="009209B1"/>
    <w:rPr>
      <w:i/>
      <w:iCs/>
    </w:rPr>
  </w:style>
  <w:style w:type="character" w:customStyle="1" w:styleId="Heading3Char">
    <w:name w:val="Heading 3 Char"/>
    <w:basedOn w:val="DefaultParagraphFont"/>
    <w:link w:val="Heading3"/>
    <w:uiPriority w:val="9"/>
    <w:semiHidden/>
    <w:rsid w:val="00A90C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90C6D"/>
    <w:rPr>
      <w:rFonts w:asciiTheme="majorHAnsi" w:eastAsiaTheme="majorEastAsia" w:hAnsiTheme="majorHAnsi" w:cstheme="majorBidi"/>
      <w:i/>
      <w:iCs/>
      <w:color w:val="2F5496" w:themeColor="accent1" w:themeShade="BF"/>
    </w:rPr>
  </w:style>
  <w:style w:type="character" w:customStyle="1" w:styleId="bold">
    <w:name w:val="bold"/>
    <w:basedOn w:val="DefaultParagraphFont"/>
    <w:rsid w:val="00A90C6D"/>
  </w:style>
  <w:style w:type="character" w:customStyle="1" w:styleId="italic">
    <w:name w:val="italic"/>
    <w:basedOn w:val="DefaultParagraphFont"/>
    <w:rsid w:val="00A90C6D"/>
  </w:style>
  <w:style w:type="paragraph" w:customStyle="1" w:styleId="author">
    <w:name w:val="author"/>
    <w:basedOn w:val="Normal"/>
    <w:rsid w:val="006A65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tails">
    <w:name w:val="details"/>
    <w:basedOn w:val="Normal"/>
    <w:rsid w:val="006A652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3066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Indent">
    <w:name w:val="Indent"/>
    <w:basedOn w:val="Normal"/>
    <w:rsid w:val="00F11C78"/>
    <w:pPr>
      <w:widowControl w:val="0"/>
      <w:numPr>
        <w:numId w:val="14"/>
      </w:numPr>
      <w:spacing w:after="480" w:line="480" w:lineRule="auto"/>
      <w:jc w:val="both"/>
    </w:pPr>
    <w:rPr>
      <w:rFonts w:ascii="Arial" w:eastAsia="Times New Roman" w:hAnsi="Arial" w:cs="Times New Roman"/>
      <w:kern w:val="25"/>
      <w:sz w:val="25"/>
      <w:szCs w:val="20"/>
      <w:lang w:val="en-GB" w:eastAsia="en-GB"/>
    </w:rPr>
  </w:style>
  <w:style w:type="character" w:customStyle="1" w:styleId="kqeaa">
    <w:name w:val="kqeaa"/>
    <w:basedOn w:val="DefaultParagraphFont"/>
    <w:rsid w:val="00EF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489">
      <w:bodyDiv w:val="1"/>
      <w:marLeft w:val="0"/>
      <w:marRight w:val="0"/>
      <w:marTop w:val="0"/>
      <w:marBottom w:val="0"/>
      <w:divBdr>
        <w:top w:val="none" w:sz="0" w:space="0" w:color="auto"/>
        <w:left w:val="none" w:sz="0" w:space="0" w:color="auto"/>
        <w:bottom w:val="none" w:sz="0" w:space="0" w:color="auto"/>
        <w:right w:val="none" w:sz="0" w:space="0" w:color="auto"/>
      </w:divBdr>
    </w:div>
    <w:div w:id="53312000">
      <w:bodyDiv w:val="1"/>
      <w:marLeft w:val="0"/>
      <w:marRight w:val="0"/>
      <w:marTop w:val="0"/>
      <w:marBottom w:val="0"/>
      <w:divBdr>
        <w:top w:val="none" w:sz="0" w:space="0" w:color="auto"/>
        <w:left w:val="none" w:sz="0" w:space="0" w:color="auto"/>
        <w:bottom w:val="none" w:sz="0" w:space="0" w:color="auto"/>
        <w:right w:val="none" w:sz="0" w:space="0" w:color="auto"/>
      </w:divBdr>
    </w:div>
    <w:div w:id="73823559">
      <w:bodyDiv w:val="1"/>
      <w:marLeft w:val="0"/>
      <w:marRight w:val="0"/>
      <w:marTop w:val="0"/>
      <w:marBottom w:val="0"/>
      <w:divBdr>
        <w:top w:val="none" w:sz="0" w:space="0" w:color="auto"/>
        <w:left w:val="none" w:sz="0" w:space="0" w:color="auto"/>
        <w:bottom w:val="none" w:sz="0" w:space="0" w:color="auto"/>
        <w:right w:val="none" w:sz="0" w:space="0" w:color="auto"/>
      </w:divBdr>
    </w:div>
    <w:div w:id="155263243">
      <w:bodyDiv w:val="1"/>
      <w:marLeft w:val="0"/>
      <w:marRight w:val="0"/>
      <w:marTop w:val="0"/>
      <w:marBottom w:val="0"/>
      <w:divBdr>
        <w:top w:val="none" w:sz="0" w:space="0" w:color="auto"/>
        <w:left w:val="none" w:sz="0" w:space="0" w:color="auto"/>
        <w:bottom w:val="none" w:sz="0" w:space="0" w:color="auto"/>
        <w:right w:val="none" w:sz="0" w:space="0" w:color="auto"/>
      </w:divBdr>
    </w:div>
    <w:div w:id="226307485">
      <w:bodyDiv w:val="1"/>
      <w:marLeft w:val="0"/>
      <w:marRight w:val="0"/>
      <w:marTop w:val="0"/>
      <w:marBottom w:val="0"/>
      <w:divBdr>
        <w:top w:val="none" w:sz="0" w:space="0" w:color="auto"/>
        <w:left w:val="none" w:sz="0" w:space="0" w:color="auto"/>
        <w:bottom w:val="none" w:sz="0" w:space="0" w:color="auto"/>
        <w:right w:val="none" w:sz="0" w:space="0" w:color="auto"/>
      </w:divBdr>
    </w:div>
    <w:div w:id="331686058">
      <w:bodyDiv w:val="1"/>
      <w:marLeft w:val="0"/>
      <w:marRight w:val="0"/>
      <w:marTop w:val="0"/>
      <w:marBottom w:val="0"/>
      <w:divBdr>
        <w:top w:val="none" w:sz="0" w:space="0" w:color="auto"/>
        <w:left w:val="none" w:sz="0" w:space="0" w:color="auto"/>
        <w:bottom w:val="none" w:sz="0" w:space="0" w:color="auto"/>
        <w:right w:val="none" w:sz="0" w:space="0" w:color="auto"/>
      </w:divBdr>
    </w:div>
    <w:div w:id="420182339">
      <w:bodyDiv w:val="1"/>
      <w:marLeft w:val="0"/>
      <w:marRight w:val="0"/>
      <w:marTop w:val="0"/>
      <w:marBottom w:val="0"/>
      <w:divBdr>
        <w:top w:val="none" w:sz="0" w:space="0" w:color="auto"/>
        <w:left w:val="none" w:sz="0" w:space="0" w:color="auto"/>
        <w:bottom w:val="none" w:sz="0" w:space="0" w:color="auto"/>
        <w:right w:val="none" w:sz="0" w:space="0" w:color="auto"/>
      </w:divBdr>
    </w:div>
    <w:div w:id="596057009">
      <w:bodyDiv w:val="1"/>
      <w:marLeft w:val="0"/>
      <w:marRight w:val="0"/>
      <w:marTop w:val="0"/>
      <w:marBottom w:val="0"/>
      <w:divBdr>
        <w:top w:val="none" w:sz="0" w:space="0" w:color="auto"/>
        <w:left w:val="none" w:sz="0" w:space="0" w:color="auto"/>
        <w:bottom w:val="none" w:sz="0" w:space="0" w:color="auto"/>
        <w:right w:val="none" w:sz="0" w:space="0" w:color="auto"/>
      </w:divBdr>
    </w:div>
    <w:div w:id="653801549">
      <w:bodyDiv w:val="1"/>
      <w:marLeft w:val="0"/>
      <w:marRight w:val="0"/>
      <w:marTop w:val="0"/>
      <w:marBottom w:val="0"/>
      <w:divBdr>
        <w:top w:val="none" w:sz="0" w:space="0" w:color="auto"/>
        <w:left w:val="none" w:sz="0" w:space="0" w:color="auto"/>
        <w:bottom w:val="none" w:sz="0" w:space="0" w:color="auto"/>
        <w:right w:val="none" w:sz="0" w:space="0" w:color="auto"/>
      </w:divBdr>
    </w:div>
    <w:div w:id="659694782">
      <w:bodyDiv w:val="1"/>
      <w:marLeft w:val="0"/>
      <w:marRight w:val="0"/>
      <w:marTop w:val="0"/>
      <w:marBottom w:val="0"/>
      <w:divBdr>
        <w:top w:val="none" w:sz="0" w:space="0" w:color="auto"/>
        <w:left w:val="none" w:sz="0" w:space="0" w:color="auto"/>
        <w:bottom w:val="none" w:sz="0" w:space="0" w:color="auto"/>
        <w:right w:val="none" w:sz="0" w:space="0" w:color="auto"/>
      </w:divBdr>
    </w:div>
    <w:div w:id="808788786">
      <w:bodyDiv w:val="1"/>
      <w:marLeft w:val="0"/>
      <w:marRight w:val="0"/>
      <w:marTop w:val="0"/>
      <w:marBottom w:val="0"/>
      <w:divBdr>
        <w:top w:val="none" w:sz="0" w:space="0" w:color="auto"/>
        <w:left w:val="none" w:sz="0" w:space="0" w:color="auto"/>
        <w:bottom w:val="none" w:sz="0" w:space="0" w:color="auto"/>
        <w:right w:val="none" w:sz="0" w:space="0" w:color="auto"/>
      </w:divBdr>
    </w:div>
    <w:div w:id="902563278">
      <w:bodyDiv w:val="1"/>
      <w:marLeft w:val="0"/>
      <w:marRight w:val="0"/>
      <w:marTop w:val="0"/>
      <w:marBottom w:val="0"/>
      <w:divBdr>
        <w:top w:val="none" w:sz="0" w:space="0" w:color="auto"/>
        <w:left w:val="none" w:sz="0" w:space="0" w:color="auto"/>
        <w:bottom w:val="none" w:sz="0" w:space="0" w:color="auto"/>
        <w:right w:val="none" w:sz="0" w:space="0" w:color="auto"/>
      </w:divBdr>
    </w:div>
    <w:div w:id="1019309849">
      <w:bodyDiv w:val="1"/>
      <w:marLeft w:val="0"/>
      <w:marRight w:val="0"/>
      <w:marTop w:val="0"/>
      <w:marBottom w:val="0"/>
      <w:divBdr>
        <w:top w:val="none" w:sz="0" w:space="0" w:color="auto"/>
        <w:left w:val="none" w:sz="0" w:space="0" w:color="auto"/>
        <w:bottom w:val="none" w:sz="0" w:space="0" w:color="auto"/>
        <w:right w:val="none" w:sz="0" w:space="0" w:color="auto"/>
      </w:divBdr>
    </w:div>
    <w:div w:id="1052465811">
      <w:bodyDiv w:val="1"/>
      <w:marLeft w:val="0"/>
      <w:marRight w:val="0"/>
      <w:marTop w:val="0"/>
      <w:marBottom w:val="0"/>
      <w:divBdr>
        <w:top w:val="none" w:sz="0" w:space="0" w:color="auto"/>
        <w:left w:val="none" w:sz="0" w:space="0" w:color="auto"/>
        <w:bottom w:val="none" w:sz="0" w:space="0" w:color="auto"/>
        <w:right w:val="none" w:sz="0" w:space="0" w:color="auto"/>
      </w:divBdr>
    </w:div>
    <w:div w:id="1116022293">
      <w:bodyDiv w:val="1"/>
      <w:marLeft w:val="0"/>
      <w:marRight w:val="0"/>
      <w:marTop w:val="0"/>
      <w:marBottom w:val="0"/>
      <w:divBdr>
        <w:top w:val="none" w:sz="0" w:space="0" w:color="auto"/>
        <w:left w:val="none" w:sz="0" w:space="0" w:color="auto"/>
        <w:bottom w:val="none" w:sz="0" w:space="0" w:color="auto"/>
        <w:right w:val="none" w:sz="0" w:space="0" w:color="auto"/>
      </w:divBdr>
    </w:div>
    <w:div w:id="1414815984">
      <w:bodyDiv w:val="1"/>
      <w:marLeft w:val="0"/>
      <w:marRight w:val="0"/>
      <w:marTop w:val="0"/>
      <w:marBottom w:val="0"/>
      <w:divBdr>
        <w:top w:val="none" w:sz="0" w:space="0" w:color="auto"/>
        <w:left w:val="none" w:sz="0" w:space="0" w:color="auto"/>
        <w:bottom w:val="none" w:sz="0" w:space="0" w:color="auto"/>
        <w:right w:val="none" w:sz="0" w:space="0" w:color="auto"/>
      </w:divBdr>
    </w:div>
    <w:div w:id="1799453972">
      <w:bodyDiv w:val="1"/>
      <w:marLeft w:val="0"/>
      <w:marRight w:val="0"/>
      <w:marTop w:val="0"/>
      <w:marBottom w:val="0"/>
      <w:divBdr>
        <w:top w:val="none" w:sz="0" w:space="0" w:color="auto"/>
        <w:left w:val="none" w:sz="0" w:space="0" w:color="auto"/>
        <w:bottom w:val="none" w:sz="0" w:space="0" w:color="auto"/>
        <w:right w:val="none" w:sz="0" w:space="0" w:color="auto"/>
      </w:divBdr>
    </w:div>
    <w:div w:id="1870297690">
      <w:bodyDiv w:val="1"/>
      <w:marLeft w:val="0"/>
      <w:marRight w:val="0"/>
      <w:marTop w:val="0"/>
      <w:marBottom w:val="0"/>
      <w:divBdr>
        <w:top w:val="none" w:sz="0" w:space="0" w:color="auto"/>
        <w:left w:val="none" w:sz="0" w:space="0" w:color="auto"/>
        <w:bottom w:val="none" w:sz="0" w:space="0" w:color="auto"/>
        <w:right w:val="none" w:sz="0" w:space="0" w:color="auto"/>
      </w:divBdr>
    </w:div>
    <w:div w:id="1916893436">
      <w:bodyDiv w:val="1"/>
      <w:marLeft w:val="0"/>
      <w:marRight w:val="0"/>
      <w:marTop w:val="0"/>
      <w:marBottom w:val="0"/>
      <w:divBdr>
        <w:top w:val="none" w:sz="0" w:space="0" w:color="auto"/>
        <w:left w:val="none" w:sz="0" w:space="0" w:color="auto"/>
        <w:bottom w:val="none" w:sz="0" w:space="0" w:color="auto"/>
        <w:right w:val="none" w:sz="0" w:space="0" w:color="auto"/>
      </w:divBdr>
    </w:div>
    <w:div w:id="1955164856">
      <w:bodyDiv w:val="1"/>
      <w:marLeft w:val="0"/>
      <w:marRight w:val="0"/>
      <w:marTop w:val="0"/>
      <w:marBottom w:val="0"/>
      <w:divBdr>
        <w:top w:val="none" w:sz="0" w:space="0" w:color="auto"/>
        <w:left w:val="none" w:sz="0" w:space="0" w:color="auto"/>
        <w:bottom w:val="none" w:sz="0" w:space="0" w:color="auto"/>
        <w:right w:val="none" w:sz="0" w:space="0" w:color="auto"/>
      </w:divBdr>
    </w:div>
    <w:div w:id="2133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1979%20%283%29%20SA%209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5b1999%5d%204%20All%20SA%205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ases/ZACC/2006/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cgi-bin/LawCite?cit=%5b2013%5d%20ZASCA%2016" TargetMode="External"/><Relationship Id="rId4" Type="http://schemas.openxmlformats.org/officeDocument/2006/relationships/settings" Target="settings.xml"/><Relationship Id="rId9" Type="http://schemas.openxmlformats.org/officeDocument/2006/relationships/hyperlink" Target="http://www.saflii.org/za/legis/num_act/rafa1996147/index.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84%20%281%29%20SA%2098" TargetMode="External"/><Relationship Id="rId1" Type="http://schemas.openxmlformats.org/officeDocument/2006/relationships/hyperlink" Target="http://dx.doi.org/10.4314/pelj.v15i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58C4-4304-4E83-9B31-A779DE49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8463</Words>
  <Characters>48243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Ford</dc:creator>
  <cp:keywords/>
  <dc:description/>
  <cp:lastModifiedBy>Mariana Anguelov</cp:lastModifiedBy>
  <cp:revision>4</cp:revision>
  <cp:lastPrinted>2022-09-26T01:27:00Z</cp:lastPrinted>
  <dcterms:created xsi:type="dcterms:W3CDTF">2022-10-04T08:05:00Z</dcterms:created>
  <dcterms:modified xsi:type="dcterms:W3CDTF">2022-10-12T08:52:00Z</dcterms:modified>
</cp:coreProperties>
</file>