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4662" w14:textId="77777777"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0C29FB3F" w:rsidR="009528D8" w:rsidRDefault="00DD6A31" w:rsidP="004E35BA">
      <w:pPr>
        <w:jc w:val="center"/>
        <w:rPr>
          <w:b/>
          <w:u w:val="none"/>
          <w:lang w:val="en-ZA"/>
        </w:rPr>
      </w:pPr>
      <w:r>
        <w:rPr>
          <w:b/>
          <w:u w:val="none"/>
          <w:lang w:val="en-ZA"/>
        </w:rPr>
        <w:t>GAUT</w:t>
      </w:r>
      <w:r w:rsidR="0019491A">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67AC0A51"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2333B3">
        <w:rPr>
          <w:b/>
          <w:u w:val="none"/>
          <w:lang w:val="en-ZA"/>
        </w:rPr>
        <w:t xml:space="preserve">            </w:t>
      </w:r>
      <w:r w:rsidR="002333B3">
        <w:rPr>
          <w:b/>
          <w:u w:val="none"/>
          <w:lang w:val="en-ZA"/>
        </w:rPr>
        <w:tab/>
      </w:r>
      <w:r w:rsidR="00B27116">
        <w:rPr>
          <w:b/>
          <w:u w:val="none"/>
          <w:lang w:val="en-ZA"/>
        </w:rPr>
        <w:t xml:space="preserve">CASE NO: </w:t>
      </w:r>
      <w:r w:rsidR="002333B3">
        <w:rPr>
          <w:b/>
          <w:u w:val="none"/>
          <w:lang w:val="en-ZA"/>
        </w:rPr>
        <w:t>024692</w:t>
      </w:r>
      <w:r w:rsidR="004E35BA">
        <w:rPr>
          <w:b/>
          <w:u w:val="none"/>
          <w:lang w:val="en-ZA"/>
        </w:rPr>
        <w:t>/</w:t>
      </w:r>
      <w:r w:rsidR="002333B3">
        <w:rPr>
          <w:b/>
          <w:u w:val="none"/>
          <w:lang w:val="en-ZA"/>
        </w:rPr>
        <w:t>2</w:t>
      </w:r>
      <w:r w:rsidR="004E35BA">
        <w:rPr>
          <w:b/>
          <w:u w:val="none"/>
          <w:lang w:val="en-ZA"/>
        </w:rPr>
        <w:t>0</w:t>
      </w:r>
      <w:r w:rsidR="002333B3">
        <w:rPr>
          <w:b/>
          <w:u w:val="none"/>
          <w:lang w:val="en-ZA"/>
        </w:rPr>
        <w:t>22</w:t>
      </w:r>
    </w:p>
    <w:p w14:paraId="16ADFF64" w14:textId="36F44877" w:rsidR="00DD6A31" w:rsidRDefault="002E7BA5"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6C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ypfZKltQwtGXXV1nyz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">
                <v:textbox>
                  <w:txbxContent>
                    <w:p w14:paraId="036A7F34" w14:textId="77777777" w:rsidR="005F5824" w:rsidRDefault="005F5824" w:rsidP="00DD6A31">
                      <w:pPr>
                        <w:jc w:val="center"/>
                        <w:rPr>
                          <w:rFonts w:ascii="Century Gothic" w:hAnsi="Century Gothic"/>
                          <w:b/>
                          <w:sz w:val="20"/>
                          <w:szCs w:val="20"/>
                        </w:rPr>
                      </w:pPr>
                    </w:p>
                    <w:p w14:paraId="279EA2E7"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5F5824" w:rsidRDefault="005F5824"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57D26CD8" w14:textId="77777777"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3E91CCBD" w:rsidR="00DD6A31" w:rsidRDefault="002333B3" w:rsidP="00E9058E">
      <w:pPr>
        <w:jc w:val="both"/>
        <w:rPr>
          <w:u w:val="none"/>
        </w:rPr>
      </w:pPr>
      <w:r>
        <w:rPr>
          <w:b/>
          <w:u w:val="none"/>
        </w:rPr>
        <w:t>GARY MARK CARLISLE</w:t>
      </w:r>
      <w:r w:rsidR="0019491A">
        <w:rPr>
          <w:b/>
          <w:u w:val="none"/>
        </w:rPr>
        <w:t xml:space="preserve"> </w:t>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Pr>
          <w:u w:val="none"/>
        </w:rPr>
        <w:tab/>
      </w:r>
      <w:r>
        <w:rPr>
          <w:u w:val="none"/>
        </w:rPr>
        <w:tab/>
        <w:t xml:space="preserve">    First </w:t>
      </w:r>
      <w:r w:rsidR="00DD6A31">
        <w:rPr>
          <w:u w:val="none"/>
        </w:rPr>
        <w:t>Applicant</w:t>
      </w:r>
    </w:p>
    <w:p w14:paraId="7A684FC4" w14:textId="77777777" w:rsidR="002333B3" w:rsidRDefault="002333B3" w:rsidP="00E9058E">
      <w:pPr>
        <w:jc w:val="both"/>
        <w:rPr>
          <w:u w:val="none"/>
        </w:rPr>
      </w:pPr>
    </w:p>
    <w:p w14:paraId="3518AFF7" w14:textId="1DD2E46C" w:rsidR="0019491A" w:rsidRDefault="002333B3" w:rsidP="0019491A">
      <w:pPr>
        <w:jc w:val="both"/>
        <w:rPr>
          <w:u w:val="none"/>
        </w:rPr>
      </w:pPr>
      <w:r>
        <w:rPr>
          <w:b/>
          <w:u w:val="none"/>
        </w:rPr>
        <w:t xml:space="preserve">HONEY FASHION ACCESSORIES (TPY) LTD </w:t>
      </w:r>
      <w:r w:rsidR="0019491A">
        <w:rPr>
          <w:b/>
          <w:u w:val="none"/>
        </w:rPr>
        <w:tab/>
      </w:r>
      <w:r w:rsidR="0019491A">
        <w:rPr>
          <w:b/>
          <w:u w:val="none"/>
        </w:rPr>
        <w:tab/>
      </w:r>
      <w:r>
        <w:rPr>
          <w:b/>
          <w:u w:val="none"/>
        </w:rPr>
        <w:t xml:space="preserve">          </w:t>
      </w:r>
      <w:r>
        <w:rPr>
          <w:u w:val="none"/>
        </w:rPr>
        <w:t>Second Applica</w:t>
      </w:r>
      <w:r w:rsidR="0019491A">
        <w:rPr>
          <w:u w:val="none"/>
        </w:rPr>
        <w:t>nt</w:t>
      </w:r>
    </w:p>
    <w:p w14:paraId="5ADC62A7" w14:textId="67C6E109" w:rsidR="0019491A" w:rsidRDefault="0019491A" w:rsidP="00DB2E83">
      <w:pPr>
        <w:jc w:val="both"/>
        <w:rPr>
          <w:u w:val="none"/>
        </w:rPr>
      </w:pPr>
    </w:p>
    <w:p w14:paraId="4918442D" w14:textId="77777777" w:rsidR="004E395A" w:rsidRDefault="004E395A" w:rsidP="00DB2E83">
      <w:pPr>
        <w:jc w:val="both"/>
        <w:rPr>
          <w:u w:val="none"/>
        </w:rPr>
      </w:pPr>
    </w:p>
    <w:p w14:paraId="62D9154F" w14:textId="72DAA5D1" w:rsidR="00DD6A31" w:rsidRDefault="004E395A" w:rsidP="00DB2E83">
      <w:pPr>
        <w:jc w:val="both"/>
        <w:rPr>
          <w:u w:val="none"/>
        </w:rPr>
      </w:pPr>
      <w:r>
        <w:rPr>
          <w:u w:val="none"/>
        </w:rPr>
        <w:t>A</w:t>
      </w:r>
      <w:r w:rsidR="00DD6A31">
        <w:rPr>
          <w:u w:val="none"/>
        </w:rPr>
        <w:t>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17EA3D3B" w:rsidR="00B27116" w:rsidRDefault="002333B3" w:rsidP="00B27116">
      <w:pPr>
        <w:jc w:val="both"/>
        <w:rPr>
          <w:b/>
          <w:u w:val="none"/>
        </w:rPr>
      </w:pPr>
      <w:r>
        <w:rPr>
          <w:b/>
          <w:u w:val="none"/>
        </w:rPr>
        <w:t>JACQUE</w:t>
      </w:r>
      <w:r w:rsidR="00F35E3A">
        <w:rPr>
          <w:b/>
          <w:u w:val="none"/>
        </w:rPr>
        <w:t>S</w:t>
      </w:r>
      <w:r>
        <w:rPr>
          <w:b/>
          <w:u w:val="none"/>
        </w:rPr>
        <w:t xml:space="preserve"> WIESE</w:t>
      </w:r>
      <w:r w:rsidR="0019491A">
        <w:rPr>
          <w:b/>
          <w:u w:val="none"/>
        </w:rPr>
        <w:tab/>
      </w:r>
      <w:r w:rsidR="00B27116">
        <w:rPr>
          <w:b/>
          <w:u w:val="none"/>
        </w:rPr>
        <w:tab/>
      </w:r>
      <w:r w:rsidR="00B27116">
        <w:rPr>
          <w:b/>
          <w:u w:val="none"/>
        </w:rPr>
        <w:tab/>
      </w:r>
      <w:r w:rsidR="00E9058E">
        <w:rPr>
          <w:b/>
          <w:u w:val="none"/>
        </w:rPr>
        <w:tab/>
      </w:r>
      <w:r w:rsidR="00E9058E">
        <w:rPr>
          <w:b/>
          <w:u w:val="none"/>
        </w:rPr>
        <w:tab/>
      </w:r>
      <w:r w:rsidR="00E9058E">
        <w:rPr>
          <w:b/>
          <w:u w:val="none"/>
        </w:rPr>
        <w:tab/>
      </w:r>
      <w:r w:rsidR="00B27116">
        <w:rPr>
          <w:b/>
          <w:u w:val="none"/>
        </w:rPr>
        <w:tab/>
      </w:r>
      <w:r>
        <w:rPr>
          <w:b/>
          <w:u w:val="none"/>
        </w:rPr>
        <w:tab/>
      </w:r>
      <w:r w:rsidR="00B27116">
        <w:rPr>
          <w:u w:val="none"/>
        </w:rPr>
        <w:t>First Respondent</w:t>
      </w:r>
    </w:p>
    <w:p w14:paraId="3589A9C9" w14:textId="77777777" w:rsidR="00B27116" w:rsidRDefault="00B27116" w:rsidP="00B27116">
      <w:pPr>
        <w:jc w:val="both"/>
        <w:rPr>
          <w:b/>
          <w:u w:val="none"/>
        </w:rPr>
      </w:pPr>
    </w:p>
    <w:p w14:paraId="7D43522B" w14:textId="1FEFEADF" w:rsidR="00B27116" w:rsidRDefault="002333B3" w:rsidP="00B27116">
      <w:pPr>
        <w:jc w:val="both"/>
        <w:rPr>
          <w:b/>
          <w:u w:val="none"/>
        </w:rPr>
      </w:pPr>
      <w:r>
        <w:rPr>
          <w:b/>
          <w:u w:val="none"/>
        </w:rPr>
        <w:t>MIKO &amp; ANNA (PTY) LTD</w:t>
      </w:r>
      <w:r w:rsidR="00B27116">
        <w:rPr>
          <w:b/>
          <w:u w:val="none"/>
        </w:rPr>
        <w:tab/>
      </w:r>
      <w:r w:rsidR="0019491A">
        <w:rPr>
          <w:b/>
          <w:u w:val="none"/>
        </w:rPr>
        <w:tab/>
      </w:r>
      <w:r w:rsidR="0019491A">
        <w:rPr>
          <w:b/>
          <w:u w:val="none"/>
        </w:rPr>
        <w:tab/>
        <w:t xml:space="preserve">  </w:t>
      </w:r>
      <w:r w:rsidR="00B27116">
        <w:rPr>
          <w:b/>
          <w:u w:val="none"/>
        </w:rPr>
        <w:tab/>
      </w:r>
      <w:r w:rsidR="00B27116">
        <w:rPr>
          <w:b/>
          <w:u w:val="none"/>
        </w:rPr>
        <w:tab/>
      </w:r>
      <w:r w:rsidR="00B27116">
        <w:rPr>
          <w:b/>
          <w:u w:val="none"/>
        </w:rPr>
        <w:tab/>
        <w:t xml:space="preserve">     </w:t>
      </w:r>
      <w:r w:rsidR="00B27116">
        <w:rPr>
          <w:u w:val="none"/>
        </w:rPr>
        <w:t>Second Respondent</w:t>
      </w: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44F79629" w14:textId="4B254C85" w:rsidR="008531D7" w:rsidRDefault="00896E6D" w:rsidP="00A17173">
      <w:pPr>
        <w:tabs>
          <w:tab w:val="right" w:pos="0"/>
        </w:tabs>
        <w:spacing w:line="480" w:lineRule="auto"/>
        <w:ind w:left="720" w:hanging="720"/>
        <w:jc w:val="both"/>
        <w:rPr>
          <w:lang w:val="en-ZA"/>
        </w:rPr>
      </w:pPr>
      <w:r>
        <w:rPr>
          <w:u w:val="none"/>
          <w:lang w:val="en-ZA"/>
        </w:rPr>
        <w:t>[</w:t>
      </w:r>
      <w:r w:rsidR="00DD6A31">
        <w:rPr>
          <w:u w:val="none"/>
          <w:lang w:val="en-ZA"/>
        </w:rPr>
        <w:t>1]</w:t>
      </w:r>
      <w:r w:rsidR="004E395A">
        <w:rPr>
          <w:u w:val="none"/>
          <w:lang w:val="en-ZA"/>
        </w:rPr>
        <w:tab/>
      </w:r>
      <w:r w:rsidR="00A17173">
        <w:rPr>
          <w:u w:val="none"/>
          <w:lang w:val="en-ZA"/>
        </w:rPr>
        <w:t>In this matter the Applicants seek an order that the first Respondent be imprisoned on the basis that he has breached the terms of a Court order granted against him earlier this year.</w:t>
      </w:r>
    </w:p>
    <w:p w14:paraId="3A743E95" w14:textId="77777777" w:rsidR="002E7BA5" w:rsidRPr="008531D7" w:rsidRDefault="002E7BA5" w:rsidP="00896E6D">
      <w:pPr>
        <w:tabs>
          <w:tab w:val="right" w:pos="0"/>
        </w:tabs>
        <w:spacing w:line="480" w:lineRule="auto"/>
        <w:jc w:val="both"/>
        <w:rPr>
          <w:lang w:val="en-ZA"/>
        </w:rPr>
      </w:pPr>
    </w:p>
    <w:p w14:paraId="7F7B5BC8" w14:textId="7E31AE2D" w:rsidR="00022EFE" w:rsidRDefault="00DD6A31" w:rsidP="008531D7">
      <w:pPr>
        <w:spacing w:line="360" w:lineRule="auto"/>
        <w:ind w:left="720" w:hanging="720"/>
        <w:jc w:val="both"/>
        <w:rPr>
          <w:u w:val="none"/>
          <w:lang w:val="en-ZA"/>
        </w:rPr>
      </w:pPr>
      <w:r>
        <w:rPr>
          <w:u w:val="none"/>
          <w:lang w:val="en-ZA"/>
        </w:rPr>
        <w:lastRenderedPageBreak/>
        <w:t>[2]</w:t>
      </w:r>
      <w:r w:rsidR="006E3D7E">
        <w:rPr>
          <w:u w:val="none"/>
          <w:lang w:val="en-ZA"/>
        </w:rPr>
        <w:tab/>
      </w:r>
      <w:r w:rsidR="00A17173">
        <w:rPr>
          <w:u w:val="none"/>
          <w:lang w:val="en-ZA"/>
        </w:rPr>
        <w:t xml:space="preserve">In the order granted by this Court on the 28 June 2022 it was specifically ordered that he be incarcerated for 90 days which order was suspended on condition </w:t>
      </w:r>
      <w:r w:rsidR="00C86FBB">
        <w:rPr>
          <w:u w:val="none"/>
          <w:lang w:val="en-ZA"/>
        </w:rPr>
        <w:t>that he desists from being in contempt of an earlier Court order.</w:t>
      </w:r>
    </w:p>
    <w:p w14:paraId="2B00A819" w14:textId="533D8C17" w:rsidR="009145E5" w:rsidRDefault="009145E5" w:rsidP="008531D7">
      <w:pPr>
        <w:spacing w:line="360" w:lineRule="auto"/>
        <w:ind w:left="720" w:hanging="720"/>
        <w:jc w:val="both"/>
        <w:rPr>
          <w:u w:val="none"/>
          <w:lang w:val="en-ZA"/>
        </w:rPr>
      </w:pPr>
    </w:p>
    <w:p w14:paraId="6A780B19" w14:textId="319E099F" w:rsidR="00022EFE" w:rsidRDefault="00DD6A31" w:rsidP="00EE6AE5">
      <w:pPr>
        <w:spacing w:line="360" w:lineRule="auto"/>
        <w:ind w:left="720" w:hanging="720"/>
        <w:jc w:val="both"/>
        <w:rPr>
          <w:u w:val="none"/>
          <w:lang w:val="en-ZA"/>
        </w:rPr>
      </w:pPr>
      <w:r>
        <w:rPr>
          <w:u w:val="none"/>
          <w:lang w:val="en-ZA"/>
        </w:rPr>
        <w:t>[3]</w:t>
      </w:r>
      <w:r w:rsidR="00C86FBB">
        <w:rPr>
          <w:u w:val="none"/>
          <w:lang w:val="en-ZA"/>
        </w:rPr>
        <w:tab/>
        <w:t>It is common cause that there was a second order granted by Mudau J on the 16</w:t>
      </w:r>
      <w:r w:rsidR="00C86FBB" w:rsidRPr="00C86FBB">
        <w:rPr>
          <w:u w:val="none"/>
          <w:vertAlign w:val="superscript"/>
          <w:lang w:val="en-ZA"/>
        </w:rPr>
        <w:t>th</w:t>
      </w:r>
      <w:r w:rsidR="00C86FBB">
        <w:rPr>
          <w:u w:val="none"/>
          <w:lang w:val="en-ZA"/>
        </w:rPr>
        <w:t xml:space="preserve"> August 2022 which order restrained the Respondent from contacting and poaching the client</w:t>
      </w:r>
      <w:r w:rsidR="00F35E3A">
        <w:rPr>
          <w:u w:val="none"/>
          <w:lang w:val="en-ZA"/>
        </w:rPr>
        <w:t>s</w:t>
      </w:r>
      <w:r w:rsidR="00C86FBB">
        <w:rPr>
          <w:u w:val="none"/>
          <w:lang w:val="en-ZA"/>
        </w:rPr>
        <w:t xml:space="preserve"> of a company called Honey Fashions (the second Applicant). </w:t>
      </w:r>
      <w:r w:rsidR="008A4425">
        <w:rPr>
          <w:u w:val="none"/>
          <w:lang w:val="en-ZA"/>
        </w:rPr>
        <w:tab/>
      </w:r>
    </w:p>
    <w:p w14:paraId="1493F775" w14:textId="77777777" w:rsidR="008C6D79" w:rsidRDefault="008C6D79" w:rsidP="00DB2E83">
      <w:pPr>
        <w:spacing w:line="360" w:lineRule="auto"/>
        <w:jc w:val="both"/>
        <w:rPr>
          <w:u w:val="none"/>
          <w:lang w:val="en-ZA"/>
        </w:rPr>
      </w:pPr>
    </w:p>
    <w:p w14:paraId="45FF3114" w14:textId="245C0EF7" w:rsidR="004C480C" w:rsidRDefault="00452E60" w:rsidP="004C480C">
      <w:pPr>
        <w:spacing w:line="360" w:lineRule="auto"/>
        <w:ind w:left="720" w:hanging="720"/>
        <w:jc w:val="both"/>
        <w:rPr>
          <w:u w:val="none"/>
          <w:lang w:val="en-ZA"/>
        </w:rPr>
      </w:pPr>
      <w:r>
        <w:rPr>
          <w:u w:val="none"/>
          <w:lang w:val="en-ZA"/>
        </w:rPr>
        <w:t>[4]</w:t>
      </w:r>
      <w:r w:rsidR="00312A9C">
        <w:rPr>
          <w:u w:val="none"/>
          <w:lang w:val="en-ZA"/>
        </w:rPr>
        <w:tab/>
      </w:r>
      <w:r w:rsidR="00F35E3A">
        <w:rPr>
          <w:u w:val="none"/>
          <w:lang w:val="en-ZA"/>
        </w:rPr>
        <w:t>The Applicants aver</w:t>
      </w:r>
      <w:r w:rsidR="00C86FBB">
        <w:rPr>
          <w:u w:val="none"/>
          <w:lang w:val="en-ZA"/>
        </w:rPr>
        <w:t xml:space="preserve"> that it has come to their knowledge that the Respondent has placed order</w:t>
      </w:r>
      <w:r w:rsidR="00F35E3A">
        <w:rPr>
          <w:u w:val="none"/>
          <w:lang w:val="en-ZA"/>
        </w:rPr>
        <w:t>s</w:t>
      </w:r>
      <w:r w:rsidR="00C86FBB">
        <w:rPr>
          <w:u w:val="none"/>
          <w:lang w:val="en-ZA"/>
        </w:rPr>
        <w:t xml:space="preserve"> and in fact received stock from one of the Applicant’s suppliers which stock is earmarked for sale </w:t>
      </w:r>
      <w:r w:rsidR="00B07E17">
        <w:rPr>
          <w:u w:val="none"/>
          <w:lang w:val="en-ZA"/>
        </w:rPr>
        <w:t>to the Applicants customer</w:t>
      </w:r>
      <w:r w:rsidR="00F35E3A">
        <w:rPr>
          <w:u w:val="none"/>
          <w:lang w:val="en-ZA"/>
        </w:rPr>
        <w:t>s. Thi</w:t>
      </w:r>
      <w:r w:rsidR="00B07E17">
        <w:rPr>
          <w:u w:val="none"/>
          <w:lang w:val="en-ZA"/>
        </w:rPr>
        <w:t>s the Applicant says it discovered during September 2022 through one of its existing clients.</w:t>
      </w:r>
    </w:p>
    <w:p w14:paraId="1FC25908" w14:textId="130871B7" w:rsidR="008A4425" w:rsidRDefault="004C480C" w:rsidP="00DB2E83">
      <w:pPr>
        <w:spacing w:line="360" w:lineRule="auto"/>
        <w:jc w:val="both"/>
        <w:rPr>
          <w:u w:val="none"/>
          <w:lang w:val="en-ZA"/>
        </w:rPr>
      </w:pPr>
      <w:r>
        <w:rPr>
          <w:u w:val="none"/>
          <w:lang w:val="en-ZA"/>
        </w:rPr>
        <w:t xml:space="preserve"> </w:t>
      </w:r>
    </w:p>
    <w:p w14:paraId="2C8CDDAE" w14:textId="2519B998" w:rsidR="004C480C" w:rsidRDefault="0013141D" w:rsidP="00A17173">
      <w:pPr>
        <w:spacing w:line="360" w:lineRule="auto"/>
        <w:ind w:left="720" w:hanging="720"/>
        <w:jc w:val="both"/>
        <w:rPr>
          <w:u w:val="none"/>
          <w:lang w:val="en-ZA"/>
        </w:rPr>
      </w:pPr>
      <w:r>
        <w:rPr>
          <w:u w:val="none"/>
          <w:lang w:val="en-ZA"/>
        </w:rPr>
        <w:t>[5]</w:t>
      </w:r>
      <w:r w:rsidR="00DB37FE">
        <w:rPr>
          <w:u w:val="none"/>
          <w:lang w:val="en-ZA"/>
        </w:rPr>
        <w:tab/>
      </w:r>
      <w:r w:rsidR="00D351F3">
        <w:rPr>
          <w:u w:val="none"/>
          <w:lang w:val="en-ZA"/>
        </w:rPr>
        <w:t>As regards the order made on the 28</w:t>
      </w:r>
      <w:r w:rsidR="00D351F3" w:rsidRPr="00D351F3">
        <w:rPr>
          <w:u w:val="none"/>
          <w:vertAlign w:val="superscript"/>
          <w:lang w:val="en-ZA"/>
        </w:rPr>
        <w:t>th</w:t>
      </w:r>
      <w:r w:rsidR="00D351F3">
        <w:rPr>
          <w:u w:val="none"/>
          <w:lang w:val="en-ZA"/>
        </w:rPr>
        <w:t xml:space="preserve"> June 2022 the Respondent maintains firstly that, that order was in favour of the first Applicant only</w:t>
      </w:r>
      <w:r w:rsidR="00F35E3A">
        <w:rPr>
          <w:u w:val="none"/>
          <w:lang w:val="en-ZA"/>
        </w:rPr>
        <w:t>,</w:t>
      </w:r>
      <w:r w:rsidR="00D351F3">
        <w:rPr>
          <w:u w:val="none"/>
          <w:lang w:val="en-ZA"/>
        </w:rPr>
        <w:t xml:space="preserve"> excluding the second Applicant.  Secondly that when the first Respondent sent the impugned emails he did not know that the recipients thereof namely, Wayne Bredenkamp, Valmal Van der Merwe, Taryn Folley, Cheryl Sniders, Chantel Yzelle, Debbie Wilmot, Gail De Wet, Roshni Naidoo and Margaret Levenson,  were employees of the second Applicant also that when he published the impugned statement</w:t>
      </w:r>
      <w:r w:rsidR="00F35E3A">
        <w:rPr>
          <w:u w:val="none"/>
          <w:lang w:val="en-ZA"/>
        </w:rPr>
        <w:t>s</w:t>
      </w:r>
      <w:r w:rsidR="00D351F3">
        <w:rPr>
          <w:u w:val="none"/>
          <w:lang w:val="en-ZA"/>
        </w:rPr>
        <w:t xml:space="preserve"> as set out in annexures FA10 – FA 12 he had no malice it was but just a knee-jerk reaction to an earlier statement uttered by one B</w:t>
      </w:r>
      <w:r w:rsidR="00F35E3A">
        <w:rPr>
          <w:u w:val="none"/>
          <w:lang w:val="en-ZA"/>
        </w:rPr>
        <w:t>redenkamp who is not an employee</w:t>
      </w:r>
      <w:r w:rsidR="00D351F3">
        <w:rPr>
          <w:u w:val="none"/>
          <w:lang w:val="en-ZA"/>
        </w:rPr>
        <w:t xml:space="preserve"> of the Applicants.</w:t>
      </w:r>
    </w:p>
    <w:p w14:paraId="016CF8FB" w14:textId="77777777" w:rsidR="002171C8" w:rsidRDefault="002171C8" w:rsidP="00A17173">
      <w:pPr>
        <w:spacing w:line="360" w:lineRule="auto"/>
        <w:ind w:left="720" w:hanging="720"/>
        <w:jc w:val="both"/>
        <w:rPr>
          <w:u w:val="none"/>
          <w:lang w:val="en-ZA"/>
        </w:rPr>
      </w:pPr>
    </w:p>
    <w:p w14:paraId="16D1F156" w14:textId="68F4EB7E" w:rsidR="007D3E71" w:rsidRDefault="00B77EBE" w:rsidP="002171C8">
      <w:pPr>
        <w:spacing w:line="360" w:lineRule="auto"/>
        <w:ind w:left="720" w:hanging="720"/>
        <w:jc w:val="both"/>
        <w:rPr>
          <w:u w:val="none"/>
          <w:lang w:val="en-ZA"/>
        </w:rPr>
      </w:pPr>
      <w:r>
        <w:rPr>
          <w:u w:val="none"/>
          <w:lang w:val="en-ZA"/>
        </w:rPr>
        <w:t>[</w:t>
      </w:r>
      <w:r w:rsidR="00452E60">
        <w:rPr>
          <w:u w:val="none"/>
          <w:lang w:val="en-ZA"/>
        </w:rPr>
        <w:t>6]</w:t>
      </w:r>
      <w:r w:rsidR="002171C8">
        <w:rPr>
          <w:u w:val="none"/>
          <w:lang w:val="en-ZA"/>
        </w:rPr>
        <w:tab/>
        <w:t>It is trite law that the object of proceedings relating to failure to observe or comply with an order of Court is the imposition of a penalty in order to vindicate the Court’s authority such penalty m</w:t>
      </w:r>
      <w:r w:rsidR="00F35E3A">
        <w:rPr>
          <w:u w:val="none"/>
          <w:lang w:val="en-ZA"/>
        </w:rPr>
        <w:t>ay</w:t>
      </w:r>
      <w:r w:rsidR="002171C8">
        <w:rPr>
          <w:u w:val="none"/>
          <w:lang w:val="en-ZA"/>
        </w:rPr>
        <w:t xml:space="preserve"> at the discretion of the Court take the form of incarceration or a fine.</w:t>
      </w:r>
      <w:r>
        <w:rPr>
          <w:u w:val="none"/>
          <w:lang w:val="en-ZA"/>
        </w:rPr>
        <w:tab/>
      </w:r>
    </w:p>
    <w:p w14:paraId="20C13AC4" w14:textId="77777777" w:rsidR="00C730FB" w:rsidRDefault="00C730FB" w:rsidP="00DB2E83">
      <w:pPr>
        <w:spacing w:line="360" w:lineRule="auto"/>
        <w:jc w:val="both"/>
        <w:rPr>
          <w:u w:val="none"/>
          <w:lang w:val="en-ZA"/>
        </w:rPr>
      </w:pPr>
    </w:p>
    <w:p w14:paraId="7B49BB2E" w14:textId="3FEA2924" w:rsidR="007D3E71" w:rsidRDefault="009E4FCA" w:rsidP="00C2056B">
      <w:pPr>
        <w:spacing w:line="360" w:lineRule="auto"/>
        <w:ind w:left="720" w:hanging="720"/>
        <w:jc w:val="both"/>
        <w:rPr>
          <w:u w:val="none"/>
          <w:lang w:val="en-ZA"/>
        </w:rPr>
      </w:pPr>
      <w:r>
        <w:rPr>
          <w:u w:val="none"/>
          <w:lang w:val="en-ZA"/>
        </w:rPr>
        <w:t>[7]</w:t>
      </w:r>
      <w:r w:rsidR="00DB37FE">
        <w:rPr>
          <w:u w:val="none"/>
          <w:lang w:val="en-ZA"/>
        </w:rPr>
        <w:tab/>
      </w:r>
      <w:r w:rsidR="00C2056B">
        <w:rPr>
          <w:u w:val="none"/>
          <w:lang w:val="en-ZA"/>
        </w:rPr>
        <w:t xml:space="preserve"> </w:t>
      </w:r>
      <w:r w:rsidR="002171C8">
        <w:rPr>
          <w:u w:val="none"/>
          <w:lang w:val="en-ZA"/>
        </w:rPr>
        <w:t>The jurisdiction</w:t>
      </w:r>
      <w:r w:rsidR="00F35E3A">
        <w:rPr>
          <w:u w:val="none"/>
          <w:lang w:val="en-ZA"/>
        </w:rPr>
        <w:t>al</w:t>
      </w:r>
      <w:r w:rsidR="002171C8">
        <w:rPr>
          <w:u w:val="none"/>
          <w:lang w:val="en-ZA"/>
        </w:rPr>
        <w:t xml:space="preserve"> facts required to sustain an order for contempt were set out by Cameron J in </w:t>
      </w:r>
      <w:r w:rsidR="002171C8" w:rsidRPr="00E9241E">
        <w:rPr>
          <w:b/>
          <w:u w:val="none"/>
          <w:lang w:val="en-ZA"/>
        </w:rPr>
        <w:t xml:space="preserve">Fakie N.O. v CCH systems (Pty) Ltd 2006 (4) SA 326 (SCA) </w:t>
      </w:r>
      <w:r w:rsidR="00E9241E" w:rsidRPr="00E9241E">
        <w:rPr>
          <w:b/>
          <w:u w:val="none"/>
          <w:lang w:val="en-ZA"/>
        </w:rPr>
        <w:t xml:space="preserve">at 333 and 334 </w:t>
      </w:r>
      <w:r w:rsidR="00E9241E">
        <w:rPr>
          <w:u w:val="none"/>
          <w:lang w:val="en-ZA"/>
        </w:rPr>
        <w:t xml:space="preserve">when the learned Judge found that the offence is committed </w:t>
      </w:r>
      <w:r w:rsidR="00E9241E">
        <w:rPr>
          <w:u w:val="none"/>
          <w:lang w:val="en-ZA"/>
        </w:rPr>
        <w:lastRenderedPageBreak/>
        <w:t xml:space="preserve">not by a mere disregard of a Court order but by the deliberate and intentional violation of the Courts dignity repute or authority. </w:t>
      </w:r>
    </w:p>
    <w:p w14:paraId="5FAF2158" w14:textId="77777777" w:rsidR="00F3574B" w:rsidRDefault="00F3574B" w:rsidP="00DB2E83">
      <w:pPr>
        <w:spacing w:line="360" w:lineRule="auto"/>
        <w:jc w:val="both"/>
        <w:rPr>
          <w:u w:val="none"/>
          <w:lang w:val="en-ZA"/>
        </w:rPr>
      </w:pPr>
    </w:p>
    <w:p w14:paraId="26F800F6" w14:textId="16BC8318" w:rsidR="007D3E71" w:rsidRDefault="00F3574B" w:rsidP="00856CB0">
      <w:pPr>
        <w:spacing w:line="360" w:lineRule="auto"/>
        <w:ind w:left="720" w:hanging="720"/>
        <w:jc w:val="both"/>
        <w:rPr>
          <w:u w:val="none"/>
          <w:lang w:val="en-ZA"/>
        </w:rPr>
      </w:pPr>
      <w:r>
        <w:rPr>
          <w:u w:val="none"/>
          <w:lang w:val="en-ZA"/>
        </w:rPr>
        <w:t>[8]</w:t>
      </w:r>
      <w:r w:rsidR="00C133E6">
        <w:rPr>
          <w:u w:val="none"/>
          <w:lang w:val="en-ZA"/>
        </w:rPr>
        <w:tab/>
      </w:r>
      <w:r w:rsidR="00856CB0">
        <w:rPr>
          <w:u w:val="none"/>
          <w:lang w:val="en-ZA"/>
        </w:rPr>
        <w:t xml:space="preserve"> </w:t>
      </w:r>
      <w:r w:rsidR="00AE4002">
        <w:rPr>
          <w:u w:val="none"/>
          <w:lang w:val="en-ZA"/>
        </w:rPr>
        <w:t xml:space="preserve">The Court in Consolidated Fish Distributions (Pty) Ltd vs Zive 1968 (2) SA 517 (C) concluded that an Applicant </w:t>
      </w:r>
      <w:r w:rsidR="008B7CFF">
        <w:rPr>
          <w:u w:val="none"/>
          <w:lang w:val="en-ZA"/>
        </w:rPr>
        <w:t>for an order of committal must show the following:</w:t>
      </w:r>
    </w:p>
    <w:p w14:paraId="58FDDA94" w14:textId="1DB735B6" w:rsidR="008B7CFF" w:rsidRDefault="008B7CFF" w:rsidP="00856CB0">
      <w:pPr>
        <w:spacing w:line="360" w:lineRule="auto"/>
        <w:ind w:left="720" w:hanging="720"/>
        <w:jc w:val="both"/>
        <w:rPr>
          <w:u w:val="none"/>
          <w:lang w:val="en-ZA"/>
        </w:rPr>
      </w:pPr>
    </w:p>
    <w:p w14:paraId="189447B5" w14:textId="6F8AA10E" w:rsidR="008B7CFF" w:rsidRDefault="008B7CFF" w:rsidP="00856CB0">
      <w:pPr>
        <w:spacing w:line="360" w:lineRule="auto"/>
        <w:ind w:left="720" w:hanging="720"/>
        <w:jc w:val="both"/>
        <w:rPr>
          <w:u w:val="none"/>
          <w:lang w:val="en-ZA"/>
        </w:rPr>
      </w:pPr>
      <w:r>
        <w:rPr>
          <w:u w:val="none"/>
          <w:lang w:val="en-ZA"/>
        </w:rPr>
        <w:tab/>
        <w:t>8.1</w:t>
      </w:r>
      <w:r>
        <w:rPr>
          <w:u w:val="none"/>
          <w:lang w:val="en-ZA"/>
        </w:rPr>
        <w:tab/>
        <w:t>That an order was granted against the Respondent.</w:t>
      </w:r>
    </w:p>
    <w:p w14:paraId="345198B0" w14:textId="395B627E" w:rsidR="008B7CFF" w:rsidRDefault="008B7CFF" w:rsidP="00856CB0">
      <w:pPr>
        <w:spacing w:line="360" w:lineRule="auto"/>
        <w:ind w:left="720" w:hanging="720"/>
        <w:jc w:val="both"/>
        <w:rPr>
          <w:u w:val="none"/>
          <w:lang w:val="en-ZA"/>
        </w:rPr>
      </w:pPr>
    </w:p>
    <w:p w14:paraId="20BD5657" w14:textId="77777777" w:rsidR="008B7CFF" w:rsidRDefault="008B7CFF" w:rsidP="008B7CFF">
      <w:pPr>
        <w:spacing w:line="360" w:lineRule="auto"/>
        <w:ind w:left="720" w:hanging="720"/>
        <w:jc w:val="both"/>
        <w:rPr>
          <w:u w:val="none"/>
          <w:lang w:val="en-ZA"/>
        </w:rPr>
      </w:pPr>
      <w:r>
        <w:rPr>
          <w:u w:val="none"/>
          <w:lang w:val="en-ZA"/>
        </w:rPr>
        <w:tab/>
        <w:t>8.2</w:t>
      </w:r>
      <w:r>
        <w:rPr>
          <w:u w:val="none"/>
          <w:lang w:val="en-ZA"/>
        </w:rPr>
        <w:tab/>
        <w:t>That the Respondent was either served with the order or informed of the</w:t>
      </w:r>
    </w:p>
    <w:p w14:paraId="01DE4B5A" w14:textId="5A8F21BF" w:rsidR="008B7CFF" w:rsidRDefault="008B7CFF" w:rsidP="008B7CFF">
      <w:pPr>
        <w:spacing w:line="360" w:lineRule="auto"/>
        <w:ind w:left="1440"/>
        <w:jc w:val="both"/>
        <w:rPr>
          <w:u w:val="none"/>
          <w:lang w:val="en-ZA"/>
        </w:rPr>
      </w:pPr>
      <w:r>
        <w:rPr>
          <w:u w:val="none"/>
          <w:lang w:val="en-ZA"/>
        </w:rPr>
        <w:t>grant of the order and could have no reasonable grounds for disbelieving that information.</w:t>
      </w:r>
    </w:p>
    <w:p w14:paraId="2DAB8201" w14:textId="27A72EF7" w:rsidR="008B7CFF" w:rsidRDefault="008B7CFF" w:rsidP="00856CB0">
      <w:pPr>
        <w:spacing w:line="360" w:lineRule="auto"/>
        <w:ind w:left="720" w:hanging="720"/>
        <w:jc w:val="both"/>
        <w:rPr>
          <w:u w:val="none"/>
          <w:lang w:val="en-ZA"/>
        </w:rPr>
      </w:pPr>
    </w:p>
    <w:p w14:paraId="33C10E5E" w14:textId="77777777" w:rsidR="008B7CFF" w:rsidRDefault="008B7CFF" w:rsidP="00856CB0">
      <w:pPr>
        <w:spacing w:line="360" w:lineRule="auto"/>
        <w:ind w:left="720" w:hanging="720"/>
        <w:jc w:val="both"/>
        <w:rPr>
          <w:u w:val="none"/>
          <w:lang w:val="en-ZA"/>
        </w:rPr>
      </w:pPr>
      <w:r>
        <w:rPr>
          <w:u w:val="none"/>
          <w:lang w:val="en-ZA"/>
        </w:rPr>
        <w:tab/>
        <w:t>8.3</w:t>
      </w:r>
      <w:r>
        <w:rPr>
          <w:u w:val="none"/>
          <w:lang w:val="en-ZA"/>
        </w:rPr>
        <w:tab/>
        <w:t>That the Respondent has either disobeyed the order or neglected to</w:t>
      </w:r>
    </w:p>
    <w:p w14:paraId="53C181F6" w14:textId="7E0C2A56" w:rsidR="008B7CFF" w:rsidRDefault="008B7CFF" w:rsidP="008B7CFF">
      <w:pPr>
        <w:spacing w:line="360" w:lineRule="auto"/>
        <w:ind w:left="720" w:firstLine="720"/>
        <w:jc w:val="both"/>
        <w:rPr>
          <w:u w:val="none"/>
          <w:lang w:val="en-ZA"/>
        </w:rPr>
      </w:pPr>
      <w:r>
        <w:rPr>
          <w:u w:val="none"/>
          <w:lang w:val="en-ZA"/>
        </w:rPr>
        <w:t>comply with it.</w:t>
      </w:r>
    </w:p>
    <w:p w14:paraId="5E58E7E7" w14:textId="77777777" w:rsidR="00D0699A" w:rsidRDefault="00D0699A" w:rsidP="00D0699A">
      <w:pPr>
        <w:spacing w:line="360" w:lineRule="auto"/>
        <w:jc w:val="both"/>
        <w:rPr>
          <w:u w:val="none"/>
          <w:lang w:val="en-ZA"/>
        </w:rPr>
      </w:pPr>
    </w:p>
    <w:p w14:paraId="13C82325" w14:textId="2C29A4A7" w:rsidR="00222875" w:rsidRPr="00222875" w:rsidRDefault="00D0699A" w:rsidP="00A17173">
      <w:pPr>
        <w:spacing w:line="360" w:lineRule="auto"/>
        <w:ind w:left="720" w:hanging="720"/>
        <w:jc w:val="both"/>
        <w:rPr>
          <w:sz w:val="22"/>
          <w:szCs w:val="22"/>
          <w:u w:val="none"/>
          <w:lang w:val="en-ZA"/>
        </w:rPr>
      </w:pPr>
      <w:r>
        <w:rPr>
          <w:u w:val="none"/>
          <w:lang w:val="en-ZA"/>
        </w:rPr>
        <w:t>[9]</w:t>
      </w:r>
      <w:r w:rsidR="004B6237">
        <w:rPr>
          <w:u w:val="none"/>
          <w:lang w:val="en-ZA"/>
        </w:rPr>
        <w:tab/>
      </w:r>
      <w:r w:rsidR="00222875" w:rsidRPr="00222875">
        <w:rPr>
          <w:sz w:val="22"/>
          <w:szCs w:val="22"/>
          <w:u w:val="none"/>
          <w:lang w:val="en-ZA"/>
        </w:rPr>
        <w:t xml:space="preserve"> </w:t>
      </w:r>
      <w:r w:rsidR="008B7CFF">
        <w:rPr>
          <w:sz w:val="22"/>
          <w:szCs w:val="22"/>
          <w:u w:val="none"/>
          <w:lang w:val="en-ZA"/>
        </w:rPr>
        <w:t>It is not disputed that the order was granted on the 28</w:t>
      </w:r>
      <w:r w:rsidR="008B7CFF" w:rsidRPr="008B7CFF">
        <w:rPr>
          <w:sz w:val="22"/>
          <w:szCs w:val="22"/>
          <w:u w:val="none"/>
          <w:vertAlign w:val="superscript"/>
          <w:lang w:val="en-ZA"/>
        </w:rPr>
        <w:t>th</w:t>
      </w:r>
      <w:r w:rsidR="008B7CFF">
        <w:rPr>
          <w:sz w:val="22"/>
          <w:szCs w:val="22"/>
          <w:u w:val="none"/>
          <w:lang w:val="en-ZA"/>
        </w:rPr>
        <w:t xml:space="preserve"> June 2022 and that it was communicated to the Respondent and his attorneys.  It is the third require</w:t>
      </w:r>
      <w:r w:rsidR="00F35E3A">
        <w:rPr>
          <w:sz w:val="22"/>
          <w:szCs w:val="22"/>
          <w:u w:val="none"/>
          <w:lang w:val="en-ZA"/>
        </w:rPr>
        <w:t>ment that is the decisive factor</w:t>
      </w:r>
      <w:r w:rsidR="008B7CFF">
        <w:rPr>
          <w:sz w:val="22"/>
          <w:szCs w:val="22"/>
          <w:u w:val="none"/>
          <w:lang w:val="en-ZA"/>
        </w:rPr>
        <w:t xml:space="preserve"> whether or not the Respondent should be incarcerated. The guiding principle is that set out by the SCA is Fakie (supra).   </w:t>
      </w:r>
    </w:p>
    <w:p w14:paraId="182DC02B" w14:textId="30AE1D27" w:rsidR="00535D73" w:rsidRDefault="00535D73" w:rsidP="00D0699A">
      <w:pPr>
        <w:spacing w:line="360" w:lineRule="auto"/>
        <w:jc w:val="both"/>
        <w:rPr>
          <w:u w:val="none"/>
          <w:lang w:val="en-ZA"/>
        </w:rPr>
      </w:pPr>
    </w:p>
    <w:p w14:paraId="22A128E0" w14:textId="4FC928B4" w:rsidR="008B7CFF" w:rsidRDefault="008B7CFF" w:rsidP="00D0699A">
      <w:pPr>
        <w:spacing w:line="360" w:lineRule="auto"/>
        <w:jc w:val="both"/>
        <w:rPr>
          <w:u w:val="none"/>
          <w:lang w:val="en-ZA"/>
        </w:rPr>
      </w:pPr>
      <w:r>
        <w:rPr>
          <w:u w:val="none"/>
          <w:lang w:val="en-ZA"/>
        </w:rPr>
        <w:t>BACKGROUND FACTS</w:t>
      </w:r>
    </w:p>
    <w:p w14:paraId="63BBFC8F" w14:textId="77777777" w:rsidR="008B7CFF" w:rsidRDefault="008B7CFF" w:rsidP="00A17173">
      <w:pPr>
        <w:spacing w:line="360" w:lineRule="auto"/>
        <w:ind w:left="720" w:hanging="720"/>
        <w:jc w:val="both"/>
        <w:rPr>
          <w:u w:val="none"/>
          <w:lang w:val="en-ZA"/>
        </w:rPr>
      </w:pPr>
    </w:p>
    <w:p w14:paraId="62CBCA99" w14:textId="2F77ABF3" w:rsidR="007A67D1" w:rsidRDefault="00535D73" w:rsidP="00A17173">
      <w:pPr>
        <w:spacing w:line="360" w:lineRule="auto"/>
        <w:ind w:left="720" w:hanging="720"/>
        <w:jc w:val="both"/>
        <w:rPr>
          <w:lang w:val="en-ZA"/>
        </w:rPr>
      </w:pPr>
      <w:r>
        <w:rPr>
          <w:u w:val="none"/>
          <w:lang w:val="en-ZA"/>
        </w:rPr>
        <w:t>[10]</w:t>
      </w:r>
      <w:r w:rsidR="008B7CFF">
        <w:rPr>
          <w:u w:val="none"/>
          <w:lang w:val="en-ZA"/>
        </w:rPr>
        <w:tab/>
        <w:t>It is necessary at this stage to set out a brief narrative of certain facts and circumstances giving rise to this litigation which bear on the question to be decided.</w:t>
      </w:r>
      <w:r>
        <w:rPr>
          <w:u w:val="none"/>
          <w:lang w:val="en-ZA"/>
        </w:rPr>
        <w:tab/>
      </w:r>
    </w:p>
    <w:p w14:paraId="0B6941A7" w14:textId="77777777" w:rsidR="002E7BA5" w:rsidRPr="007A67D1" w:rsidRDefault="002E7BA5" w:rsidP="00AB74B5">
      <w:pPr>
        <w:spacing w:line="360" w:lineRule="auto"/>
        <w:jc w:val="both"/>
        <w:rPr>
          <w:lang w:val="en-ZA"/>
        </w:rPr>
      </w:pPr>
    </w:p>
    <w:p w14:paraId="4BCD1ED3" w14:textId="0D8F8F1D" w:rsidR="00CA60C8" w:rsidRDefault="00FF42A6" w:rsidP="007A67D1">
      <w:pPr>
        <w:spacing w:line="360" w:lineRule="auto"/>
        <w:ind w:left="720" w:hanging="720"/>
        <w:jc w:val="both"/>
        <w:rPr>
          <w:u w:val="none"/>
          <w:lang w:val="en-ZA"/>
        </w:rPr>
      </w:pPr>
      <w:r>
        <w:rPr>
          <w:u w:val="none"/>
          <w:lang w:val="en-ZA"/>
        </w:rPr>
        <w:t>[11]</w:t>
      </w:r>
      <w:r w:rsidR="000220E1">
        <w:rPr>
          <w:u w:val="none"/>
          <w:lang w:val="en-ZA"/>
        </w:rPr>
        <w:tab/>
      </w:r>
      <w:r w:rsidR="008B7CFF">
        <w:rPr>
          <w:u w:val="none"/>
          <w:lang w:val="en-ZA"/>
        </w:rPr>
        <w:t>The first Applicant (Gary) and the first Respondent (Wiese) hold shares in the ratio of 60/40 respective</w:t>
      </w:r>
      <w:r w:rsidR="00F35E3A">
        <w:rPr>
          <w:u w:val="none"/>
          <w:lang w:val="en-ZA"/>
        </w:rPr>
        <w:t>ly</w:t>
      </w:r>
      <w:r w:rsidR="008B7CFF">
        <w:rPr>
          <w:u w:val="none"/>
          <w:lang w:val="en-ZA"/>
        </w:rPr>
        <w:t xml:space="preserve"> in the second Applicant.  They at some stage until year 2021 worked together in the employ of the second Applicant.  Wiese left and has opened his own company the second Responde</w:t>
      </w:r>
      <w:r w:rsidR="00F35E3A">
        <w:rPr>
          <w:u w:val="none"/>
          <w:lang w:val="en-ZA"/>
        </w:rPr>
        <w:t>nt in direct comp</w:t>
      </w:r>
      <w:r w:rsidR="008B7CFF">
        <w:rPr>
          <w:u w:val="none"/>
          <w:lang w:val="en-ZA"/>
        </w:rPr>
        <w:t>eti</w:t>
      </w:r>
      <w:r w:rsidR="00F35E3A">
        <w:rPr>
          <w:u w:val="none"/>
          <w:lang w:val="en-ZA"/>
        </w:rPr>
        <w:t>ti</w:t>
      </w:r>
      <w:r w:rsidR="008B7CFF">
        <w:rPr>
          <w:u w:val="none"/>
          <w:lang w:val="en-ZA"/>
        </w:rPr>
        <w:t>on with the second Applicant.  It is that fact that led to the restraint order granted by Mudau J on the 16</w:t>
      </w:r>
      <w:r w:rsidR="008B7CFF" w:rsidRPr="008B7CFF">
        <w:rPr>
          <w:u w:val="none"/>
          <w:vertAlign w:val="superscript"/>
          <w:lang w:val="en-ZA"/>
        </w:rPr>
        <w:t>th</w:t>
      </w:r>
      <w:r w:rsidR="008B7CFF">
        <w:rPr>
          <w:u w:val="none"/>
          <w:lang w:val="en-ZA"/>
        </w:rPr>
        <w:t xml:space="preserve"> August 2022.  </w:t>
      </w:r>
    </w:p>
    <w:p w14:paraId="274D4B1B" w14:textId="77777777" w:rsidR="00222875" w:rsidRDefault="00222875" w:rsidP="00DB2E83">
      <w:pPr>
        <w:spacing w:line="360" w:lineRule="auto"/>
        <w:jc w:val="both"/>
        <w:rPr>
          <w:u w:val="none"/>
          <w:lang w:val="en-ZA"/>
        </w:rPr>
      </w:pPr>
    </w:p>
    <w:p w14:paraId="38EFB04F" w14:textId="72FD0C83" w:rsidR="00EE39EB" w:rsidRDefault="00222875" w:rsidP="00EE39EB">
      <w:pPr>
        <w:spacing w:line="360" w:lineRule="auto"/>
        <w:ind w:left="720" w:hanging="720"/>
        <w:jc w:val="both"/>
        <w:rPr>
          <w:u w:val="none"/>
          <w:lang w:val="en-ZA"/>
        </w:rPr>
      </w:pPr>
      <w:r>
        <w:rPr>
          <w:u w:val="none"/>
          <w:lang w:val="en-ZA"/>
        </w:rPr>
        <w:lastRenderedPageBreak/>
        <w:t>[</w:t>
      </w:r>
      <w:r w:rsidR="00FF42A6">
        <w:rPr>
          <w:u w:val="none"/>
          <w:lang w:val="en-ZA"/>
        </w:rPr>
        <w:t>12]</w:t>
      </w:r>
      <w:r w:rsidR="008B7CFF">
        <w:rPr>
          <w:u w:val="none"/>
          <w:lang w:val="en-ZA"/>
        </w:rPr>
        <w:tab/>
      </w:r>
      <w:r w:rsidR="00E96E3E">
        <w:rPr>
          <w:u w:val="none"/>
          <w:lang w:val="en-ZA"/>
        </w:rPr>
        <w:t xml:space="preserve">Gary and Wiese are not on good terms their relationship has soured and what </w:t>
      </w:r>
      <w:r w:rsidR="00EE39EB">
        <w:rPr>
          <w:u w:val="none"/>
          <w:lang w:val="en-ZA"/>
        </w:rPr>
        <w:t>exacerbate</w:t>
      </w:r>
      <w:r w:rsidR="00F35E3A">
        <w:rPr>
          <w:u w:val="none"/>
          <w:lang w:val="en-ZA"/>
        </w:rPr>
        <w:t>s is that</w:t>
      </w:r>
      <w:r w:rsidR="00EE39EB">
        <w:rPr>
          <w:u w:val="none"/>
          <w:lang w:val="en-ZA"/>
        </w:rPr>
        <w:t xml:space="preserve"> it they are in commercial competition with each other. They are sworn enemies and clearly do not wish each other success in their businesses.</w:t>
      </w:r>
    </w:p>
    <w:p w14:paraId="249F4828" w14:textId="0CBFE638" w:rsidR="00277588" w:rsidRDefault="00EE39EB" w:rsidP="008B7CFF">
      <w:pPr>
        <w:spacing w:line="360" w:lineRule="auto"/>
        <w:jc w:val="both"/>
        <w:rPr>
          <w:u w:val="none"/>
          <w:lang w:val="en-ZA"/>
        </w:rPr>
      </w:pPr>
      <w:r>
        <w:rPr>
          <w:u w:val="none"/>
          <w:lang w:val="en-ZA"/>
        </w:rPr>
        <w:t xml:space="preserve"> </w:t>
      </w:r>
    </w:p>
    <w:p w14:paraId="34EB8332" w14:textId="35518A62" w:rsidR="00C66966" w:rsidRDefault="00987F3C" w:rsidP="00A17173">
      <w:pPr>
        <w:spacing w:line="360" w:lineRule="auto"/>
        <w:ind w:left="720" w:hanging="720"/>
        <w:jc w:val="both"/>
        <w:rPr>
          <w:lang w:val="en-ZA"/>
        </w:rPr>
      </w:pPr>
      <w:r>
        <w:rPr>
          <w:u w:val="none"/>
          <w:lang w:val="en-ZA"/>
        </w:rPr>
        <w:t>[</w:t>
      </w:r>
      <w:r w:rsidR="00FF42A6" w:rsidRPr="00AC2568">
        <w:rPr>
          <w:u w:val="none"/>
          <w:lang w:val="en-ZA"/>
        </w:rPr>
        <w:t>13]</w:t>
      </w:r>
      <w:r w:rsidR="00CE501D">
        <w:rPr>
          <w:u w:val="none"/>
          <w:lang w:val="en-ZA"/>
        </w:rPr>
        <w:tab/>
      </w:r>
      <w:r w:rsidR="00EE39EB">
        <w:rPr>
          <w:u w:val="none"/>
          <w:lang w:val="en-ZA"/>
        </w:rPr>
        <w:t>The first Respondent does not dispute that on the 28</w:t>
      </w:r>
      <w:r w:rsidR="00EE39EB" w:rsidRPr="00EE39EB">
        <w:rPr>
          <w:u w:val="none"/>
          <w:vertAlign w:val="superscript"/>
          <w:lang w:val="en-ZA"/>
        </w:rPr>
        <w:t>th</w:t>
      </w:r>
      <w:r w:rsidR="00EE39EB">
        <w:rPr>
          <w:u w:val="none"/>
          <w:lang w:val="en-ZA"/>
        </w:rPr>
        <w:t xml:space="preserve"> June 2022 this Court granted an order pursuant to him having failed to comply with the order by Matsemele AJ.  Secondly in this application he does not dispute that he penned the di</w:t>
      </w:r>
      <w:r w:rsidR="00F35E3A">
        <w:rPr>
          <w:u w:val="none"/>
          <w:lang w:val="en-ZA"/>
        </w:rPr>
        <w:t>sparaging</w:t>
      </w:r>
      <w:r w:rsidR="00EE39EB">
        <w:rPr>
          <w:u w:val="none"/>
          <w:lang w:val="en-ZA"/>
        </w:rPr>
        <w:t xml:space="preserve"> words about first Applicant</w:t>
      </w:r>
      <w:r w:rsidR="00F35E3A">
        <w:rPr>
          <w:u w:val="none"/>
          <w:lang w:val="en-ZA"/>
        </w:rPr>
        <w:t>’s</w:t>
      </w:r>
      <w:r w:rsidR="00EE39EB">
        <w:rPr>
          <w:u w:val="none"/>
          <w:lang w:val="en-ZA"/>
        </w:rPr>
        <w:t xml:space="preserve"> and the second Applicant employees as set out in the emails attached as Annexure</w:t>
      </w:r>
      <w:r w:rsidR="00F35E3A">
        <w:rPr>
          <w:u w:val="none"/>
          <w:lang w:val="en-ZA"/>
        </w:rPr>
        <w:t>’s</w:t>
      </w:r>
      <w:r w:rsidR="00EE39EB">
        <w:rPr>
          <w:u w:val="none"/>
          <w:lang w:val="en-ZA"/>
        </w:rPr>
        <w:t xml:space="preserve"> FA10 – FA12.  It is in fact correct to note that the order granted against him on the 28</w:t>
      </w:r>
      <w:r w:rsidR="00EE39EB" w:rsidRPr="00EE39EB">
        <w:rPr>
          <w:u w:val="none"/>
          <w:vertAlign w:val="superscript"/>
          <w:lang w:val="en-ZA"/>
        </w:rPr>
        <w:t>th</w:t>
      </w:r>
      <w:r w:rsidR="00EE39EB">
        <w:rPr>
          <w:u w:val="none"/>
          <w:lang w:val="en-ZA"/>
        </w:rPr>
        <w:t xml:space="preserve"> June 202 was after he had defended it and eventually he consented to the ord</w:t>
      </w:r>
      <w:r w:rsidR="00F35E3A">
        <w:rPr>
          <w:u w:val="none"/>
          <w:lang w:val="en-ZA"/>
        </w:rPr>
        <w:t>er.  His defence for having flou</w:t>
      </w:r>
      <w:r w:rsidR="00EE39EB">
        <w:rPr>
          <w:u w:val="none"/>
          <w:lang w:val="en-ZA"/>
        </w:rPr>
        <w:t xml:space="preserve">ted that order now is </w:t>
      </w:r>
      <w:r w:rsidR="00F352B3">
        <w:rPr>
          <w:u w:val="none"/>
          <w:lang w:val="en-ZA"/>
        </w:rPr>
        <w:t>that it was not intentional or done with malice it was a knee-jerk reaction.</w:t>
      </w:r>
    </w:p>
    <w:p w14:paraId="30E0FF15" w14:textId="77777777" w:rsidR="002E7BA5" w:rsidRPr="00C66966" w:rsidRDefault="002E7BA5" w:rsidP="00C66966">
      <w:pPr>
        <w:spacing w:line="360" w:lineRule="auto"/>
        <w:ind w:left="720" w:hanging="720"/>
        <w:jc w:val="both"/>
        <w:rPr>
          <w:lang w:val="en-ZA"/>
        </w:rPr>
      </w:pPr>
    </w:p>
    <w:p w14:paraId="29706546" w14:textId="446E9BDB" w:rsidR="002F29D6" w:rsidRPr="002E7BA5" w:rsidRDefault="0063028E" w:rsidP="003616C6">
      <w:pPr>
        <w:spacing w:line="360" w:lineRule="auto"/>
        <w:ind w:left="720" w:hanging="720"/>
        <w:jc w:val="both"/>
        <w:rPr>
          <w:sz w:val="22"/>
          <w:szCs w:val="22"/>
          <w:u w:val="none"/>
          <w:lang w:val="en-ZA"/>
        </w:rPr>
      </w:pPr>
      <w:r>
        <w:rPr>
          <w:u w:val="none"/>
          <w:lang w:val="en-ZA"/>
        </w:rPr>
        <w:t>[14]</w:t>
      </w:r>
      <w:r w:rsidR="00722F14">
        <w:rPr>
          <w:u w:val="none"/>
          <w:lang w:val="en-ZA"/>
        </w:rPr>
        <w:tab/>
      </w:r>
      <w:r w:rsidR="00F352B3">
        <w:rPr>
          <w:u w:val="none"/>
          <w:lang w:val="en-ZA"/>
        </w:rPr>
        <w:t>I have no hesitation to conclude that the first Respondent Mr Wiese has demonstrated that he has no respect for Court orders he is a serial trans</w:t>
      </w:r>
      <w:r w:rsidR="00F35E3A">
        <w:rPr>
          <w:u w:val="none"/>
          <w:lang w:val="en-ZA"/>
        </w:rPr>
        <w:t>g</w:t>
      </w:r>
      <w:r w:rsidR="00F352B3">
        <w:rPr>
          <w:u w:val="none"/>
          <w:lang w:val="en-ZA"/>
        </w:rPr>
        <w:t>re</w:t>
      </w:r>
      <w:r w:rsidR="00F35E3A">
        <w:rPr>
          <w:u w:val="none"/>
          <w:lang w:val="en-ZA"/>
        </w:rPr>
        <w:t>ssor</w:t>
      </w:r>
      <w:r w:rsidR="00F352B3">
        <w:rPr>
          <w:u w:val="none"/>
          <w:lang w:val="en-ZA"/>
        </w:rPr>
        <w:t xml:space="preserve"> of Court orders th</w:t>
      </w:r>
      <w:r w:rsidR="00F35E3A">
        <w:rPr>
          <w:u w:val="none"/>
          <w:lang w:val="en-ZA"/>
        </w:rPr>
        <w:t>r</w:t>
      </w:r>
      <w:r w:rsidR="00F352B3">
        <w:rPr>
          <w:u w:val="none"/>
          <w:lang w:val="en-ZA"/>
        </w:rPr>
        <w:t>ee in one year within a space of six months.</w:t>
      </w:r>
    </w:p>
    <w:p w14:paraId="4764CD80" w14:textId="5EA635F2" w:rsidR="00495B46" w:rsidRDefault="00E26A27" w:rsidP="00DB2E83">
      <w:pPr>
        <w:spacing w:line="360" w:lineRule="auto"/>
        <w:jc w:val="both"/>
        <w:rPr>
          <w:u w:val="none"/>
          <w:lang w:val="en-ZA"/>
        </w:rPr>
      </w:pPr>
      <w:r>
        <w:rPr>
          <w:u w:val="none"/>
          <w:lang w:val="en-ZA"/>
        </w:rPr>
        <w:tab/>
      </w:r>
    </w:p>
    <w:p w14:paraId="5D5FE8A5" w14:textId="2AC7CEC5" w:rsidR="0023249E" w:rsidRDefault="0063028E" w:rsidP="00A17173">
      <w:pPr>
        <w:spacing w:line="360" w:lineRule="auto"/>
        <w:ind w:left="720" w:hanging="720"/>
        <w:jc w:val="both"/>
        <w:rPr>
          <w:u w:val="none"/>
          <w:lang w:val="en-ZA"/>
        </w:rPr>
      </w:pPr>
      <w:r>
        <w:rPr>
          <w:u w:val="none"/>
          <w:lang w:val="en-ZA"/>
        </w:rPr>
        <w:t>[15]</w:t>
      </w:r>
      <w:r w:rsidR="00AA7876">
        <w:rPr>
          <w:u w:val="none"/>
          <w:lang w:val="en-ZA"/>
        </w:rPr>
        <w:tab/>
      </w:r>
      <w:r w:rsidR="00266C2D">
        <w:rPr>
          <w:u w:val="none"/>
          <w:lang w:val="en-ZA"/>
        </w:rPr>
        <w:t>The only issue that now remain</w:t>
      </w:r>
      <w:r w:rsidR="00F35E3A">
        <w:rPr>
          <w:u w:val="none"/>
          <w:lang w:val="en-ZA"/>
        </w:rPr>
        <w:t>s</w:t>
      </w:r>
      <w:r w:rsidR="00266C2D">
        <w:rPr>
          <w:u w:val="none"/>
          <w:lang w:val="en-ZA"/>
        </w:rPr>
        <w:t xml:space="preserve"> is to determine if the first Respondent’s non-compliance was wilful and </w:t>
      </w:r>
      <w:r w:rsidR="00266C2D" w:rsidRPr="00266C2D">
        <w:rPr>
          <w:i/>
          <w:u w:val="none"/>
          <w:lang w:val="en-ZA"/>
        </w:rPr>
        <w:t>mala fide</w:t>
      </w:r>
      <w:r w:rsidR="00266C2D">
        <w:rPr>
          <w:u w:val="none"/>
          <w:lang w:val="en-ZA"/>
        </w:rPr>
        <w:t xml:space="preserve"> and in this instance the onus lies with the first Respondent</w:t>
      </w:r>
      <w:r w:rsidR="00F35E3A">
        <w:rPr>
          <w:u w:val="none"/>
          <w:lang w:val="en-ZA"/>
        </w:rPr>
        <w:t xml:space="preserve"> to prove</w:t>
      </w:r>
      <w:r w:rsidR="00266C2D">
        <w:rPr>
          <w:u w:val="none"/>
          <w:lang w:val="en-ZA"/>
        </w:rPr>
        <w:t xml:space="preserve"> that the non-compliance was not wilful and </w:t>
      </w:r>
      <w:r w:rsidR="00266C2D" w:rsidRPr="00266C2D">
        <w:rPr>
          <w:i/>
          <w:u w:val="none"/>
          <w:lang w:val="en-ZA"/>
        </w:rPr>
        <w:t>mala fide</w:t>
      </w:r>
      <w:r w:rsidR="00266C2D">
        <w:rPr>
          <w:u w:val="none"/>
          <w:lang w:val="en-ZA"/>
        </w:rPr>
        <w:t>.</w:t>
      </w:r>
    </w:p>
    <w:p w14:paraId="2EFBBAA3" w14:textId="77777777" w:rsidR="00266C2D" w:rsidRDefault="00266C2D" w:rsidP="00A17173">
      <w:pPr>
        <w:spacing w:line="360" w:lineRule="auto"/>
        <w:ind w:left="720" w:hanging="720"/>
        <w:jc w:val="both"/>
        <w:rPr>
          <w:u w:val="none"/>
          <w:lang w:val="en-ZA"/>
        </w:rPr>
      </w:pPr>
    </w:p>
    <w:p w14:paraId="4BED5EB0" w14:textId="0D10A54C" w:rsidR="00353F56" w:rsidRDefault="001C3DF4" w:rsidP="00A17173">
      <w:pPr>
        <w:spacing w:line="360" w:lineRule="auto"/>
        <w:ind w:left="720" w:hanging="720"/>
        <w:jc w:val="both"/>
        <w:rPr>
          <w:u w:val="none"/>
          <w:lang w:val="en-ZA"/>
        </w:rPr>
      </w:pPr>
      <w:r w:rsidRPr="001C3DF4">
        <w:rPr>
          <w:u w:val="none"/>
          <w:lang w:val="en-ZA"/>
        </w:rPr>
        <w:t>[16]</w:t>
      </w:r>
      <w:r w:rsidR="008C27AB">
        <w:rPr>
          <w:u w:val="none"/>
          <w:lang w:val="en-ZA"/>
        </w:rPr>
        <w:tab/>
        <w:t xml:space="preserve">The Respondent initially argued that the application was not urgent.  I am persuaded that the application is urgent judging by </w:t>
      </w:r>
      <w:r w:rsidR="008C27AB" w:rsidRPr="00F35E3A">
        <w:rPr>
          <w:u w:val="none"/>
          <w:lang w:val="en-ZA"/>
        </w:rPr>
        <w:t>the ongoing and unabated statement</w:t>
      </w:r>
      <w:r w:rsidR="00F35E3A" w:rsidRPr="00F35E3A">
        <w:rPr>
          <w:u w:val="none"/>
          <w:lang w:val="en-ZA"/>
        </w:rPr>
        <w:t>s</w:t>
      </w:r>
      <w:r w:rsidR="008C27AB" w:rsidRPr="00F35E3A">
        <w:rPr>
          <w:u w:val="none"/>
          <w:lang w:val="en-ZA"/>
        </w:rPr>
        <w:t xml:space="preserve"> in contempt of Court order.</w:t>
      </w:r>
      <w:r w:rsidR="008C27AB" w:rsidRPr="008C27AB">
        <w:rPr>
          <w:b/>
          <w:u w:val="none"/>
          <w:lang w:val="en-ZA"/>
        </w:rPr>
        <w:t xml:space="preserve">  The Court in Protea Holdings Ltd vs Wriwt and Another 1978 (3) SA 865 (W) at 868 H</w:t>
      </w:r>
      <w:r w:rsidR="008C27AB">
        <w:rPr>
          <w:u w:val="none"/>
          <w:lang w:val="en-ZA"/>
        </w:rPr>
        <w:t xml:space="preserve"> said the following:</w:t>
      </w:r>
      <w:r w:rsidR="00353F56">
        <w:rPr>
          <w:u w:val="none"/>
          <w:lang w:val="en-ZA"/>
        </w:rPr>
        <w:t xml:space="preserve"> </w:t>
      </w:r>
    </w:p>
    <w:p w14:paraId="4A88113D" w14:textId="77777777" w:rsidR="00353F56" w:rsidRDefault="00353F56" w:rsidP="00A17173">
      <w:pPr>
        <w:spacing w:line="360" w:lineRule="auto"/>
        <w:ind w:left="720" w:hanging="720"/>
        <w:jc w:val="both"/>
        <w:rPr>
          <w:u w:val="none"/>
          <w:lang w:val="en-ZA"/>
        </w:rPr>
      </w:pPr>
    </w:p>
    <w:p w14:paraId="3894EE21" w14:textId="4E5424B2" w:rsidR="008C27AB" w:rsidRPr="00353F56" w:rsidRDefault="00353F56" w:rsidP="00353F56">
      <w:pPr>
        <w:spacing w:line="360" w:lineRule="auto"/>
        <w:ind w:left="1440"/>
        <w:jc w:val="both"/>
        <w:rPr>
          <w:sz w:val="22"/>
          <w:szCs w:val="22"/>
          <w:u w:val="none"/>
          <w:lang w:val="en-ZA"/>
        </w:rPr>
      </w:pPr>
      <w:r w:rsidRPr="00353F56">
        <w:rPr>
          <w:sz w:val="22"/>
          <w:szCs w:val="22"/>
          <w:u w:val="none"/>
          <w:lang w:val="en-ZA"/>
        </w:rPr>
        <w:t>“as one of the objection</w:t>
      </w:r>
      <w:r w:rsidR="00F35E3A">
        <w:rPr>
          <w:sz w:val="22"/>
          <w:szCs w:val="22"/>
          <w:u w:val="none"/>
          <w:lang w:val="en-ZA"/>
        </w:rPr>
        <w:t>s</w:t>
      </w:r>
      <w:r w:rsidRPr="00353F56">
        <w:rPr>
          <w:sz w:val="22"/>
          <w:szCs w:val="22"/>
          <w:u w:val="none"/>
          <w:lang w:val="en-ZA"/>
        </w:rPr>
        <w:t xml:space="preserve"> of contempt proceedings is by punishing the guilty party to compel compliance of the orders, it seems to me that the element or urgency would be satisfied if in fact it was shown that the Respondents were continuing to disregard the order of 3 August 1977.  If this be so, the Applicant is entitled as a matter of urgency to attempt to get the Respondent to desist by the penalty referred to be imposed.”   </w:t>
      </w:r>
    </w:p>
    <w:p w14:paraId="2636FA9C" w14:textId="4C3CAD4B" w:rsidR="0061535A" w:rsidRDefault="008C27AB" w:rsidP="00C6199F">
      <w:pPr>
        <w:spacing w:line="360" w:lineRule="auto"/>
        <w:ind w:left="720" w:hanging="720"/>
        <w:jc w:val="both"/>
        <w:rPr>
          <w:u w:val="none"/>
          <w:lang w:val="en-ZA"/>
        </w:rPr>
      </w:pPr>
      <w:r>
        <w:rPr>
          <w:u w:val="none"/>
          <w:lang w:val="en-ZA"/>
        </w:rPr>
        <w:lastRenderedPageBreak/>
        <w:t xml:space="preserve">  </w:t>
      </w:r>
      <w:r w:rsidR="001C3DF4" w:rsidRPr="001C3DF4">
        <w:rPr>
          <w:u w:val="none"/>
          <w:lang w:val="en-ZA"/>
        </w:rPr>
        <w:t>[17]</w:t>
      </w:r>
      <w:r w:rsidR="00C6199F">
        <w:rPr>
          <w:u w:val="none"/>
          <w:lang w:val="en-ZA"/>
        </w:rPr>
        <w:tab/>
      </w:r>
      <w:r w:rsidR="0061535A">
        <w:rPr>
          <w:u w:val="none"/>
          <w:lang w:val="en-ZA"/>
        </w:rPr>
        <w:t xml:space="preserve"> </w:t>
      </w:r>
      <w:r w:rsidR="00353F56">
        <w:rPr>
          <w:u w:val="none"/>
          <w:lang w:val="en-ZA"/>
        </w:rPr>
        <w:t xml:space="preserve">The Court in </w:t>
      </w:r>
      <w:r w:rsidR="00353F56" w:rsidRPr="00353F56">
        <w:rPr>
          <w:b/>
          <w:u w:val="none"/>
          <w:lang w:val="en-ZA"/>
        </w:rPr>
        <w:t>Victoria Park Rate Payers Association v Greyvenouw CC and 2 Others Case Number (511/03) [2003] ZAECHC 19 (11 April 2003)</w:t>
      </w:r>
      <w:r w:rsidR="00353F56">
        <w:rPr>
          <w:u w:val="none"/>
          <w:lang w:val="en-ZA"/>
        </w:rPr>
        <w:t xml:space="preserve"> emphasised that the public interest in the administration of justice and the vindication of the Constitution also renders the ongoing failure or refusal to obey an order a matter of urgency.  All matters in which ongoing contempt of an order is brought to the attention of a Court must be dealt with expeditiously as the circumstances and the dictates of fairness allow.   </w:t>
      </w:r>
    </w:p>
    <w:p w14:paraId="0DE536AA" w14:textId="77777777" w:rsidR="00353F56" w:rsidRPr="0061535A" w:rsidRDefault="00353F56" w:rsidP="00C6199F">
      <w:pPr>
        <w:spacing w:line="360" w:lineRule="auto"/>
        <w:ind w:left="720" w:hanging="720"/>
        <w:jc w:val="both"/>
        <w:rPr>
          <w:u w:val="none"/>
          <w:lang w:val="en-ZA"/>
        </w:rPr>
      </w:pPr>
    </w:p>
    <w:p w14:paraId="41B0866B" w14:textId="763EC31E" w:rsidR="003201B6" w:rsidRDefault="001C3DF4" w:rsidP="00C66966">
      <w:pPr>
        <w:spacing w:line="360" w:lineRule="auto"/>
        <w:ind w:left="720" w:hanging="720"/>
        <w:jc w:val="both"/>
        <w:rPr>
          <w:u w:val="none"/>
          <w:lang w:val="en-ZA"/>
        </w:rPr>
      </w:pPr>
      <w:r w:rsidRPr="001C3DF4">
        <w:rPr>
          <w:u w:val="none"/>
          <w:lang w:val="en-ZA"/>
        </w:rPr>
        <w:t>[19</w:t>
      </w:r>
      <w:r w:rsidR="001E5892">
        <w:rPr>
          <w:u w:val="none"/>
          <w:lang w:val="en-ZA"/>
        </w:rPr>
        <w:t>]</w:t>
      </w:r>
      <w:r w:rsidR="00E42DD9">
        <w:rPr>
          <w:u w:val="none"/>
          <w:lang w:val="en-ZA"/>
        </w:rPr>
        <w:tab/>
      </w:r>
      <w:r w:rsidR="003201B6">
        <w:rPr>
          <w:u w:val="none"/>
          <w:lang w:val="en-ZA"/>
        </w:rPr>
        <w:t xml:space="preserve">The second point in </w:t>
      </w:r>
      <w:r w:rsidR="003201B6" w:rsidRPr="003201B6">
        <w:rPr>
          <w:i/>
          <w:u w:val="none"/>
          <w:lang w:val="en-ZA"/>
        </w:rPr>
        <w:t>limine</w:t>
      </w:r>
      <w:r w:rsidR="003201B6">
        <w:rPr>
          <w:u w:val="none"/>
          <w:lang w:val="en-ZA"/>
        </w:rPr>
        <w:t xml:space="preserve"> argued by the first Respondent is that the order of contempt only relates to the first Applicant not the company Honey Fashions the second Applicant.  The Respondent is wrong and has misinterpreted the order attached to this application as annexure FA3.  Paragraph 1.3 and 1.4 of that order reads as follows:  </w:t>
      </w:r>
    </w:p>
    <w:p w14:paraId="1EED2577" w14:textId="77777777" w:rsidR="003201B6" w:rsidRDefault="003201B6" w:rsidP="00C66966">
      <w:pPr>
        <w:spacing w:line="360" w:lineRule="auto"/>
        <w:ind w:left="720" w:hanging="720"/>
        <w:jc w:val="both"/>
        <w:rPr>
          <w:u w:val="none"/>
          <w:lang w:val="en-ZA"/>
        </w:rPr>
      </w:pPr>
    </w:p>
    <w:p w14:paraId="05230C49" w14:textId="4F752551" w:rsidR="003201B6" w:rsidRPr="003201B6" w:rsidRDefault="003201B6" w:rsidP="003201B6">
      <w:pPr>
        <w:spacing w:line="360" w:lineRule="auto"/>
        <w:ind w:left="2160" w:hanging="720"/>
        <w:jc w:val="both"/>
        <w:rPr>
          <w:sz w:val="22"/>
          <w:szCs w:val="22"/>
          <w:u w:val="none"/>
          <w:lang w:val="en-ZA"/>
        </w:rPr>
      </w:pPr>
      <w:r w:rsidRPr="003201B6">
        <w:rPr>
          <w:sz w:val="22"/>
          <w:szCs w:val="22"/>
          <w:u w:val="none"/>
          <w:lang w:val="en-ZA"/>
        </w:rPr>
        <w:t>“(1.3)</w:t>
      </w:r>
      <w:r w:rsidRPr="003201B6">
        <w:rPr>
          <w:sz w:val="22"/>
          <w:szCs w:val="22"/>
          <w:u w:val="none"/>
          <w:lang w:val="en-ZA"/>
        </w:rPr>
        <w:tab/>
        <w:t xml:space="preserve">Publishing any statements on </w:t>
      </w:r>
      <w:r w:rsidR="00F35E3A">
        <w:rPr>
          <w:sz w:val="22"/>
          <w:szCs w:val="22"/>
          <w:u w:val="none"/>
          <w:lang w:val="en-ZA"/>
        </w:rPr>
        <w:t>any platform whether in print or</w:t>
      </w:r>
      <w:r w:rsidRPr="003201B6">
        <w:rPr>
          <w:sz w:val="22"/>
          <w:szCs w:val="22"/>
          <w:u w:val="none"/>
          <w:lang w:val="en-ZA"/>
        </w:rPr>
        <w:t xml:space="preserve"> virtual of any nature in which the Applicant or employees of the Applicant are either directly or indirectly harassed and </w:t>
      </w:r>
    </w:p>
    <w:p w14:paraId="197A8A39" w14:textId="77777777" w:rsidR="003201B6" w:rsidRPr="003201B6" w:rsidRDefault="003201B6" w:rsidP="003201B6">
      <w:pPr>
        <w:spacing w:line="360" w:lineRule="auto"/>
        <w:ind w:left="2160" w:hanging="720"/>
        <w:jc w:val="both"/>
        <w:rPr>
          <w:sz w:val="22"/>
          <w:szCs w:val="22"/>
          <w:u w:val="none"/>
          <w:lang w:val="en-ZA"/>
        </w:rPr>
      </w:pPr>
    </w:p>
    <w:p w14:paraId="7FF21167" w14:textId="7815F16B" w:rsidR="005C7339" w:rsidRPr="003201B6" w:rsidRDefault="003201B6" w:rsidP="003201B6">
      <w:pPr>
        <w:spacing w:line="360" w:lineRule="auto"/>
        <w:ind w:left="720" w:firstLine="720"/>
        <w:jc w:val="both"/>
        <w:rPr>
          <w:sz w:val="22"/>
          <w:szCs w:val="22"/>
          <w:u w:val="none"/>
          <w:lang w:val="en-ZA"/>
        </w:rPr>
      </w:pPr>
      <w:r w:rsidRPr="003201B6">
        <w:rPr>
          <w:sz w:val="22"/>
          <w:szCs w:val="22"/>
          <w:u w:val="none"/>
          <w:lang w:val="en-ZA"/>
        </w:rPr>
        <w:t>(1.4)</w:t>
      </w:r>
      <w:r w:rsidRPr="003201B6">
        <w:rPr>
          <w:sz w:val="22"/>
          <w:szCs w:val="22"/>
          <w:u w:val="none"/>
          <w:lang w:val="en-ZA"/>
        </w:rPr>
        <w:tab/>
        <w:t xml:space="preserve"> </w:t>
      </w:r>
      <w:r w:rsidR="00543750" w:rsidRPr="003201B6">
        <w:rPr>
          <w:sz w:val="22"/>
          <w:szCs w:val="22"/>
          <w:u w:val="none"/>
          <w:lang w:val="en-ZA"/>
        </w:rPr>
        <w:t>Haras</w:t>
      </w:r>
      <w:r w:rsidR="00543750">
        <w:rPr>
          <w:sz w:val="22"/>
          <w:szCs w:val="22"/>
          <w:u w:val="none"/>
          <w:lang w:val="en-ZA"/>
        </w:rPr>
        <w:t>s</w:t>
      </w:r>
      <w:r w:rsidR="00543750" w:rsidRPr="003201B6">
        <w:rPr>
          <w:sz w:val="22"/>
          <w:szCs w:val="22"/>
          <w:u w:val="none"/>
          <w:lang w:val="en-ZA"/>
        </w:rPr>
        <w:t>ing</w:t>
      </w:r>
      <w:r w:rsidRPr="003201B6">
        <w:rPr>
          <w:sz w:val="22"/>
          <w:szCs w:val="22"/>
          <w:u w:val="none"/>
          <w:lang w:val="en-ZA"/>
        </w:rPr>
        <w:t xml:space="preserve"> the Applicant</w:t>
      </w:r>
      <w:r w:rsidR="00F35E3A">
        <w:rPr>
          <w:sz w:val="22"/>
          <w:szCs w:val="22"/>
          <w:u w:val="none"/>
          <w:lang w:val="en-ZA"/>
        </w:rPr>
        <w:t>’</w:t>
      </w:r>
      <w:r w:rsidRPr="003201B6">
        <w:rPr>
          <w:sz w:val="22"/>
          <w:szCs w:val="22"/>
          <w:u w:val="none"/>
          <w:lang w:val="en-ZA"/>
        </w:rPr>
        <w:t xml:space="preserve">s direct or indirect employees. </w:t>
      </w:r>
    </w:p>
    <w:p w14:paraId="2A72305D" w14:textId="77777777" w:rsidR="007D3A9E" w:rsidRPr="003201B6" w:rsidRDefault="007D3A9E" w:rsidP="00DB2E83">
      <w:pPr>
        <w:spacing w:line="360" w:lineRule="auto"/>
        <w:jc w:val="both"/>
        <w:rPr>
          <w:sz w:val="22"/>
          <w:szCs w:val="22"/>
          <w:u w:val="none"/>
          <w:lang w:val="en-ZA"/>
        </w:rPr>
      </w:pPr>
    </w:p>
    <w:p w14:paraId="792CDB87" w14:textId="0DB1578C" w:rsidR="00543750" w:rsidRDefault="001C3DF4" w:rsidP="00A17173">
      <w:pPr>
        <w:spacing w:line="360" w:lineRule="auto"/>
        <w:ind w:left="720" w:hanging="720"/>
        <w:jc w:val="both"/>
        <w:rPr>
          <w:u w:val="none"/>
          <w:lang w:val="en-ZA"/>
        </w:rPr>
      </w:pPr>
      <w:r>
        <w:rPr>
          <w:u w:val="none"/>
          <w:lang w:val="en-ZA"/>
        </w:rPr>
        <w:t>[20]</w:t>
      </w:r>
      <w:r w:rsidR="0065145F">
        <w:rPr>
          <w:u w:val="none"/>
          <w:lang w:val="en-ZA"/>
        </w:rPr>
        <w:tab/>
      </w:r>
      <w:r w:rsidR="00543750">
        <w:rPr>
          <w:u w:val="none"/>
          <w:lang w:val="en-ZA"/>
        </w:rPr>
        <w:t>The first Respondent justifies his non-compliance by stating that the comme</w:t>
      </w:r>
      <w:r w:rsidR="00F35E3A">
        <w:rPr>
          <w:u w:val="none"/>
          <w:lang w:val="en-ZA"/>
        </w:rPr>
        <w:t>nts</w:t>
      </w:r>
      <w:r w:rsidR="00543750">
        <w:rPr>
          <w:u w:val="none"/>
          <w:lang w:val="en-ZA"/>
        </w:rPr>
        <w:t xml:space="preserve"> were not intentional, that he was lured into the private communications by various social media posts that agitated him and that the wording of the communication is taken out of context with no intention to disregard the orders.</w:t>
      </w:r>
    </w:p>
    <w:p w14:paraId="57396DCF" w14:textId="2D6E3D27" w:rsidR="00CA7657" w:rsidRDefault="00543750" w:rsidP="00A17173">
      <w:pPr>
        <w:spacing w:line="360" w:lineRule="auto"/>
        <w:ind w:left="720" w:hanging="720"/>
        <w:jc w:val="both"/>
        <w:rPr>
          <w:u w:val="none"/>
          <w:lang w:val="en-ZA"/>
        </w:rPr>
      </w:pPr>
      <w:r>
        <w:rPr>
          <w:u w:val="none"/>
          <w:lang w:val="en-ZA"/>
        </w:rPr>
        <w:t xml:space="preserve"> </w:t>
      </w:r>
    </w:p>
    <w:p w14:paraId="1CDC2EE4" w14:textId="5AF6D5F8" w:rsidR="000D47FC" w:rsidRDefault="001E5892" w:rsidP="008C6993">
      <w:pPr>
        <w:spacing w:line="360" w:lineRule="auto"/>
        <w:ind w:left="720" w:hanging="720"/>
        <w:jc w:val="both"/>
        <w:rPr>
          <w:u w:val="none"/>
          <w:lang w:val="en-ZA"/>
        </w:rPr>
      </w:pPr>
      <w:r>
        <w:rPr>
          <w:u w:val="none"/>
          <w:lang w:val="en-ZA"/>
        </w:rPr>
        <w:t>[21]</w:t>
      </w:r>
      <w:r w:rsidR="00543750">
        <w:rPr>
          <w:u w:val="none"/>
          <w:lang w:val="en-ZA"/>
        </w:rPr>
        <w:tab/>
        <w:t>This argument is in my view hopelessly inadequate and falls to be dismissed.  The communications were no</w:t>
      </w:r>
      <w:r w:rsidR="00F35E3A">
        <w:rPr>
          <w:u w:val="none"/>
          <w:lang w:val="en-ZA"/>
        </w:rPr>
        <w:t>t</w:t>
      </w:r>
      <w:r w:rsidR="00543750">
        <w:rPr>
          <w:u w:val="none"/>
          <w:lang w:val="en-ZA"/>
        </w:rPr>
        <w:t xml:space="preserve"> single or isolated events but multiple, continuous and persistent.  That behaviour and actions should be viewed holistically under t</w:t>
      </w:r>
      <w:r w:rsidR="00F35E3A">
        <w:rPr>
          <w:u w:val="none"/>
          <w:lang w:val="en-ZA"/>
        </w:rPr>
        <w:t>he existing circumstances of feu</w:t>
      </w:r>
      <w:r w:rsidR="00543750">
        <w:rPr>
          <w:u w:val="none"/>
          <w:lang w:val="en-ZA"/>
        </w:rPr>
        <w:t xml:space="preserve">ding parties who are in competition with each other.  Mr Wiese clearly had the necessary </w:t>
      </w:r>
      <w:r w:rsidR="00F35E3A">
        <w:rPr>
          <w:u w:val="none"/>
          <w:lang w:val="en-ZA"/>
        </w:rPr>
        <w:t>men’s a</w:t>
      </w:r>
      <w:r w:rsidR="00543750">
        <w:rPr>
          <w:u w:val="none"/>
          <w:lang w:val="en-ZA"/>
        </w:rPr>
        <w:t xml:space="preserve">rea and wilfulness to disobey an existing Court order which was handed down </w:t>
      </w:r>
      <w:r w:rsidR="00F00AAB">
        <w:rPr>
          <w:u w:val="none"/>
          <w:lang w:val="en-ZA"/>
        </w:rPr>
        <w:t>in his presence barely 3 months ago.</w:t>
      </w:r>
      <w:r w:rsidR="00543750">
        <w:rPr>
          <w:u w:val="none"/>
          <w:lang w:val="en-ZA"/>
        </w:rPr>
        <w:t xml:space="preserve"> </w:t>
      </w:r>
      <w:r w:rsidR="008C6993">
        <w:rPr>
          <w:u w:val="none"/>
          <w:lang w:val="en-ZA"/>
        </w:rPr>
        <w:t xml:space="preserve"> </w:t>
      </w:r>
    </w:p>
    <w:p w14:paraId="1D51D3D1" w14:textId="6737C041" w:rsidR="00EC0F4F" w:rsidRDefault="00EC0F4F" w:rsidP="00DB2E83">
      <w:pPr>
        <w:spacing w:line="360" w:lineRule="auto"/>
        <w:jc w:val="both"/>
        <w:rPr>
          <w:u w:val="none"/>
          <w:lang w:val="en-ZA"/>
        </w:rPr>
      </w:pPr>
    </w:p>
    <w:p w14:paraId="4BAA711D" w14:textId="48C39A54" w:rsidR="00A17173" w:rsidRDefault="001E5892" w:rsidP="00534965">
      <w:pPr>
        <w:spacing w:line="360" w:lineRule="auto"/>
        <w:ind w:left="720" w:hanging="720"/>
        <w:jc w:val="both"/>
        <w:rPr>
          <w:u w:val="none"/>
          <w:lang w:val="en-ZA"/>
        </w:rPr>
      </w:pPr>
      <w:r>
        <w:rPr>
          <w:u w:val="none"/>
          <w:lang w:val="en-ZA"/>
        </w:rPr>
        <w:lastRenderedPageBreak/>
        <w:t>[22]</w:t>
      </w:r>
      <w:r w:rsidR="007C24B6">
        <w:rPr>
          <w:u w:val="none"/>
          <w:lang w:val="en-ZA"/>
        </w:rPr>
        <w:tab/>
      </w:r>
      <w:r w:rsidR="00534965">
        <w:rPr>
          <w:u w:val="none"/>
          <w:lang w:val="en-ZA"/>
        </w:rPr>
        <w:t>In the result I find that he clearly contravened the terms and conditions of the order FA2 and for that it is now time that he must be punished.</w:t>
      </w:r>
    </w:p>
    <w:p w14:paraId="13046CA0" w14:textId="2BC7F404" w:rsidR="00534965" w:rsidRDefault="00534965" w:rsidP="00DB2E83">
      <w:pPr>
        <w:spacing w:line="360" w:lineRule="auto"/>
        <w:jc w:val="both"/>
        <w:rPr>
          <w:u w:val="none"/>
          <w:lang w:val="en-ZA"/>
        </w:rPr>
      </w:pPr>
    </w:p>
    <w:p w14:paraId="44C68BBF" w14:textId="7A0C56D6" w:rsidR="00534965" w:rsidRPr="00534965" w:rsidRDefault="00534965" w:rsidP="00DB2E83">
      <w:pPr>
        <w:spacing w:line="360" w:lineRule="auto"/>
        <w:jc w:val="both"/>
        <w:rPr>
          <w:lang w:val="en-ZA"/>
        </w:rPr>
      </w:pPr>
      <w:r w:rsidRPr="00534965">
        <w:rPr>
          <w:lang w:val="en-ZA"/>
        </w:rPr>
        <w:t>THE SECOND URGENT ORDER</w:t>
      </w:r>
    </w:p>
    <w:p w14:paraId="466C3D4A" w14:textId="77777777" w:rsidR="00534965" w:rsidRDefault="00534965" w:rsidP="00DB2E83">
      <w:pPr>
        <w:spacing w:line="360" w:lineRule="auto"/>
        <w:jc w:val="both"/>
        <w:rPr>
          <w:u w:val="none"/>
          <w:lang w:val="en-ZA"/>
        </w:rPr>
      </w:pPr>
    </w:p>
    <w:p w14:paraId="30E918A4" w14:textId="6822C9A1" w:rsidR="00534965" w:rsidRDefault="00534965" w:rsidP="00534965">
      <w:pPr>
        <w:spacing w:line="360" w:lineRule="auto"/>
        <w:ind w:left="720" w:hanging="720"/>
        <w:jc w:val="both"/>
        <w:rPr>
          <w:u w:val="none"/>
          <w:lang w:val="en-ZA"/>
        </w:rPr>
      </w:pPr>
      <w:r>
        <w:rPr>
          <w:u w:val="none"/>
          <w:lang w:val="en-ZA"/>
        </w:rPr>
        <w:t>[23]</w:t>
      </w:r>
      <w:r>
        <w:rPr>
          <w:u w:val="none"/>
          <w:lang w:val="en-ZA"/>
        </w:rPr>
        <w:tab/>
        <w:t xml:space="preserve">As regards the second urgent order there is a dispute whether the Respondent </w:t>
      </w:r>
      <w:r w:rsidR="00F35E3A">
        <w:rPr>
          <w:u w:val="none"/>
          <w:lang w:val="en-ZA"/>
        </w:rPr>
        <w:t>i</w:t>
      </w:r>
      <w:r>
        <w:rPr>
          <w:u w:val="none"/>
          <w:lang w:val="en-ZA"/>
        </w:rPr>
        <w:t>s trading prior to the expiration of the</w:t>
      </w:r>
      <w:r w:rsidRPr="00534965">
        <w:rPr>
          <w:i/>
          <w:u w:val="none"/>
          <w:lang w:val="en-ZA"/>
        </w:rPr>
        <w:t xml:space="preserve"> dies</w:t>
      </w:r>
      <w:r w:rsidR="00F35E3A">
        <w:rPr>
          <w:u w:val="none"/>
          <w:lang w:val="en-ZA"/>
        </w:rPr>
        <w:t xml:space="preserve"> in that order</w:t>
      </w:r>
      <w:r>
        <w:rPr>
          <w:u w:val="none"/>
          <w:lang w:val="en-ZA"/>
        </w:rPr>
        <w:t>.  In his Answering Affidavit and in the submission before me the first Respondent admits that the stock has been paid for and has in fact arrived.  He says that despite that nothing can be done with the stock until after the 27</w:t>
      </w:r>
      <w:r w:rsidRPr="00534965">
        <w:rPr>
          <w:u w:val="none"/>
          <w:vertAlign w:val="superscript"/>
          <w:lang w:val="en-ZA"/>
        </w:rPr>
        <w:t>th</w:t>
      </w:r>
      <w:r>
        <w:rPr>
          <w:u w:val="none"/>
          <w:lang w:val="en-ZA"/>
        </w:rPr>
        <w:t xml:space="preserve"> October 2022.  In the result I have to give the first Respondent the benefit of doubt and cannot find that he has disobeyed the Court order by Mudau J.  </w:t>
      </w:r>
      <w:r>
        <w:rPr>
          <w:u w:val="none"/>
          <w:lang w:val="en-ZA"/>
        </w:rPr>
        <w:tab/>
      </w:r>
    </w:p>
    <w:p w14:paraId="62163CD4" w14:textId="321E2A12" w:rsidR="00534965" w:rsidRDefault="00534965" w:rsidP="00534965">
      <w:pPr>
        <w:spacing w:line="360" w:lineRule="auto"/>
        <w:ind w:left="720" w:hanging="720"/>
        <w:jc w:val="both"/>
        <w:rPr>
          <w:u w:val="none"/>
          <w:lang w:val="en-ZA"/>
        </w:rPr>
      </w:pPr>
    </w:p>
    <w:p w14:paraId="47405C1D" w14:textId="77777777" w:rsidR="00534965" w:rsidRPr="00534965" w:rsidRDefault="00534965" w:rsidP="00534965">
      <w:pPr>
        <w:spacing w:line="360" w:lineRule="auto"/>
        <w:ind w:left="720" w:hanging="720"/>
        <w:jc w:val="both"/>
        <w:rPr>
          <w:lang w:val="en-ZA"/>
        </w:rPr>
      </w:pPr>
      <w:r w:rsidRPr="00534965">
        <w:rPr>
          <w:lang w:val="en-ZA"/>
        </w:rPr>
        <w:t>SHOULD THE COURT ORDER DATED 28</w:t>
      </w:r>
      <w:r w:rsidRPr="00534965">
        <w:rPr>
          <w:vertAlign w:val="superscript"/>
          <w:lang w:val="en-ZA"/>
        </w:rPr>
        <w:t>TH</w:t>
      </w:r>
      <w:r w:rsidRPr="00534965">
        <w:rPr>
          <w:lang w:val="en-ZA"/>
        </w:rPr>
        <w:t xml:space="preserve"> JUNE 2022 BE EXECUTED AS IS OR </w:t>
      </w:r>
    </w:p>
    <w:p w14:paraId="4A40B6B3" w14:textId="54331884" w:rsidR="00534965" w:rsidRDefault="00534965" w:rsidP="00534965">
      <w:pPr>
        <w:spacing w:line="360" w:lineRule="auto"/>
        <w:ind w:left="720" w:hanging="720"/>
        <w:jc w:val="both"/>
        <w:rPr>
          <w:u w:val="none"/>
          <w:lang w:val="en-ZA"/>
        </w:rPr>
      </w:pPr>
      <w:r w:rsidRPr="00534965">
        <w:rPr>
          <w:lang w:val="en-ZA"/>
        </w:rPr>
        <w:t>NOT</w:t>
      </w:r>
    </w:p>
    <w:p w14:paraId="19A1BEE0" w14:textId="77777777" w:rsidR="00534965" w:rsidRDefault="00534965" w:rsidP="00534965">
      <w:pPr>
        <w:spacing w:line="360" w:lineRule="auto"/>
        <w:ind w:left="720" w:hanging="720"/>
        <w:jc w:val="both"/>
        <w:rPr>
          <w:u w:val="none"/>
          <w:lang w:val="en-ZA"/>
        </w:rPr>
      </w:pPr>
    </w:p>
    <w:p w14:paraId="4DAECD2D" w14:textId="5AF1DEEB" w:rsidR="00534965" w:rsidRDefault="00534965" w:rsidP="00534965">
      <w:pPr>
        <w:spacing w:line="360" w:lineRule="auto"/>
        <w:ind w:left="720" w:hanging="720"/>
        <w:jc w:val="both"/>
        <w:rPr>
          <w:u w:val="none"/>
          <w:lang w:val="en-ZA"/>
        </w:rPr>
      </w:pPr>
      <w:r>
        <w:rPr>
          <w:u w:val="none"/>
          <w:lang w:val="en-ZA"/>
        </w:rPr>
        <w:t>[24]</w:t>
      </w:r>
      <w:r>
        <w:rPr>
          <w:u w:val="none"/>
          <w:lang w:val="en-ZA"/>
        </w:rPr>
        <w:tab/>
        <w:t>The Constitution</w:t>
      </w:r>
      <w:r w:rsidR="00F35E3A">
        <w:rPr>
          <w:u w:val="none"/>
          <w:lang w:val="en-ZA"/>
        </w:rPr>
        <w:t>al Court in</w:t>
      </w:r>
      <w:r>
        <w:rPr>
          <w:u w:val="none"/>
          <w:lang w:val="en-ZA"/>
        </w:rPr>
        <w:t xml:space="preserve"> Matjabeng Local Municipality v Eskom &amp; Others as well as in Shadrack Mkhonto and others vs Compensation Solutions (Pty)L Ltd</w:t>
      </w:r>
      <w:r w:rsidR="00F35E3A">
        <w:rPr>
          <w:u w:val="none"/>
          <w:lang w:val="en-ZA"/>
        </w:rPr>
        <w:t xml:space="preserve"> Case Number CCT217/15 and CCT 99/`6 a judgment handed down on the 26 September 2017 at paragraph 54 Nkabinde ADCJ said the following:</w:t>
      </w:r>
    </w:p>
    <w:p w14:paraId="0AC9BA44" w14:textId="77777777" w:rsidR="00A17173" w:rsidRDefault="00A17173" w:rsidP="00DB2E83">
      <w:pPr>
        <w:spacing w:line="360" w:lineRule="auto"/>
        <w:jc w:val="both"/>
        <w:rPr>
          <w:u w:val="none"/>
          <w:lang w:val="en-ZA"/>
        </w:rPr>
      </w:pPr>
    </w:p>
    <w:p w14:paraId="2999C1C7" w14:textId="77777777" w:rsidR="00F35E3A" w:rsidRDefault="00F35E3A" w:rsidP="00F35E3A">
      <w:pPr>
        <w:spacing w:line="360" w:lineRule="auto"/>
        <w:ind w:left="1440"/>
        <w:jc w:val="both"/>
        <w:rPr>
          <w:sz w:val="22"/>
          <w:szCs w:val="22"/>
          <w:u w:val="none"/>
          <w:lang w:val="en-ZA"/>
        </w:rPr>
      </w:pPr>
      <w:r w:rsidRPr="00E05218">
        <w:rPr>
          <w:sz w:val="22"/>
          <w:szCs w:val="22"/>
          <w:u w:val="none"/>
          <w:lang w:val="en-ZA"/>
        </w:rPr>
        <w:t>“The relief in civil contempt proceedings can take a variety of forms other than criminal sanctions such as declaratory order, mandamus and structural interdicts.  All these remedies play an important part in the enforcement of Court order in civil contempt proceedings.  Their objective is to compel parties to comply with a Court order.  In some instances, the disregard of a Court order may justify committal as a sanction for part non-compliance.  This is necessary because breaching a Court order wilfully and mala fide undermines the authority of the Court and thereby adversely affects the b</w:t>
      </w:r>
      <w:r>
        <w:rPr>
          <w:sz w:val="22"/>
          <w:szCs w:val="22"/>
          <w:u w:val="none"/>
          <w:lang w:val="en-ZA"/>
        </w:rPr>
        <w:t>roader</w:t>
      </w:r>
      <w:r w:rsidRPr="00E05218">
        <w:rPr>
          <w:sz w:val="22"/>
          <w:szCs w:val="22"/>
          <w:u w:val="none"/>
          <w:lang w:val="en-ZA"/>
        </w:rPr>
        <w:t xml:space="preserve"> public interest.”</w:t>
      </w:r>
    </w:p>
    <w:p w14:paraId="0AABAC70" w14:textId="77777777" w:rsidR="00F35E3A" w:rsidRPr="00E05218" w:rsidRDefault="00F35E3A" w:rsidP="00F35E3A">
      <w:pPr>
        <w:spacing w:line="360" w:lineRule="auto"/>
        <w:ind w:left="1440"/>
        <w:jc w:val="both"/>
        <w:rPr>
          <w:sz w:val="22"/>
          <w:szCs w:val="22"/>
          <w:u w:val="none"/>
          <w:lang w:val="en-ZA"/>
        </w:rPr>
      </w:pPr>
    </w:p>
    <w:p w14:paraId="7703008D" w14:textId="77777777" w:rsidR="00F35E3A" w:rsidRDefault="00F35E3A" w:rsidP="00F35E3A">
      <w:pPr>
        <w:spacing w:line="360" w:lineRule="auto"/>
        <w:ind w:left="720" w:hanging="720"/>
        <w:jc w:val="both"/>
        <w:rPr>
          <w:u w:val="none"/>
          <w:lang w:val="en-ZA"/>
        </w:rPr>
      </w:pPr>
      <w:r>
        <w:rPr>
          <w:u w:val="none"/>
          <w:lang w:val="en-ZA"/>
        </w:rPr>
        <w:t>[25]</w:t>
      </w:r>
      <w:r>
        <w:rPr>
          <w:u w:val="none"/>
          <w:lang w:val="en-ZA"/>
        </w:rPr>
        <w:tab/>
        <w:t xml:space="preserve">Once again Nkabinde J in the matter of </w:t>
      </w:r>
      <w:r w:rsidRPr="00B10E35">
        <w:rPr>
          <w:b/>
          <w:u w:val="none"/>
          <w:lang w:val="en-ZA"/>
        </w:rPr>
        <w:t>Nthabiseng Pheko &amp; Another vs Ekurhuleni Metropolitan Municipality Case Number CCt19/11</w:t>
      </w:r>
      <w:r>
        <w:rPr>
          <w:u w:val="none"/>
          <w:lang w:val="en-ZA"/>
        </w:rPr>
        <w:t xml:space="preserve"> a judgment delivered on 7 May 2015 said the following at paragraph 37;</w:t>
      </w:r>
    </w:p>
    <w:p w14:paraId="49392672" w14:textId="77777777" w:rsidR="00F35E3A" w:rsidRDefault="00F35E3A" w:rsidP="00F35E3A">
      <w:pPr>
        <w:spacing w:line="360" w:lineRule="auto"/>
        <w:jc w:val="both"/>
        <w:rPr>
          <w:u w:val="none"/>
          <w:lang w:val="en-ZA"/>
        </w:rPr>
      </w:pPr>
    </w:p>
    <w:p w14:paraId="3084BBC1" w14:textId="77777777" w:rsidR="00F35E3A" w:rsidRPr="00B10E35" w:rsidRDefault="00F35E3A" w:rsidP="00F35E3A">
      <w:pPr>
        <w:spacing w:line="360" w:lineRule="auto"/>
        <w:ind w:left="1440"/>
        <w:jc w:val="both"/>
        <w:rPr>
          <w:sz w:val="22"/>
          <w:szCs w:val="22"/>
          <w:u w:val="none"/>
          <w:lang w:val="en-ZA"/>
        </w:rPr>
      </w:pPr>
      <w:r w:rsidRPr="00B10E35">
        <w:rPr>
          <w:sz w:val="22"/>
          <w:szCs w:val="22"/>
          <w:u w:val="none"/>
          <w:lang w:val="en-ZA"/>
        </w:rPr>
        <w:lastRenderedPageBreak/>
        <w:t>“However where a Court finds a recalcitrant litigant to be possessed of malice on balance, civil contempt remedies other than committal may still be employed.  These include any remedy that would ensure compliance such as declaratory relief a mandamus demanding the contemnor to behave in a particular manner a fine and any further order tha</w:t>
      </w:r>
      <w:r>
        <w:rPr>
          <w:sz w:val="22"/>
          <w:szCs w:val="22"/>
          <w:u w:val="none"/>
          <w:lang w:val="en-ZA"/>
        </w:rPr>
        <w:t>t would have the effect of coercing</w:t>
      </w:r>
      <w:r w:rsidRPr="00B10E35">
        <w:rPr>
          <w:sz w:val="22"/>
          <w:szCs w:val="22"/>
          <w:u w:val="none"/>
          <w:lang w:val="en-ZA"/>
        </w:rPr>
        <w:t xml:space="preserve"> compliance.” </w:t>
      </w:r>
    </w:p>
    <w:p w14:paraId="6F23BADE" w14:textId="77777777" w:rsidR="00F35E3A" w:rsidRDefault="00F35E3A" w:rsidP="00F35E3A">
      <w:pPr>
        <w:spacing w:line="360" w:lineRule="auto"/>
        <w:jc w:val="both"/>
        <w:rPr>
          <w:u w:val="none"/>
          <w:lang w:val="en-ZA"/>
        </w:rPr>
      </w:pPr>
      <w:r>
        <w:rPr>
          <w:u w:val="none"/>
          <w:lang w:val="en-ZA"/>
        </w:rPr>
        <w:t xml:space="preserve"> </w:t>
      </w:r>
    </w:p>
    <w:p w14:paraId="48C4DC18" w14:textId="50497311" w:rsidR="00F35E3A" w:rsidRDefault="00F35E3A" w:rsidP="00F35E3A">
      <w:pPr>
        <w:spacing w:line="360" w:lineRule="auto"/>
        <w:ind w:left="720" w:hanging="720"/>
        <w:jc w:val="both"/>
        <w:rPr>
          <w:u w:val="none"/>
          <w:lang w:val="en-ZA"/>
        </w:rPr>
      </w:pPr>
      <w:r>
        <w:rPr>
          <w:u w:val="none"/>
          <w:lang w:val="en-ZA"/>
        </w:rPr>
        <w:t>[26]</w:t>
      </w:r>
      <w:r>
        <w:rPr>
          <w:u w:val="none"/>
          <w:lang w:val="en-ZA"/>
        </w:rPr>
        <w:tab/>
        <w:t>I have taken into consideration the fact that this matter arises out of a fierce and tense commercial dispute involving two individuals.  As a result, I have decided that there should be no direct imprisonment with the hope that the first Respondent will by now have learnt a lesson and will desist from further unwelcoming conduct which amounts to contempt of Court.</w:t>
      </w:r>
      <w:r>
        <w:rPr>
          <w:u w:val="none"/>
          <w:lang w:val="en-ZA"/>
        </w:rPr>
        <w:tab/>
      </w:r>
    </w:p>
    <w:p w14:paraId="433C71E4" w14:textId="77777777" w:rsidR="00F35E3A" w:rsidRDefault="00F35E3A" w:rsidP="00F35E3A">
      <w:pPr>
        <w:spacing w:line="360" w:lineRule="auto"/>
        <w:jc w:val="both"/>
        <w:rPr>
          <w:u w:val="none"/>
          <w:lang w:val="en-ZA"/>
        </w:rPr>
      </w:pPr>
    </w:p>
    <w:p w14:paraId="00EA0442" w14:textId="77777777" w:rsidR="00F35E3A" w:rsidRDefault="00F35E3A" w:rsidP="00F35E3A">
      <w:pPr>
        <w:spacing w:line="360" w:lineRule="auto"/>
        <w:jc w:val="both"/>
        <w:rPr>
          <w:u w:val="none"/>
          <w:lang w:val="en-ZA"/>
        </w:rPr>
      </w:pPr>
      <w:r>
        <w:rPr>
          <w:u w:val="none"/>
          <w:lang w:val="en-ZA"/>
        </w:rPr>
        <w:t>[27]</w:t>
      </w:r>
      <w:r>
        <w:rPr>
          <w:u w:val="none"/>
          <w:lang w:val="en-ZA"/>
        </w:rPr>
        <w:tab/>
        <w:t>In the result I make the following order:</w:t>
      </w:r>
    </w:p>
    <w:p w14:paraId="2CB215F2" w14:textId="77777777" w:rsidR="00F35E3A" w:rsidRDefault="00F35E3A" w:rsidP="00F35E3A">
      <w:pPr>
        <w:spacing w:line="360" w:lineRule="auto"/>
        <w:jc w:val="both"/>
        <w:rPr>
          <w:u w:val="none"/>
          <w:lang w:val="en-ZA"/>
        </w:rPr>
      </w:pPr>
    </w:p>
    <w:p w14:paraId="4700A0B5" w14:textId="77777777" w:rsidR="00F35E3A" w:rsidRDefault="00F35E3A" w:rsidP="00F35E3A">
      <w:pPr>
        <w:pStyle w:val="ListParagraph"/>
        <w:numPr>
          <w:ilvl w:val="0"/>
          <w:numId w:val="15"/>
        </w:numPr>
        <w:spacing w:line="360" w:lineRule="auto"/>
        <w:jc w:val="both"/>
        <w:rPr>
          <w:u w:val="none"/>
          <w:lang w:val="en-ZA"/>
        </w:rPr>
      </w:pPr>
      <w:r>
        <w:rPr>
          <w:u w:val="none"/>
          <w:lang w:val="en-ZA"/>
        </w:rPr>
        <w:t>The first Respondent is hereby committed to imprisonment for a period of 90 (Ninety) days.</w:t>
      </w:r>
    </w:p>
    <w:p w14:paraId="7E222325" w14:textId="77777777" w:rsidR="00F35E3A" w:rsidRDefault="00F35E3A" w:rsidP="00F35E3A">
      <w:pPr>
        <w:pStyle w:val="ListParagraph"/>
        <w:spacing w:line="360" w:lineRule="auto"/>
        <w:ind w:left="1440"/>
        <w:jc w:val="both"/>
        <w:rPr>
          <w:u w:val="none"/>
          <w:lang w:val="en-ZA"/>
        </w:rPr>
      </w:pPr>
    </w:p>
    <w:p w14:paraId="7EAB2D6F" w14:textId="77777777" w:rsidR="00F35E3A" w:rsidRDefault="00F35E3A" w:rsidP="00F35E3A">
      <w:pPr>
        <w:pStyle w:val="ListParagraph"/>
        <w:numPr>
          <w:ilvl w:val="0"/>
          <w:numId w:val="15"/>
        </w:numPr>
        <w:spacing w:line="360" w:lineRule="auto"/>
        <w:jc w:val="both"/>
        <w:rPr>
          <w:u w:val="none"/>
          <w:lang w:val="en-ZA"/>
        </w:rPr>
      </w:pPr>
      <w:r>
        <w:rPr>
          <w:u w:val="none"/>
          <w:lang w:val="en-ZA"/>
        </w:rPr>
        <w:t>The order of imprisonment is wholly suspended for a period of one year on the following conditions:</w:t>
      </w:r>
    </w:p>
    <w:p w14:paraId="07FB0A37" w14:textId="77777777" w:rsidR="00F35E3A" w:rsidRDefault="00F35E3A" w:rsidP="00F35E3A">
      <w:pPr>
        <w:pStyle w:val="ListParagraph"/>
        <w:spacing w:line="360" w:lineRule="auto"/>
        <w:ind w:left="1440"/>
        <w:jc w:val="both"/>
        <w:rPr>
          <w:u w:val="none"/>
          <w:lang w:val="en-ZA"/>
        </w:rPr>
      </w:pPr>
    </w:p>
    <w:p w14:paraId="44C3A271" w14:textId="77777777" w:rsidR="00F35E3A" w:rsidRDefault="00F35E3A" w:rsidP="00F35E3A">
      <w:pPr>
        <w:pStyle w:val="ListParagraph"/>
        <w:numPr>
          <w:ilvl w:val="1"/>
          <w:numId w:val="15"/>
        </w:numPr>
        <w:spacing w:line="360" w:lineRule="auto"/>
        <w:ind w:left="2160" w:hanging="720"/>
        <w:jc w:val="both"/>
        <w:rPr>
          <w:u w:val="none"/>
          <w:lang w:val="en-ZA"/>
        </w:rPr>
      </w:pPr>
      <w:r>
        <w:rPr>
          <w:u w:val="none"/>
          <w:lang w:val="en-ZA"/>
        </w:rPr>
        <w:t>That the first Respondent fully complies with the Court order granted against him dated the 31</w:t>
      </w:r>
      <w:r w:rsidRPr="000F23A9">
        <w:rPr>
          <w:u w:val="none"/>
          <w:vertAlign w:val="superscript"/>
          <w:lang w:val="en-ZA"/>
        </w:rPr>
        <w:t>st</w:t>
      </w:r>
      <w:r>
        <w:rPr>
          <w:u w:val="none"/>
          <w:lang w:val="en-ZA"/>
        </w:rPr>
        <w:t xml:space="preserve"> May 2022 under case number 22/16990.</w:t>
      </w:r>
    </w:p>
    <w:p w14:paraId="203BA750" w14:textId="77777777" w:rsidR="00F35E3A" w:rsidRDefault="00F35E3A" w:rsidP="00F35E3A">
      <w:pPr>
        <w:pStyle w:val="ListParagraph"/>
        <w:spacing w:line="360" w:lineRule="auto"/>
        <w:ind w:left="2160"/>
        <w:jc w:val="both"/>
        <w:rPr>
          <w:u w:val="none"/>
          <w:lang w:val="en-ZA"/>
        </w:rPr>
      </w:pPr>
    </w:p>
    <w:p w14:paraId="2B8E6EDF" w14:textId="77777777" w:rsidR="00F35E3A" w:rsidRDefault="00F35E3A" w:rsidP="00F35E3A">
      <w:pPr>
        <w:pStyle w:val="ListParagraph"/>
        <w:numPr>
          <w:ilvl w:val="1"/>
          <w:numId w:val="15"/>
        </w:numPr>
        <w:spacing w:line="360" w:lineRule="auto"/>
        <w:ind w:left="2160" w:hanging="720"/>
        <w:jc w:val="both"/>
        <w:rPr>
          <w:u w:val="none"/>
          <w:lang w:val="en-ZA"/>
        </w:rPr>
      </w:pPr>
      <w:r>
        <w:rPr>
          <w:u w:val="none"/>
          <w:lang w:val="en-ZA"/>
        </w:rPr>
        <w:t>The first Respondent pays an amount of R50 000.00 (Fifty Thousand Rand) as a fine which amounts shall be paid not later than the 31</w:t>
      </w:r>
      <w:r w:rsidRPr="000F23A9">
        <w:rPr>
          <w:u w:val="none"/>
          <w:vertAlign w:val="superscript"/>
          <w:lang w:val="en-ZA"/>
        </w:rPr>
        <w:t>st</w:t>
      </w:r>
      <w:r>
        <w:rPr>
          <w:u w:val="none"/>
          <w:lang w:val="en-ZA"/>
        </w:rPr>
        <w:t xml:space="preserve"> December 2022.  The payment is to be made to the Registrar of this Court and proof of such payment be submitted to the Applicant.</w:t>
      </w:r>
    </w:p>
    <w:p w14:paraId="12402D71" w14:textId="77777777" w:rsidR="00F35E3A" w:rsidRDefault="00F35E3A" w:rsidP="00F35E3A">
      <w:pPr>
        <w:pStyle w:val="ListParagraph"/>
        <w:spacing w:line="360" w:lineRule="auto"/>
        <w:ind w:left="2160"/>
        <w:jc w:val="both"/>
        <w:rPr>
          <w:u w:val="none"/>
          <w:lang w:val="en-ZA"/>
        </w:rPr>
      </w:pPr>
    </w:p>
    <w:p w14:paraId="431C0604" w14:textId="77777777" w:rsidR="00F35E3A" w:rsidRDefault="00F35E3A" w:rsidP="00F35E3A">
      <w:pPr>
        <w:pStyle w:val="ListParagraph"/>
        <w:numPr>
          <w:ilvl w:val="0"/>
          <w:numId w:val="15"/>
        </w:numPr>
        <w:spacing w:line="360" w:lineRule="auto"/>
        <w:jc w:val="both"/>
        <w:rPr>
          <w:u w:val="none"/>
          <w:lang w:val="en-ZA"/>
        </w:rPr>
      </w:pPr>
      <w:r>
        <w:rPr>
          <w:u w:val="none"/>
          <w:lang w:val="en-ZA"/>
        </w:rPr>
        <w:t>The first and second Respondents are ordered jointly and severally the one paying the other to be absolved to pay costs of this application on an attorney and own client scale including costs of two counsel.</w:t>
      </w:r>
    </w:p>
    <w:p w14:paraId="251FA99C" w14:textId="77777777" w:rsidR="00F35E3A" w:rsidRDefault="00F35E3A" w:rsidP="00F35E3A">
      <w:pPr>
        <w:spacing w:line="360" w:lineRule="auto"/>
        <w:jc w:val="both"/>
        <w:rPr>
          <w:u w:val="none"/>
          <w:lang w:val="en-ZA"/>
        </w:rPr>
      </w:pPr>
      <w:r>
        <w:rPr>
          <w:u w:val="none"/>
          <w:lang w:val="en-ZA"/>
        </w:rPr>
        <w:lastRenderedPageBreak/>
        <w:t xml:space="preserve"> </w:t>
      </w:r>
    </w:p>
    <w:p w14:paraId="4ABA9D90" w14:textId="036598AB" w:rsidR="00F35E3A" w:rsidRPr="009F12F8" w:rsidRDefault="00F35E3A" w:rsidP="00F35E3A">
      <w:pPr>
        <w:spacing w:line="360" w:lineRule="auto"/>
        <w:jc w:val="both"/>
        <w:rPr>
          <w:u w:val="none"/>
          <w:lang w:val="en-ZA"/>
        </w:rPr>
      </w:pPr>
      <w:r>
        <w:rPr>
          <w:u w:val="none"/>
          <w:lang w:val="en-ZA"/>
        </w:rPr>
        <w:t>Dated at Johannesburg on this</w:t>
      </w:r>
      <w:r w:rsidR="00141E86">
        <w:rPr>
          <w:u w:val="none"/>
          <w:lang w:val="en-ZA"/>
        </w:rPr>
        <w:t xml:space="preserve"> 14</w:t>
      </w:r>
      <w:r w:rsidR="00141E86" w:rsidRPr="00141E86">
        <w:rPr>
          <w:u w:val="none"/>
          <w:vertAlign w:val="superscript"/>
          <w:lang w:val="en-ZA"/>
        </w:rPr>
        <w:t>t</w:t>
      </w:r>
      <w:r w:rsidR="00141E86">
        <w:rPr>
          <w:u w:val="none"/>
          <w:vertAlign w:val="superscript"/>
          <w:lang w:val="en-ZA"/>
        </w:rPr>
        <w:t xml:space="preserve">h </w:t>
      </w:r>
      <w:r w:rsidRPr="009F12F8">
        <w:rPr>
          <w:u w:val="none"/>
          <w:lang w:val="en-ZA"/>
        </w:rPr>
        <w:t xml:space="preserve">day of </w:t>
      </w:r>
      <w:r>
        <w:rPr>
          <w:u w:val="none"/>
          <w:lang w:val="en-ZA"/>
        </w:rPr>
        <w:t>October</w:t>
      </w:r>
      <w:r w:rsidRPr="009F12F8">
        <w:rPr>
          <w:u w:val="none"/>
          <w:lang w:val="en-ZA"/>
        </w:rPr>
        <w:t xml:space="preserve"> 2022 </w:t>
      </w:r>
    </w:p>
    <w:p w14:paraId="743B799F" w14:textId="77777777" w:rsidR="00F35E3A" w:rsidRDefault="00F35E3A" w:rsidP="00F35E3A">
      <w:pPr>
        <w:tabs>
          <w:tab w:val="right" w:pos="0"/>
        </w:tabs>
        <w:spacing w:line="360" w:lineRule="auto"/>
        <w:jc w:val="both"/>
        <w:rPr>
          <w:u w:val="none"/>
          <w:lang w:val="en-ZA"/>
        </w:rPr>
      </w:pPr>
    </w:p>
    <w:p w14:paraId="28B5C093" w14:textId="77777777" w:rsidR="00F35E3A" w:rsidRDefault="00F35E3A" w:rsidP="00F35E3A">
      <w:pPr>
        <w:tabs>
          <w:tab w:val="right" w:pos="0"/>
        </w:tabs>
        <w:spacing w:line="360" w:lineRule="auto"/>
        <w:jc w:val="both"/>
        <w:rPr>
          <w:u w:val="none"/>
          <w:lang w:val="en-ZA"/>
        </w:rPr>
      </w:pPr>
    </w:p>
    <w:p w14:paraId="5FA98BF6" w14:textId="77777777" w:rsidR="00F35E3A" w:rsidRDefault="00F35E3A" w:rsidP="00F35E3A">
      <w:pPr>
        <w:tabs>
          <w:tab w:val="right" w:pos="0"/>
        </w:tabs>
        <w:spacing w:line="360" w:lineRule="auto"/>
        <w:jc w:val="both"/>
        <w:rPr>
          <w:u w:val="none"/>
          <w:lang w:val="en-ZA"/>
        </w:rPr>
      </w:pPr>
    </w:p>
    <w:p w14:paraId="066B3DED" w14:textId="77777777" w:rsidR="00F35E3A" w:rsidRDefault="00F35E3A" w:rsidP="00F35E3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t>________________________________________</w:t>
      </w:r>
    </w:p>
    <w:p w14:paraId="5B33739B" w14:textId="77777777" w:rsidR="00F35E3A" w:rsidRDefault="00F35E3A" w:rsidP="00F35E3A">
      <w:pPr>
        <w:tabs>
          <w:tab w:val="right" w:pos="0"/>
        </w:tabs>
        <w:jc w:val="both"/>
        <w:rPr>
          <w:b/>
          <w:u w:val="none"/>
          <w:lang w:val="en-ZA"/>
        </w:rPr>
      </w:pP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5FE6D839" w14:textId="77777777" w:rsidR="00F35E3A" w:rsidRDefault="00F35E3A" w:rsidP="00F35E3A">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JUDGE OF THE HIGH COURT</w:t>
      </w:r>
    </w:p>
    <w:p w14:paraId="3601F785" w14:textId="77777777" w:rsidR="00F35E3A" w:rsidRDefault="00F35E3A" w:rsidP="00F35E3A">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GAUTENG DIVISION, JOHANNESBURG</w:t>
      </w:r>
    </w:p>
    <w:p w14:paraId="048189FA" w14:textId="77777777" w:rsidR="00F35E3A" w:rsidRDefault="00F35E3A" w:rsidP="00F35E3A">
      <w:pPr>
        <w:tabs>
          <w:tab w:val="right" w:pos="0"/>
        </w:tabs>
        <w:jc w:val="both"/>
        <w:rPr>
          <w:b/>
          <w:u w:val="none"/>
          <w:lang w:val="en-ZA"/>
        </w:rPr>
      </w:pPr>
    </w:p>
    <w:p w14:paraId="7896FB6E" w14:textId="77777777" w:rsidR="00F35E3A" w:rsidRDefault="00F35E3A" w:rsidP="00F35E3A">
      <w:pPr>
        <w:tabs>
          <w:tab w:val="right" w:pos="0"/>
        </w:tabs>
        <w:jc w:val="both"/>
        <w:rPr>
          <w:b/>
          <w:u w:val="none"/>
          <w:lang w:val="en-ZA"/>
        </w:rPr>
      </w:pPr>
    </w:p>
    <w:p w14:paraId="5338B354" w14:textId="77777777" w:rsidR="00F35E3A" w:rsidRDefault="00F35E3A" w:rsidP="00F35E3A">
      <w:pPr>
        <w:tabs>
          <w:tab w:val="right" w:pos="0"/>
        </w:tabs>
        <w:jc w:val="both"/>
        <w:rPr>
          <w:b/>
        </w:rPr>
      </w:pPr>
      <w:r>
        <w:rPr>
          <w:b/>
        </w:rPr>
        <w:t>Appearances:</w:t>
      </w:r>
    </w:p>
    <w:p w14:paraId="41448DD5" w14:textId="77777777" w:rsidR="00F35E3A" w:rsidRDefault="00F35E3A" w:rsidP="00F35E3A">
      <w:pPr>
        <w:tabs>
          <w:tab w:val="right" w:pos="0"/>
        </w:tabs>
        <w:jc w:val="both"/>
        <w:rPr>
          <w:u w:val="none"/>
        </w:rPr>
      </w:pPr>
    </w:p>
    <w:p w14:paraId="7E0208EE" w14:textId="77777777" w:rsidR="00F35E3A" w:rsidRDefault="00F35E3A" w:rsidP="00F35E3A">
      <w:pPr>
        <w:tabs>
          <w:tab w:val="right" w:pos="0"/>
        </w:tabs>
        <w:jc w:val="both"/>
        <w:rPr>
          <w:u w:val="none"/>
        </w:rPr>
      </w:pPr>
      <w:r>
        <w:rPr>
          <w:u w:val="none"/>
        </w:rPr>
        <w:t>DATE OF HEARING</w:t>
      </w:r>
      <w:r>
        <w:rPr>
          <w:u w:val="none"/>
        </w:rPr>
        <w:tab/>
        <w:t>:</w:t>
      </w:r>
      <w:r>
        <w:rPr>
          <w:u w:val="none"/>
        </w:rPr>
        <w:tab/>
        <w:t>10 OCTOBER 2022</w:t>
      </w:r>
    </w:p>
    <w:p w14:paraId="2F1D8986" w14:textId="46B10C0B" w:rsidR="00F35E3A" w:rsidRDefault="00F35E3A" w:rsidP="00F35E3A">
      <w:pPr>
        <w:tabs>
          <w:tab w:val="right" w:pos="0"/>
        </w:tabs>
        <w:jc w:val="both"/>
        <w:rPr>
          <w:u w:val="none"/>
        </w:rPr>
      </w:pPr>
      <w:r>
        <w:rPr>
          <w:u w:val="none"/>
        </w:rPr>
        <w:t>DATE OF JUDGMENT</w:t>
      </w:r>
      <w:r>
        <w:rPr>
          <w:u w:val="none"/>
        </w:rPr>
        <w:tab/>
        <w:t>:</w:t>
      </w:r>
      <w:r>
        <w:rPr>
          <w:u w:val="none"/>
        </w:rPr>
        <w:tab/>
      </w:r>
      <w:r w:rsidR="00141E86">
        <w:rPr>
          <w:u w:val="none"/>
        </w:rPr>
        <w:t xml:space="preserve">14 </w:t>
      </w:r>
      <w:r>
        <w:rPr>
          <w:u w:val="none"/>
        </w:rPr>
        <w:t>OCTOBER 2022</w:t>
      </w:r>
    </w:p>
    <w:p w14:paraId="1B31A549" w14:textId="77777777" w:rsidR="00F35E3A" w:rsidRDefault="00F35E3A" w:rsidP="00F35E3A">
      <w:pPr>
        <w:tabs>
          <w:tab w:val="right" w:pos="0"/>
        </w:tabs>
        <w:jc w:val="both"/>
        <w:rPr>
          <w:u w:val="none"/>
        </w:rPr>
      </w:pPr>
    </w:p>
    <w:p w14:paraId="5A9E9F8F" w14:textId="77777777" w:rsidR="00F35E3A" w:rsidRDefault="00F35E3A" w:rsidP="00F35E3A">
      <w:pPr>
        <w:tabs>
          <w:tab w:val="right" w:pos="0"/>
        </w:tabs>
        <w:jc w:val="both"/>
        <w:rPr>
          <w:u w:val="none"/>
        </w:rPr>
      </w:pPr>
      <w:r>
        <w:rPr>
          <w:u w:val="none"/>
        </w:rPr>
        <w:t>FOR APPLICANT</w:t>
      </w:r>
      <w:r>
        <w:rPr>
          <w:u w:val="none"/>
        </w:rPr>
        <w:tab/>
      </w:r>
      <w:r>
        <w:rPr>
          <w:u w:val="none"/>
        </w:rPr>
        <w:tab/>
        <w:t>:</w:t>
      </w:r>
      <w:r>
        <w:rPr>
          <w:u w:val="none"/>
        </w:rPr>
        <w:tab/>
        <w:t>ADV RF DE VILLIERS</w:t>
      </w:r>
    </w:p>
    <w:p w14:paraId="125C1A14" w14:textId="77777777" w:rsidR="00F35E3A" w:rsidRDefault="00F35E3A" w:rsidP="00F35E3A">
      <w:pPr>
        <w:tabs>
          <w:tab w:val="right" w:pos="0"/>
        </w:tabs>
        <w:jc w:val="both"/>
        <w:rPr>
          <w:u w:val="none"/>
        </w:rPr>
      </w:pPr>
      <w:r>
        <w:rPr>
          <w:u w:val="none"/>
        </w:rPr>
        <w:t>INSTRUCTED BY</w:t>
      </w:r>
      <w:r>
        <w:rPr>
          <w:u w:val="none"/>
        </w:rPr>
        <w:tab/>
      </w:r>
      <w:r>
        <w:rPr>
          <w:u w:val="none"/>
        </w:rPr>
        <w:tab/>
        <w:t>:</w:t>
      </w:r>
      <w:r>
        <w:rPr>
          <w:u w:val="none"/>
        </w:rPr>
        <w:tab/>
        <w:t>MESSRS JAN KEMP NEL ATTORNEYS</w:t>
      </w:r>
    </w:p>
    <w:p w14:paraId="72611EAB" w14:textId="77777777" w:rsidR="00F35E3A" w:rsidRDefault="00F35E3A" w:rsidP="00F35E3A">
      <w:pPr>
        <w:tabs>
          <w:tab w:val="right" w:pos="0"/>
        </w:tabs>
        <w:jc w:val="both"/>
        <w:rPr>
          <w:u w:val="none"/>
        </w:rPr>
      </w:pPr>
    </w:p>
    <w:p w14:paraId="12E2892C" w14:textId="77777777" w:rsidR="00F35E3A" w:rsidRDefault="00F35E3A" w:rsidP="00F35E3A">
      <w:pPr>
        <w:tabs>
          <w:tab w:val="right" w:pos="0"/>
        </w:tabs>
        <w:jc w:val="both"/>
        <w:rPr>
          <w:u w:val="none"/>
        </w:rPr>
      </w:pPr>
      <w:r>
        <w:rPr>
          <w:u w:val="none"/>
        </w:rPr>
        <w:t>FOR RESPONDENT</w:t>
      </w:r>
      <w:r>
        <w:rPr>
          <w:u w:val="none"/>
        </w:rPr>
        <w:tab/>
        <w:t>:</w:t>
      </w:r>
      <w:r>
        <w:rPr>
          <w:u w:val="none"/>
        </w:rPr>
        <w:tab/>
        <w:t>ADV B STEVENS</w:t>
      </w:r>
    </w:p>
    <w:p w14:paraId="17B52AFD" w14:textId="77777777" w:rsidR="00F35E3A" w:rsidRDefault="00F35E3A" w:rsidP="00F35E3A">
      <w:pPr>
        <w:spacing w:line="360" w:lineRule="auto"/>
        <w:jc w:val="both"/>
        <w:rPr>
          <w:u w:val="none"/>
        </w:rPr>
      </w:pPr>
      <w:r>
        <w:rPr>
          <w:u w:val="none"/>
        </w:rPr>
        <w:t>INSTRUCTED BY</w:t>
      </w:r>
      <w:r>
        <w:rPr>
          <w:u w:val="none"/>
        </w:rPr>
        <w:tab/>
      </w:r>
      <w:r>
        <w:rPr>
          <w:u w:val="none"/>
        </w:rPr>
        <w:tab/>
        <w:t>:</w:t>
      </w:r>
      <w:r>
        <w:rPr>
          <w:u w:val="none"/>
        </w:rPr>
        <w:tab/>
        <w:t>MESSERS AYOOB KAKA ATTORNEYS</w:t>
      </w:r>
    </w:p>
    <w:p w14:paraId="1C3EE2C3" w14:textId="77777777" w:rsidR="00F35E3A" w:rsidRDefault="00F35E3A" w:rsidP="00F35E3A">
      <w:pPr>
        <w:spacing w:line="360" w:lineRule="auto"/>
        <w:jc w:val="both"/>
        <w:rPr>
          <w:u w:val="none"/>
        </w:rPr>
      </w:pPr>
    </w:p>
    <w:p w14:paraId="338E04D1" w14:textId="77777777" w:rsidR="00F35E3A" w:rsidRDefault="00F35E3A" w:rsidP="00F35E3A">
      <w:pPr>
        <w:spacing w:line="360" w:lineRule="auto"/>
        <w:jc w:val="both"/>
        <w:rPr>
          <w:u w:val="none"/>
        </w:rPr>
      </w:pPr>
    </w:p>
    <w:p w14:paraId="6A5BA5AF" w14:textId="77777777" w:rsidR="00F35E3A" w:rsidRDefault="00F35E3A" w:rsidP="00F35E3A">
      <w:pPr>
        <w:spacing w:line="360" w:lineRule="auto"/>
        <w:jc w:val="both"/>
        <w:rPr>
          <w:u w:val="none"/>
        </w:rPr>
      </w:pPr>
    </w:p>
    <w:sectPr w:rsidR="00F35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77E6B" w14:textId="77777777" w:rsidR="00F21B22" w:rsidRDefault="00F21B22" w:rsidP="00ED13B4">
      <w:r>
        <w:separator/>
      </w:r>
    </w:p>
  </w:endnote>
  <w:endnote w:type="continuationSeparator" w:id="0">
    <w:p w14:paraId="64793DBC" w14:textId="77777777" w:rsidR="00F21B22" w:rsidRDefault="00F21B22"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87299" w14:textId="77777777" w:rsidR="00F21B22" w:rsidRDefault="00F21B22" w:rsidP="00ED13B4">
      <w:r>
        <w:separator/>
      </w:r>
    </w:p>
  </w:footnote>
  <w:footnote w:type="continuationSeparator" w:id="0">
    <w:p w14:paraId="2F9F450F" w14:textId="77777777" w:rsidR="00F21B22" w:rsidRDefault="00F21B22" w:rsidP="00ED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8"/>
  </w:num>
  <w:num w:numId="5">
    <w:abstractNumId w:val="4"/>
  </w:num>
  <w:num w:numId="6">
    <w:abstractNumId w:val="14"/>
  </w:num>
  <w:num w:numId="7">
    <w:abstractNumId w:val="12"/>
  </w:num>
  <w:num w:numId="8">
    <w:abstractNumId w:val="9"/>
  </w:num>
  <w:num w:numId="9">
    <w:abstractNumId w:val="2"/>
  </w:num>
  <w:num w:numId="10">
    <w:abstractNumId w:val="13"/>
  </w:num>
  <w:num w:numId="11">
    <w:abstractNumId w:val="7"/>
  </w:num>
  <w:num w:numId="12">
    <w:abstractNumId w:val="6"/>
  </w:num>
  <w:num w:numId="13">
    <w:abstractNumId w:val="3"/>
  </w:num>
  <w:num w:numId="14">
    <w:abstractNumId w:val="11"/>
  </w:num>
  <w:num w:numId="15">
    <w:abstractNumId w:val="16"/>
  </w:num>
  <w:num w:numId="16">
    <w:abstractNumId w:val="8"/>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4622"/>
    <w:rsid w:val="000220E1"/>
    <w:rsid w:val="00022C32"/>
    <w:rsid w:val="00022EFE"/>
    <w:rsid w:val="00047E9E"/>
    <w:rsid w:val="00052AA9"/>
    <w:rsid w:val="00056C3B"/>
    <w:rsid w:val="00070BB1"/>
    <w:rsid w:val="0007175E"/>
    <w:rsid w:val="000D47FC"/>
    <w:rsid w:val="000E154B"/>
    <w:rsid w:val="000E2E08"/>
    <w:rsid w:val="000E7FAA"/>
    <w:rsid w:val="000F1B54"/>
    <w:rsid w:val="000F5440"/>
    <w:rsid w:val="00103D83"/>
    <w:rsid w:val="00115735"/>
    <w:rsid w:val="00130C7D"/>
    <w:rsid w:val="0013141D"/>
    <w:rsid w:val="00141E86"/>
    <w:rsid w:val="001479D7"/>
    <w:rsid w:val="001559D5"/>
    <w:rsid w:val="00155E66"/>
    <w:rsid w:val="0019491A"/>
    <w:rsid w:val="00196B72"/>
    <w:rsid w:val="001A4049"/>
    <w:rsid w:val="001B50CC"/>
    <w:rsid w:val="001C3DF4"/>
    <w:rsid w:val="001D17B1"/>
    <w:rsid w:val="001D559E"/>
    <w:rsid w:val="001E44F2"/>
    <w:rsid w:val="001E5892"/>
    <w:rsid w:val="002013CB"/>
    <w:rsid w:val="002171C8"/>
    <w:rsid w:val="00221FA9"/>
    <w:rsid w:val="00222875"/>
    <w:rsid w:val="0023249E"/>
    <w:rsid w:val="002333B3"/>
    <w:rsid w:val="00266C2D"/>
    <w:rsid w:val="0027182E"/>
    <w:rsid w:val="00271AB5"/>
    <w:rsid w:val="00272FE6"/>
    <w:rsid w:val="00277588"/>
    <w:rsid w:val="002809BF"/>
    <w:rsid w:val="002859D3"/>
    <w:rsid w:val="002A5AC6"/>
    <w:rsid w:val="002B2CB5"/>
    <w:rsid w:val="002B5E06"/>
    <w:rsid w:val="002C092D"/>
    <w:rsid w:val="002C11BA"/>
    <w:rsid w:val="002C5339"/>
    <w:rsid w:val="002D3985"/>
    <w:rsid w:val="002D7934"/>
    <w:rsid w:val="002E0404"/>
    <w:rsid w:val="002E6DC7"/>
    <w:rsid w:val="002E7BA5"/>
    <w:rsid w:val="002F29D6"/>
    <w:rsid w:val="00311648"/>
    <w:rsid w:val="00312A9C"/>
    <w:rsid w:val="003201B6"/>
    <w:rsid w:val="003501B5"/>
    <w:rsid w:val="00352193"/>
    <w:rsid w:val="00353F56"/>
    <w:rsid w:val="003616C6"/>
    <w:rsid w:val="003674DD"/>
    <w:rsid w:val="003B1D6D"/>
    <w:rsid w:val="003B60D1"/>
    <w:rsid w:val="003B6AB3"/>
    <w:rsid w:val="003C6F6C"/>
    <w:rsid w:val="004035B8"/>
    <w:rsid w:val="00424AC8"/>
    <w:rsid w:val="00427E21"/>
    <w:rsid w:val="00452E60"/>
    <w:rsid w:val="00495B46"/>
    <w:rsid w:val="00495C97"/>
    <w:rsid w:val="004B6237"/>
    <w:rsid w:val="004C42B4"/>
    <w:rsid w:val="004C480C"/>
    <w:rsid w:val="004D6F12"/>
    <w:rsid w:val="004E35BA"/>
    <w:rsid w:val="004E395A"/>
    <w:rsid w:val="004E4DEF"/>
    <w:rsid w:val="004F1B25"/>
    <w:rsid w:val="004F61E6"/>
    <w:rsid w:val="00500F27"/>
    <w:rsid w:val="00503EB0"/>
    <w:rsid w:val="00516657"/>
    <w:rsid w:val="0052556B"/>
    <w:rsid w:val="005329B5"/>
    <w:rsid w:val="00534965"/>
    <w:rsid w:val="00534990"/>
    <w:rsid w:val="00535D73"/>
    <w:rsid w:val="00540FAA"/>
    <w:rsid w:val="00543750"/>
    <w:rsid w:val="00543E21"/>
    <w:rsid w:val="0055373D"/>
    <w:rsid w:val="00563968"/>
    <w:rsid w:val="005706FF"/>
    <w:rsid w:val="0057169D"/>
    <w:rsid w:val="0057239A"/>
    <w:rsid w:val="00572BF5"/>
    <w:rsid w:val="0057363D"/>
    <w:rsid w:val="005814F9"/>
    <w:rsid w:val="005A0F7C"/>
    <w:rsid w:val="005A45D7"/>
    <w:rsid w:val="005A7B34"/>
    <w:rsid w:val="005B1778"/>
    <w:rsid w:val="005C09F1"/>
    <w:rsid w:val="005C7339"/>
    <w:rsid w:val="005D7AC9"/>
    <w:rsid w:val="005E5F15"/>
    <w:rsid w:val="005F5824"/>
    <w:rsid w:val="006001D8"/>
    <w:rsid w:val="00615099"/>
    <w:rsid w:val="0061535A"/>
    <w:rsid w:val="00627D12"/>
    <w:rsid w:val="0063028E"/>
    <w:rsid w:val="00631C8B"/>
    <w:rsid w:val="0063322E"/>
    <w:rsid w:val="00640070"/>
    <w:rsid w:val="0065145F"/>
    <w:rsid w:val="0065508E"/>
    <w:rsid w:val="006700EF"/>
    <w:rsid w:val="00674B87"/>
    <w:rsid w:val="00682A70"/>
    <w:rsid w:val="00697E1B"/>
    <w:rsid w:val="006A43AD"/>
    <w:rsid w:val="006B2EAE"/>
    <w:rsid w:val="006C3CEA"/>
    <w:rsid w:val="006D5C58"/>
    <w:rsid w:val="006E3D7E"/>
    <w:rsid w:val="006E5F97"/>
    <w:rsid w:val="006F1DB9"/>
    <w:rsid w:val="006F6D22"/>
    <w:rsid w:val="00710789"/>
    <w:rsid w:val="007147EB"/>
    <w:rsid w:val="00717C92"/>
    <w:rsid w:val="00722F14"/>
    <w:rsid w:val="00727609"/>
    <w:rsid w:val="007306D4"/>
    <w:rsid w:val="00756D6A"/>
    <w:rsid w:val="00764C93"/>
    <w:rsid w:val="00770704"/>
    <w:rsid w:val="0077263B"/>
    <w:rsid w:val="00773BBD"/>
    <w:rsid w:val="007755FC"/>
    <w:rsid w:val="007817DE"/>
    <w:rsid w:val="007826D6"/>
    <w:rsid w:val="00784C21"/>
    <w:rsid w:val="00791812"/>
    <w:rsid w:val="007A1A53"/>
    <w:rsid w:val="007A2B77"/>
    <w:rsid w:val="007A67D1"/>
    <w:rsid w:val="007B5C10"/>
    <w:rsid w:val="007C24B6"/>
    <w:rsid w:val="007C4A9B"/>
    <w:rsid w:val="007C51FE"/>
    <w:rsid w:val="007C6DA7"/>
    <w:rsid w:val="007D3A9E"/>
    <w:rsid w:val="007D3E71"/>
    <w:rsid w:val="007F1D1D"/>
    <w:rsid w:val="008126CC"/>
    <w:rsid w:val="008409AD"/>
    <w:rsid w:val="008531D7"/>
    <w:rsid w:val="00856CB0"/>
    <w:rsid w:val="00862293"/>
    <w:rsid w:val="008735CA"/>
    <w:rsid w:val="00886DF5"/>
    <w:rsid w:val="00896E6D"/>
    <w:rsid w:val="008A14CA"/>
    <w:rsid w:val="008A4425"/>
    <w:rsid w:val="008A5427"/>
    <w:rsid w:val="008B58E6"/>
    <w:rsid w:val="008B7CFF"/>
    <w:rsid w:val="008C0367"/>
    <w:rsid w:val="008C2365"/>
    <w:rsid w:val="008C27AB"/>
    <w:rsid w:val="008C6993"/>
    <w:rsid w:val="008C6D79"/>
    <w:rsid w:val="008E1A6D"/>
    <w:rsid w:val="008E27C7"/>
    <w:rsid w:val="008E7E0D"/>
    <w:rsid w:val="008F0FFB"/>
    <w:rsid w:val="008F1073"/>
    <w:rsid w:val="008F22FB"/>
    <w:rsid w:val="008F37B1"/>
    <w:rsid w:val="008F453A"/>
    <w:rsid w:val="009033C9"/>
    <w:rsid w:val="009054FB"/>
    <w:rsid w:val="00911E0B"/>
    <w:rsid w:val="009145E5"/>
    <w:rsid w:val="00915C45"/>
    <w:rsid w:val="00945A1B"/>
    <w:rsid w:val="00946EE3"/>
    <w:rsid w:val="009528D8"/>
    <w:rsid w:val="00954AF3"/>
    <w:rsid w:val="00980DA1"/>
    <w:rsid w:val="00987F3C"/>
    <w:rsid w:val="00991E61"/>
    <w:rsid w:val="009B453A"/>
    <w:rsid w:val="009C434F"/>
    <w:rsid w:val="009C5724"/>
    <w:rsid w:val="009D3B71"/>
    <w:rsid w:val="009E4FCA"/>
    <w:rsid w:val="009E5D6C"/>
    <w:rsid w:val="009F12F8"/>
    <w:rsid w:val="009F6300"/>
    <w:rsid w:val="00A11FCA"/>
    <w:rsid w:val="00A17173"/>
    <w:rsid w:val="00A20F58"/>
    <w:rsid w:val="00A25B90"/>
    <w:rsid w:val="00A307E4"/>
    <w:rsid w:val="00A340CB"/>
    <w:rsid w:val="00A6799C"/>
    <w:rsid w:val="00A765D6"/>
    <w:rsid w:val="00A812E2"/>
    <w:rsid w:val="00AA7476"/>
    <w:rsid w:val="00AA7876"/>
    <w:rsid w:val="00AB74B5"/>
    <w:rsid w:val="00AC2568"/>
    <w:rsid w:val="00AE4002"/>
    <w:rsid w:val="00AE485B"/>
    <w:rsid w:val="00AE6EA0"/>
    <w:rsid w:val="00AF07A2"/>
    <w:rsid w:val="00B05448"/>
    <w:rsid w:val="00B07E17"/>
    <w:rsid w:val="00B2069A"/>
    <w:rsid w:val="00B26819"/>
    <w:rsid w:val="00B27116"/>
    <w:rsid w:val="00B3005E"/>
    <w:rsid w:val="00B405F9"/>
    <w:rsid w:val="00B513DF"/>
    <w:rsid w:val="00B524CC"/>
    <w:rsid w:val="00B6007F"/>
    <w:rsid w:val="00B75421"/>
    <w:rsid w:val="00B77EBE"/>
    <w:rsid w:val="00B77ED0"/>
    <w:rsid w:val="00B93332"/>
    <w:rsid w:val="00BC0882"/>
    <w:rsid w:val="00BC3C07"/>
    <w:rsid w:val="00BF251B"/>
    <w:rsid w:val="00C0156E"/>
    <w:rsid w:val="00C0275B"/>
    <w:rsid w:val="00C133E6"/>
    <w:rsid w:val="00C13BC9"/>
    <w:rsid w:val="00C1603C"/>
    <w:rsid w:val="00C2056B"/>
    <w:rsid w:val="00C21B48"/>
    <w:rsid w:val="00C6199F"/>
    <w:rsid w:val="00C66966"/>
    <w:rsid w:val="00C730FB"/>
    <w:rsid w:val="00C86FBB"/>
    <w:rsid w:val="00C96AA7"/>
    <w:rsid w:val="00C979F4"/>
    <w:rsid w:val="00CA60C8"/>
    <w:rsid w:val="00CA7657"/>
    <w:rsid w:val="00CB7719"/>
    <w:rsid w:val="00CC2513"/>
    <w:rsid w:val="00CC35B5"/>
    <w:rsid w:val="00CE501D"/>
    <w:rsid w:val="00CE7889"/>
    <w:rsid w:val="00CF3D2D"/>
    <w:rsid w:val="00D052CF"/>
    <w:rsid w:val="00D0699A"/>
    <w:rsid w:val="00D1731B"/>
    <w:rsid w:val="00D351F3"/>
    <w:rsid w:val="00D47FF2"/>
    <w:rsid w:val="00D604A7"/>
    <w:rsid w:val="00D62427"/>
    <w:rsid w:val="00D6299A"/>
    <w:rsid w:val="00D64A54"/>
    <w:rsid w:val="00D6511F"/>
    <w:rsid w:val="00D72C69"/>
    <w:rsid w:val="00D95F9A"/>
    <w:rsid w:val="00DB2E83"/>
    <w:rsid w:val="00DB37FE"/>
    <w:rsid w:val="00DB4DCF"/>
    <w:rsid w:val="00DD6A31"/>
    <w:rsid w:val="00E10383"/>
    <w:rsid w:val="00E26A27"/>
    <w:rsid w:val="00E31106"/>
    <w:rsid w:val="00E42DD9"/>
    <w:rsid w:val="00E631B8"/>
    <w:rsid w:val="00E7083F"/>
    <w:rsid w:val="00E74E79"/>
    <w:rsid w:val="00E848A9"/>
    <w:rsid w:val="00E84E8E"/>
    <w:rsid w:val="00E9058E"/>
    <w:rsid w:val="00E9178F"/>
    <w:rsid w:val="00E9241E"/>
    <w:rsid w:val="00E96E3E"/>
    <w:rsid w:val="00EA02A0"/>
    <w:rsid w:val="00EA34A9"/>
    <w:rsid w:val="00EA61BA"/>
    <w:rsid w:val="00EC0F4F"/>
    <w:rsid w:val="00EC1AB5"/>
    <w:rsid w:val="00ED13B4"/>
    <w:rsid w:val="00ED397E"/>
    <w:rsid w:val="00ED60F2"/>
    <w:rsid w:val="00EE01DE"/>
    <w:rsid w:val="00EE39EB"/>
    <w:rsid w:val="00EE6AE5"/>
    <w:rsid w:val="00EF343A"/>
    <w:rsid w:val="00F00AAB"/>
    <w:rsid w:val="00F01CD8"/>
    <w:rsid w:val="00F11431"/>
    <w:rsid w:val="00F1169C"/>
    <w:rsid w:val="00F11952"/>
    <w:rsid w:val="00F14F41"/>
    <w:rsid w:val="00F15496"/>
    <w:rsid w:val="00F162EF"/>
    <w:rsid w:val="00F21B22"/>
    <w:rsid w:val="00F22F3D"/>
    <w:rsid w:val="00F3193C"/>
    <w:rsid w:val="00F33AA1"/>
    <w:rsid w:val="00F352B3"/>
    <w:rsid w:val="00F3574B"/>
    <w:rsid w:val="00F35E3A"/>
    <w:rsid w:val="00F375AB"/>
    <w:rsid w:val="00F55E04"/>
    <w:rsid w:val="00F60B72"/>
    <w:rsid w:val="00F707D2"/>
    <w:rsid w:val="00F739D1"/>
    <w:rsid w:val="00F9407A"/>
    <w:rsid w:val="00FA3B0A"/>
    <w:rsid w:val="00FA4756"/>
    <w:rsid w:val="00FB0C8C"/>
    <w:rsid w:val="00FB2D51"/>
    <w:rsid w:val="00FC1E5C"/>
    <w:rsid w:val="00FC25FF"/>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F66C-FBF7-4B97-BE21-9EF64D0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Lazarus Rakgwale</cp:lastModifiedBy>
  <cp:revision>2</cp:revision>
  <cp:lastPrinted>2022-08-03T09:17:00Z</cp:lastPrinted>
  <dcterms:created xsi:type="dcterms:W3CDTF">2022-10-16T16:39:00Z</dcterms:created>
  <dcterms:modified xsi:type="dcterms:W3CDTF">2022-10-16T16:39:00Z</dcterms:modified>
</cp:coreProperties>
</file>