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97C08" w14:textId="576A50BA" w:rsidR="00857618" w:rsidRPr="005B15E4" w:rsidRDefault="00857618" w:rsidP="00561A8F">
      <w:pPr>
        <w:rPr>
          <w:rFonts w:ascii="Arial Black" w:hAnsi="Arial Black"/>
          <w:b/>
          <w:sz w:val="24"/>
          <w:szCs w:val="24"/>
        </w:rPr>
      </w:pPr>
      <w:r>
        <w:rPr>
          <w:rFonts w:ascii="Arial" w:hAnsi="Arial" w:cs="Arial"/>
          <w:b/>
          <w:sz w:val="24"/>
          <w:szCs w:val="24"/>
        </w:rPr>
        <w:t xml:space="preserve">       </w:t>
      </w:r>
      <w:r w:rsidR="00745099">
        <w:rPr>
          <w:rFonts w:ascii="Arial" w:hAnsi="Arial" w:cs="Arial"/>
          <w:b/>
          <w:sz w:val="24"/>
          <w:szCs w:val="24"/>
        </w:rPr>
        <w:t xml:space="preserve">                         </w:t>
      </w:r>
      <w:r>
        <w:rPr>
          <w:rFonts w:ascii="Arial" w:hAnsi="Arial" w:cs="Arial"/>
          <w:b/>
          <w:sz w:val="24"/>
          <w:szCs w:val="24"/>
        </w:rPr>
        <w:t xml:space="preserve">        </w:t>
      </w:r>
      <w:r w:rsidR="00561A8F">
        <w:rPr>
          <w:rFonts w:ascii="Arial" w:hAnsi="Arial" w:cs="Arial"/>
          <w:b/>
          <w:sz w:val="24"/>
          <w:szCs w:val="24"/>
        </w:rPr>
        <w:t xml:space="preserve">         </w:t>
      </w:r>
      <w:r w:rsidRPr="005B15E4">
        <w:rPr>
          <w:rFonts w:ascii="Arial Black" w:hAnsi="Arial Black"/>
          <w:b/>
          <w:noProof/>
          <w:sz w:val="24"/>
          <w:szCs w:val="24"/>
          <w:lang w:eastAsia="en-ZA"/>
        </w:rPr>
        <w:drawing>
          <wp:inline distT="0" distB="0" distL="0" distR="0" wp14:anchorId="4762CCDA" wp14:editId="345999D8">
            <wp:extent cx="1362075" cy="1362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65580663" w14:textId="77777777" w:rsidR="00857618" w:rsidRPr="005B15E4" w:rsidRDefault="00857618" w:rsidP="00857618">
      <w:pPr>
        <w:jc w:val="center"/>
        <w:rPr>
          <w:rFonts w:ascii="Arial" w:hAnsi="Arial" w:cs="Arial"/>
          <w:b/>
          <w:sz w:val="24"/>
          <w:szCs w:val="24"/>
        </w:rPr>
      </w:pPr>
      <w:r w:rsidRPr="005B15E4">
        <w:rPr>
          <w:rFonts w:ascii="Arial" w:hAnsi="Arial" w:cs="Arial"/>
          <w:b/>
          <w:sz w:val="24"/>
          <w:szCs w:val="24"/>
        </w:rPr>
        <w:t xml:space="preserve">IN THE HIGH COURT OF SOUTH AFRICA, </w:t>
      </w:r>
    </w:p>
    <w:p w14:paraId="7CF9E8BD" w14:textId="76F201A0" w:rsidR="00857618" w:rsidRPr="005B15E4" w:rsidRDefault="00561A8F" w:rsidP="00857618">
      <w:pPr>
        <w:rPr>
          <w:rFonts w:ascii="Arial" w:hAnsi="Arial" w:cs="Arial"/>
          <w:b/>
        </w:rPr>
      </w:pPr>
      <w:r>
        <w:rPr>
          <w:rFonts w:ascii="Arial" w:hAnsi="Arial" w:cs="Arial"/>
          <w:b/>
          <w:sz w:val="24"/>
          <w:szCs w:val="24"/>
        </w:rPr>
        <w:t xml:space="preserve">                           </w:t>
      </w:r>
      <w:r w:rsidR="00857618" w:rsidRPr="005B15E4">
        <w:rPr>
          <w:rFonts w:ascii="Arial" w:hAnsi="Arial" w:cs="Arial"/>
          <w:b/>
          <w:sz w:val="24"/>
          <w:szCs w:val="24"/>
        </w:rPr>
        <w:t>GAUTENG</w:t>
      </w:r>
      <w:r>
        <w:rPr>
          <w:rFonts w:ascii="Arial" w:hAnsi="Arial" w:cs="Arial"/>
          <w:b/>
          <w:sz w:val="24"/>
          <w:szCs w:val="24"/>
        </w:rPr>
        <w:t xml:space="preserve"> LOCAL</w:t>
      </w:r>
      <w:r w:rsidR="00857618">
        <w:rPr>
          <w:rFonts w:ascii="Arial" w:hAnsi="Arial" w:cs="Arial"/>
          <w:b/>
          <w:sz w:val="24"/>
          <w:szCs w:val="24"/>
        </w:rPr>
        <w:t xml:space="preserve"> </w:t>
      </w:r>
      <w:r w:rsidR="00857618" w:rsidRPr="005B15E4">
        <w:rPr>
          <w:rFonts w:ascii="Arial" w:hAnsi="Arial" w:cs="Arial"/>
          <w:b/>
          <w:sz w:val="24"/>
          <w:szCs w:val="24"/>
        </w:rPr>
        <w:t>DIVISION</w:t>
      </w:r>
      <w:r w:rsidR="00857618">
        <w:rPr>
          <w:rFonts w:ascii="Arial" w:hAnsi="Arial" w:cs="Arial"/>
          <w:b/>
          <w:sz w:val="24"/>
          <w:szCs w:val="24"/>
        </w:rPr>
        <w:t>,</w:t>
      </w:r>
      <w:r w:rsidR="00857618" w:rsidRPr="005B15E4">
        <w:rPr>
          <w:rFonts w:ascii="Arial" w:hAnsi="Arial" w:cs="Arial"/>
          <w:b/>
          <w:sz w:val="24"/>
          <w:szCs w:val="24"/>
        </w:rPr>
        <w:t xml:space="preserve"> </w:t>
      </w:r>
      <w:r w:rsidR="00857618">
        <w:rPr>
          <w:rFonts w:ascii="Arial" w:hAnsi="Arial" w:cs="Arial"/>
          <w:b/>
          <w:sz w:val="24"/>
          <w:szCs w:val="24"/>
        </w:rPr>
        <w:t>JOHANNESBURG</w:t>
      </w:r>
      <w:r w:rsidR="00857618" w:rsidRPr="005B15E4">
        <w:rPr>
          <w:rFonts w:ascii="Arial" w:hAnsi="Arial" w:cs="Arial"/>
          <w:b/>
          <w:sz w:val="24"/>
          <w:szCs w:val="24"/>
        </w:rPr>
        <w:t xml:space="preserve">                                              </w:t>
      </w:r>
    </w:p>
    <w:p w14:paraId="1A62A6A1" w14:textId="4AA10314" w:rsidR="00857618" w:rsidRDefault="00857618" w:rsidP="00857618">
      <w:pPr>
        <w:autoSpaceDE w:val="0"/>
        <w:autoSpaceDN w:val="0"/>
        <w:adjustRightInd w:val="0"/>
        <w:spacing w:after="0" w:line="240" w:lineRule="auto"/>
        <w:jc w:val="right"/>
        <w:rPr>
          <w:rFonts w:ascii="Arial" w:hAnsi="Arial" w:cs="Arial"/>
          <w:b/>
          <w:caps/>
          <w:sz w:val="24"/>
          <w:szCs w:val="24"/>
        </w:rPr>
      </w:pPr>
      <w:r w:rsidRPr="005B15E4">
        <w:rPr>
          <w:rFonts w:ascii="Arial Black" w:hAnsi="Arial Black"/>
          <w:b/>
        </w:rPr>
        <w:t xml:space="preserve">                                                                                                                        </w:t>
      </w:r>
      <w:r w:rsidRPr="005B15E4">
        <w:rPr>
          <w:rFonts w:ascii="Arial" w:hAnsi="Arial" w:cs="Arial"/>
          <w:b/>
        </w:rPr>
        <w:t>CASE NO</w:t>
      </w:r>
      <w:r w:rsidR="004007F5" w:rsidRPr="005B15E4">
        <w:rPr>
          <w:rFonts w:ascii="Arial" w:hAnsi="Arial" w:cs="Arial"/>
          <w:b/>
        </w:rPr>
        <w:t>:</w:t>
      </w:r>
      <w:r w:rsidR="004007F5">
        <w:rPr>
          <w:rFonts w:ascii="Arial" w:hAnsi="Arial" w:cs="Arial"/>
          <w:b/>
        </w:rPr>
        <w:t xml:space="preserve"> 27058</w:t>
      </w:r>
      <w:r w:rsidRPr="005B15E4">
        <w:rPr>
          <w:rFonts w:ascii="Arial" w:hAnsi="Arial" w:cs="Arial"/>
          <w:b/>
          <w:caps/>
          <w:sz w:val="24"/>
          <w:szCs w:val="24"/>
        </w:rPr>
        <w:t xml:space="preserve"> </w:t>
      </w:r>
      <w:r w:rsidR="00BA31CF">
        <w:rPr>
          <w:rFonts w:ascii="Arial" w:hAnsi="Arial" w:cs="Arial"/>
          <w:b/>
          <w:caps/>
          <w:sz w:val="24"/>
          <w:szCs w:val="24"/>
        </w:rPr>
        <w:t>/20</w:t>
      </w:r>
      <w:r w:rsidR="00561A8F">
        <w:rPr>
          <w:rFonts w:ascii="Arial" w:hAnsi="Arial" w:cs="Arial"/>
          <w:b/>
          <w:caps/>
          <w:sz w:val="24"/>
          <w:szCs w:val="24"/>
        </w:rPr>
        <w:t>20</w:t>
      </w:r>
    </w:p>
    <w:p w14:paraId="559F2DA7" w14:textId="6A4CBDA4" w:rsidR="00857618" w:rsidRPr="005B15E4" w:rsidRDefault="00857618" w:rsidP="00857618">
      <w:pPr>
        <w:autoSpaceDE w:val="0"/>
        <w:autoSpaceDN w:val="0"/>
        <w:adjustRightInd w:val="0"/>
        <w:spacing w:after="0" w:line="240" w:lineRule="auto"/>
        <w:jc w:val="right"/>
        <w:rPr>
          <w:rFonts w:ascii="Arial" w:hAnsi="Arial" w:cs="Arial"/>
          <w:b/>
          <w:caps/>
          <w:sz w:val="24"/>
          <w:szCs w:val="24"/>
        </w:rPr>
      </w:pPr>
      <w:r w:rsidRPr="005B15E4">
        <w:rPr>
          <w:rFonts w:ascii="Arial" w:hAnsi="Arial" w:cs="Arial"/>
          <w:b/>
          <w:caps/>
          <w:sz w:val="24"/>
          <w:szCs w:val="24"/>
        </w:rPr>
        <w:t xml:space="preserve"> </w:t>
      </w:r>
    </w:p>
    <w:p w14:paraId="690B19C0" w14:textId="303FBFB8" w:rsidR="00857618" w:rsidRPr="005B15E4" w:rsidRDefault="00857618" w:rsidP="001510FB">
      <w:pPr>
        <w:jc w:val="both"/>
        <w:rPr>
          <w:rFonts w:ascii="Arial" w:hAnsi="Arial" w:cs="Arial"/>
          <w:b/>
          <w:sz w:val="24"/>
          <w:szCs w:val="24"/>
        </w:rPr>
      </w:pPr>
      <w:r w:rsidRPr="005B15E4">
        <w:rPr>
          <w:rFonts w:ascii="Arial" w:hAnsi="Arial" w:cs="Arial"/>
          <w:b/>
          <w:noProof/>
          <w:lang w:eastAsia="en-ZA"/>
        </w:rPr>
        <mc:AlternateContent>
          <mc:Choice Requires="wps">
            <w:drawing>
              <wp:anchor distT="0" distB="0" distL="114300" distR="114300" simplePos="0" relativeHeight="251659264" behindDoc="0" locked="0" layoutInCell="1" allowOverlap="1" wp14:anchorId="6C6FB45B" wp14:editId="1466EC71">
                <wp:simplePos x="0" y="0"/>
                <wp:positionH relativeFrom="margin">
                  <wp:align>left</wp:align>
                </wp:positionH>
                <wp:positionV relativeFrom="paragraph">
                  <wp:posOffset>203200</wp:posOffset>
                </wp:positionV>
                <wp:extent cx="3314700" cy="15811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1150"/>
                        </a:xfrm>
                        <a:prstGeom prst="rect">
                          <a:avLst/>
                        </a:prstGeom>
                        <a:solidFill>
                          <a:srgbClr val="FFFFFF"/>
                        </a:solidFill>
                        <a:ln w="9525">
                          <a:solidFill>
                            <a:srgbClr val="000000"/>
                          </a:solidFill>
                          <a:miter lim="800000"/>
                          <a:headEnd/>
                          <a:tailEnd/>
                        </a:ln>
                      </wps:spPr>
                      <wps:txbx>
                        <w:txbxContent>
                          <w:p w14:paraId="3578BD80" w14:textId="77777777" w:rsidR="009B106D" w:rsidRPr="002A7321" w:rsidRDefault="009B106D" w:rsidP="00857618">
                            <w:pPr>
                              <w:jc w:val="center"/>
                              <w:rPr>
                                <w:rFonts w:ascii="Arial Black" w:hAnsi="Arial Black"/>
                                <w:b/>
                                <w:sz w:val="24"/>
                                <w:szCs w:val="24"/>
                              </w:rPr>
                            </w:pPr>
                          </w:p>
                          <w:p w14:paraId="740A9730" w14:textId="3FC9BE8B" w:rsidR="009B106D" w:rsidRDefault="002F2FDA" w:rsidP="002F2FD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9B106D">
                              <w:rPr>
                                <w:rFonts w:ascii="Century Gothic" w:hAnsi="Century Gothic"/>
                                <w:sz w:val="20"/>
                                <w:szCs w:val="20"/>
                              </w:rPr>
                              <w:t>REPORTABLE:  NO</w:t>
                            </w:r>
                          </w:p>
                          <w:p w14:paraId="5556F569" w14:textId="156E33E6" w:rsidR="009B106D" w:rsidRPr="00913F95" w:rsidRDefault="002F2FDA" w:rsidP="002F2FDA">
                            <w:pPr>
                              <w:tabs>
                                <w:tab w:val="left" w:pos="900"/>
                              </w:tabs>
                              <w:spacing w:after="0" w:line="240" w:lineRule="auto"/>
                              <w:ind w:left="900" w:hanging="720"/>
                              <w:rPr>
                                <w:rFonts w:ascii="Century Gothic" w:hAnsi="Century Gothic"/>
                                <w:sz w:val="20"/>
                                <w:szCs w:val="20"/>
                              </w:rPr>
                            </w:pPr>
                            <w:r w:rsidRPr="00913F95">
                              <w:rPr>
                                <w:rFonts w:ascii="Century Gothic" w:hAnsi="Century Gothic" w:cs="Times New Roman"/>
                                <w:sz w:val="20"/>
                                <w:szCs w:val="20"/>
                              </w:rPr>
                              <w:t>(2)</w:t>
                            </w:r>
                            <w:r w:rsidRPr="00913F95">
                              <w:rPr>
                                <w:rFonts w:ascii="Century Gothic" w:hAnsi="Century Gothic" w:cs="Times New Roman"/>
                                <w:sz w:val="20"/>
                                <w:szCs w:val="20"/>
                              </w:rPr>
                              <w:tab/>
                            </w:r>
                            <w:r w:rsidR="009B106D" w:rsidRPr="00913F95">
                              <w:rPr>
                                <w:rFonts w:ascii="Century Gothic" w:hAnsi="Century Gothic"/>
                                <w:sz w:val="20"/>
                                <w:szCs w:val="20"/>
                              </w:rPr>
                              <w:t>OF INTEREST TO OTHER JUDGES: NO</w:t>
                            </w:r>
                          </w:p>
                          <w:p w14:paraId="0411A96B" w14:textId="436F070C" w:rsidR="009B106D" w:rsidRDefault="002F2FDA" w:rsidP="002F2FD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9B106D" w:rsidRPr="00913F95">
                              <w:rPr>
                                <w:rFonts w:ascii="Century Gothic" w:hAnsi="Century Gothic"/>
                                <w:sz w:val="20"/>
                                <w:szCs w:val="20"/>
                              </w:rPr>
                              <w:t>REVISED</w:t>
                            </w:r>
                            <w:r w:rsidR="009B106D">
                              <w:rPr>
                                <w:rFonts w:ascii="Century Gothic" w:hAnsi="Century Gothic"/>
                                <w:sz w:val="20"/>
                                <w:szCs w:val="20"/>
                              </w:rPr>
                              <w:t xml:space="preserve">: NO </w:t>
                            </w:r>
                          </w:p>
                          <w:p w14:paraId="349D3368" w14:textId="77777777" w:rsidR="009B106D" w:rsidRPr="00913F95" w:rsidRDefault="009B106D" w:rsidP="00857618">
                            <w:pPr>
                              <w:spacing w:after="0" w:line="240" w:lineRule="auto"/>
                              <w:ind w:left="900"/>
                              <w:rPr>
                                <w:rFonts w:ascii="Century Gothic" w:hAnsi="Century Gothic"/>
                                <w:sz w:val="20"/>
                                <w:szCs w:val="20"/>
                              </w:rPr>
                            </w:pPr>
                          </w:p>
                          <w:p w14:paraId="0DC9E5D7" w14:textId="22B03B2F" w:rsidR="009B106D" w:rsidRDefault="00357D42" w:rsidP="00857618">
                            <w:pPr>
                              <w:rPr>
                                <w:rFonts w:ascii="Century Gothic" w:hAnsi="Century Gothic"/>
                                <w:b/>
                                <w:sz w:val="18"/>
                                <w:szCs w:val="18"/>
                              </w:rPr>
                            </w:pPr>
                            <w:r>
                              <w:rPr>
                                <w:rFonts w:ascii="Century Gothic" w:hAnsi="Century Gothic"/>
                                <w:b/>
                                <w:sz w:val="18"/>
                                <w:szCs w:val="18"/>
                              </w:rPr>
                              <w:t xml:space="preserve">     </w:t>
                            </w:r>
                            <w:r w:rsidR="00BD7255">
                              <w:rPr>
                                <w:rFonts w:ascii="Century Gothic" w:hAnsi="Century Gothic"/>
                                <w:b/>
                                <w:sz w:val="18"/>
                                <w:szCs w:val="18"/>
                              </w:rPr>
                              <w:t>17</w:t>
                            </w:r>
                            <w:r w:rsidR="00561A8F">
                              <w:rPr>
                                <w:rFonts w:ascii="Century Gothic" w:hAnsi="Century Gothic"/>
                                <w:b/>
                                <w:sz w:val="18"/>
                                <w:szCs w:val="18"/>
                              </w:rPr>
                              <w:t xml:space="preserve"> October</w:t>
                            </w:r>
                            <w:r w:rsidR="00745099">
                              <w:rPr>
                                <w:rFonts w:ascii="Century Gothic" w:hAnsi="Century Gothic"/>
                                <w:b/>
                                <w:sz w:val="18"/>
                                <w:szCs w:val="18"/>
                              </w:rPr>
                              <w:t xml:space="preserve"> 2022</w:t>
                            </w:r>
                            <w:r w:rsidR="009B106D">
                              <w:rPr>
                                <w:rFonts w:ascii="Century Gothic" w:hAnsi="Century Gothic"/>
                                <w:b/>
                                <w:sz w:val="18"/>
                                <w:szCs w:val="18"/>
                              </w:rPr>
                              <w:t xml:space="preserve">                    _______________________</w:t>
                            </w:r>
                          </w:p>
                          <w:p w14:paraId="15832068" w14:textId="77777777" w:rsidR="009B106D" w:rsidRDefault="009B106D" w:rsidP="00857618">
                            <w:pPr>
                              <w:rPr>
                                <w:rFonts w:ascii="Century Gothic" w:hAnsi="Century Gothic"/>
                                <w:b/>
                                <w:sz w:val="18"/>
                                <w:szCs w:val="18"/>
                              </w:rPr>
                            </w:pPr>
                            <w:r>
                              <w:rPr>
                                <w:rFonts w:ascii="Century Gothic" w:hAnsi="Century Gothic"/>
                                <w:b/>
                                <w:sz w:val="18"/>
                                <w:szCs w:val="18"/>
                              </w:rPr>
                              <w:t xml:space="preserve">                                                        </w:t>
                            </w:r>
                          </w:p>
                          <w:p w14:paraId="627EEB34" w14:textId="77777777" w:rsidR="009B106D" w:rsidRDefault="009B106D" w:rsidP="00857618">
                            <w:pPr>
                              <w:rPr>
                                <w:rFonts w:ascii="Century Gothic" w:hAnsi="Century Gothic"/>
                                <w:b/>
                                <w:sz w:val="18"/>
                                <w:szCs w:val="18"/>
                              </w:rPr>
                            </w:pPr>
                          </w:p>
                          <w:p w14:paraId="3A121749" w14:textId="77777777" w:rsidR="009B106D" w:rsidRDefault="009B106D" w:rsidP="00857618">
                            <w:pPr>
                              <w:rPr>
                                <w:rFonts w:ascii="Century Gothic" w:hAnsi="Century Gothic"/>
                                <w:b/>
                                <w:sz w:val="18"/>
                                <w:szCs w:val="18"/>
                              </w:rPr>
                            </w:pPr>
                          </w:p>
                          <w:p w14:paraId="63142CD9" w14:textId="77777777" w:rsidR="009B106D" w:rsidRDefault="009B106D" w:rsidP="00857618">
                            <w:pPr>
                              <w:rPr>
                                <w:rFonts w:ascii="Century Gothic" w:hAnsi="Century Gothic"/>
                                <w:b/>
                                <w:sz w:val="18"/>
                                <w:szCs w:val="18"/>
                              </w:rPr>
                            </w:pPr>
                          </w:p>
                          <w:p w14:paraId="18097F2A" w14:textId="77777777" w:rsidR="009B106D" w:rsidRDefault="009B106D" w:rsidP="00857618">
                            <w:pPr>
                              <w:rPr>
                                <w:rFonts w:ascii="Century Gothic" w:hAnsi="Century Gothic"/>
                                <w:b/>
                                <w:sz w:val="18"/>
                                <w:szCs w:val="18"/>
                              </w:rPr>
                            </w:pPr>
                          </w:p>
                          <w:p w14:paraId="3F602B2D" w14:textId="77777777" w:rsidR="009B106D" w:rsidRDefault="009B106D" w:rsidP="00857618">
                            <w:pPr>
                              <w:rPr>
                                <w:rFonts w:ascii="Century Gothic" w:hAnsi="Century Gothic"/>
                                <w:b/>
                                <w:sz w:val="18"/>
                                <w:szCs w:val="18"/>
                              </w:rPr>
                            </w:pPr>
                            <w:r>
                              <w:rPr>
                                <w:rFonts w:ascii="Century Gothic" w:hAnsi="Century Gothic"/>
                                <w:b/>
                                <w:sz w:val="18"/>
                                <w:szCs w:val="18"/>
                              </w:rPr>
                              <w:t>______________                                _____________________</w:t>
                            </w:r>
                          </w:p>
                          <w:p w14:paraId="67652AAC" w14:textId="77777777" w:rsidR="009B106D" w:rsidRDefault="009B106D" w:rsidP="00857618">
                            <w:pPr>
                              <w:rPr>
                                <w:rFonts w:ascii="Century Gothic" w:hAnsi="Century Gothic"/>
                                <w:b/>
                                <w:sz w:val="18"/>
                                <w:szCs w:val="18"/>
                              </w:rPr>
                            </w:pPr>
                          </w:p>
                          <w:p w14:paraId="2F22F3B5" w14:textId="77777777" w:rsidR="009B106D" w:rsidRDefault="009B106D" w:rsidP="00857618">
                            <w:pPr>
                              <w:rPr>
                                <w:rFonts w:ascii="Century Gothic" w:hAnsi="Century Gothic"/>
                                <w:b/>
                                <w:sz w:val="18"/>
                                <w:szCs w:val="18"/>
                              </w:rPr>
                            </w:pPr>
                          </w:p>
                          <w:p w14:paraId="6AEC3DD1" w14:textId="77777777" w:rsidR="009B106D" w:rsidRPr="00084341" w:rsidRDefault="009B106D" w:rsidP="0085761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040C7DAE" w14:textId="77777777" w:rsidR="009B106D" w:rsidRPr="00084341" w:rsidRDefault="009B106D" w:rsidP="0085761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FB45B" id="_x0000_t202" coordsize="21600,21600" o:spt="202" path="m,l,21600r21600,l21600,xe">
                <v:stroke joinstyle="miter"/>
                <v:path gradientshapeok="t" o:connecttype="rect"/>
              </v:shapetype>
              <v:shape id="Text Box 1" o:spid="_x0000_s1026" type="#_x0000_t202" style="position:absolute;left:0;text-align:left;margin-left:0;margin-top:16pt;width:261pt;height:12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">
                <v:textbox>
                  <w:txbxContent>
                    <w:p w14:paraId="3578BD80" w14:textId="77777777" w:rsidR="009B106D" w:rsidRPr="002A7321" w:rsidRDefault="009B106D" w:rsidP="00857618">
                      <w:pPr>
                        <w:jc w:val="center"/>
                        <w:rPr>
                          <w:rFonts w:ascii="Arial Black" w:hAnsi="Arial Black"/>
                          <w:b/>
                          <w:sz w:val="24"/>
                          <w:szCs w:val="24"/>
                        </w:rPr>
                      </w:pPr>
                    </w:p>
                    <w:p w14:paraId="740A9730" w14:textId="3FC9BE8B" w:rsidR="009B106D" w:rsidRDefault="002F2FDA" w:rsidP="002F2FD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9B106D">
                        <w:rPr>
                          <w:rFonts w:ascii="Century Gothic" w:hAnsi="Century Gothic"/>
                          <w:sz w:val="20"/>
                          <w:szCs w:val="20"/>
                        </w:rPr>
                        <w:t>REPORTABLE:  NO</w:t>
                      </w:r>
                    </w:p>
                    <w:p w14:paraId="5556F569" w14:textId="156E33E6" w:rsidR="009B106D" w:rsidRPr="00913F95" w:rsidRDefault="002F2FDA" w:rsidP="002F2FDA">
                      <w:pPr>
                        <w:tabs>
                          <w:tab w:val="left" w:pos="900"/>
                        </w:tabs>
                        <w:spacing w:after="0" w:line="240" w:lineRule="auto"/>
                        <w:ind w:left="900" w:hanging="720"/>
                        <w:rPr>
                          <w:rFonts w:ascii="Century Gothic" w:hAnsi="Century Gothic"/>
                          <w:sz w:val="20"/>
                          <w:szCs w:val="20"/>
                        </w:rPr>
                      </w:pPr>
                      <w:r w:rsidRPr="00913F95">
                        <w:rPr>
                          <w:rFonts w:ascii="Century Gothic" w:hAnsi="Century Gothic" w:cs="Times New Roman"/>
                          <w:sz w:val="20"/>
                          <w:szCs w:val="20"/>
                        </w:rPr>
                        <w:t>(2)</w:t>
                      </w:r>
                      <w:r w:rsidRPr="00913F95">
                        <w:rPr>
                          <w:rFonts w:ascii="Century Gothic" w:hAnsi="Century Gothic" w:cs="Times New Roman"/>
                          <w:sz w:val="20"/>
                          <w:szCs w:val="20"/>
                        </w:rPr>
                        <w:tab/>
                      </w:r>
                      <w:r w:rsidR="009B106D" w:rsidRPr="00913F95">
                        <w:rPr>
                          <w:rFonts w:ascii="Century Gothic" w:hAnsi="Century Gothic"/>
                          <w:sz w:val="20"/>
                          <w:szCs w:val="20"/>
                        </w:rPr>
                        <w:t>OF INTEREST TO OTHER JUDGES: NO</w:t>
                      </w:r>
                    </w:p>
                    <w:p w14:paraId="0411A96B" w14:textId="436F070C" w:rsidR="009B106D" w:rsidRDefault="002F2FDA" w:rsidP="002F2FD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9B106D" w:rsidRPr="00913F95">
                        <w:rPr>
                          <w:rFonts w:ascii="Century Gothic" w:hAnsi="Century Gothic"/>
                          <w:sz w:val="20"/>
                          <w:szCs w:val="20"/>
                        </w:rPr>
                        <w:t>REVISED</w:t>
                      </w:r>
                      <w:r w:rsidR="009B106D">
                        <w:rPr>
                          <w:rFonts w:ascii="Century Gothic" w:hAnsi="Century Gothic"/>
                          <w:sz w:val="20"/>
                          <w:szCs w:val="20"/>
                        </w:rPr>
                        <w:t xml:space="preserve">: NO </w:t>
                      </w:r>
                    </w:p>
                    <w:p w14:paraId="349D3368" w14:textId="77777777" w:rsidR="009B106D" w:rsidRPr="00913F95" w:rsidRDefault="009B106D" w:rsidP="00857618">
                      <w:pPr>
                        <w:spacing w:after="0" w:line="240" w:lineRule="auto"/>
                        <w:ind w:left="900"/>
                        <w:rPr>
                          <w:rFonts w:ascii="Century Gothic" w:hAnsi="Century Gothic"/>
                          <w:sz w:val="20"/>
                          <w:szCs w:val="20"/>
                        </w:rPr>
                      </w:pPr>
                    </w:p>
                    <w:p w14:paraId="0DC9E5D7" w14:textId="22B03B2F" w:rsidR="009B106D" w:rsidRDefault="00357D42" w:rsidP="00857618">
                      <w:pPr>
                        <w:rPr>
                          <w:rFonts w:ascii="Century Gothic" w:hAnsi="Century Gothic"/>
                          <w:b/>
                          <w:sz w:val="18"/>
                          <w:szCs w:val="18"/>
                        </w:rPr>
                      </w:pPr>
                      <w:r>
                        <w:rPr>
                          <w:rFonts w:ascii="Century Gothic" w:hAnsi="Century Gothic"/>
                          <w:b/>
                          <w:sz w:val="18"/>
                          <w:szCs w:val="18"/>
                        </w:rPr>
                        <w:t xml:space="preserve">     </w:t>
                      </w:r>
                      <w:r w:rsidR="00BD7255">
                        <w:rPr>
                          <w:rFonts w:ascii="Century Gothic" w:hAnsi="Century Gothic"/>
                          <w:b/>
                          <w:sz w:val="18"/>
                          <w:szCs w:val="18"/>
                        </w:rPr>
                        <w:t>17</w:t>
                      </w:r>
                      <w:r w:rsidR="00561A8F">
                        <w:rPr>
                          <w:rFonts w:ascii="Century Gothic" w:hAnsi="Century Gothic"/>
                          <w:b/>
                          <w:sz w:val="18"/>
                          <w:szCs w:val="18"/>
                        </w:rPr>
                        <w:t xml:space="preserve"> October</w:t>
                      </w:r>
                      <w:r w:rsidR="00745099">
                        <w:rPr>
                          <w:rFonts w:ascii="Century Gothic" w:hAnsi="Century Gothic"/>
                          <w:b/>
                          <w:sz w:val="18"/>
                          <w:szCs w:val="18"/>
                        </w:rPr>
                        <w:t xml:space="preserve"> 2022</w:t>
                      </w:r>
                      <w:r w:rsidR="009B106D">
                        <w:rPr>
                          <w:rFonts w:ascii="Century Gothic" w:hAnsi="Century Gothic"/>
                          <w:b/>
                          <w:sz w:val="18"/>
                          <w:szCs w:val="18"/>
                        </w:rPr>
                        <w:t xml:space="preserve">                    _______________________</w:t>
                      </w:r>
                    </w:p>
                    <w:p w14:paraId="15832068" w14:textId="77777777" w:rsidR="009B106D" w:rsidRDefault="009B106D" w:rsidP="00857618">
                      <w:pPr>
                        <w:rPr>
                          <w:rFonts w:ascii="Century Gothic" w:hAnsi="Century Gothic"/>
                          <w:b/>
                          <w:sz w:val="18"/>
                          <w:szCs w:val="18"/>
                        </w:rPr>
                      </w:pPr>
                      <w:r>
                        <w:rPr>
                          <w:rFonts w:ascii="Century Gothic" w:hAnsi="Century Gothic"/>
                          <w:b/>
                          <w:sz w:val="18"/>
                          <w:szCs w:val="18"/>
                        </w:rPr>
                        <w:t xml:space="preserve">                                                        </w:t>
                      </w:r>
                    </w:p>
                    <w:p w14:paraId="627EEB34" w14:textId="77777777" w:rsidR="009B106D" w:rsidRDefault="009B106D" w:rsidP="00857618">
                      <w:pPr>
                        <w:rPr>
                          <w:rFonts w:ascii="Century Gothic" w:hAnsi="Century Gothic"/>
                          <w:b/>
                          <w:sz w:val="18"/>
                          <w:szCs w:val="18"/>
                        </w:rPr>
                      </w:pPr>
                    </w:p>
                    <w:p w14:paraId="3A121749" w14:textId="77777777" w:rsidR="009B106D" w:rsidRDefault="009B106D" w:rsidP="00857618">
                      <w:pPr>
                        <w:rPr>
                          <w:rFonts w:ascii="Century Gothic" w:hAnsi="Century Gothic"/>
                          <w:b/>
                          <w:sz w:val="18"/>
                          <w:szCs w:val="18"/>
                        </w:rPr>
                      </w:pPr>
                    </w:p>
                    <w:p w14:paraId="63142CD9" w14:textId="77777777" w:rsidR="009B106D" w:rsidRDefault="009B106D" w:rsidP="00857618">
                      <w:pPr>
                        <w:rPr>
                          <w:rFonts w:ascii="Century Gothic" w:hAnsi="Century Gothic"/>
                          <w:b/>
                          <w:sz w:val="18"/>
                          <w:szCs w:val="18"/>
                        </w:rPr>
                      </w:pPr>
                    </w:p>
                    <w:p w14:paraId="18097F2A" w14:textId="77777777" w:rsidR="009B106D" w:rsidRDefault="009B106D" w:rsidP="00857618">
                      <w:pPr>
                        <w:rPr>
                          <w:rFonts w:ascii="Century Gothic" w:hAnsi="Century Gothic"/>
                          <w:b/>
                          <w:sz w:val="18"/>
                          <w:szCs w:val="18"/>
                        </w:rPr>
                      </w:pPr>
                    </w:p>
                    <w:p w14:paraId="3F602B2D" w14:textId="77777777" w:rsidR="009B106D" w:rsidRDefault="009B106D" w:rsidP="00857618">
                      <w:pPr>
                        <w:rPr>
                          <w:rFonts w:ascii="Century Gothic" w:hAnsi="Century Gothic"/>
                          <w:b/>
                          <w:sz w:val="18"/>
                          <w:szCs w:val="18"/>
                        </w:rPr>
                      </w:pPr>
                      <w:r>
                        <w:rPr>
                          <w:rFonts w:ascii="Century Gothic" w:hAnsi="Century Gothic"/>
                          <w:b/>
                          <w:sz w:val="18"/>
                          <w:szCs w:val="18"/>
                        </w:rPr>
                        <w:t>______________                                _____________________</w:t>
                      </w:r>
                    </w:p>
                    <w:p w14:paraId="67652AAC" w14:textId="77777777" w:rsidR="009B106D" w:rsidRDefault="009B106D" w:rsidP="00857618">
                      <w:pPr>
                        <w:rPr>
                          <w:rFonts w:ascii="Century Gothic" w:hAnsi="Century Gothic"/>
                          <w:b/>
                          <w:sz w:val="18"/>
                          <w:szCs w:val="18"/>
                        </w:rPr>
                      </w:pPr>
                    </w:p>
                    <w:p w14:paraId="2F22F3B5" w14:textId="77777777" w:rsidR="009B106D" w:rsidRDefault="009B106D" w:rsidP="00857618">
                      <w:pPr>
                        <w:rPr>
                          <w:rFonts w:ascii="Century Gothic" w:hAnsi="Century Gothic"/>
                          <w:b/>
                          <w:sz w:val="18"/>
                          <w:szCs w:val="18"/>
                        </w:rPr>
                      </w:pPr>
                    </w:p>
                    <w:p w14:paraId="6AEC3DD1" w14:textId="77777777" w:rsidR="009B106D" w:rsidRPr="00084341" w:rsidRDefault="009B106D" w:rsidP="0085761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040C7DAE" w14:textId="77777777" w:rsidR="009B106D" w:rsidRPr="00084341" w:rsidRDefault="009B106D" w:rsidP="0085761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69E7BD0E" w14:textId="77777777" w:rsidR="00857618" w:rsidRPr="005B15E4" w:rsidRDefault="00857618" w:rsidP="00857618">
      <w:pPr>
        <w:spacing w:after="0"/>
        <w:jc w:val="center"/>
        <w:rPr>
          <w:rFonts w:ascii="Arial" w:hAnsi="Arial" w:cs="Arial"/>
          <w:b/>
          <w:sz w:val="24"/>
          <w:szCs w:val="24"/>
        </w:rPr>
      </w:pPr>
    </w:p>
    <w:p w14:paraId="7A4CA7E9" w14:textId="77777777" w:rsidR="00857618" w:rsidRPr="005B15E4" w:rsidRDefault="00857618" w:rsidP="00857618">
      <w:pPr>
        <w:spacing w:after="0"/>
        <w:jc w:val="center"/>
        <w:rPr>
          <w:rFonts w:ascii="Arial" w:hAnsi="Arial" w:cs="Arial"/>
          <w:b/>
          <w:sz w:val="24"/>
          <w:szCs w:val="24"/>
        </w:rPr>
      </w:pPr>
    </w:p>
    <w:p w14:paraId="69D29013" w14:textId="77777777" w:rsidR="00857618" w:rsidRPr="005B15E4" w:rsidRDefault="00857618" w:rsidP="00857618">
      <w:pPr>
        <w:spacing w:after="0"/>
        <w:jc w:val="center"/>
        <w:rPr>
          <w:rFonts w:ascii="Arial" w:hAnsi="Arial" w:cs="Arial"/>
          <w:b/>
          <w:sz w:val="24"/>
          <w:szCs w:val="24"/>
        </w:rPr>
      </w:pPr>
    </w:p>
    <w:p w14:paraId="4DEE219C" w14:textId="77777777" w:rsidR="00857618" w:rsidRPr="005B15E4" w:rsidRDefault="00857618" w:rsidP="00857618">
      <w:pPr>
        <w:spacing w:after="0"/>
        <w:jc w:val="center"/>
        <w:rPr>
          <w:rFonts w:ascii="Arial" w:hAnsi="Arial" w:cs="Arial"/>
          <w:b/>
          <w:sz w:val="24"/>
          <w:szCs w:val="24"/>
        </w:rPr>
      </w:pPr>
    </w:p>
    <w:p w14:paraId="438C4F6A" w14:textId="77777777" w:rsidR="00857618" w:rsidRPr="005B15E4" w:rsidRDefault="00857618" w:rsidP="00857618">
      <w:pPr>
        <w:spacing w:after="0"/>
        <w:jc w:val="center"/>
        <w:rPr>
          <w:rFonts w:ascii="Arial" w:hAnsi="Arial" w:cs="Arial"/>
          <w:b/>
          <w:sz w:val="24"/>
          <w:szCs w:val="24"/>
        </w:rPr>
      </w:pPr>
    </w:p>
    <w:p w14:paraId="78CF6501" w14:textId="77777777" w:rsidR="00857618" w:rsidRPr="005B15E4" w:rsidRDefault="00857618" w:rsidP="00857618">
      <w:pPr>
        <w:autoSpaceDE w:val="0"/>
        <w:autoSpaceDN w:val="0"/>
        <w:adjustRightInd w:val="0"/>
        <w:spacing w:after="0" w:line="240" w:lineRule="auto"/>
        <w:rPr>
          <w:rFonts w:ascii="Arial" w:hAnsi="Arial" w:cs="Arial"/>
          <w:b/>
          <w:caps/>
          <w:sz w:val="24"/>
          <w:szCs w:val="24"/>
        </w:rPr>
      </w:pPr>
    </w:p>
    <w:p w14:paraId="381CE4A8" w14:textId="77777777" w:rsidR="00F87CAB" w:rsidRDefault="00F87CAB" w:rsidP="0065390B">
      <w:pPr>
        <w:autoSpaceDE w:val="0"/>
        <w:autoSpaceDN w:val="0"/>
        <w:adjustRightInd w:val="0"/>
        <w:spacing w:after="0" w:line="240" w:lineRule="auto"/>
        <w:jc w:val="center"/>
        <w:rPr>
          <w:rFonts w:ascii="Arial" w:hAnsi="Arial" w:cs="Arial"/>
          <w:b/>
          <w:caps/>
          <w:sz w:val="24"/>
          <w:szCs w:val="24"/>
        </w:rPr>
      </w:pPr>
    </w:p>
    <w:p w14:paraId="159FEB44" w14:textId="77777777" w:rsidR="00F87CAB" w:rsidRDefault="00F87CAB" w:rsidP="0065390B">
      <w:pPr>
        <w:autoSpaceDE w:val="0"/>
        <w:autoSpaceDN w:val="0"/>
        <w:adjustRightInd w:val="0"/>
        <w:spacing w:after="0" w:line="240" w:lineRule="auto"/>
        <w:jc w:val="center"/>
        <w:rPr>
          <w:rFonts w:ascii="Arial" w:hAnsi="Arial" w:cs="Arial"/>
          <w:b/>
          <w:caps/>
          <w:sz w:val="24"/>
          <w:szCs w:val="24"/>
        </w:rPr>
      </w:pPr>
    </w:p>
    <w:p w14:paraId="2BCD8950" w14:textId="77777777" w:rsidR="00F87CAB" w:rsidRDefault="00F87CAB" w:rsidP="0065390B">
      <w:pPr>
        <w:autoSpaceDE w:val="0"/>
        <w:autoSpaceDN w:val="0"/>
        <w:adjustRightInd w:val="0"/>
        <w:spacing w:after="0" w:line="240" w:lineRule="auto"/>
        <w:jc w:val="center"/>
        <w:rPr>
          <w:rFonts w:ascii="Arial" w:hAnsi="Arial" w:cs="Arial"/>
          <w:b/>
          <w:caps/>
          <w:sz w:val="24"/>
          <w:szCs w:val="24"/>
        </w:rPr>
      </w:pPr>
    </w:p>
    <w:p w14:paraId="2C1C9B83" w14:textId="77777777" w:rsidR="00F87CAB" w:rsidRDefault="00F87CAB" w:rsidP="0065390B">
      <w:pPr>
        <w:autoSpaceDE w:val="0"/>
        <w:autoSpaceDN w:val="0"/>
        <w:adjustRightInd w:val="0"/>
        <w:spacing w:after="0" w:line="240" w:lineRule="auto"/>
        <w:jc w:val="center"/>
        <w:rPr>
          <w:rFonts w:ascii="Arial" w:hAnsi="Arial" w:cs="Arial"/>
          <w:b/>
          <w:caps/>
          <w:sz w:val="24"/>
          <w:szCs w:val="24"/>
        </w:rPr>
      </w:pPr>
    </w:p>
    <w:p w14:paraId="66415E64" w14:textId="77777777" w:rsidR="008A102F" w:rsidRPr="0065390B" w:rsidRDefault="008A102F" w:rsidP="008A102F">
      <w:pPr>
        <w:autoSpaceDE w:val="0"/>
        <w:autoSpaceDN w:val="0"/>
        <w:adjustRightInd w:val="0"/>
        <w:spacing w:after="0" w:line="240" w:lineRule="auto"/>
        <w:rPr>
          <w:rFonts w:ascii="Arial" w:hAnsi="Arial" w:cs="Arial"/>
          <w:sz w:val="24"/>
          <w:szCs w:val="24"/>
        </w:rPr>
      </w:pPr>
      <w:r w:rsidRPr="0065390B">
        <w:rPr>
          <w:rFonts w:ascii="Arial" w:hAnsi="Arial" w:cs="Arial"/>
          <w:sz w:val="24"/>
          <w:szCs w:val="24"/>
        </w:rPr>
        <w:t>In the matter between:</w:t>
      </w:r>
    </w:p>
    <w:p w14:paraId="74CF0023" w14:textId="3A0239DC" w:rsidR="008A102F" w:rsidRDefault="008A102F" w:rsidP="008A102F">
      <w:pPr>
        <w:autoSpaceDE w:val="0"/>
        <w:autoSpaceDN w:val="0"/>
        <w:adjustRightInd w:val="0"/>
        <w:spacing w:after="0" w:line="240" w:lineRule="auto"/>
        <w:rPr>
          <w:rFonts w:ascii="Arial" w:hAnsi="Arial" w:cs="Arial"/>
          <w:sz w:val="24"/>
          <w:szCs w:val="24"/>
        </w:rPr>
      </w:pPr>
    </w:p>
    <w:p w14:paraId="5425181F" w14:textId="7ED8CC4F" w:rsidR="00C6526D" w:rsidRDefault="00D82486" w:rsidP="008A102F">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REYAKOPELE TRADING 117   </w:t>
      </w:r>
      <w:r w:rsidR="00BA31CF">
        <w:rPr>
          <w:rFonts w:ascii="Arial" w:hAnsi="Arial" w:cs="Arial"/>
          <w:b/>
          <w:sz w:val="24"/>
          <w:szCs w:val="24"/>
        </w:rPr>
        <w:t xml:space="preserve">      </w:t>
      </w:r>
      <w:r w:rsidR="00186D83" w:rsidRPr="00286F53">
        <w:rPr>
          <w:rFonts w:ascii="Arial" w:hAnsi="Arial" w:cs="Arial"/>
          <w:sz w:val="24"/>
          <w:szCs w:val="24"/>
        </w:rPr>
        <w:t xml:space="preserve">  </w:t>
      </w:r>
      <w:r w:rsidR="00C6526D">
        <w:rPr>
          <w:rFonts w:ascii="Arial" w:hAnsi="Arial" w:cs="Arial"/>
          <w:sz w:val="24"/>
          <w:szCs w:val="24"/>
        </w:rPr>
        <w:t xml:space="preserve"> </w:t>
      </w:r>
      <w:r w:rsidR="00286F53" w:rsidRPr="00286F53">
        <w:rPr>
          <w:rFonts w:ascii="Arial" w:hAnsi="Arial" w:cs="Arial"/>
          <w:sz w:val="24"/>
          <w:szCs w:val="24"/>
        </w:rPr>
        <w:t xml:space="preserve">            </w:t>
      </w:r>
      <w:r w:rsidR="00AF3C82">
        <w:rPr>
          <w:rFonts w:ascii="Arial" w:hAnsi="Arial" w:cs="Arial"/>
          <w:sz w:val="24"/>
          <w:szCs w:val="24"/>
        </w:rPr>
        <w:t xml:space="preserve">               </w:t>
      </w:r>
      <w:r w:rsidRPr="00EF0D82">
        <w:rPr>
          <w:rFonts w:ascii="Arial" w:hAnsi="Arial" w:cs="Arial"/>
          <w:b/>
          <w:sz w:val="24"/>
          <w:szCs w:val="24"/>
        </w:rPr>
        <w:t>1</w:t>
      </w:r>
      <w:r w:rsidRPr="00EF0D82">
        <w:rPr>
          <w:rFonts w:ascii="Arial" w:hAnsi="Arial" w:cs="Arial"/>
          <w:b/>
          <w:sz w:val="24"/>
          <w:szCs w:val="24"/>
          <w:vertAlign w:val="superscript"/>
        </w:rPr>
        <w:t>st</w:t>
      </w:r>
      <w:r>
        <w:rPr>
          <w:rFonts w:ascii="Arial" w:hAnsi="Arial" w:cs="Arial"/>
          <w:sz w:val="24"/>
          <w:szCs w:val="24"/>
        </w:rPr>
        <w:t xml:space="preserve"> </w:t>
      </w:r>
      <w:r w:rsidR="00C6526D" w:rsidRPr="00C6526D">
        <w:rPr>
          <w:rFonts w:ascii="Arial" w:hAnsi="Arial" w:cs="Arial"/>
          <w:b/>
          <w:sz w:val="24"/>
          <w:szCs w:val="24"/>
        </w:rPr>
        <w:t>Applicant</w:t>
      </w:r>
      <w:r w:rsidR="00AF3C82">
        <w:rPr>
          <w:rFonts w:ascii="Arial" w:hAnsi="Arial" w:cs="Arial"/>
          <w:b/>
          <w:sz w:val="24"/>
          <w:szCs w:val="24"/>
        </w:rPr>
        <w:t xml:space="preserve"> /1</w:t>
      </w:r>
      <w:r w:rsidR="00AF3C82" w:rsidRPr="00AF3C82">
        <w:rPr>
          <w:rFonts w:ascii="Arial" w:hAnsi="Arial" w:cs="Arial"/>
          <w:b/>
          <w:sz w:val="24"/>
          <w:szCs w:val="24"/>
          <w:vertAlign w:val="superscript"/>
        </w:rPr>
        <w:t>st</w:t>
      </w:r>
      <w:r w:rsidR="00AF3C82">
        <w:rPr>
          <w:rFonts w:ascii="Arial" w:hAnsi="Arial" w:cs="Arial"/>
          <w:b/>
          <w:sz w:val="24"/>
          <w:szCs w:val="24"/>
        </w:rPr>
        <w:t xml:space="preserve"> Defendant</w:t>
      </w:r>
    </w:p>
    <w:p w14:paraId="755C7895" w14:textId="44B4213A" w:rsidR="00D82486" w:rsidRDefault="00D82486" w:rsidP="008A102F">
      <w:pPr>
        <w:autoSpaceDE w:val="0"/>
        <w:autoSpaceDN w:val="0"/>
        <w:adjustRightInd w:val="0"/>
        <w:spacing w:after="0" w:line="240" w:lineRule="auto"/>
        <w:rPr>
          <w:rFonts w:ascii="Arial" w:hAnsi="Arial" w:cs="Arial"/>
          <w:b/>
          <w:sz w:val="24"/>
          <w:szCs w:val="24"/>
        </w:rPr>
      </w:pPr>
    </w:p>
    <w:p w14:paraId="4D6B7879" w14:textId="6134AC1B" w:rsidR="00D82486" w:rsidRDefault="00D82486" w:rsidP="008A102F">
      <w:pPr>
        <w:autoSpaceDE w:val="0"/>
        <w:autoSpaceDN w:val="0"/>
        <w:adjustRightInd w:val="0"/>
        <w:spacing w:after="0" w:line="240" w:lineRule="auto"/>
        <w:rPr>
          <w:rFonts w:ascii="Arial" w:hAnsi="Arial" w:cs="Arial"/>
          <w:sz w:val="24"/>
          <w:szCs w:val="24"/>
        </w:rPr>
      </w:pPr>
      <w:r>
        <w:rPr>
          <w:rFonts w:ascii="Arial" w:hAnsi="Arial" w:cs="Arial"/>
          <w:b/>
          <w:sz w:val="24"/>
          <w:szCs w:val="24"/>
        </w:rPr>
        <w:t xml:space="preserve">MZOXOLO YOKWE                                              </w:t>
      </w:r>
      <w:r w:rsidR="00AF3C82">
        <w:rPr>
          <w:rFonts w:ascii="Arial" w:hAnsi="Arial" w:cs="Arial"/>
          <w:b/>
          <w:sz w:val="24"/>
          <w:szCs w:val="24"/>
        </w:rPr>
        <w:t xml:space="preserve">      </w:t>
      </w:r>
      <w:r>
        <w:rPr>
          <w:rFonts w:ascii="Arial" w:hAnsi="Arial" w:cs="Arial"/>
          <w:b/>
          <w:sz w:val="24"/>
          <w:szCs w:val="24"/>
        </w:rPr>
        <w:t xml:space="preserve"> 2</w:t>
      </w:r>
      <w:r w:rsidRPr="00D82486">
        <w:rPr>
          <w:rFonts w:ascii="Arial" w:hAnsi="Arial" w:cs="Arial"/>
          <w:b/>
          <w:sz w:val="24"/>
          <w:szCs w:val="24"/>
          <w:vertAlign w:val="superscript"/>
        </w:rPr>
        <w:t>nd</w:t>
      </w:r>
      <w:r>
        <w:rPr>
          <w:rFonts w:ascii="Arial" w:hAnsi="Arial" w:cs="Arial"/>
          <w:b/>
          <w:sz w:val="24"/>
          <w:szCs w:val="24"/>
        </w:rPr>
        <w:t xml:space="preserve"> Applicant</w:t>
      </w:r>
      <w:r w:rsidR="00AF3C82">
        <w:rPr>
          <w:rFonts w:ascii="Arial" w:hAnsi="Arial" w:cs="Arial"/>
          <w:b/>
          <w:sz w:val="24"/>
          <w:szCs w:val="24"/>
        </w:rPr>
        <w:t xml:space="preserve"> / 2</w:t>
      </w:r>
      <w:r w:rsidR="00AF3C82" w:rsidRPr="00AF3C82">
        <w:rPr>
          <w:rFonts w:ascii="Arial" w:hAnsi="Arial" w:cs="Arial"/>
          <w:b/>
          <w:sz w:val="24"/>
          <w:szCs w:val="24"/>
          <w:vertAlign w:val="superscript"/>
        </w:rPr>
        <w:t>nd</w:t>
      </w:r>
      <w:r w:rsidR="00AF3C82">
        <w:rPr>
          <w:rFonts w:ascii="Arial" w:hAnsi="Arial" w:cs="Arial"/>
          <w:b/>
          <w:sz w:val="24"/>
          <w:szCs w:val="24"/>
        </w:rPr>
        <w:t xml:space="preserve"> Defendant</w:t>
      </w:r>
    </w:p>
    <w:p w14:paraId="3F64D6ED" w14:textId="77777777" w:rsidR="004171BB" w:rsidRDefault="004171BB" w:rsidP="008A102F">
      <w:pPr>
        <w:autoSpaceDE w:val="0"/>
        <w:autoSpaceDN w:val="0"/>
        <w:adjustRightInd w:val="0"/>
        <w:spacing w:after="0" w:line="240" w:lineRule="auto"/>
        <w:rPr>
          <w:rFonts w:ascii="Arial" w:hAnsi="Arial" w:cs="Arial"/>
          <w:sz w:val="24"/>
          <w:szCs w:val="24"/>
        </w:rPr>
      </w:pPr>
    </w:p>
    <w:p w14:paraId="52DD270E" w14:textId="5035EA28" w:rsidR="008A102F" w:rsidRPr="0065390B" w:rsidRDefault="0065390B" w:rsidP="008A102F">
      <w:p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8A102F" w:rsidRPr="0065390B">
        <w:rPr>
          <w:rFonts w:ascii="Arial" w:hAnsi="Arial" w:cs="Arial"/>
          <w:sz w:val="24"/>
          <w:szCs w:val="24"/>
        </w:rPr>
        <w:t>nd</w:t>
      </w:r>
    </w:p>
    <w:p w14:paraId="09303801" w14:textId="1A195871" w:rsidR="008A102F" w:rsidRDefault="008A102F" w:rsidP="008A102F">
      <w:pPr>
        <w:autoSpaceDE w:val="0"/>
        <w:autoSpaceDN w:val="0"/>
        <w:adjustRightInd w:val="0"/>
        <w:spacing w:after="0" w:line="240" w:lineRule="auto"/>
        <w:rPr>
          <w:rFonts w:ascii="Arial" w:hAnsi="Arial" w:cs="Arial"/>
          <w:sz w:val="24"/>
          <w:szCs w:val="24"/>
        </w:rPr>
      </w:pPr>
    </w:p>
    <w:p w14:paraId="00A7FF24" w14:textId="2484AD0A" w:rsidR="00AF3C82" w:rsidRPr="00EF0D82" w:rsidRDefault="00AF3C82" w:rsidP="008A102F">
      <w:pPr>
        <w:autoSpaceDE w:val="0"/>
        <w:autoSpaceDN w:val="0"/>
        <w:adjustRightInd w:val="0"/>
        <w:spacing w:after="0" w:line="240" w:lineRule="auto"/>
        <w:rPr>
          <w:rFonts w:ascii="Arial" w:hAnsi="Arial" w:cs="Arial"/>
          <w:b/>
          <w:sz w:val="24"/>
          <w:szCs w:val="24"/>
        </w:rPr>
      </w:pPr>
      <w:r w:rsidRPr="00EF0D82">
        <w:rPr>
          <w:rFonts w:ascii="Arial" w:hAnsi="Arial" w:cs="Arial"/>
          <w:b/>
          <w:sz w:val="24"/>
          <w:szCs w:val="24"/>
        </w:rPr>
        <w:t xml:space="preserve">WESBANK, A DIVISION OF FIRSTRAND  </w:t>
      </w:r>
    </w:p>
    <w:p w14:paraId="307A6117" w14:textId="06B06CAF" w:rsidR="00BA31CF" w:rsidRDefault="00AF3C82" w:rsidP="008A102F">
      <w:pPr>
        <w:autoSpaceDE w:val="0"/>
        <w:autoSpaceDN w:val="0"/>
        <w:adjustRightInd w:val="0"/>
        <w:spacing w:after="0" w:line="240" w:lineRule="auto"/>
        <w:rPr>
          <w:rFonts w:ascii="Arial" w:hAnsi="Arial" w:cs="Arial"/>
          <w:b/>
          <w:sz w:val="24"/>
          <w:szCs w:val="24"/>
        </w:rPr>
      </w:pPr>
      <w:r w:rsidRPr="00EF0D82">
        <w:rPr>
          <w:rFonts w:ascii="Arial" w:hAnsi="Arial" w:cs="Arial"/>
          <w:b/>
          <w:sz w:val="24"/>
          <w:szCs w:val="24"/>
        </w:rPr>
        <w:t xml:space="preserve">BANK LIMITED                                                        </w:t>
      </w:r>
      <w:r w:rsidR="00EF0D82" w:rsidRPr="00EF0D82">
        <w:rPr>
          <w:rFonts w:ascii="Arial" w:hAnsi="Arial" w:cs="Arial"/>
          <w:b/>
          <w:sz w:val="24"/>
          <w:szCs w:val="24"/>
        </w:rPr>
        <w:t xml:space="preserve">         </w:t>
      </w:r>
      <w:r w:rsidR="00EF0D82">
        <w:rPr>
          <w:rFonts w:ascii="Arial" w:hAnsi="Arial" w:cs="Arial"/>
          <w:b/>
          <w:sz w:val="24"/>
          <w:szCs w:val="24"/>
        </w:rPr>
        <w:t xml:space="preserve">     </w:t>
      </w:r>
      <w:r w:rsidR="00BA31CF" w:rsidRPr="00EF0D82">
        <w:rPr>
          <w:rFonts w:ascii="Arial" w:hAnsi="Arial" w:cs="Arial"/>
          <w:b/>
          <w:sz w:val="24"/>
          <w:szCs w:val="24"/>
        </w:rPr>
        <w:t xml:space="preserve"> </w:t>
      </w:r>
      <w:r w:rsidR="00C6526D" w:rsidRPr="00C6526D">
        <w:rPr>
          <w:rFonts w:ascii="Arial" w:hAnsi="Arial" w:cs="Arial"/>
          <w:b/>
          <w:sz w:val="24"/>
          <w:szCs w:val="24"/>
        </w:rPr>
        <w:t>Respondent</w:t>
      </w:r>
      <w:r w:rsidR="00EF0D82">
        <w:rPr>
          <w:rFonts w:ascii="Arial" w:hAnsi="Arial" w:cs="Arial"/>
          <w:b/>
          <w:sz w:val="24"/>
          <w:szCs w:val="24"/>
        </w:rPr>
        <w:t xml:space="preserve"> / Plaintiff</w:t>
      </w:r>
    </w:p>
    <w:p w14:paraId="75BCD62E" w14:textId="77777777" w:rsidR="00BA31CF" w:rsidRDefault="00BA31CF" w:rsidP="008A102F">
      <w:pPr>
        <w:autoSpaceDE w:val="0"/>
        <w:autoSpaceDN w:val="0"/>
        <w:adjustRightInd w:val="0"/>
        <w:spacing w:after="0" w:line="240" w:lineRule="auto"/>
        <w:rPr>
          <w:rFonts w:ascii="Arial" w:hAnsi="Arial" w:cs="Arial"/>
          <w:b/>
          <w:sz w:val="24"/>
          <w:szCs w:val="24"/>
        </w:rPr>
      </w:pPr>
    </w:p>
    <w:p w14:paraId="6B6BDC98" w14:textId="5C093051" w:rsidR="008A102F" w:rsidRDefault="00186D83" w:rsidP="008A102F">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     </w:t>
      </w:r>
      <w:r w:rsidR="0065390B">
        <w:rPr>
          <w:rFonts w:ascii="Arial" w:hAnsi="Arial" w:cs="Arial"/>
          <w:sz w:val="24"/>
          <w:szCs w:val="24"/>
        </w:rPr>
        <w:t>_________________________________________________________________</w:t>
      </w:r>
      <w:r w:rsidR="004171BB">
        <w:rPr>
          <w:rFonts w:ascii="Arial" w:hAnsi="Arial" w:cs="Arial"/>
          <w:sz w:val="24"/>
          <w:szCs w:val="24"/>
        </w:rPr>
        <w:t>__</w:t>
      </w:r>
    </w:p>
    <w:p w14:paraId="4939688F" w14:textId="5D6222D6" w:rsidR="0065390B" w:rsidRPr="0065390B" w:rsidRDefault="0065390B" w:rsidP="008A102F">
      <w:pPr>
        <w:autoSpaceDE w:val="0"/>
        <w:autoSpaceDN w:val="0"/>
        <w:adjustRightInd w:val="0"/>
        <w:spacing w:after="0" w:line="240" w:lineRule="auto"/>
        <w:rPr>
          <w:rFonts w:ascii="Arial" w:hAnsi="Arial" w:cs="Arial"/>
          <w:sz w:val="24"/>
          <w:szCs w:val="24"/>
        </w:rPr>
      </w:pPr>
    </w:p>
    <w:p w14:paraId="23FAA8DC" w14:textId="14F64C1E" w:rsidR="008A102F" w:rsidRPr="0065390B" w:rsidRDefault="00D0687F" w:rsidP="0065390B">
      <w:pPr>
        <w:autoSpaceDE w:val="0"/>
        <w:autoSpaceDN w:val="0"/>
        <w:adjustRightInd w:val="0"/>
        <w:spacing w:after="0" w:line="240" w:lineRule="auto"/>
        <w:jc w:val="center"/>
        <w:rPr>
          <w:rFonts w:ascii="Arial" w:hAnsi="Arial" w:cs="Arial"/>
          <w:b/>
          <w:caps/>
          <w:sz w:val="24"/>
          <w:szCs w:val="24"/>
        </w:rPr>
      </w:pPr>
      <w:r>
        <w:rPr>
          <w:rFonts w:ascii="Arial" w:hAnsi="Arial" w:cs="Arial"/>
          <w:b/>
          <w:caps/>
          <w:sz w:val="24"/>
          <w:szCs w:val="24"/>
        </w:rPr>
        <w:t>Judg</w:t>
      </w:r>
      <w:r w:rsidR="008A102F" w:rsidRPr="0065390B">
        <w:rPr>
          <w:rFonts w:ascii="Arial" w:hAnsi="Arial" w:cs="Arial"/>
          <w:b/>
          <w:caps/>
          <w:sz w:val="24"/>
          <w:szCs w:val="24"/>
        </w:rPr>
        <w:t>ment</w:t>
      </w:r>
    </w:p>
    <w:p w14:paraId="622CBA4A" w14:textId="545AA820" w:rsidR="008A102F" w:rsidRDefault="0065390B" w:rsidP="008A102F">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14:paraId="0CB66298" w14:textId="5CA03A16" w:rsidR="0065390B" w:rsidRDefault="0065390B" w:rsidP="008A102F">
      <w:pPr>
        <w:autoSpaceDE w:val="0"/>
        <w:autoSpaceDN w:val="0"/>
        <w:adjustRightInd w:val="0"/>
        <w:spacing w:after="0" w:line="240" w:lineRule="auto"/>
        <w:rPr>
          <w:rFonts w:ascii="Arial" w:hAnsi="Arial" w:cs="Arial"/>
          <w:sz w:val="24"/>
          <w:szCs w:val="24"/>
        </w:rPr>
      </w:pPr>
    </w:p>
    <w:p w14:paraId="09E13836" w14:textId="77777777" w:rsidR="00186D83" w:rsidRDefault="00186D83" w:rsidP="008A102F">
      <w:pPr>
        <w:autoSpaceDE w:val="0"/>
        <w:autoSpaceDN w:val="0"/>
        <w:adjustRightInd w:val="0"/>
        <w:spacing w:after="0" w:line="240" w:lineRule="auto"/>
        <w:rPr>
          <w:rFonts w:ascii="Arial" w:hAnsi="Arial" w:cs="Arial"/>
          <w:sz w:val="24"/>
          <w:szCs w:val="24"/>
        </w:rPr>
      </w:pPr>
    </w:p>
    <w:p w14:paraId="78ED2FE9" w14:textId="6531197A" w:rsidR="00186D83" w:rsidRDefault="00186D83" w:rsidP="008A102F">
      <w:pPr>
        <w:autoSpaceDE w:val="0"/>
        <w:autoSpaceDN w:val="0"/>
        <w:adjustRightInd w:val="0"/>
        <w:spacing w:after="0" w:line="240" w:lineRule="auto"/>
        <w:rPr>
          <w:rFonts w:ascii="Arial" w:hAnsi="Arial" w:cs="Arial"/>
          <w:b/>
          <w:sz w:val="24"/>
          <w:szCs w:val="24"/>
        </w:rPr>
      </w:pPr>
      <w:proofErr w:type="spellStart"/>
      <w:r w:rsidRPr="003E7AAA">
        <w:rPr>
          <w:rFonts w:ascii="Arial" w:hAnsi="Arial" w:cs="Arial"/>
          <w:b/>
          <w:sz w:val="24"/>
          <w:szCs w:val="24"/>
        </w:rPr>
        <w:t>Mdalana-Ma</w:t>
      </w:r>
      <w:r w:rsidR="008249A6" w:rsidRPr="003E7AAA">
        <w:rPr>
          <w:rFonts w:ascii="Arial" w:hAnsi="Arial" w:cs="Arial"/>
          <w:b/>
          <w:sz w:val="24"/>
          <w:szCs w:val="24"/>
        </w:rPr>
        <w:t>yi</w:t>
      </w:r>
      <w:r w:rsidRPr="003E7AAA">
        <w:rPr>
          <w:rFonts w:ascii="Arial" w:hAnsi="Arial" w:cs="Arial"/>
          <w:b/>
          <w:sz w:val="24"/>
          <w:szCs w:val="24"/>
        </w:rPr>
        <w:t>sela</w:t>
      </w:r>
      <w:proofErr w:type="spellEnd"/>
      <w:r w:rsidRPr="003E7AAA">
        <w:rPr>
          <w:rFonts w:ascii="Arial" w:hAnsi="Arial" w:cs="Arial"/>
          <w:b/>
          <w:sz w:val="24"/>
          <w:szCs w:val="24"/>
        </w:rPr>
        <w:t xml:space="preserve"> J</w:t>
      </w:r>
      <w:r w:rsidR="00DE1AB7" w:rsidRPr="003E7AAA">
        <w:rPr>
          <w:rFonts w:ascii="Arial" w:hAnsi="Arial" w:cs="Arial"/>
          <w:b/>
          <w:sz w:val="24"/>
          <w:szCs w:val="24"/>
        </w:rPr>
        <w:t xml:space="preserve"> </w:t>
      </w:r>
    </w:p>
    <w:p w14:paraId="27AB5429" w14:textId="5053F50F" w:rsidR="000805A5" w:rsidRDefault="000805A5" w:rsidP="008A102F">
      <w:pPr>
        <w:autoSpaceDE w:val="0"/>
        <w:autoSpaceDN w:val="0"/>
        <w:adjustRightInd w:val="0"/>
        <w:spacing w:after="0" w:line="240" w:lineRule="auto"/>
        <w:rPr>
          <w:rFonts w:ascii="Arial" w:hAnsi="Arial" w:cs="Arial"/>
          <w:b/>
          <w:sz w:val="24"/>
          <w:szCs w:val="24"/>
        </w:rPr>
      </w:pPr>
    </w:p>
    <w:p w14:paraId="3FED217B" w14:textId="2AC1C973" w:rsidR="000805A5" w:rsidRDefault="000805A5" w:rsidP="008A102F">
      <w:pPr>
        <w:autoSpaceDE w:val="0"/>
        <w:autoSpaceDN w:val="0"/>
        <w:adjustRightInd w:val="0"/>
        <w:spacing w:after="0" w:line="240" w:lineRule="auto"/>
        <w:rPr>
          <w:rFonts w:ascii="Arial" w:hAnsi="Arial" w:cs="Arial"/>
          <w:b/>
          <w:sz w:val="24"/>
          <w:szCs w:val="24"/>
        </w:rPr>
      </w:pPr>
    </w:p>
    <w:p w14:paraId="6759F7D9" w14:textId="52FD7C7F" w:rsidR="000805A5" w:rsidRDefault="000805A5" w:rsidP="008A102F">
      <w:pPr>
        <w:autoSpaceDE w:val="0"/>
        <w:autoSpaceDN w:val="0"/>
        <w:adjustRightInd w:val="0"/>
        <w:spacing w:after="0" w:line="240" w:lineRule="auto"/>
        <w:rPr>
          <w:rFonts w:ascii="Arial" w:hAnsi="Arial" w:cs="Arial"/>
          <w:b/>
          <w:sz w:val="24"/>
          <w:szCs w:val="24"/>
        </w:rPr>
      </w:pPr>
    </w:p>
    <w:p w14:paraId="619E014E" w14:textId="77777777" w:rsidR="000805A5" w:rsidRDefault="000805A5" w:rsidP="008A102F">
      <w:pPr>
        <w:autoSpaceDE w:val="0"/>
        <w:autoSpaceDN w:val="0"/>
        <w:adjustRightInd w:val="0"/>
        <w:spacing w:after="0" w:line="240" w:lineRule="auto"/>
        <w:rPr>
          <w:rFonts w:ascii="Arial" w:hAnsi="Arial" w:cs="Arial"/>
          <w:b/>
          <w:sz w:val="24"/>
          <w:szCs w:val="24"/>
        </w:rPr>
      </w:pPr>
    </w:p>
    <w:p w14:paraId="5286FF4E" w14:textId="6395768B" w:rsidR="000550FB" w:rsidRPr="003E7AAA" w:rsidRDefault="000805A5" w:rsidP="008A102F">
      <w:pPr>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 xml:space="preserve">           Introduction</w:t>
      </w:r>
    </w:p>
    <w:p w14:paraId="292DC9B7" w14:textId="5B110573" w:rsidR="00186D83" w:rsidRDefault="00186D83" w:rsidP="008A102F">
      <w:pPr>
        <w:autoSpaceDE w:val="0"/>
        <w:autoSpaceDN w:val="0"/>
        <w:adjustRightInd w:val="0"/>
        <w:spacing w:after="0" w:line="240" w:lineRule="auto"/>
        <w:rPr>
          <w:rFonts w:ascii="Arial" w:hAnsi="Arial" w:cs="Arial"/>
          <w:sz w:val="24"/>
          <w:szCs w:val="24"/>
        </w:rPr>
      </w:pPr>
    </w:p>
    <w:p w14:paraId="370B0051" w14:textId="77777777" w:rsidR="000805A5" w:rsidRDefault="000805A5" w:rsidP="008A102F">
      <w:pPr>
        <w:autoSpaceDE w:val="0"/>
        <w:autoSpaceDN w:val="0"/>
        <w:adjustRightInd w:val="0"/>
        <w:spacing w:after="0" w:line="240" w:lineRule="auto"/>
        <w:rPr>
          <w:rFonts w:ascii="Arial" w:hAnsi="Arial" w:cs="Arial"/>
          <w:sz w:val="24"/>
          <w:szCs w:val="24"/>
        </w:rPr>
      </w:pPr>
    </w:p>
    <w:p w14:paraId="56271688" w14:textId="3C527C15" w:rsidR="005C2454" w:rsidRPr="002F2FDA" w:rsidRDefault="002F2FDA" w:rsidP="002F2FDA">
      <w:pPr>
        <w:autoSpaceDE w:val="0"/>
        <w:autoSpaceDN w:val="0"/>
        <w:adjustRightInd w:val="0"/>
        <w:spacing w:after="0" w:line="360" w:lineRule="auto"/>
        <w:ind w:left="720" w:hanging="720"/>
        <w:jc w:val="both"/>
        <w:rPr>
          <w:rFonts w:ascii="Arial" w:hAnsi="Arial" w:cs="Arial"/>
          <w:sz w:val="24"/>
          <w:szCs w:val="24"/>
        </w:rPr>
      </w:pPr>
      <w:r w:rsidRPr="00F54393">
        <w:rPr>
          <w:rFonts w:ascii="Arial" w:hAnsi="Arial" w:cs="Arial"/>
          <w:sz w:val="24"/>
          <w:szCs w:val="24"/>
        </w:rPr>
        <w:t>1.</w:t>
      </w:r>
      <w:r w:rsidRPr="00F54393">
        <w:rPr>
          <w:rFonts w:ascii="Arial" w:hAnsi="Arial" w:cs="Arial"/>
          <w:sz w:val="24"/>
          <w:szCs w:val="24"/>
        </w:rPr>
        <w:tab/>
      </w:r>
      <w:r w:rsidR="000651C6" w:rsidRPr="002F2FDA">
        <w:rPr>
          <w:rFonts w:ascii="Arial" w:hAnsi="Arial" w:cs="Arial"/>
          <w:sz w:val="24"/>
          <w:szCs w:val="24"/>
        </w:rPr>
        <w:t>This is a</w:t>
      </w:r>
      <w:r w:rsidR="00F669F9" w:rsidRPr="002F2FDA">
        <w:rPr>
          <w:rFonts w:ascii="Arial" w:hAnsi="Arial" w:cs="Arial"/>
          <w:sz w:val="24"/>
          <w:szCs w:val="24"/>
        </w:rPr>
        <w:t>n</w:t>
      </w:r>
      <w:r w:rsidR="00C039DF" w:rsidRPr="002F2FDA">
        <w:rPr>
          <w:rFonts w:ascii="Arial" w:hAnsi="Arial" w:cs="Arial"/>
          <w:sz w:val="24"/>
          <w:szCs w:val="24"/>
        </w:rPr>
        <w:t xml:space="preserve"> </w:t>
      </w:r>
      <w:r w:rsidR="00F669F9" w:rsidRPr="002F2FDA">
        <w:rPr>
          <w:rFonts w:ascii="Arial" w:hAnsi="Arial" w:cs="Arial"/>
          <w:sz w:val="24"/>
          <w:szCs w:val="24"/>
        </w:rPr>
        <w:t>application for rescission</w:t>
      </w:r>
      <w:r w:rsidR="002D0803" w:rsidRPr="002F2FDA">
        <w:rPr>
          <w:rFonts w:ascii="Arial" w:hAnsi="Arial" w:cs="Arial"/>
          <w:sz w:val="24"/>
          <w:szCs w:val="24"/>
        </w:rPr>
        <w:t xml:space="preserve"> </w:t>
      </w:r>
      <w:r w:rsidR="003C296C" w:rsidRPr="002F2FDA">
        <w:rPr>
          <w:rFonts w:ascii="Arial" w:hAnsi="Arial" w:cs="Arial"/>
          <w:sz w:val="24"/>
          <w:szCs w:val="24"/>
        </w:rPr>
        <w:t>of a default</w:t>
      </w:r>
      <w:r w:rsidR="00F669F9" w:rsidRPr="002F2FDA">
        <w:rPr>
          <w:rFonts w:ascii="Arial" w:hAnsi="Arial" w:cs="Arial"/>
          <w:sz w:val="24"/>
          <w:szCs w:val="24"/>
        </w:rPr>
        <w:t xml:space="preserve"> judgmen</w:t>
      </w:r>
      <w:r w:rsidR="003C296C" w:rsidRPr="002F2FDA">
        <w:rPr>
          <w:rFonts w:ascii="Arial" w:hAnsi="Arial" w:cs="Arial"/>
          <w:sz w:val="24"/>
          <w:szCs w:val="24"/>
        </w:rPr>
        <w:t>t granted against the</w:t>
      </w:r>
      <w:r w:rsidR="00F55396" w:rsidRPr="002F2FDA">
        <w:rPr>
          <w:rFonts w:ascii="Arial" w:hAnsi="Arial" w:cs="Arial"/>
          <w:sz w:val="24"/>
          <w:szCs w:val="24"/>
        </w:rPr>
        <w:t xml:space="preserve"> first and second</w:t>
      </w:r>
      <w:r w:rsidR="003C296C" w:rsidRPr="002F2FDA">
        <w:rPr>
          <w:rFonts w:ascii="Arial" w:hAnsi="Arial" w:cs="Arial"/>
          <w:sz w:val="24"/>
          <w:szCs w:val="24"/>
        </w:rPr>
        <w:t xml:space="preserve"> applicant</w:t>
      </w:r>
      <w:r w:rsidR="00F55396" w:rsidRPr="002F2FDA">
        <w:rPr>
          <w:rFonts w:ascii="Arial" w:hAnsi="Arial" w:cs="Arial"/>
          <w:sz w:val="24"/>
          <w:szCs w:val="24"/>
        </w:rPr>
        <w:t>s</w:t>
      </w:r>
      <w:r w:rsidR="003C296C" w:rsidRPr="002F2FDA">
        <w:rPr>
          <w:rFonts w:ascii="Arial" w:hAnsi="Arial" w:cs="Arial"/>
          <w:sz w:val="24"/>
          <w:szCs w:val="24"/>
        </w:rPr>
        <w:t xml:space="preserve"> in favour of the</w:t>
      </w:r>
      <w:r w:rsidR="002739C3" w:rsidRPr="002F2FDA">
        <w:rPr>
          <w:rFonts w:ascii="Arial" w:hAnsi="Arial" w:cs="Arial"/>
          <w:sz w:val="24"/>
          <w:szCs w:val="24"/>
        </w:rPr>
        <w:t xml:space="preserve"> </w:t>
      </w:r>
      <w:r w:rsidR="003C296C" w:rsidRPr="002F2FDA">
        <w:rPr>
          <w:rFonts w:ascii="Arial" w:hAnsi="Arial" w:cs="Arial"/>
          <w:sz w:val="24"/>
          <w:szCs w:val="24"/>
        </w:rPr>
        <w:t>respondent</w:t>
      </w:r>
      <w:r w:rsidR="002739C3" w:rsidRPr="002F2FDA">
        <w:rPr>
          <w:rFonts w:ascii="Arial" w:hAnsi="Arial" w:cs="Arial"/>
          <w:sz w:val="24"/>
          <w:szCs w:val="24"/>
        </w:rPr>
        <w:t xml:space="preserve"> on </w:t>
      </w:r>
      <w:r w:rsidR="00F55396" w:rsidRPr="002F2FDA">
        <w:rPr>
          <w:rFonts w:ascii="Arial" w:hAnsi="Arial" w:cs="Arial"/>
          <w:sz w:val="24"/>
          <w:szCs w:val="24"/>
        </w:rPr>
        <w:t>19 April 2021.</w:t>
      </w:r>
      <w:r w:rsidR="00DA5906" w:rsidRPr="002F2FDA">
        <w:rPr>
          <w:rFonts w:ascii="Arial" w:hAnsi="Arial" w:cs="Arial"/>
          <w:sz w:val="24"/>
          <w:szCs w:val="24"/>
        </w:rPr>
        <w:t xml:space="preserve"> </w:t>
      </w:r>
      <w:r w:rsidR="00331BBB" w:rsidRPr="002F2FDA">
        <w:rPr>
          <w:rFonts w:ascii="Arial" w:hAnsi="Arial" w:cs="Arial"/>
          <w:sz w:val="24"/>
          <w:szCs w:val="24"/>
        </w:rPr>
        <w:t>The application is brought in terms of</w:t>
      </w:r>
      <w:r w:rsidR="00014D3D" w:rsidRPr="002F2FDA">
        <w:rPr>
          <w:rFonts w:ascii="Arial" w:hAnsi="Arial" w:cs="Arial"/>
          <w:sz w:val="24"/>
          <w:szCs w:val="24"/>
        </w:rPr>
        <w:t xml:space="preserve"> </w:t>
      </w:r>
      <w:r w:rsidR="007556A8" w:rsidRPr="002F2FDA">
        <w:rPr>
          <w:rFonts w:ascii="Arial" w:hAnsi="Arial" w:cs="Arial"/>
          <w:sz w:val="24"/>
          <w:szCs w:val="24"/>
        </w:rPr>
        <w:t xml:space="preserve">rule 31(2)(b) </w:t>
      </w:r>
      <w:r w:rsidR="007556A8" w:rsidRPr="002F2FDA">
        <w:rPr>
          <w:rFonts w:ascii="Arial" w:hAnsi="Arial" w:cs="Arial"/>
          <w:i/>
          <w:sz w:val="24"/>
          <w:szCs w:val="24"/>
        </w:rPr>
        <w:t>alternatively</w:t>
      </w:r>
      <w:r w:rsidR="007556A8" w:rsidRPr="002F2FDA">
        <w:rPr>
          <w:rFonts w:ascii="Arial" w:hAnsi="Arial" w:cs="Arial"/>
          <w:sz w:val="24"/>
          <w:szCs w:val="24"/>
        </w:rPr>
        <w:t xml:space="preserve"> r</w:t>
      </w:r>
      <w:r w:rsidR="00331BBB" w:rsidRPr="002F2FDA">
        <w:rPr>
          <w:rFonts w:ascii="Arial" w:hAnsi="Arial" w:cs="Arial"/>
          <w:sz w:val="24"/>
          <w:szCs w:val="24"/>
        </w:rPr>
        <w:t>ule 42(1)(a)</w:t>
      </w:r>
      <w:r w:rsidR="007556A8" w:rsidRPr="002F2FDA">
        <w:rPr>
          <w:rFonts w:ascii="Arial" w:hAnsi="Arial" w:cs="Arial"/>
          <w:sz w:val="24"/>
          <w:szCs w:val="24"/>
        </w:rPr>
        <w:t xml:space="preserve"> of the Uniform Rules of Court </w:t>
      </w:r>
      <w:r w:rsidR="007556A8" w:rsidRPr="002F2FDA">
        <w:rPr>
          <w:rFonts w:ascii="Arial" w:hAnsi="Arial" w:cs="Arial"/>
          <w:i/>
          <w:sz w:val="24"/>
          <w:szCs w:val="24"/>
        </w:rPr>
        <w:t>further alternatively</w:t>
      </w:r>
      <w:r w:rsidR="007556A8" w:rsidRPr="002F2FDA">
        <w:rPr>
          <w:rFonts w:ascii="Arial" w:hAnsi="Arial" w:cs="Arial"/>
          <w:sz w:val="24"/>
          <w:szCs w:val="24"/>
        </w:rPr>
        <w:t xml:space="preserve"> common law. </w:t>
      </w:r>
      <w:r w:rsidR="00E36432" w:rsidRPr="002F2FDA">
        <w:rPr>
          <w:rFonts w:ascii="Arial" w:hAnsi="Arial" w:cs="Arial"/>
          <w:sz w:val="24"/>
          <w:szCs w:val="24"/>
        </w:rPr>
        <w:t>The applicant</w:t>
      </w:r>
      <w:r w:rsidR="009E1538" w:rsidRPr="002F2FDA">
        <w:rPr>
          <w:rFonts w:ascii="Arial" w:hAnsi="Arial" w:cs="Arial"/>
          <w:sz w:val="24"/>
          <w:szCs w:val="24"/>
        </w:rPr>
        <w:t>s also apply</w:t>
      </w:r>
      <w:r w:rsidR="00E36432" w:rsidRPr="002F2FDA">
        <w:rPr>
          <w:rFonts w:ascii="Arial" w:hAnsi="Arial" w:cs="Arial"/>
          <w:sz w:val="24"/>
          <w:szCs w:val="24"/>
        </w:rPr>
        <w:t xml:space="preserve"> for condonation for t</w:t>
      </w:r>
      <w:r w:rsidR="00F55396" w:rsidRPr="002F2FDA">
        <w:rPr>
          <w:rFonts w:ascii="Arial" w:hAnsi="Arial" w:cs="Arial"/>
          <w:sz w:val="24"/>
          <w:szCs w:val="24"/>
        </w:rPr>
        <w:t>he late filing of the replying</w:t>
      </w:r>
      <w:r w:rsidR="00E36432" w:rsidRPr="002F2FDA">
        <w:rPr>
          <w:rFonts w:ascii="Arial" w:hAnsi="Arial" w:cs="Arial"/>
          <w:sz w:val="24"/>
          <w:szCs w:val="24"/>
        </w:rPr>
        <w:t xml:space="preserve"> </w:t>
      </w:r>
      <w:r w:rsidR="00F55396" w:rsidRPr="002F2FDA">
        <w:rPr>
          <w:rFonts w:ascii="Arial" w:hAnsi="Arial" w:cs="Arial"/>
          <w:sz w:val="24"/>
          <w:szCs w:val="24"/>
        </w:rPr>
        <w:t>affidavit</w:t>
      </w:r>
      <w:r w:rsidR="00E36432" w:rsidRPr="002F2FDA">
        <w:rPr>
          <w:rFonts w:ascii="Arial" w:hAnsi="Arial" w:cs="Arial"/>
          <w:sz w:val="24"/>
          <w:szCs w:val="24"/>
        </w:rPr>
        <w:t xml:space="preserve">. </w:t>
      </w:r>
      <w:r w:rsidR="009E1538" w:rsidRPr="002F2FDA">
        <w:rPr>
          <w:rFonts w:ascii="Arial" w:hAnsi="Arial" w:cs="Arial"/>
          <w:sz w:val="24"/>
          <w:szCs w:val="24"/>
        </w:rPr>
        <w:t>The</w:t>
      </w:r>
      <w:r w:rsidR="00F46101" w:rsidRPr="002F2FDA">
        <w:rPr>
          <w:rFonts w:ascii="Arial" w:hAnsi="Arial" w:cs="Arial"/>
          <w:sz w:val="24"/>
          <w:szCs w:val="24"/>
        </w:rPr>
        <w:t xml:space="preserve"> respondent</w:t>
      </w:r>
      <w:r w:rsidR="00C039DF" w:rsidRPr="002F2FDA">
        <w:rPr>
          <w:rFonts w:ascii="Arial" w:hAnsi="Arial" w:cs="Arial"/>
          <w:sz w:val="24"/>
          <w:szCs w:val="24"/>
        </w:rPr>
        <w:t xml:space="preserve"> </w:t>
      </w:r>
      <w:r w:rsidR="00F46101" w:rsidRPr="002F2FDA">
        <w:rPr>
          <w:rFonts w:ascii="Arial" w:hAnsi="Arial" w:cs="Arial"/>
          <w:sz w:val="24"/>
          <w:szCs w:val="24"/>
        </w:rPr>
        <w:t>is</w:t>
      </w:r>
      <w:r w:rsidR="00C039DF" w:rsidRPr="002F2FDA">
        <w:rPr>
          <w:rFonts w:ascii="Arial" w:hAnsi="Arial" w:cs="Arial"/>
          <w:sz w:val="24"/>
          <w:szCs w:val="24"/>
        </w:rPr>
        <w:t xml:space="preserve"> opposing the rescission</w:t>
      </w:r>
      <w:r w:rsidR="00F46101" w:rsidRPr="002F2FDA">
        <w:rPr>
          <w:rFonts w:ascii="Arial" w:hAnsi="Arial" w:cs="Arial"/>
          <w:sz w:val="24"/>
          <w:szCs w:val="24"/>
        </w:rPr>
        <w:t xml:space="preserve"> application.</w:t>
      </w:r>
      <w:r w:rsidR="00F54393" w:rsidRPr="002F2FDA">
        <w:rPr>
          <w:rFonts w:ascii="Arial" w:hAnsi="Arial" w:cs="Arial"/>
          <w:sz w:val="24"/>
          <w:szCs w:val="24"/>
        </w:rPr>
        <w:t xml:space="preserve"> The condonation application is not opposed</w:t>
      </w:r>
      <w:r w:rsidR="00C039DF" w:rsidRPr="002F2FDA">
        <w:rPr>
          <w:rFonts w:ascii="Arial" w:hAnsi="Arial" w:cs="Arial"/>
          <w:sz w:val="24"/>
          <w:szCs w:val="24"/>
        </w:rPr>
        <w:t xml:space="preserve">. </w:t>
      </w:r>
      <w:r w:rsidR="00C5396B" w:rsidRPr="002F2FDA">
        <w:rPr>
          <w:rFonts w:ascii="Arial" w:hAnsi="Arial" w:cs="Arial"/>
          <w:sz w:val="24"/>
          <w:szCs w:val="24"/>
        </w:rPr>
        <w:t xml:space="preserve"> </w:t>
      </w:r>
      <w:r w:rsidR="003C296C" w:rsidRPr="002F2FDA">
        <w:rPr>
          <w:rFonts w:ascii="Arial" w:hAnsi="Arial" w:cs="Arial"/>
          <w:sz w:val="24"/>
          <w:szCs w:val="24"/>
        </w:rPr>
        <w:t xml:space="preserve"> </w:t>
      </w:r>
    </w:p>
    <w:p w14:paraId="54D4FBF2" w14:textId="4114E69F" w:rsidR="005C2454" w:rsidRDefault="005C2454" w:rsidP="005C2454">
      <w:pPr>
        <w:pStyle w:val="ListParagraph"/>
        <w:autoSpaceDE w:val="0"/>
        <w:autoSpaceDN w:val="0"/>
        <w:adjustRightInd w:val="0"/>
        <w:spacing w:after="0" w:line="360" w:lineRule="auto"/>
        <w:jc w:val="both"/>
        <w:rPr>
          <w:rFonts w:ascii="Arial" w:hAnsi="Arial" w:cs="Arial"/>
          <w:sz w:val="24"/>
          <w:szCs w:val="24"/>
        </w:rPr>
      </w:pPr>
    </w:p>
    <w:p w14:paraId="59E02FC3" w14:textId="562CABA4" w:rsidR="003F749F" w:rsidRPr="003F749F" w:rsidRDefault="00655E6C" w:rsidP="005C2454">
      <w:pPr>
        <w:pStyle w:val="ListParagraph"/>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C</w:t>
      </w:r>
      <w:r w:rsidR="008463EC">
        <w:rPr>
          <w:rFonts w:ascii="Arial" w:hAnsi="Arial" w:cs="Arial"/>
          <w:b/>
          <w:sz w:val="24"/>
          <w:szCs w:val="24"/>
        </w:rPr>
        <w:t>ondonation application</w:t>
      </w:r>
    </w:p>
    <w:p w14:paraId="7D91772C" w14:textId="77777777" w:rsidR="003F749F" w:rsidRDefault="003F749F" w:rsidP="005C2454">
      <w:pPr>
        <w:pStyle w:val="ListParagraph"/>
        <w:autoSpaceDE w:val="0"/>
        <w:autoSpaceDN w:val="0"/>
        <w:adjustRightInd w:val="0"/>
        <w:spacing w:after="0" w:line="360" w:lineRule="auto"/>
        <w:jc w:val="both"/>
        <w:rPr>
          <w:rFonts w:ascii="Arial" w:hAnsi="Arial" w:cs="Arial"/>
          <w:sz w:val="24"/>
          <w:szCs w:val="24"/>
        </w:rPr>
      </w:pPr>
    </w:p>
    <w:p w14:paraId="12EB9A7C" w14:textId="42454236" w:rsidR="0052088B" w:rsidRPr="002F2FDA" w:rsidRDefault="002F2FDA" w:rsidP="002F2FDA">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0C44B7" w:rsidRPr="002F2FDA">
        <w:rPr>
          <w:rFonts w:ascii="Arial" w:hAnsi="Arial" w:cs="Arial"/>
          <w:sz w:val="24"/>
          <w:szCs w:val="24"/>
        </w:rPr>
        <w:t xml:space="preserve">I deal briefly with the condonation application. </w:t>
      </w:r>
      <w:r w:rsidR="00723231" w:rsidRPr="002F2FDA">
        <w:rPr>
          <w:rFonts w:ascii="Arial" w:hAnsi="Arial" w:cs="Arial"/>
          <w:sz w:val="24"/>
          <w:szCs w:val="24"/>
        </w:rPr>
        <w:t>The applicants filed a substantive application for cond</w:t>
      </w:r>
      <w:r w:rsidR="00903E80" w:rsidRPr="002F2FDA">
        <w:rPr>
          <w:rFonts w:ascii="Arial" w:hAnsi="Arial" w:cs="Arial"/>
          <w:sz w:val="24"/>
          <w:szCs w:val="24"/>
        </w:rPr>
        <w:t>onation for the late filing of the</w:t>
      </w:r>
      <w:r w:rsidR="00723231" w:rsidRPr="002F2FDA">
        <w:rPr>
          <w:rFonts w:ascii="Arial" w:hAnsi="Arial" w:cs="Arial"/>
          <w:sz w:val="24"/>
          <w:szCs w:val="24"/>
        </w:rPr>
        <w:t xml:space="preserve"> replying affidavit. They state that they received the answering affidavit on 11 May 2021. The replying affidavit was due to be filed on 8 June 2021. It was commissioned on 18 June 2021. It was filed 6 days late. </w:t>
      </w:r>
    </w:p>
    <w:p w14:paraId="377320F4" w14:textId="77777777" w:rsidR="0052088B" w:rsidRDefault="0052088B" w:rsidP="0052088B">
      <w:pPr>
        <w:pStyle w:val="ListParagraph"/>
        <w:autoSpaceDE w:val="0"/>
        <w:autoSpaceDN w:val="0"/>
        <w:adjustRightInd w:val="0"/>
        <w:spacing w:after="0" w:line="360" w:lineRule="auto"/>
        <w:jc w:val="both"/>
        <w:rPr>
          <w:rFonts w:ascii="Arial" w:hAnsi="Arial" w:cs="Arial"/>
          <w:sz w:val="24"/>
          <w:szCs w:val="24"/>
        </w:rPr>
      </w:pPr>
    </w:p>
    <w:p w14:paraId="3F641769" w14:textId="5048D370" w:rsidR="008B3499" w:rsidRPr="002F2FDA" w:rsidRDefault="002F2FDA" w:rsidP="002F2FDA">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4B5495" w:rsidRPr="002F2FDA">
        <w:rPr>
          <w:rFonts w:ascii="Arial" w:hAnsi="Arial" w:cs="Arial"/>
          <w:sz w:val="24"/>
          <w:szCs w:val="24"/>
        </w:rPr>
        <w:t>Rule 27(3) of the Uniform Rules of Court</w:t>
      </w:r>
      <w:r w:rsidR="00462149" w:rsidRPr="002F2FDA">
        <w:rPr>
          <w:rFonts w:ascii="Arial" w:hAnsi="Arial" w:cs="Arial"/>
          <w:sz w:val="24"/>
          <w:szCs w:val="24"/>
        </w:rPr>
        <w:t xml:space="preserve"> gives a discretion to the court to condone non-compliance with the rules where good cause has been shown and the other party would not suffer prejudice. </w:t>
      </w:r>
      <w:r w:rsidR="008C51F5" w:rsidRPr="002F2FDA">
        <w:rPr>
          <w:rFonts w:ascii="Arial" w:hAnsi="Arial" w:cs="Arial"/>
          <w:sz w:val="24"/>
          <w:szCs w:val="24"/>
        </w:rPr>
        <w:t>The second applicant submits that</w:t>
      </w:r>
      <w:r w:rsidR="00F74BD3" w:rsidRPr="002F2FDA">
        <w:rPr>
          <w:rFonts w:ascii="Arial" w:hAnsi="Arial" w:cs="Arial"/>
          <w:sz w:val="24"/>
          <w:szCs w:val="24"/>
        </w:rPr>
        <w:t xml:space="preserve"> the reason for a delay was that</w:t>
      </w:r>
      <w:r w:rsidR="008C51F5" w:rsidRPr="002F2FDA">
        <w:rPr>
          <w:rFonts w:ascii="Arial" w:hAnsi="Arial" w:cs="Arial"/>
          <w:sz w:val="24"/>
          <w:szCs w:val="24"/>
        </w:rPr>
        <w:t xml:space="preserve"> they were not legally represented at the time the replying affidavit was prepared and filed. They relied on the assistance from a paralegal assistant. </w:t>
      </w:r>
      <w:r w:rsidR="00F74BD3" w:rsidRPr="002F2FDA">
        <w:rPr>
          <w:rFonts w:ascii="Arial" w:hAnsi="Arial" w:cs="Arial"/>
          <w:sz w:val="24"/>
          <w:szCs w:val="24"/>
        </w:rPr>
        <w:t>At that time the paralegal assistant was in the Eastern Cape province to attend to a critically ill family member.</w:t>
      </w:r>
      <w:r w:rsidR="005F25D7" w:rsidRPr="002F2FDA">
        <w:rPr>
          <w:rFonts w:ascii="Arial" w:hAnsi="Arial" w:cs="Arial"/>
          <w:sz w:val="24"/>
          <w:szCs w:val="24"/>
        </w:rPr>
        <w:t xml:space="preserve"> The second applicant sought legal assistance from Legal Aid South Africa but was told he did not qualify.</w:t>
      </w:r>
      <w:r w:rsidR="00F74BD3" w:rsidRPr="002F2FDA">
        <w:rPr>
          <w:rFonts w:ascii="Arial" w:hAnsi="Arial" w:cs="Arial"/>
          <w:sz w:val="24"/>
          <w:szCs w:val="24"/>
        </w:rPr>
        <w:t xml:space="preserve"> </w:t>
      </w:r>
      <w:r w:rsidR="005F25D7" w:rsidRPr="002F2FDA">
        <w:rPr>
          <w:rFonts w:ascii="Arial" w:hAnsi="Arial" w:cs="Arial"/>
          <w:sz w:val="24"/>
          <w:szCs w:val="24"/>
        </w:rPr>
        <w:t>The paralegal assistant</w:t>
      </w:r>
      <w:r w:rsidR="00F74BD3" w:rsidRPr="002F2FDA">
        <w:rPr>
          <w:rFonts w:ascii="Arial" w:hAnsi="Arial" w:cs="Arial"/>
          <w:sz w:val="24"/>
          <w:szCs w:val="24"/>
        </w:rPr>
        <w:t xml:space="preserve"> came back to Gauteng province on 13 J</w:t>
      </w:r>
      <w:r w:rsidR="005F25D7" w:rsidRPr="002F2FDA">
        <w:rPr>
          <w:rFonts w:ascii="Arial" w:hAnsi="Arial" w:cs="Arial"/>
          <w:sz w:val="24"/>
          <w:szCs w:val="24"/>
        </w:rPr>
        <w:t xml:space="preserve">une </w:t>
      </w:r>
      <w:proofErr w:type="gramStart"/>
      <w:r w:rsidR="005F25D7" w:rsidRPr="002F2FDA">
        <w:rPr>
          <w:rFonts w:ascii="Arial" w:hAnsi="Arial" w:cs="Arial"/>
          <w:sz w:val="24"/>
          <w:szCs w:val="24"/>
        </w:rPr>
        <w:t>2021</w:t>
      </w:r>
      <w:proofErr w:type="gramEnd"/>
      <w:r w:rsidR="005F25D7" w:rsidRPr="002F2FDA">
        <w:rPr>
          <w:rFonts w:ascii="Arial" w:hAnsi="Arial" w:cs="Arial"/>
          <w:sz w:val="24"/>
          <w:szCs w:val="24"/>
        </w:rPr>
        <w:t xml:space="preserve"> and they commenced preparing a replying affidavit the next day.</w:t>
      </w:r>
      <w:r w:rsidR="004B5495" w:rsidRPr="002F2FDA">
        <w:rPr>
          <w:rFonts w:ascii="Arial" w:hAnsi="Arial" w:cs="Arial"/>
          <w:sz w:val="24"/>
          <w:szCs w:val="24"/>
        </w:rPr>
        <w:t xml:space="preserve"> </w:t>
      </w:r>
    </w:p>
    <w:p w14:paraId="4E1909FE" w14:textId="77777777" w:rsidR="008B3499" w:rsidRPr="008B3499" w:rsidRDefault="008B3499" w:rsidP="008B3499">
      <w:pPr>
        <w:pStyle w:val="ListParagraph"/>
        <w:rPr>
          <w:rFonts w:ascii="Arial" w:hAnsi="Arial" w:cs="Arial"/>
          <w:sz w:val="24"/>
          <w:szCs w:val="24"/>
        </w:rPr>
      </w:pPr>
    </w:p>
    <w:p w14:paraId="7FB6E116" w14:textId="70A1C087" w:rsidR="00655E6C" w:rsidRPr="002F2FDA" w:rsidRDefault="002F2FDA" w:rsidP="002F2FDA">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8B3499" w:rsidRPr="002F2FDA">
        <w:rPr>
          <w:rFonts w:ascii="Arial" w:hAnsi="Arial" w:cs="Arial"/>
          <w:sz w:val="24"/>
          <w:szCs w:val="24"/>
        </w:rPr>
        <w:t xml:space="preserve">I accept the explanation for a delay given by the applicants. In considering the extent and cause for a delay, I find that it is in the interest of justice that the condonation application be granted. </w:t>
      </w:r>
      <w:r w:rsidR="004B5495" w:rsidRPr="002F2FDA">
        <w:rPr>
          <w:rFonts w:ascii="Arial" w:hAnsi="Arial" w:cs="Arial"/>
          <w:sz w:val="24"/>
          <w:szCs w:val="24"/>
        </w:rPr>
        <w:t xml:space="preserve">I am satisfied that the applicants have </w:t>
      </w:r>
      <w:r w:rsidR="004B5495" w:rsidRPr="002F2FDA">
        <w:rPr>
          <w:rFonts w:ascii="Arial" w:hAnsi="Arial" w:cs="Arial"/>
          <w:sz w:val="24"/>
          <w:szCs w:val="24"/>
        </w:rPr>
        <w:lastRenderedPageBreak/>
        <w:t>shown good cause for the delay in filing the replying affidavit, and the late filing thereof is condoned.</w:t>
      </w:r>
    </w:p>
    <w:p w14:paraId="1A4CEBC0" w14:textId="2F172D77" w:rsidR="00A227DB" w:rsidRDefault="00A227DB" w:rsidP="00A227DB">
      <w:pPr>
        <w:pStyle w:val="ListParagraph"/>
        <w:rPr>
          <w:rFonts w:ascii="Arial" w:hAnsi="Arial" w:cs="Arial"/>
          <w:sz w:val="24"/>
          <w:szCs w:val="24"/>
        </w:rPr>
      </w:pPr>
    </w:p>
    <w:p w14:paraId="27380CA4" w14:textId="53F516D2" w:rsidR="00A227DB" w:rsidRDefault="00A227DB" w:rsidP="00A227DB">
      <w:pPr>
        <w:pStyle w:val="ListParagraph"/>
        <w:rPr>
          <w:rFonts w:ascii="Arial" w:hAnsi="Arial" w:cs="Arial"/>
          <w:sz w:val="24"/>
          <w:szCs w:val="24"/>
        </w:rPr>
      </w:pPr>
    </w:p>
    <w:p w14:paraId="7C795658" w14:textId="3447998D" w:rsidR="00A227DB" w:rsidRPr="00A227DB" w:rsidRDefault="00A227DB" w:rsidP="00A227DB">
      <w:pPr>
        <w:pStyle w:val="ListParagraph"/>
        <w:rPr>
          <w:rFonts w:ascii="Arial" w:hAnsi="Arial" w:cs="Arial"/>
          <w:b/>
          <w:sz w:val="24"/>
          <w:szCs w:val="24"/>
        </w:rPr>
      </w:pPr>
      <w:r w:rsidRPr="00A227DB">
        <w:rPr>
          <w:rFonts w:ascii="Arial" w:hAnsi="Arial" w:cs="Arial"/>
          <w:b/>
          <w:sz w:val="24"/>
          <w:szCs w:val="24"/>
        </w:rPr>
        <w:t>Background facts</w:t>
      </w:r>
    </w:p>
    <w:p w14:paraId="24421DD2" w14:textId="77777777" w:rsidR="00A227DB" w:rsidRPr="00A227DB" w:rsidRDefault="00A227DB" w:rsidP="00A227DB">
      <w:pPr>
        <w:pStyle w:val="ListParagraph"/>
        <w:rPr>
          <w:rFonts w:ascii="Arial" w:hAnsi="Arial" w:cs="Arial"/>
          <w:sz w:val="24"/>
          <w:szCs w:val="24"/>
        </w:rPr>
      </w:pPr>
    </w:p>
    <w:p w14:paraId="594A8A7D" w14:textId="516DBE50" w:rsidR="00A227DB" w:rsidRPr="002F2FDA" w:rsidRDefault="002F2FDA" w:rsidP="002F2FDA">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2037B4" w:rsidRPr="002F2FDA">
        <w:rPr>
          <w:rFonts w:ascii="Arial" w:hAnsi="Arial" w:cs="Arial"/>
          <w:sz w:val="24"/>
          <w:szCs w:val="24"/>
        </w:rPr>
        <w:t>The respondent issued</w:t>
      </w:r>
      <w:r w:rsidR="00B630A5" w:rsidRPr="002F2FDA">
        <w:rPr>
          <w:rFonts w:ascii="Arial" w:hAnsi="Arial" w:cs="Arial"/>
          <w:sz w:val="24"/>
          <w:szCs w:val="24"/>
        </w:rPr>
        <w:t xml:space="preserve"> combined</w:t>
      </w:r>
      <w:r w:rsidR="002037B4" w:rsidRPr="002F2FDA">
        <w:rPr>
          <w:rFonts w:ascii="Arial" w:hAnsi="Arial" w:cs="Arial"/>
          <w:sz w:val="24"/>
          <w:szCs w:val="24"/>
        </w:rPr>
        <w:t xml:space="preserve"> summons </w:t>
      </w:r>
      <w:r w:rsidR="00B630A5" w:rsidRPr="002F2FDA">
        <w:rPr>
          <w:rFonts w:ascii="Arial" w:hAnsi="Arial" w:cs="Arial"/>
          <w:sz w:val="24"/>
          <w:szCs w:val="24"/>
        </w:rPr>
        <w:t>commencing the action on 22 September 2020. The cause of action was based on a written loan agreement concluded between the first applicant and the respondent. The second applicant</w:t>
      </w:r>
      <w:r w:rsidR="005F2B46" w:rsidRPr="002F2FDA">
        <w:rPr>
          <w:rFonts w:ascii="Arial" w:hAnsi="Arial" w:cs="Arial"/>
          <w:sz w:val="24"/>
          <w:szCs w:val="24"/>
        </w:rPr>
        <w:t xml:space="preserve"> was sued as a surety and co-principal debtor of the first applicant.</w:t>
      </w:r>
      <w:r w:rsidR="00B630A5" w:rsidRPr="002F2FDA">
        <w:rPr>
          <w:rFonts w:ascii="Arial" w:hAnsi="Arial" w:cs="Arial"/>
          <w:sz w:val="24"/>
          <w:szCs w:val="24"/>
        </w:rPr>
        <w:t xml:space="preserve"> </w:t>
      </w:r>
      <w:r w:rsidR="005F2B46" w:rsidRPr="002F2FDA">
        <w:rPr>
          <w:rFonts w:ascii="Arial" w:hAnsi="Arial" w:cs="Arial"/>
          <w:sz w:val="24"/>
          <w:szCs w:val="24"/>
        </w:rPr>
        <w:t xml:space="preserve">The respondent in the action sought an order directing the applicants to forthwith return to the respondent a 2013 M A N TGS 33,440 BBS L 6X4 T/T C/C with CHASSIS NUMBER: AAM76W4168PX28903 and ENGINE NUMBER: 51534661883468 and ancillary orders. </w:t>
      </w:r>
    </w:p>
    <w:p w14:paraId="01928D7D" w14:textId="3E59398B" w:rsidR="005F2B46" w:rsidRDefault="005F2B46" w:rsidP="005F2B46">
      <w:pPr>
        <w:pStyle w:val="ListParagraph"/>
        <w:autoSpaceDE w:val="0"/>
        <w:autoSpaceDN w:val="0"/>
        <w:adjustRightInd w:val="0"/>
        <w:spacing w:after="0" w:line="360" w:lineRule="auto"/>
        <w:jc w:val="both"/>
        <w:rPr>
          <w:rFonts w:ascii="Arial" w:hAnsi="Arial" w:cs="Arial"/>
          <w:sz w:val="24"/>
          <w:szCs w:val="24"/>
        </w:rPr>
      </w:pPr>
    </w:p>
    <w:p w14:paraId="223FC3DD" w14:textId="6154E4D1" w:rsidR="005F2B46" w:rsidRPr="002F2FDA" w:rsidRDefault="002F2FDA" w:rsidP="002F2FDA">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5F2B46" w:rsidRPr="002F2FDA">
        <w:rPr>
          <w:rFonts w:ascii="Arial" w:hAnsi="Arial" w:cs="Arial"/>
          <w:sz w:val="24"/>
          <w:szCs w:val="24"/>
        </w:rPr>
        <w:t>The summons was served by the S</w:t>
      </w:r>
      <w:r w:rsidR="00500612" w:rsidRPr="002F2FDA">
        <w:rPr>
          <w:rFonts w:ascii="Arial" w:hAnsi="Arial" w:cs="Arial"/>
          <w:sz w:val="24"/>
          <w:szCs w:val="24"/>
        </w:rPr>
        <w:t>heriff on the applicants on 8 October 2020</w:t>
      </w:r>
      <w:r w:rsidR="00744AE5" w:rsidRPr="002F2FDA">
        <w:rPr>
          <w:rFonts w:ascii="Arial" w:hAnsi="Arial" w:cs="Arial"/>
          <w:sz w:val="24"/>
          <w:szCs w:val="24"/>
        </w:rPr>
        <w:t xml:space="preserve"> at their chosen </w:t>
      </w:r>
      <w:proofErr w:type="spellStart"/>
      <w:r w:rsidR="00744AE5" w:rsidRPr="002F2FDA">
        <w:rPr>
          <w:rFonts w:ascii="Arial" w:hAnsi="Arial" w:cs="Arial"/>
          <w:sz w:val="24"/>
          <w:szCs w:val="24"/>
        </w:rPr>
        <w:t>domicilium</w:t>
      </w:r>
      <w:proofErr w:type="spellEnd"/>
      <w:r w:rsidR="00744AE5" w:rsidRPr="002F2FDA">
        <w:rPr>
          <w:rFonts w:ascii="Arial" w:hAnsi="Arial" w:cs="Arial"/>
          <w:sz w:val="24"/>
          <w:szCs w:val="24"/>
        </w:rPr>
        <w:t xml:space="preserve"> </w:t>
      </w:r>
      <w:proofErr w:type="spellStart"/>
      <w:r w:rsidR="00744AE5" w:rsidRPr="002F2FDA">
        <w:rPr>
          <w:rFonts w:ascii="Arial" w:hAnsi="Arial" w:cs="Arial"/>
          <w:sz w:val="24"/>
          <w:szCs w:val="24"/>
        </w:rPr>
        <w:t>citandi</w:t>
      </w:r>
      <w:proofErr w:type="spellEnd"/>
      <w:r w:rsidR="00744AE5" w:rsidRPr="002F2FDA">
        <w:rPr>
          <w:rFonts w:ascii="Arial" w:hAnsi="Arial" w:cs="Arial"/>
          <w:sz w:val="24"/>
          <w:szCs w:val="24"/>
        </w:rPr>
        <w:t xml:space="preserve"> et </w:t>
      </w:r>
      <w:proofErr w:type="spellStart"/>
      <w:r w:rsidR="00744AE5" w:rsidRPr="002F2FDA">
        <w:rPr>
          <w:rFonts w:ascii="Arial" w:hAnsi="Arial" w:cs="Arial"/>
          <w:sz w:val="24"/>
          <w:szCs w:val="24"/>
        </w:rPr>
        <w:t>executandi</w:t>
      </w:r>
      <w:proofErr w:type="spellEnd"/>
      <w:r w:rsidR="00744AE5" w:rsidRPr="002F2FDA">
        <w:rPr>
          <w:rFonts w:ascii="Arial" w:hAnsi="Arial" w:cs="Arial"/>
          <w:sz w:val="24"/>
          <w:szCs w:val="24"/>
        </w:rPr>
        <w:t>, by affixing a true copy thereof to the principal door of the residence</w:t>
      </w:r>
      <w:r w:rsidR="00500612" w:rsidRPr="002F2FDA">
        <w:rPr>
          <w:rFonts w:ascii="Arial" w:hAnsi="Arial" w:cs="Arial"/>
          <w:sz w:val="24"/>
          <w:szCs w:val="24"/>
        </w:rPr>
        <w:t xml:space="preserve">. The dies induciae (10 days) expired on 22 October 2020. No appearance to defend was entered by the applicants. The respondent brought a default judgment application. It was granted on 19 April 2021. </w:t>
      </w:r>
      <w:r w:rsidR="00744AE5" w:rsidRPr="002F2FDA">
        <w:rPr>
          <w:rFonts w:ascii="Arial" w:hAnsi="Arial" w:cs="Arial"/>
          <w:sz w:val="24"/>
          <w:szCs w:val="24"/>
        </w:rPr>
        <w:t xml:space="preserve"> </w:t>
      </w:r>
    </w:p>
    <w:p w14:paraId="649E66FC" w14:textId="77777777" w:rsidR="00500612" w:rsidRPr="00500612" w:rsidRDefault="00500612" w:rsidP="00500612">
      <w:pPr>
        <w:pStyle w:val="ListParagraph"/>
        <w:rPr>
          <w:rFonts w:ascii="Arial" w:hAnsi="Arial" w:cs="Arial"/>
          <w:sz w:val="24"/>
          <w:szCs w:val="24"/>
        </w:rPr>
      </w:pPr>
    </w:p>
    <w:p w14:paraId="084AA8B0" w14:textId="3E5FC21F" w:rsidR="00B10069" w:rsidRPr="00B10069" w:rsidRDefault="00A65D1E" w:rsidP="00B10069">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 xml:space="preserve">          </w:t>
      </w:r>
      <w:r w:rsidR="00065A30">
        <w:rPr>
          <w:rFonts w:ascii="Arial" w:hAnsi="Arial" w:cs="Arial"/>
          <w:b/>
          <w:sz w:val="24"/>
          <w:szCs w:val="24"/>
        </w:rPr>
        <w:t xml:space="preserve"> </w:t>
      </w:r>
      <w:r w:rsidR="00B10069" w:rsidRPr="00B10069">
        <w:rPr>
          <w:rFonts w:ascii="Arial" w:hAnsi="Arial" w:cs="Arial"/>
          <w:b/>
          <w:sz w:val="24"/>
          <w:szCs w:val="24"/>
        </w:rPr>
        <w:t>Rescission application</w:t>
      </w:r>
    </w:p>
    <w:p w14:paraId="559A9D55" w14:textId="77777777" w:rsidR="00B10069" w:rsidRPr="00B10069" w:rsidRDefault="00B10069" w:rsidP="00B10069">
      <w:pPr>
        <w:pStyle w:val="ListParagraph"/>
        <w:rPr>
          <w:rFonts w:ascii="Arial" w:hAnsi="Arial" w:cs="Arial"/>
          <w:sz w:val="24"/>
          <w:szCs w:val="24"/>
        </w:rPr>
      </w:pPr>
    </w:p>
    <w:p w14:paraId="72D3705A" w14:textId="3C89FEB0" w:rsidR="007F6BF7" w:rsidRPr="002F2FDA" w:rsidRDefault="002F2FDA" w:rsidP="002F2FDA">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7F6BF7" w:rsidRPr="002F2FDA">
        <w:rPr>
          <w:rFonts w:ascii="Arial" w:hAnsi="Arial" w:cs="Arial"/>
          <w:sz w:val="24"/>
          <w:szCs w:val="24"/>
        </w:rPr>
        <w:t xml:space="preserve">The applicants have raised a point </w:t>
      </w:r>
      <w:r w:rsidR="007F6BF7" w:rsidRPr="002F2FDA">
        <w:rPr>
          <w:rFonts w:ascii="Arial" w:hAnsi="Arial" w:cs="Arial"/>
          <w:i/>
          <w:sz w:val="24"/>
          <w:szCs w:val="24"/>
        </w:rPr>
        <w:t xml:space="preserve">in </w:t>
      </w:r>
      <w:proofErr w:type="spellStart"/>
      <w:r w:rsidR="007F6BF7" w:rsidRPr="002F2FDA">
        <w:rPr>
          <w:rFonts w:ascii="Arial" w:hAnsi="Arial" w:cs="Arial"/>
          <w:i/>
          <w:sz w:val="24"/>
          <w:szCs w:val="24"/>
        </w:rPr>
        <w:t>limine</w:t>
      </w:r>
      <w:proofErr w:type="spellEnd"/>
      <w:r w:rsidR="007F6BF7" w:rsidRPr="002F2FDA">
        <w:rPr>
          <w:rFonts w:ascii="Arial" w:hAnsi="Arial" w:cs="Arial"/>
          <w:sz w:val="24"/>
          <w:szCs w:val="24"/>
        </w:rPr>
        <w:t xml:space="preserve"> in their replying affidavit, contending that the deponent to the answering affidavit had no authority. I first deal with this issue. </w:t>
      </w:r>
      <w:r w:rsidR="001A04A1" w:rsidRPr="002F2FDA">
        <w:rPr>
          <w:rFonts w:ascii="Arial" w:hAnsi="Arial" w:cs="Arial"/>
          <w:sz w:val="24"/>
          <w:szCs w:val="24"/>
        </w:rPr>
        <w:t xml:space="preserve">The deponent to the answering affidavit states that she is a legal and recoveries manageress employed by the respondent in its corporate collections department, duly authorised to depose to the affidavit on respondent’s behalf. The content of the affidavit falls within her personal knowledge, unless stated otherwise. She has under her control all documents pertaining to this matter including, </w:t>
      </w:r>
      <w:r w:rsidR="001A04A1" w:rsidRPr="002F2FDA">
        <w:rPr>
          <w:rFonts w:ascii="Arial" w:hAnsi="Arial" w:cs="Arial"/>
          <w:i/>
          <w:sz w:val="24"/>
          <w:szCs w:val="24"/>
        </w:rPr>
        <w:t>inter alia</w:t>
      </w:r>
      <w:r w:rsidR="001A04A1" w:rsidRPr="002F2FDA">
        <w:rPr>
          <w:rFonts w:ascii="Arial" w:hAnsi="Arial" w:cs="Arial"/>
          <w:sz w:val="24"/>
          <w:szCs w:val="24"/>
        </w:rPr>
        <w:t xml:space="preserve">, the relevant credit agreement/s together with terms and conditions thereof, historic statement of account, all records </w:t>
      </w:r>
      <w:r w:rsidR="00FE6380" w:rsidRPr="002F2FDA">
        <w:rPr>
          <w:rFonts w:ascii="Arial" w:hAnsi="Arial" w:cs="Arial"/>
          <w:sz w:val="24"/>
          <w:szCs w:val="24"/>
        </w:rPr>
        <w:t xml:space="preserve">of written and </w:t>
      </w:r>
      <w:r w:rsidR="00FE6380" w:rsidRPr="002F2FDA">
        <w:rPr>
          <w:rFonts w:ascii="Arial" w:hAnsi="Arial" w:cs="Arial"/>
          <w:sz w:val="24"/>
          <w:szCs w:val="24"/>
        </w:rPr>
        <w:lastRenderedPageBreak/>
        <w:t>verbal communications exchanged between the parties, and all source documentation referred to and annexed to the answering affidavit.</w:t>
      </w:r>
    </w:p>
    <w:p w14:paraId="604E6B4A" w14:textId="3247CD62" w:rsidR="00FE6380" w:rsidRDefault="00FE6380" w:rsidP="00FE6380">
      <w:pPr>
        <w:pStyle w:val="ListParagraph"/>
        <w:autoSpaceDE w:val="0"/>
        <w:autoSpaceDN w:val="0"/>
        <w:adjustRightInd w:val="0"/>
        <w:spacing w:after="0" w:line="360" w:lineRule="auto"/>
        <w:jc w:val="both"/>
        <w:rPr>
          <w:rFonts w:ascii="Arial" w:hAnsi="Arial" w:cs="Arial"/>
          <w:sz w:val="24"/>
          <w:szCs w:val="24"/>
        </w:rPr>
      </w:pPr>
    </w:p>
    <w:p w14:paraId="5CB83E03" w14:textId="6CC4CF08" w:rsidR="00FE6380" w:rsidRPr="002F2FDA" w:rsidRDefault="002F2FDA" w:rsidP="002F2FDA">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FB011A" w:rsidRPr="002F2FDA">
        <w:rPr>
          <w:rFonts w:ascii="Arial" w:hAnsi="Arial" w:cs="Arial"/>
          <w:sz w:val="24"/>
          <w:szCs w:val="24"/>
        </w:rPr>
        <w:t xml:space="preserve">The applicants in their replying affidavit contend that they have no knowledge of the allegations made by the deponent to the answering affidavit referred to in paragraph 7 </w:t>
      </w:r>
      <w:proofErr w:type="gramStart"/>
      <w:r w:rsidR="00FB011A" w:rsidRPr="002F2FDA">
        <w:rPr>
          <w:rFonts w:ascii="Arial" w:hAnsi="Arial" w:cs="Arial"/>
          <w:sz w:val="24"/>
          <w:szCs w:val="24"/>
        </w:rPr>
        <w:t>above, and</w:t>
      </w:r>
      <w:proofErr w:type="gramEnd"/>
      <w:r w:rsidR="00FB011A" w:rsidRPr="002F2FDA">
        <w:rPr>
          <w:rFonts w:ascii="Arial" w:hAnsi="Arial" w:cs="Arial"/>
          <w:sz w:val="24"/>
          <w:szCs w:val="24"/>
        </w:rPr>
        <w:t xml:space="preserve"> can neither admit nor deny</w:t>
      </w:r>
      <w:r w:rsidR="00204267" w:rsidRPr="002F2FDA">
        <w:rPr>
          <w:rFonts w:ascii="Arial" w:hAnsi="Arial" w:cs="Arial"/>
          <w:sz w:val="24"/>
          <w:szCs w:val="24"/>
        </w:rPr>
        <w:t xml:space="preserve"> </w:t>
      </w:r>
      <w:r w:rsidR="00FB011A" w:rsidRPr="002F2FDA">
        <w:rPr>
          <w:rFonts w:ascii="Arial" w:hAnsi="Arial" w:cs="Arial"/>
          <w:sz w:val="24"/>
          <w:szCs w:val="24"/>
        </w:rPr>
        <w:t xml:space="preserve">and accordingly call the respondent to proof thereof. </w:t>
      </w:r>
    </w:p>
    <w:p w14:paraId="07998941" w14:textId="77777777" w:rsidR="00C86307" w:rsidRPr="00C86307" w:rsidRDefault="00C86307" w:rsidP="00C86307">
      <w:pPr>
        <w:pStyle w:val="ListParagraph"/>
        <w:rPr>
          <w:rFonts w:ascii="Arial" w:hAnsi="Arial" w:cs="Arial"/>
          <w:sz w:val="24"/>
          <w:szCs w:val="24"/>
        </w:rPr>
      </w:pPr>
    </w:p>
    <w:p w14:paraId="3B033221" w14:textId="2B48688A" w:rsidR="00C86307" w:rsidRPr="002F2FDA" w:rsidRDefault="002F2FDA" w:rsidP="002F2FDA">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r>
      <w:r w:rsidR="00CC3FAE" w:rsidRPr="002F2FDA">
        <w:rPr>
          <w:rFonts w:ascii="Arial" w:hAnsi="Arial" w:cs="Arial"/>
          <w:sz w:val="24"/>
          <w:szCs w:val="24"/>
        </w:rPr>
        <w:t xml:space="preserve">The Supreme Court of Appeal in </w:t>
      </w:r>
      <w:r w:rsidR="00CC3FAE" w:rsidRPr="002F2FDA">
        <w:rPr>
          <w:rFonts w:ascii="Arial" w:hAnsi="Arial" w:cs="Arial"/>
          <w:i/>
          <w:sz w:val="24"/>
          <w:szCs w:val="24"/>
        </w:rPr>
        <w:t>Gai</w:t>
      </w:r>
      <w:r w:rsidR="00184477" w:rsidRPr="002F2FDA">
        <w:rPr>
          <w:rFonts w:ascii="Arial" w:hAnsi="Arial" w:cs="Arial"/>
          <w:i/>
          <w:sz w:val="24"/>
          <w:szCs w:val="24"/>
        </w:rPr>
        <w:t>ns &amp; Another v Telcom Namibia Ltd 2004 (3) SA 615 (SCA) ([2004] 2 ALL SA 609</w:t>
      </w:r>
      <w:r w:rsidR="00184477" w:rsidRPr="002F2FDA">
        <w:rPr>
          <w:rFonts w:ascii="Arial" w:hAnsi="Arial" w:cs="Arial"/>
          <w:sz w:val="24"/>
          <w:szCs w:val="24"/>
        </w:rPr>
        <w:t xml:space="preserve">), dealt with the same point </w:t>
      </w:r>
      <w:r w:rsidR="00184477" w:rsidRPr="002F2FDA">
        <w:rPr>
          <w:rFonts w:ascii="Arial" w:hAnsi="Arial" w:cs="Arial"/>
          <w:i/>
          <w:sz w:val="24"/>
          <w:szCs w:val="24"/>
        </w:rPr>
        <w:t xml:space="preserve">in </w:t>
      </w:r>
      <w:proofErr w:type="spellStart"/>
      <w:r w:rsidR="00184477" w:rsidRPr="002F2FDA">
        <w:rPr>
          <w:rFonts w:ascii="Arial" w:hAnsi="Arial" w:cs="Arial"/>
          <w:i/>
          <w:sz w:val="24"/>
          <w:szCs w:val="24"/>
        </w:rPr>
        <w:t>limine</w:t>
      </w:r>
      <w:proofErr w:type="spellEnd"/>
      <w:r w:rsidR="00184477" w:rsidRPr="002F2FDA">
        <w:rPr>
          <w:rFonts w:ascii="Arial" w:hAnsi="Arial" w:cs="Arial"/>
          <w:sz w:val="24"/>
          <w:szCs w:val="24"/>
        </w:rPr>
        <w:t xml:space="preserve"> </w:t>
      </w:r>
      <w:r w:rsidR="00E706B3" w:rsidRPr="002F2FDA">
        <w:rPr>
          <w:rFonts w:ascii="Arial" w:hAnsi="Arial" w:cs="Arial"/>
          <w:sz w:val="24"/>
          <w:szCs w:val="24"/>
        </w:rPr>
        <w:t>raised in this matter. Streicher JA at 624 said, “</w:t>
      </w:r>
      <w:r w:rsidR="00E706B3" w:rsidRPr="002F2FDA">
        <w:rPr>
          <w:rFonts w:ascii="Arial" w:hAnsi="Arial" w:cs="Arial"/>
          <w:i/>
          <w:sz w:val="24"/>
          <w:szCs w:val="24"/>
        </w:rPr>
        <w:t xml:space="preserve">In my view, it is irrelevant whether Hanke has been authorised to depose to the founding affidavit. </w:t>
      </w:r>
      <w:r w:rsidR="001D3E91" w:rsidRPr="002F2FDA">
        <w:rPr>
          <w:rFonts w:ascii="Arial" w:hAnsi="Arial" w:cs="Arial"/>
          <w:i/>
          <w:sz w:val="24"/>
          <w:szCs w:val="24"/>
        </w:rPr>
        <w:t>The deponent to an affidavit in motion proceedings need not be authorised by the party concerned to depose to the affidavit. It is the institution of the proceedings and the prosecution thereof which must be authorised</w:t>
      </w:r>
      <w:r w:rsidR="001D3E91" w:rsidRPr="002F2FDA">
        <w:rPr>
          <w:rFonts w:ascii="Arial" w:hAnsi="Arial" w:cs="Arial"/>
          <w:sz w:val="24"/>
          <w:szCs w:val="24"/>
        </w:rPr>
        <w:t>”.</w:t>
      </w:r>
      <w:r w:rsidR="00E706B3" w:rsidRPr="002F2FDA">
        <w:rPr>
          <w:rFonts w:ascii="Arial" w:hAnsi="Arial" w:cs="Arial"/>
          <w:sz w:val="24"/>
          <w:szCs w:val="24"/>
        </w:rPr>
        <w:t xml:space="preserve"> </w:t>
      </w:r>
      <w:r w:rsidR="007566D7" w:rsidRPr="002F2FDA">
        <w:rPr>
          <w:rFonts w:ascii="Arial" w:hAnsi="Arial" w:cs="Arial"/>
          <w:sz w:val="24"/>
          <w:szCs w:val="24"/>
        </w:rPr>
        <w:t>In the present matter the applicants are not challenging the authorisation of the institution of the proceedings and the prosecution thereof.</w:t>
      </w:r>
      <w:r w:rsidR="00560706" w:rsidRPr="002F2FDA">
        <w:rPr>
          <w:rFonts w:ascii="Arial" w:hAnsi="Arial" w:cs="Arial"/>
          <w:sz w:val="24"/>
          <w:szCs w:val="24"/>
        </w:rPr>
        <w:t xml:space="preserve"> </w:t>
      </w:r>
    </w:p>
    <w:p w14:paraId="4FAC45FA" w14:textId="77777777" w:rsidR="00560706" w:rsidRPr="00560706" w:rsidRDefault="00560706" w:rsidP="00560706">
      <w:pPr>
        <w:pStyle w:val="ListParagraph"/>
        <w:rPr>
          <w:rFonts w:ascii="Arial" w:hAnsi="Arial" w:cs="Arial"/>
          <w:sz w:val="24"/>
          <w:szCs w:val="24"/>
        </w:rPr>
      </w:pPr>
    </w:p>
    <w:p w14:paraId="19F94BA7" w14:textId="41BF602B" w:rsidR="00560706" w:rsidRPr="002F2FDA" w:rsidRDefault="002F2FDA" w:rsidP="002F2FDA">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3B1CC9" w:rsidRPr="002F2FDA">
        <w:rPr>
          <w:rFonts w:ascii="Arial" w:hAnsi="Arial" w:cs="Arial"/>
          <w:sz w:val="24"/>
          <w:szCs w:val="24"/>
        </w:rPr>
        <w:t>In my view t</w:t>
      </w:r>
      <w:r w:rsidR="00560706" w:rsidRPr="002F2FDA">
        <w:rPr>
          <w:rFonts w:ascii="Arial" w:hAnsi="Arial" w:cs="Arial"/>
          <w:sz w:val="24"/>
          <w:szCs w:val="24"/>
        </w:rPr>
        <w:t>he legal and recoveries manageress is a fit and proper deponent to the answering affidavit, for the respondent. She would prima facie have knowledge of the relevant written agreement and deed of suretyship and their conclusion, of their terms and effects thereof, and the amounts paid and owing by the first applicant.</w:t>
      </w:r>
      <w:r w:rsidR="003B1CC9" w:rsidRPr="002F2FDA">
        <w:rPr>
          <w:rFonts w:ascii="Arial" w:hAnsi="Arial" w:cs="Arial"/>
          <w:sz w:val="24"/>
          <w:szCs w:val="24"/>
        </w:rPr>
        <w:t xml:space="preserve"> T</w:t>
      </w:r>
      <w:r w:rsidR="00DC5877" w:rsidRPr="002F2FDA">
        <w:rPr>
          <w:rFonts w:ascii="Arial" w:hAnsi="Arial" w:cs="Arial"/>
          <w:sz w:val="24"/>
          <w:szCs w:val="24"/>
        </w:rPr>
        <w:t xml:space="preserve">he challenge to the authority of the deponent to the answering affidavit has no merit, and the point </w:t>
      </w:r>
      <w:r w:rsidR="00DC5877" w:rsidRPr="002F2FDA">
        <w:rPr>
          <w:rFonts w:ascii="Arial" w:hAnsi="Arial" w:cs="Arial"/>
          <w:i/>
          <w:sz w:val="24"/>
          <w:szCs w:val="24"/>
        </w:rPr>
        <w:t xml:space="preserve">in </w:t>
      </w:r>
      <w:proofErr w:type="spellStart"/>
      <w:r w:rsidR="00DC5877" w:rsidRPr="002F2FDA">
        <w:rPr>
          <w:rFonts w:ascii="Arial" w:hAnsi="Arial" w:cs="Arial"/>
          <w:i/>
          <w:sz w:val="24"/>
          <w:szCs w:val="24"/>
        </w:rPr>
        <w:t>limine</w:t>
      </w:r>
      <w:proofErr w:type="spellEnd"/>
      <w:r w:rsidR="00DC5877" w:rsidRPr="002F2FDA">
        <w:rPr>
          <w:rFonts w:ascii="Arial" w:hAnsi="Arial" w:cs="Arial"/>
          <w:sz w:val="24"/>
          <w:szCs w:val="24"/>
        </w:rPr>
        <w:t xml:space="preserve"> stands to be dismissed. </w:t>
      </w:r>
    </w:p>
    <w:p w14:paraId="31E86B79" w14:textId="6F4166EB" w:rsidR="007F6BF7" w:rsidRDefault="00560706" w:rsidP="007F6BF7">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p>
    <w:p w14:paraId="5BB1231F" w14:textId="787EE74E" w:rsidR="00DD5CF6" w:rsidRPr="002F2FDA" w:rsidRDefault="002F2FDA" w:rsidP="002F2FDA">
      <w:pPr>
        <w:autoSpaceDE w:val="0"/>
        <w:autoSpaceDN w:val="0"/>
        <w:adjustRightInd w:val="0"/>
        <w:spacing w:after="0" w:line="360" w:lineRule="auto"/>
        <w:ind w:left="720" w:hanging="720"/>
        <w:jc w:val="both"/>
        <w:rPr>
          <w:rFonts w:ascii="Arial" w:hAnsi="Arial" w:cs="Arial"/>
          <w:sz w:val="24"/>
          <w:szCs w:val="24"/>
        </w:rPr>
      </w:pPr>
      <w:r w:rsidRPr="00F301F5">
        <w:rPr>
          <w:rFonts w:ascii="Arial" w:hAnsi="Arial" w:cs="Arial"/>
          <w:sz w:val="24"/>
          <w:szCs w:val="24"/>
        </w:rPr>
        <w:t>11.</w:t>
      </w:r>
      <w:r w:rsidRPr="00F301F5">
        <w:rPr>
          <w:rFonts w:ascii="Arial" w:hAnsi="Arial" w:cs="Arial"/>
          <w:sz w:val="24"/>
          <w:szCs w:val="24"/>
        </w:rPr>
        <w:tab/>
      </w:r>
      <w:r w:rsidR="004A3BCA" w:rsidRPr="002F2FDA">
        <w:rPr>
          <w:rFonts w:ascii="Arial" w:hAnsi="Arial" w:cs="Arial"/>
          <w:sz w:val="24"/>
          <w:szCs w:val="24"/>
        </w:rPr>
        <w:t>The applicant</w:t>
      </w:r>
      <w:r w:rsidR="00A07921" w:rsidRPr="002F2FDA">
        <w:rPr>
          <w:rFonts w:ascii="Arial" w:hAnsi="Arial" w:cs="Arial"/>
          <w:sz w:val="24"/>
          <w:szCs w:val="24"/>
        </w:rPr>
        <w:t xml:space="preserve"> </w:t>
      </w:r>
      <w:r w:rsidR="004A3BCA" w:rsidRPr="002F2FDA">
        <w:rPr>
          <w:rFonts w:ascii="Arial" w:hAnsi="Arial" w:cs="Arial"/>
          <w:sz w:val="24"/>
          <w:szCs w:val="24"/>
        </w:rPr>
        <w:t>seeks</w:t>
      </w:r>
      <w:r w:rsidR="00A07921" w:rsidRPr="002F2FDA">
        <w:rPr>
          <w:rFonts w:ascii="Arial" w:hAnsi="Arial" w:cs="Arial"/>
          <w:sz w:val="24"/>
          <w:szCs w:val="24"/>
        </w:rPr>
        <w:t xml:space="preserve"> to rescind the default judgment in terms of rule 31(2)(b) </w:t>
      </w:r>
      <w:r w:rsidR="00A07921" w:rsidRPr="002F2FDA">
        <w:rPr>
          <w:rFonts w:ascii="Arial" w:hAnsi="Arial" w:cs="Arial"/>
          <w:i/>
          <w:sz w:val="24"/>
          <w:szCs w:val="24"/>
        </w:rPr>
        <w:t>alternatively</w:t>
      </w:r>
      <w:r w:rsidR="00A07921" w:rsidRPr="002F2FDA">
        <w:rPr>
          <w:rFonts w:ascii="Arial" w:hAnsi="Arial" w:cs="Arial"/>
          <w:sz w:val="24"/>
          <w:szCs w:val="24"/>
        </w:rPr>
        <w:t xml:space="preserve"> rule 42(1)(a) </w:t>
      </w:r>
      <w:r w:rsidR="00A07921" w:rsidRPr="002F2FDA">
        <w:rPr>
          <w:rFonts w:ascii="Arial" w:hAnsi="Arial" w:cs="Arial"/>
          <w:i/>
          <w:sz w:val="24"/>
          <w:szCs w:val="24"/>
        </w:rPr>
        <w:t>further alternatively</w:t>
      </w:r>
      <w:r w:rsidR="00A07921" w:rsidRPr="002F2FDA">
        <w:rPr>
          <w:rFonts w:ascii="Arial" w:hAnsi="Arial" w:cs="Arial"/>
          <w:sz w:val="24"/>
          <w:szCs w:val="24"/>
        </w:rPr>
        <w:t xml:space="preserve"> common law. </w:t>
      </w:r>
      <w:r w:rsidR="00F301F5" w:rsidRPr="002F2FDA">
        <w:rPr>
          <w:rFonts w:ascii="Arial" w:hAnsi="Arial" w:cs="Arial"/>
          <w:sz w:val="24"/>
          <w:szCs w:val="24"/>
        </w:rPr>
        <w:t xml:space="preserve">I first deal </w:t>
      </w:r>
      <w:r w:rsidR="00D87B76" w:rsidRPr="002F2FDA">
        <w:rPr>
          <w:rFonts w:ascii="Arial" w:hAnsi="Arial" w:cs="Arial"/>
          <w:sz w:val="24"/>
          <w:szCs w:val="24"/>
        </w:rPr>
        <w:t xml:space="preserve">with a </w:t>
      </w:r>
      <w:r w:rsidR="00F301F5" w:rsidRPr="002F2FDA">
        <w:rPr>
          <w:rFonts w:ascii="Arial" w:hAnsi="Arial" w:cs="Arial"/>
          <w:sz w:val="24"/>
          <w:szCs w:val="24"/>
        </w:rPr>
        <w:t xml:space="preserve">rescission in terms of </w:t>
      </w:r>
      <w:r w:rsidR="00D87B76" w:rsidRPr="002F2FDA">
        <w:rPr>
          <w:rFonts w:ascii="Arial" w:hAnsi="Arial" w:cs="Arial"/>
          <w:sz w:val="24"/>
          <w:szCs w:val="24"/>
        </w:rPr>
        <w:t>r</w:t>
      </w:r>
      <w:r w:rsidR="00DD5CF6" w:rsidRPr="002F2FDA">
        <w:rPr>
          <w:rFonts w:ascii="Arial" w:hAnsi="Arial" w:cs="Arial"/>
          <w:sz w:val="24"/>
          <w:szCs w:val="24"/>
        </w:rPr>
        <w:t>ule 42(1)(a)</w:t>
      </w:r>
      <w:r w:rsidR="00F301F5" w:rsidRPr="002F2FDA">
        <w:rPr>
          <w:rFonts w:ascii="Arial" w:hAnsi="Arial" w:cs="Arial"/>
          <w:sz w:val="24"/>
          <w:szCs w:val="24"/>
        </w:rPr>
        <w:t xml:space="preserve">. This </w:t>
      </w:r>
      <w:r w:rsidR="00D87B76" w:rsidRPr="002F2FDA">
        <w:rPr>
          <w:rFonts w:ascii="Arial" w:hAnsi="Arial" w:cs="Arial"/>
          <w:sz w:val="24"/>
          <w:szCs w:val="24"/>
        </w:rPr>
        <w:t>r</w:t>
      </w:r>
      <w:r w:rsidR="00F301F5" w:rsidRPr="002F2FDA">
        <w:rPr>
          <w:rFonts w:ascii="Arial" w:hAnsi="Arial" w:cs="Arial"/>
          <w:sz w:val="24"/>
          <w:szCs w:val="24"/>
        </w:rPr>
        <w:t>ule provides as follows:</w:t>
      </w:r>
    </w:p>
    <w:p w14:paraId="5C2B9889" w14:textId="77777777" w:rsidR="00DD5CF6" w:rsidRPr="00DD5CF6" w:rsidRDefault="00DD5CF6" w:rsidP="00DD5CF6">
      <w:pPr>
        <w:pStyle w:val="ListParagraph"/>
        <w:rPr>
          <w:rFonts w:ascii="Arial" w:hAnsi="Arial" w:cs="Arial"/>
          <w:sz w:val="24"/>
          <w:szCs w:val="24"/>
        </w:rPr>
      </w:pPr>
    </w:p>
    <w:p w14:paraId="46F0F438" w14:textId="568180DB" w:rsidR="00DD5CF6" w:rsidRPr="002F2FDA" w:rsidRDefault="002F2FDA" w:rsidP="002F2FDA">
      <w:pPr>
        <w:autoSpaceDE w:val="0"/>
        <w:autoSpaceDN w:val="0"/>
        <w:adjustRightInd w:val="0"/>
        <w:spacing w:after="0" w:line="360" w:lineRule="auto"/>
        <w:ind w:left="1080" w:hanging="360"/>
        <w:jc w:val="both"/>
        <w:rPr>
          <w:rFonts w:ascii="Arial" w:hAnsi="Arial" w:cs="Arial"/>
          <w:i/>
          <w:sz w:val="20"/>
          <w:szCs w:val="20"/>
        </w:rPr>
      </w:pPr>
      <w:r w:rsidRPr="00F04FDA">
        <w:rPr>
          <w:rFonts w:ascii="Arial" w:hAnsi="Arial" w:cs="Arial"/>
          <w:i/>
          <w:sz w:val="20"/>
          <w:szCs w:val="20"/>
        </w:rPr>
        <w:t>(1)</w:t>
      </w:r>
      <w:r w:rsidRPr="00F04FDA">
        <w:rPr>
          <w:rFonts w:ascii="Arial" w:hAnsi="Arial" w:cs="Arial"/>
          <w:i/>
          <w:sz w:val="20"/>
          <w:szCs w:val="20"/>
        </w:rPr>
        <w:tab/>
      </w:r>
      <w:r w:rsidR="00DD5CF6" w:rsidRPr="002F2FDA">
        <w:rPr>
          <w:rFonts w:ascii="Arial" w:hAnsi="Arial" w:cs="Arial"/>
          <w:i/>
          <w:sz w:val="20"/>
          <w:szCs w:val="20"/>
        </w:rPr>
        <w:t xml:space="preserve">The court may, in addition to any other powers it may have, </w:t>
      </w:r>
      <w:proofErr w:type="spellStart"/>
      <w:r w:rsidR="00DD5CF6" w:rsidRPr="002F2FDA">
        <w:rPr>
          <w:rFonts w:ascii="Arial" w:hAnsi="Arial" w:cs="Arial"/>
          <w:i/>
          <w:sz w:val="20"/>
          <w:szCs w:val="20"/>
        </w:rPr>
        <w:t>mero</w:t>
      </w:r>
      <w:proofErr w:type="spellEnd"/>
      <w:r w:rsidR="00DD5CF6" w:rsidRPr="002F2FDA">
        <w:rPr>
          <w:rFonts w:ascii="Arial" w:hAnsi="Arial" w:cs="Arial"/>
          <w:i/>
          <w:sz w:val="20"/>
          <w:szCs w:val="20"/>
        </w:rPr>
        <w:t xml:space="preserve"> motu or upon the application of any party affected, </w:t>
      </w:r>
      <w:proofErr w:type="gramStart"/>
      <w:r w:rsidR="00DD5CF6" w:rsidRPr="002F2FDA">
        <w:rPr>
          <w:rFonts w:ascii="Arial" w:hAnsi="Arial" w:cs="Arial"/>
          <w:i/>
          <w:sz w:val="20"/>
          <w:szCs w:val="20"/>
        </w:rPr>
        <w:t>rescind</w:t>
      </w:r>
      <w:proofErr w:type="gramEnd"/>
      <w:r w:rsidR="00DD5CF6" w:rsidRPr="002F2FDA">
        <w:rPr>
          <w:rFonts w:ascii="Arial" w:hAnsi="Arial" w:cs="Arial"/>
          <w:i/>
          <w:sz w:val="20"/>
          <w:szCs w:val="20"/>
        </w:rPr>
        <w:t xml:space="preserve"> or vary:</w:t>
      </w:r>
    </w:p>
    <w:p w14:paraId="24D5EDCC" w14:textId="539724F2" w:rsidR="00DD5CF6" w:rsidRPr="002F2FDA" w:rsidRDefault="002F2FDA" w:rsidP="002F2FDA">
      <w:pPr>
        <w:autoSpaceDE w:val="0"/>
        <w:autoSpaceDN w:val="0"/>
        <w:adjustRightInd w:val="0"/>
        <w:spacing w:after="0" w:line="360" w:lineRule="auto"/>
        <w:ind w:left="1440" w:hanging="360"/>
        <w:jc w:val="both"/>
        <w:rPr>
          <w:rFonts w:ascii="Arial" w:hAnsi="Arial" w:cs="Arial"/>
          <w:i/>
          <w:sz w:val="20"/>
          <w:szCs w:val="20"/>
        </w:rPr>
      </w:pPr>
      <w:r w:rsidRPr="00F04FDA">
        <w:rPr>
          <w:rFonts w:ascii="Arial" w:hAnsi="Arial" w:cs="Arial"/>
          <w:i/>
          <w:sz w:val="20"/>
          <w:szCs w:val="20"/>
        </w:rPr>
        <w:t>(a)</w:t>
      </w:r>
      <w:r w:rsidRPr="00F04FDA">
        <w:rPr>
          <w:rFonts w:ascii="Arial" w:hAnsi="Arial" w:cs="Arial"/>
          <w:i/>
          <w:sz w:val="20"/>
          <w:szCs w:val="20"/>
        </w:rPr>
        <w:tab/>
      </w:r>
      <w:r w:rsidR="00DD5CF6" w:rsidRPr="002F2FDA">
        <w:rPr>
          <w:rFonts w:ascii="Arial" w:hAnsi="Arial" w:cs="Arial"/>
          <w:i/>
          <w:sz w:val="20"/>
          <w:szCs w:val="20"/>
        </w:rPr>
        <w:t xml:space="preserve">An order or judgment erroneously sought or erroneously granted in the absence of any party affected thereby.” </w:t>
      </w:r>
    </w:p>
    <w:p w14:paraId="56C4DE9A" w14:textId="77777777" w:rsidR="00DD5CF6" w:rsidRDefault="00DD5CF6" w:rsidP="00DD5CF6">
      <w:pPr>
        <w:pStyle w:val="ListParagraph"/>
        <w:autoSpaceDE w:val="0"/>
        <w:autoSpaceDN w:val="0"/>
        <w:adjustRightInd w:val="0"/>
        <w:spacing w:after="0" w:line="360" w:lineRule="auto"/>
        <w:jc w:val="both"/>
        <w:rPr>
          <w:rFonts w:ascii="Arial" w:hAnsi="Arial" w:cs="Arial"/>
          <w:sz w:val="24"/>
          <w:szCs w:val="24"/>
        </w:rPr>
      </w:pPr>
    </w:p>
    <w:p w14:paraId="141E179D" w14:textId="1AB4F80A" w:rsidR="0053496B" w:rsidRPr="002F2FDA" w:rsidRDefault="002F2FDA" w:rsidP="002F2FDA">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lastRenderedPageBreak/>
        <w:t>12.</w:t>
      </w:r>
      <w:r>
        <w:rPr>
          <w:rFonts w:ascii="Arial" w:hAnsi="Arial" w:cs="Arial"/>
          <w:sz w:val="24"/>
          <w:szCs w:val="24"/>
        </w:rPr>
        <w:tab/>
      </w:r>
      <w:proofErr w:type="gramStart"/>
      <w:r w:rsidR="0053496B" w:rsidRPr="002F2FDA">
        <w:rPr>
          <w:rFonts w:ascii="Arial" w:hAnsi="Arial" w:cs="Arial"/>
          <w:sz w:val="24"/>
          <w:szCs w:val="24"/>
        </w:rPr>
        <w:t>In order to</w:t>
      </w:r>
      <w:proofErr w:type="gramEnd"/>
      <w:r w:rsidR="0053496B" w:rsidRPr="002F2FDA">
        <w:rPr>
          <w:rFonts w:ascii="Arial" w:hAnsi="Arial" w:cs="Arial"/>
          <w:sz w:val="24"/>
          <w:szCs w:val="24"/>
        </w:rPr>
        <w:t xml:space="preserve"> obtain a rescissio</w:t>
      </w:r>
      <w:r w:rsidR="009668B9" w:rsidRPr="002F2FDA">
        <w:rPr>
          <w:rFonts w:ascii="Arial" w:hAnsi="Arial" w:cs="Arial"/>
          <w:sz w:val="24"/>
          <w:szCs w:val="24"/>
        </w:rPr>
        <w:t>n under this rule</w:t>
      </w:r>
      <w:r w:rsidR="0053496B" w:rsidRPr="002F2FDA">
        <w:rPr>
          <w:rFonts w:ascii="Arial" w:hAnsi="Arial" w:cs="Arial"/>
          <w:sz w:val="24"/>
          <w:szCs w:val="24"/>
        </w:rPr>
        <w:t xml:space="preserve"> the applicant must show that the judgment was erroneously sought or erroneously granted</w:t>
      </w:r>
      <w:r w:rsidR="000A5593" w:rsidRPr="002F2FDA">
        <w:rPr>
          <w:rFonts w:ascii="Arial" w:hAnsi="Arial" w:cs="Arial"/>
          <w:sz w:val="24"/>
          <w:szCs w:val="24"/>
        </w:rPr>
        <w:t xml:space="preserve"> in his absence</w:t>
      </w:r>
      <w:r w:rsidR="0053496B" w:rsidRPr="002F2FDA">
        <w:rPr>
          <w:rFonts w:ascii="Arial" w:hAnsi="Arial" w:cs="Arial"/>
          <w:sz w:val="24"/>
          <w:szCs w:val="24"/>
        </w:rPr>
        <w:t>. A judgment is erroneously granted if there was an irregularity in the proceedings, or if it was not legally competent for the court to have made such an order (</w:t>
      </w:r>
      <w:proofErr w:type="spellStart"/>
      <w:r w:rsidR="0053496B" w:rsidRPr="002F2FDA">
        <w:rPr>
          <w:rFonts w:ascii="Arial" w:hAnsi="Arial" w:cs="Arial"/>
          <w:i/>
          <w:sz w:val="24"/>
          <w:szCs w:val="24"/>
        </w:rPr>
        <w:t>Athmaram</w:t>
      </w:r>
      <w:proofErr w:type="spellEnd"/>
      <w:r w:rsidR="0053496B" w:rsidRPr="002F2FDA">
        <w:rPr>
          <w:rFonts w:ascii="Arial" w:hAnsi="Arial" w:cs="Arial"/>
          <w:i/>
          <w:sz w:val="24"/>
          <w:szCs w:val="24"/>
        </w:rPr>
        <w:t xml:space="preserve"> v Singh 1989 (3) SA 953 (D</w:t>
      </w:r>
      <w:r w:rsidR="0053496B" w:rsidRPr="002F2FDA">
        <w:rPr>
          <w:rFonts w:ascii="Arial" w:hAnsi="Arial" w:cs="Arial"/>
          <w:sz w:val="24"/>
          <w:szCs w:val="24"/>
        </w:rPr>
        <w:t>)</w:t>
      </w:r>
      <w:r w:rsidR="00506EAB" w:rsidRPr="002F2FDA">
        <w:rPr>
          <w:rFonts w:ascii="Arial" w:hAnsi="Arial" w:cs="Arial"/>
          <w:sz w:val="24"/>
          <w:szCs w:val="24"/>
        </w:rPr>
        <w:t>)</w:t>
      </w:r>
      <w:r w:rsidR="0053496B" w:rsidRPr="002F2FDA">
        <w:rPr>
          <w:rFonts w:ascii="Arial" w:hAnsi="Arial" w:cs="Arial"/>
          <w:sz w:val="24"/>
          <w:szCs w:val="24"/>
        </w:rPr>
        <w:t xml:space="preserve">. </w:t>
      </w:r>
    </w:p>
    <w:p w14:paraId="2B87C950" w14:textId="77777777" w:rsidR="0053496B" w:rsidRDefault="0053496B" w:rsidP="0053496B">
      <w:pPr>
        <w:pStyle w:val="ListParagraph"/>
        <w:autoSpaceDE w:val="0"/>
        <w:autoSpaceDN w:val="0"/>
        <w:adjustRightInd w:val="0"/>
        <w:spacing w:after="0" w:line="360" w:lineRule="auto"/>
        <w:jc w:val="both"/>
        <w:rPr>
          <w:rFonts w:ascii="Arial" w:hAnsi="Arial" w:cs="Arial"/>
          <w:sz w:val="24"/>
          <w:szCs w:val="24"/>
        </w:rPr>
      </w:pPr>
    </w:p>
    <w:p w14:paraId="170E71A4" w14:textId="1618AD9A" w:rsidR="001319DE" w:rsidRPr="002F2FDA" w:rsidRDefault="002F2FDA" w:rsidP="002F2FDA">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53496B" w:rsidRPr="002F2FDA">
        <w:rPr>
          <w:rFonts w:ascii="Arial" w:hAnsi="Arial" w:cs="Arial"/>
          <w:sz w:val="24"/>
          <w:szCs w:val="24"/>
        </w:rPr>
        <w:t>The</w:t>
      </w:r>
      <w:r w:rsidR="001319DE" w:rsidRPr="002F2FDA">
        <w:rPr>
          <w:rFonts w:ascii="Arial" w:hAnsi="Arial" w:cs="Arial"/>
          <w:sz w:val="24"/>
          <w:szCs w:val="24"/>
        </w:rPr>
        <w:t xml:space="preserve"> court has a discretion </w:t>
      </w:r>
      <w:proofErr w:type="gramStart"/>
      <w:r w:rsidR="001319DE" w:rsidRPr="002F2FDA">
        <w:rPr>
          <w:rFonts w:ascii="Arial" w:hAnsi="Arial" w:cs="Arial"/>
          <w:sz w:val="24"/>
          <w:szCs w:val="24"/>
        </w:rPr>
        <w:t>whether or not</w:t>
      </w:r>
      <w:proofErr w:type="gramEnd"/>
      <w:r w:rsidR="001319DE" w:rsidRPr="002F2FDA">
        <w:rPr>
          <w:rFonts w:ascii="Arial" w:hAnsi="Arial" w:cs="Arial"/>
          <w:sz w:val="24"/>
          <w:szCs w:val="24"/>
        </w:rPr>
        <w:t xml:space="preserve"> to grant an application f</w:t>
      </w:r>
      <w:r w:rsidR="00D87B76" w:rsidRPr="002F2FDA">
        <w:rPr>
          <w:rFonts w:ascii="Arial" w:hAnsi="Arial" w:cs="Arial"/>
          <w:sz w:val="24"/>
          <w:szCs w:val="24"/>
        </w:rPr>
        <w:t>or rescission under this rule</w:t>
      </w:r>
      <w:r w:rsidR="001319DE" w:rsidRPr="002F2FDA">
        <w:rPr>
          <w:rFonts w:ascii="Arial" w:hAnsi="Arial" w:cs="Arial"/>
          <w:sz w:val="24"/>
          <w:szCs w:val="24"/>
        </w:rPr>
        <w:t xml:space="preserve">. </w:t>
      </w:r>
      <w:r w:rsidR="00826A68" w:rsidRPr="002F2FDA">
        <w:rPr>
          <w:rFonts w:ascii="Arial" w:hAnsi="Arial" w:cs="Arial"/>
          <w:sz w:val="24"/>
          <w:szCs w:val="24"/>
        </w:rPr>
        <w:t>The applicant must</w:t>
      </w:r>
      <w:r w:rsidR="0053496B" w:rsidRPr="002F2FDA">
        <w:rPr>
          <w:rFonts w:ascii="Arial" w:hAnsi="Arial" w:cs="Arial"/>
          <w:sz w:val="24"/>
          <w:szCs w:val="24"/>
        </w:rPr>
        <w:t xml:space="preserve"> also</w:t>
      </w:r>
      <w:r w:rsidR="00826A68" w:rsidRPr="002F2FDA">
        <w:rPr>
          <w:rFonts w:ascii="Arial" w:hAnsi="Arial" w:cs="Arial"/>
          <w:sz w:val="24"/>
          <w:szCs w:val="24"/>
        </w:rPr>
        <w:t xml:space="preserve"> show that he</w:t>
      </w:r>
      <w:r w:rsidR="001319DE" w:rsidRPr="002F2FDA">
        <w:rPr>
          <w:rFonts w:ascii="Arial" w:hAnsi="Arial" w:cs="Arial"/>
          <w:sz w:val="24"/>
          <w:szCs w:val="24"/>
        </w:rPr>
        <w:t xml:space="preserve"> has a legal interest in the subject-matter</w:t>
      </w:r>
      <w:r w:rsidR="00826A68" w:rsidRPr="002F2FDA">
        <w:rPr>
          <w:rFonts w:ascii="Arial" w:hAnsi="Arial" w:cs="Arial"/>
          <w:sz w:val="24"/>
          <w:szCs w:val="24"/>
        </w:rPr>
        <w:t xml:space="preserve"> of the application</w:t>
      </w:r>
      <w:r w:rsidR="001319DE" w:rsidRPr="002F2FDA">
        <w:rPr>
          <w:rFonts w:ascii="Arial" w:hAnsi="Arial" w:cs="Arial"/>
          <w:sz w:val="24"/>
          <w:szCs w:val="24"/>
        </w:rPr>
        <w:t xml:space="preserve"> which could be prejudicially affected by the judgment of the court </w:t>
      </w:r>
      <w:r w:rsidR="001319DE" w:rsidRPr="002F2FDA">
        <w:rPr>
          <w:rFonts w:ascii="Arial" w:hAnsi="Arial" w:cs="Arial"/>
          <w:i/>
          <w:sz w:val="24"/>
          <w:szCs w:val="24"/>
        </w:rPr>
        <w:t xml:space="preserve">(United Watch &amp; Diamond Co (Pty) Ltd v </w:t>
      </w:r>
      <w:proofErr w:type="spellStart"/>
      <w:r w:rsidR="001319DE" w:rsidRPr="002F2FDA">
        <w:rPr>
          <w:rFonts w:ascii="Arial" w:hAnsi="Arial" w:cs="Arial"/>
          <w:i/>
          <w:sz w:val="24"/>
          <w:szCs w:val="24"/>
        </w:rPr>
        <w:t>Disa</w:t>
      </w:r>
      <w:proofErr w:type="spellEnd"/>
      <w:r w:rsidR="001319DE" w:rsidRPr="002F2FDA">
        <w:rPr>
          <w:rFonts w:ascii="Arial" w:hAnsi="Arial" w:cs="Arial"/>
          <w:i/>
          <w:sz w:val="24"/>
          <w:szCs w:val="24"/>
        </w:rPr>
        <w:t xml:space="preserve"> Hotels Ltd 1972 (4) SA 409 (C</w:t>
      </w:r>
      <w:r w:rsidR="001319DE" w:rsidRPr="002F2FDA">
        <w:rPr>
          <w:rFonts w:ascii="Arial" w:hAnsi="Arial" w:cs="Arial"/>
          <w:sz w:val="24"/>
          <w:szCs w:val="24"/>
        </w:rPr>
        <w:t>)).</w:t>
      </w:r>
    </w:p>
    <w:p w14:paraId="65DE7DDD" w14:textId="77777777" w:rsidR="001319DE" w:rsidRDefault="001319DE" w:rsidP="001319DE">
      <w:pPr>
        <w:pStyle w:val="ListParagraph"/>
        <w:autoSpaceDE w:val="0"/>
        <w:autoSpaceDN w:val="0"/>
        <w:adjustRightInd w:val="0"/>
        <w:spacing w:after="0" w:line="360" w:lineRule="auto"/>
        <w:jc w:val="both"/>
        <w:rPr>
          <w:rFonts w:ascii="Arial" w:hAnsi="Arial" w:cs="Arial"/>
          <w:sz w:val="24"/>
          <w:szCs w:val="24"/>
        </w:rPr>
      </w:pPr>
    </w:p>
    <w:p w14:paraId="256196B6" w14:textId="5866A7E7" w:rsidR="009B6B20" w:rsidRPr="002F2FDA" w:rsidRDefault="002F2FDA" w:rsidP="002F2FDA">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B225FD" w:rsidRPr="002F2FDA">
        <w:rPr>
          <w:rFonts w:ascii="Arial" w:hAnsi="Arial" w:cs="Arial"/>
          <w:sz w:val="24"/>
          <w:szCs w:val="24"/>
        </w:rPr>
        <w:t>It is common cause that the applicant</w:t>
      </w:r>
      <w:r w:rsidR="009B6B20" w:rsidRPr="002F2FDA">
        <w:rPr>
          <w:rFonts w:ascii="Arial" w:hAnsi="Arial" w:cs="Arial"/>
          <w:sz w:val="24"/>
          <w:szCs w:val="24"/>
        </w:rPr>
        <w:t>s</w:t>
      </w:r>
      <w:r w:rsidR="00B225FD" w:rsidRPr="002F2FDA">
        <w:rPr>
          <w:rFonts w:ascii="Arial" w:hAnsi="Arial" w:cs="Arial"/>
          <w:sz w:val="24"/>
          <w:szCs w:val="24"/>
        </w:rPr>
        <w:t xml:space="preserve"> did not file the notice of intention to defend the action. </w:t>
      </w:r>
      <w:r w:rsidR="009B6B20" w:rsidRPr="002F2FDA">
        <w:rPr>
          <w:rFonts w:ascii="Arial" w:hAnsi="Arial" w:cs="Arial"/>
          <w:sz w:val="24"/>
          <w:szCs w:val="24"/>
        </w:rPr>
        <w:t>The applicants assert</w:t>
      </w:r>
      <w:r w:rsidR="00B225FD" w:rsidRPr="002F2FDA">
        <w:rPr>
          <w:rFonts w:ascii="Arial" w:hAnsi="Arial" w:cs="Arial"/>
          <w:sz w:val="24"/>
          <w:szCs w:val="24"/>
        </w:rPr>
        <w:t xml:space="preserve"> that they were not served with the combined summons hence they did not defend the action.</w:t>
      </w:r>
      <w:r w:rsidR="009B6B20" w:rsidRPr="002F2FDA">
        <w:rPr>
          <w:rFonts w:ascii="Arial" w:hAnsi="Arial" w:cs="Arial"/>
          <w:sz w:val="24"/>
          <w:szCs w:val="24"/>
        </w:rPr>
        <w:t xml:space="preserve"> </w:t>
      </w:r>
    </w:p>
    <w:p w14:paraId="1D948386" w14:textId="77777777" w:rsidR="009B6B20" w:rsidRPr="009B6B20" w:rsidRDefault="009B6B20" w:rsidP="009B6B20">
      <w:pPr>
        <w:pStyle w:val="ListParagraph"/>
        <w:rPr>
          <w:rFonts w:ascii="Arial" w:hAnsi="Arial" w:cs="Arial"/>
          <w:sz w:val="24"/>
          <w:szCs w:val="24"/>
        </w:rPr>
      </w:pPr>
    </w:p>
    <w:p w14:paraId="4970CA5E" w14:textId="73011606" w:rsidR="007831DB" w:rsidRPr="002F2FDA" w:rsidRDefault="002F2FDA" w:rsidP="002F2FDA">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9B6B20" w:rsidRPr="002F2FDA">
        <w:rPr>
          <w:rFonts w:ascii="Arial" w:hAnsi="Arial" w:cs="Arial"/>
          <w:sz w:val="24"/>
          <w:szCs w:val="24"/>
        </w:rPr>
        <w:t>The respondent contends that the combined summons was duly served</w:t>
      </w:r>
      <w:r w:rsidR="00D9227C" w:rsidRPr="002F2FDA">
        <w:rPr>
          <w:rFonts w:ascii="Arial" w:hAnsi="Arial" w:cs="Arial"/>
          <w:sz w:val="24"/>
          <w:szCs w:val="24"/>
        </w:rPr>
        <w:t xml:space="preserve"> by the she</w:t>
      </w:r>
      <w:r w:rsidR="00B83645" w:rsidRPr="002F2FDA">
        <w:rPr>
          <w:rFonts w:ascii="Arial" w:hAnsi="Arial" w:cs="Arial"/>
          <w:sz w:val="24"/>
          <w:szCs w:val="24"/>
        </w:rPr>
        <w:t>rif</w:t>
      </w:r>
      <w:r w:rsidR="00D9227C" w:rsidRPr="002F2FDA">
        <w:rPr>
          <w:rFonts w:ascii="Arial" w:hAnsi="Arial" w:cs="Arial"/>
          <w:sz w:val="24"/>
          <w:szCs w:val="24"/>
        </w:rPr>
        <w:t>f</w:t>
      </w:r>
      <w:r w:rsidR="009B6B20" w:rsidRPr="002F2FDA">
        <w:rPr>
          <w:rFonts w:ascii="Arial" w:hAnsi="Arial" w:cs="Arial"/>
          <w:sz w:val="24"/>
          <w:szCs w:val="24"/>
        </w:rPr>
        <w:t xml:space="preserve"> on the applicants on 8 October 2020 at their chosen </w:t>
      </w:r>
      <w:proofErr w:type="spellStart"/>
      <w:r w:rsidR="009B6B20" w:rsidRPr="002F2FDA">
        <w:rPr>
          <w:rFonts w:ascii="Arial" w:hAnsi="Arial" w:cs="Arial"/>
          <w:i/>
          <w:sz w:val="24"/>
          <w:szCs w:val="24"/>
        </w:rPr>
        <w:t>domicilium</w:t>
      </w:r>
      <w:proofErr w:type="spellEnd"/>
      <w:r w:rsidR="009B6B20" w:rsidRPr="002F2FDA">
        <w:rPr>
          <w:rFonts w:ascii="Arial" w:hAnsi="Arial" w:cs="Arial"/>
          <w:i/>
          <w:sz w:val="24"/>
          <w:szCs w:val="24"/>
        </w:rPr>
        <w:t xml:space="preserve"> </w:t>
      </w:r>
      <w:proofErr w:type="spellStart"/>
      <w:r w:rsidR="009B6B20" w:rsidRPr="002F2FDA">
        <w:rPr>
          <w:rFonts w:ascii="Arial" w:hAnsi="Arial" w:cs="Arial"/>
          <w:i/>
          <w:sz w:val="24"/>
          <w:szCs w:val="24"/>
        </w:rPr>
        <w:t>citandi</w:t>
      </w:r>
      <w:proofErr w:type="spellEnd"/>
      <w:r w:rsidR="009B6B20" w:rsidRPr="002F2FDA">
        <w:rPr>
          <w:rFonts w:ascii="Arial" w:hAnsi="Arial" w:cs="Arial"/>
          <w:i/>
          <w:sz w:val="24"/>
          <w:szCs w:val="24"/>
        </w:rPr>
        <w:t xml:space="preserve"> et </w:t>
      </w:r>
      <w:proofErr w:type="spellStart"/>
      <w:r w:rsidR="009B6B20" w:rsidRPr="002F2FDA">
        <w:rPr>
          <w:rFonts w:ascii="Arial" w:hAnsi="Arial" w:cs="Arial"/>
          <w:i/>
          <w:sz w:val="24"/>
          <w:szCs w:val="24"/>
        </w:rPr>
        <w:t>executandi</w:t>
      </w:r>
      <w:proofErr w:type="spellEnd"/>
      <w:r w:rsidR="00B83645" w:rsidRPr="002F2FDA">
        <w:rPr>
          <w:rFonts w:ascii="Arial" w:hAnsi="Arial" w:cs="Arial"/>
          <w:sz w:val="24"/>
          <w:szCs w:val="24"/>
        </w:rPr>
        <w:t xml:space="preserve"> by affixing a true copy thereof to the principal door of the residence. It ha</w:t>
      </w:r>
      <w:r w:rsidR="00E65CA6" w:rsidRPr="002F2FDA">
        <w:rPr>
          <w:rFonts w:ascii="Arial" w:hAnsi="Arial" w:cs="Arial"/>
          <w:sz w:val="24"/>
          <w:szCs w:val="24"/>
        </w:rPr>
        <w:t xml:space="preserve">s attached proof of service by </w:t>
      </w:r>
      <w:r w:rsidR="00B83645" w:rsidRPr="002F2FDA">
        <w:rPr>
          <w:rFonts w:ascii="Arial" w:hAnsi="Arial" w:cs="Arial"/>
          <w:sz w:val="24"/>
          <w:szCs w:val="24"/>
        </w:rPr>
        <w:t>way of the sheriff’s return of service.</w:t>
      </w:r>
      <w:r w:rsidR="007831DB" w:rsidRPr="002F2FDA">
        <w:rPr>
          <w:rFonts w:ascii="Arial" w:hAnsi="Arial" w:cs="Arial"/>
          <w:sz w:val="24"/>
          <w:szCs w:val="24"/>
        </w:rPr>
        <w:t xml:space="preserve"> The sheriff noted that the home was locked up and unattended, and he was of the view that the business was no longer conducted at the given address. </w:t>
      </w:r>
    </w:p>
    <w:p w14:paraId="669C0F2C" w14:textId="77777777" w:rsidR="007831DB" w:rsidRPr="007831DB" w:rsidRDefault="007831DB" w:rsidP="007831DB">
      <w:pPr>
        <w:pStyle w:val="ListParagraph"/>
        <w:rPr>
          <w:rFonts w:ascii="Arial" w:hAnsi="Arial" w:cs="Arial"/>
          <w:sz w:val="24"/>
          <w:szCs w:val="24"/>
        </w:rPr>
      </w:pPr>
    </w:p>
    <w:p w14:paraId="23D1F034" w14:textId="35BDFCEE" w:rsidR="005012C1" w:rsidRPr="002F2FDA" w:rsidRDefault="002F2FDA" w:rsidP="002F2FDA">
      <w:pPr>
        <w:autoSpaceDE w:val="0"/>
        <w:autoSpaceDN w:val="0"/>
        <w:adjustRightInd w:val="0"/>
        <w:spacing w:after="0" w:line="360" w:lineRule="auto"/>
        <w:ind w:left="720" w:hanging="720"/>
        <w:jc w:val="both"/>
        <w:rPr>
          <w:rFonts w:ascii="Arial" w:hAnsi="Arial" w:cs="Arial"/>
        </w:rPr>
      </w:pPr>
      <w:r w:rsidRPr="004C1123">
        <w:rPr>
          <w:rFonts w:ascii="Arial" w:hAnsi="Arial" w:cs="Arial"/>
        </w:rPr>
        <w:t>16.</w:t>
      </w:r>
      <w:r w:rsidRPr="004C1123">
        <w:rPr>
          <w:rFonts w:ascii="Arial" w:hAnsi="Arial" w:cs="Arial"/>
        </w:rPr>
        <w:tab/>
      </w:r>
      <w:r w:rsidR="009B6B20" w:rsidRPr="002F2FDA">
        <w:rPr>
          <w:rFonts w:ascii="Arial" w:hAnsi="Arial" w:cs="Arial"/>
          <w:sz w:val="24"/>
          <w:szCs w:val="24"/>
        </w:rPr>
        <w:t>It is common cause that the</w:t>
      </w:r>
      <w:r w:rsidR="00B953A0" w:rsidRPr="002F2FDA">
        <w:rPr>
          <w:rFonts w:ascii="Arial" w:hAnsi="Arial" w:cs="Arial"/>
          <w:sz w:val="24"/>
          <w:szCs w:val="24"/>
        </w:rPr>
        <w:t xml:space="preserve"> address</w:t>
      </w:r>
      <w:r w:rsidR="009B6B20" w:rsidRPr="002F2FDA">
        <w:rPr>
          <w:rFonts w:ascii="Arial" w:hAnsi="Arial" w:cs="Arial"/>
          <w:sz w:val="24"/>
          <w:szCs w:val="24"/>
        </w:rPr>
        <w:t xml:space="preserve"> chosen</w:t>
      </w:r>
      <w:r w:rsidR="00B953A0" w:rsidRPr="002F2FDA">
        <w:rPr>
          <w:rFonts w:ascii="Arial" w:hAnsi="Arial" w:cs="Arial"/>
          <w:sz w:val="24"/>
          <w:szCs w:val="24"/>
        </w:rPr>
        <w:t xml:space="preserve"> by the applicants as their</w:t>
      </w:r>
      <w:r w:rsidR="009B6B20" w:rsidRPr="002F2FDA">
        <w:rPr>
          <w:rFonts w:ascii="Arial" w:hAnsi="Arial" w:cs="Arial"/>
          <w:sz w:val="24"/>
          <w:szCs w:val="24"/>
        </w:rPr>
        <w:t xml:space="preserve"> </w:t>
      </w:r>
      <w:proofErr w:type="spellStart"/>
      <w:r w:rsidR="009B6B20" w:rsidRPr="002F2FDA">
        <w:rPr>
          <w:rFonts w:ascii="Arial" w:hAnsi="Arial" w:cs="Arial"/>
          <w:i/>
          <w:sz w:val="24"/>
          <w:szCs w:val="24"/>
        </w:rPr>
        <w:t>domicilium</w:t>
      </w:r>
      <w:proofErr w:type="spellEnd"/>
      <w:r w:rsidR="009B6B20" w:rsidRPr="002F2FDA">
        <w:rPr>
          <w:rFonts w:ascii="Arial" w:hAnsi="Arial" w:cs="Arial"/>
          <w:i/>
          <w:sz w:val="24"/>
          <w:szCs w:val="24"/>
        </w:rPr>
        <w:t xml:space="preserve"> </w:t>
      </w:r>
      <w:proofErr w:type="spellStart"/>
      <w:r w:rsidR="009B6B20" w:rsidRPr="002F2FDA">
        <w:rPr>
          <w:rFonts w:ascii="Arial" w:hAnsi="Arial" w:cs="Arial"/>
          <w:i/>
          <w:sz w:val="24"/>
          <w:szCs w:val="24"/>
        </w:rPr>
        <w:t>citandi</w:t>
      </w:r>
      <w:proofErr w:type="spellEnd"/>
      <w:r w:rsidR="009B6B20" w:rsidRPr="002F2FDA">
        <w:rPr>
          <w:rFonts w:ascii="Arial" w:hAnsi="Arial" w:cs="Arial"/>
          <w:i/>
          <w:sz w:val="24"/>
          <w:szCs w:val="24"/>
        </w:rPr>
        <w:t xml:space="preserve"> et </w:t>
      </w:r>
      <w:proofErr w:type="spellStart"/>
      <w:r w:rsidR="009B6B20" w:rsidRPr="002F2FDA">
        <w:rPr>
          <w:rFonts w:ascii="Arial" w:hAnsi="Arial" w:cs="Arial"/>
          <w:i/>
          <w:sz w:val="24"/>
          <w:szCs w:val="24"/>
        </w:rPr>
        <w:t>executandi</w:t>
      </w:r>
      <w:proofErr w:type="spellEnd"/>
      <w:r w:rsidR="009B6B20" w:rsidRPr="002F2FDA">
        <w:rPr>
          <w:rFonts w:ascii="Arial" w:hAnsi="Arial" w:cs="Arial"/>
          <w:sz w:val="24"/>
          <w:szCs w:val="24"/>
        </w:rPr>
        <w:t xml:space="preserve"> is</w:t>
      </w:r>
      <w:r w:rsidR="00B953A0" w:rsidRPr="002F2FDA">
        <w:rPr>
          <w:rFonts w:ascii="Arial" w:hAnsi="Arial" w:cs="Arial"/>
          <w:sz w:val="24"/>
          <w:szCs w:val="24"/>
        </w:rPr>
        <w:t xml:space="preserve"> at </w:t>
      </w:r>
      <w:r w:rsidR="00B84556" w:rsidRPr="002F2FDA">
        <w:rPr>
          <w:rFonts w:ascii="Arial" w:hAnsi="Arial" w:cs="Arial"/>
          <w:sz w:val="24"/>
          <w:szCs w:val="24"/>
        </w:rPr>
        <w:t>2</w:t>
      </w:r>
      <w:r w:rsidR="00B84556" w:rsidRPr="002F2FDA">
        <w:rPr>
          <w:rFonts w:ascii="Arial" w:hAnsi="Arial" w:cs="Arial"/>
          <w:sz w:val="24"/>
          <w:szCs w:val="24"/>
          <w:vertAlign w:val="superscript"/>
        </w:rPr>
        <w:t>nd</w:t>
      </w:r>
      <w:r w:rsidR="00B84556" w:rsidRPr="002F2FDA">
        <w:rPr>
          <w:rFonts w:ascii="Arial" w:hAnsi="Arial" w:cs="Arial"/>
          <w:sz w:val="24"/>
          <w:szCs w:val="24"/>
        </w:rPr>
        <w:t xml:space="preserve"> floor office no 2, 82 </w:t>
      </w:r>
      <w:proofErr w:type="gramStart"/>
      <w:r w:rsidR="00B84556" w:rsidRPr="002F2FDA">
        <w:rPr>
          <w:rFonts w:ascii="Arial" w:hAnsi="Arial" w:cs="Arial"/>
          <w:sz w:val="24"/>
          <w:szCs w:val="24"/>
        </w:rPr>
        <w:t xml:space="preserve">Edward </w:t>
      </w:r>
      <w:r w:rsidR="00F511EC" w:rsidRPr="002F2FDA">
        <w:rPr>
          <w:rFonts w:ascii="Arial" w:hAnsi="Arial" w:cs="Arial"/>
          <w:sz w:val="24"/>
          <w:szCs w:val="24"/>
        </w:rPr>
        <w:t>avenue</w:t>
      </w:r>
      <w:proofErr w:type="gramEnd"/>
      <w:r w:rsidR="00F511EC" w:rsidRPr="002F2FDA">
        <w:rPr>
          <w:rFonts w:ascii="Arial" w:hAnsi="Arial" w:cs="Arial"/>
          <w:sz w:val="24"/>
          <w:szCs w:val="24"/>
        </w:rPr>
        <w:t>, Westonaria. Clause 18 of the instalment sale agreement provides “</w:t>
      </w:r>
      <w:r w:rsidR="00F511EC" w:rsidRPr="002F2FDA">
        <w:rPr>
          <w:rFonts w:ascii="Arial" w:hAnsi="Arial" w:cs="Arial"/>
          <w:i/>
        </w:rPr>
        <w:t xml:space="preserve">You agree that the address given on the schedule to this agreement shall be the place to which all post, notices or other communications shall be sent to </w:t>
      </w:r>
      <w:proofErr w:type="gramStart"/>
      <w:r w:rsidR="00F511EC" w:rsidRPr="002F2FDA">
        <w:rPr>
          <w:rFonts w:ascii="Arial" w:hAnsi="Arial" w:cs="Arial"/>
          <w:i/>
        </w:rPr>
        <w:t>you</w:t>
      </w:r>
      <w:proofErr w:type="gramEnd"/>
      <w:r w:rsidR="00F511EC" w:rsidRPr="002F2FDA">
        <w:rPr>
          <w:rFonts w:ascii="Arial" w:hAnsi="Arial" w:cs="Arial"/>
          <w:i/>
        </w:rPr>
        <w:t xml:space="preserve"> and you agree that such communications shall be binding on you</w:t>
      </w:r>
      <w:r w:rsidR="00F511EC" w:rsidRPr="002F2FDA">
        <w:rPr>
          <w:rFonts w:ascii="Arial" w:hAnsi="Arial" w:cs="Arial"/>
        </w:rPr>
        <w:t xml:space="preserve">”. </w:t>
      </w:r>
    </w:p>
    <w:p w14:paraId="74CF85BD" w14:textId="77777777" w:rsidR="005012C1" w:rsidRPr="005012C1" w:rsidRDefault="005012C1" w:rsidP="005012C1">
      <w:pPr>
        <w:pStyle w:val="ListParagraph"/>
        <w:rPr>
          <w:rFonts w:ascii="Arial" w:hAnsi="Arial" w:cs="Arial"/>
          <w:sz w:val="24"/>
          <w:szCs w:val="24"/>
        </w:rPr>
      </w:pPr>
    </w:p>
    <w:p w14:paraId="3B0FD5C4" w14:textId="6DBAEA3D" w:rsidR="00D04C69" w:rsidRPr="002F2FDA" w:rsidRDefault="002F2FDA" w:rsidP="002F2FDA">
      <w:pPr>
        <w:autoSpaceDE w:val="0"/>
        <w:autoSpaceDN w:val="0"/>
        <w:adjustRightInd w:val="0"/>
        <w:spacing w:after="0" w:line="360" w:lineRule="auto"/>
        <w:ind w:left="720" w:hanging="720"/>
        <w:jc w:val="both"/>
        <w:rPr>
          <w:rFonts w:ascii="Arial" w:hAnsi="Arial" w:cs="Arial"/>
        </w:rPr>
      </w:pPr>
      <w:r w:rsidRPr="00A15DFA">
        <w:rPr>
          <w:rFonts w:ascii="Arial" w:hAnsi="Arial" w:cs="Arial"/>
        </w:rPr>
        <w:t>17.</w:t>
      </w:r>
      <w:r w:rsidRPr="00A15DFA">
        <w:rPr>
          <w:rFonts w:ascii="Arial" w:hAnsi="Arial" w:cs="Arial"/>
        </w:rPr>
        <w:tab/>
      </w:r>
      <w:r w:rsidR="00AA517E" w:rsidRPr="002F2FDA">
        <w:rPr>
          <w:rFonts w:ascii="Arial" w:hAnsi="Arial" w:cs="Arial"/>
          <w:sz w:val="24"/>
          <w:szCs w:val="24"/>
        </w:rPr>
        <w:t>It is also common cause that at the time service w</w:t>
      </w:r>
      <w:r w:rsidR="00FC074E" w:rsidRPr="002F2FDA">
        <w:rPr>
          <w:rFonts w:ascii="Arial" w:hAnsi="Arial" w:cs="Arial"/>
          <w:sz w:val="24"/>
          <w:szCs w:val="24"/>
        </w:rPr>
        <w:t xml:space="preserve">as </w:t>
      </w:r>
      <w:proofErr w:type="gramStart"/>
      <w:r w:rsidR="00FC074E" w:rsidRPr="002F2FDA">
        <w:rPr>
          <w:rFonts w:ascii="Arial" w:hAnsi="Arial" w:cs="Arial"/>
          <w:sz w:val="24"/>
          <w:szCs w:val="24"/>
        </w:rPr>
        <w:t>effected</w:t>
      </w:r>
      <w:proofErr w:type="gramEnd"/>
      <w:r w:rsidR="00FC074E" w:rsidRPr="002F2FDA">
        <w:rPr>
          <w:rFonts w:ascii="Arial" w:hAnsi="Arial" w:cs="Arial"/>
          <w:sz w:val="24"/>
          <w:szCs w:val="24"/>
        </w:rPr>
        <w:t>, the applicants had</w:t>
      </w:r>
      <w:r w:rsidR="00AA517E" w:rsidRPr="002F2FDA">
        <w:rPr>
          <w:rFonts w:ascii="Arial" w:hAnsi="Arial" w:cs="Arial"/>
          <w:sz w:val="24"/>
          <w:szCs w:val="24"/>
        </w:rPr>
        <w:t xml:space="preserve"> not changed their </w:t>
      </w:r>
      <w:proofErr w:type="spellStart"/>
      <w:r w:rsidR="00AA517E" w:rsidRPr="002F2FDA">
        <w:rPr>
          <w:rFonts w:ascii="Arial" w:hAnsi="Arial" w:cs="Arial"/>
          <w:i/>
          <w:sz w:val="24"/>
          <w:szCs w:val="24"/>
        </w:rPr>
        <w:t>domicilium</w:t>
      </w:r>
      <w:proofErr w:type="spellEnd"/>
      <w:r w:rsidR="00AA517E" w:rsidRPr="002F2FDA">
        <w:rPr>
          <w:rFonts w:ascii="Arial" w:hAnsi="Arial" w:cs="Arial"/>
          <w:i/>
          <w:sz w:val="24"/>
          <w:szCs w:val="24"/>
        </w:rPr>
        <w:t xml:space="preserve"> </w:t>
      </w:r>
      <w:proofErr w:type="spellStart"/>
      <w:r w:rsidR="00AA517E" w:rsidRPr="002F2FDA">
        <w:rPr>
          <w:rFonts w:ascii="Arial" w:hAnsi="Arial" w:cs="Arial"/>
          <w:i/>
          <w:sz w:val="24"/>
          <w:szCs w:val="24"/>
        </w:rPr>
        <w:t>citandi</w:t>
      </w:r>
      <w:proofErr w:type="spellEnd"/>
      <w:r w:rsidR="00AA517E" w:rsidRPr="002F2FDA">
        <w:rPr>
          <w:rFonts w:ascii="Arial" w:hAnsi="Arial" w:cs="Arial"/>
          <w:i/>
          <w:sz w:val="24"/>
          <w:szCs w:val="24"/>
        </w:rPr>
        <w:t xml:space="preserve"> et </w:t>
      </w:r>
      <w:proofErr w:type="spellStart"/>
      <w:r w:rsidR="00AA517E" w:rsidRPr="002F2FDA">
        <w:rPr>
          <w:rFonts w:ascii="Arial" w:hAnsi="Arial" w:cs="Arial"/>
          <w:i/>
          <w:sz w:val="24"/>
          <w:szCs w:val="24"/>
        </w:rPr>
        <w:t>excutandi</w:t>
      </w:r>
      <w:proofErr w:type="spellEnd"/>
      <w:r w:rsidR="00AA517E" w:rsidRPr="002F2FDA">
        <w:rPr>
          <w:rFonts w:ascii="Arial" w:hAnsi="Arial" w:cs="Arial"/>
          <w:sz w:val="24"/>
          <w:szCs w:val="24"/>
        </w:rPr>
        <w:t xml:space="preserve">. </w:t>
      </w:r>
      <w:r w:rsidR="006E2903" w:rsidRPr="002F2FDA">
        <w:rPr>
          <w:rFonts w:ascii="Arial" w:hAnsi="Arial" w:cs="Arial"/>
          <w:sz w:val="24"/>
          <w:szCs w:val="24"/>
        </w:rPr>
        <w:t xml:space="preserve">Rule 4(1)(a)(iv) of the </w:t>
      </w:r>
      <w:r w:rsidR="006E2903" w:rsidRPr="002F2FDA">
        <w:rPr>
          <w:rFonts w:ascii="Arial" w:hAnsi="Arial" w:cs="Arial"/>
          <w:sz w:val="24"/>
          <w:szCs w:val="24"/>
        </w:rPr>
        <w:lastRenderedPageBreak/>
        <w:t xml:space="preserve">Uniform Rules of Court provides </w:t>
      </w:r>
      <w:r w:rsidR="00D04C69" w:rsidRPr="002F2FDA">
        <w:rPr>
          <w:rFonts w:ascii="Arial" w:hAnsi="Arial" w:cs="Arial"/>
        </w:rPr>
        <w:t>“(1)(a) Service of any process of the court directed to the sheriff and subject to the provisions of paragraph (</w:t>
      </w:r>
      <w:proofErr w:type="spellStart"/>
      <w:r w:rsidR="00D04C69" w:rsidRPr="002F2FDA">
        <w:rPr>
          <w:rFonts w:ascii="Arial" w:hAnsi="Arial" w:cs="Arial"/>
        </w:rPr>
        <w:t>aA</w:t>
      </w:r>
      <w:proofErr w:type="spellEnd"/>
      <w:r w:rsidR="00D04C69" w:rsidRPr="002F2FDA">
        <w:rPr>
          <w:rFonts w:ascii="Arial" w:hAnsi="Arial" w:cs="Arial"/>
        </w:rPr>
        <w:t xml:space="preserve">) any document initiating application proceedings shall be </w:t>
      </w:r>
      <w:proofErr w:type="gramStart"/>
      <w:r w:rsidR="00D04C69" w:rsidRPr="002F2FDA">
        <w:rPr>
          <w:rFonts w:ascii="Arial" w:hAnsi="Arial" w:cs="Arial"/>
        </w:rPr>
        <w:t>effected</w:t>
      </w:r>
      <w:proofErr w:type="gramEnd"/>
      <w:r w:rsidR="00D04C69" w:rsidRPr="002F2FDA">
        <w:rPr>
          <w:rFonts w:ascii="Arial" w:hAnsi="Arial" w:cs="Arial"/>
        </w:rPr>
        <w:t xml:space="preserve"> by the sheriff in one or other of the following manners:</w:t>
      </w:r>
    </w:p>
    <w:p w14:paraId="69889492" w14:textId="23488B2F" w:rsidR="00D04C69" w:rsidRDefault="00D04C69" w:rsidP="00D04C69">
      <w:pPr>
        <w:pStyle w:val="ListParagraph"/>
        <w:rPr>
          <w:rFonts w:ascii="Arial" w:hAnsi="Arial" w:cs="Arial"/>
          <w:sz w:val="24"/>
          <w:szCs w:val="24"/>
        </w:rPr>
      </w:pPr>
      <w:r w:rsidRPr="00A15DFA">
        <w:rPr>
          <w:rFonts w:ascii="Arial" w:hAnsi="Arial" w:cs="Arial"/>
        </w:rPr>
        <w:t xml:space="preserve">(iv) if the person so to be served has chosen a </w:t>
      </w:r>
      <w:proofErr w:type="spellStart"/>
      <w:r w:rsidRPr="00A15DFA">
        <w:rPr>
          <w:rFonts w:ascii="Arial" w:hAnsi="Arial" w:cs="Arial"/>
          <w:i/>
        </w:rPr>
        <w:t>domicilium</w:t>
      </w:r>
      <w:proofErr w:type="spellEnd"/>
      <w:r w:rsidRPr="00A15DFA">
        <w:rPr>
          <w:rFonts w:ascii="Arial" w:hAnsi="Arial" w:cs="Arial"/>
          <w:i/>
        </w:rPr>
        <w:t xml:space="preserve"> </w:t>
      </w:r>
      <w:proofErr w:type="spellStart"/>
      <w:r w:rsidRPr="00A15DFA">
        <w:rPr>
          <w:rFonts w:ascii="Arial" w:hAnsi="Arial" w:cs="Arial"/>
          <w:i/>
        </w:rPr>
        <w:t>citandi</w:t>
      </w:r>
      <w:proofErr w:type="spellEnd"/>
      <w:r w:rsidRPr="00A15DFA">
        <w:rPr>
          <w:rFonts w:ascii="Arial" w:hAnsi="Arial" w:cs="Arial"/>
        </w:rPr>
        <w:t xml:space="preserve">, by delivering or leaving a copy thereof at the </w:t>
      </w:r>
      <w:proofErr w:type="spellStart"/>
      <w:r w:rsidRPr="00A15DFA">
        <w:rPr>
          <w:rFonts w:ascii="Arial" w:hAnsi="Arial" w:cs="Arial"/>
          <w:i/>
        </w:rPr>
        <w:t>domicilium</w:t>
      </w:r>
      <w:proofErr w:type="spellEnd"/>
      <w:r w:rsidRPr="00A15DFA">
        <w:rPr>
          <w:rFonts w:ascii="Arial" w:hAnsi="Arial" w:cs="Arial"/>
        </w:rPr>
        <w:t xml:space="preserve"> so chosen;</w:t>
      </w:r>
      <w:r>
        <w:rPr>
          <w:rFonts w:ascii="Arial" w:hAnsi="Arial" w:cs="Arial"/>
          <w:sz w:val="24"/>
          <w:szCs w:val="24"/>
        </w:rPr>
        <w:t xml:space="preserve">” </w:t>
      </w:r>
    </w:p>
    <w:p w14:paraId="31104DBC" w14:textId="77777777" w:rsidR="00D04C69" w:rsidRPr="00C911E6" w:rsidRDefault="00D04C69" w:rsidP="00D04C69">
      <w:pPr>
        <w:pStyle w:val="ListParagraph"/>
        <w:rPr>
          <w:rFonts w:ascii="Arial" w:hAnsi="Arial" w:cs="Arial"/>
          <w:sz w:val="24"/>
          <w:szCs w:val="24"/>
        </w:rPr>
      </w:pPr>
    </w:p>
    <w:p w14:paraId="5C8D3C29" w14:textId="1801010B" w:rsidR="006E2903" w:rsidRPr="002F2FDA" w:rsidRDefault="002F2FDA" w:rsidP="002F2FDA">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0846B1" w:rsidRPr="002F2FDA">
        <w:rPr>
          <w:rFonts w:ascii="Arial" w:hAnsi="Arial" w:cs="Arial"/>
          <w:sz w:val="24"/>
          <w:szCs w:val="24"/>
        </w:rPr>
        <w:t xml:space="preserve">The summons was served at the applicant’s chosen </w:t>
      </w:r>
      <w:proofErr w:type="spellStart"/>
      <w:r w:rsidR="000846B1" w:rsidRPr="002F2FDA">
        <w:rPr>
          <w:rFonts w:ascii="Arial" w:hAnsi="Arial" w:cs="Arial"/>
          <w:i/>
          <w:sz w:val="24"/>
          <w:szCs w:val="24"/>
        </w:rPr>
        <w:t>domicilium</w:t>
      </w:r>
      <w:proofErr w:type="spellEnd"/>
      <w:r w:rsidR="000846B1" w:rsidRPr="002F2FDA">
        <w:rPr>
          <w:rFonts w:ascii="Arial" w:hAnsi="Arial" w:cs="Arial"/>
          <w:i/>
          <w:sz w:val="24"/>
          <w:szCs w:val="24"/>
        </w:rPr>
        <w:t xml:space="preserve"> </w:t>
      </w:r>
      <w:proofErr w:type="spellStart"/>
      <w:r w:rsidR="000846B1" w:rsidRPr="002F2FDA">
        <w:rPr>
          <w:rFonts w:ascii="Arial" w:hAnsi="Arial" w:cs="Arial"/>
          <w:i/>
          <w:sz w:val="24"/>
          <w:szCs w:val="24"/>
        </w:rPr>
        <w:t>citandi</w:t>
      </w:r>
      <w:proofErr w:type="spellEnd"/>
      <w:r w:rsidR="000846B1" w:rsidRPr="002F2FDA">
        <w:rPr>
          <w:rFonts w:ascii="Arial" w:hAnsi="Arial" w:cs="Arial"/>
          <w:sz w:val="24"/>
          <w:szCs w:val="24"/>
        </w:rPr>
        <w:t xml:space="preserve"> in accordance with Rule 4(1)(a)(iv). </w:t>
      </w:r>
      <w:r w:rsidR="00FF0B88" w:rsidRPr="002F2FDA">
        <w:rPr>
          <w:rFonts w:ascii="Arial" w:hAnsi="Arial" w:cs="Arial"/>
          <w:sz w:val="24"/>
          <w:szCs w:val="24"/>
        </w:rPr>
        <w:t xml:space="preserve">I am satisfied that a proper service of the combined summons was </w:t>
      </w:r>
      <w:proofErr w:type="gramStart"/>
      <w:r w:rsidR="00FF0B88" w:rsidRPr="002F2FDA">
        <w:rPr>
          <w:rFonts w:ascii="Arial" w:hAnsi="Arial" w:cs="Arial"/>
          <w:sz w:val="24"/>
          <w:szCs w:val="24"/>
        </w:rPr>
        <w:t>effected</w:t>
      </w:r>
      <w:proofErr w:type="gramEnd"/>
      <w:r w:rsidR="00FF0B88" w:rsidRPr="002F2FDA">
        <w:rPr>
          <w:rFonts w:ascii="Arial" w:hAnsi="Arial" w:cs="Arial"/>
          <w:sz w:val="24"/>
          <w:szCs w:val="24"/>
        </w:rPr>
        <w:t xml:space="preserve"> on the applicants. The respondent had no legal duty to ensure that</w:t>
      </w:r>
      <w:r w:rsidR="000846B1" w:rsidRPr="002F2FDA">
        <w:rPr>
          <w:rFonts w:ascii="Arial" w:hAnsi="Arial" w:cs="Arial"/>
          <w:sz w:val="24"/>
          <w:szCs w:val="24"/>
        </w:rPr>
        <w:t xml:space="preserve"> the summons came to the applicants’ attention</w:t>
      </w:r>
      <w:r w:rsidR="00FF0B88" w:rsidRPr="002F2FDA">
        <w:rPr>
          <w:rFonts w:ascii="Arial" w:hAnsi="Arial" w:cs="Arial"/>
          <w:sz w:val="24"/>
          <w:szCs w:val="24"/>
        </w:rPr>
        <w:t xml:space="preserve"> after the service was </w:t>
      </w:r>
      <w:proofErr w:type="gramStart"/>
      <w:r w:rsidR="00FF0B88" w:rsidRPr="002F2FDA">
        <w:rPr>
          <w:rFonts w:ascii="Arial" w:hAnsi="Arial" w:cs="Arial"/>
          <w:sz w:val="24"/>
          <w:szCs w:val="24"/>
        </w:rPr>
        <w:t>effected</w:t>
      </w:r>
      <w:proofErr w:type="gramEnd"/>
      <w:r w:rsidR="00FF0B88" w:rsidRPr="002F2FDA">
        <w:rPr>
          <w:rFonts w:ascii="Arial" w:hAnsi="Arial" w:cs="Arial"/>
          <w:sz w:val="24"/>
          <w:szCs w:val="24"/>
        </w:rPr>
        <w:t xml:space="preserve"> in terms of the </w:t>
      </w:r>
      <w:r w:rsidR="006276D4" w:rsidRPr="002F2FDA">
        <w:rPr>
          <w:rFonts w:ascii="Arial" w:hAnsi="Arial" w:cs="Arial"/>
          <w:sz w:val="24"/>
          <w:szCs w:val="24"/>
        </w:rPr>
        <w:t>rules.</w:t>
      </w:r>
      <w:r w:rsidR="00B97E82" w:rsidRPr="002F2FDA">
        <w:rPr>
          <w:rFonts w:ascii="Arial" w:hAnsi="Arial" w:cs="Arial"/>
          <w:sz w:val="24"/>
          <w:szCs w:val="24"/>
        </w:rPr>
        <w:t xml:space="preserve"> </w:t>
      </w:r>
      <w:r w:rsidR="000846B1" w:rsidRPr="002F2FDA">
        <w:rPr>
          <w:rFonts w:ascii="Arial" w:hAnsi="Arial" w:cs="Arial"/>
          <w:sz w:val="24"/>
          <w:szCs w:val="24"/>
        </w:rPr>
        <w:t xml:space="preserve">The respondent was procedurally entitled to the default judgment. </w:t>
      </w:r>
      <w:r w:rsidR="009862D2" w:rsidRPr="002F2FDA">
        <w:rPr>
          <w:rFonts w:ascii="Arial" w:hAnsi="Arial" w:cs="Arial"/>
          <w:sz w:val="24"/>
          <w:szCs w:val="24"/>
        </w:rPr>
        <w:t>The applicants have failed to di</w:t>
      </w:r>
      <w:r w:rsidR="00164EF9" w:rsidRPr="002F2FDA">
        <w:rPr>
          <w:rFonts w:ascii="Arial" w:hAnsi="Arial" w:cs="Arial"/>
          <w:sz w:val="24"/>
          <w:szCs w:val="24"/>
        </w:rPr>
        <w:t>scharge the onus to</w:t>
      </w:r>
      <w:r w:rsidR="009862D2" w:rsidRPr="002F2FDA">
        <w:rPr>
          <w:rFonts w:ascii="Arial" w:hAnsi="Arial" w:cs="Arial"/>
          <w:sz w:val="24"/>
          <w:szCs w:val="24"/>
        </w:rPr>
        <w:t xml:space="preserve"> show that the default judgment was erroneously sought or</w:t>
      </w:r>
      <w:r w:rsidR="00067988" w:rsidRPr="002F2FDA">
        <w:rPr>
          <w:rFonts w:ascii="Arial" w:hAnsi="Arial" w:cs="Arial"/>
          <w:sz w:val="24"/>
          <w:szCs w:val="24"/>
        </w:rPr>
        <w:t xml:space="preserve"> erroneously</w:t>
      </w:r>
      <w:r w:rsidR="009862D2" w:rsidRPr="002F2FDA">
        <w:rPr>
          <w:rFonts w:ascii="Arial" w:hAnsi="Arial" w:cs="Arial"/>
          <w:sz w:val="24"/>
          <w:szCs w:val="24"/>
        </w:rPr>
        <w:t xml:space="preserve"> granted. </w:t>
      </w:r>
      <w:r w:rsidR="00B97E82" w:rsidRPr="002F2FDA">
        <w:rPr>
          <w:rFonts w:ascii="Arial" w:hAnsi="Arial" w:cs="Arial"/>
          <w:sz w:val="24"/>
          <w:szCs w:val="24"/>
        </w:rPr>
        <w:t xml:space="preserve">The rescission application under rule 42(1)(a) fails. </w:t>
      </w:r>
    </w:p>
    <w:p w14:paraId="7B7DBAAC" w14:textId="4CE7907E" w:rsidR="00EC37F3" w:rsidRDefault="00EC37F3" w:rsidP="00EC37F3">
      <w:pPr>
        <w:pStyle w:val="ListParagraph"/>
        <w:autoSpaceDE w:val="0"/>
        <w:autoSpaceDN w:val="0"/>
        <w:adjustRightInd w:val="0"/>
        <w:spacing w:after="0" w:line="360" w:lineRule="auto"/>
        <w:jc w:val="both"/>
        <w:rPr>
          <w:rFonts w:ascii="Arial" w:hAnsi="Arial" w:cs="Arial"/>
          <w:sz w:val="24"/>
          <w:szCs w:val="24"/>
        </w:rPr>
      </w:pPr>
    </w:p>
    <w:p w14:paraId="308ED8A4" w14:textId="729C2407" w:rsidR="00EC37F3" w:rsidRPr="002F2FDA" w:rsidRDefault="002F2FDA" w:rsidP="002F2FDA">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EC37F3" w:rsidRPr="002F2FDA">
        <w:rPr>
          <w:rFonts w:ascii="Arial" w:hAnsi="Arial" w:cs="Arial"/>
          <w:sz w:val="24"/>
          <w:szCs w:val="24"/>
        </w:rPr>
        <w:t>I</w:t>
      </w:r>
      <w:r w:rsidR="00127928" w:rsidRPr="002F2FDA">
        <w:rPr>
          <w:rFonts w:ascii="Arial" w:hAnsi="Arial" w:cs="Arial"/>
          <w:sz w:val="24"/>
          <w:szCs w:val="24"/>
        </w:rPr>
        <w:t xml:space="preserve"> now</w:t>
      </w:r>
      <w:r w:rsidR="00EC37F3" w:rsidRPr="002F2FDA">
        <w:rPr>
          <w:rFonts w:ascii="Arial" w:hAnsi="Arial" w:cs="Arial"/>
          <w:sz w:val="24"/>
          <w:szCs w:val="24"/>
        </w:rPr>
        <w:t xml:space="preserve"> turn to consider the rescission application under rule 31(2)</w:t>
      </w:r>
      <w:r w:rsidR="00ED4800" w:rsidRPr="002F2FDA">
        <w:rPr>
          <w:rFonts w:ascii="Arial" w:hAnsi="Arial" w:cs="Arial"/>
          <w:sz w:val="24"/>
          <w:szCs w:val="24"/>
        </w:rPr>
        <w:t>(b)</w:t>
      </w:r>
      <w:r w:rsidR="00EC37F3" w:rsidRPr="002F2FDA">
        <w:rPr>
          <w:rFonts w:ascii="Arial" w:hAnsi="Arial" w:cs="Arial"/>
          <w:sz w:val="24"/>
          <w:szCs w:val="24"/>
        </w:rPr>
        <w:t>.</w:t>
      </w:r>
      <w:r w:rsidR="00ED4800" w:rsidRPr="002F2FDA">
        <w:rPr>
          <w:rFonts w:ascii="Arial" w:hAnsi="Arial" w:cs="Arial"/>
          <w:sz w:val="24"/>
          <w:szCs w:val="24"/>
        </w:rPr>
        <w:t xml:space="preserve"> This</w:t>
      </w:r>
      <w:r w:rsidR="00BF5509" w:rsidRPr="002F2FDA">
        <w:rPr>
          <w:rFonts w:ascii="Arial" w:hAnsi="Arial" w:cs="Arial"/>
          <w:sz w:val="24"/>
          <w:szCs w:val="24"/>
        </w:rPr>
        <w:t xml:space="preserve"> </w:t>
      </w:r>
      <w:r w:rsidR="00ED4800" w:rsidRPr="002F2FDA">
        <w:rPr>
          <w:rFonts w:ascii="Arial" w:hAnsi="Arial" w:cs="Arial"/>
          <w:sz w:val="24"/>
          <w:szCs w:val="24"/>
        </w:rPr>
        <w:t xml:space="preserve">rule allows the defendant within 20 days after acquiring knowledge of a default judgment granted against him, to apply to court </w:t>
      </w:r>
      <w:r w:rsidR="002A4C2A" w:rsidRPr="002F2FDA">
        <w:rPr>
          <w:rFonts w:ascii="Arial" w:hAnsi="Arial" w:cs="Arial"/>
          <w:sz w:val="24"/>
          <w:szCs w:val="24"/>
        </w:rPr>
        <w:t xml:space="preserve">upon notice to the plaintiff to set aside such judgment and the court may, upon good cause shown, set aside the default judgment on such terms it may deem fit. </w:t>
      </w:r>
    </w:p>
    <w:p w14:paraId="0397333B" w14:textId="77777777" w:rsidR="00745608" w:rsidRPr="00745608" w:rsidRDefault="00745608" w:rsidP="00745608">
      <w:pPr>
        <w:pStyle w:val="ListParagraph"/>
        <w:rPr>
          <w:rFonts w:ascii="Arial" w:hAnsi="Arial" w:cs="Arial"/>
          <w:sz w:val="24"/>
          <w:szCs w:val="24"/>
        </w:rPr>
      </w:pPr>
    </w:p>
    <w:p w14:paraId="3E97F6FE" w14:textId="64B74F62" w:rsidR="00745608" w:rsidRPr="002F2FDA" w:rsidRDefault="002F2FDA" w:rsidP="002F2FDA">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4D7E60" w:rsidRPr="002F2FDA">
        <w:rPr>
          <w:rFonts w:ascii="Arial" w:hAnsi="Arial" w:cs="Arial"/>
          <w:sz w:val="24"/>
          <w:szCs w:val="24"/>
        </w:rPr>
        <w:t>The requirements for resci</w:t>
      </w:r>
      <w:r w:rsidR="00BF5509" w:rsidRPr="002F2FDA">
        <w:rPr>
          <w:rFonts w:ascii="Arial" w:hAnsi="Arial" w:cs="Arial"/>
          <w:sz w:val="24"/>
          <w:szCs w:val="24"/>
        </w:rPr>
        <w:t xml:space="preserve">ssion application under this </w:t>
      </w:r>
      <w:r w:rsidR="004D7E60" w:rsidRPr="002F2FDA">
        <w:rPr>
          <w:rFonts w:ascii="Arial" w:hAnsi="Arial" w:cs="Arial"/>
          <w:sz w:val="24"/>
          <w:szCs w:val="24"/>
        </w:rPr>
        <w:t>rule have been stated as follows:</w:t>
      </w:r>
    </w:p>
    <w:p w14:paraId="0FC91E95" w14:textId="77777777" w:rsidR="004D7E60" w:rsidRPr="004D7E60" w:rsidRDefault="004D7E60" w:rsidP="004D7E60">
      <w:pPr>
        <w:pStyle w:val="ListParagraph"/>
        <w:rPr>
          <w:rFonts w:ascii="Arial" w:hAnsi="Arial" w:cs="Arial"/>
          <w:sz w:val="24"/>
          <w:szCs w:val="24"/>
        </w:rPr>
      </w:pPr>
    </w:p>
    <w:p w14:paraId="514FCC55" w14:textId="40653F1E" w:rsidR="004D7E60" w:rsidRDefault="004D7E60" w:rsidP="00BF5509">
      <w:pPr>
        <w:pStyle w:val="ListParagraph"/>
        <w:autoSpaceDE w:val="0"/>
        <w:autoSpaceDN w:val="0"/>
        <w:adjustRightInd w:val="0"/>
        <w:spacing w:after="0" w:line="480" w:lineRule="auto"/>
        <w:ind w:left="1080"/>
        <w:jc w:val="both"/>
        <w:rPr>
          <w:rFonts w:ascii="Arial" w:hAnsi="Arial" w:cs="Arial"/>
          <w:sz w:val="24"/>
          <w:szCs w:val="24"/>
        </w:rPr>
      </w:pPr>
      <w:r>
        <w:rPr>
          <w:rFonts w:ascii="Arial" w:hAnsi="Arial" w:cs="Arial"/>
          <w:sz w:val="24"/>
          <w:szCs w:val="24"/>
        </w:rPr>
        <w:t xml:space="preserve">(20.1) The applicant must give a reasonable explanation for his </w:t>
      </w:r>
      <w:proofErr w:type="gramStart"/>
      <w:r>
        <w:rPr>
          <w:rFonts w:ascii="Arial" w:hAnsi="Arial" w:cs="Arial"/>
          <w:sz w:val="24"/>
          <w:szCs w:val="24"/>
        </w:rPr>
        <w:t>default;</w:t>
      </w:r>
      <w:proofErr w:type="gramEnd"/>
    </w:p>
    <w:p w14:paraId="570A95A3" w14:textId="082BC890" w:rsidR="004D7E60" w:rsidRDefault="004D7E60" w:rsidP="00BF5509">
      <w:pPr>
        <w:pStyle w:val="ListParagraph"/>
        <w:autoSpaceDE w:val="0"/>
        <w:autoSpaceDN w:val="0"/>
        <w:adjustRightInd w:val="0"/>
        <w:spacing w:after="0" w:line="480" w:lineRule="auto"/>
        <w:ind w:left="1080"/>
        <w:jc w:val="both"/>
        <w:rPr>
          <w:rFonts w:ascii="Arial" w:hAnsi="Arial" w:cs="Arial"/>
          <w:sz w:val="24"/>
          <w:szCs w:val="24"/>
        </w:rPr>
      </w:pPr>
      <w:r>
        <w:rPr>
          <w:rFonts w:ascii="Arial" w:hAnsi="Arial" w:cs="Arial"/>
          <w:sz w:val="24"/>
          <w:szCs w:val="24"/>
        </w:rPr>
        <w:t>(20.2) The application must be bona fide and not made with the intention of merely delaying plaintiff’s claim; and</w:t>
      </w:r>
    </w:p>
    <w:p w14:paraId="1833E468" w14:textId="4C1EA655" w:rsidR="004D7E60" w:rsidRDefault="004D7E60" w:rsidP="00BF5509">
      <w:pPr>
        <w:pStyle w:val="ListParagraph"/>
        <w:autoSpaceDE w:val="0"/>
        <w:autoSpaceDN w:val="0"/>
        <w:adjustRightInd w:val="0"/>
        <w:spacing w:after="0" w:line="480" w:lineRule="auto"/>
        <w:ind w:left="1080"/>
        <w:jc w:val="both"/>
        <w:rPr>
          <w:rFonts w:ascii="Arial" w:hAnsi="Arial" w:cs="Arial"/>
          <w:sz w:val="24"/>
          <w:szCs w:val="24"/>
        </w:rPr>
      </w:pPr>
      <w:r>
        <w:rPr>
          <w:rFonts w:ascii="Arial" w:hAnsi="Arial" w:cs="Arial"/>
          <w:sz w:val="24"/>
          <w:szCs w:val="24"/>
        </w:rPr>
        <w:t>(20.3) He must show that he has a bona fide defence to the plaintiff’s claim</w:t>
      </w:r>
      <w:r w:rsidR="005B05EE">
        <w:rPr>
          <w:rFonts w:ascii="Arial" w:hAnsi="Arial" w:cs="Arial"/>
          <w:sz w:val="24"/>
          <w:szCs w:val="24"/>
        </w:rPr>
        <w:t xml:space="preserve"> (</w:t>
      </w:r>
      <w:r w:rsidR="00E60CB4">
        <w:rPr>
          <w:rFonts w:ascii="Arial" w:hAnsi="Arial" w:cs="Arial"/>
          <w:sz w:val="24"/>
          <w:szCs w:val="24"/>
        </w:rPr>
        <w:t xml:space="preserve">see </w:t>
      </w:r>
      <w:proofErr w:type="spellStart"/>
      <w:r w:rsidR="005B05EE" w:rsidRPr="00D81CD3">
        <w:rPr>
          <w:rFonts w:ascii="Arial" w:hAnsi="Arial" w:cs="Arial"/>
          <w:i/>
          <w:sz w:val="24"/>
          <w:szCs w:val="24"/>
        </w:rPr>
        <w:t>Vosal</w:t>
      </w:r>
      <w:proofErr w:type="spellEnd"/>
      <w:r w:rsidR="005B05EE" w:rsidRPr="00D81CD3">
        <w:rPr>
          <w:rFonts w:ascii="Arial" w:hAnsi="Arial" w:cs="Arial"/>
          <w:i/>
          <w:sz w:val="24"/>
          <w:szCs w:val="24"/>
        </w:rPr>
        <w:t xml:space="preserve"> Investments (Pty) Ltd v City of Johannesburg 2010 (1) SA 595 (GSJ) at 599 A-B</w:t>
      </w:r>
      <w:r w:rsidR="00D81CD3" w:rsidRPr="00D81CD3">
        <w:rPr>
          <w:rFonts w:ascii="Arial" w:hAnsi="Arial" w:cs="Arial"/>
          <w:i/>
          <w:sz w:val="24"/>
          <w:szCs w:val="24"/>
        </w:rPr>
        <w:t>)</w:t>
      </w:r>
      <w:r>
        <w:rPr>
          <w:rFonts w:ascii="Arial" w:hAnsi="Arial" w:cs="Arial"/>
          <w:sz w:val="24"/>
          <w:szCs w:val="24"/>
        </w:rPr>
        <w:t>.</w:t>
      </w:r>
    </w:p>
    <w:p w14:paraId="151F7410" w14:textId="597CB3BA" w:rsidR="004D7E60" w:rsidRDefault="004D7E60" w:rsidP="004D7E60">
      <w:pPr>
        <w:pStyle w:val="ListParagraph"/>
        <w:autoSpaceDE w:val="0"/>
        <w:autoSpaceDN w:val="0"/>
        <w:adjustRightInd w:val="0"/>
        <w:spacing w:after="0" w:line="360" w:lineRule="auto"/>
        <w:ind w:left="1080"/>
        <w:jc w:val="both"/>
        <w:rPr>
          <w:rFonts w:ascii="Arial" w:hAnsi="Arial" w:cs="Arial"/>
          <w:sz w:val="24"/>
          <w:szCs w:val="24"/>
        </w:rPr>
      </w:pPr>
    </w:p>
    <w:p w14:paraId="0C7E6539" w14:textId="17E5C65F" w:rsidR="00303F0A" w:rsidRPr="002F2FDA" w:rsidRDefault="002F2FDA" w:rsidP="002F2FDA">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lastRenderedPageBreak/>
        <w:t>21.</w:t>
      </w:r>
      <w:r>
        <w:rPr>
          <w:rFonts w:ascii="Arial" w:hAnsi="Arial" w:cs="Arial"/>
          <w:sz w:val="24"/>
          <w:szCs w:val="24"/>
        </w:rPr>
        <w:tab/>
      </w:r>
      <w:r w:rsidR="005B05EE" w:rsidRPr="002F2FDA">
        <w:rPr>
          <w:rFonts w:ascii="Arial" w:hAnsi="Arial" w:cs="Arial"/>
          <w:sz w:val="24"/>
          <w:szCs w:val="24"/>
        </w:rPr>
        <w:t>I have dealt with the explanation given by the applicant</w:t>
      </w:r>
      <w:r w:rsidR="00A51D6C" w:rsidRPr="002F2FDA">
        <w:rPr>
          <w:rFonts w:ascii="Arial" w:hAnsi="Arial" w:cs="Arial"/>
          <w:sz w:val="24"/>
          <w:szCs w:val="24"/>
        </w:rPr>
        <w:t>s for their</w:t>
      </w:r>
      <w:r w:rsidR="005B05EE" w:rsidRPr="002F2FDA">
        <w:rPr>
          <w:rFonts w:ascii="Arial" w:hAnsi="Arial" w:cs="Arial"/>
          <w:sz w:val="24"/>
          <w:szCs w:val="24"/>
        </w:rPr>
        <w:t xml:space="preserve"> default above.</w:t>
      </w:r>
      <w:r w:rsidR="008F2FCB" w:rsidRPr="002F2FDA">
        <w:rPr>
          <w:rFonts w:ascii="Arial" w:hAnsi="Arial" w:cs="Arial"/>
          <w:sz w:val="24"/>
          <w:szCs w:val="24"/>
        </w:rPr>
        <w:t xml:space="preserve"> Where the applicant has provided a poor explanation for default, a good defence may compensate</w:t>
      </w:r>
      <w:r w:rsidR="00A51D6C" w:rsidRPr="002F2FDA">
        <w:rPr>
          <w:rFonts w:ascii="Arial" w:hAnsi="Arial" w:cs="Arial"/>
          <w:sz w:val="24"/>
          <w:szCs w:val="24"/>
        </w:rPr>
        <w:t xml:space="preserve"> (</w:t>
      </w:r>
      <w:r w:rsidR="00E60CB4" w:rsidRPr="002F2FDA">
        <w:rPr>
          <w:rFonts w:ascii="Arial" w:hAnsi="Arial" w:cs="Arial"/>
          <w:sz w:val="24"/>
          <w:szCs w:val="24"/>
        </w:rPr>
        <w:t xml:space="preserve">see </w:t>
      </w:r>
      <w:r w:rsidR="00453064" w:rsidRPr="002F2FDA">
        <w:rPr>
          <w:rFonts w:ascii="Arial" w:hAnsi="Arial" w:cs="Arial"/>
          <w:i/>
          <w:sz w:val="24"/>
          <w:szCs w:val="24"/>
        </w:rPr>
        <w:t xml:space="preserve">Carolus v </w:t>
      </w:r>
      <w:proofErr w:type="spellStart"/>
      <w:r w:rsidR="00453064" w:rsidRPr="002F2FDA">
        <w:rPr>
          <w:rFonts w:ascii="Arial" w:hAnsi="Arial" w:cs="Arial"/>
          <w:i/>
          <w:sz w:val="24"/>
          <w:szCs w:val="24"/>
        </w:rPr>
        <w:t>Saambouw</w:t>
      </w:r>
      <w:proofErr w:type="spellEnd"/>
      <w:r w:rsidR="00453064" w:rsidRPr="002F2FDA">
        <w:rPr>
          <w:rFonts w:ascii="Arial" w:hAnsi="Arial" w:cs="Arial"/>
          <w:i/>
          <w:sz w:val="24"/>
          <w:szCs w:val="24"/>
        </w:rPr>
        <w:t xml:space="preserve"> Bank Ltd; Smith </w:t>
      </w:r>
      <w:proofErr w:type="spellStart"/>
      <w:r w:rsidR="00453064" w:rsidRPr="002F2FDA">
        <w:rPr>
          <w:rFonts w:ascii="Arial" w:hAnsi="Arial" w:cs="Arial"/>
          <w:i/>
          <w:sz w:val="24"/>
          <w:szCs w:val="24"/>
        </w:rPr>
        <w:t>Saambouw</w:t>
      </w:r>
      <w:proofErr w:type="spellEnd"/>
      <w:r w:rsidR="00453064" w:rsidRPr="002F2FDA">
        <w:rPr>
          <w:rFonts w:ascii="Arial" w:hAnsi="Arial" w:cs="Arial"/>
          <w:i/>
          <w:sz w:val="24"/>
          <w:szCs w:val="24"/>
        </w:rPr>
        <w:t xml:space="preserve"> Bank Ltd 2002 (6) SA 346 (SE) at 349 B-C</w:t>
      </w:r>
      <w:r w:rsidR="00C51357" w:rsidRPr="002F2FDA">
        <w:rPr>
          <w:rFonts w:ascii="Arial" w:hAnsi="Arial" w:cs="Arial"/>
          <w:sz w:val="24"/>
          <w:szCs w:val="24"/>
        </w:rPr>
        <w:t>). The applicants mus</w:t>
      </w:r>
      <w:r w:rsidR="00E60CB4" w:rsidRPr="002F2FDA">
        <w:rPr>
          <w:rFonts w:ascii="Arial" w:hAnsi="Arial" w:cs="Arial"/>
          <w:sz w:val="24"/>
          <w:szCs w:val="24"/>
        </w:rPr>
        <w:t xml:space="preserve">t set forth the grounds of defence with sufficient detail to enable the court to conclude that there is a bona fide defence, and that the application is not made for the purpose of harassing the respondent (see </w:t>
      </w:r>
      <w:r w:rsidR="00E60CB4" w:rsidRPr="002F2FDA">
        <w:rPr>
          <w:rFonts w:ascii="Arial" w:hAnsi="Arial" w:cs="Arial"/>
          <w:i/>
          <w:sz w:val="24"/>
          <w:szCs w:val="24"/>
        </w:rPr>
        <w:t>Duma v Absa Bank</w:t>
      </w:r>
      <w:r w:rsidR="00DF210B" w:rsidRPr="002F2FDA">
        <w:rPr>
          <w:rFonts w:ascii="Arial" w:hAnsi="Arial" w:cs="Arial"/>
          <w:i/>
          <w:sz w:val="24"/>
          <w:szCs w:val="24"/>
        </w:rPr>
        <w:t xml:space="preserve"> Ltd 2018 (4) SA 463</w:t>
      </w:r>
      <w:r w:rsidR="00110028" w:rsidRPr="002F2FDA">
        <w:rPr>
          <w:rFonts w:ascii="Arial" w:hAnsi="Arial" w:cs="Arial"/>
          <w:i/>
          <w:sz w:val="24"/>
          <w:szCs w:val="24"/>
        </w:rPr>
        <w:t xml:space="preserve"> (GP)</w:t>
      </w:r>
      <w:r w:rsidR="00DF210B" w:rsidRPr="002F2FDA">
        <w:rPr>
          <w:rFonts w:ascii="Arial" w:hAnsi="Arial" w:cs="Arial"/>
          <w:i/>
          <w:sz w:val="24"/>
          <w:szCs w:val="24"/>
        </w:rPr>
        <w:t xml:space="preserve"> at paragraph [8]</w:t>
      </w:r>
      <w:r w:rsidR="00110028" w:rsidRPr="002F2FDA">
        <w:rPr>
          <w:rFonts w:ascii="Arial" w:hAnsi="Arial" w:cs="Arial"/>
          <w:sz w:val="24"/>
          <w:szCs w:val="24"/>
        </w:rPr>
        <w:t>)</w:t>
      </w:r>
      <w:r w:rsidR="00E60CB4" w:rsidRPr="002F2FDA">
        <w:rPr>
          <w:rFonts w:ascii="Arial" w:hAnsi="Arial" w:cs="Arial"/>
          <w:sz w:val="24"/>
          <w:szCs w:val="24"/>
        </w:rPr>
        <w:t xml:space="preserve">. </w:t>
      </w:r>
      <w:r w:rsidR="008F2FCB" w:rsidRPr="002F2FDA">
        <w:rPr>
          <w:rFonts w:ascii="Arial" w:hAnsi="Arial" w:cs="Arial"/>
          <w:sz w:val="24"/>
          <w:szCs w:val="24"/>
        </w:rPr>
        <w:t xml:space="preserve"> </w:t>
      </w:r>
    </w:p>
    <w:p w14:paraId="7E9D25F9" w14:textId="40F5482A" w:rsidR="00303F0A" w:rsidRDefault="00303F0A" w:rsidP="00303F0A">
      <w:pPr>
        <w:pStyle w:val="ListParagraph"/>
        <w:autoSpaceDE w:val="0"/>
        <w:autoSpaceDN w:val="0"/>
        <w:adjustRightInd w:val="0"/>
        <w:spacing w:after="0" w:line="360" w:lineRule="auto"/>
        <w:jc w:val="both"/>
        <w:rPr>
          <w:rFonts w:ascii="Arial" w:hAnsi="Arial" w:cs="Arial"/>
          <w:sz w:val="24"/>
          <w:szCs w:val="24"/>
        </w:rPr>
      </w:pPr>
    </w:p>
    <w:p w14:paraId="59D63018" w14:textId="6A1931AC" w:rsidR="004B0AFA" w:rsidRPr="002F2FDA" w:rsidRDefault="002F2FDA" w:rsidP="002F2FDA">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303F0A" w:rsidRPr="002F2FDA">
        <w:rPr>
          <w:rFonts w:ascii="Arial" w:hAnsi="Arial" w:cs="Arial"/>
          <w:sz w:val="24"/>
          <w:szCs w:val="24"/>
        </w:rPr>
        <w:t>The conclusion of the written instalment sale agreement and suretyship is common cause. The terms and conditions of the said agreements are also common cause. The</w:t>
      </w:r>
      <w:r w:rsidR="004B0AFA" w:rsidRPr="002F2FDA">
        <w:rPr>
          <w:rFonts w:ascii="Arial" w:hAnsi="Arial" w:cs="Arial"/>
          <w:sz w:val="24"/>
          <w:szCs w:val="24"/>
        </w:rPr>
        <w:t xml:space="preserve"> breach of the instalment sale agreement </w:t>
      </w:r>
      <w:r w:rsidR="00303F0A" w:rsidRPr="002F2FDA">
        <w:rPr>
          <w:rFonts w:ascii="Arial" w:hAnsi="Arial" w:cs="Arial"/>
          <w:sz w:val="24"/>
          <w:szCs w:val="24"/>
        </w:rPr>
        <w:t xml:space="preserve">and </w:t>
      </w:r>
      <w:r w:rsidR="004B0AFA" w:rsidRPr="002F2FDA">
        <w:rPr>
          <w:rFonts w:ascii="Arial" w:hAnsi="Arial" w:cs="Arial"/>
          <w:sz w:val="24"/>
          <w:szCs w:val="24"/>
        </w:rPr>
        <w:t>indebtedness</w:t>
      </w:r>
      <w:r w:rsidR="00303F0A" w:rsidRPr="002F2FDA">
        <w:rPr>
          <w:rFonts w:ascii="Arial" w:hAnsi="Arial" w:cs="Arial"/>
          <w:sz w:val="24"/>
          <w:szCs w:val="24"/>
        </w:rPr>
        <w:t xml:space="preserve"> are also common cause. The inability of the applicants to settle the outstanding arrears is also common cause. </w:t>
      </w:r>
    </w:p>
    <w:p w14:paraId="18451EE1" w14:textId="77777777" w:rsidR="004B0AFA" w:rsidRPr="004B0AFA" w:rsidRDefault="004B0AFA" w:rsidP="004B0AFA">
      <w:pPr>
        <w:pStyle w:val="ListParagraph"/>
        <w:rPr>
          <w:rFonts w:ascii="Arial" w:hAnsi="Arial" w:cs="Arial"/>
          <w:sz w:val="24"/>
          <w:szCs w:val="24"/>
        </w:rPr>
      </w:pPr>
    </w:p>
    <w:p w14:paraId="79467B9D" w14:textId="78EC4CF7" w:rsidR="004D7E60" w:rsidRPr="002F2FDA" w:rsidRDefault="002F2FDA" w:rsidP="002F2FDA">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4B0AFA" w:rsidRPr="002F2FDA">
        <w:rPr>
          <w:rFonts w:ascii="Arial" w:hAnsi="Arial" w:cs="Arial"/>
          <w:sz w:val="24"/>
          <w:szCs w:val="24"/>
        </w:rPr>
        <w:t xml:space="preserve">The applicants </w:t>
      </w:r>
      <w:r w:rsidR="00053679" w:rsidRPr="002F2FDA">
        <w:rPr>
          <w:rFonts w:ascii="Arial" w:hAnsi="Arial" w:cs="Arial"/>
          <w:sz w:val="24"/>
          <w:szCs w:val="24"/>
        </w:rPr>
        <w:t>submit that they breached the instalment sale agreement by failing to keep the account up to date due to the impact of Covid 19 pandemic and the adverse effect that it had on the business; that they are working on a new truck hauling business outside the mine environment, which will give them an additional income of R200,000.00 per month, which will enable them to stabilise the account; and that they are intending to sell assets to generate R800,000.00 to enable them to pay creditors.</w:t>
      </w:r>
    </w:p>
    <w:p w14:paraId="6AF6D806" w14:textId="77777777" w:rsidR="005233A2" w:rsidRPr="005233A2" w:rsidRDefault="005233A2" w:rsidP="005233A2">
      <w:pPr>
        <w:pStyle w:val="ListParagraph"/>
        <w:rPr>
          <w:rFonts w:ascii="Arial" w:hAnsi="Arial" w:cs="Arial"/>
          <w:sz w:val="24"/>
          <w:szCs w:val="24"/>
        </w:rPr>
      </w:pPr>
    </w:p>
    <w:p w14:paraId="3020A185" w14:textId="76517ABE" w:rsidR="005233A2" w:rsidRPr="002F2FDA" w:rsidRDefault="002F2FDA" w:rsidP="002F2FDA">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24.</w:t>
      </w:r>
      <w:r>
        <w:rPr>
          <w:rFonts w:ascii="Arial" w:hAnsi="Arial" w:cs="Arial"/>
          <w:sz w:val="24"/>
          <w:szCs w:val="24"/>
        </w:rPr>
        <w:tab/>
      </w:r>
      <w:r w:rsidR="00CA67FE" w:rsidRPr="002F2FDA">
        <w:rPr>
          <w:rFonts w:ascii="Arial" w:hAnsi="Arial" w:cs="Arial"/>
          <w:sz w:val="24"/>
          <w:szCs w:val="24"/>
        </w:rPr>
        <w:t xml:space="preserve">It is common cause that the first applicant was in breach of the instalment sale agreement prior to Covid 19 lockdown. </w:t>
      </w:r>
      <w:r w:rsidR="00BB2BC2" w:rsidRPr="002F2FDA">
        <w:rPr>
          <w:rFonts w:ascii="Arial" w:hAnsi="Arial" w:cs="Arial"/>
          <w:sz w:val="24"/>
          <w:szCs w:val="24"/>
        </w:rPr>
        <w:t>The</w:t>
      </w:r>
      <w:r w:rsidR="00CA67FE" w:rsidRPr="002F2FDA">
        <w:rPr>
          <w:rFonts w:ascii="Arial" w:hAnsi="Arial" w:cs="Arial"/>
          <w:sz w:val="24"/>
          <w:szCs w:val="24"/>
        </w:rPr>
        <w:t xml:space="preserve">refore, the </w:t>
      </w:r>
      <w:r w:rsidR="00BB2BC2" w:rsidRPr="002F2FDA">
        <w:rPr>
          <w:rFonts w:ascii="Arial" w:hAnsi="Arial" w:cs="Arial"/>
          <w:sz w:val="24"/>
          <w:szCs w:val="24"/>
        </w:rPr>
        <w:t>impact and adverse effects of Covid</w:t>
      </w:r>
      <w:r w:rsidR="00CA67FE" w:rsidRPr="002F2FDA">
        <w:rPr>
          <w:rFonts w:ascii="Arial" w:hAnsi="Arial" w:cs="Arial"/>
          <w:sz w:val="24"/>
          <w:szCs w:val="24"/>
        </w:rPr>
        <w:t xml:space="preserve"> 19 could not be the cause for such breach.</w:t>
      </w:r>
      <w:r w:rsidR="000D4C82" w:rsidRPr="002F2FDA">
        <w:rPr>
          <w:rFonts w:ascii="Arial" w:hAnsi="Arial" w:cs="Arial"/>
          <w:sz w:val="24"/>
          <w:szCs w:val="24"/>
        </w:rPr>
        <w:t xml:space="preserve"> Furthermore, t</w:t>
      </w:r>
      <w:r w:rsidR="00B66D6F" w:rsidRPr="002F2FDA">
        <w:rPr>
          <w:rFonts w:ascii="Arial" w:hAnsi="Arial" w:cs="Arial"/>
          <w:sz w:val="24"/>
          <w:szCs w:val="24"/>
        </w:rPr>
        <w:t>he instalment sale agreement had</w:t>
      </w:r>
      <w:r w:rsidR="000D4C82" w:rsidRPr="002F2FDA">
        <w:rPr>
          <w:rFonts w:ascii="Arial" w:hAnsi="Arial" w:cs="Arial"/>
          <w:sz w:val="24"/>
          <w:szCs w:val="24"/>
        </w:rPr>
        <w:t xml:space="preserve"> bee</w:t>
      </w:r>
      <w:r w:rsidR="00CF7ECD" w:rsidRPr="002F2FDA">
        <w:rPr>
          <w:rFonts w:ascii="Arial" w:hAnsi="Arial" w:cs="Arial"/>
          <w:sz w:val="24"/>
          <w:szCs w:val="24"/>
        </w:rPr>
        <w:t>n lawfully cancelled, and a</w:t>
      </w:r>
      <w:r w:rsidR="000D4C82" w:rsidRPr="002F2FDA">
        <w:rPr>
          <w:rFonts w:ascii="Arial" w:hAnsi="Arial" w:cs="Arial"/>
          <w:sz w:val="24"/>
          <w:szCs w:val="24"/>
        </w:rPr>
        <w:t xml:space="preserve"> promise and an intention to settle the arrears in the future does not constitute a valid legal defence.</w:t>
      </w:r>
      <w:r w:rsidR="008E1CF4" w:rsidRPr="002F2FDA">
        <w:rPr>
          <w:rFonts w:ascii="Arial" w:hAnsi="Arial" w:cs="Arial"/>
          <w:sz w:val="24"/>
          <w:szCs w:val="24"/>
        </w:rPr>
        <w:t xml:space="preserve"> For these reasons I conclude that the applicants have failed to show the existence of a bona fide defence which prima facie carries some prospect of success.</w:t>
      </w:r>
    </w:p>
    <w:p w14:paraId="35DB19CE" w14:textId="77777777" w:rsidR="00993B37" w:rsidRPr="00993B37" w:rsidRDefault="00993B37" w:rsidP="00993B37">
      <w:pPr>
        <w:pStyle w:val="ListParagraph"/>
        <w:rPr>
          <w:rFonts w:ascii="Arial" w:hAnsi="Arial" w:cs="Arial"/>
          <w:sz w:val="24"/>
          <w:szCs w:val="24"/>
        </w:rPr>
      </w:pPr>
    </w:p>
    <w:p w14:paraId="4A31288C" w14:textId="04B7222E" w:rsidR="00993B37" w:rsidRPr="002F2FDA" w:rsidRDefault="002F2FDA" w:rsidP="002F2FDA">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lastRenderedPageBreak/>
        <w:t>25.</w:t>
      </w:r>
      <w:r>
        <w:rPr>
          <w:rFonts w:ascii="Arial" w:hAnsi="Arial" w:cs="Arial"/>
          <w:sz w:val="24"/>
          <w:szCs w:val="24"/>
        </w:rPr>
        <w:tab/>
      </w:r>
      <w:r w:rsidR="000F4E6D" w:rsidRPr="002F2FDA">
        <w:rPr>
          <w:rFonts w:ascii="Arial" w:hAnsi="Arial" w:cs="Arial"/>
          <w:sz w:val="24"/>
          <w:szCs w:val="24"/>
        </w:rPr>
        <w:t xml:space="preserve">The applicants have also brought this application in terms of common law. The basic requirement under common law rescission application, is that good cause must be shown (see </w:t>
      </w:r>
      <w:proofErr w:type="spellStart"/>
      <w:r w:rsidR="000F4E6D" w:rsidRPr="002F2FDA">
        <w:rPr>
          <w:rFonts w:ascii="Arial" w:hAnsi="Arial" w:cs="Arial"/>
          <w:i/>
          <w:sz w:val="24"/>
          <w:szCs w:val="24"/>
        </w:rPr>
        <w:t>Colyn</w:t>
      </w:r>
      <w:proofErr w:type="spellEnd"/>
      <w:r w:rsidR="000F4E6D" w:rsidRPr="002F2FDA">
        <w:rPr>
          <w:rFonts w:ascii="Arial" w:hAnsi="Arial" w:cs="Arial"/>
          <w:i/>
          <w:sz w:val="24"/>
          <w:szCs w:val="24"/>
        </w:rPr>
        <w:t xml:space="preserve"> v Tiger Foods Industries Ltd t/a Meadow Feed Mills (Cape) 2003 (6) SA 1 (SCA) paragraph [11</w:t>
      </w:r>
      <w:r w:rsidR="000F4E6D" w:rsidRPr="002F2FDA">
        <w:rPr>
          <w:rFonts w:ascii="Arial" w:hAnsi="Arial" w:cs="Arial"/>
          <w:sz w:val="24"/>
          <w:szCs w:val="24"/>
        </w:rPr>
        <w:t>]).</w:t>
      </w:r>
      <w:r w:rsidR="0065096C" w:rsidRPr="002F2FDA">
        <w:rPr>
          <w:rFonts w:ascii="Arial" w:hAnsi="Arial" w:cs="Arial"/>
          <w:sz w:val="24"/>
          <w:szCs w:val="24"/>
        </w:rPr>
        <w:t xml:space="preserve"> I have concluded above that the respondent effected a good service of the combined summons on the applicants and that the applicants have failed to set forth the grounds of defence with sufficient detail to enable the court to conclude that there is a bona fide </w:t>
      </w:r>
      <w:r w:rsidR="001900F1" w:rsidRPr="002F2FDA">
        <w:rPr>
          <w:rFonts w:ascii="Arial" w:hAnsi="Arial" w:cs="Arial"/>
          <w:sz w:val="24"/>
          <w:szCs w:val="24"/>
        </w:rPr>
        <w:t>defence.</w:t>
      </w:r>
      <w:r w:rsidR="00BD3A73" w:rsidRPr="002F2FDA">
        <w:rPr>
          <w:rFonts w:ascii="Arial" w:hAnsi="Arial" w:cs="Arial"/>
          <w:sz w:val="24"/>
          <w:szCs w:val="24"/>
        </w:rPr>
        <w:t xml:space="preserve"> </w:t>
      </w:r>
      <w:r w:rsidR="0065096C" w:rsidRPr="002F2FDA">
        <w:rPr>
          <w:rFonts w:ascii="Arial" w:hAnsi="Arial" w:cs="Arial"/>
          <w:sz w:val="24"/>
          <w:szCs w:val="24"/>
        </w:rPr>
        <w:t xml:space="preserve">The applicants have failed to show good cause for the rescission application to be granted. In my view this application was brought </w:t>
      </w:r>
      <w:proofErr w:type="gramStart"/>
      <w:r w:rsidR="0065096C" w:rsidRPr="002F2FDA">
        <w:rPr>
          <w:rFonts w:ascii="Arial" w:hAnsi="Arial" w:cs="Arial"/>
          <w:sz w:val="24"/>
          <w:szCs w:val="24"/>
        </w:rPr>
        <w:t>in order to</w:t>
      </w:r>
      <w:proofErr w:type="gramEnd"/>
      <w:r w:rsidR="0065096C" w:rsidRPr="002F2FDA">
        <w:rPr>
          <w:rFonts w:ascii="Arial" w:hAnsi="Arial" w:cs="Arial"/>
          <w:sz w:val="24"/>
          <w:szCs w:val="24"/>
        </w:rPr>
        <w:t xml:space="preserve"> delay the execution of a default judgment. The rescission application has no </w:t>
      </w:r>
      <w:proofErr w:type="gramStart"/>
      <w:r w:rsidR="0065096C" w:rsidRPr="002F2FDA">
        <w:rPr>
          <w:rFonts w:ascii="Arial" w:hAnsi="Arial" w:cs="Arial"/>
          <w:sz w:val="24"/>
          <w:szCs w:val="24"/>
        </w:rPr>
        <w:t>merit</w:t>
      </w:r>
      <w:proofErr w:type="gramEnd"/>
      <w:r w:rsidR="0065096C" w:rsidRPr="002F2FDA">
        <w:rPr>
          <w:rFonts w:ascii="Arial" w:hAnsi="Arial" w:cs="Arial"/>
          <w:sz w:val="24"/>
          <w:szCs w:val="24"/>
        </w:rPr>
        <w:t xml:space="preserve"> and it must fail</w:t>
      </w:r>
      <w:r w:rsidR="001900F1" w:rsidRPr="002F2FDA">
        <w:rPr>
          <w:rFonts w:ascii="Arial" w:hAnsi="Arial" w:cs="Arial"/>
          <w:sz w:val="24"/>
          <w:szCs w:val="24"/>
        </w:rPr>
        <w:t>.</w:t>
      </w:r>
    </w:p>
    <w:p w14:paraId="3678365E" w14:textId="77777777" w:rsidR="004D26C7" w:rsidRPr="004D26C7" w:rsidRDefault="004D26C7" w:rsidP="004D26C7">
      <w:pPr>
        <w:pStyle w:val="ListParagraph"/>
        <w:rPr>
          <w:rFonts w:ascii="Arial" w:hAnsi="Arial" w:cs="Arial"/>
          <w:sz w:val="24"/>
          <w:szCs w:val="24"/>
        </w:rPr>
      </w:pPr>
    </w:p>
    <w:p w14:paraId="7D213D71" w14:textId="4E907B0F" w:rsidR="00AF19C1" w:rsidRPr="002F2FDA" w:rsidRDefault="002F2FDA" w:rsidP="002F2FDA">
      <w:pPr>
        <w:spacing w:line="360" w:lineRule="auto"/>
        <w:ind w:left="720" w:hanging="720"/>
        <w:jc w:val="both"/>
        <w:rPr>
          <w:sz w:val="24"/>
          <w:szCs w:val="24"/>
        </w:rPr>
      </w:pPr>
      <w:r w:rsidRPr="00C91B03">
        <w:rPr>
          <w:rFonts w:ascii="Arial" w:hAnsi="Arial" w:cs="Arial"/>
          <w:sz w:val="24"/>
          <w:szCs w:val="24"/>
        </w:rPr>
        <w:t>26.</w:t>
      </w:r>
      <w:r w:rsidRPr="00C91B03">
        <w:rPr>
          <w:rFonts w:ascii="Arial" w:hAnsi="Arial" w:cs="Arial"/>
          <w:sz w:val="24"/>
          <w:szCs w:val="24"/>
        </w:rPr>
        <w:tab/>
      </w:r>
      <w:r w:rsidR="00AF19C1" w:rsidRPr="002F2FDA">
        <w:rPr>
          <w:rFonts w:ascii="Arial" w:hAnsi="Arial" w:cs="Arial"/>
          <w:sz w:val="24"/>
          <w:szCs w:val="24"/>
        </w:rPr>
        <w:t xml:space="preserve">The applicants have raised a new ground of rescission in their heads of argument, which was not canvassed in the founding and </w:t>
      </w:r>
      <w:proofErr w:type="gramStart"/>
      <w:r w:rsidR="00AF19C1" w:rsidRPr="002F2FDA">
        <w:rPr>
          <w:rFonts w:ascii="Arial" w:hAnsi="Arial" w:cs="Arial"/>
          <w:sz w:val="24"/>
          <w:szCs w:val="24"/>
        </w:rPr>
        <w:t>replying</w:t>
      </w:r>
      <w:proofErr w:type="gramEnd"/>
      <w:r w:rsidR="00AF19C1" w:rsidRPr="002F2FDA">
        <w:rPr>
          <w:rFonts w:ascii="Arial" w:hAnsi="Arial" w:cs="Arial"/>
          <w:sz w:val="24"/>
          <w:szCs w:val="24"/>
        </w:rPr>
        <w:t xml:space="preserve"> affidavits.</w:t>
      </w:r>
      <w:r w:rsidR="007216A4" w:rsidRPr="002F2FDA">
        <w:rPr>
          <w:rFonts w:ascii="Arial" w:hAnsi="Arial" w:cs="Arial"/>
          <w:sz w:val="24"/>
          <w:szCs w:val="24"/>
        </w:rPr>
        <w:t xml:space="preserve"> They assert</w:t>
      </w:r>
      <w:r w:rsidR="009D4442" w:rsidRPr="002F2FDA">
        <w:rPr>
          <w:rFonts w:ascii="Arial" w:hAnsi="Arial" w:cs="Arial"/>
          <w:sz w:val="24"/>
          <w:szCs w:val="24"/>
        </w:rPr>
        <w:t xml:space="preserve"> that they did not receive a notice in terms of section 1</w:t>
      </w:r>
      <w:r w:rsidR="001900F1" w:rsidRPr="002F2FDA">
        <w:rPr>
          <w:rFonts w:ascii="Arial" w:hAnsi="Arial" w:cs="Arial"/>
          <w:sz w:val="24"/>
          <w:szCs w:val="24"/>
        </w:rPr>
        <w:t>29 of the National Credit Act 34 of 2005.</w:t>
      </w:r>
      <w:r w:rsidR="00992D6D" w:rsidRPr="002F2FDA">
        <w:rPr>
          <w:rFonts w:ascii="Arial" w:hAnsi="Arial" w:cs="Arial"/>
          <w:sz w:val="24"/>
          <w:szCs w:val="24"/>
        </w:rPr>
        <w:t xml:space="preserve"> </w:t>
      </w:r>
      <w:r w:rsidR="00AF19C1" w:rsidRPr="002F2FDA">
        <w:rPr>
          <w:rFonts w:ascii="Arial" w:hAnsi="Arial" w:cs="Arial"/>
          <w:sz w:val="24"/>
          <w:szCs w:val="24"/>
        </w:rPr>
        <w:t xml:space="preserve"> It is not open to a party in motion </w:t>
      </w:r>
      <w:r w:rsidR="00BF39A3" w:rsidRPr="002F2FDA">
        <w:rPr>
          <w:rFonts w:ascii="Arial" w:hAnsi="Arial" w:cs="Arial"/>
          <w:sz w:val="24"/>
          <w:szCs w:val="24"/>
        </w:rPr>
        <w:t>proceedings to raise a new ground in the heads of argument</w:t>
      </w:r>
      <w:r w:rsidR="00AF19C1" w:rsidRPr="002F2FDA">
        <w:rPr>
          <w:rFonts w:ascii="Arial" w:hAnsi="Arial" w:cs="Arial"/>
          <w:sz w:val="24"/>
          <w:szCs w:val="24"/>
        </w:rPr>
        <w:t xml:space="preserve"> which ought to have been canvassed in the pleadings. In</w:t>
      </w:r>
      <w:r w:rsidR="00AF19C1" w:rsidRPr="002F2FDA">
        <w:rPr>
          <w:rFonts w:ascii="Arial" w:hAnsi="Arial" w:cs="Arial"/>
          <w:i/>
          <w:sz w:val="24"/>
          <w:szCs w:val="24"/>
        </w:rPr>
        <w:t xml:space="preserve"> Public Servants Association obo</w:t>
      </w:r>
      <w:r w:rsidR="00AF19C1" w:rsidRPr="002F2FDA">
        <w:rPr>
          <w:rFonts w:ascii="Arial" w:hAnsi="Arial" w:cs="Arial"/>
          <w:sz w:val="24"/>
          <w:szCs w:val="24"/>
        </w:rPr>
        <w:t xml:space="preserve"> </w:t>
      </w:r>
      <w:proofErr w:type="spellStart"/>
      <w:r w:rsidR="00AF19C1" w:rsidRPr="002F2FDA">
        <w:rPr>
          <w:rFonts w:ascii="Arial" w:hAnsi="Arial" w:cs="Arial"/>
          <w:i/>
          <w:sz w:val="24"/>
          <w:szCs w:val="24"/>
        </w:rPr>
        <w:t>Olufunmilayi</w:t>
      </w:r>
      <w:proofErr w:type="spellEnd"/>
      <w:r w:rsidR="00AF19C1" w:rsidRPr="002F2FDA">
        <w:rPr>
          <w:rFonts w:ascii="Arial" w:hAnsi="Arial" w:cs="Arial"/>
          <w:i/>
          <w:sz w:val="24"/>
          <w:szCs w:val="24"/>
        </w:rPr>
        <w:t xml:space="preserve"> </w:t>
      </w:r>
      <w:proofErr w:type="spellStart"/>
      <w:r w:rsidR="00AF19C1" w:rsidRPr="002F2FDA">
        <w:rPr>
          <w:rFonts w:ascii="Arial" w:hAnsi="Arial" w:cs="Arial"/>
          <w:i/>
          <w:sz w:val="24"/>
          <w:szCs w:val="24"/>
        </w:rPr>
        <w:t>Itumu</w:t>
      </w:r>
      <w:proofErr w:type="spellEnd"/>
      <w:r w:rsidR="00AF19C1" w:rsidRPr="002F2FDA">
        <w:rPr>
          <w:rFonts w:ascii="Arial" w:hAnsi="Arial" w:cs="Arial"/>
          <w:i/>
          <w:sz w:val="24"/>
          <w:szCs w:val="24"/>
        </w:rPr>
        <w:t xml:space="preserve"> </w:t>
      </w:r>
      <w:proofErr w:type="spellStart"/>
      <w:r w:rsidR="00AF19C1" w:rsidRPr="002F2FDA">
        <w:rPr>
          <w:rFonts w:ascii="Arial" w:hAnsi="Arial" w:cs="Arial"/>
          <w:i/>
          <w:sz w:val="24"/>
          <w:szCs w:val="24"/>
        </w:rPr>
        <w:t>Ubogu</w:t>
      </w:r>
      <w:proofErr w:type="spellEnd"/>
      <w:r w:rsidR="00AF19C1" w:rsidRPr="002F2FDA">
        <w:rPr>
          <w:rFonts w:ascii="Arial" w:hAnsi="Arial" w:cs="Arial"/>
          <w:i/>
          <w:sz w:val="24"/>
          <w:szCs w:val="24"/>
        </w:rPr>
        <w:t xml:space="preserve"> v Head of Department of Health, </w:t>
      </w:r>
      <w:proofErr w:type="gramStart"/>
      <w:r w:rsidR="00AF19C1" w:rsidRPr="002F2FDA">
        <w:rPr>
          <w:rFonts w:ascii="Arial" w:hAnsi="Arial" w:cs="Arial"/>
          <w:i/>
          <w:sz w:val="24"/>
          <w:szCs w:val="24"/>
        </w:rPr>
        <w:t>Gauteng</w:t>
      </w:r>
      <w:proofErr w:type="gramEnd"/>
      <w:r w:rsidR="00AF19C1" w:rsidRPr="002F2FDA">
        <w:rPr>
          <w:rFonts w:ascii="Arial" w:hAnsi="Arial" w:cs="Arial"/>
          <w:i/>
          <w:sz w:val="24"/>
          <w:szCs w:val="24"/>
        </w:rPr>
        <w:t xml:space="preserve"> and Others (2017) ZACC 45, para [50], the Constitutional Court endorsed the cautionary remarks expressed by Jaftha J (albeit the minority) in SATAWU v </w:t>
      </w:r>
      <w:proofErr w:type="spellStart"/>
      <w:r w:rsidR="00AF19C1" w:rsidRPr="002F2FDA">
        <w:rPr>
          <w:rFonts w:ascii="Arial" w:hAnsi="Arial" w:cs="Arial"/>
          <w:i/>
          <w:sz w:val="24"/>
          <w:szCs w:val="24"/>
        </w:rPr>
        <w:t>Garvas</w:t>
      </w:r>
      <w:proofErr w:type="spellEnd"/>
      <w:r w:rsidR="00AF19C1" w:rsidRPr="002F2FDA">
        <w:rPr>
          <w:rFonts w:ascii="Arial" w:hAnsi="Arial" w:cs="Arial"/>
          <w:i/>
          <w:sz w:val="24"/>
          <w:szCs w:val="24"/>
        </w:rPr>
        <w:t xml:space="preserve"> (2012) ZACC 13; 2013 (1) SA 83 (CC); 2012 (8) BCLR 840 (CC) (</w:t>
      </w:r>
      <w:proofErr w:type="spellStart"/>
      <w:r w:rsidR="00AF19C1" w:rsidRPr="002F2FDA">
        <w:rPr>
          <w:rFonts w:ascii="Arial" w:hAnsi="Arial" w:cs="Arial"/>
          <w:i/>
          <w:sz w:val="24"/>
          <w:szCs w:val="24"/>
        </w:rPr>
        <w:t>Garvas</w:t>
      </w:r>
      <w:proofErr w:type="spellEnd"/>
      <w:r w:rsidR="00AF19C1" w:rsidRPr="002F2FDA">
        <w:rPr>
          <w:rFonts w:ascii="Arial" w:hAnsi="Arial" w:cs="Arial"/>
          <w:i/>
          <w:sz w:val="24"/>
          <w:szCs w:val="24"/>
        </w:rPr>
        <w:t>) at para 114</w:t>
      </w:r>
      <w:r w:rsidR="00AF19C1" w:rsidRPr="002F2FDA">
        <w:rPr>
          <w:rFonts w:ascii="Arial" w:hAnsi="Arial" w:cs="Arial"/>
          <w:sz w:val="24"/>
          <w:szCs w:val="24"/>
        </w:rPr>
        <w:t>, where he emphasised the need for accuracy in the pleadings and stated as follows:</w:t>
      </w:r>
    </w:p>
    <w:p w14:paraId="7F3F08AA" w14:textId="772E9B8F" w:rsidR="00AF19C1" w:rsidRDefault="00AF19C1" w:rsidP="00AF19C1">
      <w:pPr>
        <w:pStyle w:val="ListParagraph"/>
        <w:spacing w:line="360" w:lineRule="auto"/>
        <w:jc w:val="both"/>
        <w:rPr>
          <w:rFonts w:ascii="Arial" w:hAnsi="Arial" w:cs="Arial"/>
          <w:sz w:val="24"/>
          <w:szCs w:val="24"/>
        </w:rPr>
      </w:pPr>
      <w:r>
        <w:rPr>
          <w:rFonts w:ascii="Arial" w:hAnsi="Arial" w:cs="Arial"/>
          <w:sz w:val="24"/>
          <w:szCs w:val="24"/>
        </w:rPr>
        <w:t>‘</w:t>
      </w:r>
      <w:r w:rsidRPr="00C91B03">
        <w:rPr>
          <w:rFonts w:ascii="Arial" w:hAnsi="Arial" w:cs="Arial"/>
          <w:i/>
          <w:sz w:val="24"/>
          <w:szCs w:val="24"/>
        </w:rPr>
        <w:t>Holding parties to pleadings is not pedantry. It is an integral part of the principle</w:t>
      </w:r>
      <w:r>
        <w:rPr>
          <w:rFonts w:ascii="Arial" w:hAnsi="Arial" w:cs="Arial"/>
          <w:i/>
          <w:sz w:val="24"/>
          <w:szCs w:val="24"/>
        </w:rPr>
        <w:t xml:space="preserve"> </w:t>
      </w:r>
      <w:r w:rsidRPr="00C91B03">
        <w:rPr>
          <w:rFonts w:ascii="Arial" w:hAnsi="Arial" w:cs="Arial"/>
          <w:i/>
          <w:sz w:val="24"/>
          <w:szCs w:val="24"/>
        </w:rPr>
        <w:t xml:space="preserve">of legal </w:t>
      </w:r>
      <w:proofErr w:type="gramStart"/>
      <w:r w:rsidRPr="00C91B03">
        <w:rPr>
          <w:rFonts w:ascii="Arial" w:hAnsi="Arial" w:cs="Arial"/>
          <w:i/>
          <w:sz w:val="24"/>
          <w:szCs w:val="24"/>
        </w:rPr>
        <w:t>certainty</w:t>
      </w:r>
      <w:proofErr w:type="gramEnd"/>
      <w:r w:rsidRPr="00C91B03">
        <w:rPr>
          <w:rFonts w:ascii="Arial" w:hAnsi="Arial" w:cs="Arial"/>
          <w:i/>
          <w:sz w:val="24"/>
          <w:szCs w:val="24"/>
        </w:rPr>
        <w:t xml:space="preserve"> which is an element of the rule of law, one of the values on which our Constitution is founded. Every party contemplating a constitutional challenge should know the requirements it needs to satisfy and </w:t>
      </w:r>
      <w:r w:rsidRPr="000F7CDB">
        <w:rPr>
          <w:rFonts w:ascii="Arial" w:hAnsi="Arial" w:cs="Arial"/>
          <w:i/>
          <w:sz w:val="24"/>
          <w:szCs w:val="24"/>
        </w:rPr>
        <w:t xml:space="preserve">every other party likely to be affected by the relief sought must </w:t>
      </w:r>
      <w:proofErr w:type="gramStart"/>
      <w:r w:rsidRPr="000F7CDB">
        <w:rPr>
          <w:rFonts w:ascii="Arial" w:hAnsi="Arial" w:cs="Arial"/>
          <w:i/>
          <w:sz w:val="24"/>
          <w:szCs w:val="24"/>
        </w:rPr>
        <w:t>know precisely</w:t>
      </w:r>
      <w:proofErr w:type="gramEnd"/>
      <w:r w:rsidRPr="000F7CDB">
        <w:rPr>
          <w:rFonts w:ascii="Arial" w:hAnsi="Arial" w:cs="Arial"/>
          <w:i/>
          <w:sz w:val="24"/>
          <w:szCs w:val="24"/>
        </w:rPr>
        <w:t xml:space="preserve"> the case it is expected to meet</w:t>
      </w:r>
      <w:r>
        <w:rPr>
          <w:rFonts w:ascii="Arial" w:hAnsi="Arial" w:cs="Arial"/>
          <w:sz w:val="24"/>
          <w:szCs w:val="24"/>
        </w:rPr>
        <w:t>.</w:t>
      </w:r>
      <w:r w:rsidR="00F97D92">
        <w:rPr>
          <w:rFonts w:ascii="Arial" w:hAnsi="Arial" w:cs="Arial"/>
          <w:sz w:val="24"/>
          <w:szCs w:val="24"/>
        </w:rPr>
        <w:t>’</w:t>
      </w:r>
      <w:r w:rsidR="00D13BA7">
        <w:rPr>
          <w:rFonts w:ascii="Arial" w:hAnsi="Arial" w:cs="Arial"/>
          <w:sz w:val="24"/>
          <w:szCs w:val="24"/>
        </w:rPr>
        <w:t xml:space="preserve"> Accordingly</w:t>
      </w:r>
      <w:r w:rsidR="003F1633">
        <w:rPr>
          <w:rFonts w:ascii="Arial" w:hAnsi="Arial" w:cs="Arial"/>
          <w:sz w:val="24"/>
          <w:szCs w:val="24"/>
        </w:rPr>
        <w:t>,</w:t>
      </w:r>
      <w:r w:rsidR="00D13BA7">
        <w:rPr>
          <w:rFonts w:ascii="Arial" w:hAnsi="Arial" w:cs="Arial"/>
          <w:sz w:val="24"/>
          <w:szCs w:val="24"/>
        </w:rPr>
        <w:t xml:space="preserve"> I am not considering this ground of rescission. </w:t>
      </w:r>
      <w:r>
        <w:rPr>
          <w:rFonts w:ascii="Arial" w:hAnsi="Arial" w:cs="Arial"/>
          <w:sz w:val="24"/>
          <w:szCs w:val="24"/>
        </w:rPr>
        <w:t xml:space="preserve"> </w:t>
      </w:r>
    </w:p>
    <w:p w14:paraId="7829D687" w14:textId="77777777" w:rsidR="005013FD" w:rsidRPr="006400C3" w:rsidRDefault="005013FD" w:rsidP="00AF19C1">
      <w:pPr>
        <w:pStyle w:val="ListParagraph"/>
        <w:spacing w:line="360" w:lineRule="auto"/>
        <w:jc w:val="both"/>
        <w:rPr>
          <w:i/>
          <w:sz w:val="24"/>
          <w:szCs w:val="24"/>
        </w:rPr>
      </w:pPr>
    </w:p>
    <w:p w14:paraId="368AD4D0" w14:textId="7C1F4272" w:rsidR="00423302" w:rsidRPr="002F2FDA" w:rsidRDefault="002F2FDA" w:rsidP="002F2FDA">
      <w:pPr>
        <w:autoSpaceDE w:val="0"/>
        <w:autoSpaceDN w:val="0"/>
        <w:adjustRightInd w:val="0"/>
        <w:spacing w:after="0" w:line="360" w:lineRule="auto"/>
        <w:ind w:left="720" w:hanging="720"/>
        <w:jc w:val="both"/>
        <w:rPr>
          <w:sz w:val="24"/>
          <w:szCs w:val="24"/>
        </w:rPr>
      </w:pPr>
      <w:r w:rsidRPr="00C515F8">
        <w:rPr>
          <w:rFonts w:ascii="Arial" w:hAnsi="Arial" w:cs="Arial"/>
          <w:sz w:val="24"/>
          <w:szCs w:val="24"/>
        </w:rPr>
        <w:t>27.</w:t>
      </w:r>
      <w:r w:rsidRPr="00C515F8">
        <w:rPr>
          <w:rFonts w:ascii="Arial" w:hAnsi="Arial" w:cs="Arial"/>
          <w:sz w:val="24"/>
          <w:szCs w:val="24"/>
        </w:rPr>
        <w:tab/>
      </w:r>
      <w:r w:rsidR="009D4442" w:rsidRPr="002F2FDA">
        <w:rPr>
          <w:rFonts w:ascii="Arial" w:hAnsi="Arial" w:cs="Arial"/>
          <w:sz w:val="24"/>
          <w:szCs w:val="24"/>
        </w:rPr>
        <w:t xml:space="preserve">I </w:t>
      </w:r>
      <w:r w:rsidR="00423302" w:rsidRPr="002F2FDA">
        <w:rPr>
          <w:rFonts w:ascii="Arial" w:hAnsi="Arial" w:cs="Arial"/>
          <w:sz w:val="24"/>
          <w:szCs w:val="24"/>
        </w:rPr>
        <w:t>now turn to the issue of cost</w:t>
      </w:r>
      <w:r w:rsidR="000E421D" w:rsidRPr="002F2FDA">
        <w:rPr>
          <w:rFonts w:ascii="Arial" w:hAnsi="Arial" w:cs="Arial"/>
          <w:sz w:val="24"/>
          <w:szCs w:val="24"/>
        </w:rPr>
        <w:t>s</w:t>
      </w:r>
      <w:r w:rsidR="00423302" w:rsidRPr="002F2FDA">
        <w:rPr>
          <w:rFonts w:ascii="Arial" w:hAnsi="Arial" w:cs="Arial"/>
          <w:sz w:val="24"/>
          <w:szCs w:val="24"/>
        </w:rPr>
        <w:t>.</w:t>
      </w:r>
      <w:r w:rsidR="007926C0" w:rsidRPr="002F2FDA">
        <w:rPr>
          <w:rFonts w:ascii="Arial" w:hAnsi="Arial" w:cs="Arial"/>
          <w:sz w:val="24"/>
          <w:szCs w:val="24"/>
        </w:rPr>
        <w:t xml:space="preserve"> The applicants are </w:t>
      </w:r>
      <w:proofErr w:type="gramStart"/>
      <w:r w:rsidR="007926C0" w:rsidRPr="002F2FDA">
        <w:rPr>
          <w:rFonts w:ascii="Arial" w:hAnsi="Arial" w:cs="Arial"/>
          <w:sz w:val="24"/>
          <w:szCs w:val="24"/>
        </w:rPr>
        <w:t>unsuccessful</w:t>
      </w:r>
      <w:proofErr w:type="gramEnd"/>
      <w:r w:rsidR="007926C0" w:rsidRPr="002F2FDA">
        <w:rPr>
          <w:rFonts w:ascii="Arial" w:hAnsi="Arial" w:cs="Arial"/>
          <w:sz w:val="24"/>
          <w:szCs w:val="24"/>
        </w:rPr>
        <w:t xml:space="preserve"> and I find no reason why they should not be ordered to pay the costs of this application.</w:t>
      </w:r>
    </w:p>
    <w:p w14:paraId="503E8CFD" w14:textId="77777777" w:rsidR="00C515F8" w:rsidRPr="00C515F8" w:rsidRDefault="00C515F8" w:rsidP="00C515F8">
      <w:pPr>
        <w:pStyle w:val="ListParagraph"/>
        <w:rPr>
          <w:sz w:val="24"/>
          <w:szCs w:val="24"/>
        </w:rPr>
      </w:pPr>
    </w:p>
    <w:p w14:paraId="700DB801" w14:textId="3909F890" w:rsidR="00A358A5" w:rsidRPr="002F2FDA" w:rsidRDefault="002F2FDA" w:rsidP="002F2FDA">
      <w:pPr>
        <w:spacing w:line="360" w:lineRule="auto"/>
        <w:ind w:left="720" w:hanging="720"/>
        <w:jc w:val="both"/>
        <w:rPr>
          <w:rFonts w:ascii="Arial" w:hAnsi="Arial" w:cs="Arial"/>
          <w:sz w:val="24"/>
          <w:szCs w:val="24"/>
        </w:rPr>
      </w:pPr>
      <w:r>
        <w:rPr>
          <w:rFonts w:ascii="Arial" w:hAnsi="Arial" w:cs="Arial"/>
          <w:sz w:val="24"/>
          <w:szCs w:val="24"/>
        </w:rPr>
        <w:lastRenderedPageBreak/>
        <w:t>28.</w:t>
      </w:r>
      <w:r>
        <w:rPr>
          <w:rFonts w:ascii="Arial" w:hAnsi="Arial" w:cs="Arial"/>
          <w:sz w:val="24"/>
          <w:szCs w:val="24"/>
        </w:rPr>
        <w:tab/>
      </w:r>
      <w:r w:rsidR="009E144A" w:rsidRPr="002F2FDA">
        <w:rPr>
          <w:rFonts w:ascii="Arial" w:hAnsi="Arial" w:cs="Arial"/>
          <w:sz w:val="24"/>
          <w:szCs w:val="24"/>
        </w:rPr>
        <w:t>In the premises</w:t>
      </w:r>
      <w:r w:rsidR="0018582C" w:rsidRPr="002F2FDA">
        <w:rPr>
          <w:rFonts w:ascii="Arial" w:hAnsi="Arial" w:cs="Arial"/>
          <w:sz w:val="24"/>
          <w:szCs w:val="24"/>
        </w:rPr>
        <w:t>, t</w:t>
      </w:r>
      <w:r w:rsidR="004D26C7" w:rsidRPr="002F2FDA">
        <w:rPr>
          <w:rFonts w:ascii="Arial" w:hAnsi="Arial" w:cs="Arial"/>
          <w:sz w:val="24"/>
          <w:szCs w:val="24"/>
        </w:rPr>
        <w:t>he following order was</w:t>
      </w:r>
      <w:r w:rsidR="00806D89" w:rsidRPr="002F2FDA">
        <w:rPr>
          <w:rFonts w:ascii="Arial" w:hAnsi="Arial" w:cs="Arial"/>
          <w:sz w:val="24"/>
          <w:szCs w:val="24"/>
        </w:rPr>
        <w:t xml:space="preserve"> made</w:t>
      </w:r>
      <w:r w:rsidR="004D26C7" w:rsidRPr="002F2FDA">
        <w:rPr>
          <w:rFonts w:ascii="Arial" w:hAnsi="Arial" w:cs="Arial"/>
          <w:sz w:val="24"/>
          <w:szCs w:val="24"/>
        </w:rPr>
        <w:t xml:space="preserve"> on 31 January 2022</w:t>
      </w:r>
      <w:r w:rsidR="0031094F" w:rsidRPr="002F2FDA">
        <w:rPr>
          <w:rFonts w:ascii="Arial" w:hAnsi="Arial" w:cs="Arial"/>
          <w:sz w:val="24"/>
          <w:szCs w:val="24"/>
        </w:rPr>
        <w:t>:</w:t>
      </w:r>
    </w:p>
    <w:p w14:paraId="3A8049F2" w14:textId="77777777" w:rsidR="00FD7418" w:rsidRPr="00FD7418" w:rsidRDefault="00FD7418" w:rsidP="00FD7418">
      <w:pPr>
        <w:pStyle w:val="ListParagraph"/>
        <w:rPr>
          <w:rFonts w:ascii="Arial" w:hAnsi="Arial" w:cs="Arial"/>
          <w:sz w:val="24"/>
          <w:szCs w:val="24"/>
        </w:rPr>
      </w:pPr>
    </w:p>
    <w:p w14:paraId="708F6E4F" w14:textId="7CB08BA0" w:rsidR="00FD7418" w:rsidRPr="002F2FDA" w:rsidRDefault="002F2FDA" w:rsidP="002F2FDA">
      <w:pPr>
        <w:spacing w:line="360" w:lineRule="auto"/>
        <w:ind w:left="63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C473C4" w:rsidRPr="002F2FDA">
        <w:rPr>
          <w:rFonts w:ascii="Arial" w:hAnsi="Arial" w:cs="Arial"/>
          <w:sz w:val="24"/>
          <w:szCs w:val="24"/>
        </w:rPr>
        <w:t>The rescission application is dismissed with costs on a party and party scale</w:t>
      </w:r>
      <w:r w:rsidR="006123AF" w:rsidRPr="002F2FDA">
        <w:rPr>
          <w:rFonts w:ascii="Arial" w:hAnsi="Arial" w:cs="Arial"/>
          <w:sz w:val="24"/>
          <w:szCs w:val="24"/>
        </w:rPr>
        <w:t>.</w:t>
      </w:r>
    </w:p>
    <w:p w14:paraId="5196301D" w14:textId="6A802638" w:rsidR="0032263B" w:rsidRPr="00641C96" w:rsidRDefault="00641C96" w:rsidP="00641C96">
      <w:pPr>
        <w:spacing w:after="0"/>
        <w:jc w:val="center"/>
        <w:rPr>
          <w:sz w:val="24"/>
          <w:szCs w:val="24"/>
        </w:rPr>
      </w:pPr>
      <w:r>
        <w:rPr>
          <w:rFonts w:ascii="Arial" w:hAnsi="Arial" w:cs="Arial"/>
          <w:sz w:val="24"/>
          <w:szCs w:val="24"/>
        </w:rPr>
        <w:t xml:space="preserve">                                                                                                                                                                                        </w:t>
      </w:r>
    </w:p>
    <w:p w14:paraId="543832D4" w14:textId="0CF0A48B" w:rsidR="002D377A" w:rsidRPr="002D377A" w:rsidRDefault="00641C96" w:rsidP="002D377A">
      <w:pPr>
        <w:pStyle w:val="ListParagraph"/>
        <w:rPr>
          <w:sz w:val="24"/>
          <w:szCs w:val="24"/>
        </w:rPr>
      </w:pPr>
      <w:r>
        <w:rPr>
          <w:sz w:val="24"/>
          <w:szCs w:val="24"/>
        </w:rPr>
        <w:t xml:space="preserve">                                                                           </w:t>
      </w:r>
    </w:p>
    <w:p w14:paraId="031925B2" w14:textId="31486C31" w:rsidR="00EC706E" w:rsidRPr="003E006A" w:rsidRDefault="003E006A" w:rsidP="003E006A">
      <w:pPr>
        <w:spacing w:after="0"/>
        <w:jc w:val="center"/>
        <w:rPr>
          <w:rFonts w:ascii="Arial" w:hAnsi="Arial" w:cs="Arial"/>
          <w:sz w:val="24"/>
          <w:szCs w:val="24"/>
          <w:u w:val="single"/>
        </w:rPr>
      </w:pPr>
      <w:r>
        <w:rPr>
          <w:rFonts w:ascii="Arial" w:hAnsi="Arial" w:cs="Arial"/>
          <w:sz w:val="24"/>
          <w:szCs w:val="24"/>
        </w:rPr>
        <w:t xml:space="preserve">                                                                                            </w:t>
      </w:r>
      <w:r w:rsidR="00EC706E">
        <w:rPr>
          <w:rFonts w:ascii="Arial" w:hAnsi="Arial" w:cs="Arial"/>
          <w:sz w:val="24"/>
          <w:szCs w:val="24"/>
        </w:rPr>
        <w:t>____________________</w:t>
      </w:r>
      <w:r>
        <w:rPr>
          <w:rFonts w:ascii="Arial" w:hAnsi="Arial" w:cs="Arial"/>
          <w:sz w:val="24"/>
          <w:szCs w:val="24"/>
        </w:rPr>
        <w:t>_</w:t>
      </w:r>
    </w:p>
    <w:p w14:paraId="450DFC3A" w14:textId="31C52F18" w:rsidR="00EC706E" w:rsidRDefault="00B233CE" w:rsidP="00B233CE">
      <w:pPr>
        <w:spacing w:after="0"/>
        <w:jc w:val="center"/>
        <w:rPr>
          <w:rFonts w:ascii="Arial" w:hAnsi="Arial" w:cs="Arial"/>
          <w:sz w:val="24"/>
          <w:szCs w:val="24"/>
        </w:rPr>
      </w:pPr>
      <w:r>
        <w:rPr>
          <w:rFonts w:ascii="Arial" w:hAnsi="Arial" w:cs="Arial"/>
          <w:sz w:val="24"/>
          <w:szCs w:val="24"/>
        </w:rPr>
        <w:t xml:space="preserve">                                                                                       </w:t>
      </w:r>
      <w:r w:rsidR="003E006A">
        <w:rPr>
          <w:rFonts w:ascii="Arial" w:hAnsi="Arial" w:cs="Arial"/>
          <w:sz w:val="24"/>
          <w:szCs w:val="24"/>
        </w:rPr>
        <w:t xml:space="preserve">      MMP</w:t>
      </w:r>
      <w:r>
        <w:rPr>
          <w:rFonts w:ascii="Arial" w:hAnsi="Arial" w:cs="Arial"/>
          <w:sz w:val="24"/>
          <w:szCs w:val="24"/>
        </w:rPr>
        <w:t xml:space="preserve"> </w:t>
      </w:r>
      <w:proofErr w:type="spellStart"/>
      <w:r w:rsidR="00101700">
        <w:rPr>
          <w:rFonts w:ascii="Arial" w:hAnsi="Arial" w:cs="Arial"/>
          <w:sz w:val="24"/>
          <w:szCs w:val="24"/>
        </w:rPr>
        <w:t>Mdalana-Mayi</w:t>
      </w:r>
      <w:r w:rsidR="00EC706E">
        <w:rPr>
          <w:rFonts w:ascii="Arial" w:hAnsi="Arial" w:cs="Arial"/>
          <w:sz w:val="24"/>
          <w:szCs w:val="24"/>
        </w:rPr>
        <w:t>sela</w:t>
      </w:r>
      <w:proofErr w:type="spellEnd"/>
      <w:r w:rsidR="00EC706E">
        <w:rPr>
          <w:rFonts w:ascii="Arial" w:hAnsi="Arial" w:cs="Arial"/>
          <w:sz w:val="24"/>
          <w:szCs w:val="24"/>
        </w:rPr>
        <w:t xml:space="preserve"> J </w:t>
      </w:r>
    </w:p>
    <w:p w14:paraId="0054BB35" w14:textId="432F498B" w:rsidR="00B233CE" w:rsidRDefault="00B233CE" w:rsidP="00B233CE">
      <w:pPr>
        <w:spacing w:after="0"/>
        <w:jc w:val="center"/>
        <w:rPr>
          <w:rFonts w:ascii="Arial" w:hAnsi="Arial" w:cs="Arial"/>
          <w:sz w:val="24"/>
          <w:szCs w:val="24"/>
        </w:rPr>
      </w:pPr>
      <w:r>
        <w:rPr>
          <w:rFonts w:ascii="Arial" w:hAnsi="Arial" w:cs="Arial"/>
          <w:sz w:val="24"/>
          <w:szCs w:val="24"/>
        </w:rPr>
        <w:t xml:space="preserve">                                                                                         Judge of the High Court             </w:t>
      </w:r>
    </w:p>
    <w:p w14:paraId="601E3D18" w14:textId="74721837" w:rsidR="00EC706E" w:rsidRDefault="00B233CE" w:rsidP="00B233CE">
      <w:pPr>
        <w:spacing w:after="0"/>
        <w:jc w:val="center"/>
        <w:rPr>
          <w:rFonts w:ascii="Arial" w:hAnsi="Arial" w:cs="Arial"/>
          <w:sz w:val="24"/>
          <w:szCs w:val="24"/>
        </w:rPr>
      </w:pPr>
      <w:r>
        <w:rPr>
          <w:rFonts w:ascii="Arial" w:hAnsi="Arial" w:cs="Arial"/>
          <w:sz w:val="24"/>
          <w:szCs w:val="24"/>
        </w:rPr>
        <w:t xml:space="preserve">                                                                               Gauteng Division</w:t>
      </w:r>
    </w:p>
    <w:p w14:paraId="174AE1FB" w14:textId="77777777" w:rsidR="00BA7818" w:rsidRDefault="00BA7818" w:rsidP="00BA7818">
      <w:pPr>
        <w:spacing w:after="0"/>
        <w:rPr>
          <w:rFonts w:ascii="Arial" w:hAnsi="Arial" w:cs="Arial"/>
          <w:sz w:val="24"/>
          <w:szCs w:val="24"/>
        </w:rPr>
      </w:pPr>
    </w:p>
    <w:p w14:paraId="03763B64" w14:textId="77777777" w:rsidR="00BD6F7D" w:rsidRDefault="00BD6F7D" w:rsidP="00BA7818">
      <w:pPr>
        <w:spacing w:after="0"/>
        <w:rPr>
          <w:rFonts w:ascii="Arial" w:hAnsi="Arial" w:cs="Arial"/>
          <w:sz w:val="24"/>
          <w:szCs w:val="24"/>
        </w:rPr>
      </w:pPr>
    </w:p>
    <w:p w14:paraId="4D70112C" w14:textId="57A9B1B7" w:rsidR="00EC706E" w:rsidRDefault="00B8050B" w:rsidP="00B8050B">
      <w:pPr>
        <w:spacing w:after="0"/>
        <w:jc w:val="center"/>
        <w:rPr>
          <w:rFonts w:ascii="Arial" w:hAnsi="Arial" w:cs="Arial"/>
          <w:sz w:val="24"/>
          <w:szCs w:val="24"/>
        </w:rPr>
      </w:pPr>
      <w:r>
        <w:rPr>
          <w:rFonts w:ascii="Arial" w:hAnsi="Arial" w:cs="Arial"/>
          <w:sz w:val="24"/>
          <w:szCs w:val="24"/>
        </w:rPr>
        <w:t xml:space="preserve">                                                                                              </w:t>
      </w:r>
    </w:p>
    <w:p w14:paraId="71ACA587" w14:textId="6EF2F55B" w:rsidR="00C57FAB" w:rsidRDefault="00C57FAB" w:rsidP="00EC706E">
      <w:pPr>
        <w:spacing w:after="0"/>
        <w:jc w:val="right"/>
        <w:rPr>
          <w:rFonts w:ascii="Arial" w:hAnsi="Arial" w:cs="Arial"/>
          <w:sz w:val="24"/>
          <w:szCs w:val="24"/>
        </w:rPr>
      </w:pPr>
    </w:p>
    <w:p w14:paraId="3239F0B2" w14:textId="77777777" w:rsidR="002446CE" w:rsidRPr="00446F85" w:rsidRDefault="002446CE" w:rsidP="002446CE">
      <w:pPr>
        <w:rPr>
          <w:rFonts w:ascii="Arial" w:hAnsi="Arial" w:cs="Arial"/>
          <w:b/>
          <w:sz w:val="24"/>
          <w:szCs w:val="24"/>
        </w:rPr>
      </w:pPr>
      <w:r>
        <w:rPr>
          <w:rFonts w:ascii="Arial" w:hAnsi="Arial" w:cs="Arial"/>
          <w:sz w:val="24"/>
          <w:szCs w:val="24"/>
        </w:rPr>
        <w:t>(</w:t>
      </w:r>
      <w:r w:rsidRPr="00446F85">
        <w:rPr>
          <w:rFonts w:ascii="Arial" w:hAnsi="Arial" w:cs="Arial"/>
          <w:b/>
          <w:sz w:val="24"/>
          <w:szCs w:val="24"/>
        </w:rPr>
        <w:t xml:space="preserve">Digitally submitted by uploading on </w:t>
      </w:r>
      <w:proofErr w:type="spellStart"/>
      <w:r w:rsidRPr="00446F85">
        <w:rPr>
          <w:rFonts w:ascii="Arial" w:hAnsi="Arial" w:cs="Arial"/>
          <w:b/>
          <w:sz w:val="24"/>
          <w:szCs w:val="24"/>
        </w:rPr>
        <w:t>Caselines</w:t>
      </w:r>
      <w:proofErr w:type="spellEnd"/>
      <w:r w:rsidRPr="00446F85">
        <w:rPr>
          <w:rFonts w:ascii="Arial" w:hAnsi="Arial" w:cs="Arial"/>
          <w:b/>
          <w:sz w:val="24"/>
          <w:szCs w:val="24"/>
        </w:rPr>
        <w:t xml:space="preserve"> and emailing to the parties)</w:t>
      </w:r>
    </w:p>
    <w:p w14:paraId="79BB998B" w14:textId="77777777" w:rsidR="00C57FAB" w:rsidRDefault="00C57FAB" w:rsidP="00EC706E">
      <w:pPr>
        <w:spacing w:after="0"/>
        <w:jc w:val="right"/>
        <w:rPr>
          <w:rFonts w:ascii="Arial" w:hAnsi="Arial" w:cs="Arial"/>
          <w:sz w:val="24"/>
          <w:szCs w:val="24"/>
        </w:rPr>
      </w:pPr>
    </w:p>
    <w:p w14:paraId="2B50D764" w14:textId="7F03F074" w:rsidR="00024B20" w:rsidRDefault="00323D84" w:rsidP="00323D84">
      <w:pPr>
        <w:spacing w:after="0"/>
        <w:rPr>
          <w:rFonts w:ascii="Arial" w:hAnsi="Arial" w:cs="Arial"/>
          <w:sz w:val="24"/>
          <w:szCs w:val="24"/>
        </w:rPr>
      </w:pPr>
      <w:r>
        <w:rPr>
          <w:rFonts w:ascii="Arial" w:hAnsi="Arial" w:cs="Arial"/>
          <w:sz w:val="24"/>
          <w:szCs w:val="24"/>
        </w:rPr>
        <w:t xml:space="preserve">Date of delivery: </w:t>
      </w:r>
      <w:r w:rsidR="00115DE8">
        <w:rPr>
          <w:rFonts w:ascii="Arial" w:hAnsi="Arial" w:cs="Arial"/>
          <w:sz w:val="24"/>
          <w:szCs w:val="24"/>
        </w:rPr>
        <w:t xml:space="preserve">  </w:t>
      </w:r>
      <w:r w:rsidR="006123AF">
        <w:rPr>
          <w:rFonts w:ascii="Arial" w:hAnsi="Arial" w:cs="Arial"/>
          <w:sz w:val="24"/>
          <w:szCs w:val="24"/>
        </w:rPr>
        <w:t>17</w:t>
      </w:r>
      <w:r w:rsidR="008B5B24">
        <w:rPr>
          <w:rFonts w:ascii="Arial" w:hAnsi="Arial" w:cs="Arial"/>
          <w:sz w:val="24"/>
          <w:szCs w:val="24"/>
        </w:rPr>
        <w:t xml:space="preserve"> </w:t>
      </w:r>
      <w:r w:rsidR="00D47036">
        <w:rPr>
          <w:rFonts w:ascii="Arial" w:hAnsi="Arial" w:cs="Arial"/>
          <w:sz w:val="24"/>
          <w:szCs w:val="24"/>
        </w:rPr>
        <w:t>October</w:t>
      </w:r>
      <w:r w:rsidR="005E42DF">
        <w:rPr>
          <w:rFonts w:ascii="Arial" w:hAnsi="Arial" w:cs="Arial"/>
          <w:sz w:val="24"/>
          <w:szCs w:val="24"/>
        </w:rPr>
        <w:t xml:space="preserve"> 2022</w:t>
      </w:r>
    </w:p>
    <w:p w14:paraId="7201EBCD" w14:textId="77777777" w:rsidR="00AC4B0F" w:rsidRDefault="00AC4B0F" w:rsidP="00323D84">
      <w:pPr>
        <w:spacing w:after="0"/>
        <w:rPr>
          <w:rFonts w:ascii="Arial" w:hAnsi="Arial" w:cs="Arial"/>
          <w:sz w:val="24"/>
          <w:szCs w:val="24"/>
        </w:rPr>
      </w:pPr>
    </w:p>
    <w:p w14:paraId="2B4288AE" w14:textId="32824E4F" w:rsidR="00024B20" w:rsidRDefault="00024B20" w:rsidP="00EC706E">
      <w:pPr>
        <w:spacing w:after="0"/>
        <w:jc w:val="right"/>
        <w:rPr>
          <w:rFonts w:ascii="Arial" w:hAnsi="Arial" w:cs="Arial"/>
          <w:sz w:val="24"/>
          <w:szCs w:val="24"/>
        </w:rPr>
      </w:pPr>
    </w:p>
    <w:p w14:paraId="4C02F109" w14:textId="4A8F83DC" w:rsidR="00024B20" w:rsidRDefault="00024B20" w:rsidP="00622438">
      <w:pPr>
        <w:spacing w:after="0"/>
        <w:rPr>
          <w:rFonts w:ascii="Arial" w:hAnsi="Arial" w:cs="Arial"/>
          <w:sz w:val="24"/>
          <w:szCs w:val="24"/>
        </w:rPr>
      </w:pPr>
      <w:r>
        <w:rPr>
          <w:rFonts w:ascii="Arial" w:hAnsi="Arial" w:cs="Arial"/>
          <w:sz w:val="24"/>
          <w:szCs w:val="24"/>
        </w:rPr>
        <w:t>Appearances:</w:t>
      </w:r>
    </w:p>
    <w:p w14:paraId="7EC26529" w14:textId="02AFD8B9" w:rsidR="00024B20" w:rsidRDefault="00024B20" w:rsidP="00EC706E">
      <w:pPr>
        <w:spacing w:after="0"/>
        <w:jc w:val="right"/>
        <w:rPr>
          <w:rFonts w:ascii="Arial" w:hAnsi="Arial" w:cs="Arial"/>
          <w:sz w:val="24"/>
          <w:szCs w:val="24"/>
        </w:rPr>
      </w:pPr>
    </w:p>
    <w:p w14:paraId="2F19EA61" w14:textId="38373D54" w:rsidR="00024B20" w:rsidRDefault="00024B20" w:rsidP="00622438">
      <w:pPr>
        <w:spacing w:after="0"/>
        <w:rPr>
          <w:rFonts w:ascii="Arial" w:hAnsi="Arial" w:cs="Arial"/>
          <w:sz w:val="24"/>
          <w:szCs w:val="24"/>
        </w:rPr>
      </w:pPr>
      <w:r>
        <w:rPr>
          <w:rFonts w:ascii="Arial" w:hAnsi="Arial" w:cs="Arial"/>
          <w:sz w:val="24"/>
          <w:szCs w:val="24"/>
        </w:rPr>
        <w:t>On b</w:t>
      </w:r>
      <w:r w:rsidR="002355EB">
        <w:rPr>
          <w:rFonts w:ascii="Arial" w:hAnsi="Arial" w:cs="Arial"/>
          <w:sz w:val="24"/>
          <w:szCs w:val="24"/>
        </w:rPr>
        <w:t>ehalf of the Ap</w:t>
      </w:r>
      <w:r w:rsidR="00927C0E">
        <w:rPr>
          <w:rFonts w:ascii="Arial" w:hAnsi="Arial" w:cs="Arial"/>
          <w:sz w:val="24"/>
          <w:szCs w:val="24"/>
        </w:rPr>
        <w:t>p</w:t>
      </w:r>
      <w:r w:rsidR="005E42DF">
        <w:rPr>
          <w:rFonts w:ascii="Arial" w:hAnsi="Arial" w:cs="Arial"/>
          <w:sz w:val="24"/>
          <w:szCs w:val="24"/>
        </w:rPr>
        <w:t>licant</w:t>
      </w:r>
      <w:r w:rsidR="00E831A9">
        <w:rPr>
          <w:rFonts w:ascii="Arial" w:hAnsi="Arial" w:cs="Arial"/>
          <w:sz w:val="24"/>
          <w:szCs w:val="24"/>
        </w:rPr>
        <w:t>s</w:t>
      </w:r>
      <w:r w:rsidR="002355EB">
        <w:rPr>
          <w:rFonts w:ascii="Arial" w:hAnsi="Arial" w:cs="Arial"/>
          <w:sz w:val="24"/>
          <w:szCs w:val="24"/>
        </w:rPr>
        <w:t xml:space="preserve">:  </w:t>
      </w:r>
      <w:r w:rsidR="00927C0E">
        <w:rPr>
          <w:rFonts w:ascii="Arial" w:hAnsi="Arial" w:cs="Arial"/>
          <w:sz w:val="24"/>
          <w:szCs w:val="24"/>
        </w:rPr>
        <w:t xml:space="preserve"> </w:t>
      </w:r>
      <w:r w:rsidR="005E42DF">
        <w:rPr>
          <w:rFonts w:ascii="Arial" w:hAnsi="Arial" w:cs="Arial"/>
          <w:sz w:val="24"/>
          <w:szCs w:val="24"/>
        </w:rPr>
        <w:t xml:space="preserve">  </w:t>
      </w:r>
      <w:r w:rsidR="00E831A9">
        <w:rPr>
          <w:rFonts w:ascii="Arial" w:hAnsi="Arial" w:cs="Arial"/>
          <w:sz w:val="24"/>
          <w:szCs w:val="24"/>
        </w:rPr>
        <w:t xml:space="preserve">                     Mr Mzoxolo </w:t>
      </w:r>
      <w:proofErr w:type="spellStart"/>
      <w:r w:rsidR="00E831A9">
        <w:rPr>
          <w:rFonts w:ascii="Arial" w:hAnsi="Arial" w:cs="Arial"/>
          <w:sz w:val="24"/>
          <w:szCs w:val="24"/>
        </w:rPr>
        <w:t>Yokwe</w:t>
      </w:r>
      <w:proofErr w:type="spellEnd"/>
    </w:p>
    <w:p w14:paraId="1EBDE723" w14:textId="40051741" w:rsidR="00024B20" w:rsidRDefault="00024B20" w:rsidP="00622438">
      <w:pPr>
        <w:spacing w:after="0"/>
        <w:rPr>
          <w:rFonts w:ascii="Arial" w:hAnsi="Arial" w:cs="Arial"/>
          <w:sz w:val="24"/>
          <w:szCs w:val="24"/>
        </w:rPr>
      </w:pPr>
      <w:r>
        <w:rPr>
          <w:rFonts w:ascii="Arial" w:hAnsi="Arial" w:cs="Arial"/>
          <w:sz w:val="24"/>
          <w:szCs w:val="24"/>
        </w:rPr>
        <w:t xml:space="preserve">Instructed by: </w:t>
      </w:r>
      <w:r w:rsidR="00927C0E">
        <w:rPr>
          <w:rFonts w:ascii="Arial" w:hAnsi="Arial" w:cs="Arial"/>
          <w:sz w:val="24"/>
          <w:szCs w:val="24"/>
        </w:rPr>
        <w:t xml:space="preserve">                         </w:t>
      </w:r>
      <w:r w:rsidR="00D56848">
        <w:rPr>
          <w:rFonts w:ascii="Arial" w:hAnsi="Arial" w:cs="Arial"/>
          <w:sz w:val="24"/>
          <w:szCs w:val="24"/>
        </w:rPr>
        <w:t xml:space="preserve">                      </w:t>
      </w:r>
      <w:r w:rsidR="00E831A9">
        <w:rPr>
          <w:rFonts w:ascii="Arial" w:hAnsi="Arial" w:cs="Arial"/>
          <w:sz w:val="24"/>
          <w:szCs w:val="24"/>
        </w:rPr>
        <w:t xml:space="preserve"> In person</w:t>
      </w:r>
    </w:p>
    <w:p w14:paraId="3D156035" w14:textId="7818AE29" w:rsidR="00CF1468" w:rsidRDefault="00CF1468" w:rsidP="00EC706E">
      <w:pPr>
        <w:spacing w:after="0"/>
        <w:jc w:val="right"/>
        <w:rPr>
          <w:rFonts w:ascii="Arial" w:hAnsi="Arial" w:cs="Arial"/>
          <w:sz w:val="24"/>
          <w:szCs w:val="24"/>
        </w:rPr>
      </w:pPr>
    </w:p>
    <w:p w14:paraId="65DE6416" w14:textId="0D738027" w:rsidR="00CF1468" w:rsidRDefault="000E7238" w:rsidP="00622438">
      <w:pPr>
        <w:spacing w:after="0"/>
        <w:rPr>
          <w:rFonts w:ascii="Arial" w:hAnsi="Arial" w:cs="Arial"/>
          <w:sz w:val="24"/>
          <w:szCs w:val="24"/>
        </w:rPr>
      </w:pPr>
      <w:r>
        <w:rPr>
          <w:rFonts w:ascii="Arial" w:hAnsi="Arial" w:cs="Arial"/>
          <w:sz w:val="24"/>
          <w:szCs w:val="24"/>
        </w:rPr>
        <w:t>On behalf of the</w:t>
      </w:r>
      <w:r w:rsidR="00D56848">
        <w:rPr>
          <w:rFonts w:ascii="Arial" w:hAnsi="Arial" w:cs="Arial"/>
          <w:sz w:val="24"/>
          <w:szCs w:val="24"/>
        </w:rPr>
        <w:t xml:space="preserve"> </w:t>
      </w:r>
      <w:r>
        <w:rPr>
          <w:rFonts w:ascii="Arial" w:hAnsi="Arial" w:cs="Arial"/>
          <w:sz w:val="24"/>
          <w:szCs w:val="24"/>
        </w:rPr>
        <w:t>respondent</w:t>
      </w:r>
      <w:r w:rsidR="00CF1468">
        <w:rPr>
          <w:rFonts w:ascii="Arial" w:hAnsi="Arial" w:cs="Arial"/>
          <w:sz w:val="24"/>
          <w:szCs w:val="24"/>
        </w:rPr>
        <w:t xml:space="preserve">: </w:t>
      </w:r>
      <w:r w:rsidR="00B15EAF">
        <w:rPr>
          <w:rFonts w:ascii="Arial" w:hAnsi="Arial" w:cs="Arial"/>
          <w:sz w:val="24"/>
          <w:szCs w:val="24"/>
        </w:rPr>
        <w:t xml:space="preserve"> </w:t>
      </w:r>
      <w:r w:rsidR="00D56848">
        <w:rPr>
          <w:rFonts w:ascii="Arial" w:hAnsi="Arial" w:cs="Arial"/>
          <w:sz w:val="24"/>
          <w:szCs w:val="24"/>
        </w:rPr>
        <w:t xml:space="preserve"> </w:t>
      </w:r>
      <w:r w:rsidR="00804E69">
        <w:rPr>
          <w:rFonts w:ascii="Arial" w:hAnsi="Arial" w:cs="Arial"/>
          <w:sz w:val="24"/>
          <w:szCs w:val="24"/>
        </w:rPr>
        <w:t xml:space="preserve"> </w:t>
      </w:r>
      <w:r w:rsidR="00E831A9">
        <w:rPr>
          <w:rFonts w:ascii="Arial" w:hAnsi="Arial" w:cs="Arial"/>
          <w:sz w:val="24"/>
          <w:szCs w:val="24"/>
        </w:rPr>
        <w:t xml:space="preserve">                     </w:t>
      </w:r>
      <w:r w:rsidR="00CF1468">
        <w:rPr>
          <w:rFonts w:ascii="Arial" w:hAnsi="Arial" w:cs="Arial"/>
          <w:sz w:val="24"/>
          <w:szCs w:val="24"/>
        </w:rPr>
        <w:t>Adv</w:t>
      </w:r>
      <w:r w:rsidR="00E831A9">
        <w:rPr>
          <w:rFonts w:ascii="Arial" w:hAnsi="Arial" w:cs="Arial"/>
          <w:sz w:val="24"/>
          <w:szCs w:val="24"/>
        </w:rPr>
        <w:t xml:space="preserve"> JC</w:t>
      </w:r>
      <w:r w:rsidR="00CF1468">
        <w:rPr>
          <w:rFonts w:ascii="Arial" w:hAnsi="Arial" w:cs="Arial"/>
          <w:sz w:val="24"/>
          <w:szCs w:val="24"/>
        </w:rPr>
        <w:t xml:space="preserve"> </w:t>
      </w:r>
      <w:r w:rsidR="00E831A9">
        <w:rPr>
          <w:rFonts w:ascii="Arial" w:hAnsi="Arial" w:cs="Arial"/>
          <w:sz w:val="24"/>
          <w:szCs w:val="24"/>
        </w:rPr>
        <w:t>Viljoen</w:t>
      </w:r>
    </w:p>
    <w:p w14:paraId="5B6C839F" w14:textId="22FD0ECF" w:rsidR="00CF1468" w:rsidRPr="00EC706E" w:rsidRDefault="00927C0E" w:rsidP="00622438">
      <w:pPr>
        <w:spacing w:after="0"/>
        <w:rPr>
          <w:rFonts w:ascii="Arial" w:hAnsi="Arial" w:cs="Arial"/>
          <w:sz w:val="24"/>
          <w:szCs w:val="24"/>
        </w:rPr>
      </w:pPr>
      <w:r>
        <w:rPr>
          <w:rFonts w:ascii="Arial" w:hAnsi="Arial" w:cs="Arial"/>
          <w:sz w:val="24"/>
          <w:szCs w:val="24"/>
        </w:rPr>
        <w:t xml:space="preserve">Instructed by:                         </w:t>
      </w:r>
      <w:r w:rsidR="000E7238">
        <w:rPr>
          <w:rFonts w:ascii="Arial" w:hAnsi="Arial" w:cs="Arial"/>
          <w:sz w:val="24"/>
          <w:szCs w:val="24"/>
        </w:rPr>
        <w:t xml:space="preserve"> </w:t>
      </w:r>
      <w:r w:rsidR="00D56848">
        <w:rPr>
          <w:rFonts w:ascii="Arial" w:hAnsi="Arial" w:cs="Arial"/>
          <w:sz w:val="24"/>
          <w:szCs w:val="24"/>
        </w:rPr>
        <w:t xml:space="preserve">                   </w:t>
      </w:r>
      <w:r w:rsidR="00804E69">
        <w:rPr>
          <w:rFonts w:ascii="Arial" w:hAnsi="Arial" w:cs="Arial"/>
          <w:sz w:val="24"/>
          <w:szCs w:val="24"/>
        </w:rPr>
        <w:t xml:space="preserve"> </w:t>
      </w:r>
      <w:r w:rsidR="00D56848">
        <w:rPr>
          <w:rFonts w:ascii="Arial" w:hAnsi="Arial" w:cs="Arial"/>
          <w:sz w:val="24"/>
          <w:szCs w:val="24"/>
        </w:rPr>
        <w:t xml:space="preserve"> </w:t>
      </w:r>
      <w:r w:rsidR="00E831A9">
        <w:rPr>
          <w:rFonts w:ascii="Arial" w:hAnsi="Arial" w:cs="Arial"/>
          <w:sz w:val="24"/>
          <w:szCs w:val="24"/>
        </w:rPr>
        <w:t xml:space="preserve">  </w:t>
      </w:r>
      <w:proofErr w:type="spellStart"/>
      <w:r w:rsidR="00E831A9">
        <w:rPr>
          <w:rFonts w:ascii="Arial" w:hAnsi="Arial" w:cs="Arial"/>
          <w:sz w:val="24"/>
          <w:szCs w:val="24"/>
        </w:rPr>
        <w:t>R</w:t>
      </w:r>
      <w:r w:rsidR="00B31562">
        <w:rPr>
          <w:rFonts w:ascii="Arial" w:hAnsi="Arial" w:cs="Arial"/>
          <w:sz w:val="24"/>
          <w:szCs w:val="24"/>
        </w:rPr>
        <w:t>o</w:t>
      </w:r>
      <w:r w:rsidR="00E831A9">
        <w:rPr>
          <w:rFonts w:ascii="Arial" w:hAnsi="Arial" w:cs="Arial"/>
          <w:sz w:val="24"/>
          <w:szCs w:val="24"/>
        </w:rPr>
        <w:t>ssouws</w:t>
      </w:r>
      <w:proofErr w:type="spellEnd"/>
      <w:r w:rsidR="00E831A9">
        <w:rPr>
          <w:rFonts w:ascii="Arial" w:hAnsi="Arial" w:cs="Arial"/>
          <w:sz w:val="24"/>
          <w:szCs w:val="24"/>
        </w:rPr>
        <w:t xml:space="preserve"> Leslie Inc.</w:t>
      </w:r>
    </w:p>
    <w:sectPr w:rsidR="00CF1468" w:rsidRPr="00EC706E" w:rsidSect="00AB61E6">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F4106" w14:textId="77777777" w:rsidR="00CD5B85" w:rsidRDefault="00CD5B85" w:rsidP="00AB61E6">
      <w:pPr>
        <w:spacing w:after="0" w:line="240" w:lineRule="auto"/>
      </w:pPr>
      <w:r>
        <w:separator/>
      </w:r>
    </w:p>
  </w:endnote>
  <w:endnote w:type="continuationSeparator" w:id="0">
    <w:p w14:paraId="27C1B3B1" w14:textId="77777777" w:rsidR="00CD5B85" w:rsidRDefault="00CD5B85" w:rsidP="00AB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45FB" w14:textId="77777777" w:rsidR="00CD5B85" w:rsidRDefault="00CD5B85" w:rsidP="00AB61E6">
      <w:pPr>
        <w:spacing w:after="0" w:line="240" w:lineRule="auto"/>
      </w:pPr>
      <w:r>
        <w:separator/>
      </w:r>
    </w:p>
  </w:footnote>
  <w:footnote w:type="continuationSeparator" w:id="0">
    <w:p w14:paraId="38B7802F" w14:textId="77777777" w:rsidR="00CD5B85" w:rsidRDefault="00CD5B85" w:rsidP="00AB6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28101"/>
      <w:docPartObj>
        <w:docPartGallery w:val="Page Numbers (Top of Page)"/>
        <w:docPartUnique/>
      </w:docPartObj>
    </w:sdtPr>
    <w:sdtEndPr>
      <w:rPr>
        <w:noProof/>
      </w:rPr>
    </w:sdtEndPr>
    <w:sdtContent>
      <w:p w14:paraId="2B9502E8" w14:textId="66CE5051" w:rsidR="009B106D" w:rsidRDefault="009B106D">
        <w:pPr>
          <w:pStyle w:val="Header"/>
          <w:jc w:val="right"/>
        </w:pPr>
        <w:r>
          <w:fldChar w:fldCharType="begin"/>
        </w:r>
        <w:r>
          <w:instrText xml:space="preserve"> PAGE   \* MERGEFORMAT </w:instrText>
        </w:r>
        <w:r>
          <w:fldChar w:fldCharType="separate"/>
        </w:r>
        <w:r w:rsidR="00D965C1">
          <w:rPr>
            <w:noProof/>
          </w:rPr>
          <w:t>2</w:t>
        </w:r>
        <w:r>
          <w:rPr>
            <w:noProof/>
          </w:rPr>
          <w:fldChar w:fldCharType="end"/>
        </w:r>
      </w:p>
    </w:sdtContent>
  </w:sdt>
  <w:p w14:paraId="0D9A6810" w14:textId="77777777" w:rsidR="009B106D" w:rsidRDefault="009B1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389"/>
    <w:multiLevelType w:val="hybridMultilevel"/>
    <w:tmpl w:val="793A13F2"/>
    <w:lvl w:ilvl="0" w:tplc="5DA4FA28">
      <w:start w:val="1"/>
      <w:numFmt w:val="decimal"/>
      <w:lvlText w:val="%1."/>
      <w:lvlJc w:val="left"/>
      <w:pPr>
        <w:ind w:left="630" w:hanging="36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13AD7BF0"/>
    <w:multiLevelType w:val="hybridMultilevel"/>
    <w:tmpl w:val="2BF85166"/>
    <w:lvl w:ilvl="0" w:tplc="0B0E876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63963A58"/>
    <w:multiLevelType w:val="hybridMultilevel"/>
    <w:tmpl w:val="391681E0"/>
    <w:lvl w:ilvl="0" w:tplc="7062E76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6C431B67"/>
    <w:multiLevelType w:val="hybridMultilevel"/>
    <w:tmpl w:val="4D8C8508"/>
    <w:lvl w:ilvl="0" w:tplc="1714B89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6EA03F82"/>
    <w:multiLevelType w:val="multilevel"/>
    <w:tmpl w:val="97C00D22"/>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800" w:hanging="720"/>
      </w:pPr>
      <w:rPr>
        <w:rFonts w:ascii="Arial" w:hAnsi="Arial" w:cs="Arial" w:hint="default"/>
      </w:rPr>
    </w:lvl>
    <w:lvl w:ilvl="3">
      <w:start w:val="1"/>
      <w:numFmt w:val="decimal"/>
      <w:isLgl/>
      <w:lvlText w:val="%1.%2.%3.%4"/>
      <w:lvlJc w:val="left"/>
      <w:pPr>
        <w:ind w:left="2160" w:hanging="720"/>
      </w:pPr>
      <w:rPr>
        <w:rFonts w:ascii="Arial" w:hAnsi="Arial" w:cs="Arial" w:hint="default"/>
      </w:rPr>
    </w:lvl>
    <w:lvl w:ilvl="4">
      <w:start w:val="1"/>
      <w:numFmt w:val="decimal"/>
      <w:isLgl/>
      <w:lvlText w:val="%1.%2.%3.%4.%5"/>
      <w:lvlJc w:val="left"/>
      <w:pPr>
        <w:ind w:left="2880" w:hanging="1080"/>
      </w:pPr>
      <w:rPr>
        <w:rFonts w:ascii="Arial" w:hAnsi="Arial" w:cs="Arial" w:hint="default"/>
      </w:rPr>
    </w:lvl>
    <w:lvl w:ilvl="5">
      <w:start w:val="1"/>
      <w:numFmt w:val="decimal"/>
      <w:isLgl/>
      <w:lvlText w:val="%1.%2.%3.%4.%5.%6"/>
      <w:lvlJc w:val="left"/>
      <w:pPr>
        <w:ind w:left="3240" w:hanging="1080"/>
      </w:pPr>
      <w:rPr>
        <w:rFonts w:ascii="Arial" w:hAnsi="Arial" w:cs="Arial" w:hint="default"/>
      </w:rPr>
    </w:lvl>
    <w:lvl w:ilvl="6">
      <w:start w:val="1"/>
      <w:numFmt w:val="decimal"/>
      <w:isLgl/>
      <w:lvlText w:val="%1.%2.%3.%4.%5.%6.%7"/>
      <w:lvlJc w:val="left"/>
      <w:pPr>
        <w:ind w:left="3960" w:hanging="1440"/>
      </w:pPr>
      <w:rPr>
        <w:rFonts w:ascii="Arial" w:hAnsi="Arial" w:cs="Arial" w:hint="default"/>
      </w:rPr>
    </w:lvl>
    <w:lvl w:ilvl="7">
      <w:start w:val="1"/>
      <w:numFmt w:val="decimal"/>
      <w:isLgl/>
      <w:lvlText w:val="%1.%2.%3.%4.%5.%6.%7.%8"/>
      <w:lvlJc w:val="left"/>
      <w:pPr>
        <w:ind w:left="4320" w:hanging="1440"/>
      </w:pPr>
      <w:rPr>
        <w:rFonts w:ascii="Arial" w:hAnsi="Arial" w:cs="Arial" w:hint="default"/>
      </w:rPr>
    </w:lvl>
    <w:lvl w:ilvl="8">
      <w:start w:val="1"/>
      <w:numFmt w:val="decimal"/>
      <w:isLgl/>
      <w:lvlText w:val="%1.%2.%3.%4.%5.%6.%7.%8.%9"/>
      <w:lvlJc w:val="left"/>
      <w:pPr>
        <w:ind w:left="5040" w:hanging="1800"/>
      </w:pPr>
      <w:rPr>
        <w:rFonts w:ascii="Arial" w:hAnsi="Arial" w:cs="Arial" w:hint="default"/>
      </w:rPr>
    </w:lvl>
  </w:abstractNum>
  <w:num w:numId="1" w16cid:durableId="552469253">
    <w:abstractNumId w:val="5"/>
  </w:num>
  <w:num w:numId="2" w16cid:durableId="819619462">
    <w:abstractNumId w:val="1"/>
  </w:num>
  <w:num w:numId="3" w16cid:durableId="894121047">
    <w:abstractNumId w:val="3"/>
  </w:num>
  <w:num w:numId="4" w16cid:durableId="866990949">
    <w:abstractNumId w:val="4"/>
  </w:num>
  <w:num w:numId="5" w16cid:durableId="746415910">
    <w:abstractNumId w:val="0"/>
  </w:num>
  <w:num w:numId="6" w16cid:durableId="1241913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02F"/>
    <w:rsid w:val="00002196"/>
    <w:rsid w:val="00007B71"/>
    <w:rsid w:val="00007E64"/>
    <w:rsid w:val="00012E65"/>
    <w:rsid w:val="000147EF"/>
    <w:rsid w:val="00014D3D"/>
    <w:rsid w:val="000162E0"/>
    <w:rsid w:val="00017723"/>
    <w:rsid w:val="00020ECD"/>
    <w:rsid w:val="000218E0"/>
    <w:rsid w:val="00024B20"/>
    <w:rsid w:val="00026F55"/>
    <w:rsid w:val="00031F7C"/>
    <w:rsid w:val="000356D8"/>
    <w:rsid w:val="00041A34"/>
    <w:rsid w:val="000421AE"/>
    <w:rsid w:val="00042871"/>
    <w:rsid w:val="00043FDB"/>
    <w:rsid w:val="00047BCE"/>
    <w:rsid w:val="00053679"/>
    <w:rsid w:val="000550FB"/>
    <w:rsid w:val="000555B6"/>
    <w:rsid w:val="0005574B"/>
    <w:rsid w:val="000559F6"/>
    <w:rsid w:val="00057160"/>
    <w:rsid w:val="00061DFD"/>
    <w:rsid w:val="000651C6"/>
    <w:rsid w:val="00065A30"/>
    <w:rsid w:val="00065F3D"/>
    <w:rsid w:val="00067988"/>
    <w:rsid w:val="0007146F"/>
    <w:rsid w:val="000733F0"/>
    <w:rsid w:val="0007376B"/>
    <w:rsid w:val="00073D3A"/>
    <w:rsid w:val="000805A5"/>
    <w:rsid w:val="00082EE3"/>
    <w:rsid w:val="000846B1"/>
    <w:rsid w:val="00084895"/>
    <w:rsid w:val="00087C81"/>
    <w:rsid w:val="00095ACB"/>
    <w:rsid w:val="0009609A"/>
    <w:rsid w:val="000A08DB"/>
    <w:rsid w:val="000A40A1"/>
    <w:rsid w:val="000A5593"/>
    <w:rsid w:val="000A6796"/>
    <w:rsid w:val="000A7E4F"/>
    <w:rsid w:val="000B1A0D"/>
    <w:rsid w:val="000B1ABE"/>
    <w:rsid w:val="000B28BA"/>
    <w:rsid w:val="000B30B3"/>
    <w:rsid w:val="000C1A75"/>
    <w:rsid w:val="000C44B7"/>
    <w:rsid w:val="000D0FAE"/>
    <w:rsid w:val="000D1276"/>
    <w:rsid w:val="000D4C82"/>
    <w:rsid w:val="000D57EE"/>
    <w:rsid w:val="000E421D"/>
    <w:rsid w:val="000E68A3"/>
    <w:rsid w:val="000E7238"/>
    <w:rsid w:val="000E7B95"/>
    <w:rsid w:val="000F443F"/>
    <w:rsid w:val="000F4E6D"/>
    <w:rsid w:val="000F7CDB"/>
    <w:rsid w:val="0010074D"/>
    <w:rsid w:val="00101700"/>
    <w:rsid w:val="00101BFB"/>
    <w:rsid w:val="00110028"/>
    <w:rsid w:val="00113A3F"/>
    <w:rsid w:val="00115DE8"/>
    <w:rsid w:val="00116D60"/>
    <w:rsid w:val="0012039C"/>
    <w:rsid w:val="00120D9A"/>
    <w:rsid w:val="00123314"/>
    <w:rsid w:val="001271A7"/>
    <w:rsid w:val="00127928"/>
    <w:rsid w:val="001306FC"/>
    <w:rsid w:val="001319DE"/>
    <w:rsid w:val="00134CAA"/>
    <w:rsid w:val="00135BC3"/>
    <w:rsid w:val="00137047"/>
    <w:rsid w:val="001407C0"/>
    <w:rsid w:val="00143FCC"/>
    <w:rsid w:val="001454A2"/>
    <w:rsid w:val="0014561E"/>
    <w:rsid w:val="001510FB"/>
    <w:rsid w:val="00162748"/>
    <w:rsid w:val="00164EF9"/>
    <w:rsid w:val="00171B48"/>
    <w:rsid w:val="0017222D"/>
    <w:rsid w:val="00172858"/>
    <w:rsid w:val="00176C4C"/>
    <w:rsid w:val="00184477"/>
    <w:rsid w:val="0018479C"/>
    <w:rsid w:val="00185530"/>
    <w:rsid w:val="0018582C"/>
    <w:rsid w:val="001866F7"/>
    <w:rsid w:val="001869B6"/>
    <w:rsid w:val="00186D83"/>
    <w:rsid w:val="001900F1"/>
    <w:rsid w:val="001913CB"/>
    <w:rsid w:val="00192609"/>
    <w:rsid w:val="00197EC9"/>
    <w:rsid w:val="001A04A1"/>
    <w:rsid w:val="001B42F3"/>
    <w:rsid w:val="001B5A2F"/>
    <w:rsid w:val="001C0A0B"/>
    <w:rsid w:val="001C0B36"/>
    <w:rsid w:val="001C6D37"/>
    <w:rsid w:val="001D03B1"/>
    <w:rsid w:val="001D3E91"/>
    <w:rsid w:val="001D73E1"/>
    <w:rsid w:val="002037B4"/>
    <w:rsid w:val="00204267"/>
    <w:rsid w:val="002043D9"/>
    <w:rsid w:val="00206660"/>
    <w:rsid w:val="00207C39"/>
    <w:rsid w:val="002129A7"/>
    <w:rsid w:val="00214396"/>
    <w:rsid w:val="0021457A"/>
    <w:rsid w:val="00215BF9"/>
    <w:rsid w:val="00216240"/>
    <w:rsid w:val="00220939"/>
    <w:rsid w:val="002222DE"/>
    <w:rsid w:val="00225D7B"/>
    <w:rsid w:val="002266F2"/>
    <w:rsid w:val="002274B6"/>
    <w:rsid w:val="002355EB"/>
    <w:rsid w:val="002446CE"/>
    <w:rsid w:val="00253511"/>
    <w:rsid w:val="00256F49"/>
    <w:rsid w:val="002625D3"/>
    <w:rsid w:val="00264102"/>
    <w:rsid w:val="002674BB"/>
    <w:rsid w:val="00267F2E"/>
    <w:rsid w:val="00271DA7"/>
    <w:rsid w:val="00272E46"/>
    <w:rsid w:val="00273134"/>
    <w:rsid w:val="002739C3"/>
    <w:rsid w:val="002750E1"/>
    <w:rsid w:val="00275BDC"/>
    <w:rsid w:val="0027751E"/>
    <w:rsid w:val="002776B1"/>
    <w:rsid w:val="00286F53"/>
    <w:rsid w:val="002906C1"/>
    <w:rsid w:val="002926CC"/>
    <w:rsid w:val="0029615C"/>
    <w:rsid w:val="002A13BD"/>
    <w:rsid w:val="002A3B02"/>
    <w:rsid w:val="002A4C2A"/>
    <w:rsid w:val="002A4C57"/>
    <w:rsid w:val="002B1AFD"/>
    <w:rsid w:val="002B2CC5"/>
    <w:rsid w:val="002B4CD8"/>
    <w:rsid w:val="002B4F7A"/>
    <w:rsid w:val="002B5EDE"/>
    <w:rsid w:val="002B6EF4"/>
    <w:rsid w:val="002C14F8"/>
    <w:rsid w:val="002C5B54"/>
    <w:rsid w:val="002D0803"/>
    <w:rsid w:val="002D377A"/>
    <w:rsid w:val="002D4EAB"/>
    <w:rsid w:val="002E3179"/>
    <w:rsid w:val="002E5E15"/>
    <w:rsid w:val="002F2FDA"/>
    <w:rsid w:val="002F4562"/>
    <w:rsid w:val="002F4D7D"/>
    <w:rsid w:val="002F5807"/>
    <w:rsid w:val="003005C9"/>
    <w:rsid w:val="0030297E"/>
    <w:rsid w:val="00303F0A"/>
    <w:rsid w:val="0031094F"/>
    <w:rsid w:val="0031585E"/>
    <w:rsid w:val="0031674D"/>
    <w:rsid w:val="00316BA1"/>
    <w:rsid w:val="0032263B"/>
    <w:rsid w:val="00323D84"/>
    <w:rsid w:val="003248BE"/>
    <w:rsid w:val="00327D1D"/>
    <w:rsid w:val="00331BBB"/>
    <w:rsid w:val="0033651F"/>
    <w:rsid w:val="00357D42"/>
    <w:rsid w:val="00363977"/>
    <w:rsid w:val="0036761C"/>
    <w:rsid w:val="00387910"/>
    <w:rsid w:val="00391F7E"/>
    <w:rsid w:val="00392F7C"/>
    <w:rsid w:val="003A7DF1"/>
    <w:rsid w:val="003B1CC9"/>
    <w:rsid w:val="003B7AAE"/>
    <w:rsid w:val="003C0B9B"/>
    <w:rsid w:val="003C1094"/>
    <w:rsid w:val="003C296C"/>
    <w:rsid w:val="003C3FFA"/>
    <w:rsid w:val="003C45E5"/>
    <w:rsid w:val="003C511C"/>
    <w:rsid w:val="003D1819"/>
    <w:rsid w:val="003D29C9"/>
    <w:rsid w:val="003D7B67"/>
    <w:rsid w:val="003E006A"/>
    <w:rsid w:val="003E4CED"/>
    <w:rsid w:val="003E4FD0"/>
    <w:rsid w:val="003E5D29"/>
    <w:rsid w:val="003E633B"/>
    <w:rsid w:val="003E7AAA"/>
    <w:rsid w:val="003E7DCB"/>
    <w:rsid w:val="003F1633"/>
    <w:rsid w:val="003F1682"/>
    <w:rsid w:val="003F2AAA"/>
    <w:rsid w:val="003F48BA"/>
    <w:rsid w:val="003F749F"/>
    <w:rsid w:val="003F76CB"/>
    <w:rsid w:val="004007F5"/>
    <w:rsid w:val="004008A9"/>
    <w:rsid w:val="00401E4D"/>
    <w:rsid w:val="00402A36"/>
    <w:rsid w:val="0040428C"/>
    <w:rsid w:val="00412409"/>
    <w:rsid w:val="00412CCA"/>
    <w:rsid w:val="004140CB"/>
    <w:rsid w:val="004171BB"/>
    <w:rsid w:val="00423302"/>
    <w:rsid w:val="004274F9"/>
    <w:rsid w:val="00427C8B"/>
    <w:rsid w:val="00430F0E"/>
    <w:rsid w:val="00433EF8"/>
    <w:rsid w:val="00436945"/>
    <w:rsid w:val="00444F0E"/>
    <w:rsid w:val="0045144A"/>
    <w:rsid w:val="00451C66"/>
    <w:rsid w:val="00453064"/>
    <w:rsid w:val="00455D75"/>
    <w:rsid w:val="004561FF"/>
    <w:rsid w:val="004578A6"/>
    <w:rsid w:val="00460881"/>
    <w:rsid w:val="00460CDC"/>
    <w:rsid w:val="00461F8D"/>
    <w:rsid w:val="00462149"/>
    <w:rsid w:val="0046283D"/>
    <w:rsid w:val="004634CB"/>
    <w:rsid w:val="00463CF4"/>
    <w:rsid w:val="00463D90"/>
    <w:rsid w:val="00464775"/>
    <w:rsid w:val="004647CA"/>
    <w:rsid w:val="004700D0"/>
    <w:rsid w:val="0047750F"/>
    <w:rsid w:val="0048224A"/>
    <w:rsid w:val="004822C0"/>
    <w:rsid w:val="00490B1B"/>
    <w:rsid w:val="0049103C"/>
    <w:rsid w:val="004930E5"/>
    <w:rsid w:val="00494DAC"/>
    <w:rsid w:val="004A32F2"/>
    <w:rsid w:val="004A3BCA"/>
    <w:rsid w:val="004A4621"/>
    <w:rsid w:val="004A5FF6"/>
    <w:rsid w:val="004A6A4B"/>
    <w:rsid w:val="004B0AFA"/>
    <w:rsid w:val="004B493E"/>
    <w:rsid w:val="004B5495"/>
    <w:rsid w:val="004C1123"/>
    <w:rsid w:val="004C15FF"/>
    <w:rsid w:val="004C232B"/>
    <w:rsid w:val="004C26CB"/>
    <w:rsid w:val="004C4817"/>
    <w:rsid w:val="004C64F3"/>
    <w:rsid w:val="004D26C7"/>
    <w:rsid w:val="004D50F7"/>
    <w:rsid w:val="004D6A1B"/>
    <w:rsid w:val="004D7E60"/>
    <w:rsid w:val="004E0919"/>
    <w:rsid w:val="004E17EC"/>
    <w:rsid w:val="004E2FFE"/>
    <w:rsid w:val="0050027D"/>
    <w:rsid w:val="00500612"/>
    <w:rsid w:val="005012C1"/>
    <w:rsid w:val="005013FD"/>
    <w:rsid w:val="00501916"/>
    <w:rsid w:val="00505115"/>
    <w:rsid w:val="00506152"/>
    <w:rsid w:val="00506EAB"/>
    <w:rsid w:val="0050794E"/>
    <w:rsid w:val="005109A8"/>
    <w:rsid w:val="0051174A"/>
    <w:rsid w:val="0051449F"/>
    <w:rsid w:val="00514B2D"/>
    <w:rsid w:val="0052088B"/>
    <w:rsid w:val="005233A2"/>
    <w:rsid w:val="00534614"/>
    <w:rsid w:val="0053496B"/>
    <w:rsid w:val="00545144"/>
    <w:rsid w:val="005575CC"/>
    <w:rsid w:val="005576E8"/>
    <w:rsid w:val="00560706"/>
    <w:rsid w:val="00561A8F"/>
    <w:rsid w:val="0056302C"/>
    <w:rsid w:val="005728C8"/>
    <w:rsid w:val="0058294B"/>
    <w:rsid w:val="0058383D"/>
    <w:rsid w:val="00584480"/>
    <w:rsid w:val="00586B0E"/>
    <w:rsid w:val="00591F68"/>
    <w:rsid w:val="005A0D2D"/>
    <w:rsid w:val="005A0D48"/>
    <w:rsid w:val="005A4614"/>
    <w:rsid w:val="005B05EE"/>
    <w:rsid w:val="005B0754"/>
    <w:rsid w:val="005B173C"/>
    <w:rsid w:val="005B2DBB"/>
    <w:rsid w:val="005C2454"/>
    <w:rsid w:val="005C5B3D"/>
    <w:rsid w:val="005C5E89"/>
    <w:rsid w:val="005C7EEC"/>
    <w:rsid w:val="005D3085"/>
    <w:rsid w:val="005D3185"/>
    <w:rsid w:val="005D52C6"/>
    <w:rsid w:val="005D6F27"/>
    <w:rsid w:val="005E09D0"/>
    <w:rsid w:val="005E196A"/>
    <w:rsid w:val="005E42DF"/>
    <w:rsid w:val="005E75A4"/>
    <w:rsid w:val="005F07D5"/>
    <w:rsid w:val="005F25D7"/>
    <w:rsid w:val="005F2B46"/>
    <w:rsid w:val="005F313F"/>
    <w:rsid w:val="005F3BD1"/>
    <w:rsid w:val="005F5FEB"/>
    <w:rsid w:val="00600839"/>
    <w:rsid w:val="0060383C"/>
    <w:rsid w:val="006106E6"/>
    <w:rsid w:val="006123AF"/>
    <w:rsid w:val="006135AA"/>
    <w:rsid w:val="006148F6"/>
    <w:rsid w:val="006155D1"/>
    <w:rsid w:val="00615B15"/>
    <w:rsid w:val="00616B17"/>
    <w:rsid w:val="00622438"/>
    <w:rsid w:val="006276D4"/>
    <w:rsid w:val="00634061"/>
    <w:rsid w:val="006400C3"/>
    <w:rsid w:val="00641C96"/>
    <w:rsid w:val="00644124"/>
    <w:rsid w:val="00644891"/>
    <w:rsid w:val="006458A8"/>
    <w:rsid w:val="00645E5F"/>
    <w:rsid w:val="0064676F"/>
    <w:rsid w:val="006467CC"/>
    <w:rsid w:val="006467D0"/>
    <w:rsid w:val="00646AD8"/>
    <w:rsid w:val="0065096C"/>
    <w:rsid w:val="00652BC6"/>
    <w:rsid w:val="0065390B"/>
    <w:rsid w:val="00655DBA"/>
    <w:rsid w:val="00655E6C"/>
    <w:rsid w:val="00657C54"/>
    <w:rsid w:val="00666EB5"/>
    <w:rsid w:val="00675595"/>
    <w:rsid w:val="006822AF"/>
    <w:rsid w:val="00682B0F"/>
    <w:rsid w:val="00683980"/>
    <w:rsid w:val="0068501C"/>
    <w:rsid w:val="0069078E"/>
    <w:rsid w:val="0069242A"/>
    <w:rsid w:val="00692968"/>
    <w:rsid w:val="00692F6F"/>
    <w:rsid w:val="00694289"/>
    <w:rsid w:val="00694C63"/>
    <w:rsid w:val="00695892"/>
    <w:rsid w:val="00695B3A"/>
    <w:rsid w:val="00697CD0"/>
    <w:rsid w:val="006A26D1"/>
    <w:rsid w:val="006A5A1E"/>
    <w:rsid w:val="006A6D84"/>
    <w:rsid w:val="006B16D6"/>
    <w:rsid w:val="006B1E34"/>
    <w:rsid w:val="006B5040"/>
    <w:rsid w:val="006B5F5A"/>
    <w:rsid w:val="006B75FA"/>
    <w:rsid w:val="006C0610"/>
    <w:rsid w:val="006C4AE7"/>
    <w:rsid w:val="006C5C10"/>
    <w:rsid w:val="006C6169"/>
    <w:rsid w:val="006D137E"/>
    <w:rsid w:val="006D4A3B"/>
    <w:rsid w:val="006D5FBC"/>
    <w:rsid w:val="006D6401"/>
    <w:rsid w:val="006E2903"/>
    <w:rsid w:val="006E79F9"/>
    <w:rsid w:val="006E7E2E"/>
    <w:rsid w:val="006F391F"/>
    <w:rsid w:val="006F3DD1"/>
    <w:rsid w:val="00702608"/>
    <w:rsid w:val="00703C90"/>
    <w:rsid w:val="0070465F"/>
    <w:rsid w:val="007048BD"/>
    <w:rsid w:val="00711AF6"/>
    <w:rsid w:val="00712801"/>
    <w:rsid w:val="0072140A"/>
    <w:rsid w:val="007216A4"/>
    <w:rsid w:val="00723231"/>
    <w:rsid w:val="007409A6"/>
    <w:rsid w:val="00740A21"/>
    <w:rsid w:val="00742803"/>
    <w:rsid w:val="00744965"/>
    <w:rsid w:val="00744AE5"/>
    <w:rsid w:val="00745099"/>
    <w:rsid w:val="00745608"/>
    <w:rsid w:val="00751516"/>
    <w:rsid w:val="0075214F"/>
    <w:rsid w:val="007556A8"/>
    <w:rsid w:val="0075621D"/>
    <w:rsid w:val="007566D7"/>
    <w:rsid w:val="00761A84"/>
    <w:rsid w:val="0076622D"/>
    <w:rsid w:val="00771437"/>
    <w:rsid w:val="00771BFB"/>
    <w:rsid w:val="007831DB"/>
    <w:rsid w:val="00784706"/>
    <w:rsid w:val="0078561A"/>
    <w:rsid w:val="00786C6C"/>
    <w:rsid w:val="007926C0"/>
    <w:rsid w:val="00797CBD"/>
    <w:rsid w:val="007A0E12"/>
    <w:rsid w:val="007A1916"/>
    <w:rsid w:val="007A1DF3"/>
    <w:rsid w:val="007A76A3"/>
    <w:rsid w:val="007B17F4"/>
    <w:rsid w:val="007C5410"/>
    <w:rsid w:val="007C6A7D"/>
    <w:rsid w:val="007C71A5"/>
    <w:rsid w:val="007D26B1"/>
    <w:rsid w:val="007D6973"/>
    <w:rsid w:val="007D6FE1"/>
    <w:rsid w:val="007D799C"/>
    <w:rsid w:val="007E1D8D"/>
    <w:rsid w:val="007E2AE3"/>
    <w:rsid w:val="007E48A1"/>
    <w:rsid w:val="007E5BF5"/>
    <w:rsid w:val="007E6908"/>
    <w:rsid w:val="007F690C"/>
    <w:rsid w:val="007F6BF7"/>
    <w:rsid w:val="0080497F"/>
    <w:rsid w:val="00804E69"/>
    <w:rsid w:val="00806D89"/>
    <w:rsid w:val="00807B73"/>
    <w:rsid w:val="0081057B"/>
    <w:rsid w:val="008143C8"/>
    <w:rsid w:val="008249A6"/>
    <w:rsid w:val="00824C37"/>
    <w:rsid w:val="00824DDC"/>
    <w:rsid w:val="00825C9D"/>
    <w:rsid w:val="00826A68"/>
    <w:rsid w:val="00826D24"/>
    <w:rsid w:val="00827916"/>
    <w:rsid w:val="008301A1"/>
    <w:rsid w:val="008348C0"/>
    <w:rsid w:val="00836CC8"/>
    <w:rsid w:val="00844738"/>
    <w:rsid w:val="00844FCC"/>
    <w:rsid w:val="008463EC"/>
    <w:rsid w:val="00846778"/>
    <w:rsid w:val="00857618"/>
    <w:rsid w:val="00861A97"/>
    <w:rsid w:val="00862EF7"/>
    <w:rsid w:val="00864AEB"/>
    <w:rsid w:val="00867BF7"/>
    <w:rsid w:val="00870CD4"/>
    <w:rsid w:val="00876213"/>
    <w:rsid w:val="00882535"/>
    <w:rsid w:val="00884375"/>
    <w:rsid w:val="00884ACB"/>
    <w:rsid w:val="008917CC"/>
    <w:rsid w:val="0089319A"/>
    <w:rsid w:val="0089434E"/>
    <w:rsid w:val="008A102F"/>
    <w:rsid w:val="008A1A67"/>
    <w:rsid w:val="008A423E"/>
    <w:rsid w:val="008A5FCB"/>
    <w:rsid w:val="008A708D"/>
    <w:rsid w:val="008B1A74"/>
    <w:rsid w:val="008B3499"/>
    <w:rsid w:val="008B4A29"/>
    <w:rsid w:val="008B5472"/>
    <w:rsid w:val="008B5B24"/>
    <w:rsid w:val="008B7087"/>
    <w:rsid w:val="008C1C6B"/>
    <w:rsid w:val="008C306A"/>
    <w:rsid w:val="008C4C80"/>
    <w:rsid w:val="008C51F5"/>
    <w:rsid w:val="008C7BFD"/>
    <w:rsid w:val="008C7C5E"/>
    <w:rsid w:val="008D0896"/>
    <w:rsid w:val="008D0C4F"/>
    <w:rsid w:val="008D2C21"/>
    <w:rsid w:val="008D2E7C"/>
    <w:rsid w:val="008D4329"/>
    <w:rsid w:val="008E1CF4"/>
    <w:rsid w:val="008E64EE"/>
    <w:rsid w:val="008F1DB6"/>
    <w:rsid w:val="008F2E27"/>
    <w:rsid w:val="008F2FCB"/>
    <w:rsid w:val="00900DC5"/>
    <w:rsid w:val="00902E6B"/>
    <w:rsid w:val="00903E80"/>
    <w:rsid w:val="009071B2"/>
    <w:rsid w:val="00910962"/>
    <w:rsid w:val="009109E0"/>
    <w:rsid w:val="00927C0E"/>
    <w:rsid w:val="0093307B"/>
    <w:rsid w:val="009337F6"/>
    <w:rsid w:val="00935002"/>
    <w:rsid w:val="00936C59"/>
    <w:rsid w:val="0095006A"/>
    <w:rsid w:val="0095255F"/>
    <w:rsid w:val="00963B59"/>
    <w:rsid w:val="00963C2C"/>
    <w:rsid w:val="009647E7"/>
    <w:rsid w:val="009668B9"/>
    <w:rsid w:val="00967491"/>
    <w:rsid w:val="00976484"/>
    <w:rsid w:val="009817B9"/>
    <w:rsid w:val="00981D99"/>
    <w:rsid w:val="009862D2"/>
    <w:rsid w:val="00987AD8"/>
    <w:rsid w:val="00990F08"/>
    <w:rsid w:val="00991954"/>
    <w:rsid w:val="0099201C"/>
    <w:rsid w:val="00992350"/>
    <w:rsid w:val="00992D6D"/>
    <w:rsid w:val="00993134"/>
    <w:rsid w:val="0099324A"/>
    <w:rsid w:val="00993B37"/>
    <w:rsid w:val="0099410C"/>
    <w:rsid w:val="009A0514"/>
    <w:rsid w:val="009A122B"/>
    <w:rsid w:val="009A123C"/>
    <w:rsid w:val="009B106D"/>
    <w:rsid w:val="009B1B44"/>
    <w:rsid w:val="009B57C2"/>
    <w:rsid w:val="009B59A0"/>
    <w:rsid w:val="009B6B20"/>
    <w:rsid w:val="009C271D"/>
    <w:rsid w:val="009C32D6"/>
    <w:rsid w:val="009C592B"/>
    <w:rsid w:val="009D4442"/>
    <w:rsid w:val="009E144A"/>
    <w:rsid w:val="009E1538"/>
    <w:rsid w:val="009E1AC6"/>
    <w:rsid w:val="009E37D4"/>
    <w:rsid w:val="009E5E6C"/>
    <w:rsid w:val="009E6A61"/>
    <w:rsid w:val="009F020D"/>
    <w:rsid w:val="00A030D0"/>
    <w:rsid w:val="00A044A0"/>
    <w:rsid w:val="00A0522E"/>
    <w:rsid w:val="00A07921"/>
    <w:rsid w:val="00A11AA0"/>
    <w:rsid w:val="00A14ACE"/>
    <w:rsid w:val="00A158D5"/>
    <w:rsid w:val="00A15DFA"/>
    <w:rsid w:val="00A227DB"/>
    <w:rsid w:val="00A26060"/>
    <w:rsid w:val="00A30808"/>
    <w:rsid w:val="00A334C6"/>
    <w:rsid w:val="00A358A5"/>
    <w:rsid w:val="00A40114"/>
    <w:rsid w:val="00A442AA"/>
    <w:rsid w:val="00A50294"/>
    <w:rsid w:val="00A51D6C"/>
    <w:rsid w:val="00A55B7A"/>
    <w:rsid w:val="00A65D1E"/>
    <w:rsid w:val="00A726B7"/>
    <w:rsid w:val="00A73F40"/>
    <w:rsid w:val="00A76B64"/>
    <w:rsid w:val="00A77AFE"/>
    <w:rsid w:val="00A86D6D"/>
    <w:rsid w:val="00A87165"/>
    <w:rsid w:val="00A8784C"/>
    <w:rsid w:val="00A90306"/>
    <w:rsid w:val="00AA04CF"/>
    <w:rsid w:val="00AA4323"/>
    <w:rsid w:val="00AA517E"/>
    <w:rsid w:val="00AA54F0"/>
    <w:rsid w:val="00AA5CA4"/>
    <w:rsid w:val="00AB1722"/>
    <w:rsid w:val="00AB2C89"/>
    <w:rsid w:val="00AB3847"/>
    <w:rsid w:val="00AB467E"/>
    <w:rsid w:val="00AB50E7"/>
    <w:rsid w:val="00AB61B6"/>
    <w:rsid w:val="00AB61E6"/>
    <w:rsid w:val="00AB6E89"/>
    <w:rsid w:val="00AC19F1"/>
    <w:rsid w:val="00AC3254"/>
    <w:rsid w:val="00AC36A2"/>
    <w:rsid w:val="00AC4A11"/>
    <w:rsid w:val="00AC4B0F"/>
    <w:rsid w:val="00AD1242"/>
    <w:rsid w:val="00AD1320"/>
    <w:rsid w:val="00AD4129"/>
    <w:rsid w:val="00AD42D0"/>
    <w:rsid w:val="00AD5468"/>
    <w:rsid w:val="00AF04E2"/>
    <w:rsid w:val="00AF1836"/>
    <w:rsid w:val="00AF19C1"/>
    <w:rsid w:val="00AF30B2"/>
    <w:rsid w:val="00AF3C82"/>
    <w:rsid w:val="00AF3F6A"/>
    <w:rsid w:val="00AF75A8"/>
    <w:rsid w:val="00B0000A"/>
    <w:rsid w:val="00B02F14"/>
    <w:rsid w:val="00B05B5E"/>
    <w:rsid w:val="00B10069"/>
    <w:rsid w:val="00B14927"/>
    <w:rsid w:val="00B15EAF"/>
    <w:rsid w:val="00B21539"/>
    <w:rsid w:val="00B225FD"/>
    <w:rsid w:val="00B233CE"/>
    <w:rsid w:val="00B24211"/>
    <w:rsid w:val="00B261AF"/>
    <w:rsid w:val="00B27F94"/>
    <w:rsid w:val="00B31562"/>
    <w:rsid w:val="00B31DC6"/>
    <w:rsid w:val="00B339F3"/>
    <w:rsid w:val="00B40019"/>
    <w:rsid w:val="00B402D9"/>
    <w:rsid w:val="00B43530"/>
    <w:rsid w:val="00B45722"/>
    <w:rsid w:val="00B515A7"/>
    <w:rsid w:val="00B53898"/>
    <w:rsid w:val="00B630A5"/>
    <w:rsid w:val="00B66D6F"/>
    <w:rsid w:val="00B734DA"/>
    <w:rsid w:val="00B74C99"/>
    <w:rsid w:val="00B76C24"/>
    <w:rsid w:val="00B776A3"/>
    <w:rsid w:val="00B8050B"/>
    <w:rsid w:val="00B83645"/>
    <w:rsid w:val="00B84556"/>
    <w:rsid w:val="00B85A79"/>
    <w:rsid w:val="00B953A0"/>
    <w:rsid w:val="00B96D63"/>
    <w:rsid w:val="00B9766D"/>
    <w:rsid w:val="00B97E82"/>
    <w:rsid w:val="00BA31CF"/>
    <w:rsid w:val="00BA73BC"/>
    <w:rsid w:val="00BA75EF"/>
    <w:rsid w:val="00BA7818"/>
    <w:rsid w:val="00BB2BC2"/>
    <w:rsid w:val="00BB35FC"/>
    <w:rsid w:val="00BB4360"/>
    <w:rsid w:val="00BC3CB1"/>
    <w:rsid w:val="00BC6FC2"/>
    <w:rsid w:val="00BD1F5E"/>
    <w:rsid w:val="00BD3A73"/>
    <w:rsid w:val="00BD4D4F"/>
    <w:rsid w:val="00BD6F7D"/>
    <w:rsid w:val="00BD7255"/>
    <w:rsid w:val="00BE21B4"/>
    <w:rsid w:val="00BE67EE"/>
    <w:rsid w:val="00BF39A3"/>
    <w:rsid w:val="00BF5509"/>
    <w:rsid w:val="00BF5690"/>
    <w:rsid w:val="00BF71BD"/>
    <w:rsid w:val="00C039DF"/>
    <w:rsid w:val="00C040C6"/>
    <w:rsid w:val="00C0643F"/>
    <w:rsid w:val="00C14185"/>
    <w:rsid w:val="00C145B8"/>
    <w:rsid w:val="00C163F4"/>
    <w:rsid w:val="00C174C9"/>
    <w:rsid w:val="00C218DE"/>
    <w:rsid w:val="00C25248"/>
    <w:rsid w:val="00C26D76"/>
    <w:rsid w:val="00C3759E"/>
    <w:rsid w:val="00C45630"/>
    <w:rsid w:val="00C46027"/>
    <w:rsid w:val="00C473C4"/>
    <w:rsid w:val="00C51357"/>
    <w:rsid w:val="00C515F8"/>
    <w:rsid w:val="00C5396B"/>
    <w:rsid w:val="00C57FAB"/>
    <w:rsid w:val="00C61454"/>
    <w:rsid w:val="00C636EC"/>
    <w:rsid w:val="00C6526D"/>
    <w:rsid w:val="00C70B59"/>
    <w:rsid w:val="00C73342"/>
    <w:rsid w:val="00C744E0"/>
    <w:rsid w:val="00C77E65"/>
    <w:rsid w:val="00C81E29"/>
    <w:rsid w:val="00C86307"/>
    <w:rsid w:val="00C911E6"/>
    <w:rsid w:val="00C9170A"/>
    <w:rsid w:val="00C91B03"/>
    <w:rsid w:val="00C92761"/>
    <w:rsid w:val="00C9620D"/>
    <w:rsid w:val="00CA49CA"/>
    <w:rsid w:val="00CA4A70"/>
    <w:rsid w:val="00CA67FE"/>
    <w:rsid w:val="00CB1FE6"/>
    <w:rsid w:val="00CB34F4"/>
    <w:rsid w:val="00CB45DB"/>
    <w:rsid w:val="00CB7063"/>
    <w:rsid w:val="00CC3FAE"/>
    <w:rsid w:val="00CC5AD4"/>
    <w:rsid w:val="00CC6475"/>
    <w:rsid w:val="00CC7E7B"/>
    <w:rsid w:val="00CD4444"/>
    <w:rsid w:val="00CD5B85"/>
    <w:rsid w:val="00CD615F"/>
    <w:rsid w:val="00CD6A28"/>
    <w:rsid w:val="00CE03A4"/>
    <w:rsid w:val="00CE44CE"/>
    <w:rsid w:val="00CE6A1A"/>
    <w:rsid w:val="00CF1468"/>
    <w:rsid w:val="00CF17DB"/>
    <w:rsid w:val="00CF5749"/>
    <w:rsid w:val="00CF74FA"/>
    <w:rsid w:val="00CF7ECD"/>
    <w:rsid w:val="00D02AD6"/>
    <w:rsid w:val="00D04860"/>
    <w:rsid w:val="00D04C69"/>
    <w:rsid w:val="00D0687F"/>
    <w:rsid w:val="00D13BA7"/>
    <w:rsid w:val="00D16462"/>
    <w:rsid w:val="00D16870"/>
    <w:rsid w:val="00D209FF"/>
    <w:rsid w:val="00D20BBA"/>
    <w:rsid w:val="00D2187E"/>
    <w:rsid w:val="00D2364F"/>
    <w:rsid w:val="00D23FD3"/>
    <w:rsid w:val="00D2611F"/>
    <w:rsid w:val="00D27F3A"/>
    <w:rsid w:val="00D30901"/>
    <w:rsid w:val="00D4623C"/>
    <w:rsid w:val="00D47036"/>
    <w:rsid w:val="00D534AA"/>
    <w:rsid w:val="00D55455"/>
    <w:rsid w:val="00D5659A"/>
    <w:rsid w:val="00D56848"/>
    <w:rsid w:val="00D655B8"/>
    <w:rsid w:val="00D664AB"/>
    <w:rsid w:val="00D71C6B"/>
    <w:rsid w:val="00D74576"/>
    <w:rsid w:val="00D8045E"/>
    <w:rsid w:val="00D81CD3"/>
    <w:rsid w:val="00D82486"/>
    <w:rsid w:val="00D83A5C"/>
    <w:rsid w:val="00D843A6"/>
    <w:rsid w:val="00D85A2E"/>
    <w:rsid w:val="00D87B76"/>
    <w:rsid w:val="00D90D46"/>
    <w:rsid w:val="00D91983"/>
    <w:rsid w:val="00D9227C"/>
    <w:rsid w:val="00D92B48"/>
    <w:rsid w:val="00D946AD"/>
    <w:rsid w:val="00D965C1"/>
    <w:rsid w:val="00D96858"/>
    <w:rsid w:val="00D97203"/>
    <w:rsid w:val="00DA1CC4"/>
    <w:rsid w:val="00DA2793"/>
    <w:rsid w:val="00DA2C3C"/>
    <w:rsid w:val="00DA355E"/>
    <w:rsid w:val="00DA5906"/>
    <w:rsid w:val="00DB44C8"/>
    <w:rsid w:val="00DB660C"/>
    <w:rsid w:val="00DC05B3"/>
    <w:rsid w:val="00DC1B90"/>
    <w:rsid w:val="00DC1D2B"/>
    <w:rsid w:val="00DC3C35"/>
    <w:rsid w:val="00DC5877"/>
    <w:rsid w:val="00DC7C47"/>
    <w:rsid w:val="00DD0ECF"/>
    <w:rsid w:val="00DD5CF6"/>
    <w:rsid w:val="00DE1AB7"/>
    <w:rsid w:val="00DE4CB7"/>
    <w:rsid w:val="00DF1337"/>
    <w:rsid w:val="00DF1791"/>
    <w:rsid w:val="00DF210B"/>
    <w:rsid w:val="00DF401A"/>
    <w:rsid w:val="00E02D82"/>
    <w:rsid w:val="00E04FF6"/>
    <w:rsid w:val="00E06427"/>
    <w:rsid w:val="00E114B1"/>
    <w:rsid w:val="00E11ED6"/>
    <w:rsid w:val="00E14ACD"/>
    <w:rsid w:val="00E17C50"/>
    <w:rsid w:val="00E2112A"/>
    <w:rsid w:val="00E3010A"/>
    <w:rsid w:val="00E307FE"/>
    <w:rsid w:val="00E32A1C"/>
    <w:rsid w:val="00E36432"/>
    <w:rsid w:val="00E5085D"/>
    <w:rsid w:val="00E5427A"/>
    <w:rsid w:val="00E54A78"/>
    <w:rsid w:val="00E57A9D"/>
    <w:rsid w:val="00E60CB4"/>
    <w:rsid w:val="00E65CA6"/>
    <w:rsid w:val="00E706B3"/>
    <w:rsid w:val="00E73E2B"/>
    <w:rsid w:val="00E76E1C"/>
    <w:rsid w:val="00E77FA4"/>
    <w:rsid w:val="00E830BA"/>
    <w:rsid w:val="00E831A9"/>
    <w:rsid w:val="00E86207"/>
    <w:rsid w:val="00E87443"/>
    <w:rsid w:val="00E9100A"/>
    <w:rsid w:val="00E94330"/>
    <w:rsid w:val="00E94A83"/>
    <w:rsid w:val="00E96E60"/>
    <w:rsid w:val="00EA2D1C"/>
    <w:rsid w:val="00EA7238"/>
    <w:rsid w:val="00EB063C"/>
    <w:rsid w:val="00EB12A5"/>
    <w:rsid w:val="00EB1B0E"/>
    <w:rsid w:val="00EC223D"/>
    <w:rsid w:val="00EC37F3"/>
    <w:rsid w:val="00EC706E"/>
    <w:rsid w:val="00ED4800"/>
    <w:rsid w:val="00EE22DC"/>
    <w:rsid w:val="00EE77D0"/>
    <w:rsid w:val="00EF0D82"/>
    <w:rsid w:val="00EF11A5"/>
    <w:rsid w:val="00EF1249"/>
    <w:rsid w:val="00EF37C5"/>
    <w:rsid w:val="00EF6553"/>
    <w:rsid w:val="00F02DDB"/>
    <w:rsid w:val="00F04FDA"/>
    <w:rsid w:val="00F13E45"/>
    <w:rsid w:val="00F14F3E"/>
    <w:rsid w:val="00F2449D"/>
    <w:rsid w:val="00F301F5"/>
    <w:rsid w:val="00F3066A"/>
    <w:rsid w:val="00F320E1"/>
    <w:rsid w:val="00F358A8"/>
    <w:rsid w:val="00F36909"/>
    <w:rsid w:val="00F46101"/>
    <w:rsid w:val="00F511EC"/>
    <w:rsid w:val="00F51D2B"/>
    <w:rsid w:val="00F54393"/>
    <w:rsid w:val="00F55396"/>
    <w:rsid w:val="00F65AB5"/>
    <w:rsid w:val="00F669F9"/>
    <w:rsid w:val="00F74BD3"/>
    <w:rsid w:val="00F774DD"/>
    <w:rsid w:val="00F80C32"/>
    <w:rsid w:val="00F861C8"/>
    <w:rsid w:val="00F866CB"/>
    <w:rsid w:val="00F86BFE"/>
    <w:rsid w:val="00F87CAB"/>
    <w:rsid w:val="00F9468E"/>
    <w:rsid w:val="00F9793C"/>
    <w:rsid w:val="00F97D92"/>
    <w:rsid w:val="00FA24D9"/>
    <w:rsid w:val="00FA2552"/>
    <w:rsid w:val="00FA343D"/>
    <w:rsid w:val="00FA3F1B"/>
    <w:rsid w:val="00FA5DF2"/>
    <w:rsid w:val="00FA63EC"/>
    <w:rsid w:val="00FA763F"/>
    <w:rsid w:val="00FB011A"/>
    <w:rsid w:val="00FB3F23"/>
    <w:rsid w:val="00FC074E"/>
    <w:rsid w:val="00FC24E0"/>
    <w:rsid w:val="00FC478A"/>
    <w:rsid w:val="00FC510C"/>
    <w:rsid w:val="00FD095A"/>
    <w:rsid w:val="00FD3194"/>
    <w:rsid w:val="00FD5F00"/>
    <w:rsid w:val="00FD73FA"/>
    <w:rsid w:val="00FD7418"/>
    <w:rsid w:val="00FE06C9"/>
    <w:rsid w:val="00FE089B"/>
    <w:rsid w:val="00FE2ACB"/>
    <w:rsid w:val="00FE2E18"/>
    <w:rsid w:val="00FE4BD2"/>
    <w:rsid w:val="00FE6380"/>
    <w:rsid w:val="00FE6552"/>
    <w:rsid w:val="00FF0B88"/>
    <w:rsid w:val="00FF0BF5"/>
    <w:rsid w:val="00FF4B36"/>
    <w:rsid w:val="00FF62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8ACC"/>
  <w15:docId w15:val="{4B97A29C-5FFE-4526-8EA0-C987FCE0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90B"/>
    <w:pPr>
      <w:ind w:left="720"/>
      <w:contextualSpacing/>
    </w:pPr>
  </w:style>
  <w:style w:type="paragraph" w:styleId="Header">
    <w:name w:val="header"/>
    <w:basedOn w:val="Normal"/>
    <w:link w:val="HeaderChar"/>
    <w:uiPriority w:val="99"/>
    <w:unhideWhenUsed/>
    <w:rsid w:val="00AB6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1E6"/>
  </w:style>
  <w:style w:type="paragraph" w:styleId="Footer">
    <w:name w:val="footer"/>
    <w:basedOn w:val="Normal"/>
    <w:link w:val="FooterChar"/>
    <w:uiPriority w:val="99"/>
    <w:unhideWhenUsed/>
    <w:rsid w:val="00AB6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1E6"/>
  </w:style>
  <w:style w:type="paragraph" w:styleId="BalloonText">
    <w:name w:val="Balloon Text"/>
    <w:basedOn w:val="Normal"/>
    <w:link w:val="BalloonTextChar"/>
    <w:uiPriority w:val="99"/>
    <w:semiHidden/>
    <w:unhideWhenUsed/>
    <w:rsid w:val="00BE2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Mokhare</dc:creator>
  <cp:lastModifiedBy>Mariana Anguelov</cp:lastModifiedBy>
  <cp:revision>8</cp:revision>
  <cp:lastPrinted>2021-02-10T14:22:00Z</cp:lastPrinted>
  <dcterms:created xsi:type="dcterms:W3CDTF">2022-10-19T07:53:00Z</dcterms:created>
  <dcterms:modified xsi:type="dcterms:W3CDTF">2022-10-21T04:57:00Z</dcterms:modified>
</cp:coreProperties>
</file>