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8415"/>
      </w:tblGrid>
      <w:tr w:rsidR="00732C79" w14:paraId="45F951DF" w14:textId="77777777" w:rsidTr="00384A42">
        <w:tc>
          <w:tcPr>
            <w:tcW w:w="8415" w:type="dxa"/>
            <w:tcBorders>
              <w:top w:val="nil"/>
              <w:left w:val="nil"/>
              <w:bottom w:val="nil"/>
              <w:right w:val="nil"/>
            </w:tcBorders>
            <w:shd w:val="clear" w:color="auto" w:fill="E6E6E6"/>
          </w:tcPr>
          <w:p w14:paraId="0FAEF4FD" w14:textId="77777777" w:rsidR="00732C79" w:rsidRDefault="00732C79" w:rsidP="00384A42">
            <w:pPr>
              <w:pStyle w:val="TableContents"/>
              <w:spacing w:before="102" w:after="119"/>
            </w:pPr>
            <w:r>
              <w:rPr>
                <w:b/>
                <w:color w:val="000000"/>
                <w:sz w:val="20"/>
                <w:lang w:val="en-GB"/>
              </w:rPr>
              <w:t xml:space="preserve">Editorial note: </w:t>
            </w:r>
            <w:r w:rsidRPr="00462211">
              <w:rPr>
                <w:bCs/>
                <w:color w:val="000000"/>
                <w:sz w:val="20"/>
                <w:lang w:val="en-GB"/>
              </w:rPr>
              <w:t>Certain information has been redacted from this judgment in compliance with the law.</w:t>
            </w:r>
          </w:p>
        </w:tc>
      </w:tr>
    </w:tbl>
    <w:p w14:paraId="7C4B9595" w14:textId="77777777" w:rsidR="00732C79" w:rsidRPr="00732C79" w:rsidRDefault="00732C79" w:rsidP="00B27116">
      <w:pPr>
        <w:jc w:val="center"/>
        <w:rPr>
          <w:b/>
          <w:u w:val="none"/>
        </w:rPr>
      </w:pPr>
    </w:p>
    <w:p w14:paraId="108E4662" w14:textId="40F118A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ZA" w:eastAsia="en-ZA"/>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3F5EFF02" w:rsidR="009528D8" w:rsidRDefault="00DD6A31" w:rsidP="004E35BA">
      <w:pPr>
        <w:jc w:val="center"/>
        <w:rPr>
          <w:b/>
          <w:u w:val="none"/>
          <w:lang w:val="en-ZA"/>
        </w:rPr>
      </w:pPr>
      <w:r>
        <w:rPr>
          <w:b/>
          <w:u w:val="none"/>
          <w:lang w:val="en-ZA"/>
        </w:rPr>
        <w:t>GAUT</w:t>
      </w:r>
      <w:r w:rsidR="0019491A">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64BAEBEC"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DC7309">
        <w:rPr>
          <w:b/>
          <w:u w:val="none"/>
          <w:lang w:val="en-ZA"/>
        </w:rPr>
        <w:t>26805</w:t>
      </w:r>
      <w:r w:rsidR="004E35BA">
        <w:rPr>
          <w:b/>
          <w:u w:val="none"/>
          <w:lang w:val="en-ZA"/>
        </w:rPr>
        <w:t>/20</w:t>
      </w:r>
      <w:r w:rsidR="00DC7309">
        <w:rPr>
          <w:b/>
          <w:u w:val="none"/>
          <w:lang w:val="en-ZA"/>
        </w:rPr>
        <w:t>22</w:t>
      </w:r>
    </w:p>
    <w:p w14:paraId="16ADFF64" w14:textId="36F44877" w:rsidR="00DD6A31" w:rsidRDefault="002E7BA5" w:rsidP="00DB2E83">
      <w:pPr>
        <w:jc w:val="both"/>
        <w:rPr>
          <w:b/>
          <w:u w:val="none"/>
          <w:lang w:val="en-ZA"/>
        </w:rPr>
      </w:pPr>
      <w:r>
        <w:rPr>
          <w:noProof/>
          <w:u w:val="none"/>
          <w:lang w:val="en-ZA" w:eastAsia="en-ZA"/>
        </w:rPr>
        <mc:AlternateContent>
          <mc:Choice Requires="wps">
            <w:drawing>
              <wp:anchor distT="0" distB="0" distL="114300" distR="114300" simplePos="0" relativeHeight="251658240" behindDoc="0" locked="0" layoutInCell="1" allowOverlap="1" wp14:anchorId="00293FA9" wp14:editId="746CAA28">
                <wp:simplePos x="0" y="0"/>
                <wp:positionH relativeFrom="margin">
                  <wp:align>left</wp:align>
                </wp:positionH>
                <wp:positionV relativeFrom="paragraph">
                  <wp:posOffset>23315</wp:posOffset>
                </wp:positionV>
                <wp:extent cx="3261815" cy="13716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815" cy="1371600"/>
                        </a:xfrm>
                        <a:prstGeom prst="rect">
                          <a:avLst/>
                        </a:prstGeom>
                        <a:solidFill>
                          <a:srgbClr val="FFFFFF"/>
                        </a:solidFill>
                        <a:ln w="9525">
                          <a:solidFill>
                            <a:srgbClr val="000000"/>
                          </a:solidFill>
                          <a:miter lim="800000"/>
                          <a:headEnd/>
                          <a:tailEnd/>
                        </a:ln>
                      </wps:spPr>
                      <wps:txbx>
                        <w:txbxContent>
                          <w:p w14:paraId="036A7F34" w14:textId="77777777" w:rsidR="005F5824" w:rsidRDefault="005F5824" w:rsidP="00DD6A31">
                            <w:pPr>
                              <w:jc w:val="center"/>
                              <w:rPr>
                                <w:rFonts w:ascii="Century Gothic" w:hAnsi="Century Gothic"/>
                                <w:b/>
                                <w:sz w:val="20"/>
                                <w:szCs w:val="20"/>
                              </w:rPr>
                            </w:pPr>
                          </w:p>
                          <w:p w14:paraId="279EA2E7"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1.85pt;width:256.85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">
                <v:textbox>
                  <w:txbxContent>
                    <w:p w14:paraId="036A7F34" w14:textId="77777777" w:rsidR="005F5824" w:rsidRDefault="005F5824" w:rsidP="00DD6A31">
                      <w:pPr>
                        <w:jc w:val="center"/>
                        <w:rPr>
                          <w:rFonts w:ascii="Century Gothic" w:hAnsi="Century Gothic"/>
                          <w:b/>
                          <w:sz w:val="20"/>
                          <w:szCs w:val="20"/>
                        </w:rPr>
                      </w:pPr>
                    </w:p>
                    <w:p w14:paraId="279EA2E7"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57D26CD8" w14:textId="77777777"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6F741F2D" w:rsidR="00DD6A31" w:rsidRPr="00DC7309" w:rsidRDefault="00732C79" w:rsidP="00E9058E">
      <w:pPr>
        <w:jc w:val="both"/>
        <w:rPr>
          <w:b/>
          <w:u w:val="none"/>
        </w:rPr>
      </w:pPr>
      <w:r>
        <w:rPr>
          <w:b/>
          <w:u w:val="none"/>
        </w:rPr>
        <w:t>S</w:t>
      </w:r>
      <w:r w:rsidR="00DC7309">
        <w:rPr>
          <w:b/>
          <w:u w:val="none"/>
        </w:rPr>
        <w:t xml:space="preserve"> K</w:t>
      </w:r>
      <w:r w:rsidR="00B27116">
        <w:rPr>
          <w:b/>
          <w:u w:val="none"/>
        </w:rPr>
        <w:tab/>
      </w:r>
      <w:r w:rsidR="00DD6A31">
        <w:rPr>
          <w:u w:val="none"/>
        </w:rPr>
        <w:tab/>
      </w:r>
      <w:r w:rsidR="00DD6A31">
        <w:rPr>
          <w:u w:val="none"/>
        </w:rPr>
        <w:tab/>
        <w:t xml:space="preserve">       </w:t>
      </w:r>
      <w:r w:rsidR="00427E21">
        <w:rPr>
          <w:u w:val="none"/>
        </w:rPr>
        <w:tab/>
      </w:r>
      <w:r w:rsidR="00427E21">
        <w:rPr>
          <w:u w:val="none"/>
        </w:rPr>
        <w:tab/>
        <w:t xml:space="preserve"> </w:t>
      </w:r>
      <w:r w:rsidR="00DC7309">
        <w:rPr>
          <w:u w:val="none"/>
        </w:rPr>
        <w:tab/>
      </w:r>
      <w:r w:rsidR="00DC7309">
        <w:rPr>
          <w:u w:val="none"/>
        </w:rPr>
        <w:tab/>
        <w:t xml:space="preserve">       1</w:t>
      </w:r>
      <w:r w:rsidR="00DC7309" w:rsidRPr="00DC7309">
        <w:rPr>
          <w:u w:val="none"/>
          <w:vertAlign w:val="superscript"/>
        </w:rPr>
        <w:t>st</w:t>
      </w:r>
      <w:r w:rsidR="00DC7309">
        <w:rPr>
          <w:u w:val="none"/>
        </w:rPr>
        <w:t xml:space="preserve"> </w:t>
      </w:r>
      <w:r w:rsidR="00DD6A31">
        <w:rPr>
          <w:u w:val="none"/>
        </w:rPr>
        <w:t>Applicant</w:t>
      </w:r>
    </w:p>
    <w:p w14:paraId="188BE2D2" w14:textId="77777777" w:rsidR="004E395A" w:rsidRDefault="004E395A" w:rsidP="00DB2E83">
      <w:pPr>
        <w:jc w:val="both"/>
        <w:rPr>
          <w:u w:val="none"/>
        </w:rPr>
      </w:pPr>
    </w:p>
    <w:p w14:paraId="3518AFF7" w14:textId="3B8A084E" w:rsidR="0019491A" w:rsidRDefault="00DC7309" w:rsidP="0019491A">
      <w:pPr>
        <w:jc w:val="both"/>
        <w:rPr>
          <w:u w:val="none"/>
        </w:rPr>
      </w:pPr>
      <w:r>
        <w:rPr>
          <w:b/>
          <w:u w:val="none"/>
        </w:rPr>
        <w:t xml:space="preserve">S M </w:t>
      </w:r>
      <w:r>
        <w:rPr>
          <w:b/>
          <w:u w:val="none"/>
        </w:rPr>
        <w:tab/>
      </w:r>
      <w:r>
        <w:rPr>
          <w:b/>
          <w:u w:val="none"/>
        </w:rPr>
        <w:tab/>
      </w:r>
      <w:r>
        <w:rPr>
          <w:b/>
          <w:u w:val="none"/>
        </w:rPr>
        <w:tab/>
      </w:r>
      <w:r>
        <w:rPr>
          <w:b/>
          <w:u w:val="none"/>
        </w:rPr>
        <w:tab/>
      </w:r>
      <w:r>
        <w:rPr>
          <w:b/>
          <w:u w:val="none"/>
        </w:rPr>
        <w:tab/>
      </w:r>
      <w:r>
        <w:rPr>
          <w:b/>
          <w:u w:val="none"/>
        </w:rPr>
        <w:tab/>
      </w:r>
      <w:r>
        <w:rPr>
          <w:b/>
          <w:u w:val="none"/>
        </w:rPr>
        <w:tab/>
        <w:t xml:space="preserve">      </w:t>
      </w:r>
      <w:r w:rsidR="0019491A">
        <w:rPr>
          <w:b/>
          <w:u w:val="none"/>
        </w:rPr>
        <w:t xml:space="preserve"> </w:t>
      </w:r>
      <w:r>
        <w:rPr>
          <w:u w:val="none"/>
        </w:rPr>
        <w:t>2</w:t>
      </w:r>
      <w:r w:rsidRPr="00DC7309">
        <w:rPr>
          <w:u w:val="none"/>
          <w:vertAlign w:val="superscript"/>
        </w:rPr>
        <w:t>nd</w:t>
      </w:r>
      <w:r>
        <w:rPr>
          <w:u w:val="none"/>
        </w:rPr>
        <w:t xml:space="preserve"> Applicant</w:t>
      </w:r>
    </w:p>
    <w:p w14:paraId="5ADC62A7" w14:textId="67C6E109" w:rsidR="0019491A" w:rsidRDefault="0019491A" w:rsidP="00DB2E83">
      <w:pPr>
        <w:jc w:val="both"/>
        <w:rPr>
          <w:u w:val="none"/>
        </w:rPr>
      </w:pPr>
    </w:p>
    <w:p w14:paraId="4918442D" w14:textId="77777777" w:rsidR="004E395A" w:rsidRDefault="004E395A" w:rsidP="00DB2E83">
      <w:pPr>
        <w:jc w:val="both"/>
        <w:rPr>
          <w:u w:val="none"/>
        </w:rPr>
      </w:pPr>
    </w:p>
    <w:p w14:paraId="62D9154F" w14:textId="72DAA5D1" w:rsidR="00DD6A31" w:rsidRDefault="004E395A" w:rsidP="00DB2E83">
      <w:pPr>
        <w:jc w:val="both"/>
        <w:rPr>
          <w:u w:val="none"/>
        </w:rPr>
      </w:pPr>
      <w:r>
        <w:rPr>
          <w:u w:val="none"/>
        </w:rPr>
        <w:t>A</w:t>
      </w:r>
      <w:r w:rsidR="00DD6A31">
        <w:rPr>
          <w:u w:val="none"/>
        </w:rPr>
        <w:t>nd</w:t>
      </w:r>
    </w:p>
    <w:p w14:paraId="3D1353F0" w14:textId="77777777" w:rsidR="00DD6A31" w:rsidRDefault="00DD6A31" w:rsidP="00DB2E83">
      <w:pPr>
        <w:jc w:val="both"/>
        <w:rPr>
          <w:u w:val="none"/>
        </w:rPr>
      </w:pPr>
    </w:p>
    <w:p w14:paraId="2987E8AB" w14:textId="77777777" w:rsidR="00DD6A31" w:rsidRDefault="00DD6A31" w:rsidP="00DB2E83">
      <w:pPr>
        <w:jc w:val="both"/>
        <w:rPr>
          <w:u w:val="none"/>
        </w:rPr>
      </w:pPr>
    </w:p>
    <w:p w14:paraId="5DF5B0BA" w14:textId="7831839E" w:rsidR="00B27116" w:rsidRDefault="00DC7309" w:rsidP="00B27116">
      <w:pPr>
        <w:jc w:val="both"/>
        <w:rPr>
          <w:b/>
          <w:u w:val="none"/>
        </w:rPr>
      </w:pPr>
      <w:r>
        <w:rPr>
          <w:b/>
          <w:u w:val="none"/>
        </w:rPr>
        <w:t xml:space="preserve">T S </w:t>
      </w:r>
      <w:proofErr w:type="gramStart"/>
      <w:r>
        <w:rPr>
          <w:b/>
          <w:u w:val="none"/>
        </w:rPr>
        <w:t>M</w:t>
      </w:r>
      <w:r w:rsidR="00732C79">
        <w:rPr>
          <w:b/>
          <w:u w:val="none"/>
        </w:rPr>
        <w:t xml:space="preserve">  </w:t>
      </w:r>
      <w:r w:rsidR="00B27116">
        <w:rPr>
          <w:b/>
          <w:u w:val="none"/>
        </w:rPr>
        <w:tab/>
      </w:r>
      <w:proofErr w:type="gramEnd"/>
      <w:r w:rsidR="00B27116">
        <w:rPr>
          <w:b/>
          <w:u w:val="none"/>
        </w:rPr>
        <w:tab/>
      </w:r>
      <w:r w:rsidR="00E9058E">
        <w:rPr>
          <w:b/>
          <w:u w:val="none"/>
        </w:rPr>
        <w:tab/>
      </w:r>
      <w:r w:rsidR="00E9058E">
        <w:rPr>
          <w:b/>
          <w:u w:val="none"/>
        </w:rPr>
        <w:tab/>
      </w:r>
      <w:r w:rsidR="00E9058E">
        <w:rPr>
          <w:b/>
          <w:u w:val="none"/>
        </w:rPr>
        <w:tab/>
      </w:r>
      <w:r w:rsidR="00B27116">
        <w:rPr>
          <w:b/>
          <w:u w:val="none"/>
        </w:rPr>
        <w:tab/>
      </w:r>
      <w:r>
        <w:rPr>
          <w:u w:val="none"/>
        </w:rPr>
        <w:t xml:space="preserve">       </w:t>
      </w:r>
      <w:r w:rsidR="00B27116">
        <w:rPr>
          <w:u w:val="none"/>
        </w:rPr>
        <w:t>Respondent</w:t>
      </w:r>
    </w:p>
    <w:p w14:paraId="0C4023D1" w14:textId="7B38212A"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3A743E95" w14:textId="55AB736A" w:rsidR="002E7BA5" w:rsidRDefault="00896E6D" w:rsidP="00A83099">
      <w:pPr>
        <w:tabs>
          <w:tab w:val="right" w:pos="0"/>
        </w:tabs>
        <w:spacing w:line="480" w:lineRule="auto"/>
        <w:ind w:left="720" w:hanging="720"/>
        <w:jc w:val="both"/>
        <w:rPr>
          <w:u w:val="none"/>
          <w:lang w:val="en-ZA"/>
        </w:rPr>
      </w:pPr>
      <w:r>
        <w:rPr>
          <w:u w:val="none"/>
          <w:lang w:val="en-ZA"/>
        </w:rPr>
        <w:t>[</w:t>
      </w:r>
      <w:r w:rsidR="00DD6A31">
        <w:rPr>
          <w:u w:val="none"/>
          <w:lang w:val="en-ZA"/>
        </w:rPr>
        <w:t>1]</w:t>
      </w:r>
      <w:r w:rsidR="004E395A">
        <w:rPr>
          <w:u w:val="none"/>
          <w:lang w:val="en-ZA"/>
        </w:rPr>
        <w:tab/>
      </w:r>
      <w:r w:rsidR="00A83099">
        <w:rPr>
          <w:u w:val="none"/>
          <w:lang w:val="en-ZA"/>
        </w:rPr>
        <w:t>The A</w:t>
      </w:r>
      <w:r w:rsidR="00BF7401">
        <w:rPr>
          <w:u w:val="none"/>
          <w:lang w:val="en-ZA"/>
        </w:rPr>
        <w:t>pplicants seek an order that this</w:t>
      </w:r>
      <w:r w:rsidR="00A83099">
        <w:rPr>
          <w:u w:val="none"/>
          <w:lang w:val="en-ZA"/>
        </w:rPr>
        <w:t xml:space="preserve"> matter be enrolled as an urgent matter and thereafter that the follow</w:t>
      </w:r>
      <w:r w:rsidR="00BF7401">
        <w:rPr>
          <w:u w:val="none"/>
          <w:lang w:val="en-ZA"/>
        </w:rPr>
        <w:t xml:space="preserve">ing </w:t>
      </w:r>
      <w:r w:rsidR="00A83099">
        <w:rPr>
          <w:u w:val="none"/>
          <w:lang w:val="en-ZA"/>
        </w:rPr>
        <w:t>r</w:t>
      </w:r>
      <w:r w:rsidR="00BF7401">
        <w:rPr>
          <w:u w:val="none"/>
          <w:lang w:val="en-ZA"/>
        </w:rPr>
        <w:t>elief</w:t>
      </w:r>
      <w:r w:rsidR="00A83099">
        <w:rPr>
          <w:u w:val="none"/>
          <w:lang w:val="en-ZA"/>
        </w:rPr>
        <w:t xml:space="preserve"> be granted against the Respondent.</w:t>
      </w:r>
    </w:p>
    <w:p w14:paraId="217BD89F" w14:textId="77777777" w:rsidR="00A83099" w:rsidRDefault="00A83099" w:rsidP="00A83099">
      <w:pPr>
        <w:tabs>
          <w:tab w:val="right" w:pos="0"/>
        </w:tabs>
        <w:spacing w:line="480" w:lineRule="auto"/>
        <w:ind w:left="720" w:hanging="720"/>
        <w:jc w:val="both"/>
        <w:rPr>
          <w:u w:val="none"/>
          <w:lang w:val="en-ZA"/>
        </w:rPr>
      </w:pPr>
    </w:p>
    <w:p w14:paraId="46D94D4C" w14:textId="16B64EC5" w:rsidR="00A83099" w:rsidRDefault="00A83099" w:rsidP="00A83099">
      <w:pPr>
        <w:tabs>
          <w:tab w:val="right" w:pos="0"/>
        </w:tabs>
        <w:spacing w:line="480" w:lineRule="auto"/>
        <w:ind w:left="720" w:hanging="720"/>
        <w:jc w:val="both"/>
        <w:rPr>
          <w:u w:val="none"/>
          <w:lang w:val="en-ZA"/>
        </w:rPr>
      </w:pPr>
      <w:r>
        <w:rPr>
          <w:u w:val="none"/>
          <w:lang w:val="en-ZA"/>
        </w:rPr>
        <w:tab/>
        <w:t>a)</w:t>
      </w:r>
      <w:r>
        <w:rPr>
          <w:u w:val="none"/>
          <w:lang w:val="en-ZA"/>
        </w:rPr>
        <w:tab/>
        <w:t xml:space="preserve">That the Respondent be declared </w:t>
      </w:r>
      <w:r w:rsidR="00BF7401">
        <w:rPr>
          <w:u w:val="none"/>
          <w:lang w:val="en-ZA"/>
        </w:rPr>
        <w:t>a vexatious</w:t>
      </w:r>
      <w:r>
        <w:rPr>
          <w:u w:val="none"/>
          <w:lang w:val="en-ZA"/>
        </w:rPr>
        <w:t xml:space="preserve"> litigant.</w:t>
      </w:r>
    </w:p>
    <w:p w14:paraId="0CCABF47" w14:textId="273201A3" w:rsidR="00A83099" w:rsidRDefault="00A83099" w:rsidP="00A83099">
      <w:pPr>
        <w:tabs>
          <w:tab w:val="right" w:pos="0"/>
        </w:tabs>
        <w:spacing w:line="480" w:lineRule="auto"/>
        <w:ind w:left="720" w:hanging="720"/>
        <w:jc w:val="both"/>
        <w:rPr>
          <w:u w:val="none"/>
          <w:lang w:val="en-ZA"/>
        </w:rPr>
      </w:pPr>
      <w:r>
        <w:rPr>
          <w:u w:val="none"/>
          <w:lang w:val="en-ZA"/>
        </w:rPr>
        <w:lastRenderedPageBreak/>
        <w:tab/>
        <w:t>b)</w:t>
      </w:r>
      <w:r>
        <w:rPr>
          <w:u w:val="none"/>
          <w:lang w:val="en-ZA"/>
        </w:rPr>
        <w:tab/>
        <w:t xml:space="preserve">That Respondent </w:t>
      </w:r>
      <w:proofErr w:type="gramStart"/>
      <w:r>
        <w:rPr>
          <w:u w:val="none"/>
          <w:lang w:val="en-ZA"/>
        </w:rPr>
        <w:t>not be</w:t>
      </w:r>
      <w:proofErr w:type="gramEnd"/>
      <w:r>
        <w:rPr>
          <w:u w:val="none"/>
          <w:lang w:val="en-ZA"/>
        </w:rPr>
        <w:t xml:space="preserve"> permitted to institute any legal proceedings</w:t>
      </w:r>
      <w:r>
        <w:rPr>
          <w:u w:val="none"/>
          <w:lang w:val="en-ZA"/>
        </w:rPr>
        <w:tab/>
        <w:t>against the Applicant in any Court without leave of the Court.</w:t>
      </w:r>
    </w:p>
    <w:p w14:paraId="447594B2" w14:textId="77777777" w:rsidR="00A83099" w:rsidRDefault="00A83099" w:rsidP="00A83099">
      <w:pPr>
        <w:tabs>
          <w:tab w:val="right" w:pos="0"/>
        </w:tabs>
        <w:spacing w:line="480" w:lineRule="auto"/>
        <w:ind w:left="720" w:hanging="720"/>
        <w:jc w:val="both"/>
        <w:rPr>
          <w:u w:val="none"/>
          <w:lang w:val="en-ZA"/>
        </w:rPr>
      </w:pPr>
    </w:p>
    <w:p w14:paraId="3CE3A8E4" w14:textId="6AF88BD1" w:rsidR="00A83099" w:rsidRDefault="00A83099" w:rsidP="00A83099">
      <w:pPr>
        <w:tabs>
          <w:tab w:val="right" w:pos="0"/>
        </w:tabs>
        <w:spacing w:line="480" w:lineRule="auto"/>
        <w:ind w:left="720" w:hanging="720"/>
        <w:jc w:val="both"/>
        <w:rPr>
          <w:u w:val="none"/>
          <w:lang w:val="en-ZA"/>
        </w:rPr>
      </w:pPr>
      <w:r>
        <w:rPr>
          <w:u w:val="none"/>
          <w:lang w:val="en-ZA"/>
        </w:rPr>
        <w:tab/>
        <w:t>c)</w:t>
      </w:r>
      <w:r>
        <w:rPr>
          <w:u w:val="none"/>
          <w:lang w:val="en-ZA"/>
        </w:rPr>
        <w:tab/>
        <w:t>That Respondent be prohibited from laying any complaint and or charges</w:t>
      </w:r>
      <w:r>
        <w:rPr>
          <w:u w:val="none"/>
          <w:lang w:val="en-ZA"/>
        </w:rPr>
        <w:tab/>
        <w:t>against the Applicant in respect of matter</w:t>
      </w:r>
      <w:r w:rsidR="00BF7401">
        <w:rPr>
          <w:u w:val="none"/>
          <w:lang w:val="en-ZA"/>
        </w:rPr>
        <w:t>s</w:t>
      </w:r>
      <w:r>
        <w:rPr>
          <w:u w:val="none"/>
          <w:lang w:val="en-ZA"/>
        </w:rPr>
        <w:t xml:space="preserve"> involving the minor child unless</w:t>
      </w:r>
    </w:p>
    <w:p w14:paraId="19CFF49D" w14:textId="6DD63944" w:rsidR="00A83099" w:rsidRDefault="00A83099" w:rsidP="00A83099">
      <w:pPr>
        <w:tabs>
          <w:tab w:val="right" w:pos="0"/>
        </w:tabs>
        <w:spacing w:line="480" w:lineRule="auto"/>
        <w:ind w:left="720" w:hanging="720"/>
        <w:jc w:val="both"/>
        <w:rPr>
          <w:u w:val="none"/>
          <w:lang w:val="en-ZA"/>
        </w:rPr>
      </w:pPr>
      <w:r>
        <w:rPr>
          <w:u w:val="none"/>
          <w:lang w:val="en-ZA"/>
        </w:rPr>
        <w:tab/>
      </w:r>
      <w:r>
        <w:rPr>
          <w:u w:val="none"/>
          <w:lang w:val="en-ZA"/>
        </w:rPr>
        <w:tab/>
        <w:t>leave has been granted by the Court.</w:t>
      </w:r>
    </w:p>
    <w:p w14:paraId="3323C20B" w14:textId="7DD7FF60" w:rsidR="00A83099" w:rsidRDefault="00A83099" w:rsidP="00A83099">
      <w:pPr>
        <w:tabs>
          <w:tab w:val="right" w:pos="0"/>
        </w:tabs>
        <w:spacing w:line="480" w:lineRule="auto"/>
        <w:ind w:left="720" w:hanging="720"/>
        <w:jc w:val="both"/>
        <w:rPr>
          <w:u w:val="none"/>
          <w:lang w:val="en-ZA"/>
        </w:rPr>
      </w:pPr>
    </w:p>
    <w:p w14:paraId="1378B238" w14:textId="790B05F7" w:rsidR="00F227C8" w:rsidRDefault="00DD6A31" w:rsidP="00A83099">
      <w:pPr>
        <w:spacing w:line="360" w:lineRule="auto"/>
        <w:ind w:left="720" w:hanging="720"/>
        <w:jc w:val="both"/>
        <w:rPr>
          <w:u w:val="none"/>
          <w:lang w:val="en-ZA"/>
        </w:rPr>
      </w:pPr>
      <w:r>
        <w:rPr>
          <w:u w:val="none"/>
          <w:lang w:val="en-ZA"/>
        </w:rPr>
        <w:t>[2]</w:t>
      </w:r>
      <w:r w:rsidR="00F227C8">
        <w:rPr>
          <w:u w:val="none"/>
          <w:lang w:val="en-ZA"/>
        </w:rPr>
        <w:tab/>
        <w:t>The papers a</w:t>
      </w:r>
      <w:r w:rsidR="00BF7401">
        <w:rPr>
          <w:u w:val="none"/>
          <w:lang w:val="en-ZA"/>
        </w:rPr>
        <w:t>re</w:t>
      </w:r>
      <w:r w:rsidR="00F227C8">
        <w:rPr>
          <w:u w:val="none"/>
          <w:lang w:val="en-ZA"/>
        </w:rPr>
        <w:t xml:space="preserve"> voluminous the parties have both filed Answering and Replying Affidavit</w:t>
      </w:r>
      <w:r w:rsidR="00BF7401">
        <w:rPr>
          <w:u w:val="none"/>
          <w:lang w:val="en-ZA"/>
        </w:rPr>
        <w:t>s</w:t>
      </w:r>
      <w:r w:rsidR="00F227C8">
        <w:rPr>
          <w:u w:val="none"/>
          <w:lang w:val="en-ZA"/>
        </w:rPr>
        <w:t>.</w:t>
      </w:r>
    </w:p>
    <w:p w14:paraId="022601A8" w14:textId="0BB40035" w:rsidR="00115735" w:rsidRDefault="00A83099" w:rsidP="00A83099">
      <w:pPr>
        <w:spacing w:line="360" w:lineRule="auto"/>
        <w:ind w:left="720" w:hanging="720"/>
        <w:jc w:val="both"/>
        <w:rPr>
          <w:u w:val="none"/>
          <w:lang w:val="en-ZA"/>
        </w:rPr>
      </w:pPr>
      <w:r>
        <w:rPr>
          <w:u w:val="none"/>
          <w:lang w:val="en-ZA"/>
        </w:rPr>
        <w:tab/>
      </w:r>
      <w:r>
        <w:rPr>
          <w:u w:val="none"/>
          <w:lang w:val="en-ZA"/>
        </w:rPr>
        <w:tab/>
      </w:r>
      <w:r w:rsidR="006E3D7E">
        <w:rPr>
          <w:u w:val="none"/>
          <w:lang w:val="en-ZA"/>
        </w:rPr>
        <w:tab/>
      </w:r>
    </w:p>
    <w:p w14:paraId="6A780B19" w14:textId="06D2291F" w:rsidR="00022EFE" w:rsidRDefault="00DD6A31" w:rsidP="00EE6AE5">
      <w:pPr>
        <w:spacing w:line="360" w:lineRule="auto"/>
        <w:ind w:left="720" w:hanging="720"/>
        <w:jc w:val="both"/>
        <w:rPr>
          <w:u w:val="none"/>
          <w:lang w:val="en-ZA"/>
        </w:rPr>
      </w:pPr>
      <w:r>
        <w:rPr>
          <w:u w:val="none"/>
          <w:lang w:val="en-ZA"/>
        </w:rPr>
        <w:t>[3]</w:t>
      </w:r>
      <w:r w:rsidR="00F227C8">
        <w:rPr>
          <w:u w:val="none"/>
          <w:lang w:val="en-ZA"/>
        </w:rPr>
        <w:tab/>
        <w:t>An application to</w:t>
      </w:r>
      <w:r w:rsidR="00BF7401">
        <w:rPr>
          <w:u w:val="none"/>
          <w:lang w:val="en-ZA"/>
        </w:rPr>
        <w:t xml:space="preserve"> declare any person a vexatious</w:t>
      </w:r>
      <w:r w:rsidR="00F227C8">
        <w:rPr>
          <w:u w:val="none"/>
          <w:lang w:val="en-ZA"/>
        </w:rPr>
        <w:t xml:space="preserve"> litigant is intrusive and goes to the hear</w:t>
      </w:r>
      <w:r w:rsidR="00BF7401">
        <w:rPr>
          <w:u w:val="none"/>
          <w:lang w:val="en-ZA"/>
        </w:rPr>
        <w:t>t of</w:t>
      </w:r>
      <w:r w:rsidR="00F227C8">
        <w:rPr>
          <w:u w:val="none"/>
          <w:lang w:val="en-ZA"/>
        </w:rPr>
        <w:t xml:space="preserve"> depriving such a person of his constitutional right</w:t>
      </w:r>
      <w:r w:rsidR="00BF7401">
        <w:rPr>
          <w:u w:val="none"/>
          <w:lang w:val="en-ZA"/>
        </w:rPr>
        <w:t>s</w:t>
      </w:r>
      <w:r w:rsidR="00F227C8">
        <w:rPr>
          <w:u w:val="none"/>
          <w:lang w:val="en-ZA"/>
        </w:rPr>
        <w:t xml:space="preserve"> to access to justice and fair dispute resolution.  (See Section 34 of the Constitution</w:t>
      </w:r>
      <w:r w:rsidR="00BF7401">
        <w:rPr>
          <w:u w:val="none"/>
          <w:lang w:val="en-ZA"/>
        </w:rPr>
        <w:t>)</w:t>
      </w:r>
      <w:r w:rsidR="00F227C8">
        <w:rPr>
          <w:u w:val="none"/>
          <w:lang w:val="en-ZA"/>
        </w:rPr>
        <w:t xml:space="preserve">. </w:t>
      </w:r>
      <w:r w:rsidR="00056C3B">
        <w:rPr>
          <w:u w:val="none"/>
          <w:lang w:val="en-ZA"/>
        </w:rPr>
        <w:t xml:space="preserve"> </w:t>
      </w:r>
    </w:p>
    <w:p w14:paraId="1493F775" w14:textId="77777777" w:rsidR="008C6D79" w:rsidRDefault="008C6D79" w:rsidP="00DB2E83">
      <w:pPr>
        <w:spacing w:line="360" w:lineRule="auto"/>
        <w:jc w:val="both"/>
        <w:rPr>
          <w:u w:val="none"/>
          <w:lang w:val="en-ZA"/>
        </w:rPr>
      </w:pPr>
    </w:p>
    <w:p w14:paraId="45FF3114" w14:textId="0BFC1B2F" w:rsidR="004C480C" w:rsidRDefault="00452E60" w:rsidP="004C480C">
      <w:pPr>
        <w:spacing w:line="360" w:lineRule="auto"/>
        <w:ind w:left="720" w:hanging="720"/>
        <w:jc w:val="both"/>
        <w:rPr>
          <w:u w:val="none"/>
          <w:lang w:val="en-ZA"/>
        </w:rPr>
      </w:pPr>
      <w:r>
        <w:rPr>
          <w:u w:val="none"/>
          <w:lang w:val="en-ZA"/>
        </w:rPr>
        <w:t>[4]</w:t>
      </w:r>
      <w:r w:rsidR="00312A9C">
        <w:rPr>
          <w:u w:val="none"/>
          <w:lang w:val="en-ZA"/>
        </w:rPr>
        <w:tab/>
      </w:r>
      <w:r w:rsidR="00F227C8">
        <w:rPr>
          <w:u w:val="none"/>
          <w:lang w:val="en-ZA"/>
        </w:rPr>
        <w:t>At the heart of the dispute in this matter is</w:t>
      </w:r>
      <w:r w:rsidR="00E633DB">
        <w:rPr>
          <w:u w:val="none"/>
          <w:lang w:val="en-ZA"/>
        </w:rPr>
        <w:t xml:space="preserve"> access rights to a minor child a girl </w:t>
      </w:r>
      <w:r w:rsidR="00732C79">
        <w:rPr>
          <w:u w:val="none"/>
          <w:lang w:val="en-ZA"/>
        </w:rPr>
        <w:t>K.M.S born</w:t>
      </w:r>
      <w:r w:rsidR="00E633DB">
        <w:rPr>
          <w:u w:val="none"/>
          <w:lang w:val="en-ZA"/>
        </w:rPr>
        <w:t xml:space="preserve"> on the 10</w:t>
      </w:r>
      <w:r w:rsidR="00E633DB" w:rsidRPr="00E633DB">
        <w:rPr>
          <w:u w:val="none"/>
          <w:vertAlign w:val="superscript"/>
          <w:lang w:val="en-ZA"/>
        </w:rPr>
        <w:t>th</w:t>
      </w:r>
      <w:r w:rsidR="00E633DB">
        <w:rPr>
          <w:u w:val="none"/>
          <w:lang w:val="en-ZA"/>
        </w:rPr>
        <w:t xml:space="preserve"> May 2018 out of an intimate relationship between the first Applicant and the Respondent. </w:t>
      </w:r>
      <w:r w:rsidR="00F227C8">
        <w:rPr>
          <w:u w:val="none"/>
          <w:lang w:val="en-ZA"/>
        </w:rPr>
        <w:t xml:space="preserve"> </w:t>
      </w:r>
    </w:p>
    <w:p w14:paraId="1FC25908" w14:textId="130871B7" w:rsidR="008A4425" w:rsidRDefault="004C480C" w:rsidP="00DB2E83">
      <w:pPr>
        <w:spacing w:line="360" w:lineRule="auto"/>
        <w:jc w:val="both"/>
        <w:rPr>
          <w:u w:val="none"/>
          <w:lang w:val="en-ZA"/>
        </w:rPr>
      </w:pPr>
      <w:r>
        <w:rPr>
          <w:u w:val="none"/>
          <w:lang w:val="en-ZA"/>
        </w:rPr>
        <w:t xml:space="preserve"> </w:t>
      </w:r>
    </w:p>
    <w:p w14:paraId="1FC03A64" w14:textId="1CF8D54B" w:rsidR="004C480C" w:rsidRDefault="0013141D" w:rsidP="004C480C">
      <w:pPr>
        <w:spacing w:line="360" w:lineRule="auto"/>
        <w:ind w:left="720" w:hanging="720"/>
        <w:jc w:val="both"/>
        <w:rPr>
          <w:u w:val="none"/>
          <w:lang w:val="en-ZA"/>
        </w:rPr>
      </w:pPr>
      <w:r>
        <w:rPr>
          <w:u w:val="none"/>
          <w:lang w:val="en-ZA"/>
        </w:rPr>
        <w:t>[5]</w:t>
      </w:r>
      <w:r w:rsidR="00DB37FE">
        <w:rPr>
          <w:u w:val="none"/>
          <w:lang w:val="en-ZA"/>
        </w:rPr>
        <w:tab/>
      </w:r>
      <w:r w:rsidR="004C480C">
        <w:rPr>
          <w:u w:val="none"/>
          <w:lang w:val="en-ZA"/>
        </w:rPr>
        <w:t xml:space="preserve"> </w:t>
      </w:r>
      <w:r w:rsidR="005F292F">
        <w:rPr>
          <w:u w:val="none"/>
          <w:lang w:val="en-ZA"/>
        </w:rPr>
        <w:t>It is common cause that the relationship has gone sour.  The parties are now tussling about each other’s right to access over the minor child.</w:t>
      </w:r>
    </w:p>
    <w:p w14:paraId="2C8CDDAE" w14:textId="18254556" w:rsidR="004C480C" w:rsidRDefault="005F292F" w:rsidP="004C480C">
      <w:pPr>
        <w:spacing w:line="360" w:lineRule="auto"/>
        <w:jc w:val="both"/>
        <w:rPr>
          <w:u w:val="none"/>
          <w:lang w:val="en-ZA"/>
        </w:rPr>
      </w:pPr>
      <w:r>
        <w:rPr>
          <w:u w:val="none"/>
          <w:lang w:val="en-ZA"/>
        </w:rPr>
        <w:t xml:space="preserve"> </w:t>
      </w:r>
    </w:p>
    <w:p w14:paraId="7B49BB2E" w14:textId="0A062EBF" w:rsidR="007D3E71" w:rsidRDefault="00B77EBE" w:rsidP="00A83099">
      <w:pPr>
        <w:spacing w:line="360" w:lineRule="auto"/>
        <w:ind w:left="720" w:hanging="720"/>
        <w:jc w:val="both"/>
        <w:rPr>
          <w:u w:val="none"/>
          <w:lang w:val="en-ZA"/>
        </w:rPr>
      </w:pPr>
      <w:r>
        <w:rPr>
          <w:u w:val="none"/>
          <w:lang w:val="en-ZA"/>
        </w:rPr>
        <w:t>[</w:t>
      </w:r>
      <w:r w:rsidR="00452E60">
        <w:rPr>
          <w:u w:val="none"/>
          <w:lang w:val="en-ZA"/>
        </w:rPr>
        <w:t>6]</w:t>
      </w:r>
      <w:r>
        <w:rPr>
          <w:u w:val="none"/>
          <w:lang w:val="en-ZA"/>
        </w:rPr>
        <w:tab/>
      </w:r>
      <w:r w:rsidR="005F292F">
        <w:rPr>
          <w:u w:val="none"/>
          <w:lang w:val="en-ZA"/>
        </w:rPr>
        <w:t>It appear</w:t>
      </w:r>
      <w:r w:rsidR="00BF7401">
        <w:rPr>
          <w:u w:val="none"/>
          <w:lang w:val="en-ZA"/>
        </w:rPr>
        <w:t>s</w:t>
      </w:r>
      <w:r w:rsidR="005F292F">
        <w:rPr>
          <w:u w:val="none"/>
          <w:lang w:val="en-ZA"/>
        </w:rPr>
        <w:t xml:space="preserve"> from the papers that litigation commenced in and around September 2018 when the minor child was about four months old.  The Respondent approached the Children’s Court in </w:t>
      </w:r>
      <w:proofErr w:type="spellStart"/>
      <w:r w:rsidR="005F292F">
        <w:rPr>
          <w:u w:val="none"/>
          <w:lang w:val="en-ZA"/>
        </w:rPr>
        <w:t>Randburg</w:t>
      </w:r>
      <w:proofErr w:type="spellEnd"/>
      <w:r w:rsidR="005F292F">
        <w:rPr>
          <w:u w:val="none"/>
          <w:lang w:val="en-ZA"/>
        </w:rPr>
        <w:t xml:space="preserve"> seeking an order in terms of Section 53 of the Children’s Act of the 2005.  He alleged before that Court that the minor child was or maybe in need of care.  </w:t>
      </w:r>
    </w:p>
    <w:p w14:paraId="5FAF2158" w14:textId="77777777" w:rsidR="00F3574B" w:rsidRDefault="00F3574B" w:rsidP="00DB2E83">
      <w:pPr>
        <w:spacing w:line="360" w:lineRule="auto"/>
        <w:jc w:val="both"/>
        <w:rPr>
          <w:u w:val="none"/>
          <w:lang w:val="en-ZA"/>
        </w:rPr>
      </w:pPr>
    </w:p>
    <w:p w14:paraId="26F800F6" w14:textId="5E99BC05" w:rsidR="007D3E71" w:rsidRDefault="00F3574B" w:rsidP="00856CB0">
      <w:pPr>
        <w:spacing w:line="360" w:lineRule="auto"/>
        <w:ind w:left="720" w:hanging="720"/>
        <w:jc w:val="both"/>
        <w:rPr>
          <w:u w:val="none"/>
          <w:lang w:val="en-ZA"/>
        </w:rPr>
      </w:pPr>
      <w:r>
        <w:rPr>
          <w:u w:val="none"/>
          <w:lang w:val="en-ZA"/>
        </w:rPr>
        <w:t>[8]</w:t>
      </w:r>
      <w:r w:rsidR="00C133E6">
        <w:rPr>
          <w:u w:val="none"/>
          <w:lang w:val="en-ZA"/>
        </w:rPr>
        <w:tab/>
      </w:r>
      <w:r w:rsidR="00856CB0">
        <w:rPr>
          <w:u w:val="none"/>
          <w:lang w:val="en-ZA"/>
        </w:rPr>
        <w:t xml:space="preserve"> </w:t>
      </w:r>
      <w:r w:rsidR="005F292F">
        <w:rPr>
          <w:u w:val="none"/>
          <w:lang w:val="en-ZA"/>
        </w:rPr>
        <w:t>What follows thereafter is a series of Court application</w:t>
      </w:r>
      <w:r w:rsidR="00BF7401">
        <w:rPr>
          <w:u w:val="none"/>
          <w:lang w:val="en-ZA"/>
        </w:rPr>
        <w:t>s</w:t>
      </w:r>
      <w:r w:rsidR="005F292F">
        <w:rPr>
          <w:u w:val="none"/>
          <w:lang w:val="en-ZA"/>
        </w:rPr>
        <w:t xml:space="preserve"> and criminal charges laid by the Respondent against the first Applicant on the basis that the Applicant was refusing or denying the Respondent access and contact to the minor child. </w:t>
      </w:r>
    </w:p>
    <w:p w14:paraId="5E58E7E7" w14:textId="77777777" w:rsidR="00D0699A" w:rsidRDefault="00D0699A" w:rsidP="00D0699A">
      <w:pPr>
        <w:spacing w:line="360" w:lineRule="auto"/>
        <w:jc w:val="both"/>
        <w:rPr>
          <w:u w:val="none"/>
          <w:lang w:val="en-ZA"/>
        </w:rPr>
      </w:pPr>
    </w:p>
    <w:p w14:paraId="182DC02B" w14:textId="0F21BDC0" w:rsidR="00535D73" w:rsidRDefault="00D0699A" w:rsidP="00A83099">
      <w:pPr>
        <w:spacing w:line="360" w:lineRule="auto"/>
        <w:ind w:left="720" w:hanging="720"/>
        <w:jc w:val="both"/>
        <w:rPr>
          <w:u w:val="none"/>
          <w:lang w:val="en-ZA"/>
        </w:rPr>
      </w:pPr>
      <w:r>
        <w:rPr>
          <w:u w:val="none"/>
          <w:lang w:val="en-ZA"/>
        </w:rPr>
        <w:t>[9]</w:t>
      </w:r>
      <w:r w:rsidR="004B6237">
        <w:rPr>
          <w:u w:val="none"/>
          <w:lang w:val="en-ZA"/>
        </w:rPr>
        <w:tab/>
        <w:t xml:space="preserve"> </w:t>
      </w:r>
      <w:r w:rsidR="005F292F">
        <w:rPr>
          <w:u w:val="none"/>
          <w:lang w:val="en-ZA"/>
        </w:rPr>
        <w:t xml:space="preserve">On the </w:t>
      </w:r>
      <w:proofErr w:type="gramStart"/>
      <w:r w:rsidR="005F292F">
        <w:rPr>
          <w:u w:val="none"/>
          <w:lang w:val="en-ZA"/>
        </w:rPr>
        <w:t>28</w:t>
      </w:r>
      <w:r w:rsidR="005F292F" w:rsidRPr="005F292F">
        <w:rPr>
          <w:u w:val="none"/>
          <w:vertAlign w:val="superscript"/>
          <w:lang w:val="en-ZA"/>
        </w:rPr>
        <w:t>th</w:t>
      </w:r>
      <w:proofErr w:type="gramEnd"/>
      <w:r w:rsidR="005F292F">
        <w:rPr>
          <w:u w:val="none"/>
          <w:lang w:val="en-ZA"/>
        </w:rPr>
        <w:t xml:space="preserve"> October 2019 the Children’s Court made an interim order in the following terms:</w:t>
      </w:r>
    </w:p>
    <w:p w14:paraId="1C7936FC" w14:textId="713F18EB" w:rsidR="005F292F" w:rsidRDefault="005F292F" w:rsidP="00A83099">
      <w:pPr>
        <w:spacing w:line="360" w:lineRule="auto"/>
        <w:ind w:left="720" w:hanging="720"/>
        <w:jc w:val="both"/>
        <w:rPr>
          <w:u w:val="none"/>
          <w:lang w:val="en-ZA"/>
        </w:rPr>
      </w:pPr>
    </w:p>
    <w:p w14:paraId="629F55BF" w14:textId="77777777" w:rsidR="005F292F" w:rsidRDefault="005F292F" w:rsidP="00A83099">
      <w:pPr>
        <w:spacing w:line="360" w:lineRule="auto"/>
        <w:ind w:left="720" w:hanging="720"/>
        <w:jc w:val="both"/>
        <w:rPr>
          <w:u w:val="none"/>
          <w:lang w:val="en-ZA"/>
        </w:rPr>
      </w:pPr>
      <w:r>
        <w:rPr>
          <w:u w:val="none"/>
          <w:lang w:val="en-ZA"/>
        </w:rPr>
        <w:tab/>
        <w:t>9.1</w:t>
      </w:r>
      <w:r>
        <w:rPr>
          <w:u w:val="none"/>
          <w:lang w:val="en-ZA"/>
        </w:rPr>
        <w:tab/>
        <w:t>The matter was referred to the Family Advocate for mediation of a</w:t>
      </w:r>
    </w:p>
    <w:p w14:paraId="1CABD221" w14:textId="15A96937" w:rsidR="005F292F" w:rsidRDefault="005F292F" w:rsidP="005F292F">
      <w:pPr>
        <w:spacing w:line="360" w:lineRule="auto"/>
        <w:ind w:left="720" w:firstLine="720"/>
        <w:jc w:val="both"/>
        <w:rPr>
          <w:u w:val="none"/>
          <w:lang w:val="en-ZA"/>
        </w:rPr>
      </w:pPr>
      <w:r>
        <w:rPr>
          <w:u w:val="none"/>
          <w:lang w:val="en-ZA"/>
        </w:rPr>
        <w:t>parenting plan.</w:t>
      </w:r>
    </w:p>
    <w:p w14:paraId="1F361AE1" w14:textId="230416F4" w:rsidR="005F292F" w:rsidRDefault="005F292F" w:rsidP="005F292F">
      <w:pPr>
        <w:spacing w:line="360" w:lineRule="auto"/>
        <w:jc w:val="both"/>
        <w:rPr>
          <w:u w:val="none"/>
          <w:lang w:val="en-ZA"/>
        </w:rPr>
      </w:pPr>
    </w:p>
    <w:p w14:paraId="6EF15286" w14:textId="6201906E" w:rsidR="005F292F" w:rsidRDefault="005F292F" w:rsidP="005F292F">
      <w:pPr>
        <w:spacing w:line="360" w:lineRule="auto"/>
        <w:jc w:val="both"/>
        <w:rPr>
          <w:u w:val="none"/>
          <w:lang w:val="en-ZA"/>
        </w:rPr>
      </w:pPr>
      <w:r>
        <w:rPr>
          <w:u w:val="none"/>
          <w:lang w:val="en-ZA"/>
        </w:rPr>
        <w:tab/>
        <w:t>9.2</w:t>
      </w:r>
      <w:r>
        <w:rPr>
          <w:u w:val="none"/>
          <w:lang w:val="en-ZA"/>
        </w:rPr>
        <w:tab/>
        <w:t xml:space="preserve">The Respondent was granted Supervised contact with the minor </w:t>
      </w:r>
      <w:proofErr w:type="gramStart"/>
      <w:r>
        <w:rPr>
          <w:u w:val="none"/>
          <w:lang w:val="en-ZA"/>
        </w:rPr>
        <w:t>child</w:t>
      </w:r>
      <w:proofErr w:type="gramEnd"/>
      <w:r>
        <w:rPr>
          <w:u w:val="none"/>
          <w:lang w:val="en-ZA"/>
        </w:rPr>
        <w:t xml:space="preserve"> </w:t>
      </w:r>
    </w:p>
    <w:p w14:paraId="710EC1F8" w14:textId="5E344A84" w:rsidR="005F292F" w:rsidRDefault="005F292F" w:rsidP="005F292F">
      <w:pPr>
        <w:spacing w:line="360" w:lineRule="auto"/>
        <w:jc w:val="both"/>
        <w:rPr>
          <w:u w:val="none"/>
          <w:lang w:val="en-ZA"/>
        </w:rPr>
      </w:pPr>
    </w:p>
    <w:p w14:paraId="715697C0" w14:textId="77777777" w:rsidR="005F292F" w:rsidRDefault="005F292F" w:rsidP="005F292F">
      <w:pPr>
        <w:spacing w:line="360" w:lineRule="auto"/>
        <w:jc w:val="both"/>
        <w:rPr>
          <w:u w:val="none"/>
          <w:lang w:val="en-ZA"/>
        </w:rPr>
      </w:pPr>
      <w:r>
        <w:rPr>
          <w:u w:val="none"/>
          <w:lang w:val="en-ZA"/>
        </w:rPr>
        <w:tab/>
        <w:t>9.3</w:t>
      </w:r>
      <w:r>
        <w:rPr>
          <w:u w:val="none"/>
          <w:lang w:val="en-ZA"/>
        </w:rPr>
        <w:tab/>
        <w:t>the contact would be supervised by a Social Worker appointed by</w:t>
      </w:r>
    </w:p>
    <w:p w14:paraId="171B9ADF" w14:textId="31C1C2B0" w:rsidR="005F292F" w:rsidRDefault="005F292F" w:rsidP="005F292F">
      <w:pPr>
        <w:spacing w:line="360" w:lineRule="auto"/>
        <w:ind w:left="720" w:firstLine="720"/>
        <w:jc w:val="both"/>
        <w:rPr>
          <w:u w:val="none"/>
          <w:lang w:val="en-ZA"/>
        </w:rPr>
      </w:pPr>
      <w:r>
        <w:rPr>
          <w:u w:val="none"/>
          <w:lang w:val="en-ZA"/>
        </w:rPr>
        <w:t>agreement between the parties.</w:t>
      </w:r>
    </w:p>
    <w:p w14:paraId="013C32C4" w14:textId="7D742872" w:rsidR="005F292F" w:rsidRDefault="005F292F" w:rsidP="005F292F">
      <w:pPr>
        <w:spacing w:line="360" w:lineRule="auto"/>
        <w:jc w:val="both"/>
        <w:rPr>
          <w:u w:val="none"/>
          <w:lang w:val="en-ZA"/>
        </w:rPr>
      </w:pPr>
    </w:p>
    <w:p w14:paraId="5FD78128" w14:textId="77777777" w:rsidR="005F292F" w:rsidRDefault="005F292F" w:rsidP="005F292F">
      <w:pPr>
        <w:spacing w:line="360" w:lineRule="auto"/>
        <w:jc w:val="both"/>
        <w:rPr>
          <w:u w:val="none"/>
          <w:lang w:val="en-ZA"/>
        </w:rPr>
      </w:pPr>
      <w:r>
        <w:rPr>
          <w:u w:val="none"/>
          <w:lang w:val="en-ZA"/>
        </w:rPr>
        <w:tab/>
        <w:t>9.4</w:t>
      </w:r>
      <w:r>
        <w:rPr>
          <w:u w:val="none"/>
          <w:lang w:val="en-ZA"/>
        </w:rPr>
        <w:tab/>
        <w:t>The contact sessions would be for 3 hours every alternate Saturday from</w:t>
      </w:r>
    </w:p>
    <w:p w14:paraId="6C4093CD" w14:textId="6F671E61" w:rsidR="005F292F" w:rsidRDefault="005F292F" w:rsidP="005F292F">
      <w:pPr>
        <w:spacing w:line="360" w:lineRule="auto"/>
        <w:ind w:left="720" w:firstLine="720"/>
        <w:jc w:val="both"/>
        <w:rPr>
          <w:u w:val="none"/>
          <w:lang w:val="en-ZA"/>
        </w:rPr>
      </w:pPr>
      <w:r>
        <w:rPr>
          <w:u w:val="none"/>
          <w:lang w:val="en-ZA"/>
        </w:rPr>
        <w:t>13h00 until 16h00.</w:t>
      </w:r>
    </w:p>
    <w:p w14:paraId="3A65F749" w14:textId="77777777" w:rsidR="005F292F" w:rsidRDefault="005F292F" w:rsidP="005F292F">
      <w:pPr>
        <w:spacing w:line="360" w:lineRule="auto"/>
        <w:ind w:left="720" w:firstLine="720"/>
        <w:jc w:val="both"/>
        <w:rPr>
          <w:u w:val="none"/>
          <w:lang w:val="en-ZA"/>
        </w:rPr>
      </w:pPr>
    </w:p>
    <w:p w14:paraId="0B6941A7" w14:textId="64C73387" w:rsidR="002E7BA5" w:rsidRDefault="00535D73" w:rsidP="00A83099">
      <w:pPr>
        <w:spacing w:line="360" w:lineRule="auto"/>
        <w:ind w:left="720" w:hanging="720"/>
        <w:jc w:val="both"/>
        <w:rPr>
          <w:u w:val="none"/>
          <w:lang w:val="en-ZA"/>
        </w:rPr>
      </w:pPr>
      <w:r>
        <w:rPr>
          <w:u w:val="none"/>
          <w:lang w:val="en-ZA"/>
        </w:rPr>
        <w:t>[10]</w:t>
      </w:r>
      <w:r>
        <w:rPr>
          <w:u w:val="none"/>
          <w:lang w:val="en-ZA"/>
        </w:rPr>
        <w:tab/>
      </w:r>
      <w:r w:rsidR="00A2665C">
        <w:rPr>
          <w:u w:val="none"/>
          <w:lang w:val="en-ZA"/>
        </w:rPr>
        <w:t xml:space="preserve">Supervised contact commenced under the guidance of Ms Sophia </w:t>
      </w:r>
      <w:proofErr w:type="spellStart"/>
      <w:r w:rsidR="00A2665C">
        <w:rPr>
          <w:u w:val="none"/>
          <w:lang w:val="en-ZA"/>
        </w:rPr>
        <w:t>Commer</w:t>
      </w:r>
      <w:r w:rsidR="00BF7401">
        <w:rPr>
          <w:u w:val="none"/>
          <w:lang w:val="en-ZA"/>
        </w:rPr>
        <w:t>ford</w:t>
      </w:r>
      <w:proofErr w:type="spellEnd"/>
      <w:r w:rsidR="00A2665C">
        <w:rPr>
          <w:u w:val="none"/>
          <w:lang w:val="en-ZA"/>
        </w:rPr>
        <w:t xml:space="preserve"> during 2019.  However, on the </w:t>
      </w:r>
      <w:proofErr w:type="gramStart"/>
      <w:r w:rsidR="00A2665C">
        <w:rPr>
          <w:u w:val="none"/>
          <w:lang w:val="en-ZA"/>
        </w:rPr>
        <w:t>28</w:t>
      </w:r>
      <w:r w:rsidR="00A2665C" w:rsidRPr="00A2665C">
        <w:rPr>
          <w:u w:val="none"/>
          <w:vertAlign w:val="superscript"/>
          <w:lang w:val="en-ZA"/>
        </w:rPr>
        <w:t>th</w:t>
      </w:r>
      <w:proofErr w:type="gramEnd"/>
      <w:r w:rsidR="00BF7401">
        <w:rPr>
          <w:u w:val="none"/>
          <w:lang w:val="en-ZA"/>
        </w:rPr>
        <w:t xml:space="preserve"> November 2019 the</w:t>
      </w:r>
      <w:r w:rsidR="00A2665C">
        <w:rPr>
          <w:u w:val="none"/>
          <w:lang w:val="en-ZA"/>
        </w:rPr>
        <w:t xml:space="preserve"> Respondent laid a criminal charge against the Applicant at the </w:t>
      </w:r>
      <w:proofErr w:type="spellStart"/>
      <w:r w:rsidR="00A2665C">
        <w:rPr>
          <w:u w:val="none"/>
          <w:lang w:val="en-ZA"/>
        </w:rPr>
        <w:t>Randburg</w:t>
      </w:r>
      <w:proofErr w:type="spellEnd"/>
      <w:r w:rsidR="00A2665C">
        <w:rPr>
          <w:u w:val="none"/>
          <w:lang w:val="en-ZA"/>
        </w:rPr>
        <w:t xml:space="preserve"> SAP complaining that the Applicant is in contem</w:t>
      </w:r>
      <w:r w:rsidR="00BF7401">
        <w:rPr>
          <w:u w:val="none"/>
          <w:lang w:val="en-ZA"/>
        </w:rPr>
        <w:t>pt of a Court order, n</w:t>
      </w:r>
      <w:r w:rsidR="00A2665C">
        <w:rPr>
          <w:u w:val="none"/>
          <w:lang w:val="en-ZA"/>
        </w:rPr>
        <w:t>otwithstanding that supervised contact took place even after the Respondent had laid contempt of Court proceedings.</w:t>
      </w:r>
    </w:p>
    <w:p w14:paraId="02CF99EA" w14:textId="77777777" w:rsidR="00A2665C" w:rsidRPr="007A67D1" w:rsidRDefault="00A2665C" w:rsidP="00A83099">
      <w:pPr>
        <w:spacing w:line="360" w:lineRule="auto"/>
        <w:ind w:left="720" w:hanging="720"/>
        <w:jc w:val="both"/>
        <w:rPr>
          <w:lang w:val="en-ZA"/>
        </w:rPr>
      </w:pPr>
    </w:p>
    <w:p w14:paraId="4BCD1ED3" w14:textId="4910A3F9" w:rsidR="00CA60C8" w:rsidRDefault="00FF42A6" w:rsidP="007A67D1">
      <w:pPr>
        <w:spacing w:line="360" w:lineRule="auto"/>
        <w:ind w:left="720" w:hanging="720"/>
        <w:jc w:val="both"/>
        <w:rPr>
          <w:u w:val="none"/>
          <w:lang w:val="en-ZA"/>
        </w:rPr>
      </w:pPr>
      <w:r>
        <w:rPr>
          <w:u w:val="none"/>
          <w:lang w:val="en-ZA"/>
        </w:rPr>
        <w:t>[11]</w:t>
      </w:r>
      <w:r w:rsidR="000220E1">
        <w:rPr>
          <w:u w:val="none"/>
          <w:lang w:val="en-ZA"/>
        </w:rPr>
        <w:tab/>
      </w:r>
      <w:r w:rsidR="00A2665C">
        <w:rPr>
          <w:u w:val="none"/>
          <w:lang w:val="en-ZA"/>
        </w:rPr>
        <w:t xml:space="preserve">On the </w:t>
      </w:r>
      <w:proofErr w:type="gramStart"/>
      <w:r w:rsidR="00A2665C">
        <w:rPr>
          <w:u w:val="none"/>
          <w:lang w:val="en-ZA"/>
        </w:rPr>
        <w:t>24</w:t>
      </w:r>
      <w:r w:rsidR="00A2665C" w:rsidRPr="00A2665C">
        <w:rPr>
          <w:u w:val="none"/>
          <w:vertAlign w:val="superscript"/>
          <w:lang w:val="en-ZA"/>
        </w:rPr>
        <w:t>th</w:t>
      </w:r>
      <w:proofErr w:type="gramEnd"/>
      <w:r w:rsidR="00A2665C">
        <w:rPr>
          <w:u w:val="none"/>
          <w:lang w:val="en-ZA"/>
        </w:rPr>
        <w:t xml:space="preserve"> November 2020 the Children Court made another order which order the Applicant challenged </w:t>
      </w:r>
      <w:r w:rsidR="00DE0152">
        <w:rPr>
          <w:u w:val="none"/>
          <w:lang w:val="en-ZA"/>
        </w:rPr>
        <w:t xml:space="preserve">by way of an Urgent Application in the High Court.  On the </w:t>
      </w:r>
      <w:proofErr w:type="gramStart"/>
      <w:r w:rsidR="00DE0152">
        <w:rPr>
          <w:u w:val="none"/>
          <w:lang w:val="en-ZA"/>
        </w:rPr>
        <w:t>10</w:t>
      </w:r>
      <w:r w:rsidR="00DE0152" w:rsidRPr="00DE0152">
        <w:rPr>
          <w:u w:val="none"/>
          <w:vertAlign w:val="superscript"/>
          <w:lang w:val="en-ZA"/>
        </w:rPr>
        <w:t>th</w:t>
      </w:r>
      <w:proofErr w:type="gramEnd"/>
      <w:r w:rsidR="00DE0152">
        <w:rPr>
          <w:u w:val="none"/>
          <w:lang w:val="en-ZA"/>
        </w:rPr>
        <w:t xml:space="preserve"> December 2020 </w:t>
      </w:r>
      <w:proofErr w:type="spellStart"/>
      <w:r w:rsidR="00DE0152">
        <w:rPr>
          <w:u w:val="none"/>
          <w:lang w:val="en-ZA"/>
        </w:rPr>
        <w:t>Windel</w:t>
      </w:r>
      <w:proofErr w:type="spellEnd"/>
      <w:r w:rsidR="00DE0152">
        <w:rPr>
          <w:u w:val="none"/>
          <w:lang w:val="en-ZA"/>
        </w:rPr>
        <w:t xml:space="preserve"> J granted the following order which order set aside the order of the </w:t>
      </w:r>
      <w:r w:rsidR="00F72759">
        <w:rPr>
          <w:u w:val="none"/>
          <w:lang w:val="en-ZA"/>
        </w:rPr>
        <w:t>Children’s</w:t>
      </w:r>
      <w:r w:rsidR="00EE514A">
        <w:rPr>
          <w:u w:val="none"/>
          <w:lang w:val="en-ZA"/>
        </w:rPr>
        <w:t xml:space="preserve"> </w:t>
      </w:r>
      <w:r w:rsidR="00DE0152">
        <w:rPr>
          <w:u w:val="none"/>
          <w:lang w:val="en-ZA"/>
        </w:rPr>
        <w:t>Court.  That order read</w:t>
      </w:r>
      <w:r w:rsidR="00BF7401">
        <w:rPr>
          <w:u w:val="none"/>
          <w:lang w:val="en-ZA"/>
        </w:rPr>
        <w:t>s</w:t>
      </w:r>
      <w:r w:rsidR="00DE0152">
        <w:rPr>
          <w:u w:val="none"/>
          <w:lang w:val="en-ZA"/>
        </w:rPr>
        <w:t xml:space="preserve"> as follows:</w:t>
      </w:r>
    </w:p>
    <w:p w14:paraId="7711BA9D" w14:textId="7E310EBE" w:rsidR="00DE0152" w:rsidRDefault="00DE0152" w:rsidP="007A67D1">
      <w:pPr>
        <w:spacing w:line="360" w:lineRule="auto"/>
        <w:ind w:left="720" w:hanging="720"/>
        <w:jc w:val="both"/>
        <w:rPr>
          <w:u w:val="none"/>
          <w:lang w:val="en-ZA"/>
        </w:rPr>
      </w:pPr>
    </w:p>
    <w:p w14:paraId="11425ABC" w14:textId="77777777" w:rsidR="003F0528" w:rsidRDefault="00DE0152" w:rsidP="007A67D1">
      <w:pPr>
        <w:spacing w:line="360" w:lineRule="auto"/>
        <w:ind w:left="720" w:hanging="720"/>
        <w:jc w:val="both"/>
        <w:rPr>
          <w:u w:val="none"/>
          <w:lang w:val="en-ZA"/>
        </w:rPr>
      </w:pPr>
      <w:r>
        <w:rPr>
          <w:u w:val="none"/>
          <w:lang w:val="en-ZA"/>
        </w:rPr>
        <w:tab/>
        <w:t xml:space="preserve">11.1 </w:t>
      </w:r>
      <w:r>
        <w:rPr>
          <w:u w:val="none"/>
          <w:lang w:val="en-ZA"/>
        </w:rPr>
        <w:tab/>
        <w:t>That in the best interest of the minor chil</w:t>
      </w:r>
      <w:r w:rsidR="003F0528">
        <w:rPr>
          <w:u w:val="none"/>
          <w:lang w:val="en-ZA"/>
        </w:rPr>
        <w:t>d it is ordered that before the</w:t>
      </w:r>
    </w:p>
    <w:p w14:paraId="7F97A283" w14:textId="77777777" w:rsidR="003F0528" w:rsidRDefault="00DE0152" w:rsidP="003F0528">
      <w:pPr>
        <w:spacing w:line="360" w:lineRule="auto"/>
        <w:ind w:left="720" w:firstLine="720"/>
        <w:jc w:val="both"/>
        <w:rPr>
          <w:u w:val="none"/>
          <w:lang w:val="en-ZA"/>
        </w:rPr>
      </w:pPr>
      <w:r>
        <w:rPr>
          <w:u w:val="none"/>
          <w:lang w:val="en-ZA"/>
        </w:rPr>
        <w:t>Respondent is to have any contact with</w:t>
      </w:r>
      <w:r w:rsidR="003F0528">
        <w:rPr>
          <w:u w:val="none"/>
          <w:lang w:val="en-ZA"/>
        </w:rPr>
        <w:t xml:space="preserve"> the minor child the </w:t>
      </w:r>
      <w:proofErr w:type="gramStart"/>
      <w:r w:rsidR="003F0528">
        <w:rPr>
          <w:u w:val="none"/>
          <w:lang w:val="en-ZA"/>
        </w:rPr>
        <w:t>Respondent</w:t>
      </w:r>
      <w:proofErr w:type="gramEnd"/>
    </w:p>
    <w:p w14:paraId="3B0F9D03" w14:textId="34C0ACEA" w:rsidR="00DE0152" w:rsidRDefault="00DE0152" w:rsidP="003F0528">
      <w:pPr>
        <w:spacing w:line="360" w:lineRule="auto"/>
        <w:ind w:left="720" w:firstLine="720"/>
        <w:jc w:val="both"/>
        <w:rPr>
          <w:u w:val="none"/>
          <w:lang w:val="en-ZA"/>
        </w:rPr>
      </w:pPr>
      <w:r>
        <w:rPr>
          <w:u w:val="none"/>
          <w:lang w:val="en-ZA"/>
        </w:rPr>
        <w:t>is to</w:t>
      </w:r>
      <w:r w:rsidR="00BF7401">
        <w:rPr>
          <w:u w:val="none"/>
          <w:lang w:val="en-ZA"/>
        </w:rPr>
        <w:t>:</w:t>
      </w:r>
    </w:p>
    <w:p w14:paraId="5D2E2BF5" w14:textId="4F592BB9" w:rsidR="00DE0152" w:rsidRDefault="00DE0152" w:rsidP="007A67D1">
      <w:pPr>
        <w:spacing w:line="360" w:lineRule="auto"/>
        <w:ind w:left="720" w:hanging="720"/>
        <w:jc w:val="both"/>
        <w:rPr>
          <w:u w:val="none"/>
          <w:lang w:val="en-ZA"/>
        </w:rPr>
      </w:pPr>
    </w:p>
    <w:p w14:paraId="2AEF2A41" w14:textId="0A9C930F" w:rsidR="00DE0152" w:rsidRDefault="00DE0152" w:rsidP="00DE0152">
      <w:pPr>
        <w:pStyle w:val="ListParagraph"/>
        <w:numPr>
          <w:ilvl w:val="0"/>
          <w:numId w:val="20"/>
        </w:numPr>
        <w:spacing w:line="360" w:lineRule="auto"/>
        <w:jc w:val="both"/>
        <w:rPr>
          <w:u w:val="none"/>
          <w:lang w:val="en-ZA"/>
        </w:rPr>
      </w:pPr>
      <w:r>
        <w:rPr>
          <w:u w:val="none"/>
          <w:lang w:val="en-ZA"/>
        </w:rPr>
        <w:t xml:space="preserve">Have completed a comprehensive clinical assessment by a Clinical Psychologist with such assessment and or feedback from the Clinical Psychologist being made available to the Applicant and the </w:t>
      </w:r>
      <w:r>
        <w:rPr>
          <w:u w:val="none"/>
          <w:lang w:val="en-ZA"/>
        </w:rPr>
        <w:lastRenderedPageBreak/>
        <w:t>respective courts.  Such assessment should focus on personality testing as well as screening for any Pathology.</w:t>
      </w:r>
    </w:p>
    <w:p w14:paraId="33C25DD3" w14:textId="77777777" w:rsidR="00DE0152" w:rsidRDefault="00DE0152" w:rsidP="00DE0152">
      <w:pPr>
        <w:pStyle w:val="ListParagraph"/>
        <w:spacing w:line="360" w:lineRule="auto"/>
        <w:ind w:left="1800"/>
        <w:jc w:val="both"/>
        <w:rPr>
          <w:u w:val="none"/>
          <w:lang w:val="en-ZA"/>
        </w:rPr>
      </w:pPr>
    </w:p>
    <w:p w14:paraId="15116FC7" w14:textId="77777777" w:rsidR="00DE0152" w:rsidRDefault="00DE0152" w:rsidP="00DE0152">
      <w:pPr>
        <w:pStyle w:val="ListParagraph"/>
        <w:numPr>
          <w:ilvl w:val="0"/>
          <w:numId w:val="20"/>
        </w:numPr>
        <w:spacing w:line="360" w:lineRule="auto"/>
        <w:jc w:val="both"/>
        <w:rPr>
          <w:u w:val="none"/>
          <w:lang w:val="en-ZA"/>
        </w:rPr>
      </w:pPr>
      <w:r>
        <w:rPr>
          <w:u w:val="none"/>
          <w:lang w:val="en-ZA"/>
        </w:rPr>
        <w:t>Commence with a treatment plan as set out by the Clinical Psychologist following the Comprehensive assessment be it therapeutic process or referral to Psychologist for medication.</w:t>
      </w:r>
    </w:p>
    <w:p w14:paraId="5D88F5E9" w14:textId="65970E73" w:rsidR="00DE0152" w:rsidRPr="00DE0152" w:rsidRDefault="00DE0152" w:rsidP="00DE0152">
      <w:pPr>
        <w:spacing w:line="360" w:lineRule="auto"/>
        <w:jc w:val="both"/>
        <w:rPr>
          <w:u w:val="none"/>
          <w:lang w:val="en-ZA"/>
        </w:rPr>
      </w:pPr>
      <w:r w:rsidRPr="00DE0152">
        <w:rPr>
          <w:u w:val="none"/>
          <w:lang w:val="en-ZA"/>
        </w:rPr>
        <w:t xml:space="preserve"> </w:t>
      </w:r>
    </w:p>
    <w:p w14:paraId="6419FD3C" w14:textId="3A944678" w:rsidR="00DE0152" w:rsidRDefault="00DE0152" w:rsidP="00DE0152">
      <w:pPr>
        <w:pStyle w:val="ListParagraph"/>
        <w:numPr>
          <w:ilvl w:val="0"/>
          <w:numId w:val="20"/>
        </w:numPr>
        <w:spacing w:line="360" w:lineRule="auto"/>
        <w:jc w:val="both"/>
        <w:rPr>
          <w:u w:val="none"/>
          <w:lang w:val="en-ZA"/>
        </w:rPr>
      </w:pPr>
      <w:r>
        <w:rPr>
          <w:u w:val="none"/>
          <w:lang w:val="en-ZA"/>
        </w:rPr>
        <w:t xml:space="preserve">Have completed a hair follicle drug screening test with such results being made available to the Applicant and the respective Court.  </w:t>
      </w:r>
    </w:p>
    <w:p w14:paraId="2939A5E3" w14:textId="37C40F1C" w:rsidR="00DE0152" w:rsidRPr="00DE0152" w:rsidRDefault="00DE0152" w:rsidP="00DE0152">
      <w:pPr>
        <w:spacing w:line="360" w:lineRule="auto"/>
        <w:jc w:val="both"/>
        <w:rPr>
          <w:u w:val="none"/>
          <w:lang w:val="en-ZA"/>
        </w:rPr>
      </w:pPr>
    </w:p>
    <w:p w14:paraId="5707F174" w14:textId="5D524F47" w:rsidR="00DE0152" w:rsidRPr="00DE0152" w:rsidRDefault="00DE0152" w:rsidP="00DE0152">
      <w:pPr>
        <w:pStyle w:val="ListParagraph"/>
        <w:numPr>
          <w:ilvl w:val="0"/>
          <w:numId w:val="20"/>
        </w:numPr>
        <w:spacing w:line="360" w:lineRule="auto"/>
        <w:jc w:val="both"/>
        <w:rPr>
          <w:u w:val="none"/>
          <w:lang w:val="en-ZA"/>
        </w:rPr>
      </w:pPr>
      <w:r>
        <w:rPr>
          <w:u w:val="none"/>
          <w:lang w:val="en-ZA"/>
        </w:rPr>
        <w:t>Have completed a parental guidance c</w:t>
      </w:r>
      <w:r w:rsidR="00BF7401">
        <w:rPr>
          <w:u w:val="none"/>
          <w:lang w:val="en-ZA"/>
        </w:rPr>
        <w:t>ourse</w:t>
      </w:r>
      <w:r>
        <w:rPr>
          <w:u w:val="none"/>
          <w:lang w:val="en-ZA"/>
        </w:rPr>
        <w:t>.</w:t>
      </w:r>
    </w:p>
    <w:p w14:paraId="274D4B1B" w14:textId="77777777" w:rsidR="00222875" w:rsidRDefault="00222875" w:rsidP="00DB2E83">
      <w:pPr>
        <w:spacing w:line="360" w:lineRule="auto"/>
        <w:jc w:val="both"/>
        <w:rPr>
          <w:u w:val="none"/>
          <w:lang w:val="en-ZA"/>
        </w:rPr>
      </w:pPr>
    </w:p>
    <w:p w14:paraId="0D739443" w14:textId="6A44DC26" w:rsidR="00277588" w:rsidRDefault="00222875" w:rsidP="00BF251B">
      <w:pPr>
        <w:spacing w:line="360" w:lineRule="auto"/>
        <w:ind w:left="720" w:hanging="650"/>
        <w:jc w:val="both"/>
        <w:rPr>
          <w:u w:val="none"/>
          <w:lang w:val="en-ZA"/>
        </w:rPr>
      </w:pPr>
      <w:r>
        <w:rPr>
          <w:u w:val="none"/>
          <w:lang w:val="en-ZA"/>
        </w:rPr>
        <w:t>[</w:t>
      </w:r>
      <w:r w:rsidR="00FF42A6">
        <w:rPr>
          <w:u w:val="none"/>
          <w:lang w:val="en-ZA"/>
        </w:rPr>
        <w:t>12]</w:t>
      </w:r>
      <w:r w:rsidR="00CA60C8">
        <w:rPr>
          <w:u w:val="none"/>
          <w:lang w:val="en-ZA"/>
        </w:rPr>
        <w:tab/>
      </w:r>
      <w:r w:rsidR="003F0528">
        <w:rPr>
          <w:u w:val="none"/>
          <w:lang w:val="en-ZA"/>
        </w:rPr>
        <w:t xml:space="preserve">That order </w:t>
      </w:r>
      <w:r w:rsidR="00BF7401">
        <w:rPr>
          <w:u w:val="none"/>
          <w:lang w:val="en-ZA"/>
        </w:rPr>
        <w:t>effectively</w:t>
      </w:r>
      <w:r w:rsidR="003F0528">
        <w:rPr>
          <w:u w:val="none"/>
          <w:lang w:val="en-ZA"/>
        </w:rPr>
        <w:t xml:space="preserve"> ended any supervised contact that had been granted by the </w:t>
      </w:r>
      <w:r w:rsidR="00F72759">
        <w:rPr>
          <w:u w:val="none"/>
          <w:lang w:val="en-ZA"/>
        </w:rPr>
        <w:t>Children’s</w:t>
      </w:r>
      <w:r w:rsidR="003F0528">
        <w:rPr>
          <w:u w:val="none"/>
          <w:lang w:val="en-ZA"/>
        </w:rPr>
        <w:t xml:space="preserve"> Court.  That order still stands to date.  In the </w:t>
      </w:r>
      <w:r w:rsidR="00F72759">
        <w:rPr>
          <w:u w:val="none"/>
          <w:lang w:val="en-ZA"/>
        </w:rPr>
        <w:t>meantime,</w:t>
      </w:r>
      <w:r w:rsidR="00BF7401">
        <w:rPr>
          <w:u w:val="none"/>
          <w:lang w:val="en-ZA"/>
        </w:rPr>
        <w:t xml:space="preserve"> as far back</w:t>
      </w:r>
      <w:r w:rsidR="003F0528">
        <w:rPr>
          <w:u w:val="none"/>
          <w:lang w:val="en-ZA"/>
        </w:rPr>
        <w:t xml:space="preserve"> as 2019 the criminal case for contempt of Court was withdrawn by the </w:t>
      </w:r>
      <w:r w:rsidR="00BF7401">
        <w:rPr>
          <w:u w:val="none"/>
          <w:lang w:val="en-ZA"/>
        </w:rPr>
        <w:t>Prosecutor</w:t>
      </w:r>
      <w:r w:rsidR="003F0528">
        <w:rPr>
          <w:u w:val="none"/>
          <w:lang w:val="en-ZA"/>
        </w:rPr>
        <w:t xml:space="preserve"> in the </w:t>
      </w:r>
      <w:proofErr w:type="spellStart"/>
      <w:r w:rsidR="003F0528">
        <w:rPr>
          <w:u w:val="none"/>
          <w:lang w:val="en-ZA"/>
        </w:rPr>
        <w:t>Randburg</w:t>
      </w:r>
      <w:proofErr w:type="spellEnd"/>
      <w:r w:rsidR="003F0528">
        <w:rPr>
          <w:u w:val="none"/>
          <w:lang w:val="en-ZA"/>
        </w:rPr>
        <w:t xml:space="preserve"> Magistrate Court.</w:t>
      </w:r>
    </w:p>
    <w:p w14:paraId="249F4828" w14:textId="76880B7B" w:rsidR="00277588" w:rsidRDefault="00277588" w:rsidP="00DB2E83">
      <w:pPr>
        <w:spacing w:line="360" w:lineRule="auto"/>
        <w:jc w:val="both"/>
        <w:rPr>
          <w:u w:val="none"/>
          <w:lang w:val="en-ZA"/>
        </w:rPr>
      </w:pPr>
    </w:p>
    <w:p w14:paraId="7CC912DE" w14:textId="2BCC19DB" w:rsidR="005F292F" w:rsidRDefault="00987F3C" w:rsidP="005F292F">
      <w:pPr>
        <w:spacing w:line="360" w:lineRule="auto"/>
        <w:ind w:left="720" w:hanging="720"/>
        <w:jc w:val="both"/>
        <w:rPr>
          <w:lang w:val="en-ZA"/>
        </w:rPr>
      </w:pPr>
      <w:r>
        <w:rPr>
          <w:u w:val="none"/>
          <w:lang w:val="en-ZA"/>
        </w:rPr>
        <w:t>[</w:t>
      </w:r>
      <w:r w:rsidR="00FF42A6" w:rsidRPr="00AC2568">
        <w:rPr>
          <w:u w:val="none"/>
          <w:lang w:val="en-ZA"/>
        </w:rPr>
        <w:t>13]</w:t>
      </w:r>
      <w:r w:rsidR="00CE501D">
        <w:rPr>
          <w:u w:val="none"/>
          <w:lang w:val="en-ZA"/>
        </w:rPr>
        <w:tab/>
      </w:r>
      <w:r w:rsidR="003F0528">
        <w:rPr>
          <w:u w:val="none"/>
          <w:lang w:val="en-ZA"/>
        </w:rPr>
        <w:t xml:space="preserve">Despite that withdrawal the Respondent kept </w:t>
      </w:r>
      <w:r w:rsidR="00BF7401">
        <w:rPr>
          <w:u w:val="none"/>
          <w:lang w:val="en-ZA"/>
        </w:rPr>
        <w:t xml:space="preserve">on making </w:t>
      </w:r>
      <w:r w:rsidR="003F0528">
        <w:rPr>
          <w:u w:val="none"/>
          <w:lang w:val="en-ZA"/>
        </w:rPr>
        <w:t>e</w:t>
      </w:r>
      <w:r w:rsidR="00BF7401">
        <w:rPr>
          <w:u w:val="none"/>
          <w:lang w:val="en-ZA"/>
        </w:rPr>
        <w:t>n</w:t>
      </w:r>
      <w:r w:rsidR="003F0528">
        <w:rPr>
          <w:u w:val="none"/>
          <w:lang w:val="en-ZA"/>
        </w:rPr>
        <w:t>quir</w:t>
      </w:r>
      <w:r w:rsidR="00BF7401">
        <w:rPr>
          <w:u w:val="none"/>
          <w:lang w:val="en-ZA"/>
        </w:rPr>
        <w:t>i</w:t>
      </w:r>
      <w:r w:rsidR="003F0528">
        <w:rPr>
          <w:u w:val="none"/>
          <w:lang w:val="en-ZA"/>
        </w:rPr>
        <w:t xml:space="preserve">es and the police would </w:t>
      </w:r>
      <w:r w:rsidR="00F81E99">
        <w:rPr>
          <w:u w:val="none"/>
          <w:lang w:val="en-ZA"/>
        </w:rPr>
        <w:t xml:space="preserve">now and then phone the Applicant and or her mother to report at the police station to make a warning statement.  It was </w:t>
      </w:r>
      <w:proofErr w:type="gramStart"/>
      <w:r w:rsidR="00F81E99">
        <w:rPr>
          <w:u w:val="none"/>
          <w:lang w:val="en-ZA"/>
        </w:rPr>
        <w:t>as a result of</w:t>
      </w:r>
      <w:proofErr w:type="gramEnd"/>
      <w:r w:rsidR="00F81E99">
        <w:rPr>
          <w:u w:val="none"/>
          <w:lang w:val="en-ZA"/>
        </w:rPr>
        <w:t xml:space="preserve"> that</w:t>
      </w:r>
      <w:r w:rsidR="00BF7401">
        <w:rPr>
          <w:u w:val="none"/>
          <w:lang w:val="en-ZA"/>
        </w:rPr>
        <w:t>,</w:t>
      </w:r>
      <w:r w:rsidR="00F81E99">
        <w:rPr>
          <w:u w:val="none"/>
          <w:lang w:val="en-ZA"/>
        </w:rPr>
        <w:t xml:space="preserve"> that the Applicant commenced proceedings to declare the Respon</w:t>
      </w:r>
      <w:r w:rsidR="00BF7401">
        <w:rPr>
          <w:u w:val="none"/>
          <w:lang w:val="en-ZA"/>
        </w:rPr>
        <w:t>dent a vexatious</w:t>
      </w:r>
      <w:r w:rsidR="00F81E99">
        <w:rPr>
          <w:u w:val="none"/>
          <w:lang w:val="en-ZA"/>
        </w:rPr>
        <w:t xml:space="preserve"> litigant.   That matter is set down for hearing on the </w:t>
      </w:r>
      <w:proofErr w:type="gramStart"/>
      <w:r w:rsidR="00F81E99">
        <w:rPr>
          <w:u w:val="none"/>
          <w:lang w:val="en-ZA"/>
        </w:rPr>
        <w:t>17</w:t>
      </w:r>
      <w:r w:rsidR="00F81E99" w:rsidRPr="00F81E99">
        <w:rPr>
          <w:u w:val="none"/>
          <w:vertAlign w:val="superscript"/>
          <w:lang w:val="en-ZA"/>
        </w:rPr>
        <w:t>th</w:t>
      </w:r>
      <w:proofErr w:type="gramEnd"/>
      <w:r w:rsidR="00F81E99">
        <w:rPr>
          <w:u w:val="none"/>
          <w:lang w:val="en-ZA"/>
        </w:rPr>
        <w:t xml:space="preserve"> October </w:t>
      </w:r>
      <w:r w:rsidR="00BF7401">
        <w:rPr>
          <w:u w:val="none"/>
          <w:lang w:val="en-ZA"/>
        </w:rPr>
        <w:t>2022 in this Court</w:t>
      </w:r>
      <w:r w:rsidR="00F81E99">
        <w:rPr>
          <w:u w:val="none"/>
          <w:lang w:val="en-ZA"/>
        </w:rPr>
        <w:t xml:space="preserve">.    </w:t>
      </w:r>
    </w:p>
    <w:p w14:paraId="34EB8332" w14:textId="4289C0C7" w:rsidR="00C66966" w:rsidRDefault="00C66966" w:rsidP="00C66966">
      <w:pPr>
        <w:spacing w:line="360" w:lineRule="auto"/>
        <w:ind w:left="720" w:hanging="720"/>
        <w:jc w:val="both"/>
        <w:rPr>
          <w:lang w:val="en-ZA"/>
        </w:rPr>
      </w:pPr>
    </w:p>
    <w:p w14:paraId="29706546" w14:textId="4E6647CF" w:rsidR="002F29D6" w:rsidRPr="002E7BA5" w:rsidRDefault="0063028E" w:rsidP="003616C6">
      <w:pPr>
        <w:spacing w:line="360" w:lineRule="auto"/>
        <w:ind w:left="720" w:hanging="720"/>
        <w:jc w:val="both"/>
        <w:rPr>
          <w:sz w:val="22"/>
          <w:szCs w:val="22"/>
          <w:u w:val="none"/>
          <w:lang w:val="en-ZA"/>
        </w:rPr>
      </w:pPr>
      <w:r>
        <w:rPr>
          <w:u w:val="none"/>
          <w:lang w:val="en-ZA"/>
        </w:rPr>
        <w:t>[14]</w:t>
      </w:r>
      <w:r w:rsidR="00F81E99">
        <w:rPr>
          <w:u w:val="none"/>
          <w:lang w:val="en-ZA"/>
        </w:rPr>
        <w:tab/>
      </w:r>
      <w:r w:rsidR="00756CD1">
        <w:rPr>
          <w:u w:val="none"/>
          <w:lang w:val="en-ZA"/>
        </w:rPr>
        <w:t xml:space="preserve">At the commencement of this hearing I enquired from Applicant’s Counsel why this Court should deal with </w:t>
      </w:r>
      <w:r w:rsidR="00BF7401">
        <w:rPr>
          <w:u w:val="none"/>
          <w:lang w:val="en-ZA"/>
        </w:rPr>
        <w:t xml:space="preserve">the </w:t>
      </w:r>
      <w:r w:rsidR="00756CD1">
        <w:rPr>
          <w:u w:val="none"/>
          <w:lang w:val="en-ZA"/>
        </w:rPr>
        <w:t xml:space="preserve">issue of </w:t>
      </w:r>
      <w:r w:rsidR="00BF7401">
        <w:rPr>
          <w:u w:val="none"/>
          <w:lang w:val="en-ZA"/>
        </w:rPr>
        <w:t>d</w:t>
      </w:r>
      <w:r w:rsidR="00756CD1">
        <w:rPr>
          <w:u w:val="none"/>
          <w:lang w:val="en-ZA"/>
        </w:rPr>
        <w:t>eclaring</w:t>
      </w:r>
      <w:r w:rsidR="00BF7401">
        <w:rPr>
          <w:u w:val="none"/>
          <w:lang w:val="en-ZA"/>
        </w:rPr>
        <w:t xml:space="preserve"> the Respondent a vexatious</w:t>
      </w:r>
      <w:r w:rsidR="00756CD1">
        <w:rPr>
          <w:u w:val="none"/>
          <w:lang w:val="en-ZA"/>
        </w:rPr>
        <w:t xml:space="preserve"> litigant when that matter is already set down for hearing on the </w:t>
      </w:r>
      <w:proofErr w:type="gramStart"/>
      <w:r w:rsidR="00756CD1">
        <w:rPr>
          <w:u w:val="none"/>
          <w:lang w:val="en-ZA"/>
        </w:rPr>
        <w:t>17</w:t>
      </w:r>
      <w:r w:rsidR="00756CD1" w:rsidRPr="00756CD1">
        <w:rPr>
          <w:u w:val="none"/>
          <w:vertAlign w:val="superscript"/>
          <w:lang w:val="en-ZA"/>
        </w:rPr>
        <w:t>th</w:t>
      </w:r>
      <w:proofErr w:type="gramEnd"/>
      <w:r w:rsidR="00756CD1">
        <w:rPr>
          <w:u w:val="none"/>
          <w:lang w:val="en-ZA"/>
        </w:rPr>
        <w:t xml:space="preserve"> October 2022 which is in less than 2 weeks’ time from now.  Counsel for the Applicant correctly conceded that they are not persisting with that prayer but will seek an interim order interdicting the Respondent from institut</w:t>
      </w:r>
      <w:r w:rsidR="00BF7401">
        <w:rPr>
          <w:u w:val="none"/>
          <w:lang w:val="en-ZA"/>
        </w:rPr>
        <w:t>i</w:t>
      </w:r>
      <w:r w:rsidR="00756CD1">
        <w:rPr>
          <w:u w:val="none"/>
          <w:lang w:val="en-ZA"/>
        </w:rPr>
        <w:t>n</w:t>
      </w:r>
      <w:r w:rsidR="00BF7401">
        <w:rPr>
          <w:u w:val="none"/>
          <w:lang w:val="en-ZA"/>
        </w:rPr>
        <w:t>g</w:t>
      </w:r>
      <w:r w:rsidR="00756CD1">
        <w:rPr>
          <w:u w:val="none"/>
          <w:lang w:val="en-ZA"/>
        </w:rPr>
        <w:t xml:space="preserve"> or laying criminal charges or complaint against the Applicant pending the outcome of the hearing set down for the </w:t>
      </w:r>
      <w:proofErr w:type="gramStart"/>
      <w:r w:rsidR="00756CD1">
        <w:rPr>
          <w:u w:val="none"/>
          <w:lang w:val="en-ZA"/>
        </w:rPr>
        <w:t>17</w:t>
      </w:r>
      <w:r w:rsidR="00756CD1" w:rsidRPr="00756CD1">
        <w:rPr>
          <w:u w:val="none"/>
          <w:vertAlign w:val="superscript"/>
          <w:lang w:val="en-ZA"/>
        </w:rPr>
        <w:t>th</w:t>
      </w:r>
      <w:proofErr w:type="gramEnd"/>
      <w:r w:rsidR="00756CD1">
        <w:rPr>
          <w:u w:val="none"/>
          <w:lang w:val="en-ZA"/>
        </w:rPr>
        <w:t xml:space="preserve"> October </w:t>
      </w:r>
      <w:r w:rsidR="00943752">
        <w:rPr>
          <w:u w:val="none"/>
          <w:lang w:val="en-ZA"/>
        </w:rPr>
        <w:t>2022</w:t>
      </w:r>
      <w:r w:rsidR="00756CD1">
        <w:rPr>
          <w:u w:val="none"/>
          <w:lang w:val="en-ZA"/>
        </w:rPr>
        <w:t>.</w:t>
      </w:r>
      <w:r w:rsidR="00722F14">
        <w:rPr>
          <w:u w:val="none"/>
          <w:lang w:val="en-ZA"/>
        </w:rPr>
        <w:tab/>
      </w:r>
    </w:p>
    <w:p w14:paraId="4764CD80" w14:textId="5EA635F2" w:rsidR="00495B46" w:rsidRDefault="00E26A27" w:rsidP="00DB2E83">
      <w:pPr>
        <w:spacing w:line="360" w:lineRule="auto"/>
        <w:jc w:val="both"/>
        <w:rPr>
          <w:u w:val="none"/>
          <w:lang w:val="en-ZA"/>
        </w:rPr>
      </w:pPr>
      <w:r>
        <w:rPr>
          <w:u w:val="none"/>
          <w:lang w:val="en-ZA"/>
        </w:rPr>
        <w:tab/>
      </w:r>
    </w:p>
    <w:p w14:paraId="42E22005" w14:textId="51BE288F" w:rsidR="002F29D6" w:rsidRPr="002F29D6" w:rsidRDefault="0063028E" w:rsidP="00D6511F">
      <w:pPr>
        <w:spacing w:line="360" w:lineRule="auto"/>
        <w:ind w:left="720" w:hanging="720"/>
        <w:jc w:val="both"/>
        <w:rPr>
          <w:i/>
          <w:iCs/>
          <w:u w:val="none"/>
          <w:lang w:val="en-ZA"/>
        </w:rPr>
      </w:pPr>
      <w:r>
        <w:rPr>
          <w:u w:val="none"/>
          <w:lang w:val="en-ZA"/>
        </w:rPr>
        <w:lastRenderedPageBreak/>
        <w:t>[15]</w:t>
      </w:r>
      <w:r w:rsidR="00AA7876">
        <w:rPr>
          <w:u w:val="none"/>
          <w:lang w:val="en-ZA"/>
        </w:rPr>
        <w:tab/>
      </w:r>
      <w:r w:rsidR="00D6511F">
        <w:rPr>
          <w:u w:val="none"/>
          <w:lang w:val="en-ZA"/>
        </w:rPr>
        <w:t xml:space="preserve"> </w:t>
      </w:r>
      <w:r w:rsidR="00833DD4">
        <w:rPr>
          <w:u w:val="none"/>
          <w:lang w:val="en-ZA"/>
        </w:rPr>
        <w:t xml:space="preserve">In </w:t>
      </w:r>
      <w:r w:rsidR="00943752">
        <w:rPr>
          <w:u w:val="none"/>
          <w:lang w:val="en-ZA"/>
        </w:rPr>
        <w:t>his defence the Respondent maintains firstly t</w:t>
      </w:r>
      <w:r w:rsidR="00A140C3">
        <w:rPr>
          <w:u w:val="none"/>
          <w:lang w:val="en-ZA"/>
        </w:rPr>
        <w:t>hat the application</w:t>
      </w:r>
      <w:r w:rsidR="00FC1D1C">
        <w:rPr>
          <w:u w:val="none"/>
          <w:lang w:val="en-ZA"/>
        </w:rPr>
        <w:t xml:space="preserve"> is not urgent</w:t>
      </w:r>
      <w:r w:rsidR="00943752">
        <w:rPr>
          <w:u w:val="none"/>
          <w:lang w:val="en-ZA"/>
        </w:rPr>
        <w:t xml:space="preserve"> secondly that the Applicant in order to succeed must prove </w:t>
      </w:r>
      <w:proofErr w:type="gramStart"/>
      <w:r w:rsidR="00943752">
        <w:rPr>
          <w:u w:val="none"/>
          <w:lang w:val="en-ZA"/>
        </w:rPr>
        <w:t>a prima facie</w:t>
      </w:r>
      <w:proofErr w:type="gramEnd"/>
      <w:r w:rsidR="00943752">
        <w:rPr>
          <w:u w:val="none"/>
          <w:lang w:val="en-ZA"/>
        </w:rPr>
        <w:t xml:space="preserve"> right</w:t>
      </w:r>
      <w:r w:rsidR="00FC1D1C">
        <w:rPr>
          <w:u w:val="none"/>
          <w:lang w:val="en-ZA"/>
        </w:rPr>
        <w:t>,</w:t>
      </w:r>
      <w:r w:rsidR="00943752">
        <w:rPr>
          <w:u w:val="none"/>
          <w:lang w:val="en-ZA"/>
        </w:rPr>
        <w:t xml:space="preserve"> reasonable apprehension of harm</w:t>
      </w:r>
      <w:r w:rsidR="00FC1D1C">
        <w:rPr>
          <w:u w:val="none"/>
          <w:lang w:val="en-ZA"/>
        </w:rPr>
        <w:t>,</w:t>
      </w:r>
      <w:r w:rsidR="00943752">
        <w:rPr>
          <w:u w:val="none"/>
          <w:lang w:val="en-ZA"/>
        </w:rPr>
        <w:t xml:space="preserve"> bal</w:t>
      </w:r>
      <w:r w:rsidR="003E01F6">
        <w:rPr>
          <w:u w:val="none"/>
          <w:lang w:val="en-ZA"/>
        </w:rPr>
        <w:t>a</w:t>
      </w:r>
      <w:r w:rsidR="00943752">
        <w:rPr>
          <w:u w:val="none"/>
          <w:lang w:val="en-ZA"/>
        </w:rPr>
        <w:t>nce of c</w:t>
      </w:r>
      <w:r w:rsidR="003E01F6">
        <w:rPr>
          <w:u w:val="none"/>
          <w:lang w:val="en-ZA"/>
        </w:rPr>
        <w:t>onvenience and lastly that she has no satisfactory or alternatively relief.</w:t>
      </w:r>
      <w:r w:rsidR="00943752">
        <w:rPr>
          <w:u w:val="none"/>
          <w:lang w:val="en-ZA"/>
        </w:rPr>
        <w:t xml:space="preserve"> </w:t>
      </w:r>
    </w:p>
    <w:p w14:paraId="5D5FE8A5" w14:textId="77777777" w:rsidR="0023249E" w:rsidRDefault="0023249E" w:rsidP="00DB2E83">
      <w:pPr>
        <w:spacing w:line="360" w:lineRule="auto"/>
        <w:jc w:val="both"/>
        <w:rPr>
          <w:u w:val="none"/>
          <w:lang w:val="en-ZA"/>
        </w:rPr>
      </w:pPr>
    </w:p>
    <w:p w14:paraId="65166C65" w14:textId="3232B174" w:rsidR="00C6199F" w:rsidRDefault="001C3DF4" w:rsidP="003F0528">
      <w:pPr>
        <w:spacing w:line="360" w:lineRule="auto"/>
        <w:ind w:left="720" w:hanging="720"/>
        <w:jc w:val="both"/>
        <w:rPr>
          <w:lang w:val="en-ZA"/>
        </w:rPr>
      </w:pPr>
      <w:r w:rsidRPr="001C3DF4">
        <w:rPr>
          <w:u w:val="none"/>
          <w:lang w:val="en-ZA"/>
        </w:rPr>
        <w:t>[16]</w:t>
      </w:r>
      <w:r w:rsidR="001D559E">
        <w:rPr>
          <w:u w:val="none"/>
          <w:lang w:val="en-ZA"/>
        </w:rPr>
        <w:tab/>
      </w:r>
      <w:r w:rsidR="00833DD4">
        <w:rPr>
          <w:u w:val="none"/>
          <w:lang w:val="en-ZA"/>
        </w:rPr>
        <w:t xml:space="preserve">In the second defence the Respondent says that he opened a criminal case once at </w:t>
      </w:r>
      <w:proofErr w:type="spellStart"/>
      <w:r w:rsidR="00833DD4">
        <w:rPr>
          <w:u w:val="none"/>
          <w:lang w:val="en-ZA"/>
        </w:rPr>
        <w:t>Randburg</w:t>
      </w:r>
      <w:proofErr w:type="spellEnd"/>
      <w:r w:rsidR="00833DD4">
        <w:rPr>
          <w:u w:val="none"/>
          <w:lang w:val="en-ZA"/>
        </w:rPr>
        <w:t xml:space="preserve"> police station as a result of the Applicant having failed to comply with the interim order granted by the Children</w:t>
      </w:r>
      <w:r w:rsidR="00FC1D1C">
        <w:rPr>
          <w:u w:val="none"/>
          <w:lang w:val="en-ZA"/>
        </w:rPr>
        <w:t>’s</w:t>
      </w:r>
      <w:r w:rsidR="00833DD4">
        <w:rPr>
          <w:u w:val="none"/>
          <w:lang w:val="en-ZA"/>
        </w:rPr>
        <w:t xml:space="preserve"> Court on the </w:t>
      </w:r>
      <w:proofErr w:type="gramStart"/>
      <w:r w:rsidR="00833DD4">
        <w:rPr>
          <w:u w:val="none"/>
          <w:lang w:val="en-ZA"/>
        </w:rPr>
        <w:t>28</w:t>
      </w:r>
      <w:r w:rsidR="00833DD4" w:rsidRPr="00833DD4">
        <w:rPr>
          <w:u w:val="none"/>
          <w:vertAlign w:val="superscript"/>
          <w:lang w:val="en-ZA"/>
        </w:rPr>
        <w:t>th</w:t>
      </w:r>
      <w:proofErr w:type="gramEnd"/>
      <w:r w:rsidR="00833DD4">
        <w:rPr>
          <w:u w:val="none"/>
          <w:lang w:val="en-ZA"/>
        </w:rPr>
        <w:t xml:space="preserve"> October 2019 and that after the case was withdrawn provisionally he has been making follow ups with the Prosecution to find out the basis on which the case was withdrawn.  </w:t>
      </w:r>
    </w:p>
    <w:p w14:paraId="7C6863A9" w14:textId="77777777" w:rsidR="002E7BA5" w:rsidRPr="00C6199F" w:rsidRDefault="002E7BA5" w:rsidP="00DB2E83">
      <w:pPr>
        <w:spacing w:line="360" w:lineRule="auto"/>
        <w:jc w:val="both"/>
        <w:rPr>
          <w:lang w:val="en-ZA"/>
        </w:rPr>
      </w:pPr>
    </w:p>
    <w:p w14:paraId="2636FA9C" w14:textId="484A9611" w:rsidR="0061535A" w:rsidRDefault="001C3DF4" w:rsidP="00C6199F">
      <w:pPr>
        <w:spacing w:line="360" w:lineRule="auto"/>
        <w:ind w:left="720" w:hanging="720"/>
        <w:jc w:val="both"/>
        <w:rPr>
          <w:u w:val="none"/>
          <w:lang w:val="en-ZA"/>
        </w:rPr>
      </w:pPr>
      <w:r w:rsidRPr="001C3DF4">
        <w:rPr>
          <w:u w:val="none"/>
          <w:lang w:val="en-ZA"/>
        </w:rPr>
        <w:t>[17]</w:t>
      </w:r>
      <w:r w:rsidR="00C6199F">
        <w:rPr>
          <w:u w:val="none"/>
          <w:lang w:val="en-ZA"/>
        </w:rPr>
        <w:tab/>
      </w:r>
      <w:r w:rsidR="0061535A">
        <w:rPr>
          <w:u w:val="none"/>
          <w:lang w:val="en-ZA"/>
        </w:rPr>
        <w:t xml:space="preserve"> </w:t>
      </w:r>
      <w:r w:rsidR="00833DD4">
        <w:rPr>
          <w:u w:val="none"/>
          <w:lang w:val="en-ZA"/>
        </w:rPr>
        <w:t xml:space="preserve">What is clear in this matter is </w:t>
      </w:r>
      <w:r w:rsidR="00AE1B09">
        <w:rPr>
          <w:u w:val="none"/>
          <w:lang w:val="en-ZA"/>
        </w:rPr>
        <w:t xml:space="preserve">that the Applicant has rushed to this Urgent Court after the withdrawal of charges had been reinstated by the Prosecutor for her to appear in the </w:t>
      </w:r>
      <w:proofErr w:type="spellStart"/>
      <w:r w:rsidR="00AE1B09">
        <w:rPr>
          <w:u w:val="none"/>
          <w:lang w:val="en-ZA"/>
        </w:rPr>
        <w:t>Randburg</w:t>
      </w:r>
      <w:proofErr w:type="spellEnd"/>
      <w:r w:rsidR="00AE1B09">
        <w:rPr>
          <w:u w:val="none"/>
          <w:lang w:val="en-ZA"/>
        </w:rPr>
        <w:t xml:space="preserve"> Court on the </w:t>
      </w:r>
      <w:proofErr w:type="gramStart"/>
      <w:r w:rsidR="00AE1B09">
        <w:rPr>
          <w:u w:val="none"/>
          <w:lang w:val="en-ZA"/>
        </w:rPr>
        <w:t>5</w:t>
      </w:r>
      <w:r w:rsidR="00AE1B09" w:rsidRPr="00AE1B09">
        <w:rPr>
          <w:u w:val="none"/>
          <w:vertAlign w:val="superscript"/>
          <w:lang w:val="en-ZA"/>
        </w:rPr>
        <w:t>th</w:t>
      </w:r>
      <w:proofErr w:type="gramEnd"/>
      <w:r w:rsidR="00AE1B09">
        <w:rPr>
          <w:u w:val="none"/>
          <w:lang w:val="en-ZA"/>
        </w:rPr>
        <w:t xml:space="preserve"> October 2022.  It is not the Respondent who made that decision.</w:t>
      </w:r>
    </w:p>
    <w:p w14:paraId="706BD45A" w14:textId="73BE7A27" w:rsidR="003D182A" w:rsidRDefault="003D182A" w:rsidP="00C6199F">
      <w:pPr>
        <w:spacing w:line="360" w:lineRule="auto"/>
        <w:ind w:left="720" w:hanging="720"/>
        <w:jc w:val="both"/>
        <w:rPr>
          <w:u w:val="none"/>
          <w:lang w:val="en-ZA"/>
        </w:rPr>
      </w:pPr>
    </w:p>
    <w:p w14:paraId="6D6114F0" w14:textId="37534DE2" w:rsidR="003D182A" w:rsidRPr="003D182A" w:rsidRDefault="003D182A" w:rsidP="00C6199F">
      <w:pPr>
        <w:spacing w:line="360" w:lineRule="auto"/>
        <w:ind w:left="720" w:hanging="720"/>
        <w:jc w:val="both"/>
        <w:rPr>
          <w:lang w:val="en-ZA"/>
        </w:rPr>
      </w:pPr>
      <w:r w:rsidRPr="003D182A">
        <w:rPr>
          <w:lang w:val="en-ZA"/>
        </w:rPr>
        <w:t>URGENCY AND MERITS</w:t>
      </w:r>
    </w:p>
    <w:p w14:paraId="4D4C504B" w14:textId="77777777" w:rsidR="00CB7719" w:rsidRDefault="00CB7719" w:rsidP="00DB2E83">
      <w:pPr>
        <w:spacing w:line="360" w:lineRule="auto"/>
        <w:jc w:val="both"/>
        <w:rPr>
          <w:u w:val="none"/>
          <w:lang w:val="en-ZA"/>
        </w:rPr>
      </w:pPr>
    </w:p>
    <w:p w14:paraId="3AE42050" w14:textId="5100EB61" w:rsidR="00E10383" w:rsidRPr="001C3DF4" w:rsidRDefault="001C3DF4" w:rsidP="003F0528">
      <w:pPr>
        <w:spacing w:line="360" w:lineRule="auto"/>
        <w:ind w:left="720" w:hanging="720"/>
        <w:jc w:val="both"/>
        <w:rPr>
          <w:u w:val="none"/>
          <w:lang w:val="en-ZA"/>
        </w:rPr>
      </w:pPr>
      <w:r w:rsidRPr="001C3DF4">
        <w:rPr>
          <w:u w:val="none"/>
          <w:lang w:val="en-ZA"/>
        </w:rPr>
        <w:t>[18]</w:t>
      </w:r>
      <w:r w:rsidR="003D182A">
        <w:rPr>
          <w:u w:val="none"/>
          <w:lang w:val="en-ZA"/>
        </w:rPr>
        <w:tab/>
        <w:t>This application is not urgent and should have been struck off the roll on the basis that the action itself to declare the Respondent a</w:t>
      </w:r>
      <w:r w:rsidR="00FC1D1C">
        <w:rPr>
          <w:u w:val="none"/>
          <w:lang w:val="en-ZA"/>
        </w:rPr>
        <w:t xml:space="preserve"> vexatious</w:t>
      </w:r>
      <w:r w:rsidR="003D182A">
        <w:rPr>
          <w:u w:val="none"/>
          <w:lang w:val="en-ZA"/>
        </w:rPr>
        <w:t xml:space="preserve"> litigant</w:t>
      </w:r>
      <w:r w:rsidR="00746411">
        <w:rPr>
          <w:u w:val="none"/>
          <w:lang w:val="en-ZA"/>
        </w:rPr>
        <w:t xml:space="preserve"> was</w:t>
      </w:r>
      <w:r w:rsidR="00434189">
        <w:rPr>
          <w:u w:val="none"/>
          <w:lang w:val="en-ZA"/>
        </w:rPr>
        <w:t xml:space="preserve"> long set down for hearing on the 17 October 2022.  There was accordingly no reason to rush to this Court.</w:t>
      </w:r>
      <w:r w:rsidR="00746411">
        <w:rPr>
          <w:u w:val="none"/>
          <w:lang w:val="en-ZA"/>
        </w:rPr>
        <w:t xml:space="preserve"> </w:t>
      </w:r>
      <w:r w:rsidR="00CB7719">
        <w:rPr>
          <w:u w:val="none"/>
          <w:lang w:val="en-ZA"/>
        </w:rPr>
        <w:tab/>
      </w:r>
    </w:p>
    <w:p w14:paraId="10E4C0C6" w14:textId="77777777" w:rsidR="00434189" w:rsidRDefault="00434189" w:rsidP="00C66966">
      <w:pPr>
        <w:spacing w:line="360" w:lineRule="auto"/>
        <w:ind w:left="720" w:hanging="720"/>
        <w:jc w:val="both"/>
        <w:rPr>
          <w:u w:val="none"/>
          <w:lang w:val="en-ZA"/>
        </w:rPr>
      </w:pPr>
    </w:p>
    <w:p w14:paraId="689D5E8E" w14:textId="0726C66D" w:rsidR="005A4048" w:rsidRDefault="001C3DF4" w:rsidP="00C66966">
      <w:pPr>
        <w:spacing w:line="360" w:lineRule="auto"/>
        <w:ind w:left="720" w:hanging="720"/>
        <w:jc w:val="both"/>
        <w:rPr>
          <w:u w:val="none"/>
          <w:lang w:val="en-ZA"/>
        </w:rPr>
      </w:pPr>
      <w:r w:rsidRPr="001C3DF4">
        <w:rPr>
          <w:u w:val="none"/>
          <w:lang w:val="en-ZA"/>
        </w:rPr>
        <w:t>[19</w:t>
      </w:r>
      <w:r w:rsidR="001E5892">
        <w:rPr>
          <w:u w:val="none"/>
          <w:lang w:val="en-ZA"/>
        </w:rPr>
        <w:t>]</w:t>
      </w:r>
      <w:r w:rsidR="00E42DD9">
        <w:rPr>
          <w:u w:val="none"/>
          <w:lang w:val="en-ZA"/>
        </w:rPr>
        <w:tab/>
      </w:r>
      <w:r w:rsidR="005A4048">
        <w:rPr>
          <w:u w:val="none"/>
          <w:lang w:val="en-ZA"/>
        </w:rPr>
        <w:t>However</w:t>
      </w:r>
      <w:r w:rsidR="00FC1D1C">
        <w:rPr>
          <w:u w:val="none"/>
          <w:lang w:val="en-ZA"/>
        </w:rPr>
        <w:t>, even</w:t>
      </w:r>
      <w:r w:rsidR="005A4048">
        <w:rPr>
          <w:u w:val="none"/>
          <w:lang w:val="en-ZA"/>
        </w:rPr>
        <w:t xml:space="preserve"> if I am found to be incorrect the Applicant should fail on the basis that she has not demonstrated </w:t>
      </w:r>
      <w:proofErr w:type="gramStart"/>
      <w:r w:rsidR="005A4048">
        <w:rPr>
          <w:u w:val="none"/>
          <w:lang w:val="en-ZA"/>
        </w:rPr>
        <w:t>a prima facie</w:t>
      </w:r>
      <w:proofErr w:type="gramEnd"/>
      <w:r w:rsidR="005A4048">
        <w:rPr>
          <w:u w:val="none"/>
          <w:lang w:val="en-ZA"/>
        </w:rPr>
        <w:t xml:space="preserve"> right</w:t>
      </w:r>
      <w:r w:rsidR="00FC1D1C">
        <w:rPr>
          <w:u w:val="none"/>
          <w:lang w:val="en-ZA"/>
        </w:rPr>
        <w:t xml:space="preserve"> one of </w:t>
      </w:r>
      <w:r w:rsidR="005A4048">
        <w:rPr>
          <w:u w:val="none"/>
          <w:lang w:val="en-ZA"/>
        </w:rPr>
        <w:t>the</w:t>
      </w:r>
      <w:r w:rsidR="00FC1D1C">
        <w:rPr>
          <w:u w:val="none"/>
          <w:lang w:val="en-ZA"/>
        </w:rPr>
        <w:t xml:space="preserve"> requirement</w:t>
      </w:r>
      <w:r w:rsidR="00A140C3">
        <w:rPr>
          <w:u w:val="none"/>
          <w:lang w:val="en-ZA"/>
        </w:rPr>
        <w:t>s</w:t>
      </w:r>
      <w:r w:rsidR="00FC1D1C">
        <w:rPr>
          <w:u w:val="none"/>
          <w:lang w:val="en-ZA"/>
        </w:rPr>
        <w:t xml:space="preserve"> for interdictory</w:t>
      </w:r>
      <w:r w:rsidR="005A4048">
        <w:rPr>
          <w:u w:val="none"/>
          <w:lang w:val="en-ZA"/>
        </w:rPr>
        <w:t xml:space="preserve"> relief</w:t>
      </w:r>
      <w:r w:rsidR="00FC1D1C">
        <w:rPr>
          <w:u w:val="none"/>
          <w:lang w:val="en-ZA"/>
        </w:rPr>
        <w:t>,</w:t>
      </w:r>
      <w:r w:rsidR="005A4048">
        <w:rPr>
          <w:u w:val="none"/>
          <w:lang w:val="en-ZA"/>
        </w:rPr>
        <w:t xml:space="preserve"> she has alternative relief </w:t>
      </w:r>
      <w:r w:rsidR="00FC1D1C">
        <w:rPr>
          <w:u w:val="none"/>
          <w:lang w:val="en-ZA"/>
        </w:rPr>
        <w:t>because</w:t>
      </w:r>
      <w:r w:rsidR="005A4048">
        <w:rPr>
          <w:u w:val="none"/>
          <w:lang w:val="en-ZA"/>
        </w:rPr>
        <w:t xml:space="preserve"> the matter is set down for hearing on the </w:t>
      </w:r>
      <w:r w:rsidR="00FC1D1C">
        <w:rPr>
          <w:u w:val="none"/>
          <w:lang w:val="en-ZA"/>
        </w:rPr>
        <w:t>17 October 2022.  Her argument o</w:t>
      </w:r>
      <w:r w:rsidR="005A4048">
        <w:rPr>
          <w:u w:val="none"/>
          <w:lang w:val="en-ZA"/>
        </w:rPr>
        <w:t>f reasonable appre</w:t>
      </w:r>
      <w:r w:rsidR="00FC1D1C">
        <w:rPr>
          <w:u w:val="none"/>
          <w:lang w:val="en-ZA"/>
        </w:rPr>
        <w:t>hension</w:t>
      </w:r>
      <w:r w:rsidR="005A4048">
        <w:rPr>
          <w:u w:val="none"/>
          <w:lang w:val="en-ZA"/>
        </w:rPr>
        <w:t xml:space="preserve"> that the Respondent will continue to lay charges again</w:t>
      </w:r>
      <w:r w:rsidR="00BC78FC">
        <w:rPr>
          <w:u w:val="none"/>
          <w:lang w:val="en-ZA"/>
        </w:rPr>
        <w:t>s</w:t>
      </w:r>
      <w:r w:rsidR="005A4048">
        <w:rPr>
          <w:u w:val="none"/>
          <w:lang w:val="en-ZA"/>
        </w:rPr>
        <w:t>t her is speculative.</w:t>
      </w:r>
    </w:p>
    <w:p w14:paraId="2A72305D" w14:textId="5B502ECB" w:rsidR="007D3A9E" w:rsidRDefault="005A4048" w:rsidP="00BC78FC">
      <w:pPr>
        <w:spacing w:line="360" w:lineRule="auto"/>
        <w:ind w:left="720" w:hanging="720"/>
        <w:jc w:val="both"/>
        <w:rPr>
          <w:u w:val="none"/>
          <w:lang w:val="en-ZA"/>
        </w:rPr>
      </w:pPr>
      <w:r>
        <w:rPr>
          <w:u w:val="none"/>
          <w:lang w:val="en-ZA"/>
        </w:rPr>
        <w:t xml:space="preserve"> </w:t>
      </w:r>
      <w:r w:rsidR="00434189">
        <w:rPr>
          <w:u w:val="none"/>
          <w:lang w:val="en-ZA"/>
        </w:rPr>
        <w:tab/>
      </w:r>
    </w:p>
    <w:p w14:paraId="043C77CB" w14:textId="3FC94619" w:rsidR="005C7339" w:rsidRDefault="001C3DF4" w:rsidP="00CA7657">
      <w:pPr>
        <w:spacing w:line="360" w:lineRule="auto"/>
        <w:ind w:left="720" w:hanging="720"/>
        <w:jc w:val="both"/>
        <w:rPr>
          <w:u w:val="none"/>
          <w:lang w:val="en-ZA"/>
        </w:rPr>
      </w:pPr>
      <w:r>
        <w:rPr>
          <w:u w:val="none"/>
          <w:lang w:val="en-ZA"/>
        </w:rPr>
        <w:t>[20]</w:t>
      </w:r>
      <w:r w:rsidR="00BC78FC">
        <w:rPr>
          <w:u w:val="none"/>
          <w:lang w:val="en-ZA"/>
        </w:rPr>
        <w:tab/>
        <w:t xml:space="preserve">It is trite law that the purpose of the Vexatious Proceedings Act is to put a stop to persistent and ungrounded institution of legal proceedings.  </w:t>
      </w:r>
      <w:proofErr w:type="spellStart"/>
      <w:r w:rsidR="00BC78FC" w:rsidRPr="00BC78FC">
        <w:rPr>
          <w:b/>
          <w:u w:val="none"/>
          <w:lang w:val="en-ZA"/>
        </w:rPr>
        <w:t>Mokgoro</w:t>
      </w:r>
      <w:proofErr w:type="spellEnd"/>
      <w:r w:rsidR="00F72759">
        <w:rPr>
          <w:b/>
          <w:u w:val="none"/>
          <w:lang w:val="en-ZA"/>
        </w:rPr>
        <w:t xml:space="preserve"> J</w:t>
      </w:r>
      <w:r w:rsidR="00BC78FC" w:rsidRPr="00BC78FC">
        <w:rPr>
          <w:b/>
          <w:u w:val="none"/>
          <w:lang w:val="en-ZA"/>
        </w:rPr>
        <w:t xml:space="preserve"> </w:t>
      </w:r>
      <w:r w:rsidR="00F72759">
        <w:rPr>
          <w:b/>
          <w:u w:val="none"/>
          <w:lang w:val="en-ZA"/>
        </w:rPr>
        <w:t xml:space="preserve">in </w:t>
      </w:r>
      <w:proofErr w:type="spellStart"/>
      <w:r w:rsidR="00F72759">
        <w:rPr>
          <w:b/>
          <w:u w:val="none"/>
          <w:lang w:val="en-ZA"/>
        </w:rPr>
        <w:t>Beinash</w:t>
      </w:r>
      <w:proofErr w:type="spellEnd"/>
      <w:r w:rsidR="00F72759">
        <w:rPr>
          <w:b/>
          <w:u w:val="none"/>
          <w:lang w:val="en-ZA"/>
        </w:rPr>
        <w:t xml:space="preserve"> and Another vs Ernest and </w:t>
      </w:r>
      <w:r w:rsidR="00BC78FC" w:rsidRPr="00BC78FC">
        <w:rPr>
          <w:b/>
          <w:u w:val="none"/>
          <w:lang w:val="en-ZA"/>
        </w:rPr>
        <w:t>Young and Another 1999 (2) SA 116 (C) at page 122 G-H</w:t>
      </w:r>
      <w:r w:rsidR="00BC78FC">
        <w:rPr>
          <w:u w:val="none"/>
          <w:lang w:val="en-ZA"/>
        </w:rPr>
        <w:t xml:space="preserve"> writes as follows:</w:t>
      </w:r>
    </w:p>
    <w:p w14:paraId="2CDD85D5" w14:textId="496419F7" w:rsidR="00BC78FC" w:rsidRDefault="00BC78FC" w:rsidP="00CA7657">
      <w:pPr>
        <w:spacing w:line="360" w:lineRule="auto"/>
        <w:ind w:left="720" w:hanging="720"/>
        <w:jc w:val="both"/>
        <w:rPr>
          <w:u w:val="none"/>
          <w:lang w:val="en-ZA"/>
        </w:rPr>
      </w:pPr>
    </w:p>
    <w:p w14:paraId="2044ED8D" w14:textId="4CE0C62D" w:rsidR="00BC78FC" w:rsidRPr="00BC78FC" w:rsidRDefault="00BC78FC" w:rsidP="00BC78FC">
      <w:pPr>
        <w:spacing w:line="360" w:lineRule="auto"/>
        <w:ind w:left="1440"/>
        <w:jc w:val="both"/>
        <w:rPr>
          <w:sz w:val="22"/>
          <w:szCs w:val="22"/>
          <w:u w:val="none"/>
          <w:lang w:val="en-ZA"/>
        </w:rPr>
      </w:pPr>
      <w:r w:rsidRPr="00BC78FC">
        <w:rPr>
          <w:sz w:val="22"/>
          <w:szCs w:val="22"/>
          <w:u w:val="none"/>
          <w:lang w:val="en-ZA"/>
        </w:rPr>
        <w:t xml:space="preserve">“This purpose is to put a stop to persistent and ungrounded institution of legal proceedings.  The Act does so by allowing a Court to screen (as opposed to absolutely bar) a person </w:t>
      </w:r>
      <w:r w:rsidR="00F72759" w:rsidRPr="00BC78FC">
        <w:rPr>
          <w:sz w:val="22"/>
          <w:szCs w:val="22"/>
          <w:u w:val="none"/>
          <w:lang w:val="en-ZA"/>
        </w:rPr>
        <w:t>(Who</w:t>
      </w:r>
      <w:r w:rsidRPr="00BC78FC">
        <w:rPr>
          <w:sz w:val="22"/>
          <w:szCs w:val="22"/>
          <w:u w:val="none"/>
          <w:lang w:val="en-ZA"/>
        </w:rPr>
        <w:t>) has persistently and without any reasonable ground instituted legal proceedings in any Court or inferior Court. This screening mechanism is necessary to protect at least two important interests.  There are the interes</w:t>
      </w:r>
      <w:r w:rsidR="00FC1D1C">
        <w:rPr>
          <w:sz w:val="22"/>
          <w:szCs w:val="22"/>
          <w:u w:val="none"/>
          <w:lang w:val="en-ZA"/>
        </w:rPr>
        <w:t>ts of the victim of the vexatious litigant who has</w:t>
      </w:r>
      <w:r w:rsidRPr="00BC78FC">
        <w:rPr>
          <w:sz w:val="22"/>
          <w:szCs w:val="22"/>
          <w:u w:val="none"/>
          <w:lang w:val="en-ZA"/>
        </w:rPr>
        <w:t xml:space="preserve"> repeatedly been subjected to costs harassment and embarrassment of unmeritorious litigation and the public interest that the functioning of the courts and the administration of Justice proceeds unimpeded by the Clog of groundless proceedings.”</w:t>
      </w:r>
    </w:p>
    <w:p w14:paraId="57396DCF" w14:textId="513671D2" w:rsidR="00CA7657" w:rsidRDefault="00CA7657" w:rsidP="00DB2E83">
      <w:pPr>
        <w:spacing w:line="360" w:lineRule="auto"/>
        <w:jc w:val="both"/>
        <w:rPr>
          <w:u w:val="none"/>
          <w:lang w:val="en-ZA"/>
        </w:rPr>
      </w:pPr>
    </w:p>
    <w:p w14:paraId="369E5C6B" w14:textId="7CC2661D" w:rsidR="00F72759" w:rsidRDefault="001E5892" w:rsidP="00BC78FC">
      <w:pPr>
        <w:spacing w:line="360" w:lineRule="auto"/>
        <w:ind w:left="720" w:hanging="720"/>
        <w:jc w:val="both"/>
        <w:rPr>
          <w:u w:val="none"/>
          <w:lang w:val="en-ZA"/>
        </w:rPr>
      </w:pPr>
      <w:r>
        <w:rPr>
          <w:u w:val="none"/>
          <w:lang w:val="en-ZA"/>
        </w:rPr>
        <w:t>[21]</w:t>
      </w:r>
      <w:r w:rsidR="00CA7657">
        <w:rPr>
          <w:u w:val="none"/>
          <w:lang w:val="en-ZA"/>
        </w:rPr>
        <w:tab/>
      </w:r>
      <w:r w:rsidR="00861772">
        <w:rPr>
          <w:u w:val="none"/>
          <w:lang w:val="en-ZA"/>
        </w:rPr>
        <w:t xml:space="preserve">The Applicant had </w:t>
      </w:r>
      <w:r w:rsidR="00F72759">
        <w:rPr>
          <w:u w:val="none"/>
          <w:lang w:val="en-ZA"/>
        </w:rPr>
        <w:t>earlier abandoned the p</w:t>
      </w:r>
      <w:r w:rsidR="00FC1D1C">
        <w:rPr>
          <w:u w:val="none"/>
          <w:lang w:val="en-ZA"/>
        </w:rPr>
        <w:t>rayer on declaration of vexatious</w:t>
      </w:r>
      <w:r w:rsidR="00F72759">
        <w:rPr>
          <w:u w:val="none"/>
          <w:lang w:val="en-ZA"/>
        </w:rPr>
        <w:t xml:space="preserve"> litigation and only seeks an interdict that the Respondent should not lay any complaint</w:t>
      </w:r>
      <w:r w:rsidR="00FC1D1C">
        <w:rPr>
          <w:u w:val="none"/>
          <w:lang w:val="en-ZA"/>
        </w:rPr>
        <w:t>s</w:t>
      </w:r>
      <w:r w:rsidR="00F72759">
        <w:rPr>
          <w:u w:val="none"/>
          <w:lang w:val="en-ZA"/>
        </w:rPr>
        <w:t xml:space="preserve"> or charges against her in connection with the minor child.  Applicant has failed to make a case for those prayers in any case such prayers are wide and infringe on the Respondent</w:t>
      </w:r>
      <w:r w:rsidR="00FC1D1C">
        <w:rPr>
          <w:u w:val="none"/>
          <w:lang w:val="en-ZA"/>
        </w:rPr>
        <w:t>s</w:t>
      </w:r>
      <w:r w:rsidR="00F72759">
        <w:rPr>
          <w:u w:val="none"/>
          <w:lang w:val="en-ZA"/>
        </w:rPr>
        <w:t xml:space="preserve"> Section 34 Rights.</w:t>
      </w:r>
    </w:p>
    <w:p w14:paraId="1D51D3D1" w14:textId="1E121438" w:rsidR="00EC0F4F" w:rsidRDefault="00F72759" w:rsidP="00BC78FC">
      <w:pPr>
        <w:spacing w:line="360" w:lineRule="auto"/>
        <w:ind w:left="720" w:hanging="720"/>
        <w:jc w:val="both"/>
        <w:rPr>
          <w:u w:val="none"/>
          <w:lang w:val="en-ZA"/>
        </w:rPr>
      </w:pPr>
      <w:r>
        <w:rPr>
          <w:u w:val="none"/>
          <w:lang w:val="en-ZA"/>
        </w:rPr>
        <w:t xml:space="preserve"> </w:t>
      </w:r>
    </w:p>
    <w:p w14:paraId="3720D063" w14:textId="4FF7A52B" w:rsidR="000D47FC" w:rsidRDefault="001E5892" w:rsidP="00F72759">
      <w:pPr>
        <w:spacing w:line="360" w:lineRule="auto"/>
        <w:jc w:val="both"/>
        <w:rPr>
          <w:u w:val="none"/>
          <w:lang w:val="en-ZA"/>
        </w:rPr>
      </w:pPr>
      <w:r>
        <w:rPr>
          <w:u w:val="none"/>
          <w:lang w:val="en-ZA"/>
        </w:rPr>
        <w:t>[22]</w:t>
      </w:r>
      <w:r w:rsidR="007C24B6">
        <w:rPr>
          <w:u w:val="none"/>
          <w:lang w:val="en-ZA"/>
        </w:rPr>
        <w:tab/>
      </w:r>
      <w:r w:rsidR="00F72759">
        <w:rPr>
          <w:u w:val="none"/>
          <w:lang w:val="en-ZA"/>
        </w:rPr>
        <w:t xml:space="preserve">In the result I make the following </w:t>
      </w:r>
      <w:r w:rsidR="008C6993">
        <w:rPr>
          <w:u w:val="none"/>
          <w:lang w:val="en-ZA"/>
        </w:rPr>
        <w:t>order:</w:t>
      </w:r>
    </w:p>
    <w:p w14:paraId="4395C75A" w14:textId="00E96FE6" w:rsidR="000D47FC" w:rsidRDefault="000D47FC" w:rsidP="00DB2E83">
      <w:pPr>
        <w:spacing w:line="360" w:lineRule="auto"/>
        <w:jc w:val="both"/>
        <w:rPr>
          <w:u w:val="none"/>
          <w:lang w:val="en-ZA"/>
        </w:rPr>
      </w:pPr>
    </w:p>
    <w:p w14:paraId="25542BE5" w14:textId="45E58E30" w:rsidR="00784C21" w:rsidRPr="00F72759" w:rsidRDefault="001A4049" w:rsidP="00F723BD">
      <w:pPr>
        <w:pStyle w:val="ListParagraph"/>
        <w:numPr>
          <w:ilvl w:val="0"/>
          <w:numId w:val="18"/>
        </w:numPr>
        <w:spacing w:line="360" w:lineRule="auto"/>
        <w:jc w:val="both"/>
        <w:rPr>
          <w:u w:val="none"/>
          <w:lang w:val="en-ZA"/>
        </w:rPr>
      </w:pPr>
      <w:r w:rsidRPr="00F72759">
        <w:rPr>
          <w:u w:val="none"/>
          <w:lang w:val="en-ZA"/>
        </w:rPr>
        <w:t>The a</w:t>
      </w:r>
      <w:r w:rsidR="00F375AB" w:rsidRPr="00F72759">
        <w:rPr>
          <w:u w:val="none"/>
          <w:lang w:val="en-ZA"/>
        </w:rPr>
        <w:t>pplicat</w:t>
      </w:r>
      <w:r w:rsidRPr="00F72759">
        <w:rPr>
          <w:u w:val="none"/>
          <w:lang w:val="en-ZA"/>
        </w:rPr>
        <w:t>ion</w:t>
      </w:r>
      <w:r w:rsidR="00F375AB" w:rsidRPr="00F72759">
        <w:rPr>
          <w:u w:val="none"/>
          <w:lang w:val="en-ZA"/>
        </w:rPr>
        <w:t xml:space="preserve"> </w:t>
      </w:r>
      <w:r w:rsidR="00791812" w:rsidRPr="00F72759">
        <w:rPr>
          <w:u w:val="none"/>
          <w:lang w:val="en-ZA"/>
        </w:rPr>
        <w:t>is</w:t>
      </w:r>
      <w:r w:rsidR="00F72759" w:rsidRPr="00F72759">
        <w:rPr>
          <w:u w:val="none"/>
          <w:lang w:val="en-ZA"/>
        </w:rPr>
        <w:t xml:space="preserve"> dismissed with costs</w:t>
      </w:r>
      <w:r w:rsidR="00F72759">
        <w:rPr>
          <w:u w:val="none"/>
          <w:lang w:val="en-ZA"/>
        </w:rPr>
        <w:t>.</w:t>
      </w:r>
    </w:p>
    <w:p w14:paraId="58248B2B" w14:textId="77777777" w:rsidR="009F12F8" w:rsidRDefault="009F12F8" w:rsidP="009F12F8">
      <w:pPr>
        <w:spacing w:line="360" w:lineRule="auto"/>
        <w:jc w:val="both"/>
        <w:rPr>
          <w:u w:val="none"/>
          <w:lang w:val="en-ZA"/>
        </w:rPr>
      </w:pPr>
    </w:p>
    <w:p w14:paraId="327623D5" w14:textId="77777777" w:rsidR="009F12F8" w:rsidRDefault="009F12F8" w:rsidP="009F12F8">
      <w:pPr>
        <w:spacing w:line="360" w:lineRule="auto"/>
        <w:jc w:val="both"/>
        <w:rPr>
          <w:u w:val="none"/>
          <w:lang w:val="en-ZA"/>
        </w:rPr>
      </w:pPr>
    </w:p>
    <w:p w14:paraId="68DA6C27" w14:textId="06F26199" w:rsidR="00F375AB" w:rsidRPr="009F12F8" w:rsidRDefault="00F72759" w:rsidP="009F12F8">
      <w:pPr>
        <w:spacing w:line="360" w:lineRule="auto"/>
        <w:jc w:val="both"/>
        <w:rPr>
          <w:u w:val="none"/>
          <w:lang w:val="en-ZA"/>
        </w:rPr>
      </w:pPr>
      <w:r>
        <w:rPr>
          <w:u w:val="none"/>
          <w:lang w:val="en-ZA"/>
        </w:rPr>
        <w:t xml:space="preserve">Dated at Johannesburg on this    </w:t>
      </w:r>
      <w:r w:rsidR="00047E9E">
        <w:rPr>
          <w:u w:val="none"/>
          <w:lang w:val="en-ZA"/>
        </w:rPr>
        <w:t xml:space="preserve"> </w:t>
      </w:r>
      <w:r w:rsidR="00F375AB" w:rsidRPr="009F12F8">
        <w:rPr>
          <w:u w:val="none"/>
          <w:lang w:val="en-ZA"/>
        </w:rPr>
        <w:t xml:space="preserve">day of </w:t>
      </w:r>
      <w:r>
        <w:rPr>
          <w:u w:val="none"/>
          <w:lang w:val="en-ZA"/>
        </w:rPr>
        <w:t>Oc</w:t>
      </w:r>
      <w:r w:rsidR="004F1B25" w:rsidRPr="009F12F8">
        <w:rPr>
          <w:u w:val="none"/>
          <w:lang w:val="en-ZA"/>
        </w:rPr>
        <w:t>t</w:t>
      </w:r>
      <w:r>
        <w:rPr>
          <w:u w:val="none"/>
          <w:lang w:val="en-ZA"/>
        </w:rPr>
        <w:t>ober</w:t>
      </w:r>
      <w:r w:rsidR="004F1B25" w:rsidRPr="009F12F8">
        <w:rPr>
          <w:u w:val="none"/>
          <w:lang w:val="en-ZA"/>
        </w:rPr>
        <w:t xml:space="preserve"> 2022</w:t>
      </w:r>
      <w:r w:rsidR="00F375AB" w:rsidRPr="009F12F8">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42967DB7" w14:textId="77777777" w:rsidR="001A4049" w:rsidRDefault="001A4049" w:rsidP="00DB2E83">
      <w:pPr>
        <w:tabs>
          <w:tab w:val="right" w:pos="0"/>
        </w:tabs>
        <w:spacing w:line="360" w:lineRule="auto"/>
        <w:jc w:val="both"/>
        <w:rPr>
          <w:u w:val="none"/>
          <w:lang w:val="en-ZA"/>
        </w:rPr>
      </w:pPr>
    </w:p>
    <w:p w14:paraId="5E81EA66" w14:textId="77777777" w:rsidR="001A4049" w:rsidRDefault="001A4049"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4E15763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1A4049">
        <w:rPr>
          <w:b/>
          <w:u w:val="none"/>
          <w:lang w:val="en-ZA"/>
        </w:rPr>
        <w:tab/>
        <w:t xml:space="preserve">GAUTENG </w:t>
      </w:r>
      <w:r>
        <w:rPr>
          <w:b/>
          <w:u w:val="none"/>
          <w:lang w:val="en-ZA"/>
        </w:rPr>
        <w:t>DIVISION, JOHANNESBURG</w:t>
      </w:r>
    </w:p>
    <w:p w14:paraId="01CE86FD" w14:textId="390A3FA5" w:rsidR="00534990" w:rsidRDefault="00534990" w:rsidP="00DB2E83">
      <w:pPr>
        <w:tabs>
          <w:tab w:val="right" w:pos="0"/>
        </w:tabs>
        <w:jc w:val="both"/>
        <w:rPr>
          <w:b/>
          <w:u w:val="none"/>
          <w:lang w:val="en-ZA"/>
        </w:rPr>
      </w:pPr>
    </w:p>
    <w:p w14:paraId="593868B1" w14:textId="77777777" w:rsidR="001A4049" w:rsidRDefault="001A4049"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27D961AC" w:rsidR="00C979F4" w:rsidRDefault="00F72759" w:rsidP="00DB2E83">
      <w:pPr>
        <w:tabs>
          <w:tab w:val="right" w:pos="0"/>
        </w:tabs>
        <w:jc w:val="both"/>
        <w:rPr>
          <w:u w:val="none"/>
        </w:rPr>
      </w:pPr>
      <w:r>
        <w:rPr>
          <w:u w:val="none"/>
        </w:rPr>
        <w:t>DATE OF HEARING</w:t>
      </w:r>
      <w:r>
        <w:rPr>
          <w:u w:val="none"/>
        </w:rPr>
        <w:tab/>
        <w:t>:</w:t>
      </w:r>
      <w:r>
        <w:rPr>
          <w:u w:val="none"/>
        </w:rPr>
        <w:tab/>
        <w:t>06</w:t>
      </w:r>
      <w:r w:rsidR="00784C21">
        <w:rPr>
          <w:u w:val="none"/>
        </w:rPr>
        <w:t xml:space="preserve"> </w:t>
      </w:r>
      <w:r>
        <w:rPr>
          <w:u w:val="none"/>
        </w:rPr>
        <w:t>OCTOBER</w:t>
      </w:r>
      <w:r w:rsidR="00784C21">
        <w:rPr>
          <w:u w:val="none"/>
        </w:rPr>
        <w:t xml:space="preserve"> </w:t>
      </w:r>
      <w:r w:rsidR="007306D4">
        <w:rPr>
          <w:u w:val="none"/>
        </w:rPr>
        <w:t>202</w:t>
      </w:r>
      <w:r w:rsidR="004F1B25">
        <w:rPr>
          <w:u w:val="none"/>
        </w:rPr>
        <w:t>2</w:t>
      </w:r>
    </w:p>
    <w:p w14:paraId="2FBDB5BC" w14:textId="6B7FF133" w:rsidR="00C979F4" w:rsidRDefault="00534990" w:rsidP="00DB2E83">
      <w:pPr>
        <w:tabs>
          <w:tab w:val="right" w:pos="0"/>
        </w:tabs>
        <w:jc w:val="both"/>
        <w:rPr>
          <w:u w:val="none"/>
        </w:rPr>
      </w:pPr>
      <w:r>
        <w:rPr>
          <w:u w:val="none"/>
        </w:rPr>
        <w:t>DATE OF JUDGMENT</w:t>
      </w:r>
      <w:r>
        <w:rPr>
          <w:u w:val="none"/>
        </w:rPr>
        <w:tab/>
        <w:t>:</w:t>
      </w:r>
      <w:r w:rsidR="008A5427">
        <w:rPr>
          <w:u w:val="none"/>
        </w:rPr>
        <w:tab/>
      </w:r>
      <w:r w:rsidR="00A140C3">
        <w:rPr>
          <w:u w:val="none"/>
        </w:rPr>
        <w:t>11</w:t>
      </w:r>
      <w:r w:rsidR="00F72759">
        <w:rPr>
          <w:u w:val="none"/>
        </w:rPr>
        <w:t xml:space="preserve"> OCTOBER</w:t>
      </w:r>
      <w:r w:rsidR="004F1B25">
        <w:rPr>
          <w:u w:val="none"/>
        </w:rPr>
        <w:t xml:space="preserve"> </w:t>
      </w:r>
      <w:r w:rsidR="00C979F4">
        <w:rPr>
          <w:u w:val="none"/>
        </w:rPr>
        <w:t>20</w:t>
      </w:r>
      <w:r w:rsidR="004F1B25">
        <w:rPr>
          <w:u w:val="none"/>
        </w:rPr>
        <w:t>22</w:t>
      </w:r>
    </w:p>
    <w:p w14:paraId="1BF1C0D8" w14:textId="77777777" w:rsidR="002E6DC7" w:rsidRDefault="002E6DC7" w:rsidP="00DB2E83">
      <w:pPr>
        <w:tabs>
          <w:tab w:val="right" w:pos="0"/>
        </w:tabs>
        <w:jc w:val="both"/>
        <w:rPr>
          <w:u w:val="none"/>
        </w:rPr>
      </w:pPr>
    </w:p>
    <w:p w14:paraId="799D11ED" w14:textId="71C3319C" w:rsidR="00D1731B" w:rsidRDefault="00F72759" w:rsidP="00DB2E83">
      <w:pPr>
        <w:tabs>
          <w:tab w:val="right" w:pos="0"/>
        </w:tabs>
        <w:jc w:val="both"/>
        <w:rPr>
          <w:u w:val="none"/>
        </w:rPr>
      </w:pPr>
      <w:r>
        <w:rPr>
          <w:u w:val="none"/>
        </w:rPr>
        <w:t>FOR APPLICANT</w:t>
      </w:r>
      <w:r>
        <w:rPr>
          <w:u w:val="none"/>
        </w:rPr>
        <w:tab/>
      </w:r>
      <w:r>
        <w:rPr>
          <w:u w:val="none"/>
        </w:rPr>
        <w:tab/>
        <w:t>:</w:t>
      </w:r>
      <w:r>
        <w:rPr>
          <w:u w:val="none"/>
        </w:rPr>
        <w:tab/>
        <w:t xml:space="preserve">ADV </w:t>
      </w:r>
      <w:r w:rsidR="00A140C3">
        <w:rPr>
          <w:u w:val="none"/>
        </w:rPr>
        <w:t xml:space="preserve">L DE WET </w:t>
      </w:r>
    </w:p>
    <w:p w14:paraId="37AD4670" w14:textId="0FF18E69" w:rsidR="00A140C3" w:rsidRDefault="00C979F4" w:rsidP="00A140C3">
      <w:pPr>
        <w:tabs>
          <w:tab w:val="right" w:pos="0"/>
        </w:tabs>
        <w:ind w:left="2880" w:hanging="2880"/>
        <w:jc w:val="both"/>
        <w:rPr>
          <w:u w:val="none"/>
        </w:rPr>
      </w:pPr>
      <w:r>
        <w:rPr>
          <w:u w:val="none"/>
        </w:rPr>
        <w:t>INSTRUCTED BY</w:t>
      </w:r>
      <w:r>
        <w:rPr>
          <w:u w:val="none"/>
        </w:rPr>
        <w:tab/>
        <w:t>:</w:t>
      </w:r>
      <w:r>
        <w:rPr>
          <w:u w:val="none"/>
        </w:rPr>
        <w:tab/>
      </w:r>
      <w:r w:rsidR="00D1731B">
        <w:rPr>
          <w:u w:val="none"/>
        </w:rPr>
        <w:t>MESSRS</w:t>
      </w:r>
      <w:r>
        <w:rPr>
          <w:u w:val="none"/>
        </w:rPr>
        <w:t xml:space="preserve"> </w:t>
      </w:r>
      <w:r w:rsidR="00732C79">
        <w:rPr>
          <w:u w:val="none"/>
        </w:rPr>
        <w:t>N</w:t>
      </w:r>
      <w:r w:rsidR="00A140C3">
        <w:rPr>
          <w:u w:val="none"/>
        </w:rPr>
        <w:t>ORTONROSE FULBIRGHT SOUTH</w:t>
      </w:r>
    </w:p>
    <w:p w14:paraId="59B0FF8A" w14:textId="512834DC" w:rsidR="00C979F4" w:rsidRDefault="00A140C3" w:rsidP="00A140C3">
      <w:pPr>
        <w:tabs>
          <w:tab w:val="right" w:pos="0"/>
        </w:tabs>
        <w:ind w:left="2880" w:hanging="2880"/>
        <w:jc w:val="both"/>
        <w:rPr>
          <w:u w:val="none"/>
        </w:rPr>
      </w:pPr>
      <w:r>
        <w:rPr>
          <w:u w:val="none"/>
        </w:rPr>
        <w:tab/>
      </w:r>
      <w:r>
        <w:rPr>
          <w:u w:val="none"/>
        </w:rPr>
        <w:tab/>
        <w:t>AFRICA INC</w:t>
      </w:r>
    </w:p>
    <w:p w14:paraId="39CA9EF6" w14:textId="77777777" w:rsidR="006B2EAE" w:rsidRDefault="006B2EAE" w:rsidP="006B2EAE">
      <w:pPr>
        <w:tabs>
          <w:tab w:val="right" w:pos="0"/>
        </w:tabs>
        <w:jc w:val="both"/>
        <w:rPr>
          <w:u w:val="none"/>
        </w:rPr>
      </w:pPr>
    </w:p>
    <w:p w14:paraId="2D411112" w14:textId="468A3488" w:rsidR="006B2EAE" w:rsidRDefault="00F72759" w:rsidP="006B2EAE">
      <w:pPr>
        <w:tabs>
          <w:tab w:val="right" w:pos="0"/>
        </w:tabs>
        <w:jc w:val="both"/>
        <w:rPr>
          <w:u w:val="none"/>
        </w:rPr>
      </w:pPr>
      <w:r>
        <w:rPr>
          <w:u w:val="none"/>
        </w:rPr>
        <w:t>FOR RESPONDENT</w:t>
      </w:r>
      <w:r>
        <w:rPr>
          <w:u w:val="none"/>
        </w:rPr>
        <w:tab/>
        <w:t>:</w:t>
      </w:r>
      <w:r>
        <w:rPr>
          <w:u w:val="none"/>
        </w:rPr>
        <w:tab/>
        <w:t>ADV</w:t>
      </w:r>
      <w:r w:rsidR="00A140C3">
        <w:rPr>
          <w:u w:val="none"/>
        </w:rPr>
        <w:t xml:space="preserve"> M HLUNGWANE</w:t>
      </w:r>
    </w:p>
    <w:p w14:paraId="44598831" w14:textId="11E37F3C" w:rsidR="006B2EAE" w:rsidRDefault="006B2EAE" w:rsidP="006B2EAE">
      <w:pPr>
        <w:spacing w:line="360" w:lineRule="auto"/>
        <w:jc w:val="both"/>
        <w:rPr>
          <w:u w:val="none"/>
        </w:rPr>
      </w:pPr>
      <w:r>
        <w:rPr>
          <w:u w:val="none"/>
        </w:rPr>
        <w:t>INSTRUCTED BY</w:t>
      </w:r>
      <w:r>
        <w:rPr>
          <w:u w:val="none"/>
        </w:rPr>
        <w:tab/>
      </w:r>
      <w:r>
        <w:rPr>
          <w:u w:val="none"/>
        </w:rPr>
        <w:tab/>
        <w:t>:</w:t>
      </w:r>
      <w:r w:rsidR="00A140C3">
        <w:rPr>
          <w:u w:val="none"/>
        </w:rPr>
        <w:tab/>
        <w:t>LEGAL AID SOUTH AFRICA</w:t>
      </w:r>
      <w:r w:rsidR="00F72759">
        <w:rPr>
          <w:u w:val="none"/>
        </w:rPr>
        <w:t xml:space="preserve"> </w:t>
      </w:r>
    </w:p>
    <w:p w14:paraId="3FD41FB6" w14:textId="47D1534C" w:rsidR="00784C21" w:rsidRDefault="00784C21" w:rsidP="006B2EAE">
      <w:pPr>
        <w:spacing w:line="360" w:lineRule="auto"/>
        <w:jc w:val="both"/>
        <w:rPr>
          <w:u w:val="none"/>
        </w:rPr>
      </w:pPr>
    </w:p>
    <w:p w14:paraId="44755DB4" w14:textId="6598AD16" w:rsidR="00784C21" w:rsidRDefault="00784C21" w:rsidP="006B2EAE">
      <w:pPr>
        <w:spacing w:line="360" w:lineRule="auto"/>
        <w:jc w:val="both"/>
        <w:rPr>
          <w:u w:val="none"/>
        </w:rPr>
      </w:pPr>
    </w:p>
    <w:p w14:paraId="2D351802" w14:textId="77777777" w:rsidR="00784C21" w:rsidRDefault="00784C21" w:rsidP="006B2EAE">
      <w:pPr>
        <w:spacing w:line="360" w:lineRule="auto"/>
        <w:jc w:val="both"/>
        <w:rPr>
          <w:u w:val="none"/>
        </w:rPr>
      </w:pPr>
    </w:p>
    <w:sectPr w:rsidR="00784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7AF3" w14:textId="77777777" w:rsidR="00F545F8" w:rsidRDefault="00F545F8" w:rsidP="00ED13B4">
      <w:r>
        <w:separator/>
      </w:r>
    </w:p>
  </w:endnote>
  <w:endnote w:type="continuationSeparator" w:id="0">
    <w:p w14:paraId="09C93D72" w14:textId="77777777" w:rsidR="00F545F8" w:rsidRDefault="00F545F8"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4A7B" w14:textId="77777777" w:rsidR="00F545F8" w:rsidRDefault="00F545F8" w:rsidP="00ED13B4">
      <w:r>
        <w:separator/>
      </w:r>
    </w:p>
  </w:footnote>
  <w:footnote w:type="continuationSeparator" w:id="0">
    <w:p w14:paraId="4DDC2574" w14:textId="77777777" w:rsidR="00F545F8" w:rsidRDefault="00F545F8" w:rsidP="00ED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3A23524"/>
    <w:multiLevelType w:val="hybridMultilevel"/>
    <w:tmpl w:val="305ECB30"/>
    <w:lvl w:ilvl="0" w:tplc="C53045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430665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830983">
    <w:abstractNumId w:val="5"/>
  </w:num>
  <w:num w:numId="3" w16cid:durableId="892616096">
    <w:abstractNumId w:val="18"/>
  </w:num>
  <w:num w:numId="4" w16cid:durableId="803546150">
    <w:abstractNumId w:val="19"/>
  </w:num>
  <w:num w:numId="5" w16cid:durableId="413548300">
    <w:abstractNumId w:val="4"/>
  </w:num>
  <w:num w:numId="6" w16cid:durableId="1995646973">
    <w:abstractNumId w:val="15"/>
  </w:num>
  <w:num w:numId="7" w16cid:durableId="385178642">
    <w:abstractNumId w:val="13"/>
  </w:num>
  <w:num w:numId="8" w16cid:durableId="903563520">
    <w:abstractNumId w:val="10"/>
  </w:num>
  <w:num w:numId="9" w16cid:durableId="931662751">
    <w:abstractNumId w:val="2"/>
  </w:num>
  <w:num w:numId="10" w16cid:durableId="716666471">
    <w:abstractNumId w:val="14"/>
  </w:num>
  <w:num w:numId="11" w16cid:durableId="1031302235">
    <w:abstractNumId w:val="8"/>
  </w:num>
  <w:num w:numId="12" w16cid:durableId="1089471401">
    <w:abstractNumId w:val="6"/>
  </w:num>
  <w:num w:numId="13" w16cid:durableId="1423722695">
    <w:abstractNumId w:val="3"/>
  </w:num>
  <w:num w:numId="14" w16cid:durableId="1003241962">
    <w:abstractNumId w:val="12"/>
  </w:num>
  <w:num w:numId="15" w16cid:durableId="1245723586">
    <w:abstractNumId w:val="17"/>
  </w:num>
  <w:num w:numId="16" w16cid:durableId="527109672">
    <w:abstractNumId w:val="9"/>
  </w:num>
  <w:num w:numId="17" w16cid:durableId="1281374921">
    <w:abstractNumId w:val="11"/>
  </w:num>
  <w:num w:numId="18" w16cid:durableId="2127388382">
    <w:abstractNumId w:val="0"/>
  </w:num>
  <w:num w:numId="19" w16cid:durableId="993023804">
    <w:abstractNumId w:val="16"/>
  </w:num>
  <w:num w:numId="20" w16cid:durableId="1773016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31"/>
    <w:rsid w:val="00014622"/>
    <w:rsid w:val="000220E1"/>
    <w:rsid w:val="00022C32"/>
    <w:rsid w:val="00022EFE"/>
    <w:rsid w:val="00047E9E"/>
    <w:rsid w:val="00052AA9"/>
    <w:rsid w:val="00056C3B"/>
    <w:rsid w:val="00070BB1"/>
    <w:rsid w:val="0007175E"/>
    <w:rsid w:val="000C74BC"/>
    <w:rsid w:val="000D47FC"/>
    <w:rsid w:val="000E154B"/>
    <w:rsid w:val="000E2E08"/>
    <w:rsid w:val="000E7FAA"/>
    <w:rsid w:val="000F1B54"/>
    <w:rsid w:val="000F5440"/>
    <w:rsid w:val="00103D83"/>
    <w:rsid w:val="00115735"/>
    <w:rsid w:val="00130C7D"/>
    <w:rsid w:val="0013141D"/>
    <w:rsid w:val="001479D7"/>
    <w:rsid w:val="001559D5"/>
    <w:rsid w:val="00155E66"/>
    <w:rsid w:val="0019491A"/>
    <w:rsid w:val="00196B72"/>
    <w:rsid w:val="001A4049"/>
    <w:rsid w:val="001B50CC"/>
    <w:rsid w:val="001C3DF4"/>
    <w:rsid w:val="001D17B1"/>
    <w:rsid w:val="001D559E"/>
    <w:rsid w:val="001E44F2"/>
    <w:rsid w:val="001E5892"/>
    <w:rsid w:val="002013CB"/>
    <w:rsid w:val="00221FA9"/>
    <w:rsid w:val="00222875"/>
    <w:rsid w:val="0023249E"/>
    <w:rsid w:val="00265E3F"/>
    <w:rsid w:val="0027182E"/>
    <w:rsid w:val="00271AB5"/>
    <w:rsid w:val="00272FE6"/>
    <w:rsid w:val="00277588"/>
    <w:rsid w:val="002809BF"/>
    <w:rsid w:val="002859D3"/>
    <w:rsid w:val="002A5AC6"/>
    <w:rsid w:val="002B2CB5"/>
    <w:rsid w:val="002B5E06"/>
    <w:rsid w:val="002C092D"/>
    <w:rsid w:val="002C11BA"/>
    <w:rsid w:val="002C5339"/>
    <w:rsid w:val="002D3985"/>
    <w:rsid w:val="002D7934"/>
    <w:rsid w:val="002E0404"/>
    <w:rsid w:val="002E6DC7"/>
    <w:rsid w:val="002E7BA5"/>
    <w:rsid w:val="002F29D6"/>
    <w:rsid w:val="00311648"/>
    <w:rsid w:val="00312A9C"/>
    <w:rsid w:val="003501B5"/>
    <w:rsid w:val="00352193"/>
    <w:rsid w:val="003616C6"/>
    <w:rsid w:val="003674DD"/>
    <w:rsid w:val="003B60D1"/>
    <w:rsid w:val="003B6AB3"/>
    <w:rsid w:val="003C6F6C"/>
    <w:rsid w:val="003D182A"/>
    <w:rsid w:val="003E01F6"/>
    <w:rsid w:val="003F0528"/>
    <w:rsid w:val="00427E21"/>
    <w:rsid w:val="00434189"/>
    <w:rsid w:val="00452E60"/>
    <w:rsid w:val="00495B46"/>
    <w:rsid w:val="00495C97"/>
    <w:rsid w:val="004B6237"/>
    <w:rsid w:val="004C42B4"/>
    <w:rsid w:val="004C480C"/>
    <w:rsid w:val="004D6F12"/>
    <w:rsid w:val="004E35BA"/>
    <w:rsid w:val="004E395A"/>
    <w:rsid w:val="004E4DEF"/>
    <w:rsid w:val="004F1B25"/>
    <w:rsid w:val="004F61E6"/>
    <w:rsid w:val="00500F27"/>
    <w:rsid w:val="00503EB0"/>
    <w:rsid w:val="0052556B"/>
    <w:rsid w:val="005329B5"/>
    <w:rsid w:val="00534990"/>
    <w:rsid w:val="00535D73"/>
    <w:rsid w:val="00540FAA"/>
    <w:rsid w:val="00543E21"/>
    <w:rsid w:val="0055373D"/>
    <w:rsid w:val="00563968"/>
    <w:rsid w:val="005706FF"/>
    <w:rsid w:val="0057169D"/>
    <w:rsid w:val="0057239A"/>
    <w:rsid w:val="00572BF5"/>
    <w:rsid w:val="0057363D"/>
    <w:rsid w:val="005814F9"/>
    <w:rsid w:val="005A0F7C"/>
    <w:rsid w:val="005A4048"/>
    <w:rsid w:val="005A45D7"/>
    <w:rsid w:val="005A7B34"/>
    <w:rsid w:val="005B1778"/>
    <w:rsid w:val="005C09F1"/>
    <w:rsid w:val="005C7339"/>
    <w:rsid w:val="005D7AC9"/>
    <w:rsid w:val="005E5F15"/>
    <w:rsid w:val="005F292F"/>
    <w:rsid w:val="005F5824"/>
    <w:rsid w:val="006001D8"/>
    <w:rsid w:val="00615099"/>
    <w:rsid w:val="0061535A"/>
    <w:rsid w:val="00627D12"/>
    <w:rsid w:val="0063028E"/>
    <w:rsid w:val="00631C8B"/>
    <w:rsid w:val="0063322E"/>
    <w:rsid w:val="00640070"/>
    <w:rsid w:val="0065145F"/>
    <w:rsid w:val="0065508E"/>
    <w:rsid w:val="006700EF"/>
    <w:rsid w:val="00674B87"/>
    <w:rsid w:val="00682A70"/>
    <w:rsid w:val="00697E1B"/>
    <w:rsid w:val="006A43AD"/>
    <w:rsid w:val="006B2EAE"/>
    <w:rsid w:val="006C3CEA"/>
    <w:rsid w:val="006D5C58"/>
    <w:rsid w:val="006E3D7E"/>
    <w:rsid w:val="006E5F97"/>
    <w:rsid w:val="006F1DB9"/>
    <w:rsid w:val="006F6D22"/>
    <w:rsid w:val="00710789"/>
    <w:rsid w:val="007147EB"/>
    <w:rsid w:val="00717C92"/>
    <w:rsid w:val="00722F14"/>
    <w:rsid w:val="00727609"/>
    <w:rsid w:val="007306D4"/>
    <w:rsid w:val="00732C79"/>
    <w:rsid w:val="00746411"/>
    <w:rsid w:val="00756CD1"/>
    <w:rsid w:val="00756D6A"/>
    <w:rsid w:val="00764C93"/>
    <w:rsid w:val="00770704"/>
    <w:rsid w:val="0077263B"/>
    <w:rsid w:val="00773BBD"/>
    <w:rsid w:val="007755FC"/>
    <w:rsid w:val="007817DE"/>
    <w:rsid w:val="007826D6"/>
    <w:rsid w:val="00783CFE"/>
    <w:rsid w:val="00784C21"/>
    <w:rsid w:val="00791812"/>
    <w:rsid w:val="007A1A53"/>
    <w:rsid w:val="007A2B77"/>
    <w:rsid w:val="007A67D1"/>
    <w:rsid w:val="007B5C10"/>
    <w:rsid w:val="007C24B6"/>
    <w:rsid w:val="007C4A9B"/>
    <w:rsid w:val="007C51FE"/>
    <w:rsid w:val="007C6DA7"/>
    <w:rsid w:val="007D3A9E"/>
    <w:rsid w:val="007D3E71"/>
    <w:rsid w:val="007F1D1D"/>
    <w:rsid w:val="008126CC"/>
    <w:rsid w:val="00833DD4"/>
    <w:rsid w:val="008409AD"/>
    <w:rsid w:val="008531D7"/>
    <w:rsid w:val="00856CB0"/>
    <w:rsid w:val="00861772"/>
    <w:rsid w:val="00862293"/>
    <w:rsid w:val="008735CA"/>
    <w:rsid w:val="00886DF5"/>
    <w:rsid w:val="00896E6D"/>
    <w:rsid w:val="008A14CA"/>
    <w:rsid w:val="008A4425"/>
    <w:rsid w:val="008A5427"/>
    <w:rsid w:val="008B58E6"/>
    <w:rsid w:val="008C0367"/>
    <w:rsid w:val="008C2365"/>
    <w:rsid w:val="008C6993"/>
    <w:rsid w:val="008C6D79"/>
    <w:rsid w:val="008E1A6D"/>
    <w:rsid w:val="008E27C7"/>
    <w:rsid w:val="008E7E0D"/>
    <w:rsid w:val="008F0FFB"/>
    <w:rsid w:val="008F1073"/>
    <w:rsid w:val="008F22FB"/>
    <w:rsid w:val="008F37B1"/>
    <w:rsid w:val="008F453A"/>
    <w:rsid w:val="009033C9"/>
    <w:rsid w:val="009054FB"/>
    <w:rsid w:val="00911E0B"/>
    <w:rsid w:val="00915C45"/>
    <w:rsid w:val="00943752"/>
    <w:rsid w:val="00945A1B"/>
    <w:rsid w:val="00946EE3"/>
    <w:rsid w:val="009528D8"/>
    <w:rsid w:val="00954AF3"/>
    <w:rsid w:val="00980DA1"/>
    <w:rsid w:val="00987F3C"/>
    <w:rsid w:val="00991E61"/>
    <w:rsid w:val="009B453A"/>
    <w:rsid w:val="009C434F"/>
    <w:rsid w:val="009C5724"/>
    <w:rsid w:val="009E4FCA"/>
    <w:rsid w:val="009E5D6C"/>
    <w:rsid w:val="009F12F8"/>
    <w:rsid w:val="009F6300"/>
    <w:rsid w:val="00A11FCA"/>
    <w:rsid w:val="00A140C3"/>
    <w:rsid w:val="00A20F58"/>
    <w:rsid w:val="00A25B90"/>
    <w:rsid w:val="00A2665C"/>
    <w:rsid w:val="00A307E4"/>
    <w:rsid w:val="00A340CB"/>
    <w:rsid w:val="00A6799C"/>
    <w:rsid w:val="00A765D6"/>
    <w:rsid w:val="00A812E2"/>
    <w:rsid w:val="00A83099"/>
    <w:rsid w:val="00AA7476"/>
    <w:rsid w:val="00AA7876"/>
    <w:rsid w:val="00AB74B5"/>
    <w:rsid w:val="00AC2568"/>
    <w:rsid w:val="00AE1B09"/>
    <w:rsid w:val="00AE485B"/>
    <w:rsid w:val="00AE6EA0"/>
    <w:rsid w:val="00AF07A2"/>
    <w:rsid w:val="00B05448"/>
    <w:rsid w:val="00B2069A"/>
    <w:rsid w:val="00B26819"/>
    <w:rsid w:val="00B27116"/>
    <w:rsid w:val="00B3005E"/>
    <w:rsid w:val="00B405F9"/>
    <w:rsid w:val="00B513DF"/>
    <w:rsid w:val="00B524CC"/>
    <w:rsid w:val="00B6007F"/>
    <w:rsid w:val="00B75421"/>
    <w:rsid w:val="00B77EBE"/>
    <w:rsid w:val="00B77ED0"/>
    <w:rsid w:val="00B93332"/>
    <w:rsid w:val="00BC0882"/>
    <w:rsid w:val="00BC3C07"/>
    <w:rsid w:val="00BC78FC"/>
    <w:rsid w:val="00BF251B"/>
    <w:rsid w:val="00BF7401"/>
    <w:rsid w:val="00C0156E"/>
    <w:rsid w:val="00C0275B"/>
    <w:rsid w:val="00C133E6"/>
    <w:rsid w:val="00C13BC9"/>
    <w:rsid w:val="00C1603C"/>
    <w:rsid w:val="00C2056B"/>
    <w:rsid w:val="00C21B48"/>
    <w:rsid w:val="00C6199F"/>
    <w:rsid w:val="00C66966"/>
    <w:rsid w:val="00C730FB"/>
    <w:rsid w:val="00C96AA7"/>
    <w:rsid w:val="00C979F4"/>
    <w:rsid w:val="00CA60C8"/>
    <w:rsid w:val="00CA7657"/>
    <w:rsid w:val="00CB7719"/>
    <w:rsid w:val="00CC2513"/>
    <w:rsid w:val="00CC35B5"/>
    <w:rsid w:val="00CE501D"/>
    <w:rsid w:val="00CE7889"/>
    <w:rsid w:val="00CF3D2D"/>
    <w:rsid w:val="00D052CF"/>
    <w:rsid w:val="00D0699A"/>
    <w:rsid w:val="00D1731B"/>
    <w:rsid w:val="00D47FF2"/>
    <w:rsid w:val="00D604A7"/>
    <w:rsid w:val="00D62427"/>
    <w:rsid w:val="00D6299A"/>
    <w:rsid w:val="00D64A54"/>
    <w:rsid w:val="00D6511F"/>
    <w:rsid w:val="00D72C69"/>
    <w:rsid w:val="00D95F9A"/>
    <w:rsid w:val="00DB2E83"/>
    <w:rsid w:val="00DB37FE"/>
    <w:rsid w:val="00DB4DCF"/>
    <w:rsid w:val="00DC7309"/>
    <w:rsid w:val="00DD6A31"/>
    <w:rsid w:val="00DE0152"/>
    <w:rsid w:val="00DF0CCE"/>
    <w:rsid w:val="00E10383"/>
    <w:rsid w:val="00E26A27"/>
    <w:rsid w:val="00E31106"/>
    <w:rsid w:val="00E42DD9"/>
    <w:rsid w:val="00E631B8"/>
    <w:rsid w:val="00E633DB"/>
    <w:rsid w:val="00E7083F"/>
    <w:rsid w:val="00E74E79"/>
    <w:rsid w:val="00E848A9"/>
    <w:rsid w:val="00E84E8E"/>
    <w:rsid w:val="00E9058E"/>
    <w:rsid w:val="00E9178F"/>
    <w:rsid w:val="00EA02A0"/>
    <w:rsid w:val="00EA34A9"/>
    <w:rsid w:val="00EA61BA"/>
    <w:rsid w:val="00EC0F4F"/>
    <w:rsid w:val="00EC1AB5"/>
    <w:rsid w:val="00ED13B4"/>
    <w:rsid w:val="00ED397E"/>
    <w:rsid w:val="00ED60F2"/>
    <w:rsid w:val="00EE01DE"/>
    <w:rsid w:val="00EE514A"/>
    <w:rsid w:val="00EE6AE5"/>
    <w:rsid w:val="00EF343A"/>
    <w:rsid w:val="00F01CD8"/>
    <w:rsid w:val="00F11431"/>
    <w:rsid w:val="00F1169C"/>
    <w:rsid w:val="00F11952"/>
    <w:rsid w:val="00F14F41"/>
    <w:rsid w:val="00F15496"/>
    <w:rsid w:val="00F162EF"/>
    <w:rsid w:val="00F227C8"/>
    <w:rsid w:val="00F22F3D"/>
    <w:rsid w:val="00F3193C"/>
    <w:rsid w:val="00F33AA1"/>
    <w:rsid w:val="00F3574B"/>
    <w:rsid w:val="00F375AB"/>
    <w:rsid w:val="00F43B0C"/>
    <w:rsid w:val="00F545F8"/>
    <w:rsid w:val="00F55E04"/>
    <w:rsid w:val="00F60B72"/>
    <w:rsid w:val="00F64AAB"/>
    <w:rsid w:val="00F707D2"/>
    <w:rsid w:val="00F72759"/>
    <w:rsid w:val="00F739D1"/>
    <w:rsid w:val="00F81E99"/>
    <w:rsid w:val="00F9407A"/>
    <w:rsid w:val="00FA3B0A"/>
    <w:rsid w:val="00FA4756"/>
    <w:rsid w:val="00FB0C8C"/>
    <w:rsid w:val="00FB2D51"/>
    <w:rsid w:val="00FC1D1C"/>
    <w:rsid w:val="00FC1E5C"/>
    <w:rsid w:val="00FC25FF"/>
    <w:rsid w:val="00FD008D"/>
    <w:rsid w:val="00FD2553"/>
    <w:rsid w:val="00FE0936"/>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 w:type="paragraph" w:customStyle="1" w:styleId="TableContents">
    <w:name w:val="Table Contents"/>
    <w:basedOn w:val="Normal"/>
    <w:uiPriority w:val="99"/>
    <w:rsid w:val="00732C79"/>
    <w:pPr>
      <w:widowControl w:val="0"/>
      <w:suppressLineNumbers/>
      <w:autoSpaceDE w:val="0"/>
      <w:autoSpaceDN w:val="0"/>
      <w:adjustRightInd w:val="0"/>
    </w:pPr>
    <w:rPr>
      <w:rFonts w:ascii="Times New Roman" w:eastAsiaTheme="minorEastAsia"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AD49-9C36-40EF-9722-40C57560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Mariya Badeva Bright</cp:lastModifiedBy>
  <cp:revision>3</cp:revision>
  <cp:lastPrinted>2022-10-11T06:42:00Z</cp:lastPrinted>
  <dcterms:created xsi:type="dcterms:W3CDTF">2022-10-19T08:38:00Z</dcterms:created>
  <dcterms:modified xsi:type="dcterms:W3CDTF">2023-03-17T14:35:00Z</dcterms:modified>
</cp:coreProperties>
</file>