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FE954" w14:textId="77777777" w:rsidR="00960400" w:rsidRDefault="00960400" w:rsidP="005F1054">
      <w:pPr>
        <w:jc w:val="center"/>
        <w:rPr>
          <w:rFonts w:ascii="Arial" w:hAnsi="Arial" w:cs="Arial"/>
          <w:b/>
          <w:bCs/>
          <w:sz w:val="24"/>
          <w:szCs w:val="24"/>
        </w:rPr>
      </w:pPr>
      <w:bookmarkStart w:id="0" w:name="_GoBack"/>
      <w:bookmarkEnd w:id="0"/>
      <w:r>
        <w:rPr>
          <w:rFonts w:ascii="Arial" w:hAnsi="Arial" w:cs="Arial"/>
          <w:b/>
          <w:bCs/>
          <w:sz w:val="24"/>
          <w:szCs w:val="24"/>
        </w:rPr>
        <w:t>REPUBLIC OF SOUTH AFRICA</w:t>
      </w:r>
    </w:p>
    <w:p w14:paraId="279F6056" w14:textId="62B1C632" w:rsidR="00960400" w:rsidRDefault="00960400" w:rsidP="002E4A8B">
      <w:pPr>
        <w:jc w:val="center"/>
        <w:rPr>
          <w:rFonts w:ascii="Arial" w:hAnsi="Arial" w:cs="Arial"/>
          <w:b/>
          <w:bCs/>
          <w:sz w:val="24"/>
          <w:szCs w:val="24"/>
        </w:rPr>
      </w:pPr>
      <w:r>
        <w:rPr>
          <w:rFonts w:ascii="Arial" w:hAnsi="Arial" w:cs="Arial"/>
          <w:b/>
          <w:bCs/>
          <w:noProof/>
          <w:sz w:val="24"/>
          <w:szCs w:val="24"/>
          <w:lang w:eastAsia="en-ZA"/>
        </w:rPr>
        <w:drawing>
          <wp:inline distT="0" distB="0" distL="0" distR="0" wp14:anchorId="35B00C4D" wp14:editId="3DD4B925">
            <wp:extent cx="1353185" cy="135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pic:spPr>
                </pic:pic>
              </a:graphicData>
            </a:graphic>
          </wp:inline>
        </w:drawing>
      </w:r>
    </w:p>
    <w:p w14:paraId="283F954A" w14:textId="77777777" w:rsidR="005F1054" w:rsidRPr="002E4A8B" w:rsidRDefault="00215A5E" w:rsidP="005F1054">
      <w:pPr>
        <w:jc w:val="center"/>
        <w:rPr>
          <w:rFonts w:ascii="Arial" w:hAnsi="Arial" w:cs="Arial"/>
          <w:b/>
          <w:bCs/>
          <w:sz w:val="28"/>
          <w:szCs w:val="28"/>
        </w:rPr>
      </w:pPr>
      <w:r w:rsidRPr="002E4A8B">
        <w:rPr>
          <w:rFonts w:ascii="Arial" w:hAnsi="Arial" w:cs="Arial"/>
          <w:b/>
          <w:bCs/>
          <w:sz w:val="28"/>
          <w:szCs w:val="28"/>
        </w:rPr>
        <w:t xml:space="preserve"> </w:t>
      </w:r>
      <w:r w:rsidR="005F1054" w:rsidRPr="002E4A8B">
        <w:rPr>
          <w:rFonts w:ascii="Arial" w:hAnsi="Arial" w:cs="Arial"/>
          <w:b/>
          <w:bCs/>
          <w:sz w:val="28"/>
          <w:szCs w:val="28"/>
        </w:rPr>
        <w:t>I</w:t>
      </w:r>
      <w:r w:rsidR="00184489" w:rsidRPr="002E4A8B">
        <w:rPr>
          <w:rFonts w:ascii="Arial" w:hAnsi="Arial" w:cs="Arial"/>
          <w:b/>
          <w:bCs/>
          <w:sz w:val="28"/>
          <w:szCs w:val="28"/>
        </w:rPr>
        <w:t>n</w:t>
      </w:r>
      <w:r w:rsidR="005F1054" w:rsidRPr="002E4A8B">
        <w:rPr>
          <w:rFonts w:ascii="Arial" w:hAnsi="Arial" w:cs="Arial"/>
          <w:b/>
          <w:bCs/>
          <w:sz w:val="28"/>
          <w:szCs w:val="28"/>
        </w:rPr>
        <w:t xml:space="preserve"> </w:t>
      </w:r>
      <w:r w:rsidR="00184489" w:rsidRPr="002E4A8B">
        <w:rPr>
          <w:rFonts w:ascii="Arial" w:hAnsi="Arial" w:cs="Arial"/>
          <w:b/>
          <w:bCs/>
          <w:sz w:val="28"/>
          <w:szCs w:val="28"/>
        </w:rPr>
        <w:t>the</w:t>
      </w:r>
      <w:r w:rsidR="005F1054" w:rsidRPr="002E4A8B">
        <w:rPr>
          <w:rFonts w:ascii="Arial" w:hAnsi="Arial" w:cs="Arial"/>
          <w:b/>
          <w:bCs/>
          <w:sz w:val="28"/>
          <w:szCs w:val="28"/>
        </w:rPr>
        <w:t xml:space="preserve"> H</w:t>
      </w:r>
      <w:r w:rsidR="00184489" w:rsidRPr="002E4A8B">
        <w:rPr>
          <w:rFonts w:ascii="Arial" w:hAnsi="Arial" w:cs="Arial"/>
          <w:b/>
          <w:bCs/>
          <w:sz w:val="28"/>
          <w:szCs w:val="28"/>
        </w:rPr>
        <w:t xml:space="preserve">igh </w:t>
      </w:r>
      <w:r w:rsidR="005F1054" w:rsidRPr="002E4A8B">
        <w:rPr>
          <w:rFonts w:ascii="Arial" w:hAnsi="Arial" w:cs="Arial"/>
          <w:b/>
          <w:bCs/>
          <w:sz w:val="28"/>
          <w:szCs w:val="28"/>
        </w:rPr>
        <w:t>C</w:t>
      </w:r>
      <w:r w:rsidR="00184489" w:rsidRPr="002E4A8B">
        <w:rPr>
          <w:rFonts w:ascii="Arial" w:hAnsi="Arial" w:cs="Arial"/>
          <w:b/>
          <w:bCs/>
          <w:sz w:val="28"/>
          <w:szCs w:val="28"/>
        </w:rPr>
        <w:t>ourt</w:t>
      </w:r>
      <w:r w:rsidR="005F1054" w:rsidRPr="002E4A8B">
        <w:rPr>
          <w:rFonts w:ascii="Arial" w:hAnsi="Arial" w:cs="Arial"/>
          <w:b/>
          <w:bCs/>
          <w:sz w:val="28"/>
          <w:szCs w:val="28"/>
        </w:rPr>
        <w:t xml:space="preserve"> </w:t>
      </w:r>
      <w:r w:rsidR="00184489" w:rsidRPr="002E4A8B">
        <w:rPr>
          <w:rFonts w:ascii="Arial" w:hAnsi="Arial" w:cs="Arial"/>
          <w:b/>
          <w:bCs/>
          <w:sz w:val="28"/>
          <w:szCs w:val="28"/>
        </w:rPr>
        <w:t xml:space="preserve">of </w:t>
      </w:r>
      <w:r w:rsidR="005F1054" w:rsidRPr="002E4A8B">
        <w:rPr>
          <w:rFonts w:ascii="Arial" w:hAnsi="Arial" w:cs="Arial"/>
          <w:b/>
          <w:bCs/>
          <w:sz w:val="28"/>
          <w:szCs w:val="28"/>
        </w:rPr>
        <w:t>S</w:t>
      </w:r>
      <w:r w:rsidR="00184489" w:rsidRPr="002E4A8B">
        <w:rPr>
          <w:rFonts w:ascii="Arial" w:hAnsi="Arial" w:cs="Arial"/>
          <w:b/>
          <w:bCs/>
          <w:sz w:val="28"/>
          <w:szCs w:val="28"/>
        </w:rPr>
        <w:t>outh</w:t>
      </w:r>
      <w:r w:rsidR="005F1054" w:rsidRPr="002E4A8B">
        <w:rPr>
          <w:rFonts w:ascii="Arial" w:hAnsi="Arial" w:cs="Arial"/>
          <w:b/>
          <w:bCs/>
          <w:sz w:val="28"/>
          <w:szCs w:val="28"/>
        </w:rPr>
        <w:t xml:space="preserve"> A</w:t>
      </w:r>
      <w:r w:rsidR="00184489" w:rsidRPr="002E4A8B">
        <w:rPr>
          <w:rFonts w:ascii="Arial" w:hAnsi="Arial" w:cs="Arial"/>
          <w:b/>
          <w:bCs/>
          <w:sz w:val="28"/>
          <w:szCs w:val="28"/>
        </w:rPr>
        <w:t>frica</w:t>
      </w:r>
    </w:p>
    <w:p w14:paraId="2A4F0DC1" w14:textId="647474CD" w:rsidR="005F1054" w:rsidRDefault="002E4A8B" w:rsidP="005F1054">
      <w:pPr>
        <w:jc w:val="center"/>
        <w:rPr>
          <w:rFonts w:ascii="Arial" w:hAnsi="Arial" w:cs="Arial"/>
          <w:b/>
          <w:bCs/>
          <w:sz w:val="24"/>
          <w:szCs w:val="24"/>
        </w:rPr>
      </w:pPr>
      <w:r>
        <w:rPr>
          <w:rFonts w:ascii="Arial" w:hAnsi="Arial" w:cs="Arial"/>
          <w:b/>
          <w:bCs/>
          <w:sz w:val="28"/>
          <w:szCs w:val="28"/>
        </w:rPr>
        <w:t>(</w:t>
      </w:r>
      <w:r w:rsidR="005F1054" w:rsidRPr="002E4A8B">
        <w:rPr>
          <w:rFonts w:ascii="Arial" w:hAnsi="Arial" w:cs="Arial"/>
          <w:b/>
          <w:bCs/>
          <w:sz w:val="28"/>
          <w:szCs w:val="28"/>
        </w:rPr>
        <w:t>G</w:t>
      </w:r>
      <w:r w:rsidR="00430004" w:rsidRPr="002E4A8B">
        <w:rPr>
          <w:rFonts w:ascii="Arial" w:hAnsi="Arial" w:cs="Arial"/>
          <w:b/>
          <w:bCs/>
          <w:sz w:val="28"/>
          <w:szCs w:val="28"/>
        </w:rPr>
        <w:t>auteng</w:t>
      </w:r>
      <w:r w:rsidR="005F1054" w:rsidRPr="002E4A8B">
        <w:rPr>
          <w:rFonts w:ascii="Arial" w:hAnsi="Arial" w:cs="Arial"/>
          <w:b/>
          <w:bCs/>
          <w:sz w:val="28"/>
          <w:szCs w:val="28"/>
        </w:rPr>
        <w:t xml:space="preserve"> D</w:t>
      </w:r>
      <w:r w:rsidR="000B76CD" w:rsidRPr="002E4A8B">
        <w:rPr>
          <w:rFonts w:ascii="Arial" w:hAnsi="Arial" w:cs="Arial"/>
          <w:b/>
          <w:bCs/>
          <w:sz w:val="28"/>
          <w:szCs w:val="28"/>
        </w:rPr>
        <w:t>ivision</w:t>
      </w:r>
      <w:r>
        <w:rPr>
          <w:rFonts w:ascii="Arial" w:hAnsi="Arial" w:cs="Arial"/>
          <w:b/>
          <w:bCs/>
          <w:sz w:val="28"/>
          <w:szCs w:val="28"/>
        </w:rPr>
        <w:t xml:space="preserve">, </w:t>
      </w:r>
      <w:r w:rsidR="005F1054" w:rsidRPr="002E4A8B">
        <w:rPr>
          <w:rFonts w:ascii="Arial" w:hAnsi="Arial" w:cs="Arial"/>
          <w:b/>
          <w:bCs/>
          <w:sz w:val="28"/>
          <w:szCs w:val="28"/>
        </w:rPr>
        <w:t>J</w:t>
      </w:r>
      <w:r w:rsidR="000B76CD" w:rsidRPr="002E4A8B">
        <w:rPr>
          <w:rFonts w:ascii="Arial" w:hAnsi="Arial" w:cs="Arial"/>
          <w:b/>
          <w:bCs/>
          <w:sz w:val="28"/>
          <w:szCs w:val="28"/>
        </w:rPr>
        <w:t>ohannesburg</w:t>
      </w:r>
      <w:r w:rsidR="00577182" w:rsidRPr="003C3B71">
        <w:rPr>
          <w:rFonts w:ascii="Arial" w:hAnsi="Arial" w:cs="Arial"/>
          <w:b/>
          <w:bCs/>
          <w:sz w:val="24"/>
          <w:szCs w:val="24"/>
        </w:rPr>
        <w:t>)</w:t>
      </w:r>
    </w:p>
    <w:p w14:paraId="4029CA5A" w14:textId="7BBD3168" w:rsidR="000D08B4" w:rsidRDefault="000D08B4" w:rsidP="005F1054">
      <w:pPr>
        <w:jc w:val="center"/>
        <w:rPr>
          <w:rFonts w:ascii="Arial" w:hAnsi="Arial" w:cs="Arial"/>
          <w:b/>
          <w:bCs/>
          <w:sz w:val="24"/>
          <w:szCs w:val="24"/>
        </w:rPr>
      </w:pPr>
    </w:p>
    <w:p w14:paraId="241D58B8" w14:textId="77777777" w:rsidR="00A03062" w:rsidRDefault="00A03062" w:rsidP="005F1054">
      <w:pPr>
        <w:jc w:val="center"/>
        <w:rPr>
          <w:rFonts w:ascii="Arial" w:hAnsi="Arial" w:cs="Arial"/>
          <w:b/>
          <w:bCs/>
          <w:sz w:val="24"/>
          <w:szCs w:val="24"/>
        </w:rPr>
      </w:pPr>
    </w:p>
    <w:p w14:paraId="2A7C3362" w14:textId="4E8E0311" w:rsidR="003C565F" w:rsidRPr="003C565F" w:rsidRDefault="000D08B4" w:rsidP="003C565F">
      <w:pPr>
        <w:jc w:val="center"/>
        <w:rPr>
          <w:rFonts w:ascii="Arial" w:hAnsi="Arial" w:cs="Arial"/>
          <w:b/>
          <w:bCs/>
          <w:sz w:val="24"/>
          <w:szCs w:val="24"/>
        </w:rPr>
      </w:pPr>
      <w:r>
        <w:rPr>
          <w:noProof/>
          <w:lang w:eastAsia="en-ZA"/>
        </w:rPr>
        <mc:AlternateContent>
          <mc:Choice Requires="wps">
            <w:drawing>
              <wp:anchor distT="45720" distB="45720" distL="114300" distR="114300" simplePos="0" relativeHeight="251659264" behindDoc="0" locked="0" layoutInCell="1" allowOverlap="1" wp14:anchorId="24CF8BBF" wp14:editId="66D8B07F">
                <wp:simplePos x="0" y="0"/>
                <wp:positionH relativeFrom="margin">
                  <wp:align>left</wp:align>
                </wp:positionH>
                <wp:positionV relativeFrom="paragraph">
                  <wp:posOffset>175895</wp:posOffset>
                </wp:positionV>
                <wp:extent cx="3625850" cy="1365250"/>
                <wp:effectExtent l="0" t="0" r="1270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365250"/>
                        </a:xfrm>
                        <a:prstGeom prst="rect">
                          <a:avLst/>
                        </a:prstGeom>
                        <a:solidFill>
                          <a:srgbClr val="FFFFFF"/>
                        </a:solidFill>
                        <a:ln w="9525">
                          <a:solidFill>
                            <a:srgbClr val="000000"/>
                          </a:solidFill>
                          <a:miter lim="800000"/>
                          <a:headEnd/>
                          <a:tailEnd/>
                        </a:ln>
                      </wps:spPr>
                      <wps:txbx>
                        <w:txbxContent>
                          <w:p w14:paraId="6C92320D" w14:textId="77777777" w:rsidR="00960400" w:rsidRPr="00570893" w:rsidRDefault="00960400" w:rsidP="00960400">
                            <w:pPr>
                              <w:rPr>
                                <w:rFonts w:ascii="Arial" w:hAnsi="Arial" w:cs="Arial"/>
                                <w:sz w:val="20"/>
                                <w:szCs w:val="20"/>
                              </w:rPr>
                            </w:pPr>
                            <w:r w:rsidRPr="00570893">
                              <w:rPr>
                                <w:rFonts w:ascii="Arial" w:hAnsi="Arial" w:cs="Arial"/>
                              </w:rPr>
                              <w:t>(</w:t>
                            </w:r>
                            <w:r w:rsidRPr="00570893">
                              <w:rPr>
                                <w:rFonts w:ascii="Arial" w:hAnsi="Arial" w:cs="Arial"/>
                                <w:sz w:val="20"/>
                                <w:szCs w:val="20"/>
                              </w:rPr>
                              <w:t>1)</w:t>
                            </w:r>
                            <w:r w:rsidRPr="00570893">
                              <w:rPr>
                                <w:rFonts w:ascii="Arial" w:hAnsi="Arial" w:cs="Arial"/>
                                <w:sz w:val="20"/>
                                <w:szCs w:val="20"/>
                              </w:rPr>
                              <w:tab/>
                              <w:t xml:space="preserve">REPORTABLE: YES / NO </w:t>
                            </w:r>
                          </w:p>
                          <w:p w14:paraId="3F970D0A" w14:textId="77777777" w:rsidR="00960400" w:rsidRPr="00570893" w:rsidRDefault="00960400" w:rsidP="00960400">
                            <w:pPr>
                              <w:rPr>
                                <w:rFonts w:ascii="Arial" w:hAnsi="Arial" w:cs="Arial"/>
                                <w:sz w:val="20"/>
                                <w:szCs w:val="20"/>
                              </w:rPr>
                            </w:pPr>
                            <w:r w:rsidRPr="00570893">
                              <w:rPr>
                                <w:rFonts w:ascii="Arial" w:hAnsi="Arial" w:cs="Arial"/>
                                <w:sz w:val="20"/>
                                <w:szCs w:val="20"/>
                              </w:rPr>
                              <w:t>(2)</w:t>
                            </w:r>
                            <w:r w:rsidRPr="00570893">
                              <w:rPr>
                                <w:rFonts w:ascii="Arial" w:hAnsi="Arial" w:cs="Arial"/>
                                <w:sz w:val="20"/>
                                <w:szCs w:val="20"/>
                              </w:rPr>
                              <w:tab/>
                              <w:t>OF INTEREST TO OTHER JUDGES: YES / NO</w:t>
                            </w:r>
                          </w:p>
                          <w:p w14:paraId="01A73F4B" w14:textId="0833D214" w:rsidR="0076238C" w:rsidRPr="00570893" w:rsidRDefault="00960400" w:rsidP="00960400">
                            <w:pPr>
                              <w:rPr>
                                <w:rFonts w:ascii="Arial" w:hAnsi="Arial" w:cs="Arial"/>
                                <w:sz w:val="20"/>
                                <w:szCs w:val="20"/>
                              </w:rPr>
                            </w:pPr>
                            <w:r w:rsidRPr="00570893">
                              <w:rPr>
                                <w:rFonts w:ascii="Arial" w:hAnsi="Arial" w:cs="Arial"/>
                                <w:sz w:val="20"/>
                                <w:szCs w:val="20"/>
                              </w:rPr>
                              <w:t>(3)</w:t>
                            </w:r>
                            <w:r w:rsidRPr="00570893">
                              <w:rPr>
                                <w:rFonts w:ascii="Arial" w:hAnsi="Arial" w:cs="Arial"/>
                                <w:sz w:val="20"/>
                                <w:szCs w:val="20"/>
                              </w:rPr>
                              <w:tab/>
                              <w:t xml:space="preserve">REVISED: YES/ NO </w:t>
                            </w:r>
                          </w:p>
                          <w:p w14:paraId="375B6B02" w14:textId="3879944E" w:rsidR="00960400" w:rsidRPr="00570893" w:rsidRDefault="0070373B" w:rsidP="00960400">
                            <w:pPr>
                              <w:rPr>
                                <w:rFonts w:ascii="Arial" w:hAnsi="Arial" w:cs="Arial"/>
                                <w:sz w:val="20"/>
                                <w:szCs w:val="20"/>
                              </w:rPr>
                            </w:pPr>
                            <w:r w:rsidRPr="00570893">
                              <w:rPr>
                                <w:rFonts w:ascii="Arial" w:hAnsi="Arial" w:cs="Arial"/>
                                <w:sz w:val="20"/>
                                <w:szCs w:val="20"/>
                              </w:rPr>
                              <w:t>DATE: 1</w:t>
                            </w:r>
                            <w:r w:rsidR="001826B1" w:rsidRPr="00570893">
                              <w:rPr>
                                <w:rFonts w:ascii="Arial" w:hAnsi="Arial" w:cs="Arial"/>
                                <w:sz w:val="20"/>
                                <w:szCs w:val="20"/>
                              </w:rPr>
                              <w:t>9</w:t>
                            </w:r>
                            <w:r w:rsidRPr="00570893">
                              <w:rPr>
                                <w:rFonts w:ascii="Arial" w:hAnsi="Arial" w:cs="Arial"/>
                                <w:sz w:val="20"/>
                                <w:szCs w:val="20"/>
                              </w:rPr>
                              <w:t xml:space="preserve"> </w:t>
                            </w:r>
                            <w:r w:rsidR="00960400" w:rsidRPr="00570893">
                              <w:rPr>
                                <w:rFonts w:ascii="Arial" w:hAnsi="Arial" w:cs="Arial"/>
                                <w:sz w:val="20"/>
                                <w:szCs w:val="20"/>
                              </w:rPr>
                              <w:t>OCTOBER 20</w:t>
                            </w:r>
                            <w:r w:rsidR="003C565F" w:rsidRPr="00570893">
                              <w:rPr>
                                <w:rFonts w:ascii="Arial" w:hAnsi="Arial" w:cs="Arial"/>
                                <w:sz w:val="20"/>
                                <w:szCs w:val="20"/>
                              </w:rPr>
                              <w:t>22</w:t>
                            </w:r>
                            <w:r w:rsidR="00960400" w:rsidRPr="00570893">
                              <w:rPr>
                                <w:rFonts w:ascii="Arial" w:hAnsi="Arial" w:cs="Arial"/>
                                <w:sz w:val="20"/>
                                <w:szCs w:val="20"/>
                              </w:rPr>
                              <w:t xml:space="preserve">  </w:t>
                            </w:r>
                            <w:r w:rsidR="00570893">
                              <w:rPr>
                                <w:rFonts w:ascii="Arial" w:hAnsi="Arial" w:cs="Arial"/>
                                <w:sz w:val="20"/>
                                <w:szCs w:val="20"/>
                              </w:rPr>
                              <w:t xml:space="preserve"> </w:t>
                            </w:r>
                            <w:r w:rsidR="00960400" w:rsidRPr="00570893">
                              <w:rPr>
                                <w:rFonts w:ascii="Arial" w:hAnsi="Arial" w:cs="Arial"/>
                                <w:sz w:val="20"/>
                                <w:szCs w:val="20"/>
                              </w:rPr>
                              <w:t>JUDGE: T THUPAATLASE AJ</w:t>
                            </w:r>
                          </w:p>
                          <w:p w14:paraId="4924F322" w14:textId="77777777" w:rsidR="00960400" w:rsidRDefault="0096040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4CF8BBF" id="_x0000_t202" coordsize="21600,21600" o:spt="202" path="m,l,21600r21600,l21600,xe">
                <v:stroke joinstyle="miter"/>
                <v:path gradientshapeok="t" o:connecttype="rect"/>
              </v:shapetype>
              <v:shape id="Text Box 2" o:spid="_x0000_s1026" type="#_x0000_t202" style="position:absolute;left:0;text-align:left;margin-left:0;margin-top:13.85pt;width:285.5pt;height:10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">
                <v:textbox>
                  <w:txbxContent>
                    <w:p w14:paraId="6C92320D" w14:textId="77777777" w:rsidR="00960400" w:rsidRPr="00570893" w:rsidRDefault="00960400" w:rsidP="00960400">
                      <w:pPr>
                        <w:rPr>
                          <w:rFonts w:ascii="Arial" w:hAnsi="Arial" w:cs="Arial"/>
                          <w:sz w:val="20"/>
                          <w:szCs w:val="20"/>
                        </w:rPr>
                      </w:pPr>
                      <w:r w:rsidRPr="00570893">
                        <w:rPr>
                          <w:rFonts w:ascii="Arial" w:hAnsi="Arial" w:cs="Arial"/>
                        </w:rPr>
                        <w:t>(</w:t>
                      </w:r>
                      <w:r w:rsidRPr="00570893">
                        <w:rPr>
                          <w:rFonts w:ascii="Arial" w:hAnsi="Arial" w:cs="Arial"/>
                          <w:sz w:val="20"/>
                          <w:szCs w:val="20"/>
                        </w:rPr>
                        <w:t>1)</w:t>
                      </w:r>
                      <w:r w:rsidRPr="00570893">
                        <w:rPr>
                          <w:rFonts w:ascii="Arial" w:hAnsi="Arial" w:cs="Arial"/>
                          <w:sz w:val="20"/>
                          <w:szCs w:val="20"/>
                        </w:rPr>
                        <w:tab/>
                        <w:t xml:space="preserve">REPORTABLE: YES / NO </w:t>
                      </w:r>
                    </w:p>
                    <w:p w14:paraId="3F970D0A" w14:textId="77777777" w:rsidR="00960400" w:rsidRPr="00570893" w:rsidRDefault="00960400" w:rsidP="00960400">
                      <w:pPr>
                        <w:rPr>
                          <w:rFonts w:ascii="Arial" w:hAnsi="Arial" w:cs="Arial"/>
                          <w:sz w:val="20"/>
                          <w:szCs w:val="20"/>
                        </w:rPr>
                      </w:pPr>
                      <w:r w:rsidRPr="00570893">
                        <w:rPr>
                          <w:rFonts w:ascii="Arial" w:hAnsi="Arial" w:cs="Arial"/>
                          <w:sz w:val="20"/>
                          <w:szCs w:val="20"/>
                        </w:rPr>
                        <w:t>(2)</w:t>
                      </w:r>
                      <w:r w:rsidRPr="00570893">
                        <w:rPr>
                          <w:rFonts w:ascii="Arial" w:hAnsi="Arial" w:cs="Arial"/>
                          <w:sz w:val="20"/>
                          <w:szCs w:val="20"/>
                        </w:rPr>
                        <w:tab/>
                        <w:t>OF INTEREST TO OTHER JUDGES: YES / NO</w:t>
                      </w:r>
                    </w:p>
                    <w:p w14:paraId="01A73F4B" w14:textId="0833D214" w:rsidR="0076238C" w:rsidRPr="00570893" w:rsidRDefault="00960400" w:rsidP="00960400">
                      <w:pPr>
                        <w:rPr>
                          <w:rFonts w:ascii="Arial" w:hAnsi="Arial" w:cs="Arial"/>
                          <w:sz w:val="20"/>
                          <w:szCs w:val="20"/>
                        </w:rPr>
                      </w:pPr>
                      <w:r w:rsidRPr="00570893">
                        <w:rPr>
                          <w:rFonts w:ascii="Arial" w:hAnsi="Arial" w:cs="Arial"/>
                          <w:sz w:val="20"/>
                          <w:szCs w:val="20"/>
                        </w:rPr>
                        <w:t>(3)</w:t>
                      </w:r>
                      <w:r w:rsidRPr="00570893">
                        <w:rPr>
                          <w:rFonts w:ascii="Arial" w:hAnsi="Arial" w:cs="Arial"/>
                          <w:sz w:val="20"/>
                          <w:szCs w:val="20"/>
                        </w:rPr>
                        <w:tab/>
                        <w:t xml:space="preserve">REVISED: YES/ NO </w:t>
                      </w:r>
                    </w:p>
                    <w:p w14:paraId="375B6B02" w14:textId="3879944E" w:rsidR="00960400" w:rsidRPr="00570893" w:rsidRDefault="0070373B" w:rsidP="00960400">
                      <w:pPr>
                        <w:rPr>
                          <w:rFonts w:ascii="Arial" w:hAnsi="Arial" w:cs="Arial"/>
                          <w:sz w:val="20"/>
                          <w:szCs w:val="20"/>
                        </w:rPr>
                      </w:pPr>
                      <w:r w:rsidRPr="00570893">
                        <w:rPr>
                          <w:rFonts w:ascii="Arial" w:hAnsi="Arial" w:cs="Arial"/>
                          <w:sz w:val="20"/>
                          <w:szCs w:val="20"/>
                        </w:rPr>
                        <w:t>DATE: 1</w:t>
                      </w:r>
                      <w:r w:rsidR="001826B1" w:rsidRPr="00570893">
                        <w:rPr>
                          <w:rFonts w:ascii="Arial" w:hAnsi="Arial" w:cs="Arial"/>
                          <w:sz w:val="20"/>
                          <w:szCs w:val="20"/>
                        </w:rPr>
                        <w:t>9</w:t>
                      </w:r>
                      <w:r w:rsidRPr="00570893">
                        <w:rPr>
                          <w:rFonts w:ascii="Arial" w:hAnsi="Arial" w:cs="Arial"/>
                          <w:sz w:val="20"/>
                          <w:szCs w:val="20"/>
                        </w:rPr>
                        <w:t xml:space="preserve"> </w:t>
                      </w:r>
                      <w:r w:rsidR="00960400" w:rsidRPr="00570893">
                        <w:rPr>
                          <w:rFonts w:ascii="Arial" w:hAnsi="Arial" w:cs="Arial"/>
                          <w:sz w:val="20"/>
                          <w:szCs w:val="20"/>
                        </w:rPr>
                        <w:t>OCTOBER 20</w:t>
                      </w:r>
                      <w:r w:rsidR="003C565F" w:rsidRPr="00570893">
                        <w:rPr>
                          <w:rFonts w:ascii="Arial" w:hAnsi="Arial" w:cs="Arial"/>
                          <w:sz w:val="20"/>
                          <w:szCs w:val="20"/>
                        </w:rPr>
                        <w:t>22</w:t>
                      </w:r>
                      <w:r w:rsidR="00960400" w:rsidRPr="00570893">
                        <w:rPr>
                          <w:rFonts w:ascii="Arial" w:hAnsi="Arial" w:cs="Arial"/>
                          <w:sz w:val="20"/>
                          <w:szCs w:val="20"/>
                        </w:rPr>
                        <w:t xml:space="preserve">  </w:t>
                      </w:r>
                      <w:r w:rsidR="00570893">
                        <w:rPr>
                          <w:rFonts w:ascii="Arial" w:hAnsi="Arial" w:cs="Arial"/>
                          <w:sz w:val="20"/>
                          <w:szCs w:val="20"/>
                        </w:rPr>
                        <w:t xml:space="preserve"> </w:t>
                      </w:r>
                      <w:r w:rsidR="00960400" w:rsidRPr="00570893">
                        <w:rPr>
                          <w:rFonts w:ascii="Arial" w:hAnsi="Arial" w:cs="Arial"/>
                          <w:sz w:val="20"/>
                          <w:szCs w:val="20"/>
                        </w:rPr>
                        <w:t>JUDGE: T THUPAATLASE AJ</w:t>
                      </w:r>
                    </w:p>
                    <w:p w14:paraId="4924F322" w14:textId="77777777" w:rsidR="00960400" w:rsidRDefault="00960400"/>
                  </w:txbxContent>
                </v:textbox>
                <w10:wrap type="square" anchorx="margin"/>
              </v:shape>
            </w:pict>
          </mc:Fallback>
        </mc:AlternateContent>
      </w:r>
      <w:r>
        <w:rPr>
          <w:rFonts w:ascii="Arial" w:hAnsi="Arial" w:cs="Arial"/>
          <w:sz w:val="24"/>
          <w:szCs w:val="24"/>
        </w:rPr>
        <w:t xml:space="preserve">                                                                                                   </w:t>
      </w:r>
      <w:r w:rsidR="00960400">
        <w:rPr>
          <w:rFonts w:ascii="Arial" w:hAnsi="Arial" w:cs="Arial"/>
          <w:sz w:val="24"/>
          <w:szCs w:val="24"/>
        </w:rPr>
        <w:t xml:space="preserve">  </w:t>
      </w:r>
      <w:r>
        <w:rPr>
          <w:rFonts w:ascii="Arial" w:hAnsi="Arial" w:cs="Arial"/>
          <w:sz w:val="24"/>
          <w:szCs w:val="24"/>
        </w:rPr>
        <w:t xml:space="preserve">                                   </w:t>
      </w:r>
      <w:r w:rsidR="003C565F">
        <w:rPr>
          <w:rFonts w:ascii="Arial" w:hAnsi="Arial" w:cs="Arial"/>
          <w:sz w:val="24"/>
          <w:szCs w:val="24"/>
        </w:rPr>
        <w:t xml:space="preserve">       </w:t>
      </w:r>
      <w:r w:rsidR="005F1054" w:rsidRPr="003C3B71">
        <w:rPr>
          <w:rFonts w:ascii="Arial" w:hAnsi="Arial" w:cs="Arial"/>
          <w:b/>
          <w:bCs/>
          <w:sz w:val="24"/>
          <w:szCs w:val="24"/>
        </w:rPr>
        <w:t>C</w:t>
      </w:r>
      <w:r w:rsidR="00A03062">
        <w:rPr>
          <w:rFonts w:ascii="Arial" w:hAnsi="Arial" w:cs="Arial"/>
          <w:b/>
          <w:bCs/>
          <w:sz w:val="24"/>
          <w:szCs w:val="24"/>
        </w:rPr>
        <w:t>ASE NO</w:t>
      </w:r>
      <w:r w:rsidR="005F1054" w:rsidRPr="003C3B71">
        <w:rPr>
          <w:rFonts w:ascii="Arial" w:hAnsi="Arial" w:cs="Arial"/>
          <w:b/>
          <w:bCs/>
          <w:sz w:val="24"/>
          <w:szCs w:val="24"/>
        </w:rPr>
        <w:t>.</w:t>
      </w:r>
      <w:r w:rsidR="00AC0C9D" w:rsidRPr="003C3B71">
        <w:rPr>
          <w:rFonts w:ascii="Arial" w:hAnsi="Arial" w:cs="Arial"/>
          <w:b/>
          <w:bCs/>
          <w:sz w:val="24"/>
          <w:szCs w:val="24"/>
        </w:rPr>
        <w:t>42040/2018</w:t>
      </w:r>
    </w:p>
    <w:p w14:paraId="21C85172" w14:textId="77777777" w:rsidR="003C565F" w:rsidRDefault="003C565F" w:rsidP="003C565F">
      <w:pPr>
        <w:ind w:left="1440"/>
        <w:rPr>
          <w:rFonts w:ascii="Arial" w:hAnsi="Arial" w:cs="Arial"/>
          <w:sz w:val="24"/>
          <w:szCs w:val="24"/>
        </w:rPr>
      </w:pPr>
    </w:p>
    <w:p w14:paraId="4F645A7E" w14:textId="77777777" w:rsidR="003C565F" w:rsidRDefault="003C565F" w:rsidP="003C565F">
      <w:pPr>
        <w:ind w:left="1440"/>
        <w:rPr>
          <w:rFonts w:ascii="Arial" w:hAnsi="Arial" w:cs="Arial"/>
          <w:sz w:val="28"/>
          <w:szCs w:val="28"/>
        </w:rPr>
      </w:pPr>
    </w:p>
    <w:p w14:paraId="40F0B089" w14:textId="68788A31" w:rsidR="003C565F" w:rsidRDefault="003C565F" w:rsidP="003C565F">
      <w:pPr>
        <w:rPr>
          <w:rFonts w:ascii="Arial" w:hAnsi="Arial" w:cs="Arial"/>
          <w:sz w:val="28"/>
          <w:szCs w:val="28"/>
        </w:rPr>
      </w:pPr>
    </w:p>
    <w:p w14:paraId="735A5F67" w14:textId="77777777" w:rsidR="001826B1" w:rsidRDefault="001826B1" w:rsidP="003C565F">
      <w:pPr>
        <w:rPr>
          <w:rFonts w:ascii="Arial" w:hAnsi="Arial" w:cs="Arial"/>
          <w:sz w:val="28"/>
          <w:szCs w:val="28"/>
        </w:rPr>
      </w:pPr>
    </w:p>
    <w:p w14:paraId="21283F1B" w14:textId="39187E97" w:rsidR="005F1054" w:rsidRPr="00A03062" w:rsidRDefault="005F1054" w:rsidP="003C565F">
      <w:pPr>
        <w:rPr>
          <w:rFonts w:ascii="Arial" w:hAnsi="Arial" w:cs="Arial"/>
          <w:b/>
          <w:bCs/>
          <w:sz w:val="24"/>
          <w:szCs w:val="24"/>
        </w:rPr>
      </w:pPr>
      <w:r w:rsidRPr="00A03062">
        <w:rPr>
          <w:rFonts w:ascii="Arial" w:hAnsi="Arial" w:cs="Arial"/>
          <w:b/>
          <w:bCs/>
          <w:sz w:val="28"/>
          <w:szCs w:val="28"/>
        </w:rPr>
        <w:t>I</w:t>
      </w:r>
      <w:r w:rsidR="00184489" w:rsidRPr="00A03062">
        <w:rPr>
          <w:rFonts w:ascii="Arial" w:hAnsi="Arial" w:cs="Arial"/>
          <w:b/>
          <w:bCs/>
          <w:sz w:val="28"/>
          <w:szCs w:val="28"/>
        </w:rPr>
        <w:t>n</w:t>
      </w:r>
      <w:r w:rsidRPr="00A03062">
        <w:rPr>
          <w:rFonts w:ascii="Arial" w:hAnsi="Arial" w:cs="Arial"/>
          <w:b/>
          <w:bCs/>
          <w:sz w:val="28"/>
          <w:szCs w:val="28"/>
        </w:rPr>
        <w:t xml:space="preserve"> </w:t>
      </w:r>
      <w:r w:rsidR="00430004" w:rsidRPr="00A03062">
        <w:rPr>
          <w:rFonts w:ascii="Arial" w:hAnsi="Arial" w:cs="Arial"/>
          <w:b/>
          <w:bCs/>
          <w:sz w:val="28"/>
          <w:szCs w:val="28"/>
        </w:rPr>
        <w:t>the matter</w:t>
      </w:r>
      <w:r w:rsidRPr="00A03062">
        <w:rPr>
          <w:rFonts w:ascii="Arial" w:hAnsi="Arial" w:cs="Arial"/>
          <w:b/>
          <w:bCs/>
          <w:sz w:val="28"/>
          <w:szCs w:val="28"/>
        </w:rPr>
        <w:t xml:space="preserve"> </w:t>
      </w:r>
      <w:r w:rsidR="00430004" w:rsidRPr="00A03062">
        <w:rPr>
          <w:rFonts w:ascii="Arial" w:hAnsi="Arial" w:cs="Arial"/>
          <w:b/>
          <w:bCs/>
          <w:sz w:val="28"/>
          <w:szCs w:val="28"/>
        </w:rPr>
        <w:t>betwee</w:t>
      </w:r>
      <w:r w:rsidR="00577182" w:rsidRPr="00A03062">
        <w:rPr>
          <w:rFonts w:ascii="Arial" w:hAnsi="Arial" w:cs="Arial"/>
          <w:b/>
          <w:bCs/>
          <w:sz w:val="28"/>
          <w:szCs w:val="28"/>
        </w:rPr>
        <w:t>n</w:t>
      </w:r>
      <w:r w:rsidR="00A03062" w:rsidRPr="00A03062">
        <w:rPr>
          <w:rFonts w:ascii="Arial" w:hAnsi="Arial" w:cs="Arial"/>
          <w:b/>
          <w:bCs/>
          <w:sz w:val="28"/>
          <w:szCs w:val="28"/>
        </w:rPr>
        <w:t>:</w:t>
      </w:r>
    </w:p>
    <w:p w14:paraId="2F5B15B6" w14:textId="77777777" w:rsidR="000D08B4" w:rsidRDefault="000D08B4" w:rsidP="00960400">
      <w:pPr>
        <w:rPr>
          <w:rFonts w:ascii="Arial" w:hAnsi="Arial" w:cs="Arial"/>
          <w:b/>
          <w:bCs/>
          <w:sz w:val="24"/>
          <w:szCs w:val="24"/>
        </w:rPr>
      </w:pPr>
    </w:p>
    <w:p w14:paraId="2009B505" w14:textId="241DCADC" w:rsidR="005F1054" w:rsidRPr="00960400" w:rsidRDefault="00AC0C9D" w:rsidP="005C2397">
      <w:pPr>
        <w:jc w:val="both"/>
      </w:pPr>
      <w:r w:rsidRPr="003C3B71">
        <w:rPr>
          <w:rFonts w:ascii="Arial" w:hAnsi="Arial" w:cs="Arial"/>
          <w:b/>
          <w:bCs/>
          <w:sz w:val="24"/>
          <w:szCs w:val="24"/>
        </w:rPr>
        <w:t>Malinga Nomsa Agnes</w:t>
      </w:r>
      <w:r w:rsidR="00184489" w:rsidRPr="003C3B71">
        <w:rPr>
          <w:rFonts w:ascii="Arial" w:hAnsi="Arial" w:cs="Arial"/>
          <w:b/>
          <w:bCs/>
          <w:sz w:val="24"/>
          <w:szCs w:val="24"/>
        </w:rPr>
        <w:t xml:space="preserve"> </w:t>
      </w:r>
      <w:r w:rsidR="00960400">
        <w:t xml:space="preserve">                                                                       </w:t>
      </w:r>
      <w:r w:rsidR="00184489" w:rsidRPr="003C3B71">
        <w:rPr>
          <w:rFonts w:ascii="Arial" w:hAnsi="Arial" w:cs="Arial"/>
          <w:b/>
          <w:bCs/>
          <w:sz w:val="24"/>
          <w:szCs w:val="24"/>
        </w:rPr>
        <w:t>1</w:t>
      </w:r>
      <w:r w:rsidR="00184489" w:rsidRPr="003C3B71">
        <w:rPr>
          <w:rFonts w:ascii="Arial" w:hAnsi="Arial" w:cs="Arial"/>
          <w:b/>
          <w:bCs/>
          <w:sz w:val="24"/>
          <w:szCs w:val="24"/>
          <w:vertAlign w:val="superscript"/>
        </w:rPr>
        <w:t>st</w:t>
      </w:r>
      <w:r w:rsidR="00184489" w:rsidRPr="003C3B71">
        <w:rPr>
          <w:rFonts w:ascii="Arial" w:hAnsi="Arial" w:cs="Arial"/>
          <w:b/>
          <w:bCs/>
          <w:sz w:val="24"/>
          <w:szCs w:val="24"/>
        </w:rPr>
        <w:t xml:space="preserve"> Applicant</w:t>
      </w:r>
    </w:p>
    <w:p w14:paraId="2F723BDC" w14:textId="25FC2AD9" w:rsidR="00184489" w:rsidRPr="003C3B71" w:rsidRDefault="00AC0C9D" w:rsidP="005C2397">
      <w:pPr>
        <w:jc w:val="both"/>
        <w:rPr>
          <w:rFonts w:ascii="Arial" w:hAnsi="Arial" w:cs="Arial"/>
          <w:b/>
          <w:bCs/>
          <w:sz w:val="24"/>
          <w:szCs w:val="24"/>
        </w:rPr>
      </w:pPr>
      <w:r w:rsidRPr="003C3B71">
        <w:rPr>
          <w:rFonts w:ascii="Arial" w:hAnsi="Arial" w:cs="Arial"/>
          <w:b/>
          <w:bCs/>
          <w:sz w:val="24"/>
          <w:szCs w:val="24"/>
        </w:rPr>
        <w:t>Njoko Joseph</w:t>
      </w:r>
      <w:r w:rsidR="00184489" w:rsidRPr="003C3B71">
        <w:rPr>
          <w:rFonts w:ascii="Arial" w:hAnsi="Arial" w:cs="Arial"/>
          <w:b/>
          <w:bCs/>
          <w:sz w:val="24"/>
          <w:szCs w:val="24"/>
        </w:rPr>
        <w:tab/>
      </w:r>
      <w:r w:rsidR="00184489" w:rsidRPr="003C3B71">
        <w:rPr>
          <w:rFonts w:ascii="Arial" w:hAnsi="Arial" w:cs="Arial"/>
          <w:b/>
          <w:bCs/>
          <w:sz w:val="24"/>
          <w:szCs w:val="24"/>
        </w:rPr>
        <w:tab/>
      </w:r>
      <w:r w:rsidR="00184489" w:rsidRPr="003C3B71">
        <w:rPr>
          <w:rFonts w:ascii="Arial" w:hAnsi="Arial" w:cs="Arial"/>
          <w:b/>
          <w:bCs/>
          <w:sz w:val="24"/>
          <w:szCs w:val="24"/>
        </w:rPr>
        <w:tab/>
      </w:r>
      <w:r w:rsidR="00184489" w:rsidRPr="003C3B71">
        <w:rPr>
          <w:rFonts w:ascii="Arial" w:hAnsi="Arial" w:cs="Arial"/>
          <w:b/>
          <w:bCs/>
          <w:sz w:val="24"/>
          <w:szCs w:val="24"/>
        </w:rPr>
        <w:tab/>
      </w:r>
      <w:r w:rsidR="00430004" w:rsidRPr="003C3B71">
        <w:rPr>
          <w:rFonts w:ascii="Arial" w:hAnsi="Arial" w:cs="Arial"/>
          <w:b/>
          <w:bCs/>
          <w:sz w:val="24"/>
          <w:szCs w:val="24"/>
        </w:rPr>
        <w:t xml:space="preserve">         </w:t>
      </w:r>
      <w:r w:rsidRPr="003C3B71">
        <w:rPr>
          <w:rFonts w:ascii="Arial" w:hAnsi="Arial" w:cs="Arial"/>
          <w:b/>
          <w:bCs/>
          <w:sz w:val="24"/>
          <w:szCs w:val="24"/>
        </w:rPr>
        <w:t xml:space="preserve">              </w:t>
      </w:r>
      <w:r w:rsidR="00577182" w:rsidRPr="003C3B71">
        <w:rPr>
          <w:rFonts w:ascii="Arial" w:hAnsi="Arial" w:cs="Arial"/>
          <w:b/>
          <w:bCs/>
          <w:sz w:val="24"/>
          <w:szCs w:val="24"/>
        </w:rPr>
        <w:t xml:space="preserve">    </w:t>
      </w:r>
      <w:r w:rsidR="00430004" w:rsidRPr="003C3B71">
        <w:rPr>
          <w:rFonts w:ascii="Arial" w:hAnsi="Arial" w:cs="Arial"/>
          <w:b/>
          <w:bCs/>
          <w:sz w:val="24"/>
          <w:szCs w:val="24"/>
        </w:rPr>
        <w:t xml:space="preserve"> </w:t>
      </w:r>
      <w:r w:rsidR="00184489" w:rsidRPr="003C3B71">
        <w:rPr>
          <w:rFonts w:ascii="Arial" w:hAnsi="Arial" w:cs="Arial"/>
          <w:b/>
          <w:bCs/>
          <w:sz w:val="24"/>
          <w:szCs w:val="24"/>
        </w:rPr>
        <w:t>2</w:t>
      </w:r>
      <w:r w:rsidR="00184489" w:rsidRPr="003C3B71">
        <w:rPr>
          <w:rFonts w:ascii="Arial" w:hAnsi="Arial" w:cs="Arial"/>
          <w:b/>
          <w:bCs/>
          <w:sz w:val="24"/>
          <w:szCs w:val="24"/>
          <w:vertAlign w:val="superscript"/>
        </w:rPr>
        <w:t>nd</w:t>
      </w:r>
      <w:r w:rsidR="00184489" w:rsidRPr="003C3B71">
        <w:rPr>
          <w:rFonts w:ascii="Arial" w:hAnsi="Arial" w:cs="Arial"/>
          <w:b/>
          <w:bCs/>
          <w:sz w:val="24"/>
          <w:szCs w:val="24"/>
        </w:rPr>
        <w:t xml:space="preserve"> Applicant</w:t>
      </w:r>
    </w:p>
    <w:p w14:paraId="4C6F45DB" w14:textId="560480E7" w:rsidR="005F1054" w:rsidRPr="003C3B71" w:rsidRDefault="005F1054" w:rsidP="005C2397">
      <w:pPr>
        <w:jc w:val="both"/>
        <w:rPr>
          <w:rFonts w:ascii="Arial" w:hAnsi="Arial" w:cs="Arial"/>
          <w:b/>
          <w:bCs/>
          <w:sz w:val="24"/>
          <w:szCs w:val="24"/>
        </w:rPr>
      </w:pPr>
      <w:r w:rsidRPr="003C3B71">
        <w:rPr>
          <w:rFonts w:ascii="Arial" w:hAnsi="Arial" w:cs="Arial"/>
          <w:b/>
          <w:bCs/>
          <w:sz w:val="24"/>
          <w:szCs w:val="24"/>
        </w:rPr>
        <w:t>A</w:t>
      </w:r>
      <w:r w:rsidR="00184489" w:rsidRPr="003C3B71">
        <w:rPr>
          <w:rFonts w:ascii="Arial" w:hAnsi="Arial" w:cs="Arial"/>
          <w:b/>
          <w:bCs/>
          <w:sz w:val="24"/>
          <w:szCs w:val="24"/>
        </w:rPr>
        <w:t>nd</w:t>
      </w:r>
    </w:p>
    <w:p w14:paraId="63D7C1B7" w14:textId="77777777" w:rsidR="005F1054" w:rsidRPr="003C3B71" w:rsidRDefault="00AC0C9D" w:rsidP="005C2397">
      <w:pPr>
        <w:jc w:val="both"/>
        <w:rPr>
          <w:rFonts w:ascii="Arial" w:hAnsi="Arial" w:cs="Arial"/>
          <w:b/>
          <w:bCs/>
          <w:sz w:val="24"/>
          <w:szCs w:val="24"/>
        </w:rPr>
      </w:pPr>
      <w:r w:rsidRPr="003C3B71">
        <w:rPr>
          <w:rFonts w:ascii="Arial" w:hAnsi="Arial" w:cs="Arial"/>
          <w:b/>
          <w:bCs/>
          <w:sz w:val="24"/>
          <w:szCs w:val="24"/>
        </w:rPr>
        <w:t xml:space="preserve">Mahamba Tobeka </w:t>
      </w:r>
      <w:r w:rsidR="005F1054" w:rsidRPr="003C3B71">
        <w:rPr>
          <w:rFonts w:ascii="Arial" w:hAnsi="Arial" w:cs="Arial"/>
          <w:b/>
          <w:bCs/>
          <w:sz w:val="24"/>
          <w:szCs w:val="24"/>
        </w:rPr>
        <w:tab/>
      </w:r>
      <w:r w:rsidR="005F1054" w:rsidRPr="003C3B71">
        <w:rPr>
          <w:rFonts w:ascii="Arial" w:hAnsi="Arial" w:cs="Arial"/>
          <w:b/>
          <w:bCs/>
          <w:sz w:val="24"/>
          <w:szCs w:val="24"/>
        </w:rPr>
        <w:tab/>
      </w:r>
      <w:r w:rsidR="005F1054" w:rsidRPr="003C3B71">
        <w:rPr>
          <w:rFonts w:ascii="Arial" w:hAnsi="Arial" w:cs="Arial"/>
          <w:b/>
          <w:bCs/>
          <w:sz w:val="24"/>
          <w:szCs w:val="24"/>
        </w:rPr>
        <w:tab/>
      </w:r>
      <w:r w:rsidR="005F1054" w:rsidRPr="003C3B71">
        <w:rPr>
          <w:rFonts w:ascii="Arial" w:hAnsi="Arial" w:cs="Arial"/>
          <w:b/>
          <w:bCs/>
          <w:sz w:val="24"/>
          <w:szCs w:val="24"/>
        </w:rPr>
        <w:tab/>
        <w:t xml:space="preserve">         </w:t>
      </w:r>
      <w:r w:rsidRPr="003C3B71">
        <w:rPr>
          <w:rFonts w:ascii="Arial" w:hAnsi="Arial" w:cs="Arial"/>
          <w:b/>
          <w:bCs/>
          <w:sz w:val="24"/>
          <w:szCs w:val="24"/>
        </w:rPr>
        <w:t xml:space="preserve">                </w:t>
      </w:r>
      <w:r w:rsidR="005F1054" w:rsidRPr="003C3B71">
        <w:rPr>
          <w:rFonts w:ascii="Arial" w:hAnsi="Arial" w:cs="Arial"/>
          <w:b/>
          <w:bCs/>
          <w:sz w:val="24"/>
          <w:szCs w:val="24"/>
        </w:rPr>
        <w:t xml:space="preserve"> </w:t>
      </w:r>
      <w:r w:rsidR="00577182" w:rsidRPr="003C3B71">
        <w:rPr>
          <w:rFonts w:ascii="Arial" w:hAnsi="Arial" w:cs="Arial"/>
          <w:b/>
          <w:bCs/>
          <w:sz w:val="24"/>
          <w:szCs w:val="24"/>
        </w:rPr>
        <w:t xml:space="preserve">  </w:t>
      </w:r>
      <w:r w:rsidRPr="003C3B71">
        <w:rPr>
          <w:rFonts w:ascii="Arial" w:hAnsi="Arial" w:cs="Arial"/>
          <w:b/>
          <w:bCs/>
          <w:sz w:val="24"/>
          <w:szCs w:val="24"/>
        </w:rPr>
        <w:t>1</w:t>
      </w:r>
      <w:r w:rsidRPr="003C3B71">
        <w:rPr>
          <w:rFonts w:ascii="Arial" w:hAnsi="Arial" w:cs="Arial"/>
          <w:b/>
          <w:bCs/>
          <w:sz w:val="24"/>
          <w:szCs w:val="24"/>
          <w:vertAlign w:val="superscript"/>
        </w:rPr>
        <w:t>st</w:t>
      </w:r>
      <w:r w:rsidR="00184489" w:rsidRPr="003C3B71">
        <w:rPr>
          <w:rFonts w:ascii="Arial" w:hAnsi="Arial" w:cs="Arial"/>
          <w:b/>
          <w:bCs/>
          <w:sz w:val="24"/>
          <w:szCs w:val="24"/>
        </w:rPr>
        <w:t xml:space="preserve"> Respondent</w:t>
      </w:r>
    </w:p>
    <w:p w14:paraId="672F7D8B" w14:textId="7B55AB60" w:rsidR="00AC0C9D" w:rsidRPr="003C3B71" w:rsidRDefault="00AC0C9D" w:rsidP="005C2397">
      <w:pPr>
        <w:jc w:val="both"/>
        <w:rPr>
          <w:rFonts w:ascii="Arial" w:hAnsi="Arial" w:cs="Arial"/>
          <w:b/>
          <w:bCs/>
          <w:sz w:val="24"/>
          <w:szCs w:val="24"/>
        </w:rPr>
      </w:pPr>
      <w:r w:rsidRPr="003C3B71">
        <w:rPr>
          <w:rFonts w:ascii="Arial" w:hAnsi="Arial" w:cs="Arial"/>
          <w:b/>
          <w:bCs/>
          <w:sz w:val="24"/>
          <w:szCs w:val="24"/>
        </w:rPr>
        <w:t xml:space="preserve">CUF Properties </w:t>
      </w:r>
      <w:r w:rsidRPr="003C3B71">
        <w:rPr>
          <w:rFonts w:ascii="Arial" w:hAnsi="Arial" w:cs="Arial"/>
          <w:b/>
          <w:bCs/>
          <w:sz w:val="24"/>
          <w:szCs w:val="24"/>
        </w:rPr>
        <w:tab/>
      </w:r>
      <w:r w:rsidRPr="003C3B71">
        <w:rPr>
          <w:rFonts w:ascii="Arial" w:hAnsi="Arial" w:cs="Arial"/>
          <w:b/>
          <w:bCs/>
          <w:sz w:val="24"/>
          <w:szCs w:val="24"/>
        </w:rPr>
        <w:tab/>
      </w:r>
      <w:r w:rsidRPr="003C3B71">
        <w:rPr>
          <w:rFonts w:ascii="Arial" w:hAnsi="Arial" w:cs="Arial"/>
          <w:b/>
          <w:bCs/>
          <w:sz w:val="24"/>
          <w:szCs w:val="24"/>
        </w:rPr>
        <w:tab/>
      </w:r>
      <w:r w:rsidRPr="003C3B71">
        <w:rPr>
          <w:rFonts w:ascii="Arial" w:hAnsi="Arial" w:cs="Arial"/>
          <w:b/>
          <w:bCs/>
          <w:sz w:val="24"/>
          <w:szCs w:val="24"/>
        </w:rPr>
        <w:tab/>
      </w:r>
      <w:r w:rsidRPr="003C3B71">
        <w:rPr>
          <w:rFonts w:ascii="Arial" w:hAnsi="Arial" w:cs="Arial"/>
          <w:b/>
          <w:bCs/>
          <w:sz w:val="24"/>
          <w:szCs w:val="24"/>
        </w:rPr>
        <w:tab/>
      </w:r>
      <w:r w:rsidRPr="003C3B71">
        <w:rPr>
          <w:rFonts w:ascii="Arial" w:hAnsi="Arial" w:cs="Arial"/>
          <w:b/>
          <w:bCs/>
          <w:sz w:val="24"/>
          <w:szCs w:val="24"/>
        </w:rPr>
        <w:tab/>
        <w:t xml:space="preserve">      2</w:t>
      </w:r>
      <w:r w:rsidRPr="003C3B71">
        <w:rPr>
          <w:rFonts w:ascii="Arial" w:hAnsi="Arial" w:cs="Arial"/>
          <w:b/>
          <w:bCs/>
          <w:sz w:val="24"/>
          <w:szCs w:val="24"/>
          <w:vertAlign w:val="superscript"/>
        </w:rPr>
        <w:t>nd</w:t>
      </w:r>
      <w:r w:rsidRPr="003C3B71">
        <w:rPr>
          <w:rFonts w:ascii="Arial" w:hAnsi="Arial" w:cs="Arial"/>
          <w:b/>
          <w:bCs/>
          <w:sz w:val="24"/>
          <w:szCs w:val="24"/>
        </w:rPr>
        <w:t xml:space="preserve"> Respondent</w:t>
      </w:r>
    </w:p>
    <w:p w14:paraId="23F02533" w14:textId="77777777" w:rsidR="00AC0C9D" w:rsidRPr="003C3B71" w:rsidRDefault="00AC0C9D" w:rsidP="005C2397">
      <w:pPr>
        <w:jc w:val="both"/>
        <w:rPr>
          <w:rFonts w:ascii="Arial" w:hAnsi="Arial" w:cs="Arial"/>
          <w:b/>
          <w:bCs/>
          <w:sz w:val="24"/>
          <w:szCs w:val="24"/>
        </w:rPr>
      </w:pPr>
      <w:r w:rsidRPr="003C3B71">
        <w:rPr>
          <w:rFonts w:ascii="Arial" w:hAnsi="Arial" w:cs="Arial"/>
          <w:b/>
          <w:bCs/>
          <w:sz w:val="24"/>
          <w:szCs w:val="24"/>
        </w:rPr>
        <w:t xml:space="preserve">NBS Bank Ltd </w:t>
      </w:r>
      <w:r w:rsidRPr="003C3B71">
        <w:rPr>
          <w:rFonts w:ascii="Arial" w:hAnsi="Arial" w:cs="Arial"/>
          <w:b/>
          <w:bCs/>
          <w:sz w:val="24"/>
          <w:szCs w:val="24"/>
        </w:rPr>
        <w:tab/>
      </w:r>
      <w:r w:rsidRPr="003C3B71">
        <w:rPr>
          <w:rFonts w:ascii="Arial" w:hAnsi="Arial" w:cs="Arial"/>
          <w:b/>
          <w:bCs/>
          <w:sz w:val="24"/>
          <w:szCs w:val="24"/>
        </w:rPr>
        <w:tab/>
      </w:r>
      <w:r w:rsidRPr="003C3B71">
        <w:rPr>
          <w:rFonts w:ascii="Arial" w:hAnsi="Arial" w:cs="Arial"/>
          <w:b/>
          <w:bCs/>
          <w:sz w:val="24"/>
          <w:szCs w:val="24"/>
        </w:rPr>
        <w:tab/>
      </w:r>
      <w:r w:rsidRPr="003C3B71">
        <w:rPr>
          <w:rFonts w:ascii="Arial" w:hAnsi="Arial" w:cs="Arial"/>
          <w:b/>
          <w:bCs/>
          <w:sz w:val="24"/>
          <w:szCs w:val="24"/>
        </w:rPr>
        <w:tab/>
      </w:r>
      <w:r w:rsidRPr="003C3B71">
        <w:rPr>
          <w:rFonts w:ascii="Arial" w:hAnsi="Arial" w:cs="Arial"/>
          <w:b/>
          <w:bCs/>
          <w:sz w:val="24"/>
          <w:szCs w:val="24"/>
        </w:rPr>
        <w:tab/>
      </w:r>
      <w:r w:rsidRPr="003C3B71">
        <w:rPr>
          <w:rFonts w:ascii="Arial" w:hAnsi="Arial" w:cs="Arial"/>
          <w:b/>
          <w:bCs/>
          <w:sz w:val="24"/>
          <w:szCs w:val="24"/>
        </w:rPr>
        <w:tab/>
        <w:t xml:space="preserve">    </w:t>
      </w:r>
      <w:r w:rsidR="00577182" w:rsidRPr="003C3B71">
        <w:rPr>
          <w:rFonts w:ascii="Arial" w:hAnsi="Arial" w:cs="Arial"/>
          <w:b/>
          <w:bCs/>
          <w:sz w:val="24"/>
          <w:szCs w:val="24"/>
        </w:rPr>
        <w:t xml:space="preserve"> </w:t>
      </w:r>
      <w:r w:rsidRPr="003C3B71">
        <w:rPr>
          <w:rFonts w:ascii="Arial" w:hAnsi="Arial" w:cs="Arial"/>
          <w:b/>
          <w:bCs/>
          <w:sz w:val="24"/>
          <w:szCs w:val="24"/>
        </w:rPr>
        <w:t xml:space="preserve"> 3</w:t>
      </w:r>
      <w:r w:rsidRPr="003C3B71">
        <w:rPr>
          <w:rFonts w:ascii="Arial" w:hAnsi="Arial" w:cs="Arial"/>
          <w:b/>
          <w:bCs/>
          <w:sz w:val="24"/>
          <w:szCs w:val="24"/>
          <w:vertAlign w:val="superscript"/>
        </w:rPr>
        <w:t>rd</w:t>
      </w:r>
      <w:r w:rsidRPr="003C3B71">
        <w:rPr>
          <w:rFonts w:ascii="Arial" w:hAnsi="Arial" w:cs="Arial"/>
          <w:b/>
          <w:bCs/>
          <w:sz w:val="24"/>
          <w:szCs w:val="24"/>
        </w:rPr>
        <w:t xml:space="preserve"> Respondent</w:t>
      </w:r>
    </w:p>
    <w:p w14:paraId="4ECFD7FD" w14:textId="209C69A7" w:rsidR="00AC0C9D" w:rsidRPr="003C3B71" w:rsidRDefault="00AC0C9D" w:rsidP="005C2397">
      <w:pPr>
        <w:jc w:val="both"/>
        <w:rPr>
          <w:rFonts w:ascii="Arial" w:hAnsi="Arial" w:cs="Arial"/>
          <w:b/>
          <w:bCs/>
          <w:sz w:val="24"/>
          <w:szCs w:val="24"/>
        </w:rPr>
      </w:pPr>
      <w:r w:rsidRPr="003C3B71">
        <w:rPr>
          <w:rFonts w:ascii="Arial" w:hAnsi="Arial" w:cs="Arial"/>
          <w:b/>
          <w:bCs/>
          <w:sz w:val="24"/>
          <w:szCs w:val="24"/>
        </w:rPr>
        <w:t xml:space="preserve">The Registrar of Deeds, Pretoria </w:t>
      </w:r>
      <w:r w:rsidRPr="003C3B71">
        <w:rPr>
          <w:rFonts w:ascii="Arial" w:hAnsi="Arial" w:cs="Arial"/>
          <w:b/>
          <w:bCs/>
          <w:sz w:val="24"/>
          <w:szCs w:val="24"/>
        </w:rPr>
        <w:tab/>
      </w:r>
      <w:r w:rsidRPr="003C3B71">
        <w:rPr>
          <w:rFonts w:ascii="Arial" w:hAnsi="Arial" w:cs="Arial"/>
          <w:b/>
          <w:bCs/>
          <w:sz w:val="24"/>
          <w:szCs w:val="24"/>
        </w:rPr>
        <w:tab/>
      </w:r>
      <w:r w:rsidRPr="003C3B71">
        <w:rPr>
          <w:rFonts w:ascii="Arial" w:hAnsi="Arial" w:cs="Arial"/>
          <w:b/>
          <w:bCs/>
          <w:sz w:val="24"/>
          <w:szCs w:val="24"/>
        </w:rPr>
        <w:tab/>
      </w:r>
      <w:r w:rsidR="00577182" w:rsidRPr="003C3B71">
        <w:rPr>
          <w:rFonts w:ascii="Arial" w:hAnsi="Arial" w:cs="Arial"/>
          <w:b/>
          <w:bCs/>
          <w:sz w:val="24"/>
          <w:szCs w:val="24"/>
        </w:rPr>
        <w:t xml:space="preserve">      </w:t>
      </w:r>
      <w:r w:rsidRPr="003C3B71">
        <w:rPr>
          <w:rFonts w:ascii="Arial" w:hAnsi="Arial" w:cs="Arial"/>
          <w:b/>
          <w:bCs/>
          <w:sz w:val="24"/>
          <w:szCs w:val="24"/>
        </w:rPr>
        <w:t>4</w:t>
      </w:r>
      <w:r w:rsidRPr="003C3B71">
        <w:rPr>
          <w:rFonts w:ascii="Arial" w:hAnsi="Arial" w:cs="Arial"/>
          <w:b/>
          <w:bCs/>
          <w:sz w:val="24"/>
          <w:szCs w:val="24"/>
          <w:vertAlign w:val="superscript"/>
        </w:rPr>
        <w:t>th</w:t>
      </w:r>
      <w:r w:rsidRPr="003C3B71">
        <w:rPr>
          <w:rFonts w:ascii="Arial" w:hAnsi="Arial" w:cs="Arial"/>
          <w:b/>
          <w:bCs/>
          <w:sz w:val="24"/>
          <w:szCs w:val="24"/>
        </w:rPr>
        <w:t xml:space="preserve"> Respondent</w:t>
      </w:r>
    </w:p>
    <w:p w14:paraId="169DE32C" w14:textId="2B8DF52D" w:rsidR="00AC0C9D" w:rsidRPr="003C3B71" w:rsidRDefault="00AC0C9D" w:rsidP="005C2397">
      <w:pPr>
        <w:jc w:val="both"/>
        <w:rPr>
          <w:rFonts w:ascii="Arial" w:hAnsi="Arial" w:cs="Arial"/>
          <w:b/>
          <w:bCs/>
          <w:sz w:val="24"/>
          <w:szCs w:val="24"/>
        </w:rPr>
      </w:pPr>
      <w:r w:rsidRPr="003C3B71">
        <w:rPr>
          <w:rFonts w:ascii="Arial" w:hAnsi="Arial" w:cs="Arial"/>
          <w:b/>
          <w:bCs/>
          <w:sz w:val="24"/>
          <w:szCs w:val="24"/>
        </w:rPr>
        <w:t xml:space="preserve">Nedbank Ltd obo BOE Bank Ltd </w:t>
      </w:r>
      <w:r w:rsidRPr="003C3B71">
        <w:rPr>
          <w:rFonts w:ascii="Arial" w:hAnsi="Arial" w:cs="Arial"/>
          <w:b/>
          <w:bCs/>
          <w:sz w:val="24"/>
          <w:szCs w:val="24"/>
        </w:rPr>
        <w:tab/>
      </w:r>
      <w:r w:rsidRPr="003C3B71">
        <w:rPr>
          <w:rFonts w:ascii="Arial" w:hAnsi="Arial" w:cs="Arial"/>
          <w:b/>
          <w:bCs/>
          <w:sz w:val="24"/>
          <w:szCs w:val="24"/>
        </w:rPr>
        <w:tab/>
      </w:r>
      <w:r w:rsidR="00577182" w:rsidRPr="003C3B71">
        <w:rPr>
          <w:rFonts w:ascii="Arial" w:hAnsi="Arial" w:cs="Arial"/>
          <w:b/>
          <w:bCs/>
          <w:sz w:val="24"/>
          <w:szCs w:val="24"/>
        </w:rPr>
        <w:t xml:space="preserve">                 </w:t>
      </w:r>
      <w:r w:rsidRPr="003C3B71">
        <w:rPr>
          <w:rFonts w:ascii="Arial" w:hAnsi="Arial" w:cs="Arial"/>
          <w:b/>
          <w:bCs/>
          <w:sz w:val="24"/>
          <w:szCs w:val="24"/>
        </w:rPr>
        <w:t>5</w:t>
      </w:r>
      <w:r w:rsidRPr="003C3B71">
        <w:rPr>
          <w:rFonts w:ascii="Arial" w:hAnsi="Arial" w:cs="Arial"/>
          <w:b/>
          <w:bCs/>
          <w:sz w:val="24"/>
          <w:szCs w:val="24"/>
          <w:vertAlign w:val="superscript"/>
        </w:rPr>
        <w:t>th</w:t>
      </w:r>
      <w:r w:rsidRPr="003C3B71">
        <w:rPr>
          <w:rFonts w:ascii="Arial" w:hAnsi="Arial" w:cs="Arial"/>
          <w:b/>
          <w:bCs/>
          <w:sz w:val="24"/>
          <w:szCs w:val="24"/>
        </w:rPr>
        <w:t xml:space="preserve"> Respondent</w:t>
      </w:r>
    </w:p>
    <w:p w14:paraId="4220D5CB" w14:textId="206FADC8" w:rsidR="00AC0C9D" w:rsidRPr="003C3B71" w:rsidRDefault="00AC0C9D" w:rsidP="005C2397">
      <w:pPr>
        <w:jc w:val="both"/>
        <w:rPr>
          <w:rFonts w:ascii="Arial" w:hAnsi="Arial" w:cs="Arial"/>
          <w:b/>
          <w:bCs/>
          <w:sz w:val="24"/>
          <w:szCs w:val="24"/>
        </w:rPr>
      </w:pPr>
      <w:r w:rsidRPr="003C3B71">
        <w:rPr>
          <w:rFonts w:ascii="Arial" w:hAnsi="Arial" w:cs="Arial"/>
          <w:b/>
          <w:bCs/>
          <w:sz w:val="24"/>
          <w:szCs w:val="24"/>
        </w:rPr>
        <w:t>Company Unique Finance (Pty) Ltd</w:t>
      </w:r>
      <w:r w:rsidRPr="003C3B71">
        <w:rPr>
          <w:rFonts w:ascii="Arial" w:hAnsi="Arial" w:cs="Arial"/>
          <w:b/>
          <w:bCs/>
          <w:sz w:val="24"/>
          <w:szCs w:val="24"/>
        </w:rPr>
        <w:tab/>
      </w:r>
      <w:r w:rsidRPr="003C3B71">
        <w:rPr>
          <w:rFonts w:ascii="Arial" w:hAnsi="Arial" w:cs="Arial"/>
          <w:b/>
          <w:bCs/>
          <w:sz w:val="24"/>
          <w:szCs w:val="24"/>
        </w:rPr>
        <w:tab/>
      </w:r>
      <w:r w:rsidRPr="003C3B71">
        <w:rPr>
          <w:rFonts w:ascii="Arial" w:hAnsi="Arial" w:cs="Arial"/>
          <w:b/>
          <w:bCs/>
          <w:sz w:val="24"/>
          <w:szCs w:val="24"/>
        </w:rPr>
        <w:tab/>
      </w:r>
      <w:r w:rsidR="00577182" w:rsidRPr="003C3B71">
        <w:rPr>
          <w:rFonts w:ascii="Arial" w:hAnsi="Arial" w:cs="Arial"/>
          <w:b/>
          <w:bCs/>
          <w:sz w:val="24"/>
          <w:szCs w:val="24"/>
        </w:rPr>
        <w:t xml:space="preserve">     </w:t>
      </w:r>
      <w:r w:rsidR="009305A4">
        <w:rPr>
          <w:rFonts w:ascii="Arial" w:hAnsi="Arial" w:cs="Arial"/>
          <w:b/>
          <w:bCs/>
          <w:sz w:val="24"/>
          <w:szCs w:val="24"/>
        </w:rPr>
        <w:t xml:space="preserve"> </w:t>
      </w:r>
      <w:r w:rsidR="00577182" w:rsidRPr="003C3B71">
        <w:rPr>
          <w:rFonts w:ascii="Arial" w:hAnsi="Arial" w:cs="Arial"/>
          <w:b/>
          <w:bCs/>
          <w:sz w:val="24"/>
          <w:szCs w:val="24"/>
        </w:rPr>
        <w:t xml:space="preserve"> </w:t>
      </w:r>
      <w:r w:rsidRPr="003C3B71">
        <w:rPr>
          <w:rFonts w:ascii="Arial" w:hAnsi="Arial" w:cs="Arial"/>
          <w:b/>
          <w:bCs/>
          <w:sz w:val="24"/>
          <w:szCs w:val="24"/>
        </w:rPr>
        <w:t>6</w:t>
      </w:r>
      <w:r w:rsidRPr="003C3B71">
        <w:rPr>
          <w:rFonts w:ascii="Arial" w:hAnsi="Arial" w:cs="Arial"/>
          <w:b/>
          <w:bCs/>
          <w:sz w:val="24"/>
          <w:szCs w:val="24"/>
          <w:vertAlign w:val="superscript"/>
        </w:rPr>
        <w:t>th</w:t>
      </w:r>
      <w:r w:rsidRPr="003C3B71">
        <w:rPr>
          <w:rFonts w:ascii="Arial" w:hAnsi="Arial" w:cs="Arial"/>
          <w:b/>
          <w:bCs/>
          <w:sz w:val="24"/>
          <w:szCs w:val="24"/>
        </w:rPr>
        <w:t xml:space="preserve"> Respondent</w:t>
      </w:r>
    </w:p>
    <w:p w14:paraId="00B6992D" w14:textId="77777777" w:rsidR="00AC0C9D" w:rsidRDefault="00AC0C9D" w:rsidP="005C2397">
      <w:pPr>
        <w:jc w:val="both"/>
        <w:rPr>
          <w:rFonts w:ascii="Arial" w:hAnsi="Arial" w:cs="Arial"/>
          <w:b/>
          <w:bCs/>
          <w:sz w:val="24"/>
          <w:szCs w:val="24"/>
        </w:rPr>
      </w:pPr>
      <w:r w:rsidRPr="003C3B71">
        <w:rPr>
          <w:rFonts w:ascii="Arial" w:hAnsi="Arial" w:cs="Arial"/>
          <w:b/>
          <w:bCs/>
          <w:sz w:val="24"/>
          <w:szCs w:val="24"/>
        </w:rPr>
        <w:t xml:space="preserve">Meadow Star Investment 87 (Pty) Ltd </w:t>
      </w:r>
      <w:r w:rsidRPr="003C3B71">
        <w:rPr>
          <w:rFonts w:ascii="Arial" w:hAnsi="Arial" w:cs="Arial"/>
          <w:b/>
          <w:bCs/>
          <w:sz w:val="24"/>
          <w:szCs w:val="24"/>
        </w:rPr>
        <w:tab/>
      </w:r>
      <w:r w:rsidRPr="003C3B71">
        <w:rPr>
          <w:rFonts w:ascii="Arial" w:hAnsi="Arial" w:cs="Arial"/>
          <w:b/>
          <w:bCs/>
          <w:sz w:val="24"/>
          <w:szCs w:val="24"/>
        </w:rPr>
        <w:tab/>
      </w:r>
      <w:r w:rsidRPr="003C3B71">
        <w:rPr>
          <w:rFonts w:ascii="Arial" w:hAnsi="Arial" w:cs="Arial"/>
          <w:b/>
          <w:bCs/>
          <w:sz w:val="24"/>
          <w:szCs w:val="24"/>
        </w:rPr>
        <w:tab/>
      </w:r>
      <w:r w:rsidR="00577182" w:rsidRPr="003C3B71">
        <w:rPr>
          <w:rFonts w:ascii="Arial" w:hAnsi="Arial" w:cs="Arial"/>
          <w:b/>
          <w:bCs/>
          <w:sz w:val="24"/>
          <w:szCs w:val="24"/>
        </w:rPr>
        <w:t xml:space="preserve">       7</w:t>
      </w:r>
      <w:r w:rsidR="00577182" w:rsidRPr="003C3B71">
        <w:rPr>
          <w:rFonts w:ascii="Arial" w:hAnsi="Arial" w:cs="Arial"/>
          <w:b/>
          <w:bCs/>
          <w:sz w:val="24"/>
          <w:szCs w:val="24"/>
          <w:vertAlign w:val="superscript"/>
        </w:rPr>
        <w:t>th</w:t>
      </w:r>
      <w:r w:rsidRPr="003C3B71">
        <w:rPr>
          <w:rFonts w:ascii="Arial" w:hAnsi="Arial" w:cs="Arial"/>
          <w:b/>
          <w:bCs/>
          <w:sz w:val="24"/>
          <w:szCs w:val="24"/>
        </w:rPr>
        <w:t xml:space="preserve"> Respondent</w:t>
      </w:r>
    </w:p>
    <w:p w14:paraId="25571079" w14:textId="4E440702" w:rsidR="00B73A9A" w:rsidRDefault="00B73A9A" w:rsidP="005C2397">
      <w:pPr>
        <w:jc w:val="both"/>
        <w:rPr>
          <w:rFonts w:ascii="Arial" w:hAnsi="Arial" w:cs="Arial"/>
          <w:b/>
          <w:bCs/>
          <w:sz w:val="24"/>
          <w:szCs w:val="24"/>
        </w:rPr>
      </w:pPr>
    </w:p>
    <w:p w14:paraId="22CDC2BA" w14:textId="77777777" w:rsidR="000D08B4" w:rsidRPr="003C3B71" w:rsidRDefault="000D08B4" w:rsidP="00577182">
      <w:pPr>
        <w:jc w:val="both"/>
        <w:rPr>
          <w:rFonts w:ascii="Arial" w:hAnsi="Arial" w:cs="Arial"/>
          <w:b/>
          <w:bCs/>
          <w:sz w:val="24"/>
          <w:szCs w:val="24"/>
        </w:rPr>
      </w:pPr>
    </w:p>
    <w:p w14:paraId="181FC74E" w14:textId="77777777" w:rsidR="00AC0C9D" w:rsidRPr="003C3B71" w:rsidRDefault="00AC0C9D" w:rsidP="005F1054">
      <w:pPr>
        <w:rPr>
          <w:rFonts w:ascii="Arial" w:hAnsi="Arial" w:cs="Arial"/>
          <w:b/>
          <w:bCs/>
        </w:rPr>
      </w:pPr>
    </w:p>
    <w:p w14:paraId="162DAA8B" w14:textId="77777777" w:rsidR="000B76CD" w:rsidRDefault="00B73A9A" w:rsidP="005F1054">
      <w:pPr>
        <w:rPr>
          <w:rFonts w:ascii="Arial" w:hAnsi="Arial" w:cs="Arial"/>
          <w:b/>
          <w:bCs/>
        </w:rPr>
      </w:pPr>
      <w:r>
        <w:rPr>
          <w:rFonts w:ascii="Arial" w:hAnsi="Arial" w:cs="Arial"/>
          <w:b/>
          <w:bCs/>
        </w:rPr>
        <w:t>______________________________________________________________________________</w:t>
      </w:r>
    </w:p>
    <w:p w14:paraId="70F45A9A" w14:textId="5B3BF6BD" w:rsidR="00B73A9A" w:rsidRPr="00B73A9A" w:rsidRDefault="00B73A9A" w:rsidP="00B73A9A">
      <w:pPr>
        <w:jc w:val="center"/>
        <w:rPr>
          <w:rFonts w:ascii="Arial" w:hAnsi="Arial" w:cs="Arial"/>
          <w:b/>
          <w:bCs/>
          <w:sz w:val="28"/>
          <w:szCs w:val="28"/>
        </w:rPr>
      </w:pPr>
      <w:r w:rsidRPr="00B73A9A">
        <w:rPr>
          <w:rFonts w:ascii="Arial" w:hAnsi="Arial" w:cs="Arial"/>
          <w:b/>
          <w:bCs/>
          <w:sz w:val="28"/>
          <w:szCs w:val="28"/>
        </w:rPr>
        <w:t>J</w:t>
      </w:r>
      <w:r w:rsidR="005C2397">
        <w:rPr>
          <w:rFonts w:ascii="Arial" w:hAnsi="Arial" w:cs="Arial"/>
          <w:b/>
          <w:bCs/>
          <w:sz w:val="28"/>
          <w:szCs w:val="28"/>
        </w:rPr>
        <w:t>udgment</w:t>
      </w:r>
    </w:p>
    <w:p w14:paraId="6944CA6B" w14:textId="77777777" w:rsidR="003C3B71" w:rsidRPr="00B73A9A" w:rsidRDefault="00B73A9A" w:rsidP="00B73A9A">
      <w:pPr>
        <w:jc w:val="center"/>
        <w:rPr>
          <w:rFonts w:ascii="Arial" w:hAnsi="Arial" w:cs="Arial"/>
          <w:b/>
          <w:bCs/>
        </w:rPr>
      </w:pPr>
      <w:r>
        <w:rPr>
          <w:rFonts w:ascii="Arial" w:hAnsi="Arial" w:cs="Arial"/>
          <w:b/>
          <w:bCs/>
        </w:rPr>
        <w:t>______________________________________________________________________________</w:t>
      </w:r>
    </w:p>
    <w:p w14:paraId="38FB7904" w14:textId="77777777" w:rsidR="00FB6A66" w:rsidRDefault="00FB6A66" w:rsidP="005F1054">
      <w:pPr>
        <w:rPr>
          <w:rFonts w:ascii="Arial" w:hAnsi="Arial" w:cs="Arial"/>
          <w:b/>
          <w:sz w:val="28"/>
          <w:szCs w:val="28"/>
        </w:rPr>
      </w:pPr>
    </w:p>
    <w:p w14:paraId="6525C27A" w14:textId="225E5004" w:rsidR="003C3B71" w:rsidRPr="00A03062" w:rsidRDefault="000B76CD" w:rsidP="005C2397">
      <w:pPr>
        <w:spacing w:line="360" w:lineRule="auto"/>
        <w:jc w:val="both"/>
        <w:rPr>
          <w:rFonts w:ascii="Arial" w:hAnsi="Arial" w:cs="Arial"/>
          <w:b/>
          <w:sz w:val="28"/>
          <w:szCs w:val="28"/>
        </w:rPr>
      </w:pPr>
      <w:r w:rsidRPr="00A03062">
        <w:rPr>
          <w:rFonts w:ascii="Arial" w:hAnsi="Arial" w:cs="Arial"/>
          <w:b/>
          <w:sz w:val="28"/>
          <w:szCs w:val="28"/>
        </w:rPr>
        <w:t>Thupaatlase AJ</w:t>
      </w:r>
    </w:p>
    <w:p w14:paraId="04A2DC81" w14:textId="25566575" w:rsidR="00FB6A66" w:rsidRDefault="002B0AD0" w:rsidP="005C2397">
      <w:pPr>
        <w:spacing w:line="360" w:lineRule="auto"/>
        <w:jc w:val="both"/>
        <w:rPr>
          <w:rFonts w:ascii="Arial" w:hAnsi="Arial" w:cs="Arial"/>
          <w:b/>
          <w:bCs/>
          <w:sz w:val="24"/>
          <w:szCs w:val="24"/>
        </w:rPr>
      </w:pPr>
      <w:r w:rsidRPr="001D4C56">
        <w:rPr>
          <w:rFonts w:ascii="Arial" w:hAnsi="Arial" w:cs="Arial"/>
          <w:b/>
          <w:bCs/>
          <w:sz w:val="24"/>
          <w:szCs w:val="24"/>
        </w:rPr>
        <w:t>Introduction</w:t>
      </w:r>
    </w:p>
    <w:p w14:paraId="7E7EF285" w14:textId="77777777" w:rsidR="00A03062" w:rsidRDefault="00A03062" w:rsidP="005C2397">
      <w:pPr>
        <w:spacing w:line="360" w:lineRule="auto"/>
        <w:jc w:val="both"/>
        <w:rPr>
          <w:rFonts w:ascii="Arial" w:hAnsi="Arial" w:cs="Arial"/>
          <w:b/>
          <w:bCs/>
          <w:sz w:val="24"/>
          <w:szCs w:val="24"/>
        </w:rPr>
      </w:pPr>
    </w:p>
    <w:p w14:paraId="51DFEC00" w14:textId="2B504C99" w:rsidR="009836AE" w:rsidRPr="009836AE" w:rsidRDefault="009836AE" w:rsidP="005C2397">
      <w:pPr>
        <w:spacing w:line="360" w:lineRule="auto"/>
        <w:jc w:val="both"/>
        <w:rPr>
          <w:rFonts w:ascii="Arial" w:hAnsi="Arial" w:cs="Arial"/>
          <w:sz w:val="24"/>
          <w:szCs w:val="24"/>
        </w:rPr>
      </w:pPr>
      <w:r w:rsidRPr="009836AE">
        <w:rPr>
          <w:rFonts w:ascii="Arial" w:hAnsi="Arial" w:cs="Arial"/>
          <w:sz w:val="24"/>
          <w:szCs w:val="24"/>
        </w:rPr>
        <w:t xml:space="preserve">[1] </w:t>
      </w:r>
      <w:r w:rsidR="00A5007B">
        <w:rPr>
          <w:rFonts w:ascii="Arial" w:hAnsi="Arial" w:cs="Arial"/>
          <w:sz w:val="24"/>
          <w:szCs w:val="24"/>
        </w:rPr>
        <w:t>The issues in th</w:t>
      </w:r>
      <w:r w:rsidR="00675F99">
        <w:rPr>
          <w:rFonts w:ascii="Arial" w:hAnsi="Arial" w:cs="Arial"/>
          <w:sz w:val="24"/>
          <w:szCs w:val="24"/>
        </w:rPr>
        <w:t>is</w:t>
      </w:r>
      <w:r w:rsidR="00A5007B">
        <w:rPr>
          <w:rFonts w:ascii="Arial" w:hAnsi="Arial" w:cs="Arial"/>
          <w:sz w:val="24"/>
          <w:szCs w:val="24"/>
        </w:rPr>
        <w:t xml:space="preserve"> case </w:t>
      </w:r>
      <w:r w:rsidR="00EC6B89">
        <w:rPr>
          <w:rFonts w:ascii="Arial" w:hAnsi="Arial" w:cs="Arial"/>
          <w:sz w:val="24"/>
          <w:szCs w:val="24"/>
        </w:rPr>
        <w:t xml:space="preserve">are similar </w:t>
      </w:r>
      <w:r w:rsidR="00FB6A66">
        <w:rPr>
          <w:rFonts w:ascii="Arial" w:hAnsi="Arial" w:cs="Arial"/>
          <w:sz w:val="24"/>
          <w:szCs w:val="24"/>
        </w:rPr>
        <w:t xml:space="preserve">to </w:t>
      </w:r>
      <w:r w:rsidR="00EC6B89">
        <w:rPr>
          <w:rFonts w:ascii="Arial" w:hAnsi="Arial" w:cs="Arial"/>
          <w:sz w:val="24"/>
          <w:szCs w:val="24"/>
        </w:rPr>
        <w:t xml:space="preserve">a </w:t>
      </w:r>
      <w:r w:rsidR="00FB6A66">
        <w:rPr>
          <w:rFonts w:ascii="Arial" w:hAnsi="Arial" w:cs="Arial"/>
          <w:sz w:val="24"/>
          <w:szCs w:val="24"/>
        </w:rPr>
        <w:t xml:space="preserve">situation </w:t>
      </w:r>
      <w:r w:rsidR="00E8624E">
        <w:rPr>
          <w:rFonts w:ascii="Arial" w:hAnsi="Arial" w:cs="Arial"/>
          <w:sz w:val="24"/>
          <w:szCs w:val="24"/>
        </w:rPr>
        <w:t>a</w:t>
      </w:r>
      <w:r w:rsidR="00A5007B">
        <w:rPr>
          <w:rFonts w:ascii="Arial" w:hAnsi="Arial" w:cs="Arial"/>
          <w:sz w:val="24"/>
          <w:szCs w:val="24"/>
        </w:rPr>
        <w:t xml:space="preserve">ptly described by Engelbrecht AJ (as he then was) in the matter of </w:t>
      </w:r>
      <w:r w:rsidR="00A5007B" w:rsidRPr="00EC6B89">
        <w:rPr>
          <w:rFonts w:ascii="Arial" w:hAnsi="Arial" w:cs="Arial"/>
          <w:b/>
          <w:bCs/>
          <w:i/>
          <w:iCs/>
          <w:sz w:val="24"/>
          <w:szCs w:val="24"/>
        </w:rPr>
        <w:t>Kgole and Another v FirstRand Bank Limited and Others (2021/28961) [2021] ZAGPJHC</w:t>
      </w:r>
      <w:r w:rsidR="00A5007B">
        <w:rPr>
          <w:rFonts w:ascii="Arial" w:hAnsi="Arial" w:cs="Arial"/>
          <w:sz w:val="24"/>
          <w:szCs w:val="24"/>
        </w:rPr>
        <w:t xml:space="preserve"> (9 November 2021) at para [1] that </w:t>
      </w:r>
      <w:r w:rsidR="00EC6B89">
        <w:rPr>
          <w:rFonts w:ascii="Arial" w:hAnsi="Arial" w:cs="Arial"/>
          <w:sz w:val="24"/>
          <w:szCs w:val="24"/>
        </w:rPr>
        <w:t>“this case concerns the efforts of a couple whose property was sold in execution some seven years ago to undo the sale and subsequent registration of that property to a third party”. In this case the period is about twenty years.</w:t>
      </w:r>
    </w:p>
    <w:p w14:paraId="1EC351C2" w14:textId="2DD56405" w:rsidR="008232CE" w:rsidRPr="001D4C56" w:rsidRDefault="008232CE"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9836AE">
        <w:rPr>
          <w:rFonts w:ascii="Arial" w:hAnsi="Arial" w:cs="Arial"/>
          <w:sz w:val="24"/>
          <w:szCs w:val="24"/>
        </w:rPr>
        <w:t>2</w:t>
      </w:r>
      <w:r w:rsidRPr="001D4C56">
        <w:rPr>
          <w:rFonts w:ascii="Arial" w:hAnsi="Arial" w:cs="Arial"/>
          <w:sz w:val="24"/>
          <w:szCs w:val="24"/>
        </w:rPr>
        <w:t>]</w:t>
      </w:r>
      <w:r w:rsidR="00675F99">
        <w:rPr>
          <w:rFonts w:ascii="Arial" w:hAnsi="Arial" w:cs="Arial"/>
          <w:sz w:val="24"/>
          <w:szCs w:val="24"/>
        </w:rPr>
        <w:t xml:space="preserve"> </w:t>
      </w:r>
      <w:r w:rsidRPr="001D4C56">
        <w:rPr>
          <w:rFonts w:ascii="Arial" w:hAnsi="Arial" w:cs="Arial"/>
          <w:sz w:val="24"/>
          <w:szCs w:val="24"/>
        </w:rPr>
        <w:t>Th</w:t>
      </w:r>
      <w:r w:rsidR="003D039E" w:rsidRPr="001D4C56">
        <w:rPr>
          <w:rFonts w:ascii="Arial" w:hAnsi="Arial" w:cs="Arial"/>
          <w:sz w:val="24"/>
          <w:szCs w:val="24"/>
        </w:rPr>
        <w:t>e</w:t>
      </w:r>
      <w:r w:rsidR="000D08B4">
        <w:rPr>
          <w:rFonts w:ascii="Arial" w:hAnsi="Arial" w:cs="Arial"/>
          <w:sz w:val="24"/>
          <w:szCs w:val="24"/>
        </w:rPr>
        <w:t xml:space="preserve"> </w:t>
      </w:r>
      <w:r w:rsidRPr="001D4C56">
        <w:rPr>
          <w:rFonts w:ascii="Arial" w:hAnsi="Arial" w:cs="Arial"/>
          <w:sz w:val="24"/>
          <w:szCs w:val="24"/>
        </w:rPr>
        <w:t>applicants approach</w:t>
      </w:r>
      <w:r w:rsidR="000D08B4">
        <w:rPr>
          <w:rFonts w:ascii="Arial" w:hAnsi="Arial" w:cs="Arial"/>
          <w:sz w:val="24"/>
          <w:szCs w:val="24"/>
        </w:rPr>
        <w:t>ed</w:t>
      </w:r>
      <w:r w:rsidRPr="001D4C56">
        <w:rPr>
          <w:rFonts w:ascii="Arial" w:hAnsi="Arial" w:cs="Arial"/>
          <w:sz w:val="24"/>
          <w:szCs w:val="24"/>
        </w:rPr>
        <w:t xml:space="preserve"> the court seeking relief against</w:t>
      </w:r>
      <w:r w:rsidR="000D08B4">
        <w:rPr>
          <w:rFonts w:ascii="Arial" w:hAnsi="Arial" w:cs="Arial"/>
          <w:sz w:val="24"/>
          <w:szCs w:val="24"/>
        </w:rPr>
        <w:t xml:space="preserve"> the </w:t>
      </w:r>
      <w:r w:rsidRPr="001D4C56">
        <w:rPr>
          <w:rFonts w:ascii="Arial" w:hAnsi="Arial" w:cs="Arial"/>
          <w:sz w:val="24"/>
          <w:szCs w:val="24"/>
        </w:rPr>
        <w:t>respondents</w:t>
      </w:r>
      <w:r w:rsidR="00675F99">
        <w:rPr>
          <w:rFonts w:ascii="Arial" w:hAnsi="Arial" w:cs="Arial"/>
          <w:sz w:val="24"/>
          <w:szCs w:val="24"/>
        </w:rPr>
        <w:t xml:space="preserve"> as</w:t>
      </w:r>
      <w:r w:rsidRPr="001D4C56">
        <w:rPr>
          <w:rFonts w:ascii="Arial" w:hAnsi="Arial" w:cs="Arial"/>
          <w:sz w:val="24"/>
          <w:szCs w:val="24"/>
        </w:rPr>
        <w:t xml:space="preserve"> cited </w:t>
      </w:r>
      <w:r w:rsidR="003C3B71" w:rsidRPr="001D4C56">
        <w:rPr>
          <w:rFonts w:ascii="Arial" w:hAnsi="Arial" w:cs="Arial"/>
          <w:sz w:val="24"/>
          <w:szCs w:val="24"/>
        </w:rPr>
        <w:t>in</w:t>
      </w:r>
      <w:r w:rsidRPr="001D4C56">
        <w:rPr>
          <w:rFonts w:ascii="Arial" w:hAnsi="Arial" w:cs="Arial"/>
          <w:sz w:val="24"/>
          <w:szCs w:val="24"/>
        </w:rPr>
        <w:t xml:space="preserve"> the papers that served before the Court. In the course of the </w:t>
      </w:r>
      <w:r w:rsidR="003D039E" w:rsidRPr="001D4C56">
        <w:rPr>
          <w:rFonts w:ascii="Arial" w:hAnsi="Arial" w:cs="Arial"/>
          <w:sz w:val="24"/>
          <w:szCs w:val="24"/>
        </w:rPr>
        <w:t>proceedings,</w:t>
      </w:r>
      <w:r w:rsidRPr="001D4C56">
        <w:rPr>
          <w:rFonts w:ascii="Arial" w:hAnsi="Arial" w:cs="Arial"/>
          <w:sz w:val="24"/>
          <w:szCs w:val="24"/>
        </w:rPr>
        <w:t xml:space="preserve"> it emerged that there was </w:t>
      </w:r>
      <w:r w:rsidR="007E3448">
        <w:rPr>
          <w:rFonts w:ascii="Arial" w:hAnsi="Arial" w:cs="Arial"/>
          <w:sz w:val="24"/>
          <w:szCs w:val="24"/>
        </w:rPr>
        <w:t xml:space="preserve">a </w:t>
      </w:r>
      <w:r w:rsidRPr="001D4C56">
        <w:rPr>
          <w:rFonts w:ascii="Arial" w:hAnsi="Arial" w:cs="Arial"/>
          <w:sz w:val="24"/>
          <w:szCs w:val="24"/>
        </w:rPr>
        <w:t>potential eighth responde</w:t>
      </w:r>
      <w:r w:rsidR="00D819B2" w:rsidRPr="001D4C56">
        <w:rPr>
          <w:rFonts w:ascii="Arial" w:hAnsi="Arial" w:cs="Arial"/>
          <w:sz w:val="24"/>
          <w:szCs w:val="24"/>
        </w:rPr>
        <w:t>n</w:t>
      </w:r>
      <w:r w:rsidRPr="001D4C56">
        <w:rPr>
          <w:rFonts w:ascii="Arial" w:hAnsi="Arial" w:cs="Arial"/>
          <w:sz w:val="24"/>
          <w:szCs w:val="24"/>
        </w:rPr>
        <w:t>t</w:t>
      </w:r>
      <w:r w:rsidR="00D819B2" w:rsidRPr="001D4C56">
        <w:rPr>
          <w:rFonts w:ascii="Arial" w:hAnsi="Arial" w:cs="Arial"/>
          <w:sz w:val="24"/>
          <w:szCs w:val="24"/>
        </w:rPr>
        <w:t>,</w:t>
      </w:r>
      <w:r w:rsidRPr="001D4C56">
        <w:rPr>
          <w:rFonts w:ascii="Arial" w:hAnsi="Arial" w:cs="Arial"/>
          <w:sz w:val="24"/>
          <w:szCs w:val="24"/>
        </w:rPr>
        <w:t xml:space="preserve"> </w:t>
      </w:r>
      <w:r w:rsidR="007E3448">
        <w:rPr>
          <w:rFonts w:ascii="Arial" w:hAnsi="Arial" w:cs="Arial"/>
          <w:sz w:val="24"/>
          <w:szCs w:val="24"/>
        </w:rPr>
        <w:t>which</w:t>
      </w:r>
      <w:r w:rsidR="003C3B71" w:rsidRPr="001D4C56">
        <w:rPr>
          <w:rFonts w:ascii="Arial" w:hAnsi="Arial" w:cs="Arial"/>
          <w:sz w:val="24"/>
          <w:szCs w:val="24"/>
        </w:rPr>
        <w:t xml:space="preserve"> is</w:t>
      </w:r>
      <w:r w:rsidRPr="001D4C56">
        <w:rPr>
          <w:rFonts w:ascii="Arial" w:hAnsi="Arial" w:cs="Arial"/>
          <w:sz w:val="24"/>
          <w:szCs w:val="24"/>
        </w:rPr>
        <w:t xml:space="preserve"> Standard Bank</w:t>
      </w:r>
      <w:r w:rsidR="009064C1">
        <w:rPr>
          <w:rFonts w:ascii="Arial" w:hAnsi="Arial" w:cs="Arial"/>
          <w:sz w:val="24"/>
          <w:szCs w:val="24"/>
        </w:rPr>
        <w:t xml:space="preserve"> being</w:t>
      </w:r>
      <w:r w:rsidRPr="001D4C56">
        <w:rPr>
          <w:rFonts w:ascii="Arial" w:hAnsi="Arial" w:cs="Arial"/>
          <w:sz w:val="24"/>
          <w:szCs w:val="24"/>
        </w:rPr>
        <w:t xml:space="preserve"> the current bond holder of the property.</w:t>
      </w:r>
    </w:p>
    <w:p w14:paraId="462433DA" w14:textId="48D346A3" w:rsidR="00194964" w:rsidRPr="001D4C56" w:rsidRDefault="008232CE"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9836AE">
        <w:rPr>
          <w:rFonts w:ascii="Arial" w:hAnsi="Arial" w:cs="Arial"/>
          <w:sz w:val="24"/>
          <w:szCs w:val="24"/>
        </w:rPr>
        <w:t>3</w:t>
      </w:r>
      <w:r w:rsidRPr="001D4C56">
        <w:rPr>
          <w:rFonts w:ascii="Arial" w:hAnsi="Arial" w:cs="Arial"/>
          <w:sz w:val="24"/>
          <w:szCs w:val="24"/>
        </w:rPr>
        <w:t>] Unfortunately only the applicants</w:t>
      </w:r>
      <w:r w:rsidR="00D41C47" w:rsidRPr="001D4C56">
        <w:rPr>
          <w:rFonts w:ascii="Arial" w:hAnsi="Arial" w:cs="Arial"/>
          <w:sz w:val="24"/>
          <w:szCs w:val="24"/>
        </w:rPr>
        <w:t>,</w:t>
      </w:r>
      <w:r w:rsidRPr="001D4C56">
        <w:rPr>
          <w:rFonts w:ascii="Arial" w:hAnsi="Arial" w:cs="Arial"/>
          <w:sz w:val="24"/>
          <w:szCs w:val="24"/>
        </w:rPr>
        <w:t xml:space="preserve"> the </w:t>
      </w:r>
      <w:r w:rsidR="009C6F28" w:rsidRPr="001D4C56">
        <w:rPr>
          <w:rFonts w:ascii="Arial" w:hAnsi="Arial" w:cs="Arial"/>
          <w:sz w:val="24"/>
          <w:szCs w:val="24"/>
        </w:rPr>
        <w:t>second</w:t>
      </w:r>
      <w:r w:rsidRPr="001D4C56">
        <w:rPr>
          <w:rFonts w:ascii="Arial" w:hAnsi="Arial" w:cs="Arial"/>
          <w:sz w:val="24"/>
          <w:szCs w:val="24"/>
        </w:rPr>
        <w:t xml:space="preserve"> and </w:t>
      </w:r>
      <w:r w:rsidR="009C6F28" w:rsidRPr="001D4C56">
        <w:rPr>
          <w:rFonts w:ascii="Arial" w:hAnsi="Arial" w:cs="Arial"/>
          <w:sz w:val="24"/>
          <w:szCs w:val="24"/>
        </w:rPr>
        <w:t xml:space="preserve">fifth </w:t>
      </w:r>
      <w:r w:rsidRPr="001D4C56">
        <w:rPr>
          <w:rFonts w:ascii="Arial" w:hAnsi="Arial" w:cs="Arial"/>
          <w:sz w:val="24"/>
          <w:szCs w:val="24"/>
        </w:rPr>
        <w:t xml:space="preserve">respondents appeared before court to </w:t>
      </w:r>
      <w:r w:rsidR="009C6F28" w:rsidRPr="001D4C56">
        <w:rPr>
          <w:rFonts w:ascii="Arial" w:hAnsi="Arial" w:cs="Arial"/>
          <w:sz w:val="24"/>
          <w:szCs w:val="24"/>
        </w:rPr>
        <w:t>argue</w:t>
      </w:r>
      <w:r w:rsidRPr="001D4C56">
        <w:rPr>
          <w:rFonts w:ascii="Arial" w:hAnsi="Arial" w:cs="Arial"/>
          <w:sz w:val="24"/>
          <w:szCs w:val="24"/>
        </w:rPr>
        <w:t xml:space="preserve"> their </w:t>
      </w:r>
      <w:r w:rsidR="009C6F28" w:rsidRPr="001D4C56">
        <w:rPr>
          <w:rFonts w:ascii="Arial" w:hAnsi="Arial" w:cs="Arial"/>
          <w:sz w:val="24"/>
          <w:szCs w:val="24"/>
        </w:rPr>
        <w:t xml:space="preserve">respective </w:t>
      </w:r>
      <w:r w:rsidRPr="001D4C56">
        <w:rPr>
          <w:rFonts w:ascii="Arial" w:hAnsi="Arial" w:cs="Arial"/>
          <w:sz w:val="24"/>
          <w:szCs w:val="24"/>
        </w:rPr>
        <w:t>case</w:t>
      </w:r>
      <w:r w:rsidR="00D41C47" w:rsidRPr="001D4C56">
        <w:rPr>
          <w:rFonts w:ascii="Arial" w:hAnsi="Arial" w:cs="Arial"/>
          <w:sz w:val="24"/>
          <w:szCs w:val="24"/>
        </w:rPr>
        <w:t>s</w:t>
      </w:r>
      <w:r w:rsidRPr="001D4C56">
        <w:rPr>
          <w:rFonts w:ascii="Arial" w:hAnsi="Arial" w:cs="Arial"/>
          <w:sz w:val="24"/>
          <w:szCs w:val="24"/>
        </w:rPr>
        <w:t xml:space="preserve">. </w:t>
      </w:r>
      <w:r w:rsidR="00797B04" w:rsidRPr="001D4C56">
        <w:rPr>
          <w:rFonts w:ascii="Arial" w:hAnsi="Arial" w:cs="Arial"/>
          <w:sz w:val="24"/>
          <w:szCs w:val="24"/>
        </w:rPr>
        <w:t>The rest of the respondents d</w:t>
      </w:r>
      <w:r w:rsidR="009C6F28" w:rsidRPr="001D4C56">
        <w:rPr>
          <w:rFonts w:ascii="Arial" w:hAnsi="Arial" w:cs="Arial"/>
          <w:sz w:val="24"/>
          <w:szCs w:val="24"/>
        </w:rPr>
        <w:t>id</w:t>
      </w:r>
      <w:r w:rsidR="00797B04" w:rsidRPr="001D4C56">
        <w:rPr>
          <w:rFonts w:ascii="Arial" w:hAnsi="Arial" w:cs="Arial"/>
          <w:sz w:val="24"/>
          <w:szCs w:val="24"/>
        </w:rPr>
        <w:t xml:space="preserve"> not </w:t>
      </w:r>
      <w:r w:rsidR="00F26F93" w:rsidRPr="001D4C56">
        <w:rPr>
          <w:rFonts w:ascii="Arial" w:hAnsi="Arial" w:cs="Arial"/>
          <w:sz w:val="24"/>
          <w:szCs w:val="24"/>
        </w:rPr>
        <w:t>participate</w:t>
      </w:r>
      <w:r w:rsidR="002E45FE">
        <w:rPr>
          <w:rFonts w:ascii="Arial" w:hAnsi="Arial" w:cs="Arial"/>
          <w:sz w:val="24"/>
          <w:szCs w:val="24"/>
        </w:rPr>
        <w:t xml:space="preserve"> in these proceedings</w:t>
      </w:r>
      <w:r w:rsidR="00F26F93" w:rsidRPr="001D4C56">
        <w:rPr>
          <w:rFonts w:ascii="Arial" w:hAnsi="Arial" w:cs="Arial"/>
          <w:sz w:val="24"/>
          <w:szCs w:val="24"/>
        </w:rPr>
        <w:t>,</w:t>
      </w:r>
      <w:r w:rsidR="00797B04" w:rsidRPr="001D4C56">
        <w:rPr>
          <w:rFonts w:ascii="Arial" w:hAnsi="Arial" w:cs="Arial"/>
          <w:sz w:val="24"/>
          <w:szCs w:val="24"/>
        </w:rPr>
        <w:t xml:space="preserve"> and Standard Bank was not served with the papers despite being a party with substantial interest in the outcome of this matter.</w:t>
      </w:r>
      <w:r w:rsidRPr="001D4C56">
        <w:rPr>
          <w:rFonts w:ascii="Arial" w:hAnsi="Arial" w:cs="Arial"/>
          <w:sz w:val="24"/>
          <w:szCs w:val="24"/>
        </w:rPr>
        <w:t xml:space="preserve"> </w:t>
      </w:r>
      <w:r w:rsidR="000D08B4">
        <w:rPr>
          <w:rFonts w:ascii="Arial" w:hAnsi="Arial" w:cs="Arial"/>
          <w:sz w:val="24"/>
          <w:szCs w:val="24"/>
        </w:rPr>
        <w:t>There was also no service on the seventh respondent, allegedly because its whereabouts are unknown to the applicants.</w:t>
      </w:r>
    </w:p>
    <w:p w14:paraId="75E60AC2" w14:textId="0763A635" w:rsidR="00BF7550" w:rsidRPr="001D4C56" w:rsidRDefault="00797B04"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9836AE">
        <w:rPr>
          <w:rFonts w:ascii="Arial" w:hAnsi="Arial" w:cs="Arial"/>
          <w:sz w:val="24"/>
          <w:szCs w:val="24"/>
        </w:rPr>
        <w:t>4</w:t>
      </w:r>
      <w:r w:rsidRPr="001D4C56">
        <w:rPr>
          <w:rFonts w:ascii="Arial" w:hAnsi="Arial" w:cs="Arial"/>
          <w:sz w:val="24"/>
          <w:szCs w:val="24"/>
        </w:rPr>
        <w:t>] Central to the appreciation</w:t>
      </w:r>
      <w:r w:rsidR="0073566B">
        <w:rPr>
          <w:rFonts w:ascii="Arial" w:hAnsi="Arial" w:cs="Arial"/>
          <w:sz w:val="24"/>
          <w:szCs w:val="24"/>
        </w:rPr>
        <w:t xml:space="preserve"> and understanding </w:t>
      </w:r>
      <w:r w:rsidR="0073566B" w:rsidRPr="001D4C56">
        <w:rPr>
          <w:rFonts w:ascii="Arial" w:hAnsi="Arial" w:cs="Arial"/>
          <w:sz w:val="24"/>
          <w:szCs w:val="24"/>
        </w:rPr>
        <w:t>of</w:t>
      </w:r>
      <w:r w:rsidRPr="001D4C56">
        <w:rPr>
          <w:rFonts w:ascii="Arial" w:hAnsi="Arial" w:cs="Arial"/>
          <w:sz w:val="24"/>
          <w:szCs w:val="24"/>
        </w:rPr>
        <w:t xml:space="preserve"> the issues</w:t>
      </w:r>
      <w:r w:rsidR="0073566B">
        <w:rPr>
          <w:rFonts w:ascii="Arial" w:hAnsi="Arial" w:cs="Arial"/>
          <w:sz w:val="24"/>
          <w:szCs w:val="24"/>
        </w:rPr>
        <w:t xml:space="preserve"> involved</w:t>
      </w:r>
      <w:r w:rsidR="007E3448">
        <w:rPr>
          <w:rFonts w:ascii="Arial" w:hAnsi="Arial" w:cs="Arial"/>
          <w:sz w:val="24"/>
          <w:szCs w:val="24"/>
        </w:rPr>
        <w:t xml:space="preserve"> in this matter</w:t>
      </w:r>
      <w:r w:rsidRPr="001D4C56">
        <w:rPr>
          <w:rFonts w:ascii="Arial" w:hAnsi="Arial" w:cs="Arial"/>
          <w:sz w:val="24"/>
          <w:szCs w:val="24"/>
        </w:rPr>
        <w:t xml:space="preserve"> is the sequence of material events which are averred in the </w:t>
      </w:r>
      <w:r w:rsidR="00856E29" w:rsidRPr="001D4C56">
        <w:rPr>
          <w:rFonts w:ascii="Arial" w:hAnsi="Arial" w:cs="Arial"/>
          <w:sz w:val="24"/>
          <w:szCs w:val="24"/>
        </w:rPr>
        <w:t>affidavit</w:t>
      </w:r>
      <w:r w:rsidRPr="001D4C56">
        <w:rPr>
          <w:rFonts w:ascii="Arial" w:hAnsi="Arial" w:cs="Arial"/>
          <w:sz w:val="24"/>
          <w:szCs w:val="24"/>
        </w:rPr>
        <w:t xml:space="preserve"> of the</w:t>
      </w:r>
      <w:r w:rsidR="009C6F28" w:rsidRPr="001D4C56">
        <w:rPr>
          <w:rFonts w:ascii="Arial" w:hAnsi="Arial" w:cs="Arial"/>
          <w:sz w:val="24"/>
          <w:szCs w:val="24"/>
        </w:rPr>
        <w:t xml:space="preserve"> first </w:t>
      </w:r>
      <w:r w:rsidRPr="001D4C56">
        <w:rPr>
          <w:rFonts w:ascii="Arial" w:hAnsi="Arial" w:cs="Arial"/>
          <w:sz w:val="24"/>
          <w:szCs w:val="24"/>
        </w:rPr>
        <w:t xml:space="preserve">applicant and confirmed by the second applicant. The </w:t>
      </w:r>
      <w:r w:rsidR="009C6F28" w:rsidRPr="001D4C56">
        <w:rPr>
          <w:rFonts w:ascii="Arial" w:hAnsi="Arial" w:cs="Arial"/>
          <w:sz w:val="24"/>
          <w:szCs w:val="24"/>
        </w:rPr>
        <w:t xml:space="preserve">fifth </w:t>
      </w:r>
      <w:r w:rsidRPr="001D4C56">
        <w:rPr>
          <w:rFonts w:ascii="Arial" w:hAnsi="Arial" w:cs="Arial"/>
          <w:sz w:val="24"/>
          <w:szCs w:val="24"/>
        </w:rPr>
        <w:t xml:space="preserve">respondent also assisted </w:t>
      </w:r>
      <w:r w:rsidR="00C5287C">
        <w:rPr>
          <w:rFonts w:ascii="Arial" w:hAnsi="Arial" w:cs="Arial"/>
          <w:sz w:val="24"/>
          <w:szCs w:val="24"/>
        </w:rPr>
        <w:t>to</w:t>
      </w:r>
      <w:r w:rsidRPr="001D4C56">
        <w:rPr>
          <w:rFonts w:ascii="Arial" w:hAnsi="Arial" w:cs="Arial"/>
          <w:sz w:val="24"/>
          <w:szCs w:val="24"/>
        </w:rPr>
        <w:t xml:space="preserve"> fill the holes that are gaping in the sequence of events.</w:t>
      </w:r>
      <w:r w:rsidR="009C6F28" w:rsidRPr="001D4C56">
        <w:rPr>
          <w:rFonts w:ascii="Arial" w:hAnsi="Arial" w:cs="Arial"/>
          <w:sz w:val="24"/>
          <w:szCs w:val="24"/>
        </w:rPr>
        <w:t xml:space="preserve"> The same can be said of the second respondent </w:t>
      </w:r>
      <w:r w:rsidR="0073566B">
        <w:rPr>
          <w:rFonts w:ascii="Arial" w:hAnsi="Arial" w:cs="Arial"/>
          <w:sz w:val="24"/>
          <w:szCs w:val="24"/>
        </w:rPr>
        <w:t xml:space="preserve">which is an </w:t>
      </w:r>
      <w:r w:rsidR="009C6F28" w:rsidRPr="001D4C56">
        <w:rPr>
          <w:rFonts w:ascii="Arial" w:hAnsi="Arial" w:cs="Arial"/>
          <w:sz w:val="24"/>
          <w:szCs w:val="24"/>
        </w:rPr>
        <w:t>entity that sold the property to the</w:t>
      </w:r>
      <w:r w:rsidR="002F0AA1">
        <w:rPr>
          <w:rFonts w:ascii="Arial" w:hAnsi="Arial" w:cs="Arial"/>
          <w:sz w:val="24"/>
          <w:szCs w:val="24"/>
        </w:rPr>
        <w:t xml:space="preserve"> current</w:t>
      </w:r>
      <w:r w:rsidR="009C6F28" w:rsidRPr="001D4C56">
        <w:rPr>
          <w:rFonts w:ascii="Arial" w:hAnsi="Arial" w:cs="Arial"/>
          <w:sz w:val="24"/>
          <w:szCs w:val="24"/>
        </w:rPr>
        <w:t xml:space="preserve"> registered owner</w:t>
      </w:r>
      <w:r w:rsidR="002F0AA1">
        <w:rPr>
          <w:rFonts w:ascii="Arial" w:hAnsi="Arial" w:cs="Arial"/>
          <w:sz w:val="24"/>
          <w:szCs w:val="24"/>
        </w:rPr>
        <w:t>.</w:t>
      </w:r>
      <w:r w:rsidR="009C6F28" w:rsidRPr="001D4C56">
        <w:rPr>
          <w:rFonts w:ascii="Arial" w:hAnsi="Arial" w:cs="Arial"/>
          <w:sz w:val="24"/>
          <w:szCs w:val="24"/>
        </w:rPr>
        <w:t xml:space="preserve"> This </w:t>
      </w:r>
      <w:r w:rsidR="002F0AA1">
        <w:rPr>
          <w:rFonts w:ascii="Arial" w:hAnsi="Arial" w:cs="Arial"/>
          <w:sz w:val="24"/>
          <w:szCs w:val="24"/>
        </w:rPr>
        <w:t>happened</w:t>
      </w:r>
      <w:r w:rsidR="009C6F28" w:rsidRPr="001D4C56">
        <w:rPr>
          <w:rFonts w:ascii="Arial" w:hAnsi="Arial" w:cs="Arial"/>
          <w:sz w:val="24"/>
          <w:szCs w:val="24"/>
        </w:rPr>
        <w:t xml:space="preserve"> after </w:t>
      </w:r>
      <w:r w:rsidR="009C6F28" w:rsidRPr="001D4C56">
        <w:rPr>
          <w:rFonts w:ascii="Arial" w:hAnsi="Arial" w:cs="Arial"/>
          <w:sz w:val="24"/>
          <w:szCs w:val="24"/>
        </w:rPr>
        <w:lastRenderedPageBreak/>
        <w:t xml:space="preserve">the second respondent had </w:t>
      </w:r>
      <w:r w:rsidR="007E3448">
        <w:rPr>
          <w:rFonts w:ascii="Arial" w:hAnsi="Arial" w:cs="Arial"/>
          <w:sz w:val="24"/>
          <w:szCs w:val="24"/>
        </w:rPr>
        <w:t>purchased</w:t>
      </w:r>
      <w:r w:rsidR="009C6F28" w:rsidRPr="001D4C56">
        <w:rPr>
          <w:rFonts w:ascii="Arial" w:hAnsi="Arial" w:cs="Arial"/>
          <w:sz w:val="24"/>
          <w:szCs w:val="24"/>
        </w:rPr>
        <w:t xml:space="preserve"> the property from sixth respondent who in turn had </w:t>
      </w:r>
      <w:r w:rsidR="007E3448">
        <w:rPr>
          <w:rFonts w:ascii="Arial" w:hAnsi="Arial" w:cs="Arial"/>
          <w:sz w:val="24"/>
          <w:szCs w:val="24"/>
        </w:rPr>
        <w:t xml:space="preserve">earlier </w:t>
      </w:r>
      <w:r w:rsidR="009C6F28" w:rsidRPr="001D4C56">
        <w:rPr>
          <w:rFonts w:ascii="Arial" w:hAnsi="Arial" w:cs="Arial"/>
          <w:sz w:val="24"/>
          <w:szCs w:val="24"/>
        </w:rPr>
        <w:t>purchased the property from the seventh respondent.</w:t>
      </w:r>
    </w:p>
    <w:p w14:paraId="1537A925" w14:textId="4DDB9F95" w:rsidR="00E54F4C" w:rsidRPr="001D4C56" w:rsidRDefault="00E54F4C"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9836AE">
        <w:rPr>
          <w:rFonts w:ascii="Arial" w:hAnsi="Arial" w:cs="Arial"/>
          <w:sz w:val="24"/>
          <w:szCs w:val="24"/>
        </w:rPr>
        <w:t>5</w:t>
      </w:r>
      <w:r w:rsidRPr="001D4C56">
        <w:rPr>
          <w:rFonts w:ascii="Arial" w:hAnsi="Arial" w:cs="Arial"/>
          <w:sz w:val="24"/>
          <w:szCs w:val="24"/>
        </w:rPr>
        <w:t xml:space="preserve">] The </w:t>
      </w:r>
      <w:r w:rsidR="00215A5E" w:rsidRPr="001D4C56">
        <w:rPr>
          <w:rFonts w:ascii="Arial" w:hAnsi="Arial" w:cs="Arial"/>
          <w:sz w:val="24"/>
          <w:szCs w:val="24"/>
        </w:rPr>
        <w:t>applicants are</w:t>
      </w:r>
      <w:r w:rsidRPr="001D4C56">
        <w:rPr>
          <w:rFonts w:ascii="Arial" w:hAnsi="Arial" w:cs="Arial"/>
          <w:sz w:val="24"/>
          <w:szCs w:val="24"/>
        </w:rPr>
        <w:t xml:space="preserve"> seek</w:t>
      </w:r>
      <w:r w:rsidR="00215A5E" w:rsidRPr="001D4C56">
        <w:rPr>
          <w:rFonts w:ascii="Arial" w:hAnsi="Arial" w:cs="Arial"/>
          <w:sz w:val="24"/>
          <w:szCs w:val="24"/>
        </w:rPr>
        <w:t>ing a</w:t>
      </w:r>
      <w:r w:rsidRPr="001D4C56">
        <w:rPr>
          <w:rFonts w:ascii="Arial" w:hAnsi="Arial" w:cs="Arial"/>
          <w:sz w:val="24"/>
          <w:szCs w:val="24"/>
        </w:rPr>
        <w:t xml:space="preserve"> relief</w:t>
      </w:r>
      <w:r w:rsidR="00215A5E" w:rsidRPr="001D4C56">
        <w:rPr>
          <w:rFonts w:ascii="Arial" w:hAnsi="Arial" w:cs="Arial"/>
          <w:sz w:val="24"/>
          <w:szCs w:val="24"/>
        </w:rPr>
        <w:t xml:space="preserve"> </w:t>
      </w:r>
      <w:r w:rsidRPr="001D4C56">
        <w:rPr>
          <w:rFonts w:ascii="Arial" w:hAnsi="Arial" w:cs="Arial"/>
          <w:sz w:val="24"/>
          <w:szCs w:val="24"/>
        </w:rPr>
        <w:t>that the sale transaction</w:t>
      </w:r>
      <w:r w:rsidR="0073566B">
        <w:rPr>
          <w:rFonts w:ascii="Arial" w:hAnsi="Arial" w:cs="Arial"/>
          <w:sz w:val="24"/>
          <w:szCs w:val="24"/>
        </w:rPr>
        <w:t xml:space="preserve"> and later registration</w:t>
      </w:r>
      <w:r w:rsidRPr="001D4C56">
        <w:rPr>
          <w:rFonts w:ascii="Arial" w:hAnsi="Arial" w:cs="Arial"/>
          <w:sz w:val="24"/>
          <w:szCs w:val="24"/>
        </w:rPr>
        <w:t xml:space="preserve"> that took place </w:t>
      </w:r>
      <w:r w:rsidR="00E812AB">
        <w:rPr>
          <w:rFonts w:ascii="Arial" w:hAnsi="Arial" w:cs="Arial"/>
          <w:sz w:val="24"/>
          <w:szCs w:val="24"/>
        </w:rPr>
        <w:t>in 2014</w:t>
      </w:r>
      <w:r w:rsidRPr="001D4C56">
        <w:rPr>
          <w:rFonts w:ascii="Arial" w:hAnsi="Arial" w:cs="Arial"/>
          <w:sz w:val="24"/>
          <w:szCs w:val="24"/>
        </w:rPr>
        <w:t xml:space="preserve"> </w:t>
      </w:r>
      <w:r w:rsidR="0073566B">
        <w:rPr>
          <w:rFonts w:ascii="Arial" w:hAnsi="Arial" w:cs="Arial"/>
          <w:sz w:val="24"/>
          <w:szCs w:val="24"/>
        </w:rPr>
        <w:t>in terms of which</w:t>
      </w:r>
      <w:r w:rsidRPr="001D4C56">
        <w:rPr>
          <w:rFonts w:ascii="Arial" w:hAnsi="Arial" w:cs="Arial"/>
          <w:sz w:val="24"/>
          <w:szCs w:val="24"/>
        </w:rPr>
        <w:t xml:space="preserve"> second respondent (CUF Properties (Pty) Ltd)</w:t>
      </w:r>
      <w:r w:rsidR="009C6F28" w:rsidRPr="001D4C56">
        <w:rPr>
          <w:rFonts w:ascii="Arial" w:hAnsi="Arial" w:cs="Arial"/>
          <w:sz w:val="24"/>
          <w:szCs w:val="24"/>
        </w:rPr>
        <w:t>,</w:t>
      </w:r>
      <w:r w:rsidRPr="001D4C56">
        <w:rPr>
          <w:rFonts w:ascii="Arial" w:hAnsi="Arial" w:cs="Arial"/>
          <w:sz w:val="24"/>
          <w:szCs w:val="24"/>
        </w:rPr>
        <w:t xml:space="preserve"> sold</w:t>
      </w:r>
      <w:r w:rsidR="00843DBA">
        <w:rPr>
          <w:rFonts w:ascii="Arial" w:hAnsi="Arial" w:cs="Arial"/>
          <w:sz w:val="24"/>
          <w:szCs w:val="24"/>
        </w:rPr>
        <w:t xml:space="preserve"> the</w:t>
      </w:r>
      <w:r w:rsidRPr="001D4C56">
        <w:rPr>
          <w:rFonts w:ascii="Arial" w:hAnsi="Arial" w:cs="Arial"/>
          <w:sz w:val="24"/>
          <w:szCs w:val="24"/>
        </w:rPr>
        <w:t xml:space="preserve"> immovable property described as </w:t>
      </w:r>
      <w:r w:rsidRPr="001D4C56">
        <w:rPr>
          <w:rFonts w:ascii="Arial" w:hAnsi="Arial" w:cs="Arial"/>
          <w:b/>
          <w:bCs/>
          <w:sz w:val="24"/>
          <w:szCs w:val="24"/>
        </w:rPr>
        <w:t>ERF 3539 EVATON WEST EXTENSION 1 TOWNSHIP REGISTRATION DIVISION IQ GAUTENG</w:t>
      </w:r>
      <w:r w:rsidRPr="001D4C56">
        <w:rPr>
          <w:rFonts w:ascii="Arial" w:hAnsi="Arial" w:cs="Arial"/>
          <w:sz w:val="24"/>
          <w:szCs w:val="24"/>
        </w:rPr>
        <w:t xml:space="preserve"> to the first respondent </w:t>
      </w:r>
      <w:r w:rsidR="007221E0" w:rsidRPr="001D4C56">
        <w:rPr>
          <w:rFonts w:ascii="Arial" w:hAnsi="Arial" w:cs="Arial"/>
          <w:sz w:val="24"/>
          <w:szCs w:val="24"/>
        </w:rPr>
        <w:t>(Mahamba</w:t>
      </w:r>
      <w:r w:rsidRPr="001D4C56">
        <w:rPr>
          <w:rFonts w:ascii="Arial" w:hAnsi="Arial" w:cs="Arial"/>
          <w:sz w:val="24"/>
          <w:szCs w:val="24"/>
        </w:rPr>
        <w:t xml:space="preserve"> </w:t>
      </w:r>
      <w:r w:rsidR="00BF7550" w:rsidRPr="001D4C56">
        <w:rPr>
          <w:rFonts w:ascii="Arial" w:hAnsi="Arial" w:cs="Arial"/>
          <w:sz w:val="24"/>
          <w:szCs w:val="24"/>
        </w:rPr>
        <w:t>Tobeka) be</w:t>
      </w:r>
      <w:r w:rsidRPr="001D4C56">
        <w:rPr>
          <w:rFonts w:ascii="Arial" w:hAnsi="Arial" w:cs="Arial"/>
          <w:sz w:val="24"/>
          <w:szCs w:val="24"/>
        </w:rPr>
        <w:t xml:space="preserve"> declared illegal, invalid and of no </w:t>
      </w:r>
      <w:r w:rsidR="00E812AB">
        <w:rPr>
          <w:rFonts w:ascii="Arial" w:hAnsi="Arial" w:cs="Arial"/>
          <w:sz w:val="24"/>
          <w:szCs w:val="24"/>
        </w:rPr>
        <w:t xml:space="preserve">legal </w:t>
      </w:r>
      <w:r w:rsidRPr="001D4C56">
        <w:rPr>
          <w:rFonts w:ascii="Arial" w:hAnsi="Arial" w:cs="Arial"/>
          <w:sz w:val="24"/>
          <w:szCs w:val="24"/>
        </w:rPr>
        <w:t xml:space="preserve">effect </w:t>
      </w:r>
      <w:r w:rsidRPr="001D4C56">
        <w:rPr>
          <w:rFonts w:ascii="Arial" w:hAnsi="Arial" w:cs="Arial"/>
          <w:i/>
          <w:iCs/>
          <w:sz w:val="24"/>
          <w:szCs w:val="24"/>
        </w:rPr>
        <w:t>ab initi</w:t>
      </w:r>
      <w:r w:rsidR="00215A5E" w:rsidRPr="001D4C56">
        <w:rPr>
          <w:rFonts w:ascii="Arial" w:hAnsi="Arial" w:cs="Arial"/>
          <w:i/>
          <w:iCs/>
          <w:sz w:val="24"/>
          <w:szCs w:val="24"/>
        </w:rPr>
        <w:t>o</w:t>
      </w:r>
      <w:r w:rsidR="00215A5E" w:rsidRPr="001D4C56">
        <w:rPr>
          <w:rFonts w:ascii="Arial" w:hAnsi="Arial" w:cs="Arial"/>
          <w:sz w:val="24"/>
          <w:szCs w:val="24"/>
        </w:rPr>
        <w:t xml:space="preserve"> and that all prior sales of </w:t>
      </w:r>
      <w:r w:rsidR="0073566B">
        <w:rPr>
          <w:rFonts w:ascii="Arial" w:hAnsi="Arial" w:cs="Arial"/>
          <w:sz w:val="24"/>
          <w:szCs w:val="24"/>
        </w:rPr>
        <w:t>the</w:t>
      </w:r>
      <w:r w:rsidR="00215A5E" w:rsidRPr="001D4C56">
        <w:rPr>
          <w:rFonts w:ascii="Arial" w:hAnsi="Arial" w:cs="Arial"/>
          <w:sz w:val="24"/>
          <w:szCs w:val="24"/>
        </w:rPr>
        <w:t xml:space="preserve"> property </w:t>
      </w:r>
      <w:r w:rsidR="0073566B">
        <w:rPr>
          <w:rFonts w:ascii="Arial" w:hAnsi="Arial" w:cs="Arial"/>
          <w:sz w:val="24"/>
          <w:szCs w:val="24"/>
        </w:rPr>
        <w:t>be</w:t>
      </w:r>
      <w:r w:rsidR="009C6F28" w:rsidRPr="001D4C56">
        <w:rPr>
          <w:rFonts w:ascii="Arial" w:hAnsi="Arial" w:cs="Arial"/>
          <w:sz w:val="24"/>
          <w:szCs w:val="24"/>
        </w:rPr>
        <w:t xml:space="preserve"> similarly</w:t>
      </w:r>
      <w:r w:rsidR="00215A5E" w:rsidRPr="001D4C56">
        <w:rPr>
          <w:rFonts w:ascii="Arial" w:hAnsi="Arial" w:cs="Arial"/>
          <w:sz w:val="24"/>
          <w:szCs w:val="24"/>
        </w:rPr>
        <w:t xml:space="preserve"> declared null and void. </w:t>
      </w:r>
    </w:p>
    <w:p w14:paraId="13609CE0" w14:textId="6A9373CC" w:rsidR="00215A5E" w:rsidRPr="001D4C56" w:rsidRDefault="00215A5E"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282FE3">
        <w:rPr>
          <w:rFonts w:ascii="Arial" w:hAnsi="Arial" w:cs="Arial"/>
          <w:sz w:val="24"/>
          <w:szCs w:val="24"/>
        </w:rPr>
        <w:t>6</w:t>
      </w:r>
      <w:r w:rsidRPr="001D4C56">
        <w:rPr>
          <w:rFonts w:ascii="Arial" w:hAnsi="Arial" w:cs="Arial"/>
          <w:sz w:val="24"/>
          <w:szCs w:val="24"/>
        </w:rPr>
        <w:t>] The applicants further seek</w:t>
      </w:r>
      <w:r w:rsidR="00843DBA">
        <w:rPr>
          <w:rFonts w:ascii="Arial" w:hAnsi="Arial" w:cs="Arial"/>
          <w:sz w:val="24"/>
          <w:szCs w:val="24"/>
        </w:rPr>
        <w:t xml:space="preserve"> </w:t>
      </w:r>
      <w:r w:rsidR="006B2836">
        <w:rPr>
          <w:rFonts w:ascii="Arial" w:hAnsi="Arial" w:cs="Arial"/>
          <w:sz w:val="24"/>
          <w:szCs w:val="24"/>
        </w:rPr>
        <w:t>an</w:t>
      </w:r>
      <w:r w:rsidRPr="001D4C56">
        <w:rPr>
          <w:rFonts w:ascii="Arial" w:hAnsi="Arial" w:cs="Arial"/>
          <w:sz w:val="24"/>
          <w:szCs w:val="24"/>
        </w:rPr>
        <w:t xml:space="preserve"> order that the Registrar of Deeds</w:t>
      </w:r>
      <w:r w:rsidR="00487859">
        <w:rPr>
          <w:rFonts w:ascii="Arial" w:hAnsi="Arial" w:cs="Arial"/>
          <w:sz w:val="24"/>
          <w:szCs w:val="24"/>
        </w:rPr>
        <w:t xml:space="preserve"> (fourth respondent)</w:t>
      </w:r>
      <w:r w:rsidRPr="001D4C56">
        <w:rPr>
          <w:rFonts w:ascii="Arial" w:hAnsi="Arial" w:cs="Arial"/>
          <w:sz w:val="24"/>
          <w:szCs w:val="24"/>
        </w:rPr>
        <w:t xml:space="preserve"> be ordered to deregist</w:t>
      </w:r>
      <w:r w:rsidR="00487859">
        <w:rPr>
          <w:rFonts w:ascii="Arial" w:hAnsi="Arial" w:cs="Arial"/>
          <w:sz w:val="24"/>
          <w:szCs w:val="24"/>
        </w:rPr>
        <w:t>er</w:t>
      </w:r>
      <w:r w:rsidRPr="001D4C56">
        <w:rPr>
          <w:rFonts w:ascii="Arial" w:hAnsi="Arial" w:cs="Arial"/>
          <w:sz w:val="24"/>
          <w:szCs w:val="24"/>
        </w:rPr>
        <w:t xml:space="preserve"> the property</w:t>
      </w:r>
      <w:r w:rsidR="00487859">
        <w:rPr>
          <w:rFonts w:ascii="Arial" w:hAnsi="Arial" w:cs="Arial"/>
          <w:sz w:val="24"/>
          <w:szCs w:val="24"/>
        </w:rPr>
        <w:t xml:space="preserve"> from the name of the first respondent and reregister it in their names</w:t>
      </w:r>
      <w:r w:rsidRPr="001D4C56">
        <w:rPr>
          <w:rFonts w:ascii="Arial" w:hAnsi="Arial" w:cs="Arial"/>
          <w:sz w:val="24"/>
          <w:szCs w:val="24"/>
        </w:rPr>
        <w:t xml:space="preserve">. The </w:t>
      </w:r>
      <w:r w:rsidR="00843DBA">
        <w:rPr>
          <w:rFonts w:ascii="Arial" w:hAnsi="Arial" w:cs="Arial"/>
          <w:sz w:val="24"/>
          <w:szCs w:val="24"/>
        </w:rPr>
        <w:t xml:space="preserve">nett </w:t>
      </w:r>
      <w:r w:rsidRPr="001D4C56">
        <w:rPr>
          <w:rFonts w:ascii="Arial" w:hAnsi="Arial" w:cs="Arial"/>
          <w:sz w:val="24"/>
          <w:szCs w:val="24"/>
        </w:rPr>
        <w:t xml:space="preserve">effect of the relief sought </w:t>
      </w:r>
      <w:r w:rsidR="004B7B5D">
        <w:rPr>
          <w:rFonts w:ascii="Arial" w:hAnsi="Arial" w:cs="Arial"/>
          <w:sz w:val="24"/>
          <w:szCs w:val="24"/>
        </w:rPr>
        <w:t xml:space="preserve">by the applicants </w:t>
      </w:r>
      <w:r w:rsidRPr="001D4C56">
        <w:rPr>
          <w:rFonts w:ascii="Arial" w:hAnsi="Arial" w:cs="Arial"/>
          <w:sz w:val="24"/>
          <w:szCs w:val="24"/>
        </w:rPr>
        <w:t xml:space="preserve">is that the court should order that the ownership </w:t>
      </w:r>
      <w:r w:rsidR="00D532B5">
        <w:rPr>
          <w:rFonts w:ascii="Arial" w:hAnsi="Arial" w:cs="Arial"/>
          <w:sz w:val="24"/>
          <w:szCs w:val="24"/>
        </w:rPr>
        <w:t>of the property</w:t>
      </w:r>
      <w:r w:rsidRPr="001D4C56">
        <w:rPr>
          <w:rFonts w:ascii="Arial" w:hAnsi="Arial" w:cs="Arial"/>
          <w:sz w:val="24"/>
          <w:szCs w:val="24"/>
        </w:rPr>
        <w:t xml:space="preserve"> revert </w:t>
      </w:r>
      <w:r w:rsidR="009064C1">
        <w:rPr>
          <w:rFonts w:ascii="Arial" w:hAnsi="Arial" w:cs="Arial"/>
          <w:sz w:val="24"/>
          <w:szCs w:val="24"/>
        </w:rPr>
        <w:t xml:space="preserve">to </w:t>
      </w:r>
      <w:r w:rsidRPr="001D4C56">
        <w:rPr>
          <w:rFonts w:ascii="Arial" w:hAnsi="Arial" w:cs="Arial"/>
          <w:sz w:val="24"/>
          <w:szCs w:val="24"/>
        </w:rPr>
        <w:t>t</w:t>
      </w:r>
      <w:r w:rsidR="004B7B5D">
        <w:rPr>
          <w:rFonts w:ascii="Arial" w:hAnsi="Arial" w:cs="Arial"/>
          <w:sz w:val="24"/>
          <w:szCs w:val="24"/>
        </w:rPr>
        <w:t>hem</w:t>
      </w:r>
      <w:r w:rsidRPr="001D4C56">
        <w:rPr>
          <w:rFonts w:ascii="Arial" w:hAnsi="Arial" w:cs="Arial"/>
          <w:sz w:val="24"/>
          <w:szCs w:val="24"/>
        </w:rPr>
        <w:t xml:space="preserve">. This will in </w:t>
      </w:r>
      <w:r w:rsidR="00487859">
        <w:rPr>
          <w:rFonts w:ascii="Arial" w:hAnsi="Arial" w:cs="Arial"/>
          <w:sz w:val="24"/>
          <w:szCs w:val="24"/>
        </w:rPr>
        <w:t>turn</w:t>
      </w:r>
      <w:r w:rsidRPr="001D4C56">
        <w:rPr>
          <w:rFonts w:ascii="Arial" w:hAnsi="Arial" w:cs="Arial"/>
          <w:sz w:val="24"/>
          <w:szCs w:val="24"/>
        </w:rPr>
        <w:t xml:space="preserve"> entitle them to </w:t>
      </w:r>
      <w:r w:rsidR="004B7B5D" w:rsidRPr="001D4C56">
        <w:rPr>
          <w:rFonts w:ascii="Arial" w:hAnsi="Arial" w:cs="Arial"/>
          <w:sz w:val="24"/>
          <w:szCs w:val="24"/>
        </w:rPr>
        <w:t>resist proceedings</w:t>
      </w:r>
      <w:r w:rsidR="004B7B5D">
        <w:rPr>
          <w:rFonts w:ascii="Arial" w:hAnsi="Arial" w:cs="Arial"/>
          <w:sz w:val="24"/>
          <w:szCs w:val="24"/>
        </w:rPr>
        <w:t xml:space="preserve"> seeking their eviction</w:t>
      </w:r>
      <w:r w:rsidRPr="001D4C56">
        <w:rPr>
          <w:rFonts w:ascii="Arial" w:hAnsi="Arial" w:cs="Arial"/>
          <w:sz w:val="24"/>
          <w:szCs w:val="24"/>
        </w:rPr>
        <w:t xml:space="preserve"> </w:t>
      </w:r>
      <w:r w:rsidR="004B7B5D">
        <w:rPr>
          <w:rFonts w:ascii="Arial" w:hAnsi="Arial" w:cs="Arial"/>
          <w:sz w:val="24"/>
          <w:szCs w:val="24"/>
        </w:rPr>
        <w:t>from the property</w:t>
      </w:r>
      <w:r w:rsidRPr="001D4C56">
        <w:rPr>
          <w:rFonts w:ascii="Arial" w:hAnsi="Arial" w:cs="Arial"/>
          <w:sz w:val="24"/>
          <w:szCs w:val="24"/>
        </w:rPr>
        <w:t xml:space="preserve"> </w:t>
      </w:r>
      <w:r w:rsidR="00F362D9" w:rsidRPr="001D4C56">
        <w:rPr>
          <w:rFonts w:ascii="Arial" w:hAnsi="Arial" w:cs="Arial"/>
          <w:sz w:val="24"/>
          <w:szCs w:val="24"/>
        </w:rPr>
        <w:t xml:space="preserve">currently </w:t>
      </w:r>
      <w:r w:rsidRPr="001D4C56">
        <w:rPr>
          <w:rFonts w:ascii="Arial" w:hAnsi="Arial" w:cs="Arial"/>
          <w:sz w:val="24"/>
          <w:szCs w:val="24"/>
        </w:rPr>
        <w:t>pending in the Sebokeng magistrates’ court</w:t>
      </w:r>
      <w:r w:rsidR="004B7B5D">
        <w:rPr>
          <w:rFonts w:ascii="Arial" w:hAnsi="Arial" w:cs="Arial"/>
          <w:sz w:val="24"/>
          <w:szCs w:val="24"/>
        </w:rPr>
        <w:t>.</w:t>
      </w:r>
      <w:r w:rsidR="00F362D9" w:rsidRPr="001D4C56">
        <w:rPr>
          <w:rFonts w:ascii="Arial" w:hAnsi="Arial" w:cs="Arial"/>
          <w:sz w:val="24"/>
          <w:szCs w:val="24"/>
        </w:rPr>
        <w:t xml:space="preserve"> </w:t>
      </w:r>
      <w:r w:rsidR="004B7B5D">
        <w:rPr>
          <w:rFonts w:ascii="Arial" w:hAnsi="Arial" w:cs="Arial"/>
          <w:sz w:val="24"/>
          <w:szCs w:val="24"/>
        </w:rPr>
        <w:t>The said eviction</w:t>
      </w:r>
      <w:r w:rsidR="00F362D9" w:rsidRPr="001D4C56">
        <w:rPr>
          <w:rFonts w:ascii="Arial" w:hAnsi="Arial" w:cs="Arial"/>
          <w:sz w:val="24"/>
          <w:szCs w:val="24"/>
        </w:rPr>
        <w:t xml:space="preserve"> proceedings</w:t>
      </w:r>
      <w:r w:rsidR="004B7B5D">
        <w:rPr>
          <w:rFonts w:ascii="Arial" w:hAnsi="Arial" w:cs="Arial"/>
          <w:sz w:val="24"/>
          <w:szCs w:val="24"/>
        </w:rPr>
        <w:t xml:space="preserve"> are held abeyance pending the outcome of th</w:t>
      </w:r>
      <w:r w:rsidR="00303B9D">
        <w:rPr>
          <w:rFonts w:ascii="Arial" w:hAnsi="Arial" w:cs="Arial"/>
          <w:sz w:val="24"/>
          <w:szCs w:val="24"/>
        </w:rPr>
        <w:t>is matter.</w:t>
      </w:r>
    </w:p>
    <w:p w14:paraId="7C6F0C32" w14:textId="7A09C742" w:rsidR="00811553" w:rsidRPr="001D4C56" w:rsidRDefault="00AF5F30"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282FE3">
        <w:rPr>
          <w:rFonts w:ascii="Arial" w:hAnsi="Arial" w:cs="Arial"/>
          <w:sz w:val="24"/>
          <w:szCs w:val="24"/>
        </w:rPr>
        <w:t>7</w:t>
      </w:r>
      <w:r w:rsidRPr="001D4C56">
        <w:rPr>
          <w:rFonts w:ascii="Arial" w:hAnsi="Arial" w:cs="Arial"/>
          <w:sz w:val="24"/>
          <w:szCs w:val="24"/>
        </w:rPr>
        <w:t>] It is clear from the papers that</w:t>
      </w:r>
      <w:r w:rsidR="006B2836">
        <w:rPr>
          <w:rFonts w:ascii="Arial" w:hAnsi="Arial" w:cs="Arial"/>
          <w:sz w:val="24"/>
          <w:szCs w:val="24"/>
        </w:rPr>
        <w:t xml:space="preserve"> ownership of the </w:t>
      </w:r>
      <w:r w:rsidRPr="001D4C56">
        <w:rPr>
          <w:rFonts w:ascii="Arial" w:hAnsi="Arial" w:cs="Arial"/>
          <w:sz w:val="24"/>
          <w:szCs w:val="24"/>
        </w:rPr>
        <w:t>property has passed t</w:t>
      </w:r>
      <w:r w:rsidR="00627FC8" w:rsidRPr="001D4C56">
        <w:rPr>
          <w:rFonts w:ascii="Arial" w:hAnsi="Arial" w:cs="Arial"/>
          <w:sz w:val="24"/>
          <w:szCs w:val="24"/>
        </w:rPr>
        <w:t>hrough</w:t>
      </w:r>
      <w:r w:rsidRPr="001D4C56">
        <w:rPr>
          <w:rFonts w:ascii="Arial" w:hAnsi="Arial" w:cs="Arial"/>
          <w:sz w:val="24"/>
          <w:szCs w:val="24"/>
        </w:rPr>
        <w:t xml:space="preserve"> </w:t>
      </w:r>
      <w:r w:rsidR="00293FA9" w:rsidRPr="001D4C56">
        <w:rPr>
          <w:rFonts w:ascii="Arial" w:hAnsi="Arial" w:cs="Arial"/>
          <w:sz w:val="24"/>
          <w:szCs w:val="24"/>
        </w:rPr>
        <w:t xml:space="preserve">various </w:t>
      </w:r>
      <w:r w:rsidRPr="001D4C56">
        <w:rPr>
          <w:rFonts w:ascii="Arial" w:hAnsi="Arial" w:cs="Arial"/>
          <w:sz w:val="24"/>
          <w:szCs w:val="24"/>
        </w:rPr>
        <w:t>entities and individuals</w:t>
      </w:r>
      <w:r w:rsidR="00811553" w:rsidRPr="001D4C56">
        <w:rPr>
          <w:rFonts w:ascii="Arial" w:hAnsi="Arial" w:cs="Arial"/>
          <w:sz w:val="24"/>
          <w:szCs w:val="24"/>
        </w:rPr>
        <w:t xml:space="preserve"> since </w:t>
      </w:r>
      <w:r w:rsidR="00776587">
        <w:rPr>
          <w:rFonts w:ascii="Arial" w:hAnsi="Arial" w:cs="Arial"/>
          <w:sz w:val="24"/>
          <w:szCs w:val="24"/>
        </w:rPr>
        <w:t>1990</w:t>
      </w:r>
      <w:r w:rsidRPr="001D4C56">
        <w:rPr>
          <w:rFonts w:ascii="Arial" w:hAnsi="Arial" w:cs="Arial"/>
          <w:sz w:val="24"/>
          <w:szCs w:val="24"/>
        </w:rPr>
        <w:t xml:space="preserve">. </w:t>
      </w:r>
      <w:r w:rsidR="00843DBA">
        <w:rPr>
          <w:rFonts w:ascii="Arial" w:hAnsi="Arial" w:cs="Arial"/>
          <w:sz w:val="24"/>
          <w:szCs w:val="24"/>
        </w:rPr>
        <w:t>The issue for determination</w:t>
      </w:r>
      <w:r w:rsidR="006B2836">
        <w:rPr>
          <w:rFonts w:ascii="Arial" w:hAnsi="Arial" w:cs="Arial"/>
          <w:sz w:val="24"/>
          <w:szCs w:val="24"/>
        </w:rPr>
        <w:t xml:space="preserve"> </w:t>
      </w:r>
      <w:r w:rsidR="00B50C82">
        <w:rPr>
          <w:rFonts w:ascii="Arial" w:hAnsi="Arial" w:cs="Arial"/>
          <w:sz w:val="24"/>
          <w:szCs w:val="24"/>
        </w:rPr>
        <w:t xml:space="preserve">is </w:t>
      </w:r>
      <w:r w:rsidR="00B50C82" w:rsidRPr="001D4C56">
        <w:rPr>
          <w:rFonts w:ascii="Arial" w:hAnsi="Arial" w:cs="Arial"/>
          <w:sz w:val="24"/>
          <w:szCs w:val="24"/>
        </w:rPr>
        <w:t>the</w:t>
      </w:r>
      <w:r w:rsidR="00F362D9" w:rsidRPr="001D4C56">
        <w:rPr>
          <w:rFonts w:ascii="Arial" w:hAnsi="Arial" w:cs="Arial"/>
          <w:sz w:val="24"/>
          <w:szCs w:val="24"/>
        </w:rPr>
        <w:t xml:space="preserve"> legal basis </w:t>
      </w:r>
      <w:r w:rsidR="00843DBA">
        <w:rPr>
          <w:rFonts w:ascii="Arial" w:hAnsi="Arial" w:cs="Arial"/>
          <w:sz w:val="24"/>
          <w:szCs w:val="24"/>
        </w:rPr>
        <w:t xml:space="preserve">of </w:t>
      </w:r>
      <w:r w:rsidR="00054F4F">
        <w:rPr>
          <w:rFonts w:ascii="Arial" w:hAnsi="Arial" w:cs="Arial"/>
          <w:sz w:val="24"/>
          <w:szCs w:val="24"/>
        </w:rPr>
        <w:t xml:space="preserve">such </w:t>
      </w:r>
      <w:r w:rsidR="00843DBA">
        <w:rPr>
          <w:rFonts w:ascii="Arial" w:hAnsi="Arial" w:cs="Arial"/>
          <w:sz w:val="24"/>
          <w:szCs w:val="24"/>
        </w:rPr>
        <w:t xml:space="preserve">prior </w:t>
      </w:r>
      <w:r w:rsidR="00F362D9" w:rsidRPr="001D4C56">
        <w:rPr>
          <w:rFonts w:ascii="Arial" w:hAnsi="Arial" w:cs="Arial"/>
          <w:sz w:val="24"/>
          <w:szCs w:val="24"/>
        </w:rPr>
        <w:t>transactions</w:t>
      </w:r>
      <w:r w:rsidR="00843DBA">
        <w:rPr>
          <w:rFonts w:ascii="Arial" w:hAnsi="Arial" w:cs="Arial"/>
          <w:sz w:val="24"/>
          <w:szCs w:val="24"/>
        </w:rPr>
        <w:t xml:space="preserve"> </w:t>
      </w:r>
      <w:r w:rsidR="008B48DC">
        <w:rPr>
          <w:rFonts w:ascii="Arial" w:hAnsi="Arial" w:cs="Arial"/>
          <w:sz w:val="24"/>
          <w:szCs w:val="24"/>
        </w:rPr>
        <w:t>until</w:t>
      </w:r>
      <w:r w:rsidR="00843DBA">
        <w:rPr>
          <w:rFonts w:ascii="Arial" w:hAnsi="Arial" w:cs="Arial"/>
          <w:sz w:val="24"/>
          <w:szCs w:val="24"/>
        </w:rPr>
        <w:t xml:space="preserve"> the property was </w:t>
      </w:r>
      <w:r w:rsidR="00054F4F">
        <w:rPr>
          <w:rFonts w:ascii="Arial" w:hAnsi="Arial" w:cs="Arial"/>
          <w:sz w:val="24"/>
          <w:szCs w:val="24"/>
        </w:rPr>
        <w:t xml:space="preserve">ultimately </w:t>
      </w:r>
      <w:r w:rsidR="00843DBA">
        <w:rPr>
          <w:rFonts w:ascii="Arial" w:hAnsi="Arial" w:cs="Arial"/>
          <w:sz w:val="24"/>
          <w:szCs w:val="24"/>
        </w:rPr>
        <w:t>sold to the present registered owner</w:t>
      </w:r>
      <w:r w:rsidRPr="001D4C56">
        <w:rPr>
          <w:rFonts w:ascii="Arial" w:hAnsi="Arial" w:cs="Arial"/>
          <w:sz w:val="24"/>
          <w:szCs w:val="24"/>
        </w:rPr>
        <w:t>. The</w:t>
      </w:r>
      <w:r w:rsidR="006B2836">
        <w:rPr>
          <w:rFonts w:ascii="Arial" w:hAnsi="Arial" w:cs="Arial"/>
          <w:sz w:val="24"/>
          <w:szCs w:val="24"/>
        </w:rPr>
        <w:t>re</w:t>
      </w:r>
      <w:r w:rsidR="00D4348E" w:rsidRPr="001D4C56">
        <w:rPr>
          <w:rFonts w:ascii="Arial" w:hAnsi="Arial" w:cs="Arial"/>
          <w:sz w:val="24"/>
          <w:szCs w:val="24"/>
        </w:rPr>
        <w:t xml:space="preserve"> is no indication </w:t>
      </w:r>
      <w:r w:rsidR="000107E5">
        <w:rPr>
          <w:rFonts w:ascii="Arial" w:hAnsi="Arial" w:cs="Arial"/>
          <w:sz w:val="24"/>
          <w:szCs w:val="24"/>
        </w:rPr>
        <w:t>that</w:t>
      </w:r>
      <w:r w:rsidR="00D4348E" w:rsidRPr="001D4C56">
        <w:rPr>
          <w:rFonts w:ascii="Arial" w:hAnsi="Arial" w:cs="Arial"/>
          <w:sz w:val="24"/>
          <w:szCs w:val="24"/>
        </w:rPr>
        <w:t xml:space="preserve"> any judicial process was instituted to have the loan agreement cancelled and further whether there was any judgment by default </w:t>
      </w:r>
      <w:r w:rsidR="00776587">
        <w:rPr>
          <w:rFonts w:ascii="Arial" w:hAnsi="Arial" w:cs="Arial"/>
          <w:sz w:val="24"/>
          <w:szCs w:val="24"/>
        </w:rPr>
        <w:t xml:space="preserve">that </w:t>
      </w:r>
      <w:r w:rsidR="00D4348E" w:rsidRPr="001D4C56">
        <w:rPr>
          <w:rFonts w:ascii="Arial" w:hAnsi="Arial" w:cs="Arial"/>
          <w:sz w:val="24"/>
          <w:szCs w:val="24"/>
        </w:rPr>
        <w:t>was obtained against the applicants</w:t>
      </w:r>
      <w:r w:rsidR="00B50C82">
        <w:rPr>
          <w:rFonts w:ascii="Arial" w:hAnsi="Arial" w:cs="Arial"/>
          <w:sz w:val="24"/>
          <w:szCs w:val="24"/>
        </w:rPr>
        <w:t xml:space="preserve"> to cancel the agreement</w:t>
      </w:r>
      <w:r w:rsidR="001C0608">
        <w:rPr>
          <w:rFonts w:ascii="Arial" w:hAnsi="Arial" w:cs="Arial"/>
          <w:sz w:val="24"/>
          <w:szCs w:val="24"/>
        </w:rPr>
        <w:t xml:space="preserve"> and demand payment of arrears</w:t>
      </w:r>
      <w:r w:rsidR="00B50C82">
        <w:rPr>
          <w:rFonts w:ascii="Arial" w:hAnsi="Arial" w:cs="Arial"/>
          <w:sz w:val="24"/>
          <w:szCs w:val="24"/>
        </w:rPr>
        <w:t>.</w:t>
      </w:r>
      <w:r w:rsidR="00D4348E" w:rsidRPr="001D4C56">
        <w:rPr>
          <w:rFonts w:ascii="Arial" w:hAnsi="Arial" w:cs="Arial"/>
          <w:sz w:val="24"/>
          <w:szCs w:val="24"/>
        </w:rPr>
        <w:t xml:space="preserve"> </w:t>
      </w:r>
      <w:r w:rsidR="00843DBA">
        <w:rPr>
          <w:rFonts w:ascii="Arial" w:hAnsi="Arial" w:cs="Arial"/>
          <w:sz w:val="24"/>
          <w:szCs w:val="24"/>
        </w:rPr>
        <w:t>This is in reference</w:t>
      </w:r>
      <w:r w:rsidR="00D4348E" w:rsidRPr="001D4C56">
        <w:rPr>
          <w:rFonts w:ascii="Arial" w:hAnsi="Arial" w:cs="Arial"/>
          <w:sz w:val="24"/>
          <w:szCs w:val="24"/>
        </w:rPr>
        <w:t xml:space="preserve"> to the first </w:t>
      </w:r>
      <w:r w:rsidR="00B50C82" w:rsidRPr="001D4C56">
        <w:rPr>
          <w:rFonts w:ascii="Arial" w:hAnsi="Arial" w:cs="Arial"/>
          <w:sz w:val="24"/>
          <w:szCs w:val="24"/>
        </w:rPr>
        <w:t>purchase</w:t>
      </w:r>
      <w:r w:rsidR="00B50C82">
        <w:rPr>
          <w:rFonts w:ascii="Arial" w:hAnsi="Arial" w:cs="Arial"/>
          <w:sz w:val="24"/>
          <w:szCs w:val="24"/>
        </w:rPr>
        <w:t xml:space="preserve"> </w:t>
      </w:r>
      <w:r w:rsidR="00B50C82" w:rsidRPr="001D4C56">
        <w:rPr>
          <w:rFonts w:ascii="Arial" w:hAnsi="Arial" w:cs="Arial"/>
          <w:sz w:val="24"/>
          <w:szCs w:val="24"/>
        </w:rPr>
        <w:t>purportedly</w:t>
      </w:r>
      <w:r w:rsidR="00D4348E" w:rsidRPr="001D4C56">
        <w:rPr>
          <w:rFonts w:ascii="Arial" w:hAnsi="Arial" w:cs="Arial"/>
          <w:sz w:val="24"/>
          <w:szCs w:val="24"/>
        </w:rPr>
        <w:t xml:space="preserve"> by the BOE Bank after foreclosure</w:t>
      </w:r>
      <w:r w:rsidR="00B50C82">
        <w:rPr>
          <w:rFonts w:ascii="Arial" w:hAnsi="Arial" w:cs="Arial"/>
          <w:sz w:val="24"/>
          <w:szCs w:val="24"/>
        </w:rPr>
        <w:t xml:space="preserve"> around 2001.</w:t>
      </w:r>
    </w:p>
    <w:p w14:paraId="4B33DDAA" w14:textId="642E3638" w:rsidR="00AF5F30" w:rsidRPr="001D4C56" w:rsidRDefault="00811553"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282FE3">
        <w:rPr>
          <w:rFonts w:ascii="Arial" w:hAnsi="Arial" w:cs="Arial"/>
          <w:sz w:val="24"/>
          <w:szCs w:val="24"/>
        </w:rPr>
        <w:t>8</w:t>
      </w:r>
      <w:r w:rsidRPr="001D4C56">
        <w:rPr>
          <w:rFonts w:ascii="Arial" w:hAnsi="Arial" w:cs="Arial"/>
          <w:sz w:val="24"/>
          <w:szCs w:val="24"/>
        </w:rPr>
        <w:t xml:space="preserve">] </w:t>
      </w:r>
      <w:r w:rsidR="0043240B" w:rsidRPr="001D4C56">
        <w:rPr>
          <w:rFonts w:ascii="Arial" w:hAnsi="Arial" w:cs="Arial"/>
          <w:sz w:val="24"/>
          <w:szCs w:val="24"/>
        </w:rPr>
        <w:t xml:space="preserve">It is apparent that some of </w:t>
      </w:r>
      <w:r w:rsidR="00AF5F30" w:rsidRPr="001D4C56">
        <w:rPr>
          <w:rFonts w:ascii="Arial" w:hAnsi="Arial" w:cs="Arial"/>
          <w:sz w:val="24"/>
          <w:szCs w:val="24"/>
        </w:rPr>
        <w:t xml:space="preserve">what is </w:t>
      </w:r>
      <w:r w:rsidRPr="001D4C56">
        <w:rPr>
          <w:rFonts w:ascii="Arial" w:hAnsi="Arial" w:cs="Arial"/>
          <w:sz w:val="24"/>
          <w:szCs w:val="24"/>
        </w:rPr>
        <w:t>stated in the affidavits</w:t>
      </w:r>
      <w:r w:rsidR="00AF5F30" w:rsidRPr="001D4C56">
        <w:rPr>
          <w:rFonts w:ascii="Arial" w:hAnsi="Arial" w:cs="Arial"/>
          <w:sz w:val="24"/>
          <w:szCs w:val="24"/>
        </w:rPr>
        <w:t xml:space="preserve"> is at best speculative</w:t>
      </w:r>
      <w:r w:rsidR="00F362D9" w:rsidRPr="001D4C56">
        <w:rPr>
          <w:rFonts w:ascii="Arial" w:hAnsi="Arial" w:cs="Arial"/>
          <w:sz w:val="24"/>
          <w:szCs w:val="24"/>
        </w:rPr>
        <w:t xml:space="preserve"> and based on hearsay</w:t>
      </w:r>
      <w:r w:rsidR="00AF5F30" w:rsidRPr="001D4C56">
        <w:rPr>
          <w:rFonts w:ascii="Arial" w:hAnsi="Arial" w:cs="Arial"/>
          <w:sz w:val="24"/>
          <w:szCs w:val="24"/>
        </w:rPr>
        <w:t xml:space="preserve">. The problem is compounded by the fact that not all previous </w:t>
      </w:r>
      <w:r w:rsidR="00D4348E" w:rsidRPr="001D4C56">
        <w:rPr>
          <w:rFonts w:ascii="Arial" w:hAnsi="Arial" w:cs="Arial"/>
          <w:sz w:val="24"/>
          <w:szCs w:val="24"/>
        </w:rPr>
        <w:t xml:space="preserve">purchasers of </w:t>
      </w:r>
      <w:r w:rsidR="00B50C82">
        <w:rPr>
          <w:rFonts w:ascii="Arial" w:hAnsi="Arial" w:cs="Arial"/>
          <w:sz w:val="24"/>
          <w:szCs w:val="24"/>
        </w:rPr>
        <w:t xml:space="preserve">the </w:t>
      </w:r>
      <w:r w:rsidR="00D4348E" w:rsidRPr="001D4C56">
        <w:rPr>
          <w:rFonts w:ascii="Arial" w:hAnsi="Arial" w:cs="Arial"/>
          <w:sz w:val="24"/>
          <w:szCs w:val="24"/>
        </w:rPr>
        <w:t>property including</w:t>
      </w:r>
      <w:r w:rsidR="00AF5F30" w:rsidRPr="001D4C56">
        <w:rPr>
          <w:rFonts w:ascii="Arial" w:hAnsi="Arial" w:cs="Arial"/>
          <w:sz w:val="24"/>
          <w:szCs w:val="24"/>
        </w:rPr>
        <w:t xml:space="preserve"> the present</w:t>
      </w:r>
      <w:r w:rsidR="00B50C82">
        <w:rPr>
          <w:rFonts w:ascii="Arial" w:hAnsi="Arial" w:cs="Arial"/>
          <w:sz w:val="24"/>
          <w:szCs w:val="24"/>
        </w:rPr>
        <w:t xml:space="preserve"> registered</w:t>
      </w:r>
      <w:r w:rsidR="00AF5F30" w:rsidRPr="001D4C56">
        <w:rPr>
          <w:rFonts w:ascii="Arial" w:hAnsi="Arial" w:cs="Arial"/>
          <w:sz w:val="24"/>
          <w:szCs w:val="24"/>
        </w:rPr>
        <w:t xml:space="preserve"> owner </w:t>
      </w:r>
      <w:r w:rsidR="0065502A">
        <w:rPr>
          <w:rFonts w:ascii="Arial" w:hAnsi="Arial" w:cs="Arial"/>
          <w:sz w:val="24"/>
          <w:szCs w:val="24"/>
        </w:rPr>
        <w:t xml:space="preserve">have </w:t>
      </w:r>
      <w:r w:rsidR="00AF5F30" w:rsidRPr="001D4C56">
        <w:rPr>
          <w:rFonts w:ascii="Arial" w:hAnsi="Arial" w:cs="Arial"/>
          <w:sz w:val="24"/>
          <w:szCs w:val="24"/>
        </w:rPr>
        <w:t xml:space="preserve">participated in these proceedings. The analogy that the court is called upon to </w:t>
      </w:r>
      <w:r w:rsidR="00B50C82">
        <w:rPr>
          <w:rFonts w:ascii="Arial" w:hAnsi="Arial" w:cs="Arial"/>
          <w:sz w:val="24"/>
          <w:szCs w:val="24"/>
        </w:rPr>
        <w:t>‘</w:t>
      </w:r>
      <w:r w:rsidR="00AF5F30" w:rsidRPr="00B50C82">
        <w:rPr>
          <w:rFonts w:ascii="Arial" w:hAnsi="Arial" w:cs="Arial"/>
          <w:i/>
          <w:iCs/>
          <w:sz w:val="24"/>
          <w:szCs w:val="24"/>
        </w:rPr>
        <w:t xml:space="preserve">unscramble </w:t>
      </w:r>
      <w:r w:rsidR="0065502A">
        <w:rPr>
          <w:rFonts w:ascii="Arial" w:hAnsi="Arial" w:cs="Arial"/>
          <w:i/>
          <w:iCs/>
          <w:sz w:val="24"/>
          <w:szCs w:val="24"/>
        </w:rPr>
        <w:t xml:space="preserve">an </w:t>
      </w:r>
      <w:r w:rsidR="00AF5F30" w:rsidRPr="00B50C82">
        <w:rPr>
          <w:rFonts w:ascii="Arial" w:hAnsi="Arial" w:cs="Arial"/>
          <w:i/>
          <w:iCs/>
          <w:sz w:val="24"/>
          <w:szCs w:val="24"/>
        </w:rPr>
        <w:t>egg</w:t>
      </w:r>
      <w:r w:rsidR="00B50C82">
        <w:rPr>
          <w:rFonts w:ascii="Arial" w:hAnsi="Arial" w:cs="Arial"/>
          <w:i/>
          <w:iCs/>
          <w:sz w:val="24"/>
          <w:szCs w:val="24"/>
        </w:rPr>
        <w:t>’</w:t>
      </w:r>
      <w:r w:rsidR="00AF5F30" w:rsidRPr="001D4C56">
        <w:rPr>
          <w:rFonts w:ascii="Arial" w:hAnsi="Arial" w:cs="Arial"/>
          <w:sz w:val="24"/>
          <w:szCs w:val="24"/>
        </w:rPr>
        <w:t xml:space="preserve"> which w</w:t>
      </w:r>
      <w:r w:rsidR="00B50C82">
        <w:rPr>
          <w:rFonts w:ascii="Arial" w:hAnsi="Arial" w:cs="Arial"/>
          <w:sz w:val="24"/>
          <w:szCs w:val="24"/>
        </w:rPr>
        <w:t xml:space="preserve">as </w:t>
      </w:r>
      <w:r w:rsidR="00AF5F30" w:rsidRPr="001D4C56">
        <w:rPr>
          <w:rFonts w:ascii="Arial" w:hAnsi="Arial" w:cs="Arial"/>
          <w:sz w:val="24"/>
          <w:szCs w:val="24"/>
        </w:rPr>
        <w:t xml:space="preserve">scrambled </w:t>
      </w:r>
      <w:r w:rsidR="00B50C82">
        <w:rPr>
          <w:rFonts w:ascii="Arial" w:hAnsi="Arial" w:cs="Arial"/>
          <w:sz w:val="24"/>
          <w:szCs w:val="24"/>
        </w:rPr>
        <w:t xml:space="preserve">some </w:t>
      </w:r>
      <w:r w:rsidR="00AF5F30" w:rsidRPr="001D4C56">
        <w:rPr>
          <w:rFonts w:ascii="Arial" w:hAnsi="Arial" w:cs="Arial"/>
          <w:sz w:val="24"/>
          <w:szCs w:val="24"/>
        </w:rPr>
        <w:t>t</w:t>
      </w:r>
      <w:r w:rsidR="00627FC8" w:rsidRPr="001D4C56">
        <w:rPr>
          <w:rFonts w:ascii="Arial" w:hAnsi="Arial" w:cs="Arial"/>
          <w:sz w:val="24"/>
          <w:szCs w:val="24"/>
        </w:rPr>
        <w:t>wo decades</w:t>
      </w:r>
      <w:r w:rsidR="00AF5F30" w:rsidRPr="001D4C56">
        <w:rPr>
          <w:rFonts w:ascii="Arial" w:hAnsi="Arial" w:cs="Arial"/>
          <w:sz w:val="24"/>
          <w:szCs w:val="24"/>
        </w:rPr>
        <w:t xml:space="preserve"> ago is not far</w:t>
      </w:r>
      <w:r w:rsidR="00101137" w:rsidRPr="001D4C56">
        <w:rPr>
          <w:rFonts w:ascii="Arial" w:hAnsi="Arial" w:cs="Arial"/>
          <w:sz w:val="24"/>
          <w:szCs w:val="24"/>
        </w:rPr>
        <w:t>-</w:t>
      </w:r>
      <w:r w:rsidR="0043240B" w:rsidRPr="001D4C56">
        <w:rPr>
          <w:rFonts w:ascii="Arial" w:hAnsi="Arial" w:cs="Arial"/>
          <w:sz w:val="24"/>
          <w:szCs w:val="24"/>
        </w:rPr>
        <w:t>fetched. The</w:t>
      </w:r>
      <w:r w:rsidR="00B3425D" w:rsidRPr="001D4C56">
        <w:rPr>
          <w:rFonts w:ascii="Arial" w:hAnsi="Arial" w:cs="Arial"/>
          <w:sz w:val="24"/>
          <w:szCs w:val="24"/>
        </w:rPr>
        <w:t xml:space="preserve"> matter has a history that is chequered and messy, so to speak. I seek to unpack this history, which will lead to the order of this Court</w:t>
      </w:r>
    </w:p>
    <w:p w14:paraId="1FCB9435" w14:textId="0876D482" w:rsidR="00101137" w:rsidRPr="001D4C56" w:rsidRDefault="00101137"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lastRenderedPageBreak/>
        <w:t>[</w:t>
      </w:r>
      <w:r w:rsidR="00282FE3">
        <w:rPr>
          <w:rFonts w:ascii="Arial" w:hAnsi="Arial" w:cs="Arial"/>
          <w:sz w:val="24"/>
          <w:szCs w:val="24"/>
        </w:rPr>
        <w:t>9</w:t>
      </w:r>
      <w:r w:rsidRPr="001D4C56">
        <w:rPr>
          <w:rFonts w:ascii="Arial" w:hAnsi="Arial" w:cs="Arial"/>
          <w:sz w:val="24"/>
          <w:szCs w:val="24"/>
        </w:rPr>
        <w:t xml:space="preserve">] Despite </w:t>
      </w:r>
      <w:r w:rsidR="00733148">
        <w:rPr>
          <w:rFonts w:ascii="Arial" w:hAnsi="Arial" w:cs="Arial"/>
          <w:sz w:val="24"/>
          <w:szCs w:val="24"/>
        </w:rPr>
        <w:t xml:space="preserve">paucity </w:t>
      </w:r>
      <w:r w:rsidRPr="001D4C56">
        <w:rPr>
          <w:rFonts w:ascii="Arial" w:hAnsi="Arial" w:cs="Arial"/>
          <w:sz w:val="24"/>
          <w:szCs w:val="24"/>
        </w:rPr>
        <w:t>of information it is</w:t>
      </w:r>
      <w:r w:rsidR="00733148">
        <w:rPr>
          <w:rFonts w:ascii="Arial" w:hAnsi="Arial" w:cs="Arial"/>
          <w:sz w:val="24"/>
          <w:szCs w:val="24"/>
        </w:rPr>
        <w:t xml:space="preserve"> </w:t>
      </w:r>
      <w:r w:rsidRPr="001D4C56">
        <w:rPr>
          <w:rFonts w:ascii="Arial" w:hAnsi="Arial" w:cs="Arial"/>
          <w:sz w:val="24"/>
          <w:szCs w:val="24"/>
        </w:rPr>
        <w:t>not in dispute that the applicants were the original owners of the property. T</w:t>
      </w:r>
      <w:r w:rsidR="00F362D9" w:rsidRPr="001D4C56">
        <w:rPr>
          <w:rFonts w:ascii="Arial" w:hAnsi="Arial" w:cs="Arial"/>
          <w:sz w:val="24"/>
          <w:szCs w:val="24"/>
        </w:rPr>
        <w:t>he</w:t>
      </w:r>
      <w:r w:rsidR="00EF627A">
        <w:rPr>
          <w:rFonts w:ascii="Arial" w:hAnsi="Arial" w:cs="Arial"/>
          <w:sz w:val="24"/>
          <w:szCs w:val="24"/>
        </w:rPr>
        <w:t xml:space="preserve">y </w:t>
      </w:r>
      <w:r w:rsidR="001C0608">
        <w:rPr>
          <w:rFonts w:ascii="Arial" w:hAnsi="Arial" w:cs="Arial"/>
          <w:sz w:val="24"/>
          <w:szCs w:val="24"/>
        </w:rPr>
        <w:t xml:space="preserve">had </w:t>
      </w:r>
      <w:r w:rsidR="00936FCD">
        <w:rPr>
          <w:rFonts w:ascii="Arial" w:hAnsi="Arial" w:cs="Arial"/>
          <w:sz w:val="24"/>
          <w:szCs w:val="24"/>
        </w:rPr>
        <w:t xml:space="preserve">obtained </w:t>
      </w:r>
      <w:r w:rsidR="00936FCD" w:rsidRPr="001D4C56">
        <w:rPr>
          <w:rFonts w:ascii="Arial" w:hAnsi="Arial" w:cs="Arial"/>
          <w:sz w:val="24"/>
          <w:szCs w:val="24"/>
        </w:rPr>
        <w:t>financing</w:t>
      </w:r>
      <w:r w:rsidR="009B405B" w:rsidRPr="001D4C56">
        <w:rPr>
          <w:rFonts w:ascii="Arial" w:hAnsi="Arial" w:cs="Arial"/>
          <w:sz w:val="24"/>
          <w:szCs w:val="24"/>
        </w:rPr>
        <w:t xml:space="preserve"> through </w:t>
      </w:r>
      <w:r w:rsidR="0062619B" w:rsidRPr="001D4C56">
        <w:rPr>
          <w:rFonts w:ascii="Arial" w:hAnsi="Arial" w:cs="Arial"/>
          <w:sz w:val="24"/>
          <w:szCs w:val="24"/>
        </w:rPr>
        <w:t>the</w:t>
      </w:r>
      <w:r w:rsidRPr="001D4C56">
        <w:rPr>
          <w:rFonts w:ascii="Arial" w:hAnsi="Arial" w:cs="Arial"/>
          <w:sz w:val="24"/>
          <w:szCs w:val="24"/>
        </w:rPr>
        <w:t xml:space="preserve"> now defunct NBS bank. This was </w:t>
      </w:r>
      <w:r w:rsidR="00733148">
        <w:rPr>
          <w:rFonts w:ascii="Arial" w:hAnsi="Arial" w:cs="Arial"/>
          <w:sz w:val="24"/>
          <w:szCs w:val="24"/>
        </w:rPr>
        <w:t>during</w:t>
      </w:r>
      <w:r w:rsidRPr="001D4C56">
        <w:rPr>
          <w:rFonts w:ascii="Arial" w:hAnsi="Arial" w:cs="Arial"/>
          <w:sz w:val="24"/>
          <w:szCs w:val="24"/>
        </w:rPr>
        <w:t xml:space="preserve"> 1990 and NBS bank registered a bond over the property </w:t>
      </w:r>
      <w:r w:rsidR="00627FC8" w:rsidRPr="001D4C56">
        <w:rPr>
          <w:rFonts w:ascii="Arial" w:hAnsi="Arial" w:cs="Arial"/>
          <w:sz w:val="24"/>
          <w:szCs w:val="24"/>
        </w:rPr>
        <w:t>to secure the loan</w:t>
      </w:r>
      <w:r w:rsidRPr="001D4C56">
        <w:rPr>
          <w:rFonts w:ascii="Arial" w:hAnsi="Arial" w:cs="Arial"/>
          <w:sz w:val="24"/>
          <w:szCs w:val="24"/>
        </w:rPr>
        <w:t xml:space="preserve">. </w:t>
      </w:r>
    </w:p>
    <w:p w14:paraId="33A82240" w14:textId="11E21B17" w:rsidR="00041242" w:rsidRPr="001D4C56" w:rsidRDefault="00101137"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282FE3">
        <w:rPr>
          <w:rFonts w:ascii="Arial" w:hAnsi="Arial" w:cs="Arial"/>
          <w:sz w:val="24"/>
          <w:szCs w:val="24"/>
        </w:rPr>
        <w:t>10</w:t>
      </w:r>
      <w:r w:rsidRPr="001D4C56">
        <w:rPr>
          <w:rFonts w:ascii="Arial" w:hAnsi="Arial" w:cs="Arial"/>
          <w:sz w:val="24"/>
          <w:szCs w:val="24"/>
        </w:rPr>
        <w:t xml:space="preserve">] </w:t>
      </w:r>
      <w:r w:rsidR="00936FCD">
        <w:rPr>
          <w:rFonts w:ascii="Arial" w:hAnsi="Arial" w:cs="Arial"/>
          <w:sz w:val="24"/>
          <w:szCs w:val="24"/>
        </w:rPr>
        <w:t xml:space="preserve">In 1998 NBS merged with Boland Bank to form NBS Boland. In </w:t>
      </w:r>
      <w:r w:rsidR="003D47CA">
        <w:rPr>
          <w:rFonts w:ascii="Arial" w:hAnsi="Arial" w:cs="Arial"/>
          <w:sz w:val="24"/>
          <w:szCs w:val="24"/>
        </w:rPr>
        <w:t>the same year</w:t>
      </w:r>
      <w:r w:rsidR="00936FCD">
        <w:rPr>
          <w:rFonts w:ascii="Arial" w:hAnsi="Arial" w:cs="Arial"/>
          <w:sz w:val="24"/>
          <w:szCs w:val="24"/>
        </w:rPr>
        <w:t xml:space="preserve"> NBS Boland merged with BOE Holdings Limited. </w:t>
      </w:r>
      <w:r w:rsidR="0049273D">
        <w:rPr>
          <w:rFonts w:ascii="Arial" w:hAnsi="Arial" w:cs="Arial"/>
          <w:sz w:val="24"/>
          <w:szCs w:val="24"/>
        </w:rPr>
        <w:t>During</w:t>
      </w:r>
      <w:r w:rsidR="000B459B">
        <w:rPr>
          <w:rFonts w:ascii="Arial" w:hAnsi="Arial" w:cs="Arial"/>
          <w:sz w:val="24"/>
          <w:szCs w:val="24"/>
        </w:rPr>
        <w:t xml:space="preserve"> </w:t>
      </w:r>
      <w:r w:rsidR="00041242" w:rsidRPr="001D4C56">
        <w:rPr>
          <w:rFonts w:ascii="Arial" w:hAnsi="Arial" w:cs="Arial"/>
          <w:sz w:val="24"/>
          <w:szCs w:val="24"/>
        </w:rPr>
        <w:t xml:space="preserve">2003 </w:t>
      </w:r>
      <w:r w:rsidR="00811553" w:rsidRPr="001D4C56">
        <w:rPr>
          <w:rFonts w:ascii="Arial" w:hAnsi="Arial" w:cs="Arial"/>
          <w:sz w:val="24"/>
          <w:szCs w:val="24"/>
        </w:rPr>
        <w:t>BOE</w:t>
      </w:r>
      <w:r w:rsidR="00041242" w:rsidRPr="001D4C56">
        <w:rPr>
          <w:rFonts w:ascii="Arial" w:hAnsi="Arial" w:cs="Arial"/>
          <w:sz w:val="24"/>
          <w:szCs w:val="24"/>
        </w:rPr>
        <w:t xml:space="preserve"> </w:t>
      </w:r>
      <w:r w:rsidR="00B60C3F" w:rsidRPr="001D4C56">
        <w:rPr>
          <w:rFonts w:ascii="Arial" w:hAnsi="Arial" w:cs="Arial"/>
          <w:sz w:val="24"/>
          <w:szCs w:val="24"/>
        </w:rPr>
        <w:t>B</w:t>
      </w:r>
      <w:r w:rsidR="00041242" w:rsidRPr="001D4C56">
        <w:rPr>
          <w:rFonts w:ascii="Arial" w:hAnsi="Arial" w:cs="Arial"/>
          <w:sz w:val="24"/>
          <w:szCs w:val="24"/>
        </w:rPr>
        <w:t xml:space="preserve">ank was </w:t>
      </w:r>
      <w:r w:rsidR="00381D98" w:rsidRPr="001D4C56">
        <w:rPr>
          <w:rFonts w:ascii="Arial" w:hAnsi="Arial" w:cs="Arial"/>
          <w:sz w:val="24"/>
          <w:szCs w:val="24"/>
        </w:rPr>
        <w:t>unbundled,</w:t>
      </w:r>
      <w:r w:rsidR="00041242" w:rsidRPr="001D4C56">
        <w:rPr>
          <w:rFonts w:ascii="Arial" w:hAnsi="Arial" w:cs="Arial"/>
          <w:sz w:val="24"/>
          <w:szCs w:val="24"/>
        </w:rPr>
        <w:t xml:space="preserve"> and some </w:t>
      </w:r>
      <w:r w:rsidR="000B459B">
        <w:rPr>
          <w:rFonts w:ascii="Arial" w:hAnsi="Arial" w:cs="Arial"/>
          <w:sz w:val="24"/>
          <w:szCs w:val="24"/>
        </w:rPr>
        <w:t xml:space="preserve">of its </w:t>
      </w:r>
      <w:r w:rsidR="00041242" w:rsidRPr="001D4C56">
        <w:rPr>
          <w:rFonts w:ascii="Arial" w:hAnsi="Arial" w:cs="Arial"/>
          <w:sz w:val="24"/>
          <w:szCs w:val="24"/>
        </w:rPr>
        <w:t>assets</w:t>
      </w:r>
      <w:r w:rsidR="000B459B">
        <w:rPr>
          <w:rFonts w:ascii="Arial" w:hAnsi="Arial" w:cs="Arial"/>
          <w:sz w:val="24"/>
          <w:szCs w:val="24"/>
        </w:rPr>
        <w:t xml:space="preserve"> and liabilities</w:t>
      </w:r>
      <w:r w:rsidR="00041242" w:rsidRPr="001D4C56">
        <w:rPr>
          <w:rFonts w:ascii="Arial" w:hAnsi="Arial" w:cs="Arial"/>
          <w:sz w:val="24"/>
          <w:szCs w:val="24"/>
        </w:rPr>
        <w:t xml:space="preserve"> were </w:t>
      </w:r>
      <w:r w:rsidR="000B459B">
        <w:rPr>
          <w:rFonts w:ascii="Arial" w:hAnsi="Arial" w:cs="Arial"/>
          <w:sz w:val="24"/>
          <w:szCs w:val="24"/>
        </w:rPr>
        <w:t>transferred</w:t>
      </w:r>
      <w:r w:rsidR="00041242" w:rsidRPr="001D4C56">
        <w:rPr>
          <w:rFonts w:ascii="Arial" w:hAnsi="Arial" w:cs="Arial"/>
          <w:sz w:val="24"/>
          <w:szCs w:val="24"/>
        </w:rPr>
        <w:t xml:space="preserve"> to a new entity called the People’s Bank and the remainder of the assets </w:t>
      </w:r>
      <w:r w:rsidR="000B459B">
        <w:rPr>
          <w:rFonts w:ascii="Arial" w:hAnsi="Arial" w:cs="Arial"/>
          <w:sz w:val="24"/>
          <w:szCs w:val="24"/>
        </w:rPr>
        <w:t xml:space="preserve">and liabilities </w:t>
      </w:r>
      <w:r w:rsidR="00041242" w:rsidRPr="001D4C56">
        <w:rPr>
          <w:rFonts w:ascii="Arial" w:hAnsi="Arial" w:cs="Arial"/>
          <w:sz w:val="24"/>
          <w:szCs w:val="24"/>
        </w:rPr>
        <w:t xml:space="preserve">were allocated to Nedcor Bank. Peoples’ Bank was only in existence until 2005 when its assets and liabilities were transferred to Nedbank </w:t>
      </w:r>
      <w:r w:rsidR="000B459B">
        <w:rPr>
          <w:rFonts w:ascii="Arial" w:hAnsi="Arial" w:cs="Arial"/>
          <w:sz w:val="24"/>
          <w:szCs w:val="24"/>
        </w:rPr>
        <w:t>in 2005</w:t>
      </w:r>
      <w:r w:rsidR="00041242" w:rsidRPr="001D4C56">
        <w:rPr>
          <w:rFonts w:ascii="Arial" w:hAnsi="Arial" w:cs="Arial"/>
          <w:sz w:val="24"/>
          <w:szCs w:val="24"/>
        </w:rPr>
        <w:t>.</w:t>
      </w:r>
    </w:p>
    <w:p w14:paraId="5436BBE1" w14:textId="70FFE204" w:rsidR="0084126C" w:rsidRPr="001D4C56" w:rsidRDefault="00101137"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811553" w:rsidRPr="001D4C56">
        <w:rPr>
          <w:rFonts w:ascii="Arial" w:hAnsi="Arial" w:cs="Arial"/>
          <w:sz w:val="24"/>
          <w:szCs w:val="24"/>
        </w:rPr>
        <w:t>1</w:t>
      </w:r>
      <w:r w:rsidR="0031197F">
        <w:rPr>
          <w:rFonts w:ascii="Arial" w:hAnsi="Arial" w:cs="Arial"/>
          <w:sz w:val="24"/>
          <w:szCs w:val="24"/>
        </w:rPr>
        <w:t>1</w:t>
      </w:r>
      <w:r w:rsidRPr="001D4C56">
        <w:rPr>
          <w:rFonts w:ascii="Arial" w:hAnsi="Arial" w:cs="Arial"/>
          <w:sz w:val="24"/>
          <w:szCs w:val="24"/>
        </w:rPr>
        <w:t xml:space="preserve">] According to the applicants after the </w:t>
      </w:r>
      <w:r w:rsidR="00751667">
        <w:rPr>
          <w:rFonts w:ascii="Arial" w:hAnsi="Arial" w:cs="Arial"/>
          <w:sz w:val="24"/>
          <w:szCs w:val="24"/>
        </w:rPr>
        <w:t xml:space="preserve">NBS BOE </w:t>
      </w:r>
      <w:r w:rsidRPr="001D4C56">
        <w:rPr>
          <w:rFonts w:ascii="Arial" w:hAnsi="Arial" w:cs="Arial"/>
          <w:sz w:val="24"/>
          <w:szCs w:val="24"/>
        </w:rPr>
        <w:t>bank</w:t>
      </w:r>
      <w:r w:rsidR="004271ED" w:rsidRPr="001D4C56">
        <w:rPr>
          <w:rFonts w:ascii="Arial" w:hAnsi="Arial" w:cs="Arial"/>
          <w:sz w:val="24"/>
          <w:szCs w:val="24"/>
        </w:rPr>
        <w:t xml:space="preserve"> ceased to </w:t>
      </w:r>
      <w:r w:rsidR="00751667">
        <w:rPr>
          <w:rFonts w:ascii="Arial" w:hAnsi="Arial" w:cs="Arial"/>
          <w:sz w:val="24"/>
          <w:szCs w:val="24"/>
        </w:rPr>
        <w:t>operate</w:t>
      </w:r>
      <w:r w:rsidR="00B339FB" w:rsidRPr="001D4C56">
        <w:rPr>
          <w:rFonts w:ascii="Arial" w:hAnsi="Arial" w:cs="Arial"/>
          <w:sz w:val="24"/>
          <w:szCs w:val="24"/>
        </w:rPr>
        <w:t>,</w:t>
      </w:r>
      <w:r w:rsidR="004271ED" w:rsidRPr="001D4C56">
        <w:rPr>
          <w:rFonts w:ascii="Arial" w:hAnsi="Arial" w:cs="Arial"/>
          <w:sz w:val="24"/>
          <w:szCs w:val="24"/>
        </w:rPr>
        <w:t xml:space="preserve"> they </w:t>
      </w:r>
      <w:r w:rsidR="00B339FB" w:rsidRPr="001D4C56">
        <w:rPr>
          <w:rFonts w:ascii="Arial" w:hAnsi="Arial" w:cs="Arial"/>
          <w:sz w:val="24"/>
          <w:szCs w:val="24"/>
        </w:rPr>
        <w:t>di</w:t>
      </w:r>
      <w:r w:rsidR="00A96F5A" w:rsidRPr="001D4C56">
        <w:rPr>
          <w:rFonts w:ascii="Arial" w:hAnsi="Arial" w:cs="Arial"/>
          <w:sz w:val="24"/>
          <w:szCs w:val="24"/>
        </w:rPr>
        <w:t xml:space="preserve">d </w:t>
      </w:r>
      <w:r w:rsidR="00B339FB" w:rsidRPr="001D4C56">
        <w:rPr>
          <w:rFonts w:ascii="Arial" w:hAnsi="Arial" w:cs="Arial"/>
          <w:sz w:val="24"/>
          <w:szCs w:val="24"/>
        </w:rPr>
        <w:t xml:space="preserve">not know </w:t>
      </w:r>
      <w:r w:rsidR="004271ED" w:rsidRPr="001D4C56">
        <w:rPr>
          <w:rFonts w:ascii="Arial" w:hAnsi="Arial" w:cs="Arial"/>
          <w:sz w:val="24"/>
          <w:szCs w:val="24"/>
        </w:rPr>
        <w:t xml:space="preserve">where to </w:t>
      </w:r>
      <w:r w:rsidR="00684682">
        <w:rPr>
          <w:rFonts w:ascii="Arial" w:hAnsi="Arial" w:cs="Arial"/>
          <w:sz w:val="24"/>
          <w:szCs w:val="24"/>
        </w:rPr>
        <w:t>pay</w:t>
      </w:r>
      <w:r w:rsidR="00811553" w:rsidRPr="001D4C56">
        <w:rPr>
          <w:rFonts w:ascii="Arial" w:hAnsi="Arial" w:cs="Arial"/>
          <w:sz w:val="24"/>
          <w:szCs w:val="24"/>
        </w:rPr>
        <w:t xml:space="preserve"> </w:t>
      </w:r>
      <w:r w:rsidR="004271ED" w:rsidRPr="001D4C56">
        <w:rPr>
          <w:rFonts w:ascii="Arial" w:hAnsi="Arial" w:cs="Arial"/>
          <w:sz w:val="24"/>
          <w:szCs w:val="24"/>
        </w:rPr>
        <w:t xml:space="preserve">instalments </w:t>
      </w:r>
      <w:r w:rsidR="00B60C3F" w:rsidRPr="001D4C56">
        <w:rPr>
          <w:rFonts w:ascii="Arial" w:hAnsi="Arial" w:cs="Arial"/>
          <w:sz w:val="24"/>
          <w:szCs w:val="24"/>
        </w:rPr>
        <w:t xml:space="preserve">in order to </w:t>
      </w:r>
      <w:r w:rsidR="004271ED" w:rsidRPr="001D4C56">
        <w:rPr>
          <w:rFonts w:ascii="Arial" w:hAnsi="Arial" w:cs="Arial"/>
          <w:sz w:val="24"/>
          <w:szCs w:val="24"/>
        </w:rPr>
        <w:t xml:space="preserve">discharge their bond repayment obligations. </w:t>
      </w:r>
      <w:r w:rsidR="00B339FB" w:rsidRPr="001D4C56">
        <w:rPr>
          <w:rFonts w:ascii="Arial" w:hAnsi="Arial" w:cs="Arial"/>
          <w:sz w:val="24"/>
          <w:szCs w:val="24"/>
        </w:rPr>
        <w:t xml:space="preserve">It is clear that this must have resulted in the parties falling into arrears and the bank </w:t>
      </w:r>
      <w:r w:rsidR="003D47CA">
        <w:rPr>
          <w:rFonts w:ascii="Arial" w:hAnsi="Arial" w:cs="Arial"/>
          <w:sz w:val="24"/>
          <w:szCs w:val="24"/>
        </w:rPr>
        <w:t xml:space="preserve">then </w:t>
      </w:r>
      <w:r w:rsidR="00B339FB" w:rsidRPr="001D4C56">
        <w:rPr>
          <w:rFonts w:ascii="Arial" w:hAnsi="Arial" w:cs="Arial"/>
          <w:sz w:val="24"/>
          <w:szCs w:val="24"/>
        </w:rPr>
        <w:t>foreclosed</w:t>
      </w:r>
      <w:r w:rsidR="003D47CA">
        <w:rPr>
          <w:rFonts w:ascii="Arial" w:hAnsi="Arial" w:cs="Arial"/>
          <w:sz w:val="24"/>
          <w:szCs w:val="24"/>
        </w:rPr>
        <w:t xml:space="preserve"> and simultaneously registered the property in its name.</w:t>
      </w:r>
    </w:p>
    <w:p w14:paraId="52D27D48" w14:textId="2F0ED5B0" w:rsidR="00041242" w:rsidRPr="001D4C56" w:rsidRDefault="0084126C"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[1</w:t>
      </w:r>
      <w:r w:rsidR="0031197F">
        <w:rPr>
          <w:rFonts w:ascii="Arial" w:hAnsi="Arial" w:cs="Arial"/>
          <w:sz w:val="24"/>
          <w:szCs w:val="24"/>
        </w:rPr>
        <w:t>2</w:t>
      </w:r>
      <w:r w:rsidRPr="001D4C56">
        <w:rPr>
          <w:rFonts w:ascii="Arial" w:hAnsi="Arial" w:cs="Arial"/>
          <w:sz w:val="24"/>
          <w:szCs w:val="24"/>
        </w:rPr>
        <w:t xml:space="preserve">] </w:t>
      </w:r>
      <w:r w:rsidR="0065429E">
        <w:rPr>
          <w:rFonts w:ascii="Arial" w:hAnsi="Arial" w:cs="Arial"/>
          <w:sz w:val="24"/>
          <w:szCs w:val="24"/>
        </w:rPr>
        <w:t xml:space="preserve">It is </w:t>
      </w:r>
      <w:r w:rsidR="0015388E">
        <w:rPr>
          <w:rFonts w:ascii="Arial" w:hAnsi="Arial" w:cs="Arial"/>
          <w:sz w:val="24"/>
          <w:szCs w:val="24"/>
        </w:rPr>
        <w:t xml:space="preserve">also </w:t>
      </w:r>
      <w:r w:rsidR="007B4ACE" w:rsidRPr="001D4C56">
        <w:rPr>
          <w:rFonts w:ascii="Arial" w:hAnsi="Arial" w:cs="Arial"/>
          <w:sz w:val="24"/>
          <w:szCs w:val="24"/>
        </w:rPr>
        <w:t>admi</w:t>
      </w:r>
      <w:r w:rsidR="00CF6F54">
        <w:rPr>
          <w:rFonts w:ascii="Arial" w:hAnsi="Arial" w:cs="Arial"/>
          <w:sz w:val="24"/>
          <w:szCs w:val="24"/>
        </w:rPr>
        <w:t>tted by</w:t>
      </w:r>
      <w:r w:rsidR="007B4ACE" w:rsidRPr="001D4C56">
        <w:rPr>
          <w:rFonts w:ascii="Arial" w:hAnsi="Arial" w:cs="Arial"/>
          <w:sz w:val="24"/>
          <w:szCs w:val="24"/>
        </w:rPr>
        <w:t xml:space="preserve"> the applicants </w:t>
      </w:r>
      <w:r w:rsidR="00CF6F54">
        <w:rPr>
          <w:rFonts w:ascii="Arial" w:hAnsi="Arial" w:cs="Arial"/>
          <w:sz w:val="24"/>
          <w:szCs w:val="24"/>
        </w:rPr>
        <w:t xml:space="preserve">that they </w:t>
      </w:r>
      <w:r w:rsidR="007B4ACE" w:rsidRPr="001D4C56">
        <w:rPr>
          <w:rFonts w:ascii="Arial" w:hAnsi="Arial" w:cs="Arial"/>
          <w:sz w:val="24"/>
          <w:szCs w:val="24"/>
        </w:rPr>
        <w:t>did not service the debt from 2003 till 2014</w:t>
      </w:r>
      <w:r w:rsidR="00041242" w:rsidRPr="001D4C56">
        <w:rPr>
          <w:rFonts w:ascii="Arial" w:hAnsi="Arial" w:cs="Arial"/>
          <w:sz w:val="24"/>
          <w:szCs w:val="24"/>
        </w:rPr>
        <w:t xml:space="preserve">. </w:t>
      </w:r>
      <w:r w:rsidR="00B60C3F" w:rsidRPr="001D4C56">
        <w:rPr>
          <w:rFonts w:ascii="Arial" w:hAnsi="Arial" w:cs="Arial"/>
          <w:sz w:val="24"/>
          <w:szCs w:val="24"/>
        </w:rPr>
        <w:t xml:space="preserve">It is alleged by the fifth respondent that </w:t>
      </w:r>
      <w:r w:rsidR="000107E5">
        <w:rPr>
          <w:rFonts w:ascii="Arial" w:hAnsi="Arial" w:cs="Arial"/>
          <w:sz w:val="24"/>
          <w:szCs w:val="24"/>
        </w:rPr>
        <w:t xml:space="preserve">this </w:t>
      </w:r>
      <w:r w:rsidR="00B71F41">
        <w:rPr>
          <w:rFonts w:ascii="Arial" w:hAnsi="Arial" w:cs="Arial"/>
          <w:sz w:val="24"/>
          <w:szCs w:val="24"/>
        </w:rPr>
        <w:t xml:space="preserve">is </w:t>
      </w:r>
      <w:r w:rsidRPr="001D4C56">
        <w:rPr>
          <w:rFonts w:ascii="Arial" w:hAnsi="Arial" w:cs="Arial"/>
          <w:sz w:val="24"/>
          <w:szCs w:val="24"/>
        </w:rPr>
        <w:t xml:space="preserve">what led to </w:t>
      </w:r>
      <w:r w:rsidR="00B60C3F" w:rsidRPr="001D4C56">
        <w:rPr>
          <w:rFonts w:ascii="Arial" w:hAnsi="Arial" w:cs="Arial"/>
          <w:sz w:val="24"/>
          <w:szCs w:val="24"/>
        </w:rPr>
        <w:t>foreclosure</w:t>
      </w:r>
      <w:r w:rsidRPr="001D4C56">
        <w:rPr>
          <w:rFonts w:ascii="Arial" w:hAnsi="Arial" w:cs="Arial"/>
          <w:sz w:val="24"/>
          <w:szCs w:val="24"/>
        </w:rPr>
        <w:t xml:space="preserve"> </w:t>
      </w:r>
      <w:r w:rsidR="00B71F41">
        <w:rPr>
          <w:rFonts w:ascii="Arial" w:hAnsi="Arial" w:cs="Arial"/>
          <w:sz w:val="24"/>
          <w:szCs w:val="24"/>
        </w:rPr>
        <w:t xml:space="preserve">and sale in execution. </w:t>
      </w:r>
      <w:r w:rsidR="00B60C3F" w:rsidRPr="001D4C56">
        <w:rPr>
          <w:rFonts w:ascii="Arial" w:hAnsi="Arial" w:cs="Arial"/>
          <w:sz w:val="24"/>
          <w:szCs w:val="24"/>
        </w:rPr>
        <w:t xml:space="preserve"> BOE Bank </w:t>
      </w:r>
      <w:r w:rsidR="00820FB9" w:rsidRPr="001D4C56">
        <w:rPr>
          <w:rFonts w:ascii="Arial" w:hAnsi="Arial" w:cs="Arial"/>
          <w:sz w:val="24"/>
          <w:szCs w:val="24"/>
        </w:rPr>
        <w:t xml:space="preserve">bought the property at </w:t>
      </w:r>
      <w:r w:rsidRPr="001D4C56">
        <w:rPr>
          <w:rFonts w:ascii="Arial" w:hAnsi="Arial" w:cs="Arial"/>
          <w:sz w:val="24"/>
          <w:szCs w:val="24"/>
        </w:rPr>
        <w:t>a</w:t>
      </w:r>
      <w:r w:rsidR="00820FB9" w:rsidRPr="001D4C56">
        <w:rPr>
          <w:rFonts w:ascii="Arial" w:hAnsi="Arial" w:cs="Arial"/>
          <w:sz w:val="24"/>
          <w:szCs w:val="24"/>
        </w:rPr>
        <w:t xml:space="preserve"> </w:t>
      </w:r>
      <w:r w:rsidR="00820FB9" w:rsidRPr="00B71F41">
        <w:rPr>
          <w:rFonts w:ascii="Arial" w:hAnsi="Arial" w:cs="Arial"/>
          <w:i/>
          <w:iCs/>
          <w:sz w:val="24"/>
          <w:szCs w:val="24"/>
        </w:rPr>
        <w:t>sale in execution</w:t>
      </w:r>
      <w:r w:rsidR="0015388E">
        <w:rPr>
          <w:rFonts w:ascii="Arial" w:hAnsi="Arial" w:cs="Arial"/>
          <w:i/>
          <w:iCs/>
          <w:sz w:val="24"/>
          <w:szCs w:val="24"/>
        </w:rPr>
        <w:t xml:space="preserve"> </w:t>
      </w:r>
      <w:r w:rsidR="0015388E" w:rsidRPr="0015388E">
        <w:rPr>
          <w:rFonts w:ascii="Arial" w:hAnsi="Arial" w:cs="Arial"/>
          <w:sz w:val="24"/>
          <w:szCs w:val="24"/>
        </w:rPr>
        <w:t>in 2001</w:t>
      </w:r>
      <w:r w:rsidR="00820FB9" w:rsidRPr="001D4C56">
        <w:rPr>
          <w:rFonts w:ascii="Arial" w:hAnsi="Arial" w:cs="Arial"/>
          <w:sz w:val="24"/>
          <w:szCs w:val="24"/>
        </w:rPr>
        <w:t xml:space="preserve">. </w:t>
      </w:r>
      <w:r w:rsidR="00385567">
        <w:rPr>
          <w:rFonts w:ascii="Arial" w:hAnsi="Arial" w:cs="Arial"/>
          <w:sz w:val="24"/>
          <w:szCs w:val="24"/>
        </w:rPr>
        <w:t xml:space="preserve">There is no indication if a sheriff or messenger of court were involved. </w:t>
      </w:r>
      <w:r w:rsidR="00820FB9" w:rsidRPr="001D4C56">
        <w:rPr>
          <w:rFonts w:ascii="Arial" w:hAnsi="Arial" w:cs="Arial"/>
          <w:sz w:val="24"/>
          <w:szCs w:val="24"/>
        </w:rPr>
        <w:t xml:space="preserve">The property was subsequently sold </w:t>
      </w:r>
      <w:r w:rsidR="0015388E">
        <w:rPr>
          <w:rFonts w:ascii="Arial" w:hAnsi="Arial" w:cs="Arial"/>
          <w:sz w:val="24"/>
          <w:szCs w:val="24"/>
        </w:rPr>
        <w:t xml:space="preserve">by BOE Bank </w:t>
      </w:r>
      <w:r w:rsidR="00820FB9" w:rsidRPr="001D4C56">
        <w:rPr>
          <w:rFonts w:ascii="Arial" w:hAnsi="Arial" w:cs="Arial"/>
          <w:sz w:val="24"/>
          <w:szCs w:val="24"/>
        </w:rPr>
        <w:t>as part of portfolio to the seventh respondent.</w:t>
      </w:r>
    </w:p>
    <w:p w14:paraId="701D0520" w14:textId="736F8E72" w:rsidR="00820FB9" w:rsidRPr="001D4C56" w:rsidRDefault="00820FB9"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[1</w:t>
      </w:r>
      <w:r w:rsidR="0031197F">
        <w:rPr>
          <w:rFonts w:ascii="Arial" w:hAnsi="Arial" w:cs="Arial"/>
          <w:sz w:val="24"/>
          <w:szCs w:val="24"/>
        </w:rPr>
        <w:t>3</w:t>
      </w:r>
      <w:r w:rsidRPr="001D4C56">
        <w:rPr>
          <w:rFonts w:ascii="Arial" w:hAnsi="Arial" w:cs="Arial"/>
          <w:sz w:val="24"/>
          <w:szCs w:val="24"/>
        </w:rPr>
        <w:t>] The fifth respondent allege</w:t>
      </w:r>
      <w:r w:rsidR="0084126C" w:rsidRPr="001D4C56">
        <w:rPr>
          <w:rFonts w:ascii="Arial" w:hAnsi="Arial" w:cs="Arial"/>
          <w:sz w:val="24"/>
          <w:szCs w:val="24"/>
        </w:rPr>
        <w:t>s</w:t>
      </w:r>
      <w:r w:rsidRPr="001D4C56">
        <w:rPr>
          <w:rFonts w:ascii="Arial" w:hAnsi="Arial" w:cs="Arial"/>
          <w:sz w:val="24"/>
          <w:szCs w:val="24"/>
        </w:rPr>
        <w:t xml:space="preserve"> that from that time onwards, the applicants were paying rental that entitled them to continue staying in the property. I refer to th</w:t>
      </w:r>
      <w:r w:rsidR="00824775">
        <w:rPr>
          <w:rFonts w:ascii="Arial" w:hAnsi="Arial" w:cs="Arial"/>
          <w:sz w:val="24"/>
          <w:szCs w:val="24"/>
        </w:rPr>
        <w:t>is</w:t>
      </w:r>
      <w:r w:rsidRPr="001D4C56">
        <w:rPr>
          <w:rFonts w:ascii="Arial" w:hAnsi="Arial" w:cs="Arial"/>
          <w:sz w:val="24"/>
          <w:szCs w:val="24"/>
        </w:rPr>
        <w:t xml:space="preserve"> statement as allegation because it is at best hearsay. It is based on the type of account into which the payments were received. There is no indication that the applicants were aware of th</w:t>
      </w:r>
      <w:r w:rsidR="00824775">
        <w:rPr>
          <w:rFonts w:ascii="Arial" w:hAnsi="Arial" w:cs="Arial"/>
          <w:sz w:val="24"/>
          <w:szCs w:val="24"/>
        </w:rPr>
        <w:t xml:space="preserve">e </w:t>
      </w:r>
      <w:r w:rsidRPr="001D4C56">
        <w:rPr>
          <w:rFonts w:ascii="Arial" w:hAnsi="Arial" w:cs="Arial"/>
          <w:sz w:val="24"/>
          <w:szCs w:val="24"/>
        </w:rPr>
        <w:t xml:space="preserve">state of affairs. </w:t>
      </w:r>
      <w:r w:rsidR="003D47CA">
        <w:rPr>
          <w:rFonts w:ascii="Arial" w:hAnsi="Arial" w:cs="Arial"/>
          <w:sz w:val="24"/>
          <w:szCs w:val="24"/>
        </w:rPr>
        <w:t xml:space="preserve">There is further no evidence of </w:t>
      </w:r>
      <w:r w:rsidR="008309D4">
        <w:rPr>
          <w:rFonts w:ascii="Arial" w:hAnsi="Arial" w:cs="Arial"/>
          <w:sz w:val="24"/>
          <w:szCs w:val="24"/>
        </w:rPr>
        <w:t>a rental agreement between the parties as alleged by the fifth respondent.</w:t>
      </w:r>
    </w:p>
    <w:p w14:paraId="245A91E4" w14:textId="3561A2ED" w:rsidR="00041242" w:rsidRPr="001D4C56" w:rsidRDefault="00041242"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[1</w:t>
      </w:r>
      <w:r w:rsidR="0031197F">
        <w:rPr>
          <w:rFonts w:ascii="Arial" w:hAnsi="Arial" w:cs="Arial"/>
          <w:sz w:val="24"/>
          <w:szCs w:val="24"/>
        </w:rPr>
        <w:t>4</w:t>
      </w:r>
      <w:r w:rsidRPr="001D4C56">
        <w:rPr>
          <w:rFonts w:ascii="Arial" w:hAnsi="Arial" w:cs="Arial"/>
          <w:sz w:val="24"/>
          <w:szCs w:val="24"/>
        </w:rPr>
        <w:t xml:space="preserve">] </w:t>
      </w:r>
      <w:r w:rsidR="005A7F2D" w:rsidRPr="001D4C56">
        <w:rPr>
          <w:rFonts w:ascii="Arial" w:hAnsi="Arial" w:cs="Arial"/>
          <w:sz w:val="24"/>
          <w:szCs w:val="24"/>
        </w:rPr>
        <w:t>It appears from</w:t>
      </w:r>
      <w:r w:rsidRPr="001D4C56">
        <w:rPr>
          <w:rFonts w:ascii="Arial" w:hAnsi="Arial" w:cs="Arial"/>
          <w:sz w:val="24"/>
          <w:szCs w:val="24"/>
        </w:rPr>
        <w:t xml:space="preserve"> receipts</w:t>
      </w:r>
      <w:r w:rsidR="008309D4">
        <w:rPr>
          <w:rFonts w:ascii="Arial" w:hAnsi="Arial" w:cs="Arial"/>
          <w:sz w:val="24"/>
          <w:szCs w:val="24"/>
        </w:rPr>
        <w:t xml:space="preserve"> that</w:t>
      </w:r>
      <w:r w:rsidRPr="001D4C56">
        <w:rPr>
          <w:rFonts w:ascii="Arial" w:hAnsi="Arial" w:cs="Arial"/>
          <w:sz w:val="24"/>
          <w:szCs w:val="24"/>
        </w:rPr>
        <w:t xml:space="preserve"> are attached to the </w:t>
      </w:r>
      <w:r w:rsidR="005A7F2D" w:rsidRPr="001D4C56">
        <w:rPr>
          <w:rFonts w:ascii="Arial" w:hAnsi="Arial" w:cs="Arial"/>
          <w:sz w:val="24"/>
          <w:szCs w:val="24"/>
        </w:rPr>
        <w:t xml:space="preserve">founding </w:t>
      </w:r>
      <w:r w:rsidR="00601FAE" w:rsidRPr="001D4C56">
        <w:rPr>
          <w:rFonts w:ascii="Arial" w:hAnsi="Arial" w:cs="Arial"/>
          <w:sz w:val="24"/>
          <w:szCs w:val="24"/>
        </w:rPr>
        <w:t xml:space="preserve">affidavit </w:t>
      </w:r>
      <w:r w:rsidR="005A7F2D" w:rsidRPr="001D4C56">
        <w:rPr>
          <w:rFonts w:ascii="Arial" w:hAnsi="Arial" w:cs="Arial"/>
          <w:sz w:val="24"/>
          <w:szCs w:val="24"/>
        </w:rPr>
        <w:t>that there were payments made by the applicants into the accounts</w:t>
      </w:r>
      <w:r w:rsidR="00F026FF">
        <w:rPr>
          <w:rFonts w:ascii="Arial" w:hAnsi="Arial" w:cs="Arial"/>
          <w:sz w:val="24"/>
          <w:szCs w:val="24"/>
        </w:rPr>
        <w:t xml:space="preserve"> </w:t>
      </w:r>
      <w:r w:rsidR="005A7F2D" w:rsidRPr="001D4C56">
        <w:rPr>
          <w:rFonts w:ascii="Arial" w:hAnsi="Arial" w:cs="Arial"/>
          <w:sz w:val="24"/>
          <w:szCs w:val="24"/>
        </w:rPr>
        <w:t>of NBS BOE</w:t>
      </w:r>
      <w:r w:rsidR="00817DA6">
        <w:rPr>
          <w:rFonts w:ascii="Arial" w:hAnsi="Arial" w:cs="Arial"/>
          <w:sz w:val="24"/>
          <w:szCs w:val="24"/>
        </w:rPr>
        <w:t xml:space="preserve"> around 2003. According to the applicants these</w:t>
      </w:r>
      <w:r w:rsidR="008309D4">
        <w:rPr>
          <w:rFonts w:ascii="Arial" w:hAnsi="Arial" w:cs="Arial"/>
          <w:sz w:val="24"/>
          <w:szCs w:val="24"/>
        </w:rPr>
        <w:t xml:space="preserve"> were</w:t>
      </w:r>
      <w:r w:rsidR="00817DA6">
        <w:rPr>
          <w:rFonts w:ascii="Arial" w:hAnsi="Arial" w:cs="Arial"/>
          <w:sz w:val="24"/>
          <w:szCs w:val="24"/>
        </w:rPr>
        <w:t xml:space="preserve"> loan repayments.</w:t>
      </w:r>
    </w:p>
    <w:p w14:paraId="419B95A5" w14:textId="196F792C" w:rsidR="00820FB9" w:rsidRPr="001D4C56" w:rsidRDefault="007B4ACE"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lastRenderedPageBreak/>
        <w:t>[</w:t>
      </w:r>
      <w:r w:rsidR="005A7F2D" w:rsidRPr="001D4C56">
        <w:rPr>
          <w:rFonts w:ascii="Arial" w:hAnsi="Arial" w:cs="Arial"/>
          <w:sz w:val="24"/>
          <w:szCs w:val="24"/>
        </w:rPr>
        <w:t>1</w:t>
      </w:r>
      <w:r w:rsidR="0031197F">
        <w:rPr>
          <w:rFonts w:ascii="Arial" w:hAnsi="Arial" w:cs="Arial"/>
          <w:sz w:val="24"/>
          <w:szCs w:val="24"/>
        </w:rPr>
        <w:t>5</w:t>
      </w:r>
      <w:r w:rsidRPr="001D4C56">
        <w:rPr>
          <w:rFonts w:ascii="Arial" w:hAnsi="Arial" w:cs="Arial"/>
          <w:sz w:val="24"/>
          <w:szCs w:val="24"/>
        </w:rPr>
        <w:t xml:space="preserve">] </w:t>
      </w:r>
      <w:r w:rsidR="00403193">
        <w:rPr>
          <w:rFonts w:ascii="Arial" w:hAnsi="Arial" w:cs="Arial"/>
          <w:sz w:val="24"/>
          <w:szCs w:val="24"/>
        </w:rPr>
        <w:t xml:space="preserve">According to the applicants around </w:t>
      </w:r>
      <w:r w:rsidRPr="001D4C56">
        <w:rPr>
          <w:rFonts w:ascii="Arial" w:hAnsi="Arial" w:cs="Arial"/>
          <w:sz w:val="24"/>
          <w:szCs w:val="24"/>
        </w:rPr>
        <w:t xml:space="preserve">2014 they </w:t>
      </w:r>
      <w:r w:rsidR="00403193">
        <w:rPr>
          <w:rFonts w:ascii="Arial" w:hAnsi="Arial" w:cs="Arial"/>
          <w:sz w:val="24"/>
          <w:szCs w:val="24"/>
        </w:rPr>
        <w:t>suspected</w:t>
      </w:r>
      <w:r w:rsidRPr="001D4C56">
        <w:rPr>
          <w:rFonts w:ascii="Arial" w:hAnsi="Arial" w:cs="Arial"/>
          <w:sz w:val="24"/>
          <w:szCs w:val="24"/>
        </w:rPr>
        <w:t xml:space="preserve"> that something </w:t>
      </w:r>
      <w:r w:rsidR="00AE6BDE">
        <w:rPr>
          <w:rFonts w:ascii="Arial" w:hAnsi="Arial" w:cs="Arial"/>
          <w:sz w:val="24"/>
          <w:szCs w:val="24"/>
        </w:rPr>
        <w:t xml:space="preserve">was </w:t>
      </w:r>
      <w:r w:rsidRPr="001D4C56">
        <w:rPr>
          <w:rFonts w:ascii="Arial" w:hAnsi="Arial" w:cs="Arial"/>
          <w:sz w:val="24"/>
          <w:szCs w:val="24"/>
        </w:rPr>
        <w:t>amiss</w:t>
      </w:r>
      <w:r w:rsidR="00AE6BDE">
        <w:rPr>
          <w:rFonts w:ascii="Arial" w:hAnsi="Arial" w:cs="Arial"/>
          <w:sz w:val="24"/>
          <w:szCs w:val="24"/>
        </w:rPr>
        <w:t xml:space="preserve"> as</w:t>
      </w:r>
      <w:r w:rsidRPr="001D4C56">
        <w:rPr>
          <w:rFonts w:ascii="Arial" w:hAnsi="Arial" w:cs="Arial"/>
          <w:sz w:val="24"/>
          <w:szCs w:val="24"/>
        </w:rPr>
        <w:t xml:space="preserve"> they </w:t>
      </w:r>
      <w:r w:rsidR="00403193">
        <w:rPr>
          <w:rFonts w:ascii="Arial" w:hAnsi="Arial" w:cs="Arial"/>
          <w:sz w:val="24"/>
          <w:szCs w:val="24"/>
        </w:rPr>
        <w:t>were</w:t>
      </w:r>
      <w:r w:rsidRPr="001D4C56">
        <w:rPr>
          <w:rFonts w:ascii="Arial" w:hAnsi="Arial" w:cs="Arial"/>
          <w:sz w:val="24"/>
          <w:szCs w:val="24"/>
        </w:rPr>
        <w:t xml:space="preserve"> visited by what </w:t>
      </w:r>
      <w:r w:rsidR="00ED01F7">
        <w:rPr>
          <w:rFonts w:ascii="Arial" w:hAnsi="Arial" w:cs="Arial"/>
          <w:sz w:val="24"/>
          <w:szCs w:val="24"/>
        </w:rPr>
        <w:t>the</w:t>
      </w:r>
      <w:r w:rsidR="00646C7D">
        <w:rPr>
          <w:rFonts w:ascii="Arial" w:hAnsi="Arial" w:cs="Arial"/>
          <w:sz w:val="24"/>
          <w:szCs w:val="24"/>
        </w:rPr>
        <w:t xml:space="preserve"> </w:t>
      </w:r>
      <w:r w:rsidRPr="001D4C56">
        <w:rPr>
          <w:rFonts w:ascii="Arial" w:hAnsi="Arial" w:cs="Arial"/>
          <w:sz w:val="24"/>
          <w:szCs w:val="24"/>
        </w:rPr>
        <w:t xml:space="preserve">founding </w:t>
      </w:r>
      <w:r w:rsidR="00403193">
        <w:rPr>
          <w:rFonts w:ascii="Arial" w:hAnsi="Arial" w:cs="Arial"/>
          <w:sz w:val="24"/>
          <w:szCs w:val="24"/>
        </w:rPr>
        <w:t>affidavit</w:t>
      </w:r>
      <w:r w:rsidRPr="001D4C56">
        <w:rPr>
          <w:rFonts w:ascii="Arial" w:hAnsi="Arial" w:cs="Arial"/>
          <w:sz w:val="24"/>
          <w:szCs w:val="24"/>
        </w:rPr>
        <w:t xml:space="preserve"> refers to as ‘’ unscrupulous and illegal estate agents</w:t>
      </w:r>
      <w:r w:rsidR="00BE6404" w:rsidRPr="001D4C56">
        <w:rPr>
          <w:rFonts w:ascii="Arial" w:hAnsi="Arial" w:cs="Arial"/>
          <w:sz w:val="24"/>
          <w:szCs w:val="24"/>
        </w:rPr>
        <w:t>”. It</w:t>
      </w:r>
      <w:r w:rsidRPr="001D4C56">
        <w:rPr>
          <w:rFonts w:ascii="Arial" w:hAnsi="Arial" w:cs="Arial"/>
          <w:sz w:val="24"/>
          <w:szCs w:val="24"/>
        </w:rPr>
        <w:t xml:space="preserve"> is not clear what the purpose of such visitations were, however given t</w:t>
      </w:r>
      <w:r w:rsidR="00403193">
        <w:rPr>
          <w:rFonts w:ascii="Arial" w:hAnsi="Arial" w:cs="Arial"/>
          <w:sz w:val="24"/>
          <w:szCs w:val="24"/>
        </w:rPr>
        <w:t xml:space="preserve">he admissions that the loan was not </w:t>
      </w:r>
      <w:r w:rsidR="00ED01F7">
        <w:rPr>
          <w:rFonts w:ascii="Arial" w:hAnsi="Arial" w:cs="Arial"/>
          <w:sz w:val="24"/>
          <w:szCs w:val="24"/>
        </w:rPr>
        <w:t>serviced</w:t>
      </w:r>
      <w:r w:rsidR="00403193">
        <w:rPr>
          <w:rFonts w:ascii="Arial" w:hAnsi="Arial" w:cs="Arial"/>
          <w:sz w:val="24"/>
          <w:szCs w:val="24"/>
        </w:rPr>
        <w:t xml:space="preserve">, the </w:t>
      </w:r>
      <w:r w:rsidR="00ED01F7">
        <w:rPr>
          <w:rFonts w:ascii="Arial" w:hAnsi="Arial" w:cs="Arial"/>
          <w:sz w:val="24"/>
          <w:szCs w:val="24"/>
        </w:rPr>
        <w:t xml:space="preserve">said </w:t>
      </w:r>
      <w:r w:rsidR="00403193">
        <w:rPr>
          <w:rFonts w:ascii="Arial" w:hAnsi="Arial" w:cs="Arial"/>
          <w:sz w:val="24"/>
          <w:szCs w:val="24"/>
        </w:rPr>
        <w:t>estate</w:t>
      </w:r>
      <w:r w:rsidR="00ED01F7">
        <w:rPr>
          <w:rFonts w:ascii="Arial" w:hAnsi="Arial" w:cs="Arial"/>
          <w:sz w:val="24"/>
          <w:szCs w:val="24"/>
        </w:rPr>
        <w:t xml:space="preserve"> agents</w:t>
      </w:r>
      <w:r w:rsidR="00403193">
        <w:rPr>
          <w:rFonts w:ascii="Arial" w:hAnsi="Arial" w:cs="Arial"/>
          <w:sz w:val="24"/>
          <w:szCs w:val="24"/>
        </w:rPr>
        <w:t xml:space="preserve"> </w:t>
      </w:r>
      <w:r w:rsidR="00AE6BDE">
        <w:rPr>
          <w:rFonts w:ascii="Arial" w:hAnsi="Arial" w:cs="Arial"/>
          <w:sz w:val="24"/>
          <w:szCs w:val="24"/>
        </w:rPr>
        <w:t xml:space="preserve">were probably </w:t>
      </w:r>
      <w:r w:rsidR="00403193">
        <w:rPr>
          <w:rFonts w:ascii="Arial" w:hAnsi="Arial" w:cs="Arial"/>
          <w:sz w:val="24"/>
          <w:szCs w:val="24"/>
        </w:rPr>
        <w:t xml:space="preserve">seeking to sell the property. The founding affidavit is </w:t>
      </w:r>
      <w:r w:rsidR="00AE6BDE">
        <w:rPr>
          <w:rFonts w:ascii="Arial" w:hAnsi="Arial" w:cs="Arial"/>
          <w:sz w:val="24"/>
          <w:szCs w:val="24"/>
        </w:rPr>
        <w:t xml:space="preserve">silent </w:t>
      </w:r>
      <w:r w:rsidR="00E507FF">
        <w:rPr>
          <w:rFonts w:ascii="Arial" w:hAnsi="Arial" w:cs="Arial"/>
          <w:sz w:val="24"/>
          <w:szCs w:val="24"/>
        </w:rPr>
        <w:t>on</w:t>
      </w:r>
      <w:r w:rsidR="00F026FF">
        <w:rPr>
          <w:rFonts w:ascii="Arial" w:hAnsi="Arial" w:cs="Arial"/>
          <w:sz w:val="24"/>
          <w:szCs w:val="24"/>
        </w:rPr>
        <w:t xml:space="preserve"> what transpired during those visits</w:t>
      </w:r>
      <w:r w:rsidR="00403193">
        <w:rPr>
          <w:rFonts w:ascii="Arial" w:hAnsi="Arial" w:cs="Arial"/>
          <w:sz w:val="24"/>
          <w:szCs w:val="24"/>
        </w:rPr>
        <w:t>.</w:t>
      </w:r>
    </w:p>
    <w:p w14:paraId="15F49808" w14:textId="303B1888" w:rsidR="007B4ACE" w:rsidRPr="001D4C56" w:rsidRDefault="00820FB9"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[1</w:t>
      </w:r>
      <w:r w:rsidR="0031197F">
        <w:rPr>
          <w:rFonts w:ascii="Arial" w:hAnsi="Arial" w:cs="Arial"/>
          <w:sz w:val="24"/>
          <w:szCs w:val="24"/>
        </w:rPr>
        <w:t>6</w:t>
      </w:r>
      <w:r w:rsidRPr="001D4C56">
        <w:rPr>
          <w:rFonts w:ascii="Arial" w:hAnsi="Arial" w:cs="Arial"/>
          <w:sz w:val="24"/>
          <w:szCs w:val="24"/>
        </w:rPr>
        <w:t xml:space="preserve">] </w:t>
      </w:r>
      <w:r w:rsidR="00BE6404" w:rsidRPr="001D4C56">
        <w:rPr>
          <w:rFonts w:ascii="Arial" w:hAnsi="Arial" w:cs="Arial"/>
          <w:sz w:val="24"/>
          <w:szCs w:val="24"/>
        </w:rPr>
        <w:t>I am prep</w:t>
      </w:r>
      <w:r w:rsidR="00E37118" w:rsidRPr="001D4C56">
        <w:rPr>
          <w:rFonts w:ascii="Arial" w:hAnsi="Arial" w:cs="Arial"/>
          <w:sz w:val="24"/>
          <w:szCs w:val="24"/>
        </w:rPr>
        <w:t xml:space="preserve">ared to assume </w:t>
      </w:r>
      <w:r w:rsidR="00980C32">
        <w:rPr>
          <w:rFonts w:ascii="Arial" w:hAnsi="Arial" w:cs="Arial"/>
          <w:sz w:val="24"/>
          <w:szCs w:val="24"/>
        </w:rPr>
        <w:t xml:space="preserve">these visits were </w:t>
      </w:r>
      <w:r w:rsidR="00F026FF">
        <w:rPr>
          <w:rFonts w:ascii="Arial" w:hAnsi="Arial" w:cs="Arial"/>
          <w:sz w:val="24"/>
          <w:szCs w:val="24"/>
        </w:rPr>
        <w:t xml:space="preserve">by </w:t>
      </w:r>
      <w:r w:rsidR="00980C32" w:rsidRPr="001D4C56">
        <w:rPr>
          <w:rFonts w:ascii="Arial" w:hAnsi="Arial" w:cs="Arial"/>
          <w:sz w:val="24"/>
          <w:szCs w:val="24"/>
        </w:rPr>
        <w:t>sale</w:t>
      </w:r>
      <w:r w:rsidR="00811553" w:rsidRPr="001D4C56">
        <w:rPr>
          <w:rFonts w:ascii="Arial" w:hAnsi="Arial" w:cs="Arial"/>
          <w:sz w:val="24"/>
          <w:szCs w:val="24"/>
        </w:rPr>
        <w:t xml:space="preserve"> </w:t>
      </w:r>
      <w:r w:rsidR="007B4ACE" w:rsidRPr="001D4C56">
        <w:rPr>
          <w:rFonts w:ascii="Arial" w:hAnsi="Arial" w:cs="Arial"/>
          <w:sz w:val="24"/>
          <w:szCs w:val="24"/>
        </w:rPr>
        <w:t>agents</w:t>
      </w:r>
      <w:r w:rsidR="00A505DB">
        <w:rPr>
          <w:rFonts w:ascii="Arial" w:hAnsi="Arial" w:cs="Arial"/>
          <w:sz w:val="24"/>
          <w:szCs w:val="24"/>
        </w:rPr>
        <w:t xml:space="preserve"> </w:t>
      </w:r>
      <w:r w:rsidR="007B4ACE" w:rsidRPr="001D4C56">
        <w:rPr>
          <w:rFonts w:ascii="Arial" w:hAnsi="Arial" w:cs="Arial"/>
          <w:sz w:val="24"/>
          <w:szCs w:val="24"/>
        </w:rPr>
        <w:t xml:space="preserve">of the entities cited as respondents </w:t>
      </w:r>
      <w:r w:rsidR="00A505DB">
        <w:rPr>
          <w:rFonts w:ascii="Arial" w:hAnsi="Arial" w:cs="Arial"/>
          <w:sz w:val="24"/>
          <w:szCs w:val="24"/>
        </w:rPr>
        <w:t xml:space="preserve">seeking </w:t>
      </w:r>
      <w:r w:rsidR="007B4ACE" w:rsidRPr="001D4C56">
        <w:rPr>
          <w:rFonts w:ascii="Arial" w:hAnsi="Arial" w:cs="Arial"/>
          <w:sz w:val="24"/>
          <w:szCs w:val="24"/>
        </w:rPr>
        <w:t xml:space="preserve">to sell the </w:t>
      </w:r>
      <w:r w:rsidR="00A505DB" w:rsidRPr="001D4C56">
        <w:rPr>
          <w:rFonts w:ascii="Arial" w:hAnsi="Arial" w:cs="Arial"/>
          <w:sz w:val="24"/>
          <w:szCs w:val="24"/>
        </w:rPr>
        <w:t>property</w:t>
      </w:r>
      <w:r w:rsidR="00A505DB">
        <w:rPr>
          <w:rFonts w:ascii="Arial" w:hAnsi="Arial" w:cs="Arial"/>
          <w:sz w:val="24"/>
          <w:szCs w:val="24"/>
        </w:rPr>
        <w:t>.</w:t>
      </w:r>
      <w:r w:rsidR="00A505DB" w:rsidRPr="001D4C56">
        <w:rPr>
          <w:rFonts w:ascii="Arial" w:hAnsi="Arial" w:cs="Arial"/>
          <w:sz w:val="24"/>
          <w:szCs w:val="24"/>
        </w:rPr>
        <w:t xml:space="preserve"> It</w:t>
      </w:r>
      <w:r w:rsidR="00811553" w:rsidRPr="001D4C56">
        <w:rPr>
          <w:rFonts w:ascii="Arial" w:hAnsi="Arial" w:cs="Arial"/>
          <w:sz w:val="24"/>
          <w:szCs w:val="24"/>
        </w:rPr>
        <w:t xml:space="preserve"> could also </w:t>
      </w:r>
      <w:r w:rsidR="00646C7D">
        <w:rPr>
          <w:rFonts w:ascii="Arial" w:hAnsi="Arial" w:cs="Arial"/>
          <w:sz w:val="24"/>
          <w:szCs w:val="24"/>
        </w:rPr>
        <w:t>have been</w:t>
      </w:r>
      <w:r w:rsidR="00811553" w:rsidRPr="001D4C56">
        <w:rPr>
          <w:rFonts w:ascii="Arial" w:hAnsi="Arial" w:cs="Arial"/>
          <w:sz w:val="24"/>
          <w:szCs w:val="24"/>
        </w:rPr>
        <w:t xml:space="preserve"> property speculators who were aware </w:t>
      </w:r>
      <w:r w:rsidR="00980C32">
        <w:rPr>
          <w:rFonts w:ascii="Arial" w:hAnsi="Arial" w:cs="Arial"/>
          <w:sz w:val="24"/>
          <w:szCs w:val="24"/>
        </w:rPr>
        <w:t xml:space="preserve">that </w:t>
      </w:r>
      <w:r w:rsidR="00AC6F14">
        <w:rPr>
          <w:rFonts w:ascii="Arial" w:hAnsi="Arial" w:cs="Arial"/>
          <w:sz w:val="24"/>
          <w:szCs w:val="24"/>
        </w:rPr>
        <w:t xml:space="preserve">the </w:t>
      </w:r>
      <w:r w:rsidR="00AC6F14" w:rsidRPr="001D4C56">
        <w:rPr>
          <w:rFonts w:ascii="Arial" w:hAnsi="Arial" w:cs="Arial"/>
          <w:sz w:val="24"/>
          <w:szCs w:val="24"/>
        </w:rPr>
        <w:t>property</w:t>
      </w:r>
      <w:r w:rsidR="00811553" w:rsidRPr="001D4C56">
        <w:rPr>
          <w:rFonts w:ascii="Arial" w:hAnsi="Arial" w:cs="Arial"/>
          <w:sz w:val="24"/>
          <w:szCs w:val="24"/>
        </w:rPr>
        <w:t xml:space="preserve"> </w:t>
      </w:r>
      <w:r w:rsidR="00980C32">
        <w:rPr>
          <w:rFonts w:ascii="Arial" w:hAnsi="Arial" w:cs="Arial"/>
          <w:sz w:val="24"/>
          <w:szCs w:val="24"/>
        </w:rPr>
        <w:t xml:space="preserve">was </w:t>
      </w:r>
      <w:r w:rsidR="00811553" w:rsidRPr="001D4C56">
        <w:rPr>
          <w:rFonts w:ascii="Arial" w:hAnsi="Arial" w:cs="Arial"/>
          <w:sz w:val="24"/>
          <w:szCs w:val="24"/>
        </w:rPr>
        <w:t xml:space="preserve">listed </w:t>
      </w:r>
      <w:r w:rsidR="00FF6B25">
        <w:rPr>
          <w:rFonts w:ascii="Arial" w:hAnsi="Arial" w:cs="Arial"/>
          <w:sz w:val="24"/>
          <w:szCs w:val="24"/>
        </w:rPr>
        <w:t xml:space="preserve">as been </w:t>
      </w:r>
      <w:r w:rsidR="00811553" w:rsidRPr="001D4C56">
        <w:rPr>
          <w:rFonts w:ascii="Arial" w:hAnsi="Arial" w:cs="Arial"/>
          <w:sz w:val="24"/>
          <w:szCs w:val="24"/>
        </w:rPr>
        <w:t>for sale by the bank.</w:t>
      </w:r>
      <w:r w:rsidR="005A16B7">
        <w:rPr>
          <w:rFonts w:ascii="Arial" w:hAnsi="Arial" w:cs="Arial"/>
          <w:sz w:val="24"/>
          <w:szCs w:val="24"/>
        </w:rPr>
        <w:t xml:space="preserve"> </w:t>
      </w:r>
      <w:r w:rsidR="00811553" w:rsidRPr="001D4C56">
        <w:rPr>
          <w:rFonts w:ascii="Arial" w:hAnsi="Arial" w:cs="Arial"/>
          <w:sz w:val="24"/>
          <w:szCs w:val="24"/>
        </w:rPr>
        <w:t>Th</w:t>
      </w:r>
      <w:r w:rsidR="00AC6F14">
        <w:rPr>
          <w:rFonts w:ascii="Arial" w:hAnsi="Arial" w:cs="Arial"/>
          <w:sz w:val="24"/>
          <w:szCs w:val="24"/>
        </w:rPr>
        <w:t>is</w:t>
      </w:r>
      <w:r w:rsidR="00811553" w:rsidRPr="001D4C56">
        <w:rPr>
          <w:rFonts w:ascii="Arial" w:hAnsi="Arial" w:cs="Arial"/>
          <w:sz w:val="24"/>
          <w:szCs w:val="24"/>
        </w:rPr>
        <w:t xml:space="preserve"> </w:t>
      </w:r>
      <w:r w:rsidR="007B4ACE" w:rsidRPr="001D4C56">
        <w:rPr>
          <w:rFonts w:ascii="Arial" w:hAnsi="Arial" w:cs="Arial"/>
          <w:sz w:val="24"/>
          <w:szCs w:val="24"/>
        </w:rPr>
        <w:t xml:space="preserve">conclusion is supported by the fact that </w:t>
      </w:r>
      <w:r w:rsidR="00083896" w:rsidRPr="001D4C56">
        <w:rPr>
          <w:rFonts w:ascii="Arial" w:hAnsi="Arial" w:cs="Arial"/>
          <w:sz w:val="24"/>
          <w:szCs w:val="24"/>
        </w:rPr>
        <w:t xml:space="preserve">property </w:t>
      </w:r>
      <w:r w:rsidR="005A16B7">
        <w:rPr>
          <w:rFonts w:ascii="Arial" w:hAnsi="Arial" w:cs="Arial"/>
          <w:sz w:val="24"/>
          <w:szCs w:val="24"/>
        </w:rPr>
        <w:t xml:space="preserve">was sold </w:t>
      </w:r>
      <w:r w:rsidR="00AC6F14">
        <w:rPr>
          <w:rFonts w:ascii="Arial" w:hAnsi="Arial" w:cs="Arial"/>
          <w:sz w:val="24"/>
          <w:szCs w:val="24"/>
        </w:rPr>
        <w:t xml:space="preserve">to </w:t>
      </w:r>
      <w:r w:rsidR="005A16B7">
        <w:rPr>
          <w:rFonts w:ascii="Arial" w:hAnsi="Arial" w:cs="Arial"/>
          <w:sz w:val="24"/>
          <w:szCs w:val="24"/>
        </w:rPr>
        <w:t xml:space="preserve">the first respondent </w:t>
      </w:r>
      <w:r w:rsidR="00AC6F14">
        <w:rPr>
          <w:rFonts w:ascii="Arial" w:hAnsi="Arial" w:cs="Arial"/>
          <w:sz w:val="24"/>
          <w:szCs w:val="24"/>
        </w:rPr>
        <w:t>during the same period of</w:t>
      </w:r>
      <w:r w:rsidR="005A16B7">
        <w:rPr>
          <w:rFonts w:ascii="Arial" w:hAnsi="Arial" w:cs="Arial"/>
          <w:sz w:val="24"/>
          <w:szCs w:val="24"/>
        </w:rPr>
        <w:t xml:space="preserve"> 2014. </w:t>
      </w:r>
      <w:r w:rsidR="00FF6B25">
        <w:rPr>
          <w:rFonts w:ascii="Arial" w:hAnsi="Arial" w:cs="Arial"/>
          <w:sz w:val="24"/>
          <w:szCs w:val="24"/>
        </w:rPr>
        <w:t>In 2016</w:t>
      </w:r>
      <w:r w:rsidR="005A16B7">
        <w:rPr>
          <w:rFonts w:ascii="Arial" w:hAnsi="Arial" w:cs="Arial"/>
          <w:sz w:val="24"/>
          <w:szCs w:val="24"/>
        </w:rPr>
        <w:t xml:space="preserve"> first respondent</w:t>
      </w:r>
      <w:r w:rsidR="007B4ACE" w:rsidRPr="001D4C56">
        <w:rPr>
          <w:rFonts w:ascii="Arial" w:hAnsi="Arial" w:cs="Arial"/>
          <w:sz w:val="24"/>
          <w:szCs w:val="24"/>
        </w:rPr>
        <w:t xml:space="preserve"> </w:t>
      </w:r>
      <w:r w:rsidR="00AC6F14">
        <w:rPr>
          <w:rFonts w:ascii="Arial" w:hAnsi="Arial" w:cs="Arial"/>
          <w:sz w:val="24"/>
          <w:szCs w:val="24"/>
        </w:rPr>
        <w:t xml:space="preserve">instituted </w:t>
      </w:r>
      <w:r w:rsidR="007B4ACE" w:rsidRPr="001D4C56">
        <w:rPr>
          <w:rFonts w:ascii="Arial" w:hAnsi="Arial" w:cs="Arial"/>
          <w:sz w:val="24"/>
          <w:szCs w:val="24"/>
        </w:rPr>
        <w:t xml:space="preserve">eviction application </w:t>
      </w:r>
      <w:r w:rsidRPr="001D4C56">
        <w:rPr>
          <w:rFonts w:ascii="Arial" w:hAnsi="Arial" w:cs="Arial"/>
          <w:sz w:val="24"/>
          <w:szCs w:val="24"/>
        </w:rPr>
        <w:t xml:space="preserve">proceedings </w:t>
      </w:r>
      <w:r w:rsidR="007B4ACE" w:rsidRPr="001D4C56">
        <w:rPr>
          <w:rFonts w:ascii="Arial" w:hAnsi="Arial" w:cs="Arial"/>
          <w:sz w:val="24"/>
          <w:szCs w:val="24"/>
        </w:rPr>
        <w:t>in the Sebokeng magistrate’s court</w:t>
      </w:r>
      <w:r w:rsidR="00FF6B25">
        <w:rPr>
          <w:rFonts w:ascii="Arial" w:hAnsi="Arial" w:cs="Arial"/>
          <w:sz w:val="24"/>
          <w:szCs w:val="24"/>
        </w:rPr>
        <w:t>.</w:t>
      </w:r>
    </w:p>
    <w:p w14:paraId="6379201A" w14:textId="4E4FE01C" w:rsidR="009244AB" w:rsidRPr="001D4C56" w:rsidRDefault="009244AB"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C577F4" w:rsidRPr="001D4C56">
        <w:rPr>
          <w:rFonts w:ascii="Arial" w:hAnsi="Arial" w:cs="Arial"/>
          <w:sz w:val="24"/>
          <w:szCs w:val="24"/>
        </w:rPr>
        <w:t>1</w:t>
      </w:r>
      <w:r w:rsidR="0031197F">
        <w:rPr>
          <w:rFonts w:ascii="Arial" w:hAnsi="Arial" w:cs="Arial"/>
          <w:sz w:val="24"/>
          <w:szCs w:val="24"/>
        </w:rPr>
        <w:t>7</w:t>
      </w:r>
      <w:r w:rsidRPr="001D4C56">
        <w:rPr>
          <w:rFonts w:ascii="Arial" w:hAnsi="Arial" w:cs="Arial"/>
          <w:sz w:val="24"/>
          <w:szCs w:val="24"/>
        </w:rPr>
        <w:t xml:space="preserve">] In response the fifth respondent has filed </w:t>
      </w:r>
      <w:r w:rsidR="00293FA9" w:rsidRPr="001D4C56">
        <w:rPr>
          <w:rFonts w:ascii="Arial" w:hAnsi="Arial" w:cs="Arial"/>
          <w:sz w:val="24"/>
          <w:szCs w:val="24"/>
        </w:rPr>
        <w:t>a</w:t>
      </w:r>
      <w:r w:rsidR="008307BD" w:rsidRPr="001D4C56">
        <w:rPr>
          <w:rFonts w:ascii="Arial" w:hAnsi="Arial" w:cs="Arial"/>
          <w:sz w:val="24"/>
          <w:szCs w:val="24"/>
        </w:rPr>
        <w:t xml:space="preserve">n affidavit </w:t>
      </w:r>
      <w:r w:rsidRPr="001D4C56">
        <w:rPr>
          <w:rFonts w:ascii="Arial" w:hAnsi="Arial" w:cs="Arial"/>
          <w:sz w:val="24"/>
          <w:szCs w:val="24"/>
        </w:rPr>
        <w:t xml:space="preserve">in which a point </w:t>
      </w:r>
      <w:r w:rsidRPr="001D4C56">
        <w:rPr>
          <w:rFonts w:ascii="Arial" w:hAnsi="Arial" w:cs="Arial"/>
          <w:i/>
          <w:iCs/>
          <w:sz w:val="24"/>
          <w:szCs w:val="24"/>
        </w:rPr>
        <w:t>in limine</w:t>
      </w:r>
      <w:r w:rsidRPr="001D4C56">
        <w:rPr>
          <w:rFonts w:ascii="Arial" w:hAnsi="Arial" w:cs="Arial"/>
          <w:sz w:val="24"/>
          <w:szCs w:val="24"/>
        </w:rPr>
        <w:t xml:space="preserve"> is raised regarding the non-joinder o</w:t>
      </w:r>
      <w:r w:rsidR="00D8308A" w:rsidRPr="001D4C56">
        <w:rPr>
          <w:rFonts w:ascii="Arial" w:hAnsi="Arial" w:cs="Arial"/>
          <w:sz w:val="24"/>
          <w:szCs w:val="24"/>
        </w:rPr>
        <w:t>f</w:t>
      </w:r>
      <w:r w:rsidRPr="001D4C56">
        <w:rPr>
          <w:rFonts w:ascii="Arial" w:hAnsi="Arial" w:cs="Arial"/>
          <w:sz w:val="24"/>
          <w:szCs w:val="24"/>
        </w:rPr>
        <w:t xml:space="preserve"> Standard Bank </w:t>
      </w:r>
      <w:r w:rsidR="003D797A" w:rsidRPr="001D4C56">
        <w:rPr>
          <w:rFonts w:ascii="Arial" w:hAnsi="Arial" w:cs="Arial"/>
          <w:sz w:val="24"/>
          <w:szCs w:val="24"/>
        </w:rPr>
        <w:t xml:space="preserve">as </w:t>
      </w:r>
      <w:r w:rsidRPr="001D4C56">
        <w:rPr>
          <w:rFonts w:ascii="Arial" w:hAnsi="Arial" w:cs="Arial"/>
          <w:sz w:val="24"/>
          <w:szCs w:val="24"/>
        </w:rPr>
        <w:t>the party in whose favour the mortgage bond is registered.</w:t>
      </w:r>
      <w:r w:rsidR="000F4097">
        <w:rPr>
          <w:rFonts w:ascii="Arial" w:hAnsi="Arial" w:cs="Arial"/>
          <w:sz w:val="24"/>
          <w:szCs w:val="24"/>
        </w:rPr>
        <w:t xml:space="preserve"> In respect of</w:t>
      </w:r>
      <w:r w:rsidRPr="001D4C56">
        <w:rPr>
          <w:rFonts w:ascii="Arial" w:hAnsi="Arial" w:cs="Arial"/>
          <w:sz w:val="24"/>
          <w:szCs w:val="24"/>
        </w:rPr>
        <w:t xml:space="preserve"> merits the respondent denies any wrongdoing on its part. The fifth respondent </w:t>
      </w:r>
      <w:r w:rsidR="008307BD" w:rsidRPr="001D4C56">
        <w:rPr>
          <w:rFonts w:ascii="Arial" w:hAnsi="Arial" w:cs="Arial"/>
          <w:sz w:val="24"/>
          <w:szCs w:val="24"/>
        </w:rPr>
        <w:t>submits</w:t>
      </w:r>
      <w:r w:rsidR="00820FB9" w:rsidRPr="001D4C56">
        <w:rPr>
          <w:rFonts w:ascii="Arial" w:hAnsi="Arial" w:cs="Arial"/>
          <w:sz w:val="24"/>
          <w:szCs w:val="24"/>
        </w:rPr>
        <w:t xml:space="preserve"> that</w:t>
      </w:r>
      <w:r w:rsidRPr="001D4C56">
        <w:rPr>
          <w:rFonts w:ascii="Arial" w:hAnsi="Arial" w:cs="Arial"/>
          <w:sz w:val="24"/>
          <w:szCs w:val="24"/>
        </w:rPr>
        <w:t xml:space="preserve"> because of passage of time it was unable to retrieve any documents relating to the loan agreement</w:t>
      </w:r>
      <w:r w:rsidR="008307BD" w:rsidRPr="001D4C56">
        <w:rPr>
          <w:rFonts w:ascii="Arial" w:hAnsi="Arial" w:cs="Arial"/>
          <w:sz w:val="24"/>
          <w:szCs w:val="24"/>
        </w:rPr>
        <w:t xml:space="preserve"> account</w:t>
      </w:r>
      <w:r w:rsidRPr="001D4C56">
        <w:rPr>
          <w:rFonts w:ascii="Arial" w:hAnsi="Arial" w:cs="Arial"/>
          <w:sz w:val="24"/>
          <w:szCs w:val="24"/>
        </w:rPr>
        <w:t>. There is also no record to ascertain if the</w:t>
      </w:r>
      <w:r w:rsidR="008307BD" w:rsidRPr="001D4C56">
        <w:rPr>
          <w:rFonts w:ascii="Arial" w:hAnsi="Arial" w:cs="Arial"/>
          <w:sz w:val="24"/>
          <w:szCs w:val="24"/>
        </w:rPr>
        <w:t>re was</w:t>
      </w:r>
      <w:r w:rsidRPr="001D4C56">
        <w:rPr>
          <w:rFonts w:ascii="Arial" w:hAnsi="Arial" w:cs="Arial"/>
          <w:sz w:val="24"/>
          <w:szCs w:val="24"/>
        </w:rPr>
        <w:t xml:space="preserve"> any judicial process instituted by the bank to foreclose the property</w:t>
      </w:r>
      <w:r w:rsidR="008307BD" w:rsidRPr="001D4C56">
        <w:rPr>
          <w:rFonts w:ascii="Arial" w:hAnsi="Arial" w:cs="Arial"/>
          <w:sz w:val="24"/>
          <w:szCs w:val="24"/>
        </w:rPr>
        <w:t xml:space="preserve"> and to sell it in execution.</w:t>
      </w:r>
    </w:p>
    <w:p w14:paraId="38D1844D" w14:textId="0D5CBDEC" w:rsidR="009244AB" w:rsidRPr="001D4C56" w:rsidRDefault="009244AB"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[1</w:t>
      </w:r>
      <w:r w:rsidR="0031197F">
        <w:rPr>
          <w:rFonts w:ascii="Arial" w:hAnsi="Arial" w:cs="Arial"/>
          <w:sz w:val="24"/>
          <w:szCs w:val="24"/>
        </w:rPr>
        <w:t>8</w:t>
      </w:r>
      <w:r w:rsidRPr="001D4C56">
        <w:rPr>
          <w:rFonts w:ascii="Arial" w:hAnsi="Arial" w:cs="Arial"/>
          <w:sz w:val="24"/>
          <w:szCs w:val="24"/>
        </w:rPr>
        <w:t>] The fifth respondent is only able to state that from the account details provided by the applicants as proof of payment</w:t>
      </w:r>
      <w:r w:rsidR="003D797A" w:rsidRPr="001D4C56">
        <w:rPr>
          <w:rFonts w:ascii="Arial" w:hAnsi="Arial" w:cs="Arial"/>
          <w:sz w:val="24"/>
          <w:szCs w:val="24"/>
        </w:rPr>
        <w:t xml:space="preserve"> until 2003</w:t>
      </w:r>
      <w:r w:rsidRPr="001D4C56">
        <w:rPr>
          <w:rFonts w:ascii="Arial" w:hAnsi="Arial" w:cs="Arial"/>
          <w:sz w:val="24"/>
          <w:szCs w:val="24"/>
        </w:rPr>
        <w:t xml:space="preserve">, it can </w:t>
      </w:r>
      <w:r w:rsidR="00502604" w:rsidRPr="001D4C56">
        <w:rPr>
          <w:rFonts w:ascii="Arial" w:hAnsi="Arial" w:cs="Arial"/>
          <w:sz w:val="24"/>
          <w:szCs w:val="24"/>
        </w:rPr>
        <w:t xml:space="preserve">be concluded that the property had been foreclosed and the bank bought it and later sold it. </w:t>
      </w:r>
    </w:p>
    <w:p w14:paraId="58CD454E" w14:textId="611DE676" w:rsidR="00502604" w:rsidRPr="001D4C56" w:rsidRDefault="00CD1121"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31197F">
        <w:rPr>
          <w:rFonts w:ascii="Arial" w:hAnsi="Arial" w:cs="Arial"/>
          <w:sz w:val="24"/>
          <w:szCs w:val="24"/>
        </w:rPr>
        <w:t>19</w:t>
      </w:r>
      <w:r w:rsidR="00502604" w:rsidRPr="001D4C56">
        <w:rPr>
          <w:rFonts w:ascii="Arial" w:hAnsi="Arial" w:cs="Arial"/>
          <w:sz w:val="24"/>
          <w:szCs w:val="24"/>
        </w:rPr>
        <w:t xml:space="preserve">] The second respondent indicated that it bought property from the sixth respondent and has provided proof of the sale agreement. </w:t>
      </w:r>
      <w:r w:rsidR="00887F2D" w:rsidRPr="001D4C56">
        <w:rPr>
          <w:rFonts w:ascii="Arial" w:hAnsi="Arial" w:cs="Arial"/>
          <w:sz w:val="24"/>
          <w:szCs w:val="24"/>
        </w:rPr>
        <w:t xml:space="preserve">And that </w:t>
      </w:r>
      <w:r w:rsidR="00083896" w:rsidRPr="001D4C56">
        <w:rPr>
          <w:rFonts w:ascii="Arial" w:hAnsi="Arial" w:cs="Arial"/>
          <w:sz w:val="24"/>
          <w:szCs w:val="24"/>
        </w:rPr>
        <w:t>it had</w:t>
      </w:r>
      <w:r w:rsidR="00502604" w:rsidRPr="001D4C56">
        <w:rPr>
          <w:rFonts w:ascii="Arial" w:hAnsi="Arial" w:cs="Arial"/>
          <w:sz w:val="24"/>
          <w:szCs w:val="24"/>
        </w:rPr>
        <w:t xml:space="preserve"> no knowledge of any unlawfulness in the</w:t>
      </w:r>
      <w:r w:rsidR="00706F39">
        <w:rPr>
          <w:rFonts w:ascii="Arial" w:hAnsi="Arial" w:cs="Arial"/>
          <w:sz w:val="24"/>
          <w:szCs w:val="24"/>
        </w:rPr>
        <w:t xml:space="preserve"> </w:t>
      </w:r>
      <w:r w:rsidR="00502604" w:rsidRPr="001D4C56">
        <w:rPr>
          <w:rFonts w:ascii="Arial" w:hAnsi="Arial" w:cs="Arial"/>
          <w:sz w:val="24"/>
          <w:szCs w:val="24"/>
        </w:rPr>
        <w:t>transaction.</w:t>
      </w:r>
      <w:r w:rsidR="00955D96" w:rsidRPr="001D4C56">
        <w:rPr>
          <w:rFonts w:ascii="Arial" w:hAnsi="Arial" w:cs="Arial"/>
          <w:sz w:val="24"/>
          <w:szCs w:val="24"/>
        </w:rPr>
        <w:t xml:space="preserve"> This was in 2012</w:t>
      </w:r>
      <w:r w:rsidR="00887F2D" w:rsidRPr="001D4C56">
        <w:rPr>
          <w:rFonts w:ascii="Arial" w:hAnsi="Arial" w:cs="Arial"/>
          <w:sz w:val="24"/>
          <w:szCs w:val="24"/>
        </w:rPr>
        <w:t xml:space="preserve">. The transfer </w:t>
      </w:r>
      <w:r w:rsidR="00083896" w:rsidRPr="001D4C56">
        <w:rPr>
          <w:rFonts w:ascii="Arial" w:hAnsi="Arial" w:cs="Arial"/>
          <w:sz w:val="24"/>
          <w:szCs w:val="24"/>
        </w:rPr>
        <w:t>of the</w:t>
      </w:r>
      <w:r w:rsidR="00887F2D" w:rsidRPr="001D4C56">
        <w:rPr>
          <w:rFonts w:ascii="Arial" w:hAnsi="Arial" w:cs="Arial"/>
          <w:sz w:val="24"/>
          <w:szCs w:val="24"/>
        </w:rPr>
        <w:t xml:space="preserve"> property </w:t>
      </w:r>
      <w:r w:rsidR="007145D2">
        <w:rPr>
          <w:rFonts w:ascii="Arial" w:hAnsi="Arial" w:cs="Arial"/>
          <w:sz w:val="24"/>
          <w:szCs w:val="24"/>
        </w:rPr>
        <w:t xml:space="preserve">from the sixth respondent to second respondent </w:t>
      </w:r>
      <w:r w:rsidR="00706F39">
        <w:rPr>
          <w:rFonts w:ascii="Arial" w:hAnsi="Arial" w:cs="Arial"/>
          <w:sz w:val="24"/>
          <w:szCs w:val="24"/>
        </w:rPr>
        <w:t xml:space="preserve">took place </w:t>
      </w:r>
      <w:r w:rsidR="00887F2D" w:rsidRPr="001D4C56">
        <w:rPr>
          <w:rFonts w:ascii="Arial" w:hAnsi="Arial" w:cs="Arial"/>
          <w:sz w:val="24"/>
          <w:szCs w:val="24"/>
        </w:rPr>
        <w:t xml:space="preserve">in the same </w:t>
      </w:r>
      <w:r w:rsidR="0062619B" w:rsidRPr="001D4C56">
        <w:rPr>
          <w:rFonts w:ascii="Arial" w:hAnsi="Arial" w:cs="Arial"/>
          <w:sz w:val="24"/>
          <w:szCs w:val="24"/>
        </w:rPr>
        <w:t>year.</w:t>
      </w:r>
      <w:r w:rsidR="00955D96" w:rsidRPr="001D4C56">
        <w:rPr>
          <w:rFonts w:ascii="Arial" w:hAnsi="Arial" w:cs="Arial"/>
          <w:sz w:val="24"/>
          <w:szCs w:val="24"/>
        </w:rPr>
        <w:t xml:space="preserve"> The second respondent alleges that it was a bona fide purchaser</w:t>
      </w:r>
      <w:r w:rsidR="001B2832">
        <w:rPr>
          <w:rFonts w:ascii="Arial" w:hAnsi="Arial" w:cs="Arial"/>
          <w:sz w:val="24"/>
          <w:szCs w:val="24"/>
        </w:rPr>
        <w:t xml:space="preserve"> and seller</w:t>
      </w:r>
      <w:r w:rsidR="00955D96" w:rsidRPr="001D4C56">
        <w:rPr>
          <w:rFonts w:ascii="Arial" w:hAnsi="Arial" w:cs="Arial"/>
          <w:sz w:val="24"/>
          <w:szCs w:val="24"/>
        </w:rPr>
        <w:t xml:space="preserve"> of the property</w:t>
      </w:r>
      <w:r w:rsidR="001B2832">
        <w:rPr>
          <w:rFonts w:ascii="Arial" w:hAnsi="Arial" w:cs="Arial"/>
          <w:sz w:val="24"/>
          <w:szCs w:val="24"/>
        </w:rPr>
        <w:t xml:space="preserve"> to the first respondent. </w:t>
      </w:r>
    </w:p>
    <w:p w14:paraId="55E8982D" w14:textId="152D8621" w:rsidR="00955D96" w:rsidRPr="001D4C56" w:rsidRDefault="00955D96"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CD1121" w:rsidRPr="001D4C56">
        <w:rPr>
          <w:rFonts w:ascii="Arial" w:hAnsi="Arial" w:cs="Arial"/>
          <w:sz w:val="24"/>
          <w:szCs w:val="24"/>
        </w:rPr>
        <w:t>2</w:t>
      </w:r>
      <w:r w:rsidR="0031197F">
        <w:rPr>
          <w:rFonts w:ascii="Arial" w:hAnsi="Arial" w:cs="Arial"/>
          <w:sz w:val="24"/>
          <w:szCs w:val="24"/>
        </w:rPr>
        <w:t>0</w:t>
      </w:r>
      <w:r w:rsidRPr="001D4C56">
        <w:rPr>
          <w:rFonts w:ascii="Arial" w:hAnsi="Arial" w:cs="Arial"/>
          <w:sz w:val="24"/>
          <w:szCs w:val="24"/>
        </w:rPr>
        <w:t xml:space="preserve">] The argument of the applicants is that they have been deprived of their property unlawfully and without due process. As </w:t>
      </w:r>
      <w:r w:rsidR="00887F2D" w:rsidRPr="001D4C56">
        <w:rPr>
          <w:rFonts w:ascii="Arial" w:hAnsi="Arial" w:cs="Arial"/>
          <w:sz w:val="24"/>
          <w:szCs w:val="24"/>
        </w:rPr>
        <w:t xml:space="preserve">a </w:t>
      </w:r>
      <w:r w:rsidR="0062619B" w:rsidRPr="001D4C56">
        <w:rPr>
          <w:rFonts w:ascii="Arial" w:hAnsi="Arial" w:cs="Arial"/>
          <w:sz w:val="24"/>
          <w:szCs w:val="24"/>
        </w:rPr>
        <w:t>result,</w:t>
      </w:r>
      <w:r w:rsidRPr="001D4C56">
        <w:rPr>
          <w:rFonts w:ascii="Arial" w:hAnsi="Arial" w:cs="Arial"/>
          <w:sz w:val="24"/>
          <w:szCs w:val="24"/>
        </w:rPr>
        <w:t xml:space="preserve"> the</w:t>
      </w:r>
      <w:r w:rsidR="00887F2D" w:rsidRPr="001D4C56">
        <w:rPr>
          <w:rFonts w:ascii="Arial" w:hAnsi="Arial" w:cs="Arial"/>
          <w:sz w:val="24"/>
          <w:szCs w:val="24"/>
        </w:rPr>
        <w:t xml:space="preserve">y argue that </w:t>
      </w:r>
      <w:r w:rsidR="007240DE">
        <w:rPr>
          <w:rFonts w:ascii="Arial" w:hAnsi="Arial" w:cs="Arial"/>
          <w:sz w:val="24"/>
          <w:szCs w:val="24"/>
        </w:rPr>
        <w:t xml:space="preserve">the </w:t>
      </w:r>
      <w:r w:rsidR="00887F2D" w:rsidRPr="001D4C56">
        <w:rPr>
          <w:rFonts w:ascii="Arial" w:hAnsi="Arial" w:cs="Arial"/>
          <w:sz w:val="24"/>
          <w:szCs w:val="24"/>
        </w:rPr>
        <w:t>present</w:t>
      </w:r>
      <w:r w:rsidRPr="001D4C56">
        <w:rPr>
          <w:rFonts w:ascii="Arial" w:hAnsi="Arial" w:cs="Arial"/>
          <w:sz w:val="24"/>
          <w:szCs w:val="24"/>
        </w:rPr>
        <w:t xml:space="preserve"> </w:t>
      </w:r>
      <w:r w:rsidR="007240DE">
        <w:rPr>
          <w:rFonts w:ascii="Arial" w:hAnsi="Arial" w:cs="Arial"/>
          <w:sz w:val="24"/>
          <w:szCs w:val="24"/>
        </w:rPr>
        <w:t xml:space="preserve">registered </w:t>
      </w:r>
      <w:r w:rsidRPr="001D4C56">
        <w:rPr>
          <w:rFonts w:ascii="Arial" w:hAnsi="Arial" w:cs="Arial"/>
          <w:sz w:val="24"/>
          <w:szCs w:val="24"/>
        </w:rPr>
        <w:t xml:space="preserve">owner of the property and all </w:t>
      </w:r>
      <w:r w:rsidR="007240DE">
        <w:rPr>
          <w:rFonts w:ascii="Arial" w:hAnsi="Arial" w:cs="Arial"/>
          <w:sz w:val="24"/>
          <w:szCs w:val="24"/>
        </w:rPr>
        <w:t xml:space="preserve">those </w:t>
      </w:r>
      <w:r w:rsidRPr="001D4C56">
        <w:rPr>
          <w:rFonts w:ascii="Arial" w:hAnsi="Arial" w:cs="Arial"/>
          <w:sz w:val="24"/>
          <w:szCs w:val="24"/>
        </w:rPr>
        <w:t>w</w:t>
      </w:r>
      <w:r w:rsidR="007240DE">
        <w:rPr>
          <w:rFonts w:ascii="Arial" w:hAnsi="Arial" w:cs="Arial"/>
          <w:sz w:val="24"/>
          <w:szCs w:val="24"/>
        </w:rPr>
        <w:t>ho were previously registered owners of the property</w:t>
      </w:r>
      <w:r w:rsidRPr="001D4C56">
        <w:rPr>
          <w:rFonts w:ascii="Arial" w:hAnsi="Arial" w:cs="Arial"/>
          <w:sz w:val="24"/>
          <w:szCs w:val="24"/>
        </w:rPr>
        <w:t xml:space="preserve">, had no </w:t>
      </w:r>
      <w:r w:rsidRPr="001D4C56">
        <w:rPr>
          <w:rFonts w:ascii="Arial" w:hAnsi="Arial" w:cs="Arial"/>
          <w:sz w:val="24"/>
          <w:szCs w:val="24"/>
        </w:rPr>
        <w:lastRenderedPageBreak/>
        <w:t>legal title to the</w:t>
      </w:r>
      <w:r w:rsidR="00926ED1">
        <w:rPr>
          <w:rFonts w:ascii="Arial" w:hAnsi="Arial" w:cs="Arial"/>
          <w:sz w:val="24"/>
          <w:szCs w:val="24"/>
        </w:rPr>
        <w:t xml:space="preserve"> </w:t>
      </w:r>
      <w:r w:rsidRPr="001D4C56">
        <w:rPr>
          <w:rFonts w:ascii="Arial" w:hAnsi="Arial" w:cs="Arial"/>
          <w:sz w:val="24"/>
          <w:szCs w:val="24"/>
        </w:rPr>
        <w:t>property.</w:t>
      </w:r>
      <w:r w:rsidR="00831762">
        <w:rPr>
          <w:rFonts w:ascii="Arial" w:hAnsi="Arial" w:cs="Arial"/>
          <w:sz w:val="24"/>
          <w:szCs w:val="24"/>
        </w:rPr>
        <w:t xml:space="preserve"> They allege fraud, which I must hasten to add is not supported by evidence.</w:t>
      </w:r>
      <w:r w:rsidR="00FE4220">
        <w:rPr>
          <w:rFonts w:ascii="Arial" w:hAnsi="Arial" w:cs="Arial"/>
          <w:sz w:val="24"/>
          <w:szCs w:val="24"/>
        </w:rPr>
        <w:t xml:space="preserve"> </w:t>
      </w:r>
    </w:p>
    <w:p w14:paraId="5722E431" w14:textId="77777777" w:rsidR="00A43784" w:rsidRPr="001D4C56" w:rsidRDefault="00C74C53" w:rsidP="005C2397">
      <w:pPr>
        <w:spacing w:before="100" w:beforeAutospacing="1" w:after="360" w:line="360" w:lineRule="auto"/>
        <w:jc w:val="both"/>
        <w:rPr>
          <w:rFonts w:ascii="Arial" w:hAnsi="Arial" w:cs="Arial"/>
          <w:b/>
          <w:bCs/>
          <w:sz w:val="24"/>
          <w:szCs w:val="24"/>
        </w:rPr>
      </w:pPr>
      <w:r w:rsidRPr="001D4C56">
        <w:rPr>
          <w:rFonts w:ascii="Arial" w:hAnsi="Arial" w:cs="Arial"/>
          <w:b/>
          <w:bCs/>
          <w:sz w:val="24"/>
          <w:szCs w:val="24"/>
        </w:rPr>
        <w:t xml:space="preserve">Analysis </w:t>
      </w:r>
    </w:p>
    <w:p w14:paraId="70991094" w14:textId="3EAFC4C5" w:rsidR="00030F39" w:rsidRPr="001D4C56" w:rsidRDefault="00C74C53"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CD1121" w:rsidRPr="001D4C56">
        <w:rPr>
          <w:rFonts w:ascii="Arial" w:hAnsi="Arial" w:cs="Arial"/>
          <w:sz w:val="24"/>
          <w:szCs w:val="24"/>
        </w:rPr>
        <w:t>2</w:t>
      </w:r>
      <w:r w:rsidR="0031197F">
        <w:rPr>
          <w:rFonts w:ascii="Arial" w:hAnsi="Arial" w:cs="Arial"/>
          <w:sz w:val="24"/>
          <w:szCs w:val="24"/>
        </w:rPr>
        <w:t>1</w:t>
      </w:r>
      <w:r w:rsidRPr="001D4C56">
        <w:rPr>
          <w:rFonts w:ascii="Arial" w:hAnsi="Arial" w:cs="Arial"/>
          <w:sz w:val="24"/>
          <w:szCs w:val="24"/>
        </w:rPr>
        <w:t>] Th</w:t>
      </w:r>
      <w:r w:rsidR="00083896" w:rsidRPr="001D4C56">
        <w:rPr>
          <w:rFonts w:ascii="Arial" w:hAnsi="Arial" w:cs="Arial"/>
          <w:sz w:val="24"/>
          <w:szCs w:val="24"/>
        </w:rPr>
        <w:t>is</w:t>
      </w:r>
      <w:r w:rsidRPr="001D4C56">
        <w:rPr>
          <w:rFonts w:ascii="Arial" w:hAnsi="Arial" w:cs="Arial"/>
          <w:sz w:val="24"/>
          <w:szCs w:val="24"/>
        </w:rPr>
        <w:t xml:space="preserve"> case is about the rights of </w:t>
      </w:r>
      <w:r w:rsidR="00C577F4" w:rsidRPr="001D4C56">
        <w:rPr>
          <w:rFonts w:ascii="Arial" w:hAnsi="Arial" w:cs="Arial"/>
          <w:sz w:val="24"/>
          <w:szCs w:val="24"/>
        </w:rPr>
        <w:t xml:space="preserve">an </w:t>
      </w:r>
      <w:r w:rsidRPr="001D4C56">
        <w:rPr>
          <w:rFonts w:ascii="Arial" w:hAnsi="Arial" w:cs="Arial"/>
          <w:sz w:val="24"/>
          <w:szCs w:val="24"/>
        </w:rPr>
        <w:t>owner</w:t>
      </w:r>
      <w:r w:rsidR="00BB1076">
        <w:rPr>
          <w:rFonts w:ascii="Arial" w:hAnsi="Arial" w:cs="Arial"/>
          <w:sz w:val="24"/>
          <w:szCs w:val="24"/>
        </w:rPr>
        <w:t xml:space="preserve"> of a </w:t>
      </w:r>
      <w:r w:rsidR="00BB1076" w:rsidRPr="001D4C56">
        <w:rPr>
          <w:rFonts w:ascii="Arial" w:hAnsi="Arial" w:cs="Arial"/>
          <w:sz w:val="24"/>
          <w:szCs w:val="24"/>
        </w:rPr>
        <w:t>property</w:t>
      </w:r>
      <w:r w:rsidRPr="001D4C56">
        <w:rPr>
          <w:rFonts w:ascii="Arial" w:hAnsi="Arial" w:cs="Arial"/>
          <w:sz w:val="24"/>
          <w:szCs w:val="24"/>
        </w:rPr>
        <w:t xml:space="preserve"> </w:t>
      </w:r>
      <w:r w:rsidR="00BB1076">
        <w:rPr>
          <w:rFonts w:ascii="Arial" w:hAnsi="Arial" w:cs="Arial"/>
          <w:sz w:val="24"/>
          <w:szCs w:val="24"/>
        </w:rPr>
        <w:t xml:space="preserve">that </w:t>
      </w:r>
      <w:r w:rsidRPr="001D4C56">
        <w:rPr>
          <w:rFonts w:ascii="Arial" w:hAnsi="Arial" w:cs="Arial"/>
          <w:sz w:val="24"/>
          <w:szCs w:val="24"/>
        </w:rPr>
        <w:t xml:space="preserve">was sold without his </w:t>
      </w:r>
      <w:r w:rsidR="00355561" w:rsidRPr="001D4C56">
        <w:rPr>
          <w:rFonts w:ascii="Arial" w:hAnsi="Arial" w:cs="Arial"/>
          <w:sz w:val="24"/>
          <w:szCs w:val="24"/>
        </w:rPr>
        <w:t xml:space="preserve">or her </w:t>
      </w:r>
      <w:r w:rsidRPr="001D4C56">
        <w:rPr>
          <w:rFonts w:ascii="Arial" w:hAnsi="Arial" w:cs="Arial"/>
          <w:sz w:val="24"/>
          <w:szCs w:val="24"/>
        </w:rPr>
        <w:t xml:space="preserve">knowledge and or without due </w:t>
      </w:r>
      <w:r w:rsidR="003D797A" w:rsidRPr="001D4C56">
        <w:rPr>
          <w:rFonts w:ascii="Arial" w:hAnsi="Arial" w:cs="Arial"/>
          <w:sz w:val="24"/>
          <w:szCs w:val="24"/>
        </w:rPr>
        <w:t xml:space="preserve">legal </w:t>
      </w:r>
      <w:r w:rsidRPr="001D4C56">
        <w:rPr>
          <w:rFonts w:ascii="Arial" w:hAnsi="Arial" w:cs="Arial"/>
          <w:sz w:val="24"/>
          <w:szCs w:val="24"/>
        </w:rPr>
        <w:t xml:space="preserve">process been followed. On the other </w:t>
      </w:r>
      <w:r w:rsidR="00030F39" w:rsidRPr="001D4C56">
        <w:rPr>
          <w:rFonts w:ascii="Arial" w:hAnsi="Arial" w:cs="Arial"/>
          <w:sz w:val="24"/>
          <w:szCs w:val="24"/>
        </w:rPr>
        <w:t>hand,</w:t>
      </w:r>
      <w:r w:rsidRPr="001D4C56">
        <w:rPr>
          <w:rFonts w:ascii="Arial" w:hAnsi="Arial" w:cs="Arial"/>
          <w:sz w:val="24"/>
          <w:szCs w:val="24"/>
        </w:rPr>
        <w:t xml:space="preserve"> the case also implicates the rights </w:t>
      </w:r>
      <w:r w:rsidR="00C577F4" w:rsidRPr="001D4C56">
        <w:rPr>
          <w:rFonts w:ascii="Arial" w:hAnsi="Arial" w:cs="Arial"/>
          <w:sz w:val="24"/>
          <w:szCs w:val="24"/>
        </w:rPr>
        <w:t xml:space="preserve">of </w:t>
      </w:r>
      <w:r w:rsidRPr="001D4C56">
        <w:rPr>
          <w:rFonts w:ascii="Arial" w:hAnsi="Arial" w:cs="Arial"/>
          <w:sz w:val="24"/>
          <w:szCs w:val="24"/>
        </w:rPr>
        <w:t>the bona fide purchaser’s rights</w:t>
      </w:r>
      <w:r w:rsidR="003D797A" w:rsidRPr="001D4C56">
        <w:rPr>
          <w:rFonts w:ascii="Arial" w:hAnsi="Arial" w:cs="Arial"/>
          <w:sz w:val="24"/>
          <w:szCs w:val="24"/>
        </w:rPr>
        <w:t>.</w:t>
      </w:r>
      <w:r w:rsidRPr="001D4C56">
        <w:rPr>
          <w:rFonts w:ascii="Arial" w:hAnsi="Arial" w:cs="Arial"/>
          <w:sz w:val="24"/>
          <w:szCs w:val="24"/>
        </w:rPr>
        <w:t xml:space="preserve"> </w:t>
      </w:r>
      <w:r w:rsidR="00955D96" w:rsidRPr="001D4C56">
        <w:rPr>
          <w:rFonts w:ascii="Arial" w:hAnsi="Arial" w:cs="Arial"/>
          <w:sz w:val="24"/>
          <w:szCs w:val="24"/>
        </w:rPr>
        <w:t xml:space="preserve">Such rights also </w:t>
      </w:r>
      <w:r w:rsidR="0062619B" w:rsidRPr="001D4C56">
        <w:rPr>
          <w:rFonts w:ascii="Arial" w:hAnsi="Arial" w:cs="Arial"/>
          <w:sz w:val="24"/>
          <w:szCs w:val="24"/>
        </w:rPr>
        <w:t>require</w:t>
      </w:r>
      <w:r w:rsidR="00955D96" w:rsidRPr="001D4C56">
        <w:rPr>
          <w:rFonts w:ascii="Arial" w:hAnsi="Arial" w:cs="Arial"/>
          <w:sz w:val="24"/>
          <w:szCs w:val="24"/>
        </w:rPr>
        <w:t xml:space="preserve"> protection.</w:t>
      </w:r>
      <w:r w:rsidR="00A42547" w:rsidRPr="001D4C56">
        <w:rPr>
          <w:rFonts w:ascii="Arial" w:hAnsi="Arial" w:cs="Arial"/>
          <w:sz w:val="24"/>
          <w:szCs w:val="24"/>
        </w:rPr>
        <w:t xml:space="preserve"> The question </w:t>
      </w:r>
      <w:r w:rsidR="00BB37E9" w:rsidRPr="001D4C56">
        <w:rPr>
          <w:rFonts w:ascii="Arial" w:hAnsi="Arial" w:cs="Arial"/>
          <w:sz w:val="24"/>
          <w:szCs w:val="24"/>
        </w:rPr>
        <w:t xml:space="preserve">is </w:t>
      </w:r>
      <w:r w:rsidR="00030F39" w:rsidRPr="001D4C56">
        <w:rPr>
          <w:rFonts w:ascii="Arial" w:hAnsi="Arial" w:cs="Arial"/>
          <w:sz w:val="24"/>
          <w:szCs w:val="24"/>
        </w:rPr>
        <w:t>whether</w:t>
      </w:r>
      <w:r w:rsidR="00A42547" w:rsidRPr="001D4C56">
        <w:rPr>
          <w:rFonts w:ascii="Arial" w:hAnsi="Arial" w:cs="Arial"/>
          <w:sz w:val="24"/>
          <w:szCs w:val="24"/>
        </w:rPr>
        <w:t xml:space="preserve"> the </w:t>
      </w:r>
      <w:r w:rsidR="00030F39" w:rsidRPr="001D4C56">
        <w:rPr>
          <w:rFonts w:ascii="Arial" w:hAnsi="Arial" w:cs="Arial"/>
          <w:sz w:val="24"/>
          <w:szCs w:val="24"/>
        </w:rPr>
        <w:t>court in</w:t>
      </w:r>
      <w:r w:rsidR="00A42547" w:rsidRPr="001D4C56">
        <w:rPr>
          <w:rFonts w:ascii="Arial" w:hAnsi="Arial" w:cs="Arial"/>
          <w:sz w:val="24"/>
          <w:szCs w:val="24"/>
        </w:rPr>
        <w:t xml:space="preserve"> appropriate circumstances </w:t>
      </w:r>
      <w:r w:rsidR="00BB37E9" w:rsidRPr="001D4C56">
        <w:rPr>
          <w:rFonts w:ascii="Arial" w:hAnsi="Arial" w:cs="Arial"/>
          <w:sz w:val="24"/>
          <w:szCs w:val="24"/>
        </w:rPr>
        <w:t xml:space="preserve">can </w:t>
      </w:r>
      <w:r w:rsidR="00A42547" w:rsidRPr="001D4C56">
        <w:rPr>
          <w:rFonts w:ascii="Arial" w:hAnsi="Arial" w:cs="Arial"/>
          <w:sz w:val="24"/>
          <w:szCs w:val="24"/>
        </w:rPr>
        <w:t xml:space="preserve">order such </w:t>
      </w:r>
      <w:r w:rsidR="00BB1076">
        <w:rPr>
          <w:rFonts w:ascii="Arial" w:hAnsi="Arial" w:cs="Arial"/>
          <w:sz w:val="24"/>
          <w:szCs w:val="24"/>
        </w:rPr>
        <w:t>retransfer of the property to the applicants.</w:t>
      </w:r>
    </w:p>
    <w:p w14:paraId="3B1DE35E" w14:textId="3857BCAF" w:rsidR="00CD1121" w:rsidRPr="001D4C56" w:rsidRDefault="00030F39"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CD1121" w:rsidRPr="001D4C56">
        <w:rPr>
          <w:rFonts w:ascii="Arial" w:hAnsi="Arial" w:cs="Arial"/>
          <w:sz w:val="24"/>
          <w:szCs w:val="24"/>
        </w:rPr>
        <w:t>2</w:t>
      </w:r>
      <w:r w:rsidR="0031197F">
        <w:rPr>
          <w:rFonts w:ascii="Arial" w:hAnsi="Arial" w:cs="Arial"/>
          <w:sz w:val="24"/>
          <w:szCs w:val="24"/>
        </w:rPr>
        <w:t>2</w:t>
      </w:r>
      <w:r w:rsidRPr="001D4C56">
        <w:rPr>
          <w:rFonts w:ascii="Arial" w:hAnsi="Arial" w:cs="Arial"/>
          <w:sz w:val="24"/>
          <w:szCs w:val="24"/>
        </w:rPr>
        <w:t xml:space="preserve">] According to the applicants they </w:t>
      </w:r>
      <w:r w:rsidR="00BB37E9" w:rsidRPr="001D4C56">
        <w:rPr>
          <w:rFonts w:ascii="Arial" w:hAnsi="Arial" w:cs="Arial"/>
          <w:sz w:val="24"/>
          <w:szCs w:val="24"/>
        </w:rPr>
        <w:t xml:space="preserve">had </w:t>
      </w:r>
      <w:r w:rsidRPr="001D4C56">
        <w:rPr>
          <w:rFonts w:ascii="Arial" w:hAnsi="Arial" w:cs="Arial"/>
          <w:sz w:val="24"/>
          <w:szCs w:val="24"/>
        </w:rPr>
        <w:t xml:space="preserve">no knowledge of any proceedings </w:t>
      </w:r>
      <w:r w:rsidR="00C21ADF">
        <w:rPr>
          <w:rFonts w:ascii="Arial" w:hAnsi="Arial" w:cs="Arial"/>
          <w:sz w:val="24"/>
          <w:szCs w:val="24"/>
        </w:rPr>
        <w:t xml:space="preserve">that </w:t>
      </w:r>
      <w:r w:rsidRPr="001D4C56">
        <w:rPr>
          <w:rFonts w:ascii="Arial" w:hAnsi="Arial" w:cs="Arial"/>
          <w:sz w:val="24"/>
          <w:szCs w:val="24"/>
        </w:rPr>
        <w:t>resulted in their property be</w:t>
      </w:r>
      <w:r w:rsidR="00955D96" w:rsidRPr="001D4C56">
        <w:rPr>
          <w:rFonts w:ascii="Arial" w:hAnsi="Arial" w:cs="Arial"/>
          <w:sz w:val="24"/>
          <w:szCs w:val="24"/>
        </w:rPr>
        <w:t>en foreclosed and sold in execution</w:t>
      </w:r>
      <w:r w:rsidR="00083896" w:rsidRPr="001D4C56">
        <w:rPr>
          <w:rFonts w:ascii="Arial" w:hAnsi="Arial" w:cs="Arial"/>
          <w:sz w:val="24"/>
          <w:szCs w:val="24"/>
        </w:rPr>
        <w:t>.</w:t>
      </w:r>
      <w:r w:rsidR="00901247">
        <w:rPr>
          <w:rFonts w:ascii="Arial" w:hAnsi="Arial" w:cs="Arial"/>
          <w:sz w:val="24"/>
          <w:szCs w:val="24"/>
        </w:rPr>
        <w:t xml:space="preserve"> The fifth respondent has also not provided any evidence that the alleged foreclosure was done in terms of the law. </w:t>
      </w:r>
    </w:p>
    <w:p w14:paraId="04A872AE" w14:textId="77777777" w:rsidR="00C577F4" w:rsidRPr="001D4C56" w:rsidRDefault="00C577F4" w:rsidP="005C2397">
      <w:pPr>
        <w:spacing w:before="100" w:beforeAutospacing="1" w:after="360" w:line="360" w:lineRule="auto"/>
        <w:jc w:val="both"/>
        <w:rPr>
          <w:rFonts w:ascii="Arial" w:hAnsi="Arial" w:cs="Arial"/>
          <w:sz w:val="24"/>
          <w:szCs w:val="24"/>
        </w:rPr>
      </w:pPr>
      <w:r w:rsidRPr="001D4C56">
        <w:rPr>
          <w:rFonts w:ascii="Arial" w:hAnsi="Arial" w:cs="Arial"/>
          <w:b/>
          <w:bCs/>
          <w:sz w:val="24"/>
          <w:szCs w:val="24"/>
        </w:rPr>
        <w:t xml:space="preserve">The Law </w:t>
      </w:r>
    </w:p>
    <w:p w14:paraId="4D443568" w14:textId="0A82EAFD" w:rsidR="00C577F4" w:rsidRPr="001D4C56" w:rsidRDefault="00C577F4"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[2</w:t>
      </w:r>
      <w:r w:rsidR="0031197F">
        <w:rPr>
          <w:rFonts w:ascii="Arial" w:hAnsi="Arial" w:cs="Arial"/>
          <w:sz w:val="24"/>
          <w:szCs w:val="24"/>
        </w:rPr>
        <w:t>3</w:t>
      </w:r>
      <w:r w:rsidRPr="001D4C56">
        <w:rPr>
          <w:rFonts w:ascii="Arial" w:hAnsi="Arial" w:cs="Arial"/>
          <w:sz w:val="24"/>
          <w:szCs w:val="24"/>
        </w:rPr>
        <w:t xml:space="preserve">] It is clear </w:t>
      </w:r>
      <w:r w:rsidR="00083896" w:rsidRPr="001D4C56">
        <w:rPr>
          <w:rFonts w:ascii="Arial" w:hAnsi="Arial" w:cs="Arial"/>
          <w:sz w:val="24"/>
          <w:szCs w:val="24"/>
        </w:rPr>
        <w:t>from</w:t>
      </w:r>
      <w:r w:rsidRPr="001D4C56">
        <w:rPr>
          <w:rFonts w:ascii="Arial" w:hAnsi="Arial" w:cs="Arial"/>
          <w:sz w:val="24"/>
          <w:szCs w:val="24"/>
        </w:rPr>
        <w:t xml:space="preserve"> the facts that </w:t>
      </w:r>
      <w:r w:rsidR="00942B3D">
        <w:rPr>
          <w:rFonts w:ascii="Arial" w:hAnsi="Arial" w:cs="Arial"/>
          <w:sz w:val="24"/>
          <w:szCs w:val="24"/>
        </w:rPr>
        <w:t>Section 25</w:t>
      </w:r>
      <w:r w:rsidR="00FF6B25">
        <w:rPr>
          <w:rFonts w:ascii="Arial" w:hAnsi="Arial" w:cs="Arial"/>
          <w:sz w:val="24"/>
          <w:szCs w:val="24"/>
        </w:rPr>
        <w:t xml:space="preserve"> (right not be deprived of his or her property arbitrarily</w:t>
      </w:r>
      <w:proofErr w:type="gramStart"/>
      <w:r w:rsidR="00FF6B25">
        <w:rPr>
          <w:rFonts w:ascii="Arial" w:hAnsi="Arial" w:cs="Arial"/>
          <w:sz w:val="24"/>
          <w:szCs w:val="24"/>
        </w:rPr>
        <w:t xml:space="preserve">) </w:t>
      </w:r>
      <w:r w:rsidR="00942B3D">
        <w:rPr>
          <w:rFonts w:ascii="Arial" w:hAnsi="Arial" w:cs="Arial"/>
          <w:sz w:val="24"/>
          <w:szCs w:val="24"/>
        </w:rPr>
        <w:t xml:space="preserve"> and</w:t>
      </w:r>
      <w:proofErr w:type="gramEnd"/>
      <w:r w:rsidR="00942B3D">
        <w:rPr>
          <w:rFonts w:ascii="Arial" w:hAnsi="Arial" w:cs="Arial"/>
          <w:sz w:val="24"/>
          <w:szCs w:val="24"/>
        </w:rPr>
        <w:t xml:space="preserve"> S</w:t>
      </w:r>
      <w:r w:rsidRPr="001D4C56">
        <w:rPr>
          <w:rFonts w:ascii="Arial" w:hAnsi="Arial" w:cs="Arial"/>
          <w:sz w:val="24"/>
          <w:szCs w:val="24"/>
        </w:rPr>
        <w:t>ection 26</w:t>
      </w:r>
      <w:r w:rsidR="00FF6B25">
        <w:rPr>
          <w:rFonts w:ascii="Arial" w:hAnsi="Arial" w:cs="Arial"/>
          <w:sz w:val="24"/>
          <w:szCs w:val="24"/>
        </w:rPr>
        <w:t xml:space="preserve">  ( right to housing and protection from eviction without court order)</w:t>
      </w:r>
      <w:r w:rsidRPr="001D4C56">
        <w:rPr>
          <w:rFonts w:ascii="Arial" w:hAnsi="Arial" w:cs="Arial"/>
          <w:sz w:val="24"/>
          <w:szCs w:val="24"/>
        </w:rPr>
        <w:t xml:space="preserve"> of the Constitution </w:t>
      </w:r>
      <w:r w:rsidR="00550D00">
        <w:rPr>
          <w:rFonts w:ascii="Arial" w:hAnsi="Arial" w:cs="Arial"/>
          <w:sz w:val="24"/>
          <w:szCs w:val="24"/>
        </w:rPr>
        <w:t xml:space="preserve">are </w:t>
      </w:r>
      <w:r w:rsidR="00550D00" w:rsidRPr="001D4C56">
        <w:rPr>
          <w:rFonts w:ascii="Arial" w:hAnsi="Arial" w:cs="Arial"/>
          <w:sz w:val="24"/>
          <w:szCs w:val="24"/>
        </w:rPr>
        <w:t>directly</w:t>
      </w:r>
      <w:r w:rsidRPr="001D4C56">
        <w:rPr>
          <w:rFonts w:ascii="Arial" w:hAnsi="Arial" w:cs="Arial"/>
          <w:sz w:val="24"/>
          <w:szCs w:val="24"/>
        </w:rPr>
        <w:t xml:space="preserve"> implicated. The primary residence of the applicants has been transferred into the name of the </w:t>
      </w:r>
      <w:r w:rsidR="008A7AD8" w:rsidRPr="001D4C56">
        <w:rPr>
          <w:rFonts w:ascii="Arial" w:hAnsi="Arial" w:cs="Arial"/>
          <w:sz w:val="24"/>
          <w:szCs w:val="24"/>
        </w:rPr>
        <w:t xml:space="preserve">first </w:t>
      </w:r>
      <w:r w:rsidRPr="001D4C56">
        <w:rPr>
          <w:rFonts w:ascii="Arial" w:hAnsi="Arial" w:cs="Arial"/>
          <w:sz w:val="24"/>
          <w:szCs w:val="24"/>
        </w:rPr>
        <w:t xml:space="preserve">respondent. The </w:t>
      </w:r>
      <w:r w:rsidR="008A7AD8" w:rsidRPr="001D4C56">
        <w:rPr>
          <w:rFonts w:ascii="Arial" w:hAnsi="Arial" w:cs="Arial"/>
          <w:sz w:val="24"/>
          <w:szCs w:val="24"/>
        </w:rPr>
        <w:t>first</w:t>
      </w:r>
      <w:r w:rsidRPr="001D4C56">
        <w:rPr>
          <w:rFonts w:ascii="Arial" w:hAnsi="Arial" w:cs="Arial"/>
          <w:sz w:val="24"/>
          <w:szCs w:val="24"/>
        </w:rPr>
        <w:t xml:space="preserve"> respondent approached the magistrates court in S</w:t>
      </w:r>
      <w:r w:rsidR="00330A39" w:rsidRPr="001D4C56">
        <w:rPr>
          <w:rFonts w:ascii="Arial" w:hAnsi="Arial" w:cs="Arial"/>
          <w:sz w:val="24"/>
          <w:szCs w:val="24"/>
        </w:rPr>
        <w:t xml:space="preserve">ebokeng for the eviction of the </w:t>
      </w:r>
      <w:r w:rsidR="008A7AD8" w:rsidRPr="001D4C56">
        <w:rPr>
          <w:rFonts w:ascii="Arial" w:hAnsi="Arial" w:cs="Arial"/>
          <w:sz w:val="24"/>
          <w:szCs w:val="24"/>
        </w:rPr>
        <w:t>appellant from the property</w:t>
      </w:r>
      <w:r w:rsidR="00293FA9" w:rsidRPr="001D4C56">
        <w:rPr>
          <w:rFonts w:ascii="Arial" w:hAnsi="Arial" w:cs="Arial"/>
          <w:sz w:val="24"/>
          <w:szCs w:val="24"/>
        </w:rPr>
        <w:t xml:space="preserve">. </w:t>
      </w:r>
      <w:r w:rsidR="00330A39" w:rsidRPr="001D4C56">
        <w:rPr>
          <w:rFonts w:ascii="Arial" w:hAnsi="Arial" w:cs="Arial"/>
          <w:sz w:val="24"/>
          <w:szCs w:val="24"/>
        </w:rPr>
        <w:t>She is doing this to assert her rights as the registered owner of the property.</w:t>
      </w:r>
      <w:r w:rsidR="008A7AD8" w:rsidRPr="001D4C56">
        <w:rPr>
          <w:rFonts w:ascii="Arial" w:hAnsi="Arial" w:cs="Arial"/>
          <w:sz w:val="24"/>
          <w:szCs w:val="24"/>
        </w:rPr>
        <w:t xml:space="preserve"> </w:t>
      </w:r>
      <w:r w:rsidR="00B2161B">
        <w:rPr>
          <w:rFonts w:ascii="Arial" w:hAnsi="Arial" w:cs="Arial"/>
          <w:sz w:val="24"/>
          <w:szCs w:val="24"/>
        </w:rPr>
        <w:t xml:space="preserve">It is not in dispute that the </w:t>
      </w:r>
      <w:r w:rsidR="008A7AD8" w:rsidRPr="001D4C56">
        <w:rPr>
          <w:rFonts w:ascii="Arial" w:hAnsi="Arial" w:cs="Arial"/>
          <w:sz w:val="24"/>
          <w:szCs w:val="24"/>
        </w:rPr>
        <w:t xml:space="preserve">property was sold </w:t>
      </w:r>
      <w:r w:rsidR="003C4F71">
        <w:rPr>
          <w:rFonts w:ascii="Arial" w:hAnsi="Arial" w:cs="Arial"/>
          <w:sz w:val="24"/>
          <w:szCs w:val="24"/>
        </w:rPr>
        <w:t xml:space="preserve">and transferred </w:t>
      </w:r>
      <w:r w:rsidR="00FF6B25">
        <w:rPr>
          <w:rFonts w:ascii="Arial" w:hAnsi="Arial" w:cs="Arial"/>
          <w:sz w:val="24"/>
          <w:szCs w:val="24"/>
        </w:rPr>
        <w:t xml:space="preserve">in </w:t>
      </w:r>
      <w:r w:rsidR="008A7AD8" w:rsidRPr="001D4C56">
        <w:rPr>
          <w:rFonts w:ascii="Arial" w:hAnsi="Arial" w:cs="Arial"/>
          <w:sz w:val="24"/>
          <w:szCs w:val="24"/>
        </w:rPr>
        <w:t>her</w:t>
      </w:r>
      <w:r w:rsidR="003C4F71">
        <w:rPr>
          <w:rFonts w:ascii="Arial" w:hAnsi="Arial" w:cs="Arial"/>
          <w:sz w:val="24"/>
          <w:szCs w:val="24"/>
        </w:rPr>
        <w:t xml:space="preserve"> name</w:t>
      </w:r>
      <w:r w:rsidR="008A7AD8" w:rsidRPr="001D4C56">
        <w:rPr>
          <w:rFonts w:ascii="Arial" w:hAnsi="Arial" w:cs="Arial"/>
          <w:sz w:val="24"/>
          <w:szCs w:val="24"/>
        </w:rPr>
        <w:t xml:space="preserve"> in 2014</w:t>
      </w:r>
    </w:p>
    <w:p w14:paraId="4CC1B976" w14:textId="0C09FDBE" w:rsidR="00330A39" w:rsidRPr="001D4C56" w:rsidRDefault="00330A39"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[2</w:t>
      </w:r>
      <w:r w:rsidR="0031197F">
        <w:rPr>
          <w:rFonts w:ascii="Arial" w:hAnsi="Arial" w:cs="Arial"/>
          <w:sz w:val="24"/>
          <w:szCs w:val="24"/>
        </w:rPr>
        <w:t>4</w:t>
      </w:r>
      <w:r w:rsidRPr="001D4C56">
        <w:rPr>
          <w:rFonts w:ascii="Arial" w:hAnsi="Arial" w:cs="Arial"/>
          <w:sz w:val="24"/>
          <w:szCs w:val="24"/>
        </w:rPr>
        <w:t>] The question is</w:t>
      </w:r>
      <w:r w:rsidR="004129EB">
        <w:rPr>
          <w:rFonts w:ascii="Arial" w:hAnsi="Arial" w:cs="Arial"/>
          <w:sz w:val="24"/>
          <w:szCs w:val="24"/>
        </w:rPr>
        <w:t xml:space="preserve"> </w:t>
      </w:r>
      <w:r w:rsidRPr="001D4C56">
        <w:rPr>
          <w:rFonts w:ascii="Arial" w:hAnsi="Arial" w:cs="Arial"/>
          <w:sz w:val="24"/>
          <w:szCs w:val="24"/>
        </w:rPr>
        <w:t xml:space="preserve">how </w:t>
      </w:r>
      <w:r w:rsidR="00646006">
        <w:rPr>
          <w:rFonts w:ascii="Arial" w:hAnsi="Arial" w:cs="Arial"/>
          <w:sz w:val="24"/>
          <w:szCs w:val="24"/>
        </w:rPr>
        <w:t>the applicants were</w:t>
      </w:r>
      <w:r w:rsidRPr="001D4C56">
        <w:rPr>
          <w:rFonts w:ascii="Arial" w:hAnsi="Arial" w:cs="Arial"/>
          <w:sz w:val="24"/>
          <w:szCs w:val="24"/>
        </w:rPr>
        <w:t xml:space="preserve"> deprived of their residential property. In the case of </w:t>
      </w:r>
      <w:r w:rsidRPr="001D4C56">
        <w:rPr>
          <w:rFonts w:ascii="Arial" w:hAnsi="Arial" w:cs="Arial"/>
          <w:b/>
          <w:bCs/>
          <w:i/>
          <w:iCs/>
          <w:sz w:val="24"/>
          <w:szCs w:val="24"/>
        </w:rPr>
        <w:t>Jaftha v Schoeman; Van Rooyen v Stoltz</w:t>
      </w:r>
      <w:r w:rsidR="00D856E7" w:rsidRPr="001D4C56">
        <w:rPr>
          <w:rFonts w:ascii="Arial" w:hAnsi="Arial" w:cs="Arial"/>
          <w:sz w:val="24"/>
          <w:szCs w:val="24"/>
        </w:rPr>
        <w:t xml:space="preserve"> [</w:t>
      </w:r>
      <w:r w:rsidR="00D856E7" w:rsidRPr="001D4C56">
        <w:rPr>
          <w:rFonts w:ascii="Arial" w:hAnsi="Arial" w:cs="Arial"/>
          <w:b/>
          <w:bCs/>
          <w:i/>
          <w:iCs/>
          <w:sz w:val="24"/>
          <w:szCs w:val="24"/>
        </w:rPr>
        <w:t>2004] ZACC 25; 2005 (2) SA 140 (CC</w:t>
      </w:r>
      <w:r w:rsidR="00F95CF6" w:rsidRPr="001D4C56">
        <w:rPr>
          <w:rFonts w:ascii="Arial" w:hAnsi="Arial" w:cs="Arial"/>
          <w:b/>
          <w:bCs/>
          <w:i/>
          <w:iCs/>
          <w:sz w:val="24"/>
          <w:szCs w:val="24"/>
        </w:rPr>
        <w:t>);</w:t>
      </w:r>
      <w:r w:rsidR="00D856E7" w:rsidRPr="001D4C56">
        <w:rPr>
          <w:rFonts w:ascii="Arial" w:hAnsi="Arial" w:cs="Arial"/>
          <w:b/>
          <w:bCs/>
          <w:i/>
          <w:iCs/>
          <w:sz w:val="24"/>
          <w:szCs w:val="24"/>
        </w:rPr>
        <w:t xml:space="preserve"> 2005 (1) BCLR 78 (CC</w:t>
      </w:r>
      <w:r w:rsidR="00D856E7" w:rsidRPr="001D4C56">
        <w:rPr>
          <w:rFonts w:ascii="Arial" w:hAnsi="Arial" w:cs="Arial"/>
          <w:sz w:val="24"/>
          <w:szCs w:val="24"/>
        </w:rPr>
        <w:t xml:space="preserve">) </w:t>
      </w:r>
      <w:r w:rsidR="00942B3D">
        <w:rPr>
          <w:rFonts w:ascii="Arial" w:hAnsi="Arial" w:cs="Arial"/>
          <w:sz w:val="24"/>
          <w:szCs w:val="24"/>
        </w:rPr>
        <w:t>the court</w:t>
      </w:r>
      <w:r w:rsidRPr="001D4C56">
        <w:rPr>
          <w:rFonts w:ascii="Arial" w:hAnsi="Arial" w:cs="Arial"/>
          <w:sz w:val="24"/>
          <w:szCs w:val="24"/>
        </w:rPr>
        <w:t xml:space="preserve"> </w:t>
      </w:r>
      <w:r w:rsidR="004129EB">
        <w:rPr>
          <w:rFonts w:ascii="Arial" w:hAnsi="Arial" w:cs="Arial"/>
          <w:sz w:val="24"/>
          <w:szCs w:val="24"/>
        </w:rPr>
        <w:t>held</w:t>
      </w:r>
      <w:r w:rsidRPr="001D4C56">
        <w:rPr>
          <w:rFonts w:ascii="Arial" w:hAnsi="Arial" w:cs="Arial"/>
          <w:sz w:val="24"/>
          <w:szCs w:val="24"/>
        </w:rPr>
        <w:t xml:space="preserve"> that immovable property may be sold in execution only after a court order has been obtained and after the court has provided judicial supervision of such </w:t>
      </w:r>
      <w:r w:rsidR="008A62D7" w:rsidRPr="001D4C56">
        <w:rPr>
          <w:rFonts w:ascii="Arial" w:hAnsi="Arial" w:cs="Arial"/>
          <w:sz w:val="24"/>
          <w:szCs w:val="24"/>
        </w:rPr>
        <w:t xml:space="preserve">a </w:t>
      </w:r>
      <w:r w:rsidRPr="001D4C56">
        <w:rPr>
          <w:rFonts w:ascii="Arial" w:hAnsi="Arial" w:cs="Arial"/>
          <w:sz w:val="24"/>
          <w:szCs w:val="24"/>
        </w:rPr>
        <w:t>process. Th</w:t>
      </w:r>
      <w:r w:rsidR="00083896" w:rsidRPr="001D4C56">
        <w:rPr>
          <w:rFonts w:ascii="Arial" w:hAnsi="Arial" w:cs="Arial"/>
          <w:sz w:val="24"/>
          <w:szCs w:val="24"/>
        </w:rPr>
        <w:t>is</w:t>
      </w:r>
      <w:r w:rsidRPr="001D4C56">
        <w:rPr>
          <w:rFonts w:ascii="Arial" w:hAnsi="Arial" w:cs="Arial"/>
          <w:sz w:val="24"/>
          <w:szCs w:val="24"/>
        </w:rPr>
        <w:t xml:space="preserve"> judgment was followed</w:t>
      </w:r>
      <w:r w:rsidR="00D856E7" w:rsidRPr="001D4C56">
        <w:rPr>
          <w:rFonts w:ascii="Arial" w:hAnsi="Arial" w:cs="Arial"/>
          <w:sz w:val="24"/>
          <w:szCs w:val="24"/>
        </w:rPr>
        <w:t xml:space="preserve"> six years </w:t>
      </w:r>
      <w:r w:rsidR="00F95CF6" w:rsidRPr="001D4C56">
        <w:rPr>
          <w:rFonts w:ascii="Arial" w:hAnsi="Arial" w:cs="Arial"/>
          <w:sz w:val="24"/>
          <w:szCs w:val="24"/>
        </w:rPr>
        <w:t xml:space="preserve">later </w:t>
      </w:r>
      <w:r w:rsidR="00293FA9" w:rsidRPr="001D4C56">
        <w:rPr>
          <w:rFonts w:ascii="Arial" w:hAnsi="Arial" w:cs="Arial"/>
          <w:sz w:val="24"/>
          <w:szCs w:val="24"/>
        </w:rPr>
        <w:t>by the</w:t>
      </w:r>
      <w:r w:rsidRPr="001D4C56">
        <w:rPr>
          <w:rFonts w:ascii="Arial" w:hAnsi="Arial" w:cs="Arial"/>
          <w:sz w:val="24"/>
          <w:szCs w:val="24"/>
        </w:rPr>
        <w:t xml:space="preserve"> case of </w:t>
      </w:r>
      <w:r w:rsidRPr="001D4C56">
        <w:rPr>
          <w:rFonts w:ascii="Arial" w:hAnsi="Arial" w:cs="Arial"/>
          <w:b/>
          <w:bCs/>
          <w:i/>
          <w:iCs/>
          <w:sz w:val="24"/>
          <w:szCs w:val="24"/>
        </w:rPr>
        <w:t>Gundwana v Steko Development</w:t>
      </w:r>
      <w:r w:rsidR="00D856E7" w:rsidRPr="001D4C56">
        <w:rPr>
          <w:rFonts w:ascii="Arial" w:hAnsi="Arial" w:cs="Arial"/>
          <w:b/>
          <w:bCs/>
          <w:i/>
          <w:iCs/>
          <w:sz w:val="24"/>
          <w:szCs w:val="24"/>
        </w:rPr>
        <w:t xml:space="preserve"> [2011] ZACC 14; 2011 (3) SA 608 (CC); 2011 (8) BCLR 792 (CC)</w:t>
      </w:r>
      <w:r w:rsidRPr="001D4C56">
        <w:rPr>
          <w:rFonts w:ascii="Arial" w:hAnsi="Arial" w:cs="Arial"/>
          <w:sz w:val="24"/>
          <w:szCs w:val="24"/>
        </w:rPr>
        <w:t>.</w:t>
      </w:r>
    </w:p>
    <w:p w14:paraId="3EF4C62C" w14:textId="04F3D266" w:rsidR="00A2366D" w:rsidRPr="001D4C56" w:rsidRDefault="00330A39"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lastRenderedPageBreak/>
        <w:t>[2</w:t>
      </w:r>
      <w:r w:rsidR="0031197F">
        <w:rPr>
          <w:rFonts w:ascii="Arial" w:hAnsi="Arial" w:cs="Arial"/>
          <w:sz w:val="24"/>
          <w:szCs w:val="24"/>
        </w:rPr>
        <w:t>5</w:t>
      </w:r>
      <w:r w:rsidRPr="001D4C56">
        <w:rPr>
          <w:rFonts w:ascii="Arial" w:hAnsi="Arial" w:cs="Arial"/>
          <w:sz w:val="24"/>
          <w:szCs w:val="24"/>
        </w:rPr>
        <w:t xml:space="preserve">] The importance of these two judgments cannot be over-emphasised. </w:t>
      </w:r>
      <w:r w:rsidR="00E27BC3" w:rsidRPr="001D4C56">
        <w:rPr>
          <w:rFonts w:ascii="Arial" w:hAnsi="Arial" w:cs="Arial"/>
          <w:sz w:val="24"/>
          <w:szCs w:val="24"/>
        </w:rPr>
        <w:t xml:space="preserve">In the case </w:t>
      </w:r>
      <w:r w:rsidR="00E27BC3" w:rsidRPr="001D4C56">
        <w:rPr>
          <w:rFonts w:ascii="Arial" w:hAnsi="Arial" w:cs="Arial"/>
          <w:b/>
          <w:bCs/>
          <w:i/>
          <w:iCs/>
          <w:sz w:val="24"/>
          <w:szCs w:val="24"/>
        </w:rPr>
        <w:t>Menqa and Another v Markom and Other</w:t>
      </w:r>
      <w:r w:rsidR="00E27BC3" w:rsidRPr="001D4C56">
        <w:rPr>
          <w:rFonts w:ascii="Arial" w:hAnsi="Arial" w:cs="Arial"/>
          <w:sz w:val="24"/>
          <w:szCs w:val="24"/>
        </w:rPr>
        <w:t xml:space="preserve"> </w:t>
      </w:r>
      <w:r w:rsidR="00E27BC3" w:rsidRPr="001D4C56">
        <w:rPr>
          <w:rFonts w:ascii="Arial" w:hAnsi="Arial" w:cs="Arial"/>
          <w:b/>
          <w:bCs/>
          <w:i/>
          <w:iCs/>
          <w:sz w:val="24"/>
          <w:szCs w:val="24"/>
        </w:rPr>
        <w:t>2008 (2) SA 120 (SCA</w:t>
      </w:r>
      <w:r w:rsidR="00E27BC3" w:rsidRPr="001D4C56">
        <w:rPr>
          <w:rFonts w:ascii="Arial" w:hAnsi="Arial" w:cs="Arial"/>
          <w:sz w:val="24"/>
          <w:szCs w:val="24"/>
        </w:rPr>
        <w:t xml:space="preserve">) the court stated that writ of execution based on arrear mortgage repayments is invalid if it was granted without judicial oversight by a court. </w:t>
      </w:r>
      <w:r w:rsidR="00981DD7">
        <w:rPr>
          <w:rFonts w:ascii="Arial" w:hAnsi="Arial" w:cs="Arial"/>
          <w:sz w:val="24"/>
          <w:szCs w:val="24"/>
        </w:rPr>
        <w:t xml:space="preserve">It </w:t>
      </w:r>
      <w:r w:rsidR="00942B3D">
        <w:rPr>
          <w:rFonts w:ascii="Arial" w:hAnsi="Arial" w:cs="Arial"/>
          <w:sz w:val="24"/>
          <w:szCs w:val="24"/>
        </w:rPr>
        <w:t xml:space="preserve">is </w:t>
      </w:r>
      <w:r w:rsidR="00981DD7">
        <w:rPr>
          <w:rFonts w:ascii="Arial" w:hAnsi="Arial" w:cs="Arial"/>
          <w:sz w:val="24"/>
          <w:szCs w:val="24"/>
        </w:rPr>
        <w:t>noteworthy</w:t>
      </w:r>
      <w:r w:rsidR="00E27BC3" w:rsidRPr="001D4C56">
        <w:rPr>
          <w:rFonts w:ascii="Arial" w:hAnsi="Arial" w:cs="Arial"/>
          <w:sz w:val="24"/>
          <w:szCs w:val="24"/>
        </w:rPr>
        <w:t xml:space="preserve"> that the court </w:t>
      </w:r>
      <w:r w:rsidR="00981DD7">
        <w:rPr>
          <w:rFonts w:ascii="Arial" w:hAnsi="Arial" w:cs="Arial"/>
          <w:sz w:val="24"/>
          <w:szCs w:val="24"/>
        </w:rPr>
        <w:t>held</w:t>
      </w:r>
      <w:r w:rsidR="00E27BC3" w:rsidRPr="001D4C56">
        <w:rPr>
          <w:rFonts w:ascii="Arial" w:hAnsi="Arial" w:cs="Arial"/>
          <w:sz w:val="24"/>
          <w:szCs w:val="24"/>
        </w:rPr>
        <w:t xml:space="preserve"> that </w:t>
      </w:r>
      <w:r w:rsidR="00E27BC3" w:rsidRPr="001D4C56">
        <w:rPr>
          <w:rFonts w:ascii="Arial" w:hAnsi="Arial" w:cs="Arial"/>
          <w:b/>
          <w:bCs/>
          <w:i/>
          <w:iCs/>
          <w:sz w:val="24"/>
          <w:szCs w:val="24"/>
        </w:rPr>
        <w:t>Jaftha</w:t>
      </w:r>
      <w:r w:rsidR="00E27BC3" w:rsidRPr="001D4C56">
        <w:rPr>
          <w:rFonts w:ascii="Arial" w:hAnsi="Arial" w:cs="Arial"/>
          <w:sz w:val="24"/>
          <w:szCs w:val="24"/>
        </w:rPr>
        <w:t xml:space="preserve"> </w:t>
      </w:r>
      <w:r w:rsidR="00083896" w:rsidRPr="001D4C56">
        <w:rPr>
          <w:rFonts w:ascii="Arial" w:hAnsi="Arial" w:cs="Arial"/>
          <w:sz w:val="24"/>
          <w:szCs w:val="24"/>
        </w:rPr>
        <w:t xml:space="preserve">decision </w:t>
      </w:r>
      <w:r w:rsidR="00E27BC3" w:rsidRPr="001D4C56">
        <w:rPr>
          <w:rFonts w:ascii="Arial" w:hAnsi="Arial" w:cs="Arial"/>
          <w:sz w:val="24"/>
          <w:szCs w:val="24"/>
        </w:rPr>
        <w:t>was t</w:t>
      </w:r>
      <w:r w:rsidR="006163E5">
        <w:rPr>
          <w:rFonts w:ascii="Arial" w:hAnsi="Arial" w:cs="Arial"/>
          <w:sz w:val="24"/>
          <w:szCs w:val="24"/>
        </w:rPr>
        <w:t xml:space="preserve">o </w:t>
      </w:r>
      <w:r w:rsidR="00942B3D">
        <w:rPr>
          <w:rFonts w:ascii="Arial" w:hAnsi="Arial" w:cs="Arial"/>
          <w:sz w:val="24"/>
          <w:szCs w:val="24"/>
        </w:rPr>
        <w:t xml:space="preserve">be </w:t>
      </w:r>
      <w:r w:rsidR="006163E5">
        <w:rPr>
          <w:rFonts w:ascii="Arial" w:hAnsi="Arial" w:cs="Arial"/>
          <w:sz w:val="24"/>
          <w:szCs w:val="24"/>
        </w:rPr>
        <w:t>appl</w:t>
      </w:r>
      <w:r w:rsidR="00942B3D">
        <w:rPr>
          <w:rFonts w:ascii="Arial" w:hAnsi="Arial" w:cs="Arial"/>
          <w:sz w:val="24"/>
          <w:szCs w:val="24"/>
        </w:rPr>
        <w:t>ied</w:t>
      </w:r>
      <w:r w:rsidR="00E27BC3" w:rsidRPr="001D4C56">
        <w:rPr>
          <w:rFonts w:ascii="Arial" w:hAnsi="Arial" w:cs="Arial"/>
          <w:sz w:val="24"/>
          <w:szCs w:val="24"/>
        </w:rPr>
        <w:t xml:space="preserve"> retrospectively.</w:t>
      </w:r>
    </w:p>
    <w:p w14:paraId="4F636BD0" w14:textId="49F5308B" w:rsidR="00330A39" w:rsidRPr="001D4C56" w:rsidRDefault="00A2366D"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[2</w:t>
      </w:r>
      <w:r w:rsidR="0031197F">
        <w:rPr>
          <w:rFonts w:ascii="Arial" w:hAnsi="Arial" w:cs="Arial"/>
          <w:sz w:val="24"/>
          <w:szCs w:val="24"/>
        </w:rPr>
        <w:t>6</w:t>
      </w:r>
      <w:r w:rsidRPr="001D4C56">
        <w:rPr>
          <w:rFonts w:ascii="Arial" w:hAnsi="Arial" w:cs="Arial"/>
          <w:sz w:val="24"/>
          <w:szCs w:val="24"/>
        </w:rPr>
        <w:t xml:space="preserve">] </w:t>
      </w:r>
      <w:r w:rsidR="00E27BC3" w:rsidRPr="001D4C56">
        <w:rPr>
          <w:rFonts w:ascii="Arial" w:hAnsi="Arial" w:cs="Arial"/>
          <w:sz w:val="24"/>
          <w:szCs w:val="24"/>
        </w:rPr>
        <w:t xml:space="preserve">In </w:t>
      </w:r>
      <w:r w:rsidRPr="001D4C56">
        <w:rPr>
          <w:rFonts w:ascii="Arial" w:hAnsi="Arial" w:cs="Arial"/>
          <w:sz w:val="24"/>
          <w:szCs w:val="24"/>
        </w:rPr>
        <w:t>another</w:t>
      </w:r>
      <w:r w:rsidR="00E27BC3" w:rsidRPr="001D4C56">
        <w:rPr>
          <w:rFonts w:ascii="Arial" w:hAnsi="Arial" w:cs="Arial"/>
          <w:sz w:val="24"/>
          <w:szCs w:val="24"/>
        </w:rPr>
        <w:t xml:space="preserve"> decision of </w:t>
      </w:r>
      <w:r w:rsidR="00E27BC3" w:rsidRPr="001D4C56">
        <w:rPr>
          <w:rFonts w:ascii="Arial" w:hAnsi="Arial" w:cs="Arial"/>
          <w:b/>
          <w:bCs/>
          <w:i/>
          <w:iCs/>
          <w:sz w:val="24"/>
          <w:szCs w:val="24"/>
        </w:rPr>
        <w:t>Campbell v Botha and A</w:t>
      </w:r>
      <w:r w:rsidRPr="001D4C56">
        <w:rPr>
          <w:rFonts w:ascii="Arial" w:hAnsi="Arial" w:cs="Arial"/>
          <w:b/>
          <w:bCs/>
          <w:i/>
          <w:iCs/>
          <w:sz w:val="24"/>
          <w:szCs w:val="24"/>
        </w:rPr>
        <w:t>nother</w:t>
      </w:r>
      <w:r w:rsidR="00E27BC3" w:rsidRPr="001D4C56">
        <w:rPr>
          <w:rFonts w:ascii="Arial" w:hAnsi="Arial" w:cs="Arial"/>
          <w:b/>
          <w:bCs/>
          <w:i/>
          <w:iCs/>
          <w:sz w:val="24"/>
          <w:szCs w:val="24"/>
        </w:rPr>
        <w:t xml:space="preserve"> 2009 (1) SA 238 (SCA)</w:t>
      </w:r>
      <w:r w:rsidR="00E27BC3" w:rsidRPr="001D4C56">
        <w:rPr>
          <w:rFonts w:ascii="Arial" w:hAnsi="Arial" w:cs="Arial"/>
          <w:sz w:val="24"/>
          <w:szCs w:val="24"/>
        </w:rPr>
        <w:t xml:space="preserve"> the court held that there can be no sale in execution without a judgment and attachment in execution of that judgment. It was held further that if the judgment is void</w:t>
      </w:r>
      <w:r w:rsidR="008A62D7" w:rsidRPr="001D4C56">
        <w:rPr>
          <w:rFonts w:ascii="Arial" w:hAnsi="Arial" w:cs="Arial"/>
          <w:sz w:val="24"/>
          <w:szCs w:val="24"/>
        </w:rPr>
        <w:t>,</w:t>
      </w:r>
      <w:r w:rsidR="00E27BC3" w:rsidRPr="001D4C56">
        <w:rPr>
          <w:rFonts w:ascii="Arial" w:hAnsi="Arial" w:cs="Arial"/>
          <w:sz w:val="24"/>
          <w:szCs w:val="24"/>
        </w:rPr>
        <w:t xml:space="preserve"> then </w:t>
      </w:r>
      <w:bookmarkStart w:id="1" w:name="_Hlk116201007"/>
      <w:r w:rsidR="00E27BC3" w:rsidRPr="001D4C56">
        <w:rPr>
          <w:rFonts w:ascii="Arial" w:hAnsi="Arial" w:cs="Arial"/>
          <w:sz w:val="24"/>
          <w:szCs w:val="24"/>
        </w:rPr>
        <w:t>there is no subsequent sale of the property and that would not be a sale in execution but a purported sale in execution</w:t>
      </w:r>
      <w:r w:rsidRPr="001D4C56">
        <w:rPr>
          <w:rFonts w:ascii="Arial" w:hAnsi="Arial" w:cs="Arial"/>
          <w:sz w:val="24"/>
          <w:szCs w:val="24"/>
        </w:rPr>
        <w:t xml:space="preserve">. </w:t>
      </w:r>
    </w:p>
    <w:bookmarkEnd w:id="1"/>
    <w:p w14:paraId="342BDEA2" w14:textId="1D6A58DB" w:rsidR="00A2366D" w:rsidRPr="001D4C56" w:rsidRDefault="00A2366D"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[2</w:t>
      </w:r>
      <w:r w:rsidR="0031197F">
        <w:rPr>
          <w:rFonts w:ascii="Arial" w:hAnsi="Arial" w:cs="Arial"/>
          <w:sz w:val="24"/>
          <w:szCs w:val="24"/>
        </w:rPr>
        <w:t>7</w:t>
      </w:r>
      <w:r w:rsidRPr="001D4C56">
        <w:rPr>
          <w:rFonts w:ascii="Arial" w:hAnsi="Arial" w:cs="Arial"/>
          <w:sz w:val="24"/>
          <w:szCs w:val="24"/>
        </w:rPr>
        <w:t>] The above decision</w:t>
      </w:r>
      <w:r w:rsidR="008A62D7" w:rsidRPr="001D4C56">
        <w:rPr>
          <w:rFonts w:ascii="Arial" w:hAnsi="Arial" w:cs="Arial"/>
          <w:sz w:val="24"/>
          <w:szCs w:val="24"/>
        </w:rPr>
        <w:t>s</w:t>
      </w:r>
      <w:r w:rsidRPr="001D4C56">
        <w:rPr>
          <w:rFonts w:ascii="Arial" w:hAnsi="Arial" w:cs="Arial"/>
          <w:sz w:val="24"/>
          <w:szCs w:val="24"/>
        </w:rPr>
        <w:t xml:space="preserve"> were quoted with approval in the case of </w:t>
      </w:r>
      <w:r w:rsidRPr="001D4C56">
        <w:rPr>
          <w:rFonts w:ascii="Arial" w:hAnsi="Arial" w:cs="Arial"/>
          <w:b/>
          <w:bCs/>
          <w:i/>
          <w:iCs/>
          <w:sz w:val="24"/>
          <w:szCs w:val="24"/>
        </w:rPr>
        <w:t>Knox NO v Mofokeng and Another 2013 (4) 46 (GSJ)</w:t>
      </w:r>
      <w:r w:rsidRPr="001D4C56">
        <w:rPr>
          <w:rFonts w:ascii="Arial" w:hAnsi="Arial" w:cs="Arial"/>
          <w:sz w:val="24"/>
          <w:szCs w:val="24"/>
        </w:rPr>
        <w:t xml:space="preserve"> and in </w:t>
      </w:r>
      <w:r w:rsidRPr="001D4C56">
        <w:rPr>
          <w:rFonts w:ascii="Arial" w:hAnsi="Arial" w:cs="Arial"/>
          <w:b/>
          <w:bCs/>
          <w:i/>
          <w:iCs/>
          <w:sz w:val="24"/>
          <w:szCs w:val="24"/>
        </w:rPr>
        <w:t xml:space="preserve">ABSA Bank Ltd v Van Eeden and Others 2011 (4) SA 430 (GSJ). </w:t>
      </w:r>
      <w:r w:rsidRPr="001D4C56">
        <w:rPr>
          <w:rFonts w:ascii="Arial" w:hAnsi="Arial" w:cs="Arial"/>
          <w:sz w:val="24"/>
          <w:szCs w:val="24"/>
        </w:rPr>
        <w:t xml:space="preserve">It </w:t>
      </w:r>
      <w:r w:rsidR="00432C52" w:rsidRPr="001D4C56">
        <w:rPr>
          <w:rFonts w:ascii="Arial" w:hAnsi="Arial" w:cs="Arial"/>
          <w:sz w:val="24"/>
          <w:szCs w:val="24"/>
        </w:rPr>
        <w:t>follows that the sale of property in circumstances w</w:t>
      </w:r>
      <w:r w:rsidR="00DB27A4">
        <w:rPr>
          <w:rFonts w:ascii="Arial" w:hAnsi="Arial" w:cs="Arial"/>
          <w:sz w:val="24"/>
          <w:szCs w:val="24"/>
        </w:rPr>
        <w:t>here</w:t>
      </w:r>
      <w:r w:rsidR="00432C52" w:rsidRPr="001D4C56">
        <w:rPr>
          <w:rFonts w:ascii="Arial" w:hAnsi="Arial" w:cs="Arial"/>
          <w:sz w:val="24"/>
          <w:szCs w:val="24"/>
        </w:rPr>
        <w:t xml:space="preserve"> there was no judicial process cannot be support</w:t>
      </w:r>
      <w:r w:rsidR="001C2858" w:rsidRPr="001D4C56">
        <w:rPr>
          <w:rFonts w:ascii="Arial" w:hAnsi="Arial" w:cs="Arial"/>
          <w:sz w:val="24"/>
          <w:szCs w:val="24"/>
        </w:rPr>
        <w:t>ed</w:t>
      </w:r>
      <w:r w:rsidR="00432C52" w:rsidRPr="001D4C56">
        <w:rPr>
          <w:rFonts w:ascii="Arial" w:hAnsi="Arial" w:cs="Arial"/>
          <w:sz w:val="24"/>
          <w:szCs w:val="24"/>
        </w:rPr>
        <w:t xml:space="preserve"> and cannot pas</w:t>
      </w:r>
      <w:r w:rsidR="00DB27A4">
        <w:rPr>
          <w:rFonts w:ascii="Arial" w:hAnsi="Arial" w:cs="Arial"/>
          <w:sz w:val="24"/>
          <w:szCs w:val="24"/>
        </w:rPr>
        <w:t>s</w:t>
      </w:r>
      <w:r w:rsidR="00432C52" w:rsidRPr="001D4C56">
        <w:rPr>
          <w:rFonts w:ascii="Arial" w:hAnsi="Arial" w:cs="Arial"/>
          <w:sz w:val="24"/>
          <w:szCs w:val="24"/>
        </w:rPr>
        <w:t xml:space="preserve"> constitutional </w:t>
      </w:r>
      <w:r w:rsidR="00DB27A4">
        <w:rPr>
          <w:rFonts w:ascii="Arial" w:hAnsi="Arial" w:cs="Arial"/>
          <w:sz w:val="24"/>
          <w:szCs w:val="24"/>
        </w:rPr>
        <w:t>muster</w:t>
      </w:r>
      <w:r w:rsidR="00432C52" w:rsidRPr="001D4C56">
        <w:rPr>
          <w:rFonts w:ascii="Arial" w:hAnsi="Arial" w:cs="Arial"/>
          <w:sz w:val="24"/>
          <w:szCs w:val="24"/>
        </w:rPr>
        <w:t xml:space="preserve">. Such deprivation </w:t>
      </w:r>
      <w:r w:rsidR="00AA3B3C">
        <w:rPr>
          <w:rFonts w:ascii="Arial" w:hAnsi="Arial" w:cs="Arial"/>
          <w:sz w:val="24"/>
          <w:szCs w:val="24"/>
        </w:rPr>
        <w:t>is</w:t>
      </w:r>
      <w:r w:rsidR="00432C52" w:rsidRPr="001D4C56">
        <w:rPr>
          <w:rFonts w:ascii="Arial" w:hAnsi="Arial" w:cs="Arial"/>
          <w:sz w:val="24"/>
          <w:szCs w:val="24"/>
        </w:rPr>
        <w:t xml:space="preserve"> null and void because it violates the principle of legality. </w:t>
      </w:r>
    </w:p>
    <w:p w14:paraId="1208BF0D" w14:textId="07CD672F" w:rsidR="008A62D7" w:rsidRPr="001D4C56" w:rsidRDefault="00020F11"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[2</w:t>
      </w:r>
      <w:r w:rsidR="0031197F">
        <w:rPr>
          <w:rFonts w:ascii="Arial" w:hAnsi="Arial" w:cs="Arial"/>
          <w:sz w:val="24"/>
          <w:szCs w:val="24"/>
        </w:rPr>
        <w:t>8</w:t>
      </w:r>
      <w:r w:rsidRPr="001D4C56">
        <w:rPr>
          <w:rFonts w:ascii="Arial" w:hAnsi="Arial" w:cs="Arial"/>
          <w:sz w:val="24"/>
          <w:szCs w:val="24"/>
        </w:rPr>
        <w:t xml:space="preserve">] The </w:t>
      </w:r>
      <w:r w:rsidR="001A6653" w:rsidRPr="001D4C56">
        <w:rPr>
          <w:rFonts w:ascii="Arial" w:hAnsi="Arial" w:cs="Arial"/>
          <w:sz w:val="24"/>
          <w:szCs w:val="24"/>
        </w:rPr>
        <w:t xml:space="preserve">facts </w:t>
      </w:r>
      <w:r w:rsidRPr="001D4C56">
        <w:rPr>
          <w:rFonts w:ascii="Arial" w:hAnsi="Arial" w:cs="Arial"/>
          <w:sz w:val="24"/>
          <w:szCs w:val="24"/>
        </w:rPr>
        <w:t>in this case reveal a very disturbing behaviour</w:t>
      </w:r>
      <w:r w:rsidR="001A6653" w:rsidRPr="001D4C56">
        <w:rPr>
          <w:rFonts w:ascii="Arial" w:hAnsi="Arial" w:cs="Arial"/>
          <w:sz w:val="24"/>
          <w:szCs w:val="24"/>
        </w:rPr>
        <w:t>al pattern</w:t>
      </w:r>
      <w:r w:rsidRPr="001D4C56">
        <w:rPr>
          <w:rFonts w:ascii="Arial" w:hAnsi="Arial" w:cs="Arial"/>
          <w:sz w:val="24"/>
          <w:szCs w:val="24"/>
        </w:rPr>
        <w:t xml:space="preserve"> of the various banking institution</w:t>
      </w:r>
      <w:r w:rsidR="001A6653" w:rsidRPr="001D4C56">
        <w:rPr>
          <w:rFonts w:ascii="Arial" w:hAnsi="Arial" w:cs="Arial"/>
          <w:sz w:val="24"/>
          <w:szCs w:val="24"/>
        </w:rPr>
        <w:t>s</w:t>
      </w:r>
      <w:r w:rsidRPr="001D4C56">
        <w:rPr>
          <w:rFonts w:ascii="Arial" w:hAnsi="Arial" w:cs="Arial"/>
          <w:sz w:val="24"/>
          <w:szCs w:val="24"/>
        </w:rPr>
        <w:t xml:space="preserve"> which morphed </w:t>
      </w:r>
      <w:r w:rsidR="001C2858" w:rsidRPr="001D4C56">
        <w:rPr>
          <w:rFonts w:ascii="Arial" w:hAnsi="Arial" w:cs="Arial"/>
          <w:sz w:val="24"/>
          <w:szCs w:val="24"/>
        </w:rPr>
        <w:t>after</w:t>
      </w:r>
      <w:r w:rsidRPr="001D4C56">
        <w:rPr>
          <w:rFonts w:ascii="Arial" w:hAnsi="Arial" w:cs="Arial"/>
          <w:sz w:val="24"/>
          <w:szCs w:val="24"/>
        </w:rPr>
        <w:t xml:space="preserve"> the demise of NBS</w:t>
      </w:r>
      <w:r w:rsidR="008A62D7" w:rsidRPr="001D4C56">
        <w:rPr>
          <w:rFonts w:ascii="Arial" w:hAnsi="Arial" w:cs="Arial"/>
          <w:sz w:val="24"/>
          <w:szCs w:val="24"/>
        </w:rPr>
        <w:t xml:space="preserve"> Bank</w:t>
      </w:r>
      <w:r w:rsidRPr="001D4C56">
        <w:rPr>
          <w:rFonts w:ascii="Arial" w:hAnsi="Arial" w:cs="Arial"/>
          <w:sz w:val="24"/>
          <w:szCs w:val="24"/>
        </w:rPr>
        <w:t>. It is not clear how the various ownership changes were communicated to the</w:t>
      </w:r>
      <w:r w:rsidR="00E16AB4">
        <w:rPr>
          <w:rFonts w:ascii="Arial" w:hAnsi="Arial" w:cs="Arial"/>
          <w:sz w:val="24"/>
          <w:szCs w:val="24"/>
        </w:rPr>
        <w:t xml:space="preserve"> then</w:t>
      </w:r>
      <w:r w:rsidRPr="001D4C56">
        <w:rPr>
          <w:rFonts w:ascii="Arial" w:hAnsi="Arial" w:cs="Arial"/>
          <w:sz w:val="24"/>
          <w:szCs w:val="24"/>
        </w:rPr>
        <w:t xml:space="preserve"> existing clients of NBS. The fact that the property was at </w:t>
      </w:r>
      <w:r w:rsidR="00381D98" w:rsidRPr="001D4C56">
        <w:rPr>
          <w:rFonts w:ascii="Arial" w:hAnsi="Arial" w:cs="Arial"/>
          <w:sz w:val="24"/>
          <w:szCs w:val="24"/>
        </w:rPr>
        <w:t>that</w:t>
      </w:r>
      <w:r w:rsidR="00293FA9" w:rsidRPr="001D4C56">
        <w:rPr>
          <w:rFonts w:ascii="Arial" w:hAnsi="Arial" w:cs="Arial"/>
          <w:sz w:val="24"/>
          <w:szCs w:val="24"/>
        </w:rPr>
        <w:t xml:space="preserve"> </w:t>
      </w:r>
      <w:r w:rsidR="00E16AB4">
        <w:rPr>
          <w:rFonts w:ascii="Arial" w:hAnsi="Arial" w:cs="Arial"/>
          <w:sz w:val="24"/>
          <w:szCs w:val="24"/>
        </w:rPr>
        <w:t>time</w:t>
      </w:r>
      <w:r w:rsidR="001A6653" w:rsidRPr="001D4C56">
        <w:rPr>
          <w:rFonts w:ascii="Arial" w:hAnsi="Arial" w:cs="Arial"/>
          <w:sz w:val="24"/>
          <w:szCs w:val="24"/>
        </w:rPr>
        <w:t xml:space="preserve"> sold</w:t>
      </w:r>
      <w:r w:rsidRPr="001D4C56">
        <w:rPr>
          <w:rFonts w:ascii="Arial" w:hAnsi="Arial" w:cs="Arial"/>
          <w:sz w:val="24"/>
          <w:szCs w:val="24"/>
        </w:rPr>
        <w:t xml:space="preserve"> for R 100.00 </w:t>
      </w:r>
      <w:r w:rsidR="001A6653" w:rsidRPr="001D4C56">
        <w:rPr>
          <w:rFonts w:ascii="Arial" w:hAnsi="Arial" w:cs="Arial"/>
          <w:sz w:val="24"/>
          <w:szCs w:val="24"/>
        </w:rPr>
        <w:t>and bought by the same financial institution that had</w:t>
      </w:r>
      <w:r w:rsidR="00AA3B3C">
        <w:rPr>
          <w:rFonts w:ascii="Arial" w:hAnsi="Arial" w:cs="Arial"/>
          <w:sz w:val="24"/>
          <w:szCs w:val="24"/>
        </w:rPr>
        <w:t xml:space="preserve"> </w:t>
      </w:r>
      <w:r w:rsidR="001A6653" w:rsidRPr="001D4C56">
        <w:rPr>
          <w:rFonts w:ascii="Arial" w:hAnsi="Arial" w:cs="Arial"/>
          <w:sz w:val="24"/>
          <w:szCs w:val="24"/>
        </w:rPr>
        <w:t xml:space="preserve">foreclosed is the kind of mischief that the </w:t>
      </w:r>
      <w:r w:rsidR="001A6653" w:rsidRPr="001D4C56">
        <w:rPr>
          <w:rFonts w:ascii="Arial" w:hAnsi="Arial" w:cs="Arial"/>
          <w:b/>
          <w:bCs/>
          <w:i/>
          <w:iCs/>
          <w:sz w:val="24"/>
          <w:szCs w:val="24"/>
        </w:rPr>
        <w:t>Jaftha</w:t>
      </w:r>
      <w:r w:rsidR="001A6653" w:rsidRPr="001D4C56">
        <w:rPr>
          <w:rFonts w:ascii="Arial" w:hAnsi="Arial" w:cs="Arial"/>
          <w:sz w:val="24"/>
          <w:szCs w:val="24"/>
        </w:rPr>
        <w:t xml:space="preserve"> and </w:t>
      </w:r>
      <w:r w:rsidR="001A6653" w:rsidRPr="001D4C56">
        <w:rPr>
          <w:rFonts w:ascii="Arial" w:hAnsi="Arial" w:cs="Arial"/>
          <w:b/>
          <w:bCs/>
          <w:i/>
          <w:iCs/>
          <w:sz w:val="24"/>
          <w:szCs w:val="24"/>
        </w:rPr>
        <w:t>Gundwana</w:t>
      </w:r>
      <w:r w:rsidR="001A6653" w:rsidRPr="001D4C56">
        <w:rPr>
          <w:rFonts w:ascii="Arial" w:hAnsi="Arial" w:cs="Arial"/>
          <w:sz w:val="24"/>
          <w:szCs w:val="24"/>
        </w:rPr>
        <w:t xml:space="preserve"> </w:t>
      </w:r>
      <w:r w:rsidR="00381D98" w:rsidRPr="001D4C56">
        <w:rPr>
          <w:rFonts w:ascii="Arial" w:hAnsi="Arial" w:cs="Arial"/>
          <w:sz w:val="24"/>
          <w:szCs w:val="24"/>
        </w:rPr>
        <w:t>cases addressed in their finding and order</w:t>
      </w:r>
      <w:r w:rsidR="00AA3B3C">
        <w:rPr>
          <w:rFonts w:ascii="Arial" w:hAnsi="Arial" w:cs="Arial"/>
          <w:sz w:val="24"/>
          <w:szCs w:val="24"/>
        </w:rPr>
        <w:t>ed that</w:t>
      </w:r>
      <w:r w:rsidR="00381D98" w:rsidRPr="001D4C56">
        <w:rPr>
          <w:rFonts w:ascii="Arial" w:hAnsi="Arial" w:cs="Arial"/>
          <w:sz w:val="24"/>
          <w:szCs w:val="24"/>
        </w:rPr>
        <w:t xml:space="preserve"> judicial supervision should be exercised</w:t>
      </w:r>
      <w:r w:rsidR="001A6653" w:rsidRPr="001D4C56">
        <w:rPr>
          <w:rFonts w:ascii="Arial" w:hAnsi="Arial" w:cs="Arial"/>
          <w:sz w:val="24"/>
          <w:szCs w:val="24"/>
        </w:rPr>
        <w:t>.</w:t>
      </w:r>
    </w:p>
    <w:p w14:paraId="74961329" w14:textId="002E361C" w:rsidR="00020F11" w:rsidRPr="001D4C56" w:rsidRDefault="00CD1121"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31197F">
        <w:rPr>
          <w:rFonts w:ascii="Arial" w:hAnsi="Arial" w:cs="Arial"/>
          <w:sz w:val="24"/>
          <w:szCs w:val="24"/>
        </w:rPr>
        <w:t>29</w:t>
      </w:r>
      <w:r w:rsidR="008A62D7" w:rsidRPr="001D4C56">
        <w:rPr>
          <w:rFonts w:ascii="Arial" w:hAnsi="Arial" w:cs="Arial"/>
          <w:sz w:val="24"/>
          <w:szCs w:val="24"/>
        </w:rPr>
        <w:t>]</w:t>
      </w:r>
      <w:r w:rsidR="001A6653" w:rsidRPr="001D4C56">
        <w:rPr>
          <w:rFonts w:ascii="Arial" w:hAnsi="Arial" w:cs="Arial"/>
          <w:sz w:val="24"/>
          <w:szCs w:val="24"/>
        </w:rPr>
        <w:t xml:space="preserve"> It </w:t>
      </w:r>
      <w:r w:rsidR="008A62D7" w:rsidRPr="001D4C56">
        <w:rPr>
          <w:rFonts w:ascii="Arial" w:hAnsi="Arial" w:cs="Arial"/>
          <w:sz w:val="24"/>
          <w:szCs w:val="24"/>
        </w:rPr>
        <w:t>is apparent</w:t>
      </w:r>
      <w:r w:rsidR="001A6653" w:rsidRPr="001D4C56">
        <w:rPr>
          <w:rFonts w:ascii="Arial" w:hAnsi="Arial" w:cs="Arial"/>
          <w:sz w:val="24"/>
          <w:szCs w:val="24"/>
        </w:rPr>
        <w:t xml:space="preserve"> th</w:t>
      </w:r>
      <w:r w:rsidR="007A6A21">
        <w:rPr>
          <w:rFonts w:ascii="Arial" w:hAnsi="Arial" w:cs="Arial"/>
          <w:sz w:val="24"/>
          <w:szCs w:val="24"/>
        </w:rPr>
        <w:t>at the</w:t>
      </w:r>
      <w:r w:rsidR="001A6653" w:rsidRPr="001D4C56">
        <w:rPr>
          <w:rFonts w:ascii="Arial" w:hAnsi="Arial" w:cs="Arial"/>
          <w:sz w:val="24"/>
          <w:szCs w:val="24"/>
        </w:rPr>
        <w:t xml:space="preserve"> applicants </w:t>
      </w:r>
      <w:r w:rsidR="00293FA9" w:rsidRPr="001D4C56">
        <w:rPr>
          <w:rFonts w:ascii="Arial" w:hAnsi="Arial" w:cs="Arial"/>
          <w:sz w:val="24"/>
          <w:szCs w:val="24"/>
        </w:rPr>
        <w:t>did not</w:t>
      </w:r>
      <w:r w:rsidR="001A6653" w:rsidRPr="001D4C56">
        <w:rPr>
          <w:rFonts w:ascii="Arial" w:hAnsi="Arial" w:cs="Arial"/>
          <w:sz w:val="24"/>
          <w:szCs w:val="24"/>
        </w:rPr>
        <w:t xml:space="preserve"> enjoy </w:t>
      </w:r>
      <w:r w:rsidR="007A6A21">
        <w:rPr>
          <w:rFonts w:ascii="Arial" w:hAnsi="Arial" w:cs="Arial"/>
          <w:sz w:val="24"/>
          <w:szCs w:val="24"/>
        </w:rPr>
        <w:t>th</w:t>
      </w:r>
      <w:r w:rsidR="00E16AB4">
        <w:rPr>
          <w:rFonts w:ascii="Arial" w:hAnsi="Arial" w:cs="Arial"/>
          <w:sz w:val="24"/>
          <w:szCs w:val="24"/>
        </w:rPr>
        <w:t xml:space="preserve">e </w:t>
      </w:r>
      <w:r w:rsidR="007A6A21">
        <w:rPr>
          <w:rFonts w:ascii="Arial" w:hAnsi="Arial" w:cs="Arial"/>
          <w:sz w:val="24"/>
          <w:szCs w:val="24"/>
        </w:rPr>
        <w:t>constitutional</w:t>
      </w:r>
      <w:r w:rsidR="00E16AB4">
        <w:rPr>
          <w:rFonts w:ascii="Arial" w:hAnsi="Arial" w:cs="Arial"/>
          <w:sz w:val="24"/>
          <w:szCs w:val="24"/>
        </w:rPr>
        <w:t>ly ordained protection</w:t>
      </w:r>
      <w:r w:rsidR="001A6653" w:rsidRPr="001D4C56">
        <w:rPr>
          <w:rFonts w:ascii="Arial" w:hAnsi="Arial" w:cs="Arial"/>
          <w:sz w:val="24"/>
          <w:szCs w:val="24"/>
        </w:rPr>
        <w:t>. The financial institution conducted what can only be described as extra</w:t>
      </w:r>
      <w:r w:rsidR="009C2A41">
        <w:rPr>
          <w:rFonts w:ascii="Arial" w:hAnsi="Arial" w:cs="Arial"/>
          <w:sz w:val="24"/>
          <w:szCs w:val="24"/>
        </w:rPr>
        <w:t>-</w:t>
      </w:r>
      <w:r w:rsidR="001A6653" w:rsidRPr="001D4C56">
        <w:rPr>
          <w:rFonts w:ascii="Arial" w:hAnsi="Arial" w:cs="Arial"/>
          <w:sz w:val="24"/>
          <w:szCs w:val="24"/>
        </w:rPr>
        <w:t>judicial execution and sale procedure.</w:t>
      </w:r>
      <w:r w:rsidR="009E29D9" w:rsidRPr="001D4C56">
        <w:rPr>
          <w:rFonts w:ascii="Arial" w:hAnsi="Arial" w:cs="Arial"/>
          <w:sz w:val="24"/>
          <w:szCs w:val="24"/>
        </w:rPr>
        <w:t xml:space="preserve"> This </w:t>
      </w:r>
      <w:r w:rsidR="009C2A41">
        <w:rPr>
          <w:rFonts w:ascii="Arial" w:hAnsi="Arial" w:cs="Arial"/>
          <w:sz w:val="24"/>
          <w:szCs w:val="24"/>
        </w:rPr>
        <w:t xml:space="preserve">type of </w:t>
      </w:r>
      <w:r w:rsidR="009E29D9" w:rsidRPr="001D4C56">
        <w:rPr>
          <w:rFonts w:ascii="Arial" w:hAnsi="Arial" w:cs="Arial"/>
          <w:sz w:val="24"/>
          <w:szCs w:val="24"/>
        </w:rPr>
        <w:t>conduct is de</w:t>
      </w:r>
      <w:r w:rsidR="00617DE0" w:rsidRPr="001D4C56">
        <w:rPr>
          <w:rFonts w:ascii="Arial" w:hAnsi="Arial" w:cs="Arial"/>
          <w:sz w:val="24"/>
          <w:szCs w:val="24"/>
        </w:rPr>
        <w:t xml:space="preserve">precated </w:t>
      </w:r>
      <w:r w:rsidR="009C2A41">
        <w:rPr>
          <w:rFonts w:ascii="Arial" w:hAnsi="Arial" w:cs="Arial"/>
          <w:sz w:val="24"/>
          <w:szCs w:val="24"/>
        </w:rPr>
        <w:t xml:space="preserve">and frowned upon </w:t>
      </w:r>
      <w:r w:rsidR="00617DE0" w:rsidRPr="001D4C56">
        <w:rPr>
          <w:rFonts w:ascii="Arial" w:hAnsi="Arial" w:cs="Arial"/>
          <w:sz w:val="24"/>
          <w:szCs w:val="24"/>
        </w:rPr>
        <w:t xml:space="preserve">by our jurisprudence and cannot be countenanced in a democratic order. </w:t>
      </w:r>
      <w:r w:rsidR="007A6A21">
        <w:rPr>
          <w:rFonts w:ascii="Arial" w:hAnsi="Arial" w:cs="Arial"/>
          <w:sz w:val="24"/>
          <w:szCs w:val="24"/>
        </w:rPr>
        <w:t>This is so because it amounts to self-help</w:t>
      </w:r>
      <w:r w:rsidR="00E16AB4">
        <w:rPr>
          <w:rFonts w:ascii="Arial" w:hAnsi="Arial" w:cs="Arial"/>
          <w:sz w:val="24"/>
          <w:szCs w:val="24"/>
        </w:rPr>
        <w:t xml:space="preserve"> and an arbitrary deprivation of property.</w:t>
      </w:r>
    </w:p>
    <w:p w14:paraId="3C6A0A00" w14:textId="0C3999C1" w:rsidR="002743D5" w:rsidRPr="001D4C56" w:rsidRDefault="002743D5"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CD1121" w:rsidRPr="001D4C56">
        <w:rPr>
          <w:rFonts w:ascii="Arial" w:hAnsi="Arial" w:cs="Arial"/>
          <w:sz w:val="24"/>
          <w:szCs w:val="24"/>
        </w:rPr>
        <w:t>3</w:t>
      </w:r>
      <w:r w:rsidR="0031197F">
        <w:rPr>
          <w:rFonts w:ascii="Arial" w:hAnsi="Arial" w:cs="Arial"/>
          <w:sz w:val="24"/>
          <w:szCs w:val="24"/>
        </w:rPr>
        <w:t>0</w:t>
      </w:r>
      <w:r w:rsidRPr="001D4C56">
        <w:rPr>
          <w:rFonts w:ascii="Arial" w:hAnsi="Arial" w:cs="Arial"/>
          <w:sz w:val="24"/>
          <w:szCs w:val="24"/>
        </w:rPr>
        <w:t>] As I indicated at the beginning of this judgment there is also th</w:t>
      </w:r>
      <w:r w:rsidR="00F95CF6" w:rsidRPr="001D4C56">
        <w:rPr>
          <w:rFonts w:ascii="Arial" w:hAnsi="Arial" w:cs="Arial"/>
          <w:sz w:val="24"/>
          <w:szCs w:val="24"/>
        </w:rPr>
        <w:t xml:space="preserve">e </w:t>
      </w:r>
      <w:r w:rsidRPr="001D4C56">
        <w:rPr>
          <w:rFonts w:ascii="Arial" w:hAnsi="Arial" w:cs="Arial"/>
          <w:sz w:val="24"/>
          <w:szCs w:val="24"/>
        </w:rPr>
        <w:t xml:space="preserve">right of </w:t>
      </w:r>
      <w:r w:rsidR="001C2858" w:rsidRPr="001D4C56">
        <w:rPr>
          <w:rFonts w:ascii="Arial" w:hAnsi="Arial" w:cs="Arial"/>
          <w:sz w:val="24"/>
          <w:szCs w:val="24"/>
        </w:rPr>
        <w:t>a</w:t>
      </w:r>
      <w:r w:rsidRPr="001D4C56">
        <w:rPr>
          <w:rFonts w:ascii="Arial" w:hAnsi="Arial" w:cs="Arial"/>
          <w:sz w:val="24"/>
          <w:szCs w:val="24"/>
        </w:rPr>
        <w:t xml:space="preserve"> bona fide purchaser that must be </w:t>
      </w:r>
      <w:r w:rsidR="00F95CF6" w:rsidRPr="001D4C56">
        <w:rPr>
          <w:rFonts w:ascii="Arial" w:hAnsi="Arial" w:cs="Arial"/>
          <w:sz w:val="24"/>
          <w:szCs w:val="24"/>
        </w:rPr>
        <w:t>considered</w:t>
      </w:r>
      <w:r w:rsidRPr="001D4C56">
        <w:rPr>
          <w:rFonts w:ascii="Arial" w:hAnsi="Arial" w:cs="Arial"/>
          <w:sz w:val="24"/>
          <w:szCs w:val="24"/>
        </w:rPr>
        <w:t>. The right to acquire and own property is implicit in Section 2</w:t>
      </w:r>
      <w:r w:rsidR="00995A08">
        <w:rPr>
          <w:rFonts w:ascii="Arial" w:hAnsi="Arial" w:cs="Arial"/>
          <w:sz w:val="24"/>
          <w:szCs w:val="24"/>
        </w:rPr>
        <w:t xml:space="preserve">5 </w:t>
      </w:r>
      <w:r w:rsidR="00953205">
        <w:rPr>
          <w:rFonts w:ascii="Arial" w:hAnsi="Arial" w:cs="Arial"/>
          <w:sz w:val="24"/>
          <w:szCs w:val="24"/>
        </w:rPr>
        <w:t>of the Constitution</w:t>
      </w:r>
      <w:r w:rsidR="00995A08">
        <w:rPr>
          <w:rFonts w:ascii="Arial" w:hAnsi="Arial" w:cs="Arial"/>
          <w:sz w:val="24"/>
          <w:szCs w:val="24"/>
        </w:rPr>
        <w:t xml:space="preserve"> and Section 26 regarding right to housing</w:t>
      </w:r>
      <w:r w:rsidRPr="001D4C56">
        <w:rPr>
          <w:rFonts w:ascii="Arial" w:hAnsi="Arial" w:cs="Arial"/>
          <w:sz w:val="24"/>
          <w:szCs w:val="24"/>
        </w:rPr>
        <w:t>.</w:t>
      </w:r>
      <w:r w:rsidR="00F95CF6" w:rsidRPr="001D4C56">
        <w:rPr>
          <w:rFonts w:ascii="Arial" w:hAnsi="Arial" w:cs="Arial"/>
          <w:sz w:val="24"/>
          <w:szCs w:val="24"/>
        </w:rPr>
        <w:t xml:space="preserve"> The </w:t>
      </w:r>
      <w:r w:rsidR="008A62D7" w:rsidRPr="001D4C56">
        <w:rPr>
          <w:rFonts w:ascii="Arial" w:hAnsi="Arial" w:cs="Arial"/>
          <w:sz w:val="24"/>
          <w:szCs w:val="24"/>
        </w:rPr>
        <w:t xml:space="preserve">first </w:t>
      </w:r>
      <w:r w:rsidR="00F95CF6" w:rsidRPr="001D4C56">
        <w:rPr>
          <w:rFonts w:ascii="Arial" w:hAnsi="Arial" w:cs="Arial"/>
          <w:sz w:val="24"/>
          <w:szCs w:val="24"/>
        </w:rPr>
        <w:lastRenderedPageBreak/>
        <w:t>respondent i</w:t>
      </w:r>
      <w:r w:rsidR="008A62D7" w:rsidRPr="001D4C56">
        <w:rPr>
          <w:rFonts w:ascii="Arial" w:hAnsi="Arial" w:cs="Arial"/>
          <w:sz w:val="24"/>
          <w:szCs w:val="24"/>
        </w:rPr>
        <w:t>n whose name</w:t>
      </w:r>
      <w:r w:rsidR="00F95CF6" w:rsidRPr="001D4C56">
        <w:rPr>
          <w:rFonts w:ascii="Arial" w:hAnsi="Arial" w:cs="Arial"/>
          <w:sz w:val="24"/>
          <w:szCs w:val="24"/>
        </w:rPr>
        <w:t xml:space="preserve"> the property is</w:t>
      </w:r>
      <w:r w:rsidR="008A62D7" w:rsidRPr="001D4C56">
        <w:rPr>
          <w:rFonts w:ascii="Arial" w:hAnsi="Arial" w:cs="Arial"/>
          <w:sz w:val="24"/>
          <w:szCs w:val="24"/>
        </w:rPr>
        <w:t xml:space="preserve"> currently registered</w:t>
      </w:r>
      <w:r w:rsidR="00F95CF6" w:rsidRPr="001D4C56">
        <w:rPr>
          <w:rFonts w:ascii="Arial" w:hAnsi="Arial" w:cs="Arial"/>
          <w:sz w:val="24"/>
          <w:szCs w:val="24"/>
        </w:rPr>
        <w:t xml:space="preserve"> </w:t>
      </w:r>
      <w:r w:rsidR="001C2858" w:rsidRPr="001D4C56">
        <w:rPr>
          <w:rFonts w:ascii="Arial" w:hAnsi="Arial" w:cs="Arial"/>
          <w:sz w:val="24"/>
          <w:szCs w:val="24"/>
        </w:rPr>
        <w:t xml:space="preserve">is </w:t>
      </w:r>
      <w:r w:rsidR="00F95CF6" w:rsidRPr="001D4C56">
        <w:rPr>
          <w:rFonts w:ascii="Arial" w:hAnsi="Arial" w:cs="Arial"/>
          <w:sz w:val="24"/>
          <w:szCs w:val="24"/>
        </w:rPr>
        <w:t xml:space="preserve">not before court. However, we know that she approached the Sebokeng magistrates’ court seeking eviction of the applicants. </w:t>
      </w:r>
    </w:p>
    <w:p w14:paraId="4B0E7073" w14:textId="6771CCDE" w:rsidR="00F95CF6" w:rsidRPr="001D4C56" w:rsidRDefault="00F95CF6"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CD1121" w:rsidRPr="001D4C56">
        <w:rPr>
          <w:rFonts w:ascii="Arial" w:hAnsi="Arial" w:cs="Arial"/>
          <w:sz w:val="24"/>
          <w:szCs w:val="24"/>
        </w:rPr>
        <w:t>3</w:t>
      </w:r>
      <w:r w:rsidR="0031197F">
        <w:rPr>
          <w:rFonts w:ascii="Arial" w:hAnsi="Arial" w:cs="Arial"/>
          <w:sz w:val="24"/>
          <w:szCs w:val="24"/>
        </w:rPr>
        <w:t>1</w:t>
      </w:r>
      <w:r w:rsidRPr="001D4C56">
        <w:rPr>
          <w:rFonts w:ascii="Arial" w:hAnsi="Arial" w:cs="Arial"/>
          <w:sz w:val="24"/>
          <w:szCs w:val="24"/>
        </w:rPr>
        <w:t xml:space="preserve">] It is trite law that there is reluctance to rescind a perfect sale. The </w:t>
      </w:r>
      <w:r w:rsidR="00E16AB4">
        <w:rPr>
          <w:rFonts w:ascii="Arial" w:hAnsi="Arial" w:cs="Arial"/>
          <w:sz w:val="24"/>
          <w:szCs w:val="24"/>
        </w:rPr>
        <w:t xml:space="preserve">exception </w:t>
      </w:r>
      <w:r w:rsidRPr="001D4C56">
        <w:rPr>
          <w:rFonts w:ascii="Arial" w:hAnsi="Arial" w:cs="Arial"/>
          <w:sz w:val="24"/>
          <w:szCs w:val="24"/>
        </w:rPr>
        <w:t xml:space="preserve">when that can </w:t>
      </w:r>
      <w:r w:rsidR="001C2D8D" w:rsidRPr="001D4C56">
        <w:rPr>
          <w:rFonts w:ascii="Arial" w:hAnsi="Arial" w:cs="Arial"/>
          <w:sz w:val="24"/>
          <w:szCs w:val="24"/>
        </w:rPr>
        <w:t>happen</w:t>
      </w:r>
      <w:r w:rsidRPr="001D4C56">
        <w:rPr>
          <w:rFonts w:ascii="Arial" w:hAnsi="Arial" w:cs="Arial"/>
          <w:sz w:val="24"/>
          <w:szCs w:val="24"/>
        </w:rPr>
        <w:t xml:space="preserve"> was stated in </w:t>
      </w:r>
      <w:r w:rsidRPr="001D4C56">
        <w:rPr>
          <w:rFonts w:ascii="Arial" w:hAnsi="Arial" w:cs="Arial"/>
          <w:b/>
          <w:bCs/>
          <w:i/>
          <w:iCs/>
          <w:sz w:val="24"/>
          <w:szCs w:val="24"/>
        </w:rPr>
        <w:t>Sookdeyi and Others v Sahadeo and Others 1952 (4) SA 568 (A)</w:t>
      </w:r>
      <w:r w:rsidRPr="001D4C56">
        <w:rPr>
          <w:rFonts w:ascii="Arial" w:hAnsi="Arial" w:cs="Arial"/>
          <w:sz w:val="24"/>
          <w:szCs w:val="24"/>
        </w:rPr>
        <w:t xml:space="preserve"> at page 572 </w:t>
      </w:r>
      <w:r w:rsidR="00E16AB4">
        <w:rPr>
          <w:rFonts w:ascii="Arial" w:hAnsi="Arial" w:cs="Arial"/>
          <w:sz w:val="24"/>
          <w:szCs w:val="24"/>
        </w:rPr>
        <w:t>as follows:</w:t>
      </w:r>
      <w:r w:rsidRPr="001D4C56">
        <w:rPr>
          <w:rFonts w:ascii="Arial" w:hAnsi="Arial" w:cs="Arial"/>
          <w:sz w:val="24"/>
          <w:szCs w:val="24"/>
        </w:rPr>
        <w:t xml:space="preserve"> </w:t>
      </w:r>
      <w:r w:rsidR="001C2D8D" w:rsidRPr="001D4C56">
        <w:rPr>
          <w:rFonts w:ascii="Arial" w:hAnsi="Arial" w:cs="Arial"/>
          <w:sz w:val="24"/>
          <w:szCs w:val="24"/>
        </w:rPr>
        <w:t>“</w:t>
      </w:r>
      <w:r w:rsidR="001C2D8D" w:rsidRPr="001D4C56">
        <w:rPr>
          <w:rFonts w:ascii="Arial" w:hAnsi="Arial" w:cs="Arial"/>
          <w:i/>
          <w:iCs/>
          <w:sz w:val="24"/>
          <w:szCs w:val="24"/>
        </w:rPr>
        <w:t xml:space="preserve">These authorities indicate that in certain exceptional circumstances a sale in execution may nevertheless be impugned. The </w:t>
      </w:r>
      <w:r w:rsidR="008A62D7" w:rsidRPr="001D4C56">
        <w:rPr>
          <w:rFonts w:ascii="Arial" w:hAnsi="Arial" w:cs="Arial"/>
          <w:i/>
          <w:iCs/>
          <w:sz w:val="24"/>
          <w:szCs w:val="24"/>
        </w:rPr>
        <w:t>r</w:t>
      </w:r>
      <w:r w:rsidR="001C2D8D" w:rsidRPr="001D4C56">
        <w:rPr>
          <w:rFonts w:ascii="Arial" w:hAnsi="Arial" w:cs="Arial"/>
          <w:i/>
          <w:iCs/>
          <w:sz w:val="24"/>
          <w:szCs w:val="24"/>
        </w:rPr>
        <w:t xml:space="preserve">ules in regard to the qualified inviolability of a sale in execution were in so far as magistrates codified in sec.70. </w:t>
      </w:r>
      <w:r w:rsidR="002F2D1B">
        <w:rPr>
          <w:rFonts w:ascii="Arial" w:hAnsi="Arial" w:cs="Arial"/>
          <w:i/>
          <w:iCs/>
          <w:sz w:val="24"/>
          <w:szCs w:val="24"/>
        </w:rPr>
        <w:t>I</w:t>
      </w:r>
      <w:r w:rsidR="001C2D8D" w:rsidRPr="001D4C56">
        <w:rPr>
          <w:rFonts w:ascii="Arial" w:hAnsi="Arial" w:cs="Arial"/>
          <w:i/>
          <w:iCs/>
          <w:sz w:val="24"/>
          <w:szCs w:val="24"/>
        </w:rPr>
        <w:t>t has been construed in harmony rather than in conflict with Common Law</w:t>
      </w:r>
      <w:r w:rsidR="00293FA9" w:rsidRPr="001D4C56">
        <w:rPr>
          <w:rFonts w:ascii="Arial" w:hAnsi="Arial" w:cs="Arial"/>
          <w:sz w:val="24"/>
          <w:szCs w:val="24"/>
        </w:rPr>
        <w:t>.”</w:t>
      </w:r>
    </w:p>
    <w:p w14:paraId="03FCCC70" w14:textId="53932D7A" w:rsidR="008A62D7" w:rsidRPr="001D4C56" w:rsidRDefault="008A62D7"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CD1121" w:rsidRPr="001D4C56">
        <w:rPr>
          <w:rFonts w:ascii="Arial" w:hAnsi="Arial" w:cs="Arial"/>
          <w:sz w:val="24"/>
          <w:szCs w:val="24"/>
        </w:rPr>
        <w:t>3</w:t>
      </w:r>
      <w:r w:rsidR="0031197F">
        <w:rPr>
          <w:rFonts w:ascii="Arial" w:hAnsi="Arial" w:cs="Arial"/>
          <w:sz w:val="24"/>
          <w:szCs w:val="24"/>
        </w:rPr>
        <w:t>2</w:t>
      </w:r>
      <w:r w:rsidRPr="001D4C56">
        <w:rPr>
          <w:rFonts w:ascii="Arial" w:hAnsi="Arial" w:cs="Arial"/>
          <w:sz w:val="24"/>
          <w:szCs w:val="24"/>
        </w:rPr>
        <w:t>] The difficulty in this case is</w:t>
      </w:r>
      <w:r w:rsidR="00A73298">
        <w:rPr>
          <w:rFonts w:ascii="Arial" w:hAnsi="Arial" w:cs="Arial"/>
          <w:sz w:val="24"/>
          <w:szCs w:val="24"/>
        </w:rPr>
        <w:t xml:space="preserve"> exacerbated</w:t>
      </w:r>
      <w:r w:rsidRPr="001D4C56">
        <w:rPr>
          <w:rFonts w:ascii="Arial" w:hAnsi="Arial" w:cs="Arial"/>
          <w:sz w:val="24"/>
          <w:szCs w:val="24"/>
        </w:rPr>
        <w:t xml:space="preserve"> by the fact that the </w:t>
      </w:r>
      <w:r w:rsidR="00E16AB4">
        <w:rPr>
          <w:rFonts w:ascii="Arial" w:hAnsi="Arial" w:cs="Arial"/>
          <w:sz w:val="24"/>
          <w:szCs w:val="24"/>
        </w:rPr>
        <w:t xml:space="preserve">BOE Bank </w:t>
      </w:r>
      <w:r w:rsidRPr="001D4C56">
        <w:rPr>
          <w:rFonts w:ascii="Arial" w:hAnsi="Arial" w:cs="Arial"/>
          <w:sz w:val="24"/>
          <w:szCs w:val="24"/>
        </w:rPr>
        <w:t xml:space="preserve">appears not to have </w:t>
      </w:r>
      <w:r w:rsidR="00E16AB4">
        <w:rPr>
          <w:rFonts w:ascii="Arial" w:hAnsi="Arial" w:cs="Arial"/>
          <w:sz w:val="24"/>
          <w:szCs w:val="24"/>
        </w:rPr>
        <w:t xml:space="preserve">bothered to </w:t>
      </w:r>
      <w:r w:rsidR="001D47D0" w:rsidRPr="001D4C56">
        <w:rPr>
          <w:rFonts w:ascii="Arial" w:hAnsi="Arial" w:cs="Arial"/>
          <w:sz w:val="24"/>
          <w:szCs w:val="24"/>
        </w:rPr>
        <w:t>fol</w:t>
      </w:r>
      <w:r w:rsidR="00E16AB4">
        <w:rPr>
          <w:rFonts w:ascii="Arial" w:hAnsi="Arial" w:cs="Arial"/>
          <w:sz w:val="24"/>
          <w:szCs w:val="24"/>
        </w:rPr>
        <w:t xml:space="preserve">low </w:t>
      </w:r>
      <w:r w:rsidR="001D47D0" w:rsidRPr="001D4C56">
        <w:rPr>
          <w:rFonts w:ascii="Arial" w:hAnsi="Arial" w:cs="Arial"/>
          <w:sz w:val="24"/>
          <w:szCs w:val="24"/>
        </w:rPr>
        <w:t>the legal process during what is referred in the papers by the fifth respondent as the ‘</w:t>
      </w:r>
      <w:r w:rsidR="001D47D0" w:rsidRPr="002879BD">
        <w:rPr>
          <w:rFonts w:ascii="Arial" w:hAnsi="Arial" w:cs="Arial"/>
          <w:i/>
          <w:iCs/>
          <w:sz w:val="24"/>
          <w:szCs w:val="24"/>
        </w:rPr>
        <w:t>sale in execution</w:t>
      </w:r>
      <w:r w:rsidR="001C2858" w:rsidRPr="002879BD">
        <w:rPr>
          <w:rFonts w:ascii="Arial" w:hAnsi="Arial" w:cs="Arial"/>
          <w:i/>
          <w:iCs/>
          <w:sz w:val="24"/>
          <w:szCs w:val="24"/>
        </w:rPr>
        <w:t>’</w:t>
      </w:r>
      <w:r w:rsidR="001D47D0" w:rsidRPr="001D4C56">
        <w:rPr>
          <w:rFonts w:ascii="Arial" w:hAnsi="Arial" w:cs="Arial"/>
          <w:sz w:val="24"/>
          <w:szCs w:val="24"/>
        </w:rPr>
        <w:t xml:space="preserve">. In the language of </w:t>
      </w:r>
      <w:r w:rsidR="001D47D0" w:rsidRPr="001D4C56">
        <w:rPr>
          <w:rFonts w:ascii="Arial" w:hAnsi="Arial" w:cs="Arial"/>
          <w:b/>
          <w:bCs/>
          <w:i/>
          <w:iCs/>
          <w:sz w:val="24"/>
          <w:szCs w:val="24"/>
        </w:rPr>
        <w:t>Campbell</w:t>
      </w:r>
      <w:r w:rsidR="001D47D0" w:rsidRPr="001D4C56">
        <w:rPr>
          <w:rFonts w:ascii="Arial" w:hAnsi="Arial" w:cs="Arial"/>
          <w:sz w:val="24"/>
          <w:szCs w:val="24"/>
        </w:rPr>
        <w:t xml:space="preserve"> </w:t>
      </w:r>
      <w:r w:rsidR="00646006">
        <w:rPr>
          <w:rFonts w:ascii="Arial" w:hAnsi="Arial" w:cs="Arial"/>
          <w:sz w:val="24"/>
          <w:szCs w:val="24"/>
        </w:rPr>
        <w:t xml:space="preserve">supra </w:t>
      </w:r>
      <w:r w:rsidR="001D47D0" w:rsidRPr="001D4C56">
        <w:rPr>
          <w:rFonts w:ascii="Arial" w:hAnsi="Arial" w:cs="Arial"/>
          <w:sz w:val="24"/>
          <w:szCs w:val="24"/>
        </w:rPr>
        <w:t xml:space="preserve">there </w:t>
      </w:r>
      <w:r w:rsidR="001C2858" w:rsidRPr="001D4C56">
        <w:rPr>
          <w:rFonts w:ascii="Arial" w:hAnsi="Arial" w:cs="Arial"/>
          <w:sz w:val="24"/>
          <w:szCs w:val="24"/>
        </w:rPr>
        <w:t xml:space="preserve">can be </w:t>
      </w:r>
      <w:r w:rsidR="001D47D0" w:rsidRPr="001D4C56">
        <w:rPr>
          <w:rFonts w:ascii="Arial" w:hAnsi="Arial" w:cs="Arial"/>
          <w:sz w:val="24"/>
          <w:szCs w:val="24"/>
        </w:rPr>
        <w:t xml:space="preserve">no subsequent sale of the property </w:t>
      </w:r>
      <w:r w:rsidR="00957CAA">
        <w:rPr>
          <w:rFonts w:ascii="Arial" w:hAnsi="Arial" w:cs="Arial"/>
          <w:sz w:val="24"/>
          <w:szCs w:val="24"/>
        </w:rPr>
        <w:t xml:space="preserve">without judicial authority </w:t>
      </w:r>
      <w:r w:rsidR="001D47D0" w:rsidRPr="001D4C56">
        <w:rPr>
          <w:rFonts w:ascii="Arial" w:hAnsi="Arial" w:cs="Arial"/>
          <w:sz w:val="24"/>
          <w:szCs w:val="24"/>
        </w:rPr>
        <w:t>and that would not be a sale in execution but a purported sale in execution</w:t>
      </w:r>
      <w:r w:rsidR="001C2858" w:rsidRPr="001D4C56">
        <w:rPr>
          <w:rFonts w:ascii="Arial" w:hAnsi="Arial" w:cs="Arial"/>
          <w:sz w:val="24"/>
          <w:szCs w:val="24"/>
        </w:rPr>
        <w:t>.</w:t>
      </w:r>
      <w:r w:rsidR="001D47D0" w:rsidRPr="001D4C56">
        <w:rPr>
          <w:rFonts w:ascii="Arial" w:hAnsi="Arial" w:cs="Arial"/>
          <w:sz w:val="24"/>
          <w:szCs w:val="24"/>
        </w:rPr>
        <w:t xml:space="preserve"> </w:t>
      </w:r>
    </w:p>
    <w:p w14:paraId="143BA44E" w14:textId="1E4A8F4F" w:rsidR="00123FC7" w:rsidRPr="001D4C56" w:rsidRDefault="00123FC7"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w:t>
      </w:r>
      <w:r w:rsidR="00CD1121" w:rsidRPr="001D4C56">
        <w:rPr>
          <w:rFonts w:ascii="Arial" w:hAnsi="Arial" w:cs="Arial"/>
          <w:sz w:val="24"/>
          <w:szCs w:val="24"/>
        </w:rPr>
        <w:t>3</w:t>
      </w:r>
      <w:r w:rsidR="008A27AF">
        <w:rPr>
          <w:rFonts w:ascii="Arial" w:hAnsi="Arial" w:cs="Arial"/>
          <w:sz w:val="24"/>
          <w:szCs w:val="24"/>
        </w:rPr>
        <w:t>3</w:t>
      </w:r>
      <w:r w:rsidRPr="001D4C56">
        <w:rPr>
          <w:rFonts w:ascii="Arial" w:hAnsi="Arial" w:cs="Arial"/>
          <w:sz w:val="24"/>
          <w:szCs w:val="24"/>
        </w:rPr>
        <w:t xml:space="preserve">] In </w:t>
      </w:r>
      <w:r w:rsidR="001C2858" w:rsidRPr="001D4C56">
        <w:rPr>
          <w:rFonts w:ascii="Arial" w:hAnsi="Arial" w:cs="Arial"/>
          <w:sz w:val="24"/>
          <w:szCs w:val="24"/>
        </w:rPr>
        <w:t>all the of</w:t>
      </w:r>
      <w:r w:rsidRPr="001D4C56">
        <w:rPr>
          <w:rFonts w:ascii="Arial" w:hAnsi="Arial" w:cs="Arial"/>
          <w:sz w:val="24"/>
          <w:szCs w:val="24"/>
        </w:rPr>
        <w:t xml:space="preserve"> cases </w:t>
      </w:r>
      <w:r w:rsidR="001C2858" w:rsidRPr="001D4C56">
        <w:rPr>
          <w:rFonts w:ascii="Arial" w:hAnsi="Arial" w:cs="Arial"/>
          <w:sz w:val="24"/>
          <w:szCs w:val="24"/>
        </w:rPr>
        <w:t xml:space="preserve">that </w:t>
      </w:r>
      <w:r w:rsidRPr="001D4C56">
        <w:rPr>
          <w:rFonts w:ascii="Arial" w:hAnsi="Arial" w:cs="Arial"/>
          <w:sz w:val="24"/>
          <w:szCs w:val="24"/>
        </w:rPr>
        <w:t xml:space="preserve">I have referred to it would appear that there was attempt at following due </w:t>
      </w:r>
      <w:r w:rsidR="00D96755" w:rsidRPr="001D4C56">
        <w:rPr>
          <w:rFonts w:ascii="Arial" w:hAnsi="Arial" w:cs="Arial"/>
          <w:sz w:val="24"/>
          <w:szCs w:val="24"/>
        </w:rPr>
        <w:t>process. In</w:t>
      </w:r>
      <w:r w:rsidRPr="001D4C56">
        <w:rPr>
          <w:rFonts w:ascii="Arial" w:hAnsi="Arial" w:cs="Arial"/>
          <w:sz w:val="24"/>
          <w:szCs w:val="24"/>
        </w:rPr>
        <w:t xml:space="preserve"> the present case it is clear that BOE Bank acted extra-judicial</w:t>
      </w:r>
      <w:r w:rsidR="001C2858" w:rsidRPr="001D4C56">
        <w:rPr>
          <w:rFonts w:ascii="Arial" w:hAnsi="Arial" w:cs="Arial"/>
          <w:sz w:val="24"/>
          <w:szCs w:val="24"/>
        </w:rPr>
        <w:t>ly</w:t>
      </w:r>
      <w:r w:rsidRPr="001D4C56">
        <w:rPr>
          <w:rFonts w:ascii="Arial" w:hAnsi="Arial" w:cs="Arial"/>
          <w:sz w:val="24"/>
          <w:szCs w:val="24"/>
        </w:rPr>
        <w:t xml:space="preserve"> as </w:t>
      </w:r>
      <w:r w:rsidR="00D96755">
        <w:rPr>
          <w:rFonts w:ascii="Arial" w:hAnsi="Arial" w:cs="Arial"/>
          <w:sz w:val="24"/>
          <w:szCs w:val="24"/>
        </w:rPr>
        <w:t xml:space="preserve">way back </w:t>
      </w:r>
      <w:r w:rsidRPr="001D4C56">
        <w:rPr>
          <w:rFonts w:ascii="Arial" w:hAnsi="Arial" w:cs="Arial"/>
          <w:sz w:val="24"/>
          <w:szCs w:val="24"/>
        </w:rPr>
        <w:t xml:space="preserve">as 2001 when it purportedly foreclosed the property. There is no indication that any court processes were </w:t>
      </w:r>
      <w:r w:rsidR="001C2858" w:rsidRPr="001D4C56">
        <w:rPr>
          <w:rFonts w:ascii="Arial" w:hAnsi="Arial" w:cs="Arial"/>
          <w:sz w:val="24"/>
          <w:szCs w:val="24"/>
        </w:rPr>
        <w:t xml:space="preserve">instituted </w:t>
      </w:r>
      <w:r w:rsidRPr="001D4C56">
        <w:rPr>
          <w:rFonts w:ascii="Arial" w:hAnsi="Arial" w:cs="Arial"/>
          <w:sz w:val="24"/>
          <w:szCs w:val="24"/>
        </w:rPr>
        <w:t xml:space="preserve">to deprive the applicants of their property. </w:t>
      </w:r>
    </w:p>
    <w:p w14:paraId="4F1AFFFA" w14:textId="1C5D7B9C" w:rsidR="00123FC7" w:rsidRPr="001D4C56" w:rsidRDefault="00123FC7"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[3</w:t>
      </w:r>
      <w:r w:rsidR="008A27AF">
        <w:rPr>
          <w:rFonts w:ascii="Arial" w:hAnsi="Arial" w:cs="Arial"/>
          <w:sz w:val="24"/>
          <w:szCs w:val="24"/>
        </w:rPr>
        <w:t>4</w:t>
      </w:r>
      <w:r w:rsidRPr="001D4C56">
        <w:rPr>
          <w:rFonts w:ascii="Arial" w:hAnsi="Arial" w:cs="Arial"/>
          <w:sz w:val="24"/>
          <w:szCs w:val="24"/>
        </w:rPr>
        <w:t xml:space="preserve">] In the case of </w:t>
      </w:r>
      <w:r w:rsidRPr="001D4C56">
        <w:rPr>
          <w:rFonts w:ascii="Arial" w:hAnsi="Arial" w:cs="Arial"/>
          <w:b/>
          <w:bCs/>
          <w:i/>
          <w:iCs/>
          <w:sz w:val="24"/>
          <w:szCs w:val="24"/>
        </w:rPr>
        <w:t>Knox</w:t>
      </w:r>
      <w:r w:rsidRPr="001D4C56">
        <w:rPr>
          <w:rFonts w:ascii="Arial" w:hAnsi="Arial" w:cs="Arial"/>
          <w:sz w:val="24"/>
          <w:szCs w:val="24"/>
        </w:rPr>
        <w:t xml:space="preserve"> supra </w:t>
      </w:r>
      <w:r w:rsidR="0042707A" w:rsidRPr="001D4C56">
        <w:rPr>
          <w:rFonts w:ascii="Arial" w:hAnsi="Arial" w:cs="Arial"/>
          <w:sz w:val="24"/>
          <w:szCs w:val="24"/>
        </w:rPr>
        <w:t>the court undertook an analysis of the authoritative case law and common law</w:t>
      </w:r>
      <w:r w:rsidR="001C2858" w:rsidRPr="001D4C56">
        <w:rPr>
          <w:rFonts w:ascii="Arial" w:hAnsi="Arial" w:cs="Arial"/>
          <w:sz w:val="24"/>
          <w:szCs w:val="24"/>
        </w:rPr>
        <w:t xml:space="preserve"> on this aspect</w:t>
      </w:r>
      <w:r w:rsidR="0042707A" w:rsidRPr="001D4C56">
        <w:rPr>
          <w:rFonts w:ascii="Arial" w:hAnsi="Arial" w:cs="Arial"/>
          <w:sz w:val="24"/>
          <w:szCs w:val="24"/>
        </w:rPr>
        <w:t>. At para [18] the court stated as follows:</w:t>
      </w:r>
    </w:p>
    <w:p w14:paraId="59DB0A23" w14:textId="77777777" w:rsidR="0042707A" w:rsidRPr="001D4C56" w:rsidRDefault="00E50D6F" w:rsidP="005C2397">
      <w:pPr>
        <w:spacing w:before="100" w:beforeAutospacing="1" w:after="360" w:line="360" w:lineRule="auto"/>
        <w:jc w:val="both"/>
        <w:rPr>
          <w:rFonts w:ascii="Arial" w:hAnsi="Arial" w:cs="Arial"/>
          <w:i/>
          <w:iCs/>
          <w:sz w:val="24"/>
          <w:szCs w:val="24"/>
        </w:rPr>
      </w:pPr>
      <w:r w:rsidRPr="001D4C56">
        <w:rPr>
          <w:rFonts w:ascii="Arial" w:hAnsi="Arial" w:cs="Arial"/>
          <w:i/>
          <w:iCs/>
          <w:sz w:val="24"/>
          <w:szCs w:val="24"/>
        </w:rPr>
        <w:t>“It</w:t>
      </w:r>
      <w:r w:rsidR="0042707A" w:rsidRPr="001D4C56">
        <w:rPr>
          <w:rFonts w:ascii="Arial" w:hAnsi="Arial" w:cs="Arial"/>
          <w:i/>
          <w:iCs/>
          <w:sz w:val="24"/>
          <w:szCs w:val="24"/>
        </w:rPr>
        <w:t xml:space="preserve"> follows that the first common law principle to be applied in the present instance is that, as a general rule, property sold at a sale in execution in terms of valid, existing judgment cannot be vindicated from a bona fide purchaser, provided the sale in execution was not a nullity. This implies that even where a valid judgement has been rescinded after sale in execution had taken place, the property cannot be vindicated from a bona fide purchaser who had taken transfer of the property, merely on the ground that the judgment had been rescinded. The second relevant </w:t>
      </w:r>
      <w:r w:rsidR="001B3F23" w:rsidRPr="001D4C56">
        <w:rPr>
          <w:rFonts w:ascii="Arial" w:hAnsi="Arial" w:cs="Arial"/>
          <w:i/>
          <w:iCs/>
          <w:sz w:val="24"/>
          <w:szCs w:val="24"/>
        </w:rPr>
        <w:t xml:space="preserve">common-law is that the first principle only applies where a valid judgment was in existence at the time of the execution sale and where a valid execution sale complying with the essential applicable rules of court and statutory measures had taken </w:t>
      </w:r>
      <w:r w:rsidR="001B3F23" w:rsidRPr="001D4C56">
        <w:rPr>
          <w:rFonts w:ascii="Arial" w:hAnsi="Arial" w:cs="Arial"/>
          <w:i/>
          <w:iCs/>
          <w:sz w:val="24"/>
          <w:szCs w:val="24"/>
        </w:rPr>
        <w:lastRenderedPageBreak/>
        <w:t>place. Where there was no judgement, or where the judgment was void ab in</w:t>
      </w:r>
      <w:r w:rsidR="001C2858" w:rsidRPr="001D4C56">
        <w:rPr>
          <w:rFonts w:ascii="Arial" w:hAnsi="Arial" w:cs="Arial"/>
          <w:i/>
          <w:iCs/>
          <w:sz w:val="24"/>
          <w:szCs w:val="24"/>
        </w:rPr>
        <w:t>itio</w:t>
      </w:r>
      <w:r w:rsidR="001B3F23" w:rsidRPr="001D4C56">
        <w:rPr>
          <w:rFonts w:ascii="Arial" w:hAnsi="Arial" w:cs="Arial"/>
          <w:i/>
          <w:iCs/>
          <w:sz w:val="24"/>
          <w:szCs w:val="24"/>
        </w:rPr>
        <w:t xml:space="preserve">, or where the essential statutory formalities pertaining to the sale of an immovable property had not been complied with, the immovable property in question can </w:t>
      </w:r>
      <w:r w:rsidR="001C2858" w:rsidRPr="001D4C56">
        <w:rPr>
          <w:rFonts w:ascii="Arial" w:hAnsi="Arial" w:cs="Arial"/>
          <w:i/>
          <w:iCs/>
          <w:sz w:val="24"/>
          <w:szCs w:val="24"/>
        </w:rPr>
        <w:t xml:space="preserve">in </w:t>
      </w:r>
      <w:r w:rsidR="001B3F23" w:rsidRPr="001D4C56">
        <w:rPr>
          <w:rFonts w:ascii="Arial" w:hAnsi="Arial" w:cs="Arial"/>
          <w:i/>
          <w:iCs/>
          <w:sz w:val="24"/>
          <w:szCs w:val="24"/>
        </w:rPr>
        <w:t xml:space="preserve">principle be vindicated even from a bona fide purchaser who had taken transfer. The reason for the second rule is that where the sale in execution was invalid, the sheriff had no authority to conduct sale and to transfer the property to the purchaser. The result is not only that the underlying sale agreement concluded at the sale in execution is </w:t>
      </w:r>
      <w:r w:rsidRPr="001D4C56">
        <w:rPr>
          <w:rFonts w:ascii="Arial" w:hAnsi="Arial" w:cs="Arial"/>
          <w:i/>
          <w:iCs/>
          <w:sz w:val="24"/>
          <w:szCs w:val="24"/>
        </w:rPr>
        <w:t>invalid</w:t>
      </w:r>
      <w:r w:rsidR="001B3F23" w:rsidRPr="001D4C56">
        <w:rPr>
          <w:rFonts w:ascii="Arial" w:hAnsi="Arial" w:cs="Arial"/>
          <w:i/>
          <w:iCs/>
          <w:sz w:val="24"/>
          <w:szCs w:val="24"/>
        </w:rPr>
        <w:t xml:space="preserve">, but also that the real agreement is </w:t>
      </w:r>
      <w:r w:rsidRPr="001D4C56">
        <w:rPr>
          <w:rFonts w:ascii="Arial" w:hAnsi="Arial" w:cs="Arial"/>
          <w:i/>
          <w:iCs/>
          <w:sz w:val="24"/>
          <w:szCs w:val="24"/>
        </w:rPr>
        <w:t>defective since</w:t>
      </w:r>
      <w:r w:rsidR="001B3F23" w:rsidRPr="001D4C56">
        <w:rPr>
          <w:rFonts w:ascii="Arial" w:hAnsi="Arial" w:cs="Arial"/>
          <w:i/>
          <w:iCs/>
          <w:sz w:val="24"/>
          <w:szCs w:val="24"/>
        </w:rPr>
        <w:t xml:space="preserve"> the sheriff does not have authority to transfer the property to the purchaser</w:t>
      </w:r>
      <w:r w:rsidRPr="001D4C56">
        <w:rPr>
          <w:rFonts w:ascii="Arial" w:hAnsi="Arial" w:cs="Arial"/>
          <w:i/>
          <w:iCs/>
          <w:sz w:val="24"/>
          <w:szCs w:val="24"/>
        </w:rPr>
        <w:t>. The sheriff only has such authority where a valid sale in execution had taken place.”</w:t>
      </w:r>
    </w:p>
    <w:p w14:paraId="4320C545" w14:textId="4C4F677C" w:rsidR="00ED3DDB" w:rsidRPr="001D4C56" w:rsidRDefault="009F3359"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[3</w:t>
      </w:r>
      <w:r w:rsidR="008A27AF">
        <w:rPr>
          <w:rFonts w:ascii="Arial" w:hAnsi="Arial" w:cs="Arial"/>
          <w:sz w:val="24"/>
          <w:szCs w:val="24"/>
        </w:rPr>
        <w:t>5</w:t>
      </w:r>
      <w:r w:rsidR="001C2858" w:rsidRPr="001D4C56">
        <w:rPr>
          <w:rFonts w:ascii="Arial" w:hAnsi="Arial" w:cs="Arial"/>
          <w:sz w:val="24"/>
          <w:szCs w:val="24"/>
        </w:rPr>
        <w:t xml:space="preserve">] </w:t>
      </w:r>
      <w:r w:rsidR="00260AC0" w:rsidRPr="001D4C56">
        <w:rPr>
          <w:rFonts w:ascii="Arial" w:hAnsi="Arial" w:cs="Arial"/>
          <w:sz w:val="24"/>
          <w:szCs w:val="24"/>
        </w:rPr>
        <w:t xml:space="preserve">The first sale and transfer of the property where BOE Bank foreclosed and later sold the property to the seventh respondent was tainted with illegality. There was no judicial oversight despite that the property was a residential property of the applicants. </w:t>
      </w:r>
      <w:r w:rsidR="00795D3F">
        <w:rPr>
          <w:rFonts w:ascii="Arial" w:hAnsi="Arial" w:cs="Arial"/>
          <w:sz w:val="24"/>
          <w:szCs w:val="24"/>
        </w:rPr>
        <w:t>I conclude that such sale in execution was a nullity.</w:t>
      </w:r>
    </w:p>
    <w:p w14:paraId="5B3CB8C3" w14:textId="105395FB" w:rsidR="00ED3DDB" w:rsidRPr="001D4C56" w:rsidRDefault="009F3359"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[3</w:t>
      </w:r>
      <w:r w:rsidR="008A27AF">
        <w:rPr>
          <w:rFonts w:ascii="Arial" w:hAnsi="Arial" w:cs="Arial"/>
          <w:sz w:val="24"/>
          <w:szCs w:val="24"/>
        </w:rPr>
        <w:t>6</w:t>
      </w:r>
      <w:r w:rsidR="00ED3DDB" w:rsidRPr="001D4C56">
        <w:rPr>
          <w:rFonts w:ascii="Arial" w:hAnsi="Arial" w:cs="Arial"/>
          <w:sz w:val="24"/>
          <w:szCs w:val="24"/>
        </w:rPr>
        <w:t>] The property has already been transferred in the name of the first respondent despite t</w:t>
      </w:r>
      <w:r w:rsidR="009453A5">
        <w:rPr>
          <w:rFonts w:ascii="Arial" w:hAnsi="Arial" w:cs="Arial"/>
          <w:sz w:val="24"/>
          <w:szCs w:val="24"/>
        </w:rPr>
        <w:t xml:space="preserve">he fact </w:t>
      </w:r>
      <w:r w:rsidR="008C545A">
        <w:rPr>
          <w:rFonts w:ascii="Arial" w:hAnsi="Arial" w:cs="Arial"/>
          <w:sz w:val="24"/>
          <w:szCs w:val="24"/>
        </w:rPr>
        <w:t xml:space="preserve">that </w:t>
      </w:r>
      <w:r w:rsidR="008C545A" w:rsidRPr="001D4C56">
        <w:rPr>
          <w:rFonts w:ascii="Arial" w:hAnsi="Arial" w:cs="Arial"/>
          <w:sz w:val="24"/>
          <w:szCs w:val="24"/>
        </w:rPr>
        <w:t>she</w:t>
      </w:r>
      <w:r w:rsidR="00ED3DDB" w:rsidRPr="001D4C56">
        <w:rPr>
          <w:rFonts w:ascii="Arial" w:hAnsi="Arial" w:cs="Arial"/>
          <w:sz w:val="24"/>
          <w:szCs w:val="24"/>
        </w:rPr>
        <w:t xml:space="preserve"> has not yet taken possession of the property. The question is whether the property can be vindicated from her as bona fide </w:t>
      </w:r>
      <w:r w:rsidR="00795D3F">
        <w:rPr>
          <w:rFonts w:ascii="Arial" w:hAnsi="Arial" w:cs="Arial"/>
          <w:sz w:val="24"/>
          <w:szCs w:val="24"/>
        </w:rPr>
        <w:t>purchaser</w:t>
      </w:r>
      <w:r w:rsidR="00ED3DDB" w:rsidRPr="001D4C56">
        <w:rPr>
          <w:rFonts w:ascii="Arial" w:hAnsi="Arial" w:cs="Arial"/>
          <w:sz w:val="24"/>
          <w:szCs w:val="24"/>
        </w:rPr>
        <w:t xml:space="preserve">. </w:t>
      </w:r>
      <w:r w:rsidR="009453A5">
        <w:rPr>
          <w:rFonts w:ascii="Arial" w:hAnsi="Arial" w:cs="Arial"/>
          <w:sz w:val="24"/>
          <w:szCs w:val="24"/>
        </w:rPr>
        <w:t xml:space="preserve">I proceed to answer that question. </w:t>
      </w:r>
    </w:p>
    <w:p w14:paraId="438902BB" w14:textId="1841CCAB" w:rsidR="008D6CB1" w:rsidRDefault="009F3359"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[3</w:t>
      </w:r>
      <w:r w:rsidR="00E5484F">
        <w:rPr>
          <w:rFonts w:ascii="Arial" w:hAnsi="Arial" w:cs="Arial"/>
          <w:sz w:val="24"/>
          <w:szCs w:val="24"/>
        </w:rPr>
        <w:t>7</w:t>
      </w:r>
      <w:r w:rsidR="00ED3DDB" w:rsidRPr="001D4C56">
        <w:rPr>
          <w:rFonts w:ascii="Arial" w:hAnsi="Arial" w:cs="Arial"/>
          <w:sz w:val="24"/>
          <w:szCs w:val="24"/>
        </w:rPr>
        <w:t xml:space="preserve">] In order to answer the question, it is important to investigate the circumstances that led to such a transfer. This </w:t>
      </w:r>
      <w:r w:rsidR="008C545A">
        <w:rPr>
          <w:rFonts w:ascii="Arial" w:hAnsi="Arial" w:cs="Arial"/>
          <w:sz w:val="24"/>
          <w:szCs w:val="24"/>
        </w:rPr>
        <w:t xml:space="preserve">is </w:t>
      </w:r>
      <w:r w:rsidR="00ED3DDB" w:rsidRPr="001D4C56">
        <w:rPr>
          <w:rFonts w:ascii="Arial" w:hAnsi="Arial" w:cs="Arial"/>
          <w:sz w:val="24"/>
          <w:szCs w:val="24"/>
        </w:rPr>
        <w:t xml:space="preserve">so because if there is a defect in the real agreement no </w:t>
      </w:r>
      <w:r w:rsidR="008D6CB1" w:rsidRPr="001D4C56">
        <w:rPr>
          <w:rFonts w:ascii="Arial" w:hAnsi="Arial" w:cs="Arial"/>
          <w:sz w:val="24"/>
          <w:szCs w:val="24"/>
        </w:rPr>
        <w:t>transfer of ownership will take place.</w:t>
      </w:r>
      <w:r w:rsidR="00595812" w:rsidRPr="001D4C56">
        <w:rPr>
          <w:rFonts w:ascii="Arial" w:hAnsi="Arial" w:cs="Arial"/>
          <w:sz w:val="24"/>
          <w:szCs w:val="24"/>
        </w:rPr>
        <w:t xml:space="preserve"> See </w:t>
      </w:r>
      <w:r w:rsidR="008D6CB1" w:rsidRPr="001D4C56">
        <w:rPr>
          <w:rFonts w:ascii="Arial" w:hAnsi="Arial" w:cs="Arial"/>
          <w:b/>
          <w:bCs/>
          <w:i/>
          <w:iCs/>
          <w:sz w:val="24"/>
          <w:szCs w:val="24"/>
        </w:rPr>
        <w:t>Legator McKenna Inc and Another v Shea and Others 2010 (1) SA 35 (SCA)</w:t>
      </w:r>
      <w:r w:rsidR="00595812" w:rsidRPr="001D4C56">
        <w:rPr>
          <w:rFonts w:ascii="Arial" w:hAnsi="Arial" w:cs="Arial"/>
          <w:b/>
          <w:bCs/>
          <w:i/>
          <w:iCs/>
          <w:sz w:val="24"/>
          <w:szCs w:val="24"/>
        </w:rPr>
        <w:t xml:space="preserve">. </w:t>
      </w:r>
      <w:r w:rsidR="002879BD" w:rsidRPr="002879BD">
        <w:rPr>
          <w:rFonts w:ascii="Arial" w:hAnsi="Arial" w:cs="Arial"/>
          <w:sz w:val="24"/>
          <w:szCs w:val="24"/>
        </w:rPr>
        <w:t>The cour</w:t>
      </w:r>
      <w:r w:rsidR="002879BD">
        <w:rPr>
          <w:rFonts w:ascii="Arial" w:hAnsi="Arial" w:cs="Arial"/>
          <w:sz w:val="24"/>
          <w:szCs w:val="24"/>
        </w:rPr>
        <w:t>t stated further that “</w:t>
      </w:r>
      <w:r w:rsidR="002879BD" w:rsidRPr="002879BD">
        <w:rPr>
          <w:rFonts w:ascii="Arial" w:hAnsi="Arial" w:cs="Arial"/>
          <w:i/>
          <w:iCs/>
          <w:sz w:val="24"/>
          <w:szCs w:val="24"/>
        </w:rPr>
        <w:t>Although the abstract theory does not require a valid underlying contract e.g., sale, ownership will not pass- despite registration of transfer – if there is defect in the real agreement</w:t>
      </w:r>
      <w:r w:rsidR="00550D00">
        <w:rPr>
          <w:rFonts w:ascii="Arial" w:hAnsi="Arial" w:cs="Arial"/>
          <w:sz w:val="24"/>
          <w:szCs w:val="24"/>
        </w:rPr>
        <w:t>.”</w:t>
      </w:r>
      <w:r w:rsidR="002879BD">
        <w:rPr>
          <w:rFonts w:ascii="Arial" w:hAnsi="Arial" w:cs="Arial"/>
          <w:sz w:val="24"/>
          <w:szCs w:val="24"/>
        </w:rPr>
        <w:t xml:space="preserve"> See para [22]</w:t>
      </w:r>
      <w:r w:rsidR="004D7EEB">
        <w:rPr>
          <w:rFonts w:ascii="Arial" w:hAnsi="Arial" w:cs="Arial"/>
          <w:sz w:val="24"/>
          <w:szCs w:val="24"/>
        </w:rPr>
        <w:t xml:space="preserve"> of the judgment</w:t>
      </w:r>
      <w:r w:rsidR="002879BD">
        <w:rPr>
          <w:rFonts w:ascii="Arial" w:hAnsi="Arial" w:cs="Arial"/>
          <w:sz w:val="24"/>
          <w:szCs w:val="24"/>
        </w:rPr>
        <w:t xml:space="preserve">. </w:t>
      </w:r>
    </w:p>
    <w:p w14:paraId="5F7860AB" w14:textId="23B8EE9A" w:rsidR="002879BD" w:rsidRPr="002879BD" w:rsidRDefault="002879BD" w:rsidP="005C2397">
      <w:pPr>
        <w:spacing w:before="100" w:beforeAutospacing="1" w:after="360" w:line="360" w:lineRule="auto"/>
        <w:jc w:val="both"/>
        <w:rPr>
          <w:rFonts w:ascii="Arial" w:hAnsi="Arial" w:cs="Arial"/>
          <w:sz w:val="24"/>
          <w:szCs w:val="24"/>
        </w:rPr>
      </w:pPr>
      <w:r w:rsidRPr="002879BD">
        <w:rPr>
          <w:rFonts w:ascii="Arial" w:hAnsi="Arial" w:cs="Arial"/>
          <w:sz w:val="24"/>
          <w:szCs w:val="24"/>
        </w:rPr>
        <w:t>[3</w:t>
      </w:r>
      <w:r w:rsidR="00E5484F">
        <w:rPr>
          <w:rFonts w:ascii="Arial" w:hAnsi="Arial" w:cs="Arial"/>
          <w:sz w:val="24"/>
          <w:szCs w:val="24"/>
        </w:rPr>
        <w:t>8</w:t>
      </w:r>
      <w:r w:rsidRPr="002879BD">
        <w:rPr>
          <w:rFonts w:ascii="Arial" w:hAnsi="Arial" w:cs="Arial"/>
          <w:sz w:val="24"/>
          <w:szCs w:val="24"/>
        </w:rPr>
        <w:t>]</w:t>
      </w:r>
      <w:r>
        <w:rPr>
          <w:rFonts w:ascii="Arial" w:hAnsi="Arial" w:cs="Arial"/>
          <w:sz w:val="24"/>
          <w:szCs w:val="24"/>
        </w:rPr>
        <w:t xml:space="preserve"> The court in</w:t>
      </w:r>
      <w:r w:rsidRPr="002879BD">
        <w:rPr>
          <w:rFonts w:ascii="Arial" w:hAnsi="Arial" w:cs="Arial"/>
          <w:b/>
          <w:bCs/>
          <w:i/>
          <w:iCs/>
          <w:sz w:val="24"/>
          <w:szCs w:val="24"/>
        </w:rPr>
        <w:t xml:space="preserve"> Legator</w:t>
      </w:r>
      <w:r>
        <w:rPr>
          <w:rFonts w:ascii="Arial" w:hAnsi="Arial" w:cs="Arial"/>
          <w:sz w:val="24"/>
          <w:szCs w:val="24"/>
        </w:rPr>
        <w:t xml:space="preserve"> supra confirmed </w:t>
      </w:r>
      <w:r w:rsidR="00134EE8">
        <w:rPr>
          <w:rFonts w:ascii="Arial" w:hAnsi="Arial" w:cs="Arial"/>
          <w:sz w:val="24"/>
          <w:szCs w:val="24"/>
        </w:rPr>
        <w:t>that the abstract theory of transfer of ownership also applies in the case of transfer of immovable property. At para [21 of the judgment Brand JA (as he then was) stated the legal position as follows: “</w:t>
      </w:r>
      <w:r w:rsidR="00134EE8" w:rsidRPr="00134EE8">
        <w:rPr>
          <w:rFonts w:ascii="Arial" w:hAnsi="Arial" w:cs="Arial"/>
          <w:i/>
          <w:iCs/>
          <w:sz w:val="24"/>
          <w:szCs w:val="24"/>
        </w:rPr>
        <w:t>Some uncertainty remained, however with regard to the transfer of immovable property. In the High Courts that uncertainty has been eliminated in a number of recent decisions where it was accepted that the abstract theory applies to movables and immovables alike</w:t>
      </w:r>
      <w:r w:rsidR="00134EE8">
        <w:rPr>
          <w:rFonts w:ascii="Arial" w:hAnsi="Arial" w:cs="Arial"/>
          <w:sz w:val="24"/>
          <w:szCs w:val="24"/>
        </w:rPr>
        <w:t xml:space="preserve">” After quoting various cases which are omitted to avoid prolixity the court went </w:t>
      </w:r>
      <w:r w:rsidR="009453A5">
        <w:rPr>
          <w:rFonts w:ascii="Arial" w:hAnsi="Arial" w:cs="Arial"/>
          <w:sz w:val="24"/>
          <w:szCs w:val="24"/>
        </w:rPr>
        <w:t>concluded</w:t>
      </w:r>
      <w:r w:rsidR="00134EE8">
        <w:rPr>
          <w:rFonts w:ascii="Arial" w:hAnsi="Arial" w:cs="Arial"/>
          <w:sz w:val="24"/>
          <w:szCs w:val="24"/>
        </w:rPr>
        <w:t xml:space="preserve"> that: “ </w:t>
      </w:r>
      <w:r w:rsidR="00134EE8" w:rsidRPr="00134EE8">
        <w:rPr>
          <w:rFonts w:ascii="Arial" w:hAnsi="Arial" w:cs="Arial"/>
          <w:i/>
          <w:iCs/>
          <w:sz w:val="24"/>
          <w:szCs w:val="24"/>
        </w:rPr>
        <w:t xml:space="preserve">In view of this body of </w:t>
      </w:r>
      <w:r w:rsidR="00134EE8" w:rsidRPr="00134EE8">
        <w:rPr>
          <w:rFonts w:ascii="Arial" w:hAnsi="Arial" w:cs="Arial"/>
          <w:i/>
          <w:iCs/>
          <w:sz w:val="24"/>
          <w:szCs w:val="24"/>
        </w:rPr>
        <w:lastRenderedPageBreak/>
        <w:t>authority I believe that the time has come for this Court to add its stamp of approval to the viewpoint that abstract theory applies to immovable property</w:t>
      </w:r>
      <w:r w:rsidR="00134EE8">
        <w:rPr>
          <w:rFonts w:ascii="Arial" w:hAnsi="Arial" w:cs="Arial"/>
          <w:sz w:val="24"/>
          <w:szCs w:val="24"/>
        </w:rPr>
        <w:t>”.</w:t>
      </w:r>
    </w:p>
    <w:p w14:paraId="7A3A9D5E" w14:textId="4F856D15" w:rsidR="00595812" w:rsidRPr="002879BD" w:rsidRDefault="009F3359" w:rsidP="005C2397">
      <w:pPr>
        <w:spacing w:before="100" w:beforeAutospacing="1" w:after="360" w:line="360" w:lineRule="auto"/>
        <w:jc w:val="both"/>
        <w:rPr>
          <w:rFonts w:ascii="Arial" w:hAnsi="Arial" w:cs="Arial"/>
          <w:i/>
          <w:iCs/>
          <w:sz w:val="24"/>
          <w:szCs w:val="24"/>
        </w:rPr>
      </w:pPr>
      <w:r w:rsidRPr="001D4C56">
        <w:rPr>
          <w:rFonts w:ascii="Arial" w:hAnsi="Arial" w:cs="Arial"/>
          <w:sz w:val="24"/>
          <w:szCs w:val="24"/>
        </w:rPr>
        <w:t>[</w:t>
      </w:r>
      <w:r w:rsidR="00E5484F">
        <w:rPr>
          <w:rFonts w:ascii="Arial" w:hAnsi="Arial" w:cs="Arial"/>
          <w:sz w:val="24"/>
          <w:szCs w:val="24"/>
        </w:rPr>
        <w:t>39</w:t>
      </w:r>
      <w:r w:rsidR="00595812" w:rsidRPr="001D4C56">
        <w:rPr>
          <w:rFonts w:ascii="Arial" w:hAnsi="Arial" w:cs="Arial"/>
          <w:sz w:val="24"/>
          <w:szCs w:val="24"/>
        </w:rPr>
        <w:t xml:space="preserve">] The validity of agreement between </w:t>
      </w:r>
      <w:r w:rsidR="008C545A">
        <w:rPr>
          <w:rFonts w:ascii="Arial" w:hAnsi="Arial" w:cs="Arial"/>
          <w:sz w:val="24"/>
          <w:szCs w:val="24"/>
        </w:rPr>
        <w:t xml:space="preserve">BOE Bank </w:t>
      </w:r>
      <w:r w:rsidR="00595812" w:rsidRPr="001D4C56">
        <w:rPr>
          <w:rFonts w:ascii="Arial" w:hAnsi="Arial" w:cs="Arial"/>
          <w:sz w:val="24"/>
          <w:szCs w:val="24"/>
        </w:rPr>
        <w:t xml:space="preserve">and </w:t>
      </w:r>
      <w:r w:rsidR="008C545A">
        <w:rPr>
          <w:rFonts w:ascii="Arial" w:hAnsi="Arial" w:cs="Arial"/>
          <w:sz w:val="24"/>
          <w:szCs w:val="24"/>
        </w:rPr>
        <w:t xml:space="preserve">the seventh </w:t>
      </w:r>
      <w:r w:rsidR="00595812" w:rsidRPr="001D4C56">
        <w:rPr>
          <w:rFonts w:ascii="Arial" w:hAnsi="Arial" w:cs="Arial"/>
          <w:sz w:val="24"/>
          <w:szCs w:val="24"/>
        </w:rPr>
        <w:t xml:space="preserve">respondent was vitiated by illegality. This </w:t>
      </w:r>
      <w:r w:rsidR="003B718B">
        <w:rPr>
          <w:rFonts w:ascii="Arial" w:hAnsi="Arial" w:cs="Arial"/>
          <w:sz w:val="24"/>
          <w:szCs w:val="24"/>
        </w:rPr>
        <w:t xml:space="preserve">is </w:t>
      </w:r>
      <w:r w:rsidR="00595812" w:rsidRPr="001D4C56">
        <w:rPr>
          <w:rFonts w:ascii="Arial" w:hAnsi="Arial" w:cs="Arial"/>
          <w:sz w:val="24"/>
          <w:szCs w:val="24"/>
        </w:rPr>
        <w:t xml:space="preserve">based on the principle that </w:t>
      </w:r>
      <w:r w:rsidR="003B718B">
        <w:rPr>
          <w:rFonts w:ascii="Arial" w:hAnsi="Arial" w:cs="Arial"/>
          <w:sz w:val="24"/>
          <w:szCs w:val="24"/>
        </w:rPr>
        <w:t xml:space="preserve">was </w:t>
      </w:r>
      <w:r w:rsidR="00595812" w:rsidRPr="001D4C56">
        <w:rPr>
          <w:rFonts w:ascii="Arial" w:hAnsi="Arial" w:cs="Arial"/>
          <w:sz w:val="24"/>
          <w:szCs w:val="24"/>
        </w:rPr>
        <w:t xml:space="preserve">enunciated in the case of </w:t>
      </w:r>
      <w:r w:rsidR="00595812" w:rsidRPr="002879BD">
        <w:rPr>
          <w:rFonts w:ascii="Arial" w:hAnsi="Arial" w:cs="Arial"/>
          <w:b/>
          <w:bCs/>
          <w:i/>
          <w:iCs/>
          <w:sz w:val="24"/>
          <w:szCs w:val="24"/>
        </w:rPr>
        <w:t>Knox</w:t>
      </w:r>
      <w:r w:rsidR="00595812" w:rsidRPr="001D4C56">
        <w:rPr>
          <w:rFonts w:ascii="Arial" w:hAnsi="Arial" w:cs="Arial"/>
          <w:sz w:val="24"/>
          <w:szCs w:val="24"/>
        </w:rPr>
        <w:t xml:space="preserve"> that” </w:t>
      </w:r>
      <w:r w:rsidR="00595812" w:rsidRPr="002879BD">
        <w:rPr>
          <w:rFonts w:ascii="Arial" w:hAnsi="Arial" w:cs="Arial"/>
          <w:i/>
          <w:iCs/>
          <w:sz w:val="24"/>
          <w:szCs w:val="24"/>
        </w:rPr>
        <w:t xml:space="preserve">… the transferor must be legally competent to transfer the property, the transferee must be legally competent to acquire the property, and that the golden rule of the law of property, that no one can transfer more rights than he himself has, also applies to the real agreement.” </w:t>
      </w:r>
    </w:p>
    <w:p w14:paraId="35B40C65" w14:textId="158032D3" w:rsidR="00595812" w:rsidRDefault="009F3359"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[4</w:t>
      </w:r>
      <w:r w:rsidR="00E5484F">
        <w:rPr>
          <w:rFonts w:ascii="Arial" w:hAnsi="Arial" w:cs="Arial"/>
          <w:sz w:val="24"/>
          <w:szCs w:val="24"/>
        </w:rPr>
        <w:t>0</w:t>
      </w:r>
      <w:r w:rsidR="00595812" w:rsidRPr="001D4C56">
        <w:rPr>
          <w:rFonts w:ascii="Arial" w:hAnsi="Arial" w:cs="Arial"/>
          <w:sz w:val="24"/>
          <w:szCs w:val="24"/>
        </w:rPr>
        <w:t>] In this case the acquisition of the property by BOE Bank was</w:t>
      </w:r>
      <w:r w:rsidR="00D230EF" w:rsidRPr="001D4C56">
        <w:rPr>
          <w:rFonts w:ascii="Arial" w:hAnsi="Arial" w:cs="Arial"/>
          <w:sz w:val="24"/>
          <w:szCs w:val="24"/>
        </w:rPr>
        <w:t xml:space="preserve"> </w:t>
      </w:r>
      <w:r w:rsidR="003B718B">
        <w:rPr>
          <w:rFonts w:ascii="Arial" w:hAnsi="Arial" w:cs="Arial"/>
          <w:sz w:val="24"/>
          <w:szCs w:val="24"/>
        </w:rPr>
        <w:t xml:space="preserve">not </w:t>
      </w:r>
      <w:r w:rsidR="00595812" w:rsidRPr="001D4C56">
        <w:rPr>
          <w:rFonts w:ascii="Arial" w:hAnsi="Arial" w:cs="Arial"/>
          <w:sz w:val="24"/>
          <w:szCs w:val="24"/>
        </w:rPr>
        <w:t xml:space="preserve">in accordance with the law. It is not denied that the bank held a mortgage bond over the property, however there is strict procedure regarding the exercise of those rights when it pertains to </w:t>
      </w:r>
      <w:r w:rsidR="003B718B">
        <w:rPr>
          <w:rFonts w:ascii="Arial" w:hAnsi="Arial" w:cs="Arial"/>
          <w:sz w:val="24"/>
          <w:szCs w:val="24"/>
        </w:rPr>
        <w:t xml:space="preserve">deprivation of </w:t>
      </w:r>
      <w:r w:rsidR="00D230EF" w:rsidRPr="001D4C56">
        <w:rPr>
          <w:rFonts w:ascii="Arial" w:hAnsi="Arial" w:cs="Arial"/>
          <w:sz w:val="24"/>
          <w:szCs w:val="24"/>
        </w:rPr>
        <w:t>residential property. The subsequent sale and transfer of the property to subsequent purchasers including the first respondent was therefore tainted with illegality. The bank had no right to pass such rights. I am satisfied that in the premises the property in question can be vindicated despite the respondent</w:t>
      </w:r>
      <w:r w:rsidR="003B718B">
        <w:rPr>
          <w:rFonts w:ascii="Arial" w:hAnsi="Arial" w:cs="Arial"/>
          <w:sz w:val="24"/>
          <w:szCs w:val="24"/>
        </w:rPr>
        <w:t>s</w:t>
      </w:r>
      <w:r w:rsidR="00D230EF" w:rsidRPr="001D4C56">
        <w:rPr>
          <w:rFonts w:ascii="Arial" w:hAnsi="Arial" w:cs="Arial"/>
          <w:sz w:val="24"/>
          <w:szCs w:val="24"/>
        </w:rPr>
        <w:t xml:space="preserve"> been a bona fide purchaser. </w:t>
      </w:r>
      <w:r w:rsidR="00FF6B25">
        <w:rPr>
          <w:rFonts w:ascii="Arial" w:hAnsi="Arial" w:cs="Arial"/>
          <w:sz w:val="24"/>
          <w:szCs w:val="24"/>
        </w:rPr>
        <w:t>See</w:t>
      </w:r>
      <w:r w:rsidR="00FF6B25" w:rsidRPr="00FF6B25">
        <w:rPr>
          <w:rFonts w:ascii="Arial" w:hAnsi="Arial" w:cs="Arial"/>
          <w:b/>
          <w:bCs/>
          <w:i/>
          <w:iCs/>
          <w:sz w:val="24"/>
          <w:szCs w:val="24"/>
        </w:rPr>
        <w:t xml:space="preserve"> Sookdeyi</w:t>
      </w:r>
      <w:r w:rsidR="00FF6B25">
        <w:rPr>
          <w:rFonts w:ascii="Arial" w:hAnsi="Arial" w:cs="Arial"/>
          <w:sz w:val="24"/>
          <w:szCs w:val="24"/>
        </w:rPr>
        <w:t xml:space="preserve"> supra.</w:t>
      </w:r>
    </w:p>
    <w:p w14:paraId="619C355E" w14:textId="1EACDA67" w:rsidR="003B718B" w:rsidRDefault="003B718B" w:rsidP="005C2397">
      <w:pPr>
        <w:spacing w:before="100" w:beforeAutospacing="1" w:after="360" w:line="360" w:lineRule="auto"/>
        <w:jc w:val="both"/>
        <w:rPr>
          <w:rFonts w:ascii="Arial" w:hAnsi="Arial" w:cs="Arial"/>
          <w:i/>
          <w:iCs/>
          <w:sz w:val="24"/>
          <w:szCs w:val="24"/>
        </w:rPr>
      </w:pPr>
      <w:r>
        <w:rPr>
          <w:rFonts w:ascii="Arial" w:hAnsi="Arial" w:cs="Arial"/>
          <w:sz w:val="24"/>
          <w:szCs w:val="24"/>
        </w:rPr>
        <w:t>[4</w:t>
      </w:r>
      <w:r w:rsidR="00E5484F">
        <w:rPr>
          <w:rFonts w:ascii="Arial" w:hAnsi="Arial" w:cs="Arial"/>
          <w:sz w:val="24"/>
          <w:szCs w:val="24"/>
        </w:rPr>
        <w:t>1</w:t>
      </w:r>
      <w:r>
        <w:rPr>
          <w:rFonts w:ascii="Arial" w:hAnsi="Arial" w:cs="Arial"/>
          <w:sz w:val="24"/>
          <w:szCs w:val="24"/>
        </w:rPr>
        <w:t xml:space="preserve">] The fact that the property was registered in the names of various entities and ultimately to the first respondent does not change the fortunes in their favour. In the case of </w:t>
      </w:r>
      <w:r w:rsidRPr="003B718B">
        <w:rPr>
          <w:rFonts w:ascii="Arial" w:hAnsi="Arial" w:cs="Arial"/>
          <w:b/>
          <w:bCs/>
          <w:i/>
          <w:iCs/>
          <w:sz w:val="24"/>
          <w:szCs w:val="24"/>
        </w:rPr>
        <w:t>Meintjies NO v Coetzer and Others 2010 (5) SA 186 (SCA)</w:t>
      </w:r>
      <w:r>
        <w:rPr>
          <w:rFonts w:ascii="Arial" w:hAnsi="Arial" w:cs="Arial"/>
          <w:sz w:val="24"/>
          <w:szCs w:val="24"/>
        </w:rPr>
        <w:t xml:space="preserve"> at para [13] the court stated that “</w:t>
      </w:r>
      <w:r w:rsidRPr="003B718B">
        <w:rPr>
          <w:rFonts w:ascii="Arial" w:hAnsi="Arial" w:cs="Arial"/>
          <w:i/>
          <w:iCs/>
          <w:sz w:val="24"/>
          <w:szCs w:val="24"/>
        </w:rPr>
        <w:t>In any event, mere registration does not afford proof of ownership”.</w:t>
      </w:r>
    </w:p>
    <w:p w14:paraId="6639210C" w14:textId="68083A7A" w:rsidR="00EA40FF" w:rsidRDefault="00AA53E8" w:rsidP="005C2397">
      <w:pPr>
        <w:spacing w:before="100" w:beforeAutospacing="1" w:after="360" w:line="360" w:lineRule="auto"/>
        <w:jc w:val="both"/>
        <w:rPr>
          <w:rFonts w:ascii="Arial" w:hAnsi="Arial" w:cs="Arial"/>
          <w:sz w:val="24"/>
          <w:szCs w:val="24"/>
        </w:rPr>
      </w:pPr>
      <w:r w:rsidRPr="00AA53E8">
        <w:rPr>
          <w:rFonts w:ascii="Arial" w:hAnsi="Arial" w:cs="Arial"/>
          <w:sz w:val="24"/>
          <w:szCs w:val="24"/>
        </w:rPr>
        <w:t>[4</w:t>
      </w:r>
      <w:r w:rsidR="00E5484F">
        <w:rPr>
          <w:rFonts w:ascii="Arial" w:hAnsi="Arial" w:cs="Arial"/>
          <w:sz w:val="24"/>
          <w:szCs w:val="24"/>
        </w:rPr>
        <w:t>2</w:t>
      </w:r>
      <w:r w:rsidRPr="00AA53E8">
        <w:rPr>
          <w:rFonts w:ascii="Arial" w:hAnsi="Arial" w:cs="Arial"/>
          <w:sz w:val="24"/>
          <w:szCs w:val="24"/>
        </w:rPr>
        <w:t>]</w:t>
      </w:r>
      <w:r>
        <w:rPr>
          <w:rFonts w:ascii="Arial" w:hAnsi="Arial" w:cs="Arial"/>
          <w:sz w:val="24"/>
          <w:szCs w:val="24"/>
        </w:rPr>
        <w:t xml:space="preserve"> The argument by the second respondent that given the length of time it took for the applicant to approach the court to vindicate their rights</w:t>
      </w:r>
      <w:r w:rsidR="008C545A">
        <w:rPr>
          <w:rFonts w:ascii="Arial" w:hAnsi="Arial" w:cs="Arial"/>
          <w:sz w:val="24"/>
          <w:szCs w:val="24"/>
        </w:rPr>
        <w:t>,</w:t>
      </w:r>
      <w:r>
        <w:rPr>
          <w:rFonts w:ascii="Arial" w:hAnsi="Arial" w:cs="Arial"/>
          <w:sz w:val="24"/>
          <w:szCs w:val="24"/>
        </w:rPr>
        <w:t xml:space="preserve"> </w:t>
      </w:r>
      <w:r w:rsidR="009C1878">
        <w:rPr>
          <w:rFonts w:ascii="Arial" w:hAnsi="Arial" w:cs="Arial"/>
          <w:sz w:val="24"/>
          <w:szCs w:val="24"/>
        </w:rPr>
        <w:t xml:space="preserve">it </w:t>
      </w:r>
      <w:r>
        <w:rPr>
          <w:rFonts w:ascii="Arial" w:hAnsi="Arial" w:cs="Arial"/>
          <w:sz w:val="24"/>
          <w:szCs w:val="24"/>
        </w:rPr>
        <w:t>should be taken to me</w:t>
      </w:r>
      <w:r w:rsidR="00EA40FF">
        <w:rPr>
          <w:rFonts w:ascii="Arial" w:hAnsi="Arial" w:cs="Arial"/>
          <w:sz w:val="24"/>
          <w:szCs w:val="24"/>
        </w:rPr>
        <w:t xml:space="preserve">an that the applicants </w:t>
      </w:r>
      <w:r>
        <w:rPr>
          <w:rFonts w:ascii="Arial" w:hAnsi="Arial" w:cs="Arial"/>
          <w:sz w:val="24"/>
          <w:szCs w:val="24"/>
        </w:rPr>
        <w:t xml:space="preserve">had acquiesced to the status quo </w:t>
      </w:r>
      <w:r w:rsidR="008C545A">
        <w:rPr>
          <w:rFonts w:ascii="Arial" w:hAnsi="Arial" w:cs="Arial"/>
          <w:sz w:val="24"/>
          <w:szCs w:val="24"/>
        </w:rPr>
        <w:t>or</w:t>
      </w:r>
      <w:r>
        <w:rPr>
          <w:rFonts w:ascii="Arial" w:hAnsi="Arial" w:cs="Arial"/>
          <w:sz w:val="24"/>
          <w:szCs w:val="24"/>
        </w:rPr>
        <w:t xml:space="preserve"> in the alternative that they have waive</w:t>
      </w:r>
      <w:r w:rsidR="00EA40FF">
        <w:rPr>
          <w:rFonts w:ascii="Arial" w:hAnsi="Arial" w:cs="Arial"/>
          <w:sz w:val="24"/>
          <w:szCs w:val="24"/>
        </w:rPr>
        <w:t>d</w:t>
      </w:r>
      <w:r>
        <w:rPr>
          <w:rFonts w:ascii="Arial" w:hAnsi="Arial" w:cs="Arial"/>
          <w:sz w:val="24"/>
          <w:szCs w:val="24"/>
        </w:rPr>
        <w:t xml:space="preserve"> such rights can</w:t>
      </w:r>
      <w:r w:rsidR="00EA40FF">
        <w:rPr>
          <w:rFonts w:ascii="Arial" w:hAnsi="Arial" w:cs="Arial"/>
          <w:sz w:val="24"/>
          <w:szCs w:val="24"/>
        </w:rPr>
        <w:t>not</w:t>
      </w:r>
      <w:r>
        <w:rPr>
          <w:rFonts w:ascii="Arial" w:hAnsi="Arial" w:cs="Arial"/>
          <w:sz w:val="24"/>
          <w:szCs w:val="24"/>
        </w:rPr>
        <w:t xml:space="preserve"> be sustained.</w:t>
      </w:r>
    </w:p>
    <w:p w14:paraId="158A8EBF" w14:textId="7ACF7BF3" w:rsidR="00F2270C" w:rsidRDefault="00AA53E8" w:rsidP="005C2397">
      <w:pPr>
        <w:spacing w:before="100" w:beforeAutospacing="1" w:after="360" w:line="360" w:lineRule="auto"/>
        <w:jc w:val="both"/>
        <w:rPr>
          <w:rFonts w:ascii="Arial" w:hAnsi="Arial" w:cs="Arial"/>
          <w:sz w:val="24"/>
          <w:szCs w:val="24"/>
        </w:rPr>
      </w:pPr>
      <w:r>
        <w:rPr>
          <w:rFonts w:ascii="Arial" w:hAnsi="Arial" w:cs="Arial"/>
          <w:sz w:val="24"/>
          <w:szCs w:val="24"/>
        </w:rPr>
        <w:t xml:space="preserve"> </w:t>
      </w:r>
      <w:r w:rsidR="00EA40FF">
        <w:rPr>
          <w:rFonts w:ascii="Arial" w:hAnsi="Arial" w:cs="Arial"/>
          <w:sz w:val="24"/>
          <w:szCs w:val="24"/>
        </w:rPr>
        <w:t>[4</w:t>
      </w:r>
      <w:r w:rsidR="00E5484F">
        <w:rPr>
          <w:rFonts w:ascii="Arial" w:hAnsi="Arial" w:cs="Arial"/>
          <w:sz w:val="24"/>
          <w:szCs w:val="24"/>
        </w:rPr>
        <w:t>3]</w:t>
      </w:r>
      <w:r w:rsidR="00EA40FF" w:rsidRPr="00EA40FF">
        <w:rPr>
          <w:rFonts w:ascii="Arial" w:hAnsi="Arial" w:cs="Arial"/>
          <w:sz w:val="24"/>
          <w:szCs w:val="24"/>
        </w:rPr>
        <w:t xml:space="preserve"> The issue regarding inaction and waiver has been dealt with by the </w:t>
      </w:r>
      <w:r w:rsidR="00EA40FF" w:rsidRPr="00EA40FF">
        <w:rPr>
          <w:rFonts w:ascii="Arial" w:hAnsi="Arial" w:cs="Arial"/>
          <w:b/>
          <w:bCs/>
          <w:i/>
          <w:iCs/>
          <w:sz w:val="24"/>
          <w:szCs w:val="24"/>
        </w:rPr>
        <w:t xml:space="preserve">Meintjies </w:t>
      </w:r>
      <w:r w:rsidR="00EA40FF">
        <w:rPr>
          <w:rFonts w:ascii="Arial" w:hAnsi="Arial" w:cs="Arial"/>
          <w:sz w:val="24"/>
          <w:szCs w:val="24"/>
        </w:rPr>
        <w:t xml:space="preserve">supra </w:t>
      </w:r>
      <w:r w:rsidR="00EA40FF" w:rsidRPr="00EA40FF">
        <w:rPr>
          <w:rFonts w:ascii="Arial" w:hAnsi="Arial" w:cs="Arial"/>
          <w:sz w:val="24"/>
          <w:szCs w:val="24"/>
        </w:rPr>
        <w:t xml:space="preserve">decision in the following manner:“ </w:t>
      </w:r>
      <w:r w:rsidR="00EA40FF" w:rsidRPr="00EA40FF">
        <w:rPr>
          <w:rFonts w:ascii="Arial" w:hAnsi="Arial" w:cs="Arial"/>
          <w:i/>
          <w:iCs/>
          <w:sz w:val="24"/>
          <w:szCs w:val="24"/>
        </w:rPr>
        <w:t>Although the fact, that the deceased did not take steps to reclaim the two portions of the farm during the 16-month period from when she learned of the fraud until her death, is to be taken into</w:t>
      </w:r>
      <w:r w:rsidR="00EA40FF">
        <w:rPr>
          <w:rFonts w:ascii="Arial" w:hAnsi="Arial" w:cs="Arial"/>
          <w:i/>
          <w:iCs/>
          <w:sz w:val="24"/>
          <w:szCs w:val="24"/>
        </w:rPr>
        <w:t xml:space="preserve"> </w:t>
      </w:r>
      <w:r w:rsidR="00EA40FF" w:rsidRPr="00EA40FF">
        <w:rPr>
          <w:rFonts w:ascii="Arial" w:hAnsi="Arial" w:cs="Arial"/>
          <w:i/>
          <w:iCs/>
          <w:sz w:val="24"/>
          <w:szCs w:val="24"/>
        </w:rPr>
        <w:t>account in considering whether she had waived such right, a delay in exercising a right is but only one factor to be taken into account and does not necessarily lead to an inference of its abandonment</w:t>
      </w:r>
      <w:r w:rsidR="00EA40FF" w:rsidRPr="00EA40FF">
        <w:rPr>
          <w:rFonts w:ascii="Arial" w:hAnsi="Arial" w:cs="Arial"/>
          <w:b/>
          <w:bCs/>
          <w:i/>
          <w:iCs/>
          <w:sz w:val="24"/>
          <w:szCs w:val="24"/>
        </w:rPr>
        <w:t xml:space="preserve">. </w:t>
      </w:r>
      <w:r w:rsidR="00F2270C" w:rsidRPr="00F2270C">
        <w:rPr>
          <w:rFonts w:ascii="Arial" w:hAnsi="Arial" w:cs="Arial"/>
          <w:i/>
          <w:iCs/>
          <w:sz w:val="24"/>
          <w:szCs w:val="24"/>
        </w:rPr>
        <w:t>(See</w:t>
      </w:r>
      <w:r w:rsidR="00EA40FF" w:rsidRPr="00EA40FF">
        <w:rPr>
          <w:rFonts w:ascii="Arial" w:hAnsi="Arial" w:cs="Arial"/>
          <w:b/>
          <w:bCs/>
          <w:i/>
          <w:iCs/>
          <w:sz w:val="24"/>
          <w:szCs w:val="24"/>
        </w:rPr>
        <w:t xml:space="preserve"> Mahabeer v Sharma NO and Another 1985 (3) SA 729 (A) at 737C</w:t>
      </w:r>
      <w:r w:rsidR="008C545A" w:rsidRPr="00EA40FF">
        <w:rPr>
          <w:rFonts w:ascii="Arial" w:hAnsi="Arial" w:cs="Arial"/>
          <w:i/>
          <w:iCs/>
          <w:sz w:val="24"/>
          <w:szCs w:val="24"/>
        </w:rPr>
        <w:t>). It</w:t>
      </w:r>
      <w:r w:rsidR="00EA40FF" w:rsidRPr="00EA40FF">
        <w:rPr>
          <w:rFonts w:ascii="Arial" w:hAnsi="Arial" w:cs="Arial"/>
          <w:i/>
          <w:iCs/>
          <w:sz w:val="24"/>
          <w:szCs w:val="24"/>
        </w:rPr>
        <w:t xml:space="preserve"> must also be remembered that the </w:t>
      </w:r>
      <w:r w:rsidR="00EA40FF" w:rsidRPr="00EA40FF">
        <w:rPr>
          <w:rFonts w:ascii="Arial" w:hAnsi="Arial" w:cs="Arial"/>
          <w:i/>
          <w:iCs/>
          <w:sz w:val="24"/>
          <w:szCs w:val="24"/>
        </w:rPr>
        <w:lastRenderedPageBreak/>
        <w:t>deceased was aged and in poor health, but also that she was caught up in a situation of family strife, with various competing claims upon her and her affections</w:t>
      </w:r>
      <w:r w:rsidR="00550D00" w:rsidRPr="00EA40FF">
        <w:rPr>
          <w:rFonts w:ascii="Arial" w:hAnsi="Arial" w:cs="Arial"/>
          <w:i/>
          <w:iCs/>
          <w:sz w:val="24"/>
          <w:szCs w:val="24"/>
        </w:rPr>
        <w:t>.”</w:t>
      </w:r>
    </w:p>
    <w:p w14:paraId="178AAF4C" w14:textId="684F7AF6" w:rsidR="00EA40FF" w:rsidRDefault="00EA40FF" w:rsidP="005C2397">
      <w:pPr>
        <w:spacing w:before="100" w:beforeAutospacing="1" w:after="360" w:line="360" w:lineRule="auto"/>
        <w:jc w:val="both"/>
        <w:rPr>
          <w:rFonts w:ascii="Arial" w:hAnsi="Arial" w:cs="Arial"/>
          <w:sz w:val="24"/>
          <w:szCs w:val="24"/>
        </w:rPr>
      </w:pPr>
      <w:r w:rsidRPr="00EA40FF">
        <w:rPr>
          <w:rFonts w:ascii="Arial" w:hAnsi="Arial" w:cs="Arial"/>
          <w:sz w:val="24"/>
          <w:szCs w:val="24"/>
        </w:rPr>
        <w:t>[4</w:t>
      </w:r>
      <w:r w:rsidR="00E5484F">
        <w:rPr>
          <w:rFonts w:ascii="Arial" w:hAnsi="Arial" w:cs="Arial"/>
          <w:sz w:val="24"/>
          <w:szCs w:val="24"/>
        </w:rPr>
        <w:t>4</w:t>
      </w:r>
      <w:r w:rsidRPr="00EA40FF">
        <w:rPr>
          <w:rFonts w:ascii="Arial" w:hAnsi="Arial" w:cs="Arial"/>
          <w:sz w:val="24"/>
          <w:szCs w:val="24"/>
        </w:rPr>
        <w:t xml:space="preserve">] In </w:t>
      </w:r>
      <w:r w:rsidR="00E5484F">
        <w:rPr>
          <w:rFonts w:ascii="Arial" w:hAnsi="Arial" w:cs="Arial"/>
          <w:sz w:val="24"/>
          <w:szCs w:val="24"/>
        </w:rPr>
        <w:t xml:space="preserve">this case </w:t>
      </w:r>
      <w:r w:rsidRPr="00EA40FF">
        <w:rPr>
          <w:rFonts w:ascii="Arial" w:hAnsi="Arial" w:cs="Arial"/>
          <w:sz w:val="24"/>
          <w:szCs w:val="24"/>
        </w:rPr>
        <w:t xml:space="preserve">the applicants were afflicted by ignorance of what was happening around them. There is no proof that they were ever served with any court process to draw their attention to impending sale in execution by BOE Bank. In addition, the bald allegations that the application were aware of the various transfers is not borne </w:t>
      </w:r>
      <w:r w:rsidR="003215F6">
        <w:rPr>
          <w:rFonts w:ascii="Arial" w:hAnsi="Arial" w:cs="Arial"/>
          <w:sz w:val="24"/>
          <w:szCs w:val="24"/>
        </w:rPr>
        <w:t xml:space="preserve">out </w:t>
      </w:r>
      <w:r w:rsidRPr="00EA40FF">
        <w:rPr>
          <w:rFonts w:ascii="Arial" w:hAnsi="Arial" w:cs="Arial"/>
          <w:sz w:val="24"/>
          <w:szCs w:val="24"/>
        </w:rPr>
        <w:t xml:space="preserve">by evidence. </w:t>
      </w:r>
    </w:p>
    <w:p w14:paraId="4C2D10D9" w14:textId="0A6578C0" w:rsidR="003215F6" w:rsidRPr="00E95A80" w:rsidRDefault="003215F6" w:rsidP="005C2397">
      <w:pPr>
        <w:spacing w:before="100" w:beforeAutospacing="1" w:after="360" w:line="360" w:lineRule="auto"/>
        <w:jc w:val="both"/>
        <w:rPr>
          <w:rFonts w:ascii="Arial" w:hAnsi="Arial" w:cs="Arial"/>
          <w:sz w:val="24"/>
          <w:szCs w:val="24"/>
        </w:rPr>
      </w:pPr>
      <w:r>
        <w:rPr>
          <w:rFonts w:ascii="Arial" w:hAnsi="Arial" w:cs="Arial"/>
          <w:sz w:val="24"/>
          <w:szCs w:val="24"/>
        </w:rPr>
        <w:t>[45</w:t>
      </w:r>
      <w:r w:rsidR="00550D00">
        <w:rPr>
          <w:rFonts w:ascii="Arial" w:hAnsi="Arial" w:cs="Arial"/>
          <w:sz w:val="24"/>
          <w:szCs w:val="24"/>
        </w:rPr>
        <w:t>] Our</w:t>
      </w:r>
      <w:r w:rsidR="00B64BBD">
        <w:rPr>
          <w:rFonts w:ascii="Arial" w:hAnsi="Arial" w:cs="Arial"/>
          <w:sz w:val="24"/>
          <w:szCs w:val="24"/>
        </w:rPr>
        <w:t xml:space="preserve"> legal architecture decrees</w:t>
      </w:r>
      <w:r w:rsidR="00550D00">
        <w:rPr>
          <w:rFonts w:ascii="Arial" w:hAnsi="Arial" w:cs="Arial"/>
          <w:sz w:val="24"/>
          <w:szCs w:val="24"/>
        </w:rPr>
        <w:t xml:space="preserve"> the</w:t>
      </w:r>
      <w:r>
        <w:rPr>
          <w:rFonts w:ascii="Arial" w:hAnsi="Arial" w:cs="Arial"/>
          <w:sz w:val="24"/>
          <w:szCs w:val="24"/>
        </w:rPr>
        <w:t xml:space="preserve"> </w:t>
      </w:r>
      <w:r w:rsidR="00B64BBD">
        <w:rPr>
          <w:rFonts w:ascii="Arial" w:hAnsi="Arial" w:cs="Arial"/>
          <w:sz w:val="24"/>
          <w:szCs w:val="24"/>
        </w:rPr>
        <w:t>C</w:t>
      </w:r>
      <w:r>
        <w:rPr>
          <w:rFonts w:ascii="Arial" w:hAnsi="Arial" w:cs="Arial"/>
          <w:sz w:val="24"/>
          <w:szCs w:val="24"/>
        </w:rPr>
        <w:t xml:space="preserve">onstitution </w:t>
      </w:r>
      <w:r w:rsidR="009C1878">
        <w:rPr>
          <w:rFonts w:ascii="Arial" w:hAnsi="Arial" w:cs="Arial"/>
          <w:sz w:val="24"/>
          <w:szCs w:val="24"/>
        </w:rPr>
        <w:t xml:space="preserve">as </w:t>
      </w:r>
      <w:r w:rsidR="00B64BBD">
        <w:rPr>
          <w:rFonts w:ascii="Arial" w:hAnsi="Arial" w:cs="Arial"/>
          <w:sz w:val="24"/>
          <w:szCs w:val="24"/>
        </w:rPr>
        <w:t xml:space="preserve">our </w:t>
      </w:r>
      <w:r>
        <w:rPr>
          <w:rFonts w:ascii="Arial" w:hAnsi="Arial" w:cs="Arial"/>
          <w:sz w:val="24"/>
          <w:szCs w:val="24"/>
        </w:rPr>
        <w:t xml:space="preserve">supreme </w:t>
      </w:r>
      <w:r w:rsidR="00B64BBD">
        <w:rPr>
          <w:rFonts w:ascii="Arial" w:hAnsi="Arial" w:cs="Arial"/>
          <w:sz w:val="24"/>
          <w:szCs w:val="24"/>
        </w:rPr>
        <w:t xml:space="preserve">law </w:t>
      </w:r>
      <w:r>
        <w:rPr>
          <w:rFonts w:ascii="Arial" w:hAnsi="Arial" w:cs="Arial"/>
          <w:sz w:val="24"/>
          <w:szCs w:val="24"/>
        </w:rPr>
        <w:t xml:space="preserve">and </w:t>
      </w:r>
      <w:r w:rsidR="00B64BBD">
        <w:rPr>
          <w:rFonts w:ascii="Arial" w:hAnsi="Arial" w:cs="Arial"/>
          <w:sz w:val="24"/>
          <w:szCs w:val="24"/>
        </w:rPr>
        <w:t xml:space="preserve">that </w:t>
      </w:r>
      <w:r>
        <w:rPr>
          <w:rFonts w:ascii="Arial" w:hAnsi="Arial" w:cs="Arial"/>
          <w:sz w:val="24"/>
          <w:szCs w:val="24"/>
        </w:rPr>
        <w:t>all actions and conduct must be measured against the principles enshrined the</w:t>
      </w:r>
      <w:r w:rsidR="00B64BBD">
        <w:rPr>
          <w:rFonts w:ascii="Arial" w:hAnsi="Arial" w:cs="Arial"/>
          <w:sz w:val="24"/>
          <w:szCs w:val="24"/>
        </w:rPr>
        <w:t>rein and that</w:t>
      </w:r>
      <w:r>
        <w:rPr>
          <w:rFonts w:ascii="Arial" w:hAnsi="Arial" w:cs="Arial"/>
          <w:sz w:val="24"/>
          <w:szCs w:val="24"/>
        </w:rPr>
        <w:t xml:space="preserve"> </w:t>
      </w:r>
      <w:r w:rsidR="00550D00">
        <w:rPr>
          <w:rFonts w:ascii="Arial" w:hAnsi="Arial" w:cs="Arial"/>
          <w:sz w:val="24"/>
          <w:szCs w:val="24"/>
        </w:rPr>
        <w:t>conduct that</w:t>
      </w:r>
      <w:r>
        <w:rPr>
          <w:rFonts w:ascii="Arial" w:hAnsi="Arial" w:cs="Arial"/>
          <w:sz w:val="24"/>
          <w:szCs w:val="24"/>
        </w:rPr>
        <w:t xml:space="preserve"> </w:t>
      </w:r>
      <w:r w:rsidR="00550D00">
        <w:rPr>
          <w:rFonts w:ascii="Arial" w:hAnsi="Arial" w:cs="Arial"/>
          <w:sz w:val="24"/>
          <w:szCs w:val="24"/>
        </w:rPr>
        <w:t>is found</w:t>
      </w:r>
      <w:r>
        <w:rPr>
          <w:rFonts w:ascii="Arial" w:hAnsi="Arial" w:cs="Arial"/>
          <w:sz w:val="24"/>
          <w:szCs w:val="24"/>
        </w:rPr>
        <w:t xml:space="preserve"> to be contrary to the law </w:t>
      </w:r>
      <w:r w:rsidR="00550D00">
        <w:rPr>
          <w:rFonts w:ascii="Arial" w:hAnsi="Arial" w:cs="Arial"/>
          <w:sz w:val="24"/>
          <w:szCs w:val="24"/>
        </w:rPr>
        <w:t>is void</w:t>
      </w:r>
      <w:r>
        <w:rPr>
          <w:rFonts w:ascii="Arial" w:hAnsi="Arial" w:cs="Arial"/>
          <w:sz w:val="24"/>
          <w:szCs w:val="24"/>
        </w:rPr>
        <w:t xml:space="preserve"> ab initio</w:t>
      </w:r>
      <w:r w:rsidR="00B64BBD">
        <w:rPr>
          <w:rFonts w:ascii="Arial" w:hAnsi="Arial" w:cs="Arial"/>
          <w:sz w:val="24"/>
          <w:szCs w:val="24"/>
        </w:rPr>
        <w:t xml:space="preserve"> and therefore unenforceable</w:t>
      </w:r>
      <w:r>
        <w:rPr>
          <w:rFonts w:ascii="Arial" w:hAnsi="Arial" w:cs="Arial"/>
          <w:sz w:val="24"/>
          <w:szCs w:val="24"/>
        </w:rPr>
        <w:t xml:space="preserve">. The court in </w:t>
      </w:r>
      <w:r w:rsidR="00C81425" w:rsidRPr="00037456">
        <w:rPr>
          <w:rFonts w:ascii="Arial" w:hAnsi="Arial" w:cs="Arial"/>
          <w:b/>
          <w:bCs/>
          <w:i/>
          <w:iCs/>
          <w:sz w:val="24"/>
          <w:szCs w:val="24"/>
        </w:rPr>
        <w:t>Nedbank Ltd v Mendelow and A</w:t>
      </w:r>
      <w:r w:rsidR="00037456" w:rsidRPr="00037456">
        <w:rPr>
          <w:rFonts w:ascii="Arial" w:hAnsi="Arial" w:cs="Arial"/>
          <w:b/>
          <w:bCs/>
          <w:i/>
          <w:iCs/>
          <w:sz w:val="24"/>
          <w:szCs w:val="24"/>
        </w:rPr>
        <w:t>nother NNO 2013 (6) SA 130 (SCA)</w:t>
      </w:r>
      <w:r w:rsidR="00037456">
        <w:rPr>
          <w:rFonts w:ascii="Arial" w:hAnsi="Arial" w:cs="Arial"/>
          <w:sz w:val="24"/>
          <w:szCs w:val="24"/>
        </w:rPr>
        <w:t xml:space="preserve"> at para [14] confirmed that </w:t>
      </w:r>
      <w:r w:rsidR="00037456" w:rsidRPr="00037456">
        <w:rPr>
          <w:rFonts w:ascii="Arial" w:hAnsi="Arial" w:cs="Arial"/>
          <w:i/>
          <w:iCs/>
          <w:sz w:val="24"/>
          <w:szCs w:val="24"/>
        </w:rPr>
        <w:t>“However, if the underlying agreement is tainted by fraud or obtained by some other means that vitiates consent (such as duress or undue influence) then ownership does not pass</w:t>
      </w:r>
      <w:r w:rsidR="00037456" w:rsidRPr="00E95A80">
        <w:rPr>
          <w:rFonts w:ascii="Arial" w:hAnsi="Arial" w:cs="Arial"/>
          <w:sz w:val="24"/>
          <w:szCs w:val="24"/>
        </w:rPr>
        <w:t xml:space="preserve">”. It is my view that by parity of reasoning same should apply where </w:t>
      </w:r>
      <w:r w:rsidR="00B64BBD" w:rsidRPr="00E95A80">
        <w:rPr>
          <w:rFonts w:ascii="Arial" w:hAnsi="Arial" w:cs="Arial"/>
          <w:sz w:val="24"/>
          <w:szCs w:val="24"/>
        </w:rPr>
        <w:t xml:space="preserve">it </w:t>
      </w:r>
      <w:r w:rsidR="00B64BBD">
        <w:rPr>
          <w:rFonts w:ascii="Arial" w:hAnsi="Arial" w:cs="Arial"/>
          <w:sz w:val="24"/>
          <w:szCs w:val="24"/>
        </w:rPr>
        <w:t xml:space="preserve">is </w:t>
      </w:r>
      <w:r w:rsidR="00037456" w:rsidRPr="00E95A80">
        <w:rPr>
          <w:rFonts w:ascii="Arial" w:hAnsi="Arial" w:cs="Arial"/>
          <w:sz w:val="24"/>
          <w:szCs w:val="24"/>
        </w:rPr>
        <w:t>found that the</w:t>
      </w:r>
      <w:r w:rsidR="00B64BBD">
        <w:rPr>
          <w:rFonts w:ascii="Arial" w:hAnsi="Arial" w:cs="Arial"/>
          <w:sz w:val="24"/>
          <w:szCs w:val="24"/>
        </w:rPr>
        <w:t>re was</w:t>
      </w:r>
      <w:r w:rsidR="00037456" w:rsidRPr="00E95A80">
        <w:rPr>
          <w:rFonts w:ascii="Arial" w:hAnsi="Arial" w:cs="Arial"/>
          <w:sz w:val="24"/>
          <w:szCs w:val="24"/>
        </w:rPr>
        <w:t xml:space="preserve"> illegality when the property of the applicants was foreclosed in circumstances </w:t>
      </w:r>
      <w:r w:rsidR="0023411D">
        <w:rPr>
          <w:rFonts w:ascii="Arial" w:hAnsi="Arial" w:cs="Arial"/>
          <w:sz w:val="24"/>
          <w:szCs w:val="24"/>
        </w:rPr>
        <w:t xml:space="preserve">where </w:t>
      </w:r>
      <w:r w:rsidR="0023411D" w:rsidRPr="00E95A80">
        <w:rPr>
          <w:rFonts w:ascii="Arial" w:hAnsi="Arial" w:cs="Arial"/>
          <w:sz w:val="24"/>
          <w:szCs w:val="24"/>
        </w:rPr>
        <w:t>the</w:t>
      </w:r>
      <w:r w:rsidR="00037456" w:rsidRPr="00E95A80">
        <w:rPr>
          <w:rFonts w:ascii="Arial" w:hAnsi="Arial" w:cs="Arial"/>
          <w:sz w:val="24"/>
          <w:szCs w:val="24"/>
        </w:rPr>
        <w:t xml:space="preserve"> court has found </w:t>
      </w:r>
      <w:r w:rsidR="00A07397">
        <w:rPr>
          <w:rFonts w:ascii="Arial" w:hAnsi="Arial" w:cs="Arial"/>
          <w:sz w:val="24"/>
          <w:szCs w:val="24"/>
        </w:rPr>
        <w:t xml:space="preserve">such </w:t>
      </w:r>
      <w:r w:rsidR="00037456" w:rsidRPr="00E95A80">
        <w:rPr>
          <w:rFonts w:ascii="Arial" w:hAnsi="Arial" w:cs="Arial"/>
          <w:sz w:val="24"/>
          <w:szCs w:val="24"/>
        </w:rPr>
        <w:t>deprivation</w:t>
      </w:r>
      <w:r w:rsidR="00A07397">
        <w:rPr>
          <w:rFonts w:ascii="Arial" w:hAnsi="Arial" w:cs="Arial"/>
          <w:sz w:val="24"/>
          <w:szCs w:val="24"/>
        </w:rPr>
        <w:t xml:space="preserve"> to be arbitrary. </w:t>
      </w:r>
    </w:p>
    <w:p w14:paraId="31CB42AF" w14:textId="2FD1B998" w:rsidR="008D3A65" w:rsidRDefault="009F3359"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[4</w:t>
      </w:r>
      <w:r w:rsidR="00A5007B">
        <w:rPr>
          <w:rFonts w:ascii="Arial" w:hAnsi="Arial" w:cs="Arial"/>
          <w:sz w:val="24"/>
          <w:szCs w:val="24"/>
        </w:rPr>
        <w:t>6</w:t>
      </w:r>
      <w:r w:rsidR="00D230EF" w:rsidRPr="001D4C56">
        <w:rPr>
          <w:rFonts w:ascii="Arial" w:hAnsi="Arial" w:cs="Arial"/>
          <w:sz w:val="24"/>
          <w:szCs w:val="24"/>
        </w:rPr>
        <w:t xml:space="preserve">] </w:t>
      </w:r>
      <w:r w:rsidR="0023411D">
        <w:rPr>
          <w:rFonts w:ascii="Arial" w:hAnsi="Arial" w:cs="Arial"/>
          <w:sz w:val="24"/>
          <w:szCs w:val="24"/>
        </w:rPr>
        <w:t xml:space="preserve">In conclusion it </w:t>
      </w:r>
      <w:r w:rsidR="00D230EF" w:rsidRPr="001D4C56">
        <w:rPr>
          <w:rFonts w:ascii="Arial" w:hAnsi="Arial" w:cs="Arial"/>
          <w:sz w:val="24"/>
          <w:szCs w:val="24"/>
        </w:rPr>
        <w:t xml:space="preserve">is hereby </w:t>
      </w:r>
      <w:r w:rsidR="00E95A80" w:rsidRPr="001D4C56">
        <w:rPr>
          <w:rFonts w:ascii="Arial" w:hAnsi="Arial" w:cs="Arial"/>
          <w:sz w:val="24"/>
          <w:szCs w:val="24"/>
        </w:rPr>
        <w:t>orde</w:t>
      </w:r>
      <w:r w:rsidR="00E95A80">
        <w:rPr>
          <w:rFonts w:ascii="Arial" w:hAnsi="Arial" w:cs="Arial"/>
          <w:sz w:val="24"/>
          <w:szCs w:val="24"/>
        </w:rPr>
        <w:t>red as follows:</w:t>
      </w:r>
    </w:p>
    <w:p w14:paraId="52077803" w14:textId="5B1F8D15" w:rsidR="0070435C" w:rsidRPr="00181ACF" w:rsidRDefault="008D3A65" w:rsidP="005C2397">
      <w:pPr>
        <w:spacing w:before="100" w:beforeAutospacing="1" w:after="360" w:line="360" w:lineRule="auto"/>
        <w:ind w:left="720"/>
        <w:jc w:val="both"/>
        <w:rPr>
          <w:rFonts w:ascii="Arial" w:hAnsi="Arial" w:cs="Arial"/>
          <w:sz w:val="24"/>
          <w:szCs w:val="24"/>
        </w:rPr>
      </w:pPr>
      <w:r>
        <w:rPr>
          <w:rFonts w:ascii="Arial" w:hAnsi="Arial" w:cs="Arial"/>
          <w:sz w:val="24"/>
          <w:szCs w:val="24"/>
        </w:rPr>
        <w:t>1.</w:t>
      </w:r>
      <w:r w:rsidR="0070435C">
        <w:rPr>
          <w:rFonts w:ascii="Arial" w:hAnsi="Arial" w:cs="Arial"/>
          <w:sz w:val="24"/>
          <w:szCs w:val="24"/>
        </w:rPr>
        <w:t xml:space="preserve">That the repossession of the property described as </w:t>
      </w:r>
      <w:r w:rsidR="0070435C" w:rsidRPr="0070435C">
        <w:rPr>
          <w:rFonts w:ascii="Arial" w:hAnsi="Arial" w:cs="Arial"/>
          <w:b/>
          <w:bCs/>
          <w:sz w:val="24"/>
          <w:szCs w:val="24"/>
        </w:rPr>
        <w:t>ERF 3539 EVATON WEST EXTENSION 1 TOWNSHIP REGISTRATION DIVISION IQ GAUTENG</w:t>
      </w:r>
      <w:r w:rsidR="0070435C">
        <w:rPr>
          <w:rFonts w:ascii="Arial" w:hAnsi="Arial" w:cs="Arial"/>
          <w:b/>
          <w:bCs/>
          <w:sz w:val="24"/>
          <w:szCs w:val="24"/>
        </w:rPr>
        <w:t xml:space="preserve"> </w:t>
      </w:r>
      <w:r w:rsidR="0070435C" w:rsidRPr="00181ACF">
        <w:rPr>
          <w:rFonts w:ascii="Arial" w:hAnsi="Arial" w:cs="Arial"/>
          <w:sz w:val="24"/>
          <w:szCs w:val="24"/>
        </w:rPr>
        <w:t>by BOE Bank in 2001 and its successor in title fifth respondent</w:t>
      </w:r>
      <w:r w:rsidR="0070435C">
        <w:rPr>
          <w:rFonts w:ascii="Arial" w:hAnsi="Arial" w:cs="Arial"/>
          <w:b/>
          <w:bCs/>
          <w:sz w:val="24"/>
          <w:szCs w:val="24"/>
        </w:rPr>
        <w:t xml:space="preserve"> </w:t>
      </w:r>
      <w:r w:rsidR="00181ACF">
        <w:rPr>
          <w:rFonts w:ascii="Arial" w:hAnsi="Arial" w:cs="Arial"/>
          <w:b/>
          <w:bCs/>
          <w:sz w:val="24"/>
          <w:szCs w:val="24"/>
        </w:rPr>
        <w:t>(Nedbank</w:t>
      </w:r>
      <w:r w:rsidR="0070435C">
        <w:rPr>
          <w:rFonts w:ascii="Arial" w:hAnsi="Arial" w:cs="Arial"/>
          <w:b/>
          <w:bCs/>
          <w:sz w:val="24"/>
          <w:szCs w:val="24"/>
        </w:rPr>
        <w:t xml:space="preserve"> Bank) </w:t>
      </w:r>
      <w:r w:rsidR="0070435C" w:rsidRPr="00181ACF">
        <w:rPr>
          <w:rFonts w:ascii="Arial" w:hAnsi="Arial" w:cs="Arial"/>
          <w:sz w:val="24"/>
          <w:szCs w:val="24"/>
        </w:rPr>
        <w:t>is hereby declared unlawful and invalid ab initio. That the Deed of Transfer TL20903/200</w:t>
      </w:r>
      <w:r w:rsidRPr="00181ACF">
        <w:rPr>
          <w:rFonts w:ascii="Arial" w:hAnsi="Arial" w:cs="Arial"/>
          <w:sz w:val="24"/>
          <w:szCs w:val="24"/>
        </w:rPr>
        <w:t>1</w:t>
      </w:r>
      <w:r w:rsidR="0070435C" w:rsidRPr="00181ACF">
        <w:rPr>
          <w:rFonts w:ascii="Arial" w:hAnsi="Arial" w:cs="Arial"/>
          <w:sz w:val="24"/>
          <w:szCs w:val="24"/>
        </w:rPr>
        <w:t xml:space="preserve"> is hereby declared cancelled.</w:t>
      </w:r>
    </w:p>
    <w:p w14:paraId="396D8C89" w14:textId="539F5726" w:rsidR="00083DD4" w:rsidRDefault="008D3A65" w:rsidP="005C2397">
      <w:pPr>
        <w:spacing w:before="100" w:beforeAutospacing="1" w:after="360" w:line="360" w:lineRule="auto"/>
        <w:ind w:left="720"/>
        <w:jc w:val="both"/>
        <w:rPr>
          <w:rFonts w:ascii="Arial" w:hAnsi="Arial" w:cs="Arial"/>
          <w:sz w:val="24"/>
          <w:szCs w:val="24"/>
        </w:rPr>
      </w:pPr>
      <w:r>
        <w:rPr>
          <w:rFonts w:ascii="Arial" w:hAnsi="Arial" w:cs="Arial"/>
          <w:sz w:val="24"/>
          <w:szCs w:val="24"/>
        </w:rPr>
        <w:t>2.</w:t>
      </w:r>
      <w:bookmarkStart w:id="2" w:name="_Hlk116935973"/>
      <w:r w:rsidR="00D230EF" w:rsidRPr="001D4C56">
        <w:rPr>
          <w:rFonts w:ascii="Arial" w:hAnsi="Arial" w:cs="Arial"/>
          <w:sz w:val="24"/>
          <w:szCs w:val="24"/>
        </w:rPr>
        <w:t>The sale and trans</w:t>
      </w:r>
      <w:r w:rsidR="00E95A80">
        <w:rPr>
          <w:rFonts w:ascii="Arial" w:hAnsi="Arial" w:cs="Arial"/>
          <w:sz w:val="24"/>
          <w:szCs w:val="24"/>
        </w:rPr>
        <w:t>f</w:t>
      </w:r>
      <w:r w:rsidR="00D230EF" w:rsidRPr="001D4C56">
        <w:rPr>
          <w:rFonts w:ascii="Arial" w:hAnsi="Arial" w:cs="Arial"/>
          <w:sz w:val="24"/>
          <w:szCs w:val="24"/>
        </w:rPr>
        <w:t xml:space="preserve">er of the property </w:t>
      </w:r>
      <w:r w:rsidR="0070435C">
        <w:rPr>
          <w:rFonts w:ascii="Arial" w:hAnsi="Arial" w:cs="Arial"/>
          <w:sz w:val="24"/>
          <w:szCs w:val="24"/>
        </w:rPr>
        <w:t xml:space="preserve">described </w:t>
      </w:r>
      <w:r w:rsidR="00D230EF" w:rsidRPr="001D4C56">
        <w:rPr>
          <w:rFonts w:ascii="Arial" w:hAnsi="Arial" w:cs="Arial"/>
          <w:sz w:val="24"/>
          <w:szCs w:val="24"/>
        </w:rPr>
        <w:t xml:space="preserve">as </w:t>
      </w:r>
      <w:bookmarkStart w:id="3" w:name="_Hlk116935266"/>
      <w:r w:rsidR="00D230EF" w:rsidRPr="001D4C56">
        <w:rPr>
          <w:rFonts w:ascii="Arial" w:hAnsi="Arial" w:cs="Arial"/>
          <w:b/>
          <w:bCs/>
          <w:sz w:val="24"/>
          <w:szCs w:val="24"/>
        </w:rPr>
        <w:t>ERF 3539 EVATON WEST EXTENSION 1 TOWNSHIP REGISTRATION DIVISION IQ GAUTENG</w:t>
      </w:r>
      <w:r w:rsidR="00D230EF" w:rsidRPr="001D4C56">
        <w:rPr>
          <w:rFonts w:ascii="Arial" w:hAnsi="Arial" w:cs="Arial"/>
          <w:sz w:val="24"/>
          <w:szCs w:val="24"/>
        </w:rPr>
        <w:t xml:space="preserve"> </w:t>
      </w:r>
      <w:bookmarkEnd w:id="3"/>
      <w:r w:rsidR="00E95A80">
        <w:rPr>
          <w:rFonts w:ascii="Arial" w:hAnsi="Arial" w:cs="Arial"/>
          <w:sz w:val="24"/>
          <w:szCs w:val="24"/>
        </w:rPr>
        <w:t xml:space="preserve">by the </w:t>
      </w:r>
      <w:r>
        <w:rPr>
          <w:rFonts w:ascii="Arial" w:hAnsi="Arial" w:cs="Arial"/>
          <w:sz w:val="24"/>
          <w:szCs w:val="24"/>
        </w:rPr>
        <w:t xml:space="preserve">fifth </w:t>
      </w:r>
      <w:r w:rsidR="00E95A80">
        <w:rPr>
          <w:rFonts w:ascii="Arial" w:hAnsi="Arial" w:cs="Arial"/>
          <w:sz w:val="24"/>
          <w:szCs w:val="24"/>
        </w:rPr>
        <w:t>respondent (</w:t>
      </w:r>
      <w:r>
        <w:rPr>
          <w:rFonts w:ascii="Arial" w:hAnsi="Arial" w:cs="Arial"/>
          <w:b/>
          <w:bCs/>
          <w:sz w:val="24"/>
          <w:szCs w:val="24"/>
        </w:rPr>
        <w:t xml:space="preserve">Nedbank </w:t>
      </w:r>
      <w:r w:rsidR="00E95A80" w:rsidRPr="00E95A80">
        <w:rPr>
          <w:rFonts w:ascii="Arial" w:hAnsi="Arial" w:cs="Arial"/>
          <w:b/>
          <w:bCs/>
          <w:sz w:val="24"/>
          <w:szCs w:val="24"/>
        </w:rPr>
        <w:t>Limited)</w:t>
      </w:r>
      <w:r w:rsidRPr="00181ACF">
        <w:rPr>
          <w:rFonts w:ascii="Arial" w:hAnsi="Arial" w:cs="Arial"/>
          <w:sz w:val="24"/>
          <w:szCs w:val="24"/>
        </w:rPr>
        <w:t xml:space="preserve"> to</w:t>
      </w:r>
      <w:r w:rsidR="00D230EF" w:rsidRPr="001D4C56">
        <w:rPr>
          <w:rFonts w:ascii="Arial" w:hAnsi="Arial" w:cs="Arial"/>
          <w:sz w:val="24"/>
          <w:szCs w:val="24"/>
        </w:rPr>
        <w:t xml:space="preserve"> </w:t>
      </w:r>
      <w:r>
        <w:rPr>
          <w:rFonts w:ascii="Arial" w:hAnsi="Arial" w:cs="Arial"/>
          <w:sz w:val="24"/>
          <w:szCs w:val="24"/>
        </w:rPr>
        <w:t xml:space="preserve">seventh </w:t>
      </w:r>
      <w:r w:rsidR="00D230EF" w:rsidRPr="001D4C56">
        <w:rPr>
          <w:rFonts w:ascii="Arial" w:hAnsi="Arial" w:cs="Arial"/>
          <w:sz w:val="24"/>
          <w:szCs w:val="24"/>
        </w:rPr>
        <w:t>respondent (</w:t>
      </w:r>
      <w:r>
        <w:rPr>
          <w:rFonts w:ascii="Arial" w:hAnsi="Arial" w:cs="Arial"/>
          <w:b/>
          <w:bCs/>
          <w:sz w:val="24"/>
          <w:szCs w:val="24"/>
        </w:rPr>
        <w:t>Meadow Star Investment 87 (Pty) Ltd)</w:t>
      </w:r>
      <w:r w:rsidR="00D230EF" w:rsidRPr="001D4C56">
        <w:rPr>
          <w:rFonts w:ascii="Arial" w:hAnsi="Arial" w:cs="Arial"/>
          <w:sz w:val="24"/>
          <w:szCs w:val="24"/>
        </w:rPr>
        <w:t xml:space="preserve"> </w:t>
      </w:r>
      <w:r w:rsidR="00E95A80">
        <w:rPr>
          <w:rFonts w:ascii="Arial" w:hAnsi="Arial" w:cs="Arial"/>
          <w:sz w:val="24"/>
          <w:szCs w:val="24"/>
        </w:rPr>
        <w:t xml:space="preserve">is declared null and void </w:t>
      </w:r>
      <w:r w:rsidR="0070435C">
        <w:rPr>
          <w:rFonts w:ascii="Arial" w:hAnsi="Arial" w:cs="Arial"/>
          <w:sz w:val="24"/>
          <w:szCs w:val="24"/>
        </w:rPr>
        <w:t>and Deed</w:t>
      </w:r>
      <w:r w:rsidR="00533696" w:rsidRPr="001D4C56">
        <w:rPr>
          <w:rFonts w:ascii="Arial" w:hAnsi="Arial" w:cs="Arial"/>
          <w:sz w:val="24"/>
          <w:szCs w:val="24"/>
        </w:rPr>
        <w:t xml:space="preserve"> of </w:t>
      </w:r>
      <w:r w:rsidR="0070435C">
        <w:rPr>
          <w:rFonts w:ascii="Arial" w:hAnsi="Arial" w:cs="Arial"/>
          <w:sz w:val="24"/>
          <w:szCs w:val="24"/>
        </w:rPr>
        <w:t xml:space="preserve">Transfer </w:t>
      </w:r>
      <w:r>
        <w:rPr>
          <w:rFonts w:ascii="Arial" w:hAnsi="Arial" w:cs="Arial"/>
          <w:sz w:val="24"/>
          <w:szCs w:val="24"/>
        </w:rPr>
        <w:t>TL 1422258/2007</w:t>
      </w:r>
      <w:r w:rsidR="0070435C">
        <w:rPr>
          <w:rFonts w:ascii="Arial" w:hAnsi="Arial" w:cs="Arial"/>
          <w:sz w:val="24"/>
          <w:szCs w:val="24"/>
        </w:rPr>
        <w:t xml:space="preserve"> is hereby declared invalid and ab initio and is hereby cancelled.</w:t>
      </w:r>
    </w:p>
    <w:bookmarkEnd w:id="2"/>
    <w:p w14:paraId="6B5C7B66" w14:textId="7E347294" w:rsidR="003065BC" w:rsidRDefault="00083DD4" w:rsidP="005C2397">
      <w:pPr>
        <w:spacing w:beforeAutospacing="1" w:after="360" w:line="360" w:lineRule="auto"/>
        <w:ind w:left="720"/>
        <w:jc w:val="both"/>
        <w:rPr>
          <w:rFonts w:ascii="Arial" w:hAnsi="Arial" w:cs="Arial"/>
          <w:sz w:val="24"/>
          <w:szCs w:val="24"/>
        </w:rPr>
      </w:pPr>
      <w:r>
        <w:rPr>
          <w:rFonts w:ascii="Arial" w:hAnsi="Arial" w:cs="Arial"/>
          <w:sz w:val="24"/>
          <w:szCs w:val="24"/>
        </w:rPr>
        <w:t xml:space="preserve">3. </w:t>
      </w:r>
      <w:bookmarkStart w:id="4" w:name="_Hlk116936276"/>
      <w:r w:rsidRPr="00083DD4">
        <w:rPr>
          <w:rFonts w:ascii="Arial" w:hAnsi="Arial" w:cs="Arial"/>
          <w:sz w:val="24"/>
          <w:szCs w:val="24"/>
        </w:rPr>
        <w:t xml:space="preserve">The sale and transfer of the property described as </w:t>
      </w:r>
      <w:r w:rsidRPr="00083DD4">
        <w:rPr>
          <w:rFonts w:ascii="Arial" w:hAnsi="Arial" w:cs="Arial"/>
          <w:b/>
          <w:bCs/>
          <w:sz w:val="24"/>
          <w:szCs w:val="24"/>
        </w:rPr>
        <w:t>ERF 3539 EVATON WEST EXTENSION 1 TOWNSHIP REGISTRATION DIVISION IQ GAUTENG</w:t>
      </w:r>
      <w:r w:rsidRPr="00083DD4">
        <w:rPr>
          <w:rFonts w:ascii="Arial" w:hAnsi="Arial" w:cs="Arial"/>
          <w:sz w:val="24"/>
          <w:szCs w:val="24"/>
        </w:rPr>
        <w:t xml:space="preserve"> by the </w:t>
      </w:r>
      <w:r w:rsidRPr="00083DD4">
        <w:rPr>
          <w:rFonts w:ascii="Arial" w:hAnsi="Arial" w:cs="Arial"/>
          <w:sz w:val="24"/>
          <w:szCs w:val="24"/>
        </w:rPr>
        <w:lastRenderedPageBreak/>
        <w:t>seventh respondent (</w:t>
      </w:r>
      <w:r w:rsidRPr="00083DD4">
        <w:rPr>
          <w:rFonts w:ascii="Arial" w:hAnsi="Arial" w:cs="Arial"/>
          <w:b/>
          <w:bCs/>
          <w:sz w:val="24"/>
          <w:szCs w:val="24"/>
        </w:rPr>
        <w:t>Meadow Star Investment 87 (Pty) Ltd)</w:t>
      </w:r>
      <w:r w:rsidRPr="00083DD4">
        <w:rPr>
          <w:rFonts w:ascii="Arial" w:hAnsi="Arial" w:cs="Arial"/>
          <w:sz w:val="24"/>
          <w:szCs w:val="24"/>
        </w:rPr>
        <w:t xml:space="preserve"> </w:t>
      </w:r>
      <w:r>
        <w:rPr>
          <w:rFonts w:ascii="Arial" w:hAnsi="Arial" w:cs="Arial"/>
          <w:sz w:val="24"/>
          <w:szCs w:val="24"/>
        </w:rPr>
        <w:t xml:space="preserve">to sixth respondent </w:t>
      </w:r>
      <w:r w:rsidRPr="00083DD4">
        <w:rPr>
          <w:rFonts w:ascii="Arial" w:hAnsi="Arial" w:cs="Arial"/>
          <w:b/>
          <w:bCs/>
          <w:sz w:val="24"/>
          <w:szCs w:val="24"/>
        </w:rPr>
        <w:t>(Company Unique Finance (Pty) Ltd)</w:t>
      </w:r>
      <w:r>
        <w:rPr>
          <w:rFonts w:ascii="Arial" w:hAnsi="Arial" w:cs="Arial"/>
          <w:sz w:val="24"/>
          <w:szCs w:val="24"/>
        </w:rPr>
        <w:t xml:space="preserve"> </w:t>
      </w:r>
      <w:r w:rsidRPr="00083DD4">
        <w:rPr>
          <w:rFonts w:ascii="Arial" w:hAnsi="Arial" w:cs="Arial"/>
          <w:sz w:val="24"/>
          <w:szCs w:val="24"/>
        </w:rPr>
        <w:t>is declared null and void and Deed of Transfer TL 1422258/2007 is hereby declared invalid and ab initio and is hereby cancelled.</w:t>
      </w:r>
      <w:bookmarkEnd w:id="4"/>
    </w:p>
    <w:p w14:paraId="3D1CA47B" w14:textId="64743E4F" w:rsidR="003065BC" w:rsidRDefault="003065BC" w:rsidP="005C2397">
      <w:pPr>
        <w:spacing w:beforeAutospacing="1" w:after="360" w:line="360" w:lineRule="auto"/>
        <w:ind w:left="720"/>
        <w:jc w:val="both"/>
        <w:rPr>
          <w:rFonts w:ascii="Arial" w:hAnsi="Arial" w:cs="Arial"/>
          <w:sz w:val="24"/>
          <w:szCs w:val="24"/>
        </w:rPr>
      </w:pPr>
      <w:r>
        <w:rPr>
          <w:rFonts w:ascii="Arial" w:hAnsi="Arial" w:cs="Arial"/>
          <w:sz w:val="24"/>
          <w:szCs w:val="24"/>
        </w:rPr>
        <w:t>4.</w:t>
      </w:r>
      <w:r w:rsidR="00181ACF">
        <w:rPr>
          <w:rFonts w:ascii="Arial" w:hAnsi="Arial" w:cs="Arial"/>
          <w:sz w:val="24"/>
          <w:szCs w:val="24"/>
        </w:rPr>
        <w:t xml:space="preserve"> </w:t>
      </w:r>
      <w:bookmarkStart w:id="5" w:name="_Hlk116936676"/>
      <w:r w:rsidR="00181ACF" w:rsidRPr="00181ACF">
        <w:rPr>
          <w:rFonts w:ascii="Arial" w:hAnsi="Arial" w:cs="Arial"/>
          <w:sz w:val="24"/>
          <w:szCs w:val="24"/>
        </w:rPr>
        <w:t xml:space="preserve">The sale and transfer of the property described as </w:t>
      </w:r>
      <w:r w:rsidR="00181ACF" w:rsidRPr="00181ACF">
        <w:rPr>
          <w:rFonts w:ascii="Arial" w:hAnsi="Arial" w:cs="Arial"/>
          <w:b/>
          <w:bCs/>
          <w:sz w:val="24"/>
          <w:szCs w:val="24"/>
        </w:rPr>
        <w:t>ERF 3539 EVATON WEST EXTENSION 1 TOWNSHIP REGISTRATION DIVISION IQ GAUTENG</w:t>
      </w:r>
      <w:r w:rsidR="00181ACF" w:rsidRPr="00181ACF">
        <w:rPr>
          <w:rFonts w:ascii="Arial" w:hAnsi="Arial" w:cs="Arial"/>
          <w:sz w:val="24"/>
          <w:szCs w:val="24"/>
        </w:rPr>
        <w:t xml:space="preserve"> by </w:t>
      </w:r>
      <w:r w:rsidR="00181ACF">
        <w:rPr>
          <w:rFonts w:ascii="Arial" w:hAnsi="Arial" w:cs="Arial"/>
          <w:sz w:val="24"/>
          <w:szCs w:val="24"/>
        </w:rPr>
        <w:t>the</w:t>
      </w:r>
      <w:r w:rsidR="00181ACF" w:rsidRPr="00181ACF">
        <w:rPr>
          <w:rFonts w:ascii="Arial" w:hAnsi="Arial" w:cs="Arial"/>
          <w:sz w:val="24"/>
          <w:szCs w:val="24"/>
        </w:rPr>
        <w:t xml:space="preserve"> sixth respondent </w:t>
      </w:r>
      <w:r w:rsidR="00181ACF" w:rsidRPr="00181ACF">
        <w:rPr>
          <w:rFonts w:ascii="Arial" w:hAnsi="Arial" w:cs="Arial"/>
          <w:b/>
          <w:bCs/>
          <w:sz w:val="24"/>
          <w:szCs w:val="24"/>
        </w:rPr>
        <w:t>(Company Unique Finance (Pty) Ltd)</w:t>
      </w:r>
      <w:r w:rsidR="00181ACF" w:rsidRPr="00181ACF">
        <w:rPr>
          <w:rFonts w:ascii="Arial" w:hAnsi="Arial" w:cs="Arial"/>
          <w:sz w:val="24"/>
          <w:szCs w:val="24"/>
        </w:rPr>
        <w:t xml:space="preserve"> </w:t>
      </w:r>
      <w:r w:rsidR="00181ACF">
        <w:rPr>
          <w:rFonts w:ascii="Arial" w:hAnsi="Arial" w:cs="Arial"/>
          <w:sz w:val="24"/>
          <w:szCs w:val="24"/>
        </w:rPr>
        <w:t>to the second respondent (</w:t>
      </w:r>
      <w:r w:rsidR="00181ACF" w:rsidRPr="00181ACF">
        <w:rPr>
          <w:rFonts w:ascii="Arial" w:hAnsi="Arial" w:cs="Arial"/>
          <w:b/>
          <w:bCs/>
          <w:sz w:val="24"/>
          <w:szCs w:val="24"/>
        </w:rPr>
        <w:t>CUF Properties)</w:t>
      </w:r>
      <w:r w:rsidR="00181ACF">
        <w:rPr>
          <w:rFonts w:ascii="Arial" w:hAnsi="Arial" w:cs="Arial"/>
          <w:sz w:val="24"/>
          <w:szCs w:val="24"/>
        </w:rPr>
        <w:t xml:space="preserve"> </w:t>
      </w:r>
      <w:r w:rsidR="00181ACF" w:rsidRPr="00181ACF">
        <w:rPr>
          <w:rFonts w:ascii="Arial" w:hAnsi="Arial" w:cs="Arial"/>
          <w:sz w:val="24"/>
          <w:szCs w:val="24"/>
        </w:rPr>
        <w:t xml:space="preserve">is declared null and void and Deed of Transfer TL </w:t>
      </w:r>
      <w:r w:rsidR="00181ACF">
        <w:rPr>
          <w:rFonts w:ascii="Arial" w:hAnsi="Arial" w:cs="Arial"/>
          <w:sz w:val="24"/>
          <w:szCs w:val="24"/>
        </w:rPr>
        <w:t>7063/2012</w:t>
      </w:r>
      <w:r w:rsidR="00181ACF" w:rsidRPr="00181ACF">
        <w:rPr>
          <w:rFonts w:ascii="Arial" w:hAnsi="Arial" w:cs="Arial"/>
          <w:sz w:val="24"/>
          <w:szCs w:val="24"/>
        </w:rPr>
        <w:t xml:space="preserve"> is hereby declared invalid and ab initio and is hereby cancelled.</w:t>
      </w:r>
    </w:p>
    <w:bookmarkEnd w:id="5"/>
    <w:p w14:paraId="47AC8740" w14:textId="5798C0DC" w:rsidR="00181ACF" w:rsidRDefault="00181ACF" w:rsidP="005C2397">
      <w:pPr>
        <w:spacing w:before="100" w:beforeAutospacing="1" w:after="360" w:line="360" w:lineRule="auto"/>
        <w:ind w:left="720"/>
        <w:jc w:val="both"/>
        <w:rPr>
          <w:rFonts w:ascii="Arial" w:hAnsi="Arial" w:cs="Arial"/>
          <w:sz w:val="24"/>
          <w:szCs w:val="24"/>
        </w:rPr>
      </w:pPr>
      <w:r>
        <w:rPr>
          <w:rFonts w:ascii="Arial" w:hAnsi="Arial" w:cs="Arial"/>
          <w:sz w:val="24"/>
          <w:szCs w:val="24"/>
        </w:rPr>
        <w:t>5.</w:t>
      </w:r>
      <w:r w:rsidRPr="00181ACF">
        <w:rPr>
          <w:rFonts w:ascii="Arial" w:hAnsi="Arial" w:cs="Arial"/>
          <w:sz w:val="24"/>
          <w:szCs w:val="24"/>
        </w:rPr>
        <w:t xml:space="preserve">The sale and transfer of the property described as </w:t>
      </w:r>
      <w:r w:rsidRPr="00181ACF">
        <w:rPr>
          <w:rFonts w:ascii="Arial" w:hAnsi="Arial" w:cs="Arial"/>
          <w:b/>
          <w:bCs/>
          <w:sz w:val="24"/>
          <w:szCs w:val="24"/>
        </w:rPr>
        <w:t>ERF 3539 EVATON WEST EXTENSION 1 TOWNSHIP REGISTRATION DIVISION IQ GAUTENG</w:t>
      </w:r>
      <w:r w:rsidRPr="00181ACF">
        <w:rPr>
          <w:rFonts w:ascii="Arial" w:hAnsi="Arial" w:cs="Arial"/>
          <w:sz w:val="24"/>
          <w:szCs w:val="24"/>
        </w:rPr>
        <w:t xml:space="preserve"> by the second respondent (</w:t>
      </w:r>
      <w:r w:rsidRPr="00181ACF">
        <w:rPr>
          <w:rFonts w:ascii="Arial" w:hAnsi="Arial" w:cs="Arial"/>
          <w:b/>
          <w:bCs/>
          <w:sz w:val="24"/>
          <w:szCs w:val="24"/>
        </w:rPr>
        <w:t>CUF Properties)</w:t>
      </w:r>
      <w:r w:rsidRPr="00181ACF">
        <w:rPr>
          <w:rFonts w:ascii="Arial" w:hAnsi="Arial" w:cs="Arial"/>
          <w:sz w:val="24"/>
          <w:szCs w:val="24"/>
        </w:rPr>
        <w:t xml:space="preserve"> </w:t>
      </w:r>
      <w:r>
        <w:rPr>
          <w:rFonts w:ascii="Arial" w:hAnsi="Arial" w:cs="Arial"/>
          <w:sz w:val="24"/>
          <w:szCs w:val="24"/>
        </w:rPr>
        <w:t>to the first respondent (</w:t>
      </w:r>
      <w:r w:rsidRPr="00181ACF">
        <w:rPr>
          <w:rFonts w:ascii="Arial" w:hAnsi="Arial" w:cs="Arial"/>
          <w:b/>
          <w:bCs/>
          <w:sz w:val="24"/>
          <w:szCs w:val="24"/>
        </w:rPr>
        <w:t>Mahamba Tobeka</w:t>
      </w:r>
      <w:r>
        <w:rPr>
          <w:rFonts w:ascii="Arial" w:hAnsi="Arial" w:cs="Arial"/>
          <w:sz w:val="24"/>
          <w:szCs w:val="24"/>
        </w:rPr>
        <w:t xml:space="preserve">) </w:t>
      </w:r>
      <w:r w:rsidRPr="00181ACF">
        <w:rPr>
          <w:rFonts w:ascii="Arial" w:hAnsi="Arial" w:cs="Arial"/>
          <w:sz w:val="24"/>
          <w:szCs w:val="24"/>
        </w:rPr>
        <w:t>is declared null and void and Deed of Transfer T</w:t>
      </w:r>
      <w:r>
        <w:rPr>
          <w:rFonts w:ascii="Arial" w:hAnsi="Arial" w:cs="Arial"/>
          <w:sz w:val="24"/>
          <w:szCs w:val="24"/>
        </w:rPr>
        <w:t xml:space="preserve">26917/2014 </w:t>
      </w:r>
      <w:r w:rsidRPr="00181ACF">
        <w:rPr>
          <w:rFonts w:ascii="Arial" w:hAnsi="Arial" w:cs="Arial"/>
          <w:sz w:val="24"/>
          <w:szCs w:val="24"/>
        </w:rPr>
        <w:t>is hereby declared invalid and ab initio and is hereby cancelled.</w:t>
      </w:r>
    </w:p>
    <w:p w14:paraId="2FA5530C" w14:textId="3314B2F5" w:rsidR="006A17F5" w:rsidRDefault="006A17F5" w:rsidP="005C2397">
      <w:pPr>
        <w:spacing w:before="100" w:beforeAutospacing="1" w:after="360" w:line="360" w:lineRule="auto"/>
        <w:ind w:left="720"/>
        <w:jc w:val="both"/>
        <w:rPr>
          <w:rFonts w:ascii="Arial" w:hAnsi="Arial" w:cs="Arial"/>
          <w:sz w:val="24"/>
          <w:szCs w:val="24"/>
        </w:rPr>
      </w:pPr>
      <w:r>
        <w:rPr>
          <w:rFonts w:ascii="Arial" w:hAnsi="Arial" w:cs="Arial"/>
          <w:sz w:val="24"/>
          <w:szCs w:val="24"/>
        </w:rPr>
        <w:t>6. That the fourth respondent (</w:t>
      </w:r>
      <w:r w:rsidRPr="00851EF9">
        <w:rPr>
          <w:rFonts w:ascii="Arial" w:hAnsi="Arial" w:cs="Arial"/>
          <w:b/>
          <w:bCs/>
          <w:sz w:val="24"/>
          <w:szCs w:val="24"/>
        </w:rPr>
        <w:t>The Registrar of Deeds: Pretoria</w:t>
      </w:r>
      <w:r>
        <w:rPr>
          <w:rFonts w:ascii="Arial" w:hAnsi="Arial" w:cs="Arial"/>
          <w:sz w:val="24"/>
          <w:szCs w:val="24"/>
        </w:rPr>
        <w:t xml:space="preserve">) </w:t>
      </w:r>
      <w:r w:rsidR="006A3EA1">
        <w:rPr>
          <w:rFonts w:ascii="Arial" w:hAnsi="Arial" w:cs="Arial"/>
          <w:sz w:val="24"/>
          <w:szCs w:val="24"/>
        </w:rPr>
        <w:t xml:space="preserve">is hereby ordered that within sixty days to cancel all Deeds of Transfer mentioned in paragraphs 1-4 and to further transfer and register the property described above in the names of the first and second </w:t>
      </w:r>
      <w:r w:rsidR="000E1009">
        <w:rPr>
          <w:rFonts w:ascii="Arial" w:hAnsi="Arial" w:cs="Arial"/>
          <w:sz w:val="24"/>
          <w:szCs w:val="24"/>
        </w:rPr>
        <w:t>applicants</w:t>
      </w:r>
      <w:r w:rsidR="006A3EA1">
        <w:rPr>
          <w:rFonts w:ascii="Arial" w:hAnsi="Arial" w:cs="Arial"/>
          <w:sz w:val="24"/>
          <w:szCs w:val="24"/>
        </w:rPr>
        <w:t>.</w:t>
      </w:r>
    </w:p>
    <w:p w14:paraId="0A807EBA" w14:textId="0796769C" w:rsidR="00083DD4" w:rsidRPr="001D4C56" w:rsidRDefault="006A3EA1" w:rsidP="0023411D">
      <w:pPr>
        <w:spacing w:before="100" w:beforeAutospacing="1" w:after="36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7. Each party to pay its own costs.</w:t>
      </w:r>
    </w:p>
    <w:p w14:paraId="72E2E539" w14:textId="1944609D" w:rsidR="00533696" w:rsidRPr="001D4C56" w:rsidRDefault="0023411D" w:rsidP="0023411D">
      <w:pPr>
        <w:spacing w:before="100" w:beforeAutospacing="1" w:after="360" w:line="360" w:lineRule="auto"/>
        <w:jc w:val="center"/>
        <w:rPr>
          <w:rFonts w:ascii="Arial" w:hAnsi="Arial" w:cs="Arial"/>
          <w:sz w:val="24"/>
          <w:szCs w:val="24"/>
        </w:rPr>
      </w:pPr>
      <w:r>
        <w:rPr>
          <w:rFonts w:ascii="Arial" w:hAnsi="Arial" w:cs="Arial"/>
          <w:sz w:val="24"/>
          <w:szCs w:val="24"/>
        </w:rPr>
        <w:t xml:space="preserve">                                         </w:t>
      </w:r>
      <w:r w:rsidR="00D677C1" w:rsidRPr="001D4C56">
        <w:rPr>
          <w:rFonts w:ascii="Arial" w:hAnsi="Arial" w:cs="Arial"/>
          <w:sz w:val="24"/>
          <w:szCs w:val="24"/>
        </w:rPr>
        <w:t>___________________________</w:t>
      </w:r>
    </w:p>
    <w:p w14:paraId="0580A2BD" w14:textId="351F8F26" w:rsidR="00533696" w:rsidRPr="001D4C56" w:rsidRDefault="00FD3AAB"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 xml:space="preserve">                  </w:t>
      </w:r>
      <w:r w:rsidR="00D677C1" w:rsidRPr="001D4C56">
        <w:rPr>
          <w:rFonts w:ascii="Arial" w:hAnsi="Arial" w:cs="Arial"/>
          <w:sz w:val="24"/>
          <w:szCs w:val="24"/>
        </w:rPr>
        <w:t xml:space="preserve">                       </w:t>
      </w:r>
      <w:r w:rsidR="0023411D">
        <w:rPr>
          <w:rFonts w:ascii="Arial" w:hAnsi="Arial" w:cs="Arial"/>
          <w:sz w:val="24"/>
          <w:szCs w:val="24"/>
        </w:rPr>
        <w:t xml:space="preserve">                                      </w:t>
      </w:r>
      <w:r w:rsidRPr="001D4C56">
        <w:rPr>
          <w:rFonts w:ascii="Arial" w:hAnsi="Arial" w:cs="Arial"/>
          <w:sz w:val="24"/>
          <w:szCs w:val="24"/>
        </w:rPr>
        <w:t xml:space="preserve"> </w:t>
      </w:r>
      <w:r w:rsidR="00355AF8" w:rsidRPr="001D4C56">
        <w:rPr>
          <w:rFonts w:ascii="Arial" w:hAnsi="Arial" w:cs="Arial"/>
          <w:sz w:val="24"/>
          <w:szCs w:val="24"/>
        </w:rPr>
        <w:t>T Thupaatlase</w:t>
      </w:r>
    </w:p>
    <w:p w14:paraId="32EFD6D9" w14:textId="3250F778" w:rsidR="00355AF8" w:rsidRDefault="0023411D" w:rsidP="005C2397">
      <w:pPr>
        <w:spacing w:before="100" w:beforeAutospacing="1" w:after="360" w:line="360" w:lineRule="auto"/>
        <w:jc w:val="both"/>
        <w:rPr>
          <w:rFonts w:ascii="Arial" w:hAnsi="Arial" w:cs="Arial"/>
          <w:sz w:val="24"/>
          <w:szCs w:val="24"/>
        </w:rPr>
      </w:pPr>
      <w:r>
        <w:rPr>
          <w:rFonts w:ascii="Arial" w:hAnsi="Arial" w:cs="Arial"/>
          <w:sz w:val="24"/>
          <w:szCs w:val="24"/>
        </w:rPr>
        <w:t xml:space="preserve">                                                                              </w:t>
      </w:r>
      <w:r w:rsidR="00355AF8" w:rsidRPr="001D4C56">
        <w:rPr>
          <w:rFonts w:ascii="Arial" w:hAnsi="Arial" w:cs="Arial"/>
          <w:sz w:val="24"/>
          <w:szCs w:val="24"/>
        </w:rPr>
        <w:t>Acting Judge</w:t>
      </w:r>
    </w:p>
    <w:p w14:paraId="6732844B" w14:textId="180A18F3" w:rsidR="0023411D" w:rsidRDefault="0023411D" w:rsidP="005C2397">
      <w:pPr>
        <w:spacing w:before="100" w:beforeAutospacing="1" w:after="360" w:line="360" w:lineRule="auto"/>
        <w:jc w:val="both"/>
        <w:rPr>
          <w:rFonts w:ascii="Arial" w:hAnsi="Arial" w:cs="Arial"/>
          <w:sz w:val="24"/>
          <w:szCs w:val="24"/>
        </w:rPr>
      </w:pPr>
    </w:p>
    <w:p w14:paraId="566BE4BD" w14:textId="043304ED" w:rsidR="0023411D" w:rsidRDefault="0023411D" w:rsidP="005C2397">
      <w:pPr>
        <w:spacing w:before="100" w:beforeAutospacing="1" w:after="360" w:line="360" w:lineRule="auto"/>
        <w:jc w:val="both"/>
        <w:rPr>
          <w:rFonts w:ascii="Arial" w:hAnsi="Arial" w:cs="Arial"/>
          <w:sz w:val="24"/>
          <w:szCs w:val="24"/>
        </w:rPr>
      </w:pPr>
    </w:p>
    <w:p w14:paraId="3450988B" w14:textId="77777777" w:rsidR="0023411D" w:rsidRPr="001D4C56" w:rsidRDefault="0023411D" w:rsidP="005C2397">
      <w:pPr>
        <w:spacing w:before="100" w:beforeAutospacing="1" w:after="360" w:line="360" w:lineRule="auto"/>
        <w:jc w:val="both"/>
        <w:rPr>
          <w:rFonts w:ascii="Arial" w:hAnsi="Arial" w:cs="Arial"/>
          <w:sz w:val="24"/>
          <w:szCs w:val="24"/>
        </w:rPr>
      </w:pPr>
    </w:p>
    <w:p w14:paraId="5CC12F6C" w14:textId="12F8D8ED" w:rsidR="0023411D" w:rsidRPr="001D4C56" w:rsidRDefault="00355AF8"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lastRenderedPageBreak/>
        <w:t>Heard on 25 August 2022</w:t>
      </w:r>
    </w:p>
    <w:p w14:paraId="6BA714E9" w14:textId="4317A10A" w:rsidR="00533696" w:rsidRPr="001D4C56" w:rsidRDefault="0070373B"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Judgment delivered on 1</w:t>
      </w:r>
      <w:r w:rsidR="0023411D">
        <w:rPr>
          <w:rFonts w:ascii="Arial" w:hAnsi="Arial" w:cs="Arial"/>
          <w:sz w:val="24"/>
          <w:szCs w:val="24"/>
        </w:rPr>
        <w:t>9</w:t>
      </w:r>
      <w:r w:rsidR="00533696" w:rsidRPr="001D4C56">
        <w:rPr>
          <w:rFonts w:ascii="Arial" w:hAnsi="Arial" w:cs="Arial"/>
          <w:sz w:val="24"/>
          <w:szCs w:val="24"/>
        </w:rPr>
        <w:t xml:space="preserve"> October 2022</w:t>
      </w:r>
    </w:p>
    <w:p w14:paraId="03DA1B25" w14:textId="77777777" w:rsidR="00533696" w:rsidRPr="001D4C56" w:rsidRDefault="0070373B" w:rsidP="005C2397">
      <w:pPr>
        <w:spacing w:before="100" w:beforeAutospacing="1" w:after="360" w:line="360" w:lineRule="auto"/>
        <w:jc w:val="both"/>
        <w:rPr>
          <w:rFonts w:ascii="Arial" w:hAnsi="Arial" w:cs="Arial"/>
          <w:b/>
          <w:sz w:val="24"/>
          <w:szCs w:val="24"/>
          <w:u w:val="single"/>
        </w:rPr>
      </w:pPr>
      <w:r w:rsidRPr="001D4C56">
        <w:rPr>
          <w:rFonts w:ascii="Arial" w:hAnsi="Arial" w:cs="Arial"/>
          <w:b/>
          <w:sz w:val="24"/>
          <w:szCs w:val="24"/>
          <w:u w:val="single"/>
        </w:rPr>
        <w:t>APPEARANCES</w:t>
      </w:r>
    </w:p>
    <w:p w14:paraId="61500E84" w14:textId="6B169299" w:rsidR="00533696" w:rsidRDefault="00167E3E"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First and S</w:t>
      </w:r>
      <w:r w:rsidR="00533696" w:rsidRPr="001D4C56">
        <w:rPr>
          <w:rFonts w:ascii="Arial" w:hAnsi="Arial" w:cs="Arial"/>
          <w:sz w:val="24"/>
          <w:szCs w:val="24"/>
        </w:rPr>
        <w:t xml:space="preserve">econd </w:t>
      </w:r>
      <w:r w:rsidR="008F4707" w:rsidRPr="001D4C56">
        <w:rPr>
          <w:rFonts w:ascii="Arial" w:hAnsi="Arial" w:cs="Arial"/>
          <w:sz w:val="24"/>
          <w:szCs w:val="24"/>
        </w:rPr>
        <w:t>Applicants</w:t>
      </w:r>
      <w:r w:rsidR="0070373B" w:rsidRPr="001D4C56">
        <w:rPr>
          <w:rFonts w:ascii="Arial" w:hAnsi="Arial" w:cs="Arial"/>
          <w:sz w:val="24"/>
          <w:szCs w:val="24"/>
        </w:rPr>
        <w:t xml:space="preserve">: </w:t>
      </w:r>
      <w:r w:rsidR="00355AF8" w:rsidRPr="001D4C56">
        <w:rPr>
          <w:rFonts w:ascii="Arial" w:hAnsi="Arial" w:cs="Arial"/>
          <w:sz w:val="24"/>
          <w:szCs w:val="24"/>
        </w:rPr>
        <w:t xml:space="preserve">Counsel: </w:t>
      </w:r>
      <w:r w:rsidRPr="001D4C56">
        <w:rPr>
          <w:rFonts w:ascii="Arial" w:hAnsi="Arial" w:cs="Arial"/>
          <w:sz w:val="24"/>
          <w:szCs w:val="24"/>
        </w:rPr>
        <w:t>ADVOCATE BT NGQWANGELE</w:t>
      </w:r>
    </w:p>
    <w:p w14:paraId="5C02EA98" w14:textId="295997F4" w:rsidR="00356636" w:rsidRPr="001D4C56" w:rsidRDefault="00356636" w:rsidP="005C2397">
      <w:pPr>
        <w:spacing w:before="100" w:beforeAutospacing="1" w:after="360" w:line="360" w:lineRule="auto"/>
        <w:jc w:val="both"/>
        <w:rPr>
          <w:rFonts w:ascii="Arial" w:hAnsi="Arial" w:cs="Arial"/>
          <w:sz w:val="24"/>
          <w:szCs w:val="24"/>
        </w:rPr>
      </w:pPr>
      <w:r>
        <w:rPr>
          <w:rFonts w:ascii="Arial" w:hAnsi="Arial" w:cs="Arial"/>
          <w:sz w:val="24"/>
          <w:szCs w:val="24"/>
        </w:rPr>
        <w:t xml:space="preserve">Instructed by: Henley Mphamba Attorneys </w:t>
      </w:r>
    </w:p>
    <w:p w14:paraId="5749C102" w14:textId="77777777" w:rsidR="008F4707" w:rsidRPr="001D4C56" w:rsidRDefault="008F4707"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First Respondent: No Appearance</w:t>
      </w:r>
    </w:p>
    <w:p w14:paraId="437E4883" w14:textId="37D21598" w:rsidR="008F4707" w:rsidRDefault="008F4707"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 xml:space="preserve">Second Respondent: </w:t>
      </w:r>
      <w:r w:rsidR="00355AF8" w:rsidRPr="001D4C56">
        <w:rPr>
          <w:rFonts w:ascii="Arial" w:hAnsi="Arial" w:cs="Arial"/>
          <w:sz w:val="24"/>
          <w:szCs w:val="24"/>
        </w:rPr>
        <w:t xml:space="preserve">Counsel: </w:t>
      </w:r>
      <w:r w:rsidR="00167E3E" w:rsidRPr="001D4C56">
        <w:rPr>
          <w:rFonts w:ascii="Arial" w:hAnsi="Arial" w:cs="Arial"/>
          <w:sz w:val="24"/>
          <w:szCs w:val="24"/>
        </w:rPr>
        <w:t xml:space="preserve">ADVOCATE WG PRETORIUS </w:t>
      </w:r>
    </w:p>
    <w:p w14:paraId="11932A62" w14:textId="7E2462EB" w:rsidR="00896F2B" w:rsidRDefault="00896F2B" w:rsidP="005C2397">
      <w:pPr>
        <w:spacing w:before="100" w:beforeAutospacing="1" w:after="360" w:line="360" w:lineRule="auto"/>
        <w:jc w:val="both"/>
        <w:rPr>
          <w:rFonts w:ascii="Arial" w:hAnsi="Arial" w:cs="Arial"/>
          <w:sz w:val="24"/>
          <w:szCs w:val="24"/>
        </w:rPr>
      </w:pPr>
      <w:r>
        <w:rPr>
          <w:rFonts w:ascii="Arial" w:hAnsi="Arial" w:cs="Arial"/>
          <w:sz w:val="24"/>
          <w:szCs w:val="24"/>
        </w:rPr>
        <w:t>Third Respondent: No Appearance</w:t>
      </w:r>
    </w:p>
    <w:p w14:paraId="54F3D41F" w14:textId="058B9A07" w:rsidR="00896F2B" w:rsidRPr="001D4C56" w:rsidRDefault="00896F2B" w:rsidP="005C2397">
      <w:pPr>
        <w:spacing w:before="100" w:beforeAutospacing="1" w:after="360" w:line="360" w:lineRule="auto"/>
        <w:jc w:val="both"/>
        <w:rPr>
          <w:rFonts w:ascii="Arial" w:hAnsi="Arial" w:cs="Arial"/>
          <w:sz w:val="24"/>
          <w:szCs w:val="24"/>
        </w:rPr>
      </w:pPr>
      <w:r>
        <w:rPr>
          <w:rFonts w:ascii="Arial" w:hAnsi="Arial" w:cs="Arial"/>
          <w:sz w:val="24"/>
          <w:szCs w:val="24"/>
        </w:rPr>
        <w:t>Fourth Respondent: No Appearance</w:t>
      </w:r>
    </w:p>
    <w:p w14:paraId="5EB09AD0" w14:textId="4EE67E26" w:rsidR="00167E3E" w:rsidRDefault="00167E3E" w:rsidP="005C2397">
      <w:pPr>
        <w:spacing w:before="100" w:beforeAutospacing="1" w:after="360" w:line="360" w:lineRule="auto"/>
        <w:jc w:val="both"/>
        <w:rPr>
          <w:rFonts w:ascii="Arial" w:hAnsi="Arial" w:cs="Arial"/>
          <w:sz w:val="24"/>
          <w:szCs w:val="24"/>
        </w:rPr>
      </w:pPr>
      <w:r w:rsidRPr="001D4C56">
        <w:rPr>
          <w:rFonts w:ascii="Arial" w:hAnsi="Arial" w:cs="Arial"/>
          <w:sz w:val="24"/>
          <w:szCs w:val="24"/>
        </w:rPr>
        <w:t xml:space="preserve">Fifth Respondent: </w:t>
      </w:r>
      <w:r w:rsidR="00355AF8" w:rsidRPr="001D4C56">
        <w:rPr>
          <w:rFonts w:ascii="Arial" w:hAnsi="Arial" w:cs="Arial"/>
          <w:sz w:val="24"/>
          <w:szCs w:val="24"/>
        </w:rPr>
        <w:t xml:space="preserve">Counsel: </w:t>
      </w:r>
      <w:r w:rsidRPr="001D4C56">
        <w:rPr>
          <w:rFonts w:ascii="Arial" w:hAnsi="Arial" w:cs="Arial"/>
          <w:sz w:val="24"/>
          <w:szCs w:val="24"/>
        </w:rPr>
        <w:t>ADVOCATE D VAN NIEKERK</w:t>
      </w:r>
    </w:p>
    <w:p w14:paraId="7B826054" w14:textId="42133718" w:rsidR="00826D88" w:rsidRDefault="00826D88" w:rsidP="005C2397">
      <w:pPr>
        <w:spacing w:before="100" w:beforeAutospacing="1" w:after="360" w:line="360" w:lineRule="auto"/>
        <w:jc w:val="both"/>
        <w:rPr>
          <w:rFonts w:ascii="Arial" w:hAnsi="Arial" w:cs="Arial"/>
          <w:sz w:val="24"/>
          <w:szCs w:val="24"/>
        </w:rPr>
      </w:pPr>
      <w:r>
        <w:rPr>
          <w:rFonts w:ascii="Arial" w:hAnsi="Arial" w:cs="Arial"/>
          <w:sz w:val="24"/>
          <w:szCs w:val="24"/>
        </w:rPr>
        <w:t xml:space="preserve">Instructed by: </w:t>
      </w:r>
      <w:r w:rsidR="00D330B6">
        <w:rPr>
          <w:rFonts w:ascii="Arial" w:hAnsi="Arial" w:cs="Arial"/>
          <w:sz w:val="24"/>
          <w:szCs w:val="24"/>
        </w:rPr>
        <w:t>Hammond Pole Majola Inc.</w:t>
      </w:r>
    </w:p>
    <w:p w14:paraId="4ADFFB3B" w14:textId="59818331" w:rsidR="00896F2B" w:rsidRDefault="00896F2B" w:rsidP="005C2397">
      <w:pPr>
        <w:spacing w:before="100" w:beforeAutospacing="1" w:after="360" w:line="360" w:lineRule="auto"/>
        <w:jc w:val="both"/>
        <w:rPr>
          <w:rFonts w:ascii="Arial" w:hAnsi="Arial" w:cs="Arial"/>
          <w:sz w:val="24"/>
          <w:szCs w:val="24"/>
        </w:rPr>
      </w:pPr>
      <w:r>
        <w:rPr>
          <w:rFonts w:ascii="Arial" w:hAnsi="Arial" w:cs="Arial"/>
          <w:sz w:val="24"/>
          <w:szCs w:val="24"/>
        </w:rPr>
        <w:t>Sixth Respondent: No Appearance</w:t>
      </w:r>
    </w:p>
    <w:p w14:paraId="5892E722" w14:textId="0A6DB1B8" w:rsidR="00896F2B" w:rsidRDefault="00896F2B" w:rsidP="005C2397">
      <w:pPr>
        <w:spacing w:before="100" w:beforeAutospacing="1" w:after="360" w:line="360" w:lineRule="auto"/>
        <w:jc w:val="both"/>
        <w:rPr>
          <w:rFonts w:ascii="Arial" w:hAnsi="Arial" w:cs="Arial"/>
          <w:sz w:val="24"/>
          <w:szCs w:val="24"/>
        </w:rPr>
      </w:pPr>
      <w:r>
        <w:rPr>
          <w:rFonts w:ascii="Arial" w:hAnsi="Arial" w:cs="Arial"/>
          <w:sz w:val="24"/>
          <w:szCs w:val="24"/>
        </w:rPr>
        <w:t>Seventh Respondent: No Appearance</w:t>
      </w:r>
    </w:p>
    <w:p w14:paraId="531A5E1F" w14:textId="77777777" w:rsidR="00896F2B" w:rsidRPr="001D4C56" w:rsidRDefault="00896F2B" w:rsidP="00355AF8">
      <w:pPr>
        <w:spacing w:before="100" w:beforeAutospacing="1" w:after="360" w:line="240" w:lineRule="auto"/>
        <w:rPr>
          <w:rFonts w:ascii="Arial" w:hAnsi="Arial" w:cs="Arial"/>
          <w:sz w:val="24"/>
          <w:szCs w:val="24"/>
        </w:rPr>
      </w:pPr>
    </w:p>
    <w:p w14:paraId="382FF382" w14:textId="77777777" w:rsidR="008F4707" w:rsidRPr="00D230EF" w:rsidRDefault="008F4707" w:rsidP="00533696">
      <w:pPr>
        <w:spacing w:before="100" w:beforeAutospacing="1" w:after="360" w:line="480" w:lineRule="auto"/>
        <w:rPr>
          <w:rFonts w:ascii="Arial" w:hAnsi="Arial" w:cs="Arial"/>
          <w:sz w:val="28"/>
          <w:szCs w:val="28"/>
        </w:rPr>
      </w:pPr>
    </w:p>
    <w:p w14:paraId="229D82D1" w14:textId="77777777" w:rsidR="00D230EF" w:rsidRPr="00595812" w:rsidRDefault="00D230EF" w:rsidP="000C2A63">
      <w:pPr>
        <w:spacing w:before="100" w:beforeAutospacing="1" w:after="360" w:line="480" w:lineRule="auto"/>
        <w:rPr>
          <w:rFonts w:ascii="Arial" w:hAnsi="Arial" w:cs="Arial"/>
          <w:sz w:val="28"/>
          <w:szCs w:val="28"/>
        </w:rPr>
      </w:pPr>
    </w:p>
    <w:p w14:paraId="0FB0556F" w14:textId="77777777" w:rsidR="00035A2B" w:rsidRPr="003C3B71" w:rsidRDefault="00035A2B" w:rsidP="000C2A63">
      <w:pPr>
        <w:spacing w:before="100" w:beforeAutospacing="1" w:after="360" w:line="480" w:lineRule="auto"/>
        <w:rPr>
          <w:rFonts w:ascii="Arial" w:hAnsi="Arial" w:cs="Arial"/>
          <w:sz w:val="28"/>
          <w:szCs w:val="28"/>
        </w:rPr>
      </w:pPr>
    </w:p>
    <w:p w14:paraId="7ACA3E11" w14:textId="77777777" w:rsidR="00330A39" w:rsidRPr="003C3B71" w:rsidRDefault="00330A39" w:rsidP="000C2A63">
      <w:pPr>
        <w:spacing w:before="100" w:beforeAutospacing="1" w:after="360" w:line="480" w:lineRule="auto"/>
        <w:rPr>
          <w:rFonts w:ascii="Arial" w:hAnsi="Arial" w:cs="Arial"/>
          <w:sz w:val="28"/>
          <w:szCs w:val="28"/>
        </w:rPr>
      </w:pPr>
    </w:p>
    <w:p w14:paraId="3BBBFB9A" w14:textId="77777777" w:rsidR="00030F39" w:rsidRPr="003C3B71" w:rsidRDefault="00030F39" w:rsidP="000C2A63">
      <w:pPr>
        <w:spacing w:before="100" w:beforeAutospacing="1" w:after="360" w:line="480" w:lineRule="auto"/>
        <w:rPr>
          <w:rFonts w:ascii="Arial" w:hAnsi="Arial" w:cs="Arial"/>
          <w:sz w:val="28"/>
          <w:szCs w:val="28"/>
        </w:rPr>
      </w:pPr>
    </w:p>
    <w:sectPr w:rsidR="00030F39" w:rsidRPr="003C3B71" w:rsidSect="00960400">
      <w:foot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68D0EE" w14:textId="77777777" w:rsidR="00CE7E85" w:rsidRDefault="00CE7E85" w:rsidP="00AC2667">
      <w:pPr>
        <w:spacing w:after="0" w:line="240" w:lineRule="auto"/>
      </w:pPr>
      <w:r>
        <w:separator/>
      </w:r>
    </w:p>
  </w:endnote>
  <w:endnote w:type="continuationSeparator" w:id="0">
    <w:p w14:paraId="400287E8" w14:textId="77777777" w:rsidR="00CE7E85" w:rsidRDefault="00CE7E85" w:rsidP="00AC2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HEBREW LIGHT"/>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742138"/>
      <w:docPartObj>
        <w:docPartGallery w:val="Page Numbers (Bottom of Page)"/>
        <w:docPartUnique/>
      </w:docPartObj>
    </w:sdtPr>
    <w:sdtEndPr>
      <w:rPr>
        <w:noProof/>
      </w:rPr>
    </w:sdtEndPr>
    <w:sdtContent>
      <w:p w14:paraId="0381E9B7" w14:textId="0AAA50F3" w:rsidR="00953AB9" w:rsidRDefault="00953AB9">
        <w:pPr>
          <w:pStyle w:val="Footer"/>
          <w:jc w:val="center"/>
        </w:pPr>
        <w:r>
          <w:fldChar w:fldCharType="begin"/>
        </w:r>
        <w:r>
          <w:instrText xml:space="preserve"> PAGE   \* MERGEFORMAT </w:instrText>
        </w:r>
        <w:r>
          <w:fldChar w:fldCharType="separate"/>
        </w:r>
        <w:r w:rsidR="007B6431">
          <w:rPr>
            <w:noProof/>
          </w:rPr>
          <w:t>13</w:t>
        </w:r>
        <w:r>
          <w:rPr>
            <w:noProof/>
          </w:rPr>
          <w:fldChar w:fldCharType="end"/>
        </w:r>
      </w:p>
    </w:sdtContent>
  </w:sdt>
  <w:p w14:paraId="2C54880D" w14:textId="77777777" w:rsidR="00953AB9" w:rsidRDefault="00953A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0A50A" w14:textId="77777777" w:rsidR="00CE7E85" w:rsidRDefault="00CE7E85" w:rsidP="00AC2667">
      <w:pPr>
        <w:spacing w:after="0" w:line="240" w:lineRule="auto"/>
      </w:pPr>
      <w:r>
        <w:separator/>
      </w:r>
    </w:p>
  </w:footnote>
  <w:footnote w:type="continuationSeparator" w:id="0">
    <w:p w14:paraId="161EE345" w14:textId="77777777" w:rsidR="00CE7E85" w:rsidRDefault="00CE7E85" w:rsidP="00AC266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54"/>
    <w:rsid w:val="000020D4"/>
    <w:rsid w:val="000107E5"/>
    <w:rsid w:val="00011EF9"/>
    <w:rsid w:val="00020F11"/>
    <w:rsid w:val="00030F39"/>
    <w:rsid w:val="00032E6C"/>
    <w:rsid w:val="000358DE"/>
    <w:rsid w:val="00035A2B"/>
    <w:rsid w:val="00037456"/>
    <w:rsid w:val="00041242"/>
    <w:rsid w:val="000422CC"/>
    <w:rsid w:val="00043FC4"/>
    <w:rsid w:val="000540C6"/>
    <w:rsid w:val="00054F4F"/>
    <w:rsid w:val="00062B3F"/>
    <w:rsid w:val="00065968"/>
    <w:rsid w:val="000703D8"/>
    <w:rsid w:val="00083896"/>
    <w:rsid w:val="00083DD4"/>
    <w:rsid w:val="000863CF"/>
    <w:rsid w:val="000A041F"/>
    <w:rsid w:val="000A0895"/>
    <w:rsid w:val="000B459B"/>
    <w:rsid w:val="000B76CD"/>
    <w:rsid w:val="000C2A63"/>
    <w:rsid w:val="000C2B8D"/>
    <w:rsid w:val="000D08B4"/>
    <w:rsid w:val="000D3DF0"/>
    <w:rsid w:val="000D569D"/>
    <w:rsid w:val="000E1009"/>
    <w:rsid w:val="000F4097"/>
    <w:rsid w:val="000F4997"/>
    <w:rsid w:val="000F51FA"/>
    <w:rsid w:val="00101137"/>
    <w:rsid w:val="001021EE"/>
    <w:rsid w:val="00102A9B"/>
    <w:rsid w:val="00113531"/>
    <w:rsid w:val="00116A65"/>
    <w:rsid w:val="001238F9"/>
    <w:rsid w:val="00123FC7"/>
    <w:rsid w:val="00134EE8"/>
    <w:rsid w:val="001352CE"/>
    <w:rsid w:val="001366F9"/>
    <w:rsid w:val="0014305B"/>
    <w:rsid w:val="00145A30"/>
    <w:rsid w:val="00145F69"/>
    <w:rsid w:val="001460D6"/>
    <w:rsid w:val="00147A95"/>
    <w:rsid w:val="00151C1F"/>
    <w:rsid w:val="001533D9"/>
    <w:rsid w:val="0015388E"/>
    <w:rsid w:val="001620BE"/>
    <w:rsid w:val="001634D6"/>
    <w:rsid w:val="0016471B"/>
    <w:rsid w:val="00167E3E"/>
    <w:rsid w:val="001703C8"/>
    <w:rsid w:val="00172190"/>
    <w:rsid w:val="00177EF5"/>
    <w:rsid w:val="00181ACF"/>
    <w:rsid w:val="001826B1"/>
    <w:rsid w:val="00184489"/>
    <w:rsid w:val="00186B60"/>
    <w:rsid w:val="00192A88"/>
    <w:rsid w:val="00194964"/>
    <w:rsid w:val="00195C60"/>
    <w:rsid w:val="00196D82"/>
    <w:rsid w:val="001A3593"/>
    <w:rsid w:val="001A6653"/>
    <w:rsid w:val="001A7267"/>
    <w:rsid w:val="001B2832"/>
    <w:rsid w:val="001B3190"/>
    <w:rsid w:val="001B3F23"/>
    <w:rsid w:val="001C0608"/>
    <w:rsid w:val="001C2858"/>
    <w:rsid w:val="001C2D8D"/>
    <w:rsid w:val="001C674A"/>
    <w:rsid w:val="001C7A32"/>
    <w:rsid w:val="001D322E"/>
    <w:rsid w:val="001D47D0"/>
    <w:rsid w:val="001D4C56"/>
    <w:rsid w:val="001E44F4"/>
    <w:rsid w:val="001E511C"/>
    <w:rsid w:val="001E55EC"/>
    <w:rsid w:val="00200E69"/>
    <w:rsid w:val="002142D3"/>
    <w:rsid w:val="00215A5E"/>
    <w:rsid w:val="00216CD8"/>
    <w:rsid w:val="0023392B"/>
    <w:rsid w:val="0023411D"/>
    <w:rsid w:val="002521AC"/>
    <w:rsid w:val="00260AC0"/>
    <w:rsid w:val="002743D5"/>
    <w:rsid w:val="00282FE3"/>
    <w:rsid w:val="00285197"/>
    <w:rsid w:val="002852B9"/>
    <w:rsid w:val="0028534B"/>
    <w:rsid w:val="002879BD"/>
    <w:rsid w:val="00293FA9"/>
    <w:rsid w:val="002A11E0"/>
    <w:rsid w:val="002A1AE1"/>
    <w:rsid w:val="002B03D0"/>
    <w:rsid w:val="002B0AD0"/>
    <w:rsid w:val="002B1E52"/>
    <w:rsid w:val="002B3AEC"/>
    <w:rsid w:val="002B6326"/>
    <w:rsid w:val="002B7D15"/>
    <w:rsid w:val="002C1C00"/>
    <w:rsid w:val="002C2754"/>
    <w:rsid w:val="002C3810"/>
    <w:rsid w:val="002C7355"/>
    <w:rsid w:val="002E45FE"/>
    <w:rsid w:val="002E4A8B"/>
    <w:rsid w:val="002F0AA1"/>
    <w:rsid w:val="002F2346"/>
    <w:rsid w:val="002F2D1B"/>
    <w:rsid w:val="003038FF"/>
    <w:rsid w:val="00303B9D"/>
    <w:rsid w:val="003065BC"/>
    <w:rsid w:val="0031197F"/>
    <w:rsid w:val="00311AA2"/>
    <w:rsid w:val="00317466"/>
    <w:rsid w:val="003215F6"/>
    <w:rsid w:val="003274BB"/>
    <w:rsid w:val="00330A39"/>
    <w:rsid w:val="00342850"/>
    <w:rsid w:val="00343865"/>
    <w:rsid w:val="00354E7F"/>
    <w:rsid w:val="00355561"/>
    <w:rsid w:val="00355969"/>
    <w:rsid w:val="00355AF8"/>
    <w:rsid w:val="00356636"/>
    <w:rsid w:val="00361797"/>
    <w:rsid w:val="003635D9"/>
    <w:rsid w:val="00371068"/>
    <w:rsid w:val="003740FE"/>
    <w:rsid w:val="00377CFB"/>
    <w:rsid w:val="0038041F"/>
    <w:rsid w:val="00381D98"/>
    <w:rsid w:val="00385567"/>
    <w:rsid w:val="00390552"/>
    <w:rsid w:val="003A4683"/>
    <w:rsid w:val="003A5CFC"/>
    <w:rsid w:val="003A70B0"/>
    <w:rsid w:val="003B3FF6"/>
    <w:rsid w:val="003B718B"/>
    <w:rsid w:val="003C15FE"/>
    <w:rsid w:val="003C3B71"/>
    <w:rsid w:val="003C4F71"/>
    <w:rsid w:val="003C565F"/>
    <w:rsid w:val="003D039E"/>
    <w:rsid w:val="003D0867"/>
    <w:rsid w:val="003D47CA"/>
    <w:rsid w:val="003D797A"/>
    <w:rsid w:val="003E3C4B"/>
    <w:rsid w:val="00400DE1"/>
    <w:rsid w:val="0040290B"/>
    <w:rsid w:val="00403193"/>
    <w:rsid w:val="00403FD8"/>
    <w:rsid w:val="00410870"/>
    <w:rsid w:val="004129EB"/>
    <w:rsid w:val="00413CC3"/>
    <w:rsid w:val="00422ADD"/>
    <w:rsid w:val="0042707A"/>
    <w:rsid w:val="004271ED"/>
    <w:rsid w:val="00427899"/>
    <w:rsid w:val="00430004"/>
    <w:rsid w:val="004307E6"/>
    <w:rsid w:val="0043240B"/>
    <w:rsid w:val="00432C52"/>
    <w:rsid w:val="0044384E"/>
    <w:rsid w:val="004516B1"/>
    <w:rsid w:val="0046608F"/>
    <w:rsid w:val="00471D32"/>
    <w:rsid w:val="00471E8E"/>
    <w:rsid w:val="004770A0"/>
    <w:rsid w:val="00487859"/>
    <w:rsid w:val="0049053E"/>
    <w:rsid w:val="0049273D"/>
    <w:rsid w:val="004A28BB"/>
    <w:rsid w:val="004B285C"/>
    <w:rsid w:val="004B3494"/>
    <w:rsid w:val="004B7B5D"/>
    <w:rsid w:val="004C6A73"/>
    <w:rsid w:val="004D7EEB"/>
    <w:rsid w:val="004E1763"/>
    <w:rsid w:val="004E36C7"/>
    <w:rsid w:val="004E4F33"/>
    <w:rsid w:val="004F61B3"/>
    <w:rsid w:val="005017C9"/>
    <w:rsid w:val="00502604"/>
    <w:rsid w:val="0050433B"/>
    <w:rsid w:val="00506B06"/>
    <w:rsid w:val="00514E53"/>
    <w:rsid w:val="00515732"/>
    <w:rsid w:val="005202AA"/>
    <w:rsid w:val="00530EE7"/>
    <w:rsid w:val="00533696"/>
    <w:rsid w:val="00534F64"/>
    <w:rsid w:val="005444B1"/>
    <w:rsid w:val="00550D00"/>
    <w:rsid w:val="005553F9"/>
    <w:rsid w:val="00556A12"/>
    <w:rsid w:val="00566B36"/>
    <w:rsid w:val="00570893"/>
    <w:rsid w:val="00577182"/>
    <w:rsid w:val="00582DFE"/>
    <w:rsid w:val="00583AAA"/>
    <w:rsid w:val="00584472"/>
    <w:rsid w:val="005856DF"/>
    <w:rsid w:val="0059216C"/>
    <w:rsid w:val="00595812"/>
    <w:rsid w:val="005A16B7"/>
    <w:rsid w:val="005A7F2D"/>
    <w:rsid w:val="005B4FED"/>
    <w:rsid w:val="005C2397"/>
    <w:rsid w:val="005C4C25"/>
    <w:rsid w:val="005D0539"/>
    <w:rsid w:val="005E05D0"/>
    <w:rsid w:val="005E6D2C"/>
    <w:rsid w:val="005F1054"/>
    <w:rsid w:val="00601FAE"/>
    <w:rsid w:val="00603241"/>
    <w:rsid w:val="006131F7"/>
    <w:rsid w:val="00615833"/>
    <w:rsid w:val="006163E5"/>
    <w:rsid w:val="00617DE0"/>
    <w:rsid w:val="00622B1B"/>
    <w:rsid w:val="0062619B"/>
    <w:rsid w:val="006276A4"/>
    <w:rsid w:val="00627948"/>
    <w:rsid w:val="00627FC8"/>
    <w:rsid w:val="006405B4"/>
    <w:rsid w:val="0064295D"/>
    <w:rsid w:val="0064571A"/>
    <w:rsid w:val="00646006"/>
    <w:rsid w:val="00646C7D"/>
    <w:rsid w:val="00651152"/>
    <w:rsid w:val="0065429E"/>
    <w:rsid w:val="0065502A"/>
    <w:rsid w:val="0066071B"/>
    <w:rsid w:val="00663E63"/>
    <w:rsid w:val="00667870"/>
    <w:rsid w:val="00670768"/>
    <w:rsid w:val="00675F99"/>
    <w:rsid w:val="006770EA"/>
    <w:rsid w:val="00682B42"/>
    <w:rsid w:val="00684682"/>
    <w:rsid w:val="006850F2"/>
    <w:rsid w:val="0069384F"/>
    <w:rsid w:val="006955B9"/>
    <w:rsid w:val="006A0B81"/>
    <w:rsid w:val="006A17F5"/>
    <w:rsid w:val="006A3D0A"/>
    <w:rsid w:val="006A3EA1"/>
    <w:rsid w:val="006B1B97"/>
    <w:rsid w:val="006B2836"/>
    <w:rsid w:val="006B4941"/>
    <w:rsid w:val="006C173B"/>
    <w:rsid w:val="006E1AD3"/>
    <w:rsid w:val="006E2A58"/>
    <w:rsid w:val="006E79EE"/>
    <w:rsid w:val="006F34E4"/>
    <w:rsid w:val="0070373B"/>
    <w:rsid w:val="0070435C"/>
    <w:rsid w:val="00704606"/>
    <w:rsid w:val="00704A67"/>
    <w:rsid w:val="00706B90"/>
    <w:rsid w:val="00706F39"/>
    <w:rsid w:val="007145D2"/>
    <w:rsid w:val="007221E0"/>
    <w:rsid w:val="007240DE"/>
    <w:rsid w:val="00724CE8"/>
    <w:rsid w:val="00733148"/>
    <w:rsid w:val="0073566B"/>
    <w:rsid w:val="007362B4"/>
    <w:rsid w:val="0074378D"/>
    <w:rsid w:val="00750BF0"/>
    <w:rsid w:val="00751667"/>
    <w:rsid w:val="0075345E"/>
    <w:rsid w:val="0076238C"/>
    <w:rsid w:val="00763610"/>
    <w:rsid w:val="00764AA1"/>
    <w:rsid w:val="007658B4"/>
    <w:rsid w:val="00774293"/>
    <w:rsid w:val="007745E5"/>
    <w:rsid w:val="00774B62"/>
    <w:rsid w:val="0077551E"/>
    <w:rsid w:val="00776587"/>
    <w:rsid w:val="00783BD1"/>
    <w:rsid w:val="00795D3F"/>
    <w:rsid w:val="00796189"/>
    <w:rsid w:val="00796A37"/>
    <w:rsid w:val="00797B04"/>
    <w:rsid w:val="007A6A21"/>
    <w:rsid w:val="007B270B"/>
    <w:rsid w:val="007B4ACE"/>
    <w:rsid w:val="007B5448"/>
    <w:rsid w:val="007B6431"/>
    <w:rsid w:val="007C11A9"/>
    <w:rsid w:val="007C1846"/>
    <w:rsid w:val="007C196F"/>
    <w:rsid w:val="007C51EF"/>
    <w:rsid w:val="007C6AA7"/>
    <w:rsid w:val="007C6DA0"/>
    <w:rsid w:val="007D0C23"/>
    <w:rsid w:val="007E1D3A"/>
    <w:rsid w:val="007E3448"/>
    <w:rsid w:val="007E7DEE"/>
    <w:rsid w:val="00803098"/>
    <w:rsid w:val="008065FC"/>
    <w:rsid w:val="00811553"/>
    <w:rsid w:val="00817DA6"/>
    <w:rsid w:val="00820FB9"/>
    <w:rsid w:val="00821BED"/>
    <w:rsid w:val="008232CE"/>
    <w:rsid w:val="00824775"/>
    <w:rsid w:val="00826D88"/>
    <w:rsid w:val="008307BD"/>
    <w:rsid w:val="008309D4"/>
    <w:rsid w:val="008311B1"/>
    <w:rsid w:val="00831762"/>
    <w:rsid w:val="0084126C"/>
    <w:rsid w:val="00842CD3"/>
    <w:rsid w:val="00843DBA"/>
    <w:rsid w:val="00851EF9"/>
    <w:rsid w:val="00854401"/>
    <w:rsid w:val="0085544F"/>
    <w:rsid w:val="00856E29"/>
    <w:rsid w:val="008604D8"/>
    <w:rsid w:val="00880955"/>
    <w:rsid w:val="008827BB"/>
    <w:rsid w:val="0088561F"/>
    <w:rsid w:val="0088799C"/>
    <w:rsid w:val="00887F2D"/>
    <w:rsid w:val="00890F55"/>
    <w:rsid w:val="00896F2B"/>
    <w:rsid w:val="008A27AF"/>
    <w:rsid w:val="008A62D7"/>
    <w:rsid w:val="008A7AD8"/>
    <w:rsid w:val="008B48DC"/>
    <w:rsid w:val="008B54D6"/>
    <w:rsid w:val="008B7128"/>
    <w:rsid w:val="008C545A"/>
    <w:rsid w:val="008C5AD3"/>
    <w:rsid w:val="008D3A65"/>
    <w:rsid w:val="008D6CB1"/>
    <w:rsid w:val="008F0C93"/>
    <w:rsid w:val="008F4441"/>
    <w:rsid w:val="008F4707"/>
    <w:rsid w:val="008F51FE"/>
    <w:rsid w:val="00901247"/>
    <w:rsid w:val="0090423F"/>
    <w:rsid w:val="009062FD"/>
    <w:rsid w:val="009064C1"/>
    <w:rsid w:val="00910262"/>
    <w:rsid w:val="0091036E"/>
    <w:rsid w:val="0091531B"/>
    <w:rsid w:val="009163AA"/>
    <w:rsid w:val="009244AB"/>
    <w:rsid w:val="00926ED1"/>
    <w:rsid w:val="009305A4"/>
    <w:rsid w:val="009318A9"/>
    <w:rsid w:val="00936FCD"/>
    <w:rsid w:val="0093761D"/>
    <w:rsid w:val="00942B3D"/>
    <w:rsid w:val="009453A5"/>
    <w:rsid w:val="00953205"/>
    <w:rsid w:val="00953AB9"/>
    <w:rsid w:val="00955D96"/>
    <w:rsid w:val="00957CAA"/>
    <w:rsid w:val="00960400"/>
    <w:rsid w:val="0096079C"/>
    <w:rsid w:val="009705B3"/>
    <w:rsid w:val="00970DAE"/>
    <w:rsid w:val="00980C32"/>
    <w:rsid w:val="00981DD7"/>
    <w:rsid w:val="009836AE"/>
    <w:rsid w:val="00987CBB"/>
    <w:rsid w:val="00995A08"/>
    <w:rsid w:val="009A02BD"/>
    <w:rsid w:val="009B405B"/>
    <w:rsid w:val="009B790C"/>
    <w:rsid w:val="009C004F"/>
    <w:rsid w:val="009C1878"/>
    <w:rsid w:val="009C28CC"/>
    <w:rsid w:val="009C2A41"/>
    <w:rsid w:val="009C6F28"/>
    <w:rsid w:val="009E0A2A"/>
    <w:rsid w:val="009E1364"/>
    <w:rsid w:val="009E29D9"/>
    <w:rsid w:val="009E544E"/>
    <w:rsid w:val="009F1C75"/>
    <w:rsid w:val="009F3359"/>
    <w:rsid w:val="00A013DC"/>
    <w:rsid w:val="00A03062"/>
    <w:rsid w:val="00A07397"/>
    <w:rsid w:val="00A14B72"/>
    <w:rsid w:val="00A2366D"/>
    <w:rsid w:val="00A35DA1"/>
    <w:rsid w:val="00A42547"/>
    <w:rsid w:val="00A434E8"/>
    <w:rsid w:val="00A43784"/>
    <w:rsid w:val="00A448B8"/>
    <w:rsid w:val="00A46457"/>
    <w:rsid w:val="00A5007B"/>
    <w:rsid w:val="00A505DB"/>
    <w:rsid w:val="00A51404"/>
    <w:rsid w:val="00A61743"/>
    <w:rsid w:val="00A70B1B"/>
    <w:rsid w:val="00A73298"/>
    <w:rsid w:val="00A75076"/>
    <w:rsid w:val="00A76342"/>
    <w:rsid w:val="00A76A29"/>
    <w:rsid w:val="00A86901"/>
    <w:rsid w:val="00A96F5A"/>
    <w:rsid w:val="00AA3B3C"/>
    <w:rsid w:val="00AA4D83"/>
    <w:rsid w:val="00AA53E8"/>
    <w:rsid w:val="00AB6798"/>
    <w:rsid w:val="00AC0C9D"/>
    <w:rsid w:val="00AC2667"/>
    <w:rsid w:val="00AC6F14"/>
    <w:rsid w:val="00AD06D2"/>
    <w:rsid w:val="00AE2D58"/>
    <w:rsid w:val="00AE6BDE"/>
    <w:rsid w:val="00AE6EE6"/>
    <w:rsid w:val="00AF2554"/>
    <w:rsid w:val="00AF2DF0"/>
    <w:rsid w:val="00AF5F30"/>
    <w:rsid w:val="00AF748A"/>
    <w:rsid w:val="00AF7969"/>
    <w:rsid w:val="00B0333D"/>
    <w:rsid w:val="00B055A1"/>
    <w:rsid w:val="00B1042E"/>
    <w:rsid w:val="00B211B0"/>
    <w:rsid w:val="00B2161B"/>
    <w:rsid w:val="00B22279"/>
    <w:rsid w:val="00B23119"/>
    <w:rsid w:val="00B26B52"/>
    <w:rsid w:val="00B339FB"/>
    <w:rsid w:val="00B3425D"/>
    <w:rsid w:val="00B34992"/>
    <w:rsid w:val="00B37420"/>
    <w:rsid w:val="00B50C82"/>
    <w:rsid w:val="00B55D5C"/>
    <w:rsid w:val="00B60C3F"/>
    <w:rsid w:val="00B63E97"/>
    <w:rsid w:val="00B64BBD"/>
    <w:rsid w:val="00B66EA6"/>
    <w:rsid w:val="00B71A93"/>
    <w:rsid w:val="00B71F41"/>
    <w:rsid w:val="00B73A9A"/>
    <w:rsid w:val="00B75DEA"/>
    <w:rsid w:val="00B848F3"/>
    <w:rsid w:val="00B94B48"/>
    <w:rsid w:val="00B97048"/>
    <w:rsid w:val="00BA1206"/>
    <w:rsid w:val="00BA2F0E"/>
    <w:rsid w:val="00BA6F71"/>
    <w:rsid w:val="00BB1076"/>
    <w:rsid w:val="00BB37E9"/>
    <w:rsid w:val="00BC18A1"/>
    <w:rsid w:val="00BC3932"/>
    <w:rsid w:val="00BE6404"/>
    <w:rsid w:val="00BF499C"/>
    <w:rsid w:val="00BF7550"/>
    <w:rsid w:val="00C00118"/>
    <w:rsid w:val="00C107E7"/>
    <w:rsid w:val="00C143A2"/>
    <w:rsid w:val="00C16397"/>
    <w:rsid w:val="00C21ADF"/>
    <w:rsid w:val="00C32C0A"/>
    <w:rsid w:val="00C40818"/>
    <w:rsid w:val="00C5287C"/>
    <w:rsid w:val="00C577F4"/>
    <w:rsid w:val="00C64164"/>
    <w:rsid w:val="00C644DF"/>
    <w:rsid w:val="00C655D4"/>
    <w:rsid w:val="00C73756"/>
    <w:rsid w:val="00C74C53"/>
    <w:rsid w:val="00C81425"/>
    <w:rsid w:val="00C840F5"/>
    <w:rsid w:val="00C94A82"/>
    <w:rsid w:val="00C968A1"/>
    <w:rsid w:val="00CA3700"/>
    <w:rsid w:val="00CA455C"/>
    <w:rsid w:val="00CB19E1"/>
    <w:rsid w:val="00CC5D36"/>
    <w:rsid w:val="00CC7566"/>
    <w:rsid w:val="00CD1121"/>
    <w:rsid w:val="00CD217A"/>
    <w:rsid w:val="00CD677E"/>
    <w:rsid w:val="00CE6CED"/>
    <w:rsid w:val="00CE7E85"/>
    <w:rsid w:val="00CF519F"/>
    <w:rsid w:val="00CF6F54"/>
    <w:rsid w:val="00D230EF"/>
    <w:rsid w:val="00D23732"/>
    <w:rsid w:val="00D27E66"/>
    <w:rsid w:val="00D31650"/>
    <w:rsid w:val="00D330B6"/>
    <w:rsid w:val="00D41C47"/>
    <w:rsid w:val="00D4348E"/>
    <w:rsid w:val="00D532B5"/>
    <w:rsid w:val="00D563FF"/>
    <w:rsid w:val="00D5723C"/>
    <w:rsid w:val="00D57CA5"/>
    <w:rsid w:val="00D65CE1"/>
    <w:rsid w:val="00D67374"/>
    <w:rsid w:val="00D677C1"/>
    <w:rsid w:val="00D75C8A"/>
    <w:rsid w:val="00D762DA"/>
    <w:rsid w:val="00D819B2"/>
    <w:rsid w:val="00D8308A"/>
    <w:rsid w:val="00D856E7"/>
    <w:rsid w:val="00D8768B"/>
    <w:rsid w:val="00D906C3"/>
    <w:rsid w:val="00D96755"/>
    <w:rsid w:val="00DB23B8"/>
    <w:rsid w:val="00DB27A4"/>
    <w:rsid w:val="00DB3B99"/>
    <w:rsid w:val="00DC1258"/>
    <w:rsid w:val="00DC568B"/>
    <w:rsid w:val="00DC6F6A"/>
    <w:rsid w:val="00DD26B2"/>
    <w:rsid w:val="00DD6B10"/>
    <w:rsid w:val="00DD7E62"/>
    <w:rsid w:val="00E07860"/>
    <w:rsid w:val="00E16AB4"/>
    <w:rsid w:val="00E27BC3"/>
    <w:rsid w:val="00E34296"/>
    <w:rsid w:val="00E37118"/>
    <w:rsid w:val="00E43E6B"/>
    <w:rsid w:val="00E474D7"/>
    <w:rsid w:val="00E507FF"/>
    <w:rsid w:val="00E50D6F"/>
    <w:rsid w:val="00E53C82"/>
    <w:rsid w:val="00E5484F"/>
    <w:rsid w:val="00E54F4C"/>
    <w:rsid w:val="00E62362"/>
    <w:rsid w:val="00E66038"/>
    <w:rsid w:val="00E812AB"/>
    <w:rsid w:val="00E8624E"/>
    <w:rsid w:val="00E95A80"/>
    <w:rsid w:val="00EA40FF"/>
    <w:rsid w:val="00EB2D2B"/>
    <w:rsid w:val="00EC6B89"/>
    <w:rsid w:val="00ED01F7"/>
    <w:rsid w:val="00ED3DDB"/>
    <w:rsid w:val="00ED55DF"/>
    <w:rsid w:val="00EE5501"/>
    <w:rsid w:val="00EF51CC"/>
    <w:rsid w:val="00EF627A"/>
    <w:rsid w:val="00F018B9"/>
    <w:rsid w:val="00F026FF"/>
    <w:rsid w:val="00F11DBD"/>
    <w:rsid w:val="00F13F65"/>
    <w:rsid w:val="00F146EC"/>
    <w:rsid w:val="00F15B93"/>
    <w:rsid w:val="00F1625B"/>
    <w:rsid w:val="00F21073"/>
    <w:rsid w:val="00F21391"/>
    <w:rsid w:val="00F22305"/>
    <w:rsid w:val="00F2270C"/>
    <w:rsid w:val="00F26F93"/>
    <w:rsid w:val="00F328B0"/>
    <w:rsid w:val="00F362D9"/>
    <w:rsid w:val="00F36E90"/>
    <w:rsid w:val="00F510F8"/>
    <w:rsid w:val="00F55B7C"/>
    <w:rsid w:val="00F875B4"/>
    <w:rsid w:val="00F92A4F"/>
    <w:rsid w:val="00F9498C"/>
    <w:rsid w:val="00F94D06"/>
    <w:rsid w:val="00F9542F"/>
    <w:rsid w:val="00F95CF6"/>
    <w:rsid w:val="00FB1F5E"/>
    <w:rsid w:val="00FB6A66"/>
    <w:rsid w:val="00FD3AAB"/>
    <w:rsid w:val="00FE4220"/>
    <w:rsid w:val="00FF3323"/>
    <w:rsid w:val="00FF6B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DC3C4D"/>
  <w14:defaultImageDpi w14:val="0"/>
  <w15:docId w15:val="{801CC0E2-8B79-4A19-A246-4F1531660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C266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C2667"/>
    <w:rPr>
      <w:rFonts w:cs="Times New Roman"/>
      <w:sz w:val="20"/>
      <w:szCs w:val="20"/>
    </w:rPr>
  </w:style>
  <w:style w:type="character" w:styleId="FootnoteReference">
    <w:name w:val="footnote reference"/>
    <w:basedOn w:val="DefaultParagraphFont"/>
    <w:uiPriority w:val="99"/>
    <w:semiHidden/>
    <w:unhideWhenUsed/>
    <w:rsid w:val="00AC2667"/>
    <w:rPr>
      <w:rFonts w:cs="Times New Roman"/>
      <w:vertAlign w:val="superscript"/>
    </w:rPr>
  </w:style>
  <w:style w:type="paragraph" w:styleId="Header">
    <w:name w:val="header"/>
    <w:basedOn w:val="Normal"/>
    <w:link w:val="HeaderChar"/>
    <w:uiPriority w:val="99"/>
    <w:unhideWhenUsed/>
    <w:rsid w:val="00953A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AB9"/>
    <w:rPr>
      <w:rFonts w:cs="Times New Roman"/>
    </w:rPr>
  </w:style>
  <w:style w:type="paragraph" w:styleId="Footer">
    <w:name w:val="footer"/>
    <w:basedOn w:val="Normal"/>
    <w:link w:val="FooterChar"/>
    <w:uiPriority w:val="99"/>
    <w:unhideWhenUsed/>
    <w:rsid w:val="00953A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A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3CE4E-D66F-457A-B04B-739BD8C7C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3844</Words>
  <Characters>21916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Thupaatlase Tebogo</dc:creator>
  <cp:keywords/>
  <dc:description/>
  <cp:lastModifiedBy>Lazarus Rakgwale</cp:lastModifiedBy>
  <cp:revision>2</cp:revision>
  <cp:lastPrinted>2022-10-19T08:52:00Z</cp:lastPrinted>
  <dcterms:created xsi:type="dcterms:W3CDTF">2022-10-20T12:41:00Z</dcterms:created>
  <dcterms:modified xsi:type="dcterms:W3CDTF">2022-10-20T12:41:00Z</dcterms:modified>
</cp:coreProperties>
</file>