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22B7" w14:textId="77777777" w:rsidR="00072AF2" w:rsidRDefault="00072AF2" w:rsidP="00072AF2">
      <w:pPr>
        <w:jc w:val="center"/>
        <w:rPr>
          <w:rFonts w:asciiTheme="minorHAnsi" w:hAnsiTheme="minorHAnsi" w:cstheme="minorHAnsi"/>
          <w:b/>
          <w:sz w:val="26"/>
          <w:szCs w:val="26"/>
        </w:rPr>
      </w:pPr>
      <w:r w:rsidRPr="00C201B8">
        <w:rPr>
          <w:rFonts w:asciiTheme="minorHAnsi" w:hAnsiTheme="minorHAnsi" w:cstheme="minorHAnsi"/>
          <w:b/>
          <w:sz w:val="26"/>
          <w:szCs w:val="26"/>
        </w:rPr>
        <w:t>IN THE HIGH COURT OF SOUTH AFRICA</w:t>
      </w:r>
    </w:p>
    <w:p w14:paraId="7AEC8E09" w14:textId="77777777" w:rsidR="00072AF2" w:rsidRPr="00C201B8" w:rsidRDefault="00072AF2" w:rsidP="00072AF2">
      <w:pPr>
        <w:jc w:val="center"/>
        <w:rPr>
          <w:rFonts w:asciiTheme="minorHAnsi" w:hAnsiTheme="minorHAnsi" w:cstheme="minorHAnsi"/>
          <w:b/>
          <w:sz w:val="26"/>
          <w:szCs w:val="26"/>
        </w:rPr>
      </w:pPr>
      <w:r w:rsidRPr="00C201B8">
        <w:rPr>
          <w:rFonts w:asciiTheme="minorHAnsi" w:hAnsiTheme="minorHAnsi" w:cstheme="minorHAnsi"/>
          <w:b/>
          <w:sz w:val="26"/>
          <w:szCs w:val="26"/>
        </w:rPr>
        <w:t>GAUTENG LOCAL DIVISION, JOHANNESBURG</w:t>
      </w:r>
    </w:p>
    <w:p w14:paraId="6011DB04" w14:textId="77777777" w:rsidR="00072AF2" w:rsidRPr="00C201B8" w:rsidRDefault="00072AF2" w:rsidP="00072AF2">
      <w:pPr>
        <w:pStyle w:val="Heading3"/>
      </w:pPr>
    </w:p>
    <w:p w14:paraId="280C0A16" w14:textId="77777777" w:rsidR="00072AF2" w:rsidRPr="00C201B8" w:rsidRDefault="00072AF2" w:rsidP="00072AF2">
      <w:pPr>
        <w:jc w:val="center"/>
        <w:rPr>
          <w:rFonts w:asciiTheme="minorHAnsi" w:hAnsiTheme="minorHAnsi" w:cstheme="minorHAnsi"/>
          <w:sz w:val="26"/>
          <w:szCs w:val="26"/>
        </w:rPr>
      </w:pPr>
      <w:r w:rsidRPr="00C201B8">
        <w:rPr>
          <w:rFonts w:asciiTheme="minorHAnsi" w:hAnsiTheme="minorHAnsi" w:cstheme="minorHAnsi"/>
          <w:b/>
          <w:noProof/>
          <w:sz w:val="26"/>
          <w:szCs w:val="26"/>
          <w:lang w:val="en-ZA" w:eastAsia="en-ZA"/>
        </w:rPr>
        <mc:AlternateContent>
          <mc:Choice Requires="wps">
            <w:drawing>
              <wp:anchor distT="0" distB="0" distL="114300" distR="114300" simplePos="0" relativeHeight="251659264" behindDoc="0" locked="0" layoutInCell="1" allowOverlap="1" wp14:anchorId="79C9825D" wp14:editId="429B148F">
                <wp:simplePos x="0" y="0"/>
                <wp:positionH relativeFrom="column">
                  <wp:posOffset>-552450</wp:posOffset>
                </wp:positionH>
                <wp:positionV relativeFrom="paragraph">
                  <wp:posOffset>524510</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14:paraId="2FC2020D" w14:textId="188A2FCA" w:rsidR="00F102E7" w:rsidRPr="00786071" w:rsidRDefault="00786071" w:rsidP="00786071">
                            <w:pPr>
                              <w:spacing w:after="200" w:line="276" w:lineRule="auto"/>
                              <w:ind w:left="720" w:hanging="360"/>
                              <w:suppressOverlap/>
                              <w:rPr>
                                <w:b/>
                                <w:sz w:val="16"/>
                                <w:szCs w:val="16"/>
                              </w:rPr>
                            </w:pPr>
                            <w:r w:rsidRPr="008B34AE">
                              <w:rPr>
                                <w:b/>
                                <w:sz w:val="16"/>
                                <w:szCs w:val="16"/>
                              </w:rPr>
                              <w:t>(1)</w:t>
                            </w:r>
                            <w:r w:rsidRPr="008B34AE">
                              <w:rPr>
                                <w:b/>
                                <w:sz w:val="16"/>
                                <w:szCs w:val="16"/>
                              </w:rPr>
                              <w:tab/>
                            </w:r>
                            <w:r w:rsidR="00F102E7" w:rsidRPr="00786071">
                              <w:rPr>
                                <w:b/>
                                <w:sz w:val="16"/>
                                <w:szCs w:val="16"/>
                              </w:rPr>
                              <w:t>Reportable: No</w:t>
                            </w:r>
                          </w:p>
                          <w:p w14:paraId="40D58BE2" w14:textId="2A9F62EF" w:rsidR="00F102E7" w:rsidRPr="00786071" w:rsidRDefault="00786071" w:rsidP="00786071">
                            <w:pPr>
                              <w:spacing w:after="200" w:line="276" w:lineRule="auto"/>
                              <w:ind w:left="720" w:hanging="360"/>
                              <w:suppressOverlap/>
                              <w:rPr>
                                <w:b/>
                                <w:sz w:val="16"/>
                                <w:szCs w:val="16"/>
                              </w:rPr>
                            </w:pPr>
                            <w:r w:rsidRPr="008B34AE">
                              <w:rPr>
                                <w:b/>
                                <w:sz w:val="16"/>
                                <w:szCs w:val="16"/>
                              </w:rPr>
                              <w:t>(2)</w:t>
                            </w:r>
                            <w:r w:rsidRPr="008B34AE">
                              <w:rPr>
                                <w:b/>
                                <w:sz w:val="16"/>
                                <w:szCs w:val="16"/>
                              </w:rPr>
                              <w:tab/>
                            </w:r>
                            <w:r w:rsidR="00F102E7" w:rsidRPr="00786071">
                              <w:rPr>
                                <w:b/>
                                <w:sz w:val="16"/>
                                <w:szCs w:val="16"/>
                              </w:rPr>
                              <w:t>Of interest to other Judges: No</w:t>
                            </w:r>
                          </w:p>
                          <w:p w14:paraId="5B642ACD" w14:textId="5539A325" w:rsidR="00F102E7" w:rsidRPr="00786071" w:rsidRDefault="00786071" w:rsidP="00786071">
                            <w:pPr>
                              <w:spacing w:after="200" w:line="276" w:lineRule="auto"/>
                              <w:ind w:left="720" w:hanging="360"/>
                              <w:suppressOverlap/>
                              <w:rPr>
                                <w:b/>
                                <w:sz w:val="16"/>
                                <w:szCs w:val="16"/>
                              </w:rPr>
                            </w:pPr>
                            <w:r>
                              <w:rPr>
                                <w:b/>
                                <w:sz w:val="16"/>
                                <w:szCs w:val="16"/>
                              </w:rPr>
                              <w:t>(3)</w:t>
                            </w:r>
                            <w:r>
                              <w:rPr>
                                <w:b/>
                                <w:sz w:val="16"/>
                                <w:szCs w:val="16"/>
                              </w:rPr>
                              <w:tab/>
                            </w:r>
                            <w:r w:rsidR="00F102E7" w:rsidRPr="00786071">
                              <w:rPr>
                                <w:b/>
                                <w:sz w:val="16"/>
                                <w:szCs w:val="16"/>
                              </w:rPr>
                              <w:t>Revised: No</w:t>
                            </w:r>
                          </w:p>
                          <w:p w14:paraId="2CCAE22D" w14:textId="77777777" w:rsidR="00F102E7" w:rsidRPr="00AB7D21" w:rsidRDefault="00F102E7" w:rsidP="00072AF2">
                            <w:pPr>
                              <w:spacing w:after="200" w:line="276" w:lineRule="auto"/>
                              <w:ind w:left="360"/>
                              <w:suppressOverlap/>
                              <w:rPr>
                                <w:b/>
                                <w:sz w:val="16"/>
                                <w:szCs w:val="16"/>
                              </w:rPr>
                            </w:pPr>
                            <w:r w:rsidRPr="00AB7D21">
                              <w:rPr>
                                <w:b/>
                                <w:sz w:val="16"/>
                                <w:szCs w:val="16"/>
                              </w:rPr>
                              <w:t>Date:</w:t>
                            </w:r>
                            <w:r w:rsidR="002A6B5E">
                              <w:rPr>
                                <w:b/>
                                <w:sz w:val="16"/>
                                <w:szCs w:val="16"/>
                              </w:rPr>
                              <w:t xml:space="preserve"> </w:t>
                            </w:r>
                            <w:r w:rsidR="00F76712">
                              <w:rPr>
                                <w:b/>
                                <w:sz w:val="16"/>
                                <w:szCs w:val="16"/>
                              </w:rPr>
                              <w:t>26</w:t>
                            </w:r>
                            <w:r w:rsidRPr="00AB7D21">
                              <w:rPr>
                                <w:b/>
                                <w:sz w:val="16"/>
                                <w:szCs w:val="16"/>
                              </w:rPr>
                              <w:t>/</w:t>
                            </w:r>
                            <w:r>
                              <w:rPr>
                                <w:b/>
                                <w:sz w:val="16"/>
                                <w:szCs w:val="16"/>
                              </w:rPr>
                              <w:t>10</w:t>
                            </w:r>
                            <w:r w:rsidRPr="00AB7D21">
                              <w:rPr>
                                <w:b/>
                                <w:sz w:val="16"/>
                                <w:szCs w:val="16"/>
                              </w:rPr>
                              <w:t>/20</w:t>
                            </w:r>
                            <w:r>
                              <w:rPr>
                                <w:b/>
                                <w:sz w:val="16"/>
                                <w:szCs w:val="16"/>
                              </w:rPr>
                              <w:t>22</w:t>
                            </w:r>
                          </w:p>
                          <w:p w14:paraId="7E539ACE" w14:textId="77777777" w:rsidR="00F102E7" w:rsidRDefault="00F102E7" w:rsidP="00072AF2">
                            <w:pPr>
                              <w:suppressOverlap/>
                              <w:rPr>
                                <w:b/>
                                <w:sz w:val="16"/>
                                <w:szCs w:val="16"/>
                              </w:rPr>
                            </w:pPr>
                            <w:r>
                              <w:rPr>
                                <w:b/>
                                <w:sz w:val="16"/>
                                <w:szCs w:val="16"/>
                              </w:rPr>
                              <w:t xml:space="preserve"> _____________</w:t>
                            </w:r>
                          </w:p>
                          <w:p w14:paraId="6866D575" w14:textId="77777777" w:rsidR="00F102E7" w:rsidRDefault="00F102E7" w:rsidP="00072AF2">
                            <w:pPr>
                              <w:suppressOverlap/>
                            </w:pPr>
                            <w:r>
                              <w:t>A Maier-Frawley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C9825D" id="_x0000_t202" coordsize="21600,21600" o:spt="202" path="m,l,21600r21600,l21600,xe">
                <v:stroke joinstyle="miter"/>
                <v:path gradientshapeok="t" o:connecttype="rect"/>
              </v:shapetype>
              <v:shape id="Text Box 2" o:spid="_x0000_s1026" type="#_x0000_t202" style="position:absolute;left:0;text-align:left;margin-left:-43.5pt;margin-top:41.3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">
                <v:textbox>
                  <w:txbxContent>
                    <w:p w14:paraId="2FC2020D" w14:textId="188A2FCA" w:rsidR="00F102E7" w:rsidRPr="00786071" w:rsidRDefault="00786071" w:rsidP="00786071">
                      <w:pPr>
                        <w:spacing w:after="200" w:line="276" w:lineRule="auto"/>
                        <w:ind w:left="720" w:hanging="360"/>
                        <w:suppressOverlap/>
                        <w:rPr>
                          <w:b/>
                          <w:sz w:val="16"/>
                          <w:szCs w:val="16"/>
                        </w:rPr>
                      </w:pPr>
                      <w:r w:rsidRPr="008B34AE">
                        <w:rPr>
                          <w:b/>
                          <w:sz w:val="16"/>
                          <w:szCs w:val="16"/>
                        </w:rPr>
                        <w:t>(1)</w:t>
                      </w:r>
                      <w:r w:rsidRPr="008B34AE">
                        <w:rPr>
                          <w:b/>
                          <w:sz w:val="16"/>
                          <w:szCs w:val="16"/>
                        </w:rPr>
                        <w:tab/>
                      </w:r>
                      <w:r w:rsidR="00F102E7" w:rsidRPr="00786071">
                        <w:rPr>
                          <w:b/>
                          <w:sz w:val="16"/>
                          <w:szCs w:val="16"/>
                        </w:rPr>
                        <w:t>Reportable: No</w:t>
                      </w:r>
                    </w:p>
                    <w:p w14:paraId="40D58BE2" w14:textId="2A9F62EF" w:rsidR="00F102E7" w:rsidRPr="00786071" w:rsidRDefault="00786071" w:rsidP="00786071">
                      <w:pPr>
                        <w:spacing w:after="200" w:line="276" w:lineRule="auto"/>
                        <w:ind w:left="720" w:hanging="360"/>
                        <w:suppressOverlap/>
                        <w:rPr>
                          <w:b/>
                          <w:sz w:val="16"/>
                          <w:szCs w:val="16"/>
                        </w:rPr>
                      </w:pPr>
                      <w:r w:rsidRPr="008B34AE">
                        <w:rPr>
                          <w:b/>
                          <w:sz w:val="16"/>
                          <w:szCs w:val="16"/>
                        </w:rPr>
                        <w:t>(2)</w:t>
                      </w:r>
                      <w:r w:rsidRPr="008B34AE">
                        <w:rPr>
                          <w:b/>
                          <w:sz w:val="16"/>
                          <w:szCs w:val="16"/>
                        </w:rPr>
                        <w:tab/>
                      </w:r>
                      <w:r w:rsidR="00F102E7" w:rsidRPr="00786071">
                        <w:rPr>
                          <w:b/>
                          <w:sz w:val="16"/>
                          <w:szCs w:val="16"/>
                        </w:rPr>
                        <w:t>Of interest to other Judges: No</w:t>
                      </w:r>
                    </w:p>
                    <w:p w14:paraId="5B642ACD" w14:textId="5539A325" w:rsidR="00F102E7" w:rsidRPr="00786071" w:rsidRDefault="00786071" w:rsidP="00786071">
                      <w:pPr>
                        <w:spacing w:after="200" w:line="276" w:lineRule="auto"/>
                        <w:ind w:left="720" w:hanging="360"/>
                        <w:suppressOverlap/>
                        <w:rPr>
                          <w:b/>
                          <w:sz w:val="16"/>
                          <w:szCs w:val="16"/>
                        </w:rPr>
                      </w:pPr>
                      <w:r>
                        <w:rPr>
                          <w:b/>
                          <w:sz w:val="16"/>
                          <w:szCs w:val="16"/>
                        </w:rPr>
                        <w:t>(3)</w:t>
                      </w:r>
                      <w:r>
                        <w:rPr>
                          <w:b/>
                          <w:sz w:val="16"/>
                          <w:szCs w:val="16"/>
                        </w:rPr>
                        <w:tab/>
                      </w:r>
                      <w:r w:rsidR="00F102E7" w:rsidRPr="00786071">
                        <w:rPr>
                          <w:b/>
                          <w:sz w:val="16"/>
                          <w:szCs w:val="16"/>
                        </w:rPr>
                        <w:t>Revised: No</w:t>
                      </w:r>
                    </w:p>
                    <w:p w14:paraId="2CCAE22D" w14:textId="77777777" w:rsidR="00F102E7" w:rsidRPr="00AB7D21" w:rsidRDefault="00F102E7" w:rsidP="00072AF2">
                      <w:pPr>
                        <w:spacing w:after="200" w:line="276" w:lineRule="auto"/>
                        <w:ind w:left="360"/>
                        <w:suppressOverlap/>
                        <w:rPr>
                          <w:b/>
                          <w:sz w:val="16"/>
                          <w:szCs w:val="16"/>
                        </w:rPr>
                      </w:pPr>
                      <w:r w:rsidRPr="00AB7D21">
                        <w:rPr>
                          <w:b/>
                          <w:sz w:val="16"/>
                          <w:szCs w:val="16"/>
                        </w:rPr>
                        <w:t>Date:</w:t>
                      </w:r>
                      <w:r w:rsidR="002A6B5E">
                        <w:rPr>
                          <w:b/>
                          <w:sz w:val="16"/>
                          <w:szCs w:val="16"/>
                        </w:rPr>
                        <w:t xml:space="preserve"> </w:t>
                      </w:r>
                      <w:r w:rsidR="00F76712">
                        <w:rPr>
                          <w:b/>
                          <w:sz w:val="16"/>
                          <w:szCs w:val="16"/>
                        </w:rPr>
                        <w:t>26</w:t>
                      </w:r>
                      <w:r w:rsidRPr="00AB7D21">
                        <w:rPr>
                          <w:b/>
                          <w:sz w:val="16"/>
                          <w:szCs w:val="16"/>
                        </w:rPr>
                        <w:t>/</w:t>
                      </w:r>
                      <w:r>
                        <w:rPr>
                          <w:b/>
                          <w:sz w:val="16"/>
                          <w:szCs w:val="16"/>
                        </w:rPr>
                        <w:t>10</w:t>
                      </w:r>
                      <w:r w:rsidRPr="00AB7D21">
                        <w:rPr>
                          <w:b/>
                          <w:sz w:val="16"/>
                          <w:szCs w:val="16"/>
                        </w:rPr>
                        <w:t>/20</w:t>
                      </w:r>
                      <w:r>
                        <w:rPr>
                          <w:b/>
                          <w:sz w:val="16"/>
                          <w:szCs w:val="16"/>
                        </w:rPr>
                        <w:t>22</w:t>
                      </w:r>
                    </w:p>
                    <w:p w14:paraId="7E539ACE" w14:textId="77777777" w:rsidR="00F102E7" w:rsidRDefault="00F102E7" w:rsidP="00072AF2">
                      <w:pPr>
                        <w:suppressOverlap/>
                        <w:rPr>
                          <w:b/>
                          <w:sz w:val="16"/>
                          <w:szCs w:val="16"/>
                        </w:rPr>
                      </w:pPr>
                      <w:r>
                        <w:rPr>
                          <w:b/>
                          <w:sz w:val="16"/>
                          <w:szCs w:val="16"/>
                        </w:rPr>
                        <w:t xml:space="preserve"> _____________</w:t>
                      </w:r>
                    </w:p>
                    <w:p w14:paraId="6866D575" w14:textId="77777777" w:rsidR="00F102E7" w:rsidRDefault="00F102E7" w:rsidP="00072AF2">
                      <w:pPr>
                        <w:suppressOverlap/>
                      </w:pPr>
                      <w:r>
                        <w:t>A Maier-Frawley</w:t>
                      </w:r>
                    </w:p>
                  </w:txbxContent>
                </v:textbox>
              </v:shape>
            </w:pict>
          </mc:Fallback>
        </mc:AlternateContent>
      </w:r>
      <w:r w:rsidRPr="00C201B8">
        <w:rPr>
          <w:rFonts w:asciiTheme="minorHAnsi" w:hAnsiTheme="minorHAnsi" w:cstheme="minorHAnsi"/>
          <w:sz w:val="26"/>
          <w:szCs w:val="26"/>
        </w:rPr>
        <w:br/>
      </w:r>
      <w:r w:rsidRPr="00C201B8">
        <w:rPr>
          <w:rFonts w:asciiTheme="minorHAnsi" w:hAnsiTheme="minorHAnsi" w:cstheme="minorHAnsi"/>
          <w:noProof/>
          <w:sz w:val="26"/>
          <w:szCs w:val="26"/>
          <w:lang w:val="en-ZA" w:eastAsia="en-ZA"/>
        </w:rPr>
        <w:drawing>
          <wp:inline distT="0" distB="0" distL="0" distR="0" wp14:anchorId="527085A5" wp14:editId="41C3E0A9">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14:paraId="70EBBB77" w14:textId="77777777" w:rsidR="00072AF2" w:rsidRDefault="00072AF2" w:rsidP="00072AF2">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2020/43806</w:t>
      </w:r>
    </w:p>
    <w:p w14:paraId="1E83BD64" w14:textId="77777777" w:rsidR="00072AF2" w:rsidRDefault="00072AF2" w:rsidP="00072AF2">
      <w:pPr>
        <w:spacing w:after="120"/>
        <w:jc w:val="right"/>
        <w:rPr>
          <w:rFonts w:asciiTheme="minorHAnsi" w:hAnsiTheme="minorHAnsi" w:cstheme="minorHAnsi"/>
          <w:sz w:val="26"/>
          <w:szCs w:val="26"/>
        </w:rPr>
      </w:pPr>
    </w:p>
    <w:p w14:paraId="3F05743A" w14:textId="77777777" w:rsidR="00072AF2" w:rsidRDefault="00072AF2" w:rsidP="00072AF2">
      <w:pPr>
        <w:jc w:val="both"/>
        <w:rPr>
          <w:rFonts w:asciiTheme="minorHAnsi" w:hAnsiTheme="minorHAnsi" w:cstheme="minorHAnsi"/>
          <w:sz w:val="26"/>
          <w:szCs w:val="26"/>
        </w:rPr>
      </w:pPr>
    </w:p>
    <w:p w14:paraId="4F48B92D" w14:textId="77777777" w:rsidR="00072AF2" w:rsidRDefault="00072AF2" w:rsidP="00072AF2">
      <w:pPr>
        <w:jc w:val="both"/>
        <w:rPr>
          <w:rFonts w:asciiTheme="minorHAnsi" w:hAnsiTheme="minorHAnsi" w:cstheme="minorHAnsi"/>
          <w:sz w:val="26"/>
          <w:szCs w:val="26"/>
        </w:rPr>
      </w:pPr>
    </w:p>
    <w:p w14:paraId="33F4C09A" w14:textId="77777777" w:rsidR="00072AF2" w:rsidRPr="00C201B8" w:rsidRDefault="00072AF2" w:rsidP="00072AF2">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 between</w:t>
      </w:r>
      <w:r w:rsidRPr="00C201B8">
        <w:rPr>
          <w:rFonts w:asciiTheme="minorHAnsi" w:hAnsiTheme="minorHAnsi" w:cstheme="minorHAnsi"/>
          <w:sz w:val="26"/>
          <w:szCs w:val="26"/>
        </w:rPr>
        <w:t>:</w:t>
      </w:r>
    </w:p>
    <w:p w14:paraId="4F8D91D6" w14:textId="77777777" w:rsidR="00072AF2" w:rsidRDefault="00072AF2" w:rsidP="00072AF2">
      <w:pPr>
        <w:ind w:right="-46"/>
        <w:rPr>
          <w:rFonts w:asciiTheme="minorHAnsi" w:hAnsiTheme="minorHAnsi" w:cstheme="minorHAnsi"/>
          <w:b/>
          <w:sz w:val="26"/>
          <w:szCs w:val="26"/>
        </w:rPr>
      </w:pPr>
    </w:p>
    <w:p w14:paraId="052099EF" w14:textId="77777777" w:rsidR="00072AF2" w:rsidRDefault="00072AF2" w:rsidP="00072AF2">
      <w:pPr>
        <w:ind w:right="-46"/>
        <w:rPr>
          <w:rFonts w:asciiTheme="minorHAnsi" w:hAnsiTheme="minorHAnsi" w:cstheme="minorHAnsi"/>
          <w:sz w:val="26"/>
          <w:szCs w:val="26"/>
        </w:rPr>
      </w:pPr>
      <w:r>
        <w:rPr>
          <w:rFonts w:asciiTheme="minorHAnsi" w:hAnsiTheme="minorHAnsi" w:cstheme="minorHAnsi"/>
          <w:b/>
          <w:sz w:val="26"/>
          <w:szCs w:val="26"/>
        </w:rPr>
        <w:t>GROWTHPOINT PROPERTIES LIMITED</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Plaintiff</w:t>
      </w:r>
    </w:p>
    <w:p w14:paraId="4EBE1B79" w14:textId="77777777" w:rsidR="00072AF2" w:rsidRDefault="00072AF2" w:rsidP="00072AF2">
      <w:pPr>
        <w:ind w:right="-46"/>
        <w:rPr>
          <w:rFonts w:asciiTheme="minorHAnsi" w:hAnsiTheme="minorHAnsi" w:cstheme="minorHAnsi"/>
          <w:sz w:val="26"/>
          <w:szCs w:val="26"/>
        </w:rPr>
      </w:pPr>
    </w:p>
    <w:p w14:paraId="6E30CCE4" w14:textId="77777777" w:rsidR="00072AF2" w:rsidRPr="00B13FBA" w:rsidRDefault="00072AF2" w:rsidP="00072AF2">
      <w:pPr>
        <w:ind w:right="-46"/>
        <w:rPr>
          <w:rFonts w:asciiTheme="minorHAnsi" w:hAnsiTheme="minorHAnsi" w:cstheme="minorHAnsi"/>
          <w:sz w:val="26"/>
          <w:szCs w:val="26"/>
        </w:rPr>
      </w:pPr>
    </w:p>
    <w:p w14:paraId="61314229" w14:textId="77777777" w:rsidR="00072AF2" w:rsidRPr="006168BD" w:rsidRDefault="00072AF2" w:rsidP="00072AF2">
      <w:pPr>
        <w:ind w:right="-46"/>
        <w:rPr>
          <w:rFonts w:asciiTheme="minorHAnsi" w:hAnsiTheme="minorHAnsi" w:cstheme="minorHAnsi"/>
          <w:sz w:val="26"/>
          <w:szCs w:val="26"/>
        </w:rPr>
      </w:pPr>
      <w:r>
        <w:rPr>
          <w:rFonts w:asciiTheme="minorHAnsi" w:hAnsiTheme="minorHAnsi" w:cstheme="minorHAnsi"/>
          <w:sz w:val="26"/>
          <w:szCs w:val="26"/>
        </w:rPr>
        <w:t>a</w:t>
      </w:r>
      <w:r w:rsidRPr="006168BD">
        <w:rPr>
          <w:rFonts w:asciiTheme="minorHAnsi" w:hAnsiTheme="minorHAnsi" w:cstheme="minorHAnsi"/>
          <w:sz w:val="26"/>
          <w:szCs w:val="26"/>
        </w:rPr>
        <w:t>nd</w:t>
      </w:r>
    </w:p>
    <w:p w14:paraId="39C3F823" w14:textId="77777777" w:rsidR="00072AF2" w:rsidRDefault="00072AF2" w:rsidP="00072AF2">
      <w:pPr>
        <w:ind w:right="-46"/>
        <w:rPr>
          <w:rFonts w:asciiTheme="minorHAnsi" w:hAnsiTheme="minorHAnsi" w:cstheme="minorHAnsi"/>
          <w:sz w:val="26"/>
          <w:szCs w:val="26"/>
        </w:rPr>
      </w:pPr>
    </w:p>
    <w:p w14:paraId="2E131701" w14:textId="77777777" w:rsidR="00072AF2" w:rsidRPr="00B13FBA" w:rsidRDefault="00072AF2" w:rsidP="00072AF2">
      <w:pPr>
        <w:ind w:right="-46"/>
        <w:rPr>
          <w:rFonts w:asciiTheme="minorHAnsi" w:hAnsiTheme="minorHAnsi" w:cstheme="minorHAnsi"/>
          <w:sz w:val="26"/>
          <w:szCs w:val="26"/>
        </w:rPr>
      </w:pPr>
    </w:p>
    <w:p w14:paraId="2D66555C" w14:textId="77777777" w:rsidR="00072AF2" w:rsidRDefault="00072AF2" w:rsidP="00072AF2">
      <w:pPr>
        <w:ind w:right="-46"/>
        <w:rPr>
          <w:rFonts w:asciiTheme="minorHAnsi" w:hAnsiTheme="minorHAnsi" w:cstheme="minorHAnsi"/>
          <w:sz w:val="26"/>
          <w:szCs w:val="26"/>
        </w:rPr>
      </w:pPr>
      <w:r>
        <w:rPr>
          <w:rFonts w:asciiTheme="minorHAnsi" w:hAnsiTheme="minorHAnsi" w:cstheme="minorHAnsi"/>
          <w:b/>
          <w:sz w:val="26"/>
          <w:szCs w:val="26"/>
        </w:rPr>
        <w:t>AFRICA MASTER BLOCKCHAIN COMPANY (PTY) LTD</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Defendant</w:t>
      </w:r>
    </w:p>
    <w:p w14:paraId="49E575A6" w14:textId="77777777" w:rsidR="00072AF2" w:rsidRDefault="00072AF2" w:rsidP="00072AF2">
      <w:pPr>
        <w:ind w:right="-46"/>
        <w:rPr>
          <w:rFonts w:asciiTheme="minorHAnsi" w:hAnsiTheme="minorHAnsi" w:cstheme="minorHAnsi"/>
          <w:sz w:val="26"/>
          <w:szCs w:val="26"/>
        </w:rPr>
      </w:pPr>
    </w:p>
    <w:p w14:paraId="02DF493C" w14:textId="77777777" w:rsidR="00072AF2" w:rsidRPr="006C65AB" w:rsidRDefault="00072AF2" w:rsidP="00072AF2">
      <w:pPr>
        <w:ind w:right="-46"/>
        <w:rPr>
          <w:rFonts w:asciiTheme="minorHAnsi" w:hAnsiTheme="minorHAnsi" w:cstheme="minorHAnsi"/>
          <w:sz w:val="26"/>
          <w:szCs w:val="26"/>
        </w:rPr>
      </w:pPr>
    </w:p>
    <w:p w14:paraId="4B0933CD" w14:textId="77777777" w:rsidR="00072AF2" w:rsidRPr="00C201B8" w:rsidRDefault="00072AF2" w:rsidP="00072AF2">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14:paraId="3B15115F" w14:textId="77777777" w:rsidR="00072AF2" w:rsidRPr="00C201B8" w:rsidRDefault="00072AF2" w:rsidP="00072AF2">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14:paraId="32484872" w14:textId="77777777" w:rsidR="00072AF2" w:rsidRPr="00C201B8" w:rsidRDefault="00072AF2" w:rsidP="00072AF2">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14:paraId="1A101C93" w14:textId="77777777" w:rsidR="00072AF2" w:rsidRPr="00E823A0" w:rsidRDefault="00072AF2" w:rsidP="00072AF2">
      <w:pPr>
        <w:rPr>
          <w:rFonts w:asciiTheme="minorHAnsi" w:hAnsiTheme="minorHAnsi" w:cstheme="minorHAnsi"/>
          <w:sz w:val="26"/>
          <w:szCs w:val="26"/>
        </w:rPr>
      </w:pPr>
    </w:p>
    <w:p w14:paraId="7725011A" w14:textId="77777777" w:rsidR="00072AF2" w:rsidRPr="009706D5" w:rsidRDefault="00072AF2" w:rsidP="00072AF2">
      <w:pPr>
        <w:rPr>
          <w:rFonts w:asciiTheme="minorHAnsi" w:hAnsiTheme="minorHAnsi" w:cstheme="minorHAnsi"/>
          <w:sz w:val="26"/>
          <w:szCs w:val="26"/>
        </w:rPr>
      </w:pPr>
      <w:r w:rsidRPr="009706D5">
        <w:rPr>
          <w:rFonts w:asciiTheme="minorHAnsi" w:hAnsiTheme="minorHAnsi" w:cstheme="minorHAnsi"/>
          <w:b/>
          <w:sz w:val="26"/>
          <w:szCs w:val="26"/>
        </w:rPr>
        <w:t>MAIER-FRAWLEY J</w:t>
      </w:r>
      <w:r w:rsidRPr="00B0444B">
        <w:rPr>
          <w:rFonts w:asciiTheme="minorHAnsi" w:hAnsiTheme="minorHAnsi" w:cstheme="minorHAnsi"/>
          <w:b/>
          <w:sz w:val="26"/>
          <w:szCs w:val="26"/>
        </w:rPr>
        <w:t>:</w:t>
      </w:r>
    </w:p>
    <w:p w14:paraId="61A82A25" w14:textId="77777777" w:rsidR="00072AF2" w:rsidRDefault="00072AF2" w:rsidP="00072AF2">
      <w:pPr>
        <w:rPr>
          <w:rFonts w:asciiTheme="minorHAnsi" w:hAnsiTheme="minorHAnsi" w:cstheme="minorHAnsi"/>
          <w:sz w:val="26"/>
          <w:szCs w:val="26"/>
        </w:rPr>
      </w:pPr>
    </w:p>
    <w:p w14:paraId="0B65B645" w14:textId="41A1DB35" w:rsidR="00072AF2"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w:t>
      </w:r>
      <w:r>
        <w:rPr>
          <w:rFonts w:asciiTheme="minorHAnsi" w:hAnsiTheme="minorHAnsi"/>
          <w:sz w:val="24"/>
          <w:szCs w:val="24"/>
        </w:rPr>
        <w:tab/>
      </w:r>
      <w:r w:rsidR="00072AF2" w:rsidRPr="00786071">
        <w:rPr>
          <w:rFonts w:asciiTheme="minorHAnsi" w:hAnsiTheme="minorHAnsi" w:cstheme="minorHAnsi"/>
          <w:sz w:val="26"/>
          <w:szCs w:val="26"/>
        </w:rPr>
        <w:t xml:space="preserve">This is an opposed application for summary judgment in which the plaintiff </w:t>
      </w:r>
      <w:r w:rsidR="0008247C" w:rsidRPr="00786071">
        <w:rPr>
          <w:rFonts w:asciiTheme="minorHAnsi" w:hAnsiTheme="minorHAnsi" w:cstheme="minorHAnsi"/>
          <w:sz w:val="26"/>
          <w:szCs w:val="26"/>
        </w:rPr>
        <w:t>sought</w:t>
      </w:r>
      <w:r w:rsidR="00072AF2" w:rsidRPr="00786071">
        <w:rPr>
          <w:rFonts w:asciiTheme="minorHAnsi" w:hAnsiTheme="minorHAnsi" w:cstheme="minorHAnsi"/>
          <w:sz w:val="26"/>
          <w:szCs w:val="26"/>
        </w:rPr>
        <w:t>:</w:t>
      </w:r>
    </w:p>
    <w:p w14:paraId="580E2CF6" w14:textId="27B6ECDA" w:rsidR="00072AF2" w:rsidRPr="00786071" w:rsidRDefault="00786071" w:rsidP="00786071">
      <w:pPr>
        <w:spacing w:after="200" w:line="360" w:lineRule="auto"/>
        <w:ind w:left="1436" w:hanging="585"/>
        <w:jc w:val="both"/>
        <w:rPr>
          <w:rFonts w:asciiTheme="minorHAnsi" w:hAnsiTheme="minorHAnsi" w:cstheme="minorHAnsi"/>
          <w:sz w:val="26"/>
          <w:szCs w:val="26"/>
        </w:rPr>
      </w:pPr>
      <w:r>
        <w:rPr>
          <w:rFonts w:asciiTheme="minorHAnsi" w:hAnsiTheme="minorHAnsi" w:cstheme="minorHAnsi"/>
          <w:sz w:val="26"/>
          <w:szCs w:val="26"/>
        </w:rPr>
        <w:t>1.</w:t>
      </w:r>
      <w:r>
        <w:rPr>
          <w:rFonts w:asciiTheme="minorHAnsi" w:hAnsiTheme="minorHAnsi" w:cstheme="minorHAnsi"/>
          <w:sz w:val="26"/>
          <w:szCs w:val="26"/>
        </w:rPr>
        <w:tab/>
      </w:r>
      <w:r w:rsidR="00072AF2" w:rsidRPr="00786071">
        <w:rPr>
          <w:rFonts w:asciiTheme="minorHAnsi" w:hAnsiTheme="minorHAnsi" w:cstheme="minorHAnsi"/>
          <w:sz w:val="26"/>
          <w:szCs w:val="26"/>
        </w:rPr>
        <w:t>Confirmation of its cancellation of the written lease agreement attached to the particulars of claim as annexure ‘A’ (claim A</w:t>
      </w:r>
      <w:proofErr w:type="gramStart"/>
      <w:r w:rsidR="00072AF2" w:rsidRPr="00786071">
        <w:rPr>
          <w:rFonts w:asciiTheme="minorHAnsi" w:hAnsiTheme="minorHAnsi" w:cstheme="minorHAnsi"/>
          <w:sz w:val="26"/>
          <w:szCs w:val="26"/>
        </w:rPr>
        <w:t>);</w:t>
      </w:r>
      <w:proofErr w:type="gramEnd"/>
    </w:p>
    <w:p w14:paraId="32DFC68A" w14:textId="08E75237" w:rsidR="00354D95" w:rsidRPr="00786071" w:rsidRDefault="00786071" w:rsidP="00786071">
      <w:pPr>
        <w:spacing w:after="200" w:line="360" w:lineRule="auto"/>
        <w:ind w:left="1436" w:hanging="585"/>
        <w:jc w:val="both"/>
        <w:rPr>
          <w:rFonts w:asciiTheme="minorHAnsi" w:hAnsiTheme="minorHAnsi" w:cstheme="minorHAnsi"/>
          <w:sz w:val="26"/>
          <w:szCs w:val="26"/>
        </w:rPr>
      </w:pPr>
      <w:r>
        <w:rPr>
          <w:rFonts w:asciiTheme="minorHAnsi" w:hAnsiTheme="minorHAnsi" w:cstheme="minorHAnsi"/>
          <w:sz w:val="26"/>
          <w:szCs w:val="26"/>
        </w:rPr>
        <w:t>2.</w:t>
      </w:r>
      <w:r>
        <w:rPr>
          <w:rFonts w:asciiTheme="minorHAnsi" w:hAnsiTheme="minorHAnsi" w:cstheme="minorHAnsi"/>
          <w:sz w:val="26"/>
          <w:szCs w:val="26"/>
        </w:rPr>
        <w:tab/>
      </w:r>
      <w:r w:rsidR="00072AF2" w:rsidRPr="00786071">
        <w:rPr>
          <w:rFonts w:asciiTheme="minorHAnsi" w:hAnsiTheme="minorHAnsi" w:cstheme="minorHAnsi"/>
          <w:sz w:val="26"/>
          <w:szCs w:val="26"/>
        </w:rPr>
        <w:t>An order for the ejectment of the defendant and all persons occupying through it from the leased premises (claim B</w:t>
      </w:r>
      <w:proofErr w:type="gramStart"/>
      <w:r w:rsidR="00072AF2" w:rsidRPr="00786071">
        <w:rPr>
          <w:rFonts w:asciiTheme="minorHAnsi" w:hAnsiTheme="minorHAnsi" w:cstheme="minorHAnsi"/>
          <w:sz w:val="26"/>
          <w:szCs w:val="26"/>
        </w:rPr>
        <w:t>)</w:t>
      </w:r>
      <w:r w:rsidR="007F41C4" w:rsidRPr="00786071">
        <w:rPr>
          <w:rFonts w:asciiTheme="minorHAnsi" w:hAnsiTheme="minorHAnsi" w:cstheme="minorHAnsi"/>
          <w:sz w:val="26"/>
          <w:szCs w:val="26"/>
        </w:rPr>
        <w:t>;</w:t>
      </w:r>
      <w:proofErr w:type="gramEnd"/>
    </w:p>
    <w:p w14:paraId="4DD0688F" w14:textId="4A83E6EC" w:rsidR="00072AF2" w:rsidRPr="00786071" w:rsidRDefault="00786071" w:rsidP="00786071">
      <w:pPr>
        <w:spacing w:after="200" w:line="360" w:lineRule="auto"/>
        <w:ind w:left="1436" w:hanging="585"/>
        <w:jc w:val="both"/>
        <w:rPr>
          <w:rFonts w:asciiTheme="minorHAnsi" w:hAnsiTheme="minorHAnsi" w:cstheme="minorHAnsi"/>
          <w:sz w:val="26"/>
          <w:szCs w:val="26"/>
        </w:rPr>
      </w:pPr>
      <w:r>
        <w:rPr>
          <w:rFonts w:asciiTheme="minorHAnsi" w:hAnsiTheme="minorHAnsi" w:cstheme="minorHAnsi"/>
          <w:sz w:val="26"/>
          <w:szCs w:val="26"/>
        </w:rPr>
        <w:lastRenderedPageBreak/>
        <w:t>3.</w:t>
      </w:r>
      <w:r>
        <w:rPr>
          <w:rFonts w:asciiTheme="minorHAnsi" w:hAnsiTheme="minorHAnsi" w:cstheme="minorHAnsi"/>
          <w:sz w:val="26"/>
          <w:szCs w:val="26"/>
        </w:rPr>
        <w:tab/>
      </w:r>
      <w:r w:rsidR="007F41C4" w:rsidRPr="00786071">
        <w:rPr>
          <w:rFonts w:asciiTheme="minorHAnsi" w:hAnsiTheme="minorHAnsi" w:cstheme="minorHAnsi"/>
          <w:sz w:val="26"/>
          <w:szCs w:val="26"/>
        </w:rPr>
        <w:t>Payment of arrear rental in the sum of R453 649.64 and arrear utilities in the sum of R67 405.91 (claim C</w:t>
      </w:r>
      <w:proofErr w:type="gramStart"/>
      <w:r w:rsidR="007F41C4" w:rsidRPr="00786071">
        <w:rPr>
          <w:rFonts w:asciiTheme="minorHAnsi" w:hAnsiTheme="minorHAnsi" w:cstheme="minorHAnsi"/>
          <w:sz w:val="26"/>
          <w:szCs w:val="26"/>
        </w:rPr>
        <w:t>)</w:t>
      </w:r>
      <w:r w:rsidR="00072AF2" w:rsidRPr="00786071">
        <w:rPr>
          <w:rFonts w:asciiTheme="minorHAnsi" w:hAnsiTheme="minorHAnsi" w:cstheme="minorHAnsi"/>
          <w:sz w:val="26"/>
          <w:szCs w:val="26"/>
        </w:rPr>
        <w:t>;</w:t>
      </w:r>
      <w:proofErr w:type="gramEnd"/>
    </w:p>
    <w:p w14:paraId="4F481A47" w14:textId="1E9285A3" w:rsidR="00072AF2" w:rsidRPr="00786071" w:rsidRDefault="00786071" w:rsidP="00786071">
      <w:pPr>
        <w:spacing w:after="200" w:line="360" w:lineRule="auto"/>
        <w:ind w:left="1436" w:hanging="585"/>
        <w:jc w:val="both"/>
        <w:rPr>
          <w:rFonts w:asciiTheme="minorHAnsi" w:hAnsiTheme="minorHAnsi" w:cstheme="minorHAnsi"/>
          <w:sz w:val="26"/>
          <w:szCs w:val="26"/>
        </w:rPr>
      </w:pPr>
      <w:r>
        <w:rPr>
          <w:rFonts w:asciiTheme="minorHAnsi" w:hAnsiTheme="minorHAnsi" w:cstheme="minorHAnsi"/>
          <w:sz w:val="26"/>
          <w:szCs w:val="26"/>
        </w:rPr>
        <w:t>4.</w:t>
      </w:r>
      <w:r>
        <w:rPr>
          <w:rFonts w:asciiTheme="minorHAnsi" w:hAnsiTheme="minorHAnsi" w:cstheme="minorHAnsi"/>
          <w:sz w:val="26"/>
          <w:szCs w:val="26"/>
        </w:rPr>
        <w:tab/>
      </w:r>
      <w:r w:rsidR="007F41C4" w:rsidRPr="00786071">
        <w:rPr>
          <w:rFonts w:asciiTheme="minorHAnsi" w:hAnsiTheme="minorHAnsi" w:cstheme="minorHAnsi"/>
          <w:sz w:val="26"/>
          <w:szCs w:val="26"/>
        </w:rPr>
        <w:t>Payment of interest on the aforesaid amounts at the prescribed rate (7.25) plus 2</w:t>
      </w:r>
      <w:proofErr w:type="gramStart"/>
      <w:r w:rsidR="007F41C4" w:rsidRPr="00786071">
        <w:rPr>
          <w:rFonts w:asciiTheme="minorHAnsi" w:hAnsiTheme="minorHAnsi" w:cstheme="minorHAnsi"/>
          <w:sz w:val="26"/>
          <w:szCs w:val="26"/>
        </w:rPr>
        <w:t>%  from</w:t>
      </w:r>
      <w:proofErr w:type="gramEnd"/>
      <w:r w:rsidR="007F41C4" w:rsidRPr="00786071">
        <w:rPr>
          <w:rFonts w:asciiTheme="minorHAnsi" w:hAnsiTheme="minorHAnsi" w:cstheme="minorHAnsi"/>
          <w:sz w:val="26"/>
          <w:szCs w:val="26"/>
        </w:rPr>
        <w:t xml:space="preserve"> date of demand on 2 November 2020 until date of final payment;</w:t>
      </w:r>
    </w:p>
    <w:p w14:paraId="1C24F7F4" w14:textId="7DB024F9" w:rsidR="007F41C4" w:rsidRPr="00786071" w:rsidRDefault="00786071" w:rsidP="00786071">
      <w:pPr>
        <w:spacing w:after="200" w:line="360" w:lineRule="auto"/>
        <w:ind w:left="1436" w:hanging="585"/>
        <w:jc w:val="both"/>
        <w:rPr>
          <w:rFonts w:asciiTheme="minorHAnsi" w:hAnsiTheme="minorHAnsi" w:cstheme="minorHAnsi"/>
          <w:sz w:val="26"/>
          <w:szCs w:val="26"/>
        </w:rPr>
      </w:pPr>
      <w:r>
        <w:rPr>
          <w:rFonts w:asciiTheme="minorHAnsi" w:hAnsiTheme="minorHAnsi" w:cstheme="minorHAnsi"/>
          <w:sz w:val="26"/>
          <w:szCs w:val="26"/>
        </w:rPr>
        <w:t>5.</w:t>
      </w:r>
      <w:r>
        <w:rPr>
          <w:rFonts w:asciiTheme="minorHAnsi" w:hAnsiTheme="minorHAnsi" w:cstheme="minorHAnsi"/>
          <w:sz w:val="26"/>
          <w:szCs w:val="26"/>
        </w:rPr>
        <w:tab/>
      </w:r>
      <w:r w:rsidR="007F41C4" w:rsidRPr="00786071">
        <w:rPr>
          <w:rFonts w:asciiTheme="minorHAnsi" w:hAnsiTheme="minorHAnsi" w:cstheme="minorHAnsi"/>
          <w:sz w:val="26"/>
          <w:szCs w:val="26"/>
        </w:rPr>
        <w:t xml:space="preserve">Costs of suit on the attorney and client </w:t>
      </w:r>
      <w:proofErr w:type="gramStart"/>
      <w:r w:rsidR="007F41C4" w:rsidRPr="00786071">
        <w:rPr>
          <w:rFonts w:asciiTheme="minorHAnsi" w:hAnsiTheme="minorHAnsi" w:cstheme="minorHAnsi"/>
          <w:sz w:val="26"/>
          <w:szCs w:val="26"/>
        </w:rPr>
        <w:t>scale;</w:t>
      </w:r>
      <w:proofErr w:type="gramEnd"/>
    </w:p>
    <w:p w14:paraId="5148FD2B" w14:textId="5EBFE584" w:rsidR="007F41C4" w:rsidRPr="00786071" w:rsidRDefault="00786071" w:rsidP="00786071">
      <w:pPr>
        <w:spacing w:after="200" w:line="360" w:lineRule="auto"/>
        <w:ind w:left="1436" w:hanging="585"/>
        <w:jc w:val="both"/>
        <w:rPr>
          <w:rFonts w:asciiTheme="minorHAnsi" w:hAnsiTheme="minorHAnsi" w:cstheme="minorHAnsi"/>
          <w:sz w:val="26"/>
          <w:szCs w:val="26"/>
        </w:rPr>
      </w:pPr>
      <w:r>
        <w:rPr>
          <w:rFonts w:asciiTheme="minorHAnsi" w:hAnsiTheme="minorHAnsi" w:cstheme="minorHAnsi"/>
          <w:sz w:val="26"/>
          <w:szCs w:val="26"/>
        </w:rPr>
        <w:t>6.</w:t>
      </w:r>
      <w:r>
        <w:rPr>
          <w:rFonts w:asciiTheme="minorHAnsi" w:hAnsiTheme="minorHAnsi" w:cstheme="minorHAnsi"/>
          <w:sz w:val="26"/>
          <w:szCs w:val="26"/>
        </w:rPr>
        <w:tab/>
      </w:r>
      <w:r w:rsidR="007F41C4" w:rsidRPr="00786071">
        <w:rPr>
          <w:rFonts w:asciiTheme="minorHAnsi" w:hAnsiTheme="minorHAnsi" w:cstheme="minorHAnsi"/>
          <w:sz w:val="26"/>
          <w:szCs w:val="26"/>
        </w:rPr>
        <w:t xml:space="preserve">That the plaintiff’s claim for damages (claim D) be postponed </w:t>
      </w:r>
      <w:r w:rsidR="007F41C4" w:rsidRPr="00786071">
        <w:rPr>
          <w:rFonts w:asciiTheme="minorHAnsi" w:hAnsiTheme="minorHAnsi" w:cstheme="minorHAnsi"/>
          <w:i/>
          <w:sz w:val="26"/>
          <w:szCs w:val="26"/>
        </w:rPr>
        <w:t>sine dies</w:t>
      </w:r>
      <w:r w:rsidR="007F41C4" w:rsidRPr="00786071">
        <w:rPr>
          <w:rFonts w:asciiTheme="minorHAnsi" w:hAnsiTheme="minorHAnsi" w:cstheme="minorHAnsi"/>
          <w:sz w:val="26"/>
          <w:szCs w:val="26"/>
        </w:rPr>
        <w:t xml:space="preserve">. </w:t>
      </w:r>
    </w:p>
    <w:p w14:paraId="782536EE" w14:textId="77777777" w:rsidR="00072AF2" w:rsidRDefault="00072AF2" w:rsidP="00072AF2">
      <w:pPr>
        <w:pStyle w:val="ListParagraph"/>
        <w:rPr>
          <w:rFonts w:asciiTheme="minorHAnsi" w:hAnsiTheme="minorHAnsi" w:cstheme="minorHAnsi"/>
          <w:sz w:val="26"/>
          <w:szCs w:val="26"/>
        </w:rPr>
      </w:pPr>
    </w:p>
    <w:p w14:paraId="46B94045" w14:textId="0DFCEB82" w:rsidR="00072AF2" w:rsidRPr="00786071" w:rsidRDefault="00786071" w:rsidP="00786071">
      <w:pPr>
        <w:spacing w:after="200" w:line="360" w:lineRule="auto"/>
        <w:ind w:left="851" w:hanging="851"/>
        <w:jc w:val="both"/>
        <w:rPr>
          <w:rFonts w:asciiTheme="minorHAnsi" w:hAnsiTheme="minorHAnsi" w:cstheme="minorHAnsi"/>
          <w:sz w:val="26"/>
          <w:szCs w:val="26"/>
        </w:rPr>
      </w:pPr>
      <w:r w:rsidRPr="0058678F">
        <w:rPr>
          <w:rFonts w:asciiTheme="minorHAnsi" w:hAnsiTheme="minorHAnsi"/>
          <w:sz w:val="24"/>
          <w:szCs w:val="24"/>
        </w:rPr>
        <w:t>2.</w:t>
      </w:r>
      <w:r w:rsidRPr="0058678F">
        <w:rPr>
          <w:rFonts w:asciiTheme="minorHAnsi" w:hAnsiTheme="minorHAnsi"/>
          <w:sz w:val="24"/>
          <w:szCs w:val="24"/>
        </w:rPr>
        <w:tab/>
      </w:r>
      <w:r w:rsidR="00A30F19" w:rsidRPr="00786071">
        <w:rPr>
          <w:rFonts w:asciiTheme="minorHAnsi" w:hAnsiTheme="minorHAnsi" w:cstheme="minorHAnsi"/>
          <w:sz w:val="26"/>
          <w:szCs w:val="26"/>
        </w:rPr>
        <w:t xml:space="preserve">By the time of the hearing of the matter, the defendant had vacated the leased premises, rendering the relief sought in </w:t>
      </w:r>
      <w:r w:rsidR="00DF31EA" w:rsidRPr="00786071">
        <w:rPr>
          <w:rFonts w:asciiTheme="minorHAnsi" w:hAnsiTheme="minorHAnsi" w:cstheme="minorHAnsi"/>
          <w:sz w:val="26"/>
          <w:szCs w:val="26"/>
        </w:rPr>
        <w:t xml:space="preserve">respect of </w:t>
      </w:r>
      <w:r w:rsidR="00A30F19" w:rsidRPr="00786071">
        <w:rPr>
          <w:rFonts w:asciiTheme="minorHAnsi" w:hAnsiTheme="minorHAnsi" w:cstheme="minorHAnsi"/>
          <w:sz w:val="26"/>
          <w:szCs w:val="26"/>
        </w:rPr>
        <w:t>claims A and B moot</w:t>
      </w:r>
      <w:r w:rsidR="009A0E89" w:rsidRPr="00786071">
        <w:rPr>
          <w:rFonts w:asciiTheme="minorHAnsi" w:hAnsiTheme="minorHAnsi" w:cstheme="minorHAnsi"/>
          <w:sz w:val="26"/>
          <w:szCs w:val="26"/>
        </w:rPr>
        <w:t xml:space="preserve"> or nugatory</w:t>
      </w:r>
      <w:r w:rsidR="00A30F19" w:rsidRPr="00786071">
        <w:rPr>
          <w:rFonts w:asciiTheme="minorHAnsi" w:hAnsiTheme="minorHAnsi" w:cstheme="minorHAnsi"/>
          <w:sz w:val="26"/>
          <w:szCs w:val="26"/>
        </w:rPr>
        <w:t xml:space="preserve">. Thus, only claim C was pursued together with the ancillary relief </w:t>
      </w:r>
      <w:r w:rsidR="0008247C" w:rsidRPr="00786071">
        <w:rPr>
          <w:rFonts w:asciiTheme="minorHAnsi" w:hAnsiTheme="minorHAnsi" w:cstheme="minorHAnsi"/>
          <w:sz w:val="26"/>
          <w:szCs w:val="26"/>
        </w:rPr>
        <w:t>pertaining to interest and costs</w:t>
      </w:r>
      <w:r w:rsidR="0058678F" w:rsidRPr="00786071">
        <w:rPr>
          <w:rFonts w:asciiTheme="minorHAnsi" w:hAnsiTheme="minorHAnsi" w:cstheme="minorHAnsi"/>
          <w:sz w:val="26"/>
          <w:szCs w:val="26"/>
        </w:rPr>
        <w:t xml:space="preserve"> </w:t>
      </w:r>
      <w:r w:rsidR="009A0E89" w:rsidRPr="00786071">
        <w:rPr>
          <w:rFonts w:asciiTheme="minorHAnsi" w:hAnsiTheme="minorHAnsi" w:cstheme="minorHAnsi"/>
          <w:sz w:val="26"/>
          <w:szCs w:val="26"/>
        </w:rPr>
        <w:t>in the application for summary judgment.</w:t>
      </w:r>
    </w:p>
    <w:p w14:paraId="4BE381FD" w14:textId="77777777" w:rsidR="00072AF2" w:rsidRDefault="00072AF2" w:rsidP="00072AF2">
      <w:pPr>
        <w:pStyle w:val="ListParagraph"/>
        <w:rPr>
          <w:rFonts w:asciiTheme="minorHAnsi" w:hAnsiTheme="minorHAnsi" w:cstheme="minorHAnsi"/>
          <w:sz w:val="26"/>
          <w:szCs w:val="26"/>
        </w:rPr>
      </w:pPr>
    </w:p>
    <w:p w14:paraId="71FEA877" w14:textId="77777777" w:rsidR="00B160DB" w:rsidRPr="00B160DB" w:rsidRDefault="00B160DB" w:rsidP="00B160DB">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Background facts</w:t>
      </w:r>
    </w:p>
    <w:p w14:paraId="5191CA1A" w14:textId="211A77EF" w:rsidR="00A81C12"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w:t>
      </w:r>
      <w:r>
        <w:rPr>
          <w:rFonts w:asciiTheme="minorHAnsi" w:hAnsiTheme="minorHAnsi"/>
          <w:sz w:val="24"/>
          <w:szCs w:val="24"/>
        </w:rPr>
        <w:tab/>
      </w:r>
      <w:r w:rsidR="00A30F19" w:rsidRPr="00786071">
        <w:rPr>
          <w:rFonts w:asciiTheme="minorHAnsi" w:hAnsiTheme="minorHAnsi" w:cstheme="minorHAnsi"/>
          <w:sz w:val="26"/>
          <w:szCs w:val="26"/>
        </w:rPr>
        <w:t xml:space="preserve">The common cause or undisputed and unrefuted facts </w:t>
      </w:r>
      <w:r w:rsidR="00DF31EA" w:rsidRPr="00786071">
        <w:rPr>
          <w:rFonts w:asciiTheme="minorHAnsi" w:hAnsiTheme="minorHAnsi" w:cstheme="minorHAnsi"/>
          <w:sz w:val="26"/>
          <w:szCs w:val="26"/>
        </w:rPr>
        <w:t xml:space="preserve">are the following: </w:t>
      </w:r>
    </w:p>
    <w:p w14:paraId="61031E6F" w14:textId="77777777" w:rsidR="00A81C12" w:rsidRPr="00A81C12" w:rsidRDefault="00A81C12" w:rsidP="00A81C12">
      <w:pPr>
        <w:pStyle w:val="ListParagraph"/>
        <w:rPr>
          <w:rFonts w:asciiTheme="minorHAnsi" w:hAnsiTheme="minorHAnsi" w:cstheme="minorHAnsi"/>
          <w:sz w:val="26"/>
          <w:szCs w:val="26"/>
        </w:rPr>
      </w:pPr>
    </w:p>
    <w:p w14:paraId="4FB3841B" w14:textId="2E8CF094" w:rsidR="00072AF2"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w:t>
      </w:r>
      <w:r>
        <w:rPr>
          <w:rFonts w:asciiTheme="minorHAnsi" w:hAnsiTheme="minorHAnsi"/>
          <w:sz w:val="24"/>
          <w:szCs w:val="24"/>
        </w:rPr>
        <w:tab/>
      </w:r>
      <w:r w:rsidR="00DF31EA" w:rsidRPr="00786071">
        <w:rPr>
          <w:rFonts w:asciiTheme="minorHAnsi" w:hAnsiTheme="minorHAnsi" w:cstheme="minorHAnsi"/>
          <w:sz w:val="26"/>
          <w:szCs w:val="26"/>
        </w:rPr>
        <w:t xml:space="preserve">The parties concluded a written lease agreement, a copy of which appears as annexure ‘A’ to the particulars of claim. In terms thereof, the defendant leased certain commercial premises in </w:t>
      </w:r>
      <w:proofErr w:type="gramStart"/>
      <w:r w:rsidR="00DF31EA" w:rsidRPr="00786071">
        <w:rPr>
          <w:rFonts w:asciiTheme="minorHAnsi" w:hAnsiTheme="minorHAnsi" w:cstheme="minorHAnsi"/>
          <w:sz w:val="26"/>
          <w:szCs w:val="26"/>
        </w:rPr>
        <w:t>Woodlands</w:t>
      </w:r>
      <w:proofErr w:type="gramEnd"/>
      <w:r w:rsidR="00DF31EA" w:rsidRPr="00786071">
        <w:rPr>
          <w:rFonts w:asciiTheme="minorHAnsi" w:hAnsiTheme="minorHAnsi" w:cstheme="minorHAnsi"/>
          <w:sz w:val="26"/>
          <w:szCs w:val="26"/>
        </w:rPr>
        <w:t xml:space="preserve"> office Park, Woodmead from the plaintiff. The lease was to endure for 60 months, commencing on 1 October 2019 and terminating on 30 September 2022. The </w:t>
      </w:r>
      <w:r w:rsidR="00A81C12" w:rsidRPr="00786071">
        <w:rPr>
          <w:rFonts w:asciiTheme="minorHAnsi" w:hAnsiTheme="minorHAnsi" w:cstheme="minorHAnsi"/>
          <w:sz w:val="26"/>
          <w:szCs w:val="26"/>
        </w:rPr>
        <w:t>defendant admit</w:t>
      </w:r>
      <w:r w:rsidR="00D31348" w:rsidRPr="00786071">
        <w:rPr>
          <w:rFonts w:asciiTheme="minorHAnsi" w:hAnsiTheme="minorHAnsi" w:cstheme="minorHAnsi"/>
          <w:sz w:val="26"/>
          <w:szCs w:val="26"/>
        </w:rPr>
        <w:t>s</w:t>
      </w:r>
      <w:r w:rsidR="00A81C12" w:rsidRPr="00786071">
        <w:rPr>
          <w:rFonts w:asciiTheme="minorHAnsi" w:hAnsiTheme="minorHAnsi" w:cstheme="minorHAnsi"/>
          <w:sz w:val="26"/>
          <w:szCs w:val="26"/>
        </w:rPr>
        <w:t xml:space="preserve"> that it </w:t>
      </w:r>
      <w:r w:rsidR="00E52801" w:rsidRPr="00786071">
        <w:rPr>
          <w:rFonts w:asciiTheme="minorHAnsi" w:hAnsiTheme="minorHAnsi" w:cstheme="minorHAnsi"/>
          <w:sz w:val="26"/>
          <w:szCs w:val="26"/>
        </w:rPr>
        <w:t>was obliged</w:t>
      </w:r>
      <w:r w:rsidR="00D31348" w:rsidRPr="00786071">
        <w:rPr>
          <w:rFonts w:asciiTheme="minorHAnsi" w:hAnsiTheme="minorHAnsi" w:cstheme="minorHAnsi"/>
          <w:sz w:val="26"/>
          <w:szCs w:val="26"/>
        </w:rPr>
        <w:t>,</w:t>
      </w:r>
      <w:r w:rsidR="00E52801" w:rsidRPr="00786071">
        <w:rPr>
          <w:rFonts w:asciiTheme="minorHAnsi" w:hAnsiTheme="minorHAnsi" w:cstheme="minorHAnsi"/>
          <w:sz w:val="26"/>
          <w:szCs w:val="26"/>
        </w:rPr>
        <w:t xml:space="preserve"> in terms of the lease</w:t>
      </w:r>
      <w:r w:rsidR="00D31348" w:rsidRPr="00786071">
        <w:rPr>
          <w:rFonts w:asciiTheme="minorHAnsi" w:hAnsiTheme="minorHAnsi" w:cstheme="minorHAnsi"/>
          <w:sz w:val="26"/>
          <w:szCs w:val="26"/>
        </w:rPr>
        <w:t>,</w:t>
      </w:r>
      <w:r w:rsidR="00A81C12" w:rsidRPr="00786071">
        <w:rPr>
          <w:rFonts w:asciiTheme="minorHAnsi" w:hAnsiTheme="minorHAnsi" w:cstheme="minorHAnsi"/>
          <w:sz w:val="26"/>
          <w:szCs w:val="26"/>
        </w:rPr>
        <w:t xml:space="preserve"> to pay the </w:t>
      </w:r>
      <w:r w:rsidR="00DF31EA" w:rsidRPr="00786071">
        <w:rPr>
          <w:rFonts w:asciiTheme="minorHAnsi" w:hAnsiTheme="minorHAnsi" w:cstheme="minorHAnsi"/>
          <w:sz w:val="26"/>
          <w:szCs w:val="26"/>
        </w:rPr>
        <w:t xml:space="preserve">amounts </w:t>
      </w:r>
      <w:r w:rsidR="00E52801" w:rsidRPr="00786071">
        <w:rPr>
          <w:rFonts w:asciiTheme="minorHAnsi" w:hAnsiTheme="minorHAnsi" w:cstheme="minorHAnsi"/>
          <w:sz w:val="26"/>
          <w:szCs w:val="26"/>
        </w:rPr>
        <w:t>averred</w:t>
      </w:r>
      <w:r w:rsidR="00A81C12" w:rsidRPr="00786071">
        <w:rPr>
          <w:rFonts w:asciiTheme="minorHAnsi" w:hAnsiTheme="minorHAnsi" w:cstheme="minorHAnsi"/>
          <w:sz w:val="26"/>
          <w:szCs w:val="26"/>
        </w:rPr>
        <w:t xml:space="preserve"> in paragraphs 6</w:t>
      </w:r>
      <w:r w:rsidR="00E52801" w:rsidRPr="00786071">
        <w:rPr>
          <w:rFonts w:asciiTheme="minorHAnsi" w:hAnsiTheme="minorHAnsi" w:cstheme="minorHAnsi"/>
          <w:sz w:val="26"/>
          <w:szCs w:val="26"/>
        </w:rPr>
        <w:t xml:space="preserve">.5 to 6.9 </w:t>
      </w:r>
      <w:r w:rsidR="00A81C12" w:rsidRPr="00786071">
        <w:rPr>
          <w:rFonts w:asciiTheme="minorHAnsi" w:hAnsiTheme="minorHAnsi" w:cstheme="minorHAnsi"/>
          <w:sz w:val="26"/>
          <w:szCs w:val="26"/>
        </w:rPr>
        <w:t>of the particulars of claim, being in respect of monthly rentals</w:t>
      </w:r>
      <w:r w:rsidR="00A81C12">
        <w:rPr>
          <w:rStyle w:val="FootnoteReference"/>
          <w:rFonts w:asciiTheme="minorHAnsi" w:hAnsiTheme="minorHAnsi" w:cstheme="minorHAnsi"/>
          <w:sz w:val="26"/>
          <w:szCs w:val="26"/>
        </w:rPr>
        <w:footnoteReference w:id="1"/>
      </w:r>
      <w:r w:rsidR="00A81C12" w:rsidRPr="00786071">
        <w:rPr>
          <w:rFonts w:asciiTheme="minorHAnsi" w:hAnsiTheme="minorHAnsi" w:cstheme="minorHAnsi"/>
          <w:sz w:val="26"/>
          <w:szCs w:val="26"/>
        </w:rPr>
        <w:t xml:space="preserve"> and operating costs</w:t>
      </w:r>
      <w:r w:rsidR="00E52801" w:rsidRPr="00786071">
        <w:rPr>
          <w:rFonts w:asciiTheme="minorHAnsi" w:hAnsiTheme="minorHAnsi" w:cstheme="minorHAnsi"/>
          <w:sz w:val="26"/>
          <w:szCs w:val="26"/>
        </w:rPr>
        <w:t xml:space="preserve">, </w:t>
      </w:r>
      <w:r w:rsidR="00D31348" w:rsidRPr="00786071">
        <w:rPr>
          <w:rFonts w:asciiTheme="minorHAnsi" w:hAnsiTheme="minorHAnsi" w:cstheme="minorHAnsi"/>
          <w:sz w:val="26"/>
          <w:szCs w:val="26"/>
        </w:rPr>
        <w:t xml:space="preserve">and further amounts in respect of </w:t>
      </w:r>
      <w:r w:rsidR="00E52801" w:rsidRPr="00786071">
        <w:rPr>
          <w:rFonts w:asciiTheme="minorHAnsi" w:hAnsiTheme="minorHAnsi" w:cstheme="minorHAnsi"/>
          <w:sz w:val="26"/>
          <w:szCs w:val="26"/>
        </w:rPr>
        <w:t xml:space="preserve">utilities </w:t>
      </w:r>
      <w:r w:rsidR="00D31348" w:rsidRPr="00786071">
        <w:rPr>
          <w:rFonts w:asciiTheme="minorHAnsi" w:hAnsiTheme="minorHAnsi" w:cstheme="minorHAnsi"/>
          <w:sz w:val="26"/>
          <w:szCs w:val="26"/>
        </w:rPr>
        <w:t>and interest.</w:t>
      </w:r>
      <w:r w:rsidR="00D31348">
        <w:rPr>
          <w:rStyle w:val="FootnoteReference"/>
          <w:rFonts w:asciiTheme="minorHAnsi" w:hAnsiTheme="minorHAnsi" w:cstheme="minorHAnsi"/>
          <w:sz w:val="26"/>
          <w:szCs w:val="26"/>
        </w:rPr>
        <w:footnoteReference w:id="2"/>
      </w:r>
      <w:r w:rsidR="00A81C12" w:rsidRPr="00786071">
        <w:rPr>
          <w:rFonts w:asciiTheme="minorHAnsi" w:hAnsiTheme="minorHAnsi" w:cstheme="minorHAnsi"/>
          <w:sz w:val="26"/>
          <w:szCs w:val="26"/>
        </w:rPr>
        <w:t xml:space="preserve"> </w:t>
      </w:r>
    </w:p>
    <w:p w14:paraId="34DFDC59" w14:textId="77777777" w:rsidR="00072AF2" w:rsidRDefault="00072AF2" w:rsidP="00072AF2">
      <w:pPr>
        <w:pStyle w:val="ListParagraph"/>
        <w:rPr>
          <w:rFonts w:asciiTheme="minorHAnsi" w:hAnsiTheme="minorHAnsi" w:cstheme="minorHAnsi"/>
          <w:sz w:val="26"/>
          <w:szCs w:val="26"/>
        </w:rPr>
      </w:pPr>
    </w:p>
    <w:p w14:paraId="0B150253" w14:textId="32F2275A" w:rsidR="00072AF2"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w:t>
      </w:r>
      <w:r>
        <w:rPr>
          <w:rFonts w:asciiTheme="minorHAnsi" w:hAnsiTheme="minorHAnsi"/>
          <w:sz w:val="24"/>
          <w:szCs w:val="24"/>
        </w:rPr>
        <w:tab/>
      </w:r>
      <w:r w:rsidR="00224C9A" w:rsidRPr="00786071">
        <w:rPr>
          <w:rFonts w:asciiTheme="minorHAnsi" w:hAnsiTheme="minorHAnsi" w:cstheme="minorHAnsi"/>
          <w:sz w:val="26"/>
          <w:szCs w:val="26"/>
        </w:rPr>
        <w:t>R</w:t>
      </w:r>
      <w:r w:rsidR="00D31348" w:rsidRPr="00786071">
        <w:rPr>
          <w:rFonts w:asciiTheme="minorHAnsi" w:hAnsiTheme="minorHAnsi" w:cstheme="minorHAnsi"/>
          <w:sz w:val="26"/>
          <w:szCs w:val="26"/>
        </w:rPr>
        <w:t xml:space="preserve">elevant </w:t>
      </w:r>
      <w:r w:rsidR="007A40A2" w:rsidRPr="00786071">
        <w:rPr>
          <w:rFonts w:asciiTheme="minorHAnsi" w:hAnsiTheme="minorHAnsi" w:cstheme="minorHAnsi"/>
          <w:sz w:val="26"/>
          <w:szCs w:val="26"/>
        </w:rPr>
        <w:t>terms and conditions of the lease agreement</w:t>
      </w:r>
      <w:r w:rsidR="00224C9A" w:rsidRPr="00786071">
        <w:rPr>
          <w:rFonts w:asciiTheme="minorHAnsi" w:hAnsiTheme="minorHAnsi" w:cstheme="minorHAnsi"/>
          <w:sz w:val="26"/>
          <w:szCs w:val="26"/>
        </w:rPr>
        <w:t>, included</w:t>
      </w:r>
      <w:r w:rsidR="00D31348" w:rsidRPr="00786071">
        <w:rPr>
          <w:rFonts w:asciiTheme="minorHAnsi" w:hAnsiTheme="minorHAnsi" w:cstheme="minorHAnsi"/>
          <w:sz w:val="26"/>
          <w:szCs w:val="26"/>
        </w:rPr>
        <w:t xml:space="preserve"> the following:</w:t>
      </w:r>
    </w:p>
    <w:p w14:paraId="4006E246" w14:textId="77777777" w:rsidR="00D31348" w:rsidRPr="00D31348" w:rsidRDefault="00D31348" w:rsidP="00D31348">
      <w:pPr>
        <w:pStyle w:val="ListParagraph"/>
        <w:rPr>
          <w:rFonts w:asciiTheme="minorHAnsi" w:hAnsiTheme="minorHAnsi" w:cstheme="minorHAnsi"/>
          <w:sz w:val="26"/>
          <w:szCs w:val="26"/>
        </w:rPr>
      </w:pPr>
    </w:p>
    <w:p w14:paraId="63237324" w14:textId="06581B0B" w:rsidR="00D31348" w:rsidRPr="00786071" w:rsidRDefault="00786071" w:rsidP="00786071">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5.1.</w:t>
      </w:r>
      <w:r>
        <w:rPr>
          <w:rFonts w:asciiTheme="minorHAnsi" w:hAnsiTheme="minorHAnsi"/>
          <w:sz w:val="24"/>
          <w:szCs w:val="24"/>
        </w:rPr>
        <w:tab/>
      </w:r>
      <w:r w:rsidR="00D31348" w:rsidRPr="00786071">
        <w:rPr>
          <w:rFonts w:asciiTheme="minorHAnsi" w:hAnsiTheme="minorHAnsi" w:cstheme="minorHAnsi"/>
          <w:sz w:val="26"/>
          <w:szCs w:val="26"/>
        </w:rPr>
        <w:t xml:space="preserve">All payments </w:t>
      </w:r>
      <w:r w:rsidR="007A40A2" w:rsidRPr="00786071">
        <w:rPr>
          <w:rFonts w:asciiTheme="minorHAnsi" w:hAnsiTheme="minorHAnsi" w:cstheme="minorHAnsi"/>
          <w:sz w:val="26"/>
          <w:szCs w:val="26"/>
        </w:rPr>
        <w:t>under the lease were to be made on or before the first day of each month without any deductions or set-off (clause 10.1</w:t>
      </w:r>
      <w:proofErr w:type="gramStart"/>
      <w:r w:rsidR="007A40A2" w:rsidRPr="00786071">
        <w:rPr>
          <w:rFonts w:asciiTheme="minorHAnsi" w:hAnsiTheme="minorHAnsi" w:cstheme="minorHAnsi"/>
          <w:sz w:val="26"/>
          <w:szCs w:val="26"/>
        </w:rPr>
        <w:t>);</w:t>
      </w:r>
      <w:proofErr w:type="gramEnd"/>
    </w:p>
    <w:p w14:paraId="62051281" w14:textId="6C13408A" w:rsidR="007A40A2" w:rsidRPr="00786071" w:rsidRDefault="00786071" w:rsidP="00786071">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5.2.</w:t>
      </w:r>
      <w:r>
        <w:rPr>
          <w:rFonts w:asciiTheme="minorHAnsi" w:hAnsiTheme="minorHAnsi"/>
          <w:sz w:val="24"/>
          <w:szCs w:val="24"/>
        </w:rPr>
        <w:tab/>
      </w:r>
      <w:r w:rsidR="007A40A2" w:rsidRPr="00786071">
        <w:rPr>
          <w:rFonts w:asciiTheme="minorHAnsi" w:hAnsiTheme="minorHAnsi" w:cstheme="minorHAnsi"/>
          <w:sz w:val="26"/>
          <w:szCs w:val="26"/>
        </w:rPr>
        <w:t>Should any amounts not be paid on or before the due date, interest would accrue thereon for the benefit of the plaintiff from the due date to date of payment, both dates inclusive (clause 10.3</w:t>
      </w:r>
      <w:proofErr w:type="gramStart"/>
      <w:r w:rsidR="007A40A2" w:rsidRPr="00786071">
        <w:rPr>
          <w:rFonts w:asciiTheme="minorHAnsi" w:hAnsiTheme="minorHAnsi" w:cstheme="minorHAnsi"/>
          <w:sz w:val="26"/>
          <w:szCs w:val="26"/>
        </w:rPr>
        <w:t>);</w:t>
      </w:r>
      <w:proofErr w:type="gramEnd"/>
    </w:p>
    <w:p w14:paraId="77A3C450" w14:textId="76BDD1DF" w:rsidR="007A40A2" w:rsidRPr="00786071" w:rsidRDefault="00786071" w:rsidP="00786071">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5.3.</w:t>
      </w:r>
      <w:r>
        <w:rPr>
          <w:rFonts w:asciiTheme="minorHAnsi" w:hAnsiTheme="minorHAnsi"/>
          <w:sz w:val="24"/>
          <w:szCs w:val="24"/>
        </w:rPr>
        <w:tab/>
      </w:r>
      <w:r w:rsidR="007A40A2" w:rsidRPr="00786071">
        <w:rPr>
          <w:rFonts w:asciiTheme="minorHAnsi" w:hAnsiTheme="minorHAnsi" w:cstheme="minorHAnsi"/>
          <w:sz w:val="26"/>
          <w:szCs w:val="26"/>
        </w:rPr>
        <w:t>The defendant would be liable to pay legal costs on the attorney and own client scale</w:t>
      </w:r>
      <w:r w:rsidR="009679FC" w:rsidRPr="00786071">
        <w:rPr>
          <w:rFonts w:asciiTheme="minorHAnsi" w:hAnsiTheme="minorHAnsi" w:cstheme="minorHAnsi"/>
          <w:sz w:val="26"/>
          <w:szCs w:val="26"/>
        </w:rPr>
        <w:t>, should legal action be instituted (clause 26.6</w:t>
      </w:r>
      <w:proofErr w:type="gramStart"/>
      <w:r w:rsidR="009679FC" w:rsidRPr="00786071">
        <w:rPr>
          <w:rFonts w:asciiTheme="minorHAnsi" w:hAnsiTheme="minorHAnsi" w:cstheme="minorHAnsi"/>
          <w:sz w:val="26"/>
          <w:szCs w:val="26"/>
        </w:rPr>
        <w:t>);</w:t>
      </w:r>
      <w:proofErr w:type="gramEnd"/>
    </w:p>
    <w:p w14:paraId="60AF2F04" w14:textId="654FE1B8" w:rsidR="009679FC" w:rsidRPr="00786071" w:rsidRDefault="00786071" w:rsidP="00786071">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5.4.</w:t>
      </w:r>
      <w:r>
        <w:rPr>
          <w:rFonts w:asciiTheme="minorHAnsi" w:hAnsiTheme="minorHAnsi"/>
          <w:sz w:val="24"/>
          <w:szCs w:val="24"/>
        </w:rPr>
        <w:tab/>
      </w:r>
      <w:r w:rsidR="009679FC" w:rsidRPr="00786071">
        <w:rPr>
          <w:rFonts w:asciiTheme="minorHAnsi" w:hAnsiTheme="minorHAnsi" w:cstheme="minorHAnsi"/>
          <w:sz w:val="26"/>
          <w:szCs w:val="26"/>
        </w:rPr>
        <w:t>A certificate of balance signed by a representative of the plaintiff would constitute</w:t>
      </w:r>
      <w:r w:rsidR="009679FC" w:rsidRPr="00786071">
        <w:rPr>
          <w:rFonts w:asciiTheme="minorHAnsi" w:hAnsiTheme="minorHAnsi" w:cstheme="minorHAnsi"/>
          <w:i/>
          <w:sz w:val="26"/>
          <w:szCs w:val="26"/>
        </w:rPr>
        <w:t xml:space="preserve"> prima facie </w:t>
      </w:r>
      <w:r w:rsidR="009679FC" w:rsidRPr="00786071">
        <w:rPr>
          <w:rFonts w:asciiTheme="minorHAnsi" w:hAnsiTheme="minorHAnsi" w:cstheme="minorHAnsi"/>
          <w:sz w:val="26"/>
          <w:szCs w:val="26"/>
        </w:rPr>
        <w:t>proof of the amount due, owing and payable by the defendant to the plaintiff (clause 29.5</w:t>
      </w:r>
      <w:proofErr w:type="gramStart"/>
      <w:r w:rsidR="009679FC" w:rsidRPr="00786071">
        <w:rPr>
          <w:rFonts w:asciiTheme="minorHAnsi" w:hAnsiTheme="minorHAnsi" w:cstheme="minorHAnsi"/>
          <w:sz w:val="26"/>
          <w:szCs w:val="26"/>
        </w:rPr>
        <w:t>);</w:t>
      </w:r>
      <w:proofErr w:type="gramEnd"/>
    </w:p>
    <w:p w14:paraId="3BAB9355" w14:textId="7D38F78E" w:rsidR="009679FC" w:rsidRPr="00786071" w:rsidRDefault="00786071" w:rsidP="00786071">
      <w:pPr>
        <w:spacing w:after="200" w:line="360" w:lineRule="auto"/>
        <w:ind w:left="1702" w:hanging="851"/>
        <w:jc w:val="both"/>
        <w:rPr>
          <w:rFonts w:asciiTheme="minorHAnsi" w:hAnsiTheme="minorHAnsi" w:cstheme="minorHAnsi"/>
          <w:sz w:val="26"/>
          <w:szCs w:val="26"/>
        </w:rPr>
      </w:pPr>
      <w:r w:rsidRPr="009679FC">
        <w:rPr>
          <w:rFonts w:asciiTheme="minorHAnsi" w:hAnsiTheme="minorHAnsi"/>
          <w:sz w:val="24"/>
          <w:szCs w:val="24"/>
        </w:rPr>
        <w:t>5.5.</w:t>
      </w:r>
      <w:r w:rsidRPr="009679FC">
        <w:rPr>
          <w:rFonts w:asciiTheme="minorHAnsi" w:hAnsiTheme="minorHAnsi"/>
          <w:sz w:val="24"/>
          <w:szCs w:val="24"/>
        </w:rPr>
        <w:tab/>
      </w:r>
      <w:r w:rsidR="009679FC" w:rsidRPr="00786071">
        <w:rPr>
          <w:rFonts w:asciiTheme="minorHAnsi" w:hAnsiTheme="minorHAnsi" w:cstheme="minorHAnsi"/>
          <w:color w:val="000000"/>
          <w:sz w:val="26"/>
          <w:szCs w:val="26"/>
        </w:rPr>
        <w:t xml:space="preserve">Interest would be calculated at the </w:t>
      </w:r>
      <w:proofErr w:type="spellStart"/>
      <w:r w:rsidR="009679FC" w:rsidRPr="00786071">
        <w:rPr>
          <w:rFonts w:asciiTheme="minorHAnsi" w:hAnsiTheme="minorHAnsi" w:cstheme="minorHAnsi"/>
          <w:color w:val="000000"/>
          <w:sz w:val="26"/>
          <w:szCs w:val="26"/>
        </w:rPr>
        <w:t>public</w:t>
      </w:r>
      <w:r w:rsidR="006C0445" w:rsidRPr="00786071">
        <w:rPr>
          <w:rFonts w:asciiTheme="minorHAnsi" w:hAnsiTheme="minorHAnsi" w:cstheme="minorHAnsi"/>
          <w:color w:val="000000"/>
          <w:sz w:val="26"/>
          <w:szCs w:val="26"/>
        </w:rPr>
        <w:t>al</w:t>
      </w:r>
      <w:r w:rsidR="009679FC" w:rsidRPr="00786071">
        <w:rPr>
          <w:rFonts w:asciiTheme="minorHAnsi" w:hAnsiTheme="minorHAnsi" w:cstheme="minorHAnsi"/>
          <w:color w:val="000000"/>
          <w:sz w:val="26"/>
          <w:szCs w:val="26"/>
        </w:rPr>
        <w:t>ly</w:t>
      </w:r>
      <w:proofErr w:type="spellEnd"/>
      <w:r w:rsidR="009679FC" w:rsidRPr="00786071">
        <w:rPr>
          <w:rFonts w:asciiTheme="minorHAnsi" w:hAnsiTheme="minorHAnsi" w:cstheme="minorHAnsi"/>
          <w:color w:val="000000"/>
          <w:sz w:val="26"/>
          <w:szCs w:val="26"/>
        </w:rPr>
        <w:t xml:space="preserve"> quoted prime interest rate</w:t>
      </w:r>
      <w:r w:rsidR="006C0445" w:rsidRPr="00786071">
        <w:rPr>
          <w:rFonts w:asciiTheme="minorHAnsi" w:hAnsiTheme="minorHAnsi" w:cstheme="minorHAnsi"/>
          <w:color w:val="000000"/>
          <w:sz w:val="26"/>
          <w:szCs w:val="26"/>
        </w:rPr>
        <w:t>,</w:t>
      </w:r>
      <w:r w:rsidR="009679FC" w:rsidRPr="00786071">
        <w:rPr>
          <w:rFonts w:asciiTheme="minorHAnsi" w:hAnsiTheme="minorHAnsi" w:cstheme="minorHAnsi"/>
          <w:color w:val="000000"/>
          <w:sz w:val="26"/>
          <w:szCs w:val="26"/>
        </w:rPr>
        <w:t xml:space="preserve"> certified by any branch manager of the Plaintiffs bankers to be charged by it on overdrawn accounts of its most favoured private sector clients, plus 2% (clause 1.12</w:t>
      </w:r>
      <w:proofErr w:type="gramStart"/>
      <w:r w:rsidR="009679FC" w:rsidRPr="00786071">
        <w:rPr>
          <w:rFonts w:asciiTheme="minorHAnsi" w:hAnsiTheme="minorHAnsi" w:cstheme="minorHAnsi"/>
          <w:color w:val="000000"/>
          <w:sz w:val="26"/>
          <w:szCs w:val="26"/>
        </w:rPr>
        <w:t>);</w:t>
      </w:r>
      <w:proofErr w:type="gramEnd"/>
    </w:p>
    <w:p w14:paraId="403FE66A" w14:textId="0985B409" w:rsidR="009679FC" w:rsidRPr="00786071" w:rsidRDefault="00786071" w:rsidP="00786071">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5.6.</w:t>
      </w:r>
      <w:r>
        <w:rPr>
          <w:rFonts w:asciiTheme="minorHAnsi" w:hAnsiTheme="minorHAnsi"/>
          <w:sz w:val="24"/>
          <w:szCs w:val="24"/>
        </w:rPr>
        <w:tab/>
      </w:r>
      <w:r w:rsidR="006C0445" w:rsidRPr="00786071">
        <w:rPr>
          <w:rFonts w:asciiTheme="minorHAnsi" w:hAnsiTheme="minorHAnsi" w:cstheme="minorHAnsi"/>
          <w:sz w:val="26"/>
          <w:szCs w:val="26"/>
        </w:rPr>
        <w:t>Clause 26 provides</w:t>
      </w:r>
      <w:r w:rsidR="00C9506C" w:rsidRPr="00786071">
        <w:rPr>
          <w:rFonts w:asciiTheme="minorHAnsi" w:hAnsiTheme="minorHAnsi" w:cstheme="minorHAnsi"/>
          <w:sz w:val="26"/>
          <w:szCs w:val="26"/>
        </w:rPr>
        <w:t xml:space="preserve">, </w:t>
      </w:r>
      <w:r w:rsidR="00C9506C" w:rsidRPr="00786071">
        <w:rPr>
          <w:rFonts w:asciiTheme="minorHAnsi" w:hAnsiTheme="minorHAnsi" w:cstheme="minorHAnsi"/>
          <w:i/>
          <w:sz w:val="26"/>
          <w:szCs w:val="26"/>
        </w:rPr>
        <w:t>inter alia,</w:t>
      </w:r>
      <w:r w:rsidR="006C0445" w:rsidRPr="00786071">
        <w:rPr>
          <w:rFonts w:asciiTheme="minorHAnsi" w:hAnsiTheme="minorHAnsi" w:cstheme="minorHAnsi"/>
          <w:sz w:val="26"/>
          <w:szCs w:val="26"/>
        </w:rPr>
        <w:t xml:space="preserve"> for the plaintiff to despatch a breach notice in the event </w:t>
      </w:r>
      <w:r w:rsidR="00C9506C" w:rsidRPr="00786071">
        <w:rPr>
          <w:rFonts w:asciiTheme="minorHAnsi" w:hAnsiTheme="minorHAnsi" w:cstheme="minorHAnsi"/>
          <w:sz w:val="26"/>
          <w:szCs w:val="26"/>
        </w:rPr>
        <w:t>that the defendant fails</w:t>
      </w:r>
      <w:r w:rsidR="006C0445" w:rsidRPr="00786071">
        <w:rPr>
          <w:rFonts w:asciiTheme="minorHAnsi" w:hAnsiTheme="minorHAnsi" w:cstheme="minorHAnsi"/>
          <w:sz w:val="26"/>
          <w:szCs w:val="26"/>
        </w:rPr>
        <w:t xml:space="preserve"> to pay any amounts due in terms of the lease on or before due date, in which </w:t>
      </w:r>
      <w:r w:rsidR="00C9506C" w:rsidRPr="00786071">
        <w:rPr>
          <w:rFonts w:asciiTheme="minorHAnsi" w:hAnsiTheme="minorHAnsi" w:cstheme="minorHAnsi"/>
          <w:sz w:val="26"/>
          <w:szCs w:val="26"/>
        </w:rPr>
        <w:t xml:space="preserve">it affords </w:t>
      </w:r>
      <w:r w:rsidR="006C0445" w:rsidRPr="00786071">
        <w:rPr>
          <w:rFonts w:asciiTheme="minorHAnsi" w:hAnsiTheme="minorHAnsi" w:cstheme="minorHAnsi"/>
          <w:sz w:val="26"/>
          <w:szCs w:val="26"/>
        </w:rPr>
        <w:t xml:space="preserve">the defendant </w:t>
      </w:r>
      <w:r w:rsidR="00C9506C" w:rsidRPr="00786071">
        <w:rPr>
          <w:rFonts w:asciiTheme="minorHAnsi" w:hAnsiTheme="minorHAnsi" w:cstheme="minorHAnsi"/>
          <w:sz w:val="26"/>
          <w:szCs w:val="26"/>
        </w:rPr>
        <w:t xml:space="preserve">at least 7 days in which </w:t>
      </w:r>
      <w:r w:rsidR="006C0445" w:rsidRPr="00786071">
        <w:rPr>
          <w:rFonts w:asciiTheme="minorHAnsi" w:hAnsiTheme="minorHAnsi" w:cstheme="minorHAnsi"/>
          <w:sz w:val="26"/>
          <w:szCs w:val="26"/>
        </w:rPr>
        <w:t>to remedy its breach, failing which</w:t>
      </w:r>
      <w:r w:rsidR="00A03B1F" w:rsidRPr="00786071">
        <w:rPr>
          <w:rFonts w:asciiTheme="minorHAnsi" w:hAnsiTheme="minorHAnsi" w:cstheme="minorHAnsi"/>
          <w:sz w:val="26"/>
          <w:szCs w:val="26"/>
        </w:rPr>
        <w:t>,</w:t>
      </w:r>
      <w:r w:rsidR="006C0445" w:rsidRPr="00786071">
        <w:rPr>
          <w:rFonts w:asciiTheme="minorHAnsi" w:hAnsiTheme="minorHAnsi" w:cstheme="minorHAnsi"/>
          <w:sz w:val="26"/>
          <w:szCs w:val="26"/>
        </w:rPr>
        <w:t xml:space="preserve"> the plaintiff would be entitled, amongst other</w:t>
      </w:r>
      <w:r w:rsidR="00A03B1F" w:rsidRPr="00786071">
        <w:rPr>
          <w:rFonts w:asciiTheme="minorHAnsi" w:hAnsiTheme="minorHAnsi" w:cstheme="minorHAnsi"/>
          <w:sz w:val="26"/>
          <w:szCs w:val="26"/>
        </w:rPr>
        <w:t xml:space="preserve"> remedies</w:t>
      </w:r>
      <w:r w:rsidR="006C0445" w:rsidRPr="00786071">
        <w:rPr>
          <w:rFonts w:asciiTheme="minorHAnsi" w:hAnsiTheme="minorHAnsi" w:cstheme="minorHAnsi"/>
          <w:sz w:val="26"/>
          <w:szCs w:val="26"/>
        </w:rPr>
        <w:t>, to cancel the lease forthwith, eject the defendant from the premises, claim damages</w:t>
      </w:r>
      <w:r w:rsidR="00C9506C" w:rsidRPr="00786071">
        <w:rPr>
          <w:rFonts w:asciiTheme="minorHAnsi" w:hAnsiTheme="minorHAnsi" w:cstheme="minorHAnsi"/>
          <w:sz w:val="26"/>
          <w:szCs w:val="26"/>
        </w:rPr>
        <w:t>,</w:t>
      </w:r>
      <w:r w:rsidR="006C0445" w:rsidRPr="00786071">
        <w:rPr>
          <w:rFonts w:asciiTheme="minorHAnsi" w:hAnsiTheme="minorHAnsi" w:cstheme="minorHAnsi"/>
          <w:sz w:val="26"/>
          <w:szCs w:val="26"/>
        </w:rPr>
        <w:t xml:space="preserve"> and</w:t>
      </w:r>
      <w:r w:rsidR="00C9506C" w:rsidRPr="00786071">
        <w:rPr>
          <w:rFonts w:asciiTheme="minorHAnsi" w:hAnsiTheme="minorHAnsi" w:cstheme="minorHAnsi"/>
          <w:sz w:val="26"/>
          <w:szCs w:val="26"/>
        </w:rPr>
        <w:t>/or</w:t>
      </w:r>
      <w:r w:rsidR="006C0445" w:rsidRPr="00786071">
        <w:rPr>
          <w:rFonts w:asciiTheme="minorHAnsi" w:hAnsiTheme="minorHAnsi" w:cstheme="minorHAnsi"/>
          <w:sz w:val="26"/>
          <w:szCs w:val="26"/>
        </w:rPr>
        <w:t xml:space="preserve"> the full value of any arrears owing </w:t>
      </w:r>
      <w:r w:rsidR="00C9506C" w:rsidRPr="00786071">
        <w:rPr>
          <w:rFonts w:asciiTheme="minorHAnsi" w:hAnsiTheme="minorHAnsi" w:cstheme="minorHAnsi"/>
          <w:sz w:val="26"/>
          <w:szCs w:val="26"/>
        </w:rPr>
        <w:t>to the plaintiff;</w:t>
      </w:r>
    </w:p>
    <w:p w14:paraId="6E7755BC" w14:textId="0B51DA53" w:rsidR="00C9506C" w:rsidRPr="00786071" w:rsidRDefault="00786071" w:rsidP="00786071">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5.7.</w:t>
      </w:r>
      <w:r>
        <w:rPr>
          <w:rFonts w:asciiTheme="minorHAnsi" w:hAnsiTheme="minorHAnsi"/>
          <w:sz w:val="24"/>
          <w:szCs w:val="24"/>
        </w:rPr>
        <w:tab/>
      </w:r>
      <w:r w:rsidR="00C9506C" w:rsidRPr="00786071">
        <w:rPr>
          <w:rFonts w:asciiTheme="minorHAnsi" w:hAnsiTheme="minorHAnsi" w:cstheme="minorHAnsi"/>
          <w:i/>
          <w:sz w:val="26"/>
          <w:szCs w:val="26"/>
        </w:rPr>
        <w:t>Inter alia</w:t>
      </w:r>
      <w:r w:rsidR="00A03B1F" w:rsidRPr="00786071">
        <w:rPr>
          <w:rFonts w:asciiTheme="minorHAnsi" w:hAnsiTheme="minorHAnsi" w:cstheme="minorHAnsi"/>
          <w:i/>
          <w:sz w:val="26"/>
          <w:szCs w:val="26"/>
        </w:rPr>
        <w:t>,</w:t>
      </w:r>
      <w:r w:rsidR="00C9506C" w:rsidRPr="00786071">
        <w:rPr>
          <w:rFonts w:asciiTheme="minorHAnsi" w:hAnsiTheme="minorHAnsi" w:cstheme="minorHAnsi"/>
          <w:sz w:val="26"/>
          <w:szCs w:val="26"/>
        </w:rPr>
        <w:t xml:space="preserve"> in terms of clause 22.2</w:t>
      </w:r>
      <w:r w:rsidR="00A03B1F" w:rsidRPr="00786071">
        <w:rPr>
          <w:rFonts w:asciiTheme="minorHAnsi" w:hAnsiTheme="minorHAnsi" w:cstheme="minorHAnsi"/>
          <w:sz w:val="26"/>
          <w:szCs w:val="26"/>
        </w:rPr>
        <w:t xml:space="preserve">, </w:t>
      </w:r>
      <w:r w:rsidR="00C9506C" w:rsidRPr="00786071">
        <w:rPr>
          <w:rFonts w:asciiTheme="minorHAnsi" w:hAnsiTheme="minorHAnsi" w:cstheme="minorHAnsi"/>
          <w:sz w:val="26"/>
          <w:szCs w:val="26"/>
        </w:rPr>
        <w:t xml:space="preserve">the defendant was not entitled to defer or withhold payment of monthly rental or any other charges for any reason </w:t>
      </w:r>
      <w:proofErr w:type="gramStart"/>
      <w:r w:rsidR="00C9506C" w:rsidRPr="00786071">
        <w:rPr>
          <w:rFonts w:asciiTheme="minorHAnsi" w:hAnsiTheme="minorHAnsi" w:cstheme="minorHAnsi"/>
          <w:sz w:val="26"/>
          <w:szCs w:val="26"/>
        </w:rPr>
        <w:t>whatsoever;</w:t>
      </w:r>
      <w:proofErr w:type="gramEnd"/>
    </w:p>
    <w:p w14:paraId="7320F658" w14:textId="79078A61" w:rsidR="00C9506C" w:rsidRPr="00786071" w:rsidRDefault="00786071" w:rsidP="00786071">
      <w:pPr>
        <w:spacing w:after="200" w:line="360" w:lineRule="auto"/>
        <w:ind w:left="1702" w:hanging="851"/>
        <w:jc w:val="both"/>
        <w:rPr>
          <w:rFonts w:asciiTheme="minorHAnsi" w:hAnsiTheme="minorHAnsi" w:cstheme="minorHAnsi"/>
          <w:sz w:val="26"/>
          <w:szCs w:val="26"/>
        </w:rPr>
      </w:pPr>
      <w:r w:rsidRPr="009679FC">
        <w:rPr>
          <w:rFonts w:asciiTheme="minorHAnsi" w:hAnsiTheme="minorHAnsi"/>
          <w:sz w:val="24"/>
          <w:szCs w:val="24"/>
        </w:rPr>
        <w:lastRenderedPageBreak/>
        <w:t>5.8.</w:t>
      </w:r>
      <w:r w:rsidRPr="009679FC">
        <w:rPr>
          <w:rFonts w:asciiTheme="minorHAnsi" w:hAnsiTheme="minorHAnsi"/>
          <w:sz w:val="24"/>
          <w:szCs w:val="24"/>
        </w:rPr>
        <w:tab/>
      </w:r>
      <w:r w:rsidR="00224C9A" w:rsidRPr="00786071">
        <w:rPr>
          <w:rFonts w:asciiTheme="minorHAnsi" w:hAnsiTheme="minorHAnsi" w:cstheme="minorHAnsi"/>
          <w:i/>
          <w:sz w:val="26"/>
          <w:szCs w:val="26"/>
        </w:rPr>
        <w:t>Inter alia</w:t>
      </w:r>
      <w:r w:rsidR="00A03B1F" w:rsidRPr="00786071">
        <w:rPr>
          <w:rFonts w:asciiTheme="minorHAnsi" w:hAnsiTheme="minorHAnsi" w:cstheme="minorHAnsi"/>
          <w:sz w:val="26"/>
          <w:szCs w:val="26"/>
        </w:rPr>
        <w:t>,</w:t>
      </w:r>
      <w:r w:rsidR="00224C9A" w:rsidRPr="00786071">
        <w:rPr>
          <w:rFonts w:asciiTheme="minorHAnsi" w:hAnsiTheme="minorHAnsi" w:cstheme="minorHAnsi"/>
          <w:sz w:val="26"/>
          <w:szCs w:val="26"/>
        </w:rPr>
        <w:t xml:space="preserve"> i</w:t>
      </w:r>
      <w:r w:rsidR="00C9506C" w:rsidRPr="00786071">
        <w:rPr>
          <w:rFonts w:asciiTheme="minorHAnsi" w:hAnsiTheme="minorHAnsi" w:cstheme="minorHAnsi"/>
          <w:sz w:val="26"/>
          <w:szCs w:val="26"/>
        </w:rPr>
        <w:t xml:space="preserve">n terms of clause 22.5, </w:t>
      </w:r>
      <w:r w:rsidR="00C9506C" w:rsidRPr="00786071">
        <w:rPr>
          <w:rFonts w:asciiTheme="minorHAnsi" w:hAnsiTheme="minorHAnsi" w:cstheme="minorHAnsi"/>
          <w:i/>
          <w:sz w:val="26"/>
          <w:szCs w:val="26"/>
        </w:rPr>
        <w:t>‘</w:t>
      </w:r>
      <w:r w:rsidR="00C9506C" w:rsidRPr="00786071">
        <w:rPr>
          <w:rFonts w:asciiTheme="minorHAnsi" w:hAnsiTheme="minorHAnsi" w:cstheme="minorHAnsi"/>
          <w:i/>
          <w:color w:val="000000"/>
          <w:sz w:val="26"/>
          <w:szCs w:val="26"/>
        </w:rPr>
        <w:t xml:space="preserve">The Tenant shall not have any claim of any nature whatsoever, whether for cancellation, damages, remission of Total Monthly Rent or any Other Charges or otherwise against the Landlord for any loss or damage caused to or sustained by the Tenant...as a result of vis major or </w:t>
      </w:r>
      <w:proofErr w:type="spellStart"/>
      <w:r w:rsidR="00C9506C" w:rsidRPr="00786071">
        <w:rPr>
          <w:rFonts w:asciiTheme="minorHAnsi" w:hAnsiTheme="minorHAnsi" w:cstheme="minorHAnsi"/>
          <w:i/>
          <w:color w:val="000000"/>
          <w:sz w:val="26"/>
          <w:szCs w:val="26"/>
        </w:rPr>
        <w:t>causus</w:t>
      </w:r>
      <w:proofErr w:type="spellEnd"/>
      <w:r w:rsidR="00C9506C" w:rsidRPr="00786071">
        <w:rPr>
          <w:rFonts w:asciiTheme="minorHAnsi" w:hAnsiTheme="minorHAnsi" w:cstheme="minorHAnsi"/>
          <w:i/>
          <w:color w:val="000000"/>
          <w:sz w:val="26"/>
          <w:szCs w:val="26"/>
        </w:rPr>
        <w:t xml:space="preserve"> fortuitous or any other cause whatsoever..."</w:t>
      </w:r>
    </w:p>
    <w:p w14:paraId="52978148" w14:textId="77777777" w:rsidR="00072AF2" w:rsidRDefault="00072AF2" w:rsidP="00072AF2">
      <w:pPr>
        <w:pStyle w:val="ListParagraph"/>
        <w:rPr>
          <w:rFonts w:asciiTheme="minorHAnsi" w:hAnsiTheme="minorHAnsi" w:cstheme="minorHAnsi"/>
          <w:sz w:val="26"/>
          <w:szCs w:val="26"/>
        </w:rPr>
      </w:pPr>
    </w:p>
    <w:p w14:paraId="194795FA" w14:textId="36FC784A" w:rsidR="007D23CE"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6.</w:t>
      </w:r>
      <w:r>
        <w:rPr>
          <w:rFonts w:asciiTheme="minorHAnsi" w:hAnsiTheme="minorHAnsi"/>
          <w:sz w:val="24"/>
          <w:szCs w:val="24"/>
        </w:rPr>
        <w:tab/>
      </w:r>
      <w:r w:rsidR="007D23CE" w:rsidRPr="00786071">
        <w:rPr>
          <w:rFonts w:asciiTheme="minorHAnsi" w:hAnsiTheme="minorHAnsi" w:cstheme="minorHAnsi"/>
          <w:sz w:val="26"/>
          <w:szCs w:val="26"/>
        </w:rPr>
        <w:t>The plaintiff avers in its particulars of claim that it complied with all its obligations under the lease agreement.</w:t>
      </w:r>
    </w:p>
    <w:p w14:paraId="6A516418" w14:textId="77777777" w:rsidR="007D23CE" w:rsidRDefault="007D23CE" w:rsidP="007D23CE">
      <w:pPr>
        <w:pStyle w:val="ListParagraph"/>
        <w:rPr>
          <w:rFonts w:asciiTheme="minorHAnsi" w:hAnsiTheme="minorHAnsi" w:cstheme="minorHAnsi"/>
          <w:sz w:val="26"/>
          <w:szCs w:val="26"/>
        </w:rPr>
      </w:pPr>
    </w:p>
    <w:p w14:paraId="4F79E979" w14:textId="0F0F7EB1" w:rsidR="00072AF2"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7.</w:t>
      </w:r>
      <w:r>
        <w:rPr>
          <w:rFonts w:asciiTheme="minorHAnsi" w:hAnsiTheme="minorHAnsi"/>
          <w:sz w:val="24"/>
          <w:szCs w:val="24"/>
        </w:rPr>
        <w:tab/>
      </w:r>
      <w:r w:rsidR="00224C9A" w:rsidRPr="00786071">
        <w:rPr>
          <w:rFonts w:asciiTheme="minorHAnsi" w:hAnsiTheme="minorHAnsi" w:cstheme="minorHAnsi"/>
          <w:sz w:val="26"/>
          <w:szCs w:val="26"/>
        </w:rPr>
        <w:t xml:space="preserve">The Plaintiff </w:t>
      </w:r>
      <w:r w:rsidR="007D23CE" w:rsidRPr="00786071">
        <w:rPr>
          <w:rFonts w:asciiTheme="minorHAnsi" w:hAnsiTheme="minorHAnsi" w:cstheme="minorHAnsi"/>
          <w:sz w:val="26"/>
          <w:szCs w:val="26"/>
        </w:rPr>
        <w:t xml:space="preserve">further </w:t>
      </w:r>
      <w:r w:rsidR="00224C9A" w:rsidRPr="00786071">
        <w:rPr>
          <w:rFonts w:asciiTheme="minorHAnsi" w:hAnsiTheme="minorHAnsi" w:cstheme="minorHAnsi"/>
          <w:sz w:val="26"/>
          <w:szCs w:val="26"/>
        </w:rPr>
        <w:t>avers that it agreed to defer 50% of the rental and operating costs for the months of April 2020 and May 2020 to assist the defendant due to the nationwide shutdown as a result of the Covid pandemic,</w:t>
      </w:r>
      <w:r w:rsidR="00224C9A">
        <w:rPr>
          <w:rStyle w:val="FootnoteReference"/>
          <w:rFonts w:asciiTheme="minorHAnsi" w:hAnsiTheme="minorHAnsi" w:cstheme="minorHAnsi"/>
          <w:sz w:val="26"/>
          <w:szCs w:val="26"/>
        </w:rPr>
        <w:footnoteReference w:id="3"/>
      </w:r>
      <w:r w:rsidR="00224C9A" w:rsidRPr="00786071">
        <w:rPr>
          <w:rFonts w:asciiTheme="minorHAnsi" w:hAnsiTheme="minorHAnsi" w:cstheme="minorHAnsi"/>
          <w:sz w:val="26"/>
          <w:szCs w:val="26"/>
        </w:rPr>
        <w:t xml:space="preserve"> which amounts were</w:t>
      </w:r>
      <w:r w:rsidR="00544DBF" w:rsidRPr="00786071">
        <w:rPr>
          <w:rFonts w:asciiTheme="minorHAnsi" w:hAnsiTheme="minorHAnsi" w:cstheme="minorHAnsi"/>
          <w:sz w:val="26"/>
          <w:szCs w:val="26"/>
        </w:rPr>
        <w:t>, by agreement between the parties,</w:t>
      </w:r>
      <w:r w:rsidR="00224C9A" w:rsidRPr="00786071">
        <w:rPr>
          <w:rFonts w:asciiTheme="minorHAnsi" w:hAnsiTheme="minorHAnsi" w:cstheme="minorHAnsi"/>
          <w:sz w:val="26"/>
          <w:szCs w:val="26"/>
        </w:rPr>
        <w:t xml:space="preserve"> to be paid back by the defendant to the plaintiff over a period of 9 months on the first day of each month</w:t>
      </w:r>
      <w:r w:rsidR="00544DBF" w:rsidRPr="00786071">
        <w:rPr>
          <w:rFonts w:asciiTheme="minorHAnsi" w:hAnsiTheme="minorHAnsi" w:cstheme="minorHAnsi"/>
          <w:sz w:val="26"/>
          <w:szCs w:val="26"/>
        </w:rPr>
        <w:t>,</w:t>
      </w:r>
      <w:r w:rsidR="00224C9A" w:rsidRPr="00786071">
        <w:rPr>
          <w:rFonts w:asciiTheme="minorHAnsi" w:hAnsiTheme="minorHAnsi" w:cstheme="minorHAnsi"/>
          <w:sz w:val="26"/>
          <w:szCs w:val="26"/>
        </w:rPr>
        <w:t xml:space="preserve"> commencing on 1 July 2020.</w:t>
      </w:r>
    </w:p>
    <w:p w14:paraId="12FEB15C" w14:textId="77777777" w:rsidR="00072AF2" w:rsidRDefault="00072AF2" w:rsidP="00072AF2">
      <w:pPr>
        <w:pStyle w:val="ListParagraph"/>
        <w:rPr>
          <w:rFonts w:asciiTheme="minorHAnsi" w:hAnsiTheme="minorHAnsi" w:cstheme="minorHAnsi"/>
          <w:sz w:val="26"/>
          <w:szCs w:val="26"/>
        </w:rPr>
      </w:pPr>
    </w:p>
    <w:p w14:paraId="4FE6C733" w14:textId="775012FD" w:rsidR="00E46D41"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8.</w:t>
      </w:r>
      <w:r>
        <w:rPr>
          <w:rFonts w:asciiTheme="minorHAnsi" w:hAnsiTheme="minorHAnsi"/>
          <w:sz w:val="24"/>
          <w:szCs w:val="24"/>
        </w:rPr>
        <w:tab/>
      </w:r>
      <w:r w:rsidR="000D1185" w:rsidRPr="00786071">
        <w:rPr>
          <w:rFonts w:asciiTheme="minorHAnsi" w:hAnsiTheme="minorHAnsi" w:cstheme="minorHAnsi"/>
          <w:sz w:val="26"/>
          <w:szCs w:val="26"/>
        </w:rPr>
        <w:t xml:space="preserve">The plaintiff avers that the defendant failed to make payment of rentals and related charges during the months of June 2020 to November 2020. </w:t>
      </w:r>
      <w:r w:rsidR="00E46D41" w:rsidRPr="00786071">
        <w:rPr>
          <w:rFonts w:asciiTheme="minorHAnsi" w:hAnsiTheme="minorHAnsi" w:cstheme="minorHAnsi"/>
          <w:sz w:val="26"/>
          <w:szCs w:val="26"/>
        </w:rPr>
        <w:t>Claim C</w:t>
      </w:r>
      <w:r w:rsidR="000D1185" w:rsidRPr="00786071">
        <w:rPr>
          <w:rFonts w:asciiTheme="minorHAnsi" w:hAnsiTheme="minorHAnsi" w:cstheme="minorHAnsi"/>
          <w:sz w:val="26"/>
          <w:szCs w:val="26"/>
        </w:rPr>
        <w:t xml:space="preserve"> </w:t>
      </w:r>
      <w:r w:rsidR="00A03B1F" w:rsidRPr="00786071">
        <w:rPr>
          <w:rFonts w:asciiTheme="minorHAnsi" w:hAnsiTheme="minorHAnsi" w:cstheme="minorHAnsi"/>
          <w:sz w:val="26"/>
          <w:szCs w:val="26"/>
        </w:rPr>
        <w:t>is thus made up of</w:t>
      </w:r>
      <w:r w:rsidR="000D1185" w:rsidRPr="00786071">
        <w:rPr>
          <w:rFonts w:asciiTheme="minorHAnsi" w:hAnsiTheme="minorHAnsi" w:cstheme="minorHAnsi"/>
          <w:sz w:val="26"/>
          <w:szCs w:val="26"/>
        </w:rPr>
        <w:t xml:space="preserve"> the accumulated arrears </w:t>
      </w:r>
      <w:r w:rsidR="00A03B1F" w:rsidRPr="00786071">
        <w:rPr>
          <w:rFonts w:asciiTheme="minorHAnsi" w:hAnsiTheme="minorHAnsi" w:cstheme="minorHAnsi"/>
          <w:sz w:val="26"/>
          <w:szCs w:val="26"/>
        </w:rPr>
        <w:t>over</w:t>
      </w:r>
      <w:r w:rsidR="000D1185" w:rsidRPr="00786071">
        <w:rPr>
          <w:rFonts w:asciiTheme="minorHAnsi" w:hAnsiTheme="minorHAnsi" w:cstheme="minorHAnsi"/>
          <w:sz w:val="26"/>
          <w:szCs w:val="26"/>
        </w:rPr>
        <w:t xml:space="preserve"> that period. </w:t>
      </w:r>
    </w:p>
    <w:p w14:paraId="6374D2E1" w14:textId="77777777" w:rsidR="00E46D41" w:rsidRDefault="00E46D41" w:rsidP="00072AF2">
      <w:pPr>
        <w:pStyle w:val="ListParagraph"/>
        <w:rPr>
          <w:rFonts w:asciiTheme="minorHAnsi" w:hAnsiTheme="minorHAnsi" w:cstheme="minorHAnsi"/>
          <w:sz w:val="26"/>
          <w:szCs w:val="26"/>
        </w:rPr>
      </w:pPr>
    </w:p>
    <w:p w14:paraId="13CAFC66" w14:textId="170794F3" w:rsidR="00072AF2" w:rsidRPr="00786071" w:rsidRDefault="00786071" w:rsidP="00786071">
      <w:pPr>
        <w:spacing w:after="200" w:line="360" w:lineRule="auto"/>
        <w:ind w:left="851" w:hanging="851"/>
        <w:jc w:val="both"/>
        <w:rPr>
          <w:rFonts w:asciiTheme="minorHAnsi" w:hAnsiTheme="minorHAnsi" w:cstheme="minorHAnsi"/>
          <w:sz w:val="26"/>
          <w:szCs w:val="26"/>
        </w:rPr>
      </w:pPr>
      <w:r w:rsidRPr="001D3B95">
        <w:rPr>
          <w:rFonts w:asciiTheme="minorHAnsi" w:hAnsiTheme="minorHAnsi"/>
          <w:sz w:val="24"/>
          <w:szCs w:val="24"/>
        </w:rPr>
        <w:t>9.</w:t>
      </w:r>
      <w:r w:rsidRPr="001D3B95">
        <w:rPr>
          <w:rFonts w:asciiTheme="minorHAnsi" w:hAnsiTheme="minorHAnsi"/>
          <w:sz w:val="24"/>
          <w:szCs w:val="24"/>
        </w:rPr>
        <w:tab/>
      </w:r>
      <w:r w:rsidR="00224C9A" w:rsidRPr="00786071">
        <w:rPr>
          <w:rFonts w:asciiTheme="minorHAnsi" w:hAnsiTheme="minorHAnsi" w:cstheme="minorHAnsi"/>
          <w:sz w:val="26"/>
          <w:szCs w:val="26"/>
        </w:rPr>
        <w:t xml:space="preserve">In terms of the certificate of balance annexed to the particulars of claim as annexure ‘C’, as at 1 November 2020, the defendant was in arrears in respect of rental and related charges in the amount of R521 055.55, </w:t>
      </w:r>
      <w:r w:rsidR="00544DBF" w:rsidRPr="00786071">
        <w:rPr>
          <w:rFonts w:asciiTheme="minorHAnsi" w:hAnsiTheme="minorHAnsi" w:cstheme="minorHAnsi"/>
          <w:sz w:val="26"/>
          <w:szCs w:val="26"/>
        </w:rPr>
        <w:t>made up as to R453 649.64 in respect of arrear rental and rental related charges</w:t>
      </w:r>
      <w:r w:rsidR="00A855DD" w:rsidRPr="00786071">
        <w:rPr>
          <w:rFonts w:asciiTheme="minorHAnsi" w:hAnsiTheme="minorHAnsi" w:cstheme="minorHAnsi"/>
          <w:sz w:val="26"/>
          <w:szCs w:val="26"/>
        </w:rPr>
        <w:t>,</w:t>
      </w:r>
      <w:r w:rsidR="00544DBF" w:rsidRPr="00786071">
        <w:rPr>
          <w:rFonts w:asciiTheme="minorHAnsi" w:hAnsiTheme="minorHAnsi" w:cstheme="minorHAnsi"/>
          <w:sz w:val="26"/>
          <w:szCs w:val="26"/>
        </w:rPr>
        <w:t xml:space="preserve"> and R 67 405.91 in respect of arrear utilities and interest, which amounts were </w:t>
      </w:r>
      <w:r w:rsidR="00A3656A" w:rsidRPr="00786071">
        <w:rPr>
          <w:rFonts w:asciiTheme="minorHAnsi" w:hAnsiTheme="minorHAnsi" w:cstheme="minorHAnsi"/>
          <w:sz w:val="26"/>
          <w:szCs w:val="26"/>
        </w:rPr>
        <w:t>itemised and computed</w:t>
      </w:r>
      <w:r w:rsidR="00544DBF" w:rsidRPr="00786071">
        <w:rPr>
          <w:rFonts w:asciiTheme="minorHAnsi" w:hAnsiTheme="minorHAnsi" w:cstheme="minorHAnsi"/>
          <w:sz w:val="26"/>
          <w:szCs w:val="26"/>
        </w:rPr>
        <w:t xml:space="preserve"> </w:t>
      </w:r>
      <w:r w:rsidR="00A3656A" w:rsidRPr="00786071">
        <w:rPr>
          <w:rFonts w:asciiTheme="minorHAnsi" w:hAnsiTheme="minorHAnsi" w:cstheme="minorHAnsi"/>
          <w:sz w:val="26"/>
          <w:szCs w:val="26"/>
        </w:rPr>
        <w:t>on the basis</w:t>
      </w:r>
      <w:r w:rsidR="00544DBF" w:rsidRPr="00786071">
        <w:rPr>
          <w:rFonts w:asciiTheme="minorHAnsi" w:hAnsiTheme="minorHAnsi" w:cstheme="minorHAnsi"/>
          <w:sz w:val="26"/>
          <w:szCs w:val="26"/>
        </w:rPr>
        <w:t xml:space="preserve"> set out in paragraph 13 of the particulars </w:t>
      </w:r>
      <w:r w:rsidR="00544DBF" w:rsidRPr="00786071">
        <w:rPr>
          <w:rFonts w:asciiTheme="minorHAnsi" w:hAnsiTheme="minorHAnsi" w:cstheme="minorHAnsi"/>
          <w:sz w:val="26"/>
          <w:szCs w:val="26"/>
        </w:rPr>
        <w:lastRenderedPageBreak/>
        <w:t>of claim</w:t>
      </w:r>
      <w:r w:rsidR="00A855DD" w:rsidRPr="00786071">
        <w:rPr>
          <w:rFonts w:asciiTheme="minorHAnsi" w:hAnsiTheme="minorHAnsi" w:cstheme="minorHAnsi"/>
          <w:sz w:val="26"/>
          <w:szCs w:val="26"/>
        </w:rPr>
        <w:t xml:space="preserve">. The amounts </w:t>
      </w:r>
      <w:r w:rsidR="009A0E89" w:rsidRPr="00786071">
        <w:rPr>
          <w:rFonts w:asciiTheme="minorHAnsi" w:hAnsiTheme="minorHAnsi" w:cstheme="minorHAnsi"/>
          <w:sz w:val="26"/>
          <w:szCs w:val="26"/>
        </w:rPr>
        <w:t xml:space="preserve">are </w:t>
      </w:r>
      <w:r w:rsidR="000D1185" w:rsidRPr="00786071">
        <w:rPr>
          <w:rFonts w:asciiTheme="minorHAnsi" w:hAnsiTheme="minorHAnsi" w:cstheme="minorHAnsi"/>
          <w:sz w:val="26"/>
          <w:szCs w:val="26"/>
        </w:rPr>
        <w:t xml:space="preserve">further </w:t>
      </w:r>
      <w:r w:rsidR="009A0E89" w:rsidRPr="00786071">
        <w:rPr>
          <w:rFonts w:asciiTheme="minorHAnsi" w:hAnsiTheme="minorHAnsi" w:cstheme="minorHAnsi"/>
          <w:sz w:val="26"/>
          <w:szCs w:val="26"/>
        </w:rPr>
        <w:t>reflected</w:t>
      </w:r>
      <w:r w:rsidR="00544DBF" w:rsidRPr="00786071">
        <w:rPr>
          <w:rFonts w:asciiTheme="minorHAnsi" w:hAnsiTheme="minorHAnsi" w:cstheme="minorHAnsi"/>
          <w:sz w:val="26"/>
          <w:szCs w:val="26"/>
        </w:rPr>
        <w:t xml:space="preserve"> in the </w:t>
      </w:r>
      <w:r w:rsidR="00A3656A" w:rsidRPr="00786071">
        <w:rPr>
          <w:rFonts w:asciiTheme="minorHAnsi" w:hAnsiTheme="minorHAnsi" w:cstheme="minorHAnsi"/>
          <w:sz w:val="26"/>
          <w:szCs w:val="26"/>
        </w:rPr>
        <w:t xml:space="preserve">plaintiff’s </w:t>
      </w:r>
      <w:r w:rsidR="00544DBF" w:rsidRPr="00786071">
        <w:rPr>
          <w:rFonts w:asciiTheme="minorHAnsi" w:hAnsiTheme="minorHAnsi" w:cstheme="minorHAnsi"/>
          <w:sz w:val="26"/>
          <w:szCs w:val="26"/>
        </w:rPr>
        <w:t>tenant ledger</w:t>
      </w:r>
      <w:r w:rsidR="00A3656A" w:rsidRPr="00786071">
        <w:rPr>
          <w:rFonts w:asciiTheme="minorHAnsi" w:hAnsiTheme="minorHAnsi" w:cstheme="minorHAnsi"/>
          <w:sz w:val="26"/>
          <w:szCs w:val="26"/>
        </w:rPr>
        <w:t xml:space="preserve"> summary report</w:t>
      </w:r>
      <w:r w:rsidR="00544DBF" w:rsidRPr="00786071">
        <w:rPr>
          <w:rFonts w:asciiTheme="minorHAnsi" w:hAnsiTheme="minorHAnsi" w:cstheme="minorHAnsi"/>
          <w:sz w:val="26"/>
          <w:szCs w:val="26"/>
        </w:rPr>
        <w:t xml:space="preserve">, a copy of which </w:t>
      </w:r>
      <w:r w:rsidR="009A0E89" w:rsidRPr="00786071">
        <w:rPr>
          <w:rFonts w:asciiTheme="minorHAnsi" w:hAnsiTheme="minorHAnsi" w:cstheme="minorHAnsi"/>
          <w:sz w:val="26"/>
          <w:szCs w:val="26"/>
        </w:rPr>
        <w:t>was</w:t>
      </w:r>
      <w:r w:rsidR="00544DBF" w:rsidRPr="00786071">
        <w:rPr>
          <w:rFonts w:asciiTheme="minorHAnsi" w:hAnsiTheme="minorHAnsi" w:cstheme="minorHAnsi"/>
          <w:sz w:val="26"/>
          <w:szCs w:val="26"/>
        </w:rPr>
        <w:t xml:space="preserve"> attached as annexure ‘D’ to the particulars of claim.</w:t>
      </w:r>
      <w:r w:rsidR="00E46D41" w:rsidRPr="00786071">
        <w:rPr>
          <w:rFonts w:asciiTheme="minorHAnsi" w:hAnsiTheme="minorHAnsi" w:cstheme="minorHAnsi"/>
          <w:sz w:val="26"/>
          <w:szCs w:val="26"/>
        </w:rPr>
        <w:t xml:space="preserve"> </w:t>
      </w:r>
      <w:r w:rsidR="000D1185" w:rsidRPr="00786071">
        <w:rPr>
          <w:rFonts w:asciiTheme="minorHAnsi" w:hAnsiTheme="minorHAnsi" w:cstheme="minorHAnsi"/>
          <w:sz w:val="26"/>
          <w:szCs w:val="26"/>
        </w:rPr>
        <w:t xml:space="preserve">A further breakdown of </w:t>
      </w:r>
      <w:r w:rsidR="00E90358" w:rsidRPr="00786071">
        <w:rPr>
          <w:rFonts w:asciiTheme="minorHAnsi" w:hAnsiTheme="minorHAnsi" w:cstheme="minorHAnsi"/>
          <w:sz w:val="26"/>
          <w:szCs w:val="26"/>
        </w:rPr>
        <w:t>the outstanding</w:t>
      </w:r>
      <w:r w:rsidR="000D1185" w:rsidRPr="00786071">
        <w:rPr>
          <w:rFonts w:asciiTheme="minorHAnsi" w:hAnsiTheme="minorHAnsi" w:cstheme="minorHAnsi"/>
          <w:sz w:val="26"/>
          <w:szCs w:val="26"/>
        </w:rPr>
        <w:t xml:space="preserve"> amount was provided to the defendant in the plaintiff’s statement, dated 1 November 2020,</w:t>
      </w:r>
      <w:r w:rsidR="000D1185">
        <w:rPr>
          <w:rStyle w:val="FootnoteReference"/>
          <w:rFonts w:asciiTheme="minorHAnsi" w:hAnsiTheme="minorHAnsi" w:cstheme="minorHAnsi"/>
          <w:sz w:val="26"/>
          <w:szCs w:val="26"/>
        </w:rPr>
        <w:footnoteReference w:id="4"/>
      </w:r>
      <w:r w:rsidR="000D1185" w:rsidRPr="00786071">
        <w:rPr>
          <w:rFonts w:asciiTheme="minorHAnsi" w:hAnsiTheme="minorHAnsi" w:cstheme="minorHAnsi"/>
          <w:sz w:val="26"/>
          <w:szCs w:val="26"/>
        </w:rPr>
        <w:t xml:space="preserve"> </w:t>
      </w:r>
      <w:r w:rsidR="00E90358" w:rsidRPr="00786071">
        <w:rPr>
          <w:rFonts w:asciiTheme="minorHAnsi" w:hAnsiTheme="minorHAnsi" w:cstheme="minorHAnsi"/>
          <w:sz w:val="26"/>
          <w:szCs w:val="26"/>
        </w:rPr>
        <w:t>with reference to</w:t>
      </w:r>
      <w:r w:rsidR="000D1185" w:rsidRPr="00786071">
        <w:rPr>
          <w:rFonts w:asciiTheme="minorHAnsi" w:hAnsiTheme="minorHAnsi" w:cstheme="minorHAnsi"/>
          <w:sz w:val="26"/>
          <w:szCs w:val="26"/>
        </w:rPr>
        <w:t xml:space="preserve"> the relevant invoices</w:t>
      </w:r>
      <w:r w:rsidR="00E90358" w:rsidRPr="00786071">
        <w:rPr>
          <w:rFonts w:asciiTheme="minorHAnsi" w:hAnsiTheme="minorHAnsi" w:cstheme="minorHAnsi"/>
          <w:sz w:val="26"/>
          <w:szCs w:val="26"/>
        </w:rPr>
        <w:t xml:space="preserve"> that</w:t>
      </w:r>
      <w:r w:rsidR="000D1185" w:rsidRPr="00786071">
        <w:rPr>
          <w:rFonts w:asciiTheme="minorHAnsi" w:hAnsiTheme="minorHAnsi" w:cstheme="minorHAnsi"/>
          <w:sz w:val="26"/>
          <w:szCs w:val="26"/>
        </w:rPr>
        <w:t xml:space="preserve"> preceded the statement. </w:t>
      </w:r>
    </w:p>
    <w:p w14:paraId="6D4195CA" w14:textId="77777777" w:rsidR="00072AF2" w:rsidRPr="001D3B95" w:rsidRDefault="00072AF2" w:rsidP="00072AF2">
      <w:pPr>
        <w:pStyle w:val="ListParagraph"/>
        <w:rPr>
          <w:rFonts w:asciiTheme="minorHAnsi" w:hAnsiTheme="minorHAnsi" w:cstheme="minorHAnsi"/>
          <w:sz w:val="26"/>
          <w:szCs w:val="26"/>
        </w:rPr>
      </w:pPr>
    </w:p>
    <w:p w14:paraId="081C6431" w14:textId="71168192" w:rsidR="00072AF2"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10.</w:t>
      </w:r>
      <w:r>
        <w:rPr>
          <w:rFonts w:asciiTheme="minorHAnsi" w:hAnsiTheme="minorHAnsi"/>
          <w:sz w:val="24"/>
          <w:szCs w:val="24"/>
        </w:rPr>
        <w:tab/>
      </w:r>
      <w:r w:rsidR="00A3656A" w:rsidRPr="00786071">
        <w:rPr>
          <w:rFonts w:asciiTheme="minorHAnsi" w:hAnsiTheme="minorHAnsi" w:cstheme="minorHAnsi"/>
          <w:sz w:val="26"/>
          <w:szCs w:val="26"/>
        </w:rPr>
        <w:t xml:space="preserve">In a letter dated 2 November 2020, the plaintiff demanded payment of arrear rental and related charges in the amount of R521 055.55 from the defendant within 7 days of date thereof, which the defendant admits receiving electronically on such date. </w:t>
      </w:r>
      <w:r w:rsidR="00431FA3" w:rsidRPr="00786071">
        <w:rPr>
          <w:rFonts w:asciiTheme="minorHAnsi" w:hAnsiTheme="minorHAnsi" w:cstheme="minorHAnsi"/>
          <w:sz w:val="26"/>
          <w:szCs w:val="26"/>
        </w:rPr>
        <w:t xml:space="preserve">When payment was not forthcoming after the expiry of the </w:t>
      </w:r>
      <w:proofErr w:type="gramStart"/>
      <w:r w:rsidR="00431FA3" w:rsidRPr="00786071">
        <w:rPr>
          <w:rFonts w:asciiTheme="minorHAnsi" w:hAnsiTheme="minorHAnsi" w:cstheme="minorHAnsi"/>
          <w:sz w:val="26"/>
          <w:szCs w:val="26"/>
        </w:rPr>
        <w:t>7 day</w:t>
      </w:r>
      <w:proofErr w:type="gramEnd"/>
      <w:r w:rsidR="00431FA3" w:rsidRPr="00786071">
        <w:rPr>
          <w:rFonts w:asciiTheme="minorHAnsi" w:hAnsiTheme="minorHAnsi" w:cstheme="minorHAnsi"/>
          <w:sz w:val="26"/>
          <w:szCs w:val="26"/>
        </w:rPr>
        <w:t xml:space="preserve"> period, on 17 November 2020</w:t>
      </w:r>
      <w:r w:rsidR="00A855DD" w:rsidRPr="00786071">
        <w:rPr>
          <w:rFonts w:asciiTheme="minorHAnsi" w:hAnsiTheme="minorHAnsi" w:cstheme="minorHAnsi"/>
          <w:sz w:val="26"/>
          <w:szCs w:val="26"/>
        </w:rPr>
        <w:t>,</w:t>
      </w:r>
      <w:r w:rsidR="00431FA3" w:rsidRPr="00786071">
        <w:rPr>
          <w:rFonts w:asciiTheme="minorHAnsi" w:hAnsiTheme="minorHAnsi" w:cstheme="minorHAnsi"/>
          <w:sz w:val="26"/>
          <w:szCs w:val="26"/>
        </w:rPr>
        <w:t xml:space="preserve"> the plaintiff </w:t>
      </w:r>
      <w:r w:rsidR="00A855DD" w:rsidRPr="00786071">
        <w:rPr>
          <w:rFonts w:asciiTheme="minorHAnsi" w:hAnsiTheme="minorHAnsi" w:cstheme="minorHAnsi"/>
          <w:sz w:val="26"/>
          <w:szCs w:val="26"/>
        </w:rPr>
        <w:t>gave notice of its election to cancel</w:t>
      </w:r>
      <w:r w:rsidR="00431FA3" w:rsidRPr="00786071">
        <w:rPr>
          <w:rFonts w:asciiTheme="minorHAnsi" w:hAnsiTheme="minorHAnsi" w:cstheme="minorHAnsi"/>
          <w:sz w:val="26"/>
          <w:szCs w:val="26"/>
        </w:rPr>
        <w:t xml:space="preserve"> the </w:t>
      </w:r>
      <w:r w:rsidR="00A855DD" w:rsidRPr="00786071">
        <w:rPr>
          <w:rFonts w:asciiTheme="minorHAnsi" w:hAnsiTheme="minorHAnsi" w:cstheme="minorHAnsi"/>
          <w:sz w:val="26"/>
          <w:szCs w:val="26"/>
        </w:rPr>
        <w:t xml:space="preserve">lease </w:t>
      </w:r>
      <w:r w:rsidR="00431FA3" w:rsidRPr="00786071">
        <w:rPr>
          <w:rFonts w:asciiTheme="minorHAnsi" w:hAnsiTheme="minorHAnsi" w:cstheme="minorHAnsi"/>
          <w:sz w:val="26"/>
          <w:szCs w:val="26"/>
        </w:rPr>
        <w:t>agreement</w:t>
      </w:r>
      <w:r w:rsidR="00A855DD" w:rsidRPr="00786071">
        <w:rPr>
          <w:rFonts w:asciiTheme="minorHAnsi" w:hAnsiTheme="minorHAnsi" w:cstheme="minorHAnsi"/>
          <w:sz w:val="26"/>
          <w:szCs w:val="26"/>
        </w:rPr>
        <w:t>.</w:t>
      </w:r>
      <w:r w:rsidR="00431FA3">
        <w:rPr>
          <w:rStyle w:val="FootnoteReference"/>
          <w:rFonts w:asciiTheme="minorHAnsi" w:hAnsiTheme="minorHAnsi" w:cstheme="minorHAnsi"/>
          <w:sz w:val="26"/>
          <w:szCs w:val="26"/>
        </w:rPr>
        <w:footnoteReference w:id="5"/>
      </w:r>
    </w:p>
    <w:p w14:paraId="443C5E61" w14:textId="77777777" w:rsidR="00072AF2" w:rsidRDefault="00072AF2" w:rsidP="00072AF2">
      <w:pPr>
        <w:pStyle w:val="ListParagraph"/>
        <w:rPr>
          <w:rFonts w:asciiTheme="minorHAnsi" w:hAnsiTheme="minorHAnsi" w:cstheme="minorHAnsi"/>
          <w:sz w:val="26"/>
          <w:szCs w:val="26"/>
        </w:rPr>
      </w:pPr>
    </w:p>
    <w:p w14:paraId="5AFD7A04" w14:textId="6D124659" w:rsidR="00072AF2" w:rsidRPr="00786071" w:rsidRDefault="00786071" w:rsidP="00786071">
      <w:pPr>
        <w:spacing w:after="200" w:line="360" w:lineRule="auto"/>
        <w:ind w:left="851" w:hanging="851"/>
        <w:jc w:val="both"/>
        <w:rPr>
          <w:rFonts w:asciiTheme="minorHAnsi" w:hAnsiTheme="minorHAnsi" w:cstheme="minorHAnsi"/>
          <w:sz w:val="26"/>
          <w:szCs w:val="26"/>
        </w:rPr>
      </w:pPr>
      <w:r w:rsidRPr="00A87712">
        <w:rPr>
          <w:rFonts w:asciiTheme="minorHAnsi" w:hAnsiTheme="minorHAnsi"/>
          <w:sz w:val="24"/>
          <w:szCs w:val="24"/>
        </w:rPr>
        <w:t>11.</w:t>
      </w:r>
      <w:r w:rsidRPr="00A87712">
        <w:rPr>
          <w:rFonts w:asciiTheme="minorHAnsi" w:hAnsiTheme="minorHAnsi"/>
          <w:sz w:val="24"/>
          <w:szCs w:val="24"/>
        </w:rPr>
        <w:tab/>
      </w:r>
      <w:r w:rsidR="00431FA3" w:rsidRPr="00786071">
        <w:rPr>
          <w:rFonts w:asciiTheme="minorHAnsi" w:hAnsiTheme="minorHAnsi" w:cstheme="minorHAnsi"/>
          <w:sz w:val="26"/>
          <w:szCs w:val="26"/>
        </w:rPr>
        <w:t xml:space="preserve">On 18 November 2020, a day after </w:t>
      </w:r>
      <w:r w:rsidR="00A855DD" w:rsidRPr="00786071">
        <w:rPr>
          <w:rFonts w:asciiTheme="minorHAnsi" w:hAnsiTheme="minorHAnsi" w:cstheme="minorHAnsi"/>
          <w:sz w:val="26"/>
          <w:szCs w:val="26"/>
        </w:rPr>
        <w:t>the cancellation notice,</w:t>
      </w:r>
      <w:r w:rsidR="00431FA3" w:rsidRPr="00786071">
        <w:rPr>
          <w:rFonts w:asciiTheme="minorHAnsi" w:hAnsiTheme="minorHAnsi" w:cstheme="minorHAnsi"/>
          <w:sz w:val="26"/>
          <w:szCs w:val="26"/>
        </w:rPr>
        <w:t xml:space="preserve"> the defendant addressed a letter to the plaintiff’s attorneys in which it acknowledged receipt of the cancellation </w:t>
      </w:r>
      <w:r w:rsidR="00A855DD" w:rsidRPr="00786071">
        <w:rPr>
          <w:rFonts w:asciiTheme="minorHAnsi" w:hAnsiTheme="minorHAnsi" w:cstheme="minorHAnsi"/>
          <w:sz w:val="26"/>
          <w:szCs w:val="26"/>
        </w:rPr>
        <w:t>notice, however, alleging</w:t>
      </w:r>
      <w:r w:rsidR="009A0E89" w:rsidRPr="00786071">
        <w:rPr>
          <w:rFonts w:asciiTheme="minorHAnsi" w:hAnsiTheme="minorHAnsi" w:cstheme="minorHAnsi"/>
          <w:sz w:val="26"/>
          <w:szCs w:val="26"/>
        </w:rPr>
        <w:t xml:space="preserve"> </w:t>
      </w:r>
      <w:r w:rsidR="00A855DD" w:rsidRPr="00786071">
        <w:rPr>
          <w:rFonts w:asciiTheme="minorHAnsi" w:hAnsiTheme="minorHAnsi" w:cstheme="minorHAnsi"/>
          <w:sz w:val="26"/>
          <w:szCs w:val="26"/>
        </w:rPr>
        <w:t xml:space="preserve">therein, </w:t>
      </w:r>
      <w:r w:rsidR="00431FA3" w:rsidRPr="00786071">
        <w:rPr>
          <w:rFonts w:asciiTheme="minorHAnsi" w:hAnsiTheme="minorHAnsi" w:cstheme="minorHAnsi"/>
          <w:i/>
          <w:sz w:val="26"/>
          <w:szCs w:val="26"/>
        </w:rPr>
        <w:t>inter alia</w:t>
      </w:r>
      <w:r w:rsidR="00431FA3" w:rsidRPr="00786071">
        <w:rPr>
          <w:rFonts w:asciiTheme="minorHAnsi" w:hAnsiTheme="minorHAnsi" w:cstheme="minorHAnsi"/>
          <w:sz w:val="26"/>
          <w:szCs w:val="26"/>
        </w:rPr>
        <w:t>, that its failure to remedy the ‘</w:t>
      </w:r>
      <w:r w:rsidR="00431FA3" w:rsidRPr="00786071">
        <w:rPr>
          <w:rFonts w:asciiTheme="minorHAnsi" w:hAnsiTheme="minorHAnsi" w:cstheme="minorHAnsi"/>
          <w:i/>
          <w:sz w:val="26"/>
          <w:szCs w:val="26"/>
        </w:rPr>
        <w:t xml:space="preserve">situation’ </w:t>
      </w:r>
      <w:r w:rsidR="00431FA3" w:rsidRPr="00786071">
        <w:rPr>
          <w:rFonts w:asciiTheme="minorHAnsi" w:hAnsiTheme="minorHAnsi" w:cstheme="minorHAnsi"/>
          <w:sz w:val="26"/>
          <w:szCs w:val="26"/>
        </w:rPr>
        <w:t xml:space="preserve">that led to the plaintiff’s letter of cancellation was not intentional and </w:t>
      </w:r>
      <w:r w:rsidR="00624F15" w:rsidRPr="00786071">
        <w:rPr>
          <w:rFonts w:asciiTheme="minorHAnsi" w:hAnsiTheme="minorHAnsi" w:cstheme="minorHAnsi"/>
          <w:sz w:val="26"/>
          <w:szCs w:val="26"/>
        </w:rPr>
        <w:t xml:space="preserve">was </w:t>
      </w:r>
      <w:r w:rsidR="00431FA3" w:rsidRPr="00786071">
        <w:rPr>
          <w:rFonts w:asciiTheme="minorHAnsi" w:hAnsiTheme="minorHAnsi" w:cstheme="minorHAnsi"/>
          <w:sz w:val="26"/>
          <w:szCs w:val="26"/>
        </w:rPr>
        <w:t xml:space="preserve">beyond its control, as, during level 5 to level 3 </w:t>
      </w:r>
      <w:r w:rsidR="00A855DD" w:rsidRPr="00786071">
        <w:rPr>
          <w:rFonts w:asciiTheme="minorHAnsi" w:hAnsiTheme="minorHAnsi" w:cstheme="minorHAnsi"/>
          <w:sz w:val="26"/>
          <w:szCs w:val="26"/>
        </w:rPr>
        <w:t xml:space="preserve">of the </w:t>
      </w:r>
      <w:r w:rsidR="00431FA3" w:rsidRPr="00786071">
        <w:rPr>
          <w:rFonts w:asciiTheme="minorHAnsi" w:hAnsiTheme="minorHAnsi" w:cstheme="minorHAnsi"/>
          <w:sz w:val="26"/>
          <w:szCs w:val="26"/>
        </w:rPr>
        <w:t>lockdown, ‘</w:t>
      </w:r>
      <w:r w:rsidR="00431FA3" w:rsidRPr="00786071">
        <w:rPr>
          <w:rFonts w:asciiTheme="minorHAnsi" w:hAnsiTheme="minorHAnsi" w:cstheme="minorHAnsi"/>
          <w:i/>
          <w:sz w:val="26"/>
          <w:szCs w:val="26"/>
        </w:rPr>
        <w:t>there was no business activity from our part and we never used the offices’</w:t>
      </w:r>
      <w:r w:rsidR="00A855DD" w:rsidRPr="00786071">
        <w:rPr>
          <w:rFonts w:asciiTheme="minorHAnsi" w:hAnsiTheme="minorHAnsi" w:cstheme="minorHAnsi"/>
          <w:i/>
          <w:sz w:val="26"/>
          <w:szCs w:val="26"/>
        </w:rPr>
        <w:t xml:space="preserve">. </w:t>
      </w:r>
      <w:r w:rsidR="00A855DD" w:rsidRPr="00786071">
        <w:rPr>
          <w:rFonts w:asciiTheme="minorHAnsi" w:hAnsiTheme="minorHAnsi" w:cstheme="minorHAnsi"/>
          <w:sz w:val="26"/>
          <w:szCs w:val="26"/>
        </w:rPr>
        <w:t>The defendant</w:t>
      </w:r>
      <w:r w:rsidR="00A87712" w:rsidRPr="00786071">
        <w:rPr>
          <w:rFonts w:asciiTheme="minorHAnsi" w:hAnsiTheme="minorHAnsi" w:cstheme="minorHAnsi"/>
          <w:sz w:val="26"/>
          <w:szCs w:val="26"/>
        </w:rPr>
        <w:t xml:space="preserve"> </w:t>
      </w:r>
      <w:r w:rsidR="00624F15" w:rsidRPr="00786071">
        <w:rPr>
          <w:rFonts w:asciiTheme="minorHAnsi" w:hAnsiTheme="minorHAnsi" w:cstheme="minorHAnsi"/>
          <w:sz w:val="26"/>
          <w:szCs w:val="26"/>
        </w:rPr>
        <w:t>requested</w:t>
      </w:r>
      <w:r w:rsidR="00A87712" w:rsidRPr="00786071">
        <w:rPr>
          <w:rFonts w:asciiTheme="minorHAnsi" w:hAnsiTheme="minorHAnsi" w:cstheme="minorHAnsi"/>
          <w:sz w:val="26"/>
          <w:szCs w:val="26"/>
        </w:rPr>
        <w:t xml:space="preserve"> the plaintiff </w:t>
      </w:r>
      <w:r w:rsidR="00A87712" w:rsidRPr="00786071">
        <w:rPr>
          <w:rFonts w:asciiTheme="minorHAnsi" w:hAnsiTheme="minorHAnsi" w:cstheme="minorHAnsi"/>
          <w:color w:val="000000"/>
          <w:sz w:val="26"/>
          <w:szCs w:val="26"/>
        </w:rPr>
        <w:t xml:space="preserve">not to cancel the lease but rather to grant it rent relief by means of a ‘rent deduction from April to December 2020’, with the view to </w:t>
      </w:r>
      <w:r w:rsidR="00A855DD" w:rsidRPr="00786071">
        <w:rPr>
          <w:rFonts w:asciiTheme="minorHAnsi" w:hAnsiTheme="minorHAnsi" w:cstheme="minorHAnsi"/>
          <w:color w:val="000000"/>
          <w:sz w:val="26"/>
          <w:szCs w:val="26"/>
        </w:rPr>
        <w:t xml:space="preserve">it </w:t>
      </w:r>
      <w:r w:rsidR="00A87712" w:rsidRPr="00786071">
        <w:rPr>
          <w:rFonts w:asciiTheme="minorHAnsi" w:hAnsiTheme="minorHAnsi" w:cstheme="minorHAnsi"/>
          <w:color w:val="000000"/>
          <w:sz w:val="26"/>
          <w:szCs w:val="26"/>
        </w:rPr>
        <w:t xml:space="preserve">paying the outstanding amount in full at the end of December 2020 or January 2021, </w:t>
      </w:r>
      <w:r w:rsidR="00A855DD" w:rsidRPr="00786071">
        <w:rPr>
          <w:rFonts w:asciiTheme="minorHAnsi" w:hAnsiTheme="minorHAnsi" w:cstheme="minorHAnsi"/>
          <w:color w:val="000000"/>
          <w:sz w:val="26"/>
          <w:szCs w:val="26"/>
        </w:rPr>
        <w:t xml:space="preserve">and </w:t>
      </w:r>
      <w:r w:rsidR="00A87712" w:rsidRPr="00786071">
        <w:rPr>
          <w:rFonts w:asciiTheme="minorHAnsi" w:hAnsiTheme="minorHAnsi" w:cstheme="minorHAnsi"/>
          <w:color w:val="000000"/>
          <w:sz w:val="26"/>
          <w:szCs w:val="26"/>
        </w:rPr>
        <w:t xml:space="preserve">thereafter paying the ‘normal rent’ </w:t>
      </w:r>
      <w:r w:rsidR="00A855DD" w:rsidRPr="00786071">
        <w:rPr>
          <w:rFonts w:asciiTheme="minorHAnsi" w:hAnsiTheme="minorHAnsi" w:cstheme="minorHAnsi"/>
          <w:color w:val="000000"/>
          <w:sz w:val="26"/>
          <w:szCs w:val="26"/>
        </w:rPr>
        <w:t xml:space="preserve">as </w:t>
      </w:r>
      <w:r w:rsidR="00A87712" w:rsidRPr="00786071">
        <w:rPr>
          <w:rFonts w:asciiTheme="minorHAnsi" w:hAnsiTheme="minorHAnsi" w:cstheme="minorHAnsi"/>
          <w:color w:val="000000"/>
          <w:sz w:val="26"/>
          <w:szCs w:val="26"/>
        </w:rPr>
        <w:t xml:space="preserve">from January 2021. </w:t>
      </w:r>
      <w:r w:rsidR="00B160DB" w:rsidRPr="00786071">
        <w:rPr>
          <w:rFonts w:asciiTheme="minorHAnsi" w:hAnsiTheme="minorHAnsi" w:cstheme="minorHAnsi"/>
          <w:color w:val="000000"/>
          <w:sz w:val="26"/>
          <w:szCs w:val="26"/>
        </w:rPr>
        <w:t xml:space="preserve">The request was </w:t>
      </w:r>
      <w:r w:rsidR="00A855DD" w:rsidRPr="00786071">
        <w:rPr>
          <w:rFonts w:asciiTheme="minorHAnsi" w:hAnsiTheme="minorHAnsi" w:cstheme="minorHAnsi"/>
          <w:color w:val="000000"/>
          <w:sz w:val="26"/>
          <w:szCs w:val="26"/>
        </w:rPr>
        <w:t>ostensibly</w:t>
      </w:r>
      <w:r w:rsidR="00B160DB" w:rsidRPr="00786071">
        <w:rPr>
          <w:rFonts w:asciiTheme="minorHAnsi" w:hAnsiTheme="minorHAnsi" w:cstheme="minorHAnsi"/>
          <w:color w:val="000000"/>
          <w:sz w:val="26"/>
          <w:szCs w:val="26"/>
        </w:rPr>
        <w:t xml:space="preserve"> declined as the plaintiff issued summons on 14 December 2020.</w:t>
      </w:r>
      <w:r w:rsidR="00E46D41">
        <w:rPr>
          <w:rStyle w:val="FootnoteReference"/>
          <w:rFonts w:asciiTheme="minorHAnsi" w:hAnsiTheme="minorHAnsi" w:cstheme="minorHAnsi"/>
          <w:color w:val="000000"/>
          <w:sz w:val="26"/>
          <w:szCs w:val="26"/>
        </w:rPr>
        <w:footnoteReference w:id="6"/>
      </w:r>
    </w:p>
    <w:p w14:paraId="493ECFEF" w14:textId="77777777" w:rsidR="00072AF2" w:rsidRDefault="00072AF2" w:rsidP="00072AF2">
      <w:pPr>
        <w:pStyle w:val="ListParagraph"/>
        <w:rPr>
          <w:rFonts w:asciiTheme="minorHAnsi" w:hAnsiTheme="minorHAnsi" w:cstheme="minorHAnsi"/>
          <w:sz w:val="26"/>
          <w:szCs w:val="26"/>
        </w:rPr>
      </w:pPr>
    </w:p>
    <w:p w14:paraId="09BBCD8F" w14:textId="77777777" w:rsidR="00B160DB" w:rsidRPr="00B160DB" w:rsidRDefault="00B160DB" w:rsidP="00B160DB">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lastRenderedPageBreak/>
        <w:t>Defendant’s plea</w:t>
      </w:r>
    </w:p>
    <w:p w14:paraId="04C9903D" w14:textId="06F833A1" w:rsidR="000E5B72"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12.</w:t>
      </w:r>
      <w:r>
        <w:rPr>
          <w:rFonts w:asciiTheme="minorHAnsi" w:hAnsiTheme="minorHAnsi"/>
          <w:sz w:val="24"/>
          <w:szCs w:val="24"/>
        </w:rPr>
        <w:tab/>
      </w:r>
      <w:r w:rsidR="00624F15" w:rsidRPr="00786071">
        <w:rPr>
          <w:rFonts w:asciiTheme="minorHAnsi" w:hAnsiTheme="minorHAnsi" w:cstheme="minorHAnsi"/>
          <w:sz w:val="26"/>
          <w:szCs w:val="26"/>
        </w:rPr>
        <w:t>The following issues were admitted in the defendant’s pl</w:t>
      </w:r>
      <w:r w:rsidR="00680AC8" w:rsidRPr="00786071">
        <w:rPr>
          <w:rFonts w:asciiTheme="minorHAnsi" w:hAnsiTheme="minorHAnsi" w:cstheme="minorHAnsi"/>
          <w:sz w:val="26"/>
          <w:szCs w:val="26"/>
        </w:rPr>
        <w:t>ea</w:t>
      </w:r>
      <w:r w:rsidR="00624F15" w:rsidRPr="00786071">
        <w:rPr>
          <w:rFonts w:asciiTheme="minorHAnsi" w:hAnsiTheme="minorHAnsi" w:cstheme="minorHAnsi"/>
          <w:sz w:val="26"/>
          <w:szCs w:val="26"/>
        </w:rPr>
        <w:t xml:space="preserve">: </w:t>
      </w:r>
    </w:p>
    <w:p w14:paraId="43AF2ADC" w14:textId="0DABAD76" w:rsidR="000E5B72" w:rsidRPr="00786071" w:rsidRDefault="00786071" w:rsidP="00786071">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12.1.</w:t>
      </w:r>
      <w:r>
        <w:rPr>
          <w:rFonts w:asciiTheme="minorHAnsi" w:hAnsiTheme="minorHAnsi"/>
          <w:sz w:val="24"/>
          <w:szCs w:val="24"/>
        </w:rPr>
        <w:tab/>
      </w:r>
      <w:r w:rsidR="00680AC8" w:rsidRPr="00786071">
        <w:rPr>
          <w:rFonts w:asciiTheme="minorHAnsi" w:hAnsiTheme="minorHAnsi" w:cstheme="minorHAnsi"/>
          <w:sz w:val="26"/>
          <w:szCs w:val="26"/>
        </w:rPr>
        <w:t xml:space="preserve">the conclusion of the lease agreement on 11 July </w:t>
      </w:r>
      <w:proofErr w:type="gramStart"/>
      <w:r w:rsidR="00680AC8" w:rsidRPr="00786071">
        <w:rPr>
          <w:rFonts w:asciiTheme="minorHAnsi" w:hAnsiTheme="minorHAnsi" w:cstheme="minorHAnsi"/>
          <w:sz w:val="26"/>
          <w:szCs w:val="26"/>
        </w:rPr>
        <w:t>2019</w:t>
      </w:r>
      <w:r w:rsidR="00624F15" w:rsidRPr="00786071">
        <w:rPr>
          <w:rFonts w:asciiTheme="minorHAnsi" w:hAnsiTheme="minorHAnsi" w:cstheme="minorHAnsi"/>
          <w:sz w:val="26"/>
          <w:szCs w:val="26"/>
        </w:rPr>
        <w:t>;</w:t>
      </w:r>
      <w:proofErr w:type="gramEnd"/>
    </w:p>
    <w:p w14:paraId="320C0454" w14:textId="11317F9A" w:rsidR="000E5B72" w:rsidRPr="00786071" w:rsidRDefault="00786071" w:rsidP="00786071">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12.2.</w:t>
      </w:r>
      <w:r>
        <w:rPr>
          <w:rFonts w:asciiTheme="minorHAnsi" w:hAnsiTheme="minorHAnsi"/>
          <w:sz w:val="24"/>
          <w:szCs w:val="24"/>
        </w:rPr>
        <w:tab/>
      </w:r>
      <w:r w:rsidR="00680AC8" w:rsidRPr="00786071">
        <w:rPr>
          <w:rFonts w:asciiTheme="minorHAnsi" w:hAnsiTheme="minorHAnsi" w:cstheme="minorHAnsi"/>
          <w:sz w:val="26"/>
          <w:szCs w:val="26"/>
        </w:rPr>
        <w:t>the terms of the lease agreement</w:t>
      </w:r>
      <w:r w:rsidR="00624F15" w:rsidRPr="00786071">
        <w:rPr>
          <w:rFonts w:asciiTheme="minorHAnsi" w:hAnsiTheme="minorHAnsi" w:cstheme="minorHAnsi"/>
          <w:sz w:val="26"/>
          <w:szCs w:val="26"/>
        </w:rPr>
        <w:t>;</w:t>
      </w:r>
      <w:r w:rsidR="00DD788C">
        <w:rPr>
          <w:rStyle w:val="FootnoteReference"/>
          <w:rFonts w:asciiTheme="minorHAnsi" w:hAnsiTheme="minorHAnsi" w:cstheme="minorHAnsi"/>
          <w:sz w:val="26"/>
          <w:szCs w:val="26"/>
        </w:rPr>
        <w:footnoteReference w:id="7"/>
      </w:r>
      <w:r w:rsidR="00624F15" w:rsidRPr="00786071">
        <w:rPr>
          <w:rFonts w:asciiTheme="minorHAnsi" w:hAnsiTheme="minorHAnsi" w:cstheme="minorHAnsi"/>
          <w:sz w:val="26"/>
          <w:szCs w:val="26"/>
        </w:rPr>
        <w:t xml:space="preserve"> </w:t>
      </w:r>
    </w:p>
    <w:p w14:paraId="120ECC28" w14:textId="64F1D84F" w:rsidR="000E5B72" w:rsidRPr="00786071" w:rsidRDefault="00786071" w:rsidP="00786071">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12.3.</w:t>
      </w:r>
      <w:r>
        <w:rPr>
          <w:rFonts w:asciiTheme="minorHAnsi" w:hAnsiTheme="minorHAnsi"/>
          <w:sz w:val="24"/>
          <w:szCs w:val="24"/>
        </w:rPr>
        <w:tab/>
      </w:r>
      <w:r w:rsidR="001B631D" w:rsidRPr="00786071">
        <w:rPr>
          <w:rFonts w:asciiTheme="minorHAnsi" w:hAnsiTheme="minorHAnsi" w:cstheme="minorHAnsi"/>
          <w:sz w:val="26"/>
          <w:szCs w:val="26"/>
        </w:rPr>
        <w:t>defendant’s liability to</w:t>
      </w:r>
      <w:r w:rsidR="00680AC8" w:rsidRPr="00786071">
        <w:rPr>
          <w:rFonts w:asciiTheme="minorHAnsi" w:hAnsiTheme="minorHAnsi" w:cstheme="minorHAnsi"/>
          <w:sz w:val="26"/>
          <w:szCs w:val="26"/>
        </w:rPr>
        <w:t xml:space="preserve"> pay rental</w:t>
      </w:r>
      <w:r w:rsidR="00F8761E" w:rsidRPr="00786071">
        <w:rPr>
          <w:rFonts w:asciiTheme="minorHAnsi" w:hAnsiTheme="minorHAnsi" w:cstheme="minorHAnsi"/>
          <w:sz w:val="26"/>
          <w:szCs w:val="26"/>
        </w:rPr>
        <w:t>,</w:t>
      </w:r>
      <w:r w:rsidR="00680AC8" w:rsidRPr="00786071">
        <w:rPr>
          <w:rFonts w:asciiTheme="minorHAnsi" w:hAnsiTheme="minorHAnsi" w:cstheme="minorHAnsi"/>
          <w:sz w:val="26"/>
          <w:szCs w:val="26"/>
        </w:rPr>
        <w:t xml:space="preserve"> operating costs</w:t>
      </w:r>
      <w:r w:rsidR="00DD788C" w:rsidRPr="00786071">
        <w:rPr>
          <w:rFonts w:asciiTheme="minorHAnsi" w:hAnsiTheme="minorHAnsi" w:cstheme="minorHAnsi"/>
          <w:sz w:val="26"/>
          <w:szCs w:val="26"/>
        </w:rPr>
        <w:t xml:space="preserve"> </w:t>
      </w:r>
      <w:r w:rsidR="00F8761E" w:rsidRPr="00786071">
        <w:rPr>
          <w:rFonts w:asciiTheme="minorHAnsi" w:hAnsiTheme="minorHAnsi" w:cstheme="minorHAnsi"/>
          <w:sz w:val="26"/>
          <w:szCs w:val="26"/>
        </w:rPr>
        <w:t>and the averred percentage share of assessment rates</w:t>
      </w:r>
      <w:r w:rsidR="00680AC8" w:rsidRPr="00786071">
        <w:rPr>
          <w:rFonts w:asciiTheme="minorHAnsi" w:hAnsiTheme="minorHAnsi" w:cstheme="minorHAnsi"/>
          <w:sz w:val="26"/>
          <w:szCs w:val="26"/>
        </w:rPr>
        <w:t xml:space="preserve"> per month in the amounts</w:t>
      </w:r>
      <w:r w:rsidR="00F8761E" w:rsidRPr="00786071">
        <w:rPr>
          <w:rFonts w:asciiTheme="minorHAnsi" w:hAnsiTheme="minorHAnsi" w:cstheme="minorHAnsi"/>
          <w:sz w:val="26"/>
          <w:szCs w:val="26"/>
        </w:rPr>
        <w:t xml:space="preserve"> and during the periods</w:t>
      </w:r>
      <w:r w:rsidR="00680AC8" w:rsidRPr="00786071">
        <w:rPr>
          <w:rFonts w:asciiTheme="minorHAnsi" w:hAnsiTheme="minorHAnsi" w:cstheme="minorHAnsi"/>
          <w:sz w:val="26"/>
          <w:szCs w:val="26"/>
        </w:rPr>
        <w:t xml:space="preserve"> averred in paragraph</w:t>
      </w:r>
      <w:r w:rsidR="00F8761E" w:rsidRPr="00786071">
        <w:rPr>
          <w:rFonts w:asciiTheme="minorHAnsi" w:hAnsiTheme="minorHAnsi" w:cstheme="minorHAnsi"/>
          <w:sz w:val="26"/>
          <w:szCs w:val="26"/>
        </w:rPr>
        <w:t>s</w:t>
      </w:r>
      <w:r w:rsidR="00680AC8" w:rsidRPr="00786071">
        <w:rPr>
          <w:rFonts w:asciiTheme="minorHAnsi" w:hAnsiTheme="minorHAnsi" w:cstheme="minorHAnsi"/>
          <w:sz w:val="26"/>
          <w:szCs w:val="26"/>
        </w:rPr>
        <w:t xml:space="preserve"> 6</w:t>
      </w:r>
      <w:r w:rsidR="00F8761E" w:rsidRPr="00786071">
        <w:rPr>
          <w:rFonts w:asciiTheme="minorHAnsi" w:hAnsiTheme="minorHAnsi" w:cstheme="minorHAnsi"/>
          <w:sz w:val="26"/>
          <w:szCs w:val="26"/>
        </w:rPr>
        <w:t>.5</w:t>
      </w:r>
      <w:r w:rsidR="00680AC8" w:rsidRPr="00786071">
        <w:rPr>
          <w:rFonts w:asciiTheme="minorHAnsi" w:hAnsiTheme="minorHAnsi" w:cstheme="minorHAnsi"/>
          <w:sz w:val="26"/>
          <w:szCs w:val="26"/>
        </w:rPr>
        <w:t xml:space="preserve"> </w:t>
      </w:r>
      <w:r w:rsidR="00F8761E" w:rsidRPr="00786071">
        <w:rPr>
          <w:rFonts w:asciiTheme="minorHAnsi" w:hAnsiTheme="minorHAnsi" w:cstheme="minorHAnsi"/>
          <w:sz w:val="26"/>
          <w:szCs w:val="26"/>
        </w:rPr>
        <w:t xml:space="preserve">to 6.9 and 6.11 </w:t>
      </w:r>
      <w:r w:rsidR="00680AC8" w:rsidRPr="00786071">
        <w:rPr>
          <w:rFonts w:asciiTheme="minorHAnsi" w:hAnsiTheme="minorHAnsi" w:cstheme="minorHAnsi"/>
          <w:sz w:val="26"/>
          <w:szCs w:val="26"/>
        </w:rPr>
        <w:t xml:space="preserve">of the particulars of </w:t>
      </w:r>
      <w:proofErr w:type="gramStart"/>
      <w:r w:rsidR="00680AC8" w:rsidRPr="00786071">
        <w:rPr>
          <w:rFonts w:asciiTheme="minorHAnsi" w:hAnsiTheme="minorHAnsi" w:cstheme="minorHAnsi"/>
          <w:sz w:val="26"/>
          <w:szCs w:val="26"/>
        </w:rPr>
        <w:t>claim</w:t>
      </w:r>
      <w:r w:rsidR="00624F15" w:rsidRPr="00786071">
        <w:rPr>
          <w:rFonts w:asciiTheme="minorHAnsi" w:hAnsiTheme="minorHAnsi" w:cstheme="minorHAnsi"/>
          <w:sz w:val="26"/>
          <w:szCs w:val="26"/>
        </w:rPr>
        <w:t>;</w:t>
      </w:r>
      <w:proofErr w:type="gramEnd"/>
    </w:p>
    <w:p w14:paraId="5CBAD280" w14:textId="281C78BA" w:rsidR="000E5B72" w:rsidRPr="00786071" w:rsidRDefault="00786071" w:rsidP="00786071">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12.4.</w:t>
      </w:r>
      <w:r>
        <w:rPr>
          <w:rFonts w:asciiTheme="minorHAnsi" w:hAnsiTheme="minorHAnsi"/>
          <w:sz w:val="24"/>
          <w:szCs w:val="24"/>
        </w:rPr>
        <w:tab/>
      </w:r>
      <w:r w:rsidR="00DD788C" w:rsidRPr="00786071">
        <w:rPr>
          <w:rFonts w:asciiTheme="minorHAnsi" w:hAnsiTheme="minorHAnsi" w:cstheme="minorHAnsi"/>
          <w:sz w:val="26"/>
          <w:szCs w:val="26"/>
        </w:rPr>
        <w:t>defendant’s liability to pay for its consumption of electricity, water, gas, refuse, sanitation, including effluent and sewerage</w:t>
      </w:r>
      <w:r w:rsidR="000E5B72" w:rsidRPr="00786071">
        <w:rPr>
          <w:rFonts w:asciiTheme="minorHAnsi" w:hAnsiTheme="minorHAnsi" w:cstheme="minorHAnsi"/>
          <w:sz w:val="26"/>
          <w:szCs w:val="26"/>
        </w:rPr>
        <w:t xml:space="preserve"> in terms of the </w:t>
      </w:r>
      <w:proofErr w:type="gramStart"/>
      <w:r w:rsidR="000E5B72" w:rsidRPr="00786071">
        <w:rPr>
          <w:rFonts w:asciiTheme="minorHAnsi" w:hAnsiTheme="minorHAnsi" w:cstheme="minorHAnsi"/>
          <w:sz w:val="26"/>
          <w:szCs w:val="26"/>
        </w:rPr>
        <w:t>lease</w:t>
      </w:r>
      <w:r w:rsidR="00DD788C" w:rsidRPr="00786071">
        <w:rPr>
          <w:rFonts w:asciiTheme="minorHAnsi" w:hAnsiTheme="minorHAnsi" w:cstheme="minorHAnsi"/>
          <w:sz w:val="26"/>
          <w:szCs w:val="26"/>
        </w:rPr>
        <w:t>;</w:t>
      </w:r>
      <w:proofErr w:type="gramEnd"/>
    </w:p>
    <w:p w14:paraId="062A6CA5" w14:textId="71FFCB7A" w:rsidR="000E5B72" w:rsidRPr="00786071" w:rsidRDefault="00786071" w:rsidP="00786071">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12.5.</w:t>
      </w:r>
      <w:r>
        <w:rPr>
          <w:rFonts w:asciiTheme="minorHAnsi" w:hAnsiTheme="minorHAnsi"/>
          <w:sz w:val="24"/>
          <w:szCs w:val="24"/>
        </w:rPr>
        <w:tab/>
      </w:r>
      <w:r w:rsidR="000E5B72" w:rsidRPr="00786071">
        <w:rPr>
          <w:rFonts w:asciiTheme="minorHAnsi" w:hAnsiTheme="minorHAnsi" w:cstheme="minorHAnsi"/>
          <w:sz w:val="26"/>
          <w:szCs w:val="26"/>
        </w:rPr>
        <w:t>defendant’s</w:t>
      </w:r>
      <w:r w:rsidR="001B631D" w:rsidRPr="00786071">
        <w:rPr>
          <w:rFonts w:asciiTheme="minorHAnsi" w:hAnsiTheme="minorHAnsi" w:cstheme="minorHAnsi"/>
          <w:sz w:val="26"/>
          <w:szCs w:val="26"/>
        </w:rPr>
        <w:t xml:space="preserve"> failure to make payment </w:t>
      </w:r>
      <w:r w:rsidR="00333F5B" w:rsidRPr="00786071">
        <w:rPr>
          <w:rFonts w:asciiTheme="minorHAnsi" w:hAnsiTheme="minorHAnsi" w:cstheme="minorHAnsi"/>
          <w:sz w:val="26"/>
          <w:szCs w:val="26"/>
        </w:rPr>
        <w:t xml:space="preserve">to the plaintiff </w:t>
      </w:r>
      <w:r w:rsidR="001B631D" w:rsidRPr="00786071">
        <w:rPr>
          <w:rFonts w:asciiTheme="minorHAnsi" w:hAnsiTheme="minorHAnsi" w:cstheme="minorHAnsi"/>
          <w:sz w:val="26"/>
          <w:szCs w:val="26"/>
        </w:rPr>
        <w:t xml:space="preserve">in </w:t>
      </w:r>
      <w:r w:rsidR="000E5B72" w:rsidRPr="00786071">
        <w:rPr>
          <w:rFonts w:asciiTheme="minorHAnsi" w:hAnsiTheme="minorHAnsi" w:cstheme="minorHAnsi"/>
          <w:sz w:val="26"/>
          <w:szCs w:val="26"/>
        </w:rPr>
        <w:t xml:space="preserve">accordance with the </w:t>
      </w:r>
      <w:r w:rsidR="001B631D" w:rsidRPr="00786071">
        <w:rPr>
          <w:rFonts w:asciiTheme="minorHAnsi" w:hAnsiTheme="minorHAnsi" w:cstheme="minorHAnsi"/>
          <w:sz w:val="26"/>
          <w:szCs w:val="26"/>
        </w:rPr>
        <w:t xml:space="preserve">terms of the lease </w:t>
      </w:r>
      <w:proofErr w:type="gramStart"/>
      <w:r w:rsidR="001B631D" w:rsidRPr="00786071">
        <w:rPr>
          <w:rFonts w:asciiTheme="minorHAnsi" w:hAnsiTheme="minorHAnsi" w:cstheme="minorHAnsi"/>
          <w:sz w:val="26"/>
          <w:szCs w:val="26"/>
        </w:rPr>
        <w:t>agreement</w:t>
      </w:r>
      <w:r w:rsidR="005B747D" w:rsidRPr="00786071">
        <w:rPr>
          <w:rFonts w:asciiTheme="minorHAnsi" w:hAnsiTheme="minorHAnsi" w:cstheme="minorHAnsi"/>
          <w:sz w:val="26"/>
          <w:szCs w:val="26"/>
        </w:rPr>
        <w:t>;</w:t>
      </w:r>
      <w:proofErr w:type="gramEnd"/>
    </w:p>
    <w:p w14:paraId="249697E3" w14:textId="1415BB21" w:rsidR="000E5B72" w:rsidRPr="00786071" w:rsidRDefault="00786071" w:rsidP="00786071">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12.6.</w:t>
      </w:r>
      <w:r>
        <w:rPr>
          <w:rFonts w:asciiTheme="minorHAnsi" w:hAnsiTheme="minorHAnsi"/>
          <w:sz w:val="24"/>
          <w:szCs w:val="24"/>
        </w:rPr>
        <w:tab/>
      </w:r>
      <w:r w:rsidR="005B747D" w:rsidRPr="00786071">
        <w:rPr>
          <w:rFonts w:asciiTheme="minorHAnsi" w:hAnsiTheme="minorHAnsi" w:cstheme="minorHAnsi"/>
          <w:sz w:val="26"/>
          <w:szCs w:val="26"/>
        </w:rPr>
        <w:t xml:space="preserve">that </w:t>
      </w:r>
      <w:r w:rsidR="000E5B72" w:rsidRPr="00786071">
        <w:rPr>
          <w:rFonts w:asciiTheme="minorHAnsi" w:hAnsiTheme="minorHAnsi" w:cstheme="minorHAnsi"/>
          <w:sz w:val="26"/>
          <w:szCs w:val="26"/>
        </w:rPr>
        <w:t>the defendant</w:t>
      </w:r>
      <w:r w:rsidR="005B747D" w:rsidRPr="00786071">
        <w:rPr>
          <w:rFonts w:asciiTheme="minorHAnsi" w:hAnsiTheme="minorHAnsi" w:cstheme="minorHAnsi"/>
          <w:sz w:val="26"/>
          <w:szCs w:val="26"/>
        </w:rPr>
        <w:t xml:space="preserve"> took occupation of the leased premises on 1 August 2019 and remained in occupation thereof (</w:t>
      </w:r>
      <w:r w:rsidR="0053411E" w:rsidRPr="00786071">
        <w:rPr>
          <w:rFonts w:asciiTheme="minorHAnsi" w:hAnsiTheme="minorHAnsi" w:cstheme="minorHAnsi"/>
          <w:sz w:val="26"/>
          <w:szCs w:val="26"/>
        </w:rPr>
        <w:t>that is,</w:t>
      </w:r>
      <w:r w:rsidR="005B747D" w:rsidRPr="00786071">
        <w:rPr>
          <w:rFonts w:asciiTheme="minorHAnsi" w:hAnsiTheme="minorHAnsi" w:cstheme="minorHAnsi"/>
          <w:sz w:val="26"/>
          <w:szCs w:val="26"/>
        </w:rPr>
        <w:t xml:space="preserve"> until its </w:t>
      </w:r>
      <w:r w:rsidR="00A855DD" w:rsidRPr="00786071">
        <w:rPr>
          <w:rFonts w:asciiTheme="minorHAnsi" w:hAnsiTheme="minorHAnsi" w:cstheme="minorHAnsi"/>
          <w:sz w:val="26"/>
          <w:szCs w:val="26"/>
        </w:rPr>
        <w:t xml:space="preserve">eventual </w:t>
      </w:r>
      <w:r w:rsidR="005B747D" w:rsidRPr="00786071">
        <w:rPr>
          <w:rFonts w:asciiTheme="minorHAnsi" w:hAnsiTheme="minorHAnsi" w:cstheme="minorHAnsi"/>
          <w:sz w:val="26"/>
          <w:szCs w:val="26"/>
        </w:rPr>
        <w:t>vacation of the premises</w:t>
      </w:r>
      <w:proofErr w:type="gramStart"/>
      <w:r w:rsidR="005B747D" w:rsidRPr="00786071">
        <w:rPr>
          <w:rFonts w:asciiTheme="minorHAnsi" w:hAnsiTheme="minorHAnsi" w:cstheme="minorHAnsi"/>
          <w:sz w:val="26"/>
          <w:szCs w:val="26"/>
        </w:rPr>
        <w:t>);</w:t>
      </w:r>
      <w:proofErr w:type="gramEnd"/>
    </w:p>
    <w:p w14:paraId="404D9DCE" w14:textId="744CE32B" w:rsidR="000E5B72" w:rsidRPr="00786071" w:rsidRDefault="00786071" w:rsidP="00786071">
      <w:pPr>
        <w:spacing w:after="200" w:line="360" w:lineRule="auto"/>
        <w:ind w:left="1702" w:hanging="851"/>
        <w:jc w:val="both"/>
        <w:rPr>
          <w:rFonts w:asciiTheme="minorHAnsi" w:hAnsiTheme="minorHAnsi" w:cstheme="minorHAnsi"/>
          <w:sz w:val="26"/>
          <w:szCs w:val="26"/>
        </w:rPr>
      </w:pPr>
      <w:r w:rsidRPr="000E5B72">
        <w:rPr>
          <w:rFonts w:asciiTheme="minorHAnsi" w:hAnsiTheme="minorHAnsi"/>
          <w:sz w:val="24"/>
          <w:szCs w:val="24"/>
        </w:rPr>
        <w:t>12.7.</w:t>
      </w:r>
      <w:r w:rsidRPr="000E5B72">
        <w:rPr>
          <w:rFonts w:asciiTheme="minorHAnsi" w:hAnsiTheme="minorHAnsi"/>
          <w:sz w:val="24"/>
          <w:szCs w:val="24"/>
        </w:rPr>
        <w:tab/>
      </w:r>
      <w:r w:rsidR="005B747D" w:rsidRPr="00786071">
        <w:rPr>
          <w:rFonts w:asciiTheme="minorHAnsi" w:hAnsiTheme="minorHAnsi" w:cstheme="minorHAnsi"/>
          <w:color w:val="000000"/>
          <w:sz w:val="26"/>
          <w:szCs w:val="26"/>
        </w:rPr>
        <w:t>that the defendant received all services, goods, and property that it was entitled to receive, occupy and/or possess in terms of the lease agreement, save for its subsequent dispossession of 4 parking bays by the plaintiff (referred to below</w:t>
      </w:r>
      <w:proofErr w:type="gramStart"/>
      <w:r w:rsidR="005B747D" w:rsidRPr="00786071">
        <w:rPr>
          <w:rFonts w:asciiTheme="minorHAnsi" w:hAnsiTheme="minorHAnsi" w:cstheme="minorHAnsi"/>
          <w:color w:val="000000"/>
          <w:sz w:val="26"/>
          <w:szCs w:val="26"/>
        </w:rPr>
        <w:t>)</w:t>
      </w:r>
      <w:r w:rsidR="000E1D20" w:rsidRPr="00786071">
        <w:rPr>
          <w:rFonts w:asciiTheme="minorHAnsi" w:hAnsiTheme="minorHAnsi" w:cstheme="minorHAnsi"/>
          <w:color w:val="000000"/>
          <w:sz w:val="26"/>
          <w:szCs w:val="26"/>
        </w:rPr>
        <w:t>;</w:t>
      </w:r>
      <w:proofErr w:type="gramEnd"/>
      <w:r w:rsidR="000E1D20" w:rsidRPr="00786071">
        <w:rPr>
          <w:rFonts w:asciiTheme="minorHAnsi" w:hAnsiTheme="minorHAnsi" w:cstheme="minorHAnsi"/>
          <w:color w:val="000000"/>
          <w:sz w:val="26"/>
          <w:szCs w:val="26"/>
        </w:rPr>
        <w:t xml:space="preserve"> </w:t>
      </w:r>
    </w:p>
    <w:p w14:paraId="7CABC678" w14:textId="457E177B" w:rsidR="000E5B72" w:rsidRPr="00786071" w:rsidRDefault="00786071" w:rsidP="00786071">
      <w:pPr>
        <w:spacing w:after="200" w:line="360" w:lineRule="auto"/>
        <w:ind w:left="1702" w:hanging="851"/>
        <w:jc w:val="both"/>
        <w:rPr>
          <w:rFonts w:asciiTheme="minorHAnsi" w:hAnsiTheme="minorHAnsi" w:cstheme="minorHAnsi"/>
          <w:sz w:val="26"/>
          <w:szCs w:val="26"/>
        </w:rPr>
      </w:pPr>
      <w:r w:rsidRPr="000E5B72">
        <w:rPr>
          <w:rFonts w:asciiTheme="minorHAnsi" w:hAnsiTheme="minorHAnsi"/>
          <w:sz w:val="24"/>
          <w:szCs w:val="24"/>
        </w:rPr>
        <w:t>12.8.</w:t>
      </w:r>
      <w:r w:rsidRPr="000E5B72">
        <w:rPr>
          <w:rFonts w:asciiTheme="minorHAnsi" w:hAnsiTheme="minorHAnsi"/>
          <w:sz w:val="24"/>
          <w:szCs w:val="24"/>
        </w:rPr>
        <w:tab/>
      </w:r>
      <w:r w:rsidR="000E5B72" w:rsidRPr="00786071">
        <w:rPr>
          <w:rFonts w:asciiTheme="minorHAnsi" w:hAnsiTheme="minorHAnsi" w:cstheme="minorHAnsi"/>
          <w:color w:val="000000"/>
          <w:sz w:val="26"/>
          <w:szCs w:val="26"/>
        </w:rPr>
        <w:t xml:space="preserve">defendant’s </w:t>
      </w:r>
      <w:r w:rsidR="000E1D20" w:rsidRPr="00786071">
        <w:rPr>
          <w:rFonts w:asciiTheme="minorHAnsi" w:hAnsiTheme="minorHAnsi" w:cstheme="minorHAnsi"/>
          <w:color w:val="000000"/>
          <w:sz w:val="26"/>
          <w:szCs w:val="26"/>
        </w:rPr>
        <w:t>receipt of the plaintiff’s breach notice</w:t>
      </w:r>
      <w:r w:rsidR="000E5B72" w:rsidRPr="00786071">
        <w:rPr>
          <w:rFonts w:asciiTheme="minorHAnsi" w:hAnsiTheme="minorHAnsi" w:cstheme="minorHAnsi"/>
          <w:color w:val="000000"/>
          <w:sz w:val="26"/>
          <w:szCs w:val="26"/>
        </w:rPr>
        <w:t>/</w:t>
      </w:r>
      <w:r w:rsidR="000E1D20" w:rsidRPr="00786071">
        <w:rPr>
          <w:rFonts w:asciiTheme="minorHAnsi" w:hAnsiTheme="minorHAnsi" w:cstheme="minorHAnsi"/>
          <w:color w:val="000000"/>
          <w:sz w:val="26"/>
          <w:szCs w:val="26"/>
        </w:rPr>
        <w:t>letter of demand, dated 2 November 2020, and its failure to remedy the averred breach</w:t>
      </w:r>
      <w:r w:rsidR="000E5B72" w:rsidRPr="00786071">
        <w:rPr>
          <w:rFonts w:asciiTheme="minorHAnsi" w:hAnsiTheme="minorHAnsi" w:cstheme="minorHAnsi"/>
          <w:color w:val="000000"/>
          <w:sz w:val="26"/>
          <w:szCs w:val="26"/>
        </w:rPr>
        <w:t>,</w:t>
      </w:r>
      <w:r w:rsidR="000E1D20" w:rsidRPr="00786071">
        <w:rPr>
          <w:rFonts w:asciiTheme="minorHAnsi" w:hAnsiTheme="minorHAnsi" w:cstheme="minorHAnsi"/>
          <w:color w:val="000000"/>
          <w:sz w:val="26"/>
          <w:szCs w:val="26"/>
        </w:rPr>
        <w:t xml:space="preserve"> as well as receipt of the plaintiff’s letter dated 17 November 2020 in </w:t>
      </w:r>
      <w:r w:rsidR="000E1D20" w:rsidRPr="00786071">
        <w:rPr>
          <w:rFonts w:asciiTheme="minorHAnsi" w:hAnsiTheme="minorHAnsi" w:cstheme="minorHAnsi"/>
          <w:color w:val="000000"/>
          <w:sz w:val="26"/>
          <w:szCs w:val="26"/>
        </w:rPr>
        <w:lastRenderedPageBreak/>
        <w:t xml:space="preserve">which </w:t>
      </w:r>
      <w:r w:rsidR="00D75453" w:rsidRPr="00786071">
        <w:rPr>
          <w:rFonts w:asciiTheme="minorHAnsi" w:hAnsiTheme="minorHAnsi" w:cstheme="minorHAnsi"/>
          <w:color w:val="000000"/>
          <w:sz w:val="26"/>
          <w:szCs w:val="26"/>
        </w:rPr>
        <w:t xml:space="preserve">the plaintiff </w:t>
      </w:r>
      <w:r w:rsidR="000E5B72" w:rsidRPr="00786071">
        <w:rPr>
          <w:rFonts w:asciiTheme="minorHAnsi" w:hAnsiTheme="minorHAnsi" w:cstheme="minorHAnsi"/>
          <w:color w:val="000000"/>
          <w:sz w:val="26"/>
          <w:szCs w:val="26"/>
        </w:rPr>
        <w:t>the</w:t>
      </w:r>
      <w:r w:rsidR="000E1D20" w:rsidRPr="00786071">
        <w:rPr>
          <w:rFonts w:asciiTheme="minorHAnsi" w:hAnsiTheme="minorHAnsi" w:cstheme="minorHAnsi"/>
          <w:color w:val="000000"/>
          <w:sz w:val="26"/>
          <w:szCs w:val="26"/>
        </w:rPr>
        <w:t xml:space="preserve"> notified the defendant of its cancellation of the agreement</w:t>
      </w:r>
      <w:r w:rsidR="000E5B72" w:rsidRPr="00786071">
        <w:rPr>
          <w:rFonts w:asciiTheme="minorHAnsi" w:hAnsiTheme="minorHAnsi" w:cstheme="minorHAnsi"/>
          <w:color w:val="000000"/>
          <w:sz w:val="26"/>
          <w:szCs w:val="26"/>
        </w:rPr>
        <w:t>; and</w:t>
      </w:r>
    </w:p>
    <w:p w14:paraId="64E9D33E" w14:textId="067BC53E" w:rsidR="00333F5B" w:rsidRPr="00786071" w:rsidRDefault="00786071" w:rsidP="00786071">
      <w:pPr>
        <w:spacing w:after="200" w:line="360" w:lineRule="auto"/>
        <w:ind w:left="1702" w:hanging="851"/>
        <w:jc w:val="both"/>
        <w:rPr>
          <w:rFonts w:asciiTheme="minorHAnsi" w:hAnsiTheme="minorHAnsi" w:cstheme="minorHAnsi"/>
          <w:sz w:val="26"/>
          <w:szCs w:val="26"/>
        </w:rPr>
      </w:pPr>
      <w:r w:rsidRPr="005B747D">
        <w:rPr>
          <w:rFonts w:asciiTheme="minorHAnsi" w:hAnsiTheme="minorHAnsi"/>
          <w:sz w:val="24"/>
          <w:szCs w:val="24"/>
        </w:rPr>
        <w:t>12.9.</w:t>
      </w:r>
      <w:r w:rsidRPr="005B747D">
        <w:rPr>
          <w:rFonts w:asciiTheme="minorHAnsi" w:hAnsiTheme="minorHAnsi"/>
          <w:sz w:val="24"/>
          <w:szCs w:val="24"/>
        </w:rPr>
        <w:tab/>
      </w:r>
      <w:r w:rsidR="000E5B72" w:rsidRPr="00786071">
        <w:rPr>
          <w:rFonts w:asciiTheme="minorHAnsi" w:hAnsiTheme="minorHAnsi" w:cstheme="minorHAnsi"/>
          <w:color w:val="000000"/>
          <w:sz w:val="26"/>
          <w:szCs w:val="26"/>
        </w:rPr>
        <w:t xml:space="preserve">the plaintiff’s entitlement to cancel the lease agreement or to confirmation of </w:t>
      </w:r>
      <w:r w:rsidR="00D75453" w:rsidRPr="00786071">
        <w:rPr>
          <w:rFonts w:asciiTheme="minorHAnsi" w:hAnsiTheme="minorHAnsi" w:cstheme="minorHAnsi"/>
          <w:color w:val="000000"/>
          <w:sz w:val="26"/>
          <w:szCs w:val="26"/>
        </w:rPr>
        <w:t>its</w:t>
      </w:r>
      <w:r w:rsidR="000E5B72" w:rsidRPr="00786071">
        <w:rPr>
          <w:rFonts w:asciiTheme="minorHAnsi" w:hAnsiTheme="minorHAnsi" w:cstheme="minorHAnsi"/>
          <w:color w:val="000000"/>
          <w:sz w:val="26"/>
          <w:szCs w:val="26"/>
        </w:rPr>
        <w:t xml:space="preserve"> cancellation of the lease agreement.</w:t>
      </w:r>
      <w:r w:rsidR="000E1D20" w:rsidRPr="00786071">
        <w:rPr>
          <w:rFonts w:asciiTheme="minorHAnsi" w:hAnsiTheme="minorHAnsi" w:cstheme="minorHAnsi"/>
          <w:color w:val="000000"/>
          <w:sz w:val="26"/>
          <w:szCs w:val="26"/>
        </w:rPr>
        <w:t xml:space="preserve"> </w:t>
      </w:r>
    </w:p>
    <w:p w14:paraId="7959CFDB" w14:textId="77777777" w:rsidR="00333F5B" w:rsidRDefault="00333F5B" w:rsidP="003B4CC4">
      <w:pPr>
        <w:pStyle w:val="ListParagraph"/>
        <w:rPr>
          <w:rFonts w:asciiTheme="minorHAnsi" w:hAnsiTheme="minorHAnsi" w:cstheme="minorHAnsi"/>
          <w:sz w:val="26"/>
          <w:szCs w:val="26"/>
        </w:rPr>
      </w:pPr>
    </w:p>
    <w:p w14:paraId="0587F8B4" w14:textId="4912EF8A" w:rsidR="003B4CC4"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13.</w:t>
      </w:r>
      <w:r>
        <w:rPr>
          <w:rFonts w:asciiTheme="minorHAnsi" w:hAnsiTheme="minorHAnsi"/>
          <w:sz w:val="24"/>
          <w:szCs w:val="24"/>
        </w:rPr>
        <w:tab/>
      </w:r>
      <w:r w:rsidR="003B4CC4" w:rsidRPr="00786071">
        <w:rPr>
          <w:rFonts w:asciiTheme="minorHAnsi" w:hAnsiTheme="minorHAnsi" w:cstheme="minorHAnsi"/>
          <w:sz w:val="26"/>
          <w:szCs w:val="26"/>
        </w:rPr>
        <w:t>The defendant disputed the following in its plea:</w:t>
      </w:r>
    </w:p>
    <w:p w14:paraId="4C5CB37C" w14:textId="77777777" w:rsidR="003B4CC4" w:rsidRPr="003B4CC4" w:rsidRDefault="003B4CC4" w:rsidP="003B4CC4">
      <w:pPr>
        <w:pStyle w:val="ListParagraph"/>
        <w:rPr>
          <w:rFonts w:asciiTheme="minorHAnsi" w:hAnsiTheme="minorHAnsi" w:cstheme="minorHAnsi"/>
          <w:sz w:val="26"/>
          <w:szCs w:val="26"/>
        </w:rPr>
      </w:pPr>
    </w:p>
    <w:p w14:paraId="1B5E6854" w14:textId="36BEFC7D" w:rsidR="003B4CC4" w:rsidRPr="00786071" w:rsidRDefault="00786071" w:rsidP="00786071">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13.1.</w:t>
      </w:r>
      <w:r>
        <w:rPr>
          <w:rFonts w:asciiTheme="minorHAnsi" w:hAnsiTheme="minorHAnsi"/>
          <w:sz w:val="24"/>
          <w:szCs w:val="24"/>
        </w:rPr>
        <w:tab/>
      </w:r>
      <w:r w:rsidR="003B4CC4" w:rsidRPr="00786071">
        <w:rPr>
          <w:rFonts w:asciiTheme="minorHAnsi" w:hAnsiTheme="minorHAnsi" w:cstheme="minorHAnsi"/>
          <w:sz w:val="26"/>
          <w:szCs w:val="26"/>
        </w:rPr>
        <w:t xml:space="preserve">Its liability to pay </w:t>
      </w:r>
      <w:r w:rsidR="006D7FAA" w:rsidRPr="00786071">
        <w:rPr>
          <w:rFonts w:asciiTheme="minorHAnsi" w:hAnsiTheme="minorHAnsi" w:cstheme="minorHAnsi"/>
          <w:sz w:val="26"/>
          <w:szCs w:val="26"/>
        </w:rPr>
        <w:t xml:space="preserve">for </w:t>
      </w:r>
      <w:r w:rsidR="003B4CC4" w:rsidRPr="00786071">
        <w:rPr>
          <w:rFonts w:asciiTheme="minorHAnsi" w:hAnsiTheme="minorHAnsi" w:cstheme="minorHAnsi"/>
          <w:sz w:val="26"/>
          <w:szCs w:val="26"/>
        </w:rPr>
        <w:t>charges associated with the monthly rental payable in respect of 4 basement parking bays, averring that it had been allocated 6 basement parking bays</w:t>
      </w:r>
      <w:r w:rsidR="00DD788C" w:rsidRPr="00786071">
        <w:rPr>
          <w:rFonts w:asciiTheme="minorHAnsi" w:hAnsiTheme="minorHAnsi" w:cstheme="minorHAnsi"/>
          <w:sz w:val="26"/>
          <w:szCs w:val="26"/>
        </w:rPr>
        <w:t xml:space="preserve"> (as averred in paragraph 6.8 of the particulars of claim)</w:t>
      </w:r>
      <w:r w:rsidR="003B4CC4" w:rsidRPr="00786071">
        <w:rPr>
          <w:rFonts w:asciiTheme="minorHAnsi" w:hAnsiTheme="minorHAnsi" w:cstheme="minorHAnsi"/>
          <w:sz w:val="26"/>
          <w:szCs w:val="26"/>
        </w:rPr>
        <w:t xml:space="preserve"> but had subsequently been unlawfully dispossessed of 4 such bays by the plaintiff</w:t>
      </w:r>
      <w:r w:rsidR="005B747D" w:rsidRPr="00786071">
        <w:rPr>
          <w:rFonts w:asciiTheme="minorHAnsi" w:hAnsiTheme="minorHAnsi" w:cstheme="minorHAnsi"/>
          <w:sz w:val="26"/>
          <w:szCs w:val="26"/>
        </w:rPr>
        <w:t xml:space="preserve">, by reason of which, </w:t>
      </w:r>
      <w:r w:rsidR="0053411E" w:rsidRPr="00786071">
        <w:rPr>
          <w:rFonts w:asciiTheme="minorHAnsi" w:hAnsiTheme="minorHAnsi" w:cstheme="minorHAnsi"/>
          <w:sz w:val="26"/>
          <w:szCs w:val="26"/>
        </w:rPr>
        <w:t>it denie</w:t>
      </w:r>
      <w:r w:rsidR="006D7FAA" w:rsidRPr="00786071">
        <w:rPr>
          <w:rFonts w:asciiTheme="minorHAnsi" w:hAnsiTheme="minorHAnsi" w:cstheme="minorHAnsi"/>
          <w:sz w:val="26"/>
          <w:szCs w:val="26"/>
        </w:rPr>
        <w:t>d</w:t>
      </w:r>
      <w:r w:rsidR="005B747D" w:rsidRPr="00786071">
        <w:rPr>
          <w:rFonts w:asciiTheme="minorHAnsi" w:hAnsiTheme="minorHAnsi" w:cstheme="minorHAnsi"/>
          <w:sz w:val="26"/>
          <w:szCs w:val="26"/>
        </w:rPr>
        <w:t xml:space="preserve"> that the plaintiff complied with </w:t>
      </w:r>
      <w:r w:rsidR="005B747D" w:rsidRPr="00786071">
        <w:rPr>
          <w:rFonts w:asciiTheme="minorHAnsi" w:hAnsiTheme="minorHAnsi" w:cstheme="minorHAnsi"/>
          <w:i/>
          <w:sz w:val="26"/>
          <w:szCs w:val="26"/>
        </w:rPr>
        <w:t>all</w:t>
      </w:r>
      <w:r w:rsidR="005B747D" w:rsidRPr="00786071">
        <w:rPr>
          <w:rFonts w:asciiTheme="minorHAnsi" w:hAnsiTheme="minorHAnsi" w:cstheme="minorHAnsi"/>
          <w:sz w:val="26"/>
          <w:szCs w:val="26"/>
        </w:rPr>
        <w:t xml:space="preserve"> its obligations under the lease agreement </w:t>
      </w:r>
      <w:r w:rsidR="00690784" w:rsidRPr="00786071">
        <w:rPr>
          <w:rFonts w:asciiTheme="minorHAnsi" w:hAnsiTheme="minorHAnsi" w:cstheme="minorHAnsi"/>
          <w:sz w:val="26"/>
          <w:szCs w:val="26"/>
        </w:rPr>
        <w:t>(</w:t>
      </w:r>
      <w:r w:rsidR="00690784" w:rsidRPr="00786071">
        <w:rPr>
          <w:rFonts w:asciiTheme="minorHAnsi" w:hAnsiTheme="minorHAnsi" w:cstheme="minorHAnsi"/>
          <w:i/>
          <w:sz w:val="26"/>
          <w:szCs w:val="26"/>
        </w:rPr>
        <w:t>the parking bay dispute)</w:t>
      </w:r>
      <w:r w:rsidR="003B4CC4" w:rsidRPr="00786071">
        <w:rPr>
          <w:rFonts w:asciiTheme="minorHAnsi" w:hAnsiTheme="minorHAnsi" w:cstheme="minorHAnsi"/>
          <w:sz w:val="26"/>
          <w:szCs w:val="26"/>
        </w:rPr>
        <w:t>;</w:t>
      </w:r>
    </w:p>
    <w:p w14:paraId="0FD50E8C" w14:textId="0DE92AAE" w:rsidR="008F03AE" w:rsidRPr="00786071" w:rsidRDefault="00786071" w:rsidP="00786071">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13.2.</w:t>
      </w:r>
      <w:r>
        <w:rPr>
          <w:rFonts w:asciiTheme="minorHAnsi" w:hAnsiTheme="minorHAnsi"/>
          <w:sz w:val="24"/>
          <w:szCs w:val="24"/>
        </w:rPr>
        <w:tab/>
      </w:r>
      <w:r w:rsidR="005B747D" w:rsidRPr="00786071">
        <w:rPr>
          <w:rFonts w:asciiTheme="minorHAnsi" w:hAnsiTheme="minorHAnsi" w:cstheme="minorHAnsi"/>
          <w:sz w:val="26"/>
          <w:szCs w:val="26"/>
        </w:rPr>
        <w:t xml:space="preserve">The existence of a valid and binding </w:t>
      </w:r>
      <w:r w:rsidR="0053411E" w:rsidRPr="00786071">
        <w:rPr>
          <w:rFonts w:asciiTheme="minorHAnsi" w:hAnsiTheme="minorHAnsi" w:cstheme="minorHAnsi"/>
          <w:sz w:val="26"/>
          <w:szCs w:val="26"/>
        </w:rPr>
        <w:t xml:space="preserve">rent </w:t>
      </w:r>
      <w:r w:rsidR="005B747D" w:rsidRPr="00786071">
        <w:rPr>
          <w:rFonts w:asciiTheme="minorHAnsi" w:hAnsiTheme="minorHAnsi" w:cstheme="minorHAnsi"/>
          <w:sz w:val="26"/>
          <w:szCs w:val="26"/>
        </w:rPr>
        <w:t>deferral agreement, as alluded to in para 7 above</w:t>
      </w:r>
      <w:r w:rsidR="005B747D">
        <w:rPr>
          <w:rStyle w:val="FootnoteReference"/>
          <w:rFonts w:asciiTheme="minorHAnsi" w:hAnsiTheme="minorHAnsi" w:cstheme="minorHAnsi"/>
          <w:sz w:val="26"/>
          <w:szCs w:val="26"/>
        </w:rPr>
        <w:footnoteReference w:id="8"/>
      </w:r>
      <w:r w:rsidR="00690784" w:rsidRPr="00786071">
        <w:rPr>
          <w:rFonts w:asciiTheme="minorHAnsi" w:hAnsiTheme="minorHAnsi" w:cstheme="minorHAnsi"/>
          <w:sz w:val="26"/>
          <w:szCs w:val="26"/>
        </w:rPr>
        <w:t xml:space="preserve"> (</w:t>
      </w:r>
      <w:r w:rsidR="00690784" w:rsidRPr="00786071">
        <w:rPr>
          <w:rFonts w:asciiTheme="minorHAnsi" w:hAnsiTheme="minorHAnsi" w:cstheme="minorHAnsi"/>
          <w:i/>
          <w:sz w:val="26"/>
          <w:szCs w:val="26"/>
        </w:rPr>
        <w:t>the rent deferral dispute</w:t>
      </w:r>
      <w:proofErr w:type="gramStart"/>
      <w:r w:rsidR="005B747D" w:rsidRPr="00786071">
        <w:rPr>
          <w:rFonts w:asciiTheme="minorHAnsi" w:hAnsiTheme="minorHAnsi" w:cstheme="minorHAnsi"/>
          <w:i/>
          <w:sz w:val="26"/>
          <w:szCs w:val="26"/>
        </w:rPr>
        <w:t>)</w:t>
      </w:r>
      <w:r w:rsidR="0053411E" w:rsidRPr="00786071">
        <w:rPr>
          <w:rFonts w:asciiTheme="minorHAnsi" w:hAnsiTheme="minorHAnsi" w:cstheme="minorHAnsi"/>
          <w:i/>
          <w:sz w:val="26"/>
          <w:szCs w:val="26"/>
        </w:rPr>
        <w:t>;</w:t>
      </w:r>
      <w:proofErr w:type="gramEnd"/>
    </w:p>
    <w:p w14:paraId="7B9BD4E4" w14:textId="2FE6973C" w:rsidR="005B747D" w:rsidRPr="00786071" w:rsidRDefault="00786071" w:rsidP="00786071">
      <w:pPr>
        <w:spacing w:after="200" w:line="360" w:lineRule="auto"/>
        <w:ind w:left="1702" w:hanging="851"/>
        <w:jc w:val="both"/>
        <w:rPr>
          <w:rFonts w:asciiTheme="minorHAnsi" w:hAnsiTheme="minorHAnsi" w:cstheme="minorHAnsi"/>
          <w:sz w:val="26"/>
          <w:szCs w:val="26"/>
        </w:rPr>
      </w:pPr>
      <w:r w:rsidRPr="006D7FAA">
        <w:rPr>
          <w:rFonts w:asciiTheme="minorHAnsi" w:hAnsiTheme="minorHAnsi"/>
          <w:sz w:val="24"/>
          <w:szCs w:val="24"/>
        </w:rPr>
        <w:t>13.3.</w:t>
      </w:r>
      <w:r w:rsidRPr="006D7FAA">
        <w:rPr>
          <w:rFonts w:asciiTheme="minorHAnsi" w:hAnsiTheme="minorHAnsi"/>
          <w:sz w:val="24"/>
          <w:szCs w:val="24"/>
        </w:rPr>
        <w:tab/>
      </w:r>
      <w:r w:rsidR="0053411E" w:rsidRPr="00786071">
        <w:rPr>
          <w:rFonts w:asciiTheme="minorHAnsi" w:hAnsiTheme="minorHAnsi" w:cstheme="minorHAnsi"/>
          <w:sz w:val="26"/>
          <w:szCs w:val="26"/>
        </w:rPr>
        <w:t xml:space="preserve">By way of confession and avoidance, the defendant admitted having failed, </w:t>
      </w:r>
      <w:proofErr w:type="gramStart"/>
      <w:r w:rsidR="0053411E" w:rsidRPr="00786071">
        <w:rPr>
          <w:rFonts w:asciiTheme="minorHAnsi" w:hAnsiTheme="minorHAnsi" w:cstheme="minorHAnsi"/>
          <w:sz w:val="26"/>
          <w:szCs w:val="26"/>
        </w:rPr>
        <w:t>neglected</w:t>
      </w:r>
      <w:proofErr w:type="gramEnd"/>
      <w:r w:rsidR="0053411E" w:rsidRPr="00786071">
        <w:rPr>
          <w:rFonts w:asciiTheme="minorHAnsi" w:hAnsiTheme="minorHAnsi" w:cstheme="minorHAnsi"/>
          <w:sz w:val="26"/>
          <w:szCs w:val="26"/>
        </w:rPr>
        <w:t xml:space="preserve"> or refused to make payment to the plaintiff in terms of the lease agreement but averred that </w:t>
      </w:r>
      <w:r w:rsidR="0053411E" w:rsidRPr="00786071">
        <w:rPr>
          <w:rFonts w:asciiTheme="minorHAnsi" w:hAnsiTheme="minorHAnsi" w:cstheme="minorHAnsi"/>
          <w:color w:val="000000"/>
          <w:sz w:val="26"/>
          <w:szCs w:val="26"/>
        </w:rPr>
        <w:t>its ‘</w:t>
      </w:r>
      <w:r w:rsidR="0053411E" w:rsidRPr="00786071">
        <w:rPr>
          <w:rFonts w:asciiTheme="minorHAnsi" w:hAnsiTheme="minorHAnsi" w:cstheme="minorHAnsi"/>
          <w:i/>
          <w:color w:val="000000"/>
          <w:sz w:val="26"/>
          <w:szCs w:val="26"/>
        </w:rPr>
        <w:t>failure to perform in terms of the agreement was caused as a direct result of the impact of the unforeseen global COVID — 19 Pandemic [COVID 19) on its business and pleads further that it was subsequently forced to cancel the lease agreement. Said cancel</w:t>
      </w:r>
      <w:r w:rsidR="00DB55B8" w:rsidRPr="00786071">
        <w:rPr>
          <w:rFonts w:asciiTheme="minorHAnsi" w:hAnsiTheme="minorHAnsi" w:cstheme="minorHAnsi"/>
          <w:i/>
          <w:color w:val="000000"/>
          <w:sz w:val="26"/>
          <w:szCs w:val="26"/>
        </w:rPr>
        <w:t>l</w:t>
      </w:r>
      <w:r w:rsidR="0053411E" w:rsidRPr="00786071">
        <w:rPr>
          <w:rFonts w:asciiTheme="minorHAnsi" w:hAnsiTheme="minorHAnsi" w:cstheme="minorHAnsi"/>
          <w:i/>
          <w:color w:val="000000"/>
          <w:sz w:val="26"/>
          <w:szCs w:val="26"/>
        </w:rPr>
        <w:t xml:space="preserve">ation of the agreement occurred on 29 June 2020 and the said cancelation letter included a bona-fide attempt to cooperate with the Plaintiff and to mitigate any potential damages. </w:t>
      </w:r>
      <w:r w:rsidR="0053411E" w:rsidRPr="00786071">
        <w:rPr>
          <w:rFonts w:asciiTheme="minorHAnsi" w:hAnsiTheme="minorHAnsi" w:cstheme="minorHAnsi"/>
          <w:i/>
          <w:color w:val="000000"/>
          <w:sz w:val="26"/>
          <w:szCs w:val="26"/>
        </w:rPr>
        <w:lastRenderedPageBreak/>
        <w:t>The cancelation letter is attached hereto as Annexure P1</w:t>
      </w:r>
      <w:r w:rsidR="0053411E" w:rsidRPr="00786071">
        <w:rPr>
          <w:rFonts w:asciiTheme="minorHAnsi" w:hAnsiTheme="minorHAnsi" w:cstheme="minorHAnsi"/>
          <w:color w:val="000000"/>
          <w:sz w:val="26"/>
          <w:szCs w:val="26"/>
        </w:rPr>
        <w:t>’</w:t>
      </w:r>
      <w:r w:rsidR="006D7FAA">
        <w:rPr>
          <w:rStyle w:val="FootnoteReference"/>
          <w:rFonts w:asciiTheme="minorHAnsi" w:hAnsiTheme="minorHAnsi" w:cstheme="minorHAnsi"/>
          <w:color w:val="000000"/>
          <w:sz w:val="26"/>
          <w:szCs w:val="26"/>
        </w:rPr>
        <w:footnoteReference w:id="9"/>
      </w:r>
      <w:r w:rsidR="0053411E" w:rsidRPr="00786071">
        <w:rPr>
          <w:rFonts w:asciiTheme="minorHAnsi" w:hAnsiTheme="minorHAnsi" w:cstheme="minorHAnsi"/>
          <w:color w:val="000000"/>
          <w:sz w:val="26"/>
          <w:szCs w:val="26"/>
        </w:rPr>
        <w:t xml:space="preserve"> (</w:t>
      </w:r>
      <w:r w:rsidR="00DB55B8" w:rsidRPr="00786071">
        <w:rPr>
          <w:rFonts w:asciiTheme="minorHAnsi" w:hAnsiTheme="minorHAnsi" w:cstheme="minorHAnsi"/>
          <w:i/>
          <w:color w:val="000000"/>
          <w:sz w:val="26"/>
          <w:szCs w:val="26"/>
        </w:rPr>
        <w:t>Covid 19</w:t>
      </w:r>
      <w:r w:rsidR="0053411E" w:rsidRPr="00786071">
        <w:rPr>
          <w:rFonts w:asciiTheme="minorHAnsi" w:hAnsiTheme="minorHAnsi" w:cstheme="minorHAnsi"/>
          <w:i/>
          <w:color w:val="000000"/>
          <w:sz w:val="26"/>
          <w:szCs w:val="26"/>
        </w:rPr>
        <w:t xml:space="preserve"> defence</w:t>
      </w:r>
      <w:proofErr w:type="gramStart"/>
      <w:r w:rsidR="0053411E" w:rsidRPr="00786071">
        <w:rPr>
          <w:rFonts w:asciiTheme="minorHAnsi" w:hAnsiTheme="minorHAnsi" w:cstheme="minorHAnsi"/>
          <w:i/>
          <w:color w:val="000000"/>
          <w:sz w:val="26"/>
          <w:szCs w:val="26"/>
        </w:rPr>
        <w:t>);</w:t>
      </w:r>
      <w:proofErr w:type="gramEnd"/>
    </w:p>
    <w:p w14:paraId="24432C56" w14:textId="7ABDB4A1" w:rsidR="006D7FAA" w:rsidRPr="00786071" w:rsidRDefault="00786071" w:rsidP="00786071">
      <w:pPr>
        <w:spacing w:after="200" w:line="360" w:lineRule="auto"/>
        <w:ind w:left="1702" w:hanging="851"/>
        <w:jc w:val="both"/>
        <w:rPr>
          <w:rFonts w:asciiTheme="minorHAnsi" w:hAnsiTheme="minorHAnsi" w:cstheme="minorHAnsi"/>
          <w:sz w:val="26"/>
          <w:szCs w:val="26"/>
        </w:rPr>
      </w:pPr>
      <w:r w:rsidRPr="00CF33D6">
        <w:rPr>
          <w:rFonts w:asciiTheme="minorHAnsi" w:hAnsiTheme="minorHAnsi"/>
          <w:sz w:val="24"/>
          <w:szCs w:val="24"/>
        </w:rPr>
        <w:t>13.4.</w:t>
      </w:r>
      <w:r w:rsidRPr="00CF33D6">
        <w:rPr>
          <w:rFonts w:asciiTheme="minorHAnsi" w:hAnsiTheme="minorHAnsi"/>
          <w:sz w:val="24"/>
          <w:szCs w:val="24"/>
        </w:rPr>
        <w:tab/>
      </w:r>
      <w:r w:rsidR="006D7FAA" w:rsidRPr="00786071">
        <w:rPr>
          <w:rFonts w:asciiTheme="minorHAnsi" w:hAnsiTheme="minorHAnsi" w:cstheme="minorHAnsi"/>
          <w:color w:val="000000"/>
          <w:sz w:val="26"/>
          <w:szCs w:val="26"/>
        </w:rPr>
        <w:t xml:space="preserve">That as </w:t>
      </w:r>
      <w:proofErr w:type="gramStart"/>
      <w:r w:rsidR="006D7FAA" w:rsidRPr="00786071">
        <w:rPr>
          <w:rFonts w:asciiTheme="minorHAnsi" w:hAnsiTheme="minorHAnsi" w:cstheme="minorHAnsi"/>
          <w:color w:val="000000"/>
          <w:sz w:val="26"/>
          <w:szCs w:val="26"/>
        </w:rPr>
        <w:t>at</w:t>
      </w:r>
      <w:proofErr w:type="gramEnd"/>
      <w:r w:rsidR="006D7FAA" w:rsidRPr="00786071">
        <w:rPr>
          <w:rFonts w:asciiTheme="minorHAnsi" w:hAnsiTheme="minorHAnsi" w:cstheme="minorHAnsi"/>
          <w:color w:val="000000"/>
          <w:sz w:val="26"/>
          <w:szCs w:val="26"/>
        </w:rPr>
        <w:t xml:space="preserve"> 1 November 2020, it was in arrears in respect of rentals and related charges in terms of the lease agreement, in the amount of R521 055.55, </w:t>
      </w:r>
      <w:r w:rsidR="00CF33D6" w:rsidRPr="00786071">
        <w:rPr>
          <w:rFonts w:asciiTheme="minorHAnsi" w:hAnsiTheme="minorHAnsi" w:cstheme="minorHAnsi"/>
          <w:color w:val="000000"/>
          <w:sz w:val="26"/>
          <w:szCs w:val="26"/>
        </w:rPr>
        <w:t xml:space="preserve">as </w:t>
      </w:r>
      <w:r w:rsidR="006D7FAA" w:rsidRPr="00786071">
        <w:rPr>
          <w:rFonts w:asciiTheme="minorHAnsi" w:hAnsiTheme="minorHAnsi" w:cstheme="minorHAnsi"/>
          <w:color w:val="000000"/>
          <w:sz w:val="26"/>
          <w:szCs w:val="26"/>
        </w:rPr>
        <w:t>calculated in paragraph 13 of the particulars of claim (</w:t>
      </w:r>
      <w:r w:rsidR="00870F22" w:rsidRPr="00786071">
        <w:rPr>
          <w:rFonts w:asciiTheme="minorHAnsi" w:hAnsiTheme="minorHAnsi" w:cstheme="minorHAnsi"/>
          <w:i/>
          <w:color w:val="000000"/>
          <w:sz w:val="26"/>
          <w:szCs w:val="26"/>
        </w:rPr>
        <w:t>inaccuracy of amount claimed</w:t>
      </w:r>
      <w:r w:rsidR="006D7FAA" w:rsidRPr="00786071">
        <w:rPr>
          <w:rFonts w:asciiTheme="minorHAnsi" w:hAnsiTheme="minorHAnsi" w:cstheme="minorHAnsi"/>
          <w:i/>
          <w:color w:val="000000"/>
          <w:sz w:val="26"/>
          <w:szCs w:val="26"/>
        </w:rPr>
        <w:t xml:space="preserve"> defence)</w:t>
      </w:r>
      <w:r w:rsidR="00CF33D6" w:rsidRPr="00786071">
        <w:rPr>
          <w:rFonts w:asciiTheme="minorHAnsi" w:hAnsiTheme="minorHAnsi" w:cstheme="minorHAnsi"/>
          <w:i/>
          <w:color w:val="000000"/>
          <w:sz w:val="26"/>
          <w:szCs w:val="26"/>
        </w:rPr>
        <w:t>;</w:t>
      </w:r>
      <w:r w:rsidR="00CF33D6">
        <w:rPr>
          <w:rStyle w:val="FootnoteReference"/>
          <w:rFonts w:asciiTheme="minorHAnsi" w:hAnsiTheme="minorHAnsi" w:cstheme="minorHAnsi"/>
          <w:i/>
          <w:color w:val="000000"/>
          <w:sz w:val="26"/>
          <w:szCs w:val="26"/>
        </w:rPr>
        <w:footnoteReference w:id="10"/>
      </w:r>
    </w:p>
    <w:p w14:paraId="40089C4F" w14:textId="0A73D349" w:rsidR="00CF33D6" w:rsidRPr="00786071" w:rsidRDefault="00786071" w:rsidP="00786071">
      <w:pPr>
        <w:spacing w:after="200" w:line="360" w:lineRule="auto"/>
        <w:ind w:left="1702" w:hanging="851"/>
        <w:jc w:val="both"/>
        <w:rPr>
          <w:rFonts w:asciiTheme="minorHAnsi" w:hAnsiTheme="minorHAnsi" w:cstheme="minorHAnsi"/>
          <w:sz w:val="26"/>
          <w:szCs w:val="26"/>
        </w:rPr>
      </w:pPr>
      <w:r w:rsidRPr="00870F22">
        <w:rPr>
          <w:rFonts w:asciiTheme="minorHAnsi" w:hAnsiTheme="minorHAnsi"/>
          <w:sz w:val="24"/>
          <w:szCs w:val="24"/>
        </w:rPr>
        <w:t>13.5.</w:t>
      </w:r>
      <w:r w:rsidRPr="00870F22">
        <w:rPr>
          <w:rFonts w:asciiTheme="minorHAnsi" w:hAnsiTheme="minorHAnsi"/>
          <w:sz w:val="24"/>
          <w:szCs w:val="24"/>
        </w:rPr>
        <w:tab/>
      </w:r>
      <w:r w:rsidR="00CF33D6" w:rsidRPr="00786071">
        <w:rPr>
          <w:rFonts w:asciiTheme="minorHAnsi" w:hAnsiTheme="minorHAnsi" w:cstheme="minorHAnsi"/>
          <w:color w:val="000000"/>
          <w:sz w:val="26"/>
          <w:szCs w:val="26"/>
        </w:rPr>
        <w:t xml:space="preserve">The defendant denied </w:t>
      </w:r>
      <w:r w:rsidR="00434B23" w:rsidRPr="00786071">
        <w:rPr>
          <w:rFonts w:asciiTheme="minorHAnsi" w:hAnsiTheme="minorHAnsi" w:cstheme="minorHAnsi"/>
          <w:color w:val="000000"/>
          <w:sz w:val="26"/>
          <w:szCs w:val="26"/>
        </w:rPr>
        <w:t xml:space="preserve">the contents of paragraph 14 of the particulars of claim, i.e., it denied </w:t>
      </w:r>
      <w:r w:rsidR="00CF33D6" w:rsidRPr="00786071">
        <w:rPr>
          <w:rFonts w:asciiTheme="minorHAnsi" w:hAnsiTheme="minorHAnsi" w:cstheme="minorHAnsi"/>
          <w:color w:val="000000"/>
          <w:sz w:val="26"/>
          <w:szCs w:val="26"/>
        </w:rPr>
        <w:t>being in breach of the lease agreement in that it refused and or neglected to make payment of the rentals and related charges for the months of about June 2020 to November 2020, as agreed in terms of the Agreement,</w:t>
      </w:r>
      <w:r w:rsidR="00434B23">
        <w:rPr>
          <w:rStyle w:val="FootnoteReference"/>
          <w:rFonts w:asciiTheme="minorHAnsi" w:hAnsiTheme="minorHAnsi" w:cstheme="minorHAnsi"/>
          <w:color w:val="000000"/>
          <w:sz w:val="26"/>
          <w:szCs w:val="26"/>
        </w:rPr>
        <w:footnoteReference w:id="11"/>
      </w:r>
      <w:r w:rsidR="00CF33D6" w:rsidRPr="00786071">
        <w:rPr>
          <w:rFonts w:asciiTheme="minorHAnsi" w:hAnsiTheme="minorHAnsi" w:cstheme="minorHAnsi"/>
          <w:color w:val="000000"/>
          <w:sz w:val="26"/>
          <w:szCs w:val="26"/>
        </w:rPr>
        <w:t xml:space="preserve"> averring that the ‘COVID</w:t>
      </w:r>
      <w:r w:rsidR="009A0E89" w:rsidRPr="00786071">
        <w:rPr>
          <w:rFonts w:asciiTheme="minorHAnsi" w:hAnsiTheme="minorHAnsi" w:cstheme="minorHAnsi"/>
          <w:color w:val="000000"/>
          <w:sz w:val="26"/>
          <w:szCs w:val="26"/>
        </w:rPr>
        <w:t>-</w:t>
      </w:r>
      <w:r w:rsidR="00CF33D6" w:rsidRPr="00786071">
        <w:rPr>
          <w:rFonts w:asciiTheme="minorHAnsi" w:hAnsiTheme="minorHAnsi" w:cstheme="minorHAnsi"/>
          <w:color w:val="000000"/>
          <w:sz w:val="26"/>
          <w:szCs w:val="26"/>
        </w:rPr>
        <w:t>19 rendered its performance in terms of the agreement impossible, through no fault of its own</w:t>
      </w:r>
      <w:r w:rsidR="00CF33D6" w:rsidRPr="00786071">
        <w:rPr>
          <w:rFonts w:ascii="Segoe UI" w:hAnsi="Segoe UI" w:cs="Segoe UI"/>
          <w:color w:val="000000"/>
          <w:sz w:val="27"/>
          <w:szCs w:val="27"/>
        </w:rPr>
        <w:t>.’</w:t>
      </w:r>
      <w:r w:rsidR="00CF33D6">
        <w:rPr>
          <w:rStyle w:val="FootnoteReference"/>
          <w:rFonts w:asciiTheme="minorHAnsi" w:hAnsiTheme="minorHAnsi" w:cstheme="minorHAnsi"/>
          <w:color w:val="000000"/>
          <w:sz w:val="26"/>
          <w:szCs w:val="26"/>
        </w:rPr>
        <w:footnoteReference w:id="12"/>
      </w:r>
      <w:r w:rsidR="00870F22" w:rsidRPr="00786071">
        <w:rPr>
          <w:rFonts w:ascii="Segoe UI" w:hAnsi="Segoe UI" w:cs="Segoe UI"/>
          <w:color w:val="000000"/>
          <w:sz w:val="27"/>
          <w:szCs w:val="27"/>
        </w:rPr>
        <w:t xml:space="preserve"> </w:t>
      </w:r>
      <w:r w:rsidR="00870F22" w:rsidRPr="00786071">
        <w:rPr>
          <w:rFonts w:asciiTheme="minorHAnsi" w:hAnsiTheme="minorHAnsi" w:cstheme="minorHAnsi"/>
          <w:color w:val="000000"/>
          <w:sz w:val="26"/>
          <w:szCs w:val="26"/>
        </w:rPr>
        <w:t>(</w:t>
      </w:r>
      <w:r w:rsidR="00870F22" w:rsidRPr="00786071">
        <w:rPr>
          <w:rFonts w:asciiTheme="minorHAnsi" w:hAnsiTheme="minorHAnsi" w:cstheme="minorHAnsi"/>
          <w:i/>
          <w:color w:val="000000"/>
          <w:sz w:val="26"/>
          <w:szCs w:val="26"/>
        </w:rPr>
        <w:t>denial of breach defence)</w:t>
      </w:r>
    </w:p>
    <w:p w14:paraId="25615DF7" w14:textId="77777777" w:rsidR="003B4CC4" w:rsidRDefault="003B4CC4" w:rsidP="003B4CC4">
      <w:pPr>
        <w:pStyle w:val="ListParagraph"/>
        <w:rPr>
          <w:rFonts w:asciiTheme="minorHAnsi" w:hAnsiTheme="minorHAnsi" w:cstheme="minorHAnsi"/>
          <w:sz w:val="26"/>
          <w:szCs w:val="26"/>
        </w:rPr>
      </w:pPr>
    </w:p>
    <w:p w14:paraId="235E8959" w14:textId="041EFDE3" w:rsidR="00333F5B"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14.</w:t>
      </w:r>
      <w:r>
        <w:rPr>
          <w:rFonts w:asciiTheme="minorHAnsi" w:hAnsiTheme="minorHAnsi"/>
          <w:sz w:val="24"/>
          <w:szCs w:val="24"/>
        </w:rPr>
        <w:tab/>
      </w:r>
      <w:r w:rsidR="00333F5B" w:rsidRPr="00786071">
        <w:rPr>
          <w:rFonts w:asciiTheme="minorHAnsi" w:hAnsiTheme="minorHAnsi" w:cstheme="minorHAnsi"/>
          <w:sz w:val="26"/>
          <w:szCs w:val="26"/>
        </w:rPr>
        <w:t xml:space="preserve">The defendant </w:t>
      </w:r>
      <w:r w:rsidR="00F8761E" w:rsidRPr="00786071">
        <w:rPr>
          <w:rFonts w:asciiTheme="minorHAnsi" w:hAnsiTheme="minorHAnsi" w:cstheme="minorHAnsi"/>
          <w:sz w:val="26"/>
          <w:szCs w:val="26"/>
        </w:rPr>
        <w:t xml:space="preserve">also </w:t>
      </w:r>
      <w:r w:rsidR="00333F5B" w:rsidRPr="00786071">
        <w:rPr>
          <w:rFonts w:asciiTheme="minorHAnsi" w:hAnsiTheme="minorHAnsi" w:cstheme="minorHAnsi"/>
          <w:sz w:val="26"/>
          <w:szCs w:val="26"/>
        </w:rPr>
        <w:t>raised a special plea</w:t>
      </w:r>
      <w:r w:rsidR="00A14BC4" w:rsidRPr="00786071">
        <w:rPr>
          <w:rFonts w:asciiTheme="minorHAnsi" w:hAnsiTheme="minorHAnsi" w:cstheme="minorHAnsi"/>
          <w:sz w:val="26"/>
          <w:szCs w:val="26"/>
        </w:rPr>
        <w:t>, averring that service of the summons was defective for want of compliance with Rule 41A(2)(a) of the Uniform Rules of Court</w:t>
      </w:r>
      <w:r w:rsidR="00870F22" w:rsidRPr="00786071">
        <w:rPr>
          <w:rFonts w:asciiTheme="minorHAnsi" w:hAnsiTheme="minorHAnsi" w:cstheme="minorHAnsi"/>
          <w:sz w:val="26"/>
          <w:szCs w:val="26"/>
        </w:rPr>
        <w:t xml:space="preserve">, by virtue of which it </w:t>
      </w:r>
      <w:r w:rsidR="00D75453" w:rsidRPr="00786071">
        <w:rPr>
          <w:rFonts w:asciiTheme="minorHAnsi" w:hAnsiTheme="minorHAnsi" w:cstheme="minorHAnsi"/>
          <w:sz w:val="26"/>
          <w:szCs w:val="26"/>
        </w:rPr>
        <w:t>sought</w:t>
      </w:r>
      <w:r w:rsidR="00A14BC4" w:rsidRPr="00786071">
        <w:rPr>
          <w:rFonts w:asciiTheme="minorHAnsi" w:hAnsiTheme="minorHAnsi" w:cstheme="minorHAnsi"/>
          <w:sz w:val="26"/>
          <w:szCs w:val="26"/>
        </w:rPr>
        <w:t xml:space="preserve"> the dismissal of the plaintiff’s claim with costs, alternatively, the suspension of the action ‘</w:t>
      </w:r>
      <w:r w:rsidR="00A14BC4" w:rsidRPr="00786071">
        <w:rPr>
          <w:rFonts w:asciiTheme="minorHAnsi" w:hAnsiTheme="minorHAnsi" w:cstheme="minorHAnsi"/>
          <w:color w:val="000000"/>
          <w:sz w:val="26"/>
          <w:szCs w:val="26"/>
        </w:rPr>
        <w:t xml:space="preserve">until the non-compliance of the Plaintiff has been condoned and the time periods to comply with Rule 41A have been met’. I will refer to this as </w:t>
      </w:r>
      <w:r w:rsidR="003B4CC4" w:rsidRPr="00786071">
        <w:rPr>
          <w:rFonts w:asciiTheme="minorHAnsi" w:hAnsiTheme="minorHAnsi" w:cstheme="minorHAnsi"/>
          <w:color w:val="000000"/>
          <w:sz w:val="26"/>
          <w:szCs w:val="26"/>
        </w:rPr>
        <w:t>‘</w:t>
      </w:r>
      <w:r w:rsidR="00A14BC4" w:rsidRPr="00786071">
        <w:rPr>
          <w:rFonts w:asciiTheme="minorHAnsi" w:hAnsiTheme="minorHAnsi" w:cstheme="minorHAnsi"/>
          <w:i/>
          <w:color w:val="000000"/>
          <w:sz w:val="26"/>
          <w:szCs w:val="26"/>
        </w:rPr>
        <w:t>the Rule 41A defence’.</w:t>
      </w:r>
      <w:r w:rsidR="00A14BC4" w:rsidRPr="00786071">
        <w:rPr>
          <w:rFonts w:asciiTheme="minorHAnsi" w:hAnsiTheme="minorHAnsi" w:cstheme="minorHAnsi"/>
          <w:color w:val="000000"/>
          <w:sz w:val="26"/>
          <w:szCs w:val="26"/>
        </w:rPr>
        <w:t xml:space="preserve"> </w:t>
      </w:r>
    </w:p>
    <w:p w14:paraId="7CC7F325" w14:textId="77777777" w:rsidR="00A14BC4" w:rsidRPr="00DA398F" w:rsidRDefault="00A14BC4" w:rsidP="00072AF2">
      <w:pPr>
        <w:pStyle w:val="ListParagraph"/>
        <w:rPr>
          <w:rFonts w:asciiTheme="minorHAnsi" w:hAnsiTheme="minorHAnsi" w:cstheme="minorHAnsi"/>
          <w:sz w:val="26"/>
          <w:szCs w:val="26"/>
        </w:rPr>
      </w:pPr>
    </w:p>
    <w:p w14:paraId="1DC7CE27" w14:textId="66FC4C8D" w:rsidR="00072AF2"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15.</w:t>
      </w:r>
      <w:r>
        <w:rPr>
          <w:rFonts w:asciiTheme="minorHAnsi" w:hAnsiTheme="minorHAnsi"/>
          <w:sz w:val="24"/>
          <w:szCs w:val="24"/>
        </w:rPr>
        <w:tab/>
      </w:r>
      <w:r w:rsidR="00B160DB" w:rsidRPr="00786071">
        <w:rPr>
          <w:rFonts w:asciiTheme="minorHAnsi" w:hAnsiTheme="minorHAnsi" w:cstheme="minorHAnsi"/>
          <w:sz w:val="26"/>
          <w:szCs w:val="26"/>
        </w:rPr>
        <w:t xml:space="preserve">The plaintiff contends that the defendant’s plea raises no </w:t>
      </w:r>
      <w:r w:rsidR="00F8761E" w:rsidRPr="00786071">
        <w:rPr>
          <w:rFonts w:asciiTheme="minorHAnsi" w:hAnsiTheme="minorHAnsi" w:cstheme="minorHAnsi"/>
          <w:sz w:val="26"/>
          <w:szCs w:val="26"/>
        </w:rPr>
        <w:t xml:space="preserve">real </w:t>
      </w:r>
      <w:r w:rsidR="00B160DB" w:rsidRPr="00786071">
        <w:rPr>
          <w:rFonts w:asciiTheme="minorHAnsi" w:hAnsiTheme="minorHAnsi" w:cstheme="minorHAnsi"/>
          <w:sz w:val="26"/>
          <w:szCs w:val="26"/>
        </w:rPr>
        <w:t>triable issues, lack</w:t>
      </w:r>
      <w:r w:rsidR="00F8761E" w:rsidRPr="00786071">
        <w:rPr>
          <w:rFonts w:asciiTheme="minorHAnsi" w:hAnsiTheme="minorHAnsi" w:cstheme="minorHAnsi"/>
          <w:sz w:val="26"/>
          <w:szCs w:val="26"/>
        </w:rPr>
        <w:t>s</w:t>
      </w:r>
      <w:r w:rsidR="00B160DB" w:rsidRPr="00786071">
        <w:rPr>
          <w:rFonts w:asciiTheme="minorHAnsi" w:hAnsiTheme="minorHAnsi" w:cstheme="minorHAnsi"/>
          <w:sz w:val="26"/>
          <w:szCs w:val="26"/>
        </w:rPr>
        <w:t xml:space="preserve"> </w:t>
      </w:r>
      <w:r w:rsidR="00B160DB" w:rsidRPr="00786071">
        <w:rPr>
          <w:rFonts w:asciiTheme="minorHAnsi" w:hAnsiTheme="minorHAnsi" w:cstheme="minorHAnsi"/>
          <w:i/>
          <w:sz w:val="26"/>
          <w:szCs w:val="26"/>
        </w:rPr>
        <w:t xml:space="preserve">bona fides </w:t>
      </w:r>
      <w:r w:rsidR="00B160DB" w:rsidRPr="00786071">
        <w:rPr>
          <w:rFonts w:asciiTheme="minorHAnsi" w:hAnsiTheme="minorHAnsi" w:cstheme="minorHAnsi"/>
          <w:sz w:val="26"/>
          <w:szCs w:val="26"/>
        </w:rPr>
        <w:t>and was entered merely for the purpose of delay.</w:t>
      </w:r>
    </w:p>
    <w:p w14:paraId="153C5D73" w14:textId="77777777" w:rsidR="00072AF2" w:rsidRDefault="00072AF2" w:rsidP="00072AF2">
      <w:pPr>
        <w:pStyle w:val="ListParagraph"/>
        <w:rPr>
          <w:rFonts w:asciiTheme="minorHAnsi" w:hAnsiTheme="minorHAnsi" w:cstheme="minorHAnsi"/>
          <w:sz w:val="26"/>
          <w:szCs w:val="26"/>
        </w:rPr>
      </w:pPr>
    </w:p>
    <w:p w14:paraId="47D9CFDB" w14:textId="77777777" w:rsidR="00870F22" w:rsidRPr="00870F22" w:rsidRDefault="00870F22" w:rsidP="00870F22">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Relevant legal principles</w:t>
      </w:r>
    </w:p>
    <w:p w14:paraId="0A07DE8D" w14:textId="3396C95E" w:rsidR="00A177D2" w:rsidRPr="00786071" w:rsidRDefault="00786071" w:rsidP="00786071">
      <w:pPr>
        <w:spacing w:after="200" w:line="360" w:lineRule="auto"/>
        <w:ind w:left="851" w:hanging="851"/>
        <w:jc w:val="both"/>
        <w:rPr>
          <w:rFonts w:asciiTheme="minorHAnsi" w:hAnsiTheme="minorHAnsi" w:cstheme="minorHAnsi"/>
          <w:color w:val="242121"/>
          <w:sz w:val="26"/>
          <w:szCs w:val="26"/>
        </w:rPr>
      </w:pPr>
      <w:r w:rsidRPr="00A177D2">
        <w:rPr>
          <w:rFonts w:asciiTheme="minorHAnsi" w:hAnsiTheme="minorHAnsi"/>
          <w:color w:val="242121"/>
          <w:sz w:val="24"/>
          <w:szCs w:val="24"/>
        </w:rPr>
        <w:t>16.</w:t>
      </w:r>
      <w:r w:rsidRPr="00A177D2">
        <w:rPr>
          <w:rFonts w:asciiTheme="minorHAnsi" w:hAnsiTheme="minorHAnsi"/>
          <w:color w:val="242121"/>
          <w:sz w:val="24"/>
          <w:szCs w:val="24"/>
        </w:rPr>
        <w:tab/>
      </w:r>
      <w:r w:rsidR="00A177D2" w:rsidRPr="00786071">
        <w:rPr>
          <w:rFonts w:asciiTheme="minorHAnsi" w:hAnsiTheme="minorHAnsi" w:cstheme="minorHAnsi"/>
          <w:iCs/>
          <w:color w:val="242121"/>
          <w:sz w:val="26"/>
          <w:szCs w:val="26"/>
          <w:shd w:val="clear" w:color="auto" w:fill="FFFFFF"/>
        </w:rPr>
        <w:t>In</w:t>
      </w:r>
      <w:r w:rsidR="00A177D2" w:rsidRPr="00786071">
        <w:rPr>
          <w:rFonts w:asciiTheme="minorHAnsi" w:hAnsiTheme="minorHAnsi" w:cstheme="minorHAnsi"/>
          <w:i/>
          <w:iCs/>
          <w:color w:val="242121"/>
          <w:sz w:val="26"/>
          <w:szCs w:val="26"/>
          <w:shd w:val="clear" w:color="auto" w:fill="FFFFFF"/>
        </w:rPr>
        <w:t xml:space="preserve"> </w:t>
      </w:r>
      <w:proofErr w:type="spellStart"/>
      <w:r w:rsidR="00A177D2" w:rsidRPr="00786071">
        <w:rPr>
          <w:rFonts w:asciiTheme="minorHAnsi" w:hAnsiTheme="minorHAnsi" w:cstheme="minorHAnsi"/>
          <w:i/>
          <w:iCs/>
          <w:color w:val="242121"/>
          <w:sz w:val="26"/>
          <w:szCs w:val="26"/>
          <w:shd w:val="clear" w:color="auto" w:fill="FFFFFF"/>
        </w:rPr>
        <w:t>Joob</w:t>
      </w:r>
      <w:proofErr w:type="spellEnd"/>
      <w:r w:rsidR="00A177D2" w:rsidRPr="00786071">
        <w:rPr>
          <w:rFonts w:asciiTheme="minorHAnsi" w:hAnsiTheme="minorHAnsi" w:cstheme="minorHAnsi"/>
          <w:i/>
          <w:iCs/>
          <w:color w:val="242121"/>
          <w:sz w:val="26"/>
          <w:szCs w:val="26"/>
          <w:shd w:val="clear" w:color="auto" w:fill="FFFFFF"/>
        </w:rPr>
        <w:t xml:space="preserve"> </w:t>
      </w:r>
      <w:proofErr w:type="spellStart"/>
      <w:r w:rsidR="00A177D2" w:rsidRPr="00786071">
        <w:rPr>
          <w:rFonts w:asciiTheme="minorHAnsi" w:hAnsiTheme="minorHAnsi" w:cstheme="minorHAnsi"/>
          <w:i/>
          <w:iCs/>
          <w:color w:val="242121"/>
          <w:sz w:val="26"/>
          <w:szCs w:val="26"/>
          <w:shd w:val="clear" w:color="auto" w:fill="FFFFFF"/>
        </w:rPr>
        <w:t>Joob</w:t>
      </w:r>
      <w:proofErr w:type="spellEnd"/>
      <w:r w:rsidR="00A177D2" w:rsidRPr="00786071">
        <w:rPr>
          <w:rFonts w:asciiTheme="minorHAnsi" w:hAnsiTheme="minorHAnsi" w:cstheme="minorHAnsi"/>
          <w:i/>
          <w:iCs/>
          <w:color w:val="242121"/>
          <w:sz w:val="26"/>
          <w:szCs w:val="26"/>
          <w:shd w:val="clear" w:color="auto" w:fill="FFFFFF"/>
        </w:rPr>
        <w:t>,</w:t>
      </w:r>
      <w:r w:rsidR="00A177D2">
        <w:rPr>
          <w:rStyle w:val="FootnoteReference"/>
          <w:rFonts w:asciiTheme="minorHAnsi" w:hAnsiTheme="minorHAnsi" w:cstheme="minorHAnsi"/>
          <w:i/>
          <w:iCs/>
          <w:color w:val="242121"/>
          <w:sz w:val="26"/>
          <w:szCs w:val="26"/>
          <w:shd w:val="clear" w:color="auto" w:fill="FFFFFF"/>
        </w:rPr>
        <w:footnoteReference w:id="13"/>
      </w:r>
      <w:r w:rsidR="00A177D2" w:rsidRPr="00786071">
        <w:rPr>
          <w:rFonts w:asciiTheme="minorHAnsi" w:hAnsiTheme="minorHAnsi" w:cstheme="minorHAnsi"/>
          <w:i/>
          <w:iCs/>
          <w:color w:val="242121"/>
          <w:sz w:val="26"/>
          <w:szCs w:val="26"/>
          <w:shd w:val="clear" w:color="auto" w:fill="FFFFFF"/>
        </w:rPr>
        <w:t xml:space="preserve"> </w:t>
      </w:r>
      <w:proofErr w:type="spellStart"/>
      <w:r w:rsidR="00A177D2" w:rsidRPr="00786071">
        <w:rPr>
          <w:rFonts w:asciiTheme="minorHAnsi" w:hAnsiTheme="minorHAnsi" w:cstheme="minorHAnsi"/>
          <w:color w:val="242121"/>
          <w:sz w:val="26"/>
          <w:szCs w:val="26"/>
        </w:rPr>
        <w:t>Navsa</w:t>
      </w:r>
      <w:proofErr w:type="spellEnd"/>
      <w:r w:rsidR="00A177D2" w:rsidRPr="00786071">
        <w:rPr>
          <w:rFonts w:asciiTheme="minorHAnsi" w:hAnsiTheme="minorHAnsi" w:cstheme="minorHAnsi"/>
          <w:color w:val="242121"/>
          <w:sz w:val="26"/>
          <w:szCs w:val="26"/>
        </w:rPr>
        <w:t xml:space="preserve"> JA stated as follows:</w:t>
      </w:r>
    </w:p>
    <w:p w14:paraId="6AF18077" w14:textId="77777777" w:rsidR="00A177D2" w:rsidRPr="00A177D2" w:rsidRDefault="00A177D2" w:rsidP="00A177D2">
      <w:pPr>
        <w:pStyle w:val="ListParagraph"/>
        <w:spacing w:after="200" w:line="360" w:lineRule="auto"/>
        <w:ind w:left="851"/>
        <w:jc w:val="both"/>
        <w:rPr>
          <w:rFonts w:asciiTheme="minorHAnsi" w:hAnsiTheme="minorHAnsi" w:cstheme="minorHAnsi"/>
          <w:color w:val="242121"/>
          <w:sz w:val="22"/>
          <w:szCs w:val="22"/>
        </w:rPr>
      </w:pPr>
      <w:r w:rsidRPr="00A177D2">
        <w:rPr>
          <w:rFonts w:asciiTheme="minorHAnsi" w:hAnsiTheme="minorHAnsi" w:cstheme="minorHAnsi"/>
          <w:color w:val="242121"/>
          <w:sz w:val="22"/>
          <w:szCs w:val="22"/>
        </w:rPr>
        <w:t xml:space="preserve"> ‘The rationale for summary judgment proceedings is impeccable. The procedure is not intended to deprive a defendant with a triable issue or a sustainable defence of her/his day in court. After almost a century of successful application in our courts, summary judgment proceedings can hardly continue to be described as extraordinary. Our courts, both of first instance and at appellate level, have during that time rightly been trusted to ensure that a defendant with a triable issue is not shut out. In the </w:t>
      </w:r>
      <w:r w:rsidRPr="00A177D2">
        <w:rPr>
          <w:rFonts w:asciiTheme="minorHAnsi" w:hAnsiTheme="minorHAnsi" w:cstheme="minorHAnsi"/>
          <w:i/>
          <w:iCs/>
          <w:color w:val="242121"/>
          <w:sz w:val="22"/>
          <w:szCs w:val="22"/>
        </w:rPr>
        <w:t>Maharaj</w:t>
      </w:r>
      <w:r w:rsidRPr="00A177D2">
        <w:rPr>
          <w:rFonts w:asciiTheme="minorHAnsi" w:hAnsiTheme="minorHAnsi" w:cstheme="minorHAnsi"/>
          <w:color w:val="242121"/>
          <w:sz w:val="22"/>
          <w:szCs w:val="22"/>
        </w:rPr>
        <w:t> case at 425G-426E, Corbett JA, was keen to ensure first, an examination of whether there has been sufficient disclosure by a defendant of the nature and grounds of his defence and the facts upon which it is founded. The second consideration is that the defence so disclosed must be both </w:t>
      </w:r>
      <w:r w:rsidRPr="00A177D2">
        <w:rPr>
          <w:rFonts w:asciiTheme="minorHAnsi" w:hAnsiTheme="minorHAnsi" w:cstheme="minorHAnsi"/>
          <w:i/>
          <w:iCs/>
          <w:color w:val="242121"/>
          <w:sz w:val="22"/>
          <w:szCs w:val="22"/>
        </w:rPr>
        <w:t>bona fide</w:t>
      </w:r>
      <w:r w:rsidRPr="00A177D2">
        <w:rPr>
          <w:rFonts w:asciiTheme="minorHAnsi" w:hAnsiTheme="minorHAnsi" w:cstheme="minorHAnsi"/>
          <w:color w:val="242121"/>
          <w:sz w:val="22"/>
          <w:szCs w:val="22"/>
        </w:rPr>
        <w:t> and good in law. A court which is satisfied that this threshold has been crossed is then bound to refuse summary judgment. Corbett JA also warned against requiring of a defendant the precision apposite to pleadings. However, the learned judge was equally astute to ensure that recalcitrant debtors pay what is due to a creditor.</w:t>
      </w:r>
    </w:p>
    <w:p w14:paraId="4DDA4CBE" w14:textId="77777777" w:rsidR="00A177D2" w:rsidRDefault="00A177D2" w:rsidP="00A177D2">
      <w:pPr>
        <w:pStyle w:val="ListParagraph"/>
        <w:spacing w:after="200" w:line="360" w:lineRule="auto"/>
        <w:ind w:left="851"/>
        <w:jc w:val="both"/>
        <w:rPr>
          <w:rFonts w:asciiTheme="minorHAnsi" w:hAnsiTheme="minorHAnsi" w:cstheme="minorHAnsi"/>
          <w:color w:val="242121"/>
          <w:sz w:val="22"/>
          <w:szCs w:val="22"/>
        </w:rPr>
      </w:pPr>
    </w:p>
    <w:p w14:paraId="4ABEE413" w14:textId="77777777" w:rsidR="00072AF2" w:rsidRDefault="00A177D2" w:rsidP="00A177D2">
      <w:pPr>
        <w:pStyle w:val="ListParagraph"/>
        <w:spacing w:after="200" w:line="360" w:lineRule="auto"/>
        <w:ind w:left="851"/>
        <w:jc w:val="both"/>
        <w:rPr>
          <w:rFonts w:asciiTheme="minorHAnsi" w:hAnsiTheme="minorHAnsi" w:cstheme="minorHAnsi"/>
          <w:sz w:val="26"/>
          <w:szCs w:val="26"/>
        </w:rPr>
      </w:pPr>
      <w:r w:rsidRPr="00A177D2">
        <w:rPr>
          <w:rFonts w:asciiTheme="minorHAnsi" w:hAnsiTheme="minorHAnsi" w:cstheme="minorHAnsi"/>
          <w:color w:val="242121"/>
          <w:sz w:val="22"/>
          <w:szCs w:val="22"/>
        </w:rPr>
        <w:t>Having regard to its purpose and its proper application, summary judgment proceedings only hold terrors and are ‘drastic’ for a defendant who has no defence. Perhaps the time has come to discard these labels and to concentrate rather on the proper application of the rule, as set out with customary clarity and elegance by Corbett JA in the </w:t>
      </w:r>
      <w:r w:rsidRPr="00A177D2">
        <w:rPr>
          <w:rFonts w:asciiTheme="minorHAnsi" w:hAnsiTheme="minorHAnsi" w:cstheme="minorHAnsi"/>
          <w:i/>
          <w:iCs/>
          <w:color w:val="242121"/>
          <w:sz w:val="22"/>
          <w:szCs w:val="22"/>
        </w:rPr>
        <w:t>Maharaj</w:t>
      </w:r>
      <w:r w:rsidRPr="00A177D2">
        <w:rPr>
          <w:rFonts w:asciiTheme="minorHAnsi" w:hAnsiTheme="minorHAnsi" w:cstheme="minorHAnsi"/>
          <w:color w:val="242121"/>
          <w:sz w:val="22"/>
          <w:szCs w:val="22"/>
        </w:rPr>
        <w:t> case at 425G-426E.’</w:t>
      </w:r>
    </w:p>
    <w:p w14:paraId="18407895" w14:textId="77777777" w:rsidR="00072AF2" w:rsidRDefault="00072AF2" w:rsidP="00072AF2">
      <w:pPr>
        <w:pStyle w:val="ListParagraph"/>
        <w:rPr>
          <w:rFonts w:asciiTheme="minorHAnsi" w:hAnsiTheme="minorHAnsi" w:cstheme="minorHAnsi"/>
          <w:sz w:val="26"/>
          <w:szCs w:val="26"/>
        </w:rPr>
      </w:pPr>
    </w:p>
    <w:p w14:paraId="7C5EB122" w14:textId="25CBA678" w:rsidR="00A177D2" w:rsidRPr="00786071" w:rsidRDefault="00786071" w:rsidP="00786071">
      <w:pPr>
        <w:spacing w:after="200" w:line="360" w:lineRule="auto"/>
        <w:ind w:left="851" w:hanging="851"/>
        <w:jc w:val="both"/>
        <w:rPr>
          <w:rFonts w:asciiTheme="minorHAnsi" w:hAnsiTheme="minorHAnsi" w:cstheme="minorHAnsi"/>
          <w:color w:val="242121"/>
          <w:sz w:val="26"/>
          <w:szCs w:val="26"/>
        </w:rPr>
      </w:pPr>
      <w:r w:rsidRPr="00D56EF5">
        <w:rPr>
          <w:rFonts w:asciiTheme="minorHAnsi" w:hAnsiTheme="minorHAnsi"/>
          <w:color w:val="242121"/>
          <w:sz w:val="24"/>
          <w:szCs w:val="24"/>
        </w:rPr>
        <w:t>17.</w:t>
      </w:r>
      <w:r w:rsidRPr="00D56EF5">
        <w:rPr>
          <w:rFonts w:asciiTheme="minorHAnsi" w:hAnsiTheme="minorHAnsi"/>
          <w:color w:val="242121"/>
          <w:sz w:val="24"/>
          <w:szCs w:val="24"/>
        </w:rPr>
        <w:tab/>
      </w:r>
      <w:r w:rsidR="00A177D2" w:rsidRPr="00786071">
        <w:rPr>
          <w:rFonts w:asciiTheme="minorHAnsi" w:hAnsiTheme="minorHAnsi" w:cstheme="minorHAnsi"/>
          <w:i/>
          <w:iCs/>
          <w:color w:val="242121"/>
          <w:sz w:val="26"/>
          <w:szCs w:val="26"/>
          <w:shd w:val="clear" w:color="auto" w:fill="FFFFFF"/>
        </w:rPr>
        <w:t xml:space="preserve">In </w:t>
      </w:r>
      <w:r w:rsidR="00A177D2" w:rsidRPr="00786071">
        <w:rPr>
          <w:rFonts w:asciiTheme="minorHAnsi" w:hAnsiTheme="minorHAnsi" w:cstheme="minorHAnsi"/>
          <w:color w:val="242121"/>
          <w:sz w:val="26"/>
          <w:szCs w:val="26"/>
        </w:rPr>
        <w:t> </w:t>
      </w:r>
      <w:r w:rsidR="00A177D2" w:rsidRPr="00786071">
        <w:rPr>
          <w:rFonts w:asciiTheme="minorHAnsi" w:hAnsiTheme="minorHAnsi" w:cstheme="minorHAnsi"/>
          <w:i/>
          <w:iCs/>
          <w:color w:val="242121"/>
          <w:sz w:val="26"/>
          <w:szCs w:val="26"/>
        </w:rPr>
        <w:t>Maharaj</w:t>
      </w:r>
      <w:r w:rsidR="00A177D2">
        <w:rPr>
          <w:rStyle w:val="FootnoteReference"/>
          <w:rFonts w:asciiTheme="minorHAnsi" w:hAnsiTheme="minorHAnsi" w:cstheme="minorHAnsi"/>
          <w:i/>
          <w:iCs/>
          <w:color w:val="242121"/>
          <w:sz w:val="26"/>
          <w:szCs w:val="26"/>
        </w:rPr>
        <w:footnoteReference w:id="14"/>
      </w:r>
      <w:r w:rsidR="00A177D2" w:rsidRPr="00786071">
        <w:rPr>
          <w:rFonts w:asciiTheme="minorHAnsi" w:hAnsiTheme="minorHAnsi" w:cstheme="minorHAnsi"/>
          <w:i/>
          <w:iCs/>
          <w:color w:val="242121"/>
          <w:sz w:val="26"/>
          <w:szCs w:val="26"/>
        </w:rPr>
        <w:t xml:space="preserve"> v Barclays National Bank Ltd</w:t>
      </w:r>
      <w:r w:rsidR="00A177D2" w:rsidRPr="00786071">
        <w:rPr>
          <w:rFonts w:asciiTheme="minorHAnsi" w:hAnsiTheme="minorHAnsi" w:cstheme="minorHAnsi"/>
          <w:color w:val="242121"/>
          <w:sz w:val="26"/>
          <w:szCs w:val="26"/>
        </w:rPr>
        <w:t> </w:t>
      </w:r>
      <w:hyperlink r:id="rId9" w:tooltip="View LawCiteRecord" w:history="1">
        <w:r w:rsidR="00A177D2" w:rsidRPr="00786071">
          <w:rPr>
            <w:rStyle w:val="Hyperlink"/>
            <w:rFonts w:asciiTheme="minorHAnsi" w:eastAsiaTheme="majorEastAsia" w:hAnsiTheme="minorHAnsi" w:cstheme="minorHAnsi"/>
            <w:color w:val="0B4B0B"/>
            <w:sz w:val="26"/>
            <w:szCs w:val="26"/>
          </w:rPr>
          <w:t>1976 (1) SA 418</w:t>
        </w:r>
      </w:hyperlink>
      <w:r w:rsidR="00A177D2" w:rsidRPr="00786071">
        <w:rPr>
          <w:rFonts w:asciiTheme="minorHAnsi" w:hAnsiTheme="minorHAnsi" w:cstheme="minorHAnsi"/>
          <w:color w:val="242121"/>
          <w:sz w:val="26"/>
          <w:szCs w:val="26"/>
        </w:rPr>
        <w:t> (A) at 426A-E Corbett AJ said the following:</w:t>
      </w:r>
    </w:p>
    <w:p w14:paraId="57BE70B8" w14:textId="77777777" w:rsidR="00072AF2" w:rsidRPr="00A177D2" w:rsidRDefault="00A177D2" w:rsidP="00A177D2">
      <w:pPr>
        <w:pStyle w:val="ListParagraph"/>
        <w:spacing w:after="200" w:line="360" w:lineRule="auto"/>
        <w:ind w:left="851"/>
        <w:jc w:val="both"/>
        <w:rPr>
          <w:rFonts w:asciiTheme="minorHAnsi" w:hAnsiTheme="minorHAnsi" w:cstheme="minorHAnsi"/>
          <w:sz w:val="22"/>
          <w:szCs w:val="22"/>
        </w:rPr>
      </w:pPr>
      <w:r w:rsidRPr="00A177D2">
        <w:rPr>
          <w:rFonts w:asciiTheme="minorHAnsi" w:hAnsiTheme="minorHAnsi" w:cstheme="minorHAnsi"/>
          <w:color w:val="242121"/>
          <w:sz w:val="22"/>
          <w:szCs w:val="22"/>
        </w:rPr>
        <w:t>‘[O]</w:t>
      </w:r>
      <w:proofErr w:type="spellStart"/>
      <w:r w:rsidRPr="00A177D2">
        <w:rPr>
          <w:rFonts w:asciiTheme="minorHAnsi" w:hAnsiTheme="minorHAnsi" w:cstheme="minorHAnsi"/>
          <w:color w:val="242121"/>
          <w:sz w:val="22"/>
          <w:szCs w:val="22"/>
        </w:rPr>
        <w:t>ne</w:t>
      </w:r>
      <w:proofErr w:type="spellEnd"/>
      <w:r w:rsidRPr="00A177D2">
        <w:rPr>
          <w:rFonts w:asciiTheme="minorHAnsi" w:hAnsiTheme="minorHAnsi" w:cstheme="minorHAnsi"/>
          <w:color w:val="242121"/>
          <w:sz w:val="22"/>
          <w:szCs w:val="22"/>
        </w:rPr>
        <w:t xml:space="preserve"> of the ways in which a defendant may successfully oppose a claim for summary judgment is by satisfying the Court by affidavit that he has a </w:t>
      </w:r>
      <w:r w:rsidRPr="00A177D2">
        <w:rPr>
          <w:rFonts w:asciiTheme="minorHAnsi" w:hAnsiTheme="minorHAnsi" w:cstheme="minorHAnsi"/>
          <w:i/>
          <w:iCs/>
          <w:color w:val="242121"/>
          <w:sz w:val="22"/>
          <w:szCs w:val="22"/>
        </w:rPr>
        <w:t>bona fide</w:t>
      </w:r>
      <w:r w:rsidRPr="00A177D2">
        <w:rPr>
          <w:rFonts w:asciiTheme="minorHAnsi" w:hAnsiTheme="minorHAnsi" w:cstheme="minorHAnsi"/>
          <w:color w:val="242121"/>
          <w:sz w:val="22"/>
          <w:szCs w:val="22"/>
        </w:rPr>
        <w:t xml:space="preserve"> defence to the claim. </w:t>
      </w:r>
      <w:r w:rsidRPr="00A177D2">
        <w:rPr>
          <w:rFonts w:asciiTheme="minorHAnsi" w:hAnsiTheme="minorHAnsi" w:cstheme="minorHAnsi"/>
          <w:color w:val="242121"/>
          <w:sz w:val="22"/>
          <w:szCs w:val="22"/>
        </w:rPr>
        <w:lastRenderedPageBreak/>
        <w:t xml:space="preserve">Where the defence is based upon facts, in the sense that material facts alleged by the plaintiff in his summons, or combined summons, are disputed or new facts are alleged constituting a defence, the Court does not attempt to decide these issues or to determine </w:t>
      </w:r>
      <w:proofErr w:type="gramStart"/>
      <w:r w:rsidRPr="00A177D2">
        <w:rPr>
          <w:rFonts w:asciiTheme="minorHAnsi" w:hAnsiTheme="minorHAnsi" w:cstheme="minorHAnsi"/>
          <w:color w:val="242121"/>
          <w:sz w:val="22"/>
          <w:szCs w:val="22"/>
        </w:rPr>
        <w:t>whether or not</w:t>
      </w:r>
      <w:proofErr w:type="gramEnd"/>
      <w:r w:rsidRPr="00A177D2">
        <w:rPr>
          <w:rFonts w:asciiTheme="minorHAnsi" w:hAnsiTheme="minorHAnsi" w:cstheme="minorHAnsi"/>
          <w:color w:val="242121"/>
          <w:sz w:val="22"/>
          <w:szCs w:val="22"/>
        </w:rPr>
        <w:t xml:space="preserve"> there is a balance of probabilities in favour of the one party or the other. All that the Court enquires into is: </w:t>
      </w:r>
      <w:r w:rsidRPr="00A177D2">
        <w:rPr>
          <w:rFonts w:asciiTheme="minorHAnsi" w:hAnsiTheme="minorHAnsi" w:cstheme="minorHAnsi"/>
          <w:i/>
          <w:iCs/>
          <w:color w:val="242121"/>
          <w:sz w:val="22"/>
          <w:szCs w:val="22"/>
        </w:rPr>
        <w:t>(a)</w:t>
      </w:r>
      <w:r w:rsidRPr="00A177D2">
        <w:rPr>
          <w:rFonts w:asciiTheme="minorHAnsi" w:hAnsiTheme="minorHAnsi" w:cstheme="minorHAnsi"/>
          <w:color w:val="242121"/>
          <w:sz w:val="22"/>
          <w:szCs w:val="22"/>
        </w:rPr>
        <w:t> whether the defendant has “fully” disclosed the nature and grounds of his defence and the material facts upon which it is founded, and </w:t>
      </w:r>
      <w:r w:rsidRPr="00A177D2">
        <w:rPr>
          <w:rFonts w:asciiTheme="minorHAnsi" w:hAnsiTheme="minorHAnsi" w:cstheme="minorHAnsi"/>
          <w:i/>
          <w:iCs/>
          <w:color w:val="242121"/>
          <w:sz w:val="22"/>
          <w:szCs w:val="22"/>
        </w:rPr>
        <w:t>(b)</w:t>
      </w:r>
      <w:r w:rsidRPr="00A177D2">
        <w:rPr>
          <w:rFonts w:asciiTheme="minorHAnsi" w:hAnsiTheme="minorHAnsi" w:cstheme="minorHAnsi"/>
          <w:color w:val="242121"/>
          <w:sz w:val="22"/>
          <w:szCs w:val="22"/>
        </w:rPr>
        <w:t> whether on the facts so disclosed the defendant appears to have, as to either the whole or part of the claim, a defence which is both </w:t>
      </w:r>
      <w:r w:rsidRPr="00A177D2">
        <w:rPr>
          <w:rFonts w:asciiTheme="minorHAnsi" w:hAnsiTheme="minorHAnsi" w:cstheme="minorHAnsi"/>
          <w:i/>
          <w:iCs/>
          <w:color w:val="242121"/>
          <w:sz w:val="22"/>
          <w:szCs w:val="22"/>
        </w:rPr>
        <w:t>bona fide</w:t>
      </w:r>
      <w:r w:rsidRPr="00A177D2">
        <w:rPr>
          <w:rFonts w:asciiTheme="minorHAnsi" w:hAnsiTheme="minorHAnsi" w:cstheme="minorHAnsi"/>
          <w:color w:val="242121"/>
          <w:sz w:val="22"/>
          <w:szCs w:val="22"/>
        </w:rPr>
        <w:t xml:space="preserve"> and good in law. If satisfied on these matters the Court must refuse summary judgment, either wholly or in </w:t>
      </w:r>
      <w:proofErr w:type="gramStart"/>
      <w:r w:rsidRPr="00A177D2">
        <w:rPr>
          <w:rFonts w:asciiTheme="minorHAnsi" w:hAnsiTheme="minorHAnsi" w:cstheme="minorHAnsi"/>
          <w:color w:val="242121"/>
          <w:sz w:val="22"/>
          <w:szCs w:val="22"/>
        </w:rPr>
        <w:t>part, as the case may be</w:t>
      </w:r>
      <w:proofErr w:type="gramEnd"/>
      <w:r w:rsidRPr="00A177D2">
        <w:rPr>
          <w:rFonts w:asciiTheme="minorHAnsi" w:hAnsiTheme="minorHAnsi" w:cstheme="minorHAnsi"/>
          <w:color w:val="242121"/>
          <w:sz w:val="22"/>
          <w:szCs w:val="22"/>
        </w:rPr>
        <w:t xml:space="preserve">. The word “fully”, as used in the context of the Rule (and its predecessors), has been the cause of some judicial controversy in the past. </w:t>
      </w:r>
      <w:r w:rsidRPr="00A177D2">
        <w:rPr>
          <w:rFonts w:asciiTheme="minorHAnsi" w:hAnsiTheme="minorHAnsi" w:cstheme="minorHAnsi"/>
          <w:iCs/>
          <w:color w:val="242121"/>
          <w:sz w:val="22"/>
          <w:szCs w:val="22"/>
        </w:rPr>
        <w:t>It connotes, in my view, that, while the defendant need not deal exhaustively with the facts and the evidence relied upon to substantiate them, he must at least disclose his defence and the material facts upon which it is based with sufficient particularity and completeness to enable the Court to decide whether the affidavit discloses a bona fide defence.</w:t>
      </w:r>
      <w:r w:rsidRPr="00A177D2">
        <w:rPr>
          <w:rFonts w:asciiTheme="minorHAnsi" w:hAnsiTheme="minorHAnsi" w:cstheme="minorHAnsi"/>
          <w:color w:val="242121"/>
          <w:sz w:val="22"/>
          <w:szCs w:val="22"/>
        </w:rPr>
        <w:t> … At the same time the defendant is not expected to formulate his opposition to the claim with the precision that would be required of a plea; nor does the Court examine it by the standards of pleading.’</w:t>
      </w:r>
    </w:p>
    <w:p w14:paraId="3FF716FD" w14:textId="77777777" w:rsidR="00072AF2" w:rsidRDefault="00072AF2" w:rsidP="00072AF2">
      <w:pPr>
        <w:pStyle w:val="ListParagraph"/>
        <w:rPr>
          <w:rFonts w:asciiTheme="minorHAnsi" w:hAnsiTheme="minorHAnsi" w:cstheme="minorHAnsi"/>
          <w:sz w:val="26"/>
          <w:szCs w:val="26"/>
        </w:rPr>
      </w:pPr>
    </w:p>
    <w:p w14:paraId="0539C114" w14:textId="7C37CAD9" w:rsidR="00583E56" w:rsidRPr="00786071" w:rsidRDefault="00786071" w:rsidP="00786071">
      <w:pPr>
        <w:spacing w:after="200" w:line="360" w:lineRule="auto"/>
        <w:ind w:left="851" w:hanging="851"/>
        <w:jc w:val="both"/>
        <w:rPr>
          <w:rFonts w:asciiTheme="minorHAnsi" w:hAnsiTheme="minorHAnsi" w:cstheme="minorHAnsi"/>
          <w:sz w:val="26"/>
          <w:szCs w:val="26"/>
        </w:rPr>
      </w:pPr>
      <w:r w:rsidRPr="00B478DF">
        <w:rPr>
          <w:rFonts w:asciiTheme="minorHAnsi" w:hAnsiTheme="minorHAnsi"/>
          <w:sz w:val="24"/>
          <w:szCs w:val="24"/>
        </w:rPr>
        <w:t>18.</w:t>
      </w:r>
      <w:r w:rsidRPr="00B478DF">
        <w:rPr>
          <w:rFonts w:asciiTheme="minorHAnsi" w:hAnsiTheme="minorHAnsi"/>
          <w:sz w:val="24"/>
          <w:szCs w:val="24"/>
        </w:rPr>
        <w:tab/>
      </w:r>
      <w:r w:rsidR="00A177D2" w:rsidRPr="00786071">
        <w:rPr>
          <w:rFonts w:asciiTheme="minorHAnsi" w:hAnsiTheme="minorHAnsi" w:cstheme="minorHAnsi"/>
          <w:color w:val="242121"/>
          <w:sz w:val="26"/>
          <w:szCs w:val="26"/>
          <w:shd w:val="clear" w:color="auto" w:fill="FFFFFF"/>
        </w:rPr>
        <w:t>The purpose of a summary judgment application is to allow the court to summarily dispense with actions that ought not to proceed to trial because they do not raise a genuine triable issue, thereby conserving scarce judicial resources and improving access to justice.</w:t>
      </w:r>
      <w:r w:rsidR="00A177D2">
        <w:rPr>
          <w:rStyle w:val="FootnoteReference"/>
          <w:rFonts w:asciiTheme="minorHAnsi" w:hAnsiTheme="minorHAnsi" w:cstheme="minorHAnsi"/>
          <w:sz w:val="26"/>
          <w:szCs w:val="26"/>
        </w:rPr>
        <w:footnoteReference w:id="15"/>
      </w:r>
      <w:r w:rsidR="00B478DF" w:rsidRPr="00786071">
        <w:rPr>
          <w:rFonts w:asciiTheme="minorHAnsi" w:hAnsiTheme="minorHAnsi" w:cstheme="minorHAnsi"/>
          <w:color w:val="242121"/>
          <w:sz w:val="26"/>
          <w:szCs w:val="26"/>
          <w:shd w:val="clear" w:color="auto" w:fill="FFFFFF"/>
        </w:rPr>
        <w:t xml:space="preserve"> </w:t>
      </w:r>
      <w:r w:rsidR="00583E56" w:rsidRPr="00786071">
        <w:rPr>
          <w:rFonts w:asciiTheme="minorHAnsi" w:hAnsiTheme="minorHAnsi" w:cstheme="minorHAnsi"/>
          <w:color w:val="242121"/>
          <w:sz w:val="26"/>
          <w:szCs w:val="26"/>
          <w:shd w:val="clear" w:color="auto" w:fill="FFFFFF"/>
        </w:rPr>
        <w:t>I bear in mind the requirements of the amended rule 32, which were discussed</w:t>
      </w:r>
      <w:r w:rsidR="00B478DF" w:rsidRPr="00786071">
        <w:rPr>
          <w:rFonts w:asciiTheme="minorHAnsi" w:hAnsiTheme="minorHAnsi" w:cstheme="minorHAnsi"/>
          <w:color w:val="242121"/>
          <w:sz w:val="26"/>
          <w:szCs w:val="26"/>
          <w:shd w:val="clear" w:color="auto" w:fill="FFFFFF"/>
        </w:rPr>
        <w:t xml:space="preserve"> in the Full Court decision of </w:t>
      </w:r>
      <w:proofErr w:type="spellStart"/>
      <w:r w:rsidR="00B478DF" w:rsidRPr="00786071">
        <w:rPr>
          <w:rFonts w:asciiTheme="minorHAnsi" w:hAnsiTheme="minorHAnsi" w:cstheme="minorHAnsi"/>
          <w:i/>
          <w:color w:val="242121"/>
          <w:sz w:val="26"/>
          <w:szCs w:val="26"/>
          <w:shd w:val="clear" w:color="auto" w:fill="FFFFFF"/>
        </w:rPr>
        <w:t>Raumix</w:t>
      </w:r>
      <w:proofErr w:type="spellEnd"/>
      <w:r w:rsidR="00B478DF" w:rsidRPr="00786071">
        <w:rPr>
          <w:rFonts w:asciiTheme="minorHAnsi" w:hAnsiTheme="minorHAnsi" w:cstheme="minorHAnsi"/>
          <w:color w:val="242121"/>
          <w:sz w:val="26"/>
          <w:szCs w:val="26"/>
          <w:shd w:val="clear" w:color="auto" w:fill="FFFFFF"/>
        </w:rPr>
        <w:t>.</w:t>
      </w:r>
      <w:r w:rsidR="00B478DF">
        <w:rPr>
          <w:rStyle w:val="FootnoteReference"/>
          <w:rFonts w:asciiTheme="minorHAnsi" w:hAnsiTheme="minorHAnsi" w:cstheme="minorHAnsi"/>
          <w:color w:val="242121"/>
          <w:sz w:val="26"/>
          <w:szCs w:val="26"/>
          <w:shd w:val="clear" w:color="auto" w:fill="FFFFFF"/>
        </w:rPr>
        <w:footnoteReference w:id="16"/>
      </w:r>
    </w:p>
    <w:p w14:paraId="13B0D597" w14:textId="77777777" w:rsidR="00A177D2" w:rsidRDefault="00A177D2" w:rsidP="00072AF2">
      <w:pPr>
        <w:pStyle w:val="ListParagraph"/>
        <w:rPr>
          <w:rFonts w:asciiTheme="minorHAnsi" w:hAnsiTheme="minorHAnsi" w:cstheme="minorHAnsi"/>
          <w:sz w:val="26"/>
          <w:szCs w:val="26"/>
        </w:rPr>
      </w:pPr>
    </w:p>
    <w:p w14:paraId="01FEB39D" w14:textId="56E3C1A0" w:rsidR="00DB55B8" w:rsidRPr="00786071" w:rsidRDefault="00786071" w:rsidP="00786071">
      <w:pPr>
        <w:spacing w:after="200" w:line="360" w:lineRule="auto"/>
        <w:ind w:left="851" w:hanging="851"/>
        <w:jc w:val="both"/>
        <w:rPr>
          <w:rFonts w:asciiTheme="minorHAnsi" w:hAnsiTheme="minorHAnsi" w:cstheme="minorHAnsi"/>
          <w:sz w:val="26"/>
          <w:szCs w:val="26"/>
        </w:rPr>
      </w:pPr>
      <w:r w:rsidRPr="00D75453">
        <w:rPr>
          <w:rFonts w:asciiTheme="minorHAnsi" w:hAnsiTheme="minorHAnsi"/>
          <w:sz w:val="24"/>
          <w:szCs w:val="24"/>
        </w:rPr>
        <w:t>19.</w:t>
      </w:r>
      <w:r w:rsidRPr="00D75453">
        <w:rPr>
          <w:rFonts w:asciiTheme="minorHAnsi" w:hAnsiTheme="minorHAnsi"/>
          <w:sz w:val="24"/>
          <w:szCs w:val="24"/>
        </w:rPr>
        <w:tab/>
      </w:r>
      <w:r w:rsidR="00D75453" w:rsidRPr="00786071">
        <w:rPr>
          <w:rFonts w:asciiTheme="minorHAnsi" w:hAnsiTheme="minorHAnsi" w:cstheme="minorHAnsi"/>
          <w:sz w:val="26"/>
          <w:szCs w:val="26"/>
        </w:rPr>
        <w:t>The parties are in agreement</w:t>
      </w:r>
      <w:r w:rsidR="00DB55B8" w:rsidRPr="00786071">
        <w:rPr>
          <w:rFonts w:asciiTheme="minorHAnsi" w:hAnsiTheme="minorHAnsi" w:cstheme="minorHAnsi"/>
          <w:sz w:val="26"/>
          <w:szCs w:val="26"/>
        </w:rPr>
        <w:t xml:space="preserve"> that although the amended rule</w:t>
      </w:r>
      <w:r w:rsidR="00D75453" w:rsidRPr="00786071">
        <w:rPr>
          <w:rFonts w:asciiTheme="minorHAnsi" w:hAnsiTheme="minorHAnsi" w:cstheme="minorHAnsi"/>
          <w:sz w:val="26"/>
          <w:szCs w:val="26"/>
        </w:rPr>
        <w:t xml:space="preserve"> 32 of the Uniform Rules of court</w:t>
      </w:r>
      <w:r w:rsidR="00DB55B8" w:rsidRPr="00786071">
        <w:rPr>
          <w:rFonts w:asciiTheme="minorHAnsi" w:hAnsiTheme="minorHAnsi" w:cstheme="minorHAnsi"/>
          <w:sz w:val="26"/>
          <w:szCs w:val="26"/>
        </w:rPr>
        <w:t xml:space="preserve"> requires of the Plaintiff to show that the defences</w:t>
      </w:r>
      <w:r w:rsidR="00D75453" w:rsidRPr="00786071">
        <w:rPr>
          <w:rFonts w:asciiTheme="minorHAnsi" w:hAnsiTheme="minorHAnsi" w:cstheme="minorHAnsi"/>
          <w:sz w:val="26"/>
          <w:szCs w:val="26"/>
        </w:rPr>
        <w:t>,</w:t>
      </w:r>
      <w:r w:rsidR="00DB55B8" w:rsidRPr="00786071">
        <w:rPr>
          <w:rFonts w:asciiTheme="minorHAnsi" w:hAnsiTheme="minorHAnsi" w:cstheme="minorHAnsi"/>
          <w:sz w:val="26"/>
          <w:szCs w:val="26"/>
        </w:rPr>
        <w:t xml:space="preserve"> as pleaded</w:t>
      </w:r>
      <w:r w:rsidR="00D75453" w:rsidRPr="00786071">
        <w:rPr>
          <w:rFonts w:asciiTheme="minorHAnsi" w:hAnsiTheme="minorHAnsi" w:cstheme="minorHAnsi"/>
          <w:sz w:val="26"/>
          <w:szCs w:val="26"/>
        </w:rPr>
        <w:t>,</w:t>
      </w:r>
      <w:r w:rsidR="00DB55B8" w:rsidRPr="00786071">
        <w:rPr>
          <w:rFonts w:asciiTheme="minorHAnsi" w:hAnsiTheme="minorHAnsi" w:cstheme="minorHAnsi"/>
          <w:sz w:val="26"/>
          <w:szCs w:val="26"/>
        </w:rPr>
        <w:t xml:space="preserve"> do not raise any issue for trial, </w:t>
      </w:r>
      <w:r w:rsidR="008B64F4" w:rsidRPr="00786071">
        <w:rPr>
          <w:rFonts w:asciiTheme="minorHAnsi" w:hAnsiTheme="minorHAnsi" w:cstheme="minorHAnsi"/>
          <w:sz w:val="26"/>
          <w:szCs w:val="26"/>
        </w:rPr>
        <w:t xml:space="preserve">it is still incumbent upon </w:t>
      </w:r>
      <w:r w:rsidR="00D75453" w:rsidRPr="00786071">
        <w:rPr>
          <w:rFonts w:asciiTheme="minorHAnsi" w:hAnsiTheme="minorHAnsi" w:cstheme="minorHAnsi"/>
          <w:sz w:val="26"/>
          <w:szCs w:val="26"/>
        </w:rPr>
        <w:t xml:space="preserve">a </w:t>
      </w:r>
      <w:r w:rsidR="008B64F4" w:rsidRPr="00786071">
        <w:rPr>
          <w:rFonts w:asciiTheme="minorHAnsi" w:hAnsiTheme="minorHAnsi" w:cstheme="minorHAnsi"/>
          <w:sz w:val="26"/>
          <w:szCs w:val="26"/>
        </w:rPr>
        <w:t xml:space="preserve">defendant </w:t>
      </w:r>
      <w:r w:rsidR="008B64F4" w:rsidRPr="00786071">
        <w:rPr>
          <w:rFonts w:asciiTheme="minorHAnsi" w:hAnsiTheme="minorHAnsi" w:cstheme="minorHAnsi"/>
          <w:sz w:val="26"/>
          <w:szCs w:val="26"/>
        </w:rPr>
        <w:lastRenderedPageBreak/>
        <w:t xml:space="preserve">to satisfy the court that it has a </w:t>
      </w:r>
      <w:r w:rsidR="008B64F4" w:rsidRPr="00786071">
        <w:rPr>
          <w:rFonts w:asciiTheme="minorHAnsi" w:hAnsiTheme="minorHAnsi" w:cstheme="minorHAnsi"/>
          <w:i/>
          <w:sz w:val="26"/>
          <w:szCs w:val="26"/>
        </w:rPr>
        <w:t>bona fide</w:t>
      </w:r>
      <w:r w:rsidR="008B64F4" w:rsidRPr="00786071">
        <w:rPr>
          <w:rFonts w:asciiTheme="minorHAnsi" w:hAnsiTheme="minorHAnsi" w:cstheme="minorHAnsi"/>
          <w:sz w:val="26"/>
          <w:szCs w:val="26"/>
        </w:rPr>
        <w:t xml:space="preserve"> defence to the action.</w:t>
      </w:r>
      <w:r w:rsidR="008B64F4">
        <w:rPr>
          <w:rStyle w:val="FootnoteReference"/>
          <w:rFonts w:asciiTheme="minorHAnsi" w:hAnsiTheme="minorHAnsi" w:cstheme="minorHAnsi"/>
          <w:sz w:val="26"/>
          <w:szCs w:val="26"/>
        </w:rPr>
        <w:footnoteReference w:id="17"/>
      </w:r>
      <w:r w:rsidR="00DB55B8" w:rsidRPr="00786071">
        <w:rPr>
          <w:rFonts w:asciiTheme="minorHAnsi" w:hAnsiTheme="minorHAnsi" w:cstheme="minorHAnsi"/>
          <w:sz w:val="26"/>
          <w:szCs w:val="26"/>
        </w:rPr>
        <w:t xml:space="preserve"> </w:t>
      </w:r>
      <w:r w:rsidR="00D75453" w:rsidRPr="00786071">
        <w:rPr>
          <w:rFonts w:asciiTheme="minorHAnsi" w:hAnsiTheme="minorHAnsi" w:cstheme="minorHAnsi"/>
          <w:sz w:val="26"/>
          <w:szCs w:val="26"/>
        </w:rPr>
        <w:t>It</w:t>
      </w:r>
      <w:r w:rsidR="008B64F4" w:rsidRPr="00786071">
        <w:rPr>
          <w:rFonts w:asciiTheme="minorHAnsi" w:hAnsiTheme="minorHAnsi" w:cstheme="minorHAnsi"/>
          <w:sz w:val="26"/>
          <w:szCs w:val="26"/>
          <w:lang w:val="en-US"/>
        </w:rPr>
        <w:t xml:space="preserve"> is expected of </w:t>
      </w:r>
      <w:r w:rsidR="00D75453" w:rsidRPr="00786071">
        <w:rPr>
          <w:rFonts w:asciiTheme="minorHAnsi" w:hAnsiTheme="minorHAnsi" w:cstheme="minorHAnsi"/>
          <w:sz w:val="26"/>
          <w:szCs w:val="26"/>
          <w:lang w:val="en-US"/>
        </w:rPr>
        <w:t>a</w:t>
      </w:r>
      <w:r w:rsidR="008B64F4" w:rsidRPr="00786071">
        <w:rPr>
          <w:rFonts w:asciiTheme="minorHAnsi" w:hAnsiTheme="minorHAnsi" w:cstheme="minorHAnsi"/>
          <w:sz w:val="26"/>
          <w:szCs w:val="26"/>
          <w:lang w:val="en-US"/>
        </w:rPr>
        <w:t xml:space="preserve"> defendant to show the court that there is a reasonable possibility that the </w:t>
      </w:r>
      <w:r w:rsidR="00D75453" w:rsidRPr="00786071">
        <w:rPr>
          <w:rFonts w:asciiTheme="minorHAnsi" w:hAnsiTheme="minorHAnsi" w:cstheme="minorHAnsi"/>
          <w:sz w:val="26"/>
          <w:szCs w:val="26"/>
          <w:lang w:val="en-US"/>
        </w:rPr>
        <w:t>defenses</w:t>
      </w:r>
      <w:r w:rsidR="008B64F4" w:rsidRPr="00786071">
        <w:rPr>
          <w:rFonts w:asciiTheme="minorHAnsi" w:hAnsiTheme="minorHAnsi" w:cstheme="minorHAnsi"/>
          <w:sz w:val="26"/>
          <w:szCs w:val="26"/>
          <w:lang w:val="en-US"/>
        </w:rPr>
        <w:t xml:space="preserve"> it advances may succeed at trial.</w:t>
      </w:r>
      <w:r w:rsidR="00D75453" w:rsidRPr="00786071">
        <w:rPr>
          <w:rStyle w:val="FootnoteReference"/>
          <w:rFonts w:asciiTheme="minorHAnsi" w:hAnsiTheme="minorHAnsi" w:cstheme="minorHAnsi"/>
          <w:i/>
          <w:sz w:val="26"/>
          <w:szCs w:val="26"/>
        </w:rPr>
        <w:t xml:space="preserve"> </w:t>
      </w:r>
      <w:r w:rsidR="00D75453">
        <w:rPr>
          <w:rStyle w:val="FootnoteReference"/>
          <w:rFonts w:asciiTheme="minorHAnsi" w:hAnsiTheme="minorHAnsi" w:cstheme="minorHAnsi"/>
          <w:i/>
          <w:sz w:val="26"/>
          <w:szCs w:val="26"/>
        </w:rPr>
        <w:footnoteReference w:id="18"/>
      </w:r>
      <w:r w:rsidR="008B64F4" w:rsidRPr="00786071">
        <w:rPr>
          <w:rFonts w:asciiTheme="minorHAnsi" w:hAnsiTheme="minorHAnsi" w:cstheme="minorHAnsi"/>
          <w:sz w:val="26"/>
          <w:szCs w:val="26"/>
          <w:lang w:val="en-US"/>
        </w:rPr>
        <w:t xml:space="preserve"> To this extent, the defendant should swear to </w:t>
      </w:r>
      <w:r w:rsidR="00D75453" w:rsidRPr="00786071">
        <w:rPr>
          <w:rFonts w:asciiTheme="minorHAnsi" w:hAnsiTheme="minorHAnsi" w:cstheme="minorHAnsi"/>
          <w:sz w:val="26"/>
          <w:szCs w:val="26"/>
          <w:lang w:val="en-US"/>
        </w:rPr>
        <w:t>defenses</w:t>
      </w:r>
      <w:r w:rsidR="008B64F4" w:rsidRPr="00786071">
        <w:rPr>
          <w:rFonts w:asciiTheme="minorHAnsi" w:hAnsiTheme="minorHAnsi" w:cstheme="minorHAnsi"/>
          <w:sz w:val="26"/>
          <w:szCs w:val="26"/>
          <w:lang w:val="en-US"/>
        </w:rPr>
        <w:t>, valid in law, in a manner which is not inherently and seriously unconvincing.</w:t>
      </w:r>
      <w:r w:rsidR="008B64F4">
        <w:rPr>
          <w:rStyle w:val="FootnoteReference"/>
          <w:rFonts w:asciiTheme="minorHAnsi" w:hAnsiTheme="minorHAnsi" w:cstheme="minorHAnsi"/>
          <w:sz w:val="26"/>
          <w:szCs w:val="26"/>
          <w:lang w:val="en-US"/>
        </w:rPr>
        <w:footnoteReference w:id="19"/>
      </w:r>
    </w:p>
    <w:p w14:paraId="233D3287" w14:textId="77777777" w:rsidR="00D75453" w:rsidRPr="00D75453" w:rsidRDefault="00D75453" w:rsidP="00D75453">
      <w:pPr>
        <w:pStyle w:val="ListParagraph"/>
        <w:rPr>
          <w:rFonts w:asciiTheme="minorHAnsi" w:hAnsiTheme="minorHAnsi" w:cstheme="minorHAnsi"/>
          <w:sz w:val="26"/>
          <w:szCs w:val="26"/>
        </w:rPr>
      </w:pPr>
    </w:p>
    <w:p w14:paraId="7DC82A20" w14:textId="39C25672" w:rsidR="00D75453" w:rsidRPr="00786071" w:rsidRDefault="00786071" w:rsidP="00786071">
      <w:pPr>
        <w:spacing w:after="200" w:line="360" w:lineRule="auto"/>
        <w:ind w:left="851" w:hanging="851"/>
        <w:jc w:val="both"/>
        <w:rPr>
          <w:rFonts w:asciiTheme="minorHAnsi" w:hAnsiTheme="minorHAnsi" w:cstheme="minorHAnsi"/>
          <w:sz w:val="26"/>
          <w:szCs w:val="26"/>
        </w:rPr>
      </w:pPr>
      <w:r w:rsidRPr="008B64F4">
        <w:rPr>
          <w:rFonts w:asciiTheme="minorHAnsi" w:hAnsiTheme="minorHAnsi"/>
          <w:sz w:val="24"/>
          <w:szCs w:val="24"/>
        </w:rPr>
        <w:t>20.</w:t>
      </w:r>
      <w:r w:rsidRPr="008B64F4">
        <w:rPr>
          <w:rFonts w:asciiTheme="minorHAnsi" w:hAnsiTheme="minorHAnsi"/>
          <w:sz w:val="24"/>
          <w:szCs w:val="24"/>
        </w:rPr>
        <w:tab/>
      </w:r>
      <w:r w:rsidR="00D75453" w:rsidRPr="00786071">
        <w:rPr>
          <w:rFonts w:asciiTheme="minorHAnsi" w:hAnsiTheme="minorHAnsi" w:cstheme="minorHAnsi"/>
          <w:sz w:val="26"/>
          <w:szCs w:val="26"/>
        </w:rPr>
        <w:t>It is trite that a certificate of balance is a liquid document upon which summary judgment may be claimed.</w:t>
      </w:r>
      <w:r w:rsidR="00D75453">
        <w:rPr>
          <w:rStyle w:val="FootnoteReference"/>
          <w:rFonts w:asciiTheme="minorHAnsi" w:hAnsiTheme="minorHAnsi" w:cstheme="minorHAnsi"/>
          <w:sz w:val="26"/>
          <w:szCs w:val="26"/>
        </w:rPr>
        <w:footnoteReference w:id="20"/>
      </w:r>
    </w:p>
    <w:p w14:paraId="0305109B" w14:textId="77777777" w:rsidR="00DB55B8" w:rsidRDefault="00DB55B8" w:rsidP="00072AF2">
      <w:pPr>
        <w:pStyle w:val="ListParagraph"/>
        <w:rPr>
          <w:rFonts w:asciiTheme="minorHAnsi" w:hAnsiTheme="minorHAnsi" w:cstheme="minorHAnsi"/>
          <w:sz w:val="26"/>
          <w:szCs w:val="26"/>
        </w:rPr>
      </w:pPr>
    </w:p>
    <w:p w14:paraId="745AAAE6" w14:textId="77777777" w:rsidR="00A177D2" w:rsidRPr="00A177D2" w:rsidRDefault="00A177D2" w:rsidP="00A177D2">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Discussion</w:t>
      </w:r>
    </w:p>
    <w:p w14:paraId="555B3A48" w14:textId="14C9EB33" w:rsidR="00072AF2"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21.</w:t>
      </w:r>
      <w:r>
        <w:rPr>
          <w:rFonts w:asciiTheme="minorHAnsi" w:hAnsiTheme="minorHAnsi"/>
          <w:sz w:val="24"/>
          <w:szCs w:val="24"/>
        </w:rPr>
        <w:tab/>
      </w:r>
      <w:r w:rsidR="00A177D2" w:rsidRPr="00786071">
        <w:rPr>
          <w:rFonts w:asciiTheme="minorHAnsi" w:hAnsiTheme="minorHAnsi" w:cstheme="minorHAnsi"/>
          <w:sz w:val="26"/>
          <w:szCs w:val="26"/>
        </w:rPr>
        <w:t xml:space="preserve">The question is whether the respondent has put up a discernible sustainable defence, one that gives rise to a triable issue at trial. This will depend on </w:t>
      </w:r>
      <w:proofErr w:type="gramStart"/>
      <w:r w:rsidR="00A177D2" w:rsidRPr="00786071">
        <w:rPr>
          <w:rFonts w:asciiTheme="minorHAnsi" w:hAnsiTheme="minorHAnsi" w:cstheme="minorHAnsi"/>
          <w:sz w:val="26"/>
          <w:szCs w:val="26"/>
        </w:rPr>
        <w:t>whether or not</w:t>
      </w:r>
      <w:proofErr w:type="gramEnd"/>
      <w:r w:rsidR="00A177D2" w:rsidRPr="00786071">
        <w:rPr>
          <w:rFonts w:asciiTheme="minorHAnsi" w:hAnsiTheme="minorHAnsi" w:cstheme="minorHAnsi"/>
          <w:sz w:val="26"/>
          <w:szCs w:val="26"/>
        </w:rPr>
        <w:t xml:space="preserve"> the defendant has met the required threshold </w:t>
      </w:r>
      <w:r w:rsidR="00B3683A" w:rsidRPr="00786071">
        <w:rPr>
          <w:rFonts w:asciiTheme="minorHAnsi" w:hAnsiTheme="minorHAnsi" w:cstheme="minorHAnsi"/>
          <w:sz w:val="26"/>
          <w:szCs w:val="26"/>
        </w:rPr>
        <w:t xml:space="preserve">to ward off summary judgment, </w:t>
      </w:r>
      <w:r w:rsidR="00A177D2" w:rsidRPr="00786071">
        <w:rPr>
          <w:rFonts w:asciiTheme="minorHAnsi" w:hAnsiTheme="minorHAnsi" w:cstheme="minorHAnsi"/>
          <w:sz w:val="26"/>
          <w:szCs w:val="26"/>
        </w:rPr>
        <w:t>as discussed in the authorities cited above.</w:t>
      </w:r>
    </w:p>
    <w:p w14:paraId="27D7CF53" w14:textId="77777777" w:rsidR="009E7118" w:rsidRDefault="009E7118" w:rsidP="009E7118">
      <w:pPr>
        <w:pStyle w:val="ListParagraph"/>
        <w:rPr>
          <w:rFonts w:asciiTheme="minorHAnsi" w:hAnsiTheme="minorHAnsi" w:cstheme="minorHAnsi"/>
          <w:sz w:val="26"/>
          <w:szCs w:val="26"/>
        </w:rPr>
      </w:pPr>
    </w:p>
    <w:p w14:paraId="1D395D99" w14:textId="7CF7E2A2" w:rsidR="009A0E89"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22.</w:t>
      </w:r>
      <w:r>
        <w:rPr>
          <w:rFonts w:asciiTheme="minorHAnsi" w:hAnsiTheme="minorHAnsi"/>
          <w:sz w:val="24"/>
          <w:szCs w:val="24"/>
        </w:rPr>
        <w:tab/>
      </w:r>
      <w:r w:rsidR="009E7118" w:rsidRPr="00786071">
        <w:rPr>
          <w:rFonts w:asciiTheme="minorHAnsi" w:hAnsiTheme="minorHAnsi" w:cstheme="minorHAnsi"/>
          <w:i/>
          <w:sz w:val="26"/>
          <w:szCs w:val="26"/>
        </w:rPr>
        <w:t>Ex facie</w:t>
      </w:r>
      <w:r w:rsidR="009E7118" w:rsidRPr="00786071">
        <w:rPr>
          <w:rFonts w:asciiTheme="minorHAnsi" w:hAnsiTheme="minorHAnsi" w:cstheme="minorHAnsi"/>
          <w:sz w:val="26"/>
          <w:szCs w:val="26"/>
        </w:rPr>
        <w:t xml:space="preserve"> the plea, the defendant admitted its liabilities in terms of the lease agreement (as pleaded in par 6 of the particulars of claim)</w:t>
      </w:r>
      <w:r w:rsidR="004B1727" w:rsidRPr="00786071">
        <w:rPr>
          <w:rFonts w:asciiTheme="minorHAnsi" w:hAnsiTheme="minorHAnsi" w:cstheme="minorHAnsi"/>
          <w:sz w:val="26"/>
          <w:szCs w:val="26"/>
        </w:rPr>
        <w:t xml:space="preserve">, although it disputed liability </w:t>
      </w:r>
      <w:r w:rsidR="009E7118" w:rsidRPr="00786071">
        <w:rPr>
          <w:rFonts w:asciiTheme="minorHAnsi" w:hAnsiTheme="minorHAnsi" w:cstheme="minorHAnsi"/>
          <w:sz w:val="26"/>
          <w:szCs w:val="26"/>
        </w:rPr>
        <w:t>to pay for 4 parking bays</w:t>
      </w:r>
      <w:r w:rsidR="00892847" w:rsidRPr="00786071">
        <w:rPr>
          <w:rFonts w:asciiTheme="minorHAnsi" w:hAnsiTheme="minorHAnsi" w:cstheme="minorHAnsi"/>
          <w:sz w:val="26"/>
          <w:szCs w:val="26"/>
        </w:rPr>
        <w:t>. It also admitted its failure</w:t>
      </w:r>
      <w:r w:rsidR="009E7118" w:rsidRPr="00786071">
        <w:rPr>
          <w:rFonts w:asciiTheme="minorHAnsi" w:hAnsiTheme="minorHAnsi" w:cstheme="minorHAnsi"/>
          <w:sz w:val="26"/>
          <w:szCs w:val="26"/>
        </w:rPr>
        <w:t xml:space="preserve"> to perform in terms of the agreement</w:t>
      </w:r>
      <w:r w:rsidR="00892847" w:rsidRPr="00786071">
        <w:rPr>
          <w:rFonts w:asciiTheme="minorHAnsi" w:hAnsiTheme="minorHAnsi" w:cstheme="minorHAnsi"/>
          <w:sz w:val="26"/>
          <w:szCs w:val="26"/>
        </w:rPr>
        <w:t xml:space="preserve">, and the </w:t>
      </w:r>
      <w:r w:rsidR="009E7118" w:rsidRPr="00786071">
        <w:rPr>
          <w:rFonts w:asciiTheme="minorHAnsi" w:hAnsiTheme="minorHAnsi" w:cstheme="minorHAnsi"/>
          <w:sz w:val="26"/>
          <w:szCs w:val="26"/>
        </w:rPr>
        <w:t>plaintiff</w:t>
      </w:r>
      <w:r w:rsidR="00892847" w:rsidRPr="00786071">
        <w:rPr>
          <w:rFonts w:asciiTheme="minorHAnsi" w:hAnsiTheme="minorHAnsi" w:cstheme="minorHAnsi"/>
          <w:sz w:val="26"/>
          <w:szCs w:val="26"/>
        </w:rPr>
        <w:t>’s entitlement</w:t>
      </w:r>
      <w:r w:rsidR="009E7118" w:rsidRPr="00786071">
        <w:rPr>
          <w:rFonts w:asciiTheme="minorHAnsi" w:hAnsiTheme="minorHAnsi" w:cstheme="minorHAnsi"/>
          <w:sz w:val="26"/>
          <w:szCs w:val="26"/>
        </w:rPr>
        <w:t xml:space="preserve"> to cancel the agreement</w:t>
      </w:r>
      <w:r w:rsidR="009A0E89" w:rsidRPr="00786071">
        <w:rPr>
          <w:rFonts w:asciiTheme="minorHAnsi" w:hAnsiTheme="minorHAnsi" w:cstheme="minorHAnsi"/>
          <w:sz w:val="26"/>
          <w:szCs w:val="26"/>
        </w:rPr>
        <w:t>.</w:t>
      </w:r>
      <w:r w:rsidR="009E7118" w:rsidRPr="00786071">
        <w:rPr>
          <w:rFonts w:asciiTheme="minorHAnsi" w:hAnsiTheme="minorHAnsi" w:cstheme="minorHAnsi"/>
          <w:sz w:val="26"/>
          <w:szCs w:val="26"/>
        </w:rPr>
        <w:t xml:space="preserve"> </w:t>
      </w:r>
    </w:p>
    <w:p w14:paraId="3CC88422" w14:textId="77777777" w:rsidR="00892847" w:rsidRPr="00892847" w:rsidRDefault="00892847" w:rsidP="00892847">
      <w:pPr>
        <w:pStyle w:val="ListParagraph"/>
        <w:rPr>
          <w:rFonts w:asciiTheme="minorHAnsi" w:hAnsiTheme="minorHAnsi" w:cstheme="minorHAnsi"/>
          <w:sz w:val="26"/>
          <w:szCs w:val="26"/>
        </w:rPr>
      </w:pPr>
    </w:p>
    <w:p w14:paraId="7381E61D" w14:textId="290AC320" w:rsidR="00892847"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23.</w:t>
      </w:r>
      <w:r>
        <w:rPr>
          <w:rFonts w:asciiTheme="minorHAnsi" w:hAnsiTheme="minorHAnsi"/>
          <w:sz w:val="24"/>
          <w:szCs w:val="24"/>
        </w:rPr>
        <w:tab/>
      </w:r>
      <w:r w:rsidR="00892847" w:rsidRPr="00786071">
        <w:rPr>
          <w:rFonts w:asciiTheme="minorHAnsi" w:hAnsiTheme="minorHAnsi" w:cstheme="minorHAnsi"/>
          <w:sz w:val="26"/>
          <w:szCs w:val="26"/>
        </w:rPr>
        <w:t xml:space="preserve">Save for denying liability to make payment of rental in respect of 4 basement parking bays, the defendant </w:t>
      </w:r>
      <w:r w:rsidR="00AA6A63" w:rsidRPr="00786071">
        <w:rPr>
          <w:rFonts w:asciiTheme="minorHAnsi" w:hAnsiTheme="minorHAnsi" w:cstheme="minorHAnsi"/>
          <w:sz w:val="26"/>
          <w:szCs w:val="26"/>
        </w:rPr>
        <w:t>failed to plead</w:t>
      </w:r>
      <w:r w:rsidR="00892847" w:rsidRPr="00786071">
        <w:rPr>
          <w:rFonts w:asciiTheme="minorHAnsi" w:hAnsiTheme="minorHAnsi" w:cstheme="minorHAnsi"/>
          <w:sz w:val="26"/>
          <w:szCs w:val="26"/>
        </w:rPr>
        <w:t xml:space="preserve"> any cognizable defence </w:t>
      </w:r>
      <w:r w:rsidR="00AA6A63" w:rsidRPr="00786071">
        <w:rPr>
          <w:rFonts w:asciiTheme="minorHAnsi" w:hAnsiTheme="minorHAnsi" w:cstheme="minorHAnsi"/>
          <w:sz w:val="26"/>
          <w:szCs w:val="26"/>
        </w:rPr>
        <w:t xml:space="preserve">in respect </w:t>
      </w:r>
      <w:r w:rsidR="00AA6A63" w:rsidRPr="00786071">
        <w:rPr>
          <w:rFonts w:asciiTheme="minorHAnsi" w:hAnsiTheme="minorHAnsi" w:cstheme="minorHAnsi"/>
          <w:sz w:val="26"/>
          <w:szCs w:val="26"/>
        </w:rPr>
        <w:lastRenderedPageBreak/>
        <w:t>of</w:t>
      </w:r>
      <w:r w:rsidR="00892847" w:rsidRPr="00786071">
        <w:rPr>
          <w:rFonts w:asciiTheme="minorHAnsi" w:hAnsiTheme="minorHAnsi" w:cstheme="minorHAnsi"/>
          <w:sz w:val="26"/>
          <w:szCs w:val="26"/>
        </w:rPr>
        <w:t xml:space="preserve"> </w:t>
      </w:r>
      <w:r w:rsidR="00AA6A63" w:rsidRPr="00786071">
        <w:rPr>
          <w:rFonts w:asciiTheme="minorHAnsi" w:hAnsiTheme="minorHAnsi" w:cstheme="minorHAnsi"/>
          <w:sz w:val="26"/>
          <w:szCs w:val="26"/>
        </w:rPr>
        <w:t xml:space="preserve">its liability to pay </w:t>
      </w:r>
      <w:r w:rsidR="00C602E9" w:rsidRPr="00786071">
        <w:rPr>
          <w:rFonts w:asciiTheme="minorHAnsi" w:hAnsiTheme="minorHAnsi" w:cstheme="minorHAnsi"/>
          <w:sz w:val="26"/>
          <w:szCs w:val="26"/>
        </w:rPr>
        <w:t xml:space="preserve">and its failure to pay </w:t>
      </w:r>
      <w:r w:rsidR="00892847" w:rsidRPr="00786071">
        <w:rPr>
          <w:rFonts w:asciiTheme="minorHAnsi" w:hAnsiTheme="minorHAnsi" w:cstheme="minorHAnsi"/>
          <w:sz w:val="26"/>
          <w:szCs w:val="26"/>
        </w:rPr>
        <w:t xml:space="preserve">the </w:t>
      </w:r>
      <w:r w:rsidR="00C602E9" w:rsidRPr="00786071">
        <w:rPr>
          <w:rFonts w:asciiTheme="minorHAnsi" w:hAnsiTheme="minorHAnsi" w:cstheme="minorHAnsi"/>
          <w:sz w:val="26"/>
          <w:szCs w:val="26"/>
        </w:rPr>
        <w:t>other costs and charges forming part of</w:t>
      </w:r>
      <w:r w:rsidR="00892847" w:rsidRPr="00786071">
        <w:rPr>
          <w:rFonts w:asciiTheme="minorHAnsi" w:hAnsiTheme="minorHAnsi" w:cstheme="minorHAnsi"/>
          <w:sz w:val="26"/>
          <w:szCs w:val="26"/>
        </w:rPr>
        <w:t xml:space="preserve"> claim C</w:t>
      </w:r>
      <w:r w:rsidR="00C602E9" w:rsidRPr="00786071">
        <w:rPr>
          <w:rFonts w:asciiTheme="minorHAnsi" w:hAnsiTheme="minorHAnsi" w:cstheme="minorHAnsi"/>
          <w:sz w:val="26"/>
          <w:szCs w:val="26"/>
        </w:rPr>
        <w:t xml:space="preserve"> (i.e., the amounts </w:t>
      </w:r>
      <w:r w:rsidR="00583E56" w:rsidRPr="00786071">
        <w:rPr>
          <w:rFonts w:asciiTheme="minorHAnsi" w:hAnsiTheme="minorHAnsi" w:cstheme="minorHAnsi"/>
          <w:sz w:val="26"/>
          <w:szCs w:val="26"/>
        </w:rPr>
        <w:t xml:space="preserve">pertaining to arrear rental and rental related charges and arrear utilities and interest, </w:t>
      </w:r>
      <w:r w:rsidR="00C602E9" w:rsidRPr="00786071">
        <w:rPr>
          <w:rFonts w:asciiTheme="minorHAnsi" w:hAnsiTheme="minorHAnsi" w:cstheme="minorHAnsi"/>
          <w:sz w:val="26"/>
          <w:szCs w:val="26"/>
        </w:rPr>
        <w:t>as calculated in par 13 of the particulars of claim</w:t>
      </w:r>
      <w:r w:rsidR="00583E56" w:rsidRPr="00786071">
        <w:rPr>
          <w:rFonts w:asciiTheme="minorHAnsi" w:hAnsiTheme="minorHAnsi" w:cstheme="minorHAnsi"/>
          <w:sz w:val="26"/>
          <w:szCs w:val="26"/>
        </w:rPr>
        <w:t>,</w:t>
      </w:r>
      <w:r w:rsidR="00C602E9" w:rsidRPr="00786071">
        <w:rPr>
          <w:rFonts w:asciiTheme="minorHAnsi" w:hAnsiTheme="minorHAnsi" w:cstheme="minorHAnsi"/>
          <w:sz w:val="26"/>
          <w:szCs w:val="26"/>
        </w:rPr>
        <w:t xml:space="preserve"> </w:t>
      </w:r>
      <w:r w:rsidR="00583E56" w:rsidRPr="00786071">
        <w:rPr>
          <w:rFonts w:asciiTheme="minorHAnsi" w:hAnsiTheme="minorHAnsi" w:cstheme="minorHAnsi"/>
          <w:sz w:val="26"/>
          <w:szCs w:val="26"/>
        </w:rPr>
        <w:t xml:space="preserve">but </w:t>
      </w:r>
      <w:r w:rsidR="00C602E9" w:rsidRPr="00786071">
        <w:rPr>
          <w:rFonts w:asciiTheme="minorHAnsi" w:hAnsiTheme="minorHAnsi" w:cstheme="minorHAnsi"/>
          <w:sz w:val="26"/>
          <w:szCs w:val="26"/>
        </w:rPr>
        <w:t>excluding the basement parking rental in respect of 4 bays)</w:t>
      </w:r>
      <w:r w:rsidR="00583E56" w:rsidRPr="00786071">
        <w:rPr>
          <w:rFonts w:asciiTheme="minorHAnsi" w:hAnsiTheme="minorHAnsi" w:cstheme="minorHAnsi"/>
          <w:sz w:val="26"/>
          <w:szCs w:val="26"/>
        </w:rPr>
        <w:t>.</w:t>
      </w:r>
      <w:r w:rsidR="00C602E9" w:rsidRPr="00786071">
        <w:rPr>
          <w:rFonts w:asciiTheme="minorHAnsi" w:hAnsiTheme="minorHAnsi" w:cstheme="minorHAnsi"/>
          <w:sz w:val="26"/>
          <w:szCs w:val="26"/>
        </w:rPr>
        <w:t xml:space="preserve"> </w:t>
      </w:r>
      <w:r w:rsidR="00B3510A" w:rsidRPr="00786071">
        <w:rPr>
          <w:rFonts w:asciiTheme="minorHAnsi" w:hAnsiTheme="minorHAnsi" w:cstheme="minorHAnsi"/>
          <w:sz w:val="26"/>
          <w:szCs w:val="26"/>
        </w:rPr>
        <w:t xml:space="preserve">On its own version, </w:t>
      </w:r>
      <w:r w:rsidR="00E46D41" w:rsidRPr="00786071">
        <w:rPr>
          <w:rFonts w:asciiTheme="minorHAnsi" w:hAnsiTheme="minorHAnsi" w:cstheme="minorHAnsi"/>
          <w:sz w:val="26"/>
          <w:szCs w:val="26"/>
        </w:rPr>
        <w:t>the defendant fell into arrears</w:t>
      </w:r>
      <w:r w:rsidR="00583E56">
        <w:rPr>
          <w:rStyle w:val="FootnoteReference"/>
          <w:rFonts w:asciiTheme="minorHAnsi" w:hAnsiTheme="minorHAnsi" w:cstheme="minorHAnsi"/>
          <w:sz w:val="26"/>
          <w:szCs w:val="26"/>
        </w:rPr>
        <w:footnoteReference w:id="21"/>
      </w:r>
      <w:r w:rsidR="00E46D41" w:rsidRPr="00786071">
        <w:rPr>
          <w:rFonts w:asciiTheme="minorHAnsi" w:hAnsiTheme="minorHAnsi" w:cstheme="minorHAnsi"/>
          <w:sz w:val="26"/>
          <w:szCs w:val="26"/>
        </w:rPr>
        <w:t xml:space="preserve"> and offered to pay the full outstanding amount by December 2020 or January 2021</w:t>
      </w:r>
      <w:r w:rsidR="00583E56" w:rsidRPr="00786071">
        <w:rPr>
          <w:rFonts w:asciiTheme="minorHAnsi" w:hAnsiTheme="minorHAnsi" w:cstheme="minorHAnsi"/>
          <w:sz w:val="26"/>
          <w:szCs w:val="26"/>
        </w:rPr>
        <w:t>,</w:t>
      </w:r>
      <w:r w:rsidR="00E46D41" w:rsidRPr="00786071">
        <w:rPr>
          <w:rFonts w:asciiTheme="minorHAnsi" w:hAnsiTheme="minorHAnsi" w:cstheme="minorHAnsi"/>
          <w:sz w:val="26"/>
          <w:szCs w:val="26"/>
        </w:rPr>
        <w:t xml:space="preserve"> subject to it </w:t>
      </w:r>
      <w:r w:rsidR="004B1727" w:rsidRPr="00786071">
        <w:rPr>
          <w:rFonts w:asciiTheme="minorHAnsi" w:hAnsiTheme="minorHAnsi" w:cstheme="minorHAnsi"/>
          <w:sz w:val="26"/>
          <w:szCs w:val="26"/>
        </w:rPr>
        <w:t xml:space="preserve">its request for </w:t>
      </w:r>
      <w:r w:rsidR="00583E56" w:rsidRPr="00786071">
        <w:rPr>
          <w:rFonts w:asciiTheme="minorHAnsi" w:hAnsiTheme="minorHAnsi" w:cstheme="minorHAnsi"/>
          <w:sz w:val="26"/>
          <w:szCs w:val="26"/>
        </w:rPr>
        <w:t xml:space="preserve">rent deferral relief for the period April 2020 to December 2020, being </w:t>
      </w:r>
      <w:proofErr w:type="gramStart"/>
      <w:r w:rsidR="00583E56" w:rsidRPr="00786071">
        <w:rPr>
          <w:rFonts w:asciiTheme="minorHAnsi" w:hAnsiTheme="minorHAnsi" w:cstheme="minorHAnsi"/>
          <w:sz w:val="26"/>
          <w:szCs w:val="26"/>
        </w:rPr>
        <w:t>part of the period</w:t>
      </w:r>
      <w:proofErr w:type="gramEnd"/>
      <w:r w:rsidR="00583E56" w:rsidRPr="00786071">
        <w:rPr>
          <w:rFonts w:asciiTheme="minorHAnsi" w:hAnsiTheme="minorHAnsi" w:cstheme="minorHAnsi"/>
          <w:sz w:val="26"/>
          <w:szCs w:val="26"/>
        </w:rPr>
        <w:t xml:space="preserve"> in which claim C was computed</w:t>
      </w:r>
      <w:r w:rsidR="004B1727" w:rsidRPr="00786071">
        <w:rPr>
          <w:rFonts w:asciiTheme="minorHAnsi" w:hAnsiTheme="minorHAnsi" w:cstheme="minorHAnsi"/>
          <w:sz w:val="26"/>
          <w:szCs w:val="26"/>
        </w:rPr>
        <w:t>, being granted</w:t>
      </w:r>
      <w:r w:rsidR="00583E56" w:rsidRPr="00786071">
        <w:rPr>
          <w:rFonts w:asciiTheme="minorHAnsi" w:hAnsiTheme="minorHAnsi" w:cstheme="minorHAnsi"/>
          <w:sz w:val="26"/>
          <w:szCs w:val="26"/>
        </w:rPr>
        <w:t>.</w:t>
      </w:r>
    </w:p>
    <w:p w14:paraId="5965D79A" w14:textId="77777777" w:rsidR="009A0E89" w:rsidRPr="009A0E89" w:rsidRDefault="009A0E89" w:rsidP="009A0E89">
      <w:pPr>
        <w:pStyle w:val="ListParagraph"/>
        <w:rPr>
          <w:rFonts w:asciiTheme="minorHAnsi" w:hAnsiTheme="minorHAnsi" w:cstheme="minorHAnsi"/>
          <w:sz w:val="26"/>
          <w:szCs w:val="26"/>
        </w:rPr>
      </w:pPr>
    </w:p>
    <w:p w14:paraId="330D0C88" w14:textId="2086074F" w:rsidR="000D54B6"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24.</w:t>
      </w:r>
      <w:r>
        <w:rPr>
          <w:rFonts w:asciiTheme="minorHAnsi" w:hAnsiTheme="minorHAnsi"/>
          <w:sz w:val="24"/>
          <w:szCs w:val="24"/>
        </w:rPr>
        <w:tab/>
      </w:r>
      <w:r w:rsidR="009A0E89" w:rsidRPr="00786071">
        <w:rPr>
          <w:rFonts w:asciiTheme="minorHAnsi" w:hAnsiTheme="minorHAnsi" w:cstheme="minorHAnsi"/>
          <w:sz w:val="26"/>
          <w:szCs w:val="26"/>
        </w:rPr>
        <w:t xml:space="preserve">Despite no </w:t>
      </w:r>
      <w:proofErr w:type="gramStart"/>
      <w:r w:rsidR="009A0E89" w:rsidRPr="00786071">
        <w:rPr>
          <w:rFonts w:asciiTheme="minorHAnsi" w:hAnsiTheme="minorHAnsi" w:cstheme="minorHAnsi"/>
          <w:sz w:val="26"/>
          <w:szCs w:val="26"/>
        </w:rPr>
        <w:t>counter-claim</w:t>
      </w:r>
      <w:proofErr w:type="gramEnd"/>
      <w:r w:rsidR="009A0E89" w:rsidRPr="00786071">
        <w:rPr>
          <w:rFonts w:asciiTheme="minorHAnsi" w:hAnsiTheme="minorHAnsi" w:cstheme="minorHAnsi"/>
          <w:sz w:val="26"/>
          <w:szCs w:val="26"/>
        </w:rPr>
        <w:t xml:space="preserve"> having been filed, the defendant</w:t>
      </w:r>
      <w:r w:rsidR="000D54B6" w:rsidRPr="00786071">
        <w:rPr>
          <w:rFonts w:asciiTheme="minorHAnsi" w:hAnsiTheme="minorHAnsi" w:cstheme="minorHAnsi"/>
          <w:sz w:val="26"/>
          <w:szCs w:val="26"/>
        </w:rPr>
        <w:t xml:space="preserve"> </w:t>
      </w:r>
      <w:r w:rsidR="004B1727" w:rsidRPr="00786071">
        <w:rPr>
          <w:rFonts w:asciiTheme="minorHAnsi" w:hAnsiTheme="minorHAnsi" w:cstheme="minorHAnsi"/>
          <w:sz w:val="26"/>
          <w:szCs w:val="26"/>
        </w:rPr>
        <w:t>sought</w:t>
      </w:r>
      <w:r w:rsidR="000D54B6" w:rsidRPr="00786071">
        <w:rPr>
          <w:rFonts w:asciiTheme="minorHAnsi" w:hAnsiTheme="minorHAnsi" w:cstheme="minorHAnsi"/>
          <w:sz w:val="26"/>
          <w:szCs w:val="26"/>
        </w:rPr>
        <w:t xml:space="preserve"> in its plea:</w:t>
      </w:r>
    </w:p>
    <w:p w14:paraId="16A6923A" w14:textId="7F83F504" w:rsidR="000D54B6" w:rsidRPr="00786071" w:rsidRDefault="00786071" w:rsidP="00786071">
      <w:pPr>
        <w:spacing w:after="200" w:line="360" w:lineRule="auto"/>
        <w:ind w:left="1571" w:hanging="720"/>
        <w:jc w:val="both"/>
        <w:rPr>
          <w:rFonts w:asciiTheme="minorHAnsi" w:hAnsiTheme="minorHAnsi" w:cstheme="minorHAnsi"/>
          <w:sz w:val="26"/>
          <w:szCs w:val="26"/>
        </w:rPr>
      </w:pPr>
      <w:r>
        <w:rPr>
          <w:rFonts w:asciiTheme="minorHAnsi" w:hAnsiTheme="minorHAnsi" w:cstheme="minorHAnsi"/>
          <w:sz w:val="26"/>
          <w:szCs w:val="26"/>
        </w:rPr>
        <w:t>(</w:t>
      </w:r>
      <w:proofErr w:type="spellStart"/>
      <w:r>
        <w:rPr>
          <w:rFonts w:asciiTheme="minorHAnsi" w:hAnsiTheme="minorHAnsi" w:cstheme="minorHAnsi"/>
          <w:sz w:val="26"/>
          <w:szCs w:val="26"/>
        </w:rPr>
        <w:t>i</w:t>
      </w:r>
      <w:proofErr w:type="spellEnd"/>
      <w:r>
        <w:rPr>
          <w:rFonts w:asciiTheme="minorHAnsi" w:hAnsiTheme="minorHAnsi" w:cstheme="minorHAnsi"/>
          <w:sz w:val="26"/>
          <w:szCs w:val="26"/>
        </w:rPr>
        <w:t>)</w:t>
      </w:r>
      <w:r>
        <w:rPr>
          <w:rFonts w:asciiTheme="minorHAnsi" w:hAnsiTheme="minorHAnsi" w:cstheme="minorHAnsi"/>
          <w:sz w:val="26"/>
          <w:szCs w:val="26"/>
        </w:rPr>
        <w:tab/>
      </w:r>
      <w:r w:rsidR="000D54B6" w:rsidRPr="00786071">
        <w:rPr>
          <w:rFonts w:asciiTheme="minorHAnsi" w:hAnsiTheme="minorHAnsi" w:cstheme="minorHAnsi"/>
          <w:sz w:val="26"/>
          <w:szCs w:val="26"/>
        </w:rPr>
        <w:t>An order confirming the date of cancellation of the agreement [by the defendant] on 29 June 2020</w:t>
      </w:r>
      <w:r w:rsidR="00892847" w:rsidRPr="00786071">
        <w:rPr>
          <w:rFonts w:asciiTheme="minorHAnsi" w:hAnsiTheme="minorHAnsi" w:cstheme="minorHAnsi"/>
          <w:sz w:val="26"/>
          <w:szCs w:val="26"/>
        </w:rPr>
        <w:t xml:space="preserve"> (this notwithstanding having admitted the plaintiff’s entitlement to cancel the agreement in the plea</w:t>
      </w:r>
      <w:proofErr w:type="gramStart"/>
      <w:r w:rsidR="00892847" w:rsidRPr="00786071">
        <w:rPr>
          <w:rFonts w:asciiTheme="minorHAnsi" w:hAnsiTheme="minorHAnsi" w:cstheme="minorHAnsi"/>
          <w:sz w:val="26"/>
          <w:szCs w:val="26"/>
        </w:rPr>
        <w:t>);</w:t>
      </w:r>
      <w:proofErr w:type="gramEnd"/>
    </w:p>
    <w:p w14:paraId="0F44863A" w14:textId="40EA0D3D" w:rsidR="009E7118" w:rsidRPr="00786071" w:rsidRDefault="00786071" w:rsidP="00786071">
      <w:pPr>
        <w:spacing w:after="200" w:line="360" w:lineRule="auto"/>
        <w:ind w:left="1571" w:hanging="720"/>
        <w:jc w:val="both"/>
        <w:rPr>
          <w:rFonts w:asciiTheme="minorHAnsi" w:hAnsiTheme="minorHAnsi" w:cstheme="minorHAnsi"/>
          <w:sz w:val="26"/>
          <w:szCs w:val="26"/>
        </w:rPr>
      </w:pPr>
      <w:r w:rsidRPr="000D54B6">
        <w:rPr>
          <w:rFonts w:asciiTheme="minorHAnsi" w:hAnsiTheme="minorHAnsi" w:cstheme="minorHAnsi"/>
          <w:sz w:val="26"/>
          <w:szCs w:val="26"/>
        </w:rPr>
        <w:t>(ii)</w:t>
      </w:r>
      <w:r w:rsidRPr="000D54B6">
        <w:rPr>
          <w:rFonts w:asciiTheme="minorHAnsi" w:hAnsiTheme="minorHAnsi" w:cstheme="minorHAnsi"/>
          <w:sz w:val="26"/>
          <w:szCs w:val="26"/>
        </w:rPr>
        <w:tab/>
      </w:r>
      <w:r w:rsidR="000D54B6" w:rsidRPr="00786071">
        <w:rPr>
          <w:rFonts w:asciiTheme="minorHAnsi" w:hAnsiTheme="minorHAnsi" w:cstheme="minorHAnsi"/>
          <w:sz w:val="26"/>
          <w:szCs w:val="26"/>
        </w:rPr>
        <w:t xml:space="preserve">The dismissal of the action with costs, alternatively, </w:t>
      </w:r>
      <w:r w:rsidR="000D54B6" w:rsidRPr="00786071">
        <w:rPr>
          <w:rFonts w:asciiTheme="minorHAnsi" w:hAnsiTheme="minorHAnsi" w:cstheme="minorHAnsi"/>
          <w:i/>
          <w:sz w:val="26"/>
          <w:szCs w:val="26"/>
        </w:rPr>
        <w:t>‘</w:t>
      </w:r>
      <w:r w:rsidR="000D54B6" w:rsidRPr="00786071">
        <w:rPr>
          <w:rFonts w:asciiTheme="minorHAnsi" w:hAnsiTheme="minorHAnsi" w:cstheme="minorHAnsi"/>
          <w:i/>
          <w:color w:val="000000"/>
          <w:sz w:val="26"/>
          <w:szCs w:val="26"/>
        </w:rPr>
        <w:t>That the total sum claimed by the Plaintiff be reduced to such an extent deemed just and equitable by this court having consideration for the Defendant's ability to perform in the COVID 19 global pandemic, that was not possible to have been foreseen or resisted and made it impossible for the Defendant to perform. at no fault of its own</w:t>
      </w:r>
      <w:r w:rsidR="000D54B6" w:rsidRPr="00786071">
        <w:rPr>
          <w:rFonts w:asciiTheme="minorHAnsi" w:hAnsiTheme="minorHAnsi" w:cstheme="minorHAnsi"/>
          <w:color w:val="000000"/>
          <w:sz w:val="26"/>
          <w:szCs w:val="26"/>
        </w:rPr>
        <w:t>’</w:t>
      </w:r>
      <w:r w:rsidR="00B3510A" w:rsidRPr="00786071">
        <w:rPr>
          <w:rFonts w:asciiTheme="minorHAnsi" w:hAnsiTheme="minorHAnsi" w:cstheme="minorHAnsi"/>
          <w:i/>
          <w:color w:val="000000"/>
          <w:sz w:val="26"/>
          <w:szCs w:val="26"/>
        </w:rPr>
        <w:t xml:space="preserve"> </w:t>
      </w:r>
      <w:r w:rsidR="00B3510A" w:rsidRPr="00786071">
        <w:rPr>
          <w:rFonts w:asciiTheme="minorHAnsi" w:hAnsiTheme="minorHAnsi" w:cstheme="minorHAnsi"/>
          <w:color w:val="000000"/>
          <w:sz w:val="26"/>
          <w:szCs w:val="26"/>
        </w:rPr>
        <w:t xml:space="preserve">(this notwithstanding its assertion that it should be excused from rendering performance </w:t>
      </w:r>
      <w:proofErr w:type="gramStart"/>
      <w:r w:rsidR="00B3510A" w:rsidRPr="00786071">
        <w:rPr>
          <w:rFonts w:asciiTheme="minorHAnsi" w:hAnsiTheme="minorHAnsi" w:cstheme="minorHAnsi"/>
          <w:color w:val="000000"/>
          <w:sz w:val="26"/>
          <w:szCs w:val="26"/>
        </w:rPr>
        <w:t>due to the effects</w:t>
      </w:r>
      <w:proofErr w:type="gramEnd"/>
      <w:r w:rsidR="00B3510A" w:rsidRPr="00786071">
        <w:rPr>
          <w:rFonts w:asciiTheme="minorHAnsi" w:hAnsiTheme="minorHAnsi" w:cstheme="minorHAnsi"/>
          <w:color w:val="000000"/>
          <w:sz w:val="26"/>
          <w:szCs w:val="26"/>
        </w:rPr>
        <w:t xml:space="preserve"> of the covid-19 pandemic on the basis that performance became objectively impossible)</w:t>
      </w:r>
    </w:p>
    <w:p w14:paraId="52DE19AA" w14:textId="33F914EE" w:rsidR="000D54B6" w:rsidRPr="00786071" w:rsidRDefault="00786071" w:rsidP="00786071">
      <w:pPr>
        <w:spacing w:after="200" w:line="360" w:lineRule="auto"/>
        <w:ind w:left="1571" w:hanging="720"/>
        <w:jc w:val="both"/>
        <w:rPr>
          <w:rFonts w:asciiTheme="minorHAnsi" w:hAnsiTheme="minorHAnsi" w:cstheme="minorHAnsi"/>
          <w:sz w:val="26"/>
          <w:szCs w:val="26"/>
        </w:rPr>
      </w:pPr>
      <w:r w:rsidRPr="000D54B6">
        <w:rPr>
          <w:rFonts w:asciiTheme="minorHAnsi" w:hAnsiTheme="minorHAnsi" w:cstheme="minorHAnsi"/>
          <w:sz w:val="26"/>
          <w:szCs w:val="26"/>
        </w:rPr>
        <w:t>(iii)</w:t>
      </w:r>
      <w:r w:rsidRPr="000D54B6">
        <w:rPr>
          <w:rFonts w:asciiTheme="minorHAnsi" w:hAnsiTheme="minorHAnsi" w:cstheme="minorHAnsi"/>
          <w:sz w:val="26"/>
          <w:szCs w:val="26"/>
        </w:rPr>
        <w:tab/>
      </w:r>
      <w:r w:rsidR="000D54B6" w:rsidRPr="00786071">
        <w:rPr>
          <w:rFonts w:asciiTheme="minorHAnsi" w:hAnsiTheme="minorHAnsi" w:cstheme="minorHAnsi"/>
          <w:color w:val="000000"/>
          <w:sz w:val="26"/>
          <w:szCs w:val="26"/>
        </w:rPr>
        <w:t>In terms of Claim C: that the Plaintiff's calculations be declared erroneous / inaccurate and dismissed in its entirety.</w:t>
      </w:r>
    </w:p>
    <w:p w14:paraId="2D8B6A3F" w14:textId="77777777" w:rsidR="00072AF2" w:rsidRDefault="00072AF2" w:rsidP="00072AF2">
      <w:pPr>
        <w:pStyle w:val="ListParagraph"/>
        <w:rPr>
          <w:rFonts w:asciiTheme="minorHAnsi" w:hAnsiTheme="minorHAnsi" w:cstheme="minorHAnsi"/>
          <w:sz w:val="26"/>
          <w:szCs w:val="26"/>
        </w:rPr>
      </w:pPr>
    </w:p>
    <w:p w14:paraId="5877C468" w14:textId="446DC83F" w:rsidR="000D54B6"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25.</w:t>
      </w:r>
      <w:r>
        <w:rPr>
          <w:rFonts w:asciiTheme="minorHAnsi" w:hAnsiTheme="minorHAnsi"/>
          <w:sz w:val="24"/>
          <w:szCs w:val="24"/>
        </w:rPr>
        <w:tab/>
      </w:r>
      <w:r w:rsidR="000D54B6" w:rsidRPr="00786071">
        <w:rPr>
          <w:rFonts w:asciiTheme="minorHAnsi" w:hAnsiTheme="minorHAnsi" w:cstheme="minorHAnsi"/>
          <w:sz w:val="26"/>
          <w:szCs w:val="26"/>
        </w:rPr>
        <w:t xml:space="preserve">I </w:t>
      </w:r>
      <w:r w:rsidR="005973CD" w:rsidRPr="00786071">
        <w:rPr>
          <w:rFonts w:asciiTheme="minorHAnsi" w:hAnsiTheme="minorHAnsi" w:cstheme="minorHAnsi"/>
          <w:sz w:val="26"/>
          <w:szCs w:val="26"/>
        </w:rPr>
        <w:t>now turn to discuss</w:t>
      </w:r>
      <w:r w:rsidR="000D54B6" w:rsidRPr="00786071">
        <w:rPr>
          <w:rFonts w:asciiTheme="minorHAnsi" w:hAnsiTheme="minorHAnsi" w:cstheme="minorHAnsi"/>
          <w:sz w:val="26"/>
          <w:szCs w:val="26"/>
        </w:rPr>
        <w:t xml:space="preserve"> the </w:t>
      </w:r>
      <w:r w:rsidR="009A0E89" w:rsidRPr="00786071">
        <w:rPr>
          <w:rFonts w:asciiTheme="minorHAnsi" w:hAnsiTheme="minorHAnsi" w:cstheme="minorHAnsi"/>
          <w:sz w:val="26"/>
          <w:szCs w:val="26"/>
        </w:rPr>
        <w:t xml:space="preserve">pleaded </w:t>
      </w:r>
      <w:r w:rsidR="000D54B6" w:rsidRPr="00786071">
        <w:rPr>
          <w:rFonts w:asciiTheme="minorHAnsi" w:hAnsiTheme="minorHAnsi" w:cstheme="minorHAnsi"/>
          <w:sz w:val="26"/>
          <w:szCs w:val="26"/>
        </w:rPr>
        <w:t>defences in turn.</w:t>
      </w:r>
    </w:p>
    <w:p w14:paraId="05B6BB9A" w14:textId="77777777" w:rsidR="000D54B6" w:rsidRDefault="000D54B6" w:rsidP="00072AF2">
      <w:pPr>
        <w:pStyle w:val="ListParagraph"/>
        <w:rPr>
          <w:rFonts w:asciiTheme="minorHAnsi" w:hAnsiTheme="minorHAnsi" w:cstheme="minorHAnsi"/>
          <w:sz w:val="26"/>
          <w:szCs w:val="26"/>
        </w:rPr>
      </w:pPr>
    </w:p>
    <w:p w14:paraId="4E47B30C" w14:textId="77777777" w:rsidR="002A4169" w:rsidRPr="009E7118" w:rsidRDefault="002A4169" w:rsidP="002A4169">
      <w:pPr>
        <w:pStyle w:val="ListParagraph"/>
        <w:spacing w:after="200" w:line="360" w:lineRule="auto"/>
        <w:ind w:left="851"/>
        <w:jc w:val="both"/>
        <w:rPr>
          <w:rFonts w:asciiTheme="minorHAnsi" w:hAnsiTheme="minorHAnsi" w:cstheme="minorHAnsi"/>
          <w:i/>
          <w:sz w:val="22"/>
          <w:szCs w:val="22"/>
        </w:rPr>
      </w:pPr>
      <w:r w:rsidRPr="009E7118">
        <w:rPr>
          <w:rFonts w:asciiTheme="minorHAnsi" w:hAnsiTheme="minorHAnsi" w:cstheme="minorHAnsi"/>
          <w:i/>
          <w:sz w:val="22"/>
          <w:szCs w:val="22"/>
        </w:rPr>
        <w:t>Rule 41A defence</w:t>
      </w:r>
    </w:p>
    <w:p w14:paraId="2FACC4BA" w14:textId="111BAA0B" w:rsidR="00072AF2" w:rsidRPr="00786071" w:rsidRDefault="00786071" w:rsidP="00786071">
      <w:pPr>
        <w:spacing w:after="200" w:line="360" w:lineRule="auto"/>
        <w:ind w:left="851" w:hanging="851"/>
        <w:jc w:val="both"/>
        <w:rPr>
          <w:rFonts w:asciiTheme="minorHAnsi" w:hAnsiTheme="minorHAnsi" w:cstheme="minorHAnsi"/>
          <w:sz w:val="26"/>
          <w:szCs w:val="26"/>
        </w:rPr>
      </w:pPr>
      <w:r w:rsidRPr="002A4169">
        <w:rPr>
          <w:rFonts w:asciiTheme="minorHAnsi" w:hAnsiTheme="minorHAnsi"/>
          <w:sz w:val="24"/>
          <w:szCs w:val="24"/>
        </w:rPr>
        <w:t>26.</w:t>
      </w:r>
      <w:r w:rsidRPr="002A4169">
        <w:rPr>
          <w:rFonts w:asciiTheme="minorHAnsi" w:hAnsiTheme="minorHAnsi"/>
          <w:sz w:val="24"/>
          <w:szCs w:val="24"/>
        </w:rPr>
        <w:tab/>
      </w:r>
      <w:r w:rsidR="002A4169" w:rsidRPr="00786071">
        <w:rPr>
          <w:rFonts w:asciiTheme="minorHAnsi" w:hAnsiTheme="minorHAnsi" w:cstheme="minorHAnsi"/>
          <w:sz w:val="26"/>
          <w:szCs w:val="26"/>
        </w:rPr>
        <w:t>Sub rule (2)(a) of Rule 41A compels a plaintiff or applicant to file a prescribed Rule 41A Notice of agreeing or opposing mediation, </w:t>
      </w:r>
      <w:r w:rsidR="002A4169" w:rsidRPr="00786071">
        <w:rPr>
          <w:rStyle w:val="Emphasis"/>
          <w:rFonts w:asciiTheme="minorHAnsi" w:hAnsiTheme="minorHAnsi" w:cstheme="minorHAnsi"/>
          <w:bCs/>
          <w:sz w:val="26"/>
          <w:szCs w:val="26"/>
        </w:rPr>
        <w:t>before</w:t>
      </w:r>
      <w:r w:rsidR="002A4169" w:rsidRPr="00786071">
        <w:rPr>
          <w:rFonts w:asciiTheme="minorHAnsi" w:hAnsiTheme="minorHAnsi" w:cstheme="minorHAnsi"/>
          <w:sz w:val="26"/>
          <w:szCs w:val="26"/>
        </w:rPr>
        <w:t> summons or motions may be issued. Sub rule (2)(b) compels the defendant or respondent to also file a prescribed Rule 41A Notice of agreeing or opposing mediation, </w:t>
      </w:r>
      <w:r w:rsidR="002A4169" w:rsidRPr="00786071">
        <w:rPr>
          <w:rStyle w:val="Emphasis"/>
          <w:rFonts w:asciiTheme="minorHAnsi" w:hAnsiTheme="minorHAnsi" w:cstheme="minorHAnsi"/>
          <w:bCs/>
          <w:sz w:val="26"/>
          <w:szCs w:val="26"/>
        </w:rPr>
        <w:t>before</w:t>
      </w:r>
      <w:r w:rsidR="002A4169" w:rsidRPr="00786071">
        <w:rPr>
          <w:rFonts w:asciiTheme="minorHAnsi" w:hAnsiTheme="minorHAnsi" w:cstheme="minorHAnsi"/>
          <w:sz w:val="26"/>
          <w:szCs w:val="26"/>
        </w:rPr>
        <w:t xml:space="preserve"> a plea or opposing papers may be issued. The above notices according to sub rule (2)(c) </w:t>
      </w:r>
      <w:proofErr w:type="gramStart"/>
      <w:r w:rsidR="002A4169" w:rsidRPr="00786071">
        <w:rPr>
          <w:rFonts w:asciiTheme="minorHAnsi" w:hAnsiTheme="minorHAnsi" w:cstheme="minorHAnsi"/>
          <w:sz w:val="26"/>
          <w:szCs w:val="26"/>
        </w:rPr>
        <w:t>have to</w:t>
      </w:r>
      <w:proofErr w:type="gramEnd"/>
      <w:r w:rsidR="002A4169" w:rsidRPr="00786071">
        <w:rPr>
          <w:rFonts w:asciiTheme="minorHAnsi" w:hAnsiTheme="minorHAnsi" w:cstheme="minorHAnsi"/>
          <w:sz w:val="26"/>
          <w:szCs w:val="26"/>
        </w:rPr>
        <w:t xml:space="preserve"> be substantially in accordance with Form 27 of the First Schedule.  According to sub rule (2)(d) the said notices will be without prejudice and not filed with the Registrar. Neither party initially complied with these provisions. However, by the time the application for summary judgment was argued, the plaintiff had </w:t>
      </w:r>
      <w:r w:rsidR="003A2575" w:rsidRPr="00786071">
        <w:rPr>
          <w:rFonts w:asciiTheme="minorHAnsi" w:hAnsiTheme="minorHAnsi" w:cstheme="minorHAnsi"/>
          <w:sz w:val="26"/>
          <w:szCs w:val="26"/>
        </w:rPr>
        <w:t>delivered</w:t>
      </w:r>
      <w:r w:rsidR="002A4169" w:rsidRPr="00786071">
        <w:rPr>
          <w:rFonts w:asciiTheme="minorHAnsi" w:hAnsiTheme="minorHAnsi" w:cstheme="minorHAnsi"/>
          <w:sz w:val="26"/>
          <w:szCs w:val="26"/>
        </w:rPr>
        <w:t xml:space="preserve"> the requisite notice</w:t>
      </w:r>
      <w:r w:rsidR="003A2575" w:rsidRPr="00786071">
        <w:rPr>
          <w:rFonts w:asciiTheme="minorHAnsi" w:hAnsiTheme="minorHAnsi" w:cstheme="minorHAnsi"/>
          <w:sz w:val="26"/>
          <w:szCs w:val="26"/>
        </w:rPr>
        <w:t>, whilst the defendant had not itself followed the rule</w:t>
      </w:r>
      <w:r w:rsidR="002A4169" w:rsidRPr="00786071">
        <w:rPr>
          <w:rFonts w:asciiTheme="minorHAnsi" w:hAnsiTheme="minorHAnsi" w:cstheme="minorHAnsi"/>
          <w:sz w:val="26"/>
          <w:szCs w:val="26"/>
        </w:rPr>
        <w:t>.</w:t>
      </w:r>
    </w:p>
    <w:p w14:paraId="1203E698" w14:textId="77777777" w:rsidR="00072AF2" w:rsidRDefault="00072AF2" w:rsidP="00072AF2">
      <w:pPr>
        <w:pStyle w:val="ListParagraph"/>
        <w:rPr>
          <w:rFonts w:asciiTheme="minorHAnsi" w:hAnsiTheme="minorHAnsi" w:cstheme="minorHAnsi"/>
          <w:sz w:val="26"/>
          <w:szCs w:val="26"/>
        </w:rPr>
      </w:pPr>
    </w:p>
    <w:p w14:paraId="3AB21296" w14:textId="74975FA7" w:rsidR="003A2575"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27.</w:t>
      </w:r>
      <w:r>
        <w:rPr>
          <w:rFonts w:asciiTheme="minorHAnsi" w:hAnsiTheme="minorHAnsi"/>
          <w:sz w:val="24"/>
          <w:szCs w:val="24"/>
        </w:rPr>
        <w:tab/>
      </w:r>
      <w:r w:rsidR="00A01A8C" w:rsidRPr="00786071">
        <w:rPr>
          <w:rFonts w:asciiTheme="minorHAnsi" w:hAnsiTheme="minorHAnsi" w:cstheme="minorHAnsi"/>
          <w:sz w:val="26"/>
          <w:szCs w:val="26"/>
          <w:shd w:val="clear" w:color="auto" w:fill="FFFFFF"/>
        </w:rPr>
        <w:t>There is no sanction for non-compliance provided for in the rule</w:t>
      </w:r>
      <w:r w:rsidR="004B1727" w:rsidRPr="00786071">
        <w:rPr>
          <w:rFonts w:asciiTheme="minorHAnsi" w:hAnsiTheme="minorHAnsi" w:cstheme="minorHAnsi"/>
          <w:sz w:val="26"/>
          <w:szCs w:val="26"/>
          <w:shd w:val="clear" w:color="auto" w:fill="FFFFFF"/>
        </w:rPr>
        <w:t xml:space="preserve"> and c</w:t>
      </w:r>
      <w:r w:rsidR="00A01A8C" w:rsidRPr="00786071">
        <w:rPr>
          <w:rFonts w:asciiTheme="minorHAnsi" w:hAnsiTheme="minorHAnsi" w:cstheme="minorHAnsi"/>
          <w:sz w:val="26"/>
          <w:szCs w:val="26"/>
        </w:rPr>
        <w:t>ourts have thus far been disinclined to uphold technical objections of non-compliance with Rule 41A.</w:t>
      </w:r>
      <w:r w:rsidR="003A2575">
        <w:rPr>
          <w:rStyle w:val="FootnoteReference"/>
          <w:rFonts w:asciiTheme="minorHAnsi" w:hAnsiTheme="minorHAnsi" w:cstheme="minorHAnsi"/>
          <w:sz w:val="26"/>
          <w:szCs w:val="26"/>
        </w:rPr>
        <w:footnoteReference w:id="22"/>
      </w:r>
    </w:p>
    <w:p w14:paraId="5C7FD543" w14:textId="77777777" w:rsidR="003A2575" w:rsidRPr="003A2575" w:rsidRDefault="003A2575" w:rsidP="003A2575">
      <w:pPr>
        <w:pStyle w:val="ListParagraph"/>
        <w:rPr>
          <w:rFonts w:asciiTheme="minorHAnsi" w:hAnsiTheme="minorHAnsi" w:cstheme="minorHAnsi"/>
          <w:sz w:val="26"/>
          <w:szCs w:val="26"/>
        </w:rPr>
      </w:pPr>
    </w:p>
    <w:p w14:paraId="2F256433" w14:textId="3E13D35A" w:rsidR="00A01A8C"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28.</w:t>
      </w:r>
      <w:r>
        <w:rPr>
          <w:rFonts w:asciiTheme="minorHAnsi" w:hAnsiTheme="minorHAnsi"/>
          <w:sz w:val="24"/>
          <w:szCs w:val="24"/>
        </w:rPr>
        <w:tab/>
      </w:r>
      <w:r w:rsidR="00A01A8C" w:rsidRPr="00786071">
        <w:rPr>
          <w:rFonts w:asciiTheme="minorHAnsi" w:hAnsiTheme="minorHAnsi" w:cstheme="minorHAnsi"/>
          <w:sz w:val="26"/>
          <w:szCs w:val="26"/>
        </w:rPr>
        <w:t>T</w:t>
      </w:r>
      <w:r w:rsidR="002A4169" w:rsidRPr="00786071">
        <w:rPr>
          <w:rFonts w:asciiTheme="minorHAnsi" w:hAnsiTheme="minorHAnsi" w:cstheme="minorHAnsi"/>
          <w:sz w:val="26"/>
          <w:szCs w:val="26"/>
        </w:rPr>
        <w:t>he defendant was unable to cite any authority for the proposition that the plaintiff’s non-compliance with the rule entitled it to a dismissal of the action</w:t>
      </w:r>
      <w:r w:rsidR="00A01A8C" w:rsidRPr="00786071">
        <w:rPr>
          <w:rFonts w:asciiTheme="minorHAnsi" w:hAnsiTheme="minorHAnsi" w:cstheme="minorHAnsi"/>
          <w:sz w:val="26"/>
          <w:szCs w:val="26"/>
        </w:rPr>
        <w:t>. It pleaded</w:t>
      </w:r>
      <w:r w:rsidR="002A4169" w:rsidRPr="00786071">
        <w:rPr>
          <w:rFonts w:asciiTheme="minorHAnsi" w:hAnsiTheme="minorHAnsi" w:cstheme="minorHAnsi"/>
          <w:sz w:val="26"/>
          <w:szCs w:val="26"/>
        </w:rPr>
        <w:t xml:space="preserve">, </w:t>
      </w:r>
      <w:r w:rsidR="003A2575" w:rsidRPr="00786071">
        <w:rPr>
          <w:rFonts w:asciiTheme="minorHAnsi" w:hAnsiTheme="minorHAnsi" w:cstheme="minorHAnsi"/>
          <w:sz w:val="26"/>
          <w:szCs w:val="26"/>
        </w:rPr>
        <w:t>in the alternative, that the action should be suspended until the rule is complied with</w:t>
      </w:r>
      <w:r w:rsidR="00A01A8C" w:rsidRPr="00786071">
        <w:rPr>
          <w:rFonts w:asciiTheme="minorHAnsi" w:hAnsiTheme="minorHAnsi" w:cstheme="minorHAnsi"/>
          <w:sz w:val="26"/>
          <w:szCs w:val="26"/>
        </w:rPr>
        <w:t>. Given that plaintiff subsequently filed the relevant notice, it cannot be said that</w:t>
      </w:r>
      <w:r w:rsidR="003A2575" w:rsidRPr="00786071">
        <w:rPr>
          <w:rFonts w:asciiTheme="minorHAnsi" w:hAnsiTheme="minorHAnsi" w:cstheme="minorHAnsi"/>
          <w:sz w:val="26"/>
          <w:szCs w:val="26"/>
        </w:rPr>
        <w:t xml:space="preserve"> </w:t>
      </w:r>
      <w:r w:rsidR="00A01A8C" w:rsidRPr="00786071">
        <w:rPr>
          <w:rFonts w:asciiTheme="minorHAnsi" w:hAnsiTheme="minorHAnsi" w:cstheme="minorHAnsi"/>
          <w:sz w:val="26"/>
          <w:szCs w:val="26"/>
        </w:rPr>
        <w:t xml:space="preserve">a postponement of the matter to enable the parties to consider </w:t>
      </w:r>
      <w:proofErr w:type="gramStart"/>
      <w:r w:rsidR="00A01A8C" w:rsidRPr="00786071">
        <w:rPr>
          <w:rFonts w:asciiTheme="minorHAnsi" w:hAnsiTheme="minorHAnsi" w:cstheme="minorHAnsi"/>
          <w:sz w:val="26"/>
          <w:szCs w:val="26"/>
        </w:rPr>
        <w:t>whether or not</w:t>
      </w:r>
      <w:proofErr w:type="gramEnd"/>
      <w:r w:rsidR="00A01A8C" w:rsidRPr="00786071">
        <w:rPr>
          <w:rFonts w:asciiTheme="minorHAnsi" w:hAnsiTheme="minorHAnsi" w:cstheme="minorHAnsi"/>
          <w:sz w:val="26"/>
          <w:szCs w:val="26"/>
        </w:rPr>
        <w:t xml:space="preserve"> mediation would be appropriate</w:t>
      </w:r>
      <w:r w:rsidR="004B1727" w:rsidRPr="00786071">
        <w:rPr>
          <w:rFonts w:asciiTheme="minorHAnsi" w:hAnsiTheme="minorHAnsi" w:cstheme="minorHAnsi"/>
          <w:sz w:val="26"/>
          <w:szCs w:val="26"/>
        </w:rPr>
        <w:t>,</w:t>
      </w:r>
      <w:r w:rsidR="00A01A8C" w:rsidRPr="00786071">
        <w:rPr>
          <w:rFonts w:asciiTheme="minorHAnsi" w:hAnsiTheme="minorHAnsi" w:cstheme="minorHAnsi"/>
          <w:sz w:val="26"/>
          <w:szCs w:val="26"/>
        </w:rPr>
        <w:t xml:space="preserve"> </w:t>
      </w:r>
      <w:r w:rsidR="004B1727" w:rsidRPr="00786071">
        <w:rPr>
          <w:rFonts w:asciiTheme="minorHAnsi" w:hAnsiTheme="minorHAnsi" w:cstheme="minorHAnsi"/>
          <w:sz w:val="26"/>
          <w:szCs w:val="26"/>
        </w:rPr>
        <w:t xml:space="preserve">would </w:t>
      </w:r>
      <w:r w:rsidR="004B1727" w:rsidRPr="00786071">
        <w:rPr>
          <w:rFonts w:asciiTheme="minorHAnsi" w:hAnsiTheme="minorHAnsi" w:cstheme="minorHAnsi"/>
          <w:sz w:val="26"/>
          <w:szCs w:val="26"/>
        </w:rPr>
        <w:lastRenderedPageBreak/>
        <w:t xml:space="preserve">serve any purpose. </w:t>
      </w:r>
      <w:r w:rsidR="00A01A8C" w:rsidRPr="00786071">
        <w:rPr>
          <w:rFonts w:asciiTheme="minorHAnsi" w:hAnsiTheme="minorHAnsi" w:cstheme="minorHAnsi"/>
          <w:sz w:val="26"/>
          <w:szCs w:val="26"/>
        </w:rPr>
        <w:t>Presumably</w:t>
      </w:r>
      <w:r w:rsidR="004B1727" w:rsidRPr="00786071">
        <w:rPr>
          <w:rFonts w:asciiTheme="minorHAnsi" w:hAnsiTheme="minorHAnsi" w:cstheme="minorHAnsi"/>
          <w:sz w:val="26"/>
          <w:szCs w:val="26"/>
        </w:rPr>
        <w:t>,</w:t>
      </w:r>
      <w:r w:rsidR="00A01A8C" w:rsidRPr="00786071">
        <w:rPr>
          <w:rFonts w:asciiTheme="minorHAnsi" w:hAnsiTheme="minorHAnsi" w:cstheme="minorHAnsi"/>
          <w:sz w:val="26"/>
          <w:szCs w:val="26"/>
        </w:rPr>
        <w:t xml:space="preserve"> </w:t>
      </w:r>
      <w:r w:rsidR="001E6063" w:rsidRPr="00786071">
        <w:rPr>
          <w:rFonts w:asciiTheme="minorHAnsi" w:hAnsiTheme="minorHAnsi" w:cstheme="minorHAnsi"/>
          <w:sz w:val="26"/>
          <w:szCs w:val="26"/>
        </w:rPr>
        <w:t>with these considerations in mind</w:t>
      </w:r>
      <w:r w:rsidR="00A01A8C" w:rsidRPr="00786071">
        <w:rPr>
          <w:rFonts w:asciiTheme="minorHAnsi" w:hAnsiTheme="minorHAnsi" w:cstheme="minorHAnsi"/>
          <w:sz w:val="26"/>
          <w:szCs w:val="26"/>
        </w:rPr>
        <w:t xml:space="preserve">, the defendant did not </w:t>
      </w:r>
      <w:r w:rsidR="001E6063" w:rsidRPr="00786071">
        <w:rPr>
          <w:rFonts w:asciiTheme="minorHAnsi" w:hAnsiTheme="minorHAnsi" w:cstheme="minorHAnsi"/>
          <w:sz w:val="26"/>
          <w:szCs w:val="26"/>
        </w:rPr>
        <w:t xml:space="preserve">seriously </w:t>
      </w:r>
      <w:r w:rsidR="00A01A8C" w:rsidRPr="00786071">
        <w:rPr>
          <w:rFonts w:asciiTheme="minorHAnsi" w:hAnsiTheme="minorHAnsi" w:cstheme="minorHAnsi"/>
          <w:sz w:val="26"/>
          <w:szCs w:val="26"/>
        </w:rPr>
        <w:t>pursue its objection at the hearing of the matter and nothing further need</w:t>
      </w:r>
      <w:r w:rsidR="001E6063" w:rsidRPr="00786071">
        <w:rPr>
          <w:rFonts w:asciiTheme="minorHAnsi" w:hAnsiTheme="minorHAnsi" w:cstheme="minorHAnsi"/>
          <w:sz w:val="26"/>
          <w:szCs w:val="26"/>
        </w:rPr>
        <w:t xml:space="preserve"> </w:t>
      </w:r>
      <w:r w:rsidR="00A01A8C" w:rsidRPr="00786071">
        <w:rPr>
          <w:rFonts w:asciiTheme="minorHAnsi" w:hAnsiTheme="minorHAnsi" w:cstheme="minorHAnsi"/>
          <w:sz w:val="26"/>
          <w:szCs w:val="26"/>
        </w:rPr>
        <w:t>be said about it.</w:t>
      </w:r>
    </w:p>
    <w:p w14:paraId="4881D1D7" w14:textId="77777777" w:rsidR="00A01A8C" w:rsidRDefault="00A01A8C" w:rsidP="00A01A8C">
      <w:pPr>
        <w:pStyle w:val="ListParagraph"/>
        <w:rPr>
          <w:rFonts w:asciiTheme="minorHAnsi" w:hAnsiTheme="minorHAnsi" w:cstheme="minorHAnsi"/>
          <w:sz w:val="26"/>
          <w:szCs w:val="26"/>
        </w:rPr>
      </w:pPr>
    </w:p>
    <w:p w14:paraId="375C12BA" w14:textId="77777777" w:rsidR="001E6063" w:rsidRPr="009A0E89" w:rsidRDefault="009A0E89" w:rsidP="009A0E89">
      <w:pPr>
        <w:pStyle w:val="ListParagraph"/>
        <w:spacing w:after="200" w:line="360" w:lineRule="auto"/>
        <w:ind w:left="851"/>
        <w:jc w:val="both"/>
        <w:rPr>
          <w:rFonts w:asciiTheme="minorHAnsi" w:hAnsiTheme="minorHAnsi" w:cstheme="minorHAnsi"/>
          <w:i/>
          <w:sz w:val="22"/>
          <w:szCs w:val="22"/>
        </w:rPr>
      </w:pPr>
      <w:r w:rsidRPr="009A0E89">
        <w:rPr>
          <w:rFonts w:asciiTheme="minorHAnsi" w:hAnsiTheme="minorHAnsi" w:cstheme="minorHAnsi"/>
          <w:i/>
          <w:sz w:val="22"/>
          <w:szCs w:val="22"/>
        </w:rPr>
        <w:t>Parking Bay defence and plaintiff’s alleged breach</w:t>
      </w:r>
    </w:p>
    <w:p w14:paraId="62473971" w14:textId="4198F253" w:rsidR="002A4169"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29.</w:t>
      </w:r>
      <w:r>
        <w:rPr>
          <w:rFonts w:asciiTheme="minorHAnsi" w:hAnsiTheme="minorHAnsi"/>
          <w:sz w:val="24"/>
          <w:szCs w:val="24"/>
        </w:rPr>
        <w:tab/>
      </w:r>
      <w:r w:rsidR="00B478DF" w:rsidRPr="00786071">
        <w:rPr>
          <w:rFonts w:asciiTheme="minorHAnsi" w:hAnsiTheme="minorHAnsi" w:cstheme="minorHAnsi"/>
          <w:sz w:val="26"/>
          <w:szCs w:val="26"/>
        </w:rPr>
        <w:t>The defendant denied that the plaintiff complied with all its obligations under the lease agreement in that it allegedly failed to provide the defendant with the use and enjoyment of 4 parking bays</w:t>
      </w:r>
      <w:r w:rsidR="00D426FC" w:rsidRPr="00786071">
        <w:rPr>
          <w:rFonts w:asciiTheme="minorHAnsi" w:hAnsiTheme="minorHAnsi" w:cstheme="minorHAnsi"/>
          <w:sz w:val="26"/>
          <w:szCs w:val="26"/>
        </w:rPr>
        <w:t xml:space="preserve">, having erected a makeshift storage room in the place of the 4 parking bays. </w:t>
      </w:r>
      <w:r w:rsidR="00B5753C" w:rsidRPr="00786071">
        <w:rPr>
          <w:rFonts w:asciiTheme="minorHAnsi" w:hAnsiTheme="minorHAnsi" w:cstheme="minorHAnsi"/>
          <w:sz w:val="26"/>
          <w:szCs w:val="26"/>
        </w:rPr>
        <w:t>This version is disputed by the applicant in its affidavit in support of the application for summary judgment</w:t>
      </w:r>
    </w:p>
    <w:p w14:paraId="61739604" w14:textId="77777777" w:rsidR="00072AF2" w:rsidRDefault="00072AF2" w:rsidP="00072AF2">
      <w:pPr>
        <w:pStyle w:val="ListParagraph"/>
        <w:rPr>
          <w:rFonts w:asciiTheme="minorHAnsi" w:hAnsiTheme="minorHAnsi" w:cstheme="minorHAnsi"/>
          <w:sz w:val="26"/>
          <w:szCs w:val="26"/>
        </w:rPr>
      </w:pPr>
    </w:p>
    <w:p w14:paraId="2A4EFBDC" w14:textId="4DA97E26" w:rsidR="00072AF2"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30.</w:t>
      </w:r>
      <w:r>
        <w:rPr>
          <w:rFonts w:asciiTheme="minorHAnsi" w:hAnsiTheme="minorHAnsi"/>
          <w:sz w:val="24"/>
          <w:szCs w:val="24"/>
        </w:rPr>
        <w:tab/>
      </w:r>
      <w:r w:rsidR="00D426FC" w:rsidRPr="00786071">
        <w:rPr>
          <w:rFonts w:asciiTheme="minorHAnsi" w:hAnsiTheme="minorHAnsi" w:cstheme="minorHAnsi"/>
          <w:sz w:val="26"/>
          <w:szCs w:val="26"/>
        </w:rPr>
        <w:t>The defendant contends that the plaintiff is not entitled to demand performance from it in circumstances where it is itself in breach of the lease agreement. In this regard, the defendant relies</w:t>
      </w:r>
      <w:r w:rsidR="00B5753C" w:rsidRPr="00786071">
        <w:rPr>
          <w:rFonts w:asciiTheme="minorHAnsi" w:hAnsiTheme="minorHAnsi" w:cstheme="minorHAnsi"/>
          <w:sz w:val="26"/>
          <w:szCs w:val="26"/>
        </w:rPr>
        <w:t>, in its heads of argument,</w:t>
      </w:r>
      <w:r w:rsidR="00D426FC" w:rsidRPr="00786071">
        <w:rPr>
          <w:rFonts w:asciiTheme="minorHAnsi" w:hAnsiTheme="minorHAnsi" w:cstheme="minorHAnsi"/>
          <w:sz w:val="26"/>
          <w:szCs w:val="26"/>
        </w:rPr>
        <w:t xml:space="preserve"> on the </w:t>
      </w:r>
      <w:proofErr w:type="spellStart"/>
      <w:r w:rsidR="00D426FC" w:rsidRPr="00786071">
        <w:rPr>
          <w:rFonts w:asciiTheme="minorHAnsi" w:hAnsiTheme="minorHAnsi" w:cstheme="minorHAnsi"/>
          <w:i/>
          <w:sz w:val="26"/>
          <w:szCs w:val="26"/>
        </w:rPr>
        <w:t>exceptio</w:t>
      </w:r>
      <w:proofErr w:type="spellEnd"/>
      <w:r w:rsidR="00D426FC" w:rsidRPr="00786071">
        <w:rPr>
          <w:rFonts w:asciiTheme="minorHAnsi" w:hAnsiTheme="minorHAnsi" w:cstheme="minorHAnsi"/>
          <w:i/>
          <w:sz w:val="26"/>
          <w:szCs w:val="26"/>
        </w:rPr>
        <w:t xml:space="preserve"> non </w:t>
      </w:r>
      <w:proofErr w:type="spellStart"/>
      <w:r w:rsidR="00D426FC" w:rsidRPr="00786071">
        <w:rPr>
          <w:rFonts w:asciiTheme="minorHAnsi" w:hAnsiTheme="minorHAnsi" w:cstheme="minorHAnsi"/>
          <w:i/>
          <w:sz w:val="26"/>
          <w:szCs w:val="26"/>
        </w:rPr>
        <w:t>adimpleti</w:t>
      </w:r>
      <w:proofErr w:type="spellEnd"/>
      <w:r w:rsidR="00D426FC" w:rsidRPr="00786071">
        <w:rPr>
          <w:rFonts w:asciiTheme="minorHAnsi" w:hAnsiTheme="minorHAnsi" w:cstheme="minorHAnsi"/>
          <w:i/>
          <w:sz w:val="26"/>
          <w:szCs w:val="26"/>
        </w:rPr>
        <w:t xml:space="preserve"> </w:t>
      </w:r>
      <w:proofErr w:type="spellStart"/>
      <w:r w:rsidR="00D426FC" w:rsidRPr="00786071">
        <w:rPr>
          <w:rFonts w:asciiTheme="minorHAnsi" w:hAnsiTheme="minorHAnsi" w:cstheme="minorHAnsi"/>
          <w:i/>
          <w:sz w:val="26"/>
          <w:szCs w:val="26"/>
        </w:rPr>
        <w:t>contractus</w:t>
      </w:r>
      <w:proofErr w:type="spellEnd"/>
      <w:r w:rsidR="00D426FC" w:rsidRPr="00786071">
        <w:rPr>
          <w:rFonts w:asciiTheme="minorHAnsi" w:hAnsiTheme="minorHAnsi" w:cstheme="minorHAnsi"/>
          <w:i/>
          <w:sz w:val="26"/>
          <w:szCs w:val="26"/>
        </w:rPr>
        <w:t xml:space="preserve">, </w:t>
      </w:r>
      <w:r w:rsidR="00D426FC" w:rsidRPr="00786071">
        <w:rPr>
          <w:rFonts w:asciiTheme="minorHAnsi" w:hAnsiTheme="minorHAnsi" w:cstheme="minorHAnsi"/>
          <w:sz w:val="26"/>
          <w:szCs w:val="26"/>
        </w:rPr>
        <w:t xml:space="preserve">contending that the parties’ obligations under the lease agreement were reciprocal. Reliance was placed on the case of </w:t>
      </w:r>
      <w:proofErr w:type="spellStart"/>
      <w:r w:rsidR="00D426FC" w:rsidRPr="00786071">
        <w:rPr>
          <w:rFonts w:asciiTheme="minorHAnsi" w:hAnsiTheme="minorHAnsi" w:cstheme="minorHAnsi"/>
          <w:i/>
          <w:sz w:val="26"/>
          <w:szCs w:val="26"/>
        </w:rPr>
        <w:t>Ntshiqa</w:t>
      </w:r>
      <w:proofErr w:type="spellEnd"/>
      <w:r w:rsidR="00D426FC" w:rsidRPr="00786071">
        <w:rPr>
          <w:rFonts w:asciiTheme="minorHAnsi" w:hAnsiTheme="minorHAnsi" w:cstheme="minorHAnsi"/>
          <w:sz w:val="26"/>
          <w:szCs w:val="26"/>
        </w:rPr>
        <w:t>,</w:t>
      </w:r>
      <w:r w:rsidR="00D426FC">
        <w:rPr>
          <w:rStyle w:val="FootnoteReference"/>
          <w:rFonts w:asciiTheme="minorHAnsi" w:hAnsiTheme="minorHAnsi" w:cstheme="minorHAnsi"/>
          <w:sz w:val="26"/>
          <w:szCs w:val="26"/>
        </w:rPr>
        <w:footnoteReference w:id="23"/>
      </w:r>
      <w:r w:rsidR="00D426FC" w:rsidRPr="00786071">
        <w:rPr>
          <w:rFonts w:asciiTheme="minorHAnsi" w:hAnsiTheme="minorHAnsi" w:cstheme="minorHAnsi"/>
          <w:sz w:val="26"/>
          <w:szCs w:val="26"/>
        </w:rPr>
        <w:t xml:space="preserve"> where the court held that the </w:t>
      </w:r>
      <w:proofErr w:type="spellStart"/>
      <w:r w:rsidR="00D426FC" w:rsidRPr="00786071">
        <w:rPr>
          <w:rFonts w:asciiTheme="minorHAnsi" w:hAnsiTheme="minorHAnsi" w:cstheme="minorHAnsi"/>
          <w:i/>
          <w:sz w:val="26"/>
          <w:szCs w:val="26"/>
        </w:rPr>
        <w:t>exceptio</w:t>
      </w:r>
      <w:proofErr w:type="spellEnd"/>
      <w:r w:rsidR="00D426FC" w:rsidRPr="00786071">
        <w:rPr>
          <w:rFonts w:asciiTheme="minorHAnsi" w:hAnsiTheme="minorHAnsi" w:cstheme="minorHAnsi"/>
          <w:sz w:val="26"/>
          <w:szCs w:val="26"/>
        </w:rPr>
        <w:t xml:space="preserve"> is available to a lessee whose use</w:t>
      </w:r>
      <w:r w:rsidR="002C23A1" w:rsidRPr="00786071">
        <w:rPr>
          <w:rFonts w:asciiTheme="minorHAnsi" w:hAnsiTheme="minorHAnsi" w:cstheme="minorHAnsi"/>
          <w:sz w:val="26"/>
          <w:szCs w:val="26"/>
        </w:rPr>
        <w:t xml:space="preserve"> and enjoyment of the premises was</w:t>
      </w:r>
      <w:r w:rsidR="00D426FC" w:rsidRPr="00786071">
        <w:rPr>
          <w:rFonts w:asciiTheme="minorHAnsi" w:hAnsiTheme="minorHAnsi" w:cstheme="minorHAnsi"/>
          <w:sz w:val="26"/>
          <w:szCs w:val="26"/>
        </w:rPr>
        <w:t xml:space="preserve"> impaired</w:t>
      </w:r>
      <w:r w:rsidR="008E695A" w:rsidRPr="00786071">
        <w:rPr>
          <w:rFonts w:asciiTheme="minorHAnsi" w:hAnsiTheme="minorHAnsi" w:cstheme="minorHAnsi"/>
          <w:sz w:val="26"/>
          <w:szCs w:val="26"/>
        </w:rPr>
        <w:t xml:space="preserve"> as a means of enforcing the lessor’s counter-performance</w:t>
      </w:r>
      <w:r w:rsidR="00D426FC" w:rsidRPr="00786071">
        <w:rPr>
          <w:rFonts w:asciiTheme="minorHAnsi" w:hAnsiTheme="minorHAnsi" w:cstheme="minorHAnsi"/>
          <w:sz w:val="26"/>
          <w:szCs w:val="26"/>
        </w:rPr>
        <w:t>.</w:t>
      </w:r>
    </w:p>
    <w:p w14:paraId="3320E9AF" w14:textId="77777777" w:rsidR="00B5753C" w:rsidRDefault="00B5753C" w:rsidP="00B5753C">
      <w:pPr>
        <w:pStyle w:val="ListParagraph"/>
        <w:rPr>
          <w:rFonts w:asciiTheme="minorHAnsi" w:hAnsiTheme="minorHAnsi" w:cstheme="minorHAnsi"/>
          <w:sz w:val="26"/>
          <w:szCs w:val="26"/>
        </w:rPr>
      </w:pPr>
    </w:p>
    <w:p w14:paraId="10B1B259" w14:textId="3E899152" w:rsidR="00B5753C"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31.</w:t>
      </w:r>
      <w:r>
        <w:rPr>
          <w:rFonts w:asciiTheme="minorHAnsi" w:hAnsiTheme="minorHAnsi"/>
          <w:sz w:val="24"/>
          <w:szCs w:val="24"/>
        </w:rPr>
        <w:tab/>
      </w:r>
      <w:r w:rsidR="00B5753C" w:rsidRPr="00786071">
        <w:rPr>
          <w:rFonts w:asciiTheme="minorHAnsi" w:hAnsiTheme="minorHAnsi" w:cstheme="minorHAnsi"/>
          <w:sz w:val="26"/>
          <w:szCs w:val="26"/>
        </w:rPr>
        <w:t xml:space="preserve">What the defendant </w:t>
      </w:r>
      <w:r w:rsidR="00515A1B" w:rsidRPr="00786071">
        <w:rPr>
          <w:rFonts w:asciiTheme="minorHAnsi" w:hAnsiTheme="minorHAnsi" w:cstheme="minorHAnsi"/>
          <w:sz w:val="26"/>
          <w:szCs w:val="26"/>
        </w:rPr>
        <w:t>omitted</w:t>
      </w:r>
      <w:r w:rsidR="00B5753C" w:rsidRPr="00786071">
        <w:rPr>
          <w:rFonts w:asciiTheme="minorHAnsi" w:hAnsiTheme="minorHAnsi" w:cstheme="minorHAnsi"/>
          <w:sz w:val="26"/>
          <w:szCs w:val="26"/>
        </w:rPr>
        <w:t xml:space="preserve"> to point out, however, is that the judgment in </w:t>
      </w:r>
      <w:proofErr w:type="spellStart"/>
      <w:r w:rsidR="00B5753C" w:rsidRPr="00786071">
        <w:rPr>
          <w:rFonts w:asciiTheme="minorHAnsi" w:hAnsiTheme="minorHAnsi" w:cstheme="minorHAnsi"/>
          <w:i/>
          <w:sz w:val="26"/>
          <w:szCs w:val="26"/>
        </w:rPr>
        <w:t>Ntshiqa</w:t>
      </w:r>
      <w:proofErr w:type="spellEnd"/>
      <w:r w:rsidR="00B5753C" w:rsidRPr="00786071">
        <w:rPr>
          <w:rFonts w:asciiTheme="minorHAnsi" w:hAnsiTheme="minorHAnsi" w:cstheme="minorHAnsi"/>
          <w:i/>
          <w:sz w:val="26"/>
          <w:szCs w:val="26"/>
        </w:rPr>
        <w:t xml:space="preserve"> </w:t>
      </w:r>
      <w:r w:rsidR="00B5753C" w:rsidRPr="00786071">
        <w:rPr>
          <w:rFonts w:asciiTheme="minorHAnsi" w:hAnsiTheme="minorHAnsi" w:cstheme="minorHAnsi"/>
          <w:sz w:val="26"/>
          <w:szCs w:val="26"/>
        </w:rPr>
        <w:t xml:space="preserve">has not been followed consistently. </w:t>
      </w:r>
      <w:proofErr w:type="gramStart"/>
      <w:r w:rsidR="00B5753C" w:rsidRPr="00786071">
        <w:rPr>
          <w:rFonts w:asciiTheme="minorHAnsi" w:hAnsiTheme="minorHAnsi" w:cstheme="minorHAnsi"/>
          <w:sz w:val="26"/>
          <w:szCs w:val="26"/>
        </w:rPr>
        <w:t>A number of</w:t>
      </w:r>
      <w:proofErr w:type="gramEnd"/>
      <w:r w:rsidR="00B5753C" w:rsidRPr="00786071">
        <w:rPr>
          <w:rFonts w:asciiTheme="minorHAnsi" w:hAnsiTheme="minorHAnsi" w:cstheme="minorHAnsi"/>
          <w:sz w:val="26"/>
          <w:szCs w:val="26"/>
        </w:rPr>
        <w:t xml:space="preserve"> other courts have </w:t>
      </w:r>
      <w:r w:rsidR="00515A1B" w:rsidRPr="00786071">
        <w:rPr>
          <w:rFonts w:asciiTheme="minorHAnsi" w:hAnsiTheme="minorHAnsi" w:cstheme="minorHAnsi"/>
          <w:sz w:val="26"/>
          <w:szCs w:val="26"/>
        </w:rPr>
        <w:t xml:space="preserve">since </w:t>
      </w:r>
      <w:r w:rsidR="00B5753C" w:rsidRPr="00786071">
        <w:rPr>
          <w:rFonts w:asciiTheme="minorHAnsi" w:hAnsiTheme="minorHAnsi" w:cstheme="minorHAnsi"/>
          <w:sz w:val="26"/>
          <w:szCs w:val="26"/>
        </w:rPr>
        <w:t xml:space="preserve">held that a lessee who received partial use and enjoyment is entitled to </w:t>
      </w:r>
      <w:r w:rsidR="008E695A" w:rsidRPr="00786071">
        <w:rPr>
          <w:rFonts w:asciiTheme="minorHAnsi" w:hAnsiTheme="minorHAnsi" w:cstheme="minorHAnsi"/>
          <w:sz w:val="26"/>
          <w:szCs w:val="26"/>
        </w:rPr>
        <w:t xml:space="preserve">pay a reduced rental over the period in which it was deprived of undisturbed </w:t>
      </w:r>
      <w:r w:rsidR="008E695A" w:rsidRPr="00786071">
        <w:rPr>
          <w:rFonts w:asciiTheme="minorHAnsi" w:hAnsiTheme="minorHAnsi" w:cstheme="minorHAnsi"/>
          <w:sz w:val="26"/>
          <w:szCs w:val="26"/>
        </w:rPr>
        <w:lastRenderedPageBreak/>
        <w:t>use and enjoyment of the leased premises, proportional to its reduced use, but is not entitled to withhold the full rent.</w:t>
      </w:r>
      <w:r w:rsidR="008E695A">
        <w:rPr>
          <w:rStyle w:val="FootnoteReference"/>
          <w:rFonts w:asciiTheme="minorHAnsi" w:hAnsiTheme="minorHAnsi" w:cstheme="minorHAnsi"/>
          <w:sz w:val="26"/>
          <w:szCs w:val="26"/>
        </w:rPr>
        <w:footnoteReference w:id="24"/>
      </w:r>
    </w:p>
    <w:p w14:paraId="0C13B6A9" w14:textId="77777777" w:rsidR="00B5753C" w:rsidRPr="00B5753C" w:rsidRDefault="00B5753C" w:rsidP="00B5753C">
      <w:pPr>
        <w:pStyle w:val="ListParagraph"/>
        <w:rPr>
          <w:rFonts w:asciiTheme="minorHAnsi" w:hAnsiTheme="minorHAnsi" w:cstheme="minorHAnsi"/>
          <w:sz w:val="26"/>
          <w:szCs w:val="26"/>
        </w:rPr>
      </w:pPr>
    </w:p>
    <w:p w14:paraId="6B5318F4" w14:textId="79859A8D" w:rsidR="00912453"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32.</w:t>
      </w:r>
      <w:r>
        <w:rPr>
          <w:rFonts w:asciiTheme="minorHAnsi" w:hAnsiTheme="minorHAnsi"/>
          <w:sz w:val="24"/>
          <w:szCs w:val="24"/>
        </w:rPr>
        <w:tab/>
      </w:r>
      <w:r w:rsidR="00B5753C" w:rsidRPr="00786071">
        <w:rPr>
          <w:rFonts w:asciiTheme="minorHAnsi" w:hAnsiTheme="minorHAnsi" w:cstheme="minorHAnsi"/>
          <w:sz w:val="26"/>
          <w:szCs w:val="26"/>
        </w:rPr>
        <w:t xml:space="preserve">The common law position was conveniently summarised by </w:t>
      </w:r>
      <w:proofErr w:type="spellStart"/>
      <w:r w:rsidR="00B5753C" w:rsidRPr="00786071">
        <w:rPr>
          <w:rFonts w:asciiTheme="minorHAnsi" w:hAnsiTheme="minorHAnsi" w:cstheme="minorHAnsi"/>
          <w:sz w:val="26"/>
          <w:szCs w:val="26"/>
        </w:rPr>
        <w:t>Rampai</w:t>
      </w:r>
      <w:proofErr w:type="spellEnd"/>
      <w:r w:rsidR="00B5753C" w:rsidRPr="00786071">
        <w:rPr>
          <w:rFonts w:asciiTheme="minorHAnsi" w:hAnsiTheme="minorHAnsi" w:cstheme="minorHAnsi"/>
          <w:sz w:val="26"/>
          <w:szCs w:val="26"/>
        </w:rPr>
        <w:t xml:space="preserve"> J in </w:t>
      </w:r>
      <w:r w:rsidR="00B5753C" w:rsidRPr="00786071">
        <w:rPr>
          <w:rFonts w:asciiTheme="minorHAnsi" w:hAnsiTheme="minorHAnsi" w:cstheme="minorHAnsi"/>
          <w:i/>
          <w:sz w:val="26"/>
          <w:szCs w:val="26"/>
        </w:rPr>
        <w:t>Loch Logan.</w:t>
      </w:r>
      <w:r w:rsidR="00E32913">
        <w:rPr>
          <w:rStyle w:val="FootnoteReference"/>
          <w:rFonts w:asciiTheme="minorHAnsi" w:hAnsiTheme="minorHAnsi" w:cstheme="minorHAnsi"/>
          <w:i/>
          <w:sz w:val="26"/>
          <w:szCs w:val="26"/>
        </w:rPr>
        <w:footnoteReference w:id="25"/>
      </w:r>
      <w:r w:rsidR="00B5753C" w:rsidRPr="00786071">
        <w:rPr>
          <w:rFonts w:asciiTheme="minorHAnsi" w:hAnsiTheme="minorHAnsi" w:cstheme="minorHAnsi"/>
          <w:sz w:val="26"/>
          <w:szCs w:val="26"/>
        </w:rPr>
        <w:t xml:space="preserve"> </w:t>
      </w:r>
      <w:r w:rsidR="00E32913" w:rsidRPr="00786071">
        <w:rPr>
          <w:rFonts w:asciiTheme="minorHAnsi" w:hAnsiTheme="minorHAnsi" w:cstheme="minorHAnsi"/>
          <w:sz w:val="26"/>
          <w:szCs w:val="26"/>
        </w:rPr>
        <w:t xml:space="preserve">It should be noted that in the present case, the defendant failed to provide any particularity as to the period during which it was allegedly </w:t>
      </w:r>
      <w:r w:rsidR="00E32913" w:rsidRPr="00786071">
        <w:rPr>
          <w:rFonts w:asciiTheme="minorHAnsi" w:hAnsiTheme="minorHAnsi" w:cstheme="minorHAnsi"/>
          <w:sz w:val="26"/>
          <w:szCs w:val="26"/>
        </w:rPr>
        <w:lastRenderedPageBreak/>
        <w:t>deprived of the use and enjoyment of 4 basement parking bays</w:t>
      </w:r>
      <w:r w:rsidR="004B1727" w:rsidRPr="00786071">
        <w:rPr>
          <w:rFonts w:asciiTheme="minorHAnsi" w:hAnsiTheme="minorHAnsi" w:cstheme="minorHAnsi"/>
          <w:sz w:val="26"/>
          <w:szCs w:val="26"/>
        </w:rPr>
        <w:t xml:space="preserve"> to enable an assessment of the extent of its alleged diminished use and enjoyment</w:t>
      </w:r>
      <w:r w:rsidR="00515A1B" w:rsidRPr="00786071">
        <w:rPr>
          <w:rFonts w:asciiTheme="minorHAnsi" w:hAnsiTheme="minorHAnsi" w:cstheme="minorHAnsi"/>
          <w:sz w:val="26"/>
          <w:szCs w:val="26"/>
        </w:rPr>
        <w:t xml:space="preserve">. </w:t>
      </w:r>
      <w:r w:rsidR="008B3BFC" w:rsidRPr="00786071">
        <w:rPr>
          <w:rFonts w:asciiTheme="minorHAnsi" w:hAnsiTheme="minorHAnsi" w:cstheme="minorHAnsi"/>
          <w:sz w:val="26"/>
          <w:szCs w:val="26"/>
        </w:rPr>
        <w:t>T</w:t>
      </w:r>
      <w:r w:rsidR="00515A1B" w:rsidRPr="00786071">
        <w:rPr>
          <w:rFonts w:asciiTheme="minorHAnsi" w:hAnsiTheme="minorHAnsi" w:cstheme="minorHAnsi"/>
          <w:sz w:val="26"/>
          <w:szCs w:val="26"/>
        </w:rPr>
        <w:t xml:space="preserve">he defendant </w:t>
      </w:r>
      <w:r w:rsidR="008B3BFC" w:rsidRPr="00786071">
        <w:rPr>
          <w:rFonts w:asciiTheme="minorHAnsi" w:hAnsiTheme="minorHAnsi" w:cstheme="minorHAnsi"/>
          <w:sz w:val="26"/>
          <w:szCs w:val="26"/>
        </w:rPr>
        <w:t>did not suggest</w:t>
      </w:r>
      <w:r w:rsidR="00515A1B" w:rsidRPr="00786071">
        <w:rPr>
          <w:rFonts w:asciiTheme="minorHAnsi" w:hAnsiTheme="minorHAnsi" w:cstheme="minorHAnsi"/>
          <w:sz w:val="26"/>
          <w:szCs w:val="26"/>
        </w:rPr>
        <w:t xml:space="preserve"> that it had decided to withhold payment of monthly rental </w:t>
      </w:r>
      <w:proofErr w:type="gramStart"/>
      <w:r w:rsidR="00515A1B" w:rsidRPr="00786071">
        <w:rPr>
          <w:rFonts w:asciiTheme="minorHAnsi" w:hAnsiTheme="minorHAnsi" w:cstheme="minorHAnsi"/>
          <w:sz w:val="26"/>
          <w:szCs w:val="26"/>
        </w:rPr>
        <w:t>as a result of</w:t>
      </w:r>
      <w:proofErr w:type="gramEnd"/>
      <w:r w:rsidR="00515A1B" w:rsidRPr="00786071">
        <w:rPr>
          <w:rFonts w:asciiTheme="minorHAnsi" w:hAnsiTheme="minorHAnsi" w:cstheme="minorHAnsi"/>
          <w:sz w:val="26"/>
          <w:szCs w:val="26"/>
        </w:rPr>
        <w:t xml:space="preserve"> the </w:t>
      </w:r>
      <w:r w:rsidR="004B1727" w:rsidRPr="00786071">
        <w:rPr>
          <w:rFonts w:asciiTheme="minorHAnsi" w:hAnsiTheme="minorHAnsi" w:cstheme="minorHAnsi"/>
          <w:sz w:val="26"/>
          <w:szCs w:val="26"/>
        </w:rPr>
        <w:t xml:space="preserve">alleged </w:t>
      </w:r>
      <w:r w:rsidR="00515A1B" w:rsidRPr="00786071">
        <w:rPr>
          <w:rFonts w:asciiTheme="minorHAnsi" w:hAnsiTheme="minorHAnsi" w:cstheme="minorHAnsi"/>
          <w:sz w:val="26"/>
          <w:szCs w:val="26"/>
        </w:rPr>
        <w:t xml:space="preserve">diminished use and enjoyment </w:t>
      </w:r>
      <w:r w:rsidR="005021AB" w:rsidRPr="00786071">
        <w:rPr>
          <w:rFonts w:asciiTheme="minorHAnsi" w:hAnsiTheme="minorHAnsi" w:cstheme="minorHAnsi"/>
          <w:sz w:val="26"/>
          <w:szCs w:val="26"/>
        </w:rPr>
        <w:t>of the parking bays allocated to it under the lease.</w:t>
      </w:r>
      <w:r w:rsidR="00515A1B" w:rsidRPr="00786071">
        <w:rPr>
          <w:rFonts w:asciiTheme="minorHAnsi" w:hAnsiTheme="minorHAnsi" w:cstheme="minorHAnsi"/>
          <w:sz w:val="26"/>
          <w:szCs w:val="26"/>
        </w:rPr>
        <w:t xml:space="preserve"> </w:t>
      </w:r>
      <w:r w:rsidR="008B3BFC" w:rsidRPr="00786071">
        <w:rPr>
          <w:rFonts w:asciiTheme="minorHAnsi" w:hAnsiTheme="minorHAnsi" w:cstheme="minorHAnsi"/>
          <w:sz w:val="26"/>
          <w:szCs w:val="26"/>
        </w:rPr>
        <w:t>Moreover</w:t>
      </w:r>
      <w:r w:rsidR="00515A1B" w:rsidRPr="00786071">
        <w:rPr>
          <w:rFonts w:asciiTheme="minorHAnsi" w:hAnsiTheme="minorHAnsi" w:cstheme="minorHAnsi"/>
          <w:sz w:val="26"/>
          <w:szCs w:val="26"/>
        </w:rPr>
        <w:t xml:space="preserve">, </w:t>
      </w:r>
      <w:r w:rsidR="005021AB" w:rsidRPr="00786071">
        <w:rPr>
          <w:rFonts w:asciiTheme="minorHAnsi" w:hAnsiTheme="minorHAnsi" w:cstheme="minorHAnsi"/>
          <w:sz w:val="26"/>
          <w:szCs w:val="26"/>
        </w:rPr>
        <w:t xml:space="preserve">the defendant </w:t>
      </w:r>
      <w:r w:rsidR="008B3BFC" w:rsidRPr="00786071">
        <w:rPr>
          <w:rFonts w:asciiTheme="minorHAnsi" w:hAnsiTheme="minorHAnsi" w:cstheme="minorHAnsi"/>
          <w:sz w:val="26"/>
          <w:szCs w:val="26"/>
        </w:rPr>
        <w:t xml:space="preserve">has remained </w:t>
      </w:r>
      <w:r w:rsidR="005021AB" w:rsidRPr="00786071">
        <w:rPr>
          <w:rFonts w:asciiTheme="minorHAnsi" w:hAnsiTheme="minorHAnsi" w:cstheme="minorHAnsi"/>
          <w:sz w:val="26"/>
          <w:szCs w:val="26"/>
        </w:rPr>
        <w:t xml:space="preserve">silent about </w:t>
      </w:r>
      <w:proofErr w:type="gramStart"/>
      <w:r w:rsidR="005021AB" w:rsidRPr="00786071">
        <w:rPr>
          <w:rFonts w:asciiTheme="minorHAnsi" w:hAnsiTheme="minorHAnsi" w:cstheme="minorHAnsi"/>
          <w:sz w:val="26"/>
          <w:szCs w:val="26"/>
        </w:rPr>
        <w:t>whether or not</w:t>
      </w:r>
      <w:proofErr w:type="gramEnd"/>
      <w:r w:rsidR="005021AB" w:rsidRPr="00786071">
        <w:rPr>
          <w:rFonts w:asciiTheme="minorHAnsi" w:hAnsiTheme="minorHAnsi" w:cstheme="minorHAnsi"/>
          <w:sz w:val="26"/>
          <w:szCs w:val="26"/>
        </w:rPr>
        <w:t xml:space="preserve"> it notified the plaintiff of the alleged breach, that is</w:t>
      </w:r>
      <w:r w:rsidR="00912453" w:rsidRPr="00786071">
        <w:rPr>
          <w:rFonts w:asciiTheme="minorHAnsi" w:hAnsiTheme="minorHAnsi" w:cstheme="minorHAnsi"/>
          <w:sz w:val="26"/>
          <w:szCs w:val="26"/>
        </w:rPr>
        <w:t>,</w:t>
      </w:r>
      <w:r w:rsidR="005021AB" w:rsidRPr="00786071">
        <w:rPr>
          <w:rFonts w:asciiTheme="minorHAnsi" w:hAnsiTheme="minorHAnsi" w:cstheme="minorHAnsi"/>
          <w:sz w:val="26"/>
          <w:szCs w:val="26"/>
        </w:rPr>
        <w:t xml:space="preserve"> after the alleged dispossession occurred. </w:t>
      </w:r>
      <w:r w:rsidR="008B3BFC" w:rsidRPr="00786071">
        <w:rPr>
          <w:rFonts w:asciiTheme="minorHAnsi" w:hAnsiTheme="minorHAnsi" w:cstheme="minorHAnsi"/>
          <w:sz w:val="26"/>
          <w:szCs w:val="26"/>
        </w:rPr>
        <w:t>Stated differently, t</w:t>
      </w:r>
      <w:r w:rsidR="00515A1B" w:rsidRPr="00786071">
        <w:rPr>
          <w:rFonts w:asciiTheme="minorHAnsi" w:hAnsiTheme="minorHAnsi" w:cstheme="minorHAnsi"/>
          <w:sz w:val="26"/>
          <w:szCs w:val="26"/>
        </w:rPr>
        <w:t xml:space="preserve">here is </w:t>
      </w:r>
      <w:r w:rsidR="00912453" w:rsidRPr="00786071">
        <w:rPr>
          <w:rFonts w:asciiTheme="minorHAnsi" w:hAnsiTheme="minorHAnsi" w:cstheme="minorHAnsi"/>
          <w:sz w:val="26"/>
          <w:szCs w:val="26"/>
        </w:rPr>
        <w:t>no</w:t>
      </w:r>
      <w:r w:rsidR="00515A1B" w:rsidRPr="00786071">
        <w:rPr>
          <w:rFonts w:asciiTheme="minorHAnsi" w:hAnsiTheme="minorHAnsi" w:cstheme="minorHAnsi"/>
          <w:sz w:val="26"/>
          <w:szCs w:val="26"/>
        </w:rPr>
        <w:t xml:space="preserve"> suggestion by the defendant that it ever asserted the right to withhold payment of rental or to claim a reduction in the rental payable prior to the institution of the action by the plaintiff</w:t>
      </w:r>
      <w:r w:rsidR="008F6C2F" w:rsidRPr="00786071">
        <w:rPr>
          <w:rFonts w:asciiTheme="minorHAnsi" w:hAnsiTheme="minorHAnsi" w:cstheme="minorHAnsi"/>
          <w:sz w:val="26"/>
          <w:szCs w:val="26"/>
        </w:rPr>
        <w:t xml:space="preserve">, </w:t>
      </w:r>
      <w:r w:rsidR="00912453" w:rsidRPr="00786071">
        <w:rPr>
          <w:rFonts w:asciiTheme="minorHAnsi" w:hAnsiTheme="minorHAnsi" w:cstheme="minorHAnsi"/>
          <w:sz w:val="26"/>
          <w:szCs w:val="26"/>
        </w:rPr>
        <w:t>as envisaged in clause 26.5 of the lease agreement</w:t>
      </w:r>
      <w:r w:rsidR="008F6C2F">
        <w:rPr>
          <w:rStyle w:val="FootnoteReference"/>
          <w:rFonts w:asciiTheme="minorHAnsi" w:hAnsiTheme="minorHAnsi" w:cstheme="minorHAnsi"/>
          <w:sz w:val="26"/>
          <w:szCs w:val="26"/>
        </w:rPr>
        <w:footnoteReference w:id="26"/>
      </w:r>
      <w:r w:rsidR="005973CD" w:rsidRPr="00786071">
        <w:rPr>
          <w:rFonts w:asciiTheme="minorHAnsi" w:hAnsiTheme="minorHAnsi" w:cstheme="minorHAnsi"/>
          <w:sz w:val="26"/>
          <w:szCs w:val="26"/>
        </w:rPr>
        <w:t xml:space="preserve"> </w:t>
      </w:r>
      <w:r w:rsidR="00912453" w:rsidRPr="00786071">
        <w:rPr>
          <w:rFonts w:asciiTheme="minorHAnsi" w:hAnsiTheme="minorHAnsi" w:cstheme="minorHAnsi"/>
          <w:sz w:val="26"/>
          <w:szCs w:val="26"/>
        </w:rPr>
        <w:t>More significantly, the defendant failed to pertinently answer the plaintiff’s allegations in paragraph 34 of its affidavit in support of summary judgment, namely, that ‘</w:t>
      </w:r>
      <w:r w:rsidR="00912453" w:rsidRPr="00786071">
        <w:rPr>
          <w:rFonts w:asciiTheme="minorHAnsi" w:hAnsiTheme="minorHAnsi" w:cstheme="minorHAnsi"/>
          <w:i/>
          <w:color w:val="000000"/>
          <w:sz w:val="26"/>
          <w:szCs w:val="26"/>
        </w:rPr>
        <w:t xml:space="preserve">From the inception of the Agreement, being October 2019, alternatively, at all relevant times, the Plaintiff duly allocated and made available to the Defendant 6 parking bays, which the Defendant admits. </w:t>
      </w:r>
      <w:r w:rsidR="00912453" w:rsidRPr="00786071">
        <w:rPr>
          <w:rFonts w:asciiTheme="minorHAnsi" w:hAnsiTheme="minorHAnsi" w:cstheme="minorHAnsi"/>
          <w:i/>
          <w:color w:val="000000"/>
          <w:sz w:val="26"/>
          <w:szCs w:val="26"/>
          <w:u w:val="single"/>
        </w:rPr>
        <w:t>And from October 2019 until March 2020 the Defendant duly made payment towards the allocated parking bays as stipulated in the Agreement</w:t>
      </w:r>
      <w:r w:rsidR="00912453" w:rsidRPr="00786071">
        <w:rPr>
          <w:rFonts w:ascii="Segoe UI" w:hAnsi="Segoe UI" w:cs="Segoe UI"/>
          <w:color w:val="000000"/>
          <w:sz w:val="27"/>
          <w:szCs w:val="27"/>
        </w:rPr>
        <w:t xml:space="preserve">’ </w:t>
      </w:r>
      <w:r w:rsidR="008B3BFC" w:rsidRPr="00786071">
        <w:rPr>
          <w:rFonts w:asciiTheme="minorHAnsi" w:hAnsiTheme="minorHAnsi" w:cstheme="minorHAnsi"/>
          <w:color w:val="000000"/>
          <w:sz w:val="26"/>
          <w:szCs w:val="26"/>
        </w:rPr>
        <w:t>(emphasis added).</w:t>
      </w:r>
      <w:r w:rsidR="008B3BFC" w:rsidRPr="00786071">
        <w:rPr>
          <w:rFonts w:ascii="Segoe UI" w:hAnsi="Segoe UI" w:cs="Segoe UI"/>
          <w:color w:val="000000"/>
          <w:sz w:val="27"/>
          <w:szCs w:val="27"/>
        </w:rPr>
        <w:t xml:space="preserve"> </w:t>
      </w:r>
      <w:r w:rsidR="009F0949" w:rsidRPr="00786071">
        <w:rPr>
          <w:rFonts w:asciiTheme="minorHAnsi" w:hAnsiTheme="minorHAnsi" w:cstheme="minorHAnsi"/>
          <w:color w:val="000000"/>
          <w:sz w:val="26"/>
          <w:szCs w:val="26"/>
        </w:rPr>
        <w:t>Payment by the defendant in respect of the allocated parking bays is not dealt with by it</w:t>
      </w:r>
      <w:r w:rsidR="008B3BFC" w:rsidRPr="00786071">
        <w:rPr>
          <w:rFonts w:asciiTheme="minorHAnsi" w:hAnsiTheme="minorHAnsi" w:cstheme="minorHAnsi"/>
          <w:color w:val="000000"/>
          <w:sz w:val="26"/>
          <w:szCs w:val="26"/>
        </w:rPr>
        <w:t xml:space="preserve"> at all. The defendant merely</w:t>
      </w:r>
      <w:r w:rsidR="009F0949" w:rsidRPr="00786071">
        <w:rPr>
          <w:rFonts w:asciiTheme="minorHAnsi" w:hAnsiTheme="minorHAnsi" w:cstheme="minorHAnsi"/>
          <w:color w:val="000000"/>
          <w:sz w:val="26"/>
          <w:szCs w:val="26"/>
        </w:rPr>
        <w:t xml:space="preserve"> denied the </w:t>
      </w:r>
      <w:r w:rsidR="008B3BFC" w:rsidRPr="00786071">
        <w:rPr>
          <w:rFonts w:asciiTheme="minorHAnsi" w:hAnsiTheme="minorHAnsi" w:cstheme="minorHAnsi"/>
          <w:color w:val="000000"/>
          <w:sz w:val="26"/>
          <w:szCs w:val="26"/>
        </w:rPr>
        <w:t xml:space="preserve">aforesaid </w:t>
      </w:r>
      <w:r w:rsidR="00912453" w:rsidRPr="00786071">
        <w:rPr>
          <w:rFonts w:asciiTheme="minorHAnsi" w:hAnsiTheme="minorHAnsi" w:cstheme="minorHAnsi"/>
          <w:color w:val="000000"/>
          <w:sz w:val="26"/>
          <w:szCs w:val="26"/>
        </w:rPr>
        <w:t xml:space="preserve">allegations </w:t>
      </w:r>
      <w:r w:rsidR="008B3BFC" w:rsidRPr="00786071">
        <w:rPr>
          <w:rFonts w:asciiTheme="minorHAnsi" w:hAnsiTheme="minorHAnsi" w:cstheme="minorHAnsi"/>
          <w:color w:val="000000"/>
          <w:sz w:val="26"/>
          <w:szCs w:val="26"/>
        </w:rPr>
        <w:t>‘</w:t>
      </w:r>
      <w:r w:rsidR="00912453" w:rsidRPr="00786071">
        <w:rPr>
          <w:rFonts w:asciiTheme="minorHAnsi" w:hAnsiTheme="minorHAnsi" w:cstheme="minorHAnsi"/>
          <w:color w:val="000000"/>
          <w:sz w:val="26"/>
          <w:szCs w:val="26"/>
        </w:rPr>
        <w:t>insofar as they are contr</w:t>
      </w:r>
      <w:r w:rsidR="009F0949" w:rsidRPr="00786071">
        <w:rPr>
          <w:rFonts w:asciiTheme="minorHAnsi" w:hAnsiTheme="minorHAnsi" w:cstheme="minorHAnsi"/>
          <w:color w:val="000000"/>
          <w:sz w:val="26"/>
          <w:szCs w:val="26"/>
        </w:rPr>
        <w:t>a</w:t>
      </w:r>
      <w:r w:rsidR="00912453" w:rsidRPr="00786071">
        <w:rPr>
          <w:rFonts w:asciiTheme="minorHAnsi" w:hAnsiTheme="minorHAnsi" w:cstheme="minorHAnsi"/>
          <w:color w:val="000000"/>
          <w:sz w:val="26"/>
          <w:szCs w:val="26"/>
        </w:rPr>
        <w:t>d</w:t>
      </w:r>
      <w:r w:rsidR="009F0949" w:rsidRPr="00786071">
        <w:rPr>
          <w:rFonts w:asciiTheme="minorHAnsi" w:hAnsiTheme="minorHAnsi" w:cstheme="minorHAnsi"/>
          <w:color w:val="000000"/>
          <w:sz w:val="26"/>
          <w:szCs w:val="26"/>
        </w:rPr>
        <w:t>i</w:t>
      </w:r>
      <w:r w:rsidR="00912453" w:rsidRPr="00786071">
        <w:rPr>
          <w:rFonts w:asciiTheme="minorHAnsi" w:hAnsiTheme="minorHAnsi" w:cstheme="minorHAnsi"/>
          <w:color w:val="000000"/>
          <w:sz w:val="26"/>
          <w:szCs w:val="26"/>
        </w:rPr>
        <w:t>cted</w:t>
      </w:r>
      <w:r w:rsidR="008B3BFC" w:rsidRPr="00786071">
        <w:rPr>
          <w:rFonts w:asciiTheme="minorHAnsi" w:hAnsiTheme="minorHAnsi" w:cstheme="minorHAnsi"/>
          <w:color w:val="000000"/>
          <w:sz w:val="26"/>
          <w:szCs w:val="26"/>
        </w:rPr>
        <w:t>’</w:t>
      </w:r>
      <w:r w:rsidR="00912453" w:rsidRPr="00786071">
        <w:rPr>
          <w:rFonts w:asciiTheme="minorHAnsi" w:hAnsiTheme="minorHAnsi" w:cstheme="minorHAnsi"/>
          <w:color w:val="000000"/>
          <w:sz w:val="26"/>
          <w:szCs w:val="26"/>
        </w:rPr>
        <w:t xml:space="preserve"> by the defendant’s </w:t>
      </w:r>
      <w:r w:rsidR="009F0949" w:rsidRPr="00786071">
        <w:rPr>
          <w:rFonts w:asciiTheme="minorHAnsi" w:hAnsiTheme="minorHAnsi" w:cstheme="minorHAnsi"/>
          <w:color w:val="000000"/>
          <w:sz w:val="26"/>
          <w:szCs w:val="26"/>
        </w:rPr>
        <w:t xml:space="preserve">submissions relating the plaintiff’s alleged breach. The defendant </w:t>
      </w:r>
      <w:r w:rsidR="008B3BFC" w:rsidRPr="00786071">
        <w:rPr>
          <w:rFonts w:asciiTheme="minorHAnsi" w:hAnsiTheme="minorHAnsi" w:cstheme="minorHAnsi"/>
          <w:color w:val="000000"/>
          <w:sz w:val="26"/>
          <w:szCs w:val="26"/>
        </w:rPr>
        <w:t>alleged</w:t>
      </w:r>
      <w:r w:rsidR="009F0949" w:rsidRPr="00786071">
        <w:rPr>
          <w:rFonts w:asciiTheme="minorHAnsi" w:hAnsiTheme="minorHAnsi" w:cstheme="minorHAnsi"/>
          <w:color w:val="000000"/>
          <w:sz w:val="26"/>
          <w:szCs w:val="26"/>
        </w:rPr>
        <w:t xml:space="preserve"> in par 19 of its affidavit that</w:t>
      </w:r>
      <w:r w:rsidR="009F0949" w:rsidRPr="00786071">
        <w:rPr>
          <w:rFonts w:ascii="Segoe UI" w:hAnsi="Segoe UI" w:cs="Segoe UI"/>
          <w:color w:val="000000"/>
          <w:sz w:val="27"/>
          <w:szCs w:val="27"/>
        </w:rPr>
        <w:t xml:space="preserve"> ‘</w:t>
      </w:r>
      <w:r w:rsidR="009F0949" w:rsidRPr="00786071">
        <w:rPr>
          <w:rStyle w:val="Emphasis"/>
          <w:rFonts w:asciiTheme="minorHAnsi" w:eastAsiaTheme="majorEastAsia" w:hAnsiTheme="minorHAnsi" w:cstheme="minorHAnsi"/>
          <w:color w:val="000000"/>
          <w:sz w:val="26"/>
          <w:szCs w:val="26"/>
        </w:rPr>
        <w:t xml:space="preserve">It appears that the plaintiff's approach in the affidavit in support of summary judgment is to deny that the Defendant was deprived of the parking bays as alleged. Thus, there exists a dispute between the parties regarding this issue. This dispute can only be determined at trial. ' </w:t>
      </w:r>
      <w:r w:rsidR="009F0949" w:rsidRPr="00786071">
        <w:rPr>
          <w:rStyle w:val="Emphasis"/>
          <w:rFonts w:asciiTheme="minorHAnsi" w:eastAsiaTheme="majorEastAsia" w:hAnsiTheme="minorHAnsi" w:cstheme="minorHAnsi"/>
          <w:i w:val="0"/>
          <w:color w:val="000000"/>
          <w:sz w:val="26"/>
          <w:szCs w:val="26"/>
        </w:rPr>
        <w:t xml:space="preserve">The </w:t>
      </w:r>
      <w:r w:rsidR="009F0949" w:rsidRPr="00786071">
        <w:rPr>
          <w:rStyle w:val="Emphasis"/>
          <w:rFonts w:asciiTheme="minorHAnsi" w:eastAsiaTheme="majorEastAsia" w:hAnsiTheme="minorHAnsi" w:cstheme="minorHAnsi"/>
          <w:i w:val="0"/>
          <w:color w:val="000000"/>
          <w:sz w:val="26"/>
          <w:szCs w:val="26"/>
        </w:rPr>
        <w:lastRenderedPageBreak/>
        <w:t>defendant has failed to plead what amount is disputed in relation to the parking bay dispute. It has also failed to indicate whether it disputed the charge</w:t>
      </w:r>
      <w:r w:rsidR="008B3BFC" w:rsidRPr="00786071">
        <w:rPr>
          <w:rStyle w:val="Emphasis"/>
          <w:rFonts w:asciiTheme="minorHAnsi" w:eastAsiaTheme="majorEastAsia" w:hAnsiTheme="minorHAnsi" w:cstheme="minorHAnsi"/>
          <w:i w:val="0"/>
          <w:color w:val="000000"/>
          <w:sz w:val="26"/>
          <w:szCs w:val="26"/>
        </w:rPr>
        <w:t>s as and when</w:t>
      </w:r>
      <w:r w:rsidR="009F0949" w:rsidRPr="00786071">
        <w:rPr>
          <w:rStyle w:val="Emphasis"/>
          <w:rFonts w:asciiTheme="minorHAnsi" w:eastAsiaTheme="majorEastAsia" w:hAnsiTheme="minorHAnsi" w:cstheme="minorHAnsi"/>
          <w:i w:val="0"/>
          <w:color w:val="000000"/>
          <w:sz w:val="26"/>
          <w:szCs w:val="26"/>
        </w:rPr>
        <w:t xml:space="preserve"> raised by the plaintiff</w:t>
      </w:r>
      <w:r w:rsidR="008B3BFC" w:rsidRPr="00786071">
        <w:rPr>
          <w:rStyle w:val="Emphasis"/>
          <w:rFonts w:asciiTheme="minorHAnsi" w:eastAsiaTheme="majorEastAsia" w:hAnsiTheme="minorHAnsi" w:cstheme="minorHAnsi"/>
          <w:i w:val="0"/>
          <w:color w:val="000000"/>
          <w:sz w:val="26"/>
          <w:szCs w:val="26"/>
        </w:rPr>
        <w:t>, in respect of the allocated bays</w:t>
      </w:r>
      <w:r w:rsidR="009F0949" w:rsidRPr="00786071">
        <w:rPr>
          <w:rStyle w:val="Emphasis"/>
          <w:rFonts w:asciiTheme="minorHAnsi" w:eastAsiaTheme="majorEastAsia" w:hAnsiTheme="minorHAnsi" w:cstheme="minorHAnsi"/>
          <w:i w:val="0"/>
          <w:color w:val="000000"/>
          <w:sz w:val="26"/>
          <w:szCs w:val="26"/>
        </w:rPr>
        <w:t>. Nor has it claimed repayment of any amounts it paid due to the alleged dispossession of the 4 parking bays.</w:t>
      </w:r>
    </w:p>
    <w:p w14:paraId="6DF1453E" w14:textId="77777777" w:rsidR="00912453" w:rsidRPr="00912453" w:rsidRDefault="00912453" w:rsidP="00912453">
      <w:pPr>
        <w:pStyle w:val="ListParagraph"/>
        <w:rPr>
          <w:rFonts w:asciiTheme="minorHAnsi" w:hAnsiTheme="minorHAnsi" w:cstheme="minorHAnsi"/>
          <w:sz w:val="26"/>
          <w:szCs w:val="26"/>
        </w:rPr>
      </w:pPr>
    </w:p>
    <w:p w14:paraId="5BFA5E6C" w14:textId="215B81FC" w:rsidR="00B5753C" w:rsidRPr="00786071" w:rsidRDefault="00786071" w:rsidP="00786071">
      <w:pPr>
        <w:spacing w:after="200" w:line="360" w:lineRule="auto"/>
        <w:ind w:left="851" w:hanging="851"/>
        <w:jc w:val="both"/>
        <w:rPr>
          <w:rFonts w:asciiTheme="minorHAnsi" w:hAnsiTheme="minorHAnsi" w:cstheme="minorHAnsi"/>
          <w:sz w:val="26"/>
          <w:szCs w:val="26"/>
        </w:rPr>
      </w:pPr>
      <w:r w:rsidRPr="00521C05">
        <w:rPr>
          <w:rFonts w:asciiTheme="minorHAnsi" w:hAnsiTheme="minorHAnsi"/>
          <w:sz w:val="24"/>
          <w:szCs w:val="24"/>
        </w:rPr>
        <w:t>33.</w:t>
      </w:r>
      <w:r w:rsidRPr="00521C05">
        <w:rPr>
          <w:rFonts w:asciiTheme="minorHAnsi" w:hAnsiTheme="minorHAnsi"/>
          <w:sz w:val="24"/>
          <w:szCs w:val="24"/>
        </w:rPr>
        <w:tab/>
      </w:r>
      <w:r w:rsidR="005973CD" w:rsidRPr="00786071">
        <w:rPr>
          <w:rFonts w:asciiTheme="minorHAnsi" w:hAnsiTheme="minorHAnsi" w:cstheme="minorHAnsi"/>
          <w:sz w:val="26"/>
          <w:szCs w:val="26"/>
        </w:rPr>
        <w:t xml:space="preserve">The </w:t>
      </w:r>
      <w:r w:rsidR="009F0949" w:rsidRPr="00786071">
        <w:rPr>
          <w:rFonts w:asciiTheme="minorHAnsi" w:hAnsiTheme="minorHAnsi" w:cstheme="minorHAnsi"/>
          <w:sz w:val="26"/>
          <w:szCs w:val="26"/>
        </w:rPr>
        <w:t xml:space="preserve">parking bay </w:t>
      </w:r>
      <w:r w:rsidR="005973CD" w:rsidRPr="00786071">
        <w:rPr>
          <w:rFonts w:asciiTheme="minorHAnsi" w:hAnsiTheme="minorHAnsi" w:cstheme="minorHAnsi"/>
          <w:sz w:val="26"/>
          <w:szCs w:val="26"/>
        </w:rPr>
        <w:t>defence has been asserted</w:t>
      </w:r>
      <w:r w:rsidR="005973CD" w:rsidRPr="00786071">
        <w:rPr>
          <w:rFonts w:asciiTheme="minorHAnsi" w:hAnsiTheme="minorHAnsi" w:cstheme="minorHAnsi"/>
          <w:i/>
          <w:sz w:val="26"/>
          <w:szCs w:val="26"/>
        </w:rPr>
        <w:t xml:space="preserve"> ex post facto</w:t>
      </w:r>
      <w:r w:rsidR="005973CD" w:rsidRPr="00786071">
        <w:rPr>
          <w:rFonts w:asciiTheme="minorHAnsi" w:hAnsiTheme="minorHAnsi" w:cstheme="minorHAnsi"/>
          <w:sz w:val="26"/>
          <w:szCs w:val="26"/>
        </w:rPr>
        <w:t xml:space="preserve"> in needlessly vague and superficial terms, such that it points to a lack </w:t>
      </w:r>
      <w:r w:rsidR="005973CD" w:rsidRPr="00786071">
        <w:rPr>
          <w:rFonts w:asciiTheme="minorHAnsi" w:hAnsiTheme="minorHAnsi" w:cstheme="minorHAnsi"/>
          <w:i/>
          <w:sz w:val="26"/>
          <w:szCs w:val="26"/>
        </w:rPr>
        <w:t>bona fides</w:t>
      </w:r>
      <w:r w:rsidR="005973CD" w:rsidRPr="00786071">
        <w:rPr>
          <w:rFonts w:asciiTheme="minorHAnsi" w:hAnsiTheme="minorHAnsi" w:cstheme="minorHAnsi"/>
          <w:sz w:val="26"/>
          <w:szCs w:val="26"/>
        </w:rPr>
        <w:t xml:space="preserve"> or </w:t>
      </w:r>
      <w:r w:rsidR="008B3BFC" w:rsidRPr="00786071">
        <w:rPr>
          <w:rFonts w:asciiTheme="minorHAnsi" w:hAnsiTheme="minorHAnsi" w:cstheme="minorHAnsi"/>
          <w:sz w:val="26"/>
          <w:szCs w:val="26"/>
        </w:rPr>
        <w:t>a failure</w:t>
      </w:r>
      <w:r w:rsidR="005973CD" w:rsidRPr="00786071">
        <w:rPr>
          <w:rFonts w:asciiTheme="minorHAnsi" w:hAnsiTheme="minorHAnsi" w:cstheme="minorHAnsi"/>
          <w:sz w:val="26"/>
          <w:szCs w:val="26"/>
        </w:rPr>
        <w:t xml:space="preserve"> to meet the required threshold</w:t>
      </w:r>
      <w:r w:rsidR="00B3683A" w:rsidRPr="00786071">
        <w:rPr>
          <w:rFonts w:asciiTheme="minorHAnsi" w:hAnsiTheme="minorHAnsi" w:cstheme="minorHAnsi"/>
          <w:sz w:val="26"/>
          <w:szCs w:val="26"/>
        </w:rPr>
        <w:t xml:space="preserve"> to resist summary judgment</w:t>
      </w:r>
      <w:r w:rsidR="008B3BFC" w:rsidRPr="00786071">
        <w:rPr>
          <w:rFonts w:asciiTheme="minorHAnsi" w:hAnsiTheme="minorHAnsi" w:cstheme="minorHAnsi"/>
          <w:sz w:val="26"/>
          <w:szCs w:val="26"/>
        </w:rPr>
        <w:t>,</w:t>
      </w:r>
      <w:r w:rsidR="00B3683A" w:rsidRPr="00786071">
        <w:rPr>
          <w:rFonts w:asciiTheme="minorHAnsi" w:hAnsiTheme="minorHAnsi" w:cstheme="minorHAnsi"/>
          <w:sz w:val="26"/>
          <w:szCs w:val="26"/>
        </w:rPr>
        <w:t xml:space="preserve"> </w:t>
      </w:r>
      <w:r w:rsidR="008F6C2F" w:rsidRPr="00786071">
        <w:rPr>
          <w:rFonts w:asciiTheme="minorHAnsi" w:hAnsiTheme="minorHAnsi" w:cstheme="minorHAnsi"/>
          <w:sz w:val="26"/>
          <w:szCs w:val="26"/>
        </w:rPr>
        <w:t>for failing</w:t>
      </w:r>
      <w:r w:rsidR="00B3683A" w:rsidRPr="00786071">
        <w:rPr>
          <w:rFonts w:asciiTheme="minorHAnsi" w:hAnsiTheme="minorHAnsi" w:cstheme="minorHAnsi"/>
          <w:sz w:val="26"/>
          <w:szCs w:val="26"/>
        </w:rPr>
        <w:t xml:space="preserve"> to disclose the </w:t>
      </w:r>
      <w:r w:rsidR="00B3683A" w:rsidRPr="00786071">
        <w:rPr>
          <w:rFonts w:asciiTheme="minorHAnsi" w:hAnsiTheme="minorHAnsi" w:cstheme="minorHAnsi"/>
          <w:iCs/>
          <w:color w:val="242121"/>
          <w:sz w:val="26"/>
          <w:szCs w:val="26"/>
        </w:rPr>
        <w:t>material facts upon which the defence is based with sufficient particularity and completeness</w:t>
      </w:r>
      <w:r w:rsidR="005973CD" w:rsidRPr="00786071">
        <w:rPr>
          <w:rFonts w:asciiTheme="minorHAnsi" w:hAnsiTheme="minorHAnsi" w:cstheme="minorHAnsi"/>
          <w:sz w:val="26"/>
          <w:szCs w:val="26"/>
        </w:rPr>
        <w:t>.</w:t>
      </w:r>
      <w:r w:rsidR="00515A1B" w:rsidRPr="00786071">
        <w:rPr>
          <w:rFonts w:asciiTheme="minorHAnsi" w:hAnsiTheme="minorHAnsi" w:cstheme="minorHAnsi"/>
          <w:sz w:val="26"/>
          <w:szCs w:val="26"/>
        </w:rPr>
        <w:t xml:space="preserve"> </w:t>
      </w:r>
      <w:r w:rsidR="00BC3621" w:rsidRPr="00786071">
        <w:rPr>
          <w:rFonts w:asciiTheme="minorHAnsi" w:hAnsiTheme="minorHAnsi" w:cstheme="minorHAnsi"/>
          <w:sz w:val="26"/>
          <w:szCs w:val="26"/>
        </w:rPr>
        <w:t xml:space="preserve">As a different amount of rental was payable during different periods of the lease, at the very least, one such material fact would </w:t>
      </w:r>
      <w:r w:rsidR="008B3BFC" w:rsidRPr="00786071">
        <w:rPr>
          <w:rFonts w:asciiTheme="minorHAnsi" w:hAnsiTheme="minorHAnsi" w:cstheme="minorHAnsi"/>
          <w:sz w:val="26"/>
          <w:szCs w:val="26"/>
        </w:rPr>
        <w:t>pertain to</w:t>
      </w:r>
      <w:r w:rsidR="00BC3621" w:rsidRPr="00786071">
        <w:rPr>
          <w:rFonts w:asciiTheme="minorHAnsi" w:hAnsiTheme="minorHAnsi" w:cstheme="minorHAnsi"/>
          <w:sz w:val="26"/>
          <w:szCs w:val="26"/>
        </w:rPr>
        <w:t xml:space="preserve"> the period during which the respondent was allegedly dispossessed of the </w:t>
      </w:r>
      <w:r w:rsidR="008B3BFC" w:rsidRPr="00786071">
        <w:rPr>
          <w:rFonts w:asciiTheme="minorHAnsi" w:hAnsiTheme="minorHAnsi" w:cstheme="minorHAnsi"/>
          <w:sz w:val="26"/>
          <w:szCs w:val="26"/>
        </w:rPr>
        <w:t xml:space="preserve">4 </w:t>
      </w:r>
      <w:r w:rsidR="00BC3621" w:rsidRPr="00786071">
        <w:rPr>
          <w:rFonts w:asciiTheme="minorHAnsi" w:hAnsiTheme="minorHAnsi" w:cstheme="minorHAnsi"/>
          <w:sz w:val="26"/>
          <w:szCs w:val="26"/>
        </w:rPr>
        <w:t>basement parking bays. Yet no details were provided as to when the alleged dispossession occurred</w:t>
      </w:r>
      <w:r w:rsidR="008B3BFC" w:rsidRPr="00786071">
        <w:rPr>
          <w:rFonts w:asciiTheme="minorHAnsi" w:hAnsiTheme="minorHAnsi" w:cstheme="minorHAnsi"/>
          <w:sz w:val="26"/>
          <w:szCs w:val="26"/>
        </w:rPr>
        <w:t xml:space="preserve"> for purposes of assessing</w:t>
      </w:r>
      <w:r w:rsidR="00BC3621" w:rsidRPr="00786071">
        <w:rPr>
          <w:rFonts w:asciiTheme="minorHAnsi" w:hAnsiTheme="minorHAnsi" w:cstheme="minorHAnsi"/>
          <w:sz w:val="26"/>
          <w:szCs w:val="26"/>
        </w:rPr>
        <w:t xml:space="preserve"> </w:t>
      </w:r>
      <w:r w:rsidR="008B3BFC" w:rsidRPr="00786071">
        <w:rPr>
          <w:rFonts w:asciiTheme="minorHAnsi" w:hAnsiTheme="minorHAnsi" w:cstheme="minorHAnsi"/>
          <w:sz w:val="26"/>
          <w:szCs w:val="26"/>
        </w:rPr>
        <w:t>the</w:t>
      </w:r>
      <w:r w:rsidR="004C0DD3" w:rsidRPr="00786071">
        <w:rPr>
          <w:rFonts w:asciiTheme="minorHAnsi" w:hAnsiTheme="minorHAnsi" w:cstheme="minorHAnsi"/>
          <w:sz w:val="26"/>
          <w:szCs w:val="26"/>
        </w:rPr>
        <w:t xml:space="preserve"> amount </w:t>
      </w:r>
      <w:r w:rsidR="008B3BFC" w:rsidRPr="00786071">
        <w:rPr>
          <w:rFonts w:asciiTheme="minorHAnsi" w:hAnsiTheme="minorHAnsi" w:cstheme="minorHAnsi"/>
          <w:sz w:val="26"/>
          <w:szCs w:val="26"/>
        </w:rPr>
        <w:t xml:space="preserve">by which </w:t>
      </w:r>
      <w:r w:rsidR="004C0DD3" w:rsidRPr="00786071">
        <w:rPr>
          <w:rFonts w:asciiTheme="minorHAnsi" w:hAnsiTheme="minorHAnsi" w:cstheme="minorHAnsi"/>
          <w:sz w:val="26"/>
          <w:szCs w:val="26"/>
        </w:rPr>
        <w:t>the respondent’s rental obligations were to be reduced (assuming the dispossession occurred)</w:t>
      </w:r>
      <w:r w:rsidR="008B3BFC" w:rsidRPr="00786071">
        <w:rPr>
          <w:rFonts w:asciiTheme="minorHAnsi" w:hAnsiTheme="minorHAnsi" w:cstheme="minorHAnsi"/>
          <w:sz w:val="26"/>
          <w:szCs w:val="26"/>
        </w:rPr>
        <w:t>.</w:t>
      </w:r>
      <w:r w:rsidR="004C0DD3" w:rsidRPr="00786071">
        <w:rPr>
          <w:rFonts w:asciiTheme="minorHAnsi" w:hAnsiTheme="minorHAnsi" w:cstheme="minorHAnsi"/>
          <w:sz w:val="26"/>
          <w:szCs w:val="26"/>
        </w:rPr>
        <w:t xml:space="preserve"> </w:t>
      </w:r>
      <w:r w:rsidR="008B3BFC" w:rsidRPr="00786071">
        <w:rPr>
          <w:rFonts w:asciiTheme="minorHAnsi" w:hAnsiTheme="minorHAnsi" w:cstheme="minorHAnsi"/>
          <w:sz w:val="26"/>
          <w:szCs w:val="26"/>
        </w:rPr>
        <w:t>N</w:t>
      </w:r>
      <w:r w:rsidR="00BC3621" w:rsidRPr="00786071">
        <w:rPr>
          <w:rFonts w:asciiTheme="minorHAnsi" w:hAnsiTheme="minorHAnsi" w:cstheme="minorHAnsi"/>
          <w:sz w:val="26"/>
          <w:szCs w:val="26"/>
        </w:rPr>
        <w:t>or was the fact of the dispossession ever asserted</w:t>
      </w:r>
      <w:r w:rsidR="004C0DD3" w:rsidRPr="00786071">
        <w:rPr>
          <w:rFonts w:asciiTheme="minorHAnsi" w:hAnsiTheme="minorHAnsi" w:cstheme="minorHAnsi"/>
          <w:sz w:val="26"/>
          <w:szCs w:val="26"/>
        </w:rPr>
        <w:t xml:space="preserve"> or relied on by the defendant </w:t>
      </w:r>
      <w:r w:rsidR="00BC3621" w:rsidRPr="00786071">
        <w:rPr>
          <w:rFonts w:asciiTheme="minorHAnsi" w:hAnsiTheme="minorHAnsi" w:cstheme="minorHAnsi"/>
          <w:sz w:val="26"/>
          <w:szCs w:val="26"/>
        </w:rPr>
        <w:t>prior to the institution of the action</w:t>
      </w:r>
      <w:r w:rsidR="004C0DD3" w:rsidRPr="00786071">
        <w:rPr>
          <w:rFonts w:asciiTheme="minorHAnsi" w:hAnsiTheme="minorHAnsi" w:cstheme="minorHAnsi"/>
          <w:sz w:val="26"/>
          <w:szCs w:val="26"/>
        </w:rPr>
        <w:t>.</w:t>
      </w:r>
    </w:p>
    <w:p w14:paraId="2F053BAA" w14:textId="77777777" w:rsidR="00072AF2" w:rsidRDefault="00072AF2" w:rsidP="00072AF2">
      <w:pPr>
        <w:pStyle w:val="ListParagraph"/>
        <w:rPr>
          <w:rFonts w:asciiTheme="minorHAnsi" w:hAnsiTheme="minorHAnsi" w:cstheme="minorHAnsi"/>
          <w:sz w:val="26"/>
          <w:szCs w:val="26"/>
        </w:rPr>
      </w:pPr>
    </w:p>
    <w:p w14:paraId="76CEA7D8" w14:textId="5F318A39" w:rsidR="00072AF2"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34.</w:t>
      </w:r>
      <w:r>
        <w:rPr>
          <w:rFonts w:asciiTheme="minorHAnsi" w:hAnsiTheme="minorHAnsi"/>
          <w:sz w:val="24"/>
          <w:szCs w:val="24"/>
        </w:rPr>
        <w:tab/>
      </w:r>
      <w:r w:rsidR="005021AB" w:rsidRPr="00786071">
        <w:rPr>
          <w:rFonts w:asciiTheme="minorHAnsi" w:hAnsiTheme="minorHAnsi" w:cstheme="minorHAnsi"/>
          <w:color w:val="242121"/>
          <w:sz w:val="26"/>
          <w:szCs w:val="26"/>
          <w:shd w:val="clear" w:color="auto" w:fill="FFFFFF"/>
        </w:rPr>
        <w:t xml:space="preserve">The defendant was in any event </w:t>
      </w:r>
      <w:r w:rsidR="00265412" w:rsidRPr="00786071">
        <w:rPr>
          <w:rFonts w:asciiTheme="minorHAnsi" w:hAnsiTheme="minorHAnsi" w:cstheme="minorHAnsi"/>
          <w:color w:val="242121"/>
          <w:sz w:val="26"/>
          <w:szCs w:val="26"/>
          <w:shd w:val="clear" w:color="auto" w:fill="FFFFFF"/>
        </w:rPr>
        <w:t xml:space="preserve">not </w:t>
      </w:r>
      <w:r w:rsidR="005021AB" w:rsidRPr="00786071">
        <w:rPr>
          <w:rFonts w:asciiTheme="minorHAnsi" w:hAnsiTheme="minorHAnsi" w:cstheme="minorHAnsi"/>
          <w:color w:val="242121"/>
          <w:sz w:val="26"/>
          <w:szCs w:val="26"/>
          <w:shd w:val="clear" w:color="auto" w:fill="FFFFFF"/>
        </w:rPr>
        <w:t>contractually entitled to withhold</w:t>
      </w:r>
      <w:r w:rsidR="005021AB" w:rsidRPr="00786071">
        <w:rPr>
          <w:rFonts w:asciiTheme="minorHAnsi" w:hAnsiTheme="minorHAnsi" w:cstheme="minorHAnsi"/>
          <w:sz w:val="26"/>
          <w:szCs w:val="26"/>
        </w:rPr>
        <w:t xml:space="preserve"> </w:t>
      </w:r>
      <w:r w:rsidR="005021AB" w:rsidRPr="00786071">
        <w:rPr>
          <w:rFonts w:asciiTheme="minorHAnsi" w:hAnsiTheme="minorHAnsi" w:cstheme="minorHAnsi"/>
          <w:color w:val="242121"/>
          <w:sz w:val="26"/>
          <w:szCs w:val="26"/>
          <w:shd w:val="clear" w:color="auto" w:fill="FFFFFF"/>
        </w:rPr>
        <w:t>payment of the rental on account of the alleged deprivation of the use of 4 out of 6 basement parking bays.</w:t>
      </w:r>
      <w:r w:rsidR="005021AB" w:rsidRPr="00786071">
        <w:rPr>
          <w:rFonts w:ascii="Arial" w:hAnsi="Arial" w:cs="Arial"/>
          <w:color w:val="242121"/>
          <w:sz w:val="36"/>
          <w:szCs w:val="36"/>
          <w:shd w:val="clear" w:color="auto" w:fill="FFFFFF"/>
        </w:rPr>
        <w:t xml:space="preserve"> </w:t>
      </w:r>
      <w:r w:rsidR="00237D58" w:rsidRPr="00786071">
        <w:rPr>
          <w:rFonts w:asciiTheme="minorHAnsi" w:hAnsiTheme="minorHAnsi" w:cstheme="minorHAnsi"/>
          <w:sz w:val="26"/>
          <w:szCs w:val="26"/>
        </w:rPr>
        <w:t>In terms of clause 22 of the lease agreement, ‘</w:t>
      </w:r>
      <w:r w:rsidR="00237D58" w:rsidRPr="00786071">
        <w:rPr>
          <w:rFonts w:asciiTheme="minorHAnsi" w:hAnsiTheme="minorHAnsi" w:cstheme="minorHAnsi"/>
          <w:color w:val="000000"/>
          <w:sz w:val="22"/>
          <w:szCs w:val="22"/>
          <w:u w:val="single"/>
        </w:rPr>
        <w:t>The Tenant shall not under any circumstances</w:t>
      </w:r>
      <w:r w:rsidR="00237D58" w:rsidRPr="00786071">
        <w:rPr>
          <w:rFonts w:asciiTheme="minorHAnsi" w:hAnsiTheme="minorHAnsi" w:cstheme="minorHAnsi"/>
          <w:color w:val="000000"/>
          <w:sz w:val="22"/>
          <w:szCs w:val="22"/>
        </w:rPr>
        <w:t xml:space="preserve"> be entitled to cancel this Lease </w:t>
      </w:r>
      <w:r w:rsidR="00237D58" w:rsidRPr="00786071">
        <w:rPr>
          <w:rFonts w:asciiTheme="minorHAnsi" w:hAnsiTheme="minorHAnsi" w:cstheme="minorHAnsi"/>
          <w:color w:val="000000"/>
          <w:sz w:val="22"/>
          <w:szCs w:val="22"/>
          <w:u w:val="single"/>
        </w:rPr>
        <w:t>nor be entitled to withhold or defer payment of Total Monthly Rent or any Other Charges</w:t>
      </w:r>
      <w:r w:rsidR="00237D58" w:rsidRPr="00786071">
        <w:rPr>
          <w:rFonts w:asciiTheme="minorHAnsi" w:hAnsiTheme="minorHAnsi" w:cstheme="minorHAnsi"/>
          <w:color w:val="000000"/>
          <w:sz w:val="22"/>
          <w:szCs w:val="22"/>
        </w:rPr>
        <w:t xml:space="preserve"> by reason of the Premises or any appliances, air-conditioning or other installations, fittings and/or fixtures in the Leased Premises or the Building being in a defective condition or falling into disrepair or any particular repairs not being effected by the landlord timeously or at all </w:t>
      </w:r>
      <w:r w:rsidR="00237D58" w:rsidRPr="00786071">
        <w:rPr>
          <w:rFonts w:asciiTheme="minorHAnsi" w:hAnsiTheme="minorHAnsi" w:cstheme="minorHAnsi"/>
          <w:color w:val="000000"/>
          <w:sz w:val="22"/>
          <w:szCs w:val="22"/>
          <w:u w:val="single"/>
        </w:rPr>
        <w:t>or for any other reason whatsoever’</w:t>
      </w:r>
      <w:r w:rsidR="00237D58" w:rsidRPr="00786071">
        <w:rPr>
          <w:rFonts w:asciiTheme="minorHAnsi" w:hAnsiTheme="minorHAnsi" w:cstheme="minorHAnsi"/>
          <w:color w:val="000000"/>
          <w:sz w:val="26"/>
          <w:szCs w:val="26"/>
          <w:u w:val="single"/>
        </w:rPr>
        <w:t>.</w:t>
      </w:r>
      <w:r w:rsidR="00237D58" w:rsidRPr="00786071">
        <w:rPr>
          <w:rFonts w:asciiTheme="minorHAnsi" w:hAnsiTheme="minorHAnsi" w:cstheme="minorHAnsi"/>
          <w:color w:val="000000"/>
          <w:sz w:val="26"/>
          <w:szCs w:val="26"/>
        </w:rPr>
        <w:t xml:space="preserve"> In terms of clause 10.1, ‘</w:t>
      </w:r>
      <w:r w:rsidR="00237D58" w:rsidRPr="00786071">
        <w:rPr>
          <w:rFonts w:asciiTheme="minorHAnsi" w:hAnsiTheme="minorHAnsi" w:cstheme="minorHAnsi"/>
          <w:color w:val="000000"/>
          <w:sz w:val="22"/>
          <w:szCs w:val="22"/>
          <w:u w:val="single"/>
        </w:rPr>
        <w:t xml:space="preserve">All payments In terms of this Lease to be made by the Tenant to the Landlord shall be made on or before the 1st (first) day of each </w:t>
      </w:r>
      <w:r w:rsidR="00237D58" w:rsidRPr="00786071">
        <w:rPr>
          <w:rFonts w:asciiTheme="minorHAnsi" w:hAnsiTheme="minorHAnsi" w:cstheme="minorHAnsi"/>
          <w:color w:val="000000"/>
          <w:sz w:val="22"/>
          <w:szCs w:val="22"/>
          <w:u w:val="single"/>
        </w:rPr>
        <w:lastRenderedPageBreak/>
        <w:t xml:space="preserve">month without demand, free of exchange, bank charges and without any deductions, counterclaim or </w:t>
      </w:r>
      <w:proofErr w:type="spellStart"/>
      <w:r w:rsidR="00237D58" w:rsidRPr="00786071">
        <w:rPr>
          <w:rFonts w:asciiTheme="minorHAnsi" w:hAnsiTheme="minorHAnsi" w:cstheme="minorHAnsi"/>
          <w:color w:val="000000"/>
          <w:sz w:val="22"/>
          <w:szCs w:val="22"/>
          <w:u w:val="single"/>
        </w:rPr>
        <w:t>set.off</w:t>
      </w:r>
      <w:proofErr w:type="spellEnd"/>
      <w:r w:rsidR="00237D58" w:rsidRPr="00786071">
        <w:rPr>
          <w:rFonts w:asciiTheme="minorHAnsi" w:hAnsiTheme="minorHAnsi" w:cstheme="minorHAnsi"/>
          <w:color w:val="000000"/>
          <w:sz w:val="22"/>
          <w:szCs w:val="22"/>
          <w:u w:val="single"/>
        </w:rPr>
        <w:t xml:space="preserve"> whatsoever</w:t>
      </w:r>
      <w:r w:rsidR="00237D58" w:rsidRPr="00786071">
        <w:rPr>
          <w:rFonts w:asciiTheme="minorHAnsi" w:hAnsiTheme="minorHAnsi" w:cstheme="minorHAnsi"/>
          <w:color w:val="000000"/>
          <w:sz w:val="22"/>
          <w:szCs w:val="22"/>
        </w:rPr>
        <w:t>-…</w:t>
      </w:r>
      <w:proofErr w:type="gramStart"/>
      <w:r w:rsidR="00237D58" w:rsidRPr="00786071">
        <w:rPr>
          <w:rFonts w:asciiTheme="minorHAnsi" w:hAnsiTheme="minorHAnsi" w:cstheme="minorHAnsi"/>
          <w:color w:val="000000"/>
          <w:sz w:val="26"/>
          <w:szCs w:val="26"/>
        </w:rPr>
        <w:t>’(</w:t>
      </w:r>
      <w:proofErr w:type="gramEnd"/>
      <w:r w:rsidR="00237D58" w:rsidRPr="00786071">
        <w:rPr>
          <w:rFonts w:asciiTheme="minorHAnsi" w:hAnsiTheme="minorHAnsi" w:cstheme="minorHAnsi"/>
          <w:color w:val="000000"/>
          <w:sz w:val="26"/>
          <w:szCs w:val="26"/>
        </w:rPr>
        <w:t>own emphasis)</w:t>
      </w:r>
    </w:p>
    <w:p w14:paraId="710A076C" w14:textId="77777777" w:rsidR="00072AF2" w:rsidRDefault="00072AF2" w:rsidP="00072AF2">
      <w:pPr>
        <w:pStyle w:val="ListParagraph"/>
        <w:rPr>
          <w:rFonts w:asciiTheme="minorHAnsi" w:hAnsiTheme="minorHAnsi" w:cstheme="minorHAnsi"/>
          <w:sz w:val="26"/>
          <w:szCs w:val="26"/>
        </w:rPr>
      </w:pPr>
    </w:p>
    <w:p w14:paraId="28CBA11D" w14:textId="2C50ED32" w:rsidR="00D426FC" w:rsidRPr="00786071" w:rsidRDefault="00786071" w:rsidP="00786071">
      <w:pPr>
        <w:spacing w:after="200" w:line="360" w:lineRule="auto"/>
        <w:ind w:left="851" w:hanging="851"/>
        <w:jc w:val="both"/>
        <w:rPr>
          <w:rFonts w:asciiTheme="minorHAnsi" w:hAnsiTheme="minorHAnsi" w:cstheme="minorHAnsi"/>
          <w:sz w:val="26"/>
          <w:szCs w:val="26"/>
        </w:rPr>
      </w:pPr>
      <w:r w:rsidRPr="00265412">
        <w:rPr>
          <w:rFonts w:asciiTheme="minorHAnsi" w:hAnsiTheme="minorHAnsi"/>
          <w:sz w:val="24"/>
          <w:szCs w:val="24"/>
        </w:rPr>
        <w:t>35.</w:t>
      </w:r>
      <w:r w:rsidRPr="00265412">
        <w:rPr>
          <w:rFonts w:asciiTheme="minorHAnsi" w:hAnsiTheme="minorHAnsi"/>
          <w:sz w:val="24"/>
          <w:szCs w:val="24"/>
        </w:rPr>
        <w:tab/>
      </w:r>
      <w:r w:rsidR="009F0949" w:rsidRPr="00786071">
        <w:rPr>
          <w:rFonts w:asciiTheme="minorHAnsi" w:hAnsiTheme="minorHAnsi" w:cstheme="minorHAnsi"/>
          <w:sz w:val="26"/>
          <w:szCs w:val="26"/>
        </w:rPr>
        <w:t xml:space="preserve">In the circumstances, I cannot find that the defendant has </w:t>
      </w:r>
      <w:r w:rsidR="005F60E2" w:rsidRPr="00786071">
        <w:rPr>
          <w:rFonts w:asciiTheme="minorHAnsi" w:hAnsiTheme="minorHAnsi" w:cstheme="minorHAnsi"/>
          <w:sz w:val="26"/>
          <w:szCs w:val="26"/>
        </w:rPr>
        <w:t xml:space="preserve">raised a </w:t>
      </w:r>
      <w:r w:rsidR="009F0949" w:rsidRPr="00786071">
        <w:rPr>
          <w:rFonts w:asciiTheme="minorHAnsi" w:hAnsiTheme="minorHAnsi" w:cstheme="minorHAnsi"/>
          <w:i/>
          <w:sz w:val="26"/>
          <w:szCs w:val="26"/>
        </w:rPr>
        <w:t>bona fide</w:t>
      </w:r>
      <w:r w:rsidR="009F0949" w:rsidRPr="00786071">
        <w:rPr>
          <w:rFonts w:asciiTheme="minorHAnsi" w:hAnsiTheme="minorHAnsi" w:cstheme="minorHAnsi"/>
          <w:sz w:val="26"/>
          <w:szCs w:val="26"/>
        </w:rPr>
        <w:t xml:space="preserve"> </w:t>
      </w:r>
      <w:r w:rsidR="008B3BFC" w:rsidRPr="00786071">
        <w:rPr>
          <w:rFonts w:asciiTheme="minorHAnsi" w:hAnsiTheme="minorHAnsi" w:cstheme="minorHAnsi"/>
          <w:sz w:val="26"/>
          <w:szCs w:val="26"/>
        </w:rPr>
        <w:t xml:space="preserve">and valid </w:t>
      </w:r>
      <w:r w:rsidR="005F60E2" w:rsidRPr="00786071">
        <w:rPr>
          <w:rFonts w:asciiTheme="minorHAnsi" w:hAnsiTheme="minorHAnsi" w:cstheme="minorHAnsi"/>
          <w:sz w:val="26"/>
          <w:szCs w:val="26"/>
        </w:rPr>
        <w:t>defence giving rise to</w:t>
      </w:r>
      <w:r w:rsidR="00265412" w:rsidRPr="00786071">
        <w:rPr>
          <w:rFonts w:asciiTheme="minorHAnsi" w:hAnsiTheme="minorHAnsi" w:cstheme="minorHAnsi"/>
          <w:sz w:val="26"/>
          <w:szCs w:val="26"/>
        </w:rPr>
        <w:t xml:space="preserve"> </w:t>
      </w:r>
      <w:r w:rsidR="009F0949" w:rsidRPr="00786071">
        <w:rPr>
          <w:rFonts w:asciiTheme="minorHAnsi" w:hAnsiTheme="minorHAnsi" w:cstheme="minorHAnsi"/>
          <w:sz w:val="26"/>
          <w:szCs w:val="26"/>
        </w:rPr>
        <w:t xml:space="preserve">a triable issue. </w:t>
      </w:r>
    </w:p>
    <w:p w14:paraId="26F09826" w14:textId="77777777" w:rsidR="00D426FC" w:rsidRDefault="00D426FC" w:rsidP="00072AF2">
      <w:pPr>
        <w:pStyle w:val="ListParagraph"/>
        <w:rPr>
          <w:rFonts w:asciiTheme="minorHAnsi" w:hAnsiTheme="minorHAnsi" w:cstheme="minorHAnsi"/>
          <w:sz w:val="26"/>
          <w:szCs w:val="26"/>
        </w:rPr>
      </w:pPr>
    </w:p>
    <w:p w14:paraId="7709AFA3" w14:textId="77777777" w:rsidR="009F0949" w:rsidRPr="009F0949" w:rsidRDefault="009F0949" w:rsidP="007E6356">
      <w:pPr>
        <w:pStyle w:val="ListParagraph"/>
        <w:spacing w:after="200" w:line="360" w:lineRule="auto"/>
        <w:ind w:left="851"/>
        <w:jc w:val="both"/>
        <w:rPr>
          <w:rFonts w:asciiTheme="minorHAnsi" w:hAnsiTheme="minorHAnsi" w:cstheme="minorHAnsi"/>
          <w:i/>
          <w:sz w:val="22"/>
          <w:szCs w:val="22"/>
        </w:rPr>
      </w:pPr>
      <w:r w:rsidRPr="009F0949">
        <w:rPr>
          <w:rFonts w:asciiTheme="minorHAnsi" w:hAnsiTheme="minorHAnsi" w:cstheme="minorHAnsi"/>
          <w:i/>
          <w:sz w:val="22"/>
          <w:szCs w:val="22"/>
        </w:rPr>
        <w:t>Covid 19 Defence</w:t>
      </w:r>
      <w:r w:rsidR="00265412">
        <w:rPr>
          <w:rFonts w:asciiTheme="minorHAnsi" w:hAnsiTheme="minorHAnsi" w:cstheme="minorHAnsi"/>
          <w:i/>
          <w:sz w:val="22"/>
          <w:szCs w:val="22"/>
        </w:rPr>
        <w:t>/Rental defer</w:t>
      </w:r>
      <w:r w:rsidR="00E474A8">
        <w:rPr>
          <w:rFonts w:asciiTheme="minorHAnsi" w:hAnsiTheme="minorHAnsi" w:cstheme="minorHAnsi"/>
          <w:i/>
          <w:sz w:val="22"/>
          <w:szCs w:val="22"/>
        </w:rPr>
        <w:t>ment</w:t>
      </w:r>
      <w:r w:rsidR="007E6356">
        <w:rPr>
          <w:rFonts w:asciiTheme="minorHAnsi" w:hAnsiTheme="minorHAnsi" w:cstheme="minorHAnsi"/>
          <w:i/>
          <w:sz w:val="22"/>
          <w:szCs w:val="22"/>
        </w:rPr>
        <w:t xml:space="preserve"> dispute/defendant’s alleged cancellation of the lease agreement</w:t>
      </w:r>
    </w:p>
    <w:p w14:paraId="49A3E525" w14:textId="75DAEDE3" w:rsidR="007E6356"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36.</w:t>
      </w:r>
      <w:r>
        <w:rPr>
          <w:rFonts w:asciiTheme="minorHAnsi" w:hAnsiTheme="minorHAnsi"/>
          <w:sz w:val="24"/>
          <w:szCs w:val="24"/>
        </w:rPr>
        <w:tab/>
      </w:r>
      <w:r w:rsidR="007E6356" w:rsidRPr="00786071">
        <w:rPr>
          <w:rFonts w:asciiTheme="minorHAnsi" w:hAnsiTheme="minorHAnsi" w:cstheme="minorHAnsi"/>
          <w:sz w:val="26"/>
          <w:szCs w:val="26"/>
        </w:rPr>
        <w:t>As these defences contain some measure of overlap, they will be considered together.</w:t>
      </w:r>
    </w:p>
    <w:p w14:paraId="2F9A89B2" w14:textId="77777777" w:rsidR="007E6356" w:rsidRDefault="007E6356" w:rsidP="007E6356">
      <w:pPr>
        <w:pStyle w:val="ListParagraph"/>
        <w:rPr>
          <w:rFonts w:asciiTheme="minorHAnsi" w:hAnsiTheme="minorHAnsi" w:cstheme="minorHAnsi"/>
          <w:sz w:val="26"/>
          <w:szCs w:val="26"/>
        </w:rPr>
      </w:pPr>
    </w:p>
    <w:p w14:paraId="56A12F8E" w14:textId="42755FC0" w:rsidR="00D426FC"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37.</w:t>
      </w:r>
      <w:r>
        <w:rPr>
          <w:rFonts w:asciiTheme="minorHAnsi" w:hAnsiTheme="minorHAnsi"/>
          <w:sz w:val="24"/>
          <w:szCs w:val="24"/>
        </w:rPr>
        <w:tab/>
      </w:r>
      <w:r w:rsidR="004C0DD3" w:rsidRPr="00786071">
        <w:rPr>
          <w:rFonts w:asciiTheme="minorHAnsi" w:hAnsiTheme="minorHAnsi" w:cstheme="minorHAnsi"/>
          <w:sz w:val="26"/>
          <w:szCs w:val="26"/>
        </w:rPr>
        <w:t xml:space="preserve">The defendant baldly denied that the parties agreed to any deferral of rental during the months of May and June 2020. Annexure ‘B’ to the particulars of claim depicts the plaintiff’s letter in which it offered the defendant a 50% deferral of rental and operating costs for the months of May and June 2020. Annexure ‘FA2” to the plaintiff’s affidavit in support of the application for summary judgment contains an email </w:t>
      </w:r>
      <w:r w:rsidR="007E6356" w:rsidRPr="00786071">
        <w:rPr>
          <w:rFonts w:asciiTheme="minorHAnsi" w:hAnsiTheme="minorHAnsi" w:cstheme="minorHAnsi"/>
          <w:sz w:val="26"/>
          <w:szCs w:val="26"/>
        </w:rPr>
        <w:t xml:space="preserve">of 3 June 2020 </w:t>
      </w:r>
      <w:r w:rsidR="004C0DD3" w:rsidRPr="00786071">
        <w:rPr>
          <w:rFonts w:asciiTheme="minorHAnsi" w:hAnsiTheme="minorHAnsi" w:cstheme="minorHAnsi"/>
          <w:sz w:val="26"/>
          <w:szCs w:val="26"/>
        </w:rPr>
        <w:t xml:space="preserve">by one H. </w:t>
      </w:r>
      <w:proofErr w:type="spellStart"/>
      <w:r w:rsidR="004C0DD3" w:rsidRPr="00786071">
        <w:rPr>
          <w:rFonts w:asciiTheme="minorHAnsi" w:hAnsiTheme="minorHAnsi" w:cstheme="minorHAnsi"/>
          <w:sz w:val="26"/>
          <w:szCs w:val="26"/>
        </w:rPr>
        <w:t>Maeko</w:t>
      </w:r>
      <w:proofErr w:type="spellEnd"/>
      <w:r w:rsidR="004C0DD3" w:rsidRPr="00786071">
        <w:rPr>
          <w:rFonts w:asciiTheme="minorHAnsi" w:hAnsiTheme="minorHAnsi" w:cstheme="minorHAnsi"/>
          <w:sz w:val="26"/>
          <w:szCs w:val="26"/>
        </w:rPr>
        <w:t>, the CEO of the defendant</w:t>
      </w:r>
      <w:r w:rsidR="007E6356" w:rsidRPr="00786071">
        <w:rPr>
          <w:rFonts w:asciiTheme="minorHAnsi" w:hAnsiTheme="minorHAnsi" w:cstheme="minorHAnsi"/>
          <w:sz w:val="26"/>
          <w:szCs w:val="26"/>
        </w:rPr>
        <w:t xml:space="preserve">, </w:t>
      </w:r>
      <w:r w:rsidR="004C0DD3" w:rsidRPr="00786071">
        <w:rPr>
          <w:rFonts w:asciiTheme="minorHAnsi" w:hAnsiTheme="minorHAnsi" w:cstheme="minorHAnsi"/>
          <w:sz w:val="26"/>
          <w:szCs w:val="26"/>
        </w:rPr>
        <w:t xml:space="preserve">in which </w:t>
      </w:r>
      <w:r w:rsidR="007E6356" w:rsidRPr="00786071">
        <w:rPr>
          <w:rFonts w:asciiTheme="minorHAnsi" w:hAnsiTheme="minorHAnsi" w:cstheme="minorHAnsi"/>
          <w:sz w:val="26"/>
          <w:szCs w:val="26"/>
        </w:rPr>
        <w:t xml:space="preserve">he unequivocally accepted the plaintiff’s rent deferment Covid 19 relief offer, with implementation from the </w:t>
      </w:r>
      <w:proofErr w:type="gramStart"/>
      <w:r w:rsidR="007E6356" w:rsidRPr="00786071">
        <w:rPr>
          <w:rFonts w:asciiTheme="minorHAnsi" w:hAnsiTheme="minorHAnsi" w:cstheme="minorHAnsi"/>
          <w:sz w:val="26"/>
          <w:szCs w:val="26"/>
        </w:rPr>
        <w:t>1</w:t>
      </w:r>
      <w:r w:rsidR="007E6356" w:rsidRPr="00786071">
        <w:rPr>
          <w:rFonts w:asciiTheme="minorHAnsi" w:hAnsiTheme="minorHAnsi" w:cstheme="minorHAnsi"/>
          <w:sz w:val="26"/>
          <w:szCs w:val="26"/>
          <w:vertAlign w:val="superscript"/>
        </w:rPr>
        <w:t>st</w:t>
      </w:r>
      <w:proofErr w:type="gramEnd"/>
      <w:r w:rsidR="007E6356" w:rsidRPr="00786071">
        <w:rPr>
          <w:rFonts w:asciiTheme="minorHAnsi" w:hAnsiTheme="minorHAnsi" w:cstheme="minorHAnsi"/>
          <w:sz w:val="26"/>
          <w:szCs w:val="26"/>
        </w:rPr>
        <w:t xml:space="preserve"> July 2020. The aforesaid denial on the part of the defendant cannot in these circumstances be said to be </w:t>
      </w:r>
      <w:r w:rsidR="00E474A8" w:rsidRPr="00786071">
        <w:rPr>
          <w:rFonts w:asciiTheme="minorHAnsi" w:hAnsiTheme="minorHAnsi" w:cstheme="minorHAnsi"/>
          <w:sz w:val="26"/>
          <w:szCs w:val="26"/>
        </w:rPr>
        <w:t>genuine</w:t>
      </w:r>
      <w:r w:rsidR="007E6356" w:rsidRPr="00786071">
        <w:rPr>
          <w:rFonts w:asciiTheme="minorHAnsi" w:hAnsiTheme="minorHAnsi" w:cstheme="minorHAnsi"/>
          <w:sz w:val="26"/>
          <w:szCs w:val="26"/>
        </w:rPr>
        <w:t>.</w:t>
      </w:r>
      <w:r w:rsidR="004C0DD3" w:rsidRPr="00786071">
        <w:rPr>
          <w:rFonts w:asciiTheme="minorHAnsi" w:hAnsiTheme="minorHAnsi" w:cstheme="minorHAnsi"/>
          <w:sz w:val="26"/>
          <w:szCs w:val="26"/>
        </w:rPr>
        <w:t xml:space="preserve"> </w:t>
      </w:r>
    </w:p>
    <w:p w14:paraId="00AA35C7" w14:textId="77777777" w:rsidR="00D426FC" w:rsidRDefault="00D426FC" w:rsidP="00072AF2">
      <w:pPr>
        <w:pStyle w:val="ListParagraph"/>
        <w:rPr>
          <w:rFonts w:asciiTheme="minorHAnsi" w:hAnsiTheme="minorHAnsi" w:cstheme="minorHAnsi"/>
          <w:sz w:val="26"/>
          <w:szCs w:val="26"/>
        </w:rPr>
      </w:pPr>
    </w:p>
    <w:p w14:paraId="1CDDC8F2" w14:textId="4D21E94E" w:rsidR="00D426FC"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38.</w:t>
      </w:r>
      <w:r>
        <w:rPr>
          <w:rFonts w:asciiTheme="minorHAnsi" w:hAnsiTheme="minorHAnsi"/>
          <w:sz w:val="24"/>
          <w:szCs w:val="24"/>
        </w:rPr>
        <w:tab/>
      </w:r>
      <w:r w:rsidR="007E6356" w:rsidRPr="00786071">
        <w:rPr>
          <w:rFonts w:asciiTheme="minorHAnsi" w:hAnsiTheme="minorHAnsi" w:cstheme="minorHAnsi"/>
          <w:sz w:val="26"/>
          <w:szCs w:val="26"/>
        </w:rPr>
        <w:t xml:space="preserve">The defendant avers that it cancelled the lease agreement on </w:t>
      </w:r>
      <w:r w:rsidR="00B82B4E" w:rsidRPr="00786071">
        <w:rPr>
          <w:rFonts w:asciiTheme="minorHAnsi" w:hAnsiTheme="minorHAnsi" w:cstheme="minorHAnsi"/>
          <w:sz w:val="26"/>
          <w:szCs w:val="26"/>
        </w:rPr>
        <w:t>29 June 2020</w:t>
      </w:r>
      <w:r w:rsidR="007E6356" w:rsidRPr="00786071">
        <w:rPr>
          <w:rFonts w:asciiTheme="minorHAnsi" w:hAnsiTheme="minorHAnsi" w:cstheme="minorHAnsi"/>
          <w:sz w:val="26"/>
          <w:szCs w:val="26"/>
        </w:rPr>
        <w:t xml:space="preserve">, i.e., prior to </w:t>
      </w:r>
      <w:r w:rsidR="00B22E5B" w:rsidRPr="00786071">
        <w:rPr>
          <w:rFonts w:asciiTheme="minorHAnsi" w:hAnsiTheme="minorHAnsi" w:cstheme="minorHAnsi"/>
          <w:sz w:val="26"/>
          <w:szCs w:val="26"/>
        </w:rPr>
        <w:t xml:space="preserve">its receipt of </w:t>
      </w:r>
      <w:r w:rsidR="007E6356" w:rsidRPr="00786071">
        <w:rPr>
          <w:rFonts w:asciiTheme="minorHAnsi" w:hAnsiTheme="minorHAnsi" w:cstheme="minorHAnsi"/>
          <w:sz w:val="26"/>
          <w:szCs w:val="26"/>
        </w:rPr>
        <w:t>the plaintiff’s breach and subsequent cancellation notice</w:t>
      </w:r>
      <w:r w:rsidR="00E474A8" w:rsidRPr="00786071">
        <w:rPr>
          <w:rFonts w:asciiTheme="minorHAnsi" w:hAnsiTheme="minorHAnsi" w:cstheme="minorHAnsi"/>
          <w:sz w:val="26"/>
          <w:szCs w:val="26"/>
        </w:rPr>
        <w:t>s.</w:t>
      </w:r>
      <w:r w:rsidR="00B82B4E" w:rsidRPr="00786071">
        <w:rPr>
          <w:rFonts w:asciiTheme="minorHAnsi" w:hAnsiTheme="minorHAnsi" w:cstheme="minorHAnsi"/>
          <w:sz w:val="26"/>
          <w:szCs w:val="26"/>
        </w:rPr>
        <w:t xml:space="preserve"> It relies </w:t>
      </w:r>
      <w:r w:rsidR="00FE2337" w:rsidRPr="00786071">
        <w:rPr>
          <w:rFonts w:asciiTheme="minorHAnsi" w:hAnsiTheme="minorHAnsi" w:cstheme="minorHAnsi"/>
          <w:sz w:val="26"/>
          <w:szCs w:val="26"/>
        </w:rPr>
        <w:t xml:space="preserve">in this regard on </w:t>
      </w:r>
      <w:r w:rsidR="00B82B4E" w:rsidRPr="00786071">
        <w:rPr>
          <w:rFonts w:asciiTheme="minorHAnsi" w:hAnsiTheme="minorHAnsi" w:cstheme="minorHAnsi"/>
          <w:sz w:val="26"/>
          <w:szCs w:val="26"/>
        </w:rPr>
        <w:t>a letter</w:t>
      </w:r>
      <w:r w:rsidR="00FE2337" w:rsidRPr="00786071">
        <w:rPr>
          <w:rFonts w:asciiTheme="minorHAnsi" w:hAnsiTheme="minorHAnsi" w:cstheme="minorHAnsi"/>
          <w:sz w:val="26"/>
          <w:szCs w:val="26"/>
        </w:rPr>
        <w:t>,</w:t>
      </w:r>
      <w:r w:rsidR="00B82B4E" w:rsidRPr="00786071">
        <w:rPr>
          <w:rFonts w:asciiTheme="minorHAnsi" w:hAnsiTheme="minorHAnsi" w:cstheme="minorHAnsi"/>
          <w:sz w:val="26"/>
          <w:szCs w:val="26"/>
        </w:rPr>
        <w:t xml:space="preserve"> dated 29 June 2020</w:t>
      </w:r>
      <w:r w:rsidR="00FE2337" w:rsidRPr="00786071">
        <w:rPr>
          <w:rFonts w:asciiTheme="minorHAnsi" w:hAnsiTheme="minorHAnsi" w:cstheme="minorHAnsi"/>
          <w:sz w:val="26"/>
          <w:szCs w:val="26"/>
        </w:rPr>
        <w:t>,</w:t>
      </w:r>
      <w:r w:rsidR="00FE2337" w:rsidRPr="00786071">
        <w:rPr>
          <w:rStyle w:val="FootnoteReference"/>
          <w:rFonts w:asciiTheme="minorHAnsi" w:hAnsiTheme="minorHAnsi" w:cstheme="minorHAnsi"/>
          <w:sz w:val="26"/>
          <w:szCs w:val="26"/>
        </w:rPr>
        <w:t xml:space="preserve"> </w:t>
      </w:r>
      <w:r w:rsidR="00FE2337">
        <w:rPr>
          <w:rStyle w:val="FootnoteReference"/>
          <w:rFonts w:asciiTheme="minorHAnsi" w:hAnsiTheme="minorHAnsi" w:cstheme="minorHAnsi"/>
          <w:sz w:val="26"/>
          <w:szCs w:val="26"/>
        </w:rPr>
        <w:footnoteReference w:id="27"/>
      </w:r>
      <w:r w:rsidR="00FE2337" w:rsidRPr="00786071">
        <w:rPr>
          <w:rFonts w:asciiTheme="minorHAnsi" w:hAnsiTheme="minorHAnsi" w:cstheme="minorHAnsi"/>
          <w:sz w:val="26"/>
          <w:szCs w:val="26"/>
        </w:rPr>
        <w:t xml:space="preserve"> addressed by its CEO, Mr </w:t>
      </w:r>
      <w:proofErr w:type="spellStart"/>
      <w:r w:rsidR="00FE2337" w:rsidRPr="00786071">
        <w:rPr>
          <w:rFonts w:asciiTheme="minorHAnsi" w:hAnsiTheme="minorHAnsi" w:cstheme="minorHAnsi"/>
          <w:sz w:val="26"/>
          <w:szCs w:val="26"/>
        </w:rPr>
        <w:t>Moake</w:t>
      </w:r>
      <w:proofErr w:type="spellEnd"/>
      <w:r w:rsidR="00FE2337" w:rsidRPr="00786071">
        <w:rPr>
          <w:rFonts w:asciiTheme="minorHAnsi" w:hAnsiTheme="minorHAnsi" w:cstheme="minorHAnsi"/>
          <w:sz w:val="26"/>
          <w:szCs w:val="26"/>
        </w:rPr>
        <w:t xml:space="preserve">, to the plaintiff in which, </w:t>
      </w:r>
      <w:r w:rsidR="00FE2337" w:rsidRPr="00786071">
        <w:rPr>
          <w:rFonts w:asciiTheme="minorHAnsi" w:hAnsiTheme="minorHAnsi" w:cstheme="minorHAnsi"/>
          <w:i/>
          <w:sz w:val="26"/>
          <w:szCs w:val="26"/>
        </w:rPr>
        <w:t>inter alia</w:t>
      </w:r>
      <w:r w:rsidR="00FE2337" w:rsidRPr="00786071">
        <w:rPr>
          <w:rFonts w:asciiTheme="minorHAnsi" w:hAnsiTheme="minorHAnsi" w:cstheme="minorHAnsi"/>
          <w:sz w:val="26"/>
          <w:szCs w:val="26"/>
        </w:rPr>
        <w:t xml:space="preserve">, the following request was made: </w:t>
      </w:r>
      <w:r w:rsidR="00FE2337" w:rsidRPr="00786071">
        <w:rPr>
          <w:rFonts w:asciiTheme="minorHAnsi" w:hAnsiTheme="minorHAnsi" w:cstheme="minorHAnsi"/>
          <w:i/>
          <w:sz w:val="26"/>
          <w:szCs w:val="26"/>
        </w:rPr>
        <w:t>‘</w:t>
      </w:r>
      <w:r w:rsidR="00FE2337" w:rsidRPr="00786071">
        <w:rPr>
          <w:rFonts w:asciiTheme="minorHAnsi" w:hAnsiTheme="minorHAnsi" w:cstheme="minorHAnsi"/>
          <w:i/>
          <w:color w:val="000000"/>
          <w:sz w:val="26"/>
          <w:szCs w:val="26"/>
        </w:rPr>
        <w:t xml:space="preserve">This letter serves as notice to request cancellation of rental lease agreement for AMBC. The rational on the cancellation is </w:t>
      </w:r>
      <w:proofErr w:type="gramStart"/>
      <w:r w:rsidR="00FE2337" w:rsidRPr="00786071">
        <w:rPr>
          <w:rFonts w:asciiTheme="minorHAnsi" w:hAnsiTheme="minorHAnsi" w:cstheme="minorHAnsi"/>
          <w:i/>
          <w:color w:val="000000"/>
          <w:sz w:val="26"/>
          <w:szCs w:val="26"/>
        </w:rPr>
        <w:t>based on the fact that</w:t>
      </w:r>
      <w:proofErr w:type="gramEnd"/>
      <w:r w:rsidR="00FE2337" w:rsidRPr="00786071">
        <w:rPr>
          <w:rFonts w:asciiTheme="minorHAnsi" w:hAnsiTheme="minorHAnsi" w:cstheme="minorHAnsi"/>
          <w:i/>
          <w:color w:val="000000"/>
          <w:sz w:val="26"/>
          <w:szCs w:val="26"/>
        </w:rPr>
        <w:t xml:space="preserve"> </w:t>
      </w:r>
      <w:r w:rsidR="00FE2337" w:rsidRPr="00786071">
        <w:rPr>
          <w:rFonts w:asciiTheme="minorHAnsi" w:hAnsiTheme="minorHAnsi" w:cstheme="minorHAnsi"/>
          <w:i/>
          <w:color w:val="000000"/>
          <w:sz w:val="26"/>
          <w:szCs w:val="26"/>
        </w:rPr>
        <w:lastRenderedPageBreak/>
        <w:t xml:space="preserve">we have not been able to trade since the lockdown due to COVID 19 pandemic. </w:t>
      </w:r>
      <w:proofErr w:type="gramStart"/>
      <w:r w:rsidR="00FE2337" w:rsidRPr="00786071">
        <w:rPr>
          <w:rFonts w:asciiTheme="minorHAnsi" w:hAnsiTheme="minorHAnsi" w:cstheme="minorHAnsi"/>
          <w:i/>
          <w:color w:val="000000"/>
          <w:sz w:val="26"/>
          <w:szCs w:val="26"/>
        </w:rPr>
        <w:t>Therefore</w:t>
      </w:r>
      <w:proofErr w:type="gramEnd"/>
      <w:r w:rsidR="00FE2337" w:rsidRPr="00786071">
        <w:rPr>
          <w:rFonts w:asciiTheme="minorHAnsi" w:hAnsiTheme="minorHAnsi" w:cstheme="minorHAnsi"/>
          <w:i/>
          <w:color w:val="000000"/>
          <w:sz w:val="26"/>
          <w:szCs w:val="26"/>
        </w:rPr>
        <w:t xml:space="preserve"> as a start-up company we have not had income since March 2020 and this situation has put our company in a difficult position. We are aware of the binding lease conditions and to that effect we are offering to look for tenants who can occupy our offices. We also request that Growthpoint help us find tenants who can take over our lease</w:t>
      </w:r>
      <w:r w:rsidR="00FE2337" w:rsidRPr="00786071">
        <w:rPr>
          <w:rFonts w:ascii="Segoe UI" w:hAnsi="Segoe UI" w:cs="Segoe UI"/>
          <w:color w:val="000000"/>
          <w:sz w:val="27"/>
          <w:szCs w:val="27"/>
        </w:rPr>
        <w:t>…’</w:t>
      </w:r>
    </w:p>
    <w:p w14:paraId="0372A17E" w14:textId="77777777" w:rsidR="00D426FC" w:rsidRDefault="00D426FC" w:rsidP="00072AF2">
      <w:pPr>
        <w:pStyle w:val="ListParagraph"/>
        <w:rPr>
          <w:rFonts w:asciiTheme="minorHAnsi" w:hAnsiTheme="minorHAnsi" w:cstheme="minorHAnsi"/>
          <w:sz w:val="26"/>
          <w:szCs w:val="26"/>
        </w:rPr>
      </w:pPr>
    </w:p>
    <w:p w14:paraId="5FAA18E1" w14:textId="0C1A1D25" w:rsidR="00B22E5B"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39.</w:t>
      </w:r>
      <w:r>
        <w:rPr>
          <w:rFonts w:asciiTheme="minorHAnsi" w:hAnsiTheme="minorHAnsi"/>
          <w:sz w:val="24"/>
          <w:szCs w:val="24"/>
        </w:rPr>
        <w:tab/>
      </w:r>
      <w:r w:rsidR="00FE2337" w:rsidRPr="00786071">
        <w:rPr>
          <w:rFonts w:asciiTheme="minorHAnsi" w:hAnsiTheme="minorHAnsi" w:cstheme="minorHAnsi"/>
          <w:sz w:val="26"/>
          <w:szCs w:val="26"/>
        </w:rPr>
        <w:t xml:space="preserve">As is immediately apparent from the said letter, the defendant </w:t>
      </w:r>
      <w:r w:rsidR="007678B3" w:rsidRPr="00786071">
        <w:rPr>
          <w:rFonts w:asciiTheme="minorHAnsi" w:hAnsiTheme="minorHAnsi" w:cstheme="minorHAnsi"/>
          <w:sz w:val="26"/>
          <w:szCs w:val="26"/>
        </w:rPr>
        <w:t xml:space="preserve">merely made </w:t>
      </w:r>
      <w:r w:rsidR="00FE2337" w:rsidRPr="00786071">
        <w:rPr>
          <w:rFonts w:asciiTheme="minorHAnsi" w:hAnsiTheme="minorHAnsi" w:cstheme="minorHAnsi"/>
          <w:sz w:val="26"/>
          <w:szCs w:val="26"/>
        </w:rPr>
        <w:t xml:space="preserve">a plea </w:t>
      </w:r>
      <w:r w:rsidR="00FE2337" w:rsidRPr="00786071">
        <w:rPr>
          <w:rFonts w:asciiTheme="minorHAnsi" w:hAnsiTheme="minorHAnsi" w:cstheme="minorHAnsi"/>
          <w:i/>
          <w:sz w:val="26"/>
          <w:szCs w:val="26"/>
        </w:rPr>
        <w:t>ad misericordiam</w:t>
      </w:r>
      <w:r w:rsidR="00FE2337">
        <w:rPr>
          <w:rStyle w:val="FootnoteReference"/>
          <w:rFonts w:asciiTheme="minorHAnsi" w:hAnsiTheme="minorHAnsi" w:cstheme="minorHAnsi"/>
          <w:i/>
          <w:sz w:val="26"/>
          <w:szCs w:val="26"/>
        </w:rPr>
        <w:footnoteReference w:id="28"/>
      </w:r>
      <w:r w:rsidR="00FE2337" w:rsidRPr="00786071">
        <w:rPr>
          <w:rFonts w:asciiTheme="minorHAnsi" w:hAnsiTheme="minorHAnsi" w:cstheme="minorHAnsi"/>
          <w:sz w:val="26"/>
          <w:szCs w:val="26"/>
        </w:rPr>
        <w:t xml:space="preserve"> for its release from its obligations under the lease agreement. But as indicated earlier, in its letter of 3 June 2020, the defendant’s representative accepted the plaintiff’s rent </w:t>
      </w:r>
      <w:r w:rsidR="00E474A8" w:rsidRPr="00786071">
        <w:rPr>
          <w:rFonts w:asciiTheme="minorHAnsi" w:hAnsiTheme="minorHAnsi" w:cstheme="minorHAnsi"/>
          <w:sz w:val="26"/>
          <w:szCs w:val="26"/>
        </w:rPr>
        <w:t>deferment</w:t>
      </w:r>
      <w:r w:rsidR="00FE2337" w:rsidRPr="00786071">
        <w:rPr>
          <w:rFonts w:asciiTheme="minorHAnsi" w:hAnsiTheme="minorHAnsi" w:cstheme="minorHAnsi"/>
          <w:sz w:val="26"/>
          <w:szCs w:val="26"/>
        </w:rPr>
        <w:t xml:space="preserve"> Covid 19 relief offer</w:t>
      </w:r>
      <w:r w:rsidR="00E474A8" w:rsidRPr="00786071">
        <w:rPr>
          <w:rFonts w:asciiTheme="minorHAnsi" w:hAnsiTheme="minorHAnsi" w:cstheme="minorHAnsi"/>
          <w:sz w:val="26"/>
          <w:szCs w:val="26"/>
        </w:rPr>
        <w:t>, without reference to a</w:t>
      </w:r>
      <w:r w:rsidR="007678B3" w:rsidRPr="00786071">
        <w:rPr>
          <w:rFonts w:asciiTheme="minorHAnsi" w:hAnsiTheme="minorHAnsi" w:cstheme="minorHAnsi"/>
          <w:sz w:val="26"/>
          <w:szCs w:val="26"/>
        </w:rPr>
        <w:t>ny</w:t>
      </w:r>
      <w:r w:rsidR="00E474A8" w:rsidRPr="00786071">
        <w:rPr>
          <w:rFonts w:asciiTheme="minorHAnsi" w:hAnsiTheme="minorHAnsi" w:cstheme="minorHAnsi"/>
          <w:sz w:val="26"/>
          <w:szCs w:val="26"/>
        </w:rPr>
        <w:t xml:space="preserve"> change </w:t>
      </w:r>
      <w:r w:rsidR="007678B3" w:rsidRPr="00786071">
        <w:rPr>
          <w:rFonts w:asciiTheme="minorHAnsi" w:hAnsiTheme="minorHAnsi" w:cstheme="minorHAnsi"/>
          <w:sz w:val="26"/>
          <w:szCs w:val="26"/>
        </w:rPr>
        <w:t xml:space="preserve">in its </w:t>
      </w:r>
      <w:r w:rsidR="00E474A8" w:rsidRPr="00786071">
        <w:rPr>
          <w:rFonts w:asciiTheme="minorHAnsi" w:hAnsiTheme="minorHAnsi" w:cstheme="minorHAnsi"/>
          <w:sz w:val="26"/>
          <w:szCs w:val="26"/>
        </w:rPr>
        <w:t>financial strength. That the defendant did not regard this as a cancellation</w:t>
      </w:r>
      <w:r w:rsidR="007678B3" w:rsidRPr="00786071">
        <w:rPr>
          <w:rFonts w:asciiTheme="minorHAnsi" w:hAnsiTheme="minorHAnsi" w:cstheme="minorHAnsi"/>
          <w:sz w:val="26"/>
          <w:szCs w:val="26"/>
        </w:rPr>
        <w:t xml:space="preserve"> of the lease</w:t>
      </w:r>
      <w:r w:rsidR="00E474A8" w:rsidRPr="00786071">
        <w:rPr>
          <w:rFonts w:asciiTheme="minorHAnsi" w:hAnsiTheme="minorHAnsi" w:cstheme="minorHAnsi"/>
          <w:sz w:val="26"/>
          <w:szCs w:val="26"/>
        </w:rPr>
        <w:t xml:space="preserve">, let alone an effective cancellation </w:t>
      </w:r>
      <w:r w:rsidR="007678B3" w:rsidRPr="00786071">
        <w:rPr>
          <w:rFonts w:asciiTheme="minorHAnsi" w:hAnsiTheme="minorHAnsi" w:cstheme="minorHAnsi"/>
          <w:sz w:val="26"/>
          <w:szCs w:val="26"/>
        </w:rPr>
        <w:t>there</w:t>
      </w:r>
      <w:r w:rsidR="00E474A8" w:rsidRPr="00786071">
        <w:rPr>
          <w:rFonts w:asciiTheme="minorHAnsi" w:hAnsiTheme="minorHAnsi" w:cstheme="minorHAnsi"/>
          <w:sz w:val="26"/>
          <w:szCs w:val="26"/>
        </w:rPr>
        <w:t>of, is evident from its letter dated</w:t>
      </w:r>
      <w:r w:rsidR="00B22E5B" w:rsidRPr="00786071">
        <w:rPr>
          <w:rFonts w:asciiTheme="minorHAnsi" w:hAnsiTheme="minorHAnsi" w:cstheme="minorHAnsi"/>
          <w:sz w:val="26"/>
          <w:szCs w:val="26"/>
        </w:rPr>
        <w:t xml:space="preserve"> 18 November 2020 in which it requested the plaintiff </w:t>
      </w:r>
      <w:r w:rsidR="00B22E5B" w:rsidRPr="00786071">
        <w:rPr>
          <w:rFonts w:asciiTheme="minorHAnsi" w:hAnsiTheme="minorHAnsi" w:cstheme="minorHAnsi"/>
          <w:i/>
          <w:sz w:val="26"/>
          <w:szCs w:val="26"/>
        </w:rPr>
        <w:t>not</w:t>
      </w:r>
      <w:r w:rsidR="00B22E5B" w:rsidRPr="00786071">
        <w:rPr>
          <w:rFonts w:asciiTheme="minorHAnsi" w:hAnsiTheme="minorHAnsi" w:cstheme="minorHAnsi"/>
          <w:sz w:val="26"/>
          <w:szCs w:val="26"/>
        </w:rPr>
        <w:t xml:space="preserve"> to cancel the lease.</w:t>
      </w:r>
      <w:r w:rsidR="00B22E5B">
        <w:rPr>
          <w:rStyle w:val="FootnoteReference"/>
          <w:rFonts w:asciiTheme="minorHAnsi" w:hAnsiTheme="minorHAnsi" w:cstheme="minorHAnsi"/>
          <w:sz w:val="26"/>
          <w:szCs w:val="26"/>
        </w:rPr>
        <w:footnoteReference w:id="29"/>
      </w:r>
      <w:r w:rsidR="00E474A8" w:rsidRPr="00786071">
        <w:rPr>
          <w:rFonts w:asciiTheme="minorHAnsi" w:hAnsiTheme="minorHAnsi" w:cstheme="minorHAnsi"/>
          <w:sz w:val="26"/>
          <w:szCs w:val="26"/>
        </w:rPr>
        <w:t xml:space="preserve"> </w:t>
      </w:r>
      <w:r w:rsidR="00FE2337" w:rsidRPr="00786071">
        <w:rPr>
          <w:rFonts w:asciiTheme="minorHAnsi" w:hAnsiTheme="minorHAnsi" w:cstheme="minorHAnsi"/>
          <w:sz w:val="26"/>
          <w:szCs w:val="26"/>
        </w:rPr>
        <w:t xml:space="preserve"> </w:t>
      </w:r>
      <w:r w:rsidR="00B22E5B" w:rsidRPr="00786071">
        <w:rPr>
          <w:rFonts w:asciiTheme="minorHAnsi" w:hAnsiTheme="minorHAnsi" w:cstheme="minorHAnsi"/>
          <w:sz w:val="26"/>
          <w:szCs w:val="26"/>
        </w:rPr>
        <w:t xml:space="preserve">The purported cancellation defence in any event flies in the face of the defendant’s admission that it failed to perform its obligations in terms of the lease agreement, entitling the plaintiff to cancel same. </w:t>
      </w:r>
    </w:p>
    <w:p w14:paraId="1B89577B" w14:textId="77777777" w:rsidR="00B22E5B" w:rsidRPr="00B22E5B" w:rsidRDefault="00B22E5B" w:rsidP="00B22E5B">
      <w:pPr>
        <w:pStyle w:val="ListParagraph"/>
        <w:rPr>
          <w:rFonts w:asciiTheme="minorHAnsi" w:hAnsiTheme="minorHAnsi" w:cstheme="minorHAnsi"/>
          <w:sz w:val="26"/>
          <w:szCs w:val="26"/>
        </w:rPr>
      </w:pPr>
    </w:p>
    <w:p w14:paraId="7EEDBC7B" w14:textId="774E0E93" w:rsidR="00D426FC"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40.</w:t>
      </w:r>
      <w:r>
        <w:rPr>
          <w:rFonts w:asciiTheme="minorHAnsi" w:hAnsiTheme="minorHAnsi"/>
          <w:sz w:val="24"/>
          <w:szCs w:val="24"/>
        </w:rPr>
        <w:tab/>
      </w:r>
      <w:r w:rsidR="00AC3582" w:rsidRPr="00786071">
        <w:rPr>
          <w:rFonts w:asciiTheme="minorHAnsi" w:hAnsiTheme="minorHAnsi" w:cstheme="minorHAnsi"/>
          <w:sz w:val="26"/>
          <w:szCs w:val="26"/>
        </w:rPr>
        <w:t>As regards the covid 19 defence,</w:t>
      </w:r>
      <w:r w:rsidR="00B22E5B" w:rsidRPr="00786071">
        <w:rPr>
          <w:rFonts w:asciiTheme="minorHAnsi" w:hAnsiTheme="minorHAnsi" w:cstheme="minorHAnsi"/>
          <w:sz w:val="26"/>
          <w:szCs w:val="26"/>
        </w:rPr>
        <w:t xml:space="preserve"> the defendant pleads that its failure to perform its obligations under the lease agreement was caused by the covid 19 pandemic</w:t>
      </w:r>
      <w:r w:rsidR="00AC3582" w:rsidRPr="00786071">
        <w:rPr>
          <w:rFonts w:asciiTheme="minorHAnsi" w:hAnsiTheme="minorHAnsi" w:cstheme="minorHAnsi"/>
          <w:sz w:val="26"/>
          <w:szCs w:val="26"/>
        </w:rPr>
        <w:t xml:space="preserve"> and that the effects of the pandemic rendered performance of its obligations objectively impossible</w:t>
      </w:r>
      <w:r w:rsidR="00B22E5B" w:rsidRPr="00786071">
        <w:rPr>
          <w:rFonts w:asciiTheme="minorHAnsi" w:hAnsiTheme="minorHAnsi" w:cstheme="minorHAnsi"/>
          <w:sz w:val="26"/>
          <w:szCs w:val="26"/>
        </w:rPr>
        <w:t>. Whilst it pleaded certain effects of the pandemic on its business</w:t>
      </w:r>
      <w:r w:rsidR="00B66FB4" w:rsidRPr="00786071">
        <w:rPr>
          <w:rFonts w:asciiTheme="minorHAnsi" w:hAnsiTheme="minorHAnsi" w:cstheme="minorHAnsi"/>
          <w:sz w:val="26"/>
          <w:szCs w:val="26"/>
        </w:rPr>
        <w:t xml:space="preserve"> in generic terms</w:t>
      </w:r>
      <w:r w:rsidR="00B22E5B" w:rsidRPr="00786071">
        <w:rPr>
          <w:rFonts w:asciiTheme="minorHAnsi" w:hAnsiTheme="minorHAnsi" w:cstheme="minorHAnsi"/>
          <w:sz w:val="26"/>
          <w:szCs w:val="26"/>
        </w:rPr>
        <w:t xml:space="preserve">, averring that </w:t>
      </w:r>
      <w:r w:rsidR="002E1939" w:rsidRPr="00786071">
        <w:rPr>
          <w:rFonts w:asciiTheme="minorHAnsi" w:hAnsiTheme="minorHAnsi" w:cstheme="minorHAnsi"/>
          <w:sz w:val="26"/>
          <w:szCs w:val="26"/>
        </w:rPr>
        <w:t>it derived</w:t>
      </w:r>
      <w:r w:rsidR="00B22E5B" w:rsidRPr="00786071">
        <w:rPr>
          <w:rFonts w:asciiTheme="minorHAnsi" w:hAnsiTheme="minorHAnsi" w:cstheme="minorHAnsi"/>
          <w:sz w:val="26"/>
          <w:szCs w:val="26"/>
        </w:rPr>
        <w:t xml:space="preserve"> no income from </w:t>
      </w:r>
      <w:r w:rsidR="002E1939" w:rsidRPr="00786071">
        <w:rPr>
          <w:rFonts w:asciiTheme="minorHAnsi" w:hAnsiTheme="minorHAnsi" w:cstheme="minorHAnsi"/>
          <w:sz w:val="26"/>
          <w:szCs w:val="26"/>
        </w:rPr>
        <w:t xml:space="preserve">trade activities during the period March 2020 until June </w:t>
      </w:r>
      <w:proofErr w:type="gramStart"/>
      <w:r w:rsidR="002E1939" w:rsidRPr="00786071">
        <w:rPr>
          <w:rFonts w:asciiTheme="minorHAnsi" w:hAnsiTheme="minorHAnsi" w:cstheme="minorHAnsi"/>
          <w:sz w:val="26"/>
          <w:szCs w:val="26"/>
        </w:rPr>
        <w:t xml:space="preserve">2020 </w:t>
      </w:r>
      <w:r w:rsidR="00B22E5B" w:rsidRPr="00786071">
        <w:rPr>
          <w:rFonts w:asciiTheme="minorHAnsi" w:hAnsiTheme="minorHAnsi" w:cstheme="minorHAnsi"/>
          <w:sz w:val="26"/>
          <w:szCs w:val="26"/>
        </w:rPr>
        <w:t>,</w:t>
      </w:r>
      <w:proofErr w:type="gramEnd"/>
      <w:r w:rsidR="00B22E5B" w:rsidRPr="00786071">
        <w:rPr>
          <w:rFonts w:asciiTheme="minorHAnsi" w:hAnsiTheme="minorHAnsi" w:cstheme="minorHAnsi"/>
          <w:sz w:val="26"/>
          <w:szCs w:val="26"/>
        </w:rPr>
        <w:t xml:space="preserve"> it failed to provide any </w:t>
      </w:r>
      <w:r w:rsidR="00AC3582" w:rsidRPr="00786071">
        <w:rPr>
          <w:rFonts w:asciiTheme="minorHAnsi" w:hAnsiTheme="minorHAnsi" w:cstheme="minorHAnsi"/>
          <w:sz w:val="26"/>
          <w:szCs w:val="26"/>
        </w:rPr>
        <w:t xml:space="preserve">specificity or </w:t>
      </w:r>
      <w:r w:rsidR="00B22E5B" w:rsidRPr="00786071">
        <w:rPr>
          <w:rFonts w:asciiTheme="minorHAnsi" w:hAnsiTheme="minorHAnsi" w:cstheme="minorHAnsi"/>
          <w:sz w:val="26"/>
          <w:szCs w:val="26"/>
        </w:rPr>
        <w:t>particularity of its business activities</w:t>
      </w:r>
      <w:r w:rsidR="002E1939" w:rsidRPr="00786071">
        <w:rPr>
          <w:rFonts w:asciiTheme="minorHAnsi" w:hAnsiTheme="minorHAnsi" w:cstheme="minorHAnsi"/>
          <w:sz w:val="26"/>
          <w:szCs w:val="26"/>
        </w:rPr>
        <w:t>,</w:t>
      </w:r>
      <w:r w:rsidR="00B22E5B" w:rsidRPr="00786071">
        <w:rPr>
          <w:rFonts w:asciiTheme="minorHAnsi" w:hAnsiTheme="minorHAnsi" w:cstheme="minorHAnsi"/>
          <w:sz w:val="26"/>
          <w:szCs w:val="26"/>
        </w:rPr>
        <w:t xml:space="preserve"> </w:t>
      </w:r>
      <w:r w:rsidR="00F102E7" w:rsidRPr="00786071">
        <w:rPr>
          <w:rFonts w:asciiTheme="minorHAnsi" w:hAnsiTheme="minorHAnsi" w:cstheme="minorHAnsi"/>
          <w:sz w:val="26"/>
          <w:szCs w:val="26"/>
        </w:rPr>
        <w:t>its financial position</w:t>
      </w:r>
      <w:r w:rsidR="002E1939" w:rsidRPr="00786071">
        <w:rPr>
          <w:rFonts w:asciiTheme="minorHAnsi" w:hAnsiTheme="minorHAnsi" w:cstheme="minorHAnsi"/>
          <w:sz w:val="26"/>
          <w:szCs w:val="26"/>
        </w:rPr>
        <w:t xml:space="preserve"> and any other sources of income</w:t>
      </w:r>
      <w:r w:rsidR="00AC3582" w:rsidRPr="00786071">
        <w:rPr>
          <w:rFonts w:asciiTheme="minorHAnsi" w:hAnsiTheme="minorHAnsi" w:cstheme="minorHAnsi"/>
          <w:sz w:val="26"/>
          <w:szCs w:val="26"/>
        </w:rPr>
        <w:t>, more particularly, after</w:t>
      </w:r>
      <w:r w:rsidR="002E1939" w:rsidRPr="00786071">
        <w:rPr>
          <w:rFonts w:asciiTheme="minorHAnsi" w:hAnsiTheme="minorHAnsi" w:cstheme="minorHAnsi"/>
          <w:sz w:val="26"/>
          <w:szCs w:val="26"/>
        </w:rPr>
        <w:t xml:space="preserve"> lockdown</w:t>
      </w:r>
      <w:r w:rsidR="00AC3582" w:rsidRPr="00786071">
        <w:rPr>
          <w:rFonts w:asciiTheme="minorHAnsi" w:hAnsiTheme="minorHAnsi" w:cstheme="minorHAnsi"/>
          <w:sz w:val="26"/>
          <w:szCs w:val="26"/>
        </w:rPr>
        <w:t xml:space="preserve"> </w:t>
      </w:r>
      <w:r w:rsidR="002E1939" w:rsidRPr="00786071">
        <w:rPr>
          <w:rFonts w:asciiTheme="minorHAnsi" w:hAnsiTheme="minorHAnsi" w:cstheme="minorHAnsi"/>
          <w:sz w:val="26"/>
          <w:szCs w:val="26"/>
        </w:rPr>
        <w:lastRenderedPageBreak/>
        <w:t>level 3 ended. It contented itself with</w:t>
      </w:r>
      <w:r w:rsidR="00AC3582" w:rsidRPr="00786071">
        <w:rPr>
          <w:rFonts w:asciiTheme="minorHAnsi" w:hAnsiTheme="minorHAnsi" w:cstheme="minorHAnsi"/>
          <w:sz w:val="26"/>
          <w:szCs w:val="26"/>
        </w:rPr>
        <w:t xml:space="preserve"> </w:t>
      </w:r>
      <w:r w:rsidR="002E1939" w:rsidRPr="00786071">
        <w:rPr>
          <w:rFonts w:asciiTheme="minorHAnsi" w:hAnsiTheme="minorHAnsi" w:cstheme="minorHAnsi"/>
          <w:sz w:val="26"/>
          <w:szCs w:val="26"/>
        </w:rPr>
        <w:t xml:space="preserve">making </w:t>
      </w:r>
      <w:r w:rsidR="00AC3582" w:rsidRPr="00786071">
        <w:rPr>
          <w:rFonts w:asciiTheme="minorHAnsi" w:hAnsiTheme="minorHAnsi" w:cstheme="minorHAnsi"/>
          <w:sz w:val="26"/>
          <w:szCs w:val="26"/>
        </w:rPr>
        <w:t xml:space="preserve">generalised statements in its letter of </w:t>
      </w:r>
      <w:r w:rsidR="002E1939" w:rsidRPr="00786071">
        <w:rPr>
          <w:rFonts w:asciiTheme="minorHAnsi" w:hAnsiTheme="minorHAnsi" w:cstheme="minorHAnsi"/>
          <w:sz w:val="26"/>
          <w:szCs w:val="26"/>
        </w:rPr>
        <w:t xml:space="preserve">18 November 2020, namely, that there was no business activity during level 5 to </w:t>
      </w:r>
      <w:proofErr w:type="spellStart"/>
      <w:r w:rsidR="002E1939" w:rsidRPr="00786071">
        <w:rPr>
          <w:rFonts w:asciiTheme="minorHAnsi" w:hAnsiTheme="minorHAnsi" w:cstheme="minorHAnsi"/>
          <w:sz w:val="26"/>
          <w:szCs w:val="26"/>
        </w:rPr>
        <w:t>leve</w:t>
      </w:r>
      <w:proofErr w:type="spellEnd"/>
      <w:r w:rsidR="002E1939" w:rsidRPr="00786071">
        <w:rPr>
          <w:rFonts w:asciiTheme="minorHAnsi" w:hAnsiTheme="minorHAnsi" w:cstheme="minorHAnsi"/>
          <w:sz w:val="26"/>
          <w:szCs w:val="26"/>
        </w:rPr>
        <w:t xml:space="preserve"> 3 of the lockdown. It is </w:t>
      </w:r>
      <w:proofErr w:type="spellStart"/>
      <w:r w:rsidR="002E1939" w:rsidRPr="00786071">
        <w:rPr>
          <w:rFonts w:asciiTheme="minorHAnsi" w:hAnsiTheme="minorHAnsi" w:cstheme="minorHAnsi"/>
          <w:sz w:val="26"/>
          <w:szCs w:val="26"/>
        </w:rPr>
        <w:t>publically</w:t>
      </w:r>
      <w:proofErr w:type="spellEnd"/>
      <w:r w:rsidR="002E1939" w:rsidRPr="00786071">
        <w:rPr>
          <w:rFonts w:asciiTheme="minorHAnsi" w:hAnsiTheme="minorHAnsi" w:cstheme="minorHAnsi"/>
          <w:sz w:val="26"/>
          <w:szCs w:val="26"/>
        </w:rPr>
        <w:t xml:space="preserve"> known that the </w:t>
      </w:r>
      <w:r w:rsidR="008216FE" w:rsidRPr="00786071">
        <w:rPr>
          <w:rFonts w:asciiTheme="minorHAnsi" w:hAnsiTheme="minorHAnsi" w:cstheme="minorHAnsi"/>
          <w:sz w:val="26"/>
          <w:szCs w:val="26"/>
        </w:rPr>
        <w:t xml:space="preserve">hard lockdown (level 5) endured from 26 March 2020 until 16 April 2020. At a later stage, the </w:t>
      </w:r>
      <w:r w:rsidR="002E1939" w:rsidRPr="00786071">
        <w:rPr>
          <w:rFonts w:asciiTheme="minorHAnsi" w:hAnsiTheme="minorHAnsi" w:cstheme="minorHAnsi"/>
          <w:sz w:val="26"/>
          <w:szCs w:val="26"/>
        </w:rPr>
        <w:t>country was in alert level 3 from 1 June 2020 to 17 August 2020, where</w:t>
      </w:r>
      <w:r w:rsidR="008216FE" w:rsidRPr="00786071">
        <w:rPr>
          <w:rFonts w:asciiTheme="minorHAnsi" w:hAnsiTheme="minorHAnsi" w:cstheme="minorHAnsi"/>
          <w:sz w:val="26"/>
          <w:szCs w:val="26"/>
        </w:rPr>
        <w:t xml:space="preserve"> </w:t>
      </w:r>
      <w:r w:rsidR="002E1939" w:rsidRPr="00786071">
        <w:rPr>
          <w:rFonts w:asciiTheme="minorHAnsi" w:hAnsiTheme="minorHAnsi" w:cstheme="minorHAnsi"/>
          <w:sz w:val="26"/>
          <w:szCs w:val="26"/>
        </w:rPr>
        <w:t xml:space="preserve">after alert levels 2 and 1 followed. </w:t>
      </w:r>
      <w:r w:rsidR="008216FE" w:rsidRPr="00786071">
        <w:rPr>
          <w:rFonts w:asciiTheme="minorHAnsi" w:hAnsiTheme="minorHAnsi" w:cstheme="minorHAnsi"/>
          <w:sz w:val="26"/>
          <w:szCs w:val="26"/>
        </w:rPr>
        <w:t>Why the defendant could not earn an income at the end of alert level 3 was not disclosed</w:t>
      </w:r>
      <w:r w:rsidR="00AC3582" w:rsidRPr="00786071">
        <w:rPr>
          <w:rFonts w:asciiTheme="minorHAnsi" w:hAnsiTheme="minorHAnsi" w:cstheme="minorHAnsi"/>
          <w:sz w:val="26"/>
          <w:szCs w:val="26"/>
        </w:rPr>
        <w:t>.</w:t>
      </w:r>
      <w:r w:rsidR="00B22E5B" w:rsidRPr="00786071">
        <w:rPr>
          <w:rFonts w:asciiTheme="minorHAnsi" w:hAnsiTheme="minorHAnsi" w:cstheme="minorHAnsi"/>
          <w:sz w:val="26"/>
          <w:szCs w:val="26"/>
        </w:rPr>
        <w:t xml:space="preserve"> </w:t>
      </w:r>
      <w:r w:rsidR="00AC3582" w:rsidRPr="00786071">
        <w:rPr>
          <w:rFonts w:asciiTheme="minorHAnsi" w:hAnsiTheme="minorHAnsi" w:cstheme="minorHAnsi"/>
          <w:sz w:val="26"/>
          <w:szCs w:val="26"/>
        </w:rPr>
        <w:t>The facts indicate that that the defendant accepted</w:t>
      </w:r>
      <w:r w:rsidR="008216FE" w:rsidRPr="00786071">
        <w:rPr>
          <w:rFonts w:asciiTheme="minorHAnsi" w:hAnsiTheme="minorHAnsi" w:cstheme="minorHAnsi"/>
          <w:sz w:val="26"/>
          <w:szCs w:val="26"/>
        </w:rPr>
        <w:t>, without demur,</w:t>
      </w:r>
      <w:r w:rsidR="00AC3582" w:rsidRPr="00786071">
        <w:rPr>
          <w:rFonts w:asciiTheme="minorHAnsi" w:hAnsiTheme="minorHAnsi" w:cstheme="minorHAnsi"/>
          <w:sz w:val="26"/>
          <w:szCs w:val="26"/>
        </w:rPr>
        <w:t xml:space="preserve"> </w:t>
      </w:r>
      <w:r w:rsidR="008216FE" w:rsidRPr="00786071">
        <w:rPr>
          <w:rFonts w:asciiTheme="minorHAnsi" w:hAnsiTheme="minorHAnsi" w:cstheme="minorHAnsi"/>
          <w:sz w:val="26"/>
          <w:szCs w:val="26"/>
        </w:rPr>
        <w:t xml:space="preserve">two months’ </w:t>
      </w:r>
      <w:r w:rsidR="00AC3582" w:rsidRPr="00786071">
        <w:rPr>
          <w:rFonts w:asciiTheme="minorHAnsi" w:hAnsiTheme="minorHAnsi" w:cstheme="minorHAnsi"/>
          <w:sz w:val="26"/>
          <w:szCs w:val="26"/>
        </w:rPr>
        <w:t xml:space="preserve">rent deferral relief offered </w:t>
      </w:r>
      <w:r w:rsidR="008216FE" w:rsidRPr="00786071">
        <w:rPr>
          <w:rFonts w:asciiTheme="minorHAnsi" w:hAnsiTheme="minorHAnsi" w:cstheme="minorHAnsi"/>
          <w:sz w:val="26"/>
          <w:szCs w:val="26"/>
        </w:rPr>
        <w:t xml:space="preserve">to it </w:t>
      </w:r>
      <w:r w:rsidR="00AC3582" w:rsidRPr="00786071">
        <w:rPr>
          <w:rFonts w:asciiTheme="minorHAnsi" w:hAnsiTheme="minorHAnsi" w:cstheme="minorHAnsi"/>
          <w:sz w:val="26"/>
          <w:szCs w:val="26"/>
        </w:rPr>
        <w:t>by the plaintiff</w:t>
      </w:r>
      <w:r w:rsidR="00A01661" w:rsidRPr="00786071">
        <w:rPr>
          <w:rFonts w:asciiTheme="minorHAnsi" w:hAnsiTheme="minorHAnsi" w:cstheme="minorHAnsi"/>
          <w:sz w:val="26"/>
          <w:szCs w:val="26"/>
        </w:rPr>
        <w:t xml:space="preserve"> </w:t>
      </w:r>
      <w:r w:rsidR="00AC3582" w:rsidRPr="00786071">
        <w:rPr>
          <w:rFonts w:asciiTheme="minorHAnsi" w:hAnsiTheme="minorHAnsi" w:cstheme="minorHAnsi"/>
          <w:sz w:val="26"/>
          <w:szCs w:val="26"/>
        </w:rPr>
        <w:t>without</w:t>
      </w:r>
      <w:r w:rsidR="00A01661" w:rsidRPr="00786071">
        <w:rPr>
          <w:rFonts w:asciiTheme="minorHAnsi" w:hAnsiTheme="minorHAnsi" w:cstheme="minorHAnsi"/>
          <w:sz w:val="26"/>
          <w:szCs w:val="26"/>
        </w:rPr>
        <w:t xml:space="preserve"> reference to any incapability</w:t>
      </w:r>
      <w:r w:rsidR="00AC3582" w:rsidRPr="00786071">
        <w:rPr>
          <w:rFonts w:asciiTheme="minorHAnsi" w:hAnsiTheme="minorHAnsi" w:cstheme="minorHAnsi"/>
          <w:sz w:val="26"/>
          <w:szCs w:val="26"/>
        </w:rPr>
        <w:t xml:space="preserve"> </w:t>
      </w:r>
      <w:r w:rsidR="00A01661" w:rsidRPr="00786071">
        <w:rPr>
          <w:rFonts w:asciiTheme="minorHAnsi" w:hAnsiTheme="minorHAnsi" w:cstheme="minorHAnsi"/>
          <w:sz w:val="26"/>
          <w:szCs w:val="26"/>
        </w:rPr>
        <w:t xml:space="preserve">on its part </w:t>
      </w:r>
      <w:r w:rsidR="00AC3582" w:rsidRPr="00786071">
        <w:rPr>
          <w:rFonts w:asciiTheme="minorHAnsi" w:hAnsiTheme="minorHAnsi" w:cstheme="minorHAnsi"/>
          <w:sz w:val="26"/>
          <w:szCs w:val="26"/>
        </w:rPr>
        <w:t xml:space="preserve">to </w:t>
      </w:r>
      <w:r w:rsidR="00A01661" w:rsidRPr="00786071">
        <w:rPr>
          <w:rFonts w:asciiTheme="minorHAnsi" w:hAnsiTheme="minorHAnsi" w:cstheme="minorHAnsi"/>
          <w:sz w:val="26"/>
          <w:szCs w:val="26"/>
        </w:rPr>
        <w:t xml:space="preserve">comply with </w:t>
      </w:r>
      <w:r w:rsidR="00AC3582" w:rsidRPr="00786071">
        <w:rPr>
          <w:rFonts w:asciiTheme="minorHAnsi" w:hAnsiTheme="minorHAnsi" w:cstheme="minorHAnsi"/>
          <w:sz w:val="26"/>
          <w:szCs w:val="26"/>
        </w:rPr>
        <w:t xml:space="preserve">its </w:t>
      </w:r>
      <w:r w:rsidR="008216FE" w:rsidRPr="00786071">
        <w:rPr>
          <w:rFonts w:asciiTheme="minorHAnsi" w:hAnsiTheme="minorHAnsi" w:cstheme="minorHAnsi"/>
          <w:sz w:val="26"/>
          <w:szCs w:val="26"/>
        </w:rPr>
        <w:t xml:space="preserve">ongoing </w:t>
      </w:r>
      <w:r w:rsidR="00AC3582" w:rsidRPr="00786071">
        <w:rPr>
          <w:rFonts w:asciiTheme="minorHAnsi" w:hAnsiTheme="minorHAnsi" w:cstheme="minorHAnsi"/>
          <w:sz w:val="26"/>
          <w:szCs w:val="26"/>
        </w:rPr>
        <w:t>financial obligations</w:t>
      </w:r>
      <w:r w:rsidR="008216FE" w:rsidRPr="00786071">
        <w:rPr>
          <w:rFonts w:asciiTheme="minorHAnsi" w:hAnsiTheme="minorHAnsi" w:cstheme="minorHAnsi"/>
          <w:sz w:val="26"/>
          <w:szCs w:val="26"/>
        </w:rPr>
        <w:t>.</w:t>
      </w:r>
      <w:r w:rsidR="00A01661" w:rsidRPr="00786071">
        <w:rPr>
          <w:rFonts w:asciiTheme="minorHAnsi" w:hAnsiTheme="minorHAnsi" w:cstheme="minorHAnsi"/>
          <w:sz w:val="26"/>
          <w:szCs w:val="26"/>
        </w:rPr>
        <w:t xml:space="preserve"> </w:t>
      </w:r>
    </w:p>
    <w:p w14:paraId="0164C0BC" w14:textId="77777777" w:rsidR="00D426FC" w:rsidRDefault="00D426FC" w:rsidP="00072AF2">
      <w:pPr>
        <w:pStyle w:val="ListParagraph"/>
        <w:rPr>
          <w:rFonts w:asciiTheme="minorHAnsi" w:hAnsiTheme="minorHAnsi" w:cstheme="minorHAnsi"/>
          <w:sz w:val="26"/>
          <w:szCs w:val="26"/>
        </w:rPr>
      </w:pPr>
    </w:p>
    <w:p w14:paraId="11429E21" w14:textId="0E042B2D" w:rsidR="00D426FC"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41.</w:t>
      </w:r>
      <w:r>
        <w:rPr>
          <w:rFonts w:asciiTheme="minorHAnsi" w:hAnsiTheme="minorHAnsi"/>
          <w:sz w:val="24"/>
          <w:szCs w:val="24"/>
        </w:rPr>
        <w:tab/>
      </w:r>
      <w:r w:rsidR="00A01661" w:rsidRPr="00786071">
        <w:rPr>
          <w:rFonts w:asciiTheme="minorHAnsi" w:hAnsiTheme="minorHAnsi" w:cstheme="minorHAnsi"/>
          <w:sz w:val="26"/>
          <w:szCs w:val="26"/>
        </w:rPr>
        <w:t xml:space="preserve">The defendant submits in its heads of argument that ‘the circumstances of this case and the effects of the Covid-19 pandemic entitle the Defendant to rely on the defence of </w:t>
      </w:r>
      <w:r w:rsidR="00A01661" w:rsidRPr="00786071">
        <w:rPr>
          <w:rFonts w:asciiTheme="minorHAnsi" w:hAnsiTheme="minorHAnsi" w:cstheme="minorHAnsi"/>
          <w:i/>
          <w:sz w:val="26"/>
          <w:szCs w:val="26"/>
        </w:rPr>
        <w:t xml:space="preserve">vis majeure </w:t>
      </w:r>
      <w:r w:rsidR="00A01661" w:rsidRPr="00786071">
        <w:rPr>
          <w:rFonts w:asciiTheme="minorHAnsi" w:hAnsiTheme="minorHAnsi" w:cstheme="minorHAnsi"/>
          <w:sz w:val="26"/>
          <w:szCs w:val="26"/>
        </w:rPr>
        <w:t xml:space="preserve">alternatively </w:t>
      </w:r>
      <w:r w:rsidR="00A01661" w:rsidRPr="00786071">
        <w:rPr>
          <w:rFonts w:asciiTheme="minorHAnsi" w:hAnsiTheme="minorHAnsi" w:cstheme="minorHAnsi"/>
          <w:i/>
          <w:sz w:val="26"/>
          <w:szCs w:val="26"/>
        </w:rPr>
        <w:t xml:space="preserve">casus </w:t>
      </w:r>
      <w:proofErr w:type="gramStart"/>
      <w:r w:rsidR="00A01661" w:rsidRPr="00786071">
        <w:rPr>
          <w:rFonts w:asciiTheme="minorHAnsi" w:hAnsiTheme="minorHAnsi" w:cstheme="minorHAnsi"/>
          <w:i/>
          <w:sz w:val="26"/>
          <w:szCs w:val="26"/>
        </w:rPr>
        <w:t xml:space="preserve">fortuitous </w:t>
      </w:r>
      <w:r w:rsidR="00A01661" w:rsidRPr="00786071">
        <w:rPr>
          <w:rFonts w:asciiTheme="minorHAnsi" w:hAnsiTheme="minorHAnsi" w:cstheme="minorHAnsi"/>
          <w:sz w:val="26"/>
          <w:szCs w:val="26"/>
        </w:rPr>
        <w:t xml:space="preserve"> and</w:t>
      </w:r>
      <w:proofErr w:type="gramEnd"/>
      <w:r w:rsidR="00A01661" w:rsidRPr="00786071">
        <w:rPr>
          <w:rFonts w:asciiTheme="minorHAnsi" w:hAnsiTheme="minorHAnsi" w:cstheme="minorHAnsi"/>
          <w:sz w:val="26"/>
          <w:szCs w:val="26"/>
        </w:rPr>
        <w:t xml:space="preserve"> that in doing so the defendant discloses a </w:t>
      </w:r>
      <w:r w:rsidR="00A01661" w:rsidRPr="00786071">
        <w:rPr>
          <w:rFonts w:asciiTheme="minorHAnsi" w:hAnsiTheme="minorHAnsi" w:cstheme="minorHAnsi"/>
          <w:i/>
          <w:sz w:val="26"/>
          <w:szCs w:val="26"/>
        </w:rPr>
        <w:t>bona fide</w:t>
      </w:r>
      <w:r w:rsidR="00A01661" w:rsidRPr="00786071">
        <w:rPr>
          <w:rFonts w:asciiTheme="minorHAnsi" w:hAnsiTheme="minorHAnsi" w:cstheme="minorHAnsi"/>
          <w:sz w:val="26"/>
          <w:szCs w:val="26"/>
        </w:rPr>
        <w:t xml:space="preserve"> defence to the Plaintiff’s claims.’</w:t>
      </w:r>
    </w:p>
    <w:p w14:paraId="43B90373" w14:textId="77777777" w:rsidR="00D426FC" w:rsidRDefault="00D426FC" w:rsidP="00072AF2">
      <w:pPr>
        <w:pStyle w:val="ListParagraph"/>
        <w:rPr>
          <w:rFonts w:asciiTheme="minorHAnsi" w:hAnsiTheme="minorHAnsi" w:cstheme="minorHAnsi"/>
          <w:sz w:val="26"/>
          <w:szCs w:val="26"/>
        </w:rPr>
      </w:pPr>
    </w:p>
    <w:p w14:paraId="2BC61F3E" w14:textId="52CA9F16" w:rsidR="00D426FC"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42.</w:t>
      </w:r>
      <w:r>
        <w:rPr>
          <w:rFonts w:asciiTheme="minorHAnsi" w:hAnsiTheme="minorHAnsi"/>
          <w:sz w:val="24"/>
          <w:szCs w:val="24"/>
        </w:rPr>
        <w:tab/>
      </w:r>
      <w:r w:rsidR="00A01661" w:rsidRPr="00786071">
        <w:rPr>
          <w:rFonts w:asciiTheme="minorHAnsi" w:hAnsiTheme="minorHAnsi" w:cstheme="minorHAnsi"/>
          <w:sz w:val="26"/>
          <w:szCs w:val="26"/>
        </w:rPr>
        <w:t xml:space="preserve">However, clause 22.5 of the lease agreement, </w:t>
      </w:r>
      <w:r w:rsidR="00A01661">
        <w:rPr>
          <w:rStyle w:val="FootnoteReference"/>
          <w:rFonts w:asciiTheme="minorHAnsi" w:hAnsiTheme="minorHAnsi" w:cstheme="minorHAnsi"/>
          <w:sz w:val="26"/>
          <w:szCs w:val="26"/>
        </w:rPr>
        <w:footnoteReference w:id="30"/>
      </w:r>
      <w:r w:rsidR="00A01661" w:rsidRPr="00786071">
        <w:rPr>
          <w:rFonts w:asciiTheme="minorHAnsi" w:hAnsiTheme="minorHAnsi" w:cstheme="minorHAnsi"/>
          <w:sz w:val="26"/>
          <w:szCs w:val="26"/>
        </w:rPr>
        <w:t xml:space="preserve"> expressly excludes </w:t>
      </w:r>
      <w:r w:rsidR="00B66FB4" w:rsidRPr="00786071">
        <w:rPr>
          <w:rFonts w:asciiTheme="minorHAnsi" w:hAnsiTheme="minorHAnsi" w:cstheme="minorHAnsi"/>
          <w:sz w:val="26"/>
          <w:szCs w:val="26"/>
        </w:rPr>
        <w:t xml:space="preserve">reliance by the defendant on </w:t>
      </w:r>
      <w:r w:rsidR="00A01661" w:rsidRPr="00786071">
        <w:rPr>
          <w:rFonts w:asciiTheme="minorHAnsi" w:hAnsiTheme="minorHAnsi" w:cstheme="minorHAnsi"/>
          <w:sz w:val="26"/>
          <w:szCs w:val="26"/>
        </w:rPr>
        <w:t xml:space="preserve">a defence based on </w:t>
      </w:r>
      <w:r w:rsidR="00A01661" w:rsidRPr="00786071">
        <w:rPr>
          <w:rFonts w:asciiTheme="minorHAnsi" w:hAnsiTheme="minorHAnsi" w:cstheme="minorHAnsi"/>
          <w:i/>
          <w:sz w:val="26"/>
          <w:szCs w:val="26"/>
        </w:rPr>
        <w:t xml:space="preserve">vis majeure </w:t>
      </w:r>
      <w:r w:rsidR="00A01661" w:rsidRPr="00786071">
        <w:rPr>
          <w:rFonts w:asciiTheme="minorHAnsi" w:hAnsiTheme="minorHAnsi" w:cstheme="minorHAnsi"/>
          <w:sz w:val="26"/>
          <w:szCs w:val="26"/>
        </w:rPr>
        <w:t xml:space="preserve">or </w:t>
      </w:r>
      <w:r w:rsidR="00A01661" w:rsidRPr="00786071">
        <w:rPr>
          <w:rFonts w:asciiTheme="minorHAnsi" w:hAnsiTheme="minorHAnsi" w:cstheme="minorHAnsi"/>
          <w:i/>
          <w:sz w:val="26"/>
          <w:szCs w:val="26"/>
        </w:rPr>
        <w:t xml:space="preserve">casus </w:t>
      </w:r>
      <w:r w:rsidR="00B66FB4" w:rsidRPr="00786071">
        <w:rPr>
          <w:rFonts w:asciiTheme="minorHAnsi" w:hAnsiTheme="minorHAnsi" w:cstheme="minorHAnsi"/>
          <w:i/>
          <w:sz w:val="26"/>
          <w:szCs w:val="26"/>
        </w:rPr>
        <w:t>fortuitous</w:t>
      </w:r>
      <w:r w:rsidR="00B66FB4" w:rsidRPr="00786071">
        <w:rPr>
          <w:rFonts w:asciiTheme="minorHAnsi" w:hAnsiTheme="minorHAnsi" w:cstheme="minorHAnsi"/>
          <w:sz w:val="26"/>
          <w:szCs w:val="26"/>
        </w:rPr>
        <w:t xml:space="preserve">. In effect, in terms of this clause, the defendant indemnified the plaintiff against the consequences of any impossibility of performance by it of its financial obligations under the lease </w:t>
      </w:r>
      <w:proofErr w:type="gramStart"/>
      <w:r w:rsidR="00B66FB4" w:rsidRPr="00786071">
        <w:rPr>
          <w:rFonts w:asciiTheme="minorHAnsi" w:hAnsiTheme="minorHAnsi" w:cstheme="minorHAnsi"/>
          <w:sz w:val="26"/>
          <w:szCs w:val="26"/>
        </w:rPr>
        <w:t>as a result of</w:t>
      </w:r>
      <w:proofErr w:type="gramEnd"/>
      <w:r w:rsidR="00B66FB4" w:rsidRPr="00786071">
        <w:rPr>
          <w:rFonts w:asciiTheme="minorHAnsi" w:hAnsiTheme="minorHAnsi" w:cstheme="minorHAnsi"/>
          <w:sz w:val="26"/>
          <w:szCs w:val="26"/>
        </w:rPr>
        <w:t xml:space="preserve"> </w:t>
      </w:r>
      <w:r w:rsidR="00B66FB4" w:rsidRPr="00786071">
        <w:rPr>
          <w:rFonts w:asciiTheme="minorHAnsi" w:hAnsiTheme="minorHAnsi" w:cstheme="minorHAnsi"/>
          <w:i/>
          <w:sz w:val="26"/>
          <w:szCs w:val="26"/>
        </w:rPr>
        <w:t xml:space="preserve">vis majeure </w:t>
      </w:r>
      <w:r w:rsidR="00B66FB4" w:rsidRPr="00786071">
        <w:rPr>
          <w:rFonts w:asciiTheme="minorHAnsi" w:hAnsiTheme="minorHAnsi" w:cstheme="minorHAnsi"/>
          <w:sz w:val="26"/>
          <w:szCs w:val="26"/>
        </w:rPr>
        <w:t xml:space="preserve">or </w:t>
      </w:r>
      <w:r w:rsidR="00B66FB4" w:rsidRPr="00786071">
        <w:rPr>
          <w:rFonts w:asciiTheme="minorHAnsi" w:hAnsiTheme="minorHAnsi" w:cstheme="minorHAnsi"/>
          <w:i/>
          <w:sz w:val="26"/>
          <w:szCs w:val="26"/>
        </w:rPr>
        <w:t>casus fortuitous.</w:t>
      </w:r>
    </w:p>
    <w:p w14:paraId="6AA96231" w14:textId="77777777" w:rsidR="00D426FC" w:rsidRDefault="00D426FC" w:rsidP="00072AF2">
      <w:pPr>
        <w:pStyle w:val="ListParagraph"/>
        <w:rPr>
          <w:rFonts w:asciiTheme="minorHAnsi" w:hAnsiTheme="minorHAnsi" w:cstheme="minorHAnsi"/>
          <w:sz w:val="26"/>
          <w:szCs w:val="26"/>
        </w:rPr>
      </w:pPr>
    </w:p>
    <w:p w14:paraId="7F28D560" w14:textId="56C285EC" w:rsidR="00D426FC"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43.</w:t>
      </w:r>
      <w:r>
        <w:rPr>
          <w:rFonts w:asciiTheme="minorHAnsi" w:hAnsiTheme="minorHAnsi"/>
          <w:sz w:val="24"/>
          <w:szCs w:val="24"/>
        </w:rPr>
        <w:tab/>
      </w:r>
      <w:r w:rsidR="00B66FB4" w:rsidRPr="00786071">
        <w:rPr>
          <w:rFonts w:asciiTheme="minorHAnsi" w:hAnsiTheme="minorHAnsi" w:cstheme="minorHAnsi"/>
          <w:sz w:val="26"/>
          <w:szCs w:val="26"/>
        </w:rPr>
        <w:t xml:space="preserve">In </w:t>
      </w:r>
      <w:r w:rsidR="00B66FB4" w:rsidRPr="00786071">
        <w:rPr>
          <w:rFonts w:asciiTheme="minorHAnsi" w:hAnsiTheme="minorHAnsi" w:cstheme="minorHAnsi"/>
          <w:i/>
          <w:sz w:val="26"/>
          <w:szCs w:val="26"/>
        </w:rPr>
        <w:t>Glencore,</w:t>
      </w:r>
      <w:r w:rsidR="00B66FB4">
        <w:rPr>
          <w:rStyle w:val="FootnoteReference"/>
          <w:rFonts w:asciiTheme="minorHAnsi" w:hAnsiTheme="minorHAnsi" w:cstheme="minorHAnsi"/>
          <w:i/>
          <w:sz w:val="26"/>
          <w:szCs w:val="26"/>
        </w:rPr>
        <w:footnoteReference w:id="31"/>
      </w:r>
      <w:r w:rsidR="00B66FB4" w:rsidRPr="00786071">
        <w:rPr>
          <w:rFonts w:asciiTheme="minorHAnsi" w:hAnsiTheme="minorHAnsi" w:cstheme="minorHAnsi"/>
          <w:i/>
          <w:sz w:val="26"/>
          <w:szCs w:val="26"/>
        </w:rPr>
        <w:t xml:space="preserve"> </w:t>
      </w:r>
      <w:r w:rsidR="00B66FB4" w:rsidRPr="00786071">
        <w:rPr>
          <w:rFonts w:asciiTheme="minorHAnsi" w:hAnsiTheme="minorHAnsi" w:cstheme="minorHAnsi"/>
          <w:sz w:val="26"/>
          <w:szCs w:val="26"/>
        </w:rPr>
        <w:t xml:space="preserve"> the court held that if provision is not made contractually by way of </w:t>
      </w:r>
      <w:proofErr w:type="gramStart"/>
      <w:r w:rsidR="00B66FB4" w:rsidRPr="00786071">
        <w:rPr>
          <w:rFonts w:asciiTheme="minorHAnsi" w:hAnsiTheme="minorHAnsi" w:cstheme="minorHAnsi"/>
          <w:sz w:val="26"/>
          <w:szCs w:val="26"/>
        </w:rPr>
        <w:t xml:space="preserve">a </w:t>
      </w:r>
      <w:r w:rsidR="00B66FB4" w:rsidRPr="00786071">
        <w:rPr>
          <w:rFonts w:asciiTheme="minorHAnsi" w:hAnsiTheme="minorHAnsi" w:cstheme="minorHAnsi"/>
          <w:i/>
          <w:sz w:val="26"/>
          <w:szCs w:val="26"/>
        </w:rPr>
        <w:t xml:space="preserve"> force</w:t>
      </w:r>
      <w:proofErr w:type="gramEnd"/>
      <w:r w:rsidR="00B66FB4" w:rsidRPr="00786071">
        <w:rPr>
          <w:rFonts w:asciiTheme="minorHAnsi" w:hAnsiTheme="minorHAnsi" w:cstheme="minorHAnsi"/>
          <w:i/>
          <w:sz w:val="26"/>
          <w:szCs w:val="26"/>
        </w:rPr>
        <w:t xml:space="preserve"> </w:t>
      </w:r>
      <w:proofErr w:type="spellStart"/>
      <w:r w:rsidR="00B66FB4" w:rsidRPr="00786071">
        <w:rPr>
          <w:rFonts w:asciiTheme="minorHAnsi" w:hAnsiTheme="minorHAnsi" w:cstheme="minorHAnsi"/>
          <w:i/>
          <w:sz w:val="26"/>
          <w:szCs w:val="26"/>
        </w:rPr>
        <w:t>majeur</w:t>
      </w:r>
      <w:proofErr w:type="spellEnd"/>
      <w:r w:rsidR="00B66FB4" w:rsidRPr="00786071">
        <w:rPr>
          <w:rFonts w:asciiTheme="minorHAnsi" w:hAnsiTheme="minorHAnsi" w:cstheme="minorHAnsi"/>
          <w:i/>
          <w:sz w:val="26"/>
          <w:szCs w:val="26"/>
        </w:rPr>
        <w:t xml:space="preserve"> </w:t>
      </w:r>
      <w:r w:rsidR="00B66FB4" w:rsidRPr="00786071">
        <w:rPr>
          <w:rFonts w:asciiTheme="minorHAnsi" w:hAnsiTheme="minorHAnsi" w:cstheme="minorHAnsi"/>
          <w:sz w:val="26"/>
          <w:szCs w:val="26"/>
        </w:rPr>
        <w:t xml:space="preserve">clause, a party will only be able to rely on the very stringent </w:t>
      </w:r>
      <w:r w:rsidR="00B66FB4" w:rsidRPr="00786071">
        <w:rPr>
          <w:rFonts w:asciiTheme="minorHAnsi" w:hAnsiTheme="minorHAnsi" w:cstheme="minorHAnsi"/>
          <w:sz w:val="26"/>
          <w:szCs w:val="26"/>
        </w:rPr>
        <w:lastRenderedPageBreak/>
        <w:t>provisions of the common law doctrine of supervening impossibility of performance, for which objective impossibility is a requirement</w:t>
      </w:r>
      <w:r w:rsidR="00B66FB4" w:rsidRPr="00786071">
        <w:rPr>
          <w:rFonts w:asciiTheme="minorHAnsi" w:hAnsiTheme="minorHAnsi" w:cstheme="minorHAnsi"/>
          <w:i/>
          <w:sz w:val="26"/>
          <w:szCs w:val="26"/>
        </w:rPr>
        <w:t xml:space="preserve"> </w:t>
      </w:r>
    </w:p>
    <w:p w14:paraId="5C8ED370" w14:textId="77777777" w:rsidR="00D426FC" w:rsidRDefault="00D426FC" w:rsidP="00072AF2">
      <w:pPr>
        <w:pStyle w:val="ListParagraph"/>
        <w:rPr>
          <w:rFonts w:asciiTheme="minorHAnsi" w:hAnsiTheme="minorHAnsi" w:cstheme="minorHAnsi"/>
          <w:sz w:val="26"/>
          <w:szCs w:val="26"/>
        </w:rPr>
      </w:pPr>
    </w:p>
    <w:p w14:paraId="6E524A6C" w14:textId="3C1082E2" w:rsidR="00D426FC" w:rsidRPr="00786071" w:rsidRDefault="00786071" w:rsidP="00786071">
      <w:pPr>
        <w:spacing w:after="200" w:line="360" w:lineRule="auto"/>
        <w:ind w:left="851" w:hanging="851"/>
        <w:jc w:val="both"/>
        <w:rPr>
          <w:rFonts w:asciiTheme="minorHAnsi" w:hAnsiTheme="minorHAnsi" w:cstheme="minorHAnsi"/>
          <w:sz w:val="26"/>
          <w:szCs w:val="26"/>
        </w:rPr>
      </w:pPr>
      <w:r w:rsidRPr="00F102E7">
        <w:rPr>
          <w:rFonts w:asciiTheme="minorHAnsi" w:hAnsiTheme="minorHAnsi"/>
          <w:sz w:val="24"/>
          <w:szCs w:val="24"/>
        </w:rPr>
        <w:t>44.</w:t>
      </w:r>
      <w:r w:rsidRPr="00F102E7">
        <w:rPr>
          <w:rFonts w:asciiTheme="minorHAnsi" w:hAnsiTheme="minorHAnsi"/>
          <w:sz w:val="24"/>
          <w:szCs w:val="24"/>
        </w:rPr>
        <w:tab/>
      </w:r>
      <w:r w:rsidR="00F102E7" w:rsidRPr="00786071">
        <w:rPr>
          <w:rFonts w:asciiTheme="minorHAnsi" w:hAnsiTheme="minorHAnsi" w:cstheme="minorHAnsi"/>
          <w:sz w:val="26"/>
          <w:szCs w:val="26"/>
        </w:rPr>
        <w:t xml:space="preserve">Nothing whatsoever has been said by the defendant in relation to the nature of the impossibility sought to be invoked by it, </w:t>
      </w:r>
      <w:r w:rsidR="0060065B" w:rsidRPr="00786071">
        <w:rPr>
          <w:rFonts w:asciiTheme="minorHAnsi" w:hAnsiTheme="minorHAnsi" w:cstheme="minorHAnsi"/>
          <w:sz w:val="26"/>
          <w:szCs w:val="26"/>
        </w:rPr>
        <w:t>with reference to</w:t>
      </w:r>
      <w:r w:rsidR="00F102E7" w:rsidRPr="00786071">
        <w:rPr>
          <w:rFonts w:asciiTheme="minorHAnsi" w:hAnsiTheme="minorHAnsi" w:cstheme="minorHAnsi"/>
          <w:sz w:val="26"/>
          <w:szCs w:val="26"/>
        </w:rPr>
        <w:t xml:space="preserve"> the specific provisions of the lease agreement to which it agreed to be bound</w:t>
      </w:r>
      <w:r w:rsidR="0060065B" w:rsidRPr="00786071">
        <w:rPr>
          <w:rFonts w:asciiTheme="minorHAnsi" w:hAnsiTheme="minorHAnsi" w:cstheme="minorHAnsi"/>
          <w:sz w:val="26"/>
          <w:szCs w:val="26"/>
        </w:rPr>
        <w:t>, its admitted liability under the lease agreement, the peculiar circumstances in which it took advantage of the rent deferral offered to it, and the continuity of its trade operations (evidenced by its letter of 18 November 2020)</w:t>
      </w:r>
      <w:r w:rsidR="00F102E7" w:rsidRPr="00786071">
        <w:rPr>
          <w:rFonts w:asciiTheme="minorHAnsi" w:hAnsiTheme="minorHAnsi" w:cstheme="minorHAnsi"/>
          <w:sz w:val="26"/>
          <w:szCs w:val="26"/>
        </w:rPr>
        <w:t xml:space="preserve">. In </w:t>
      </w:r>
      <w:r w:rsidR="00F102E7" w:rsidRPr="00786071">
        <w:rPr>
          <w:rFonts w:asciiTheme="minorHAnsi" w:hAnsiTheme="minorHAnsi" w:cstheme="minorHAnsi"/>
          <w:i/>
          <w:sz w:val="26"/>
          <w:szCs w:val="26"/>
        </w:rPr>
        <w:t xml:space="preserve">MV Snow Crystal, </w:t>
      </w:r>
      <w:r w:rsidR="00F102E7">
        <w:rPr>
          <w:rStyle w:val="FootnoteReference"/>
          <w:rFonts w:asciiTheme="minorHAnsi" w:hAnsiTheme="minorHAnsi" w:cstheme="minorHAnsi"/>
          <w:i/>
          <w:sz w:val="26"/>
          <w:szCs w:val="26"/>
        </w:rPr>
        <w:footnoteReference w:id="32"/>
      </w:r>
      <w:r w:rsidR="00F102E7" w:rsidRPr="00786071">
        <w:rPr>
          <w:rFonts w:asciiTheme="minorHAnsi" w:hAnsiTheme="minorHAnsi" w:cstheme="minorHAnsi"/>
          <w:i/>
          <w:sz w:val="26"/>
          <w:szCs w:val="26"/>
        </w:rPr>
        <w:t xml:space="preserve"> Scott JA held as follows:</w:t>
      </w:r>
    </w:p>
    <w:p w14:paraId="65FE1029" w14:textId="77777777" w:rsidR="00F102E7" w:rsidRPr="00F102E7" w:rsidRDefault="00F102E7" w:rsidP="00F102E7">
      <w:pPr>
        <w:pStyle w:val="ListParagraph"/>
        <w:spacing w:after="200" w:line="360" w:lineRule="auto"/>
        <w:ind w:left="851"/>
        <w:jc w:val="both"/>
        <w:rPr>
          <w:rFonts w:asciiTheme="minorHAnsi" w:hAnsiTheme="minorHAnsi" w:cstheme="minorHAnsi"/>
          <w:sz w:val="22"/>
          <w:szCs w:val="22"/>
        </w:rPr>
      </w:pPr>
      <w:r w:rsidRPr="00F102E7">
        <w:rPr>
          <w:rFonts w:asciiTheme="minorHAnsi" w:hAnsiTheme="minorHAnsi" w:cstheme="minorHAnsi"/>
          <w:sz w:val="22"/>
          <w:szCs w:val="22"/>
        </w:rPr>
        <w:t>“…</w:t>
      </w:r>
      <w:proofErr w:type="gramStart"/>
      <w:r w:rsidRPr="00F102E7">
        <w:rPr>
          <w:rFonts w:asciiTheme="minorHAnsi" w:hAnsiTheme="minorHAnsi" w:cstheme="minorHAnsi"/>
          <w:sz w:val="22"/>
          <w:szCs w:val="22"/>
        </w:rPr>
        <w:t>As a general rule</w:t>
      </w:r>
      <w:proofErr w:type="gramEnd"/>
      <w:r w:rsidRPr="00F102E7">
        <w:rPr>
          <w:rFonts w:asciiTheme="minorHAnsi" w:hAnsiTheme="minorHAnsi" w:cstheme="minorHAnsi"/>
          <w:sz w:val="22"/>
          <w:szCs w:val="22"/>
        </w:rPr>
        <w:t xml:space="preserve"> impossibility of performance brought about by vis major or casus fortuitus will excuse performance of a contract. But it will not always do so. In each case it is necessary to ‘look to the nature of the contract, the relation of the parties, the circumstances of the case, and the nature of the impossibility invoked by the defendant, to see whether the general rule ought, in the particular circumstances of the case, to be applied’. The rule will not avail a defendant if the impossibility is self-created; nor will it avail the defendant if the impossibility is due to his or her fault. Save possibly in circumstances where a plaintiff seeks specific performance, the onus of proving the impossibility will lie upon the defendant.”</w:t>
      </w:r>
      <w:r>
        <w:rPr>
          <w:rFonts w:asciiTheme="minorHAnsi" w:hAnsiTheme="minorHAnsi" w:cstheme="minorHAnsi"/>
          <w:sz w:val="22"/>
          <w:szCs w:val="22"/>
        </w:rPr>
        <w:t xml:space="preserve"> </w:t>
      </w:r>
      <w:r w:rsidRPr="00F102E7">
        <w:rPr>
          <w:rFonts w:asciiTheme="minorHAnsi" w:hAnsiTheme="minorHAnsi" w:cstheme="minorHAnsi"/>
          <w:sz w:val="26"/>
          <w:szCs w:val="26"/>
        </w:rPr>
        <w:t>(</w:t>
      </w:r>
      <w:proofErr w:type="gramStart"/>
      <w:r w:rsidRPr="00F102E7">
        <w:rPr>
          <w:rFonts w:asciiTheme="minorHAnsi" w:hAnsiTheme="minorHAnsi" w:cstheme="minorHAnsi"/>
          <w:sz w:val="26"/>
          <w:szCs w:val="26"/>
        </w:rPr>
        <w:t>footnotes</w:t>
      </w:r>
      <w:proofErr w:type="gramEnd"/>
      <w:r w:rsidRPr="00F102E7">
        <w:rPr>
          <w:rFonts w:asciiTheme="minorHAnsi" w:hAnsiTheme="minorHAnsi" w:cstheme="minorHAnsi"/>
          <w:sz w:val="26"/>
          <w:szCs w:val="26"/>
        </w:rPr>
        <w:t xml:space="preserve"> omitted)</w:t>
      </w:r>
    </w:p>
    <w:p w14:paraId="5EBEE9B5" w14:textId="77777777" w:rsidR="00D426FC" w:rsidRDefault="00D426FC" w:rsidP="00072AF2">
      <w:pPr>
        <w:pStyle w:val="ListParagraph"/>
        <w:rPr>
          <w:rFonts w:asciiTheme="minorHAnsi" w:hAnsiTheme="minorHAnsi" w:cstheme="minorHAnsi"/>
          <w:sz w:val="26"/>
          <w:szCs w:val="26"/>
        </w:rPr>
      </w:pPr>
    </w:p>
    <w:p w14:paraId="5D18A569" w14:textId="0FAE8E66" w:rsidR="00D426FC"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45.</w:t>
      </w:r>
      <w:r>
        <w:rPr>
          <w:rFonts w:asciiTheme="minorHAnsi" w:hAnsiTheme="minorHAnsi"/>
          <w:sz w:val="24"/>
          <w:szCs w:val="24"/>
        </w:rPr>
        <w:tab/>
      </w:r>
      <w:r w:rsidR="0060065B" w:rsidRPr="00786071">
        <w:rPr>
          <w:rFonts w:asciiTheme="minorHAnsi" w:hAnsiTheme="minorHAnsi" w:cstheme="minorHAnsi"/>
          <w:sz w:val="26"/>
          <w:szCs w:val="26"/>
        </w:rPr>
        <w:t xml:space="preserve">In </w:t>
      </w:r>
      <w:r w:rsidR="0060065B" w:rsidRPr="00786071">
        <w:rPr>
          <w:rFonts w:asciiTheme="minorHAnsi" w:hAnsiTheme="minorHAnsi" w:cstheme="minorHAnsi"/>
          <w:i/>
          <w:sz w:val="26"/>
          <w:szCs w:val="26"/>
        </w:rPr>
        <w:t xml:space="preserve">Unlocked Properties, </w:t>
      </w:r>
      <w:r w:rsidR="0060065B">
        <w:rPr>
          <w:rStyle w:val="FootnoteReference"/>
          <w:rFonts w:asciiTheme="minorHAnsi" w:hAnsiTheme="minorHAnsi" w:cstheme="minorHAnsi"/>
          <w:i/>
          <w:sz w:val="26"/>
          <w:szCs w:val="26"/>
        </w:rPr>
        <w:footnoteReference w:id="33"/>
      </w:r>
      <w:r w:rsidR="0060065B" w:rsidRPr="00786071">
        <w:rPr>
          <w:rFonts w:asciiTheme="minorHAnsi" w:hAnsiTheme="minorHAnsi" w:cstheme="minorHAnsi"/>
          <w:sz w:val="26"/>
          <w:szCs w:val="26"/>
        </w:rPr>
        <w:t xml:space="preserve"> the court, citing </w:t>
      </w:r>
      <w:r w:rsidR="0060065B" w:rsidRPr="00786071">
        <w:rPr>
          <w:rFonts w:asciiTheme="minorHAnsi" w:hAnsiTheme="minorHAnsi" w:cstheme="minorHAnsi"/>
          <w:i/>
          <w:sz w:val="26"/>
          <w:szCs w:val="26"/>
        </w:rPr>
        <w:t xml:space="preserve">Unibank, </w:t>
      </w:r>
      <w:r w:rsidR="0060065B">
        <w:rPr>
          <w:rStyle w:val="FootnoteReference"/>
          <w:rFonts w:asciiTheme="minorHAnsi" w:hAnsiTheme="minorHAnsi" w:cstheme="minorHAnsi"/>
          <w:i/>
          <w:sz w:val="26"/>
          <w:szCs w:val="26"/>
        </w:rPr>
        <w:footnoteReference w:id="34"/>
      </w:r>
      <w:r w:rsidR="0060065B" w:rsidRPr="00786071">
        <w:rPr>
          <w:rFonts w:asciiTheme="minorHAnsi" w:hAnsiTheme="minorHAnsi" w:cstheme="minorHAnsi"/>
          <w:i/>
          <w:sz w:val="26"/>
          <w:szCs w:val="26"/>
        </w:rPr>
        <w:t xml:space="preserve"> </w:t>
      </w:r>
      <w:r w:rsidR="0060065B" w:rsidRPr="00786071">
        <w:rPr>
          <w:rFonts w:asciiTheme="minorHAnsi" w:hAnsiTheme="minorHAnsi" w:cstheme="minorHAnsi"/>
          <w:sz w:val="26"/>
          <w:szCs w:val="26"/>
        </w:rPr>
        <w:t xml:space="preserve"> stated that:</w:t>
      </w:r>
    </w:p>
    <w:p w14:paraId="158E9320" w14:textId="77777777" w:rsidR="0060065B" w:rsidRPr="00F3675A" w:rsidRDefault="0060065B" w:rsidP="0060065B">
      <w:pPr>
        <w:pStyle w:val="ListParagraph"/>
        <w:spacing w:after="200" w:line="360" w:lineRule="auto"/>
        <w:ind w:left="851"/>
        <w:jc w:val="both"/>
        <w:rPr>
          <w:rFonts w:asciiTheme="minorHAnsi" w:hAnsiTheme="minorHAnsi" w:cstheme="minorHAnsi"/>
          <w:sz w:val="22"/>
          <w:szCs w:val="22"/>
        </w:rPr>
      </w:pPr>
      <w:r w:rsidRPr="00F3675A">
        <w:rPr>
          <w:rFonts w:asciiTheme="minorHAnsi" w:hAnsiTheme="minorHAnsi" w:cstheme="minorHAnsi"/>
          <w:sz w:val="22"/>
          <w:szCs w:val="22"/>
        </w:rPr>
        <w:t>“</w:t>
      </w:r>
      <w:r w:rsidR="00F3675A" w:rsidRPr="00F3675A">
        <w:rPr>
          <w:rFonts w:asciiTheme="minorHAnsi" w:hAnsiTheme="minorHAnsi" w:cstheme="minorHAnsi"/>
          <w:sz w:val="22"/>
          <w:szCs w:val="22"/>
        </w:rPr>
        <w:t xml:space="preserve">Impossibility is furthermore not implicit in a change of financial strength or in commercial </w:t>
      </w:r>
      <w:proofErr w:type="spellStart"/>
      <w:r w:rsidR="00F3675A" w:rsidRPr="00F3675A">
        <w:rPr>
          <w:rFonts w:asciiTheme="minorHAnsi" w:hAnsiTheme="minorHAnsi" w:cstheme="minorHAnsi"/>
          <w:sz w:val="22"/>
          <w:szCs w:val="22"/>
        </w:rPr>
        <w:t>circustances</w:t>
      </w:r>
      <w:proofErr w:type="spellEnd"/>
      <w:r w:rsidR="00F3675A" w:rsidRPr="00F3675A">
        <w:rPr>
          <w:rFonts w:asciiTheme="minorHAnsi" w:hAnsiTheme="minorHAnsi" w:cstheme="minorHAnsi"/>
          <w:sz w:val="22"/>
          <w:szCs w:val="22"/>
        </w:rPr>
        <w:t xml:space="preserve"> which cause compliance with the contractual obligations to be difficult, expensive or unaffordable.”</w:t>
      </w:r>
    </w:p>
    <w:p w14:paraId="19AEEE45" w14:textId="77777777" w:rsidR="00D426FC" w:rsidRDefault="00D426FC" w:rsidP="00072AF2">
      <w:pPr>
        <w:pStyle w:val="ListParagraph"/>
        <w:rPr>
          <w:rFonts w:asciiTheme="minorHAnsi" w:hAnsiTheme="minorHAnsi" w:cstheme="minorHAnsi"/>
          <w:sz w:val="26"/>
          <w:szCs w:val="26"/>
        </w:rPr>
      </w:pPr>
    </w:p>
    <w:p w14:paraId="66F79705" w14:textId="586C285D" w:rsidR="00D426FC"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46.</w:t>
      </w:r>
      <w:r>
        <w:rPr>
          <w:rFonts w:asciiTheme="minorHAnsi" w:hAnsiTheme="minorHAnsi"/>
          <w:sz w:val="24"/>
          <w:szCs w:val="24"/>
        </w:rPr>
        <w:tab/>
      </w:r>
      <w:r w:rsidR="00F3675A" w:rsidRPr="00786071">
        <w:rPr>
          <w:rFonts w:asciiTheme="minorHAnsi" w:hAnsiTheme="minorHAnsi" w:cstheme="minorHAnsi"/>
          <w:sz w:val="26"/>
          <w:szCs w:val="26"/>
        </w:rPr>
        <w:t>By its acceptance of the Plaintiff’s deferral offer, the defendant implicitly undertook future performance, notwithstanding which</w:t>
      </w:r>
      <w:r w:rsidR="008216FE" w:rsidRPr="00786071">
        <w:rPr>
          <w:rFonts w:asciiTheme="minorHAnsi" w:hAnsiTheme="minorHAnsi" w:cstheme="minorHAnsi"/>
          <w:sz w:val="26"/>
          <w:szCs w:val="26"/>
        </w:rPr>
        <w:t>,</w:t>
      </w:r>
      <w:r w:rsidR="00F3675A" w:rsidRPr="00786071">
        <w:rPr>
          <w:rFonts w:asciiTheme="minorHAnsi" w:hAnsiTheme="minorHAnsi" w:cstheme="minorHAnsi"/>
          <w:sz w:val="26"/>
          <w:szCs w:val="26"/>
        </w:rPr>
        <w:t xml:space="preserve"> it breached its payment obligations, entitling the plaintiff to cancel the agreement.</w:t>
      </w:r>
    </w:p>
    <w:p w14:paraId="43697F5F" w14:textId="77777777" w:rsidR="00D426FC" w:rsidRDefault="00D426FC" w:rsidP="00072AF2">
      <w:pPr>
        <w:pStyle w:val="ListParagraph"/>
        <w:rPr>
          <w:rFonts w:asciiTheme="minorHAnsi" w:hAnsiTheme="minorHAnsi" w:cstheme="minorHAnsi"/>
          <w:sz w:val="26"/>
          <w:szCs w:val="26"/>
        </w:rPr>
      </w:pPr>
    </w:p>
    <w:p w14:paraId="41483036" w14:textId="46928605" w:rsidR="00F3675A"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47.</w:t>
      </w:r>
      <w:r>
        <w:rPr>
          <w:rFonts w:asciiTheme="minorHAnsi" w:hAnsiTheme="minorHAnsi"/>
          <w:sz w:val="24"/>
          <w:szCs w:val="24"/>
        </w:rPr>
        <w:tab/>
      </w:r>
      <w:r w:rsidR="00F3675A" w:rsidRPr="00786071">
        <w:rPr>
          <w:rFonts w:asciiTheme="minorHAnsi" w:hAnsiTheme="minorHAnsi" w:cstheme="minorHAnsi"/>
          <w:sz w:val="26"/>
          <w:szCs w:val="26"/>
        </w:rPr>
        <w:t xml:space="preserve">For these reasons and all the other reasons given, I remain unpersuaded that the defendant has raised either any </w:t>
      </w:r>
      <w:r w:rsidR="00F3675A" w:rsidRPr="00786071">
        <w:rPr>
          <w:rFonts w:asciiTheme="minorHAnsi" w:hAnsiTheme="minorHAnsi" w:cstheme="minorHAnsi"/>
          <w:i/>
          <w:sz w:val="26"/>
          <w:szCs w:val="26"/>
        </w:rPr>
        <w:t>bona fide</w:t>
      </w:r>
      <w:r w:rsidR="00F3675A" w:rsidRPr="00786071">
        <w:rPr>
          <w:rFonts w:asciiTheme="minorHAnsi" w:hAnsiTheme="minorHAnsi" w:cstheme="minorHAnsi"/>
          <w:sz w:val="26"/>
          <w:szCs w:val="26"/>
        </w:rPr>
        <w:t xml:space="preserve"> or sustainable defence, such as to give rise to triable issues in relation to the plaintiff’s claim C, for purposes of warding off summary judgment being granted against it.</w:t>
      </w:r>
    </w:p>
    <w:p w14:paraId="096E5326" w14:textId="77777777" w:rsidR="00F3675A" w:rsidRPr="00F3675A" w:rsidRDefault="00F3675A" w:rsidP="00F3675A">
      <w:pPr>
        <w:pStyle w:val="ListParagraph"/>
        <w:rPr>
          <w:rFonts w:asciiTheme="minorHAnsi" w:hAnsiTheme="minorHAnsi" w:cstheme="minorHAnsi"/>
          <w:sz w:val="26"/>
          <w:szCs w:val="26"/>
        </w:rPr>
      </w:pPr>
    </w:p>
    <w:p w14:paraId="68788FE0" w14:textId="0D115549" w:rsidR="00D426FC"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48.</w:t>
      </w:r>
      <w:r>
        <w:rPr>
          <w:rFonts w:asciiTheme="minorHAnsi" w:hAnsiTheme="minorHAnsi"/>
          <w:sz w:val="24"/>
          <w:szCs w:val="24"/>
        </w:rPr>
        <w:tab/>
      </w:r>
      <w:r w:rsidR="00F3675A" w:rsidRPr="00786071">
        <w:rPr>
          <w:rFonts w:asciiTheme="minorHAnsi" w:hAnsiTheme="minorHAnsi" w:cstheme="minorHAnsi"/>
          <w:sz w:val="26"/>
          <w:szCs w:val="26"/>
        </w:rPr>
        <w:t>The papers indicate that the plaintiff has complied with the requirements of rule</w:t>
      </w:r>
      <w:r w:rsidR="008216FE" w:rsidRPr="00786071">
        <w:rPr>
          <w:rFonts w:asciiTheme="minorHAnsi" w:hAnsiTheme="minorHAnsi" w:cstheme="minorHAnsi"/>
          <w:sz w:val="26"/>
          <w:szCs w:val="26"/>
        </w:rPr>
        <w:t xml:space="preserve"> 32, as amended.</w:t>
      </w:r>
      <w:r w:rsidR="00F3675A" w:rsidRPr="00786071">
        <w:rPr>
          <w:rFonts w:asciiTheme="minorHAnsi" w:hAnsiTheme="minorHAnsi" w:cstheme="minorHAnsi"/>
          <w:sz w:val="26"/>
          <w:szCs w:val="26"/>
        </w:rPr>
        <w:t xml:space="preserve"> In addition, it relies on a certificate of balance in respect of the aggregate total amount claimed, the contents of which have not been </w:t>
      </w:r>
      <w:r w:rsidR="008216FE" w:rsidRPr="00786071">
        <w:rPr>
          <w:rFonts w:asciiTheme="minorHAnsi" w:hAnsiTheme="minorHAnsi" w:cstheme="minorHAnsi"/>
          <w:sz w:val="26"/>
          <w:szCs w:val="26"/>
        </w:rPr>
        <w:t xml:space="preserve">effectively or successfully </w:t>
      </w:r>
      <w:r w:rsidR="00F3675A" w:rsidRPr="00786071">
        <w:rPr>
          <w:rFonts w:asciiTheme="minorHAnsi" w:hAnsiTheme="minorHAnsi" w:cstheme="minorHAnsi"/>
          <w:sz w:val="26"/>
          <w:szCs w:val="26"/>
        </w:rPr>
        <w:t xml:space="preserve">refuted by the defendant. </w:t>
      </w:r>
    </w:p>
    <w:p w14:paraId="7434719E" w14:textId="77777777" w:rsidR="00F3675A" w:rsidRDefault="00F3675A" w:rsidP="00072AF2">
      <w:pPr>
        <w:pStyle w:val="ListParagraph"/>
        <w:rPr>
          <w:rFonts w:asciiTheme="minorHAnsi" w:hAnsiTheme="minorHAnsi" w:cstheme="minorHAnsi"/>
          <w:sz w:val="26"/>
          <w:szCs w:val="26"/>
        </w:rPr>
      </w:pPr>
    </w:p>
    <w:p w14:paraId="1AF7B429" w14:textId="5DF43C54" w:rsidR="00072AF2" w:rsidRPr="00786071" w:rsidRDefault="00786071" w:rsidP="00786071">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49.</w:t>
      </w:r>
      <w:r>
        <w:rPr>
          <w:rFonts w:asciiTheme="minorHAnsi" w:hAnsiTheme="minorHAnsi"/>
          <w:sz w:val="24"/>
          <w:szCs w:val="24"/>
        </w:rPr>
        <w:tab/>
      </w:r>
      <w:r w:rsidR="00072AF2" w:rsidRPr="00786071">
        <w:rPr>
          <w:rFonts w:asciiTheme="minorHAnsi" w:hAnsiTheme="minorHAnsi" w:cstheme="minorHAnsi"/>
          <w:sz w:val="26"/>
          <w:szCs w:val="26"/>
        </w:rPr>
        <w:t>Accordingly, the following order is granted:</w:t>
      </w:r>
    </w:p>
    <w:p w14:paraId="2BC742D1" w14:textId="77777777" w:rsidR="00072AF2" w:rsidRDefault="00072AF2" w:rsidP="00072AF2">
      <w:pPr>
        <w:pStyle w:val="ListParagraph"/>
        <w:rPr>
          <w:rFonts w:asciiTheme="minorHAnsi" w:hAnsiTheme="minorHAnsi" w:cstheme="minorHAnsi"/>
          <w:sz w:val="26"/>
          <w:szCs w:val="26"/>
        </w:rPr>
      </w:pPr>
    </w:p>
    <w:p w14:paraId="165B0F10" w14:textId="77777777" w:rsidR="00072AF2" w:rsidRPr="0098343D" w:rsidRDefault="00072AF2" w:rsidP="00072AF2">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ORDER:</w:t>
      </w:r>
    </w:p>
    <w:p w14:paraId="3E5DA910" w14:textId="7BD6806E" w:rsidR="00072AF2" w:rsidRPr="00786071" w:rsidRDefault="00786071" w:rsidP="00786071">
      <w:pPr>
        <w:spacing w:after="200" w:line="360" w:lineRule="auto"/>
        <w:ind w:left="1436" w:hanging="585"/>
        <w:jc w:val="both"/>
        <w:rPr>
          <w:rFonts w:asciiTheme="minorHAnsi" w:hAnsiTheme="minorHAnsi" w:cstheme="minorHAnsi"/>
          <w:sz w:val="26"/>
          <w:szCs w:val="26"/>
        </w:rPr>
      </w:pPr>
      <w:r w:rsidRPr="007A113A">
        <w:rPr>
          <w:sz w:val="26"/>
          <w:szCs w:val="26"/>
        </w:rPr>
        <w:t>1</w:t>
      </w:r>
      <w:r w:rsidRPr="007A113A">
        <w:rPr>
          <w:sz w:val="26"/>
          <w:szCs w:val="26"/>
        </w:rPr>
        <w:tab/>
      </w:r>
      <w:r w:rsidR="007A113A" w:rsidRPr="00786071">
        <w:rPr>
          <w:rFonts w:asciiTheme="minorHAnsi" w:hAnsiTheme="minorHAnsi" w:cstheme="minorHAnsi"/>
          <w:sz w:val="26"/>
          <w:szCs w:val="26"/>
        </w:rPr>
        <w:t>Summary judgment is granted in favour of the plaintiff against the defendant for in respect of Claim C for:</w:t>
      </w:r>
    </w:p>
    <w:p w14:paraId="2A2B92E5" w14:textId="6BF1AA47" w:rsidR="007A113A" w:rsidRPr="00786071" w:rsidRDefault="00786071" w:rsidP="00786071">
      <w:pPr>
        <w:spacing w:line="480" w:lineRule="auto"/>
        <w:ind w:left="1931" w:hanging="360"/>
        <w:jc w:val="both"/>
        <w:rPr>
          <w:rFonts w:asciiTheme="minorHAnsi" w:hAnsiTheme="minorHAnsi" w:cstheme="minorHAnsi"/>
          <w:sz w:val="26"/>
          <w:szCs w:val="26"/>
        </w:rPr>
      </w:pPr>
      <w:r w:rsidRPr="007A113A">
        <w:rPr>
          <w:rFonts w:asciiTheme="minorHAnsi" w:hAnsiTheme="minorHAnsi" w:cstheme="minorHAnsi"/>
          <w:sz w:val="26"/>
          <w:szCs w:val="26"/>
        </w:rPr>
        <w:t>a.</w:t>
      </w:r>
      <w:r w:rsidRPr="007A113A">
        <w:rPr>
          <w:rFonts w:asciiTheme="minorHAnsi" w:hAnsiTheme="minorHAnsi" w:cstheme="minorHAnsi"/>
          <w:sz w:val="26"/>
          <w:szCs w:val="26"/>
        </w:rPr>
        <w:tab/>
      </w:r>
      <w:r w:rsidR="007A113A" w:rsidRPr="00786071">
        <w:rPr>
          <w:rFonts w:asciiTheme="minorHAnsi" w:hAnsiTheme="minorHAnsi" w:cstheme="minorHAnsi"/>
          <w:sz w:val="26"/>
          <w:szCs w:val="26"/>
        </w:rPr>
        <w:t xml:space="preserve">Payment of the amount of </w:t>
      </w:r>
      <w:r w:rsidR="007A113A" w:rsidRPr="00786071">
        <w:rPr>
          <w:rFonts w:asciiTheme="minorHAnsi" w:hAnsiTheme="minorHAnsi" w:cstheme="minorHAnsi"/>
          <w:bCs/>
          <w:sz w:val="26"/>
          <w:szCs w:val="26"/>
        </w:rPr>
        <w:t xml:space="preserve">R 453 649.64 (Four Hundred and </w:t>
      </w:r>
      <w:proofErr w:type="gramStart"/>
      <w:r w:rsidR="007A113A" w:rsidRPr="00786071">
        <w:rPr>
          <w:rFonts w:asciiTheme="minorHAnsi" w:hAnsiTheme="minorHAnsi" w:cstheme="minorHAnsi"/>
          <w:bCs/>
          <w:sz w:val="26"/>
          <w:szCs w:val="26"/>
        </w:rPr>
        <w:t>Fifty Three</w:t>
      </w:r>
      <w:proofErr w:type="gramEnd"/>
      <w:r w:rsidR="007A113A" w:rsidRPr="00786071">
        <w:rPr>
          <w:rFonts w:asciiTheme="minorHAnsi" w:hAnsiTheme="minorHAnsi" w:cstheme="minorHAnsi"/>
          <w:bCs/>
          <w:sz w:val="26"/>
          <w:szCs w:val="26"/>
        </w:rPr>
        <w:t xml:space="preserve"> Thousand Six Hundred and Forty Nine Rand and Sixty Four Cents) in respect of the rentals payable to the Plaintiff; </w:t>
      </w:r>
    </w:p>
    <w:p w14:paraId="64AF2AFD" w14:textId="1D6F3871" w:rsidR="007A113A" w:rsidRPr="00786071" w:rsidRDefault="00786071" w:rsidP="00786071">
      <w:pPr>
        <w:spacing w:line="480" w:lineRule="auto"/>
        <w:ind w:left="1931" w:hanging="360"/>
        <w:jc w:val="both"/>
        <w:rPr>
          <w:rFonts w:asciiTheme="minorHAnsi" w:hAnsiTheme="minorHAnsi" w:cstheme="minorHAnsi"/>
          <w:sz w:val="26"/>
          <w:szCs w:val="26"/>
        </w:rPr>
      </w:pPr>
      <w:r w:rsidRPr="007A113A">
        <w:rPr>
          <w:rFonts w:asciiTheme="minorHAnsi" w:hAnsiTheme="minorHAnsi" w:cstheme="minorHAnsi"/>
          <w:sz w:val="26"/>
          <w:szCs w:val="26"/>
        </w:rPr>
        <w:t>b.</w:t>
      </w:r>
      <w:r w:rsidRPr="007A113A">
        <w:rPr>
          <w:rFonts w:asciiTheme="minorHAnsi" w:hAnsiTheme="minorHAnsi" w:cstheme="minorHAnsi"/>
          <w:sz w:val="26"/>
          <w:szCs w:val="26"/>
        </w:rPr>
        <w:tab/>
      </w:r>
      <w:r w:rsidR="007A113A" w:rsidRPr="00786071">
        <w:rPr>
          <w:rFonts w:asciiTheme="minorHAnsi" w:hAnsiTheme="minorHAnsi" w:cstheme="minorHAnsi"/>
          <w:sz w:val="26"/>
          <w:szCs w:val="26"/>
        </w:rPr>
        <w:t xml:space="preserve">Payment of the amount of </w:t>
      </w:r>
      <w:r w:rsidR="007A113A" w:rsidRPr="00786071">
        <w:rPr>
          <w:rFonts w:asciiTheme="minorHAnsi" w:hAnsiTheme="minorHAnsi" w:cstheme="minorHAnsi"/>
          <w:bCs/>
          <w:sz w:val="26"/>
          <w:szCs w:val="26"/>
        </w:rPr>
        <w:t>R 67 405.91 (</w:t>
      </w:r>
      <w:proofErr w:type="gramStart"/>
      <w:r w:rsidR="007A113A" w:rsidRPr="00786071">
        <w:rPr>
          <w:rFonts w:asciiTheme="minorHAnsi" w:hAnsiTheme="minorHAnsi" w:cstheme="minorHAnsi"/>
          <w:bCs/>
          <w:sz w:val="26"/>
          <w:szCs w:val="26"/>
        </w:rPr>
        <w:t>Sixty Seven</w:t>
      </w:r>
      <w:proofErr w:type="gramEnd"/>
      <w:r w:rsidR="007A113A" w:rsidRPr="00786071">
        <w:rPr>
          <w:rFonts w:asciiTheme="minorHAnsi" w:hAnsiTheme="minorHAnsi" w:cstheme="minorHAnsi"/>
          <w:bCs/>
          <w:sz w:val="26"/>
          <w:szCs w:val="26"/>
        </w:rPr>
        <w:t xml:space="preserve"> Thousand Four Hundred and Five Rand and Ninety One Cents, in respect of the utility charges, rates and taxes and interest payable to the Plaintiff;</w:t>
      </w:r>
    </w:p>
    <w:p w14:paraId="2F1116E9" w14:textId="40D2F755" w:rsidR="007A113A" w:rsidRPr="00786071" w:rsidRDefault="00786071" w:rsidP="00786071">
      <w:pPr>
        <w:spacing w:after="200" w:line="360" w:lineRule="auto"/>
        <w:ind w:left="1931" w:hanging="360"/>
        <w:jc w:val="both"/>
        <w:rPr>
          <w:rFonts w:asciiTheme="minorHAnsi" w:hAnsiTheme="minorHAnsi" w:cstheme="minorHAnsi"/>
          <w:sz w:val="26"/>
          <w:szCs w:val="26"/>
        </w:rPr>
      </w:pPr>
      <w:r w:rsidRPr="007A113A">
        <w:rPr>
          <w:rFonts w:asciiTheme="minorHAnsi" w:hAnsiTheme="minorHAnsi" w:cstheme="minorHAnsi"/>
          <w:sz w:val="26"/>
          <w:szCs w:val="26"/>
        </w:rPr>
        <w:lastRenderedPageBreak/>
        <w:t>c.</w:t>
      </w:r>
      <w:r w:rsidRPr="007A113A">
        <w:rPr>
          <w:rFonts w:asciiTheme="minorHAnsi" w:hAnsiTheme="minorHAnsi" w:cstheme="minorHAnsi"/>
          <w:sz w:val="26"/>
          <w:szCs w:val="26"/>
        </w:rPr>
        <w:tab/>
      </w:r>
      <w:r w:rsidR="007A113A" w:rsidRPr="00786071">
        <w:rPr>
          <w:rFonts w:asciiTheme="minorHAnsi" w:hAnsiTheme="minorHAnsi" w:cstheme="minorHAnsi"/>
          <w:sz w:val="26"/>
          <w:szCs w:val="26"/>
        </w:rPr>
        <w:t xml:space="preserve">Payment of interest on the amounts </w:t>
      </w:r>
      <w:r w:rsidR="007A113A" w:rsidRPr="00786071">
        <w:rPr>
          <w:rFonts w:asciiTheme="minorHAnsi" w:hAnsiTheme="minorHAnsi" w:cstheme="minorHAnsi"/>
          <w:i/>
          <w:iCs/>
          <w:sz w:val="26"/>
          <w:szCs w:val="26"/>
        </w:rPr>
        <w:t xml:space="preserve">supra </w:t>
      </w:r>
      <w:r w:rsidR="007A113A" w:rsidRPr="00786071">
        <w:rPr>
          <w:rFonts w:asciiTheme="minorHAnsi" w:hAnsiTheme="minorHAnsi" w:cstheme="minorHAnsi"/>
          <w:sz w:val="26"/>
          <w:szCs w:val="26"/>
        </w:rPr>
        <w:t xml:space="preserve">at the prescribed rate, being 7,25% plus 2% from date of demand, being 02 November 2020, until date of final </w:t>
      </w:r>
      <w:proofErr w:type="gramStart"/>
      <w:r w:rsidR="007A113A" w:rsidRPr="00786071">
        <w:rPr>
          <w:rFonts w:asciiTheme="minorHAnsi" w:hAnsiTheme="minorHAnsi" w:cstheme="minorHAnsi"/>
          <w:sz w:val="26"/>
          <w:szCs w:val="26"/>
        </w:rPr>
        <w:t>payment;</w:t>
      </w:r>
      <w:proofErr w:type="gramEnd"/>
    </w:p>
    <w:p w14:paraId="3DA8AACF" w14:textId="1B527174" w:rsidR="007A113A" w:rsidRPr="00786071" w:rsidRDefault="00786071" w:rsidP="00786071">
      <w:pPr>
        <w:spacing w:after="200" w:line="360" w:lineRule="auto"/>
        <w:ind w:left="1931" w:hanging="360"/>
        <w:jc w:val="both"/>
        <w:rPr>
          <w:rFonts w:asciiTheme="minorHAnsi" w:hAnsiTheme="minorHAnsi" w:cstheme="minorHAnsi"/>
          <w:sz w:val="26"/>
          <w:szCs w:val="26"/>
        </w:rPr>
      </w:pPr>
      <w:r w:rsidRPr="007A113A">
        <w:rPr>
          <w:rFonts w:asciiTheme="minorHAnsi" w:hAnsiTheme="minorHAnsi" w:cstheme="minorHAnsi"/>
          <w:sz w:val="26"/>
          <w:szCs w:val="26"/>
        </w:rPr>
        <w:t>d.</w:t>
      </w:r>
      <w:r w:rsidRPr="007A113A">
        <w:rPr>
          <w:rFonts w:asciiTheme="minorHAnsi" w:hAnsiTheme="minorHAnsi" w:cstheme="minorHAnsi"/>
          <w:sz w:val="26"/>
          <w:szCs w:val="26"/>
        </w:rPr>
        <w:tab/>
      </w:r>
      <w:r w:rsidR="007A113A" w:rsidRPr="00786071">
        <w:rPr>
          <w:rFonts w:asciiTheme="minorHAnsi" w:hAnsiTheme="minorHAnsi" w:cstheme="minorHAnsi"/>
          <w:sz w:val="26"/>
          <w:szCs w:val="26"/>
        </w:rPr>
        <w:t>Payment of the plaintiff’s costs on the attorney and client scale.</w:t>
      </w:r>
    </w:p>
    <w:p w14:paraId="0AAD8997" w14:textId="6519C158" w:rsidR="00072AF2" w:rsidRPr="00786071" w:rsidRDefault="00786071" w:rsidP="00786071">
      <w:pPr>
        <w:spacing w:after="200" w:line="360" w:lineRule="auto"/>
        <w:ind w:left="1436" w:hanging="585"/>
        <w:jc w:val="both"/>
        <w:rPr>
          <w:rFonts w:asciiTheme="minorHAnsi" w:hAnsiTheme="minorHAnsi" w:cstheme="minorHAnsi"/>
          <w:sz w:val="26"/>
          <w:szCs w:val="26"/>
        </w:rPr>
      </w:pPr>
      <w:r w:rsidRPr="007A113A">
        <w:rPr>
          <w:sz w:val="26"/>
          <w:szCs w:val="26"/>
        </w:rPr>
        <w:t>2</w:t>
      </w:r>
      <w:r w:rsidRPr="007A113A">
        <w:rPr>
          <w:sz w:val="26"/>
          <w:szCs w:val="26"/>
        </w:rPr>
        <w:tab/>
      </w:r>
      <w:r w:rsidR="007A113A" w:rsidRPr="00786071">
        <w:rPr>
          <w:rFonts w:asciiTheme="minorHAnsi" w:hAnsiTheme="minorHAnsi" w:cstheme="minorHAnsi"/>
          <w:sz w:val="26"/>
          <w:szCs w:val="26"/>
        </w:rPr>
        <w:t xml:space="preserve">The plaintiff’s claim for damages is postponed </w:t>
      </w:r>
      <w:r w:rsidR="007A113A" w:rsidRPr="00786071">
        <w:rPr>
          <w:rFonts w:asciiTheme="minorHAnsi" w:hAnsiTheme="minorHAnsi" w:cstheme="minorHAnsi"/>
          <w:i/>
          <w:sz w:val="26"/>
          <w:szCs w:val="26"/>
        </w:rPr>
        <w:t>sine dies.</w:t>
      </w:r>
    </w:p>
    <w:p w14:paraId="3E8416C9" w14:textId="77777777" w:rsidR="00072AF2" w:rsidRPr="00F945BC" w:rsidRDefault="00072AF2" w:rsidP="00072AF2">
      <w:pPr>
        <w:pStyle w:val="ListParagraph"/>
        <w:rPr>
          <w:rFonts w:asciiTheme="minorHAnsi" w:hAnsiTheme="minorHAnsi" w:cstheme="minorHAnsi"/>
          <w:sz w:val="26"/>
          <w:szCs w:val="26"/>
        </w:rPr>
      </w:pPr>
    </w:p>
    <w:p w14:paraId="6C6AE7F2" w14:textId="77777777" w:rsidR="00072AF2" w:rsidRPr="00F945BC" w:rsidRDefault="00072AF2" w:rsidP="00072AF2">
      <w:pPr>
        <w:pStyle w:val="ListParagraph"/>
        <w:rPr>
          <w:rFonts w:asciiTheme="minorHAnsi" w:hAnsiTheme="minorHAnsi" w:cstheme="minorHAnsi"/>
          <w:sz w:val="26"/>
          <w:szCs w:val="26"/>
        </w:rPr>
      </w:pPr>
    </w:p>
    <w:p w14:paraId="5C512154" w14:textId="77777777" w:rsidR="00072AF2" w:rsidRPr="00C5002D" w:rsidRDefault="00072AF2" w:rsidP="00072AF2">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 xml:space="preserve"> _________________</w:t>
      </w:r>
    </w:p>
    <w:p w14:paraId="2F787B71" w14:textId="77777777" w:rsidR="00072AF2" w:rsidRPr="00877F1E" w:rsidRDefault="00072AF2" w:rsidP="00072AF2">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 xml:space="preserve">AVRILLE MAIER-FRAWLEY </w:t>
      </w:r>
    </w:p>
    <w:p w14:paraId="3C24756B" w14:textId="77777777" w:rsidR="00072AF2" w:rsidRPr="00877F1E" w:rsidRDefault="00072AF2" w:rsidP="00072AF2">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JUDGE OF THE HIGH COURT,</w:t>
      </w:r>
    </w:p>
    <w:p w14:paraId="5DB95BC4" w14:textId="77777777" w:rsidR="00072AF2" w:rsidRPr="00877F1E" w:rsidRDefault="00072AF2" w:rsidP="00072AF2">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GAUTENG DIVISION, JOHANNESBURG</w:t>
      </w:r>
    </w:p>
    <w:p w14:paraId="2B025C80" w14:textId="77777777" w:rsidR="00072AF2" w:rsidRDefault="00072AF2" w:rsidP="00072AF2">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14:paraId="14A35C5D" w14:textId="77777777" w:rsidR="00072AF2" w:rsidRDefault="00072AF2" w:rsidP="00072AF2">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14:paraId="5A1B28A9" w14:textId="77777777" w:rsidR="00072AF2" w:rsidRPr="008E28FB" w:rsidRDefault="00072AF2" w:rsidP="00072AF2">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7A113A">
        <w:rPr>
          <w:rFonts w:asciiTheme="minorHAnsi" w:hAnsiTheme="minorHAnsi" w:cstheme="minorHAnsi"/>
          <w:sz w:val="24"/>
          <w:szCs w:val="24"/>
        </w:rPr>
        <w:t>2</w:t>
      </w:r>
      <w:r>
        <w:rPr>
          <w:rFonts w:asciiTheme="minorHAnsi" w:hAnsiTheme="minorHAnsi" w:cstheme="minorHAnsi"/>
          <w:sz w:val="24"/>
          <w:szCs w:val="24"/>
        </w:rPr>
        <w:t xml:space="preserve">9 </w:t>
      </w:r>
      <w:r w:rsidR="007A113A">
        <w:rPr>
          <w:rFonts w:asciiTheme="minorHAnsi" w:hAnsiTheme="minorHAnsi" w:cstheme="minorHAnsi"/>
          <w:sz w:val="24"/>
          <w:szCs w:val="24"/>
        </w:rPr>
        <w:t>August</w:t>
      </w:r>
      <w:r>
        <w:rPr>
          <w:rFonts w:asciiTheme="minorHAnsi" w:hAnsiTheme="minorHAnsi" w:cstheme="minorHAnsi"/>
          <w:sz w:val="24"/>
          <w:szCs w:val="24"/>
        </w:rPr>
        <w:t xml:space="preserve"> 2022</w:t>
      </w:r>
    </w:p>
    <w:p w14:paraId="5EF3C32B" w14:textId="77777777" w:rsidR="00072AF2" w:rsidRPr="008E28FB" w:rsidRDefault="00072AF2" w:rsidP="00072AF2">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7A113A">
        <w:rPr>
          <w:rFonts w:asciiTheme="minorHAnsi" w:hAnsiTheme="minorHAnsi" w:cstheme="minorHAnsi"/>
          <w:sz w:val="24"/>
          <w:szCs w:val="24"/>
        </w:rPr>
        <w:t>2</w:t>
      </w:r>
      <w:r w:rsidR="008216FE">
        <w:rPr>
          <w:rFonts w:asciiTheme="minorHAnsi" w:hAnsiTheme="minorHAnsi" w:cstheme="minorHAnsi"/>
          <w:sz w:val="24"/>
          <w:szCs w:val="24"/>
        </w:rPr>
        <w:t>6</w:t>
      </w:r>
      <w:r>
        <w:rPr>
          <w:rFonts w:asciiTheme="minorHAnsi" w:hAnsiTheme="minorHAnsi" w:cstheme="minorHAnsi"/>
          <w:sz w:val="24"/>
          <w:szCs w:val="24"/>
        </w:rPr>
        <w:t xml:space="preserve"> </w:t>
      </w:r>
      <w:r w:rsidR="007A113A">
        <w:rPr>
          <w:rFonts w:asciiTheme="minorHAnsi" w:hAnsiTheme="minorHAnsi" w:cstheme="minorHAnsi"/>
          <w:sz w:val="24"/>
          <w:szCs w:val="24"/>
        </w:rPr>
        <w:t>October</w:t>
      </w:r>
      <w:r>
        <w:rPr>
          <w:rFonts w:asciiTheme="minorHAnsi" w:hAnsiTheme="minorHAnsi" w:cstheme="minorHAnsi"/>
          <w:sz w:val="24"/>
          <w:szCs w:val="24"/>
        </w:rPr>
        <w:t xml:space="preserve"> 2022</w:t>
      </w:r>
    </w:p>
    <w:p w14:paraId="4893386A" w14:textId="77777777" w:rsidR="00072AF2" w:rsidRDefault="00072AF2" w:rsidP="00072AF2">
      <w:pPr>
        <w:pStyle w:val="ListParagraph"/>
        <w:ind w:left="0"/>
        <w:rPr>
          <w:rFonts w:asciiTheme="minorHAnsi" w:hAnsiTheme="minorHAnsi" w:cstheme="minorHAnsi"/>
          <w:sz w:val="24"/>
          <w:szCs w:val="24"/>
        </w:rPr>
      </w:pPr>
    </w:p>
    <w:p w14:paraId="52E814A5" w14:textId="77777777" w:rsidR="00072AF2" w:rsidRDefault="00072AF2" w:rsidP="00072AF2">
      <w:pPr>
        <w:pStyle w:val="ListParagraph"/>
        <w:ind w:left="0"/>
        <w:jc w:val="both"/>
        <w:rPr>
          <w:rFonts w:asciiTheme="minorHAnsi" w:hAnsiTheme="minorHAnsi" w:cstheme="minorHAnsi"/>
          <w:sz w:val="24"/>
          <w:szCs w:val="24"/>
        </w:rPr>
      </w:pPr>
      <w:r w:rsidRPr="00D626A3">
        <w:rPr>
          <w:i/>
        </w:rPr>
        <w:t xml:space="preserve">This judgment was handed down electronically by circulation to the parties’ legal representatives by email, publication on </w:t>
      </w:r>
      <w:proofErr w:type="spellStart"/>
      <w:r w:rsidRPr="00D626A3">
        <w:rPr>
          <w:i/>
        </w:rPr>
        <w:t>Caselines</w:t>
      </w:r>
      <w:proofErr w:type="spellEnd"/>
      <w:r w:rsidRPr="00D626A3">
        <w:rPr>
          <w:i/>
        </w:rPr>
        <w:t xml:space="preserve"> and release to SAFLII. The date and time for hand-down is deemed to </w:t>
      </w:r>
      <w:proofErr w:type="gramStart"/>
      <w:r w:rsidRPr="00D626A3">
        <w:rPr>
          <w:i/>
        </w:rPr>
        <w:t>be have</w:t>
      </w:r>
      <w:proofErr w:type="gramEnd"/>
      <w:r w:rsidRPr="00D626A3">
        <w:rPr>
          <w:i/>
        </w:rPr>
        <w:t xml:space="preserve"> been at 10h00 on </w:t>
      </w:r>
      <w:r>
        <w:rPr>
          <w:i/>
        </w:rPr>
        <w:t>2</w:t>
      </w:r>
      <w:r w:rsidR="008216FE">
        <w:rPr>
          <w:i/>
        </w:rPr>
        <w:t>6</w:t>
      </w:r>
      <w:r>
        <w:rPr>
          <w:i/>
        </w:rPr>
        <w:t xml:space="preserve"> </w:t>
      </w:r>
      <w:r w:rsidR="007A113A">
        <w:rPr>
          <w:i/>
        </w:rPr>
        <w:t>October</w:t>
      </w:r>
      <w:r w:rsidRPr="00D626A3">
        <w:rPr>
          <w:i/>
        </w:rPr>
        <w:t xml:space="preserve"> 202</w:t>
      </w:r>
      <w:r>
        <w:rPr>
          <w:i/>
        </w:rPr>
        <w:t>2</w:t>
      </w:r>
      <w:r w:rsidRPr="00D626A3">
        <w:rPr>
          <w:i/>
        </w:rPr>
        <w:t>.</w:t>
      </w:r>
    </w:p>
    <w:p w14:paraId="2C6CEB7D" w14:textId="77777777" w:rsidR="00072AF2" w:rsidRDefault="00072AF2" w:rsidP="00072AF2">
      <w:pPr>
        <w:pStyle w:val="ListParagraph"/>
        <w:ind w:left="0"/>
        <w:rPr>
          <w:rFonts w:asciiTheme="minorHAnsi" w:hAnsiTheme="minorHAnsi" w:cstheme="minorHAnsi"/>
          <w:sz w:val="24"/>
          <w:szCs w:val="24"/>
        </w:rPr>
      </w:pPr>
    </w:p>
    <w:p w14:paraId="6992E350" w14:textId="77777777" w:rsidR="00072AF2" w:rsidRPr="008E28FB" w:rsidRDefault="00072AF2" w:rsidP="00072AF2">
      <w:pPr>
        <w:pStyle w:val="ListParagraph"/>
        <w:ind w:left="0"/>
        <w:rPr>
          <w:rFonts w:asciiTheme="minorHAnsi" w:hAnsiTheme="minorHAnsi" w:cstheme="minorHAnsi"/>
          <w:sz w:val="24"/>
          <w:szCs w:val="24"/>
        </w:rPr>
      </w:pPr>
    </w:p>
    <w:p w14:paraId="43276A26" w14:textId="77777777" w:rsidR="00072AF2" w:rsidRPr="008E28FB" w:rsidRDefault="00072AF2" w:rsidP="00072AF2">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14:paraId="5A2017D5" w14:textId="77777777" w:rsidR="00072AF2" w:rsidRPr="008E28FB" w:rsidRDefault="00072AF2" w:rsidP="00072AF2">
      <w:pPr>
        <w:pStyle w:val="ListParagraph"/>
        <w:ind w:left="0"/>
        <w:rPr>
          <w:rFonts w:asciiTheme="minorHAnsi" w:hAnsiTheme="minorHAnsi" w:cstheme="minorHAnsi"/>
          <w:sz w:val="24"/>
          <w:szCs w:val="24"/>
        </w:rPr>
      </w:pPr>
    </w:p>
    <w:p w14:paraId="1C3F3307" w14:textId="77777777" w:rsidR="00072AF2" w:rsidRPr="008E28FB" w:rsidRDefault="00072AF2" w:rsidP="00072AF2">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sidR="007A113A">
        <w:rPr>
          <w:rFonts w:asciiTheme="minorHAnsi" w:hAnsiTheme="minorHAnsi" w:cstheme="minorHAnsi"/>
          <w:sz w:val="24"/>
          <w:szCs w:val="24"/>
        </w:rPr>
        <w:t>Plaintiff</w:t>
      </w:r>
      <w:r w:rsidR="002A6B5E">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t xml:space="preserve">Adv </w:t>
      </w:r>
      <w:r w:rsidR="007A113A">
        <w:rPr>
          <w:rFonts w:asciiTheme="minorHAnsi" w:hAnsiTheme="minorHAnsi" w:cstheme="minorHAnsi"/>
          <w:sz w:val="24"/>
          <w:szCs w:val="24"/>
        </w:rPr>
        <w:t>T. Carstens</w:t>
      </w:r>
    </w:p>
    <w:p w14:paraId="3F95558E" w14:textId="77777777" w:rsidR="00072AF2" w:rsidRDefault="007A113A" w:rsidP="00072AF2">
      <w:pPr>
        <w:pStyle w:val="ListParagraph"/>
        <w:ind w:left="0"/>
        <w:rPr>
          <w:rFonts w:asciiTheme="minorHAnsi" w:hAnsiTheme="minorHAnsi" w:cstheme="minorHAnsi"/>
          <w:sz w:val="24"/>
          <w:szCs w:val="24"/>
        </w:rPr>
      </w:pPr>
      <w:r>
        <w:rPr>
          <w:rFonts w:asciiTheme="minorHAnsi" w:hAnsiTheme="minorHAnsi" w:cstheme="minorHAnsi"/>
          <w:sz w:val="24"/>
          <w:szCs w:val="24"/>
        </w:rPr>
        <w:t>Instructed by</w:t>
      </w:r>
      <w:r w:rsidR="00072AF2" w:rsidRPr="008E28FB">
        <w:rPr>
          <w:rFonts w:asciiTheme="minorHAnsi" w:hAnsiTheme="minorHAnsi" w:cstheme="minorHAnsi"/>
          <w:sz w:val="24"/>
          <w:szCs w:val="24"/>
        </w:rPr>
        <w:t>:</w:t>
      </w:r>
      <w:r w:rsidR="00072AF2" w:rsidRPr="008E28FB">
        <w:rPr>
          <w:rFonts w:asciiTheme="minorHAnsi" w:hAnsiTheme="minorHAnsi" w:cstheme="minorHAnsi"/>
          <w:sz w:val="24"/>
          <w:szCs w:val="24"/>
        </w:rPr>
        <w:tab/>
      </w:r>
      <w:r w:rsidR="00072AF2" w:rsidRPr="008E28FB">
        <w:rPr>
          <w:rFonts w:asciiTheme="minorHAnsi" w:hAnsiTheme="minorHAnsi" w:cstheme="minorHAnsi"/>
          <w:sz w:val="24"/>
          <w:szCs w:val="24"/>
        </w:rPr>
        <w:tab/>
      </w:r>
      <w:r w:rsidR="00072AF2">
        <w:rPr>
          <w:rFonts w:asciiTheme="minorHAnsi" w:hAnsiTheme="minorHAnsi" w:cstheme="minorHAnsi"/>
          <w:sz w:val="24"/>
          <w:szCs w:val="24"/>
        </w:rPr>
        <w:tab/>
      </w:r>
      <w:r w:rsidR="00072AF2">
        <w:rPr>
          <w:rFonts w:asciiTheme="minorHAnsi" w:hAnsiTheme="minorHAnsi" w:cstheme="minorHAnsi"/>
          <w:sz w:val="24"/>
          <w:szCs w:val="24"/>
        </w:rPr>
        <w:tab/>
      </w:r>
      <w:r w:rsidR="002A6B5E">
        <w:rPr>
          <w:rFonts w:asciiTheme="minorHAnsi" w:hAnsiTheme="minorHAnsi" w:cstheme="minorHAnsi"/>
          <w:sz w:val="24"/>
          <w:szCs w:val="24"/>
        </w:rPr>
        <w:t xml:space="preserve">Retief &amp; SJ </w:t>
      </w:r>
      <w:proofErr w:type="spellStart"/>
      <w:r w:rsidR="002A6B5E">
        <w:rPr>
          <w:rFonts w:asciiTheme="minorHAnsi" w:hAnsiTheme="minorHAnsi" w:cstheme="minorHAnsi"/>
          <w:sz w:val="24"/>
          <w:szCs w:val="24"/>
        </w:rPr>
        <w:t>Meintjes</w:t>
      </w:r>
      <w:proofErr w:type="spellEnd"/>
      <w:r w:rsidR="002A6B5E">
        <w:rPr>
          <w:rFonts w:asciiTheme="minorHAnsi" w:hAnsiTheme="minorHAnsi" w:cstheme="minorHAnsi"/>
          <w:sz w:val="24"/>
          <w:szCs w:val="24"/>
        </w:rPr>
        <w:t xml:space="preserve"> </w:t>
      </w:r>
      <w:r w:rsidR="00072AF2">
        <w:rPr>
          <w:rFonts w:asciiTheme="minorHAnsi" w:hAnsiTheme="minorHAnsi" w:cstheme="minorHAnsi"/>
          <w:sz w:val="24"/>
          <w:szCs w:val="24"/>
        </w:rPr>
        <w:t>Attorneys</w:t>
      </w:r>
    </w:p>
    <w:p w14:paraId="5F000366" w14:textId="77777777" w:rsidR="00072AF2" w:rsidRPr="008E28FB" w:rsidRDefault="00072AF2" w:rsidP="00072AF2">
      <w:pPr>
        <w:ind w:left="4320" w:hanging="4320"/>
        <w:jc w:val="both"/>
        <w:rPr>
          <w:rFonts w:asciiTheme="minorHAnsi" w:hAnsiTheme="minorHAnsi" w:cstheme="minorHAnsi"/>
          <w:sz w:val="24"/>
          <w:szCs w:val="24"/>
        </w:rPr>
      </w:pPr>
    </w:p>
    <w:p w14:paraId="1E8F3F97" w14:textId="77777777" w:rsidR="00072AF2" w:rsidRDefault="007A113A" w:rsidP="00072AF2">
      <w:r>
        <w:t>Counsel for Defendant:</w:t>
      </w:r>
      <w:r w:rsidR="00072AF2">
        <w:tab/>
      </w:r>
      <w:r w:rsidR="00072AF2">
        <w:tab/>
      </w:r>
      <w:r>
        <w:t>Adv R. Ernst</w:t>
      </w:r>
    </w:p>
    <w:p w14:paraId="78874E08" w14:textId="77777777" w:rsidR="00004D65" w:rsidRDefault="007A113A">
      <w:r>
        <w:t>Instructed by:</w:t>
      </w:r>
      <w:r w:rsidR="002A6B5E">
        <w:tab/>
      </w:r>
      <w:r w:rsidR="002A6B5E">
        <w:tab/>
      </w:r>
      <w:r w:rsidR="002A6B5E">
        <w:tab/>
      </w:r>
      <w:r w:rsidR="002A6B5E">
        <w:tab/>
        <w:t>Hartley &amp; Joubert Inc Attorneys</w:t>
      </w:r>
    </w:p>
    <w:sectPr w:rsidR="00004D65" w:rsidSect="005B747D">
      <w:headerReference w:type="default" r:id="rId10"/>
      <w:head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7690" w14:textId="77777777" w:rsidR="00211513" w:rsidRDefault="00211513" w:rsidP="00072AF2">
      <w:r>
        <w:separator/>
      </w:r>
    </w:p>
  </w:endnote>
  <w:endnote w:type="continuationSeparator" w:id="0">
    <w:p w14:paraId="790744FD" w14:textId="77777777" w:rsidR="00211513" w:rsidRDefault="00211513" w:rsidP="0007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81BE" w14:textId="77777777" w:rsidR="00211513" w:rsidRDefault="00211513" w:rsidP="00072AF2">
      <w:r>
        <w:separator/>
      </w:r>
    </w:p>
  </w:footnote>
  <w:footnote w:type="continuationSeparator" w:id="0">
    <w:p w14:paraId="2DBEC0A1" w14:textId="77777777" w:rsidR="00211513" w:rsidRDefault="00211513" w:rsidP="00072AF2">
      <w:r>
        <w:continuationSeparator/>
      </w:r>
    </w:p>
  </w:footnote>
  <w:footnote w:id="1">
    <w:p w14:paraId="6ECC6923" w14:textId="77777777" w:rsidR="00F102E7" w:rsidRPr="00A81C12" w:rsidRDefault="00F102E7">
      <w:pPr>
        <w:pStyle w:val="FootnoteText"/>
        <w:rPr>
          <w:lang w:val="en-US"/>
        </w:rPr>
      </w:pPr>
      <w:r>
        <w:rPr>
          <w:rStyle w:val="FootnoteReference"/>
        </w:rPr>
        <w:footnoteRef/>
      </w:r>
      <w:r>
        <w:t xml:space="preserve"> </w:t>
      </w:r>
      <w:r>
        <w:rPr>
          <w:lang w:val="en-US"/>
        </w:rPr>
        <w:t>This included office rental, balcony rental, rental for 6 basement parking bays and 3 open parking bays</w:t>
      </w:r>
    </w:p>
  </w:footnote>
  <w:footnote w:id="2">
    <w:p w14:paraId="32EA5B27" w14:textId="77777777" w:rsidR="00F102E7" w:rsidRPr="00D31348" w:rsidRDefault="00F102E7">
      <w:pPr>
        <w:pStyle w:val="FootnoteText"/>
        <w:rPr>
          <w:lang w:val="en-US"/>
        </w:rPr>
      </w:pPr>
      <w:r>
        <w:rPr>
          <w:rStyle w:val="FootnoteReference"/>
        </w:rPr>
        <w:footnoteRef/>
      </w:r>
      <w:r>
        <w:t xml:space="preserve"> </w:t>
      </w:r>
      <w:r>
        <w:rPr>
          <w:lang w:val="en-US"/>
        </w:rPr>
        <w:t xml:space="preserve">These included the defendant’s consumption of electricity, water, consumption, gas, </w:t>
      </w:r>
      <w:proofErr w:type="gramStart"/>
      <w:r>
        <w:rPr>
          <w:lang w:val="en-US"/>
        </w:rPr>
        <w:t>refuse</w:t>
      </w:r>
      <w:proofErr w:type="gramEnd"/>
      <w:r>
        <w:rPr>
          <w:lang w:val="en-US"/>
        </w:rPr>
        <w:t xml:space="preserve"> and sanitation including effluent and sewerage, and a percentage share of assessment rates levied by the local authority from time to time,</w:t>
      </w:r>
    </w:p>
  </w:footnote>
  <w:footnote w:id="3">
    <w:p w14:paraId="63B7AF52" w14:textId="77777777" w:rsidR="00F102E7" w:rsidRPr="00224C9A" w:rsidRDefault="00F102E7">
      <w:pPr>
        <w:pStyle w:val="FootnoteText"/>
        <w:rPr>
          <w:lang w:val="en-US"/>
        </w:rPr>
      </w:pPr>
      <w:r>
        <w:rPr>
          <w:rStyle w:val="FootnoteReference"/>
        </w:rPr>
        <w:footnoteRef/>
      </w:r>
      <w:r>
        <w:t xml:space="preserve"> </w:t>
      </w:r>
      <w:r>
        <w:rPr>
          <w:lang w:val="en-US"/>
        </w:rPr>
        <w:t>A copy of the deferral letter is annexed to the Particulars of Claim as annexure ‘B’.</w:t>
      </w:r>
    </w:p>
  </w:footnote>
  <w:footnote w:id="4">
    <w:p w14:paraId="18CDD9EC" w14:textId="77777777" w:rsidR="00F102E7" w:rsidRPr="000D1185" w:rsidRDefault="00F102E7">
      <w:pPr>
        <w:pStyle w:val="FootnoteText"/>
        <w:rPr>
          <w:lang w:val="en-US"/>
        </w:rPr>
      </w:pPr>
      <w:r>
        <w:rPr>
          <w:rStyle w:val="FootnoteReference"/>
        </w:rPr>
        <w:footnoteRef/>
      </w:r>
      <w:r>
        <w:t xml:space="preserve"> </w:t>
      </w:r>
      <w:r>
        <w:rPr>
          <w:lang w:val="en-US"/>
        </w:rPr>
        <w:t xml:space="preserve">The statement was attached to the plaintiff’s letter of demand, dated 2 November 2020, annexure ‘E’ to the particulars of claim. </w:t>
      </w:r>
    </w:p>
  </w:footnote>
  <w:footnote w:id="5">
    <w:p w14:paraId="2C2DF340" w14:textId="77777777" w:rsidR="00F102E7" w:rsidRPr="00431FA3" w:rsidRDefault="00F102E7">
      <w:pPr>
        <w:pStyle w:val="FootnoteText"/>
        <w:rPr>
          <w:lang w:val="en-US"/>
        </w:rPr>
      </w:pPr>
      <w:r>
        <w:rPr>
          <w:rStyle w:val="FootnoteReference"/>
        </w:rPr>
        <w:footnoteRef/>
      </w:r>
      <w:r>
        <w:t xml:space="preserve"> </w:t>
      </w:r>
      <w:r>
        <w:rPr>
          <w:lang w:val="en-US"/>
        </w:rPr>
        <w:t xml:space="preserve">The cancellation </w:t>
      </w:r>
      <w:r w:rsidR="00A855DD">
        <w:rPr>
          <w:lang w:val="en-US"/>
        </w:rPr>
        <w:t>notice</w:t>
      </w:r>
      <w:r>
        <w:rPr>
          <w:lang w:val="en-US"/>
        </w:rPr>
        <w:t xml:space="preserve"> is attached to the particulars of claim as annexure ‘F’.</w:t>
      </w:r>
    </w:p>
  </w:footnote>
  <w:footnote w:id="6">
    <w:p w14:paraId="79D9A0C8" w14:textId="77777777" w:rsidR="00F102E7" w:rsidRPr="00E46D41" w:rsidRDefault="00F102E7">
      <w:pPr>
        <w:pStyle w:val="FootnoteText"/>
        <w:rPr>
          <w:lang w:val="en-US"/>
        </w:rPr>
      </w:pPr>
      <w:r>
        <w:rPr>
          <w:rStyle w:val="FootnoteReference"/>
        </w:rPr>
        <w:footnoteRef/>
      </w:r>
      <w:r>
        <w:t xml:space="preserve"> </w:t>
      </w:r>
      <w:r>
        <w:rPr>
          <w:lang w:val="en-US"/>
        </w:rPr>
        <w:t xml:space="preserve">A copy of the </w:t>
      </w:r>
      <w:proofErr w:type="gramStart"/>
      <w:r>
        <w:rPr>
          <w:lang w:val="en-US"/>
        </w:rPr>
        <w:t>defendants</w:t>
      </w:r>
      <w:proofErr w:type="gramEnd"/>
      <w:r>
        <w:rPr>
          <w:lang w:val="en-US"/>
        </w:rPr>
        <w:t xml:space="preserve"> letter dated 18 November 2020 appears as annexure ‘G’ to the particulars of claim.</w:t>
      </w:r>
    </w:p>
  </w:footnote>
  <w:footnote w:id="7">
    <w:p w14:paraId="2CFA2440" w14:textId="77777777" w:rsidR="00F102E7" w:rsidRPr="00DD788C" w:rsidRDefault="00F102E7" w:rsidP="00DD788C">
      <w:pPr>
        <w:pStyle w:val="FootnoteText"/>
        <w:jc w:val="both"/>
        <w:rPr>
          <w:lang w:val="en-US"/>
        </w:rPr>
      </w:pPr>
      <w:r>
        <w:rPr>
          <w:rStyle w:val="FootnoteReference"/>
        </w:rPr>
        <w:footnoteRef/>
      </w:r>
      <w:r>
        <w:t xml:space="preserve"> The salient</w:t>
      </w:r>
      <w:r>
        <w:rPr>
          <w:lang w:val="en-US"/>
        </w:rPr>
        <w:t xml:space="preserve"> terms are averred in paragraph 6 (including sub-paragraphs thereto) of the particulars of claim. These have been set out earlier in the judgment.</w:t>
      </w:r>
    </w:p>
  </w:footnote>
  <w:footnote w:id="8">
    <w:p w14:paraId="134D6E04" w14:textId="77777777" w:rsidR="00F102E7" w:rsidRPr="005B747D" w:rsidRDefault="00F102E7">
      <w:pPr>
        <w:pStyle w:val="FootnoteText"/>
        <w:rPr>
          <w:lang w:val="en-US"/>
        </w:rPr>
      </w:pPr>
      <w:r>
        <w:rPr>
          <w:rStyle w:val="FootnoteReference"/>
        </w:rPr>
        <w:footnoteRef/>
      </w:r>
      <w:r>
        <w:t xml:space="preserve"> </w:t>
      </w:r>
      <w:r>
        <w:rPr>
          <w:lang w:val="en-US"/>
        </w:rPr>
        <w:t>Para 7 of the particulars of claim.</w:t>
      </w:r>
    </w:p>
  </w:footnote>
  <w:footnote w:id="9">
    <w:p w14:paraId="1C823CDD" w14:textId="77777777" w:rsidR="00F102E7" w:rsidRPr="006D7FAA" w:rsidRDefault="00F102E7">
      <w:pPr>
        <w:pStyle w:val="FootnoteText"/>
        <w:rPr>
          <w:lang w:val="en-US"/>
        </w:rPr>
      </w:pPr>
      <w:r>
        <w:rPr>
          <w:rStyle w:val="FootnoteReference"/>
        </w:rPr>
        <w:footnoteRef/>
      </w:r>
      <w:r>
        <w:t xml:space="preserve"> P</w:t>
      </w:r>
      <w:proofErr w:type="spellStart"/>
      <w:r>
        <w:rPr>
          <w:lang w:val="en-US"/>
        </w:rPr>
        <w:t>ara</w:t>
      </w:r>
      <w:proofErr w:type="spellEnd"/>
      <w:r>
        <w:rPr>
          <w:lang w:val="en-US"/>
        </w:rPr>
        <w:t xml:space="preserve"> 8 read with paras 10 and 19.1 of the plea</w:t>
      </w:r>
    </w:p>
  </w:footnote>
  <w:footnote w:id="10">
    <w:p w14:paraId="4B65A09C" w14:textId="77777777" w:rsidR="00F102E7" w:rsidRPr="00CF33D6" w:rsidRDefault="00F102E7" w:rsidP="00CF33D6">
      <w:pPr>
        <w:pStyle w:val="FootnoteText"/>
        <w:jc w:val="both"/>
        <w:rPr>
          <w:lang w:val="en-US"/>
        </w:rPr>
      </w:pPr>
      <w:r>
        <w:rPr>
          <w:rStyle w:val="FootnoteReference"/>
        </w:rPr>
        <w:footnoteRef/>
      </w:r>
      <w:r>
        <w:t xml:space="preserve"> </w:t>
      </w:r>
      <w:r>
        <w:rPr>
          <w:color w:val="000000"/>
        </w:rPr>
        <w:t xml:space="preserve">In para 9 of the </w:t>
      </w:r>
      <w:proofErr w:type="gramStart"/>
      <w:r>
        <w:rPr>
          <w:color w:val="000000"/>
        </w:rPr>
        <w:t>plea</w:t>
      </w:r>
      <w:proofErr w:type="gramEnd"/>
      <w:r>
        <w:rPr>
          <w:color w:val="000000"/>
        </w:rPr>
        <w:t xml:space="preserve"> it is</w:t>
      </w:r>
      <w:r w:rsidRPr="00C2753C">
        <w:rPr>
          <w:color w:val="000000"/>
        </w:rPr>
        <w:t xml:space="preserve"> </w:t>
      </w:r>
      <w:r>
        <w:rPr>
          <w:color w:val="000000"/>
        </w:rPr>
        <w:t>averred</w:t>
      </w:r>
      <w:r w:rsidRPr="00C2753C">
        <w:rPr>
          <w:color w:val="000000"/>
        </w:rPr>
        <w:t xml:space="preserve"> that the calculations stipulated </w:t>
      </w:r>
      <w:r>
        <w:rPr>
          <w:color w:val="000000"/>
        </w:rPr>
        <w:t>in para 13 of the particulars of claim are</w:t>
      </w:r>
      <w:r w:rsidRPr="00C2753C">
        <w:rPr>
          <w:color w:val="000000"/>
        </w:rPr>
        <w:t xml:space="preserve"> inaccurate in terms of the total rental, rental charges and interest accrued on the aforesaid, </w:t>
      </w:r>
      <w:r>
        <w:rPr>
          <w:color w:val="000000"/>
        </w:rPr>
        <w:t>‘</w:t>
      </w:r>
      <w:r w:rsidRPr="00C2753C">
        <w:rPr>
          <w:color w:val="000000"/>
        </w:rPr>
        <w:t>specifically in so far as it d</w:t>
      </w:r>
      <w:r>
        <w:rPr>
          <w:color w:val="000000"/>
        </w:rPr>
        <w:t>oes not consider the spoliation</w:t>
      </w:r>
      <w:r w:rsidRPr="00C2753C">
        <w:rPr>
          <w:color w:val="000000"/>
        </w:rPr>
        <w:t xml:space="preserve"> on the part of the Plaintiff, of 4 of the allocated parking bays.</w:t>
      </w:r>
      <w:r>
        <w:rPr>
          <w:color w:val="000000"/>
        </w:rPr>
        <w:t>’ In para 19.2 of the plea, it is averred that the plaintiff’s calculations of the amount owing by the defendant are inaccurate because they include rental charges for 4 basement parking bays (of which the defendant was allegedly dispossessed).</w:t>
      </w:r>
    </w:p>
  </w:footnote>
  <w:footnote w:id="11">
    <w:p w14:paraId="14CF4E9A" w14:textId="77777777" w:rsidR="00F102E7" w:rsidRPr="00434B23" w:rsidRDefault="00F102E7">
      <w:pPr>
        <w:pStyle w:val="FootnoteText"/>
        <w:rPr>
          <w:lang w:val="en-US"/>
        </w:rPr>
      </w:pPr>
      <w:r>
        <w:rPr>
          <w:rStyle w:val="FootnoteReference"/>
        </w:rPr>
        <w:footnoteRef/>
      </w:r>
      <w:r>
        <w:t xml:space="preserve"> </w:t>
      </w:r>
      <w:r>
        <w:rPr>
          <w:lang w:val="en-US"/>
        </w:rPr>
        <w:t>As averred in para 14 of the particulars of claim.</w:t>
      </w:r>
    </w:p>
  </w:footnote>
  <w:footnote w:id="12">
    <w:p w14:paraId="700719D2" w14:textId="77777777" w:rsidR="00F102E7" w:rsidRPr="00CF33D6" w:rsidRDefault="00F102E7">
      <w:pPr>
        <w:pStyle w:val="FootnoteText"/>
        <w:rPr>
          <w:lang w:val="en-US"/>
        </w:rPr>
      </w:pPr>
      <w:r>
        <w:rPr>
          <w:rStyle w:val="FootnoteReference"/>
        </w:rPr>
        <w:footnoteRef/>
      </w:r>
      <w:r>
        <w:t xml:space="preserve"> </w:t>
      </w:r>
      <w:r>
        <w:rPr>
          <w:lang w:val="en-US"/>
        </w:rPr>
        <w:t>Para 10 of the plea.</w:t>
      </w:r>
    </w:p>
  </w:footnote>
  <w:footnote w:id="13">
    <w:p w14:paraId="5B76901D" w14:textId="77777777" w:rsidR="00F102E7" w:rsidRPr="0036144E" w:rsidRDefault="00F102E7" w:rsidP="00A177D2">
      <w:pPr>
        <w:rPr>
          <w:rFonts w:ascii="Arial" w:hAnsi="Arial" w:cs="Arial"/>
        </w:rPr>
      </w:pPr>
      <w:r>
        <w:rPr>
          <w:rStyle w:val="FootnoteReference"/>
        </w:rPr>
        <w:footnoteRef/>
      </w:r>
      <w:r>
        <w:t xml:space="preserve"> </w:t>
      </w:r>
      <w:proofErr w:type="spellStart"/>
      <w:r w:rsidRPr="0036144E">
        <w:rPr>
          <w:rFonts w:ascii="Arial" w:hAnsi="Arial" w:cs="Arial"/>
          <w:i/>
          <w:iCs/>
          <w:color w:val="242121"/>
          <w:shd w:val="clear" w:color="auto" w:fill="FFFFFF"/>
        </w:rPr>
        <w:t>Joob</w:t>
      </w:r>
      <w:proofErr w:type="spellEnd"/>
      <w:r w:rsidRPr="0036144E">
        <w:rPr>
          <w:rFonts w:ascii="Arial" w:hAnsi="Arial" w:cs="Arial"/>
          <w:i/>
          <w:iCs/>
          <w:color w:val="242121"/>
          <w:shd w:val="clear" w:color="auto" w:fill="FFFFFF"/>
        </w:rPr>
        <w:t xml:space="preserve"> </w:t>
      </w:r>
      <w:proofErr w:type="spellStart"/>
      <w:r w:rsidRPr="0036144E">
        <w:rPr>
          <w:rFonts w:ascii="Arial" w:hAnsi="Arial" w:cs="Arial"/>
          <w:i/>
          <w:iCs/>
          <w:color w:val="242121"/>
          <w:shd w:val="clear" w:color="auto" w:fill="FFFFFF"/>
        </w:rPr>
        <w:t>Joob</w:t>
      </w:r>
      <w:proofErr w:type="spellEnd"/>
      <w:r w:rsidRPr="0036144E">
        <w:rPr>
          <w:rFonts w:ascii="Arial" w:hAnsi="Arial" w:cs="Arial"/>
          <w:i/>
          <w:iCs/>
          <w:color w:val="242121"/>
          <w:shd w:val="clear" w:color="auto" w:fill="FFFFFF"/>
        </w:rPr>
        <w:t xml:space="preserve"> v Stocks</w:t>
      </w:r>
      <w:r w:rsidRPr="0036144E">
        <w:rPr>
          <w:rFonts w:ascii="Arial" w:hAnsi="Arial" w:cs="Arial"/>
          <w:color w:val="242121"/>
          <w:shd w:val="clear" w:color="auto" w:fill="FFFFFF"/>
        </w:rPr>
        <w:t> (161/08) </w:t>
      </w:r>
      <w:hyperlink r:id="rId1" w:tooltip="View Case" w:history="1">
        <w:r w:rsidRPr="0036144E">
          <w:rPr>
            <w:rStyle w:val="Hyperlink"/>
            <w:rFonts w:ascii="Arial" w:eastAsiaTheme="majorEastAsia" w:hAnsi="Arial" w:cs="Arial"/>
            <w:color w:val="0B4B0B"/>
            <w:shd w:val="clear" w:color="auto" w:fill="FFFFFF"/>
          </w:rPr>
          <w:t>[2009] ZASCA 23</w:t>
        </w:r>
      </w:hyperlink>
      <w:r w:rsidRPr="0036144E">
        <w:rPr>
          <w:rFonts w:ascii="Arial" w:hAnsi="Arial" w:cs="Arial"/>
          <w:color w:val="242121"/>
          <w:shd w:val="clear" w:color="auto" w:fill="FFFFFF"/>
        </w:rPr>
        <w:t xml:space="preserve"> (27 March 2009) at paras 32 </w:t>
      </w:r>
      <w:r w:rsidRPr="0036144E">
        <w:rPr>
          <w:rFonts w:ascii="Arial" w:hAnsi="Arial" w:cs="Arial"/>
          <w:color w:val="242121"/>
        </w:rPr>
        <w:t>&amp; 33</w:t>
      </w:r>
    </w:p>
    <w:p w14:paraId="6E838811" w14:textId="77777777" w:rsidR="00F102E7" w:rsidRPr="00A177D2" w:rsidRDefault="00F102E7">
      <w:pPr>
        <w:pStyle w:val="FootnoteText"/>
        <w:rPr>
          <w:lang w:val="en-US"/>
        </w:rPr>
      </w:pPr>
    </w:p>
  </w:footnote>
  <w:footnote w:id="14">
    <w:p w14:paraId="4707E4B8" w14:textId="77777777" w:rsidR="00F102E7" w:rsidRPr="00A177D2" w:rsidRDefault="00F102E7">
      <w:pPr>
        <w:pStyle w:val="FootnoteText"/>
        <w:rPr>
          <w:lang w:val="en-US"/>
        </w:rPr>
      </w:pPr>
      <w:r>
        <w:rPr>
          <w:rStyle w:val="FootnoteReference"/>
        </w:rPr>
        <w:footnoteRef/>
      </w:r>
      <w:r>
        <w:t xml:space="preserve"> </w:t>
      </w:r>
      <w:r w:rsidRPr="0036144E">
        <w:rPr>
          <w:i/>
          <w:iCs/>
          <w:color w:val="242121"/>
        </w:rPr>
        <w:t>Maharaj v Barclays National Bank Ltd</w:t>
      </w:r>
      <w:r w:rsidRPr="0036144E">
        <w:rPr>
          <w:color w:val="242121"/>
        </w:rPr>
        <w:t> </w:t>
      </w:r>
      <w:hyperlink r:id="rId2" w:tooltip="View LawCiteRecord" w:history="1">
        <w:r w:rsidRPr="0036144E">
          <w:rPr>
            <w:rStyle w:val="Hyperlink"/>
            <w:color w:val="0B4B0B"/>
          </w:rPr>
          <w:t>1976 (1) SA 418</w:t>
        </w:r>
      </w:hyperlink>
      <w:r w:rsidRPr="0036144E">
        <w:rPr>
          <w:color w:val="242121"/>
        </w:rPr>
        <w:t> (A) at 426A-E</w:t>
      </w:r>
    </w:p>
  </w:footnote>
  <w:footnote w:id="15">
    <w:p w14:paraId="14DE3A18" w14:textId="77777777" w:rsidR="00F102E7" w:rsidRPr="00A177D2" w:rsidRDefault="00F102E7" w:rsidP="00A177D2">
      <w:pPr>
        <w:pStyle w:val="FootnoteText"/>
        <w:jc w:val="both"/>
        <w:rPr>
          <w:lang w:val="en-US"/>
        </w:rPr>
      </w:pPr>
      <w:r>
        <w:rPr>
          <w:rStyle w:val="FootnoteReference"/>
        </w:rPr>
        <w:footnoteRef/>
      </w:r>
      <w:r>
        <w:t xml:space="preserve"> </w:t>
      </w:r>
      <w:proofErr w:type="spellStart"/>
      <w:r w:rsidRPr="0036144E">
        <w:rPr>
          <w:i/>
        </w:rPr>
        <w:t>Raumix</w:t>
      </w:r>
      <w:proofErr w:type="spellEnd"/>
      <w:r w:rsidRPr="0036144E">
        <w:rPr>
          <w:i/>
        </w:rPr>
        <w:t xml:space="preserve"> Aggregates (Pty) Ltd v Richter Sand CC and Another; </w:t>
      </w:r>
      <w:proofErr w:type="spellStart"/>
      <w:r w:rsidRPr="0036144E">
        <w:rPr>
          <w:i/>
        </w:rPr>
        <w:t>Steeledale</w:t>
      </w:r>
      <w:proofErr w:type="spellEnd"/>
      <w:r w:rsidRPr="0036144E">
        <w:rPr>
          <w:i/>
        </w:rPr>
        <w:t xml:space="preserve"> (Pty) Ltd v </w:t>
      </w:r>
      <w:proofErr w:type="spellStart"/>
      <w:r w:rsidRPr="0036144E">
        <w:rPr>
          <w:i/>
        </w:rPr>
        <w:t>Gorrie</w:t>
      </w:r>
      <w:proofErr w:type="spellEnd"/>
      <w:r w:rsidRPr="0036144E">
        <w:rPr>
          <w:i/>
        </w:rPr>
        <w:t xml:space="preserve">; </w:t>
      </w:r>
      <w:proofErr w:type="spellStart"/>
      <w:r w:rsidRPr="0036144E">
        <w:rPr>
          <w:i/>
        </w:rPr>
        <w:t>Firstrand</w:t>
      </w:r>
      <w:proofErr w:type="spellEnd"/>
      <w:r w:rsidRPr="0036144E">
        <w:rPr>
          <w:i/>
        </w:rPr>
        <w:t xml:space="preserve"> Bank Limited t/a </w:t>
      </w:r>
      <w:proofErr w:type="spellStart"/>
      <w:r w:rsidRPr="0036144E">
        <w:rPr>
          <w:i/>
        </w:rPr>
        <w:t>Wesbank</w:t>
      </w:r>
      <w:proofErr w:type="spellEnd"/>
      <w:r w:rsidRPr="0036144E">
        <w:rPr>
          <w:i/>
        </w:rPr>
        <w:t xml:space="preserve"> v </w:t>
      </w:r>
      <w:proofErr w:type="spellStart"/>
      <w:r w:rsidRPr="0036144E">
        <w:rPr>
          <w:i/>
        </w:rPr>
        <w:t>Sondamase</w:t>
      </w:r>
      <w:proofErr w:type="spellEnd"/>
      <w:r w:rsidRPr="0036144E">
        <w:rPr>
          <w:i/>
        </w:rPr>
        <w:t xml:space="preserve">; SA Taxi Impact Fund (RF) (Pty) Ltd v Tau; Masango Attorneys v Transport and Allied Workers Union of South Africa and Another; </w:t>
      </w:r>
      <w:proofErr w:type="spellStart"/>
      <w:r w:rsidRPr="0036144E">
        <w:rPr>
          <w:i/>
        </w:rPr>
        <w:t>Hartless</w:t>
      </w:r>
      <w:proofErr w:type="spellEnd"/>
      <w:r w:rsidRPr="0036144E">
        <w:rPr>
          <w:i/>
        </w:rPr>
        <w:t xml:space="preserve"> (Pty) Ltd v City of Johannesburg Metropolitan Municipality; Standard Bank of South Africa Limited v Schneider; Nedbank v </w:t>
      </w:r>
      <w:proofErr w:type="spellStart"/>
      <w:r w:rsidRPr="0036144E">
        <w:rPr>
          <w:i/>
        </w:rPr>
        <w:t>Chibuye</w:t>
      </w:r>
      <w:proofErr w:type="spellEnd"/>
      <w:r w:rsidRPr="0036144E">
        <w:rPr>
          <w:i/>
        </w:rPr>
        <w:t xml:space="preserve"> and Others; Absa Bank Limited v Mayer </w:t>
      </w:r>
      <w:proofErr w:type="spellStart"/>
      <w:r w:rsidRPr="0036144E">
        <w:rPr>
          <w:i/>
        </w:rPr>
        <w:t>Familie</w:t>
      </w:r>
      <w:proofErr w:type="spellEnd"/>
      <w:r w:rsidRPr="0036144E">
        <w:rPr>
          <w:i/>
        </w:rPr>
        <w:t xml:space="preserve"> Trust and Others</w:t>
      </w:r>
      <w:r w:rsidRPr="0036144E">
        <w:t xml:space="preserve"> 2020 (1) SA 623 (GJ)</w:t>
      </w:r>
      <w:r>
        <w:rPr>
          <w:b/>
          <w:bCs/>
        </w:rPr>
        <w:t xml:space="preserve">, </w:t>
      </w:r>
      <w:r w:rsidRPr="00A177D2">
        <w:rPr>
          <w:bCs/>
        </w:rPr>
        <w:t>par 16, a decision of the Full Court, Gauteng Division, Johannesburg</w:t>
      </w:r>
      <w:r>
        <w:rPr>
          <w:bCs/>
        </w:rPr>
        <w:t xml:space="preserve"> (“</w:t>
      </w:r>
      <w:proofErr w:type="spellStart"/>
      <w:r w:rsidRPr="00B478DF">
        <w:rPr>
          <w:bCs/>
          <w:i/>
        </w:rPr>
        <w:t>Raumix</w:t>
      </w:r>
      <w:proofErr w:type="spellEnd"/>
      <w:r>
        <w:rPr>
          <w:bCs/>
        </w:rPr>
        <w:t>”)</w:t>
      </w:r>
      <w:r w:rsidRPr="00A177D2">
        <w:rPr>
          <w:bCs/>
        </w:rPr>
        <w:t>.</w:t>
      </w:r>
    </w:p>
  </w:footnote>
  <w:footnote w:id="16">
    <w:p w14:paraId="2C6756A1" w14:textId="77777777" w:rsidR="00F102E7" w:rsidRPr="00B478DF" w:rsidRDefault="00F102E7">
      <w:pPr>
        <w:pStyle w:val="FootnoteText"/>
        <w:rPr>
          <w:lang w:val="en-US"/>
        </w:rPr>
      </w:pPr>
      <w:r>
        <w:rPr>
          <w:rStyle w:val="FootnoteReference"/>
        </w:rPr>
        <w:footnoteRef/>
      </w:r>
      <w:r>
        <w:t xml:space="preserve"> </w:t>
      </w:r>
      <w:r>
        <w:rPr>
          <w:lang w:val="en-US"/>
        </w:rPr>
        <w:t xml:space="preserve">Id </w:t>
      </w:r>
      <w:proofErr w:type="spellStart"/>
      <w:r>
        <w:rPr>
          <w:lang w:val="en-US"/>
        </w:rPr>
        <w:t>Raumix</w:t>
      </w:r>
      <w:proofErr w:type="spellEnd"/>
      <w:r>
        <w:rPr>
          <w:lang w:val="en-US"/>
        </w:rPr>
        <w:t xml:space="preserve"> (cited in </w:t>
      </w:r>
      <w:proofErr w:type="spellStart"/>
      <w:r>
        <w:rPr>
          <w:lang w:val="en-US"/>
        </w:rPr>
        <w:t>fn</w:t>
      </w:r>
      <w:proofErr w:type="spellEnd"/>
      <w:r>
        <w:rPr>
          <w:lang w:val="en-US"/>
        </w:rPr>
        <w:t xml:space="preserve"> 15 above), at paras 15 &amp; 18.</w:t>
      </w:r>
    </w:p>
  </w:footnote>
  <w:footnote w:id="17">
    <w:p w14:paraId="137322E7" w14:textId="77777777" w:rsidR="00F102E7" w:rsidRPr="008B64F4" w:rsidRDefault="00F102E7" w:rsidP="008B64F4">
      <w:pPr>
        <w:pStyle w:val="FootnoteText"/>
        <w:jc w:val="both"/>
        <w:rPr>
          <w:lang w:val="en-US"/>
        </w:rPr>
      </w:pPr>
      <w:r>
        <w:rPr>
          <w:rStyle w:val="FootnoteReference"/>
        </w:rPr>
        <w:footnoteRef/>
      </w:r>
      <w:r>
        <w:t xml:space="preserve"> </w:t>
      </w:r>
      <w:r>
        <w:rPr>
          <w:lang w:val="en-US"/>
        </w:rPr>
        <w:t xml:space="preserve">Reference is made to </w:t>
      </w:r>
      <w:r>
        <w:rPr>
          <w:i/>
          <w:lang w:val="en-US"/>
        </w:rPr>
        <w:t xml:space="preserve">Maharaj supra </w:t>
      </w:r>
      <w:r>
        <w:rPr>
          <w:lang w:val="en-US"/>
        </w:rPr>
        <w:t>in the defendant’s heads of argument in this regard. In deciding whether the defendant has a</w:t>
      </w:r>
      <w:r>
        <w:rPr>
          <w:i/>
          <w:lang w:val="en-US"/>
        </w:rPr>
        <w:t xml:space="preserve"> bona </w:t>
      </w:r>
      <w:proofErr w:type="gramStart"/>
      <w:r>
        <w:rPr>
          <w:i/>
          <w:lang w:val="en-US"/>
        </w:rPr>
        <w:t xml:space="preserve">fide </w:t>
      </w:r>
      <w:r>
        <w:rPr>
          <w:lang w:val="en-US"/>
        </w:rPr>
        <w:t xml:space="preserve"> </w:t>
      </w:r>
      <w:proofErr w:type="spellStart"/>
      <w:r>
        <w:rPr>
          <w:lang w:val="en-US"/>
        </w:rPr>
        <w:t>defence</w:t>
      </w:r>
      <w:proofErr w:type="spellEnd"/>
      <w:proofErr w:type="gramEnd"/>
      <w:r>
        <w:rPr>
          <w:lang w:val="en-US"/>
        </w:rPr>
        <w:t>, the court must enquire whether (</w:t>
      </w:r>
      <w:proofErr w:type="spellStart"/>
      <w:r>
        <w:rPr>
          <w:lang w:val="en-US"/>
        </w:rPr>
        <w:t>i</w:t>
      </w:r>
      <w:proofErr w:type="spellEnd"/>
      <w:r>
        <w:rPr>
          <w:lang w:val="en-US"/>
        </w:rPr>
        <w:t xml:space="preserve">) the defendant has disclosed the nature and grounds of the </w:t>
      </w:r>
      <w:proofErr w:type="spellStart"/>
      <w:r>
        <w:rPr>
          <w:lang w:val="en-US"/>
        </w:rPr>
        <w:t>defence</w:t>
      </w:r>
      <w:proofErr w:type="spellEnd"/>
      <w:r>
        <w:rPr>
          <w:lang w:val="en-US"/>
        </w:rPr>
        <w:t xml:space="preserve">; and (ii) on the facts so disclosed, whether the defendant appears to have a </w:t>
      </w:r>
      <w:proofErr w:type="spellStart"/>
      <w:r>
        <w:rPr>
          <w:lang w:val="en-US"/>
        </w:rPr>
        <w:t>defence</w:t>
      </w:r>
      <w:proofErr w:type="spellEnd"/>
      <w:r>
        <w:rPr>
          <w:lang w:val="en-US"/>
        </w:rPr>
        <w:t xml:space="preserve"> which is </w:t>
      </w:r>
      <w:r>
        <w:rPr>
          <w:i/>
          <w:lang w:val="en-US"/>
        </w:rPr>
        <w:t>bona fide</w:t>
      </w:r>
      <w:r>
        <w:rPr>
          <w:lang w:val="en-US"/>
        </w:rPr>
        <w:t xml:space="preserve"> and good in law. The defendant further points out that it is expected of the defendant to show the court that there is a reasonable</w:t>
      </w:r>
    </w:p>
  </w:footnote>
  <w:footnote w:id="18">
    <w:p w14:paraId="430EA52D" w14:textId="77777777" w:rsidR="00D75453" w:rsidRPr="008B64F4" w:rsidRDefault="00D75453" w:rsidP="00D75453">
      <w:pPr>
        <w:pStyle w:val="FootnoteText"/>
        <w:rPr>
          <w:lang w:val="en-US"/>
        </w:rPr>
      </w:pPr>
      <w:r>
        <w:rPr>
          <w:rStyle w:val="FootnoteReference"/>
        </w:rPr>
        <w:footnoteRef/>
      </w:r>
      <w:r>
        <w:t xml:space="preserve"> See: </w:t>
      </w:r>
      <w:r>
        <w:rPr>
          <w:i/>
          <w:lang w:val="en-US"/>
        </w:rPr>
        <w:t xml:space="preserve">Citibank NA, South Africa Branch v </w:t>
      </w:r>
      <w:proofErr w:type="spellStart"/>
      <w:r>
        <w:rPr>
          <w:i/>
          <w:lang w:val="en-US"/>
        </w:rPr>
        <w:t>PaulNO</w:t>
      </w:r>
      <w:proofErr w:type="spellEnd"/>
      <w:r>
        <w:rPr>
          <w:i/>
          <w:lang w:val="en-US"/>
        </w:rPr>
        <w:t xml:space="preserve"> and </w:t>
      </w:r>
      <w:proofErr w:type="gramStart"/>
      <w:r>
        <w:rPr>
          <w:i/>
          <w:lang w:val="en-US"/>
        </w:rPr>
        <w:t xml:space="preserve">Another </w:t>
      </w:r>
      <w:r>
        <w:rPr>
          <w:lang w:val="en-US"/>
        </w:rPr>
        <w:t xml:space="preserve"> 2003</w:t>
      </w:r>
      <w:proofErr w:type="gramEnd"/>
      <w:r>
        <w:rPr>
          <w:lang w:val="en-US"/>
        </w:rPr>
        <w:t xml:space="preserve"> (4) SA 180 (T) at 200J-201A.</w:t>
      </w:r>
    </w:p>
  </w:footnote>
  <w:footnote w:id="19">
    <w:p w14:paraId="23E37E19" w14:textId="77777777" w:rsidR="00F102E7" w:rsidRPr="008B64F4" w:rsidRDefault="00F102E7" w:rsidP="008B64F4">
      <w:pPr>
        <w:pStyle w:val="FootnoteText"/>
        <w:jc w:val="both"/>
        <w:rPr>
          <w:lang w:val="en-US"/>
        </w:rPr>
      </w:pPr>
      <w:r>
        <w:rPr>
          <w:rStyle w:val="FootnoteReference"/>
        </w:rPr>
        <w:footnoteRef/>
      </w:r>
      <w:r>
        <w:t xml:space="preserve"> </w:t>
      </w:r>
      <w:r>
        <w:rPr>
          <w:lang w:val="en-US"/>
        </w:rPr>
        <w:t xml:space="preserve">See </w:t>
      </w:r>
      <w:r>
        <w:rPr>
          <w:i/>
          <w:lang w:val="en-US"/>
        </w:rPr>
        <w:t xml:space="preserve">NBS Boland Bank Ltd v One Berg </w:t>
      </w:r>
      <w:proofErr w:type="spellStart"/>
      <w:r>
        <w:rPr>
          <w:i/>
          <w:lang w:val="en-US"/>
        </w:rPr>
        <w:t>Rivier</w:t>
      </w:r>
      <w:proofErr w:type="spellEnd"/>
      <w:r>
        <w:rPr>
          <w:i/>
          <w:lang w:val="en-US"/>
        </w:rPr>
        <w:t xml:space="preserve"> Drive CC and others; </w:t>
      </w:r>
      <w:proofErr w:type="spellStart"/>
      <w:r>
        <w:rPr>
          <w:i/>
          <w:lang w:val="en-US"/>
        </w:rPr>
        <w:t>Deeb</w:t>
      </w:r>
      <w:proofErr w:type="spellEnd"/>
      <w:r>
        <w:rPr>
          <w:i/>
          <w:lang w:val="en-US"/>
        </w:rPr>
        <w:t xml:space="preserve"> and Others v Absa Bank Ltd; Friedman v Standard Bank of SA </w:t>
      </w:r>
      <w:proofErr w:type="gramStart"/>
      <w:r>
        <w:rPr>
          <w:i/>
          <w:lang w:val="en-US"/>
        </w:rPr>
        <w:t xml:space="preserve">Ltd </w:t>
      </w:r>
      <w:r>
        <w:rPr>
          <w:lang w:val="en-US"/>
        </w:rPr>
        <w:t xml:space="preserve"> 1999</w:t>
      </w:r>
      <w:proofErr w:type="gramEnd"/>
      <w:r>
        <w:rPr>
          <w:lang w:val="en-US"/>
        </w:rPr>
        <w:t xml:space="preserve"> (4) SA 928 (SCA) at 938.</w:t>
      </w:r>
    </w:p>
  </w:footnote>
  <w:footnote w:id="20">
    <w:p w14:paraId="69695B3F" w14:textId="77777777" w:rsidR="00D75453" w:rsidRPr="004B1727" w:rsidRDefault="00D75453" w:rsidP="004B1727">
      <w:pPr>
        <w:pStyle w:val="FootnoteText"/>
        <w:jc w:val="both"/>
        <w:rPr>
          <w:lang w:val="en-US"/>
        </w:rPr>
      </w:pPr>
      <w:r>
        <w:rPr>
          <w:rStyle w:val="FootnoteReference"/>
        </w:rPr>
        <w:footnoteRef/>
      </w:r>
      <w:r>
        <w:t xml:space="preserve"> </w:t>
      </w:r>
      <w:r>
        <w:rPr>
          <w:lang w:val="en-US"/>
        </w:rPr>
        <w:t xml:space="preserve">See </w:t>
      </w:r>
      <w:r>
        <w:rPr>
          <w:i/>
          <w:lang w:val="en-US"/>
        </w:rPr>
        <w:t xml:space="preserve">Nedbank Ltd v Van Der </w:t>
      </w:r>
      <w:proofErr w:type="gramStart"/>
      <w:r>
        <w:rPr>
          <w:i/>
          <w:lang w:val="en-US"/>
        </w:rPr>
        <w:t>Berg</w:t>
      </w:r>
      <w:r w:rsidR="004B1727">
        <w:rPr>
          <w:i/>
          <w:lang w:val="en-US"/>
        </w:rPr>
        <w:t xml:space="preserve"> </w:t>
      </w:r>
      <w:r w:rsidR="004B1727">
        <w:rPr>
          <w:lang w:val="en-US"/>
        </w:rPr>
        <w:t xml:space="preserve"> 1987</w:t>
      </w:r>
      <w:proofErr w:type="gramEnd"/>
      <w:r w:rsidR="004B1727">
        <w:rPr>
          <w:lang w:val="en-US"/>
        </w:rPr>
        <w:t xml:space="preserve"> (3) SA 449 (W), applying the dicta in </w:t>
      </w:r>
      <w:r w:rsidR="004B1727">
        <w:rPr>
          <w:i/>
          <w:lang w:val="en-US"/>
        </w:rPr>
        <w:t xml:space="preserve">Astra Furnishers (Pty) Ltd v </w:t>
      </w:r>
      <w:proofErr w:type="spellStart"/>
      <w:r w:rsidR="004B1727">
        <w:rPr>
          <w:i/>
          <w:lang w:val="en-US"/>
        </w:rPr>
        <w:t>Arend</w:t>
      </w:r>
      <w:proofErr w:type="spellEnd"/>
      <w:r w:rsidR="004B1727">
        <w:rPr>
          <w:i/>
          <w:lang w:val="en-US"/>
        </w:rPr>
        <w:t xml:space="preserve"> </w:t>
      </w:r>
      <w:r w:rsidR="004B1727">
        <w:rPr>
          <w:lang w:val="en-US"/>
        </w:rPr>
        <w:t xml:space="preserve"> 1973 (1) SA 446 (C) at 450.</w:t>
      </w:r>
    </w:p>
  </w:footnote>
  <w:footnote w:id="21">
    <w:p w14:paraId="09DE7BBF" w14:textId="77777777" w:rsidR="00F102E7" w:rsidRPr="00583E56" w:rsidRDefault="00F102E7">
      <w:pPr>
        <w:pStyle w:val="FootnoteText"/>
        <w:rPr>
          <w:lang w:val="en-US"/>
        </w:rPr>
      </w:pPr>
      <w:r>
        <w:rPr>
          <w:rStyle w:val="FootnoteReference"/>
        </w:rPr>
        <w:footnoteRef/>
      </w:r>
      <w:r>
        <w:t xml:space="preserve"> </w:t>
      </w:r>
      <w:r>
        <w:rPr>
          <w:lang w:val="en-US"/>
        </w:rPr>
        <w:t>Per its letter of 18 November 2020.</w:t>
      </w:r>
    </w:p>
  </w:footnote>
  <w:footnote w:id="22">
    <w:p w14:paraId="373E0B87" w14:textId="77777777" w:rsidR="00F102E7" w:rsidRPr="001E6063" w:rsidRDefault="00F102E7" w:rsidP="001E6063">
      <w:pPr>
        <w:pStyle w:val="FootnoteText"/>
        <w:jc w:val="both"/>
        <w:rPr>
          <w:lang w:val="en-US"/>
        </w:rPr>
      </w:pPr>
      <w:r>
        <w:rPr>
          <w:rStyle w:val="FootnoteReference"/>
        </w:rPr>
        <w:footnoteRef/>
      </w:r>
      <w:r>
        <w:t xml:space="preserve"> See: </w:t>
      </w:r>
      <w:r>
        <w:rPr>
          <w:i/>
          <w:lang w:val="en-US"/>
        </w:rPr>
        <w:t xml:space="preserve">Nedbank Ltd v Wesley Groenewald Family Trust &amp; Others </w:t>
      </w:r>
      <w:r>
        <w:rPr>
          <w:lang w:val="en-US"/>
        </w:rPr>
        <w:t xml:space="preserve"> 2021 JOL 50593 FB, par 9, where the following was said ‘The rule’s objective is the expedition of disputes through mediation and where no resolution of the matter is possible, to identify issues that require adjudication.’; See too: </w:t>
      </w:r>
      <w:r>
        <w:rPr>
          <w:i/>
          <w:lang w:val="en-US"/>
        </w:rPr>
        <w:t xml:space="preserve">MN v SN </w:t>
      </w:r>
      <w:r>
        <w:rPr>
          <w:lang w:val="en-US"/>
        </w:rPr>
        <w:t xml:space="preserve"> (10540/16) [2020] ZAWCHC 157 (13 November 2020); </w:t>
      </w:r>
      <w:proofErr w:type="spellStart"/>
      <w:r w:rsidRPr="00687BDD">
        <w:rPr>
          <w:i/>
        </w:rPr>
        <w:t>Nomandela</w:t>
      </w:r>
      <w:proofErr w:type="spellEnd"/>
      <w:r w:rsidRPr="00687BDD">
        <w:rPr>
          <w:i/>
        </w:rPr>
        <w:t xml:space="preserve"> and another v Nyandeni Local Municipality and Others</w:t>
      </w:r>
      <w:r>
        <w:t xml:space="preserve"> 2021 (5) SA 619.</w:t>
      </w:r>
      <w:r>
        <w:rPr>
          <w:lang w:val="en-US"/>
        </w:rPr>
        <w:t xml:space="preserve"> In </w:t>
      </w:r>
      <w:r w:rsidRPr="003F5DDE">
        <w:rPr>
          <w:rFonts w:eastAsia="Times New Roman"/>
          <w:i/>
          <w:lang w:eastAsia="en-ZA"/>
        </w:rPr>
        <w:t>MB v NB</w:t>
      </w:r>
      <w:r w:rsidRPr="003F5DDE">
        <w:rPr>
          <w:rFonts w:eastAsia="Times New Roman"/>
          <w:lang w:eastAsia="en-ZA"/>
        </w:rPr>
        <w:t xml:space="preserve"> (2008/25274) [2009] ZAGPJHC 76; 2010 (3) SA 220 (GSJ) (25 August 2009)</w:t>
      </w:r>
      <w:r>
        <w:rPr>
          <w:rFonts w:eastAsia="Times New Roman"/>
          <w:lang w:eastAsia="en-ZA"/>
        </w:rPr>
        <w:t xml:space="preserve">, para </w:t>
      </w:r>
      <w:proofErr w:type="gramStart"/>
      <w:r>
        <w:rPr>
          <w:rFonts w:eastAsia="Times New Roman"/>
          <w:lang w:eastAsia="en-ZA"/>
        </w:rPr>
        <w:t>60,  the</w:t>
      </w:r>
      <w:proofErr w:type="gramEnd"/>
      <w:r>
        <w:rPr>
          <w:rFonts w:eastAsia="Times New Roman"/>
          <w:lang w:eastAsia="en-ZA"/>
        </w:rPr>
        <w:t xml:space="preserve"> court noted its intention to limit the fees </w:t>
      </w:r>
      <w:r w:rsidRPr="001E6063">
        <w:rPr>
          <w:color w:val="333333"/>
          <w:shd w:val="clear" w:color="auto" w:fill="FFFFFF"/>
        </w:rPr>
        <w:t>which the attorneys could charge because ‘the failure of the attorneys to send this matter to mediation at an early stage should be visited by the court’s displeasure’.</w:t>
      </w:r>
      <w:r>
        <w:rPr>
          <w:rFonts w:eastAsia="Times New Roman"/>
          <w:lang w:eastAsia="en-ZA"/>
        </w:rPr>
        <w:t xml:space="preserve"> </w:t>
      </w:r>
    </w:p>
  </w:footnote>
  <w:footnote w:id="23">
    <w:p w14:paraId="624D1C46" w14:textId="77777777" w:rsidR="00F102E7" w:rsidRPr="00D426FC" w:rsidRDefault="00F102E7">
      <w:pPr>
        <w:pStyle w:val="FootnoteText"/>
        <w:rPr>
          <w:lang w:val="en-US"/>
        </w:rPr>
      </w:pPr>
      <w:r>
        <w:rPr>
          <w:rStyle w:val="FootnoteReference"/>
        </w:rPr>
        <w:footnoteRef/>
      </w:r>
      <w:r>
        <w:t xml:space="preserve"> </w:t>
      </w:r>
      <w:proofErr w:type="spellStart"/>
      <w:r>
        <w:rPr>
          <w:i/>
          <w:lang w:val="en-US"/>
        </w:rPr>
        <w:t>Ntshiqa</w:t>
      </w:r>
      <w:proofErr w:type="spellEnd"/>
      <w:r>
        <w:rPr>
          <w:i/>
          <w:lang w:val="en-US"/>
        </w:rPr>
        <w:t xml:space="preserve"> v Andreas Supermarket (Pty) </w:t>
      </w:r>
      <w:proofErr w:type="gramStart"/>
      <w:r>
        <w:rPr>
          <w:i/>
          <w:lang w:val="en-US"/>
        </w:rPr>
        <w:t xml:space="preserve">Ltd </w:t>
      </w:r>
      <w:r>
        <w:rPr>
          <w:lang w:val="en-US"/>
        </w:rPr>
        <w:t xml:space="preserve"> 1997</w:t>
      </w:r>
      <w:proofErr w:type="gramEnd"/>
      <w:r>
        <w:rPr>
          <w:lang w:val="en-US"/>
        </w:rPr>
        <w:t xml:space="preserve"> (3) SA 60 (</w:t>
      </w:r>
      <w:proofErr w:type="spellStart"/>
      <w:r>
        <w:rPr>
          <w:lang w:val="en-US"/>
        </w:rPr>
        <w:t>Tks</w:t>
      </w:r>
      <w:proofErr w:type="spellEnd"/>
      <w:r>
        <w:rPr>
          <w:lang w:val="en-US"/>
        </w:rPr>
        <w:t>), a decision of the Full Bench of the Transkei Supreme Court.</w:t>
      </w:r>
    </w:p>
  </w:footnote>
  <w:footnote w:id="24">
    <w:p w14:paraId="4342884A" w14:textId="77777777" w:rsidR="00F102E7" w:rsidRDefault="00F102E7" w:rsidP="00524A11">
      <w:pPr>
        <w:pStyle w:val="FootnoteText"/>
        <w:jc w:val="both"/>
        <w:rPr>
          <w:color w:val="242121"/>
        </w:rPr>
      </w:pPr>
      <w:r>
        <w:rPr>
          <w:rStyle w:val="FootnoteReference"/>
        </w:rPr>
        <w:footnoteRef/>
      </w:r>
      <w:r>
        <w:t xml:space="preserve"> </w:t>
      </w:r>
      <w:r>
        <w:rPr>
          <w:lang w:val="en-US"/>
        </w:rPr>
        <w:t xml:space="preserve">See: </w:t>
      </w:r>
      <w:r w:rsidRPr="001B7FDA">
        <w:rPr>
          <w:i/>
          <w:color w:val="242121"/>
          <w:lang w:val="af-ZA"/>
        </w:rPr>
        <w:t>Ethekwini Metropolitan Unicity Municipality (North Opertational Entity) v Pilco Investments CC</w:t>
      </w:r>
      <w:r w:rsidRPr="001B7FDA">
        <w:rPr>
          <w:color w:val="242121"/>
          <w:lang w:val="af-ZA"/>
        </w:rPr>
        <w:t xml:space="preserve"> (320/2006) [2007] ZASCA 62 (RSA) (29 May 2007), par 22, where Van Heerden JA said (albeit without reference to </w:t>
      </w:r>
      <w:r w:rsidRPr="001B7FDA">
        <w:rPr>
          <w:i/>
          <w:color w:val="242121"/>
          <w:lang w:val="af-ZA"/>
        </w:rPr>
        <w:t xml:space="preserve">Ntshiqa) </w:t>
      </w:r>
      <w:r w:rsidRPr="001B7FDA">
        <w:rPr>
          <w:color w:val="242121"/>
          <w:lang w:val="af-ZA"/>
        </w:rPr>
        <w:t>that “</w:t>
      </w:r>
      <w:r w:rsidRPr="001B7FDA">
        <w:rPr>
          <w:color w:val="242121"/>
        </w:rPr>
        <w:t>It follows that, upon taking occupation of the property in late 1994, the plaintiff became obliged to pay rent to the defendant, as stipulated in clause 1 of the lease. Of course, because the plaint</w:t>
      </w:r>
      <w:r>
        <w:rPr>
          <w:color w:val="242121"/>
        </w:rPr>
        <w:t xml:space="preserve">iff was, until early June 1997, </w:t>
      </w:r>
      <w:r w:rsidRPr="001B7FDA">
        <w:rPr>
          <w:b/>
          <w:bCs/>
          <w:color w:val="242121"/>
        </w:rPr>
        <w:t>deprived of the use of that portion of the property</w:t>
      </w:r>
      <w:r>
        <w:rPr>
          <w:b/>
          <w:bCs/>
          <w:color w:val="242121"/>
        </w:rPr>
        <w:t xml:space="preserve"> </w:t>
      </w:r>
      <w:r w:rsidRPr="001B7FDA">
        <w:rPr>
          <w:color w:val="242121"/>
        </w:rPr>
        <w:t>which was being used by the person making pre-case fencing,</w:t>
      </w:r>
      <w:r>
        <w:rPr>
          <w:color w:val="242121"/>
        </w:rPr>
        <w:t xml:space="preserve"> </w:t>
      </w:r>
      <w:r w:rsidRPr="001B7FDA">
        <w:rPr>
          <w:b/>
          <w:bCs/>
          <w:color w:val="242121"/>
        </w:rPr>
        <w:t>the plaintiff would be entitled to a remission of rent over the period in question, proportional to its reduced use and enjoyment of the property</w:t>
      </w:r>
      <w:r w:rsidRPr="001B7FDA">
        <w:rPr>
          <w:color w:val="242121"/>
        </w:rPr>
        <w:t xml:space="preserve">. If the amount to be remitted was capable of prompt ascertainment, the plaintiff could have set this amount off against the defendant’s claim for rent; if not, the plaintiff was obliged to pay the full rent agreed upon in the lease and could thereafter reclaim from the defendant the amount remitted.” </w:t>
      </w:r>
      <w:r>
        <w:rPr>
          <w:color w:val="242121"/>
        </w:rPr>
        <w:t>(</w:t>
      </w:r>
      <w:proofErr w:type="gramStart"/>
      <w:r>
        <w:rPr>
          <w:color w:val="242121"/>
        </w:rPr>
        <w:t>own</w:t>
      </w:r>
      <w:proofErr w:type="gramEnd"/>
      <w:r>
        <w:rPr>
          <w:color w:val="242121"/>
        </w:rPr>
        <w:t xml:space="preserve"> emphasis)</w:t>
      </w:r>
    </w:p>
    <w:p w14:paraId="6A735712" w14:textId="77777777" w:rsidR="00F102E7" w:rsidRDefault="00F102E7">
      <w:pPr>
        <w:pStyle w:val="FootnoteText"/>
        <w:rPr>
          <w:color w:val="242121"/>
        </w:rPr>
      </w:pPr>
    </w:p>
    <w:p w14:paraId="65E045B9" w14:textId="77777777" w:rsidR="00F102E7" w:rsidRPr="008E695A" w:rsidRDefault="00F102E7" w:rsidP="00215921">
      <w:pPr>
        <w:pStyle w:val="FootnoteText"/>
        <w:jc w:val="both"/>
        <w:rPr>
          <w:lang w:val="en-US"/>
        </w:rPr>
      </w:pPr>
      <w:r w:rsidRPr="001B7FDA">
        <w:rPr>
          <w:color w:val="242121"/>
        </w:rPr>
        <w:t>See too:</w:t>
      </w:r>
      <w:r>
        <w:rPr>
          <w:lang w:val="en-US"/>
        </w:rPr>
        <w:t xml:space="preserve"> T. Naude: ‘</w:t>
      </w:r>
      <w:r w:rsidRPr="00524A11">
        <w:rPr>
          <w:i/>
          <w:lang w:val="en-US"/>
        </w:rPr>
        <w:t xml:space="preserve">The principle of reciprocity in continuous contracts like lease: What is and should be the role of the exception non </w:t>
      </w:r>
      <w:proofErr w:type="spellStart"/>
      <w:r w:rsidRPr="00524A11">
        <w:rPr>
          <w:i/>
          <w:lang w:val="en-US"/>
        </w:rPr>
        <w:t>adimpleti</w:t>
      </w:r>
      <w:proofErr w:type="spellEnd"/>
      <w:r w:rsidRPr="00524A11">
        <w:rPr>
          <w:i/>
          <w:lang w:val="en-US"/>
        </w:rPr>
        <w:t xml:space="preserve"> </w:t>
      </w:r>
      <w:proofErr w:type="spellStart"/>
      <w:r w:rsidRPr="00524A11">
        <w:rPr>
          <w:i/>
          <w:lang w:val="en-US"/>
        </w:rPr>
        <w:t>contractus</w:t>
      </w:r>
      <w:proofErr w:type="spellEnd"/>
      <w:r w:rsidRPr="00524A11">
        <w:rPr>
          <w:i/>
          <w:lang w:val="en-US"/>
        </w:rPr>
        <w:t xml:space="preserve"> (</w:t>
      </w:r>
      <w:proofErr w:type="spellStart"/>
      <w:r w:rsidRPr="00524A11">
        <w:rPr>
          <w:i/>
          <w:lang w:val="en-US"/>
        </w:rPr>
        <w:t>defence</w:t>
      </w:r>
      <w:proofErr w:type="spellEnd"/>
      <w:r w:rsidRPr="00524A11">
        <w:rPr>
          <w:i/>
          <w:lang w:val="en-US"/>
        </w:rPr>
        <w:t xml:space="preserve"> of the unfulfilled contract)</w:t>
      </w:r>
      <w:r>
        <w:rPr>
          <w:lang w:val="en-US"/>
        </w:rPr>
        <w:t xml:space="preserve">’ 2016 </w:t>
      </w:r>
      <w:proofErr w:type="spellStart"/>
      <w:r>
        <w:rPr>
          <w:lang w:val="en-US"/>
        </w:rPr>
        <w:t>Stell</w:t>
      </w:r>
      <w:proofErr w:type="spellEnd"/>
      <w:r>
        <w:rPr>
          <w:lang w:val="en-US"/>
        </w:rPr>
        <w:t xml:space="preserve"> LR 323 at 326-330, for a detailed exposition of the relevant case law. </w:t>
      </w:r>
    </w:p>
  </w:footnote>
  <w:footnote w:id="25">
    <w:p w14:paraId="67DFB188" w14:textId="77777777" w:rsidR="00F102E7" w:rsidRPr="00680207" w:rsidRDefault="00F102E7" w:rsidP="00515A1B">
      <w:pPr>
        <w:shd w:val="clear" w:color="auto" w:fill="FFFFFF"/>
        <w:spacing w:before="240" w:after="180" w:line="276" w:lineRule="auto"/>
        <w:jc w:val="both"/>
        <w:outlineLvl w:val="1"/>
        <w:rPr>
          <w:rFonts w:ascii="Arial" w:hAnsi="Arial" w:cs="Arial"/>
          <w:lang w:eastAsia="en-ZA"/>
        </w:rPr>
      </w:pPr>
      <w:r>
        <w:rPr>
          <w:rStyle w:val="FootnoteReference"/>
        </w:rPr>
        <w:footnoteRef/>
      </w:r>
      <w:r>
        <w:t xml:space="preserve"> </w:t>
      </w:r>
      <w:r w:rsidRPr="00680207">
        <w:rPr>
          <w:rFonts w:ascii="Arial" w:hAnsi="Arial" w:cs="Arial"/>
          <w:i/>
          <w:lang w:eastAsia="en-ZA"/>
        </w:rPr>
        <w:t>Loch Logan Waterfront (Pty) Ltd v Carwash 4 U (Pty) Ltd and Another</w:t>
      </w:r>
      <w:r w:rsidRPr="00680207">
        <w:rPr>
          <w:rFonts w:ascii="Arial" w:hAnsi="Arial" w:cs="Arial"/>
          <w:lang w:eastAsia="en-ZA"/>
        </w:rPr>
        <w:t xml:space="preserve"> (3618/2011) [2012] ZAFSHC 32 (1 March 2012)</w:t>
      </w:r>
      <w:r>
        <w:rPr>
          <w:rFonts w:ascii="Arial" w:hAnsi="Arial" w:cs="Arial"/>
          <w:lang w:eastAsia="en-ZA"/>
        </w:rPr>
        <w:t xml:space="preserve">, paras 18-19 &amp; 22, (with reference to </w:t>
      </w:r>
      <w:proofErr w:type="spellStart"/>
      <w:r>
        <w:rPr>
          <w:rFonts w:ascii="Arial" w:hAnsi="Arial" w:cs="Arial"/>
          <w:i/>
          <w:lang w:eastAsia="en-ZA"/>
        </w:rPr>
        <w:t>Ntshiqa</w:t>
      </w:r>
      <w:proofErr w:type="spellEnd"/>
      <w:r>
        <w:rPr>
          <w:rFonts w:ascii="Arial" w:hAnsi="Arial" w:cs="Arial"/>
          <w:i/>
          <w:lang w:eastAsia="en-ZA"/>
        </w:rPr>
        <w:t xml:space="preserve">), </w:t>
      </w:r>
      <w:r w:rsidRPr="00E32913">
        <w:rPr>
          <w:rFonts w:ascii="Arial" w:hAnsi="Arial" w:cs="Arial"/>
          <w:lang w:eastAsia="en-ZA"/>
        </w:rPr>
        <w:t>where</w:t>
      </w:r>
      <w:r>
        <w:rPr>
          <w:rFonts w:ascii="Arial" w:hAnsi="Arial" w:cs="Arial"/>
          <w:i/>
          <w:lang w:eastAsia="en-ZA"/>
        </w:rPr>
        <w:t xml:space="preserve"> </w:t>
      </w:r>
      <w:r>
        <w:rPr>
          <w:rFonts w:ascii="Arial" w:hAnsi="Arial" w:cs="Arial"/>
          <w:lang w:eastAsia="en-ZA"/>
        </w:rPr>
        <w:t>the following was said</w:t>
      </w:r>
    </w:p>
    <w:p w14:paraId="0BAA9AC2" w14:textId="77777777" w:rsidR="00F102E7" w:rsidRPr="00680207" w:rsidRDefault="00F102E7" w:rsidP="00E32913">
      <w:pPr>
        <w:shd w:val="clear" w:color="auto" w:fill="FFFFFF"/>
        <w:spacing w:before="240" w:after="180" w:line="288" w:lineRule="atLeast"/>
        <w:jc w:val="both"/>
        <w:outlineLvl w:val="1"/>
        <w:rPr>
          <w:color w:val="242121"/>
        </w:rPr>
      </w:pPr>
      <w:r>
        <w:rPr>
          <w:rFonts w:ascii="Arial" w:hAnsi="Arial" w:cs="Arial"/>
          <w:color w:val="242121"/>
        </w:rPr>
        <w:t>“</w:t>
      </w:r>
      <w:r w:rsidRPr="00680207">
        <w:rPr>
          <w:rFonts w:ascii="Arial" w:hAnsi="Arial" w:cs="Arial"/>
          <w:color w:val="242121"/>
        </w:rPr>
        <w:t>At common law, the legal position is and has always been that an aggrieved lessee is entitled to rent remission, where through the lessor’s default, neglect or omission, the lessee is partially deprived of the use and enjoyment of the leased property. Accepting for the moment, that the leased premises were structurally defective, as the first respondent contended; that the applicant had failed to remedy the breach and that the applicant has thereby neglected its basic obligation to see to it that the first respondent has undisturbed use and enjoyment of the leased premises, the complete withholding of rental was not a recognised remedy in law.</w:t>
      </w:r>
    </w:p>
    <w:p w14:paraId="2AFFAA9E" w14:textId="77777777" w:rsidR="00F102E7" w:rsidRDefault="00F102E7" w:rsidP="00E32913">
      <w:pPr>
        <w:shd w:val="clear" w:color="auto" w:fill="FFFFFF"/>
        <w:spacing w:before="240" w:after="180" w:line="276" w:lineRule="auto"/>
        <w:jc w:val="both"/>
        <w:outlineLvl w:val="1"/>
        <w:rPr>
          <w:rFonts w:ascii="Arial" w:hAnsi="Arial" w:cs="Arial"/>
          <w:color w:val="242121"/>
        </w:rPr>
      </w:pPr>
      <w:r w:rsidRPr="00680207">
        <w:rPr>
          <w:rFonts w:ascii="Arial" w:hAnsi="Arial" w:cs="Arial"/>
          <w:color w:val="242121"/>
        </w:rPr>
        <w:t xml:space="preserve">An </w:t>
      </w:r>
      <w:proofErr w:type="spellStart"/>
      <w:r w:rsidRPr="00680207">
        <w:rPr>
          <w:rFonts w:ascii="Arial" w:hAnsi="Arial" w:cs="Arial"/>
          <w:color w:val="242121"/>
        </w:rPr>
        <w:t>apposite</w:t>
      </w:r>
      <w:proofErr w:type="spellEnd"/>
      <w:r w:rsidRPr="00680207">
        <w:rPr>
          <w:rFonts w:ascii="Arial" w:hAnsi="Arial" w:cs="Arial"/>
          <w:color w:val="242121"/>
        </w:rPr>
        <w:t xml:space="preserve"> course of action for the first respondent to adopt in such circumstances, would have been to claim remission of rental proportionate to the extent of deprivation and to retain the difference between the agreed rental and the reduced rental every month for as long as the diminished use and enjoyment, occasioned by the lessor’s default, endured. (</w:t>
      </w:r>
      <w:r w:rsidRPr="00680207">
        <w:rPr>
          <w:rFonts w:ascii="Arial" w:hAnsi="Arial" w:cs="Arial"/>
          <w:b/>
          <w:bCs/>
          <w:color w:val="242121"/>
          <w:u w:val="single"/>
        </w:rPr>
        <w:t xml:space="preserve">SISHEN HOTEL (EDMS) BEPERK v SUID-AFRIKAANSE YSTER EN STAAL </w:t>
      </w:r>
      <w:proofErr w:type="spellStart"/>
      <w:r w:rsidRPr="00680207">
        <w:rPr>
          <w:rFonts w:ascii="Arial" w:hAnsi="Arial" w:cs="Arial"/>
          <w:b/>
          <w:bCs/>
          <w:color w:val="242121"/>
          <w:u w:val="single"/>
        </w:rPr>
        <w:t>INDUSTRIëLE</w:t>
      </w:r>
      <w:proofErr w:type="spellEnd"/>
      <w:r w:rsidRPr="00680207">
        <w:rPr>
          <w:rFonts w:ascii="Arial" w:hAnsi="Arial" w:cs="Arial"/>
          <w:b/>
          <w:bCs/>
          <w:color w:val="242121"/>
          <w:u w:val="single"/>
        </w:rPr>
        <w:t xml:space="preserve"> KORPORASIE BPK</w:t>
      </w:r>
      <w:r w:rsidRPr="00680207">
        <w:rPr>
          <w:rFonts w:ascii="Arial" w:hAnsi="Arial" w:cs="Arial"/>
          <w:color w:val="242121"/>
        </w:rPr>
        <w:t> </w:t>
      </w:r>
      <w:hyperlink r:id="rId3" w:tooltip="View LawCiteRecord" w:history="1">
        <w:r w:rsidRPr="00680207">
          <w:rPr>
            <w:rStyle w:val="Hyperlink"/>
            <w:rFonts w:ascii="Arial" w:hAnsi="Arial" w:cs="Arial"/>
            <w:b/>
            <w:bCs/>
            <w:color w:val="0B4B0B"/>
          </w:rPr>
          <w:t>1987 (2) SA 932</w:t>
        </w:r>
      </w:hyperlink>
      <w:r w:rsidRPr="00680207">
        <w:rPr>
          <w:rFonts w:ascii="Arial" w:hAnsi="Arial" w:cs="Arial"/>
          <w:color w:val="242121"/>
        </w:rPr>
        <w:t> (AD) at 955 I – J; </w:t>
      </w:r>
      <w:r w:rsidRPr="00680207">
        <w:rPr>
          <w:rFonts w:ascii="Arial" w:hAnsi="Arial" w:cs="Arial"/>
          <w:b/>
          <w:bCs/>
          <w:color w:val="242121"/>
          <w:u w:val="single"/>
        </w:rPr>
        <w:t>NTSHIQA v ANDREAS SUPERMARKET (PTY) LTD</w:t>
      </w:r>
      <w:r w:rsidRPr="00680207">
        <w:rPr>
          <w:rFonts w:ascii="Arial" w:hAnsi="Arial" w:cs="Arial"/>
          <w:color w:val="242121"/>
        </w:rPr>
        <w:t> </w:t>
      </w:r>
      <w:hyperlink r:id="rId4" w:tooltip="View LawCiteRecord" w:history="1">
        <w:r w:rsidRPr="00680207">
          <w:rPr>
            <w:rStyle w:val="Hyperlink"/>
            <w:rFonts w:ascii="Arial" w:hAnsi="Arial" w:cs="Arial"/>
            <w:b/>
            <w:bCs/>
            <w:color w:val="0B4B0B"/>
          </w:rPr>
          <w:t>1997 (3) SA 60</w:t>
        </w:r>
      </w:hyperlink>
      <w:r w:rsidRPr="00680207">
        <w:rPr>
          <w:rFonts w:ascii="Arial" w:hAnsi="Arial" w:cs="Arial"/>
          <w:color w:val="242121"/>
        </w:rPr>
        <w:t> (</w:t>
      </w:r>
      <w:proofErr w:type="spellStart"/>
      <w:r w:rsidRPr="00680207">
        <w:rPr>
          <w:rFonts w:ascii="Arial" w:hAnsi="Arial" w:cs="Arial"/>
          <w:color w:val="242121"/>
        </w:rPr>
        <w:t>TkS</w:t>
      </w:r>
      <w:proofErr w:type="spellEnd"/>
      <w:r w:rsidRPr="00680207">
        <w:rPr>
          <w:rFonts w:ascii="Arial" w:hAnsi="Arial" w:cs="Arial"/>
          <w:color w:val="242121"/>
        </w:rPr>
        <w:t>) at 65 H – 66 A and </w:t>
      </w:r>
      <w:r w:rsidRPr="00680207">
        <w:rPr>
          <w:rFonts w:ascii="Arial" w:hAnsi="Arial" w:cs="Arial"/>
          <w:b/>
          <w:bCs/>
          <w:color w:val="242121"/>
          <w:u w:val="single"/>
        </w:rPr>
        <w:t>SWEETS FROM HEAVEN (PTY) LTD v STER KINEKOR FILMS (PTY) LTD</w:t>
      </w:r>
      <w:r w:rsidRPr="00680207">
        <w:rPr>
          <w:rFonts w:ascii="Arial" w:hAnsi="Arial" w:cs="Arial"/>
          <w:color w:val="242121"/>
        </w:rPr>
        <w:t> </w:t>
      </w:r>
      <w:hyperlink r:id="rId5" w:tooltip="View LawCiteRecord" w:history="1">
        <w:r w:rsidRPr="00680207">
          <w:rPr>
            <w:rStyle w:val="Hyperlink"/>
            <w:rFonts w:ascii="Arial" w:hAnsi="Arial" w:cs="Arial"/>
            <w:b/>
            <w:bCs/>
            <w:color w:val="0B4B0B"/>
          </w:rPr>
          <w:t>1999 (1) SA 796</w:t>
        </w:r>
      </w:hyperlink>
      <w:r w:rsidRPr="00680207">
        <w:rPr>
          <w:rFonts w:ascii="Arial" w:hAnsi="Arial" w:cs="Arial"/>
          <w:color w:val="242121"/>
        </w:rPr>
        <w:t> (W) at 802 I – J)</w:t>
      </w:r>
    </w:p>
    <w:p w14:paraId="2D413455" w14:textId="77777777" w:rsidR="00F102E7" w:rsidRPr="00E32913" w:rsidRDefault="00F102E7" w:rsidP="00E32913">
      <w:pPr>
        <w:pStyle w:val="FootnoteText"/>
        <w:rPr>
          <w:lang w:val="en-US"/>
        </w:rPr>
      </w:pPr>
      <w:r w:rsidRPr="00680207">
        <w:rPr>
          <w:color w:val="242121"/>
          <w:shd w:val="clear" w:color="auto" w:fill="FFFFFF"/>
        </w:rPr>
        <w:t>In </w:t>
      </w:r>
      <w:r w:rsidRPr="00680207">
        <w:rPr>
          <w:b/>
          <w:bCs/>
          <w:color w:val="242121"/>
          <w:u w:val="single"/>
          <w:shd w:val="clear" w:color="auto" w:fill="FFFFFF"/>
        </w:rPr>
        <w:t>MPANGE AND OTHERS v SITHOLE</w:t>
      </w:r>
      <w:r w:rsidRPr="00680207">
        <w:rPr>
          <w:color w:val="242121"/>
          <w:shd w:val="clear" w:color="auto" w:fill="FFFFFF"/>
        </w:rPr>
        <w:t> (07/7063) </w:t>
      </w:r>
      <w:hyperlink r:id="rId6" w:tooltip="View Case" w:history="1">
        <w:r w:rsidRPr="00680207">
          <w:rPr>
            <w:rStyle w:val="Hyperlink"/>
            <w:b/>
            <w:bCs/>
            <w:color w:val="0B4B0B"/>
            <w:shd w:val="clear" w:color="auto" w:fill="FFFFFF"/>
          </w:rPr>
          <w:t>[2007] ZAGPHC 202</w:t>
        </w:r>
      </w:hyperlink>
      <w:r w:rsidRPr="00680207">
        <w:rPr>
          <w:color w:val="242121"/>
          <w:shd w:val="clear" w:color="auto" w:fill="FFFFFF"/>
        </w:rPr>
        <w:t xml:space="preserve"> (22.06.2007) </w:t>
      </w:r>
      <w:proofErr w:type="spellStart"/>
      <w:r w:rsidRPr="00680207">
        <w:rPr>
          <w:color w:val="242121"/>
          <w:shd w:val="clear" w:color="auto" w:fill="FFFFFF"/>
        </w:rPr>
        <w:t>Satchwell</w:t>
      </w:r>
      <w:proofErr w:type="spellEnd"/>
      <w:r w:rsidRPr="00680207">
        <w:rPr>
          <w:color w:val="242121"/>
          <w:shd w:val="clear" w:color="auto" w:fill="FFFFFF"/>
        </w:rPr>
        <w:t xml:space="preserve"> J adopted a similar approach. From the authorities cited in this judgment it can be distilled that the magnitude of the lessor’s default, in other words, unjustifiable (neglect or omission or interference or commission or disturbance) will almost invariably give a fair indication of the lessee’s available remedy. The relative remedy of rental remission applies to cases of minor deprivations whereas the absolute remedy of rental withholding applies to cases of major deprivations. (Kerr, supra)</w:t>
      </w:r>
      <w:r>
        <w:rPr>
          <w:color w:val="242121"/>
          <w:shd w:val="clear" w:color="auto" w:fill="FFFFFF"/>
        </w:rPr>
        <w:t>”</w:t>
      </w:r>
    </w:p>
  </w:footnote>
  <w:footnote w:id="26">
    <w:p w14:paraId="39817EEA" w14:textId="77777777" w:rsidR="00F102E7" w:rsidRDefault="00F102E7">
      <w:pPr>
        <w:pStyle w:val="FootnoteText"/>
        <w:rPr>
          <w:lang w:val="en-US"/>
        </w:rPr>
      </w:pPr>
      <w:r>
        <w:rPr>
          <w:rStyle w:val="FootnoteReference"/>
        </w:rPr>
        <w:footnoteRef/>
      </w:r>
      <w:r>
        <w:t xml:space="preserve"> Clause 26.5 of t</w:t>
      </w:r>
      <w:r>
        <w:rPr>
          <w:lang w:val="en-US"/>
        </w:rPr>
        <w:t>he lease agreement provides as follows:</w:t>
      </w:r>
    </w:p>
    <w:p w14:paraId="37EEAF46" w14:textId="77777777" w:rsidR="00F102E7" w:rsidRPr="008F6C2F" w:rsidRDefault="00F102E7" w:rsidP="008F6C2F">
      <w:pPr>
        <w:pStyle w:val="FootnoteText"/>
        <w:jc w:val="both"/>
        <w:rPr>
          <w:i/>
          <w:lang w:val="en-US"/>
        </w:rPr>
      </w:pPr>
      <w:r>
        <w:rPr>
          <w:lang w:val="en-US"/>
        </w:rPr>
        <w:t xml:space="preserve">“ </w:t>
      </w:r>
      <w:r>
        <w:rPr>
          <w:i/>
          <w:lang w:val="en-US"/>
        </w:rPr>
        <w:t xml:space="preserve">Should the Landlord commit any breach of the terms of this Lease and fail to remedy that breach within 14 (fourteen)days (or such longer period as may be reasonably required should such breach not be capable of being remedied within 14 (fourteen) days after written notice requiring that it be remedied, then the Tenant shall have the right but without prejudice to and in addition to any other rights which it may have at law and in its sole discretion to claim specific performance. </w:t>
      </w:r>
    </w:p>
  </w:footnote>
  <w:footnote w:id="27">
    <w:p w14:paraId="5AC6E938" w14:textId="77777777" w:rsidR="00F102E7" w:rsidRPr="007E6356" w:rsidRDefault="00F102E7" w:rsidP="00FE2337">
      <w:pPr>
        <w:pStyle w:val="FootnoteText"/>
        <w:rPr>
          <w:lang w:val="en-US"/>
        </w:rPr>
      </w:pPr>
      <w:r>
        <w:rPr>
          <w:rStyle w:val="FootnoteReference"/>
        </w:rPr>
        <w:footnoteRef/>
      </w:r>
      <w:r>
        <w:t xml:space="preserve"> </w:t>
      </w:r>
      <w:r>
        <w:rPr>
          <w:lang w:val="en-US"/>
        </w:rPr>
        <w:t>Defendant’s purported cancellation letter appears as annexure “P1’ to its plea.</w:t>
      </w:r>
    </w:p>
  </w:footnote>
  <w:footnote w:id="28">
    <w:p w14:paraId="1BEDEC8D" w14:textId="77777777" w:rsidR="00F102E7" w:rsidRPr="00FE2337" w:rsidRDefault="00F102E7">
      <w:pPr>
        <w:pStyle w:val="FootnoteText"/>
        <w:rPr>
          <w:lang w:val="en-US"/>
        </w:rPr>
      </w:pPr>
      <w:r>
        <w:rPr>
          <w:rStyle w:val="FootnoteReference"/>
        </w:rPr>
        <w:footnoteRef/>
      </w:r>
      <w:r>
        <w:t xml:space="preserve"> </w:t>
      </w:r>
      <w:r>
        <w:rPr>
          <w:lang w:val="en-US"/>
        </w:rPr>
        <w:t xml:space="preserve">Loosely translated, this is an appeal to compassion or pity. </w:t>
      </w:r>
    </w:p>
  </w:footnote>
  <w:footnote w:id="29">
    <w:p w14:paraId="1198A395" w14:textId="77777777" w:rsidR="00F102E7" w:rsidRPr="00B22E5B" w:rsidRDefault="00F102E7">
      <w:pPr>
        <w:pStyle w:val="FootnoteText"/>
        <w:rPr>
          <w:lang w:val="en-US"/>
        </w:rPr>
      </w:pPr>
      <w:r>
        <w:rPr>
          <w:rStyle w:val="FootnoteReference"/>
        </w:rPr>
        <w:footnoteRef/>
      </w:r>
      <w:r>
        <w:t xml:space="preserve"> </w:t>
      </w:r>
      <w:r>
        <w:rPr>
          <w:lang w:val="en-US"/>
        </w:rPr>
        <w:t>This letter is referred to in para 11 above.</w:t>
      </w:r>
    </w:p>
  </w:footnote>
  <w:footnote w:id="30">
    <w:p w14:paraId="27C8541C" w14:textId="77777777" w:rsidR="00F102E7" w:rsidRPr="00A01661" w:rsidRDefault="00F102E7" w:rsidP="00A01661">
      <w:pPr>
        <w:pStyle w:val="FootnoteText"/>
        <w:jc w:val="both"/>
        <w:rPr>
          <w:lang w:val="en-US"/>
        </w:rPr>
      </w:pPr>
      <w:r>
        <w:rPr>
          <w:rStyle w:val="FootnoteReference"/>
        </w:rPr>
        <w:footnoteRef/>
      </w:r>
      <w:r>
        <w:t xml:space="preserve"> As indicated earlier in the judgment, </w:t>
      </w:r>
      <w:r>
        <w:rPr>
          <w:lang w:val="en-US"/>
        </w:rPr>
        <w:t>Clause 22.5 provides that ‘</w:t>
      </w:r>
      <w:r w:rsidRPr="001342CE">
        <w:rPr>
          <w:i/>
        </w:rPr>
        <w:t>‘</w:t>
      </w:r>
      <w:r w:rsidRPr="001342CE">
        <w:rPr>
          <w:i/>
          <w:color w:val="000000"/>
        </w:rPr>
        <w:t>The Tenant shall not have any claim of any nature whatsoever, whether for cancellation, damages, remission of Total Monthly Rent or any Other Charges or otherwise against the Landlord for any loss or damage caused to or sustained by the Tenant...</w:t>
      </w:r>
      <w:proofErr w:type="gramStart"/>
      <w:r w:rsidRPr="001342CE">
        <w:rPr>
          <w:i/>
          <w:color w:val="000000"/>
        </w:rPr>
        <w:t>as a result of</w:t>
      </w:r>
      <w:proofErr w:type="gramEnd"/>
      <w:r w:rsidRPr="001342CE">
        <w:rPr>
          <w:i/>
          <w:color w:val="000000"/>
        </w:rPr>
        <w:t xml:space="preserve"> vis major or </w:t>
      </w:r>
      <w:proofErr w:type="spellStart"/>
      <w:r w:rsidRPr="001342CE">
        <w:rPr>
          <w:i/>
          <w:color w:val="000000"/>
        </w:rPr>
        <w:t>causus</w:t>
      </w:r>
      <w:proofErr w:type="spellEnd"/>
      <w:r w:rsidRPr="001342CE">
        <w:rPr>
          <w:i/>
          <w:color w:val="000000"/>
        </w:rPr>
        <w:t xml:space="preserve"> fortuitous or any other cause whatsoever...</w:t>
      </w:r>
      <w:r>
        <w:rPr>
          <w:i/>
          <w:color w:val="000000"/>
        </w:rPr>
        <w:t>’’</w:t>
      </w:r>
    </w:p>
  </w:footnote>
  <w:footnote w:id="31">
    <w:p w14:paraId="4B4F8CDD" w14:textId="77777777" w:rsidR="00F102E7" w:rsidRPr="00B66FB4" w:rsidRDefault="00F102E7">
      <w:pPr>
        <w:pStyle w:val="FootnoteText"/>
        <w:rPr>
          <w:lang w:val="en-US"/>
        </w:rPr>
      </w:pPr>
      <w:r>
        <w:rPr>
          <w:rStyle w:val="FootnoteReference"/>
        </w:rPr>
        <w:footnoteRef/>
      </w:r>
      <w:r>
        <w:t xml:space="preserve"> </w:t>
      </w:r>
      <w:r>
        <w:rPr>
          <w:i/>
          <w:lang w:val="en-US"/>
        </w:rPr>
        <w:t xml:space="preserve">Glencore Grain Africa (Pty) Ltd v Du Plessis NO &amp; Others </w:t>
      </w:r>
      <w:r>
        <w:rPr>
          <w:lang w:val="en-US"/>
        </w:rPr>
        <w:t xml:space="preserve">[2007] JOL 21043 (O); [2002] ZAFSHC 2 (29 </w:t>
      </w:r>
      <w:proofErr w:type="gramStart"/>
      <w:r>
        <w:rPr>
          <w:lang w:val="en-US"/>
        </w:rPr>
        <w:t>march</w:t>
      </w:r>
      <w:proofErr w:type="gramEnd"/>
      <w:r>
        <w:rPr>
          <w:lang w:val="en-US"/>
        </w:rPr>
        <w:t xml:space="preserve"> 2002) at par 10.</w:t>
      </w:r>
    </w:p>
  </w:footnote>
  <w:footnote w:id="32">
    <w:p w14:paraId="45DBDA31" w14:textId="77777777" w:rsidR="00F102E7" w:rsidRDefault="00F102E7">
      <w:pPr>
        <w:pStyle w:val="FootnoteText"/>
        <w:rPr>
          <w:lang w:val="en-US"/>
        </w:rPr>
      </w:pPr>
      <w:r>
        <w:rPr>
          <w:rStyle w:val="FootnoteReference"/>
        </w:rPr>
        <w:footnoteRef/>
      </w:r>
      <w:r>
        <w:t xml:space="preserve"> </w:t>
      </w:r>
      <w:r>
        <w:rPr>
          <w:i/>
          <w:lang w:val="en-US"/>
        </w:rPr>
        <w:t xml:space="preserve">MN Snow Crystal Transnet Ltd t/a National Ports Authority v Owner of MV Snow </w:t>
      </w:r>
      <w:proofErr w:type="gramStart"/>
      <w:r>
        <w:rPr>
          <w:i/>
          <w:lang w:val="en-US"/>
        </w:rPr>
        <w:t xml:space="preserve">Crystal </w:t>
      </w:r>
      <w:r>
        <w:rPr>
          <w:lang w:val="en-US"/>
        </w:rPr>
        <w:t xml:space="preserve"> 2008</w:t>
      </w:r>
      <w:proofErr w:type="gramEnd"/>
      <w:r>
        <w:rPr>
          <w:lang w:val="en-US"/>
        </w:rPr>
        <w:t xml:space="preserve"> (4) SA 111 (SCA), par 28. </w:t>
      </w:r>
    </w:p>
    <w:p w14:paraId="1E4E76D3" w14:textId="77777777" w:rsidR="00F102E7" w:rsidRPr="00F102E7" w:rsidRDefault="00F102E7">
      <w:pPr>
        <w:pStyle w:val="FootnoteText"/>
        <w:rPr>
          <w:lang w:val="en-US"/>
        </w:rPr>
      </w:pPr>
      <w:r>
        <w:rPr>
          <w:lang w:val="en-US"/>
        </w:rPr>
        <w:t>“</w:t>
      </w:r>
    </w:p>
  </w:footnote>
  <w:footnote w:id="33">
    <w:p w14:paraId="43313B25" w14:textId="77777777" w:rsidR="0060065B" w:rsidRPr="0060065B" w:rsidRDefault="0060065B">
      <w:pPr>
        <w:pStyle w:val="FootnoteText"/>
        <w:rPr>
          <w:lang w:val="en-US"/>
        </w:rPr>
      </w:pPr>
      <w:r>
        <w:rPr>
          <w:rStyle w:val="FootnoteReference"/>
        </w:rPr>
        <w:footnoteRef/>
      </w:r>
      <w:r>
        <w:t xml:space="preserve"> </w:t>
      </w:r>
      <w:proofErr w:type="spellStart"/>
      <w:r>
        <w:rPr>
          <w:i/>
          <w:lang w:val="en-US"/>
        </w:rPr>
        <w:t>Inlocked</w:t>
      </w:r>
      <w:proofErr w:type="spellEnd"/>
      <w:r>
        <w:rPr>
          <w:i/>
          <w:lang w:val="en-US"/>
        </w:rPr>
        <w:t xml:space="preserve"> Properties 4 (Pty) Limited v A Commercial Properties </w:t>
      </w:r>
      <w:proofErr w:type="gramStart"/>
      <w:r>
        <w:rPr>
          <w:i/>
          <w:lang w:val="en-US"/>
        </w:rPr>
        <w:t xml:space="preserve">CC </w:t>
      </w:r>
      <w:r>
        <w:rPr>
          <w:lang w:val="en-US"/>
        </w:rPr>
        <w:t xml:space="preserve"> [</w:t>
      </w:r>
      <w:proofErr w:type="gramEnd"/>
      <w:r>
        <w:rPr>
          <w:lang w:val="en-US"/>
        </w:rPr>
        <w:t>18549/2015) [2016] ZAGPJHC 373 (29 July 2016), para 7.</w:t>
      </w:r>
    </w:p>
  </w:footnote>
  <w:footnote w:id="34">
    <w:p w14:paraId="52B6C0A6" w14:textId="77777777" w:rsidR="0060065B" w:rsidRPr="0060065B" w:rsidRDefault="0060065B">
      <w:pPr>
        <w:pStyle w:val="FootnoteText"/>
        <w:rPr>
          <w:i/>
          <w:lang w:val="en-US"/>
        </w:rPr>
      </w:pPr>
      <w:r>
        <w:rPr>
          <w:rStyle w:val="FootnoteReference"/>
        </w:rPr>
        <w:footnoteRef/>
      </w:r>
      <w:r>
        <w:t xml:space="preserve"> </w:t>
      </w:r>
      <w:r>
        <w:rPr>
          <w:i/>
          <w:lang w:val="en-US"/>
        </w:rPr>
        <w:t xml:space="preserve">Unibank Savings &amp; Loans Ltd (formerly Community Bank) v Absa Bank Ltd </w:t>
      </w:r>
      <w:r w:rsidRPr="0060065B">
        <w:rPr>
          <w:lang w:val="en-US"/>
        </w:rPr>
        <w:t>2000 (4) SA 191 (W)</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72887"/>
      <w:docPartObj>
        <w:docPartGallery w:val="Page Numbers (Top of Page)"/>
        <w:docPartUnique/>
      </w:docPartObj>
    </w:sdtPr>
    <w:sdtEndPr>
      <w:rPr>
        <w:noProof/>
      </w:rPr>
    </w:sdtEndPr>
    <w:sdtContent>
      <w:p w14:paraId="4F1B93A4" w14:textId="77777777" w:rsidR="00F102E7" w:rsidRDefault="00F102E7">
        <w:pPr>
          <w:pStyle w:val="Header"/>
          <w:jc w:val="right"/>
        </w:pPr>
        <w:r>
          <w:fldChar w:fldCharType="begin"/>
        </w:r>
        <w:r>
          <w:instrText xml:space="preserve"> PAGE   \* MERGEFORMAT </w:instrText>
        </w:r>
        <w:r>
          <w:fldChar w:fldCharType="separate"/>
        </w:r>
        <w:r w:rsidR="00C07697">
          <w:rPr>
            <w:noProof/>
          </w:rPr>
          <w:t>2</w:t>
        </w:r>
        <w:r>
          <w:rPr>
            <w:noProof/>
          </w:rPr>
          <w:fldChar w:fldCharType="end"/>
        </w:r>
      </w:p>
    </w:sdtContent>
  </w:sdt>
  <w:p w14:paraId="6FFBD636" w14:textId="77777777" w:rsidR="00F102E7" w:rsidRDefault="00F10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0444"/>
      <w:docPartObj>
        <w:docPartGallery w:val="Page Numbers (Top of Page)"/>
        <w:docPartUnique/>
      </w:docPartObj>
    </w:sdtPr>
    <w:sdtEndPr>
      <w:rPr>
        <w:noProof/>
      </w:rPr>
    </w:sdtEndPr>
    <w:sdtContent>
      <w:p w14:paraId="17D0416A" w14:textId="77777777" w:rsidR="00F102E7" w:rsidRDefault="00F102E7">
        <w:pPr>
          <w:pStyle w:val="Header"/>
          <w:jc w:val="right"/>
        </w:pPr>
        <w:r>
          <w:fldChar w:fldCharType="begin"/>
        </w:r>
        <w:r>
          <w:instrText xml:space="preserve"> PAGE   \* MERGEFORMAT </w:instrText>
        </w:r>
        <w:r>
          <w:fldChar w:fldCharType="separate"/>
        </w:r>
        <w:r w:rsidR="00C07697">
          <w:rPr>
            <w:noProof/>
          </w:rPr>
          <w:t>1</w:t>
        </w:r>
        <w:r>
          <w:rPr>
            <w:noProof/>
          </w:rPr>
          <w:fldChar w:fldCharType="end"/>
        </w:r>
      </w:p>
    </w:sdtContent>
  </w:sdt>
  <w:p w14:paraId="2B6A3E4D" w14:textId="77777777" w:rsidR="00F102E7" w:rsidRDefault="00F10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94B"/>
    <w:multiLevelType w:val="hybridMultilevel"/>
    <w:tmpl w:val="1A4C295C"/>
    <w:lvl w:ilvl="0" w:tplc="D0B09EAE">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79E795B"/>
    <w:multiLevelType w:val="hybridMultilevel"/>
    <w:tmpl w:val="1D50EB70"/>
    <w:lvl w:ilvl="0" w:tplc="0A54A70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0B113178"/>
    <w:multiLevelType w:val="hybridMultilevel"/>
    <w:tmpl w:val="0D34D084"/>
    <w:lvl w:ilvl="0" w:tplc="0CEC0CA2">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13C118A2"/>
    <w:multiLevelType w:val="hybridMultilevel"/>
    <w:tmpl w:val="C34600B6"/>
    <w:lvl w:ilvl="0" w:tplc="4CB29FF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19CB4487"/>
    <w:multiLevelType w:val="hybridMultilevel"/>
    <w:tmpl w:val="17383D7C"/>
    <w:lvl w:ilvl="0" w:tplc="3D6A6B26">
      <w:start w:val="1"/>
      <w:numFmt w:val="decimal"/>
      <w:lvlText w:val="%1"/>
      <w:lvlJc w:val="left"/>
      <w:pPr>
        <w:ind w:left="1436" w:hanging="585"/>
      </w:pPr>
      <w:rPr>
        <w:rFonts w:ascii="Verdana" w:hAnsi="Verdana" w:cs="Times New Roman"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2FAE550D"/>
    <w:multiLevelType w:val="hybridMultilevel"/>
    <w:tmpl w:val="308A7192"/>
    <w:lvl w:ilvl="0" w:tplc="6316D5DE">
      <w:start w:val="1"/>
      <w:numFmt w:val="decimal"/>
      <w:lvlText w:val="%1."/>
      <w:lvlJc w:val="left"/>
      <w:pPr>
        <w:ind w:left="1256" w:hanging="360"/>
      </w:pPr>
      <w:rPr>
        <w:rFonts w:asciiTheme="minorHAnsi" w:eastAsia="Times New Roman" w:hAnsiTheme="minorHAnsi" w:cstheme="minorHAnsi"/>
      </w:rPr>
    </w:lvl>
    <w:lvl w:ilvl="1" w:tplc="1C090019" w:tentative="1">
      <w:start w:val="1"/>
      <w:numFmt w:val="lowerLetter"/>
      <w:lvlText w:val="%2."/>
      <w:lvlJc w:val="left"/>
      <w:pPr>
        <w:ind w:left="1976" w:hanging="360"/>
      </w:pPr>
    </w:lvl>
    <w:lvl w:ilvl="2" w:tplc="1C09001B" w:tentative="1">
      <w:start w:val="1"/>
      <w:numFmt w:val="lowerRoman"/>
      <w:lvlText w:val="%3."/>
      <w:lvlJc w:val="right"/>
      <w:pPr>
        <w:ind w:left="2696" w:hanging="180"/>
      </w:pPr>
    </w:lvl>
    <w:lvl w:ilvl="3" w:tplc="1C09000F" w:tentative="1">
      <w:start w:val="1"/>
      <w:numFmt w:val="decimal"/>
      <w:lvlText w:val="%4."/>
      <w:lvlJc w:val="left"/>
      <w:pPr>
        <w:ind w:left="3416" w:hanging="360"/>
      </w:pPr>
    </w:lvl>
    <w:lvl w:ilvl="4" w:tplc="1C090019" w:tentative="1">
      <w:start w:val="1"/>
      <w:numFmt w:val="lowerLetter"/>
      <w:lvlText w:val="%5."/>
      <w:lvlJc w:val="left"/>
      <w:pPr>
        <w:ind w:left="4136" w:hanging="360"/>
      </w:pPr>
    </w:lvl>
    <w:lvl w:ilvl="5" w:tplc="1C09001B" w:tentative="1">
      <w:start w:val="1"/>
      <w:numFmt w:val="lowerRoman"/>
      <w:lvlText w:val="%6."/>
      <w:lvlJc w:val="right"/>
      <w:pPr>
        <w:ind w:left="4856" w:hanging="180"/>
      </w:pPr>
    </w:lvl>
    <w:lvl w:ilvl="6" w:tplc="1C09000F" w:tentative="1">
      <w:start w:val="1"/>
      <w:numFmt w:val="decimal"/>
      <w:lvlText w:val="%7."/>
      <w:lvlJc w:val="left"/>
      <w:pPr>
        <w:ind w:left="5576" w:hanging="360"/>
      </w:pPr>
    </w:lvl>
    <w:lvl w:ilvl="7" w:tplc="1C090019" w:tentative="1">
      <w:start w:val="1"/>
      <w:numFmt w:val="lowerLetter"/>
      <w:lvlText w:val="%8."/>
      <w:lvlJc w:val="left"/>
      <w:pPr>
        <w:ind w:left="6296" w:hanging="360"/>
      </w:pPr>
    </w:lvl>
    <w:lvl w:ilvl="8" w:tplc="1C09001B" w:tentative="1">
      <w:start w:val="1"/>
      <w:numFmt w:val="lowerRoman"/>
      <w:lvlText w:val="%9."/>
      <w:lvlJc w:val="right"/>
      <w:pPr>
        <w:ind w:left="7016" w:hanging="180"/>
      </w:pPr>
    </w:lvl>
  </w:abstractNum>
  <w:abstractNum w:abstractNumId="6" w15:restartNumberingAfterBreak="0">
    <w:nsid w:val="33352A3F"/>
    <w:multiLevelType w:val="hybridMultilevel"/>
    <w:tmpl w:val="8E9EE0F6"/>
    <w:lvl w:ilvl="0" w:tplc="B610FAD0">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37B85455"/>
    <w:multiLevelType w:val="multilevel"/>
    <w:tmpl w:val="33082914"/>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9" w15:restartNumberingAfterBreak="0">
    <w:nsid w:val="50F7650A"/>
    <w:multiLevelType w:val="multilevel"/>
    <w:tmpl w:val="FBFA6894"/>
    <w:numStyleLink w:val="Style3"/>
  </w:abstractNum>
  <w:abstractNum w:abstractNumId="10" w15:restartNumberingAfterBreak="0">
    <w:nsid w:val="5E094E57"/>
    <w:multiLevelType w:val="hybridMultilevel"/>
    <w:tmpl w:val="5C70962E"/>
    <w:lvl w:ilvl="0" w:tplc="6D18D24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629C51BE"/>
    <w:multiLevelType w:val="multilevel"/>
    <w:tmpl w:val="57829156"/>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1710"/>
        </w:tabs>
        <w:ind w:left="1710" w:hanging="540"/>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590"/>
        </w:tabs>
        <w:ind w:left="4590" w:hanging="108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7290"/>
        </w:tabs>
        <w:ind w:left="7290" w:hanging="144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990"/>
        </w:tabs>
        <w:ind w:left="9990" w:hanging="1800"/>
      </w:pPr>
      <w:rPr>
        <w:rFonts w:hint="default"/>
      </w:rPr>
    </w:lvl>
    <w:lvl w:ilvl="8">
      <w:start w:val="1"/>
      <w:numFmt w:val="decimal"/>
      <w:lvlText w:val="%1.%2.%3.%4.%5.%6.%7.%8.%9"/>
      <w:lvlJc w:val="left"/>
      <w:pPr>
        <w:tabs>
          <w:tab w:val="num" w:pos="11160"/>
        </w:tabs>
        <w:ind w:left="11160" w:hanging="1800"/>
      </w:pPr>
      <w:rPr>
        <w:rFonts w:hint="default"/>
      </w:rPr>
    </w:lvl>
  </w:abstractNum>
  <w:abstractNum w:abstractNumId="12"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7838008">
    <w:abstractNumId w:val="12"/>
  </w:num>
  <w:num w:numId="2" w16cid:durableId="1132943645">
    <w:abstractNumId w:val="8"/>
  </w:num>
  <w:num w:numId="3" w16cid:durableId="1087312372">
    <w:abstractNumId w:val="9"/>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16cid:durableId="1392654469">
    <w:abstractNumId w:val="5"/>
  </w:num>
  <w:num w:numId="5" w16cid:durableId="1220628121">
    <w:abstractNumId w:val="6"/>
  </w:num>
  <w:num w:numId="6" w16cid:durableId="211966782">
    <w:abstractNumId w:val="1"/>
  </w:num>
  <w:num w:numId="7" w16cid:durableId="1513690051">
    <w:abstractNumId w:val="3"/>
  </w:num>
  <w:num w:numId="8" w16cid:durableId="2027368024">
    <w:abstractNumId w:val="10"/>
  </w:num>
  <w:num w:numId="9" w16cid:durableId="1997561991">
    <w:abstractNumId w:val="0"/>
  </w:num>
  <w:num w:numId="10" w16cid:durableId="1064454237">
    <w:abstractNumId w:val="2"/>
  </w:num>
  <w:num w:numId="11" w16cid:durableId="1652252231">
    <w:abstractNumId w:val="4"/>
  </w:num>
  <w:num w:numId="12" w16cid:durableId="1574511706">
    <w:abstractNumId w:val="11"/>
  </w:num>
  <w:num w:numId="13" w16cid:durableId="3277110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F2"/>
    <w:rsid w:val="00004D65"/>
    <w:rsid w:val="00072AF2"/>
    <w:rsid w:val="0008247C"/>
    <w:rsid w:val="000D1185"/>
    <w:rsid w:val="000D54B6"/>
    <w:rsid w:val="000E1D20"/>
    <w:rsid w:val="000E5B72"/>
    <w:rsid w:val="00143ED9"/>
    <w:rsid w:val="001B631D"/>
    <w:rsid w:val="001E6063"/>
    <w:rsid w:val="00211513"/>
    <w:rsid w:val="00215921"/>
    <w:rsid w:val="00224C9A"/>
    <w:rsid w:val="00237D58"/>
    <w:rsid w:val="00265412"/>
    <w:rsid w:val="002A4169"/>
    <w:rsid w:val="002A6B5E"/>
    <w:rsid w:val="002C23A1"/>
    <w:rsid w:val="002E1939"/>
    <w:rsid w:val="00333F5B"/>
    <w:rsid w:val="00354D95"/>
    <w:rsid w:val="003A2575"/>
    <w:rsid w:val="003B4CC4"/>
    <w:rsid w:val="00431FA3"/>
    <w:rsid w:val="00434B23"/>
    <w:rsid w:val="00446617"/>
    <w:rsid w:val="004B1727"/>
    <w:rsid w:val="004C0DD3"/>
    <w:rsid w:val="005021AB"/>
    <w:rsid w:val="005054CC"/>
    <w:rsid w:val="00515A1B"/>
    <w:rsid w:val="00524A11"/>
    <w:rsid w:val="0053411E"/>
    <w:rsid w:val="00544DBF"/>
    <w:rsid w:val="00583E56"/>
    <w:rsid w:val="00584B01"/>
    <w:rsid w:val="0058678F"/>
    <w:rsid w:val="005973CD"/>
    <w:rsid w:val="005B747D"/>
    <w:rsid w:val="005F60E2"/>
    <w:rsid w:val="0060065B"/>
    <w:rsid w:val="00624F15"/>
    <w:rsid w:val="00637AAD"/>
    <w:rsid w:val="00680AC8"/>
    <w:rsid w:val="00690784"/>
    <w:rsid w:val="006C0445"/>
    <w:rsid w:val="006D7FAA"/>
    <w:rsid w:val="007678B3"/>
    <w:rsid w:val="00786071"/>
    <w:rsid w:val="007A113A"/>
    <w:rsid w:val="007A40A2"/>
    <w:rsid w:val="007D23CE"/>
    <w:rsid w:val="007E6356"/>
    <w:rsid w:val="007F41C4"/>
    <w:rsid w:val="008216FE"/>
    <w:rsid w:val="00870F22"/>
    <w:rsid w:val="00892847"/>
    <w:rsid w:val="008B3BFC"/>
    <w:rsid w:val="008B64F4"/>
    <w:rsid w:val="008E695A"/>
    <w:rsid w:val="008F03AE"/>
    <w:rsid w:val="008F6C2F"/>
    <w:rsid w:val="00912453"/>
    <w:rsid w:val="009679FC"/>
    <w:rsid w:val="009A0E89"/>
    <w:rsid w:val="009E7118"/>
    <w:rsid w:val="009F0949"/>
    <w:rsid w:val="00A01661"/>
    <w:rsid w:val="00A01776"/>
    <w:rsid w:val="00A01A8C"/>
    <w:rsid w:val="00A03B1F"/>
    <w:rsid w:val="00A14BC4"/>
    <w:rsid w:val="00A177D2"/>
    <w:rsid w:val="00A30F19"/>
    <w:rsid w:val="00A3656A"/>
    <w:rsid w:val="00A435C5"/>
    <w:rsid w:val="00A81C12"/>
    <w:rsid w:val="00A855DD"/>
    <w:rsid w:val="00A87712"/>
    <w:rsid w:val="00AA6A63"/>
    <w:rsid w:val="00AC3582"/>
    <w:rsid w:val="00B160DB"/>
    <w:rsid w:val="00B22E5B"/>
    <w:rsid w:val="00B3510A"/>
    <w:rsid w:val="00B3683A"/>
    <w:rsid w:val="00B478DF"/>
    <w:rsid w:val="00B5753C"/>
    <w:rsid w:val="00B66FB4"/>
    <w:rsid w:val="00B82B4E"/>
    <w:rsid w:val="00BC3621"/>
    <w:rsid w:val="00BE07BB"/>
    <w:rsid w:val="00C07697"/>
    <w:rsid w:val="00C229A1"/>
    <w:rsid w:val="00C602E9"/>
    <w:rsid w:val="00C842B9"/>
    <w:rsid w:val="00C9506C"/>
    <w:rsid w:val="00CF33D6"/>
    <w:rsid w:val="00D31348"/>
    <w:rsid w:val="00D426FC"/>
    <w:rsid w:val="00D75453"/>
    <w:rsid w:val="00DB55B8"/>
    <w:rsid w:val="00DD788C"/>
    <w:rsid w:val="00DF31EA"/>
    <w:rsid w:val="00E32913"/>
    <w:rsid w:val="00E46D41"/>
    <w:rsid w:val="00E474A8"/>
    <w:rsid w:val="00E52801"/>
    <w:rsid w:val="00E90358"/>
    <w:rsid w:val="00F038EA"/>
    <w:rsid w:val="00F04097"/>
    <w:rsid w:val="00F102E7"/>
    <w:rsid w:val="00F3675A"/>
    <w:rsid w:val="00F76712"/>
    <w:rsid w:val="00F8761E"/>
    <w:rsid w:val="00FC5355"/>
    <w:rsid w:val="00FE23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4109"/>
  <w15:docId w15:val="{2AD730D7-AD3B-43FC-93B9-216F8784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AF2"/>
    <w:pPr>
      <w:spacing w:after="0" w:line="240" w:lineRule="auto"/>
    </w:pPr>
    <w:rPr>
      <w:rFonts w:ascii="Verdana" w:eastAsia="Times New Roman" w:hAnsi="Verdana" w:cs="Times New Roman"/>
      <w:sz w:val="20"/>
      <w:szCs w:val="20"/>
      <w:lang w:val="en-GB" w:eastAsia="en-GB"/>
    </w:rPr>
  </w:style>
  <w:style w:type="paragraph" w:styleId="Heading2">
    <w:name w:val="heading 2"/>
    <w:basedOn w:val="Normal"/>
    <w:next w:val="Normal"/>
    <w:link w:val="Heading2Char"/>
    <w:uiPriority w:val="9"/>
    <w:semiHidden/>
    <w:unhideWhenUsed/>
    <w:qFormat/>
    <w:rsid w:val="00A177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2A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2AF2"/>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072AF2"/>
    <w:pPr>
      <w:ind w:left="720"/>
      <w:contextualSpacing/>
    </w:pPr>
  </w:style>
  <w:style w:type="paragraph" w:styleId="FootnoteText">
    <w:name w:val="footnote text"/>
    <w:basedOn w:val="Normal"/>
    <w:link w:val="FootnoteTextChar"/>
    <w:uiPriority w:val="99"/>
    <w:unhideWhenUsed/>
    <w:rsid w:val="00072AF2"/>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072AF2"/>
    <w:rPr>
      <w:rFonts w:ascii="Arial" w:hAnsi="Arial" w:cs="Arial"/>
      <w:sz w:val="20"/>
      <w:szCs w:val="20"/>
      <w:lang w:val="en-GB"/>
    </w:rPr>
  </w:style>
  <w:style w:type="character" w:styleId="FootnoteReference">
    <w:name w:val="footnote reference"/>
    <w:basedOn w:val="DefaultParagraphFont"/>
    <w:uiPriority w:val="99"/>
    <w:semiHidden/>
    <w:unhideWhenUsed/>
    <w:rsid w:val="00072AF2"/>
    <w:rPr>
      <w:vertAlign w:val="superscript"/>
    </w:rPr>
  </w:style>
  <w:style w:type="numbering" w:customStyle="1" w:styleId="Style3">
    <w:name w:val="Style3"/>
    <w:rsid w:val="00072AF2"/>
    <w:pPr>
      <w:numPr>
        <w:numId w:val="2"/>
      </w:numPr>
    </w:pPr>
  </w:style>
  <w:style w:type="paragraph" w:styleId="NormalWeb">
    <w:name w:val="Normal (Web)"/>
    <w:basedOn w:val="Normal"/>
    <w:uiPriority w:val="99"/>
    <w:unhideWhenUsed/>
    <w:rsid w:val="00072AF2"/>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nhideWhenUsed/>
    <w:rsid w:val="00072AF2"/>
    <w:pPr>
      <w:tabs>
        <w:tab w:val="center" w:pos="4513"/>
        <w:tab w:val="right" w:pos="9026"/>
      </w:tabs>
    </w:pPr>
  </w:style>
  <w:style w:type="character" w:customStyle="1" w:styleId="HeaderChar">
    <w:name w:val="Header Char"/>
    <w:basedOn w:val="DefaultParagraphFont"/>
    <w:link w:val="Header"/>
    <w:uiPriority w:val="99"/>
    <w:rsid w:val="00072AF2"/>
    <w:rPr>
      <w:rFonts w:ascii="Verdana" w:eastAsia="Times New Roman" w:hAnsi="Verdana" w:cs="Times New Roman"/>
      <w:sz w:val="20"/>
      <w:szCs w:val="20"/>
      <w:lang w:val="en-GB" w:eastAsia="en-GB"/>
    </w:rPr>
  </w:style>
  <w:style w:type="character" w:styleId="Hyperlink">
    <w:name w:val="Hyperlink"/>
    <w:basedOn w:val="DefaultParagraphFont"/>
    <w:uiPriority w:val="99"/>
    <w:unhideWhenUsed/>
    <w:rsid w:val="00072AF2"/>
    <w:rPr>
      <w:color w:val="0000FF"/>
      <w:u w:val="single"/>
    </w:rPr>
  </w:style>
  <w:style w:type="paragraph" w:styleId="BalloonText">
    <w:name w:val="Balloon Text"/>
    <w:basedOn w:val="Normal"/>
    <w:link w:val="BalloonTextChar"/>
    <w:uiPriority w:val="99"/>
    <w:semiHidden/>
    <w:unhideWhenUsed/>
    <w:rsid w:val="00072AF2"/>
    <w:rPr>
      <w:rFonts w:ascii="Tahoma" w:hAnsi="Tahoma" w:cs="Tahoma"/>
      <w:sz w:val="16"/>
      <w:szCs w:val="16"/>
    </w:rPr>
  </w:style>
  <w:style w:type="character" w:customStyle="1" w:styleId="BalloonTextChar">
    <w:name w:val="Balloon Text Char"/>
    <w:basedOn w:val="DefaultParagraphFont"/>
    <w:link w:val="BalloonText"/>
    <w:uiPriority w:val="99"/>
    <w:semiHidden/>
    <w:rsid w:val="00072AF2"/>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A30F19"/>
    <w:pPr>
      <w:tabs>
        <w:tab w:val="center" w:pos="4513"/>
        <w:tab w:val="right" w:pos="9026"/>
      </w:tabs>
    </w:pPr>
  </w:style>
  <w:style w:type="character" w:customStyle="1" w:styleId="FooterChar">
    <w:name w:val="Footer Char"/>
    <w:basedOn w:val="DefaultParagraphFont"/>
    <w:link w:val="Footer"/>
    <w:uiPriority w:val="99"/>
    <w:rsid w:val="00A30F19"/>
    <w:rPr>
      <w:rFonts w:ascii="Verdana" w:eastAsia="Times New Roman" w:hAnsi="Verdana" w:cs="Times New Roman"/>
      <w:sz w:val="20"/>
      <w:szCs w:val="20"/>
      <w:lang w:val="en-GB" w:eastAsia="en-GB"/>
    </w:rPr>
  </w:style>
  <w:style w:type="character" w:customStyle="1" w:styleId="Heading2Char">
    <w:name w:val="Heading 2 Char"/>
    <w:basedOn w:val="DefaultParagraphFont"/>
    <w:link w:val="Heading2"/>
    <w:uiPriority w:val="9"/>
    <w:rsid w:val="00A177D2"/>
    <w:rPr>
      <w:rFonts w:asciiTheme="majorHAnsi" w:eastAsiaTheme="majorEastAsia" w:hAnsiTheme="majorHAnsi" w:cstheme="majorBidi"/>
      <w:b/>
      <w:bCs/>
      <w:color w:val="4F81BD" w:themeColor="accent1"/>
      <w:sz w:val="26"/>
      <w:szCs w:val="26"/>
      <w:lang w:val="en-GB" w:eastAsia="en-GB"/>
    </w:rPr>
  </w:style>
  <w:style w:type="paragraph" w:customStyle="1" w:styleId="western">
    <w:name w:val="western"/>
    <w:basedOn w:val="Normal"/>
    <w:rsid w:val="00A177D2"/>
    <w:pPr>
      <w:spacing w:before="100" w:beforeAutospacing="1" w:after="100" w:afterAutospacing="1"/>
    </w:pPr>
    <w:rPr>
      <w:rFonts w:ascii="Times New Roman" w:hAnsi="Times New Roman"/>
      <w:sz w:val="24"/>
      <w:szCs w:val="24"/>
      <w:lang w:val="en-ZA" w:eastAsia="en-ZA"/>
    </w:rPr>
  </w:style>
  <w:style w:type="paragraph" w:customStyle="1" w:styleId="sdfootnote-western">
    <w:name w:val="sdfootnote-western"/>
    <w:basedOn w:val="Normal"/>
    <w:rsid w:val="00A177D2"/>
    <w:pPr>
      <w:spacing w:before="100" w:beforeAutospacing="1" w:after="100" w:afterAutospacing="1"/>
    </w:pPr>
    <w:rPr>
      <w:rFonts w:ascii="Times New Roman" w:hAnsi="Times New Roman"/>
      <w:sz w:val="24"/>
      <w:szCs w:val="24"/>
      <w:lang w:val="en-ZA" w:eastAsia="en-ZA"/>
    </w:rPr>
  </w:style>
  <w:style w:type="character" w:styleId="Emphasis">
    <w:name w:val="Emphasis"/>
    <w:basedOn w:val="DefaultParagraphFont"/>
    <w:uiPriority w:val="20"/>
    <w:qFormat/>
    <w:rsid w:val="002A4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flii.org/cgi-bin/LawCite?cit=1976%20%281%29%20SA%2041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87%20%282%29%20SA%20932" TargetMode="External"/><Relationship Id="rId2" Type="http://schemas.openxmlformats.org/officeDocument/2006/relationships/hyperlink" Target="https://www.saflii.org/cgi-bin/LawCite?cit=1976%20%281%29%20SA%20418" TargetMode="External"/><Relationship Id="rId1" Type="http://schemas.openxmlformats.org/officeDocument/2006/relationships/hyperlink" Target="http://www.saflii.org/za/cases/ZASCA/2009/23.html" TargetMode="External"/><Relationship Id="rId6" Type="http://schemas.openxmlformats.org/officeDocument/2006/relationships/hyperlink" Target="http://www.saflii.org/za/cases/ZAGPHC/2007/202.html" TargetMode="External"/><Relationship Id="rId5" Type="http://schemas.openxmlformats.org/officeDocument/2006/relationships/hyperlink" Target="http://www.saflii.org/cgi-bin/LawCite?cit=1999%20%281%29%20SA%20796" TargetMode="External"/><Relationship Id="rId4" Type="http://schemas.openxmlformats.org/officeDocument/2006/relationships/hyperlink" Target="http://www.saflii.org/cgi-bin/LawCite?cit=1997%20%283%29%20SA%2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C802-5159-417E-BD82-8D6B954E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5206</Words>
  <Characters>29678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Mariana Anguelov</cp:lastModifiedBy>
  <cp:revision>3</cp:revision>
  <cp:lastPrinted>2022-10-24T11:39:00Z</cp:lastPrinted>
  <dcterms:created xsi:type="dcterms:W3CDTF">2022-10-31T07:22:00Z</dcterms:created>
  <dcterms:modified xsi:type="dcterms:W3CDTF">2022-10-31T16:10:00Z</dcterms:modified>
</cp:coreProperties>
</file>