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1421" w14:textId="568409F3" w:rsidR="006C43D7" w:rsidRPr="006C43D7" w:rsidRDefault="006C43D7" w:rsidP="006C43D7">
      <w:pPr>
        <w:spacing w:after="120" w:line="360" w:lineRule="auto"/>
        <w:jc w:val="center"/>
        <w:rPr>
          <w:rFonts w:cs="Arial"/>
          <w:b/>
          <w:bCs/>
        </w:rPr>
      </w:pPr>
      <w:r w:rsidRPr="006C43D7">
        <w:rPr>
          <w:rFonts w:cs="Arial"/>
          <w:b/>
          <w:bCs/>
          <w:noProof/>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6C43D7" w:rsidRDefault="006C43D7" w:rsidP="006C43D7">
      <w:pPr>
        <w:jc w:val="center"/>
        <w:rPr>
          <w:b/>
        </w:rPr>
      </w:pPr>
      <w:r w:rsidRPr="006C43D7">
        <w:rPr>
          <w:b/>
        </w:rPr>
        <w:t xml:space="preserve">IN THE HIGH COURT OF SOUTH AFRICA, </w:t>
      </w:r>
    </w:p>
    <w:p w14:paraId="566C4D1B" w14:textId="77777777" w:rsidR="006C43D7" w:rsidRPr="006C43D7" w:rsidRDefault="006C43D7" w:rsidP="006C43D7">
      <w:pPr>
        <w:jc w:val="center"/>
        <w:rPr>
          <w:b/>
        </w:rPr>
      </w:pPr>
      <w:r w:rsidRPr="006C43D7">
        <w:rPr>
          <w:b/>
        </w:rPr>
        <w:t>GAUTENG DIVISION, JOHANNESBURG</w:t>
      </w:r>
    </w:p>
    <w:p w14:paraId="13D6E83E" w14:textId="77777777" w:rsidR="006C43D7" w:rsidRPr="006C43D7" w:rsidRDefault="006C43D7" w:rsidP="006C43D7">
      <w:pPr>
        <w:jc w:val="both"/>
        <w:rPr>
          <w:b/>
        </w:rPr>
      </w:pPr>
    </w:p>
    <w:p w14:paraId="3698476C" w14:textId="5E1EAA5D" w:rsidR="006C43D7" w:rsidRPr="00DB28D9" w:rsidRDefault="006C43D7" w:rsidP="006C43D7">
      <w:pPr>
        <w:spacing w:line="360" w:lineRule="auto"/>
        <w:jc w:val="right"/>
        <w:rPr>
          <w:b/>
          <w:bCs/>
        </w:rPr>
      </w:pPr>
      <w:r w:rsidRPr="006C43D7">
        <w:rPr>
          <w:b/>
        </w:rPr>
        <w:t xml:space="preserve">CASE NO: </w:t>
      </w:r>
      <w:r w:rsidR="001A0926">
        <w:rPr>
          <w:rFonts w:eastAsia="Calibri" w:cs="Arial"/>
          <w:b/>
          <w:bCs/>
          <w:spacing w:val="-3"/>
          <w:lang w:val="en-GB" w:eastAsia="en-GB"/>
        </w:rPr>
        <w:t>2022/26992</w:t>
      </w:r>
    </w:p>
    <w:p w14:paraId="0AF8DD38" w14:textId="77777777" w:rsidR="006C43D7" w:rsidRPr="006C43D7" w:rsidRDefault="006C43D7" w:rsidP="006C43D7">
      <w:pPr>
        <w:spacing w:line="360" w:lineRule="auto"/>
        <w:jc w:val="right"/>
      </w:pPr>
      <w:r w:rsidRPr="006C43D7">
        <w:rPr>
          <w:noProof/>
          <w:lang w:eastAsia="en-ZA"/>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607212D0" w:rsidR="00D645C6" w:rsidRDefault="00192A73" w:rsidP="00192A73">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B28D9">
                              <w:rPr>
                                <w:rFonts w:ascii="Century Gothic" w:hAnsi="Century Gothic"/>
                                <w:sz w:val="20"/>
                                <w:szCs w:val="20"/>
                              </w:rPr>
                              <w:t>NO</w:t>
                            </w:r>
                          </w:p>
                          <w:p w14:paraId="3A4C7296" w14:textId="4C57D423" w:rsidR="00D645C6" w:rsidRPr="001D3CC2" w:rsidRDefault="00192A73" w:rsidP="00192A73">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DB28D9">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607212D0" w:rsidR="00D645C6" w:rsidRDefault="00192A73" w:rsidP="00192A73">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B28D9">
                        <w:rPr>
                          <w:rFonts w:ascii="Century Gothic" w:hAnsi="Century Gothic"/>
                          <w:sz w:val="20"/>
                          <w:szCs w:val="20"/>
                        </w:rPr>
                        <w:t>NO</w:t>
                      </w:r>
                    </w:p>
                    <w:p w14:paraId="3A4C7296" w14:textId="4C57D423" w:rsidR="00D645C6" w:rsidRPr="001D3CC2" w:rsidRDefault="00192A73" w:rsidP="00192A73">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DB28D9">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6C43D7" w:rsidRDefault="006C43D7" w:rsidP="006C43D7">
      <w:pPr>
        <w:spacing w:line="360" w:lineRule="auto"/>
        <w:jc w:val="both"/>
      </w:pPr>
    </w:p>
    <w:p w14:paraId="4E808D74" w14:textId="77777777" w:rsidR="006C43D7" w:rsidRPr="006C43D7" w:rsidRDefault="006C43D7" w:rsidP="006C43D7">
      <w:pPr>
        <w:spacing w:line="360" w:lineRule="auto"/>
        <w:jc w:val="both"/>
      </w:pPr>
    </w:p>
    <w:p w14:paraId="34BF70B6" w14:textId="77777777" w:rsidR="006C43D7" w:rsidRPr="006C43D7" w:rsidRDefault="006C43D7" w:rsidP="006C43D7">
      <w:pPr>
        <w:spacing w:line="360" w:lineRule="auto"/>
        <w:jc w:val="both"/>
      </w:pPr>
    </w:p>
    <w:p w14:paraId="2F53BA3A" w14:textId="77777777" w:rsidR="006C43D7" w:rsidRPr="006C43D7" w:rsidRDefault="006C43D7" w:rsidP="006C43D7">
      <w:pPr>
        <w:spacing w:line="480" w:lineRule="auto"/>
        <w:jc w:val="both"/>
      </w:pPr>
    </w:p>
    <w:p w14:paraId="3A1C212E" w14:textId="77777777" w:rsidR="006C43D7" w:rsidRPr="006C43D7" w:rsidRDefault="006C43D7" w:rsidP="006C43D7">
      <w:pPr>
        <w:spacing w:line="480" w:lineRule="auto"/>
        <w:jc w:val="both"/>
      </w:pPr>
    </w:p>
    <w:p w14:paraId="04919B1B" w14:textId="77777777" w:rsidR="001D3CC2" w:rsidRDefault="001D3CC2" w:rsidP="006C43D7">
      <w:pPr>
        <w:spacing w:line="480" w:lineRule="auto"/>
        <w:jc w:val="both"/>
        <w:rPr>
          <w:rFonts w:cs="Arial"/>
          <w:szCs w:val="22"/>
        </w:rPr>
      </w:pPr>
    </w:p>
    <w:p w14:paraId="4AE03191" w14:textId="77777777" w:rsidR="00DB28D9" w:rsidRDefault="00DB28D9" w:rsidP="00AA7A76">
      <w:pPr>
        <w:spacing w:line="480" w:lineRule="auto"/>
        <w:jc w:val="both"/>
        <w:rPr>
          <w:rFonts w:cs="Arial"/>
          <w:szCs w:val="22"/>
        </w:rPr>
      </w:pPr>
    </w:p>
    <w:p w14:paraId="65EE98C6" w14:textId="74A0761D" w:rsidR="00AA7A76" w:rsidRPr="006C43D7" w:rsidRDefault="00AA7A76" w:rsidP="00AA7A76">
      <w:pPr>
        <w:spacing w:line="480" w:lineRule="auto"/>
        <w:jc w:val="both"/>
        <w:rPr>
          <w:rFonts w:cs="Arial"/>
          <w:szCs w:val="22"/>
        </w:rPr>
      </w:pPr>
      <w:r w:rsidRPr="006C43D7">
        <w:rPr>
          <w:rFonts w:cs="Arial"/>
          <w:szCs w:val="22"/>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8"/>
        <w:gridCol w:w="2373"/>
      </w:tblGrid>
      <w:tr w:rsidR="002104BF" w:rsidRPr="00DB28D9" w14:paraId="4E86F7E7" w14:textId="77777777" w:rsidTr="00DB28D9">
        <w:tc>
          <w:tcPr>
            <w:tcW w:w="6178" w:type="dxa"/>
          </w:tcPr>
          <w:p w14:paraId="74EE3EDE" w14:textId="1FB8AAB0" w:rsidR="002104BF" w:rsidRPr="00DB28D9" w:rsidRDefault="001A0926" w:rsidP="00AA7A76">
            <w:pPr>
              <w:spacing w:line="480" w:lineRule="auto"/>
              <w:jc w:val="both"/>
              <w:rPr>
                <w:rFonts w:cs="Arial"/>
                <w:b/>
                <w:bCs/>
                <w:szCs w:val="22"/>
              </w:rPr>
            </w:pPr>
            <w:r w:rsidRPr="00D44D91">
              <w:rPr>
                <w:rFonts w:eastAsia="Calibri" w:cs="Arial"/>
                <w:b/>
                <w:bCs/>
                <w:spacing w:val="-3"/>
                <w:lang w:val="en-GB" w:eastAsia="en-GB"/>
              </w:rPr>
              <w:t>LAPA, CLAUDIO DANIEL FIGUEIREDO</w:t>
            </w:r>
            <w:r w:rsidR="00DB28D9" w:rsidRPr="00DB28D9">
              <w:rPr>
                <w:b/>
                <w:bCs/>
                <w:lang w:val="en-GB"/>
              </w:rPr>
              <w:t xml:space="preserve"> </w:t>
            </w:r>
          </w:p>
        </w:tc>
        <w:tc>
          <w:tcPr>
            <w:tcW w:w="2373" w:type="dxa"/>
          </w:tcPr>
          <w:p w14:paraId="72EECEF8" w14:textId="11B75D3A" w:rsidR="002104BF" w:rsidRPr="00DB28D9" w:rsidRDefault="002104BF" w:rsidP="00AA7A76">
            <w:pPr>
              <w:spacing w:line="480" w:lineRule="auto"/>
              <w:jc w:val="both"/>
              <w:rPr>
                <w:rFonts w:cs="Arial"/>
                <w:b/>
                <w:bCs/>
                <w:szCs w:val="22"/>
              </w:rPr>
            </w:pPr>
            <w:r w:rsidRPr="00DB28D9">
              <w:rPr>
                <w:rFonts w:cs="Arial"/>
                <w:b/>
                <w:bCs/>
                <w:szCs w:val="22"/>
              </w:rPr>
              <w:t>Applicant</w:t>
            </w:r>
          </w:p>
        </w:tc>
      </w:tr>
      <w:tr w:rsidR="002104BF" w:rsidRPr="00DB28D9" w14:paraId="64E42908" w14:textId="77777777" w:rsidTr="00DB28D9">
        <w:tc>
          <w:tcPr>
            <w:tcW w:w="6178" w:type="dxa"/>
          </w:tcPr>
          <w:p w14:paraId="6E1E5BEB" w14:textId="24690245" w:rsidR="002104BF" w:rsidRPr="00DB28D9" w:rsidRDefault="002104BF" w:rsidP="00AA7A76">
            <w:pPr>
              <w:spacing w:line="480" w:lineRule="auto"/>
              <w:jc w:val="both"/>
              <w:rPr>
                <w:b/>
                <w:bCs/>
                <w:szCs w:val="22"/>
              </w:rPr>
            </w:pPr>
            <w:r w:rsidRPr="00DB28D9">
              <w:rPr>
                <w:b/>
                <w:bCs/>
                <w:szCs w:val="22"/>
              </w:rPr>
              <w:t>and</w:t>
            </w:r>
          </w:p>
        </w:tc>
        <w:tc>
          <w:tcPr>
            <w:tcW w:w="2373" w:type="dxa"/>
          </w:tcPr>
          <w:p w14:paraId="1DB932F2" w14:textId="77777777" w:rsidR="002104BF" w:rsidRPr="00DB28D9" w:rsidRDefault="002104BF" w:rsidP="00AA7A76">
            <w:pPr>
              <w:spacing w:line="480" w:lineRule="auto"/>
              <w:jc w:val="both"/>
              <w:rPr>
                <w:rFonts w:cs="Arial"/>
                <w:b/>
                <w:bCs/>
                <w:szCs w:val="22"/>
              </w:rPr>
            </w:pPr>
          </w:p>
        </w:tc>
      </w:tr>
      <w:tr w:rsidR="002104BF" w:rsidRPr="00DB28D9" w14:paraId="3BCAF70A" w14:textId="77777777" w:rsidTr="00DB28D9">
        <w:tc>
          <w:tcPr>
            <w:tcW w:w="6178" w:type="dxa"/>
          </w:tcPr>
          <w:p w14:paraId="58EF44C8" w14:textId="0657DEBA" w:rsidR="00DB28D9" w:rsidRPr="00DB28D9" w:rsidRDefault="001A0926" w:rsidP="00DB28D9">
            <w:pPr>
              <w:tabs>
                <w:tab w:val="right" w:pos="8931"/>
              </w:tabs>
              <w:contextualSpacing/>
              <w:rPr>
                <w:b/>
                <w:bCs/>
                <w:szCs w:val="22"/>
              </w:rPr>
            </w:pPr>
            <w:r w:rsidRPr="00D44D91">
              <w:rPr>
                <w:rFonts w:eastAsia="Calibri" w:cs="Arial"/>
                <w:b/>
                <w:bCs/>
                <w:spacing w:val="-3"/>
                <w:lang w:val="en-GB" w:eastAsia="en-GB"/>
              </w:rPr>
              <w:t>LAPA, JACQUALENE</w:t>
            </w:r>
            <w:r w:rsidR="00DB28D9" w:rsidRPr="00DB28D9">
              <w:rPr>
                <w:b/>
                <w:bCs/>
              </w:rPr>
              <w:t xml:space="preserve"> </w:t>
            </w:r>
          </w:p>
          <w:p w14:paraId="0E8BF73D" w14:textId="3EBEA1A6" w:rsidR="002104BF" w:rsidRPr="00DB28D9" w:rsidRDefault="002104BF" w:rsidP="00C549F4">
            <w:pPr>
              <w:spacing w:line="480" w:lineRule="auto"/>
              <w:jc w:val="both"/>
              <w:rPr>
                <w:b/>
                <w:bCs/>
                <w:szCs w:val="22"/>
              </w:rPr>
            </w:pPr>
          </w:p>
        </w:tc>
        <w:tc>
          <w:tcPr>
            <w:tcW w:w="2373" w:type="dxa"/>
          </w:tcPr>
          <w:p w14:paraId="2A989CFA" w14:textId="50C236C0" w:rsidR="002104BF" w:rsidRPr="00DB28D9" w:rsidRDefault="002104BF" w:rsidP="00AA7A76">
            <w:pPr>
              <w:spacing w:line="480" w:lineRule="auto"/>
              <w:jc w:val="both"/>
              <w:rPr>
                <w:rFonts w:cs="Arial"/>
                <w:b/>
                <w:bCs/>
                <w:szCs w:val="22"/>
              </w:rPr>
            </w:pPr>
            <w:r w:rsidRPr="00DB28D9">
              <w:rPr>
                <w:rFonts w:cs="Arial"/>
                <w:b/>
                <w:bCs/>
                <w:szCs w:val="22"/>
              </w:rPr>
              <w:t>Respondent</w:t>
            </w:r>
          </w:p>
        </w:tc>
      </w:tr>
    </w:tbl>
    <w:p w14:paraId="387BBDD6" w14:textId="77777777" w:rsidR="00BF086D" w:rsidRPr="006C43D7" w:rsidRDefault="00BF086D" w:rsidP="006C43D7">
      <w:pPr>
        <w:pBdr>
          <w:bottom w:val="single" w:sz="4" w:space="1" w:color="auto"/>
        </w:pBdr>
        <w:spacing w:line="360" w:lineRule="auto"/>
        <w:jc w:val="both"/>
        <w:rPr>
          <w:rFonts w:cs="Arial"/>
          <w:szCs w:val="22"/>
        </w:rPr>
      </w:pPr>
    </w:p>
    <w:p w14:paraId="58DE5549" w14:textId="77777777" w:rsidR="006C43D7" w:rsidRPr="006C43D7" w:rsidRDefault="006C43D7" w:rsidP="006C43D7">
      <w:pPr>
        <w:spacing w:line="276" w:lineRule="auto"/>
        <w:jc w:val="both"/>
        <w:rPr>
          <w:rFonts w:cs="Arial"/>
          <w:szCs w:val="22"/>
        </w:rPr>
      </w:pPr>
    </w:p>
    <w:p w14:paraId="647AB70C" w14:textId="77777777" w:rsidR="006C43D7" w:rsidRPr="006C43D7" w:rsidRDefault="006C43D7" w:rsidP="006C43D7">
      <w:pPr>
        <w:keepNext/>
        <w:spacing w:line="276" w:lineRule="auto"/>
        <w:jc w:val="center"/>
        <w:outlineLvl w:val="1"/>
        <w:rPr>
          <w:rFonts w:cs="Arial"/>
          <w:b/>
          <w:bCs/>
          <w:szCs w:val="22"/>
        </w:rPr>
      </w:pPr>
      <w:r w:rsidRPr="006C43D7">
        <w:rPr>
          <w:rFonts w:cs="Arial"/>
          <w:b/>
          <w:bCs/>
          <w:szCs w:val="22"/>
        </w:rPr>
        <w:t>JUDGMENT</w:t>
      </w:r>
    </w:p>
    <w:p w14:paraId="52CD25EB" w14:textId="77777777" w:rsidR="006C43D7" w:rsidRPr="006C43D7" w:rsidRDefault="006C43D7" w:rsidP="006C43D7">
      <w:pPr>
        <w:pBdr>
          <w:bottom w:val="single" w:sz="4" w:space="1" w:color="auto"/>
        </w:pBdr>
        <w:jc w:val="both"/>
        <w:rPr>
          <w:rFonts w:cs="Arial"/>
          <w:szCs w:val="22"/>
        </w:rPr>
      </w:pPr>
    </w:p>
    <w:p w14:paraId="0CA76DA1" w14:textId="77777777" w:rsidR="00DC621D" w:rsidRDefault="00DC621D" w:rsidP="00DC621D">
      <w:pPr>
        <w:spacing w:line="480" w:lineRule="auto"/>
        <w:jc w:val="both"/>
        <w:rPr>
          <w:rFonts w:cs="Arial"/>
          <w:b/>
          <w:szCs w:val="22"/>
        </w:rPr>
      </w:pPr>
    </w:p>
    <w:p w14:paraId="1D994D57" w14:textId="77777777" w:rsidR="00B065B2" w:rsidRDefault="00C676F3" w:rsidP="00B065B2">
      <w:pPr>
        <w:spacing w:after="480" w:line="480" w:lineRule="auto"/>
        <w:jc w:val="both"/>
        <w:rPr>
          <w:rFonts w:cs="Arial"/>
          <w:b/>
          <w:szCs w:val="22"/>
        </w:rPr>
      </w:pPr>
      <w:r>
        <w:rPr>
          <w:rFonts w:cs="Arial"/>
          <w:b/>
          <w:szCs w:val="22"/>
        </w:rPr>
        <w:t>MOORCROFT</w:t>
      </w:r>
      <w:r w:rsidR="006C43D7" w:rsidRPr="006C43D7">
        <w:rPr>
          <w:rFonts w:cs="Arial"/>
          <w:b/>
          <w:szCs w:val="22"/>
        </w:rPr>
        <w:t xml:space="preserve"> AJ:</w:t>
      </w:r>
    </w:p>
    <w:p w14:paraId="39A9ED60" w14:textId="3C658482" w:rsidR="00DB28D9" w:rsidRDefault="00C460A0" w:rsidP="00B065B2">
      <w:pPr>
        <w:widowControl w:val="0"/>
        <w:spacing w:after="480" w:line="480" w:lineRule="auto"/>
        <w:jc w:val="both"/>
        <w:rPr>
          <w:rFonts w:cs="Arial"/>
          <w:bCs/>
          <w:i/>
          <w:iCs/>
          <w:szCs w:val="20"/>
          <w:u w:val="single"/>
        </w:rPr>
      </w:pPr>
      <w:r w:rsidRPr="003D19C3">
        <w:rPr>
          <w:rFonts w:cs="Arial"/>
          <w:bCs/>
          <w:i/>
          <w:iCs/>
          <w:szCs w:val="20"/>
          <w:u w:val="single"/>
        </w:rPr>
        <w:t>Summary</w:t>
      </w:r>
    </w:p>
    <w:p w14:paraId="1876CF09" w14:textId="0EA6BD98" w:rsidR="00D24BA9" w:rsidRPr="00D24BA9" w:rsidRDefault="00D72C02" w:rsidP="00B065B2">
      <w:pPr>
        <w:keepNext/>
        <w:widowControl w:val="0"/>
        <w:spacing w:after="480" w:line="480" w:lineRule="auto"/>
        <w:jc w:val="both"/>
        <w:rPr>
          <w:rFonts w:cs="Arial"/>
          <w:bCs/>
          <w:i/>
          <w:iCs/>
          <w:szCs w:val="20"/>
        </w:rPr>
      </w:pPr>
      <w:r>
        <w:rPr>
          <w:rFonts w:cs="Arial"/>
          <w:bCs/>
          <w:i/>
          <w:iCs/>
          <w:szCs w:val="20"/>
        </w:rPr>
        <w:t xml:space="preserve">Rule 43 application – shared residence pendente lite – interest of minor children – </w:t>
      </w:r>
      <w:r>
        <w:rPr>
          <w:rFonts w:cs="Arial"/>
          <w:bCs/>
          <w:i/>
          <w:iCs/>
          <w:szCs w:val="20"/>
        </w:rPr>
        <w:lastRenderedPageBreak/>
        <w:t>application and affidavits not complying with Rule 43 – each party to pay his or her own costs</w:t>
      </w:r>
    </w:p>
    <w:p w14:paraId="18AFD427" w14:textId="71D91557" w:rsidR="00BE6AB8" w:rsidRPr="00BE6AB8" w:rsidRDefault="00BE6AB8" w:rsidP="00653BA4">
      <w:pPr>
        <w:keepNext/>
        <w:spacing w:after="480" w:line="480" w:lineRule="auto"/>
        <w:jc w:val="both"/>
        <w:rPr>
          <w:rFonts w:cs="Arial"/>
          <w:bCs/>
          <w:szCs w:val="22"/>
          <w:u w:val="single"/>
        </w:rPr>
      </w:pPr>
      <w:r>
        <w:rPr>
          <w:rFonts w:cs="Arial"/>
          <w:bCs/>
          <w:szCs w:val="22"/>
          <w:u w:val="single"/>
        </w:rPr>
        <w:t>Order</w:t>
      </w:r>
    </w:p>
    <w:p w14:paraId="00B584BA" w14:textId="25306322" w:rsidR="00313056" w:rsidRPr="00E73772" w:rsidRDefault="00192A73" w:rsidP="00192A73">
      <w:pPr>
        <w:tabs>
          <w:tab w:val="left" w:pos="567"/>
        </w:tabs>
        <w:spacing w:before="240" w:after="240" w:line="360" w:lineRule="auto"/>
        <w:jc w:val="both"/>
        <w:rPr>
          <w:rFonts w:cs="Arial"/>
          <w:bCs/>
          <w:i/>
          <w:iCs/>
          <w:szCs w:val="22"/>
        </w:rPr>
      </w:pPr>
      <w:r w:rsidRPr="00E73772">
        <w:rPr>
          <w:rFonts w:cs="Arial"/>
          <w:bCs/>
          <w:iCs/>
          <w:szCs w:val="22"/>
        </w:rPr>
        <w:t>[1]</w:t>
      </w:r>
      <w:r w:rsidRPr="00E73772">
        <w:rPr>
          <w:rFonts w:cs="Arial"/>
          <w:bCs/>
          <w:iCs/>
          <w:szCs w:val="22"/>
        </w:rPr>
        <w:tab/>
      </w:r>
      <w:r w:rsidR="003B4100" w:rsidRPr="00E73772">
        <w:rPr>
          <w:rFonts w:cs="Arial"/>
          <w:bCs/>
          <w:szCs w:val="22"/>
        </w:rPr>
        <w:t xml:space="preserve">In this </w:t>
      </w:r>
      <w:r w:rsidR="00B56906" w:rsidRPr="00E73772">
        <w:rPr>
          <w:rFonts w:cs="Arial"/>
          <w:bCs/>
          <w:szCs w:val="22"/>
        </w:rPr>
        <w:t xml:space="preserve">matter </w:t>
      </w:r>
      <w:r w:rsidR="00C460A0" w:rsidRPr="00E73772">
        <w:rPr>
          <w:rFonts w:cs="Arial"/>
          <w:bCs/>
          <w:szCs w:val="22"/>
        </w:rPr>
        <w:t>I ma</w:t>
      </w:r>
      <w:r w:rsidR="00455750">
        <w:rPr>
          <w:rFonts w:cs="Arial"/>
          <w:bCs/>
          <w:szCs w:val="22"/>
        </w:rPr>
        <w:t>de</w:t>
      </w:r>
      <w:r w:rsidR="00C460A0" w:rsidRPr="00E73772">
        <w:rPr>
          <w:rFonts w:cs="Arial"/>
          <w:bCs/>
          <w:szCs w:val="22"/>
        </w:rPr>
        <w:t xml:space="preserve"> the following order</w:t>
      </w:r>
      <w:r w:rsidR="00455750">
        <w:rPr>
          <w:rFonts w:cs="Arial"/>
          <w:bCs/>
          <w:szCs w:val="22"/>
        </w:rPr>
        <w:t xml:space="preserve"> on 28 October 2022</w:t>
      </w:r>
      <w:r w:rsidR="00C460A0" w:rsidRPr="00E73772">
        <w:rPr>
          <w:rFonts w:cs="Arial"/>
          <w:bCs/>
          <w:szCs w:val="22"/>
        </w:rPr>
        <w:t>:</w:t>
      </w:r>
    </w:p>
    <w:p w14:paraId="1D1B02D5" w14:textId="3D454337" w:rsidR="001A0926" w:rsidRPr="00192A73" w:rsidRDefault="00192A73" w:rsidP="00192A73">
      <w:pPr>
        <w:ind w:left="720" w:hanging="360"/>
        <w:jc w:val="both"/>
        <w:rPr>
          <w:rFonts w:eastAsia="Batang"/>
          <w:i/>
          <w:iCs/>
        </w:rPr>
      </w:pPr>
      <w:r w:rsidRPr="001A0926">
        <w:rPr>
          <w:rFonts w:eastAsia="Batang"/>
          <w:i/>
          <w:iCs/>
        </w:rPr>
        <w:t>1.</w:t>
      </w:r>
      <w:r w:rsidRPr="001A0926">
        <w:rPr>
          <w:rFonts w:eastAsia="Batang"/>
          <w:i/>
          <w:iCs/>
        </w:rPr>
        <w:tab/>
      </w:r>
      <w:r w:rsidR="001A0926" w:rsidRPr="00192A73">
        <w:rPr>
          <w:rFonts w:eastAsia="Batang"/>
          <w:i/>
          <w:iCs/>
        </w:rPr>
        <w:t xml:space="preserve">Dr Ronel </w:t>
      </w:r>
      <w:proofErr w:type="spellStart"/>
      <w:r w:rsidR="001A0926" w:rsidRPr="00192A73">
        <w:rPr>
          <w:rFonts w:eastAsia="Batang"/>
          <w:i/>
          <w:iCs/>
        </w:rPr>
        <w:t>Duchen</w:t>
      </w:r>
      <w:proofErr w:type="spellEnd"/>
      <w:r w:rsidR="001A0926" w:rsidRPr="00192A73">
        <w:rPr>
          <w:rFonts w:eastAsia="Batang"/>
          <w:i/>
          <w:iCs/>
        </w:rPr>
        <w:t xml:space="preserve">, </w:t>
      </w:r>
      <w:r w:rsidR="001A0926" w:rsidRPr="00192A73">
        <w:rPr>
          <w:rFonts w:eastAsia="Batang"/>
          <w:i/>
          <w:iCs/>
          <w:u w:val="single"/>
        </w:rPr>
        <w:t>alternatively</w:t>
      </w:r>
      <w:r w:rsidR="001A0926" w:rsidRPr="00192A73">
        <w:rPr>
          <w:rFonts w:eastAsia="Batang"/>
          <w:i/>
          <w:iCs/>
        </w:rPr>
        <w:t xml:space="preserve">, Irma Schutte, </w:t>
      </w:r>
      <w:r w:rsidR="001A0926" w:rsidRPr="00192A73">
        <w:rPr>
          <w:rFonts w:eastAsia="Batang"/>
          <w:i/>
          <w:iCs/>
          <w:u w:val="single"/>
        </w:rPr>
        <w:t>alternatively</w:t>
      </w:r>
      <w:r w:rsidR="001A0926" w:rsidRPr="00192A73">
        <w:rPr>
          <w:rFonts w:eastAsia="Batang"/>
          <w:i/>
          <w:iCs/>
        </w:rPr>
        <w:t xml:space="preserve"> a qualified third party agreed to and nominated by both parties, shall conduct a Voice of the Children Assessment in respect of the children, Tatum </w:t>
      </w:r>
      <w:proofErr w:type="gramStart"/>
      <w:r w:rsidR="001A0926" w:rsidRPr="00192A73">
        <w:rPr>
          <w:rFonts w:eastAsia="Batang"/>
          <w:i/>
          <w:iCs/>
        </w:rPr>
        <w:t>Lapa</w:t>
      </w:r>
      <w:proofErr w:type="gramEnd"/>
      <w:r w:rsidR="001A0926" w:rsidRPr="00192A73">
        <w:rPr>
          <w:rFonts w:eastAsia="Batang"/>
          <w:i/>
          <w:iCs/>
        </w:rPr>
        <w:t xml:space="preserve"> and Jett Lapa (“the children”), to establish the children’s views and wishes in determining their place of residence and contact.</w:t>
      </w:r>
    </w:p>
    <w:p w14:paraId="304877F3" w14:textId="77777777" w:rsidR="001A0926" w:rsidRPr="001A0926" w:rsidRDefault="001A0926" w:rsidP="001A0926">
      <w:pPr>
        <w:jc w:val="both"/>
        <w:rPr>
          <w:rFonts w:eastAsia="Batang"/>
          <w:i/>
          <w:iCs/>
        </w:rPr>
      </w:pPr>
    </w:p>
    <w:p w14:paraId="672E858F" w14:textId="4B726422" w:rsidR="001A0926" w:rsidRPr="00192A73" w:rsidRDefault="00192A73" w:rsidP="00192A73">
      <w:pPr>
        <w:ind w:left="720" w:hanging="360"/>
        <w:jc w:val="both"/>
        <w:rPr>
          <w:rFonts w:eastAsia="Batang"/>
          <w:i/>
          <w:iCs/>
        </w:rPr>
      </w:pPr>
      <w:r w:rsidRPr="001A0926">
        <w:rPr>
          <w:rFonts w:eastAsia="Batang"/>
          <w:i/>
          <w:iCs/>
        </w:rPr>
        <w:t>2.</w:t>
      </w:r>
      <w:r w:rsidRPr="001A0926">
        <w:rPr>
          <w:rFonts w:eastAsia="Batang"/>
          <w:i/>
          <w:iCs/>
        </w:rPr>
        <w:tab/>
      </w:r>
      <w:r w:rsidR="001A0926" w:rsidRPr="00192A73">
        <w:rPr>
          <w:rFonts w:eastAsia="Batang"/>
          <w:i/>
          <w:iCs/>
        </w:rPr>
        <w:t xml:space="preserve">The costs of the expert conducting the Voice of the Children Assessment shall be shared equally between the parties. </w:t>
      </w:r>
    </w:p>
    <w:p w14:paraId="7EC6A872" w14:textId="77777777" w:rsidR="001A0926" w:rsidRPr="001A0926" w:rsidRDefault="001A0926" w:rsidP="001A0926">
      <w:pPr>
        <w:jc w:val="both"/>
        <w:rPr>
          <w:rFonts w:eastAsia="Batang"/>
          <w:i/>
          <w:iCs/>
        </w:rPr>
      </w:pPr>
    </w:p>
    <w:p w14:paraId="26391407" w14:textId="1BBD49FC" w:rsidR="001A0926" w:rsidRPr="00192A73" w:rsidRDefault="00192A73" w:rsidP="00192A73">
      <w:pPr>
        <w:ind w:left="720" w:hanging="360"/>
        <w:jc w:val="both"/>
        <w:rPr>
          <w:rFonts w:eastAsia="Batang"/>
          <w:i/>
          <w:iCs/>
        </w:rPr>
      </w:pPr>
      <w:r>
        <w:rPr>
          <w:rFonts w:eastAsia="Batang"/>
          <w:i/>
          <w:iCs/>
        </w:rPr>
        <w:t>3.</w:t>
      </w:r>
      <w:r>
        <w:rPr>
          <w:rFonts w:eastAsia="Batang"/>
          <w:i/>
          <w:iCs/>
        </w:rPr>
        <w:tab/>
      </w:r>
      <w:r w:rsidR="001A0926" w:rsidRPr="00192A73">
        <w:rPr>
          <w:rFonts w:eastAsia="Batang"/>
          <w:i/>
          <w:iCs/>
        </w:rPr>
        <w:t xml:space="preserve">Pending the (a) </w:t>
      </w:r>
      <w:proofErr w:type="gramStart"/>
      <w:r w:rsidR="001A0926" w:rsidRPr="00192A73">
        <w:rPr>
          <w:rFonts w:eastAsia="Batang"/>
          <w:i/>
          <w:iCs/>
        </w:rPr>
        <w:t>final outcome</w:t>
      </w:r>
      <w:proofErr w:type="gramEnd"/>
      <w:r w:rsidR="001A0926" w:rsidRPr="00192A73">
        <w:rPr>
          <w:rFonts w:eastAsia="Batang"/>
          <w:i/>
          <w:iCs/>
        </w:rPr>
        <w:t xml:space="preserve"> of the Voice of the Children Assessment, and (b) the Family Advocate’s investigation into the issue of the children’s residence, and (c) the final determination of the Rule 43 proceedings between the parties under case number: 22/13389:</w:t>
      </w:r>
    </w:p>
    <w:p w14:paraId="350F1E3E" w14:textId="77777777" w:rsidR="001A0926" w:rsidRPr="001A0926" w:rsidRDefault="001A0926" w:rsidP="001A0926">
      <w:pPr>
        <w:pStyle w:val="ListParagraph"/>
        <w:jc w:val="both"/>
        <w:rPr>
          <w:rFonts w:eastAsia="Batang"/>
          <w:i/>
          <w:iCs/>
        </w:rPr>
      </w:pPr>
    </w:p>
    <w:p w14:paraId="76C218B2" w14:textId="30873F9E" w:rsidR="001A0926" w:rsidRPr="00192A73" w:rsidRDefault="00192A73" w:rsidP="00192A73">
      <w:pPr>
        <w:ind w:left="720" w:hanging="360"/>
        <w:jc w:val="both"/>
        <w:rPr>
          <w:rFonts w:eastAsia="Batang"/>
          <w:i/>
          <w:iCs/>
        </w:rPr>
      </w:pPr>
      <w:r w:rsidRPr="001A0926">
        <w:rPr>
          <w:rFonts w:eastAsia="Batang"/>
          <w:i/>
          <w:iCs/>
        </w:rPr>
        <w:t>4.</w:t>
      </w:r>
      <w:r w:rsidRPr="001A0926">
        <w:rPr>
          <w:rFonts w:eastAsia="Batang"/>
          <w:i/>
          <w:iCs/>
        </w:rPr>
        <w:tab/>
      </w:r>
      <w:r w:rsidR="001A0926" w:rsidRPr="00192A73">
        <w:rPr>
          <w:rFonts w:eastAsia="Batang"/>
          <w:i/>
          <w:iCs/>
        </w:rPr>
        <w:t xml:space="preserve">The primary residence of the children shall be shared equally and between Applicant and </w:t>
      </w:r>
      <w:proofErr w:type="gramStart"/>
      <w:r w:rsidR="001A0926" w:rsidRPr="00192A73">
        <w:rPr>
          <w:rFonts w:eastAsia="Batang"/>
          <w:i/>
          <w:iCs/>
        </w:rPr>
        <w:t>Respondent;</w:t>
      </w:r>
      <w:proofErr w:type="gramEnd"/>
    </w:p>
    <w:p w14:paraId="51A07266" w14:textId="77777777" w:rsidR="001A0926" w:rsidRPr="001A0926" w:rsidRDefault="001A0926" w:rsidP="001A0926">
      <w:pPr>
        <w:ind w:left="360"/>
        <w:jc w:val="both"/>
        <w:rPr>
          <w:rFonts w:eastAsia="Batang"/>
          <w:i/>
          <w:iCs/>
        </w:rPr>
      </w:pPr>
    </w:p>
    <w:p w14:paraId="0F3A61CC" w14:textId="7BF91053" w:rsidR="001A0926" w:rsidRPr="00192A73" w:rsidRDefault="00192A73" w:rsidP="00192A73">
      <w:pPr>
        <w:ind w:left="720" w:hanging="360"/>
        <w:jc w:val="both"/>
        <w:rPr>
          <w:rFonts w:eastAsia="Batang"/>
          <w:i/>
          <w:iCs/>
        </w:rPr>
      </w:pPr>
      <w:r w:rsidRPr="001A0926">
        <w:rPr>
          <w:rFonts w:eastAsia="Batang"/>
          <w:i/>
          <w:iCs/>
        </w:rPr>
        <w:t>5.</w:t>
      </w:r>
      <w:r w:rsidRPr="001A0926">
        <w:rPr>
          <w:rFonts w:eastAsia="Batang"/>
          <w:i/>
          <w:iCs/>
        </w:rPr>
        <w:tab/>
      </w:r>
      <w:r w:rsidR="001A0926" w:rsidRPr="00192A73">
        <w:rPr>
          <w:rFonts w:eastAsia="Batang"/>
          <w:i/>
          <w:iCs/>
        </w:rPr>
        <w:t xml:space="preserve">The primary residence of the children shall alternate every week as from Friday, 4 November 2022, commencing on Fridays at 12h00 until the following Friday at 12h00, with the children residing with the applicant for the week commencing on 4 November 2022 and then residing with the respondent for the week commencing on 11 April </w:t>
      </w:r>
      <w:proofErr w:type="gramStart"/>
      <w:r w:rsidR="001A0926" w:rsidRPr="00192A73">
        <w:rPr>
          <w:rFonts w:eastAsia="Batang"/>
          <w:i/>
          <w:iCs/>
        </w:rPr>
        <w:t>2022;</w:t>
      </w:r>
      <w:proofErr w:type="gramEnd"/>
    </w:p>
    <w:p w14:paraId="4DC68FC6" w14:textId="77777777" w:rsidR="001A0926" w:rsidRPr="001A0926" w:rsidRDefault="001A0926" w:rsidP="001A0926">
      <w:pPr>
        <w:jc w:val="both"/>
        <w:rPr>
          <w:rFonts w:eastAsia="Batang"/>
          <w:i/>
          <w:iCs/>
        </w:rPr>
      </w:pPr>
    </w:p>
    <w:p w14:paraId="55866F67" w14:textId="401C646E" w:rsidR="001A0926" w:rsidRPr="00192A73" w:rsidRDefault="00192A73" w:rsidP="00192A73">
      <w:pPr>
        <w:ind w:left="720" w:hanging="360"/>
        <w:jc w:val="both"/>
        <w:rPr>
          <w:rFonts w:eastAsia="Batang"/>
          <w:i/>
          <w:iCs/>
        </w:rPr>
      </w:pPr>
      <w:r w:rsidRPr="001A0926">
        <w:rPr>
          <w:rFonts w:eastAsia="Batang"/>
          <w:i/>
          <w:iCs/>
        </w:rPr>
        <w:t>6.</w:t>
      </w:r>
      <w:r w:rsidRPr="001A0926">
        <w:rPr>
          <w:rFonts w:eastAsia="Batang"/>
          <w:i/>
          <w:iCs/>
        </w:rPr>
        <w:tab/>
      </w:r>
      <w:r w:rsidR="001A0926" w:rsidRPr="00192A73">
        <w:rPr>
          <w:rFonts w:eastAsia="Batang"/>
          <w:i/>
          <w:iCs/>
        </w:rPr>
        <w:t xml:space="preserve">Each party is entitled to reasonable telephonic, alternatively virtual remote contact through a suitable communication platform with the children </w:t>
      </w:r>
      <w:r w:rsidR="001A0926" w:rsidRPr="00192A73">
        <w:rPr>
          <w:i/>
          <w:iCs/>
        </w:rPr>
        <w:t xml:space="preserve">at all reasonable times, including at least once per day during the hours of 17h00 – 19h00, which shall be exercised subject to the children’s reasonable scholastic, extra mural, cultural, </w:t>
      </w:r>
      <w:proofErr w:type="gramStart"/>
      <w:r w:rsidR="001A0926" w:rsidRPr="00192A73">
        <w:rPr>
          <w:i/>
          <w:iCs/>
        </w:rPr>
        <w:t>religious</w:t>
      </w:r>
      <w:proofErr w:type="gramEnd"/>
      <w:r w:rsidR="001A0926" w:rsidRPr="00192A73">
        <w:rPr>
          <w:i/>
          <w:iCs/>
        </w:rPr>
        <w:t xml:space="preserve"> and social activities.</w:t>
      </w:r>
    </w:p>
    <w:p w14:paraId="0E2F9CFD" w14:textId="7E53DEF5" w:rsidR="001A0926" w:rsidRPr="00192A73" w:rsidRDefault="00192A73" w:rsidP="00192A73">
      <w:pPr>
        <w:spacing w:before="240" w:after="240" w:line="360" w:lineRule="auto"/>
        <w:ind w:left="720" w:hanging="360"/>
        <w:jc w:val="both"/>
        <w:rPr>
          <w:rFonts w:cs="Arial"/>
          <w:bCs/>
          <w:i/>
          <w:iCs/>
          <w:szCs w:val="22"/>
        </w:rPr>
      </w:pPr>
      <w:r w:rsidRPr="001A0926">
        <w:rPr>
          <w:rFonts w:cs="Arial"/>
          <w:bCs/>
          <w:i/>
          <w:iCs/>
          <w:szCs w:val="22"/>
        </w:rPr>
        <w:t>7.</w:t>
      </w:r>
      <w:r w:rsidRPr="001A0926">
        <w:rPr>
          <w:rFonts w:cs="Arial"/>
          <w:bCs/>
          <w:i/>
          <w:iCs/>
          <w:szCs w:val="22"/>
        </w:rPr>
        <w:tab/>
      </w:r>
      <w:r w:rsidR="001A0926" w:rsidRPr="00192A73">
        <w:rPr>
          <w:rFonts w:eastAsia="Batang" w:cs="Arial"/>
          <w:i/>
          <w:iCs/>
          <w:lang w:val="en-GB"/>
        </w:rPr>
        <w:t>Each party shall pay his or her own costs</w:t>
      </w:r>
      <w:r w:rsidR="00096067" w:rsidRPr="00192A73">
        <w:rPr>
          <w:rFonts w:eastAsia="Batang" w:cs="Arial"/>
          <w:i/>
          <w:iCs/>
          <w:lang w:val="en-GB"/>
        </w:rPr>
        <w:t>.</w:t>
      </w:r>
    </w:p>
    <w:p w14:paraId="08540072" w14:textId="1A0B2A41" w:rsidR="00C9310B" w:rsidRPr="00192A73" w:rsidRDefault="00192A73" w:rsidP="00192A73">
      <w:pPr>
        <w:widowControl w:val="0"/>
        <w:tabs>
          <w:tab w:val="left" w:pos="567"/>
        </w:tabs>
        <w:spacing w:before="480" w:after="480" w:line="480" w:lineRule="auto"/>
        <w:jc w:val="both"/>
        <w:rPr>
          <w:rFonts w:cs="Arial"/>
          <w:bCs/>
          <w:szCs w:val="22"/>
          <w:u w:val="single"/>
        </w:rPr>
      </w:pPr>
      <w:r w:rsidRPr="00E73772">
        <w:rPr>
          <w:rFonts w:cs="Arial"/>
          <w:bCs/>
          <w:szCs w:val="22"/>
        </w:rPr>
        <w:t>[2]</w:t>
      </w:r>
      <w:r w:rsidRPr="00E73772">
        <w:rPr>
          <w:rFonts w:cs="Arial"/>
          <w:bCs/>
          <w:szCs w:val="22"/>
        </w:rPr>
        <w:tab/>
      </w:r>
      <w:r w:rsidR="00573FF9" w:rsidRPr="00192A73">
        <w:rPr>
          <w:rFonts w:cs="Arial"/>
          <w:bCs/>
          <w:szCs w:val="22"/>
        </w:rPr>
        <w:t>The reasons for the order follow below.</w:t>
      </w:r>
    </w:p>
    <w:p w14:paraId="3658C913" w14:textId="595C580C" w:rsidR="00573FF9" w:rsidRPr="00D25334" w:rsidRDefault="00D25334" w:rsidP="009869F2">
      <w:pPr>
        <w:keepNext/>
        <w:widowControl w:val="0"/>
        <w:spacing w:before="480" w:after="480" w:line="480" w:lineRule="auto"/>
        <w:jc w:val="both"/>
        <w:rPr>
          <w:rFonts w:cs="Arial"/>
          <w:bCs/>
          <w:szCs w:val="22"/>
          <w:u w:val="single"/>
        </w:rPr>
      </w:pPr>
      <w:r w:rsidRPr="00D25334">
        <w:rPr>
          <w:rFonts w:cs="Arial"/>
          <w:bCs/>
          <w:szCs w:val="22"/>
          <w:u w:val="single"/>
        </w:rPr>
        <w:t>Introduction</w:t>
      </w:r>
    </w:p>
    <w:p w14:paraId="3EC28FF2" w14:textId="17DD7012" w:rsidR="00096067" w:rsidRDefault="00192A73" w:rsidP="00192A73">
      <w:pPr>
        <w:widowControl w:val="0"/>
        <w:tabs>
          <w:tab w:val="left" w:pos="567"/>
        </w:tabs>
        <w:spacing w:before="480" w:after="480" w:line="480" w:lineRule="auto"/>
        <w:jc w:val="both"/>
        <w:rPr>
          <w:rFonts w:cs="Arial"/>
          <w:bCs/>
          <w:szCs w:val="22"/>
        </w:rPr>
      </w:pPr>
      <w:r>
        <w:rPr>
          <w:rFonts w:cs="Arial"/>
          <w:bCs/>
          <w:szCs w:val="22"/>
        </w:rPr>
        <w:t>[3]</w:t>
      </w:r>
      <w:r>
        <w:rPr>
          <w:rFonts w:cs="Arial"/>
          <w:bCs/>
          <w:szCs w:val="22"/>
        </w:rPr>
        <w:tab/>
      </w:r>
      <w:r w:rsidR="001A0926">
        <w:rPr>
          <w:rFonts w:cs="Arial"/>
          <w:bCs/>
          <w:szCs w:val="22"/>
        </w:rPr>
        <w:t xml:space="preserve">This is an application in terms of Rule 43 of the Uniform Rules of Court for an order </w:t>
      </w:r>
      <w:r w:rsidR="004A3A3A" w:rsidRPr="004A3A3A">
        <w:rPr>
          <w:rFonts w:cs="Arial"/>
          <w:bCs/>
          <w:i/>
          <w:iCs/>
          <w:szCs w:val="22"/>
        </w:rPr>
        <w:t>pendente lite</w:t>
      </w:r>
      <w:r w:rsidR="004A3A3A">
        <w:rPr>
          <w:rFonts w:cs="Arial"/>
          <w:bCs/>
          <w:szCs w:val="22"/>
        </w:rPr>
        <w:t xml:space="preserve"> </w:t>
      </w:r>
      <w:r w:rsidR="00D25334">
        <w:rPr>
          <w:rFonts w:cs="Arial"/>
          <w:bCs/>
          <w:szCs w:val="22"/>
        </w:rPr>
        <w:t>regulating</w:t>
      </w:r>
      <w:r w:rsidR="001A0926">
        <w:rPr>
          <w:rFonts w:cs="Arial"/>
          <w:bCs/>
          <w:szCs w:val="22"/>
        </w:rPr>
        <w:t xml:space="preserve"> </w:t>
      </w:r>
      <w:r w:rsidR="00455750">
        <w:rPr>
          <w:rFonts w:cs="Arial"/>
          <w:bCs/>
          <w:szCs w:val="22"/>
        </w:rPr>
        <w:t xml:space="preserve">firstly </w:t>
      </w:r>
      <w:r w:rsidR="001A0926">
        <w:rPr>
          <w:rFonts w:cs="Arial"/>
          <w:bCs/>
          <w:szCs w:val="22"/>
        </w:rPr>
        <w:t xml:space="preserve">the </w:t>
      </w:r>
      <w:r w:rsidR="00455750">
        <w:rPr>
          <w:rFonts w:cs="Arial"/>
          <w:bCs/>
          <w:szCs w:val="22"/>
        </w:rPr>
        <w:t xml:space="preserve">primary </w:t>
      </w:r>
      <w:r w:rsidR="001A0926">
        <w:rPr>
          <w:rFonts w:cs="Arial"/>
          <w:bCs/>
          <w:szCs w:val="22"/>
        </w:rPr>
        <w:t xml:space="preserve">residence of the minor children, </w:t>
      </w:r>
      <w:r w:rsidR="00455750">
        <w:rPr>
          <w:rFonts w:cs="Arial"/>
          <w:bCs/>
          <w:szCs w:val="22"/>
        </w:rPr>
        <w:t xml:space="preserve">a </w:t>
      </w:r>
      <w:proofErr w:type="gramStart"/>
      <w:r w:rsidR="00455750">
        <w:rPr>
          <w:rFonts w:cs="Arial"/>
          <w:bCs/>
          <w:szCs w:val="22"/>
        </w:rPr>
        <w:t>nine year old</w:t>
      </w:r>
      <w:proofErr w:type="gramEnd"/>
      <w:r w:rsidR="00455750">
        <w:rPr>
          <w:rFonts w:cs="Arial"/>
          <w:bCs/>
          <w:szCs w:val="22"/>
        </w:rPr>
        <w:t xml:space="preserve"> </w:t>
      </w:r>
      <w:r w:rsidR="00455750">
        <w:rPr>
          <w:rFonts w:cs="Arial"/>
          <w:bCs/>
          <w:szCs w:val="22"/>
        </w:rPr>
        <w:lastRenderedPageBreak/>
        <w:t>girl and a seven year old boy</w:t>
      </w:r>
      <w:r w:rsidR="00D72C02">
        <w:rPr>
          <w:rFonts w:cs="Arial"/>
          <w:bCs/>
          <w:szCs w:val="22"/>
        </w:rPr>
        <w:t xml:space="preserve">, and secondly the need for a </w:t>
      </w:r>
      <w:r w:rsidR="00CF33B3">
        <w:rPr>
          <w:rFonts w:cs="Arial"/>
          <w:bCs/>
          <w:szCs w:val="22"/>
        </w:rPr>
        <w:t>Voice of the Children</w:t>
      </w:r>
      <w:r w:rsidR="00D72C02">
        <w:rPr>
          <w:rFonts w:cs="Arial"/>
          <w:bCs/>
          <w:szCs w:val="22"/>
        </w:rPr>
        <w:t xml:space="preserve"> assessment</w:t>
      </w:r>
      <w:r w:rsidR="00455750">
        <w:rPr>
          <w:rFonts w:cs="Arial"/>
          <w:bCs/>
          <w:szCs w:val="22"/>
        </w:rPr>
        <w:t xml:space="preserve">. </w:t>
      </w:r>
    </w:p>
    <w:p w14:paraId="17D04672" w14:textId="063AC67D" w:rsidR="00D72C02" w:rsidRDefault="00192A73" w:rsidP="00192A73">
      <w:pPr>
        <w:widowControl w:val="0"/>
        <w:tabs>
          <w:tab w:val="left" w:pos="567"/>
        </w:tabs>
        <w:spacing w:before="480" w:after="480" w:line="480" w:lineRule="auto"/>
        <w:jc w:val="both"/>
        <w:rPr>
          <w:rFonts w:cs="Arial"/>
          <w:bCs/>
          <w:szCs w:val="22"/>
        </w:rPr>
      </w:pPr>
      <w:r>
        <w:rPr>
          <w:rFonts w:cs="Arial"/>
          <w:bCs/>
          <w:szCs w:val="22"/>
        </w:rPr>
        <w:t>[4]</w:t>
      </w:r>
      <w:r>
        <w:rPr>
          <w:rFonts w:cs="Arial"/>
          <w:bCs/>
          <w:szCs w:val="22"/>
        </w:rPr>
        <w:tab/>
      </w:r>
      <w:r w:rsidR="00455750">
        <w:rPr>
          <w:rFonts w:cs="Arial"/>
          <w:bCs/>
          <w:szCs w:val="22"/>
        </w:rPr>
        <w:t xml:space="preserve">In short, </w:t>
      </w:r>
    </w:p>
    <w:p w14:paraId="7C1236F2" w14:textId="570F6FA4" w:rsidR="001A0926" w:rsidRDefault="00192A73" w:rsidP="00192A73">
      <w:pPr>
        <w:widowControl w:val="0"/>
        <w:tabs>
          <w:tab w:val="left" w:pos="1418"/>
        </w:tabs>
        <w:spacing w:before="480" w:after="480" w:line="480" w:lineRule="auto"/>
        <w:ind w:left="1418" w:hanging="851"/>
        <w:jc w:val="both"/>
        <w:rPr>
          <w:rFonts w:cs="Arial"/>
          <w:bCs/>
          <w:szCs w:val="22"/>
        </w:rPr>
      </w:pPr>
      <w:r>
        <w:rPr>
          <w:rFonts w:cs="Arial"/>
          <w:bCs/>
          <w:szCs w:val="22"/>
        </w:rPr>
        <w:t>4.1</w:t>
      </w:r>
      <w:r>
        <w:rPr>
          <w:rFonts w:cs="Arial"/>
          <w:bCs/>
          <w:szCs w:val="22"/>
        </w:rPr>
        <w:tab/>
      </w:r>
      <w:r w:rsidR="00455750">
        <w:rPr>
          <w:rFonts w:cs="Arial"/>
          <w:bCs/>
          <w:szCs w:val="22"/>
        </w:rPr>
        <w:t>the applicant (“Mr Lapa”) seeks an order that primary residence be shared and alternate on weekly basis whereas the respondent (“Ms Lapa”) argues that primary residence should be with her, with ample rights of access by Mr Lapa</w:t>
      </w:r>
      <w:r w:rsidR="00D72C02">
        <w:rPr>
          <w:rFonts w:cs="Arial"/>
          <w:bCs/>
          <w:szCs w:val="22"/>
        </w:rPr>
        <w:t>, and</w:t>
      </w:r>
    </w:p>
    <w:p w14:paraId="5AA333FC" w14:textId="6319278E" w:rsidR="00455750" w:rsidRDefault="00192A73" w:rsidP="00192A73">
      <w:pPr>
        <w:widowControl w:val="0"/>
        <w:tabs>
          <w:tab w:val="left" w:pos="1418"/>
        </w:tabs>
        <w:spacing w:before="480" w:after="480" w:line="480" w:lineRule="auto"/>
        <w:ind w:left="1418" w:hanging="851"/>
        <w:jc w:val="both"/>
        <w:rPr>
          <w:rFonts w:cs="Arial"/>
          <w:bCs/>
          <w:szCs w:val="22"/>
        </w:rPr>
      </w:pPr>
      <w:r>
        <w:rPr>
          <w:rFonts w:cs="Arial"/>
          <w:bCs/>
          <w:szCs w:val="22"/>
        </w:rPr>
        <w:t>4.2</w:t>
      </w:r>
      <w:r>
        <w:rPr>
          <w:rFonts w:cs="Arial"/>
          <w:bCs/>
          <w:szCs w:val="22"/>
        </w:rPr>
        <w:tab/>
      </w:r>
      <w:r w:rsidR="00D72C02">
        <w:rPr>
          <w:rFonts w:cs="Arial"/>
          <w:bCs/>
          <w:szCs w:val="22"/>
        </w:rPr>
        <w:t xml:space="preserve">Mr Lapa wants a </w:t>
      </w:r>
      <w:r w:rsidR="00CF33B3">
        <w:rPr>
          <w:rFonts w:cs="Arial"/>
          <w:bCs/>
          <w:szCs w:val="22"/>
        </w:rPr>
        <w:t>Voice of the Children</w:t>
      </w:r>
      <w:r w:rsidR="00D72C02">
        <w:rPr>
          <w:rFonts w:cs="Arial"/>
          <w:bCs/>
          <w:szCs w:val="22"/>
        </w:rPr>
        <w:t xml:space="preserve"> assessment to be </w:t>
      </w:r>
      <w:r w:rsidR="00C6702E">
        <w:rPr>
          <w:rFonts w:cs="Arial"/>
          <w:bCs/>
          <w:szCs w:val="22"/>
        </w:rPr>
        <w:t>conducted</w:t>
      </w:r>
      <w:r w:rsidR="00D72C02">
        <w:rPr>
          <w:rFonts w:cs="Arial"/>
          <w:bCs/>
          <w:szCs w:val="22"/>
        </w:rPr>
        <w:t xml:space="preserve"> and Ms Lapa is of the view that such an assessment is not necessary, </w:t>
      </w:r>
      <w:r w:rsidR="00455750">
        <w:rPr>
          <w:rFonts w:cs="Arial"/>
          <w:bCs/>
          <w:szCs w:val="22"/>
        </w:rPr>
        <w:t>it being common cause that the Family Advocate will commence investigations in November 2022.</w:t>
      </w:r>
    </w:p>
    <w:p w14:paraId="3C2E21EE" w14:textId="3D9047A4" w:rsidR="00A6069E" w:rsidRDefault="00192A73" w:rsidP="00192A73">
      <w:pPr>
        <w:widowControl w:val="0"/>
        <w:tabs>
          <w:tab w:val="left" w:pos="567"/>
        </w:tabs>
        <w:spacing w:before="480" w:after="480" w:line="480" w:lineRule="auto"/>
        <w:jc w:val="both"/>
        <w:rPr>
          <w:rFonts w:cs="Arial"/>
          <w:bCs/>
          <w:szCs w:val="22"/>
        </w:rPr>
      </w:pPr>
      <w:r>
        <w:rPr>
          <w:rFonts w:cs="Arial"/>
          <w:bCs/>
          <w:szCs w:val="22"/>
        </w:rPr>
        <w:t>[5]</w:t>
      </w:r>
      <w:r>
        <w:rPr>
          <w:rFonts w:cs="Arial"/>
          <w:bCs/>
          <w:szCs w:val="22"/>
        </w:rPr>
        <w:tab/>
      </w:r>
      <w:r w:rsidR="00A6069E">
        <w:rPr>
          <w:rFonts w:cs="Arial"/>
          <w:bCs/>
          <w:szCs w:val="22"/>
        </w:rPr>
        <w:t>Both parties seek a punitive cost order against the other.</w:t>
      </w:r>
    </w:p>
    <w:p w14:paraId="72814756" w14:textId="06BDE1E8" w:rsidR="001A0926" w:rsidRDefault="00192A73" w:rsidP="00192A73">
      <w:pPr>
        <w:widowControl w:val="0"/>
        <w:tabs>
          <w:tab w:val="left" w:pos="567"/>
        </w:tabs>
        <w:spacing w:before="480" w:after="480" w:line="480" w:lineRule="auto"/>
        <w:jc w:val="both"/>
        <w:rPr>
          <w:rFonts w:cs="Arial"/>
          <w:bCs/>
          <w:szCs w:val="22"/>
        </w:rPr>
      </w:pPr>
      <w:r>
        <w:rPr>
          <w:rFonts w:cs="Arial"/>
          <w:bCs/>
          <w:szCs w:val="22"/>
        </w:rPr>
        <w:t>[6]</w:t>
      </w:r>
      <w:r>
        <w:rPr>
          <w:rFonts w:cs="Arial"/>
          <w:bCs/>
          <w:szCs w:val="22"/>
        </w:rPr>
        <w:tab/>
      </w:r>
      <w:r w:rsidR="00455750">
        <w:rPr>
          <w:rFonts w:cs="Arial"/>
          <w:bCs/>
          <w:szCs w:val="22"/>
        </w:rPr>
        <w:t xml:space="preserve">The </w:t>
      </w:r>
      <w:r w:rsidR="00455750" w:rsidRPr="00455750">
        <w:rPr>
          <w:rFonts w:cs="Arial"/>
          <w:bCs/>
          <w:i/>
          <w:iCs/>
          <w:szCs w:val="22"/>
        </w:rPr>
        <w:t>status quo</w:t>
      </w:r>
      <w:r w:rsidR="00455750">
        <w:rPr>
          <w:rFonts w:cs="Arial"/>
          <w:bCs/>
          <w:szCs w:val="22"/>
        </w:rPr>
        <w:t xml:space="preserve"> is that the parties live with the minor children in the matrimonial home. Ms Lapa intends to </w:t>
      </w:r>
      <w:r w:rsidR="005276DA">
        <w:rPr>
          <w:rFonts w:cs="Arial"/>
          <w:bCs/>
          <w:szCs w:val="22"/>
        </w:rPr>
        <w:t>relocate to</w:t>
      </w:r>
      <w:r w:rsidR="00455750">
        <w:rPr>
          <w:rFonts w:cs="Arial"/>
          <w:bCs/>
          <w:szCs w:val="22"/>
        </w:rPr>
        <w:t xml:space="preserve"> alternative accommodation in the </w:t>
      </w:r>
      <w:r w:rsidR="00096067">
        <w:rPr>
          <w:rFonts w:cs="Arial"/>
          <w:bCs/>
          <w:szCs w:val="22"/>
        </w:rPr>
        <w:t>immediate</w:t>
      </w:r>
      <w:r w:rsidR="00455750">
        <w:rPr>
          <w:rFonts w:cs="Arial"/>
          <w:bCs/>
          <w:szCs w:val="22"/>
        </w:rPr>
        <w:t xml:space="preserve"> future and for this reason the matter was enrolled in the urgent court. With the benefit of hindsight one can </w:t>
      </w:r>
      <w:r w:rsidR="00096067">
        <w:rPr>
          <w:rFonts w:cs="Arial"/>
          <w:bCs/>
          <w:szCs w:val="22"/>
        </w:rPr>
        <w:t>say</w:t>
      </w:r>
      <w:r w:rsidR="00455750">
        <w:rPr>
          <w:rFonts w:cs="Arial"/>
          <w:bCs/>
          <w:szCs w:val="22"/>
        </w:rPr>
        <w:t xml:space="preserve"> that Mr Lapa could have brought the application late in September </w:t>
      </w:r>
      <w:r w:rsidR="00CF33B3">
        <w:rPr>
          <w:rFonts w:cs="Arial"/>
          <w:bCs/>
          <w:szCs w:val="22"/>
        </w:rPr>
        <w:t xml:space="preserve">2022 </w:t>
      </w:r>
      <w:r w:rsidR="00455750">
        <w:rPr>
          <w:rFonts w:cs="Arial"/>
          <w:bCs/>
          <w:szCs w:val="22"/>
        </w:rPr>
        <w:t xml:space="preserve">already but by the time that the application was in fact launched, an approach to the Urgent Family Court was justified. I therefore condone non-compliance with the </w:t>
      </w:r>
      <w:r w:rsidR="00096067">
        <w:rPr>
          <w:rFonts w:cs="Arial"/>
          <w:bCs/>
          <w:szCs w:val="22"/>
        </w:rPr>
        <w:t>Rules</w:t>
      </w:r>
      <w:r w:rsidR="00CF33B3">
        <w:rPr>
          <w:rFonts w:cs="Arial"/>
          <w:bCs/>
          <w:szCs w:val="22"/>
        </w:rPr>
        <w:t xml:space="preserve"> in respect of urgency</w:t>
      </w:r>
      <w:r w:rsidR="00455750">
        <w:rPr>
          <w:rFonts w:cs="Arial"/>
          <w:bCs/>
          <w:szCs w:val="22"/>
        </w:rPr>
        <w:t>.</w:t>
      </w:r>
    </w:p>
    <w:p w14:paraId="61C1971B" w14:textId="7A436670" w:rsidR="00D72C02" w:rsidRDefault="00192A73" w:rsidP="00192A73">
      <w:pPr>
        <w:widowControl w:val="0"/>
        <w:tabs>
          <w:tab w:val="left" w:pos="567"/>
        </w:tabs>
        <w:spacing w:before="480" w:after="480" w:line="480" w:lineRule="auto"/>
        <w:jc w:val="both"/>
        <w:rPr>
          <w:rFonts w:cs="Arial"/>
          <w:bCs/>
          <w:szCs w:val="22"/>
        </w:rPr>
      </w:pPr>
      <w:r>
        <w:rPr>
          <w:rFonts w:cs="Arial"/>
          <w:bCs/>
          <w:szCs w:val="22"/>
        </w:rPr>
        <w:t>[7]</w:t>
      </w:r>
      <w:r>
        <w:rPr>
          <w:rFonts w:cs="Arial"/>
          <w:bCs/>
          <w:szCs w:val="22"/>
        </w:rPr>
        <w:tab/>
      </w:r>
      <w:r w:rsidR="00455750">
        <w:rPr>
          <w:rFonts w:cs="Arial"/>
          <w:bCs/>
          <w:szCs w:val="22"/>
        </w:rPr>
        <w:t xml:space="preserve">Because of Ms Lapa’s decision to move to alternative accommodation, this is not a case that can be dealt with by an order maintaining the </w:t>
      </w:r>
      <w:r w:rsidR="00455750" w:rsidRPr="00455750">
        <w:rPr>
          <w:rFonts w:cs="Arial"/>
          <w:bCs/>
          <w:i/>
          <w:iCs/>
          <w:szCs w:val="22"/>
        </w:rPr>
        <w:t>status quo</w:t>
      </w:r>
      <w:r w:rsidR="00455750">
        <w:rPr>
          <w:rFonts w:cs="Arial"/>
          <w:bCs/>
          <w:szCs w:val="22"/>
        </w:rPr>
        <w:t xml:space="preserve">. </w:t>
      </w:r>
      <w:r w:rsidR="00D72C02">
        <w:rPr>
          <w:rFonts w:cs="Arial"/>
          <w:bCs/>
          <w:szCs w:val="22"/>
        </w:rPr>
        <w:t xml:space="preserve">The </w:t>
      </w:r>
      <w:r w:rsidR="00D72C02" w:rsidRPr="00D72C02">
        <w:rPr>
          <w:rFonts w:cs="Arial"/>
          <w:bCs/>
          <w:i/>
          <w:iCs/>
          <w:szCs w:val="22"/>
        </w:rPr>
        <w:t>status quo</w:t>
      </w:r>
      <w:r w:rsidR="00D72C02">
        <w:rPr>
          <w:rFonts w:cs="Arial"/>
          <w:bCs/>
          <w:szCs w:val="22"/>
        </w:rPr>
        <w:t xml:space="preserve"> is about to end.</w:t>
      </w:r>
    </w:p>
    <w:p w14:paraId="0892AF39" w14:textId="61E0705C" w:rsidR="001A0926" w:rsidRDefault="00192A73" w:rsidP="00192A73">
      <w:pPr>
        <w:widowControl w:val="0"/>
        <w:tabs>
          <w:tab w:val="left" w:pos="567"/>
        </w:tabs>
        <w:spacing w:before="480" w:after="480" w:line="480" w:lineRule="auto"/>
        <w:jc w:val="both"/>
        <w:rPr>
          <w:rFonts w:cs="Arial"/>
          <w:bCs/>
          <w:szCs w:val="22"/>
        </w:rPr>
      </w:pPr>
      <w:r>
        <w:rPr>
          <w:rFonts w:cs="Arial"/>
          <w:bCs/>
          <w:szCs w:val="22"/>
        </w:rPr>
        <w:lastRenderedPageBreak/>
        <w:t>[8]</w:t>
      </w:r>
      <w:r>
        <w:rPr>
          <w:rFonts w:cs="Arial"/>
          <w:bCs/>
          <w:szCs w:val="22"/>
        </w:rPr>
        <w:tab/>
      </w:r>
      <w:r w:rsidR="00455750">
        <w:rPr>
          <w:rFonts w:cs="Arial"/>
          <w:bCs/>
          <w:szCs w:val="22"/>
        </w:rPr>
        <w:t xml:space="preserve">Ms Lapa objects to shared residence </w:t>
      </w:r>
      <w:proofErr w:type="gramStart"/>
      <w:r w:rsidR="00455750">
        <w:rPr>
          <w:rFonts w:cs="Arial"/>
          <w:bCs/>
          <w:szCs w:val="22"/>
        </w:rPr>
        <w:t>on the basis of</w:t>
      </w:r>
      <w:proofErr w:type="gramEnd"/>
      <w:r w:rsidR="00455750">
        <w:rPr>
          <w:rFonts w:cs="Arial"/>
          <w:bCs/>
          <w:szCs w:val="22"/>
        </w:rPr>
        <w:t xml:space="preserve"> aspects of Mr Lapa’s behaviour that she does not approve of, but these</w:t>
      </w:r>
      <w:r w:rsidR="004A3A3A">
        <w:rPr>
          <w:rFonts w:cs="Arial"/>
          <w:bCs/>
          <w:szCs w:val="22"/>
        </w:rPr>
        <w:t xml:space="preserve"> objections</w:t>
      </w:r>
      <w:r w:rsidR="00455750">
        <w:rPr>
          <w:rFonts w:cs="Arial"/>
          <w:bCs/>
          <w:szCs w:val="22"/>
        </w:rPr>
        <w:t xml:space="preserve"> are not of su</w:t>
      </w:r>
      <w:r w:rsidR="00D25334">
        <w:rPr>
          <w:rFonts w:cs="Arial"/>
          <w:bCs/>
          <w:szCs w:val="22"/>
        </w:rPr>
        <w:t>ch</w:t>
      </w:r>
      <w:r w:rsidR="00455750">
        <w:rPr>
          <w:rFonts w:cs="Arial"/>
          <w:bCs/>
          <w:szCs w:val="22"/>
        </w:rPr>
        <w:t xml:space="preserve"> a nature that</w:t>
      </w:r>
      <w:r w:rsidR="006358D7">
        <w:rPr>
          <w:rFonts w:cs="Arial"/>
          <w:bCs/>
          <w:szCs w:val="22"/>
        </w:rPr>
        <w:t xml:space="preserve"> she opposes access to the children by him.</w:t>
      </w:r>
      <w:r w:rsidR="00D72C02">
        <w:rPr>
          <w:rFonts w:cs="Arial"/>
          <w:bCs/>
          <w:szCs w:val="22"/>
        </w:rPr>
        <w:t xml:space="preserve"> These are issues that the parents should be able to discuss in an adult way, going forward.</w:t>
      </w:r>
    </w:p>
    <w:p w14:paraId="1AABA459" w14:textId="7E216303" w:rsidR="006358D7" w:rsidRPr="006358D7" w:rsidRDefault="00192A73" w:rsidP="00192A73">
      <w:pPr>
        <w:widowControl w:val="0"/>
        <w:tabs>
          <w:tab w:val="left" w:pos="567"/>
        </w:tabs>
        <w:spacing w:before="480" w:after="480" w:line="480" w:lineRule="auto"/>
        <w:jc w:val="both"/>
        <w:rPr>
          <w:rFonts w:cs="Arial"/>
          <w:bCs/>
          <w:szCs w:val="22"/>
        </w:rPr>
      </w:pPr>
      <w:r w:rsidRPr="006358D7">
        <w:rPr>
          <w:rFonts w:cs="Arial"/>
          <w:bCs/>
          <w:szCs w:val="22"/>
        </w:rPr>
        <w:t>[9]</w:t>
      </w:r>
      <w:r w:rsidRPr="006358D7">
        <w:rPr>
          <w:rFonts w:cs="Arial"/>
          <w:bCs/>
          <w:szCs w:val="22"/>
        </w:rPr>
        <w:tab/>
      </w:r>
      <w:r w:rsidR="006358D7">
        <w:rPr>
          <w:rFonts w:cs="Arial"/>
          <w:bCs/>
          <w:szCs w:val="22"/>
        </w:rPr>
        <w:t xml:space="preserve">Both parties will reside close to the children’s school and the two residences are not far apart. </w:t>
      </w:r>
      <w:r w:rsidR="00C4098C">
        <w:rPr>
          <w:rFonts w:cs="Arial"/>
          <w:bCs/>
          <w:szCs w:val="22"/>
        </w:rPr>
        <w:t xml:space="preserve">Both parents are </w:t>
      </w:r>
      <w:r w:rsidR="00D84DE6">
        <w:rPr>
          <w:rFonts w:cs="Arial"/>
          <w:bCs/>
          <w:szCs w:val="22"/>
        </w:rPr>
        <w:t>involved</w:t>
      </w:r>
      <w:r w:rsidR="00C4098C">
        <w:rPr>
          <w:rFonts w:cs="Arial"/>
          <w:bCs/>
          <w:szCs w:val="22"/>
        </w:rPr>
        <w:t xml:space="preserve"> with their </w:t>
      </w:r>
      <w:proofErr w:type="gramStart"/>
      <w:r w:rsidR="00C4098C">
        <w:rPr>
          <w:rFonts w:cs="Arial"/>
          <w:bCs/>
          <w:szCs w:val="22"/>
        </w:rPr>
        <w:t>children</w:t>
      </w:r>
      <w:proofErr w:type="gramEnd"/>
      <w:r w:rsidR="00CF33B3" w:rsidRPr="00CF33B3">
        <w:rPr>
          <w:rFonts w:cs="Arial"/>
          <w:bCs/>
          <w:szCs w:val="22"/>
        </w:rPr>
        <w:t xml:space="preserve"> </w:t>
      </w:r>
      <w:r w:rsidR="00CF33B3">
        <w:rPr>
          <w:rFonts w:cs="Arial"/>
          <w:bCs/>
          <w:szCs w:val="22"/>
        </w:rPr>
        <w:t>and both have the interests of the children in mind</w:t>
      </w:r>
      <w:r w:rsidR="00C4098C">
        <w:rPr>
          <w:rFonts w:cs="Arial"/>
          <w:bCs/>
          <w:szCs w:val="22"/>
        </w:rPr>
        <w:t xml:space="preserve">. </w:t>
      </w:r>
      <w:r w:rsidR="006358D7">
        <w:rPr>
          <w:rFonts w:cs="Arial"/>
          <w:bCs/>
          <w:szCs w:val="22"/>
        </w:rPr>
        <w:t>There are no practical problems with alternating residence on a weekly basis.</w:t>
      </w:r>
    </w:p>
    <w:p w14:paraId="32CD8DAF" w14:textId="4DC0F26F" w:rsidR="001A0926" w:rsidRDefault="00192A73" w:rsidP="00192A73">
      <w:pPr>
        <w:widowControl w:val="0"/>
        <w:tabs>
          <w:tab w:val="left" w:pos="567"/>
        </w:tabs>
        <w:spacing w:before="480" w:after="480" w:line="480" w:lineRule="auto"/>
        <w:jc w:val="both"/>
        <w:rPr>
          <w:rFonts w:cs="Arial"/>
          <w:bCs/>
          <w:szCs w:val="22"/>
        </w:rPr>
      </w:pPr>
      <w:r>
        <w:rPr>
          <w:rFonts w:cs="Arial"/>
          <w:bCs/>
          <w:szCs w:val="22"/>
        </w:rPr>
        <w:t>[10]</w:t>
      </w:r>
      <w:r>
        <w:rPr>
          <w:rFonts w:cs="Arial"/>
          <w:bCs/>
          <w:szCs w:val="22"/>
        </w:rPr>
        <w:tab/>
      </w:r>
      <w:r w:rsidR="006358D7">
        <w:rPr>
          <w:rFonts w:cs="Arial"/>
          <w:bCs/>
          <w:szCs w:val="22"/>
        </w:rPr>
        <w:t xml:space="preserve">Ms Lapa in objecting to a </w:t>
      </w:r>
      <w:r w:rsidR="00CF33B3">
        <w:rPr>
          <w:rFonts w:cs="Arial"/>
          <w:bCs/>
          <w:szCs w:val="22"/>
        </w:rPr>
        <w:t>Voice of the Children</w:t>
      </w:r>
      <w:r w:rsidR="006358D7">
        <w:rPr>
          <w:rFonts w:cs="Arial"/>
          <w:bCs/>
          <w:szCs w:val="22"/>
        </w:rPr>
        <w:t xml:space="preserve"> investigation rely on two factors, firstly the pending investigation by the Family Advocate and second the hearsay evidence of what a play therapist, who is neither an expert nor willing to sign an affidavit, allegedly said. No reliance can be placed on this aspect and the hearsay is inadmissible.</w:t>
      </w:r>
      <w:r w:rsidR="00D72C02">
        <w:rPr>
          <w:rFonts w:cs="Arial"/>
          <w:bCs/>
          <w:szCs w:val="22"/>
        </w:rPr>
        <w:t xml:space="preserve"> It should never have been presented.</w:t>
      </w:r>
    </w:p>
    <w:p w14:paraId="166CBB8F" w14:textId="75FEDF14" w:rsidR="00011570" w:rsidRDefault="00192A73" w:rsidP="00192A73">
      <w:pPr>
        <w:widowControl w:val="0"/>
        <w:tabs>
          <w:tab w:val="left" w:pos="567"/>
        </w:tabs>
        <w:spacing w:before="480" w:after="480" w:line="480" w:lineRule="auto"/>
        <w:jc w:val="both"/>
        <w:rPr>
          <w:rFonts w:cs="Arial"/>
          <w:bCs/>
          <w:szCs w:val="22"/>
        </w:rPr>
      </w:pPr>
      <w:r>
        <w:rPr>
          <w:rFonts w:cs="Arial"/>
          <w:bCs/>
          <w:szCs w:val="22"/>
        </w:rPr>
        <w:t>[11]</w:t>
      </w:r>
      <w:r>
        <w:rPr>
          <w:rFonts w:cs="Arial"/>
          <w:bCs/>
          <w:szCs w:val="22"/>
        </w:rPr>
        <w:tab/>
      </w:r>
      <w:r w:rsidR="00EF189B">
        <w:rPr>
          <w:rFonts w:cs="Arial"/>
          <w:bCs/>
          <w:szCs w:val="22"/>
        </w:rPr>
        <w:t xml:space="preserve">The parties and the children may benefit from a </w:t>
      </w:r>
      <w:r w:rsidR="00CF33B3">
        <w:rPr>
          <w:rFonts w:cs="Arial"/>
          <w:bCs/>
          <w:szCs w:val="22"/>
        </w:rPr>
        <w:t>Voice of the Children</w:t>
      </w:r>
      <w:r w:rsidR="00EF189B">
        <w:rPr>
          <w:rFonts w:cs="Arial"/>
          <w:bCs/>
          <w:szCs w:val="22"/>
        </w:rPr>
        <w:t xml:space="preserve"> assessment. Mr Lapa suggested an assessment by Dr </w:t>
      </w:r>
      <w:proofErr w:type="spellStart"/>
      <w:r w:rsidR="00EF189B">
        <w:rPr>
          <w:rFonts w:cs="Arial"/>
          <w:bCs/>
          <w:szCs w:val="22"/>
        </w:rPr>
        <w:t>Duchen</w:t>
      </w:r>
      <w:proofErr w:type="spellEnd"/>
      <w:r w:rsidR="00EF189B">
        <w:rPr>
          <w:rFonts w:cs="Arial"/>
          <w:bCs/>
          <w:szCs w:val="22"/>
        </w:rPr>
        <w:t xml:space="preserve"> or Ms Schutte. I requested counsel to take instructions with a view to identifying a third person</w:t>
      </w:r>
      <w:r w:rsidR="00CF33B3">
        <w:rPr>
          <w:rFonts w:cs="Arial"/>
          <w:bCs/>
          <w:szCs w:val="22"/>
        </w:rPr>
        <w:t xml:space="preserve"> acceptable to both parties</w:t>
      </w:r>
      <w:r w:rsidR="00EF189B">
        <w:rPr>
          <w:rFonts w:cs="Arial"/>
          <w:bCs/>
          <w:szCs w:val="22"/>
        </w:rPr>
        <w:t xml:space="preserve"> who could be appointed for the purposes of the </w:t>
      </w:r>
      <w:proofErr w:type="gramStart"/>
      <w:r w:rsidR="00EF189B">
        <w:rPr>
          <w:rFonts w:cs="Arial"/>
          <w:bCs/>
          <w:szCs w:val="22"/>
        </w:rPr>
        <w:t>assessment</w:t>
      </w:r>
      <w:proofErr w:type="gramEnd"/>
      <w:r w:rsidR="00EF189B">
        <w:rPr>
          <w:rFonts w:cs="Arial"/>
          <w:bCs/>
          <w:szCs w:val="22"/>
        </w:rPr>
        <w:t xml:space="preserve"> but this turned out not to be possible. It was however confirmed that the two individuals mentioned were indeed available and the order I make provides for an assessment by either of the</w:t>
      </w:r>
      <w:r w:rsidR="00096067">
        <w:rPr>
          <w:rFonts w:cs="Arial"/>
          <w:bCs/>
          <w:szCs w:val="22"/>
        </w:rPr>
        <w:t xml:space="preserve">m or by a </w:t>
      </w:r>
      <w:r w:rsidR="00011570">
        <w:rPr>
          <w:rFonts w:cs="Arial"/>
          <w:bCs/>
          <w:szCs w:val="22"/>
        </w:rPr>
        <w:t>third person if the two parties manage</w:t>
      </w:r>
      <w:r w:rsidR="00096067">
        <w:rPr>
          <w:rFonts w:cs="Arial"/>
          <w:bCs/>
          <w:szCs w:val="22"/>
        </w:rPr>
        <w:t>d</w:t>
      </w:r>
      <w:r w:rsidR="00011570">
        <w:rPr>
          <w:rFonts w:cs="Arial"/>
          <w:bCs/>
          <w:szCs w:val="22"/>
        </w:rPr>
        <w:t xml:space="preserve"> to come to an agreement in </w:t>
      </w:r>
      <w:proofErr w:type="gramStart"/>
      <w:r w:rsidR="00011570">
        <w:rPr>
          <w:rFonts w:cs="Arial"/>
          <w:bCs/>
          <w:szCs w:val="22"/>
        </w:rPr>
        <w:t>this regards</w:t>
      </w:r>
      <w:proofErr w:type="gramEnd"/>
      <w:r w:rsidR="00011570">
        <w:rPr>
          <w:rFonts w:cs="Arial"/>
          <w:bCs/>
          <w:szCs w:val="22"/>
        </w:rPr>
        <w:t>.</w:t>
      </w:r>
    </w:p>
    <w:p w14:paraId="3E2D8B00" w14:textId="416FB851" w:rsidR="008F23F8" w:rsidRDefault="00192A73" w:rsidP="00192A73">
      <w:pPr>
        <w:widowControl w:val="0"/>
        <w:tabs>
          <w:tab w:val="left" w:pos="567"/>
        </w:tabs>
        <w:spacing w:before="480" w:after="480" w:line="480" w:lineRule="auto"/>
        <w:jc w:val="both"/>
        <w:rPr>
          <w:rFonts w:cs="Arial"/>
          <w:bCs/>
          <w:szCs w:val="22"/>
        </w:rPr>
      </w:pPr>
      <w:r>
        <w:rPr>
          <w:rFonts w:cs="Arial"/>
          <w:bCs/>
          <w:szCs w:val="22"/>
        </w:rPr>
        <w:t>[12]</w:t>
      </w:r>
      <w:r>
        <w:rPr>
          <w:rFonts w:cs="Arial"/>
          <w:bCs/>
          <w:szCs w:val="22"/>
        </w:rPr>
        <w:tab/>
      </w:r>
      <w:r w:rsidR="00011570">
        <w:rPr>
          <w:rFonts w:cs="Arial"/>
          <w:bCs/>
          <w:szCs w:val="22"/>
        </w:rPr>
        <w:t>There is a second application in terms of Rule 43 already pending before the courts. Th</w:t>
      </w:r>
      <w:r w:rsidR="00D72C02">
        <w:rPr>
          <w:rFonts w:cs="Arial"/>
          <w:bCs/>
          <w:szCs w:val="22"/>
        </w:rPr>
        <w:t>e first Rule 43</w:t>
      </w:r>
      <w:r w:rsidR="00011570">
        <w:rPr>
          <w:rFonts w:cs="Arial"/>
          <w:bCs/>
          <w:szCs w:val="22"/>
        </w:rPr>
        <w:t xml:space="preserve"> application was brought under case number 2022/13389</w:t>
      </w:r>
      <w:r w:rsidR="00EF189B">
        <w:rPr>
          <w:rFonts w:cs="Arial"/>
          <w:bCs/>
          <w:szCs w:val="22"/>
        </w:rPr>
        <w:t xml:space="preserve"> </w:t>
      </w:r>
      <w:r w:rsidR="00011570">
        <w:rPr>
          <w:rFonts w:cs="Arial"/>
          <w:bCs/>
          <w:szCs w:val="22"/>
        </w:rPr>
        <w:t xml:space="preserve">and in that </w:t>
      </w:r>
      <w:proofErr w:type="gramStart"/>
      <w:r w:rsidR="00011570">
        <w:rPr>
          <w:rFonts w:cs="Arial"/>
          <w:bCs/>
          <w:szCs w:val="22"/>
        </w:rPr>
        <w:t>application</w:t>
      </w:r>
      <w:proofErr w:type="gramEnd"/>
      <w:r w:rsidR="00011570">
        <w:rPr>
          <w:rFonts w:cs="Arial"/>
          <w:bCs/>
          <w:szCs w:val="22"/>
        </w:rPr>
        <w:t xml:space="preserve"> Ms Lapa seeks a maintenance order as well as an order evicting Mr Lapa from the matrimonial home.</w:t>
      </w:r>
    </w:p>
    <w:p w14:paraId="51562E1C" w14:textId="253A1CCD" w:rsidR="00EF189B" w:rsidRDefault="00192A73" w:rsidP="00192A73">
      <w:pPr>
        <w:widowControl w:val="0"/>
        <w:tabs>
          <w:tab w:val="left" w:pos="567"/>
        </w:tabs>
        <w:spacing w:before="480" w:after="480" w:line="480" w:lineRule="auto"/>
        <w:jc w:val="both"/>
        <w:rPr>
          <w:rFonts w:cs="Arial"/>
          <w:bCs/>
          <w:szCs w:val="22"/>
        </w:rPr>
      </w:pPr>
      <w:r>
        <w:rPr>
          <w:rFonts w:cs="Arial"/>
          <w:bCs/>
          <w:szCs w:val="22"/>
        </w:rPr>
        <w:lastRenderedPageBreak/>
        <w:t>[13]</w:t>
      </w:r>
      <w:r>
        <w:rPr>
          <w:rFonts w:cs="Arial"/>
          <w:bCs/>
          <w:szCs w:val="22"/>
        </w:rPr>
        <w:tab/>
      </w:r>
      <w:r w:rsidR="0000363D">
        <w:rPr>
          <w:rFonts w:cs="Arial"/>
          <w:bCs/>
          <w:szCs w:val="22"/>
        </w:rPr>
        <w:t>The divorce action was instituted under case number 2022/</w:t>
      </w:r>
      <w:r w:rsidR="009C7F95">
        <w:rPr>
          <w:rFonts w:cs="Arial"/>
          <w:bCs/>
          <w:szCs w:val="22"/>
        </w:rPr>
        <w:t>12776</w:t>
      </w:r>
      <w:r w:rsidR="0000363D">
        <w:rPr>
          <w:rFonts w:cs="Arial"/>
          <w:bCs/>
          <w:szCs w:val="22"/>
        </w:rPr>
        <w:t>. This unnecessary complexity</w:t>
      </w:r>
      <w:r w:rsidR="008F23F8">
        <w:rPr>
          <w:rFonts w:cs="Arial"/>
          <w:bCs/>
          <w:szCs w:val="22"/>
        </w:rPr>
        <w:t xml:space="preserve"> of using three case numbers in one action</w:t>
      </w:r>
      <w:r w:rsidR="0000363D">
        <w:rPr>
          <w:rFonts w:cs="Arial"/>
          <w:bCs/>
          <w:szCs w:val="22"/>
        </w:rPr>
        <w:t xml:space="preserve"> is bound to cause confusion</w:t>
      </w:r>
      <w:r w:rsidR="008F23F8">
        <w:rPr>
          <w:rFonts w:cs="Arial"/>
          <w:bCs/>
          <w:szCs w:val="22"/>
        </w:rPr>
        <w:t>.</w:t>
      </w:r>
    </w:p>
    <w:p w14:paraId="484FBA00" w14:textId="6815BE80" w:rsidR="002B23F7" w:rsidRDefault="00192A73" w:rsidP="00192A73">
      <w:pPr>
        <w:widowControl w:val="0"/>
        <w:tabs>
          <w:tab w:val="left" w:pos="567"/>
        </w:tabs>
        <w:spacing w:before="480" w:after="480" w:line="480" w:lineRule="auto"/>
        <w:jc w:val="both"/>
        <w:rPr>
          <w:rFonts w:cs="Arial"/>
          <w:bCs/>
          <w:szCs w:val="22"/>
        </w:rPr>
      </w:pPr>
      <w:r>
        <w:rPr>
          <w:rFonts w:cs="Arial"/>
          <w:bCs/>
          <w:szCs w:val="22"/>
        </w:rPr>
        <w:t>[14]</w:t>
      </w:r>
      <w:r>
        <w:rPr>
          <w:rFonts w:cs="Arial"/>
          <w:bCs/>
          <w:szCs w:val="22"/>
        </w:rPr>
        <w:tab/>
      </w:r>
      <w:r w:rsidR="008F23F8">
        <w:rPr>
          <w:rFonts w:cs="Arial"/>
          <w:bCs/>
          <w:szCs w:val="22"/>
        </w:rPr>
        <w:t xml:space="preserve">In this application </w:t>
      </w:r>
      <w:r w:rsidR="0000363D">
        <w:rPr>
          <w:rFonts w:cs="Arial"/>
          <w:bCs/>
          <w:szCs w:val="22"/>
        </w:rPr>
        <w:t xml:space="preserve">Mr Lapa filed a replying affidavit that is not permissible in terms of Rule </w:t>
      </w:r>
      <w:proofErr w:type="gramStart"/>
      <w:r w:rsidR="0000363D">
        <w:rPr>
          <w:rFonts w:cs="Arial"/>
          <w:bCs/>
          <w:szCs w:val="22"/>
        </w:rPr>
        <w:t>43</w:t>
      </w:r>
      <w:proofErr w:type="gramEnd"/>
      <w:r w:rsidR="0000363D">
        <w:rPr>
          <w:rFonts w:cs="Arial"/>
          <w:bCs/>
          <w:szCs w:val="22"/>
        </w:rPr>
        <w:t xml:space="preserve"> and he did so without an application for its admitting it into evidence in terms of Rule 43(5).</w:t>
      </w:r>
      <w:r w:rsidR="002B23F7">
        <w:rPr>
          <w:rFonts w:cs="Arial"/>
          <w:bCs/>
          <w:szCs w:val="22"/>
        </w:rPr>
        <w:t xml:space="preserve"> In the interest of the children I read through the replying affidavit but in the absence of an application to admit </w:t>
      </w:r>
      <w:proofErr w:type="gramStart"/>
      <w:r w:rsidR="002B23F7">
        <w:rPr>
          <w:rFonts w:cs="Arial"/>
          <w:bCs/>
          <w:szCs w:val="22"/>
        </w:rPr>
        <w:t>it,  I</w:t>
      </w:r>
      <w:proofErr w:type="gramEnd"/>
      <w:r w:rsidR="002B23F7">
        <w:rPr>
          <w:rFonts w:cs="Arial"/>
          <w:bCs/>
          <w:szCs w:val="22"/>
        </w:rPr>
        <w:t xml:space="preserve"> took no account of it.</w:t>
      </w:r>
    </w:p>
    <w:p w14:paraId="70531004" w14:textId="25EBF4A9" w:rsidR="008F23F8" w:rsidRPr="008F23F8" w:rsidRDefault="00192A73" w:rsidP="00192A73">
      <w:pPr>
        <w:widowControl w:val="0"/>
        <w:tabs>
          <w:tab w:val="left" w:pos="567"/>
        </w:tabs>
        <w:spacing w:before="480" w:after="480" w:line="480" w:lineRule="auto"/>
        <w:jc w:val="both"/>
        <w:rPr>
          <w:rFonts w:cs="Arial"/>
          <w:bCs/>
          <w:szCs w:val="22"/>
        </w:rPr>
      </w:pPr>
      <w:r w:rsidRPr="008F23F8">
        <w:rPr>
          <w:rFonts w:cs="Arial"/>
          <w:bCs/>
          <w:szCs w:val="22"/>
        </w:rPr>
        <w:t>[15]</w:t>
      </w:r>
      <w:r w:rsidRPr="008F23F8">
        <w:rPr>
          <w:rFonts w:cs="Arial"/>
          <w:bCs/>
          <w:szCs w:val="22"/>
        </w:rPr>
        <w:tab/>
      </w:r>
      <w:r w:rsidR="0000363D">
        <w:rPr>
          <w:rFonts w:cs="Arial"/>
          <w:bCs/>
          <w:szCs w:val="22"/>
        </w:rPr>
        <w:t xml:space="preserve"> Neither of the parties complied with Rule 43(2)(a) and Rule 43(3)(a) that require affidavits </w:t>
      </w:r>
      <w:r w:rsidR="0000363D" w:rsidRPr="0000363D">
        <w:rPr>
          <w:rFonts w:cs="Arial"/>
          <w:bCs/>
          <w:i/>
          <w:iCs/>
          <w:szCs w:val="22"/>
        </w:rPr>
        <w:t>‘in the form of a pleading.’</w:t>
      </w:r>
      <w:r w:rsidR="00D72C02">
        <w:rPr>
          <w:rFonts w:cs="Arial"/>
          <w:bCs/>
          <w:i/>
          <w:iCs/>
          <w:szCs w:val="22"/>
        </w:rPr>
        <w:t xml:space="preserve"> </w:t>
      </w:r>
      <w:r w:rsidR="00161829">
        <w:rPr>
          <w:rFonts w:cs="Arial"/>
          <w:bCs/>
          <w:szCs w:val="22"/>
        </w:rPr>
        <w:t>Such conduct may in appropriate cases lead to attorneys’ fees being disallowed.</w:t>
      </w:r>
    </w:p>
    <w:p w14:paraId="106D9E9C" w14:textId="4C24415A" w:rsidR="0000363D" w:rsidRDefault="00192A73" w:rsidP="00192A73">
      <w:pPr>
        <w:widowControl w:val="0"/>
        <w:tabs>
          <w:tab w:val="left" w:pos="567"/>
        </w:tabs>
        <w:spacing w:before="480" w:after="480" w:line="480" w:lineRule="auto"/>
        <w:jc w:val="both"/>
        <w:rPr>
          <w:rFonts w:cs="Arial"/>
          <w:bCs/>
          <w:szCs w:val="22"/>
        </w:rPr>
      </w:pPr>
      <w:r>
        <w:rPr>
          <w:rFonts w:cs="Arial"/>
          <w:bCs/>
          <w:szCs w:val="22"/>
        </w:rPr>
        <w:t>[16]</w:t>
      </w:r>
      <w:r>
        <w:rPr>
          <w:rFonts w:cs="Arial"/>
          <w:bCs/>
          <w:szCs w:val="22"/>
        </w:rPr>
        <w:tab/>
      </w:r>
      <w:r w:rsidR="00D72C02">
        <w:rPr>
          <w:rFonts w:cs="Arial"/>
          <w:bCs/>
          <w:szCs w:val="22"/>
        </w:rPr>
        <w:t>Under these circumstances I am of the view that each party must pay his or her own costs.</w:t>
      </w:r>
    </w:p>
    <w:p w14:paraId="6242C54A" w14:textId="2B35DB21" w:rsidR="00DB28D9" w:rsidRDefault="00192A73" w:rsidP="00192A73">
      <w:pPr>
        <w:widowControl w:val="0"/>
        <w:tabs>
          <w:tab w:val="left" w:pos="567"/>
        </w:tabs>
        <w:spacing w:before="480" w:after="480" w:line="480" w:lineRule="auto"/>
        <w:jc w:val="both"/>
        <w:rPr>
          <w:rFonts w:cs="Arial"/>
          <w:bCs/>
          <w:szCs w:val="22"/>
        </w:rPr>
      </w:pPr>
      <w:r>
        <w:rPr>
          <w:rFonts w:cs="Arial"/>
          <w:bCs/>
          <w:szCs w:val="22"/>
        </w:rPr>
        <w:t>[17]</w:t>
      </w:r>
      <w:r>
        <w:rPr>
          <w:rFonts w:cs="Arial"/>
          <w:bCs/>
          <w:szCs w:val="22"/>
        </w:rPr>
        <w:tab/>
      </w:r>
      <w:r w:rsidR="00E22F10">
        <w:rPr>
          <w:rFonts w:cs="Arial"/>
          <w:bCs/>
          <w:szCs w:val="22"/>
        </w:rPr>
        <w:t>For these reasons I ma</w:t>
      </w:r>
      <w:r w:rsidR="00D72C02">
        <w:rPr>
          <w:rFonts w:cs="Arial"/>
          <w:bCs/>
          <w:szCs w:val="22"/>
        </w:rPr>
        <w:t>d</w:t>
      </w:r>
      <w:r w:rsidR="00E22F10">
        <w:rPr>
          <w:rFonts w:cs="Arial"/>
          <w:bCs/>
          <w:szCs w:val="22"/>
        </w:rPr>
        <w:t>e the order in paragraph 1</w:t>
      </w:r>
      <w:r w:rsidR="006A7320">
        <w:rPr>
          <w:rFonts w:cs="Arial"/>
          <w:bCs/>
          <w:szCs w:val="22"/>
        </w:rPr>
        <w:t>.</w:t>
      </w:r>
    </w:p>
    <w:p w14:paraId="3E6BA7DA" w14:textId="43133B0D" w:rsidR="00AE287F" w:rsidRPr="00E73772" w:rsidRDefault="00AE287F" w:rsidP="006C43D7">
      <w:pPr>
        <w:tabs>
          <w:tab w:val="right" w:pos="0"/>
        </w:tabs>
        <w:spacing w:line="360" w:lineRule="auto"/>
        <w:contextualSpacing/>
        <w:jc w:val="right"/>
        <w:rPr>
          <w:rFonts w:cs="Arial"/>
          <w:b/>
          <w:szCs w:val="22"/>
        </w:rPr>
      </w:pPr>
    </w:p>
    <w:p w14:paraId="0CCB9BFE" w14:textId="7ABE564D" w:rsidR="006C43D7" w:rsidRPr="00E73772" w:rsidRDefault="00C676F3" w:rsidP="006C43D7">
      <w:pPr>
        <w:tabs>
          <w:tab w:val="right" w:pos="0"/>
        </w:tabs>
        <w:spacing w:line="360" w:lineRule="auto"/>
        <w:contextualSpacing/>
        <w:jc w:val="right"/>
        <w:rPr>
          <w:rFonts w:cs="Arial"/>
          <w:b/>
          <w:szCs w:val="22"/>
        </w:rPr>
      </w:pPr>
      <w:r w:rsidRPr="00E73772">
        <w:rPr>
          <w:rFonts w:cs="Arial"/>
          <w:b/>
          <w:szCs w:val="22"/>
        </w:rPr>
        <w:t>J MOORCROFT</w:t>
      </w:r>
    </w:p>
    <w:p w14:paraId="7A2C1059" w14:textId="77777777" w:rsidR="006C43D7" w:rsidRPr="00E73772" w:rsidRDefault="006C43D7" w:rsidP="006C43D7">
      <w:pPr>
        <w:tabs>
          <w:tab w:val="right" w:pos="0"/>
        </w:tabs>
        <w:spacing w:line="360" w:lineRule="auto"/>
        <w:contextualSpacing/>
        <w:jc w:val="right"/>
        <w:rPr>
          <w:rFonts w:cs="Arial"/>
          <w:b/>
          <w:szCs w:val="22"/>
        </w:rPr>
      </w:pPr>
      <w:r w:rsidRPr="00E73772">
        <w:rPr>
          <w:rFonts w:cs="Arial"/>
          <w:b/>
          <w:szCs w:val="22"/>
        </w:rPr>
        <w:t>ACTING JUDGE OF THE HIGH COURT OF SOUTH AFRICA</w:t>
      </w:r>
    </w:p>
    <w:p w14:paraId="077C2590" w14:textId="7452355B" w:rsidR="006C43D7" w:rsidRPr="00E73772" w:rsidRDefault="006C43D7" w:rsidP="006C43D7">
      <w:pPr>
        <w:tabs>
          <w:tab w:val="right" w:pos="0"/>
          <w:tab w:val="left" w:pos="4253"/>
        </w:tabs>
        <w:spacing w:line="360" w:lineRule="auto"/>
        <w:contextualSpacing/>
        <w:jc w:val="right"/>
        <w:rPr>
          <w:rFonts w:cs="Arial"/>
          <w:b/>
          <w:szCs w:val="22"/>
        </w:rPr>
      </w:pPr>
      <w:r w:rsidRPr="00E73772">
        <w:rPr>
          <w:rFonts w:cs="Arial"/>
          <w:b/>
          <w:szCs w:val="22"/>
        </w:rPr>
        <w:t>GAUTENG DIVISION</w:t>
      </w:r>
    </w:p>
    <w:p w14:paraId="40B9C946" w14:textId="77777777" w:rsidR="006C43D7" w:rsidRPr="00E73772" w:rsidRDefault="006C43D7" w:rsidP="006C43D7">
      <w:pPr>
        <w:tabs>
          <w:tab w:val="right" w:pos="0"/>
          <w:tab w:val="left" w:pos="4253"/>
        </w:tabs>
        <w:spacing w:line="360" w:lineRule="auto"/>
        <w:contextualSpacing/>
        <w:jc w:val="right"/>
        <w:rPr>
          <w:rFonts w:cs="Arial"/>
          <w:b/>
          <w:szCs w:val="22"/>
        </w:rPr>
      </w:pPr>
      <w:r w:rsidRPr="00E73772">
        <w:rPr>
          <w:rFonts w:cs="Arial"/>
          <w:b/>
          <w:szCs w:val="22"/>
        </w:rPr>
        <w:t>JOHANNESBURG</w:t>
      </w:r>
    </w:p>
    <w:p w14:paraId="326B529B" w14:textId="77777777" w:rsidR="006C43D7" w:rsidRPr="00E73772" w:rsidRDefault="006C43D7" w:rsidP="006C43D7">
      <w:pPr>
        <w:tabs>
          <w:tab w:val="right" w:pos="0"/>
          <w:tab w:val="left" w:pos="4253"/>
        </w:tabs>
        <w:spacing w:line="360" w:lineRule="auto"/>
        <w:contextualSpacing/>
        <w:jc w:val="center"/>
        <w:rPr>
          <w:rFonts w:cs="Arial"/>
          <w:b/>
          <w:szCs w:val="22"/>
        </w:rPr>
      </w:pPr>
    </w:p>
    <w:p w14:paraId="5A4CC56C" w14:textId="051C4E22" w:rsidR="006C43D7" w:rsidRPr="00E73772" w:rsidRDefault="006C43D7" w:rsidP="006C43D7">
      <w:pPr>
        <w:spacing w:after="200" w:line="480" w:lineRule="auto"/>
        <w:contextualSpacing/>
        <w:jc w:val="right"/>
        <w:rPr>
          <w:rFonts w:cs="Arial"/>
          <w:b/>
          <w:i/>
          <w:iCs/>
          <w:szCs w:val="22"/>
        </w:rPr>
      </w:pPr>
      <w:r w:rsidRPr="00E73772">
        <w:rPr>
          <w:rFonts w:cs="Arial"/>
          <w:b/>
          <w:i/>
          <w:iCs/>
          <w:szCs w:val="22"/>
        </w:rPr>
        <w:t>Electronically submitted</w:t>
      </w:r>
    </w:p>
    <w:p w14:paraId="4E3E9427" w14:textId="77777777" w:rsidR="006C43D7" w:rsidRPr="00E73772" w:rsidRDefault="006C43D7" w:rsidP="006C43D7">
      <w:pPr>
        <w:spacing w:after="200" w:line="360" w:lineRule="auto"/>
        <w:contextualSpacing/>
        <w:jc w:val="both"/>
        <w:rPr>
          <w:rFonts w:eastAsia="Arial Unicode MS" w:cs="Arial"/>
          <w:bCs/>
          <w:szCs w:val="22"/>
        </w:rPr>
      </w:pPr>
    </w:p>
    <w:p w14:paraId="51C686CA" w14:textId="31E8F23C" w:rsidR="006C43D7" w:rsidRPr="00E73772" w:rsidRDefault="006C43D7" w:rsidP="006C43D7">
      <w:pPr>
        <w:spacing w:after="200" w:line="360" w:lineRule="auto"/>
        <w:contextualSpacing/>
        <w:jc w:val="both"/>
        <w:rPr>
          <w:rFonts w:eastAsia="Arial Unicode MS" w:cs="Arial"/>
          <w:b/>
          <w:bCs/>
          <w:szCs w:val="22"/>
        </w:rPr>
      </w:pPr>
      <w:r w:rsidRPr="00E73772">
        <w:rPr>
          <w:rFonts w:eastAsia="Arial Unicode MS" w:cs="Arial"/>
          <w:bCs/>
          <w:szCs w:val="22"/>
        </w:rPr>
        <w:t xml:space="preserve">Delivered: This judgement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E73772">
        <w:rPr>
          <w:rFonts w:eastAsia="Arial Unicode MS" w:cs="Arial"/>
          <w:bCs/>
          <w:szCs w:val="22"/>
        </w:rPr>
        <w:t>CaseLines</w:t>
      </w:r>
      <w:proofErr w:type="spellEnd"/>
      <w:r w:rsidRPr="00E73772">
        <w:rPr>
          <w:rFonts w:eastAsia="Arial Unicode MS" w:cs="Arial"/>
          <w:bCs/>
          <w:szCs w:val="22"/>
        </w:rPr>
        <w:t>. The date of the judgment is deemed to be</w:t>
      </w:r>
      <w:r w:rsidR="00C460A0" w:rsidRPr="00E73772">
        <w:rPr>
          <w:rFonts w:eastAsia="Arial Unicode MS" w:cs="Arial"/>
          <w:bCs/>
          <w:szCs w:val="22"/>
        </w:rPr>
        <w:t xml:space="preserve"> </w:t>
      </w:r>
      <w:r w:rsidR="001A0926">
        <w:rPr>
          <w:rFonts w:eastAsia="Arial Unicode MS" w:cs="Arial"/>
          <w:b/>
          <w:bCs/>
          <w:szCs w:val="22"/>
        </w:rPr>
        <w:t>31</w:t>
      </w:r>
      <w:r w:rsidR="004802AA">
        <w:rPr>
          <w:rFonts w:eastAsia="Arial Unicode MS" w:cs="Arial"/>
          <w:b/>
          <w:bCs/>
          <w:szCs w:val="22"/>
        </w:rPr>
        <w:t xml:space="preserve"> October</w:t>
      </w:r>
      <w:r w:rsidR="00237FF9" w:rsidRPr="00E73772">
        <w:rPr>
          <w:rFonts w:eastAsia="Arial Unicode MS" w:cs="Arial"/>
          <w:b/>
          <w:bCs/>
          <w:szCs w:val="22"/>
        </w:rPr>
        <w:t xml:space="preserve"> 2022</w:t>
      </w:r>
    </w:p>
    <w:p w14:paraId="482DDF6E" w14:textId="77777777" w:rsidR="006C43D7" w:rsidRPr="00E73772" w:rsidRDefault="006C43D7" w:rsidP="006C43D7">
      <w:pPr>
        <w:tabs>
          <w:tab w:val="right" w:pos="0"/>
          <w:tab w:val="left" w:pos="4253"/>
        </w:tabs>
        <w:spacing w:line="360" w:lineRule="auto"/>
        <w:contextualSpacing/>
        <w:jc w:val="center"/>
        <w:rPr>
          <w:rFonts w:cs="Arial"/>
          <w:b/>
          <w:szCs w:val="22"/>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649"/>
      </w:tblGrid>
      <w:tr w:rsidR="009D35B5" w:rsidRPr="00E73772" w14:paraId="493AF0D7" w14:textId="77777777" w:rsidTr="00DC621D">
        <w:tc>
          <w:tcPr>
            <w:tcW w:w="3964" w:type="dxa"/>
          </w:tcPr>
          <w:p w14:paraId="6A05541A" w14:textId="21F120F9" w:rsidR="009D35B5" w:rsidRPr="00E73772" w:rsidRDefault="00B915B4" w:rsidP="006C43D7">
            <w:pPr>
              <w:tabs>
                <w:tab w:val="right" w:pos="0"/>
                <w:tab w:val="left" w:pos="4253"/>
              </w:tabs>
              <w:spacing w:line="360" w:lineRule="auto"/>
              <w:contextualSpacing/>
              <w:jc w:val="both"/>
              <w:rPr>
                <w:rFonts w:cs="Arial"/>
                <w:szCs w:val="22"/>
              </w:rPr>
            </w:pPr>
            <w:r>
              <w:rPr>
                <w:rFonts w:cs="Arial"/>
                <w:szCs w:val="22"/>
              </w:rPr>
              <w:lastRenderedPageBreak/>
              <w:t>COUNSEL</w:t>
            </w:r>
            <w:r w:rsidR="009D35B5" w:rsidRPr="00E73772">
              <w:rPr>
                <w:rFonts w:cs="Arial"/>
                <w:szCs w:val="22"/>
              </w:rPr>
              <w:t xml:space="preserve"> FOR THE APPLICANT:</w:t>
            </w:r>
          </w:p>
        </w:tc>
        <w:tc>
          <w:tcPr>
            <w:tcW w:w="4649" w:type="dxa"/>
          </w:tcPr>
          <w:p w14:paraId="69785AA9" w14:textId="2A0E39ED" w:rsidR="009D35B5" w:rsidRPr="00E73772" w:rsidRDefault="00B915B4" w:rsidP="009D35B5">
            <w:pPr>
              <w:tabs>
                <w:tab w:val="right" w:pos="0"/>
                <w:tab w:val="left" w:pos="4253"/>
              </w:tabs>
              <w:spacing w:line="360" w:lineRule="auto"/>
              <w:contextualSpacing/>
              <w:jc w:val="right"/>
              <w:rPr>
                <w:rFonts w:cs="Arial"/>
                <w:szCs w:val="22"/>
              </w:rPr>
            </w:pPr>
            <w:r>
              <w:rPr>
                <w:rFonts w:cs="Arial"/>
                <w:szCs w:val="22"/>
              </w:rPr>
              <w:t>MS C GORDON</w:t>
            </w:r>
          </w:p>
        </w:tc>
      </w:tr>
      <w:tr w:rsidR="009D35B5" w:rsidRPr="00E73772" w14:paraId="183C176D" w14:textId="77777777" w:rsidTr="00DC621D">
        <w:tc>
          <w:tcPr>
            <w:tcW w:w="3964" w:type="dxa"/>
          </w:tcPr>
          <w:p w14:paraId="75365413" w14:textId="4D497E49"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INSTRUCTED BY:</w:t>
            </w:r>
          </w:p>
        </w:tc>
        <w:tc>
          <w:tcPr>
            <w:tcW w:w="4649" w:type="dxa"/>
          </w:tcPr>
          <w:p w14:paraId="4044534A" w14:textId="0D9E487D" w:rsidR="009D35B5" w:rsidRPr="00E73772" w:rsidRDefault="007917C4" w:rsidP="009D35B5">
            <w:pPr>
              <w:tabs>
                <w:tab w:val="right" w:pos="0"/>
                <w:tab w:val="left" w:pos="4253"/>
              </w:tabs>
              <w:spacing w:line="360" w:lineRule="auto"/>
              <w:contextualSpacing/>
              <w:jc w:val="right"/>
              <w:rPr>
                <w:rFonts w:cs="Arial"/>
                <w:szCs w:val="22"/>
              </w:rPr>
            </w:pPr>
            <w:r>
              <w:rPr>
                <w:rFonts w:cs="Arial"/>
                <w:szCs w:val="22"/>
              </w:rPr>
              <w:t>CRAIG BAILLIE ATTORNEYS</w:t>
            </w:r>
          </w:p>
        </w:tc>
      </w:tr>
      <w:tr w:rsidR="009D35B5" w:rsidRPr="00E73772" w14:paraId="6E2BF966" w14:textId="77777777" w:rsidTr="00DC621D">
        <w:tc>
          <w:tcPr>
            <w:tcW w:w="3964" w:type="dxa"/>
          </w:tcPr>
          <w:p w14:paraId="545B6665" w14:textId="49DCC2B3"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COUNSEL FOR RESPONDENTS:</w:t>
            </w:r>
          </w:p>
        </w:tc>
        <w:tc>
          <w:tcPr>
            <w:tcW w:w="4649" w:type="dxa"/>
          </w:tcPr>
          <w:p w14:paraId="51741A90" w14:textId="7D4BBF32" w:rsidR="009D35B5" w:rsidRPr="00E73772" w:rsidRDefault="00B915B4" w:rsidP="009D35B5">
            <w:pPr>
              <w:tabs>
                <w:tab w:val="right" w:pos="0"/>
                <w:tab w:val="left" w:pos="4253"/>
              </w:tabs>
              <w:spacing w:line="360" w:lineRule="auto"/>
              <w:contextualSpacing/>
              <w:jc w:val="right"/>
              <w:rPr>
                <w:rFonts w:cs="Arial"/>
                <w:szCs w:val="22"/>
              </w:rPr>
            </w:pPr>
            <w:r>
              <w:rPr>
                <w:rFonts w:cs="Arial"/>
                <w:szCs w:val="22"/>
              </w:rPr>
              <w:t>MS E DREYER</w:t>
            </w:r>
          </w:p>
        </w:tc>
      </w:tr>
      <w:tr w:rsidR="009D35B5" w:rsidRPr="00E73772" w14:paraId="1EC4105A" w14:textId="77777777" w:rsidTr="00DC621D">
        <w:tc>
          <w:tcPr>
            <w:tcW w:w="3964" w:type="dxa"/>
          </w:tcPr>
          <w:p w14:paraId="184EC2ED" w14:textId="079A555C"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INSTRUCTED BY:</w:t>
            </w:r>
          </w:p>
        </w:tc>
        <w:tc>
          <w:tcPr>
            <w:tcW w:w="4649" w:type="dxa"/>
          </w:tcPr>
          <w:p w14:paraId="2098BE2A" w14:textId="63B48868" w:rsidR="009D35B5" w:rsidRPr="00E73772" w:rsidRDefault="00B915B4" w:rsidP="009D35B5">
            <w:pPr>
              <w:tabs>
                <w:tab w:val="right" w:pos="0"/>
                <w:tab w:val="left" w:pos="4253"/>
              </w:tabs>
              <w:spacing w:line="360" w:lineRule="auto"/>
              <w:contextualSpacing/>
              <w:jc w:val="right"/>
              <w:rPr>
                <w:rFonts w:cs="Arial"/>
                <w:szCs w:val="22"/>
              </w:rPr>
            </w:pPr>
            <w:r>
              <w:rPr>
                <w:rFonts w:cs="Arial"/>
                <w:szCs w:val="22"/>
              </w:rPr>
              <w:t>ASHLEY SLAMAT ATTORNEYS</w:t>
            </w:r>
          </w:p>
        </w:tc>
      </w:tr>
      <w:tr w:rsidR="009D35B5" w:rsidRPr="00E73772" w14:paraId="2A3FE2B1" w14:textId="77777777" w:rsidTr="00DC621D">
        <w:tc>
          <w:tcPr>
            <w:tcW w:w="3964" w:type="dxa"/>
          </w:tcPr>
          <w:p w14:paraId="0767D0FE" w14:textId="6078230F"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DATE OF THE HEARING:</w:t>
            </w:r>
          </w:p>
        </w:tc>
        <w:tc>
          <w:tcPr>
            <w:tcW w:w="4649" w:type="dxa"/>
          </w:tcPr>
          <w:p w14:paraId="34C95147" w14:textId="66E20F27" w:rsidR="009D35B5" w:rsidRPr="00E73772" w:rsidRDefault="00DB28D9" w:rsidP="009D35B5">
            <w:pPr>
              <w:tabs>
                <w:tab w:val="right" w:pos="0"/>
                <w:tab w:val="left" w:pos="4253"/>
              </w:tabs>
              <w:spacing w:line="360" w:lineRule="auto"/>
              <w:contextualSpacing/>
              <w:jc w:val="right"/>
              <w:rPr>
                <w:rFonts w:cs="Arial"/>
                <w:szCs w:val="22"/>
              </w:rPr>
            </w:pPr>
            <w:r>
              <w:rPr>
                <w:rFonts w:cs="Arial"/>
                <w:szCs w:val="22"/>
              </w:rPr>
              <w:t>1</w:t>
            </w:r>
            <w:r w:rsidR="001A0926">
              <w:rPr>
                <w:rFonts w:cs="Arial"/>
                <w:szCs w:val="22"/>
              </w:rPr>
              <w:t>9</w:t>
            </w:r>
            <w:r w:rsidR="009D35B5" w:rsidRPr="00E73772">
              <w:rPr>
                <w:rFonts w:cs="Arial"/>
                <w:szCs w:val="22"/>
              </w:rPr>
              <w:t xml:space="preserve"> October 2022</w:t>
            </w:r>
          </w:p>
        </w:tc>
      </w:tr>
      <w:tr w:rsidR="009D35B5" w:rsidRPr="00E73772" w14:paraId="2AC11E46" w14:textId="77777777" w:rsidTr="00DC621D">
        <w:tc>
          <w:tcPr>
            <w:tcW w:w="3964" w:type="dxa"/>
          </w:tcPr>
          <w:p w14:paraId="1136CEE6" w14:textId="67FA0375"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DATE OF ORDER:</w:t>
            </w:r>
          </w:p>
        </w:tc>
        <w:tc>
          <w:tcPr>
            <w:tcW w:w="4649" w:type="dxa"/>
          </w:tcPr>
          <w:p w14:paraId="7EAC157B" w14:textId="6E06BDF3" w:rsidR="009D35B5" w:rsidRPr="00E73772" w:rsidRDefault="001A0926" w:rsidP="009D35B5">
            <w:pPr>
              <w:tabs>
                <w:tab w:val="right" w:pos="0"/>
                <w:tab w:val="left" w:pos="4253"/>
              </w:tabs>
              <w:spacing w:line="360" w:lineRule="auto"/>
              <w:contextualSpacing/>
              <w:jc w:val="right"/>
              <w:rPr>
                <w:rFonts w:cs="Arial"/>
                <w:szCs w:val="22"/>
              </w:rPr>
            </w:pPr>
            <w:r>
              <w:rPr>
                <w:rFonts w:cs="Arial"/>
                <w:szCs w:val="22"/>
              </w:rPr>
              <w:t>28</w:t>
            </w:r>
            <w:r w:rsidR="004802AA">
              <w:rPr>
                <w:rFonts w:cs="Arial"/>
                <w:szCs w:val="22"/>
              </w:rPr>
              <w:t xml:space="preserve"> October 2022</w:t>
            </w:r>
          </w:p>
        </w:tc>
      </w:tr>
      <w:tr w:rsidR="009D35B5" w:rsidRPr="00E73772" w14:paraId="757AA656" w14:textId="77777777" w:rsidTr="00DC621D">
        <w:tc>
          <w:tcPr>
            <w:tcW w:w="3964" w:type="dxa"/>
          </w:tcPr>
          <w:p w14:paraId="05387251" w14:textId="5A778948"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DATE OF JUDGMENT:</w:t>
            </w:r>
          </w:p>
        </w:tc>
        <w:tc>
          <w:tcPr>
            <w:tcW w:w="4649" w:type="dxa"/>
          </w:tcPr>
          <w:p w14:paraId="61863A62" w14:textId="1108EAB9" w:rsidR="009D35B5" w:rsidRPr="00E73772" w:rsidRDefault="001A0926" w:rsidP="009D35B5">
            <w:pPr>
              <w:tabs>
                <w:tab w:val="right" w:pos="0"/>
                <w:tab w:val="left" w:pos="4253"/>
              </w:tabs>
              <w:spacing w:line="360" w:lineRule="auto"/>
              <w:contextualSpacing/>
              <w:jc w:val="right"/>
              <w:rPr>
                <w:rFonts w:cs="Arial"/>
                <w:szCs w:val="22"/>
              </w:rPr>
            </w:pPr>
            <w:r>
              <w:rPr>
                <w:rFonts w:cs="Arial"/>
                <w:szCs w:val="22"/>
              </w:rPr>
              <w:t>31</w:t>
            </w:r>
            <w:r w:rsidR="004802AA">
              <w:rPr>
                <w:rFonts w:cs="Arial"/>
                <w:szCs w:val="22"/>
              </w:rPr>
              <w:t xml:space="preserve"> October 2022</w:t>
            </w:r>
          </w:p>
        </w:tc>
      </w:tr>
    </w:tbl>
    <w:p w14:paraId="1BD8F4EB" w14:textId="24205645" w:rsidR="00A402F6" w:rsidRPr="00E73772" w:rsidRDefault="00A402F6" w:rsidP="00A402F6">
      <w:pPr>
        <w:tabs>
          <w:tab w:val="right" w:pos="8647"/>
        </w:tabs>
        <w:spacing w:line="360" w:lineRule="auto"/>
        <w:contextualSpacing/>
        <w:jc w:val="both"/>
        <w:rPr>
          <w:rFonts w:cs="Arial"/>
          <w:szCs w:val="22"/>
        </w:rPr>
      </w:pPr>
      <w:r w:rsidRPr="00E73772">
        <w:rPr>
          <w:rFonts w:cs="Arial"/>
          <w:szCs w:val="22"/>
        </w:rPr>
        <w:tab/>
      </w:r>
    </w:p>
    <w:sectPr w:rsidR="00A402F6" w:rsidRPr="00E73772" w:rsidSect="009869F2">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C25A" w14:textId="77777777" w:rsidR="00CF7FF5" w:rsidRDefault="00CF7FF5">
      <w:r>
        <w:separator/>
      </w:r>
    </w:p>
  </w:endnote>
  <w:endnote w:type="continuationSeparator" w:id="0">
    <w:p w14:paraId="7710FA0C" w14:textId="77777777" w:rsidR="00CF7FF5" w:rsidRDefault="00CF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D14A" w14:textId="77777777" w:rsidR="00CF7FF5" w:rsidRDefault="00CF7FF5">
      <w:r>
        <w:separator/>
      </w:r>
    </w:p>
  </w:footnote>
  <w:footnote w:type="continuationSeparator" w:id="0">
    <w:p w14:paraId="6ECB3647" w14:textId="77777777" w:rsidR="00CF7FF5" w:rsidRDefault="00CF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8A9B" w14:textId="2CEC1383"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10343C">
      <w:rPr>
        <w:rFonts w:cs="Arial"/>
        <w:noProof/>
        <w:sz w:val="20"/>
        <w:szCs w:val="20"/>
        <w:lang w:val="en-GB"/>
      </w:rPr>
      <w:t>2</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D6D2FF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6"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7" w15:restartNumberingAfterBreak="0">
    <w:nsid w:val="4448496D"/>
    <w:multiLevelType w:val="hybridMultilevel"/>
    <w:tmpl w:val="3CA263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1992173143">
    <w:abstractNumId w:val="3"/>
  </w:num>
  <w:num w:numId="2" w16cid:durableId="993417234">
    <w:abstractNumId w:val="1"/>
  </w:num>
  <w:num w:numId="3" w16cid:durableId="225266827">
    <w:abstractNumId w:val="10"/>
  </w:num>
  <w:num w:numId="4" w16cid:durableId="23942587">
    <w:abstractNumId w:val="4"/>
  </w:num>
  <w:num w:numId="5" w16cid:durableId="1686977344">
    <w:abstractNumId w:val="9"/>
  </w:num>
  <w:num w:numId="6" w16cid:durableId="310907230">
    <w:abstractNumId w:val="8"/>
  </w:num>
  <w:num w:numId="7" w16cid:durableId="129902350">
    <w:abstractNumId w:val="0"/>
  </w:num>
  <w:num w:numId="8" w16cid:durableId="64666303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8359589">
    <w:abstractNumId w:val="6"/>
  </w:num>
  <w:num w:numId="10" w16cid:durableId="1908413918">
    <w:abstractNumId w:val="2"/>
  </w:num>
  <w:num w:numId="11" w16cid:durableId="19700121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F3"/>
    <w:rsid w:val="000004A3"/>
    <w:rsid w:val="0000363D"/>
    <w:rsid w:val="00006113"/>
    <w:rsid w:val="0001111B"/>
    <w:rsid w:val="0001140A"/>
    <w:rsid w:val="00011522"/>
    <w:rsid w:val="00011570"/>
    <w:rsid w:val="00012021"/>
    <w:rsid w:val="00013B7F"/>
    <w:rsid w:val="00015D74"/>
    <w:rsid w:val="000179FE"/>
    <w:rsid w:val="00024A29"/>
    <w:rsid w:val="000262B3"/>
    <w:rsid w:val="000325E2"/>
    <w:rsid w:val="00041975"/>
    <w:rsid w:val="00047F26"/>
    <w:rsid w:val="00050086"/>
    <w:rsid w:val="000504F1"/>
    <w:rsid w:val="00057775"/>
    <w:rsid w:val="00057B83"/>
    <w:rsid w:val="00063F7B"/>
    <w:rsid w:val="0006504D"/>
    <w:rsid w:val="000737E1"/>
    <w:rsid w:val="00073E30"/>
    <w:rsid w:val="000773B9"/>
    <w:rsid w:val="000833BB"/>
    <w:rsid w:val="0009488C"/>
    <w:rsid w:val="00096067"/>
    <w:rsid w:val="00096EAD"/>
    <w:rsid w:val="00097968"/>
    <w:rsid w:val="00097CC2"/>
    <w:rsid w:val="000A6AD8"/>
    <w:rsid w:val="000B21DA"/>
    <w:rsid w:val="000D5760"/>
    <w:rsid w:val="000D7C9A"/>
    <w:rsid w:val="000D7D6A"/>
    <w:rsid w:val="000E5343"/>
    <w:rsid w:val="000E5BD9"/>
    <w:rsid w:val="000F59F8"/>
    <w:rsid w:val="0010343C"/>
    <w:rsid w:val="00104142"/>
    <w:rsid w:val="001130FD"/>
    <w:rsid w:val="00113B92"/>
    <w:rsid w:val="001142D1"/>
    <w:rsid w:val="00120FB1"/>
    <w:rsid w:val="00121C3B"/>
    <w:rsid w:val="00130253"/>
    <w:rsid w:val="00133E81"/>
    <w:rsid w:val="00140CED"/>
    <w:rsid w:val="00142746"/>
    <w:rsid w:val="00147FF5"/>
    <w:rsid w:val="00152899"/>
    <w:rsid w:val="00155A21"/>
    <w:rsid w:val="00161829"/>
    <w:rsid w:val="00163904"/>
    <w:rsid w:val="001671C1"/>
    <w:rsid w:val="00172628"/>
    <w:rsid w:val="00185ACF"/>
    <w:rsid w:val="00190579"/>
    <w:rsid w:val="00192A73"/>
    <w:rsid w:val="00196E14"/>
    <w:rsid w:val="001A0926"/>
    <w:rsid w:val="001A522A"/>
    <w:rsid w:val="001B1D39"/>
    <w:rsid w:val="001B2A05"/>
    <w:rsid w:val="001B3EF2"/>
    <w:rsid w:val="001B4217"/>
    <w:rsid w:val="001B4713"/>
    <w:rsid w:val="001B5D3E"/>
    <w:rsid w:val="001B606B"/>
    <w:rsid w:val="001C2935"/>
    <w:rsid w:val="001C5F77"/>
    <w:rsid w:val="001D3CC2"/>
    <w:rsid w:val="001E2EED"/>
    <w:rsid w:val="001F0A29"/>
    <w:rsid w:val="001F0E46"/>
    <w:rsid w:val="001F1C0B"/>
    <w:rsid w:val="001F3DBD"/>
    <w:rsid w:val="001F648A"/>
    <w:rsid w:val="001F653E"/>
    <w:rsid w:val="001F72D5"/>
    <w:rsid w:val="00201620"/>
    <w:rsid w:val="00205392"/>
    <w:rsid w:val="002104BF"/>
    <w:rsid w:val="002120E9"/>
    <w:rsid w:val="00215824"/>
    <w:rsid w:val="00215862"/>
    <w:rsid w:val="00216BC8"/>
    <w:rsid w:val="0022218D"/>
    <w:rsid w:val="00224216"/>
    <w:rsid w:val="00226926"/>
    <w:rsid w:val="00232528"/>
    <w:rsid w:val="00237FF9"/>
    <w:rsid w:val="00244F23"/>
    <w:rsid w:val="00253F38"/>
    <w:rsid w:val="00262819"/>
    <w:rsid w:val="00280459"/>
    <w:rsid w:val="002811B1"/>
    <w:rsid w:val="00281EB7"/>
    <w:rsid w:val="00285040"/>
    <w:rsid w:val="00285062"/>
    <w:rsid w:val="002A030C"/>
    <w:rsid w:val="002B23F7"/>
    <w:rsid w:val="002C15AC"/>
    <w:rsid w:val="002C39B3"/>
    <w:rsid w:val="002C4687"/>
    <w:rsid w:val="002C7670"/>
    <w:rsid w:val="002D23B9"/>
    <w:rsid w:val="002D418D"/>
    <w:rsid w:val="002D47B3"/>
    <w:rsid w:val="002E5B57"/>
    <w:rsid w:val="002E6827"/>
    <w:rsid w:val="002E6CD7"/>
    <w:rsid w:val="002E753F"/>
    <w:rsid w:val="002F1C4D"/>
    <w:rsid w:val="002F72D3"/>
    <w:rsid w:val="00302290"/>
    <w:rsid w:val="00302C31"/>
    <w:rsid w:val="003047C2"/>
    <w:rsid w:val="0030653F"/>
    <w:rsid w:val="003102C8"/>
    <w:rsid w:val="003108A1"/>
    <w:rsid w:val="0031117B"/>
    <w:rsid w:val="00312EBC"/>
    <w:rsid w:val="00313056"/>
    <w:rsid w:val="00313301"/>
    <w:rsid w:val="00315155"/>
    <w:rsid w:val="0033385A"/>
    <w:rsid w:val="00337135"/>
    <w:rsid w:val="0034147B"/>
    <w:rsid w:val="00342E02"/>
    <w:rsid w:val="003463D6"/>
    <w:rsid w:val="00346D31"/>
    <w:rsid w:val="00346DE6"/>
    <w:rsid w:val="003543C5"/>
    <w:rsid w:val="00354EF2"/>
    <w:rsid w:val="00357081"/>
    <w:rsid w:val="00357D35"/>
    <w:rsid w:val="00363FCD"/>
    <w:rsid w:val="0036436B"/>
    <w:rsid w:val="00364C43"/>
    <w:rsid w:val="00367720"/>
    <w:rsid w:val="0037029D"/>
    <w:rsid w:val="00373181"/>
    <w:rsid w:val="00381213"/>
    <w:rsid w:val="003840EC"/>
    <w:rsid w:val="00386640"/>
    <w:rsid w:val="00390C3F"/>
    <w:rsid w:val="00393127"/>
    <w:rsid w:val="003A09D9"/>
    <w:rsid w:val="003A7864"/>
    <w:rsid w:val="003B4100"/>
    <w:rsid w:val="003C1A16"/>
    <w:rsid w:val="003C1E91"/>
    <w:rsid w:val="003C79F4"/>
    <w:rsid w:val="003D19C3"/>
    <w:rsid w:val="003D36F9"/>
    <w:rsid w:val="003D77F1"/>
    <w:rsid w:val="003E0A89"/>
    <w:rsid w:val="003F1F49"/>
    <w:rsid w:val="003F3EE4"/>
    <w:rsid w:val="003F7448"/>
    <w:rsid w:val="00407F28"/>
    <w:rsid w:val="0041100A"/>
    <w:rsid w:val="004131C5"/>
    <w:rsid w:val="00416FFE"/>
    <w:rsid w:val="0042423E"/>
    <w:rsid w:val="004339E6"/>
    <w:rsid w:val="00436135"/>
    <w:rsid w:val="0043683A"/>
    <w:rsid w:val="00440564"/>
    <w:rsid w:val="00441422"/>
    <w:rsid w:val="00445DCB"/>
    <w:rsid w:val="0045044C"/>
    <w:rsid w:val="00455750"/>
    <w:rsid w:val="00460495"/>
    <w:rsid w:val="004630B6"/>
    <w:rsid w:val="00466F2C"/>
    <w:rsid w:val="00474607"/>
    <w:rsid w:val="00474910"/>
    <w:rsid w:val="004749AF"/>
    <w:rsid w:val="00475410"/>
    <w:rsid w:val="004802AA"/>
    <w:rsid w:val="00484116"/>
    <w:rsid w:val="0048424E"/>
    <w:rsid w:val="00486F42"/>
    <w:rsid w:val="00487D14"/>
    <w:rsid w:val="00490D65"/>
    <w:rsid w:val="00492C65"/>
    <w:rsid w:val="004A2C7E"/>
    <w:rsid w:val="004A3A3A"/>
    <w:rsid w:val="004A4661"/>
    <w:rsid w:val="004A6625"/>
    <w:rsid w:val="004A7DFE"/>
    <w:rsid w:val="004B21D9"/>
    <w:rsid w:val="004C0CE3"/>
    <w:rsid w:val="004C368B"/>
    <w:rsid w:val="004C4BEA"/>
    <w:rsid w:val="004D1A31"/>
    <w:rsid w:val="004D262A"/>
    <w:rsid w:val="004D2C6F"/>
    <w:rsid w:val="004D2E01"/>
    <w:rsid w:val="004E232C"/>
    <w:rsid w:val="004E568C"/>
    <w:rsid w:val="004E589C"/>
    <w:rsid w:val="004E5AD8"/>
    <w:rsid w:val="004F12D8"/>
    <w:rsid w:val="004F22A6"/>
    <w:rsid w:val="005029C3"/>
    <w:rsid w:val="00504B53"/>
    <w:rsid w:val="0051015D"/>
    <w:rsid w:val="00511960"/>
    <w:rsid w:val="0051292D"/>
    <w:rsid w:val="0051442D"/>
    <w:rsid w:val="00515BE7"/>
    <w:rsid w:val="0051622D"/>
    <w:rsid w:val="005219EB"/>
    <w:rsid w:val="005222CB"/>
    <w:rsid w:val="005262C2"/>
    <w:rsid w:val="0052705A"/>
    <w:rsid w:val="005276DA"/>
    <w:rsid w:val="005356E2"/>
    <w:rsid w:val="00537A72"/>
    <w:rsid w:val="00543A74"/>
    <w:rsid w:val="00556608"/>
    <w:rsid w:val="00556E08"/>
    <w:rsid w:val="00571E81"/>
    <w:rsid w:val="005722EC"/>
    <w:rsid w:val="00573FF9"/>
    <w:rsid w:val="00576B16"/>
    <w:rsid w:val="00590BEE"/>
    <w:rsid w:val="00595988"/>
    <w:rsid w:val="005A0947"/>
    <w:rsid w:val="005A313A"/>
    <w:rsid w:val="005A6390"/>
    <w:rsid w:val="005A680F"/>
    <w:rsid w:val="005B07CB"/>
    <w:rsid w:val="005B2FF9"/>
    <w:rsid w:val="005B6D81"/>
    <w:rsid w:val="005B7DD3"/>
    <w:rsid w:val="005C7FC2"/>
    <w:rsid w:val="005D2408"/>
    <w:rsid w:val="005D2A8B"/>
    <w:rsid w:val="005D505C"/>
    <w:rsid w:val="005D6122"/>
    <w:rsid w:val="005D6E80"/>
    <w:rsid w:val="005E04C5"/>
    <w:rsid w:val="005E2F7B"/>
    <w:rsid w:val="005E3C94"/>
    <w:rsid w:val="005E5C01"/>
    <w:rsid w:val="005E7118"/>
    <w:rsid w:val="005F37A4"/>
    <w:rsid w:val="005F7AF9"/>
    <w:rsid w:val="006007DB"/>
    <w:rsid w:val="00602403"/>
    <w:rsid w:val="006041A4"/>
    <w:rsid w:val="006109EC"/>
    <w:rsid w:val="00611D8A"/>
    <w:rsid w:val="006150CE"/>
    <w:rsid w:val="006165F4"/>
    <w:rsid w:val="0062327C"/>
    <w:rsid w:val="00627578"/>
    <w:rsid w:val="00632C84"/>
    <w:rsid w:val="006330D9"/>
    <w:rsid w:val="006358D7"/>
    <w:rsid w:val="00635A69"/>
    <w:rsid w:val="00636520"/>
    <w:rsid w:val="00642664"/>
    <w:rsid w:val="00644BBE"/>
    <w:rsid w:val="0064589D"/>
    <w:rsid w:val="00647DDD"/>
    <w:rsid w:val="00651292"/>
    <w:rsid w:val="00653BA4"/>
    <w:rsid w:val="00657EDA"/>
    <w:rsid w:val="006609A2"/>
    <w:rsid w:val="00660C84"/>
    <w:rsid w:val="0066194B"/>
    <w:rsid w:val="00666D4D"/>
    <w:rsid w:val="00675A19"/>
    <w:rsid w:val="006858DA"/>
    <w:rsid w:val="006902F1"/>
    <w:rsid w:val="006918E9"/>
    <w:rsid w:val="006951CE"/>
    <w:rsid w:val="006A438B"/>
    <w:rsid w:val="006A7320"/>
    <w:rsid w:val="006B1E87"/>
    <w:rsid w:val="006B437C"/>
    <w:rsid w:val="006B514A"/>
    <w:rsid w:val="006C4213"/>
    <w:rsid w:val="006C43D7"/>
    <w:rsid w:val="006C5694"/>
    <w:rsid w:val="006D2280"/>
    <w:rsid w:val="006D4128"/>
    <w:rsid w:val="006E68E6"/>
    <w:rsid w:val="006E6FF1"/>
    <w:rsid w:val="006F25E5"/>
    <w:rsid w:val="006F2FCE"/>
    <w:rsid w:val="006F415C"/>
    <w:rsid w:val="0071437E"/>
    <w:rsid w:val="0071441C"/>
    <w:rsid w:val="007205BF"/>
    <w:rsid w:val="007241D4"/>
    <w:rsid w:val="00724D82"/>
    <w:rsid w:val="00732A6F"/>
    <w:rsid w:val="007347D1"/>
    <w:rsid w:val="00736453"/>
    <w:rsid w:val="0074214D"/>
    <w:rsid w:val="00742764"/>
    <w:rsid w:val="00751452"/>
    <w:rsid w:val="0075156A"/>
    <w:rsid w:val="00751F90"/>
    <w:rsid w:val="00754833"/>
    <w:rsid w:val="00761C35"/>
    <w:rsid w:val="00766026"/>
    <w:rsid w:val="00772025"/>
    <w:rsid w:val="00781AA0"/>
    <w:rsid w:val="007917C4"/>
    <w:rsid w:val="007A3A64"/>
    <w:rsid w:val="007A6E29"/>
    <w:rsid w:val="007B088D"/>
    <w:rsid w:val="007B165A"/>
    <w:rsid w:val="007B2DAD"/>
    <w:rsid w:val="007B7246"/>
    <w:rsid w:val="007B78C2"/>
    <w:rsid w:val="007C23FF"/>
    <w:rsid w:val="007C5008"/>
    <w:rsid w:val="007D1E79"/>
    <w:rsid w:val="007D27CF"/>
    <w:rsid w:val="007D4DAF"/>
    <w:rsid w:val="007E1F4F"/>
    <w:rsid w:val="007E468A"/>
    <w:rsid w:val="007E58FC"/>
    <w:rsid w:val="007F207F"/>
    <w:rsid w:val="007F5B91"/>
    <w:rsid w:val="00803CEC"/>
    <w:rsid w:val="00803D40"/>
    <w:rsid w:val="00810CA3"/>
    <w:rsid w:val="00822050"/>
    <w:rsid w:val="00830952"/>
    <w:rsid w:val="00830F84"/>
    <w:rsid w:val="00843AD1"/>
    <w:rsid w:val="008443A9"/>
    <w:rsid w:val="008469B3"/>
    <w:rsid w:val="00852390"/>
    <w:rsid w:val="00860576"/>
    <w:rsid w:val="008674AA"/>
    <w:rsid w:val="008675CC"/>
    <w:rsid w:val="00870DDD"/>
    <w:rsid w:val="0088094C"/>
    <w:rsid w:val="00881004"/>
    <w:rsid w:val="00882C40"/>
    <w:rsid w:val="00884467"/>
    <w:rsid w:val="008942FC"/>
    <w:rsid w:val="008944EC"/>
    <w:rsid w:val="0089586A"/>
    <w:rsid w:val="008A082A"/>
    <w:rsid w:val="008A4DF4"/>
    <w:rsid w:val="008B1DA9"/>
    <w:rsid w:val="008B6162"/>
    <w:rsid w:val="008C0B63"/>
    <w:rsid w:val="008C20E7"/>
    <w:rsid w:val="008C3EBC"/>
    <w:rsid w:val="008C57F6"/>
    <w:rsid w:val="008C5DB7"/>
    <w:rsid w:val="008C69FC"/>
    <w:rsid w:val="008D33A3"/>
    <w:rsid w:val="008D4715"/>
    <w:rsid w:val="008E0756"/>
    <w:rsid w:val="008F189C"/>
    <w:rsid w:val="008F1FE1"/>
    <w:rsid w:val="008F23F8"/>
    <w:rsid w:val="008F25A7"/>
    <w:rsid w:val="008F4486"/>
    <w:rsid w:val="008F4FC6"/>
    <w:rsid w:val="00900F7B"/>
    <w:rsid w:val="00902179"/>
    <w:rsid w:val="00911DD6"/>
    <w:rsid w:val="0091544C"/>
    <w:rsid w:val="009164BE"/>
    <w:rsid w:val="00921D03"/>
    <w:rsid w:val="00925CD2"/>
    <w:rsid w:val="00933065"/>
    <w:rsid w:val="00933569"/>
    <w:rsid w:val="009365B1"/>
    <w:rsid w:val="0093799C"/>
    <w:rsid w:val="00937DF3"/>
    <w:rsid w:val="00944804"/>
    <w:rsid w:val="009473D8"/>
    <w:rsid w:val="009606EC"/>
    <w:rsid w:val="00960ADF"/>
    <w:rsid w:val="00963A0C"/>
    <w:rsid w:val="00974A92"/>
    <w:rsid w:val="00975270"/>
    <w:rsid w:val="00975BA1"/>
    <w:rsid w:val="009835E3"/>
    <w:rsid w:val="009869F2"/>
    <w:rsid w:val="00987CDB"/>
    <w:rsid w:val="009A2726"/>
    <w:rsid w:val="009A30E0"/>
    <w:rsid w:val="009A3205"/>
    <w:rsid w:val="009A3619"/>
    <w:rsid w:val="009B08AF"/>
    <w:rsid w:val="009B226E"/>
    <w:rsid w:val="009B3DFC"/>
    <w:rsid w:val="009B793E"/>
    <w:rsid w:val="009C0CB4"/>
    <w:rsid w:val="009C1188"/>
    <w:rsid w:val="009C37B9"/>
    <w:rsid w:val="009C38E7"/>
    <w:rsid w:val="009C7F95"/>
    <w:rsid w:val="009D0BFB"/>
    <w:rsid w:val="009D32BD"/>
    <w:rsid w:val="009D35B5"/>
    <w:rsid w:val="009D4486"/>
    <w:rsid w:val="009E1434"/>
    <w:rsid w:val="009F211E"/>
    <w:rsid w:val="009F294E"/>
    <w:rsid w:val="009F30F1"/>
    <w:rsid w:val="009F37C7"/>
    <w:rsid w:val="009F50AB"/>
    <w:rsid w:val="009F5F9A"/>
    <w:rsid w:val="00A005F6"/>
    <w:rsid w:val="00A0115D"/>
    <w:rsid w:val="00A0424F"/>
    <w:rsid w:val="00A06585"/>
    <w:rsid w:val="00A111A4"/>
    <w:rsid w:val="00A23E58"/>
    <w:rsid w:val="00A26214"/>
    <w:rsid w:val="00A37BA4"/>
    <w:rsid w:val="00A402F6"/>
    <w:rsid w:val="00A43739"/>
    <w:rsid w:val="00A47A18"/>
    <w:rsid w:val="00A51092"/>
    <w:rsid w:val="00A51238"/>
    <w:rsid w:val="00A539CB"/>
    <w:rsid w:val="00A56515"/>
    <w:rsid w:val="00A56531"/>
    <w:rsid w:val="00A6069E"/>
    <w:rsid w:val="00A649E6"/>
    <w:rsid w:val="00A660AF"/>
    <w:rsid w:val="00A70A95"/>
    <w:rsid w:val="00A7621E"/>
    <w:rsid w:val="00A8325E"/>
    <w:rsid w:val="00A93351"/>
    <w:rsid w:val="00AA0013"/>
    <w:rsid w:val="00AA0A1F"/>
    <w:rsid w:val="00AA26FF"/>
    <w:rsid w:val="00AA343B"/>
    <w:rsid w:val="00AA4B3B"/>
    <w:rsid w:val="00AA6E8C"/>
    <w:rsid w:val="00AA6F19"/>
    <w:rsid w:val="00AA79A8"/>
    <w:rsid w:val="00AA7A76"/>
    <w:rsid w:val="00AB0286"/>
    <w:rsid w:val="00AB4C6D"/>
    <w:rsid w:val="00AB4CE3"/>
    <w:rsid w:val="00AB4DFE"/>
    <w:rsid w:val="00AC4165"/>
    <w:rsid w:val="00AC556A"/>
    <w:rsid w:val="00AD2631"/>
    <w:rsid w:val="00AE287F"/>
    <w:rsid w:val="00AE63BD"/>
    <w:rsid w:val="00AF0B2B"/>
    <w:rsid w:val="00AF285E"/>
    <w:rsid w:val="00AF2914"/>
    <w:rsid w:val="00AF363F"/>
    <w:rsid w:val="00AF3E4F"/>
    <w:rsid w:val="00B064AF"/>
    <w:rsid w:val="00B065B2"/>
    <w:rsid w:val="00B071FF"/>
    <w:rsid w:val="00B11505"/>
    <w:rsid w:val="00B11DC2"/>
    <w:rsid w:val="00B139BF"/>
    <w:rsid w:val="00B15142"/>
    <w:rsid w:val="00B230F3"/>
    <w:rsid w:val="00B42807"/>
    <w:rsid w:val="00B428A6"/>
    <w:rsid w:val="00B5157D"/>
    <w:rsid w:val="00B52E9E"/>
    <w:rsid w:val="00B53913"/>
    <w:rsid w:val="00B554D4"/>
    <w:rsid w:val="00B56906"/>
    <w:rsid w:val="00B661BB"/>
    <w:rsid w:val="00B7178E"/>
    <w:rsid w:val="00B71CB5"/>
    <w:rsid w:val="00B71D2D"/>
    <w:rsid w:val="00B72922"/>
    <w:rsid w:val="00B72A13"/>
    <w:rsid w:val="00B72ADA"/>
    <w:rsid w:val="00B76CDD"/>
    <w:rsid w:val="00B77BCC"/>
    <w:rsid w:val="00B84DD5"/>
    <w:rsid w:val="00B9026B"/>
    <w:rsid w:val="00B90E3C"/>
    <w:rsid w:val="00B915B4"/>
    <w:rsid w:val="00B9487E"/>
    <w:rsid w:val="00B95910"/>
    <w:rsid w:val="00BA29E7"/>
    <w:rsid w:val="00BA3A4C"/>
    <w:rsid w:val="00BB0F20"/>
    <w:rsid w:val="00BB3911"/>
    <w:rsid w:val="00BB7BF7"/>
    <w:rsid w:val="00BC415B"/>
    <w:rsid w:val="00BD2329"/>
    <w:rsid w:val="00BD2CDE"/>
    <w:rsid w:val="00BD41CF"/>
    <w:rsid w:val="00BE0164"/>
    <w:rsid w:val="00BE12BD"/>
    <w:rsid w:val="00BE2ED7"/>
    <w:rsid w:val="00BE439B"/>
    <w:rsid w:val="00BE5A6C"/>
    <w:rsid w:val="00BE6AB8"/>
    <w:rsid w:val="00BF086D"/>
    <w:rsid w:val="00BF2167"/>
    <w:rsid w:val="00C04139"/>
    <w:rsid w:val="00C05091"/>
    <w:rsid w:val="00C13353"/>
    <w:rsid w:val="00C21B3D"/>
    <w:rsid w:val="00C2788D"/>
    <w:rsid w:val="00C361F6"/>
    <w:rsid w:val="00C3669A"/>
    <w:rsid w:val="00C4098C"/>
    <w:rsid w:val="00C40EFA"/>
    <w:rsid w:val="00C423E3"/>
    <w:rsid w:val="00C44BAC"/>
    <w:rsid w:val="00C45551"/>
    <w:rsid w:val="00C45626"/>
    <w:rsid w:val="00C458AF"/>
    <w:rsid w:val="00C460A0"/>
    <w:rsid w:val="00C470C4"/>
    <w:rsid w:val="00C50068"/>
    <w:rsid w:val="00C549F4"/>
    <w:rsid w:val="00C56068"/>
    <w:rsid w:val="00C6702E"/>
    <w:rsid w:val="00C676F3"/>
    <w:rsid w:val="00C75909"/>
    <w:rsid w:val="00C77EFD"/>
    <w:rsid w:val="00C819E2"/>
    <w:rsid w:val="00C81A10"/>
    <w:rsid w:val="00C821B3"/>
    <w:rsid w:val="00C8244D"/>
    <w:rsid w:val="00C829DF"/>
    <w:rsid w:val="00C833DC"/>
    <w:rsid w:val="00C84021"/>
    <w:rsid w:val="00C858D0"/>
    <w:rsid w:val="00C85A9A"/>
    <w:rsid w:val="00C875AE"/>
    <w:rsid w:val="00C930C5"/>
    <w:rsid w:val="00C9310B"/>
    <w:rsid w:val="00CB1536"/>
    <w:rsid w:val="00CB3907"/>
    <w:rsid w:val="00CC0C54"/>
    <w:rsid w:val="00CC1016"/>
    <w:rsid w:val="00CD1721"/>
    <w:rsid w:val="00CD4DDC"/>
    <w:rsid w:val="00CF0BE6"/>
    <w:rsid w:val="00CF2008"/>
    <w:rsid w:val="00CF33B3"/>
    <w:rsid w:val="00CF4188"/>
    <w:rsid w:val="00CF4E9E"/>
    <w:rsid w:val="00CF7446"/>
    <w:rsid w:val="00CF7848"/>
    <w:rsid w:val="00CF7FF5"/>
    <w:rsid w:val="00D0526F"/>
    <w:rsid w:val="00D06213"/>
    <w:rsid w:val="00D10010"/>
    <w:rsid w:val="00D1208B"/>
    <w:rsid w:val="00D12BB7"/>
    <w:rsid w:val="00D13C56"/>
    <w:rsid w:val="00D24BA9"/>
    <w:rsid w:val="00D25334"/>
    <w:rsid w:val="00D31882"/>
    <w:rsid w:val="00D31BAB"/>
    <w:rsid w:val="00D34AFB"/>
    <w:rsid w:val="00D35A03"/>
    <w:rsid w:val="00D37377"/>
    <w:rsid w:val="00D45B8C"/>
    <w:rsid w:val="00D567E0"/>
    <w:rsid w:val="00D56A09"/>
    <w:rsid w:val="00D630DE"/>
    <w:rsid w:val="00D645C6"/>
    <w:rsid w:val="00D65905"/>
    <w:rsid w:val="00D72C02"/>
    <w:rsid w:val="00D72F5B"/>
    <w:rsid w:val="00D7327A"/>
    <w:rsid w:val="00D828F9"/>
    <w:rsid w:val="00D84DE6"/>
    <w:rsid w:val="00D866B9"/>
    <w:rsid w:val="00D9086C"/>
    <w:rsid w:val="00D912E6"/>
    <w:rsid w:val="00D94745"/>
    <w:rsid w:val="00D963D5"/>
    <w:rsid w:val="00DA05C5"/>
    <w:rsid w:val="00DA2ED1"/>
    <w:rsid w:val="00DA41B2"/>
    <w:rsid w:val="00DA5D06"/>
    <w:rsid w:val="00DA7B20"/>
    <w:rsid w:val="00DB28D9"/>
    <w:rsid w:val="00DC3BEA"/>
    <w:rsid w:val="00DC621D"/>
    <w:rsid w:val="00DC6A98"/>
    <w:rsid w:val="00DC7245"/>
    <w:rsid w:val="00DC730A"/>
    <w:rsid w:val="00DD12FC"/>
    <w:rsid w:val="00DE080A"/>
    <w:rsid w:val="00DE130A"/>
    <w:rsid w:val="00DE1F21"/>
    <w:rsid w:val="00DE38B2"/>
    <w:rsid w:val="00DE3F82"/>
    <w:rsid w:val="00DF4926"/>
    <w:rsid w:val="00DF71D5"/>
    <w:rsid w:val="00E05572"/>
    <w:rsid w:val="00E166FD"/>
    <w:rsid w:val="00E21E66"/>
    <w:rsid w:val="00E22F10"/>
    <w:rsid w:val="00E25706"/>
    <w:rsid w:val="00E264BB"/>
    <w:rsid w:val="00E276DF"/>
    <w:rsid w:val="00E30596"/>
    <w:rsid w:val="00E3297F"/>
    <w:rsid w:val="00E33434"/>
    <w:rsid w:val="00E37A5B"/>
    <w:rsid w:val="00E41A7C"/>
    <w:rsid w:val="00E43C23"/>
    <w:rsid w:val="00E45E6A"/>
    <w:rsid w:val="00E50A42"/>
    <w:rsid w:val="00E51E25"/>
    <w:rsid w:val="00E534A9"/>
    <w:rsid w:val="00E56D64"/>
    <w:rsid w:val="00E62075"/>
    <w:rsid w:val="00E65BC0"/>
    <w:rsid w:val="00E65FFF"/>
    <w:rsid w:val="00E71CE6"/>
    <w:rsid w:val="00E71E16"/>
    <w:rsid w:val="00E73772"/>
    <w:rsid w:val="00E76641"/>
    <w:rsid w:val="00E84D18"/>
    <w:rsid w:val="00E851E8"/>
    <w:rsid w:val="00E86200"/>
    <w:rsid w:val="00E95703"/>
    <w:rsid w:val="00EA0297"/>
    <w:rsid w:val="00EA3F05"/>
    <w:rsid w:val="00EA57DC"/>
    <w:rsid w:val="00EA5E85"/>
    <w:rsid w:val="00EB0B07"/>
    <w:rsid w:val="00EB1B82"/>
    <w:rsid w:val="00EB635D"/>
    <w:rsid w:val="00EC70BC"/>
    <w:rsid w:val="00ED018E"/>
    <w:rsid w:val="00EE23B6"/>
    <w:rsid w:val="00EE2EA9"/>
    <w:rsid w:val="00EE4B1C"/>
    <w:rsid w:val="00EE55F9"/>
    <w:rsid w:val="00EE62A5"/>
    <w:rsid w:val="00EF189B"/>
    <w:rsid w:val="00EF642D"/>
    <w:rsid w:val="00F07D68"/>
    <w:rsid w:val="00F11454"/>
    <w:rsid w:val="00F221FC"/>
    <w:rsid w:val="00F228EE"/>
    <w:rsid w:val="00F3521A"/>
    <w:rsid w:val="00F418BD"/>
    <w:rsid w:val="00F42383"/>
    <w:rsid w:val="00F57AFC"/>
    <w:rsid w:val="00F627E4"/>
    <w:rsid w:val="00F65DBD"/>
    <w:rsid w:val="00F669B9"/>
    <w:rsid w:val="00F70C47"/>
    <w:rsid w:val="00F73649"/>
    <w:rsid w:val="00F76329"/>
    <w:rsid w:val="00F80CEE"/>
    <w:rsid w:val="00F85F62"/>
    <w:rsid w:val="00F86BC7"/>
    <w:rsid w:val="00F91EC6"/>
    <w:rsid w:val="00F92AA4"/>
    <w:rsid w:val="00FB59A0"/>
    <w:rsid w:val="00FC032F"/>
    <w:rsid w:val="00FC42BD"/>
    <w:rsid w:val="00FC4AC5"/>
    <w:rsid w:val="00FD2E9B"/>
    <w:rsid w:val="00FE065B"/>
    <w:rsid w:val="00FE17D2"/>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7696"/>
  <w15:docId w15:val="{690A9337-93C8-400D-8FB4-5341E25A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fullout">
    <w:name w:val="parafullout"/>
    <w:basedOn w:val="Normal"/>
    <w:rsid w:val="00AB4DFE"/>
    <w:pPr>
      <w:adjustRightInd w:val="0"/>
      <w:spacing w:before="180"/>
      <w:jc w:val="both"/>
      <w:textAlignment w:val="baseline"/>
    </w:pPr>
    <w:rPr>
      <w:rFonts w:ascii="Verdana" w:hAnsi="Verdana"/>
      <w:sz w:val="18"/>
      <w:szCs w:val="20"/>
      <w:lang w:val="en-US" w:eastAsia="en-ZA"/>
    </w:rPr>
  </w:style>
  <w:style w:type="paragraph" w:customStyle="1" w:styleId="footnotes">
    <w:name w:val="footnotes"/>
    <w:basedOn w:val="Normal"/>
    <w:rsid w:val="00AB4DFE"/>
    <w:pPr>
      <w:tabs>
        <w:tab w:val="right" w:pos="397"/>
        <w:tab w:val="left" w:pos="567"/>
      </w:tabs>
      <w:adjustRightInd w:val="0"/>
      <w:ind w:left="567" w:hanging="567"/>
      <w:jc w:val="both"/>
      <w:textAlignment w:val="baseline"/>
    </w:pPr>
    <w:rPr>
      <w:rFonts w:ascii="Verdana" w:hAnsi="Verdana"/>
      <w:sz w:val="16"/>
      <w:szCs w:val="20"/>
      <w:lang w:val="en-US" w:eastAsia="en-ZA"/>
    </w:rPr>
  </w:style>
  <w:style w:type="paragraph" w:customStyle="1" w:styleId="Quote2">
    <w:name w:val="Quote2"/>
    <w:basedOn w:val="Normal"/>
    <w:rsid w:val="00AB4DFE"/>
    <w:pPr>
      <w:adjustRightInd w:val="0"/>
      <w:spacing w:before="120"/>
      <w:ind w:left="567" w:right="567"/>
      <w:jc w:val="both"/>
      <w:textAlignment w:val="baseline"/>
    </w:pPr>
    <w:rPr>
      <w:rFonts w:ascii="Verdana" w:hAnsi="Verdana"/>
      <w:sz w:val="16"/>
      <w:szCs w:val="20"/>
      <w:lang w:val="en-US" w:eastAsia="en-ZA"/>
    </w:rPr>
  </w:style>
  <w:style w:type="character" w:customStyle="1" w:styleId="searchhit">
    <w:name w:val="searchhit"/>
    <w:basedOn w:val="DefaultParagraphFont"/>
    <w:rsid w:val="0096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252588246">
      <w:bodyDiv w:val="1"/>
      <w:marLeft w:val="0"/>
      <w:marRight w:val="0"/>
      <w:marTop w:val="0"/>
      <w:marBottom w:val="0"/>
      <w:divBdr>
        <w:top w:val="none" w:sz="0" w:space="0" w:color="auto"/>
        <w:left w:val="none" w:sz="0" w:space="0" w:color="auto"/>
        <w:bottom w:val="none" w:sz="0" w:space="0" w:color="auto"/>
        <w:right w:val="none" w:sz="0" w:space="0" w:color="auto"/>
      </w:divBdr>
      <w:divsChild>
        <w:div w:id="49892297">
          <w:marLeft w:val="0"/>
          <w:marRight w:val="0"/>
          <w:marTop w:val="120"/>
          <w:marBottom w:val="0"/>
          <w:divBdr>
            <w:top w:val="none" w:sz="0" w:space="0" w:color="auto"/>
            <w:left w:val="none" w:sz="0" w:space="0" w:color="auto"/>
            <w:bottom w:val="none" w:sz="0" w:space="0" w:color="auto"/>
            <w:right w:val="none" w:sz="0" w:space="0" w:color="auto"/>
          </w:divBdr>
        </w:div>
        <w:div w:id="1064525761">
          <w:marLeft w:val="0"/>
          <w:marRight w:val="0"/>
          <w:marTop w:val="240"/>
          <w:marBottom w:val="0"/>
          <w:divBdr>
            <w:top w:val="none" w:sz="0" w:space="0" w:color="auto"/>
            <w:left w:val="none" w:sz="0" w:space="0" w:color="auto"/>
            <w:bottom w:val="none" w:sz="0" w:space="0" w:color="auto"/>
            <w:right w:val="none" w:sz="0" w:space="0" w:color="auto"/>
          </w:divBdr>
        </w:div>
        <w:div w:id="1917322377">
          <w:marLeft w:val="567"/>
          <w:marRight w:val="567"/>
          <w:marTop w:val="20"/>
          <w:marBottom w:val="20"/>
          <w:divBdr>
            <w:top w:val="none" w:sz="0" w:space="0" w:color="auto"/>
            <w:left w:val="none" w:sz="0" w:space="0" w:color="auto"/>
            <w:bottom w:val="none" w:sz="0" w:space="0" w:color="auto"/>
            <w:right w:val="none" w:sz="0" w:space="0" w:color="auto"/>
          </w:divBdr>
        </w:div>
        <w:div w:id="2020813544">
          <w:marLeft w:val="0"/>
          <w:marRight w:val="0"/>
          <w:marTop w:val="120"/>
          <w:marBottom w:val="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604074602">
      <w:bodyDiv w:val="1"/>
      <w:marLeft w:val="0"/>
      <w:marRight w:val="0"/>
      <w:marTop w:val="0"/>
      <w:marBottom w:val="0"/>
      <w:divBdr>
        <w:top w:val="none" w:sz="0" w:space="0" w:color="auto"/>
        <w:left w:val="none" w:sz="0" w:space="0" w:color="auto"/>
        <w:bottom w:val="none" w:sz="0" w:space="0" w:color="auto"/>
        <w:right w:val="none" w:sz="0" w:space="0" w:color="auto"/>
      </w:divBdr>
    </w:div>
    <w:div w:id="696738843">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587570539">
      <w:bodyDiv w:val="1"/>
      <w:marLeft w:val="0"/>
      <w:marRight w:val="0"/>
      <w:marTop w:val="0"/>
      <w:marBottom w:val="0"/>
      <w:divBdr>
        <w:top w:val="none" w:sz="0" w:space="0" w:color="auto"/>
        <w:left w:val="none" w:sz="0" w:space="0" w:color="auto"/>
        <w:bottom w:val="none" w:sz="0" w:space="0" w:color="auto"/>
        <w:right w:val="none" w:sz="0" w:space="0" w:color="auto"/>
      </w:divBdr>
      <w:divsChild>
        <w:div w:id="182087482">
          <w:marLeft w:val="675"/>
          <w:marRight w:val="0"/>
          <w:marTop w:val="0"/>
          <w:marBottom w:val="0"/>
          <w:divBdr>
            <w:top w:val="none" w:sz="0" w:space="0" w:color="auto"/>
            <w:left w:val="none" w:sz="0" w:space="0" w:color="auto"/>
            <w:bottom w:val="none" w:sz="0" w:space="0" w:color="auto"/>
            <w:right w:val="none" w:sz="0" w:space="0" w:color="auto"/>
          </w:divBdr>
        </w:div>
        <w:div w:id="211230294">
          <w:marLeft w:val="675"/>
          <w:marRight w:val="0"/>
          <w:marTop w:val="0"/>
          <w:marBottom w:val="0"/>
          <w:divBdr>
            <w:top w:val="none" w:sz="0" w:space="0" w:color="auto"/>
            <w:left w:val="none" w:sz="0" w:space="0" w:color="auto"/>
            <w:bottom w:val="none" w:sz="0" w:space="0" w:color="auto"/>
            <w:right w:val="none" w:sz="0" w:space="0" w:color="auto"/>
          </w:divBdr>
        </w:div>
        <w:div w:id="890920715">
          <w:marLeft w:val="675"/>
          <w:marRight w:val="0"/>
          <w:marTop w:val="0"/>
          <w:marBottom w:val="0"/>
          <w:divBdr>
            <w:top w:val="none" w:sz="0" w:space="0" w:color="auto"/>
            <w:left w:val="none" w:sz="0" w:space="0" w:color="auto"/>
            <w:bottom w:val="none" w:sz="0" w:space="0" w:color="auto"/>
            <w:right w:val="none" w:sz="0" w:space="0" w:color="auto"/>
          </w:divBdr>
        </w:div>
        <w:div w:id="1291858439">
          <w:marLeft w:val="675"/>
          <w:marRight w:val="0"/>
          <w:marTop w:val="0"/>
          <w:marBottom w:val="0"/>
          <w:divBdr>
            <w:top w:val="none" w:sz="0" w:space="0" w:color="auto"/>
            <w:left w:val="none" w:sz="0" w:space="0" w:color="auto"/>
            <w:bottom w:val="none" w:sz="0" w:space="0" w:color="auto"/>
            <w:right w:val="none" w:sz="0" w:space="0" w:color="auto"/>
          </w:divBdr>
        </w:div>
        <w:div w:id="1309630420">
          <w:marLeft w:val="675"/>
          <w:marRight w:val="0"/>
          <w:marTop w:val="0"/>
          <w:marBottom w:val="0"/>
          <w:divBdr>
            <w:top w:val="none" w:sz="0" w:space="0" w:color="auto"/>
            <w:left w:val="none" w:sz="0" w:space="0" w:color="auto"/>
            <w:bottom w:val="none" w:sz="0" w:space="0" w:color="auto"/>
            <w:right w:val="none" w:sz="0" w:space="0" w:color="auto"/>
          </w:divBdr>
        </w:div>
        <w:div w:id="1329602963">
          <w:marLeft w:val="675"/>
          <w:marRight w:val="0"/>
          <w:marTop w:val="0"/>
          <w:marBottom w:val="0"/>
          <w:divBdr>
            <w:top w:val="none" w:sz="0" w:space="0" w:color="auto"/>
            <w:left w:val="none" w:sz="0" w:space="0" w:color="auto"/>
            <w:bottom w:val="none" w:sz="0" w:space="0" w:color="auto"/>
            <w:right w:val="none" w:sz="0" w:space="0" w:color="auto"/>
          </w:divBdr>
        </w:div>
        <w:div w:id="1638492141">
          <w:marLeft w:val="675"/>
          <w:marRight w:val="0"/>
          <w:marTop w:val="0"/>
          <w:marBottom w:val="0"/>
          <w:divBdr>
            <w:top w:val="none" w:sz="0" w:space="0" w:color="auto"/>
            <w:left w:val="none" w:sz="0" w:space="0" w:color="auto"/>
            <w:bottom w:val="none" w:sz="0" w:space="0" w:color="auto"/>
            <w:right w:val="none" w:sz="0" w:space="0" w:color="auto"/>
          </w:divBdr>
        </w:div>
      </w:divsChild>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54155600">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 w:id="212645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8AC4E-0F8C-48C7-BD81-EBEB22AD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3</TotalTime>
  <Pages>6</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Mariana Anguelov</cp:lastModifiedBy>
  <cp:revision>3</cp:revision>
  <cp:lastPrinted>2022-10-29T08:08:00Z</cp:lastPrinted>
  <dcterms:created xsi:type="dcterms:W3CDTF">2022-11-01T09:55:00Z</dcterms:created>
  <dcterms:modified xsi:type="dcterms:W3CDTF">2022-11-05T10:45:00Z</dcterms:modified>
</cp:coreProperties>
</file>