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850D" w14:textId="77777777" w:rsidR="00103455" w:rsidRPr="00F9351C" w:rsidRDefault="00103455" w:rsidP="00F9351C">
      <w:pPr>
        <w:spacing w:after="0" w:line="360" w:lineRule="auto"/>
        <w:jc w:val="center"/>
        <w:rPr>
          <w:rFonts w:ascii="Arial" w:eastAsia="Times New Roman" w:hAnsi="Arial" w:cs="Arial"/>
          <w:sz w:val="24"/>
          <w:szCs w:val="24"/>
          <w:lang w:val="en-US"/>
        </w:rPr>
      </w:pPr>
      <w:bookmarkStart w:id="0" w:name="_GoBack"/>
      <w:bookmarkEnd w:id="0"/>
      <w:r w:rsidRPr="00F9351C">
        <w:rPr>
          <w:noProof/>
          <w:sz w:val="24"/>
          <w:szCs w:val="24"/>
        </w:rPr>
        <w:drawing>
          <wp:inline distT="0" distB="0" distL="0" distR="0" wp14:anchorId="4E391FB3" wp14:editId="0081F976">
            <wp:extent cx="1352550" cy="135255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9CEED9B" w14:textId="77777777" w:rsidR="00103455" w:rsidRPr="00F9351C" w:rsidRDefault="00103455" w:rsidP="00F9351C">
      <w:pPr>
        <w:spacing w:after="0" w:line="360" w:lineRule="auto"/>
        <w:jc w:val="center"/>
        <w:rPr>
          <w:rFonts w:ascii="Arial" w:eastAsia="Times New Roman" w:hAnsi="Arial" w:cs="Arial"/>
          <w:b/>
          <w:sz w:val="24"/>
          <w:szCs w:val="24"/>
          <w:lang w:val="en-US"/>
        </w:rPr>
      </w:pPr>
      <w:r w:rsidRPr="00F9351C">
        <w:rPr>
          <w:rFonts w:ascii="Arial" w:eastAsia="Times New Roman" w:hAnsi="Arial" w:cs="Arial"/>
          <w:b/>
          <w:sz w:val="24"/>
          <w:szCs w:val="24"/>
          <w:lang w:val="en-US"/>
        </w:rPr>
        <w:t>IN THE HIGH COURT OF SOUTH AFRICA</w:t>
      </w:r>
    </w:p>
    <w:p w14:paraId="427E41C1" w14:textId="77777777" w:rsidR="00103455" w:rsidRPr="00F9351C" w:rsidRDefault="00103455" w:rsidP="00F9351C">
      <w:pPr>
        <w:spacing w:after="0" w:line="360" w:lineRule="auto"/>
        <w:jc w:val="center"/>
        <w:rPr>
          <w:rFonts w:ascii="Arial" w:eastAsia="Times New Roman" w:hAnsi="Arial" w:cs="Arial"/>
          <w:b/>
          <w:sz w:val="24"/>
          <w:szCs w:val="24"/>
          <w:lang w:val="en-US"/>
        </w:rPr>
      </w:pPr>
      <w:r w:rsidRPr="00F9351C">
        <w:rPr>
          <w:rFonts w:ascii="Arial" w:eastAsia="Times New Roman" w:hAnsi="Arial" w:cs="Arial"/>
          <w:b/>
          <w:sz w:val="24"/>
          <w:szCs w:val="24"/>
          <w:lang w:val="en-US"/>
        </w:rPr>
        <w:t xml:space="preserve">(GAUTENG DIVISION, </w:t>
      </w:r>
      <w:r w:rsidR="00DE74B8" w:rsidRPr="00F9351C">
        <w:rPr>
          <w:rFonts w:ascii="Arial" w:eastAsia="Times New Roman" w:hAnsi="Arial" w:cs="Arial"/>
          <w:b/>
          <w:sz w:val="24"/>
          <w:szCs w:val="24"/>
          <w:lang w:val="en-US"/>
        </w:rPr>
        <w:t>JOHANNESBURG)</w:t>
      </w:r>
    </w:p>
    <w:p w14:paraId="00AD58EB" w14:textId="77777777" w:rsidR="009614B0" w:rsidRPr="00F9351C" w:rsidRDefault="009614B0" w:rsidP="00F9351C">
      <w:pPr>
        <w:spacing w:after="0" w:line="360" w:lineRule="auto"/>
        <w:jc w:val="center"/>
        <w:rPr>
          <w:rFonts w:ascii="Arial" w:eastAsia="Times New Roman" w:hAnsi="Arial" w:cs="Arial"/>
          <w:b/>
          <w:sz w:val="24"/>
          <w:szCs w:val="24"/>
          <w:lang w:val="en-US"/>
        </w:rPr>
      </w:pPr>
    </w:p>
    <w:p w14:paraId="1538CDA5" w14:textId="6437E36C" w:rsidR="00103455" w:rsidRPr="00F9351C" w:rsidRDefault="00BC2362" w:rsidP="00F9351C">
      <w:pPr>
        <w:tabs>
          <w:tab w:val="left" w:pos="5103"/>
          <w:tab w:val="left" w:pos="7230"/>
        </w:tabs>
        <w:spacing w:after="0" w:line="360" w:lineRule="auto"/>
        <w:rPr>
          <w:rFonts w:ascii="Arial" w:eastAsia="Times New Roman" w:hAnsi="Arial" w:cs="Arial"/>
          <w:b/>
          <w:sz w:val="24"/>
          <w:szCs w:val="24"/>
          <w:lang w:val="en-US"/>
        </w:rPr>
      </w:pPr>
      <w:r w:rsidRPr="00F9351C">
        <w:rPr>
          <w:rFonts w:eastAsiaTheme="minorHAnsi"/>
          <w:noProof/>
          <w:sz w:val="24"/>
          <w:szCs w:val="24"/>
        </w:rPr>
        <mc:AlternateContent>
          <mc:Choice Requires="wps">
            <w:drawing>
              <wp:anchor distT="0" distB="0" distL="114300" distR="114300" simplePos="0" relativeHeight="251659264" behindDoc="0" locked="0" layoutInCell="1" allowOverlap="1" wp14:anchorId="154BD8C5" wp14:editId="1B87D248">
                <wp:simplePos x="0" y="0"/>
                <wp:positionH relativeFrom="column">
                  <wp:posOffset>-76199</wp:posOffset>
                </wp:positionH>
                <wp:positionV relativeFrom="paragraph">
                  <wp:posOffset>166370</wp:posOffset>
                </wp:positionV>
                <wp:extent cx="3162300" cy="16535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53540"/>
                        </a:xfrm>
                        <a:prstGeom prst="rect">
                          <a:avLst/>
                        </a:prstGeom>
                        <a:solidFill>
                          <a:srgbClr val="FFFFFF"/>
                        </a:solidFill>
                        <a:ln w="9525">
                          <a:solidFill>
                            <a:srgbClr val="000000"/>
                          </a:solidFill>
                          <a:miter lim="800000"/>
                          <a:headEnd/>
                          <a:tailEnd/>
                        </a:ln>
                      </wps:spPr>
                      <wps:txbx>
                        <w:txbxContent>
                          <w:p w14:paraId="51DEAEF8" w14:textId="77777777" w:rsidR="00662759" w:rsidRDefault="00662759" w:rsidP="00103455">
                            <w:pPr>
                              <w:jc w:val="center"/>
                              <w:rPr>
                                <w:rFonts w:ascii="Century Gothic" w:hAnsi="Century Gothic"/>
                                <w:b/>
                                <w:sz w:val="20"/>
                                <w:szCs w:val="20"/>
                              </w:rPr>
                            </w:pPr>
                          </w:p>
                          <w:p w14:paraId="66EB4146" w14:textId="77777777" w:rsidR="00662759" w:rsidRDefault="00662759" w:rsidP="0010345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A340AD2" w14:textId="77777777" w:rsidR="00662759" w:rsidRDefault="00662759" w:rsidP="00103455">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553BC923" w14:textId="5F3C439F" w:rsidR="00662759" w:rsidRPr="001E4391" w:rsidRDefault="00662759" w:rsidP="00103455">
                            <w:pPr>
                              <w:numPr>
                                <w:ilvl w:val="0"/>
                                <w:numId w:val="1"/>
                              </w:numPr>
                              <w:spacing w:after="0" w:line="240" w:lineRule="auto"/>
                              <w:rPr>
                                <w:rFonts w:ascii="Century Gothic" w:hAnsi="Century Gothic"/>
                                <w:sz w:val="20"/>
                                <w:szCs w:val="20"/>
                              </w:rPr>
                            </w:pPr>
                            <w:r w:rsidRPr="001E4391">
                              <w:rPr>
                                <w:rFonts w:ascii="Century Gothic" w:hAnsi="Century Gothic"/>
                                <w:sz w:val="20"/>
                                <w:szCs w:val="20"/>
                              </w:rPr>
                              <w:t>REVISED: No</w:t>
                            </w:r>
                          </w:p>
                          <w:p w14:paraId="71A035FA" w14:textId="24FC03D6" w:rsidR="00662759" w:rsidRDefault="00662759" w:rsidP="00103455">
                            <w:pPr>
                              <w:spacing w:after="0" w:line="240" w:lineRule="auto"/>
                              <w:rPr>
                                <w:rFonts w:ascii="Century Gothic" w:hAnsi="Century Gothic"/>
                                <w:sz w:val="20"/>
                                <w:szCs w:val="20"/>
                              </w:rPr>
                            </w:pPr>
                            <w:r>
                              <w:rPr>
                                <w:rFonts w:ascii="Century Gothic" w:hAnsi="Century Gothic"/>
                                <w:sz w:val="20"/>
                                <w:szCs w:val="20"/>
                              </w:rPr>
                              <w:tab/>
                            </w:r>
                          </w:p>
                          <w:p w14:paraId="2A43B819" w14:textId="5122E555" w:rsidR="00662759" w:rsidRDefault="00705ED4" w:rsidP="00103455">
                            <w:pPr>
                              <w:spacing w:after="0" w:line="240" w:lineRule="auto"/>
                              <w:rPr>
                                <w:rFonts w:ascii="Century Gothic" w:hAnsi="Century Gothic"/>
                                <w:bCs/>
                                <w:sz w:val="20"/>
                                <w:szCs w:val="20"/>
                              </w:rPr>
                            </w:pPr>
                            <w:r>
                              <w:rPr>
                                <w:rFonts w:ascii="Century Gothic" w:hAnsi="Century Gothic"/>
                                <w:b/>
                                <w:bCs/>
                                <w:sz w:val="20"/>
                                <w:szCs w:val="20"/>
                              </w:rPr>
                              <w:t>30</w:t>
                            </w:r>
                            <w:r w:rsidR="00BC2362">
                              <w:rPr>
                                <w:rFonts w:ascii="Century Gothic" w:hAnsi="Century Gothic"/>
                                <w:b/>
                                <w:bCs/>
                                <w:sz w:val="20"/>
                                <w:szCs w:val="20"/>
                              </w:rPr>
                              <w:t>/09/</w:t>
                            </w:r>
                            <w:r w:rsidR="00C87C8E">
                              <w:rPr>
                                <w:rFonts w:ascii="Century Gothic" w:hAnsi="Century Gothic"/>
                                <w:b/>
                                <w:bCs/>
                                <w:sz w:val="20"/>
                                <w:szCs w:val="20"/>
                              </w:rPr>
                              <w:t>2022</w:t>
                            </w:r>
                            <w:r w:rsidR="00BC2362">
                              <w:rPr>
                                <w:rFonts w:ascii="Century Gothic" w:hAnsi="Century Gothic"/>
                                <w:b/>
                                <w:bCs/>
                                <w:sz w:val="20"/>
                                <w:szCs w:val="20"/>
                              </w:rPr>
                              <w:t xml:space="preserve">                  </w:t>
                            </w:r>
                            <w:r w:rsidR="00662759" w:rsidRPr="008D7800">
                              <w:rPr>
                                <w:rFonts w:ascii="Century Gothic" w:hAnsi="Century Gothic"/>
                                <w:bCs/>
                                <w:sz w:val="20"/>
                                <w:szCs w:val="20"/>
                              </w:rPr>
                              <w:tab/>
                            </w:r>
                          </w:p>
                          <w:p w14:paraId="56E64343" w14:textId="60C4BB5B" w:rsidR="00BC2362" w:rsidRPr="008A0E47" w:rsidRDefault="00BC2362" w:rsidP="00103455">
                            <w:pPr>
                              <w:spacing w:after="0" w:line="240" w:lineRule="auto"/>
                              <w:rPr>
                                <w:rFonts w:ascii="Century Gothic" w:hAnsi="Century Gothic"/>
                                <w:b/>
                                <w:bCs/>
                                <w:sz w:val="20"/>
                                <w:szCs w:val="20"/>
                              </w:rPr>
                            </w:pPr>
                            <w:r>
                              <w:rPr>
                                <w:rFonts w:ascii="Century Gothic" w:hAnsi="Century Gothic"/>
                                <w:b/>
                                <w:sz w:val="18"/>
                                <w:szCs w:val="18"/>
                              </w:rPr>
                              <w:t xml:space="preserve">     DATE                                        SIGNATURE</w:t>
                            </w:r>
                          </w:p>
                          <w:p w14:paraId="02FA6FBA" w14:textId="77777777" w:rsidR="00662759" w:rsidRDefault="00662759" w:rsidP="00103455">
                            <w:pPr>
                              <w:rPr>
                                <w:rFonts w:ascii="Century Gothic" w:hAnsi="Century Gothic"/>
                                <w:b/>
                                <w:sz w:val="18"/>
                                <w:szCs w:val="18"/>
                              </w:rPr>
                            </w:pPr>
                          </w:p>
                          <w:p w14:paraId="5C9CE179" w14:textId="77777777" w:rsidR="00662759" w:rsidRDefault="00662759" w:rsidP="00103455">
                            <w:pPr>
                              <w:rPr>
                                <w:rFonts w:ascii="Century Gothic" w:hAnsi="Century Gothic"/>
                                <w:b/>
                                <w:sz w:val="18"/>
                                <w:szCs w:val="18"/>
                              </w:rPr>
                            </w:pPr>
                          </w:p>
                          <w:p w14:paraId="0982D3ED" w14:textId="77777777" w:rsidR="00662759" w:rsidRDefault="00662759" w:rsidP="00103455">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7B08E3F7" w14:textId="77777777" w:rsidR="00662759" w:rsidRDefault="00662759" w:rsidP="0010345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D8C5" id="_x0000_t202" coordsize="21600,21600" o:spt="202" path="m,l,21600r21600,l21600,xe">
                <v:stroke joinstyle="miter"/>
                <v:path gradientshapeok="t" o:connecttype="rect"/>
              </v:shapetype>
              <v:shape id="Text Box 2" o:spid="_x0000_s1026" type="#_x0000_t202" style="position:absolute;margin-left:-6pt;margin-top:13.1pt;width:249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ThKwIAAFEEAAAOAAAAZHJzL2Uyb0RvYy54bWysVNtu2zAMfR+wfxD0vviSy1ojTtGlyzCg&#10;uwDtPkCWZVuYLGqSEjv7+lJymgXd9jLMD4IoUkfkOaTXN2OvyEFYJ0GXNJullAjNoZa6Lem3x92b&#10;K0qcZ7pmCrQo6VE4erN5/Wo9mELk0IGqhSUIol0xmJJ23psiSRzvRM/cDIzQ6GzA9syjaduktmxA&#10;9F4leZqukgFsbSxw4Rye3k1Ouon4TSO4/9I0TniiSoq5+bjauFZhTTZrVrSWmU7yUxrsH7LomdT4&#10;6BnqjnlG9lb+BtVLbsFB42cc+gSaRnIRa8BqsvRFNQ8dMyLWguQ4c6bJ/T9Y/vnw1RJZlzSnRLMe&#10;JXoUoyfvYCR5YGcwrsCgB4NhfsRjVDlW6sw98O+OaNh2TLfi1loYOsFqzC4LN5OLqxOOCyDV8Alq&#10;fIbtPUSgsbF9oA7JIIiOKh3PyoRUOB7Os1U+T9HF0ZetlvPlImqXsOL5urHOfxDQk7ApqUXpIzw7&#10;3Dsf0mHFc0h4zYGS9U4qFQ3bVltlyYFhm+ziFyt4EaY0GUp6vcyXEwN/hUjj9yeIXnrsdyX7kl6d&#10;g1gReHuv69iNnkk17TFlpU9EBu4mFv1YjSdhKqiPSKmFqa9xDnHTgf1JyYA9XVL3Y8+soER91CjL&#10;dbZA2oiPxmL5NkfDXnqqSw/THKFK6imZtls/Dc7eWNl2+NLUCBpuUcpGRpKD5lNWp7yxbyP3pxkL&#10;g3Fpx6hff4LNEwAAAP//AwBQSwMEFAAGAAgAAAAhAElODNHfAAAACgEAAA8AAABkcnMvZG93bnJl&#10;di54bWxMj8FOwzAQRO9I/IO1SFxQ6zRUJoQ4FUICwQ0KgqubbJMIex1sNw1/z3KC486OZt5Um9lZ&#10;MWGIgycNq2UGAqnx7UCdhrfX+0UBIiZDrbGeUMM3RtjUpyeVKVt/pBectqkTHEKxNBr6lMZSytj0&#10;6Exc+hGJf3sfnEl8hk62wRw53FmZZ5mSzgzEDb0Z8a7H5nN7cBqK9eP0EZ8un98btbfX6eJqevgK&#10;Wp+fzbc3IBLO6c8Mv/iMDjUz7fyB2iishsUq5y1JQ65yEGxYF4qFHQuFUiDrSv6fUP8AAAD//wMA&#10;UEsBAi0AFAAGAAgAAAAhALaDOJL+AAAA4QEAABMAAAAAAAAAAAAAAAAAAAAAAFtDb250ZW50X1R5&#10;cGVzXS54bWxQSwECLQAUAAYACAAAACEAOP0h/9YAAACUAQAACwAAAAAAAAAAAAAAAAAvAQAAX3Jl&#10;bHMvLnJlbHNQSwECLQAUAAYACAAAACEAzc6k4SsCAABRBAAADgAAAAAAAAAAAAAAAAAuAgAAZHJz&#10;L2Uyb0RvYy54bWxQSwECLQAUAAYACAAAACEASU4M0d8AAAAKAQAADwAAAAAAAAAAAAAAAACFBAAA&#10;ZHJzL2Rvd25yZXYueG1sUEsFBgAAAAAEAAQA8wAAAJEFAAAAAA==&#10;">
                <v:textbox>
                  <w:txbxContent>
                    <w:p w14:paraId="51DEAEF8" w14:textId="77777777" w:rsidR="00662759" w:rsidRDefault="00662759" w:rsidP="00103455">
                      <w:pPr>
                        <w:jc w:val="center"/>
                        <w:rPr>
                          <w:rFonts w:ascii="Century Gothic" w:hAnsi="Century Gothic"/>
                          <w:b/>
                          <w:sz w:val="20"/>
                          <w:szCs w:val="20"/>
                        </w:rPr>
                      </w:pPr>
                    </w:p>
                    <w:p w14:paraId="66EB4146" w14:textId="77777777" w:rsidR="00662759" w:rsidRDefault="00662759" w:rsidP="00103455">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6A340AD2" w14:textId="77777777" w:rsidR="00662759" w:rsidRDefault="00662759" w:rsidP="00103455">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553BC923" w14:textId="5F3C439F" w:rsidR="00662759" w:rsidRPr="001E4391" w:rsidRDefault="00662759" w:rsidP="00103455">
                      <w:pPr>
                        <w:numPr>
                          <w:ilvl w:val="0"/>
                          <w:numId w:val="1"/>
                        </w:numPr>
                        <w:spacing w:after="0" w:line="240" w:lineRule="auto"/>
                        <w:rPr>
                          <w:rFonts w:ascii="Century Gothic" w:hAnsi="Century Gothic"/>
                          <w:sz w:val="20"/>
                          <w:szCs w:val="20"/>
                        </w:rPr>
                      </w:pPr>
                      <w:r w:rsidRPr="001E4391">
                        <w:rPr>
                          <w:rFonts w:ascii="Century Gothic" w:hAnsi="Century Gothic"/>
                          <w:sz w:val="20"/>
                          <w:szCs w:val="20"/>
                        </w:rPr>
                        <w:t>REVISED: No</w:t>
                      </w:r>
                    </w:p>
                    <w:p w14:paraId="71A035FA" w14:textId="24FC03D6" w:rsidR="00662759" w:rsidRDefault="00662759" w:rsidP="00103455">
                      <w:pPr>
                        <w:spacing w:after="0" w:line="240" w:lineRule="auto"/>
                        <w:rPr>
                          <w:rFonts w:ascii="Century Gothic" w:hAnsi="Century Gothic"/>
                          <w:sz w:val="20"/>
                          <w:szCs w:val="20"/>
                        </w:rPr>
                      </w:pPr>
                      <w:r>
                        <w:rPr>
                          <w:rFonts w:ascii="Century Gothic" w:hAnsi="Century Gothic"/>
                          <w:sz w:val="20"/>
                          <w:szCs w:val="20"/>
                        </w:rPr>
                        <w:tab/>
                      </w:r>
                    </w:p>
                    <w:p w14:paraId="2A43B819" w14:textId="5122E555" w:rsidR="00662759" w:rsidRDefault="00705ED4" w:rsidP="00103455">
                      <w:pPr>
                        <w:spacing w:after="0" w:line="240" w:lineRule="auto"/>
                        <w:rPr>
                          <w:rFonts w:ascii="Century Gothic" w:hAnsi="Century Gothic"/>
                          <w:bCs/>
                          <w:sz w:val="20"/>
                          <w:szCs w:val="20"/>
                        </w:rPr>
                      </w:pPr>
                      <w:r>
                        <w:rPr>
                          <w:rFonts w:ascii="Century Gothic" w:hAnsi="Century Gothic"/>
                          <w:b/>
                          <w:bCs/>
                          <w:sz w:val="20"/>
                          <w:szCs w:val="20"/>
                        </w:rPr>
                        <w:t>30</w:t>
                      </w:r>
                      <w:r w:rsidR="00BC2362">
                        <w:rPr>
                          <w:rFonts w:ascii="Century Gothic" w:hAnsi="Century Gothic"/>
                          <w:b/>
                          <w:bCs/>
                          <w:sz w:val="20"/>
                          <w:szCs w:val="20"/>
                        </w:rPr>
                        <w:t>/09/</w:t>
                      </w:r>
                      <w:r w:rsidR="00C87C8E">
                        <w:rPr>
                          <w:rFonts w:ascii="Century Gothic" w:hAnsi="Century Gothic"/>
                          <w:b/>
                          <w:bCs/>
                          <w:sz w:val="20"/>
                          <w:szCs w:val="20"/>
                        </w:rPr>
                        <w:t>2022</w:t>
                      </w:r>
                      <w:r w:rsidR="00BC2362">
                        <w:rPr>
                          <w:rFonts w:ascii="Century Gothic" w:hAnsi="Century Gothic"/>
                          <w:b/>
                          <w:bCs/>
                          <w:sz w:val="20"/>
                          <w:szCs w:val="20"/>
                        </w:rPr>
                        <w:t xml:space="preserve">                  </w:t>
                      </w:r>
                      <w:r w:rsidR="00662759" w:rsidRPr="008D7800">
                        <w:rPr>
                          <w:rFonts w:ascii="Century Gothic" w:hAnsi="Century Gothic"/>
                          <w:bCs/>
                          <w:sz w:val="20"/>
                          <w:szCs w:val="20"/>
                        </w:rPr>
                        <w:tab/>
                      </w:r>
                    </w:p>
                    <w:p w14:paraId="56E64343" w14:textId="60C4BB5B" w:rsidR="00BC2362" w:rsidRPr="008A0E47" w:rsidRDefault="00BC2362" w:rsidP="00103455">
                      <w:pPr>
                        <w:spacing w:after="0" w:line="240" w:lineRule="auto"/>
                        <w:rPr>
                          <w:rFonts w:ascii="Century Gothic" w:hAnsi="Century Gothic"/>
                          <w:b/>
                          <w:bCs/>
                          <w:sz w:val="20"/>
                          <w:szCs w:val="20"/>
                        </w:rPr>
                      </w:pPr>
                      <w:r>
                        <w:rPr>
                          <w:rFonts w:ascii="Century Gothic" w:hAnsi="Century Gothic"/>
                          <w:b/>
                          <w:sz w:val="18"/>
                          <w:szCs w:val="18"/>
                        </w:rPr>
                        <w:t xml:space="preserve">     DATE                                        SIGNATURE</w:t>
                      </w:r>
                    </w:p>
                    <w:p w14:paraId="02FA6FBA" w14:textId="77777777" w:rsidR="00662759" w:rsidRDefault="00662759" w:rsidP="00103455">
                      <w:pPr>
                        <w:rPr>
                          <w:rFonts w:ascii="Century Gothic" w:hAnsi="Century Gothic"/>
                          <w:b/>
                          <w:sz w:val="18"/>
                          <w:szCs w:val="18"/>
                        </w:rPr>
                      </w:pPr>
                    </w:p>
                    <w:p w14:paraId="5C9CE179" w14:textId="77777777" w:rsidR="00662759" w:rsidRDefault="00662759" w:rsidP="00103455">
                      <w:pPr>
                        <w:rPr>
                          <w:rFonts w:ascii="Century Gothic" w:hAnsi="Century Gothic"/>
                          <w:b/>
                          <w:sz w:val="18"/>
                          <w:szCs w:val="18"/>
                        </w:rPr>
                      </w:pPr>
                    </w:p>
                    <w:p w14:paraId="0982D3ED" w14:textId="77777777" w:rsidR="00662759" w:rsidRDefault="00662759" w:rsidP="00103455">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7B08E3F7" w14:textId="77777777" w:rsidR="00662759" w:rsidRDefault="00662759" w:rsidP="0010345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00103455" w:rsidRPr="00F9351C">
        <w:rPr>
          <w:rFonts w:ascii="Arial" w:eastAsia="Times New Roman" w:hAnsi="Arial" w:cs="Arial"/>
          <w:sz w:val="24"/>
          <w:szCs w:val="24"/>
          <w:lang w:val="en-US"/>
        </w:rPr>
        <w:tab/>
      </w:r>
      <w:r w:rsidR="0082417C" w:rsidRPr="00F9351C">
        <w:rPr>
          <w:rFonts w:ascii="Arial" w:eastAsia="Times New Roman" w:hAnsi="Arial" w:cs="Arial"/>
          <w:sz w:val="24"/>
          <w:szCs w:val="24"/>
          <w:lang w:val="en-US"/>
        </w:rPr>
        <w:t xml:space="preserve">              </w:t>
      </w:r>
      <w:r w:rsidR="00103455" w:rsidRPr="00F9351C">
        <w:rPr>
          <w:rFonts w:ascii="Arial" w:eastAsia="Times New Roman" w:hAnsi="Arial" w:cs="Arial"/>
          <w:b/>
          <w:sz w:val="24"/>
          <w:szCs w:val="24"/>
          <w:lang w:val="en-US"/>
        </w:rPr>
        <w:t xml:space="preserve">Case Number: </w:t>
      </w:r>
      <w:r w:rsidR="00F46F34" w:rsidRPr="00F9351C">
        <w:rPr>
          <w:rFonts w:ascii="Arial" w:eastAsia="Times New Roman" w:hAnsi="Arial" w:cs="Arial"/>
          <w:b/>
          <w:sz w:val="24"/>
          <w:szCs w:val="24"/>
          <w:lang w:val="en-US"/>
        </w:rPr>
        <w:t>18790-2020</w:t>
      </w:r>
    </w:p>
    <w:p w14:paraId="3F35F51B" w14:textId="40E9CBB0" w:rsidR="00103455" w:rsidRPr="00F9351C" w:rsidRDefault="00103455" w:rsidP="00F9351C">
      <w:pPr>
        <w:tabs>
          <w:tab w:val="left" w:pos="5103"/>
          <w:tab w:val="left" w:pos="7230"/>
        </w:tabs>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ab/>
      </w:r>
    </w:p>
    <w:p w14:paraId="1408DAB3" w14:textId="77777777" w:rsidR="00103455" w:rsidRPr="00F9351C" w:rsidRDefault="00103455" w:rsidP="00F9351C">
      <w:pPr>
        <w:spacing w:after="0" w:line="360" w:lineRule="auto"/>
        <w:rPr>
          <w:rFonts w:ascii="Arial" w:eastAsia="Times New Roman" w:hAnsi="Arial" w:cs="Arial"/>
          <w:sz w:val="24"/>
          <w:szCs w:val="24"/>
          <w:lang w:val="en-US"/>
        </w:rPr>
      </w:pPr>
    </w:p>
    <w:p w14:paraId="32BAC491" w14:textId="77777777" w:rsidR="00103455" w:rsidRPr="00F9351C" w:rsidRDefault="00103455" w:rsidP="00F9351C">
      <w:pPr>
        <w:spacing w:after="0" w:line="360" w:lineRule="auto"/>
        <w:rPr>
          <w:rFonts w:ascii="Arial" w:eastAsia="Times New Roman" w:hAnsi="Arial" w:cs="Arial"/>
          <w:sz w:val="24"/>
          <w:szCs w:val="24"/>
          <w:lang w:val="en-US"/>
        </w:rPr>
      </w:pPr>
    </w:p>
    <w:p w14:paraId="4213C9B7" w14:textId="77777777" w:rsidR="00103455" w:rsidRPr="00F9351C" w:rsidRDefault="00103455" w:rsidP="00F9351C">
      <w:pPr>
        <w:spacing w:after="0" w:line="360" w:lineRule="auto"/>
        <w:rPr>
          <w:rFonts w:ascii="Arial" w:eastAsia="Times New Roman" w:hAnsi="Arial" w:cs="Arial"/>
          <w:sz w:val="24"/>
          <w:szCs w:val="24"/>
          <w:lang w:val="en-US"/>
        </w:rPr>
      </w:pPr>
    </w:p>
    <w:p w14:paraId="0C2E3F8F" w14:textId="03957A80" w:rsidR="00103455" w:rsidRDefault="00103455" w:rsidP="00F9351C">
      <w:pPr>
        <w:spacing w:after="0" w:line="360" w:lineRule="auto"/>
        <w:rPr>
          <w:rFonts w:ascii="Arial" w:eastAsia="Times New Roman" w:hAnsi="Arial" w:cs="Arial"/>
          <w:sz w:val="24"/>
          <w:szCs w:val="24"/>
          <w:lang w:val="en-US"/>
        </w:rPr>
      </w:pPr>
    </w:p>
    <w:p w14:paraId="188943F0" w14:textId="3D484778" w:rsidR="00935BB0" w:rsidRDefault="00935BB0" w:rsidP="00F9351C">
      <w:pPr>
        <w:spacing w:after="0" w:line="360" w:lineRule="auto"/>
        <w:rPr>
          <w:rFonts w:ascii="Arial" w:eastAsia="Times New Roman" w:hAnsi="Arial" w:cs="Arial"/>
          <w:sz w:val="24"/>
          <w:szCs w:val="24"/>
          <w:lang w:val="en-US"/>
        </w:rPr>
      </w:pPr>
    </w:p>
    <w:p w14:paraId="76B4F992" w14:textId="77777777" w:rsidR="00BC2362" w:rsidRDefault="00BC2362" w:rsidP="00F9351C">
      <w:pPr>
        <w:spacing w:after="0" w:line="360" w:lineRule="auto"/>
        <w:rPr>
          <w:rFonts w:ascii="Arial" w:eastAsia="Times New Roman" w:hAnsi="Arial" w:cs="Arial"/>
          <w:sz w:val="24"/>
          <w:szCs w:val="24"/>
          <w:lang w:val="en-US"/>
        </w:rPr>
      </w:pPr>
    </w:p>
    <w:p w14:paraId="3EC8496C" w14:textId="402F6EA8" w:rsidR="009614B0" w:rsidRPr="00935BB0" w:rsidRDefault="00935BB0" w:rsidP="00F9351C">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In the matter between:</w:t>
      </w:r>
    </w:p>
    <w:p w14:paraId="24B5945F" w14:textId="35B236E2" w:rsidR="00F46F34" w:rsidRDefault="00F46F34" w:rsidP="00F9351C">
      <w:pPr>
        <w:spacing w:after="0" w:line="360" w:lineRule="auto"/>
        <w:rPr>
          <w:rFonts w:ascii="Arial" w:eastAsia="Times New Roman" w:hAnsi="Arial" w:cs="Arial"/>
          <w:sz w:val="24"/>
          <w:szCs w:val="24"/>
          <w:lang w:val="en-US"/>
        </w:rPr>
      </w:pPr>
      <w:r w:rsidRPr="00F9351C">
        <w:rPr>
          <w:rFonts w:ascii="Arial" w:eastAsia="Times New Roman" w:hAnsi="Arial" w:cs="Arial"/>
          <w:b/>
          <w:sz w:val="24"/>
          <w:szCs w:val="24"/>
          <w:lang w:val="en-US"/>
        </w:rPr>
        <w:t xml:space="preserve">QHAWE HLOMELO NGONYAMA </w:t>
      </w:r>
      <w:r w:rsidR="00662759" w:rsidRPr="00F9351C">
        <w:rPr>
          <w:rFonts w:ascii="Arial" w:eastAsia="Times New Roman" w:hAnsi="Arial" w:cs="Arial"/>
          <w:b/>
          <w:sz w:val="24"/>
          <w:szCs w:val="24"/>
          <w:lang w:val="en-US"/>
        </w:rPr>
        <w:t>N. O</w:t>
      </w:r>
      <w:r w:rsidR="00103455" w:rsidRPr="00F9351C">
        <w:rPr>
          <w:rFonts w:ascii="Arial" w:eastAsia="Times New Roman" w:hAnsi="Arial" w:cs="Arial"/>
          <w:b/>
          <w:sz w:val="24"/>
          <w:szCs w:val="24"/>
          <w:lang w:val="en-US"/>
        </w:rPr>
        <w:tab/>
      </w:r>
      <w:r w:rsidR="00103455" w:rsidRPr="00F9351C">
        <w:rPr>
          <w:rFonts w:ascii="Arial" w:eastAsia="Times New Roman" w:hAnsi="Arial" w:cs="Arial"/>
          <w:b/>
          <w:sz w:val="24"/>
          <w:szCs w:val="24"/>
          <w:lang w:val="en-US"/>
        </w:rPr>
        <w:tab/>
      </w:r>
      <w:r w:rsidR="0082417C" w:rsidRPr="00F9351C">
        <w:rPr>
          <w:rFonts w:ascii="Arial" w:eastAsia="Times New Roman" w:hAnsi="Arial" w:cs="Arial"/>
          <w:b/>
          <w:sz w:val="24"/>
          <w:szCs w:val="24"/>
          <w:lang w:val="en-US"/>
        </w:rPr>
        <w:tab/>
      </w:r>
      <w:r w:rsidR="0082417C"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 xml:space="preserve"> </w:t>
      </w:r>
      <w:r w:rsidR="00935BB0">
        <w:rPr>
          <w:rFonts w:ascii="Arial" w:eastAsia="Times New Roman" w:hAnsi="Arial" w:cs="Arial"/>
          <w:b/>
          <w:sz w:val="24"/>
          <w:szCs w:val="24"/>
          <w:lang w:val="en-US"/>
        </w:rPr>
        <w:tab/>
        <w:t xml:space="preserve">    </w:t>
      </w:r>
      <w:r w:rsidRPr="00935BB0">
        <w:rPr>
          <w:rFonts w:ascii="Arial" w:eastAsia="Times New Roman" w:hAnsi="Arial" w:cs="Arial"/>
          <w:sz w:val="24"/>
          <w:szCs w:val="24"/>
          <w:lang w:val="en-US"/>
        </w:rPr>
        <w:t xml:space="preserve">First </w:t>
      </w:r>
      <w:r w:rsidR="00103455" w:rsidRPr="00935BB0">
        <w:rPr>
          <w:rFonts w:ascii="Arial" w:eastAsia="Times New Roman" w:hAnsi="Arial" w:cs="Arial"/>
          <w:sz w:val="24"/>
          <w:szCs w:val="24"/>
          <w:lang w:val="en-US"/>
        </w:rPr>
        <w:t>Applicant</w:t>
      </w:r>
    </w:p>
    <w:p w14:paraId="10F054AC" w14:textId="77777777" w:rsidR="00935BB0" w:rsidRPr="00F9351C" w:rsidRDefault="00935BB0" w:rsidP="00F9351C">
      <w:pPr>
        <w:spacing w:after="0" w:line="360" w:lineRule="auto"/>
        <w:rPr>
          <w:rFonts w:ascii="Arial" w:eastAsia="Times New Roman" w:hAnsi="Arial" w:cs="Arial"/>
          <w:b/>
          <w:sz w:val="24"/>
          <w:szCs w:val="24"/>
          <w:lang w:val="en-US"/>
        </w:rPr>
      </w:pPr>
    </w:p>
    <w:p w14:paraId="6509B5B5" w14:textId="41692EC2" w:rsidR="00F46F34" w:rsidRDefault="00F46F34" w:rsidP="00F9351C">
      <w:pPr>
        <w:spacing w:after="0" w:line="360" w:lineRule="auto"/>
        <w:rPr>
          <w:rFonts w:ascii="Arial" w:eastAsia="Times New Roman" w:hAnsi="Arial" w:cs="Arial"/>
          <w:sz w:val="24"/>
          <w:szCs w:val="24"/>
          <w:lang w:val="en-US"/>
        </w:rPr>
      </w:pPr>
      <w:r w:rsidRPr="00F9351C">
        <w:rPr>
          <w:rFonts w:ascii="Arial" w:eastAsia="Times New Roman" w:hAnsi="Arial" w:cs="Arial"/>
          <w:b/>
          <w:sz w:val="24"/>
          <w:szCs w:val="24"/>
          <w:lang w:val="en-US"/>
        </w:rPr>
        <w:t xml:space="preserve">KHANYA MALUNGELO NGONYAMA </w:t>
      </w:r>
      <w:r w:rsidR="00662759" w:rsidRPr="00F9351C">
        <w:rPr>
          <w:rFonts w:ascii="Arial" w:eastAsia="Times New Roman" w:hAnsi="Arial" w:cs="Arial"/>
          <w:b/>
          <w:sz w:val="24"/>
          <w:szCs w:val="24"/>
          <w:lang w:val="en-US"/>
        </w:rPr>
        <w:t>N. O</w:t>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00935BB0">
        <w:rPr>
          <w:rFonts w:ascii="Arial" w:eastAsia="Times New Roman" w:hAnsi="Arial" w:cs="Arial"/>
          <w:b/>
          <w:sz w:val="24"/>
          <w:szCs w:val="24"/>
          <w:lang w:val="en-US"/>
        </w:rPr>
        <w:t xml:space="preserve">          </w:t>
      </w:r>
      <w:r w:rsidRPr="00935BB0">
        <w:rPr>
          <w:rFonts w:ascii="Arial" w:eastAsia="Times New Roman" w:hAnsi="Arial" w:cs="Arial"/>
          <w:sz w:val="24"/>
          <w:szCs w:val="24"/>
          <w:lang w:val="en-US"/>
        </w:rPr>
        <w:t>Second Applicant</w:t>
      </w:r>
    </w:p>
    <w:p w14:paraId="7B338E62" w14:textId="77777777" w:rsidR="00935BB0" w:rsidRPr="00F9351C" w:rsidRDefault="00935BB0" w:rsidP="00F9351C">
      <w:pPr>
        <w:spacing w:after="0" w:line="360" w:lineRule="auto"/>
        <w:rPr>
          <w:rFonts w:ascii="Arial" w:eastAsia="Times New Roman" w:hAnsi="Arial" w:cs="Arial"/>
          <w:b/>
          <w:sz w:val="24"/>
          <w:szCs w:val="24"/>
          <w:lang w:val="en-US"/>
        </w:rPr>
      </w:pPr>
    </w:p>
    <w:p w14:paraId="408CDF9C" w14:textId="77777777" w:rsidR="00F46F34" w:rsidRPr="00F9351C"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NOKWAZI NOKWAZELELA NGONYAMA N.O.</w:t>
      </w:r>
    </w:p>
    <w:p w14:paraId="7F5B5021" w14:textId="77777777" w:rsidR="002D4E0B"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w:t>
      </w:r>
      <w:r w:rsidRPr="00E20C2A">
        <w:rPr>
          <w:rFonts w:ascii="Arial" w:eastAsia="Times New Roman" w:hAnsi="Arial" w:cs="Arial"/>
          <w:b/>
          <w:i/>
          <w:iCs/>
          <w:sz w:val="24"/>
          <w:szCs w:val="24"/>
          <w:lang w:val="en-US"/>
        </w:rPr>
        <w:t>Nomine Officio</w:t>
      </w:r>
      <w:r w:rsidRPr="00F9351C">
        <w:rPr>
          <w:rFonts w:ascii="Arial" w:eastAsia="Times New Roman" w:hAnsi="Arial" w:cs="Arial"/>
          <w:b/>
          <w:sz w:val="24"/>
          <w:szCs w:val="24"/>
          <w:lang w:val="en-US"/>
        </w:rPr>
        <w:t xml:space="preserve"> of Khululekile Family </w:t>
      </w:r>
    </w:p>
    <w:p w14:paraId="776B2B00" w14:textId="752E7185" w:rsidR="00103455" w:rsidRDefault="00F46F34" w:rsidP="00F9351C">
      <w:pPr>
        <w:spacing w:after="0" w:line="360" w:lineRule="auto"/>
        <w:rPr>
          <w:rFonts w:ascii="Arial" w:eastAsia="Times New Roman" w:hAnsi="Arial" w:cs="Arial"/>
          <w:sz w:val="24"/>
          <w:szCs w:val="24"/>
          <w:lang w:val="en-US"/>
        </w:rPr>
      </w:pPr>
      <w:r w:rsidRPr="00F9351C">
        <w:rPr>
          <w:rFonts w:ascii="Arial" w:eastAsia="Times New Roman" w:hAnsi="Arial" w:cs="Arial"/>
          <w:b/>
          <w:sz w:val="24"/>
          <w:szCs w:val="24"/>
          <w:lang w:val="en-US"/>
        </w:rPr>
        <w:t>Trust</w:t>
      </w:r>
      <w:r w:rsidR="00F65736">
        <w:rPr>
          <w:rFonts w:ascii="Arial" w:eastAsia="Times New Roman" w:hAnsi="Arial" w:cs="Arial"/>
          <w:b/>
          <w:sz w:val="24"/>
          <w:szCs w:val="24"/>
          <w:lang w:val="en-US"/>
        </w:rPr>
        <w:t xml:space="preserve"> IT</w:t>
      </w:r>
      <w:r w:rsidR="002D4E0B">
        <w:rPr>
          <w:rFonts w:ascii="Arial" w:eastAsia="Times New Roman" w:hAnsi="Arial" w:cs="Arial"/>
          <w:b/>
          <w:sz w:val="24"/>
          <w:szCs w:val="24"/>
          <w:lang w:val="en-US"/>
        </w:rPr>
        <w:t>10495/2007)</w:t>
      </w:r>
      <w:r w:rsidRPr="00F9351C">
        <w:rPr>
          <w:rFonts w:ascii="Arial" w:eastAsia="Times New Roman" w:hAnsi="Arial" w:cs="Arial"/>
          <w:b/>
          <w:sz w:val="24"/>
          <w:szCs w:val="24"/>
          <w:lang w:val="en-US"/>
        </w:rPr>
        <w:t xml:space="preserve"> </w:t>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00525F8F">
        <w:rPr>
          <w:rFonts w:ascii="Arial" w:eastAsia="Times New Roman" w:hAnsi="Arial" w:cs="Arial"/>
          <w:b/>
          <w:sz w:val="24"/>
          <w:szCs w:val="24"/>
          <w:lang w:val="en-US"/>
        </w:rPr>
        <w:tab/>
      </w:r>
      <w:r w:rsidR="00525F8F">
        <w:rPr>
          <w:rFonts w:ascii="Arial" w:eastAsia="Times New Roman" w:hAnsi="Arial" w:cs="Arial"/>
          <w:b/>
          <w:sz w:val="24"/>
          <w:szCs w:val="24"/>
          <w:lang w:val="en-US"/>
        </w:rPr>
        <w:tab/>
      </w:r>
      <w:r w:rsidR="00525F8F">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Pr="00935BB0">
        <w:rPr>
          <w:rFonts w:ascii="Arial" w:eastAsia="Times New Roman" w:hAnsi="Arial" w:cs="Arial"/>
          <w:sz w:val="24"/>
          <w:szCs w:val="24"/>
          <w:lang w:val="en-US"/>
        </w:rPr>
        <w:t>Third Applicant</w:t>
      </w:r>
    </w:p>
    <w:p w14:paraId="0ED5711B" w14:textId="77777777" w:rsidR="00935BB0" w:rsidRPr="00F9351C" w:rsidRDefault="00935BB0" w:rsidP="00F9351C">
      <w:pPr>
        <w:spacing w:after="0" w:line="360" w:lineRule="auto"/>
        <w:rPr>
          <w:rFonts w:ascii="Arial" w:eastAsia="Times New Roman" w:hAnsi="Arial" w:cs="Arial"/>
          <w:b/>
          <w:sz w:val="24"/>
          <w:szCs w:val="24"/>
          <w:lang w:val="en-US"/>
        </w:rPr>
      </w:pPr>
    </w:p>
    <w:p w14:paraId="0C2762C3" w14:textId="73630E3B" w:rsidR="00935BB0" w:rsidRPr="00935BB0" w:rsidRDefault="00F46F34" w:rsidP="00F9351C">
      <w:pPr>
        <w:spacing w:after="0" w:line="360" w:lineRule="auto"/>
        <w:rPr>
          <w:rFonts w:ascii="Arial" w:eastAsia="Times New Roman" w:hAnsi="Arial" w:cs="Arial"/>
          <w:sz w:val="24"/>
          <w:szCs w:val="24"/>
          <w:lang w:val="en-US"/>
        </w:rPr>
      </w:pPr>
      <w:r w:rsidRPr="00F9351C">
        <w:rPr>
          <w:rFonts w:ascii="Arial" w:eastAsia="Times New Roman" w:hAnsi="Arial" w:cs="Arial"/>
          <w:b/>
          <w:sz w:val="24"/>
          <w:szCs w:val="24"/>
          <w:lang w:val="en-US"/>
        </w:rPr>
        <w:t xml:space="preserve">LULAMA SMUTS NGONYAMA </w:t>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Pr="00935BB0">
        <w:rPr>
          <w:rFonts w:ascii="Arial" w:eastAsia="Times New Roman" w:hAnsi="Arial" w:cs="Arial"/>
          <w:sz w:val="24"/>
          <w:szCs w:val="24"/>
          <w:lang w:val="en-US"/>
        </w:rPr>
        <w:t>Fourth Applicant</w:t>
      </w:r>
      <w:r w:rsidR="00935BB0">
        <w:rPr>
          <w:rFonts w:ascii="Arial" w:eastAsia="Times New Roman" w:hAnsi="Arial" w:cs="Arial"/>
          <w:sz w:val="24"/>
          <w:szCs w:val="24"/>
          <w:lang w:val="en-US"/>
        </w:rPr>
        <w:t xml:space="preserve"> </w:t>
      </w:r>
    </w:p>
    <w:p w14:paraId="5270611A" w14:textId="77777777" w:rsidR="00FE3E0C" w:rsidRDefault="00FE3E0C" w:rsidP="00F9351C">
      <w:pPr>
        <w:spacing w:after="0" w:line="360" w:lineRule="auto"/>
        <w:rPr>
          <w:rFonts w:ascii="Arial" w:eastAsia="Times New Roman" w:hAnsi="Arial" w:cs="Arial"/>
          <w:sz w:val="24"/>
          <w:szCs w:val="24"/>
          <w:lang w:val="en-US"/>
        </w:rPr>
      </w:pPr>
    </w:p>
    <w:p w14:paraId="533E64CF" w14:textId="1F6A7753" w:rsidR="00103455" w:rsidRPr="00F9351C" w:rsidRDefault="00103455" w:rsidP="00F9351C">
      <w:pPr>
        <w:spacing w:after="0" w:line="360" w:lineRule="auto"/>
        <w:rPr>
          <w:rFonts w:ascii="Arial" w:eastAsia="Times New Roman" w:hAnsi="Arial" w:cs="Arial"/>
          <w:sz w:val="24"/>
          <w:szCs w:val="24"/>
          <w:lang w:val="en-US"/>
        </w:rPr>
      </w:pPr>
      <w:r w:rsidRPr="00F9351C">
        <w:rPr>
          <w:rFonts w:ascii="Arial" w:eastAsia="Times New Roman" w:hAnsi="Arial" w:cs="Arial"/>
          <w:sz w:val="24"/>
          <w:szCs w:val="24"/>
          <w:lang w:val="en-US"/>
        </w:rPr>
        <w:t>and</w:t>
      </w:r>
    </w:p>
    <w:p w14:paraId="1BAE44F3" w14:textId="77777777" w:rsidR="00103455" w:rsidRPr="00F9351C" w:rsidRDefault="00103455" w:rsidP="00F9351C">
      <w:pPr>
        <w:spacing w:after="0" w:line="360" w:lineRule="auto"/>
        <w:rPr>
          <w:rFonts w:ascii="Arial" w:eastAsia="Times New Roman" w:hAnsi="Arial" w:cs="Arial"/>
          <w:b/>
          <w:sz w:val="24"/>
          <w:szCs w:val="24"/>
          <w:lang w:val="en-US"/>
        </w:rPr>
      </w:pPr>
    </w:p>
    <w:p w14:paraId="0797D966" w14:textId="655F86B0" w:rsidR="00103455" w:rsidRDefault="00F46F34" w:rsidP="00F9351C">
      <w:pPr>
        <w:spacing w:after="0" w:line="360" w:lineRule="auto"/>
        <w:rPr>
          <w:rFonts w:ascii="Arial" w:eastAsia="Times New Roman" w:hAnsi="Arial" w:cs="Arial"/>
          <w:sz w:val="24"/>
          <w:szCs w:val="24"/>
          <w:lang w:val="en-US"/>
        </w:rPr>
      </w:pPr>
      <w:r w:rsidRPr="00F9351C">
        <w:rPr>
          <w:rFonts w:ascii="Arial" w:eastAsia="Times New Roman" w:hAnsi="Arial" w:cs="Arial"/>
          <w:b/>
          <w:sz w:val="24"/>
          <w:szCs w:val="24"/>
          <w:lang w:val="en-US"/>
        </w:rPr>
        <w:t xml:space="preserve">EYABANTU CAPITAL CONSORTIUM </w:t>
      </w:r>
      <w:r w:rsidR="00103455" w:rsidRPr="00F9351C">
        <w:rPr>
          <w:rFonts w:ascii="Arial" w:eastAsia="Times New Roman" w:hAnsi="Arial" w:cs="Arial"/>
          <w:b/>
          <w:sz w:val="24"/>
          <w:szCs w:val="24"/>
          <w:lang w:val="en-US"/>
        </w:rPr>
        <w:tab/>
      </w:r>
      <w:r w:rsidR="00E20C2A">
        <w:rPr>
          <w:rFonts w:ascii="Arial" w:eastAsia="Times New Roman" w:hAnsi="Arial" w:cs="Arial"/>
          <w:b/>
          <w:sz w:val="24"/>
          <w:szCs w:val="24"/>
          <w:lang w:val="en-US"/>
        </w:rPr>
        <w:t>(PTY) LIMITED</w:t>
      </w:r>
      <w:r w:rsidR="0082417C" w:rsidRPr="00F9351C">
        <w:rPr>
          <w:rFonts w:ascii="Arial" w:eastAsia="Times New Roman" w:hAnsi="Arial" w:cs="Arial"/>
          <w:b/>
          <w:sz w:val="24"/>
          <w:szCs w:val="24"/>
          <w:lang w:val="en-US"/>
        </w:rPr>
        <w:t xml:space="preserve">    </w:t>
      </w:r>
      <w:r w:rsidRPr="00F9351C">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00103455" w:rsidRPr="00935BB0">
        <w:rPr>
          <w:rFonts w:ascii="Arial" w:eastAsia="Times New Roman" w:hAnsi="Arial" w:cs="Arial"/>
          <w:sz w:val="24"/>
          <w:szCs w:val="24"/>
          <w:lang w:val="en-US"/>
        </w:rPr>
        <w:t>First Respon</w:t>
      </w:r>
      <w:r w:rsidRPr="00935BB0">
        <w:rPr>
          <w:rFonts w:ascii="Arial" w:eastAsia="Times New Roman" w:hAnsi="Arial" w:cs="Arial"/>
          <w:sz w:val="24"/>
          <w:szCs w:val="24"/>
          <w:lang w:val="en-US"/>
        </w:rPr>
        <w:t>dent</w:t>
      </w:r>
    </w:p>
    <w:p w14:paraId="1CBF0454" w14:textId="77777777" w:rsidR="00935BB0" w:rsidRPr="00F9351C" w:rsidRDefault="00935BB0" w:rsidP="00F9351C">
      <w:pPr>
        <w:spacing w:after="0" w:line="360" w:lineRule="auto"/>
        <w:rPr>
          <w:rFonts w:ascii="Arial" w:eastAsia="Times New Roman" w:hAnsi="Arial" w:cs="Arial"/>
          <w:b/>
          <w:sz w:val="24"/>
          <w:szCs w:val="24"/>
          <w:lang w:val="en-US"/>
        </w:rPr>
      </w:pPr>
    </w:p>
    <w:p w14:paraId="677BDD98" w14:textId="25EFC8C5" w:rsidR="00103455" w:rsidRPr="00F9351C"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THABO SINDISA KWINANA</w:t>
      </w:r>
      <w:r w:rsidR="00103455" w:rsidRPr="00F9351C">
        <w:rPr>
          <w:rFonts w:ascii="Arial" w:eastAsia="Times New Roman" w:hAnsi="Arial" w:cs="Arial"/>
          <w:b/>
          <w:sz w:val="24"/>
          <w:szCs w:val="24"/>
          <w:lang w:val="en-US"/>
        </w:rPr>
        <w:tab/>
      </w:r>
      <w:r w:rsidR="00103455" w:rsidRPr="00F9351C">
        <w:rPr>
          <w:rFonts w:ascii="Arial" w:eastAsia="Times New Roman" w:hAnsi="Arial" w:cs="Arial"/>
          <w:b/>
          <w:sz w:val="24"/>
          <w:szCs w:val="24"/>
          <w:lang w:val="en-US"/>
        </w:rPr>
        <w:tab/>
      </w:r>
      <w:r w:rsidR="00935BB0">
        <w:rPr>
          <w:rFonts w:ascii="Arial" w:eastAsia="Times New Roman" w:hAnsi="Arial" w:cs="Arial"/>
          <w:b/>
          <w:sz w:val="24"/>
          <w:szCs w:val="24"/>
          <w:lang w:val="en-US"/>
        </w:rPr>
        <w:t xml:space="preserve">                   </w:t>
      </w:r>
      <w:r w:rsidR="00103455" w:rsidRPr="00F9351C">
        <w:rPr>
          <w:rFonts w:ascii="Arial" w:eastAsia="Times New Roman" w:hAnsi="Arial" w:cs="Arial"/>
          <w:b/>
          <w:sz w:val="24"/>
          <w:szCs w:val="24"/>
          <w:lang w:val="en-US"/>
        </w:rPr>
        <w:tab/>
      </w:r>
      <w:r w:rsidR="00103455" w:rsidRPr="00F9351C">
        <w:rPr>
          <w:rFonts w:ascii="Arial" w:eastAsia="Times New Roman" w:hAnsi="Arial" w:cs="Arial"/>
          <w:b/>
          <w:sz w:val="24"/>
          <w:szCs w:val="24"/>
          <w:lang w:val="en-US"/>
        </w:rPr>
        <w:tab/>
      </w:r>
      <w:r w:rsidR="00935BB0">
        <w:rPr>
          <w:rFonts w:ascii="Arial" w:eastAsia="Times New Roman" w:hAnsi="Arial" w:cs="Arial"/>
          <w:b/>
          <w:sz w:val="24"/>
          <w:szCs w:val="24"/>
          <w:lang w:val="en-US"/>
        </w:rPr>
        <w:t xml:space="preserve">     </w:t>
      </w:r>
      <w:r w:rsidR="00103455" w:rsidRPr="00935BB0">
        <w:rPr>
          <w:rFonts w:ascii="Arial" w:eastAsia="Times New Roman" w:hAnsi="Arial" w:cs="Arial"/>
          <w:sz w:val="24"/>
          <w:szCs w:val="24"/>
          <w:lang w:val="en-US"/>
        </w:rPr>
        <w:t>Second Respondent</w:t>
      </w:r>
    </w:p>
    <w:p w14:paraId="2E810393" w14:textId="77777777" w:rsidR="00935BB0" w:rsidRDefault="00935BB0" w:rsidP="00F9351C">
      <w:pPr>
        <w:spacing w:after="0" w:line="360" w:lineRule="auto"/>
        <w:rPr>
          <w:rFonts w:ascii="Arial" w:eastAsia="Times New Roman" w:hAnsi="Arial" w:cs="Arial"/>
          <w:b/>
          <w:sz w:val="24"/>
          <w:szCs w:val="24"/>
          <w:lang w:val="en-US"/>
        </w:rPr>
      </w:pPr>
    </w:p>
    <w:p w14:paraId="15F0EB42" w14:textId="41ECA4F4" w:rsidR="00F46F34" w:rsidRPr="00F9351C"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lastRenderedPageBreak/>
        <w:t>THABO SINDISA KWINANA N.O.</w:t>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Pr="00935BB0">
        <w:rPr>
          <w:rFonts w:ascii="Arial" w:eastAsia="Times New Roman" w:hAnsi="Arial" w:cs="Arial"/>
          <w:sz w:val="24"/>
          <w:szCs w:val="24"/>
          <w:lang w:val="en-US"/>
        </w:rPr>
        <w:t>Third Respondent</w:t>
      </w:r>
    </w:p>
    <w:p w14:paraId="27BBF16A" w14:textId="77777777" w:rsidR="00935BB0" w:rsidRDefault="00935BB0" w:rsidP="00F9351C">
      <w:pPr>
        <w:spacing w:after="0" w:line="360" w:lineRule="auto"/>
        <w:rPr>
          <w:rFonts w:ascii="Arial" w:eastAsia="Times New Roman" w:hAnsi="Arial" w:cs="Arial"/>
          <w:b/>
          <w:sz w:val="24"/>
          <w:szCs w:val="24"/>
          <w:lang w:val="en-US"/>
        </w:rPr>
      </w:pPr>
    </w:p>
    <w:p w14:paraId="567E110D" w14:textId="49965807" w:rsidR="00F46F34" w:rsidRPr="00F9351C"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 xml:space="preserve">ZOLISILE MTETELELI MAPIPA N.O. </w:t>
      </w:r>
    </w:p>
    <w:p w14:paraId="4DDF8923" w14:textId="5207E6DD" w:rsidR="00F46F34" w:rsidRPr="00F9351C" w:rsidRDefault="00F46F34" w:rsidP="00F9351C">
      <w:pPr>
        <w:spacing w:after="0" w:line="360" w:lineRule="auto"/>
        <w:rPr>
          <w:rFonts w:ascii="Arial" w:eastAsia="Times New Roman" w:hAnsi="Arial" w:cs="Arial"/>
          <w:b/>
          <w:sz w:val="24"/>
          <w:szCs w:val="24"/>
          <w:lang w:val="en-US"/>
        </w:rPr>
      </w:pPr>
      <w:r w:rsidRPr="00F9351C">
        <w:rPr>
          <w:rFonts w:ascii="Arial" w:eastAsia="Times New Roman" w:hAnsi="Arial" w:cs="Arial"/>
          <w:b/>
          <w:sz w:val="24"/>
          <w:szCs w:val="24"/>
          <w:lang w:val="en-US"/>
        </w:rPr>
        <w:t>(</w:t>
      </w:r>
      <w:r w:rsidRPr="00E20C2A">
        <w:rPr>
          <w:rFonts w:ascii="Arial" w:eastAsia="Times New Roman" w:hAnsi="Arial" w:cs="Arial"/>
          <w:b/>
          <w:i/>
          <w:iCs/>
          <w:sz w:val="24"/>
          <w:szCs w:val="24"/>
          <w:lang w:val="en-US"/>
        </w:rPr>
        <w:t>Nomine Officio</w:t>
      </w:r>
      <w:r w:rsidRPr="00F9351C">
        <w:rPr>
          <w:rFonts w:ascii="Arial" w:eastAsia="Times New Roman" w:hAnsi="Arial" w:cs="Arial"/>
          <w:b/>
          <w:sz w:val="24"/>
          <w:szCs w:val="24"/>
          <w:lang w:val="en-US"/>
        </w:rPr>
        <w:t xml:space="preserve"> of Eyabanto Development </w:t>
      </w:r>
      <w:r w:rsidR="00E20C2A">
        <w:rPr>
          <w:rFonts w:ascii="Arial" w:eastAsia="Times New Roman" w:hAnsi="Arial" w:cs="Arial"/>
          <w:b/>
          <w:sz w:val="24"/>
          <w:szCs w:val="24"/>
          <w:lang w:val="en-US"/>
        </w:rPr>
        <w:t>Trust)</w:t>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t xml:space="preserve">    </w:t>
      </w:r>
      <w:r w:rsidR="00935BB0">
        <w:rPr>
          <w:rFonts w:ascii="Arial" w:eastAsia="Times New Roman" w:hAnsi="Arial" w:cs="Arial"/>
          <w:b/>
          <w:sz w:val="24"/>
          <w:szCs w:val="24"/>
          <w:lang w:val="en-US"/>
        </w:rPr>
        <w:t xml:space="preserve">   </w:t>
      </w:r>
      <w:r w:rsidRPr="00935BB0">
        <w:rPr>
          <w:rFonts w:ascii="Arial" w:eastAsia="Times New Roman" w:hAnsi="Arial" w:cs="Arial"/>
          <w:sz w:val="24"/>
          <w:szCs w:val="24"/>
          <w:lang w:val="en-US"/>
        </w:rPr>
        <w:t>Fourth Respondent</w:t>
      </w:r>
    </w:p>
    <w:p w14:paraId="1F4506E4" w14:textId="0FBCF352" w:rsidR="008D7800" w:rsidRPr="00F9351C" w:rsidRDefault="008D7800" w:rsidP="00F9351C">
      <w:pPr>
        <w:spacing w:after="0" w:line="360" w:lineRule="auto"/>
        <w:rPr>
          <w:rFonts w:ascii="Arial" w:eastAsia="Times New Roman" w:hAnsi="Arial" w:cs="Arial"/>
          <w:b/>
          <w:sz w:val="24"/>
          <w:szCs w:val="24"/>
          <w:lang w:val="en-US"/>
        </w:rPr>
      </w:pPr>
    </w:p>
    <w:p w14:paraId="4D9D162E" w14:textId="77777777" w:rsidR="00103455" w:rsidRPr="00F9351C" w:rsidRDefault="00103455" w:rsidP="00F9351C">
      <w:pPr>
        <w:tabs>
          <w:tab w:val="left" w:pos="3000"/>
        </w:tabs>
        <w:spacing w:after="0" w:line="360" w:lineRule="auto"/>
        <w:rPr>
          <w:rFonts w:ascii="Arial" w:eastAsia="Times New Roman" w:hAnsi="Arial" w:cs="Arial"/>
          <w:sz w:val="24"/>
          <w:szCs w:val="24"/>
          <w:lang w:val="en-US"/>
        </w:rPr>
      </w:pPr>
      <w:r w:rsidRPr="00F9351C">
        <w:rPr>
          <w:rFonts w:ascii="Arial" w:eastAsia="Times New Roman" w:hAnsi="Arial" w:cs="Arial"/>
          <w:sz w:val="24"/>
          <w:szCs w:val="24"/>
          <w:lang w:val="en-US"/>
        </w:rPr>
        <w:t>___________________________________________________________________</w:t>
      </w:r>
    </w:p>
    <w:p w14:paraId="1E68D069" w14:textId="575091CD" w:rsidR="00103455" w:rsidRPr="00F9351C" w:rsidRDefault="00103455" w:rsidP="00F9351C">
      <w:pPr>
        <w:tabs>
          <w:tab w:val="left" w:pos="3000"/>
        </w:tabs>
        <w:spacing w:after="0" w:line="360" w:lineRule="auto"/>
        <w:jc w:val="center"/>
        <w:rPr>
          <w:rFonts w:ascii="Arial" w:eastAsia="Times New Roman" w:hAnsi="Arial" w:cs="Arial"/>
          <w:b/>
          <w:sz w:val="24"/>
          <w:szCs w:val="24"/>
          <w:lang w:val="en-US"/>
        </w:rPr>
      </w:pPr>
      <w:r w:rsidRPr="00F9351C">
        <w:rPr>
          <w:rFonts w:ascii="Arial" w:eastAsia="Times New Roman" w:hAnsi="Arial" w:cs="Arial"/>
          <w:b/>
          <w:sz w:val="24"/>
          <w:szCs w:val="24"/>
          <w:lang w:val="en-US"/>
        </w:rPr>
        <w:br/>
      </w:r>
      <w:r w:rsidR="000C7D9D" w:rsidRPr="00F9351C">
        <w:rPr>
          <w:rFonts w:ascii="Arial" w:eastAsia="Times New Roman" w:hAnsi="Arial" w:cs="Arial"/>
          <w:b/>
          <w:sz w:val="24"/>
          <w:szCs w:val="24"/>
          <w:lang w:val="en-US"/>
        </w:rPr>
        <w:t>JUDGMENT</w:t>
      </w:r>
      <w:r w:rsidR="000C7D9D">
        <w:rPr>
          <w:rFonts w:ascii="Arial" w:eastAsia="Times New Roman" w:hAnsi="Arial" w:cs="Arial"/>
          <w:b/>
          <w:sz w:val="24"/>
          <w:szCs w:val="24"/>
          <w:lang w:val="en-US"/>
        </w:rPr>
        <w:t xml:space="preserve"> </w:t>
      </w:r>
      <w:r w:rsidR="004F32AF">
        <w:rPr>
          <w:rFonts w:ascii="Arial" w:eastAsia="Times New Roman" w:hAnsi="Arial" w:cs="Arial"/>
          <w:b/>
          <w:sz w:val="24"/>
          <w:szCs w:val="24"/>
          <w:lang w:val="en-US"/>
        </w:rPr>
        <w:t>APPLICATI</w:t>
      </w:r>
      <w:r w:rsidR="000C7D9D">
        <w:rPr>
          <w:rFonts w:ascii="Arial" w:eastAsia="Times New Roman" w:hAnsi="Arial" w:cs="Arial"/>
          <w:b/>
          <w:sz w:val="24"/>
          <w:szCs w:val="24"/>
          <w:lang w:val="en-US"/>
        </w:rPr>
        <w:t xml:space="preserve">ON FOR LEAVE TO APPEAL </w:t>
      </w:r>
    </w:p>
    <w:p w14:paraId="360FFCA0" w14:textId="77777777" w:rsidR="00103455" w:rsidRPr="00F9351C" w:rsidRDefault="00103455" w:rsidP="00F9351C">
      <w:pPr>
        <w:tabs>
          <w:tab w:val="left" w:pos="3000"/>
        </w:tabs>
        <w:spacing w:after="0" w:line="360" w:lineRule="auto"/>
        <w:jc w:val="center"/>
        <w:rPr>
          <w:rFonts w:ascii="Arial" w:eastAsia="Times New Roman" w:hAnsi="Arial" w:cs="Arial"/>
          <w:sz w:val="24"/>
          <w:szCs w:val="24"/>
          <w:u w:val="single"/>
          <w:lang w:val="en-US"/>
        </w:rPr>
      </w:pPr>
      <w:r w:rsidRPr="00F9351C">
        <w:rPr>
          <w:rFonts w:ascii="Arial" w:eastAsia="Times New Roman" w:hAnsi="Arial" w:cs="Arial"/>
          <w:sz w:val="24"/>
          <w:szCs w:val="24"/>
          <w:lang w:val="en-US"/>
        </w:rPr>
        <w:t>___________________________________________________________________</w:t>
      </w:r>
    </w:p>
    <w:p w14:paraId="0451E999" w14:textId="7DD73D9C" w:rsidR="0082417C" w:rsidRPr="00935BB0" w:rsidRDefault="00103455" w:rsidP="00F9351C">
      <w:pPr>
        <w:pBdr>
          <w:left w:val="single" w:sz="4" w:space="0" w:color="FFFFFF"/>
          <w:bottom w:val="single" w:sz="4" w:space="1" w:color="FFFFFF"/>
          <w:right w:val="single" w:sz="4" w:space="0" w:color="FFFFFF"/>
        </w:pBdr>
        <w:tabs>
          <w:tab w:val="left" w:pos="2051"/>
        </w:tabs>
        <w:spacing w:after="0" w:line="360" w:lineRule="auto"/>
        <w:jc w:val="both"/>
        <w:rPr>
          <w:rFonts w:ascii="Arial" w:eastAsia="Times New Roman" w:hAnsi="Arial" w:cs="Arial"/>
          <w:b/>
          <w:sz w:val="24"/>
          <w:szCs w:val="24"/>
          <w:u w:val="single"/>
          <w:lang w:val="en-US"/>
        </w:rPr>
      </w:pPr>
      <w:r w:rsidRPr="00F9351C">
        <w:rPr>
          <w:rFonts w:ascii="Arial" w:eastAsia="Times New Roman" w:hAnsi="Arial" w:cs="Arial"/>
          <w:b/>
          <w:sz w:val="24"/>
          <w:szCs w:val="24"/>
          <w:lang w:val="en-US"/>
        </w:rPr>
        <w:t xml:space="preserve"> </w:t>
      </w:r>
      <w:r w:rsidR="00637629" w:rsidRPr="00F9351C">
        <w:rPr>
          <w:rFonts w:ascii="Arial" w:eastAsia="Times New Roman" w:hAnsi="Arial" w:cs="Arial"/>
          <w:b/>
          <w:sz w:val="24"/>
          <w:szCs w:val="24"/>
          <w:u w:val="single"/>
          <w:lang w:val="en-US"/>
        </w:rPr>
        <w:t xml:space="preserve">COETZEE AJ </w:t>
      </w:r>
    </w:p>
    <w:p w14:paraId="46CC35B6" w14:textId="77777777" w:rsidR="00194D31" w:rsidRDefault="00194D31"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500CA308" w14:textId="57FF4A7F" w:rsidR="004E739A" w:rsidRDefault="00103455"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F9351C">
        <w:rPr>
          <w:rFonts w:ascii="Arial" w:eastAsia="Times New Roman" w:hAnsi="Arial" w:cs="Arial"/>
          <w:sz w:val="24"/>
          <w:szCs w:val="24"/>
          <w:lang w:val="en-US"/>
        </w:rPr>
        <w:t>[1]</w:t>
      </w:r>
      <w:r w:rsidR="00F55602" w:rsidRPr="00F9351C">
        <w:rPr>
          <w:rFonts w:ascii="Arial" w:eastAsia="Times New Roman" w:hAnsi="Arial" w:cs="Arial"/>
          <w:sz w:val="24"/>
          <w:szCs w:val="24"/>
          <w:lang w:val="en-US"/>
        </w:rPr>
        <w:tab/>
      </w:r>
      <w:r w:rsidR="00577A0A">
        <w:rPr>
          <w:rFonts w:ascii="Arial" w:eastAsia="Times New Roman" w:hAnsi="Arial" w:cs="Arial"/>
          <w:sz w:val="24"/>
          <w:szCs w:val="24"/>
          <w:lang w:val="en-US"/>
        </w:rPr>
        <w:t xml:space="preserve">The </w:t>
      </w:r>
      <w:r w:rsidR="00C61E0B">
        <w:rPr>
          <w:rFonts w:ascii="Arial" w:eastAsia="Times New Roman" w:hAnsi="Arial" w:cs="Arial"/>
          <w:sz w:val="24"/>
          <w:szCs w:val="24"/>
          <w:lang w:val="en-US"/>
        </w:rPr>
        <w:t xml:space="preserve">four </w:t>
      </w:r>
      <w:r w:rsidR="00577A0A">
        <w:rPr>
          <w:rFonts w:ascii="Arial" w:eastAsia="Times New Roman" w:hAnsi="Arial" w:cs="Arial"/>
          <w:sz w:val="24"/>
          <w:szCs w:val="24"/>
          <w:lang w:val="en-US"/>
        </w:rPr>
        <w:t xml:space="preserve">applicants applied for leave to appeal </w:t>
      </w:r>
      <w:r w:rsidR="00D5414A">
        <w:rPr>
          <w:rFonts w:ascii="Arial" w:eastAsia="Times New Roman" w:hAnsi="Arial" w:cs="Arial"/>
          <w:sz w:val="24"/>
          <w:szCs w:val="24"/>
          <w:lang w:val="en-US"/>
        </w:rPr>
        <w:t xml:space="preserve">against the whole </w:t>
      </w:r>
      <w:r w:rsidR="00A22E5F">
        <w:rPr>
          <w:rFonts w:ascii="Arial" w:eastAsia="Times New Roman" w:hAnsi="Arial" w:cs="Arial"/>
          <w:sz w:val="24"/>
          <w:szCs w:val="24"/>
          <w:lang w:val="en-US"/>
        </w:rPr>
        <w:t xml:space="preserve">of </w:t>
      </w:r>
      <w:r w:rsidR="00D5414A">
        <w:rPr>
          <w:rFonts w:ascii="Arial" w:eastAsia="Times New Roman" w:hAnsi="Arial" w:cs="Arial"/>
          <w:sz w:val="24"/>
          <w:szCs w:val="24"/>
          <w:lang w:val="en-US"/>
        </w:rPr>
        <w:t xml:space="preserve">my </w:t>
      </w:r>
      <w:r w:rsidR="00A22E5F">
        <w:rPr>
          <w:rFonts w:ascii="Arial" w:eastAsia="Times New Roman" w:hAnsi="Arial" w:cs="Arial"/>
          <w:sz w:val="24"/>
          <w:szCs w:val="24"/>
          <w:lang w:val="en-US"/>
        </w:rPr>
        <w:t xml:space="preserve">order handed down on 20 November 2020. </w:t>
      </w:r>
      <w:r w:rsidR="00B171CA">
        <w:rPr>
          <w:rFonts w:ascii="Arial" w:eastAsia="Times New Roman" w:hAnsi="Arial" w:cs="Arial"/>
          <w:sz w:val="24"/>
          <w:szCs w:val="24"/>
          <w:lang w:val="en-US"/>
        </w:rPr>
        <w:t>The application is dated 30 November 2020</w:t>
      </w:r>
      <w:r w:rsidR="004E739A">
        <w:rPr>
          <w:rFonts w:ascii="Arial" w:eastAsia="Times New Roman" w:hAnsi="Arial" w:cs="Arial"/>
          <w:sz w:val="24"/>
          <w:szCs w:val="24"/>
          <w:lang w:val="en-US"/>
        </w:rPr>
        <w:t xml:space="preserve">. </w:t>
      </w:r>
      <w:r w:rsidR="00407733">
        <w:rPr>
          <w:rFonts w:ascii="Arial" w:eastAsia="Times New Roman" w:hAnsi="Arial" w:cs="Arial"/>
          <w:sz w:val="24"/>
          <w:szCs w:val="24"/>
          <w:lang w:val="en-US"/>
        </w:rPr>
        <w:t xml:space="preserve">The delay between the date of the application and the date of the hearing thereof has a history. Initially, the application was not brought to my attention. The parties then agreed for the application to await the outcome of some other related matters that went on appeal. After </w:t>
      </w:r>
      <w:r w:rsidR="003C0774">
        <w:rPr>
          <w:rFonts w:ascii="Arial" w:eastAsia="Times New Roman" w:hAnsi="Arial" w:cs="Arial"/>
          <w:sz w:val="24"/>
          <w:szCs w:val="24"/>
          <w:lang w:val="en-US"/>
        </w:rPr>
        <w:t xml:space="preserve">the </w:t>
      </w:r>
      <w:r w:rsidR="00407733">
        <w:rPr>
          <w:rFonts w:ascii="Arial" w:eastAsia="Times New Roman" w:hAnsi="Arial" w:cs="Arial"/>
          <w:sz w:val="24"/>
          <w:szCs w:val="24"/>
          <w:lang w:val="en-US"/>
        </w:rPr>
        <w:t>finalization of those matters, the parties agreed to have the matter heard on 27 September 2022.</w:t>
      </w:r>
      <w:r w:rsidR="00496320">
        <w:rPr>
          <w:rFonts w:ascii="Arial" w:eastAsia="Times New Roman" w:hAnsi="Arial" w:cs="Arial"/>
          <w:sz w:val="24"/>
          <w:szCs w:val="24"/>
          <w:lang w:val="en-US"/>
        </w:rPr>
        <w:t xml:space="preserve"> </w:t>
      </w:r>
    </w:p>
    <w:p w14:paraId="76FBEAF1" w14:textId="77777777" w:rsidR="0082417C" w:rsidRPr="00F9351C" w:rsidRDefault="0082417C" w:rsidP="00D76344">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322F7312" w14:textId="30B7B6D9" w:rsidR="00431479" w:rsidRDefault="00637629"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F9351C">
        <w:rPr>
          <w:rFonts w:ascii="Arial" w:eastAsia="Times New Roman" w:hAnsi="Arial" w:cs="Arial"/>
          <w:sz w:val="24"/>
          <w:szCs w:val="24"/>
          <w:lang w:val="en-US"/>
        </w:rPr>
        <w:t>[2]</w:t>
      </w:r>
      <w:r w:rsidR="00DD4165" w:rsidRPr="00F9351C">
        <w:rPr>
          <w:rFonts w:ascii="Arial" w:eastAsia="Times New Roman" w:hAnsi="Arial" w:cs="Arial"/>
          <w:sz w:val="24"/>
          <w:szCs w:val="24"/>
          <w:lang w:val="en-US"/>
        </w:rPr>
        <w:tab/>
      </w:r>
      <w:r w:rsidR="00E501E5">
        <w:rPr>
          <w:rFonts w:ascii="Arial" w:eastAsia="Times New Roman" w:hAnsi="Arial" w:cs="Arial"/>
          <w:sz w:val="24"/>
          <w:szCs w:val="24"/>
          <w:lang w:val="en-US"/>
        </w:rPr>
        <w:t xml:space="preserve"> </w:t>
      </w:r>
      <w:r w:rsidR="002547ED">
        <w:rPr>
          <w:rFonts w:ascii="Arial" w:eastAsia="Times New Roman" w:hAnsi="Arial" w:cs="Arial"/>
          <w:sz w:val="24"/>
          <w:szCs w:val="24"/>
          <w:lang w:val="en-US"/>
        </w:rPr>
        <w:t xml:space="preserve">Only the first respondent </w:t>
      </w:r>
      <w:r w:rsidR="005F0EF4">
        <w:rPr>
          <w:rFonts w:ascii="Arial" w:eastAsia="Times New Roman" w:hAnsi="Arial" w:cs="Arial"/>
          <w:sz w:val="24"/>
          <w:szCs w:val="24"/>
          <w:lang w:val="en-US"/>
        </w:rPr>
        <w:t>("Eyabanto Capital")</w:t>
      </w:r>
      <w:r w:rsidR="00052EE8">
        <w:rPr>
          <w:rFonts w:ascii="Arial" w:eastAsia="Times New Roman" w:hAnsi="Arial" w:cs="Arial"/>
          <w:sz w:val="24"/>
          <w:szCs w:val="24"/>
          <w:lang w:val="en-US"/>
        </w:rPr>
        <w:t xml:space="preserve"> </w:t>
      </w:r>
      <w:r w:rsidR="002547ED">
        <w:rPr>
          <w:rFonts w:ascii="Arial" w:eastAsia="Times New Roman" w:hAnsi="Arial" w:cs="Arial"/>
          <w:sz w:val="24"/>
          <w:szCs w:val="24"/>
          <w:lang w:val="en-US"/>
        </w:rPr>
        <w:t>opposes the application for leave to appeal</w:t>
      </w:r>
      <w:r w:rsidR="008F252A">
        <w:rPr>
          <w:rFonts w:ascii="Arial" w:eastAsia="Times New Roman" w:hAnsi="Arial" w:cs="Arial"/>
          <w:sz w:val="24"/>
          <w:szCs w:val="24"/>
          <w:lang w:val="en-US"/>
        </w:rPr>
        <w:t xml:space="preserve">. The other respondents abide </w:t>
      </w:r>
      <w:r w:rsidR="003C0774">
        <w:rPr>
          <w:rFonts w:ascii="Arial" w:eastAsia="Times New Roman" w:hAnsi="Arial" w:cs="Arial"/>
          <w:sz w:val="24"/>
          <w:szCs w:val="24"/>
          <w:lang w:val="en-US"/>
        </w:rPr>
        <w:t xml:space="preserve">by </w:t>
      </w:r>
      <w:r w:rsidR="008F252A">
        <w:rPr>
          <w:rFonts w:ascii="Arial" w:eastAsia="Times New Roman" w:hAnsi="Arial" w:cs="Arial"/>
          <w:sz w:val="24"/>
          <w:szCs w:val="24"/>
          <w:lang w:val="en-US"/>
        </w:rPr>
        <w:t xml:space="preserve">the decision of the Court. </w:t>
      </w:r>
    </w:p>
    <w:p w14:paraId="08B4E02D" w14:textId="1E08E2E9"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p>
    <w:p w14:paraId="55F5BFD6" w14:textId="6B6BB50A"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r w:rsidRPr="00520158">
        <w:rPr>
          <w:rFonts w:ascii="Arial" w:eastAsia="Times New Roman" w:hAnsi="Arial" w:cs="Arial"/>
          <w:bCs/>
          <w:sz w:val="24"/>
          <w:szCs w:val="24"/>
          <w:lang w:val="en-US"/>
        </w:rPr>
        <w:t>[</w:t>
      </w:r>
      <w:r>
        <w:rPr>
          <w:rFonts w:ascii="Arial" w:eastAsia="Times New Roman" w:hAnsi="Arial" w:cs="Arial"/>
          <w:bCs/>
          <w:sz w:val="24"/>
          <w:szCs w:val="24"/>
          <w:lang w:val="en-US"/>
        </w:rPr>
        <w:t>3</w:t>
      </w:r>
      <w:r w:rsidRPr="00520158">
        <w:rPr>
          <w:rFonts w:ascii="Arial" w:eastAsia="Times New Roman" w:hAnsi="Arial" w:cs="Arial"/>
          <w:bCs/>
          <w:sz w:val="24"/>
          <w:szCs w:val="24"/>
          <w:lang w:val="en-US"/>
        </w:rPr>
        <w:t>]</w:t>
      </w:r>
      <w:r>
        <w:rPr>
          <w:rFonts w:ascii="Arial" w:eastAsia="Times New Roman" w:hAnsi="Arial" w:cs="Arial"/>
          <w:bCs/>
          <w:sz w:val="24"/>
          <w:szCs w:val="24"/>
          <w:lang w:val="en-US"/>
        </w:rPr>
        <w:tab/>
      </w:r>
      <w:r w:rsidR="00C63C88">
        <w:rPr>
          <w:rFonts w:ascii="Arial" w:eastAsia="Times New Roman" w:hAnsi="Arial" w:cs="Arial"/>
          <w:bCs/>
          <w:sz w:val="24"/>
          <w:szCs w:val="24"/>
          <w:lang w:val="en-US"/>
        </w:rPr>
        <w:t>The order that is the subject of this application</w:t>
      </w:r>
      <w:r w:rsidR="0026727D">
        <w:rPr>
          <w:rFonts w:ascii="Arial" w:eastAsia="Times New Roman" w:hAnsi="Arial" w:cs="Arial"/>
          <w:bCs/>
          <w:sz w:val="24"/>
          <w:szCs w:val="24"/>
          <w:lang w:val="en-US"/>
        </w:rPr>
        <w:t xml:space="preserve"> suspended the operation of two default judgments of </w:t>
      </w:r>
      <w:r w:rsidR="003D0FFD">
        <w:rPr>
          <w:rFonts w:ascii="Arial" w:eastAsia="Times New Roman" w:hAnsi="Arial" w:cs="Arial"/>
          <w:bCs/>
          <w:sz w:val="24"/>
          <w:szCs w:val="24"/>
          <w:lang w:val="en-US"/>
        </w:rPr>
        <w:t xml:space="preserve">Dosio </w:t>
      </w:r>
      <w:r w:rsidR="00A57BEF">
        <w:rPr>
          <w:rFonts w:ascii="Arial" w:eastAsia="Times New Roman" w:hAnsi="Arial" w:cs="Arial"/>
          <w:bCs/>
          <w:sz w:val="24"/>
          <w:szCs w:val="24"/>
          <w:lang w:val="en-US"/>
        </w:rPr>
        <w:t>A</w:t>
      </w:r>
      <w:r w:rsidR="003D0FFD">
        <w:rPr>
          <w:rFonts w:ascii="Arial" w:eastAsia="Times New Roman" w:hAnsi="Arial" w:cs="Arial"/>
          <w:bCs/>
          <w:sz w:val="24"/>
          <w:szCs w:val="24"/>
          <w:lang w:val="en-US"/>
        </w:rPr>
        <w:t>J</w:t>
      </w:r>
      <w:r w:rsidR="00A57BEF">
        <w:rPr>
          <w:rFonts w:ascii="Arial" w:eastAsia="Times New Roman" w:hAnsi="Arial" w:cs="Arial"/>
          <w:bCs/>
          <w:sz w:val="24"/>
          <w:szCs w:val="24"/>
          <w:lang w:val="en-US"/>
        </w:rPr>
        <w:t xml:space="preserve"> in favour of the applicants.</w:t>
      </w:r>
      <w:r w:rsidR="005C5F9C">
        <w:rPr>
          <w:rFonts w:ascii="Arial" w:eastAsia="Times New Roman" w:hAnsi="Arial" w:cs="Arial"/>
          <w:bCs/>
          <w:sz w:val="24"/>
          <w:szCs w:val="24"/>
          <w:lang w:val="en-US"/>
        </w:rPr>
        <w:t xml:space="preserve">  Dippenaar J </w:t>
      </w:r>
      <w:r w:rsidR="00D45756">
        <w:rPr>
          <w:rFonts w:ascii="Arial" w:eastAsia="Times New Roman" w:hAnsi="Arial" w:cs="Arial"/>
          <w:bCs/>
          <w:sz w:val="24"/>
          <w:szCs w:val="24"/>
          <w:lang w:val="en-US"/>
        </w:rPr>
        <w:t xml:space="preserve">by default </w:t>
      </w:r>
      <w:r w:rsidR="0080449B">
        <w:rPr>
          <w:rFonts w:ascii="Arial" w:eastAsia="Times New Roman" w:hAnsi="Arial" w:cs="Arial"/>
          <w:bCs/>
          <w:sz w:val="24"/>
          <w:szCs w:val="24"/>
          <w:lang w:val="en-US"/>
        </w:rPr>
        <w:t xml:space="preserve">rectified the share register. </w:t>
      </w:r>
      <w:r w:rsidR="00EB127C">
        <w:rPr>
          <w:rFonts w:ascii="Arial" w:eastAsia="Times New Roman" w:hAnsi="Arial" w:cs="Arial"/>
          <w:bCs/>
          <w:sz w:val="24"/>
          <w:szCs w:val="24"/>
          <w:lang w:val="en-US"/>
        </w:rPr>
        <w:t xml:space="preserve">The applicants </w:t>
      </w:r>
      <w:r w:rsidR="003C0774">
        <w:rPr>
          <w:rFonts w:ascii="Arial" w:eastAsia="Times New Roman" w:hAnsi="Arial" w:cs="Arial"/>
          <w:bCs/>
          <w:sz w:val="24"/>
          <w:szCs w:val="24"/>
          <w:lang w:val="en-US"/>
        </w:rPr>
        <w:t>sought</w:t>
      </w:r>
      <w:r w:rsidR="002F5A95">
        <w:rPr>
          <w:rFonts w:ascii="Arial" w:eastAsia="Times New Roman" w:hAnsi="Arial" w:cs="Arial"/>
          <w:bCs/>
          <w:sz w:val="24"/>
          <w:szCs w:val="24"/>
          <w:lang w:val="en-US"/>
        </w:rPr>
        <w:t xml:space="preserve"> to </w:t>
      </w:r>
      <w:r w:rsidRPr="00520158">
        <w:rPr>
          <w:rFonts w:ascii="Arial" w:eastAsia="Times New Roman" w:hAnsi="Arial" w:cs="Arial"/>
          <w:bCs/>
          <w:sz w:val="24"/>
          <w:szCs w:val="24"/>
          <w:lang w:val="en-US"/>
        </w:rPr>
        <w:t>hold the respondents in contempt of court</w:t>
      </w:r>
      <w:r w:rsidR="00FE3E0C">
        <w:rPr>
          <w:rFonts w:ascii="Arial" w:eastAsia="Times New Roman" w:hAnsi="Arial" w:cs="Arial"/>
          <w:bCs/>
          <w:sz w:val="24"/>
          <w:szCs w:val="24"/>
          <w:lang w:val="en-US"/>
        </w:rPr>
        <w:t xml:space="preserve"> ("the contempt application")</w:t>
      </w:r>
      <w:r w:rsidR="00352006">
        <w:rPr>
          <w:rFonts w:ascii="Arial" w:eastAsia="Times New Roman" w:hAnsi="Arial" w:cs="Arial"/>
          <w:bCs/>
          <w:sz w:val="24"/>
          <w:szCs w:val="24"/>
          <w:lang w:val="en-US"/>
        </w:rPr>
        <w:t xml:space="preserve"> </w:t>
      </w:r>
      <w:r w:rsidR="005C2C4A">
        <w:rPr>
          <w:rFonts w:ascii="Arial" w:eastAsia="Times New Roman" w:hAnsi="Arial" w:cs="Arial"/>
          <w:bCs/>
          <w:sz w:val="24"/>
          <w:szCs w:val="24"/>
          <w:lang w:val="en-US"/>
        </w:rPr>
        <w:t>according to</w:t>
      </w:r>
      <w:r w:rsidR="00352006">
        <w:rPr>
          <w:rFonts w:ascii="Arial" w:eastAsia="Times New Roman" w:hAnsi="Arial" w:cs="Arial"/>
          <w:bCs/>
          <w:sz w:val="24"/>
          <w:szCs w:val="24"/>
          <w:lang w:val="en-US"/>
        </w:rPr>
        <w:t xml:space="preserve"> a rule</w:t>
      </w:r>
      <w:r w:rsidR="003C0774">
        <w:rPr>
          <w:rFonts w:ascii="Arial" w:eastAsia="Times New Roman" w:hAnsi="Arial" w:cs="Arial"/>
          <w:bCs/>
          <w:sz w:val="24"/>
          <w:szCs w:val="24"/>
          <w:lang w:val="en-US"/>
        </w:rPr>
        <w:t xml:space="preserve"> nisi issued by </w:t>
      </w:r>
      <w:r w:rsidR="00AB2058">
        <w:rPr>
          <w:rFonts w:ascii="Arial" w:eastAsia="Times New Roman" w:hAnsi="Arial" w:cs="Arial"/>
          <w:bCs/>
          <w:sz w:val="24"/>
          <w:szCs w:val="24"/>
          <w:lang w:val="en-US"/>
        </w:rPr>
        <w:t>Bhoola AJ</w:t>
      </w:r>
      <w:r w:rsidR="00742124">
        <w:rPr>
          <w:rFonts w:ascii="Arial" w:eastAsia="Times New Roman" w:hAnsi="Arial" w:cs="Arial"/>
          <w:bCs/>
          <w:sz w:val="24"/>
          <w:szCs w:val="24"/>
          <w:lang w:val="en-US"/>
        </w:rPr>
        <w:t xml:space="preserve"> on the </w:t>
      </w:r>
      <w:r w:rsidR="00D42581">
        <w:rPr>
          <w:rFonts w:ascii="Arial" w:eastAsia="Times New Roman" w:hAnsi="Arial" w:cs="Arial"/>
          <w:bCs/>
          <w:sz w:val="24"/>
          <w:szCs w:val="24"/>
          <w:lang w:val="en-US"/>
        </w:rPr>
        <w:t>strength of the default judgments</w:t>
      </w:r>
      <w:r w:rsidRPr="00520158">
        <w:rPr>
          <w:rFonts w:ascii="Arial" w:eastAsia="Times New Roman" w:hAnsi="Arial" w:cs="Arial"/>
          <w:bCs/>
          <w:sz w:val="24"/>
          <w:szCs w:val="24"/>
          <w:lang w:val="en-US"/>
        </w:rPr>
        <w:t xml:space="preserve">. </w:t>
      </w:r>
      <w:r w:rsidR="00F82A20">
        <w:rPr>
          <w:rFonts w:ascii="Arial" w:eastAsia="Times New Roman" w:hAnsi="Arial" w:cs="Arial"/>
          <w:bCs/>
          <w:sz w:val="24"/>
          <w:szCs w:val="24"/>
          <w:lang w:val="en-US"/>
        </w:rPr>
        <w:t xml:space="preserve"> </w:t>
      </w:r>
      <w:r w:rsidRPr="00520158">
        <w:rPr>
          <w:rFonts w:ascii="Arial" w:eastAsia="Times New Roman" w:hAnsi="Arial" w:cs="Arial"/>
          <w:bCs/>
          <w:sz w:val="24"/>
          <w:szCs w:val="24"/>
          <w:lang w:val="en-US"/>
        </w:rPr>
        <w:t xml:space="preserve">Also before </w:t>
      </w:r>
      <w:r w:rsidR="00F82A20">
        <w:rPr>
          <w:rFonts w:ascii="Arial" w:eastAsia="Times New Roman" w:hAnsi="Arial" w:cs="Arial"/>
          <w:bCs/>
          <w:sz w:val="24"/>
          <w:szCs w:val="24"/>
          <w:lang w:val="en-US"/>
        </w:rPr>
        <w:t xml:space="preserve">the </w:t>
      </w:r>
      <w:r w:rsidRPr="00520158">
        <w:rPr>
          <w:rFonts w:ascii="Arial" w:eastAsia="Times New Roman" w:hAnsi="Arial" w:cs="Arial"/>
          <w:bCs/>
          <w:sz w:val="24"/>
          <w:szCs w:val="24"/>
          <w:lang w:val="en-US"/>
        </w:rPr>
        <w:t xml:space="preserve">court </w:t>
      </w:r>
      <w:r w:rsidR="00F82A20">
        <w:rPr>
          <w:rFonts w:ascii="Arial" w:eastAsia="Times New Roman" w:hAnsi="Arial" w:cs="Arial"/>
          <w:bCs/>
          <w:sz w:val="24"/>
          <w:szCs w:val="24"/>
          <w:lang w:val="en-US"/>
        </w:rPr>
        <w:t xml:space="preserve">was </w:t>
      </w:r>
      <w:r w:rsidRPr="00520158">
        <w:rPr>
          <w:rFonts w:ascii="Arial" w:eastAsia="Times New Roman" w:hAnsi="Arial" w:cs="Arial"/>
          <w:bCs/>
          <w:sz w:val="24"/>
          <w:szCs w:val="24"/>
          <w:lang w:val="en-US"/>
        </w:rPr>
        <w:t>a counter-application</w:t>
      </w:r>
      <w:r>
        <w:rPr>
          <w:rFonts w:ascii="Arial" w:eastAsia="Times New Roman" w:hAnsi="Arial" w:cs="Arial"/>
          <w:bCs/>
          <w:sz w:val="24"/>
          <w:szCs w:val="24"/>
          <w:lang w:val="en-US"/>
        </w:rPr>
        <w:t xml:space="preserve"> </w:t>
      </w:r>
      <w:r w:rsidRPr="00520158">
        <w:rPr>
          <w:rFonts w:ascii="Arial" w:eastAsia="Times New Roman" w:hAnsi="Arial" w:cs="Arial"/>
          <w:bCs/>
          <w:sz w:val="24"/>
          <w:szCs w:val="24"/>
          <w:lang w:val="en-US"/>
        </w:rPr>
        <w:t xml:space="preserve">in which the respondents </w:t>
      </w:r>
      <w:r w:rsidR="00CC3427">
        <w:rPr>
          <w:rFonts w:ascii="Arial" w:eastAsia="Times New Roman" w:hAnsi="Arial" w:cs="Arial"/>
          <w:bCs/>
          <w:sz w:val="24"/>
          <w:szCs w:val="24"/>
          <w:lang w:val="en-US"/>
        </w:rPr>
        <w:t xml:space="preserve">sought </w:t>
      </w:r>
      <w:r w:rsidRPr="00520158">
        <w:rPr>
          <w:rFonts w:ascii="Arial" w:eastAsia="Times New Roman" w:hAnsi="Arial" w:cs="Arial"/>
          <w:bCs/>
          <w:sz w:val="24"/>
          <w:szCs w:val="24"/>
          <w:lang w:val="en-US"/>
        </w:rPr>
        <w:t xml:space="preserve">that </w:t>
      </w:r>
      <w:r w:rsidR="00CC3427">
        <w:rPr>
          <w:rFonts w:ascii="Arial" w:eastAsia="Times New Roman" w:hAnsi="Arial" w:cs="Arial"/>
          <w:bCs/>
          <w:sz w:val="24"/>
          <w:szCs w:val="24"/>
          <w:lang w:val="en-US"/>
        </w:rPr>
        <w:t xml:space="preserve">the </w:t>
      </w:r>
      <w:r w:rsidRPr="00520158">
        <w:rPr>
          <w:rFonts w:ascii="Arial" w:eastAsia="Times New Roman" w:hAnsi="Arial" w:cs="Arial"/>
          <w:bCs/>
          <w:sz w:val="24"/>
          <w:szCs w:val="24"/>
          <w:lang w:val="en-US"/>
        </w:rPr>
        <w:t xml:space="preserve">two court orders, granted by Dosio AJ, and </w:t>
      </w:r>
      <w:r w:rsidR="00522520">
        <w:rPr>
          <w:rFonts w:ascii="Arial" w:eastAsia="Times New Roman" w:hAnsi="Arial" w:cs="Arial"/>
          <w:bCs/>
          <w:sz w:val="24"/>
          <w:szCs w:val="24"/>
          <w:lang w:val="en-US"/>
        </w:rPr>
        <w:t xml:space="preserve">that of </w:t>
      </w:r>
      <w:r w:rsidRPr="00520158">
        <w:rPr>
          <w:rFonts w:ascii="Arial" w:eastAsia="Times New Roman" w:hAnsi="Arial" w:cs="Arial"/>
          <w:bCs/>
          <w:sz w:val="24"/>
          <w:szCs w:val="24"/>
          <w:lang w:val="en-US"/>
        </w:rPr>
        <w:t xml:space="preserve">Dippenaar J, be suspended pending the outcome of an application launched </w:t>
      </w:r>
      <w:r w:rsidR="004702D8">
        <w:rPr>
          <w:rFonts w:ascii="Arial" w:eastAsia="Times New Roman" w:hAnsi="Arial" w:cs="Arial"/>
          <w:bCs/>
          <w:sz w:val="24"/>
          <w:szCs w:val="24"/>
          <w:lang w:val="en-US"/>
        </w:rPr>
        <w:t xml:space="preserve">on 23 September 2020 </w:t>
      </w:r>
      <w:r w:rsidRPr="00520158">
        <w:rPr>
          <w:rFonts w:ascii="Arial" w:eastAsia="Times New Roman" w:hAnsi="Arial" w:cs="Arial"/>
          <w:bCs/>
          <w:sz w:val="24"/>
          <w:szCs w:val="24"/>
          <w:lang w:val="en-US"/>
        </w:rPr>
        <w:t xml:space="preserve">by the Eyabantu Consortium, in which Eyabantu Consortium </w:t>
      </w:r>
      <w:r w:rsidR="00054C6C">
        <w:rPr>
          <w:rFonts w:ascii="Arial" w:eastAsia="Times New Roman" w:hAnsi="Arial" w:cs="Arial"/>
          <w:bCs/>
          <w:sz w:val="24"/>
          <w:szCs w:val="24"/>
          <w:lang w:val="en-US"/>
        </w:rPr>
        <w:t xml:space="preserve">sought </w:t>
      </w:r>
      <w:r w:rsidRPr="00520158">
        <w:rPr>
          <w:rFonts w:ascii="Arial" w:eastAsia="Times New Roman" w:hAnsi="Arial" w:cs="Arial"/>
          <w:bCs/>
          <w:sz w:val="24"/>
          <w:szCs w:val="24"/>
          <w:lang w:val="en-US"/>
        </w:rPr>
        <w:t>to be joined as an interested party ("</w:t>
      </w:r>
      <w:r>
        <w:rPr>
          <w:rFonts w:ascii="Arial" w:eastAsia="Times New Roman" w:hAnsi="Arial" w:cs="Arial"/>
          <w:bCs/>
          <w:sz w:val="24"/>
          <w:szCs w:val="24"/>
          <w:lang w:val="en-US"/>
        </w:rPr>
        <w:t>t</w:t>
      </w:r>
      <w:r w:rsidRPr="00520158">
        <w:rPr>
          <w:rFonts w:ascii="Arial" w:eastAsia="Times New Roman" w:hAnsi="Arial" w:cs="Arial"/>
          <w:bCs/>
          <w:sz w:val="24"/>
          <w:szCs w:val="24"/>
          <w:lang w:val="en-US"/>
        </w:rPr>
        <w:t>he</w:t>
      </w:r>
      <w:r>
        <w:rPr>
          <w:rFonts w:ascii="Arial" w:eastAsia="Times New Roman" w:hAnsi="Arial" w:cs="Arial"/>
          <w:bCs/>
          <w:sz w:val="24"/>
          <w:szCs w:val="24"/>
          <w:lang w:val="en-US"/>
        </w:rPr>
        <w:t xml:space="preserve"> </w:t>
      </w:r>
      <w:r w:rsidRPr="00520158">
        <w:rPr>
          <w:rFonts w:ascii="Arial" w:eastAsia="Times New Roman" w:hAnsi="Arial" w:cs="Arial"/>
          <w:bCs/>
          <w:sz w:val="24"/>
          <w:szCs w:val="24"/>
          <w:lang w:val="en-US"/>
        </w:rPr>
        <w:t>joinder application") to the action proceedings under case number 45883/1 8 ("</w:t>
      </w:r>
      <w:r>
        <w:rPr>
          <w:rFonts w:ascii="Arial" w:eastAsia="Times New Roman" w:hAnsi="Arial" w:cs="Arial"/>
          <w:bCs/>
          <w:sz w:val="24"/>
          <w:szCs w:val="24"/>
          <w:lang w:val="en-US"/>
        </w:rPr>
        <w:t>the</w:t>
      </w:r>
      <w:r w:rsidRPr="00520158">
        <w:rPr>
          <w:rFonts w:ascii="Arial" w:eastAsia="Times New Roman" w:hAnsi="Arial" w:cs="Arial"/>
          <w:bCs/>
          <w:sz w:val="24"/>
          <w:szCs w:val="24"/>
          <w:lang w:val="en-US"/>
        </w:rPr>
        <w:t xml:space="preserve"> action").</w:t>
      </w:r>
      <w:r w:rsidR="00D76344">
        <w:rPr>
          <w:rFonts w:ascii="Arial" w:eastAsia="Times New Roman" w:hAnsi="Arial" w:cs="Arial"/>
          <w:bCs/>
          <w:sz w:val="24"/>
          <w:szCs w:val="24"/>
          <w:lang w:val="en-US"/>
        </w:rPr>
        <w:t xml:space="preserve"> </w:t>
      </w:r>
      <w:r w:rsidR="00D76344" w:rsidRPr="00520158">
        <w:rPr>
          <w:rFonts w:ascii="Arial" w:eastAsia="Times New Roman" w:hAnsi="Arial" w:cs="Arial"/>
          <w:bCs/>
          <w:sz w:val="24"/>
          <w:szCs w:val="24"/>
          <w:lang w:val="en-US"/>
        </w:rPr>
        <w:t>In the joinder application</w:t>
      </w:r>
      <w:r w:rsidR="00054C6C">
        <w:rPr>
          <w:rFonts w:ascii="Arial" w:eastAsia="Times New Roman" w:hAnsi="Arial" w:cs="Arial"/>
          <w:bCs/>
          <w:sz w:val="24"/>
          <w:szCs w:val="24"/>
          <w:lang w:val="en-US"/>
        </w:rPr>
        <w:t>,</w:t>
      </w:r>
      <w:r w:rsidR="00D76344" w:rsidRPr="00520158">
        <w:rPr>
          <w:rFonts w:ascii="Arial" w:eastAsia="Times New Roman" w:hAnsi="Arial" w:cs="Arial"/>
          <w:bCs/>
          <w:sz w:val="24"/>
          <w:szCs w:val="24"/>
          <w:lang w:val="en-US"/>
        </w:rPr>
        <w:t xml:space="preserve"> Eyabantu Consortium </w:t>
      </w:r>
      <w:r w:rsidR="00054C6C">
        <w:rPr>
          <w:rFonts w:ascii="Arial" w:eastAsia="Times New Roman" w:hAnsi="Arial" w:cs="Arial"/>
          <w:bCs/>
          <w:sz w:val="24"/>
          <w:szCs w:val="24"/>
          <w:lang w:val="en-US"/>
        </w:rPr>
        <w:t xml:space="preserve">would </w:t>
      </w:r>
      <w:r w:rsidR="00D76344" w:rsidRPr="00520158">
        <w:rPr>
          <w:rFonts w:ascii="Arial" w:eastAsia="Times New Roman" w:hAnsi="Arial" w:cs="Arial"/>
          <w:bCs/>
          <w:sz w:val="24"/>
          <w:szCs w:val="24"/>
          <w:lang w:val="en-US"/>
        </w:rPr>
        <w:t xml:space="preserve">also be seeking an order that the orders granted by Dosio AJ </w:t>
      </w:r>
      <w:r w:rsidR="00686A97">
        <w:rPr>
          <w:rFonts w:ascii="Arial" w:eastAsia="Times New Roman" w:hAnsi="Arial" w:cs="Arial"/>
          <w:bCs/>
          <w:sz w:val="24"/>
          <w:szCs w:val="24"/>
          <w:lang w:val="en-US"/>
        </w:rPr>
        <w:t xml:space="preserve">and Dippenaar J </w:t>
      </w:r>
      <w:r w:rsidR="00D76344" w:rsidRPr="00520158">
        <w:rPr>
          <w:rFonts w:ascii="Arial" w:eastAsia="Times New Roman" w:hAnsi="Arial" w:cs="Arial"/>
          <w:bCs/>
          <w:sz w:val="24"/>
          <w:szCs w:val="24"/>
          <w:lang w:val="en-US"/>
        </w:rPr>
        <w:t>be rescinded and set aside.</w:t>
      </w:r>
    </w:p>
    <w:p w14:paraId="578A3DA9" w14:textId="6D6C5927"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p>
    <w:p w14:paraId="70A5286C" w14:textId="436A378D"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[4]</w:t>
      </w:r>
      <w:r>
        <w:rPr>
          <w:rFonts w:ascii="Arial" w:eastAsia="Times New Roman" w:hAnsi="Arial" w:cs="Arial"/>
          <w:bCs/>
          <w:sz w:val="24"/>
          <w:szCs w:val="24"/>
          <w:lang w:val="en-US"/>
        </w:rPr>
        <w:tab/>
      </w:r>
      <w:r w:rsidRPr="00520158">
        <w:rPr>
          <w:rFonts w:ascii="Arial" w:eastAsia="Times New Roman" w:hAnsi="Arial" w:cs="Arial"/>
          <w:bCs/>
          <w:sz w:val="24"/>
          <w:szCs w:val="24"/>
          <w:lang w:val="en-US"/>
        </w:rPr>
        <w:t xml:space="preserve">In addition to an order suspending the operation of the Dosio </w:t>
      </w:r>
      <w:r w:rsidR="00D76344">
        <w:rPr>
          <w:rFonts w:ascii="Arial" w:eastAsia="Times New Roman" w:hAnsi="Arial" w:cs="Arial"/>
          <w:bCs/>
          <w:sz w:val="24"/>
          <w:szCs w:val="24"/>
          <w:lang w:val="en-US"/>
        </w:rPr>
        <w:t xml:space="preserve">AJ </w:t>
      </w:r>
      <w:r w:rsidRPr="00520158">
        <w:rPr>
          <w:rFonts w:ascii="Arial" w:eastAsia="Times New Roman" w:hAnsi="Arial" w:cs="Arial"/>
          <w:bCs/>
          <w:sz w:val="24"/>
          <w:szCs w:val="24"/>
          <w:lang w:val="en-US"/>
        </w:rPr>
        <w:t xml:space="preserve">orders, the respondents </w:t>
      </w:r>
      <w:r w:rsidR="00D76344">
        <w:rPr>
          <w:rFonts w:ascii="Arial" w:eastAsia="Times New Roman" w:hAnsi="Arial" w:cs="Arial"/>
          <w:bCs/>
          <w:sz w:val="24"/>
          <w:szCs w:val="24"/>
          <w:lang w:val="en-US"/>
        </w:rPr>
        <w:t xml:space="preserve">in the counter-application </w:t>
      </w:r>
      <w:r w:rsidRPr="00520158">
        <w:rPr>
          <w:rFonts w:ascii="Arial" w:eastAsia="Times New Roman" w:hAnsi="Arial" w:cs="Arial"/>
          <w:bCs/>
          <w:sz w:val="24"/>
          <w:szCs w:val="24"/>
          <w:lang w:val="en-US"/>
        </w:rPr>
        <w:t xml:space="preserve">also </w:t>
      </w:r>
      <w:r w:rsidR="006B40F0">
        <w:rPr>
          <w:rFonts w:ascii="Arial" w:eastAsia="Times New Roman" w:hAnsi="Arial" w:cs="Arial"/>
          <w:bCs/>
          <w:sz w:val="24"/>
          <w:szCs w:val="24"/>
          <w:lang w:val="en-US"/>
        </w:rPr>
        <w:t xml:space="preserve">sought </w:t>
      </w:r>
      <w:r w:rsidRPr="00520158">
        <w:rPr>
          <w:rFonts w:ascii="Arial" w:eastAsia="Times New Roman" w:hAnsi="Arial" w:cs="Arial"/>
          <w:bCs/>
          <w:sz w:val="24"/>
          <w:szCs w:val="24"/>
          <w:lang w:val="en-US"/>
        </w:rPr>
        <w:t>an order postponing the contempt proceedings</w:t>
      </w:r>
      <w:r>
        <w:rPr>
          <w:rFonts w:ascii="Arial" w:eastAsia="Times New Roman" w:hAnsi="Arial" w:cs="Arial"/>
          <w:bCs/>
          <w:sz w:val="24"/>
          <w:szCs w:val="24"/>
          <w:lang w:val="en-US"/>
        </w:rPr>
        <w:t xml:space="preserve"> </w:t>
      </w:r>
      <w:r w:rsidRPr="00520158">
        <w:rPr>
          <w:rFonts w:ascii="Arial" w:eastAsia="Times New Roman" w:hAnsi="Arial" w:cs="Arial"/>
          <w:bCs/>
          <w:sz w:val="24"/>
          <w:szCs w:val="24"/>
          <w:lang w:val="en-US"/>
        </w:rPr>
        <w:t xml:space="preserve">pending the final outcome of the joinder application. </w:t>
      </w:r>
    </w:p>
    <w:p w14:paraId="27B12043" w14:textId="512F6336"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p>
    <w:p w14:paraId="21FDE34A" w14:textId="1E88391E" w:rsidR="00520158" w:rsidRDefault="0052015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[5]</w:t>
      </w:r>
      <w:r>
        <w:rPr>
          <w:rFonts w:ascii="Arial" w:eastAsia="Times New Roman" w:hAnsi="Arial" w:cs="Arial"/>
          <w:bCs/>
          <w:sz w:val="24"/>
          <w:szCs w:val="24"/>
          <w:lang w:val="en-US"/>
        </w:rPr>
        <w:tab/>
      </w:r>
      <w:r w:rsidR="00EC620D">
        <w:rPr>
          <w:rFonts w:ascii="Arial" w:eastAsia="Times New Roman" w:hAnsi="Arial" w:cs="Arial"/>
          <w:bCs/>
          <w:sz w:val="24"/>
          <w:szCs w:val="24"/>
          <w:lang w:val="en-US"/>
        </w:rPr>
        <w:t xml:space="preserve">I am informed that the </w:t>
      </w:r>
      <w:r w:rsidR="00FF6D81">
        <w:rPr>
          <w:rFonts w:ascii="Arial" w:eastAsia="Times New Roman" w:hAnsi="Arial" w:cs="Arial"/>
          <w:bCs/>
          <w:sz w:val="24"/>
          <w:szCs w:val="24"/>
          <w:lang w:val="en-US"/>
        </w:rPr>
        <w:t xml:space="preserve">joinder </w:t>
      </w:r>
      <w:r w:rsidR="00EC620D">
        <w:rPr>
          <w:rFonts w:ascii="Arial" w:eastAsia="Times New Roman" w:hAnsi="Arial" w:cs="Arial"/>
          <w:bCs/>
          <w:sz w:val="24"/>
          <w:szCs w:val="24"/>
          <w:lang w:val="en-US"/>
        </w:rPr>
        <w:t>application has been h</w:t>
      </w:r>
      <w:r w:rsidR="00011E28">
        <w:rPr>
          <w:rFonts w:ascii="Arial" w:eastAsia="Times New Roman" w:hAnsi="Arial" w:cs="Arial"/>
          <w:bCs/>
          <w:sz w:val="24"/>
          <w:szCs w:val="24"/>
          <w:lang w:val="en-US"/>
        </w:rPr>
        <w:t xml:space="preserve">eard by Fischer J </w:t>
      </w:r>
      <w:r w:rsidR="00D9353D">
        <w:rPr>
          <w:rFonts w:ascii="Arial" w:eastAsia="Times New Roman" w:hAnsi="Arial" w:cs="Arial"/>
          <w:bCs/>
          <w:sz w:val="24"/>
          <w:szCs w:val="24"/>
          <w:lang w:val="en-US"/>
        </w:rPr>
        <w:t xml:space="preserve">who postponed the application pending </w:t>
      </w:r>
      <w:r w:rsidR="00BB36B4">
        <w:rPr>
          <w:rFonts w:ascii="Arial" w:eastAsia="Times New Roman" w:hAnsi="Arial" w:cs="Arial"/>
          <w:bCs/>
          <w:sz w:val="24"/>
          <w:szCs w:val="24"/>
          <w:lang w:val="en-US"/>
        </w:rPr>
        <w:t xml:space="preserve">the outcome of an appeal. She </w:t>
      </w:r>
      <w:r w:rsidR="00E40968">
        <w:rPr>
          <w:rFonts w:ascii="Arial" w:eastAsia="Times New Roman" w:hAnsi="Arial" w:cs="Arial"/>
          <w:bCs/>
          <w:sz w:val="24"/>
          <w:szCs w:val="24"/>
          <w:lang w:val="en-US"/>
        </w:rPr>
        <w:t xml:space="preserve">called for further heads of argument </w:t>
      </w:r>
      <w:r w:rsidR="00DA0634">
        <w:rPr>
          <w:rFonts w:ascii="Arial" w:eastAsia="Times New Roman" w:hAnsi="Arial" w:cs="Arial"/>
          <w:bCs/>
          <w:sz w:val="24"/>
          <w:szCs w:val="24"/>
          <w:lang w:val="en-US"/>
        </w:rPr>
        <w:t xml:space="preserve">after the Supreme Court of Appeal </w:t>
      </w:r>
      <w:r w:rsidR="00575841">
        <w:rPr>
          <w:rFonts w:ascii="Arial" w:eastAsia="Times New Roman" w:hAnsi="Arial" w:cs="Arial"/>
          <w:bCs/>
          <w:sz w:val="24"/>
          <w:szCs w:val="24"/>
          <w:lang w:val="en-US"/>
        </w:rPr>
        <w:t xml:space="preserve">in a related matter dismissed the appeal of </w:t>
      </w:r>
      <w:r w:rsidR="004B05CE">
        <w:rPr>
          <w:rFonts w:ascii="Arial" w:eastAsia="Times New Roman" w:hAnsi="Arial" w:cs="Arial"/>
          <w:bCs/>
          <w:sz w:val="24"/>
          <w:szCs w:val="24"/>
          <w:lang w:val="en-US"/>
        </w:rPr>
        <w:t xml:space="preserve">the </w:t>
      </w:r>
      <w:r w:rsidR="000A76CA">
        <w:rPr>
          <w:rFonts w:ascii="Arial" w:eastAsia="Times New Roman" w:hAnsi="Arial" w:cs="Arial"/>
          <w:bCs/>
          <w:sz w:val="24"/>
          <w:szCs w:val="24"/>
          <w:lang w:val="en-US"/>
        </w:rPr>
        <w:t>second respondent</w:t>
      </w:r>
      <w:r w:rsidR="002D55D3">
        <w:rPr>
          <w:rFonts w:ascii="Arial" w:eastAsia="Times New Roman" w:hAnsi="Arial" w:cs="Arial"/>
          <w:bCs/>
          <w:sz w:val="24"/>
          <w:szCs w:val="24"/>
          <w:lang w:val="en-US"/>
        </w:rPr>
        <w:t xml:space="preserve"> in which the second respondent wanted </w:t>
      </w:r>
      <w:r w:rsidR="004B05CE">
        <w:rPr>
          <w:rFonts w:ascii="Arial" w:eastAsia="Times New Roman" w:hAnsi="Arial" w:cs="Arial"/>
          <w:bCs/>
          <w:sz w:val="24"/>
          <w:szCs w:val="24"/>
          <w:lang w:val="en-US"/>
        </w:rPr>
        <w:t xml:space="preserve">to </w:t>
      </w:r>
      <w:r w:rsidR="003A32CA">
        <w:rPr>
          <w:rFonts w:ascii="Arial" w:eastAsia="Times New Roman" w:hAnsi="Arial" w:cs="Arial"/>
          <w:bCs/>
          <w:sz w:val="24"/>
          <w:szCs w:val="24"/>
          <w:lang w:val="en-US"/>
        </w:rPr>
        <w:t>appeal</w:t>
      </w:r>
      <w:r w:rsidR="007511C0">
        <w:rPr>
          <w:rFonts w:ascii="Arial" w:eastAsia="Times New Roman" w:hAnsi="Arial" w:cs="Arial"/>
          <w:bCs/>
          <w:sz w:val="24"/>
          <w:szCs w:val="24"/>
          <w:lang w:val="en-US"/>
        </w:rPr>
        <w:t xml:space="preserve"> the Dosio order</w:t>
      </w:r>
      <w:r w:rsidR="004B05CE">
        <w:rPr>
          <w:rFonts w:ascii="Arial" w:eastAsia="Times New Roman" w:hAnsi="Arial" w:cs="Arial"/>
          <w:bCs/>
          <w:sz w:val="24"/>
          <w:szCs w:val="24"/>
          <w:lang w:val="en-US"/>
        </w:rPr>
        <w:t xml:space="preserve">. </w:t>
      </w:r>
    </w:p>
    <w:p w14:paraId="16696C4F" w14:textId="656CDF33" w:rsidR="00257F9A" w:rsidRDefault="00257F9A"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p>
    <w:p w14:paraId="1CBB92D4" w14:textId="289D3428" w:rsidR="00257F9A" w:rsidRDefault="00257F9A"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r>
        <w:rPr>
          <w:rFonts w:ascii="Arial" w:eastAsia="Times New Roman" w:hAnsi="Arial" w:cs="Arial"/>
          <w:bCs/>
          <w:sz w:val="24"/>
          <w:szCs w:val="24"/>
          <w:lang w:val="en-US"/>
        </w:rPr>
        <w:t>[6]</w:t>
      </w:r>
      <w:r>
        <w:rPr>
          <w:rFonts w:ascii="Arial" w:eastAsia="Times New Roman" w:hAnsi="Arial" w:cs="Arial"/>
          <w:bCs/>
          <w:sz w:val="24"/>
          <w:szCs w:val="24"/>
          <w:lang w:val="en-US"/>
        </w:rPr>
        <w:tab/>
      </w:r>
      <w:r w:rsidR="00E46404">
        <w:rPr>
          <w:rFonts w:ascii="Arial" w:eastAsia="Times New Roman" w:hAnsi="Arial" w:cs="Arial"/>
          <w:bCs/>
          <w:sz w:val="24"/>
          <w:szCs w:val="24"/>
          <w:lang w:val="en-US"/>
        </w:rPr>
        <w:t>The first respondent submitted that the application</w:t>
      </w:r>
      <w:r>
        <w:rPr>
          <w:rFonts w:ascii="Arial" w:eastAsia="Times New Roman" w:hAnsi="Arial" w:cs="Arial"/>
          <w:bCs/>
          <w:sz w:val="24"/>
          <w:szCs w:val="24"/>
          <w:lang w:val="en-US"/>
        </w:rPr>
        <w:t xml:space="preserve"> </w:t>
      </w:r>
      <w:r w:rsidR="00E46404">
        <w:rPr>
          <w:rFonts w:ascii="Arial" w:eastAsia="Times New Roman" w:hAnsi="Arial" w:cs="Arial"/>
          <w:bCs/>
          <w:sz w:val="24"/>
          <w:szCs w:val="24"/>
          <w:lang w:val="en-US"/>
        </w:rPr>
        <w:t>for leave to appe</w:t>
      </w:r>
      <w:r w:rsidR="00580787">
        <w:rPr>
          <w:rFonts w:ascii="Arial" w:eastAsia="Times New Roman" w:hAnsi="Arial" w:cs="Arial"/>
          <w:bCs/>
          <w:sz w:val="24"/>
          <w:szCs w:val="24"/>
          <w:lang w:val="en-US"/>
        </w:rPr>
        <w:t xml:space="preserve">al should fail as </w:t>
      </w:r>
      <w:r w:rsidR="006E6591">
        <w:rPr>
          <w:rFonts w:ascii="Arial" w:eastAsia="Times New Roman" w:hAnsi="Arial" w:cs="Arial"/>
          <w:bCs/>
          <w:sz w:val="24"/>
          <w:szCs w:val="24"/>
          <w:lang w:val="en-US"/>
        </w:rPr>
        <w:t xml:space="preserve">the order </w:t>
      </w:r>
      <w:r w:rsidR="004D6352">
        <w:rPr>
          <w:rFonts w:ascii="Arial" w:eastAsia="Times New Roman" w:hAnsi="Arial" w:cs="Arial"/>
          <w:bCs/>
          <w:sz w:val="24"/>
          <w:szCs w:val="24"/>
          <w:lang w:val="en-US"/>
        </w:rPr>
        <w:t xml:space="preserve">granted by this court is </w:t>
      </w:r>
      <w:r w:rsidR="00E53908">
        <w:rPr>
          <w:rFonts w:ascii="Arial" w:eastAsia="Times New Roman" w:hAnsi="Arial" w:cs="Arial"/>
          <w:bCs/>
          <w:sz w:val="24"/>
          <w:szCs w:val="24"/>
          <w:lang w:val="en-US"/>
        </w:rPr>
        <w:t xml:space="preserve">interlocutory and </w:t>
      </w:r>
      <w:r w:rsidR="004D6352">
        <w:rPr>
          <w:rFonts w:ascii="Arial" w:eastAsia="Times New Roman" w:hAnsi="Arial" w:cs="Arial"/>
          <w:bCs/>
          <w:sz w:val="24"/>
          <w:szCs w:val="24"/>
          <w:lang w:val="en-US"/>
        </w:rPr>
        <w:t>not appealable.</w:t>
      </w:r>
      <w:r w:rsidR="005842FF">
        <w:rPr>
          <w:rFonts w:ascii="Arial" w:eastAsia="Times New Roman" w:hAnsi="Arial" w:cs="Arial"/>
          <w:bCs/>
          <w:sz w:val="24"/>
          <w:szCs w:val="24"/>
          <w:lang w:val="en-US"/>
        </w:rPr>
        <w:t xml:space="preserve"> </w:t>
      </w:r>
    </w:p>
    <w:p w14:paraId="3CA273BB" w14:textId="3F3E9ED5" w:rsidR="00F9351C" w:rsidRDefault="00F9351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p>
    <w:p w14:paraId="63604DA3" w14:textId="29CB802E" w:rsidR="00D0239D" w:rsidRDefault="000B75F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F9351C">
        <w:rPr>
          <w:rFonts w:ascii="Arial" w:eastAsia="Times New Roman" w:hAnsi="Arial" w:cs="Arial"/>
          <w:sz w:val="24"/>
          <w:szCs w:val="24"/>
          <w:lang w:val="en-US"/>
        </w:rPr>
        <w:t>[</w:t>
      </w:r>
      <w:r w:rsidR="005766C6">
        <w:rPr>
          <w:rFonts w:ascii="Arial" w:eastAsia="Times New Roman" w:hAnsi="Arial" w:cs="Arial"/>
          <w:sz w:val="24"/>
          <w:szCs w:val="24"/>
          <w:lang w:val="en-US"/>
        </w:rPr>
        <w:t>7</w:t>
      </w:r>
      <w:r w:rsidRPr="00F9351C">
        <w:rPr>
          <w:rFonts w:ascii="Arial" w:eastAsia="Times New Roman" w:hAnsi="Arial" w:cs="Arial"/>
          <w:sz w:val="24"/>
          <w:szCs w:val="24"/>
          <w:lang w:val="en-US"/>
        </w:rPr>
        <w:t>]</w:t>
      </w:r>
      <w:r w:rsidRPr="00F9351C">
        <w:rPr>
          <w:rFonts w:ascii="Arial" w:eastAsia="Times New Roman" w:hAnsi="Arial" w:cs="Arial"/>
          <w:sz w:val="24"/>
          <w:szCs w:val="24"/>
          <w:lang w:val="en-US"/>
        </w:rPr>
        <w:tab/>
      </w:r>
      <w:r w:rsidR="00CE3C8D">
        <w:rPr>
          <w:rFonts w:ascii="Arial" w:eastAsia="Times New Roman" w:hAnsi="Arial" w:cs="Arial"/>
          <w:sz w:val="24"/>
          <w:szCs w:val="24"/>
          <w:lang w:val="en-US"/>
        </w:rPr>
        <w:t xml:space="preserve">With reliance on </w:t>
      </w:r>
      <w:r w:rsidR="00E0582F" w:rsidRPr="00E0582F">
        <w:rPr>
          <w:rFonts w:ascii="Arial" w:eastAsia="Times New Roman" w:hAnsi="Arial" w:cs="Arial"/>
          <w:i/>
          <w:iCs/>
          <w:sz w:val="24"/>
          <w:szCs w:val="24"/>
          <w:lang w:val="en-US"/>
        </w:rPr>
        <w:t>Ndlovu</w:t>
      </w:r>
      <w:r w:rsidR="00CE3C8D" w:rsidRPr="00E0582F">
        <w:rPr>
          <w:rFonts w:ascii="Arial" w:eastAsia="Times New Roman" w:hAnsi="Arial" w:cs="Arial"/>
          <w:i/>
          <w:iCs/>
          <w:sz w:val="24"/>
          <w:szCs w:val="24"/>
          <w:lang w:val="en-US"/>
        </w:rPr>
        <w:t xml:space="preserve"> v Santam</w:t>
      </w:r>
      <w:r w:rsidR="00CE3C8D">
        <w:rPr>
          <w:rStyle w:val="FootnoteReference"/>
          <w:rFonts w:ascii="Arial" w:eastAsia="Times New Roman" w:hAnsi="Arial" w:cs="Arial"/>
          <w:sz w:val="24"/>
          <w:szCs w:val="24"/>
          <w:lang w:val="en-US"/>
        </w:rPr>
        <w:footnoteReference w:id="1"/>
      </w:r>
      <w:r w:rsidR="00CE3C8D">
        <w:rPr>
          <w:rFonts w:ascii="Arial" w:eastAsia="Times New Roman" w:hAnsi="Arial" w:cs="Arial"/>
          <w:sz w:val="24"/>
          <w:szCs w:val="24"/>
          <w:lang w:val="en-US"/>
        </w:rPr>
        <w:t xml:space="preserve"> </w:t>
      </w:r>
      <w:r w:rsidR="00E53908">
        <w:rPr>
          <w:rFonts w:ascii="Arial" w:eastAsia="Times New Roman" w:hAnsi="Arial" w:cs="Arial"/>
          <w:sz w:val="24"/>
          <w:szCs w:val="24"/>
          <w:lang w:val="en-US"/>
        </w:rPr>
        <w:t xml:space="preserve">the </w:t>
      </w:r>
      <w:r w:rsidR="00B802B4">
        <w:rPr>
          <w:rFonts w:ascii="Arial" w:eastAsia="Times New Roman" w:hAnsi="Arial" w:cs="Arial"/>
          <w:sz w:val="24"/>
          <w:szCs w:val="24"/>
          <w:lang w:val="en-US"/>
        </w:rPr>
        <w:t xml:space="preserve">first respondent </w:t>
      </w:r>
      <w:r w:rsidR="00E0582F">
        <w:rPr>
          <w:rFonts w:ascii="Arial" w:eastAsia="Times New Roman" w:hAnsi="Arial" w:cs="Arial"/>
          <w:sz w:val="24"/>
          <w:szCs w:val="24"/>
          <w:lang w:val="en-US"/>
        </w:rPr>
        <w:t xml:space="preserve">submitted that </w:t>
      </w:r>
      <w:r w:rsidR="00E05917">
        <w:rPr>
          <w:rFonts w:ascii="Arial" w:eastAsia="Times New Roman" w:hAnsi="Arial" w:cs="Arial"/>
          <w:sz w:val="24"/>
          <w:szCs w:val="24"/>
          <w:lang w:val="en-US"/>
        </w:rPr>
        <w:t xml:space="preserve">for the order to be final </w:t>
      </w:r>
      <w:r w:rsidR="00B802B4">
        <w:rPr>
          <w:rFonts w:ascii="Arial" w:eastAsia="Times New Roman" w:hAnsi="Arial" w:cs="Arial"/>
          <w:sz w:val="24"/>
          <w:szCs w:val="24"/>
          <w:lang w:val="en-US"/>
        </w:rPr>
        <w:t xml:space="preserve">and appealable, </w:t>
      </w:r>
      <w:r w:rsidR="00E05917">
        <w:rPr>
          <w:rFonts w:ascii="Arial" w:eastAsia="Times New Roman" w:hAnsi="Arial" w:cs="Arial"/>
          <w:sz w:val="24"/>
          <w:szCs w:val="24"/>
          <w:lang w:val="en-US"/>
        </w:rPr>
        <w:t>it must</w:t>
      </w:r>
      <w:r w:rsidR="00297838">
        <w:rPr>
          <w:rFonts w:ascii="Arial" w:eastAsia="Times New Roman" w:hAnsi="Arial" w:cs="Arial"/>
          <w:sz w:val="24"/>
          <w:szCs w:val="24"/>
          <w:lang w:val="en-US"/>
        </w:rPr>
        <w:t>:</w:t>
      </w:r>
    </w:p>
    <w:p w14:paraId="690AADA2" w14:textId="5FDA2A47" w:rsidR="00496260" w:rsidRDefault="003761C3"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[7.</w:t>
      </w:r>
      <w:r w:rsidR="00D0239D">
        <w:rPr>
          <w:rFonts w:ascii="Arial" w:eastAsia="Times New Roman" w:hAnsi="Arial" w:cs="Arial"/>
          <w:sz w:val="24"/>
          <w:szCs w:val="24"/>
          <w:lang w:val="en-US"/>
        </w:rPr>
        <w:t>1</w:t>
      </w:r>
      <w:r>
        <w:rPr>
          <w:rFonts w:ascii="Arial" w:eastAsia="Times New Roman" w:hAnsi="Arial" w:cs="Arial"/>
          <w:sz w:val="24"/>
          <w:szCs w:val="24"/>
          <w:lang w:val="en-US"/>
        </w:rPr>
        <w:t>]</w:t>
      </w:r>
      <w:r w:rsidR="00297838">
        <w:rPr>
          <w:rFonts w:ascii="Arial" w:eastAsia="Times New Roman" w:hAnsi="Arial" w:cs="Arial"/>
          <w:sz w:val="24"/>
          <w:szCs w:val="24"/>
          <w:lang w:val="en-US"/>
        </w:rPr>
        <w:t xml:space="preserve"> </w:t>
      </w:r>
      <w:r w:rsidR="00D0239D">
        <w:rPr>
          <w:rFonts w:ascii="Arial" w:eastAsia="Times New Roman" w:hAnsi="Arial" w:cs="Arial"/>
          <w:sz w:val="24"/>
          <w:szCs w:val="24"/>
          <w:lang w:val="en-US"/>
        </w:rPr>
        <w:t xml:space="preserve"> </w:t>
      </w:r>
      <w:r w:rsidR="00297838">
        <w:rPr>
          <w:rFonts w:ascii="Arial" w:eastAsia="Times New Roman" w:hAnsi="Arial" w:cs="Arial"/>
          <w:sz w:val="24"/>
          <w:szCs w:val="24"/>
          <w:lang w:val="en-US"/>
        </w:rPr>
        <w:t>N</w:t>
      </w:r>
      <w:r w:rsidR="00D0239D">
        <w:rPr>
          <w:rFonts w:ascii="Arial" w:eastAsia="Times New Roman" w:hAnsi="Arial" w:cs="Arial"/>
          <w:sz w:val="24"/>
          <w:szCs w:val="24"/>
          <w:lang w:val="en-US"/>
        </w:rPr>
        <w:t xml:space="preserve">ot be capable of being altered by the </w:t>
      </w:r>
      <w:r w:rsidR="00496260">
        <w:rPr>
          <w:rFonts w:ascii="Arial" w:eastAsia="Times New Roman" w:hAnsi="Arial" w:cs="Arial"/>
          <w:sz w:val="24"/>
          <w:szCs w:val="24"/>
          <w:lang w:val="en-US"/>
        </w:rPr>
        <w:t>court which granted it;</w:t>
      </w:r>
    </w:p>
    <w:p w14:paraId="4F94CB2C" w14:textId="5487A992" w:rsidR="00297838" w:rsidRDefault="0029783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[7.2]  </w:t>
      </w:r>
      <w:r w:rsidR="00A81A08">
        <w:rPr>
          <w:rFonts w:ascii="Arial" w:eastAsia="Times New Roman" w:hAnsi="Arial" w:cs="Arial"/>
          <w:sz w:val="24"/>
          <w:szCs w:val="24"/>
          <w:lang w:val="en-US"/>
        </w:rPr>
        <w:t>Be definitive of the rights of the parties</w:t>
      </w:r>
      <w:r w:rsidR="00C64342">
        <w:rPr>
          <w:rFonts w:ascii="Arial" w:eastAsia="Times New Roman" w:hAnsi="Arial" w:cs="Arial"/>
          <w:sz w:val="24"/>
          <w:szCs w:val="24"/>
          <w:lang w:val="en-US"/>
        </w:rPr>
        <w:t>, and</w:t>
      </w:r>
    </w:p>
    <w:p w14:paraId="73811E74" w14:textId="186E60FE" w:rsidR="00C64342" w:rsidRDefault="00C64342"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[7.3] Have the effect </w:t>
      </w:r>
      <w:r w:rsidR="00A40050">
        <w:rPr>
          <w:rFonts w:ascii="Arial" w:eastAsia="Times New Roman" w:hAnsi="Arial" w:cs="Arial"/>
          <w:sz w:val="24"/>
          <w:szCs w:val="24"/>
          <w:lang w:val="en-US"/>
        </w:rPr>
        <w:t>"</w:t>
      </w:r>
      <w:r w:rsidRPr="00050D97">
        <w:rPr>
          <w:rFonts w:ascii="Arial" w:eastAsia="Times New Roman" w:hAnsi="Arial" w:cs="Arial"/>
          <w:i/>
          <w:iCs/>
          <w:sz w:val="24"/>
          <w:szCs w:val="24"/>
          <w:lang w:val="en-US"/>
        </w:rPr>
        <w:t xml:space="preserve">of disposing </w:t>
      </w:r>
      <w:r w:rsidR="00A40050" w:rsidRPr="00050D97">
        <w:rPr>
          <w:rFonts w:ascii="Arial" w:eastAsia="Times New Roman" w:hAnsi="Arial" w:cs="Arial"/>
          <w:i/>
          <w:iCs/>
          <w:sz w:val="24"/>
          <w:szCs w:val="24"/>
          <w:lang w:val="en-US"/>
        </w:rPr>
        <w:t xml:space="preserve">of at least of </w:t>
      </w:r>
      <w:r w:rsidR="00CE3BB5" w:rsidRPr="00050D97">
        <w:rPr>
          <w:rFonts w:ascii="Arial" w:eastAsia="Times New Roman" w:hAnsi="Arial" w:cs="Arial"/>
          <w:i/>
          <w:iCs/>
          <w:sz w:val="24"/>
          <w:szCs w:val="24"/>
          <w:lang w:val="en-US"/>
        </w:rPr>
        <w:t>a substantial portion</w:t>
      </w:r>
      <w:r w:rsidR="00050D97">
        <w:rPr>
          <w:rFonts w:ascii="Arial" w:eastAsia="Times New Roman" w:hAnsi="Arial" w:cs="Arial"/>
          <w:i/>
          <w:iCs/>
          <w:sz w:val="24"/>
          <w:szCs w:val="24"/>
          <w:lang w:val="en-US"/>
        </w:rPr>
        <w:t xml:space="preserve"> </w:t>
      </w:r>
      <w:r w:rsidR="00CE3BB5" w:rsidRPr="00050D97">
        <w:rPr>
          <w:rFonts w:ascii="Arial" w:eastAsia="Times New Roman" w:hAnsi="Arial" w:cs="Arial"/>
          <w:i/>
          <w:iCs/>
          <w:sz w:val="24"/>
          <w:szCs w:val="24"/>
          <w:lang w:val="en-US"/>
        </w:rPr>
        <w:t xml:space="preserve">of the relief </w:t>
      </w:r>
      <w:r w:rsidR="00050D97">
        <w:rPr>
          <w:rFonts w:ascii="Arial" w:eastAsia="Times New Roman" w:hAnsi="Arial" w:cs="Arial"/>
          <w:i/>
          <w:iCs/>
          <w:sz w:val="24"/>
          <w:szCs w:val="24"/>
          <w:lang w:val="en-US"/>
        </w:rPr>
        <w:t>claimed in</w:t>
      </w:r>
      <w:r w:rsidR="00CE3BB5" w:rsidRPr="00050D97">
        <w:rPr>
          <w:rFonts w:ascii="Arial" w:eastAsia="Times New Roman" w:hAnsi="Arial" w:cs="Arial"/>
          <w:i/>
          <w:iCs/>
          <w:sz w:val="24"/>
          <w:szCs w:val="24"/>
          <w:lang w:val="en-US"/>
        </w:rPr>
        <w:t xml:space="preserve"> the main proceedings</w:t>
      </w:r>
      <w:r w:rsidR="00050D97" w:rsidRPr="00050D97">
        <w:rPr>
          <w:rFonts w:ascii="Arial" w:eastAsia="Times New Roman" w:hAnsi="Arial" w:cs="Arial"/>
          <w:i/>
          <w:iCs/>
          <w:sz w:val="24"/>
          <w:szCs w:val="24"/>
          <w:lang w:val="en-US"/>
        </w:rPr>
        <w:t>".</w:t>
      </w:r>
    </w:p>
    <w:p w14:paraId="55E3526D" w14:textId="0CDDFB2A" w:rsidR="003F04F1" w:rsidRDefault="003F04F1"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3AF92C63" w14:textId="29B75523" w:rsidR="003F04F1" w:rsidRDefault="00FB3DD5"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[8]</w:t>
      </w:r>
      <w:r>
        <w:rPr>
          <w:rFonts w:ascii="Arial" w:eastAsia="Times New Roman" w:hAnsi="Arial" w:cs="Arial"/>
          <w:sz w:val="24"/>
          <w:szCs w:val="24"/>
          <w:lang w:val="en-US"/>
        </w:rPr>
        <w:tab/>
      </w:r>
      <w:r w:rsidR="00F33659">
        <w:rPr>
          <w:rFonts w:ascii="Arial" w:eastAsia="Times New Roman" w:hAnsi="Arial" w:cs="Arial"/>
          <w:sz w:val="24"/>
          <w:szCs w:val="24"/>
          <w:lang w:val="en-US"/>
        </w:rPr>
        <w:t>The first respondent submit</w:t>
      </w:r>
      <w:r w:rsidR="00B10B09">
        <w:rPr>
          <w:rFonts w:ascii="Arial" w:eastAsia="Times New Roman" w:hAnsi="Arial" w:cs="Arial"/>
          <w:sz w:val="24"/>
          <w:szCs w:val="24"/>
          <w:lang w:val="en-US"/>
        </w:rPr>
        <w:t>ted</w:t>
      </w:r>
      <w:r w:rsidR="00F33659">
        <w:rPr>
          <w:rFonts w:ascii="Arial" w:eastAsia="Times New Roman" w:hAnsi="Arial" w:cs="Arial"/>
          <w:sz w:val="24"/>
          <w:szCs w:val="24"/>
          <w:lang w:val="en-US"/>
        </w:rPr>
        <w:t xml:space="preserve"> that the</w:t>
      </w:r>
      <w:r w:rsidR="0003694C">
        <w:rPr>
          <w:rFonts w:ascii="Arial" w:eastAsia="Times New Roman" w:hAnsi="Arial" w:cs="Arial"/>
          <w:sz w:val="24"/>
          <w:szCs w:val="24"/>
          <w:lang w:val="en-US"/>
        </w:rPr>
        <w:t xml:space="preserve"> </w:t>
      </w:r>
      <w:r w:rsidR="00F33659">
        <w:rPr>
          <w:rFonts w:ascii="Arial" w:eastAsia="Times New Roman" w:hAnsi="Arial" w:cs="Arial"/>
          <w:sz w:val="24"/>
          <w:szCs w:val="24"/>
          <w:lang w:val="en-US"/>
        </w:rPr>
        <w:t xml:space="preserve">order does not meet </w:t>
      </w:r>
      <w:r w:rsidR="005E213D">
        <w:rPr>
          <w:rFonts w:ascii="Arial" w:eastAsia="Times New Roman" w:hAnsi="Arial" w:cs="Arial"/>
          <w:sz w:val="24"/>
          <w:szCs w:val="24"/>
          <w:lang w:val="en-US"/>
        </w:rPr>
        <w:t xml:space="preserve">any of </w:t>
      </w:r>
      <w:r w:rsidR="00F33659">
        <w:rPr>
          <w:rFonts w:ascii="Arial" w:eastAsia="Times New Roman" w:hAnsi="Arial" w:cs="Arial"/>
          <w:sz w:val="24"/>
          <w:szCs w:val="24"/>
          <w:lang w:val="en-US"/>
        </w:rPr>
        <w:t>these requirements.</w:t>
      </w:r>
      <w:r w:rsidR="0003694C">
        <w:rPr>
          <w:rFonts w:ascii="Arial" w:eastAsia="Times New Roman" w:hAnsi="Arial" w:cs="Arial"/>
          <w:sz w:val="24"/>
          <w:szCs w:val="24"/>
          <w:lang w:val="en-US"/>
        </w:rPr>
        <w:t xml:space="preserve"> </w:t>
      </w:r>
    </w:p>
    <w:p w14:paraId="16142A19" w14:textId="77777777" w:rsidR="003F04F1" w:rsidRDefault="003F04F1"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6937B44B" w14:textId="0783BD02" w:rsidR="005766C6" w:rsidRDefault="003F04F1"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FB3DD5">
        <w:rPr>
          <w:rFonts w:ascii="Arial" w:eastAsia="Times New Roman" w:hAnsi="Arial" w:cs="Arial"/>
          <w:sz w:val="24"/>
          <w:szCs w:val="24"/>
          <w:lang w:val="en-US"/>
        </w:rPr>
        <w:t>9</w:t>
      </w:r>
      <w:r>
        <w:rPr>
          <w:rFonts w:ascii="Arial" w:eastAsia="Times New Roman" w:hAnsi="Arial" w:cs="Arial"/>
          <w:sz w:val="24"/>
          <w:szCs w:val="24"/>
          <w:lang w:val="en-US"/>
        </w:rPr>
        <w:t xml:space="preserve">] </w:t>
      </w:r>
      <w:r w:rsidR="00FB3DD5">
        <w:rPr>
          <w:rFonts w:ascii="Arial" w:eastAsia="Times New Roman" w:hAnsi="Arial" w:cs="Arial"/>
          <w:sz w:val="24"/>
          <w:szCs w:val="24"/>
          <w:lang w:val="en-US"/>
        </w:rPr>
        <w:tab/>
      </w:r>
      <w:r w:rsidR="00635C7B">
        <w:rPr>
          <w:rFonts w:ascii="Arial" w:eastAsia="Times New Roman" w:hAnsi="Arial" w:cs="Arial"/>
          <w:sz w:val="24"/>
          <w:szCs w:val="24"/>
          <w:lang w:val="en-US"/>
        </w:rPr>
        <w:t>The applicants maintain</w:t>
      </w:r>
      <w:r w:rsidR="00932318">
        <w:rPr>
          <w:rFonts w:ascii="Arial" w:eastAsia="Times New Roman" w:hAnsi="Arial" w:cs="Arial"/>
          <w:sz w:val="24"/>
          <w:szCs w:val="24"/>
          <w:lang w:val="en-US"/>
        </w:rPr>
        <w:t>ed</w:t>
      </w:r>
      <w:r w:rsidR="00635C7B">
        <w:rPr>
          <w:rFonts w:ascii="Arial" w:eastAsia="Times New Roman" w:hAnsi="Arial" w:cs="Arial"/>
          <w:sz w:val="24"/>
          <w:szCs w:val="24"/>
          <w:lang w:val="en-US"/>
        </w:rPr>
        <w:t xml:space="preserve"> that the order meets those requirements</w:t>
      </w:r>
      <w:r w:rsidR="00B0122D">
        <w:rPr>
          <w:rFonts w:ascii="Arial" w:eastAsia="Times New Roman" w:hAnsi="Arial" w:cs="Arial"/>
          <w:sz w:val="24"/>
          <w:szCs w:val="24"/>
          <w:lang w:val="en-US"/>
        </w:rPr>
        <w:t xml:space="preserve">. </w:t>
      </w:r>
      <w:r w:rsidR="007C47AE">
        <w:rPr>
          <w:rFonts w:ascii="Arial" w:eastAsia="Times New Roman" w:hAnsi="Arial" w:cs="Arial"/>
          <w:sz w:val="24"/>
          <w:szCs w:val="24"/>
          <w:lang w:val="en-US"/>
        </w:rPr>
        <w:t xml:space="preserve">Firstly </w:t>
      </w:r>
      <w:r w:rsidR="00007BAE">
        <w:rPr>
          <w:rFonts w:ascii="Arial" w:eastAsia="Times New Roman" w:hAnsi="Arial" w:cs="Arial"/>
          <w:sz w:val="24"/>
          <w:szCs w:val="24"/>
          <w:lang w:val="en-US"/>
        </w:rPr>
        <w:t>the order disposed of a substantial p</w:t>
      </w:r>
      <w:r w:rsidR="00527495">
        <w:rPr>
          <w:rFonts w:ascii="Arial" w:eastAsia="Times New Roman" w:hAnsi="Arial" w:cs="Arial"/>
          <w:sz w:val="24"/>
          <w:szCs w:val="24"/>
          <w:lang w:val="en-US"/>
        </w:rPr>
        <w:t xml:space="preserve">art of the relief that the applicants sought in the contempt of court </w:t>
      </w:r>
      <w:r w:rsidR="00C71218">
        <w:rPr>
          <w:rFonts w:ascii="Arial" w:eastAsia="Times New Roman" w:hAnsi="Arial" w:cs="Arial"/>
          <w:sz w:val="24"/>
          <w:szCs w:val="24"/>
          <w:lang w:val="en-US"/>
        </w:rPr>
        <w:t>application. By</w:t>
      </w:r>
      <w:r w:rsidR="00944E48">
        <w:rPr>
          <w:rFonts w:ascii="Arial" w:eastAsia="Times New Roman" w:hAnsi="Arial" w:cs="Arial"/>
          <w:sz w:val="24"/>
          <w:szCs w:val="24"/>
          <w:lang w:val="en-US"/>
        </w:rPr>
        <w:t xml:space="preserve"> </w:t>
      </w:r>
      <w:r w:rsidR="00FF212A">
        <w:rPr>
          <w:rFonts w:ascii="Arial" w:eastAsia="Times New Roman" w:hAnsi="Arial" w:cs="Arial"/>
          <w:sz w:val="24"/>
          <w:szCs w:val="24"/>
          <w:lang w:val="en-US"/>
        </w:rPr>
        <w:t xml:space="preserve">the order </w:t>
      </w:r>
      <w:r w:rsidR="00C71218">
        <w:rPr>
          <w:rFonts w:ascii="Arial" w:eastAsia="Times New Roman" w:hAnsi="Arial" w:cs="Arial"/>
          <w:sz w:val="24"/>
          <w:szCs w:val="24"/>
          <w:lang w:val="en-US"/>
        </w:rPr>
        <w:t>suspending the application, the court effectivel</w:t>
      </w:r>
      <w:r w:rsidR="005E7D8C">
        <w:rPr>
          <w:rFonts w:ascii="Arial" w:eastAsia="Times New Roman" w:hAnsi="Arial" w:cs="Arial"/>
          <w:sz w:val="24"/>
          <w:szCs w:val="24"/>
          <w:lang w:val="en-US"/>
        </w:rPr>
        <w:t xml:space="preserve">y </w:t>
      </w:r>
      <w:r w:rsidR="00944E48">
        <w:rPr>
          <w:rFonts w:ascii="Arial" w:eastAsia="Times New Roman" w:hAnsi="Arial" w:cs="Arial"/>
          <w:sz w:val="24"/>
          <w:szCs w:val="24"/>
          <w:lang w:val="en-US"/>
        </w:rPr>
        <w:t xml:space="preserve">definitively </w:t>
      </w:r>
      <w:r w:rsidR="005E7D8C">
        <w:rPr>
          <w:rFonts w:ascii="Arial" w:eastAsia="Times New Roman" w:hAnsi="Arial" w:cs="Arial"/>
          <w:sz w:val="24"/>
          <w:szCs w:val="24"/>
          <w:lang w:val="en-US"/>
        </w:rPr>
        <w:t xml:space="preserve">ruled </w:t>
      </w:r>
      <w:r w:rsidR="00944E48">
        <w:rPr>
          <w:rFonts w:ascii="Arial" w:eastAsia="Times New Roman" w:hAnsi="Arial" w:cs="Arial"/>
          <w:sz w:val="24"/>
          <w:szCs w:val="24"/>
          <w:lang w:val="en-US"/>
        </w:rPr>
        <w:t xml:space="preserve">on contempt of court for the </w:t>
      </w:r>
      <w:r w:rsidR="004F4162">
        <w:rPr>
          <w:rFonts w:ascii="Arial" w:eastAsia="Times New Roman" w:hAnsi="Arial" w:cs="Arial"/>
          <w:sz w:val="24"/>
          <w:szCs w:val="24"/>
          <w:lang w:val="en-US"/>
        </w:rPr>
        <w:t xml:space="preserve">duration of the </w:t>
      </w:r>
      <w:r w:rsidR="00944E48">
        <w:rPr>
          <w:rFonts w:ascii="Arial" w:eastAsia="Times New Roman" w:hAnsi="Arial" w:cs="Arial"/>
          <w:sz w:val="24"/>
          <w:szCs w:val="24"/>
          <w:lang w:val="en-US"/>
        </w:rPr>
        <w:t>suspension.</w:t>
      </w:r>
      <w:r w:rsidR="00EC4984">
        <w:rPr>
          <w:rFonts w:ascii="Arial" w:eastAsia="Times New Roman" w:hAnsi="Arial" w:cs="Arial"/>
          <w:sz w:val="24"/>
          <w:szCs w:val="24"/>
          <w:lang w:val="en-US"/>
        </w:rPr>
        <w:t xml:space="preserve"> The order disposes of the </w:t>
      </w:r>
      <w:r w:rsidR="009321D1">
        <w:rPr>
          <w:rFonts w:ascii="Arial" w:eastAsia="Times New Roman" w:hAnsi="Arial" w:cs="Arial"/>
          <w:sz w:val="24"/>
          <w:szCs w:val="24"/>
          <w:lang w:val="en-US"/>
        </w:rPr>
        <w:t xml:space="preserve">alleged </w:t>
      </w:r>
      <w:r w:rsidR="00EC4984">
        <w:rPr>
          <w:rFonts w:ascii="Arial" w:eastAsia="Times New Roman" w:hAnsi="Arial" w:cs="Arial"/>
          <w:sz w:val="24"/>
          <w:szCs w:val="24"/>
          <w:lang w:val="en-US"/>
        </w:rPr>
        <w:t>contempt for that period.</w:t>
      </w:r>
      <w:r w:rsidR="009321D1">
        <w:rPr>
          <w:rFonts w:ascii="Arial" w:eastAsia="Times New Roman" w:hAnsi="Arial" w:cs="Arial"/>
          <w:sz w:val="24"/>
          <w:szCs w:val="24"/>
          <w:lang w:val="en-US"/>
        </w:rPr>
        <w:t xml:space="preserve"> The first respondent disputed this.</w:t>
      </w:r>
    </w:p>
    <w:p w14:paraId="1394F639" w14:textId="77777777" w:rsidR="005766C6" w:rsidRDefault="005766C6"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6B2DCC6D" w14:textId="6DB519CD" w:rsidR="005766C6" w:rsidRPr="003F04F1" w:rsidRDefault="005766C6"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w:t>
      </w:r>
      <w:r w:rsidR="00FB3DD5">
        <w:rPr>
          <w:rFonts w:ascii="Arial" w:eastAsia="Times New Roman" w:hAnsi="Arial" w:cs="Arial"/>
          <w:sz w:val="24"/>
          <w:szCs w:val="24"/>
          <w:lang w:val="en-US"/>
        </w:rPr>
        <w:t>10</w:t>
      </w:r>
      <w:r>
        <w:rPr>
          <w:rFonts w:ascii="Arial" w:eastAsia="Times New Roman" w:hAnsi="Arial" w:cs="Arial"/>
          <w:sz w:val="24"/>
          <w:szCs w:val="24"/>
          <w:lang w:val="en-US"/>
        </w:rPr>
        <w:t>]</w:t>
      </w:r>
      <w:r>
        <w:rPr>
          <w:rFonts w:ascii="Arial" w:eastAsia="Times New Roman" w:hAnsi="Arial" w:cs="Arial"/>
          <w:sz w:val="24"/>
          <w:szCs w:val="24"/>
          <w:lang w:val="en-US"/>
        </w:rPr>
        <w:tab/>
      </w:r>
      <w:r w:rsidR="00F539A0">
        <w:rPr>
          <w:rFonts w:ascii="Arial" w:eastAsia="Times New Roman" w:hAnsi="Arial" w:cs="Arial"/>
          <w:sz w:val="24"/>
          <w:szCs w:val="24"/>
          <w:lang w:val="en-US"/>
        </w:rPr>
        <w:t xml:space="preserve">Secondly, the court that made </w:t>
      </w:r>
      <w:r w:rsidR="009321D1">
        <w:rPr>
          <w:rFonts w:ascii="Arial" w:eastAsia="Times New Roman" w:hAnsi="Arial" w:cs="Arial"/>
          <w:sz w:val="24"/>
          <w:szCs w:val="24"/>
          <w:lang w:val="en-US"/>
        </w:rPr>
        <w:t xml:space="preserve">an </w:t>
      </w:r>
      <w:r w:rsidR="00F539A0">
        <w:rPr>
          <w:rFonts w:ascii="Arial" w:eastAsia="Times New Roman" w:hAnsi="Arial" w:cs="Arial"/>
          <w:sz w:val="24"/>
          <w:szCs w:val="24"/>
          <w:lang w:val="en-US"/>
        </w:rPr>
        <w:t xml:space="preserve">order </w:t>
      </w:r>
      <w:r w:rsidR="008D3B7E">
        <w:rPr>
          <w:rFonts w:ascii="Arial" w:eastAsia="Times New Roman" w:hAnsi="Arial" w:cs="Arial"/>
          <w:sz w:val="24"/>
          <w:szCs w:val="24"/>
          <w:lang w:val="en-US"/>
        </w:rPr>
        <w:t xml:space="preserve">suspending the judgment that is relied upon for the contempt proceedings, </w:t>
      </w:r>
      <w:r w:rsidR="00F539A0">
        <w:rPr>
          <w:rFonts w:ascii="Arial" w:eastAsia="Times New Roman" w:hAnsi="Arial" w:cs="Arial"/>
          <w:sz w:val="24"/>
          <w:szCs w:val="24"/>
          <w:lang w:val="en-US"/>
        </w:rPr>
        <w:t xml:space="preserve">cannot change or amend it to </w:t>
      </w:r>
      <w:r w:rsidR="00047EF1">
        <w:rPr>
          <w:rFonts w:ascii="Arial" w:eastAsia="Times New Roman" w:hAnsi="Arial" w:cs="Arial"/>
          <w:sz w:val="24"/>
          <w:szCs w:val="24"/>
          <w:lang w:val="en-US"/>
        </w:rPr>
        <w:t xml:space="preserve">open the issue for the applicants to </w:t>
      </w:r>
      <w:r w:rsidR="001B65A8">
        <w:rPr>
          <w:rFonts w:ascii="Arial" w:eastAsia="Times New Roman" w:hAnsi="Arial" w:cs="Arial"/>
          <w:sz w:val="24"/>
          <w:szCs w:val="24"/>
          <w:lang w:val="en-US"/>
        </w:rPr>
        <w:t xml:space="preserve">rely upon alleged contempt during that period. The order thus </w:t>
      </w:r>
      <w:r w:rsidR="003815E5">
        <w:rPr>
          <w:rFonts w:ascii="Arial" w:eastAsia="Times New Roman" w:hAnsi="Arial" w:cs="Arial"/>
          <w:sz w:val="24"/>
          <w:szCs w:val="24"/>
          <w:lang w:val="en-US"/>
        </w:rPr>
        <w:t>disposed of a substantial portion of the relief that the applicants sought.</w:t>
      </w:r>
      <w:r w:rsidR="0021188E">
        <w:rPr>
          <w:rFonts w:ascii="Arial" w:eastAsia="Times New Roman" w:hAnsi="Arial" w:cs="Arial"/>
          <w:sz w:val="24"/>
          <w:szCs w:val="24"/>
          <w:lang w:val="en-US"/>
        </w:rPr>
        <w:t xml:space="preserve"> </w:t>
      </w:r>
      <w:r w:rsidR="00D664C9">
        <w:rPr>
          <w:rFonts w:ascii="Arial" w:eastAsia="Times New Roman" w:hAnsi="Arial" w:cs="Arial"/>
          <w:sz w:val="24"/>
          <w:szCs w:val="24"/>
          <w:lang w:val="en-US"/>
        </w:rPr>
        <w:t xml:space="preserve">The applicants </w:t>
      </w:r>
      <w:r w:rsidR="009B4577">
        <w:rPr>
          <w:rFonts w:ascii="Arial" w:eastAsia="Times New Roman" w:hAnsi="Arial" w:cs="Arial"/>
          <w:sz w:val="24"/>
          <w:szCs w:val="24"/>
          <w:lang w:val="en-US"/>
        </w:rPr>
        <w:t xml:space="preserve">submitted </w:t>
      </w:r>
      <w:r w:rsidR="00456F88">
        <w:rPr>
          <w:rFonts w:ascii="Arial" w:eastAsia="Times New Roman" w:hAnsi="Arial" w:cs="Arial"/>
          <w:sz w:val="24"/>
          <w:szCs w:val="24"/>
          <w:lang w:val="en-US"/>
        </w:rPr>
        <w:t xml:space="preserve">that </w:t>
      </w:r>
      <w:r w:rsidR="009B4577">
        <w:rPr>
          <w:rFonts w:ascii="Arial" w:eastAsia="Times New Roman" w:hAnsi="Arial" w:cs="Arial"/>
          <w:sz w:val="24"/>
          <w:szCs w:val="24"/>
          <w:lang w:val="en-US"/>
        </w:rPr>
        <w:t>I did not give any or sufficient attention to this aspect when making the order</w:t>
      </w:r>
      <w:r w:rsidR="00BF5288">
        <w:rPr>
          <w:rFonts w:ascii="Arial" w:eastAsia="Times New Roman" w:hAnsi="Arial" w:cs="Arial"/>
          <w:sz w:val="24"/>
          <w:szCs w:val="24"/>
          <w:lang w:val="en-US"/>
        </w:rPr>
        <w:t xml:space="preserve"> and that the judgments should never have been suspended.</w:t>
      </w:r>
    </w:p>
    <w:p w14:paraId="4E8112C5" w14:textId="48B9DFD0" w:rsidR="005766C6" w:rsidRPr="003F04F1" w:rsidRDefault="005766C6"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36D01527" w14:textId="042C3912" w:rsidR="00FE3E0C" w:rsidRDefault="005766C6"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3F04F1">
        <w:rPr>
          <w:rFonts w:ascii="Arial" w:eastAsia="Times New Roman" w:hAnsi="Arial" w:cs="Arial"/>
          <w:sz w:val="24"/>
          <w:szCs w:val="24"/>
          <w:lang w:val="en-US"/>
        </w:rPr>
        <w:t>[</w:t>
      </w:r>
      <w:r w:rsidR="00FB3DD5">
        <w:rPr>
          <w:rFonts w:ascii="Arial" w:eastAsia="Times New Roman" w:hAnsi="Arial" w:cs="Arial"/>
          <w:sz w:val="24"/>
          <w:szCs w:val="24"/>
          <w:lang w:val="en-US"/>
        </w:rPr>
        <w:t>11</w:t>
      </w:r>
      <w:r w:rsidRPr="003F04F1">
        <w:rPr>
          <w:rFonts w:ascii="Arial" w:eastAsia="Times New Roman" w:hAnsi="Arial" w:cs="Arial"/>
          <w:sz w:val="24"/>
          <w:szCs w:val="24"/>
          <w:lang w:val="en-US"/>
        </w:rPr>
        <w:t>]</w:t>
      </w:r>
      <w:r w:rsidRPr="003F04F1">
        <w:rPr>
          <w:rFonts w:ascii="Arial" w:eastAsia="Times New Roman" w:hAnsi="Arial" w:cs="Arial"/>
          <w:sz w:val="24"/>
          <w:szCs w:val="24"/>
          <w:lang w:val="en-US"/>
        </w:rPr>
        <w:tab/>
      </w:r>
      <w:r w:rsidR="0021188E">
        <w:rPr>
          <w:rFonts w:ascii="Arial" w:eastAsia="Times New Roman" w:hAnsi="Arial" w:cs="Arial"/>
          <w:sz w:val="24"/>
          <w:szCs w:val="24"/>
          <w:lang w:val="en-US"/>
        </w:rPr>
        <w:t xml:space="preserve">The respondent submitted that the </w:t>
      </w:r>
      <w:r w:rsidR="008B0405">
        <w:rPr>
          <w:rFonts w:ascii="Arial" w:eastAsia="Times New Roman" w:hAnsi="Arial" w:cs="Arial"/>
          <w:sz w:val="24"/>
          <w:szCs w:val="24"/>
          <w:lang w:val="en-US"/>
        </w:rPr>
        <w:t xml:space="preserve">matter has become moot. It has become moot as the </w:t>
      </w:r>
      <w:r w:rsidR="003D2B19">
        <w:rPr>
          <w:rFonts w:ascii="Arial" w:eastAsia="Times New Roman" w:hAnsi="Arial" w:cs="Arial"/>
          <w:sz w:val="24"/>
          <w:szCs w:val="24"/>
          <w:lang w:val="en-US"/>
        </w:rPr>
        <w:t xml:space="preserve">respondents pursued their counter-application with the joinder application. </w:t>
      </w:r>
      <w:r w:rsidR="00400AFF">
        <w:rPr>
          <w:rFonts w:ascii="Arial" w:eastAsia="Times New Roman" w:hAnsi="Arial" w:cs="Arial"/>
          <w:sz w:val="24"/>
          <w:szCs w:val="24"/>
          <w:lang w:val="en-US"/>
        </w:rPr>
        <w:t xml:space="preserve">The joinder application has been heard </w:t>
      </w:r>
      <w:r w:rsidR="00787FB7">
        <w:rPr>
          <w:rFonts w:ascii="Arial" w:eastAsia="Times New Roman" w:hAnsi="Arial" w:cs="Arial"/>
          <w:sz w:val="24"/>
          <w:szCs w:val="24"/>
          <w:lang w:val="en-US"/>
        </w:rPr>
        <w:t xml:space="preserve">and an order is to be made soon. Because thereof, the matter has become moot. </w:t>
      </w:r>
      <w:r w:rsidR="001B64E7">
        <w:rPr>
          <w:rFonts w:ascii="Arial" w:eastAsia="Times New Roman" w:hAnsi="Arial" w:cs="Arial"/>
          <w:sz w:val="24"/>
          <w:szCs w:val="24"/>
          <w:lang w:val="en-US"/>
        </w:rPr>
        <w:t>Applicants submit</w:t>
      </w:r>
      <w:r w:rsidR="007765E7">
        <w:rPr>
          <w:rFonts w:ascii="Arial" w:eastAsia="Times New Roman" w:hAnsi="Arial" w:cs="Arial"/>
          <w:sz w:val="24"/>
          <w:szCs w:val="24"/>
          <w:lang w:val="en-US"/>
        </w:rPr>
        <w:t>ted</w:t>
      </w:r>
      <w:r w:rsidR="001B64E7">
        <w:rPr>
          <w:rFonts w:ascii="Arial" w:eastAsia="Times New Roman" w:hAnsi="Arial" w:cs="Arial"/>
          <w:sz w:val="24"/>
          <w:szCs w:val="24"/>
          <w:lang w:val="en-US"/>
        </w:rPr>
        <w:t xml:space="preserve"> </w:t>
      </w:r>
      <w:r w:rsidR="00757CB9">
        <w:rPr>
          <w:rFonts w:ascii="Arial" w:eastAsia="Times New Roman" w:hAnsi="Arial" w:cs="Arial"/>
          <w:sz w:val="24"/>
          <w:szCs w:val="24"/>
          <w:lang w:val="en-US"/>
        </w:rPr>
        <w:t>that contempt</w:t>
      </w:r>
      <w:r w:rsidR="001B64E7">
        <w:rPr>
          <w:rFonts w:ascii="Arial" w:eastAsia="Times New Roman" w:hAnsi="Arial" w:cs="Arial"/>
          <w:sz w:val="24"/>
          <w:szCs w:val="24"/>
          <w:lang w:val="en-US"/>
        </w:rPr>
        <w:t xml:space="preserve"> can never become moot as the court's </w:t>
      </w:r>
      <w:r w:rsidR="007765E7">
        <w:rPr>
          <w:rFonts w:ascii="Arial" w:eastAsia="Times New Roman" w:hAnsi="Arial" w:cs="Arial"/>
          <w:sz w:val="24"/>
          <w:szCs w:val="24"/>
          <w:lang w:val="en-US"/>
        </w:rPr>
        <w:t>H</w:t>
      </w:r>
      <w:r w:rsidR="001B64E7">
        <w:rPr>
          <w:rFonts w:ascii="Arial" w:eastAsia="Times New Roman" w:hAnsi="Arial" w:cs="Arial"/>
          <w:sz w:val="24"/>
          <w:szCs w:val="24"/>
          <w:lang w:val="en-US"/>
        </w:rPr>
        <w:t xml:space="preserve">onour is not negotiable and court orders must at all times be obeyed. </w:t>
      </w:r>
      <w:r w:rsidR="00296F17">
        <w:rPr>
          <w:rFonts w:ascii="Arial" w:eastAsia="Times New Roman" w:hAnsi="Arial" w:cs="Arial"/>
          <w:sz w:val="24"/>
          <w:szCs w:val="24"/>
          <w:lang w:val="en-US"/>
        </w:rPr>
        <w:t>I agree that the matter has not become moot.</w:t>
      </w:r>
    </w:p>
    <w:p w14:paraId="23037C3A" w14:textId="77777777" w:rsidR="00857B49" w:rsidRPr="003F04F1" w:rsidRDefault="00857B49"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0CF70C77" w14:textId="3BD5C944" w:rsidR="00FE3E0C" w:rsidRDefault="005766C6"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3F04F1">
        <w:rPr>
          <w:rFonts w:ascii="Arial" w:eastAsia="Times New Roman" w:hAnsi="Arial" w:cs="Arial"/>
          <w:sz w:val="24"/>
          <w:szCs w:val="24"/>
          <w:lang w:val="en-US"/>
        </w:rPr>
        <w:t>[</w:t>
      </w:r>
      <w:r w:rsidR="00FB3DD5">
        <w:rPr>
          <w:rFonts w:ascii="Arial" w:eastAsia="Times New Roman" w:hAnsi="Arial" w:cs="Arial"/>
          <w:sz w:val="24"/>
          <w:szCs w:val="24"/>
          <w:lang w:val="en-US"/>
        </w:rPr>
        <w:t>12</w:t>
      </w:r>
      <w:r w:rsidRPr="003F04F1">
        <w:rPr>
          <w:rFonts w:ascii="Arial" w:eastAsia="Times New Roman" w:hAnsi="Arial" w:cs="Arial"/>
          <w:sz w:val="24"/>
          <w:szCs w:val="24"/>
          <w:lang w:val="en-US"/>
        </w:rPr>
        <w:t>]</w:t>
      </w:r>
      <w:r w:rsidR="00FE3E0C" w:rsidRPr="003F04F1">
        <w:rPr>
          <w:rFonts w:ascii="Arial" w:eastAsia="Times New Roman" w:hAnsi="Arial" w:cs="Arial"/>
          <w:sz w:val="24"/>
          <w:szCs w:val="24"/>
          <w:lang w:val="en-US"/>
        </w:rPr>
        <w:tab/>
      </w:r>
      <w:r w:rsidR="00717892">
        <w:rPr>
          <w:rFonts w:ascii="Arial" w:eastAsia="Times New Roman" w:hAnsi="Arial" w:cs="Arial"/>
          <w:sz w:val="24"/>
          <w:szCs w:val="24"/>
          <w:lang w:val="en-US"/>
        </w:rPr>
        <w:t xml:space="preserve">The respondent submits that </w:t>
      </w:r>
      <w:r w:rsidR="008E716E">
        <w:rPr>
          <w:rFonts w:ascii="Arial" w:eastAsia="Times New Roman" w:hAnsi="Arial" w:cs="Arial"/>
          <w:sz w:val="24"/>
          <w:szCs w:val="24"/>
          <w:lang w:val="en-US"/>
        </w:rPr>
        <w:t>in any event</w:t>
      </w:r>
      <w:r w:rsidR="004B0C10">
        <w:rPr>
          <w:rFonts w:ascii="Arial" w:eastAsia="Times New Roman" w:hAnsi="Arial" w:cs="Arial"/>
          <w:sz w:val="24"/>
          <w:szCs w:val="24"/>
          <w:lang w:val="en-US"/>
        </w:rPr>
        <w:t>,</w:t>
      </w:r>
      <w:r w:rsidR="008E716E">
        <w:rPr>
          <w:rFonts w:ascii="Arial" w:eastAsia="Times New Roman" w:hAnsi="Arial" w:cs="Arial"/>
          <w:sz w:val="24"/>
          <w:szCs w:val="24"/>
          <w:lang w:val="en-US"/>
        </w:rPr>
        <w:t xml:space="preserve"> the court had </w:t>
      </w:r>
      <w:r w:rsidR="00681399">
        <w:rPr>
          <w:rFonts w:ascii="Arial" w:eastAsia="Times New Roman" w:hAnsi="Arial" w:cs="Arial"/>
          <w:sz w:val="24"/>
          <w:szCs w:val="24"/>
          <w:lang w:val="en-US"/>
        </w:rPr>
        <w:t>the</w:t>
      </w:r>
      <w:r w:rsidR="00BF5288">
        <w:rPr>
          <w:rFonts w:ascii="Arial" w:eastAsia="Times New Roman" w:hAnsi="Arial" w:cs="Arial"/>
          <w:sz w:val="24"/>
          <w:szCs w:val="24"/>
          <w:lang w:val="en-US"/>
        </w:rPr>
        <w:t xml:space="preserve"> </w:t>
      </w:r>
      <w:r w:rsidR="008E716E">
        <w:rPr>
          <w:rFonts w:ascii="Arial" w:eastAsia="Times New Roman" w:hAnsi="Arial" w:cs="Arial"/>
          <w:sz w:val="24"/>
          <w:szCs w:val="24"/>
          <w:lang w:val="en-US"/>
        </w:rPr>
        <w:t>discretion to suspend the operation of the orders</w:t>
      </w:r>
      <w:r w:rsidR="004B0C10">
        <w:rPr>
          <w:rFonts w:ascii="Arial" w:eastAsia="Times New Roman" w:hAnsi="Arial" w:cs="Arial"/>
          <w:sz w:val="24"/>
          <w:szCs w:val="24"/>
          <w:lang w:val="en-US"/>
        </w:rPr>
        <w:t xml:space="preserve"> and that no basis </w:t>
      </w:r>
      <w:r w:rsidR="007F289B">
        <w:rPr>
          <w:rFonts w:ascii="Arial" w:eastAsia="Times New Roman" w:hAnsi="Arial" w:cs="Arial"/>
          <w:sz w:val="24"/>
          <w:szCs w:val="24"/>
          <w:lang w:val="en-US"/>
        </w:rPr>
        <w:t xml:space="preserve">has been advanced to attack the </w:t>
      </w:r>
      <w:r w:rsidR="00681399">
        <w:rPr>
          <w:rFonts w:ascii="Arial" w:eastAsia="Times New Roman" w:hAnsi="Arial" w:cs="Arial"/>
          <w:sz w:val="24"/>
          <w:szCs w:val="24"/>
          <w:lang w:val="en-US"/>
        </w:rPr>
        <w:t xml:space="preserve">exercise of the </w:t>
      </w:r>
      <w:r w:rsidR="007F289B">
        <w:rPr>
          <w:rFonts w:ascii="Arial" w:eastAsia="Times New Roman" w:hAnsi="Arial" w:cs="Arial"/>
          <w:sz w:val="24"/>
          <w:szCs w:val="24"/>
          <w:lang w:val="en-US"/>
        </w:rPr>
        <w:t>discretion. The applicants are of the view that the permanence of the contempt of court</w:t>
      </w:r>
      <w:r w:rsidR="004B5332">
        <w:rPr>
          <w:rFonts w:ascii="Arial" w:eastAsia="Times New Roman" w:hAnsi="Arial" w:cs="Arial"/>
          <w:sz w:val="24"/>
          <w:szCs w:val="24"/>
          <w:lang w:val="en-US"/>
        </w:rPr>
        <w:t xml:space="preserve"> renders the discretion objectionable.</w:t>
      </w:r>
      <w:r w:rsidR="00F06DA2">
        <w:rPr>
          <w:rFonts w:ascii="Arial" w:eastAsia="Times New Roman" w:hAnsi="Arial" w:cs="Arial"/>
          <w:sz w:val="24"/>
          <w:szCs w:val="24"/>
          <w:lang w:val="en-US"/>
        </w:rPr>
        <w:t xml:space="preserve"> I am of the view that </w:t>
      </w:r>
      <w:r w:rsidR="005C57DC">
        <w:rPr>
          <w:rFonts w:ascii="Arial" w:eastAsia="Times New Roman" w:hAnsi="Arial" w:cs="Arial"/>
          <w:sz w:val="24"/>
          <w:szCs w:val="24"/>
          <w:lang w:val="en-US"/>
        </w:rPr>
        <w:t>the exercise of the discretion should not stand in the way of an appeal.</w:t>
      </w:r>
      <w:r>
        <w:rPr>
          <w:rFonts w:ascii="Arial" w:eastAsia="Times New Roman" w:hAnsi="Arial" w:cs="Arial"/>
          <w:sz w:val="24"/>
          <w:szCs w:val="24"/>
          <w:lang w:val="en-US"/>
        </w:rPr>
        <w:tab/>
      </w:r>
      <w:r w:rsidR="00FE3E0C">
        <w:rPr>
          <w:rFonts w:ascii="Arial" w:eastAsia="Times New Roman" w:hAnsi="Arial" w:cs="Arial"/>
          <w:sz w:val="24"/>
          <w:szCs w:val="24"/>
          <w:lang w:val="en-US"/>
        </w:rPr>
        <w:t xml:space="preserve"> </w:t>
      </w:r>
    </w:p>
    <w:p w14:paraId="1376E99C" w14:textId="53ECB853" w:rsidR="00341695" w:rsidRDefault="00341695"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3B6819E6" w14:textId="73538300" w:rsidR="00341695" w:rsidRPr="00CB7799" w:rsidRDefault="00341695"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u w:val="single"/>
          <w:lang w:val="en-US"/>
        </w:rPr>
      </w:pPr>
      <w:r w:rsidRPr="00CB7799">
        <w:rPr>
          <w:rFonts w:ascii="Arial" w:eastAsia="Times New Roman" w:hAnsi="Arial" w:cs="Arial"/>
          <w:sz w:val="24"/>
          <w:szCs w:val="24"/>
          <w:u w:val="single"/>
          <w:lang w:val="en-US"/>
        </w:rPr>
        <w:t>Analysis</w:t>
      </w:r>
    </w:p>
    <w:p w14:paraId="426EEB3A" w14:textId="77777777" w:rsidR="00FE3E0C"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27661870" w14:textId="04AD68C7" w:rsidR="00565EC1" w:rsidRPr="00430943" w:rsidRDefault="00FE3E0C" w:rsidP="00430943">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FB3DD5">
        <w:rPr>
          <w:rFonts w:ascii="Arial" w:eastAsia="Times New Roman" w:hAnsi="Arial" w:cs="Arial"/>
          <w:sz w:val="24"/>
          <w:szCs w:val="24"/>
          <w:lang w:val="en-US"/>
        </w:rPr>
        <w:t>13</w:t>
      </w:r>
      <w:r>
        <w:rPr>
          <w:rFonts w:ascii="Arial" w:eastAsia="Times New Roman" w:hAnsi="Arial" w:cs="Arial"/>
          <w:sz w:val="24"/>
          <w:szCs w:val="24"/>
          <w:lang w:val="en-US"/>
        </w:rPr>
        <w:t xml:space="preserve">] </w:t>
      </w:r>
      <w:r>
        <w:rPr>
          <w:rFonts w:ascii="Arial" w:eastAsia="Times New Roman" w:hAnsi="Arial" w:cs="Arial"/>
          <w:sz w:val="24"/>
          <w:szCs w:val="24"/>
          <w:lang w:val="en-US"/>
        </w:rPr>
        <w:tab/>
      </w:r>
      <w:bookmarkStart w:id="1" w:name="_Hlk16656493"/>
      <w:r w:rsidR="00565EC1" w:rsidRPr="00F448E8">
        <w:rPr>
          <w:rFonts w:ascii="Arial" w:hAnsi="Arial" w:cs="Arial"/>
          <w:sz w:val="24"/>
          <w:szCs w:val="24"/>
        </w:rPr>
        <w:t>Section 17 of the Superior Courts Act, No 10 of 2013 regulates an application for leave to appeal from a decision of a High Court. It reads as follows:</w:t>
      </w:r>
    </w:p>
    <w:p w14:paraId="12C45775" w14:textId="77777777" w:rsidR="00565EC1" w:rsidRPr="008F7393" w:rsidRDefault="00565EC1" w:rsidP="00565EC1">
      <w:pPr>
        <w:pStyle w:val="JudgmentStyle"/>
        <w:numPr>
          <w:ilvl w:val="0"/>
          <w:numId w:val="0"/>
        </w:numPr>
        <w:spacing w:before="0" w:after="0" w:line="360" w:lineRule="auto"/>
        <w:ind w:left="851"/>
        <w:rPr>
          <w:sz w:val="22"/>
          <w:szCs w:val="22"/>
        </w:rPr>
      </w:pPr>
      <w:r w:rsidRPr="008F7393">
        <w:rPr>
          <w:b/>
          <w:bCs/>
          <w:sz w:val="22"/>
          <w:szCs w:val="22"/>
        </w:rPr>
        <w:t>'17.   Leave to appeal.</w:t>
      </w:r>
      <w:r w:rsidRPr="008F7393">
        <w:rPr>
          <w:sz w:val="22"/>
          <w:szCs w:val="22"/>
        </w:rPr>
        <w:t>—</w:t>
      </w:r>
    </w:p>
    <w:p w14:paraId="115BE405" w14:textId="77777777" w:rsidR="00565EC1" w:rsidRPr="008F7393" w:rsidRDefault="00565EC1" w:rsidP="00565EC1">
      <w:pPr>
        <w:pStyle w:val="JudgmentStyle"/>
        <w:numPr>
          <w:ilvl w:val="0"/>
          <w:numId w:val="0"/>
        </w:numPr>
        <w:spacing w:before="0" w:after="0" w:line="360" w:lineRule="auto"/>
        <w:ind w:left="851"/>
        <w:rPr>
          <w:rFonts w:ascii="Verdana" w:hAnsi="Verdana"/>
          <w:sz w:val="22"/>
          <w:szCs w:val="22"/>
          <w:lang w:eastAsia="en-ZA"/>
        </w:rPr>
      </w:pPr>
      <w:r w:rsidRPr="008F7393">
        <w:rPr>
          <w:sz w:val="22"/>
          <w:szCs w:val="22"/>
        </w:rPr>
        <w:t>(1)  Leave to appeal may only be given where the judge or judges concerned are of the opinion that—</w:t>
      </w:r>
    </w:p>
    <w:p w14:paraId="0D47565B" w14:textId="77777777" w:rsidR="00565EC1" w:rsidRPr="008F7393" w:rsidRDefault="00565EC1" w:rsidP="00565EC1">
      <w:pPr>
        <w:pStyle w:val="JudgmentStyle"/>
        <w:numPr>
          <w:ilvl w:val="0"/>
          <w:numId w:val="0"/>
        </w:numPr>
        <w:spacing w:before="0" w:after="0" w:line="360" w:lineRule="auto"/>
        <w:ind w:left="851"/>
        <w:rPr>
          <w:sz w:val="22"/>
          <w:szCs w:val="22"/>
        </w:rPr>
      </w:pPr>
      <w:r w:rsidRPr="008F7393">
        <w:rPr>
          <w:sz w:val="22"/>
          <w:szCs w:val="22"/>
        </w:rPr>
        <w:t>(</w:t>
      </w:r>
      <w:r w:rsidRPr="008F7393">
        <w:rPr>
          <w:i/>
          <w:iCs/>
          <w:sz w:val="22"/>
          <w:szCs w:val="22"/>
        </w:rPr>
        <w:t>a</w:t>
      </w:r>
      <w:r w:rsidRPr="008F7393">
        <w:rPr>
          <w:sz w:val="22"/>
          <w:szCs w:val="22"/>
        </w:rPr>
        <w:t>) (i) the appeal would have a reasonable prospect of success; or</w:t>
      </w:r>
    </w:p>
    <w:p w14:paraId="04C89FED" w14:textId="77777777" w:rsidR="00565EC1" w:rsidRPr="008F7393" w:rsidRDefault="00565EC1" w:rsidP="00565EC1">
      <w:pPr>
        <w:pStyle w:val="JudgmentStyle"/>
        <w:numPr>
          <w:ilvl w:val="0"/>
          <w:numId w:val="0"/>
        </w:numPr>
        <w:spacing w:before="0" w:after="0" w:line="360" w:lineRule="auto"/>
        <w:ind w:left="851"/>
        <w:rPr>
          <w:sz w:val="22"/>
          <w:szCs w:val="22"/>
        </w:rPr>
      </w:pPr>
      <w:r w:rsidRPr="008F7393">
        <w:rPr>
          <w:sz w:val="22"/>
          <w:szCs w:val="22"/>
        </w:rPr>
        <w:t xml:space="preserve">      (ii) there is some other compelling reason why the appeal should be heard, including conflicting judgments on the matter under consideration;</w:t>
      </w:r>
    </w:p>
    <w:p w14:paraId="1FAC09C9" w14:textId="77777777" w:rsidR="00565EC1" w:rsidRPr="008F7393" w:rsidRDefault="00565EC1" w:rsidP="00565EC1">
      <w:pPr>
        <w:pStyle w:val="JudgmentStyle"/>
        <w:numPr>
          <w:ilvl w:val="0"/>
          <w:numId w:val="0"/>
        </w:numPr>
        <w:spacing w:before="0" w:after="0" w:line="360" w:lineRule="auto"/>
        <w:ind w:left="851"/>
        <w:rPr>
          <w:sz w:val="22"/>
          <w:szCs w:val="22"/>
        </w:rPr>
      </w:pPr>
      <w:r w:rsidRPr="008F7393">
        <w:rPr>
          <w:sz w:val="22"/>
          <w:szCs w:val="22"/>
        </w:rPr>
        <w:t>(</w:t>
      </w:r>
      <w:r w:rsidRPr="008F7393">
        <w:rPr>
          <w:i/>
          <w:iCs/>
          <w:sz w:val="22"/>
          <w:szCs w:val="22"/>
        </w:rPr>
        <w:t>b</w:t>
      </w:r>
      <w:r w:rsidRPr="008F7393">
        <w:rPr>
          <w:sz w:val="22"/>
          <w:szCs w:val="22"/>
        </w:rPr>
        <w:t>) the decision sought on appeal does not fall within the ambit of section 16 (2) (</w:t>
      </w:r>
      <w:r w:rsidRPr="008F7393">
        <w:rPr>
          <w:i/>
          <w:iCs/>
          <w:sz w:val="22"/>
          <w:szCs w:val="22"/>
        </w:rPr>
        <w:t>a</w:t>
      </w:r>
      <w:r w:rsidRPr="008F7393">
        <w:rPr>
          <w:sz w:val="22"/>
          <w:szCs w:val="22"/>
        </w:rPr>
        <w:t>); and</w:t>
      </w:r>
    </w:p>
    <w:p w14:paraId="260030D3" w14:textId="77777777" w:rsidR="00565EC1" w:rsidRPr="008F7393" w:rsidRDefault="00565EC1" w:rsidP="00565EC1">
      <w:pPr>
        <w:pStyle w:val="JudgmentStyle"/>
        <w:numPr>
          <w:ilvl w:val="0"/>
          <w:numId w:val="0"/>
        </w:numPr>
        <w:spacing w:before="0" w:after="0" w:line="360" w:lineRule="auto"/>
        <w:ind w:left="851"/>
        <w:rPr>
          <w:sz w:val="22"/>
          <w:szCs w:val="22"/>
        </w:rPr>
      </w:pPr>
      <w:r w:rsidRPr="008F7393">
        <w:rPr>
          <w:sz w:val="22"/>
          <w:szCs w:val="22"/>
        </w:rPr>
        <w:lastRenderedPageBreak/>
        <w:t>(</w:t>
      </w:r>
      <w:r w:rsidRPr="008F7393">
        <w:rPr>
          <w:i/>
          <w:iCs/>
          <w:sz w:val="22"/>
          <w:szCs w:val="22"/>
        </w:rPr>
        <w:t>c</w:t>
      </w:r>
      <w:r w:rsidRPr="008F7393">
        <w:rPr>
          <w:sz w:val="22"/>
          <w:szCs w:val="22"/>
        </w:rPr>
        <w:t>) where the decision sought to be appealed does not dispose of all the issues in the case, the appeal would lead to a just and prompt resolution of the real issues between the parties'.</w:t>
      </w:r>
    </w:p>
    <w:bookmarkEnd w:id="1"/>
    <w:p w14:paraId="0529CD85" w14:textId="2FBE171F" w:rsidR="00FE3E0C"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67123D13" w14:textId="77777777" w:rsidR="008C0C4B" w:rsidRDefault="00FE3E0C" w:rsidP="00471D14">
      <w:pPr>
        <w:pStyle w:val="JudgmentStyle"/>
        <w:numPr>
          <w:ilvl w:val="0"/>
          <w:numId w:val="0"/>
        </w:numPr>
        <w:spacing w:line="360" w:lineRule="auto"/>
      </w:pPr>
      <w:r>
        <w:rPr>
          <w:rFonts w:cs="Arial"/>
          <w:lang w:val="en-US"/>
        </w:rPr>
        <w:t>[1</w:t>
      </w:r>
      <w:r w:rsidR="00FB3DD5">
        <w:rPr>
          <w:rFonts w:cs="Arial"/>
          <w:lang w:val="en-US"/>
        </w:rPr>
        <w:t>4</w:t>
      </w:r>
      <w:r>
        <w:rPr>
          <w:rFonts w:cs="Arial"/>
          <w:lang w:val="en-US"/>
        </w:rPr>
        <w:t xml:space="preserve">] </w:t>
      </w:r>
      <w:r>
        <w:rPr>
          <w:rFonts w:cs="Arial"/>
          <w:lang w:val="en-US"/>
        </w:rPr>
        <w:tab/>
      </w:r>
      <w:r w:rsidR="008C0C4B">
        <w:t xml:space="preserve">The Supreme Court of Appeal more recently dealt with the test as follows in </w:t>
      </w:r>
      <w:r w:rsidR="008C0C4B" w:rsidRPr="00656007">
        <w:rPr>
          <w:i/>
          <w:iCs/>
        </w:rPr>
        <w:t>Ramakatsa v African Nationa</w:t>
      </w:r>
      <w:r w:rsidR="008C0C4B">
        <w:rPr>
          <w:i/>
          <w:iCs/>
        </w:rPr>
        <w:t>l</w:t>
      </w:r>
      <w:r w:rsidR="008C0C4B" w:rsidRPr="00656007">
        <w:rPr>
          <w:i/>
          <w:iCs/>
        </w:rPr>
        <w:t xml:space="preserve"> Congress</w:t>
      </w:r>
      <w:r w:rsidR="008C0C4B">
        <w:rPr>
          <w:rStyle w:val="FootnoteReference"/>
        </w:rPr>
        <w:footnoteReference w:id="2"/>
      </w:r>
      <w:r w:rsidR="008C0C4B">
        <w:rPr>
          <w:i/>
          <w:iCs/>
        </w:rPr>
        <w:t>:</w:t>
      </w:r>
      <w:r w:rsidR="008C0C4B">
        <w:t xml:space="preserve"> </w:t>
      </w:r>
    </w:p>
    <w:p w14:paraId="41BDF8F7" w14:textId="77777777" w:rsidR="008C0C4B" w:rsidRPr="00656007" w:rsidRDefault="008C0C4B" w:rsidP="008C0C4B">
      <w:pPr>
        <w:pStyle w:val="JudgmentStyle"/>
        <w:numPr>
          <w:ilvl w:val="0"/>
          <w:numId w:val="0"/>
        </w:numPr>
        <w:spacing w:line="360" w:lineRule="auto"/>
        <w:ind w:left="851"/>
        <w:rPr>
          <w:sz w:val="20"/>
          <w:szCs w:val="20"/>
        </w:rPr>
      </w:pPr>
      <w:bookmarkStart w:id="3" w:name="_Hlk68944901"/>
      <w:r w:rsidRPr="00656007">
        <w:rPr>
          <w:sz w:val="20"/>
          <w:szCs w:val="20"/>
          <w:bdr w:val="none" w:sz="0" w:space="0" w:color="auto" w:frame="1"/>
        </w:rPr>
        <w:t>[10] 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w:t>
      </w:r>
    </w:p>
    <w:p w14:paraId="3004E742" w14:textId="77777777" w:rsidR="008C0C4B" w:rsidRPr="00656007" w:rsidRDefault="008C0C4B" w:rsidP="008C0C4B">
      <w:pPr>
        <w:pStyle w:val="JudgmentStyle"/>
        <w:numPr>
          <w:ilvl w:val="0"/>
          <w:numId w:val="0"/>
        </w:numPr>
        <w:spacing w:line="360" w:lineRule="auto"/>
        <w:ind w:left="851"/>
        <w:rPr>
          <w:sz w:val="20"/>
          <w:szCs w:val="20"/>
        </w:rPr>
      </w:pPr>
      <w:r w:rsidRPr="00656007">
        <w:rPr>
          <w:sz w:val="20"/>
          <w:szCs w:val="20"/>
        </w:rPr>
        <w:t>This Court in </w:t>
      </w:r>
      <w:hyperlink r:id="rId10" w:history="1">
        <w:r w:rsidRPr="00656007">
          <w:rPr>
            <w:color w:val="003366"/>
            <w:sz w:val="20"/>
            <w:szCs w:val="20"/>
            <w:bdr w:val="none" w:sz="0" w:space="0" w:color="auto" w:frame="1"/>
          </w:rPr>
          <w:t>Caratco</w:t>
        </w:r>
        <w:r w:rsidRPr="00656007">
          <w:rPr>
            <w:color w:val="003366"/>
            <w:sz w:val="20"/>
            <w:szCs w:val="20"/>
            <w:u w:val="single"/>
            <w:bdr w:val="none" w:sz="0" w:space="0" w:color="auto" w:frame="1"/>
          </w:rPr>
          <w:t> </w:t>
        </w:r>
      </w:hyperlink>
      <w:r w:rsidRPr="00656007">
        <w:rPr>
          <w:sz w:val="20"/>
          <w:szCs w:val="20"/>
        </w:rPr>
        <w:t> [per Cachalia JA],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w:t>
      </w:r>
      <w:r w:rsidRPr="00656007">
        <w:rPr>
          <w:sz w:val="20"/>
          <w:szCs w:val="20"/>
        </w:rPr>
        <w:br/>
        <w:t>However, this Court correctly added that ‘but here too the merits remain vitally important and are often decisive’.</w:t>
      </w:r>
    </w:p>
    <w:p w14:paraId="4728AC69" w14:textId="77777777" w:rsidR="008C0C4B" w:rsidRPr="00656007" w:rsidRDefault="008C0C4B" w:rsidP="008C0C4B">
      <w:pPr>
        <w:pStyle w:val="JudgmentStyle"/>
        <w:numPr>
          <w:ilvl w:val="0"/>
          <w:numId w:val="0"/>
        </w:numPr>
        <w:spacing w:line="360" w:lineRule="auto"/>
        <w:ind w:left="851"/>
        <w:rPr>
          <w:sz w:val="20"/>
          <w:szCs w:val="20"/>
        </w:rPr>
      </w:pPr>
      <w:r w:rsidRPr="00656007">
        <w:rPr>
          <w:sz w:val="20"/>
          <w:szCs w:val="20"/>
        </w:rPr>
        <w:t>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w:t>
      </w:r>
    </w:p>
    <w:p w14:paraId="7E6B2563" w14:textId="77777777" w:rsidR="008C0C4B" w:rsidRDefault="008C0C4B" w:rsidP="008C0C4B">
      <w:pPr>
        <w:pStyle w:val="JudgmentStyle"/>
        <w:numPr>
          <w:ilvl w:val="0"/>
          <w:numId w:val="0"/>
        </w:numPr>
        <w:spacing w:line="360" w:lineRule="auto"/>
        <w:ind w:left="851"/>
      </w:pPr>
      <w:r w:rsidRPr="00656007">
        <w:rPr>
          <w:sz w:val="20"/>
          <w:szCs w:val="20"/>
          <w:bdr w:val="none" w:sz="0" w:space="0" w:color="auto" w:frame="1"/>
        </w:rPr>
        <w:t>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584240">
        <w:rPr>
          <w:bdr w:val="none" w:sz="0" w:space="0" w:color="auto" w:frame="1"/>
        </w:rPr>
        <w:t>.</w:t>
      </w:r>
      <w:bookmarkEnd w:id="3"/>
    </w:p>
    <w:p w14:paraId="31BE3728" w14:textId="6956C176" w:rsidR="00515726" w:rsidRDefault="00515726" w:rsidP="00FE3E0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5CAD5A3D" w14:textId="6235D59B" w:rsidR="001C3773" w:rsidRDefault="00515726" w:rsidP="00515726">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w:t>
      </w:r>
      <w:r w:rsidR="00FB3DD5">
        <w:rPr>
          <w:rFonts w:ascii="Arial" w:eastAsia="Times New Roman" w:hAnsi="Arial" w:cs="Arial"/>
          <w:sz w:val="24"/>
          <w:szCs w:val="24"/>
          <w:lang w:val="en-US"/>
        </w:rPr>
        <w:t>15</w:t>
      </w:r>
      <w:r>
        <w:rPr>
          <w:rFonts w:ascii="Arial" w:eastAsia="Times New Roman" w:hAnsi="Arial" w:cs="Arial"/>
          <w:sz w:val="24"/>
          <w:szCs w:val="24"/>
          <w:lang w:val="en-US"/>
        </w:rPr>
        <w:t>]</w:t>
      </w:r>
      <w:r>
        <w:rPr>
          <w:rFonts w:ascii="Arial" w:eastAsia="Times New Roman" w:hAnsi="Arial" w:cs="Arial"/>
          <w:sz w:val="24"/>
          <w:szCs w:val="24"/>
          <w:lang w:val="en-US"/>
        </w:rPr>
        <w:tab/>
      </w:r>
      <w:r w:rsidR="000364F6">
        <w:rPr>
          <w:rFonts w:ascii="Arial" w:eastAsia="Times New Roman" w:hAnsi="Arial" w:cs="Arial"/>
          <w:sz w:val="24"/>
          <w:szCs w:val="24"/>
          <w:lang w:val="en-US"/>
        </w:rPr>
        <w:t>Given</w:t>
      </w:r>
      <w:r w:rsidR="00F24208">
        <w:rPr>
          <w:rFonts w:ascii="Arial" w:eastAsia="Times New Roman" w:hAnsi="Arial" w:cs="Arial"/>
          <w:sz w:val="24"/>
          <w:szCs w:val="24"/>
          <w:lang w:val="en-US"/>
        </w:rPr>
        <w:t xml:space="preserve"> the order finally disposing of a substantial</w:t>
      </w:r>
      <w:r w:rsidR="00611076">
        <w:rPr>
          <w:rFonts w:ascii="Arial" w:eastAsia="Times New Roman" w:hAnsi="Arial" w:cs="Arial"/>
          <w:sz w:val="24"/>
          <w:szCs w:val="24"/>
          <w:lang w:val="en-US"/>
        </w:rPr>
        <w:t xml:space="preserve"> </w:t>
      </w:r>
      <w:r w:rsidR="00F24208">
        <w:rPr>
          <w:rFonts w:ascii="Arial" w:eastAsia="Times New Roman" w:hAnsi="Arial" w:cs="Arial"/>
          <w:sz w:val="24"/>
          <w:szCs w:val="24"/>
          <w:lang w:val="en-US"/>
        </w:rPr>
        <w:t xml:space="preserve">part of the </w:t>
      </w:r>
      <w:r w:rsidR="00611076">
        <w:rPr>
          <w:rFonts w:ascii="Arial" w:eastAsia="Times New Roman" w:hAnsi="Arial" w:cs="Arial"/>
          <w:sz w:val="24"/>
          <w:szCs w:val="24"/>
          <w:lang w:val="en-US"/>
        </w:rPr>
        <w:t xml:space="preserve">contempt application, </w:t>
      </w:r>
      <w:r w:rsidR="009851F2">
        <w:rPr>
          <w:rFonts w:ascii="Arial" w:eastAsia="Times New Roman" w:hAnsi="Arial" w:cs="Arial"/>
          <w:sz w:val="24"/>
          <w:szCs w:val="24"/>
          <w:lang w:val="en-US"/>
        </w:rPr>
        <w:t xml:space="preserve">and the failure of the court to have sufficient regard thereto, </w:t>
      </w:r>
      <w:r w:rsidR="003F6DF6">
        <w:rPr>
          <w:rFonts w:ascii="Arial" w:eastAsia="Times New Roman" w:hAnsi="Arial" w:cs="Arial"/>
          <w:sz w:val="24"/>
          <w:szCs w:val="24"/>
          <w:lang w:val="en-US"/>
        </w:rPr>
        <w:t xml:space="preserve">the </w:t>
      </w:r>
      <w:r w:rsidR="00443A82">
        <w:rPr>
          <w:rFonts w:ascii="Arial" w:eastAsia="Times New Roman" w:hAnsi="Arial" w:cs="Arial"/>
          <w:sz w:val="24"/>
          <w:szCs w:val="24"/>
          <w:lang w:val="en-US"/>
        </w:rPr>
        <w:t>appeal would have a reasonable prospect of success</w:t>
      </w:r>
      <w:r w:rsidR="004B4024">
        <w:rPr>
          <w:rFonts w:ascii="Arial" w:eastAsia="Times New Roman" w:hAnsi="Arial" w:cs="Arial"/>
          <w:sz w:val="24"/>
          <w:szCs w:val="24"/>
          <w:lang w:val="en-US"/>
        </w:rPr>
        <w:t xml:space="preserve">. </w:t>
      </w:r>
      <w:r w:rsidR="005A35C7">
        <w:rPr>
          <w:rFonts w:ascii="Arial" w:eastAsia="Times New Roman" w:hAnsi="Arial" w:cs="Arial"/>
          <w:sz w:val="24"/>
          <w:szCs w:val="24"/>
          <w:lang w:val="en-US"/>
        </w:rPr>
        <w:t xml:space="preserve">It is in the interest of justice </w:t>
      </w:r>
      <w:r w:rsidR="003C5799">
        <w:rPr>
          <w:rFonts w:ascii="Arial" w:eastAsia="Times New Roman" w:hAnsi="Arial" w:cs="Arial"/>
          <w:sz w:val="24"/>
          <w:szCs w:val="24"/>
          <w:lang w:val="en-US"/>
        </w:rPr>
        <w:t xml:space="preserve">that the order suspending the judgments and granting the respondents leave to </w:t>
      </w:r>
      <w:r w:rsidR="0059673C">
        <w:rPr>
          <w:rFonts w:ascii="Arial" w:eastAsia="Times New Roman" w:hAnsi="Arial" w:cs="Arial"/>
          <w:sz w:val="24"/>
          <w:szCs w:val="24"/>
          <w:lang w:val="en-US"/>
        </w:rPr>
        <w:t>apply for a joinder, be reconsidered on appeal.</w:t>
      </w:r>
    </w:p>
    <w:p w14:paraId="0877A12B" w14:textId="45893297" w:rsidR="00FE3E0C"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07708FFC" w14:textId="5A5DFD87" w:rsidR="00877EDF"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B3DD5">
        <w:rPr>
          <w:rFonts w:ascii="Arial" w:eastAsia="Times New Roman" w:hAnsi="Arial" w:cs="Arial"/>
          <w:sz w:val="24"/>
          <w:szCs w:val="24"/>
          <w:lang w:val="en-US"/>
        </w:rPr>
        <w:t>6</w:t>
      </w:r>
      <w:r>
        <w:rPr>
          <w:rFonts w:ascii="Arial" w:eastAsia="Times New Roman" w:hAnsi="Arial" w:cs="Arial"/>
          <w:sz w:val="24"/>
          <w:szCs w:val="24"/>
          <w:lang w:val="en-US"/>
        </w:rPr>
        <w:t>]</w:t>
      </w:r>
      <w:r>
        <w:rPr>
          <w:rFonts w:ascii="Arial" w:eastAsia="Times New Roman" w:hAnsi="Arial" w:cs="Arial"/>
          <w:sz w:val="24"/>
          <w:szCs w:val="24"/>
          <w:lang w:val="en-US"/>
        </w:rPr>
        <w:tab/>
      </w:r>
      <w:r w:rsidR="004B4024">
        <w:rPr>
          <w:rFonts w:ascii="Arial" w:eastAsia="Times New Roman" w:hAnsi="Arial" w:cs="Arial"/>
          <w:sz w:val="24"/>
          <w:szCs w:val="24"/>
          <w:lang w:val="en-US"/>
        </w:rPr>
        <w:t>The order is appealable and has not become moot.</w:t>
      </w:r>
    </w:p>
    <w:p w14:paraId="6ECDA885" w14:textId="62C6DD57" w:rsidR="00FE3E0C"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018D4DB6" w14:textId="5313A627" w:rsidR="005E41A9" w:rsidRDefault="00FE3E0C"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[1</w:t>
      </w:r>
      <w:r w:rsidR="00FB3DD5">
        <w:rPr>
          <w:rFonts w:ascii="Arial" w:eastAsia="Times New Roman" w:hAnsi="Arial" w:cs="Arial"/>
          <w:sz w:val="24"/>
          <w:szCs w:val="24"/>
          <w:lang w:val="en-US"/>
        </w:rPr>
        <w:t>7</w:t>
      </w:r>
      <w:r>
        <w:rPr>
          <w:rFonts w:ascii="Arial" w:eastAsia="Times New Roman" w:hAnsi="Arial" w:cs="Arial"/>
          <w:sz w:val="24"/>
          <w:szCs w:val="24"/>
          <w:lang w:val="en-US"/>
        </w:rPr>
        <w:t>]</w:t>
      </w:r>
      <w:r>
        <w:rPr>
          <w:rFonts w:ascii="Arial" w:eastAsia="Times New Roman" w:hAnsi="Arial" w:cs="Arial"/>
          <w:sz w:val="24"/>
          <w:szCs w:val="24"/>
          <w:lang w:val="en-US"/>
        </w:rPr>
        <w:tab/>
      </w:r>
      <w:r w:rsidR="00D24CB6">
        <w:rPr>
          <w:rFonts w:ascii="Arial" w:eastAsia="Times New Roman" w:hAnsi="Arial" w:cs="Arial"/>
          <w:sz w:val="24"/>
          <w:szCs w:val="24"/>
          <w:lang w:val="en-US"/>
        </w:rPr>
        <w:t xml:space="preserve">Having regard to the nature of the dispute </w:t>
      </w:r>
      <w:r w:rsidR="00FE2255">
        <w:rPr>
          <w:rFonts w:ascii="Arial" w:eastAsia="Times New Roman" w:hAnsi="Arial" w:cs="Arial"/>
          <w:sz w:val="24"/>
          <w:szCs w:val="24"/>
          <w:lang w:val="en-US"/>
        </w:rPr>
        <w:t>i</w:t>
      </w:r>
      <w:r w:rsidR="00200A0B">
        <w:rPr>
          <w:rFonts w:ascii="Arial" w:eastAsia="Times New Roman" w:hAnsi="Arial" w:cs="Arial"/>
          <w:sz w:val="24"/>
          <w:szCs w:val="24"/>
          <w:lang w:val="en-US"/>
        </w:rPr>
        <w:t xml:space="preserve">t is appropriate for a </w:t>
      </w:r>
      <w:r w:rsidR="00E7530D">
        <w:rPr>
          <w:rFonts w:ascii="Arial" w:eastAsia="Times New Roman" w:hAnsi="Arial" w:cs="Arial"/>
          <w:sz w:val="24"/>
          <w:szCs w:val="24"/>
          <w:lang w:val="en-US"/>
        </w:rPr>
        <w:t>F</w:t>
      </w:r>
      <w:r w:rsidR="00200A0B">
        <w:rPr>
          <w:rFonts w:ascii="Arial" w:eastAsia="Times New Roman" w:hAnsi="Arial" w:cs="Arial"/>
          <w:sz w:val="24"/>
          <w:szCs w:val="24"/>
          <w:lang w:val="en-US"/>
        </w:rPr>
        <w:t xml:space="preserve">ull </w:t>
      </w:r>
      <w:r w:rsidR="00E7530D">
        <w:rPr>
          <w:rFonts w:ascii="Arial" w:eastAsia="Times New Roman" w:hAnsi="Arial" w:cs="Arial"/>
          <w:sz w:val="24"/>
          <w:szCs w:val="24"/>
          <w:lang w:val="en-US"/>
        </w:rPr>
        <w:t>B</w:t>
      </w:r>
      <w:r w:rsidR="00200A0B">
        <w:rPr>
          <w:rFonts w:ascii="Arial" w:eastAsia="Times New Roman" w:hAnsi="Arial" w:cs="Arial"/>
          <w:sz w:val="24"/>
          <w:szCs w:val="24"/>
          <w:lang w:val="en-US"/>
        </w:rPr>
        <w:t xml:space="preserve">ench </w:t>
      </w:r>
      <w:r w:rsidR="005E41A9">
        <w:rPr>
          <w:rFonts w:ascii="Arial" w:eastAsia="Times New Roman" w:hAnsi="Arial" w:cs="Arial"/>
          <w:sz w:val="24"/>
          <w:szCs w:val="24"/>
          <w:lang w:val="en-US"/>
        </w:rPr>
        <w:t xml:space="preserve">to hear the appeal. </w:t>
      </w:r>
    </w:p>
    <w:p w14:paraId="6424E071" w14:textId="75C34895" w:rsidR="00D76344" w:rsidRDefault="00D76344"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5FC47C2E" w14:textId="0794F59D" w:rsidR="00D76344" w:rsidRDefault="00D76344"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DE14CE">
        <w:rPr>
          <w:rFonts w:ascii="Arial" w:eastAsia="Times New Roman" w:hAnsi="Arial" w:cs="Arial"/>
          <w:sz w:val="24"/>
          <w:szCs w:val="24"/>
          <w:lang w:val="en-US"/>
        </w:rPr>
        <w:t>1</w:t>
      </w:r>
      <w:r>
        <w:rPr>
          <w:rFonts w:ascii="Arial" w:eastAsia="Times New Roman" w:hAnsi="Arial" w:cs="Arial"/>
          <w:sz w:val="24"/>
          <w:szCs w:val="24"/>
          <w:lang w:val="en-US"/>
        </w:rPr>
        <w:t>8]</w:t>
      </w:r>
      <w:r>
        <w:rPr>
          <w:rFonts w:ascii="Arial" w:eastAsia="Times New Roman" w:hAnsi="Arial" w:cs="Arial"/>
          <w:sz w:val="24"/>
          <w:szCs w:val="24"/>
          <w:lang w:val="en-US"/>
        </w:rPr>
        <w:tab/>
        <w:t>I make the following order:</w:t>
      </w:r>
    </w:p>
    <w:p w14:paraId="4D1F61CE" w14:textId="47F7FF91" w:rsidR="00D76344" w:rsidRDefault="00D76344"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p>
    <w:p w14:paraId="1B3EF737" w14:textId="1E593FED" w:rsidR="00D76344" w:rsidRDefault="00D76344" w:rsidP="00427FC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r>
        <w:rPr>
          <w:rFonts w:ascii="Arial" w:eastAsia="Times New Roman" w:hAnsi="Arial" w:cs="Arial"/>
          <w:sz w:val="24"/>
          <w:szCs w:val="24"/>
          <w:lang w:val="en-US"/>
        </w:rPr>
        <w:t>[</w:t>
      </w:r>
      <w:r w:rsidR="00DE14CE">
        <w:rPr>
          <w:rFonts w:ascii="Arial" w:eastAsia="Times New Roman" w:hAnsi="Arial" w:cs="Arial"/>
          <w:sz w:val="24"/>
          <w:szCs w:val="24"/>
          <w:lang w:val="en-US"/>
        </w:rPr>
        <w:t>1</w:t>
      </w:r>
      <w:r>
        <w:rPr>
          <w:rFonts w:ascii="Arial" w:eastAsia="Times New Roman" w:hAnsi="Arial" w:cs="Arial"/>
          <w:sz w:val="24"/>
          <w:szCs w:val="24"/>
          <w:lang w:val="en-US"/>
        </w:rPr>
        <w:t>8.1]</w:t>
      </w:r>
      <w:r>
        <w:rPr>
          <w:rFonts w:ascii="Arial" w:eastAsia="Times New Roman" w:hAnsi="Arial" w:cs="Arial"/>
          <w:sz w:val="24"/>
          <w:szCs w:val="24"/>
          <w:lang w:val="en-US"/>
        </w:rPr>
        <w:tab/>
      </w:r>
      <w:r w:rsidR="00427FCC">
        <w:rPr>
          <w:rFonts w:ascii="Arial" w:eastAsia="Times New Roman" w:hAnsi="Arial" w:cs="Arial"/>
          <w:sz w:val="24"/>
          <w:szCs w:val="24"/>
          <w:lang w:val="en-US"/>
        </w:rPr>
        <w:t xml:space="preserve">The applicants are granted leave to appeal </w:t>
      </w:r>
      <w:r w:rsidR="00FA0793">
        <w:rPr>
          <w:rFonts w:ascii="Arial" w:eastAsia="Times New Roman" w:hAnsi="Arial" w:cs="Arial"/>
          <w:sz w:val="24"/>
          <w:szCs w:val="24"/>
          <w:lang w:val="en-US"/>
        </w:rPr>
        <w:t>the order of 20 November 2020</w:t>
      </w:r>
      <w:r w:rsidR="00170DB2">
        <w:rPr>
          <w:rFonts w:ascii="Arial" w:eastAsia="Times New Roman" w:hAnsi="Arial" w:cs="Arial"/>
          <w:sz w:val="24"/>
          <w:szCs w:val="24"/>
          <w:lang w:val="en-US"/>
        </w:rPr>
        <w:t xml:space="preserve"> to a Full Bench. </w:t>
      </w:r>
    </w:p>
    <w:p w14:paraId="3ABD4E79" w14:textId="77777777" w:rsidR="00D76344" w:rsidRDefault="00D76344" w:rsidP="008A0E47">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p>
    <w:p w14:paraId="0EB12F58" w14:textId="2F948AC8" w:rsidR="00BC2362" w:rsidRDefault="00D76344" w:rsidP="000D12BE">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r>
        <w:rPr>
          <w:rFonts w:ascii="Arial" w:eastAsia="Times New Roman" w:hAnsi="Arial" w:cs="Arial"/>
          <w:sz w:val="24"/>
          <w:szCs w:val="24"/>
          <w:lang w:val="en-US"/>
        </w:rPr>
        <w:t>[</w:t>
      </w:r>
      <w:r w:rsidR="00FA0793">
        <w:rPr>
          <w:rFonts w:ascii="Arial" w:eastAsia="Times New Roman" w:hAnsi="Arial" w:cs="Arial"/>
          <w:sz w:val="24"/>
          <w:szCs w:val="24"/>
          <w:lang w:val="en-US"/>
        </w:rPr>
        <w:t>1</w:t>
      </w:r>
      <w:r>
        <w:rPr>
          <w:rFonts w:ascii="Arial" w:eastAsia="Times New Roman" w:hAnsi="Arial" w:cs="Arial"/>
          <w:sz w:val="24"/>
          <w:szCs w:val="24"/>
          <w:lang w:val="en-US"/>
        </w:rPr>
        <w:t>8.</w:t>
      </w:r>
      <w:r w:rsidRPr="00D76344">
        <w:rPr>
          <w:rFonts w:ascii="Arial" w:eastAsia="Times New Roman" w:hAnsi="Arial" w:cs="Arial"/>
          <w:sz w:val="24"/>
          <w:szCs w:val="24"/>
          <w:lang w:val="en-US"/>
        </w:rPr>
        <w:t>2</w:t>
      </w:r>
      <w:r>
        <w:rPr>
          <w:rFonts w:ascii="Arial" w:eastAsia="Times New Roman" w:hAnsi="Arial" w:cs="Arial"/>
          <w:sz w:val="24"/>
          <w:szCs w:val="24"/>
          <w:lang w:val="en-US"/>
        </w:rPr>
        <w:t>]</w:t>
      </w:r>
      <w:r>
        <w:rPr>
          <w:rFonts w:ascii="Arial" w:eastAsia="Times New Roman" w:hAnsi="Arial" w:cs="Arial"/>
          <w:sz w:val="24"/>
          <w:szCs w:val="24"/>
          <w:lang w:val="en-US"/>
        </w:rPr>
        <w:tab/>
      </w:r>
      <w:r w:rsidR="000D12BE">
        <w:rPr>
          <w:rFonts w:ascii="Arial" w:eastAsia="Times New Roman" w:hAnsi="Arial" w:cs="Arial"/>
          <w:sz w:val="24"/>
          <w:szCs w:val="24"/>
          <w:lang w:val="en-US"/>
        </w:rPr>
        <w:t>The costs of the application for leave to appeal are costs in the appeal.</w:t>
      </w:r>
    </w:p>
    <w:p w14:paraId="709CD612" w14:textId="73D48AA2" w:rsidR="00BC2362" w:rsidRDefault="00BC2362" w:rsidP="000D12BE">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p>
    <w:p w14:paraId="3BD75739" w14:textId="77777777" w:rsidR="00BC2362" w:rsidRDefault="00BC2362" w:rsidP="000D12BE">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p>
    <w:p w14:paraId="50526F71" w14:textId="6B4EB8EF" w:rsidR="00D76344" w:rsidRDefault="000D12BE" w:rsidP="001E4391">
      <w:pPr>
        <w:pBdr>
          <w:left w:val="single" w:sz="4" w:space="0" w:color="FFFFFF"/>
          <w:bottom w:val="single" w:sz="4" w:space="1" w:color="FFFFFF"/>
          <w:right w:val="single" w:sz="4" w:space="0" w:color="FFFFFF"/>
        </w:pBdr>
        <w:tabs>
          <w:tab w:val="left" w:pos="720"/>
          <w:tab w:val="left" w:pos="6396"/>
        </w:tabs>
        <w:spacing w:after="0" w:line="360" w:lineRule="auto"/>
        <w:ind w:left="720"/>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1E4391">
        <w:rPr>
          <w:rFonts w:ascii="Arial" w:eastAsia="Times New Roman" w:hAnsi="Arial" w:cs="Arial"/>
          <w:sz w:val="24"/>
          <w:szCs w:val="24"/>
          <w:lang w:val="en-US"/>
        </w:rPr>
        <w:tab/>
      </w:r>
    </w:p>
    <w:p w14:paraId="240D1D21" w14:textId="6854BB17" w:rsidR="00637FFC" w:rsidRPr="00F9351C" w:rsidRDefault="00637FFC" w:rsidP="00B71616">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sz w:val="24"/>
          <w:szCs w:val="24"/>
          <w:lang w:val="en-US"/>
        </w:rPr>
      </w:pP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00BC2362">
        <w:rPr>
          <w:rFonts w:ascii="Arial" w:eastAsia="Times New Roman" w:hAnsi="Arial" w:cs="Arial"/>
          <w:sz w:val="24"/>
          <w:szCs w:val="24"/>
          <w:lang w:val="en-US"/>
        </w:rPr>
        <w:t xml:space="preserve">                               ------------------------------------------</w:t>
      </w:r>
    </w:p>
    <w:p w14:paraId="26233895" w14:textId="3C1F0933" w:rsidR="00637FFC" w:rsidRDefault="00637FFC" w:rsidP="008D7800">
      <w:pPr>
        <w:pBdr>
          <w:left w:val="single" w:sz="4" w:space="0" w:color="FFFFFF"/>
          <w:bottom w:val="single" w:sz="4" w:space="1" w:color="FFFFFF"/>
          <w:right w:val="single" w:sz="4" w:space="0" w:color="FFFFFF"/>
        </w:pBdr>
        <w:tabs>
          <w:tab w:val="left" w:pos="720"/>
          <w:tab w:val="left" w:pos="2051"/>
        </w:tabs>
        <w:spacing w:after="0" w:line="360" w:lineRule="auto"/>
        <w:ind w:left="720"/>
        <w:jc w:val="right"/>
        <w:rPr>
          <w:rFonts w:ascii="Arial" w:eastAsia="Times New Roman" w:hAnsi="Arial" w:cs="Arial"/>
          <w:b/>
          <w:sz w:val="24"/>
          <w:szCs w:val="24"/>
          <w:lang w:val="en-US"/>
        </w:rPr>
      </w:pP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Pr="00F9351C">
        <w:rPr>
          <w:rFonts w:ascii="Arial" w:eastAsia="Times New Roman" w:hAnsi="Arial" w:cs="Arial"/>
          <w:sz w:val="24"/>
          <w:szCs w:val="24"/>
          <w:lang w:val="en-US"/>
        </w:rPr>
        <w:tab/>
      </w:r>
      <w:r w:rsidR="000F5BD7" w:rsidRPr="00F9351C">
        <w:rPr>
          <w:rFonts w:ascii="Arial" w:eastAsia="Times New Roman" w:hAnsi="Arial" w:cs="Arial"/>
          <w:b/>
          <w:sz w:val="24"/>
          <w:szCs w:val="24"/>
          <w:lang w:val="en-US"/>
        </w:rPr>
        <w:t>H S COETZEE</w:t>
      </w:r>
    </w:p>
    <w:p w14:paraId="026A417D" w14:textId="77777777" w:rsidR="00BC2362" w:rsidRPr="00BC2362" w:rsidRDefault="00BC2362" w:rsidP="00BC2362">
      <w:pPr>
        <w:pBdr>
          <w:left w:val="single" w:sz="4" w:space="0" w:color="FFFFFF"/>
          <w:bottom w:val="single" w:sz="4" w:space="1" w:color="FFFFFF"/>
          <w:right w:val="single" w:sz="4" w:space="0" w:color="FFFFFF"/>
        </w:pBdr>
        <w:tabs>
          <w:tab w:val="left" w:pos="720"/>
          <w:tab w:val="left" w:pos="2051"/>
        </w:tabs>
        <w:spacing w:after="0" w:line="360" w:lineRule="auto"/>
        <w:ind w:left="720"/>
        <w:jc w:val="right"/>
        <w:rPr>
          <w:rFonts w:ascii="Arial" w:eastAsia="Times New Roman" w:hAnsi="Arial" w:cs="Arial"/>
          <w:b/>
          <w:sz w:val="24"/>
          <w:szCs w:val="24"/>
          <w:lang w:val="en-US"/>
        </w:rPr>
      </w:pPr>
      <w:r w:rsidRPr="00BC2362">
        <w:rPr>
          <w:rFonts w:ascii="Arial" w:eastAsia="Times New Roman" w:hAnsi="Arial" w:cs="Arial"/>
          <w:b/>
          <w:sz w:val="24"/>
          <w:szCs w:val="24"/>
          <w:lang w:val="en-US"/>
        </w:rPr>
        <w:t xml:space="preserve">ACTING JUDGE OF THE HIGH COURT </w:t>
      </w:r>
    </w:p>
    <w:p w14:paraId="0DB0B1E9" w14:textId="415F097D" w:rsidR="00BC2362" w:rsidRPr="00F9351C" w:rsidRDefault="00BC2362" w:rsidP="00BC2362">
      <w:pPr>
        <w:pBdr>
          <w:left w:val="single" w:sz="4" w:space="0" w:color="FFFFFF"/>
          <w:bottom w:val="single" w:sz="4" w:space="1" w:color="FFFFFF"/>
          <w:right w:val="single" w:sz="4" w:space="0" w:color="FFFFFF"/>
        </w:pBdr>
        <w:tabs>
          <w:tab w:val="left" w:pos="720"/>
          <w:tab w:val="left" w:pos="2051"/>
        </w:tabs>
        <w:spacing w:after="0" w:line="360" w:lineRule="auto"/>
        <w:ind w:left="720"/>
        <w:jc w:val="right"/>
        <w:rPr>
          <w:rFonts w:ascii="Arial" w:eastAsia="Times New Roman" w:hAnsi="Arial" w:cs="Arial"/>
          <w:b/>
          <w:sz w:val="24"/>
          <w:szCs w:val="24"/>
          <w:lang w:val="en-US"/>
        </w:rPr>
      </w:pPr>
      <w:r w:rsidRPr="00BC2362">
        <w:rPr>
          <w:rFonts w:ascii="Arial" w:eastAsia="Times New Roman" w:hAnsi="Arial" w:cs="Arial"/>
          <w:b/>
          <w:sz w:val="24"/>
          <w:szCs w:val="24"/>
          <w:lang w:val="en-US"/>
        </w:rPr>
        <w:t>GAUTENG LOCAL DIVISION, JOHANNESBURG</w:t>
      </w:r>
    </w:p>
    <w:p w14:paraId="303E6B72" w14:textId="05CFC6EA" w:rsidR="00637FFC" w:rsidRPr="00F9351C" w:rsidRDefault="00637FFC" w:rsidP="008D7800">
      <w:pPr>
        <w:pBdr>
          <w:left w:val="single" w:sz="4" w:space="0" w:color="FFFFFF"/>
          <w:bottom w:val="single" w:sz="4" w:space="1" w:color="FFFFFF"/>
          <w:right w:val="single" w:sz="4" w:space="0" w:color="FFFFFF"/>
        </w:pBdr>
        <w:tabs>
          <w:tab w:val="left" w:pos="720"/>
          <w:tab w:val="left" w:pos="2051"/>
        </w:tabs>
        <w:spacing w:after="0" w:line="360" w:lineRule="auto"/>
        <w:ind w:left="720"/>
        <w:jc w:val="right"/>
        <w:rPr>
          <w:rFonts w:ascii="Arial" w:eastAsia="Times New Roman" w:hAnsi="Arial" w:cs="Arial"/>
          <w:b/>
          <w:sz w:val="24"/>
          <w:szCs w:val="24"/>
          <w:lang w:val="en-US"/>
        </w:rPr>
      </w:pP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p>
    <w:p w14:paraId="29D12B0B" w14:textId="7AE7992A" w:rsidR="008D7800" w:rsidRPr="00C71BA3" w:rsidRDefault="000F5BD7" w:rsidP="008D7800">
      <w:pPr>
        <w:pStyle w:val="ListParagraph"/>
        <w:spacing w:line="480" w:lineRule="auto"/>
        <w:ind w:left="0"/>
        <w:jc w:val="right"/>
        <w:rPr>
          <w:rFonts w:ascii="Arial" w:hAnsi="Arial" w:cs="Arial"/>
          <w:b/>
          <w:i/>
          <w:iCs/>
        </w:rPr>
      </w:pPr>
      <w:r w:rsidRPr="00F9351C">
        <w:rPr>
          <w:rFonts w:ascii="Arial" w:eastAsia="Times New Roman" w:hAnsi="Arial" w:cs="Arial"/>
          <w:b/>
          <w:sz w:val="24"/>
          <w:szCs w:val="24"/>
          <w:lang w:val="en-US"/>
        </w:rPr>
        <w:tab/>
      </w:r>
    </w:p>
    <w:p w14:paraId="688D7FBB" w14:textId="77777777" w:rsidR="008D7800" w:rsidRDefault="008D7800" w:rsidP="008D7800">
      <w:pPr>
        <w:pStyle w:val="ListParagraph"/>
        <w:ind w:left="0"/>
        <w:rPr>
          <w:rFonts w:ascii="Arial" w:eastAsia="Arial Unicode MS" w:hAnsi="Arial" w:cs="Arial"/>
          <w:bCs/>
        </w:rPr>
      </w:pPr>
    </w:p>
    <w:p w14:paraId="176A06D2" w14:textId="3EFD0958" w:rsidR="008D7800" w:rsidRPr="00C71BA3" w:rsidRDefault="008D7800" w:rsidP="008D7800">
      <w:pPr>
        <w:pStyle w:val="ListParagraph"/>
        <w:ind w:left="0"/>
        <w:rPr>
          <w:rFonts w:ascii="Arial" w:hAnsi="Arial" w:cs="Arial"/>
          <w:b/>
          <w:i/>
          <w:iCs/>
        </w:rPr>
      </w:pPr>
      <w:r w:rsidRPr="00C71BA3">
        <w:rPr>
          <w:rFonts w:ascii="Arial" w:eastAsia="Arial Unicode MS" w:hAnsi="Arial" w:cs="Arial"/>
          <w:bCs/>
        </w:rPr>
        <w:t xml:space="preserve">Delivered:  This judgement </w:t>
      </w:r>
      <w:r>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Pr>
          <w:rFonts w:ascii="Arial" w:eastAsia="Arial Unicode MS" w:hAnsi="Arial" w:cs="Arial"/>
          <w:bCs/>
        </w:rPr>
        <w:t xml:space="preserve"> and by uploading it to the electronic file of this matter on CaseLines</w:t>
      </w:r>
      <w:r w:rsidRPr="00C71BA3">
        <w:rPr>
          <w:rFonts w:ascii="Arial" w:eastAsia="Arial Unicode MS" w:hAnsi="Arial" w:cs="Arial"/>
          <w:bCs/>
        </w:rPr>
        <w:t>.  The date for hand-down is deemed to be</w:t>
      </w:r>
      <w:r>
        <w:rPr>
          <w:rFonts w:ascii="Arial" w:eastAsia="Arial Unicode MS" w:hAnsi="Arial" w:cs="Arial"/>
          <w:bCs/>
        </w:rPr>
        <w:t xml:space="preserve"> </w:t>
      </w:r>
      <w:r w:rsidR="00BC2362">
        <w:rPr>
          <w:rFonts w:ascii="Arial" w:eastAsia="Arial Unicode MS" w:hAnsi="Arial" w:cs="Arial"/>
        </w:rPr>
        <w:t>30</w:t>
      </w:r>
      <w:r w:rsidR="0018581F">
        <w:rPr>
          <w:rFonts w:ascii="Arial" w:eastAsia="Arial Unicode MS" w:hAnsi="Arial" w:cs="Arial"/>
        </w:rPr>
        <w:t xml:space="preserve"> September 2022</w:t>
      </w:r>
      <w:r w:rsidRPr="00C71BA3">
        <w:rPr>
          <w:rFonts w:ascii="Arial" w:eastAsia="Arial Unicode MS" w:hAnsi="Arial" w:cs="Arial"/>
          <w:bCs/>
        </w:rPr>
        <w:t>.</w:t>
      </w:r>
    </w:p>
    <w:p w14:paraId="65ACBA8C" w14:textId="5994709E" w:rsidR="008A34C3" w:rsidRPr="00F9351C" w:rsidRDefault="000F5BD7" w:rsidP="008D7800">
      <w:pPr>
        <w:pBdr>
          <w:left w:val="single" w:sz="4" w:space="0" w:color="FFFFFF"/>
          <w:bottom w:val="single" w:sz="4" w:space="1" w:color="FFFFFF"/>
          <w:right w:val="single" w:sz="4" w:space="0" w:color="FFFFFF"/>
        </w:pBdr>
        <w:tabs>
          <w:tab w:val="left" w:pos="720"/>
          <w:tab w:val="left" w:pos="2051"/>
        </w:tabs>
        <w:spacing w:after="0" w:line="360" w:lineRule="auto"/>
        <w:ind w:left="720"/>
        <w:jc w:val="right"/>
        <w:rPr>
          <w:rFonts w:ascii="Arial" w:eastAsia="Times New Roman" w:hAnsi="Arial" w:cs="Arial"/>
          <w:sz w:val="24"/>
          <w:szCs w:val="24"/>
          <w:lang w:val="en-US"/>
        </w:rPr>
      </w:pP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r w:rsidRPr="00F9351C">
        <w:rPr>
          <w:rFonts w:ascii="Arial" w:eastAsia="Times New Roman" w:hAnsi="Arial" w:cs="Arial"/>
          <w:b/>
          <w:sz w:val="24"/>
          <w:szCs w:val="24"/>
          <w:lang w:val="en-US"/>
        </w:rPr>
        <w:tab/>
      </w:r>
    </w:p>
    <w:p w14:paraId="712880F6" w14:textId="4B09E8CB" w:rsidR="000F5BD7" w:rsidRPr="00F9351C" w:rsidRDefault="000F5BD7"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sz w:val="24"/>
          <w:szCs w:val="24"/>
          <w:lang w:val="en-US"/>
        </w:rPr>
      </w:pPr>
    </w:p>
    <w:p w14:paraId="39E83E7A" w14:textId="77777777" w:rsidR="00223E48" w:rsidRPr="00F9351C"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
          <w:sz w:val="24"/>
          <w:szCs w:val="24"/>
          <w:u w:val="single"/>
          <w:lang w:val="en-US"/>
        </w:rPr>
      </w:pPr>
    </w:p>
    <w:p w14:paraId="1DB1A876" w14:textId="77777777" w:rsidR="00223E48" w:rsidRPr="00F9351C"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
          <w:sz w:val="24"/>
          <w:szCs w:val="24"/>
          <w:u w:val="single"/>
          <w:lang w:val="en-US"/>
        </w:rPr>
      </w:pPr>
    </w:p>
    <w:p w14:paraId="41EBEDEF"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17D769E8"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52F6FE09"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0C564A57"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2B873CD1"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548AB4B3" w14:textId="77777777" w:rsidR="00BC2362" w:rsidRDefault="00BC2362"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p>
    <w:p w14:paraId="43987E0D" w14:textId="3A1BB8BB" w:rsidR="00637FFC" w:rsidRPr="00F9351C" w:rsidRDefault="00637FFC" w:rsidP="008A0E47">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
          <w:sz w:val="24"/>
          <w:szCs w:val="24"/>
          <w:u w:val="single"/>
          <w:lang w:val="en-US"/>
        </w:rPr>
      </w:pPr>
      <w:r w:rsidRPr="00F9351C">
        <w:rPr>
          <w:rFonts w:ascii="Arial" w:eastAsia="Times New Roman" w:hAnsi="Arial" w:cs="Arial"/>
          <w:b/>
          <w:sz w:val="24"/>
          <w:szCs w:val="24"/>
          <w:u w:val="single"/>
          <w:lang w:val="en-US"/>
        </w:rPr>
        <w:t>APPEARANCES</w:t>
      </w:r>
    </w:p>
    <w:p w14:paraId="4C2881A1" w14:textId="77777777" w:rsidR="00223E48" w:rsidRPr="00F9351C"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
          <w:sz w:val="24"/>
          <w:szCs w:val="24"/>
          <w:u w:val="single"/>
          <w:lang w:val="en-US"/>
        </w:rPr>
      </w:pPr>
    </w:p>
    <w:p w14:paraId="4901CD36" w14:textId="16ABAA46"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5040" w:hanging="4320"/>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On behalf of Applicant</w:t>
      </w:r>
      <w:r w:rsidR="008A34C3" w:rsidRPr="008D7800">
        <w:rPr>
          <w:rFonts w:ascii="Arial" w:eastAsia="Times New Roman" w:hAnsi="Arial" w:cs="Arial"/>
          <w:bCs/>
          <w:sz w:val="24"/>
          <w:szCs w:val="24"/>
          <w:lang w:val="en-US"/>
        </w:rPr>
        <w:t>s</w:t>
      </w:r>
      <w:r w:rsidRPr="008D7800">
        <w:rPr>
          <w:rFonts w:ascii="Arial" w:eastAsia="Times New Roman" w:hAnsi="Arial" w:cs="Arial"/>
          <w:bCs/>
          <w:sz w:val="24"/>
          <w:szCs w:val="24"/>
          <w:lang w:val="en-US"/>
        </w:rPr>
        <w:t>:</w:t>
      </w:r>
      <w:r w:rsidRPr="008D7800">
        <w:rPr>
          <w:rFonts w:ascii="Arial" w:eastAsia="Times New Roman" w:hAnsi="Arial" w:cs="Arial"/>
          <w:bCs/>
          <w:sz w:val="24"/>
          <w:szCs w:val="24"/>
          <w:lang w:val="en-US"/>
        </w:rPr>
        <w:tab/>
      </w:r>
      <w:r w:rsidR="00DD4165" w:rsidRPr="008D7800">
        <w:rPr>
          <w:rFonts w:ascii="Arial" w:eastAsia="Times New Roman" w:hAnsi="Arial" w:cs="Arial"/>
          <w:bCs/>
          <w:sz w:val="24"/>
          <w:szCs w:val="24"/>
          <w:lang w:val="en-US"/>
        </w:rPr>
        <w:t>LJ Morison SC</w:t>
      </w:r>
    </w:p>
    <w:p w14:paraId="652A74A5" w14:textId="76849CFD" w:rsidR="00637FFC" w:rsidRPr="008D7800"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ab/>
      </w:r>
      <w:r w:rsidR="00637FFC" w:rsidRPr="008D7800">
        <w:rPr>
          <w:rFonts w:ascii="Arial" w:eastAsia="Times New Roman" w:hAnsi="Arial" w:cs="Arial"/>
          <w:bCs/>
          <w:sz w:val="24"/>
          <w:szCs w:val="24"/>
          <w:lang w:val="en-US"/>
        </w:rPr>
        <w:t>Instructed by:</w:t>
      </w:r>
      <w:r w:rsidR="00637FFC" w:rsidRP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DD4165" w:rsidRPr="008D7800">
        <w:rPr>
          <w:rFonts w:ascii="Arial" w:eastAsia="Times New Roman" w:hAnsi="Arial" w:cs="Arial"/>
          <w:bCs/>
          <w:sz w:val="24"/>
          <w:szCs w:val="24"/>
          <w:lang w:val="en-US"/>
        </w:rPr>
        <w:t>Knowles Husain Lindsay Inc</w:t>
      </w:r>
    </w:p>
    <w:p w14:paraId="28C9CA97" w14:textId="77777777"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p>
    <w:p w14:paraId="606DC4DE" w14:textId="77777777" w:rsidR="00223E48" w:rsidRPr="008D7800"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p>
    <w:p w14:paraId="6E265376" w14:textId="0F037053"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On behalf of Respondent</w:t>
      </w:r>
      <w:r w:rsidR="008A34C3" w:rsidRPr="008D7800">
        <w:rPr>
          <w:rFonts w:ascii="Arial" w:eastAsia="Times New Roman" w:hAnsi="Arial" w:cs="Arial"/>
          <w:bCs/>
          <w:sz w:val="24"/>
          <w:szCs w:val="24"/>
          <w:lang w:val="en-US"/>
        </w:rPr>
        <w:t>s</w:t>
      </w:r>
      <w:r w:rsidRPr="008D7800">
        <w:rPr>
          <w:rFonts w:ascii="Arial" w:eastAsia="Times New Roman" w:hAnsi="Arial" w:cs="Arial"/>
          <w:bCs/>
          <w:sz w:val="24"/>
          <w:szCs w:val="24"/>
          <w:lang w:val="en-US"/>
        </w:rPr>
        <w:t>:</w:t>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Pr="008D7800">
        <w:rPr>
          <w:rFonts w:ascii="Arial" w:eastAsia="Times New Roman" w:hAnsi="Arial" w:cs="Arial"/>
          <w:bCs/>
          <w:sz w:val="24"/>
          <w:szCs w:val="24"/>
          <w:lang w:val="en-US"/>
        </w:rPr>
        <w:tab/>
      </w:r>
      <w:r w:rsidR="00DD4165" w:rsidRPr="008D7800">
        <w:rPr>
          <w:rFonts w:ascii="Arial" w:eastAsia="Times New Roman" w:hAnsi="Arial" w:cs="Arial"/>
          <w:bCs/>
          <w:sz w:val="24"/>
          <w:szCs w:val="24"/>
          <w:lang w:val="en-US"/>
        </w:rPr>
        <w:t>R Stockwell SC</w:t>
      </w:r>
    </w:p>
    <w:p w14:paraId="4F5CB566" w14:textId="1DFAB504"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Instructed by:</w:t>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Pr="008D7800">
        <w:rPr>
          <w:rFonts w:ascii="Arial" w:eastAsia="Times New Roman" w:hAnsi="Arial" w:cs="Arial"/>
          <w:bCs/>
          <w:sz w:val="24"/>
          <w:szCs w:val="24"/>
          <w:lang w:val="en-US"/>
        </w:rPr>
        <w:tab/>
      </w:r>
      <w:r w:rsidR="00DD4165" w:rsidRPr="008D7800">
        <w:rPr>
          <w:rFonts w:ascii="Arial" w:eastAsia="Times New Roman" w:hAnsi="Arial" w:cs="Arial"/>
          <w:bCs/>
          <w:sz w:val="24"/>
          <w:szCs w:val="24"/>
          <w:lang w:val="en-US"/>
        </w:rPr>
        <w:t>Erasmus De Klerk Inc</w:t>
      </w:r>
    </w:p>
    <w:p w14:paraId="32A7FAAC" w14:textId="77777777"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p>
    <w:p w14:paraId="7148728C" w14:textId="77777777" w:rsidR="00223E48" w:rsidRPr="008D7800" w:rsidRDefault="00223E48"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p>
    <w:p w14:paraId="035F4B71" w14:textId="0EFB1D68"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Date of Hearing:</w:t>
      </w:r>
      <w:r w:rsidRP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18581F">
        <w:rPr>
          <w:rFonts w:ascii="Arial" w:eastAsia="Times New Roman" w:hAnsi="Arial" w:cs="Arial"/>
          <w:bCs/>
          <w:sz w:val="24"/>
          <w:szCs w:val="24"/>
          <w:lang w:val="en-US"/>
        </w:rPr>
        <w:t>27 September 2022</w:t>
      </w:r>
    </w:p>
    <w:p w14:paraId="79DDD4C9" w14:textId="653211F2" w:rsidR="00637FFC" w:rsidRPr="008D7800" w:rsidRDefault="00637FFC" w:rsidP="00F9351C">
      <w:pPr>
        <w:pBdr>
          <w:left w:val="single" w:sz="4" w:space="0" w:color="FFFFFF"/>
          <w:bottom w:val="single" w:sz="4" w:space="1" w:color="FFFFFF"/>
          <w:right w:val="single" w:sz="4" w:space="0" w:color="FFFFFF"/>
        </w:pBdr>
        <w:tabs>
          <w:tab w:val="left" w:pos="720"/>
          <w:tab w:val="left" w:pos="2051"/>
        </w:tabs>
        <w:spacing w:after="0" w:line="360" w:lineRule="auto"/>
        <w:ind w:left="720"/>
        <w:jc w:val="both"/>
        <w:rPr>
          <w:rFonts w:ascii="Arial" w:eastAsia="Times New Roman" w:hAnsi="Arial" w:cs="Arial"/>
          <w:bCs/>
          <w:sz w:val="24"/>
          <w:szCs w:val="24"/>
          <w:lang w:val="en-US"/>
        </w:rPr>
      </w:pPr>
      <w:r w:rsidRPr="008D7800">
        <w:rPr>
          <w:rFonts w:ascii="Arial" w:eastAsia="Times New Roman" w:hAnsi="Arial" w:cs="Arial"/>
          <w:bCs/>
          <w:sz w:val="24"/>
          <w:szCs w:val="24"/>
          <w:lang w:val="en-US"/>
        </w:rPr>
        <w:t>Date of Judgment:</w:t>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008D7800">
        <w:rPr>
          <w:rFonts w:ascii="Arial" w:eastAsia="Times New Roman" w:hAnsi="Arial" w:cs="Arial"/>
          <w:bCs/>
          <w:sz w:val="24"/>
          <w:szCs w:val="24"/>
          <w:lang w:val="en-US"/>
        </w:rPr>
        <w:tab/>
      </w:r>
      <w:r w:rsidRPr="008D7800">
        <w:rPr>
          <w:rFonts w:ascii="Arial" w:eastAsia="Times New Roman" w:hAnsi="Arial" w:cs="Arial"/>
          <w:bCs/>
          <w:sz w:val="24"/>
          <w:szCs w:val="24"/>
          <w:lang w:val="en-US"/>
        </w:rPr>
        <w:tab/>
      </w:r>
      <w:r w:rsidR="00705ED4">
        <w:rPr>
          <w:rFonts w:ascii="Arial" w:eastAsia="Times New Roman" w:hAnsi="Arial" w:cs="Arial"/>
          <w:bCs/>
          <w:sz w:val="24"/>
          <w:szCs w:val="24"/>
          <w:lang w:val="en-US"/>
        </w:rPr>
        <w:t>30</w:t>
      </w:r>
      <w:r w:rsidR="0018581F">
        <w:rPr>
          <w:rFonts w:ascii="Arial" w:eastAsia="Times New Roman" w:hAnsi="Arial" w:cs="Arial"/>
          <w:bCs/>
          <w:sz w:val="24"/>
          <w:szCs w:val="24"/>
          <w:lang w:val="en-US"/>
        </w:rPr>
        <w:t xml:space="preserve"> September 2022</w:t>
      </w:r>
    </w:p>
    <w:sectPr w:rsidR="00637FFC" w:rsidRPr="008D7800" w:rsidSect="00330559">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545B" w14:textId="77777777" w:rsidR="00145A39" w:rsidRDefault="00145A39" w:rsidP="0012679A">
      <w:pPr>
        <w:spacing w:after="0" w:line="240" w:lineRule="auto"/>
      </w:pPr>
      <w:r>
        <w:separator/>
      </w:r>
    </w:p>
  </w:endnote>
  <w:endnote w:type="continuationSeparator" w:id="0">
    <w:p w14:paraId="671079E8" w14:textId="77777777" w:rsidR="00145A39" w:rsidRDefault="00145A39" w:rsidP="0012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5845" w14:textId="77777777" w:rsidR="00145A39" w:rsidRDefault="00145A39" w:rsidP="0012679A">
      <w:pPr>
        <w:spacing w:after="0" w:line="240" w:lineRule="auto"/>
      </w:pPr>
      <w:r>
        <w:separator/>
      </w:r>
    </w:p>
  </w:footnote>
  <w:footnote w:type="continuationSeparator" w:id="0">
    <w:p w14:paraId="72342946" w14:textId="77777777" w:rsidR="00145A39" w:rsidRDefault="00145A39" w:rsidP="0012679A">
      <w:pPr>
        <w:spacing w:after="0" w:line="240" w:lineRule="auto"/>
      </w:pPr>
      <w:r>
        <w:continuationSeparator/>
      </w:r>
    </w:p>
  </w:footnote>
  <w:footnote w:id="1">
    <w:p w14:paraId="13A8E6A0" w14:textId="31963D8F" w:rsidR="00CE3C8D" w:rsidRPr="00CE3C8D" w:rsidRDefault="00CE3C8D">
      <w:pPr>
        <w:pStyle w:val="FootnoteText"/>
        <w:rPr>
          <w:lang w:val="en-US"/>
        </w:rPr>
      </w:pPr>
      <w:r>
        <w:rPr>
          <w:rStyle w:val="FootnoteReference"/>
        </w:rPr>
        <w:footnoteRef/>
      </w:r>
      <w:r>
        <w:t xml:space="preserve"> </w:t>
      </w:r>
      <w:r w:rsidR="00A96DDD">
        <w:rPr>
          <w:lang w:val="en-US"/>
        </w:rPr>
        <w:t>2006 (2) SA 239 (SCA)</w:t>
      </w:r>
    </w:p>
  </w:footnote>
  <w:footnote w:id="2">
    <w:p w14:paraId="0C6DD97E" w14:textId="77777777" w:rsidR="008C0C4B" w:rsidRPr="00656007" w:rsidRDefault="008C0C4B" w:rsidP="008C0C4B">
      <w:pPr>
        <w:shd w:val="clear" w:color="auto" w:fill="FFFFFF"/>
        <w:spacing w:line="360" w:lineRule="auto"/>
        <w:textAlignment w:val="baseline"/>
        <w:rPr>
          <w:rFonts w:cs="Arial"/>
          <w:color w:val="332A2A"/>
          <w:sz w:val="20"/>
          <w:szCs w:val="20"/>
          <w:bdr w:val="none" w:sz="0" w:space="0" w:color="auto" w:frame="1"/>
        </w:rPr>
      </w:pPr>
      <w:r w:rsidRPr="00656007">
        <w:rPr>
          <w:rStyle w:val="FootnoteReference"/>
          <w:sz w:val="20"/>
          <w:szCs w:val="20"/>
        </w:rPr>
        <w:footnoteRef/>
      </w:r>
      <w:r w:rsidRPr="00656007">
        <w:rPr>
          <w:sz w:val="20"/>
          <w:szCs w:val="20"/>
        </w:rPr>
        <w:t xml:space="preserve"> </w:t>
      </w:r>
      <w:bookmarkStart w:id="2" w:name="_Hlk68944761"/>
      <w:r w:rsidRPr="00656007">
        <w:rPr>
          <w:rFonts w:cs="Arial"/>
          <w:color w:val="332A2A"/>
          <w:sz w:val="20"/>
          <w:szCs w:val="20"/>
          <w:shd w:val="clear" w:color="auto" w:fill="FFFFFF"/>
        </w:rPr>
        <w:t>(SCA 724/2019) </w:t>
      </w:r>
      <w:hyperlink r:id="rId1" w:history="1">
        <w:r w:rsidRPr="00656007">
          <w:rPr>
            <w:rFonts w:cs="Arial"/>
            <w:color w:val="003366"/>
            <w:sz w:val="20"/>
            <w:szCs w:val="20"/>
            <w:bdr w:val="none" w:sz="0" w:space="0" w:color="auto" w:frame="1"/>
            <w:shd w:val="clear" w:color="auto" w:fill="FFFFFF"/>
          </w:rPr>
          <w:t>[2021] ZASCA 31</w:t>
        </w:r>
      </w:hyperlink>
      <w:r w:rsidRPr="00656007">
        <w:rPr>
          <w:rFonts w:cs="Arial"/>
          <w:color w:val="332A2A"/>
          <w:sz w:val="20"/>
          <w:szCs w:val="20"/>
          <w:shd w:val="clear" w:color="auto" w:fill="FFFFFF"/>
        </w:rPr>
        <w:t> (31 March 2021)</w:t>
      </w:r>
    </w:p>
    <w:bookmarkEnd w:id="2"/>
    <w:p w14:paraId="6D3D79FB" w14:textId="77777777" w:rsidR="008C0C4B" w:rsidRDefault="008C0C4B" w:rsidP="008C0C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55633"/>
      <w:docPartObj>
        <w:docPartGallery w:val="Page Numbers (Top of Page)"/>
        <w:docPartUnique/>
      </w:docPartObj>
    </w:sdtPr>
    <w:sdtEndPr>
      <w:rPr>
        <w:noProof/>
      </w:rPr>
    </w:sdtEndPr>
    <w:sdtContent>
      <w:p w14:paraId="3161F50B" w14:textId="59E9959B" w:rsidR="00662759" w:rsidRDefault="00662759">
        <w:pPr>
          <w:pStyle w:val="Header"/>
          <w:jc w:val="center"/>
        </w:pPr>
        <w:r>
          <w:fldChar w:fldCharType="begin"/>
        </w:r>
        <w:r>
          <w:instrText xml:space="preserve"> PAGE   \* MERGEFORMAT </w:instrText>
        </w:r>
        <w:r>
          <w:fldChar w:fldCharType="separate"/>
        </w:r>
        <w:r w:rsidR="004C4FA1">
          <w:rPr>
            <w:noProof/>
          </w:rPr>
          <w:t>7</w:t>
        </w:r>
        <w:r>
          <w:rPr>
            <w:noProof/>
          </w:rPr>
          <w:fldChar w:fldCharType="end"/>
        </w:r>
      </w:p>
    </w:sdtContent>
  </w:sdt>
  <w:p w14:paraId="160268DC" w14:textId="77777777" w:rsidR="00662759" w:rsidRDefault="00662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4E712A5"/>
    <w:multiLevelType w:val="hybridMultilevel"/>
    <w:tmpl w:val="2556A2B0"/>
    <w:lvl w:ilvl="0" w:tplc="E22093F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5111B5B"/>
    <w:multiLevelType w:val="hybridMultilevel"/>
    <w:tmpl w:val="2E0E4360"/>
    <w:lvl w:ilvl="0" w:tplc="3E8C01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EFF2474"/>
    <w:multiLevelType w:val="hybridMultilevel"/>
    <w:tmpl w:val="9C1677FC"/>
    <w:lvl w:ilvl="0" w:tplc="A32EBA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4887" w:hanging="567"/>
      </w:pPr>
      <w:rPr>
        <w:rFonts w:hint="default"/>
      </w:rPr>
    </w:lvl>
    <w:lvl w:ilvl="4">
      <w:start w:val="1"/>
      <w:numFmt w:val="lowerLetter"/>
      <w:lvlText w:val="(%5)"/>
      <w:lvlJc w:val="left"/>
      <w:pPr>
        <w:ind w:left="6327"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5" w15:restartNumberingAfterBreak="0">
    <w:nsid w:val="754B084D"/>
    <w:multiLevelType w:val="hybridMultilevel"/>
    <w:tmpl w:val="A7C47464"/>
    <w:lvl w:ilvl="0" w:tplc="ECCE5E1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7A0F5158"/>
    <w:multiLevelType w:val="hybridMultilevel"/>
    <w:tmpl w:val="56FA2AF4"/>
    <w:lvl w:ilvl="0" w:tplc="E8D032C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BB47522"/>
    <w:multiLevelType w:val="hybridMultilevel"/>
    <w:tmpl w:val="A1745472"/>
    <w:lvl w:ilvl="0" w:tplc="C72EC6C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QQSZhbGRpaGZuYWFko6SsGpxcWZ+XkgBWa1AOAb+q8sAAAA"/>
    <w:docVar w:name="dgnword-docGUID" w:val="{9B3BEFFF-9102-40C3-885E-88B1D017B1E1}"/>
    <w:docVar w:name="dgnword-eventsink" w:val="3233820884880"/>
  </w:docVars>
  <w:rsids>
    <w:rsidRoot w:val="00103455"/>
    <w:rsid w:val="00007BAE"/>
    <w:rsid w:val="00011E28"/>
    <w:rsid w:val="00026FF0"/>
    <w:rsid w:val="0003607D"/>
    <w:rsid w:val="000364F6"/>
    <w:rsid w:val="0003694C"/>
    <w:rsid w:val="00047EF1"/>
    <w:rsid w:val="00050D97"/>
    <w:rsid w:val="00052EE8"/>
    <w:rsid w:val="00053BC4"/>
    <w:rsid w:val="00054C6C"/>
    <w:rsid w:val="0005536A"/>
    <w:rsid w:val="000634DE"/>
    <w:rsid w:val="00084830"/>
    <w:rsid w:val="00086BD0"/>
    <w:rsid w:val="00090DCB"/>
    <w:rsid w:val="00093BC8"/>
    <w:rsid w:val="00095111"/>
    <w:rsid w:val="000A76CA"/>
    <w:rsid w:val="000B75F8"/>
    <w:rsid w:val="000C7978"/>
    <w:rsid w:val="000C7D9D"/>
    <w:rsid w:val="000D12BE"/>
    <w:rsid w:val="000E11FF"/>
    <w:rsid w:val="000F5BD7"/>
    <w:rsid w:val="00103455"/>
    <w:rsid w:val="00111C6E"/>
    <w:rsid w:val="00123BA8"/>
    <w:rsid w:val="00124DA8"/>
    <w:rsid w:val="0012679A"/>
    <w:rsid w:val="00132162"/>
    <w:rsid w:val="00145A39"/>
    <w:rsid w:val="0015531A"/>
    <w:rsid w:val="00170DB2"/>
    <w:rsid w:val="00176FAE"/>
    <w:rsid w:val="0018581F"/>
    <w:rsid w:val="001861C7"/>
    <w:rsid w:val="00191102"/>
    <w:rsid w:val="00194D31"/>
    <w:rsid w:val="00197D6F"/>
    <w:rsid w:val="001B1232"/>
    <w:rsid w:val="001B4AFD"/>
    <w:rsid w:val="001B64E7"/>
    <w:rsid w:val="001B65A8"/>
    <w:rsid w:val="001C2AEE"/>
    <w:rsid w:val="001C3773"/>
    <w:rsid w:val="001D136F"/>
    <w:rsid w:val="001E29D2"/>
    <w:rsid w:val="001E4391"/>
    <w:rsid w:val="00200A0B"/>
    <w:rsid w:val="0021188E"/>
    <w:rsid w:val="00216AB3"/>
    <w:rsid w:val="00223E48"/>
    <w:rsid w:val="002302AF"/>
    <w:rsid w:val="00233457"/>
    <w:rsid w:val="002424BB"/>
    <w:rsid w:val="00245483"/>
    <w:rsid w:val="002547ED"/>
    <w:rsid w:val="00257F10"/>
    <w:rsid w:val="00257F9A"/>
    <w:rsid w:val="002641E9"/>
    <w:rsid w:val="00265AAF"/>
    <w:rsid w:val="0026727D"/>
    <w:rsid w:val="00296F17"/>
    <w:rsid w:val="00297838"/>
    <w:rsid w:val="002A3916"/>
    <w:rsid w:val="002A6295"/>
    <w:rsid w:val="002B2FEC"/>
    <w:rsid w:val="002C1830"/>
    <w:rsid w:val="002C40AF"/>
    <w:rsid w:val="002D4E0B"/>
    <w:rsid w:val="002D55D3"/>
    <w:rsid w:val="002F5A95"/>
    <w:rsid w:val="002F697E"/>
    <w:rsid w:val="0030417F"/>
    <w:rsid w:val="0030678C"/>
    <w:rsid w:val="00330559"/>
    <w:rsid w:val="00335C60"/>
    <w:rsid w:val="00341695"/>
    <w:rsid w:val="00344917"/>
    <w:rsid w:val="00352006"/>
    <w:rsid w:val="003532F2"/>
    <w:rsid w:val="0035575D"/>
    <w:rsid w:val="0035693C"/>
    <w:rsid w:val="003761C3"/>
    <w:rsid w:val="003815E5"/>
    <w:rsid w:val="00381DED"/>
    <w:rsid w:val="0038377D"/>
    <w:rsid w:val="00383D74"/>
    <w:rsid w:val="00395995"/>
    <w:rsid w:val="003975E9"/>
    <w:rsid w:val="003A32CA"/>
    <w:rsid w:val="003B643D"/>
    <w:rsid w:val="003C0774"/>
    <w:rsid w:val="003C5799"/>
    <w:rsid w:val="003D0FFD"/>
    <w:rsid w:val="003D2B19"/>
    <w:rsid w:val="003D5022"/>
    <w:rsid w:val="003E5150"/>
    <w:rsid w:val="003F04F1"/>
    <w:rsid w:val="003F4173"/>
    <w:rsid w:val="003F6DF6"/>
    <w:rsid w:val="00400AFF"/>
    <w:rsid w:val="0040372B"/>
    <w:rsid w:val="00407733"/>
    <w:rsid w:val="004149A7"/>
    <w:rsid w:val="00425131"/>
    <w:rsid w:val="00427749"/>
    <w:rsid w:val="00427FCC"/>
    <w:rsid w:val="00430943"/>
    <w:rsid w:val="00431479"/>
    <w:rsid w:val="00431BEC"/>
    <w:rsid w:val="00434FC0"/>
    <w:rsid w:val="004374F4"/>
    <w:rsid w:val="00443A82"/>
    <w:rsid w:val="00445F71"/>
    <w:rsid w:val="00456F88"/>
    <w:rsid w:val="00461A6A"/>
    <w:rsid w:val="00467F4D"/>
    <w:rsid w:val="004702D8"/>
    <w:rsid w:val="00471D14"/>
    <w:rsid w:val="00492069"/>
    <w:rsid w:val="00496260"/>
    <w:rsid w:val="00496320"/>
    <w:rsid w:val="004B05CE"/>
    <w:rsid w:val="004B0B35"/>
    <w:rsid w:val="004B0C10"/>
    <w:rsid w:val="004B121C"/>
    <w:rsid w:val="004B1758"/>
    <w:rsid w:val="004B30AA"/>
    <w:rsid w:val="004B4024"/>
    <w:rsid w:val="004B5332"/>
    <w:rsid w:val="004B6E93"/>
    <w:rsid w:val="004C4FA1"/>
    <w:rsid w:val="004D09D4"/>
    <w:rsid w:val="004D6352"/>
    <w:rsid w:val="004E739A"/>
    <w:rsid w:val="004F1CE1"/>
    <w:rsid w:val="004F32AF"/>
    <w:rsid w:val="004F4162"/>
    <w:rsid w:val="004F788E"/>
    <w:rsid w:val="00514C5B"/>
    <w:rsid w:val="00515726"/>
    <w:rsid w:val="00520158"/>
    <w:rsid w:val="00521687"/>
    <w:rsid w:val="00522520"/>
    <w:rsid w:val="0052423D"/>
    <w:rsid w:val="00525F8F"/>
    <w:rsid w:val="00527495"/>
    <w:rsid w:val="005348E2"/>
    <w:rsid w:val="00535955"/>
    <w:rsid w:val="00535C8C"/>
    <w:rsid w:val="00540037"/>
    <w:rsid w:val="005447AD"/>
    <w:rsid w:val="00553C63"/>
    <w:rsid w:val="0056116D"/>
    <w:rsid w:val="00565EC1"/>
    <w:rsid w:val="00567DC3"/>
    <w:rsid w:val="00571F65"/>
    <w:rsid w:val="00575841"/>
    <w:rsid w:val="005766C6"/>
    <w:rsid w:val="00577A0A"/>
    <w:rsid w:val="00580787"/>
    <w:rsid w:val="005842FF"/>
    <w:rsid w:val="005935D3"/>
    <w:rsid w:val="0059496D"/>
    <w:rsid w:val="0059673C"/>
    <w:rsid w:val="005A35C7"/>
    <w:rsid w:val="005A7FA4"/>
    <w:rsid w:val="005B4945"/>
    <w:rsid w:val="005C2C4A"/>
    <w:rsid w:val="005C57DC"/>
    <w:rsid w:val="005C5F9C"/>
    <w:rsid w:val="005E213D"/>
    <w:rsid w:val="005E41A9"/>
    <w:rsid w:val="005E6EFB"/>
    <w:rsid w:val="005E7D8C"/>
    <w:rsid w:val="005F02E5"/>
    <w:rsid w:val="005F0EF4"/>
    <w:rsid w:val="005F369F"/>
    <w:rsid w:val="00601B80"/>
    <w:rsid w:val="00604424"/>
    <w:rsid w:val="0060498E"/>
    <w:rsid w:val="0061087B"/>
    <w:rsid w:val="00611076"/>
    <w:rsid w:val="0061361A"/>
    <w:rsid w:val="0061446B"/>
    <w:rsid w:val="006226EB"/>
    <w:rsid w:val="00630617"/>
    <w:rsid w:val="00635C7B"/>
    <w:rsid w:val="00637629"/>
    <w:rsid w:val="00637FFC"/>
    <w:rsid w:val="00642636"/>
    <w:rsid w:val="00642A3C"/>
    <w:rsid w:val="00644801"/>
    <w:rsid w:val="00645E44"/>
    <w:rsid w:val="006463D0"/>
    <w:rsid w:val="00650B6F"/>
    <w:rsid w:val="00662759"/>
    <w:rsid w:val="0066478F"/>
    <w:rsid w:val="0067764F"/>
    <w:rsid w:val="00681399"/>
    <w:rsid w:val="006846B0"/>
    <w:rsid w:val="00686A97"/>
    <w:rsid w:val="006903AB"/>
    <w:rsid w:val="006967F5"/>
    <w:rsid w:val="00697F06"/>
    <w:rsid w:val="006A2F68"/>
    <w:rsid w:val="006B31CE"/>
    <w:rsid w:val="006B40F0"/>
    <w:rsid w:val="006B6254"/>
    <w:rsid w:val="006D56C0"/>
    <w:rsid w:val="006E6591"/>
    <w:rsid w:val="006F4549"/>
    <w:rsid w:val="00700975"/>
    <w:rsid w:val="00705ED4"/>
    <w:rsid w:val="00706CA2"/>
    <w:rsid w:val="00717892"/>
    <w:rsid w:val="00730645"/>
    <w:rsid w:val="00736E4C"/>
    <w:rsid w:val="00742124"/>
    <w:rsid w:val="007511A3"/>
    <w:rsid w:val="007511C0"/>
    <w:rsid w:val="00753039"/>
    <w:rsid w:val="00757527"/>
    <w:rsid w:val="00757CB9"/>
    <w:rsid w:val="00763DDE"/>
    <w:rsid w:val="00771197"/>
    <w:rsid w:val="007765E7"/>
    <w:rsid w:val="00787FB7"/>
    <w:rsid w:val="0079122C"/>
    <w:rsid w:val="007B35F2"/>
    <w:rsid w:val="007C1FF2"/>
    <w:rsid w:val="007C47AE"/>
    <w:rsid w:val="007D1325"/>
    <w:rsid w:val="007E24D5"/>
    <w:rsid w:val="007F1B50"/>
    <w:rsid w:val="007F289B"/>
    <w:rsid w:val="007F7CBF"/>
    <w:rsid w:val="0080449B"/>
    <w:rsid w:val="008131F1"/>
    <w:rsid w:val="00813702"/>
    <w:rsid w:val="0082417C"/>
    <w:rsid w:val="00827A59"/>
    <w:rsid w:val="008338EA"/>
    <w:rsid w:val="00843E28"/>
    <w:rsid w:val="00850F09"/>
    <w:rsid w:val="00854A92"/>
    <w:rsid w:val="008573A3"/>
    <w:rsid w:val="00857B49"/>
    <w:rsid w:val="00862B26"/>
    <w:rsid w:val="00866297"/>
    <w:rsid w:val="008701AC"/>
    <w:rsid w:val="00877EDF"/>
    <w:rsid w:val="008852FE"/>
    <w:rsid w:val="00897F15"/>
    <w:rsid w:val="008A0E47"/>
    <w:rsid w:val="008A1F0F"/>
    <w:rsid w:val="008A34C3"/>
    <w:rsid w:val="008A69A8"/>
    <w:rsid w:val="008A6D9D"/>
    <w:rsid w:val="008B0405"/>
    <w:rsid w:val="008B37C3"/>
    <w:rsid w:val="008C0C4B"/>
    <w:rsid w:val="008C3E0B"/>
    <w:rsid w:val="008D3B7E"/>
    <w:rsid w:val="008D7800"/>
    <w:rsid w:val="008E5D7A"/>
    <w:rsid w:val="008E716E"/>
    <w:rsid w:val="008F252A"/>
    <w:rsid w:val="008F2F3C"/>
    <w:rsid w:val="008F75C7"/>
    <w:rsid w:val="00902433"/>
    <w:rsid w:val="00920D5C"/>
    <w:rsid w:val="00921322"/>
    <w:rsid w:val="00925598"/>
    <w:rsid w:val="009321D1"/>
    <w:rsid w:val="00932318"/>
    <w:rsid w:val="00935BB0"/>
    <w:rsid w:val="00944E48"/>
    <w:rsid w:val="009614B0"/>
    <w:rsid w:val="009719FC"/>
    <w:rsid w:val="009851BE"/>
    <w:rsid w:val="009851F2"/>
    <w:rsid w:val="00986869"/>
    <w:rsid w:val="00993968"/>
    <w:rsid w:val="009A10A1"/>
    <w:rsid w:val="009A5F4C"/>
    <w:rsid w:val="009B2499"/>
    <w:rsid w:val="009B4577"/>
    <w:rsid w:val="009B6713"/>
    <w:rsid w:val="009B7BDE"/>
    <w:rsid w:val="009D4800"/>
    <w:rsid w:val="009D7D4C"/>
    <w:rsid w:val="009E7441"/>
    <w:rsid w:val="009F3210"/>
    <w:rsid w:val="009F69A8"/>
    <w:rsid w:val="00A02BDF"/>
    <w:rsid w:val="00A030BC"/>
    <w:rsid w:val="00A05C38"/>
    <w:rsid w:val="00A22E5F"/>
    <w:rsid w:val="00A30696"/>
    <w:rsid w:val="00A31BF5"/>
    <w:rsid w:val="00A34A4E"/>
    <w:rsid w:val="00A40050"/>
    <w:rsid w:val="00A46DA2"/>
    <w:rsid w:val="00A57BEF"/>
    <w:rsid w:val="00A607E8"/>
    <w:rsid w:val="00A722AA"/>
    <w:rsid w:val="00A81A08"/>
    <w:rsid w:val="00A85409"/>
    <w:rsid w:val="00A91126"/>
    <w:rsid w:val="00A96B44"/>
    <w:rsid w:val="00A96DDD"/>
    <w:rsid w:val="00AA1846"/>
    <w:rsid w:val="00AB2058"/>
    <w:rsid w:val="00AC0407"/>
    <w:rsid w:val="00AD4948"/>
    <w:rsid w:val="00AE42BA"/>
    <w:rsid w:val="00AE6DE6"/>
    <w:rsid w:val="00AF5D69"/>
    <w:rsid w:val="00B0122D"/>
    <w:rsid w:val="00B0621F"/>
    <w:rsid w:val="00B10B09"/>
    <w:rsid w:val="00B124A1"/>
    <w:rsid w:val="00B171CA"/>
    <w:rsid w:val="00B20D3C"/>
    <w:rsid w:val="00B3229E"/>
    <w:rsid w:val="00B33609"/>
    <w:rsid w:val="00B36E6E"/>
    <w:rsid w:val="00B374F6"/>
    <w:rsid w:val="00B46F43"/>
    <w:rsid w:val="00B71616"/>
    <w:rsid w:val="00B7343A"/>
    <w:rsid w:val="00B776F2"/>
    <w:rsid w:val="00B77F55"/>
    <w:rsid w:val="00B802B4"/>
    <w:rsid w:val="00B82D17"/>
    <w:rsid w:val="00B83C72"/>
    <w:rsid w:val="00B879B9"/>
    <w:rsid w:val="00B91D50"/>
    <w:rsid w:val="00B93C99"/>
    <w:rsid w:val="00B9698C"/>
    <w:rsid w:val="00BA00F3"/>
    <w:rsid w:val="00BA29FA"/>
    <w:rsid w:val="00BB36B4"/>
    <w:rsid w:val="00BB7371"/>
    <w:rsid w:val="00BC2362"/>
    <w:rsid w:val="00BE78BF"/>
    <w:rsid w:val="00BF5288"/>
    <w:rsid w:val="00C03843"/>
    <w:rsid w:val="00C07C09"/>
    <w:rsid w:val="00C30E7F"/>
    <w:rsid w:val="00C361C5"/>
    <w:rsid w:val="00C441ED"/>
    <w:rsid w:val="00C56E2F"/>
    <w:rsid w:val="00C61E0B"/>
    <w:rsid w:val="00C63C88"/>
    <w:rsid w:val="00C64342"/>
    <w:rsid w:val="00C664BA"/>
    <w:rsid w:val="00C71218"/>
    <w:rsid w:val="00C71D95"/>
    <w:rsid w:val="00C73A55"/>
    <w:rsid w:val="00C861E4"/>
    <w:rsid w:val="00C87C8E"/>
    <w:rsid w:val="00C93A05"/>
    <w:rsid w:val="00C9426E"/>
    <w:rsid w:val="00C9578F"/>
    <w:rsid w:val="00CA19FD"/>
    <w:rsid w:val="00CB7799"/>
    <w:rsid w:val="00CC158A"/>
    <w:rsid w:val="00CC2537"/>
    <w:rsid w:val="00CC3427"/>
    <w:rsid w:val="00CE3BB5"/>
    <w:rsid w:val="00CE3C8D"/>
    <w:rsid w:val="00CE7C53"/>
    <w:rsid w:val="00D0102B"/>
    <w:rsid w:val="00D01F3B"/>
    <w:rsid w:val="00D0239D"/>
    <w:rsid w:val="00D1476B"/>
    <w:rsid w:val="00D22BD2"/>
    <w:rsid w:val="00D24B6F"/>
    <w:rsid w:val="00D24CB6"/>
    <w:rsid w:val="00D2738F"/>
    <w:rsid w:val="00D42581"/>
    <w:rsid w:val="00D45756"/>
    <w:rsid w:val="00D45E2F"/>
    <w:rsid w:val="00D5414A"/>
    <w:rsid w:val="00D55513"/>
    <w:rsid w:val="00D664C9"/>
    <w:rsid w:val="00D76344"/>
    <w:rsid w:val="00D9089B"/>
    <w:rsid w:val="00D933F2"/>
    <w:rsid w:val="00D9353D"/>
    <w:rsid w:val="00DA0634"/>
    <w:rsid w:val="00DB74B1"/>
    <w:rsid w:val="00DB7EF1"/>
    <w:rsid w:val="00DD4165"/>
    <w:rsid w:val="00DE14CE"/>
    <w:rsid w:val="00DE54C0"/>
    <w:rsid w:val="00DE74B8"/>
    <w:rsid w:val="00DF2897"/>
    <w:rsid w:val="00DF3E6F"/>
    <w:rsid w:val="00E03884"/>
    <w:rsid w:val="00E0582F"/>
    <w:rsid w:val="00E05917"/>
    <w:rsid w:val="00E20C2A"/>
    <w:rsid w:val="00E22012"/>
    <w:rsid w:val="00E313B8"/>
    <w:rsid w:val="00E34A4C"/>
    <w:rsid w:val="00E35E14"/>
    <w:rsid w:val="00E40968"/>
    <w:rsid w:val="00E42509"/>
    <w:rsid w:val="00E46404"/>
    <w:rsid w:val="00E46E7E"/>
    <w:rsid w:val="00E47A9E"/>
    <w:rsid w:val="00E501E5"/>
    <w:rsid w:val="00E53908"/>
    <w:rsid w:val="00E6146B"/>
    <w:rsid w:val="00E71DE7"/>
    <w:rsid w:val="00E7530D"/>
    <w:rsid w:val="00E80950"/>
    <w:rsid w:val="00EA6DD7"/>
    <w:rsid w:val="00EB127C"/>
    <w:rsid w:val="00EB252D"/>
    <w:rsid w:val="00EC4984"/>
    <w:rsid w:val="00EC620D"/>
    <w:rsid w:val="00EC6426"/>
    <w:rsid w:val="00EC76E1"/>
    <w:rsid w:val="00ED45F9"/>
    <w:rsid w:val="00EE0E99"/>
    <w:rsid w:val="00EF0958"/>
    <w:rsid w:val="00EF16C5"/>
    <w:rsid w:val="00F0143E"/>
    <w:rsid w:val="00F046D3"/>
    <w:rsid w:val="00F05C4C"/>
    <w:rsid w:val="00F06DA2"/>
    <w:rsid w:val="00F236E6"/>
    <w:rsid w:val="00F24208"/>
    <w:rsid w:val="00F32878"/>
    <w:rsid w:val="00F33659"/>
    <w:rsid w:val="00F37CD9"/>
    <w:rsid w:val="00F41ACB"/>
    <w:rsid w:val="00F448E8"/>
    <w:rsid w:val="00F44B63"/>
    <w:rsid w:val="00F46F34"/>
    <w:rsid w:val="00F539A0"/>
    <w:rsid w:val="00F55602"/>
    <w:rsid w:val="00F6016E"/>
    <w:rsid w:val="00F65736"/>
    <w:rsid w:val="00F67027"/>
    <w:rsid w:val="00F82A20"/>
    <w:rsid w:val="00F847E6"/>
    <w:rsid w:val="00F86B1C"/>
    <w:rsid w:val="00F870F9"/>
    <w:rsid w:val="00F9351C"/>
    <w:rsid w:val="00F94CBC"/>
    <w:rsid w:val="00F96358"/>
    <w:rsid w:val="00FA0793"/>
    <w:rsid w:val="00FA7196"/>
    <w:rsid w:val="00FB3B0B"/>
    <w:rsid w:val="00FB3DD5"/>
    <w:rsid w:val="00FB6428"/>
    <w:rsid w:val="00FC3E16"/>
    <w:rsid w:val="00FC5EB3"/>
    <w:rsid w:val="00FD136E"/>
    <w:rsid w:val="00FE130C"/>
    <w:rsid w:val="00FE2255"/>
    <w:rsid w:val="00FE3E0C"/>
    <w:rsid w:val="00FF0BDA"/>
    <w:rsid w:val="00FF212A"/>
    <w:rsid w:val="00FF6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9035"/>
  <w15:docId w15:val="{71918DC1-1934-42C5-9038-6B89DD0B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55"/>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55"/>
    <w:rPr>
      <w:rFonts w:ascii="Tahoma" w:eastAsiaTheme="minorEastAsia" w:hAnsi="Tahoma" w:cs="Tahoma"/>
      <w:sz w:val="16"/>
      <w:szCs w:val="16"/>
      <w:lang w:eastAsia="en-ZA"/>
    </w:rPr>
  </w:style>
  <w:style w:type="paragraph" w:styleId="FootnoteText">
    <w:name w:val="footnote text"/>
    <w:basedOn w:val="Normal"/>
    <w:link w:val="FootnoteTextChar"/>
    <w:unhideWhenUsed/>
    <w:rsid w:val="0012679A"/>
    <w:pPr>
      <w:spacing w:after="0" w:line="240" w:lineRule="auto"/>
    </w:pPr>
    <w:rPr>
      <w:sz w:val="20"/>
      <w:szCs w:val="20"/>
    </w:rPr>
  </w:style>
  <w:style w:type="character" w:customStyle="1" w:styleId="FootnoteTextChar">
    <w:name w:val="Footnote Text Char"/>
    <w:basedOn w:val="DefaultParagraphFont"/>
    <w:link w:val="FootnoteText"/>
    <w:rsid w:val="0012679A"/>
    <w:rPr>
      <w:rFonts w:eastAsiaTheme="minorEastAsia"/>
      <w:sz w:val="20"/>
      <w:szCs w:val="20"/>
      <w:lang w:eastAsia="en-ZA"/>
    </w:rPr>
  </w:style>
  <w:style w:type="character" w:styleId="FootnoteReference">
    <w:name w:val="footnote reference"/>
    <w:basedOn w:val="DefaultParagraphFont"/>
    <w:unhideWhenUsed/>
    <w:rsid w:val="0012679A"/>
    <w:rPr>
      <w:vertAlign w:val="superscript"/>
    </w:rPr>
  </w:style>
  <w:style w:type="paragraph" w:styleId="ListParagraph">
    <w:name w:val="List Paragraph"/>
    <w:basedOn w:val="Normal"/>
    <w:uiPriority w:val="34"/>
    <w:qFormat/>
    <w:rsid w:val="00BB7371"/>
    <w:pPr>
      <w:ind w:left="720"/>
      <w:contextualSpacing/>
    </w:pPr>
  </w:style>
  <w:style w:type="paragraph" w:styleId="Header">
    <w:name w:val="header"/>
    <w:basedOn w:val="Normal"/>
    <w:link w:val="HeaderChar"/>
    <w:uiPriority w:val="99"/>
    <w:unhideWhenUsed/>
    <w:rsid w:val="0033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559"/>
    <w:rPr>
      <w:rFonts w:eastAsiaTheme="minorEastAsia"/>
      <w:lang w:eastAsia="en-ZA"/>
    </w:rPr>
  </w:style>
  <w:style w:type="paragraph" w:styleId="Footer">
    <w:name w:val="footer"/>
    <w:basedOn w:val="Normal"/>
    <w:link w:val="FooterChar"/>
    <w:uiPriority w:val="99"/>
    <w:unhideWhenUsed/>
    <w:rsid w:val="0033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559"/>
    <w:rPr>
      <w:rFonts w:eastAsiaTheme="minorEastAsia"/>
      <w:lang w:eastAsia="en-ZA"/>
    </w:rPr>
  </w:style>
  <w:style w:type="paragraph" w:styleId="Revision">
    <w:name w:val="Revision"/>
    <w:hidden/>
    <w:uiPriority w:val="99"/>
    <w:semiHidden/>
    <w:rsid w:val="00A85409"/>
    <w:pPr>
      <w:spacing w:after="0" w:line="240" w:lineRule="auto"/>
    </w:pPr>
    <w:rPr>
      <w:rFonts w:eastAsiaTheme="minorEastAsia"/>
      <w:lang w:eastAsia="en-ZA"/>
    </w:rPr>
  </w:style>
  <w:style w:type="character" w:styleId="CommentReference">
    <w:name w:val="annotation reference"/>
    <w:basedOn w:val="DefaultParagraphFont"/>
    <w:uiPriority w:val="99"/>
    <w:semiHidden/>
    <w:unhideWhenUsed/>
    <w:rsid w:val="000E11FF"/>
    <w:rPr>
      <w:sz w:val="16"/>
      <w:szCs w:val="16"/>
    </w:rPr>
  </w:style>
  <w:style w:type="paragraph" w:styleId="CommentText">
    <w:name w:val="annotation text"/>
    <w:basedOn w:val="Normal"/>
    <w:link w:val="CommentTextChar"/>
    <w:uiPriority w:val="99"/>
    <w:semiHidden/>
    <w:unhideWhenUsed/>
    <w:rsid w:val="000E11FF"/>
    <w:pPr>
      <w:spacing w:line="240" w:lineRule="auto"/>
    </w:pPr>
    <w:rPr>
      <w:sz w:val="20"/>
      <w:szCs w:val="20"/>
    </w:rPr>
  </w:style>
  <w:style w:type="character" w:customStyle="1" w:styleId="CommentTextChar">
    <w:name w:val="Comment Text Char"/>
    <w:basedOn w:val="DefaultParagraphFont"/>
    <w:link w:val="CommentText"/>
    <w:uiPriority w:val="99"/>
    <w:semiHidden/>
    <w:rsid w:val="000E11FF"/>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0E11FF"/>
    <w:rPr>
      <w:b/>
      <w:bCs/>
    </w:rPr>
  </w:style>
  <w:style w:type="character" w:customStyle="1" w:styleId="CommentSubjectChar">
    <w:name w:val="Comment Subject Char"/>
    <w:basedOn w:val="CommentTextChar"/>
    <w:link w:val="CommentSubject"/>
    <w:uiPriority w:val="99"/>
    <w:semiHidden/>
    <w:rsid w:val="000E11FF"/>
    <w:rPr>
      <w:rFonts w:eastAsiaTheme="minorEastAsia"/>
      <w:b/>
      <w:bCs/>
      <w:sz w:val="20"/>
      <w:szCs w:val="20"/>
      <w:lang w:eastAsia="en-ZA"/>
    </w:rPr>
  </w:style>
  <w:style w:type="paragraph" w:customStyle="1" w:styleId="JudgmentStyle">
    <w:name w:val="Judgment Style"/>
    <w:basedOn w:val="ListParagraph"/>
    <w:rsid w:val="00565EC1"/>
    <w:pPr>
      <w:numPr>
        <w:numId w:val="8"/>
      </w:numPr>
      <w:spacing w:before="240" w:after="120" w:line="240" w:lineRule="auto"/>
      <w:ind w:right="567"/>
      <w:contextualSpacing w:val="0"/>
      <w:jc w:val="both"/>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cases/ZASCA/2020/17.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2021/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99DA-89DD-4EFB-8728-45336B78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Judge-Daisy Molefe</dc:creator>
  <cp:lastModifiedBy>Lazarus Rakgwale</cp:lastModifiedBy>
  <cp:revision>2</cp:revision>
  <cp:lastPrinted>2018-06-07T13:38:00Z</cp:lastPrinted>
  <dcterms:created xsi:type="dcterms:W3CDTF">2022-11-02T09:10:00Z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dc26d6-e08a-4677-99b4-b9d001552377_Enabled">
    <vt:lpwstr>True</vt:lpwstr>
  </property>
  <property fmtid="{D5CDD505-2E9C-101B-9397-08002B2CF9AE}" pid="3" name="MSIP_Label_1ddc26d6-e08a-4677-99b4-b9d001552377_SiteId">
    <vt:lpwstr>b46cdc94-88af-46ac-805b-4ae55bbbd4f9</vt:lpwstr>
  </property>
  <property fmtid="{D5CDD505-2E9C-101B-9397-08002B2CF9AE}" pid="4" name="MSIP_Label_1ddc26d6-e08a-4677-99b4-b9d001552377_Ref">
    <vt:lpwstr>https://api.informationprotection.azure.com/api/b46cdc94-88af-46ac-805b-4ae55bbbd4f9</vt:lpwstr>
  </property>
  <property fmtid="{D5CDD505-2E9C-101B-9397-08002B2CF9AE}" pid="5" name="MSIP_Label_1ddc26d6-e08a-4677-99b4-b9d001552377_Owner">
    <vt:lpwstr>Faan.Coetzee@cdhlegal.com</vt:lpwstr>
  </property>
  <property fmtid="{D5CDD505-2E9C-101B-9397-08002B2CF9AE}" pid="6" name="MSIP_Label_1ddc26d6-e08a-4677-99b4-b9d001552377_SetDate">
    <vt:lpwstr>2020-11-06T12:38:38.9003537+02:00</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Extended_MSFT_Method">
    <vt:lpwstr>Automatic</vt:lpwstr>
  </property>
  <property fmtid="{D5CDD505-2E9C-101B-9397-08002B2CF9AE}" pid="10" name="Sensitivity">
    <vt:lpwstr>Public</vt:lpwstr>
  </property>
  <property fmtid="{D5CDD505-2E9C-101B-9397-08002B2CF9AE}" pid="11" name="WorkSite_DocRef">
    <vt:lpwstr>16879332v1</vt:lpwstr>
  </property>
  <property fmtid="{D5CDD505-2E9C-101B-9397-08002B2CF9AE}" pid="12" name="GrammarlyDocumentId">
    <vt:lpwstr>495a34589e3390918c8891bb0e7034f6894636dfe97c50cc9d8b451cf851a40e</vt:lpwstr>
  </property>
</Properties>
</file>