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2B" w:rsidRDefault="00B7402B" w:rsidP="00026B50">
      <w:pPr>
        <w:pStyle w:val="BodyText"/>
        <w:spacing w:before="2"/>
        <w:jc w:val="center"/>
        <w:rPr>
          <w:rFonts w:ascii="Times New Roman"/>
          <w:sz w:val="10"/>
        </w:rPr>
      </w:pPr>
    </w:p>
    <w:p w:rsidR="00B7402B" w:rsidRDefault="00B7402B" w:rsidP="00B7402B">
      <w:pPr>
        <w:pStyle w:val="BodyText"/>
        <w:ind w:left="3693"/>
        <w:rPr>
          <w:rFonts w:ascii="Times New Roman"/>
          <w:noProof/>
          <w:sz w:val="20"/>
          <w:lang w:val="en-ZA" w:eastAsia="en-ZA"/>
        </w:rPr>
      </w:pPr>
      <w:r>
        <w:rPr>
          <w:rFonts w:ascii="Times New Roman"/>
          <w:noProof/>
          <w:sz w:val="20"/>
        </w:rPr>
        <w:drawing>
          <wp:inline distT="0" distB="0" distL="0" distR="0" wp14:anchorId="2DD00A1B" wp14:editId="21206A5A">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271E4A" w:rsidRDefault="00271E4A" w:rsidP="00B7402B">
      <w:pPr>
        <w:pStyle w:val="BodyText"/>
        <w:ind w:left="3693"/>
        <w:rPr>
          <w:rFonts w:ascii="Times New Roman"/>
          <w:noProof/>
          <w:sz w:val="20"/>
          <w:lang w:val="en-ZA" w:eastAsia="en-ZA"/>
        </w:rPr>
      </w:pPr>
    </w:p>
    <w:p w:rsidR="00271E4A" w:rsidRDefault="00B7402B" w:rsidP="00271E4A">
      <w:pPr>
        <w:pStyle w:val="BodyText"/>
        <w:jc w:val="center"/>
        <w:rPr>
          <w:b/>
        </w:rPr>
      </w:pPr>
      <w:r w:rsidRPr="00F445E1">
        <w:rPr>
          <w:b/>
        </w:rPr>
        <w:t>IN</w:t>
      </w:r>
      <w:r w:rsidR="00F445E1">
        <w:rPr>
          <w:b/>
        </w:rPr>
        <w:t xml:space="preserve"> THE </w:t>
      </w:r>
      <w:r w:rsidR="004C7873">
        <w:rPr>
          <w:b/>
        </w:rPr>
        <w:t>HIGH COURT OF SOUTH AFRICA</w:t>
      </w:r>
      <w:r w:rsidR="009B1593">
        <w:rPr>
          <w:b/>
        </w:rPr>
        <w:t>,</w:t>
      </w:r>
    </w:p>
    <w:p w:rsidR="00F445E1" w:rsidRPr="00F445E1" w:rsidRDefault="00F445E1" w:rsidP="00F445E1">
      <w:pPr>
        <w:pStyle w:val="BodyText"/>
        <w:jc w:val="center"/>
        <w:rPr>
          <w:b/>
        </w:rPr>
      </w:pPr>
    </w:p>
    <w:p w:rsidR="00B7402B" w:rsidRDefault="004C7873" w:rsidP="00026B50">
      <w:pPr>
        <w:pStyle w:val="BodyText"/>
        <w:ind w:left="3693" w:hanging="1283"/>
        <w:rPr>
          <w:b/>
        </w:rPr>
      </w:pPr>
      <w:r>
        <w:rPr>
          <w:b/>
        </w:rPr>
        <w:t xml:space="preserve">(GAUTENG DIVISION, </w:t>
      </w:r>
      <w:r w:rsidR="00154650">
        <w:rPr>
          <w:b/>
        </w:rPr>
        <w:t>JOHANNESBURG</w:t>
      </w:r>
      <w:r>
        <w:rPr>
          <w:b/>
        </w:rPr>
        <w:t>)</w:t>
      </w:r>
    </w:p>
    <w:p w:rsidR="00846C58" w:rsidRDefault="00846C58" w:rsidP="00026B50">
      <w:pPr>
        <w:pStyle w:val="BodyText"/>
        <w:ind w:left="3693" w:hanging="1283"/>
        <w:rPr>
          <w:b/>
        </w:rPr>
      </w:pPr>
    </w:p>
    <w:p w:rsidR="00F445E1" w:rsidRPr="00F445E1" w:rsidRDefault="00F445E1" w:rsidP="00B7402B">
      <w:pPr>
        <w:pStyle w:val="BodyText"/>
        <w:ind w:left="3693" w:hanging="1283"/>
        <w:rPr>
          <w:rFonts w:ascii="Times New Roman"/>
          <w:b/>
          <w:noProof/>
          <w:sz w:val="20"/>
          <w:lang w:val="en-ZA" w:eastAsia="en-ZA"/>
        </w:rPr>
      </w:pPr>
    </w:p>
    <w:p w:rsidR="00F11D70" w:rsidRDefault="00F11D70" w:rsidP="00F11D70">
      <w:pPr>
        <w:widowControl w:val="0"/>
        <w:tabs>
          <w:tab w:val="right" w:pos="8493"/>
        </w:tabs>
        <w:jc w:val="right"/>
        <w:rPr>
          <w:b/>
          <w:bCs w:val="0"/>
          <w:sz w:val="25"/>
          <w:szCs w:val="25"/>
        </w:rPr>
      </w:pPr>
      <w:r>
        <w:rPr>
          <w:b/>
          <w:bCs w:val="0"/>
          <w:sz w:val="25"/>
          <w:szCs w:val="25"/>
        </w:rPr>
        <w:t xml:space="preserve">Case No.: </w:t>
      </w:r>
      <w:r w:rsidR="00463B4D">
        <w:rPr>
          <w:b/>
          <w:bCs w:val="0"/>
          <w:sz w:val="25"/>
          <w:szCs w:val="25"/>
        </w:rPr>
        <w:t>21725/2018</w:t>
      </w:r>
    </w:p>
    <w:p w:rsidR="00F445E1" w:rsidRDefault="00F445E1" w:rsidP="00B7402B">
      <w:pPr>
        <w:ind w:right="356"/>
        <w:jc w:val="right"/>
        <w:rPr>
          <w:b/>
        </w:rPr>
      </w:pPr>
    </w:p>
    <w:p w:rsidR="00B7402B" w:rsidRPr="00913EAD" w:rsidRDefault="00B7402B" w:rsidP="00B7402B">
      <w:pPr>
        <w:ind w:right="356"/>
        <w:jc w:val="right"/>
        <w:rPr>
          <w:b/>
        </w:rPr>
      </w:pPr>
      <w:r>
        <w:rPr>
          <w:b/>
          <w:noProof/>
          <w:lang w:val="en-US"/>
        </w:rPr>
        <mc:AlternateContent>
          <mc:Choice Requires="wpg">
            <w:drawing>
              <wp:anchor distT="0" distB="0" distL="114300" distR="114300" simplePos="0" relativeHeight="251659264" behindDoc="0" locked="0" layoutInCell="1" allowOverlap="1" wp14:anchorId="739CCF8A" wp14:editId="61D2E0F5">
                <wp:simplePos x="0" y="0"/>
                <wp:positionH relativeFrom="page">
                  <wp:posOffset>652780</wp:posOffset>
                </wp:positionH>
                <wp:positionV relativeFrom="paragraph">
                  <wp:posOffset>23495</wp:posOffset>
                </wp:positionV>
                <wp:extent cx="3324225" cy="1381125"/>
                <wp:effectExtent l="5080" t="635" r="444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1381125"/>
                          <a:chOff x="1028" y="37"/>
                          <a:chExt cx="5235" cy="2175"/>
                        </a:xfrm>
                      </wpg:grpSpPr>
                      <wps:wsp>
                        <wps:cNvPr id="3" name="Rectangle 3"/>
                        <wps:cNvSpPr>
                          <a:spLocks noChangeArrowheads="1"/>
                        </wps:cNvSpPr>
                        <wps:spPr bwMode="auto">
                          <a:xfrm>
                            <a:off x="1036" y="44"/>
                            <a:ext cx="522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368" y="372"/>
                            <a:ext cx="278"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9F" w:rsidRDefault="00D84F9F" w:rsidP="00B7402B">
                              <w:pPr>
                                <w:spacing w:line="242" w:lineRule="exact"/>
                                <w:rPr>
                                  <w:rFonts w:ascii="Verdana"/>
                                  <w:sz w:val="20"/>
                                </w:rPr>
                              </w:pPr>
                              <w:r>
                                <w:rPr>
                                  <w:rFonts w:ascii="Verdana"/>
                                  <w:w w:val="85"/>
                                  <w:sz w:val="20"/>
                                </w:rPr>
                                <w:t>(1)</w:t>
                              </w:r>
                            </w:p>
                            <w:p w:rsidR="00D84F9F" w:rsidRDefault="00D84F9F" w:rsidP="00B7402B">
                              <w:pPr>
                                <w:spacing w:before="1"/>
                                <w:rPr>
                                  <w:rFonts w:ascii="Verdana"/>
                                  <w:sz w:val="20"/>
                                </w:rPr>
                              </w:pPr>
                              <w:r>
                                <w:rPr>
                                  <w:rFonts w:ascii="Verdana"/>
                                  <w:w w:val="85"/>
                                  <w:sz w:val="20"/>
                                </w:rPr>
                                <w:t>(2)</w:t>
                              </w:r>
                            </w:p>
                            <w:p w:rsidR="00D84F9F" w:rsidRDefault="00D84F9F" w:rsidP="00B7402B">
                              <w:pPr>
                                <w:spacing w:before="3"/>
                                <w:rPr>
                                  <w:rFonts w:ascii="Verdana"/>
                                  <w:sz w:val="20"/>
                                </w:rPr>
                              </w:pPr>
                              <w:r>
                                <w:rPr>
                                  <w:rFonts w:ascii="Verdana"/>
                                  <w:w w:val="85"/>
                                  <w:sz w:val="20"/>
                                </w:rPr>
                                <w:t>(3)</w:t>
                              </w:r>
                            </w:p>
                          </w:txbxContent>
                        </wps:txbx>
                        <wps:bodyPr rot="0" vert="horz" wrap="square" lIns="0" tIns="0" rIns="0" bIns="0" anchor="t" anchorCtr="0" upright="1">
                          <a:noAutofit/>
                        </wps:bodyPr>
                      </wps:wsp>
                      <wps:wsp>
                        <wps:cNvPr id="5" name="Text Box 5"/>
                        <wps:cNvSpPr txBox="1">
                          <a:spLocks noChangeArrowheads="1"/>
                        </wps:cNvSpPr>
                        <wps:spPr bwMode="auto">
                          <a:xfrm>
                            <a:off x="2088" y="372"/>
                            <a:ext cx="379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CFA" w:rsidRDefault="00D84F9F" w:rsidP="00B7402B">
                              <w:pPr>
                                <w:ind w:right="16"/>
                                <w:rPr>
                                  <w:rFonts w:ascii="Verdana"/>
                                  <w:sz w:val="20"/>
                                  <w:u w:val="single"/>
                                </w:rPr>
                              </w:pPr>
                              <w:r>
                                <w:rPr>
                                  <w:rFonts w:ascii="Verdana"/>
                                  <w:sz w:val="20"/>
                                  <w:u w:val="single"/>
                                </w:rPr>
                                <w:t xml:space="preserve">REPORTABLE:                   NO </w:t>
                              </w:r>
                              <w:r w:rsidR="00B30CFA">
                                <w:rPr>
                                  <w:rFonts w:ascii="Verdana"/>
                                  <w:sz w:val="20"/>
                                  <w:u w:val="single"/>
                                </w:rPr>
                                <w:t xml:space="preserve"> </w:t>
                              </w:r>
                            </w:p>
                            <w:p w:rsidR="00D84F9F" w:rsidRDefault="00B30CFA" w:rsidP="00B7402B">
                              <w:pPr>
                                <w:ind w:right="16"/>
                                <w:rPr>
                                  <w:rFonts w:ascii="Verdana"/>
                                  <w:sz w:val="20"/>
                                </w:rPr>
                              </w:pPr>
                              <w:r>
                                <w:rPr>
                                  <w:rFonts w:ascii="Verdana"/>
                                  <w:sz w:val="20"/>
                                  <w:u w:val="single"/>
                                </w:rPr>
                                <w:t xml:space="preserve"> </w:t>
                              </w:r>
                              <w:r w:rsidR="00D84F9F">
                                <w:rPr>
                                  <w:rFonts w:ascii="Verdana"/>
                                  <w:w w:val="90"/>
                                  <w:sz w:val="20"/>
                                  <w:u w:val="single"/>
                                </w:rPr>
                                <w:t>OF</w:t>
                              </w:r>
                              <w:r w:rsidR="00D84F9F">
                                <w:rPr>
                                  <w:rFonts w:ascii="Verdana"/>
                                  <w:spacing w:val="-22"/>
                                  <w:w w:val="90"/>
                                  <w:sz w:val="20"/>
                                  <w:u w:val="single"/>
                                </w:rPr>
                                <w:t xml:space="preserve"> </w:t>
                              </w:r>
                              <w:r w:rsidR="00D84F9F">
                                <w:rPr>
                                  <w:rFonts w:ascii="Verdana"/>
                                  <w:w w:val="90"/>
                                  <w:sz w:val="20"/>
                                  <w:u w:val="single"/>
                                </w:rPr>
                                <w:t>INTEREST</w:t>
                              </w:r>
                              <w:r w:rsidR="00D84F9F">
                                <w:rPr>
                                  <w:rFonts w:ascii="Verdana"/>
                                  <w:spacing w:val="-21"/>
                                  <w:w w:val="90"/>
                                  <w:sz w:val="20"/>
                                  <w:u w:val="single"/>
                                </w:rPr>
                                <w:t xml:space="preserve"> </w:t>
                              </w:r>
                              <w:r w:rsidR="00D84F9F">
                                <w:rPr>
                                  <w:rFonts w:ascii="Verdana"/>
                                  <w:w w:val="90"/>
                                  <w:sz w:val="20"/>
                                  <w:u w:val="single"/>
                                </w:rPr>
                                <w:t>TO</w:t>
                              </w:r>
                              <w:r w:rsidR="00D84F9F">
                                <w:rPr>
                                  <w:rFonts w:ascii="Verdana"/>
                                  <w:spacing w:val="-21"/>
                                  <w:w w:val="90"/>
                                  <w:sz w:val="20"/>
                                  <w:u w:val="single"/>
                                </w:rPr>
                                <w:t xml:space="preserve"> </w:t>
                              </w:r>
                              <w:r w:rsidR="00D84F9F">
                                <w:rPr>
                                  <w:rFonts w:ascii="Verdana"/>
                                  <w:w w:val="90"/>
                                  <w:sz w:val="20"/>
                                  <w:u w:val="single"/>
                                </w:rPr>
                                <w:t>OTHER</w:t>
                              </w:r>
                              <w:r w:rsidR="00D84F9F">
                                <w:rPr>
                                  <w:rFonts w:ascii="Verdana"/>
                                  <w:spacing w:val="-22"/>
                                  <w:w w:val="90"/>
                                  <w:sz w:val="20"/>
                                  <w:u w:val="single"/>
                                </w:rPr>
                                <w:t xml:space="preserve"> </w:t>
                              </w:r>
                              <w:r w:rsidR="00D84F9F">
                                <w:rPr>
                                  <w:rFonts w:ascii="Verdana"/>
                                  <w:w w:val="90"/>
                                  <w:sz w:val="20"/>
                                  <w:u w:val="single"/>
                                </w:rPr>
                                <w:t>JUDGES:</w:t>
                              </w:r>
                              <w:r w:rsidR="00D84F9F">
                                <w:rPr>
                                  <w:rFonts w:ascii="Verdana"/>
                                  <w:spacing w:val="-20"/>
                                  <w:w w:val="90"/>
                                  <w:sz w:val="20"/>
                                  <w:u w:val="single"/>
                                </w:rPr>
                                <w:t xml:space="preserve"> </w:t>
                              </w:r>
                              <w:r w:rsidR="00D84F9F">
                                <w:rPr>
                                  <w:rFonts w:ascii="Verdana"/>
                                  <w:w w:val="90"/>
                                  <w:sz w:val="20"/>
                                  <w:u w:val="single"/>
                                </w:rPr>
                                <w:t>NO</w:t>
                              </w:r>
                              <w:r w:rsidR="00D84F9F">
                                <w:rPr>
                                  <w:rFonts w:ascii="Verdana"/>
                                  <w:w w:val="90"/>
                                  <w:sz w:val="20"/>
                                </w:rPr>
                                <w:t xml:space="preserve"> </w:t>
                              </w:r>
                              <w:r w:rsidR="00D84F9F">
                                <w:rPr>
                                  <w:rFonts w:ascii="Verdana"/>
                                  <w:sz w:val="20"/>
                                  <w:u w:val="single"/>
                                </w:rPr>
                                <w:t>REVISED.</w:t>
                              </w:r>
                              <w:r>
                                <w:rPr>
                                  <w:rFonts w:ascii="Verdana"/>
                                  <w:sz w:val="20"/>
                                  <w:u w:val="single"/>
                                </w:rPr>
                                <w:t>NO</w:t>
                              </w:r>
                            </w:p>
                          </w:txbxContent>
                        </wps:txbx>
                        <wps:bodyPr rot="0" vert="horz" wrap="square" lIns="0" tIns="0" rIns="0" bIns="0" anchor="t" anchorCtr="0" upright="1">
                          <a:noAutofit/>
                        </wps:bodyPr>
                      </wps:wsp>
                      <wps:wsp>
                        <wps:cNvPr id="6" name="Text Box 6"/>
                        <wps:cNvSpPr txBox="1">
                          <a:spLocks noChangeArrowheads="1"/>
                        </wps:cNvSpPr>
                        <wps:spPr bwMode="auto">
                          <a:xfrm>
                            <a:off x="1642" y="1325"/>
                            <a:ext cx="15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9F" w:rsidRDefault="00D84F9F" w:rsidP="00B7402B">
                              <w:pPr>
                                <w:spacing w:line="230" w:lineRule="exact"/>
                                <w:ind w:left="-1" w:right="18"/>
                                <w:jc w:val="center"/>
                                <w:rPr>
                                  <w:rFonts w:ascii="Yu Gothic" w:hAnsi="Yu Gothic"/>
                                  <w:b/>
                                  <w:sz w:val="18"/>
                                </w:rPr>
                              </w:pPr>
                              <w:r>
                                <w:rPr>
                                  <w:rFonts w:ascii="Yu Gothic" w:hAnsi="Yu Gothic"/>
                                  <w:b/>
                                  <w:sz w:val="18"/>
                                </w:rPr>
                                <w:t>……………………..</w:t>
                              </w:r>
                            </w:p>
                            <w:p w:rsidR="00D84F9F" w:rsidRDefault="00D84F9F" w:rsidP="00B7402B">
                              <w:pPr>
                                <w:spacing w:line="214" w:lineRule="exact"/>
                                <w:ind w:left="450" w:right="583"/>
                                <w:jc w:val="center"/>
                                <w:rPr>
                                  <w:rFonts w:ascii="Verdana"/>
                                  <w:sz w:val="18"/>
                                </w:rPr>
                              </w:pPr>
                              <w:r>
                                <w:rPr>
                                  <w:rFonts w:ascii="Verdana"/>
                                  <w:sz w:val="18"/>
                                </w:rPr>
                                <w:t>DATE</w:t>
                              </w:r>
                            </w:p>
                          </w:txbxContent>
                        </wps:txbx>
                        <wps:bodyPr rot="0" vert="horz" wrap="square" lIns="0" tIns="0" rIns="0" bIns="0" anchor="t" anchorCtr="0" upright="1">
                          <a:noAutofit/>
                        </wps:bodyPr>
                      </wps:wsp>
                      <wps:wsp>
                        <wps:cNvPr id="7" name="Text Box 7"/>
                        <wps:cNvSpPr txBox="1">
                          <a:spLocks noChangeArrowheads="1"/>
                        </wps:cNvSpPr>
                        <wps:spPr bwMode="auto">
                          <a:xfrm>
                            <a:off x="4069" y="1325"/>
                            <a:ext cx="1792"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9F" w:rsidRDefault="00D84F9F" w:rsidP="00B7402B">
                              <w:pPr>
                                <w:spacing w:line="230" w:lineRule="exact"/>
                                <w:ind w:right="18"/>
                                <w:jc w:val="center"/>
                                <w:rPr>
                                  <w:rFonts w:ascii="Yu Gothic" w:hAnsi="Yu Gothic"/>
                                  <w:b/>
                                  <w:sz w:val="18"/>
                                </w:rPr>
                              </w:pPr>
                              <w:r>
                                <w:rPr>
                                  <w:rFonts w:ascii="Yu Gothic" w:hAnsi="Yu Gothic"/>
                                  <w:b/>
                                  <w:sz w:val="18"/>
                                </w:rPr>
                                <w:t>………………………...</w:t>
                              </w:r>
                            </w:p>
                            <w:p w:rsidR="00D84F9F" w:rsidRDefault="00D84F9F" w:rsidP="00B7402B">
                              <w:pPr>
                                <w:spacing w:line="214" w:lineRule="exact"/>
                                <w:ind w:right="37"/>
                                <w:jc w:val="center"/>
                                <w:rPr>
                                  <w:rFonts w:ascii="Verdana"/>
                                  <w:sz w:val="18"/>
                                </w:rPr>
                              </w:pPr>
                              <w:r>
                                <w:rPr>
                                  <w:rFonts w:ascii="Verdana"/>
                                  <w:spacing w:val="-4"/>
                                  <w:w w:val="72"/>
                                  <w:sz w:val="18"/>
                                </w:rPr>
                                <w:t>S</w:t>
                              </w:r>
                              <w:r>
                                <w:rPr>
                                  <w:rFonts w:ascii="Verdana"/>
                                  <w:spacing w:val="3"/>
                                  <w:w w:val="53"/>
                                  <w:sz w:val="18"/>
                                </w:rPr>
                                <w:t>I</w:t>
                              </w:r>
                              <w:r>
                                <w:rPr>
                                  <w:rFonts w:ascii="Verdana"/>
                                  <w:spacing w:val="-1"/>
                                  <w:w w:val="112"/>
                                  <w:sz w:val="18"/>
                                </w:rPr>
                                <w:t>G</w:t>
                              </w:r>
                              <w:r>
                                <w:rPr>
                                  <w:rFonts w:ascii="Verdana"/>
                                  <w:spacing w:val="2"/>
                                  <w:w w:val="98"/>
                                  <w:sz w:val="18"/>
                                </w:rPr>
                                <w:t>N</w:t>
                              </w:r>
                              <w:r>
                                <w:rPr>
                                  <w:rFonts w:ascii="Verdana"/>
                                  <w:spacing w:val="-9"/>
                                  <w:w w:val="108"/>
                                  <w:sz w:val="18"/>
                                </w:rPr>
                                <w:t>A</w:t>
                              </w:r>
                              <w:r>
                                <w:rPr>
                                  <w:rFonts w:ascii="Verdana"/>
                                  <w:w w:val="82"/>
                                  <w:sz w:val="18"/>
                                </w:rPr>
                                <w:t>TUR</w:t>
                              </w:r>
                              <w:r>
                                <w:rPr>
                                  <w:rFonts w:ascii="Verdana"/>
                                  <w:w w:val="84"/>
                                  <w:sz w:val="18"/>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39CCF8A" id="Group 2" o:spid="_x0000_s1026" style="position:absolute;left:0;text-align:left;margin-left:51.4pt;margin-top:1.85pt;width:261.75pt;height:108.75pt;z-index:251659264;mso-position-horizontal-relative:page" coordorigin="1028,37" coordsize="523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lSFQQAAMsWAAAOAAAAZHJzL2Uyb0RvYy54bWzsWNtu4zYQfS/QfyD07lgXWraEKIvEl6BA&#10;2i662w+gJeqCSqJKypGzi/57h0NJ8ToNNsm2Boq1H2RSw8vMmZmjIS/f7auS3HOpClFHlnNhW4TX&#10;sUiKOous3z9uJguLqJbVCStFzSPrgSvr3dWPP1x2TchdkYsy4ZLAIrUKuyay8rZtwulUxTmvmLoQ&#10;Da9BmApZsRa6MpsmknWwelVOXdv2p52QSSNFzJWCtysjtK5w/TTlcftrmirekjKyQLcWnxKfW/2c&#10;Xl2yMJOsyYu4V4O9QYuKFTVsOi61Yi0jO1k8WaoqYimUSNuLWFRTkaZFzNEGsMaxj6y5lWLXoC1Z&#10;2GXNCBNAe4TTm5eNf7l/L0mRRJZrkZpV4CLclbgamq7JQhhxK5sPzXtp7IPmnYj/UCCeHst1PzOD&#10;ybb7WSSwHNu1AqHZp7LSS4DRZI8eeBg9wPctieGl57nUdWcWiUHmeAvHgQ76KM7BkXqeY7sQUyD2&#10;5oNk3c+euV4/1XXmOG/KQrMtqtqrpu2CaFOPgKpvA/RDzhqOflIarh5QbwD0N4hCVmclJ54BFUcN&#10;iCoDJ6nFModR/FpK0eWcJaCUo8eD6gcTdEeBM76Kr2N7PuJEqcFpwHjmupAJGmDX8TEDRpRY2EjV&#10;3nJREd2ILAmqo/PY/Z1qtTKPQ7Qva7EpyhIdVNaki6xgBg7TEiXKItFC7MhsuywluWc6DfGHlh0N&#10;q4oWyKAsqshajINYqMFY1wnu0rKiNG3QpKz14mAX6Na3TNJ9DuxgvVgv6IS6/npC7dVqcr1Z0om/&#10;gcBYeavlcuX8pfV0aJgXScJrrepAAA59WTz0VGRSd6SA5y3f4O+p5dMv1UCUwarhH63DKNCON9G7&#10;FckDBIEUhtGAgaGRC/nJIh2wWWSpP3dMcouUP9UQSIFDqaY/7NDZXEeAPJRsDyWsjmGpyGotYprL&#10;1lDmrpFFlsNODvq4FteQ3GmBgaED02jVhywk2IkyjQ6Z9lHH+I3YEwz5g7wh7R5eD3r/Zynn+QM1&#10;IX1ibCKvuXMQ6JSbG9b6lzJOB/2Ygt9DQhhE8cP6OXBcat+4wWTjL+YTuqGzSTC3FxPbCW4C36YB&#10;XW2+zPG7oubfnuOnprmRorT6AycM///EDe1+uweyfEzIF9PESBEjPUDDUAM0/m+0ALWAqWhGWsCa&#10;4OS04NqLZ2jBmwfwjT7zgq4XDkuEV38oz7ygK7Ov1AyaF7DUx7Lyu6cHyLwjevB1aXZyenB8Cmcv&#10;PO8Mhx1dxujjkDPzHcMPlOJp51w34BHizA8vOB69qW7orwLO5QOU6k/4AVPw5PxAbT94jh/mAVCH&#10;rh/O/HCuH155ffJ2fhivsV55C3Gy4wXe9sGNKZ6S+ttdfSV72If24R301d8AAAD//wMAUEsDBBQA&#10;BgAIAAAAIQDxnN+G3wAAAAkBAAAPAAAAZHJzL2Rvd25yZXYueG1sTI9BS8NAFITvgv9heYI3u8kG&#10;o6TZlFLUUxFsBentNXlNQrNvQ3abpP/e9WSPwwwz3+Sr2XRipMG1ljXEiwgEcWmrlmsN3/v3p1cQ&#10;ziNX2FkmDVdysCru73LMKjvxF407X4tQwi5DDY33fSalKxsy6Ba2Jw7eyQ4GfZBDLasBp1BuOqmi&#10;KJUGWw4LDfa0aag87y5Gw8eE0zqJ38bt+bS5HvbPnz/bmLR+fJjXSxCeZv8fhj/8gA5FYDraC1dO&#10;dEFHKqB7DckLiOCnKk1AHDUoFSuQRS5vHxS/AAAA//8DAFBLAQItABQABgAIAAAAIQC2gziS/gAA&#10;AOEBAAATAAAAAAAAAAAAAAAAAAAAAABbQ29udGVudF9UeXBlc10ueG1sUEsBAi0AFAAGAAgAAAAh&#10;ADj9If/WAAAAlAEAAAsAAAAAAAAAAAAAAAAALwEAAF9yZWxzLy5yZWxzUEsBAi0AFAAGAAgAAAAh&#10;ADKm6VIVBAAAyxYAAA4AAAAAAAAAAAAAAAAALgIAAGRycy9lMm9Eb2MueG1sUEsBAi0AFAAGAAgA&#10;AAAhAPGc34bfAAAACQEAAA8AAAAAAAAAAAAAAAAAbwYAAGRycy9kb3ducmV2LnhtbFBLBQYAAAAA&#10;BAAEAPMAAAB7BwAAAAA=&#10;">
                <v:rect id="Rectangle 3" o:spid="_x0000_s1027" style="position:absolute;left:1036;top:44;width:52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type id="_x0000_t202" coordsize="21600,21600" o:spt="202" path="m,l,21600r21600,l21600,xe">
                  <v:stroke joinstyle="miter"/>
                  <v:path gradientshapeok="t" o:connecttype="rect"/>
                </v:shapetype>
                <v:shape id="Text Box 4" o:spid="_x0000_s1028" type="#_x0000_t202" style="position:absolute;left:1368;top:372;width:27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84F9F" w:rsidRDefault="00D84F9F" w:rsidP="00B7402B">
                        <w:pPr>
                          <w:spacing w:line="242" w:lineRule="exact"/>
                          <w:rPr>
                            <w:rFonts w:ascii="Verdana"/>
                            <w:sz w:val="20"/>
                          </w:rPr>
                        </w:pPr>
                        <w:r>
                          <w:rPr>
                            <w:rFonts w:ascii="Verdana"/>
                            <w:w w:val="85"/>
                            <w:sz w:val="20"/>
                          </w:rPr>
                          <w:t>(1)</w:t>
                        </w:r>
                      </w:p>
                      <w:p w:rsidR="00D84F9F" w:rsidRDefault="00D84F9F" w:rsidP="00B7402B">
                        <w:pPr>
                          <w:spacing w:before="1"/>
                          <w:rPr>
                            <w:rFonts w:ascii="Verdana"/>
                            <w:sz w:val="20"/>
                          </w:rPr>
                        </w:pPr>
                        <w:r>
                          <w:rPr>
                            <w:rFonts w:ascii="Verdana"/>
                            <w:w w:val="85"/>
                            <w:sz w:val="20"/>
                          </w:rPr>
                          <w:t>(2)</w:t>
                        </w:r>
                      </w:p>
                      <w:p w:rsidR="00D84F9F" w:rsidRDefault="00D84F9F" w:rsidP="00B7402B">
                        <w:pPr>
                          <w:spacing w:before="3"/>
                          <w:rPr>
                            <w:rFonts w:ascii="Verdana"/>
                            <w:sz w:val="20"/>
                          </w:rPr>
                        </w:pPr>
                        <w:r>
                          <w:rPr>
                            <w:rFonts w:ascii="Verdana"/>
                            <w:w w:val="85"/>
                            <w:sz w:val="20"/>
                          </w:rPr>
                          <w:t>(3)</w:t>
                        </w:r>
                      </w:p>
                    </w:txbxContent>
                  </v:textbox>
                </v:shape>
                <v:shape id="Text Box 5" o:spid="_x0000_s1029" type="#_x0000_t202" style="position:absolute;left:2088;top:372;width:379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30CFA" w:rsidRDefault="00D84F9F" w:rsidP="00B7402B">
                        <w:pPr>
                          <w:ind w:right="16"/>
                          <w:rPr>
                            <w:rFonts w:ascii="Verdana"/>
                            <w:sz w:val="20"/>
                            <w:u w:val="single"/>
                          </w:rPr>
                        </w:pPr>
                        <w:r>
                          <w:rPr>
                            <w:rFonts w:ascii="Verdana"/>
                            <w:sz w:val="20"/>
                            <w:u w:val="single"/>
                          </w:rPr>
                          <w:t xml:space="preserve">REPORTABLE:                   NO </w:t>
                        </w:r>
                        <w:r w:rsidR="00B30CFA">
                          <w:rPr>
                            <w:rFonts w:ascii="Verdana"/>
                            <w:sz w:val="20"/>
                            <w:u w:val="single"/>
                          </w:rPr>
                          <w:t xml:space="preserve"> </w:t>
                        </w:r>
                      </w:p>
                      <w:p w:rsidR="00D84F9F" w:rsidRDefault="00B30CFA" w:rsidP="00B7402B">
                        <w:pPr>
                          <w:ind w:right="16"/>
                          <w:rPr>
                            <w:rFonts w:ascii="Verdana"/>
                            <w:sz w:val="20"/>
                          </w:rPr>
                        </w:pPr>
                        <w:r>
                          <w:rPr>
                            <w:rFonts w:ascii="Verdana"/>
                            <w:sz w:val="20"/>
                            <w:u w:val="single"/>
                          </w:rPr>
                          <w:t xml:space="preserve"> </w:t>
                        </w:r>
                        <w:r w:rsidR="00D84F9F">
                          <w:rPr>
                            <w:rFonts w:ascii="Verdana"/>
                            <w:w w:val="90"/>
                            <w:sz w:val="20"/>
                            <w:u w:val="single"/>
                          </w:rPr>
                          <w:t>OF</w:t>
                        </w:r>
                        <w:r w:rsidR="00D84F9F">
                          <w:rPr>
                            <w:rFonts w:ascii="Verdana"/>
                            <w:spacing w:val="-22"/>
                            <w:w w:val="90"/>
                            <w:sz w:val="20"/>
                            <w:u w:val="single"/>
                          </w:rPr>
                          <w:t xml:space="preserve"> </w:t>
                        </w:r>
                        <w:r w:rsidR="00D84F9F">
                          <w:rPr>
                            <w:rFonts w:ascii="Verdana"/>
                            <w:w w:val="90"/>
                            <w:sz w:val="20"/>
                            <w:u w:val="single"/>
                          </w:rPr>
                          <w:t>INTEREST</w:t>
                        </w:r>
                        <w:r w:rsidR="00D84F9F">
                          <w:rPr>
                            <w:rFonts w:ascii="Verdana"/>
                            <w:spacing w:val="-21"/>
                            <w:w w:val="90"/>
                            <w:sz w:val="20"/>
                            <w:u w:val="single"/>
                          </w:rPr>
                          <w:t xml:space="preserve"> </w:t>
                        </w:r>
                        <w:r w:rsidR="00D84F9F">
                          <w:rPr>
                            <w:rFonts w:ascii="Verdana"/>
                            <w:w w:val="90"/>
                            <w:sz w:val="20"/>
                            <w:u w:val="single"/>
                          </w:rPr>
                          <w:t>TO</w:t>
                        </w:r>
                        <w:r w:rsidR="00D84F9F">
                          <w:rPr>
                            <w:rFonts w:ascii="Verdana"/>
                            <w:spacing w:val="-21"/>
                            <w:w w:val="90"/>
                            <w:sz w:val="20"/>
                            <w:u w:val="single"/>
                          </w:rPr>
                          <w:t xml:space="preserve"> </w:t>
                        </w:r>
                        <w:r w:rsidR="00D84F9F">
                          <w:rPr>
                            <w:rFonts w:ascii="Verdana"/>
                            <w:w w:val="90"/>
                            <w:sz w:val="20"/>
                            <w:u w:val="single"/>
                          </w:rPr>
                          <w:t>OTHER</w:t>
                        </w:r>
                        <w:r w:rsidR="00D84F9F">
                          <w:rPr>
                            <w:rFonts w:ascii="Verdana"/>
                            <w:spacing w:val="-22"/>
                            <w:w w:val="90"/>
                            <w:sz w:val="20"/>
                            <w:u w:val="single"/>
                          </w:rPr>
                          <w:t xml:space="preserve"> </w:t>
                        </w:r>
                        <w:r w:rsidR="00D84F9F">
                          <w:rPr>
                            <w:rFonts w:ascii="Verdana"/>
                            <w:w w:val="90"/>
                            <w:sz w:val="20"/>
                            <w:u w:val="single"/>
                          </w:rPr>
                          <w:t>JUDGES:</w:t>
                        </w:r>
                        <w:r w:rsidR="00D84F9F">
                          <w:rPr>
                            <w:rFonts w:ascii="Verdana"/>
                            <w:spacing w:val="-20"/>
                            <w:w w:val="90"/>
                            <w:sz w:val="20"/>
                            <w:u w:val="single"/>
                          </w:rPr>
                          <w:t xml:space="preserve"> </w:t>
                        </w:r>
                        <w:r w:rsidR="00D84F9F">
                          <w:rPr>
                            <w:rFonts w:ascii="Verdana"/>
                            <w:w w:val="90"/>
                            <w:sz w:val="20"/>
                            <w:u w:val="single"/>
                          </w:rPr>
                          <w:t>NO</w:t>
                        </w:r>
                        <w:r w:rsidR="00D84F9F">
                          <w:rPr>
                            <w:rFonts w:ascii="Verdana"/>
                            <w:w w:val="90"/>
                            <w:sz w:val="20"/>
                          </w:rPr>
                          <w:t xml:space="preserve"> </w:t>
                        </w:r>
                        <w:r w:rsidR="00D84F9F">
                          <w:rPr>
                            <w:rFonts w:ascii="Verdana"/>
                            <w:sz w:val="20"/>
                            <w:u w:val="single"/>
                          </w:rPr>
                          <w:t>REVISED.</w:t>
                        </w:r>
                        <w:r>
                          <w:rPr>
                            <w:rFonts w:ascii="Verdana"/>
                            <w:sz w:val="20"/>
                            <w:u w:val="single"/>
                          </w:rPr>
                          <w:t>NO</w:t>
                        </w:r>
                      </w:p>
                    </w:txbxContent>
                  </v:textbox>
                </v:shape>
                <v:shape id="Text Box 6" o:spid="_x0000_s1030" type="#_x0000_t202" style="position:absolute;left:1642;top:1325;width:156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84F9F" w:rsidRDefault="00D84F9F" w:rsidP="00B7402B">
                        <w:pPr>
                          <w:spacing w:line="230" w:lineRule="exact"/>
                          <w:ind w:left="-1" w:right="18"/>
                          <w:jc w:val="center"/>
                          <w:rPr>
                            <w:rFonts w:ascii="Yu Gothic" w:hAnsi="Yu Gothic"/>
                            <w:b/>
                            <w:sz w:val="18"/>
                          </w:rPr>
                        </w:pPr>
                        <w:r>
                          <w:rPr>
                            <w:rFonts w:ascii="Yu Gothic" w:hAnsi="Yu Gothic"/>
                            <w:b/>
                            <w:sz w:val="18"/>
                          </w:rPr>
                          <w:t>……………………..</w:t>
                        </w:r>
                      </w:p>
                      <w:p w:rsidR="00D84F9F" w:rsidRDefault="00D84F9F" w:rsidP="00B7402B">
                        <w:pPr>
                          <w:spacing w:line="214" w:lineRule="exact"/>
                          <w:ind w:left="450" w:right="583"/>
                          <w:jc w:val="center"/>
                          <w:rPr>
                            <w:rFonts w:ascii="Verdana"/>
                            <w:sz w:val="18"/>
                          </w:rPr>
                        </w:pPr>
                        <w:r>
                          <w:rPr>
                            <w:rFonts w:ascii="Verdana"/>
                            <w:sz w:val="18"/>
                          </w:rPr>
                          <w:t>DATE</w:t>
                        </w:r>
                      </w:p>
                    </w:txbxContent>
                  </v:textbox>
                </v:shape>
                <v:shape id="Text Box 7" o:spid="_x0000_s1031" type="#_x0000_t202" style="position:absolute;left:4069;top:1325;width:179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84F9F" w:rsidRDefault="00D84F9F" w:rsidP="00B7402B">
                        <w:pPr>
                          <w:spacing w:line="230" w:lineRule="exact"/>
                          <w:ind w:right="18"/>
                          <w:jc w:val="center"/>
                          <w:rPr>
                            <w:rFonts w:ascii="Yu Gothic" w:hAnsi="Yu Gothic"/>
                            <w:b/>
                            <w:sz w:val="18"/>
                          </w:rPr>
                        </w:pPr>
                        <w:r>
                          <w:rPr>
                            <w:rFonts w:ascii="Yu Gothic" w:hAnsi="Yu Gothic"/>
                            <w:b/>
                            <w:sz w:val="18"/>
                          </w:rPr>
                          <w:t>………………………...</w:t>
                        </w:r>
                      </w:p>
                      <w:p w:rsidR="00D84F9F" w:rsidRDefault="00D84F9F" w:rsidP="00B7402B">
                        <w:pPr>
                          <w:spacing w:line="214" w:lineRule="exact"/>
                          <w:ind w:right="37"/>
                          <w:jc w:val="center"/>
                          <w:rPr>
                            <w:rFonts w:ascii="Verdana"/>
                            <w:sz w:val="18"/>
                          </w:rPr>
                        </w:pPr>
                        <w:r>
                          <w:rPr>
                            <w:rFonts w:ascii="Verdana"/>
                            <w:spacing w:val="-4"/>
                            <w:w w:val="72"/>
                            <w:sz w:val="18"/>
                          </w:rPr>
                          <w:t>S</w:t>
                        </w:r>
                        <w:r>
                          <w:rPr>
                            <w:rFonts w:ascii="Verdana"/>
                            <w:spacing w:val="3"/>
                            <w:w w:val="53"/>
                            <w:sz w:val="18"/>
                          </w:rPr>
                          <w:t>I</w:t>
                        </w:r>
                        <w:r>
                          <w:rPr>
                            <w:rFonts w:ascii="Verdana"/>
                            <w:spacing w:val="-1"/>
                            <w:w w:val="112"/>
                            <w:sz w:val="18"/>
                          </w:rPr>
                          <w:t>G</w:t>
                        </w:r>
                        <w:r>
                          <w:rPr>
                            <w:rFonts w:ascii="Verdana"/>
                            <w:spacing w:val="2"/>
                            <w:w w:val="98"/>
                            <w:sz w:val="18"/>
                          </w:rPr>
                          <w:t>N</w:t>
                        </w:r>
                        <w:r>
                          <w:rPr>
                            <w:rFonts w:ascii="Verdana"/>
                            <w:spacing w:val="-9"/>
                            <w:w w:val="108"/>
                            <w:sz w:val="18"/>
                          </w:rPr>
                          <w:t>A</w:t>
                        </w:r>
                        <w:r>
                          <w:rPr>
                            <w:rFonts w:ascii="Verdana"/>
                            <w:w w:val="82"/>
                            <w:sz w:val="18"/>
                          </w:rPr>
                          <w:t>TUR</w:t>
                        </w:r>
                        <w:r>
                          <w:rPr>
                            <w:rFonts w:ascii="Verdana"/>
                            <w:w w:val="84"/>
                            <w:sz w:val="18"/>
                          </w:rPr>
                          <w:t>E</w:t>
                        </w:r>
                      </w:p>
                    </w:txbxContent>
                  </v:textbox>
                </v:shape>
                <w10:wrap anchorx="page"/>
              </v:group>
            </w:pict>
          </mc:Fallback>
        </mc:AlternateContent>
      </w:r>
    </w:p>
    <w:p w:rsidR="00B7402B" w:rsidRDefault="00B7402B" w:rsidP="00B7402B">
      <w:pPr>
        <w:pStyle w:val="BodyText"/>
        <w:rPr>
          <w:b/>
          <w:sz w:val="26"/>
        </w:rPr>
      </w:pPr>
    </w:p>
    <w:p w:rsidR="00B7402B" w:rsidRDefault="00B7402B" w:rsidP="00B7402B">
      <w:pPr>
        <w:pStyle w:val="BodyText"/>
        <w:rPr>
          <w:b/>
          <w:sz w:val="26"/>
        </w:rPr>
      </w:pPr>
    </w:p>
    <w:p w:rsidR="00B7402B" w:rsidRDefault="00B7402B" w:rsidP="00B7402B">
      <w:pPr>
        <w:pStyle w:val="BodyText"/>
        <w:rPr>
          <w:b/>
          <w:sz w:val="26"/>
        </w:rPr>
      </w:pPr>
    </w:p>
    <w:p w:rsidR="00B7402B" w:rsidRPr="00653B7E" w:rsidRDefault="00B7402B" w:rsidP="00B7402B">
      <w:pPr>
        <w:spacing w:before="240"/>
        <w:jc w:val="center"/>
        <w:rPr>
          <w:b/>
          <w:sz w:val="25"/>
          <w:szCs w:val="25"/>
          <w:u w:val="single"/>
        </w:rPr>
      </w:pPr>
    </w:p>
    <w:p w:rsidR="00B7402B" w:rsidRPr="00653B7E" w:rsidRDefault="00B7402B" w:rsidP="00B7402B">
      <w:pPr>
        <w:jc w:val="center"/>
        <w:rPr>
          <w:b/>
          <w:sz w:val="25"/>
          <w:szCs w:val="25"/>
          <w:u w:val="single"/>
        </w:rPr>
      </w:pPr>
    </w:p>
    <w:p w:rsidR="00B7402B" w:rsidRPr="00653B7E" w:rsidRDefault="00B7402B" w:rsidP="00B7402B">
      <w:pPr>
        <w:widowControl w:val="0"/>
        <w:jc w:val="both"/>
        <w:rPr>
          <w:b/>
          <w:sz w:val="25"/>
          <w:szCs w:val="25"/>
          <w:u w:val="single"/>
        </w:rPr>
      </w:pPr>
    </w:p>
    <w:p w:rsidR="00F445E1" w:rsidRDefault="00F445E1" w:rsidP="00B7402B">
      <w:pPr>
        <w:widowControl w:val="0"/>
        <w:tabs>
          <w:tab w:val="right" w:pos="8493"/>
        </w:tabs>
        <w:jc w:val="both"/>
        <w:rPr>
          <w:sz w:val="25"/>
          <w:szCs w:val="25"/>
        </w:rPr>
      </w:pPr>
    </w:p>
    <w:p w:rsidR="00F11D70" w:rsidRDefault="00F11D70" w:rsidP="00F11D70">
      <w:pPr>
        <w:widowControl w:val="0"/>
        <w:tabs>
          <w:tab w:val="right" w:pos="8493"/>
        </w:tabs>
        <w:jc w:val="both"/>
        <w:rPr>
          <w:sz w:val="25"/>
          <w:szCs w:val="25"/>
        </w:rPr>
      </w:pPr>
      <w:r>
        <w:rPr>
          <w:sz w:val="25"/>
          <w:szCs w:val="25"/>
        </w:rPr>
        <w:t>In the matter between:</w:t>
      </w:r>
    </w:p>
    <w:p w:rsidR="00F11D70" w:rsidRDefault="00F11D70" w:rsidP="00F11D70">
      <w:pPr>
        <w:widowControl w:val="0"/>
        <w:tabs>
          <w:tab w:val="right" w:pos="8493"/>
        </w:tabs>
        <w:jc w:val="both"/>
        <w:rPr>
          <w:sz w:val="25"/>
          <w:szCs w:val="25"/>
        </w:rPr>
      </w:pPr>
    </w:p>
    <w:p w:rsidR="00F11D70" w:rsidRDefault="00F11D70" w:rsidP="007A662B">
      <w:pPr>
        <w:widowControl w:val="0"/>
        <w:tabs>
          <w:tab w:val="right" w:pos="9048"/>
        </w:tabs>
        <w:jc w:val="both"/>
        <w:rPr>
          <w:b/>
          <w:sz w:val="25"/>
          <w:szCs w:val="25"/>
        </w:rPr>
      </w:pPr>
    </w:p>
    <w:p w:rsidR="00F11D70" w:rsidRPr="00463B4D" w:rsidRDefault="00463B4D" w:rsidP="007A662B">
      <w:pPr>
        <w:widowControl w:val="0"/>
        <w:tabs>
          <w:tab w:val="right" w:pos="9048"/>
        </w:tabs>
        <w:jc w:val="both"/>
        <w:rPr>
          <w:b/>
          <w:sz w:val="25"/>
          <w:szCs w:val="25"/>
        </w:rPr>
      </w:pPr>
      <w:r>
        <w:rPr>
          <w:b/>
          <w:sz w:val="25"/>
          <w:szCs w:val="25"/>
        </w:rPr>
        <w:t>METROPOL CONSULTING (PTY) LT</w:t>
      </w:r>
      <w:r w:rsidR="001A1205">
        <w:rPr>
          <w:b/>
          <w:sz w:val="25"/>
          <w:szCs w:val="25"/>
        </w:rPr>
        <w:t>D</w:t>
      </w:r>
      <w:r w:rsidR="007A662B">
        <w:rPr>
          <w:b/>
          <w:sz w:val="25"/>
          <w:szCs w:val="25"/>
        </w:rPr>
        <w:tab/>
      </w:r>
      <w:r w:rsidR="00846C58">
        <w:rPr>
          <w:bCs w:val="0"/>
          <w:sz w:val="25"/>
          <w:szCs w:val="25"/>
        </w:rPr>
        <w:t>Applicant</w:t>
      </w:r>
      <w:r>
        <w:rPr>
          <w:bCs w:val="0"/>
          <w:sz w:val="25"/>
          <w:szCs w:val="25"/>
        </w:rPr>
        <w:t xml:space="preserve">/Plaintiff </w:t>
      </w:r>
    </w:p>
    <w:p w:rsidR="00F11D70" w:rsidRDefault="00F11D70" w:rsidP="007A662B">
      <w:pPr>
        <w:widowControl w:val="0"/>
        <w:tabs>
          <w:tab w:val="right" w:pos="9048"/>
        </w:tabs>
        <w:jc w:val="both"/>
        <w:rPr>
          <w:sz w:val="25"/>
          <w:szCs w:val="25"/>
        </w:rPr>
      </w:pPr>
    </w:p>
    <w:p w:rsidR="00F11D70" w:rsidRDefault="00F11D70" w:rsidP="007A662B">
      <w:pPr>
        <w:widowControl w:val="0"/>
        <w:tabs>
          <w:tab w:val="right" w:pos="9048"/>
        </w:tabs>
        <w:jc w:val="both"/>
        <w:rPr>
          <w:sz w:val="25"/>
          <w:szCs w:val="25"/>
        </w:rPr>
      </w:pPr>
    </w:p>
    <w:p w:rsidR="00F11D70" w:rsidRDefault="00F11D70" w:rsidP="007A662B">
      <w:pPr>
        <w:widowControl w:val="0"/>
        <w:tabs>
          <w:tab w:val="right" w:pos="9048"/>
        </w:tabs>
        <w:jc w:val="both"/>
        <w:rPr>
          <w:sz w:val="25"/>
          <w:szCs w:val="25"/>
        </w:rPr>
      </w:pPr>
      <w:r>
        <w:rPr>
          <w:sz w:val="25"/>
          <w:szCs w:val="25"/>
        </w:rPr>
        <w:t>and</w:t>
      </w:r>
    </w:p>
    <w:p w:rsidR="00F11D70" w:rsidRDefault="00F11D70" w:rsidP="007A662B">
      <w:pPr>
        <w:widowControl w:val="0"/>
        <w:tabs>
          <w:tab w:val="right" w:pos="9048"/>
        </w:tabs>
        <w:jc w:val="both"/>
        <w:rPr>
          <w:sz w:val="25"/>
          <w:szCs w:val="25"/>
        </w:rPr>
      </w:pPr>
    </w:p>
    <w:p w:rsidR="00F11D70" w:rsidRDefault="00F11D70" w:rsidP="007A662B">
      <w:pPr>
        <w:widowControl w:val="0"/>
        <w:tabs>
          <w:tab w:val="right" w:pos="9048"/>
        </w:tabs>
        <w:jc w:val="both"/>
        <w:rPr>
          <w:sz w:val="25"/>
          <w:szCs w:val="25"/>
        </w:rPr>
      </w:pPr>
    </w:p>
    <w:p w:rsidR="00463B4D" w:rsidRDefault="00463B4D" w:rsidP="007A662B">
      <w:pPr>
        <w:widowControl w:val="0"/>
        <w:tabs>
          <w:tab w:val="right" w:pos="9048"/>
        </w:tabs>
        <w:jc w:val="both"/>
        <w:rPr>
          <w:b/>
          <w:sz w:val="25"/>
          <w:szCs w:val="25"/>
        </w:rPr>
      </w:pPr>
      <w:r>
        <w:rPr>
          <w:b/>
          <w:sz w:val="25"/>
          <w:szCs w:val="25"/>
        </w:rPr>
        <w:t>CITY OF JOHANNESBURG METROPOLITAN</w:t>
      </w:r>
    </w:p>
    <w:p w:rsidR="00F11D70" w:rsidRDefault="00463B4D" w:rsidP="007A662B">
      <w:pPr>
        <w:widowControl w:val="0"/>
        <w:tabs>
          <w:tab w:val="right" w:pos="9048"/>
        </w:tabs>
        <w:jc w:val="both"/>
        <w:rPr>
          <w:bCs w:val="0"/>
          <w:sz w:val="25"/>
          <w:szCs w:val="25"/>
        </w:rPr>
      </w:pPr>
      <w:r>
        <w:rPr>
          <w:b/>
          <w:sz w:val="25"/>
          <w:szCs w:val="25"/>
        </w:rPr>
        <w:t>MUNICIPALITY</w:t>
      </w:r>
      <w:r w:rsidR="00026B50">
        <w:rPr>
          <w:b/>
          <w:sz w:val="25"/>
          <w:szCs w:val="25"/>
        </w:rPr>
        <w:t xml:space="preserve"> </w:t>
      </w:r>
      <w:r w:rsidR="007A662B">
        <w:rPr>
          <w:b/>
          <w:sz w:val="25"/>
          <w:szCs w:val="25"/>
        </w:rPr>
        <w:tab/>
      </w:r>
      <w:r w:rsidRPr="00463B4D">
        <w:rPr>
          <w:bCs w:val="0"/>
          <w:sz w:val="25"/>
          <w:szCs w:val="25"/>
        </w:rPr>
        <w:t xml:space="preserve">First </w:t>
      </w:r>
      <w:r w:rsidR="00846C58">
        <w:rPr>
          <w:bCs w:val="0"/>
          <w:sz w:val="25"/>
          <w:szCs w:val="25"/>
        </w:rPr>
        <w:t>Respondent</w:t>
      </w:r>
      <w:r>
        <w:rPr>
          <w:bCs w:val="0"/>
          <w:sz w:val="25"/>
          <w:szCs w:val="25"/>
        </w:rPr>
        <w:t>/First Defendant</w:t>
      </w:r>
    </w:p>
    <w:p w:rsidR="00463B4D" w:rsidRDefault="00463B4D" w:rsidP="007A662B">
      <w:pPr>
        <w:widowControl w:val="0"/>
        <w:tabs>
          <w:tab w:val="right" w:pos="9048"/>
        </w:tabs>
        <w:jc w:val="both"/>
        <w:rPr>
          <w:bCs w:val="0"/>
          <w:sz w:val="25"/>
          <w:szCs w:val="25"/>
        </w:rPr>
      </w:pPr>
    </w:p>
    <w:p w:rsidR="00463B4D" w:rsidRDefault="00463B4D" w:rsidP="007A662B">
      <w:pPr>
        <w:widowControl w:val="0"/>
        <w:tabs>
          <w:tab w:val="right" w:pos="9048"/>
        </w:tabs>
        <w:jc w:val="both"/>
        <w:rPr>
          <w:bCs w:val="0"/>
          <w:sz w:val="25"/>
          <w:szCs w:val="25"/>
        </w:rPr>
      </w:pPr>
      <w:r>
        <w:rPr>
          <w:b/>
          <w:sz w:val="25"/>
          <w:szCs w:val="25"/>
        </w:rPr>
        <w:t>MATHIPANE TSEBANE INC. ATTORNEYS</w:t>
      </w:r>
      <w:r>
        <w:rPr>
          <w:b/>
          <w:sz w:val="25"/>
          <w:szCs w:val="25"/>
        </w:rPr>
        <w:tab/>
      </w:r>
      <w:r>
        <w:rPr>
          <w:bCs w:val="0"/>
          <w:sz w:val="25"/>
          <w:szCs w:val="25"/>
        </w:rPr>
        <w:t xml:space="preserve">Second Respondent/Second </w:t>
      </w:r>
    </w:p>
    <w:p w:rsidR="00463B4D" w:rsidRPr="00463B4D" w:rsidRDefault="00463B4D" w:rsidP="007A662B">
      <w:pPr>
        <w:widowControl w:val="0"/>
        <w:tabs>
          <w:tab w:val="right" w:pos="9048"/>
        </w:tabs>
        <w:jc w:val="both"/>
        <w:rPr>
          <w:bCs w:val="0"/>
          <w:sz w:val="25"/>
          <w:szCs w:val="25"/>
        </w:rPr>
      </w:pPr>
      <w:r>
        <w:rPr>
          <w:bCs w:val="0"/>
          <w:sz w:val="25"/>
          <w:szCs w:val="25"/>
        </w:rPr>
        <w:tab/>
        <w:t>Defendant</w:t>
      </w:r>
    </w:p>
    <w:p w:rsidR="007A662B" w:rsidRDefault="007A662B" w:rsidP="007A662B">
      <w:pPr>
        <w:widowControl w:val="0"/>
        <w:tabs>
          <w:tab w:val="right" w:pos="9048"/>
        </w:tabs>
        <w:jc w:val="both"/>
        <w:rPr>
          <w:b/>
          <w:sz w:val="25"/>
          <w:szCs w:val="25"/>
        </w:rPr>
      </w:pPr>
    </w:p>
    <w:p w:rsidR="009B1593" w:rsidRPr="00C03FB9" w:rsidRDefault="00B7402B" w:rsidP="006172E5">
      <w:pPr>
        <w:widowControl w:val="0"/>
        <w:pBdr>
          <w:bottom w:val="single" w:sz="12" w:space="1" w:color="auto"/>
        </w:pBdr>
        <w:tabs>
          <w:tab w:val="right" w:pos="8493"/>
        </w:tabs>
        <w:spacing w:line="480" w:lineRule="auto"/>
        <w:jc w:val="both"/>
      </w:pPr>
      <w:r w:rsidRPr="00C03FB9">
        <w:t xml:space="preserve">JUDGMENT </w:t>
      </w:r>
      <w:r w:rsidR="00E660EE" w:rsidRPr="00C03FB9">
        <w:t xml:space="preserve">HANDED DOWN ELECTRONICALLY </w:t>
      </w:r>
      <w:r w:rsidR="00321B17" w:rsidRPr="00C03FB9">
        <w:t xml:space="preserve">ON MICROSOFT TEAMS </w:t>
      </w:r>
      <w:r w:rsidR="00E660EE" w:rsidRPr="00C03FB9">
        <w:t>BY CIRCULATION</w:t>
      </w:r>
      <w:r w:rsidR="006172E5">
        <w:t xml:space="preserve"> </w:t>
      </w:r>
      <w:r w:rsidR="00E660EE" w:rsidRPr="00C03FB9">
        <w:t>TO THE PARTIES</w:t>
      </w:r>
      <w:r w:rsidR="009B1593" w:rsidRPr="00C03FB9">
        <w:t xml:space="preserve"> AND/OR </w:t>
      </w:r>
      <w:r w:rsidR="00E660EE" w:rsidRPr="00C03FB9">
        <w:t>LEGAL REPRESENTATIVES BY EMAIL, AND BY UPLOAD</w:t>
      </w:r>
      <w:r w:rsidR="009B1593" w:rsidRPr="00C03FB9">
        <w:t>ING</w:t>
      </w:r>
      <w:r w:rsidR="00E660EE" w:rsidRPr="00C03FB9">
        <w:t xml:space="preserve"> </w:t>
      </w:r>
      <w:r w:rsidR="009B1593" w:rsidRPr="00C03FB9">
        <w:t>ONTO</w:t>
      </w:r>
      <w:r w:rsidR="00E660EE" w:rsidRPr="00C03FB9">
        <w:t xml:space="preserve"> CASELINES </w:t>
      </w:r>
    </w:p>
    <w:p w:rsidR="00321B17" w:rsidRDefault="00321B17" w:rsidP="006172E5">
      <w:pPr>
        <w:widowControl w:val="0"/>
        <w:pBdr>
          <w:bottom w:val="single" w:sz="12" w:space="1" w:color="auto"/>
        </w:pBdr>
        <w:tabs>
          <w:tab w:val="right" w:pos="8493"/>
        </w:tabs>
        <w:spacing w:line="480" w:lineRule="auto"/>
        <w:jc w:val="both"/>
        <w:rPr>
          <w:b/>
          <w:sz w:val="25"/>
          <w:szCs w:val="25"/>
        </w:rPr>
      </w:pPr>
    </w:p>
    <w:p w:rsidR="00B7402B" w:rsidRPr="00D71ACD" w:rsidRDefault="00B7402B" w:rsidP="00B7402B">
      <w:pPr>
        <w:widowControl w:val="0"/>
        <w:pBdr>
          <w:bottom w:val="single" w:sz="12" w:space="1" w:color="auto"/>
        </w:pBdr>
        <w:tabs>
          <w:tab w:val="right" w:pos="8493"/>
        </w:tabs>
        <w:jc w:val="center"/>
        <w:rPr>
          <w:b/>
          <w:sz w:val="25"/>
          <w:szCs w:val="25"/>
        </w:rPr>
      </w:pPr>
    </w:p>
    <w:p w:rsidR="00F445E1" w:rsidRDefault="00F445E1" w:rsidP="00B7402B">
      <w:pPr>
        <w:widowControl w:val="0"/>
        <w:tabs>
          <w:tab w:val="left" w:pos="3720"/>
        </w:tabs>
        <w:jc w:val="both"/>
        <w:rPr>
          <w:sz w:val="25"/>
          <w:szCs w:val="25"/>
        </w:rPr>
      </w:pPr>
    </w:p>
    <w:p w:rsidR="00321B17" w:rsidRDefault="00321B17" w:rsidP="00B7402B">
      <w:pPr>
        <w:widowControl w:val="0"/>
        <w:tabs>
          <w:tab w:val="left" w:pos="3720"/>
        </w:tabs>
        <w:jc w:val="both"/>
        <w:rPr>
          <w:sz w:val="25"/>
          <w:szCs w:val="25"/>
        </w:rPr>
      </w:pPr>
    </w:p>
    <w:p w:rsidR="00321B17" w:rsidRPr="00321B17" w:rsidRDefault="00321B17" w:rsidP="00321B17">
      <w:pPr>
        <w:widowControl w:val="0"/>
        <w:tabs>
          <w:tab w:val="left" w:pos="3720"/>
        </w:tabs>
        <w:jc w:val="center"/>
        <w:rPr>
          <w:b/>
          <w:bCs w:val="0"/>
          <w:sz w:val="25"/>
          <w:szCs w:val="25"/>
        </w:rPr>
      </w:pPr>
      <w:r w:rsidRPr="00321B17">
        <w:rPr>
          <w:b/>
          <w:bCs w:val="0"/>
          <w:sz w:val="25"/>
          <w:szCs w:val="25"/>
        </w:rPr>
        <w:t>JUDGMENT</w:t>
      </w:r>
    </w:p>
    <w:p w:rsidR="00321B17" w:rsidRDefault="00321B17" w:rsidP="00321B17">
      <w:pPr>
        <w:widowControl w:val="0"/>
        <w:tabs>
          <w:tab w:val="left" w:pos="3720"/>
        </w:tabs>
        <w:jc w:val="center"/>
        <w:rPr>
          <w:sz w:val="25"/>
          <w:szCs w:val="25"/>
        </w:rPr>
      </w:pPr>
    </w:p>
    <w:p w:rsidR="00321B17" w:rsidRPr="00321B17" w:rsidRDefault="00321B17" w:rsidP="00321B17">
      <w:pPr>
        <w:widowControl w:val="0"/>
        <w:tabs>
          <w:tab w:val="left" w:pos="3720"/>
        </w:tabs>
        <w:jc w:val="both"/>
        <w:rPr>
          <w:b/>
          <w:bCs w:val="0"/>
          <w:sz w:val="25"/>
          <w:szCs w:val="25"/>
          <w:u w:val="single"/>
        </w:rPr>
      </w:pPr>
      <w:r>
        <w:rPr>
          <w:b/>
          <w:bCs w:val="0"/>
          <w:sz w:val="25"/>
          <w:szCs w:val="25"/>
          <w:u w:val="single"/>
        </w:rPr>
        <w:tab/>
      </w:r>
      <w:r>
        <w:rPr>
          <w:b/>
          <w:bCs w:val="0"/>
          <w:sz w:val="25"/>
          <w:szCs w:val="25"/>
          <w:u w:val="single"/>
        </w:rPr>
        <w:tab/>
      </w:r>
      <w:r>
        <w:rPr>
          <w:b/>
          <w:bCs w:val="0"/>
          <w:sz w:val="25"/>
          <w:szCs w:val="25"/>
          <w:u w:val="single"/>
        </w:rPr>
        <w:tab/>
      </w:r>
      <w:r>
        <w:rPr>
          <w:b/>
          <w:bCs w:val="0"/>
          <w:sz w:val="25"/>
          <w:szCs w:val="25"/>
          <w:u w:val="single"/>
        </w:rPr>
        <w:tab/>
      </w:r>
      <w:r>
        <w:rPr>
          <w:b/>
          <w:bCs w:val="0"/>
          <w:sz w:val="25"/>
          <w:szCs w:val="25"/>
          <w:u w:val="single"/>
        </w:rPr>
        <w:tab/>
      </w:r>
      <w:r>
        <w:rPr>
          <w:b/>
          <w:bCs w:val="0"/>
          <w:sz w:val="25"/>
          <w:szCs w:val="25"/>
          <w:u w:val="single"/>
        </w:rPr>
        <w:tab/>
      </w:r>
      <w:r>
        <w:rPr>
          <w:b/>
          <w:bCs w:val="0"/>
          <w:sz w:val="25"/>
          <w:szCs w:val="25"/>
          <w:u w:val="single"/>
        </w:rPr>
        <w:tab/>
      </w:r>
      <w:r>
        <w:rPr>
          <w:b/>
          <w:bCs w:val="0"/>
          <w:sz w:val="25"/>
          <w:szCs w:val="25"/>
          <w:u w:val="single"/>
        </w:rPr>
        <w:tab/>
      </w:r>
    </w:p>
    <w:p w:rsidR="00F445E1" w:rsidRDefault="00F445E1" w:rsidP="004C7873">
      <w:pPr>
        <w:widowControl w:val="0"/>
        <w:tabs>
          <w:tab w:val="left" w:pos="3720"/>
        </w:tabs>
        <w:spacing w:after="240" w:line="480" w:lineRule="auto"/>
        <w:jc w:val="both"/>
        <w:rPr>
          <w:sz w:val="25"/>
          <w:szCs w:val="25"/>
        </w:rPr>
      </w:pPr>
    </w:p>
    <w:p w:rsidR="00B7402B" w:rsidRPr="00B95B11" w:rsidRDefault="00AF0A52" w:rsidP="00623D03">
      <w:pPr>
        <w:widowControl w:val="0"/>
        <w:tabs>
          <w:tab w:val="left" w:pos="1985"/>
          <w:tab w:val="left" w:pos="3720"/>
        </w:tabs>
        <w:spacing w:after="240" w:line="480" w:lineRule="auto"/>
        <w:jc w:val="both"/>
        <w:rPr>
          <w:bCs w:val="0"/>
          <w:sz w:val="25"/>
          <w:szCs w:val="25"/>
        </w:rPr>
      </w:pPr>
      <w:r>
        <w:rPr>
          <w:bCs w:val="0"/>
          <w:sz w:val="25"/>
          <w:szCs w:val="25"/>
        </w:rPr>
        <w:t>D</w:t>
      </w:r>
      <w:r w:rsidRPr="00B95B11">
        <w:rPr>
          <w:bCs w:val="0"/>
          <w:sz w:val="25"/>
          <w:szCs w:val="25"/>
        </w:rPr>
        <w:t>ate and time for hand-down i</w:t>
      </w:r>
      <w:r>
        <w:rPr>
          <w:bCs w:val="0"/>
          <w:sz w:val="25"/>
          <w:szCs w:val="25"/>
        </w:rPr>
        <w:t>s deemed to have been on: 03rd N</w:t>
      </w:r>
      <w:r w:rsidRPr="00B95B11">
        <w:rPr>
          <w:bCs w:val="0"/>
          <w:sz w:val="25"/>
          <w:szCs w:val="25"/>
        </w:rPr>
        <w:t>ovember 2022</w:t>
      </w:r>
    </w:p>
    <w:p w:rsidR="00B7402B" w:rsidRPr="00B95B11" w:rsidRDefault="00B95B11" w:rsidP="004C7873">
      <w:pPr>
        <w:widowControl w:val="0"/>
        <w:tabs>
          <w:tab w:val="left" w:pos="1701"/>
          <w:tab w:val="left" w:pos="2552"/>
          <w:tab w:val="left" w:pos="3402"/>
          <w:tab w:val="left" w:pos="4253"/>
        </w:tabs>
        <w:spacing w:after="240" w:line="480" w:lineRule="auto"/>
        <w:jc w:val="both"/>
        <w:rPr>
          <w:bCs w:val="0"/>
          <w:sz w:val="25"/>
          <w:szCs w:val="25"/>
        </w:rPr>
      </w:pPr>
      <w:r>
        <w:rPr>
          <w:bCs w:val="0"/>
          <w:sz w:val="25"/>
          <w:szCs w:val="25"/>
        </w:rPr>
        <w:t xml:space="preserve">CORAM:  </w:t>
      </w:r>
      <w:r w:rsidR="00B7402B" w:rsidRPr="00B95B11">
        <w:rPr>
          <w:bCs w:val="0"/>
          <w:sz w:val="25"/>
          <w:szCs w:val="25"/>
        </w:rPr>
        <w:t>CONSTANTINIDES AJ:</w:t>
      </w:r>
    </w:p>
    <w:p w:rsidR="00321B17" w:rsidRPr="00321B17" w:rsidRDefault="00321B17" w:rsidP="00321B17">
      <w:pPr>
        <w:widowControl w:val="0"/>
        <w:tabs>
          <w:tab w:val="left" w:pos="709"/>
          <w:tab w:val="left" w:pos="1701"/>
          <w:tab w:val="left" w:pos="2552"/>
          <w:tab w:val="left" w:pos="3402"/>
          <w:tab w:val="left" w:pos="4253"/>
        </w:tabs>
        <w:spacing w:before="240" w:after="240" w:line="480" w:lineRule="auto"/>
        <w:jc w:val="both"/>
        <w:rPr>
          <w:b/>
          <w:bCs w:val="0"/>
          <w:sz w:val="25"/>
          <w:szCs w:val="25"/>
          <w:u w:val="single"/>
        </w:rPr>
      </w:pPr>
      <w:r>
        <w:rPr>
          <w:b/>
          <w:bCs w:val="0"/>
          <w:sz w:val="25"/>
          <w:szCs w:val="25"/>
          <w:u w:val="single"/>
        </w:rPr>
        <w:t>INTRODUCTION</w:t>
      </w:r>
    </w:p>
    <w:p w:rsidR="0081717F"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1.</w:t>
      </w:r>
      <w:r>
        <w:rPr>
          <w:iCs/>
          <w:sz w:val="25"/>
          <w:szCs w:val="25"/>
        </w:rPr>
        <w:tab/>
      </w:r>
      <w:r w:rsidR="0081717F">
        <w:rPr>
          <w:sz w:val="25"/>
          <w:szCs w:val="25"/>
        </w:rPr>
        <w:t xml:space="preserve">This is an application </w:t>
      </w:r>
      <w:r w:rsidR="000829EF">
        <w:rPr>
          <w:sz w:val="25"/>
          <w:szCs w:val="25"/>
        </w:rPr>
        <w:t>by the Applicant (“Metropol”</w:t>
      </w:r>
      <w:r w:rsidR="00B95B11">
        <w:rPr>
          <w:sz w:val="25"/>
          <w:szCs w:val="25"/>
        </w:rPr>
        <w:t>) for</w:t>
      </w:r>
      <w:r w:rsidR="00321B17">
        <w:rPr>
          <w:sz w:val="25"/>
          <w:szCs w:val="25"/>
        </w:rPr>
        <w:t xml:space="preserve"> leave to amend its Declaration dated the </w:t>
      </w:r>
      <w:r w:rsidR="00B95B11">
        <w:rPr>
          <w:sz w:val="25"/>
          <w:szCs w:val="25"/>
        </w:rPr>
        <w:t>2</w:t>
      </w:r>
      <w:r w:rsidR="00B95B11" w:rsidRPr="000829EF">
        <w:rPr>
          <w:sz w:val="25"/>
          <w:szCs w:val="25"/>
          <w:vertAlign w:val="superscript"/>
        </w:rPr>
        <w:t>nd</w:t>
      </w:r>
      <w:r w:rsidR="00B95B11">
        <w:rPr>
          <w:sz w:val="25"/>
          <w:szCs w:val="25"/>
        </w:rPr>
        <w:t xml:space="preserve"> August</w:t>
      </w:r>
      <w:r w:rsidR="00321B17">
        <w:rPr>
          <w:sz w:val="25"/>
          <w:szCs w:val="25"/>
        </w:rPr>
        <w:t xml:space="preserve"> 2019 by deleting of the Declaration in its entirety and substitution with a Declaration annexed to the Plaintiffs’ Notice of Amend</w:t>
      </w:r>
      <w:bookmarkStart w:id="0" w:name="_GoBack"/>
      <w:r w:rsidR="00321B17">
        <w:rPr>
          <w:sz w:val="25"/>
          <w:szCs w:val="25"/>
        </w:rPr>
        <w:t>ment in terms of Rule 28 dated the 24</w:t>
      </w:r>
      <w:r w:rsidR="00321B17" w:rsidRPr="00321B17">
        <w:rPr>
          <w:sz w:val="25"/>
          <w:szCs w:val="25"/>
          <w:vertAlign w:val="superscript"/>
        </w:rPr>
        <w:t>th</w:t>
      </w:r>
      <w:r w:rsidR="00321B17">
        <w:rPr>
          <w:sz w:val="25"/>
          <w:szCs w:val="25"/>
        </w:rPr>
        <w:t xml:space="preserve"> May 2021.</w:t>
      </w:r>
    </w:p>
    <w:p w:rsidR="00321B17"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2.</w:t>
      </w:r>
      <w:r>
        <w:rPr>
          <w:iCs/>
          <w:sz w:val="25"/>
          <w:szCs w:val="25"/>
        </w:rPr>
        <w:tab/>
      </w:r>
      <w:r w:rsidR="00321B17">
        <w:rPr>
          <w:sz w:val="25"/>
          <w:szCs w:val="25"/>
        </w:rPr>
        <w:t xml:space="preserve">The First </w:t>
      </w:r>
      <w:r w:rsidR="000829EF">
        <w:rPr>
          <w:sz w:val="25"/>
          <w:szCs w:val="25"/>
        </w:rPr>
        <w:t xml:space="preserve">Respondent </w:t>
      </w:r>
      <w:bookmarkEnd w:id="0"/>
      <w:r w:rsidR="000829EF">
        <w:rPr>
          <w:sz w:val="25"/>
          <w:szCs w:val="25"/>
        </w:rPr>
        <w:t xml:space="preserve">(“the </w:t>
      </w:r>
      <w:r w:rsidR="0059339E">
        <w:rPr>
          <w:sz w:val="25"/>
          <w:szCs w:val="25"/>
        </w:rPr>
        <w:t>C</w:t>
      </w:r>
      <w:r w:rsidR="000829EF">
        <w:rPr>
          <w:sz w:val="25"/>
          <w:szCs w:val="25"/>
        </w:rPr>
        <w:t>ity”)</w:t>
      </w:r>
      <w:r w:rsidR="00321B17">
        <w:rPr>
          <w:sz w:val="25"/>
          <w:szCs w:val="25"/>
        </w:rPr>
        <w:t xml:space="preserve"> has opposed the aforesaid application on the following grounds:</w:t>
      </w:r>
    </w:p>
    <w:p w:rsidR="00C03FB9" w:rsidRDefault="00321B17" w:rsidP="00C03FB9">
      <w:pPr>
        <w:widowControl w:val="0"/>
        <w:tabs>
          <w:tab w:val="left" w:pos="1701"/>
          <w:tab w:val="left" w:pos="2552"/>
          <w:tab w:val="left" w:pos="3402"/>
          <w:tab w:val="left" w:pos="4253"/>
        </w:tabs>
        <w:spacing w:before="240" w:after="240" w:line="480" w:lineRule="auto"/>
        <w:ind w:left="1701" w:hanging="567"/>
        <w:jc w:val="both"/>
        <w:rPr>
          <w:i/>
          <w:iCs/>
          <w:sz w:val="25"/>
          <w:szCs w:val="25"/>
        </w:rPr>
      </w:pPr>
      <w:r>
        <w:rPr>
          <w:sz w:val="25"/>
          <w:szCs w:val="25"/>
        </w:rPr>
        <w:t>“</w:t>
      </w:r>
      <w:r w:rsidR="00C03FB9">
        <w:rPr>
          <w:sz w:val="25"/>
          <w:szCs w:val="25"/>
        </w:rPr>
        <w:t>“</w:t>
      </w:r>
      <w:r w:rsidR="00C03FB9">
        <w:rPr>
          <w:i/>
          <w:iCs/>
          <w:sz w:val="25"/>
          <w:szCs w:val="25"/>
        </w:rPr>
        <w:t>1.</w:t>
      </w:r>
      <w:r w:rsidR="00C03FB9">
        <w:rPr>
          <w:i/>
          <w:iCs/>
          <w:sz w:val="25"/>
          <w:szCs w:val="25"/>
        </w:rPr>
        <w:tab/>
        <w:t>The Plaintiff served its declaration in this action on 2 August 2019.</w:t>
      </w:r>
    </w:p>
    <w:p w:rsidR="00C03FB9" w:rsidRDefault="00C03FB9" w:rsidP="00C03FB9">
      <w:pPr>
        <w:pStyle w:val="ListParagraph"/>
        <w:widowControl w:val="0"/>
        <w:tabs>
          <w:tab w:val="left" w:pos="1134"/>
          <w:tab w:val="left" w:pos="1701"/>
          <w:tab w:val="left" w:pos="2552"/>
          <w:tab w:val="left" w:pos="3402"/>
          <w:tab w:val="left" w:pos="4253"/>
        </w:tabs>
        <w:spacing w:before="240" w:after="240" w:line="480" w:lineRule="auto"/>
        <w:ind w:left="1701" w:hanging="1344"/>
        <w:jc w:val="both"/>
        <w:rPr>
          <w:i/>
          <w:iCs/>
          <w:sz w:val="25"/>
          <w:szCs w:val="25"/>
        </w:rPr>
      </w:pPr>
      <w:r>
        <w:rPr>
          <w:i/>
          <w:iCs/>
          <w:sz w:val="25"/>
          <w:szCs w:val="25"/>
        </w:rPr>
        <w:tab/>
        <w:t>2</w:t>
      </w:r>
      <w:r>
        <w:rPr>
          <w:i/>
          <w:iCs/>
          <w:sz w:val="25"/>
          <w:szCs w:val="25"/>
        </w:rPr>
        <w:tab/>
        <w:t>On 1 November 2019, the City delivered a notice in terms of the rule 23(1) calling on the plaintiff to remove causes of complaint identified in its declaration….</w:t>
      </w:r>
    </w:p>
    <w:p w:rsidR="00C03FB9" w:rsidRDefault="00C03FB9" w:rsidP="00C03FB9">
      <w:pPr>
        <w:pStyle w:val="ListParagraph"/>
        <w:widowControl w:val="0"/>
        <w:tabs>
          <w:tab w:val="left" w:pos="1134"/>
          <w:tab w:val="left" w:pos="1701"/>
          <w:tab w:val="left" w:pos="2552"/>
          <w:tab w:val="left" w:pos="3402"/>
          <w:tab w:val="left" w:pos="4253"/>
        </w:tabs>
        <w:spacing w:before="240" w:after="240" w:line="480" w:lineRule="auto"/>
        <w:ind w:left="1701" w:hanging="850"/>
        <w:jc w:val="both"/>
        <w:rPr>
          <w:i/>
          <w:iCs/>
          <w:sz w:val="25"/>
          <w:szCs w:val="25"/>
        </w:rPr>
      </w:pPr>
      <w:r>
        <w:rPr>
          <w:i/>
          <w:iCs/>
          <w:sz w:val="25"/>
          <w:szCs w:val="25"/>
        </w:rPr>
        <w:tab/>
        <w:t>3.</w:t>
      </w:r>
      <w:r>
        <w:rPr>
          <w:i/>
          <w:iCs/>
          <w:sz w:val="25"/>
          <w:szCs w:val="25"/>
        </w:rPr>
        <w:tab/>
        <w:t>The City complained that Claim A of the declaration did not disclose an enforceable cause of action against the City. The complaint was that:</w:t>
      </w:r>
    </w:p>
    <w:p w:rsidR="00C03FB9" w:rsidRDefault="00C03FB9" w:rsidP="00C03FB9">
      <w:pPr>
        <w:pStyle w:val="ListParagraph"/>
        <w:widowControl w:val="0"/>
        <w:tabs>
          <w:tab w:val="left" w:pos="1134"/>
          <w:tab w:val="left" w:pos="1701"/>
          <w:tab w:val="left" w:pos="2552"/>
          <w:tab w:val="left" w:pos="3402"/>
          <w:tab w:val="left" w:pos="4253"/>
        </w:tabs>
        <w:spacing w:before="240" w:after="240" w:line="480" w:lineRule="auto"/>
        <w:ind w:left="2552" w:hanging="1701"/>
        <w:jc w:val="both"/>
        <w:rPr>
          <w:i/>
          <w:iCs/>
          <w:sz w:val="25"/>
          <w:szCs w:val="25"/>
        </w:rPr>
      </w:pPr>
      <w:r>
        <w:rPr>
          <w:i/>
          <w:iCs/>
          <w:sz w:val="25"/>
          <w:szCs w:val="25"/>
        </w:rPr>
        <w:t>3.1</w:t>
      </w:r>
      <w:r>
        <w:rPr>
          <w:i/>
          <w:iCs/>
          <w:sz w:val="25"/>
          <w:szCs w:val="25"/>
        </w:rPr>
        <w:tab/>
        <w:t xml:space="preserve">Claim A did not disclose a claim in contract against the City despite </w:t>
      </w:r>
      <w:r>
        <w:rPr>
          <w:i/>
          <w:iCs/>
          <w:sz w:val="25"/>
          <w:szCs w:val="25"/>
        </w:rPr>
        <w:lastRenderedPageBreak/>
        <w:t>purporting to do so.  The Plaintiff was not a party to the Service level Agreement (“SLA”) referred to in paragraphs 2.15 – 2.16 of the declaration and the SLA could therefore not confer the rights the plaintiff sought to enforce.  The City was not a party to the alleged agreement between the plaintiff and the second defendant (“Mathipane”) referred to in paragraphs 2.1</w:t>
      </w:r>
      <w:r w:rsidR="009470B3">
        <w:rPr>
          <w:i/>
          <w:iCs/>
          <w:sz w:val="25"/>
          <w:szCs w:val="25"/>
        </w:rPr>
        <w:t>7</w:t>
      </w:r>
      <w:r>
        <w:rPr>
          <w:i/>
          <w:iCs/>
          <w:sz w:val="25"/>
          <w:szCs w:val="25"/>
        </w:rPr>
        <w:t xml:space="preserve"> – 2.1</w:t>
      </w:r>
      <w:r w:rsidR="009470B3">
        <w:rPr>
          <w:i/>
          <w:iCs/>
          <w:sz w:val="25"/>
          <w:szCs w:val="25"/>
        </w:rPr>
        <w:t>8</w:t>
      </w:r>
      <w:r>
        <w:rPr>
          <w:i/>
          <w:iCs/>
          <w:sz w:val="25"/>
          <w:szCs w:val="25"/>
        </w:rPr>
        <w:t xml:space="preserve"> of the declaration and that agreement therefore could not confer the obligations the plaintiff sou</w:t>
      </w:r>
      <w:r w:rsidR="009470B3">
        <w:rPr>
          <w:i/>
          <w:iCs/>
          <w:sz w:val="25"/>
          <w:szCs w:val="25"/>
        </w:rPr>
        <w:t>g</w:t>
      </w:r>
      <w:r>
        <w:rPr>
          <w:i/>
          <w:iCs/>
          <w:sz w:val="25"/>
          <w:szCs w:val="25"/>
        </w:rPr>
        <w:t>h</w:t>
      </w:r>
      <w:r w:rsidR="009470B3">
        <w:rPr>
          <w:i/>
          <w:iCs/>
          <w:sz w:val="25"/>
          <w:szCs w:val="25"/>
        </w:rPr>
        <w:t>t</w:t>
      </w:r>
      <w:r>
        <w:rPr>
          <w:i/>
          <w:iCs/>
          <w:sz w:val="25"/>
          <w:szCs w:val="25"/>
        </w:rPr>
        <w:t xml:space="preserve"> to enforce.</w:t>
      </w:r>
    </w:p>
    <w:p w:rsidR="00C03FB9" w:rsidRDefault="00C03FB9" w:rsidP="00C03FB9">
      <w:pPr>
        <w:pStyle w:val="ListParagraph"/>
        <w:widowControl w:val="0"/>
        <w:tabs>
          <w:tab w:val="left" w:pos="1134"/>
          <w:tab w:val="left" w:pos="1701"/>
          <w:tab w:val="left" w:pos="2552"/>
          <w:tab w:val="left" w:pos="3402"/>
          <w:tab w:val="left" w:pos="4253"/>
        </w:tabs>
        <w:spacing w:before="240" w:after="240" w:line="480" w:lineRule="auto"/>
        <w:ind w:left="2552" w:hanging="1701"/>
        <w:jc w:val="both"/>
        <w:rPr>
          <w:i/>
          <w:iCs/>
          <w:sz w:val="25"/>
          <w:szCs w:val="25"/>
        </w:rPr>
      </w:pPr>
      <w:r>
        <w:rPr>
          <w:i/>
          <w:iCs/>
          <w:sz w:val="25"/>
          <w:szCs w:val="25"/>
        </w:rPr>
        <w:tab/>
      </w:r>
      <w:r>
        <w:rPr>
          <w:i/>
          <w:iCs/>
          <w:sz w:val="25"/>
          <w:szCs w:val="25"/>
        </w:rPr>
        <w:tab/>
        <w:t>3.2</w:t>
      </w:r>
      <w:r>
        <w:rPr>
          <w:i/>
          <w:iCs/>
          <w:sz w:val="25"/>
          <w:szCs w:val="25"/>
        </w:rPr>
        <w:tab/>
        <w:t>Accordingly, the claim was not supported by any of the contracts referred to in the declaration.</w:t>
      </w:r>
    </w:p>
    <w:p w:rsidR="00C03FB9" w:rsidRDefault="00C03FB9" w:rsidP="00C03FB9">
      <w:pPr>
        <w:pStyle w:val="ListParagraph"/>
        <w:widowControl w:val="0"/>
        <w:tabs>
          <w:tab w:val="left" w:pos="1134"/>
          <w:tab w:val="left" w:pos="1701"/>
          <w:tab w:val="left" w:pos="2552"/>
          <w:tab w:val="left" w:pos="3402"/>
          <w:tab w:val="left" w:pos="4253"/>
        </w:tabs>
        <w:spacing w:before="240" w:after="240" w:line="480" w:lineRule="auto"/>
        <w:ind w:left="2552" w:hanging="1701"/>
        <w:jc w:val="both"/>
        <w:rPr>
          <w:i/>
          <w:iCs/>
          <w:sz w:val="25"/>
          <w:szCs w:val="25"/>
        </w:rPr>
      </w:pPr>
      <w:r>
        <w:rPr>
          <w:i/>
          <w:iCs/>
          <w:sz w:val="25"/>
          <w:szCs w:val="25"/>
        </w:rPr>
        <w:tab/>
      </w:r>
      <w:r>
        <w:rPr>
          <w:i/>
          <w:iCs/>
          <w:sz w:val="25"/>
          <w:szCs w:val="25"/>
        </w:rPr>
        <w:tab/>
        <w:t>3.3</w:t>
      </w:r>
      <w:r>
        <w:rPr>
          <w:i/>
          <w:iCs/>
          <w:sz w:val="25"/>
          <w:szCs w:val="25"/>
        </w:rPr>
        <w:tab/>
        <w:t xml:space="preserve">The plaintiff’s oblique reliance at paragraph  10.10 of the declaration on “direct contractual privity” between it and the City was unsustainable as the plaintiff did not allege a trilateral contract between all the parties or a bilateral contract between it and the City that conferred any right on the plaintiff or obligation on the City of the kind the plaintiff sought to enforce.  </w:t>
      </w:r>
    </w:p>
    <w:p w:rsidR="00C03FB9" w:rsidRDefault="00C03FB9" w:rsidP="00C03FB9">
      <w:pPr>
        <w:pStyle w:val="ListParagraph"/>
        <w:widowControl w:val="0"/>
        <w:tabs>
          <w:tab w:val="left" w:pos="1134"/>
          <w:tab w:val="left" w:pos="1701"/>
          <w:tab w:val="left" w:pos="2552"/>
          <w:tab w:val="left" w:pos="3402"/>
          <w:tab w:val="left" w:pos="4253"/>
        </w:tabs>
        <w:spacing w:before="240" w:after="240" w:line="480" w:lineRule="auto"/>
        <w:ind w:left="2552" w:hanging="1701"/>
        <w:jc w:val="both"/>
        <w:rPr>
          <w:i/>
          <w:iCs/>
          <w:sz w:val="25"/>
          <w:szCs w:val="25"/>
        </w:rPr>
      </w:pPr>
      <w:r>
        <w:rPr>
          <w:i/>
          <w:iCs/>
          <w:sz w:val="25"/>
          <w:szCs w:val="25"/>
        </w:rPr>
        <w:tab/>
      </w:r>
      <w:r>
        <w:rPr>
          <w:i/>
          <w:iCs/>
          <w:sz w:val="25"/>
          <w:szCs w:val="25"/>
        </w:rPr>
        <w:tab/>
        <w:t>3.4</w:t>
      </w:r>
      <w:r>
        <w:rPr>
          <w:i/>
          <w:iCs/>
          <w:sz w:val="25"/>
          <w:szCs w:val="25"/>
        </w:rPr>
        <w:tab/>
        <w:t>The plaintiff’s reliance on the City’s conduct in relation to the alleged agreement between Mathipane and the plaintiff fell short of disclosing a contractual basis for any obligation on the City of the kind that the plaintiff sought to enforce.</w:t>
      </w:r>
    </w:p>
    <w:p w:rsidR="00C03FB9" w:rsidRDefault="00C03FB9" w:rsidP="00C03FB9">
      <w:pPr>
        <w:pStyle w:val="ListParagraph"/>
        <w:widowControl w:val="0"/>
        <w:tabs>
          <w:tab w:val="left" w:pos="1134"/>
          <w:tab w:val="left" w:pos="1701"/>
          <w:tab w:val="left" w:pos="2552"/>
          <w:tab w:val="left" w:pos="3402"/>
          <w:tab w:val="left" w:pos="4253"/>
        </w:tabs>
        <w:spacing w:before="240" w:after="240" w:line="480" w:lineRule="auto"/>
        <w:ind w:left="2552" w:hanging="1701"/>
        <w:jc w:val="both"/>
        <w:rPr>
          <w:i/>
          <w:iCs/>
          <w:sz w:val="25"/>
          <w:szCs w:val="25"/>
        </w:rPr>
      </w:pPr>
      <w:r>
        <w:rPr>
          <w:i/>
          <w:iCs/>
          <w:sz w:val="25"/>
          <w:szCs w:val="25"/>
        </w:rPr>
        <w:tab/>
      </w:r>
      <w:r>
        <w:rPr>
          <w:i/>
          <w:iCs/>
          <w:sz w:val="25"/>
          <w:szCs w:val="25"/>
        </w:rPr>
        <w:tab/>
        <w:t>3.5</w:t>
      </w:r>
      <w:r>
        <w:rPr>
          <w:i/>
          <w:iCs/>
          <w:sz w:val="25"/>
          <w:szCs w:val="25"/>
        </w:rPr>
        <w:tab/>
        <w:t xml:space="preserve">Even if it were found that the declaration disclosed a contractual cause of action against the City, the declaration </w:t>
      </w:r>
      <w:r>
        <w:rPr>
          <w:i/>
          <w:iCs/>
          <w:sz w:val="25"/>
          <w:szCs w:val="25"/>
        </w:rPr>
        <w:lastRenderedPageBreak/>
        <w:t>fell short of the requirements of rule 18(6) as the declaration did not state whether the contract was written or oral and/or when, where and by whom on behalf of each party it was concluded.</w:t>
      </w:r>
    </w:p>
    <w:p w:rsidR="00C03FB9" w:rsidRDefault="00C03FB9" w:rsidP="00C03FB9">
      <w:pPr>
        <w:pStyle w:val="ListParagraph"/>
        <w:widowControl w:val="0"/>
        <w:tabs>
          <w:tab w:val="left" w:pos="1134"/>
          <w:tab w:val="left" w:pos="1701"/>
          <w:tab w:val="left" w:pos="2552"/>
          <w:tab w:val="left" w:pos="3402"/>
          <w:tab w:val="left" w:pos="4253"/>
        </w:tabs>
        <w:spacing w:before="240" w:after="240" w:line="480" w:lineRule="auto"/>
        <w:ind w:left="2552" w:hanging="1701"/>
        <w:jc w:val="both"/>
        <w:rPr>
          <w:i/>
          <w:iCs/>
          <w:sz w:val="25"/>
          <w:szCs w:val="25"/>
        </w:rPr>
      </w:pPr>
      <w:r>
        <w:rPr>
          <w:i/>
          <w:iCs/>
          <w:sz w:val="25"/>
          <w:szCs w:val="25"/>
        </w:rPr>
        <w:tab/>
      </w:r>
      <w:r>
        <w:rPr>
          <w:i/>
          <w:iCs/>
          <w:sz w:val="25"/>
          <w:szCs w:val="25"/>
        </w:rPr>
        <w:tab/>
        <w:t>3.6</w:t>
      </w:r>
      <w:r>
        <w:rPr>
          <w:i/>
          <w:iCs/>
          <w:sz w:val="25"/>
          <w:szCs w:val="25"/>
        </w:rPr>
        <w:tab/>
        <w:t xml:space="preserve">Even if it were found that the declaration disclosed a cause of action against the City, and complied with the Rule 18(6), the declaration failed to disclose an enforceable cause of action against the City because the plaintiff did not allege that the City paid Mathipane the claimed amount in circumstances where, on its own version, the plaintiff was only entitled to demand receipt of payment </w:t>
      </w:r>
      <w:r>
        <w:rPr>
          <w:i/>
          <w:iCs/>
          <w:sz w:val="25"/>
          <w:szCs w:val="25"/>
          <w:u w:val="single"/>
        </w:rPr>
        <w:t>after</w:t>
      </w:r>
      <w:r>
        <w:rPr>
          <w:i/>
          <w:iCs/>
          <w:sz w:val="25"/>
          <w:szCs w:val="25"/>
        </w:rPr>
        <w:t xml:space="preserve"> Mathipane had received payment from the City.  </w:t>
      </w:r>
    </w:p>
    <w:p w:rsidR="00C03FB9" w:rsidRDefault="00C03FB9" w:rsidP="00C03FB9">
      <w:pPr>
        <w:pStyle w:val="ListParagraph"/>
        <w:widowControl w:val="0"/>
        <w:tabs>
          <w:tab w:val="left" w:pos="1701"/>
          <w:tab w:val="left" w:pos="2552"/>
          <w:tab w:val="left" w:pos="3402"/>
          <w:tab w:val="left" w:pos="4253"/>
        </w:tabs>
        <w:spacing w:before="240" w:after="240" w:line="480" w:lineRule="auto"/>
        <w:ind w:left="1701" w:hanging="850"/>
        <w:jc w:val="both"/>
        <w:rPr>
          <w:i/>
          <w:iCs/>
          <w:sz w:val="25"/>
          <w:szCs w:val="25"/>
        </w:rPr>
      </w:pPr>
      <w:r>
        <w:rPr>
          <w:i/>
          <w:iCs/>
          <w:sz w:val="25"/>
          <w:szCs w:val="25"/>
        </w:rPr>
        <w:t>4.</w:t>
      </w:r>
      <w:r>
        <w:rPr>
          <w:i/>
          <w:iCs/>
          <w:sz w:val="25"/>
          <w:szCs w:val="25"/>
        </w:rPr>
        <w:tab/>
        <w:t>The City contended that Claim A lacked averments necessary to sustain a cause of action or was vague and embarrassing.</w:t>
      </w:r>
    </w:p>
    <w:p w:rsidR="00C03FB9" w:rsidRDefault="00C03FB9" w:rsidP="00C03FB9">
      <w:pPr>
        <w:pStyle w:val="ListParagraph"/>
        <w:widowControl w:val="0"/>
        <w:tabs>
          <w:tab w:val="left" w:pos="1701"/>
          <w:tab w:val="left" w:pos="2552"/>
          <w:tab w:val="left" w:pos="3402"/>
          <w:tab w:val="left" w:pos="4253"/>
        </w:tabs>
        <w:spacing w:before="240" w:after="240" w:line="480" w:lineRule="auto"/>
        <w:ind w:left="1701" w:hanging="850"/>
        <w:jc w:val="both"/>
        <w:rPr>
          <w:i/>
          <w:iCs/>
          <w:sz w:val="25"/>
          <w:szCs w:val="25"/>
        </w:rPr>
      </w:pPr>
      <w:r>
        <w:rPr>
          <w:i/>
          <w:iCs/>
          <w:sz w:val="25"/>
          <w:szCs w:val="25"/>
        </w:rPr>
        <w:t>5.</w:t>
      </w:r>
      <w:r>
        <w:rPr>
          <w:i/>
          <w:iCs/>
          <w:sz w:val="25"/>
          <w:szCs w:val="25"/>
        </w:rPr>
        <w:tab/>
        <w:t>The City also complained that Claim B, pursued against Mathipane and in the alternative to Claim A, did not disclose an enforceable cause of action.  The City’s complaint was that:</w:t>
      </w:r>
    </w:p>
    <w:p w:rsidR="00C03FB9" w:rsidRDefault="00C03FB9" w:rsidP="00C03FB9">
      <w:pPr>
        <w:pStyle w:val="ListParagraph"/>
        <w:widowControl w:val="0"/>
        <w:tabs>
          <w:tab w:val="left" w:pos="1701"/>
          <w:tab w:val="left" w:pos="2552"/>
          <w:tab w:val="left" w:pos="3402"/>
          <w:tab w:val="left" w:pos="4253"/>
        </w:tabs>
        <w:spacing w:before="240" w:after="240" w:line="480" w:lineRule="auto"/>
        <w:ind w:left="2552" w:hanging="1701"/>
        <w:jc w:val="both"/>
        <w:rPr>
          <w:i/>
          <w:iCs/>
          <w:sz w:val="25"/>
          <w:szCs w:val="25"/>
        </w:rPr>
      </w:pPr>
      <w:r>
        <w:rPr>
          <w:i/>
          <w:iCs/>
          <w:sz w:val="25"/>
          <w:szCs w:val="25"/>
        </w:rPr>
        <w:tab/>
        <w:t>5.1</w:t>
      </w:r>
      <w:r>
        <w:rPr>
          <w:i/>
          <w:iCs/>
          <w:sz w:val="25"/>
          <w:szCs w:val="25"/>
        </w:rPr>
        <w:tab/>
        <w:t>Claim B relied on fictional fulfilment by Mathipane of an alleged condition precedent of its agreement with the plaintiff in circumstances where the obligations that Mathipane bore under the agreement and that allegedly gave rise to the condition precedent were self-evidently not condition precedents to the non-fulfilment of which could be fictionally fulfilled;</w:t>
      </w:r>
    </w:p>
    <w:p w:rsidR="00C03FB9" w:rsidRPr="00C03FB9" w:rsidRDefault="00C03FB9" w:rsidP="00C03FB9">
      <w:pPr>
        <w:pStyle w:val="ListParagraph"/>
        <w:widowControl w:val="0"/>
        <w:tabs>
          <w:tab w:val="left" w:pos="1701"/>
          <w:tab w:val="left" w:pos="2552"/>
          <w:tab w:val="left" w:pos="3402"/>
          <w:tab w:val="left" w:pos="4253"/>
        </w:tabs>
        <w:spacing w:before="240" w:after="240" w:line="480" w:lineRule="auto"/>
        <w:ind w:left="2552" w:hanging="1701"/>
        <w:jc w:val="both"/>
        <w:rPr>
          <w:i/>
          <w:iCs/>
          <w:sz w:val="25"/>
          <w:szCs w:val="25"/>
        </w:rPr>
      </w:pPr>
      <w:r>
        <w:rPr>
          <w:i/>
          <w:iCs/>
          <w:sz w:val="25"/>
          <w:szCs w:val="25"/>
        </w:rPr>
        <w:lastRenderedPageBreak/>
        <w:tab/>
        <w:t>5.2</w:t>
      </w:r>
      <w:r>
        <w:rPr>
          <w:i/>
          <w:iCs/>
          <w:sz w:val="25"/>
          <w:szCs w:val="25"/>
        </w:rPr>
        <w:tab/>
        <w:t xml:space="preserve">Even if it were found that the Mathipane’s obligations were a condition precedent to the agreement (between plaintiff and Mathipane), in breach of rule 18(4), the declaration failed to set out any facts from which a conclusion that Mathipane deliberately and intentionally frustrated fulfilment of the condition could be drawn.   </w:t>
      </w:r>
    </w:p>
    <w:p w:rsidR="00C03FB9" w:rsidRDefault="00C03FB9" w:rsidP="00C03FB9">
      <w:pPr>
        <w:pStyle w:val="ListParagraph"/>
        <w:widowControl w:val="0"/>
        <w:tabs>
          <w:tab w:val="left" w:pos="1701"/>
          <w:tab w:val="left" w:pos="2552"/>
          <w:tab w:val="left" w:pos="3402"/>
          <w:tab w:val="left" w:pos="4253"/>
        </w:tabs>
        <w:spacing w:before="240" w:after="240" w:line="480" w:lineRule="auto"/>
        <w:ind w:left="1701" w:hanging="850"/>
        <w:jc w:val="both"/>
        <w:rPr>
          <w:i/>
          <w:iCs/>
          <w:sz w:val="25"/>
          <w:szCs w:val="25"/>
        </w:rPr>
      </w:pPr>
      <w:r>
        <w:rPr>
          <w:i/>
          <w:iCs/>
          <w:sz w:val="25"/>
          <w:szCs w:val="25"/>
        </w:rPr>
        <w:t>6.</w:t>
      </w:r>
      <w:r>
        <w:rPr>
          <w:i/>
          <w:iCs/>
          <w:sz w:val="25"/>
          <w:szCs w:val="25"/>
        </w:rPr>
        <w:tab/>
        <w:t>The City contended that Claim B did not comply with rule 18(4) and, by virtue of rule 18(12), constituted an irregular step that fell to be set aside in terms of rule 30(1).</w:t>
      </w:r>
    </w:p>
    <w:p w:rsidR="00C03FB9" w:rsidRDefault="00C03FB9" w:rsidP="00C03FB9">
      <w:pPr>
        <w:pStyle w:val="ListParagraph"/>
        <w:widowControl w:val="0"/>
        <w:tabs>
          <w:tab w:val="left" w:pos="1701"/>
          <w:tab w:val="left" w:pos="2552"/>
          <w:tab w:val="left" w:pos="3402"/>
          <w:tab w:val="left" w:pos="4253"/>
        </w:tabs>
        <w:spacing w:before="240" w:after="240" w:line="480" w:lineRule="auto"/>
        <w:ind w:left="1701" w:hanging="850"/>
        <w:jc w:val="both"/>
        <w:rPr>
          <w:i/>
          <w:iCs/>
          <w:sz w:val="25"/>
          <w:szCs w:val="25"/>
        </w:rPr>
      </w:pPr>
    </w:p>
    <w:p w:rsidR="00C03FB9" w:rsidRDefault="00C03FB9" w:rsidP="00C03FB9">
      <w:pPr>
        <w:pStyle w:val="ListParagraph"/>
        <w:widowControl w:val="0"/>
        <w:tabs>
          <w:tab w:val="left" w:pos="1701"/>
          <w:tab w:val="left" w:pos="2552"/>
          <w:tab w:val="left" w:pos="3402"/>
          <w:tab w:val="left" w:pos="4253"/>
        </w:tabs>
        <w:spacing w:before="240" w:after="240" w:line="480" w:lineRule="auto"/>
        <w:ind w:left="1701" w:hanging="850"/>
        <w:jc w:val="both"/>
        <w:rPr>
          <w:i/>
          <w:iCs/>
          <w:sz w:val="25"/>
          <w:szCs w:val="25"/>
        </w:rPr>
      </w:pPr>
      <w:r>
        <w:rPr>
          <w:i/>
          <w:iCs/>
          <w:sz w:val="25"/>
          <w:szCs w:val="25"/>
        </w:rPr>
        <w:t>7.</w:t>
      </w:r>
      <w:r>
        <w:rPr>
          <w:i/>
          <w:iCs/>
          <w:sz w:val="25"/>
          <w:szCs w:val="25"/>
        </w:rPr>
        <w:tab/>
        <w:t xml:space="preserve">in response to the City’s rule 23(1) notice, on 24 January  2020, the plaintiff delivered a notice in terms of rule 28(1) in which it conveyed its intention to amend its declaration by replacing it entirely with the declaration attached to the rule 29(1) notice.  </w:t>
      </w:r>
    </w:p>
    <w:p w:rsidR="00C03FB9" w:rsidRDefault="00C03FB9" w:rsidP="00C03FB9">
      <w:pPr>
        <w:pStyle w:val="ListParagraph"/>
        <w:widowControl w:val="0"/>
        <w:tabs>
          <w:tab w:val="left" w:pos="1701"/>
          <w:tab w:val="left" w:pos="2552"/>
          <w:tab w:val="left" w:pos="3402"/>
          <w:tab w:val="left" w:pos="4253"/>
        </w:tabs>
        <w:spacing w:before="240" w:after="240" w:line="480" w:lineRule="auto"/>
        <w:ind w:left="1701" w:hanging="850"/>
        <w:jc w:val="both"/>
        <w:rPr>
          <w:i/>
          <w:iCs/>
          <w:sz w:val="25"/>
          <w:szCs w:val="25"/>
        </w:rPr>
      </w:pPr>
    </w:p>
    <w:p w:rsidR="000829EF" w:rsidRPr="000829EF" w:rsidRDefault="000829EF" w:rsidP="00321B17">
      <w:pPr>
        <w:pStyle w:val="ListParagraph"/>
        <w:widowControl w:val="0"/>
        <w:tabs>
          <w:tab w:val="left" w:pos="1701"/>
          <w:tab w:val="left" w:pos="2552"/>
          <w:tab w:val="left" w:pos="3402"/>
          <w:tab w:val="left" w:pos="4253"/>
        </w:tabs>
        <w:spacing w:before="240" w:after="240" w:line="480" w:lineRule="auto"/>
        <w:ind w:left="1701" w:hanging="850"/>
        <w:jc w:val="both"/>
        <w:rPr>
          <w:b/>
          <w:iCs/>
          <w:sz w:val="25"/>
          <w:szCs w:val="25"/>
          <w:u w:val="single"/>
        </w:rPr>
      </w:pPr>
      <w:r>
        <w:rPr>
          <w:b/>
          <w:iCs/>
          <w:sz w:val="25"/>
          <w:szCs w:val="25"/>
          <w:u w:val="single"/>
        </w:rPr>
        <w:t>BACKGROUND</w:t>
      </w:r>
    </w:p>
    <w:p w:rsidR="00321B17" w:rsidRPr="0077047E" w:rsidRDefault="0077047E" w:rsidP="0077047E">
      <w:pPr>
        <w:widowControl w:val="0"/>
        <w:tabs>
          <w:tab w:val="left" w:pos="709"/>
          <w:tab w:val="left" w:pos="1134"/>
          <w:tab w:val="left" w:pos="1701"/>
          <w:tab w:val="left" w:pos="2552"/>
          <w:tab w:val="left" w:pos="3402"/>
          <w:tab w:val="left" w:pos="4253"/>
        </w:tabs>
        <w:spacing w:before="240" w:after="240" w:line="480" w:lineRule="auto"/>
        <w:ind w:left="709" w:hanging="709"/>
        <w:jc w:val="both"/>
        <w:rPr>
          <w:sz w:val="25"/>
          <w:szCs w:val="25"/>
        </w:rPr>
      </w:pPr>
      <w:r w:rsidRPr="000829EF">
        <w:rPr>
          <w:iCs/>
          <w:sz w:val="25"/>
          <w:szCs w:val="25"/>
        </w:rPr>
        <w:t>3.</w:t>
      </w:r>
      <w:r w:rsidRPr="000829EF">
        <w:rPr>
          <w:iCs/>
          <w:sz w:val="25"/>
          <w:szCs w:val="25"/>
        </w:rPr>
        <w:tab/>
      </w:r>
      <w:r w:rsidR="00321B17" w:rsidRPr="0077047E">
        <w:rPr>
          <w:sz w:val="25"/>
          <w:szCs w:val="25"/>
        </w:rPr>
        <w:t>It is common cause that this is the second application that Metropol has launched to obtain leave to amend its declaration of the 2</w:t>
      </w:r>
      <w:r w:rsidR="00321B17" w:rsidRPr="0077047E">
        <w:rPr>
          <w:sz w:val="25"/>
          <w:szCs w:val="25"/>
          <w:vertAlign w:val="superscript"/>
        </w:rPr>
        <w:t>nd</w:t>
      </w:r>
      <w:r w:rsidR="00321B17" w:rsidRPr="0077047E">
        <w:rPr>
          <w:sz w:val="25"/>
          <w:szCs w:val="25"/>
        </w:rPr>
        <w:t xml:space="preserve"> August 2019</w:t>
      </w:r>
      <w:r w:rsidR="000829EF" w:rsidRPr="0077047E">
        <w:rPr>
          <w:sz w:val="25"/>
          <w:szCs w:val="25"/>
        </w:rPr>
        <w:t xml:space="preserve">. </w:t>
      </w:r>
      <w:r w:rsidR="00321B17" w:rsidRPr="0077047E">
        <w:rPr>
          <w:sz w:val="25"/>
          <w:szCs w:val="25"/>
        </w:rPr>
        <w:t>In the first application for leave to amend</w:t>
      </w:r>
      <w:r w:rsidR="00B95B11" w:rsidRPr="0077047E">
        <w:rPr>
          <w:sz w:val="25"/>
          <w:szCs w:val="25"/>
        </w:rPr>
        <w:t>, which</w:t>
      </w:r>
      <w:r w:rsidR="000829EF" w:rsidRPr="0077047E">
        <w:rPr>
          <w:sz w:val="25"/>
          <w:szCs w:val="25"/>
        </w:rPr>
        <w:t xml:space="preserve"> was argued before </w:t>
      </w:r>
      <w:r w:rsidR="00321B17" w:rsidRPr="0077047E">
        <w:rPr>
          <w:sz w:val="25"/>
          <w:szCs w:val="25"/>
        </w:rPr>
        <w:t xml:space="preserve">Opperman </w:t>
      </w:r>
      <w:r w:rsidR="00B95B11" w:rsidRPr="0077047E">
        <w:rPr>
          <w:sz w:val="25"/>
          <w:szCs w:val="25"/>
        </w:rPr>
        <w:t>J,</w:t>
      </w:r>
      <w:r w:rsidR="000829EF" w:rsidRPr="0077047E">
        <w:rPr>
          <w:sz w:val="25"/>
          <w:szCs w:val="25"/>
        </w:rPr>
        <w:t xml:space="preserve"> </w:t>
      </w:r>
      <w:r w:rsidR="00EE7A3C" w:rsidRPr="0077047E">
        <w:rPr>
          <w:sz w:val="25"/>
          <w:szCs w:val="25"/>
        </w:rPr>
        <w:t xml:space="preserve">Metropol sought to amend its Declaration to introduce the claim for specific performance of a tacit agreement that it had allegedly concluded with the City. </w:t>
      </w:r>
    </w:p>
    <w:p w:rsidR="00C32307" w:rsidRPr="00C32307"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sidRPr="00C32307">
        <w:rPr>
          <w:iCs/>
          <w:sz w:val="25"/>
          <w:szCs w:val="25"/>
        </w:rPr>
        <w:t>4.</w:t>
      </w:r>
      <w:r w:rsidRPr="00C32307">
        <w:rPr>
          <w:iCs/>
          <w:sz w:val="25"/>
          <w:szCs w:val="25"/>
        </w:rPr>
        <w:tab/>
      </w:r>
      <w:r w:rsidR="00EE7A3C">
        <w:rPr>
          <w:sz w:val="25"/>
          <w:szCs w:val="25"/>
        </w:rPr>
        <w:t xml:space="preserve">According to Metropol, it had provided certain debt collection services on </w:t>
      </w:r>
      <w:r w:rsidR="00EE7A3C">
        <w:rPr>
          <w:sz w:val="25"/>
          <w:szCs w:val="25"/>
        </w:rPr>
        <w:lastRenderedPageBreak/>
        <w:t>behalf of the City and was claiming payment of R266 095 033.60.  The aforesaid application was dismissed</w:t>
      </w:r>
      <w:r w:rsidR="000829EF">
        <w:rPr>
          <w:sz w:val="25"/>
          <w:szCs w:val="25"/>
        </w:rPr>
        <w:t xml:space="preserve"> with </w:t>
      </w:r>
      <w:r w:rsidR="00B95B11">
        <w:rPr>
          <w:sz w:val="25"/>
          <w:szCs w:val="25"/>
        </w:rPr>
        <w:t>costs by</w:t>
      </w:r>
      <w:r w:rsidR="00EE7A3C">
        <w:rPr>
          <w:sz w:val="25"/>
          <w:szCs w:val="25"/>
        </w:rPr>
        <w:t xml:space="preserve"> Opperman J who </w:t>
      </w:r>
      <w:r w:rsidR="00034441">
        <w:rPr>
          <w:sz w:val="25"/>
          <w:szCs w:val="25"/>
        </w:rPr>
        <w:t>found that Metropol</w:t>
      </w:r>
      <w:r w:rsidR="00C32307">
        <w:rPr>
          <w:sz w:val="25"/>
          <w:szCs w:val="25"/>
        </w:rPr>
        <w:t xml:space="preserve"> was relying on an illegal Agreement.</w:t>
      </w:r>
      <w:r w:rsidR="00C32307">
        <w:rPr>
          <w:rStyle w:val="FootnoteReference"/>
          <w:sz w:val="25"/>
          <w:szCs w:val="25"/>
        </w:rPr>
        <w:footnoteReference w:id="1"/>
      </w:r>
      <w:r w:rsidR="000829EF">
        <w:rPr>
          <w:sz w:val="25"/>
          <w:szCs w:val="25"/>
        </w:rPr>
        <w:t xml:space="preserve"> </w:t>
      </w:r>
    </w:p>
    <w:p w:rsidR="00C32307"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5.</w:t>
      </w:r>
      <w:r>
        <w:rPr>
          <w:iCs/>
          <w:sz w:val="25"/>
          <w:szCs w:val="25"/>
        </w:rPr>
        <w:tab/>
      </w:r>
      <w:r w:rsidR="00C32307">
        <w:rPr>
          <w:sz w:val="25"/>
          <w:szCs w:val="25"/>
        </w:rPr>
        <w:t xml:space="preserve">Thereafter, </w:t>
      </w:r>
      <w:r w:rsidR="00C35132">
        <w:rPr>
          <w:sz w:val="25"/>
          <w:szCs w:val="25"/>
        </w:rPr>
        <w:t xml:space="preserve">Metropol was unsuccessful in seeking leave to appeal to the Supreme Court of Appeal and the Constitutional Court.  The City </w:t>
      </w:r>
      <w:r w:rsidR="00EC5E94">
        <w:rPr>
          <w:sz w:val="25"/>
          <w:szCs w:val="25"/>
        </w:rPr>
        <w:t xml:space="preserve">now argues that </w:t>
      </w:r>
      <w:r w:rsidR="000332DF">
        <w:rPr>
          <w:sz w:val="25"/>
          <w:szCs w:val="25"/>
        </w:rPr>
        <w:t>:</w:t>
      </w:r>
    </w:p>
    <w:p w:rsidR="000D187B" w:rsidRDefault="00EC5E94" w:rsidP="000D187B">
      <w:pPr>
        <w:widowControl w:val="0"/>
        <w:tabs>
          <w:tab w:val="left" w:pos="709"/>
          <w:tab w:val="left" w:pos="1418"/>
          <w:tab w:val="left" w:pos="2127"/>
          <w:tab w:val="left" w:pos="2552"/>
          <w:tab w:val="left" w:pos="3402"/>
          <w:tab w:val="left" w:pos="4253"/>
        </w:tabs>
        <w:spacing w:before="240" w:after="240" w:line="480" w:lineRule="auto"/>
        <w:ind w:left="2127" w:hanging="709"/>
        <w:jc w:val="both"/>
        <w:rPr>
          <w:i/>
          <w:iCs/>
          <w:sz w:val="25"/>
          <w:szCs w:val="25"/>
        </w:rPr>
      </w:pPr>
      <w:r>
        <w:rPr>
          <w:i/>
          <w:iCs/>
          <w:sz w:val="25"/>
          <w:szCs w:val="25"/>
        </w:rPr>
        <w:t>“6.</w:t>
      </w:r>
      <w:r>
        <w:rPr>
          <w:i/>
          <w:iCs/>
          <w:sz w:val="25"/>
          <w:szCs w:val="25"/>
        </w:rPr>
        <w:tab/>
        <w:t xml:space="preserve">… Opperman J’s Judgment is definitive of </w:t>
      </w:r>
      <w:r w:rsidR="000D187B">
        <w:rPr>
          <w:i/>
          <w:iCs/>
          <w:sz w:val="25"/>
          <w:szCs w:val="25"/>
        </w:rPr>
        <w:t>Metropol’s inability to pursue a claim for specific performance of the tacit agreement.</w:t>
      </w:r>
    </w:p>
    <w:p w:rsidR="000D187B" w:rsidRDefault="000D187B" w:rsidP="000D187B">
      <w:pPr>
        <w:widowControl w:val="0"/>
        <w:tabs>
          <w:tab w:val="left" w:pos="709"/>
          <w:tab w:val="left" w:pos="1418"/>
          <w:tab w:val="left" w:pos="2127"/>
          <w:tab w:val="left" w:pos="2552"/>
          <w:tab w:val="left" w:pos="3402"/>
          <w:tab w:val="left" w:pos="4253"/>
        </w:tabs>
        <w:spacing w:before="240" w:after="240" w:line="480" w:lineRule="auto"/>
        <w:ind w:left="2127" w:hanging="709"/>
        <w:jc w:val="both"/>
        <w:rPr>
          <w:i/>
          <w:iCs/>
          <w:sz w:val="25"/>
          <w:szCs w:val="25"/>
        </w:rPr>
      </w:pPr>
      <w:r>
        <w:rPr>
          <w:i/>
          <w:iCs/>
          <w:sz w:val="25"/>
          <w:szCs w:val="25"/>
        </w:rPr>
        <w:t>7</w:t>
      </w:r>
      <w:r>
        <w:rPr>
          <w:i/>
          <w:iCs/>
          <w:sz w:val="25"/>
          <w:szCs w:val="25"/>
        </w:rPr>
        <w:tab/>
      </w:r>
      <w:r w:rsidRPr="000D187B">
        <w:rPr>
          <w:i/>
          <w:iCs/>
          <w:sz w:val="25"/>
          <w:szCs w:val="25"/>
        </w:rPr>
        <w:t xml:space="preserve">The claim that </w:t>
      </w:r>
      <w:r>
        <w:rPr>
          <w:i/>
          <w:iCs/>
          <w:sz w:val="25"/>
          <w:szCs w:val="25"/>
        </w:rPr>
        <w:t>M</w:t>
      </w:r>
      <w:r w:rsidRPr="000D187B">
        <w:rPr>
          <w:i/>
          <w:iCs/>
          <w:sz w:val="25"/>
          <w:szCs w:val="25"/>
        </w:rPr>
        <w:t xml:space="preserve">etropol seeks to introduce by amendment on this occasion is materially the same as the claim it sought to introduce by amendment before Opperman J.  The current proposed claim is still a claim for specific performance of the tacit </w:t>
      </w:r>
      <w:r w:rsidR="000332DF">
        <w:rPr>
          <w:i/>
          <w:iCs/>
          <w:sz w:val="25"/>
          <w:szCs w:val="25"/>
        </w:rPr>
        <w:t>a</w:t>
      </w:r>
      <w:r w:rsidRPr="000D187B">
        <w:rPr>
          <w:i/>
          <w:iCs/>
          <w:sz w:val="25"/>
          <w:szCs w:val="25"/>
        </w:rPr>
        <w:t xml:space="preserve">greement Metropol alleges the parties concluded.  </w:t>
      </w:r>
    </w:p>
    <w:p w:rsidR="000D187B" w:rsidRDefault="000D187B" w:rsidP="000D187B">
      <w:pPr>
        <w:widowControl w:val="0"/>
        <w:tabs>
          <w:tab w:val="left" w:pos="709"/>
          <w:tab w:val="left" w:pos="1418"/>
          <w:tab w:val="left" w:pos="2127"/>
          <w:tab w:val="left" w:pos="2552"/>
          <w:tab w:val="left" w:pos="3402"/>
          <w:tab w:val="left" w:pos="4253"/>
        </w:tabs>
        <w:spacing w:before="240" w:after="240" w:line="480" w:lineRule="auto"/>
        <w:ind w:left="2127" w:hanging="709"/>
        <w:jc w:val="both"/>
        <w:rPr>
          <w:i/>
          <w:iCs/>
          <w:sz w:val="25"/>
          <w:szCs w:val="25"/>
        </w:rPr>
      </w:pPr>
      <w:r>
        <w:rPr>
          <w:i/>
          <w:iCs/>
          <w:sz w:val="25"/>
          <w:szCs w:val="25"/>
        </w:rPr>
        <w:t>8.</w:t>
      </w:r>
      <w:r>
        <w:rPr>
          <w:i/>
          <w:iCs/>
          <w:sz w:val="25"/>
          <w:szCs w:val="25"/>
        </w:rPr>
        <w:tab/>
        <w:t>Crucially, Metropol relies on the</w:t>
      </w:r>
      <w:r w:rsidR="000332DF">
        <w:rPr>
          <w:i/>
          <w:iCs/>
          <w:sz w:val="25"/>
          <w:szCs w:val="25"/>
        </w:rPr>
        <w:t xml:space="preserve"> same</w:t>
      </w:r>
      <w:r>
        <w:rPr>
          <w:i/>
          <w:iCs/>
          <w:sz w:val="25"/>
          <w:szCs w:val="25"/>
        </w:rPr>
        <w:t xml:space="preserve"> facts and circumstances as it did in its previous proposed declaration to establish the tacit agreement.</w:t>
      </w:r>
    </w:p>
    <w:p w:rsidR="000D187B" w:rsidRDefault="000D187B" w:rsidP="000D187B">
      <w:pPr>
        <w:widowControl w:val="0"/>
        <w:tabs>
          <w:tab w:val="left" w:pos="709"/>
          <w:tab w:val="left" w:pos="1418"/>
          <w:tab w:val="left" w:pos="2127"/>
          <w:tab w:val="left" w:pos="2552"/>
          <w:tab w:val="left" w:pos="3402"/>
          <w:tab w:val="left" w:pos="4253"/>
        </w:tabs>
        <w:spacing w:before="240" w:after="240" w:line="480" w:lineRule="auto"/>
        <w:ind w:left="2127" w:hanging="709"/>
        <w:jc w:val="both"/>
        <w:rPr>
          <w:i/>
          <w:iCs/>
          <w:sz w:val="25"/>
          <w:szCs w:val="25"/>
        </w:rPr>
      </w:pPr>
      <w:r>
        <w:rPr>
          <w:i/>
          <w:iCs/>
          <w:sz w:val="25"/>
          <w:szCs w:val="25"/>
        </w:rPr>
        <w:t>9.</w:t>
      </w:r>
      <w:r>
        <w:rPr>
          <w:i/>
          <w:iCs/>
          <w:sz w:val="25"/>
          <w:szCs w:val="25"/>
        </w:rPr>
        <w:tab/>
        <w:t xml:space="preserve">The difference in Metropol’s approach on this occasion is that, firstly, Metropol has selectively omitted certain allegations that are known to be true and that are fatal to its case, and, secondly, Metropol has alleged that the tacit agreement was </w:t>
      </w:r>
      <w:r>
        <w:rPr>
          <w:i/>
          <w:iCs/>
          <w:sz w:val="25"/>
          <w:szCs w:val="25"/>
        </w:rPr>
        <w:lastRenderedPageBreak/>
        <w:t xml:space="preserve">concluded pursuant to a ‘deviation’ permitted by the City’s Supply Chain Management Policy (“SCMP’).  </w:t>
      </w:r>
    </w:p>
    <w:p w:rsidR="000D187B" w:rsidRPr="000D187B" w:rsidRDefault="000D187B" w:rsidP="000D187B">
      <w:pPr>
        <w:widowControl w:val="0"/>
        <w:tabs>
          <w:tab w:val="left" w:pos="709"/>
          <w:tab w:val="left" w:pos="1418"/>
          <w:tab w:val="left" w:pos="2127"/>
          <w:tab w:val="left" w:pos="2552"/>
          <w:tab w:val="left" w:pos="3402"/>
          <w:tab w:val="left" w:pos="4253"/>
        </w:tabs>
        <w:spacing w:before="240" w:after="240" w:line="480" w:lineRule="auto"/>
        <w:ind w:left="2127" w:hanging="709"/>
        <w:jc w:val="both"/>
        <w:rPr>
          <w:i/>
          <w:iCs/>
          <w:sz w:val="25"/>
          <w:szCs w:val="25"/>
        </w:rPr>
      </w:pPr>
      <w:r>
        <w:rPr>
          <w:i/>
          <w:iCs/>
          <w:sz w:val="25"/>
          <w:szCs w:val="25"/>
        </w:rPr>
        <w:t>10.</w:t>
      </w:r>
      <w:r>
        <w:rPr>
          <w:i/>
          <w:iCs/>
          <w:sz w:val="25"/>
          <w:szCs w:val="25"/>
        </w:rPr>
        <w:tab/>
        <w:t>Therefore, the main issue in this appli</w:t>
      </w:r>
      <w:r w:rsidR="000332DF">
        <w:rPr>
          <w:i/>
          <w:iCs/>
          <w:sz w:val="25"/>
          <w:szCs w:val="25"/>
        </w:rPr>
        <w:t>cation is whether the proposed d</w:t>
      </w:r>
      <w:r>
        <w:rPr>
          <w:i/>
          <w:iCs/>
          <w:sz w:val="25"/>
          <w:szCs w:val="25"/>
        </w:rPr>
        <w:t>eclaration is substantively different from the proposed claim that Opperman J rejected on the ground that it was unenforceable.”</w:t>
      </w:r>
    </w:p>
    <w:p w:rsidR="000332DF" w:rsidRPr="000332DF"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sidRPr="000332DF">
        <w:rPr>
          <w:iCs/>
          <w:sz w:val="25"/>
          <w:szCs w:val="25"/>
        </w:rPr>
        <w:t>6.</w:t>
      </w:r>
      <w:r w:rsidRPr="000332DF">
        <w:rPr>
          <w:iCs/>
          <w:sz w:val="25"/>
          <w:szCs w:val="25"/>
        </w:rPr>
        <w:tab/>
      </w:r>
      <w:r w:rsidR="000332DF">
        <w:rPr>
          <w:sz w:val="25"/>
          <w:szCs w:val="25"/>
        </w:rPr>
        <w:t xml:space="preserve">The present application is a second application for leave to amend its declaration and claim specific performance of the tacit agreement allegedly concluded pursuant to a deviation allegedly permitted by the City’s SCMP.  </w:t>
      </w:r>
    </w:p>
    <w:p w:rsidR="00EC5E94"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7.</w:t>
      </w:r>
      <w:r>
        <w:rPr>
          <w:iCs/>
          <w:sz w:val="25"/>
          <w:szCs w:val="25"/>
        </w:rPr>
        <w:tab/>
      </w:r>
      <w:r w:rsidR="000332DF">
        <w:rPr>
          <w:sz w:val="25"/>
          <w:szCs w:val="25"/>
        </w:rPr>
        <w:t>According to the city this proposed amendment</w:t>
      </w:r>
      <w:r w:rsidR="00EE5AF3">
        <w:rPr>
          <w:sz w:val="25"/>
          <w:szCs w:val="25"/>
        </w:rPr>
        <w:t xml:space="preserve"> cannot be distinguished from its predecessor</w:t>
      </w:r>
      <w:r w:rsidR="00B95B11">
        <w:rPr>
          <w:sz w:val="25"/>
          <w:szCs w:val="25"/>
        </w:rPr>
        <w:t>, and</w:t>
      </w:r>
      <w:r w:rsidR="000332DF">
        <w:rPr>
          <w:sz w:val="25"/>
          <w:szCs w:val="25"/>
        </w:rPr>
        <w:t xml:space="preserve"> </w:t>
      </w:r>
      <w:r w:rsidR="00B95B11">
        <w:rPr>
          <w:sz w:val="25"/>
          <w:szCs w:val="25"/>
        </w:rPr>
        <w:t>it seeks</w:t>
      </w:r>
      <w:r w:rsidR="000332DF">
        <w:rPr>
          <w:sz w:val="25"/>
          <w:szCs w:val="25"/>
        </w:rPr>
        <w:t xml:space="preserve"> an order </w:t>
      </w:r>
      <w:r w:rsidR="00EE5AF3">
        <w:rPr>
          <w:sz w:val="25"/>
          <w:szCs w:val="25"/>
        </w:rPr>
        <w:t xml:space="preserve">that the Court dismiss this application in order to ensure that Metropol does not pursue a claim determined finally by our Courts to be unenforceable.  </w:t>
      </w:r>
    </w:p>
    <w:p w:rsidR="00677DE5"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8.</w:t>
      </w:r>
      <w:r>
        <w:rPr>
          <w:iCs/>
          <w:sz w:val="25"/>
          <w:szCs w:val="25"/>
        </w:rPr>
        <w:tab/>
      </w:r>
      <w:r w:rsidR="00677DE5">
        <w:rPr>
          <w:sz w:val="25"/>
          <w:szCs w:val="25"/>
        </w:rPr>
        <w:t xml:space="preserve">The City persists in its argument that there is no substantive difference between the two proposed Declarations as the present proposed Declaration does not disclose a cause of action </w:t>
      </w:r>
      <w:r w:rsidR="000332DF">
        <w:rPr>
          <w:sz w:val="25"/>
          <w:szCs w:val="25"/>
        </w:rPr>
        <w:t>that</w:t>
      </w:r>
      <w:r w:rsidR="00677DE5">
        <w:rPr>
          <w:sz w:val="25"/>
          <w:szCs w:val="25"/>
        </w:rPr>
        <w:t xml:space="preserve"> can be enforced.  </w:t>
      </w:r>
    </w:p>
    <w:p w:rsidR="00677DE5"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9.</w:t>
      </w:r>
      <w:r>
        <w:rPr>
          <w:iCs/>
          <w:sz w:val="25"/>
          <w:szCs w:val="25"/>
        </w:rPr>
        <w:tab/>
      </w:r>
      <w:r w:rsidR="00677DE5">
        <w:rPr>
          <w:sz w:val="25"/>
          <w:szCs w:val="25"/>
        </w:rPr>
        <w:t xml:space="preserve">In the present matter, the new allegation made by Metropol is that the parties have concluded a tacit agreement </w:t>
      </w:r>
      <w:r w:rsidR="00677DE5" w:rsidRPr="000332DF">
        <w:rPr>
          <w:b/>
          <w:sz w:val="25"/>
          <w:szCs w:val="25"/>
          <w:u w:val="single"/>
        </w:rPr>
        <w:t>pursuant to a valid deviation</w:t>
      </w:r>
      <w:r w:rsidR="00677DE5">
        <w:rPr>
          <w:sz w:val="25"/>
          <w:szCs w:val="25"/>
        </w:rPr>
        <w:t>.  The City complains that the proposed amendment relying on an alleged deviation does not raise a triable issue and is pursued in bad faith.</w:t>
      </w:r>
      <w:r w:rsidR="00677DE5">
        <w:rPr>
          <w:rStyle w:val="FootnoteReference"/>
          <w:sz w:val="25"/>
          <w:szCs w:val="25"/>
        </w:rPr>
        <w:footnoteReference w:id="2"/>
      </w:r>
      <w:r w:rsidR="000332DF">
        <w:rPr>
          <w:sz w:val="25"/>
          <w:szCs w:val="25"/>
        </w:rPr>
        <w:t xml:space="preserve"> (emphasis added)</w:t>
      </w:r>
    </w:p>
    <w:p w:rsidR="005240D4"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lastRenderedPageBreak/>
        <w:t>10.</w:t>
      </w:r>
      <w:r>
        <w:rPr>
          <w:iCs/>
          <w:sz w:val="25"/>
          <w:szCs w:val="25"/>
        </w:rPr>
        <w:tab/>
      </w:r>
      <w:r w:rsidR="005240D4">
        <w:rPr>
          <w:sz w:val="25"/>
          <w:szCs w:val="25"/>
        </w:rPr>
        <w:t>As stated in the introduction above, the litigation history of Metropol’s claim is detailed in the City’s Notice of Objection.</w:t>
      </w:r>
      <w:r w:rsidR="005240D4">
        <w:rPr>
          <w:rStyle w:val="FootnoteReference"/>
          <w:sz w:val="25"/>
          <w:szCs w:val="25"/>
        </w:rPr>
        <w:footnoteReference w:id="3"/>
      </w:r>
    </w:p>
    <w:p w:rsidR="005240D4"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11.</w:t>
      </w:r>
      <w:r>
        <w:rPr>
          <w:iCs/>
          <w:sz w:val="25"/>
          <w:szCs w:val="25"/>
        </w:rPr>
        <w:tab/>
      </w:r>
      <w:r w:rsidR="005240D4">
        <w:rPr>
          <w:sz w:val="25"/>
          <w:szCs w:val="25"/>
        </w:rPr>
        <w:t>This Court, by agreement between the parties, had referred Metropol’s original application to trial on the 13</w:t>
      </w:r>
      <w:r w:rsidR="005240D4" w:rsidRPr="005240D4">
        <w:rPr>
          <w:sz w:val="25"/>
          <w:szCs w:val="25"/>
          <w:vertAlign w:val="superscript"/>
        </w:rPr>
        <w:t>th</w:t>
      </w:r>
      <w:r w:rsidR="005240D4">
        <w:rPr>
          <w:sz w:val="25"/>
          <w:szCs w:val="25"/>
        </w:rPr>
        <w:t xml:space="preserve"> May 2019.  Metropol in its Declaration initially sought to enforce its alleged claim against the City based on a tacit Agreement in terms of which it claimed that it was entitled to payment for certain debt collection services which it had allegedly performed for the City.  </w:t>
      </w:r>
    </w:p>
    <w:p w:rsidR="005240D4"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12.</w:t>
      </w:r>
      <w:r>
        <w:rPr>
          <w:iCs/>
          <w:sz w:val="25"/>
          <w:szCs w:val="25"/>
        </w:rPr>
        <w:tab/>
      </w:r>
      <w:r w:rsidR="00090449">
        <w:rPr>
          <w:sz w:val="25"/>
          <w:szCs w:val="25"/>
        </w:rPr>
        <w:t xml:space="preserve">The City objected to the proposed amendment in which Metropol has claimed specific performance of an alleged tacit agreement.  </w:t>
      </w:r>
    </w:p>
    <w:p w:rsidR="003F152C" w:rsidRDefault="0077047E" w:rsidP="0077047E">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13.</w:t>
      </w:r>
      <w:r>
        <w:rPr>
          <w:iCs/>
          <w:sz w:val="25"/>
          <w:szCs w:val="25"/>
        </w:rPr>
        <w:tab/>
      </w:r>
      <w:r w:rsidR="00130F2C">
        <w:rPr>
          <w:sz w:val="25"/>
          <w:szCs w:val="25"/>
        </w:rPr>
        <w:t xml:space="preserve">Metropol’s Counsel </w:t>
      </w:r>
      <w:r w:rsidR="004B7D60">
        <w:rPr>
          <w:sz w:val="25"/>
          <w:szCs w:val="25"/>
        </w:rPr>
        <w:t>aptly</w:t>
      </w:r>
      <w:r w:rsidR="00130F2C">
        <w:rPr>
          <w:sz w:val="25"/>
          <w:szCs w:val="25"/>
        </w:rPr>
        <w:t xml:space="preserve"> summarises the basis upon which the City opposes the order sought by the Plaintiff as follows:</w:t>
      </w:r>
    </w:p>
    <w:p w:rsidR="00130F2C" w:rsidRPr="00093CF1" w:rsidRDefault="00130F2C" w:rsidP="00130F2C">
      <w:pPr>
        <w:widowControl w:val="0"/>
        <w:tabs>
          <w:tab w:val="left" w:pos="2268"/>
          <w:tab w:val="left" w:pos="3402"/>
          <w:tab w:val="left" w:pos="4253"/>
        </w:tabs>
        <w:spacing w:before="240" w:after="240" w:line="480" w:lineRule="auto"/>
        <w:ind w:left="2268" w:hanging="850"/>
        <w:jc w:val="both"/>
        <w:rPr>
          <w:i/>
          <w:iCs/>
          <w:sz w:val="25"/>
          <w:szCs w:val="25"/>
        </w:rPr>
      </w:pPr>
      <w:r w:rsidRPr="00093CF1">
        <w:rPr>
          <w:i/>
          <w:iCs/>
          <w:sz w:val="25"/>
          <w:szCs w:val="25"/>
        </w:rPr>
        <w:t>“4.3</w:t>
      </w:r>
      <w:r w:rsidRPr="00093CF1">
        <w:rPr>
          <w:i/>
          <w:iCs/>
          <w:sz w:val="25"/>
          <w:szCs w:val="25"/>
        </w:rPr>
        <w:tab/>
      </w:r>
      <w:r w:rsidR="00093CF1">
        <w:rPr>
          <w:i/>
          <w:iCs/>
          <w:sz w:val="25"/>
          <w:szCs w:val="25"/>
        </w:rPr>
        <w:t>In essence, the First Defendant contends that for the reasons advanced by it, the application is not bona fide, does not raise triable issues and the First Defendant will be prejudiced if the amendment is grant</w:t>
      </w:r>
      <w:r w:rsidR="00636699">
        <w:rPr>
          <w:i/>
          <w:iCs/>
          <w:sz w:val="25"/>
          <w:szCs w:val="25"/>
        </w:rPr>
        <w:t>e</w:t>
      </w:r>
      <w:r w:rsidR="00093CF1">
        <w:rPr>
          <w:i/>
          <w:iCs/>
          <w:sz w:val="25"/>
          <w:szCs w:val="25"/>
        </w:rPr>
        <w:t>d.”</w:t>
      </w:r>
      <w:r w:rsidR="00093CF1">
        <w:rPr>
          <w:rStyle w:val="FootnoteReference"/>
          <w:i/>
          <w:iCs/>
          <w:sz w:val="25"/>
          <w:szCs w:val="25"/>
        </w:rPr>
        <w:footnoteReference w:id="4"/>
      </w:r>
    </w:p>
    <w:p w:rsidR="00130F2C"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14.</w:t>
      </w:r>
      <w:r>
        <w:rPr>
          <w:iCs/>
          <w:sz w:val="25"/>
          <w:szCs w:val="25"/>
        </w:rPr>
        <w:tab/>
      </w:r>
      <w:r w:rsidR="00572230">
        <w:rPr>
          <w:sz w:val="25"/>
          <w:szCs w:val="25"/>
        </w:rPr>
        <w:t>Metropol</w:t>
      </w:r>
      <w:r w:rsidR="004B7D60">
        <w:rPr>
          <w:sz w:val="25"/>
          <w:szCs w:val="25"/>
        </w:rPr>
        <w:t xml:space="preserve"> submits that</w:t>
      </w:r>
      <w:r w:rsidR="00242BDB">
        <w:rPr>
          <w:sz w:val="25"/>
          <w:szCs w:val="25"/>
        </w:rPr>
        <w:t>:</w:t>
      </w:r>
    </w:p>
    <w:p w:rsidR="00242BDB" w:rsidRDefault="00242BDB" w:rsidP="00242BDB">
      <w:pPr>
        <w:widowControl w:val="0"/>
        <w:tabs>
          <w:tab w:val="left" w:pos="709"/>
          <w:tab w:val="left" w:pos="1418"/>
          <w:tab w:val="left" w:pos="2268"/>
          <w:tab w:val="left" w:pos="3402"/>
          <w:tab w:val="left" w:pos="4253"/>
        </w:tabs>
        <w:spacing w:before="240" w:after="240" w:line="480" w:lineRule="auto"/>
        <w:ind w:left="2268" w:hanging="850"/>
        <w:jc w:val="both"/>
        <w:rPr>
          <w:i/>
          <w:iCs/>
          <w:sz w:val="25"/>
          <w:szCs w:val="25"/>
        </w:rPr>
      </w:pPr>
      <w:r>
        <w:rPr>
          <w:i/>
          <w:iCs/>
          <w:sz w:val="25"/>
          <w:szCs w:val="25"/>
        </w:rPr>
        <w:t>“5.3</w:t>
      </w:r>
      <w:r>
        <w:rPr>
          <w:i/>
          <w:iCs/>
          <w:sz w:val="25"/>
          <w:szCs w:val="25"/>
        </w:rPr>
        <w:tab/>
        <w:t xml:space="preserve">Whilst the cause of action is still founded on the tacit agreement, the amendment now sets out the basis </w:t>
      </w:r>
      <w:r w:rsidR="00B95B11">
        <w:rPr>
          <w:i/>
          <w:iCs/>
          <w:sz w:val="25"/>
          <w:szCs w:val="25"/>
        </w:rPr>
        <w:t>upon which the</w:t>
      </w:r>
      <w:r>
        <w:rPr>
          <w:i/>
          <w:iCs/>
          <w:sz w:val="25"/>
          <w:szCs w:val="25"/>
        </w:rPr>
        <w:t xml:space="preserve"> procurement provisions were lawfully deviated from and which renders the tacit agreement legal, as it does not </w:t>
      </w:r>
      <w:r>
        <w:rPr>
          <w:i/>
          <w:iCs/>
          <w:sz w:val="25"/>
          <w:szCs w:val="25"/>
        </w:rPr>
        <w:lastRenderedPageBreak/>
        <w:t>contravene the procurement provisions.</w:t>
      </w:r>
    </w:p>
    <w:p w:rsidR="00242BDB" w:rsidRDefault="00242BDB" w:rsidP="00242BDB">
      <w:pPr>
        <w:widowControl w:val="0"/>
        <w:tabs>
          <w:tab w:val="left" w:pos="709"/>
          <w:tab w:val="left" w:pos="1418"/>
          <w:tab w:val="left" w:pos="2268"/>
          <w:tab w:val="left" w:pos="3402"/>
          <w:tab w:val="left" w:pos="4253"/>
        </w:tabs>
        <w:spacing w:before="240" w:after="240" w:line="480" w:lineRule="auto"/>
        <w:ind w:left="2268" w:hanging="850"/>
        <w:jc w:val="both"/>
        <w:rPr>
          <w:i/>
          <w:iCs/>
          <w:sz w:val="25"/>
          <w:szCs w:val="25"/>
        </w:rPr>
      </w:pPr>
      <w:r>
        <w:rPr>
          <w:i/>
          <w:iCs/>
          <w:sz w:val="25"/>
          <w:szCs w:val="25"/>
        </w:rPr>
        <w:t>5.4</w:t>
      </w:r>
      <w:r>
        <w:rPr>
          <w:i/>
          <w:iCs/>
          <w:sz w:val="25"/>
          <w:szCs w:val="25"/>
        </w:rPr>
        <w:tab/>
      </w:r>
      <w:r w:rsidR="00A27715">
        <w:rPr>
          <w:i/>
          <w:iCs/>
          <w:sz w:val="25"/>
          <w:szCs w:val="25"/>
        </w:rPr>
        <w:t xml:space="preserve">The issue as to whether a deviation from the procurement provisions occurred or not, will, depending upon the pleaded facts, be a factual issue to be determined by the </w:t>
      </w:r>
      <w:r w:rsidR="004B7D60">
        <w:rPr>
          <w:i/>
          <w:iCs/>
          <w:sz w:val="25"/>
          <w:szCs w:val="25"/>
        </w:rPr>
        <w:t>t</w:t>
      </w:r>
      <w:r w:rsidR="00A27715">
        <w:rPr>
          <w:i/>
          <w:iCs/>
          <w:sz w:val="25"/>
          <w:szCs w:val="25"/>
        </w:rPr>
        <w:t xml:space="preserve">rial </w:t>
      </w:r>
      <w:r w:rsidR="004B7D60">
        <w:rPr>
          <w:i/>
          <w:iCs/>
          <w:sz w:val="25"/>
          <w:szCs w:val="25"/>
        </w:rPr>
        <w:t>c</w:t>
      </w:r>
      <w:r w:rsidR="00A27715">
        <w:rPr>
          <w:i/>
          <w:iCs/>
          <w:sz w:val="25"/>
          <w:szCs w:val="25"/>
        </w:rPr>
        <w:t xml:space="preserve">ourt </w:t>
      </w:r>
      <w:r w:rsidR="00852752">
        <w:rPr>
          <w:i/>
          <w:iCs/>
          <w:sz w:val="25"/>
          <w:szCs w:val="25"/>
        </w:rPr>
        <w:t xml:space="preserve">at a hearing in due course and after viva voce evidence has been heard and documents presented and furnished to the </w:t>
      </w:r>
      <w:r w:rsidR="004B7D60">
        <w:rPr>
          <w:i/>
          <w:iCs/>
          <w:sz w:val="25"/>
          <w:szCs w:val="25"/>
        </w:rPr>
        <w:t>t</w:t>
      </w:r>
      <w:r w:rsidR="00852752">
        <w:rPr>
          <w:i/>
          <w:iCs/>
          <w:sz w:val="25"/>
          <w:szCs w:val="25"/>
        </w:rPr>
        <w:t xml:space="preserve">rial </w:t>
      </w:r>
      <w:r w:rsidR="004B7D60">
        <w:rPr>
          <w:i/>
          <w:iCs/>
          <w:sz w:val="25"/>
          <w:szCs w:val="25"/>
        </w:rPr>
        <w:t>c</w:t>
      </w:r>
      <w:r w:rsidR="00852752">
        <w:rPr>
          <w:i/>
          <w:iCs/>
          <w:sz w:val="25"/>
          <w:szCs w:val="25"/>
        </w:rPr>
        <w:t>ourt.</w:t>
      </w:r>
    </w:p>
    <w:p w:rsidR="00852752" w:rsidRDefault="00852752" w:rsidP="00242BDB">
      <w:pPr>
        <w:widowControl w:val="0"/>
        <w:tabs>
          <w:tab w:val="left" w:pos="709"/>
          <w:tab w:val="left" w:pos="1418"/>
          <w:tab w:val="left" w:pos="2268"/>
          <w:tab w:val="left" w:pos="3402"/>
          <w:tab w:val="left" w:pos="4253"/>
        </w:tabs>
        <w:spacing w:before="240" w:after="240" w:line="480" w:lineRule="auto"/>
        <w:ind w:left="2268" w:hanging="850"/>
        <w:jc w:val="both"/>
        <w:rPr>
          <w:i/>
          <w:iCs/>
          <w:sz w:val="25"/>
          <w:szCs w:val="25"/>
        </w:rPr>
      </w:pPr>
      <w:r>
        <w:rPr>
          <w:i/>
          <w:iCs/>
          <w:sz w:val="25"/>
          <w:szCs w:val="25"/>
        </w:rPr>
        <w:t>5.5</w:t>
      </w:r>
      <w:r>
        <w:rPr>
          <w:i/>
          <w:iCs/>
          <w:sz w:val="25"/>
          <w:szCs w:val="25"/>
        </w:rPr>
        <w:tab/>
        <w:t xml:space="preserve">The issue to be considered in determining this application is whether on the pleaded facts </w:t>
      </w:r>
      <w:r w:rsidR="004B7D60">
        <w:rPr>
          <w:i/>
          <w:iCs/>
          <w:sz w:val="25"/>
          <w:szCs w:val="25"/>
        </w:rPr>
        <w:t>in</w:t>
      </w:r>
      <w:r>
        <w:rPr>
          <w:i/>
          <w:iCs/>
          <w:sz w:val="25"/>
          <w:szCs w:val="25"/>
        </w:rPr>
        <w:t xml:space="preserve"> the proposed declaration, a cause of cause of action is made out to the effect that the tacit agreement is legal and therefore, does not contravene the procurement provisions</w:t>
      </w:r>
    </w:p>
    <w:p w:rsidR="00F43E62" w:rsidRDefault="00663F48" w:rsidP="00242BDB">
      <w:pPr>
        <w:widowControl w:val="0"/>
        <w:tabs>
          <w:tab w:val="left" w:pos="709"/>
          <w:tab w:val="left" w:pos="1418"/>
          <w:tab w:val="left" w:pos="2268"/>
          <w:tab w:val="left" w:pos="3402"/>
          <w:tab w:val="left" w:pos="4253"/>
        </w:tabs>
        <w:spacing w:before="240" w:after="240" w:line="480" w:lineRule="auto"/>
        <w:ind w:left="2268" w:hanging="850"/>
        <w:jc w:val="both"/>
        <w:rPr>
          <w:i/>
          <w:iCs/>
          <w:sz w:val="25"/>
          <w:szCs w:val="25"/>
        </w:rPr>
      </w:pPr>
      <w:r>
        <w:rPr>
          <w:i/>
          <w:iCs/>
          <w:sz w:val="25"/>
          <w:szCs w:val="25"/>
        </w:rPr>
        <w:t>…</w:t>
      </w:r>
    </w:p>
    <w:p w:rsidR="00663F48" w:rsidRPr="00242BDB" w:rsidRDefault="00663F48" w:rsidP="00242BDB">
      <w:pPr>
        <w:widowControl w:val="0"/>
        <w:tabs>
          <w:tab w:val="left" w:pos="709"/>
          <w:tab w:val="left" w:pos="1418"/>
          <w:tab w:val="left" w:pos="2268"/>
          <w:tab w:val="left" w:pos="3402"/>
          <w:tab w:val="left" w:pos="4253"/>
        </w:tabs>
        <w:spacing w:before="240" w:after="240" w:line="480" w:lineRule="auto"/>
        <w:ind w:left="2268" w:hanging="850"/>
        <w:jc w:val="both"/>
        <w:rPr>
          <w:i/>
          <w:iCs/>
          <w:sz w:val="25"/>
          <w:szCs w:val="25"/>
        </w:rPr>
      </w:pPr>
      <w:r>
        <w:rPr>
          <w:i/>
          <w:iCs/>
          <w:sz w:val="25"/>
          <w:szCs w:val="25"/>
        </w:rPr>
        <w:t>5.9</w:t>
      </w:r>
      <w:r>
        <w:rPr>
          <w:i/>
          <w:iCs/>
          <w:sz w:val="25"/>
          <w:szCs w:val="25"/>
        </w:rPr>
        <w:tab/>
        <w:t xml:space="preserve">The First Defendant’s contention that the Plaintiff is acting in bad faith by pursuing the same claim which has already been found to be unenforceable, by deliberately omitting the material </w:t>
      </w:r>
      <w:r w:rsidR="00D56987">
        <w:rPr>
          <w:i/>
          <w:iCs/>
          <w:sz w:val="25"/>
          <w:szCs w:val="25"/>
        </w:rPr>
        <w:t xml:space="preserve">facts in order to ‘sidestep’ the issues, makes no sense whatsoever.  As stated </w:t>
      </w:r>
      <w:r w:rsidR="004B7D60">
        <w:rPr>
          <w:i/>
          <w:iCs/>
          <w:sz w:val="25"/>
          <w:szCs w:val="25"/>
        </w:rPr>
        <w:t>…</w:t>
      </w:r>
      <w:r w:rsidR="00D56987">
        <w:rPr>
          <w:i/>
          <w:iCs/>
          <w:sz w:val="25"/>
          <w:szCs w:val="25"/>
        </w:rPr>
        <w:t>, the issue is whether on the facts as</w:t>
      </w:r>
      <w:r w:rsidR="004B7D60">
        <w:rPr>
          <w:i/>
          <w:iCs/>
          <w:sz w:val="25"/>
          <w:szCs w:val="25"/>
        </w:rPr>
        <w:t xml:space="preserve"> now</w:t>
      </w:r>
      <w:r w:rsidR="00D56987">
        <w:rPr>
          <w:i/>
          <w:iCs/>
          <w:sz w:val="25"/>
          <w:szCs w:val="25"/>
        </w:rPr>
        <w:t xml:space="preserve"> pleaded, a tria</w:t>
      </w:r>
      <w:r w:rsidR="004B7D60">
        <w:rPr>
          <w:i/>
          <w:iCs/>
          <w:sz w:val="25"/>
          <w:szCs w:val="25"/>
        </w:rPr>
        <w:t>b</w:t>
      </w:r>
      <w:r w:rsidR="00D56987">
        <w:rPr>
          <w:i/>
          <w:iCs/>
          <w:sz w:val="25"/>
          <w:szCs w:val="25"/>
        </w:rPr>
        <w:t>l</w:t>
      </w:r>
      <w:r w:rsidR="004B7D60">
        <w:rPr>
          <w:i/>
          <w:iCs/>
          <w:sz w:val="25"/>
          <w:szCs w:val="25"/>
        </w:rPr>
        <w:t>e</w:t>
      </w:r>
      <w:r w:rsidR="00D56987">
        <w:rPr>
          <w:i/>
          <w:iCs/>
          <w:sz w:val="25"/>
          <w:szCs w:val="25"/>
        </w:rPr>
        <w:t xml:space="preserve"> issue has been created in the sense as set out above.  If so, the fact that previously omitted facts were excluded is irrelevant to the determination of the application.</w:t>
      </w:r>
      <w:r w:rsidR="00424581">
        <w:rPr>
          <w:rStyle w:val="FootnoteReference"/>
          <w:i/>
          <w:iCs/>
          <w:sz w:val="25"/>
          <w:szCs w:val="25"/>
        </w:rPr>
        <w:footnoteReference w:id="5"/>
      </w:r>
    </w:p>
    <w:p w:rsidR="00242BDB"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lastRenderedPageBreak/>
        <w:t>15.</w:t>
      </w:r>
      <w:r>
        <w:rPr>
          <w:iCs/>
          <w:sz w:val="25"/>
          <w:szCs w:val="25"/>
        </w:rPr>
        <w:tab/>
      </w:r>
      <w:r w:rsidR="00424581">
        <w:rPr>
          <w:sz w:val="25"/>
          <w:szCs w:val="25"/>
        </w:rPr>
        <w:t>The City’s first objection was that:</w:t>
      </w:r>
    </w:p>
    <w:p w:rsidR="00424581" w:rsidRDefault="00424581" w:rsidP="00424581">
      <w:pPr>
        <w:widowControl w:val="0"/>
        <w:tabs>
          <w:tab w:val="left" w:pos="1418"/>
          <w:tab w:val="left" w:pos="1701"/>
          <w:tab w:val="left" w:pos="2268"/>
          <w:tab w:val="left" w:pos="3402"/>
          <w:tab w:val="left" w:pos="4253"/>
        </w:tabs>
        <w:spacing w:before="240" w:after="240" w:line="480" w:lineRule="auto"/>
        <w:ind w:left="2268" w:hanging="850"/>
        <w:jc w:val="both"/>
        <w:rPr>
          <w:i/>
          <w:iCs/>
          <w:sz w:val="25"/>
          <w:szCs w:val="25"/>
        </w:rPr>
      </w:pPr>
      <w:r w:rsidRPr="00424581">
        <w:rPr>
          <w:i/>
          <w:iCs/>
          <w:sz w:val="25"/>
          <w:szCs w:val="25"/>
        </w:rPr>
        <w:t>“12.1</w:t>
      </w:r>
      <w:r w:rsidRPr="00424581">
        <w:rPr>
          <w:i/>
          <w:iCs/>
          <w:sz w:val="25"/>
          <w:szCs w:val="25"/>
        </w:rPr>
        <w:tab/>
      </w:r>
      <w:r>
        <w:rPr>
          <w:i/>
          <w:iCs/>
          <w:sz w:val="25"/>
          <w:szCs w:val="25"/>
        </w:rPr>
        <w:t xml:space="preserve">The City is an Organ of State and is therefore subject to the peremptory procurement provisions of the Municipal Finance Management Act 56 of 2003 and the Public Finance Management Act 1 of 1999, all of which give effect to </w:t>
      </w:r>
      <w:r w:rsidR="004B7D60">
        <w:rPr>
          <w:i/>
          <w:iCs/>
          <w:sz w:val="25"/>
          <w:szCs w:val="25"/>
        </w:rPr>
        <w:t>s</w:t>
      </w:r>
      <w:r>
        <w:rPr>
          <w:i/>
          <w:iCs/>
          <w:sz w:val="25"/>
          <w:szCs w:val="25"/>
        </w:rPr>
        <w:t>ection 217 of the Constitution;</w:t>
      </w:r>
    </w:p>
    <w:p w:rsidR="00424581" w:rsidRDefault="00424581" w:rsidP="00424581">
      <w:pPr>
        <w:widowControl w:val="0"/>
        <w:tabs>
          <w:tab w:val="left" w:pos="1418"/>
          <w:tab w:val="left" w:pos="1701"/>
          <w:tab w:val="left" w:pos="2268"/>
          <w:tab w:val="left" w:pos="3402"/>
          <w:tab w:val="left" w:pos="4253"/>
        </w:tabs>
        <w:spacing w:before="240" w:after="240" w:line="480" w:lineRule="auto"/>
        <w:ind w:left="2268" w:hanging="850"/>
        <w:jc w:val="both"/>
        <w:rPr>
          <w:i/>
          <w:iCs/>
          <w:sz w:val="25"/>
          <w:szCs w:val="25"/>
        </w:rPr>
      </w:pPr>
      <w:r>
        <w:rPr>
          <w:i/>
          <w:iCs/>
          <w:sz w:val="25"/>
          <w:szCs w:val="25"/>
        </w:rPr>
        <w:t>12.2</w:t>
      </w:r>
      <w:r>
        <w:rPr>
          <w:i/>
          <w:iCs/>
          <w:sz w:val="25"/>
          <w:szCs w:val="25"/>
        </w:rPr>
        <w:tab/>
        <w:t xml:space="preserve">The allegations in the proposed amendment were that the parties conspired to circumvent the City’s procurement process in that the allegations </w:t>
      </w:r>
      <w:r w:rsidR="00B017DE">
        <w:rPr>
          <w:i/>
          <w:iCs/>
          <w:sz w:val="25"/>
          <w:szCs w:val="25"/>
        </w:rPr>
        <w:t>…………..</w:t>
      </w:r>
      <w:r>
        <w:rPr>
          <w:i/>
          <w:iCs/>
          <w:sz w:val="25"/>
          <w:szCs w:val="25"/>
        </w:rPr>
        <w:t xml:space="preserve"> established that the </w:t>
      </w:r>
      <w:r w:rsidR="004B7D60">
        <w:rPr>
          <w:i/>
          <w:iCs/>
          <w:sz w:val="25"/>
          <w:szCs w:val="25"/>
        </w:rPr>
        <w:t>p</w:t>
      </w:r>
      <w:r>
        <w:rPr>
          <w:i/>
          <w:iCs/>
          <w:sz w:val="25"/>
          <w:szCs w:val="25"/>
        </w:rPr>
        <w:t xml:space="preserve">laintiff together with </w:t>
      </w:r>
      <w:r w:rsidR="004B7D60">
        <w:rPr>
          <w:i/>
          <w:iCs/>
          <w:sz w:val="25"/>
          <w:szCs w:val="25"/>
        </w:rPr>
        <w:t>o</w:t>
      </w:r>
      <w:r>
        <w:rPr>
          <w:i/>
          <w:iCs/>
          <w:sz w:val="25"/>
          <w:szCs w:val="25"/>
        </w:rPr>
        <w:t xml:space="preserve">fficials within the City devised a scheme by which the </w:t>
      </w:r>
      <w:r w:rsidR="004B7D60">
        <w:rPr>
          <w:i/>
          <w:iCs/>
          <w:sz w:val="25"/>
          <w:szCs w:val="25"/>
        </w:rPr>
        <w:t>p</w:t>
      </w:r>
      <w:r>
        <w:rPr>
          <w:i/>
          <w:iCs/>
          <w:sz w:val="25"/>
          <w:szCs w:val="25"/>
        </w:rPr>
        <w:t>laintiff would receive payment for services it was not entitled to perform because the City had rejected its tender;</w:t>
      </w:r>
    </w:p>
    <w:p w:rsidR="00424581" w:rsidRDefault="00424581" w:rsidP="00424581">
      <w:pPr>
        <w:widowControl w:val="0"/>
        <w:tabs>
          <w:tab w:val="left" w:pos="1418"/>
          <w:tab w:val="left" w:pos="1701"/>
          <w:tab w:val="left" w:pos="2268"/>
          <w:tab w:val="left" w:pos="3402"/>
          <w:tab w:val="left" w:pos="4253"/>
        </w:tabs>
        <w:spacing w:before="240" w:after="240" w:line="480" w:lineRule="auto"/>
        <w:ind w:left="2268" w:hanging="850"/>
        <w:jc w:val="both"/>
        <w:rPr>
          <w:i/>
          <w:iCs/>
          <w:sz w:val="25"/>
          <w:szCs w:val="25"/>
        </w:rPr>
      </w:pPr>
      <w:r>
        <w:rPr>
          <w:i/>
          <w:iCs/>
          <w:sz w:val="25"/>
          <w:szCs w:val="25"/>
        </w:rPr>
        <w:t>12.3</w:t>
      </w:r>
      <w:r>
        <w:rPr>
          <w:i/>
          <w:iCs/>
          <w:sz w:val="25"/>
          <w:szCs w:val="25"/>
        </w:rPr>
        <w:tab/>
      </w:r>
      <w:r w:rsidR="004B7D60">
        <w:rPr>
          <w:i/>
          <w:iCs/>
          <w:sz w:val="25"/>
          <w:szCs w:val="25"/>
        </w:rPr>
        <w:t>a</w:t>
      </w:r>
      <w:r>
        <w:rPr>
          <w:i/>
          <w:iCs/>
          <w:sz w:val="25"/>
          <w:szCs w:val="25"/>
        </w:rPr>
        <w:t>ccordingly, the tacit agreement was intentionally concluded in violation of Section 217 of the Constitution which made it contra bonos mores and illegal;</w:t>
      </w:r>
    </w:p>
    <w:p w:rsidR="00424581" w:rsidRPr="00424581" w:rsidRDefault="00424581" w:rsidP="00424581">
      <w:pPr>
        <w:widowControl w:val="0"/>
        <w:tabs>
          <w:tab w:val="left" w:pos="1418"/>
          <w:tab w:val="left" w:pos="1701"/>
          <w:tab w:val="left" w:pos="2268"/>
          <w:tab w:val="left" w:pos="3402"/>
          <w:tab w:val="left" w:pos="4253"/>
        </w:tabs>
        <w:spacing w:before="240" w:after="240" w:line="480" w:lineRule="auto"/>
        <w:ind w:left="2268" w:hanging="850"/>
        <w:jc w:val="both"/>
        <w:rPr>
          <w:i/>
          <w:iCs/>
          <w:sz w:val="25"/>
          <w:szCs w:val="25"/>
        </w:rPr>
      </w:pPr>
      <w:r>
        <w:rPr>
          <w:i/>
          <w:iCs/>
          <w:sz w:val="25"/>
          <w:szCs w:val="25"/>
        </w:rPr>
        <w:t>12.4</w:t>
      </w:r>
      <w:r>
        <w:rPr>
          <w:i/>
          <w:iCs/>
          <w:sz w:val="25"/>
          <w:szCs w:val="25"/>
        </w:rPr>
        <w:tab/>
        <w:t xml:space="preserve">The proposed amendment ought not to be allowed because, if allowed, it would advance a claim in terms of which the </w:t>
      </w:r>
      <w:r w:rsidR="004B7D60">
        <w:rPr>
          <w:i/>
          <w:iCs/>
          <w:sz w:val="25"/>
          <w:szCs w:val="25"/>
        </w:rPr>
        <w:t>p</w:t>
      </w:r>
      <w:r>
        <w:rPr>
          <w:i/>
          <w:iCs/>
          <w:sz w:val="25"/>
          <w:szCs w:val="25"/>
        </w:rPr>
        <w:t xml:space="preserve">laintiff sought specific performance of an illegal agreement which the </w:t>
      </w:r>
      <w:r w:rsidR="009F79CE">
        <w:rPr>
          <w:i/>
          <w:iCs/>
          <w:sz w:val="25"/>
          <w:szCs w:val="25"/>
        </w:rPr>
        <w:t xml:space="preserve">rule ex turpi causa did not permit.  Hence the claim </w:t>
      </w:r>
      <w:r w:rsidR="009F79CE">
        <w:rPr>
          <w:i/>
          <w:iCs/>
          <w:sz w:val="25"/>
          <w:szCs w:val="25"/>
        </w:rPr>
        <w:lastRenderedPageBreak/>
        <w:t>is excipiable.</w:t>
      </w:r>
      <w:r w:rsidR="004B7D60">
        <w:rPr>
          <w:rStyle w:val="FootnoteReference"/>
          <w:i/>
          <w:iCs/>
          <w:sz w:val="25"/>
          <w:szCs w:val="25"/>
        </w:rPr>
        <w:footnoteReference w:id="6"/>
      </w:r>
    </w:p>
    <w:p w:rsidR="00424581"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16.</w:t>
      </w:r>
      <w:r>
        <w:rPr>
          <w:iCs/>
          <w:sz w:val="25"/>
          <w:szCs w:val="25"/>
        </w:rPr>
        <w:tab/>
      </w:r>
      <w:r w:rsidR="009F79CE">
        <w:rPr>
          <w:sz w:val="25"/>
          <w:szCs w:val="25"/>
        </w:rPr>
        <w:t xml:space="preserve">In argument in the previous hearing for the application for leave amend the Plaintiff had stated that the Court should not refuse the proposed amendment because </w:t>
      </w:r>
      <w:r w:rsidR="009F79CE" w:rsidRPr="009F79CE">
        <w:rPr>
          <w:i/>
          <w:iCs/>
          <w:sz w:val="25"/>
          <w:szCs w:val="25"/>
        </w:rPr>
        <w:t>inter alia</w:t>
      </w:r>
      <w:r w:rsidR="009F79CE">
        <w:rPr>
          <w:sz w:val="25"/>
          <w:szCs w:val="25"/>
        </w:rPr>
        <w:t xml:space="preserve"> at trial they may reveal that the City’s SCMP allowed a tacit agreement concluded in the circumstances pleaded and thereby making it lawful and enforceable.  </w:t>
      </w:r>
    </w:p>
    <w:p w:rsidR="009F79CE" w:rsidRPr="009F79CE"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sidRPr="009F79CE">
        <w:rPr>
          <w:iCs/>
          <w:sz w:val="25"/>
          <w:szCs w:val="25"/>
        </w:rPr>
        <w:t>17.</w:t>
      </w:r>
      <w:r w:rsidRPr="009F79CE">
        <w:rPr>
          <w:iCs/>
          <w:sz w:val="25"/>
          <w:szCs w:val="25"/>
        </w:rPr>
        <w:tab/>
      </w:r>
      <w:r w:rsidR="009F79CE">
        <w:rPr>
          <w:sz w:val="25"/>
          <w:szCs w:val="25"/>
        </w:rPr>
        <w:t>The City countered the aforesaid argument on the basis that a proposed amendment could not be granted “</w:t>
      </w:r>
      <w:r w:rsidR="009F79CE">
        <w:rPr>
          <w:i/>
          <w:iCs/>
          <w:sz w:val="25"/>
          <w:szCs w:val="25"/>
        </w:rPr>
        <w:t>…on speculation about an SCMP that was not relied on, referred to or attached to the proposed amendment.”</w:t>
      </w:r>
    </w:p>
    <w:p w:rsidR="009F79CE" w:rsidRDefault="009F79CE" w:rsidP="009F79CE">
      <w:pPr>
        <w:widowControl w:val="0"/>
        <w:tabs>
          <w:tab w:val="left" w:pos="1701"/>
          <w:tab w:val="left" w:pos="2268"/>
          <w:tab w:val="left" w:pos="3402"/>
          <w:tab w:val="left" w:pos="4253"/>
        </w:tabs>
        <w:spacing w:before="240" w:after="240" w:line="480" w:lineRule="auto"/>
        <w:ind w:left="1701" w:hanging="567"/>
        <w:jc w:val="both"/>
        <w:rPr>
          <w:i/>
          <w:iCs/>
          <w:sz w:val="25"/>
          <w:szCs w:val="25"/>
        </w:rPr>
      </w:pPr>
      <w:r>
        <w:rPr>
          <w:i/>
          <w:iCs/>
          <w:sz w:val="25"/>
          <w:szCs w:val="25"/>
        </w:rPr>
        <w:t>“17.</w:t>
      </w:r>
      <w:r>
        <w:rPr>
          <w:i/>
          <w:iCs/>
          <w:sz w:val="25"/>
          <w:szCs w:val="25"/>
        </w:rPr>
        <w:tab/>
        <w:t>This Court hea</w:t>
      </w:r>
      <w:r w:rsidR="000B1B6A">
        <w:rPr>
          <w:i/>
          <w:iCs/>
          <w:sz w:val="25"/>
          <w:szCs w:val="25"/>
        </w:rPr>
        <w:t>r</w:t>
      </w:r>
      <w:r>
        <w:rPr>
          <w:i/>
          <w:iCs/>
          <w:sz w:val="25"/>
          <w:szCs w:val="25"/>
        </w:rPr>
        <w:t>d the application for leave to amend and upheld this City’s objection.  A copy of the Judgment is attached hereto as annexure “D”.”</w:t>
      </w:r>
    </w:p>
    <w:p w:rsidR="009F79CE" w:rsidRDefault="009F79CE" w:rsidP="009F79CE">
      <w:pPr>
        <w:widowControl w:val="0"/>
        <w:tabs>
          <w:tab w:val="left" w:pos="1701"/>
          <w:tab w:val="left" w:pos="2268"/>
          <w:tab w:val="left" w:pos="3402"/>
          <w:tab w:val="left" w:pos="4253"/>
        </w:tabs>
        <w:spacing w:before="240" w:after="240" w:line="480" w:lineRule="auto"/>
        <w:ind w:left="1701" w:hanging="567"/>
        <w:jc w:val="both"/>
        <w:rPr>
          <w:i/>
          <w:iCs/>
          <w:sz w:val="25"/>
          <w:szCs w:val="25"/>
        </w:rPr>
      </w:pPr>
      <w:r>
        <w:rPr>
          <w:i/>
          <w:iCs/>
          <w:sz w:val="25"/>
          <w:szCs w:val="25"/>
        </w:rPr>
        <w:t>…</w:t>
      </w:r>
    </w:p>
    <w:p w:rsidR="009F79CE" w:rsidRDefault="009F79CE" w:rsidP="009F79CE">
      <w:pPr>
        <w:widowControl w:val="0"/>
        <w:tabs>
          <w:tab w:val="left" w:pos="1134"/>
          <w:tab w:val="left" w:pos="1701"/>
          <w:tab w:val="left" w:pos="2268"/>
          <w:tab w:val="left" w:pos="3402"/>
          <w:tab w:val="left" w:pos="4253"/>
        </w:tabs>
        <w:spacing w:before="240" w:after="240" w:line="480" w:lineRule="auto"/>
        <w:ind w:left="1701" w:hanging="1701"/>
        <w:jc w:val="both"/>
        <w:rPr>
          <w:i/>
          <w:iCs/>
          <w:sz w:val="25"/>
          <w:szCs w:val="25"/>
        </w:rPr>
      </w:pPr>
      <w:r>
        <w:rPr>
          <w:sz w:val="25"/>
          <w:szCs w:val="25"/>
        </w:rPr>
        <w:tab/>
      </w:r>
      <w:r w:rsidRPr="009F79CE">
        <w:rPr>
          <w:i/>
          <w:iCs/>
          <w:sz w:val="25"/>
          <w:szCs w:val="25"/>
        </w:rPr>
        <w:t>21</w:t>
      </w:r>
      <w:r>
        <w:rPr>
          <w:i/>
          <w:iCs/>
          <w:sz w:val="25"/>
          <w:szCs w:val="25"/>
        </w:rPr>
        <w:t>.</w:t>
      </w:r>
      <w:r w:rsidRPr="009F79CE">
        <w:rPr>
          <w:i/>
          <w:iCs/>
          <w:sz w:val="25"/>
          <w:szCs w:val="25"/>
        </w:rPr>
        <w:tab/>
      </w:r>
      <w:r>
        <w:rPr>
          <w:i/>
          <w:iCs/>
          <w:sz w:val="25"/>
          <w:szCs w:val="25"/>
        </w:rPr>
        <w:t>In each application for leave to appeal, the Plaintiff purported to rely on the SCMP despite never including it in its papers or disclosing its contents and asserted that the tacit agreement could not be found to be illegal until a Court satisfied itself that it was illegal when considered against the provisions of the SCMP.</w:t>
      </w:r>
    </w:p>
    <w:p w:rsidR="009F79CE" w:rsidRPr="009F79CE" w:rsidRDefault="009F79CE" w:rsidP="009F79CE">
      <w:pPr>
        <w:widowControl w:val="0"/>
        <w:tabs>
          <w:tab w:val="left" w:pos="1134"/>
          <w:tab w:val="left" w:pos="1701"/>
          <w:tab w:val="left" w:pos="2268"/>
          <w:tab w:val="left" w:pos="3402"/>
          <w:tab w:val="left" w:pos="4253"/>
        </w:tabs>
        <w:spacing w:before="240" w:after="240" w:line="480" w:lineRule="auto"/>
        <w:ind w:left="1701" w:hanging="1701"/>
        <w:jc w:val="both"/>
        <w:rPr>
          <w:i/>
          <w:iCs/>
          <w:sz w:val="25"/>
          <w:szCs w:val="25"/>
        </w:rPr>
      </w:pPr>
      <w:r>
        <w:rPr>
          <w:i/>
          <w:iCs/>
          <w:sz w:val="25"/>
          <w:szCs w:val="25"/>
        </w:rPr>
        <w:tab/>
        <w:t>22.</w:t>
      </w:r>
      <w:r>
        <w:rPr>
          <w:i/>
          <w:iCs/>
          <w:sz w:val="25"/>
          <w:szCs w:val="25"/>
        </w:rPr>
        <w:tab/>
        <w:t xml:space="preserve">It is in the context of the above facts and circumstances that the proposed Declaration (dated 24 May 2021) that is the subject of the </w:t>
      </w:r>
      <w:r>
        <w:rPr>
          <w:i/>
          <w:iCs/>
          <w:sz w:val="25"/>
          <w:szCs w:val="25"/>
        </w:rPr>
        <w:lastRenderedPageBreak/>
        <w:t>City’s objection must be considered.”</w:t>
      </w:r>
      <w:r w:rsidR="00FE1F66">
        <w:rPr>
          <w:rStyle w:val="FootnoteReference"/>
          <w:i/>
          <w:iCs/>
          <w:sz w:val="25"/>
          <w:szCs w:val="25"/>
        </w:rPr>
        <w:footnoteReference w:id="7"/>
      </w:r>
    </w:p>
    <w:p w:rsidR="00EB7D7B" w:rsidRPr="00EB7D7B"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sidRPr="00EB7D7B">
        <w:rPr>
          <w:iCs/>
          <w:sz w:val="25"/>
          <w:szCs w:val="25"/>
        </w:rPr>
        <w:t>18.</w:t>
      </w:r>
      <w:r w:rsidRPr="00EB7D7B">
        <w:rPr>
          <w:iCs/>
          <w:sz w:val="25"/>
          <w:szCs w:val="25"/>
        </w:rPr>
        <w:tab/>
      </w:r>
      <w:r w:rsidR="00EB7D7B">
        <w:rPr>
          <w:sz w:val="25"/>
          <w:szCs w:val="25"/>
        </w:rPr>
        <w:t xml:space="preserve">Metropol alleges that it was under no obligation to have attached the SCMP to the proposed declaration and it argues that the </w:t>
      </w:r>
      <w:r w:rsidR="000B1B6A">
        <w:rPr>
          <w:sz w:val="25"/>
          <w:szCs w:val="25"/>
        </w:rPr>
        <w:t>city</w:t>
      </w:r>
      <w:r w:rsidR="00EB7D7B">
        <w:rPr>
          <w:sz w:val="25"/>
          <w:szCs w:val="25"/>
        </w:rPr>
        <w:t xml:space="preserve"> is in possession of same and </w:t>
      </w:r>
      <w:r w:rsidR="000B1B6A">
        <w:rPr>
          <w:sz w:val="25"/>
          <w:szCs w:val="25"/>
        </w:rPr>
        <w:t>is</w:t>
      </w:r>
      <w:r w:rsidR="00EB7D7B">
        <w:rPr>
          <w:sz w:val="25"/>
          <w:szCs w:val="25"/>
        </w:rPr>
        <w:t xml:space="preserve"> aware of its contents.  </w:t>
      </w:r>
      <w:r w:rsidR="00EB7D7B" w:rsidRPr="00EB7D7B">
        <w:rPr>
          <w:sz w:val="25"/>
          <w:szCs w:val="25"/>
        </w:rPr>
        <w:t xml:space="preserve">Metropol alleges that this is akin to expecting a plaintiff to make discovery at this early stage of the proceedings.  </w:t>
      </w:r>
    </w:p>
    <w:p w:rsidR="00EB7D7B" w:rsidRPr="00D77A4D"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sidRPr="00D77A4D">
        <w:rPr>
          <w:iCs/>
          <w:sz w:val="25"/>
          <w:szCs w:val="25"/>
        </w:rPr>
        <w:t>19.</w:t>
      </w:r>
      <w:r w:rsidRPr="00D77A4D">
        <w:rPr>
          <w:iCs/>
          <w:sz w:val="25"/>
          <w:szCs w:val="25"/>
        </w:rPr>
        <w:tab/>
      </w:r>
      <w:r w:rsidR="000B1B6A">
        <w:rPr>
          <w:sz w:val="25"/>
          <w:szCs w:val="25"/>
        </w:rPr>
        <w:t xml:space="preserve">In </w:t>
      </w:r>
      <w:r w:rsidR="00144D5A" w:rsidRPr="000B1B6A">
        <w:rPr>
          <w:iCs/>
          <w:sz w:val="25"/>
          <w:szCs w:val="25"/>
        </w:rPr>
        <w:t xml:space="preserve"> the proposed Amendment before Opperman J </w:t>
      </w:r>
      <w:r w:rsidR="00144D5A">
        <w:rPr>
          <w:i/>
          <w:iCs/>
          <w:sz w:val="25"/>
          <w:szCs w:val="25"/>
        </w:rPr>
        <w:t xml:space="preserve">at paragraph 13 to 18 of </w:t>
      </w:r>
      <w:r w:rsidR="00144D5A" w:rsidRPr="000B1B6A">
        <w:rPr>
          <w:iCs/>
          <w:sz w:val="25"/>
          <w:szCs w:val="25"/>
        </w:rPr>
        <w:t>the Judgment, the Judge sets out the essential allegations that Metropol relied on to support its claim for specific performance of the tacit agreement</w:t>
      </w:r>
      <w:r w:rsidR="00144D5A">
        <w:rPr>
          <w:i/>
          <w:iCs/>
          <w:sz w:val="25"/>
          <w:szCs w:val="25"/>
        </w:rPr>
        <w:t xml:space="preserve"> </w:t>
      </w:r>
      <w:r w:rsidR="00144D5A" w:rsidRPr="000B1B6A">
        <w:rPr>
          <w:iCs/>
          <w:sz w:val="25"/>
          <w:szCs w:val="25"/>
        </w:rPr>
        <w:t>and that it sought to introduce by amendment.  Opperman J concluded that</w:t>
      </w:r>
      <w:r w:rsidR="00144D5A">
        <w:rPr>
          <w:i/>
          <w:iCs/>
          <w:sz w:val="25"/>
          <w:szCs w:val="25"/>
        </w:rPr>
        <w:t xml:space="preserve"> </w:t>
      </w:r>
      <w:r w:rsidR="000B1B6A" w:rsidRPr="000B1B6A">
        <w:rPr>
          <w:iCs/>
          <w:sz w:val="25"/>
          <w:szCs w:val="25"/>
        </w:rPr>
        <w:t>t</w:t>
      </w:r>
      <w:r w:rsidR="00144D5A" w:rsidRPr="000B1B6A">
        <w:rPr>
          <w:iCs/>
          <w:sz w:val="25"/>
          <w:szCs w:val="25"/>
        </w:rPr>
        <w:t>he true meaning of the allegations was that</w:t>
      </w:r>
      <w:r w:rsidR="00144D5A">
        <w:rPr>
          <w:i/>
          <w:iCs/>
          <w:sz w:val="25"/>
          <w:szCs w:val="25"/>
        </w:rPr>
        <w:t xml:space="preserve"> ‘</w:t>
      </w:r>
      <w:r w:rsidR="000B1B6A">
        <w:rPr>
          <w:i/>
          <w:iCs/>
          <w:sz w:val="25"/>
          <w:szCs w:val="25"/>
        </w:rPr>
        <w:t>…</w:t>
      </w:r>
      <w:r w:rsidR="00144D5A">
        <w:rPr>
          <w:i/>
          <w:iCs/>
          <w:sz w:val="25"/>
          <w:szCs w:val="25"/>
        </w:rPr>
        <w:t>the parties conspired to circumvent the City’s procurement process</w:t>
      </w:r>
      <w:r w:rsidR="000B1B6A">
        <w:rPr>
          <w:i/>
          <w:iCs/>
          <w:sz w:val="25"/>
          <w:szCs w:val="25"/>
        </w:rPr>
        <w:t>es</w:t>
      </w:r>
      <w:r w:rsidR="00144D5A">
        <w:rPr>
          <w:i/>
          <w:iCs/>
          <w:sz w:val="25"/>
          <w:szCs w:val="25"/>
        </w:rPr>
        <w:t xml:space="preserve"> using an intermediary in the form of a successful tenderer, Mathipane.”</w:t>
      </w:r>
      <w:r w:rsidR="00D77A4D">
        <w:rPr>
          <w:rStyle w:val="FootnoteReference"/>
          <w:i/>
          <w:iCs/>
          <w:sz w:val="25"/>
          <w:szCs w:val="25"/>
        </w:rPr>
        <w:footnoteReference w:id="8"/>
      </w:r>
    </w:p>
    <w:p w:rsidR="00D77A4D"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20.</w:t>
      </w:r>
      <w:r>
        <w:rPr>
          <w:iCs/>
          <w:sz w:val="25"/>
          <w:szCs w:val="25"/>
        </w:rPr>
        <w:tab/>
      </w:r>
      <w:r w:rsidR="000E14AF">
        <w:rPr>
          <w:sz w:val="25"/>
          <w:szCs w:val="25"/>
        </w:rPr>
        <w:t>According to Opperman J, that was the only interpretation that the allegations could reasonably bare.</w:t>
      </w:r>
      <w:r w:rsidR="000E14AF">
        <w:rPr>
          <w:rStyle w:val="FootnoteReference"/>
          <w:sz w:val="25"/>
          <w:szCs w:val="25"/>
        </w:rPr>
        <w:footnoteReference w:id="9"/>
      </w:r>
    </w:p>
    <w:p w:rsidR="00C547CA" w:rsidRPr="00AF24DF"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sidRPr="00AF24DF">
        <w:rPr>
          <w:iCs/>
          <w:sz w:val="25"/>
          <w:szCs w:val="25"/>
        </w:rPr>
        <w:t>21.</w:t>
      </w:r>
      <w:r w:rsidRPr="00AF24DF">
        <w:rPr>
          <w:iCs/>
          <w:sz w:val="25"/>
          <w:szCs w:val="25"/>
        </w:rPr>
        <w:tab/>
      </w:r>
      <w:r w:rsidR="000B1B6A">
        <w:rPr>
          <w:sz w:val="25"/>
          <w:szCs w:val="25"/>
        </w:rPr>
        <w:t xml:space="preserve">The </w:t>
      </w:r>
      <w:r w:rsidR="00B95B11">
        <w:rPr>
          <w:sz w:val="25"/>
          <w:szCs w:val="25"/>
        </w:rPr>
        <w:t>city</w:t>
      </w:r>
      <w:r w:rsidR="000B1B6A">
        <w:rPr>
          <w:sz w:val="25"/>
          <w:szCs w:val="25"/>
        </w:rPr>
        <w:t xml:space="preserve"> submitted that  given the </w:t>
      </w:r>
      <w:r w:rsidR="009A12C4">
        <w:rPr>
          <w:sz w:val="25"/>
          <w:szCs w:val="25"/>
        </w:rPr>
        <w:t xml:space="preserve"> substantive similarity  between the two claims, Opperman J’s conclusions appl</w:t>
      </w:r>
      <w:r w:rsidR="000B1B6A">
        <w:rPr>
          <w:sz w:val="25"/>
          <w:szCs w:val="25"/>
        </w:rPr>
        <w:t>ied</w:t>
      </w:r>
      <w:r w:rsidR="009A12C4">
        <w:rPr>
          <w:sz w:val="25"/>
          <w:szCs w:val="25"/>
        </w:rPr>
        <w:t xml:space="preserve"> equally to the current proposed claim.  </w:t>
      </w:r>
      <w:r w:rsidR="000B1B6A">
        <w:rPr>
          <w:sz w:val="25"/>
          <w:szCs w:val="25"/>
        </w:rPr>
        <w:t>By a</w:t>
      </w:r>
      <w:r w:rsidR="009A12C4">
        <w:rPr>
          <w:sz w:val="25"/>
          <w:szCs w:val="25"/>
        </w:rPr>
        <w:t>pplying the principle that agreements concluded in contravention of the “constitutional standard”, i.e. in purported circumvention of a fair and transparent public procurement process,</w:t>
      </w:r>
      <w:r w:rsidR="00C547CA">
        <w:rPr>
          <w:rStyle w:val="FootnoteReference"/>
          <w:sz w:val="25"/>
          <w:szCs w:val="25"/>
        </w:rPr>
        <w:footnoteReference w:id="10"/>
      </w:r>
      <w:r w:rsidR="00C547CA">
        <w:rPr>
          <w:sz w:val="25"/>
          <w:szCs w:val="25"/>
        </w:rPr>
        <w:t xml:space="preserve"> are illegal and that a Court will </w:t>
      </w:r>
      <w:r w:rsidR="00C547CA">
        <w:rPr>
          <w:sz w:val="25"/>
          <w:szCs w:val="25"/>
        </w:rPr>
        <w:lastRenderedPageBreak/>
        <w:t>never permit enforcement of an illegal contract.</w:t>
      </w:r>
      <w:r w:rsidR="00C547CA">
        <w:rPr>
          <w:rStyle w:val="FootnoteReference"/>
          <w:sz w:val="25"/>
          <w:szCs w:val="25"/>
        </w:rPr>
        <w:footnoteReference w:id="11"/>
      </w:r>
      <w:r w:rsidR="00AF24DF">
        <w:rPr>
          <w:sz w:val="25"/>
          <w:szCs w:val="25"/>
        </w:rPr>
        <w:t xml:space="preserve"> </w:t>
      </w:r>
    </w:p>
    <w:p w:rsidR="00AF24DF"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22.</w:t>
      </w:r>
      <w:r>
        <w:rPr>
          <w:iCs/>
          <w:sz w:val="25"/>
          <w:szCs w:val="25"/>
        </w:rPr>
        <w:tab/>
      </w:r>
      <w:r w:rsidR="00841A29">
        <w:rPr>
          <w:sz w:val="25"/>
          <w:szCs w:val="25"/>
        </w:rPr>
        <w:t xml:space="preserve">In the present case, the </w:t>
      </w:r>
      <w:r w:rsidR="009A7D01">
        <w:rPr>
          <w:sz w:val="25"/>
          <w:szCs w:val="25"/>
        </w:rPr>
        <w:t>First Defendant</w:t>
      </w:r>
      <w:r w:rsidR="000B1B6A">
        <w:rPr>
          <w:sz w:val="25"/>
          <w:szCs w:val="25"/>
        </w:rPr>
        <w:t xml:space="preserve">’s </w:t>
      </w:r>
      <w:r w:rsidR="009A7D01">
        <w:rPr>
          <w:sz w:val="25"/>
          <w:szCs w:val="25"/>
        </w:rPr>
        <w:t xml:space="preserve"> ground</w:t>
      </w:r>
      <w:r w:rsidR="000B1B6A">
        <w:rPr>
          <w:sz w:val="25"/>
          <w:szCs w:val="25"/>
        </w:rPr>
        <w:t>s</w:t>
      </w:r>
      <w:r w:rsidR="009A7D01">
        <w:rPr>
          <w:sz w:val="25"/>
          <w:szCs w:val="25"/>
        </w:rPr>
        <w:t xml:space="preserve"> of objection </w:t>
      </w:r>
      <w:r w:rsidR="000B1B6A">
        <w:rPr>
          <w:sz w:val="25"/>
          <w:szCs w:val="25"/>
        </w:rPr>
        <w:t>are as</w:t>
      </w:r>
      <w:r w:rsidR="009A7D01">
        <w:rPr>
          <w:sz w:val="25"/>
          <w:szCs w:val="25"/>
        </w:rPr>
        <w:t xml:space="preserve"> follow</w:t>
      </w:r>
      <w:r w:rsidR="000B1B6A">
        <w:rPr>
          <w:sz w:val="25"/>
          <w:szCs w:val="25"/>
        </w:rPr>
        <w:t>s</w:t>
      </w:r>
      <w:r w:rsidR="009A7D01">
        <w:rPr>
          <w:sz w:val="25"/>
          <w:szCs w:val="25"/>
        </w:rPr>
        <w:t>:</w:t>
      </w:r>
    </w:p>
    <w:p w:rsidR="009A7D01" w:rsidRDefault="009A7D01" w:rsidP="009A7D01">
      <w:pPr>
        <w:widowControl w:val="0"/>
        <w:tabs>
          <w:tab w:val="left" w:pos="709"/>
          <w:tab w:val="left" w:pos="1701"/>
          <w:tab w:val="left" w:pos="2268"/>
          <w:tab w:val="left" w:pos="3402"/>
          <w:tab w:val="left" w:pos="4253"/>
        </w:tabs>
        <w:spacing w:before="240" w:after="240" w:line="480" w:lineRule="auto"/>
        <w:ind w:left="2268" w:hanging="567"/>
        <w:jc w:val="both"/>
        <w:rPr>
          <w:i/>
          <w:iCs/>
          <w:sz w:val="25"/>
          <w:szCs w:val="25"/>
        </w:rPr>
      </w:pPr>
      <w:r>
        <w:rPr>
          <w:sz w:val="25"/>
          <w:szCs w:val="25"/>
        </w:rPr>
        <w:t>“</w:t>
      </w:r>
      <w:r>
        <w:rPr>
          <w:i/>
          <w:iCs/>
          <w:sz w:val="25"/>
          <w:szCs w:val="25"/>
        </w:rPr>
        <w:t>30.</w:t>
      </w:r>
      <w:r>
        <w:rPr>
          <w:i/>
          <w:iCs/>
          <w:sz w:val="25"/>
          <w:szCs w:val="25"/>
        </w:rPr>
        <w:tab/>
      </w:r>
      <w:r w:rsidR="00467FBD">
        <w:rPr>
          <w:i/>
          <w:iCs/>
          <w:sz w:val="25"/>
          <w:szCs w:val="25"/>
        </w:rPr>
        <w:t xml:space="preserve">In the proposed Declaration, the </w:t>
      </w:r>
      <w:r w:rsidR="000B1B6A">
        <w:rPr>
          <w:i/>
          <w:iCs/>
          <w:sz w:val="25"/>
          <w:szCs w:val="25"/>
        </w:rPr>
        <w:t>p</w:t>
      </w:r>
      <w:r w:rsidR="00467FBD">
        <w:rPr>
          <w:i/>
          <w:iCs/>
          <w:sz w:val="25"/>
          <w:szCs w:val="25"/>
        </w:rPr>
        <w:t>laintiff attempts to overcome the difficulties of the first proposed declaration by:</w:t>
      </w:r>
    </w:p>
    <w:p w:rsidR="00467FBD" w:rsidRDefault="00467FBD" w:rsidP="00467FBD">
      <w:pPr>
        <w:widowControl w:val="0"/>
        <w:tabs>
          <w:tab w:val="left" w:pos="709"/>
          <w:tab w:val="left" w:pos="1701"/>
          <w:tab w:val="left" w:pos="2268"/>
          <w:tab w:val="left" w:pos="3119"/>
          <w:tab w:val="left" w:pos="4253"/>
        </w:tabs>
        <w:spacing w:before="240" w:after="240" w:line="480" w:lineRule="auto"/>
        <w:ind w:left="3119" w:hanging="1418"/>
        <w:jc w:val="both"/>
        <w:rPr>
          <w:i/>
          <w:iCs/>
          <w:sz w:val="25"/>
          <w:szCs w:val="25"/>
        </w:rPr>
      </w:pPr>
      <w:r>
        <w:rPr>
          <w:i/>
          <w:iCs/>
          <w:sz w:val="25"/>
          <w:szCs w:val="25"/>
        </w:rPr>
        <w:tab/>
        <w:t>30.1</w:t>
      </w:r>
      <w:r>
        <w:rPr>
          <w:i/>
          <w:iCs/>
          <w:sz w:val="25"/>
          <w:szCs w:val="25"/>
        </w:rPr>
        <w:tab/>
        <w:t>omitting the allegations in the first proposed declaration that it submitted a bid in the City’s tender for debt collection services and that its bid was rejected;</w:t>
      </w:r>
    </w:p>
    <w:p w:rsidR="00467FBD" w:rsidRDefault="00467FBD" w:rsidP="00467FBD">
      <w:pPr>
        <w:widowControl w:val="0"/>
        <w:tabs>
          <w:tab w:val="left" w:pos="709"/>
          <w:tab w:val="left" w:pos="1701"/>
          <w:tab w:val="left" w:pos="2268"/>
          <w:tab w:val="left" w:pos="3119"/>
          <w:tab w:val="left" w:pos="4253"/>
        </w:tabs>
        <w:spacing w:before="240" w:after="240" w:line="480" w:lineRule="auto"/>
        <w:ind w:left="3119" w:hanging="1418"/>
        <w:jc w:val="both"/>
        <w:rPr>
          <w:i/>
          <w:iCs/>
          <w:sz w:val="25"/>
          <w:szCs w:val="25"/>
        </w:rPr>
      </w:pPr>
      <w:r>
        <w:rPr>
          <w:i/>
          <w:iCs/>
          <w:sz w:val="25"/>
          <w:szCs w:val="25"/>
        </w:rPr>
        <w:tab/>
        <w:t>30.2</w:t>
      </w:r>
      <w:r>
        <w:rPr>
          <w:i/>
          <w:iCs/>
          <w:sz w:val="25"/>
          <w:szCs w:val="25"/>
        </w:rPr>
        <w:tab/>
        <w:t>omitting the allegations in the first proposed declaration that Mathipane was awarded the tender that resulted in the SLA between Mathipane and the City in terms of which Mathipane would render debt collection services to the City;</w:t>
      </w:r>
    </w:p>
    <w:p w:rsidR="00467FBD" w:rsidRDefault="00467FBD" w:rsidP="00467FBD">
      <w:pPr>
        <w:widowControl w:val="0"/>
        <w:tabs>
          <w:tab w:val="left" w:pos="709"/>
          <w:tab w:val="left" w:pos="1701"/>
          <w:tab w:val="left" w:pos="2268"/>
          <w:tab w:val="left" w:pos="3119"/>
          <w:tab w:val="left" w:pos="4253"/>
        </w:tabs>
        <w:spacing w:before="240" w:after="240" w:line="480" w:lineRule="auto"/>
        <w:ind w:left="3119" w:hanging="1418"/>
        <w:jc w:val="both"/>
        <w:rPr>
          <w:i/>
          <w:iCs/>
          <w:sz w:val="25"/>
          <w:szCs w:val="25"/>
        </w:rPr>
      </w:pPr>
      <w:r>
        <w:rPr>
          <w:i/>
          <w:iCs/>
          <w:sz w:val="25"/>
          <w:szCs w:val="25"/>
        </w:rPr>
        <w:tab/>
        <w:t>30.3</w:t>
      </w:r>
      <w:r>
        <w:rPr>
          <w:i/>
          <w:iCs/>
          <w:sz w:val="25"/>
          <w:szCs w:val="25"/>
        </w:rPr>
        <w:tab/>
        <w:t xml:space="preserve">omitting </w:t>
      </w:r>
      <w:r w:rsidR="00F83A79">
        <w:rPr>
          <w:i/>
          <w:iCs/>
          <w:sz w:val="25"/>
          <w:szCs w:val="25"/>
        </w:rPr>
        <w:t>the SLA as an attachment;</w:t>
      </w:r>
    </w:p>
    <w:p w:rsidR="00F83A79" w:rsidRDefault="00F83A79" w:rsidP="00467FBD">
      <w:pPr>
        <w:widowControl w:val="0"/>
        <w:tabs>
          <w:tab w:val="left" w:pos="709"/>
          <w:tab w:val="left" w:pos="1701"/>
          <w:tab w:val="left" w:pos="2268"/>
          <w:tab w:val="left" w:pos="3119"/>
          <w:tab w:val="left" w:pos="4253"/>
        </w:tabs>
        <w:spacing w:before="240" w:after="240" w:line="480" w:lineRule="auto"/>
        <w:ind w:left="3119" w:hanging="1418"/>
        <w:jc w:val="both"/>
        <w:rPr>
          <w:i/>
          <w:iCs/>
          <w:sz w:val="25"/>
          <w:szCs w:val="25"/>
        </w:rPr>
      </w:pPr>
      <w:r>
        <w:rPr>
          <w:i/>
          <w:iCs/>
          <w:sz w:val="25"/>
          <w:szCs w:val="25"/>
        </w:rPr>
        <w:tab/>
        <w:t>30.4</w:t>
      </w:r>
      <w:r>
        <w:rPr>
          <w:i/>
          <w:iCs/>
          <w:sz w:val="25"/>
          <w:szCs w:val="25"/>
        </w:rPr>
        <w:tab/>
        <w:t xml:space="preserve">omitting the allegations in the first proposed declaration that it concluded a written contract with Mathipane (‘the contract’) in terms of which it would render the section 118 debt collection with the result that Mathipane ‘would effectively be precluded from </w:t>
      </w:r>
      <w:r>
        <w:rPr>
          <w:i/>
          <w:iCs/>
          <w:sz w:val="25"/>
          <w:szCs w:val="25"/>
        </w:rPr>
        <w:lastRenderedPageBreak/>
        <w:t>recovering the section 118 debts’ which function was to be</w:t>
      </w:r>
      <w:r w:rsidR="00C43B0B">
        <w:rPr>
          <w:i/>
          <w:iCs/>
          <w:sz w:val="25"/>
          <w:szCs w:val="25"/>
        </w:rPr>
        <w:t xml:space="preserve"> ‘solely and exclusively reserved for the plaintiff’;</w:t>
      </w:r>
    </w:p>
    <w:p w:rsidR="00C43B0B" w:rsidRDefault="00C43B0B" w:rsidP="00467FBD">
      <w:pPr>
        <w:widowControl w:val="0"/>
        <w:tabs>
          <w:tab w:val="left" w:pos="709"/>
          <w:tab w:val="left" w:pos="1701"/>
          <w:tab w:val="left" w:pos="2268"/>
          <w:tab w:val="left" w:pos="3119"/>
          <w:tab w:val="left" w:pos="4253"/>
        </w:tabs>
        <w:spacing w:before="240" w:after="240" w:line="480" w:lineRule="auto"/>
        <w:ind w:left="3119" w:hanging="1418"/>
        <w:jc w:val="both"/>
        <w:rPr>
          <w:i/>
          <w:iCs/>
          <w:sz w:val="25"/>
          <w:szCs w:val="25"/>
        </w:rPr>
      </w:pPr>
      <w:r>
        <w:rPr>
          <w:i/>
          <w:iCs/>
          <w:sz w:val="25"/>
          <w:szCs w:val="25"/>
        </w:rPr>
        <w:tab/>
        <w:t>30.5</w:t>
      </w:r>
      <w:r>
        <w:rPr>
          <w:i/>
          <w:iCs/>
          <w:sz w:val="25"/>
          <w:szCs w:val="25"/>
        </w:rPr>
        <w:tab/>
      </w:r>
      <w:r w:rsidR="000B1B6A">
        <w:rPr>
          <w:i/>
          <w:iCs/>
          <w:sz w:val="25"/>
          <w:szCs w:val="25"/>
        </w:rPr>
        <w:t>omitting</w:t>
      </w:r>
      <w:r>
        <w:rPr>
          <w:i/>
          <w:iCs/>
          <w:sz w:val="25"/>
          <w:szCs w:val="25"/>
        </w:rPr>
        <w:t xml:space="preserve"> the contract as an attachment;</w:t>
      </w:r>
    </w:p>
    <w:p w:rsidR="00C43B0B" w:rsidRDefault="00C43B0B" w:rsidP="00467FBD">
      <w:pPr>
        <w:widowControl w:val="0"/>
        <w:tabs>
          <w:tab w:val="left" w:pos="709"/>
          <w:tab w:val="left" w:pos="1701"/>
          <w:tab w:val="left" w:pos="2268"/>
          <w:tab w:val="left" w:pos="3119"/>
          <w:tab w:val="left" w:pos="4253"/>
        </w:tabs>
        <w:spacing w:before="240" w:after="240" w:line="480" w:lineRule="auto"/>
        <w:ind w:left="3119" w:hanging="1418"/>
        <w:jc w:val="both"/>
        <w:rPr>
          <w:sz w:val="25"/>
          <w:szCs w:val="25"/>
        </w:rPr>
      </w:pPr>
      <w:r>
        <w:rPr>
          <w:i/>
          <w:iCs/>
          <w:sz w:val="25"/>
          <w:szCs w:val="25"/>
        </w:rPr>
        <w:tab/>
        <w:t>30.6</w:t>
      </w:r>
      <w:r>
        <w:rPr>
          <w:i/>
          <w:iCs/>
          <w:sz w:val="25"/>
          <w:szCs w:val="25"/>
        </w:rPr>
        <w:tab/>
        <w:t xml:space="preserve">introducing new allegations that the tacit agreement was concluded </w:t>
      </w:r>
      <w:r w:rsidRPr="00CB0F61">
        <w:rPr>
          <w:b/>
          <w:bCs w:val="0"/>
          <w:i/>
          <w:iCs/>
          <w:sz w:val="25"/>
          <w:szCs w:val="25"/>
        </w:rPr>
        <w:t>pursuant to a deviatio</w:t>
      </w:r>
      <w:r w:rsidR="00CB0F61">
        <w:rPr>
          <w:b/>
          <w:bCs w:val="0"/>
          <w:i/>
          <w:iCs/>
          <w:sz w:val="25"/>
          <w:szCs w:val="25"/>
        </w:rPr>
        <w:t xml:space="preserve">n in terms of the Regulations of the SCMP; </w:t>
      </w:r>
      <w:r w:rsidR="00CB0F61">
        <w:rPr>
          <w:sz w:val="25"/>
          <w:szCs w:val="25"/>
        </w:rPr>
        <w:t>(emphasis added)</w:t>
      </w:r>
    </w:p>
    <w:p w:rsidR="00CB0F61" w:rsidRPr="0097563F" w:rsidRDefault="00CB0F61" w:rsidP="00467FBD">
      <w:pPr>
        <w:widowControl w:val="0"/>
        <w:tabs>
          <w:tab w:val="left" w:pos="709"/>
          <w:tab w:val="left" w:pos="1701"/>
          <w:tab w:val="left" w:pos="2268"/>
          <w:tab w:val="left" w:pos="3119"/>
          <w:tab w:val="left" w:pos="4253"/>
        </w:tabs>
        <w:spacing w:before="240" w:after="240" w:line="480" w:lineRule="auto"/>
        <w:ind w:left="3119" w:hanging="1418"/>
        <w:jc w:val="both"/>
        <w:rPr>
          <w:i/>
          <w:sz w:val="25"/>
          <w:szCs w:val="25"/>
        </w:rPr>
      </w:pPr>
      <w:r>
        <w:rPr>
          <w:i/>
          <w:iCs/>
          <w:sz w:val="25"/>
          <w:szCs w:val="25"/>
        </w:rPr>
        <w:tab/>
        <w:t>30.</w:t>
      </w:r>
      <w:r>
        <w:rPr>
          <w:sz w:val="25"/>
          <w:szCs w:val="25"/>
        </w:rPr>
        <w:t>7</w:t>
      </w:r>
      <w:r>
        <w:rPr>
          <w:sz w:val="25"/>
          <w:szCs w:val="25"/>
        </w:rPr>
        <w:tab/>
      </w:r>
      <w:r w:rsidRPr="0097563F">
        <w:rPr>
          <w:i/>
          <w:sz w:val="25"/>
          <w:szCs w:val="25"/>
        </w:rPr>
        <w:t>omitting the SCMP as an attachment;  and</w:t>
      </w:r>
    </w:p>
    <w:p w:rsidR="00CB0F61" w:rsidRPr="0097563F" w:rsidRDefault="00CB0F61" w:rsidP="00467FBD">
      <w:pPr>
        <w:widowControl w:val="0"/>
        <w:tabs>
          <w:tab w:val="left" w:pos="709"/>
          <w:tab w:val="left" w:pos="1701"/>
          <w:tab w:val="left" w:pos="2268"/>
          <w:tab w:val="left" w:pos="3119"/>
          <w:tab w:val="left" w:pos="4253"/>
        </w:tabs>
        <w:spacing w:before="240" w:after="240" w:line="480" w:lineRule="auto"/>
        <w:ind w:left="3119" w:hanging="1418"/>
        <w:jc w:val="both"/>
        <w:rPr>
          <w:i/>
          <w:sz w:val="25"/>
          <w:szCs w:val="25"/>
        </w:rPr>
      </w:pPr>
      <w:r w:rsidRPr="0097563F">
        <w:rPr>
          <w:i/>
          <w:iCs/>
          <w:sz w:val="25"/>
          <w:szCs w:val="25"/>
        </w:rPr>
        <w:tab/>
        <w:t>30.</w:t>
      </w:r>
      <w:r w:rsidRPr="0097563F">
        <w:rPr>
          <w:i/>
          <w:sz w:val="25"/>
          <w:szCs w:val="25"/>
        </w:rPr>
        <w:t>8</w:t>
      </w:r>
      <w:r w:rsidRPr="0097563F">
        <w:rPr>
          <w:i/>
          <w:sz w:val="25"/>
          <w:szCs w:val="25"/>
        </w:rPr>
        <w:tab/>
        <w:t xml:space="preserve">introducing </w:t>
      </w:r>
      <w:r w:rsidR="009C7465" w:rsidRPr="0097563F">
        <w:rPr>
          <w:i/>
          <w:sz w:val="25"/>
          <w:szCs w:val="25"/>
        </w:rPr>
        <w:t>new allegations that Mathipane was a party to the tacit agreement.</w:t>
      </w:r>
    </w:p>
    <w:p w:rsidR="009C7465" w:rsidRPr="0097563F" w:rsidRDefault="009C7465" w:rsidP="009C7465">
      <w:pPr>
        <w:widowControl w:val="0"/>
        <w:tabs>
          <w:tab w:val="left" w:pos="709"/>
          <w:tab w:val="left" w:pos="1701"/>
          <w:tab w:val="left" w:pos="2268"/>
          <w:tab w:val="left" w:pos="3119"/>
          <w:tab w:val="left" w:pos="4253"/>
        </w:tabs>
        <w:spacing w:before="240" w:after="240" w:line="480" w:lineRule="auto"/>
        <w:ind w:left="2268" w:hanging="2268"/>
        <w:jc w:val="both"/>
        <w:rPr>
          <w:i/>
          <w:sz w:val="25"/>
          <w:szCs w:val="25"/>
        </w:rPr>
      </w:pPr>
      <w:r>
        <w:rPr>
          <w:i/>
          <w:iCs/>
          <w:sz w:val="25"/>
          <w:szCs w:val="25"/>
        </w:rPr>
        <w:tab/>
      </w:r>
      <w:r>
        <w:rPr>
          <w:i/>
          <w:iCs/>
          <w:sz w:val="25"/>
          <w:szCs w:val="25"/>
        </w:rPr>
        <w:tab/>
        <w:t>31.</w:t>
      </w:r>
      <w:r>
        <w:rPr>
          <w:sz w:val="25"/>
          <w:szCs w:val="25"/>
        </w:rPr>
        <w:tab/>
      </w:r>
      <w:r w:rsidRPr="0097563F">
        <w:rPr>
          <w:i/>
          <w:sz w:val="25"/>
          <w:szCs w:val="25"/>
        </w:rPr>
        <w:t xml:space="preserve">The omitted allegations constituted facts </w:t>
      </w:r>
      <w:r w:rsidR="000B1B6A" w:rsidRPr="0097563F">
        <w:rPr>
          <w:i/>
          <w:sz w:val="25"/>
          <w:szCs w:val="25"/>
        </w:rPr>
        <w:t xml:space="preserve">that were </w:t>
      </w:r>
      <w:r w:rsidRPr="0097563F">
        <w:rPr>
          <w:i/>
          <w:sz w:val="25"/>
          <w:szCs w:val="25"/>
        </w:rPr>
        <w:t xml:space="preserve">essential to a claim that the </w:t>
      </w:r>
      <w:r w:rsidR="000B1B6A" w:rsidRPr="0097563F">
        <w:rPr>
          <w:i/>
          <w:sz w:val="25"/>
          <w:szCs w:val="25"/>
        </w:rPr>
        <w:t>p</w:t>
      </w:r>
      <w:r w:rsidR="006D6552" w:rsidRPr="0097563F">
        <w:rPr>
          <w:i/>
          <w:sz w:val="25"/>
          <w:szCs w:val="25"/>
        </w:rPr>
        <w:t xml:space="preserve">laintiff was so committed to that it appealed this </w:t>
      </w:r>
      <w:r w:rsidR="000B1B6A" w:rsidRPr="0097563F">
        <w:rPr>
          <w:i/>
          <w:sz w:val="25"/>
          <w:szCs w:val="25"/>
        </w:rPr>
        <w:t>c</w:t>
      </w:r>
      <w:r w:rsidR="006D6552" w:rsidRPr="0097563F">
        <w:rPr>
          <w:i/>
          <w:sz w:val="25"/>
          <w:szCs w:val="25"/>
        </w:rPr>
        <w:t>ourt’s refusal of its application to amend all the way up to the Constitutional Court hoping that that Court would overturn the refusal and allow it to proceed with its claim.</w:t>
      </w:r>
    </w:p>
    <w:p w:rsidR="006D6552" w:rsidRPr="0097563F" w:rsidRDefault="006D6552" w:rsidP="009C7465">
      <w:pPr>
        <w:widowControl w:val="0"/>
        <w:tabs>
          <w:tab w:val="left" w:pos="709"/>
          <w:tab w:val="left" w:pos="1701"/>
          <w:tab w:val="left" w:pos="2268"/>
          <w:tab w:val="left" w:pos="3119"/>
          <w:tab w:val="left" w:pos="4253"/>
        </w:tabs>
        <w:spacing w:before="240" w:after="240" w:line="480" w:lineRule="auto"/>
        <w:ind w:left="2268" w:hanging="2268"/>
        <w:jc w:val="both"/>
        <w:rPr>
          <w:i/>
          <w:sz w:val="25"/>
          <w:szCs w:val="25"/>
        </w:rPr>
      </w:pPr>
      <w:r w:rsidRPr="0097563F">
        <w:rPr>
          <w:i/>
          <w:iCs/>
          <w:sz w:val="25"/>
          <w:szCs w:val="25"/>
        </w:rPr>
        <w:tab/>
      </w:r>
      <w:r w:rsidRPr="0097563F">
        <w:rPr>
          <w:i/>
          <w:iCs/>
          <w:sz w:val="25"/>
          <w:szCs w:val="25"/>
        </w:rPr>
        <w:tab/>
        <w:t>32.</w:t>
      </w:r>
      <w:r w:rsidRPr="0097563F">
        <w:rPr>
          <w:i/>
          <w:sz w:val="25"/>
          <w:szCs w:val="25"/>
        </w:rPr>
        <w:tab/>
      </w:r>
      <w:r w:rsidR="00B41CE5" w:rsidRPr="0097563F">
        <w:rPr>
          <w:i/>
          <w:sz w:val="25"/>
          <w:szCs w:val="25"/>
        </w:rPr>
        <w:t>More fundamentally, the omitted allegations were supported by documentary evidence.  The Plaintiff’s bid, the SLA and the Contract were all attached to the first proposed declaration.  The Plaintiff attached those documents as pro</w:t>
      </w:r>
      <w:r w:rsidR="0030471D">
        <w:rPr>
          <w:i/>
          <w:sz w:val="25"/>
          <w:szCs w:val="25"/>
        </w:rPr>
        <w:t>of</w:t>
      </w:r>
      <w:r w:rsidR="00B41CE5" w:rsidRPr="0097563F">
        <w:rPr>
          <w:i/>
          <w:sz w:val="25"/>
          <w:szCs w:val="25"/>
        </w:rPr>
        <w:t xml:space="preserve"> that the City had initiated an ordinary tender</w:t>
      </w:r>
      <w:r w:rsidR="00D23319" w:rsidRPr="0097563F">
        <w:rPr>
          <w:i/>
          <w:sz w:val="25"/>
          <w:szCs w:val="25"/>
        </w:rPr>
        <w:t xml:space="preserve"> process, that the Plaintiff and Mathipane participated, and that the City rejected </w:t>
      </w:r>
      <w:r w:rsidR="00704E43" w:rsidRPr="0097563F">
        <w:rPr>
          <w:i/>
          <w:sz w:val="25"/>
          <w:szCs w:val="25"/>
        </w:rPr>
        <w:t xml:space="preserve">the Plaintiff’s bid before awarding the tender to Mathipane and Others.  </w:t>
      </w:r>
      <w:r w:rsidR="0097563F">
        <w:rPr>
          <w:i/>
          <w:sz w:val="25"/>
          <w:szCs w:val="25"/>
        </w:rPr>
        <w:t>….</w:t>
      </w:r>
    </w:p>
    <w:p w:rsidR="00F52A4F" w:rsidRPr="0097563F" w:rsidRDefault="00F52A4F" w:rsidP="009C7465">
      <w:pPr>
        <w:widowControl w:val="0"/>
        <w:tabs>
          <w:tab w:val="left" w:pos="709"/>
          <w:tab w:val="left" w:pos="1701"/>
          <w:tab w:val="left" w:pos="2268"/>
          <w:tab w:val="left" w:pos="3119"/>
          <w:tab w:val="left" w:pos="4253"/>
        </w:tabs>
        <w:spacing w:before="240" w:after="240" w:line="480" w:lineRule="auto"/>
        <w:ind w:left="2268" w:hanging="2268"/>
        <w:jc w:val="both"/>
        <w:rPr>
          <w:i/>
          <w:sz w:val="25"/>
          <w:szCs w:val="25"/>
        </w:rPr>
      </w:pPr>
      <w:r>
        <w:rPr>
          <w:i/>
          <w:iCs/>
          <w:sz w:val="25"/>
          <w:szCs w:val="25"/>
        </w:rPr>
        <w:lastRenderedPageBreak/>
        <w:tab/>
      </w:r>
      <w:r>
        <w:rPr>
          <w:i/>
          <w:iCs/>
          <w:sz w:val="25"/>
          <w:szCs w:val="25"/>
        </w:rPr>
        <w:tab/>
      </w:r>
      <w:r>
        <w:rPr>
          <w:sz w:val="25"/>
          <w:szCs w:val="25"/>
        </w:rPr>
        <w:t>33.</w:t>
      </w:r>
      <w:r>
        <w:rPr>
          <w:sz w:val="25"/>
          <w:szCs w:val="25"/>
        </w:rPr>
        <w:tab/>
      </w:r>
      <w:r w:rsidR="00BF02F1" w:rsidRPr="0097563F">
        <w:rPr>
          <w:i/>
          <w:sz w:val="25"/>
          <w:szCs w:val="25"/>
        </w:rPr>
        <w:t xml:space="preserve">The facts pleaded in the first proposed declaration remain allegations that this Court can and should take account of.  </w:t>
      </w:r>
    </w:p>
    <w:p w:rsidR="00D7050D" w:rsidRPr="0097563F" w:rsidRDefault="00BF02F1" w:rsidP="000A0ACD">
      <w:pPr>
        <w:widowControl w:val="0"/>
        <w:tabs>
          <w:tab w:val="left" w:pos="709"/>
          <w:tab w:val="left" w:pos="1701"/>
          <w:tab w:val="left" w:pos="2268"/>
          <w:tab w:val="left" w:pos="3119"/>
          <w:tab w:val="left" w:pos="4253"/>
        </w:tabs>
        <w:spacing w:before="240" w:after="240" w:line="480" w:lineRule="auto"/>
        <w:ind w:left="2268" w:hanging="2268"/>
        <w:jc w:val="both"/>
        <w:rPr>
          <w:i/>
          <w:sz w:val="25"/>
          <w:szCs w:val="25"/>
        </w:rPr>
      </w:pPr>
      <w:r w:rsidRPr="0097563F">
        <w:rPr>
          <w:i/>
          <w:sz w:val="25"/>
          <w:szCs w:val="25"/>
        </w:rPr>
        <w:tab/>
      </w:r>
      <w:r w:rsidRPr="0097563F">
        <w:rPr>
          <w:i/>
          <w:sz w:val="25"/>
          <w:szCs w:val="25"/>
        </w:rPr>
        <w:tab/>
        <w:t>34.</w:t>
      </w:r>
      <w:r w:rsidRPr="0097563F">
        <w:rPr>
          <w:i/>
          <w:sz w:val="25"/>
          <w:szCs w:val="25"/>
        </w:rPr>
        <w:tab/>
        <w:t xml:space="preserve">In the absence of a compelling explanation why the facts have been omitted, the proposed amendment would not raise a triable issue because the omitted facts which are facts this Court must take account of, materially contradict the </w:t>
      </w:r>
      <w:r w:rsidR="0097563F">
        <w:rPr>
          <w:i/>
          <w:sz w:val="25"/>
          <w:szCs w:val="25"/>
        </w:rPr>
        <w:t>p</w:t>
      </w:r>
      <w:r w:rsidRPr="0097563F">
        <w:rPr>
          <w:i/>
          <w:sz w:val="25"/>
          <w:szCs w:val="25"/>
        </w:rPr>
        <w:t xml:space="preserve">laintiff’s claim that the parties concluded a tacit </w:t>
      </w:r>
      <w:r w:rsidR="00D7050D" w:rsidRPr="0097563F">
        <w:rPr>
          <w:i/>
          <w:sz w:val="25"/>
          <w:szCs w:val="25"/>
        </w:rPr>
        <w:t xml:space="preserve">agreement pursuant to a lawful deviation from the SCMP necessitated by an emergency.  </w:t>
      </w:r>
    </w:p>
    <w:p w:rsidR="0097563F" w:rsidRPr="0097563F" w:rsidRDefault="002F2054" w:rsidP="0097563F">
      <w:pPr>
        <w:widowControl w:val="0"/>
        <w:tabs>
          <w:tab w:val="left" w:pos="709"/>
          <w:tab w:val="left" w:pos="1701"/>
          <w:tab w:val="left" w:pos="2268"/>
          <w:tab w:val="left" w:pos="3119"/>
          <w:tab w:val="left" w:pos="4253"/>
        </w:tabs>
        <w:spacing w:before="240" w:after="240" w:line="480" w:lineRule="auto"/>
        <w:ind w:left="3119" w:hanging="3119"/>
        <w:jc w:val="both"/>
        <w:rPr>
          <w:i/>
          <w:sz w:val="25"/>
          <w:szCs w:val="25"/>
        </w:rPr>
      </w:pPr>
      <w:r w:rsidRPr="0097563F">
        <w:rPr>
          <w:i/>
          <w:sz w:val="25"/>
          <w:szCs w:val="25"/>
        </w:rPr>
        <w:tab/>
      </w:r>
      <w:r w:rsidRPr="0097563F">
        <w:rPr>
          <w:i/>
          <w:sz w:val="25"/>
          <w:szCs w:val="25"/>
        </w:rPr>
        <w:tab/>
      </w:r>
      <w:r w:rsidRPr="0097563F">
        <w:rPr>
          <w:i/>
          <w:sz w:val="25"/>
          <w:szCs w:val="25"/>
        </w:rPr>
        <w:tab/>
        <w:t>35.1</w:t>
      </w:r>
      <w:r w:rsidRPr="0097563F">
        <w:rPr>
          <w:i/>
          <w:sz w:val="25"/>
          <w:szCs w:val="25"/>
        </w:rPr>
        <w:tab/>
      </w:r>
      <w:r w:rsidR="00CA31B0" w:rsidRPr="0097563F">
        <w:rPr>
          <w:i/>
          <w:sz w:val="25"/>
          <w:szCs w:val="25"/>
        </w:rPr>
        <w:t xml:space="preserve">In the context of the application that preceded this action, </w:t>
      </w:r>
      <w:r w:rsidR="0097563F">
        <w:rPr>
          <w:i/>
          <w:sz w:val="25"/>
          <w:szCs w:val="25"/>
        </w:rPr>
        <w:t>………</w:t>
      </w:r>
      <w:r w:rsidR="00BA1379">
        <w:rPr>
          <w:i/>
          <w:sz w:val="25"/>
          <w:szCs w:val="25"/>
        </w:rPr>
        <w:t xml:space="preserve"> </w:t>
      </w:r>
      <w:r w:rsidR="00CA31B0" w:rsidRPr="0097563F">
        <w:rPr>
          <w:i/>
          <w:sz w:val="25"/>
          <w:szCs w:val="25"/>
        </w:rPr>
        <w:t xml:space="preserve">.  It is </w:t>
      </w:r>
      <w:r w:rsidR="00BA1379">
        <w:rPr>
          <w:i/>
          <w:sz w:val="25"/>
          <w:szCs w:val="25"/>
        </w:rPr>
        <w:t>an act of</w:t>
      </w:r>
      <w:r w:rsidR="00CA31B0" w:rsidRPr="0097563F">
        <w:rPr>
          <w:i/>
          <w:sz w:val="25"/>
          <w:szCs w:val="25"/>
        </w:rPr>
        <w:t xml:space="preserve"> bad faith </w:t>
      </w:r>
      <w:r w:rsidR="00CA31B0" w:rsidRPr="0097563F">
        <w:rPr>
          <w:b/>
          <w:bCs w:val="0"/>
          <w:i/>
          <w:sz w:val="25"/>
          <w:szCs w:val="25"/>
        </w:rPr>
        <w:t>to pursue the same claim (i.e. a tacit agreement, that the Court has found to be unenforceable</w:t>
      </w:r>
      <w:r w:rsidR="00CA31B0" w:rsidRPr="0097563F">
        <w:rPr>
          <w:i/>
          <w:sz w:val="25"/>
          <w:szCs w:val="25"/>
        </w:rPr>
        <w:t xml:space="preserve"> by omitting material that is fatally inconvenient and without explanation, introducing averments that purport to sidestep the difficulties with the claim </w:t>
      </w:r>
      <w:r w:rsidR="00BA1379">
        <w:rPr>
          <w:i/>
          <w:sz w:val="25"/>
          <w:szCs w:val="25"/>
        </w:rPr>
        <w:t>but</w:t>
      </w:r>
      <w:r w:rsidR="00CA31B0" w:rsidRPr="0097563F">
        <w:rPr>
          <w:i/>
          <w:sz w:val="25"/>
          <w:szCs w:val="25"/>
        </w:rPr>
        <w:t xml:space="preserve"> are undermined by the </w:t>
      </w:r>
      <w:r w:rsidR="00BA1379">
        <w:rPr>
          <w:i/>
          <w:sz w:val="25"/>
          <w:szCs w:val="25"/>
        </w:rPr>
        <w:t>omitted facts.</w:t>
      </w:r>
    </w:p>
    <w:p w:rsidR="00390ACA" w:rsidRPr="0097563F" w:rsidRDefault="00390ACA" w:rsidP="00CA31B0">
      <w:pPr>
        <w:widowControl w:val="0"/>
        <w:tabs>
          <w:tab w:val="left" w:pos="709"/>
          <w:tab w:val="left" w:pos="1701"/>
          <w:tab w:val="left" w:pos="2268"/>
          <w:tab w:val="left" w:pos="3119"/>
          <w:tab w:val="left" w:pos="4253"/>
        </w:tabs>
        <w:spacing w:before="240" w:after="240" w:line="480" w:lineRule="auto"/>
        <w:ind w:left="3119" w:hanging="3119"/>
        <w:jc w:val="both"/>
        <w:rPr>
          <w:sz w:val="25"/>
          <w:szCs w:val="25"/>
        </w:rPr>
      </w:pPr>
      <w:r w:rsidRPr="0097563F">
        <w:rPr>
          <w:i/>
          <w:sz w:val="25"/>
          <w:szCs w:val="25"/>
        </w:rPr>
        <w:tab/>
      </w:r>
      <w:r w:rsidRPr="0097563F">
        <w:rPr>
          <w:i/>
          <w:sz w:val="25"/>
          <w:szCs w:val="25"/>
        </w:rPr>
        <w:tab/>
      </w:r>
      <w:r w:rsidRPr="0097563F">
        <w:rPr>
          <w:i/>
          <w:sz w:val="25"/>
          <w:szCs w:val="25"/>
        </w:rPr>
        <w:tab/>
        <w:t>35.3</w:t>
      </w:r>
      <w:r w:rsidRPr="0097563F">
        <w:rPr>
          <w:i/>
          <w:sz w:val="25"/>
          <w:szCs w:val="25"/>
        </w:rPr>
        <w:tab/>
        <w:t xml:space="preserve">Having </w:t>
      </w:r>
      <w:r w:rsidR="0027328B" w:rsidRPr="0097563F">
        <w:rPr>
          <w:i/>
          <w:sz w:val="25"/>
          <w:szCs w:val="25"/>
        </w:rPr>
        <w:t xml:space="preserve">insisted on the centrality of the SCMP to the question whether the alleged tacit agreement is lawful, it is </w:t>
      </w:r>
      <w:r w:rsidR="0097563F">
        <w:rPr>
          <w:i/>
          <w:sz w:val="25"/>
          <w:szCs w:val="25"/>
        </w:rPr>
        <w:t xml:space="preserve">a </w:t>
      </w:r>
      <w:r w:rsidR="0027328B" w:rsidRPr="0097563F">
        <w:rPr>
          <w:i/>
          <w:sz w:val="25"/>
          <w:szCs w:val="25"/>
        </w:rPr>
        <w:t>manifest act of bad faith for the Plaintiff, without explanation</w:t>
      </w:r>
      <w:r w:rsidR="0027328B" w:rsidRPr="0097563F">
        <w:rPr>
          <w:b/>
          <w:i/>
          <w:sz w:val="25"/>
          <w:szCs w:val="25"/>
          <w:u w:val="single"/>
        </w:rPr>
        <w:t xml:space="preserve">, to </w:t>
      </w:r>
      <w:r w:rsidR="00A46AFC" w:rsidRPr="0097563F">
        <w:rPr>
          <w:b/>
          <w:i/>
          <w:sz w:val="25"/>
          <w:szCs w:val="25"/>
          <w:u w:val="single"/>
        </w:rPr>
        <w:t xml:space="preserve">refer selectively to its terms without disclosing its </w:t>
      </w:r>
      <w:r w:rsidR="001D3A07" w:rsidRPr="0097563F">
        <w:rPr>
          <w:b/>
          <w:i/>
          <w:sz w:val="25"/>
          <w:szCs w:val="25"/>
          <w:u w:val="single"/>
        </w:rPr>
        <w:t>contents in full.</w:t>
      </w:r>
      <w:r w:rsidR="001D3A07" w:rsidRPr="0097563F">
        <w:rPr>
          <w:i/>
          <w:sz w:val="25"/>
          <w:szCs w:val="25"/>
        </w:rPr>
        <w:t xml:space="preserve">  The inference to draw from such conduct is that the Plaintiff </w:t>
      </w:r>
      <w:r w:rsidR="001D3A07" w:rsidRPr="0097563F">
        <w:rPr>
          <w:sz w:val="25"/>
          <w:szCs w:val="25"/>
        </w:rPr>
        <w:t xml:space="preserve">has shielded </w:t>
      </w:r>
      <w:r w:rsidR="001D3A07" w:rsidRPr="0097563F">
        <w:rPr>
          <w:sz w:val="25"/>
          <w:szCs w:val="25"/>
        </w:rPr>
        <w:lastRenderedPageBreak/>
        <w:t>from scrutiny the terms of the SCMP that would demonstrate that its claim is unsustainable.</w:t>
      </w:r>
      <w:r w:rsidR="004B37FF" w:rsidRPr="0097563F">
        <w:rPr>
          <w:rStyle w:val="FootnoteReference"/>
          <w:sz w:val="25"/>
          <w:szCs w:val="25"/>
        </w:rPr>
        <w:footnoteReference w:id="12"/>
      </w:r>
      <w:r w:rsidR="0097563F">
        <w:rPr>
          <w:sz w:val="25"/>
          <w:szCs w:val="25"/>
        </w:rPr>
        <w:t xml:space="preserve"> (emphasis added)</w:t>
      </w:r>
    </w:p>
    <w:p w:rsidR="00A816CE"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23.</w:t>
      </w:r>
      <w:r>
        <w:rPr>
          <w:iCs/>
          <w:sz w:val="25"/>
          <w:szCs w:val="25"/>
        </w:rPr>
        <w:tab/>
      </w:r>
      <w:r w:rsidR="00A816CE">
        <w:rPr>
          <w:sz w:val="25"/>
          <w:szCs w:val="25"/>
        </w:rPr>
        <w:t>The First Defendant’s objection states further that:</w:t>
      </w:r>
    </w:p>
    <w:p w:rsidR="00A816CE" w:rsidRDefault="00A816CE" w:rsidP="00A816CE">
      <w:pPr>
        <w:widowControl w:val="0"/>
        <w:tabs>
          <w:tab w:val="left" w:pos="1985"/>
          <w:tab w:val="left" w:pos="2268"/>
          <w:tab w:val="left" w:pos="3402"/>
          <w:tab w:val="left" w:pos="4253"/>
        </w:tabs>
        <w:spacing w:before="240" w:after="240" w:line="480" w:lineRule="auto"/>
        <w:ind w:left="1985" w:hanging="851"/>
        <w:jc w:val="both"/>
        <w:rPr>
          <w:i/>
          <w:iCs/>
          <w:sz w:val="25"/>
          <w:szCs w:val="25"/>
        </w:rPr>
      </w:pPr>
      <w:r>
        <w:rPr>
          <w:i/>
          <w:iCs/>
          <w:sz w:val="25"/>
          <w:szCs w:val="25"/>
        </w:rPr>
        <w:t>“36.</w:t>
      </w:r>
      <w:r>
        <w:rPr>
          <w:i/>
          <w:iCs/>
          <w:sz w:val="25"/>
          <w:szCs w:val="25"/>
        </w:rPr>
        <w:tab/>
        <w:t xml:space="preserve">….  The Plaintiff’s claim is based on the SCMP.  It is therefore obliged to place the SCMP before the </w:t>
      </w:r>
      <w:r w:rsidR="0097563F">
        <w:rPr>
          <w:i/>
          <w:iCs/>
          <w:sz w:val="25"/>
          <w:szCs w:val="25"/>
        </w:rPr>
        <w:t>c</w:t>
      </w:r>
      <w:r>
        <w:rPr>
          <w:i/>
          <w:iCs/>
          <w:sz w:val="25"/>
          <w:szCs w:val="25"/>
        </w:rPr>
        <w:t>ourt as it would be obliged to do were its claim based on a written contract.  The City contends that the provisions of Rule 18(6) apply in the circumstances of this case.  The City accordingly objects to the proposed amendment on the ground that, if it were allowed, it would constitute an irregular step that would fall to be set aside in terms of Rule 30(1).</w:t>
      </w:r>
    </w:p>
    <w:p w:rsidR="00A816CE" w:rsidRDefault="00A816CE" w:rsidP="00A816CE">
      <w:pPr>
        <w:widowControl w:val="0"/>
        <w:tabs>
          <w:tab w:val="left" w:pos="2268"/>
          <w:tab w:val="left" w:pos="3402"/>
          <w:tab w:val="left" w:pos="4253"/>
        </w:tabs>
        <w:spacing w:before="240" w:after="240" w:line="480" w:lineRule="auto"/>
        <w:ind w:left="1985" w:hanging="851"/>
        <w:jc w:val="both"/>
        <w:rPr>
          <w:i/>
          <w:iCs/>
          <w:sz w:val="25"/>
          <w:szCs w:val="25"/>
        </w:rPr>
      </w:pPr>
      <w:r>
        <w:rPr>
          <w:i/>
          <w:iCs/>
          <w:sz w:val="25"/>
          <w:szCs w:val="25"/>
        </w:rPr>
        <w:t>37.</w:t>
      </w:r>
      <w:r>
        <w:rPr>
          <w:i/>
          <w:iCs/>
          <w:sz w:val="25"/>
          <w:szCs w:val="25"/>
        </w:rPr>
        <w:tab/>
        <w:t xml:space="preserve">If it is found that the proposed declaration cannot be disallowed on the basis set out above, the City nevertheless contends that the claim advanced in the proposed declaration is excipiable </w:t>
      </w:r>
      <w:r w:rsidR="004C13CB">
        <w:rPr>
          <w:i/>
          <w:iCs/>
          <w:sz w:val="25"/>
          <w:szCs w:val="25"/>
        </w:rPr>
        <w:t>because it is illegal:</w:t>
      </w:r>
    </w:p>
    <w:p w:rsidR="004C13CB" w:rsidRDefault="004C13CB" w:rsidP="004C13CB">
      <w:pPr>
        <w:widowControl w:val="0"/>
        <w:tabs>
          <w:tab w:val="left" w:pos="2268"/>
          <w:tab w:val="left" w:pos="3119"/>
          <w:tab w:val="left" w:pos="4253"/>
        </w:tabs>
        <w:spacing w:before="240" w:after="240" w:line="480" w:lineRule="auto"/>
        <w:ind w:left="3119" w:hanging="1985"/>
        <w:jc w:val="both"/>
        <w:rPr>
          <w:i/>
          <w:iCs/>
          <w:sz w:val="25"/>
          <w:szCs w:val="25"/>
        </w:rPr>
      </w:pPr>
      <w:r>
        <w:rPr>
          <w:i/>
          <w:iCs/>
          <w:sz w:val="25"/>
          <w:szCs w:val="25"/>
        </w:rPr>
        <w:tab/>
        <w:t>37.1</w:t>
      </w:r>
      <w:r>
        <w:rPr>
          <w:i/>
          <w:iCs/>
          <w:sz w:val="25"/>
          <w:szCs w:val="25"/>
        </w:rPr>
        <w:tab/>
        <w:t xml:space="preserve">The SCMP and the regulations set out the requirements and conditions that must be fulfilled to ensure lawful emergency deviation procurement process.  A deviation undertaken in contravention of the requirements of the SCMP and the </w:t>
      </w:r>
      <w:r w:rsidR="0097563F">
        <w:rPr>
          <w:i/>
          <w:iCs/>
          <w:sz w:val="25"/>
          <w:szCs w:val="25"/>
        </w:rPr>
        <w:t>r</w:t>
      </w:r>
      <w:r>
        <w:rPr>
          <w:i/>
          <w:iCs/>
          <w:sz w:val="25"/>
          <w:szCs w:val="25"/>
        </w:rPr>
        <w:t xml:space="preserve">egulations </w:t>
      </w:r>
      <w:r>
        <w:rPr>
          <w:i/>
          <w:iCs/>
          <w:sz w:val="25"/>
          <w:szCs w:val="25"/>
        </w:rPr>
        <w:lastRenderedPageBreak/>
        <w:t xml:space="preserve">cannot be sanctioned by the </w:t>
      </w:r>
      <w:r w:rsidR="0097563F">
        <w:rPr>
          <w:i/>
          <w:iCs/>
          <w:sz w:val="25"/>
          <w:szCs w:val="25"/>
        </w:rPr>
        <w:t>m</w:t>
      </w:r>
      <w:r>
        <w:rPr>
          <w:i/>
          <w:iCs/>
          <w:sz w:val="25"/>
          <w:szCs w:val="25"/>
        </w:rPr>
        <w:t xml:space="preserve">anager.  It follows that an agreement is illegal if it arises out of any process that purports to be a deviation, but which is undertaken in contravention of the requirements of the SCMP and the </w:t>
      </w:r>
      <w:r w:rsidR="0097563F">
        <w:rPr>
          <w:i/>
          <w:iCs/>
          <w:sz w:val="25"/>
          <w:szCs w:val="25"/>
        </w:rPr>
        <w:t>r</w:t>
      </w:r>
      <w:r>
        <w:rPr>
          <w:i/>
          <w:iCs/>
          <w:sz w:val="25"/>
          <w:szCs w:val="25"/>
        </w:rPr>
        <w:t>egulations.</w:t>
      </w:r>
    </w:p>
    <w:p w:rsidR="004C13CB" w:rsidRDefault="004C13CB" w:rsidP="004C13CB">
      <w:pPr>
        <w:widowControl w:val="0"/>
        <w:tabs>
          <w:tab w:val="left" w:pos="2268"/>
          <w:tab w:val="left" w:pos="3119"/>
          <w:tab w:val="left" w:pos="4253"/>
        </w:tabs>
        <w:spacing w:before="240" w:after="240" w:line="480" w:lineRule="auto"/>
        <w:ind w:left="3119" w:hanging="1985"/>
        <w:jc w:val="both"/>
        <w:rPr>
          <w:i/>
          <w:iCs/>
          <w:sz w:val="25"/>
          <w:szCs w:val="25"/>
        </w:rPr>
      </w:pPr>
      <w:r>
        <w:rPr>
          <w:i/>
          <w:iCs/>
          <w:sz w:val="25"/>
          <w:szCs w:val="25"/>
        </w:rPr>
        <w:tab/>
        <w:t>37.2</w:t>
      </w:r>
      <w:r>
        <w:rPr>
          <w:i/>
          <w:iCs/>
          <w:sz w:val="25"/>
          <w:szCs w:val="25"/>
        </w:rPr>
        <w:tab/>
        <w:t xml:space="preserve">The allegations in the proposed </w:t>
      </w:r>
      <w:r w:rsidR="0097563F">
        <w:rPr>
          <w:i/>
          <w:iCs/>
          <w:sz w:val="25"/>
          <w:szCs w:val="25"/>
        </w:rPr>
        <w:t>d</w:t>
      </w:r>
      <w:r>
        <w:rPr>
          <w:i/>
          <w:iCs/>
          <w:sz w:val="25"/>
          <w:szCs w:val="25"/>
        </w:rPr>
        <w:t xml:space="preserve">eclaration are that the parties engaged in conduct that gave rise to a tacit agreement that the </w:t>
      </w:r>
      <w:r w:rsidR="0097563F">
        <w:rPr>
          <w:i/>
          <w:iCs/>
          <w:sz w:val="25"/>
          <w:szCs w:val="25"/>
        </w:rPr>
        <w:t>m</w:t>
      </w:r>
      <w:r>
        <w:rPr>
          <w:i/>
          <w:iCs/>
          <w:sz w:val="25"/>
          <w:szCs w:val="25"/>
        </w:rPr>
        <w:t xml:space="preserve">anager allegedly sought to make lawful by complying with the requirements of the SCMP and the regulations.  The SCMP and the </w:t>
      </w:r>
      <w:r w:rsidR="0097563F">
        <w:rPr>
          <w:i/>
          <w:iCs/>
          <w:sz w:val="25"/>
          <w:szCs w:val="25"/>
        </w:rPr>
        <w:t>r</w:t>
      </w:r>
      <w:r>
        <w:rPr>
          <w:i/>
          <w:iCs/>
          <w:sz w:val="25"/>
          <w:szCs w:val="25"/>
        </w:rPr>
        <w:t>egulations do not permit that.</w:t>
      </w:r>
    </w:p>
    <w:p w:rsidR="00645A4A" w:rsidRDefault="004C13CB" w:rsidP="0097563F">
      <w:pPr>
        <w:widowControl w:val="0"/>
        <w:tabs>
          <w:tab w:val="left" w:pos="2268"/>
          <w:tab w:val="left" w:pos="3119"/>
          <w:tab w:val="left" w:pos="4253"/>
        </w:tabs>
        <w:spacing w:before="240" w:after="240" w:line="480" w:lineRule="auto"/>
        <w:ind w:left="3119" w:hanging="1985"/>
        <w:jc w:val="both"/>
        <w:rPr>
          <w:i/>
          <w:iCs/>
          <w:sz w:val="25"/>
          <w:szCs w:val="25"/>
        </w:rPr>
      </w:pPr>
      <w:r>
        <w:rPr>
          <w:i/>
          <w:iCs/>
          <w:sz w:val="25"/>
          <w:szCs w:val="25"/>
        </w:rPr>
        <w:tab/>
        <w:t>37.3</w:t>
      </w:r>
      <w:r>
        <w:rPr>
          <w:i/>
          <w:iCs/>
          <w:sz w:val="25"/>
          <w:szCs w:val="25"/>
        </w:rPr>
        <w:tab/>
        <w:t xml:space="preserve">Moreover, </w:t>
      </w:r>
      <w:r w:rsidR="007B1EBC">
        <w:rPr>
          <w:i/>
          <w:iCs/>
          <w:sz w:val="25"/>
          <w:szCs w:val="25"/>
        </w:rPr>
        <w:t xml:space="preserve">the proposed </w:t>
      </w:r>
      <w:r w:rsidR="0097563F">
        <w:rPr>
          <w:i/>
          <w:iCs/>
          <w:sz w:val="25"/>
          <w:szCs w:val="25"/>
        </w:rPr>
        <w:t>d</w:t>
      </w:r>
      <w:r w:rsidR="007B1EBC">
        <w:rPr>
          <w:i/>
          <w:iCs/>
          <w:sz w:val="25"/>
          <w:szCs w:val="25"/>
        </w:rPr>
        <w:t xml:space="preserve">eclaration lacks particularity such that this </w:t>
      </w:r>
      <w:r w:rsidR="00645A4A">
        <w:rPr>
          <w:i/>
          <w:iCs/>
          <w:sz w:val="25"/>
          <w:szCs w:val="25"/>
        </w:rPr>
        <w:t xml:space="preserve">Court cannot determine whether the requirements of the SCMP and the </w:t>
      </w:r>
      <w:r w:rsidR="0097563F">
        <w:rPr>
          <w:i/>
          <w:iCs/>
          <w:sz w:val="25"/>
          <w:szCs w:val="25"/>
        </w:rPr>
        <w:t>r</w:t>
      </w:r>
      <w:r w:rsidR="00645A4A">
        <w:rPr>
          <w:i/>
          <w:iCs/>
          <w:sz w:val="25"/>
          <w:szCs w:val="25"/>
        </w:rPr>
        <w:t xml:space="preserve">egulations were satisfied in a manner that makes the alleged emergency deviation lawful.  The </w:t>
      </w:r>
      <w:r w:rsidR="0097563F">
        <w:rPr>
          <w:i/>
          <w:iCs/>
          <w:sz w:val="25"/>
          <w:szCs w:val="25"/>
        </w:rPr>
        <w:t>p</w:t>
      </w:r>
      <w:r w:rsidR="00645A4A">
        <w:rPr>
          <w:i/>
          <w:iCs/>
          <w:sz w:val="25"/>
          <w:szCs w:val="25"/>
        </w:rPr>
        <w:t xml:space="preserve">laintiff does not </w:t>
      </w:r>
      <w:r w:rsidR="000A0ACD">
        <w:rPr>
          <w:i/>
          <w:iCs/>
          <w:sz w:val="25"/>
          <w:szCs w:val="25"/>
        </w:rPr>
        <w:t xml:space="preserve">state:when </w:t>
      </w:r>
      <w:r w:rsidR="00645A4A">
        <w:rPr>
          <w:i/>
          <w:iCs/>
          <w:sz w:val="25"/>
          <w:szCs w:val="25"/>
        </w:rPr>
        <w:t xml:space="preserve">and how the manager allegedly complied with the requirements of the SCMP.  The </w:t>
      </w:r>
      <w:r w:rsidR="0097563F">
        <w:rPr>
          <w:i/>
          <w:iCs/>
          <w:sz w:val="25"/>
          <w:szCs w:val="25"/>
        </w:rPr>
        <w:t>p</w:t>
      </w:r>
      <w:r w:rsidR="00645A4A">
        <w:rPr>
          <w:i/>
          <w:iCs/>
          <w:sz w:val="25"/>
          <w:szCs w:val="25"/>
        </w:rPr>
        <w:t xml:space="preserve">laintiff also does not state when each element of the conduct that is the subject of the tacit agreement occurred, the absence of that particularly means this </w:t>
      </w:r>
      <w:r w:rsidR="0097563F">
        <w:rPr>
          <w:i/>
          <w:iCs/>
          <w:sz w:val="25"/>
          <w:szCs w:val="25"/>
        </w:rPr>
        <w:t>c</w:t>
      </w:r>
      <w:r w:rsidR="00645A4A">
        <w:rPr>
          <w:i/>
          <w:iCs/>
          <w:sz w:val="25"/>
          <w:szCs w:val="25"/>
        </w:rPr>
        <w:t xml:space="preserve">ourt cannot assess compliance with the </w:t>
      </w:r>
      <w:r w:rsidR="0097563F">
        <w:rPr>
          <w:i/>
          <w:iCs/>
          <w:sz w:val="25"/>
          <w:szCs w:val="25"/>
        </w:rPr>
        <w:t>r</w:t>
      </w:r>
      <w:r w:rsidR="00645A4A">
        <w:rPr>
          <w:i/>
          <w:iCs/>
          <w:sz w:val="25"/>
          <w:szCs w:val="25"/>
        </w:rPr>
        <w:t xml:space="preserve">egulations </w:t>
      </w:r>
      <w:r w:rsidR="0097563F">
        <w:rPr>
          <w:i/>
          <w:iCs/>
          <w:sz w:val="25"/>
          <w:szCs w:val="25"/>
        </w:rPr>
        <w:t>and</w:t>
      </w:r>
      <w:r w:rsidR="00645A4A">
        <w:rPr>
          <w:i/>
          <w:iCs/>
          <w:sz w:val="25"/>
          <w:szCs w:val="25"/>
        </w:rPr>
        <w:t xml:space="preserve"> the SCMP.  </w:t>
      </w:r>
    </w:p>
    <w:p w:rsidR="00645A4A" w:rsidRDefault="00645A4A" w:rsidP="00645A4A">
      <w:pPr>
        <w:widowControl w:val="0"/>
        <w:tabs>
          <w:tab w:val="left" w:pos="2268"/>
          <w:tab w:val="left" w:pos="2977"/>
          <w:tab w:val="left" w:pos="3686"/>
          <w:tab w:val="left" w:pos="3969"/>
        </w:tabs>
        <w:spacing w:before="240" w:after="240" w:line="480" w:lineRule="auto"/>
        <w:ind w:left="2977" w:hanging="1843"/>
        <w:jc w:val="both"/>
        <w:rPr>
          <w:i/>
          <w:iCs/>
          <w:sz w:val="25"/>
          <w:szCs w:val="25"/>
        </w:rPr>
      </w:pPr>
      <w:r>
        <w:rPr>
          <w:i/>
          <w:iCs/>
          <w:sz w:val="25"/>
          <w:szCs w:val="25"/>
        </w:rPr>
        <w:lastRenderedPageBreak/>
        <w:tab/>
        <w:t>37.4</w:t>
      </w:r>
      <w:r>
        <w:rPr>
          <w:i/>
          <w:iCs/>
          <w:sz w:val="25"/>
          <w:szCs w:val="25"/>
        </w:rPr>
        <w:tab/>
        <w:t>Accordingly it does not follow from the allegations in the proposed declaration that the deviation was lawful.</w:t>
      </w:r>
    </w:p>
    <w:p w:rsidR="00645A4A" w:rsidRPr="00A816CE" w:rsidRDefault="00645A4A" w:rsidP="00645A4A">
      <w:pPr>
        <w:widowControl w:val="0"/>
        <w:tabs>
          <w:tab w:val="left" w:pos="2268"/>
          <w:tab w:val="left" w:pos="2977"/>
          <w:tab w:val="left" w:pos="3686"/>
          <w:tab w:val="left" w:pos="3969"/>
        </w:tabs>
        <w:spacing w:before="240" w:after="240" w:line="480" w:lineRule="auto"/>
        <w:ind w:left="2977" w:hanging="1843"/>
        <w:jc w:val="both"/>
        <w:rPr>
          <w:i/>
          <w:iCs/>
          <w:sz w:val="25"/>
          <w:szCs w:val="25"/>
        </w:rPr>
      </w:pPr>
      <w:r>
        <w:rPr>
          <w:i/>
          <w:iCs/>
          <w:sz w:val="25"/>
          <w:szCs w:val="25"/>
        </w:rPr>
        <w:tab/>
        <w:t>38.</w:t>
      </w:r>
      <w:r>
        <w:rPr>
          <w:i/>
          <w:iCs/>
          <w:sz w:val="25"/>
          <w:szCs w:val="25"/>
        </w:rPr>
        <w:tab/>
        <w:t xml:space="preserve">In the circumstances the proposed amendment should be refused.  Were it allowed, it would introduce </w:t>
      </w:r>
      <w:r w:rsidR="00601BB7">
        <w:rPr>
          <w:i/>
          <w:iCs/>
          <w:sz w:val="25"/>
          <w:szCs w:val="25"/>
        </w:rPr>
        <w:t>a claim that is</w:t>
      </w:r>
      <w:r>
        <w:rPr>
          <w:i/>
          <w:iCs/>
          <w:sz w:val="25"/>
          <w:szCs w:val="25"/>
        </w:rPr>
        <w:t xml:space="preserve"> excipiable either because it contains insufficient allegations to sustain the claim or because </w:t>
      </w:r>
      <w:r w:rsidR="006340DA">
        <w:rPr>
          <w:i/>
          <w:iCs/>
          <w:sz w:val="25"/>
          <w:szCs w:val="25"/>
        </w:rPr>
        <w:t>it is vague and embarrassing.”</w:t>
      </w:r>
      <w:r w:rsidR="006340DA">
        <w:rPr>
          <w:rStyle w:val="FootnoteReference"/>
          <w:i/>
          <w:iCs/>
          <w:sz w:val="25"/>
          <w:szCs w:val="25"/>
        </w:rPr>
        <w:footnoteReference w:id="13"/>
      </w:r>
    </w:p>
    <w:p w:rsidR="00A816CE"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24.</w:t>
      </w:r>
      <w:r>
        <w:rPr>
          <w:iCs/>
          <w:sz w:val="25"/>
          <w:szCs w:val="25"/>
        </w:rPr>
        <w:tab/>
      </w:r>
      <w:r w:rsidR="009C6E56">
        <w:rPr>
          <w:sz w:val="25"/>
          <w:szCs w:val="25"/>
        </w:rPr>
        <w:t xml:space="preserve">According to </w:t>
      </w:r>
      <w:r w:rsidR="00B95B11">
        <w:rPr>
          <w:sz w:val="25"/>
          <w:szCs w:val="25"/>
        </w:rPr>
        <w:t>the City</w:t>
      </w:r>
      <w:r w:rsidR="009C6E56">
        <w:rPr>
          <w:sz w:val="25"/>
          <w:szCs w:val="25"/>
        </w:rPr>
        <w:t xml:space="preserve"> in its Heads of Argument, it is stated that the tacit agreement according to the Plaintiff arose due to the fact that the City </w:t>
      </w:r>
      <w:r w:rsidR="009C6E56">
        <w:rPr>
          <w:i/>
          <w:iCs/>
          <w:sz w:val="25"/>
          <w:szCs w:val="25"/>
        </w:rPr>
        <w:t xml:space="preserve">inter alia </w:t>
      </w:r>
      <w:r w:rsidR="009C6E56">
        <w:rPr>
          <w:sz w:val="25"/>
          <w:szCs w:val="25"/>
        </w:rPr>
        <w:t>trained Metropol’s staff on the use of the City’s SAPS/VENUS software, install</w:t>
      </w:r>
      <w:r w:rsidR="00601BB7">
        <w:rPr>
          <w:sz w:val="25"/>
          <w:szCs w:val="25"/>
        </w:rPr>
        <w:t>ed</w:t>
      </w:r>
      <w:r w:rsidR="009C6E56">
        <w:rPr>
          <w:sz w:val="25"/>
          <w:szCs w:val="25"/>
        </w:rPr>
        <w:t xml:space="preserve"> the software on Metropol’s computers, gave Metropol access to the sensitive and classified information and issued all instructions</w:t>
      </w:r>
      <w:r w:rsidR="00601BB7">
        <w:rPr>
          <w:sz w:val="25"/>
          <w:szCs w:val="25"/>
        </w:rPr>
        <w:t xml:space="preserve"> in respect of the recovery of s</w:t>
      </w:r>
      <w:r w:rsidR="009C6E56">
        <w:rPr>
          <w:sz w:val="25"/>
          <w:szCs w:val="25"/>
        </w:rPr>
        <w:t>ection 118 debts directly to Metropol.</w:t>
      </w:r>
    </w:p>
    <w:p w:rsidR="009C6E56" w:rsidRPr="008E142F"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sidRPr="008E142F">
        <w:rPr>
          <w:iCs/>
          <w:sz w:val="25"/>
          <w:szCs w:val="25"/>
        </w:rPr>
        <w:t>25.</w:t>
      </w:r>
      <w:r w:rsidRPr="008E142F">
        <w:rPr>
          <w:iCs/>
          <w:sz w:val="25"/>
          <w:szCs w:val="25"/>
        </w:rPr>
        <w:tab/>
      </w:r>
      <w:r w:rsidR="009C6E56" w:rsidRPr="008E142F">
        <w:rPr>
          <w:sz w:val="25"/>
          <w:szCs w:val="25"/>
        </w:rPr>
        <w:t xml:space="preserve">Metropol had accordingly </w:t>
      </w:r>
      <w:r w:rsidR="00292A96" w:rsidRPr="00601BB7">
        <w:rPr>
          <w:b/>
          <w:sz w:val="25"/>
          <w:szCs w:val="25"/>
          <w:u w:val="single"/>
        </w:rPr>
        <w:t>invoiced Mathipane (and not the City)</w:t>
      </w:r>
      <w:r w:rsidR="00292A96" w:rsidRPr="008E142F">
        <w:rPr>
          <w:sz w:val="25"/>
          <w:szCs w:val="25"/>
        </w:rPr>
        <w:t xml:space="preserve"> for </w:t>
      </w:r>
      <w:r w:rsidR="008E142F">
        <w:rPr>
          <w:sz w:val="25"/>
          <w:szCs w:val="25"/>
        </w:rPr>
        <w:t>services it had rendered and the City paid Mathipane (not Metropol) for the services Metropol rendered, and upon receiving payment from the City, Mathipane, as the “conduit” paid Metropol what was due, minus 10%.</w:t>
      </w:r>
      <w:r w:rsidR="00292A96" w:rsidRPr="008E142F">
        <w:rPr>
          <w:i/>
          <w:iCs/>
          <w:sz w:val="25"/>
          <w:szCs w:val="25"/>
        </w:rPr>
        <w:t xml:space="preserve"> </w:t>
      </w:r>
      <w:r w:rsidR="00601BB7" w:rsidRPr="00601BB7">
        <w:rPr>
          <w:iCs/>
          <w:sz w:val="25"/>
          <w:szCs w:val="25"/>
        </w:rPr>
        <w:t>(emphasis added)</w:t>
      </w:r>
    </w:p>
    <w:p w:rsidR="008E142F"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26.</w:t>
      </w:r>
      <w:r>
        <w:rPr>
          <w:iCs/>
          <w:sz w:val="25"/>
          <w:szCs w:val="25"/>
        </w:rPr>
        <w:tab/>
      </w:r>
      <w:r w:rsidR="005F4EA7">
        <w:rPr>
          <w:sz w:val="25"/>
          <w:szCs w:val="25"/>
        </w:rPr>
        <w:t xml:space="preserve">Metropol had allegedly complied with its obligations to the City by allegedly rendering its services during March 2015 to November 2016 to the City.  Due to the aforesaid, </w:t>
      </w:r>
      <w:r w:rsidR="00DA6E4B">
        <w:rPr>
          <w:sz w:val="25"/>
          <w:szCs w:val="25"/>
        </w:rPr>
        <w:t xml:space="preserve">according to Metropol, the City became indebted to </w:t>
      </w:r>
      <w:r w:rsidR="00DA6E4B">
        <w:rPr>
          <w:sz w:val="25"/>
          <w:szCs w:val="25"/>
        </w:rPr>
        <w:lastRenderedPageBreak/>
        <w:t>Metropol in the amount of R266 095 033.60.</w:t>
      </w:r>
      <w:r w:rsidR="000919C4">
        <w:rPr>
          <w:rStyle w:val="FootnoteReference"/>
          <w:sz w:val="25"/>
          <w:szCs w:val="25"/>
        </w:rPr>
        <w:footnoteReference w:id="14"/>
      </w:r>
    </w:p>
    <w:p w:rsidR="000919C4"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27.</w:t>
      </w:r>
      <w:r>
        <w:rPr>
          <w:iCs/>
          <w:sz w:val="25"/>
          <w:szCs w:val="25"/>
        </w:rPr>
        <w:tab/>
      </w:r>
      <w:r w:rsidR="001D1B49">
        <w:rPr>
          <w:sz w:val="25"/>
          <w:szCs w:val="25"/>
        </w:rPr>
        <w:t xml:space="preserve">The </w:t>
      </w:r>
      <w:r w:rsidR="00601BB7">
        <w:rPr>
          <w:sz w:val="25"/>
          <w:szCs w:val="25"/>
        </w:rPr>
        <w:t>City</w:t>
      </w:r>
      <w:r w:rsidR="001D1B49">
        <w:rPr>
          <w:sz w:val="25"/>
          <w:szCs w:val="25"/>
        </w:rPr>
        <w:t xml:space="preserve"> summarises this matter as follows:</w:t>
      </w:r>
    </w:p>
    <w:p w:rsidR="00601BB7" w:rsidRDefault="001D1B49" w:rsidP="001D1B49">
      <w:pPr>
        <w:widowControl w:val="0"/>
        <w:tabs>
          <w:tab w:val="left" w:pos="1134"/>
          <w:tab w:val="left" w:pos="1985"/>
          <w:tab w:val="left" w:pos="2268"/>
          <w:tab w:val="left" w:pos="3402"/>
          <w:tab w:val="left" w:pos="4253"/>
        </w:tabs>
        <w:spacing w:before="240" w:after="240" w:line="480" w:lineRule="auto"/>
        <w:ind w:left="1985" w:hanging="851"/>
        <w:jc w:val="both"/>
        <w:rPr>
          <w:sz w:val="25"/>
          <w:szCs w:val="25"/>
        </w:rPr>
      </w:pPr>
      <w:r w:rsidRPr="001D1B49">
        <w:rPr>
          <w:i/>
          <w:iCs/>
          <w:sz w:val="25"/>
          <w:szCs w:val="25"/>
        </w:rPr>
        <w:t>“19.</w:t>
      </w:r>
      <w:r w:rsidRPr="001D1B49">
        <w:rPr>
          <w:i/>
          <w:iCs/>
          <w:sz w:val="25"/>
          <w:szCs w:val="25"/>
        </w:rPr>
        <w:tab/>
      </w:r>
      <w:r>
        <w:rPr>
          <w:i/>
          <w:iCs/>
          <w:sz w:val="25"/>
          <w:szCs w:val="25"/>
        </w:rPr>
        <w:t xml:space="preserve">Metropol relied on substantively </w:t>
      </w:r>
      <w:r>
        <w:rPr>
          <w:i/>
          <w:iCs/>
          <w:sz w:val="25"/>
          <w:szCs w:val="25"/>
          <w:u w:val="single"/>
        </w:rPr>
        <w:t>the same allegations</w:t>
      </w:r>
      <w:r>
        <w:rPr>
          <w:i/>
          <w:iCs/>
          <w:sz w:val="25"/>
          <w:szCs w:val="25"/>
        </w:rPr>
        <w:t xml:space="preserve"> in the proposed amendment before Opperman J. </w:t>
      </w:r>
      <w:r w:rsidR="00601BB7">
        <w:rPr>
          <w:i/>
          <w:iCs/>
          <w:sz w:val="25"/>
          <w:szCs w:val="25"/>
        </w:rPr>
        <w:t xml:space="preserve"> At paragraphs 13 to 18 of the j</w:t>
      </w:r>
      <w:r>
        <w:rPr>
          <w:i/>
          <w:iCs/>
          <w:sz w:val="25"/>
          <w:szCs w:val="25"/>
        </w:rPr>
        <w:t>udgment, the Judge set out the essential allegations that Metropol relied on to support its claim for specific performance of the tacit agreement that it sought to introduce by amendment.  Opperman J concluded that the true meaning of the allegations was that ‘</w:t>
      </w:r>
      <w:r>
        <w:rPr>
          <w:sz w:val="25"/>
          <w:szCs w:val="25"/>
        </w:rPr>
        <w:t>the parties conspired to circumvent the City’s procurement process using an intermediary in the form of a successful tenderer, Mathipane.’”</w:t>
      </w:r>
      <w:r>
        <w:rPr>
          <w:rStyle w:val="FootnoteReference"/>
          <w:sz w:val="25"/>
          <w:szCs w:val="25"/>
        </w:rPr>
        <w:footnoteReference w:id="15"/>
      </w:r>
      <w:r>
        <w:rPr>
          <w:sz w:val="25"/>
          <w:szCs w:val="25"/>
        </w:rPr>
        <w:t xml:space="preserve">  </w:t>
      </w:r>
    </w:p>
    <w:p w:rsidR="001D1B49" w:rsidRPr="001D1B49" w:rsidRDefault="00601BB7" w:rsidP="00601BB7">
      <w:pPr>
        <w:widowControl w:val="0"/>
        <w:tabs>
          <w:tab w:val="left" w:pos="709"/>
        </w:tabs>
        <w:spacing w:before="240" w:after="240" w:line="480" w:lineRule="auto"/>
        <w:ind w:left="851" w:hanging="1276"/>
        <w:jc w:val="both"/>
        <w:rPr>
          <w:sz w:val="25"/>
          <w:szCs w:val="25"/>
        </w:rPr>
      </w:pPr>
      <w:r>
        <w:rPr>
          <w:sz w:val="25"/>
          <w:szCs w:val="25"/>
        </w:rPr>
        <w:t xml:space="preserve">                     </w:t>
      </w:r>
      <w:r w:rsidR="001D1B49">
        <w:rPr>
          <w:sz w:val="25"/>
          <w:szCs w:val="25"/>
        </w:rPr>
        <w:t>According to Opperman J that was the only interpretation that the allegations could reasonably bear.</w:t>
      </w:r>
      <w:r w:rsidR="001D1B49">
        <w:rPr>
          <w:rStyle w:val="FootnoteReference"/>
          <w:sz w:val="25"/>
          <w:szCs w:val="25"/>
        </w:rPr>
        <w:footnoteReference w:id="16"/>
      </w:r>
    </w:p>
    <w:p w:rsidR="001D1B49"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28.</w:t>
      </w:r>
      <w:r>
        <w:rPr>
          <w:iCs/>
          <w:sz w:val="25"/>
          <w:szCs w:val="25"/>
        </w:rPr>
        <w:tab/>
      </w:r>
      <w:r w:rsidR="001D1B49">
        <w:rPr>
          <w:sz w:val="25"/>
          <w:szCs w:val="25"/>
        </w:rPr>
        <w:t xml:space="preserve">The </w:t>
      </w:r>
      <w:r w:rsidR="00601BB7">
        <w:rPr>
          <w:sz w:val="25"/>
          <w:szCs w:val="25"/>
        </w:rPr>
        <w:t xml:space="preserve">City submitted </w:t>
      </w:r>
      <w:r w:rsidR="001D1B49">
        <w:rPr>
          <w:sz w:val="25"/>
          <w:szCs w:val="25"/>
        </w:rPr>
        <w:t xml:space="preserve"> that </w:t>
      </w:r>
      <w:r w:rsidR="00024449">
        <w:rPr>
          <w:sz w:val="25"/>
          <w:szCs w:val="25"/>
        </w:rPr>
        <w:t>by applying the principle that agreements which are concluded in contravention of “the constitutional standard”, i.e. in purported circumvention of a fair and transparent public procurement process,</w:t>
      </w:r>
      <w:r w:rsidR="00024449">
        <w:rPr>
          <w:rStyle w:val="FootnoteReference"/>
          <w:sz w:val="25"/>
          <w:szCs w:val="25"/>
        </w:rPr>
        <w:footnoteReference w:id="17"/>
      </w:r>
      <w:r w:rsidR="00652B85">
        <w:rPr>
          <w:sz w:val="25"/>
          <w:szCs w:val="25"/>
        </w:rPr>
        <w:t xml:space="preserve"> are illegal and that a Court will never permit enforcement of an illegal contract.</w:t>
      </w:r>
      <w:r w:rsidR="000227BC">
        <w:rPr>
          <w:rStyle w:val="FootnoteReference"/>
          <w:sz w:val="25"/>
          <w:szCs w:val="25"/>
        </w:rPr>
        <w:footnoteReference w:id="18"/>
      </w:r>
    </w:p>
    <w:p w:rsidR="000227BC"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29.</w:t>
      </w:r>
      <w:r>
        <w:rPr>
          <w:iCs/>
          <w:sz w:val="25"/>
          <w:szCs w:val="25"/>
        </w:rPr>
        <w:tab/>
      </w:r>
      <w:r w:rsidR="00601BB7">
        <w:rPr>
          <w:sz w:val="25"/>
          <w:szCs w:val="25"/>
        </w:rPr>
        <w:t>Based on the aforesaid the City</w:t>
      </w:r>
      <w:r w:rsidR="002705EE">
        <w:rPr>
          <w:sz w:val="25"/>
          <w:szCs w:val="25"/>
        </w:rPr>
        <w:t xml:space="preserve"> </w:t>
      </w:r>
      <w:r w:rsidR="00B95B11">
        <w:rPr>
          <w:sz w:val="25"/>
          <w:szCs w:val="25"/>
        </w:rPr>
        <w:t>seeks</w:t>
      </w:r>
      <w:r w:rsidR="002705EE">
        <w:rPr>
          <w:sz w:val="25"/>
          <w:szCs w:val="25"/>
        </w:rPr>
        <w:t xml:space="preserve"> </w:t>
      </w:r>
      <w:r w:rsidR="00EC335D">
        <w:rPr>
          <w:sz w:val="25"/>
          <w:szCs w:val="25"/>
        </w:rPr>
        <w:t xml:space="preserve">an order </w:t>
      </w:r>
      <w:r w:rsidR="002705EE">
        <w:rPr>
          <w:sz w:val="25"/>
          <w:szCs w:val="25"/>
        </w:rPr>
        <w:t xml:space="preserve">that this Court also refuse </w:t>
      </w:r>
      <w:r w:rsidR="002705EE">
        <w:rPr>
          <w:sz w:val="25"/>
          <w:szCs w:val="25"/>
        </w:rPr>
        <w:lastRenderedPageBreak/>
        <w:t>the application for the proposed amendment.</w:t>
      </w:r>
    </w:p>
    <w:p w:rsidR="002705EE"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30.</w:t>
      </w:r>
      <w:r>
        <w:rPr>
          <w:iCs/>
          <w:sz w:val="25"/>
          <w:szCs w:val="25"/>
        </w:rPr>
        <w:tab/>
      </w:r>
      <w:r w:rsidR="002705EE">
        <w:rPr>
          <w:sz w:val="25"/>
          <w:szCs w:val="25"/>
        </w:rPr>
        <w:t xml:space="preserve">The </w:t>
      </w:r>
      <w:r w:rsidR="00EC335D">
        <w:rPr>
          <w:sz w:val="25"/>
          <w:szCs w:val="25"/>
        </w:rPr>
        <w:t xml:space="preserve">City </w:t>
      </w:r>
      <w:r w:rsidR="00E16D1F">
        <w:rPr>
          <w:sz w:val="25"/>
          <w:szCs w:val="25"/>
        </w:rPr>
        <w:t>points out that Metropol for the “first time” in the history of this litigation now states that</w:t>
      </w:r>
      <w:r w:rsidR="00A93153">
        <w:rPr>
          <w:sz w:val="25"/>
          <w:szCs w:val="25"/>
        </w:rPr>
        <w:t xml:space="preserve"> the tacit agreement was concluded in accordance with a </w:t>
      </w:r>
      <w:r w:rsidR="00EC335D">
        <w:rPr>
          <w:sz w:val="25"/>
          <w:szCs w:val="25"/>
        </w:rPr>
        <w:t xml:space="preserve">deviation permitted by the SCMP. </w:t>
      </w:r>
      <w:r w:rsidR="00A93153">
        <w:rPr>
          <w:sz w:val="25"/>
          <w:szCs w:val="25"/>
        </w:rPr>
        <w:t xml:space="preserve">  According to Metropol, this policy allows the deviation in the case of an emergency and where there is a sole provider.  </w:t>
      </w:r>
    </w:p>
    <w:p w:rsidR="00A93153"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31.</w:t>
      </w:r>
      <w:r>
        <w:rPr>
          <w:iCs/>
          <w:sz w:val="25"/>
          <w:szCs w:val="25"/>
        </w:rPr>
        <w:tab/>
      </w:r>
      <w:r w:rsidR="00A93153">
        <w:rPr>
          <w:sz w:val="25"/>
          <w:szCs w:val="25"/>
        </w:rPr>
        <w:t xml:space="preserve">Metropol’s </w:t>
      </w:r>
      <w:r w:rsidR="006D2457">
        <w:rPr>
          <w:sz w:val="25"/>
          <w:szCs w:val="25"/>
        </w:rPr>
        <w:t xml:space="preserve">Counsel stated that the Court should look at the pleading as it stands.  Metropol’s Counsel argued that the payment being made to </w:t>
      </w:r>
      <w:r w:rsidR="006D2457" w:rsidRPr="006D2457">
        <w:rPr>
          <w:sz w:val="25"/>
          <w:szCs w:val="25"/>
        </w:rPr>
        <w:t xml:space="preserve">Mathipane, </w:t>
      </w:r>
      <w:r w:rsidR="006D2457">
        <w:rPr>
          <w:sz w:val="25"/>
          <w:szCs w:val="25"/>
        </w:rPr>
        <w:t xml:space="preserve">less 10%, </w:t>
      </w:r>
      <w:r w:rsidR="009511DB">
        <w:rPr>
          <w:sz w:val="25"/>
          <w:szCs w:val="25"/>
        </w:rPr>
        <w:t>does not amount to anything untoward</w:t>
      </w:r>
      <w:r w:rsidR="006D2457">
        <w:rPr>
          <w:sz w:val="25"/>
          <w:szCs w:val="25"/>
        </w:rPr>
        <w:t xml:space="preserve"> with this tacit agreement and nevertheless these issues would be argued at trial as these are allegedly factual issues as to when, where and how this tacit agreement was concluded.</w:t>
      </w:r>
    </w:p>
    <w:p w:rsidR="006D2457"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32.</w:t>
      </w:r>
      <w:r>
        <w:rPr>
          <w:iCs/>
          <w:sz w:val="25"/>
          <w:szCs w:val="25"/>
        </w:rPr>
        <w:tab/>
      </w:r>
      <w:r w:rsidR="006D2457">
        <w:rPr>
          <w:sz w:val="25"/>
          <w:szCs w:val="25"/>
        </w:rPr>
        <w:t>Metropol argued that there is no prejudice to allowing th</w:t>
      </w:r>
      <w:r w:rsidR="00EC335D">
        <w:rPr>
          <w:sz w:val="25"/>
          <w:szCs w:val="25"/>
        </w:rPr>
        <w:t>e</w:t>
      </w:r>
      <w:r w:rsidR="006D2457">
        <w:rPr>
          <w:sz w:val="25"/>
          <w:szCs w:val="25"/>
        </w:rPr>
        <w:t xml:space="preserve"> pr</w:t>
      </w:r>
      <w:r w:rsidR="00EC335D">
        <w:rPr>
          <w:sz w:val="25"/>
          <w:szCs w:val="25"/>
        </w:rPr>
        <w:t>oposed amendment and persisted with</w:t>
      </w:r>
      <w:r w:rsidR="006D2457">
        <w:rPr>
          <w:sz w:val="25"/>
          <w:szCs w:val="25"/>
        </w:rPr>
        <w:t xml:space="preserve"> the argument that the deviation</w:t>
      </w:r>
      <w:r w:rsidR="00EC335D">
        <w:rPr>
          <w:sz w:val="25"/>
          <w:szCs w:val="25"/>
        </w:rPr>
        <w:t xml:space="preserve"> </w:t>
      </w:r>
      <w:r w:rsidR="00792A78">
        <w:rPr>
          <w:sz w:val="25"/>
          <w:szCs w:val="25"/>
        </w:rPr>
        <w:t>was allegedly</w:t>
      </w:r>
      <w:r w:rsidR="00792A78" w:rsidRPr="00792A78">
        <w:rPr>
          <w:sz w:val="25"/>
          <w:szCs w:val="25"/>
        </w:rPr>
        <w:t xml:space="preserve"> </w:t>
      </w:r>
      <w:r w:rsidR="00792A78">
        <w:rPr>
          <w:sz w:val="25"/>
          <w:szCs w:val="25"/>
        </w:rPr>
        <w:t xml:space="preserve">permitted by the SCMP and this </w:t>
      </w:r>
      <w:r w:rsidR="00EC335D">
        <w:rPr>
          <w:sz w:val="25"/>
          <w:szCs w:val="25"/>
        </w:rPr>
        <w:t>i</w:t>
      </w:r>
      <w:r w:rsidR="006D2457">
        <w:rPr>
          <w:sz w:val="25"/>
          <w:szCs w:val="25"/>
        </w:rPr>
        <w:t xml:space="preserve">n fact </w:t>
      </w:r>
      <w:r w:rsidR="00EC335D">
        <w:rPr>
          <w:sz w:val="25"/>
          <w:szCs w:val="25"/>
        </w:rPr>
        <w:t xml:space="preserve">has created </w:t>
      </w:r>
      <w:r w:rsidR="006D2457">
        <w:rPr>
          <w:sz w:val="25"/>
          <w:szCs w:val="25"/>
        </w:rPr>
        <w:t xml:space="preserve">a triable issue.  </w:t>
      </w:r>
    </w:p>
    <w:p w:rsidR="006D2457"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33.</w:t>
      </w:r>
      <w:r>
        <w:rPr>
          <w:iCs/>
          <w:sz w:val="25"/>
          <w:szCs w:val="25"/>
        </w:rPr>
        <w:tab/>
      </w:r>
      <w:r w:rsidR="006D2457">
        <w:rPr>
          <w:sz w:val="25"/>
          <w:szCs w:val="25"/>
        </w:rPr>
        <w:t xml:space="preserve">According to Metropol, the Court should not adopt a technical approach to this application to allow the proposed amendment and the Court was requested to exercise its discretion.  Metropol argued that the Court would be adopting an over technical approach by preventing Metropol from ventilating its issues at trial.  </w:t>
      </w:r>
    </w:p>
    <w:p w:rsidR="00322490"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34.</w:t>
      </w:r>
      <w:r>
        <w:rPr>
          <w:iCs/>
          <w:sz w:val="25"/>
          <w:szCs w:val="25"/>
        </w:rPr>
        <w:tab/>
      </w:r>
      <w:r w:rsidR="00322490">
        <w:rPr>
          <w:sz w:val="25"/>
          <w:szCs w:val="25"/>
        </w:rPr>
        <w:t xml:space="preserve">The City </w:t>
      </w:r>
      <w:r w:rsidR="00B95B11">
        <w:rPr>
          <w:sz w:val="25"/>
          <w:szCs w:val="25"/>
        </w:rPr>
        <w:t>also states</w:t>
      </w:r>
      <w:r w:rsidR="00C45AE3">
        <w:rPr>
          <w:sz w:val="25"/>
          <w:szCs w:val="25"/>
        </w:rPr>
        <w:t xml:space="preserve"> in </w:t>
      </w:r>
      <w:r w:rsidR="00322490">
        <w:rPr>
          <w:sz w:val="25"/>
          <w:szCs w:val="25"/>
        </w:rPr>
        <w:t>the Heads of Argument:</w:t>
      </w:r>
    </w:p>
    <w:p w:rsidR="00322490" w:rsidRPr="00322490" w:rsidRDefault="00322490" w:rsidP="00322490">
      <w:pPr>
        <w:widowControl w:val="0"/>
        <w:tabs>
          <w:tab w:val="left" w:pos="1134"/>
          <w:tab w:val="left" w:pos="1701"/>
          <w:tab w:val="left" w:pos="2268"/>
          <w:tab w:val="left" w:pos="3402"/>
          <w:tab w:val="left" w:pos="4253"/>
        </w:tabs>
        <w:spacing w:before="240" w:after="240" w:line="480" w:lineRule="auto"/>
        <w:ind w:left="1701" w:hanging="567"/>
        <w:jc w:val="both"/>
        <w:rPr>
          <w:i/>
          <w:iCs/>
          <w:sz w:val="25"/>
          <w:szCs w:val="25"/>
        </w:rPr>
      </w:pPr>
      <w:r>
        <w:rPr>
          <w:i/>
          <w:iCs/>
          <w:sz w:val="25"/>
          <w:szCs w:val="25"/>
        </w:rPr>
        <w:t>“23.</w:t>
      </w:r>
      <w:r>
        <w:rPr>
          <w:i/>
          <w:iCs/>
          <w:sz w:val="25"/>
          <w:szCs w:val="25"/>
        </w:rPr>
        <w:tab/>
        <w:t xml:space="preserve">The immediate, insurmountable difficulty with Metropol’s contention </w:t>
      </w:r>
      <w:r>
        <w:rPr>
          <w:i/>
          <w:iCs/>
          <w:sz w:val="25"/>
          <w:szCs w:val="25"/>
        </w:rPr>
        <w:lastRenderedPageBreak/>
        <w:t xml:space="preserve">is that </w:t>
      </w:r>
      <w:r w:rsidR="00EC335D">
        <w:rPr>
          <w:i/>
          <w:iCs/>
          <w:sz w:val="25"/>
          <w:szCs w:val="25"/>
        </w:rPr>
        <w:t xml:space="preserve">the </w:t>
      </w:r>
      <w:r>
        <w:rPr>
          <w:i/>
          <w:iCs/>
          <w:sz w:val="25"/>
          <w:szCs w:val="25"/>
        </w:rPr>
        <w:t>‘tacit deviation’ from a policy is no more than noncompliance with the poli</w:t>
      </w:r>
      <w:r w:rsidR="00EC335D">
        <w:rPr>
          <w:i/>
          <w:iCs/>
          <w:sz w:val="25"/>
          <w:szCs w:val="25"/>
        </w:rPr>
        <w:t>c</w:t>
      </w:r>
      <w:r>
        <w:rPr>
          <w:i/>
          <w:iCs/>
          <w:sz w:val="25"/>
          <w:szCs w:val="25"/>
        </w:rPr>
        <w:t xml:space="preserve">y.  </w:t>
      </w:r>
      <w:r w:rsidR="00EC335D">
        <w:rPr>
          <w:i/>
          <w:iCs/>
          <w:sz w:val="25"/>
          <w:szCs w:val="25"/>
        </w:rPr>
        <w:t>…..</w:t>
      </w:r>
      <w:r w:rsidR="005E4C63">
        <w:rPr>
          <w:i/>
          <w:iCs/>
          <w:sz w:val="25"/>
          <w:szCs w:val="25"/>
        </w:rPr>
        <w:t xml:space="preserve">For a procurement deviation to be lawful, it must be express, overt and in terms of the policy.  </w:t>
      </w:r>
      <w:r w:rsidR="00EC335D">
        <w:rPr>
          <w:i/>
          <w:iCs/>
          <w:sz w:val="25"/>
          <w:szCs w:val="25"/>
        </w:rPr>
        <w:t>…</w:t>
      </w:r>
      <w:r w:rsidR="005E4C63">
        <w:rPr>
          <w:i/>
          <w:iCs/>
          <w:sz w:val="25"/>
          <w:szCs w:val="25"/>
        </w:rPr>
        <w:t>.”</w:t>
      </w:r>
      <w:r w:rsidR="00E06B40">
        <w:rPr>
          <w:rStyle w:val="FootnoteReference"/>
          <w:i/>
          <w:iCs/>
          <w:sz w:val="25"/>
          <w:szCs w:val="25"/>
        </w:rPr>
        <w:footnoteReference w:id="19"/>
      </w:r>
    </w:p>
    <w:p w:rsidR="00607BA4"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35.</w:t>
      </w:r>
      <w:r>
        <w:rPr>
          <w:iCs/>
          <w:sz w:val="25"/>
          <w:szCs w:val="25"/>
        </w:rPr>
        <w:tab/>
      </w:r>
      <w:r w:rsidR="00607BA4">
        <w:rPr>
          <w:sz w:val="25"/>
          <w:szCs w:val="25"/>
        </w:rPr>
        <w:t>In paragraph 3.4</w:t>
      </w:r>
      <w:r w:rsidR="005A4633">
        <w:rPr>
          <w:sz w:val="25"/>
          <w:szCs w:val="25"/>
        </w:rPr>
        <w:t xml:space="preserve"> </w:t>
      </w:r>
      <w:r w:rsidR="00607BA4">
        <w:rPr>
          <w:sz w:val="25"/>
          <w:szCs w:val="25"/>
        </w:rPr>
        <w:t xml:space="preserve"> </w:t>
      </w:r>
      <w:r w:rsidR="005A4633">
        <w:rPr>
          <w:sz w:val="25"/>
          <w:szCs w:val="25"/>
        </w:rPr>
        <w:t xml:space="preserve">of the proposed declaration </w:t>
      </w:r>
      <w:r w:rsidR="00607BA4">
        <w:rPr>
          <w:sz w:val="25"/>
          <w:szCs w:val="25"/>
        </w:rPr>
        <w:t xml:space="preserve">Metropol states that </w:t>
      </w:r>
      <w:r w:rsidR="005A4633">
        <w:rPr>
          <w:sz w:val="25"/>
          <w:szCs w:val="25"/>
        </w:rPr>
        <w:t>s</w:t>
      </w:r>
      <w:r w:rsidR="00607BA4">
        <w:rPr>
          <w:sz w:val="25"/>
          <w:szCs w:val="25"/>
        </w:rPr>
        <w:t>ection 36(1)</w:t>
      </w:r>
      <w:r w:rsidR="00534BB3">
        <w:rPr>
          <w:sz w:val="25"/>
          <w:szCs w:val="25"/>
        </w:rPr>
        <w:t xml:space="preserve">(a)(i) and (ii) of the </w:t>
      </w:r>
      <w:r w:rsidR="005A4633">
        <w:rPr>
          <w:sz w:val="25"/>
          <w:szCs w:val="25"/>
        </w:rPr>
        <w:t>r</w:t>
      </w:r>
      <w:r w:rsidR="00534BB3">
        <w:rPr>
          <w:sz w:val="25"/>
          <w:szCs w:val="25"/>
        </w:rPr>
        <w:t xml:space="preserve">egulations provides that a SCMP may allow the </w:t>
      </w:r>
      <w:r w:rsidR="005A4633">
        <w:rPr>
          <w:sz w:val="25"/>
          <w:szCs w:val="25"/>
        </w:rPr>
        <w:t>a</w:t>
      </w:r>
      <w:r w:rsidR="00534BB3">
        <w:rPr>
          <w:sz w:val="25"/>
          <w:szCs w:val="25"/>
        </w:rPr>
        <w:t xml:space="preserve">ccounting </w:t>
      </w:r>
      <w:r w:rsidR="005A4633">
        <w:rPr>
          <w:sz w:val="25"/>
          <w:szCs w:val="25"/>
        </w:rPr>
        <w:t>o</w:t>
      </w:r>
      <w:r w:rsidR="00534BB3">
        <w:rPr>
          <w:sz w:val="25"/>
          <w:szCs w:val="25"/>
        </w:rPr>
        <w:t xml:space="preserve">fficer to dispense with official procurement processes required by SCMP and procure required goods and services which may include direct negotiations, but only </w:t>
      </w:r>
      <w:r w:rsidR="00534BB3">
        <w:rPr>
          <w:i/>
          <w:iCs/>
          <w:sz w:val="25"/>
          <w:szCs w:val="25"/>
        </w:rPr>
        <w:t xml:space="preserve">inter alia </w:t>
      </w:r>
      <w:r w:rsidR="00534BB3">
        <w:rPr>
          <w:sz w:val="25"/>
          <w:szCs w:val="25"/>
        </w:rPr>
        <w:t xml:space="preserve"> in an emergency or if such goods and services are produced or are available from a single provider. </w:t>
      </w:r>
    </w:p>
    <w:p w:rsidR="00534BB3"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Pr>
          <w:iCs/>
          <w:sz w:val="25"/>
          <w:szCs w:val="25"/>
        </w:rPr>
        <w:t>36.</w:t>
      </w:r>
      <w:r>
        <w:rPr>
          <w:iCs/>
          <w:sz w:val="25"/>
          <w:szCs w:val="25"/>
        </w:rPr>
        <w:tab/>
      </w:r>
      <w:r w:rsidR="00534BB3">
        <w:rPr>
          <w:sz w:val="25"/>
          <w:szCs w:val="25"/>
        </w:rPr>
        <w:t>Metropol furthermore in its proposed amendment states the following in paragraphs 3.7 to 3.9:</w:t>
      </w:r>
    </w:p>
    <w:p w:rsidR="00534BB3" w:rsidRDefault="00EC5ED9" w:rsidP="00EC5ED9">
      <w:pPr>
        <w:widowControl w:val="0"/>
        <w:tabs>
          <w:tab w:val="left" w:pos="709"/>
          <w:tab w:val="left" w:pos="1701"/>
          <w:tab w:val="left" w:pos="2268"/>
          <w:tab w:val="left" w:pos="3402"/>
          <w:tab w:val="left" w:pos="4253"/>
        </w:tabs>
        <w:spacing w:before="240" w:after="240" w:line="480" w:lineRule="auto"/>
        <w:ind w:left="1701" w:hanging="567"/>
        <w:jc w:val="both"/>
        <w:rPr>
          <w:i/>
          <w:iCs/>
          <w:sz w:val="25"/>
          <w:szCs w:val="25"/>
        </w:rPr>
      </w:pPr>
      <w:r>
        <w:rPr>
          <w:i/>
          <w:iCs/>
          <w:sz w:val="25"/>
          <w:szCs w:val="25"/>
        </w:rPr>
        <w:t>“3.7</w:t>
      </w:r>
      <w:r>
        <w:rPr>
          <w:i/>
          <w:iCs/>
          <w:sz w:val="25"/>
          <w:szCs w:val="25"/>
        </w:rPr>
        <w:tab/>
        <w:t>In terms of Section 21(1)(a) and (b) of [the City’s] policy, deviations from the procurement mechanisms entailed in the [the City’s] policy may be allowed in emergency or exceptional cases or if such good</w:t>
      </w:r>
      <w:r w:rsidR="007E689D">
        <w:rPr>
          <w:i/>
          <w:iCs/>
          <w:sz w:val="25"/>
          <w:szCs w:val="25"/>
        </w:rPr>
        <w:t>s and services are produced or are available from a single/sole provider only, a sole supplier being defined in S</w:t>
      </w:r>
      <w:r w:rsidR="005A4633">
        <w:rPr>
          <w:i/>
          <w:iCs/>
          <w:sz w:val="25"/>
          <w:szCs w:val="25"/>
        </w:rPr>
        <w:t>ection 1 as read with Section 19</w:t>
      </w:r>
      <w:r w:rsidR="00165C57">
        <w:rPr>
          <w:i/>
          <w:iCs/>
          <w:sz w:val="25"/>
          <w:szCs w:val="25"/>
        </w:rPr>
        <w:t>.5 of [the City’s] policy;</w:t>
      </w:r>
    </w:p>
    <w:p w:rsidR="00165C57" w:rsidRDefault="00165C57" w:rsidP="00EC5ED9">
      <w:pPr>
        <w:widowControl w:val="0"/>
        <w:tabs>
          <w:tab w:val="left" w:pos="709"/>
          <w:tab w:val="left" w:pos="1701"/>
          <w:tab w:val="left" w:pos="2268"/>
          <w:tab w:val="left" w:pos="3402"/>
          <w:tab w:val="left" w:pos="4253"/>
        </w:tabs>
        <w:spacing w:before="240" w:after="240" w:line="480" w:lineRule="auto"/>
        <w:ind w:left="1701" w:hanging="567"/>
        <w:jc w:val="both"/>
        <w:rPr>
          <w:i/>
          <w:iCs/>
          <w:sz w:val="25"/>
          <w:szCs w:val="25"/>
        </w:rPr>
      </w:pPr>
      <w:r>
        <w:rPr>
          <w:i/>
          <w:iCs/>
          <w:sz w:val="25"/>
          <w:szCs w:val="25"/>
        </w:rPr>
        <w:t>3.8</w:t>
      </w:r>
      <w:r>
        <w:rPr>
          <w:i/>
          <w:iCs/>
          <w:sz w:val="25"/>
          <w:szCs w:val="25"/>
        </w:rPr>
        <w:tab/>
        <w:t>Section 21(1) [of the City’s] policy provides, inter alia, that the deviations from the procurement mechani</w:t>
      </w:r>
      <w:r w:rsidR="005A4633">
        <w:rPr>
          <w:i/>
          <w:iCs/>
          <w:sz w:val="25"/>
          <w:szCs w:val="25"/>
        </w:rPr>
        <w:t>sms must be recommended by the head of the d</w:t>
      </w:r>
      <w:r>
        <w:rPr>
          <w:i/>
          <w:iCs/>
          <w:sz w:val="25"/>
          <w:szCs w:val="25"/>
        </w:rPr>
        <w:t xml:space="preserve">epartment for consideration by Executive Acquisition Committee and the </w:t>
      </w:r>
      <w:r w:rsidR="005A4633">
        <w:rPr>
          <w:i/>
          <w:iCs/>
          <w:sz w:val="25"/>
          <w:szCs w:val="25"/>
        </w:rPr>
        <w:t>c</w:t>
      </w:r>
      <w:r>
        <w:rPr>
          <w:i/>
          <w:iCs/>
          <w:sz w:val="25"/>
          <w:szCs w:val="25"/>
        </w:rPr>
        <w:t xml:space="preserve">ity </w:t>
      </w:r>
      <w:r w:rsidR="005A4633">
        <w:rPr>
          <w:i/>
          <w:iCs/>
          <w:sz w:val="25"/>
          <w:szCs w:val="25"/>
        </w:rPr>
        <w:t>m</w:t>
      </w:r>
      <w:r>
        <w:rPr>
          <w:i/>
          <w:iCs/>
          <w:sz w:val="25"/>
          <w:szCs w:val="25"/>
        </w:rPr>
        <w:t xml:space="preserve">anager must record </w:t>
      </w:r>
      <w:r>
        <w:rPr>
          <w:i/>
          <w:iCs/>
          <w:sz w:val="25"/>
          <w:szCs w:val="25"/>
        </w:rPr>
        <w:lastRenderedPageBreak/>
        <w:t>the reasons for the said deviations from the procurement mechanism</w:t>
      </w:r>
      <w:r w:rsidR="005A4633">
        <w:rPr>
          <w:i/>
          <w:iCs/>
          <w:sz w:val="25"/>
          <w:szCs w:val="25"/>
        </w:rPr>
        <w:t>s</w:t>
      </w:r>
      <w:r>
        <w:rPr>
          <w:i/>
          <w:iCs/>
          <w:sz w:val="25"/>
          <w:szCs w:val="25"/>
        </w:rPr>
        <w:t>;</w:t>
      </w:r>
    </w:p>
    <w:p w:rsidR="00165C57" w:rsidRPr="00EC5ED9" w:rsidRDefault="00885208" w:rsidP="00EC5ED9">
      <w:pPr>
        <w:widowControl w:val="0"/>
        <w:tabs>
          <w:tab w:val="left" w:pos="709"/>
          <w:tab w:val="left" w:pos="1701"/>
          <w:tab w:val="left" w:pos="2268"/>
          <w:tab w:val="left" w:pos="3402"/>
          <w:tab w:val="left" w:pos="4253"/>
        </w:tabs>
        <w:spacing w:before="240" w:after="240" w:line="480" w:lineRule="auto"/>
        <w:ind w:left="1701" w:hanging="567"/>
        <w:jc w:val="both"/>
        <w:rPr>
          <w:i/>
          <w:iCs/>
          <w:sz w:val="25"/>
          <w:szCs w:val="25"/>
        </w:rPr>
      </w:pPr>
      <w:r>
        <w:rPr>
          <w:i/>
          <w:iCs/>
          <w:sz w:val="25"/>
          <w:szCs w:val="25"/>
        </w:rPr>
        <w:t>3.9</w:t>
      </w:r>
      <w:r>
        <w:rPr>
          <w:i/>
          <w:iCs/>
          <w:sz w:val="25"/>
          <w:szCs w:val="25"/>
        </w:rPr>
        <w:tab/>
        <w:t>The c</w:t>
      </w:r>
      <w:r w:rsidR="00165C57">
        <w:rPr>
          <w:i/>
          <w:iCs/>
          <w:sz w:val="25"/>
          <w:szCs w:val="25"/>
        </w:rPr>
        <w:t xml:space="preserve">ity </w:t>
      </w:r>
      <w:r>
        <w:rPr>
          <w:i/>
          <w:iCs/>
          <w:sz w:val="25"/>
          <w:szCs w:val="25"/>
        </w:rPr>
        <w:t>m</w:t>
      </w:r>
      <w:r w:rsidR="00880BFF">
        <w:rPr>
          <w:i/>
          <w:iCs/>
          <w:sz w:val="25"/>
          <w:szCs w:val="25"/>
        </w:rPr>
        <w:t xml:space="preserve">anager of [the city] in his capacity as the accounting officer deviated from the procurement mechanisms entailed in [the City’s] policy by dispensing of the procurement processes so as to allow </w:t>
      </w:r>
      <w:r w:rsidR="008436A7">
        <w:rPr>
          <w:i/>
          <w:iCs/>
          <w:sz w:val="25"/>
          <w:szCs w:val="25"/>
        </w:rPr>
        <w:t xml:space="preserve">[the City] to procure the required services from the </w:t>
      </w:r>
      <w:r>
        <w:rPr>
          <w:i/>
          <w:iCs/>
          <w:sz w:val="25"/>
          <w:szCs w:val="25"/>
        </w:rPr>
        <w:t>p</w:t>
      </w:r>
      <w:r w:rsidR="008436A7">
        <w:rPr>
          <w:i/>
          <w:iCs/>
          <w:sz w:val="25"/>
          <w:szCs w:val="25"/>
        </w:rPr>
        <w:t>laintiff, which included direct negotiations taking place between duly authorised representatives of [the City], [Mathipane] and the Plaintiff.”</w:t>
      </w:r>
      <w:r w:rsidR="008A33A4">
        <w:rPr>
          <w:rStyle w:val="FootnoteReference"/>
          <w:i/>
          <w:iCs/>
          <w:sz w:val="25"/>
          <w:szCs w:val="25"/>
        </w:rPr>
        <w:footnoteReference w:id="20"/>
      </w:r>
    </w:p>
    <w:p w:rsidR="00534BB3" w:rsidRPr="00B25761"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sz w:val="25"/>
          <w:szCs w:val="25"/>
        </w:rPr>
      </w:pPr>
      <w:r w:rsidRPr="00B25761">
        <w:rPr>
          <w:iCs/>
          <w:sz w:val="25"/>
          <w:szCs w:val="25"/>
        </w:rPr>
        <w:t>37.</w:t>
      </w:r>
      <w:r w:rsidRPr="00B25761">
        <w:rPr>
          <w:iCs/>
          <w:sz w:val="25"/>
          <w:szCs w:val="25"/>
        </w:rPr>
        <w:tab/>
      </w:r>
      <w:r w:rsidR="008C71DC">
        <w:rPr>
          <w:sz w:val="25"/>
          <w:szCs w:val="25"/>
        </w:rPr>
        <w:t xml:space="preserve">In paragraph 3.10 </w:t>
      </w:r>
      <w:r w:rsidR="00EA4A52">
        <w:rPr>
          <w:sz w:val="25"/>
          <w:szCs w:val="25"/>
        </w:rPr>
        <w:t>Metropol stated that the City’s procurement process was dispensed with due to the fact that “</w:t>
      </w:r>
      <w:r w:rsidR="00EA4A52">
        <w:rPr>
          <w:i/>
          <w:iCs/>
          <w:sz w:val="25"/>
          <w:szCs w:val="25"/>
        </w:rPr>
        <w:t>at all material times”</w:t>
      </w:r>
      <w:r w:rsidR="00EA4A52">
        <w:rPr>
          <w:sz w:val="25"/>
          <w:szCs w:val="25"/>
        </w:rPr>
        <w:t xml:space="preserve"> the City was experiencing a debt recovery crisis and therefore </w:t>
      </w:r>
      <w:r w:rsidR="00EA4A52">
        <w:rPr>
          <w:i/>
          <w:iCs/>
          <w:sz w:val="25"/>
          <w:szCs w:val="25"/>
        </w:rPr>
        <w:t>“an emergency had arisen which justified the procurement by ‘the City’ of Metropol’s services without procurement processes taking place</w:t>
      </w:r>
      <w:r w:rsidR="00B25761">
        <w:rPr>
          <w:i/>
          <w:iCs/>
          <w:sz w:val="25"/>
          <w:szCs w:val="25"/>
        </w:rPr>
        <w:t>”  i.e.</w:t>
      </w:r>
      <w:r w:rsidR="00B25761">
        <w:rPr>
          <w:sz w:val="25"/>
          <w:szCs w:val="25"/>
        </w:rPr>
        <w:t xml:space="preserve"> a deviation;  and therefore the relevant debt collection services </w:t>
      </w:r>
      <w:r w:rsidR="00B25761">
        <w:rPr>
          <w:i/>
          <w:iCs/>
          <w:sz w:val="25"/>
          <w:szCs w:val="25"/>
        </w:rPr>
        <w:t>“were only available from the Plaintiff, the Plaintiff being a single/sole provider as envisaged by the SCMP as read with the Regulations.</w:t>
      </w:r>
    </w:p>
    <w:p w:rsidR="00B25761" w:rsidRPr="001C0A66"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1C0A66">
        <w:rPr>
          <w:iCs/>
          <w:sz w:val="25"/>
          <w:szCs w:val="25"/>
        </w:rPr>
        <w:t>38.</w:t>
      </w:r>
      <w:r w:rsidRPr="001C0A66">
        <w:rPr>
          <w:iCs/>
          <w:sz w:val="25"/>
          <w:szCs w:val="25"/>
        </w:rPr>
        <w:tab/>
      </w:r>
      <w:r w:rsidR="00B25761">
        <w:rPr>
          <w:sz w:val="25"/>
          <w:szCs w:val="25"/>
        </w:rPr>
        <w:t xml:space="preserve">In paragraph 3.11, Metropol alleged that the </w:t>
      </w:r>
      <w:r w:rsidR="00885208">
        <w:rPr>
          <w:sz w:val="25"/>
          <w:szCs w:val="25"/>
        </w:rPr>
        <w:t>c</w:t>
      </w:r>
      <w:r w:rsidR="00B25761">
        <w:rPr>
          <w:sz w:val="25"/>
          <w:szCs w:val="25"/>
        </w:rPr>
        <w:t xml:space="preserve">ity </w:t>
      </w:r>
      <w:r w:rsidR="00885208">
        <w:rPr>
          <w:sz w:val="25"/>
          <w:szCs w:val="25"/>
        </w:rPr>
        <w:t>m</w:t>
      </w:r>
      <w:r w:rsidR="001C0A66">
        <w:rPr>
          <w:sz w:val="25"/>
          <w:szCs w:val="25"/>
        </w:rPr>
        <w:t>anager had “</w:t>
      </w:r>
      <w:r w:rsidR="001C0A66">
        <w:rPr>
          <w:i/>
          <w:iCs/>
          <w:sz w:val="25"/>
          <w:szCs w:val="25"/>
        </w:rPr>
        <w:t>duly complied with”</w:t>
      </w:r>
      <w:r w:rsidR="001C0A66">
        <w:rPr>
          <w:sz w:val="25"/>
          <w:szCs w:val="25"/>
        </w:rPr>
        <w:t xml:space="preserve"> the requirements of the SCMP read with the Regulations “</w:t>
      </w:r>
      <w:r w:rsidR="001C0A66">
        <w:rPr>
          <w:i/>
          <w:iCs/>
          <w:sz w:val="25"/>
          <w:szCs w:val="25"/>
        </w:rPr>
        <w:t>so as to enable the deviations from the procurement mechanisms”</w:t>
      </w:r>
      <w:r w:rsidR="001C0A66">
        <w:rPr>
          <w:sz w:val="25"/>
          <w:szCs w:val="25"/>
        </w:rPr>
        <w:t xml:space="preserve"> and “</w:t>
      </w:r>
      <w:r w:rsidR="001C0A66" w:rsidRPr="001C0A66">
        <w:rPr>
          <w:i/>
          <w:iCs/>
          <w:sz w:val="25"/>
          <w:szCs w:val="25"/>
        </w:rPr>
        <w:t>the procurement process</w:t>
      </w:r>
      <w:r w:rsidR="001C0A66">
        <w:rPr>
          <w:i/>
          <w:iCs/>
          <w:sz w:val="25"/>
          <w:szCs w:val="25"/>
        </w:rPr>
        <w:t>es to be dispensed with”</w:t>
      </w:r>
      <w:r w:rsidR="001C0A66">
        <w:rPr>
          <w:sz w:val="25"/>
          <w:szCs w:val="25"/>
        </w:rPr>
        <w:t xml:space="preserve"> as envisaged in terms of the </w:t>
      </w:r>
      <w:r w:rsidR="001C0A66">
        <w:rPr>
          <w:sz w:val="25"/>
          <w:szCs w:val="25"/>
        </w:rPr>
        <w:lastRenderedPageBreak/>
        <w:t xml:space="preserve">SCMP read with the Regulations.  </w:t>
      </w:r>
    </w:p>
    <w:p w:rsidR="001C0A66"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Pr>
          <w:iCs/>
          <w:sz w:val="25"/>
          <w:szCs w:val="25"/>
        </w:rPr>
        <w:t>39.</w:t>
      </w:r>
      <w:r>
        <w:rPr>
          <w:iCs/>
          <w:sz w:val="25"/>
          <w:szCs w:val="25"/>
        </w:rPr>
        <w:tab/>
      </w:r>
      <w:r w:rsidR="005109CF">
        <w:rPr>
          <w:sz w:val="25"/>
          <w:szCs w:val="25"/>
        </w:rPr>
        <w:t xml:space="preserve">The </w:t>
      </w:r>
      <w:r w:rsidR="00885208">
        <w:rPr>
          <w:sz w:val="25"/>
          <w:szCs w:val="25"/>
        </w:rPr>
        <w:t>City</w:t>
      </w:r>
      <w:r w:rsidR="005109CF">
        <w:rPr>
          <w:sz w:val="25"/>
          <w:szCs w:val="25"/>
        </w:rPr>
        <w:t xml:space="preserve"> points out that at paragraph 3.12 Metropol accepted that a tacit agreement was concluded “</w:t>
      </w:r>
      <w:r w:rsidR="005109CF">
        <w:rPr>
          <w:i/>
          <w:iCs/>
          <w:sz w:val="25"/>
          <w:szCs w:val="25"/>
        </w:rPr>
        <w:t>in the absence of procurement processes taking place”</w:t>
      </w:r>
      <w:r w:rsidR="0023348F">
        <w:rPr>
          <w:sz w:val="25"/>
          <w:szCs w:val="25"/>
        </w:rPr>
        <w:t xml:space="preserve"> but contended that the aforesaid conduct was legal because “</w:t>
      </w:r>
      <w:r w:rsidR="0023348F">
        <w:rPr>
          <w:i/>
          <w:iCs/>
          <w:sz w:val="25"/>
          <w:szCs w:val="25"/>
        </w:rPr>
        <w:t>th</w:t>
      </w:r>
      <w:r w:rsidR="00885208">
        <w:rPr>
          <w:i/>
          <w:iCs/>
          <w:sz w:val="25"/>
          <w:szCs w:val="25"/>
        </w:rPr>
        <w:t>e accounting officer [i.e. the c</w:t>
      </w:r>
      <w:r w:rsidR="0023348F">
        <w:rPr>
          <w:i/>
          <w:iCs/>
          <w:sz w:val="25"/>
          <w:szCs w:val="25"/>
        </w:rPr>
        <w:t xml:space="preserve">ity </w:t>
      </w:r>
      <w:r w:rsidR="00885208">
        <w:rPr>
          <w:i/>
          <w:iCs/>
          <w:sz w:val="25"/>
          <w:szCs w:val="25"/>
        </w:rPr>
        <w:t>m</w:t>
      </w:r>
      <w:r w:rsidR="0023348F">
        <w:rPr>
          <w:i/>
          <w:iCs/>
          <w:sz w:val="25"/>
          <w:szCs w:val="25"/>
        </w:rPr>
        <w:t>anager] was lawfully entitled to dispense with the procurement process by virtue of the fact and circumstances which was set out above.”</w:t>
      </w:r>
      <w:r w:rsidR="00F83E05">
        <w:rPr>
          <w:rStyle w:val="FootnoteReference"/>
          <w:i/>
          <w:iCs/>
          <w:sz w:val="25"/>
          <w:szCs w:val="25"/>
        </w:rPr>
        <w:footnoteReference w:id="21"/>
      </w:r>
    </w:p>
    <w:p w:rsidR="00F83E05" w:rsidRPr="00B01F22"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B01F22">
        <w:rPr>
          <w:iCs/>
          <w:sz w:val="25"/>
          <w:szCs w:val="25"/>
        </w:rPr>
        <w:t>40.</w:t>
      </w:r>
      <w:r w:rsidRPr="00B01F22">
        <w:rPr>
          <w:iCs/>
          <w:sz w:val="25"/>
          <w:szCs w:val="25"/>
        </w:rPr>
        <w:tab/>
      </w:r>
      <w:r w:rsidR="00F83E05">
        <w:rPr>
          <w:sz w:val="25"/>
          <w:szCs w:val="25"/>
        </w:rPr>
        <w:t xml:space="preserve">The </w:t>
      </w:r>
      <w:r w:rsidR="004521CC">
        <w:rPr>
          <w:sz w:val="25"/>
          <w:szCs w:val="25"/>
        </w:rPr>
        <w:t>City</w:t>
      </w:r>
      <w:r w:rsidR="00F83E05">
        <w:rPr>
          <w:sz w:val="25"/>
          <w:szCs w:val="25"/>
        </w:rPr>
        <w:t xml:space="preserve"> argues that Metropol has failed to demonstrate </w:t>
      </w:r>
      <w:r w:rsidR="00B01F22">
        <w:rPr>
          <w:sz w:val="25"/>
          <w:szCs w:val="25"/>
        </w:rPr>
        <w:t>the legality of the a</w:t>
      </w:r>
      <w:r w:rsidR="000E12B0">
        <w:rPr>
          <w:sz w:val="25"/>
          <w:szCs w:val="25"/>
        </w:rPr>
        <w:t xml:space="preserve">foresaid tacit agreement </w:t>
      </w:r>
      <w:r w:rsidR="00B01F22">
        <w:rPr>
          <w:sz w:val="25"/>
          <w:szCs w:val="25"/>
        </w:rPr>
        <w:t xml:space="preserve">even on a </w:t>
      </w:r>
      <w:r w:rsidR="00B01F22">
        <w:rPr>
          <w:i/>
          <w:iCs/>
          <w:sz w:val="25"/>
          <w:szCs w:val="25"/>
        </w:rPr>
        <w:t xml:space="preserve">prima facie </w:t>
      </w:r>
      <w:r w:rsidR="00B01F22">
        <w:rPr>
          <w:sz w:val="25"/>
          <w:szCs w:val="25"/>
        </w:rPr>
        <w:t xml:space="preserve">basis as the requirements for a valid deviation have not been met when the parties concluded the alleged tacit agreement.  </w:t>
      </w:r>
    </w:p>
    <w:p w:rsidR="00B01F22" w:rsidRPr="0096627B"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96627B">
        <w:rPr>
          <w:iCs/>
          <w:sz w:val="25"/>
          <w:szCs w:val="25"/>
        </w:rPr>
        <w:t>41.</w:t>
      </w:r>
      <w:r w:rsidRPr="0096627B">
        <w:rPr>
          <w:iCs/>
          <w:sz w:val="25"/>
          <w:szCs w:val="25"/>
        </w:rPr>
        <w:tab/>
      </w:r>
      <w:r w:rsidR="00B01F22">
        <w:rPr>
          <w:sz w:val="25"/>
          <w:szCs w:val="25"/>
        </w:rPr>
        <w:t xml:space="preserve">According to </w:t>
      </w:r>
      <w:r w:rsidR="0096627B">
        <w:rPr>
          <w:sz w:val="25"/>
          <w:szCs w:val="25"/>
        </w:rPr>
        <w:t xml:space="preserve">the City, if Metropol cannot demonstrate that certain facts exist to permit the deviation and the tacit agreement, then the aforesaid conduct is once again illegal.  </w:t>
      </w:r>
    </w:p>
    <w:p w:rsidR="0096627B" w:rsidRPr="00FE5283"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FE5283">
        <w:rPr>
          <w:iCs/>
          <w:sz w:val="25"/>
          <w:szCs w:val="25"/>
        </w:rPr>
        <w:t>42.</w:t>
      </w:r>
      <w:r w:rsidRPr="00FE5283">
        <w:rPr>
          <w:iCs/>
          <w:sz w:val="25"/>
          <w:szCs w:val="25"/>
        </w:rPr>
        <w:tab/>
      </w:r>
      <w:r w:rsidR="0096627B">
        <w:rPr>
          <w:sz w:val="25"/>
          <w:szCs w:val="25"/>
        </w:rPr>
        <w:t xml:space="preserve">It was pointed out to the Court that Metropol’s claim that there was </w:t>
      </w:r>
      <w:r w:rsidR="008535B8">
        <w:rPr>
          <w:sz w:val="25"/>
          <w:szCs w:val="25"/>
        </w:rPr>
        <w:t xml:space="preserve">an emergency is in fact contradictory to Metropol’s </w:t>
      </w:r>
      <w:r w:rsidR="008535B8">
        <w:rPr>
          <w:sz w:val="25"/>
          <w:szCs w:val="25"/>
          <w:u w:val="single"/>
        </w:rPr>
        <w:t xml:space="preserve">own allegations that the City had issued </w:t>
      </w:r>
      <w:r w:rsidR="00FE5283">
        <w:rPr>
          <w:sz w:val="25"/>
          <w:szCs w:val="25"/>
          <w:u w:val="single"/>
        </w:rPr>
        <w:t xml:space="preserve"> a tender for section 11</w:t>
      </w:r>
      <w:r w:rsidR="00604753">
        <w:rPr>
          <w:sz w:val="25"/>
          <w:szCs w:val="25"/>
          <w:u w:val="single"/>
        </w:rPr>
        <w:t>8</w:t>
      </w:r>
      <w:r w:rsidR="00FE5283">
        <w:rPr>
          <w:sz w:val="25"/>
          <w:szCs w:val="25"/>
          <w:u w:val="single"/>
        </w:rPr>
        <w:t xml:space="preserve"> debt collection services and it is common cause that Metropol’s bid was rejected and the tender was awarded to a panel of attorneys.  </w:t>
      </w:r>
      <w:r w:rsidR="00FE5283">
        <w:rPr>
          <w:sz w:val="25"/>
          <w:szCs w:val="25"/>
        </w:rPr>
        <w:t xml:space="preserve">Therefore the fact that Metropol’s bid had been rejected is clearly destructive of the allegation that an emergency situation arose which required the City to procure the same services in respect of which the </w:t>
      </w:r>
      <w:r w:rsidR="00FE5283">
        <w:rPr>
          <w:sz w:val="25"/>
          <w:szCs w:val="25"/>
        </w:rPr>
        <w:lastRenderedPageBreak/>
        <w:t xml:space="preserve">bid was rejected without following </w:t>
      </w:r>
      <w:r w:rsidR="004521CC">
        <w:rPr>
          <w:sz w:val="25"/>
          <w:szCs w:val="25"/>
        </w:rPr>
        <w:t xml:space="preserve">the </w:t>
      </w:r>
      <w:r w:rsidR="00FE5283">
        <w:rPr>
          <w:sz w:val="25"/>
          <w:szCs w:val="25"/>
        </w:rPr>
        <w:t>proper procurement processes.</w:t>
      </w:r>
    </w:p>
    <w:p w:rsidR="00FE5283" w:rsidRPr="00EB2CE2"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EB2CE2">
        <w:rPr>
          <w:iCs/>
          <w:sz w:val="25"/>
          <w:szCs w:val="25"/>
        </w:rPr>
        <w:t>43.</w:t>
      </w:r>
      <w:r w:rsidRPr="00EB2CE2">
        <w:rPr>
          <w:iCs/>
          <w:sz w:val="25"/>
          <w:szCs w:val="25"/>
        </w:rPr>
        <w:tab/>
      </w:r>
      <w:r w:rsidR="00FE5283">
        <w:rPr>
          <w:sz w:val="25"/>
          <w:szCs w:val="25"/>
        </w:rPr>
        <w:t xml:space="preserve">Furthermore, </w:t>
      </w:r>
      <w:r w:rsidR="00EB2CE2">
        <w:rPr>
          <w:sz w:val="25"/>
          <w:szCs w:val="25"/>
        </w:rPr>
        <w:t xml:space="preserve">Metropol’s argument that it is a single or sole service provider once again fails as on Metropol’s </w:t>
      </w:r>
      <w:r w:rsidR="00EB2CE2" w:rsidRPr="00EB2CE2">
        <w:rPr>
          <w:sz w:val="25"/>
          <w:szCs w:val="25"/>
          <w:u w:val="single"/>
        </w:rPr>
        <w:t>own version</w:t>
      </w:r>
      <w:r w:rsidR="00EB2CE2">
        <w:rPr>
          <w:sz w:val="25"/>
          <w:szCs w:val="25"/>
        </w:rPr>
        <w:t>, the City awarded the tender to a panel of Attorneys, including Mathipane, the aforesaid firm that had been allegedly used as a “conduit” for payment of Metropol’s account.</w:t>
      </w:r>
    </w:p>
    <w:p w:rsidR="00EB2CE2" w:rsidRPr="007410FB"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7410FB">
        <w:rPr>
          <w:iCs/>
          <w:sz w:val="25"/>
          <w:szCs w:val="25"/>
        </w:rPr>
        <w:t>44.</w:t>
      </w:r>
      <w:r w:rsidRPr="007410FB">
        <w:rPr>
          <w:iCs/>
          <w:sz w:val="25"/>
          <w:szCs w:val="25"/>
        </w:rPr>
        <w:tab/>
      </w:r>
      <w:r w:rsidR="004521CC">
        <w:rPr>
          <w:sz w:val="25"/>
          <w:szCs w:val="25"/>
        </w:rPr>
        <w:t>Therefore,</w:t>
      </w:r>
      <w:r w:rsidR="007410FB">
        <w:rPr>
          <w:sz w:val="25"/>
          <w:szCs w:val="25"/>
        </w:rPr>
        <w:t xml:space="preserve"> Metropol cannot possibly be a “single and/or sole provider”.</w:t>
      </w:r>
    </w:p>
    <w:p w:rsidR="007410FB" w:rsidRPr="00571F7F"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571F7F">
        <w:rPr>
          <w:iCs/>
          <w:sz w:val="25"/>
          <w:szCs w:val="25"/>
        </w:rPr>
        <w:t>45.</w:t>
      </w:r>
      <w:r w:rsidRPr="00571F7F">
        <w:rPr>
          <w:iCs/>
          <w:sz w:val="25"/>
          <w:szCs w:val="25"/>
        </w:rPr>
        <w:tab/>
      </w:r>
      <w:r w:rsidR="007410FB">
        <w:rPr>
          <w:sz w:val="25"/>
          <w:szCs w:val="25"/>
        </w:rPr>
        <w:t xml:space="preserve">According to </w:t>
      </w:r>
      <w:r w:rsidR="00554C68">
        <w:rPr>
          <w:sz w:val="25"/>
          <w:szCs w:val="25"/>
        </w:rPr>
        <w:t>Metropol’s Counsel, the material facts upon which it relies</w:t>
      </w:r>
      <w:r w:rsidR="00571F7F">
        <w:rPr>
          <w:sz w:val="25"/>
          <w:szCs w:val="25"/>
        </w:rPr>
        <w:t xml:space="preserve"> will be assessed and investigated and resolved at trial stage.  </w:t>
      </w:r>
    </w:p>
    <w:p w:rsidR="00571F7F" w:rsidRPr="007410FB"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7410FB">
        <w:rPr>
          <w:iCs/>
          <w:sz w:val="25"/>
          <w:szCs w:val="25"/>
        </w:rPr>
        <w:t>46.</w:t>
      </w:r>
      <w:r w:rsidRPr="007410FB">
        <w:rPr>
          <w:iCs/>
          <w:sz w:val="25"/>
          <w:szCs w:val="25"/>
        </w:rPr>
        <w:tab/>
      </w:r>
      <w:r w:rsidR="00571F7F">
        <w:rPr>
          <w:sz w:val="25"/>
          <w:szCs w:val="25"/>
        </w:rPr>
        <w:t xml:space="preserve">The </w:t>
      </w:r>
      <w:r w:rsidR="004521CC">
        <w:rPr>
          <w:sz w:val="25"/>
          <w:szCs w:val="25"/>
        </w:rPr>
        <w:t>City</w:t>
      </w:r>
      <w:r w:rsidR="00571F7F">
        <w:rPr>
          <w:sz w:val="25"/>
          <w:szCs w:val="25"/>
        </w:rPr>
        <w:t xml:space="preserve"> has </w:t>
      </w:r>
      <w:r w:rsidR="00654171">
        <w:rPr>
          <w:sz w:val="25"/>
          <w:szCs w:val="25"/>
        </w:rPr>
        <w:t xml:space="preserve">quoted two cases in regard to whether the amendment raises a triable issue depends on the </w:t>
      </w:r>
      <w:r w:rsidR="0054403C">
        <w:rPr>
          <w:sz w:val="25"/>
          <w:szCs w:val="25"/>
        </w:rPr>
        <w:t>answer to the question whether the proposed claim is sustainable at trial.</w:t>
      </w:r>
      <w:r w:rsidR="0054403C">
        <w:rPr>
          <w:rStyle w:val="FootnoteReference"/>
          <w:sz w:val="25"/>
          <w:szCs w:val="25"/>
        </w:rPr>
        <w:footnoteReference w:id="22"/>
      </w:r>
    </w:p>
    <w:p w:rsidR="007410FB" w:rsidRPr="00BF1FD9"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BF1FD9">
        <w:rPr>
          <w:iCs/>
          <w:sz w:val="25"/>
          <w:szCs w:val="25"/>
        </w:rPr>
        <w:t>47.</w:t>
      </w:r>
      <w:r w:rsidRPr="00BF1FD9">
        <w:rPr>
          <w:iCs/>
          <w:sz w:val="25"/>
          <w:szCs w:val="25"/>
        </w:rPr>
        <w:tab/>
      </w:r>
      <w:r w:rsidR="0054403C">
        <w:rPr>
          <w:sz w:val="25"/>
          <w:szCs w:val="25"/>
        </w:rPr>
        <w:t xml:space="preserve">In the case of </w:t>
      </w:r>
      <w:r w:rsidR="004521CC">
        <w:rPr>
          <w:b/>
          <w:bCs w:val="0"/>
          <w:sz w:val="25"/>
          <w:szCs w:val="25"/>
        </w:rPr>
        <w:t>Kn</w:t>
      </w:r>
      <w:r w:rsidR="0054403C">
        <w:rPr>
          <w:b/>
          <w:bCs w:val="0"/>
          <w:sz w:val="25"/>
          <w:szCs w:val="25"/>
        </w:rPr>
        <w:t xml:space="preserve">ox v. </w:t>
      </w:r>
      <w:r w:rsidR="004521CC">
        <w:rPr>
          <w:b/>
          <w:bCs w:val="0"/>
          <w:sz w:val="25"/>
          <w:szCs w:val="25"/>
        </w:rPr>
        <w:t>D’Arcy</w:t>
      </w:r>
      <w:r w:rsidR="0054403C">
        <w:rPr>
          <w:b/>
          <w:bCs w:val="0"/>
          <w:sz w:val="25"/>
          <w:szCs w:val="25"/>
        </w:rPr>
        <w:t xml:space="preserve"> and Another v. Land and Agricultural Development Bank of South Africa [2013] 3 ALL SA (404) SCA</w:t>
      </w:r>
      <w:r w:rsidR="00BF1FD9">
        <w:rPr>
          <w:b/>
          <w:bCs w:val="0"/>
          <w:sz w:val="25"/>
          <w:szCs w:val="25"/>
        </w:rPr>
        <w:t xml:space="preserve"> at para 35</w:t>
      </w:r>
      <w:r w:rsidR="00BF1FD9">
        <w:rPr>
          <w:b/>
          <w:bCs w:val="0"/>
          <w:i/>
          <w:iCs/>
          <w:sz w:val="25"/>
          <w:szCs w:val="25"/>
        </w:rPr>
        <w:t xml:space="preserve"> </w:t>
      </w:r>
      <w:r w:rsidR="00BF1FD9">
        <w:rPr>
          <w:sz w:val="25"/>
          <w:szCs w:val="25"/>
        </w:rPr>
        <w:t>the SCA held:</w:t>
      </w:r>
    </w:p>
    <w:p w:rsidR="00BF1FD9" w:rsidRPr="00BF1FD9" w:rsidRDefault="00BF1FD9" w:rsidP="00BF1FD9">
      <w:pPr>
        <w:widowControl w:val="0"/>
        <w:tabs>
          <w:tab w:val="left" w:pos="1134"/>
          <w:tab w:val="left" w:pos="1701"/>
          <w:tab w:val="left" w:pos="2268"/>
          <w:tab w:val="left" w:pos="3402"/>
          <w:tab w:val="left" w:pos="4253"/>
        </w:tabs>
        <w:spacing w:before="240" w:after="240" w:line="480" w:lineRule="auto"/>
        <w:ind w:left="1134"/>
        <w:jc w:val="both"/>
        <w:rPr>
          <w:sz w:val="25"/>
          <w:szCs w:val="25"/>
        </w:rPr>
      </w:pPr>
      <w:r>
        <w:rPr>
          <w:sz w:val="25"/>
          <w:szCs w:val="25"/>
        </w:rPr>
        <w:t>“</w:t>
      </w:r>
      <w:r w:rsidRPr="00BF1FD9">
        <w:rPr>
          <w:i/>
          <w:iCs/>
          <w:sz w:val="25"/>
          <w:szCs w:val="25"/>
        </w:rPr>
        <w:t xml:space="preserve">It is trite that </w:t>
      </w:r>
      <w:r>
        <w:rPr>
          <w:i/>
          <w:iCs/>
          <w:sz w:val="25"/>
          <w:szCs w:val="25"/>
        </w:rPr>
        <w:t xml:space="preserve">litigants must plead material facts relied upon </w:t>
      </w:r>
      <w:r>
        <w:rPr>
          <w:i/>
          <w:iCs/>
          <w:sz w:val="25"/>
          <w:szCs w:val="25"/>
          <w:u w:val="single"/>
        </w:rPr>
        <w:t xml:space="preserve">as a basis for the relief sought and define the issues in their pleadings to enable the </w:t>
      </w:r>
      <w:r>
        <w:rPr>
          <w:i/>
          <w:iCs/>
          <w:sz w:val="25"/>
          <w:szCs w:val="25"/>
          <w:u w:val="single"/>
        </w:rPr>
        <w:lastRenderedPageBreak/>
        <w:t xml:space="preserve">parties to the action to know what case they have to meet.  </w:t>
      </w:r>
      <w:r>
        <w:rPr>
          <w:i/>
          <w:iCs/>
          <w:sz w:val="25"/>
          <w:szCs w:val="25"/>
        </w:rPr>
        <w:t xml:space="preserve">The party may not plead one issue and then at the trial, and in this case on appeal, </w:t>
      </w:r>
      <w:r>
        <w:rPr>
          <w:i/>
          <w:iCs/>
          <w:sz w:val="25"/>
          <w:szCs w:val="25"/>
          <w:u w:val="single"/>
        </w:rPr>
        <w:t>attempt to canvass another which was not put in issue and fully investigated</w:t>
      </w:r>
      <w:r>
        <w:rPr>
          <w:i/>
          <w:iCs/>
          <w:sz w:val="25"/>
          <w:szCs w:val="25"/>
        </w:rPr>
        <w:t>.”</w:t>
      </w:r>
      <w:r>
        <w:rPr>
          <w:sz w:val="25"/>
          <w:szCs w:val="25"/>
        </w:rPr>
        <w:t xml:space="preserve">  (emphasis added</w:t>
      </w:r>
      <w:r w:rsidR="008E5C5E">
        <w:rPr>
          <w:sz w:val="25"/>
          <w:szCs w:val="25"/>
        </w:rPr>
        <w:t xml:space="preserve"> and footnotes omitted)</w:t>
      </w:r>
      <w:r w:rsidR="008E5C5E">
        <w:rPr>
          <w:rStyle w:val="FootnoteReference"/>
          <w:sz w:val="25"/>
          <w:szCs w:val="25"/>
        </w:rPr>
        <w:footnoteReference w:id="23"/>
      </w:r>
    </w:p>
    <w:p w:rsidR="00BF1FD9"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Pr>
          <w:iCs/>
          <w:sz w:val="25"/>
          <w:szCs w:val="25"/>
        </w:rPr>
        <w:t>48.</w:t>
      </w:r>
      <w:r>
        <w:rPr>
          <w:iCs/>
          <w:sz w:val="25"/>
          <w:szCs w:val="25"/>
        </w:rPr>
        <w:tab/>
      </w:r>
      <w:r w:rsidR="00B95B11">
        <w:rPr>
          <w:sz w:val="25"/>
          <w:szCs w:val="25"/>
        </w:rPr>
        <w:t>Therefore based on  Metropol's own proposed pleadings, at this stage it is apparent that Metropol's allegation of a “</w:t>
      </w:r>
      <w:r w:rsidR="00B95B11">
        <w:rPr>
          <w:i/>
          <w:iCs/>
          <w:sz w:val="25"/>
          <w:szCs w:val="25"/>
        </w:rPr>
        <w:t>lawful”</w:t>
      </w:r>
      <w:r w:rsidR="00B95B11">
        <w:rPr>
          <w:sz w:val="25"/>
          <w:szCs w:val="25"/>
        </w:rPr>
        <w:t xml:space="preserve"> deviation from the procurement provisions and the alleged tacit Agreement is unsustainable and to argue that the City </w:t>
      </w:r>
      <w:r w:rsidR="00B95B11">
        <w:rPr>
          <w:i/>
          <w:iCs/>
          <w:sz w:val="25"/>
          <w:szCs w:val="25"/>
        </w:rPr>
        <w:t>“may deviate”</w:t>
      </w:r>
      <w:r w:rsidR="00B95B11">
        <w:rPr>
          <w:sz w:val="25"/>
          <w:szCs w:val="25"/>
        </w:rPr>
        <w:t xml:space="preserve"> and that it is a factual issue to be canvassed at the trial is not sufficient to convince this Court that there was a lawful </w:t>
      </w:r>
      <w:r w:rsidR="00B95B11">
        <w:rPr>
          <w:i/>
          <w:iCs/>
          <w:sz w:val="25"/>
          <w:szCs w:val="25"/>
        </w:rPr>
        <w:t>“deviation”.</w:t>
      </w:r>
    </w:p>
    <w:p w:rsidR="009F3372" w:rsidRPr="007D527D"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7D527D">
        <w:rPr>
          <w:iCs/>
          <w:sz w:val="25"/>
          <w:szCs w:val="25"/>
        </w:rPr>
        <w:t>49.</w:t>
      </w:r>
      <w:r w:rsidRPr="007D527D">
        <w:rPr>
          <w:iCs/>
          <w:sz w:val="25"/>
          <w:szCs w:val="25"/>
        </w:rPr>
        <w:tab/>
      </w:r>
      <w:r w:rsidR="009F3372">
        <w:rPr>
          <w:sz w:val="25"/>
          <w:szCs w:val="25"/>
        </w:rPr>
        <w:t xml:space="preserve">According to the </w:t>
      </w:r>
      <w:r w:rsidR="004521CC">
        <w:rPr>
          <w:sz w:val="25"/>
          <w:szCs w:val="25"/>
        </w:rPr>
        <w:t>City</w:t>
      </w:r>
      <w:r w:rsidR="009F3372">
        <w:rPr>
          <w:sz w:val="25"/>
          <w:szCs w:val="25"/>
        </w:rPr>
        <w:t xml:space="preserve">’s Counsel </w:t>
      </w:r>
      <w:r w:rsidR="007D527D">
        <w:rPr>
          <w:sz w:val="25"/>
          <w:szCs w:val="25"/>
        </w:rPr>
        <w:t xml:space="preserve">it was argued that only in a </w:t>
      </w:r>
      <w:r w:rsidR="007D527D">
        <w:rPr>
          <w:i/>
          <w:iCs/>
          <w:sz w:val="25"/>
          <w:szCs w:val="25"/>
        </w:rPr>
        <w:t>“truly urgent situation and where there was only a single supplier”</w:t>
      </w:r>
      <w:r w:rsidR="007D527D">
        <w:rPr>
          <w:sz w:val="25"/>
          <w:szCs w:val="25"/>
        </w:rPr>
        <w:t xml:space="preserve"> this would allow the City to deviate from the SCMP policy in order to en</w:t>
      </w:r>
      <w:r w:rsidR="004521CC">
        <w:rPr>
          <w:sz w:val="25"/>
          <w:szCs w:val="25"/>
        </w:rPr>
        <w:t>s</w:t>
      </w:r>
      <w:r w:rsidR="007D527D">
        <w:rPr>
          <w:sz w:val="25"/>
          <w:szCs w:val="25"/>
        </w:rPr>
        <w:t xml:space="preserve">ure that there was no need for a lengthy  process (“emergency”).  However, the aforesaid facts are not before this Court.  </w:t>
      </w:r>
    </w:p>
    <w:p w:rsidR="007D527D" w:rsidRPr="007D527D"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7D527D">
        <w:rPr>
          <w:iCs/>
          <w:sz w:val="25"/>
          <w:szCs w:val="25"/>
        </w:rPr>
        <w:t>50.</w:t>
      </w:r>
      <w:r w:rsidRPr="007D527D">
        <w:rPr>
          <w:iCs/>
          <w:sz w:val="25"/>
          <w:szCs w:val="25"/>
        </w:rPr>
        <w:tab/>
      </w:r>
      <w:r w:rsidR="007D527D">
        <w:rPr>
          <w:sz w:val="25"/>
          <w:szCs w:val="25"/>
        </w:rPr>
        <w:t xml:space="preserve">Furthermore issue was taken by the </w:t>
      </w:r>
      <w:r w:rsidR="004521CC">
        <w:rPr>
          <w:sz w:val="25"/>
          <w:szCs w:val="25"/>
        </w:rPr>
        <w:t>City</w:t>
      </w:r>
      <w:r w:rsidR="007D527D">
        <w:rPr>
          <w:sz w:val="25"/>
          <w:szCs w:val="25"/>
        </w:rPr>
        <w:t xml:space="preserve"> that the</w:t>
      </w:r>
      <w:r w:rsidR="00D92080">
        <w:rPr>
          <w:sz w:val="25"/>
          <w:szCs w:val="25"/>
        </w:rPr>
        <w:t xml:space="preserve"> correct </w:t>
      </w:r>
      <w:r w:rsidR="007D527D">
        <w:rPr>
          <w:sz w:val="25"/>
          <w:szCs w:val="25"/>
        </w:rPr>
        <w:t xml:space="preserve"> SCMP policy was not placed before this Court to enable the Court to assess whether this present application for the proposed amendment is sound.  </w:t>
      </w:r>
    </w:p>
    <w:p w:rsidR="000F5EFD" w:rsidRPr="000F5EFD"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0F5EFD">
        <w:rPr>
          <w:iCs/>
          <w:sz w:val="25"/>
          <w:szCs w:val="25"/>
        </w:rPr>
        <w:t>51.</w:t>
      </w:r>
      <w:r w:rsidRPr="000F5EFD">
        <w:rPr>
          <w:iCs/>
          <w:sz w:val="25"/>
          <w:szCs w:val="25"/>
        </w:rPr>
        <w:tab/>
      </w:r>
      <w:r w:rsidR="007D527D">
        <w:rPr>
          <w:sz w:val="25"/>
          <w:szCs w:val="25"/>
        </w:rPr>
        <w:t xml:space="preserve"> Metropol did not provide sufficient evidence to show that it was a “sole supplier” as </w:t>
      </w:r>
      <w:r w:rsidR="000F5EFD">
        <w:rPr>
          <w:sz w:val="25"/>
          <w:szCs w:val="25"/>
        </w:rPr>
        <w:t xml:space="preserve">Metropol would still need to satisfy the requirements for this deviation.  The procedure was not pleaded and </w:t>
      </w:r>
      <w:r w:rsidR="00D92080">
        <w:rPr>
          <w:sz w:val="25"/>
          <w:szCs w:val="25"/>
        </w:rPr>
        <w:t xml:space="preserve">details of </w:t>
      </w:r>
      <w:r w:rsidR="000F5EFD">
        <w:rPr>
          <w:sz w:val="25"/>
          <w:szCs w:val="25"/>
        </w:rPr>
        <w:t xml:space="preserve">substantive </w:t>
      </w:r>
      <w:r w:rsidR="000F5EFD">
        <w:rPr>
          <w:sz w:val="25"/>
          <w:szCs w:val="25"/>
        </w:rPr>
        <w:lastRenderedPageBreak/>
        <w:t xml:space="preserve">compliance was not pleaded.  </w:t>
      </w:r>
    </w:p>
    <w:p w:rsidR="00D92080" w:rsidRPr="00D92080"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D92080">
        <w:rPr>
          <w:iCs/>
          <w:sz w:val="25"/>
          <w:szCs w:val="25"/>
        </w:rPr>
        <w:t>52.</w:t>
      </w:r>
      <w:r w:rsidRPr="00D92080">
        <w:rPr>
          <w:iCs/>
          <w:sz w:val="25"/>
          <w:szCs w:val="25"/>
        </w:rPr>
        <w:tab/>
      </w:r>
      <w:r w:rsidR="000F5EFD">
        <w:rPr>
          <w:sz w:val="25"/>
          <w:szCs w:val="25"/>
        </w:rPr>
        <w:t xml:space="preserve">The </w:t>
      </w:r>
      <w:r w:rsidR="00D92080">
        <w:rPr>
          <w:sz w:val="25"/>
          <w:szCs w:val="25"/>
        </w:rPr>
        <w:t>City</w:t>
      </w:r>
      <w:r w:rsidR="000F5EFD">
        <w:rPr>
          <w:sz w:val="25"/>
          <w:szCs w:val="25"/>
        </w:rPr>
        <w:t xml:space="preserve">’s Counsel argued that even </w:t>
      </w:r>
      <w:r w:rsidR="00492257">
        <w:rPr>
          <w:sz w:val="25"/>
          <w:szCs w:val="25"/>
        </w:rPr>
        <w:t xml:space="preserve">if the Court is to omit the previous facts of the previous application for application of the proposed amendment, the existence of </w:t>
      </w:r>
      <w:r w:rsidR="00492257" w:rsidRPr="00492257">
        <w:rPr>
          <w:sz w:val="25"/>
          <w:szCs w:val="25"/>
        </w:rPr>
        <w:t>Mathipane</w:t>
      </w:r>
      <w:r w:rsidR="00492257">
        <w:rPr>
          <w:i/>
          <w:iCs/>
          <w:sz w:val="25"/>
          <w:szCs w:val="25"/>
        </w:rPr>
        <w:t xml:space="preserve"> </w:t>
      </w:r>
      <w:r w:rsidR="00492257">
        <w:rPr>
          <w:sz w:val="25"/>
          <w:szCs w:val="25"/>
        </w:rPr>
        <w:t>is destructive to the present action.  Mathipane is on the panel of Attorneys and therefore is a  supplier of the Section 118 debts.  Therefore</w:t>
      </w:r>
      <w:r w:rsidR="00D92080">
        <w:rPr>
          <w:sz w:val="25"/>
          <w:szCs w:val="25"/>
        </w:rPr>
        <w:t>,</w:t>
      </w:r>
      <w:r w:rsidR="00492257">
        <w:rPr>
          <w:sz w:val="25"/>
          <w:szCs w:val="25"/>
        </w:rPr>
        <w:t xml:space="preserve"> there are </w:t>
      </w:r>
      <w:r w:rsidR="00D92080">
        <w:rPr>
          <w:sz w:val="25"/>
          <w:szCs w:val="25"/>
        </w:rPr>
        <w:t xml:space="preserve">at least </w:t>
      </w:r>
      <w:r w:rsidR="00492257">
        <w:rPr>
          <w:sz w:val="25"/>
          <w:szCs w:val="25"/>
        </w:rPr>
        <w:t xml:space="preserve">two collectors in this scenario.  </w:t>
      </w:r>
    </w:p>
    <w:p w:rsidR="000F5EFD" w:rsidRPr="00C518C1"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C518C1">
        <w:rPr>
          <w:iCs/>
          <w:sz w:val="25"/>
          <w:szCs w:val="25"/>
        </w:rPr>
        <w:t>53.</w:t>
      </w:r>
      <w:r w:rsidRPr="00C518C1">
        <w:rPr>
          <w:iCs/>
          <w:sz w:val="25"/>
          <w:szCs w:val="25"/>
        </w:rPr>
        <w:tab/>
      </w:r>
      <w:r w:rsidR="00492257">
        <w:rPr>
          <w:sz w:val="25"/>
          <w:szCs w:val="25"/>
        </w:rPr>
        <w:t xml:space="preserve">The City’s Counsel argued that the Plaintiff deliberately omitted the facts of the previous matter and this amounts to bad faith on the part of Metropol as the City must once again defend an application of a proposed amendment which is </w:t>
      </w:r>
      <w:r w:rsidR="00C518C1">
        <w:rPr>
          <w:sz w:val="25"/>
          <w:szCs w:val="25"/>
        </w:rPr>
        <w:t xml:space="preserve">unsustainable at trial.  Therefore the City argues there is no triable issue and the pleader ought to have disclosed the facts </w:t>
      </w:r>
      <w:r w:rsidR="00D92080">
        <w:rPr>
          <w:sz w:val="25"/>
          <w:szCs w:val="25"/>
        </w:rPr>
        <w:t>to this court.</w:t>
      </w:r>
      <w:r w:rsidR="00C518C1">
        <w:rPr>
          <w:sz w:val="25"/>
          <w:szCs w:val="25"/>
        </w:rPr>
        <w:t>.</w:t>
      </w:r>
    </w:p>
    <w:p w:rsidR="00C518C1" w:rsidRPr="00CC441A"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CC441A">
        <w:rPr>
          <w:iCs/>
          <w:sz w:val="25"/>
          <w:szCs w:val="25"/>
        </w:rPr>
        <w:t>54.</w:t>
      </w:r>
      <w:r w:rsidRPr="00CC441A">
        <w:rPr>
          <w:iCs/>
          <w:sz w:val="25"/>
          <w:szCs w:val="25"/>
        </w:rPr>
        <w:tab/>
      </w:r>
      <w:r w:rsidR="00C518C1">
        <w:rPr>
          <w:sz w:val="25"/>
          <w:szCs w:val="25"/>
        </w:rPr>
        <w:t xml:space="preserve">The City has argued that </w:t>
      </w:r>
      <w:r w:rsidR="00CC441A">
        <w:rPr>
          <w:sz w:val="25"/>
          <w:szCs w:val="25"/>
        </w:rPr>
        <w:t>it was not unreasonable in opposing this application as this is a clear case of the misuse of pub</w:t>
      </w:r>
      <w:r w:rsidR="00D92080">
        <w:rPr>
          <w:sz w:val="25"/>
          <w:szCs w:val="25"/>
        </w:rPr>
        <w:t>lic funds, which verges on skulduggery</w:t>
      </w:r>
      <w:r w:rsidR="00CC441A">
        <w:rPr>
          <w:sz w:val="25"/>
          <w:szCs w:val="25"/>
        </w:rPr>
        <w:t xml:space="preserve"> and ought not to be countenanced by this Court.  </w:t>
      </w:r>
    </w:p>
    <w:p w:rsidR="00B95B11"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Pr>
          <w:iCs/>
          <w:sz w:val="25"/>
          <w:szCs w:val="25"/>
        </w:rPr>
        <w:t>55.</w:t>
      </w:r>
      <w:r>
        <w:rPr>
          <w:iCs/>
          <w:sz w:val="25"/>
          <w:szCs w:val="25"/>
        </w:rPr>
        <w:tab/>
      </w:r>
      <w:r w:rsidR="00CC441A">
        <w:rPr>
          <w:sz w:val="25"/>
          <w:szCs w:val="25"/>
        </w:rPr>
        <w:t xml:space="preserve">According to Metropol, the history of this matter is “irrelevant to the present application, but relevant to the Trial Court”.  </w:t>
      </w:r>
    </w:p>
    <w:p w:rsidR="00D92080" w:rsidRPr="00B95B11" w:rsidRDefault="0077047E" w:rsidP="0077047E">
      <w:pPr>
        <w:widowControl w:val="0"/>
        <w:tabs>
          <w:tab w:val="left" w:pos="709"/>
          <w:tab w:val="left" w:pos="1701"/>
          <w:tab w:val="left" w:pos="2268"/>
          <w:tab w:val="left" w:pos="3402"/>
          <w:tab w:val="left" w:pos="4253"/>
        </w:tabs>
        <w:spacing w:before="240" w:after="240" w:line="480" w:lineRule="auto"/>
        <w:ind w:left="709" w:hanging="709"/>
        <w:jc w:val="both"/>
        <w:rPr>
          <w:i/>
          <w:iCs/>
          <w:sz w:val="25"/>
          <w:szCs w:val="25"/>
        </w:rPr>
      </w:pPr>
      <w:r w:rsidRPr="00B95B11">
        <w:rPr>
          <w:iCs/>
          <w:sz w:val="25"/>
          <w:szCs w:val="25"/>
        </w:rPr>
        <w:t>56.</w:t>
      </w:r>
      <w:r w:rsidRPr="00B95B11">
        <w:rPr>
          <w:iCs/>
          <w:sz w:val="25"/>
          <w:szCs w:val="25"/>
        </w:rPr>
        <w:tab/>
      </w:r>
      <w:r w:rsidR="00D92080" w:rsidRPr="00B95B11">
        <w:rPr>
          <w:i/>
          <w:iCs/>
          <w:sz w:val="25"/>
          <w:szCs w:val="25"/>
        </w:rPr>
        <w:t xml:space="preserve"> </w:t>
      </w:r>
      <w:r w:rsidR="00CC441A" w:rsidRPr="00B95B11">
        <w:rPr>
          <w:i/>
          <w:iCs/>
          <w:sz w:val="25"/>
          <w:szCs w:val="25"/>
        </w:rPr>
        <w:t>“</w:t>
      </w:r>
      <w:r w:rsidR="00D92080" w:rsidRPr="00B95B11">
        <w:rPr>
          <w:iCs/>
          <w:sz w:val="25"/>
          <w:szCs w:val="25"/>
        </w:rPr>
        <w:t>Opperman J in the conclusion to her judgment in Metropol’s application for leave to appeal</w:t>
      </w:r>
      <w:r w:rsidR="00D92080">
        <w:rPr>
          <w:rStyle w:val="FootnoteReference"/>
          <w:iCs/>
          <w:sz w:val="25"/>
          <w:szCs w:val="25"/>
        </w:rPr>
        <w:footnoteReference w:id="24"/>
      </w:r>
      <w:r w:rsidR="00D92080" w:rsidRPr="00B95B11">
        <w:rPr>
          <w:iCs/>
          <w:sz w:val="25"/>
          <w:szCs w:val="25"/>
        </w:rPr>
        <w:t xml:space="preserve"> stated the following:</w:t>
      </w:r>
    </w:p>
    <w:p w:rsidR="00D92080" w:rsidRPr="0006591E" w:rsidRDefault="00D92080" w:rsidP="00D92080">
      <w:pPr>
        <w:spacing w:after="240" w:line="480" w:lineRule="auto"/>
        <w:ind w:left="1440" w:hanging="720"/>
        <w:contextualSpacing/>
        <w:jc w:val="both"/>
        <w:rPr>
          <w:i/>
          <w:sz w:val="25"/>
          <w:szCs w:val="25"/>
        </w:rPr>
      </w:pPr>
      <w:r>
        <w:rPr>
          <w:i/>
          <w:sz w:val="25"/>
          <w:szCs w:val="25"/>
        </w:rPr>
        <w:lastRenderedPageBreak/>
        <w:t>[13]</w:t>
      </w:r>
      <w:r>
        <w:rPr>
          <w:i/>
          <w:sz w:val="25"/>
          <w:szCs w:val="25"/>
        </w:rPr>
        <w:tab/>
      </w:r>
      <w:r w:rsidRPr="0006591E">
        <w:rPr>
          <w:i/>
          <w:sz w:val="25"/>
          <w:szCs w:val="25"/>
        </w:rPr>
        <w:t xml:space="preserve">Whether illegality appeared ex facie the proposed declaration was the principal issue raised by the first defendant’s objection to the plaintiff’s amendment. The plaintiff during the hearing, did not contend for an alternative construction of the proposed declaration either in its written or oral argument. It did not offer an alternative interpretation that would explain how the tacit agreement complied with the constitutional standard and somehow saved it from being, on the face of it, illegal. </w:t>
      </w:r>
    </w:p>
    <w:p w:rsidR="00D92080" w:rsidRPr="0006591E" w:rsidRDefault="00D92080" w:rsidP="00D92080">
      <w:pPr>
        <w:spacing w:after="240" w:line="480" w:lineRule="auto"/>
        <w:ind w:left="1440" w:hanging="720"/>
        <w:contextualSpacing/>
        <w:jc w:val="both"/>
        <w:rPr>
          <w:i/>
          <w:sz w:val="25"/>
          <w:szCs w:val="25"/>
        </w:rPr>
      </w:pPr>
      <w:r>
        <w:rPr>
          <w:i/>
          <w:sz w:val="25"/>
          <w:szCs w:val="25"/>
        </w:rPr>
        <w:t>[14]</w:t>
      </w:r>
      <w:r>
        <w:rPr>
          <w:i/>
          <w:sz w:val="25"/>
          <w:szCs w:val="25"/>
        </w:rPr>
        <w:tab/>
      </w:r>
      <w:r w:rsidRPr="0006591E">
        <w:rPr>
          <w:i/>
          <w:sz w:val="25"/>
          <w:szCs w:val="25"/>
        </w:rPr>
        <w:t>The repeated criticism in the application for leave to appeal is that this court could not have made a factual finding of invalidity premised solely on the allegations in the proposed declaration. This court did not. The relevant principle is that, on exception (here taken in the context of an objection to an amendment), the pleaded allegations are taken at face value on the assumption that they would be established at trial.</w:t>
      </w:r>
      <w:r w:rsidRPr="0006591E">
        <w:rPr>
          <w:rStyle w:val="FootnoteReference"/>
          <w:i/>
          <w:sz w:val="25"/>
          <w:szCs w:val="25"/>
        </w:rPr>
        <w:footnoteReference w:id="25"/>
      </w:r>
      <w:r w:rsidRPr="0006591E">
        <w:rPr>
          <w:i/>
          <w:sz w:val="25"/>
          <w:szCs w:val="25"/>
        </w:rPr>
        <w:t xml:space="preserve"> The implication of that principle is that illegality may be determined from the proposed declaration alone.</w:t>
      </w:r>
    </w:p>
    <w:p w:rsidR="00D92080" w:rsidRPr="0006591E" w:rsidRDefault="00D92080" w:rsidP="004B338B">
      <w:pPr>
        <w:spacing w:after="240" w:line="480" w:lineRule="auto"/>
        <w:ind w:left="1418" w:hanging="709"/>
        <w:contextualSpacing/>
        <w:jc w:val="both"/>
        <w:rPr>
          <w:i/>
          <w:sz w:val="25"/>
          <w:szCs w:val="25"/>
        </w:rPr>
      </w:pPr>
      <w:r>
        <w:rPr>
          <w:i/>
          <w:sz w:val="25"/>
          <w:szCs w:val="25"/>
        </w:rPr>
        <w:t>[15]</w:t>
      </w:r>
      <w:r>
        <w:rPr>
          <w:i/>
          <w:sz w:val="25"/>
          <w:szCs w:val="25"/>
        </w:rPr>
        <w:tab/>
      </w:r>
      <w:r w:rsidRPr="0006591E">
        <w:rPr>
          <w:i/>
          <w:sz w:val="25"/>
          <w:szCs w:val="25"/>
        </w:rPr>
        <w:t>Because the illegality appears ex facie the proposed declaration, the court need not wait for the first defendant to raise the illegality before refusing to enforce the agreement. A court is duty bound to raise illegality mero motu and refuse enforcement even if a defendant does not plead it. As Mthiyane JA said in Madzivhandila and Others v Madzivhandila and Another</w:t>
      </w:r>
      <w:r w:rsidRPr="0006591E">
        <w:rPr>
          <w:rStyle w:val="FootnoteReference"/>
          <w:i/>
          <w:sz w:val="25"/>
          <w:szCs w:val="25"/>
        </w:rPr>
        <w:footnoteReference w:id="26"/>
      </w:r>
      <w:r w:rsidRPr="0006591E">
        <w:rPr>
          <w:i/>
          <w:sz w:val="25"/>
          <w:szCs w:val="25"/>
        </w:rPr>
        <w:t xml:space="preserve">: </w:t>
      </w:r>
    </w:p>
    <w:p w:rsidR="00D92080" w:rsidRPr="002165C5" w:rsidRDefault="00D92080" w:rsidP="002165C5">
      <w:pPr>
        <w:spacing w:after="240" w:line="480" w:lineRule="auto"/>
        <w:ind w:left="720"/>
        <w:contextualSpacing/>
        <w:rPr>
          <w:i/>
          <w:iCs/>
          <w:sz w:val="25"/>
          <w:szCs w:val="25"/>
        </w:rPr>
      </w:pPr>
      <w:r w:rsidRPr="0006591E">
        <w:rPr>
          <w:i/>
          <w:sz w:val="25"/>
          <w:szCs w:val="25"/>
        </w:rPr>
        <w:lastRenderedPageBreak/>
        <w:t>“</w:t>
      </w:r>
      <w:r w:rsidRPr="0006591E">
        <w:rPr>
          <w:i/>
          <w:iCs/>
          <w:sz w:val="25"/>
          <w:szCs w:val="25"/>
        </w:rPr>
        <w:t xml:space="preserve">The approach to be followed where a question of illegality is raised was laid down in Yannakou v Apollo Club. Trollip JA writing for the majority said:.‘...it is the duty of the court to take the point of illegality mero motu, even if the defendant does not plead or raise it; but it can and </w:t>
      </w:r>
      <w:r w:rsidRPr="0006591E">
        <w:rPr>
          <w:b/>
          <w:i/>
          <w:iCs/>
          <w:sz w:val="25"/>
          <w:szCs w:val="25"/>
          <w:u w:val="single"/>
        </w:rPr>
        <w:t xml:space="preserve">will only do so if the illegality appears ex </w:t>
      </w:r>
      <w:r>
        <w:rPr>
          <w:b/>
          <w:i/>
          <w:iCs/>
          <w:sz w:val="25"/>
          <w:szCs w:val="25"/>
          <w:u w:val="single"/>
        </w:rPr>
        <w:t xml:space="preserve"> </w:t>
      </w:r>
      <w:r w:rsidRPr="0006591E">
        <w:rPr>
          <w:b/>
          <w:i/>
          <w:iCs/>
          <w:sz w:val="25"/>
          <w:szCs w:val="25"/>
          <w:u w:val="single"/>
        </w:rPr>
        <w:t>facie the transaction</w:t>
      </w:r>
      <w:r w:rsidRPr="0006591E">
        <w:rPr>
          <w:iCs/>
          <w:sz w:val="25"/>
          <w:szCs w:val="25"/>
        </w:rPr>
        <w:t>…”   (</w:t>
      </w:r>
      <w:r>
        <w:rPr>
          <w:iCs/>
          <w:sz w:val="25"/>
          <w:szCs w:val="25"/>
        </w:rPr>
        <w:t>Emphasis added)……</w:t>
      </w:r>
    </w:p>
    <w:p w:rsidR="00CC441A" w:rsidRPr="00BA0AAF" w:rsidRDefault="00D92080" w:rsidP="002165C5">
      <w:pPr>
        <w:widowControl w:val="0"/>
        <w:spacing w:before="240" w:after="240" w:line="480" w:lineRule="auto"/>
        <w:ind w:left="1985" w:hanging="1276"/>
        <w:jc w:val="both"/>
        <w:rPr>
          <w:i/>
          <w:iCs/>
          <w:sz w:val="25"/>
          <w:szCs w:val="25"/>
        </w:rPr>
      </w:pPr>
      <w:r>
        <w:rPr>
          <w:i/>
          <w:iCs/>
          <w:sz w:val="25"/>
          <w:szCs w:val="25"/>
        </w:rPr>
        <w:t xml:space="preserve">       </w:t>
      </w:r>
      <w:r w:rsidR="00CC441A">
        <w:rPr>
          <w:i/>
          <w:iCs/>
          <w:sz w:val="25"/>
          <w:szCs w:val="25"/>
        </w:rPr>
        <w:t>[20]</w:t>
      </w:r>
      <w:r w:rsidR="00CC441A">
        <w:rPr>
          <w:i/>
          <w:iCs/>
          <w:sz w:val="25"/>
          <w:szCs w:val="25"/>
        </w:rPr>
        <w:tab/>
        <w:t xml:space="preserve">In my view there is only one interpretation these allegations can reasonably </w:t>
      </w:r>
      <w:r w:rsidR="008F2600">
        <w:rPr>
          <w:i/>
          <w:iCs/>
          <w:sz w:val="25"/>
          <w:szCs w:val="25"/>
        </w:rPr>
        <w:t>bear</w:t>
      </w:r>
      <w:r w:rsidR="00CC441A">
        <w:rPr>
          <w:i/>
          <w:iCs/>
          <w:sz w:val="25"/>
          <w:szCs w:val="25"/>
        </w:rPr>
        <w:t>.”</w:t>
      </w:r>
      <w:r w:rsidR="00CC441A">
        <w:rPr>
          <w:rStyle w:val="FootnoteReference"/>
          <w:i/>
          <w:iCs/>
          <w:sz w:val="25"/>
          <w:szCs w:val="25"/>
        </w:rPr>
        <w:footnoteReference w:id="27"/>
      </w:r>
      <w:r w:rsidR="00BA0AAF" w:rsidRPr="00D92080">
        <w:rPr>
          <w:i/>
          <w:sz w:val="25"/>
          <w:szCs w:val="25"/>
        </w:rPr>
        <w:t>It is that the parties conspire</w:t>
      </w:r>
      <w:r w:rsidRPr="00D92080">
        <w:rPr>
          <w:i/>
          <w:sz w:val="25"/>
          <w:szCs w:val="25"/>
        </w:rPr>
        <w:t>d</w:t>
      </w:r>
      <w:r w:rsidR="00BA0AAF" w:rsidRPr="00D92080">
        <w:rPr>
          <w:i/>
          <w:sz w:val="25"/>
          <w:szCs w:val="25"/>
        </w:rPr>
        <w:t xml:space="preserve"> to circumvent the City’s procurement processes using an intermediary in the form of a successful tenderer, Mathipane.</w:t>
      </w:r>
    </w:p>
    <w:p w:rsidR="00BA0AAF" w:rsidRDefault="00BA0AAF" w:rsidP="00BA0AAF">
      <w:pPr>
        <w:widowControl w:val="0"/>
        <w:tabs>
          <w:tab w:val="left" w:pos="1134"/>
          <w:tab w:val="left" w:pos="1985"/>
          <w:tab w:val="left" w:pos="2268"/>
          <w:tab w:val="left" w:pos="3402"/>
          <w:tab w:val="left" w:pos="4253"/>
        </w:tabs>
        <w:spacing w:before="240" w:after="240" w:line="480" w:lineRule="auto"/>
        <w:ind w:left="1985" w:hanging="851"/>
        <w:jc w:val="both"/>
        <w:rPr>
          <w:i/>
          <w:iCs/>
          <w:sz w:val="25"/>
          <w:szCs w:val="25"/>
        </w:rPr>
      </w:pPr>
      <w:r>
        <w:rPr>
          <w:i/>
          <w:iCs/>
          <w:sz w:val="25"/>
          <w:szCs w:val="25"/>
        </w:rPr>
        <w:t>“[21]</w:t>
      </w:r>
      <w:r>
        <w:rPr>
          <w:i/>
          <w:iCs/>
          <w:sz w:val="25"/>
          <w:szCs w:val="25"/>
        </w:rPr>
        <w:tab/>
      </w:r>
      <w:r w:rsidRPr="00BA0AAF">
        <w:rPr>
          <w:i/>
          <w:iCs/>
          <w:sz w:val="25"/>
          <w:szCs w:val="25"/>
        </w:rPr>
        <w:t xml:space="preserve">These allegations, if accepted, establish that Metropol together with certain officials of the city devised a scheme in consequence of which Metropol would receive payment for services it was not entitled to perform because the City had rejected its tender.  Thus the tacit </w:t>
      </w:r>
      <w:r>
        <w:rPr>
          <w:i/>
          <w:iCs/>
          <w:sz w:val="25"/>
          <w:szCs w:val="25"/>
        </w:rPr>
        <w:t>agreement was concluded in violation of Section 217 of the Constitution and the subordinate legislation thereunder.  The Scheme was neither a ‘system’ contemplated by Section 217 nor was it fair, equitable, transparent, competitive and cost effective.”  “The Constitutional standard”.  The pleaded case bares all the hallmarks of what the Constitutional Standard Terms is faced against secrecy, irregularity, unfairness and wastefulness.”</w:t>
      </w:r>
    </w:p>
    <w:p w:rsidR="005953DF" w:rsidRPr="0077047E" w:rsidRDefault="0077047E" w:rsidP="0077047E">
      <w:pPr>
        <w:widowControl w:val="0"/>
        <w:tabs>
          <w:tab w:val="left" w:pos="0"/>
          <w:tab w:val="left" w:pos="1985"/>
          <w:tab w:val="left" w:pos="2268"/>
          <w:tab w:val="left" w:pos="3402"/>
          <w:tab w:val="left" w:pos="4253"/>
        </w:tabs>
        <w:spacing w:before="240" w:after="240" w:line="480" w:lineRule="auto"/>
        <w:ind w:left="720" w:hanging="720"/>
        <w:jc w:val="both"/>
        <w:rPr>
          <w:iCs/>
          <w:sz w:val="25"/>
          <w:szCs w:val="25"/>
        </w:rPr>
      </w:pPr>
      <w:r w:rsidRPr="005953DF">
        <w:rPr>
          <w:iCs/>
          <w:sz w:val="25"/>
          <w:szCs w:val="25"/>
        </w:rPr>
        <w:lastRenderedPageBreak/>
        <w:t>57</w:t>
      </w:r>
      <w:r w:rsidRPr="005953DF">
        <w:rPr>
          <w:iCs/>
          <w:sz w:val="25"/>
          <w:szCs w:val="25"/>
        </w:rPr>
        <w:tab/>
      </w:r>
      <w:r w:rsidR="005953DF" w:rsidRPr="0077047E">
        <w:rPr>
          <w:iCs/>
          <w:sz w:val="25"/>
          <w:szCs w:val="25"/>
        </w:rPr>
        <w:t xml:space="preserve">The present application for leave to allow the amendment of </w:t>
      </w:r>
      <w:r w:rsidR="00D92080" w:rsidRPr="0077047E">
        <w:rPr>
          <w:iCs/>
          <w:sz w:val="25"/>
          <w:szCs w:val="25"/>
        </w:rPr>
        <w:t xml:space="preserve">the </w:t>
      </w:r>
      <w:r w:rsidR="005953DF" w:rsidRPr="0077047E">
        <w:rPr>
          <w:iCs/>
          <w:sz w:val="25"/>
          <w:szCs w:val="25"/>
        </w:rPr>
        <w:t xml:space="preserve">proposed   </w:t>
      </w:r>
      <w:r w:rsidR="00D92080" w:rsidRPr="0077047E">
        <w:rPr>
          <w:iCs/>
          <w:sz w:val="25"/>
          <w:szCs w:val="25"/>
        </w:rPr>
        <w:t xml:space="preserve">declaration does not remedy </w:t>
      </w:r>
      <w:r w:rsidR="00C03FB9" w:rsidRPr="0077047E">
        <w:rPr>
          <w:iCs/>
          <w:sz w:val="25"/>
          <w:szCs w:val="25"/>
        </w:rPr>
        <w:t xml:space="preserve">or address </w:t>
      </w:r>
      <w:r w:rsidR="00D92080" w:rsidRPr="0077047E">
        <w:rPr>
          <w:iCs/>
          <w:sz w:val="25"/>
          <w:szCs w:val="25"/>
        </w:rPr>
        <w:t xml:space="preserve"> </w:t>
      </w:r>
      <w:r w:rsidR="00B95B11" w:rsidRPr="0077047E">
        <w:rPr>
          <w:iCs/>
          <w:sz w:val="25"/>
          <w:szCs w:val="25"/>
        </w:rPr>
        <w:t xml:space="preserve">the </w:t>
      </w:r>
      <w:r w:rsidR="005953DF" w:rsidRPr="0077047E">
        <w:rPr>
          <w:iCs/>
          <w:sz w:val="25"/>
          <w:szCs w:val="25"/>
        </w:rPr>
        <w:t>aforesaid finding of Opperman J. Metropol has failed to provide sufficient facts to satisfy the court that the alleged “deviation” has legalised the tacit agreement between the parties.</w:t>
      </w:r>
    </w:p>
    <w:p w:rsidR="00BA0AAF" w:rsidRPr="00BA0AAF" w:rsidRDefault="0006591E" w:rsidP="0006591E">
      <w:pPr>
        <w:spacing w:line="480" w:lineRule="auto"/>
        <w:rPr>
          <w:b/>
          <w:bCs w:val="0"/>
          <w:sz w:val="25"/>
          <w:szCs w:val="25"/>
          <w:u w:val="single"/>
        </w:rPr>
      </w:pPr>
      <w:r w:rsidRPr="0006591E">
        <w:rPr>
          <w:i/>
          <w:iCs/>
          <w:sz w:val="25"/>
          <w:szCs w:val="25"/>
        </w:rPr>
        <w:t xml:space="preserve"> </w:t>
      </w:r>
      <w:r w:rsidRPr="0006591E">
        <w:rPr>
          <w:rFonts w:ascii="Times New Roman" w:hAnsi="Times New Roman" w:cs="Times New Roman"/>
          <w:i/>
          <w:sz w:val="25"/>
          <w:szCs w:val="25"/>
          <w:lang w:eastAsia="en-ZA"/>
        </w:rPr>
        <w:t xml:space="preserve"> </w:t>
      </w:r>
      <w:r w:rsidR="00BA0AAF">
        <w:rPr>
          <w:b/>
          <w:bCs w:val="0"/>
          <w:sz w:val="25"/>
          <w:szCs w:val="25"/>
          <w:u w:val="single"/>
        </w:rPr>
        <w:t>CONCLUSION</w:t>
      </w:r>
    </w:p>
    <w:p w:rsidR="005953DF" w:rsidRPr="0077047E" w:rsidRDefault="0077047E" w:rsidP="0077047E">
      <w:pPr>
        <w:widowControl w:val="0"/>
        <w:spacing w:before="240" w:after="240" w:line="480" w:lineRule="auto"/>
        <w:ind w:left="720" w:hanging="720"/>
        <w:jc w:val="both"/>
        <w:rPr>
          <w:i/>
          <w:iCs/>
          <w:sz w:val="25"/>
          <w:szCs w:val="25"/>
        </w:rPr>
      </w:pPr>
      <w:r w:rsidRPr="00B95B11">
        <w:rPr>
          <w:i/>
          <w:iCs/>
          <w:sz w:val="25"/>
          <w:szCs w:val="25"/>
        </w:rPr>
        <w:t>58</w:t>
      </w:r>
      <w:r w:rsidRPr="00B95B11">
        <w:rPr>
          <w:i/>
          <w:iCs/>
          <w:sz w:val="25"/>
          <w:szCs w:val="25"/>
        </w:rPr>
        <w:tab/>
      </w:r>
      <w:r w:rsidR="00205B87" w:rsidRPr="0077047E">
        <w:rPr>
          <w:sz w:val="25"/>
          <w:szCs w:val="25"/>
        </w:rPr>
        <w:t>Based on the aforesaid, the Court is not prepared to</w:t>
      </w:r>
      <w:r w:rsidR="0006591E" w:rsidRPr="0077047E">
        <w:rPr>
          <w:sz w:val="25"/>
          <w:szCs w:val="25"/>
        </w:rPr>
        <w:t xml:space="preserve"> exercise </w:t>
      </w:r>
      <w:r w:rsidR="00205B87" w:rsidRPr="0077047E">
        <w:rPr>
          <w:sz w:val="25"/>
          <w:szCs w:val="25"/>
        </w:rPr>
        <w:t xml:space="preserve">its discretion in favour of Metropol as this is once again an attempt to muddy the waters and to override the Judgment of Opperman J as Counsel </w:t>
      </w:r>
      <w:r w:rsidR="00C03FB9" w:rsidRPr="0077047E">
        <w:rPr>
          <w:sz w:val="25"/>
          <w:szCs w:val="25"/>
        </w:rPr>
        <w:t xml:space="preserve">for Metropol </w:t>
      </w:r>
      <w:r w:rsidR="00205B87" w:rsidRPr="0077047E">
        <w:rPr>
          <w:sz w:val="25"/>
          <w:szCs w:val="25"/>
        </w:rPr>
        <w:t xml:space="preserve">has repeatedly stated in argument that he believed that Opperman J was incorrect in her findings.  </w:t>
      </w:r>
    </w:p>
    <w:p w:rsidR="00BA0AAF" w:rsidRPr="0077047E" w:rsidRDefault="0077047E" w:rsidP="0077047E">
      <w:pPr>
        <w:widowControl w:val="0"/>
        <w:tabs>
          <w:tab w:val="left" w:pos="709"/>
          <w:tab w:val="left" w:pos="1134"/>
          <w:tab w:val="left" w:pos="1985"/>
          <w:tab w:val="left" w:pos="2268"/>
          <w:tab w:val="left" w:pos="3402"/>
          <w:tab w:val="left" w:pos="4253"/>
        </w:tabs>
        <w:spacing w:before="240" w:after="240" w:line="480" w:lineRule="auto"/>
        <w:ind w:left="709" w:hanging="709"/>
        <w:jc w:val="both"/>
        <w:rPr>
          <w:i/>
          <w:iCs/>
          <w:sz w:val="25"/>
          <w:szCs w:val="25"/>
        </w:rPr>
      </w:pPr>
      <w:r w:rsidRPr="00BA0AAF">
        <w:rPr>
          <w:i/>
          <w:iCs/>
          <w:sz w:val="25"/>
          <w:szCs w:val="25"/>
        </w:rPr>
        <w:t>59</w:t>
      </w:r>
      <w:r w:rsidRPr="00BA0AAF">
        <w:rPr>
          <w:i/>
          <w:iCs/>
          <w:sz w:val="25"/>
          <w:szCs w:val="25"/>
        </w:rPr>
        <w:tab/>
      </w:r>
      <w:r w:rsidR="005953DF" w:rsidRPr="0077047E">
        <w:rPr>
          <w:sz w:val="25"/>
          <w:szCs w:val="25"/>
        </w:rPr>
        <w:t xml:space="preserve">It is trite that </w:t>
      </w:r>
      <w:r w:rsidR="00205B87" w:rsidRPr="0077047E">
        <w:rPr>
          <w:sz w:val="25"/>
          <w:szCs w:val="25"/>
        </w:rPr>
        <w:t xml:space="preserve"> costs normally follow the result and therefore I accordingly make the following order:</w:t>
      </w:r>
    </w:p>
    <w:p w:rsidR="006805C9" w:rsidRPr="0077047E" w:rsidRDefault="0077047E" w:rsidP="0077047E">
      <w:pPr>
        <w:widowControl w:val="0"/>
        <w:tabs>
          <w:tab w:val="left" w:pos="709"/>
          <w:tab w:val="left" w:pos="1418"/>
          <w:tab w:val="left" w:pos="1701"/>
          <w:tab w:val="left" w:pos="2552"/>
          <w:tab w:val="left" w:pos="3402"/>
          <w:tab w:val="left" w:pos="4253"/>
        </w:tabs>
        <w:spacing w:before="240" w:after="240" w:line="480" w:lineRule="auto"/>
        <w:ind w:left="1418" w:hanging="698"/>
        <w:jc w:val="both"/>
        <w:rPr>
          <w:sz w:val="25"/>
          <w:szCs w:val="25"/>
        </w:rPr>
      </w:pPr>
      <w:r>
        <w:rPr>
          <w:sz w:val="25"/>
          <w:szCs w:val="25"/>
        </w:rPr>
        <w:t>1.</w:t>
      </w:r>
      <w:r>
        <w:rPr>
          <w:sz w:val="25"/>
          <w:szCs w:val="25"/>
        </w:rPr>
        <w:tab/>
      </w:r>
      <w:r w:rsidR="00205B87" w:rsidRPr="0077047E">
        <w:rPr>
          <w:sz w:val="25"/>
          <w:szCs w:val="25"/>
        </w:rPr>
        <w:t xml:space="preserve">The Applicant’s application is dismissed with costs which costs include the costs of two Counsel.  </w:t>
      </w:r>
    </w:p>
    <w:p w:rsidR="0081717F" w:rsidRDefault="004974B7" w:rsidP="005953DF">
      <w:pPr>
        <w:widowControl w:val="0"/>
        <w:tabs>
          <w:tab w:val="left" w:pos="709"/>
          <w:tab w:val="left" w:pos="1701"/>
          <w:tab w:val="left" w:pos="2552"/>
          <w:tab w:val="left" w:pos="3402"/>
          <w:tab w:val="left" w:pos="4253"/>
        </w:tabs>
        <w:spacing w:before="240" w:after="240" w:line="480" w:lineRule="auto"/>
        <w:jc w:val="both"/>
        <w:rPr>
          <w:sz w:val="25"/>
          <w:szCs w:val="25"/>
        </w:rPr>
      </w:pPr>
      <w:r>
        <w:rPr>
          <w:sz w:val="25"/>
          <w:szCs w:val="25"/>
        </w:rPr>
        <w:tab/>
      </w:r>
    </w:p>
    <w:p w:rsidR="00A46FB7" w:rsidRDefault="00A46FB7" w:rsidP="00A46FB7">
      <w:pPr>
        <w:widowControl w:val="0"/>
        <w:tabs>
          <w:tab w:val="left" w:pos="1418"/>
          <w:tab w:val="left" w:pos="1701"/>
          <w:tab w:val="left" w:pos="2552"/>
          <w:tab w:val="left" w:pos="3402"/>
          <w:tab w:val="left" w:pos="4253"/>
        </w:tabs>
        <w:jc w:val="both"/>
        <w:rPr>
          <w:b/>
          <w:sz w:val="25"/>
          <w:szCs w:val="25"/>
        </w:rPr>
      </w:pPr>
      <w:r>
        <w:rPr>
          <w:b/>
          <w:sz w:val="25"/>
          <w:szCs w:val="25"/>
          <w:u w:val="single"/>
        </w:rPr>
        <w:tab/>
      </w:r>
      <w:r>
        <w:rPr>
          <w:b/>
          <w:sz w:val="25"/>
          <w:szCs w:val="25"/>
          <w:u w:val="single"/>
        </w:rPr>
        <w:tab/>
      </w:r>
      <w:r>
        <w:rPr>
          <w:b/>
          <w:sz w:val="25"/>
          <w:szCs w:val="25"/>
          <w:u w:val="single"/>
        </w:rPr>
        <w:tab/>
      </w:r>
      <w:r>
        <w:rPr>
          <w:b/>
          <w:sz w:val="25"/>
          <w:szCs w:val="25"/>
          <w:u w:val="single"/>
        </w:rPr>
        <w:tab/>
      </w:r>
      <w:r>
        <w:rPr>
          <w:b/>
          <w:sz w:val="25"/>
          <w:szCs w:val="25"/>
          <w:u w:val="single"/>
        </w:rPr>
        <w:tab/>
      </w:r>
    </w:p>
    <w:p w:rsidR="00A46FB7" w:rsidRDefault="00A46FB7" w:rsidP="00A46FB7">
      <w:pPr>
        <w:widowControl w:val="0"/>
        <w:tabs>
          <w:tab w:val="left" w:pos="1418"/>
          <w:tab w:val="left" w:pos="1701"/>
          <w:tab w:val="left" w:pos="2552"/>
          <w:tab w:val="left" w:pos="3402"/>
          <w:tab w:val="left" w:pos="4253"/>
        </w:tabs>
        <w:jc w:val="both"/>
        <w:rPr>
          <w:b/>
          <w:sz w:val="25"/>
          <w:szCs w:val="25"/>
        </w:rPr>
      </w:pPr>
      <w:r>
        <w:rPr>
          <w:b/>
          <w:sz w:val="25"/>
          <w:szCs w:val="25"/>
        </w:rPr>
        <w:t>H CONSTANTINIDES</w:t>
      </w:r>
      <w:r w:rsidR="00993BC5">
        <w:rPr>
          <w:b/>
          <w:sz w:val="25"/>
          <w:szCs w:val="25"/>
        </w:rPr>
        <w:t xml:space="preserve"> A J</w:t>
      </w:r>
    </w:p>
    <w:p w:rsidR="00A46FB7" w:rsidRDefault="006805C9" w:rsidP="00A46FB7">
      <w:pPr>
        <w:widowControl w:val="0"/>
        <w:tabs>
          <w:tab w:val="left" w:pos="1418"/>
          <w:tab w:val="left" w:pos="1701"/>
          <w:tab w:val="left" w:pos="2552"/>
          <w:tab w:val="left" w:pos="3402"/>
          <w:tab w:val="left" w:pos="4253"/>
        </w:tabs>
        <w:jc w:val="both"/>
        <w:rPr>
          <w:sz w:val="25"/>
          <w:szCs w:val="25"/>
        </w:rPr>
      </w:pPr>
      <w:r>
        <w:rPr>
          <w:sz w:val="25"/>
          <w:szCs w:val="25"/>
        </w:rPr>
        <w:t xml:space="preserve">Acting </w:t>
      </w:r>
      <w:r w:rsidR="00A46FB7">
        <w:rPr>
          <w:sz w:val="25"/>
          <w:szCs w:val="25"/>
        </w:rPr>
        <w:t xml:space="preserve">Judge of High Court </w:t>
      </w:r>
    </w:p>
    <w:p w:rsidR="00A46FB7" w:rsidRDefault="00A46FB7" w:rsidP="00A46FB7">
      <w:pPr>
        <w:widowControl w:val="0"/>
        <w:tabs>
          <w:tab w:val="left" w:pos="1418"/>
          <w:tab w:val="left" w:pos="1701"/>
          <w:tab w:val="left" w:pos="2552"/>
          <w:tab w:val="left" w:pos="3402"/>
          <w:tab w:val="left" w:pos="4253"/>
        </w:tabs>
        <w:jc w:val="both"/>
        <w:rPr>
          <w:sz w:val="25"/>
          <w:szCs w:val="25"/>
        </w:rPr>
      </w:pPr>
      <w:r>
        <w:rPr>
          <w:sz w:val="25"/>
          <w:szCs w:val="25"/>
        </w:rPr>
        <w:t>Gauteng Division</w:t>
      </w:r>
    </w:p>
    <w:p w:rsidR="00A46FB7" w:rsidRDefault="00E660EE" w:rsidP="00A46FB7">
      <w:pPr>
        <w:widowControl w:val="0"/>
        <w:tabs>
          <w:tab w:val="left" w:pos="1418"/>
          <w:tab w:val="left" w:pos="1701"/>
          <w:tab w:val="left" w:pos="2552"/>
          <w:tab w:val="left" w:pos="3402"/>
          <w:tab w:val="left" w:pos="4253"/>
        </w:tabs>
        <w:jc w:val="both"/>
        <w:rPr>
          <w:sz w:val="25"/>
          <w:szCs w:val="25"/>
        </w:rPr>
      </w:pPr>
      <w:r>
        <w:rPr>
          <w:sz w:val="25"/>
          <w:szCs w:val="25"/>
        </w:rPr>
        <w:t>JOHANNESBURG</w:t>
      </w:r>
    </w:p>
    <w:p w:rsidR="006805C9" w:rsidRDefault="006805C9" w:rsidP="00A46FB7">
      <w:pPr>
        <w:widowControl w:val="0"/>
        <w:tabs>
          <w:tab w:val="left" w:pos="1418"/>
          <w:tab w:val="left" w:pos="1701"/>
          <w:tab w:val="left" w:pos="2552"/>
          <w:tab w:val="left" w:pos="3402"/>
          <w:tab w:val="left" w:pos="4253"/>
        </w:tabs>
        <w:jc w:val="both"/>
        <w:rPr>
          <w:sz w:val="25"/>
          <w:szCs w:val="25"/>
        </w:rPr>
      </w:pPr>
    </w:p>
    <w:p w:rsidR="006805C9" w:rsidRPr="00041330" w:rsidRDefault="006805C9" w:rsidP="00A46FB7">
      <w:pPr>
        <w:widowControl w:val="0"/>
        <w:tabs>
          <w:tab w:val="left" w:pos="1418"/>
          <w:tab w:val="left" w:pos="1701"/>
          <w:tab w:val="left" w:pos="2552"/>
          <w:tab w:val="left" w:pos="3402"/>
          <w:tab w:val="left" w:pos="4253"/>
        </w:tabs>
        <w:jc w:val="both"/>
      </w:pPr>
    </w:p>
    <w:p w:rsidR="00041330" w:rsidRPr="00B95B11" w:rsidRDefault="00041330" w:rsidP="00041330">
      <w:pPr>
        <w:pStyle w:val="BodyText"/>
        <w:tabs>
          <w:tab w:val="left" w:pos="567"/>
        </w:tabs>
        <w:spacing w:before="120"/>
        <w:outlineLvl w:val="0"/>
        <w:rPr>
          <w:rFonts w:ascii="Verdana" w:hAnsi="Verdana"/>
          <w:lang w:val="en-ZA"/>
        </w:rPr>
      </w:pPr>
      <w:r w:rsidRPr="00B95B11">
        <w:rPr>
          <w:rFonts w:ascii="Verdana" w:hAnsi="Verdana"/>
          <w:lang w:val="en-ZA"/>
        </w:rPr>
        <w:t xml:space="preserve">Counsel for the plaintiff: Adv S Pincus SC  </w:t>
      </w:r>
    </w:p>
    <w:p w:rsidR="00041330" w:rsidRPr="00B95B11" w:rsidRDefault="00041330" w:rsidP="00041330">
      <w:pPr>
        <w:pStyle w:val="BodyText"/>
        <w:tabs>
          <w:tab w:val="left" w:pos="567"/>
        </w:tabs>
        <w:spacing w:before="120"/>
        <w:rPr>
          <w:rFonts w:ascii="Verdana" w:hAnsi="Verdana"/>
          <w:lang w:val="en-ZA"/>
        </w:rPr>
      </w:pPr>
      <w:r w:rsidRPr="00B95B11">
        <w:rPr>
          <w:rFonts w:ascii="Verdana" w:hAnsi="Verdana"/>
          <w:lang w:val="en-ZA"/>
        </w:rPr>
        <w:t>Instructed by:  Howard S Woolf</w:t>
      </w:r>
    </w:p>
    <w:p w:rsidR="00041330" w:rsidRPr="00B95B11" w:rsidRDefault="00041330" w:rsidP="00041330">
      <w:pPr>
        <w:pStyle w:val="BodyText"/>
        <w:tabs>
          <w:tab w:val="left" w:pos="567"/>
        </w:tabs>
        <w:spacing w:before="120"/>
        <w:rPr>
          <w:rFonts w:ascii="Verdana" w:hAnsi="Verdana"/>
          <w:lang w:val="en-ZA"/>
        </w:rPr>
      </w:pPr>
      <w:r w:rsidRPr="00B95B11">
        <w:rPr>
          <w:rFonts w:ascii="Verdana" w:hAnsi="Verdana"/>
          <w:lang w:val="en-ZA"/>
        </w:rPr>
        <w:t>Counsel for the first defendant: Adv R Pearse SC, Adv M Seape, Adv J Chanza</w:t>
      </w:r>
    </w:p>
    <w:p w:rsidR="00041330" w:rsidRPr="00B95B11" w:rsidRDefault="00041330" w:rsidP="00041330">
      <w:pPr>
        <w:pStyle w:val="BodyText"/>
        <w:tabs>
          <w:tab w:val="left" w:pos="567"/>
        </w:tabs>
        <w:spacing w:before="120"/>
        <w:rPr>
          <w:rFonts w:ascii="Verdana" w:hAnsi="Verdana"/>
          <w:lang w:val="en-ZA"/>
        </w:rPr>
      </w:pPr>
      <w:r w:rsidRPr="00B95B11">
        <w:rPr>
          <w:rFonts w:ascii="Verdana" w:hAnsi="Verdana"/>
          <w:lang w:val="en-ZA"/>
        </w:rPr>
        <w:lastRenderedPageBreak/>
        <w:t>Instructed by: Moodie &amp; Robertson</w:t>
      </w:r>
    </w:p>
    <w:p w:rsidR="00041330" w:rsidRPr="00B95B11" w:rsidRDefault="00041330" w:rsidP="00041330">
      <w:pPr>
        <w:pStyle w:val="BodyText"/>
        <w:tabs>
          <w:tab w:val="left" w:pos="567"/>
        </w:tabs>
        <w:spacing w:before="120"/>
        <w:rPr>
          <w:rFonts w:ascii="Verdana" w:hAnsi="Verdana"/>
          <w:lang w:val="en-ZA"/>
        </w:rPr>
      </w:pPr>
      <w:r w:rsidRPr="00B95B11">
        <w:rPr>
          <w:rFonts w:ascii="Verdana" w:hAnsi="Verdana"/>
          <w:lang w:val="en-ZA"/>
        </w:rPr>
        <w:t xml:space="preserve">Counsel for the second defendant: No opposition  </w:t>
      </w:r>
    </w:p>
    <w:p w:rsidR="00205B87" w:rsidRPr="00B95B11" w:rsidRDefault="00205B87" w:rsidP="00A46FB7">
      <w:pPr>
        <w:widowControl w:val="0"/>
        <w:tabs>
          <w:tab w:val="left" w:pos="1418"/>
          <w:tab w:val="left" w:pos="1701"/>
          <w:tab w:val="left" w:pos="2552"/>
          <w:tab w:val="left" w:pos="3402"/>
          <w:tab w:val="left" w:pos="4253"/>
        </w:tabs>
        <w:jc w:val="both"/>
        <w:rPr>
          <w:rFonts w:ascii="Verdana" w:hAnsi="Verdana"/>
          <w:b/>
          <w:bCs w:val="0"/>
        </w:rPr>
      </w:pPr>
    </w:p>
    <w:p w:rsidR="006805C9" w:rsidRPr="00B95B11" w:rsidRDefault="00205B87" w:rsidP="00A46FB7">
      <w:pPr>
        <w:widowControl w:val="0"/>
        <w:tabs>
          <w:tab w:val="left" w:pos="1418"/>
          <w:tab w:val="left" w:pos="1701"/>
          <w:tab w:val="left" w:pos="2552"/>
          <w:tab w:val="left" w:pos="3402"/>
          <w:tab w:val="left" w:pos="4253"/>
        </w:tabs>
        <w:jc w:val="both"/>
        <w:rPr>
          <w:rFonts w:ascii="Verdana" w:hAnsi="Verdana"/>
        </w:rPr>
      </w:pPr>
      <w:r w:rsidRPr="00B95B11">
        <w:rPr>
          <w:rFonts w:ascii="Verdana" w:hAnsi="Verdana"/>
          <w:bCs w:val="0"/>
        </w:rPr>
        <w:t xml:space="preserve">Date of hearing </w:t>
      </w:r>
      <w:r w:rsidR="006805C9" w:rsidRPr="00B95B11">
        <w:rPr>
          <w:rFonts w:ascii="Verdana" w:hAnsi="Verdana"/>
          <w:bCs w:val="0"/>
        </w:rPr>
        <w:t>:</w:t>
      </w:r>
      <w:r w:rsidR="006805C9" w:rsidRPr="00B95B11">
        <w:rPr>
          <w:rFonts w:ascii="Verdana" w:hAnsi="Verdana"/>
        </w:rPr>
        <w:tab/>
      </w:r>
      <w:r w:rsidR="006805C9" w:rsidRPr="00B95B11">
        <w:rPr>
          <w:rFonts w:ascii="Verdana" w:hAnsi="Verdana"/>
        </w:rPr>
        <w:tab/>
      </w:r>
      <w:r w:rsidRPr="00B95B11">
        <w:rPr>
          <w:rFonts w:ascii="Verdana" w:hAnsi="Verdana"/>
        </w:rPr>
        <w:t>Tuesday 25</w:t>
      </w:r>
      <w:r w:rsidR="006805C9" w:rsidRPr="00B95B11">
        <w:rPr>
          <w:rFonts w:ascii="Verdana" w:hAnsi="Verdana"/>
        </w:rPr>
        <w:t xml:space="preserve"> October 2022</w:t>
      </w:r>
    </w:p>
    <w:p w:rsidR="006805C9" w:rsidRPr="00B95B11" w:rsidRDefault="006805C9" w:rsidP="00A46FB7">
      <w:pPr>
        <w:widowControl w:val="0"/>
        <w:tabs>
          <w:tab w:val="left" w:pos="1418"/>
          <w:tab w:val="left" w:pos="1701"/>
          <w:tab w:val="left" w:pos="2552"/>
          <w:tab w:val="left" w:pos="3402"/>
          <w:tab w:val="left" w:pos="4253"/>
        </w:tabs>
        <w:jc w:val="both"/>
        <w:rPr>
          <w:rFonts w:ascii="Verdana" w:hAnsi="Verdana"/>
        </w:rPr>
      </w:pPr>
    </w:p>
    <w:p w:rsidR="00205B87" w:rsidRPr="00B95B11" w:rsidRDefault="00205B87" w:rsidP="00A46FB7">
      <w:pPr>
        <w:widowControl w:val="0"/>
        <w:tabs>
          <w:tab w:val="left" w:pos="1418"/>
          <w:tab w:val="left" w:pos="1701"/>
          <w:tab w:val="left" w:pos="2552"/>
          <w:tab w:val="left" w:pos="3402"/>
          <w:tab w:val="left" w:pos="4253"/>
        </w:tabs>
        <w:jc w:val="both"/>
        <w:rPr>
          <w:rFonts w:ascii="Verdana" w:hAnsi="Verdana"/>
          <w:bCs w:val="0"/>
        </w:rPr>
      </w:pPr>
      <w:r w:rsidRPr="00B95B11">
        <w:rPr>
          <w:rFonts w:ascii="Verdana" w:hAnsi="Verdana"/>
          <w:bCs w:val="0"/>
        </w:rPr>
        <w:t xml:space="preserve">Date of handing down of the </w:t>
      </w:r>
    </w:p>
    <w:p w:rsidR="006805C9" w:rsidRPr="00B95B11" w:rsidRDefault="00205B87" w:rsidP="00A46FB7">
      <w:pPr>
        <w:widowControl w:val="0"/>
        <w:tabs>
          <w:tab w:val="left" w:pos="1418"/>
          <w:tab w:val="left" w:pos="1701"/>
          <w:tab w:val="left" w:pos="2552"/>
          <w:tab w:val="left" w:pos="3402"/>
          <w:tab w:val="left" w:pos="4253"/>
        </w:tabs>
        <w:jc w:val="both"/>
        <w:rPr>
          <w:rFonts w:ascii="Verdana" w:hAnsi="Verdana"/>
        </w:rPr>
      </w:pPr>
      <w:r w:rsidRPr="00B95B11">
        <w:rPr>
          <w:rFonts w:ascii="Verdana" w:hAnsi="Verdana"/>
          <w:bCs w:val="0"/>
        </w:rPr>
        <w:t>j</w:t>
      </w:r>
      <w:r w:rsidR="006805C9" w:rsidRPr="00B95B11">
        <w:rPr>
          <w:rFonts w:ascii="Verdana" w:hAnsi="Verdana"/>
          <w:bCs w:val="0"/>
        </w:rPr>
        <w:t>udgment:</w:t>
      </w:r>
      <w:r w:rsidR="006805C9" w:rsidRPr="00B95B11">
        <w:rPr>
          <w:rFonts w:ascii="Verdana" w:hAnsi="Verdana"/>
          <w:bCs w:val="0"/>
        </w:rPr>
        <w:tab/>
      </w:r>
      <w:r w:rsidRPr="00B95B11">
        <w:rPr>
          <w:rFonts w:ascii="Verdana" w:hAnsi="Verdana"/>
        </w:rPr>
        <w:tab/>
      </w:r>
      <w:r w:rsidRPr="00B95B11">
        <w:rPr>
          <w:rFonts w:ascii="Verdana" w:hAnsi="Verdana"/>
        </w:rPr>
        <w:tab/>
      </w:r>
      <w:r w:rsidRPr="00B95B11">
        <w:rPr>
          <w:rFonts w:ascii="Verdana" w:hAnsi="Verdana"/>
        </w:rPr>
        <w:tab/>
      </w:r>
      <w:r w:rsidR="00B95B11">
        <w:rPr>
          <w:rFonts w:ascii="Verdana" w:hAnsi="Verdana"/>
        </w:rPr>
        <w:t>3</w:t>
      </w:r>
      <w:r w:rsidR="00B95B11" w:rsidRPr="00B95B11">
        <w:rPr>
          <w:rFonts w:ascii="Verdana" w:hAnsi="Verdana"/>
          <w:vertAlign w:val="superscript"/>
        </w:rPr>
        <w:t>rd</w:t>
      </w:r>
      <w:r w:rsidR="00B95B11">
        <w:rPr>
          <w:rFonts w:ascii="Verdana" w:hAnsi="Verdana"/>
        </w:rPr>
        <w:t xml:space="preserve"> </w:t>
      </w:r>
      <w:r w:rsidRPr="00B95B11">
        <w:rPr>
          <w:rFonts w:ascii="Verdana" w:hAnsi="Verdana"/>
        </w:rPr>
        <w:t xml:space="preserve"> November</w:t>
      </w:r>
      <w:r w:rsidR="006805C9" w:rsidRPr="00B95B11">
        <w:rPr>
          <w:rFonts w:ascii="Verdana" w:hAnsi="Verdana"/>
        </w:rPr>
        <w:t xml:space="preserve"> 2022</w:t>
      </w:r>
    </w:p>
    <w:p w:rsidR="006805C9" w:rsidRPr="00B95B11" w:rsidRDefault="006805C9" w:rsidP="00A46FB7">
      <w:pPr>
        <w:widowControl w:val="0"/>
        <w:tabs>
          <w:tab w:val="left" w:pos="1418"/>
          <w:tab w:val="left" w:pos="1701"/>
          <w:tab w:val="left" w:pos="2552"/>
          <w:tab w:val="left" w:pos="3402"/>
          <w:tab w:val="left" w:pos="4253"/>
        </w:tabs>
        <w:jc w:val="both"/>
        <w:rPr>
          <w:rFonts w:ascii="Verdana" w:hAnsi="Verdana"/>
          <w:sz w:val="20"/>
          <w:szCs w:val="20"/>
        </w:rPr>
      </w:pPr>
    </w:p>
    <w:p w:rsidR="000079FA" w:rsidRPr="00B95B11" w:rsidRDefault="000079FA" w:rsidP="00A46FB7">
      <w:pPr>
        <w:widowControl w:val="0"/>
        <w:tabs>
          <w:tab w:val="left" w:pos="1418"/>
          <w:tab w:val="left" w:pos="1701"/>
          <w:tab w:val="left" w:pos="2552"/>
          <w:tab w:val="left" w:pos="3402"/>
          <w:tab w:val="left" w:pos="4253"/>
        </w:tabs>
        <w:jc w:val="both"/>
        <w:rPr>
          <w:rFonts w:ascii="Verdana" w:hAnsi="Verdana"/>
          <w:sz w:val="20"/>
          <w:szCs w:val="20"/>
        </w:rPr>
      </w:pPr>
    </w:p>
    <w:p w:rsidR="000079FA" w:rsidRPr="00B95B11" w:rsidRDefault="000079FA" w:rsidP="00A46FB7">
      <w:pPr>
        <w:widowControl w:val="0"/>
        <w:tabs>
          <w:tab w:val="left" w:pos="1418"/>
          <w:tab w:val="left" w:pos="1701"/>
          <w:tab w:val="left" w:pos="2552"/>
          <w:tab w:val="left" w:pos="3402"/>
          <w:tab w:val="left" w:pos="4253"/>
        </w:tabs>
        <w:jc w:val="both"/>
        <w:rPr>
          <w:rFonts w:ascii="Verdana" w:hAnsi="Verdana"/>
          <w:sz w:val="20"/>
          <w:szCs w:val="20"/>
        </w:rPr>
      </w:pPr>
    </w:p>
    <w:p w:rsidR="000079FA" w:rsidRDefault="000079FA" w:rsidP="00A46FB7">
      <w:pPr>
        <w:widowControl w:val="0"/>
        <w:tabs>
          <w:tab w:val="left" w:pos="1418"/>
          <w:tab w:val="left" w:pos="1701"/>
          <w:tab w:val="left" w:pos="2552"/>
          <w:tab w:val="left" w:pos="3402"/>
          <w:tab w:val="left" w:pos="4253"/>
        </w:tabs>
        <w:jc w:val="both"/>
        <w:rPr>
          <w:sz w:val="20"/>
          <w:szCs w:val="20"/>
        </w:rPr>
      </w:pPr>
    </w:p>
    <w:p w:rsidR="000079FA" w:rsidRDefault="000079FA" w:rsidP="00A46FB7">
      <w:pPr>
        <w:widowControl w:val="0"/>
        <w:tabs>
          <w:tab w:val="left" w:pos="1418"/>
          <w:tab w:val="left" w:pos="1701"/>
          <w:tab w:val="left" w:pos="2552"/>
          <w:tab w:val="left" w:pos="3402"/>
          <w:tab w:val="left" w:pos="4253"/>
        </w:tabs>
        <w:jc w:val="both"/>
        <w:rPr>
          <w:sz w:val="20"/>
          <w:szCs w:val="20"/>
        </w:rPr>
      </w:pPr>
    </w:p>
    <w:p w:rsidR="000079FA" w:rsidRPr="00041330" w:rsidRDefault="000079FA" w:rsidP="00A46FB7">
      <w:pPr>
        <w:widowControl w:val="0"/>
        <w:tabs>
          <w:tab w:val="left" w:pos="1418"/>
          <w:tab w:val="left" w:pos="1701"/>
          <w:tab w:val="left" w:pos="2552"/>
          <w:tab w:val="left" w:pos="3402"/>
          <w:tab w:val="left" w:pos="4253"/>
        </w:tabs>
        <w:jc w:val="both"/>
        <w:rPr>
          <w:sz w:val="20"/>
          <w:szCs w:val="20"/>
        </w:rPr>
      </w:pPr>
    </w:p>
    <w:sectPr w:rsidR="000079FA" w:rsidRPr="00041330" w:rsidSect="00D01C78">
      <w:footerReference w:type="default" r:id="rId9"/>
      <w:type w:val="continuous"/>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F7" w:rsidRDefault="003040F7" w:rsidP="00026652">
      <w:r>
        <w:separator/>
      </w:r>
    </w:p>
  </w:endnote>
  <w:endnote w:type="continuationSeparator" w:id="0">
    <w:p w:rsidR="003040F7" w:rsidRDefault="003040F7" w:rsidP="0002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615928"/>
      <w:docPartObj>
        <w:docPartGallery w:val="Page Numbers (Bottom of Page)"/>
        <w:docPartUnique/>
      </w:docPartObj>
    </w:sdtPr>
    <w:sdtEndPr>
      <w:rPr>
        <w:noProof/>
      </w:rPr>
    </w:sdtEndPr>
    <w:sdtContent>
      <w:p w:rsidR="00D84F9F" w:rsidRDefault="00D84F9F">
        <w:pPr>
          <w:pStyle w:val="Footer"/>
          <w:jc w:val="right"/>
        </w:pPr>
        <w:r>
          <w:fldChar w:fldCharType="begin"/>
        </w:r>
        <w:r>
          <w:instrText xml:space="preserve"> PAGE   \* MERGEFORMAT </w:instrText>
        </w:r>
        <w:r>
          <w:fldChar w:fldCharType="separate"/>
        </w:r>
        <w:r w:rsidR="0077047E">
          <w:rPr>
            <w:noProof/>
          </w:rPr>
          <w:t>2</w:t>
        </w:r>
        <w:r>
          <w:rPr>
            <w:noProof/>
          </w:rPr>
          <w:fldChar w:fldCharType="end"/>
        </w:r>
      </w:p>
    </w:sdtContent>
  </w:sdt>
  <w:p w:rsidR="00D84F9F" w:rsidRDefault="00D84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F7" w:rsidRDefault="003040F7" w:rsidP="00026652">
      <w:r>
        <w:separator/>
      </w:r>
    </w:p>
  </w:footnote>
  <w:footnote w:type="continuationSeparator" w:id="0">
    <w:p w:rsidR="003040F7" w:rsidRDefault="003040F7" w:rsidP="00026652">
      <w:r>
        <w:continuationSeparator/>
      </w:r>
    </w:p>
  </w:footnote>
  <w:footnote w:id="1">
    <w:p w:rsidR="00C32307" w:rsidRDefault="00C32307">
      <w:pPr>
        <w:pStyle w:val="FootnoteText"/>
      </w:pPr>
      <w:r>
        <w:rPr>
          <w:rStyle w:val="FootnoteReference"/>
        </w:rPr>
        <w:footnoteRef/>
      </w:r>
      <w:r>
        <w:t xml:space="preserve"> Judgment, p. 001-129, paragraph 25.</w:t>
      </w:r>
    </w:p>
  </w:footnote>
  <w:footnote w:id="2">
    <w:p w:rsidR="00677DE5" w:rsidRPr="005240D4" w:rsidRDefault="00677DE5">
      <w:pPr>
        <w:pStyle w:val="FootnoteText"/>
        <w:rPr>
          <w:b/>
          <w:bCs w:val="0"/>
        </w:rPr>
      </w:pPr>
      <w:r>
        <w:rPr>
          <w:rStyle w:val="FootnoteReference"/>
        </w:rPr>
        <w:footnoteRef/>
      </w:r>
      <w:r>
        <w:t xml:space="preserve"> </w:t>
      </w:r>
      <w:r w:rsidR="00232851">
        <w:t xml:space="preserve">Paragraph 16 of the First Defendant’s Heads of Argument. </w:t>
      </w:r>
      <w:r w:rsidR="005240D4">
        <w:rPr>
          <w:b/>
          <w:bCs w:val="0"/>
        </w:rPr>
        <w:t>(054-23)</w:t>
      </w:r>
    </w:p>
  </w:footnote>
  <w:footnote w:id="3">
    <w:p w:rsidR="005240D4" w:rsidRDefault="005240D4">
      <w:pPr>
        <w:pStyle w:val="FootnoteText"/>
      </w:pPr>
      <w:r>
        <w:rPr>
          <w:rStyle w:val="FootnoteReference"/>
        </w:rPr>
        <w:footnoteRef/>
      </w:r>
      <w:r>
        <w:t xml:space="preserve"> Notice of Objection (</w:t>
      </w:r>
      <w:r w:rsidRPr="005240D4">
        <w:rPr>
          <w:b/>
          <w:bCs w:val="0"/>
        </w:rPr>
        <w:t>001-40</w:t>
      </w:r>
      <w:r>
        <w:t>)</w:t>
      </w:r>
    </w:p>
  </w:footnote>
  <w:footnote w:id="4">
    <w:p w:rsidR="00093CF1" w:rsidRPr="00636699" w:rsidRDefault="00093CF1">
      <w:pPr>
        <w:pStyle w:val="FootnoteText"/>
      </w:pPr>
      <w:r>
        <w:rPr>
          <w:rStyle w:val="FootnoteReference"/>
        </w:rPr>
        <w:footnoteRef/>
      </w:r>
      <w:r>
        <w:t xml:space="preserve"> </w:t>
      </w:r>
      <w:r w:rsidR="00636699">
        <w:t>Plaintiff’s Heads of Argument. (</w:t>
      </w:r>
      <w:r w:rsidR="00636699" w:rsidRPr="00636699">
        <w:rPr>
          <w:b/>
          <w:bCs w:val="0"/>
        </w:rPr>
        <w:t>054 -9</w:t>
      </w:r>
      <w:r w:rsidR="00636699">
        <w:rPr>
          <w:b/>
          <w:bCs w:val="0"/>
        </w:rPr>
        <w:t>)</w:t>
      </w:r>
    </w:p>
  </w:footnote>
  <w:footnote w:id="5">
    <w:p w:rsidR="00424581" w:rsidRPr="00424581" w:rsidRDefault="00424581">
      <w:pPr>
        <w:pStyle w:val="FootnoteText"/>
        <w:rPr>
          <w:b/>
          <w:bCs w:val="0"/>
        </w:rPr>
      </w:pPr>
      <w:r>
        <w:rPr>
          <w:rStyle w:val="FootnoteReference"/>
        </w:rPr>
        <w:footnoteRef/>
      </w:r>
      <w:r>
        <w:t xml:space="preserve"> Plaintiff’s Heads of Argument – </w:t>
      </w:r>
      <w:r>
        <w:rPr>
          <w:b/>
          <w:bCs w:val="0"/>
        </w:rPr>
        <w:t>(054-12 to 054-13)</w:t>
      </w:r>
    </w:p>
  </w:footnote>
  <w:footnote w:id="6">
    <w:p w:rsidR="004B7D60" w:rsidRPr="004B7D60" w:rsidRDefault="004B7D60" w:rsidP="004B7D60">
      <w:pPr>
        <w:pStyle w:val="FootnoteText"/>
        <w:spacing w:before="240"/>
        <w:rPr>
          <w:b/>
        </w:rPr>
      </w:pPr>
      <w:r>
        <w:rPr>
          <w:rStyle w:val="FootnoteReference"/>
        </w:rPr>
        <w:footnoteRef/>
      </w:r>
      <w:r>
        <w:t xml:space="preserve"> 1</w:t>
      </w:r>
      <w:r w:rsidRPr="004B7D60">
        <w:rPr>
          <w:vertAlign w:val="superscript"/>
        </w:rPr>
        <w:t>st</w:t>
      </w:r>
      <w:r>
        <w:t xml:space="preserve"> Defendant’s objection to the proposed amendment Paras 12.1-12.4 </w:t>
      </w:r>
      <w:r w:rsidRPr="004B7D60">
        <w:rPr>
          <w:b/>
        </w:rPr>
        <w:t>- (034-31 to 034-32)</w:t>
      </w:r>
    </w:p>
  </w:footnote>
  <w:footnote w:id="7">
    <w:p w:rsidR="00FE1F66" w:rsidRPr="00FE1F66" w:rsidRDefault="00FE1F66">
      <w:pPr>
        <w:pStyle w:val="FootnoteText"/>
        <w:rPr>
          <w:b/>
          <w:bCs w:val="0"/>
        </w:rPr>
      </w:pPr>
      <w:r>
        <w:rPr>
          <w:rStyle w:val="FootnoteReference"/>
        </w:rPr>
        <w:footnoteRef/>
      </w:r>
      <w:r>
        <w:t xml:space="preserve"> The First Defendant’s Objection to the Proposed Amendment – </w:t>
      </w:r>
      <w:r>
        <w:rPr>
          <w:b/>
          <w:bCs w:val="0"/>
        </w:rPr>
        <w:t>(034-33 and 034-34)</w:t>
      </w:r>
    </w:p>
  </w:footnote>
  <w:footnote w:id="8">
    <w:p w:rsidR="00D77A4D" w:rsidRDefault="00D77A4D">
      <w:pPr>
        <w:pStyle w:val="FootnoteText"/>
      </w:pPr>
      <w:r>
        <w:rPr>
          <w:rStyle w:val="FootnoteReference"/>
        </w:rPr>
        <w:footnoteRef/>
      </w:r>
      <w:r>
        <w:t xml:space="preserve"> Judgment, page 001 – 127 para 20.</w:t>
      </w:r>
    </w:p>
  </w:footnote>
  <w:footnote w:id="9">
    <w:p w:rsidR="000E14AF" w:rsidRDefault="000E14AF">
      <w:pPr>
        <w:pStyle w:val="FootnoteText"/>
      </w:pPr>
      <w:r>
        <w:rPr>
          <w:rStyle w:val="FootnoteReference"/>
        </w:rPr>
        <w:footnoteRef/>
      </w:r>
      <w:r>
        <w:t xml:space="preserve"> </w:t>
      </w:r>
      <w:r w:rsidR="009A12C4">
        <w:t>Ibid</w:t>
      </w:r>
    </w:p>
  </w:footnote>
  <w:footnote w:id="10">
    <w:p w:rsidR="00C547CA" w:rsidRPr="00C547CA" w:rsidRDefault="00C547CA">
      <w:pPr>
        <w:pStyle w:val="FootnoteText"/>
      </w:pPr>
      <w:r>
        <w:rPr>
          <w:rStyle w:val="FootnoteReference"/>
        </w:rPr>
        <w:footnoteRef/>
      </w:r>
      <w:r>
        <w:t xml:space="preserve"> Section 217 of the Constitution provides that Organs of State </w:t>
      </w:r>
      <w:r>
        <w:rPr>
          <w:u w:val="single"/>
        </w:rPr>
        <w:t>must</w:t>
      </w:r>
      <w:r>
        <w:t xml:space="preserve"> procure goods and services ‘in accordance with a system that is fair, equitable, transparent, competitive and cost effective”</w:t>
      </w:r>
    </w:p>
  </w:footnote>
  <w:footnote w:id="11">
    <w:p w:rsidR="00C547CA" w:rsidRDefault="00C547CA">
      <w:pPr>
        <w:pStyle w:val="FootnoteText"/>
      </w:pPr>
      <w:r>
        <w:rPr>
          <w:rStyle w:val="FootnoteReference"/>
        </w:rPr>
        <w:footnoteRef/>
      </w:r>
      <w:r>
        <w:t xml:space="preserve"> Judgment page 001 – 127 paras 23 – 29.</w:t>
      </w:r>
    </w:p>
  </w:footnote>
  <w:footnote w:id="12">
    <w:p w:rsidR="004B37FF" w:rsidRDefault="004B37FF">
      <w:pPr>
        <w:pStyle w:val="FootnoteText"/>
      </w:pPr>
      <w:r>
        <w:rPr>
          <w:rStyle w:val="FootnoteReference"/>
        </w:rPr>
        <w:footnoteRef/>
      </w:r>
      <w:r>
        <w:t xml:space="preserve"> First Defendant’s Objection to Proposed Amendment – </w:t>
      </w:r>
      <w:r w:rsidRPr="004B37FF">
        <w:rPr>
          <w:b/>
          <w:bCs w:val="0"/>
        </w:rPr>
        <w:t>03</w:t>
      </w:r>
      <w:r>
        <w:rPr>
          <w:b/>
          <w:bCs w:val="0"/>
        </w:rPr>
        <w:t>4</w:t>
      </w:r>
      <w:r w:rsidRPr="004B37FF">
        <w:rPr>
          <w:b/>
          <w:bCs w:val="0"/>
        </w:rPr>
        <w:t>-42 to 034-44</w:t>
      </w:r>
      <w:r>
        <w:t>.</w:t>
      </w:r>
    </w:p>
  </w:footnote>
  <w:footnote w:id="13">
    <w:p w:rsidR="006340DA" w:rsidRPr="006340DA" w:rsidRDefault="006340DA">
      <w:pPr>
        <w:pStyle w:val="FootnoteText"/>
        <w:rPr>
          <w:b/>
          <w:bCs w:val="0"/>
        </w:rPr>
      </w:pPr>
      <w:r>
        <w:rPr>
          <w:rStyle w:val="FootnoteReference"/>
        </w:rPr>
        <w:footnoteRef/>
      </w:r>
      <w:r>
        <w:t xml:space="preserve"> Paragraph 36 to 38 of the First Defendant’s Objection to the Proposed Amendment, pages </w:t>
      </w:r>
      <w:r>
        <w:rPr>
          <w:b/>
          <w:bCs w:val="0"/>
        </w:rPr>
        <w:t>034/44 034/45</w:t>
      </w:r>
    </w:p>
  </w:footnote>
  <w:footnote w:id="14">
    <w:p w:rsidR="000919C4" w:rsidRDefault="000919C4">
      <w:pPr>
        <w:pStyle w:val="FootnoteText"/>
      </w:pPr>
      <w:r>
        <w:rPr>
          <w:rStyle w:val="FootnoteReference"/>
        </w:rPr>
        <w:footnoteRef/>
      </w:r>
      <w:r>
        <w:t xml:space="preserve"> Respondent’s Heads of Argument, paragraphs 18.6 to 18.9 – </w:t>
      </w:r>
      <w:r>
        <w:rPr>
          <w:b/>
          <w:bCs w:val="0"/>
        </w:rPr>
        <w:t>054 – 22 CaseLines.</w:t>
      </w:r>
    </w:p>
  </w:footnote>
  <w:footnote w:id="15">
    <w:p w:rsidR="001D1B49" w:rsidRPr="00601BB7" w:rsidRDefault="001D1B49">
      <w:pPr>
        <w:pStyle w:val="FootnoteText"/>
        <w:rPr>
          <w:b/>
        </w:rPr>
      </w:pPr>
      <w:r>
        <w:rPr>
          <w:rStyle w:val="FootnoteReference"/>
        </w:rPr>
        <w:footnoteRef/>
      </w:r>
      <w:r>
        <w:t xml:space="preserve"> </w:t>
      </w:r>
      <w:r w:rsidR="00601BB7">
        <w:t>1</w:t>
      </w:r>
      <w:r w:rsidR="00601BB7" w:rsidRPr="00601BB7">
        <w:rPr>
          <w:vertAlign w:val="superscript"/>
        </w:rPr>
        <w:t>st</w:t>
      </w:r>
      <w:r w:rsidR="00601BB7">
        <w:t xml:space="preserve"> </w:t>
      </w:r>
      <w:r>
        <w:t>Respondent’s Heads of Argument, paragraphs 19,</w:t>
      </w:r>
      <w:r w:rsidR="00601BB7">
        <w:rPr>
          <w:b/>
        </w:rPr>
        <w:t>(054-26)</w:t>
      </w:r>
    </w:p>
    <w:p w:rsidR="001D1B49" w:rsidRDefault="001D1B49">
      <w:pPr>
        <w:pStyle w:val="FootnoteText"/>
      </w:pPr>
      <w:r>
        <w:t xml:space="preserve">   Judgment page 001 – 127 paragraph 20.</w:t>
      </w:r>
    </w:p>
  </w:footnote>
  <w:footnote w:id="16">
    <w:p w:rsidR="001D1B49" w:rsidRDefault="001D1B49">
      <w:pPr>
        <w:pStyle w:val="FootnoteText"/>
      </w:pPr>
      <w:r>
        <w:rPr>
          <w:rStyle w:val="FootnoteReference"/>
        </w:rPr>
        <w:footnoteRef/>
      </w:r>
      <w:r>
        <w:t xml:space="preserve"> Idid.</w:t>
      </w:r>
    </w:p>
  </w:footnote>
  <w:footnote w:id="17">
    <w:p w:rsidR="00024449" w:rsidRDefault="00024449">
      <w:pPr>
        <w:pStyle w:val="FootnoteText"/>
      </w:pPr>
      <w:r>
        <w:rPr>
          <w:rStyle w:val="FootnoteReference"/>
        </w:rPr>
        <w:footnoteRef/>
      </w:r>
      <w:r>
        <w:t xml:space="preserve"> Section 21</w:t>
      </w:r>
      <w:r w:rsidR="00DC75A5">
        <w:t xml:space="preserve">(7) of the Constitution provides that Organs of the State </w:t>
      </w:r>
      <w:r w:rsidR="00DC75A5" w:rsidRPr="00DC75A5">
        <w:rPr>
          <w:u w:val="single"/>
        </w:rPr>
        <w:t xml:space="preserve">must </w:t>
      </w:r>
      <w:r w:rsidR="00DC75A5">
        <w:t>procure goods and services in accordance “with a system which is fair, equitable, transparent, competitive and cost-effective”</w:t>
      </w:r>
    </w:p>
    <w:p w:rsidR="00DC75A5" w:rsidRDefault="00DC75A5">
      <w:pPr>
        <w:pStyle w:val="FootnoteText"/>
      </w:pPr>
      <w:r>
        <w:t xml:space="preserve">Paragraphs 20 of the Respondent’s Heads of Argument – </w:t>
      </w:r>
      <w:r>
        <w:rPr>
          <w:b/>
          <w:bCs w:val="0"/>
        </w:rPr>
        <w:t>054-27.</w:t>
      </w:r>
    </w:p>
  </w:footnote>
  <w:footnote w:id="18">
    <w:p w:rsidR="000227BC" w:rsidRDefault="000227BC">
      <w:pPr>
        <w:pStyle w:val="FootnoteText"/>
      </w:pPr>
      <w:r>
        <w:rPr>
          <w:rStyle w:val="FootnoteReference"/>
        </w:rPr>
        <w:footnoteRef/>
      </w:r>
      <w:r>
        <w:t xml:space="preserve"> Judgment – page 009-127, paras 23 to 29.</w:t>
      </w:r>
    </w:p>
  </w:footnote>
  <w:footnote w:id="19">
    <w:p w:rsidR="00E06B40" w:rsidRDefault="00E06B40">
      <w:pPr>
        <w:pStyle w:val="FootnoteText"/>
      </w:pPr>
      <w:r>
        <w:rPr>
          <w:rStyle w:val="FootnoteReference"/>
        </w:rPr>
        <w:footnoteRef/>
      </w:r>
      <w:r>
        <w:t xml:space="preserve"> Paragraph 23 of the </w:t>
      </w:r>
      <w:r w:rsidR="00C45AE3">
        <w:t>1</w:t>
      </w:r>
      <w:r w:rsidR="00C45AE3" w:rsidRPr="00C45AE3">
        <w:rPr>
          <w:vertAlign w:val="superscript"/>
        </w:rPr>
        <w:t>st</w:t>
      </w:r>
      <w:r w:rsidR="00C45AE3">
        <w:t xml:space="preserve"> </w:t>
      </w:r>
      <w:r>
        <w:t xml:space="preserve">Respondent’s Heads of Argument – </w:t>
      </w:r>
      <w:r>
        <w:rPr>
          <w:b/>
          <w:bCs w:val="0"/>
        </w:rPr>
        <w:t>054 – 28 of CaseLines.</w:t>
      </w:r>
    </w:p>
  </w:footnote>
  <w:footnote w:id="20">
    <w:p w:rsidR="008A33A4" w:rsidRDefault="008A33A4">
      <w:pPr>
        <w:pStyle w:val="FootnoteText"/>
      </w:pPr>
      <w:r>
        <w:rPr>
          <w:rStyle w:val="FootnoteReference"/>
        </w:rPr>
        <w:footnoteRef/>
      </w:r>
      <w:r>
        <w:t xml:space="preserve"> Paragraphs 25.3 of the </w:t>
      </w:r>
      <w:r w:rsidR="00885208">
        <w:t>1</w:t>
      </w:r>
      <w:r w:rsidR="00885208" w:rsidRPr="00885208">
        <w:rPr>
          <w:vertAlign w:val="superscript"/>
        </w:rPr>
        <w:t>st</w:t>
      </w:r>
      <w:r w:rsidR="00885208">
        <w:t xml:space="preserve"> </w:t>
      </w:r>
      <w:r>
        <w:t xml:space="preserve">Respondent’s Heads of Argument – </w:t>
      </w:r>
      <w:r>
        <w:rPr>
          <w:b/>
          <w:bCs w:val="0"/>
        </w:rPr>
        <w:t>054 – 29 to 054 – 30 of the CaseLines.</w:t>
      </w:r>
    </w:p>
  </w:footnote>
  <w:footnote w:id="21">
    <w:p w:rsidR="00F83E05" w:rsidRDefault="00F83E05">
      <w:pPr>
        <w:pStyle w:val="FootnoteText"/>
      </w:pPr>
      <w:r>
        <w:rPr>
          <w:rStyle w:val="FootnoteReference"/>
        </w:rPr>
        <w:footnoteRef/>
      </w:r>
      <w:r>
        <w:t xml:space="preserve"> See paragraphs 25.5 to 25.6 of the</w:t>
      </w:r>
      <w:r w:rsidR="00C8004F">
        <w:t>1st</w:t>
      </w:r>
      <w:r>
        <w:t xml:space="preserve"> Respondent’s Heads of Argument </w:t>
      </w:r>
      <w:r>
        <w:rPr>
          <w:b/>
          <w:bCs w:val="0"/>
        </w:rPr>
        <w:t>054 – 30 of CaseLines.</w:t>
      </w:r>
    </w:p>
  </w:footnote>
  <w:footnote w:id="22">
    <w:p w:rsidR="0054403C" w:rsidRDefault="0054403C">
      <w:pPr>
        <w:pStyle w:val="FootnoteText"/>
        <w:rPr>
          <w:b/>
          <w:bCs w:val="0"/>
        </w:rPr>
      </w:pPr>
      <w:r>
        <w:rPr>
          <w:rStyle w:val="FootnoteReference"/>
        </w:rPr>
        <w:footnoteRef/>
      </w:r>
      <w:r>
        <w:t xml:space="preserve"> </w:t>
      </w:r>
      <w:r>
        <w:rPr>
          <w:b/>
          <w:bCs w:val="0"/>
        </w:rPr>
        <w:t xml:space="preserve">Ciba-Geigy (Pty) Ltd v. Lushof Farms (Pty) Ltd en ‘n Ander 2002 (2) SA 447 (SCA) at paragraph 34 </w:t>
      </w:r>
      <w:r>
        <w:t xml:space="preserve">where the SCA referred </w:t>
      </w:r>
      <w:r w:rsidR="004521CC">
        <w:t>with</w:t>
      </w:r>
      <w:r>
        <w:t xml:space="preserve"> approval to the statement in </w:t>
      </w:r>
      <w:r w:rsidRPr="0054403C">
        <w:rPr>
          <w:b/>
          <w:bCs w:val="0"/>
        </w:rPr>
        <w:t xml:space="preserve">Trans Drakensberg Bank Ltd (under Judicial Management v. Combined Engineering </w:t>
      </w:r>
      <w:r>
        <w:rPr>
          <w:b/>
          <w:bCs w:val="0"/>
        </w:rPr>
        <w:t>(Pty) Ltd and Another 1967 (3) SA 632 (D) at 641 A – B:</w:t>
      </w:r>
    </w:p>
    <w:p w:rsidR="0054403C" w:rsidRDefault="0054403C">
      <w:pPr>
        <w:pStyle w:val="FootnoteText"/>
        <w:rPr>
          <w:b/>
          <w:bCs w:val="0"/>
        </w:rPr>
      </w:pPr>
    </w:p>
    <w:p w:rsidR="0054403C" w:rsidRPr="0054403C" w:rsidRDefault="0054403C" w:rsidP="0054403C">
      <w:pPr>
        <w:pStyle w:val="FootnoteText"/>
        <w:ind w:left="567"/>
      </w:pPr>
      <w:r>
        <w:rPr>
          <w:i/>
          <w:iCs/>
        </w:rPr>
        <w:t xml:space="preserve">“Having </w:t>
      </w:r>
      <w:r w:rsidR="00B95B11">
        <w:rPr>
          <w:i/>
          <w:iCs/>
        </w:rPr>
        <w:t>already made</w:t>
      </w:r>
      <w:r>
        <w:rPr>
          <w:i/>
          <w:iCs/>
        </w:rPr>
        <w:t xml:space="preserve"> his case in his pleading, if he wishes to change or add to this, he must explain the reason and </w:t>
      </w:r>
      <w:r w:rsidRPr="0054403C">
        <w:rPr>
          <w:i/>
          <w:iCs/>
          <w:u w:val="single"/>
        </w:rPr>
        <w:t>show prima facie that he has something</w:t>
      </w:r>
      <w:r>
        <w:rPr>
          <w:i/>
          <w:iCs/>
          <w:u w:val="single"/>
        </w:rPr>
        <w:t xml:space="preserve"> deserving of consideration, a triable issue</w:t>
      </w:r>
      <w:r>
        <w:rPr>
          <w:i/>
          <w:iCs/>
        </w:rPr>
        <w:t xml:space="preserve">;  he cannot be allowed to harass his opponent by an amendment which has no foundation.  </w:t>
      </w:r>
      <w:r>
        <w:rPr>
          <w:i/>
          <w:iCs/>
          <w:u w:val="single"/>
        </w:rPr>
        <w:t>He cannot place on the record an issue for which he has no supporting evidence,</w:t>
      </w:r>
      <w:r>
        <w:rPr>
          <w:i/>
          <w:iCs/>
        </w:rPr>
        <w:t xml:space="preserve"> where evidence is required, or, save perhaps in exceptional circumstances, introduce an amendment which would make the pleading excipiable …” </w:t>
      </w:r>
      <w:r>
        <w:t xml:space="preserve">(Emphasis added)  See: paragraph 30.1.1 </w:t>
      </w:r>
      <w:r>
        <w:rPr>
          <w:b/>
          <w:bCs w:val="0"/>
        </w:rPr>
        <w:t xml:space="preserve">054 – 34 </w:t>
      </w:r>
      <w:r>
        <w:t xml:space="preserve">and </w:t>
      </w:r>
      <w:r>
        <w:rPr>
          <w:b/>
          <w:bCs w:val="0"/>
        </w:rPr>
        <w:t xml:space="preserve">054 – 35 </w:t>
      </w:r>
      <w:r>
        <w:t xml:space="preserve"> of </w:t>
      </w:r>
      <w:r w:rsidR="004521CC">
        <w:t>1</w:t>
      </w:r>
      <w:r w:rsidR="004521CC" w:rsidRPr="004521CC">
        <w:rPr>
          <w:vertAlign w:val="superscript"/>
        </w:rPr>
        <w:t>st</w:t>
      </w:r>
      <w:r w:rsidR="004521CC">
        <w:t xml:space="preserve"> </w:t>
      </w:r>
      <w:r>
        <w:t>Respondent’s Heads of Argument.</w:t>
      </w:r>
    </w:p>
  </w:footnote>
  <w:footnote w:id="23">
    <w:p w:rsidR="008E5C5E" w:rsidRPr="008E5C5E" w:rsidRDefault="008E5C5E">
      <w:pPr>
        <w:pStyle w:val="FootnoteText"/>
      </w:pPr>
      <w:r>
        <w:rPr>
          <w:rStyle w:val="FootnoteReference"/>
        </w:rPr>
        <w:footnoteRef/>
      </w:r>
      <w:r>
        <w:t xml:space="preserve"> </w:t>
      </w:r>
      <w:r>
        <w:rPr>
          <w:b/>
          <w:bCs w:val="0"/>
        </w:rPr>
        <w:t xml:space="preserve">054 – 35 </w:t>
      </w:r>
      <w:r>
        <w:t xml:space="preserve">of </w:t>
      </w:r>
      <w:r w:rsidR="004521CC">
        <w:t>1</w:t>
      </w:r>
      <w:r w:rsidR="004521CC" w:rsidRPr="004521CC">
        <w:rPr>
          <w:vertAlign w:val="superscript"/>
        </w:rPr>
        <w:t>st</w:t>
      </w:r>
      <w:r w:rsidR="004521CC">
        <w:t xml:space="preserve"> </w:t>
      </w:r>
      <w:r>
        <w:t>Respondent’s Heads of Argument.</w:t>
      </w:r>
    </w:p>
  </w:footnote>
  <w:footnote w:id="24">
    <w:p w:rsidR="00D92080" w:rsidRPr="0006591E" w:rsidRDefault="00D92080" w:rsidP="00D92080">
      <w:pPr>
        <w:pStyle w:val="Heading2"/>
        <w:shd w:val="clear" w:color="auto" w:fill="FFFFFF"/>
        <w:spacing w:before="240" w:after="180" w:line="288" w:lineRule="atLeast"/>
        <w:rPr>
          <w:rFonts w:ascii="Arial" w:eastAsia="Times New Roman" w:hAnsi="Arial" w:cs="Arial"/>
          <w:color w:val="64473A"/>
          <w:kern w:val="0"/>
          <w:sz w:val="20"/>
          <w:szCs w:val="20"/>
          <w:lang w:eastAsia="en-ZA"/>
        </w:rPr>
      </w:pPr>
      <w:r>
        <w:rPr>
          <w:rStyle w:val="FootnoteReference"/>
        </w:rPr>
        <w:footnoteRef/>
      </w:r>
      <w:r>
        <w:t xml:space="preserve"> </w:t>
      </w:r>
      <w:r w:rsidRPr="0006591E">
        <w:rPr>
          <w:rFonts w:ascii="Arial" w:eastAsia="Times New Roman" w:hAnsi="Arial" w:cs="Arial"/>
          <w:color w:val="64473A"/>
          <w:kern w:val="0"/>
          <w:sz w:val="20"/>
          <w:szCs w:val="20"/>
          <w:lang w:eastAsia="en-ZA"/>
        </w:rPr>
        <w:t>Metropol Consulting (Pty) Ltd v City of Jhb Metropolitan Municipality and Another (21725/2018) [2020] ZAGPJHC 207 (11 June 2020)</w:t>
      </w:r>
    </w:p>
    <w:p w:rsidR="00D92080" w:rsidRPr="0006591E" w:rsidRDefault="00D92080" w:rsidP="00D92080">
      <w:pPr>
        <w:pStyle w:val="FootnoteText"/>
        <w:rPr>
          <w:b/>
        </w:rPr>
      </w:pPr>
    </w:p>
  </w:footnote>
  <w:footnote w:id="25">
    <w:p w:rsidR="00D92080" w:rsidRDefault="00D92080" w:rsidP="00D92080">
      <w:pPr>
        <w:pStyle w:val="FootnoteText"/>
        <w:rPr>
          <w:rFonts w:cs="Times New Roman"/>
          <w:lang w:val="en-GB"/>
        </w:rPr>
      </w:pPr>
      <w:r>
        <w:rPr>
          <w:rStyle w:val="FootnoteReference"/>
        </w:rPr>
        <w:footnoteRef/>
      </w:r>
      <w:r>
        <w:t xml:space="preserve"> </w:t>
      </w:r>
      <w:r>
        <w:rPr>
          <w:i/>
          <w:lang w:val="en-US"/>
        </w:rPr>
        <w:t>Stewart and Another v Botha and Another</w:t>
      </w:r>
      <w:r>
        <w:rPr>
          <w:lang w:val="en-US"/>
        </w:rPr>
        <w:t>, 2008 (6) SA 310 (SCA) at para 4</w:t>
      </w:r>
    </w:p>
  </w:footnote>
  <w:footnote w:id="26">
    <w:p w:rsidR="00D92080" w:rsidRDefault="00D92080" w:rsidP="00D92080">
      <w:pPr>
        <w:pStyle w:val="FootnoteText"/>
      </w:pPr>
      <w:r>
        <w:rPr>
          <w:rStyle w:val="FootnoteReference"/>
        </w:rPr>
        <w:footnoteRef/>
      </w:r>
      <w:r>
        <w:t xml:space="preserve"> (584/2002) [2004] ZASCA 12</w:t>
      </w:r>
    </w:p>
  </w:footnote>
  <w:footnote w:id="27">
    <w:p w:rsidR="00CC441A" w:rsidRPr="00CC441A" w:rsidRDefault="00CC441A">
      <w:pPr>
        <w:pStyle w:val="FootnoteText"/>
        <w:rPr>
          <w:b/>
          <w:bCs w:val="0"/>
        </w:rPr>
      </w:pPr>
      <w:r>
        <w:rPr>
          <w:rStyle w:val="FootnoteReference"/>
        </w:rPr>
        <w:footnoteRef/>
      </w:r>
      <w:r>
        <w:t xml:space="preserve"> </w:t>
      </w:r>
      <w:r w:rsidRPr="00CC441A">
        <w:rPr>
          <w:b/>
          <w:bCs w:val="0"/>
        </w:rPr>
        <w:t>Children’s Resource Centre Trust and Others v. Pioneer Food (Pty) Limited and Others 2013 (2) SA 213 (SCA) at para [36];</w:t>
      </w:r>
      <w:r>
        <w:t xml:space="preserve">  cited with approval in </w:t>
      </w:r>
      <w:r>
        <w:rPr>
          <w:b/>
          <w:bCs w:val="0"/>
        </w:rPr>
        <w:t>H v. Foetal Assessment Centre 2015 (2) SA 193 (CC) at para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024"/>
    <w:multiLevelType w:val="multilevel"/>
    <w:tmpl w:val="83946CA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6455A"/>
    <w:multiLevelType w:val="hybridMultilevel"/>
    <w:tmpl w:val="BD2E07F8"/>
    <w:lvl w:ilvl="0" w:tplc="3800D5FC">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
    <w:nsid w:val="084E4FB0"/>
    <w:multiLevelType w:val="hybridMultilevel"/>
    <w:tmpl w:val="8528E8BE"/>
    <w:lvl w:ilvl="0" w:tplc="BAD28876">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AC393B"/>
    <w:multiLevelType w:val="hybridMultilevel"/>
    <w:tmpl w:val="16C2749C"/>
    <w:lvl w:ilvl="0" w:tplc="D00E46E4">
      <w:start w:val="1"/>
      <w:numFmt w:val="lowerLetter"/>
      <w:lvlText w:val="(%1)"/>
      <w:lvlJc w:val="left"/>
      <w:pPr>
        <w:ind w:left="2055" w:hanging="360"/>
      </w:pPr>
      <w:rPr>
        <w:rFonts w:hint="default"/>
      </w:rPr>
    </w:lvl>
    <w:lvl w:ilvl="1" w:tplc="1C090019" w:tentative="1">
      <w:start w:val="1"/>
      <w:numFmt w:val="lowerLetter"/>
      <w:lvlText w:val="%2."/>
      <w:lvlJc w:val="left"/>
      <w:pPr>
        <w:ind w:left="2775" w:hanging="360"/>
      </w:pPr>
    </w:lvl>
    <w:lvl w:ilvl="2" w:tplc="1C09001B" w:tentative="1">
      <w:start w:val="1"/>
      <w:numFmt w:val="lowerRoman"/>
      <w:lvlText w:val="%3."/>
      <w:lvlJc w:val="right"/>
      <w:pPr>
        <w:ind w:left="3495" w:hanging="180"/>
      </w:pPr>
    </w:lvl>
    <w:lvl w:ilvl="3" w:tplc="1C09000F" w:tentative="1">
      <w:start w:val="1"/>
      <w:numFmt w:val="decimal"/>
      <w:lvlText w:val="%4."/>
      <w:lvlJc w:val="left"/>
      <w:pPr>
        <w:ind w:left="4215" w:hanging="360"/>
      </w:pPr>
    </w:lvl>
    <w:lvl w:ilvl="4" w:tplc="1C090019" w:tentative="1">
      <w:start w:val="1"/>
      <w:numFmt w:val="lowerLetter"/>
      <w:lvlText w:val="%5."/>
      <w:lvlJc w:val="left"/>
      <w:pPr>
        <w:ind w:left="4935" w:hanging="360"/>
      </w:pPr>
    </w:lvl>
    <w:lvl w:ilvl="5" w:tplc="1C09001B" w:tentative="1">
      <w:start w:val="1"/>
      <w:numFmt w:val="lowerRoman"/>
      <w:lvlText w:val="%6."/>
      <w:lvlJc w:val="right"/>
      <w:pPr>
        <w:ind w:left="5655" w:hanging="180"/>
      </w:pPr>
    </w:lvl>
    <w:lvl w:ilvl="6" w:tplc="1C09000F" w:tentative="1">
      <w:start w:val="1"/>
      <w:numFmt w:val="decimal"/>
      <w:lvlText w:val="%7."/>
      <w:lvlJc w:val="left"/>
      <w:pPr>
        <w:ind w:left="6375" w:hanging="360"/>
      </w:pPr>
    </w:lvl>
    <w:lvl w:ilvl="7" w:tplc="1C090019" w:tentative="1">
      <w:start w:val="1"/>
      <w:numFmt w:val="lowerLetter"/>
      <w:lvlText w:val="%8."/>
      <w:lvlJc w:val="left"/>
      <w:pPr>
        <w:ind w:left="7095" w:hanging="360"/>
      </w:pPr>
    </w:lvl>
    <w:lvl w:ilvl="8" w:tplc="1C09001B" w:tentative="1">
      <w:start w:val="1"/>
      <w:numFmt w:val="lowerRoman"/>
      <w:lvlText w:val="%9."/>
      <w:lvlJc w:val="right"/>
      <w:pPr>
        <w:ind w:left="7815" w:hanging="180"/>
      </w:pPr>
    </w:lvl>
  </w:abstractNum>
  <w:abstractNum w:abstractNumId="4">
    <w:nsid w:val="122A02C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BC6E7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B5B70"/>
    <w:multiLevelType w:val="hybridMultilevel"/>
    <w:tmpl w:val="0764E54C"/>
    <w:lvl w:ilvl="0" w:tplc="BB869AA4">
      <w:start w:val="1"/>
      <w:numFmt w:val="decimal"/>
      <w:lvlText w:val="%1."/>
      <w:lvlJc w:val="left"/>
      <w:pPr>
        <w:ind w:left="1069" w:hanging="360"/>
      </w:pPr>
      <w:rPr>
        <w:rFonts w:hint="default"/>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D6D2020"/>
    <w:multiLevelType w:val="hybridMultilevel"/>
    <w:tmpl w:val="AC7EC82A"/>
    <w:lvl w:ilvl="0" w:tplc="154C699A">
      <w:start w:val="1"/>
      <w:numFmt w:val="lowerRoman"/>
      <w:lvlText w:val="(%1)"/>
      <w:lvlJc w:val="left"/>
      <w:pPr>
        <w:ind w:left="2988" w:hanging="72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8">
    <w:nsid w:val="1EEC6FCF"/>
    <w:multiLevelType w:val="hybridMultilevel"/>
    <w:tmpl w:val="EC9CADF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4B1C10"/>
    <w:multiLevelType w:val="hybridMultilevel"/>
    <w:tmpl w:val="D1A655B2"/>
    <w:lvl w:ilvl="0" w:tplc="0A746E4C">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0">
    <w:nsid w:val="25653E1E"/>
    <w:multiLevelType w:val="hybridMultilevel"/>
    <w:tmpl w:val="23C2381E"/>
    <w:lvl w:ilvl="0" w:tplc="6658C716">
      <w:start w:val="1"/>
      <w:numFmt w:val="lowerRoman"/>
      <w:lvlText w:val="(%1)"/>
      <w:lvlJc w:val="left"/>
      <w:pPr>
        <w:ind w:left="2979" w:hanging="720"/>
      </w:pPr>
      <w:rPr>
        <w:rFonts w:hint="default"/>
      </w:rPr>
    </w:lvl>
    <w:lvl w:ilvl="1" w:tplc="1C090019" w:tentative="1">
      <w:start w:val="1"/>
      <w:numFmt w:val="lowerLetter"/>
      <w:lvlText w:val="%2."/>
      <w:lvlJc w:val="left"/>
      <w:pPr>
        <w:ind w:left="3339" w:hanging="360"/>
      </w:pPr>
    </w:lvl>
    <w:lvl w:ilvl="2" w:tplc="1C09001B" w:tentative="1">
      <w:start w:val="1"/>
      <w:numFmt w:val="lowerRoman"/>
      <w:lvlText w:val="%3."/>
      <w:lvlJc w:val="right"/>
      <w:pPr>
        <w:ind w:left="4059" w:hanging="180"/>
      </w:pPr>
    </w:lvl>
    <w:lvl w:ilvl="3" w:tplc="1C09000F" w:tentative="1">
      <w:start w:val="1"/>
      <w:numFmt w:val="decimal"/>
      <w:lvlText w:val="%4."/>
      <w:lvlJc w:val="left"/>
      <w:pPr>
        <w:ind w:left="4779" w:hanging="360"/>
      </w:pPr>
    </w:lvl>
    <w:lvl w:ilvl="4" w:tplc="1C090019" w:tentative="1">
      <w:start w:val="1"/>
      <w:numFmt w:val="lowerLetter"/>
      <w:lvlText w:val="%5."/>
      <w:lvlJc w:val="left"/>
      <w:pPr>
        <w:ind w:left="5499" w:hanging="360"/>
      </w:pPr>
    </w:lvl>
    <w:lvl w:ilvl="5" w:tplc="1C09001B" w:tentative="1">
      <w:start w:val="1"/>
      <w:numFmt w:val="lowerRoman"/>
      <w:lvlText w:val="%6."/>
      <w:lvlJc w:val="right"/>
      <w:pPr>
        <w:ind w:left="6219" w:hanging="180"/>
      </w:pPr>
    </w:lvl>
    <w:lvl w:ilvl="6" w:tplc="1C09000F" w:tentative="1">
      <w:start w:val="1"/>
      <w:numFmt w:val="decimal"/>
      <w:lvlText w:val="%7."/>
      <w:lvlJc w:val="left"/>
      <w:pPr>
        <w:ind w:left="6939" w:hanging="360"/>
      </w:pPr>
    </w:lvl>
    <w:lvl w:ilvl="7" w:tplc="1C090019" w:tentative="1">
      <w:start w:val="1"/>
      <w:numFmt w:val="lowerLetter"/>
      <w:lvlText w:val="%8."/>
      <w:lvlJc w:val="left"/>
      <w:pPr>
        <w:ind w:left="7659" w:hanging="360"/>
      </w:pPr>
    </w:lvl>
    <w:lvl w:ilvl="8" w:tplc="1C09001B" w:tentative="1">
      <w:start w:val="1"/>
      <w:numFmt w:val="lowerRoman"/>
      <w:lvlText w:val="%9."/>
      <w:lvlJc w:val="right"/>
      <w:pPr>
        <w:ind w:left="8379" w:hanging="180"/>
      </w:pPr>
    </w:lvl>
  </w:abstractNum>
  <w:abstractNum w:abstractNumId="11">
    <w:nsid w:val="273D0F57"/>
    <w:multiLevelType w:val="multilevel"/>
    <w:tmpl w:val="399A28EC"/>
    <w:lvl w:ilvl="0">
      <w:start w:val="1"/>
      <w:numFmt w:val="decimal"/>
      <w:lvlText w:val="%1"/>
      <w:lvlJc w:val="left"/>
      <w:pPr>
        <w:ind w:left="855" w:hanging="855"/>
      </w:pPr>
      <w:rPr>
        <w:rFonts w:hint="default"/>
      </w:rPr>
    </w:lvl>
    <w:lvl w:ilvl="1">
      <w:start w:val="1"/>
      <w:numFmt w:val="decimal"/>
      <w:lvlText w:val="%1.%2"/>
      <w:lvlJc w:val="left"/>
      <w:pPr>
        <w:ind w:left="2544" w:hanging="855"/>
      </w:pPr>
      <w:rPr>
        <w:rFonts w:hint="default"/>
      </w:rPr>
    </w:lvl>
    <w:lvl w:ilvl="2">
      <w:start w:val="1"/>
      <w:numFmt w:val="decimal"/>
      <w:lvlText w:val="%1.%2.%3"/>
      <w:lvlJc w:val="left"/>
      <w:pPr>
        <w:ind w:left="4233" w:hanging="855"/>
      </w:pPr>
      <w:rPr>
        <w:rFonts w:hint="default"/>
      </w:rPr>
    </w:lvl>
    <w:lvl w:ilvl="3">
      <w:start w:val="1"/>
      <w:numFmt w:val="decimal"/>
      <w:lvlText w:val="%1.%2.%3.%4"/>
      <w:lvlJc w:val="left"/>
      <w:pPr>
        <w:ind w:left="6147" w:hanging="108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885" w:hanging="144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623" w:hanging="1800"/>
      </w:pPr>
      <w:rPr>
        <w:rFonts w:hint="default"/>
      </w:rPr>
    </w:lvl>
    <w:lvl w:ilvl="8">
      <w:start w:val="1"/>
      <w:numFmt w:val="decimal"/>
      <w:lvlText w:val="%1.%2.%3.%4.%5.%6.%7.%8.%9"/>
      <w:lvlJc w:val="left"/>
      <w:pPr>
        <w:ind w:left="15672" w:hanging="2160"/>
      </w:pPr>
      <w:rPr>
        <w:rFonts w:hint="default"/>
      </w:rPr>
    </w:lvl>
  </w:abstractNum>
  <w:abstractNum w:abstractNumId="12">
    <w:nsid w:val="27F2240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0729DB"/>
    <w:multiLevelType w:val="hybridMultilevel"/>
    <w:tmpl w:val="442E1B92"/>
    <w:lvl w:ilvl="0" w:tplc="1C09000F">
      <w:start w:val="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6F45DEE"/>
    <w:multiLevelType w:val="multilevel"/>
    <w:tmpl w:val="7B2482D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6B56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547949"/>
    <w:multiLevelType w:val="hybridMultilevel"/>
    <w:tmpl w:val="0D282ED4"/>
    <w:lvl w:ilvl="0" w:tplc="65700E12">
      <w:start w:val="1"/>
      <w:numFmt w:val="lowerLetter"/>
      <w:lvlText w:val="(%1)"/>
      <w:lvlJc w:val="left"/>
      <w:pPr>
        <w:ind w:left="2061" w:hanging="360"/>
      </w:pPr>
      <w:rPr>
        <w:rFonts w:hint="default"/>
      </w:rPr>
    </w:lvl>
    <w:lvl w:ilvl="1" w:tplc="1C090019">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7">
    <w:nsid w:val="45EE11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E74BF3"/>
    <w:multiLevelType w:val="hybridMultilevel"/>
    <w:tmpl w:val="F6105466"/>
    <w:lvl w:ilvl="0" w:tplc="BF4E8F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760652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BD744A"/>
    <w:multiLevelType w:val="hybridMultilevel"/>
    <w:tmpl w:val="03BC7B72"/>
    <w:lvl w:ilvl="0" w:tplc="DA3E009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99A6C4E"/>
    <w:multiLevelType w:val="hybridMultilevel"/>
    <w:tmpl w:val="FBCC68D4"/>
    <w:lvl w:ilvl="0" w:tplc="7CB8161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CDE363C"/>
    <w:multiLevelType w:val="hybridMultilevel"/>
    <w:tmpl w:val="DF14C512"/>
    <w:lvl w:ilvl="0" w:tplc="393AE1F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4E0612F1"/>
    <w:multiLevelType w:val="hybridMultilevel"/>
    <w:tmpl w:val="4EF22680"/>
    <w:lvl w:ilvl="0" w:tplc="9AF075E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F38634A"/>
    <w:multiLevelType w:val="hybridMultilevel"/>
    <w:tmpl w:val="6128C126"/>
    <w:lvl w:ilvl="0" w:tplc="8FAC60DC">
      <w:start w:val="1"/>
      <w:numFmt w:val="lowerLetter"/>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5">
    <w:nsid w:val="508E1A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F20011"/>
    <w:multiLevelType w:val="multilevel"/>
    <w:tmpl w:val="4C1E7444"/>
    <w:lvl w:ilvl="0">
      <w:start w:val="1"/>
      <w:numFmt w:val="decimal"/>
      <w:lvlText w:val="[%1]"/>
      <w:lvlJc w:val="left"/>
      <w:pPr>
        <w:tabs>
          <w:tab w:val="num" w:pos="851"/>
        </w:tabs>
        <w:ind w:left="851" w:hanging="851"/>
      </w:pPr>
      <w:rPr>
        <w:rFonts w:cs="Times New Roman"/>
        <w:b w:val="0"/>
        <w:i w:val="0"/>
        <w:sz w:val="24"/>
        <w:szCs w:val="24"/>
      </w:rPr>
    </w:lvl>
    <w:lvl w:ilvl="1">
      <w:start w:val="1"/>
      <w:numFmt w:val="decimal"/>
      <w:lvlText w:val="%1.%2."/>
      <w:lvlJc w:val="left"/>
      <w:pPr>
        <w:tabs>
          <w:tab w:val="num" w:pos="1702"/>
        </w:tabs>
        <w:ind w:left="1702" w:hanging="851"/>
      </w:pPr>
      <w:rPr>
        <w:rFonts w:ascii="Univers" w:hAnsi="Univers" w:cs="Times New Roman" w:hint="default"/>
        <w:b w:val="0"/>
        <w:i w:val="0"/>
        <w:sz w:val="24"/>
        <w:szCs w:val="24"/>
      </w:rPr>
    </w:lvl>
    <w:lvl w:ilvl="2">
      <w:start w:val="1"/>
      <w:numFmt w:val="decimal"/>
      <w:lvlText w:val="%1.%2.%3."/>
      <w:lvlJc w:val="left"/>
      <w:pPr>
        <w:tabs>
          <w:tab w:val="num" w:pos="2553"/>
        </w:tabs>
        <w:ind w:left="2553" w:hanging="851"/>
      </w:pPr>
      <w:rPr>
        <w:rFonts w:ascii="Univers" w:hAnsi="Univers" w:cs="Times New Roman" w:hint="default"/>
        <w:b w:val="0"/>
        <w:i w:val="0"/>
        <w:sz w:val="24"/>
        <w:szCs w:val="24"/>
      </w:rPr>
    </w:lvl>
    <w:lvl w:ilvl="3">
      <w:start w:val="1"/>
      <w:numFmt w:val="decimal"/>
      <w:lvlText w:val="%1.%2.%3.%4."/>
      <w:lvlJc w:val="left"/>
      <w:pPr>
        <w:tabs>
          <w:tab w:val="num" w:pos="3404"/>
        </w:tabs>
        <w:ind w:left="3404" w:hanging="851"/>
      </w:pPr>
      <w:rPr>
        <w:rFonts w:ascii="Univers" w:hAnsi="Univers" w:cs="Times New Roman"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rPr>
        <w:rFonts w:cs="Times New Roman"/>
      </w:rPr>
    </w:lvl>
    <w:lvl w:ilvl="6">
      <w:start w:val="1"/>
      <w:numFmt w:val="decimal"/>
      <w:lvlText w:val="%1.%2.%3.%4.%5.%6.%7."/>
      <w:lvlJc w:val="left"/>
      <w:pPr>
        <w:tabs>
          <w:tab w:val="num" w:pos="5957"/>
        </w:tabs>
        <w:ind w:left="5957" w:hanging="851"/>
      </w:pPr>
      <w:rPr>
        <w:rFonts w:cs="Times New Roman"/>
      </w:rPr>
    </w:lvl>
    <w:lvl w:ilvl="7">
      <w:start w:val="1"/>
      <w:numFmt w:val="decimal"/>
      <w:lvlText w:val="%1.%2.%3.%4.%5.%6.%7.%8."/>
      <w:lvlJc w:val="left"/>
      <w:pPr>
        <w:tabs>
          <w:tab w:val="num" w:pos="6808"/>
        </w:tabs>
        <w:ind w:left="6808" w:hanging="851"/>
      </w:pPr>
      <w:rPr>
        <w:rFonts w:cs="Times New Roman"/>
      </w:rPr>
    </w:lvl>
    <w:lvl w:ilvl="8">
      <w:start w:val="1"/>
      <w:numFmt w:val="decimal"/>
      <w:lvlText w:val="%1.%2.%3.%4.%5.%6.%7.%8.%9."/>
      <w:lvlJc w:val="left"/>
      <w:pPr>
        <w:tabs>
          <w:tab w:val="num" w:pos="7659"/>
        </w:tabs>
        <w:ind w:left="7659" w:hanging="851"/>
      </w:pPr>
      <w:rPr>
        <w:rFonts w:cs="Times New Roman"/>
      </w:rPr>
    </w:lvl>
  </w:abstractNum>
  <w:abstractNum w:abstractNumId="27">
    <w:nsid w:val="538E4032"/>
    <w:multiLevelType w:val="hybridMultilevel"/>
    <w:tmpl w:val="032E76A4"/>
    <w:lvl w:ilvl="0" w:tplc="E306DC46">
      <w:start w:val="1"/>
      <w:numFmt w:val="lowerLetter"/>
      <w:lvlText w:val="(%1)"/>
      <w:lvlJc w:val="left"/>
      <w:pPr>
        <w:ind w:left="2916" w:hanging="360"/>
      </w:pPr>
      <w:rPr>
        <w:rFonts w:hint="default"/>
      </w:rPr>
    </w:lvl>
    <w:lvl w:ilvl="1" w:tplc="1C090019" w:tentative="1">
      <w:start w:val="1"/>
      <w:numFmt w:val="lowerLetter"/>
      <w:lvlText w:val="%2."/>
      <w:lvlJc w:val="left"/>
      <w:pPr>
        <w:ind w:left="3636" w:hanging="360"/>
      </w:pPr>
    </w:lvl>
    <w:lvl w:ilvl="2" w:tplc="1C09001B" w:tentative="1">
      <w:start w:val="1"/>
      <w:numFmt w:val="lowerRoman"/>
      <w:lvlText w:val="%3."/>
      <w:lvlJc w:val="right"/>
      <w:pPr>
        <w:ind w:left="4356" w:hanging="180"/>
      </w:pPr>
    </w:lvl>
    <w:lvl w:ilvl="3" w:tplc="1C09000F" w:tentative="1">
      <w:start w:val="1"/>
      <w:numFmt w:val="decimal"/>
      <w:lvlText w:val="%4."/>
      <w:lvlJc w:val="left"/>
      <w:pPr>
        <w:ind w:left="5076" w:hanging="360"/>
      </w:pPr>
    </w:lvl>
    <w:lvl w:ilvl="4" w:tplc="1C090019" w:tentative="1">
      <w:start w:val="1"/>
      <w:numFmt w:val="lowerLetter"/>
      <w:lvlText w:val="%5."/>
      <w:lvlJc w:val="left"/>
      <w:pPr>
        <w:ind w:left="5796" w:hanging="360"/>
      </w:pPr>
    </w:lvl>
    <w:lvl w:ilvl="5" w:tplc="1C09001B" w:tentative="1">
      <w:start w:val="1"/>
      <w:numFmt w:val="lowerRoman"/>
      <w:lvlText w:val="%6."/>
      <w:lvlJc w:val="right"/>
      <w:pPr>
        <w:ind w:left="6516" w:hanging="180"/>
      </w:pPr>
    </w:lvl>
    <w:lvl w:ilvl="6" w:tplc="1C09000F" w:tentative="1">
      <w:start w:val="1"/>
      <w:numFmt w:val="decimal"/>
      <w:lvlText w:val="%7."/>
      <w:lvlJc w:val="left"/>
      <w:pPr>
        <w:ind w:left="7236" w:hanging="360"/>
      </w:pPr>
    </w:lvl>
    <w:lvl w:ilvl="7" w:tplc="1C090019" w:tentative="1">
      <w:start w:val="1"/>
      <w:numFmt w:val="lowerLetter"/>
      <w:lvlText w:val="%8."/>
      <w:lvlJc w:val="left"/>
      <w:pPr>
        <w:ind w:left="7956" w:hanging="360"/>
      </w:pPr>
    </w:lvl>
    <w:lvl w:ilvl="8" w:tplc="1C09001B" w:tentative="1">
      <w:start w:val="1"/>
      <w:numFmt w:val="lowerRoman"/>
      <w:lvlText w:val="%9."/>
      <w:lvlJc w:val="right"/>
      <w:pPr>
        <w:ind w:left="8676" w:hanging="180"/>
      </w:pPr>
    </w:lvl>
  </w:abstractNum>
  <w:abstractNum w:abstractNumId="28">
    <w:nsid w:val="55015581"/>
    <w:multiLevelType w:val="multilevel"/>
    <w:tmpl w:val="E5628DA4"/>
    <w:lvl w:ilvl="0">
      <w:start w:val="9"/>
      <w:numFmt w:val="decimal"/>
      <w:lvlText w:val="%1"/>
      <w:lvlJc w:val="left"/>
      <w:pPr>
        <w:ind w:left="555" w:hanging="555"/>
      </w:pPr>
      <w:rPr>
        <w:rFonts w:hint="default"/>
      </w:rPr>
    </w:lvl>
    <w:lvl w:ilvl="1">
      <w:start w:val="2"/>
      <w:numFmt w:val="decimal"/>
      <w:lvlText w:val="%1.%2"/>
      <w:lvlJc w:val="left"/>
      <w:pPr>
        <w:ind w:left="1399" w:hanging="555"/>
      </w:pPr>
      <w:rPr>
        <w:rFonts w:hint="default"/>
      </w:rPr>
    </w:lvl>
    <w:lvl w:ilvl="2">
      <w:start w:val="2"/>
      <w:numFmt w:val="decimal"/>
      <w:lvlText w:val="%1.%2.%3"/>
      <w:lvlJc w:val="left"/>
      <w:pPr>
        <w:ind w:left="2408" w:hanging="720"/>
      </w:pPr>
      <w:rPr>
        <w:rFonts w:hint="default"/>
      </w:rPr>
    </w:lvl>
    <w:lvl w:ilvl="3">
      <w:start w:val="1"/>
      <w:numFmt w:val="decimal"/>
      <w:lvlText w:val="%1.%2.%3.%4"/>
      <w:lvlJc w:val="left"/>
      <w:pPr>
        <w:ind w:left="3612"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660" w:hanging="1440"/>
      </w:pPr>
      <w:rPr>
        <w:rFonts w:hint="default"/>
      </w:rPr>
    </w:lvl>
    <w:lvl w:ilvl="6">
      <w:start w:val="1"/>
      <w:numFmt w:val="decimal"/>
      <w:lvlText w:val="%1.%2.%3.%4.%5.%6.%7"/>
      <w:lvlJc w:val="left"/>
      <w:pPr>
        <w:ind w:left="6504" w:hanging="1440"/>
      </w:pPr>
      <w:rPr>
        <w:rFonts w:hint="default"/>
      </w:rPr>
    </w:lvl>
    <w:lvl w:ilvl="7">
      <w:start w:val="1"/>
      <w:numFmt w:val="decimal"/>
      <w:lvlText w:val="%1.%2.%3.%4.%5.%6.%7.%8"/>
      <w:lvlJc w:val="left"/>
      <w:pPr>
        <w:ind w:left="7708" w:hanging="1800"/>
      </w:pPr>
      <w:rPr>
        <w:rFonts w:hint="default"/>
      </w:rPr>
    </w:lvl>
    <w:lvl w:ilvl="8">
      <w:start w:val="1"/>
      <w:numFmt w:val="decimal"/>
      <w:lvlText w:val="%1.%2.%3.%4.%5.%6.%7.%8.%9"/>
      <w:lvlJc w:val="left"/>
      <w:pPr>
        <w:ind w:left="8912" w:hanging="2160"/>
      </w:pPr>
      <w:rPr>
        <w:rFonts w:hint="default"/>
      </w:rPr>
    </w:lvl>
  </w:abstractNum>
  <w:abstractNum w:abstractNumId="29">
    <w:nsid w:val="5B906CC8"/>
    <w:multiLevelType w:val="hybridMultilevel"/>
    <w:tmpl w:val="569026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30639A"/>
    <w:multiLevelType w:val="hybridMultilevel"/>
    <w:tmpl w:val="6F98870C"/>
    <w:lvl w:ilvl="0" w:tplc="A6A81E14">
      <w:start w:val="1"/>
      <w:numFmt w:val="lowerRoman"/>
      <w:lvlText w:val="(%1)"/>
      <w:lvlJc w:val="left"/>
      <w:pPr>
        <w:ind w:left="3272" w:hanging="72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1">
    <w:nsid w:val="5F022156"/>
    <w:multiLevelType w:val="multilevel"/>
    <w:tmpl w:val="1CC62CE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nsid w:val="5F4A69FE"/>
    <w:multiLevelType w:val="hybridMultilevel"/>
    <w:tmpl w:val="178CB80A"/>
    <w:lvl w:ilvl="0" w:tplc="1C09000F">
      <w:start w:val="67"/>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A23D12"/>
    <w:multiLevelType w:val="multilevel"/>
    <w:tmpl w:val="C15694AC"/>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1425" w:hanging="432"/>
      </w:pPr>
      <w:rPr>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1EA0ACF"/>
    <w:multiLevelType w:val="multilevel"/>
    <w:tmpl w:val="9FA2A1FC"/>
    <w:lvl w:ilvl="0">
      <w:start w:val="6"/>
      <w:numFmt w:val="decimal"/>
      <w:lvlText w:val="%1"/>
      <w:lvlJc w:val="left"/>
      <w:pPr>
        <w:ind w:left="360" w:hanging="360"/>
      </w:pPr>
      <w:rPr>
        <w:rFonts w:hint="default"/>
      </w:rPr>
    </w:lvl>
    <w:lvl w:ilvl="1">
      <w:start w:val="5"/>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5">
    <w:nsid w:val="63C54D2F"/>
    <w:multiLevelType w:val="multilevel"/>
    <w:tmpl w:val="7D98C560"/>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6">
    <w:nsid w:val="64DA5804"/>
    <w:multiLevelType w:val="hybridMultilevel"/>
    <w:tmpl w:val="50F2DEDA"/>
    <w:lvl w:ilvl="0" w:tplc="25A44616">
      <w:start w:val="1"/>
      <w:numFmt w:val="lowerLetter"/>
      <w:lvlText w:val="(%1)"/>
      <w:lvlJc w:val="left"/>
      <w:pPr>
        <w:ind w:left="2259" w:hanging="57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37">
    <w:nsid w:val="675C739F"/>
    <w:multiLevelType w:val="hybridMultilevel"/>
    <w:tmpl w:val="71F08804"/>
    <w:lvl w:ilvl="0" w:tplc="86B67E0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DAA5F0D"/>
    <w:multiLevelType w:val="multilevel"/>
    <w:tmpl w:val="9C7006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8D6745"/>
    <w:multiLevelType w:val="multilevel"/>
    <w:tmpl w:val="3DC0810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F5269D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357035"/>
    <w:multiLevelType w:val="multilevel"/>
    <w:tmpl w:val="F048BE7E"/>
    <w:lvl w:ilvl="0">
      <w:start w:val="1"/>
      <w:numFmt w:val="decimal"/>
      <w:lvlText w:val="%1."/>
      <w:lvlJc w:val="left"/>
      <w:pPr>
        <w:ind w:left="1069" w:hanging="360"/>
      </w:pPr>
      <w:rPr>
        <w:rFonts w:hint="default"/>
        <w:i w:val="0"/>
      </w:rPr>
    </w:lvl>
    <w:lvl w:ilvl="1">
      <w:start w:val="1"/>
      <w:numFmt w:val="decimal"/>
      <w:isLgl/>
      <w:lvlText w:val="%1.%2"/>
      <w:lvlJc w:val="left"/>
      <w:pPr>
        <w:ind w:left="1699" w:hanging="63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2">
    <w:nsid w:val="787D33F6"/>
    <w:multiLevelType w:val="hybridMultilevel"/>
    <w:tmpl w:val="31AE6B28"/>
    <w:lvl w:ilvl="0" w:tplc="F9946DF0">
      <w:start w:val="1"/>
      <w:numFmt w:val="lowerRoman"/>
      <w:lvlText w:val="(%1)"/>
      <w:lvlJc w:val="left"/>
      <w:pPr>
        <w:ind w:left="2280" w:hanging="72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3">
    <w:nsid w:val="7C702CA5"/>
    <w:multiLevelType w:val="hybridMultilevel"/>
    <w:tmpl w:val="0248E1C0"/>
    <w:lvl w:ilvl="0" w:tplc="1C09000F">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40"/>
  </w:num>
  <w:num w:numId="3">
    <w:abstractNumId w:val="0"/>
  </w:num>
  <w:num w:numId="4">
    <w:abstractNumId w:val="12"/>
  </w:num>
  <w:num w:numId="5">
    <w:abstractNumId w:val="23"/>
  </w:num>
  <w:num w:numId="6">
    <w:abstractNumId w:val="11"/>
  </w:num>
  <w:num w:numId="7">
    <w:abstractNumId w:val="31"/>
  </w:num>
  <w:num w:numId="8">
    <w:abstractNumId w:val="13"/>
  </w:num>
  <w:num w:numId="9">
    <w:abstractNumId w:val="19"/>
  </w:num>
  <w:num w:numId="10">
    <w:abstractNumId w:val="8"/>
  </w:num>
  <w:num w:numId="11">
    <w:abstractNumId w:val="15"/>
  </w:num>
  <w:num w:numId="12">
    <w:abstractNumId w:val="25"/>
  </w:num>
  <w:num w:numId="13">
    <w:abstractNumId w:val="5"/>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5"/>
  </w:num>
  <w:num w:numId="18">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6"/>
  </w:num>
  <w:num w:numId="23">
    <w:abstractNumId w:val="10"/>
  </w:num>
  <w:num w:numId="24">
    <w:abstractNumId w:val="37"/>
  </w:num>
  <w:num w:numId="25">
    <w:abstractNumId w:val="22"/>
  </w:num>
  <w:num w:numId="26">
    <w:abstractNumId w:val="24"/>
  </w:num>
  <w:num w:numId="27">
    <w:abstractNumId w:val="41"/>
  </w:num>
  <w:num w:numId="28">
    <w:abstractNumId w:val="42"/>
  </w:num>
  <w:num w:numId="29">
    <w:abstractNumId w:val="1"/>
  </w:num>
  <w:num w:numId="30">
    <w:abstractNumId w:val="17"/>
  </w:num>
  <w:num w:numId="31">
    <w:abstractNumId w:val="6"/>
  </w:num>
  <w:num w:numId="32">
    <w:abstractNumId w:val="16"/>
  </w:num>
  <w:num w:numId="33">
    <w:abstractNumId w:val="30"/>
  </w:num>
  <w:num w:numId="34">
    <w:abstractNumId w:val="27"/>
  </w:num>
  <w:num w:numId="35">
    <w:abstractNumId w:val="21"/>
  </w:num>
  <w:num w:numId="36">
    <w:abstractNumId w:val="29"/>
  </w:num>
  <w:num w:numId="37">
    <w:abstractNumId w:val="3"/>
  </w:num>
  <w:num w:numId="38">
    <w:abstractNumId w:val="7"/>
  </w:num>
  <w:num w:numId="39">
    <w:abstractNumId w:val="38"/>
  </w:num>
  <w:num w:numId="40">
    <w:abstractNumId w:val="4"/>
  </w:num>
  <w:num w:numId="41">
    <w:abstractNumId w:val="43"/>
  </w:num>
  <w:num w:numId="42">
    <w:abstractNumId w:val="18"/>
  </w:num>
  <w:num w:numId="43">
    <w:abstractNumId w:val="14"/>
  </w:num>
  <w:num w:numId="44">
    <w:abstractNumId w:val="20"/>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2B"/>
    <w:rsid w:val="00001DC4"/>
    <w:rsid w:val="00002E08"/>
    <w:rsid w:val="00002FCC"/>
    <w:rsid w:val="00006092"/>
    <w:rsid w:val="000079FA"/>
    <w:rsid w:val="00010562"/>
    <w:rsid w:val="00012AA5"/>
    <w:rsid w:val="00013441"/>
    <w:rsid w:val="00014354"/>
    <w:rsid w:val="000147F4"/>
    <w:rsid w:val="00016801"/>
    <w:rsid w:val="00016A60"/>
    <w:rsid w:val="000227BC"/>
    <w:rsid w:val="00024449"/>
    <w:rsid w:val="000254CB"/>
    <w:rsid w:val="00026652"/>
    <w:rsid w:val="00026B50"/>
    <w:rsid w:val="00026CAA"/>
    <w:rsid w:val="00027C52"/>
    <w:rsid w:val="000328C6"/>
    <w:rsid w:val="000332DF"/>
    <w:rsid w:val="00033D62"/>
    <w:rsid w:val="00034441"/>
    <w:rsid w:val="00037170"/>
    <w:rsid w:val="00041330"/>
    <w:rsid w:val="00045938"/>
    <w:rsid w:val="00055AF2"/>
    <w:rsid w:val="00065157"/>
    <w:rsid w:val="0006591E"/>
    <w:rsid w:val="0007089A"/>
    <w:rsid w:val="000829EF"/>
    <w:rsid w:val="00090449"/>
    <w:rsid w:val="00090778"/>
    <w:rsid w:val="00090D9B"/>
    <w:rsid w:val="000919C4"/>
    <w:rsid w:val="00093CF1"/>
    <w:rsid w:val="00096601"/>
    <w:rsid w:val="000A04ED"/>
    <w:rsid w:val="000A0ACD"/>
    <w:rsid w:val="000A271E"/>
    <w:rsid w:val="000A6191"/>
    <w:rsid w:val="000A65E5"/>
    <w:rsid w:val="000A7341"/>
    <w:rsid w:val="000B18A8"/>
    <w:rsid w:val="000B1B6A"/>
    <w:rsid w:val="000C0DE5"/>
    <w:rsid w:val="000C4DDF"/>
    <w:rsid w:val="000C5A3A"/>
    <w:rsid w:val="000D187B"/>
    <w:rsid w:val="000D351F"/>
    <w:rsid w:val="000D5634"/>
    <w:rsid w:val="000E09D5"/>
    <w:rsid w:val="000E12B0"/>
    <w:rsid w:val="000E14AF"/>
    <w:rsid w:val="000E1F56"/>
    <w:rsid w:val="000E37D5"/>
    <w:rsid w:val="000E47EF"/>
    <w:rsid w:val="000F124B"/>
    <w:rsid w:val="000F5EFD"/>
    <w:rsid w:val="00105186"/>
    <w:rsid w:val="001116F3"/>
    <w:rsid w:val="001139CB"/>
    <w:rsid w:val="001150A0"/>
    <w:rsid w:val="00121B39"/>
    <w:rsid w:val="00126738"/>
    <w:rsid w:val="00130D2D"/>
    <w:rsid w:val="00130F2C"/>
    <w:rsid w:val="001343BB"/>
    <w:rsid w:val="00137594"/>
    <w:rsid w:val="00140CA3"/>
    <w:rsid w:val="001413C5"/>
    <w:rsid w:val="00144D5A"/>
    <w:rsid w:val="00152D31"/>
    <w:rsid w:val="00154650"/>
    <w:rsid w:val="0016304B"/>
    <w:rsid w:val="0016419E"/>
    <w:rsid w:val="00165C57"/>
    <w:rsid w:val="00166CC5"/>
    <w:rsid w:val="0017068A"/>
    <w:rsid w:val="001807CC"/>
    <w:rsid w:val="00181627"/>
    <w:rsid w:val="001823E4"/>
    <w:rsid w:val="00183BF5"/>
    <w:rsid w:val="0018742E"/>
    <w:rsid w:val="00190939"/>
    <w:rsid w:val="00193ADF"/>
    <w:rsid w:val="00194C28"/>
    <w:rsid w:val="00195E12"/>
    <w:rsid w:val="001A1205"/>
    <w:rsid w:val="001A2401"/>
    <w:rsid w:val="001A69DC"/>
    <w:rsid w:val="001A7EDC"/>
    <w:rsid w:val="001B4C0A"/>
    <w:rsid w:val="001C0A66"/>
    <w:rsid w:val="001C0C6F"/>
    <w:rsid w:val="001C0F40"/>
    <w:rsid w:val="001C2CBC"/>
    <w:rsid w:val="001D1B49"/>
    <w:rsid w:val="001D25FB"/>
    <w:rsid w:val="001D3A07"/>
    <w:rsid w:val="001D3DDC"/>
    <w:rsid w:val="001D482B"/>
    <w:rsid w:val="001D4D6B"/>
    <w:rsid w:val="001E0320"/>
    <w:rsid w:val="001E1647"/>
    <w:rsid w:val="001E2404"/>
    <w:rsid w:val="001E2856"/>
    <w:rsid w:val="001E4693"/>
    <w:rsid w:val="001E492F"/>
    <w:rsid w:val="001E51B2"/>
    <w:rsid w:val="001E5A02"/>
    <w:rsid w:val="001F0775"/>
    <w:rsid w:val="001F7C63"/>
    <w:rsid w:val="001F7CB6"/>
    <w:rsid w:val="00202ACE"/>
    <w:rsid w:val="00204C58"/>
    <w:rsid w:val="00205B87"/>
    <w:rsid w:val="00207057"/>
    <w:rsid w:val="00211F38"/>
    <w:rsid w:val="00213E33"/>
    <w:rsid w:val="00214EDA"/>
    <w:rsid w:val="00215585"/>
    <w:rsid w:val="002165C5"/>
    <w:rsid w:val="002169CF"/>
    <w:rsid w:val="00216F76"/>
    <w:rsid w:val="00227F17"/>
    <w:rsid w:val="00232851"/>
    <w:rsid w:val="00232992"/>
    <w:rsid w:val="0023348F"/>
    <w:rsid w:val="002350C5"/>
    <w:rsid w:val="00236093"/>
    <w:rsid w:val="002428BE"/>
    <w:rsid w:val="00242BDB"/>
    <w:rsid w:val="00244BDD"/>
    <w:rsid w:val="002469F8"/>
    <w:rsid w:val="00250BE3"/>
    <w:rsid w:val="00250EC6"/>
    <w:rsid w:val="00252DB7"/>
    <w:rsid w:val="002554A4"/>
    <w:rsid w:val="00267826"/>
    <w:rsid w:val="00267979"/>
    <w:rsid w:val="002705EE"/>
    <w:rsid w:val="00271E4A"/>
    <w:rsid w:val="0027328B"/>
    <w:rsid w:val="0027581A"/>
    <w:rsid w:val="00285690"/>
    <w:rsid w:val="002864F3"/>
    <w:rsid w:val="00291305"/>
    <w:rsid w:val="00292A96"/>
    <w:rsid w:val="00295A07"/>
    <w:rsid w:val="002963BD"/>
    <w:rsid w:val="0029738F"/>
    <w:rsid w:val="002A32AF"/>
    <w:rsid w:val="002A6559"/>
    <w:rsid w:val="002B5611"/>
    <w:rsid w:val="002B655B"/>
    <w:rsid w:val="002C09C5"/>
    <w:rsid w:val="002C72F1"/>
    <w:rsid w:val="002C7DAF"/>
    <w:rsid w:val="002D0B46"/>
    <w:rsid w:val="002D28DD"/>
    <w:rsid w:val="002D4110"/>
    <w:rsid w:val="002F15FD"/>
    <w:rsid w:val="002F2054"/>
    <w:rsid w:val="003029E4"/>
    <w:rsid w:val="003040F7"/>
    <w:rsid w:val="0030471D"/>
    <w:rsid w:val="00316B15"/>
    <w:rsid w:val="00320195"/>
    <w:rsid w:val="00321B17"/>
    <w:rsid w:val="00322490"/>
    <w:rsid w:val="00324CFA"/>
    <w:rsid w:val="00331905"/>
    <w:rsid w:val="003323EA"/>
    <w:rsid w:val="003357EC"/>
    <w:rsid w:val="00341C9F"/>
    <w:rsid w:val="0034361E"/>
    <w:rsid w:val="00344913"/>
    <w:rsid w:val="003453E4"/>
    <w:rsid w:val="00345D13"/>
    <w:rsid w:val="003631DA"/>
    <w:rsid w:val="00367278"/>
    <w:rsid w:val="0036785D"/>
    <w:rsid w:val="00377190"/>
    <w:rsid w:val="0038494A"/>
    <w:rsid w:val="00387790"/>
    <w:rsid w:val="00390ACA"/>
    <w:rsid w:val="0039252B"/>
    <w:rsid w:val="003951E6"/>
    <w:rsid w:val="0039626C"/>
    <w:rsid w:val="003A1B97"/>
    <w:rsid w:val="003A2A3D"/>
    <w:rsid w:val="003A3B72"/>
    <w:rsid w:val="003A424E"/>
    <w:rsid w:val="003A777D"/>
    <w:rsid w:val="003B0863"/>
    <w:rsid w:val="003B0CFA"/>
    <w:rsid w:val="003B1BDF"/>
    <w:rsid w:val="003B5321"/>
    <w:rsid w:val="003B5EBB"/>
    <w:rsid w:val="003B7ABB"/>
    <w:rsid w:val="003C22DC"/>
    <w:rsid w:val="003C4374"/>
    <w:rsid w:val="003C7854"/>
    <w:rsid w:val="003D08E3"/>
    <w:rsid w:val="003E531B"/>
    <w:rsid w:val="003E788E"/>
    <w:rsid w:val="003E7F73"/>
    <w:rsid w:val="003F152C"/>
    <w:rsid w:val="003F7C66"/>
    <w:rsid w:val="0040316B"/>
    <w:rsid w:val="004111AE"/>
    <w:rsid w:val="0041283B"/>
    <w:rsid w:val="00416907"/>
    <w:rsid w:val="0041759F"/>
    <w:rsid w:val="00421972"/>
    <w:rsid w:val="00424581"/>
    <w:rsid w:val="00426A9D"/>
    <w:rsid w:val="00430A37"/>
    <w:rsid w:val="00435725"/>
    <w:rsid w:val="00437BE0"/>
    <w:rsid w:val="0044396C"/>
    <w:rsid w:val="00451293"/>
    <w:rsid w:val="00452034"/>
    <w:rsid w:val="004521CC"/>
    <w:rsid w:val="00456104"/>
    <w:rsid w:val="00461299"/>
    <w:rsid w:val="00462E81"/>
    <w:rsid w:val="00463B4D"/>
    <w:rsid w:val="004647C2"/>
    <w:rsid w:val="00467FBD"/>
    <w:rsid w:val="0047241F"/>
    <w:rsid w:val="00475A82"/>
    <w:rsid w:val="00483BE3"/>
    <w:rsid w:val="004878EC"/>
    <w:rsid w:val="00492257"/>
    <w:rsid w:val="00495D45"/>
    <w:rsid w:val="0049623D"/>
    <w:rsid w:val="004974B7"/>
    <w:rsid w:val="00497A29"/>
    <w:rsid w:val="004A1BAE"/>
    <w:rsid w:val="004A62C0"/>
    <w:rsid w:val="004B0CA5"/>
    <w:rsid w:val="004B2359"/>
    <w:rsid w:val="004B2C73"/>
    <w:rsid w:val="004B338B"/>
    <w:rsid w:val="004B37FF"/>
    <w:rsid w:val="004B599E"/>
    <w:rsid w:val="004B6530"/>
    <w:rsid w:val="004B7D60"/>
    <w:rsid w:val="004C13CB"/>
    <w:rsid w:val="004C7873"/>
    <w:rsid w:val="004D06E3"/>
    <w:rsid w:val="004D190A"/>
    <w:rsid w:val="004D46C0"/>
    <w:rsid w:val="004F2DD1"/>
    <w:rsid w:val="004F4005"/>
    <w:rsid w:val="004F6D44"/>
    <w:rsid w:val="004F77EC"/>
    <w:rsid w:val="005012AB"/>
    <w:rsid w:val="0050392C"/>
    <w:rsid w:val="0050411F"/>
    <w:rsid w:val="00504727"/>
    <w:rsid w:val="005109CF"/>
    <w:rsid w:val="00514918"/>
    <w:rsid w:val="005168F3"/>
    <w:rsid w:val="005178B9"/>
    <w:rsid w:val="00520B54"/>
    <w:rsid w:val="005240D4"/>
    <w:rsid w:val="0052554D"/>
    <w:rsid w:val="0052680A"/>
    <w:rsid w:val="00534BB3"/>
    <w:rsid w:val="00536DE5"/>
    <w:rsid w:val="00543AFD"/>
    <w:rsid w:val="0054403C"/>
    <w:rsid w:val="00550CCF"/>
    <w:rsid w:val="005514B0"/>
    <w:rsid w:val="00554C68"/>
    <w:rsid w:val="005624C5"/>
    <w:rsid w:val="00571EEC"/>
    <w:rsid w:val="00571F7F"/>
    <w:rsid w:val="00572230"/>
    <w:rsid w:val="00580A46"/>
    <w:rsid w:val="00584EA8"/>
    <w:rsid w:val="005860A3"/>
    <w:rsid w:val="0059339E"/>
    <w:rsid w:val="005953DF"/>
    <w:rsid w:val="005A1D48"/>
    <w:rsid w:val="005A2AD9"/>
    <w:rsid w:val="005A444F"/>
    <w:rsid w:val="005A4633"/>
    <w:rsid w:val="005A5F12"/>
    <w:rsid w:val="005B2C68"/>
    <w:rsid w:val="005B5CB6"/>
    <w:rsid w:val="005C5F0A"/>
    <w:rsid w:val="005C602C"/>
    <w:rsid w:val="005D49A2"/>
    <w:rsid w:val="005D75EE"/>
    <w:rsid w:val="005E4C63"/>
    <w:rsid w:val="005E540E"/>
    <w:rsid w:val="005E5C01"/>
    <w:rsid w:val="005F4EA7"/>
    <w:rsid w:val="005F5CD0"/>
    <w:rsid w:val="00601BB7"/>
    <w:rsid w:val="00603925"/>
    <w:rsid w:val="00604753"/>
    <w:rsid w:val="00605446"/>
    <w:rsid w:val="00607BA4"/>
    <w:rsid w:val="006138C1"/>
    <w:rsid w:val="00614DF7"/>
    <w:rsid w:val="0061605F"/>
    <w:rsid w:val="006172E5"/>
    <w:rsid w:val="006218E4"/>
    <w:rsid w:val="00623D03"/>
    <w:rsid w:val="00630C9D"/>
    <w:rsid w:val="006340DA"/>
    <w:rsid w:val="00635DE2"/>
    <w:rsid w:val="00636699"/>
    <w:rsid w:val="00643616"/>
    <w:rsid w:val="00645A4A"/>
    <w:rsid w:val="00645C97"/>
    <w:rsid w:val="00647BB9"/>
    <w:rsid w:val="00650DF6"/>
    <w:rsid w:val="00652B85"/>
    <w:rsid w:val="00654171"/>
    <w:rsid w:val="006549DA"/>
    <w:rsid w:val="006551D1"/>
    <w:rsid w:val="00663F48"/>
    <w:rsid w:val="00666172"/>
    <w:rsid w:val="00671990"/>
    <w:rsid w:val="0067349F"/>
    <w:rsid w:val="0067609A"/>
    <w:rsid w:val="0067702A"/>
    <w:rsid w:val="00677DE5"/>
    <w:rsid w:val="0068039A"/>
    <w:rsid w:val="006805C9"/>
    <w:rsid w:val="00681D9F"/>
    <w:rsid w:val="00683ABD"/>
    <w:rsid w:val="00685661"/>
    <w:rsid w:val="00690344"/>
    <w:rsid w:val="006912B4"/>
    <w:rsid w:val="00693C28"/>
    <w:rsid w:val="006A36B8"/>
    <w:rsid w:val="006A6750"/>
    <w:rsid w:val="006B0DB2"/>
    <w:rsid w:val="006B0FD3"/>
    <w:rsid w:val="006B1405"/>
    <w:rsid w:val="006B49D5"/>
    <w:rsid w:val="006B4B35"/>
    <w:rsid w:val="006D2457"/>
    <w:rsid w:val="006D424C"/>
    <w:rsid w:val="006D55BC"/>
    <w:rsid w:val="006D6552"/>
    <w:rsid w:val="006E6206"/>
    <w:rsid w:val="006F0EFB"/>
    <w:rsid w:val="006F2E6B"/>
    <w:rsid w:val="006F3863"/>
    <w:rsid w:val="007017EF"/>
    <w:rsid w:val="007026A7"/>
    <w:rsid w:val="00704E43"/>
    <w:rsid w:val="007206EC"/>
    <w:rsid w:val="00723DB4"/>
    <w:rsid w:val="00724B3E"/>
    <w:rsid w:val="00726FA2"/>
    <w:rsid w:val="0073165E"/>
    <w:rsid w:val="007316E8"/>
    <w:rsid w:val="00734ED9"/>
    <w:rsid w:val="007410FB"/>
    <w:rsid w:val="007435B0"/>
    <w:rsid w:val="00743CEC"/>
    <w:rsid w:val="00747083"/>
    <w:rsid w:val="007506E5"/>
    <w:rsid w:val="00756CEF"/>
    <w:rsid w:val="00757C55"/>
    <w:rsid w:val="00757F9B"/>
    <w:rsid w:val="007675FE"/>
    <w:rsid w:val="0076760C"/>
    <w:rsid w:val="0077047E"/>
    <w:rsid w:val="0077350B"/>
    <w:rsid w:val="00777DFE"/>
    <w:rsid w:val="00792A78"/>
    <w:rsid w:val="007964C6"/>
    <w:rsid w:val="007A1282"/>
    <w:rsid w:val="007A1290"/>
    <w:rsid w:val="007A3721"/>
    <w:rsid w:val="007A662B"/>
    <w:rsid w:val="007B0B6E"/>
    <w:rsid w:val="007B1EBC"/>
    <w:rsid w:val="007C03D3"/>
    <w:rsid w:val="007C243F"/>
    <w:rsid w:val="007C3916"/>
    <w:rsid w:val="007C46CB"/>
    <w:rsid w:val="007C6FE9"/>
    <w:rsid w:val="007D2E57"/>
    <w:rsid w:val="007D527D"/>
    <w:rsid w:val="007E1751"/>
    <w:rsid w:val="007E1CEE"/>
    <w:rsid w:val="007E5DB8"/>
    <w:rsid w:val="007E689D"/>
    <w:rsid w:val="007E75E6"/>
    <w:rsid w:val="007F30FE"/>
    <w:rsid w:val="007F5D6B"/>
    <w:rsid w:val="007F73D4"/>
    <w:rsid w:val="0080410C"/>
    <w:rsid w:val="008048DB"/>
    <w:rsid w:val="008058B4"/>
    <w:rsid w:val="0080658A"/>
    <w:rsid w:val="00807E36"/>
    <w:rsid w:val="00816349"/>
    <w:rsid w:val="0081717F"/>
    <w:rsid w:val="00827669"/>
    <w:rsid w:val="0083193B"/>
    <w:rsid w:val="0083462B"/>
    <w:rsid w:val="00841A29"/>
    <w:rsid w:val="00843482"/>
    <w:rsid w:val="008436A7"/>
    <w:rsid w:val="00846A4A"/>
    <w:rsid w:val="00846C58"/>
    <w:rsid w:val="00852752"/>
    <w:rsid w:val="008527D8"/>
    <w:rsid w:val="008535B8"/>
    <w:rsid w:val="00856E23"/>
    <w:rsid w:val="00857A2F"/>
    <w:rsid w:val="008610C6"/>
    <w:rsid w:val="00863047"/>
    <w:rsid w:val="0087191E"/>
    <w:rsid w:val="00880BFF"/>
    <w:rsid w:val="00885208"/>
    <w:rsid w:val="0089160A"/>
    <w:rsid w:val="00891A14"/>
    <w:rsid w:val="00893CE2"/>
    <w:rsid w:val="00895E69"/>
    <w:rsid w:val="00896FF4"/>
    <w:rsid w:val="008A33A4"/>
    <w:rsid w:val="008A5E69"/>
    <w:rsid w:val="008B0BC9"/>
    <w:rsid w:val="008B5883"/>
    <w:rsid w:val="008B687A"/>
    <w:rsid w:val="008C620B"/>
    <w:rsid w:val="008C63FD"/>
    <w:rsid w:val="008C6FC3"/>
    <w:rsid w:val="008C71DC"/>
    <w:rsid w:val="008D0EA9"/>
    <w:rsid w:val="008D1578"/>
    <w:rsid w:val="008D504F"/>
    <w:rsid w:val="008D5809"/>
    <w:rsid w:val="008D6F89"/>
    <w:rsid w:val="008D7241"/>
    <w:rsid w:val="008D7ED3"/>
    <w:rsid w:val="008E025F"/>
    <w:rsid w:val="008E04B5"/>
    <w:rsid w:val="008E142F"/>
    <w:rsid w:val="008E1A1C"/>
    <w:rsid w:val="008E1BB8"/>
    <w:rsid w:val="008E3CF4"/>
    <w:rsid w:val="008E4DF0"/>
    <w:rsid w:val="008E5860"/>
    <w:rsid w:val="008E5C5E"/>
    <w:rsid w:val="008F2600"/>
    <w:rsid w:val="009105FC"/>
    <w:rsid w:val="00912EA2"/>
    <w:rsid w:val="00914368"/>
    <w:rsid w:val="00917EAE"/>
    <w:rsid w:val="00922108"/>
    <w:rsid w:val="00925A32"/>
    <w:rsid w:val="00937944"/>
    <w:rsid w:val="00940D95"/>
    <w:rsid w:val="00941610"/>
    <w:rsid w:val="009416DC"/>
    <w:rsid w:val="00946535"/>
    <w:rsid w:val="009470B3"/>
    <w:rsid w:val="009470BF"/>
    <w:rsid w:val="009511DB"/>
    <w:rsid w:val="00955ED1"/>
    <w:rsid w:val="009567A3"/>
    <w:rsid w:val="0095736F"/>
    <w:rsid w:val="0096263C"/>
    <w:rsid w:val="0096627B"/>
    <w:rsid w:val="00971812"/>
    <w:rsid w:val="00973114"/>
    <w:rsid w:val="0097563F"/>
    <w:rsid w:val="00984926"/>
    <w:rsid w:val="0098508F"/>
    <w:rsid w:val="0098724B"/>
    <w:rsid w:val="00993365"/>
    <w:rsid w:val="00993BC5"/>
    <w:rsid w:val="00997A5C"/>
    <w:rsid w:val="009A12C4"/>
    <w:rsid w:val="009A7D01"/>
    <w:rsid w:val="009B1593"/>
    <w:rsid w:val="009B63BF"/>
    <w:rsid w:val="009C2DB3"/>
    <w:rsid w:val="009C4481"/>
    <w:rsid w:val="009C6E56"/>
    <w:rsid w:val="009C7465"/>
    <w:rsid w:val="009D06F9"/>
    <w:rsid w:val="009D137B"/>
    <w:rsid w:val="009D395A"/>
    <w:rsid w:val="009E2B16"/>
    <w:rsid w:val="009E416D"/>
    <w:rsid w:val="009F15E6"/>
    <w:rsid w:val="009F3372"/>
    <w:rsid w:val="009F3F48"/>
    <w:rsid w:val="009F79CE"/>
    <w:rsid w:val="00A00773"/>
    <w:rsid w:val="00A008C7"/>
    <w:rsid w:val="00A02BDA"/>
    <w:rsid w:val="00A035E5"/>
    <w:rsid w:val="00A0499E"/>
    <w:rsid w:val="00A06282"/>
    <w:rsid w:val="00A0645D"/>
    <w:rsid w:val="00A12831"/>
    <w:rsid w:val="00A135BE"/>
    <w:rsid w:val="00A2227F"/>
    <w:rsid w:val="00A2597C"/>
    <w:rsid w:val="00A26877"/>
    <w:rsid w:val="00A27711"/>
    <w:rsid w:val="00A27715"/>
    <w:rsid w:val="00A309B2"/>
    <w:rsid w:val="00A40AE8"/>
    <w:rsid w:val="00A45D2F"/>
    <w:rsid w:val="00A46AFC"/>
    <w:rsid w:val="00A46FB7"/>
    <w:rsid w:val="00A50D34"/>
    <w:rsid w:val="00A54917"/>
    <w:rsid w:val="00A576F4"/>
    <w:rsid w:val="00A6315E"/>
    <w:rsid w:val="00A63387"/>
    <w:rsid w:val="00A63DA3"/>
    <w:rsid w:val="00A64431"/>
    <w:rsid w:val="00A741BD"/>
    <w:rsid w:val="00A74473"/>
    <w:rsid w:val="00A8116A"/>
    <w:rsid w:val="00A816CE"/>
    <w:rsid w:val="00A85ABD"/>
    <w:rsid w:val="00A87731"/>
    <w:rsid w:val="00A91498"/>
    <w:rsid w:val="00A93153"/>
    <w:rsid w:val="00AA598D"/>
    <w:rsid w:val="00AB2368"/>
    <w:rsid w:val="00AB4B2D"/>
    <w:rsid w:val="00AB714C"/>
    <w:rsid w:val="00AC0CFE"/>
    <w:rsid w:val="00AC31A7"/>
    <w:rsid w:val="00AC5F72"/>
    <w:rsid w:val="00AC7264"/>
    <w:rsid w:val="00AD0999"/>
    <w:rsid w:val="00AD1979"/>
    <w:rsid w:val="00AD33AF"/>
    <w:rsid w:val="00AD3E84"/>
    <w:rsid w:val="00AD43DD"/>
    <w:rsid w:val="00AE2913"/>
    <w:rsid w:val="00AE79EF"/>
    <w:rsid w:val="00AF0A52"/>
    <w:rsid w:val="00AF24DF"/>
    <w:rsid w:val="00AF32D8"/>
    <w:rsid w:val="00AF37E5"/>
    <w:rsid w:val="00B017DE"/>
    <w:rsid w:val="00B01F22"/>
    <w:rsid w:val="00B13C47"/>
    <w:rsid w:val="00B156E1"/>
    <w:rsid w:val="00B1682D"/>
    <w:rsid w:val="00B16E87"/>
    <w:rsid w:val="00B17E76"/>
    <w:rsid w:val="00B2227D"/>
    <w:rsid w:val="00B238F3"/>
    <w:rsid w:val="00B25761"/>
    <w:rsid w:val="00B30CFA"/>
    <w:rsid w:val="00B31C03"/>
    <w:rsid w:val="00B32BF4"/>
    <w:rsid w:val="00B344C9"/>
    <w:rsid w:val="00B34764"/>
    <w:rsid w:val="00B36593"/>
    <w:rsid w:val="00B4074C"/>
    <w:rsid w:val="00B41347"/>
    <w:rsid w:val="00B41CE5"/>
    <w:rsid w:val="00B51A08"/>
    <w:rsid w:val="00B52948"/>
    <w:rsid w:val="00B54998"/>
    <w:rsid w:val="00B55630"/>
    <w:rsid w:val="00B61C78"/>
    <w:rsid w:val="00B64EB2"/>
    <w:rsid w:val="00B654EA"/>
    <w:rsid w:val="00B65B29"/>
    <w:rsid w:val="00B7402B"/>
    <w:rsid w:val="00B81A41"/>
    <w:rsid w:val="00B83663"/>
    <w:rsid w:val="00B8692F"/>
    <w:rsid w:val="00B869DD"/>
    <w:rsid w:val="00B86E7F"/>
    <w:rsid w:val="00B87AFE"/>
    <w:rsid w:val="00B910B6"/>
    <w:rsid w:val="00B91B7E"/>
    <w:rsid w:val="00B9579B"/>
    <w:rsid w:val="00B95B11"/>
    <w:rsid w:val="00B9685F"/>
    <w:rsid w:val="00B96F1F"/>
    <w:rsid w:val="00B97590"/>
    <w:rsid w:val="00BA0AAF"/>
    <w:rsid w:val="00BA1379"/>
    <w:rsid w:val="00BB3311"/>
    <w:rsid w:val="00BB418A"/>
    <w:rsid w:val="00BC7663"/>
    <w:rsid w:val="00BD0297"/>
    <w:rsid w:val="00BD1AB8"/>
    <w:rsid w:val="00BD1DFA"/>
    <w:rsid w:val="00BE1C6D"/>
    <w:rsid w:val="00BE2FAE"/>
    <w:rsid w:val="00BF02F1"/>
    <w:rsid w:val="00BF1FD9"/>
    <w:rsid w:val="00BF39FF"/>
    <w:rsid w:val="00C0118F"/>
    <w:rsid w:val="00C02063"/>
    <w:rsid w:val="00C0250D"/>
    <w:rsid w:val="00C03107"/>
    <w:rsid w:val="00C03FB9"/>
    <w:rsid w:val="00C0663F"/>
    <w:rsid w:val="00C110BC"/>
    <w:rsid w:val="00C12524"/>
    <w:rsid w:val="00C1259D"/>
    <w:rsid w:val="00C172AB"/>
    <w:rsid w:val="00C22107"/>
    <w:rsid w:val="00C250EA"/>
    <w:rsid w:val="00C252FD"/>
    <w:rsid w:val="00C26BE6"/>
    <w:rsid w:val="00C270E5"/>
    <w:rsid w:val="00C32307"/>
    <w:rsid w:val="00C32887"/>
    <w:rsid w:val="00C34F10"/>
    <w:rsid w:val="00C35132"/>
    <w:rsid w:val="00C365A8"/>
    <w:rsid w:val="00C40DF5"/>
    <w:rsid w:val="00C43B0B"/>
    <w:rsid w:val="00C45AE3"/>
    <w:rsid w:val="00C508C9"/>
    <w:rsid w:val="00C518C1"/>
    <w:rsid w:val="00C547CA"/>
    <w:rsid w:val="00C54ABD"/>
    <w:rsid w:val="00C57C2A"/>
    <w:rsid w:val="00C63588"/>
    <w:rsid w:val="00C71854"/>
    <w:rsid w:val="00C72B75"/>
    <w:rsid w:val="00C74A9F"/>
    <w:rsid w:val="00C74F55"/>
    <w:rsid w:val="00C7705D"/>
    <w:rsid w:val="00C8004F"/>
    <w:rsid w:val="00C80FBD"/>
    <w:rsid w:val="00C82160"/>
    <w:rsid w:val="00C83424"/>
    <w:rsid w:val="00C83C91"/>
    <w:rsid w:val="00C86F37"/>
    <w:rsid w:val="00CA15DF"/>
    <w:rsid w:val="00CA31B0"/>
    <w:rsid w:val="00CA79D1"/>
    <w:rsid w:val="00CB0F61"/>
    <w:rsid w:val="00CB40DA"/>
    <w:rsid w:val="00CB52CD"/>
    <w:rsid w:val="00CC441A"/>
    <w:rsid w:val="00CC5219"/>
    <w:rsid w:val="00CC78DA"/>
    <w:rsid w:val="00CD3DA3"/>
    <w:rsid w:val="00CD4694"/>
    <w:rsid w:val="00CE0ED4"/>
    <w:rsid w:val="00CE39CD"/>
    <w:rsid w:val="00CE6F6C"/>
    <w:rsid w:val="00CF18BE"/>
    <w:rsid w:val="00CF2CC7"/>
    <w:rsid w:val="00CF6741"/>
    <w:rsid w:val="00D01C78"/>
    <w:rsid w:val="00D07430"/>
    <w:rsid w:val="00D12592"/>
    <w:rsid w:val="00D12737"/>
    <w:rsid w:val="00D12E8E"/>
    <w:rsid w:val="00D16613"/>
    <w:rsid w:val="00D23319"/>
    <w:rsid w:val="00D23B26"/>
    <w:rsid w:val="00D3041F"/>
    <w:rsid w:val="00D30D39"/>
    <w:rsid w:val="00D32D36"/>
    <w:rsid w:val="00D37163"/>
    <w:rsid w:val="00D41642"/>
    <w:rsid w:val="00D471EB"/>
    <w:rsid w:val="00D503EE"/>
    <w:rsid w:val="00D54868"/>
    <w:rsid w:val="00D56987"/>
    <w:rsid w:val="00D668F6"/>
    <w:rsid w:val="00D7050D"/>
    <w:rsid w:val="00D72DD1"/>
    <w:rsid w:val="00D747FE"/>
    <w:rsid w:val="00D77A4D"/>
    <w:rsid w:val="00D821F4"/>
    <w:rsid w:val="00D84F9F"/>
    <w:rsid w:val="00D92080"/>
    <w:rsid w:val="00D96CFD"/>
    <w:rsid w:val="00DA0893"/>
    <w:rsid w:val="00DA32B5"/>
    <w:rsid w:val="00DA33C0"/>
    <w:rsid w:val="00DA496A"/>
    <w:rsid w:val="00DA6E4B"/>
    <w:rsid w:val="00DB364A"/>
    <w:rsid w:val="00DB525B"/>
    <w:rsid w:val="00DB7AED"/>
    <w:rsid w:val="00DC003E"/>
    <w:rsid w:val="00DC065E"/>
    <w:rsid w:val="00DC336E"/>
    <w:rsid w:val="00DC4816"/>
    <w:rsid w:val="00DC719B"/>
    <w:rsid w:val="00DC75A5"/>
    <w:rsid w:val="00DD3989"/>
    <w:rsid w:val="00DD4074"/>
    <w:rsid w:val="00DD454B"/>
    <w:rsid w:val="00DD477E"/>
    <w:rsid w:val="00DE1412"/>
    <w:rsid w:val="00DE23E3"/>
    <w:rsid w:val="00DE2E26"/>
    <w:rsid w:val="00DF28EC"/>
    <w:rsid w:val="00DF4794"/>
    <w:rsid w:val="00DF61DE"/>
    <w:rsid w:val="00E000BA"/>
    <w:rsid w:val="00E00164"/>
    <w:rsid w:val="00E06B40"/>
    <w:rsid w:val="00E16D1F"/>
    <w:rsid w:val="00E21295"/>
    <w:rsid w:val="00E217AE"/>
    <w:rsid w:val="00E2187E"/>
    <w:rsid w:val="00E231B5"/>
    <w:rsid w:val="00E25F52"/>
    <w:rsid w:val="00E27C93"/>
    <w:rsid w:val="00E30D36"/>
    <w:rsid w:val="00E31610"/>
    <w:rsid w:val="00E41299"/>
    <w:rsid w:val="00E52F07"/>
    <w:rsid w:val="00E56B91"/>
    <w:rsid w:val="00E56DF8"/>
    <w:rsid w:val="00E6299D"/>
    <w:rsid w:val="00E6389E"/>
    <w:rsid w:val="00E660EE"/>
    <w:rsid w:val="00E80B82"/>
    <w:rsid w:val="00E841EB"/>
    <w:rsid w:val="00E91089"/>
    <w:rsid w:val="00E93A51"/>
    <w:rsid w:val="00EA0875"/>
    <w:rsid w:val="00EA0B55"/>
    <w:rsid w:val="00EA4A52"/>
    <w:rsid w:val="00EA64E7"/>
    <w:rsid w:val="00EA6EC4"/>
    <w:rsid w:val="00EB2CE2"/>
    <w:rsid w:val="00EB7D7B"/>
    <w:rsid w:val="00EC335D"/>
    <w:rsid w:val="00EC5E94"/>
    <w:rsid w:val="00EC5ED9"/>
    <w:rsid w:val="00EC6224"/>
    <w:rsid w:val="00EC7F4D"/>
    <w:rsid w:val="00ED3DBD"/>
    <w:rsid w:val="00ED49CD"/>
    <w:rsid w:val="00ED7CF8"/>
    <w:rsid w:val="00EE266A"/>
    <w:rsid w:val="00EE5AF3"/>
    <w:rsid w:val="00EE7A3C"/>
    <w:rsid w:val="00EF2094"/>
    <w:rsid w:val="00EF7107"/>
    <w:rsid w:val="00F003FD"/>
    <w:rsid w:val="00F009FA"/>
    <w:rsid w:val="00F06704"/>
    <w:rsid w:val="00F07AAA"/>
    <w:rsid w:val="00F11D70"/>
    <w:rsid w:val="00F2028C"/>
    <w:rsid w:val="00F230AC"/>
    <w:rsid w:val="00F2367D"/>
    <w:rsid w:val="00F31989"/>
    <w:rsid w:val="00F32593"/>
    <w:rsid w:val="00F32BDB"/>
    <w:rsid w:val="00F3305B"/>
    <w:rsid w:val="00F332AA"/>
    <w:rsid w:val="00F3624C"/>
    <w:rsid w:val="00F36FDE"/>
    <w:rsid w:val="00F40CFF"/>
    <w:rsid w:val="00F40EE0"/>
    <w:rsid w:val="00F42D36"/>
    <w:rsid w:val="00F43A7C"/>
    <w:rsid w:val="00F43E62"/>
    <w:rsid w:val="00F445E1"/>
    <w:rsid w:val="00F44AA7"/>
    <w:rsid w:val="00F5131A"/>
    <w:rsid w:val="00F52A4F"/>
    <w:rsid w:val="00F539B2"/>
    <w:rsid w:val="00F547F2"/>
    <w:rsid w:val="00F55ACE"/>
    <w:rsid w:val="00F57EFD"/>
    <w:rsid w:val="00F63B4B"/>
    <w:rsid w:val="00F67501"/>
    <w:rsid w:val="00F676AD"/>
    <w:rsid w:val="00F677D0"/>
    <w:rsid w:val="00F71A89"/>
    <w:rsid w:val="00F83A79"/>
    <w:rsid w:val="00F83E05"/>
    <w:rsid w:val="00F83EB4"/>
    <w:rsid w:val="00F950EE"/>
    <w:rsid w:val="00F96C0E"/>
    <w:rsid w:val="00F97645"/>
    <w:rsid w:val="00F97AA2"/>
    <w:rsid w:val="00FA2403"/>
    <w:rsid w:val="00FA62E6"/>
    <w:rsid w:val="00FB7CDF"/>
    <w:rsid w:val="00FC08D0"/>
    <w:rsid w:val="00FC1860"/>
    <w:rsid w:val="00FC1B89"/>
    <w:rsid w:val="00FC366E"/>
    <w:rsid w:val="00FC4229"/>
    <w:rsid w:val="00FC4ED7"/>
    <w:rsid w:val="00FC7F1E"/>
    <w:rsid w:val="00FD151D"/>
    <w:rsid w:val="00FD5809"/>
    <w:rsid w:val="00FD7465"/>
    <w:rsid w:val="00FE1F66"/>
    <w:rsid w:val="00FE5283"/>
    <w:rsid w:val="00FE62FE"/>
    <w:rsid w:val="00FF0823"/>
    <w:rsid w:val="00FF19A4"/>
    <w:rsid w:val="00FF53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F30F7-0E28-4FFE-A268-86834DE8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02B"/>
    <w:pPr>
      <w:spacing w:after="0" w:line="240" w:lineRule="auto"/>
    </w:pPr>
    <w:rPr>
      <w:rFonts w:ascii="Arial" w:eastAsia="Times New Roman" w:hAnsi="Arial" w:cs="Arial"/>
      <w:bCs/>
      <w:kern w:val="24"/>
      <w:sz w:val="24"/>
      <w:szCs w:val="24"/>
    </w:rPr>
  </w:style>
  <w:style w:type="paragraph" w:styleId="Heading2">
    <w:name w:val="heading 2"/>
    <w:basedOn w:val="Normal"/>
    <w:next w:val="Normal"/>
    <w:link w:val="Heading2Char"/>
    <w:uiPriority w:val="9"/>
    <w:semiHidden/>
    <w:unhideWhenUsed/>
    <w:qFormat/>
    <w:rsid w:val="0006591E"/>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7402B"/>
    <w:pPr>
      <w:widowControl w:val="0"/>
      <w:autoSpaceDE w:val="0"/>
      <w:autoSpaceDN w:val="0"/>
    </w:pPr>
    <w:rPr>
      <w:rFonts w:eastAsia="Arial"/>
      <w:bCs w:val="0"/>
      <w:kern w:val="0"/>
      <w:lang w:val="en-US"/>
    </w:rPr>
  </w:style>
  <w:style w:type="character" w:customStyle="1" w:styleId="BodyTextChar">
    <w:name w:val="Body Text Char"/>
    <w:basedOn w:val="DefaultParagraphFont"/>
    <w:link w:val="BodyText"/>
    <w:uiPriority w:val="1"/>
    <w:rsid w:val="00B7402B"/>
    <w:rPr>
      <w:rFonts w:ascii="Arial" w:eastAsia="Arial" w:hAnsi="Arial" w:cs="Arial"/>
      <w:sz w:val="24"/>
      <w:szCs w:val="24"/>
      <w:lang w:val="en-US"/>
    </w:rPr>
  </w:style>
  <w:style w:type="paragraph" w:styleId="BalloonText">
    <w:name w:val="Balloon Text"/>
    <w:basedOn w:val="Normal"/>
    <w:link w:val="BalloonTextChar"/>
    <w:uiPriority w:val="99"/>
    <w:semiHidden/>
    <w:unhideWhenUsed/>
    <w:rsid w:val="00B7402B"/>
    <w:rPr>
      <w:rFonts w:ascii="Tahoma" w:hAnsi="Tahoma" w:cs="Tahoma"/>
      <w:sz w:val="16"/>
      <w:szCs w:val="16"/>
    </w:rPr>
  </w:style>
  <w:style w:type="character" w:customStyle="1" w:styleId="BalloonTextChar">
    <w:name w:val="Balloon Text Char"/>
    <w:basedOn w:val="DefaultParagraphFont"/>
    <w:link w:val="BalloonText"/>
    <w:uiPriority w:val="99"/>
    <w:semiHidden/>
    <w:rsid w:val="00B7402B"/>
    <w:rPr>
      <w:rFonts w:ascii="Tahoma" w:eastAsia="Times New Roman" w:hAnsi="Tahoma" w:cs="Tahoma"/>
      <w:bCs/>
      <w:kern w:val="24"/>
      <w:sz w:val="16"/>
      <w:szCs w:val="16"/>
    </w:rPr>
  </w:style>
  <w:style w:type="paragraph" w:styleId="Header">
    <w:name w:val="header"/>
    <w:basedOn w:val="Normal"/>
    <w:link w:val="HeaderChar"/>
    <w:uiPriority w:val="99"/>
    <w:unhideWhenUsed/>
    <w:rsid w:val="00026652"/>
    <w:pPr>
      <w:tabs>
        <w:tab w:val="center" w:pos="4513"/>
        <w:tab w:val="right" w:pos="9026"/>
      </w:tabs>
    </w:pPr>
  </w:style>
  <w:style w:type="character" w:customStyle="1" w:styleId="HeaderChar">
    <w:name w:val="Header Char"/>
    <w:basedOn w:val="DefaultParagraphFont"/>
    <w:link w:val="Header"/>
    <w:uiPriority w:val="99"/>
    <w:rsid w:val="00026652"/>
    <w:rPr>
      <w:rFonts w:ascii="Arial" w:eastAsia="Times New Roman" w:hAnsi="Arial" w:cs="Arial"/>
      <w:bCs/>
      <w:kern w:val="24"/>
      <w:sz w:val="24"/>
      <w:szCs w:val="24"/>
    </w:rPr>
  </w:style>
  <w:style w:type="paragraph" w:styleId="Footer">
    <w:name w:val="footer"/>
    <w:basedOn w:val="Normal"/>
    <w:link w:val="FooterChar"/>
    <w:uiPriority w:val="99"/>
    <w:unhideWhenUsed/>
    <w:rsid w:val="00026652"/>
    <w:pPr>
      <w:tabs>
        <w:tab w:val="center" w:pos="4513"/>
        <w:tab w:val="right" w:pos="9026"/>
      </w:tabs>
    </w:pPr>
  </w:style>
  <w:style w:type="character" w:customStyle="1" w:styleId="FooterChar">
    <w:name w:val="Footer Char"/>
    <w:basedOn w:val="DefaultParagraphFont"/>
    <w:link w:val="Footer"/>
    <w:uiPriority w:val="99"/>
    <w:rsid w:val="00026652"/>
    <w:rPr>
      <w:rFonts w:ascii="Arial" w:eastAsia="Times New Roman" w:hAnsi="Arial" w:cs="Arial"/>
      <w:bCs/>
      <w:kern w:val="24"/>
      <w:sz w:val="24"/>
      <w:szCs w:val="24"/>
    </w:rPr>
  </w:style>
  <w:style w:type="paragraph" w:styleId="ListParagraph">
    <w:name w:val="List Paragraph"/>
    <w:basedOn w:val="Normal"/>
    <w:uiPriority w:val="34"/>
    <w:qFormat/>
    <w:rsid w:val="00F2367D"/>
    <w:pPr>
      <w:ind w:left="720"/>
      <w:contextualSpacing/>
    </w:p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har"/>
    <w:basedOn w:val="Normal"/>
    <w:link w:val="FootnoteTextChar"/>
    <w:uiPriority w:val="99"/>
    <w:semiHidden/>
    <w:unhideWhenUsed/>
    <w:qFormat/>
    <w:rsid w:val="00FC1B89"/>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semiHidden/>
    <w:rsid w:val="00FC1B89"/>
    <w:rPr>
      <w:rFonts w:ascii="Arial" w:eastAsia="Times New Roman" w:hAnsi="Arial" w:cs="Arial"/>
      <w:bCs/>
      <w:kern w:val="24"/>
      <w:sz w:val="20"/>
      <w:szCs w:val="20"/>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basedOn w:val="DefaultParagraphFont"/>
    <w:uiPriority w:val="99"/>
    <w:semiHidden/>
    <w:unhideWhenUsed/>
    <w:qFormat/>
    <w:rsid w:val="00FC1B89"/>
    <w:rPr>
      <w:vertAlign w:val="superscript"/>
    </w:rPr>
  </w:style>
  <w:style w:type="paragraph" w:styleId="EndnoteText">
    <w:name w:val="endnote text"/>
    <w:basedOn w:val="Normal"/>
    <w:link w:val="EndnoteTextChar"/>
    <w:uiPriority w:val="99"/>
    <w:semiHidden/>
    <w:unhideWhenUsed/>
    <w:rsid w:val="008B687A"/>
    <w:rPr>
      <w:sz w:val="20"/>
      <w:szCs w:val="20"/>
    </w:rPr>
  </w:style>
  <w:style w:type="character" w:customStyle="1" w:styleId="EndnoteTextChar">
    <w:name w:val="Endnote Text Char"/>
    <w:basedOn w:val="DefaultParagraphFont"/>
    <w:link w:val="EndnoteText"/>
    <w:uiPriority w:val="99"/>
    <w:semiHidden/>
    <w:rsid w:val="008B687A"/>
    <w:rPr>
      <w:rFonts w:ascii="Arial" w:eastAsia="Times New Roman" w:hAnsi="Arial" w:cs="Arial"/>
      <w:bCs/>
      <w:kern w:val="24"/>
      <w:sz w:val="20"/>
      <w:szCs w:val="20"/>
    </w:rPr>
  </w:style>
  <w:style w:type="character" w:styleId="EndnoteReference">
    <w:name w:val="endnote reference"/>
    <w:basedOn w:val="DefaultParagraphFont"/>
    <w:uiPriority w:val="99"/>
    <w:semiHidden/>
    <w:unhideWhenUsed/>
    <w:rsid w:val="008B687A"/>
    <w:rPr>
      <w:vertAlign w:val="superscript"/>
    </w:rPr>
  </w:style>
  <w:style w:type="character" w:styleId="Hyperlink">
    <w:name w:val="Hyperlink"/>
    <w:basedOn w:val="DefaultParagraphFont"/>
    <w:uiPriority w:val="99"/>
    <w:unhideWhenUsed/>
    <w:rsid w:val="006805C9"/>
    <w:rPr>
      <w:color w:val="0000FF" w:themeColor="hyperlink"/>
      <w:u w:val="single"/>
    </w:rPr>
  </w:style>
  <w:style w:type="character" w:customStyle="1" w:styleId="UnresolvedMention">
    <w:name w:val="Unresolved Mention"/>
    <w:basedOn w:val="DefaultParagraphFont"/>
    <w:uiPriority w:val="99"/>
    <w:semiHidden/>
    <w:unhideWhenUsed/>
    <w:rsid w:val="006805C9"/>
    <w:rPr>
      <w:color w:val="605E5C"/>
      <w:shd w:val="clear" w:color="auto" w:fill="E1DFDD"/>
    </w:rPr>
  </w:style>
  <w:style w:type="character" w:customStyle="1" w:styleId="Heading2Char">
    <w:name w:val="Heading 2 Char"/>
    <w:basedOn w:val="DefaultParagraphFont"/>
    <w:link w:val="Heading2"/>
    <w:uiPriority w:val="9"/>
    <w:semiHidden/>
    <w:rsid w:val="0006591E"/>
    <w:rPr>
      <w:rFonts w:asciiTheme="majorHAnsi" w:eastAsiaTheme="majorEastAsia" w:hAnsiTheme="majorHAnsi" w:cstheme="majorBidi"/>
      <w:b/>
      <w:color w:val="4F81BD" w:themeColor="accent1"/>
      <w:kern w:val="2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54">
      <w:bodyDiv w:val="1"/>
      <w:marLeft w:val="0"/>
      <w:marRight w:val="0"/>
      <w:marTop w:val="0"/>
      <w:marBottom w:val="0"/>
      <w:divBdr>
        <w:top w:val="none" w:sz="0" w:space="0" w:color="auto"/>
        <w:left w:val="none" w:sz="0" w:space="0" w:color="auto"/>
        <w:bottom w:val="none" w:sz="0" w:space="0" w:color="auto"/>
        <w:right w:val="none" w:sz="0" w:space="0" w:color="auto"/>
      </w:divBdr>
    </w:div>
    <w:div w:id="126749070">
      <w:bodyDiv w:val="1"/>
      <w:marLeft w:val="0"/>
      <w:marRight w:val="0"/>
      <w:marTop w:val="0"/>
      <w:marBottom w:val="0"/>
      <w:divBdr>
        <w:top w:val="none" w:sz="0" w:space="0" w:color="auto"/>
        <w:left w:val="none" w:sz="0" w:space="0" w:color="auto"/>
        <w:bottom w:val="none" w:sz="0" w:space="0" w:color="auto"/>
        <w:right w:val="none" w:sz="0" w:space="0" w:color="auto"/>
      </w:divBdr>
    </w:div>
    <w:div w:id="142164890">
      <w:bodyDiv w:val="1"/>
      <w:marLeft w:val="0"/>
      <w:marRight w:val="0"/>
      <w:marTop w:val="0"/>
      <w:marBottom w:val="0"/>
      <w:divBdr>
        <w:top w:val="none" w:sz="0" w:space="0" w:color="auto"/>
        <w:left w:val="none" w:sz="0" w:space="0" w:color="auto"/>
        <w:bottom w:val="none" w:sz="0" w:space="0" w:color="auto"/>
        <w:right w:val="none" w:sz="0" w:space="0" w:color="auto"/>
      </w:divBdr>
    </w:div>
    <w:div w:id="244654924">
      <w:bodyDiv w:val="1"/>
      <w:marLeft w:val="0"/>
      <w:marRight w:val="0"/>
      <w:marTop w:val="0"/>
      <w:marBottom w:val="0"/>
      <w:divBdr>
        <w:top w:val="none" w:sz="0" w:space="0" w:color="auto"/>
        <w:left w:val="none" w:sz="0" w:space="0" w:color="auto"/>
        <w:bottom w:val="none" w:sz="0" w:space="0" w:color="auto"/>
        <w:right w:val="none" w:sz="0" w:space="0" w:color="auto"/>
      </w:divBdr>
    </w:div>
    <w:div w:id="268315295">
      <w:bodyDiv w:val="1"/>
      <w:marLeft w:val="0"/>
      <w:marRight w:val="0"/>
      <w:marTop w:val="0"/>
      <w:marBottom w:val="0"/>
      <w:divBdr>
        <w:top w:val="none" w:sz="0" w:space="0" w:color="auto"/>
        <w:left w:val="none" w:sz="0" w:space="0" w:color="auto"/>
        <w:bottom w:val="none" w:sz="0" w:space="0" w:color="auto"/>
        <w:right w:val="none" w:sz="0" w:space="0" w:color="auto"/>
      </w:divBdr>
    </w:div>
    <w:div w:id="329214219">
      <w:bodyDiv w:val="1"/>
      <w:marLeft w:val="0"/>
      <w:marRight w:val="0"/>
      <w:marTop w:val="0"/>
      <w:marBottom w:val="0"/>
      <w:divBdr>
        <w:top w:val="none" w:sz="0" w:space="0" w:color="auto"/>
        <w:left w:val="none" w:sz="0" w:space="0" w:color="auto"/>
        <w:bottom w:val="none" w:sz="0" w:space="0" w:color="auto"/>
        <w:right w:val="none" w:sz="0" w:space="0" w:color="auto"/>
      </w:divBdr>
    </w:div>
    <w:div w:id="339281617">
      <w:bodyDiv w:val="1"/>
      <w:marLeft w:val="0"/>
      <w:marRight w:val="0"/>
      <w:marTop w:val="0"/>
      <w:marBottom w:val="0"/>
      <w:divBdr>
        <w:top w:val="none" w:sz="0" w:space="0" w:color="auto"/>
        <w:left w:val="none" w:sz="0" w:space="0" w:color="auto"/>
        <w:bottom w:val="none" w:sz="0" w:space="0" w:color="auto"/>
        <w:right w:val="none" w:sz="0" w:space="0" w:color="auto"/>
      </w:divBdr>
    </w:div>
    <w:div w:id="371463339">
      <w:bodyDiv w:val="1"/>
      <w:marLeft w:val="0"/>
      <w:marRight w:val="0"/>
      <w:marTop w:val="0"/>
      <w:marBottom w:val="0"/>
      <w:divBdr>
        <w:top w:val="none" w:sz="0" w:space="0" w:color="auto"/>
        <w:left w:val="none" w:sz="0" w:space="0" w:color="auto"/>
        <w:bottom w:val="none" w:sz="0" w:space="0" w:color="auto"/>
        <w:right w:val="none" w:sz="0" w:space="0" w:color="auto"/>
      </w:divBdr>
    </w:div>
    <w:div w:id="392699821">
      <w:bodyDiv w:val="1"/>
      <w:marLeft w:val="0"/>
      <w:marRight w:val="0"/>
      <w:marTop w:val="0"/>
      <w:marBottom w:val="0"/>
      <w:divBdr>
        <w:top w:val="none" w:sz="0" w:space="0" w:color="auto"/>
        <w:left w:val="none" w:sz="0" w:space="0" w:color="auto"/>
        <w:bottom w:val="none" w:sz="0" w:space="0" w:color="auto"/>
        <w:right w:val="none" w:sz="0" w:space="0" w:color="auto"/>
      </w:divBdr>
    </w:div>
    <w:div w:id="762072584">
      <w:bodyDiv w:val="1"/>
      <w:marLeft w:val="0"/>
      <w:marRight w:val="0"/>
      <w:marTop w:val="0"/>
      <w:marBottom w:val="0"/>
      <w:divBdr>
        <w:top w:val="none" w:sz="0" w:space="0" w:color="auto"/>
        <w:left w:val="none" w:sz="0" w:space="0" w:color="auto"/>
        <w:bottom w:val="none" w:sz="0" w:space="0" w:color="auto"/>
        <w:right w:val="none" w:sz="0" w:space="0" w:color="auto"/>
      </w:divBdr>
    </w:div>
    <w:div w:id="798910949">
      <w:bodyDiv w:val="1"/>
      <w:marLeft w:val="0"/>
      <w:marRight w:val="0"/>
      <w:marTop w:val="0"/>
      <w:marBottom w:val="0"/>
      <w:divBdr>
        <w:top w:val="none" w:sz="0" w:space="0" w:color="auto"/>
        <w:left w:val="none" w:sz="0" w:space="0" w:color="auto"/>
        <w:bottom w:val="none" w:sz="0" w:space="0" w:color="auto"/>
        <w:right w:val="none" w:sz="0" w:space="0" w:color="auto"/>
      </w:divBdr>
    </w:div>
    <w:div w:id="849679080">
      <w:bodyDiv w:val="1"/>
      <w:marLeft w:val="0"/>
      <w:marRight w:val="0"/>
      <w:marTop w:val="0"/>
      <w:marBottom w:val="0"/>
      <w:divBdr>
        <w:top w:val="none" w:sz="0" w:space="0" w:color="auto"/>
        <w:left w:val="none" w:sz="0" w:space="0" w:color="auto"/>
        <w:bottom w:val="none" w:sz="0" w:space="0" w:color="auto"/>
        <w:right w:val="none" w:sz="0" w:space="0" w:color="auto"/>
      </w:divBdr>
    </w:div>
    <w:div w:id="857236633">
      <w:bodyDiv w:val="1"/>
      <w:marLeft w:val="0"/>
      <w:marRight w:val="0"/>
      <w:marTop w:val="0"/>
      <w:marBottom w:val="0"/>
      <w:divBdr>
        <w:top w:val="none" w:sz="0" w:space="0" w:color="auto"/>
        <w:left w:val="none" w:sz="0" w:space="0" w:color="auto"/>
        <w:bottom w:val="none" w:sz="0" w:space="0" w:color="auto"/>
        <w:right w:val="none" w:sz="0" w:space="0" w:color="auto"/>
      </w:divBdr>
    </w:div>
    <w:div w:id="907032212">
      <w:bodyDiv w:val="1"/>
      <w:marLeft w:val="0"/>
      <w:marRight w:val="0"/>
      <w:marTop w:val="0"/>
      <w:marBottom w:val="0"/>
      <w:divBdr>
        <w:top w:val="none" w:sz="0" w:space="0" w:color="auto"/>
        <w:left w:val="none" w:sz="0" w:space="0" w:color="auto"/>
        <w:bottom w:val="none" w:sz="0" w:space="0" w:color="auto"/>
        <w:right w:val="none" w:sz="0" w:space="0" w:color="auto"/>
      </w:divBdr>
    </w:div>
    <w:div w:id="954213400">
      <w:bodyDiv w:val="1"/>
      <w:marLeft w:val="0"/>
      <w:marRight w:val="0"/>
      <w:marTop w:val="0"/>
      <w:marBottom w:val="0"/>
      <w:divBdr>
        <w:top w:val="none" w:sz="0" w:space="0" w:color="auto"/>
        <w:left w:val="none" w:sz="0" w:space="0" w:color="auto"/>
        <w:bottom w:val="none" w:sz="0" w:space="0" w:color="auto"/>
        <w:right w:val="none" w:sz="0" w:space="0" w:color="auto"/>
      </w:divBdr>
    </w:div>
    <w:div w:id="1003362003">
      <w:bodyDiv w:val="1"/>
      <w:marLeft w:val="0"/>
      <w:marRight w:val="0"/>
      <w:marTop w:val="0"/>
      <w:marBottom w:val="0"/>
      <w:divBdr>
        <w:top w:val="none" w:sz="0" w:space="0" w:color="auto"/>
        <w:left w:val="none" w:sz="0" w:space="0" w:color="auto"/>
        <w:bottom w:val="none" w:sz="0" w:space="0" w:color="auto"/>
        <w:right w:val="none" w:sz="0" w:space="0" w:color="auto"/>
      </w:divBdr>
    </w:div>
    <w:div w:id="1038550384">
      <w:bodyDiv w:val="1"/>
      <w:marLeft w:val="0"/>
      <w:marRight w:val="0"/>
      <w:marTop w:val="0"/>
      <w:marBottom w:val="0"/>
      <w:divBdr>
        <w:top w:val="none" w:sz="0" w:space="0" w:color="auto"/>
        <w:left w:val="none" w:sz="0" w:space="0" w:color="auto"/>
        <w:bottom w:val="none" w:sz="0" w:space="0" w:color="auto"/>
        <w:right w:val="none" w:sz="0" w:space="0" w:color="auto"/>
      </w:divBdr>
    </w:div>
    <w:div w:id="1155493588">
      <w:bodyDiv w:val="1"/>
      <w:marLeft w:val="0"/>
      <w:marRight w:val="0"/>
      <w:marTop w:val="0"/>
      <w:marBottom w:val="0"/>
      <w:divBdr>
        <w:top w:val="none" w:sz="0" w:space="0" w:color="auto"/>
        <w:left w:val="none" w:sz="0" w:space="0" w:color="auto"/>
        <w:bottom w:val="none" w:sz="0" w:space="0" w:color="auto"/>
        <w:right w:val="none" w:sz="0" w:space="0" w:color="auto"/>
      </w:divBdr>
    </w:div>
    <w:div w:id="1270888861">
      <w:bodyDiv w:val="1"/>
      <w:marLeft w:val="0"/>
      <w:marRight w:val="0"/>
      <w:marTop w:val="0"/>
      <w:marBottom w:val="0"/>
      <w:divBdr>
        <w:top w:val="none" w:sz="0" w:space="0" w:color="auto"/>
        <w:left w:val="none" w:sz="0" w:space="0" w:color="auto"/>
        <w:bottom w:val="none" w:sz="0" w:space="0" w:color="auto"/>
        <w:right w:val="none" w:sz="0" w:space="0" w:color="auto"/>
      </w:divBdr>
    </w:div>
    <w:div w:id="1313947803">
      <w:bodyDiv w:val="1"/>
      <w:marLeft w:val="0"/>
      <w:marRight w:val="0"/>
      <w:marTop w:val="0"/>
      <w:marBottom w:val="0"/>
      <w:divBdr>
        <w:top w:val="none" w:sz="0" w:space="0" w:color="auto"/>
        <w:left w:val="none" w:sz="0" w:space="0" w:color="auto"/>
        <w:bottom w:val="none" w:sz="0" w:space="0" w:color="auto"/>
        <w:right w:val="none" w:sz="0" w:space="0" w:color="auto"/>
      </w:divBdr>
    </w:div>
    <w:div w:id="1319377996">
      <w:bodyDiv w:val="1"/>
      <w:marLeft w:val="0"/>
      <w:marRight w:val="0"/>
      <w:marTop w:val="0"/>
      <w:marBottom w:val="0"/>
      <w:divBdr>
        <w:top w:val="none" w:sz="0" w:space="0" w:color="auto"/>
        <w:left w:val="none" w:sz="0" w:space="0" w:color="auto"/>
        <w:bottom w:val="none" w:sz="0" w:space="0" w:color="auto"/>
        <w:right w:val="none" w:sz="0" w:space="0" w:color="auto"/>
      </w:divBdr>
    </w:div>
    <w:div w:id="1330209990">
      <w:bodyDiv w:val="1"/>
      <w:marLeft w:val="0"/>
      <w:marRight w:val="0"/>
      <w:marTop w:val="0"/>
      <w:marBottom w:val="0"/>
      <w:divBdr>
        <w:top w:val="none" w:sz="0" w:space="0" w:color="auto"/>
        <w:left w:val="none" w:sz="0" w:space="0" w:color="auto"/>
        <w:bottom w:val="none" w:sz="0" w:space="0" w:color="auto"/>
        <w:right w:val="none" w:sz="0" w:space="0" w:color="auto"/>
      </w:divBdr>
    </w:div>
    <w:div w:id="1375424504">
      <w:bodyDiv w:val="1"/>
      <w:marLeft w:val="0"/>
      <w:marRight w:val="0"/>
      <w:marTop w:val="0"/>
      <w:marBottom w:val="0"/>
      <w:divBdr>
        <w:top w:val="none" w:sz="0" w:space="0" w:color="auto"/>
        <w:left w:val="none" w:sz="0" w:space="0" w:color="auto"/>
        <w:bottom w:val="none" w:sz="0" w:space="0" w:color="auto"/>
        <w:right w:val="none" w:sz="0" w:space="0" w:color="auto"/>
      </w:divBdr>
    </w:div>
    <w:div w:id="1466434870">
      <w:bodyDiv w:val="1"/>
      <w:marLeft w:val="0"/>
      <w:marRight w:val="0"/>
      <w:marTop w:val="0"/>
      <w:marBottom w:val="0"/>
      <w:divBdr>
        <w:top w:val="none" w:sz="0" w:space="0" w:color="auto"/>
        <w:left w:val="none" w:sz="0" w:space="0" w:color="auto"/>
        <w:bottom w:val="none" w:sz="0" w:space="0" w:color="auto"/>
        <w:right w:val="none" w:sz="0" w:space="0" w:color="auto"/>
      </w:divBdr>
    </w:div>
    <w:div w:id="1503928832">
      <w:bodyDiv w:val="1"/>
      <w:marLeft w:val="0"/>
      <w:marRight w:val="0"/>
      <w:marTop w:val="0"/>
      <w:marBottom w:val="0"/>
      <w:divBdr>
        <w:top w:val="none" w:sz="0" w:space="0" w:color="auto"/>
        <w:left w:val="none" w:sz="0" w:space="0" w:color="auto"/>
        <w:bottom w:val="none" w:sz="0" w:space="0" w:color="auto"/>
        <w:right w:val="none" w:sz="0" w:space="0" w:color="auto"/>
      </w:divBdr>
    </w:div>
    <w:div w:id="1530416419">
      <w:bodyDiv w:val="1"/>
      <w:marLeft w:val="0"/>
      <w:marRight w:val="0"/>
      <w:marTop w:val="0"/>
      <w:marBottom w:val="0"/>
      <w:divBdr>
        <w:top w:val="none" w:sz="0" w:space="0" w:color="auto"/>
        <w:left w:val="none" w:sz="0" w:space="0" w:color="auto"/>
        <w:bottom w:val="none" w:sz="0" w:space="0" w:color="auto"/>
        <w:right w:val="none" w:sz="0" w:space="0" w:color="auto"/>
      </w:divBdr>
    </w:div>
    <w:div w:id="1581788988">
      <w:bodyDiv w:val="1"/>
      <w:marLeft w:val="0"/>
      <w:marRight w:val="0"/>
      <w:marTop w:val="0"/>
      <w:marBottom w:val="0"/>
      <w:divBdr>
        <w:top w:val="none" w:sz="0" w:space="0" w:color="auto"/>
        <w:left w:val="none" w:sz="0" w:space="0" w:color="auto"/>
        <w:bottom w:val="none" w:sz="0" w:space="0" w:color="auto"/>
        <w:right w:val="none" w:sz="0" w:space="0" w:color="auto"/>
      </w:divBdr>
    </w:div>
    <w:div w:id="1696929021">
      <w:bodyDiv w:val="1"/>
      <w:marLeft w:val="0"/>
      <w:marRight w:val="0"/>
      <w:marTop w:val="0"/>
      <w:marBottom w:val="0"/>
      <w:divBdr>
        <w:top w:val="none" w:sz="0" w:space="0" w:color="auto"/>
        <w:left w:val="none" w:sz="0" w:space="0" w:color="auto"/>
        <w:bottom w:val="none" w:sz="0" w:space="0" w:color="auto"/>
        <w:right w:val="none" w:sz="0" w:space="0" w:color="auto"/>
      </w:divBdr>
    </w:div>
    <w:div w:id="1759327666">
      <w:bodyDiv w:val="1"/>
      <w:marLeft w:val="0"/>
      <w:marRight w:val="0"/>
      <w:marTop w:val="0"/>
      <w:marBottom w:val="0"/>
      <w:divBdr>
        <w:top w:val="none" w:sz="0" w:space="0" w:color="auto"/>
        <w:left w:val="none" w:sz="0" w:space="0" w:color="auto"/>
        <w:bottom w:val="none" w:sz="0" w:space="0" w:color="auto"/>
        <w:right w:val="none" w:sz="0" w:space="0" w:color="auto"/>
      </w:divBdr>
    </w:div>
    <w:div w:id="1929580287">
      <w:bodyDiv w:val="1"/>
      <w:marLeft w:val="0"/>
      <w:marRight w:val="0"/>
      <w:marTop w:val="0"/>
      <w:marBottom w:val="0"/>
      <w:divBdr>
        <w:top w:val="none" w:sz="0" w:space="0" w:color="auto"/>
        <w:left w:val="none" w:sz="0" w:space="0" w:color="auto"/>
        <w:bottom w:val="none" w:sz="0" w:space="0" w:color="auto"/>
        <w:right w:val="none" w:sz="0" w:space="0" w:color="auto"/>
      </w:divBdr>
    </w:div>
    <w:div w:id="1964342629">
      <w:bodyDiv w:val="1"/>
      <w:marLeft w:val="0"/>
      <w:marRight w:val="0"/>
      <w:marTop w:val="0"/>
      <w:marBottom w:val="0"/>
      <w:divBdr>
        <w:top w:val="none" w:sz="0" w:space="0" w:color="auto"/>
        <w:left w:val="none" w:sz="0" w:space="0" w:color="auto"/>
        <w:bottom w:val="none" w:sz="0" w:space="0" w:color="auto"/>
        <w:right w:val="none" w:sz="0" w:space="0" w:color="auto"/>
      </w:divBdr>
    </w:div>
    <w:div w:id="2013676638">
      <w:bodyDiv w:val="1"/>
      <w:marLeft w:val="0"/>
      <w:marRight w:val="0"/>
      <w:marTop w:val="0"/>
      <w:marBottom w:val="0"/>
      <w:divBdr>
        <w:top w:val="none" w:sz="0" w:space="0" w:color="auto"/>
        <w:left w:val="none" w:sz="0" w:space="0" w:color="auto"/>
        <w:bottom w:val="none" w:sz="0" w:space="0" w:color="auto"/>
        <w:right w:val="none" w:sz="0" w:space="0" w:color="auto"/>
      </w:divBdr>
    </w:div>
    <w:div w:id="20323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B508-D28B-44DD-A2A4-A9AF9A05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5282</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H_Constantinides</dc:creator>
  <cp:lastModifiedBy>Mokone</cp:lastModifiedBy>
  <cp:revision>3</cp:revision>
  <cp:lastPrinted>2022-11-02T13:34:00Z</cp:lastPrinted>
  <dcterms:created xsi:type="dcterms:W3CDTF">2022-11-07T06:25:00Z</dcterms:created>
  <dcterms:modified xsi:type="dcterms:W3CDTF">2022-11-07T06:26:00Z</dcterms:modified>
</cp:coreProperties>
</file>