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A0" w:rsidRDefault="00C93BA0" w:rsidP="00C93BA0">
      <w:pPr>
        <w:jc w:val="center"/>
        <w:rPr>
          <w:rFonts w:asciiTheme="minorHAnsi" w:hAnsiTheme="minorHAnsi" w:cstheme="minorHAnsi"/>
          <w:b/>
          <w:sz w:val="26"/>
          <w:szCs w:val="26"/>
        </w:rPr>
      </w:pPr>
      <w:bookmarkStart w:id="0" w:name="_GoBack"/>
      <w:bookmarkEnd w:id="0"/>
    </w:p>
    <w:p w:rsidR="00C93BA0" w:rsidRDefault="00C93BA0" w:rsidP="00C93BA0">
      <w:pPr>
        <w:jc w:val="center"/>
        <w:rPr>
          <w:rFonts w:asciiTheme="minorHAnsi" w:hAnsiTheme="minorHAnsi" w:cstheme="minorHAnsi"/>
          <w:b/>
          <w:sz w:val="26"/>
          <w:szCs w:val="26"/>
        </w:rPr>
      </w:pPr>
    </w:p>
    <w:p w:rsidR="00C93BA0" w:rsidRDefault="00C93BA0" w:rsidP="00C93BA0">
      <w:pPr>
        <w:jc w:val="center"/>
        <w:rPr>
          <w:rFonts w:asciiTheme="minorHAnsi" w:hAnsiTheme="minorHAnsi" w:cstheme="minorHAnsi"/>
          <w:b/>
          <w:sz w:val="26"/>
          <w:szCs w:val="26"/>
        </w:rPr>
      </w:pPr>
    </w:p>
    <w:p w:rsidR="00C93BA0" w:rsidRDefault="00C93BA0" w:rsidP="00C93BA0">
      <w:pPr>
        <w:jc w:val="center"/>
        <w:rPr>
          <w:rFonts w:asciiTheme="minorHAnsi" w:hAnsiTheme="minorHAnsi" w:cstheme="minorHAnsi"/>
          <w:b/>
          <w:sz w:val="26"/>
          <w:szCs w:val="26"/>
        </w:rPr>
      </w:pPr>
    </w:p>
    <w:p w:rsidR="00C93BA0" w:rsidRDefault="00C93BA0" w:rsidP="00C93BA0">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C93BA0" w:rsidRPr="00C201B8" w:rsidRDefault="00C93BA0" w:rsidP="00C93BA0">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C93BA0" w:rsidRPr="00C201B8" w:rsidRDefault="00C93BA0" w:rsidP="00C93BA0">
      <w:pPr>
        <w:pStyle w:val="Heading3"/>
      </w:pPr>
    </w:p>
    <w:p w:rsidR="00C93BA0" w:rsidRPr="00C201B8" w:rsidRDefault="00C93BA0" w:rsidP="00C93BA0">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409B9B80" wp14:editId="2CA941C3">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8D175C" w:rsidRPr="008B34AE" w:rsidRDefault="008D175C" w:rsidP="00C93BA0">
                            <w:pPr>
                              <w:pStyle w:val="ListParagraph"/>
                              <w:numPr>
                                <w:ilvl w:val="0"/>
                                <w:numId w:val="1"/>
                              </w:numPr>
                              <w:spacing w:after="200" w:line="276" w:lineRule="auto"/>
                              <w:suppressOverlap/>
                              <w:rPr>
                                <w:b/>
                                <w:sz w:val="16"/>
                                <w:szCs w:val="16"/>
                              </w:rPr>
                            </w:pPr>
                            <w:r w:rsidRPr="008B34AE">
                              <w:rPr>
                                <w:b/>
                                <w:sz w:val="16"/>
                                <w:szCs w:val="16"/>
                              </w:rPr>
                              <w:t xml:space="preserve">  Reportable      </w:t>
                            </w:r>
                            <w:r>
                              <w:rPr>
                                <w:b/>
                                <w:sz w:val="16"/>
                                <w:szCs w:val="16"/>
                              </w:rPr>
                              <w:t>NO</w:t>
                            </w:r>
                          </w:p>
                          <w:p w:rsidR="008D175C" w:rsidRPr="008B34AE" w:rsidRDefault="008D175C" w:rsidP="00C93BA0">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Pr>
                                <w:b/>
                                <w:sz w:val="16"/>
                                <w:szCs w:val="16"/>
                              </w:rPr>
                              <w:t>NO</w:t>
                            </w:r>
                          </w:p>
                          <w:p w:rsidR="008D175C" w:rsidRDefault="008D175C" w:rsidP="00C93BA0">
                            <w:pPr>
                              <w:pStyle w:val="ListParagraph"/>
                              <w:numPr>
                                <w:ilvl w:val="0"/>
                                <w:numId w:val="1"/>
                              </w:numPr>
                              <w:spacing w:after="200" w:line="276" w:lineRule="auto"/>
                              <w:suppressOverlap/>
                              <w:rPr>
                                <w:b/>
                                <w:sz w:val="16"/>
                                <w:szCs w:val="16"/>
                              </w:rPr>
                            </w:pPr>
                            <w:r w:rsidRPr="00AB7D21">
                              <w:rPr>
                                <w:b/>
                                <w:sz w:val="16"/>
                                <w:szCs w:val="16"/>
                              </w:rPr>
                              <w:t xml:space="preserve">  Revised</w:t>
                            </w:r>
                          </w:p>
                          <w:p w:rsidR="008D175C" w:rsidRPr="00AB7D21" w:rsidRDefault="008D175C" w:rsidP="00C93BA0">
                            <w:pPr>
                              <w:spacing w:after="200" w:line="276" w:lineRule="auto"/>
                              <w:ind w:left="360"/>
                              <w:suppressOverlap/>
                              <w:rPr>
                                <w:b/>
                                <w:sz w:val="16"/>
                                <w:szCs w:val="16"/>
                              </w:rPr>
                            </w:pPr>
                            <w:r w:rsidRPr="00AB7D21">
                              <w:rPr>
                                <w:b/>
                                <w:sz w:val="16"/>
                                <w:szCs w:val="16"/>
                              </w:rPr>
                              <w:t>Date:</w:t>
                            </w:r>
                            <w:r>
                              <w:rPr>
                                <w:b/>
                                <w:sz w:val="16"/>
                                <w:szCs w:val="16"/>
                              </w:rPr>
                              <w:t xml:space="preserve"> </w:t>
                            </w:r>
                            <w:r w:rsidR="00D74590">
                              <w:rPr>
                                <w:b/>
                                <w:sz w:val="16"/>
                                <w:szCs w:val="16"/>
                              </w:rPr>
                              <w:t>25</w:t>
                            </w:r>
                            <w:r w:rsidRPr="00AB7D21">
                              <w:rPr>
                                <w:b/>
                                <w:sz w:val="16"/>
                                <w:szCs w:val="16"/>
                              </w:rPr>
                              <w:t>/</w:t>
                            </w:r>
                            <w:r>
                              <w:rPr>
                                <w:b/>
                                <w:sz w:val="16"/>
                                <w:szCs w:val="16"/>
                              </w:rPr>
                              <w:t>01</w:t>
                            </w:r>
                            <w:r w:rsidRPr="00AB7D21">
                              <w:rPr>
                                <w:b/>
                                <w:sz w:val="16"/>
                                <w:szCs w:val="16"/>
                              </w:rPr>
                              <w:t>/20</w:t>
                            </w:r>
                            <w:r>
                              <w:rPr>
                                <w:b/>
                                <w:sz w:val="16"/>
                                <w:szCs w:val="16"/>
                              </w:rPr>
                              <w:t>22</w:t>
                            </w:r>
                          </w:p>
                          <w:p w:rsidR="008D175C" w:rsidRDefault="008D175C" w:rsidP="00C93BA0">
                            <w:pPr>
                              <w:suppressOverlap/>
                              <w:rPr>
                                <w:b/>
                                <w:sz w:val="16"/>
                                <w:szCs w:val="16"/>
                              </w:rPr>
                            </w:pPr>
                            <w:r>
                              <w:rPr>
                                <w:b/>
                                <w:sz w:val="16"/>
                                <w:szCs w:val="16"/>
                              </w:rPr>
                              <w:t xml:space="preserve"> _____________</w:t>
                            </w:r>
                          </w:p>
                          <w:p w:rsidR="008D175C" w:rsidRDefault="008D175C" w:rsidP="00C93BA0">
                            <w:pPr>
                              <w:suppressOverlap/>
                            </w:pPr>
                            <w:r>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B9B80"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8D175C" w:rsidRPr="008B34AE" w:rsidRDefault="008D175C" w:rsidP="00C93BA0">
                      <w:pPr>
                        <w:pStyle w:val="ListParagraph"/>
                        <w:numPr>
                          <w:ilvl w:val="0"/>
                          <w:numId w:val="1"/>
                        </w:numPr>
                        <w:spacing w:after="200" w:line="276" w:lineRule="auto"/>
                        <w:suppressOverlap/>
                        <w:rPr>
                          <w:b/>
                          <w:sz w:val="16"/>
                          <w:szCs w:val="16"/>
                        </w:rPr>
                      </w:pPr>
                      <w:r w:rsidRPr="008B34AE">
                        <w:rPr>
                          <w:b/>
                          <w:sz w:val="16"/>
                          <w:szCs w:val="16"/>
                        </w:rPr>
                        <w:t xml:space="preserve">  Reportable      </w:t>
                      </w:r>
                      <w:r>
                        <w:rPr>
                          <w:b/>
                          <w:sz w:val="16"/>
                          <w:szCs w:val="16"/>
                        </w:rPr>
                        <w:t>NO</w:t>
                      </w:r>
                    </w:p>
                    <w:p w:rsidR="008D175C" w:rsidRPr="008B34AE" w:rsidRDefault="008D175C" w:rsidP="00C93BA0">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Pr>
                          <w:b/>
                          <w:sz w:val="16"/>
                          <w:szCs w:val="16"/>
                        </w:rPr>
                        <w:t>NO</w:t>
                      </w:r>
                    </w:p>
                    <w:p w:rsidR="008D175C" w:rsidRDefault="008D175C" w:rsidP="00C93BA0">
                      <w:pPr>
                        <w:pStyle w:val="ListParagraph"/>
                        <w:numPr>
                          <w:ilvl w:val="0"/>
                          <w:numId w:val="1"/>
                        </w:numPr>
                        <w:spacing w:after="200" w:line="276" w:lineRule="auto"/>
                        <w:suppressOverlap/>
                        <w:rPr>
                          <w:b/>
                          <w:sz w:val="16"/>
                          <w:szCs w:val="16"/>
                        </w:rPr>
                      </w:pPr>
                      <w:r w:rsidRPr="00AB7D21">
                        <w:rPr>
                          <w:b/>
                          <w:sz w:val="16"/>
                          <w:szCs w:val="16"/>
                        </w:rPr>
                        <w:t xml:space="preserve">  Revised</w:t>
                      </w:r>
                    </w:p>
                    <w:p w:rsidR="008D175C" w:rsidRPr="00AB7D21" w:rsidRDefault="008D175C" w:rsidP="00C93BA0">
                      <w:pPr>
                        <w:spacing w:after="200" w:line="276" w:lineRule="auto"/>
                        <w:ind w:left="360"/>
                        <w:suppressOverlap/>
                        <w:rPr>
                          <w:b/>
                          <w:sz w:val="16"/>
                          <w:szCs w:val="16"/>
                        </w:rPr>
                      </w:pPr>
                      <w:r w:rsidRPr="00AB7D21">
                        <w:rPr>
                          <w:b/>
                          <w:sz w:val="16"/>
                          <w:szCs w:val="16"/>
                        </w:rPr>
                        <w:t>Date:</w:t>
                      </w:r>
                      <w:r>
                        <w:rPr>
                          <w:b/>
                          <w:sz w:val="16"/>
                          <w:szCs w:val="16"/>
                        </w:rPr>
                        <w:t xml:space="preserve"> </w:t>
                      </w:r>
                      <w:r w:rsidR="00D74590">
                        <w:rPr>
                          <w:b/>
                          <w:sz w:val="16"/>
                          <w:szCs w:val="16"/>
                        </w:rPr>
                        <w:t>25</w:t>
                      </w:r>
                      <w:r w:rsidRPr="00AB7D21">
                        <w:rPr>
                          <w:b/>
                          <w:sz w:val="16"/>
                          <w:szCs w:val="16"/>
                        </w:rPr>
                        <w:t>/</w:t>
                      </w:r>
                      <w:r>
                        <w:rPr>
                          <w:b/>
                          <w:sz w:val="16"/>
                          <w:szCs w:val="16"/>
                        </w:rPr>
                        <w:t>01</w:t>
                      </w:r>
                      <w:r w:rsidRPr="00AB7D21">
                        <w:rPr>
                          <w:b/>
                          <w:sz w:val="16"/>
                          <w:szCs w:val="16"/>
                        </w:rPr>
                        <w:t>/20</w:t>
                      </w:r>
                      <w:r>
                        <w:rPr>
                          <w:b/>
                          <w:sz w:val="16"/>
                          <w:szCs w:val="16"/>
                        </w:rPr>
                        <w:t>22</w:t>
                      </w:r>
                    </w:p>
                    <w:p w:rsidR="008D175C" w:rsidRDefault="008D175C" w:rsidP="00C93BA0">
                      <w:pPr>
                        <w:suppressOverlap/>
                        <w:rPr>
                          <w:b/>
                          <w:sz w:val="16"/>
                          <w:szCs w:val="16"/>
                        </w:rPr>
                      </w:pPr>
                      <w:r>
                        <w:rPr>
                          <w:b/>
                          <w:sz w:val="16"/>
                          <w:szCs w:val="16"/>
                        </w:rPr>
                        <w:t xml:space="preserve"> _____________</w:t>
                      </w:r>
                    </w:p>
                    <w:p w:rsidR="008D175C" w:rsidRDefault="008D175C" w:rsidP="00C93BA0">
                      <w:pPr>
                        <w:suppressOverlap/>
                      </w:pPr>
                      <w:r>
                        <w:rPr>
                          <w:b/>
                          <w:sz w:val="16"/>
                          <w:szCs w:val="16"/>
                        </w:rPr>
                        <w:t>Signature…………</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744C9B85" wp14:editId="39F73AAC">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C93BA0" w:rsidRDefault="00C93BA0" w:rsidP="00C93BA0">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A3043/2021</w:t>
      </w:r>
    </w:p>
    <w:p w:rsidR="00C93BA0" w:rsidRDefault="00C93BA0" w:rsidP="00C93BA0">
      <w:pPr>
        <w:spacing w:after="120"/>
        <w:jc w:val="right"/>
        <w:rPr>
          <w:rFonts w:asciiTheme="minorHAnsi" w:hAnsiTheme="minorHAnsi" w:cstheme="minorHAnsi"/>
          <w:sz w:val="26"/>
          <w:szCs w:val="26"/>
        </w:rPr>
      </w:pPr>
    </w:p>
    <w:p w:rsidR="00C93BA0" w:rsidRDefault="00C93BA0" w:rsidP="00C93BA0">
      <w:pPr>
        <w:jc w:val="both"/>
        <w:rPr>
          <w:rFonts w:asciiTheme="minorHAnsi" w:hAnsiTheme="minorHAnsi" w:cstheme="minorHAnsi"/>
          <w:sz w:val="26"/>
          <w:szCs w:val="26"/>
        </w:rPr>
      </w:pPr>
    </w:p>
    <w:p w:rsidR="00C93BA0" w:rsidRDefault="00C93BA0" w:rsidP="00C93BA0">
      <w:pPr>
        <w:jc w:val="both"/>
        <w:rPr>
          <w:rFonts w:asciiTheme="minorHAnsi" w:hAnsiTheme="minorHAnsi" w:cstheme="minorHAnsi"/>
          <w:sz w:val="26"/>
          <w:szCs w:val="26"/>
        </w:rPr>
      </w:pPr>
    </w:p>
    <w:p w:rsidR="00C93BA0" w:rsidRPr="00C201B8" w:rsidRDefault="00C93BA0" w:rsidP="00C93BA0">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C93BA0" w:rsidRDefault="00C93BA0" w:rsidP="00C93BA0">
      <w:pPr>
        <w:ind w:right="-46"/>
        <w:rPr>
          <w:rFonts w:asciiTheme="minorHAnsi" w:hAnsiTheme="minorHAnsi" w:cstheme="minorHAnsi"/>
          <w:b/>
          <w:sz w:val="26"/>
          <w:szCs w:val="26"/>
        </w:rPr>
      </w:pPr>
    </w:p>
    <w:p w:rsidR="00C93BA0" w:rsidRDefault="00C93BA0" w:rsidP="00C93BA0">
      <w:pPr>
        <w:ind w:right="-46"/>
        <w:rPr>
          <w:rFonts w:asciiTheme="minorHAnsi" w:hAnsiTheme="minorHAnsi" w:cstheme="minorHAnsi"/>
          <w:sz w:val="26"/>
          <w:szCs w:val="26"/>
        </w:rPr>
      </w:pPr>
      <w:r>
        <w:rPr>
          <w:rFonts w:asciiTheme="minorHAnsi" w:hAnsiTheme="minorHAnsi" w:cstheme="minorHAnsi"/>
          <w:b/>
          <w:sz w:val="26"/>
          <w:szCs w:val="26"/>
        </w:rPr>
        <w:t>THE BODY CORPORATE OF LE GRANDE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Appellant</w:t>
      </w:r>
    </w:p>
    <w:p w:rsidR="00C93BA0" w:rsidRPr="00C93BA0" w:rsidRDefault="00C93BA0" w:rsidP="00C93BA0">
      <w:pPr>
        <w:ind w:right="-46"/>
        <w:rPr>
          <w:rFonts w:asciiTheme="minorHAnsi" w:hAnsiTheme="minorHAnsi" w:cstheme="minorHAnsi"/>
          <w:b/>
          <w:sz w:val="26"/>
          <w:szCs w:val="26"/>
        </w:rPr>
      </w:pPr>
      <w:r w:rsidRPr="00C93BA0">
        <w:rPr>
          <w:rFonts w:asciiTheme="minorHAnsi" w:hAnsiTheme="minorHAnsi" w:cstheme="minorHAnsi"/>
          <w:b/>
          <w:sz w:val="26"/>
          <w:szCs w:val="26"/>
        </w:rPr>
        <w:t>BERNARD SECTIONAL SCHEME</w:t>
      </w:r>
    </w:p>
    <w:p w:rsidR="00C93BA0" w:rsidRPr="00B13FBA" w:rsidRDefault="00C93BA0" w:rsidP="00C93BA0">
      <w:pPr>
        <w:ind w:right="-46"/>
        <w:rPr>
          <w:rFonts w:asciiTheme="minorHAnsi" w:hAnsiTheme="minorHAnsi" w:cstheme="minorHAnsi"/>
          <w:sz w:val="26"/>
          <w:szCs w:val="26"/>
        </w:rPr>
      </w:pPr>
    </w:p>
    <w:p w:rsidR="00C93BA0" w:rsidRDefault="00C93BA0" w:rsidP="00C93BA0">
      <w:pPr>
        <w:ind w:right="-46"/>
        <w:rPr>
          <w:rFonts w:asciiTheme="minorHAnsi" w:hAnsiTheme="minorHAnsi" w:cstheme="minorHAnsi"/>
          <w:b/>
          <w:sz w:val="26"/>
          <w:szCs w:val="26"/>
        </w:rPr>
      </w:pPr>
      <w:r>
        <w:rPr>
          <w:rFonts w:asciiTheme="minorHAnsi" w:hAnsiTheme="minorHAnsi" w:cstheme="minorHAnsi"/>
          <w:b/>
          <w:sz w:val="26"/>
          <w:szCs w:val="26"/>
        </w:rPr>
        <w:t>And</w:t>
      </w:r>
    </w:p>
    <w:p w:rsidR="00C93BA0" w:rsidRPr="00B13FBA" w:rsidRDefault="00C93BA0" w:rsidP="00C93BA0">
      <w:pPr>
        <w:ind w:right="-46"/>
        <w:rPr>
          <w:rFonts w:asciiTheme="minorHAnsi" w:hAnsiTheme="minorHAnsi" w:cstheme="minorHAnsi"/>
          <w:sz w:val="26"/>
          <w:szCs w:val="26"/>
        </w:rPr>
      </w:pPr>
    </w:p>
    <w:p w:rsidR="00C93BA0" w:rsidRPr="00B13FBA" w:rsidRDefault="00C93BA0" w:rsidP="00C93BA0">
      <w:pPr>
        <w:ind w:right="-46"/>
        <w:rPr>
          <w:rFonts w:asciiTheme="minorHAnsi" w:hAnsiTheme="minorHAnsi" w:cstheme="minorHAnsi"/>
          <w:sz w:val="26"/>
          <w:szCs w:val="26"/>
        </w:rPr>
      </w:pPr>
    </w:p>
    <w:p w:rsidR="00C93BA0" w:rsidRDefault="00C93BA0" w:rsidP="00C93BA0">
      <w:pPr>
        <w:ind w:right="-46"/>
        <w:rPr>
          <w:rFonts w:asciiTheme="minorHAnsi" w:hAnsiTheme="minorHAnsi" w:cstheme="minorHAnsi"/>
          <w:sz w:val="26"/>
          <w:szCs w:val="26"/>
        </w:rPr>
      </w:pPr>
      <w:r>
        <w:rPr>
          <w:rFonts w:asciiTheme="minorHAnsi" w:hAnsiTheme="minorHAnsi" w:cstheme="minorHAnsi"/>
          <w:b/>
          <w:sz w:val="26"/>
          <w:szCs w:val="26"/>
        </w:rPr>
        <w:t>RIENET VAN DER LINDE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w:t>
      </w:r>
    </w:p>
    <w:p w:rsidR="00C93BA0" w:rsidRPr="006C65AB" w:rsidRDefault="00C93BA0" w:rsidP="00C93BA0">
      <w:pPr>
        <w:ind w:right="-46"/>
        <w:rPr>
          <w:rFonts w:asciiTheme="minorHAnsi" w:hAnsiTheme="minorHAnsi" w:cstheme="minorHAnsi"/>
          <w:sz w:val="26"/>
          <w:szCs w:val="26"/>
        </w:rPr>
      </w:pPr>
    </w:p>
    <w:p w:rsidR="00C93BA0" w:rsidRPr="00C201B8" w:rsidRDefault="00C93BA0" w:rsidP="00C93BA0">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C93BA0" w:rsidRPr="00C201B8" w:rsidRDefault="00C93BA0" w:rsidP="00C93BA0">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C93BA0" w:rsidRPr="00C201B8" w:rsidRDefault="00C93BA0" w:rsidP="00C93BA0">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C93BA0" w:rsidRDefault="00C93BA0" w:rsidP="00C93BA0">
      <w:pPr>
        <w:rPr>
          <w:rFonts w:asciiTheme="minorHAnsi" w:hAnsiTheme="minorHAnsi" w:cstheme="minorHAnsi"/>
          <w:b/>
          <w:sz w:val="26"/>
          <w:szCs w:val="26"/>
        </w:rPr>
      </w:pPr>
    </w:p>
    <w:p w:rsidR="00C93BA0" w:rsidRPr="009706D5" w:rsidRDefault="00C93BA0" w:rsidP="00C93BA0">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C93BA0" w:rsidRDefault="00C93BA0" w:rsidP="00C93BA0">
      <w:pPr>
        <w:rPr>
          <w:rFonts w:asciiTheme="minorHAnsi" w:hAnsiTheme="minorHAnsi" w:cstheme="minorHAnsi"/>
          <w:sz w:val="26"/>
          <w:szCs w:val="26"/>
        </w:rPr>
      </w:pPr>
    </w:p>
    <w:p w:rsidR="00C93BA0" w:rsidRPr="001277E4" w:rsidRDefault="00C93BA0" w:rsidP="00C93BA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Introductory background</w:t>
      </w:r>
    </w:p>
    <w:p w:rsidR="001D3B95" w:rsidRPr="001D3B95" w:rsidRDefault="001D3B95"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(applicant </w:t>
      </w:r>
      <w:r>
        <w:rPr>
          <w:rFonts w:asciiTheme="minorHAnsi" w:hAnsiTheme="minorHAnsi" w:cstheme="minorHAnsi"/>
          <w:i/>
          <w:sz w:val="26"/>
          <w:szCs w:val="26"/>
        </w:rPr>
        <w:t>a quo</w:t>
      </w:r>
      <w:r>
        <w:rPr>
          <w:rFonts w:asciiTheme="minorHAnsi" w:hAnsiTheme="minorHAnsi" w:cstheme="minorHAnsi"/>
          <w:sz w:val="26"/>
          <w:szCs w:val="26"/>
        </w:rPr>
        <w:t xml:space="preserve">) brought an application in the </w:t>
      </w:r>
      <w:proofErr w:type="spellStart"/>
      <w:r>
        <w:rPr>
          <w:rFonts w:asciiTheme="minorHAnsi" w:hAnsiTheme="minorHAnsi" w:cstheme="minorHAnsi"/>
          <w:sz w:val="26"/>
          <w:szCs w:val="26"/>
        </w:rPr>
        <w:t>Randburg</w:t>
      </w:r>
      <w:proofErr w:type="spellEnd"/>
      <w:r>
        <w:rPr>
          <w:rFonts w:asciiTheme="minorHAnsi" w:hAnsiTheme="minorHAnsi" w:cstheme="minorHAnsi"/>
          <w:sz w:val="26"/>
          <w:szCs w:val="26"/>
        </w:rPr>
        <w:t xml:space="preserve"> Magistrates court in terms of s 66(1) of Act 32 of 44</w:t>
      </w:r>
      <w:r w:rsidR="005C2023">
        <w:rPr>
          <w:rFonts w:asciiTheme="minorHAnsi" w:hAnsiTheme="minorHAnsi" w:cstheme="minorHAnsi"/>
          <w:sz w:val="26"/>
          <w:szCs w:val="26"/>
        </w:rPr>
        <w:t xml:space="preserve"> (‘the Act’)</w:t>
      </w:r>
      <w:r>
        <w:rPr>
          <w:rFonts w:asciiTheme="minorHAnsi" w:hAnsiTheme="minorHAnsi" w:cstheme="minorHAnsi"/>
          <w:sz w:val="26"/>
          <w:szCs w:val="26"/>
        </w:rPr>
        <w:t xml:space="preserve"> read with Rule 43A</w:t>
      </w:r>
      <w:r w:rsidR="00784E8B">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for an order</w:t>
      </w:r>
      <w:r w:rsidR="002B5E6F">
        <w:rPr>
          <w:rFonts w:asciiTheme="minorHAnsi" w:hAnsiTheme="minorHAnsi" w:cstheme="minorHAnsi"/>
          <w:sz w:val="26"/>
          <w:szCs w:val="26"/>
        </w:rPr>
        <w:t>,</w:t>
      </w:r>
      <w:r>
        <w:rPr>
          <w:rFonts w:asciiTheme="minorHAnsi" w:hAnsiTheme="minorHAnsi" w:cstheme="minorHAnsi"/>
          <w:sz w:val="26"/>
          <w:szCs w:val="26"/>
        </w:rPr>
        <w:t xml:space="preserve"> </w:t>
      </w:r>
      <w:r w:rsidRPr="005C2023">
        <w:rPr>
          <w:rFonts w:asciiTheme="minorHAnsi" w:hAnsiTheme="minorHAnsi" w:cstheme="minorHAnsi"/>
          <w:i/>
          <w:sz w:val="26"/>
          <w:szCs w:val="26"/>
        </w:rPr>
        <w:t>inter alia</w:t>
      </w:r>
      <w:r w:rsidR="002B5E6F">
        <w:rPr>
          <w:rFonts w:asciiTheme="minorHAnsi" w:hAnsiTheme="minorHAnsi" w:cstheme="minorHAnsi"/>
          <w:sz w:val="26"/>
          <w:szCs w:val="26"/>
        </w:rPr>
        <w:t>,</w:t>
      </w:r>
      <w:r>
        <w:rPr>
          <w:rFonts w:asciiTheme="minorHAnsi" w:hAnsiTheme="minorHAnsi" w:cstheme="minorHAnsi"/>
          <w:sz w:val="26"/>
          <w:szCs w:val="26"/>
        </w:rPr>
        <w:t xml:space="preserve"> declaring </w:t>
      </w:r>
      <w:r w:rsidR="00346533">
        <w:rPr>
          <w:rFonts w:asciiTheme="minorHAnsi" w:hAnsiTheme="minorHAnsi" w:cstheme="minorHAnsi"/>
          <w:sz w:val="26"/>
          <w:szCs w:val="26"/>
        </w:rPr>
        <w:t>an</w:t>
      </w:r>
      <w:r>
        <w:rPr>
          <w:rFonts w:asciiTheme="minorHAnsi" w:hAnsiTheme="minorHAnsi" w:cstheme="minorHAnsi"/>
          <w:sz w:val="26"/>
          <w:szCs w:val="26"/>
        </w:rPr>
        <w:t xml:space="preserve"> </w:t>
      </w:r>
      <w:r w:rsidR="00346533">
        <w:rPr>
          <w:rFonts w:asciiTheme="minorHAnsi" w:hAnsiTheme="minorHAnsi" w:cstheme="minorHAnsi"/>
          <w:sz w:val="26"/>
          <w:szCs w:val="26"/>
        </w:rPr>
        <w:t xml:space="preserve">immovable </w:t>
      </w:r>
      <w:r>
        <w:rPr>
          <w:rFonts w:asciiTheme="minorHAnsi" w:hAnsiTheme="minorHAnsi" w:cstheme="minorHAnsi"/>
          <w:sz w:val="26"/>
          <w:szCs w:val="26"/>
        </w:rPr>
        <w:t xml:space="preserve">residential property </w:t>
      </w:r>
      <w:r>
        <w:rPr>
          <w:rFonts w:asciiTheme="minorHAnsi" w:hAnsiTheme="minorHAnsi" w:cstheme="minorHAnsi"/>
          <w:sz w:val="26"/>
          <w:szCs w:val="26"/>
        </w:rPr>
        <w:lastRenderedPageBreak/>
        <w:t>belonging to the respondent</w:t>
      </w:r>
      <w:r w:rsidR="00286333">
        <w:rPr>
          <w:rFonts w:asciiTheme="minorHAnsi" w:hAnsiTheme="minorHAnsi" w:cstheme="minorHAnsi"/>
          <w:sz w:val="26"/>
          <w:szCs w:val="26"/>
        </w:rPr>
        <w:t xml:space="preserve"> specially executable</w:t>
      </w:r>
      <w:r w:rsidR="00346533">
        <w:rPr>
          <w:rFonts w:asciiTheme="minorHAnsi" w:hAnsiTheme="minorHAnsi" w:cstheme="minorHAnsi"/>
          <w:sz w:val="26"/>
          <w:szCs w:val="26"/>
        </w:rPr>
        <w:t xml:space="preserve"> (</w:t>
      </w:r>
      <w:r w:rsidR="003F6A38">
        <w:rPr>
          <w:rFonts w:asciiTheme="minorHAnsi" w:hAnsiTheme="minorHAnsi" w:cstheme="minorHAnsi"/>
          <w:sz w:val="26"/>
          <w:szCs w:val="26"/>
        </w:rPr>
        <w:t>‘</w:t>
      </w:r>
      <w:r w:rsidR="00346533">
        <w:rPr>
          <w:rFonts w:asciiTheme="minorHAnsi" w:hAnsiTheme="minorHAnsi" w:cstheme="minorHAnsi"/>
          <w:sz w:val="26"/>
          <w:szCs w:val="26"/>
        </w:rPr>
        <w:t>the application’)</w:t>
      </w:r>
      <w:r w:rsidR="00286333">
        <w:rPr>
          <w:rFonts w:asciiTheme="minorHAnsi" w:hAnsiTheme="minorHAnsi" w:cstheme="minorHAnsi"/>
          <w:sz w:val="26"/>
          <w:szCs w:val="26"/>
        </w:rPr>
        <w:t>. The application was not opposed by the respondent</w:t>
      </w:r>
      <w:r w:rsidR="002B5E6F">
        <w:rPr>
          <w:rFonts w:asciiTheme="minorHAnsi" w:hAnsiTheme="minorHAnsi" w:cstheme="minorHAnsi"/>
          <w:sz w:val="26"/>
          <w:szCs w:val="26"/>
        </w:rPr>
        <w:t xml:space="preserve"> (defendant </w:t>
      </w:r>
      <w:r w:rsidR="002B5E6F">
        <w:rPr>
          <w:rFonts w:asciiTheme="minorHAnsi" w:hAnsiTheme="minorHAnsi" w:cstheme="minorHAnsi"/>
          <w:i/>
          <w:sz w:val="26"/>
          <w:szCs w:val="26"/>
        </w:rPr>
        <w:t>a quo</w:t>
      </w:r>
      <w:r w:rsidR="002B5E6F">
        <w:rPr>
          <w:rFonts w:asciiTheme="minorHAnsi" w:hAnsiTheme="minorHAnsi" w:cstheme="minorHAnsi"/>
          <w:sz w:val="26"/>
          <w:szCs w:val="26"/>
        </w:rPr>
        <w:t>)</w:t>
      </w:r>
      <w:r w:rsidR="00346533">
        <w:rPr>
          <w:rFonts w:asciiTheme="minorHAnsi" w:hAnsiTheme="minorHAnsi" w:cstheme="minorHAnsi"/>
          <w:sz w:val="26"/>
          <w:szCs w:val="26"/>
        </w:rPr>
        <w:t xml:space="preserve">. </w:t>
      </w:r>
    </w:p>
    <w:p w:rsidR="001D3B95" w:rsidRPr="001D3B95" w:rsidRDefault="001D3B95" w:rsidP="001D3B95">
      <w:pPr>
        <w:pStyle w:val="ListParagraph"/>
        <w:rPr>
          <w:rFonts w:asciiTheme="minorHAnsi" w:hAnsiTheme="minorHAnsi" w:cstheme="minorHAnsi"/>
          <w:sz w:val="26"/>
          <w:szCs w:val="26"/>
        </w:rPr>
      </w:pPr>
    </w:p>
    <w:p w:rsidR="00C93BA0" w:rsidRDefault="00286333"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color w:val="242121"/>
          <w:sz w:val="26"/>
          <w:szCs w:val="26"/>
          <w:shd w:val="clear" w:color="auto" w:fill="FFFFFF"/>
        </w:rPr>
        <w:t xml:space="preserve">On 6 April 2021, the presiding magistrate dismissed the application, with no order as to costs. </w:t>
      </w:r>
      <w:r w:rsidR="00346533">
        <w:rPr>
          <w:rFonts w:asciiTheme="minorHAnsi" w:hAnsiTheme="minorHAnsi" w:cstheme="minorHAnsi"/>
          <w:color w:val="242121"/>
          <w:sz w:val="26"/>
          <w:szCs w:val="26"/>
          <w:shd w:val="clear" w:color="auto" w:fill="FFFFFF"/>
        </w:rPr>
        <w:t>This appeal lies</w:t>
      </w:r>
      <w:r w:rsidR="00C93BA0">
        <w:rPr>
          <w:rFonts w:asciiTheme="minorHAnsi" w:hAnsiTheme="minorHAnsi" w:cstheme="minorHAnsi"/>
          <w:color w:val="242121"/>
          <w:sz w:val="26"/>
          <w:szCs w:val="26"/>
          <w:shd w:val="clear" w:color="auto" w:fill="FFFFFF"/>
        </w:rPr>
        <w:t xml:space="preserve"> against the </w:t>
      </w:r>
      <w:r w:rsidR="001D3B95">
        <w:rPr>
          <w:rFonts w:asciiTheme="minorHAnsi" w:hAnsiTheme="minorHAnsi" w:cstheme="minorHAnsi"/>
          <w:color w:val="242121"/>
          <w:sz w:val="26"/>
          <w:szCs w:val="26"/>
          <w:shd w:val="clear" w:color="auto" w:fill="FFFFFF"/>
        </w:rPr>
        <w:t xml:space="preserve">whole of the judgment of the </w:t>
      </w:r>
      <w:r>
        <w:rPr>
          <w:rFonts w:asciiTheme="minorHAnsi" w:hAnsiTheme="minorHAnsi" w:cstheme="minorHAnsi"/>
          <w:color w:val="242121"/>
          <w:sz w:val="26"/>
          <w:szCs w:val="26"/>
          <w:shd w:val="clear" w:color="auto" w:fill="FFFFFF"/>
        </w:rPr>
        <w:t>court below</w:t>
      </w:r>
      <w:r w:rsidR="001D3B95">
        <w:rPr>
          <w:rFonts w:asciiTheme="minorHAnsi" w:hAnsiTheme="minorHAnsi" w:cstheme="minorHAnsi"/>
          <w:color w:val="242121"/>
          <w:sz w:val="26"/>
          <w:szCs w:val="26"/>
          <w:shd w:val="clear" w:color="auto" w:fill="FFFFFF"/>
        </w:rPr>
        <w:t xml:space="preserve">. </w:t>
      </w:r>
    </w:p>
    <w:p w:rsidR="00C93BA0" w:rsidRDefault="00C93BA0" w:rsidP="00C93BA0">
      <w:pPr>
        <w:pStyle w:val="ListParagraph"/>
        <w:rPr>
          <w:rFonts w:asciiTheme="minorHAnsi" w:hAnsiTheme="minorHAnsi" w:cstheme="minorHAnsi"/>
          <w:sz w:val="26"/>
          <w:szCs w:val="26"/>
        </w:rPr>
      </w:pPr>
    </w:p>
    <w:p w:rsidR="00346533" w:rsidRDefault="00784E8B"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appellant is the Body Corporate of Le Grande Bernard Sectional Scheme, a sectional title scheme established in terms of the Sectional Titles Schemes Management Act, 8 of 2011. The respondent is one of its members and </w:t>
      </w:r>
      <w:r w:rsidR="00610225">
        <w:rPr>
          <w:rFonts w:asciiTheme="minorHAnsi" w:hAnsiTheme="minorHAnsi" w:cstheme="minorHAnsi"/>
          <w:sz w:val="26"/>
          <w:szCs w:val="26"/>
        </w:rPr>
        <w:t>the owner of</w:t>
      </w:r>
      <w:r>
        <w:rPr>
          <w:rFonts w:asciiTheme="minorHAnsi" w:hAnsiTheme="minorHAnsi" w:cstheme="minorHAnsi"/>
          <w:sz w:val="26"/>
          <w:szCs w:val="26"/>
        </w:rPr>
        <w:t xml:space="preserve"> an immovable residential property </w:t>
      </w:r>
      <w:r w:rsidR="00890624">
        <w:rPr>
          <w:rFonts w:asciiTheme="minorHAnsi" w:hAnsiTheme="minorHAnsi" w:cstheme="minorHAnsi"/>
          <w:sz w:val="26"/>
          <w:szCs w:val="26"/>
        </w:rPr>
        <w:t>which forms</w:t>
      </w:r>
      <w:r>
        <w:rPr>
          <w:rFonts w:asciiTheme="minorHAnsi" w:hAnsiTheme="minorHAnsi" w:cstheme="minorHAnsi"/>
          <w:sz w:val="26"/>
          <w:szCs w:val="26"/>
        </w:rPr>
        <w:t xml:space="preserve"> part of Le Grande Bernard Sectional Scheme </w:t>
      </w:r>
      <w:r w:rsidR="00693F24">
        <w:rPr>
          <w:rFonts w:asciiTheme="minorHAnsi" w:hAnsiTheme="minorHAnsi" w:cstheme="minorHAnsi"/>
          <w:sz w:val="26"/>
          <w:szCs w:val="26"/>
        </w:rPr>
        <w:t xml:space="preserve">run and </w:t>
      </w:r>
      <w:r>
        <w:rPr>
          <w:rFonts w:asciiTheme="minorHAnsi" w:hAnsiTheme="minorHAnsi" w:cstheme="minorHAnsi"/>
          <w:sz w:val="26"/>
          <w:szCs w:val="26"/>
        </w:rPr>
        <w:t>controlled by the appellant.</w:t>
      </w:r>
    </w:p>
    <w:p w:rsidR="00346533" w:rsidRPr="00346533" w:rsidRDefault="00346533" w:rsidP="00346533">
      <w:pPr>
        <w:pStyle w:val="ListParagraph"/>
        <w:rPr>
          <w:rFonts w:asciiTheme="minorHAnsi" w:hAnsiTheme="minorHAnsi" w:cstheme="minorHAnsi"/>
          <w:sz w:val="26"/>
          <w:szCs w:val="26"/>
        </w:rPr>
      </w:pPr>
    </w:p>
    <w:p w:rsidR="00C93BA0" w:rsidRPr="00C336F0" w:rsidRDefault="00C93BA0"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346533">
        <w:rPr>
          <w:rFonts w:asciiTheme="minorHAnsi" w:hAnsiTheme="minorHAnsi" w:cstheme="minorHAnsi"/>
          <w:sz w:val="26"/>
          <w:szCs w:val="26"/>
        </w:rPr>
        <w:t xml:space="preserve">application was brought </w:t>
      </w:r>
      <w:r w:rsidR="00125A5D">
        <w:rPr>
          <w:rFonts w:asciiTheme="minorHAnsi" w:hAnsiTheme="minorHAnsi" w:cstheme="minorHAnsi"/>
          <w:sz w:val="26"/>
          <w:szCs w:val="26"/>
        </w:rPr>
        <w:t xml:space="preserve">in consequence of the Sheriff having issued a </w:t>
      </w:r>
      <w:r w:rsidR="00125A5D">
        <w:rPr>
          <w:rFonts w:asciiTheme="minorHAnsi" w:hAnsiTheme="minorHAnsi" w:cstheme="minorHAnsi"/>
          <w:i/>
          <w:sz w:val="26"/>
          <w:szCs w:val="26"/>
        </w:rPr>
        <w:t xml:space="preserve">nulla bona </w:t>
      </w:r>
      <w:r w:rsidR="00125A5D">
        <w:rPr>
          <w:rFonts w:asciiTheme="minorHAnsi" w:hAnsiTheme="minorHAnsi" w:cstheme="minorHAnsi"/>
          <w:sz w:val="26"/>
          <w:szCs w:val="26"/>
        </w:rPr>
        <w:t xml:space="preserve">return pursuant to an unsuccessful attempt by the appellant to execute against the movable property of the respondent after obtaining default </w:t>
      </w:r>
      <w:r w:rsidR="00346533">
        <w:rPr>
          <w:rFonts w:asciiTheme="minorHAnsi" w:hAnsiTheme="minorHAnsi" w:cstheme="minorHAnsi"/>
          <w:sz w:val="26"/>
          <w:szCs w:val="26"/>
        </w:rPr>
        <w:t xml:space="preserve">judgment against the respondent </w:t>
      </w:r>
      <w:r w:rsidR="00125A5D">
        <w:rPr>
          <w:rFonts w:asciiTheme="minorHAnsi" w:hAnsiTheme="minorHAnsi" w:cstheme="minorHAnsi"/>
          <w:sz w:val="26"/>
          <w:szCs w:val="26"/>
        </w:rPr>
        <w:t xml:space="preserve">in respect of unpaid </w:t>
      </w:r>
      <w:r w:rsidR="00784E8B">
        <w:rPr>
          <w:rFonts w:asciiTheme="minorHAnsi" w:hAnsiTheme="minorHAnsi" w:cstheme="minorHAnsi"/>
          <w:sz w:val="26"/>
          <w:szCs w:val="26"/>
        </w:rPr>
        <w:t xml:space="preserve">arrear </w:t>
      </w:r>
      <w:r w:rsidR="00346533">
        <w:rPr>
          <w:rFonts w:asciiTheme="minorHAnsi" w:hAnsiTheme="minorHAnsi" w:cstheme="minorHAnsi"/>
          <w:sz w:val="26"/>
          <w:szCs w:val="26"/>
        </w:rPr>
        <w:t>levies</w:t>
      </w:r>
      <w:r w:rsidR="00890624">
        <w:rPr>
          <w:rFonts w:asciiTheme="minorHAnsi" w:hAnsiTheme="minorHAnsi" w:cstheme="minorHAnsi"/>
          <w:sz w:val="26"/>
          <w:szCs w:val="26"/>
        </w:rPr>
        <w:t xml:space="preserve"> and related charges</w:t>
      </w:r>
      <w:r w:rsidR="00125A5D">
        <w:rPr>
          <w:rFonts w:asciiTheme="minorHAnsi" w:hAnsiTheme="minorHAnsi" w:cstheme="minorHAnsi"/>
          <w:sz w:val="26"/>
          <w:szCs w:val="26"/>
        </w:rPr>
        <w:t xml:space="preserve"> ow</w:t>
      </w:r>
      <w:r w:rsidR="00784E8B">
        <w:rPr>
          <w:rFonts w:asciiTheme="minorHAnsi" w:hAnsiTheme="minorHAnsi" w:cstheme="minorHAnsi"/>
          <w:sz w:val="26"/>
          <w:szCs w:val="26"/>
        </w:rPr>
        <w:t>ing</w:t>
      </w:r>
      <w:r w:rsidR="00125A5D">
        <w:rPr>
          <w:rFonts w:asciiTheme="minorHAnsi" w:hAnsiTheme="minorHAnsi" w:cstheme="minorHAnsi"/>
          <w:sz w:val="26"/>
          <w:szCs w:val="26"/>
        </w:rPr>
        <w:t xml:space="preserve"> to the appellant. </w:t>
      </w:r>
    </w:p>
    <w:p w:rsidR="00C93BA0" w:rsidRPr="00E85CE9" w:rsidRDefault="00C93BA0" w:rsidP="00C93BA0">
      <w:pPr>
        <w:pStyle w:val="ListParagraph"/>
        <w:rPr>
          <w:rFonts w:asciiTheme="minorHAnsi" w:hAnsiTheme="minorHAnsi" w:cstheme="minorHAnsi"/>
          <w:sz w:val="26"/>
          <w:szCs w:val="26"/>
        </w:rPr>
      </w:pPr>
    </w:p>
    <w:p w:rsidR="00C93BA0" w:rsidRDefault="00784E8B"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record reveals that two separate judgments (by default) were obtained </w:t>
      </w:r>
      <w:r w:rsidR="005D790C">
        <w:rPr>
          <w:rFonts w:asciiTheme="minorHAnsi" w:hAnsiTheme="minorHAnsi" w:cstheme="minorHAnsi"/>
          <w:sz w:val="26"/>
          <w:szCs w:val="26"/>
        </w:rPr>
        <w:t xml:space="preserve">in favour of the appellant </w:t>
      </w:r>
      <w:r>
        <w:rPr>
          <w:rFonts w:asciiTheme="minorHAnsi" w:hAnsiTheme="minorHAnsi" w:cstheme="minorHAnsi"/>
          <w:sz w:val="26"/>
          <w:szCs w:val="26"/>
        </w:rPr>
        <w:t xml:space="preserve">against the respondent pursuant to </w:t>
      </w:r>
      <w:r w:rsidR="005D790C">
        <w:rPr>
          <w:rFonts w:asciiTheme="minorHAnsi" w:hAnsiTheme="minorHAnsi" w:cstheme="minorHAnsi"/>
          <w:sz w:val="26"/>
          <w:szCs w:val="26"/>
        </w:rPr>
        <w:t xml:space="preserve">two </w:t>
      </w:r>
      <w:r>
        <w:rPr>
          <w:rFonts w:asciiTheme="minorHAnsi" w:hAnsiTheme="minorHAnsi" w:cstheme="minorHAnsi"/>
          <w:sz w:val="26"/>
          <w:szCs w:val="26"/>
        </w:rPr>
        <w:t>separate actions being instituted for payment of arrear levies</w:t>
      </w:r>
      <w:r w:rsidR="00890624">
        <w:rPr>
          <w:rFonts w:asciiTheme="minorHAnsi" w:hAnsiTheme="minorHAnsi" w:cstheme="minorHAnsi"/>
          <w:sz w:val="26"/>
          <w:szCs w:val="26"/>
        </w:rPr>
        <w:t xml:space="preserve"> and charges</w:t>
      </w:r>
      <w:r w:rsidR="005D790C">
        <w:rPr>
          <w:rFonts w:asciiTheme="minorHAnsi" w:hAnsiTheme="minorHAnsi" w:cstheme="minorHAnsi"/>
          <w:sz w:val="26"/>
          <w:szCs w:val="26"/>
        </w:rPr>
        <w:t>. Neither action was defended by the respondent.</w:t>
      </w:r>
      <w:r>
        <w:rPr>
          <w:rFonts w:asciiTheme="minorHAnsi" w:hAnsiTheme="minorHAnsi" w:cstheme="minorHAnsi"/>
          <w:sz w:val="26"/>
          <w:szCs w:val="26"/>
        </w:rPr>
        <w:t xml:space="preserve"> The first</w:t>
      </w:r>
      <w:r w:rsidR="005D790C">
        <w:rPr>
          <w:rFonts w:asciiTheme="minorHAnsi" w:hAnsiTheme="minorHAnsi" w:cstheme="minorHAnsi"/>
          <w:sz w:val="26"/>
          <w:szCs w:val="26"/>
        </w:rPr>
        <w:t xml:space="preserve"> judgment</w:t>
      </w:r>
      <w:r>
        <w:rPr>
          <w:rFonts w:asciiTheme="minorHAnsi" w:hAnsiTheme="minorHAnsi" w:cstheme="minorHAnsi"/>
          <w:sz w:val="26"/>
          <w:szCs w:val="26"/>
        </w:rPr>
        <w:t>, which was obtained on 22 November 2018</w:t>
      </w:r>
      <w:r w:rsidR="00610225">
        <w:rPr>
          <w:rFonts w:asciiTheme="minorHAnsi" w:hAnsiTheme="minorHAnsi" w:cstheme="minorHAnsi"/>
          <w:sz w:val="26"/>
          <w:szCs w:val="26"/>
        </w:rPr>
        <w:t>,</w:t>
      </w:r>
      <w:r>
        <w:rPr>
          <w:rFonts w:asciiTheme="minorHAnsi" w:hAnsiTheme="minorHAnsi" w:cstheme="minorHAnsi"/>
          <w:sz w:val="26"/>
          <w:szCs w:val="26"/>
        </w:rPr>
        <w:t xml:space="preserve"> was for payment of the sum of </w:t>
      </w:r>
      <w:r w:rsidR="00610225">
        <w:rPr>
          <w:rFonts w:asciiTheme="minorHAnsi" w:hAnsiTheme="minorHAnsi" w:cstheme="minorHAnsi"/>
          <w:sz w:val="26"/>
          <w:szCs w:val="26"/>
        </w:rPr>
        <w:t>R13,215.67</w:t>
      </w:r>
      <w:r w:rsidR="00C93BA0">
        <w:rPr>
          <w:rFonts w:asciiTheme="minorHAnsi" w:hAnsiTheme="minorHAnsi" w:cstheme="minorHAnsi"/>
          <w:sz w:val="26"/>
          <w:szCs w:val="26"/>
        </w:rPr>
        <w:t xml:space="preserve">. </w:t>
      </w:r>
      <w:r w:rsidR="00610225">
        <w:rPr>
          <w:rFonts w:asciiTheme="minorHAnsi" w:hAnsiTheme="minorHAnsi" w:cstheme="minorHAnsi"/>
          <w:sz w:val="26"/>
          <w:szCs w:val="26"/>
        </w:rPr>
        <w:t>The second</w:t>
      </w:r>
      <w:r w:rsidR="005D790C">
        <w:rPr>
          <w:rFonts w:asciiTheme="minorHAnsi" w:hAnsiTheme="minorHAnsi" w:cstheme="minorHAnsi"/>
          <w:sz w:val="26"/>
          <w:szCs w:val="26"/>
        </w:rPr>
        <w:t xml:space="preserve"> judgment</w:t>
      </w:r>
      <w:r w:rsidR="00610225">
        <w:rPr>
          <w:rFonts w:asciiTheme="minorHAnsi" w:hAnsiTheme="minorHAnsi" w:cstheme="minorHAnsi"/>
          <w:sz w:val="26"/>
          <w:szCs w:val="26"/>
        </w:rPr>
        <w:t>, which was obtained on 15 July 2019, was for payment of the sum of R15,710.30, with the aggregate total outstanding judgment debt amounting to R28,925.97.</w:t>
      </w:r>
    </w:p>
    <w:p w:rsidR="00C93BA0" w:rsidRPr="000F4445" w:rsidRDefault="00C93BA0" w:rsidP="00C93BA0">
      <w:pPr>
        <w:pStyle w:val="ListParagraph"/>
        <w:rPr>
          <w:rFonts w:asciiTheme="minorHAnsi" w:hAnsiTheme="minorHAnsi" w:cstheme="minorHAnsi"/>
          <w:sz w:val="26"/>
          <w:szCs w:val="26"/>
        </w:rPr>
      </w:pPr>
    </w:p>
    <w:p w:rsidR="00C93BA0" w:rsidRDefault="003F6A38"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At the time that execution </w:t>
      </w:r>
      <w:r w:rsidR="005D790C">
        <w:rPr>
          <w:rFonts w:asciiTheme="minorHAnsi" w:hAnsiTheme="minorHAnsi" w:cstheme="minorHAnsi"/>
          <w:sz w:val="26"/>
          <w:szCs w:val="26"/>
        </w:rPr>
        <w:t xml:space="preserve">against the movable property of the respondent </w:t>
      </w:r>
      <w:r>
        <w:rPr>
          <w:rFonts w:asciiTheme="minorHAnsi" w:hAnsiTheme="minorHAnsi" w:cstheme="minorHAnsi"/>
          <w:sz w:val="26"/>
          <w:szCs w:val="26"/>
        </w:rPr>
        <w:t xml:space="preserve">was attempted </w:t>
      </w:r>
      <w:r w:rsidR="005D790C">
        <w:rPr>
          <w:rFonts w:asciiTheme="minorHAnsi" w:hAnsiTheme="minorHAnsi" w:cstheme="minorHAnsi"/>
          <w:sz w:val="26"/>
          <w:szCs w:val="26"/>
        </w:rPr>
        <w:t xml:space="preserve">on 19 March 2019 </w:t>
      </w:r>
      <w:r>
        <w:rPr>
          <w:rFonts w:asciiTheme="minorHAnsi" w:hAnsiTheme="minorHAnsi" w:cstheme="minorHAnsi"/>
          <w:sz w:val="26"/>
          <w:szCs w:val="26"/>
        </w:rPr>
        <w:t>by the Sheriff</w:t>
      </w:r>
      <w:r w:rsidR="005D790C">
        <w:rPr>
          <w:rFonts w:asciiTheme="minorHAnsi" w:hAnsiTheme="minorHAnsi" w:cstheme="minorHAnsi"/>
          <w:sz w:val="26"/>
          <w:szCs w:val="26"/>
        </w:rPr>
        <w:t>,</w:t>
      </w:r>
      <w:r>
        <w:rPr>
          <w:rFonts w:asciiTheme="minorHAnsi" w:hAnsiTheme="minorHAnsi" w:cstheme="minorHAnsi"/>
          <w:sz w:val="26"/>
          <w:szCs w:val="26"/>
        </w:rPr>
        <w:t xml:space="preserve"> the respondent was </w:t>
      </w:r>
      <w:r w:rsidR="00610225">
        <w:rPr>
          <w:rFonts w:asciiTheme="minorHAnsi" w:hAnsiTheme="minorHAnsi" w:cstheme="minorHAnsi"/>
          <w:sz w:val="26"/>
          <w:szCs w:val="26"/>
        </w:rPr>
        <w:t xml:space="preserve">residing at the immovable property described as section 65 (being door 65) Le Grand </w:t>
      </w:r>
      <w:r w:rsidR="00610225">
        <w:rPr>
          <w:rFonts w:asciiTheme="minorHAnsi" w:hAnsiTheme="minorHAnsi" w:cstheme="minorHAnsi"/>
          <w:sz w:val="26"/>
          <w:szCs w:val="26"/>
        </w:rPr>
        <w:lastRenderedPageBreak/>
        <w:t xml:space="preserve">Bernard, 40 </w:t>
      </w:r>
      <w:proofErr w:type="spellStart"/>
      <w:r w:rsidR="00610225">
        <w:rPr>
          <w:rFonts w:asciiTheme="minorHAnsi" w:hAnsiTheme="minorHAnsi" w:cstheme="minorHAnsi"/>
          <w:sz w:val="26"/>
          <w:szCs w:val="26"/>
        </w:rPr>
        <w:t>Ballyclare</w:t>
      </w:r>
      <w:proofErr w:type="spellEnd"/>
      <w:r w:rsidR="00610225">
        <w:rPr>
          <w:rFonts w:asciiTheme="minorHAnsi" w:hAnsiTheme="minorHAnsi" w:cstheme="minorHAnsi"/>
          <w:sz w:val="26"/>
          <w:szCs w:val="26"/>
        </w:rPr>
        <w:t xml:space="preserve"> D</w:t>
      </w:r>
      <w:r>
        <w:rPr>
          <w:rFonts w:asciiTheme="minorHAnsi" w:hAnsiTheme="minorHAnsi" w:cstheme="minorHAnsi"/>
          <w:sz w:val="26"/>
          <w:szCs w:val="26"/>
        </w:rPr>
        <w:t>r</w:t>
      </w:r>
      <w:r w:rsidR="00610225">
        <w:rPr>
          <w:rFonts w:asciiTheme="minorHAnsi" w:hAnsiTheme="minorHAnsi" w:cstheme="minorHAnsi"/>
          <w:sz w:val="26"/>
          <w:szCs w:val="26"/>
        </w:rPr>
        <w:t xml:space="preserve">ive Bryanston, </w:t>
      </w:r>
      <w:proofErr w:type="spellStart"/>
      <w:r w:rsidR="00610225">
        <w:rPr>
          <w:rFonts w:asciiTheme="minorHAnsi" w:hAnsiTheme="minorHAnsi" w:cstheme="minorHAnsi"/>
          <w:sz w:val="26"/>
          <w:szCs w:val="26"/>
        </w:rPr>
        <w:t>Sandton</w:t>
      </w:r>
      <w:proofErr w:type="spellEnd"/>
      <w:r w:rsidR="00610225">
        <w:rPr>
          <w:rFonts w:asciiTheme="minorHAnsi" w:hAnsiTheme="minorHAnsi" w:cstheme="minorHAnsi"/>
          <w:sz w:val="26"/>
          <w:szCs w:val="26"/>
        </w:rPr>
        <w:t>-North</w:t>
      </w:r>
      <w:r>
        <w:rPr>
          <w:rFonts w:asciiTheme="minorHAnsi" w:hAnsiTheme="minorHAnsi" w:cstheme="minorHAnsi"/>
          <w:sz w:val="26"/>
          <w:szCs w:val="26"/>
        </w:rPr>
        <w:t xml:space="preserve"> (</w:t>
      </w:r>
      <w:r w:rsidR="00890624">
        <w:rPr>
          <w:rFonts w:asciiTheme="minorHAnsi" w:hAnsiTheme="minorHAnsi" w:cstheme="minorHAnsi"/>
          <w:sz w:val="26"/>
          <w:szCs w:val="26"/>
        </w:rPr>
        <w:t>‘</w:t>
      </w:r>
      <w:r>
        <w:rPr>
          <w:rFonts w:asciiTheme="minorHAnsi" w:hAnsiTheme="minorHAnsi" w:cstheme="minorHAnsi"/>
          <w:sz w:val="26"/>
          <w:szCs w:val="26"/>
        </w:rPr>
        <w:t>the property’)</w:t>
      </w:r>
      <w:r w:rsidR="00610225">
        <w:rPr>
          <w:rFonts w:asciiTheme="minorHAnsi" w:hAnsiTheme="minorHAnsi" w:cstheme="minorHAnsi"/>
          <w:sz w:val="26"/>
          <w:szCs w:val="26"/>
        </w:rPr>
        <w:t xml:space="preserve">. </w:t>
      </w:r>
      <w:r>
        <w:rPr>
          <w:rFonts w:asciiTheme="minorHAnsi" w:hAnsiTheme="minorHAnsi" w:cstheme="minorHAnsi"/>
          <w:sz w:val="26"/>
          <w:szCs w:val="26"/>
        </w:rPr>
        <w:t xml:space="preserve">On that occasion, when payment of the </w:t>
      </w:r>
      <w:r w:rsidR="00693F24">
        <w:rPr>
          <w:rFonts w:asciiTheme="minorHAnsi" w:hAnsiTheme="minorHAnsi" w:cstheme="minorHAnsi"/>
          <w:sz w:val="26"/>
          <w:szCs w:val="26"/>
        </w:rPr>
        <w:t>first</w:t>
      </w:r>
      <w:r>
        <w:rPr>
          <w:rFonts w:asciiTheme="minorHAnsi" w:hAnsiTheme="minorHAnsi" w:cstheme="minorHAnsi"/>
          <w:sz w:val="26"/>
          <w:szCs w:val="26"/>
        </w:rPr>
        <w:t xml:space="preserve"> judgment debt was demanded</w:t>
      </w:r>
      <w:r w:rsidR="00610225">
        <w:rPr>
          <w:rFonts w:asciiTheme="minorHAnsi" w:hAnsiTheme="minorHAnsi" w:cstheme="minorHAnsi"/>
          <w:sz w:val="26"/>
          <w:szCs w:val="26"/>
        </w:rPr>
        <w:t xml:space="preserve"> </w:t>
      </w:r>
      <w:r>
        <w:rPr>
          <w:rFonts w:asciiTheme="minorHAnsi" w:hAnsiTheme="minorHAnsi" w:cstheme="minorHAnsi"/>
          <w:sz w:val="26"/>
          <w:szCs w:val="26"/>
        </w:rPr>
        <w:t xml:space="preserve">by the Sheriff, the respondent indicated </w:t>
      </w:r>
      <w:r w:rsidR="00890624">
        <w:rPr>
          <w:rFonts w:asciiTheme="minorHAnsi" w:hAnsiTheme="minorHAnsi" w:cstheme="minorHAnsi"/>
          <w:sz w:val="26"/>
          <w:szCs w:val="26"/>
        </w:rPr>
        <w:t xml:space="preserve">to the Sheriff </w:t>
      </w:r>
      <w:r>
        <w:rPr>
          <w:rFonts w:asciiTheme="minorHAnsi" w:hAnsiTheme="minorHAnsi" w:cstheme="minorHAnsi"/>
          <w:sz w:val="26"/>
          <w:szCs w:val="26"/>
        </w:rPr>
        <w:t xml:space="preserve">that she had no money or disposable property </w:t>
      </w:r>
      <w:r w:rsidR="00693F24">
        <w:rPr>
          <w:rFonts w:asciiTheme="minorHAnsi" w:hAnsiTheme="minorHAnsi" w:cstheme="minorHAnsi"/>
          <w:sz w:val="26"/>
          <w:szCs w:val="26"/>
        </w:rPr>
        <w:t xml:space="preserve">with which </w:t>
      </w:r>
      <w:r>
        <w:rPr>
          <w:rFonts w:asciiTheme="minorHAnsi" w:hAnsiTheme="minorHAnsi" w:cstheme="minorHAnsi"/>
          <w:sz w:val="26"/>
          <w:szCs w:val="26"/>
        </w:rPr>
        <w:t xml:space="preserve">to satisfy the judgment debt. </w:t>
      </w:r>
      <w:r w:rsidR="009C5C94">
        <w:rPr>
          <w:rFonts w:asciiTheme="minorHAnsi" w:hAnsiTheme="minorHAnsi" w:cstheme="minorHAnsi"/>
          <w:sz w:val="26"/>
          <w:szCs w:val="26"/>
        </w:rPr>
        <w:t>However, b</w:t>
      </w:r>
      <w:r w:rsidR="00610225">
        <w:rPr>
          <w:rFonts w:asciiTheme="minorHAnsi" w:hAnsiTheme="minorHAnsi" w:cstheme="minorHAnsi"/>
          <w:sz w:val="26"/>
          <w:szCs w:val="26"/>
        </w:rPr>
        <w:t xml:space="preserve">y the time that the </w:t>
      </w:r>
      <w:r>
        <w:rPr>
          <w:rFonts w:asciiTheme="minorHAnsi" w:hAnsiTheme="minorHAnsi" w:cstheme="minorHAnsi"/>
          <w:sz w:val="26"/>
          <w:szCs w:val="26"/>
        </w:rPr>
        <w:t>application in question was</w:t>
      </w:r>
      <w:r w:rsidR="00610225">
        <w:rPr>
          <w:rFonts w:asciiTheme="minorHAnsi" w:hAnsiTheme="minorHAnsi" w:cstheme="minorHAnsi"/>
          <w:sz w:val="26"/>
          <w:szCs w:val="26"/>
        </w:rPr>
        <w:t xml:space="preserve"> served by the sheriff</w:t>
      </w:r>
      <w:r>
        <w:rPr>
          <w:rFonts w:asciiTheme="minorHAnsi" w:hAnsiTheme="minorHAnsi" w:cstheme="minorHAnsi"/>
          <w:sz w:val="26"/>
          <w:szCs w:val="26"/>
        </w:rPr>
        <w:t xml:space="preserve"> </w:t>
      </w:r>
      <w:r w:rsidR="002B5E6F">
        <w:rPr>
          <w:rFonts w:asciiTheme="minorHAnsi" w:hAnsiTheme="minorHAnsi" w:cstheme="minorHAnsi"/>
          <w:sz w:val="26"/>
          <w:szCs w:val="26"/>
        </w:rPr>
        <w:t xml:space="preserve">at the property </w:t>
      </w:r>
      <w:r>
        <w:rPr>
          <w:rFonts w:asciiTheme="minorHAnsi" w:hAnsiTheme="minorHAnsi" w:cstheme="minorHAnsi"/>
          <w:sz w:val="26"/>
          <w:szCs w:val="26"/>
        </w:rPr>
        <w:t>on 12 January 2021</w:t>
      </w:r>
      <w:r w:rsidR="00610225">
        <w:rPr>
          <w:rFonts w:asciiTheme="minorHAnsi" w:hAnsiTheme="minorHAnsi" w:cstheme="minorHAnsi"/>
          <w:sz w:val="26"/>
          <w:szCs w:val="26"/>
        </w:rPr>
        <w:t xml:space="preserve">, the </w:t>
      </w:r>
      <w:proofErr w:type="spellStart"/>
      <w:r>
        <w:rPr>
          <w:rFonts w:asciiTheme="minorHAnsi" w:hAnsiTheme="minorHAnsi" w:cstheme="minorHAnsi"/>
          <w:sz w:val="26"/>
          <w:szCs w:val="26"/>
        </w:rPr>
        <w:t>Sheriff</w:t>
      </w:r>
      <w:r w:rsidR="003F3FAC">
        <w:rPr>
          <w:rFonts w:asciiTheme="minorHAnsi" w:hAnsiTheme="minorHAnsi" w:cstheme="minorHAnsi"/>
          <w:sz w:val="26"/>
          <w:szCs w:val="26"/>
        </w:rPr>
        <w:t>”s</w:t>
      </w:r>
      <w:proofErr w:type="spellEnd"/>
      <w:r w:rsidR="003F3FAC">
        <w:rPr>
          <w:rFonts w:asciiTheme="minorHAnsi" w:hAnsiTheme="minorHAnsi" w:cstheme="minorHAnsi"/>
          <w:sz w:val="26"/>
          <w:szCs w:val="26"/>
        </w:rPr>
        <w:t xml:space="preserve"> return</w:t>
      </w:r>
      <w:r>
        <w:rPr>
          <w:rFonts w:asciiTheme="minorHAnsi" w:hAnsiTheme="minorHAnsi" w:cstheme="minorHAnsi"/>
          <w:sz w:val="26"/>
          <w:szCs w:val="26"/>
        </w:rPr>
        <w:t xml:space="preserve"> </w:t>
      </w:r>
      <w:r w:rsidR="00890624">
        <w:rPr>
          <w:rFonts w:asciiTheme="minorHAnsi" w:hAnsiTheme="minorHAnsi" w:cstheme="minorHAnsi"/>
          <w:sz w:val="26"/>
          <w:szCs w:val="26"/>
        </w:rPr>
        <w:t>indicate</w:t>
      </w:r>
      <w:r w:rsidR="003F3FAC">
        <w:rPr>
          <w:rFonts w:asciiTheme="minorHAnsi" w:hAnsiTheme="minorHAnsi" w:cstheme="minorHAnsi"/>
          <w:sz w:val="26"/>
          <w:szCs w:val="26"/>
        </w:rPr>
        <w:t>s</w:t>
      </w:r>
      <w:r w:rsidR="00890624">
        <w:rPr>
          <w:rFonts w:asciiTheme="minorHAnsi" w:hAnsiTheme="minorHAnsi" w:cstheme="minorHAnsi"/>
          <w:sz w:val="26"/>
          <w:szCs w:val="26"/>
        </w:rPr>
        <w:t xml:space="preserve"> </w:t>
      </w:r>
      <w:r w:rsidR="00610225">
        <w:rPr>
          <w:rFonts w:asciiTheme="minorHAnsi" w:hAnsiTheme="minorHAnsi" w:cstheme="minorHAnsi"/>
          <w:sz w:val="26"/>
          <w:szCs w:val="26"/>
        </w:rPr>
        <w:t xml:space="preserve">that the property </w:t>
      </w:r>
      <w:r>
        <w:rPr>
          <w:rFonts w:asciiTheme="minorHAnsi" w:hAnsiTheme="minorHAnsi" w:cstheme="minorHAnsi"/>
          <w:sz w:val="26"/>
          <w:szCs w:val="26"/>
        </w:rPr>
        <w:t>was found to be ‘</w:t>
      </w:r>
      <w:r w:rsidRPr="009C5C94">
        <w:rPr>
          <w:rFonts w:asciiTheme="minorHAnsi" w:hAnsiTheme="minorHAnsi" w:cstheme="minorHAnsi"/>
          <w:i/>
          <w:sz w:val="26"/>
          <w:szCs w:val="26"/>
        </w:rPr>
        <w:t>vacated and empty</w:t>
      </w:r>
      <w:r>
        <w:rPr>
          <w:rFonts w:asciiTheme="minorHAnsi" w:hAnsiTheme="minorHAnsi" w:cstheme="minorHAnsi"/>
          <w:sz w:val="26"/>
          <w:szCs w:val="26"/>
        </w:rPr>
        <w:t>.</w:t>
      </w:r>
      <w:r w:rsidR="009C5C94">
        <w:rPr>
          <w:rFonts w:asciiTheme="minorHAnsi" w:hAnsiTheme="minorHAnsi" w:cstheme="minorHAnsi"/>
          <w:i/>
          <w:sz w:val="26"/>
          <w:szCs w:val="26"/>
        </w:rPr>
        <w:t>’</w:t>
      </w:r>
    </w:p>
    <w:p w:rsidR="00C93BA0" w:rsidRDefault="00C93BA0" w:rsidP="00C93BA0">
      <w:pPr>
        <w:pStyle w:val="ListParagraph"/>
        <w:rPr>
          <w:rFonts w:asciiTheme="minorHAnsi" w:hAnsiTheme="minorHAnsi" w:cstheme="minorHAnsi"/>
          <w:sz w:val="26"/>
          <w:szCs w:val="26"/>
        </w:rPr>
      </w:pPr>
    </w:p>
    <w:p w:rsidR="00BF06E9" w:rsidRDefault="003F6A38"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application was brought </w:t>
      </w:r>
      <w:r w:rsidR="00CE439C">
        <w:rPr>
          <w:rFonts w:asciiTheme="minorHAnsi" w:hAnsiTheme="minorHAnsi" w:cstheme="minorHAnsi"/>
          <w:sz w:val="26"/>
          <w:szCs w:val="26"/>
        </w:rPr>
        <w:t xml:space="preserve">by the appellant in </w:t>
      </w:r>
      <w:r w:rsidR="005D790C">
        <w:rPr>
          <w:rFonts w:asciiTheme="minorHAnsi" w:hAnsiTheme="minorHAnsi" w:cstheme="minorHAnsi"/>
          <w:sz w:val="26"/>
          <w:szCs w:val="26"/>
        </w:rPr>
        <w:t xml:space="preserve">a </w:t>
      </w:r>
      <w:r w:rsidR="003503DF">
        <w:rPr>
          <w:rFonts w:asciiTheme="minorHAnsi" w:hAnsiTheme="minorHAnsi" w:cstheme="minorHAnsi"/>
          <w:sz w:val="26"/>
          <w:szCs w:val="26"/>
        </w:rPr>
        <w:t xml:space="preserve">further attempt </w:t>
      </w:r>
      <w:r w:rsidR="00693F24">
        <w:rPr>
          <w:rFonts w:asciiTheme="minorHAnsi" w:hAnsiTheme="minorHAnsi" w:cstheme="minorHAnsi"/>
          <w:sz w:val="26"/>
          <w:szCs w:val="26"/>
        </w:rPr>
        <w:t xml:space="preserve">to </w:t>
      </w:r>
      <w:r w:rsidR="00CE439C">
        <w:rPr>
          <w:rFonts w:asciiTheme="minorHAnsi" w:hAnsiTheme="minorHAnsi" w:cstheme="minorHAnsi"/>
          <w:sz w:val="26"/>
          <w:szCs w:val="26"/>
        </w:rPr>
        <w:t xml:space="preserve">recover monies </w:t>
      </w:r>
      <w:r w:rsidR="003503DF">
        <w:rPr>
          <w:rFonts w:asciiTheme="minorHAnsi" w:hAnsiTheme="minorHAnsi" w:cstheme="minorHAnsi"/>
          <w:sz w:val="26"/>
          <w:szCs w:val="26"/>
        </w:rPr>
        <w:t xml:space="preserve">due and </w:t>
      </w:r>
      <w:r w:rsidR="00CE439C">
        <w:rPr>
          <w:rFonts w:asciiTheme="minorHAnsi" w:hAnsiTheme="minorHAnsi" w:cstheme="minorHAnsi"/>
          <w:sz w:val="26"/>
          <w:szCs w:val="26"/>
        </w:rPr>
        <w:t xml:space="preserve">owing </w:t>
      </w:r>
      <w:r w:rsidR="00693F24">
        <w:rPr>
          <w:rFonts w:asciiTheme="minorHAnsi" w:hAnsiTheme="minorHAnsi" w:cstheme="minorHAnsi"/>
          <w:sz w:val="26"/>
          <w:szCs w:val="26"/>
        </w:rPr>
        <w:t xml:space="preserve">to it </w:t>
      </w:r>
      <w:r w:rsidR="00CE439C">
        <w:rPr>
          <w:rFonts w:asciiTheme="minorHAnsi" w:hAnsiTheme="minorHAnsi" w:cstheme="minorHAnsi"/>
          <w:sz w:val="26"/>
          <w:szCs w:val="26"/>
        </w:rPr>
        <w:t>by the respondent</w:t>
      </w:r>
      <w:r w:rsidR="009E379B">
        <w:rPr>
          <w:rFonts w:asciiTheme="minorHAnsi" w:hAnsiTheme="minorHAnsi" w:cstheme="minorHAnsi"/>
          <w:sz w:val="26"/>
          <w:szCs w:val="26"/>
        </w:rPr>
        <w:t xml:space="preserve"> </w:t>
      </w:r>
      <w:r w:rsidR="00ED1630">
        <w:rPr>
          <w:rFonts w:asciiTheme="minorHAnsi" w:hAnsiTheme="minorHAnsi" w:cstheme="minorHAnsi"/>
          <w:sz w:val="26"/>
          <w:szCs w:val="26"/>
        </w:rPr>
        <w:t>and</w:t>
      </w:r>
      <w:r w:rsidR="009E379B">
        <w:rPr>
          <w:rFonts w:asciiTheme="minorHAnsi" w:hAnsiTheme="minorHAnsi" w:cstheme="minorHAnsi"/>
          <w:sz w:val="26"/>
          <w:szCs w:val="26"/>
        </w:rPr>
        <w:t xml:space="preserve">, at the very least, to avoid further prejudice being suffered </w:t>
      </w:r>
      <w:r w:rsidR="00B80B24">
        <w:rPr>
          <w:rFonts w:asciiTheme="minorHAnsi" w:hAnsiTheme="minorHAnsi" w:cstheme="minorHAnsi"/>
          <w:sz w:val="26"/>
          <w:szCs w:val="26"/>
        </w:rPr>
        <w:t xml:space="preserve">by other members of </w:t>
      </w:r>
      <w:r w:rsidR="009E379B">
        <w:rPr>
          <w:rFonts w:asciiTheme="minorHAnsi" w:hAnsiTheme="minorHAnsi" w:cstheme="minorHAnsi"/>
          <w:sz w:val="26"/>
          <w:szCs w:val="26"/>
        </w:rPr>
        <w:t xml:space="preserve">the appellant having to carry the cost of the respondent’s </w:t>
      </w:r>
      <w:r w:rsidR="00B80B24">
        <w:rPr>
          <w:rFonts w:asciiTheme="minorHAnsi" w:hAnsiTheme="minorHAnsi" w:cstheme="minorHAnsi"/>
          <w:sz w:val="26"/>
          <w:szCs w:val="26"/>
        </w:rPr>
        <w:t xml:space="preserve">ongoing </w:t>
      </w:r>
      <w:r w:rsidR="009E379B">
        <w:rPr>
          <w:rFonts w:asciiTheme="minorHAnsi" w:hAnsiTheme="minorHAnsi" w:cstheme="minorHAnsi"/>
          <w:sz w:val="26"/>
          <w:szCs w:val="26"/>
        </w:rPr>
        <w:t>failure to meet her monthly obligations</w:t>
      </w:r>
      <w:r w:rsidR="00994DC9">
        <w:rPr>
          <w:rFonts w:asciiTheme="minorHAnsi" w:hAnsiTheme="minorHAnsi" w:cstheme="minorHAnsi"/>
          <w:sz w:val="26"/>
          <w:szCs w:val="26"/>
        </w:rPr>
        <w:t xml:space="preserve"> to the body corporate</w:t>
      </w:r>
      <w:r w:rsidR="00693F24">
        <w:rPr>
          <w:rFonts w:asciiTheme="minorHAnsi" w:hAnsiTheme="minorHAnsi" w:cstheme="minorHAnsi"/>
          <w:sz w:val="26"/>
          <w:szCs w:val="26"/>
        </w:rPr>
        <w:t>.</w:t>
      </w:r>
      <w:r w:rsidR="00CE439C">
        <w:rPr>
          <w:rFonts w:asciiTheme="minorHAnsi" w:hAnsiTheme="minorHAnsi" w:cstheme="minorHAnsi"/>
          <w:sz w:val="26"/>
          <w:szCs w:val="26"/>
        </w:rPr>
        <w:t xml:space="preserve"> Unpaid levies had continued to accrue after the grant of default judgment and by the time the application was brought, the amount of u</w:t>
      </w:r>
      <w:r w:rsidR="00693F24">
        <w:rPr>
          <w:rFonts w:asciiTheme="minorHAnsi" w:hAnsiTheme="minorHAnsi" w:cstheme="minorHAnsi"/>
          <w:sz w:val="26"/>
          <w:szCs w:val="26"/>
        </w:rPr>
        <w:t>n</w:t>
      </w:r>
      <w:r w:rsidR="00CE439C">
        <w:rPr>
          <w:rFonts w:asciiTheme="minorHAnsi" w:hAnsiTheme="minorHAnsi" w:cstheme="minorHAnsi"/>
          <w:sz w:val="26"/>
          <w:szCs w:val="26"/>
        </w:rPr>
        <w:t xml:space="preserve">paid levies </w:t>
      </w:r>
      <w:r w:rsidR="003503DF">
        <w:rPr>
          <w:rFonts w:asciiTheme="minorHAnsi" w:hAnsiTheme="minorHAnsi" w:cstheme="minorHAnsi"/>
          <w:sz w:val="26"/>
          <w:szCs w:val="26"/>
        </w:rPr>
        <w:t xml:space="preserve">owing by the respondent </w:t>
      </w:r>
      <w:r w:rsidR="00CE439C">
        <w:rPr>
          <w:rFonts w:asciiTheme="minorHAnsi" w:hAnsiTheme="minorHAnsi" w:cstheme="minorHAnsi"/>
          <w:sz w:val="26"/>
          <w:szCs w:val="26"/>
        </w:rPr>
        <w:t xml:space="preserve">exceeded </w:t>
      </w:r>
      <w:r w:rsidR="00ED1630">
        <w:rPr>
          <w:rFonts w:asciiTheme="minorHAnsi" w:hAnsiTheme="minorHAnsi" w:cstheme="minorHAnsi"/>
          <w:sz w:val="26"/>
          <w:szCs w:val="26"/>
        </w:rPr>
        <w:t>an</w:t>
      </w:r>
      <w:r w:rsidR="00890624">
        <w:rPr>
          <w:rFonts w:asciiTheme="minorHAnsi" w:hAnsiTheme="minorHAnsi" w:cstheme="minorHAnsi"/>
          <w:sz w:val="26"/>
          <w:szCs w:val="26"/>
        </w:rPr>
        <w:t xml:space="preserve"> amount of </w:t>
      </w:r>
      <w:r w:rsidR="00CE439C">
        <w:rPr>
          <w:rFonts w:asciiTheme="minorHAnsi" w:hAnsiTheme="minorHAnsi" w:cstheme="minorHAnsi"/>
          <w:sz w:val="26"/>
          <w:szCs w:val="26"/>
        </w:rPr>
        <w:t>R80</w:t>
      </w:r>
      <w:r w:rsidR="00693F24">
        <w:rPr>
          <w:rFonts w:asciiTheme="minorHAnsi" w:hAnsiTheme="minorHAnsi" w:cstheme="minorHAnsi"/>
          <w:sz w:val="26"/>
          <w:szCs w:val="26"/>
        </w:rPr>
        <w:t>,</w:t>
      </w:r>
      <w:r w:rsidR="00CE439C">
        <w:rPr>
          <w:rFonts w:asciiTheme="minorHAnsi" w:hAnsiTheme="minorHAnsi" w:cstheme="minorHAnsi"/>
          <w:sz w:val="26"/>
          <w:szCs w:val="26"/>
        </w:rPr>
        <w:t>000.00.</w:t>
      </w:r>
      <w:r w:rsidR="00693F24">
        <w:rPr>
          <w:rFonts w:asciiTheme="minorHAnsi" w:hAnsiTheme="minorHAnsi" w:cstheme="minorHAnsi"/>
          <w:sz w:val="26"/>
          <w:szCs w:val="26"/>
        </w:rPr>
        <w:t xml:space="preserve"> The appellant alleged in its </w:t>
      </w:r>
      <w:r w:rsidR="003503DF">
        <w:rPr>
          <w:rFonts w:asciiTheme="minorHAnsi" w:hAnsiTheme="minorHAnsi" w:cstheme="minorHAnsi"/>
          <w:sz w:val="26"/>
          <w:szCs w:val="26"/>
        </w:rPr>
        <w:t xml:space="preserve">founding </w:t>
      </w:r>
      <w:r w:rsidR="00693F24">
        <w:rPr>
          <w:rFonts w:asciiTheme="minorHAnsi" w:hAnsiTheme="minorHAnsi" w:cstheme="minorHAnsi"/>
          <w:sz w:val="26"/>
          <w:szCs w:val="26"/>
        </w:rPr>
        <w:t>papers that it has a duty to protect and act in the best interest of its collective members apropos ‘the maintenance and up-keeping of the building known as Body Corporate of the Le Grande Bernard Sectional Scheme’, same being a statutory duty in terms of section 3 of the Sectional Titles Schemes Management Act 8 of 2011</w:t>
      </w:r>
      <w:r w:rsidR="003503DF">
        <w:rPr>
          <w:rFonts w:asciiTheme="minorHAnsi" w:hAnsiTheme="minorHAnsi" w:cstheme="minorHAnsi"/>
          <w:sz w:val="26"/>
          <w:szCs w:val="26"/>
        </w:rPr>
        <w:t xml:space="preserve"> and that ‘it is to the extreme detriment and prejudice of the Applicant and its members when one member fails to make her </w:t>
      </w:r>
      <w:r w:rsidR="003503DF">
        <w:rPr>
          <w:rFonts w:asciiTheme="minorHAnsi" w:hAnsiTheme="minorHAnsi" w:cstheme="minorHAnsi"/>
          <w:i/>
          <w:sz w:val="26"/>
          <w:szCs w:val="26"/>
        </w:rPr>
        <w:t>pro rata</w:t>
      </w:r>
      <w:r w:rsidR="003503DF">
        <w:rPr>
          <w:rFonts w:asciiTheme="minorHAnsi" w:hAnsiTheme="minorHAnsi" w:cstheme="minorHAnsi"/>
          <w:sz w:val="26"/>
          <w:szCs w:val="26"/>
        </w:rPr>
        <w:t xml:space="preserve"> contribution to the levies, contributions and other charges’</w:t>
      </w:r>
      <w:r w:rsidR="00693F24">
        <w:rPr>
          <w:rFonts w:asciiTheme="minorHAnsi" w:hAnsiTheme="minorHAnsi" w:cstheme="minorHAnsi"/>
          <w:sz w:val="26"/>
          <w:szCs w:val="26"/>
        </w:rPr>
        <w:t xml:space="preserve">. </w:t>
      </w:r>
    </w:p>
    <w:p w:rsidR="00B80B24" w:rsidRDefault="00B80B24" w:rsidP="00B80B24">
      <w:pPr>
        <w:pStyle w:val="ListParagraph"/>
        <w:rPr>
          <w:rFonts w:asciiTheme="minorHAnsi" w:hAnsiTheme="minorHAnsi" w:cstheme="minorHAnsi"/>
          <w:sz w:val="26"/>
          <w:szCs w:val="26"/>
        </w:rPr>
      </w:pPr>
    </w:p>
    <w:p w:rsidR="00B80B24" w:rsidRDefault="00B80B24" w:rsidP="00B80B2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papers reveal that the property was bonded to Nedbank. At the time of the application, the bond liability amounted to R1 609 115.11, whilst the outstanding liability to COJ was </w:t>
      </w:r>
      <w:r w:rsidRPr="00B80B24">
        <w:rPr>
          <w:rFonts w:asciiTheme="minorHAnsi" w:hAnsiTheme="minorHAnsi" w:cstheme="minorHAnsi"/>
          <w:sz w:val="26"/>
          <w:szCs w:val="26"/>
        </w:rPr>
        <w:t>R28 019.86</w:t>
      </w:r>
      <w:r>
        <w:rPr>
          <w:rFonts w:asciiTheme="minorHAnsi" w:hAnsiTheme="minorHAnsi" w:cstheme="minorHAnsi"/>
          <w:sz w:val="26"/>
          <w:szCs w:val="26"/>
        </w:rPr>
        <w:t xml:space="preserve">. The market value of the property was </w:t>
      </w:r>
      <w:r w:rsidR="00F9339A">
        <w:rPr>
          <w:rFonts w:asciiTheme="minorHAnsi" w:hAnsiTheme="minorHAnsi" w:cstheme="minorHAnsi"/>
          <w:sz w:val="26"/>
          <w:szCs w:val="26"/>
        </w:rPr>
        <w:t xml:space="preserve">approximately </w:t>
      </w:r>
      <w:r>
        <w:rPr>
          <w:rFonts w:asciiTheme="minorHAnsi" w:hAnsiTheme="minorHAnsi" w:cstheme="minorHAnsi"/>
          <w:sz w:val="26"/>
          <w:szCs w:val="26"/>
        </w:rPr>
        <w:t>R1,450 000.</w:t>
      </w:r>
      <w:r w:rsidR="008B066F">
        <w:rPr>
          <w:rFonts w:asciiTheme="minorHAnsi" w:hAnsiTheme="minorHAnsi" w:cstheme="minorHAnsi"/>
          <w:sz w:val="26"/>
          <w:szCs w:val="26"/>
        </w:rPr>
        <w:t>00 with an expected high of R1.74 million</w:t>
      </w:r>
      <w:r w:rsidR="00F9339A">
        <w:rPr>
          <w:rFonts w:asciiTheme="minorHAnsi" w:hAnsiTheme="minorHAnsi" w:cstheme="minorHAnsi"/>
          <w:sz w:val="26"/>
          <w:szCs w:val="26"/>
        </w:rPr>
        <w:t xml:space="preserve"> and an expected low of </w:t>
      </w:r>
      <w:r w:rsidR="008B066F">
        <w:rPr>
          <w:rFonts w:asciiTheme="minorHAnsi" w:hAnsiTheme="minorHAnsi" w:cstheme="minorHAnsi"/>
          <w:sz w:val="26"/>
          <w:szCs w:val="26"/>
        </w:rPr>
        <w:t>R1.32 million.</w:t>
      </w:r>
    </w:p>
    <w:p w:rsidR="003503DF" w:rsidRDefault="003503DF" w:rsidP="003503DF">
      <w:pPr>
        <w:pStyle w:val="ListParagraph"/>
        <w:rPr>
          <w:rFonts w:asciiTheme="minorHAnsi" w:hAnsiTheme="minorHAnsi" w:cstheme="minorHAnsi"/>
          <w:sz w:val="26"/>
          <w:szCs w:val="26"/>
        </w:rPr>
      </w:pPr>
    </w:p>
    <w:p w:rsidR="005D790C" w:rsidRPr="001277E4" w:rsidRDefault="005D790C" w:rsidP="005D790C">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lastRenderedPageBreak/>
        <w:t>Judgment of court below</w:t>
      </w:r>
    </w:p>
    <w:p w:rsidR="00C93BA0" w:rsidRDefault="00277E39"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At the conclusion of oral argument presented on behalf of the appellant at the hearing of the application, the </w:t>
      </w:r>
      <w:r w:rsidR="00DC1E7B">
        <w:rPr>
          <w:rFonts w:asciiTheme="minorHAnsi" w:hAnsiTheme="minorHAnsi" w:cstheme="minorHAnsi"/>
          <w:sz w:val="26"/>
          <w:szCs w:val="26"/>
        </w:rPr>
        <w:t xml:space="preserve">learned magistrate </w:t>
      </w:r>
      <w:r>
        <w:rPr>
          <w:rFonts w:asciiTheme="minorHAnsi" w:hAnsiTheme="minorHAnsi" w:cstheme="minorHAnsi"/>
          <w:sz w:val="26"/>
          <w:szCs w:val="26"/>
        </w:rPr>
        <w:t xml:space="preserve">provided the following </w:t>
      </w:r>
      <w:r w:rsidR="005D790C">
        <w:rPr>
          <w:rFonts w:asciiTheme="minorHAnsi" w:hAnsiTheme="minorHAnsi" w:cstheme="minorHAnsi"/>
          <w:sz w:val="26"/>
          <w:szCs w:val="26"/>
        </w:rPr>
        <w:t>reason for dismissing the application</w:t>
      </w:r>
      <w:r>
        <w:rPr>
          <w:rFonts w:asciiTheme="minorHAnsi" w:hAnsiTheme="minorHAnsi" w:cstheme="minorHAnsi"/>
          <w:sz w:val="26"/>
          <w:szCs w:val="26"/>
        </w:rPr>
        <w:t>:</w:t>
      </w:r>
      <w:r w:rsidR="00DC1E7B">
        <w:rPr>
          <w:rFonts w:asciiTheme="minorHAnsi" w:hAnsiTheme="minorHAnsi" w:cstheme="minorHAnsi"/>
          <w:sz w:val="26"/>
          <w:szCs w:val="26"/>
        </w:rPr>
        <w:t xml:space="preserve"> “</w:t>
      </w:r>
      <w:r w:rsidR="00DC1E7B">
        <w:rPr>
          <w:rFonts w:asciiTheme="minorHAnsi" w:hAnsiTheme="minorHAnsi" w:cstheme="minorHAnsi"/>
          <w:i/>
          <w:sz w:val="26"/>
          <w:szCs w:val="26"/>
        </w:rPr>
        <w:t xml:space="preserve">After having read the papers and after having gone through the statement from the bondholder, the statement from the City of Johannesburg and having regard to the amount of the </w:t>
      </w:r>
      <w:r w:rsidR="00DC1E7B">
        <w:rPr>
          <w:rFonts w:asciiTheme="minorHAnsi" w:hAnsiTheme="minorHAnsi" w:cstheme="minorHAnsi"/>
          <w:sz w:val="26"/>
          <w:szCs w:val="26"/>
        </w:rPr>
        <w:t xml:space="preserve">[respondent’s] </w:t>
      </w:r>
      <w:r w:rsidR="00DC1E7B">
        <w:rPr>
          <w:rFonts w:asciiTheme="minorHAnsi" w:hAnsiTheme="minorHAnsi" w:cstheme="minorHAnsi"/>
          <w:i/>
          <w:sz w:val="26"/>
          <w:szCs w:val="26"/>
        </w:rPr>
        <w:t>debt, …the property, if sold, will never be able to cover the debt. I do not think it will even cover the outstanding bond let alone the City of Johannesburg’s fees. For those reasons the application is dismissed. I am making no order as to cost.</w:t>
      </w:r>
      <w:r w:rsidR="00DC1E7B">
        <w:rPr>
          <w:rFonts w:asciiTheme="minorHAnsi" w:hAnsiTheme="minorHAnsi" w:cstheme="minorHAnsi"/>
          <w:sz w:val="26"/>
          <w:szCs w:val="26"/>
        </w:rPr>
        <w:t>(sic)”</w:t>
      </w:r>
    </w:p>
    <w:p w:rsidR="00CE439C" w:rsidRPr="00CE439C" w:rsidRDefault="00CE439C" w:rsidP="00CE439C">
      <w:pPr>
        <w:pStyle w:val="ListParagraph"/>
        <w:rPr>
          <w:rFonts w:asciiTheme="minorHAnsi" w:hAnsiTheme="minorHAnsi" w:cstheme="minorHAnsi"/>
          <w:sz w:val="26"/>
          <w:szCs w:val="26"/>
        </w:rPr>
      </w:pPr>
    </w:p>
    <w:p w:rsidR="00C93BA0" w:rsidRDefault="00C93BA0" w:rsidP="00C93BA0">
      <w:pPr>
        <w:pStyle w:val="ListParagraph"/>
        <w:numPr>
          <w:ilvl w:val="0"/>
          <w:numId w:val="3"/>
        </w:numPr>
        <w:spacing w:after="200" w:line="360" w:lineRule="auto"/>
        <w:jc w:val="both"/>
        <w:rPr>
          <w:rFonts w:asciiTheme="minorHAnsi" w:hAnsiTheme="minorHAnsi" w:cstheme="minorHAnsi"/>
          <w:sz w:val="26"/>
          <w:szCs w:val="26"/>
        </w:rPr>
      </w:pPr>
      <w:r w:rsidRPr="000707CB">
        <w:rPr>
          <w:rFonts w:asciiTheme="minorHAnsi" w:hAnsiTheme="minorHAnsi" w:cstheme="minorHAnsi"/>
          <w:sz w:val="26"/>
          <w:szCs w:val="26"/>
        </w:rPr>
        <w:t xml:space="preserve">The </w:t>
      </w:r>
      <w:r>
        <w:rPr>
          <w:rFonts w:asciiTheme="minorHAnsi" w:hAnsiTheme="minorHAnsi" w:cstheme="minorHAnsi"/>
          <w:sz w:val="26"/>
          <w:szCs w:val="26"/>
        </w:rPr>
        <w:t xml:space="preserve">presiding </w:t>
      </w:r>
      <w:r w:rsidRPr="000707CB">
        <w:rPr>
          <w:rFonts w:asciiTheme="minorHAnsi" w:hAnsiTheme="minorHAnsi" w:cstheme="minorHAnsi"/>
          <w:sz w:val="26"/>
          <w:szCs w:val="26"/>
        </w:rPr>
        <w:t xml:space="preserve">magistrate </w:t>
      </w:r>
      <w:r w:rsidR="00DC1E7B">
        <w:rPr>
          <w:rFonts w:asciiTheme="minorHAnsi" w:hAnsiTheme="minorHAnsi" w:cstheme="minorHAnsi"/>
          <w:sz w:val="26"/>
          <w:szCs w:val="26"/>
        </w:rPr>
        <w:t xml:space="preserve">later </w:t>
      </w:r>
      <w:r w:rsidRPr="000707CB">
        <w:rPr>
          <w:rFonts w:asciiTheme="minorHAnsi" w:hAnsiTheme="minorHAnsi" w:cstheme="minorHAnsi"/>
          <w:sz w:val="26"/>
          <w:szCs w:val="26"/>
        </w:rPr>
        <w:t xml:space="preserve">provided written reasons in terms of Rule 51(1) for why </w:t>
      </w:r>
      <w:r w:rsidR="00DC1E7B">
        <w:rPr>
          <w:rFonts w:asciiTheme="minorHAnsi" w:hAnsiTheme="minorHAnsi" w:cstheme="minorHAnsi"/>
          <w:sz w:val="26"/>
          <w:szCs w:val="26"/>
        </w:rPr>
        <w:t>s</w:t>
      </w:r>
      <w:r>
        <w:rPr>
          <w:rFonts w:asciiTheme="minorHAnsi" w:hAnsiTheme="minorHAnsi" w:cstheme="minorHAnsi"/>
          <w:sz w:val="26"/>
          <w:szCs w:val="26"/>
        </w:rPr>
        <w:t>he</w:t>
      </w:r>
      <w:r w:rsidRPr="000707CB">
        <w:rPr>
          <w:rFonts w:asciiTheme="minorHAnsi" w:hAnsiTheme="minorHAnsi" w:cstheme="minorHAnsi"/>
          <w:sz w:val="26"/>
          <w:szCs w:val="26"/>
        </w:rPr>
        <w:t xml:space="preserve"> </w:t>
      </w:r>
      <w:r w:rsidR="00DC1E7B">
        <w:rPr>
          <w:rFonts w:asciiTheme="minorHAnsi" w:hAnsiTheme="minorHAnsi" w:cstheme="minorHAnsi"/>
          <w:sz w:val="26"/>
          <w:szCs w:val="26"/>
        </w:rPr>
        <w:t>dismissed the application</w:t>
      </w:r>
      <w:r>
        <w:rPr>
          <w:rFonts w:asciiTheme="minorHAnsi" w:hAnsiTheme="minorHAnsi" w:cstheme="minorHAnsi"/>
          <w:sz w:val="26"/>
          <w:szCs w:val="26"/>
        </w:rPr>
        <w:t>. T</w:t>
      </w:r>
      <w:r w:rsidRPr="000707CB">
        <w:rPr>
          <w:rFonts w:asciiTheme="minorHAnsi" w:hAnsiTheme="minorHAnsi" w:cstheme="minorHAnsi"/>
          <w:sz w:val="26"/>
          <w:szCs w:val="26"/>
        </w:rPr>
        <w:t>hese included that:</w:t>
      </w:r>
    </w:p>
    <w:p w:rsidR="00C93BA0" w:rsidRPr="000707CB" w:rsidRDefault="00C93BA0" w:rsidP="00C93BA0">
      <w:pPr>
        <w:pStyle w:val="ListParagraph"/>
        <w:spacing w:after="200" w:line="360" w:lineRule="auto"/>
        <w:ind w:left="851"/>
        <w:jc w:val="both"/>
        <w:rPr>
          <w:rFonts w:asciiTheme="minorHAnsi" w:hAnsiTheme="minorHAnsi" w:cstheme="minorHAnsi"/>
          <w:sz w:val="26"/>
          <w:szCs w:val="26"/>
        </w:rPr>
      </w:pPr>
    </w:p>
    <w:p w:rsidR="00277E39" w:rsidRDefault="00C93BA0" w:rsidP="00C93BA0">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DC1E7B">
        <w:rPr>
          <w:rFonts w:asciiTheme="minorHAnsi" w:hAnsiTheme="minorHAnsi" w:cstheme="minorHAnsi"/>
          <w:sz w:val="26"/>
          <w:szCs w:val="26"/>
        </w:rPr>
        <w:t>court record reflect</w:t>
      </w:r>
      <w:r w:rsidR="00081D88">
        <w:rPr>
          <w:rFonts w:asciiTheme="minorHAnsi" w:hAnsiTheme="minorHAnsi" w:cstheme="minorHAnsi"/>
          <w:sz w:val="26"/>
          <w:szCs w:val="26"/>
        </w:rPr>
        <w:t>ed</w:t>
      </w:r>
      <w:r w:rsidR="00DC1E7B">
        <w:rPr>
          <w:rFonts w:asciiTheme="minorHAnsi" w:hAnsiTheme="minorHAnsi" w:cstheme="minorHAnsi"/>
          <w:sz w:val="26"/>
          <w:szCs w:val="26"/>
        </w:rPr>
        <w:t xml:space="preserve"> that the property will sell at a loss</w:t>
      </w:r>
      <w:r w:rsidR="00277E39">
        <w:rPr>
          <w:rFonts w:asciiTheme="minorHAnsi" w:hAnsiTheme="minorHAnsi" w:cstheme="minorHAnsi"/>
          <w:sz w:val="26"/>
          <w:szCs w:val="26"/>
        </w:rPr>
        <w:t>, demonstrated mathematically</w:t>
      </w:r>
      <w:r w:rsidR="00081D88">
        <w:rPr>
          <w:rFonts w:asciiTheme="minorHAnsi" w:hAnsiTheme="minorHAnsi" w:cstheme="minorHAnsi"/>
          <w:sz w:val="26"/>
          <w:szCs w:val="26"/>
        </w:rPr>
        <w:t>, as follows</w:t>
      </w:r>
      <w:r w:rsidR="00277E39">
        <w:rPr>
          <w:rFonts w:asciiTheme="minorHAnsi" w:hAnsiTheme="minorHAnsi" w:cstheme="minorHAnsi"/>
          <w:sz w:val="26"/>
          <w:szCs w:val="26"/>
        </w:rPr>
        <w:t>:</w:t>
      </w:r>
    </w:p>
    <w:p w:rsidR="00277E39" w:rsidRDefault="00277E39" w:rsidP="00277E39">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Value of property per affidavit and annexures:</w:t>
      </w:r>
      <w:r>
        <w:rPr>
          <w:rFonts w:asciiTheme="minorHAnsi" w:hAnsiTheme="minorHAnsi" w:cstheme="minorHAnsi"/>
          <w:sz w:val="26"/>
          <w:szCs w:val="26"/>
        </w:rPr>
        <w:tab/>
        <w:t>R1,450 000.00</w:t>
      </w:r>
    </w:p>
    <w:p w:rsidR="00277E39" w:rsidRDefault="00277E39" w:rsidP="00277E39">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Minus outstanding bond (per annexure ‘NC1’)</w:t>
      </w:r>
      <w:r>
        <w:rPr>
          <w:rFonts w:asciiTheme="minorHAnsi" w:hAnsiTheme="minorHAnsi" w:cstheme="minorHAnsi"/>
          <w:sz w:val="26"/>
          <w:szCs w:val="26"/>
        </w:rPr>
        <w:tab/>
        <w:t>R1 609 115.11</w:t>
      </w:r>
    </w:p>
    <w:p w:rsidR="00C93BA0" w:rsidRDefault="00277E39" w:rsidP="00277E39">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Minus outstanding debt to COJ</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Pr="00277E39">
        <w:rPr>
          <w:rFonts w:asciiTheme="minorHAnsi" w:hAnsiTheme="minorHAnsi" w:cstheme="minorHAnsi"/>
          <w:sz w:val="26"/>
          <w:szCs w:val="26"/>
          <w:u w:val="single"/>
        </w:rPr>
        <w:t>R28 019.86</w:t>
      </w:r>
    </w:p>
    <w:p w:rsidR="00277E39" w:rsidRDefault="00277E39" w:rsidP="00277E39">
      <w:pPr>
        <w:pStyle w:val="ListParagraph"/>
        <w:spacing w:after="200" w:line="360" w:lineRule="auto"/>
        <w:ind w:left="1702"/>
        <w:jc w:val="both"/>
        <w:rPr>
          <w:rFonts w:asciiTheme="minorHAnsi" w:hAnsiTheme="minorHAnsi" w:cstheme="minorHAnsi"/>
          <w:sz w:val="26"/>
          <w:szCs w:val="26"/>
        </w:rPr>
      </w:pPr>
      <w:r>
        <w:rPr>
          <w:rFonts w:asciiTheme="minorHAnsi" w:hAnsiTheme="minorHAnsi" w:cstheme="minorHAnsi"/>
          <w:sz w:val="26"/>
          <w:szCs w:val="26"/>
        </w:rPr>
        <w:t xml:space="preserve">Equals: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b/>
          <w:sz w:val="26"/>
          <w:szCs w:val="26"/>
        </w:rPr>
        <w:t xml:space="preserve">- </w:t>
      </w:r>
      <w:r>
        <w:rPr>
          <w:rFonts w:asciiTheme="minorHAnsi" w:hAnsiTheme="minorHAnsi" w:cstheme="minorHAnsi"/>
          <w:sz w:val="26"/>
          <w:szCs w:val="26"/>
        </w:rPr>
        <w:t>R187 134.97</w:t>
      </w:r>
    </w:p>
    <w:p w:rsidR="00F9339A" w:rsidRDefault="00F9339A" w:rsidP="00F9339A">
      <w:pPr>
        <w:pStyle w:val="ListParagraph"/>
        <w:spacing w:after="200" w:line="360" w:lineRule="auto"/>
        <w:ind w:left="1702"/>
        <w:jc w:val="both"/>
        <w:rPr>
          <w:rFonts w:asciiTheme="minorHAnsi" w:hAnsiTheme="minorHAnsi" w:cstheme="minorHAnsi"/>
          <w:sz w:val="26"/>
          <w:szCs w:val="26"/>
        </w:rPr>
      </w:pPr>
    </w:p>
    <w:p w:rsidR="00277E39" w:rsidRDefault="009E379B" w:rsidP="00C93BA0">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She </w:t>
      </w:r>
      <w:r w:rsidR="00081D88">
        <w:rPr>
          <w:rFonts w:asciiTheme="minorHAnsi" w:hAnsiTheme="minorHAnsi" w:cstheme="minorHAnsi"/>
          <w:sz w:val="26"/>
          <w:szCs w:val="26"/>
        </w:rPr>
        <w:t xml:space="preserve">(magistrate) </w:t>
      </w:r>
      <w:r>
        <w:rPr>
          <w:rFonts w:asciiTheme="minorHAnsi" w:hAnsiTheme="minorHAnsi" w:cstheme="minorHAnsi"/>
          <w:sz w:val="26"/>
          <w:szCs w:val="26"/>
        </w:rPr>
        <w:t>underst</w:t>
      </w:r>
      <w:r w:rsidR="00081D88">
        <w:rPr>
          <w:rFonts w:asciiTheme="minorHAnsi" w:hAnsiTheme="minorHAnsi" w:cstheme="minorHAnsi"/>
          <w:sz w:val="26"/>
          <w:szCs w:val="26"/>
        </w:rPr>
        <w:t>ood</w:t>
      </w:r>
      <w:r w:rsidR="00D47C82">
        <w:rPr>
          <w:rFonts w:asciiTheme="minorHAnsi" w:hAnsiTheme="minorHAnsi" w:cstheme="minorHAnsi"/>
          <w:sz w:val="26"/>
          <w:szCs w:val="26"/>
        </w:rPr>
        <w:t xml:space="preserve"> </w:t>
      </w:r>
      <w:r>
        <w:rPr>
          <w:rFonts w:asciiTheme="minorHAnsi" w:hAnsiTheme="minorHAnsi" w:cstheme="minorHAnsi"/>
          <w:sz w:val="26"/>
          <w:szCs w:val="26"/>
        </w:rPr>
        <w:t xml:space="preserve">the </w:t>
      </w:r>
      <w:r w:rsidR="00277E39">
        <w:rPr>
          <w:rFonts w:asciiTheme="minorHAnsi" w:hAnsiTheme="minorHAnsi" w:cstheme="minorHAnsi"/>
          <w:sz w:val="26"/>
          <w:szCs w:val="26"/>
        </w:rPr>
        <w:t xml:space="preserve">purpose of a Rule 43A application </w:t>
      </w:r>
      <w:r>
        <w:rPr>
          <w:rFonts w:asciiTheme="minorHAnsi" w:hAnsiTheme="minorHAnsi" w:cstheme="minorHAnsi"/>
          <w:sz w:val="26"/>
          <w:szCs w:val="26"/>
        </w:rPr>
        <w:t>to be</w:t>
      </w:r>
      <w:r w:rsidR="00277E39">
        <w:rPr>
          <w:rFonts w:asciiTheme="minorHAnsi" w:hAnsiTheme="minorHAnsi" w:cstheme="minorHAnsi"/>
          <w:sz w:val="26"/>
          <w:szCs w:val="26"/>
        </w:rPr>
        <w:t xml:space="preserve"> </w:t>
      </w:r>
      <w:r>
        <w:rPr>
          <w:rFonts w:asciiTheme="minorHAnsi" w:hAnsiTheme="minorHAnsi" w:cstheme="minorHAnsi"/>
          <w:sz w:val="26"/>
          <w:szCs w:val="26"/>
        </w:rPr>
        <w:t>‘</w:t>
      </w:r>
      <w:r w:rsidR="00277E39">
        <w:rPr>
          <w:rFonts w:asciiTheme="minorHAnsi" w:hAnsiTheme="minorHAnsi" w:cstheme="minorHAnsi"/>
          <w:sz w:val="26"/>
          <w:szCs w:val="26"/>
        </w:rPr>
        <w:t>a step in the successful recovery of a debt through the sale of an immovable property</w:t>
      </w:r>
      <w:r>
        <w:rPr>
          <w:rFonts w:asciiTheme="minorHAnsi" w:hAnsiTheme="minorHAnsi" w:cstheme="minorHAnsi"/>
          <w:sz w:val="26"/>
          <w:szCs w:val="26"/>
        </w:rPr>
        <w:t>’</w:t>
      </w:r>
      <w:r w:rsidR="00277E39">
        <w:rPr>
          <w:rFonts w:asciiTheme="minorHAnsi" w:hAnsiTheme="minorHAnsi" w:cstheme="minorHAnsi"/>
          <w:sz w:val="26"/>
          <w:szCs w:val="26"/>
        </w:rPr>
        <w:t>;</w:t>
      </w:r>
    </w:p>
    <w:p w:rsidR="00F9339A" w:rsidRDefault="00F9339A" w:rsidP="00F9339A">
      <w:pPr>
        <w:pStyle w:val="ListParagraph"/>
        <w:spacing w:after="200" w:line="360" w:lineRule="auto"/>
        <w:ind w:left="1702"/>
        <w:jc w:val="both"/>
        <w:rPr>
          <w:rFonts w:asciiTheme="minorHAnsi" w:hAnsiTheme="minorHAnsi" w:cstheme="minorHAnsi"/>
          <w:sz w:val="26"/>
          <w:szCs w:val="26"/>
        </w:rPr>
      </w:pPr>
    </w:p>
    <w:p w:rsidR="00C93BA0" w:rsidRDefault="009E379B" w:rsidP="00C93BA0">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t>
      </w:r>
      <w:r w:rsidR="00277E39">
        <w:rPr>
          <w:rFonts w:asciiTheme="minorHAnsi" w:hAnsiTheme="minorHAnsi" w:cstheme="minorHAnsi"/>
          <w:sz w:val="26"/>
          <w:szCs w:val="26"/>
        </w:rPr>
        <w:t xml:space="preserve">The mathematical calculation </w:t>
      </w:r>
      <w:r>
        <w:rPr>
          <w:rFonts w:asciiTheme="minorHAnsi" w:hAnsiTheme="minorHAnsi" w:cstheme="minorHAnsi"/>
          <w:sz w:val="26"/>
          <w:szCs w:val="26"/>
        </w:rPr>
        <w:t xml:space="preserve">set out </w:t>
      </w:r>
      <w:r w:rsidR="00277E39">
        <w:rPr>
          <w:rFonts w:asciiTheme="minorHAnsi" w:hAnsiTheme="minorHAnsi" w:cstheme="minorHAnsi"/>
          <w:sz w:val="26"/>
          <w:szCs w:val="26"/>
        </w:rPr>
        <w:t>above demonstrates empirically that this will not be achieved.</w:t>
      </w:r>
      <w:r>
        <w:rPr>
          <w:rFonts w:asciiTheme="minorHAnsi" w:hAnsiTheme="minorHAnsi" w:cstheme="minorHAnsi"/>
          <w:sz w:val="26"/>
          <w:szCs w:val="26"/>
        </w:rPr>
        <w:t>’</w:t>
      </w:r>
      <w:r w:rsidR="00C93BA0" w:rsidRPr="006926BB">
        <w:rPr>
          <w:rFonts w:asciiTheme="minorHAnsi" w:hAnsiTheme="minorHAnsi" w:cstheme="minorHAnsi"/>
          <w:sz w:val="26"/>
          <w:szCs w:val="26"/>
        </w:rPr>
        <w:t xml:space="preserve"> </w:t>
      </w:r>
    </w:p>
    <w:p w:rsidR="00C93BA0" w:rsidRDefault="00C93BA0" w:rsidP="00C93BA0">
      <w:pPr>
        <w:pStyle w:val="ListParagraph"/>
        <w:rPr>
          <w:rFonts w:asciiTheme="minorHAnsi" w:hAnsiTheme="minorHAnsi" w:cstheme="minorHAnsi"/>
          <w:sz w:val="26"/>
          <w:szCs w:val="26"/>
        </w:rPr>
      </w:pPr>
    </w:p>
    <w:p w:rsidR="009E379B" w:rsidRPr="001277E4" w:rsidRDefault="009E379B" w:rsidP="009E379B">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Issue on appeal</w:t>
      </w:r>
    </w:p>
    <w:p w:rsidR="00C93BA0" w:rsidRDefault="009E379B"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issue for consideration in the appeal is </w:t>
      </w:r>
      <w:r w:rsidRPr="00D47C82">
        <w:rPr>
          <w:rFonts w:asciiTheme="minorHAnsi" w:hAnsiTheme="minorHAnsi" w:cstheme="minorHAnsi"/>
          <w:sz w:val="26"/>
          <w:szCs w:val="26"/>
        </w:rPr>
        <w:t xml:space="preserve">whether, given the factual circumstances of the case, it was permissible for the learned magistrate to refuse to grant the application solely on the basis that </w:t>
      </w:r>
      <w:r w:rsidR="00081D88">
        <w:rPr>
          <w:rFonts w:asciiTheme="minorHAnsi" w:hAnsiTheme="minorHAnsi" w:cstheme="minorHAnsi"/>
          <w:sz w:val="26"/>
          <w:szCs w:val="26"/>
        </w:rPr>
        <w:t>she</w:t>
      </w:r>
      <w:r w:rsidRPr="00D47C82">
        <w:rPr>
          <w:rFonts w:asciiTheme="minorHAnsi" w:hAnsiTheme="minorHAnsi" w:cstheme="minorHAnsi"/>
          <w:sz w:val="26"/>
          <w:szCs w:val="26"/>
        </w:rPr>
        <w:t xml:space="preserve"> was of the opinion that the sale of the property in execution would not result in effective recovery of debts owed to the </w:t>
      </w:r>
      <w:proofErr w:type="spellStart"/>
      <w:r w:rsidRPr="00D47C82">
        <w:rPr>
          <w:rFonts w:asciiTheme="minorHAnsi" w:hAnsiTheme="minorHAnsi" w:cstheme="minorHAnsi"/>
          <w:sz w:val="26"/>
          <w:szCs w:val="26"/>
        </w:rPr>
        <w:t>preferent</w:t>
      </w:r>
      <w:proofErr w:type="spellEnd"/>
      <w:r w:rsidRPr="00D47C82">
        <w:rPr>
          <w:rFonts w:asciiTheme="minorHAnsi" w:hAnsiTheme="minorHAnsi" w:cstheme="minorHAnsi"/>
          <w:sz w:val="26"/>
          <w:szCs w:val="26"/>
        </w:rPr>
        <w:t xml:space="preserve"> creditor</w:t>
      </w:r>
      <w:r w:rsidR="00FE4FC3">
        <w:rPr>
          <w:rFonts w:asciiTheme="minorHAnsi" w:hAnsiTheme="minorHAnsi" w:cstheme="minorHAnsi"/>
          <w:sz w:val="26"/>
          <w:szCs w:val="26"/>
        </w:rPr>
        <w:t xml:space="preserve"> (</w:t>
      </w:r>
      <w:r w:rsidRPr="00D47C82">
        <w:rPr>
          <w:rFonts w:asciiTheme="minorHAnsi" w:hAnsiTheme="minorHAnsi" w:cstheme="minorHAnsi"/>
          <w:sz w:val="26"/>
          <w:szCs w:val="26"/>
        </w:rPr>
        <w:t>Nedbank</w:t>
      </w:r>
      <w:r w:rsidR="00FE4FC3">
        <w:rPr>
          <w:rFonts w:asciiTheme="minorHAnsi" w:hAnsiTheme="minorHAnsi" w:cstheme="minorHAnsi"/>
          <w:sz w:val="26"/>
          <w:szCs w:val="26"/>
        </w:rPr>
        <w:t>)</w:t>
      </w:r>
      <w:r w:rsidRPr="00D47C82">
        <w:rPr>
          <w:rFonts w:asciiTheme="minorHAnsi" w:hAnsiTheme="minorHAnsi" w:cstheme="minorHAnsi"/>
          <w:sz w:val="26"/>
          <w:szCs w:val="26"/>
        </w:rPr>
        <w:t>, the appellant and the City of Johannesburg.</w:t>
      </w:r>
      <w:r>
        <w:rPr>
          <w:rFonts w:asciiTheme="minorHAnsi" w:hAnsiTheme="minorHAnsi" w:cstheme="minorHAnsi"/>
          <w:sz w:val="26"/>
          <w:szCs w:val="26"/>
        </w:rPr>
        <w:t xml:space="preserve"> </w:t>
      </w:r>
    </w:p>
    <w:p w:rsidR="00C93BA0" w:rsidRDefault="00C93BA0" w:rsidP="00C93BA0">
      <w:pPr>
        <w:pStyle w:val="ListParagraph"/>
        <w:rPr>
          <w:rFonts w:asciiTheme="minorHAnsi" w:hAnsiTheme="minorHAnsi" w:cstheme="minorHAnsi"/>
          <w:sz w:val="26"/>
          <w:szCs w:val="26"/>
        </w:rPr>
      </w:pPr>
    </w:p>
    <w:p w:rsidR="00C93BA0" w:rsidRDefault="00F9339A"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w:t>
      </w:r>
      <w:r w:rsidR="00834E19">
        <w:rPr>
          <w:rFonts w:asciiTheme="minorHAnsi" w:hAnsiTheme="minorHAnsi" w:cstheme="minorHAnsi"/>
          <w:sz w:val="26"/>
          <w:szCs w:val="26"/>
        </w:rPr>
        <w:t xml:space="preserve">’s argument is essentially </w:t>
      </w:r>
      <w:r>
        <w:rPr>
          <w:rFonts w:asciiTheme="minorHAnsi" w:hAnsiTheme="minorHAnsi" w:cstheme="minorHAnsi"/>
          <w:sz w:val="26"/>
          <w:szCs w:val="26"/>
        </w:rPr>
        <w:t>that</w:t>
      </w:r>
      <w:r w:rsidR="00FA22EF">
        <w:rPr>
          <w:rFonts w:asciiTheme="minorHAnsi" w:hAnsiTheme="minorHAnsi" w:cstheme="minorHAnsi"/>
          <w:sz w:val="26"/>
          <w:szCs w:val="26"/>
        </w:rPr>
        <w:t xml:space="preserve"> (</w:t>
      </w:r>
      <w:proofErr w:type="spellStart"/>
      <w:r w:rsidR="00FA22EF">
        <w:rPr>
          <w:rFonts w:asciiTheme="minorHAnsi" w:hAnsiTheme="minorHAnsi" w:cstheme="minorHAnsi"/>
          <w:sz w:val="26"/>
          <w:szCs w:val="26"/>
        </w:rPr>
        <w:t>i</w:t>
      </w:r>
      <w:proofErr w:type="spellEnd"/>
      <w:r w:rsidR="00FA22EF">
        <w:rPr>
          <w:rFonts w:asciiTheme="minorHAnsi" w:hAnsiTheme="minorHAnsi" w:cstheme="minorHAnsi"/>
          <w:sz w:val="26"/>
          <w:szCs w:val="26"/>
        </w:rPr>
        <w:t>)</w:t>
      </w:r>
      <w:r>
        <w:rPr>
          <w:rFonts w:asciiTheme="minorHAnsi" w:hAnsiTheme="minorHAnsi" w:cstheme="minorHAnsi"/>
          <w:sz w:val="26"/>
          <w:szCs w:val="26"/>
        </w:rPr>
        <w:t xml:space="preserve"> the recoverability of the debt owed to </w:t>
      </w:r>
      <w:r w:rsidR="009C5C94">
        <w:rPr>
          <w:rFonts w:asciiTheme="minorHAnsi" w:hAnsiTheme="minorHAnsi" w:cstheme="minorHAnsi"/>
          <w:sz w:val="26"/>
          <w:szCs w:val="26"/>
        </w:rPr>
        <w:t>the</w:t>
      </w:r>
      <w:r>
        <w:rPr>
          <w:rFonts w:asciiTheme="minorHAnsi" w:hAnsiTheme="minorHAnsi" w:cstheme="minorHAnsi"/>
          <w:sz w:val="26"/>
          <w:szCs w:val="26"/>
        </w:rPr>
        <w:t xml:space="preserve"> preferent creditor and </w:t>
      </w:r>
      <w:r w:rsidR="00FA22EF">
        <w:rPr>
          <w:rFonts w:asciiTheme="minorHAnsi" w:hAnsiTheme="minorHAnsi" w:cstheme="minorHAnsi"/>
          <w:sz w:val="26"/>
          <w:szCs w:val="26"/>
        </w:rPr>
        <w:t xml:space="preserve">(ii) </w:t>
      </w:r>
      <w:r>
        <w:rPr>
          <w:rFonts w:asciiTheme="minorHAnsi" w:hAnsiTheme="minorHAnsi" w:cstheme="minorHAnsi"/>
          <w:sz w:val="26"/>
          <w:szCs w:val="26"/>
        </w:rPr>
        <w:t>the amount of the proceeds to be recovered at a sale in execution</w:t>
      </w:r>
      <w:r w:rsidR="00FA22EF">
        <w:rPr>
          <w:rFonts w:asciiTheme="minorHAnsi" w:hAnsiTheme="minorHAnsi" w:cstheme="minorHAnsi"/>
          <w:sz w:val="26"/>
          <w:szCs w:val="26"/>
        </w:rPr>
        <w:t>,</w:t>
      </w:r>
      <w:r>
        <w:rPr>
          <w:rFonts w:asciiTheme="minorHAnsi" w:hAnsiTheme="minorHAnsi" w:cstheme="minorHAnsi"/>
          <w:sz w:val="26"/>
          <w:szCs w:val="26"/>
        </w:rPr>
        <w:t xml:space="preserve"> </w:t>
      </w:r>
      <w:r w:rsidR="00126546">
        <w:rPr>
          <w:rFonts w:asciiTheme="minorHAnsi" w:hAnsiTheme="minorHAnsi" w:cstheme="minorHAnsi"/>
          <w:sz w:val="26"/>
          <w:szCs w:val="26"/>
        </w:rPr>
        <w:t xml:space="preserve">are issues </w:t>
      </w:r>
      <w:r>
        <w:rPr>
          <w:rFonts w:asciiTheme="minorHAnsi" w:hAnsiTheme="minorHAnsi" w:cstheme="minorHAnsi"/>
          <w:sz w:val="26"/>
          <w:szCs w:val="26"/>
        </w:rPr>
        <w:t xml:space="preserve">to be considered at the </w:t>
      </w:r>
      <w:r w:rsidR="00FF5955">
        <w:rPr>
          <w:rFonts w:asciiTheme="minorHAnsi" w:hAnsiTheme="minorHAnsi" w:cstheme="minorHAnsi"/>
          <w:sz w:val="26"/>
          <w:szCs w:val="26"/>
        </w:rPr>
        <w:t xml:space="preserve">stage of the </w:t>
      </w:r>
      <w:r>
        <w:rPr>
          <w:rFonts w:asciiTheme="minorHAnsi" w:hAnsiTheme="minorHAnsi" w:cstheme="minorHAnsi"/>
          <w:sz w:val="26"/>
          <w:szCs w:val="26"/>
        </w:rPr>
        <w:t xml:space="preserve">sale </w:t>
      </w:r>
      <w:r w:rsidR="00994DC9">
        <w:rPr>
          <w:rFonts w:asciiTheme="minorHAnsi" w:hAnsiTheme="minorHAnsi" w:cstheme="minorHAnsi"/>
          <w:sz w:val="26"/>
          <w:szCs w:val="26"/>
        </w:rPr>
        <w:t>in</w:t>
      </w:r>
      <w:r>
        <w:rPr>
          <w:rFonts w:asciiTheme="minorHAnsi" w:hAnsiTheme="minorHAnsi" w:cstheme="minorHAnsi"/>
          <w:sz w:val="26"/>
          <w:szCs w:val="26"/>
        </w:rPr>
        <w:t xml:space="preserve"> execution and not when adjudicating the s 66</w:t>
      </w:r>
      <w:r w:rsidR="00834E19">
        <w:rPr>
          <w:rFonts w:asciiTheme="minorHAnsi" w:hAnsiTheme="minorHAnsi" w:cstheme="minorHAnsi"/>
          <w:sz w:val="26"/>
          <w:szCs w:val="26"/>
        </w:rPr>
        <w:t xml:space="preserve"> </w:t>
      </w:r>
      <w:r>
        <w:rPr>
          <w:rFonts w:asciiTheme="minorHAnsi" w:hAnsiTheme="minorHAnsi" w:cstheme="minorHAnsi"/>
          <w:sz w:val="26"/>
          <w:szCs w:val="26"/>
        </w:rPr>
        <w:t>application</w:t>
      </w:r>
      <w:r w:rsidR="00126546">
        <w:rPr>
          <w:rFonts w:asciiTheme="minorHAnsi" w:hAnsiTheme="minorHAnsi" w:cstheme="minorHAnsi"/>
          <w:sz w:val="26"/>
          <w:szCs w:val="26"/>
        </w:rPr>
        <w:t xml:space="preserve">. </w:t>
      </w:r>
      <w:r w:rsidR="00834E19">
        <w:rPr>
          <w:rFonts w:asciiTheme="minorHAnsi" w:hAnsiTheme="minorHAnsi" w:cstheme="minorHAnsi"/>
          <w:sz w:val="26"/>
          <w:szCs w:val="26"/>
        </w:rPr>
        <w:t xml:space="preserve">Similarly, so the argument </w:t>
      </w:r>
      <w:r w:rsidR="00994DC9">
        <w:rPr>
          <w:rFonts w:asciiTheme="minorHAnsi" w:hAnsiTheme="minorHAnsi" w:cstheme="minorHAnsi"/>
          <w:sz w:val="26"/>
          <w:szCs w:val="26"/>
        </w:rPr>
        <w:t>went</w:t>
      </w:r>
      <w:r w:rsidR="00834E19">
        <w:rPr>
          <w:rFonts w:asciiTheme="minorHAnsi" w:hAnsiTheme="minorHAnsi" w:cstheme="minorHAnsi"/>
          <w:sz w:val="26"/>
          <w:szCs w:val="26"/>
        </w:rPr>
        <w:t xml:space="preserve">, </w:t>
      </w:r>
      <w:r w:rsidR="009C5C94">
        <w:rPr>
          <w:rFonts w:asciiTheme="minorHAnsi" w:hAnsiTheme="minorHAnsi" w:cstheme="minorHAnsi"/>
          <w:sz w:val="26"/>
          <w:szCs w:val="26"/>
        </w:rPr>
        <w:t xml:space="preserve">Rule 43A </w:t>
      </w:r>
      <w:r w:rsidR="00834E19">
        <w:rPr>
          <w:rFonts w:asciiTheme="minorHAnsi" w:hAnsiTheme="minorHAnsi" w:cstheme="minorHAnsi"/>
          <w:sz w:val="26"/>
          <w:szCs w:val="26"/>
        </w:rPr>
        <w:t>contains</w:t>
      </w:r>
      <w:r w:rsidR="009C5C94">
        <w:rPr>
          <w:rFonts w:asciiTheme="minorHAnsi" w:hAnsiTheme="minorHAnsi" w:cstheme="minorHAnsi"/>
          <w:sz w:val="26"/>
          <w:szCs w:val="26"/>
        </w:rPr>
        <w:t xml:space="preserve"> no requirement </w:t>
      </w:r>
      <w:r w:rsidR="00834E19">
        <w:rPr>
          <w:rFonts w:asciiTheme="minorHAnsi" w:hAnsiTheme="minorHAnsi" w:cstheme="minorHAnsi"/>
          <w:sz w:val="26"/>
          <w:szCs w:val="26"/>
        </w:rPr>
        <w:t>‘</w:t>
      </w:r>
      <w:r w:rsidR="009C5C94">
        <w:rPr>
          <w:rFonts w:asciiTheme="minorHAnsi" w:hAnsiTheme="minorHAnsi" w:cstheme="minorHAnsi"/>
          <w:sz w:val="26"/>
          <w:szCs w:val="26"/>
        </w:rPr>
        <w:t>that the court must consider the prospect of recoverability as a deciding factor</w:t>
      </w:r>
      <w:r w:rsidR="00126546">
        <w:rPr>
          <w:rFonts w:asciiTheme="minorHAnsi" w:hAnsiTheme="minorHAnsi" w:cstheme="minorHAnsi"/>
          <w:sz w:val="26"/>
          <w:szCs w:val="26"/>
        </w:rPr>
        <w:t xml:space="preserve"> in adjudicating the application</w:t>
      </w:r>
      <w:r w:rsidR="00834E19">
        <w:rPr>
          <w:rFonts w:asciiTheme="minorHAnsi" w:hAnsiTheme="minorHAnsi" w:cstheme="minorHAnsi"/>
          <w:sz w:val="26"/>
          <w:szCs w:val="26"/>
        </w:rPr>
        <w:t>’</w:t>
      </w:r>
      <w:r w:rsidR="00961C5E">
        <w:rPr>
          <w:rFonts w:asciiTheme="minorHAnsi" w:hAnsiTheme="minorHAnsi" w:cstheme="minorHAnsi"/>
          <w:sz w:val="26"/>
          <w:szCs w:val="26"/>
        </w:rPr>
        <w:t xml:space="preserve">, </w:t>
      </w:r>
      <w:r w:rsidR="00126546">
        <w:rPr>
          <w:rFonts w:asciiTheme="minorHAnsi" w:hAnsiTheme="minorHAnsi" w:cstheme="minorHAnsi"/>
          <w:sz w:val="26"/>
          <w:szCs w:val="26"/>
        </w:rPr>
        <w:t>rather</w:t>
      </w:r>
      <w:r w:rsidR="00961C5E">
        <w:rPr>
          <w:rFonts w:asciiTheme="minorHAnsi" w:hAnsiTheme="minorHAnsi" w:cstheme="minorHAnsi"/>
          <w:sz w:val="26"/>
          <w:szCs w:val="26"/>
        </w:rPr>
        <w:t xml:space="preserve">, it is </w:t>
      </w:r>
      <w:r w:rsidR="00834E19">
        <w:rPr>
          <w:rFonts w:asciiTheme="minorHAnsi" w:hAnsiTheme="minorHAnsi" w:cstheme="minorHAnsi"/>
          <w:sz w:val="26"/>
          <w:szCs w:val="26"/>
        </w:rPr>
        <w:t>merely one of several</w:t>
      </w:r>
      <w:r w:rsidR="00961C5E">
        <w:rPr>
          <w:rFonts w:asciiTheme="minorHAnsi" w:hAnsiTheme="minorHAnsi" w:cstheme="minorHAnsi"/>
          <w:sz w:val="26"/>
          <w:szCs w:val="26"/>
        </w:rPr>
        <w:t xml:space="preserve"> factor</w:t>
      </w:r>
      <w:r w:rsidR="00834E19">
        <w:rPr>
          <w:rFonts w:asciiTheme="minorHAnsi" w:hAnsiTheme="minorHAnsi" w:cstheme="minorHAnsi"/>
          <w:sz w:val="26"/>
          <w:szCs w:val="26"/>
        </w:rPr>
        <w:t>s</w:t>
      </w:r>
      <w:r w:rsidR="00961C5E">
        <w:rPr>
          <w:rFonts w:asciiTheme="minorHAnsi" w:hAnsiTheme="minorHAnsi" w:cstheme="minorHAnsi"/>
          <w:sz w:val="26"/>
          <w:szCs w:val="26"/>
        </w:rPr>
        <w:t xml:space="preserve"> to be taken into account</w:t>
      </w:r>
      <w:r w:rsidR="00126546">
        <w:rPr>
          <w:rFonts w:asciiTheme="minorHAnsi" w:hAnsiTheme="minorHAnsi" w:cstheme="minorHAnsi"/>
          <w:sz w:val="26"/>
          <w:szCs w:val="26"/>
        </w:rPr>
        <w:t xml:space="preserve"> </w:t>
      </w:r>
      <w:r w:rsidR="00834E19">
        <w:rPr>
          <w:rFonts w:asciiTheme="minorHAnsi" w:hAnsiTheme="minorHAnsi" w:cstheme="minorHAnsi"/>
          <w:sz w:val="26"/>
          <w:szCs w:val="26"/>
        </w:rPr>
        <w:t xml:space="preserve">by the court </w:t>
      </w:r>
      <w:r w:rsidR="00126546">
        <w:rPr>
          <w:rFonts w:asciiTheme="minorHAnsi" w:hAnsiTheme="minorHAnsi" w:cstheme="minorHAnsi"/>
          <w:sz w:val="26"/>
          <w:szCs w:val="26"/>
        </w:rPr>
        <w:t xml:space="preserve">when </w:t>
      </w:r>
      <w:r w:rsidR="00961C5E">
        <w:rPr>
          <w:rFonts w:asciiTheme="minorHAnsi" w:hAnsiTheme="minorHAnsi" w:cstheme="minorHAnsi"/>
          <w:sz w:val="26"/>
          <w:szCs w:val="26"/>
        </w:rPr>
        <w:t xml:space="preserve">considering whether </w:t>
      </w:r>
      <w:r w:rsidR="00126546">
        <w:rPr>
          <w:rFonts w:asciiTheme="minorHAnsi" w:hAnsiTheme="minorHAnsi" w:cstheme="minorHAnsi"/>
          <w:sz w:val="26"/>
          <w:szCs w:val="26"/>
        </w:rPr>
        <w:t>a reserve price</w:t>
      </w:r>
      <w:r w:rsidR="00961C5E">
        <w:rPr>
          <w:rFonts w:asciiTheme="minorHAnsi" w:hAnsiTheme="minorHAnsi" w:cstheme="minorHAnsi"/>
          <w:sz w:val="26"/>
          <w:szCs w:val="26"/>
        </w:rPr>
        <w:t xml:space="preserve"> should be set</w:t>
      </w:r>
      <w:r w:rsidR="00126546">
        <w:rPr>
          <w:rFonts w:asciiTheme="minorHAnsi" w:hAnsiTheme="minorHAnsi" w:cstheme="minorHAnsi"/>
          <w:sz w:val="26"/>
          <w:szCs w:val="26"/>
        </w:rPr>
        <w:t xml:space="preserve">. </w:t>
      </w:r>
    </w:p>
    <w:p w:rsidR="00C93BA0" w:rsidRPr="00F01182" w:rsidRDefault="00C93BA0" w:rsidP="00C93BA0">
      <w:pPr>
        <w:pStyle w:val="ListParagraph"/>
        <w:rPr>
          <w:rFonts w:asciiTheme="minorHAnsi" w:hAnsiTheme="minorHAnsi" w:cstheme="minorHAnsi"/>
          <w:sz w:val="26"/>
          <w:szCs w:val="26"/>
        </w:rPr>
      </w:pPr>
    </w:p>
    <w:p w:rsidR="00C93BA0" w:rsidRPr="001277E4" w:rsidRDefault="00C93BA0" w:rsidP="00C93BA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Discussion</w:t>
      </w:r>
    </w:p>
    <w:p w:rsidR="00D84938" w:rsidRDefault="00961C5E"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Rule 43A of the Magistrates Court rules deals with execution against residential immovable property.</w:t>
      </w:r>
      <w:r w:rsidR="000872FF">
        <w:rPr>
          <w:rFonts w:asciiTheme="minorHAnsi" w:hAnsiTheme="minorHAnsi" w:cstheme="minorHAnsi"/>
          <w:sz w:val="26"/>
          <w:szCs w:val="26"/>
        </w:rPr>
        <w:t xml:space="preserve"> It applies whenever an execution creditor seeks to execute against the residential immovable property </w:t>
      </w:r>
      <w:r w:rsidR="00D84938">
        <w:rPr>
          <w:rFonts w:asciiTheme="minorHAnsi" w:hAnsiTheme="minorHAnsi" w:cstheme="minorHAnsi"/>
          <w:sz w:val="26"/>
          <w:szCs w:val="26"/>
        </w:rPr>
        <w:t xml:space="preserve">or </w:t>
      </w:r>
      <w:r w:rsidR="005D2A58">
        <w:rPr>
          <w:rFonts w:asciiTheme="minorHAnsi" w:hAnsiTheme="minorHAnsi" w:cstheme="minorHAnsi"/>
          <w:sz w:val="26"/>
          <w:szCs w:val="26"/>
        </w:rPr>
        <w:t xml:space="preserve">the </w:t>
      </w:r>
      <w:r w:rsidR="00D84938">
        <w:rPr>
          <w:rFonts w:asciiTheme="minorHAnsi" w:hAnsiTheme="minorHAnsi" w:cstheme="minorHAnsi"/>
          <w:sz w:val="26"/>
          <w:szCs w:val="26"/>
        </w:rPr>
        <w:t xml:space="preserve">primary residence </w:t>
      </w:r>
      <w:r w:rsidR="000872FF">
        <w:rPr>
          <w:rFonts w:asciiTheme="minorHAnsi" w:hAnsiTheme="minorHAnsi" w:cstheme="minorHAnsi"/>
          <w:sz w:val="26"/>
          <w:szCs w:val="26"/>
        </w:rPr>
        <w:t xml:space="preserve">of a judgment debtor. Rule 43 on the other hand deals with execution against immovable property other than the residential immovable property </w:t>
      </w:r>
      <w:r w:rsidR="00D84938">
        <w:rPr>
          <w:rFonts w:asciiTheme="minorHAnsi" w:hAnsiTheme="minorHAnsi" w:cstheme="minorHAnsi"/>
          <w:sz w:val="26"/>
          <w:szCs w:val="26"/>
        </w:rPr>
        <w:t xml:space="preserve">or primary residence </w:t>
      </w:r>
      <w:r w:rsidR="000872FF">
        <w:rPr>
          <w:rFonts w:asciiTheme="minorHAnsi" w:hAnsiTheme="minorHAnsi" w:cstheme="minorHAnsi"/>
          <w:sz w:val="26"/>
          <w:szCs w:val="26"/>
        </w:rPr>
        <w:t>of a judgment debtor and provides that save where immovable property has been declared specially</w:t>
      </w:r>
      <w:r w:rsidR="00D27077">
        <w:rPr>
          <w:rFonts w:asciiTheme="minorHAnsi" w:hAnsiTheme="minorHAnsi" w:cstheme="minorHAnsi"/>
          <w:sz w:val="26"/>
          <w:szCs w:val="26"/>
        </w:rPr>
        <w:t xml:space="preserve"> </w:t>
      </w:r>
      <w:r w:rsidR="000872FF">
        <w:rPr>
          <w:rFonts w:asciiTheme="minorHAnsi" w:hAnsiTheme="minorHAnsi" w:cstheme="minorHAnsi"/>
          <w:sz w:val="26"/>
          <w:szCs w:val="26"/>
        </w:rPr>
        <w:t xml:space="preserve">executable, execution shall not issue against immovable property until the movable property of the judgment debtor has </w:t>
      </w:r>
      <w:r w:rsidR="00C15176">
        <w:rPr>
          <w:rFonts w:asciiTheme="minorHAnsi" w:hAnsiTheme="minorHAnsi" w:cstheme="minorHAnsi"/>
          <w:sz w:val="26"/>
          <w:szCs w:val="26"/>
        </w:rPr>
        <w:t xml:space="preserve">first </w:t>
      </w:r>
      <w:r w:rsidR="000872FF">
        <w:rPr>
          <w:rFonts w:asciiTheme="minorHAnsi" w:hAnsiTheme="minorHAnsi" w:cstheme="minorHAnsi"/>
          <w:sz w:val="26"/>
          <w:szCs w:val="26"/>
        </w:rPr>
        <w:t>been excussed and found to be insufficient to satisfy the judgment or order of court</w:t>
      </w:r>
      <w:r w:rsidR="00C15176">
        <w:rPr>
          <w:rFonts w:asciiTheme="minorHAnsi" w:hAnsiTheme="minorHAnsi" w:cstheme="minorHAnsi"/>
          <w:sz w:val="26"/>
          <w:szCs w:val="26"/>
        </w:rPr>
        <w:t xml:space="preserve"> </w:t>
      </w:r>
      <w:r w:rsidR="00C15176" w:rsidRPr="00C15176">
        <w:rPr>
          <w:rFonts w:asciiTheme="minorHAnsi" w:hAnsiTheme="minorHAnsi" w:cstheme="minorHAnsi"/>
          <w:sz w:val="26"/>
          <w:szCs w:val="26"/>
          <w:u w:val="single"/>
        </w:rPr>
        <w:t>or</w:t>
      </w:r>
      <w:r w:rsidR="00C15176">
        <w:rPr>
          <w:rFonts w:asciiTheme="minorHAnsi" w:hAnsiTheme="minorHAnsi" w:cstheme="minorHAnsi"/>
          <w:sz w:val="26"/>
          <w:szCs w:val="26"/>
          <w:u w:val="single"/>
        </w:rPr>
        <w:t xml:space="preserve"> </w:t>
      </w:r>
      <w:r w:rsidR="00C15176" w:rsidRPr="00C15176">
        <w:rPr>
          <w:rFonts w:asciiTheme="minorHAnsi" w:hAnsiTheme="minorHAnsi" w:cstheme="minorHAnsi"/>
          <w:color w:val="000000"/>
          <w:sz w:val="26"/>
          <w:szCs w:val="26"/>
          <w:lang w:eastAsia="en-ZA"/>
        </w:rPr>
        <w:t>such immovable property has been declared to be specially executable by the court.</w:t>
      </w:r>
      <w:r w:rsidR="000872FF">
        <w:rPr>
          <w:rFonts w:asciiTheme="minorHAnsi" w:hAnsiTheme="minorHAnsi" w:cstheme="minorHAnsi"/>
          <w:sz w:val="26"/>
          <w:szCs w:val="26"/>
        </w:rPr>
        <w:t xml:space="preserve"> </w:t>
      </w:r>
    </w:p>
    <w:p w:rsidR="00D84938" w:rsidRDefault="00D84938" w:rsidP="00D84938">
      <w:pPr>
        <w:pStyle w:val="ListParagraph"/>
        <w:rPr>
          <w:rFonts w:asciiTheme="minorHAnsi" w:hAnsiTheme="minorHAnsi" w:cstheme="minorHAnsi"/>
          <w:sz w:val="26"/>
          <w:szCs w:val="26"/>
        </w:rPr>
      </w:pPr>
    </w:p>
    <w:p w:rsidR="00C93BA0" w:rsidRDefault="00D27077"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following sub-rules </w:t>
      </w:r>
      <w:r w:rsidR="00CA19DD">
        <w:rPr>
          <w:rFonts w:asciiTheme="minorHAnsi" w:hAnsiTheme="minorHAnsi" w:cstheme="minorHAnsi"/>
          <w:sz w:val="26"/>
          <w:szCs w:val="26"/>
        </w:rPr>
        <w:t xml:space="preserve">of Rule 43A and Rule 43 and sub-sections </w:t>
      </w:r>
      <w:r w:rsidR="000872FF">
        <w:rPr>
          <w:rFonts w:asciiTheme="minorHAnsi" w:hAnsiTheme="minorHAnsi" w:cstheme="minorHAnsi"/>
          <w:sz w:val="26"/>
          <w:szCs w:val="26"/>
        </w:rPr>
        <w:t xml:space="preserve">1 and 2 </w:t>
      </w:r>
      <w:r w:rsidR="00CA19DD">
        <w:rPr>
          <w:rFonts w:asciiTheme="minorHAnsi" w:hAnsiTheme="minorHAnsi" w:cstheme="minorHAnsi"/>
          <w:sz w:val="26"/>
          <w:szCs w:val="26"/>
        </w:rPr>
        <w:t>of s</w:t>
      </w:r>
      <w:r w:rsidR="000872FF">
        <w:rPr>
          <w:rFonts w:asciiTheme="minorHAnsi" w:hAnsiTheme="minorHAnsi" w:cstheme="minorHAnsi"/>
          <w:sz w:val="26"/>
          <w:szCs w:val="26"/>
        </w:rPr>
        <w:t>ection</w:t>
      </w:r>
      <w:r w:rsidR="00CA19DD">
        <w:rPr>
          <w:rFonts w:asciiTheme="minorHAnsi" w:hAnsiTheme="minorHAnsi" w:cstheme="minorHAnsi"/>
          <w:sz w:val="26"/>
          <w:szCs w:val="26"/>
        </w:rPr>
        <w:t xml:space="preserve"> 6</w:t>
      </w:r>
      <w:r w:rsidR="000872FF">
        <w:rPr>
          <w:rFonts w:asciiTheme="minorHAnsi" w:hAnsiTheme="minorHAnsi" w:cstheme="minorHAnsi"/>
          <w:sz w:val="26"/>
          <w:szCs w:val="26"/>
        </w:rPr>
        <w:t>6</w:t>
      </w:r>
      <w:r w:rsidR="00CA19DD">
        <w:rPr>
          <w:rFonts w:asciiTheme="minorHAnsi" w:hAnsiTheme="minorHAnsi" w:cstheme="minorHAnsi"/>
          <w:sz w:val="26"/>
          <w:szCs w:val="26"/>
        </w:rPr>
        <w:t xml:space="preserve"> of the Magistrates’ Courts Act 32 of 1944</w:t>
      </w:r>
      <w:r w:rsidR="000872FF">
        <w:rPr>
          <w:rFonts w:asciiTheme="minorHAnsi" w:hAnsiTheme="minorHAnsi" w:cstheme="minorHAnsi"/>
          <w:sz w:val="26"/>
          <w:szCs w:val="26"/>
        </w:rPr>
        <w:t>,</w:t>
      </w:r>
      <w:r w:rsidR="00CA19DD">
        <w:rPr>
          <w:rFonts w:asciiTheme="minorHAnsi" w:hAnsiTheme="minorHAnsi" w:cstheme="minorHAnsi"/>
          <w:sz w:val="26"/>
          <w:szCs w:val="26"/>
        </w:rPr>
        <w:t xml:space="preserve"> </w:t>
      </w:r>
      <w:r>
        <w:rPr>
          <w:rFonts w:asciiTheme="minorHAnsi" w:hAnsiTheme="minorHAnsi" w:cstheme="minorHAnsi"/>
          <w:sz w:val="26"/>
          <w:szCs w:val="26"/>
        </w:rPr>
        <w:t>are relevant</w:t>
      </w:r>
      <w:r w:rsidR="00834E19">
        <w:rPr>
          <w:rFonts w:asciiTheme="minorHAnsi" w:hAnsiTheme="minorHAnsi" w:cstheme="minorHAnsi"/>
          <w:sz w:val="26"/>
          <w:szCs w:val="26"/>
        </w:rPr>
        <w:t xml:space="preserve"> </w:t>
      </w:r>
      <w:r w:rsidR="00967DAD">
        <w:rPr>
          <w:rFonts w:asciiTheme="minorHAnsi" w:hAnsiTheme="minorHAnsi" w:cstheme="minorHAnsi"/>
          <w:sz w:val="26"/>
          <w:szCs w:val="26"/>
        </w:rPr>
        <w:t>to</w:t>
      </w:r>
      <w:r w:rsidR="00CA19DD">
        <w:rPr>
          <w:rFonts w:asciiTheme="minorHAnsi" w:hAnsiTheme="minorHAnsi" w:cstheme="minorHAnsi"/>
          <w:sz w:val="26"/>
          <w:szCs w:val="26"/>
        </w:rPr>
        <w:t xml:space="preserve"> the issue on appeal</w:t>
      </w:r>
      <w:r>
        <w:rPr>
          <w:rFonts w:asciiTheme="minorHAnsi" w:hAnsiTheme="minorHAnsi" w:cstheme="minorHAnsi"/>
          <w:sz w:val="26"/>
          <w:szCs w:val="26"/>
        </w:rPr>
        <w:t xml:space="preserve">: </w:t>
      </w:r>
    </w:p>
    <w:p w:rsidR="008117D1" w:rsidRPr="006720F3" w:rsidRDefault="000872FF" w:rsidP="008117D1">
      <w:pPr>
        <w:spacing w:after="160" w:line="252" w:lineRule="auto"/>
        <w:ind w:left="851"/>
        <w:jc w:val="both"/>
        <w:rPr>
          <w:rFonts w:asciiTheme="minorHAnsi" w:hAnsiTheme="minorHAnsi" w:cstheme="minorHAnsi"/>
          <w:color w:val="000000"/>
          <w:sz w:val="22"/>
          <w:szCs w:val="22"/>
          <w:lang w:eastAsia="en-ZA"/>
        </w:rPr>
      </w:pPr>
      <w:r>
        <w:rPr>
          <w:rFonts w:asciiTheme="minorHAnsi" w:hAnsiTheme="minorHAnsi" w:cstheme="minorHAnsi"/>
          <w:color w:val="000000"/>
          <w:sz w:val="22"/>
          <w:szCs w:val="22"/>
          <w:lang w:eastAsia="en-ZA"/>
        </w:rPr>
        <w:t>‘</w:t>
      </w:r>
      <w:r w:rsidR="008117D1" w:rsidRPr="00CA19DD">
        <w:rPr>
          <w:rFonts w:asciiTheme="minorHAnsi" w:hAnsiTheme="minorHAnsi" w:cstheme="minorHAnsi"/>
          <w:b/>
          <w:color w:val="000000"/>
          <w:sz w:val="22"/>
          <w:szCs w:val="22"/>
          <w:lang w:eastAsia="en-ZA"/>
        </w:rPr>
        <w:t>RULE 43A</w:t>
      </w:r>
      <w:r w:rsidR="008117D1">
        <w:rPr>
          <w:rFonts w:asciiTheme="minorHAnsi" w:hAnsiTheme="minorHAnsi" w:cstheme="minorHAnsi"/>
          <w:color w:val="000000"/>
          <w:lang w:eastAsia="en-ZA"/>
        </w:rPr>
        <w:t xml:space="preserve"> EXECUTION AGAINST RESIDENTIAL IMMOVABLE PROPERTY</w:t>
      </w:r>
    </w:p>
    <w:p w:rsidR="008117D1" w:rsidRPr="006720F3" w:rsidRDefault="008117D1" w:rsidP="008117D1">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(1) This rule applies whenever an execution creditor seeks to execute against the residential immovable property of a judgment debtor.</w:t>
      </w:r>
    </w:p>
    <w:p w:rsidR="008117D1" w:rsidRPr="006720F3" w:rsidRDefault="008117D1" w:rsidP="008117D1">
      <w:pPr>
        <w:spacing w:after="160" w:line="252" w:lineRule="auto"/>
        <w:ind w:left="851"/>
        <w:jc w:val="both"/>
        <w:rPr>
          <w:rFonts w:asciiTheme="minorHAnsi" w:hAnsiTheme="minorHAnsi" w:cstheme="minorHAnsi"/>
          <w:sz w:val="22"/>
          <w:szCs w:val="22"/>
        </w:rPr>
      </w:pPr>
      <w:bookmarkStart w:id="1" w:name="0-0-0-57791"/>
      <w:bookmarkEnd w:id="1"/>
      <w:r w:rsidRPr="006720F3">
        <w:rPr>
          <w:rFonts w:asciiTheme="minorHAnsi" w:hAnsiTheme="minorHAnsi" w:cstheme="minorHAnsi"/>
          <w:color w:val="000000"/>
          <w:sz w:val="22"/>
          <w:szCs w:val="22"/>
          <w:lang w:eastAsia="en-ZA"/>
        </w:rPr>
        <w:t>(2)</w:t>
      </w:r>
      <w:bookmarkStart w:id="2" w:name="0-0-0-57793"/>
      <w:bookmarkEnd w:id="2"/>
      <w:r w:rsidRPr="006720F3">
        <w:rPr>
          <w:rFonts w:asciiTheme="minorHAnsi" w:hAnsiTheme="minorHAnsi" w:cstheme="minorHAnsi"/>
          <w:i/>
          <w:iCs/>
          <w:color w:val="000000"/>
          <w:sz w:val="22"/>
          <w:szCs w:val="22"/>
          <w:lang w:eastAsia="en-ZA"/>
        </w:rPr>
        <w:t xml:space="preserve">(a) </w:t>
      </w:r>
      <w:r w:rsidRPr="006720F3">
        <w:rPr>
          <w:rFonts w:asciiTheme="minorHAnsi" w:hAnsiTheme="minorHAnsi" w:cstheme="minorHAnsi"/>
          <w:color w:val="000000"/>
          <w:sz w:val="22"/>
          <w:szCs w:val="22"/>
          <w:lang w:eastAsia="en-ZA"/>
        </w:rPr>
        <w:t>A court considering an application under this rule must —</w:t>
      </w:r>
    </w:p>
    <w:p w:rsidR="008117D1" w:rsidRPr="006720F3" w:rsidRDefault="008117D1" w:rsidP="008117D1">
      <w:pPr>
        <w:ind w:left="1440"/>
        <w:jc w:val="both"/>
        <w:rPr>
          <w:rFonts w:asciiTheme="minorHAnsi" w:hAnsiTheme="minorHAnsi" w:cstheme="minorHAnsi"/>
          <w:sz w:val="22"/>
          <w:szCs w:val="22"/>
        </w:rPr>
      </w:pPr>
      <w:bookmarkStart w:id="3" w:name="0-0-0-57795"/>
      <w:bookmarkEnd w:id="3"/>
      <w:r w:rsidRPr="006720F3">
        <w:rPr>
          <w:rFonts w:asciiTheme="minorHAnsi" w:hAnsiTheme="minorHAnsi" w:cstheme="minorHAnsi"/>
          <w:color w:val="000000"/>
          <w:sz w:val="22"/>
          <w:szCs w:val="22"/>
          <w:lang w:eastAsia="en-ZA"/>
        </w:rPr>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establish whether the immovable property which the execution creditor intends to execute against is the primary residence of the judgment debtor; and</w:t>
      </w:r>
    </w:p>
    <w:p w:rsidR="008117D1" w:rsidRPr="006720F3" w:rsidRDefault="008117D1" w:rsidP="008117D1">
      <w:pPr>
        <w:ind w:left="144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(ii) consider alternative means by the judgment debtor of satisfying the judgment debt, other than execution against the judgment debtor's primary residence.</w:t>
      </w:r>
    </w:p>
    <w:p w:rsidR="006B08C9" w:rsidRDefault="006B08C9" w:rsidP="008117D1">
      <w:pPr>
        <w:spacing w:after="160" w:line="252" w:lineRule="auto"/>
        <w:ind w:left="851"/>
        <w:jc w:val="both"/>
        <w:rPr>
          <w:rFonts w:asciiTheme="minorHAnsi" w:hAnsiTheme="minorHAnsi" w:cstheme="minorHAnsi"/>
          <w:i/>
          <w:iCs/>
          <w:color w:val="000000"/>
          <w:sz w:val="22"/>
          <w:szCs w:val="22"/>
          <w:lang w:eastAsia="en-ZA"/>
        </w:rPr>
      </w:pPr>
      <w:bookmarkStart w:id="4" w:name="0-0-0-57799"/>
      <w:bookmarkEnd w:id="4"/>
    </w:p>
    <w:p w:rsidR="008117D1" w:rsidRPr="006720F3" w:rsidRDefault="00E01AA0" w:rsidP="008117D1">
      <w:pPr>
        <w:spacing w:after="160" w:line="252" w:lineRule="auto"/>
        <w:ind w:left="851"/>
        <w:jc w:val="both"/>
        <w:rPr>
          <w:rFonts w:asciiTheme="minorHAnsi" w:hAnsiTheme="minorHAnsi" w:cstheme="minorHAnsi"/>
          <w:sz w:val="22"/>
          <w:szCs w:val="22"/>
        </w:rPr>
      </w:pPr>
      <w:r>
        <w:rPr>
          <w:rFonts w:asciiTheme="minorHAnsi" w:hAnsiTheme="minorHAnsi" w:cstheme="minorHAnsi"/>
          <w:i/>
          <w:iCs/>
          <w:color w:val="000000"/>
          <w:sz w:val="22"/>
          <w:szCs w:val="22"/>
          <w:lang w:eastAsia="en-ZA"/>
        </w:rPr>
        <w:t>(</w:t>
      </w:r>
      <w:r w:rsidR="008117D1" w:rsidRPr="006720F3">
        <w:rPr>
          <w:rFonts w:asciiTheme="minorHAnsi" w:hAnsiTheme="minorHAnsi" w:cstheme="minorHAnsi"/>
          <w:i/>
          <w:iCs/>
          <w:color w:val="000000"/>
          <w:sz w:val="22"/>
          <w:szCs w:val="22"/>
          <w:lang w:eastAsia="en-ZA"/>
        </w:rPr>
        <w:t xml:space="preserve">b) </w:t>
      </w:r>
      <w:r w:rsidR="008117D1" w:rsidRPr="006720F3">
        <w:rPr>
          <w:rFonts w:asciiTheme="minorHAnsi" w:hAnsiTheme="minorHAnsi" w:cstheme="minorHAnsi"/>
          <w:color w:val="000000"/>
          <w:sz w:val="22"/>
          <w:szCs w:val="22"/>
          <w:lang w:eastAsia="en-ZA"/>
        </w:rPr>
        <w:t xml:space="preserve">A court shall not authorise execution against immovable property which is the primary residence of a judgment debtor unless the court, </w:t>
      </w:r>
      <w:r w:rsidR="008117D1" w:rsidRPr="00E01AA0">
        <w:rPr>
          <w:rFonts w:asciiTheme="minorHAnsi" w:hAnsiTheme="minorHAnsi" w:cstheme="minorHAnsi"/>
          <w:color w:val="000000"/>
          <w:sz w:val="22"/>
          <w:szCs w:val="22"/>
          <w:u w:val="single"/>
          <w:lang w:eastAsia="en-ZA"/>
        </w:rPr>
        <w:t>having considered all relevant factors</w:t>
      </w:r>
      <w:r w:rsidR="008117D1" w:rsidRPr="006720F3">
        <w:rPr>
          <w:rFonts w:asciiTheme="minorHAnsi" w:hAnsiTheme="minorHAnsi" w:cstheme="minorHAnsi"/>
          <w:color w:val="000000"/>
          <w:sz w:val="22"/>
          <w:szCs w:val="22"/>
          <w:lang w:eastAsia="en-ZA"/>
        </w:rPr>
        <w:t>, considers that execution against such property is warranted.</w:t>
      </w:r>
    </w:p>
    <w:p w:rsidR="008117D1" w:rsidRPr="006720F3" w:rsidRDefault="008117D1" w:rsidP="008117D1">
      <w:pPr>
        <w:spacing w:after="160" w:line="252" w:lineRule="auto"/>
        <w:ind w:left="851"/>
        <w:jc w:val="both"/>
        <w:rPr>
          <w:rFonts w:asciiTheme="minorHAnsi" w:hAnsiTheme="minorHAnsi" w:cstheme="minorHAnsi"/>
          <w:sz w:val="22"/>
          <w:szCs w:val="22"/>
        </w:rPr>
      </w:pPr>
      <w:bookmarkStart w:id="5" w:name="0-0-0-57801"/>
      <w:bookmarkEnd w:id="5"/>
      <w:r w:rsidRPr="006720F3">
        <w:rPr>
          <w:rFonts w:asciiTheme="minorHAnsi" w:hAnsiTheme="minorHAnsi" w:cstheme="minorHAnsi"/>
          <w:i/>
          <w:iCs/>
          <w:color w:val="000000"/>
          <w:sz w:val="22"/>
          <w:szCs w:val="22"/>
          <w:lang w:eastAsia="en-ZA"/>
        </w:rPr>
        <w:t xml:space="preserve">(c) </w:t>
      </w:r>
      <w:r w:rsidRPr="006720F3">
        <w:rPr>
          <w:rFonts w:asciiTheme="minorHAnsi" w:hAnsiTheme="minorHAnsi" w:cstheme="minorHAnsi"/>
          <w:color w:val="000000"/>
          <w:sz w:val="22"/>
          <w:szCs w:val="22"/>
          <w:lang w:eastAsia="en-ZA"/>
        </w:rPr>
        <w:t>The registrar or clerk of the court shall not issue a warrant of execution against the residential immovable property of any judgment debtor unless a court has ordered execution against such property.</w:t>
      </w:r>
    </w:p>
    <w:p w:rsidR="008117D1" w:rsidRPr="006720F3" w:rsidRDefault="008117D1" w:rsidP="008117D1">
      <w:pPr>
        <w:jc w:val="both"/>
        <w:rPr>
          <w:rFonts w:asciiTheme="minorHAnsi" w:hAnsiTheme="minorHAnsi" w:cstheme="minorHAnsi"/>
          <w:sz w:val="22"/>
          <w:szCs w:val="22"/>
        </w:rPr>
      </w:pPr>
    </w:p>
    <w:p w:rsidR="008117D1" w:rsidRPr="006720F3" w:rsidRDefault="008117D1" w:rsidP="008117D1">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(5) Every application shall be supported by the following documents, where applicable, evidencing —</w:t>
      </w:r>
    </w:p>
    <w:p w:rsidR="008117D1" w:rsidRPr="006720F3" w:rsidRDefault="008117D1" w:rsidP="008117D1">
      <w:pPr>
        <w:spacing w:after="160" w:line="252" w:lineRule="auto"/>
        <w:ind w:left="851"/>
        <w:jc w:val="both"/>
        <w:rPr>
          <w:rFonts w:asciiTheme="minorHAnsi" w:hAnsiTheme="minorHAnsi" w:cstheme="minorHAnsi"/>
          <w:sz w:val="22"/>
          <w:szCs w:val="22"/>
        </w:rPr>
      </w:pPr>
      <w:bookmarkStart w:id="6" w:name="0-0-0-57831"/>
      <w:bookmarkEnd w:id="6"/>
      <w:r w:rsidRPr="006720F3">
        <w:rPr>
          <w:rFonts w:asciiTheme="minorHAnsi" w:hAnsiTheme="minorHAnsi" w:cstheme="minorHAnsi"/>
          <w:i/>
          <w:iCs/>
          <w:color w:val="000000"/>
          <w:sz w:val="22"/>
          <w:szCs w:val="22"/>
          <w:lang w:eastAsia="en-ZA"/>
        </w:rPr>
        <w:t xml:space="preserve">(a) </w:t>
      </w:r>
      <w:r w:rsidRPr="006720F3">
        <w:rPr>
          <w:rFonts w:asciiTheme="minorHAnsi" w:hAnsiTheme="minorHAnsi" w:cstheme="minorHAnsi"/>
          <w:color w:val="000000"/>
          <w:sz w:val="22"/>
          <w:szCs w:val="22"/>
          <w:lang w:eastAsia="en-ZA"/>
        </w:rPr>
        <w:t>the market value of the immovable property;</w:t>
      </w:r>
    </w:p>
    <w:p w:rsidR="008117D1" w:rsidRPr="006720F3" w:rsidRDefault="008117D1" w:rsidP="008117D1">
      <w:pPr>
        <w:spacing w:after="160" w:line="252" w:lineRule="auto"/>
        <w:ind w:left="851"/>
        <w:jc w:val="both"/>
        <w:rPr>
          <w:rFonts w:asciiTheme="minorHAnsi" w:hAnsiTheme="minorHAnsi" w:cstheme="minorHAnsi"/>
          <w:sz w:val="22"/>
          <w:szCs w:val="22"/>
        </w:rPr>
      </w:pPr>
      <w:bookmarkStart w:id="7" w:name="0-0-0-57833"/>
      <w:bookmarkEnd w:id="7"/>
      <w:r w:rsidRPr="006720F3">
        <w:rPr>
          <w:rFonts w:asciiTheme="minorHAnsi" w:hAnsiTheme="minorHAnsi" w:cstheme="minorHAnsi"/>
          <w:i/>
          <w:iCs/>
          <w:color w:val="000000"/>
          <w:sz w:val="22"/>
          <w:szCs w:val="22"/>
          <w:lang w:eastAsia="en-ZA"/>
        </w:rPr>
        <w:t xml:space="preserve">(b) </w:t>
      </w:r>
      <w:r w:rsidRPr="006720F3">
        <w:rPr>
          <w:rFonts w:asciiTheme="minorHAnsi" w:hAnsiTheme="minorHAnsi" w:cstheme="minorHAnsi"/>
          <w:color w:val="000000"/>
          <w:sz w:val="22"/>
          <w:szCs w:val="22"/>
          <w:lang w:eastAsia="en-ZA"/>
        </w:rPr>
        <w:t>the local authority valuation of the immovable property;</w:t>
      </w:r>
    </w:p>
    <w:p w:rsidR="008117D1" w:rsidRPr="006720F3" w:rsidRDefault="008117D1" w:rsidP="008117D1">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(c) </w:t>
      </w:r>
      <w:r w:rsidRPr="006720F3">
        <w:rPr>
          <w:rFonts w:asciiTheme="minorHAnsi" w:hAnsiTheme="minorHAnsi" w:cstheme="minorHAnsi"/>
          <w:color w:val="000000"/>
          <w:sz w:val="22"/>
          <w:szCs w:val="22"/>
          <w:lang w:eastAsia="en-ZA"/>
        </w:rPr>
        <w:t>the amounts owing on mortgage bonds registered over the immovable property;</w:t>
      </w:r>
    </w:p>
    <w:p w:rsidR="008117D1" w:rsidRPr="006720F3" w:rsidRDefault="008117D1" w:rsidP="008117D1">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(d) </w:t>
      </w:r>
      <w:r w:rsidRPr="006720F3">
        <w:rPr>
          <w:rFonts w:asciiTheme="minorHAnsi" w:hAnsiTheme="minorHAnsi" w:cstheme="minorHAnsi"/>
          <w:color w:val="000000"/>
          <w:sz w:val="22"/>
          <w:szCs w:val="22"/>
          <w:lang w:eastAsia="en-ZA"/>
        </w:rPr>
        <w:t>the amount owing to the local authority as rates and other dues;</w:t>
      </w:r>
    </w:p>
    <w:p w:rsidR="008117D1" w:rsidRPr="006720F3" w:rsidRDefault="008117D1" w:rsidP="008117D1">
      <w:pPr>
        <w:spacing w:after="160" w:line="252" w:lineRule="auto"/>
        <w:ind w:left="851"/>
        <w:jc w:val="both"/>
        <w:rPr>
          <w:rFonts w:asciiTheme="minorHAnsi" w:hAnsiTheme="minorHAnsi" w:cstheme="minorHAnsi"/>
          <w:sz w:val="22"/>
          <w:szCs w:val="22"/>
        </w:rPr>
      </w:pPr>
      <w:bookmarkStart w:id="8" w:name="0-0-0-57841"/>
      <w:bookmarkEnd w:id="8"/>
      <w:r w:rsidRPr="006720F3">
        <w:rPr>
          <w:rFonts w:asciiTheme="minorHAnsi" w:hAnsiTheme="minorHAnsi" w:cstheme="minorHAnsi"/>
          <w:i/>
          <w:iCs/>
          <w:color w:val="000000"/>
          <w:sz w:val="22"/>
          <w:szCs w:val="22"/>
          <w:lang w:eastAsia="en-ZA"/>
        </w:rPr>
        <w:t xml:space="preserve">(e) </w:t>
      </w:r>
      <w:r w:rsidRPr="006720F3">
        <w:rPr>
          <w:rFonts w:asciiTheme="minorHAnsi" w:hAnsiTheme="minorHAnsi" w:cstheme="minorHAnsi"/>
          <w:color w:val="000000"/>
          <w:sz w:val="22"/>
          <w:szCs w:val="22"/>
          <w:lang w:eastAsia="en-ZA"/>
        </w:rPr>
        <w:t>the amounts owing to a body corporate as levies; and</w:t>
      </w:r>
    </w:p>
    <w:p w:rsidR="00855D90" w:rsidRDefault="008117D1" w:rsidP="00855D90">
      <w:pPr>
        <w:spacing w:after="160" w:line="252" w:lineRule="auto"/>
        <w:ind w:left="851"/>
        <w:jc w:val="both"/>
        <w:rPr>
          <w:rFonts w:asciiTheme="minorHAnsi" w:hAnsiTheme="minorHAnsi" w:cstheme="minorHAnsi"/>
          <w:color w:val="000000"/>
          <w:sz w:val="22"/>
          <w:szCs w:val="22"/>
          <w:lang w:eastAsia="en-ZA"/>
        </w:rPr>
      </w:pPr>
      <w:bookmarkStart w:id="9" w:name="0-0-0-57843"/>
      <w:bookmarkEnd w:id="9"/>
      <w:r w:rsidRPr="006720F3">
        <w:rPr>
          <w:rFonts w:asciiTheme="minorHAnsi" w:hAnsiTheme="minorHAnsi" w:cstheme="minorHAnsi"/>
          <w:i/>
          <w:iCs/>
          <w:color w:val="000000"/>
          <w:sz w:val="22"/>
          <w:szCs w:val="22"/>
          <w:lang w:eastAsia="en-ZA"/>
        </w:rPr>
        <w:t xml:space="preserve">(f) </w:t>
      </w:r>
      <w:r w:rsidRPr="006720F3">
        <w:rPr>
          <w:rFonts w:asciiTheme="minorHAnsi" w:hAnsiTheme="minorHAnsi" w:cstheme="minorHAnsi"/>
          <w:color w:val="000000"/>
          <w:sz w:val="22"/>
          <w:szCs w:val="22"/>
          <w:lang w:eastAsia="en-ZA"/>
        </w:rPr>
        <w:t xml:space="preserve">any other factor which may be necessary to enable the court to give effect to </w:t>
      </w:r>
      <w:proofErr w:type="spellStart"/>
      <w:r w:rsidRPr="006720F3">
        <w:rPr>
          <w:rFonts w:asciiTheme="minorHAnsi" w:hAnsiTheme="minorHAnsi" w:cstheme="minorHAnsi"/>
          <w:color w:val="000000"/>
          <w:sz w:val="22"/>
          <w:szCs w:val="22"/>
          <w:lang w:eastAsia="en-ZA"/>
        </w:rPr>
        <w:t>subrule</w:t>
      </w:r>
      <w:proofErr w:type="spellEnd"/>
      <w:r w:rsidRPr="006720F3">
        <w:rPr>
          <w:rFonts w:asciiTheme="minorHAnsi" w:hAnsiTheme="minorHAnsi" w:cstheme="minorHAnsi"/>
          <w:color w:val="000000"/>
          <w:sz w:val="22"/>
          <w:szCs w:val="22"/>
          <w:lang w:eastAsia="en-ZA"/>
        </w:rPr>
        <w:t xml:space="preserve"> (8):</w:t>
      </w:r>
      <w:r w:rsidR="00855D90">
        <w:rPr>
          <w:rFonts w:asciiTheme="minorHAnsi" w:hAnsiTheme="minorHAnsi" w:cstheme="minorHAnsi"/>
          <w:color w:val="000000"/>
          <w:sz w:val="22"/>
          <w:szCs w:val="22"/>
          <w:lang w:eastAsia="en-ZA"/>
        </w:rPr>
        <w:t xml:space="preserve"> </w:t>
      </w: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Provided that the court may call for any other document which it considers necessary.</w:t>
      </w:r>
    </w:p>
    <w:p w:rsidR="008117D1" w:rsidRPr="006720F3" w:rsidRDefault="008117D1" w:rsidP="008117D1">
      <w:pPr>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(8) A court considering an application under this rule may —</w:t>
      </w: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(a) </w:t>
      </w:r>
      <w:r w:rsidRPr="006720F3">
        <w:rPr>
          <w:rFonts w:asciiTheme="minorHAnsi" w:hAnsiTheme="minorHAnsi" w:cstheme="minorHAnsi"/>
          <w:color w:val="000000"/>
          <w:sz w:val="22"/>
          <w:szCs w:val="22"/>
          <w:lang w:eastAsia="en-ZA"/>
        </w:rPr>
        <w:t>of its own accord or on the application of any affected party, order the inclusion in the conditions of sale, of any condition which it may consider appropriate;</w:t>
      </w: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(b) </w:t>
      </w:r>
      <w:r w:rsidRPr="006720F3">
        <w:rPr>
          <w:rFonts w:asciiTheme="minorHAnsi" w:hAnsiTheme="minorHAnsi" w:cstheme="minorHAnsi"/>
          <w:color w:val="000000"/>
          <w:sz w:val="22"/>
          <w:szCs w:val="22"/>
          <w:lang w:eastAsia="en-ZA"/>
        </w:rPr>
        <w:t>order the furnishing by —</w:t>
      </w:r>
    </w:p>
    <w:p w:rsidR="008117D1" w:rsidRPr="006720F3" w:rsidRDefault="008117D1" w:rsidP="008117D1">
      <w:pPr>
        <w:ind w:left="720" w:firstLine="720"/>
        <w:jc w:val="both"/>
        <w:rPr>
          <w:rFonts w:asciiTheme="minorHAnsi" w:hAnsiTheme="minorHAnsi" w:cstheme="minorHAnsi"/>
          <w:sz w:val="22"/>
          <w:szCs w:val="22"/>
        </w:rPr>
      </w:pPr>
      <w:bookmarkStart w:id="10" w:name="0-0-0-57879"/>
      <w:bookmarkEnd w:id="10"/>
      <w:r w:rsidRPr="006720F3">
        <w:rPr>
          <w:rFonts w:asciiTheme="minorHAnsi" w:hAnsiTheme="minorHAnsi" w:cstheme="minorHAnsi"/>
          <w:color w:val="000000"/>
          <w:sz w:val="22"/>
          <w:szCs w:val="22"/>
          <w:lang w:eastAsia="en-ZA"/>
        </w:rPr>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a municipality of rates due to it by the judgment debtor; or</w:t>
      </w:r>
    </w:p>
    <w:p w:rsidR="008117D1" w:rsidRDefault="008117D1" w:rsidP="008117D1">
      <w:pPr>
        <w:ind w:left="720" w:firstLine="720"/>
        <w:jc w:val="both"/>
        <w:rPr>
          <w:rFonts w:asciiTheme="minorHAnsi" w:hAnsiTheme="minorHAnsi" w:cstheme="minorHAnsi"/>
          <w:color w:val="000000"/>
          <w:sz w:val="22"/>
          <w:szCs w:val="22"/>
          <w:lang w:eastAsia="en-ZA"/>
        </w:rPr>
      </w:pPr>
      <w:bookmarkStart w:id="11" w:name="0-0-0-57881"/>
      <w:bookmarkEnd w:id="11"/>
      <w:r w:rsidRPr="006720F3">
        <w:rPr>
          <w:rFonts w:asciiTheme="minorHAnsi" w:hAnsiTheme="minorHAnsi" w:cstheme="minorHAnsi"/>
          <w:color w:val="000000"/>
          <w:sz w:val="22"/>
          <w:szCs w:val="22"/>
          <w:lang w:eastAsia="en-ZA"/>
        </w:rPr>
        <w:t>(ii) a body corporate of levies due to it by the judgment debtor;</w:t>
      </w:r>
    </w:p>
    <w:p w:rsidR="005D2A58" w:rsidRPr="006720F3" w:rsidRDefault="005D2A58" w:rsidP="008117D1">
      <w:pPr>
        <w:ind w:left="720" w:firstLine="720"/>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(c) </w:t>
      </w:r>
      <w:r w:rsidRPr="006720F3">
        <w:rPr>
          <w:rFonts w:asciiTheme="minorHAnsi" w:hAnsiTheme="minorHAnsi" w:cstheme="minorHAnsi"/>
          <w:color w:val="000000"/>
          <w:sz w:val="22"/>
          <w:szCs w:val="22"/>
          <w:lang w:eastAsia="en-ZA"/>
        </w:rPr>
        <w:t>on good cause shown, condone —</w:t>
      </w:r>
    </w:p>
    <w:p w:rsidR="008117D1" w:rsidRPr="006720F3" w:rsidRDefault="008117D1" w:rsidP="008117D1">
      <w:pPr>
        <w:ind w:left="720" w:firstLine="720"/>
        <w:jc w:val="both"/>
        <w:rPr>
          <w:rFonts w:asciiTheme="minorHAnsi" w:hAnsiTheme="minorHAnsi" w:cstheme="minorHAnsi"/>
          <w:sz w:val="22"/>
          <w:szCs w:val="22"/>
        </w:rPr>
      </w:pPr>
      <w:bookmarkStart w:id="12" w:name="0-0-0-57885"/>
      <w:bookmarkEnd w:id="12"/>
      <w:r w:rsidRPr="006720F3">
        <w:rPr>
          <w:rFonts w:asciiTheme="minorHAnsi" w:hAnsiTheme="minorHAnsi" w:cstheme="minorHAnsi"/>
          <w:color w:val="000000"/>
          <w:sz w:val="22"/>
          <w:szCs w:val="22"/>
          <w:lang w:eastAsia="en-ZA"/>
        </w:rPr>
        <w:lastRenderedPageBreak/>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xml:space="preserve">) failure to provide any document referred to in </w:t>
      </w:r>
      <w:proofErr w:type="spellStart"/>
      <w:r w:rsidRPr="006720F3">
        <w:rPr>
          <w:rFonts w:asciiTheme="minorHAnsi" w:hAnsiTheme="minorHAnsi" w:cstheme="minorHAnsi"/>
          <w:color w:val="000000"/>
          <w:sz w:val="22"/>
          <w:szCs w:val="22"/>
          <w:lang w:eastAsia="en-ZA"/>
        </w:rPr>
        <w:t>subrule</w:t>
      </w:r>
      <w:proofErr w:type="spellEnd"/>
      <w:r w:rsidRPr="006720F3">
        <w:rPr>
          <w:rFonts w:asciiTheme="minorHAnsi" w:hAnsiTheme="minorHAnsi" w:cstheme="minorHAnsi"/>
          <w:color w:val="000000"/>
          <w:sz w:val="22"/>
          <w:szCs w:val="22"/>
          <w:lang w:eastAsia="en-ZA"/>
        </w:rPr>
        <w:t xml:space="preserve"> (5); or</w:t>
      </w:r>
    </w:p>
    <w:p w:rsidR="008117D1" w:rsidRDefault="008117D1" w:rsidP="008117D1">
      <w:pPr>
        <w:ind w:left="720" w:firstLine="720"/>
        <w:jc w:val="both"/>
        <w:rPr>
          <w:rFonts w:asciiTheme="minorHAnsi" w:hAnsiTheme="minorHAnsi" w:cstheme="minorHAnsi"/>
          <w:color w:val="000000"/>
          <w:sz w:val="22"/>
          <w:szCs w:val="22"/>
          <w:lang w:eastAsia="en-ZA"/>
        </w:rPr>
      </w:pPr>
      <w:bookmarkStart w:id="13" w:name="0-0-0-57887"/>
      <w:bookmarkEnd w:id="13"/>
      <w:r w:rsidRPr="006720F3">
        <w:rPr>
          <w:rFonts w:asciiTheme="minorHAnsi" w:hAnsiTheme="minorHAnsi" w:cstheme="minorHAnsi"/>
          <w:color w:val="000000"/>
          <w:sz w:val="22"/>
          <w:szCs w:val="22"/>
          <w:lang w:eastAsia="en-ZA"/>
        </w:rPr>
        <w:t xml:space="preserve">(ii) delivery of an affidavit outside the period prescribed in </w:t>
      </w:r>
      <w:proofErr w:type="spellStart"/>
      <w:r w:rsidRPr="006720F3">
        <w:rPr>
          <w:rFonts w:asciiTheme="minorHAnsi" w:hAnsiTheme="minorHAnsi" w:cstheme="minorHAnsi"/>
          <w:color w:val="000000"/>
          <w:sz w:val="22"/>
          <w:szCs w:val="22"/>
          <w:lang w:eastAsia="en-ZA"/>
        </w:rPr>
        <w:t>subrule</w:t>
      </w:r>
      <w:proofErr w:type="spellEnd"/>
      <w:r w:rsidRPr="006720F3">
        <w:rPr>
          <w:rFonts w:asciiTheme="minorHAnsi" w:hAnsiTheme="minorHAnsi" w:cstheme="minorHAnsi"/>
          <w:color w:val="000000"/>
          <w:sz w:val="22"/>
          <w:szCs w:val="22"/>
          <w:lang w:eastAsia="en-ZA"/>
        </w:rPr>
        <w:t xml:space="preserve"> (6)</w:t>
      </w:r>
      <w:r w:rsidRPr="006720F3">
        <w:rPr>
          <w:rFonts w:asciiTheme="minorHAnsi" w:hAnsiTheme="minorHAnsi" w:cstheme="minorHAnsi"/>
          <w:i/>
          <w:iCs/>
          <w:color w:val="000000"/>
          <w:sz w:val="22"/>
          <w:szCs w:val="22"/>
          <w:lang w:eastAsia="en-ZA"/>
        </w:rPr>
        <w:t>(d)</w:t>
      </w:r>
      <w:r w:rsidRPr="006720F3">
        <w:rPr>
          <w:rFonts w:asciiTheme="minorHAnsi" w:hAnsiTheme="minorHAnsi" w:cstheme="minorHAnsi"/>
          <w:color w:val="000000"/>
          <w:sz w:val="22"/>
          <w:szCs w:val="22"/>
          <w:lang w:eastAsia="en-ZA"/>
        </w:rPr>
        <w:t>;</w:t>
      </w:r>
    </w:p>
    <w:p w:rsidR="005D2A58" w:rsidRPr="006720F3" w:rsidRDefault="005D2A58" w:rsidP="008117D1">
      <w:pPr>
        <w:ind w:left="720" w:firstLine="720"/>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bookmarkStart w:id="14" w:name="0-0-0-57889"/>
      <w:bookmarkEnd w:id="14"/>
      <w:r w:rsidRPr="006720F3">
        <w:rPr>
          <w:rFonts w:asciiTheme="minorHAnsi" w:hAnsiTheme="minorHAnsi" w:cstheme="minorHAnsi"/>
          <w:i/>
          <w:iCs/>
          <w:color w:val="000000"/>
          <w:sz w:val="22"/>
          <w:szCs w:val="22"/>
          <w:lang w:eastAsia="en-ZA"/>
        </w:rPr>
        <w:t xml:space="preserve">(d) </w:t>
      </w:r>
      <w:r w:rsidRPr="00E01AA0">
        <w:rPr>
          <w:rFonts w:asciiTheme="minorHAnsi" w:hAnsiTheme="minorHAnsi" w:cstheme="minorHAnsi"/>
          <w:color w:val="000000"/>
          <w:sz w:val="22"/>
          <w:szCs w:val="22"/>
          <w:u w:val="single"/>
          <w:lang w:eastAsia="en-ZA"/>
        </w:rPr>
        <w:t>order execution against the primary residence of a judgment debtor if there is no other satisfactory means of satisfying the judgment debt</w:t>
      </w:r>
      <w:r w:rsidRPr="006720F3">
        <w:rPr>
          <w:rFonts w:asciiTheme="minorHAnsi" w:hAnsiTheme="minorHAnsi" w:cstheme="minorHAnsi"/>
          <w:color w:val="000000"/>
          <w:sz w:val="22"/>
          <w:szCs w:val="22"/>
          <w:lang w:eastAsia="en-ZA"/>
        </w:rPr>
        <w:t>;</w:t>
      </w: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(e)</w:t>
      </w:r>
      <w:r w:rsidRPr="006720F3">
        <w:rPr>
          <w:rFonts w:asciiTheme="minorHAnsi" w:hAnsiTheme="minorHAnsi" w:cstheme="minorHAnsi"/>
          <w:color w:val="000000"/>
          <w:sz w:val="22"/>
          <w:szCs w:val="22"/>
          <w:lang w:eastAsia="en-ZA"/>
        </w:rPr>
        <w:t xml:space="preserve"> set a reserve price;</w:t>
      </w:r>
    </w:p>
    <w:p w:rsidR="008117D1" w:rsidRPr="006720F3" w:rsidRDefault="008117D1" w:rsidP="00855D90">
      <w:pPr>
        <w:spacing w:after="160" w:line="252" w:lineRule="auto"/>
        <w:ind w:left="851"/>
        <w:jc w:val="both"/>
        <w:rPr>
          <w:rFonts w:asciiTheme="minorHAnsi" w:hAnsiTheme="minorHAnsi" w:cstheme="minorHAnsi"/>
          <w:sz w:val="22"/>
          <w:szCs w:val="22"/>
        </w:rPr>
      </w:pPr>
      <w:bookmarkStart w:id="15" w:name="0-0-0-57893"/>
      <w:bookmarkEnd w:id="15"/>
      <w:r w:rsidRPr="006720F3">
        <w:rPr>
          <w:rFonts w:asciiTheme="minorHAnsi" w:hAnsiTheme="minorHAnsi" w:cstheme="minorHAnsi"/>
          <w:i/>
          <w:iCs/>
          <w:color w:val="000000"/>
          <w:sz w:val="22"/>
          <w:szCs w:val="22"/>
          <w:lang w:eastAsia="en-ZA"/>
        </w:rPr>
        <w:t>(f)</w:t>
      </w:r>
      <w:r w:rsidRPr="006720F3">
        <w:rPr>
          <w:rFonts w:asciiTheme="minorHAnsi" w:hAnsiTheme="minorHAnsi" w:cstheme="minorHAnsi"/>
          <w:color w:val="000000"/>
          <w:sz w:val="22"/>
          <w:szCs w:val="22"/>
          <w:lang w:eastAsia="en-ZA"/>
        </w:rPr>
        <w:t xml:space="preserve"> postpone the application on such terms as it may consider appropriate;</w:t>
      </w:r>
    </w:p>
    <w:p w:rsidR="008117D1" w:rsidRPr="006720F3" w:rsidRDefault="008117D1" w:rsidP="00855D90">
      <w:pPr>
        <w:spacing w:after="160" w:line="252" w:lineRule="auto"/>
        <w:ind w:left="851"/>
        <w:jc w:val="both"/>
        <w:rPr>
          <w:rFonts w:asciiTheme="minorHAnsi" w:hAnsiTheme="minorHAnsi" w:cstheme="minorHAnsi"/>
          <w:sz w:val="22"/>
          <w:szCs w:val="22"/>
        </w:rPr>
      </w:pPr>
      <w:bookmarkStart w:id="16" w:name="0-0-0-57897"/>
      <w:bookmarkEnd w:id="16"/>
      <w:r w:rsidRPr="006720F3">
        <w:rPr>
          <w:rFonts w:asciiTheme="minorHAnsi" w:hAnsiTheme="minorHAnsi" w:cstheme="minorHAnsi"/>
          <w:i/>
          <w:iCs/>
          <w:color w:val="000000"/>
          <w:sz w:val="22"/>
          <w:szCs w:val="22"/>
          <w:lang w:eastAsia="en-ZA"/>
        </w:rPr>
        <w:t xml:space="preserve">(g) </w:t>
      </w:r>
      <w:r w:rsidRPr="006720F3">
        <w:rPr>
          <w:rFonts w:asciiTheme="minorHAnsi" w:hAnsiTheme="minorHAnsi" w:cstheme="minorHAnsi"/>
          <w:color w:val="000000"/>
          <w:sz w:val="22"/>
          <w:szCs w:val="22"/>
          <w:lang w:eastAsia="en-ZA"/>
        </w:rPr>
        <w:t>refuse the application if it has no merit;</w:t>
      </w:r>
    </w:p>
    <w:p w:rsidR="008117D1" w:rsidRPr="006720F3" w:rsidRDefault="008117D1" w:rsidP="00855D90">
      <w:pPr>
        <w:spacing w:after="160" w:line="252" w:lineRule="auto"/>
        <w:ind w:left="851"/>
        <w:jc w:val="both"/>
        <w:rPr>
          <w:rFonts w:asciiTheme="minorHAnsi" w:hAnsiTheme="minorHAnsi" w:cstheme="minorHAnsi"/>
          <w:sz w:val="22"/>
          <w:szCs w:val="22"/>
        </w:rPr>
      </w:pPr>
      <w:bookmarkStart w:id="17" w:name="0-0-0-57899"/>
      <w:bookmarkEnd w:id="17"/>
      <w:r w:rsidRPr="006720F3">
        <w:rPr>
          <w:rFonts w:asciiTheme="minorHAnsi" w:hAnsiTheme="minorHAnsi" w:cstheme="minorHAnsi"/>
          <w:i/>
          <w:iCs/>
          <w:color w:val="000000"/>
          <w:sz w:val="22"/>
          <w:szCs w:val="22"/>
          <w:lang w:eastAsia="en-ZA"/>
        </w:rPr>
        <w:t xml:space="preserve">(h) </w:t>
      </w:r>
      <w:r w:rsidRPr="006720F3">
        <w:rPr>
          <w:rFonts w:asciiTheme="minorHAnsi" w:hAnsiTheme="minorHAnsi" w:cstheme="minorHAnsi"/>
          <w:color w:val="000000"/>
          <w:sz w:val="22"/>
          <w:szCs w:val="22"/>
          <w:lang w:eastAsia="en-ZA"/>
        </w:rPr>
        <w:t>make an appropriate order as to costs, including a punitive order against a party who delays the finalisation of an application under this rule; or</w:t>
      </w:r>
    </w:p>
    <w:p w:rsidR="008117D1" w:rsidRPr="006720F3" w:rsidRDefault="008117D1" w:rsidP="00855D90">
      <w:pPr>
        <w:spacing w:after="160" w:line="252" w:lineRule="auto"/>
        <w:ind w:left="851"/>
        <w:jc w:val="both"/>
        <w:rPr>
          <w:rFonts w:asciiTheme="minorHAnsi" w:hAnsiTheme="minorHAnsi" w:cstheme="minorHAnsi"/>
          <w:sz w:val="22"/>
          <w:szCs w:val="22"/>
        </w:rPr>
      </w:pPr>
      <w:bookmarkStart w:id="18" w:name="0-0-0-57901"/>
      <w:bookmarkEnd w:id="18"/>
      <w:r w:rsidRPr="006720F3">
        <w:rPr>
          <w:rFonts w:asciiTheme="minorHAnsi" w:hAnsiTheme="minorHAnsi" w:cstheme="minorHAnsi"/>
          <w:i/>
          <w:iCs/>
          <w:color w:val="000000"/>
          <w:sz w:val="22"/>
          <w:szCs w:val="22"/>
          <w:lang w:eastAsia="en-ZA"/>
        </w:rPr>
        <w:t>(</w:t>
      </w:r>
      <w:proofErr w:type="spellStart"/>
      <w:r w:rsidRPr="006720F3">
        <w:rPr>
          <w:rFonts w:asciiTheme="minorHAnsi" w:hAnsiTheme="minorHAnsi" w:cstheme="minorHAnsi"/>
          <w:i/>
          <w:iCs/>
          <w:color w:val="000000"/>
          <w:sz w:val="22"/>
          <w:szCs w:val="22"/>
          <w:lang w:eastAsia="en-ZA"/>
        </w:rPr>
        <w:t>i</w:t>
      </w:r>
      <w:proofErr w:type="spellEnd"/>
      <w:r w:rsidRPr="006720F3">
        <w:rPr>
          <w:rFonts w:asciiTheme="minorHAnsi" w:hAnsiTheme="minorHAnsi" w:cstheme="minorHAnsi"/>
          <w:i/>
          <w:iCs/>
          <w:color w:val="000000"/>
          <w:sz w:val="22"/>
          <w:szCs w:val="22"/>
          <w:lang w:eastAsia="en-ZA"/>
        </w:rPr>
        <w:t>)</w:t>
      </w:r>
      <w:r w:rsidRPr="006720F3">
        <w:rPr>
          <w:rFonts w:asciiTheme="minorHAnsi" w:hAnsiTheme="minorHAnsi" w:cstheme="minorHAnsi"/>
          <w:color w:val="000000"/>
          <w:sz w:val="22"/>
          <w:szCs w:val="22"/>
          <w:lang w:eastAsia="en-ZA"/>
        </w:rPr>
        <w:t xml:space="preserve"> make any other appropriate order.</w:t>
      </w:r>
    </w:p>
    <w:p w:rsidR="008117D1" w:rsidRPr="006720F3" w:rsidRDefault="008117D1" w:rsidP="008117D1">
      <w:pPr>
        <w:ind w:firstLine="284"/>
        <w:jc w:val="both"/>
        <w:rPr>
          <w:rFonts w:asciiTheme="minorHAnsi" w:hAnsiTheme="minorHAnsi" w:cstheme="minorHAnsi"/>
          <w:color w:val="000000"/>
          <w:sz w:val="22"/>
          <w:szCs w:val="22"/>
          <w:lang w:eastAsia="en-ZA"/>
        </w:rPr>
      </w:pPr>
      <w:bookmarkStart w:id="19" w:name="0-0-0-57903"/>
      <w:bookmarkEnd w:id="19"/>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(9)</w:t>
      </w:r>
      <w:bookmarkStart w:id="20" w:name="0-0-0-57905"/>
      <w:bookmarkEnd w:id="20"/>
      <w:r w:rsidRPr="006720F3">
        <w:rPr>
          <w:rFonts w:asciiTheme="minorHAnsi" w:hAnsiTheme="minorHAnsi" w:cstheme="minorHAnsi"/>
          <w:i/>
          <w:iCs/>
          <w:color w:val="000000"/>
          <w:sz w:val="22"/>
          <w:szCs w:val="22"/>
          <w:lang w:eastAsia="en-ZA"/>
        </w:rPr>
        <w:t>(a)</w:t>
      </w:r>
      <w:r w:rsidRPr="006720F3">
        <w:rPr>
          <w:rFonts w:asciiTheme="minorHAnsi" w:hAnsiTheme="minorHAnsi" w:cstheme="minorHAnsi"/>
          <w:color w:val="000000"/>
          <w:sz w:val="22"/>
          <w:szCs w:val="22"/>
          <w:lang w:eastAsia="en-ZA"/>
        </w:rPr>
        <w:t xml:space="preserve"> In an application under this rule, or upon submissions made by a respondent, the court must consider whether a reserve price is to be set.</w:t>
      </w: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(b) </w:t>
      </w:r>
      <w:r w:rsidRPr="006720F3">
        <w:rPr>
          <w:rFonts w:asciiTheme="minorHAnsi" w:hAnsiTheme="minorHAnsi" w:cstheme="minorHAnsi"/>
          <w:color w:val="000000"/>
          <w:sz w:val="22"/>
          <w:szCs w:val="22"/>
          <w:lang w:eastAsia="en-ZA"/>
        </w:rPr>
        <w:t>In deciding whether to set a reserve price and the amount at which the reserve is to be set, the court shall take into account —</w:t>
      </w:r>
    </w:p>
    <w:p w:rsidR="008117D1" w:rsidRPr="006720F3" w:rsidRDefault="008117D1" w:rsidP="008117D1">
      <w:pPr>
        <w:ind w:left="720" w:firstLine="720"/>
        <w:jc w:val="both"/>
        <w:rPr>
          <w:rFonts w:asciiTheme="minorHAnsi" w:hAnsiTheme="minorHAnsi" w:cstheme="minorHAnsi"/>
          <w:sz w:val="22"/>
          <w:szCs w:val="22"/>
        </w:rPr>
      </w:pPr>
      <w:bookmarkStart w:id="21" w:name="0-0-0-57909"/>
      <w:bookmarkEnd w:id="21"/>
      <w:r w:rsidRPr="006720F3">
        <w:rPr>
          <w:rFonts w:asciiTheme="minorHAnsi" w:hAnsiTheme="minorHAnsi" w:cstheme="minorHAnsi"/>
          <w:color w:val="000000"/>
          <w:sz w:val="22"/>
          <w:szCs w:val="22"/>
          <w:lang w:eastAsia="en-ZA"/>
        </w:rPr>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the market value of the immovable property;</w:t>
      </w:r>
    </w:p>
    <w:p w:rsidR="008117D1" w:rsidRPr="006720F3" w:rsidRDefault="008117D1" w:rsidP="008117D1">
      <w:pPr>
        <w:ind w:left="720" w:firstLine="72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(ii) the amount owing as rates or levies;</w:t>
      </w:r>
    </w:p>
    <w:p w:rsidR="008117D1" w:rsidRPr="006720F3" w:rsidRDefault="008117D1" w:rsidP="008117D1">
      <w:pPr>
        <w:ind w:left="720" w:firstLine="72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(iii) the amounts owing on registered mortgage bonds;</w:t>
      </w:r>
    </w:p>
    <w:p w:rsidR="008117D1" w:rsidRPr="006720F3" w:rsidRDefault="008117D1" w:rsidP="008117D1">
      <w:pPr>
        <w:ind w:left="1440"/>
        <w:jc w:val="both"/>
        <w:rPr>
          <w:rFonts w:asciiTheme="minorHAnsi" w:hAnsiTheme="minorHAnsi" w:cstheme="minorHAnsi"/>
          <w:sz w:val="22"/>
          <w:szCs w:val="22"/>
        </w:rPr>
      </w:pPr>
      <w:bookmarkStart w:id="22" w:name="0-0-0-57915"/>
      <w:bookmarkEnd w:id="22"/>
      <w:r w:rsidRPr="006720F3">
        <w:rPr>
          <w:rFonts w:asciiTheme="minorHAnsi" w:hAnsiTheme="minorHAnsi" w:cstheme="minorHAnsi"/>
          <w:color w:val="000000"/>
          <w:sz w:val="22"/>
          <w:szCs w:val="22"/>
          <w:lang w:eastAsia="en-ZA"/>
        </w:rPr>
        <w:t>(iv) any equity which may be realised between the reserve price and the market value of the property;</w:t>
      </w:r>
    </w:p>
    <w:p w:rsidR="008117D1" w:rsidRPr="006720F3" w:rsidRDefault="008117D1" w:rsidP="008117D1">
      <w:pPr>
        <w:ind w:left="1440"/>
        <w:jc w:val="both"/>
        <w:rPr>
          <w:rFonts w:asciiTheme="minorHAnsi" w:hAnsiTheme="minorHAnsi" w:cstheme="minorHAnsi"/>
          <w:sz w:val="22"/>
          <w:szCs w:val="22"/>
        </w:rPr>
      </w:pPr>
      <w:bookmarkStart w:id="23" w:name="0-0-0-57917"/>
      <w:bookmarkEnd w:id="23"/>
      <w:r w:rsidRPr="006720F3">
        <w:rPr>
          <w:rFonts w:asciiTheme="minorHAnsi" w:hAnsiTheme="minorHAnsi" w:cstheme="minorHAnsi"/>
          <w:color w:val="000000"/>
          <w:sz w:val="22"/>
          <w:szCs w:val="22"/>
          <w:lang w:eastAsia="en-ZA"/>
        </w:rPr>
        <w:t xml:space="preserve">(v) reduction of the judgment debtor's indebtedness on the judgment debt and as contemplated in </w:t>
      </w:r>
      <w:proofErr w:type="spellStart"/>
      <w:r w:rsidRPr="006720F3">
        <w:rPr>
          <w:rFonts w:asciiTheme="minorHAnsi" w:hAnsiTheme="minorHAnsi" w:cstheme="minorHAnsi"/>
          <w:color w:val="000000"/>
          <w:sz w:val="22"/>
          <w:szCs w:val="22"/>
          <w:lang w:eastAsia="en-ZA"/>
        </w:rPr>
        <w:t>subrule</w:t>
      </w:r>
      <w:proofErr w:type="spellEnd"/>
      <w:r w:rsidRPr="006720F3">
        <w:rPr>
          <w:rFonts w:asciiTheme="minorHAnsi" w:hAnsiTheme="minorHAnsi" w:cstheme="minorHAnsi"/>
          <w:color w:val="000000"/>
          <w:sz w:val="22"/>
          <w:szCs w:val="22"/>
          <w:lang w:eastAsia="en-ZA"/>
        </w:rPr>
        <w:t xml:space="preserve"> (5)</w:t>
      </w:r>
      <w:r w:rsidRPr="006720F3">
        <w:rPr>
          <w:rFonts w:asciiTheme="minorHAnsi" w:hAnsiTheme="minorHAnsi" w:cstheme="minorHAnsi"/>
          <w:i/>
          <w:iCs/>
          <w:color w:val="000000"/>
          <w:sz w:val="22"/>
          <w:szCs w:val="22"/>
          <w:lang w:eastAsia="en-ZA"/>
        </w:rPr>
        <w:t>(a)</w:t>
      </w:r>
      <w:r w:rsidRPr="006720F3">
        <w:rPr>
          <w:rFonts w:asciiTheme="minorHAnsi" w:hAnsiTheme="minorHAnsi" w:cstheme="minorHAnsi"/>
          <w:color w:val="000000"/>
          <w:sz w:val="22"/>
          <w:szCs w:val="22"/>
          <w:lang w:eastAsia="en-ZA"/>
        </w:rPr>
        <w:t> to </w:t>
      </w:r>
      <w:r w:rsidRPr="006720F3">
        <w:rPr>
          <w:rFonts w:asciiTheme="minorHAnsi" w:hAnsiTheme="minorHAnsi" w:cstheme="minorHAnsi"/>
          <w:i/>
          <w:iCs/>
          <w:color w:val="000000"/>
          <w:sz w:val="22"/>
          <w:szCs w:val="22"/>
          <w:lang w:eastAsia="en-ZA"/>
        </w:rPr>
        <w:t>(e)</w:t>
      </w:r>
      <w:r w:rsidRPr="006720F3">
        <w:rPr>
          <w:rFonts w:asciiTheme="minorHAnsi" w:hAnsiTheme="minorHAnsi" w:cstheme="minorHAnsi"/>
          <w:color w:val="000000"/>
          <w:sz w:val="22"/>
          <w:szCs w:val="22"/>
          <w:lang w:eastAsia="en-ZA"/>
        </w:rPr>
        <w:t>, whether or not equity may be found in the immovable property, as referred to in subparagraph (iv);</w:t>
      </w:r>
    </w:p>
    <w:p w:rsidR="008117D1" w:rsidRPr="006720F3" w:rsidRDefault="008117D1" w:rsidP="008117D1">
      <w:pPr>
        <w:ind w:left="1440"/>
        <w:jc w:val="both"/>
        <w:rPr>
          <w:rFonts w:asciiTheme="minorHAnsi" w:hAnsiTheme="minorHAnsi" w:cstheme="minorHAnsi"/>
          <w:sz w:val="22"/>
          <w:szCs w:val="22"/>
        </w:rPr>
      </w:pPr>
      <w:bookmarkStart w:id="24" w:name="0-0-0-57919"/>
      <w:bookmarkEnd w:id="24"/>
      <w:r w:rsidRPr="006720F3">
        <w:rPr>
          <w:rFonts w:asciiTheme="minorHAnsi" w:hAnsiTheme="minorHAnsi" w:cstheme="minorHAnsi"/>
          <w:color w:val="000000"/>
          <w:sz w:val="22"/>
          <w:szCs w:val="22"/>
          <w:lang w:eastAsia="en-ZA"/>
        </w:rPr>
        <w:t>(vi) whether the immovable property is occupied, the persons occupying the property and the circumstances of such occupation;</w:t>
      </w:r>
    </w:p>
    <w:p w:rsidR="008117D1" w:rsidRPr="006720F3" w:rsidRDefault="008117D1" w:rsidP="008117D1">
      <w:pPr>
        <w:ind w:left="1440"/>
        <w:jc w:val="both"/>
        <w:rPr>
          <w:rFonts w:asciiTheme="minorHAnsi" w:hAnsiTheme="minorHAnsi" w:cstheme="minorHAnsi"/>
          <w:sz w:val="22"/>
          <w:szCs w:val="22"/>
        </w:rPr>
      </w:pPr>
      <w:bookmarkStart w:id="25" w:name="0-0-0-57921"/>
      <w:bookmarkEnd w:id="25"/>
      <w:r w:rsidRPr="006720F3">
        <w:rPr>
          <w:rFonts w:asciiTheme="minorHAnsi" w:hAnsiTheme="minorHAnsi" w:cstheme="minorHAnsi"/>
          <w:color w:val="000000"/>
          <w:sz w:val="22"/>
          <w:szCs w:val="22"/>
          <w:lang w:eastAsia="en-ZA"/>
        </w:rPr>
        <w:t>(vii) the likelihood of the reserve price not being realised and the likelihood of the immovable property not being sold;</w:t>
      </w:r>
    </w:p>
    <w:p w:rsidR="008117D1" w:rsidRPr="006720F3" w:rsidRDefault="008117D1" w:rsidP="008117D1">
      <w:pPr>
        <w:ind w:left="144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(viii) any prejudice which any party may suffer if the reserve price is not achieved; and</w:t>
      </w:r>
    </w:p>
    <w:p w:rsidR="008117D1" w:rsidRDefault="008117D1" w:rsidP="008117D1">
      <w:pPr>
        <w:ind w:left="1440"/>
        <w:jc w:val="both"/>
        <w:rPr>
          <w:rFonts w:asciiTheme="minorHAnsi" w:hAnsiTheme="minorHAnsi" w:cstheme="minorHAnsi"/>
          <w:color w:val="000000"/>
          <w:sz w:val="22"/>
          <w:szCs w:val="22"/>
          <w:lang w:eastAsia="en-ZA"/>
        </w:rPr>
      </w:pPr>
      <w:r w:rsidRPr="006720F3">
        <w:rPr>
          <w:rFonts w:asciiTheme="minorHAnsi" w:hAnsiTheme="minorHAnsi" w:cstheme="minorHAnsi"/>
          <w:color w:val="000000"/>
          <w:sz w:val="22"/>
          <w:szCs w:val="22"/>
          <w:lang w:eastAsia="en-ZA"/>
        </w:rPr>
        <w:t>(ix) any other factor which in the opinion of the court is necessary for the protection of the interests of the execution creditor and the judgment debtor.</w:t>
      </w:r>
    </w:p>
    <w:p w:rsidR="005D2A58" w:rsidRPr="006720F3" w:rsidRDefault="005D2A58" w:rsidP="008117D1">
      <w:pPr>
        <w:ind w:left="1440"/>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bookmarkStart w:id="26" w:name="0-0-0-57927"/>
      <w:bookmarkEnd w:id="26"/>
      <w:r w:rsidRPr="006720F3">
        <w:rPr>
          <w:rFonts w:asciiTheme="minorHAnsi" w:hAnsiTheme="minorHAnsi" w:cstheme="minorHAnsi"/>
          <w:i/>
          <w:iCs/>
          <w:color w:val="000000"/>
          <w:sz w:val="22"/>
          <w:szCs w:val="22"/>
          <w:lang w:eastAsia="en-ZA"/>
        </w:rPr>
        <w:t xml:space="preserve">(c) </w:t>
      </w:r>
      <w:r w:rsidRPr="006720F3">
        <w:rPr>
          <w:rFonts w:asciiTheme="minorHAnsi" w:hAnsiTheme="minorHAnsi" w:cstheme="minorHAnsi"/>
          <w:color w:val="000000"/>
          <w:sz w:val="22"/>
          <w:szCs w:val="22"/>
          <w:lang w:eastAsia="en-ZA"/>
        </w:rPr>
        <w:t>If the reserve price is not achieved at a sale in execution, the court must, on a reconsideration of the factors in paragraph</w:t>
      </w:r>
      <w:r w:rsidR="00855D90">
        <w:rPr>
          <w:rFonts w:asciiTheme="minorHAnsi" w:hAnsiTheme="minorHAnsi" w:cstheme="minorHAnsi"/>
          <w:color w:val="000000"/>
          <w:sz w:val="22"/>
          <w:szCs w:val="22"/>
          <w:lang w:eastAsia="en-ZA"/>
        </w:rPr>
        <w:t xml:space="preserve"> </w:t>
      </w:r>
      <w:r w:rsidRPr="006720F3">
        <w:rPr>
          <w:rFonts w:asciiTheme="minorHAnsi" w:hAnsiTheme="minorHAnsi" w:cstheme="minorHAnsi"/>
          <w:i/>
          <w:iCs/>
          <w:color w:val="000000"/>
          <w:sz w:val="22"/>
          <w:szCs w:val="22"/>
          <w:lang w:eastAsia="en-ZA"/>
        </w:rPr>
        <w:t>(b)</w:t>
      </w:r>
      <w:r w:rsidR="00855D90">
        <w:rPr>
          <w:rFonts w:asciiTheme="minorHAnsi" w:hAnsiTheme="minorHAnsi" w:cstheme="minorHAnsi"/>
          <w:i/>
          <w:iCs/>
          <w:color w:val="000000"/>
          <w:sz w:val="22"/>
          <w:szCs w:val="22"/>
          <w:lang w:eastAsia="en-ZA"/>
        </w:rPr>
        <w:t xml:space="preserve"> </w:t>
      </w:r>
      <w:r w:rsidRPr="006720F3">
        <w:rPr>
          <w:rFonts w:asciiTheme="minorHAnsi" w:hAnsiTheme="minorHAnsi" w:cstheme="minorHAnsi"/>
          <w:color w:val="000000"/>
          <w:sz w:val="22"/>
          <w:szCs w:val="22"/>
          <w:lang w:eastAsia="en-ZA"/>
        </w:rPr>
        <w:t xml:space="preserve">of this </w:t>
      </w:r>
      <w:proofErr w:type="spellStart"/>
      <w:r w:rsidRPr="006720F3">
        <w:rPr>
          <w:rFonts w:asciiTheme="minorHAnsi" w:hAnsiTheme="minorHAnsi" w:cstheme="minorHAnsi"/>
          <w:color w:val="000000"/>
          <w:sz w:val="22"/>
          <w:szCs w:val="22"/>
          <w:lang w:eastAsia="en-ZA"/>
        </w:rPr>
        <w:t>subrule</w:t>
      </w:r>
      <w:proofErr w:type="spellEnd"/>
      <w:r w:rsidRPr="006720F3">
        <w:rPr>
          <w:rFonts w:asciiTheme="minorHAnsi" w:hAnsiTheme="minorHAnsi" w:cstheme="minorHAnsi"/>
          <w:color w:val="000000"/>
          <w:sz w:val="22"/>
          <w:szCs w:val="22"/>
          <w:lang w:eastAsia="en-ZA"/>
        </w:rPr>
        <w:t xml:space="preserve"> and its powers under this rule, order how execution is to proceed.</w:t>
      </w:r>
    </w:p>
    <w:p w:rsidR="008117D1" w:rsidRPr="006720F3" w:rsidRDefault="008117D1" w:rsidP="00855D90">
      <w:pPr>
        <w:spacing w:after="160" w:line="252" w:lineRule="auto"/>
        <w:ind w:left="851"/>
        <w:jc w:val="both"/>
        <w:rPr>
          <w:rFonts w:asciiTheme="minorHAnsi" w:hAnsiTheme="minorHAnsi" w:cstheme="minorHAnsi"/>
          <w:sz w:val="22"/>
          <w:szCs w:val="22"/>
        </w:rPr>
      </w:pPr>
      <w:bookmarkStart w:id="27" w:name="0-0-0-57929"/>
      <w:bookmarkEnd w:id="27"/>
      <w:r w:rsidRPr="006720F3">
        <w:rPr>
          <w:rFonts w:asciiTheme="minorHAnsi" w:hAnsiTheme="minorHAnsi" w:cstheme="minorHAnsi"/>
          <w:i/>
          <w:iCs/>
          <w:color w:val="000000"/>
          <w:sz w:val="22"/>
          <w:szCs w:val="22"/>
          <w:lang w:eastAsia="en-ZA"/>
        </w:rPr>
        <w:t xml:space="preserve">(d) </w:t>
      </w:r>
      <w:r w:rsidRPr="006720F3">
        <w:rPr>
          <w:rFonts w:asciiTheme="minorHAnsi" w:hAnsiTheme="minorHAnsi" w:cstheme="minorHAnsi"/>
          <w:color w:val="000000"/>
          <w:sz w:val="22"/>
          <w:szCs w:val="22"/>
          <w:lang w:eastAsia="en-ZA"/>
        </w:rPr>
        <w:t>Where the reserve price is not achieved at a sale in execution, the sheriff must submit a report to the court, within 5 days of the date of the auction, which report shall contain —</w:t>
      </w:r>
    </w:p>
    <w:p w:rsidR="008117D1" w:rsidRPr="006720F3" w:rsidRDefault="008117D1" w:rsidP="008117D1">
      <w:pPr>
        <w:ind w:left="720" w:firstLine="72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the date, time and place at which the auction sale was conducted;</w:t>
      </w:r>
    </w:p>
    <w:p w:rsidR="008117D1" w:rsidRPr="006720F3" w:rsidRDefault="008117D1" w:rsidP="008117D1">
      <w:pPr>
        <w:ind w:left="144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(ii) the names, identity numbers and contact details of the persons who participated in the auction;</w:t>
      </w:r>
    </w:p>
    <w:p w:rsidR="008117D1" w:rsidRPr="006720F3" w:rsidRDefault="008117D1" w:rsidP="008117D1">
      <w:pPr>
        <w:ind w:left="720" w:firstLine="720"/>
        <w:jc w:val="both"/>
        <w:rPr>
          <w:rFonts w:asciiTheme="minorHAnsi" w:hAnsiTheme="minorHAnsi" w:cstheme="minorHAnsi"/>
          <w:sz w:val="22"/>
          <w:szCs w:val="22"/>
        </w:rPr>
      </w:pPr>
      <w:bookmarkStart w:id="28" w:name="0-0-0-57935"/>
      <w:bookmarkEnd w:id="28"/>
      <w:r w:rsidRPr="006720F3">
        <w:rPr>
          <w:rFonts w:asciiTheme="minorHAnsi" w:hAnsiTheme="minorHAnsi" w:cstheme="minorHAnsi"/>
          <w:color w:val="000000"/>
          <w:sz w:val="22"/>
          <w:szCs w:val="22"/>
          <w:lang w:eastAsia="en-ZA"/>
        </w:rPr>
        <w:t>(iii) the highest bid or offer made; and</w:t>
      </w:r>
    </w:p>
    <w:p w:rsidR="008117D1" w:rsidRDefault="008117D1" w:rsidP="008117D1">
      <w:pPr>
        <w:ind w:left="1440"/>
        <w:jc w:val="both"/>
        <w:rPr>
          <w:rFonts w:asciiTheme="minorHAnsi" w:hAnsiTheme="minorHAnsi" w:cstheme="minorHAnsi"/>
          <w:i/>
          <w:iCs/>
          <w:color w:val="000000"/>
          <w:sz w:val="22"/>
          <w:szCs w:val="22"/>
          <w:lang w:eastAsia="en-ZA"/>
        </w:rPr>
      </w:pPr>
      <w:bookmarkStart w:id="29" w:name="0-0-0-57937"/>
      <w:bookmarkEnd w:id="29"/>
      <w:r w:rsidRPr="006720F3">
        <w:rPr>
          <w:rFonts w:asciiTheme="minorHAnsi" w:hAnsiTheme="minorHAnsi" w:cstheme="minorHAnsi"/>
          <w:color w:val="000000"/>
          <w:sz w:val="22"/>
          <w:szCs w:val="22"/>
          <w:lang w:eastAsia="en-ZA"/>
        </w:rPr>
        <w:t>(iv) any other relevant factor which may assist the court in performing its function in paragraph</w:t>
      </w:r>
      <w:r w:rsidR="005D2A58">
        <w:rPr>
          <w:rFonts w:asciiTheme="minorHAnsi" w:hAnsiTheme="minorHAnsi" w:cstheme="minorHAnsi"/>
          <w:color w:val="000000"/>
          <w:sz w:val="22"/>
          <w:szCs w:val="22"/>
          <w:lang w:eastAsia="en-ZA"/>
        </w:rPr>
        <w:t xml:space="preserve"> </w:t>
      </w:r>
      <w:r w:rsidRPr="006720F3">
        <w:rPr>
          <w:rFonts w:asciiTheme="minorHAnsi" w:hAnsiTheme="minorHAnsi" w:cstheme="minorHAnsi"/>
          <w:i/>
          <w:iCs/>
          <w:color w:val="000000"/>
          <w:sz w:val="22"/>
          <w:szCs w:val="22"/>
          <w:lang w:eastAsia="en-ZA"/>
        </w:rPr>
        <w:t>(c</w:t>
      </w:r>
      <w:r w:rsidR="005D2A58">
        <w:rPr>
          <w:rFonts w:asciiTheme="minorHAnsi" w:hAnsiTheme="minorHAnsi" w:cstheme="minorHAnsi"/>
          <w:i/>
          <w:iCs/>
          <w:color w:val="000000"/>
          <w:sz w:val="22"/>
          <w:szCs w:val="22"/>
          <w:lang w:eastAsia="en-ZA"/>
        </w:rPr>
        <w:t>).</w:t>
      </w:r>
    </w:p>
    <w:p w:rsidR="005D2A58" w:rsidRPr="006720F3" w:rsidRDefault="005D2A58" w:rsidP="008117D1">
      <w:pPr>
        <w:ind w:left="1440"/>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bookmarkStart w:id="30" w:name="0-0-0-57939"/>
      <w:bookmarkEnd w:id="30"/>
      <w:r w:rsidRPr="006720F3">
        <w:rPr>
          <w:rFonts w:asciiTheme="minorHAnsi" w:hAnsiTheme="minorHAnsi" w:cstheme="minorHAnsi"/>
          <w:i/>
          <w:iCs/>
          <w:color w:val="000000"/>
          <w:sz w:val="22"/>
          <w:szCs w:val="22"/>
          <w:lang w:eastAsia="en-ZA"/>
        </w:rPr>
        <w:lastRenderedPageBreak/>
        <w:t xml:space="preserve">(e) </w:t>
      </w:r>
      <w:r w:rsidRPr="006720F3">
        <w:rPr>
          <w:rFonts w:asciiTheme="minorHAnsi" w:hAnsiTheme="minorHAnsi" w:cstheme="minorHAnsi"/>
          <w:color w:val="000000"/>
          <w:sz w:val="22"/>
          <w:szCs w:val="22"/>
          <w:lang w:eastAsia="en-ZA"/>
        </w:rPr>
        <w:t>The court may, after considering the factors in paragraph</w:t>
      </w:r>
      <w:r w:rsidR="005D2A58">
        <w:rPr>
          <w:rFonts w:asciiTheme="minorHAnsi" w:hAnsiTheme="minorHAnsi" w:cstheme="minorHAnsi"/>
          <w:color w:val="000000"/>
          <w:sz w:val="22"/>
          <w:szCs w:val="22"/>
          <w:lang w:eastAsia="en-ZA"/>
        </w:rPr>
        <w:t xml:space="preserve"> </w:t>
      </w:r>
      <w:r w:rsidRPr="006720F3">
        <w:rPr>
          <w:rFonts w:asciiTheme="minorHAnsi" w:hAnsiTheme="minorHAnsi" w:cstheme="minorHAnsi"/>
          <w:i/>
          <w:iCs/>
          <w:color w:val="000000"/>
          <w:sz w:val="22"/>
          <w:szCs w:val="22"/>
          <w:lang w:eastAsia="en-ZA"/>
        </w:rPr>
        <w:t>(d)</w:t>
      </w:r>
      <w:r w:rsidR="005D2A58">
        <w:rPr>
          <w:rFonts w:asciiTheme="minorHAnsi" w:hAnsiTheme="minorHAnsi" w:cstheme="minorHAnsi"/>
          <w:i/>
          <w:iCs/>
          <w:color w:val="000000"/>
          <w:sz w:val="22"/>
          <w:szCs w:val="22"/>
          <w:lang w:eastAsia="en-ZA"/>
        </w:rPr>
        <w:t xml:space="preserve"> </w:t>
      </w:r>
      <w:r w:rsidRPr="006720F3">
        <w:rPr>
          <w:rFonts w:asciiTheme="minorHAnsi" w:hAnsiTheme="minorHAnsi" w:cstheme="minorHAnsi"/>
          <w:color w:val="000000"/>
          <w:sz w:val="22"/>
          <w:szCs w:val="22"/>
          <w:lang w:eastAsia="en-ZA"/>
        </w:rPr>
        <w:t>and any other relevant factor, order that the property be sold to the person who made the highest offer or bid.</w:t>
      </w:r>
    </w:p>
    <w:p w:rsidR="008117D1" w:rsidRPr="006720F3" w:rsidRDefault="008117D1" w:rsidP="008117D1">
      <w:pPr>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r w:rsidRPr="00CA19DD">
        <w:rPr>
          <w:rFonts w:asciiTheme="minorHAnsi" w:hAnsiTheme="minorHAnsi" w:cstheme="minorHAnsi"/>
          <w:b/>
          <w:sz w:val="22"/>
          <w:szCs w:val="22"/>
        </w:rPr>
        <w:t>RULE 43</w:t>
      </w:r>
      <w:r>
        <w:rPr>
          <w:rFonts w:asciiTheme="minorHAnsi" w:hAnsiTheme="minorHAnsi" w:cstheme="minorHAnsi"/>
        </w:rPr>
        <w:t xml:space="preserve"> EXECUTION AGAINST IMMOVABLE PROPERTY</w:t>
      </w: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(1)</w:t>
      </w:r>
      <w:bookmarkStart w:id="31" w:name="0-0-0-57191"/>
      <w:bookmarkEnd w:id="31"/>
      <w:r w:rsidRPr="006720F3">
        <w:rPr>
          <w:rFonts w:asciiTheme="minorHAnsi" w:hAnsiTheme="minorHAnsi" w:cstheme="minorHAnsi"/>
          <w:i/>
          <w:iCs/>
          <w:color w:val="000000"/>
          <w:sz w:val="22"/>
          <w:szCs w:val="22"/>
          <w:lang w:eastAsia="en-ZA"/>
        </w:rPr>
        <w:t xml:space="preserve">(a) </w:t>
      </w:r>
      <w:r w:rsidRPr="006720F3">
        <w:rPr>
          <w:rFonts w:asciiTheme="minorHAnsi" w:hAnsiTheme="minorHAnsi" w:cstheme="minorHAnsi"/>
          <w:color w:val="000000"/>
          <w:sz w:val="22"/>
          <w:szCs w:val="22"/>
          <w:lang w:eastAsia="en-ZA"/>
        </w:rPr>
        <w:t>Subject to the provisions of</w:t>
      </w:r>
      <w:r>
        <w:rPr>
          <w:rFonts w:asciiTheme="minorHAnsi" w:hAnsiTheme="minorHAnsi" w:cstheme="minorHAnsi"/>
          <w:color w:val="000000"/>
          <w:lang w:eastAsia="en-ZA"/>
        </w:rPr>
        <w:t xml:space="preserve"> </w:t>
      </w:r>
      <w:hyperlink r:id="rId9" w:tgtFrame="main" w:history="1">
        <w:r w:rsidRPr="005D2A58">
          <w:rPr>
            <w:rStyle w:val="Hyperlink"/>
            <w:rFonts w:asciiTheme="minorHAnsi" w:eastAsiaTheme="majorEastAsia" w:hAnsiTheme="minorHAnsi" w:cstheme="minorHAnsi"/>
            <w:color w:val="auto"/>
            <w:sz w:val="22"/>
            <w:szCs w:val="22"/>
            <w:u w:val="none"/>
            <w:lang w:eastAsia="en-ZA"/>
          </w:rPr>
          <w:t>rule 43A</w:t>
        </w:r>
      </w:hyperlink>
      <w:r w:rsidRPr="006720F3">
        <w:rPr>
          <w:rFonts w:asciiTheme="minorHAnsi" w:hAnsiTheme="minorHAnsi" w:cstheme="minorHAnsi"/>
          <w:sz w:val="22"/>
          <w:szCs w:val="22"/>
          <w:lang w:eastAsia="en-ZA"/>
        </w:rPr>
        <w:t>,</w:t>
      </w:r>
      <w:r w:rsidRPr="006720F3">
        <w:rPr>
          <w:rFonts w:asciiTheme="minorHAnsi" w:hAnsiTheme="minorHAnsi" w:cstheme="minorHAnsi"/>
          <w:color w:val="000000"/>
          <w:sz w:val="22"/>
          <w:szCs w:val="22"/>
          <w:lang w:eastAsia="en-ZA"/>
        </w:rPr>
        <w:t xml:space="preserve"> no warrant of execution against the immovable property of any judgment debtor shall be issued unless —</w:t>
      </w:r>
    </w:p>
    <w:p w:rsidR="008117D1" w:rsidRPr="006720F3" w:rsidRDefault="008117D1" w:rsidP="00855D90">
      <w:pPr>
        <w:ind w:left="144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a return has been made of any process issued against the movable property of the judgment debtor from which it appears that the said person has insufficient movable property to satisfy the warrant; or</w:t>
      </w:r>
    </w:p>
    <w:p w:rsidR="008117D1" w:rsidRPr="006720F3" w:rsidRDefault="008117D1" w:rsidP="00855D90">
      <w:pPr>
        <w:ind w:left="1440"/>
        <w:jc w:val="both"/>
        <w:rPr>
          <w:rFonts w:asciiTheme="minorHAnsi" w:hAnsiTheme="minorHAnsi" w:cstheme="minorHAnsi"/>
          <w:sz w:val="22"/>
          <w:szCs w:val="22"/>
        </w:rPr>
      </w:pPr>
      <w:bookmarkStart w:id="32" w:name="0-0-0-20147"/>
      <w:bookmarkEnd w:id="32"/>
      <w:r w:rsidRPr="006720F3">
        <w:rPr>
          <w:rFonts w:asciiTheme="minorHAnsi" w:hAnsiTheme="minorHAnsi" w:cstheme="minorHAnsi"/>
          <w:color w:val="000000"/>
          <w:sz w:val="22"/>
          <w:szCs w:val="22"/>
          <w:lang w:eastAsia="en-ZA"/>
        </w:rPr>
        <w:t xml:space="preserve">(ii) </w:t>
      </w:r>
      <w:proofErr w:type="gramStart"/>
      <w:r w:rsidRPr="006720F3">
        <w:rPr>
          <w:rFonts w:asciiTheme="minorHAnsi" w:hAnsiTheme="minorHAnsi" w:cstheme="minorHAnsi"/>
          <w:color w:val="000000"/>
          <w:sz w:val="22"/>
          <w:szCs w:val="22"/>
          <w:lang w:eastAsia="en-ZA"/>
        </w:rPr>
        <w:t>such</w:t>
      </w:r>
      <w:proofErr w:type="gramEnd"/>
      <w:r w:rsidRPr="006720F3">
        <w:rPr>
          <w:rFonts w:asciiTheme="minorHAnsi" w:hAnsiTheme="minorHAnsi" w:cstheme="minorHAnsi"/>
          <w:color w:val="000000"/>
          <w:sz w:val="22"/>
          <w:szCs w:val="22"/>
          <w:lang w:eastAsia="en-ZA"/>
        </w:rPr>
        <w:t xml:space="preserve"> immovable property has been declared to be specially executable by the court.</w:t>
      </w:r>
    </w:p>
    <w:p w:rsidR="008117D1" w:rsidRPr="006720F3" w:rsidRDefault="008117D1" w:rsidP="008117D1">
      <w:pPr>
        <w:ind w:firstLine="284"/>
        <w:jc w:val="both"/>
        <w:rPr>
          <w:rFonts w:asciiTheme="minorHAnsi" w:hAnsiTheme="minorHAnsi" w:cstheme="minorHAnsi"/>
          <w:sz w:val="22"/>
          <w:szCs w:val="22"/>
        </w:rPr>
      </w:pPr>
    </w:p>
    <w:p w:rsidR="008117D1" w:rsidRPr="006720F3" w:rsidRDefault="008117D1" w:rsidP="00855D90">
      <w:pPr>
        <w:spacing w:after="160" w:line="252" w:lineRule="auto"/>
        <w:ind w:left="851"/>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 xml:space="preserve">(5) Subject </w:t>
      </w:r>
      <w:r w:rsidRPr="00CC1D7E">
        <w:rPr>
          <w:rFonts w:asciiTheme="minorHAnsi" w:hAnsiTheme="minorHAnsi" w:cstheme="minorHAnsi"/>
          <w:color w:val="000000"/>
          <w:sz w:val="22"/>
          <w:szCs w:val="22"/>
          <w:lang w:eastAsia="en-ZA"/>
        </w:rPr>
        <w:t>to</w:t>
      </w:r>
      <w:r w:rsidRPr="00CC1D7E">
        <w:rPr>
          <w:rFonts w:asciiTheme="minorHAnsi" w:hAnsiTheme="minorHAnsi" w:cstheme="minorHAnsi"/>
          <w:color w:val="000000"/>
          <w:lang w:eastAsia="en-ZA"/>
        </w:rPr>
        <w:t xml:space="preserve"> </w:t>
      </w:r>
      <w:hyperlink r:id="rId10" w:tgtFrame="main" w:history="1">
        <w:r w:rsidRPr="00CC1D7E">
          <w:rPr>
            <w:rStyle w:val="Hyperlink"/>
            <w:rFonts w:asciiTheme="minorHAnsi" w:eastAsiaTheme="majorEastAsia" w:hAnsiTheme="minorHAnsi" w:cstheme="minorHAnsi"/>
            <w:color w:val="auto"/>
            <w:sz w:val="22"/>
            <w:szCs w:val="22"/>
            <w:u w:val="none"/>
            <w:lang w:eastAsia="en-ZA"/>
          </w:rPr>
          <w:t>rule 43A</w:t>
        </w:r>
      </w:hyperlink>
      <w:r>
        <w:rPr>
          <w:rFonts w:asciiTheme="minorHAnsi" w:hAnsiTheme="minorHAnsi" w:cstheme="minorHAnsi"/>
          <w:color w:val="000000"/>
          <w:lang w:eastAsia="en-ZA"/>
        </w:rPr>
        <w:t xml:space="preserve"> </w:t>
      </w:r>
      <w:r w:rsidRPr="006720F3">
        <w:rPr>
          <w:rFonts w:asciiTheme="minorHAnsi" w:hAnsiTheme="minorHAnsi" w:cstheme="minorHAnsi"/>
          <w:color w:val="000000"/>
          <w:sz w:val="22"/>
          <w:szCs w:val="22"/>
          <w:lang w:eastAsia="en-ZA"/>
        </w:rPr>
        <w:t xml:space="preserve">and any order made by the court, no immovable property which is subject to any claim </w:t>
      </w:r>
      <w:proofErr w:type="spellStart"/>
      <w:r w:rsidRPr="006720F3">
        <w:rPr>
          <w:rFonts w:asciiTheme="minorHAnsi" w:hAnsiTheme="minorHAnsi" w:cstheme="minorHAnsi"/>
          <w:color w:val="000000"/>
          <w:sz w:val="22"/>
          <w:szCs w:val="22"/>
          <w:lang w:eastAsia="en-ZA"/>
        </w:rPr>
        <w:t>preferent</w:t>
      </w:r>
      <w:proofErr w:type="spellEnd"/>
      <w:r w:rsidRPr="006720F3">
        <w:rPr>
          <w:rFonts w:asciiTheme="minorHAnsi" w:hAnsiTheme="minorHAnsi" w:cstheme="minorHAnsi"/>
          <w:color w:val="000000"/>
          <w:sz w:val="22"/>
          <w:szCs w:val="22"/>
          <w:lang w:eastAsia="en-ZA"/>
        </w:rPr>
        <w:t xml:space="preserve"> to that of the execution creditor shall be sold in execution unless —</w:t>
      </w:r>
    </w:p>
    <w:p w:rsidR="008117D1" w:rsidRPr="006720F3" w:rsidRDefault="008117D1" w:rsidP="00855D90">
      <w:pPr>
        <w:ind w:left="1156"/>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 xml:space="preserve">(a) </w:t>
      </w:r>
      <w:r w:rsidRPr="006720F3">
        <w:rPr>
          <w:rFonts w:asciiTheme="minorHAnsi" w:hAnsiTheme="minorHAnsi" w:cstheme="minorHAnsi"/>
          <w:color w:val="000000"/>
          <w:sz w:val="22"/>
          <w:szCs w:val="22"/>
          <w:lang w:eastAsia="en-ZA"/>
        </w:rPr>
        <w:t>the execution creditor has caused notice of the intended sale, corresponding substantially with</w:t>
      </w:r>
      <w:r>
        <w:rPr>
          <w:rFonts w:asciiTheme="minorHAnsi" w:hAnsiTheme="minorHAnsi" w:cstheme="minorHAnsi"/>
          <w:color w:val="000000"/>
          <w:lang w:eastAsia="en-ZA"/>
        </w:rPr>
        <w:t xml:space="preserve"> </w:t>
      </w:r>
      <w:hyperlink r:id="rId11" w:tgtFrame="main" w:history="1">
        <w:r w:rsidRPr="006B08C9">
          <w:rPr>
            <w:rStyle w:val="Hyperlink"/>
            <w:rFonts w:asciiTheme="minorHAnsi" w:eastAsiaTheme="majorEastAsia" w:hAnsiTheme="minorHAnsi" w:cstheme="minorHAnsi"/>
            <w:color w:val="auto"/>
            <w:sz w:val="22"/>
            <w:szCs w:val="22"/>
            <w:u w:val="none"/>
            <w:lang w:eastAsia="en-ZA"/>
          </w:rPr>
          <w:t>Form 34</w:t>
        </w:r>
      </w:hyperlink>
      <w:r w:rsidRPr="006B08C9">
        <w:rPr>
          <w:rFonts w:asciiTheme="minorHAnsi" w:hAnsiTheme="minorHAnsi" w:cstheme="minorHAnsi"/>
          <w:lang w:eastAsia="en-ZA"/>
        </w:rPr>
        <w:t xml:space="preserve"> </w:t>
      </w:r>
      <w:r w:rsidRPr="006720F3">
        <w:rPr>
          <w:rFonts w:asciiTheme="minorHAnsi" w:hAnsiTheme="minorHAnsi" w:cstheme="minorHAnsi"/>
          <w:color w:val="000000"/>
          <w:sz w:val="22"/>
          <w:szCs w:val="22"/>
          <w:lang w:eastAsia="en-ZA"/>
        </w:rPr>
        <w:t>of Annexure 1, to be served upon —</w:t>
      </w:r>
    </w:p>
    <w:p w:rsidR="008117D1" w:rsidRPr="006720F3" w:rsidRDefault="008117D1" w:rsidP="008117D1">
      <w:pPr>
        <w:ind w:left="720" w:firstLine="720"/>
        <w:jc w:val="both"/>
        <w:rPr>
          <w:rFonts w:asciiTheme="minorHAnsi" w:hAnsiTheme="minorHAnsi" w:cstheme="minorHAnsi"/>
          <w:sz w:val="22"/>
          <w:szCs w:val="22"/>
        </w:rPr>
      </w:pPr>
      <w:bookmarkStart w:id="33" w:name="0-0-0-57223"/>
      <w:bookmarkEnd w:id="33"/>
      <w:r w:rsidRPr="006720F3">
        <w:rPr>
          <w:rFonts w:asciiTheme="minorHAnsi" w:hAnsiTheme="minorHAnsi" w:cstheme="minorHAnsi"/>
          <w:color w:val="000000"/>
          <w:sz w:val="22"/>
          <w:szCs w:val="22"/>
          <w:lang w:eastAsia="en-ZA"/>
        </w:rPr>
        <w:t>(</w:t>
      </w:r>
      <w:proofErr w:type="spellStart"/>
      <w:r w:rsidRPr="006720F3">
        <w:rPr>
          <w:rFonts w:asciiTheme="minorHAnsi" w:hAnsiTheme="minorHAnsi" w:cstheme="minorHAnsi"/>
          <w:color w:val="000000"/>
          <w:sz w:val="22"/>
          <w:szCs w:val="22"/>
          <w:lang w:eastAsia="en-ZA"/>
        </w:rPr>
        <w:t>i</w:t>
      </w:r>
      <w:proofErr w:type="spellEnd"/>
      <w:r w:rsidRPr="006720F3">
        <w:rPr>
          <w:rFonts w:asciiTheme="minorHAnsi" w:hAnsiTheme="minorHAnsi" w:cstheme="minorHAnsi"/>
          <w:color w:val="000000"/>
          <w:sz w:val="22"/>
          <w:szCs w:val="22"/>
          <w:lang w:eastAsia="en-ZA"/>
        </w:rPr>
        <w:t xml:space="preserve">) </w:t>
      </w:r>
      <w:proofErr w:type="spellStart"/>
      <w:r w:rsidRPr="006720F3">
        <w:rPr>
          <w:rFonts w:asciiTheme="minorHAnsi" w:hAnsiTheme="minorHAnsi" w:cstheme="minorHAnsi"/>
          <w:color w:val="000000"/>
          <w:sz w:val="22"/>
          <w:szCs w:val="22"/>
          <w:lang w:eastAsia="en-ZA"/>
        </w:rPr>
        <w:t>preferent</w:t>
      </w:r>
      <w:proofErr w:type="spellEnd"/>
      <w:r w:rsidRPr="006720F3">
        <w:rPr>
          <w:rFonts w:asciiTheme="minorHAnsi" w:hAnsiTheme="minorHAnsi" w:cstheme="minorHAnsi"/>
          <w:color w:val="000000"/>
          <w:sz w:val="22"/>
          <w:szCs w:val="22"/>
          <w:lang w:eastAsia="en-ZA"/>
        </w:rPr>
        <w:t xml:space="preserve"> creditors personally;</w:t>
      </w:r>
    </w:p>
    <w:p w:rsidR="008117D1" w:rsidRPr="006720F3" w:rsidRDefault="008117D1" w:rsidP="008117D1">
      <w:pPr>
        <w:ind w:left="720" w:firstLine="720"/>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(ii) the local authority, if the property is rated; and</w:t>
      </w:r>
    </w:p>
    <w:p w:rsidR="008117D1" w:rsidRPr="006720F3" w:rsidRDefault="008117D1" w:rsidP="008117D1">
      <w:pPr>
        <w:ind w:left="720" w:firstLine="720"/>
        <w:jc w:val="both"/>
        <w:rPr>
          <w:rFonts w:asciiTheme="minorHAnsi" w:hAnsiTheme="minorHAnsi" w:cstheme="minorHAnsi"/>
          <w:sz w:val="22"/>
          <w:szCs w:val="22"/>
        </w:rPr>
      </w:pPr>
      <w:bookmarkStart w:id="34" w:name="0-0-0-57227"/>
      <w:bookmarkEnd w:id="34"/>
      <w:r w:rsidRPr="006720F3">
        <w:rPr>
          <w:rFonts w:asciiTheme="minorHAnsi" w:hAnsiTheme="minorHAnsi" w:cstheme="minorHAnsi"/>
          <w:color w:val="000000"/>
          <w:sz w:val="22"/>
          <w:szCs w:val="22"/>
          <w:lang w:eastAsia="en-ZA"/>
        </w:rPr>
        <w:t>(iii) the body corporate, if the property is a sectional title unit;</w:t>
      </w:r>
    </w:p>
    <w:p w:rsidR="008117D1" w:rsidRPr="006720F3" w:rsidRDefault="008117D1" w:rsidP="00855D90">
      <w:pPr>
        <w:ind w:left="1156"/>
        <w:jc w:val="both"/>
        <w:rPr>
          <w:rFonts w:asciiTheme="minorHAnsi" w:hAnsiTheme="minorHAnsi" w:cstheme="minorHAnsi"/>
          <w:sz w:val="22"/>
          <w:szCs w:val="22"/>
        </w:rPr>
      </w:pPr>
      <w:r w:rsidRPr="006720F3">
        <w:rPr>
          <w:rFonts w:asciiTheme="minorHAnsi" w:hAnsiTheme="minorHAnsi" w:cstheme="minorHAnsi"/>
          <w:color w:val="000000"/>
          <w:sz w:val="22"/>
          <w:szCs w:val="22"/>
          <w:lang w:eastAsia="en-ZA"/>
        </w:rPr>
        <w:t>calling upon the aforesaid entities to stipulate within 10 days of a date to be stated, a reasonable reserve price or to agree in writing to a sale without reserve, and has provided proof to the sheriff that such entities have so stipulated or agreed, or</w:t>
      </w:r>
    </w:p>
    <w:p w:rsidR="00855D90" w:rsidRDefault="00855D90" w:rsidP="00855D90">
      <w:pPr>
        <w:ind w:left="1156"/>
        <w:jc w:val="both"/>
        <w:rPr>
          <w:rFonts w:asciiTheme="minorHAnsi" w:hAnsiTheme="minorHAnsi" w:cstheme="minorHAnsi"/>
          <w:i/>
          <w:iCs/>
          <w:color w:val="000000"/>
          <w:sz w:val="22"/>
          <w:szCs w:val="22"/>
          <w:lang w:eastAsia="en-ZA"/>
        </w:rPr>
      </w:pPr>
      <w:bookmarkStart w:id="35" w:name="0-0-0-57229"/>
      <w:bookmarkEnd w:id="35"/>
    </w:p>
    <w:p w:rsidR="008117D1" w:rsidRPr="006720F3" w:rsidRDefault="008117D1" w:rsidP="00855D90">
      <w:pPr>
        <w:ind w:left="1156"/>
        <w:jc w:val="both"/>
        <w:rPr>
          <w:rFonts w:asciiTheme="minorHAnsi" w:hAnsiTheme="minorHAnsi" w:cstheme="minorHAnsi"/>
          <w:sz w:val="22"/>
          <w:szCs w:val="22"/>
        </w:rPr>
      </w:pPr>
      <w:r w:rsidRPr="006720F3">
        <w:rPr>
          <w:rFonts w:asciiTheme="minorHAnsi" w:hAnsiTheme="minorHAnsi" w:cstheme="minorHAnsi"/>
          <w:i/>
          <w:iCs/>
          <w:color w:val="000000"/>
          <w:sz w:val="22"/>
          <w:szCs w:val="22"/>
          <w:lang w:eastAsia="en-ZA"/>
        </w:rPr>
        <w:t>(b)</w:t>
      </w:r>
      <w:r w:rsidRPr="006720F3">
        <w:rPr>
          <w:rFonts w:asciiTheme="minorHAnsi" w:hAnsiTheme="minorHAnsi" w:cstheme="minorHAnsi"/>
          <w:color w:val="000000"/>
          <w:sz w:val="22"/>
          <w:szCs w:val="22"/>
          <w:lang w:eastAsia="en-ZA"/>
        </w:rPr>
        <w:t xml:space="preserve"> subject to the provisions of section 66(2)</w:t>
      </w:r>
      <w:r w:rsidRPr="006720F3">
        <w:rPr>
          <w:rFonts w:asciiTheme="minorHAnsi" w:hAnsiTheme="minorHAnsi" w:cstheme="minorHAnsi"/>
          <w:i/>
          <w:iCs/>
          <w:color w:val="000000"/>
          <w:sz w:val="22"/>
          <w:szCs w:val="22"/>
          <w:lang w:eastAsia="en-ZA"/>
        </w:rPr>
        <w:t>(b)</w:t>
      </w:r>
      <w:r>
        <w:rPr>
          <w:rFonts w:asciiTheme="minorHAnsi" w:hAnsiTheme="minorHAnsi" w:cstheme="minorHAnsi"/>
          <w:color w:val="000000"/>
          <w:lang w:eastAsia="en-ZA"/>
        </w:rPr>
        <w:t xml:space="preserve"> </w:t>
      </w:r>
      <w:r w:rsidRPr="006720F3">
        <w:rPr>
          <w:rFonts w:asciiTheme="minorHAnsi" w:hAnsiTheme="minorHAnsi" w:cstheme="minorHAnsi"/>
          <w:color w:val="000000"/>
          <w:sz w:val="22"/>
          <w:szCs w:val="22"/>
          <w:lang w:eastAsia="en-ZA"/>
        </w:rPr>
        <w:t xml:space="preserve">of the Act, the sheriff is satisfied that it is impossible to notify any </w:t>
      </w:r>
      <w:proofErr w:type="spellStart"/>
      <w:r w:rsidRPr="006720F3">
        <w:rPr>
          <w:rFonts w:asciiTheme="minorHAnsi" w:hAnsiTheme="minorHAnsi" w:cstheme="minorHAnsi"/>
          <w:color w:val="000000"/>
          <w:sz w:val="22"/>
          <w:szCs w:val="22"/>
          <w:lang w:eastAsia="en-ZA"/>
        </w:rPr>
        <w:t>preferent</w:t>
      </w:r>
      <w:proofErr w:type="spellEnd"/>
      <w:r w:rsidRPr="006720F3">
        <w:rPr>
          <w:rFonts w:asciiTheme="minorHAnsi" w:hAnsiTheme="minorHAnsi" w:cstheme="minorHAnsi"/>
          <w:color w:val="000000"/>
          <w:sz w:val="22"/>
          <w:szCs w:val="22"/>
          <w:lang w:eastAsia="en-ZA"/>
        </w:rPr>
        <w:t xml:space="preserve"> creditor, in terms of this rule, of the proposed sale, or such creditor, having been notified, has failed or neglected to stipulate a reserve price or to agree in writing to a sale without reserve as provided for in paragraph</w:t>
      </w:r>
      <w:r>
        <w:rPr>
          <w:rFonts w:asciiTheme="minorHAnsi" w:hAnsiTheme="minorHAnsi" w:cstheme="minorHAnsi"/>
          <w:color w:val="000000"/>
          <w:lang w:eastAsia="en-ZA"/>
        </w:rPr>
        <w:t xml:space="preserve"> </w:t>
      </w:r>
      <w:r w:rsidRPr="006720F3">
        <w:rPr>
          <w:rFonts w:asciiTheme="minorHAnsi" w:hAnsiTheme="minorHAnsi" w:cstheme="minorHAnsi"/>
          <w:i/>
          <w:iCs/>
          <w:color w:val="000000"/>
          <w:sz w:val="22"/>
          <w:szCs w:val="22"/>
          <w:lang w:eastAsia="en-ZA"/>
        </w:rPr>
        <w:t>(a)</w:t>
      </w:r>
      <w:r>
        <w:rPr>
          <w:rFonts w:asciiTheme="minorHAnsi" w:hAnsiTheme="minorHAnsi" w:cstheme="minorHAnsi"/>
          <w:i/>
          <w:iCs/>
          <w:color w:val="000000"/>
          <w:lang w:eastAsia="en-ZA"/>
        </w:rPr>
        <w:t xml:space="preserve"> </w:t>
      </w:r>
      <w:r w:rsidRPr="006720F3">
        <w:rPr>
          <w:rFonts w:asciiTheme="minorHAnsi" w:hAnsiTheme="minorHAnsi" w:cstheme="minorHAnsi"/>
          <w:color w:val="000000"/>
          <w:sz w:val="22"/>
          <w:szCs w:val="22"/>
          <w:lang w:eastAsia="en-ZA"/>
        </w:rPr>
        <w:t>within the time stated in such notice.</w:t>
      </w:r>
    </w:p>
    <w:p w:rsidR="008117D1" w:rsidRPr="006720F3" w:rsidRDefault="008117D1" w:rsidP="008117D1">
      <w:pPr>
        <w:jc w:val="both"/>
        <w:rPr>
          <w:rFonts w:asciiTheme="minorHAnsi" w:hAnsiTheme="minorHAnsi" w:cstheme="minorHAnsi"/>
          <w:sz w:val="22"/>
          <w:szCs w:val="22"/>
        </w:rPr>
      </w:pPr>
    </w:p>
    <w:p w:rsidR="008117D1" w:rsidRPr="00426994" w:rsidRDefault="008117D1" w:rsidP="00855D90">
      <w:pPr>
        <w:spacing w:after="160" w:line="252" w:lineRule="auto"/>
        <w:ind w:left="851"/>
        <w:jc w:val="both"/>
        <w:rPr>
          <w:rFonts w:asciiTheme="minorHAnsi" w:hAnsiTheme="minorHAnsi" w:cstheme="minorHAnsi"/>
          <w:sz w:val="22"/>
          <w:szCs w:val="22"/>
        </w:rPr>
      </w:pPr>
      <w:r w:rsidRPr="000872FF">
        <w:rPr>
          <w:rFonts w:asciiTheme="minorHAnsi" w:hAnsiTheme="minorHAnsi" w:cstheme="minorHAnsi"/>
          <w:b/>
          <w:sz w:val="22"/>
          <w:szCs w:val="22"/>
        </w:rPr>
        <w:t>SECTION 66</w:t>
      </w:r>
      <w:r w:rsidRPr="00426994">
        <w:rPr>
          <w:rFonts w:asciiTheme="minorHAnsi" w:hAnsiTheme="minorHAnsi" w:cstheme="minorHAnsi"/>
          <w:sz w:val="22"/>
          <w:szCs w:val="22"/>
        </w:rPr>
        <w:t xml:space="preserve"> MANNER OF EXECUTION</w:t>
      </w:r>
    </w:p>
    <w:p w:rsidR="008117D1" w:rsidRPr="00426994" w:rsidRDefault="008117D1" w:rsidP="00855D90">
      <w:pPr>
        <w:spacing w:after="160" w:line="252" w:lineRule="auto"/>
        <w:ind w:left="851"/>
        <w:jc w:val="both"/>
        <w:rPr>
          <w:rFonts w:asciiTheme="minorHAnsi" w:hAnsiTheme="minorHAnsi" w:cstheme="minorHAnsi"/>
          <w:sz w:val="22"/>
          <w:szCs w:val="22"/>
        </w:rPr>
      </w:pPr>
      <w:bookmarkStart w:id="36" w:name="0-0-0-19973"/>
      <w:bookmarkEnd w:id="36"/>
      <w:r w:rsidRPr="00426994">
        <w:rPr>
          <w:rFonts w:asciiTheme="minorHAnsi" w:hAnsiTheme="minorHAnsi" w:cstheme="minorHAnsi"/>
          <w:color w:val="000000"/>
          <w:sz w:val="22"/>
          <w:szCs w:val="22"/>
        </w:rPr>
        <w:t>(1)</w:t>
      </w:r>
      <w:r w:rsidRPr="00426994">
        <w:rPr>
          <w:rFonts w:asciiTheme="minorHAnsi" w:hAnsiTheme="minorHAnsi" w:cstheme="minorHAnsi"/>
          <w:i/>
          <w:iCs/>
          <w:color w:val="000000"/>
          <w:sz w:val="22"/>
          <w:szCs w:val="22"/>
        </w:rPr>
        <w:t>(a)</w:t>
      </w:r>
      <w:r>
        <w:rPr>
          <w:rFonts w:asciiTheme="minorHAnsi" w:hAnsiTheme="minorHAnsi" w:cstheme="minorHAnsi"/>
          <w:color w:val="000000"/>
        </w:rPr>
        <w:t xml:space="preserve"> </w:t>
      </w:r>
      <w:r w:rsidRPr="005D2A58">
        <w:rPr>
          <w:rFonts w:asciiTheme="minorHAnsi" w:hAnsiTheme="minorHAnsi" w:cstheme="minorHAnsi"/>
          <w:color w:val="000000"/>
          <w:sz w:val="22"/>
          <w:szCs w:val="22"/>
          <w:u w:val="single"/>
        </w:rPr>
        <w:t>Whenever a court gives judgment for the payment of money</w:t>
      </w:r>
      <w:r w:rsidRPr="00426994">
        <w:rPr>
          <w:rFonts w:asciiTheme="minorHAnsi" w:hAnsiTheme="minorHAnsi" w:cstheme="minorHAnsi"/>
          <w:color w:val="000000"/>
          <w:sz w:val="22"/>
          <w:szCs w:val="22"/>
        </w:rPr>
        <w:t xml:space="preserve"> or makes an order for the payment of money in instalments, </w:t>
      </w:r>
      <w:r w:rsidRPr="005D2A58">
        <w:rPr>
          <w:rFonts w:asciiTheme="minorHAnsi" w:hAnsiTheme="minorHAnsi" w:cstheme="minorHAnsi"/>
          <w:color w:val="000000"/>
          <w:sz w:val="22"/>
          <w:szCs w:val="22"/>
          <w:u w:val="single"/>
        </w:rPr>
        <w:t>such judgment, in case of failure to pay such money forthwith,</w:t>
      </w:r>
      <w:r w:rsidRPr="00426994">
        <w:rPr>
          <w:rFonts w:asciiTheme="minorHAnsi" w:hAnsiTheme="minorHAnsi" w:cstheme="minorHAnsi"/>
          <w:color w:val="000000"/>
          <w:sz w:val="22"/>
          <w:szCs w:val="22"/>
        </w:rPr>
        <w:t xml:space="preserve"> or such order in case of failure to pay any instalment at the time and in the manner ordered by the court, </w:t>
      </w:r>
      <w:r w:rsidRPr="005D2A58">
        <w:rPr>
          <w:rFonts w:asciiTheme="minorHAnsi" w:hAnsiTheme="minorHAnsi" w:cstheme="minorHAnsi"/>
          <w:color w:val="000000"/>
          <w:sz w:val="22"/>
          <w:szCs w:val="22"/>
          <w:u w:val="single"/>
        </w:rPr>
        <w:t>shall be enforceable by execution against the movable property and, if there is not found sufficient movable property to satisfy the judgment or order</w:t>
      </w:r>
      <w:r w:rsidRPr="00426994">
        <w:rPr>
          <w:rFonts w:asciiTheme="minorHAnsi" w:hAnsiTheme="minorHAnsi" w:cstheme="minorHAnsi"/>
          <w:color w:val="000000"/>
          <w:sz w:val="22"/>
          <w:szCs w:val="22"/>
        </w:rPr>
        <w:t xml:space="preserve">, or the court, on good cause shown, so orders, </w:t>
      </w:r>
      <w:r w:rsidRPr="005D2A58">
        <w:rPr>
          <w:rFonts w:asciiTheme="minorHAnsi" w:hAnsiTheme="minorHAnsi" w:cstheme="minorHAnsi"/>
          <w:color w:val="000000"/>
          <w:sz w:val="22"/>
          <w:szCs w:val="22"/>
          <w:u w:val="single"/>
        </w:rPr>
        <w:t>then against the immovable property of the party against whom such judgment has been given or such order has been made</w:t>
      </w:r>
      <w:r w:rsidR="005D2A58">
        <w:rPr>
          <w:rFonts w:asciiTheme="minorHAnsi" w:hAnsiTheme="minorHAnsi" w:cstheme="minorHAnsi"/>
          <w:color w:val="000000"/>
          <w:sz w:val="22"/>
          <w:szCs w:val="22"/>
        </w:rPr>
        <w:t>.</w:t>
      </w:r>
    </w:p>
    <w:p w:rsidR="008117D1" w:rsidRPr="00426994" w:rsidRDefault="008117D1" w:rsidP="008117D1">
      <w:pPr>
        <w:pStyle w:val="ListParagraph"/>
        <w:jc w:val="both"/>
        <w:rPr>
          <w:rFonts w:asciiTheme="minorHAnsi" w:hAnsiTheme="minorHAnsi" w:cstheme="minorHAnsi"/>
          <w:sz w:val="22"/>
          <w:szCs w:val="22"/>
        </w:rPr>
      </w:pPr>
    </w:p>
    <w:p w:rsidR="008117D1" w:rsidRPr="00426994" w:rsidRDefault="008117D1" w:rsidP="00855D90">
      <w:pPr>
        <w:spacing w:after="160" w:line="252" w:lineRule="auto"/>
        <w:ind w:left="851"/>
        <w:jc w:val="both"/>
        <w:rPr>
          <w:rFonts w:asciiTheme="minorHAnsi" w:hAnsiTheme="minorHAnsi" w:cstheme="minorHAnsi"/>
          <w:sz w:val="22"/>
          <w:szCs w:val="22"/>
        </w:rPr>
      </w:pPr>
      <w:r w:rsidRPr="00426994">
        <w:rPr>
          <w:rFonts w:asciiTheme="minorHAnsi" w:hAnsiTheme="minorHAnsi" w:cstheme="minorHAnsi"/>
          <w:color w:val="000000"/>
          <w:sz w:val="22"/>
          <w:szCs w:val="22"/>
          <w:lang w:eastAsia="en-ZA"/>
        </w:rPr>
        <w:t xml:space="preserve">(2) No immovable property which is subject to any claim </w:t>
      </w:r>
      <w:proofErr w:type="spellStart"/>
      <w:r w:rsidRPr="00426994">
        <w:rPr>
          <w:rFonts w:asciiTheme="minorHAnsi" w:hAnsiTheme="minorHAnsi" w:cstheme="minorHAnsi"/>
          <w:color w:val="000000"/>
          <w:sz w:val="22"/>
          <w:szCs w:val="22"/>
          <w:lang w:eastAsia="en-ZA"/>
        </w:rPr>
        <w:t>preferent</w:t>
      </w:r>
      <w:proofErr w:type="spellEnd"/>
      <w:r w:rsidRPr="00426994">
        <w:rPr>
          <w:rFonts w:asciiTheme="minorHAnsi" w:hAnsiTheme="minorHAnsi" w:cstheme="minorHAnsi"/>
          <w:color w:val="000000"/>
          <w:sz w:val="22"/>
          <w:szCs w:val="22"/>
          <w:lang w:eastAsia="en-ZA"/>
        </w:rPr>
        <w:t xml:space="preserve"> to that of the judgment creditor shall be sold in execution unless—</w:t>
      </w:r>
    </w:p>
    <w:p w:rsidR="008117D1" w:rsidRPr="00426994" w:rsidRDefault="008117D1" w:rsidP="000872FF">
      <w:pPr>
        <w:ind w:left="851"/>
        <w:jc w:val="both"/>
        <w:rPr>
          <w:rFonts w:asciiTheme="minorHAnsi" w:hAnsiTheme="minorHAnsi" w:cstheme="minorHAnsi"/>
          <w:sz w:val="22"/>
          <w:szCs w:val="22"/>
        </w:rPr>
      </w:pPr>
      <w:r w:rsidRPr="00426994">
        <w:rPr>
          <w:rFonts w:asciiTheme="minorHAnsi" w:hAnsiTheme="minorHAnsi" w:cstheme="minorHAnsi"/>
          <w:i/>
          <w:iCs/>
          <w:color w:val="000000"/>
          <w:sz w:val="22"/>
          <w:szCs w:val="22"/>
          <w:lang w:eastAsia="en-ZA"/>
        </w:rPr>
        <w:t xml:space="preserve">(a) </w:t>
      </w:r>
      <w:r w:rsidRPr="00426994">
        <w:rPr>
          <w:rFonts w:asciiTheme="minorHAnsi" w:hAnsiTheme="minorHAnsi" w:cstheme="minorHAnsi"/>
          <w:color w:val="000000"/>
          <w:sz w:val="22"/>
          <w:szCs w:val="22"/>
          <w:lang w:eastAsia="en-ZA"/>
        </w:rPr>
        <w:t xml:space="preserve">the judgment creditor has caused such notice in writing of the intended sale in execution to be served personally upon the </w:t>
      </w:r>
      <w:proofErr w:type="spellStart"/>
      <w:r w:rsidRPr="00426994">
        <w:rPr>
          <w:rFonts w:asciiTheme="minorHAnsi" w:hAnsiTheme="minorHAnsi" w:cstheme="minorHAnsi"/>
          <w:color w:val="000000"/>
          <w:sz w:val="22"/>
          <w:szCs w:val="22"/>
          <w:lang w:eastAsia="en-ZA"/>
        </w:rPr>
        <w:t>preferent</w:t>
      </w:r>
      <w:proofErr w:type="spellEnd"/>
      <w:r w:rsidRPr="00426994">
        <w:rPr>
          <w:rFonts w:asciiTheme="minorHAnsi" w:hAnsiTheme="minorHAnsi" w:cstheme="minorHAnsi"/>
          <w:color w:val="000000"/>
          <w:sz w:val="22"/>
          <w:szCs w:val="22"/>
          <w:lang w:eastAsia="en-ZA"/>
        </w:rPr>
        <w:t xml:space="preserve"> creditor as may be prescribed by the rules; or</w:t>
      </w:r>
    </w:p>
    <w:p w:rsidR="008117D1" w:rsidRPr="00426994" w:rsidRDefault="008117D1" w:rsidP="000872FF">
      <w:pPr>
        <w:ind w:left="851"/>
        <w:jc w:val="both"/>
        <w:rPr>
          <w:rFonts w:asciiTheme="minorHAnsi" w:hAnsiTheme="minorHAnsi" w:cstheme="minorHAnsi"/>
          <w:sz w:val="22"/>
          <w:szCs w:val="22"/>
        </w:rPr>
      </w:pPr>
      <w:r w:rsidRPr="00426994">
        <w:rPr>
          <w:rFonts w:asciiTheme="minorHAnsi" w:hAnsiTheme="minorHAnsi" w:cstheme="minorHAnsi"/>
          <w:i/>
          <w:iCs/>
          <w:color w:val="000000"/>
          <w:sz w:val="22"/>
          <w:szCs w:val="22"/>
          <w:lang w:eastAsia="en-ZA"/>
        </w:rPr>
        <w:t xml:space="preserve">(b) </w:t>
      </w:r>
      <w:r w:rsidRPr="00426994">
        <w:rPr>
          <w:rFonts w:asciiTheme="minorHAnsi" w:hAnsiTheme="minorHAnsi" w:cstheme="minorHAnsi"/>
          <w:color w:val="000000"/>
          <w:sz w:val="22"/>
          <w:szCs w:val="22"/>
          <w:lang w:eastAsia="en-ZA"/>
        </w:rPr>
        <w:t xml:space="preserve">the magistrate or an additional or assistant magistrate of the district in which the property is situate has upon the application of the judgment creditor and after enquiry into </w:t>
      </w:r>
      <w:r w:rsidRPr="00426994">
        <w:rPr>
          <w:rFonts w:asciiTheme="minorHAnsi" w:hAnsiTheme="minorHAnsi" w:cstheme="minorHAnsi"/>
          <w:color w:val="000000"/>
          <w:sz w:val="22"/>
          <w:szCs w:val="22"/>
          <w:lang w:eastAsia="en-ZA"/>
        </w:rPr>
        <w:lastRenderedPageBreak/>
        <w:t xml:space="preserve">the circumstances of the case, directed what steps shall be taken to bring the intended sale to the notice of the </w:t>
      </w:r>
      <w:proofErr w:type="spellStart"/>
      <w:r w:rsidRPr="00426994">
        <w:rPr>
          <w:rFonts w:asciiTheme="minorHAnsi" w:hAnsiTheme="minorHAnsi" w:cstheme="minorHAnsi"/>
          <w:color w:val="000000"/>
          <w:sz w:val="22"/>
          <w:szCs w:val="22"/>
          <w:lang w:eastAsia="en-ZA"/>
        </w:rPr>
        <w:t>preferent</w:t>
      </w:r>
      <w:proofErr w:type="spellEnd"/>
      <w:r w:rsidRPr="00426994">
        <w:rPr>
          <w:rFonts w:asciiTheme="minorHAnsi" w:hAnsiTheme="minorHAnsi" w:cstheme="minorHAnsi"/>
          <w:color w:val="000000"/>
          <w:sz w:val="22"/>
          <w:szCs w:val="22"/>
          <w:lang w:eastAsia="en-ZA"/>
        </w:rPr>
        <w:t xml:space="preserve"> creditor, and those steps have been carried out, and unless</w:t>
      </w:r>
    </w:p>
    <w:p w:rsidR="008117D1" w:rsidRPr="00426994" w:rsidRDefault="008117D1" w:rsidP="000872FF">
      <w:pPr>
        <w:ind w:left="851"/>
        <w:jc w:val="both"/>
        <w:rPr>
          <w:rFonts w:asciiTheme="minorHAnsi" w:hAnsiTheme="minorHAnsi" w:cstheme="minorHAnsi"/>
          <w:sz w:val="22"/>
          <w:szCs w:val="22"/>
        </w:rPr>
      </w:pPr>
      <w:r w:rsidRPr="00426994">
        <w:rPr>
          <w:rFonts w:asciiTheme="minorHAnsi" w:hAnsiTheme="minorHAnsi" w:cstheme="minorHAnsi"/>
          <w:i/>
          <w:iCs/>
          <w:color w:val="000000"/>
          <w:sz w:val="22"/>
          <w:szCs w:val="22"/>
          <w:lang w:eastAsia="en-ZA"/>
        </w:rPr>
        <w:t xml:space="preserve">(c) </w:t>
      </w:r>
      <w:r w:rsidRPr="00426994">
        <w:rPr>
          <w:rFonts w:asciiTheme="minorHAnsi" w:hAnsiTheme="minorHAnsi" w:cstheme="minorHAnsi"/>
          <w:color w:val="000000"/>
          <w:sz w:val="22"/>
          <w:szCs w:val="22"/>
          <w:lang w:eastAsia="en-ZA"/>
        </w:rPr>
        <w:t xml:space="preserve">the proceeds of the sale are sufficient to satisfy the claim of such </w:t>
      </w:r>
      <w:proofErr w:type="spellStart"/>
      <w:r w:rsidRPr="00426994">
        <w:rPr>
          <w:rFonts w:asciiTheme="minorHAnsi" w:hAnsiTheme="minorHAnsi" w:cstheme="minorHAnsi"/>
          <w:color w:val="000000"/>
          <w:sz w:val="22"/>
          <w:szCs w:val="22"/>
          <w:lang w:eastAsia="en-ZA"/>
        </w:rPr>
        <w:t>preferent</w:t>
      </w:r>
      <w:proofErr w:type="spellEnd"/>
      <w:r w:rsidRPr="00426994">
        <w:rPr>
          <w:rFonts w:asciiTheme="minorHAnsi" w:hAnsiTheme="minorHAnsi" w:cstheme="minorHAnsi"/>
          <w:color w:val="000000"/>
          <w:sz w:val="22"/>
          <w:szCs w:val="22"/>
          <w:lang w:eastAsia="en-ZA"/>
        </w:rPr>
        <w:t xml:space="preserve"> creditor, in full; or</w:t>
      </w:r>
    </w:p>
    <w:p w:rsidR="008117D1" w:rsidRDefault="008117D1" w:rsidP="000872FF">
      <w:pPr>
        <w:ind w:left="851"/>
        <w:jc w:val="both"/>
        <w:rPr>
          <w:rFonts w:asciiTheme="minorHAnsi" w:hAnsiTheme="minorHAnsi" w:cstheme="minorHAnsi"/>
          <w:color w:val="000000"/>
          <w:sz w:val="22"/>
          <w:szCs w:val="22"/>
          <w:lang w:eastAsia="en-ZA"/>
        </w:rPr>
      </w:pPr>
      <w:bookmarkStart w:id="37" w:name="0-0-0-19989"/>
      <w:bookmarkEnd w:id="37"/>
      <w:r w:rsidRPr="00426994">
        <w:rPr>
          <w:rFonts w:asciiTheme="minorHAnsi" w:hAnsiTheme="minorHAnsi" w:cstheme="minorHAnsi"/>
          <w:i/>
          <w:iCs/>
          <w:color w:val="000000"/>
          <w:sz w:val="22"/>
          <w:szCs w:val="22"/>
          <w:lang w:eastAsia="en-ZA"/>
        </w:rPr>
        <w:t xml:space="preserve">(d) </w:t>
      </w:r>
      <w:r w:rsidRPr="00426994">
        <w:rPr>
          <w:rFonts w:asciiTheme="minorHAnsi" w:hAnsiTheme="minorHAnsi" w:cstheme="minorHAnsi"/>
          <w:color w:val="000000"/>
          <w:sz w:val="22"/>
          <w:szCs w:val="22"/>
          <w:lang w:eastAsia="en-ZA"/>
        </w:rPr>
        <w:t xml:space="preserve">the </w:t>
      </w:r>
      <w:proofErr w:type="spellStart"/>
      <w:r w:rsidRPr="00426994">
        <w:rPr>
          <w:rFonts w:asciiTheme="minorHAnsi" w:hAnsiTheme="minorHAnsi" w:cstheme="minorHAnsi"/>
          <w:color w:val="000000"/>
          <w:sz w:val="22"/>
          <w:szCs w:val="22"/>
          <w:lang w:eastAsia="en-ZA"/>
        </w:rPr>
        <w:t>preferent</w:t>
      </w:r>
      <w:proofErr w:type="spellEnd"/>
      <w:r w:rsidRPr="00426994">
        <w:rPr>
          <w:rFonts w:asciiTheme="minorHAnsi" w:hAnsiTheme="minorHAnsi" w:cstheme="minorHAnsi"/>
          <w:color w:val="000000"/>
          <w:sz w:val="22"/>
          <w:szCs w:val="22"/>
          <w:lang w:eastAsia="en-ZA"/>
        </w:rPr>
        <w:t xml:space="preserve"> creditor confirms the sale in writing, in which event he shall be deemed to have agreed to accept such proceeds in full settlement of his claim.</w:t>
      </w:r>
      <w:r w:rsidR="000872FF">
        <w:rPr>
          <w:rFonts w:asciiTheme="minorHAnsi" w:hAnsiTheme="minorHAnsi" w:cstheme="minorHAnsi"/>
          <w:color w:val="000000"/>
          <w:sz w:val="22"/>
          <w:szCs w:val="22"/>
          <w:lang w:eastAsia="en-ZA"/>
        </w:rPr>
        <w:t>’</w:t>
      </w:r>
      <w:r w:rsidR="00E01AA0">
        <w:rPr>
          <w:rFonts w:asciiTheme="minorHAnsi" w:hAnsiTheme="minorHAnsi" w:cstheme="minorHAnsi"/>
          <w:color w:val="000000"/>
          <w:sz w:val="22"/>
          <w:szCs w:val="22"/>
          <w:lang w:eastAsia="en-ZA"/>
        </w:rPr>
        <w:t xml:space="preserve"> </w:t>
      </w:r>
      <w:r w:rsidR="00E01AA0" w:rsidRPr="00E01AA0">
        <w:rPr>
          <w:rFonts w:asciiTheme="minorHAnsi" w:hAnsiTheme="minorHAnsi" w:cstheme="minorHAnsi"/>
          <w:color w:val="000000"/>
          <w:sz w:val="26"/>
          <w:szCs w:val="26"/>
          <w:lang w:eastAsia="en-ZA"/>
        </w:rPr>
        <w:t>(emphasis added)</w:t>
      </w:r>
    </w:p>
    <w:p w:rsidR="00C93BA0" w:rsidRDefault="00C93BA0" w:rsidP="00C93BA0">
      <w:pPr>
        <w:pStyle w:val="ListParagraph"/>
        <w:rPr>
          <w:rFonts w:asciiTheme="minorHAnsi" w:hAnsiTheme="minorHAnsi" w:cstheme="minorHAnsi"/>
          <w:sz w:val="26"/>
          <w:szCs w:val="26"/>
        </w:rPr>
      </w:pPr>
    </w:p>
    <w:p w:rsidR="00834FDE" w:rsidRPr="00EE2CA2" w:rsidRDefault="00834FDE" w:rsidP="00C93BA0">
      <w:pPr>
        <w:pStyle w:val="ListParagraph"/>
        <w:numPr>
          <w:ilvl w:val="0"/>
          <w:numId w:val="3"/>
        </w:numPr>
        <w:spacing w:after="200" w:line="360" w:lineRule="auto"/>
        <w:jc w:val="both"/>
        <w:rPr>
          <w:rFonts w:asciiTheme="minorHAnsi" w:hAnsiTheme="minorHAnsi" w:cstheme="minorHAnsi"/>
          <w:sz w:val="26"/>
          <w:szCs w:val="26"/>
        </w:rPr>
      </w:pPr>
      <w:r w:rsidRPr="00EE2CA2">
        <w:rPr>
          <w:rFonts w:asciiTheme="minorHAnsi" w:hAnsiTheme="minorHAnsi" w:cstheme="minorHAnsi"/>
          <w:sz w:val="26"/>
          <w:szCs w:val="26"/>
        </w:rPr>
        <w:t xml:space="preserve">What can be gleaned from the provisions quoted above is that where execution is sought to be levied against the </w:t>
      </w:r>
      <w:r w:rsidR="00C15176">
        <w:rPr>
          <w:rFonts w:asciiTheme="minorHAnsi" w:hAnsiTheme="minorHAnsi" w:cstheme="minorHAnsi"/>
          <w:sz w:val="26"/>
          <w:szCs w:val="26"/>
        </w:rPr>
        <w:t xml:space="preserve">residential </w:t>
      </w:r>
      <w:r w:rsidRPr="00EE2CA2">
        <w:rPr>
          <w:rFonts w:asciiTheme="minorHAnsi" w:hAnsiTheme="minorHAnsi" w:cstheme="minorHAnsi"/>
          <w:sz w:val="26"/>
          <w:szCs w:val="26"/>
        </w:rPr>
        <w:t xml:space="preserve">immovable property of a judgment debtor, </w:t>
      </w:r>
      <w:r w:rsidR="005277EA">
        <w:rPr>
          <w:rFonts w:asciiTheme="minorHAnsi" w:hAnsiTheme="minorHAnsi" w:cstheme="minorHAnsi"/>
          <w:sz w:val="26"/>
          <w:szCs w:val="26"/>
        </w:rPr>
        <w:t xml:space="preserve">a warrant of execution cannot be issued without </w:t>
      </w:r>
      <w:r w:rsidRPr="00EE2CA2">
        <w:rPr>
          <w:rFonts w:asciiTheme="minorHAnsi" w:hAnsiTheme="minorHAnsi" w:cstheme="minorHAnsi"/>
          <w:sz w:val="26"/>
          <w:szCs w:val="26"/>
        </w:rPr>
        <w:t xml:space="preserve">judicial oversight </w:t>
      </w:r>
      <w:r w:rsidR="00EE2CA2">
        <w:rPr>
          <w:rFonts w:asciiTheme="minorHAnsi" w:hAnsiTheme="minorHAnsi" w:cstheme="minorHAnsi"/>
          <w:sz w:val="26"/>
          <w:szCs w:val="26"/>
        </w:rPr>
        <w:t xml:space="preserve">and </w:t>
      </w:r>
      <w:r w:rsidR="005277EA">
        <w:rPr>
          <w:rFonts w:asciiTheme="minorHAnsi" w:hAnsiTheme="minorHAnsi" w:cstheme="minorHAnsi"/>
          <w:sz w:val="26"/>
          <w:szCs w:val="26"/>
        </w:rPr>
        <w:t xml:space="preserve">an order obtained from court permitting </w:t>
      </w:r>
      <w:r w:rsidR="006B08C9">
        <w:rPr>
          <w:rFonts w:asciiTheme="minorHAnsi" w:hAnsiTheme="minorHAnsi" w:cstheme="minorHAnsi"/>
          <w:sz w:val="26"/>
          <w:szCs w:val="26"/>
        </w:rPr>
        <w:t xml:space="preserve">such </w:t>
      </w:r>
      <w:r w:rsidR="005277EA">
        <w:rPr>
          <w:rFonts w:asciiTheme="minorHAnsi" w:hAnsiTheme="minorHAnsi" w:cstheme="minorHAnsi"/>
          <w:sz w:val="26"/>
          <w:szCs w:val="26"/>
        </w:rPr>
        <w:t>execution</w:t>
      </w:r>
      <w:r w:rsidR="006B08C9">
        <w:rPr>
          <w:rFonts w:asciiTheme="minorHAnsi" w:hAnsiTheme="minorHAnsi" w:cstheme="minorHAnsi"/>
          <w:sz w:val="26"/>
          <w:szCs w:val="26"/>
        </w:rPr>
        <w:t>.</w:t>
      </w:r>
      <w:r w:rsidR="005277EA">
        <w:rPr>
          <w:rFonts w:asciiTheme="minorHAnsi" w:hAnsiTheme="minorHAnsi" w:cstheme="minorHAnsi"/>
          <w:sz w:val="26"/>
          <w:szCs w:val="26"/>
        </w:rPr>
        <w:t xml:space="preserve"> In deciding whether or not to order execution, a</w:t>
      </w:r>
      <w:r w:rsidRPr="00EE2CA2">
        <w:rPr>
          <w:rFonts w:asciiTheme="minorHAnsi" w:hAnsiTheme="minorHAnsi" w:cstheme="minorHAnsi"/>
          <w:sz w:val="26"/>
          <w:szCs w:val="26"/>
        </w:rPr>
        <w:t xml:space="preserve"> court </w:t>
      </w:r>
      <w:r w:rsidR="00EE2CA2">
        <w:rPr>
          <w:rFonts w:asciiTheme="minorHAnsi" w:hAnsiTheme="minorHAnsi" w:cstheme="minorHAnsi"/>
          <w:sz w:val="26"/>
          <w:szCs w:val="26"/>
        </w:rPr>
        <w:t>is</w:t>
      </w:r>
      <w:r w:rsidRPr="00EE2CA2">
        <w:rPr>
          <w:rFonts w:asciiTheme="minorHAnsi" w:hAnsiTheme="minorHAnsi" w:cstheme="minorHAnsi"/>
          <w:sz w:val="26"/>
          <w:szCs w:val="26"/>
        </w:rPr>
        <w:t xml:space="preserve"> required to </w:t>
      </w:r>
      <w:r w:rsidR="005277EA">
        <w:rPr>
          <w:rFonts w:asciiTheme="minorHAnsi" w:hAnsiTheme="minorHAnsi" w:cstheme="minorHAnsi"/>
          <w:sz w:val="26"/>
          <w:szCs w:val="26"/>
        </w:rPr>
        <w:t>have regard to</w:t>
      </w:r>
      <w:r w:rsidRPr="00EE2CA2">
        <w:rPr>
          <w:rFonts w:asciiTheme="minorHAnsi" w:hAnsiTheme="minorHAnsi" w:cstheme="minorHAnsi"/>
          <w:sz w:val="26"/>
          <w:szCs w:val="26"/>
        </w:rPr>
        <w:t xml:space="preserve"> all relevant circumstances</w:t>
      </w:r>
      <w:r w:rsidR="00EE2CA2">
        <w:rPr>
          <w:rFonts w:asciiTheme="minorHAnsi" w:hAnsiTheme="minorHAnsi" w:cstheme="minorHAnsi"/>
          <w:sz w:val="26"/>
          <w:szCs w:val="26"/>
        </w:rPr>
        <w:t>.</w:t>
      </w:r>
      <w:r w:rsidR="006B08C9">
        <w:rPr>
          <w:rStyle w:val="FootnoteReference"/>
          <w:rFonts w:asciiTheme="minorHAnsi" w:hAnsiTheme="minorHAnsi" w:cstheme="minorHAnsi"/>
          <w:sz w:val="26"/>
          <w:szCs w:val="26"/>
        </w:rPr>
        <w:footnoteReference w:id="2"/>
      </w:r>
      <w:r w:rsidR="00EE2CA2">
        <w:rPr>
          <w:rFonts w:asciiTheme="minorHAnsi" w:hAnsiTheme="minorHAnsi" w:cstheme="minorHAnsi"/>
          <w:sz w:val="26"/>
          <w:szCs w:val="26"/>
        </w:rPr>
        <w:t xml:space="preserve"> Examples of such circumstances are listed by the authors</w:t>
      </w:r>
      <w:r w:rsidR="00FE4FC3">
        <w:rPr>
          <w:rFonts w:asciiTheme="minorHAnsi" w:hAnsiTheme="minorHAnsi" w:cstheme="minorHAnsi"/>
          <w:sz w:val="26"/>
          <w:szCs w:val="26"/>
        </w:rPr>
        <w:t>,</w:t>
      </w:r>
      <w:r w:rsidR="00EE2CA2">
        <w:rPr>
          <w:rFonts w:asciiTheme="minorHAnsi" w:hAnsiTheme="minorHAnsi" w:cstheme="minorHAnsi"/>
          <w:sz w:val="26"/>
          <w:szCs w:val="26"/>
        </w:rPr>
        <w:t xml:space="preserve"> Jones and Buckle</w:t>
      </w:r>
      <w:r w:rsidRPr="00EE2CA2">
        <w:rPr>
          <w:rFonts w:asciiTheme="minorHAnsi" w:hAnsiTheme="minorHAnsi" w:cstheme="minorHAnsi"/>
          <w:sz w:val="26"/>
          <w:szCs w:val="26"/>
        </w:rPr>
        <w:t>,</w:t>
      </w:r>
      <w:r w:rsidR="00EE2CA2">
        <w:rPr>
          <w:rStyle w:val="FootnoteReference"/>
          <w:rFonts w:asciiTheme="minorHAnsi" w:hAnsiTheme="minorHAnsi" w:cstheme="minorHAnsi"/>
          <w:sz w:val="26"/>
          <w:szCs w:val="26"/>
        </w:rPr>
        <w:footnoteReference w:id="3"/>
      </w:r>
      <w:r w:rsidRPr="00EE2CA2">
        <w:rPr>
          <w:rFonts w:asciiTheme="minorHAnsi" w:hAnsiTheme="minorHAnsi" w:cstheme="minorHAnsi"/>
          <w:sz w:val="26"/>
          <w:szCs w:val="26"/>
        </w:rPr>
        <w:t xml:space="preserve"> </w:t>
      </w:r>
      <w:r w:rsidR="005277EA">
        <w:rPr>
          <w:rFonts w:asciiTheme="minorHAnsi" w:hAnsiTheme="minorHAnsi" w:cstheme="minorHAnsi"/>
          <w:sz w:val="26"/>
          <w:szCs w:val="26"/>
        </w:rPr>
        <w:t>which include whether the rules of court have been complied with; whether there are other reasonable ways in which the judgment debt can be paid; whether there is any disproportionality between execution and other possible means to e</w:t>
      </w:r>
      <w:r w:rsidR="0016265D">
        <w:rPr>
          <w:rFonts w:asciiTheme="minorHAnsi" w:hAnsiTheme="minorHAnsi" w:cstheme="minorHAnsi"/>
          <w:sz w:val="26"/>
          <w:szCs w:val="26"/>
        </w:rPr>
        <w:t>xact payment of the judgment deb</w:t>
      </w:r>
      <w:r w:rsidR="005277EA">
        <w:rPr>
          <w:rFonts w:asciiTheme="minorHAnsi" w:hAnsiTheme="minorHAnsi" w:cstheme="minorHAnsi"/>
          <w:sz w:val="26"/>
          <w:szCs w:val="26"/>
        </w:rPr>
        <w:t>t; the circumstances in which the judgment debt was incurred; attempts made by the judgment debtor to pay off the debt; the financial position of the parties; the amount of the judgment debt; whether the judgment debtor is employed or has a source of income to pay off the debt; or any o</w:t>
      </w:r>
      <w:r w:rsidR="0016265D">
        <w:rPr>
          <w:rFonts w:asciiTheme="minorHAnsi" w:hAnsiTheme="minorHAnsi" w:cstheme="minorHAnsi"/>
          <w:sz w:val="26"/>
          <w:szCs w:val="26"/>
        </w:rPr>
        <w:t>ther</w:t>
      </w:r>
      <w:r w:rsidR="005277EA">
        <w:rPr>
          <w:rFonts w:asciiTheme="minorHAnsi" w:hAnsiTheme="minorHAnsi" w:cstheme="minorHAnsi"/>
          <w:sz w:val="26"/>
          <w:szCs w:val="26"/>
        </w:rPr>
        <w:t xml:space="preserve"> factor as may be relevant to the particular case</w:t>
      </w:r>
      <w:r w:rsidR="00E01AA0">
        <w:rPr>
          <w:rFonts w:asciiTheme="minorHAnsi" w:hAnsiTheme="minorHAnsi" w:cstheme="minorHAnsi"/>
          <w:sz w:val="26"/>
          <w:szCs w:val="26"/>
        </w:rPr>
        <w:t>.</w:t>
      </w:r>
      <w:r w:rsidR="005277EA">
        <w:rPr>
          <w:rStyle w:val="FootnoteReference"/>
          <w:rFonts w:asciiTheme="minorHAnsi" w:hAnsiTheme="minorHAnsi" w:cstheme="minorHAnsi"/>
          <w:sz w:val="26"/>
          <w:szCs w:val="26"/>
        </w:rPr>
        <w:footnoteReference w:id="4"/>
      </w:r>
      <w:r w:rsidRPr="00EE2CA2">
        <w:rPr>
          <w:rFonts w:asciiTheme="minorHAnsi" w:hAnsiTheme="minorHAnsi" w:cstheme="minorHAnsi"/>
          <w:sz w:val="26"/>
          <w:szCs w:val="26"/>
        </w:rPr>
        <w:t xml:space="preserve"> </w:t>
      </w:r>
    </w:p>
    <w:p w:rsidR="00834FDE" w:rsidRDefault="00834FDE" w:rsidP="00834FDE">
      <w:pPr>
        <w:pStyle w:val="ListParagraph"/>
        <w:rPr>
          <w:rFonts w:asciiTheme="minorHAnsi" w:hAnsiTheme="minorHAnsi" w:cstheme="minorHAnsi"/>
          <w:sz w:val="26"/>
          <w:szCs w:val="26"/>
        </w:rPr>
      </w:pPr>
    </w:p>
    <w:p w:rsidR="00C93BA0" w:rsidRDefault="00553CBE"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proofErr w:type="spellStart"/>
      <w:r>
        <w:rPr>
          <w:rFonts w:asciiTheme="minorHAnsi" w:hAnsiTheme="minorHAnsi" w:cstheme="minorHAnsi"/>
          <w:i/>
          <w:sz w:val="26"/>
          <w:szCs w:val="26"/>
        </w:rPr>
        <w:t>Kgomo</w:t>
      </w:r>
      <w:proofErr w:type="spellEnd"/>
      <w:r>
        <w:rPr>
          <w:rFonts w:asciiTheme="minorHAnsi" w:hAnsiTheme="minorHAnsi" w:cstheme="minorHAnsi"/>
          <w:i/>
          <w:sz w:val="26"/>
          <w:szCs w:val="26"/>
        </w:rPr>
        <w:t>,</w:t>
      </w:r>
      <w:r>
        <w:rPr>
          <w:rStyle w:val="FootnoteReference"/>
          <w:rFonts w:asciiTheme="minorHAnsi" w:hAnsiTheme="minorHAnsi" w:cstheme="minorHAnsi"/>
          <w:i/>
          <w:sz w:val="26"/>
          <w:szCs w:val="26"/>
        </w:rPr>
        <w:footnoteReference w:id="5"/>
      </w:r>
      <w:r>
        <w:rPr>
          <w:rFonts w:asciiTheme="minorHAnsi" w:hAnsiTheme="minorHAnsi" w:cstheme="minorHAnsi"/>
          <w:i/>
          <w:sz w:val="26"/>
          <w:szCs w:val="26"/>
        </w:rPr>
        <w:t xml:space="preserve"> </w:t>
      </w:r>
      <w:r>
        <w:rPr>
          <w:rFonts w:asciiTheme="minorHAnsi" w:hAnsiTheme="minorHAnsi" w:cstheme="minorHAnsi"/>
          <w:sz w:val="26"/>
          <w:szCs w:val="26"/>
        </w:rPr>
        <w:t xml:space="preserve">a full bench of this division had occasion to consider the provisions of Rule 43A in so far as it </w:t>
      </w:r>
      <w:r w:rsidR="00A16EA9">
        <w:rPr>
          <w:rFonts w:asciiTheme="minorHAnsi" w:hAnsiTheme="minorHAnsi" w:cstheme="minorHAnsi"/>
          <w:sz w:val="26"/>
          <w:szCs w:val="26"/>
        </w:rPr>
        <w:t>distinguishes between</w:t>
      </w:r>
      <w:r>
        <w:rPr>
          <w:rFonts w:asciiTheme="minorHAnsi" w:hAnsiTheme="minorHAnsi" w:cstheme="minorHAnsi"/>
          <w:sz w:val="26"/>
          <w:szCs w:val="26"/>
        </w:rPr>
        <w:t xml:space="preserve"> </w:t>
      </w:r>
      <w:r w:rsidR="00A16EA9">
        <w:rPr>
          <w:rFonts w:asciiTheme="minorHAnsi" w:hAnsiTheme="minorHAnsi" w:cstheme="minorHAnsi"/>
          <w:sz w:val="26"/>
          <w:szCs w:val="26"/>
        </w:rPr>
        <w:t>r</w:t>
      </w:r>
      <w:r>
        <w:rPr>
          <w:rFonts w:asciiTheme="minorHAnsi" w:hAnsiTheme="minorHAnsi" w:cstheme="minorHAnsi"/>
          <w:sz w:val="26"/>
          <w:szCs w:val="26"/>
        </w:rPr>
        <w:t xml:space="preserve">esidential immovable </w:t>
      </w:r>
      <w:r>
        <w:rPr>
          <w:rFonts w:asciiTheme="minorHAnsi" w:hAnsiTheme="minorHAnsi" w:cstheme="minorHAnsi"/>
          <w:sz w:val="26"/>
          <w:szCs w:val="26"/>
        </w:rPr>
        <w:lastRenderedPageBreak/>
        <w:t xml:space="preserve">property which constitutes the primary residence of the judgment debtor and </w:t>
      </w:r>
      <w:r w:rsidR="0016265D">
        <w:rPr>
          <w:rFonts w:asciiTheme="minorHAnsi" w:hAnsiTheme="minorHAnsi" w:cstheme="minorHAnsi"/>
          <w:sz w:val="26"/>
          <w:szCs w:val="26"/>
        </w:rPr>
        <w:t>residential property which does not</w:t>
      </w:r>
      <w:r w:rsidR="00FE4FC3">
        <w:rPr>
          <w:rFonts w:asciiTheme="minorHAnsi" w:hAnsiTheme="minorHAnsi" w:cstheme="minorHAnsi"/>
          <w:sz w:val="26"/>
          <w:szCs w:val="26"/>
        </w:rPr>
        <w:t>.</w:t>
      </w:r>
      <w:r w:rsidR="0016265D">
        <w:rPr>
          <w:rFonts w:asciiTheme="minorHAnsi" w:hAnsiTheme="minorHAnsi" w:cstheme="minorHAnsi"/>
          <w:sz w:val="26"/>
          <w:szCs w:val="26"/>
        </w:rPr>
        <w:t xml:space="preserve"> The court held</w:t>
      </w:r>
      <w:r>
        <w:rPr>
          <w:rFonts w:asciiTheme="minorHAnsi" w:hAnsiTheme="minorHAnsi" w:cstheme="minorHAnsi"/>
          <w:sz w:val="26"/>
          <w:szCs w:val="26"/>
        </w:rPr>
        <w:t xml:space="preserve"> that the purpose of Rule 43A ‘</w:t>
      </w:r>
      <w:r>
        <w:rPr>
          <w:rFonts w:asciiTheme="minorHAnsi" w:hAnsiTheme="minorHAnsi" w:cstheme="minorHAnsi"/>
          <w:i/>
          <w:sz w:val="26"/>
          <w:szCs w:val="26"/>
        </w:rPr>
        <w:t>is to ensure that</w:t>
      </w:r>
      <w:r w:rsidR="0016265D">
        <w:rPr>
          <w:rFonts w:asciiTheme="minorHAnsi" w:hAnsiTheme="minorHAnsi" w:cstheme="minorHAnsi"/>
          <w:i/>
          <w:sz w:val="26"/>
          <w:szCs w:val="26"/>
        </w:rPr>
        <w:t xml:space="preserve"> </w:t>
      </w:r>
      <w:r w:rsidR="0016265D" w:rsidRPr="00CF3C39">
        <w:rPr>
          <w:rFonts w:asciiTheme="minorHAnsi" w:hAnsiTheme="minorHAnsi" w:cstheme="minorHAnsi"/>
          <w:i/>
          <w:sz w:val="26"/>
          <w:szCs w:val="26"/>
          <w:u w:val="single"/>
        </w:rPr>
        <w:t xml:space="preserve">while a judgment debtor is obliged to liquidate its </w:t>
      </w:r>
      <w:r w:rsidR="00A16EA9" w:rsidRPr="00CF3C39">
        <w:rPr>
          <w:rFonts w:asciiTheme="minorHAnsi" w:hAnsiTheme="minorHAnsi" w:cstheme="minorHAnsi"/>
          <w:sz w:val="26"/>
          <w:szCs w:val="26"/>
          <w:u w:val="single"/>
        </w:rPr>
        <w:t xml:space="preserve">(sic) </w:t>
      </w:r>
      <w:r w:rsidR="0016265D" w:rsidRPr="00CF3C39">
        <w:rPr>
          <w:rFonts w:asciiTheme="minorHAnsi" w:hAnsiTheme="minorHAnsi" w:cstheme="minorHAnsi"/>
          <w:i/>
          <w:sz w:val="26"/>
          <w:szCs w:val="26"/>
          <w:u w:val="single"/>
        </w:rPr>
        <w:t xml:space="preserve">debt and a court is required to assist a judgment creditor from </w:t>
      </w:r>
      <w:r w:rsidR="00A16EA9" w:rsidRPr="00CF3C39">
        <w:rPr>
          <w:rFonts w:asciiTheme="minorHAnsi" w:hAnsiTheme="minorHAnsi" w:cstheme="minorHAnsi"/>
          <w:sz w:val="26"/>
          <w:szCs w:val="26"/>
          <w:u w:val="single"/>
        </w:rPr>
        <w:t xml:space="preserve">(sic) </w:t>
      </w:r>
      <w:r w:rsidR="0016265D" w:rsidRPr="00CF3C39">
        <w:rPr>
          <w:rFonts w:asciiTheme="minorHAnsi" w:hAnsiTheme="minorHAnsi" w:cstheme="minorHAnsi"/>
          <w:i/>
          <w:sz w:val="26"/>
          <w:szCs w:val="26"/>
          <w:u w:val="single"/>
        </w:rPr>
        <w:t>recovering its monies</w:t>
      </w:r>
      <w:r w:rsidR="00A16EA9">
        <w:rPr>
          <w:rFonts w:asciiTheme="minorHAnsi" w:hAnsiTheme="minorHAnsi" w:cstheme="minorHAnsi"/>
          <w:i/>
          <w:sz w:val="26"/>
          <w:szCs w:val="26"/>
        </w:rPr>
        <w:t xml:space="preserve">, this endeavour is undertaken in a manner that, as far as it is possible, the primary residence of the judgment debtor remains protected. It is only to be utilised to relinquish the debt when all other avenues have been exhausted. In other words, </w:t>
      </w:r>
      <w:r w:rsidR="00A16EA9" w:rsidRPr="003B3224">
        <w:rPr>
          <w:rFonts w:asciiTheme="minorHAnsi" w:hAnsiTheme="minorHAnsi" w:cstheme="minorHAnsi"/>
          <w:i/>
          <w:sz w:val="26"/>
          <w:szCs w:val="26"/>
          <w:u w:val="single"/>
        </w:rPr>
        <w:t>Rule 43A is there to protect the primary residence of the judgment debtor, it is not there to assist it from avoiding its legal duty to relinquish the debt. The protection is over the primary residence and not any other residence of the judgment debtor</w:t>
      </w:r>
      <w:r w:rsidR="00A16EA9">
        <w:rPr>
          <w:rFonts w:asciiTheme="minorHAnsi" w:hAnsiTheme="minorHAnsi" w:cstheme="minorHAnsi"/>
          <w:i/>
          <w:sz w:val="26"/>
          <w:szCs w:val="26"/>
        </w:rPr>
        <w:t>.”</w:t>
      </w:r>
      <w:r w:rsidR="00227E68">
        <w:rPr>
          <w:rFonts w:asciiTheme="minorHAnsi" w:hAnsiTheme="minorHAnsi" w:cstheme="minorHAnsi"/>
          <w:sz w:val="26"/>
          <w:szCs w:val="26"/>
        </w:rPr>
        <w:t xml:space="preserve"> </w:t>
      </w:r>
      <w:r w:rsidR="003B3224">
        <w:rPr>
          <w:rFonts w:asciiTheme="minorHAnsi" w:hAnsiTheme="minorHAnsi" w:cstheme="minorHAnsi"/>
          <w:sz w:val="26"/>
          <w:szCs w:val="26"/>
        </w:rPr>
        <w:t>(emphasis added)</w:t>
      </w:r>
    </w:p>
    <w:p w:rsidR="00C93BA0" w:rsidRPr="00E108C4" w:rsidRDefault="00C93BA0" w:rsidP="00C93BA0">
      <w:pPr>
        <w:pStyle w:val="ListParagraph"/>
        <w:rPr>
          <w:rFonts w:asciiTheme="minorHAnsi" w:hAnsiTheme="minorHAnsi" w:cstheme="minorHAnsi"/>
          <w:sz w:val="26"/>
          <w:szCs w:val="26"/>
        </w:rPr>
      </w:pPr>
    </w:p>
    <w:p w:rsidR="00C07FA7" w:rsidRDefault="00A16EA9" w:rsidP="00C93BA0">
      <w:pPr>
        <w:pStyle w:val="ListParagraph"/>
        <w:numPr>
          <w:ilvl w:val="0"/>
          <w:numId w:val="3"/>
        </w:numPr>
        <w:spacing w:after="200" w:line="360" w:lineRule="auto"/>
        <w:jc w:val="both"/>
        <w:rPr>
          <w:rFonts w:asciiTheme="minorHAnsi" w:hAnsiTheme="minorHAnsi" w:cstheme="minorHAnsi"/>
          <w:sz w:val="26"/>
          <w:szCs w:val="26"/>
        </w:rPr>
      </w:pPr>
      <w:r w:rsidRPr="009172FC">
        <w:rPr>
          <w:rFonts w:asciiTheme="minorHAnsi" w:hAnsiTheme="minorHAnsi" w:cstheme="minorHAnsi"/>
          <w:sz w:val="26"/>
          <w:szCs w:val="26"/>
        </w:rPr>
        <w:t xml:space="preserve">It is apparent from a reading of the record that the learned magistrate did not undertake </w:t>
      </w:r>
      <w:r w:rsidR="00B65C49" w:rsidRPr="009172FC">
        <w:rPr>
          <w:rFonts w:asciiTheme="minorHAnsi" w:hAnsiTheme="minorHAnsi" w:cstheme="minorHAnsi"/>
          <w:sz w:val="26"/>
          <w:szCs w:val="26"/>
        </w:rPr>
        <w:t>the peremptory</w:t>
      </w:r>
      <w:r w:rsidRPr="009172FC">
        <w:rPr>
          <w:rFonts w:asciiTheme="minorHAnsi" w:hAnsiTheme="minorHAnsi" w:cstheme="minorHAnsi"/>
          <w:sz w:val="26"/>
          <w:szCs w:val="26"/>
        </w:rPr>
        <w:t xml:space="preserve"> enquiry contemplated in Rule 43A(2)(a) before dismissing the application.</w:t>
      </w:r>
      <w:r w:rsidR="00B65C49" w:rsidRPr="009172FC">
        <w:rPr>
          <w:rFonts w:asciiTheme="minorHAnsi" w:hAnsiTheme="minorHAnsi" w:cstheme="minorHAnsi"/>
          <w:sz w:val="26"/>
          <w:szCs w:val="26"/>
        </w:rPr>
        <w:t xml:space="preserve"> </w:t>
      </w:r>
      <w:r w:rsidR="00FE4FC3">
        <w:rPr>
          <w:rFonts w:asciiTheme="minorHAnsi" w:hAnsiTheme="minorHAnsi" w:cstheme="minorHAnsi"/>
          <w:sz w:val="26"/>
          <w:szCs w:val="26"/>
        </w:rPr>
        <w:t xml:space="preserve">There is nothing in the judgment of the court below (or </w:t>
      </w:r>
      <w:r w:rsidR="00227E68">
        <w:rPr>
          <w:rFonts w:asciiTheme="minorHAnsi" w:hAnsiTheme="minorHAnsi" w:cstheme="minorHAnsi"/>
          <w:sz w:val="26"/>
          <w:szCs w:val="26"/>
        </w:rPr>
        <w:t xml:space="preserve">the magistrate’s </w:t>
      </w:r>
      <w:r w:rsidR="00FE4FC3">
        <w:rPr>
          <w:rFonts w:asciiTheme="minorHAnsi" w:hAnsiTheme="minorHAnsi" w:cstheme="minorHAnsi"/>
          <w:sz w:val="26"/>
          <w:szCs w:val="26"/>
        </w:rPr>
        <w:t xml:space="preserve">written reasons) that indicates that </w:t>
      </w:r>
      <w:r w:rsidR="00227E68">
        <w:rPr>
          <w:rFonts w:asciiTheme="minorHAnsi" w:hAnsiTheme="minorHAnsi" w:cstheme="minorHAnsi"/>
          <w:sz w:val="26"/>
          <w:szCs w:val="26"/>
        </w:rPr>
        <w:t>she</w:t>
      </w:r>
      <w:r w:rsidR="00FE4FC3">
        <w:rPr>
          <w:rFonts w:asciiTheme="minorHAnsi" w:hAnsiTheme="minorHAnsi" w:cstheme="minorHAnsi"/>
          <w:sz w:val="26"/>
          <w:szCs w:val="26"/>
        </w:rPr>
        <w:t xml:space="preserve"> endeavoured to establish </w:t>
      </w:r>
      <w:r w:rsidR="00C07FA7">
        <w:rPr>
          <w:rFonts w:asciiTheme="minorHAnsi" w:hAnsiTheme="minorHAnsi" w:cstheme="minorHAnsi"/>
          <w:sz w:val="26"/>
          <w:szCs w:val="26"/>
        </w:rPr>
        <w:t xml:space="preserve">at the hearing of the application </w:t>
      </w:r>
      <w:r w:rsidR="00FE4FC3">
        <w:rPr>
          <w:rFonts w:asciiTheme="minorHAnsi" w:hAnsiTheme="minorHAnsi" w:cstheme="minorHAnsi"/>
          <w:sz w:val="26"/>
          <w:szCs w:val="26"/>
        </w:rPr>
        <w:t>whether the property in question constituted the respondent’s primary residence</w:t>
      </w:r>
      <w:r w:rsidR="00C07FA7">
        <w:rPr>
          <w:rFonts w:asciiTheme="minorHAnsi" w:hAnsiTheme="minorHAnsi" w:cstheme="minorHAnsi"/>
          <w:sz w:val="26"/>
          <w:szCs w:val="26"/>
        </w:rPr>
        <w:t xml:space="preserve"> or not</w:t>
      </w:r>
      <w:r w:rsidR="00FE4FC3">
        <w:rPr>
          <w:rFonts w:asciiTheme="minorHAnsi" w:hAnsiTheme="minorHAnsi" w:cstheme="minorHAnsi"/>
          <w:sz w:val="26"/>
          <w:szCs w:val="26"/>
        </w:rPr>
        <w:t xml:space="preserve">. </w:t>
      </w:r>
      <w:r w:rsidR="00C07FA7">
        <w:rPr>
          <w:rFonts w:asciiTheme="minorHAnsi" w:hAnsiTheme="minorHAnsi" w:cstheme="minorHAnsi"/>
          <w:sz w:val="26"/>
          <w:szCs w:val="26"/>
        </w:rPr>
        <w:t>Therein</w:t>
      </w:r>
      <w:r w:rsidR="00B65C49" w:rsidRPr="009172FC">
        <w:rPr>
          <w:rFonts w:asciiTheme="minorHAnsi" w:hAnsiTheme="minorHAnsi" w:cstheme="minorHAnsi"/>
          <w:sz w:val="26"/>
          <w:szCs w:val="26"/>
        </w:rPr>
        <w:t xml:space="preserve"> the court below erred. </w:t>
      </w:r>
      <w:r w:rsidR="00C07FA7">
        <w:rPr>
          <w:rFonts w:asciiTheme="minorHAnsi" w:hAnsiTheme="minorHAnsi" w:cstheme="minorHAnsi"/>
          <w:sz w:val="26"/>
          <w:szCs w:val="26"/>
        </w:rPr>
        <w:t xml:space="preserve">The court record </w:t>
      </w:r>
      <w:r w:rsidR="00C07FA7" w:rsidRPr="00C07FA7">
        <w:rPr>
          <w:rFonts w:asciiTheme="minorHAnsi" w:hAnsiTheme="minorHAnsi" w:cstheme="minorHAnsi"/>
          <w:i/>
          <w:sz w:val="26"/>
          <w:szCs w:val="26"/>
        </w:rPr>
        <w:t>prima facie</w:t>
      </w:r>
      <w:r w:rsidR="00C07FA7">
        <w:rPr>
          <w:rFonts w:asciiTheme="minorHAnsi" w:hAnsiTheme="minorHAnsi" w:cstheme="minorHAnsi"/>
          <w:sz w:val="26"/>
          <w:szCs w:val="26"/>
        </w:rPr>
        <w:t xml:space="preserve"> indicates that the property was not the primary residence of the respondent at the </w:t>
      </w:r>
      <w:r w:rsidR="00B53FA5">
        <w:rPr>
          <w:rFonts w:asciiTheme="minorHAnsi" w:hAnsiTheme="minorHAnsi" w:cstheme="minorHAnsi"/>
          <w:sz w:val="26"/>
          <w:szCs w:val="26"/>
        </w:rPr>
        <w:t xml:space="preserve">time the </w:t>
      </w:r>
      <w:r w:rsidR="00C07FA7">
        <w:rPr>
          <w:rFonts w:asciiTheme="minorHAnsi" w:hAnsiTheme="minorHAnsi" w:cstheme="minorHAnsi"/>
          <w:sz w:val="26"/>
          <w:szCs w:val="26"/>
        </w:rPr>
        <w:t>application was adjudicated</w:t>
      </w:r>
      <w:r w:rsidR="00227E68">
        <w:rPr>
          <w:rFonts w:asciiTheme="minorHAnsi" w:hAnsiTheme="minorHAnsi" w:cstheme="minorHAnsi"/>
          <w:sz w:val="26"/>
          <w:szCs w:val="26"/>
        </w:rPr>
        <w:t xml:space="preserve">, although it comprised residential immovable property as </w:t>
      </w:r>
      <w:r w:rsidR="00661719">
        <w:rPr>
          <w:rFonts w:asciiTheme="minorHAnsi" w:hAnsiTheme="minorHAnsi" w:cstheme="minorHAnsi"/>
          <w:sz w:val="26"/>
          <w:szCs w:val="26"/>
        </w:rPr>
        <w:t>envisaged</w:t>
      </w:r>
      <w:r w:rsidR="00227E68">
        <w:rPr>
          <w:rFonts w:asciiTheme="minorHAnsi" w:hAnsiTheme="minorHAnsi" w:cstheme="minorHAnsi"/>
          <w:sz w:val="26"/>
          <w:szCs w:val="26"/>
        </w:rPr>
        <w:t xml:space="preserve"> in rule 43A</w:t>
      </w:r>
      <w:r w:rsidR="00C07FA7">
        <w:rPr>
          <w:rFonts w:asciiTheme="minorHAnsi" w:hAnsiTheme="minorHAnsi" w:cstheme="minorHAnsi"/>
          <w:sz w:val="26"/>
          <w:szCs w:val="26"/>
        </w:rPr>
        <w:t xml:space="preserve">. </w:t>
      </w:r>
      <w:r w:rsidR="00661719">
        <w:rPr>
          <w:rFonts w:asciiTheme="minorHAnsi" w:hAnsiTheme="minorHAnsi" w:cstheme="minorHAnsi"/>
          <w:sz w:val="26"/>
          <w:szCs w:val="26"/>
        </w:rPr>
        <w:t>Furthermore, t</w:t>
      </w:r>
      <w:r w:rsidR="00227E68">
        <w:rPr>
          <w:rFonts w:asciiTheme="minorHAnsi" w:hAnsiTheme="minorHAnsi" w:cstheme="minorHAnsi"/>
          <w:sz w:val="26"/>
          <w:szCs w:val="26"/>
        </w:rPr>
        <w:t xml:space="preserve">he property was hypothecated to Nedbank (bondholder) who held a </w:t>
      </w:r>
      <w:proofErr w:type="spellStart"/>
      <w:r w:rsidR="00227E68">
        <w:rPr>
          <w:rFonts w:asciiTheme="minorHAnsi" w:hAnsiTheme="minorHAnsi" w:cstheme="minorHAnsi"/>
          <w:sz w:val="26"/>
          <w:szCs w:val="26"/>
        </w:rPr>
        <w:t>preferent</w:t>
      </w:r>
      <w:proofErr w:type="spellEnd"/>
      <w:r w:rsidR="00227E68">
        <w:rPr>
          <w:rFonts w:asciiTheme="minorHAnsi" w:hAnsiTheme="minorHAnsi" w:cstheme="minorHAnsi"/>
          <w:sz w:val="26"/>
          <w:szCs w:val="26"/>
        </w:rPr>
        <w:t xml:space="preserve"> claim to that of the body corporate as judgment creditor.</w:t>
      </w:r>
      <w:r w:rsidR="00227E68">
        <w:rPr>
          <w:rStyle w:val="FootnoteReference"/>
          <w:rFonts w:asciiTheme="minorHAnsi" w:hAnsiTheme="minorHAnsi" w:cstheme="minorHAnsi"/>
          <w:sz w:val="26"/>
          <w:szCs w:val="26"/>
        </w:rPr>
        <w:footnoteReference w:id="6"/>
      </w:r>
      <w:r w:rsidR="00ED6FB5">
        <w:rPr>
          <w:rFonts w:asciiTheme="minorHAnsi" w:hAnsiTheme="minorHAnsi" w:cstheme="minorHAnsi"/>
          <w:sz w:val="26"/>
          <w:szCs w:val="26"/>
        </w:rPr>
        <w:t xml:space="preserve"> </w:t>
      </w:r>
    </w:p>
    <w:p w:rsidR="00C07FA7" w:rsidRPr="00C07FA7" w:rsidRDefault="00C07FA7" w:rsidP="00C07FA7">
      <w:pPr>
        <w:pStyle w:val="ListParagraph"/>
        <w:rPr>
          <w:rFonts w:asciiTheme="minorHAnsi" w:hAnsiTheme="minorHAnsi" w:cstheme="minorHAnsi"/>
          <w:sz w:val="26"/>
          <w:szCs w:val="26"/>
        </w:rPr>
      </w:pPr>
    </w:p>
    <w:p w:rsidR="00C93BA0" w:rsidRDefault="00A16EA9" w:rsidP="00C93BA0">
      <w:pPr>
        <w:pStyle w:val="ListParagraph"/>
        <w:numPr>
          <w:ilvl w:val="0"/>
          <w:numId w:val="3"/>
        </w:numPr>
        <w:spacing w:after="200" w:line="360" w:lineRule="auto"/>
        <w:jc w:val="both"/>
        <w:rPr>
          <w:rFonts w:asciiTheme="minorHAnsi" w:hAnsiTheme="minorHAnsi" w:cstheme="minorHAnsi"/>
          <w:sz w:val="26"/>
          <w:szCs w:val="26"/>
        </w:rPr>
      </w:pPr>
      <w:r w:rsidRPr="009172FC">
        <w:rPr>
          <w:rFonts w:asciiTheme="minorHAnsi" w:hAnsiTheme="minorHAnsi" w:cstheme="minorHAnsi"/>
          <w:sz w:val="26"/>
          <w:szCs w:val="26"/>
        </w:rPr>
        <w:t xml:space="preserve">It further appears from the judgment and </w:t>
      </w:r>
      <w:r w:rsidR="00661719">
        <w:rPr>
          <w:rFonts w:asciiTheme="minorHAnsi" w:hAnsiTheme="minorHAnsi" w:cstheme="minorHAnsi"/>
          <w:sz w:val="26"/>
          <w:szCs w:val="26"/>
        </w:rPr>
        <w:t xml:space="preserve">the </w:t>
      </w:r>
      <w:r w:rsidRPr="009172FC">
        <w:rPr>
          <w:rFonts w:asciiTheme="minorHAnsi" w:hAnsiTheme="minorHAnsi" w:cstheme="minorHAnsi"/>
          <w:sz w:val="26"/>
          <w:szCs w:val="26"/>
        </w:rPr>
        <w:t xml:space="preserve">written reasons provided by the learned magistrate that her sole </w:t>
      </w:r>
      <w:r w:rsidR="00B65C49" w:rsidRPr="009172FC">
        <w:rPr>
          <w:rFonts w:asciiTheme="minorHAnsi" w:hAnsiTheme="minorHAnsi" w:cstheme="minorHAnsi"/>
          <w:sz w:val="26"/>
          <w:szCs w:val="26"/>
        </w:rPr>
        <w:t xml:space="preserve">reason for dismissing the application was </w:t>
      </w:r>
      <w:r w:rsidR="00B53FA5">
        <w:rPr>
          <w:rFonts w:asciiTheme="minorHAnsi" w:hAnsiTheme="minorHAnsi" w:cstheme="minorHAnsi"/>
          <w:sz w:val="26"/>
          <w:szCs w:val="26"/>
        </w:rPr>
        <w:t>that</w:t>
      </w:r>
      <w:r w:rsidR="00B65C49" w:rsidRPr="009172FC">
        <w:rPr>
          <w:rFonts w:asciiTheme="minorHAnsi" w:hAnsiTheme="minorHAnsi" w:cstheme="minorHAnsi"/>
          <w:sz w:val="26"/>
          <w:szCs w:val="26"/>
        </w:rPr>
        <w:t xml:space="preserve"> she considered that the proceeds of </w:t>
      </w:r>
      <w:r w:rsidR="00FE4FC3">
        <w:rPr>
          <w:rFonts w:asciiTheme="minorHAnsi" w:hAnsiTheme="minorHAnsi" w:cstheme="minorHAnsi"/>
          <w:sz w:val="26"/>
          <w:szCs w:val="26"/>
        </w:rPr>
        <w:t>the</w:t>
      </w:r>
      <w:r w:rsidR="00B65C49" w:rsidRPr="009172FC">
        <w:rPr>
          <w:rFonts w:asciiTheme="minorHAnsi" w:hAnsiTheme="minorHAnsi" w:cstheme="minorHAnsi"/>
          <w:sz w:val="26"/>
          <w:szCs w:val="26"/>
        </w:rPr>
        <w:t xml:space="preserve"> intended sale in execution would not </w:t>
      </w:r>
      <w:r w:rsidR="00B65C49" w:rsidRPr="009172FC">
        <w:rPr>
          <w:rFonts w:asciiTheme="minorHAnsi" w:hAnsiTheme="minorHAnsi" w:cstheme="minorHAnsi"/>
          <w:sz w:val="26"/>
          <w:szCs w:val="26"/>
        </w:rPr>
        <w:lastRenderedPageBreak/>
        <w:t xml:space="preserve">be sufficient to satisfy the </w:t>
      </w:r>
      <w:proofErr w:type="spellStart"/>
      <w:r w:rsidR="00B65C49" w:rsidRPr="009172FC">
        <w:rPr>
          <w:rFonts w:asciiTheme="minorHAnsi" w:hAnsiTheme="minorHAnsi" w:cstheme="minorHAnsi"/>
          <w:sz w:val="26"/>
          <w:szCs w:val="26"/>
        </w:rPr>
        <w:t>preferent</w:t>
      </w:r>
      <w:proofErr w:type="spellEnd"/>
      <w:r w:rsidR="00B65C49" w:rsidRPr="009172FC">
        <w:rPr>
          <w:rFonts w:asciiTheme="minorHAnsi" w:hAnsiTheme="minorHAnsi" w:cstheme="minorHAnsi"/>
          <w:sz w:val="26"/>
          <w:szCs w:val="26"/>
        </w:rPr>
        <w:t xml:space="preserve"> creditor’s claim in full (as contemplated in s 66(2</w:t>
      </w:r>
      <w:proofErr w:type="gramStart"/>
      <w:r w:rsidR="00B65C49" w:rsidRPr="009172FC">
        <w:rPr>
          <w:rFonts w:asciiTheme="minorHAnsi" w:hAnsiTheme="minorHAnsi" w:cstheme="minorHAnsi"/>
          <w:sz w:val="26"/>
          <w:szCs w:val="26"/>
        </w:rPr>
        <w:t>)(</w:t>
      </w:r>
      <w:proofErr w:type="gramEnd"/>
      <w:r w:rsidR="00B65C49" w:rsidRPr="009172FC">
        <w:rPr>
          <w:rFonts w:asciiTheme="minorHAnsi" w:hAnsiTheme="minorHAnsi" w:cstheme="minorHAnsi"/>
          <w:sz w:val="26"/>
          <w:szCs w:val="26"/>
        </w:rPr>
        <w:t>c) of the Act</w:t>
      </w:r>
      <w:r w:rsidR="00FE4FC3">
        <w:rPr>
          <w:rFonts w:asciiTheme="minorHAnsi" w:hAnsiTheme="minorHAnsi" w:cstheme="minorHAnsi"/>
          <w:sz w:val="26"/>
          <w:szCs w:val="26"/>
        </w:rPr>
        <w:t>)</w:t>
      </w:r>
      <w:r w:rsidR="00B65C49" w:rsidRPr="009172FC">
        <w:rPr>
          <w:rFonts w:asciiTheme="minorHAnsi" w:hAnsiTheme="minorHAnsi" w:cstheme="minorHAnsi"/>
          <w:sz w:val="26"/>
          <w:szCs w:val="26"/>
        </w:rPr>
        <w:t xml:space="preserve"> without, however, considering the provisions of s 66(1)(a)</w:t>
      </w:r>
      <w:r w:rsidR="009172FC" w:rsidRPr="009172FC">
        <w:rPr>
          <w:rFonts w:asciiTheme="minorHAnsi" w:hAnsiTheme="minorHAnsi" w:cstheme="minorHAnsi"/>
          <w:sz w:val="26"/>
          <w:szCs w:val="26"/>
        </w:rPr>
        <w:t xml:space="preserve"> </w:t>
      </w:r>
      <w:r w:rsidR="00B65C49" w:rsidRPr="009172FC">
        <w:rPr>
          <w:rFonts w:asciiTheme="minorHAnsi" w:hAnsiTheme="minorHAnsi" w:cstheme="minorHAnsi"/>
          <w:sz w:val="26"/>
          <w:szCs w:val="26"/>
        </w:rPr>
        <w:t xml:space="preserve">or 66(2)d) or the Act. </w:t>
      </w:r>
      <w:r w:rsidR="00ED6FB5">
        <w:rPr>
          <w:rFonts w:asciiTheme="minorHAnsi" w:hAnsiTheme="minorHAnsi" w:cstheme="minorHAnsi"/>
          <w:sz w:val="26"/>
          <w:szCs w:val="26"/>
        </w:rPr>
        <w:t xml:space="preserve">The facts established that a court had previously given judgment in favour of the </w:t>
      </w:r>
      <w:r w:rsidR="00CA308D">
        <w:rPr>
          <w:rFonts w:asciiTheme="minorHAnsi" w:hAnsiTheme="minorHAnsi" w:cstheme="minorHAnsi"/>
          <w:sz w:val="26"/>
          <w:szCs w:val="26"/>
        </w:rPr>
        <w:t>appellant</w:t>
      </w:r>
      <w:r w:rsidR="00ED6FB5">
        <w:rPr>
          <w:rFonts w:asciiTheme="minorHAnsi" w:hAnsiTheme="minorHAnsi" w:cstheme="minorHAnsi"/>
          <w:sz w:val="26"/>
          <w:szCs w:val="26"/>
        </w:rPr>
        <w:t xml:space="preserve"> for the payment of money by the respondent, which money had not been paid to the </w:t>
      </w:r>
      <w:r w:rsidR="00CA308D">
        <w:rPr>
          <w:rFonts w:asciiTheme="minorHAnsi" w:hAnsiTheme="minorHAnsi" w:cstheme="minorHAnsi"/>
          <w:sz w:val="26"/>
          <w:szCs w:val="26"/>
        </w:rPr>
        <w:t>appellant</w:t>
      </w:r>
      <w:r w:rsidR="00ED6FB5">
        <w:rPr>
          <w:rFonts w:asciiTheme="minorHAnsi" w:hAnsiTheme="minorHAnsi" w:cstheme="minorHAnsi"/>
          <w:sz w:val="26"/>
          <w:szCs w:val="26"/>
        </w:rPr>
        <w:t xml:space="preserve">. </w:t>
      </w:r>
      <w:r w:rsidR="00795FAE">
        <w:rPr>
          <w:rFonts w:asciiTheme="minorHAnsi" w:hAnsiTheme="minorHAnsi" w:cstheme="minorHAnsi"/>
          <w:sz w:val="26"/>
          <w:szCs w:val="26"/>
        </w:rPr>
        <w:t xml:space="preserve">No sufficient movable property was found by the Sheriff with which to satisfy the judgment debt and the </w:t>
      </w:r>
      <w:r w:rsidR="00B53FA5">
        <w:rPr>
          <w:rFonts w:asciiTheme="minorHAnsi" w:hAnsiTheme="minorHAnsi" w:cstheme="minorHAnsi"/>
          <w:sz w:val="26"/>
          <w:szCs w:val="26"/>
        </w:rPr>
        <w:t xml:space="preserve">money </w:t>
      </w:r>
      <w:r w:rsidR="00795FAE">
        <w:rPr>
          <w:rFonts w:asciiTheme="minorHAnsi" w:hAnsiTheme="minorHAnsi" w:cstheme="minorHAnsi"/>
          <w:sz w:val="26"/>
          <w:szCs w:val="26"/>
        </w:rPr>
        <w:t>judgment was th</w:t>
      </w:r>
      <w:r w:rsidR="00661719">
        <w:rPr>
          <w:rFonts w:asciiTheme="minorHAnsi" w:hAnsiTheme="minorHAnsi" w:cstheme="minorHAnsi"/>
          <w:sz w:val="26"/>
          <w:szCs w:val="26"/>
        </w:rPr>
        <w:t xml:space="preserve">erefore enforceable against the </w:t>
      </w:r>
      <w:r w:rsidR="00CF3C39">
        <w:rPr>
          <w:rFonts w:asciiTheme="minorHAnsi" w:hAnsiTheme="minorHAnsi" w:cstheme="minorHAnsi"/>
          <w:sz w:val="26"/>
          <w:szCs w:val="26"/>
        </w:rPr>
        <w:t xml:space="preserve">respondent’s </w:t>
      </w:r>
      <w:r w:rsidR="00795FAE">
        <w:rPr>
          <w:rFonts w:asciiTheme="minorHAnsi" w:hAnsiTheme="minorHAnsi" w:cstheme="minorHAnsi"/>
          <w:sz w:val="26"/>
          <w:szCs w:val="26"/>
        </w:rPr>
        <w:t xml:space="preserve">property, subject to the court’s </w:t>
      </w:r>
      <w:r w:rsidR="00B53FA5">
        <w:rPr>
          <w:rFonts w:asciiTheme="minorHAnsi" w:hAnsiTheme="minorHAnsi" w:cstheme="minorHAnsi"/>
          <w:sz w:val="26"/>
          <w:szCs w:val="26"/>
        </w:rPr>
        <w:t>authorisation,</w:t>
      </w:r>
      <w:r w:rsidR="00795FAE">
        <w:rPr>
          <w:rFonts w:asciiTheme="minorHAnsi" w:hAnsiTheme="minorHAnsi" w:cstheme="minorHAnsi"/>
          <w:sz w:val="26"/>
          <w:szCs w:val="26"/>
        </w:rPr>
        <w:t xml:space="preserve"> in terms of s 66(1)(a).</w:t>
      </w:r>
      <w:r w:rsidR="009172FC">
        <w:rPr>
          <w:rFonts w:asciiTheme="minorHAnsi" w:hAnsiTheme="minorHAnsi" w:cstheme="minorHAnsi"/>
          <w:sz w:val="26"/>
          <w:szCs w:val="26"/>
        </w:rPr>
        <w:t xml:space="preserve"> </w:t>
      </w:r>
      <w:r w:rsidR="00081EA1">
        <w:rPr>
          <w:rFonts w:asciiTheme="minorHAnsi" w:hAnsiTheme="minorHAnsi" w:cstheme="minorHAnsi"/>
          <w:sz w:val="26"/>
          <w:szCs w:val="26"/>
        </w:rPr>
        <w:t>In my view,</w:t>
      </w:r>
      <w:r w:rsidR="009172FC">
        <w:rPr>
          <w:rFonts w:asciiTheme="minorHAnsi" w:hAnsiTheme="minorHAnsi" w:cstheme="minorHAnsi"/>
          <w:sz w:val="26"/>
          <w:szCs w:val="26"/>
        </w:rPr>
        <w:t xml:space="preserve"> the learned magistrate put the proverbial cart before the horse</w:t>
      </w:r>
      <w:r w:rsidR="00661719">
        <w:rPr>
          <w:rFonts w:asciiTheme="minorHAnsi" w:hAnsiTheme="minorHAnsi" w:cstheme="minorHAnsi"/>
          <w:sz w:val="26"/>
          <w:szCs w:val="26"/>
        </w:rPr>
        <w:t xml:space="preserve"> by concluding that the intended sale in execution would not realise sufficient proceeds to pay the respondent’s indebtedness to the </w:t>
      </w:r>
      <w:proofErr w:type="spellStart"/>
      <w:r w:rsidR="00661719">
        <w:rPr>
          <w:rFonts w:asciiTheme="minorHAnsi" w:hAnsiTheme="minorHAnsi" w:cstheme="minorHAnsi"/>
          <w:sz w:val="26"/>
          <w:szCs w:val="26"/>
        </w:rPr>
        <w:t>preferent</w:t>
      </w:r>
      <w:proofErr w:type="spellEnd"/>
      <w:r w:rsidR="00661719">
        <w:rPr>
          <w:rFonts w:asciiTheme="minorHAnsi" w:hAnsiTheme="minorHAnsi" w:cstheme="minorHAnsi"/>
          <w:sz w:val="26"/>
          <w:szCs w:val="26"/>
        </w:rPr>
        <w:t xml:space="preserve"> creditor </w:t>
      </w:r>
      <w:r w:rsidR="009C72A8">
        <w:rPr>
          <w:rFonts w:asciiTheme="minorHAnsi" w:hAnsiTheme="minorHAnsi" w:cstheme="minorHAnsi"/>
          <w:sz w:val="26"/>
          <w:szCs w:val="26"/>
        </w:rPr>
        <w:t>(</w:t>
      </w:r>
      <w:r w:rsidR="00661719">
        <w:rPr>
          <w:rFonts w:asciiTheme="minorHAnsi" w:hAnsiTheme="minorHAnsi" w:cstheme="minorHAnsi"/>
          <w:sz w:val="26"/>
          <w:szCs w:val="26"/>
        </w:rPr>
        <w:t>and other creditors such as COJ and the Body Corporate</w:t>
      </w:r>
      <w:r w:rsidR="009C72A8">
        <w:rPr>
          <w:rFonts w:asciiTheme="minorHAnsi" w:hAnsiTheme="minorHAnsi" w:cstheme="minorHAnsi"/>
          <w:sz w:val="26"/>
          <w:szCs w:val="26"/>
        </w:rPr>
        <w:t>). I say this for reasons that follow</w:t>
      </w:r>
      <w:r w:rsidR="00661719">
        <w:rPr>
          <w:rFonts w:asciiTheme="minorHAnsi" w:hAnsiTheme="minorHAnsi" w:cstheme="minorHAnsi"/>
          <w:sz w:val="26"/>
          <w:szCs w:val="26"/>
        </w:rPr>
        <w:t>.</w:t>
      </w:r>
    </w:p>
    <w:p w:rsidR="00C07FA7" w:rsidRPr="00C07FA7" w:rsidRDefault="00C07FA7" w:rsidP="00C07FA7">
      <w:pPr>
        <w:pStyle w:val="ListParagraph"/>
        <w:rPr>
          <w:rFonts w:asciiTheme="minorHAnsi" w:hAnsiTheme="minorHAnsi" w:cstheme="minorHAnsi"/>
          <w:sz w:val="26"/>
          <w:szCs w:val="26"/>
        </w:rPr>
      </w:pPr>
    </w:p>
    <w:p w:rsidR="00C07FA7" w:rsidRPr="00661719" w:rsidRDefault="00CA308D"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w:t>
      </w:r>
      <w:r w:rsidR="00661719" w:rsidRPr="00831D77">
        <w:rPr>
          <w:rFonts w:asciiTheme="minorHAnsi" w:hAnsiTheme="minorHAnsi" w:cstheme="minorHAnsi"/>
          <w:sz w:val="26"/>
          <w:szCs w:val="26"/>
        </w:rPr>
        <w:t xml:space="preserve">n </w:t>
      </w:r>
      <w:proofErr w:type="spellStart"/>
      <w:r w:rsidR="00661719" w:rsidRPr="00CA308D">
        <w:rPr>
          <w:rFonts w:asciiTheme="minorHAnsi" w:hAnsiTheme="minorHAnsi" w:cstheme="minorHAnsi"/>
          <w:i/>
          <w:sz w:val="26"/>
          <w:szCs w:val="26"/>
        </w:rPr>
        <w:t>Firstrand</w:t>
      </w:r>
      <w:proofErr w:type="spellEnd"/>
      <w:r w:rsidR="00661719" w:rsidRPr="00CA308D">
        <w:rPr>
          <w:rFonts w:asciiTheme="minorHAnsi" w:hAnsiTheme="minorHAnsi" w:cstheme="minorHAnsi"/>
          <w:i/>
          <w:sz w:val="26"/>
          <w:szCs w:val="26"/>
        </w:rPr>
        <w:t xml:space="preserve"> Bank</w:t>
      </w:r>
      <w:r w:rsidR="00661719" w:rsidRPr="00831D77">
        <w:rPr>
          <w:rFonts w:asciiTheme="minorHAnsi" w:hAnsiTheme="minorHAnsi" w:cstheme="minorHAnsi"/>
          <w:sz w:val="26"/>
          <w:szCs w:val="26"/>
        </w:rPr>
        <w:t>,</w:t>
      </w:r>
      <w:r w:rsidR="00661719" w:rsidRPr="00831D77">
        <w:rPr>
          <w:rStyle w:val="FootnoteReference"/>
          <w:rFonts w:asciiTheme="minorHAnsi" w:hAnsiTheme="minorHAnsi" w:cstheme="minorHAnsi"/>
          <w:sz w:val="26"/>
          <w:szCs w:val="26"/>
        </w:rPr>
        <w:footnoteReference w:id="7"/>
      </w:r>
      <w:r w:rsidR="00661719" w:rsidRPr="00831D77">
        <w:rPr>
          <w:rFonts w:asciiTheme="minorHAnsi" w:hAnsiTheme="minorHAnsi" w:cstheme="minorHAnsi"/>
          <w:sz w:val="26"/>
          <w:szCs w:val="26"/>
        </w:rPr>
        <w:t xml:space="preserve"> the </w:t>
      </w:r>
      <w:r>
        <w:rPr>
          <w:rFonts w:asciiTheme="minorHAnsi" w:hAnsiTheme="minorHAnsi" w:cstheme="minorHAnsi"/>
          <w:sz w:val="26"/>
          <w:szCs w:val="26"/>
        </w:rPr>
        <w:t>Supreme Court of Appeal</w:t>
      </w:r>
      <w:r w:rsidR="00661719" w:rsidRPr="00831D77">
        <w:rPr>
          <w:rFonts w:asciiTheme="minorHAnsi" w:hAnsiTheme="minorHAnsi" w:cstheme="minorHAnsi"/>
          <w:sz w:val="26"/>
          <w:szCs w:val="26"/>
        </w:rPr>
        <w:t xml:space="preserve"> considered the interaction between s </w:t>
      </w:r>
      <w:r w:rsidR="00661719" w:rsidRPr="00831D77">
        <w:rPr>
          <w:rFonts w:asciiTheme="minorHAnsi" w:hAnsiTheme="minorHAnsi" w:cstheme="minorHAnsi"/>
          <w:color w:val="000000"/>
          <w:sz w:val="26"/>
          <w:szCs w:val="26"/>
          <w:lang w:eastAsia="en-ZA"/>
        </w:rPr>
        <w:t>15B(3)</w:t>
      </w:r>
      <w:r w:rsidR="00661719" w:rsidRPr="00831D77">
        <w:rPr>
          <w:rFonts w:asciiTheme="minorHAnsi" w:hAnsiTheme="minorHAnsi" w:cstheme="minorHAnsi"/>
          <w:i/>
          <w:iCs/>
          <w:color w:val="000000"/>
          <w:sz w:val="26"/>
          <w:szCs w:val="26"/>
          <w:lang w:eastAsia="en-ZA"/>
        </w:rPr>
        <w:t>(a)</w:t>
      </w:r>
      <w:r w:rsidR="00661719" w:rsidRPr="00831D77">
        <w:rPr>
          <w:rFonts w:asciiTheme="minorHAnsi" w:hAnsiTheme="minorHAnsi" w:cstheme="minorHAnsi"/>
          <w:color w:val="000000"/>
          <w:sz w:val="26"/>
          <w:szCs w:val="26"/>
          <w:lang w:eastAsia="en-ZA"/>
        </w:rPr>
        <w:t>(</w:t>
      </w:r>
      <w:proofErr w:type="spellStart"/>
      <w:r w:rsidR="00661719" w:rsidRPr="00831D77">
        <w:rPr>
          <w:rFonts w:asciiTheme="minorHAnsi" w:hAnsiTheme="minorHAnsi" w:cstheme="minorHAnsi"/>
          <w:color w:val="000000"/>
          <w:sz w:val="26"/>
          <w:szCs w:val="26"/>
          <w:lang w:eastAsia="en-ZA"/>
        </w:rPr>
        <w:t>i</w:t>
      </w:r>
      <w:proofErr w:type="spellEnd"/>
      <w:r w:rsidR="00661719" w:rsidRPr="00831D77">
        <w:rPr>
          <w:rFonts w:asciiTheme="minorHAnsi" w:hAnsiTheme="minorHAnsi" w:cstheme="minorHAnsi"/>
          <w:color w:val="000000"/>
          <w:sz w:val="26"/>
          <w:szCs w:val="26"/>
          <w:lang w:eastAsia="en-ZA"/>
        </w:rPr>
        <w:t>)</w:t>
      </w:r>
      <w:r w:rsidR="00661719" w:rsidRPr="00831D77">
        <w:rPr>
          <w:rFonts w:asciiTheme="minorHAnsi" w:hAnsiTheme="minorHAnsi" w:cstheme="minorHAnsi"/>
          <w:i/>
          <w:iCs/>
          <w:color w:val="000000"/>
          <w:sz w:val="26"/>
          <w:szCs w:val="26"/>
          <w:lang w:eastAsia="en-ZA"/>
        </w:rPr>
        <w:t>(aa)</w:t>
      </w:r>
      <w:r w:rsidR="00661719" w:rsidRPr="00831D77">
        <w:rPr>
          <w:rFonts w:asciiTheme="minorHAnsi" w:hAnsiTheme="minorHAnsi" w:cstheme="minorHAnsi"/>
          <w:color w:val="000000"/>
          <w:sz w:val="26"/>
          <w:szCs w:val="26"/>
          <w:lang w:eastAsia="en-ZA"/>
        </w:rPr>
        <w:t> of the Sectional Titles Act 95 of 1986</w:t>
      </w:r>
      <w:r w:rsidR="00831D77">
        <w:rPr>
          <w:rFonts w:asciiTheme="minorHAnsi" w:hAnsiTheme="minorHAnsi" w:cstheme="minorHAnsi"/>
          <w:color w:val="000000"/>
          <w:sz w:val="26"/>
          <w:szCs w:val="26"/>
          <w:lang w:eastAsia="en-ZA"/>
        </w:rPr>
        <w:t xml:space="preserve"> (STA) </w:t>
      </w:r>
      <w:r w:rsidR="00831D77" w:rsidRPr="00831D77">
        <w:rPr>
          <w:rStyle w:val="FootnoteReference"/>
          <w:rFonts w:asciiTheme="minorHAnsi" w:hAnsiTheme="minorHAnsi" w:cstheme="minorHAnsi"/>
          <w:color w:val="000000"/>
          <w:sz w:val="26"/>
          <w:szCs w:val="26"/>
          <w:lang w:eastAsia="en-ZA"/>
        </w:rPr>
        <w:footnoteReference w:id="8"/>
      </w:r>
      <w:r w:rsidR="00661719" w:rsidRPr="00831D77">
        <w:rPr>
          <w:rFonts w:asciiTheme="minorHAnsi" w:hAnsiTheme="minorHAnsi" w:cstheme="minorHAnsi"/>
          <w:color w:val="000000"/>
          <w:sz w:val="26"/>
          <w:szCs w:val="26"/>
          <w:lang w:eastAsia="en-ZA"/>
        </w:rPr>
        <w:t xml:space="preserve"> and s 66(2) of the </w:t>
      </w:r>
      <w:r w:rsidR="00EF5B5E">
        <w:rPr>
          <w:rFonts w:asciiTheme="minorHAnsi" w:hAnsiTheme="minorHAnsi" w:cstheme="minorHAnsi"/>
          <w:color w:val="000000"/>
          <w:sz w:val="26"/>
          <w:szCs w:val="26"/>
          <w:lang w:eastAsia="en-ZA"/>
        </w:rPr>
        <w:t>Act</w:t>
      </w:r>
      <w:r w:rsidR="00831D77" w:rsidRPr="00831D77">
        <w:rPr>
          <w:rFonts w:asciiTheme="minorHAnsi" w:hAnsiTheme="minorHAnsi" w:cstheme="minorHAnsi"/>
          <w:color w:val="000000"/>
          <w:sz w:val="26"/>
          <w:szCs w:val="26"/>
          <w:lang w:eastAsia="en-ZA"/>
        </w:rPr>
        <w:t xml:space="preserve">. </w:t>
      </w:r>
      <w:r w:rsidR="00831D77" w:rsidRPr="00831D77">
        <w:rPr>
          <w:rFonts w:asciiTheme="minorHAnsi" w:hAnsiTheme="minorHAnsi" w:cstheme="minorHAnsi"/>
          <w:color w:val="242121"/>
          <w:sz w:val="26"/>
          <w:szCs w:val="26"/>
          <w:shd w:val="clear" w:color="auto" w:fill="FFFFFF"/>
        </w:rPr>
        <w:t xml:space="preserve">The body corporate applied to the High Court for an order declaring that the bank, as bondholder over the unit in question, did not enjoy a claim </w:t>
      </w:r>
      <w:proofErr w:type="spellStart"/>
      <w:r w:rsidR="00831D77" w:rsidRPr="00831D77">
        <w:rPr>
          <w:rFonts w:asciiTheme="minorHAnsi" w:hAnsiTheme="minorHAnsi" w:cstheme="minorHAnsi"/>
          <w:color w:val="242121"/>
          <w:sz w:val="26"/>
          <w:szCs w:val="26"/>
          <w:shd w:val="clear" w:color="auto" w:fill="FFFFFF"/>
        </w:rPr>
        <w:t>preferent</w:t>
      </w:r>
      <w:proofErr w:type="spellEnd"/>
      <w:r w:rsidR="00831D77" w:rsidRPr="00831D77">
        <w:rPr>
          <w:rFonts w:asciiTheme="minorHAnsi" w:hAnsiTheme="minorHAnsi" w:cstheme="minorHAnsi"/>
          <w:color w:val="242121"/>
          <w:sz w:val="26"/>
          <w:szCs w:val="26"/>
          <w:shd w:val="clear" w:color="auto" w:fill="FFFFFF"/>
        </w:rPr>
        <w:t xml:space="preserve"> to </w:t>
      </w:r>
      <w:r w:rsidR="00EF5B5E">
        <w:rPr>
          <w:rFonts w:asciiTheme="minorHAnsi" w:hAnsiTheme="minorHAnsi" w:cstheme="minorHAnsi"/>
          <w:color w:val="242121"/>
          <w:sz w:val="26"/>
          <w:szCs w:val="26"/>
          <w:shd w:val="clear" w:color="auto" w:fill="FFFFFF"/>
        </w:rPr>
        <w:t xml:space="preserve">the body corporate’s </w:t>
      </w:r>
      <w:r w:rsidR="00831D77" w:rsidRPr="00831D77">
        <w:rPr>
          <w:rFonts w:asciiTheme="minorHAnsi" w:hAnsiTheme="minorHAnsi" w:cstheme="minorHAnsi"/>
          <w:color w:val="242121"/>
          <w:sz w:val="26"/>
          <w:szCs w:val="26"/>
          <w:shd w:val="clear" w:color="auto" w:fill="FFFFFF"/>
        </w:rPr>
        <w:t xml:space="preserve">claim as judgment creditor in respect of arrear levies and related costs and that the provisions of s 66(2) of the Act were inapplicable. In addition, it sought an order directing the sheriff to transfer to and register the unit in the name of the purchaser who had purchased it at a sale in execution on 12 February 2000. </w:t>
      </w:r>
      <w:r w:rsidR="00831D77" w:rsidRPr="00831D77">
        <w:rPr>
          <w:rFonts w:asciiTheme="minorHAnsi" w:hAnsiTheme="minorHAnsi" w:cstheme="minorHAnsi"/>
          <w:color w:val="000000"/>
          <w:sz w:val="26"/>
          <w:szCs w:val="26"/>
          <w:lang w:eastAsia="en-ZA"/>
        </w:rPr>
        <w:t xml:space="preserve">The issue for consideration </w:t>
      </w:r>
      <w:r w:rsidR="00EF5B5E">
        <w:rPr>
          <w:rFonts w:asciiTheme="minorHAnsi" w:hAnsiTheme="minorHAnsi" w:cstheme="minorHAnsi"/>
          <w:color w:val="000000"/>
          <w:sz w:val="26"/>
          <w:szCs w:val="26"/>
          <w:lang w:eastAsia="en-ZA"/>
        </w:rPr>
        <w:t xml:space="preserve">on appeal </w:t>
      </w:r>
      <w:r w:rsidR="00831D77" w:rsidRPr="00831D77">
        <w:rPr>
          <w:rFonts w:asciiTheme="minorHAnsi" w:hAnsiTheme="minorHAnsi" w:cstheme="minorHAnsi"/>
          <w:color w:val="000000"/>
          <w:sz w:val="26"/>
          <w:szCs w:val="26"/>
          <w:lang w:eastAsia="en-ZA"/>
        </w:rPr>
        <w:t xml:space="preserve">was whether the respondent's claim as judgment creditor in respect of arrear levies and related costs due by an owner of a dwelling unit in a sectional title development </w:t>
      </w:r>
      <w:r w:rsidR="00EF5B5E">
        <w:rPr>
          <w:rFonts w:asciiTheme="minorHAnsi" w:hAnsiTheme="minorHAnsi" w:cstheme="minorHAnsi"/>
          <w:color w:val="000000"/>
          <w:sz w:val="26"/>
          <w:szCs w:val="26"/>
          <w:lang w:eastAsia="en-ZA"/>
        </w:rPr>
        <w:t>wa</w:t>
      </w:r>
      <w:r w:rsidR="00831D77" w:rsidRPr="00831D77">
        <w:rPr>
          <w:rFonts w:asciiTheme="minorHAnsi" w:hAnsiTheme="minorHAnsi" w:cstheme="minorHAnsi"/>
          <w:color w:val="000000"/>
          <w:sz w:val="26"/>
          <w:szCs w:val="26"/>
          <w:lang w:eastAsia="en-ZA"/>
        </w:rPr>
        <w:t xml:space="preserve">s </w:t>
      </w:r>
      <w:proofErr w:type="spellStart"/>
      <w:r w:rsidR="00831D77" w:rsidRPr="00831D77">
        <w:rPr>
          <w:rFonts w:asciiTheme="minorHAnsi" w:hAnsiTheme="minorHAnsi" w:cstheme="minorHAnsi"/>
          <w:i/>
          <w:iCs/>
          <w:color w:val="000000"/>
          <w:sz w:val="26"/>
          <w:szCs w:val="26"/>
          <w:lang w:eastAsia="en-ZA"/>
        </w:rPr>
        <w:t>preferent</w:t>
      </w:r>
      <w:proofErr w:type="spellEnd"/>
      <w:r w:rsidR="00831D77" w:rsidRPr="00831D77">
        <w:rPr>
          <w:rFonts w:asciiTheme="minorHAnsi" w:hAnsiTheme="minorHAnsi" w:cstheme="minorHAnsi"/>
          <w:i/>
          <w:iCs/>
          <w:color w:val="000000"/>
          <w:sz w:val="26"/>
          <w:szCs w:val="26"/>
          <w:lang w:eastAsia="en-ZA"/>
        </w:rPr>
        <w:t xml:space="preserve"> </w:t>
      </w:r>
      <w:r w:rsidR="00831D77" w:rsidRPr="00831D77">
        <w:rPr>
          <w:rFonts w:asciiTheme="minorHAnsi" w:hAnsiTheme="minorHAnsi" w:cstheme="minorHAnsi"/>
          <w:color w:val="000000"/>
          <w:sz w:val="26"/>
          <w:szCs w:val="26"/>
          <w:lang w:eastAsia="en-ZA"/>
        </w:rPr>
        <w:t xml:space="preserve">to the claim of the appellant as holder of a mortgage bond over the unit in question. The </w:t>
      </w:r>
      <w:r w:rsidR="00EF5B5E">
        <w:rPr>
          <w:rFonts w:asciiTheme="minorHAnsi" w:hAnsiTheme="minorHAnsi" w:cstheme="minorHAnsi"/>
          <w:color w:val="000000"/>
          <w:sz w:val="26"/>
          <w:szCs w:val="26"/>
          <w:lang w:eastAsia="en-ZA"/>
        </w:rPr>
        <w:t xml:space="preserve">appeal </w:t>
      </w:r>
      <w:r w:rsidR="00831D77" w:rsidRPr="00831D77">
        <w:rPr>
          <w:rFonts w:asciiTheme="minorHAnsi" w:hAnsiTheme="minorHAnsi" w:cstheme="minorHAnsi"/>
          <w:color w:val="000000"/>
          <w:sz w:val="26"/>
          <w:szCs w:val="26"/>
          <w:lang w:eastAsia="en-ZA"/>
        </w:rPr>
        <w:lastRenderedPageBreak/>
        <w:t>court reasoned that ‘</w:t>
      </w:r>
      <w:r w:rsidR="00831D77" w:rsidRPr="00A4270A">
        <w:rPr>
          <w:rFonts w:asciiTheme="minorHAnsi" w:hAnsiTheme="minorHAnsi" w:cstheme="minorHAnsi"/>
          <w:i/>
          <w:color w:val="000000"/>
          <w:sz w:val="26"/>
          <w:szCs w:val="26"/>
        </w:rPr>
        <w:t>The practical effect of the statute</w:t>
      </w:r>
      <w:r w:rsidR="00A4270A">
        <w:rPr>
          <w:rFonts w:asciiTheme="minorHAnsi" w:hAnsiTheme="minorHAnsi" w:cstheme="minorHAnsi"/>
          <w:i/>
          <w:color w:val="000000"/>
          <w:sz w:val="26"/>
          <w:szCs w:val="26"/>
        </w:rPr>
        <w:t xml:space="preserve"> </w:t>
      </w:r>
      <w:r w:rsidR="00A4270A" w:rsidRPr="00A4270A">
        <w:rPr>
          <w:rFonts w:asciiTheme="minorHAnsi" w:hAnsiTheme="minorHAnsi" w:cstheme="minorHAnsi"/>
          <w:color w:val="000000"/>
          <w:sz w:val="26"/>
          <w:szCs w:val="26"/>
        </w:rPr>
        <w:t>[</w:t>
      </w:r>
      <w:r w:rsidR="00A4270A">
        <w:rPr>
          <w:rFonts w:asciiTheme="minorHAnsi" w:hAnsiTheme="minorHAnsi" w:cstheme="minorHAnsi"/>
          <w:color w:val="000000"/>
          <w:sz w:val="26"/>
          <w:szCs w:val="26"/>
        </w:rPr>
        <w:t>STA]</w:t>
      </w:r>
      <w:r w:rsidR="00831D77" w:rsidRPr="00A4270A">
        <w:rPr>
          <w:rFonts w:asciiTheme="minorHAnsi" w:hAnsiTheme="minorHAnsi" w:cstheme="minorHAnsi"/>
          <w:i/>
          <w:color w:val="000000"/>
          <w:sz w:val="26"/>
          <w:szCs w:val="26"/>
        </w:rPr>
        <w:t xml:space="preserve"> is that, assuming the availability of funds, a body corporate will be paid before transfer of immovable property is </w:t>
      </w:r>
      <w:proofErr w:type="spellStart"/>
      <w:r w:rsidR="00831D77" w:rsidRPr="00A4270A">
        <w:rPr>
          <w:rFonts w:asciiTheme="minorHAnsi" w:hAnsiTheme="minorHAnsi" w:cstheme="minorHAnsi"/>
          <w:i/>
          <w:color w:val="000000"/>
          <w:sz w:val="26"/>
          <w:szCs w:val="26"/>
        </w:rPr>
        <w:t>effected</w:t>
      </w:r>
      <w:proofErr w:type="spellEnd"/>
      <w:r w:rsidR="00831D77" w:rsidRPr="00A4270A">
        <w:rPr>
          <w:rFonts w:asciiTheme="minorHAnsi" w:hAnsiTheme="minorHAnsi" w:cstheme="minorHAnsi"/>
          <w:i/>
          <w:color w:val="000000"/>
          <w:sz w:val="26"/>
          <w:szCs w:val="26"/>
        </w:rPr>
        <w:t xml:space="preserve">. </w:t>
      </w:r>
      <w:r w:rsidR="00831D77" w:rsidRPr="00A4270A">
        <w:rPr>
          <w:rFonts w:asciiTheme="minorHAnsi" w:hAnsiTheme="minorHAnsi" w:cstheme="minorHAnsi"/>
          <w:i/>
          <w:color w:val="000000"/>
          <w:sz w:val="26"/>
          <w:szCs w:val="26"/>
          <w:u w:val="single"/>
        </w:rPr>
        <w:t>A reasonable mortgagee and body corporate might arrive at an accommodation where there are insufficient funds available to cover the total of the debts owing to both parties - but neither is obliged in law to do so</w:t>
      </w:r>
      <w:r w:rsidR="00831D77" w:rsidRPr="00831D77">
        <w:rPr>
          <w:rFonts w:asciiTheme="minorHAnsi" w:hAnsiTheme="minorHAnsi" w:cstheme="minorHAnsi"/>
          <w:color w:val="000000"/>
          <w:sz w:val="26"/>
          <w:szCs w:val="26"/>
        </w:rPr>
        <w:t>.’</w:t>
      </w:r>
      <w:r w:rsidR="000F15B2">
        <w:rPr>
          <w:rFonts w:asciiTheme="minorHAnsi" w:hAnsiTheme="minorHAnsi" w:cstheme="minorHAnsi"/>
          <w:color w:val="000000"/>
          <w:sz w:val="26"/>
          <w:szCs w:val="26"/>
        </w:rPr>
        <w:t xml:space="preserve"> </w:t>
      </w:r>
      <w:r w:rsidR="000F15B2" w:rsidRPr="009C72A8">
        <w:rPr>
          <w:rFonts w:asciiTheme="minorHAnsi" w:hAnsiTheme="minorHAnsi" w:cstheme="minorHAnsi"/>
          <w:color w:val="000000"/>
          <w:sz w:val="26"/>
          <w:szCs w:val="26"/>
          <w:lang w:eastAsia="en-ZA"/>
        </w:rPr>
        <w:t>(own emphasis)</w:t>
      </w:r>
      <w:r w:rsidR="00831D77" w:rsidRPr="00831D77">
        <w:rPr>
          <w:rFonts w:asciiTheme="minorHAnsi" w:hAnsiTheme="minorHAnsi" w:cstheme="minorHAnsi"/>
          <w:color w:val="000000"/>
          <w:sz w:val="26"/>
          <w:szCs w:val="26"/>
        </w:rPr>
        <w:t xml:space="preserve"> The Supreme Court of Appeal held that ‘</w:t>
      </w:r>
      <w:r w:rsidR="00831D77" w:rsidRPr="00831D77">
        <w:rPr>
          <w:rFonts w:asciiTheme="minorHAnsi" w:hAnsiTheme="minorHAnsi" w:cstheme="minorHAnsi"/>
          <w:color w:val="000000"/>
          <w:sz w:val="26"/>
          <w:szCs w:val="26"/>
          <w:lang w:eastAsia="en-ZA"/>
        </w:rPr>
        <w:t xml:space="preserve">the bank's claim as mortgagee is </w:t>
      </w:r>
      <w:proofErr w:type="spellStart"/>
      <w:r w:rsidR="00831D77" w:rsidRPr="00831D77">
        <w:rPr>
          <w:rFonts w:asciiTheme="minorHAnsi" w:hAnsiTheme="minorHAnsi" w:cstheme="minorHAnsi"/>
          <w:color w:val="000000"/>
          <w:sz w:val="26"/>
          <w:szCs w:val="26"/>
          <w:lang w:eastAsia="en-ZA"/>
        </w:rPr>
        <w:t>preferent</w:t>
      </w:r>
      <w:proofErr w:type="spellEnd"/>
      <w:r w:rsidR="00831D77" w:rsidRPr="00831D77">
        <w:rPr>
          <w:rFonts w:asciiTheme="minorHAnsi" w:hAnsiTheme="minorHAnsi" w:cstheme="minorHAnsi"/>
          <w:color w:val="000000"/>
          <w:sz w:val="26"/>
          <w:szCs w:val="26"/>
          <w:lang w:eastAsia="en-ZA"/>
        </w:rPr>
        <w:t xml:space="preserve"> in terms of the provisions of s 66(2) of the MC Act. The body corporate consequently did not have the right to sell the unit in question in execution </w:t>
      </w:r>
      <w:r w:rsidR="00EF5B5E">
        <w:rPr>
          <w:rFonts w:asciiTheme="minorHAnsi" w:hAnsiTheme="minorHAnsi" w:cstheme="minorHAnsi"/>
          <w:color w:val="000000"/>
          <w:sz w:val="26"/>
          <w:szCs w:val="26"/>
          <w:lang w:eastAsia="en-ZA"/>
        </w:rPr>
        <w:t xml:space="preserve">without reference to </w:t>
      </w:r>
      <w:r w:rsidR="00831D77" w:rsidRPr="00831D77">
        <w:rPr>
          <w:rFonts w:asciiTheme="minorHAnsi" w:hAnsiTheme="minorHAnsi" w:cstheme="minorHAnsi"/>
          <w:color w:val="000000"/>
          <w:sz w:val="26"/>
          <w:szCs w:val="26"/>
          <w:lang w:eastAsia="en-ZA"/>
        </w:rPr>
        <w:t>the security afforded to the bank by the mortgage bond</w:t>
      </w:r>
      <w:r w:rsidR="00831D77" w:rsidRPr="009C72A8">
        <w:rPr>
          <w:rFonts w:asciiTheme="minorHAnsi" w:hAnsiTheme="minorHAnsi" w:cstheme="minorHAnsi"/>
          <w:color w:val="000000"/>
          <w:sz w:val="26"/>
          <w:szCs w:val="26"/>
          <w:lang w:eastAsia="en-ZA"/>
        </w:rPr>
        <w:t>.</w:t>
      </w:r>
      <w:r w:rsidR="00A4270A" w:rsidRPr="009C72A8">
        <w:rPr>
          <w:rFonts w:asciiTheme="minorHAnsi" w:hAnsiTheme="minorHAnsi" w:cstheme="minorHAnsi"/>
          <w:color w:val="000000"/>
          <w:sz w:val="26"/>
          <w:szCs w:val="26"/>
          <w:lang w:eastAsia="en-ZA"/>
        </w:rPr>
        <w:t xml:space="preserve"> </w:t>
      </w:r>
      <w:r w:rsidR="009C72A8" w:rsidRPr="009C72A8">
        <w:rPr>
          <w:rFonts w:asciiTheme="minorHAnsi" w:hAnsiTheme="minorHAnsi" w:cstheme="minorHAnsi"/>
          <w:color w:val="000000"/>
          <w:sz w:val="26"/>
          <w:szCs w:val="26"/>
          <w:lang w:eastAsia="en-ZA"/>
        </w:rPr>
        <w:t xml:space="preserve"> </w:t>
      </w:r>
    </w:p>
    <w:p w:rsidR="00C93BA0" w:rsidRPr="00661719" w:rsidRDefault="00C93BA0" w:rsidP="00C93BA0">
      <w:pPr>
        <w:pStyle w:val="ListParagraph"/>
        <w:rPr>
          <w:rFonts w:asciiTheme="minorHAnsi" w:hAnsiTheme="minorHAnsi" w:cstheme="minorHAnsi"/>
          <w:sz w:val="26"/>
          <w:szCs w:val="26"/>
        </w:rPr>
      </w:pPr>
    </w:p>
    <w:p w:rsidR="00C93BA0" w:rsidRDefault="00A4270A"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Rule 66(2)(a) provides for a notice to be given to the </w:t>
      </w:r>
      <w:proofErr w:type="spellStart"/>
      <w:r>
        <w:rPr>
          <w:rFonts w:asciiTheme="minorHAnsi" w:hAnsiTheme="minorHAnsi" w:cstheme="minorHAnsi"/>
          <w:sz w:val="26"/>
          <w:szCs w:val="26"/>
        </w:rPr>
        <w:t>preferent</w:t>
      </w:r>
      <w:proofErr w:type="spellEnd"/>
      <w:r>
        <w:rPr>
          <w:rFonts w:asciiTheme="minorHAnsi" w:hAnsiTheme="minorHAnsi" w:cstheme="minorHAnsi"/>
          <w:sz w:val="26"/>
          <w:szCs w:val="26"/>
        </w:rPr>
        <w:t xml:space="preserve"> creditor ‘as prescribed by the rules’. The relevant rule is 43(5)(a)</w:t>
      </w:r>
      <w:r w:rsidR="005611B0">
        <w:rPr>
          <w:rFonts w:asciiTheme="minorHAnsi" w:hAnsiTheme="minorHAnsi" w:cstheme="minorHAnsi"/>
          <w:sz w:val="26"/>
          <w:szCs w:val="26"/>
        </w:rPr>
        <w:t>,</w:t>
      </w:r>
      <w:r>
        <w:rPr>
          <w:rFonts w:asciiTheme="minorHAnsi" w:hAnsiTheme="minorHAnsi" w:cstheme="minorHAnsi"/>
          <w:sz w:val="26"/>
          <w:szCs w:val="26"/>
        </w:rPr>
        <w:t xml:space="preserve"> which requires a notice corresponding substantially with Form 34 of Annexure 1 to be served, </w:t>
      </w:r>
      <w:r w:rsidRPr="000F15B2">
        <w:rPr>
          <w:rFonts w:asciiTheme="minorHAnsi" w:hAnsiTheme="minorHAnsi" w:cstheme="minorHAnsi"/>
          <w:i/>
          <w:sz w:val="26"/>
          <w:szCs w:val="26"/>
        </w:rPr>
        <w:t>inter alia</w:t>
      </w:r>
      <w:r>
        <w:rPr>
          <w:rFonts w:asciiTheme="minorHAnsi" w:hAnsiTheme="minorHAnsi" w:cstheme="minorHAnsi"/>
          <w:sz w:val="26"/>
          <w:szCs w:val="26"/>
        </w:rPr>
        <w:t xml:space="preserve">, upon the </w:t>
      </w:r>
      <w:proofErr w:type="spellStart"/>
      <w:r>
        <w:rPr>
          <w:rFonts w:asciiTheme="minorHAnsi" w:hAnsiTheme="minorHAnsi" w:cstheme="minorHAnsi"/>
          <w:sz w:val="26"/>
          <w:szCs w:val="26"/>
        </w:rPr>
        <w:t>preferent</w:t>
      </w:r>
      <w:proofErr w:type="spellEnd"/>
      <w:r>
        <w:rPr>
          <w:rFonts w:asciiTheme="minorHAnsi" w:hAnsiTheme="minorHAnsi" w:cstheme="minorHAnsi"/>
          <w:sz w:val="26"/>
          <w:szCs w:val="26"/>
        </w:rPr>
        <w:t xml:space="preserve"> creditor and the local authority</w:t>
      </w:r>
      <w:r w:rsidR="00C93BA0">
        <w:rPr>
          <w:rFonts w:asciiTheme="minorHAnsi" w:hAnsiTheme="minorHAnsi" w:cstheme="minorHAnsi"/>
          <w:sz w:val="26"/>
          <w:szCs w:val="26"/>
        </w:rPr>
        <w:t>.</w:t>
      </w:r>
      <w:r>
        <w:rPr>
          <w:rFonts w:asciiTheme="minorHAnsi" w:hAnsiTheme="minorHAnsi" w:cstheme="minorHAnsi"/>
          <w:sz w:val="26"/>
          <w:szCs w:val="26"/>
        </w:rPr>
        <w:t xml:space="preserve"> Form 34 informs the said part/</w:t>
      </w:r>
      <w:proofErr w:type="spellStart"/>
      <w:r>
        <w:rPr>
          <w:rFonts w:asciiTheme="minorHAnsi" w:hAnsiTheme="minorHAnsi" w:cstheme="minorHAnsi"/>
          <w:sz w:val="26"/>
          <w:szCs w:val="26"/>
        </w:rPr>
        <w:t>ies</w:t>
      </w:r>
      <w:proofErr w:type="spellEnd"/>
      <w:r>
        <w:rPr>
          <w:rFonts w:asciiTheme="minorHAnsi" w:hAnsiTheme="minorHAnsi" w:cstheme="minorHAnsi"/>
          <w:sz w:val="26"/>
          <w:szCs w:val="26"/>
        </w:rPr>
        <w:t xml:space="preserve">, amongst others, of the fact that the immovable property was laid under judicial attachment and </w:t>
      </w:r>
      <w:r w:rsidR="005611B0">
        <w:rPr>
          <w:rFonts w:asciiTheme="minorHAnsi" w:hAnsiTheme="minorHAnsi" w:cstheme="minorHAnsi"/>
          <w:sz w:val="26"/>
          <w:szCs w:val="26"/>
        </w:rPr>
        <w:t xml:space="preserve">of </w:t>
      </w:r>
      <w:r>
        <w:rPr>
          <w:rFonts w:asciiTheme="minorHAnsi" w:hAnsiTheme="minorHAnsi" w:cstheme="minorHAnsi"/>
          <w:sz w:val="26"/>
          <w:szCs w:val="26"/>
        </w:rPr>
        <w:t>the date of the scheduled sale in execution. It further calls upon the party/</w:t>
      </w:r>
      <w:proofErr w:type="spellStart"/>
      <w:r>
        <w:rPr>
          <w:rFonts w:asciiTheme="minorHAnsi" w:hAnsiTheme="minorHAnsi" w:cstheme="minorHAnsi"/>
          <w:sz w:val="26"/>
          <w:szCs w:val="26"/>
        </w:rPr>
        <w:t>ies</w:t>
      </w:r>
      <w:proofErr w:type="spellEnd"/>
      <w:r>
        <w:rPr>
          <w:rFonts w:asciiTheme="minorHAnsi" w:hAnsiTheme="minorHAnsi" w:cstheme="minorHAnsi"/>
          <w:sz w:val="26"/>
          <w:szCs w:val="26"/>
        </w:rPr>
        <w:t xml:space="preserve"> to stipulate a reasonable reserve price or to agree in writing to a sale without reserve. In other words, the notice </w:t>
      </w:r>
      <w:r w:rsidR="005611B0">
        <w:rPr>
          <w:rFonts w:asciiTheme="minorHAnsi" w:hAnsiTheme="minorHAnsi" w:cstheme="minorHAnsi"/>
          <w:sz w:val="26"/>
          <w:szCs w:val="26"/>
        </w:rPr>
        <w:t xml:space="preserve">comes after or </w:t>
      </w:r>
      <w:r>
        <w:rPr>
          <w:rFonts w:asciiTheme="minorHAnsi" w:hAnsiTheme="minorHAnsi" w:cstheme="minorHAnsi"/>
          <w:sz w:val="26"/>
          <w:szCs w:val="26"/>
        </w:rPr>
        <w:t xml:space="preserve">follows </w:t>
      </w:r>
      <w:r w:rsidR="005611B0">
        <w:rPr>
          <w:rFonts w:asciiTheme="minorHAnsi" w:hAnsiTheme="minorHAnsi" w:cstheme="minorHAnsi"/>
          <w:sz w:val="26"/>
          <w:szCs w:val="26"/>
        </w:rPr>
        <w:t>upon</w:t>
      </w:r>
      <w:r>
        <w:rPr>
          <w:rFonts w:asciiTheme="minorHAnsi" w:hAnsiTheme="minorHAnsi" w:cstheme="minorHAnsi"/>
          <w:sz w:val="26"/>
          <w:szCs w:val="26"/>
        </w:rPr>
        <w:t xml:space="preserve"> judicial </w:t>
      </w:r>
      <w:r w:rsidR="005611B0">
        <w:rPr>
          <w:rFonts w:asciiTheme="minorHAnsi" w:hAnsiTheme="minorHAnsi" w:cstheme="minorHAnsi"/>
          <w:sz w:val="26"/>
          <w:szCs w:val="26"/>
        </w:rPr>
        <w:t>authorisation of</w:t>
      </w:r>
      <w:r>
        <w:rPr>
          <w:rFonts w:asciiTheme="minorHAnsi" w:hAnsiTheme="minorHAnsi" w:cstheme="minorHAnsi"/>
          <w:sz w:val="26"/>
          <w:szCs w:val="26"/>
        </w:rPr>
        <w:t xml:space="preserve"> a sale in execution. </w:t>
      </w:r>
      <w:r w:rsidR="005611B0">
        <w:rPr>
          <w:rFonts w:asciiTheme="minorHAnsi" w:hAnsiTheme="minorHAnsi" w:cstheme="minorHAnsi"/>
          <w:sz w:val="26"/>
          <w:szCs w:val="26"/>
        </w:rPr>
        <w:t xml:space="preserve">It is in this context that the body corporate has to have reference to the security afforded to the bank by the mortgage bond. Likewise, registration of transfer cannot be effected after a sale in execution without the </w:t>
      </w:r>
      <w:proofErr w:type="spellStart"/>
      <w:r w:rsidR="005611B0">
        <w:rPr>
          <w:rFonts w:asciiTheme="minorHAnsi" w:hAnsiTheme="minorHAnsi" w:cstheme="minorHAnsi"/>
          <w:sz w:val="26"/>
          <w:szCs w:val="26"/>
        </w:rPr>
        <w:t>preferent</w:t>
      </w:r>
      <w:proofErr w:type="spellEnd"/>
      <w:r w:rsidR="005611B0">
        <w:rPr>
          <w:rFonts w:asciiTheme="minorHAnsi" w:hAnsiTheme="minorHAnsi" w:cstheme="minorHAnsi"/>
          <w:sz w:val="26"/>
          <w:szCs w:val="26"/>
        </w:rPr>
        <w:t xml:space="preserve"> creditor</w:t>
      </w:r>
      <w:r w:rsidR="000F15B2">
        <w:rPr>
          <w:rFonts w:asciiTheme="minorHAnsi" w:hAnsiTheme="minorHAnsi" w:cstheme="minorHAnsi"/>
          <w:sz w:val="26"/>
          <w:szCs w:val="26"/>
        </w:rPr>
        <w:t>’</w:t>
      </w:r>
      <w:r w:rsidR="005611B0">
        <w:rPr>
          <w:rFonts w:asciiTheme="minorHAnsi" w:hAnsiTheme="minorHAnsi" w:cstheme="minorHAnsi"/>
          <w:sz w:val="26"/>
          <w:szCs w:val="26"/>
        </w:rPr>
        <w:t xml:space="preserve">s claim being satisfied in full or the </w:t>
      </w:r>
      <w:proofErr w:type="spellStart"/>
      <w:r w:rsidR="005611B0">
        <w:rPr>
          <w:rFonts w:asciiTheme="minorHAnsi" w:hAnsiTheme="minorHAnsi" w:cstheme="minorHAnsi"/>
          <w:sz w:val="26"/>
          <w:szCs w:val="26"/>
        </w:rPr>
        <w:t>preferent</w:t>
      </w:r>
      <w:proofErr w:type="spellEnd"/>
      <w:r w:rsidR="005611B0">
        <w:rPr>
          <w:rFonts w:asciiTheme="minorHAnsi" w:hAnsiTheme="minorHAnsi" w:cstheme="minorHAnsi"/>
          <w:sz w:val="26"/>
          <w:szCs w:val="26"/>
        </w:rPr>
        <w:t xml:space="preserve"> creditor </w:t>
      </w:r>
      <w:r w:rsidR="004405FC">
        <w:rPr>
          <w:rFonts w:asciiTheme="minorHAnsi" w:hAnsiTheme="minorHAnsi" w:cstheme="minorHAnsi"/>
          <w:sz w:val="26"/>
          <w:szCs w:val="26"/>
        </w:rPr>
        <w:t xml:space="preserve">having agreed </w:t>
      </w:r>
      <w:r w:rsidR="005611B0">
        <w:rPr>
          <w:rFonts w:asciiTheme="minorHAnsi" w:hAnsiTheme="minorHAnsi" w:cstheme="minorHAnsi"/>
          <w:sz w:val="26"/>
          <w:szCs w:val="26"/>
        </w:rPr>
        <w:t>to compromise its claim</w:t>
      </w:r>
      <w:r w:rsidR="009C72A8">
        <w:rPr>
          <w:rFonts w:asciiTheme="minorHAnsi" w:hAnsiTheme="minorHAnsi" w:cstheme="minorHAnsi"/>
          <w:sz w:val="26"/>
          <w:szCs w:val="26"/>
        </w:rPr>
        <w:t xml:space="preserve"> or ‘arrive at an </w:t>
      </w:r>
      <w:proofErr w:type="spellStart"/>
      <w:r w:rsidR="009C72A8">
        <w:rPr>
          <w:rFonts w:asciiTheme="minorHAnsi" w:hAnsiTheme="minorHAnsi" w:cstheme="minorHAnsi"/>
          <w:sz w:val="26"/>
          <w:szCs w:val="26"/>
        </w:rPr>
        <w:t>accomodation</w:t>
      </w:r>
      <w:proofErr w:type="spellEnd"/>
      <w:r w:rsidR="009C72A8">
        <w:rPr>
          <w:rFonts w:asciiTheme="minorHAnsi" w:hAnsiTheme="minorHAnsi" w:cstheme="minorHAnsi"/>
          <w:sz w:val="26"/>
          <w:szCs w:val="26"/>
        </w:rPr>
        <w:t>’</w:t>
      </w:r>
      <w:r w:rsidR="004405FC">
        <w:rPr>
          <w:rFonts w:asciiTheme="minorHAnsi" w:hAnsiTheme="minorHAnsi" w:cstheme="minorHAnsi"/>
          <w:sz w:val="26"/>
          <w:szCs w:val="26"/>
        </w:rPr>
        <w:t xml:space="preserve"> </w:t>
      </w:r>
      <w:r w:rsidR="000F15B2">
        <w:rPr>
          <w:rFonts w:asciiTheme="minorHAnsi" w:hAnsiTheme="minorHAnsi" w:cstheme="minorHAnsi"/>
          <w:sz w:val="26"/>
          <w:szCs w:val="26"/>
        </w:rPr>
        <w:t>that may possibly</w:t>
      </w:r>
      <w:r w:rsidR="004405FC">
        <w:rPr>
          <w:rFonts w:asciiTheme="minorHAnsi" w:hAnsiTheme="minorHAnsi" w:cstheme="minorHAnsi"/>
          <w:sz w:val="26"/>
          <w:szCs w:val="26"/>
        </w:rPr>
        <w:t xml:space="preserve"> allow for recovery of the </w:t>
      </w:r>
      <w:r w:rsidR="009C72A8">
        <w:rPr>
          <w:rFonts w:asciiTheme="minorHAnsi" w:hAnsiTheme="minorHAnsi" w:cstheme="minorHAnsi"/>
          <w:sz w:val="26"/>
          <w:szCs w:val="26"/>
        </w:rPr>
        <w:t>body corporate/</w:t>
      </w:r>
      <w:r w:rsidR="004405FC">
        <w:rPr>
          <w:rFonts w:asciiTheme="minorHAnsi" w:hAnsiTheme="minorHAnsi" w:cstheme="minorHAnsi"/>
          <w:sz w:val="26"/>
          <w:szCs w:val="26"/>
        </w:rPr>
        <w:t>judgment creditor’s claim.</w:t>
      </w:r>
    </w:p>
    <w:p w:rsidR="00C93BA0" w:rsidRPr="00411253" w:rsidRDefault="00C93BA0" w:rsidP="00C93BA0">
      <w:pPr>
        <w:pStyle w:val="ListParagraph"/>
        <w:rPr>
          <w:rFonts w:asciiTheme="minorHAnsi" w:hAnsiTheme="minorHAnsi" w:cstheme="minorHAnsi"/>
          <w:sz w:val="26"/>
          <w:szCs w:val="26"/>
        </w:rPr>
      </w:pPr>
    </w:p>
    <w:p w:rsidR="00F237FC" w:rsidRPr="00225C16" w:rsidRDefault="005611B0" w:rsidP="00F237FC">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sz w:val="26"/>
          <w:szCs w:val="26"/>
        </w:rPr>
        <w:lastRenderedPageBreak/>
        <w:t xml:space="preserve">In </w:t>
      </w:r>
      <w:proofErr w:type="spellStart"/>
      <w:r w:rsidRPr="005611B0">
        <w:rPr>
          <w:rFonts w:asciiTheme="minorHAnsi" w:hAnsiTheme="minorHAnsi" w:cstheme="minorHAnsi"/>
          <w:i/>
          <w:iCs/>
          <w:color w:val="242121"/>
          <w:sz w:val="26"/>
          <w:szCs w:val="26"/>
          <w:shd w:val="clear" w:color="auto" w:fill="FFFFFF"/>
        </w:rPr>
        <w:t>Demetriou</w:t>
      </w:r>
      <w:proofErr w:type="spellEnd"/>
      <w:r>
        <w:rPr>
          <w:rFonts w:asciiTheme="minorHAnsi" w:hAnsiTheme="minorHAnsi" w:cstheme="minorHAnsi"/>
          <w:i/>
          <w:iCs/>
          <w:color w:val="242121"/>
          <w:sz w:val="26"/>
          <w:szCs w:val="26"/>
          <w:shd w:val="clear" w:color="auto" w:fill="FFFFFF"/>
        </w:rPr>
        <w:t>,</w:t>
      </w:r>
      <w:r>
        <w:rPr>
          <w:rStyle w:val="FootnoteReference"/>
          <w:rFonts w:asciiTheme="minorHAnsi" w:hAnsiTheme="minorHAnsi" w:cstheme="minorHAnsi"/>
          <w:i/>
          <w:iCs/>
          <w:color w:val="242121"/>
          <w:sz w:val="26"/>
          <w:szCs w:val="26"/>
          <w:shd w:val="clear" w:color="auto" w:fill="FFFFFF"/>
        </w:rPr>
        <w:footnoteReference w:id="9"/>
      </w:r>
      <w:r w:rsidRPr="005611B0">
        <w:rPr>
          <w:rFonts w:asciiTheme="minorHAnsi" w:hAnsiTheme="minorHAnsi" w:cstheme="minorHAnsi"/>
          <w:i/>
          <w:iCs/>
          <w:color w:val="242121"/>
          <w:sz w:val="26"/>
          <w:szCs w:val="26"/>
          <w:shd w:val="clear" w:color="auto" w:fill="FFFFFF"/>
        </w:rPr>
        <w:t xml:space="preserve"> </w:t>
      </w:r>
      <w:r w:rsidR="004405FC">
        <w:rPr>
          <w:rFonts w:asciiTheme="minorHAnsi" w:hAnsiTheme="minorHAnsi" w:cstheme="minorHAnsi"/>
          <w:iCs/>
          <w:color w:val="242121"/>
          <w:sz w:val="26"/>
          <w:szCs w:val="26"/>
          <w:shd w:val="clear" w:color="auto" w:fill="FFFFFF"/>
        </w:rPr>
        <w:t xml:space="preserve">the Gauteng High Court applied the dictum in the </w:t>
      </w:r>
      <w:proofErr w:type="spellStart"/>
      <w:r w:rsidR="004405FC">
        <w:rPr>
          <w:rFonts w:asciiTheme="minorHAnsi" w:hAnsiTheme="minorHAnsi" w:cstheme="minorHAnsi"/>
          <w:iCs/>
          <w:color w:val="242121"/>
          <w:sz w:val="26"/>
          <w:szCs w:val="26"/>
          <w:shd w:val="clear" w:color="auto" w:fill="FFFFFF"/>
        </w:rPr>
        <w:t>Firstrand</w:t>
      </w:r>
      <w:proofErr w:type="spellEnd"/>
      <w:r w:rsidR="004405FC">
        <w:rPr>
          <w:rFonts w:asciiTheme="minorHAnsi" w:hAnsiTheme="minorHAnsi" w:cstheme="minorHAnsi"/>
          <w:iCs/>
          <w:color w:val="242121"/>
          <w:sz w:val="26"/>
          <w:szCs w:val="26"/>
          <w:shd w:val="clear" w:color="auto" w:fill="FFFFFF"/>
        </w:rPr>
        <w:t xml:space="preserve"> Bank case</w:t>
      </w:r>
      <w:r w:rsidR="004405FC">
        <w:rPr>
          <w:rStyle w:val="FootnoteReference"/>
          <w:rFonts w:asciiTheme="minorHAnsi" w:hAnsiTheme="minorHAnsi" w:cstheme="minorHAnsi"/>
          <w:iCs/>
          <w:color w:val="242121"/>
          <w:sz w:val="26"/>
          <w:szCs w:val="26"/>
          <w:shd w:val="clear" w:color="auto" w:fill="FFFFFF"/>
        </w:rPr>
        <w:footnoteReference w:id="10"/>
      </w:r>
      <w:r w:rsidR="004405FC">
        <w:rPr>
          <w:rFonts w:asciiTheme="minorHAnsi" w:hAnsiTheme="minorHAnsi" w:cstheme="minorHAnsi"/>
          <w:iCs/>
          <w:color w:val="242121"/>
          <w:sz w:val="26"/>
          <w:szCs w:val="26"/>
          <w:shd w:val="clear" w:color="auto" w:fill="FFFFFF"/>
        </w:rPr>
        <w:t xml:space="preserve"> to the effect that </w:t>
      </w:r>
      <w:r w:rsidR="004405FC" w:rsidRPr="004405FC">
        <w:rPr>
          <w:rFonts w:asciiTheme="minorHAnsi" w:hAnsiTheme="minorHAnsi" w:cstheme="minorHAnsi"/>
          <w:color w:val="242121"/>
          <w:sz w:val="26"/>
          <w:szCs w:val="26"/>
          <w:shd w:val="clear" w:color="auto" w:fill="FFFFFF"/>
        </w:rPr>
        <w:t xml:space="preserve">immovable property that was subject to any claim </w:t>
      </w:r>
      <w:proofErr w:type="spellStart"/>
      <w:r w:rsidR="004405FC" w:rsidRPr="004405FC">
        <w:rPr>
          <w:rFonts w:asciiTheme="minorHAnsi" w:hAnsiTheme="minorHAnsi" w:cstheme="minorHAnsi"/>
          <w:color w:val="242121"/>
          <w:sz w:val="26"/>
          <w:szCs w:val="26"/>
          <w:shd w:val="clear" w:color="auto" w:fill="FFFFFF"/>
        </w:rPr>
        <w:t>preferent</w:t>
      </w:r>
      <w:proofErr w:type="spellEnd"/>
      <w:r w:rsidR="004405FC" w:rsidRPr="004405FC">
        <w:rPr>
          <w:rFonts w:asciiTheme="minorHAnsi" w:hAnsiTheme="minorHAnsi" w:cstheme="minorHAnsi"/>
          <w:color w:val="242121"/>
          <w:sz w:val="26"/>
          <w:szCs w:val="26"/>
          <w:shd w:val="clear" w:color="auto" w:fill="FFFFFF"/>
        </w:rPr>
        <w:t xml:space="preserve"> to that of the judgment creditor should not be sold unless the requirements listed in section 66(2)(</w:t>
      </w:r>
      <w:r w:rsidR="004405FC" w:rsidRPr="004405FC">
        <w:rPr>
          <w:rFonts w:asciiTheme="minorHAnsi" w:hAnsiTheme="minorHAnsi" w:cstheme="minorHAnsi"/>
          <w:i/>
          <w:iCs/>
          <w:color w:val="242121"/>
          <w:sz w:val="26"/>
          <w:szCs w:val="26"/>
          <w:shd w:val="clear" w:color="auto" w:fill="FFFFFF"/>
        </w:rPr>
        <w:t>a</w:t>
      </w:r>
      <w:r w:rsidR="004405FC" w:rsidRPr="004405FC">
        <w:rPr>
          <w:rFonts w:asciiTheme="minorHAnsi" w:hAnsiTheme="minorHAnsi" w:cstheme="minorHAnsi"/>
          <w:color w:val="242121"/>
          <w:sz w:val="26"/>
          <w:szCs w:val="26"/>
          <w:shd w:val="clear" w:color="auto" w:fill="FFFFFF"/>
        </w:rPr>
        <w:t>)-(</w:t>
      </w:r>
      <w:r w:rsidR="004405FC" w:rsidRPr="004405FC">
        <w:rPr>
          <w:rFonts w:asciiTheme="minorHAnsi" w:hAnsiTheme="minorHAnsi" w:cstheme="minorHAnsi"/>
          <w:i/>
          <w:iCs/>
          <w:color w:val="242121"/>
          <w:sz w:val="26"/>
          <w:szCs w:val="26"/>
          <w:shd w:val="clear" w:color="auto" w:fill="FFFFFF"/>
        </w:rPr>
        <w:t>d</w:t>
      </w:r>
      <w:r w:rsidR="004405FC" w:rsidRPr="004405FC">
        <w:rPr>
          <w:rFonts w:asciiTheme="minorHAnsi" w:hAnsiTheme="minorHAnsi" w:cstheme="minorHAnsi"/>
          <w:color w:val="242121"/>
          <w:sz w:val="26"/>
          <w:szCs w:val="26"/>
          <w:shd w:val="clear" w:color="auto" w:fill="FFFFFF"/>
        </w:rPr>
        <w:t>) were met</w:t>
      </w:r>
      <w:r w:rsidR="004405FC">
        <w:rPr>
          <w:rFonts w:asciiTheme="minorHAnsi" w:hAnsiTheme="minorHAnsi" w:cstheme="minorHAnsi"/>
          <w:color w:val="242121"/>
          <w:sz w:val="26"/>
          <w:szCs w:val="26"/>
          <w:shd w:val="clear" w:color="auto" w:fill="FFFFFF"/>
        </w:rPr>
        <w:t>, and</w:t>
      </w:r>
      <w:r w:rsidR="004405FC">
        <w:rPr>
          <w:rFonts w:asciiTheme="minorHAnsi" w:hAnsiTheme="minorHAnsi" w:cstheme="minorHAnsi"/>
          <w:iCs/>
          <w:color w:val="242121"/>
          <w:sz w:val="26"/>
          <w:szCs w:val="26"/>
          <w:shd w:val="clear" w:color="auto" w:fill="FFFFFF"/>
        </w:rPr>
        <w:t xml:space="preserve"> held</w:t>
      </w:r>
      <w:r w:rsidR="00F237FC">
        <w:rPr>
          <w:rFonts w:asciiTheme="minorHAnsi" w:hAnsiTheme="minorHAnsi" w:cstheme="minorHAnsi"/>
          <w:iCs/>
          <w:color w:val="242121"/>
          <w:sz w:val="26"/>
          <w:szCs w:val="26"/>
          <w:shd w:val="clear" w:color="auto" w:fill="FFFFFF"/>
        </w:rPr>
        <w:t xml:space="preserve"> that where </w:t>
      </w:r>
      <w:r w:rsidR="00F237FC" w:rsidRPr="00E545DC">
        <w:rPr>
          <w:rFonts w:asciiTheme="minorHAnsi" w:hAnsiTheme="minorHAnsi" w:cstheme="minorHAnsi"/>
          <w:color w:val="242121"/>
          <w:sz w:val="26"/>
          <w:szCs w:val="26"/>
        </w:rPr>
        <w:t xml:space="preserve">the purchase consideration </w:t>
      </w:r>
      <w:r w:rsidR="00F237FC">
        <w:rPr>
          <w:rFonts w:asciiTheme="minorHAnsi" w:hAnsiTheme="minorHAnsi" w:cstheme="minorHAnsi"/>
          <w:color w:val="242121"/>
          <w:sz w:val="26"/>
          <w:szCs w:val="26"/>
        </w:rPr>
        <w:t xml:space="preserve">at an intended sale </w:t>
      </w:r>
      <w:r w:rsidR="00F237FC" w:rsidRPr="00E545DC">
        <w:rPr>
          <w:rFonts w:asciiTheme="minorHAnsi" w:hAnsiTheme="minorHAnsi" w:cstheme="minorHAnsi"/>
          <w:color w:val="242121"/>
          <w:sz w:val="26"/>
          <w:szCs w:val="26"/>
        </w:rPr>
        <w:t xml:space="preserve">was not sufficient to cover the </w:t>
      </w:r>
      <w:proofErr w:type="spellStart"/>
      <w:r w:rsidR="00F237FC" w:rsidRPr="00E545DC">
        <w:rPr>
          <w:rFonts w:asciiTheme="minorHAnsi" w:hAnsiTheme="minorHAnsi" w:cstheme="minorHAnsi"/>
          <w:color w:val="242121"/>
          <w:sz w:val="26"/>
          <w:szCs w:val="26"/>
        </w:rPr>
        <w:t>preferent</w:t>
      </w:r>
      <w:proofErr w:type="spellEnd"/>
      <w:r w:rsidR="00F237FC" w:rsidRPr="00E545DC">
        <w:rPr>
          <w:rFonts w:asciiTheme="minorHAnsi" w:hAnsiTheme="minorHAnsi" w:cstheme="minorHAnsi"/>
          <w:color w:val="242121"/>
          <w:sz w:val="26"/>
          <w:szCs w:val="26"/>
        </w:rPr>
        <w:t xml:space="preserve"> creditor’s debt, the judgment creditor was obliged in terms of s 66(2) to seek the written consent of </w:t>
      </w:r>
      <w:proofErr w:type="spellStart"/>
      <w:r w:rsidR="00F237FC">
        <w:rPr>
          <w:rFonts w:asciiTheme="minorHAnsi" w:hAnsiTheme="minorHAnsi" w:cstheme="minorHAnsi"/>
          <w:color w:val="242121"/>
          <w:sz w:val="26"/>
          <w:szCs w:val="26"/>
        </w:rPr>
        <w:t>preferent</w:t>
      </w:r>
      <w:proofErr w:type="spellEnd"/>
      <w:r w:rsidR="00F237FC">
        <w:rPr>
          <w:rFonts w:asciiTheme="minorHAnsi" w:hAnsiTheme="minorHAnsi" w:cstheme="minorHAnsi"/>
          <w:color w:val="242121"/>
          <w:sz w:val="26"/>
          <w:szCs w:val="26"/>
        </w:rPr>
        <w:t xml:space="preserve"> creditor</w:t>
      </w:r>
      <w:r w:rsidR="00F237FC" w:rsidRPr="00E545DC">
        <w:rPr>
          <w:rFonts w:asciiTheme="minorHAnsi" w:hAnsiTheme="minorHAnsi" w:cstheme="minorHAnsi"/>
          <w:color w:val="242121"/>
          <w:sz w:val="26"/>
          <w:szCs w:val="26"/>
        </w:rPr>
        <w:t xml:space="preserve"> for the conditions of sale to be valid and binding. If such consent is refused, the property cannot be legally sold</w:t>
      </w:r>
      <w:r w:rsidR="00F237FC">
        <w:rPr>
          <w:rFonts w:asciiTheme="minorHAnsi" w:hAnsiTheme="minorHAnsi" w:cstheme="minorHAnsi"/>
          <w:color w:val="242121"/>
          <w:sz w:val="26"/>
          <w:szCs w:val="26"/>
        </w:rPr>
        <w:t>.</w:t>
      </w:r>
      <w:r w:rsidR="00F237FC">
        <w:rPr>
          <w:rFonts w:asciiTheme="minorHAnsi" w:hAnsiTheme="minorHAnsi" w:cstheme="minorHAnsi"/>
          <w:iCs/>
          <w:color w:val="242121"/>
          <w:sz w:val="26"/>
          <w:szCs w:val="26"/>
          <w:shd w:val="clear" w:color="auto" w:fill="FFFFFF"/>
        </w:rPr>
        <w:t xml:space="preserve"> The court reasoned that </w:t>
      </w:r>
      <w:r w:rsidR="00F237FC" w:rsidRPr="00225C16">
        <w:rPr>
          <w:rFonts w:asciiTheme="minorHAnsi" w:hAnsiTheme="minorHAnsi" w:cstheme="minorHAnsi"/>
          <w:color w:val="242121"/>
          <w:sz w:val="26"/>
          <w:szCs w:val="26"/>
        </w:rPr>
        <w:t xml:space="preserve">the provisions of s 66(2) are to the effect that, for a judgment creditor who attached immovable property that is subject to a </w:t>
      </w:r>
      <w:proofErr w:type="spellStart"/>
      <w:r w:rsidR="00F237FC" w:rsidRPr="00225C16">
        <w:rPr>
          <w:rFonts w:asciiTheme="minorHAnsi" w:hAnsiTheme="minorHAnsi" w:cstheme="minorHAnsi"/>
          <w:color w:val="242121"/>
          <w:sz w:val="26"/>
          <w:szCs w:val="26"/>
        </w:rPr>
        <w:t>preferent</w:t>
      </w:r>
      <w:proofErr w:type="spellEnd"/>
      <w:r w:rsidR="00F237FC" w:rsidRPr="00225C16">
        <w:rPr>
          <w:rFonts w:asciiTheme="minorHAnsi" w:hAnsiTheme="minorHAnsi" w:cstheme="minorHAnsi"/>
          <w:color w:val="242121"/>
          <w:sz w:val="26"/>
          <w:szCs w:val="26"/>
        </w:rPr>
        <w:t xml:space="preserve"> claim of another party to sell such property, he or she must:</w:t>
      </w:r>
    </w:p>
    <w:p w:rsidR="00F237FC" w:rsidRPr="00225C16" w:rsidRDefault="00F237FC" w:rsidP="00F237FC">
      <w:pPr>
        <w:pStyle w:val="NormalWeb"/>
        <w:numPr>
          <w:ilvl w:val="0"/>
          <w:numId w:val="5"/>
        </w:numPr>
        <w:shd w:val="clear" w:color="auto" w:fill="FFFFFF"/>
        <w:spacing w:before="144" w:beforeAutospacing="0" w:after="288" w:afterAutospacing="0" w:line="360" w:lineRule="auto"/>
        <w:jc w:val="both"/>
        <w:rPr>
          <w:rFonts w:asciiTheme="minorHAnsi" w:hAnsiTheme="minorHAnsi" w:cstheme="minorHAnsi"/>
          <w:color w:val="242121"/>
          <w:sz w:val="26"/>
          <w:szCs w:val="26"/>
        </w:rPr>
      </w:pPr>
      <w:r w:rsidRPr="00225C16">
        <w:rPr>
          <w:rFonts w:asciiTheme="minorHAnsi" w:hAnsiTheme="minorHAnsi" w:cstheme="minorHAnsi"/>
          <w:color w:val="242121"/>
          <w:sz w:val="26"/>
          <w:szCs w:val="26"/>
          <w:lang w:val="en-GB"/>
        </w:rPr>
        <w:t>Follow the steps in either s 66(2)(</w:t>
      </w:r>
      <w:r w:rsidRPr="00225C16">
        <w:rPr>
          <w:rFonts w:asciiTheme="minorHAnsi" w:hAnsiTheme="minorHAnsi" w:cstheme="minorHAnsi"/>
          <w:i/>
          <w:iCs/>
          <w:color w:val="242121"/>
          <w:sz w:val="26"/>
          <w:szCs w:val="26"/>
          <w:lang w:val="en-GB"/>
        </w:rPr>
        <w:t>a</w:t>
      </w:r>
      <w:r w:rsidRPr="00225C16">
        <w:rPr>
          <w:rFonts w:asciiTheme="minorHAnsi" w:hAnsiTheme="minorHAnsi" w:cstheme="minorHAnsi"/>
          <w:color w:val="242121"/>
          <w:sz w:val="26"/>
          <w:szCs w:val="26"/>
          <w:lang w:val="en-GB"/>
        </w:rPr>
        <w:t>) or (</w:t>
      </w:r>
      <w:r w:rsidRPr="00225C16">
        <w:rPr>
          <w:rFonts w:asciiTheme="minorHAnsi" w:hAnsiTheme="minorHAnsi" w:cstheme="minorHAnsi"/>
          <w:i/>
          <w:iCs/>
          <w:color w:val="242121"/>
          <w:sz w:val="26"/>
          <w:szCs w:val="26"/>
          <w:lang w:val="en-GB"/>
        </w:rPr>
        <w:t>b</w:t>
      </w:r>
      <w:r w:rsidRPr="00225C16">
        <w:rPr>
          <w:rFonts w:asciiTheme="minorHAnsi" w:hAnsiTheme="minorHAnsi" w:cstheme="minorHAnsi"/>
          <w:color w:val="242121"/>
          <w:sz w:val="26"/>
          <w:szCs w:val="26"/>
          <w:lang w:val="en-GB"/>
        </w:rPr>
        <w:t xml:space="preserve">) in notifying the </w:t>
      </w:r>
      <w:proofErr w:type="spellStart"/>
      <w:r w:rsidRPr="00225C16">
        <w:rPr>
          <w:rFonts w:asciiTheme="minorHAnsi" w:hAnsiTheme="minorHAnsi" w:cstheme="minorHAnsi"/>
          <w:color w:val="242121"/>
          <w:sz w:val="26"/>
          <w:szCs w:val="26"/>
          <w:lang w:val="en-GB"/>
        </w:rPr>
        <w:t>preferent</w:t>
      </w:r>
      <w:proofErr w:type="spellEnd"/>
      <w:r w:rsidRPr="00225C16">
        <w:rPr>
          <w:rFonts w:asciiTheme="minorHAnsi" w:hAnsiTheme="minorHAnsi" w:cstheme="minorHAnsi"/>
          <w:color w:val="242121"/>
          <w:sz w:val="26"/>
          <w:szCs w:val="26"/>
          <w:lang w:val="en-GB"/>
        </w:rPr>
        <w:t xml:space="preserve"> creditor of the intended sale; </w:t>
      </w:r>
    </w:p>
    <w:p w:rsidR="00F237FC" w:rsidRPr="00225C16" w:rsidRDefault="00F237FC" w:rsidP="00F237FC">
      <w:pPr>
        <w:pStyle w:val="NormalWeb"/>
        <w:numPr>
          <w:ilvl w:val="0"/>
          <w:numId w:val="5"/>
        </w:numPr>
        <w:shd w:val="clear" w:color="auto" w:fill="FFFFFF"/>
        <w:spacing w:before="144" w:beforeAutospacing="0" w:after="288" w:afterAutospacing="0" w:line="360" w:lineRule="auto"/>
        <w:jc w:val="both"/>
        <w:rPr>
          <w:rFonts w:asciiTheme="minorHAnsi" w:hAnsiTheme="minorHAnsi" w:cstheme="minorHAnsi"/>
          <w:color w:val="242121"/>
          <w:sz w:val="26"/>
          <w:szCs w:val="26"/>
        </w:rPr>
      </w:pPr>
      <w:r w:rsidRPr="00225C16">
        <w:rPr>
          <w:rFonts w:asciiTheme="minorHAnsi" w:hAnsiTheme="minorHAnsi" w:cstheme="minorHAnsi"/>
          <w:color w:val="242121"/>
          <w:sz w:val="26"/>
          <w:szCs w:val="26"/>
          <w:lang w:val="en-GB"/>
        </w:rPr>
        <w:t xml:space="preserve">Ensure that the property is sold for an amount out of which the debt owing to the </w:t>
      </w:r>
      <w:proofErr w:type="spellStart"/>
      <w:r w:rsidRPr="00225C16">
        <w:rPr>
          <w:rFonts w:asciiTheme="minorHAnsi" w:hAnsiTheme="minorHAnsi" w:cstheme="minorHAnsi"/>
          <w:color w:val="242121"/>
          <w:sz w:val="26"/>
          <w:szCs w:val="26"/>
          <w:lang w:val="en-GB"/>
        </w:rPr>
        <w:t>preferent</w:t>
      </w:r>
      <w:proofErr w:type="spellEnd"/>
      <w:r w:rsidRPr="00225C16">
        <w:rPr>
          <w:rFonts w:asciiTheme="minorHAnsi" w:hAnsiTheme="minorHAnsi" w:cstheme="minorHAnsi"/>
          <w:color w:val="242121"/>
          <w:sz w:val="26"/>
          <w:szCs w:val="26"/>
          <w:lang w:val="en-GB"/>
        </w:rPr>
        <w:t xml:space="preserve"> creditor will be paid in full.</w:t>
      </w:r>
    </w:p>
    <w:p w:rsidR="00C93BA0" w:rsidRPr="005611B0" w:rsidRDefault="00F237FC" w:rsidP="00F237FC">
      <w:pPr>
        <w:pStyle w:val="NormalWeb"/>
        <w:numPr>
          <w:ilvl w:val="0"/>
          <w:numId w:val="5"/>
        </w:numPr>
        <w:shd w:val="clear" w:color="auto" w:fill="FFFFFF"/>
        <w:spacing w:before="144" w:beforeAutospacing="0" w:after="288" w:afterAutospacing="0" w:line="360" w:lineRule="auto"/>
        <w:jc w:val="both"/>
        <w:rPr>
          <w:rFonts w:asciiTheme="minorHAnsi" w:hAnsiTheme="minorHAnsi" w:cstheme="minorHAnsi"/>
          <w:sz w:val="26"/>
          <w:szCs w:val="26"/>
        </w:rPr>
      </w:pPr>
      <w:r w:rsidRPr="00225C16">
        <w:rPr>
          <w:rFonts w:asciiTheme="minorHAnsi" w:hAnsiTheme="minorHAnsi" w:cstheme="minorHAnsi"/>
          <w:color w:val="242121"/>
          <w:sz w:val="26"/>
          <w:szCs w:val="26"/>
          <w:lang w:val="en-GB"/>
        </w:rPr>
        <w:t xml:space="preserve">Where, for </w:t>
      </w:r>
      <w:r>
        <w:rPr>
          <w:rFonts w:asciiTheme="minorHAnsi" w:hAnsiTheme="minorHAnsi" w:cstheme="minorHAnsi"/>
          <w:color w:val="242121"/>
          <w:sz w:val="26"/>
          <w:szCs w:val="26"/>
          <w:lang w:val="en-GB"/>
        </w:rPr>
        <w:t>some or another</w:t>
      </w:r>
      <w:r w:rsidRPr="00225C16">
        <w:rPr>
          <w:rFonts w:asciiTheme="minorHAnsi" w:hAnsiTheme="minorHAnsi" w:cstheme="minorHAnsi"/>
          <w:color w:val="242121"/>
          <w:sz w:val="26"/>
          <w:szCs w:val="26"/>
          <w:lang w:val="en-GB"/>
        </w:rPr>
        <w:t xml:space="preserve"> reason, the property cannot attract an amount that will settle the </w:t>
      </w:r>
      <w:proofErr w:type="spellStart"/>
      <w:r w:rsidRPr="00225C16">
        <w:rPr>
          <w:rFonts w:asciiTheme="minorHAnsi" w:hAnsiTheme="minorHAnsi" w:cstheme="minorHAnsi"/>
          <w:color w:val="242121"/>
          <w:sz w:val="26"/>
          <w:szCs w:val="26"/>
          <w:lang w:val="en-GB"/>
        </w:rPr>
        <w:t>preferent</w:t>
      </w:r>
      <w:proofErr w:type="spellEnd"/>
      <w:r w:rsidRPr="00225C16">
        <w:rPr>
          <w:rFonts w:asciiTheme="minorHAnsi" w:hAnsiTheme="minorHAnsi" w:cstheme="minorHAnsi"/>
          <w:color w:val="242121"/>
          <w:sz w:val="26"/>
          <w:szCs w:val="26"/>
          <w:lang w:val="en-GB"/>
        </w:rPr>
        <w:t xml:space="preserve"> creditor’s claim in full, the judgment creditor cannot sell the property without obtaining the written consent of the </w:t>
      </w:r>
      <w:proofErr w:type="spellStart"/>
      <w:r w:rsidRPr="00225C16">
        <w:rPr>
          <w:rFonts w:asciiTheme="minorHAnsi" w:hAnsiTheme="minorHAnsi" w:cstheme="minorHAnsi"/>
          <w:color w:val="242121"/>
          <w:sz w:val="26"/>
          <w:szCs w:val="26"/>
          <w:lang w:val="en-GB"/>
        </w:rPr>
        <w:t>preferent</w:t>
      </w:r>
      <w:proofErr w:type="spellEnd"/>
      <w:r w:rsidRPr="00225C16">
        <w:rPr>
          <w:rFonts w:asciiTheme="minorHAnsi" w:hAnsiTheme="minorHAnsi" w:cstheme="minorHAnsi"/>
          <w:color w:val="242121"/>
          <w:sz w:val="26"/>
          <w:szCs w:val="26"/>
          <w:lang w:val="en-GB"/>
        </w:rPr>
        <w:t xml:space="preserve"> creditor.</w:t>
      </w:r>
    </w:p>
    <w:p w:rsidR="00C93BA0" w:rsidRDefault="00C93BA0" w:rsidP="00C93BA0">
      <w:pPr>
        <w:pStyle w:val="ListParagraph"/>
        <w:rPr>
          <w:rFonts w:asciiTheme="minorHAnsi" w:hAnsiTheme="minorHAnsi" w:cstheme="minorHAnsi"/>
          <w:sz w:val="26"/>
          <w:szCs w:val="26"/>
        </w:rPr>
      </w:pPr>
    </w:p>
    <w:p w:rsidR="00C93BA0" w:rsidRDefault="00F237FC"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upshot of the </w:t>
      </w:r>
      <w:proofErr w:type="spellStart"/>
      <w:r w:rsidR="009C72A8" w:rsidRPr="009C72A8">
        <w:rPr>
          <w:rFonts w:asciiTheme="minorHAnsi" w:hAnsiTheme="minorHAnsi" w:cstheme="minorHAnsi"/>
          <w:iCs/>
          <w:color w:val="242121"/>
          <w:sz w:val="26"/>
          <w:szCs w:val="26"/>
          <w:shd w:val="clear" w:color="auto" w:fill="FFFFFF"/>
        </w:rPr>
        <w:t>Demetriou</w:t>
      </w:r>
      <w:proofErr w:type="spellEnd"/>
      <w:r w:rsidR="009C72A8">
        <w:rPr>
          <w:rFonts w:asciiTheme="minorHAnsi" w:hAnsiTheme="minorHAnsi" w:cstheme="minorHAnsi"/>
          <w:sz w:val="26"/>
          <w:szCs w:val="26"/>
        </w:rPr>
        <w:t xml:space="preserve"> </w:t>
      </w:r>
      <w:r>
        <w:rPr>
          <w:rFonts w:asciiTheme="minorHAnsi" w:hAnsiTheme="minorHAnsi" w:cstheme="minorHAnsi"/>
          <w:sz w:val="26"/>
          <w:szCs w:val="26"/>
        </w:rPr>
        <w:t>judgment is that w</w:t>
      </w:r>
      <w:r w:rsidRPr="00E545DC">
        <w:rPr>
          <w:rFonts w:asciiTheme="minorHAnsi" w:hAnsiTheme="minorHAnsi" w:cstheme="minorHAnsi"/>
          <w:color w:val="242121"/>
          <w:sz w:val="26"/>
          <w:szCs w:val="26"/>
        </w:rPr>
        <w:t xml:space="preserve">here an auction sale of an immovable property is concerned in terms of the Act, practitioners should take the necessary precautions to ensure that either a reserve price is obtained from a </w:t>
      </w:r>
      <w:proofErr w:type="spellStart"/>
      <w:r w:rsidRPr="00E545DC">
        <w:rPr>
          <w:rFonts w:asciiTheme="minorHAnsi" w:hAnsiTheme="minorHAnsi" w:cstheme="minorHAnsi"/>
          <w:color w:val="242121"/>
          <w:sz w:val="26"/>
          <w:szCs w:val="26"/>
        </w:rPr>
        <w:t>preferent</w:t>
      </w:r>
      <w:proofErr w:type="spellEnd"/>
      <w:r w:rsidRPr="00E545DC">
        <w:rPr>
          <w:rFonts w:asciiTheme="minorHAnsi" w:hAnsiTheme="minorHAnsi" w:cstheme="minorHAnsi"/>
          <w:color w:val="242121"/>
          <w:sz w:val="26"/>
          <w:szCs w:val="26"/>
        </w:rPr>
        <w:t xml:space="preserve"> creditor, if any, before a sale in execution is proceeded with or that consent is obtained from the </w:t>
      </w:r>
      <w:proofErr w:type="spellStart"/>
      <w:r w:rsidRPr="00E545DC">
        <w:rPr>
          <w:rFonts w:asciiTheme="minorHAnsi" w:hAnsiTheme="minorHAnsi" w:cstheme="minorHAnsi"/>
          <w:color w:val="242121"/>
          <w:sz w:val="26"/>
          <w:szCs w:val="26"/>
        </w:rPr>
        <w:t>preferent</w:t>
      </w:r>
      <w:proofErr w:type="spellEnd"/>
      <w:r w:rsidRPr="00E545DC">
        <w:rPr>
          <w:rFonts w:asciiTheme="minorHAnsi" w:hAnsiTheme="minorHAnsi" w:cstheme="minorHAnsi"/>
          <w:color w:val="242121"/>
          <w:sz w:val="26"/>
          <w:szCs w:val="26"/>
        </w:rPr>
        <w:t xml:space="preserve"> creditor </w:t>
      </w:r>
      <w:r w:rsidRPr="00E545DC">
        <w:rPr>
          <w:rFonts w:asciiTheme="minorHAnsi" w:hAnsiTheme="minorHAnsi" w:cstheme="minorHAnsi"/>
          <w:color w:val="242121"/>
          <w:sz w:val="26"/>
          <w:szCs w:val="26"/>
        </w:rPr>
        <w:lastRenderedPageBreak/>
        <w:t xml:space="preserve">authorising a sale in execution at a price lower than the indebtedness owed to the relevant </w:t>
      </w:r>
      <w:proofErr w:type="spellStart"/>
      <w:r w:rsidRPr="00E545DC">
        <w:rPr>
          <w:rFonts w:asciiTheme="minorHAnsi" w:hAnsiTheme="minorHAnsi" w:cstheme="minorHAnsi"/>
          <w:color w:val="242121"/>
          <w:sz w:val="26"/>
          <w:szCs w:val="26"/>
        </w:rPr>
        <w:t>preferent</w:t>
      </w:r>
      <w:proofErr w:type="spellEnd"/>
      <w:r w:rsidRPr="00E545DC">
        <w:rPr>
          <w:rFonts w:asciiTheme="minorHAnsi" w:hAnsiTheme="minorHAnsi" w:cstheme="minorHAnsi"/>
          <w:color w:val="242121"/>
          <w:sz w:val="26"/>
          <w:szCs w:val="26"/>
        </w:rPr>
        <w:t xml:space="preserve"> creditor.</w:t>
      </w:r>
      <w:r>
        <w:rPr>
          <w:rStyle w:val="FootnoteReference"/>
          <w:rFonts w:asciiTheme="minorHAnsi" w:hAnsiTheme="minorHAnsi" w:cstheme="minorHAnsi"/>
          <w:color w:val="242121"/>
          <w:sz w:val="26"/>
          <w:szCs w:val="26"/>
        </w:rPr>
        <w:footnoteReference w:id="11"/>
      </w:r>
    </w:p>
    <w:p w:rsidR="00C93BA0" w:rsidRDefault="00C93BA0" w:rsidP="00C93BA0">
      <w:pPr>
        <w:pStyle w:val="ListParagraph"/>
        <w:rPr>
          <w:rFonts w:asciiTheme="minorHAnsi" w:hAnsiTheme="minorHAnsi" w:cstheme="minorHAnsi"/>
          <w:sz w:val="26"/>
          <w:szCs w:val="26"/>
        </w:rPr>
      </w:pPr>
    </w:p>
    <w:p w:rsidR="00C93BA0" w:rsidRDefault="009C72A8"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 agree with the appellant that the </w:t>
      </w:r>
      <w:r w:rsidR="00F508FD">
        <w:rPr>
          <w:rFonts w:asciiTheme="minorHAnsi" w:hAnsiTheme="minorHAnsi" w:cstheme="minorHAnsi"/>
          <w:sz w:val="26"/>
          <w:szCs w:val="26"/>
        </w:rPr>
        <w:t xml:space="preserve">presiding </w:t>
      </w:r>
      <w:r>
        <w:rPr>
          <w:rFonts w:asciiTheme="minorHAnsi" w:hAnsiTheme="minorHAnsi" w:cstheme="minorHAnsi"/>
          <w:sz w:val="26"/>
          <w:szCs w:val="26"/>
        </w:rPr>
        <w:t xml:space="preserve">magistrate erred in dismissing the application </w:t>
      </w:r>
      <w:r w:rsidRPr="00D47C82">
        <w:rPr>
          <w:rFonts w:asciiTheme="minorHAnsi" w:hAnsiTheme="minorHAnsi" w:cstheme="minorHAnsi"/>
          <w:sz w:val="26"/>
          <w:szCs w:val="26"/>
        </w:rPr>
        <w:t xml:space="preserve">solely on the basis that </w:t>
      </w:r>
      <w:r>
        <w:rPr>
          <w:rFonts w:asciiTheme="minorHAnsi" w:hAnsiTheme="minorHAnsi" w:cstheme="minorHAnsi"/>
          <w:sz w:val="26"/>
          <w:szCs w:val="26"/>
        </w:rPr>
        <w:t>she</w:t>
      </w:r>
      <w:r w:rsidRPr="00D47C82">
        <w:rPr>
          <w:rFonts w:asciiTheme="minorHAnsi" w:hAnsiTheme="minorHAnsi" w:cstheme="minorHAnsi"/>
          <w:sz w:val="26"/>
          <w:szCs w:val="26"/>
        </w:rPr>
        <w:t xml:space="preserve"> was of the opinion that the sale of the property in execution would not result in effective recovery of debts owed to the </w:t>
      </w:r>
      <w:proofErr w:type="spellStart"/>
      <w:r w:rsidRPr="00D47C82">
        <w:rPr>
          <w:rFonts w:asciiTheme="minorHAnsi" w:hAnsiTheme="minorHAnsi" w:cstheme="minorHAnsi"/>
          <w:sz w:val="26"/>
          <w:szCs w:val="26"/>
        </w:rPr>
        <w:t>preferent</w:t>
      </w:r>
      <w:proofErr w:type="spellEnd"/>
      <w:r w:rsidRPr="00D47C82">
        <w:rPr>
          <w:rFonts w:asciiTheme="minorHAnsi" w:hAnsiTheme="minorHAnsi" w:cstheme="minorHAnsi"/>
          <w:sz w:val="26"/>
          <w:szCs w:val="26"/>
        </w:rPr>
        <w:t xml:space="preserve"> creditor</w:t>
      </w:r>
      <w:r>
        <w:rPr>
          <w:rFonts w:asciiTheme="minorHAnsi" w:hAnsiTheme="minorHAnsi" w:cstheme="minorHAnsi"/>
          <w:sz w:val="26"/>
          <w:szCs w:val="26"/>
        </w:rPr>
        <w:t xml:space="preserve"> (</w:t>
      </w:r>
      <w:r w:rsidRPr="00D47C82">
        <w:rPr>
          <w:rFonts w:asciiTheme="minorHAnsi" w:hAnsiTheme="minorHAnsi" w:cstheme="minorHAnsi"/>
          <w:sz w:val="26"/>
          <w:szCs w:val="26"/>
        </w:rPr>
        <w:t>Nedbank</w:t>
      </w:r>
      <w:r>
        <w:rPr>
          <w:rFonts w:asciiTheme="minorHAnsi" w:hAnsiTheme="minorHAnsi" w:cstheme="minorHAnsi"/>
          <w:sz w:val="26"/>
          <w:szCs w:val="26"/>
        </w:rPr>
        <w:t>)</w:t>
      </w:r>
      <w:r w:rsidRPr="00D47C82">
        <w:rPr>
          <w:rFonts w:asciiTheme="minorHAnsi" w:hAnsiTheme="minorHAnsi" w:cstheme="minorHAnsi"/>
          <w:sz w:val="26"/>
          <w:szCs w:val="26"/>
        </w:rPr>
        <w:t xml:space="preserve">, </w:t>
      </w:r>
      <w:r w:rsidR="00196192">
        <w:rPr>
          <w:rFonts w:asciiTheme="minorHAnsi" w:hAnsiTheme="minorHAnsi" w:cstheme="minorHAnsi"/>
          <w:sz w:val="26"/>
          <w:szCs w:val="26"/>
        </w:rPr>
        <w:t>(including</w:t>
      </w:r>
      <w:r w:rsidRPr="00D47C82">
        <w:rPr>
          <w:rFonts w:asciiTheme="minorHAnsi" w:hAnsiTheme="minorHAnsi" w:cstheme="minorHAnsi"/>
          <w:sz w:val="26"/>
          <w:szCs w:val="26"/>
        </w:rPr>
        <w:t xml:space="preserve"> </w:t>
      </w:r>
      <w:r w:rsidR="00196192">
        <w:rPr>
          <w:rFonts w:asciiTheme="minorHAnsi" w:hAnsiTheme="minorHAnsi" w:cstheme="minorHAnsi"/>
          <w:sz w:val="26"/>
          <w:szCs w:val="26"/>
        </w:rPr>
        <w:t xml:space="preserve">the </w:t>
      </w:r>
      <w:r w:rsidRPr="00D47C82">
        <w:rPr>
          <w:rFonts w:asciiTheme="minorHAnsi" w:hAnsiTheme="minorHAnsi" w:cstheme="minorHAnsi"/>
          <w:sz w:val="26"/>
          <w:szCs w:val="26"/>
        </w:rPr>
        <w:t xml:space="preserve">appellant and </w:t>
      </w:r>
      <w:r w:rsidR="000860B2">
        <w:rPr>
          <w:rFonts w:asciiTheme="minorHAnsi" w:hAnsiTheme="minorHAnsi" w:cstheme="minorHAnsi"/>
          <w:sz w:val="26"/>
          <w:szCs w:val="26"/>
        </w:rPr>
        <w:t>COJ</w:t>
      </w:r>
      <w:r w:rsidR="00196192">
        <w:rPr>
          <w:rFonts w:asciiTheme="minorHAnsi" w:hAnsiTheme="minorHAnsi" w:cstheme="minorHAnsi"/>
          <w:sz w:val="26"/>
          <w:szCs w:val="26"/>
        </w:rPr>
        <w:t>)</w:t>
      </w:r>
      <w:r w:rsidR="00F508FD">
        <w:rPr>
          <w:rFonts w:asciiTheme="minorHAnsi" w:hAnsiTheme="minorHAnsi" w:cstheme="minorHAnsi"/>
          <w:sz w:val="26"/>
          <w:szCs w:val="26"/>
        </w:rPr>
        <w:t xml:space="preserve"> when regard is had to</w:t>
      </w:r>
      <w:r>
        <w:rPr>
          <w:rFonts w:asciiTheme="minorHAnsi" w:hAnsiTheme="minorHAnsi" w:cstheme="minorHAnsi"/>
          <w:sz w:val="26"/>
          <w:szCs w:val="26"/>
        </w:rPr>
        <w:t xml:space="preserve"> the judgments </w:t>
      </w:r>
      <w:r w:rsidR="00EF5B5E">
        <w:rPr>
          <w:rFonts w:asciiTheme="minorHAnsi" w:hAnsiTheme="minorHAnsi" w:cstheme="minorHAnsi"/>
          <w:sz w:val="26"/>
          <w:szCs w:val="26"/>
        </w:rPr>
        <w:t>mentioned</w:t>
      </w:r>
      <w:r>
        <w:rPr>
          <w:rFonts w:asciiTheme="minorHAnsi" w:hAnsiTheme="minorHAnsi" w:cstheme="minorHAnsi"/>
          <w:sz w:val="26"/>
          <w:szCs w:val="26"/>
        </w:rPr>
        <w:t xml:space="preserve"> above</w:t>
      </w:r>
      <w:r w:rsidR="000860B2">
        <w:rPr>
          <w:rFonts w:asciiTheme="minorHAnsi" w:hAnsiTheme="minorHAnsi" w:cstheme="minorHAnsi"/>
          <w:sz w:val="26"/>
          <w:szCs w:val="26"/>
        </w:rPr>
        <w:t>,</w:t>
      </w:r>
      <w:r>
        <w:rPr>
          <w:rFonts w:asciiTheme="minorHAnsi" w:hAnsiTheme="minorHAnsi" w:cstheme="minorHAnsi"/>
          <w:sz w:val="26"/>
          <w:szCs w:val="26"/>
        </w:rPr>
        <w:t xml:space="preserve"> </w:t>
      </w:r>
      <w:r w:rsidR="000860B2">
        <w:rPr>
          <w:rFonts w:asciiTheme="minorHAnsi" w:hAnsiTheme="minorHAnsi" w:cstheme="minorHAnsi"/>
          <w:sz w:val="26"/>
          <w:szCs w:val="26"/>
        </w:rPr>
        <w:t xml:space="preserve">which </w:t>
      </w:r>
      <w:r>
        <w:rPr>
          <w:rFonts w:asciiTheme="minorHAnsi" w:hAnsiTheme="minorHAnsi" w:cstheme="minorHAnsi"/>
          <w:sz w:val="26"/>
          <w:szCs w:val="26"/>
        </w:rPr>
        <w:t xml:space="preserve">acknowledge that </w:t>
      </w:r>
      <w:r w:rsidR="000860B2">
        <w:rPr>
          <w:rFonts w:asciiTheme="minorHAnsi" w:hAnsiTheme="minorHAnsi" w:cstheme="minorHAnsi"/>
          <w:sz w:val="26"/>
          <w:szCs w:val="26"/>
        </w:rPr>
        <w:t xml:space="preserve">the judgment creditor may well negotiate and ‘reach an accommodation’ as to the amount of proceeds to be recovered at the sale in execution for purposes of determining the recoverability of the </w:t>
      </w:r>
      <w:proofErr w:type="spellStart"/>
      <w:r w:rsidR="000860B2">
        <w:rPr>
          <w:rFonts w:asciiTheme="minorHAnsi" w:hAnsiTheme="minorHAnsi" w:cstheme="minorHAnsi"/>
          <w:sz w:val="26"/>
          <w:szCs w:val="26"/>
        </w:rPr>
        <w:t>preferent</w:t>
      </w:r>
      <w:proofErr w:type="spellEnd"/>
      <w:r w:rsidR="000860B2">
        <w:rPr>
          <w:rFonts w:asciiTheme="minorHAnsi" w:hAnsiTheme="minorHAnsi" w:cstheme="minorHAnsi"/>
          <w:sz w:val="26"/>
          <w:szCs w:val="26"/>
        </w:rPr>
        <w:t xml:space="preserve"> creditor’s claim (either in full or for a lesser amount) and hence the possibility of recoverability of the judgment creditor’s claim</w:t>
      </w:r>
      <w:r w:rsidR="007C49AD">
        <w:rPr>
          <w:rFonts w:asciiTheme="minorHAnsi" w:hAnsiTheme="minorHAnsi" w:cstheme="minorHAnsi"/>
          <w:sz w:val="26"/>
          <w:szCs w:val="26"/>
        </w:rPr>
        <w:t xml:space="preserve"> before registration of transfer</w:t>
      </w:r>
      <w:r w:rsidR="000629C3">
        <w:rPr>
          <w:rFonts w:asciiTheme="minorHAnsi" w:hAnsiTheme="minorHAnsi" w:cstheme="minorHAnsi"/>
          <w:sz w:val="26"/>
          <w:szCs w:val="26"/>
        </w:rPr>
        <w:t>.</w:t>
      </w:r>
      <w:r w:rsidR="000860B2">
        <w:rPr>
          <w:rFonts w:asciiTheme="minorHAnsi" w:hAnsiTheme="minorHAnsi" w:cstheme="minorHAnsi"/>
          <w:sz w:val="26"/>
          <w:szCs w:val="26"/>
        </w:rPr>
        <w:t xml:space="preserve"> </w:t>
      </w:r>
      <w:r w:rsidR="00553DF8">
        <w:rPr>
          <w:rFonts w:asciiTheme="minorHAnsi" w:hAnsiTheme="minorHAnsi" w:cstheme="minorHAnsi"/>
          <w:sz w:val="26"/>
          <w:szCs w:val="26"/>
        </w:rPr>
        <w:t xml:space="preserve">This may also include negotiation between affected parties and a solution to the impasse </w:t>
      </w:r>
      <w:r w:rsidR="007C49AD">
        <w:rPr>
          <w:rFonts w:asciiTheme="minorHAnsi" w:hAnsiTheme="minorHAnsi" w:cstheme="minorHAnsi"/>
          <w:sz w:val="26"/>
          <w:szCs w:val="26"/>
        </w:rPr>
        <w:t xml:space="preserve">reached </w:t>
      </w:r>
      <w:r w:rsidR="00553DF8">
        <w:rPr>
          <w:rFonts w:asciiTheme="minorHAnsi" w:hAnsiTheme="minorHAnsi" w:cstheme="minorHAnsi"/>
          <w:sz w:val="26"/>
          <w:szCs w:val="26"/>
        </w:rPr>
        <w:t>even to the extent that certain rights are consensually waived insofar as recoverability is concerned.</w:t>
      </w:r>
      <w:r w:rsidR="00553DF8" w:rsidRPr="00553DF8">
        <w:rPr>
          <w:rStyle w:val="FootnoteReference"/>
          <w:rFonts w:asciiTheme="minorHAnsi" w:hAnsiTheme="minorHAnsi" w:cstheme="minorHAnsi"/>
          <w:sz w:val="26"/>
          <w:szCs w:val="26"/>
        </w:rPr>
        <w:t xml:space="preserve"> </w:t>
      </w:r>
      <w:r w:rsidR="00553DF8">
        <w:rPr>
          <w:rStyle w:val="FootnoteReference"/>
          <w:rFonts w:asciiTheme="minorHAnsi" w:hAnsiTheme="minorHAnsi" w:cstheme="minorHAnsi"/>
          <w:sz w:val="26"/>
          <w:szCs w:val="26"/>
        </w:rPr>
        <w:footnoteReference w:id="12"/>
      </w:r>
      <w:r w:rsidR="00553DF8">
        <w:rPr>
          <w:rFonts w:asciiTheme="minorHAnsi" w:hAnsiTheme="minorHAnsi" w:cstheme="minorHAnsi"/>
          <w:sz w:val="26"/>
          <w:szCs w:val="26"/>
        </w:rPr>
        <w:t xml:space="preserve"> </w:t>
      </w:r>
      <w:r w:rsidR="00F508FD">
        <w:rPr>
          <w:rFonts w:asciiTheme="minorHAnsi" w:hAnsiTheme="minorHAnsi" w:cstheme="minorHAnsi"/>
          <w:sz w:val="26"/>
          <w:szCs w:val="26"/>
        </w:rPr>
        <w:t xml:space="preserve">In doing so, </w:t>
      </w:r>
      <w:r w:rsidR="00196192">
        <w:rPr>
          <w:rFonts w:asciiTheme="minorHAnsi" w:hAnsiTheme="minorHAnsi" w:cstheme="minorHAnsi"/>
          <w:sz w:val="26"/>
          <w:szCs w:val="26"/>
        </w:rPr>
        <w:t>the presiding magistrate</w:t>
      </w:r>
      <w:r w:rsidR="00F508FD">
        <w:rPr>
          <w:rFonts w:asciiTheme="minorHAnsi" w:hAnsiTheme="minorHAnsi" w:cstheme="minorHAnsi"/>
          <w:sz w:val="26"/>
          <w:szCs w:val="26"/>
        </w:rPr>
        <w:t xml:space="preserve"> tied the proverbial hands of the appellant in so far as: (</w:t>
      </w:r>
      <w:proofErr w:type="spellStart"/>
      <w:r w:rsidR="00F508FD">
        <w:rPr>
          <w:rFonts w:asciiTheme="minorHAnsi" w:hAnsiTheme="minorHAnsi" w:cstheme="minorHAnsi"/>
          <w:sz w:val="26"/>
          <w:szCs w:val="26"/>
        </w:rPr>
        <w:t>i</w:t>
      </w:r>
      <w:proofErr w:type="spellEnd"/>
      <w:r w:rsidR="00F508FD">
        <w:rPr>
          <w:rFonts w:asciiTheme="minorHAnsi" w:hAnsiTheme="minorHAnsi" w:cstheme="minorHAnsi"/>
          <w:sz w:val="26"/>
          <w:szCs w:val="26"/>
        </w:rPr>
        <w:t xml:space="preserve">) its rights of enforcing a judgment granted in its favour and </w:t>
      </w:r>
      <w:r w:rsidR="00196192">
        <w:rPr>
          <w:rFonts w:asciiTheme="minorHAnsi" w:hAnsiTheme="minorHAnsi" w:cstheme="minorHAnsi"/>
          <w:sz w:val="26"/>
          <w:szCs w:val="26"/>
        </w:rPr>
        <w:t>any prospect</w:t>
      </w:r>
      <w:r w:rsidR="00F508FD">
        <w:rPr>
          <w:rFonts w:asciiTheme="minorHAnsi" w:hAnsiTheme="minorHAnsi" w:cstheme="minorHAnsi"/>
          <w:sz w:val="26"/>
          <w:szCs w:val="26"/>
        </w:rPr>
        <w:t xml:space="preserve"> of recovery </w:t>
      </w:r>
      <w:r w:rsidR="00196192">
        <w:rPr>
          <w:rFonts w:asciiTheme="minorHAnsi" w:hAnsiTheme="minorHAnsi" w:cstheme="minorHAnsi"/>
          <w:sz w:val="26"/>
          <w:szCs w:val="26"/>
        </w:rPr>
        <w:t xml:space="preserve">of the judgment debt </w:t>
      </w:r>
      <w:r w:rsidR="00F508FD">
        <w:rPr>
          <w:rFonts w:asciiTheme="minorHAnsi" w:hAnsiTheme="minorHAnsi" w:cstheme="minorHAnsi"/>
          <w:sz w:val="26"/>
          <w:szCs w:val="26"/>
        </w:rPr>
        <w:t xml:space="preserve">were concerned; (ii) not allowing the appellant to utilise the full ambit of its remedies and </w:t>
      </w:r>
      <w:r w:rsidR="00EF5B5E">
        <w:rPr>
          <w:rFonts w:asciiTheme="minorHAnsi" w:hAnsiTheme="minorHAnsi" w:cstheme="minorHAnsi"/>
          <w:sz w:val="26"/>
          <w:szCs w:val="26"/>
        </w:rPr>
        <w:t xml:space="preserve">concomitantly </w:t>
      </w:r>
      <w:r w:rsidR="00F508FD">
        <w:rPr>
          <w:rFonts w:asciiTheme="minorHAnsi" w:hAnsiTheme="minorHAnsi" w:cstheme="minorHAnsi"/>
          <w:sz w:val="26"/>
          <w:szCs w:val="26"/>
        </w:rPr>
        <w:t xml:space="preserve">unjustifiably limiting the rights of the appellant; and (iii) allowing a situation whereby a recalcitrant debtor will be </w:t>
      </w:r>
      <w:r w:rsidR="00553DF8">
        <w:rPr>
          <w:rFonts w:asciiTheme="minorHAnsi" w:hAnsiTheme="minorHAnsi" w:cstheme="minorHAnsi"/>
          <w:sz w:val="26"/>
          <w:szCs w:val="26"/>
        </w:rPr>
        <w:t>able</w:t>
      </w:r>
      <w:r w:rsidR="00F508FD">
        <w:rPr>
          <w:rFonts w:asciiTheme="minorHAnsi" w:hAnsiTheme="minorHAnsi" w:cstheme="minorHAnsi"/>
          <w:sz w:val="26"/>
          <w:szCs w:val="26"/>
        </w:rPr>
        <w:t xml:space="preserve"> to remain in occupation</w:t>
      </w:r>
      <w:r w:rsidR="00EF5B5E">
        <w:rPr>
          <w:rFonts w:asciiTheme="minorHAnsi" w:hAnsiTheme="minorHAnsi" w:cstheme="minorHAnsi"/>
          <w:sz w:val="26"/>
          <w:szCs w:val="26"/>
        </w:rPr>
        <w:t xml:space="preserve"> </w:t>
      </w:r>
      <w:r w:rsidR="00196192">
        <w:rPr>
          <w:rFonts w:asciiTheme="minorHAnsi" w:hAnsiTheme="minorHAnsi" w:cstheme="minorHAnsi"/>
          <w:sz w:val="26"/>
          <w:szCs w:val="26"/>
        </w:rPr>
        <w:t>(</w:t>
      </w:r>
      <w:r w:rsidR="00EF5B5E">
        <w:rPr>
          <w:rFonts w:asciiTheme="minorHAnsi" w:hAnsiTheme="minorHAnsi" w:cstheme="minorHAnsi"/>
          <w:sz w:val="26"/>
          <w:szCs w:val="26"/>
        </w:rPr>
        <w:t>or retain ownership</w:t>
      </w:r>
      <w:r w:rsidR="00F508FD">
        <w:rPr>
          <w:rFonts w:asciiTheme="minorHAnsi" w:hAnsiTheme="minorHAnsi" w:cstheme="minorHAnsi"/>
          <w:sz w:val="26"/>
          <w:szCs w:val="26"/>
        </w:rPr>
        <w:t xml:space="preserve"> of </w:t>
      </w:r>
      <w:r w:rsidR="00EF5B5E">
        <w:rPr>
          <w:rFonts w:asciiTheme="minorHAnsi" w:hAnsiTheme="minorHAnsi" w:cstheme="minorHAnsi"/>
          <w:sz w:val="26"/>
          <w:szCs w:val="26"/>
        </w:rPr>
        <w:t>his or her</w:t>
      </w:r>
      <w:r w:rsidR="00F508FD">
        <w:rPr>
          <w:rFonts w:asciiTheme="minorHAnsi" w:hAnsiTheme="minorHAnsi" w:cstheme="minorHAnsi"/>
          <w:sz w:val="26"/>
          <w:szCs w:val="26"/>
        </w:rPr>
        <w:t xml:space="preserve"> </w:t>
      </w:r>
      <w:r w:rsidR="007C49AD">
        <w:rPr>
          <w:rFonts w:asciiTheme="minorHAnsi" w:hAnsiTheme="minorHAnsi" w:cstheme="minorHAnsi"/>
          <w:sz w:val="26"/>
          <w:szCs w:val="26"/>
        </w:rPr>
        <w:t xml:space="preserve">immovable </w:t>
      </w:r>
      <w:r w:rsidR="00F508FD">
        <w:rPr>
          <w:rFonts w:asciiTheme="minorHAnsi" w:hAnsiTheme="minorHAnsi" w:cstheme="minorHAnsi"/>
          <w:sz w:val="26"/>
          <w:szCs w:val="26"/>
        </w:rPr>
        <w:t>property</w:t>
      </w:r>
      <w:r w:rsidR="007C49AD">
        <w:rPr>
          <w:rFonts w:asciiTheme="minorHAnsi" w:hAnsiTheme="minorHAnsi" w:cstheme="minorHAnsi"/>
          <w:sz w:val="26"/>
          <w:szCs w:val="26"/>
        </w:rPr>
        <w:t xml:space="preserve"> that is not a primary,</w:t>
      </w:r>
      <w:r w:rsidR="00F508FD">
        <w:rPr>
          <w:rFonts w:asciiTheme="minorHAnsi" w:hAnsiTheme="minorHAnsi" w:cstheme="minorHAnsi"/>
          <w:sz w:val="26"/>
          <w:szCs w:val="26"/>
        </w:rPr>
        <w:t xml:space="preserve"> ad infinitum</w:t>
      </w:r>
      <w:r w:rsidR="00196192">
        <w:rPr>
          <w:rFonts w:asciiTheme="minorHAnsi" w:hAnsiTheme="minorHAnsi" w:cstheme="minorHAnsi"/>
          <w:sz w:val="26"/>
          <w:szCs w:val="26"/>
        </w:rPr>
        <w:t>)</w:t>
      </w:r>
      <w:r w:rsidR="00F508FD">
        <w:rPr>
          <w:rFonts w:asciiTheme="minorHAnsi" w:hAnsiTheme="minorHAnsi" w:cstheme="minorHAnsi"/>
          <w:sz w:val="26"/>
          <w:szCs w:val="26"/>
        </w:rPr>
        <w:t xml:space="preserve"> </w:t>
      </w:r>
      <w:r w:rsidR="00914721">
        <w:rPr>
          <w:rFonts w:asciiTheme="minorHAnsi" w:hAnsiTheme="minorHAnsi" w:cstheme="minorHAnsi"/>
          <w:sz w:val="26"/>
          <w:szCs w:val="26"/>
        </w:rPr>
        <w:t>despite not</w:t>
      </w:r>
      <w:r w:rsidR="00F508FD">
        <w:rPr>
          <w:rFonts w:asciiTheme="minorHAnsi" w:hAnsiTheme="minorHAnsi" w:cstheme="minorHAnsi"/>
          <w:sz w:val="26"/>
          <w:szCs w:val="26"/>
        </w:rPr>
        <w:t xml:space="preserve"> </w:t>
      </w:r>
      <w:r w:rsidR="00EF5B5E">
        <w:rPr>
          <w:rFonts w:asciiTheme="minorHAnsi" w:hAnsiTheme="minorHAnsi" w:cstheme="minorHAnsi"/>
          <w:sz w:val="26"/>
          <w:szCs w:val="26"/>
        </w:rPr>
        <w:t xml:space="preserve">paying the judgment debt, or </w:t>
      </w:r>
      <w:r w:rsidR="00EF5B5E" w:rsidRPr="00EF5B5E">
        <w:rPr>
          <w:rFonts w:asciiTheme="minorHAnsi" w:hAnsiTheme="minorHAnsi" w:cstheme="minorHAnsi"/>
          <w:sz w:val="26"/>
          <w:szCs w:val="26"/>
        </w:rPr>
        <w:t xml:space="preserve">any </w:t>
      </w:r>
      <w:r w:rsidR="00EF5B5E">
        <w:rPr>
          <w:rFonts w:asciiTheme="minorHAnsi" w:hAnsiTheme="minorHAnsi" w:cstheme="minorHAnsi"/>
          <w:sz w:val="26"/>
          <w:szCs w:val="26"/>
        </w:rPr>
        <w:t>accumulated</w:t>
      </w:r>
      <w:r w:rsidR="00EF5B5E" w:rsidRPr="00EF5B5E">
        <w:rPr>
          <w:rFonts w:asciiTheme="minorHAnsi" w:hAnsiTheme="minorHAnsi" w:cstheme="minorHAnsi"/>
          <w:sz w:val="26"/>
          <w:szCs w:val="26"/>
        </w:rPr>
        <w:t xml:space="preserve"> arrear </w:t>
      </w:r>
      <w:r w:rsidR="00EF5B5E">
        <w:rPr>
          <w:rFonts w:asciiTheme="minorHAnsi" w:hAnsiTheme="minorHAnsi" w:cstheme="minorHAnsi"/>
          <w:sz w:val="26"/>
          <w:szCs w:val="26"/>
        </w:rPr>
        <w:t xml:space="preserve">monthly liabilities </w:t>
      </w:r>
      <w:r w:rsidR="001F78E5">
        <w:rPr>
          <w:rFonts w:asciiTheme="minorHAnsi" w:hAnsiTheme="minorHAnsi" w:cstheme="minorHAnsi"/>
          <w:sz w:val="26"/>
          <w:szCs w:val="26"/>
        </w:rPr>
        <w:t xml:space="preserve">owed </w:t>
      </w:r>
      <w:r w:rsidR="00EF5B5E">
        <w:rPr>
          <w:rFonts w:asciiTheme="minorHAnsi" w:hAnsiTheme="minorHAnsi" w:cstheme="minorHAnsi"/>
          <w:sz w:val="26"/>
          <w:szCs w:val="26"/>
        </w:rPr>
        <w:t xml:space="preserve">to the body </w:t>
      </w:r>
      <w:r w:rsidR="00EF5B5E">
        <w:rPr>
          <w:rFonts w:asciiTheme="minorHAnsi" w:hAnsiTheme="minorHAnsi" w:cstheme="minorHAnsi"/>
          <w:sz w:val="26"/>
          <w:szCs w:val="26"/>
        </w:rPr>
        <w:lastRenderedPageBreak/>
        <w:t xml:space="preserve">corporate </w:t>
      </w:r>
      <w:r w:rsidR="001F78E5">
        <w:rPr>
          <w:rFonts w:asciiTheme="minorHAnsi" w:hAnsiTheme="minorHAnsi" w:cstheme="minorHAnsi"/>
          <w:sz w:val="26"/>
          <w:szCs w:val="26"/>
        </w:rPr>
        <w:t xml:space="preserve">or </w:t>
      </w:r>
      <w:r w:rsidR="00EF5B5E">
        <w:rPr>
          <w:rFonts w:asciiTheme="minorHAnsi" w:hAnsiTheme="minorHAnsi" w:cstheme="minorHAnsi"/>
          <w:sz w:val="26"/>
          <w:szCs w:val="26"/>
        </w:rPr>
        <w:t xml:space="preserve">without </w:t>
      </w:r>
      <w:r w:rsidR="001F78E5">
        <w:rPr>
          <w:rFonts w:asciiTheme="minorHAnsi" w:hAnsiTheme="minorHAnsi" w:cstheme="minorHAnsi"/>
          <w:sz w:val="26"/>
          <w:szCs w:val="26"/>
        </w:rPr>
        <w:t>the appellant being afforded</w:t>
      </w:r>
      <w:r w:rsidR="00F508FD">
        <w:rPr>
          <w:rFonts w:asciiTheme="minorHAnsi" w:hAnsiTheme="minorHAnsi" w:cstheme="minorHAnsi"/>
          <w:sz w:val="26"/>
          <w:szCs w:val="26"/>
        </w:rPr>
        <w:t xml:space="preserve"> recourse</w:t>
      </w:r>
      <w:r w:rsidR="00DB069E">
        <w:rPr>
          <w:rFonts w:asciiTheme="minorHAnsi" w:hAnsiTheme="minorHAnsi" w:cstheme="minorHAnsi"/>
          <w:sz w:val="26"/>
          <w:szCs w:val="26"/>
        </w:rPr>
        <w:t>, if circumstances require,</w:t>
      </w:r>
      <w:r w:rsidR="00F508FD">
        <w:rPr>
          <w:rFonts w:asciiTheme="minorHAnsi" w:hAnsiTheme="minorHAnsi" w:cstheme="minorHAnsi"/>
          <w:sz w:val="26"/>
          <w:szCs w:val="26"/>
        </w:rPr>
        <w:t xml:space="preserve"> to the provisions of Rule 43</w:t>
      </w:r>
      <w:r w:rsidR="00914721">
        <w:rPr>
          <w:rFonts w:asciiTheme="minorHAnsi" w:hAnsiTheme="minorHAnsi" w:cstheme="minorHAnsi"/>
          <w:sz w:val="26"/>
          <w:szCs w:val="26"/>
        </w:rPr>
        <w:t>A</w:t>
      </w:r>
      <w:r w:rsidR="00F508FD">
        <w:rPr>
          <w:rFonts w:asciiTheme="minorHAnsi" w:hAnsiTheme="minorHAnsi" w:cstheme="minorHAnsi"/>
          <w:sz w:val="26"/>
          <w:szCs w:val="26"/>
        </w:rPr>
        <w:t>(9)(e)</w:t>
      </w:r>
      <w:r w:rsidR="00553DF8">
        <w:rPr>
          <w:rFonts w:asciiTheme="minorHAnsi" w:hAnsiTheme="minorHAnsi" w:cstheme="minorHAnsi"/>
          <w:sz w:val="26"/>
          <w:szCs w:val="26"/>
        </w:rPr>
        <w:t>.</w:t>
      </w:r>
    </w:p>
    <w:p w:rsidR="00C93BA0" w:rsidRDefault="00C93BA0" w:rsidP="00C93BA0">
      <w:pPr>
        <w:pStyle w:val="ListParagraph"/>
        <w:rPr>
          <w:rFonts w:asciiTheme="minorHAnsi" w:hAnsiTheme="minorHAnsi" w:cstheme="minorHAnsi"/>
          <w:sz w:val="26"/>
          <w:szCs w:val="26"/>
        </w:rPr>
      </w:pPr>
    </w:p>
    <w:p w:rsidR="00C93BA0" w:rsidRDefault="00196192"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At the risk of repetition, a</w:t>
      </w:r>
      <w:r w:rsidR="00217362">
        <w:rPr>
          <w:rFonts w:asciiTheme="minorHAnsi" w:hAnsiTheme="minorHAnsi" w:cstheme="minorHAnsi"/>
          <w:sz w:val="26"/>
          <w:szCs w:val="26"/>
        </w:rPr>
        <w:t>s appears from the record, the</w:t>
      </w:r>
      <w:r w:rsidR="00F508FD">
        <w:rPr>
          <w:rFonts w:asciiTheme="minorHAnsi" w:hAnsiTheme="minorHAnsi" w:cstheme="minorHAnsi"/>
          <w:sz w:val="26"/>
          <w:szCs w:val="26"/>
        </w:rPr>
        <w:t xml:space="preserve"> </w:t>
      </w:r>
      <w:r w:rsidR="001F78E5">
        <w:rPr>
          <w:rFonts w:asciiTheme="minorHAnsi" w:hAnsiTheme="minorHAnsi" w:cstheme="minorHAnsi"/>
          <w:sz w:val="26"/>
          <w:szCs w:val="26"/>
        </w:rPr>
        <w:t xml:space="preserve">presiding </w:t>
      </w:r>
      <w:r w:rsidR="00F508FD">
        <w:rPr>
          <w:rFonts w:asciiTheme="minorHAnsi" w:hAnsiTheme="minorHAnsi" w:cstheme="minorHAnsi"/>
          <w:sz w:val="26"/>
          <w:szCs w:val="26"/>
        </w:rPr>
        <w:t>magistrate</w:t>
      </w:r>
      <w:r w:rsidR="00217362">
        <w:rPr>
          <w:rFonts w:asciiTheme="minorHAnsi" w:hAnsiTheme="minorHAnsi" w:cstheme="minorHAnsi"/>
          <w:sz w:val="26"/>
          <w:szCs w:val="26"/>
        </w:rPr>
        <w:t xml:space="preserve"> failed to </w:t>
      </w:r>
      <w:r w:rsidR="00877484">
        <w:rPr>
          <w:rFonts w:asciiTheme="minorHAnsi" w:hAnsiTheme="minorHAnsi" w:cstheme="minorHAnsi"/>
          <w:sz w:val="26"/>
          <w:szCs w:val="26"/>
        </w:rPr>
        <w:t>e</w:t>
      </w:r>
      <w:r w:rsidR="00217362">
        <w:rPr>
          <w:rFonts w:asciiTheme="minorHAnsi" w:hAnsiTheme="minorHAnsi" w:cstheme="minorHAnsi"/>
          <w:sz w:val="26"/>
          <w:szCs w:val="26"/>
        </w:rPr>
        <w:t>stablish whether or not the property was the primary residence of the respondent and failed entirely to consider the provisions of Rule 43A(9)(a)</w:t>
      </w:r>
      <w:r w:rsidR="001F78E5">
        <w:rPr>
          <w:rFonts w:asciiTheme="minorHAnsi" w:hAnsiTheme="minorHAnsi" w:cstheme="minorHAnsi"/>
          <w:sz w:val="26"/>
          <w:szCs w:val="26"/>
        </w:rPr>
        <w:t xml:space="preserve"> and (b)</w:t>
      </w:r>
      <w:r w:rsidR="00217362">
        <w:rPr>
          <w:rFonts w:asciiTheme="minorHAnsi" w:hAnsiTheme="minorHAnsi" w:cstheme="minorHAnsi"/>
          <w:sz w:val="26"/>
          <w:szCs w:val="26"/>
        </w:rPr>
        <w:t>, which provisions are peremptory.</w:t>
      </w:r>
      <w:r w:rsidR="001F78E5">
        <w:rPr>
          <w:rStyle w:val="FootnoteReference"/>
          <w:rFonts w:asciiTheme="minorHAnsi" w:hAnsiTheme="minorHAnsi" w:cstheme="minorHAnsi"/>
          <w:sz w:val="26"/>
          <w:szCs w:val="26"/>
        </w:rPr>
        <w:footnoteReference w:id="13"/>
      </w:r>
      <w:r w:rsidR="00217362">
        <w:rPr>
          <w:rFonts w:asciiTheme="minorHAnsi" w:hAnsiTheme="minorHAnsi" w:cstheme="minorHAnsi"/>
          <w:sz w:val="26"/>
          <w:szCs w:val="26"/>
        </w:rPr>
        <w:t xml:space="preserve"> </w:t>
      </w:r>
      <w:r w:rsidR="00914721">
        <w:rPr>
          <w:rFonts w:asciiTheme="minorHAnsi" w:hAnsiTheme="minorHAnsi" w:cstheme="minorHAnsi"/>
          <w:sz w:val="26"/>
          <w:szCs w:val="26"/>
        </w:rPr>
        <w:t xml:space="preserve">Whether or not the court below considered or applied </w:t>
      </w:r>
      <w:r w:rsidR="00217362">
        <w:rPr>
          <w:rFonts w:asciiTheme="minorHAnsi" w:hAnsiTheme="minorHAnsi" w:cstheme="minorHAnsi"/>
          <w:sz w:val="26"/>
          <w:szCs w:val="26"/>
        </w:rPr>
        <w:t>the provisions of Rule 43A(8)</w:t>
      </w:r>
      <w:r w:rsidR="00914721">
        <w:rPr>
          <w:rFonts w:asciiTheme="minorHAnsi" w:hAnsiTheme="minorHAnsi" w:cstheme="minorHAnsi"/>
          <w:sz w:val="26"/>
          <w:szCs w:val="26"/>
        </w:rPr>
        <w:t xml:space="preserve"> remains unclear, as the judgment makes no mention of the factors listed therein</w:t>
      </w:r>
      <w:r w:rsidR="00217362">
        <w:rPr>
          <w:rFonts w:asciiTheme="minorHAnsi" w:hAnsiTheme="minorHAnsi" w:cstheme="minorHAnsi"/>
          <w:sz w:val="26"/>
          <w:szCs w:val="26"/>
        </w:rPr>
        <w:t>.</w:t>
      </w:r>
    </w:p>
    <w:p w:rsidR="00074E31" w:rsidRPr="00074E31" w:rsidRDefault="00074E31" w:rsidP="00074E31">
      <w:pPr>
        <w:pStyle w:val="ListParagraph"/>
        <w:rPr>
          <w:rFonts w:asciiTheme="minorHAnsi" w:hAnsiTheme="minorHAnsi" w:cstheme="minorHAnsi"/>
          <w:sz w:val="26"/>
          <w:szCs w:val="26"/>
        </w:rPr>
      </w:pPr>
    </w:p>
    <w:p w:rsidR="00074E31" w:rsidRPr="00074E31" w:rsidRDefault="00074E31" w:rsidP="00074E31">
      <w:pPr>
        <w:pStyle w:val="ListParagraph"/>
        <w:numPr>
          <w:ilvl w:val="0"/>
          <w:numId w:val="3"/>
        </w:numPr>
        <w:spacing w:after="200" w:line="360" w:lineRule="auto"/>
        <w:jc w:val="both"/>
        <w:rPr>
          <w:rFonts w:asciiTheme="minorHAnsi" w:hAnsiTheme="minorHAnsi" w:cstheme="minorHAnsi"/>
          <w:color w:val="000000"/>
          <w:sz w:val="26"/>
          <w:szCs w:val="26"/>
          <w:lang w:eastAsia="en-ZA"/>
        </w:rPr>
      </w:pPr>
      <w:r w:rsidRPr="00074E31">
        <w:rPr>
          <w:rFonts w:asciiTheme="minorHAnsi" w:hAnsiTheme="minorHAnsi" w:cstheme="minorHAnsi"/>
          <w:color w:val="000000"/>
          <w:sz w:val="26"/>
          <w:szCs w:val="26"/>
          <w:lang w:eastAsia="en-ZA"/>
        </w:rPr>
        <w:t xml:space="preserve">The principles elucidated </w:t>
      </w:r>
      <w:r>
        <w:rPr>
          <w:rFonts w:asciiTheme="minorHAnsi" w:hAnsiTheme="minorHAnsi" w:cstheme="minorHAnsi"/>
          <w:color w:val="000000"/>
          <w:sz w:val="26"/>
          <w:szCs w:val="26"/>
          <w:lang w:eastAsia="en-ZA"/>
        </w:rPr>
        <w:t xml:space="preserve">in </w:t>
      </w:r>
      <w:proofErr w:type="spellStart"/>
      <w:r w:rsidRPr="00074E31">
        <w:rPr>
          <w:rFonts w:asciiTheme="minorHAnsi" w:hAnsiTheme="minorHAnsi" w:cstheme="minorHAnsi"/>
          <w:color w:val="000000"/>
          <w:sz w:val="26"/>
          <w:szCs w:val="26"/>
          <w:lang w:eastAsia="en-ZA"/>
        </w:rPr>
        <w:t>Mokebe</w:t>
      </w:r>
      <w:proofErr w:type="spellEnd"/>
      <w:r>
        <w:rPr>
          <w:rFonts w:asciiTheme="minorHAnsi" w:hAnsiTheme="minorHAnsi" w:cstheme="minorHAnsi"/>
          <w:i/>
          <w:color w:val="000000"/>
          <w:sz w:val="26"/>
          <w:szCs w:val="26"/>
          <w:lang w:eastAsia="en-ZA"/>
        </w:rPr>
        <w:t xml:space="preserve"> supra</w:t>
      </w:r>
      <w:r w:rsidRPr="00074E31">
        <w:rPr>
          <w:rFonts w:asciiTheme="minorHAnsi" w:hAnsiTheme="minorHAnsi" w:cstheme="minorHAnsi"/>
          <w:color w:val="000000"/>
          <w:sz w:val="26"/>
          <w:szCs w:val="26"/>
          <w:lang w:eastAsia="en-ZA"/>
        </w:rPr>
        <w:t xml:space="preserve"> </w:t>
      </w:r>
      <w:r>
        <w:rPr>
          <w:rFonts w:asciiTheme="minorHAnsi" w:hAnsiTheme="minorHAnsi" w:cstheme="minorHAnsi"/>
          <w:color w:val="000000"/>
          <w:sz w:val="26"/>
          <w:szCs w:val="26"/>
          <w:lang w:eastAsia="en-ZA"/>
        </w:rPr>
        <w:t>are</w:t>
      </w:r>
      <w:r w:rsidRPr="00074E31">
        <w:rPr>
          <w:rFonts w:asciiTheme="minorHAnsi" w:hAnsiTheme="minorHAnsi" w:cstheme="minorHAnsi"/>
          <w:color w:val="000000"/>
          <w:sz w:val="26"/>
          <w:szCs w:val="26"/>
          <w:lang w:eastAsia="en-ZA"/>
        </w:rPr>
        <w:t xml:space="preserve"> in my view</w:t>
      </w:r>
      <w:r>
        <w:rPr>
          <w:rFonts w:asciiTheme="minorHAnsi" w:hAnsiTheme="minorHAnsi" w:cstheme="minorHAnsi"/>
          <w:color w:val="000000"/>
          <w:sz w:val="26"/>
          <w:szCs w:val="26"/>
          <w:lang w:eastAsia="en-ZA"/>
        </w:rPr>
        <w:t xml:space="preserve"> equally applicable </w:t>
      </w:r>
      <w:r w:rsidRPr="00074E31">
        <w:rPr>
          <w:rFonts w:asciiTheme="minorHAnsi" w:hAnsiTheme="minorHAnsi" w:cstheme="minorHAnsi"/>
          <w:color w:val="000000"/>
          <w:sz w:val="26"/>
          <w:szCs w:val="26"/>
          <w:lang w:eastAsia="en-ZA"/>
        </w:rPr>
        <w:t xml:space="preserve">to applications </w:t>
      </w:r>
      <w:r w:rsidR="00DB069E">
        <w:rPr>
          <w:rFonts w:asciiTheme="minorHAnsi" w:hAnsiTheme="minorHAnsi" w:cstheme="minorHAnsi"/>
          <w:color w:val="000000"/>
          <w:sz w:val="26"/>
          <w:szCs w:val="26"/>
          <w:lang w:eastAsia="en-ZA"/>
        </w:rPr>
        <w:t xml:space="preserve">brought in the Magistrates’ court </w:t>
      </w:r>
      <w:r w:rsidRPr="00074E31">
        <w:rPr>
          <w:rFonts w:asciiTheme="minorHAnsi" w:hAnsiTheme="minorHAnsi" w:cstheme="minorHAnsi"/>
          <w:color w:val="000000"/>
          <w:sz w:val="26"/>
          <w:szCs w:val="26"/>
          <w:lang w:eastAsia="en-ZA"/>
        </w:rPr>
        <w:t>in terms of s 66 of the Act read with Rule 43A</w:t>
      </w:r>
      <w:r>
        <w:rPr>
          <w:rFonts w:asciiTheme="minorHAnsi" w:hAnsiTheme="minorHAnsi" w:cstheme="minorHAnsi"/>
          <w:color w:val="000000"/>
          <w:sz w:val="26"/>
          <w:szCs w:val="26"/>
          <w:lang w:eastAsia="en-ZA"/>
        </w:rPr>
        <w:t>, as in</w:t>
      </w:r>
      <w:r>
        <w:rPr>
          <w:rFonts w:asciiTheme="minorHAnsi" w:hAnsiTheme="minorHAnsi" w:cstheme="minorHAnsi"/>
          <w:i/>
          <w:color w:val="000000"/>
          <w:sz w:val="26"/>
          <w:szCs w:val="26"/>
          <w:lang w:eastAsia="en-ZA"/>
        </w:rPr>
        <w:t xml:space="preserve"> </w:t>
      </w:r>
      <w:proofErr w:type="spellStart"/>
      <w:r>
        <w:rPr>
          <w:rFonts w:asciiTheme="minorHAnsi" w:hAnsiTheme="minorHAnsi" w:cstheme="minorHAnsi"/>
          <w:i/>
          <w:color w:val="000000"/>
          <w:sz w:val="26"/>
          <w:szCs w:val="26"/>
          <w:lang w:eastAsia="en-ZA"/>
        </w:rPr>
        <w:t>casu</w:t>
      </w:r>
      <w:proofErr w:type="spellEnd"/>
      <w:r w:rsidRPr="00074E31">
        <w:rPr>
          <w:rFonts w:asciiTheme="minorHAnsi" w:hAnsiTheme="minorHAnsi" w:cstheme="minorHAnsi"/>
          <w:color w:val="000000"/>
          <w:sz w:val="26"/>
          <w:szCs w:val="26"/>
          <w:lang w:eastAsia="en-ZA"/>
        </w:rPr>
        <w:t xml:space="preserve">. </w:t>
      </w:r>
      <w:r w:rsidR="009C2BB5">
        <w:rPr>
          <w:rFonts w:asciiTheme="minorHAnsi" w:hAnsiTheme="minorHAnsi" w:cstheme="minorHAnsi"/>
          <w:color w:val="000000"/>
          <w:sz w:val="26"/>
          <w:szCs w:val="26"/>
          <w:lang w:eastAsia="en-ZA"/>
        </w:rPr>
        <w:t xml:space="preserve">Having regard to </w:t>
      </w:r>
      <w:proofErr w:type="spellStart"/>
      <w:r w:rsidR="009C2BB5">
        <w:rPr>
          <w:rFonts w:asciiTheme="minorHAnsi" w:hAnsiTheme="minorHAnsi" w:cstheme="minorHAnsi"/>
          <w:i/>
          <w:color w:val="000000"/>
          <w:sz w:val="26"/>
          <w:szCs w:val="26"/>
          <w:lang w:eastAsia="en-ZA"/>
        </w:rPr>
        <w:t>Mokebe</w:t>
      </w:r>
      <w:proofErr w:type="spellEnd"/>
      <w:r w:rsidRPr="00074E31">
        <w:rPr>
          <w:rFonts w:asciiTheme="minorHAnsi" w:hAnsiTheme="minorHAnsi" w:cstheme="minorHAnsi"/>
          <w:color w:val="000000"/>
          <w:sz w:val="26"/>
          <w:szCs w:val="26"/>
          <w:lang w:eastAsia="en-ZA"/>
        </w:rPr>
        <w:t xml:space="preserve">, the following guiding principles </w:t>
      </w:r>
      <w:r w:rsidR="00914721">
        <w:rPr>
          <w:rFonts w:asciiTheme="minorHAnsi" w:hAnsiTheme="minorHAnsi" w:cstheme="minorHAnsi"/>
          <w:color w:val="000000"/>
          <w:sz w:val="26"/>
          <w:szCs w:val="26"/>
          <w:lang w:eastAsia="en-ZA"/>
        </w:rPr>
        <w:t xml:space="preserve">are </w:t>
      </w:r>
      <w:r w:rsidRPr="00074E31">
        <w:rPr>
          <w:rFonts w:asciiTheme="minorHAnsi" w:hAnsiTheme="minorHAnsi" w:cstheme="minorHAnsi"/>
          <w:color w:val="000000"/>
          <w:sz w:val="26"/>
          <w:szCs w:val="26"/>
          <w:lang w:eastAsia="en-ZA"/>
        </w:rPr>
        <w:t xml:space="preserve">relevant to applications in terms of s 66 </w:t>
      </w:r>
      <w:r>
        <w:rPr>
          <w:rFonts w:asciiTheme="minorHAnsi" w:hAnsiTheme="minorHAnsi" w:cstheme="minorHAnsi"/>
          <w:color w:val="000000"/>
          <w:sz w:val="26"/>
          <w:szCs w:val="26"/>
          <w:lang w:eastAsia="en-ZA"/>
        </w:rPr>
        <w:t>of the Act read with</w:t>
      </w:r>
      <w:r w:rsidRPr="00074E31">
        <w:rPr>
          <w:rFonts w:asciiTheme="minorHAnsi" w:hAnsiTheme="minorHAnsi" w:cstheme="minorHAnsi"/>
          <w:color w:val="000000"/>
          <w:sz w:val="26"/>
          <w:szCs w:val="26"/>
          <w:lang w:eastAsia="en-ZA"/>
        </w:rPr>
        <w:t xml:space="preserve"> Rule 43A</w:t>
      </w:r>
      <w:r w:rsidR="00914721">
        <w:rPr>
          <w:rFonts w:asciiTheme="minorHAnsi" w:hAnsiTheme="minorHAnsi" w:cstheme="minorHAnsi"/>
          <w:color w:val="000000"/>
          <w:sz w:val="26"/>
          <w:szCs w:val="26"/>
          <w:lang w:eastAsia="en-ZA"/>
        </w:rPr>
        <w:t>:</w:t>
      </w:r>
    </w:p>
    <w:p w:rsidR="00074E31" w:rsidRPr="00074E31" w:rsidRDefault="00074E31" w:rsidP="00074E31">
      <w:pPr>
        <w:pStyle w:val="FootnoteText"/>
        <w:numPr>
          <w:ilvl w:val="0"/>
          <w:numId w:val="7"/>
        </w:numPr>
        <w:spacing w:line="360" w:lineRule="auto"/>
        <w:jc w:val="both"/>
        <w:rPr>
          <w:rFonts w:asciiTheme="minorHAnsi" w:hAnsiTheme="minorHAnsi" w:cstheme="minorHAnsi"/>
          <w:sz w:val="26"/>
          <w:szCs w:val="26"/>
          <w:lang w:val="en-US"/>
        </w:rPr>
      </w:pPr>
      <w:r w:rsidRPr="00074E31">
        <w:rPr>
          <w:rFonts w:asciiTheme="minorHAnsi" w:hAnsiTheme="minorHAnsi" w:cstheme="minorHAnsi"/>
          <w:sz w:val="26"/>
          <w:szCs w:val="26"/>
        </w:rPr>
        <w:t xml:space="preserve">The court is obliged to set a reserve price, after considering the provisions of Rule </w:t>
      </w:r>
      <w:proofErr w:type="gramStart"/>
      <w:r w:rsidRPr="00074E31">
        <w:rPr>
          <w:rFonts w:asciiTheme="minorHAnsi" w:hAnsiTheme="minorHAnsi" w:cstheme="minorHAnsi"/>
          <w:sz w:val="26"/>
          <w:szCs w:val="26"/>
        </w:rPr>
        <w:t>43A(</w:t>
      </w:r>
      <w:proofErr w:type="gramEnd"/>
      <w:r w:rsidRPr="00074E31">
        <w:rPr>
          <w:rFonts w:asciiTheme="minorHAnsi" w:hAnsiTheme="minorHAnsi" w:cstheme="minorHAnsi"/>
          <w:sz w:val="26"/>
          <w:szCs w:val="26"/>
        </w:rPr>
        <w:t>9)(a) and Rule 43A(9)(b), in respect of an application in terms of in terms of Section 66(1) of the Act, where the facts of the matter so require and where the property to be declared specially executable is the primary residence of the debtor. By parity of reasoning, the court may grant an application in terms of Section 66(1) of the Act read with Rule 43A without setting a reserve price</w:t>
      </w:r>
      <w:r w:rsidR="00182462">
        <w:rPr>
          <w:rFonts w:asciiTheme="minorHAnsi" w:hAnsiTheme="minorHAnsi" w:cstheme="minorHAnsi"/>
          <w:sz w:val="26"/>
          <w:szCs w:val="26"/>
        </w:rPr>
        <w:t xml:space="preserve"> where the </w:t>
      </w:r>
      <w:r w:rsidR="00182462">
        <w:rPr>
          <w:rFonts w:asciiTheme="minorHAnsi" w:hAnsiTheme="minorHAnsi" w:cstheme="minorHAnsi"/>
          <w:sz w:val="26"/>
          <w:szCs w:val="26"/>
        </w:rPr>
        <w:lastRenderedPageBreak/>
        <w:t>property sought to be declared specially executable comprises residential immovable property or the primary residence of the judgment debtor</w:t>
      </w:r>
      <w:r w:rsidRPr="00074E31">
        <w:rPr>
          <w:rFonts w:asciiTheme="minorHAnsi" w:hAnsiTheme="minorHAnsi" w:cstheme="minorHAnsi"/>
          <w:sz w:val="26"/>
          <w:szCs w:val="26"/>
        </w:rPr>
        <w:t>, where the facts so require;</w:t>
      </w:r>
    </w:p>
    <w:p w:rsidR="00074E31" w:rsidRDefault="00074E31" w:rsidP="00074E31">
      <w:pPr>
        <w:pStyle w:val="FootnoteText"/>
        <w:spacing w:line="360" w:lineRule="auto"/>
        <w:ind w:left="1571"/>
        <w:jc w:val="both"/>
        <w:rPr>
          <w:rFonts w:asciiTheme="minorHAnsi" w:hAnsiTheme="minorHAnsi" w:cstheme="minorHAnsi"/>
          <w:sz w:val="26"/>
          <w:szCs w:val="26"/>
        </w:rPr>
      </w:pPr>
    </w:p>
    <w:p w:rsidR="00914721" w:rsidRDefault="00D05349" w:rsidP="00074E31">
      <w:pPr>
        <w:pStyle w:val="FootnoteText"/>
        <w:numPr>
          <w:ilvl w:val="0"/>
          <w:numId w:val="7"/>
        </w:numPr>
        <w:spacing w:line="360" w:lineRule="auto"/>
        <w:jc w:val="both"/>
        <w:rPr>
          <w:rFonts w:asciiTheme="minorHAnsi" w:hAnsiTheme="minorHAnsi" w:cstheme="minorHAnsi"/>
          <w:sz w:val="26"/>
          <w:szCs w:val="26"/>
        </w:rPr>
      </w:pPr>
      <w:r>
        <w:rPr>
          <w:rFonts w:asciiTheme="minorHAnsi" w:hAnsiTheme="minorHAnsi" w:cstheme="minorHAnsi"/>
          <w:sz w:val="26"/>
          <w:szCs w:val="26"/>
        </w:rPr>
        <w:t>W</w:t>
      </w:r>
      <w:r w:rsidR="00074E31" w:rsidRPr="00074E31">
        <w:rPr>
          <w:rFonts w:asciiTheme="minorHAnsi" w:hAnsiTheme="minorHAnsi" w:cstheme="minorHAnsi"/>
          <w:sz w:val="26"/>
          <w:szCs w:val="26"/>
        </w:rPr>
        <w:t>here a reserve price to</w:t>
      </w:r>
      <w:r w:rsidR="00074E31" w:rsidRPr="00625380">
        <w:t xml:space="preserve"> </w:t>
      </w:r>
      <w:r w:rsidR="00074E31" w:rsidRPr="009C2BB5">
        <w:rPr>
          <w:rFonts w:asciiTheme="minorHAnsi" w:hAnsiTheme="minorHAnsi" w:cstheme="minorHAnsi"/>
          <w:sz w:val="26"/>
          <w:szCs w:val="26"/>
        </w:rPr>
        <w:t>be set exceeds the value of the property to be declared specially executable</w:t>
      </w:r>
      <w:r w:rsidR="00C648EE">
        <w:rPr>
          <w:rFonts w:asciiTheme="minorHAnsi" w:hAnsiTheme="minorHAnsi" w:cstheme="minorHAnsi"/>
          <w:sz w:val="26"/>
          <w:szCs w:val="26"/>
        </w:rPr>
        <w:t xml:space="preserve">, such as to denude </w:t>
      </w:r>
      <w:r w:rsidR="00C648EE" w:rsidRPr="00C648EE">
        <w:rPr>
          <w:rFonts w:asciiTheme="minorHAnsi" w:hAnsiTheme="minorHAnsi" w:cstheme="minorHAnsi"/>
          <w:color w:val="000000"/>
          <w:sz w:val="26"/>
          <w:szCs w:val="26"/>
          <w:lang w:eastAsia="en-ZA"/>
        </w:rPr>
        <w:t>any equity which may be realised between the reserve price and the market value of the property</w:t>
      </w:r>
      <w:r w:rsidR="00182462">
        <w:rPr>
          <w:rFonts w:asciiTheme="minorHAnsi" w:hAnsiTheme="minorHAnsi" w:cstheme="minorHAnsi"/>
          <w:color w:val="000000"/>
          <w:sz w:val="26"/>
          <w:szCs w:val="26"/>
          <w:lang w:eastAsia="en-ZA"/>
        </w:rPr>
        <w:t xml:space="preserve"> (</w:t>
      </w:r>
      <w:r w:rsidR="00C648EE">
        <w:rPr>
          <w:rFonts w:asciiTheme="minorHAnsi" w:hAnsiTheme="minorHAnsi" w:cstheme="minorHAnsi"/>
          <w:sz w:val="26"/>
          <w:szCs w:val="26"/>
        </w:rPr>
        <w:t>such factor being relevant to the decision as to whether or not a reserve price should be set</w:t>
      </w:r>
      <w:r w:rsidR="00182462">
        <w:rPr>
          <w:rFonts w:asciiTheme="minorHAnsi" w:hAnsiTheme="minorHAnsi" w:cstheme="minorHAnsi"/>
          <w:sz w:val="26"/>
          <w:szCs w:val="26"/>
        </w:rPr>
        <w:t>)</w:t>
      </w:r>
      <w:r w:rsidR="00C648EE">
        <w:rPr>
          <w:rFonts w:asciiTheme="minorHAnsi" w:hAnsiTheme="minorHAnsi" w:cstheme="minorHAnsi"/>
          <w:sz w:val="26"/>
          <w:szCs w:val="26"/>
        </w:rPr>
        <w:t xml:space="preserve"> </w:t>
      </w:r>
      <w:r>
        <w:rPr>
          <w:rFonts w:asciiTheme="minorHAnsi" w:hAnsiTheme="minorHAnsi" w:cstheme="minorHAnsi"/>
          <w:sz w:val="26"/>
          <w:szCs w:val="26"/>
        </w:rPr>
        <w:t xml:space="preserve">the court may </w:t>
      </w:r>
      <w:r w:rsidR="00914721">
        <w:rPr>
          <w:rFonts w:asciiTheme="minorHAnsi" w:hAnsiTheme="minorHAnsi" w:cstheme="minorHAnsi"/>
          <w:sz w:val="26"/>
          <w:szCs w:val="26"/>
        </w:rPr>
        <w:t>still grant the application</w:t>
      </w:r>
      <w:r w:rsidR="00DC674F">
        <w:rPr>
          <w:rFonts w:asciiTheme="minorHAnsi" w:hAnsiTheme="minorHAnsi" w:cstheme="minorHAnsi"/>
          <w:sz w:val="26"/>
          <w:szCs w:val="26"/>
        </w:rPr>
        <w:t xml:space="preserve"> where </w:t>
      </w:r>
      <w:r w:rsidR="00C648EE">
        <w:rPr>
          <w:rFonts w:asciiTheme="minorHAnsi" w:hAnsiTheme="minorHAnsi" w:cstheme="minorHAnsi"/>
          <w:sz w:val="26"/>
          <w:szCs w:val="26"/>
        </w:rPr>
        <w:t xml:space="preserve">other </w:t>
      </w:r>
      <w:r w:rsidR="00DC674F">
        <w:rPr>
          <w:rFonts w:asciiTheme="minorHAnsi" w:hAnsiTheme="minorHAnsi" w:cstheme="minorHAnsi"/>
          <w:sz w:val="26"/>
          <w:szCs w:val="26"/>
        </w:rPr>
        <w:t xml:space="preserve">considerations </w:t>
      </w:r>
      <w:r w:rsidR="00C648EE">
        <w:rPr>
          <w:rFonts w:asciiTheme="minorHAnsi" w:hAnsiTheme="minorHAnsi" w:cstheme="minorHAnsi"/>
          <w:sz w:val="26"/>
          <w:szCs w:val="26"/>
        </w:rPr>
        <w:t xml:space="preserve">relevant to the </w:t>
      </w:r>
      <w:r w:rsidR="00DC674F">
        <w:rPr>
          <w:rFonts w:asciiTheme="minorHAnsi" w:hAnsiTheme="minorHAnsi" w:cstheme="minorHAnsi"/>
          <w:sz w:val="26"/>
          <w:szCs w:val="26"/>
        </w:rPr>
        <w:t>grant of an order</w:t>
      </w:r>
      <w:r w:rsidR="00C648EE">
        <w:rPr>
          <w:rFonts w:asciiTheme="minorHAnsi" w:hAnsiTheme="minorHAnsi" w:cstheme="minorHAnsi"/>
          <w:sz w:val="26"/>
          <w:szCs w:val="26"/>
        </w:rPr>
        <w:t xml:space="preserve"> declaring the property specially executable</w:t>
      </w:r>
      <w:r w:rsidR="00182462">
        <w:rPr>
          <w:rFonts w:asciiTheme="minorHAnsi" w:hAnsiTheme="minorHAnsi" w:cstheme="minorHAnsi"/>
          <w:sz w:val="26"/>
          <w:szCs w:val="26"/>
        </w:rPr>
        <w:t xml:space="preserve"> (alluded to earlier in the judgment)</w:t>
      </w:r>
      <w:r w:rsidR="00C648EE">
        <w:rPr>
          <w:rFonts w:asciiTheme="minorHAnsi" w:hAnsiTheme="minorHAnsi" w:cstheme="minorHAnsi"/>
          <w:sz w:val="26"/>
          <w:szCs w:val="26"/>
        </w:rPr>
        <w:t xml:space="preserve"> </w:t>
      </w:r>
      <w:r w:rsidR="00E01AA0">
        <w:rPr>
          <w:rFonts w:asciiTheme="minorHAnsi" w:hAnsiTheme="minorHAnsi" w:cstheme="minorHAnsi"/>
          <w:sz w:val="26"/>
          <w:szCs w:val="26"/>
        </w:rPr>
        <w:t>warrant</w:t>
      </w:r>
      <w:r w:rsidR="00C648EE">
        <w:rPr>
          <w:rFonts w:asciiTheme="minorHAnsi" w:hAnsiTheme="minorHAnsi" w:cstheme="minorHAnsi"/>
          <w:sz w:val="26"/>
          <w:szCs w:val="26"/>
        </w:rPr>
        <w:t xml:space="preserve"> the grant of </w:t>
      </w:r>
      <w:r w:rsidR="00182462">
        <w:rPr>
          <w:rFonts w:asciiTheme="minorHAnsi" w:hAnsiTheme="minorHAnsi" w:cstheme="minorHAnsi"/>
          <w:sz w:val="26"/>
          <w:szCs w:val="26"/>
        </w:rPr>
        <w:t xml:space="preserve">such an </w:t>
      </w:r>
      <w:r w:rsidR="00C648EE">
        <w:rPr>
          <w:rFonts w:asciiTheme="minorHAnsi" w:hAnsiTheme="minorHAnsi" w:cstheme="minorHAnsi"/>
          <w:sz w:val="26"/>
          <w:szCs w:val="26"/>
        </w:rPr>
        <w:t>order.</w:t>
      </w:r>
      <w:r w:rsidR="00E01AA0">
        <w:rPr>
          <w:rStyle w:val="FootnoteReference"/>
          <w:rFonts w:asciiTheme="minorHAnsi" w:hAnsiTheme="minorHAnsi" w:cstheme="minorHAnsi"/>
          <w:sz w:val="26"/>
          <w:szCs w:val="26"/>
        </w:rPr>
        <w:footnoteReference w:id="14"/>
      </w:r>
      <w:r w:rsidR="00914721">
        <w:rPr>
          <w:rFonts w:asciiTheme="minorHAnsi" w:hAnsiTheme="minorHAnsi" w:cstheme="minorHAnsi"/>
          <w:sz w:val="26"/>
          <w:szCs w:val="26"/>
        </w:rPr>
        <w:t xml:space="preserve"> </w:t>
      </w:r>
      <w:r>
        <w:rPr>
          <w:rFonts w:asciiTheme="minorHAnsi" w:hAnsiTheme="minorHAnsi" w:cstheme="minorHAnsi"/>
          <w:sz w:val="26"/>
          <w:szCs w:val="26"/>
        </w:rPr>
        <w:t xml:space="preserve"> </w:t>
      </w:r>
    </w:p>
    <w:p w:rsidR="00914721" w:rsidRDefault="00914721" w:rsidP="00914721">
      <w:pPr>
        <w:pStyle w:val="ListParagraph"/>
        <w:rPr>
          <w:rFonts w:asciiTheme="minorHAnsi" w:hAnsiTheme="minorHAnsi" w:cstheme="minorHAnsi"/>
          <w:sz w:val="26"/>
          <w:szCs w:val="26"/>
        </w:rPr>
      </w:pPr>
    </w:p>
    <w:p w:rsidR="00C93BA0" w:rsidRDefault="00182462"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the circumstances and f</w:t>
      </w:r>
      <w:r w:rsidR="00AC643F">
        <w:rPr>
          <w:rFonts w:asciiTheme="minorHAnsi" w:hAnsiTheme="minorHAnsi" w:cstheme="minorHAnsi"/>
          <w:sz w:val="26"/>
          <w:szCs w:val="26"/>
        </w:rPr>
        <w:t>or all the reasons given</w:t>
      </w:r>
      <w:r w:rsidR="00217362">
        <w:rPr>
          <w:rFonts w:asciiTheme="minorHAnsi" w:hAnsiTheme="minorHAnsi" w:cstheme="minorHAnsi"/>
          <w:sz w:val="26"/>
          <w:szCs w:val="26"/>
        </w:rPr>
        <w:t xml:space="preserve">, the </w:t>
      </w:r>
      <w:r w:rsidR="00877484">
        <w:rPr>
          <w:rFonts w:asciiTheme="minorHAnsi" w:hAnsiTheme="minorHAnsi" w:cstheme="minorHAnsi"/>
          <w:sz w:val="26"/>
          <w:szCs w:val="26"/>
        </w:rPr>
        <w:t xml:space="preserve">appeal should succeed. Counsel for the appellant </w:t>
      </w:r>
      <w:r w:rsidR="00AC643F">
        <w:rPr>
          <w:rFonts w:asciiTheme="minorHAnsi" w:hAnsiTheme="minorHAnsi" w:cstheme="minorHAnsi"/>
          <w:sz w:val="26"/>
          <w:szCs w:val="26"/>
        </w:rPr>
        <w:t xml:space="preserve">agreed or </w:t>
      </w:r>
      <w:r w:rsidR="00877484">
        <w:rPr>
          <w:rFonts w:asciiTheme="minorHAnsi" w:hAnsiTheme="minorHAnsi" w:cstheme="minorHAnsi"/>
          <w:sz w:val="26"/>
          <w:szCs w:val="26"/>
        </w:rPr>
        <w:t xml:space="preserve">conceded at the hearing that the </w:t>
      </w:r>
      <w:r w:rsidR="00217362">
        <w:rPr>
          <w:rFonts w:asciiTheme="minorHAnsi" w:hAnsiTheme="minorHAnsi" w:cstheme="minorHAnsi"/>
          <w:sz w:val="26"/>
          <w:szCs w:val="26"/>
        </w:rPr>
        <w:t xml:space="preserve">matter should be remitted to the Magistrates Court for proper </w:t>
      </w:r>
      <w:r w:rsidR="00877484">
        <w:rPr>
          <w:rFonts w:asciiTheme="minorHAnsi" w:hAnsiTheme="minorHAnsi" w:cstheme="minorHAnsi"/>
          <w:sz w:val="26"/>
          <w:szCs w:val="26"/>
        </w:rPr>
        <w:t>re</w:t>
      </w:r>
      <w:r w:rsidR="00217362">
        <w:rPr>
          <w:rFonts w:asciiTheme="minorHAnsi" w:hAnsiTheme="minorHAnsi" w:cstheme="minorHAnsi"/>
          <w:sz w:val="26"/>
          <w:szCs w:val="26"/>
        </w:rPr>
        <w:t xml:space="preserve">consideration </w:t>
      </w:r>
      <w:r w:rsidR="00877484">
        <w:rPr>
          <w:rFonts w:asciiTheme="minorHAnsi" w:hAnsiTheme="minorHAnsi" w:cstheme="minorHAnsi"/>
          <w:sz w:val="26"/>
          <w:szCs w:val="26"/>
        </w:rPr>
        <w:t xml:space="preserve">of the application </w:t>
      </w:r>
      <w:r w:rsidR="00217362">
        <w:rPr>
          <w:rFonts w:asciiTheme="minorHAnsi" w:hAnsiTheme="minorHAnsi" w:cstheme="minorHAnsi"/>
          <w:sz w:val="26"/>
          <w:szCs w:val="26"/>
        </w:rPr>
        <w:t xml:space="preserve">on its </w:t>
      </w:r>
      <w:r w:rsidR="00D74590">
        <w:rPr>
          <w:rFonts w:asciiTheme="minorHAnsi" w:hAnsiTheme="minorHAnsi" w:cstheme="minorHAnsi"/>
          <w:sz w:val="26"/>
          <w:szCs w:val="26"/>
        </w:rPr>
        <w:t>facts in accordance with the peremptory provisions of Rule 43A</w:t>
      </w:r>
      <w:r w:rsidR="001F78E5">
        <w:rPr>
          <w:rFonts w:asciiTheme="minorHAnsi" w:hAnsiTheme="minorHAnsi" w:cstheme="minorHAnsi"/>
          <w:sz w:val="26"/>
          <w:szCs w:val="26"/>
        </w:rPr>
        <w:t xml:space="preserve"> read with s 66 of the Act </w:t>
      </w:r>
      <w:r w:rsidR="00D74590">
        <w:rPr>
          <w:rFonts w:asciiTheme="minorHAnsi" w:hAnsiTheme="minorHAnsi" w:cstheme="minorHAnsi"/>
          <w:sz w:val="26"/>
          <w:szCs w:val="26"/>
        </w:rPr>
        <w:t>as outlined in this judgment.</w:t>
      </w:r>
    </w:p>
    <w:p w:rsidR="00C93BA0" w:rsidRPr="0066453E" w:rsidRDefault="00C93BA0" w:rsidP="00C93BA0">
      <w:pPr>
        <w:pStyle w:val="ListParagraph"/>
        <w:rPr>
          <w:rFonts w:asciiTheme="minorHAnsi" w:hAnsiTheme="minorHAnsi" w:cstheme="minorHAnsi"/>
          <w:sz w:val="26"/>
          <w:szCs w:val="26"/>
        </w:rPr>
      </w:pPr>
    </w:p>
    <w:p w:rsidR="00C93BA0" w:rsidRDefault="00217362"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general rule is that costs follow the result. Although the respondent chose not to oppose the appeal, the appeal process </w:t>
      </w:r>
      <w:r w:rsidR="008D175C">
        <w:rPr>
          <w:rFonts w:asciiTheme="minorHAnsi" w:hAnsiTheme="minorHAnsi" w:cstheme="minorHAnsi"/>
          <w:sz w:val="26"/>
          <w:szCs w:val="26"/>
        </w:rPr>
        <w:t>is an extension of the recovery process</w:t>
      </w:r>
      <w:r w:rsidR="00D74590">
        <w:rPr>
          <w:rFonts w:asciiTheme="minorHAnsi" w:hAnsiTheme="minorHAnsi" w:cstheme="minorHAnsi"/>
          <w:sz w:val="26"/>
          <w:szCs w:val="26"/>
        </w:rPr>
        <w:t>,</w:t>
      </w:r>
      <w:r w:rsidR="008D175C">
        <w:rPr>
          <w:rFonts w:asciiTheme="minorHAnsi" w:hAnsiTheme="minorHAnsi" w:cstheme="minorHAnsi"/>
          <w:sz w:val="26"/>
          <w:szCs w:val="26"/>
        </w:rPr>
        <w:t xml:space="preserve"> being</w:t>
      </w:r>
      <w:r>
        <w:rPr>
          <w:rFonts w:asciiTheme="minorHAnsi" w:hAnsiTheme="minorHAnsi" w:cstheme="minorHAnsi"/>
          <w:sz w:val="26"/>
          <w:szCs w:val="26"/>
        </w:rPr>
        <w:t xml:space="preserve"> part of the enforcement of the judgment debt</w:t>
      </w:r>
      <w:r w:rsidR="008D175C">
        <w:rPr>
          <w:rFonts w:asciiTheme="minorHAnsi" w:hAnsiTheme="minorHAnsi" w:cstheme="minorHAnsi"/>
          <w:sz w:val="26"/>
          <w:szCs w:val="26"/>
        </w:rPr>
        <w:t>.</w:t>
      </w:r>
      <w:r w:rsidR="008D175C">
        <w:rPr>
          <w:rStyle w:val="FootnoteReference"/>
          <w:rFonts w:asciiTheme="minorHAnsi" w:hAnsiTheme="minorHAnsi" w:cstheme="minorHAnsi"/>
          <w:sz w:val="26"/>
          <w:szCs w:val="26"/>
        </w:rPr>
        <w:footnoteReference w:id="15"/>
      </w:r>
      <w:r>
        <w:rPr>
          <w:rFonts w:asciiTheme="minorHAnsi" w:hAnsiTheme="minorHAnsi" w:cstheme="minorHAnsi"/>
          <w:sz w:val="26"/>
          <w:szCs w:val="26"/>
        </w:rPr>
        <w:t xml:space="preserve"> </w:t>
      </w:r>
      <w:r w:rsidR="008D175C">
        <w:rPr>
          <w:rFonts w:asciiTheme="minorHAnsi" w:hAnsiTheme="minorHAnsi" w:cstheme="minorHAnsi"/>
          <w:sz w:val="26"/>
          <w:szCs w:val="26"/>
        </w:rPr>
        <w:t xml:space="preserve">The appellant was impelled by a failure on the part of the court below to </w:t>
      </w:r>
      <w:r w:rsidR="00D74590">
        <w:rPr>
          <w:rFonts w:asciiTheme="minorHAnsi" w:hAnsiTheme="minorHAnsi" w:cstheme="minorHAnsi"/>
          <w:sz w:val="26"/>
          <w:szCs w:val="26"/>
        </w:rPr>
        <w:t xml:space="preserve">correctly </w:t>
      </w:r>
      <w:r w:rsidR="008D175C">
        <w:rPr>
          <w:rFonts w:asciiTheme="minorHAnsi" w:hAnsiTheme="minorHAnsi" w:cstheme="minorHAnsi"/>
          <w:sz w:val="26"/>
          <w:szCs w:val="26"/>
        </w:rPr>
        <w:t xml:space="preserve">apply </w:t>
      </w:r>
      <w:r w:rsidR="00D74590">
        <w:rPr>
          <w:rFonts w:asciiTheme="minorHAnsi" w:hAnsiTheme="minorHAnsi" w:cstheme="minorHAnsi"/>
          <w:sz w:val="26"/>
          <w:szCs w:val="26"/>
        </w:rPr>
        <w:t>the peremptory provisions of Rule 43A and established</w:t>
      </w:r>
      <w:r w:rsidR="008D175C">
        <w:rPr>
          <w:rFonts w:asciiTheme="minorHAnsi" w:hAnsiTheme="minorHAnsi" w:cstheme="minorHAnsi"/>
          <w:sz w:val="26"/>
          <w:szCs w:val="26"/>
        </w:rPr>
        <w:t xml:space="preserve"> legal principles </w:t>
      </w:r>
      <w:r w:rsidR="00FA3C77">
        <w:rPr>
          <w:rFonts w:asciiTheme="minorHAnsi" w:hAnsiTheme="minorHAnsi" w:cstheme="minorHAnsi"/>
          <w:sz w:val="26"/>
          <w:szCs w:val="26"/>
        </w:rPr>
        <w:t>in relation to</w:t>
      </w:r>
      <w:r w:rsidR="008D175C">
        <w:rPr>
          <w:rFonts w:asciiTheme="minorHAnsi" w:hAnsiTheme="minorHAnsi" w:cstheme="minorHAnsi"/>
          <w:sz w:val="26"/>
          <w:szCs w:val="26"/>
        </w:rPr>
        <w:t xml:space="preserve"> </w:t>
      </w:r>
      <w:r w:rsidR="00182462">
        <w:rPr>
          <w:rFonts w:asciiTheme="minorHAnsi" w:hAnsiTheme="minorHAnsi" w:cstheme="minorHAnsi"/>
          <w:sz w:val="26"/>
          <w:szCs w:val="26"/>
        </w:rPr>
        <w:t>execution against immovable residential</w:t>
      </w:r>
      <w:r w:rsidR="008D175C">
        <w:rPr>
          <w:rFonts w:asciiTheme="minorHAnsi" w:hAnsiTheme="minorHAnsi" w:cstheme="minorHAnsi"/>
          <w:sz w:val="26"/>
          <w:szCs w:val="26"/>
        </w:rPr>
        <w:t xml:space="preserve"> property</w:t>
      </w:r>
      <w:r w:rsidR="00FA3C77">
        <w:rPr>
          <w:rFonts w:asciiTheme="minorHAnsi" w:hAnsiTheme="minorHAnsi" w:cstheme="minorHAnsi"/>
          <w:sz w:val="26"/>
          <w:szCs w:val="26"/>
        </w:rPr>
        <w:t xml:space="preserve"> </w:t>
      </w:r>
      <w:r w:rsidR="00AC643F">
        <w:rPr>
          <w:rFonts w:asciiTheme="minorHAnsi" w:hAnsiTheme="minorHAnsi" w:cstheme="minorHAnsi"/>
          <w:sz w:val="26"/>
          <w:szCs w:val="26"/>
        </w:rPr>
        <w:t>in order to</w:t>
      </w:r>
      <w:r w:rsidR="008D175C">
        <w:rPr>
          <w:rFonts w:asciiTheme="minorHAnsi" w:hAnsiTheme="minorHAnsi" w:cstheme="minorHAnsi"/>
          <w:sz w:val="26"/>
          <w:szCs w:val="26"/>
        </w:rPr>
        <w:t xml:space="preserve"> vindicate its </w:t>
      </w:r>
      <w:r w:rsidR="00FA3C77">
        <w:rPr>
          <w:rFonts w:asciiTheme="minorHAnsi" w:hAnsiTheme="minorHAnsi" w:cstheme="minorHAnsi"/>
          <w:sz w:val="26"/>
          <w:szCs w:val="26"/>
        </w:rPr>
        <w:t>right to a remedy provided in law.</w:t>
      </w:r>
      <w:r w:rsidR="008D175C">
        <w:rPr>
          <w:rFonts w:asciiTheme="minorHAnsi" w:hAnsiTheme="minorHAnsi" w:cstheme="minorHAnsi"/>
          <w:sz w:val="26"/>
          <w:szCs w:val="26"/>
        </w:rPr>
        <w:t xml:space="preserve"> The appellant should therefore be entitled to its costs.</w:t>
      </w:r>
    </w:p>
    <w:p w:rsidR="00C93BA0" w:rsidRDefault="00C93BA0" w:rsidP="00C93BA0">
      <w:pPr>
        <w:pStyle w:val="ListParagraph"/>
        <w:rPr>
          <w:rFonts w:asciiTheme="minorHAnsi" w:hAnsiTheme="minorHAnsi" w:cstheme="minorHAnsi"/>
          <w:sz w:val="26"/>
          <w:szCs w:val="26"/>
        </w:rPr>
      </w:pPr>
    </w:p>
    <w:p w:rsidR="00C93BA0" w:rsidRDefault="00C93BA0" w:rsidP="00C93B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the circumstances, the following order is granted:</w:t>
      </w:r>
    </w:p>
    <w:p w:rsidR="00C93BA0" w:rsidRDefault="00C93BA0" w:rsidP="00C93BA0">
      <w:pPr>
        <w:pStyle w:val="ListParagraph"/>
        <w:spacing w:after="200" w:line="360" w:lineRule="auto"/>
        <w:ind w:left="851"/>
        <w:jc w:val="both"/>
        <w:rPr>
          <w:rFonts w:asciiTheme="minorHAnsi" w:hAnsiTheme="minorHAnsi" w:cstheme="minorHAnsi"/>
          <w:b/>
          <w:sz w:val="26"/>
          <w:szCs w:val="26"/>
        </w:rPr>
      </w:pPr>
    </w:p>
    <w:p w:rsidR="00C93BA0" w:rsidRPr="0098343D" w:rsidRDefault="00C93BA0" w:rsidP="00C93BA0">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C93BA0" w:rsidRDefault="00C93BA0" w:rsidP="00C93BA0">
      <w:pPr>
        <w:pStyle w:val="ListParagraph"/>
        <w:numPr>
          <w:ilvl w:val="0"/>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appeal is upheld with costs</w:t>
      </w:r>
      <w:r w:rsidR="00E14413">
        <w:rPr>
          <w:rFonts w:asciiTheme="minorHAnsi" w:hAnsiTheme="minorHAnsi" w:cstheme="minorHAnsi"/>
          <w:sz w:val="26"/>
          <w:szCs w:val="26"/>
        </w:rPr>
        <w:t>.</w:t>
      </w:r>
      <w:r>
        <w:rPr>
          <w:rFonts w:asciiTheme="minorHAnsi" w:hAnsiTheme="minorHAnsi" w:cstheme="minorHAnsi"/>
          <w:sz w:val="26"/>
          <w:szCs w:val="26"/>
        </w:rPr>
        <w:t xml:space="preserve"> </w:t>
      </w:r>
    </w:p>
    <w:p w:rsidR="00C93BA0" w:rsidRPr="00636244" w:rsidRDefault="00C93BA0" w:rsidP="00C93BA0">
      <w:pPr>
        <w:pStyle w:val="ListParagraph"/>
        <w:numPr>
          <w:ilvl w:val="0"/>
          <w:numId w:val="4"/>
        </w:numPr>
        <w:spacing w:after="200" w:line="360" w:lineRule="auto"/>
        <w:jc w:val="both"/>
        <w:rPr>
          <w:rFonts w:asciiTheme="minorHAnsi" w:hAnsiTheme="minorHAnsi" w:cstheme="minorHAnsi"/>
          <w:sz w:val="26"/>
          <w:szCs w:val="26"/>
        </w:rPr>
      </w:pPr>
      <w:r w:rsidRPr="00636244">
        <w:rPr>
          <w:rFonts w:asciiTheme="minorHAnsi" w:hAnsiTheme="minorHAnsi" w:cstheme="minorHAnsi"/>
          <w:sz w:val="26"/>
          <w:szCs w:val="26"/>
        </w:rPr>
        <w:t xml:space="preserve">The </w:t>
      </w:r>
      <w:r>
        <w:rPr>
          <w:rFonts w:asciiTheme="minorHAnsi" w:hAnsiTheme="minorHAnsi" w:cstheme="minorHAnsi"/>
          <w:sz w:val="26"/>
          <w:szCs w:val="26"/>
        </w:rPr>
        <w:t xml:space="preserve">order of the court below </w:t>
      </w:r>
      <w:r w:rsidR="00E14413">
        <w:rPr>
          <w:rFonts w:asciiTheme="minorHAnsi" w:hAnsiTheme="minorHAnsi" w:cstheme="minorHAnsi"/>
          <w:sz w:val="26"/>
          <w:szCs w:val="26"/>
        </w:rPr>
        <w:t>dismissing the application for leave to execute against the immovable property of the respondent</w:t>
      </w:r>
      <w:r>
        <w:rPr>
          <w:rFonts w:asciiTheme="minorHAnsi" w:hAnsiTheme="minorHAnsi" w:cstheme="minorHAnsi"/>
          <w:sz w:val="26"/>
          <w:szCs w:val="26"/>
        </w:rPr>
        <w:t xml:space="preserve"> is set aside and replaced with the following order:</w:t>
      </w:r>
    </w:p>
    <w:p w:rsidR="00C93BA0" w:rsidRPr="00E14413" w:rsidRDefault="00C93BA0" w:rsidP="00C93BA0">
      <w:pPr>
        <w:pStyle w:val="ListParagraph"/>
        <w:spacing w:after="200" w:line="360" w:lineRule="auto"/>
        <w:ind w:left="1418" w:hanging="207"/>
        <w:jc w:val="both"/>
        <w:rPr>
          <w:rFonts w:asciiTheme="minorHAnsi" w:hAnsiTheme="minorHAnsi" w:cstheme="minorHAnsi"/>
          <w:sz w:val="24"/>
          <w:szCs w:val="24"/>
        </w:rPr>
      </w:pPr>
      <w:r w:rsidRPr="00636244">
        <w:rPr>
          <w:rFonts w:asciiTheme="minorHAnsi" w:hAnsiTheme="minorHAnsi" w:cstheme="minorHAnsi"/>
          <w:sz w:val="24"/>
          <w:szCs w:val="24"/>
        </w:rPr>
        <w:t>“</w:t>
      </w:r>
      <w:r>
        <w:rPr>
          <w:rFonts w:asciiTheme="minorHAnsi" w:hAnsiTheme="minorHAnsi" w:cstheme="minorHAnsi"/>
          <w:sz w:val="24"/>
          <w:szCs w:val="24"/>
        </w:rPr>
        <w:tab/>
      </w:r>
      <w:r w:rsidR="00E14413">
        <w:rPr>
          <w:rFonts w:asciiTheme="minorHAnsi" w:hAnsiTheme="minorHAnsi" w:cstheme="minorHAnsi"/>
          <w:sz w:val="24"/>
          <w:szCs w:val="24"/>
        </w:rPr>
        <w:t xml:space="preserve">The application </w:t>
      </w:r>
      <w:r w:rsidR="00D74590">
        <w:rPr>
          <w:rFonts w:asciiTheme="minorHAnsi" w:hAnsiTheme="minorHAnsi" w:cstheme="minorHAnsi"/>
          <w:sz w:val="24"/>
          <w:szCs w:val="24"/>
        </w:rPr>
        <w:t xml:space="preserve">brought by the appellant </w:t>
      </w:r>
      <w:r w:rsidR="00E14413">
        <w:rPr>
          <w:rFonts w:asciiTheme="minorHAnsi" w:hAnsiTheme="minorHAnsi" w:cstheme="minorHAnsi"/>
          <w:sz w:val="24"/>
          <w:szCs w:val="24"/>
        </w:rPr>
        <w:t>for leave to execute against the immovable property described as</w:t>
      </w:r>
      <w:r w:rsidR="00E14413" w:rsidRPr="00E14413">
        <w:rPr>
          <w:rFonts w:asciiTheme="minorHAnsi" w:hAnsiTheme="minorHAnsi" w:cstheme="minorHAnsi"/>
          <w:sz w:val="26"/>
          <w:szCs w:val="26"/>
        </w:rPr>
        <w:t xml:space="preserve"> </w:t>
      </w:r>
      <w:r w:rsidR="00E14413" w:rsidRPr="00E14413">
        <w:rPr>
          <w:rFonts w:asciiTheme="minorHAnsi" w:hAnsiTheme="minorHAnsi" w:cstheme="minorHAnsi"/>
          <w:sz w:val="24"/>
          <w:szCs w:val="24"/>
        </w:rPr>
        <w:t xml:space="preserve">section 65 (being door 65) Le Grand Bernard, 40 </w:t>
      </w:r>
      <w:proofErr w:type="spellStart"/>
      <w:r w:rsidR="00E14413" w:rsidRPr="00E14413">
        <w:rPr>
          <w:rFonts w:asciiTheme="minorHAnsi" w:hAnsiTheme="minorHAnsi" w:cstheme="minorHAnsi"/>
          <w:sz w:val="24"/>
          <w:szCs w:val="24"/>
        </w:rPr>
        <w:t>Ballyclare</w:t>
      </w:r>
      <w:proofErr w:type="spellEnd"/>
      <w:r w:rsidR="00E14413" w:rsidRPr="00E14413">
        <w:rPr>
          <w:rFonts w:asciiTheme="minorHAnsi" w:hAnsiTheme="minorHAnsi" w:cstheme="minorHAnsi"/>
          <w:sz w:val="24"/>
          <w:szCs w:val="24"/>
        </w:rPr>
        <w:t xml:space="preserve"> Drive Bryanston, </w:t>
      </w:r>
      <w:proofErr w:type="spellStart"/>
      <w:r w:rsidR="00E14413" w:rsidRPr="00E14413">
        <w:rPr>
          <w:rFonts w:asciiTheme="minorHAnsi" w:hAnsiTheme="minorHAnsi" w:cstheme="minorHAnsi"/>
          <w:sz w:val="24"/>
          <w:szCs w:val="24"/>
        </w:rPr>
        <w:t>Sandton</w:t>
      </w:r>
      <w:proofErr w:type="spellEnd"/>
      <w:r w:rsidR="00E14413" w:rsidRPr="00E14413">
        <w:rPr>
          <w:rFonts w:asciiTheme="minorHAnsi" w:hAnsiTheme="minorHAnsi" w:cstheme="minorHAnsi"/>
          <w:sz w:val="24"/>
          <w:szCs w:val="24"/>
        </w:rPr>
        <w:t>-North</w:t>
      </w:r>
      <w:r w:rsidR="00D74590">
        <w:rPr>
          <w:rFonts w:asciiTheme="minorHAnsi" w:hAnsiTheme="minorHAnsi" w:cstheme="minorHAnsi"/>
          <w:sz w:val="24"/>
          <w:szCs w:val="24"/>
        </w:rPr>
        <w:t xml:space="preserve"> </w:t>
      </w:r>
      <w:r w:rsidRPr="00636244">
        <w:rPr>
          <w:rFonts w:asciiTheme="minorHAnsi" w:hAnsiTheme="minorHAnsi" w:cstheme="minorHAnsi"/>
          <w:i/>
          <w:sz w:val="24"/>
          <w:szCs w:val="24"/>
        </w:rPr>
        <w:t xml:space="preserve"> </w:t>
      </w:r>
      <w:r w:rsidR="00E14413" w:rsidRPr="00E14413">
        <w:rPr>
          <w:rFonts w:asciiTheme="minorHAnsi" w:hAnsiTheme="minorHAnsi" w:cstheme="minorHAnsi"/>
          <w:sz w:val="24"/>
          <w:szCs w:val="24"/>
        </w:rPr>
        <w:t xml:space="preserve">is referred back to the </w:t>
      </w:r>
      <w:r w:rsidR="00D74590">
        <w:rPr>
          <w:rFonts w:asciiTheme="minorHAnsi" w:hAnsiTheme="minorHAnsi" w:cstheme="minorHAnsi"/>
          <w:sz w:val="24"/>
          <w:szCs w:val="24"/>
        </w:rPr>
        <w:t>M</w:t>
      </w:r>
      <w:r w:rsidR="00E14413" w:rsidRPr="00E14413">
        <w:rPr>
          <w:rFonts w:asciiTheme="minorHAnsi" w:hAnsiTheme="minorHAnsi" w:cstheme="minorHAnsi"/>
          <w:sz w:val="24"/>
          <w:szCs w:val="24"/>
        </w:rPr>
        <w:t>agist</w:t>
      </w:r>
      <w:r w:rsidR="00E14413">
        <w:rPr>
          <w:rFonts w:asciiTheme="minorHAnsi" w:hAnsiTheme="minorHAnsi" w:cstheme="minorHAnsi"/>
          <w:sz w:val="24"/>
          <w:szCs w:val="24"/>
        </w:rPr>
        <w:t xml:space="preserve">rates </w:t>
      </w:r>
      <w:r w:rsidR="00D74590">
        <w:rPr>
          <w:rFonts w:asciiTheme="minorHAnsi" w:hAnsiTheme="minorHAnsi" w:cstheme="minorHAnsi"/>
          <w:sz w:val="24"/>
          <w:szCs w:val="24"/>
        </w:rPr>
        <w:t>C</w:t>
      </w:r>
      <w:r w:rsidR="00E14413">
        <w:rPr>
          <w:rFonts w:asciiTheme="minorHAnsi" w:hAnsiTheme="minorHAnsi" w:cstheme="minorHAnsi"/>
          <w:sz w:val="24"/>
          <w:szCs w:val="24"/>
        </w:rPr>
        <w:t>ourt for reconsideration in accordance with the principles outlined in this judgment.”</w:t>
      </w:r>
    </w:p>
    <w:p w:rsidR="00C93BA0" w:rsidRDefault="00C93BA0" w:rsidP="00C93BA0">
      <w:pPr>
        <w:pStyle w:val="ListParagraph"/>
        <w:rPr>
          <w:rFonts w:asciiTheme="minorHAnsi" w:hAnsiTheme="minorHAnsi" w:cstheme="minorHAnsi"/>
          <w:sz w:val="26"/>
          <w:szCs w:val="26"/>
        </w:rPr>
      </w:pPr>
    </w:p>
    <w:p w:rsidR="00C93BA0" w:rsidRPr="00175B5A" w:rsidRDefault="00C93BA0" w:rsidP="00C93BA0">
      <w:pPr>
        <w:pStyle w:val="ListParagraph"/>
        <w:rPr>
          <w:rFonts w:asciiTheme="minorHAnsi" w:hAnsiTheme="minorHAnsi" w:cstheme="minorHAnsi"/>
          <w:sz w:val="26"/>
          <w:szCs w:val="26"/>
        </w:rPr>
      </w:pPr>
    </w:p>
    <w:p w:rsidR="00C93BA0" w:rsidRPr="00C5002D" w:rsidRDefault="00C93BA0" w:rsidP="00C93BA0">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C93BA0" w:rsidRDefault="00C93BA0" w:rsidP="00C93BA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 xml:space="preserve">A. MAIER-FRAWLEY </w:t>
      </w:r>
    </w:p>
    <w:p w:rsidR="00C93BA0" w:rsidRDefault="00C93BA0" w:rsidP="00C93BA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JUDGE OF THE HIGH COURT,</w:t>
      </w:r>
    </w:p>
    <w:p w:rsidR="00C93BA0" w:rsidRPr="009706D5" w:rsidRDefault="00C93BA0" w:rsidP="00C93BA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GAUTENG DIVISION, JOHANNESBURG</w:t>
      </w:r>
    </w:p>
    <w:p w:rsidR="00C93BA0" w:rsidRDefault="00C93BA0" w:rsidP="00C93BA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93BA0" w:rsidRDefault="00C93BA0" w:rsidP="00C93BA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r>
        <w:rPr>
          <w:rFonts w:asciiTheme="minorHAnsi" w:hAnsiTheme="minorHAnsi" w:cstheme="minorHAnsi"/>
          <w:sz w:val="26"/>
          <w:szCs w:val="26"/>
        </w:rPr>
        <w:t>I agree</w:t>
      </w:r>
    </w:p>
    <w:p w:rsidR="00C93BA0" w:rsidRDefault="00C93BA0" w:rsidP="00C93BA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93BA0" w:rsidRDefault="00C93BA0" w:rsidP="00C93BA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93BA0" w:rsidRPr="00C5002D" w:rsidRDefault="00C93BA0" w:rsidP="00C93BA0">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_________________</w:t>
      </w:r>
    </w:p>
    <w:p w:rsidR="00C93BA0" w:rsidRDefault="00DC674F" w:rsidP="00C93BA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L.B VUMA</w:t>
      </w:r>
    </w:p>
    <w:p w:rsidR="00C93BA0" w:rsidRDefault="00D74590" w:rsidP="00C93BA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ACTING JUDGE OF THE HIGH COURT</w:t>
      </w:r>
      <w:r w:rsidR="00C93BA0">
        <w:rPr>
          <w:rFonts w:asciiTheme="minorHAnsi" w:hAnsiTheme="minorHAnsi" w:cstheme="minorHAnsi"/>
          <w:b/>
          <w:sz w:val="26"/>
          <w:szCs w:val="26"/>
        </w:rPr>
        <w:t>,</w:t>
      </w:r>
    </w:p>
    <w:p w:rsidR="00C93BA0" w:rsidRPr="009706D5" w:rsidRDefault="00C93BA0" w:rsidP="00C93BA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GAUTENG DIVISION, JOHANNESBURG</w:t>
      </w:r>
    </w:p>
    <w:p w:rsidR="00C93BA0" w:rsidRDefault="00C93BA0" w:rsidP="00C93BA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93BA0" w:rsidRDefault="00C93BA0" w:rsidP="00C93BA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93BA0" w:rsidRPr="008E28FB" w:rsidRDefault="00C93BA0" w:rsidP="00C93BA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D74590">
        <w:rPr>
          <w:rFonts w:asciiTheme="minorHAnsi" w:hAnsiTheme="minorHAnsi" w:cstheme="minorHAnsi"/>
          <w:sz w:val="24"/>
          <w:szCs w:val="24"/>
        </w:rPr>
        <w:t>2</w:t>
      </w:r>
      <w:r>
        <w:rPr>
          <w:rFonts w:asciiTheme="minorHAnsi" w:hAnsiTheme="minorHAnsi" w:cstheme="minorHAnsi"/>
          <w:sz w:val="24"/>
          <w:szCs w:val="24"/>
        </w:rPr>
        <w:t xml:space="preserve"> November 2021</w:t>
      </w:r>
    </w:p>
    <w:p w:rsidR="00C93BA0" w:rsidRPr="008E28FB" w:rsidRDefault="00C93BA0" w:rsidP="00C93BA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D74590">
        <w:rPr>
          <w:rFonts w:asciiTheme="minorHAnsi" w:hAnsiTheme="minorHAnsi" w:cstheme="minorHAnsi"/>
          <w:sz w:val="24"/>
          <w:szCs w:val="24"/>
        </w:rPr>
        <w:t>25</w:t>
      </w:r>
      <w:r>
        <w:rPr>
          <w:rFonts w:asciiTheme="minorHAnsi" w:hAnsiTheme="minorHAnsi" w:cstheme="minorHAnsi"/>
          <w:sz w:val="24"/>
          <w:szCs w:val="24"/>
        </w:rPr>
        <w:t xml:space="preserve"> </w:t>
      </w:r>
      <w:r w:rsidR="00D74590">
        <w:rPr>
          <w:rFonts w:asciiTheme="minorHAnsi" w:hAnsiTheme="minorHAnsi" w:cstheme="minorHAnsi"/>
          <w:sz w:val="24"/>
          <w:szCs w:val="24"/>
        </w:rPr>
        <w:t>January</w:t>
      </w:r>
      <w:r>
        <w:rPr>
          <w:rFonts w:asciiTheme="minorHAnsi" w:hAnsiTheme="minorHAnsi" w:cstheme="minorHAnsi"/>
          <w:sz w:val="24"/>
          <w:szCs w:val="24"/>
        </w:rPr>
        <w:t xml:space="preserve"> 202</w:t>
      </w:r>
      <w:r w:rsidR="00D74590">
        <w:rPr>
          <w:rFonts w:asciiTheme="minorHAnsi" w:hAnsiTheme="minorHAnsi" w:cstheme="minorHAnsi"/>
          <w:sz w:val="24"/>
          <w:szCs w:val="24"/>
        </w:rPr>
        <w:t>2</w:t>
      </w:r>
    </w:p>
    <w:p w:rsidR="00C93BA0" w:rsidRDefault="00C93BA0" w:rsidP="00C93BA0">
      <w:pPr>
        <w:pStyle w:val="ListParagraph"/>
        <w:ind w:left="0"/>
        <w:rPr>
          <w:rFonts w:asciiTheme="minorHAnsi" w:hAnsiTheme="minorHAnsi" w:cstheme="minorHAnsi"/>
          <w:sz w:val="24"/>
          <w:szCs w:val="24"/>
        </w:rPr>
      </w:pPr>
    </w:p>
    <w:p w:rsidR="00C93BA0" w:rsidRDefault="00C93BA0" w:rsidP="00C93BA0">
      <w:pPr>
        <w:pStyle w:val="ListParagraph"/>
        <w:ind w:left="0"/>
        <w:jc w:val="both"/>
        <w:rPr>
          <w:rFonts w:asciiTheme="minorHAnsi" w:hAnsiTheme="minorHAnsi" w:cstheme="minorHAnsi"/>
          <w:sz w:val="24"/>
          <w:szCs w:val="24"/>
        </w:rPr>
      </w:pPr>
      <w:r w:rsidRPr="00D626A3">
        <w:rPr>
          <w:i/>
        </w:rPr>
        <w:lastRenderedPageBreak/>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be have been at 10h00 on </w:t>
      </w:r>
      <w:r>
        <w:rPr>
          <w:i/>
        </w:rPr>
        <w:t>10</w:t>
      </w:r>
      <w:r w:rsidRPr="00D626A3">
        <w:rPr>
          <w:i/>
        </w:rPr>
        <w:t xml:space="preserve"> </w:t>
      </w:r>
      <w:r>
        <w:rPr>
          <w:i/>
        </w:rPr>
        <w:t>November</w:t>
      </w:r>
      <w:r w:rsidRPr="00D626A3">
        <w:rPr>
          <w:i/>
        </w:rPr>
        <w:t xml:space="preserve"> 202</w:t>
      </w:r>
      <w:r>
        <w:rPr>
          <w:i/>
        </w:rPr>
        <w:t>1</w:t>
      </w:r>
      <w:r w:rsidRPr="00D626A3">
        <w:rPr>
          <w:i/>
        </w:rPr>
        <w:t>.</w:t>
      </w:r>
    </w:p>
    <w:p w:rsidR="00C93BA0" w:rsidRPr="008E28FB" w:rsidRDefault="00C93BA0" w:rsidP="00C93BA0">
      <w:pPr>
        <w:pStyle w:val="ListParagraph"/>
        <w:ind w:left="0"/>
        <w:rPr>
          <w:rFonts w:asciiTheme="minorHAnsi" w:hAnsiTheme="minorHAnsi" w:cstheme="minorHAnsi"/>
          <w:sz w:val="24"/>
          <w:szCs w:val="24"/>
        </w:rPr>
      </w:pPr>
    </w:p>
    <w:p w:rsidR="00C93BA0" w:rsidRPr="008E28FB" w:rsidRDefault="00C93BA0" w:rsidP="00C93BA0">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C93BA0" w:rsidRPr="008E28FB" w:rsidRDefault="00C93BA0" w:rsidP="00C93BA0">
      <w:pPr>
        <w:pStyle w:val="ListParagraph"/>
        <w:ind w:left="0"/>
        <w:rPr>
          <w:rFonts w:asciiTheme="minorHAnsi" w:hAnsiTheme="minorHAnsi" w:cstheme="minorHAnsi"/>
          <w:sz w:val="24"/>
          <w:szCs w:val="24"/>
        </w:rPr>
      </w:pPr>
    </w:p>
    <w:p w:rsidR="00C93BA0" w:rsidRPr="008E28FB" w:rsidRDefault="00C93BA0" w:rsidP="00C93BA0">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Appellant: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C674F">
        <w:rPr>
          <w:rFonts w:asciiTheme="minorHAnsi" w:hAnsiTheme="minorHAnsi" w:cstheme="minorHAnsi"/>
          <w:sz w:val="24"/>
          <w:szCs w:val="24"/>
        </w:rPr>
        <w:t>Mr S Mc Turk</w:t>
      </w:r>
    </w:p>
    <w:p w:rsidR="00C93BA0" w:rsidRDefault="00C93BA0" w:rsidP="00C93BA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Appellant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DC674F">
        <w:rPr>
          <w:rFonts w:asciiTheme="minorHAnsi" w:hAnsiTheme="minorHAnsi" w:cstheme="minorHAnsi"/>
          <w:sz w:val="24"/>
          <w:szCs w:val="24"/>
        </w:rPr>
        <w:t xml:space="preserve">Otto Krause </w:t>
      </w:r>
      <w:proofErr w:type="spellStart"/>
      <w:r w:rsidR="00DC674F">
        <w:rPr>
          <w:rFonts w:asciiTheme="minorHAnsi" w:hAnsiTheme="minorHAnsi" w:cstheme="minorHAnsi"/>
          <w:sz w:val="24"/>
          <w:szCs w:val="24"/>
        </w:rPr>
        <w:t>Inc</w:t>
      </w:r>
      <w:proofErr w:type="spellEnd"/>
      <w:r w:rsidR="00DC674F">
        <w:rPr>
          <w:rFonts w:asciiTheme="minorHAnsi" w:hAnsiTheme="minorHAnsi" w:cstheme="minorHAnsi"/>
          <w:sz w:val="24"/>
          <w:szCs w:val="24"/>
        </w:rPr>
        <w:t xml:space="preserve"> Attorneys</w:t>
      </w:r>
    </w:p>
    <w:p w:rsidR="00C93BA0" w:rsidRPr="008E28FB" w:rsidRDefault="00C93BA0" w:rsidP="00C93BA0">
      <w:pPr>
        <w:ind w:left="4320" w:hanging="4320"/>
        <w:jc w:val="both"/>
        <w:rPr>
          <w:rFonts w:asciiTheme="minorHAnsi" w:hAnsiTheme="minorHAnsi" w:cstheme="minorHAnsi"/>
          <w:sz w:val="24"/>
          <w:szCs w:val="24"/>
        </w:rPr>
      </w:pPr>
    </w:p>
    <w:p w:rsidR="00C93BA0" w:rsidRDefault="00C93BA0" w:rsidP="00C93BA0">
      <w:r>
        <w:t>No appearance for the Respondent.</w:t>
      </w:r>
    </w:p>
    <w:p w:rsidR="00A22269" w:rsidRDefault="00A22269"/>
    <w:sectPr w:rsidR="00A22269" w:rsidSect="0016265D">
      <w:headerReference w:type="default" r:id="rId12"/>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A2" w:rsidRDefault="009240A2" w:rsidP="00C93BA0">
      <w:r>
        <w:separator/>
      </w:r>
    </w:p>
  </w:endnote>
  <w:endnote w:type="continuationSeparator" w:id="0">
    <w:p w:rsidR="009240A2" w:rsidRDefault="009240A2" w:rsidP="00C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A2" w:rsidRDefault="009240A2" w:rsidP="00C93BA0">
      <w:r>
        <w:separator/>
      </w:r>
    </w:p>
  </w:footnote>
  <w:footnote w:type="continuationSeparator" w:id="0">
    <w:p w:rsidR="009240A2" w:rsidRDefault="009240A2" w:rsidP="00C93BA0">
      <w:r>
        <w:continuationSeparator/>
      </w:r>
    </w:p>
  </w:footnote>
  <w:footnote w:id="1">
    <w:p w:rsidR="008D175C" w:rsidRPr="00784E8B" w:rsidRDefault="008D175C">
      <w:pPr>
        <w:pStyle w:val="FootnoteText"/>
        <w:rPr>
          <w:lang w:val="en-US"/>
        </w:rPr>
      </w:pPr>
      <w:r>
        <w:rPr>
          <w:rStyle w:val="FootnoteReference"/>
        </w:rPr>
        <w:footnoteRef/>
      </w:r>
      <w:r>
        <w:t xml:space="preserve"> </w:t>
      </w:r>
      <w:r>
        <w:rPr>
          <w:lang w:val="en-US"/>
        </w:rPr>
        <w:t xml:space="preserve">Rule 43 A of the </w:t>
      </w:r>
      <w:r w:rsidR="003F3FAC">
        <w:rPr>
          <w:lang w:val="en-US"/>
        </w:rPr>
        <w:t>r</w:t>
      </w:r>
      <w:r>
        <w:rPr>
          <w:lang w:val="en-US"/>
        </w:rPr>
        <w:t>ules regulating proceedings in the Magistrates Courts.</w:t>
      </w:r>
    </w:p>
  </w:footnote>
  <w:footnote w:id="2">
    <w:p w:rsidR="006B08C9" w:rsidRPr="006B08C9" w:rsidRDefault="006B08C9" w:rsidP="006B08C9">
      <w:pPr>
        <w:pStyle w:val="FootnoteText"/>
        <w:spacing w:line="276" w:lineRule="auto"/>
        <w:jc w:val="both"/>
        <w:rPr>
          <w:lang w:val="en-US"/>
        </w:rPr>
      </w:pPr>
      <w:r>
        <w:rPr>
          <w:rStyle w:val="FootnoteReference"/>
        </w:rPr>
        <w:footnoteRef/>
      </w:r>
      <w:r>
        <w:t xml:space="preserve"> </w:t>
      </w:r>
      <w:r>
        <w:rPr>
          <w:lang w:val="en-US"/>
        </w:rPr>
        <w:t>Further considerations arise in the case of a primary residence, as outlined in Rule 43A (2)(a)(ii). In the case of immovable property not comprising residential immovable property or a primary residence of the debtor, excussion against movables is a prerequisite in terms of Rule 43(1)(a)(i). In terms of s66(1)</w:t>
      </w:r>
      <w:r w:rsidR="00CA308D">
        <w:rPr>
          <w:lang w:val="en-US"/>
        </w:rPr>
        <w:t>(a) execution against the movable property of the debtor is first required and only if no sufficient movable property is found with which to satisfy the judgment debt, is execution against the immovable property of the judgment debtor in satisfaction of a judgment debt enforceable.</w:t>
      </w:r>
    </w:p>
  </w:footnote>
  <w:footnote w:id="3">
    <w:p w:rsidR="008D175C" w:rsidRPr="00EE2CA2" w:rsidRDefault="008D175C">
      <w:pPr>
        <w:pStyle w:val="FootnoteText"/>
        <w:rPr>
          <w:lang w:val="en-US"/>
        </w:rPr>
      </w:pPr>
      <w:r>
        <w:rPr>
          <w:rStyle w:val="FootnoteReference"/>
        </w:rPr>
        <w:footnoteRef/>
      </w:r>
      <w:r>
        <w:t xml:space="preserve"> </w:t>
      </w:r>
      <w:r>
        <w:rPr>
          <w:lang w:val="en-US"/>
        </w:rPr>
        <w:t>Jones and Buckle ‘The Civil Practice of the Magistrates’ Courts in South Africa (Volume I and II)  in their commentary on s 66 at p 454</w:t>
      </w:r>
    </w:p>
  </w:footnote>
  <w:footnote w:id="4">
    <w:p w:rsidR="008D175C" w:rsidRPr="005277EA" w:rsidRDefault="008D175C">
      <w:pPr>
        <w:pStyle w:val="FootnoteText"/>
        <w:rPr>
          <w:lang w:val="en-US"/>
        </w:rPr>
      </w:pPr>
      <w:r>
        <w:rPr>
          <w:rStyle w:val="FootnoteReference"/>
        </w:rPr>
        <w:footnoteRef/>
      </w:r>
      <w:r>
        <w:t xml:space="preserve"> </w:t>
      </w:r>
      <w:r>
        <w:rPr>
          <w:lang w:val="en-US"/>
        </w:rPr>
        <w:t xml:space="preserve">The Constitutional Court confirmed these examples of relevant circumstances in </w:t>
      </w:r>
      <w:proofErr w:type="spellStart"/>
      <w:r>
        <w:rPr>
          <w:i/>
          <w:lang w:val="en-US"/>
        </w:rPr>
        <w:t>Gudwana</w:t>
      </w:r>
      <w:proofErr w:type="spellEnd"/>
      <w:r>
        <w:rPr>
          <w:i/>
          <w:lang w:val="en-US"/>
        </w:rPr>
        <w:t xml:space="preserve"> v </w:t>
      </w:r>
      <w:proofErr w:type="spellStart"/>
      <w:r>
        <w:rPr>
          <w:i/>
          <w:lang w:val="en-US"/>
        </w:rPr>
        <w:t>Steko</w:t>
      </w:r>
      <w:proofErr w:type="spellEnd"/>
      <w:r>
        <w:rPr>
          <w:i/>
          <w:lang w:val="en-US"/>
        </w:rPr>
        <w:t xml:space="preserve"> Development </w:t>
      </w:r>
      <w:r>
        <w:rPr>
          <w:lang w:val="en-US"/>
        </w:rPr>
        <w:t xml:space="preserve"> 2011 (3) SA 608 (CC) at 626E.</w:t>
      </w:r>
    </w:p>
  </w:footnote>
  <w:footnote w:id="5">
    <w:p w:rsidR="008D175C" w:rsidRPr="00553CBE" w:rsidRDefault="008D175C">
      <w:pPr>
        <w:pStyle w:val="FootnoteText"/>
        <w:rPr>
          <w:i/>
          <w:lang w:val="en-US"/>
        </w:rPr>
      </w:pPr>
      <w:r>
        <w:rPr>
          <w:rStyle w:val="FootnoteReference"/>
        </w:rPr>
        <w:footnoteRef/>
      </w:r>
      <w:r>
        <w:t xml:space="preserve"> </w:t>
      </w:r>
      <w:r>
        <w:rPr>
          <w:i/>
          <w:lang w:val="en-US"/>
        </w:rPr>
        <w:t xml:space="preserve">The Body Corporate of </w:t>
      </w:r>
      <w:proofErr w:type="spellStart"/>
      <w:r>
        <w:rPr>
          <w:i/>
          <w:lang w:val="en-US"/>
        </w:rPr>
        <w:t>Bushmill</w:t>
      </w:r>
      <w:proofErr w:type="spellEnd"/>
      <w:r>
        <w:rPr>
          <w:i/>
          <w:lang w:val="en-US"/>
        </w:rPr>
        <w:t xml:space="preserve"> Sectional Title Scheme v </w:t>
      </w:r>
      <w:proofErr w:type="spellStart"/>
      <w:r>
        <w:rPr>
          <w:i/>
          <w:lang w:val="en-US"/>
        </w:rPr>
        <w:t>Kgomo</w:t>
      </w:r>
      <w:proofErr w:type="spellEnd"/>
      <w:r>
        <w:rPr>
          <w:i/>
          <w:lang w:val="en-US"/>
        </w:rPr>
        <w:t xml:space="preserve">, </w:t>
      </w:r>
      <w:r w:rsidRPr="00553CBE">
        <w:rPr>
          <w:lang w:val="en-US"/>
        </w:rPr>
        <w:t>Case No. 3039/2020</w:t>
      </w:r>
      <w:r>
        <w:rPr>
          <w:lang w:val="en-US"/>
        </w:rPr>
        <w:t>, delivered on 28 May 2021 per Vally J, an unreported judgment of a full bench in this division.</w:t>
      </w:r>
    </w:p>
  </w:footnote>
  <w:footnote w:id="6">
    <w:p w:rsidR="008D175C" w:rsidRPr="00227E68" w:rsidRDefault="008D175C">
      <w:pPr>
        <w:pStyle w:val="FootnoteText"/>
        <w:rPr>
          <w:lang w:val="en-US"/>
        </w:rPr>
      </w:pPr>
      <w:r>
        <w:rPr>
          <w:rStyle w:val="FootnoteReference"/>
        </w:rPr>
        <w:footnoteRef/>
      </w:r>
      <w:r>
        <w:t xml:space="preserve"> </w:t>
      </w:r>
      <w:r>
        <w:rPr>
          <w:lang w:val="en-US"/>
        </w:rPr>
        <w:t xml:space="preserve">See: </w:t>
      </w:r>
      <w:proofErr w:type="spellStart"/>
      <w:r>
        <w:rPr>
          <w:i/>
          <w:lang w:val="en-US"/>
        </w:rPr>
        <w:t>Firstrand</w:t>
      </w:r>
      <w:proofErr w:type="spellEnd"/>
      <w:r>
        <w:rPr>
          <w:i/>
          <w:lang w:val="en-US"/>
        </w:rPr>
        <w:t xml:space="preserve"> Bank Ltd v Body Corporate of </w:t>
      </w:r>
      <w:proofErr w:type="spellStart"/>
      <w:r>
        <w:rPr>
          <w:i/>
          <w:lang w:val="en-US"/>
        </w:rPr>
        <w:t>Geovy</w:t>
      </w:r>
      <w:proofErr w:type="spellEnd"/>
      <w:r>
        <w:rPr>
          <w:i/>
          <w:lang w:val="en-US"/>
        </w:rPr>
        <w:t xml:space="preserve"> Villa </w:t>
      </w:r>
      <w:r>
        <w:rPr>
          <w:lang w:val="en-US"/>
        </w:rPr>
        <w:t xml:space="preserve"> 2004 (3) SA 362 (SCA).</w:t>
      </w:r>
    </w:p>
  </w:footnote>
  <w:footnote w:id="7">
    <w:p w:rsidR="008D175C" w:rsidRPr="00661719" w:rsidRDefault="008D175C">
      <w:pPr>
        <w:pStyle w:val="FootnoteText"/>
        <w:rPr>
          <w:lang w:val="en-US"/>
        </w:rPr>
      </w:pPr>
      <w:r>
        <w:rPr>
          <w:rStyle w:val="FootnoteReference"/>
        </w:rPr>
        <w:footnoteRef/>
      </w:r>
      <w:r>
        <w:t xml:space="preserve"> </w:t>
      </w:r>
      <w:proofErr w:type="spellStart"/>
      <w:r>
        <w:rPr>
          <w:i/>
          <w:lang w:val="en-US"/>
        </w:rPr>
        <w:t>Firstrand</w:t>
      </w:r>
      <w:proofErr w:type="spellEnd"/>
      <w:r>
        <w:rPr>
          <w:i/>
          <w:lang w:val="en-US"/>
        </w:rPr>
        <w:t xml:space="preserve"> Bank Ltd v Body Corporate of </w:t>
      </w:r>
      <w:proofErr w:type="spellStart"/>
      <w:r>
        <w:rPr>
          <w:i/>
          <w:lang w:val="en-US"/>
        </w:rPr>
        <w:t>Geovy</w:t>
      </w:r>
      <w:proofErr w:type="spellEnd"/>
      <w:r>
        <w:rPr>
          <w:i/>
          <w:lang w:val="en-US"/>
        </w:rPr>
        <w:t xml:space="preserve"> </w:t>
      </w:r>
      <w:proofErr w:type="gramStart"/>
      <w:r>
        <w:rPr>
          <w:i/>
          <w:lang w:val="en-US"/>
        </w:rPr>
        <w:t xml:space="preserve">Villa </w:t>
      </w:r>
      <w:r>
        <w:rPr>
          <w:lang w:val="en-US"/>
        </w:rPr>
        <w:t xml:space="preserve"> 2004</w:t>
      </w:r>
      <w:proofErr w:type="gramEnd"/>
      <w:r>
        <w:rPr>
          <w:lang w:val="en-US"/>
        </w:rPr>
        <w:t xml:space="preserve"> (3) SA 362 (SCA), para 26 &amp; 28. </w:t>
      </w:r>
    </w:p>
  </w:footnote>
  <w:footnote w:id="8">
    <w:p w:rsidR="008D175C" w:rsidRPr="00831D77" w:rsidRDefault="008D175C">
      <w:pPr>
        <w:pStyle w:val="FootnoteText"/>
        <w:rPr>
          <w:lang w:val="en-US"/>
        </w:rPr>
      </w:pPr>
      <w:r>
        <w:rPr>
          <w:rStyle w:val="FootnoteReference"/>
        </w:rPr>
        <w:footnoteRef/>
      </w:r>
      <w:r>
        <w:t xml:space="preserve"> </w:t>
      </w:r>
      <w:r w:rsidRPr="009A7D53">
        <w:rPr>
          <w:color w:val="000000"/>
        </w:rPr>
        <w:t>Section 15B(3)</w:t>
      </w:r>
      <w:r w:rsidRPr="009A7D53">
        <w:rPr>
          <w:i/>
          <w:iCs/>
        </w:rPr>
        <w:t>(b)</w:t>
      </w:r>
      <w:r>
        <w:t xml:space="preserve"> </w:t>
      </w:r>
      <w:r w:rsidRPr="009A7D53">
        <w:t xml:space="preserve">provides that the Registrar of Deeds shall not register a transfer of a unit or of an undivided share therein unless there is produced a clearance certificate from the local authority that all rates </w:t>
      </w:r>
      <w:r w:rsidRPr="009A7D53">
        <w:rPr>
          <w:color w:val="000000"/>
        </w:rPr>
        <w:t>and moneys due to such local authority have been paid</w:t>
      </w:r>
      <w:r>
        <w:rPr>
          <w:color w:val="000000"/>
        </w:rPr>
        <w:t>.</w:t>
      </w:r>
    </w:p>
  </w:footnote>
  <w:footnote w:id="9">
    <w:p w:rsidR="008D175C" w:rsidRPr="005611B0" w:rsidRDefault="008D175C" w:rsidP="005611B0">
      <w:pPr>
        <w:pStyle w:val="FootnoteText"/>
        <w:spacing w:line="276" w:lineRule="auto"/>
        <w:jc w:val="both"/>
        <w:rPr>
          <w:lang w:val="en-US"/>
        </w:rPr>
      </w:pPr>
      <w:r>
        <w:rPr>
          <w:rStyle w:val="FootnoteReference"/>
        </w:rPr>
        <w:footnoteRef/>
      </w:r>
      <w:r>
        <w:t xml:space="preserve"> </w:t>
      </w:r>
      <w:r w:rsidRPr="00225C16">
        <w:rPr>
          <w:i/>
          <w:iCs/>
          <w:color w:val="242121"/>
          <w:shd w:val="clear" w:color="auto" w:fill="FFFFFF"/>
        </w:rPr>
        <w:t xml:space="preserve">Terence Christopher </w:t>
      </w:r>
      <w:proofErr w:type="spellStart"/>
      <w:r w:rsidRPr="00225C16">
        <w:rPr>
          <w:i/>
          <w:iCs/>
          <w:color w:val="242121"/>
          <w:shd w:val="clear" w:color="auto" w:fill="FFFFFF"/>
        </w:rPr>
        <w:t>Demetriou</w:t>
      </w:r>
      <w:proofErr w:type="spellEnd"/>
      <w:r w:rsidRPr="00225C16">
        <w:rPr>
          <w:i/>
          <w:iCs/>
          <w:color w:val="242121"/>
          <w:shd w:val="clear" w:color="auto" w:fill="FFFFFF"/>
        </w:rPr>
        <w:t xml:space="preserve"> and Another v Sheriff of the Magistrate’s Court: Alberton and Others</w:t>
      </w:r>
      <w:r w:rsidRPr="00225C16">
        <w:rPr>
          <w:color w:val="242121"/>
          <w:shd w:val="clear" w:color="auto" w:fill="FFFFFF"/>
        </w:rPr>
        <w:t> (GSJ) (unreported judgment no 2012/43269) (26</w:t>
      </w:r>
      <w:r>
        <w:rPr>
          <w:color w:val="242121"/>
          <w:shd w:val="clear" w:color="auto" w:fill="FFFFFF"/>
        </w:rPr>
        <w:t xml:space="preserve"> April 2013).</w:t>
      </w:r>
    </w:p>
  </w:footnote>
  <w:footnote w:id="10">
    <w:p w:rsidR="008D175C" w:rsidRPr="004405FC" w:rsidRDefault="008D175C">
      <w:pPr>
        <w:pStyle w:val="FootnoteText"/>
        <w:rPr>
          <w:lang w:val="en-US"/>
        </w:rPr>
      </w:pPr>
      <w:r>
        <w:rPr>
          <w:rStyle w:val="FootnoteReference"/>
        </w:rPr>
        <w:footnoteRef/>
      </w:r>
      <w:r>
        <w:t xml:space="preserve"> </w:t>
      </w:r>
      <w:r>
        <w:rPr>
          <w:lang w:val="en-US"/>
        </w:rPr>
        <w:t xml:space="preserve">Cited in </w:t>
      </w:r>
      <w:proofErr w:type="spellStart"/>
      <w:r>
        <w:rPr>
          <w:lang w:val="en-US"/>
        </w:rPr>
        <w:t>fn</w:t>
      </w:r>
      <w:proofErr w:type="spellEnd"/>
      <w:r>
        <w:rPr>
          <w:lang w:val="en-US"/>
        </w:rPr>
        <w:t xml:space="preserve"> 6 above.</w:t>
      </w:r>
    </w:p>
  </w:footnote>
  <w:footnote w:id="11">
    <w:p w:rsidR="008D175C" w:rsidRPr="00F237FC" w:rsidRDefault="008D175C">
      <w:pPr>
        <w:pStyle w:val="FootnoteText"/>
        <w:rPr>
          <w:lang w:val="en-US"/>
        </w:rPr>
      </w:pPr>
      <w:r>
        <w:rPr>
          <w:rStyle w:val="FootnoteReference"/>
        </w:rPr>
        <w:footnoteRef/>
      </w:r>
      <w:r>
        <w:t xml:space="preserve"> </w:t>
      </w:r>
      <w:r>
        <w:rPr>
          <w:lang w:val="en-US"/>
        </w:rPr>
        <w:t xml:space="preserve">See: </w:t>
      </w:r>
      <w:r w:rsidRPr="00E545DC">
        <w:rPr>
          <w:rFonts w:eastAsia="Times New Roman"/>
          <w:lang w:eastAsia="en-ZA"/>
        </w:rPr>
        <w:t xml:space="preserve">"Protecting </w:t>
      </w:r>
      <w:proofErr w:type="spellStart"/>
      <w:r w:rsidRPr="00E545DC">
        <w:rPr>
          <w:rFonts w:eastAsia="Times New Roman"/>
          <w:lang w:eastAsia="en-ZA"/>
        </w:rPr>
        <w:t>preferent</w:t>
      </w:r>
      <w:proofErr w:type="spellEnd"/>
      <w:r w:rsidRPr="00E545DC">
        <w:rPr>
          <w:rFonts w:eastAsia="Times New Roman"/>
          <w:lang w:eastAsia="en-ZA"/>
        </w:rPr>
        <w:t xml:space="preserve"> creditors: Setting a reserve or obtaining consent?" De Rebus, December 2013:20 [2013] DEREBUS 242</w:t>
      </w:r>
      <w:r>
        <w:rPr>
          <w:rFonts w:eastAsia="Times New Roman"/>
          <w:lang w:eastAsia="en-ZA"/>
        </w:rPr>
        <w:t xml:space="preserve"> by RJ Bouwer, where the author pointed out that ‘.</w:t>
      </w:r>
    </w:p>
  </w:footnote>
  <w:footnote w:id="12">
    <w:p w:rsidR="008D175C" w:rsidRDefault="008D175C" w:rsidP="00553DF8">
      <w:pPr>
        <w:pStyle w:val="FootnoteText"/>
        <w:spacing w:line="276" w:lineRule="auto"/>
        <w:jc w:val="both"/>
        <w:rPr>
          <w:lang w:val="en-US"/>
        </w:rPr>
      </w:pPr>
      <w:r>
        <w:rPr>
          <w:rStyle w:val="FootnoteReference"/>
        </w:rPr>
        <w:footnoteRef/>
      </w:r>
      <w:r>
        <w:t xml:space="preserve"> </w:t>
      </w:r>
      <w:r>
        <w:rPr>
          <w:lang w:val="en-US"/>
        </w:rPr>
        <w:t xml:space="preserve">See: </w:t>
      </w:r>
      <w:r>
        <w:rPr>
          <w:i/>
          <w:lang w:val="en-US"/>
        </w:rPr>
        <w:t xml:space="preserve">Willow Waters Homeowners Association (Pty) Ltd v </w:t>
      </w:r>
      <w:proofErr w:type="spellStart"/>
      <w:r>
        <w:rPr>
          <w:i/>
          <w:lang w:val="en-US"/>
        </w:rPr>
        <w:t>Koka</w:t>
      </w:r>
      <w:proofErr w:type="spellEnd"/>
      <w:r>
        <w:rPr>
          <w:i/>
          <w:lang w:val="en-US"/>
        </w:rPr>
        <w:t xml:space="preserve"> N.O. and Others </w:t>
      </w:r>
      <w:r>
        <w:rPr>
          <w:lang w:val="en-US"/>
        </w:rPr>
        <w:t xml:space="preserve"> 2015 (5) SA 304 (SCA) at paras 24-26; </w:t>
      </w:r>
    </w:p>
    <w:p w:rsidR="008D175C" w:rsidRPr="00553DF8" w:rsidRDefault="008D175C" w:rsidP="00553DF8">
      <w:pPr>
        <w:pStyle w:val="FootnoteText"/>
        <w:spacing w:line="276" w:lineRule="auto"/>
        <w:jc w:val="both"/>
        <w:rPr>
          <w:lang w:val="en-US"/>
        </w:rPr>
      </w:pPr>
      <w:r w:rsidRPr="00553DF8">
        <w:rPr>
          <w:bCs/>
          <w:i/>
        </w:rPr>
        <w:t xml:space="preserve">Absa Bank Limited v </w:t>
      </w:r>
      <w:proofErr w:type="spellStart"/>
      <w:r w:rsidRPr="00553DF8">
        <w:rPr>
          <w:bCs/>
          <w:i/>
        </w:rPr>
        <w:t>Mokebe</w:t>
      </w:r>
      <w:proofErr w:type="spellEnd"/>
      <w:r w:rsidRPr="00553DF8">
        <w:rPr>
          <w:bCs/>
          <w:i/>
        </w:rPr>
        <w:t xml:space="preserve">; Absa Bank Limited v Kobe; Absa Bank Limited v </w:t>
      </w:r>
      <w:proofErr w:type="spellStart"/>
      <w:r w:rsidRPr="00553DF8">
        <w:rPr>
          <w:bCs/>
          <w:i/>
        </w:rPr>
        <w:t>Vokwani</w:t>
      </w:r>
      <w:proofErr w:type="spellEnd"/>
      <w:r w:rsidRPr="00553DF8">
        <w:rPr>
          <w:bCs/>
          <w:i/>
        </w:rPr>
        <w:t xml:space="preserve">; Standard Bank of South Africa Limited v </w:t>
      </w:r>
      <w:proofErr w:type="spellStart"/>
      <w:r w:rsidRPr="00553DF8">
        <w:rPr>
          <w:bCs/>
          <w:i/>
        </w:rPr>
        <w:t>Colombick</w:t>
      </w:r>
      <w:proofErr w:type="spellEnd"/>
      <w:r w:rsidRPr="00553DF8">
        <w:rPr>
          <w:bCs/>
          <w:i/>
        </w:rPr>
        <w:t xml:space="preserve"> and Another</w:t>
      </w:r>
      <w:r w:rsidRPr="00553DF8">
        <w:rPr>
          <w:bCs/>
        </w:rPr>
        <w:t xml:space="preserve"> (2018/00612; 2017/48091; 2018/1459; 2017/35579) [2018] ZAGPJHC 487 (12 September 2018), para 62</w:t>
      </w:r>
      <w:r w:rsidR="001F78E5">
        <w:rPr>
          <w:bCs/>
        </w:rPr>
        <w:t xml:space="preserve"> (‘</w:t>
      </w:r>
      <w:proofErr w:type="spellStart"/>
      <w:r w:rsidR="001F78E5" w:rsidRPr="001F78E5">
        <w:rPr>
          <w:bCs/>
          <w:i/>
        </w:rPr>
        <w:t>Mokebe</w:t>
      </w:r>
      <w:proofErr w:type="spellEnd"/>
      <w:r w:rsidR="001F78E5">
        <w:rPr>
          <w:bCs/>
        </w:rPr>
        <w:t>’)</w:t>
      </w:r>
      <w:r w:rsidRPr="00553DF8">
        <w:rPr>
          <w:bCs/>
        </w:rPr>
        <w:t>.</w:t>
      </w:r>
    </w:p>
  </w:footnote>
  <w:footnote w:id="13">
    <w:p w:rsidR="00074E31" w:rsidRDefault="001F78E5" w:rsidP="00074E31">
      <w:pPr>
        <w:pStyle w:val="FootnoteText"/>
        <w:spacing w:line="276" w:lineRule="auto"/>
        <w:jc w:val="both"/>
        <w:rPr>
          <w:sz w:val="25"/>
          <w:szCs w:val="25"/>
        </w:rPr>
      </w:pPr>
      <w:r>
        <w:rPr>
          <w:rStyle w:val="FootnoteReference"/>
        </w:rPr>
        <w:footnoteRef/>
      </w:r>
      <w:r>
        <w:t xml:space="preserve"> In terms of Rule 43A(9)(a) the </w:t>
      </w:r>
      <w:r w:rsidRPr="00A01AD8">
        <w:rPr>
          <w:color w:val="000000"/>
          <w:lang w:eastAsia="en-ZA"/>
        </w:rPr>
        <w:t xml:space="preserve">court </w:t>
      </w:r>
      <w:r w:rsidRPr="00A01AD8">
        <w:rPr>
          <w:i/>
          <w:color w:val="000000"/>
          <w:lang w:eastAsia="en-ZA"/>
        </w:rPr>
        <w:t>must</w:t>
      </w:r>
      <w:r w:rsidRPr="00A01AD8">
        <w:rPr>
          <w:color w:val="000000"/>
          <w:lang w:eastAsia="en-ZA"/>
        </w:rPr>
        <w:t xml:space="preserve"> consider whether a reserve price is to be set</w:t>
      </w:r>
      <w:r w:rsidR="00A01AD8">
        <w:rPr>
          <w:color w:val="000000"/>
          <w:lang w:eastAsia="en-ZA"/>
        </w:rPr>
        <w:t xml:space="preserve">. Relevant factors for determining whether a reserve price is to be set are outlined in Rule 43A(9)(b) read with </w:t>
      </w:r>
      <w:r w:rsidR="00074E31">
        <w:rPr>
          <w:color w:val="000000"/>
          <w:lang w:eastAsia="en-ZA"/>
        </w:rPr>
        <w:t xml:space="preserve">further </w:t>
      </w:r>
      <w:r w:rsidR="005C2023">
        <w:rPr>
          <w:color w:val="000000"/>
          <w:lang w:eastAsia="en-ZA"/>
        </w:rPr>
        <w:t xml:space="preserve">guiding principles </w:t>
      </w:r>
      <w:r w:rsidR="00074E31">
        <w:rPr>
          <w:color w:val="000000"/>
          <w:lang w:eastAsia="en-ZA"/>
        </w:rPr>
        <w:t xml:space="preserve">enunciated </w:t>
      </w:r>
      <w:r w:rsidR="005C2023">
        <w:rPr>
          <w:color w:val="000000"/>
          <w:lang w:eastAsia="en-ZA"/>
        </w:rPr>
        <w:t xml:space="preserve">in </w:t>
      </w:r>
      <w:proofErr w:type="spellStart"/>
      <w:r w:rsidR="00A01AD8">
        <w:rPr>
          <w:i/>
          <w:color w:val="000000"/>
          <w:lang w:eastAsia="en-ZA"/>
        </w:rPr>
        <w:t>Mokebe</w:t>
      </w:r>
      <w:proofErr w:type="spellEnd"/>
      <w:r w:rsidR="00A01AD8">
        <w:rPr>
          <w:i/>
          <w:color w:val="000000"/>
          <w:lang w:eastAsia="en-ZA"/>
        </w:rPr>
        <w:t xml:space="preserve"> </w:t>
      </w:r>
      <w:r w:rsidR="00A01AD8" w:rsidRPr="00A01AD8">
        <w:rPr>
          <w:color w:val="000000"/>
          <w:lang w:eastAsia="en-ZA"/>
        </w:rPr>
        <w:t xml:space="preserve">(cited in </w:t>
      </w:r>
      <w:proofErr w:type="spellStart"/>
      <w:r w:rsidR="00A01AD8" w:rsidRPr="00A01AD8">
        <w:rPr>
          <w:color w:val="000000"/>
          <w:lang w:eastAsia="en-ZA"/>
        </w:rPr>
        <w:t>fn</w:t>
      </w:r>
      <w:proofErr w:type="spellEnd"/>
      <w:r w:rsidR="00A01AD8" w:rsidRPr="00A01AD8">
        <w:rPr>
          <w:color w:val="000000"/>
          <w:lang w:eastAsia="en-ZA"/>
        </w:rPr>
        <w:t xml:space="preserve"> 12 above)</w:t>
      </w:r>
      <w:r w:rsidR="00A01AD8">
        <w:rPr>
          <w:i/>
          <w:color w:val="000000"/>
          <w:lang w:eastAsia="en-ZA"/>
        </w:rPr>
        <w:t xml:space="preserve">. </w:t>
      </w:r>
      <w:r w:rsidR="00A01AD8" w:rsidRPr="00A01AD8">
        <w:rPr>
          <w:color w:val="000000"/>
          <w:lang w:eastAsia="en-ZA"/>
        </w:rPr>
        <w:t>In</w:t>
      </w:r>
      <w:r w:rsidR="00A01AD8">
        <w:rPr>
          <w:i/>
          <w:color w:val="000000"/>
          <w:lang w:eastAsia="en-ZA"/>
        </w:rPr>
        <w:t xml:space="preserve"> </w:t>
      </w:r>
      <w:proofErr w:type="spellStart"/>
      <w:r w:rsidR="00A01AD8" w:rsidRPr="00A01AD8">
        <w:rPr>
          <w:i/>
          <w:color w:val="000000"/>
          <w:lang w:eastAsia="en-ZA"/>
        </w:rPr>
        <w:t>Mokebe</w:t>
      </w:r>
      <w:proofErr w:type="spellEnd"/>
      <w:r w:rsidR="00A01AD8">
        <w:rPr>
          <w:color w:val="000000"/>
          <w:lang w:eastAsia="en-ZA"/>
        </w:rPr>
        <w:t xml:space="preserve">, the Full Court in this division acknowledged that </w:t>
      </w:r>
      <w:proofErr w:type="gramStart"/>
      <w:r w:rsidR="00A01AD8">
        <w:rPr>
          <w:color w:val="000000"/>
          <w:lang w:eastAsia="en-ZA"/>
        </w:rPr>
        <w:t xml:space="preserve">“ </w:t>
      </w:r>
      <w:r w:rsidR="00A01AD8" w:rsidRPr="005C2023">
        <w:rPr>
          <w:i/>
          <w:color w:val="000000"/>
          <w:lang w:eastAsia="en-ZA"/>
        </w:rPr>
        <w:t>the</w:t>
      </w:r>
      <w:proofErr w:type="gramEnd"/>
      <w:r w:rsidR="00A01AD8" w:rsidRPr="005C2023">
        <w:rPr>
          <w:i/>
          <w:color w:val="000000"/>
          <w:lang w:eastAsia="en-ZA"/>
        </w:rPr>
        <w:t xml:space="preserve"> setting of a reserve price would depend on the facts of each case. Some facts may indicate that the debt is so hopelessly in excess of the value of the property that the reserve price would be irrelevant compared to the value of the property, </w:t>
      </w:r>
      <w:r w:rsidR="00A01AD8" w:rsidRPr="00D05349">
        <w:rPr>
          <w:i/>
          <w:color w:val="000000"/>
          <w:u w:val="single"/>
          <w:lang w:eastAsia="en-ZA"/>
        </w:rPr>
        <w:t>but yet, if the debt is not satisfied by the proceeds of the sale of the property, a debtor still remains liable for any balance after realisation of the property</w:t>
      </w:r>
      <w:r w:rsidR="00A01AD8" w:rsidRPr="005C2023">
        <w:rPr>
          <w:i/>
          <w:color w:val="000000"/>
          <w:lang w:eastAsia="en-ZA"/>
        </w:rPr>
        <w:t>….a reserve price should be set in all matters where facts indicate it</w:t>
      </w:r>
      <w:r w:rsidR="00A01AD8">
        <w:rPr>
          <w:color w:val="000000"/>
          <w:lang w:eastAsia="en-ZA"/>
        </w:rPr>
        <w:t xml:space="preserve">…” </w:t>
      </w:r>
      <w:r w:rsidR="00D05349">
        <w:rPr>
          <w:color w:val="000000"/>
          <w:lang w:eastAsia="en-ZA"/>
        </w:rPr>
        <w:t>(</w:t>
      </w:r>
      <w:proofErr w:type="gramStart"/>
      <w:r w:rsidR="00D05349">
        <w:rPr>
          <w:color w:val="000000"/>
          <w:lang w:eastAsia="en-ZA"/>
        </w:rPr>
        <w:t>own</w:t>
      </w:r>
      <w:proofErr w:type="gramEnd"/>
      <w:r w:rsidR="00D05349">
        <w:rPr>
          <w:color w:val="000000"/>
          <w:lang w:eastAsia="en-ZA"/>
        </w:rPr>
        <w:t xml:space="preserve"> emphasis). </w:t>
      </w:r>
      <w:proofErr w:type="spellStart"/>
      <w:r w:rsidR="00A01AD8">
        <w:rPr>
          <w:i/>
          <w:color w:val="000000"/>
          <w:lang w:eastAsia="en-ZA"/>
        </w:rPr>
        <w:t>Mokebe</w:t>
      </w:r>
      <w:proofErr w:type="spellEnd"/>
      <w:r w:rsidR="00A01AD8">
        <w:rPr>
          <w:color w:val="000000"/>
          <w:lang w:eastAsia="en-ZA"/>
        </w:rPr>
        <w:t xml:space="preserve"> dealt with </w:t>
      </w:r>
      <w:r w:rsidR="005C2023">
        <w:rPr>
          <w:color w:val="000000"/>
          <w:lang w:eastAsia="en-ZA"/>
        </w:rPr>
        <w:t xml:space="preserve">applications for leave to execute </w:t>
      </w:r>
      <w:r w:rsidR="00A01AD8">
        <w:rPr>
          <w:color w:val="000000"/>
          <w:lang w:eastAsia="en-ZA"/>
        </w:rPr>
        <w:t xml:space="preserve">against </w:t>
      </w:r>
      <w:r w:rsidR="005C2023">
        <w:rPr>
          <w:color w:val="000000"/>
          <w:lang w:eastAsia="en-ZA"/>
        </w:rPr>
        <w:t>the</w:t>
      </w:r>
      <w:r w:rsidR="00A01AD8">
        <w:rPr>
          <w:color w:val="000000"/>
          <w:lang w:eastAsia="en-ZA"/>
        </w:rPr>
        <w:t xml:space="preserve"> </w:t>
      </w:r>
      <w:r w:rsidR="00A01AD8" w:rsidRPr="00D05349">
        <w:rPr>
          <w:color w:val="000000"/>
          <w:u w:val="single"/>
          <w:lang w:eastAsia="en-ZA"/>
        </w:rPr>
        <w:t>primary residence</w:t>
      </w:r>
      <w:r w:rsidR="005C2023">
        <w:rPr>
          <w:color w:val="000000"/>
          <w:lang w:eastAsia="en-ZA"/>
        </w:rPr>
        <w:t xml:space="preserve"> of </w:t>
      </w:r>
      <w:r w:rsidR="00D05349">
        <w:rPr>
          <w:color w:val="000000"/>
          <w:lang w:eastAsia="en-ZA"/>
        </w:rPr>
        <w:t>a</w:t>
      </w:r>
      <w:r w:rsidR="005C2023">
        <w:rPr>
          <w:color w:val="000000"/>
          <w:lang w:eastAsia="en-ZA"/>
        </w:rPr>
        <w:t xml:space="preserve"> debtor under the provisions of the Uniform Rules of Court</w:t>
      </w:r>
      <w:r w:rsidR="00DB069E">
        <w:rPr>
          <w:color w:val="000000"/>
          <w:lang w:eastAsia="en-ZA"/>
        </w:rPr>
        <w:t>,</w:t>
      </w:r>
      <w:r w:rsidR="00074E31">
        <w:rPr>
          <w:color w:val="000000"/>
          <w:lang w:eastAsia="en-ZA"/>
        </w:rPr>
        <w:t xml:space="preserve"> applicable in the High Court</w:t>
      </w:r>
      <w:r w:rsidR="005C2023">
        <w:rPr>
          <w:color w:val="000000"/>
          <w:lang w:eastAsia="en-ZA"/>
        </w:rPr>
        <w:t>.</w:t>
      </w:r>
    </w:p>
    <w:p w:rsidR="001F78E5" w:rsidRPr="00A01AD8" w:rsidRDefault="001F78E5" w:rsidP="00074E31">
      <w:pPr>
        <w:pStyle w:val="FootnoteText"/>
        <w:spacing w:line="276" w:lineRule="auto"/>
        <w:jc w:val="both"/>
        <w:rPr>
          <w:lang w:val="en-US"/>
        </w:rPr>
      </w:pPr>
    </w:p>
  </w:footnote>
  <w:footnote w:id="14">
    <w:p w:rsidR="00E01AA0" w:rsidRPr="00E01AA0" w:rsidRDefault="00E01AA0">
      <w:pPr>
        <w:pStyle w:val="FootnoteText"/>
        <w:rPr>
          <w:lang w:val="en-US"/>
        </w:rPr>
      </w:pPr>
      <w:r>
        <w:rPr>
          <w:rStyle w:val="FootnoteReference"/>
        </w:rPr>
        <w:footnoteRef/>
      </w:r>
      <w:r>
        <w:t xml:space="preserve"> </w:t>
      </w:r>
      <w:r>
        <w:rPr>
          <w:lang w:val="en-US"/>
        </w:rPr>
        <w:t xml:space="preserve">One such factor being whether there </w:t>
      </w:r>
      <w:r w:rsidR="003B3224" w:rsidRPr="003B3224">
        <w:rPr>
          <w:color w:val="000000"/>
          <w:lang w:eastAsia="en-ZA"/>
        </w:rPr>
        <w:t>is no other satisfactory means of satisfying the judgment debt</w:t>
      </w:r>
      <w:r w:rsidR="003B3224">
        <w:rPr>
          <w:color w:val="000000"/>
          <w:lang w:eastAsia="en-ZA"/>
        </w:rPr>
        <w:t>.</w:t>
      </w:r>
      <w:r>
        <w:rPr>
          <w:lang w:val="en-US"/>
        </w:rPr>
        <w:t xml:space="preserve"> </w:t>
      </w:r>
    </w:p>
  </w:footnote>
  <w:footnote w:id="15">
    <w:p w:rsidR="00E82B9B" w:rsidRDefault="008D175C">
      <w:pPr>
        <w:pStyle w:val="FootnoteText"/>
        <w:rPr>
          <w:i/>
        </w:rPr>
      </w:pPr>
      <w:r>
        <w:rPr>
          <w:rStyle w:val="FootnoteReference"/>
        </w:rPr>
        <w:footnoteRef/>
      </w:r>
      <w:r>
        <w:t xml:space="preserve"> </w:t>
      </w:r>
      <w:r w:rsidR="00FA3C77">
        <w:rPr>
          <w:i/>
        </w:rPr>
        <w:t>Stewarts and L</w:t>
      </w:r>
      <w:r w:rsidR="00E14413">
        <w:rPr>
          <w:i/>
        </w:rPr>
        <w:t xml:space="preserve">loyds Holdings (Pty) Ltd v Solid Steel Construction (Pty) Ltd, </w:t>
      </w:r>
      <w:r w:rsidR="00E14413" w:rsidRPr="00E14413">
        <w:t>Case No. A3070/202</w:t>
      </w:r>
      <w:r w:rsidR="00E14413">
        <w:t>1</w:t>
      </w:r>
      <w:r w:rsidR="00E14413" w:rsidRPr="00E14413">
        <w:t xml:space="preserve">, par </w:t>
      </w:r>
      <w:r w:rsidR="00E14413">
        <w:t>25</w:t>
      </w:r>
      <w:r w:rsidR="00E14413" w:rsidRPr="00E14413">
        <w:t>, an unreported decision of the Full Bench in this Division, delivered on 10 November 2021.</w:t>
      </w:r>
    </w:p>
    <w:p w:rsidR="008D175C" w:rsidRPr="00FA3C77" w:rsidRDefault="008D175C">
      <w:pPr>
        <w:pStyle w:val="FootnoteText"/>
        <w:rPr>
          <w: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72887"/>
      <w:docPartObj>
        <w:docPartGallery w:val="Page Numbers (Top of Page)"/>
        <w:docPartUnique/>
      </w:docPartObj>
    </w:sdtPr>
    <w:sdtEndPr>
      <w:rPr>
        <w:noProof/>
      </w:rPr>
    </w:sdtEndPr>
    <w:sdtContent>
      <w:p w:rsidR="008D175C" w:rsidRDefault="008D175C">
        <w:pPr>
          <w:pStyle w:val="Header"/>
          <w:jc w:val="right"/>
        </w:pPr>
        <w:r>
          <w:fldChar w:fldCharType="begin"/>
        </w:r>
        <w:r>
          <w:instrText xml:space="preserve"> PAGE   \* MERGEFORMAT </w:instrText>
        </w:r>
        <w:r>
          <w:fldChar w:fldCharType="separate"/>
        </w:r>
        <w:r w:rsidR="00DF4F51">
          <w:rPr>
            <w:noProof/>
          </w:rPr>
          <w:t>18</w:t>
        </w:r>
        <w:r>
          <w:rPr>
            <w:noProof/>
          </w:rPr>
          <w:fldChar w:fldCharType="end"/>
        </w:r>
      </w:p>
    </w:sdtContent>
  </w:sdt>
  <w:p w:rsidR="008D175C" w:rsidRDefault="008D1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5C" w:rsidRDefault="008D175C">
    <w:pPr>
      <w:pStyle w:val="Header"/>
      <w:jc w:val="center"/>
    </w:pPr>
  </w:p>
  <w:p w:rsidR="008D175C" w:rsidRDefault="008D1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300"/>
    <w:multiLevelType w:val="hybridMultilevel"/>
    <w:tmpl w:val="44BA1558"/>
    <w:lvl w:ilvl="0" w:tplc="36BEA2A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01671F3"/>
    <w:multiLevelType w:val="hybridMultilevel"/>
    <w:tmpl w:val="0C8E05D4"/>
    <w:lvl w:ilvl="0" w:tplc="A462C01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1B910AB"/>
    <w:multiLevelType w:val="hybridMultilevel"/>
    <w:tmpl w:val="F5543FE2"/>
    <w:lvl w:ilvl="0" w:tplc="892029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50F7650A"/>
    <w:multiLevelType w:val="multilevel"/>
    <w:tmpl w:val="FBFA6894"/>
    <w:numStyleLink w:val="Style3"/>
  </w:abstractNum>
  <w:abstractNum w:abstractNumId="5"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12817"/>
    <w:multiLevelType w:val="hybridMultilevel"/>
    <w:tmpl w:val="F51CC85A"/>
    <w:lvl w:ilvl="0" w:tplc="0DD05A2E">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A0"/>
    <w:rsid w:val="000629C3"/>
    <w:rsid w:val="00074E31"/>
    <w:rsid w:val="00081D88"/>
    <w:rsid w:val="00081EA1"/>
    <w:rsid w:val="000860B2"/>
    <w:rsid w:val="000872FF"/>
    <w:rsid w:val="000F15B2"/>
    <w:rsid w:val="00125A5D"/>
    <w:rsid w:val="00126546"/>
    <w:rsid w:val="0016265D"/>
    <w:rsid w:val="00182462"/>
    <w:rsid w:val="00196192"/>
    <w:rsid w:val="001D2698"/>
    <w:rsid w:val="001D3B95"/>
    <w:rsid w:val="001F20F8"/>
    <w:rsid w:val="001F78E5"/>
    <w:rsid w:val="00217362"/>
    <w:rsid w:val="00227E68"/>
    <w:rsid w:val="00277E39"/>
    <w:rsid w:val="00286333"/>
    <w:rsid w:val="002B5E6F"/>
    <w:rsid w:val="00346533"/>
    <w:rsid w:val="003503DF"/>
    <w:rsid w:val="0037153A"/>
    <w:rsid w:val="003B3224"/>
    <w:rsid w:val="003F1D0B"/>
    <w:rsid w:val="003F3FAC"/>
    <w:rsid w:val="003F6A38"/>
    <w:rsid w:val="004172B9"/>
    <w:rsid w:val="004405FC"/>
    <w:rsid w:val="005277EA"/>
    <w:rsid w:val="00553CBE"/>
    <w:rsid w:val="00553DF8"/>
    <w:rsid w:val="005611B0"/>
    <w:rsid w:val="005C2023"/>
    <w:rsid w:val="005D2A58"/>
    <w:rsid w:val="005D790C"/>
    <w:rsid w:val="00610225"/>
    <w:rsid w:val="00661719"/>
    <w:rsid w:val="00693F24"/>
    <w:rsid w:val="006B08C9"/>
    <w:rsid w:val="007268AB"/>
    <w:rsid w:val="00784E8B"/>
    <w:rsid w:val="00792D4F"/>
    <w:rsid w:val="00795FAE"/>
    <w:rsid w:val="007C49AD"/>
    <w:rsid w:val="007F2643"/>
    <w:rsid w:val="008117D1"/>
    <w:rsid w:val="00831D77"/>
    <w:rsid w:val="00834E19"/>
    <w:rsid w:val="00834FDE"/>
    <w:rsid w:val="00855D90"/>
    <w:rsid w:val="00877484"/>
    <w:rsid w:val="00890624"/>
    <w:rsid w:val="008B066F"/>
    <w:rsid w:val="008D175C"/>
    <w:rsid w:val="00914721"/>
    <w:rsid w:val="009172FC"/>
    <w:rsid w:val="009240A2"/>
    <w:rsid w:val="00961C5E"/>
    <w:rsid w:val="00967DAD"/>
    <w:rsid w:val="00994DC9"/>
    <w:rsid w:val="009C2BB5"/>
    <w:rsid w:val="009C5C94"/>
    <w:rsid w:val="009C72A8"/>
    <w:rsid w:val="009E379B"/>
    <w:rsid w:val="00A01AD8"/>
    <w:rsid w:val="00A16EA9"/>
    <w:rsid w:val="00A22269"/>
    <w:rsid w:val="00A4270A"/>
    <w:rsid w:val="00AC643F"/>
    <w:rsid w:val="00AC6DA1"/>
    <w:rsid w:val="00B53FA5"/>
    <w:rsid w:val="00B5483C"/>
    <w:rsid w:val="00B65C49"/>
    <w:rsid w:val="00B66903"/>
    <w:rsid w:val="00B80B24"/>
    <w:rsid w:val="00BF06E9"/>
    <w:rsid w:val="00C07FA7"/>
    <w:rsid w:val="00C15176"/>
    <w:rsid w:val="00C648EE"/>
    <w:rsid w:val="00C93BA0"/>
    <w:rsid w:val="00CA19DD"/>
    <w:rsid w:val="00CA308D"/>
    <w:rsid w:val="00CE439C"/>
    <w:rsid w:val="00CF3C39"/>
    <w:rsid w:val="00D05349"/>
    <w:rsid w:val="00D27077"/>
    <w:rsid w:val="00D47C82"/>
    <w:rsid w:val="00D67008"/>
    <w:rsid w:val="00D74590"/>
    <w:rsid w:val="00D84938"/>
    <w:rsid w:val="00DB069E"/>
    <w:rsid w:val="00DC1E7B"/>
    <w:rsid w:val="00DC674F"/>
    <w:rsid w:val="00DF4F51"/>
    <w:rsid w:val="00E01AA0"/>
    <w:rsid w:val="00E14413"/>
    <w:rsid w:val="00E81054"/>
    <w:rsid w:val="00E82B9B"/>
    <w:rsid w:val="00ED1630"/>
    <w:rsid w:val="00ED6FB5"/>
    <w:rsid w:val="00EE2CA2"/>
    <w:rsid w:val="00EF5B5E"/>
    <w:rsid w:val="00F237FC"/>
    <w:rsid w:val="00F508FD"/>
    <w:rsid w:val="00F9339A"/>
    <w:rsid w:val="00FA22EF"/>
    <w:rsid w:val="00FA3C77"/>
    <w:rsid w:val="00FD23A2"/>
    <w:rsid w:val="00FE4FC3"/>
    <w:rsid w:val="00FF59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87A5F-F3A3-4584-B707-F2CBBB2B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A0"/>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C9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BA0"/>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C93BA0"/>
    <w:pPr>
      <w:ind w:left="720"/>
      <w:contextualSpacing/>
    </w:pPr>
  </w:style>
  <w:style w:type="paragraph" w:styleId="FootnoteText">
    <w:name w:val="footnote text"/>
    <w:basedOn w:val="Normal"/>
    <w:link w:val="FootnoteTextChar"/>
    <w:uiPriority w:val="99"/>
    <w:unhideWhenUsed/>
    <w:rsid w:val="00C93BA0"/>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C93BA0"/>
    <w:rPr>
      <w:rFonts w:ascii="Arial" w:hAnsi="Arial" w:cs="Arial"/>
      <w:sz w:val="20"/>
      <w:szCs w:val="20"/>
      <w:lang w:val="en-GB"/>
    </w:rPr>
  </w:style>
  <w:style w:type="character" w:styleId="FootnoteReference">
    <w:name w:val="footnote reference"/>
    <w:basedOn w:val="DefaultParagraphFont"/>
    <w:uiPriority w:val="99"/>
    <w:semiHidden/>
    <w:unhideWhenUsed/>
    <w:rsid w:val="00C93BA0"/>
    <w:rPr>
      <w:vertAlign w:val="superscript"/>
    </w:rPr>
  </w:style>
  <w:style w:type="numbering" w:customStyle="1" w:styleId="Style3">
    <w:name w:val="Style3"/>
    <w:rsid w:val="00C93BA0"/>
    <w:pPr>
      <w:numPr>
        <w:numId w:val="2"/>
      </w:numPr>
    </w:pPr>
  </w:style>
  <w:style w:type="paragraph" w:styleId="NormalWeb">
    <w:name w:val="Normal (Web)"/>
    <w:basedOn w:val="Normal"/>
    <w:uiPriority w:val="99"/>
    <w:unhideWhenUsed/>
    <w:rsid w:val="00C93BA0"/>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C93BA0"/>
    <w:pPr>
      <w:tabs>
        <w:tab w:val="center" w:pos="4513"/>
        <w:tab w:val="right" w:pos="9026"/>
      </w:tabs>
    </w:pPr>
  </w:style>
  <w:style w:type="character" w:customStyle="1" w:styleId="HeaderChar">
    <w:name w:val="Header Char"/>
    <w:basedOn w:val="DefaultParagraphFont"/>
    <w:link w:val="Header"/>
    <w:uiPriority w:val="99"/>
    <w:rsid w:val="00C93BA0"/>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C93BA0"/>
    <w:rPr>
      <w:color w:val="0000FF"/>
      <w:u w:val="single"/>
    </w:rPr>
  </w:style>
  <w:style w:type="paragraph" w:styleId="BalloonText">
    <w:name w:val="Balloon Text"/>
    <w:basedOn w:val="Normal"/>
    <w:link w:val="BalloonTextChar"/>
    <w:uiPriority w:val="99"/>
    <w:semiHidden/>
    <w:unhideWhenUsed/>
    <w:rsid w:val="00C93BA0"/>
    <w:rPr>
      <w:rFonts w:ascii="Tahoma" w:hAnsi="Tahoma" w:cs="Tahoma"/>
      <w:sz w:val="16"/>
      <w:szCs w:val="16"/>
    </w:rPr>
  </w:style>
  <w:style w:type="character" w:customStyle="1" w:styleId="BalloonTextChar">
    <w:name w:val="Balloon Text Char"/>
    <w:basedOn w:val="DefaultParagraphFont"/>
    <w:link w:val="BalloonText"/>
    <w:uiPriority w:val="99"/>
    <w:semiHidden/>
    <w:rsid w:val="00C93BA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cpmc%7d&amp;xhitlist_q=%5bfield%20folio-destination-name:%27com_CPMC_Rule_Annex1_Form34%27%5d&amp;xhitlist_md=target-id=0-0-0-2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cpmc%7d&amp;xhitlist_q=%5bfield%20folio-destination-name:%27gnr740y2010r43A%27%5d&amp;xhitlist_md=target-id=0-0-0-20005"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cpmc%7d&amp;xhitlist_q=%5bfield%20folio-destination-name:%27gnr740y2010r43A%27%5d&amp;xhitlist_md=target-id=0-0-0-200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3B65-71EA-497B-A41F-4688686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Lazarus Rakgwale</cp:lastModifiedBy>
  <cp:revision>2</cp:revision>
  <dcterms:created xsi:type="dcterms:W3CDTF">2022-02-01T09:44:00Z</dcterms:created>
  <dcterms:modified xsi:type="dcterms:W3CDTF">2022-02-01T09:44:00Z</dcterms:modified>
</cp:coreProperties>
</file>