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D7" w:rsidRPr="006C43D7" w:rsidRDefault="001E72AB" w:rsidP="006C43D7">
      <w:pPr>
        <w:spacing w:after="120" w:line="360" w:lineRule="auto"/>
        <w:jc w:val="center"/>
        <w:rPr>
          <w:rFonts w:cs="Arial"/>
          <w:b/>
          <w:bCs/>
        </w:rPr>
      </w:pPr>
      <w:bookmarkStart w:id="0" w:name="_GoBack"/>
      <w:bookmarkEnd w:id="0"/>
      <w:r w:rsidRPr="00971B0F">
        <w:rPr>
          <w:rFonts w:cs="Arial"/>
          <w:b/>
          <w:noProof/>
          <w:lang w:eastAsia="en-ZA"/>
        </w:rPr>
        <w:drawing>
          <wp:inline distT="0" distB="0" distL="0" distR="0">
            <wp:extent cx="1536700" cy="1536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rsidR="006C43D7" w:rsidRPr="006C43D7" w:rsidRDefault="006C43D7" w:rsidP="006C43D7">
      <w:pPr>
        <w:jc w:val="center"/>
        <w:rPr>
          <w:b/>
        </w:rPr>
      </w:pPr>
      <w:r w:rsidRPr="006C43D7">
        <w:rPr>
          <w:b/>
        </w:rPr>
        <w:t xml:space="preserve">IN THE HIGH COURT OF SOUTH AFRICA, </w:t>
      </w:r>
    </w:p>
    <w:p w:rsidR="006C43D7" w:rsidRPr="006C43D7" w:rsidRDefault="006C43D7" w:rsidP="006C43D7">
      <w:pPr>
        <w:jc w:val="center"/>
        <w:rPr>
          <w:b/>
        </w:rPr>
      </w:pPr>
      <w:r w:rsidRPr="006C43D7">
        <w:rPr>
          <w:b/>
        </w:rPr>
        <w:t>GAUTENG DIVISION, JOHANNESBURG</w:t>
      </w:r>
    </w:p>
    <w:p w:rsidR="006C43D7" w:rsidRPr="006C43D7" w:rsidRDefault="006C43D7" w:rsidP="006C43D7">
      <w:pPr>
        <w:jc w:val="both"/>
        <w:rPr>
          <w:b/>
        </w:rPr>
      </w:pPr>
    </w:p>
    <w:p w:rsidR="006C43D7" w:rsidRDefault="006C43D7" w:rsidP="006C43D7">
      <w:pPr>
        <w:spacing w:line="360" w:lineRule="auto"/>
        <w:jc w:val="right"/>
        <w:rPr>
          <w:b/>
        </w:rPr>
      </w:pPr>
      <w:r w:rsidRPr="006C43D7">
        <w:rPr>
          <w:b/>
        </w:rPr>
        <w:t xml:space="preserve">CASE NO: </w:t>
      </w:r>
      <w:r w:rsidR="00647312">
        <w:rPr>
          <w:b/>
        </w:rPr>
        <w:t>2022/8025</w:t>
      </w:r>
    </w:p>
    <w:p w:rsidR="006C43D7" w:rsidRPr="006C43D7" w:rsidRDefault="001E72AB" w:rsidP="006C43D7">
      <w:pPr>
        <w:spacing w:line="360" w:lineRule="auto"/>
        <w:jc w:val="right"/>
      </w:pPr>
      <w:r>
        <w:rPr>
          <w:noProof/>
          <w:lang w:eastAsia="en-ZA"/>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49530</wp:posOffset>
                </wp:positionV>
                <wp:extent cx="3314700" cy="15925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rsidR="009165D0" w:rsidRPr="00913F95" w:rsidRDefault="009165D0" w:rsidP="006C43D7">
                            <w:pPr>
                              <w:jc w:val="center"/>
                              <w:rPr>
                                <w:rFonts w:ascii="Century Gothic" w:hAnsi="Century Gothic"/>
                                <w:b/>
                                <w:sz w:val="20"/>
                                <w:szCs w:val="20"/>
                              </w:rPr>
                            </w:pPr>
                          </w:p>
                          <w:p w:rsidR="009165D0" w:rsidRDefault="009165D0"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Pr>
                                <w:rFonts w:ascii="Century Gothic" w:hAnsi="Century Gothic"/>
                                <w:sz w:val="20"/>
                                <w:szCs w:val="20"/>
                              </w:rPr>
                              <w:t>NO</w:t>
                            </w:r>
                          </w:p>
                          <w:p w:rsidR="009165D0" w:rsidRPr="001D3CC2" w:rsidRDefault="009165D0"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NO</w:t>
                            </w:r>
                          </w:p>
                          <w:p w:rsidR="009165D0" w:rsidRPr="00913F95" w:rsidRDefault="009165D0" w:rsidP="001D3CC2">
                            <w:pPr>
                              <w:ind w:left="180"/>
                              <w:rPr>
                                <w:rFonts w:ascii="Century Gothic" w:hAnsi="Century Gothic"/>
                                <w:sz w:val="20"/>
                                <w:szCs w:val="20"/>
                              </w:rPr>
                            </w:pPr>
                          </w:p>
                          <w:p w:rsidR="009165D0" w:rsidRDefault="009165D0" w:rsidP="006C43D7">
                            <w:pPr>
                              <w:rPr>
                                <w:rFonts w:ascii="Century Gothic" w:hAnsi="Century Gothic"/>
                                <w:b/>
                                <w:sz w:val="18"/>
                                <w:szCs w:val="18"/>
                              </w:rPr>
                            </w:pPr>
                          </w:p>
                          <w:p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9pt;width:261pt;height:125.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6KwIAAFEEAAAOAAAAZHJzL2Uyb0RvYy54bWysVNtu2zAMfR+wfxD0vvjSZE2MOEWXLsOA&#10;7gK0+wBZlm1hsqhJSuzs60vJaRZ028swPwiiSB2R55Be34y9IgdhnQRd0myWUiI0h1rqtqTfHndv&#10;lpQ4z3TNFGhR0qNw9Gbz+tV6MIXIoQNVC0sQRLtiMCXtvDdFkjjeiZ65GRih0dmA7ZlH07ZJbdmA&#10;6L1K8jR9mwxga2OBC+fw9G5y0k3EbxrB/ZemccITVVLMzcfVxrUKa7JZs6K1zHSSn9Jg/5BFz6TG&#10;R89Qd8wzsrfyN6hecgsOGj/j0CfQNJKLWANWk6UvqnnomBGxFiTHmTNN7v/B8s+Hr5bIuqQ5JZr1&#10;KNGjGD15ByPJAzuDcQUGPRgM8yMeo8qxUmfugX93RMO2Y7oVt9bC0AlWY3ZZuJlcXJ1wXACphk9Q&#10;4zNs7yECjY3tA3VIBkF0VOl4ViakwvHw6iqbX6fo4ujLFqt8sYzaJax4vm6s8x8E9CRsSmpR+gjP&#10;DvfOh3RY8RwSXnOgZL2TSkXDttVWWXJg2Ca7+MUKXoQpTYaSrhb5YmLgrxBp/P4E0UuP/a5kX9Ll&#10;OYgVgbf3uo7d6JlU0x5TVvpEZOBuYtGP1XgSpoL6iJRamPoa5xA3HdiflAzY0yV1P/bMCkrUR42y&#10;rLL5PAxBNOaL6xwNe+mpLj1Mc4Qqqadk2m79NDh7Y2Xb4UtTI2i4RSkbGUkOmk9ZnfLGvo3cn2Ys&#10;DMalHaN+/Qk2TwAAAP//AwBQSwMEFAAGAAgAAAAhAN5eXL/cAAAABgEAAA8AAABkcnMvZG93bnJl&#10;di54bWxMj81OwzAQhO9IvIO1SFwQdQg0DSGbCiGB4AYFwdWNt0mEf4LtpuHtWU5wHM1o5pt6PVsj&#10;Jgpx8A7hYpGBINd6PbgO4e31/rwEEZNyWhnvCOGbIqyb46NaVdof3AtNm9QJLnGxUgh9SmMlZWx7&#10;siou/EiOvZ0PViWWoZM6qAOXWyPzLCukVYPjhV6NdNdT+7nZW4Ty6nH6iE+Xz+9tsTPX6Ww1PXwF&#10;xNOT+fYGRKI5/YXhF5/RoWGmrd87HYVB4CMJYcX4bC7znPUWIV+WBcimlv/xmx8AAAD//wMAUEsB&#10;Ai0AFAAGAAgAAAAhALaDOJL+AAAA4QEAABMAAAAAAAAAAAAAAAAAAAAAAFtDb250ZW50X1R5cGVz&#10;XS54bWxQSwECLQAUAAYACAAAACEAOP0h/9YAAACUAQAACwAAAAAAAAAAAAAAAAAvAQAAX3JlbHMv&#10;LnJlbHNQSwECLQAUAAYACAAAACEAGOrv+isCAABRBAAADgAAAAAAAAAAAAAAAAAuAgAAZHJzL2Uy&#10;b0RvYy54bWxQSwECLQAUAAYACAAAACEA3l5cv9wAAAAGAQAADwAAAAAAAAAAAAAAAACFBAAAZHJz&#10;L2Rvd25yZXYueG1sUEsFBgAAAAAEAAQA8wAAAI4FAAAAAA==&#10;">
                <v:textbox>
                  <w:txbxContent>
                    <w:p w:rsidR="009165D0" w:rsidRPr="00913F95" w:rsidRDefault="009165D0" w:rsidP="006C43D7">
                      <w:pPr>
                        <w:jc w:val="center"/>
                        <w:rPr>
                          <w:rFonts w:ascii="Century Gothic" w:hAnsi="Century Gothic"/>
                          <w:b/>
                          <w:sz w:val="20"/>
                          <w:szCs w:val="20"/>
                        </w:rPr>
                      </w:pPr>
                    </w:p>
                    <w:p w:rsidR="009165D0" w:rsidRDefault="009165D0"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Pr>
                          <w:rFonts w:ascii="Century Gothic" w:hAnsi="Century Gothic"/>
                          <w:sz w:val="20"/>
                          <w:szCs w:val="20"/>
                        </w:rPr>
                        <w:t>NO</w:t>
                      </w:r>
                    </w:p>
                    <w:p w:rsidR="009165D0" w:rsidRPr="001D3CC2" w:rsidRDefault="009165D0"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NO</w:t>
                      </w:r>
                    </w:p>
                    <w:p w:rsidR="009165D0" w:rsidRPr="00913F95" w:rsidRDefault="009165D0" w:rsidP="001D3CC2">
                      <w:pPr>
                        <w:ind w:left="180"/>
                        <w:rPr>
                          <w:rFonts w:ascii="Century Gothic" w:hAnsi="Century Gothic"/>
                          <w:sz w:val="20"/>
                          <w:szCs w:val="20"/>
                        </w:rPr>
                      </w:pPr>
                    </w:p>
                    <w:p w:rsidR="009165D0" w:rsidRDefault="009165D0" w:rsidP="006C43D7">
                      <w:pPr>
                        <w:rPr>
                          <w:rFonts w:ascii="Century Gothic" w:hAnsi="Century Gothic"/>
                          <w:b/>
                          <w:sz w:val="18"/>
                          <w:szCs w:val="18"/>
                        </w:rPr>
                      </w:pPr>
                    </w:p>
                    <w:p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rsidR="006C43D7" w:rsidRPr="006C43D7" w:rsidRDefault="006C43D7" w:rsidP="006C43D7">
      <w:pPr>
        <w:spacing w:line="360" w:lineRule="auto"/>
        <w:jc w:val="both"/>
      </w:pPr>
    </w:p>
    <w:p w:rsidR="006C43D7" w:rsidRPr="006C43D7" w:rsidRDefault="006C43D7" w:rsidP="006C43D7">
      <w:pPr>
        <w:spacing w:line="360" w:lineRule="auto"/>
        <w:jc w:val="both"/>
      </w:pPr>
    </w:p>
    <w:p w:rsidR="006C43D7" w:rsidRPr="006C43D7" w:rsidRDefault="006C43D7" w:rsidP="006C43D7">
      <w:pPr>
        <w:spacing w:line="360" w:lineRule="auto"/>
        <w:jc w:val="both"/>
      </w:pPr>
    </w:p>
    <w:p w:rsidR="006C43D7" w:rsidRPr="006C43D7" w:rsidRDefault="006C43D7" w:rsidP="006C43D7">
      <w:pPr>
        <w:spacing w:line="480" w:lineRule="auto"/>
        <w:jc w:val="both"/>
      </w:pPr>
    </w:p>
    <w:p w:rsidR="006C43D7" w:rsidRPr="006C43D7" w:rsidRDefault="006C43D7" w:rsidP="006C43D7">
      <w:pPr>
        <w:spacing w:line="480" w:lineRule="auto"/>
        <w:jc w:val="both"/>
      </w:pPr>
    </w:p>
    <w:p w:rsidR="001D3CC2" w:rsidRDefault="001D3CC2" w:rsidP="006C43D7">
      <w:pPr>
        <w:spacing w:line="480" w:lineRule="auto"/>
        <w:jc w:val="both"/>
        <w:rPr>
          <w:rFonts w:cs="Arial"/>
          <w:szCs w:val="22"/>
        </w:rPr>
      </w:pPr>
    </w:p>
    <w:p w:rsidR="00AA7A76" w:rsidRPr="006C43D7" w:rsidRDefault="00AA7A76" w:rsidP="00AA7A76">
      <w:pPr>
        <w:spacing w:line="480" w:lineRule="auto"/>
        <w:jc w:val="both"/>
        <w:rPr>
          <w:rFonts w:cs="Arial"/>
          <w:szCs w:val="22"/>
        </w:rPr>
      </w:pPr>
      <w:r w:rsidRPr="006C43D7">
        <w:rPr>
          <w:rFonts w:cs="Arial"/>
          <w:szCs w:val="22"/>
        </w:rPr>
        <w:t>In the matter between:</w:t>
      </w:r>
    </w:p>
    <w:tbl>
      <w:tblPr>
        <w:tblW w:w="0" w:type="auto"/>
        <w:tblLook w:val="0000" w:firstRow="0" w:lastRow="0" w:firstColumn="0" w:lastColumn="0" w:noHBand="0" w:noVBand="0"/>
      </w:tblPr>
      <w:tblGrid>
        <w:gridCol w:w="5891"/>
        <w:gridCol w:w="2421"/>
      </w:tblGrid>
      <w:tr w:rsidR="00963A0C" w:rsidRPr="006C43D7" w:rsidTr="00BB3418">
        <w:tc>
          <w:tcPr>
            <w:tcW w:w="6062" w:type="dxa"/>
          </w:tcPr>
          <w:p w:rsidR="00963A0C" w:rsidRPr="00B87B26" w:rsidRDefault="00647312" w:rsidP="001410DC">
            <w:pPr>
              <w:rPr>
                <w:rFonts w:cs="Arial"/>
                <w:bCs/>
                <w:szCs w:val="22"/>
              </w:rPr>
            </w:pPr>
            <w:r>
              <w:rPr>
                <w:rFonts w:cs="Arial"/>
                <w:b/>
              </w:rPr>
              <w:t>DV8 TECHNOLOGY GROUP (PTY) LTD</w:t>
            </w:r>
          </w:p>
        </w:tc>
        <w:tc>
          <w:tcPr>
            <w:tcW w:w="2466" w:type="dxa"/>
          </w:tcPr>
          <w:p w:rsidR="00963A0C" w:rsidRDefault="00B87B26" w:rsidP="00BF086D">
            <w:pPr>
              <w:jc w:val="right"/>
              <w:rPr>
                <w:rFonts w:cs="Arial"/>
                <w:szCs w:val="22"/>
              </w:rPr>
            </w:pPr>
            <w:r>
              <w:rPr>
                <w:rFonts w:cs="Arial"/>
                <w:szCs w:val="22"/>
              </w:rPr>
              <w:t>Applicant</w:t>
            </w:r>
          </w:p>
        </w:tc>
      </w:tr>
      <w:tr w:rsidR="00B428A6" w:rsidRPr="006C43D7" w:rsidTr="00BB3418">
        <w:tc>
          <w:tcPr>
            <w:tcW w:w="6062" w:type="dxa"/>
          </w:tcPr>
          <w:p w:rsidR="00B428A6" w:rsidRPr="009835E3" w:rsidRDefault="00B428A6" w:rsidP="009165D0">
            <w:pPr>
              <w:rPr>
                <w:b/>
                <w:szCs w:val="22"/>
              </w:rPr>
            </w:pPr>
          </w:p>
        </w:tc>
        <w:tc>
          <w:tcPr>
            <w:tcW w:w="2466" w:type="dxa"/>
          </w:tcPr>
          <w:p w:rsidR="00B428A6" w:rsidRDefault="00B428A6" w:rsidP="009165D0">
            <w:pPr>
              <w:jc w:val="right"/>
              <w:rPr>
                <w:rFonts w:cs="Arial"/>
                <w:szCs w:val="22"/>
              </w:rPr>
            </w:pPr>
          </w:p>
        </w:tc>
      </w:tr>
      <w:tr w:rsidR="00AA7A76" w:rsidRPr="006C43D7" w:rsidTr="00BB3418">
        <w:trPr>
          <w:trHeight w:val="66"/>
        </w:trPr>
        <w:tc>
          <w:tcPr>
            <w:tcW w:w="6062" w:type="dxa"/>
          </w:tcPr>
          <w:p w:rsidR="00AA7A76" w:rsidRPr="00AA7A76" w:rsidRDefault="00073E30" w:rsidP="00073E30">
            <w:pPr>
              <w:rPr>
                <w:bCs/>
                <w:szCs w:val="22"/>
              </w:rPr>
            </w:pPr>
            <w:r>
              <w:rPr>
                <w:bCs/>
                <w:szCs w:val="22"/>
              </w:rPr>
              <w:t>a</w:t>
            </w:r>
            <w:r w:rsidR="00AA7A76" w:rsidRPr="00AA7A76">
              <w:rPr>
                <w:bCs/>
                <w:szCs w:val="22"/>
              </w:rPr>
              <w:t>nd</w:t>
            </w:r>
            <w:r>
              <w:rPr>
                <w:bCs/>
                <w:szCs w:val="22"/>
              </w:rPr>
              <w:t xml:space="preserve">  </w:t>
            </w:r>
          </w:p>
        </w:tc>
        <w:tc>
          <w:tcPr>
            <w:tcW w:w="2466" w:type="dxa"/>
          </w:tcPr>
          <w:p w:rsidR="00AA7A76" w:rsidRPr="006C43D7" w:rsidRDefault="00AA7A76" w:rsidP="00FC42BD">
            <w:pPr>
              <w:jc w:val="right"/>
              <w:rPr>
                <w:rFonts w:cs="Arial"/>
                <w:szCs w:val="22"/>
              </w:rPr>
            </w:pPr>
          </w:p>
        </w:tc>
      </w:tr>
      <w:tr w:rsidR="00AA7A76" w:rsidRPr="006C43D7" w:rsidTr="00BB3418">
        <w:tc>
          <w:tcPr>
            <w:tcW w:w="6062" w:type="dxa"/>
          </w:tcPr>
          <w:p w:rsidR="00AA7A76" w:rsidRDefault="00AA7A76" w:rsidP="00FC42BD">
            <w:pPr>
              <w:rPr>
                <w:b/>
                <w:szCs w:val="22"/>
              </w:rPr>
            </w:pPr>
          </w:p>
        </w:tc>
        <w:tc>
          <w:tcPr>
            <w:tcW w:w="2466" w:type="dxa"/>
          </w:tcPr>
          <w:p w:rsidR="00AA7A76" w:rsidRDefault="00AA7A76" w:rsidP="00C72A4C">
            <w:pPr>
              <w:jc w:val="right"/>
              <w:rPr>
                <w:rFonts w:cs="Arial"/>
                <w:szCs w:val="22"/>
              </w:rPr>
            </w:pPr>
          </w:p>
        </w:tc>
      </w:tr>
      <w:tr w:rsidR="00C72A4C" w:rsidRPr="006C43D7" w:rsidTr="00BB3418">
        <w:tc>
          <w:tcPr>
            <w:tcW w:w="6062" w:type="dxa"/>
          </w:tcPr>
          <w:p w:rsidR="00B87B26" w:rsidRPr="00B87B26" w:rsidRDefault="00647312" w:rsidP="00FC42BD">
            <w:pPr>
              <w:rPr>
                <w:szCs w:val="22"/>
              </w:rPr>
            </w:pPr>
            <w:r>
              <w:rPr>
                <w:b/>
                <w:szCs w:val="22"/>
              </w:rPr>
              <w:t>MOBILE TELEPHONE NETWORKS (PTY) LTD</w:t>
            </w:r>
          </w:p>
        </w:tc>
        <w:tc>
          <w:tcPr>
            <w:tcW w:w="2466" w:type="dxa"/>
          </w:tcPr>
          <w:p w:rsidR="00C72A4C" w:rsidRDefault="00BB3418" w:rsidP="00C72A4C">
            <w:pPr>
              <w:jc w:val="right"/>
              <w:rPr>
                <w:rFonts w:cs="Arial"/>
                <w:szCs w:val="22"/>
              </w:rPr>
            </w:pPr>
            <w:r>
              <w:rPr>
                <w:rFonts w:cs="Arial"/>
                <w:szCs w:val="22"/>
              </w:rPr>
              <w:t xml:space="preserve">First </w:t>
            </w:r>
            <w:r w:rsidR="00C72A4C">
              <w:rPr>
                <w:rFonts w:cs="Arial"/>
                <w:szCs w:val="22"/>
              </w:rPr>
              <w:t>Respondent</w:t>
            </w:r>
          </w:p>
        </w:tc>
      </w:tr>
      <w:tr w:rsidR="00BB3418" w:rsidRPr="006C43D7" w:rsidTr="00BB3418">
        <w:tc>
          <w:tcPr>
            <w:tcW w:w="6062" w:type="dxa"/>
          </w:tcPr>
          <w:p w:rsidR="00BB3418" w:rsidRDefault="00BB3418" w:rsidP="00FC42BD">
            <w:pPr>
              <w:rPr>
                <w:b/>
                <w:szCs w:val="22"/>
              </w:rPr>
            </w:pPr>
          </w:p>
        </w:tc>
        <w:tc>
          <w:tcPr>
            <w:tcW w:w="2466" w:type="dxa"/>
          </w:tcPr>
          <w:p w:rsidR="00BB3418" w:rsidRDefault="00BB3418" w:rsidP="00C72A4C">
            <w:pPr>
              <w:jc w:val="right"/>
              <w:rPr>
                <w:rFonts w:cs="Arial"/>
                <w:szCs w:val="22"/>
              </w:rPr>
            </w:pPr>
          </w:p>
        </w:tc>
      </w:tr>
      <w:tr w:rsidR="00BB3418" w:rsidRPr="006C43D7" w:rsidTr="00BB3418">
        <w:tc>
          <w:tcPr>
            <w:tcW w:w="6062" w:type="dxa"/>
          </w:tcPr>
          <w:p w:rsidR="00BB3418" w:rsidRDefault="00647312" w:rsidP="00FC42BD">
            <w:pPr>
              <w:rPr>
                <w:b/>
                <w:szCs w:val="22"/>
              </w:rPr>
            </w:pPr>
            <w:r>
              <w:rPr>
                <w:b/>
                <w:szCs w:val="22"/>
              </w:rPr>
              <w:t>NATIONAL HEALTH LABORATORY SERVICE</w:t>
            </w:r>
          </w:p>
        </w:tc>
        <w:tc>
          <w:tcPr>
            <w:tcW w:w="2466" w:type="dxa"/>
          </w:tcPr>
          <w:p w:rsidR="00BB3418" w:rsidRDefault="00BB3418" w:rsidP="00C72A4C">
            <w:pPr>
              <w:jc w:val="right"/>
              <w:rPr>
                <w:rFonts w:cs="Arial"/>
                <w:szCs w:val="22"/>
              </w:rPr>
            </w:pPr>
            <w:r>
              <w:rPr>
                <w:rFonts w:cs="Arial"/>
                <w:szCs w:val="22"/>
              </w:rPr>
              <w:t>Second Respondent</w:t>
            </w:r>
          </w:p>
        </w:tc>
      </w:tr>
      <w:tr w:rsidR="00647312" w:rsidRPr="006C43D7" w:rsidTr="00BB3418">
        <w:tc>
          <w:tcPr>
            <w:tcW w:w="6062" w:type="dxa"/>
          </w:tcPr>
          <w:p w:rsidR="00647312" w:rsidRDefault="00647312" w:rsidP="00FC42BD">
            <w:pPr>
              <w:rPr>
                <w:b/>
                <w:szCs w:val="22"/>
              </w:rPr>
            </w:pPr>
          </w:p>
        </w:tc>
        <w:tc>
          <w:tcPr>
            <w:tcW w:w="2466" w:type="dxa"/>
          </w:tcPr>
          <w:p w:rsidR="00647312" w:rsidRDefault="00647312" w:rsidP="00C72A4C">
            <w:pPr>
              <w:jc w:val="right"/>
              <w:rPr>
                <w:rFonts w:cs="Arial"/>
                <w:szCs w:val="22"/>
              </w:rPr>
            </w:pPr>
          </w:p>
        </w:tc>
      </w:tr>
      <w:tr w:rsidR="00647312" w:rsidRPr="006C43D7" w:rsidTr="00BB3418">
        <w:tc>
          <w:tcPr>
            <w:tcW w:w="6062" w:type="dxa"/>
          </w:tcPr>
          <w:p w:rsidR="00647312" w:rsidRDefault="00647312" w:rsidP="00FC42BD">
            <w:pPr>
              <w:rPr>
                <w:b/>
                <w:szCs w:val="22"/>
              </w:rPr>
            </w:pPr>
            <w:r>
              <w:rPr>
                <w:b/>
                <w:szCs w:val="22"/>
              </w:rPr>
              <w:t>HUAWEI TECHNOLOGIES SOUTH AFRICA (PTY) LTD</w:t>
            </w:r>
          </w:p>
        </w:tc>
        <w:tc>
          <w:tcPr>
            <w:tcW w:w="2466" w:type="dxa"/>
          </w:tcPr>
          <w:p w:rsidR="00647312" w:rsidRDefault="00647312" w:rsidP="00C72A4C">
            <w:pPr>
              <w:jc w:val="right"/>
              <w:rPr>
                <w:rFonts w:cs="Arial"/>
                <w:szCs w:val="22"/>
              </w:rPr>
            </w:pPr>
            <w:r>
              <w:rPr>
                <w:rFonts w:cs="Arial"/>
                <w:szCs w:val="22"/>
              </w:rPr>
              <w:t>Third Respondent</w:t>
            </w:r>
          </w:p>
        </w:tc>
      </w:tr>
    </w:tbl>
    <w:p w:rsidR="006C43D7" w:rsidRDefault="006C43D7" w:rsidP="006C43D7">
      <w:pPr>
        <w:pBdr>
          <w:bottom w:val="single" w:sz="4" w:space="1" w:color="auto"/>
        </w:pBdr>
        <w:spacing w:line="360" w:lineRule="auto"/>
        <w:jc w:val="both"/>
        <w:rPr>
          <w:rFonts w:cs="Arial"/>
          <w:szCs w:val="22"/>
        </w:rPr>
      </w:pPr>
    </w:p>
    <w:p w:rsidR="00BF086D" w:rsidRPr="006C43D7" w:rsidRDefault="00BF086D" w:rsidP="006C43D7">
      <w:pPr>
        <w:pBdr>
          <w:bottom w:val="single" w:sz="4" w:space="1" w:color="auto"/>
        </w:pBdr>
        <w:spacing w:line="360" w:lineRule="auto"/>
        <w:jc w:val="both"/>
        <w:rPr>
          <w:rFonts w:cs="Arial"/>
          <w:szCs w:val="22"/>
        </w:rPr>
      </w:pPr>
    </w:p>
    <w:p w:rsidR="006C43D7" w:rsidRPr="006C43D7" w:rsidRDefault="006C43D7" w:rsidP="006C43D7">
      <w:pPr>
        <w:spacing w:line="276" w:lineRule="auto"/>
        <w:jc w:val="both"/>
        <w:rPr>
          <w:rFonts w:cs="Arial"/>
          <w:szCs w:val="22"/>
        </w:rPr>
      </w:pPr>
    </w:p>
    <w:p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rsidR="006C43D7" w:rsidRPr="006C43D7" w:rsidRDefault="006C43D7" w:rsidP="006C43D7">
      <w:pPr>
        <w:pBdr>
          <w:bottom w:val="single" w:sz="4" w:space="1" w:color="auto"/>
        </w:pBdr>
        <w:jc w:val="both"/>
        <w:rPr>
          <w:rFonts w:cs="Arial"/>
          <w:szCs w:val="22"/>
        </w:rPr>
      </w:pPr>
    </w:p>
    <w:p w:rsidR="006C43D7" w:rsidRPr="006C43D7" w:rsidRDefault="006C43D7" w:rsidP="006C43D7">
      <w:pPr>
        <w:spacing w:after="480" w:line="480" w:lineRule="auto"/>
        <w:jc w:val="both"/>
        <w:rPr>
          <w:rFonts w:cs="Arial"/>
          <w:szCs w:val="22"/>
        </w:rPr>
      </w:pPr>
    </w:p>
    <w:p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rsidR="00223B14" w:rsidRDefault="00223B14" w:rsidP="003A6F23">
      <w:pPr>
        <w:keepNext/>
        <w:spacing w:after="480" w:line="480" w:lineRule="auto"/>
        <w:jc w:val="both"/>
        <w:rPr>
          <w:rFonts w:cs="Arial"/>
          <w:bCs/>
          <w:i/>
          <w:iCs/>
          <w:szCs w:val="22"/>
          <w:u w:val="single"/>
        </w:rPr>
      </w:pPr>
      <w:r w:rsidRPr="00223B14">
        <w:rPr>
          <w:rFonts w:cs="Arial"/>
          <w:bCs/>
          <w:i/>
          <w:iCs/>
          <w:szCs w:val="22"/>
          <w:u w:val="single"/>
        </w:rPr>
        <w:lastRenderedPageBreak/>
        <w:t>Summary</w:t>
      </w:r>
    </w:p>
    <w:p w:rsidR="00223B14" w:rsidRDefault="00223B14" w:rsidP="003A6F23">
      <w:pPr>
        <w:keepNext/>
        <w:spacing w:after="480" w:line="480" w:lineRule="auto"/>
        <w:jc w:val="both"/>
        <w:rPr>
          <w:rFonts w:cs="Arial"/>
          <w:bCs/>
          <w:i/>
          <w:iCs/>
          <w:szCs w:val="22"/>
        </w:rPr>
      </w:pPr>
      <w:r>
        <w:rPr>
          <w:rFonts w:cs="Arial"/>
          <w:bCs/>
          <w:i/>
          <w:iCs/>
          <w:szCs w:val="22"/>
        </w:rPr>
        <w:t>The applicant seeks interim interdicts against the second</w:t>
      </w:r>
      <w:r w:rsidR="00B1241B">
        <w:rPr>
          <w:rFonts w:cs="Arial"/>
          <w:bCs/>
          <w:i/>
          <w:iCs/>
          <w:szCs w:val="22"/>
        </w:rPr>
        <w:t xml:space="preserve"> respondent</w:t>
      </w:r>
      <w:r>
        <w:rPr>
          <w:rFonts w:cs="Arial"/>
          <w:bCs/>
          <w:i/>
          <w:iCs/>
          <w:szCs w:val="22"/>
        </w:rPr>
        <w:t>, an organ of state, and the first respondent,</w:t>
      </w:r>
      <w:r w:rsidR="00B1241B">
        <w:rPr>
          <w:rFonts w:cs="Arial"/>
          <w:bCs/>
          <w:i/>
          <w:iCs/>
          <w:szCs w:val="22"/>
        </w:rPr>
        <w:t xml:space="preserve"> </w:t>
      </w:r>
      <w:r>
        <w:rPr>
          <w:rFonts w:cs="Arial"/>
          <w:bCs/>
          <w:i/>
          <w:iCs/>
          <w:szCs w:val="22"/>
        </w:rPr>
        <w:t xml:space="preserve">a party to a service level agreement with the second respondent, to interdict them from allowing any party other than the applicant to provide subcontracting services to the second respondent in respect of a tender awarded to the first respondent, pending </w:t>
      </w:r>
      <w:r w:rsidR="00050E61">
        <w:rPr>
          <w:rFonts w:cs="Arial"/>
          <w:bCs/>
          <w:i/>
          <w:iCs/>
          <w:szCs w:val="22"/>
        </w:rPr>
        <w:t xml:space="preserve">mediation or arbitration of a dispute between the applicant and the first respondent, and </w:t>
      </w:r>
      <w:r>
        <w:rPr>
          <w:rFonts w:cs="Arial"/>
          <w:bCs/>
          <w:i/>
          <w:iCs/>
          <w:szCs w:val="22"/>
        </w:rPr>
        <w:t>a review of the second respondent’s decision to reject the applicant as a subcontractor to the first respondent</w:t>
      </w:r>
      <w:r w:rsidR="00B1241B">
        <w:rPr>
          <w:rFonts w:cs="Arial"/>
          <w:bCs/>
          <w:i/>
          <w:iCs/>
          <w:szCs w:val="22"/>
        </w:rPr>
        <w:t>.</w:t>
      </w:r>
    </w:p>
    <w:p w:rsidR="00B1241B" w:rsidRDefault="00B1241B" w:rsidP="003A6F23">
      <w:pPr>
        <w:keepNext/>
        <w:spacing w:after="480" w:line="480" w:lineRule="auto"/>
        <w:jc w:val="both"/>
        <w:rPr>
          <w:rFonts w:cs="Arial"/>
          <w:bCs/>
          <w:i/>
          <w:iCs/>
          <w:szCs w:val="22"/>
        </w:rPr>
      </w:pPr>
      <w:r>
        <w:rPr>
          <w:rFonts w:cs="Arial"/>
          <w:bCs/>
          <w:i/>
          <w:iCs/>
          <w:szCs w:val="22"/>
        </w:rPr>
        <w:t>The applicant was nominated as a subcontractor in terms of an agreement between the applicant and the first respondent. When the agreement was cancelled, the possibility of the applicant being nominated and accepting appointment as a subcontractor of the first respondent fell away and the application became moot.</w:t>
      </w:r>
    </w:p>
    <w:p w:rsidR="00B1241B" w:rsidRPr="00223B14" w:rsidRDefault="00B1241B" w:rsidP="003A6F23">
      <w:pPr>
        <w:keepNext/>
        <w:spacing w:after="480" w:line="480" w:lineRule="auto"/>
        <w:jc w:val="both"/>
        <w:rPr>
          <w:rFonts w:cs="Arial"/>
          <w:bCs/>
          <w:i/>
          <w:iCs/>
          <w:szCs w:val="22"/>
        </w:rPr>
      </w:pPr>
      <w:r>
        <w:rPr>
          <w:rFonts w:cs="Arial"/>
          <w:bCs/>
          <w:i/>
          <w:iCs/>
          <w:szCs w:val="22"/>
        </w:rPr>
        <w:t>The applicant never had any rights to enforce against the second respondent, and could not obtain an interdict against the second respondent in order to enforce perceived rights against the first respondent.</w:t>
      </w:r>
    </w:p>
    <w:p w:rsidR="003A6F23" w:rsidRPr="00BE6AB8" w:rsidRDefault="003A6F23" w:rsidP="003A6F23">
      <w:pPr>
        <w:keepNext/>
        <w:spacing w:after="480" w:line="480" w:lineRule="auto"/>
        <w:jc w:val="both"/>
        <w:rPr>
          <w:rFonts w:cs="Arial"/>
          <w:bCs/>
          <w:szCs w:val="22"/>
          <w:u w:val="single"/>
        </w:rPr>
      </w:pPr>
      <w:r>
        <w:rPr>
          <w:rFonts w:cs="Arial"/>
          <w:bCs/>
          <w:szCs w:val="22"/>
          <w:u w:val="single"/>
        </w:rPr>
        <w:t>Order</w:t>
      </w:r>
    </w:p>
    <w:p w:rsidR="003A6F23" w:rsidRDefault="006145CE" w:rsidP="003A6F23">
      <w:pPr>
        <w:numPr>
          <w:ilvl w:val="0"/>
          <w:numId w:val="1"/>
        </w:numPr>
        <w:spacing w:after="480" w:line="480" w:lineRule="auto"/>
        <w:jc w:val="both"/>
        <w:rPr>
          <w:rFonts w:cs="Arial"/>
          <w:bCs/>
          <w:szCs w:val="22"/>
        </w:rPr>
      </w:pPr>
      <w:r>
        <w:rPr>
          <w:rFonts w:cs="Arial"/>
          <w:bCs/>
          <w:szCs w:val="22"/>
        </w:rPr>
        <w:t xml:space="preserve">In this </w:t>
      </w:r>
      <w:r w:rsidR="00647312">
        <w:rPr>
          <w:rFonts w:cs="Arial"/>
          <w:bCs/>
          <w:szCs w:val="22"/>
        </w:rPr>
        <w:t>matter</w:t>
      </w:r>
      <w:r w:rsidR="00D114BB">
        <w:rPr>
          <w:rFonts w:cs="Arial"/>
          <w:bCs/>
          <w:szCs w:val="22"/>
        </w:rPr>
        <w:t xml:space="preserve"> </w:t>
      </w:r>
      <w:r w:rsidR="00B87B26">
        <w:rPr>
          <w:rFonts w:cs="Arial"/>
          <w:bCs/>
          <w:szCs w:val="22"/>
        </w:rPr>
        <w:t>I ma</w:t>
      </w:r>
      <w:r w:rsidR="00647312">
        <w:rPr>
          <w:rFonts w:cs="Arial"/>
          <w:bCs/>
          <w:szCs w:val="22"/>
        </w:rPr>
        <w:t>k</w:t>
      </w:r>
      <w:r w:rsidR="00B87B26">
        <w:rPr>
          <w:rFonts w:cs="Arial"/>
          <w:bCs/>
          <w:szCs w:val="22"/>
        </w:rPr>
        <w:t>e the following order</w:t>
      </w:r>
      <w:r w:rsidR="003A6F23">
        <w:rPr>
          <w:rFonts w:cs="Arial"/>
          <w:bCs/>
          <w:szCs w:val="22"/>
        </w:rPr>
        <w:t>:</w:t>
      </w:r>
    </w:p>
    <w:p w:rsidR="00647312" w:rsidRPr="008C753E" w:rsidRDefault="00647312" w:rsidP="008C753E">
      <w:pPr>
        <w:pStyle w:val="ListParagraph"/>
        <w:numPr>
          <w:ilvl w:val="0"/>
          <w:numId w:val="14"/>
        </w:numPr>
        <w:spacing w:before="240" w:after="240"/>
        <w:contextualSpacing w:val="0"/>
        <w:jc w:val="both"/>
        <w:rPr>
          <w:rFonts w:cs="Arial"/>
          <w:bCs/>
          <w:i/>
          <w:iCs/>
          <w:sz w:val="20"/>
          <w:szCs w:val="20"/>
        </w:rPr>
      </w:pPr>
      <w:r w:rsidRPr="008C753E">
        <w:rPr>
          <w:rFonts w:cs="Arial"/>
          <w:bCs/>
          <w:i/>
          <w:iCs/>
          <w:sz w:val="20"/>
          <w:szCs w:val="20"/>
        </w:rPr>
        <w:t>Part A of the application is dismissed;</w:t>
      </w:r>
    </w:p>
    <w:p w:rsidR="00647312" w:rsidRPr="008C753E" w:rsidRDefault="002E1FFE" w:rsidP="008C753E">
      <w:pPr>
        <w:pStyle w:val="ListParagraph"/>
        <w:numPr>
          <w:ilvl w:val="0"/>
          <w:numId w:val="14"/>
        </w:numPr>
        <w:spacing w:before="240" w:after="240"/>
        <w:contextualSpacing w:val="0"/>
        <w:jc w:val="both"/>
        <w:rPr>
          <w:rFonts w:cs="Arial"/>
          <w:bCs/>
          <w:i/>
          <w:iCs/>
          <w:sz w:val="20"/>
          <w:szCs w:val="20"/>
        </w:rPr>
      </w:pPr>
      <w:r>
        <w:rPr>
          <w:rFonts w:cs="Arial"/>
          <w:bCs/>
          <w:i/>
          <w:iCs/>
          <w:sz w:val="20"/>
          <w:szCs w:val="20"/>
        </w:rPr>
        <w:t>The applicant</w:t>
      </w:r>
      <w:r w:rsidR="00647312" w:rsidRPr="008C753E">
        <w:rPr>
          <w:rFonts w:cs="Arial"/>
          <w:bCs/>
          <w:i/>
          <w:iCs/>
          <w:sz w:val="20"/>
          <w:szCs w:val="20"/>
        </w:rPr>
        <w:t xml:space="preserve"> is ordered to pay the costs of the application incurred by the first and second respondents, such costs to include the costs of two counsel</w:t>
      </w:r>
      <w:r w:rsidR="0092524B">
        <w:rPr>
          <w:rFonts w:cs="Arial"/>
          <w:bCs/>
          <w:i/>
          <w:iCs/>
          <w:sz w:val="20"/>
          <w:szCs w:val="20"/>
        </w:rPr>
        <w:t xml:space="preserve"> in respect of each of these respondents</w:t>
      </w:r>
      <w:r w:rsidR="00647312" w:rsidRPr="008C753E">
        <w:rPr>
          <w:rFonts w:cs="Arial"/>
          <w:bCs/>
          <w:i/>
          <w:iCs/>
          <w:sz w:val="20"/>
          <w:szCs w:val="20"/>
        </w:rPr>
        <w:t>.</w:t>
      </w:r>
    </w:p>
    <w:p w:rsidR="003A6F23" w:rsidRDefault="003A6F23" w:rsidP="003A6F23">
      <w:pPr>
        <w:numPr>
          <w:ilvl w:val="0"/>
          <w:numId w:val="1"/>
        </w:numPr>
        <w:spacing w:before="480" w:after="480" w:line="480" w:lineRule="auto"/>
        <w:jc w:val="both"/>
        <w:rPr>
          <w:rFonts w:cs="Arial"/>
          <w:bCs/>
          <w:szCs w:val="22"/>
        </w:rPr>
      </w:pPr>
      <w:r>
        <w:rPr>
          <w:rFonts w:cs="Arial"/>
          <w:bCs/>
          <w:szCs w:val="22"/>
        </w:rPr>
        <w:t xml:space="preserve">The reasons for the order </w:t>
      </w:r>
      <w:r w:rsidR="006145CE">
        <w:rPr>
          <w:rFonts w:cs="Arial"/>
          <w:bCs/>
          <w:szCs w:val="22"/>
        </w:rPr>
        <w:t>follow</w:t>
      </w:r>
      <w:r>
        <w:rPr>
          <w:rFonts w:cs="Arial"/>
          <w:bCs/>
          <w:szCs w:val="22"/>
        </w:rPr>
        <w:t xml:space="preserve"> below.</w:t>
      </w:r>
    </w:p>
    <w:p w:rsidR="003A6F23" w:rsidRPr="005E7118" w:rsidRDefault="003A6F23" w:rsidP="003A6F23">
      <w:pPr>
        <w:keepNext/>
        <w:spacing w:before="480" w:after="480" w:line="480" w:lineRule="auto"/>
        <w:jc w:val="both"/>
        <w:rPr>
          <w:rFonts w:cs="Arial"/>
          <w:bCs/>
          <w:szCs w:val="22"/>
          <w:u w:val="single"/>
        </w:rPr>
      </w:pPr>
      <w:r>
        <w:rPr>
          <w:rFonts w:cs="Arial"/>
          <w:bCs/>
          <w:szCs w:val="22"/>
          <w:u w:val="single"/>
        </w:rPr>
        <w:lastRenderedPageBreak/>
        <w:t>Introduction</w:t>
      </w:r>
    </w:p>
    <w:p w:rsidR="00031094" w:rsidRDefault="00D3203B" w:rsidP="00DC7016">
      <w:pPr>
        <w:numPr>
          <w:ilvl w:val="0"/>
          <w:numId w:val="1"/>
        </w:numPr>
        <w:spacing w:before="480" w:after="480" w:line="480" w:lineRule="auto"/>
        <w:jc w:val="both"/>
        <w:rPr>
          <w:rFonts w:cs="Arial"/>
          <w:bCs/>
          <w:szCs w:val="22"/>
        </w:rPr>
      </w:pPr>
      <w:r>
        <w:rPr>
          <w:rFonts w:cs="Arial"/>
          <w:bCs/>
          <w:szCs w:val="22"/>
        </w:rPr>
        <w:t xml:space="preserve">DV Technology Group (Pty) Ltd </w:t>
      </w:r>
      <w:r w:rsidR="002B5E3A">
        <w:rPr>
          <w:rFonts w:cs="Arial"/>
          <w:bCs/>
          <w:szCs w:val="22"/>
        </w:rPr>
        <w:t>(</w:t>
      </w:r>
      <w:r w:rsidRPr="00D3203B">
        <w:rPr>
          <w:rFonts w:cs="Arial"/>
          <w:bCs/>
          <w:i/>
          <w:iCs/>
          <w:szCs w:val="22"/>
        </w:rPr>
        <w:t>“</w:t>
      </w:r>
      <w:r w:rsidR="002B5E3A">
        <w:rPr>
          <w:rFonts w:cs="Arial"/>
          <w:bCs/>
          <w:i/>
          <w:iCs/>
          <w:szCs w:val="22"/>
        </w:rPr>
        <w:t>DV8 Technology</w:t>
      </w:r>
      <w:r w:rsidRPr="00D3203B">
        <w:rPr>
          <w:rFonts w:cs="Arial"/>
          <w:bCs/>
          <w:i/>
          <w:iCs/>
          <w:szCs w:val="22"/>
        </w:rPr>
        <w:t>”</w:t>
      </w:r>
      <w:r>
        <w:rPr>
          <w:rFonts w:cs="Arial"/>
          <w:bCs/>
          <w:szCs w:val="22"/>
        </w:rPr>
        <w:t xml:space="preserve">) </w:t>
      </w:r>
      <w:r w:rsidR="00647312">
        <w:rPr>
          <w:rFonts w:cs="Arial"/>
          <w:bCs/>
          <w:szCs w:val="22"/>
        </w:rPr>
        <w:t xml:space="preserve">seeks to interdict </w:t>
      </w:r>
      <w:r w:rsidR="00AD13D3">
        <w:rPr>
          <w:rFonts w:cs="Arial"/>
          <w:bCs/>
          <w:szCs w:val="22"/>
        </w:rPr>
        <w:t>-</w:t>
      </w:r>
    </w:p>
    <w:p w:rsidR="00D3203B" w:rsidRDefault="00031094" w:rsidP="009258DE">
      <w:pPr>
        <w:numPr>
          <w:ilvl w:val="1"/>
          <w:numId w:val="1"/>
        </w:numPr>
        <w:spacing w:before="480" w:after="480" w:line="480" w:lineRule="auto"/>
        <w:jc w:val="both"/>
        <w:rPr>
          <w:rFonts w:cs="Arial"/>
          <w:bCs/>
          <w:szCs w:val="22"/>
        </w:rPr>
      </w:pPr>
      <w:r>
        <w:rPr>
          <w:rFonts w:cs="Arial"/>
          <w:bCs/>
          <w:szCs w:val="22"/>
        </w:rPr>
        <w:t xml:space="preserve">the first respondent, </w:t>
      </w:r>
      <w:r w:rsidR="00647312" w:rsidRPr="00031094">
        <w:rPr>
          <w:rFonts w:cs="Arial"/>
          <w:bCs/>
          <w:szCs w:val="22"/>
        </w:rPr>
        <w:t>the National Health Laboratory Services (</w:t>
      </w:r>
      <w:r w:rsidR="00647312" w:rsidRPr="00031094">
        <w:rPr>
          <w:rFonts w:cs="Arial"/>
          <w:bCs/>
          <w:i/>
          <w:szCs w:val="22"/>
        </w:rPr>
        <w:t>“NHLS”</w:t>
      </w:r>
      <w:r w:rsidR="00647312" w:rsidRPr="00031094">
        <w:rPr>
          <w:rFonts w:cs="Arial"/>
          <w:bCs/>
          <w:szCs w:val="22"/>
        </w:rPr>
        <w:t xml:space="preserve">) from appointing or allowing any other service provider other than </w:t>
      </w:r>
      <w:r w:rsidR="002B5E3A">
        <w:rPr>
          <w:rFonts w:cs="Arial"/>
          <w:bCs/>
          <w:szCs w:val="22"/>
        </w:rPr>
        <w:t>DV8 Technology</w:t>
      </w:r>
      <w:r w:rsidR="00647312" w:rsidRPr="00031094">
        <w:rPr>
          <w:rFonts w:cs="Arial"/>
          <w:bCs/>
          <w:szCs w:val="22"/>
        </w:rPr>
        <w:t xml:space="preserve"> from rendering services as a partner and/or subcontractor of Mobile Telephone Networks (Pty) Ltd (</w:t>
      </w:r>
      <w:r w:rsidR="00647312" w:rsidRPr="00031094">
        <w:rPr>
          <w:rFonts w:cs="Arial"/>
          <w:bCs/>
          <w:i/>
          <w:szCs w:val="22"/>
        </w:rPr>
        <w:t>“MTN”</w:t>
      </w:r>
      <w:r w:rsidR="00647312" w:rsidRPr="00031094">
        <w:rPr>
          <w:rFonts w:cs="Arial"/>
          <w:bCs/>
          <w:szCs w:val="22"/>
        </w:rPr>
        <w:t>) or in any like capacity in respect of tender number RFB103/20/21 (</w:t>
      </w:r>
      <w:r w:rsidR="00647312" w:rsidRPr="00031094">
        <w:rPr>
          <w:rFonts w:cs="Arial"/>
          <w:bCs/>
          <w:i/>
          <w:szCs w:val="22"/>
        </w:rPr>
        <w:t xml:space="preserve">“the </w:t>
      </w:r>
      <w:r w:rsidR="0092524B">
        <w:rPr>
          <w:rFonts w:cs="Arial"/>
          <w:bCs/>
          <w:i/>
          <w:szCs w:val="22"/>
        </w:rPr>
        <w:t>2021</w:t>
      </w:r>
      <w:r w:rsidR="00647312" w:rsidRPr="00031094">
        <w:rPr>
          <w:rFonts w:cs="Arial"/>
          <w:bCs/>
          <w:i/>
          <w:szCs w:val="22"/>
        </w:rPr>
        <w:t xml:space="preserve"> tender”</w:t>
      </w:r>
      <w:r w:rsidR="00647312" w:rsidRPr="00031094">
        <w:rPr>
          <w:rFonts w:cs="Arial"/>
          <w:bCs/>
          <w:szCs w:val="22"/>
        </w:rPr>
        <w:t xml:space="preserve">), </w:t>
      </w:r>
    </w:p>
    <w:p w:rsidR="00031094" w:rsidRPr="00031094" w:rsidRDefault="00031094" w:rsidP="00D3203B">
      <w:pPr>
        <w:spacing w:before="480" w:after="480" w:line="480" w:lineRule="auto"/>
        <w:ind w:left="567" w:firstLine="153"/>
        <w:jc w:val="both"/>
        <w:rPr>
          <w:rFonts w:cs="Arial"/>
          <w:bCs/>
          <w:szCs w:val="22"/>
        </w:rPr>
      </w:pPr>
      <w:proofErr w:type="gramStart"/>
      <w:r>
        <w:rPr>
          <w:rFonts w:cs="Arial"/>
          <w:bCs/>
          <w:szCs w:val="22"/>
        </w:rPr>
        <w:t>and</w:t>
      </w:r>
      <w:proofErr w:type="gramEnd"/>
      <w:r>
        <w:rPr>
          <w:rFonts w:cs="Arial"/>
          <w:bCs/>
          <w:szCs w:val="22"/>
        </w:rPr>
        <w:t xml:space="preserve"> to interdict</w:t>
      </w:r>
    </w:p>
    <w:p w:rsidR="00031094" w:rsidRDefault="00031094" w:rsidP="00031094">
      <w:pPr>
        <w:numPr>
          <w:ilvl w:val="1"/>
          <w:numId w:val="1"/>
        </w:numPr>
        <w:spacing w:before="480" w:after="480" w:line="480" w:lineRule="auto"/>
        <w:jc w:val="both"/>
        <w:rPr>
          <w:rFonts w:cs="Arial"/>
          <w:bCs/>
          <w:szCs w:val="22"/>
        </w:rPr>
      </w:pPr>
      <w:r>
        <w:rPr>
          <w:rFonts w:cs="Arial"/>
          <w:bCs/>
          <w:szCs w:val="22"/>
        </w:rPr>
        <w:t>the second respondent, MTN</w:t>
      </w:r>
      <w:r w:rsidR="002E1FFE">
        <w:rPr>
          <w:rFonts w:cs="Arial"/>
          <w:bCs/>
          <w:szCs w:val="22"/>
        </w:rPr>
        <w:t>,</w:t>
      </w:r>
      <w:r>
        <w:rPr>
          <w:rFonts w:cs="Arial"/>
          <w:bCs/>
          <w:szCs w:val="22"/>
        </w:rPr>
        <w:t xml:space="preserve"> </w:t>
      </w:r>
      <w:r w:rsidR="00647312">
        <w:rPr>
          <w:rFonts w:cs="Arial"/>
          <w:bCs/>
          <w:szCs w:val="22"/>
        </w:rPr>
        <w:t xml:space="preserve">from appointing or allowing any other service provider, save for </w:t>
      </w:r>
      <w:r w:rsidR="002B5E3A">
        <w:rPr>
          <w:rFonts w:cs="Arial"/>
          <w:bCs/>
          <w:szCs w:val="22"/>
        </w:rPr>
        <w:t>DV8 Technology</w:t>
      </w:r>
      <w:r w:rsidR="00647312">
        <w:rPr>
          <w:rFonts w:cs="Arial"/>
          <w:bCs/>
          <w:szCs w:val="22"/>
        </w:rPr>
        <w:t xml:space="preserve">, from rendering services as a subcontractor of the NHLS, </w:t>
      </w:r>
    </w:p>
    <w:p w:rsidR="00AF4F16" w:rsidRDefault="00647312" w:rsidP="00031094">
      <w:pPr>
        <w:spacing w:before="480" w:after="480" w:line="480" w:lineRule="auto"/>
        <w:ind w:left="567"/>
        <w:jc w:val="both"/>
        <w:rPr>
          <w:rFonts w:cs="Arial"/>
          <w:bCs/>
          <w:szCs w:val="22"/>
        </w:rPr>
      </w:pPr>
      <w:r>
        <w:rPr>
          <w:rFonts w:cs="Arial"/>
          <w:bCs/>
          <w:szCs w:val="22"/>
        </w:rPr>
        <w:t xml:space="preserve">pending the outcome of </w:t>
      </w:r>
      <w:r w:rsidR="00050E61">
        <w:rPr>
          <w:rFonts w:cs="Arial"/>
          <w:bCs/>
          <w:szCs w:val="22"/>
        </w:rPr>
        <w:t>a</w:t>
      </w:r>
      <w:r w:rsidR="0072439B">
        <w:rPr>
          <w:rFonts w:cs="Arial"/>
          <w:bCs/>
          <w:szCs w:val="22"/>
        </w:rPr>
        <w:t xml:space="preserve"> dispute</w:t>
      </w:r>
      <w:r w:rsidR="00050E61">
        <w:rPr>
          <w:rStyle w:val="FootnoteReference"/>
          <w:rFonts w:cs="Arial"/>
          <w:bCs/>
          <w:szCs w:val="22"/>
        </w:rPr>
        <w:footnoteReference w:id="1"/>
      </w:r>
      <w:r w:rsidR="0072439B">
        <w:rPr>
          <w:rFonts w:cs="Arial"/>
          <w:bCs/>
          <w:szCs w:val="22"/>
        </w:rPr>
        <w:t xml:space="preserve"> between DV8 Technology and MTN that was</w:t>
      </w:r>
      <w:r w:rsidR="00050E61">
        <w:rPr>
          <w:rFonts w:cs="Arial"/>
          <w:bCs/>
          <w:szCs w:val="22"/>
        </w:rPr>
        <w:t xml:space="preserve"> </w:t>
      </w:r>
      <w:r w:rsidR="0072439B">
        <w:rPr>
          <w:rFonts w:cs="Arial"/>
          <w:bCs/>
          <w:szCs w:val="22"/>
        </w:rPr>
        <w:t xml:space="preserve">referred to mediation or arbitration, and </w:t>
      </w:r>
      <w:r>
        <w:rPr>
          <w:rFonts w:cs="Arial"/>
          <w:bCs/>
          <w:szCs w:val="22"/>
        </w:rPr>
        <w:t xml:space="preserve">Part B of the application in terms of which </w:t>
      </w:r>
      <w:r w:rsidR="002B5E3A">
        <w:rPr>
          <w:rFonts w:cs="Arial"/>
          <w:bCs/>
          <w:szCs w:val="22"/>
        </w:rPr>
        <w:t>DV8 Technology</w:t>
      </w:r>
      <w:r>
        <w:rPr>
          <w:rFonts w:cs="Arial"/>
          <w:bCs/>
          <w:szCs w:val="22"/>
        </w:rPr>
        <w:t xml:space="preserve"> seeks to have reviewed and set aside a decision by the NHLS to reject the nomination of </w:t>
      </w:r>
      <w:r w:rsidR="002B5E3A">
        <w:rPr>
          <w:rFonts w:cs="Arial"/>
          <w:bCs/>
          <w:szCs w:val="22"/>
        </w:rPr>
        <w:t>DV8 Technology</w:t>
      </w:r>
      <w:r>
        <w:rPr>
          <w:rFonts w:cs="Arial"/>
          <w:bCs/>
          <w:szCs w:val="22"/>
        </w:rPr>
        <w:t xml:space="preserve"> as MTN’s subcontractor in respect of a tender, or alternatively, and if it is found that no decision was taken, then an order that the NHLS’s failure to take a decision is declare unconstitutional, invalid and unlawful, and is reviewed and set aside, and directing the NHLS to consider the nomination of </w:t>
      </w:r>
      <w:r w:rsidR="002B5E3A">
        <w:rPr>
          <w:rFonts w:cs="Arial"/>
          <w:bCs/>
          <w:szCs w:val="22"/>
        </w:rPr>
        <w:t>DV8 Technology</w:t>
      </w:r>
      <w:r>
        <w:rPr>
          <w:rFonts w:cs="Arial"/>
          <w:bCs/>
          <w:szCs w:val="22"/>
        </w:rPr>
        <w:t xml:space="preserve"> by MTN as MTN’s subcontractor in respect of the tender.</w:t>
      </w:r>
    </w:p>
    <w:p w:rsidR="00031094" w:rsidRDefault="00031094" w:rsidP="00647312">
      <w:pPr>
        <w:numPr>
          <w:ilvl w:val="0"/>
          <w:numId w:val="1"/>
        </w:numPr>
        <w:spacing w:before="480" w:after="480" w:line="480" w:lineRule="auto"/>
        <w:jc w:val="both"/>
        <w:rPr>
          <w:rFonts w:cs="Arial"/>
          <w:bCs/>
          <w:szCs w:val="22"/>
        </w:rPr>
      </w:pPr>
      <w:r>
        <w:rPr>
          <w:rFonts w:cs="Arial"/>
          <w:bCs/>
          <w:szCs w:val="22"/>
        </w:rPr>
        <w:lastRenderedPageBreak/>
        <w:t xml:space="preserve">The application is opposed by the first and second respondents, MTN and NHLS, referred to collectively as </w:t>
      </w:r>
      <w:r w:rsidRPr="00031094">
        <w:rPr>
          <w:rFonts w:cs="Arial"/>
          <w:bCs/>
          <w:i/>
          <w:iCs/>
          <w:szCs w:val="22"/>
        </w:rPr>
        <w:t>“the respondents.”</w:t>
      </w:r>
      <w:r w:rsidR="00D3203B">
        <w:rPr>
          <w:rFonts w:cs="Arial"/>
          <w:bCs/>
          <w:i/>
          <w:iCs/>
          <w:szCs w:val="22"/>
        </w:rPr>
        <w:t xml:space="preserve"> </w:t>
      </w:r>
      <w:r w:rsidR="00D3203B">
        <w:rPr>
          <w:rFonts w:cs="Arial"/>
          <w:bCs/>
          <w:szCs w:val="22"/>
        </w:rPr>
        <w:t>No relief is sought against the third respondent and it is cited because of its possible interest in the matter.</w:t>
      </w:r>
    </w:p>
    <w:p w:rsidR="00647312" w:rsidRDefault="00647312" w:rsidP="00647312">
      <w:pPr>
        <w:numPr>
          <w:ilvl w:val="0"/>
          <w:numId w:val="1"/>
        </w:numPr>
        <w:spacing w:before="480" w:after="480" w:line="480" w:lineRule="auto"/>
        <w:jc w:val="both"/>
        <w:rPr>
          <w:rFonts w:cs="Arial"/>
          <w:bCs/>
          <w:szCs w:val="22"/>
        </w:rPr>
      </w:pPr>
      <w:r>
        <w:rPr>
          <w:rFonts w:cs="Arial"/>
          <w:bCs/>
          <w:szCs w:val="22"/>
        </w:rPr>
        <w:t xml:space="preserve">The application was launched as an urgent application and set down as a special motion for two days. </w:t>
      </w:r>
      <w:r w:rsidR="00031094">
        <w:rPr>
          <w:rFonts w:cs="Arial"/>
          <w:bCs/>
          <w:szCs w:val="22"/>
        </w:rPr>
        <w:t>Urgency was not conceded by the respondents</w:t>
      </w:r>
      <w:r w:rsidR="00D3203B">
        <w:rPr>
          <w:rFonts w:cs="Arial"/>
          <w:bCs/>
          <w:szCs w:val="22"/>
        </w:rPr>
        <w:t xml:space="preserve"> but it was submitted that a judgment be given on the merits so that it need not be necessary for another Judge to </w:t>
      </w:r>
      <w:r w:rsidR="008117EF">
        <w:rPr>
          <w:rFonts w:cs="Arial"/>
          <w:bCs/>
          <w:szCs w:val="22"/>
        </w:rPr>
        <w:t xml:space="preserve">also </w:t>
      </w:r>
      <w:r w:rsidR="00D3203B">
        <w:rPr>
          <w:rFonts w:cs="Arial"/>
          <w:bCs/>
          <w:szCs w:val="22"/>
        </w:rPr>
        <w:t>read the papers.</w:t>
      </w:r>
    </w:p>
    <w:p w:rsidR="008C753E" w:rsidRDefault="002B5E3A" w:rsidP="00647312">
      <w:pPr>
        <w:numPr>
          <w:ilvl w:val="0"/>
          <w:numId w:val="1"/>
        </w:numPr>
        <w:spacing w:before="480" w:after="480" w:line="480" w:lineRule="auto"/>
        <w:jc w:val="both"/>
        <w:rPr>
          <w:rFonts w:cs="Arial"/>
          <w:bCs/>
          <w:szCs w:val="22"/>
        </w:rPr>
      </w:pPr>
      <w:r>
        <w:rPr>
          <w:rFonts w:cs="Arial"/>
          <w:bCs/>
          <w:szCs w:val="22"/>
        </w:rPr>
        <w:t>DV8 Technology</w:t>
      </w:r>
      <w:r w:rsidR="008C753E">
        <w:rPr>
          <w:rFonts w:cs="Arial"/>
          <w:bCs/>
          <w:szCs w:val="22"/>
        </w:rPr>
        <w:t xml:space="preserve">’s claim against MTN is contractual and its claim against the NHLS is </w:t>
      </w:r>
      <w:r w:rsidR="001B29AE">
        <w:rPr>
          <w:rFonts w:cs="Arial"/>
          <w:bCs/>
          <w:szCs w:val="22"/>
        </w:rPr>
        <w:t xml:space="preserve">said to be based on </w:t>
      </w:r>
      <w:r w:rsidR="008C753E">
        <w:rPr>
          <w:rFonts w:cs="Arial"/>
          <w:bCs/>
          <w:szCs w:val="22"/>
        </w:rPr>
        <w:t>public law</w:t>
      </w:r>
      <w:r w:rsidR="001B29AE">
        <w:rPr>
          <w:rFonts w:cs="Arial"/>
          <w:bCs/>
          <w:szCs w:val="22"/>
        </w:rPr>
        <w:t xml:space="preserve"> principles</w:t>
      </w:r>
      <w:r w:rsidR="008C753E">
        <w:rPr>
          <w:rFonts w:cs="Arial"/>
          <w:bCs/>
          <w:szCs w:val="22"/>
        </w:rPr>
        <w:t>.</w:t>
      </w:r>
    </w:p>
    <w:p w:rsidR="001F5F60" w:rsidRDefault="001F5F60" w:rsidP="00647312">
      <w:pPr>
        <w:spacing w:before="480" w:after="480" w:line="480" w:lineRule="auto"/>
        <w:jc w:val="both"/>
        <w:rPr>
          <w:rFonts w:cs="Arial"/>
          <w:bCs/>
          <w:szCs w:val="22"/>
          <w:u w:val="single"/>
        </w:rPr>
      </w:pPr>
    </w:p>
    <w:p w:rsidR="00647312" w:rsidRPr="00647312" w:rsidRDefault="00647312" w:rsidP="00647312">
      <w:pPr>
        <w:spacing w:before="480" w:after="480" w:line="480" w:lineRule="auto"/>
        <w:jc w:val="both"/>
        <w:rPr>
          <w:rFonts w:cs="Arial"/>
          <w:bCs/>
          <w:szCs w:val="22"/>
          <w:u w:val="single"/>
        </w:rPr>
      </w:pPr>
      <w:r>
        <w:rPr>
          <w:rFonts w:cs="Arial"/>
          <w:bCs/>
          <w:szCs w:val="22"/>
          <w:u w:val="single"/>
        </w:rPr>
        <w:t>Background</w:t>
      </w:r>
    </w:p>
    <w:p w:rsidR="00956733" w:rsidRDefault="00647312" w:rsidP="00DC7016">
      <w:pPr>
        <w:numPr>
          <w:ilvl w:val="0"/>
          <w:numId w:val="1"/>
        </w:numPr>
        <w:spacing w:before="480" w:after="480" w:line="480" w:lineRule="auto"/>
        <w:jc w:val="both"/>
        <w:rPr>
          <w:rFonts w:cs="Arial"/>
          <w:bCs/>
          <w:szCs w:val="22"/>
        </w:rPr>
      </w:pPr>
      <w:r>
        <w:rPr>
          <w:rFonts w:cs="Arial"/>
          <w:bCs/>
          <w:szCs w:val="22"/>
        </w:rPr>
        <w:t>The application involves the</w:t>
      </w:r>
      <w:r w:rsidR="002F51FE">
        <w:rPr>
          <w:rFonts w:cs="Arial"/>
          <w:bCs/>
          <w:szCs w:val="22"/>
        </w:rPr>
        <w:t xml:space="preserve"> </w:t>
      </w:r>
      <w:r>
        <w:rPr>
          <w:rFonts w:cs="Arial"/>
          <w:bCs/>
          <w:szCs w:val="22"/>
        </w:rPr>
        <w:t>activities of</w:t>
      </w:r>
      <w:r w:rsidR="001A3174">
        <w:rPr>
          <w:rFonts w:cs="Arial"/>
          <w:bCs/>
          <w:szCs w:val="22"/>
        </w:rPr>
        <w:t xml:space="preserve"> the NHLS</w:t>
      </w:r>
      <w:r w:rsidR="002F51FE">
        <w:rPr>
          <w:rFonts w:cs="Arial"/>
          <w:bCs/>
          <w:szCs w:val="22"/>
        </w:rPr>
        <w:t>,</w:t>
      </w:r>
      <w:r w:rsidR="001B29AE">
        <w:rPr>
          <w:rStyle w:val="FootnoteReference"/>
          <w:rFonts w:cs="Arial"/>
          <w:bCs/>
          <w:szCs w:val="22"/>
        </w:rPr>
        <w:footnoteReference w:id="2"/>
      </w:r>
      <w:r w:rsidR="002F51FE">
        <w:rPr>
          <w:rFonts w:cs="Arial"/>
          <w:bCs/>
          <w:szCs w:val="22"/>
        </w:rPr>
        <w:t xml:space="preserve"> MTN, and</w:t>
      </w:r>
      <w:r>
        <w:rPr>
          <w:rFonts w:cs="Arial"/>
          <w:bCs/>
          <w:szCs w:val="22"/>
        </w:rPr>
        <w:t xml:space="preserve"> two related firms, </w:t>
      </w:r>
      <w:r w:rsidR="002F51FE">
        <w:rPr>
          <w:rFonts w:cs="Arial"/>
          <w:bCs/>
          <w:szCs w:val="22"/>
        </w:rPr>
        <w:t xml:space="preserve">namely </w:t>
      </w:r>
      <w:r w:rsidR="002B5E3A">
        <w:rPr>
          <w:rFonts w:cs="Arial"/>
          <w:bCs/>
          <w:szCs w:val="22"/>
        </w:rPr>
        <w:t>DV8 Technology</w:t>
      </w:r>
      <w:r>
        <w:rPr>
          <w:rFonts w:cs="Arial"/>
          <w:bCs/>
          <w:szCs w:val="22"/>
        </w:rPr>
        <w:t xml:space="preserve"> and </w:t>
      </w:r>
      <w:r w:rsidR="002D3596">
        <w:rPr>
          <w:rFonts w:cs="Arial"/>
          <w:bCs/>
          <w:szCs w:val="22"/>
        </w:rPr>
        <w:t>DV8</w:t>
      </w:r>
      <w:r w:rsidR="00956733">
        <w:rPr>
          <w:rFonts w:cs="Arial"/>
          <w:bCs/>
          <w:szCs w:val="22"/>
        </w:rPr>
        <w:t> </w:t>
      </w:r>
      <w:r w:rsidR="002D3596">
        <w:rPr>
          <w:rFonts w:cs="Arial"/>
          <w:bCs/>
          <w:szCs w:val="22"/>
        </w:rPr>
        <w:t>Consulting</w:t>
      </w:r>
      <w:r>
        <w:rPr>
          <w:rFonts w:cs="Arial"/>
          <w:bCs/>
          <w:szCs w:val="22"/>
        </w:rPr>
        <w:t xml:space="preserve"> (Pty) Ltd</w:t>
      </w:r>
      <w:r w:rsidR="00D3203B">
        <w:rPr>
          <w:rFonts w:cs="Arial"/>
          <w:bCs/>
          <w:szCs w:val="22"/>
        </w:rPr>
        <w:t xml:space="preserve"> (</w:t>
      </w:r>
      <w:r w:rsidR="00D3203B" w:rsidRPr="00D3203B">
        <w:rPr>
          <w:rFonts w:cs="Arial"/>
          <w:bCs/>
          <w:i/>
          <w:iCs/>
          <w:szCs w:val="22"/>
        </w:rPr>
        <w:t>“</w:t>
      </w:r>
      <w:r w:rsidR="00FC370D">
        <w:rPr>
          <w:rFonts w:cs="Arial"/>
          <w:bCs/>
          <w:i/>
          <w:iCs/>
          <w:szCs w:val="22"/>
        </w:rPr>
        <w:t>DV8 Consulting</w:t>
      </w:r>
      <w:r w:rsidR="00D3203B" w:rsidRPr="00D3203B">
        <w:rPr>
          <w:rFonts w:cs="Arial"/>
          <w:bCs/>
          <w:i/>
          <w:iCs/>
          <w:szCs w:val="22"/>
        </w:rPr>
        <w:t>”</w:t>
      </w:r>
      <w:r w:rsidR="00D3203B">
        <w:rPr>
          <w:rFonts w:cs="Arial"/>
          <w:bCs/>
          <w:szCs w:val="22"/>
        </w:rPr>
        <w:t>)</w:t>
      </w:r>
      <w:r>
        <w:rPr>
          <w:rFonts w:cs="Arial"/>
          <w:bCs/>
          <w:szCs w:val="22"/>
        </w:rPr>
        <w:t xml:space="preserve">. </w:t>
      </w:r>
      <w:r w:rsidR="00956733">
        <w:rPr>
          <w:rFonts w:cs="Arial"/>
          <w:bCs/>
          <w:szCs w:val="22"/>
        </w:rPr>
        <w:t>T</w:t>
      </w:r>
      <w:r>
        <w:rPr>
          <w:rFonts w:cs="Arial"/>
          <w:bCs/>
          <w:szCs w:val="22"/>
        </w:rPr>
        <w:t xml:space="preserve">here is an overlap of directors, shareholders and </w:t>
      </w:r>
      <w:r w:rsidR="00BE23B6">
        <w:rPr>
          <w:rFonts w:cs="Arial"/>
          <w:bCs/>
          <w:szCs w:val="22"/>
        </w:rPr>
        <w:t>personnel</w:t>
      </w:r>
      <w:r>
        <w:rPr>
          <w:rFonts w:cs="Arial"/>
          <w:bCs/>
          <w:szCs w:val="22"/>
        </w:rPr>
        <w:t xml:space="preserve"> </w:t>
      </w:r>
      <w:r w:rsidR="00956733">
        <w:rPr>
          <w:rFonts w:cs="Arial"/>
          <w:bCs/>
          <w:szCs w:val="22"/>
        </w:rPr>
        <w:t xml:space="preserve">between </w:t>
      </w:r>
      <w:r w:rsidR="00FC370D">
        <w:rPr>
          <w:rFonts w:cs="Arial"/>
          <w:bCs/>
          <w:szCs w:val="22"/>
        </w:rPr>
        <w:t>DV8 Consulting</w:t>
      </w:r>
      <w:r w:rsidR="00956733">
        <w:rPr>
          <w:rFonts w:cs="Arial"/>
          <w:bCs/>
          <w:szCs w:val="22"/>
        </w:rPr>
        <w:t xml:space="preserve"> and</w:t>
      </w:r>
      <w:r>
        <w:rPr>
          <w:rFonts w:cs="Arial"/>
          <w:bCs/>
          <w:szCs w:val="22"/>
        </w:rPr>
        <w:t xml:space="preserve"> </w:t>
      </w:r>
      <w:r w:rsidR="002B5E3A">
        <w:rPr>
          <w:rFonts w:cs="Arial"/>
          <w:bCs/>
          <w:szCs w:val="22"/>
        </w:rPr>
        <w:t>DV8 Technology</w:t>
      </w:r>
      <w:r>
        <w:rPr>
          <w:rFonts w:cs="Arial"/>
          <w:bCs/>
          <w:szCs w:val="22"/>
        </w:rPr>
        <w:t xml:space="preserve">. </w:t>
      </w:r>
    </w:p>
    <w:p w:rsidR="009E5CA8" w:rsidRDefault="00647312" w:rsidP="009E5CA8">
      <w:pPr>
        <w:numPr>
          <w:ilvl w:val="0"/>
          <w:numId w:val="1"/>
        </w:numPr>
        <w:spacing w:before="480" w:after="480" w:line="480" w:lineRule="auto"/>
        <w:jc w:val="both"/>
        <w:rPr>
          <w:rFonts w:cs="Arial"/>
          <w:bCs/>
          <w:szCs w:val="22"/>
        </w:rPr>
      </w:pPr>
      <w:r>
        <w:rPr>
          <w:rFonts w:cs="Arial"/>
          <w:bCs/>
          <w:szCs w:val="22"/>
        </w:rPr>
        <w:t>In 2016 the NHLS awarded a tender</w:t>
      </w:r>
      <w:r w:rsidR="001F5F60">
        <w:rPr>
          <w:rFonts w:cs="Arial"/>
          <w:bCs/>
          <w:szCs w:val="22"/>
        </w:rPr>
        <w:t xml:space="preserve"> issued in 2015 (</w:t>
      </w:r>
      <w:r w:rsidR="001F5F60" w:rsidRPr="001F5F60">
        <w:rPr>
          <w:rFonts w:cs="Arial"/>
          <w:bCs/>
          <w:i/>
          <w:iCs/>
          <w:szCs w:val="22"/>
        </w:rPr>
        <w:t>“the 2015 tender”</w:t>
      </w:r>
      <w:r w:rsidR="001F5F60">
        <w:rPr>
          <w:rFonts w:cs="Arial"/>
          <w:bCs/>
          <w:szCs w:val="22"/>
        </w:rPr>
        <w:t xml:space="preserve">) </w:t>
      </w:r>
      <w:r>
        <w:rPr>
          <w:rFonts w:cs="Arial"/>
          <w:bCs/>
          <w:szCs w:val="22"/>
        </w:rPr>
        <w:t xml:space="preserve">to </w:t>
      </w:r>
      <w:r w:rsidR="00FC370D">
        <w:rPr>
          <w:rFonts w:cs="Arial"/>
          <w:bCs/>
          <w:szCs w:val="22"/>
        </w:rPr>
        <w:t>DV8 Consulting</w:t>
      </w:r>
      <w:r>
        <w:rPr>
          <w:rFonts w:cs="Arial"/>
          <w:bCs/>
          <w:szCs w:val="22"/>
        </w:rPr>
        <w:t xml:space="preserve"> and</w:t>
      </w:r>
      <w:r w:rsidR="00956733">
        <w:rPr>
          <w:rFonts w:cs="Arial"/>
          <w:bCs/>
          <w:szCs w:val="22"/>
        </w:rPr>
        <w:t xml:space="preserve"> the parties entered into</w:t>
      </w:r>
      <w:r>
        <w:rPr>
          <w:rFonts w:cs="Arial"/>
          <w:bCs/>
          <w:szCs w:val="22"/>
        </w:rPr>
        <w:t xml:space="preserve"> a service level agreement </w:t>
      </w:r>
      <w:r w:rsidRPr="002970BF">
        <w:rPr>
          <w:rFonts w:cs="Arial"/>
          <w:bCs/>
          <w:szCs w:val="22"/>
        </w:rPr>
        <w:t>(</w:t>
      </w:r>
      <w:r w:rsidR="005608FD">
        <w:rPr>
          <w:rFonts w:cs="Arial"/>
          <w:bCs/>
          <w:szCs w:val="22"/>
        </w:rPr>
        <w:t xml:space="preserve">the </w:t>
      </w:r>
      <w:r w:rsidR="005608FD" w:rsidRPr="005608FD">
        <w:rPr>
          <w:rFonts w:cs="Arial"/>
          <w:bCs/>
          <w:i/>
          <w:iCs/>
          <w:szCs w:val="22"/>
        </w:rPr>
        <w:t xml:space="preserve">“2016 </w:t>
      </w:r>
      <w:r w:rsidRPr="005608FD">
        <w:rPr>
          <w:rFonts w:cs="Arial"/>
          <w:bCs/>
          <w:i/>
          <w:iCs/>
          <w:szCs w:val="22"/>
        </w:rPr>
        <w:t>SLA</w:t>
      </w:r>
      <w:r w:rsidR="005608FD" w:rsidRPr="005608FD">
        <w:rPr>
          <w:rFonts w:cs="Arial"/>
          <w:bCs/>
          <w:i/>
          <w:iCs/>
          <w:szCs w:val="22"/>
        </w:rPr>
        <w:t>”</w:t>
      </w:r>
      <w:r w:rsidRPr="002970BF">
        <w:rPr>
          <w:rFonts w:cs="Arial"/>
          <w:bCs/>
          <w:szCs w:val="22"/>
        </w:rPr>
        <w:t>)</w:t>
      </w:r>
      <w:r>
        <w:rPr>
          <w:rFonts w:cs="Arial"/>
          <w:bCs/>
          <w:szCs w:val="22"/>
        </w:rPr>
        <w:t xml:space="preserve"> in terms of which the NHLS appointed </w:t>
      </w:r>
      <w:r w:rsidR="00FC370D">
        <w:rPr>
          <w:rFonts w:cs="Arial"/>
          <w:bCs/>
          <w:szCs w:val="22"/>
        </w:rPr>
        <w:t>DV8 Consulting</w:t>
      </w:r>
      <w:r>
        <w:rPr>
          <w:rFonts w:cs="Arial"/>
          <w:bCs/>
          <w:szCs w:val="22"/>
        </w:rPr>
        <w:t xml:space="preserve"> to render </w:t>
      </w:r>
      <w:r w:rsidR="005608FD">
        <w:rPr>
          <w:rFonts w:cs="Arial"/>
          <w:bCs/>
          <w:szCs w:val="22"/>
        </w:rPr>
        <w:t xml:space="preserve">Multi-Protocol Label </w:t>
      </w:r>
      <w:r w:rsidR="005608FD">
        <w:rPr>
          <w:rFonts w:cs="Arial"/>
          <w:bCs/>
          <w:szCs w:val="22"/>
        </w:rPr>
        <w:lastRenderedPageBreak/>
        <w:t>Switching</w:t>
      </w:r>
      <w:r w:rsidR="00956733">
        <w:rPr>
          <w:rFonts w:cs="Arial"/>
          <w:bCs/>
          <w:szCs w:val="22"/>
        </w:rPr>
        <w:t xml:space="preserve"> Wide Area Network</w:t>
      </w:r>
      <w:r w:rsidR="005608FD">
        <w:rPr>
          <w:rStyle w:val="FootnoteReference"/>
          <w:rFonts w:cs="Arial"/>
          <w:bCs/>
          <w:szCs w:val="22"/>
        </w:rPr>
        <w:footnoteReference w:id="3"/>
      </w:r>
      <w:r w:rsidR="005608FD">
        <w:rPr>
          <w:rFonts w:cs="Arial"/>
          <w:bCs/>
          <w:szCs w:val="22"/>
        </w:rPr>
        <w:t xml:space="preserve"> (MPLS WAN) </w:t>
      </w:r>
      <w:r w:rsidR="00BD473E">
        <w:rPr>
          <w:rFonts w:cs="Arial"/>
          <w:bCs/>
          <w:szCs w:val="22"/>
        </w:rPr>
        <w:t>services to the NHLS</w:t>
      </w:r>
      <w:r w:rsidR="004A3450">
        <w:rPr>
          <w:rFonts w:cs="Arial"/>
          <w:bCs/>
          <w:szCs w:val="22"/>
        </w:rPr>
        <w:t xml:space="preserve"> for a period of three years</w:t>
      </w:r>
      <w:r w:rsidR="00BD473E">
        <w:rPr>
          <w:rFonts w:cs="Arial"/>
          <w:bCs/>
          <w:szCs w:val="22"/>
        </w:rPr>
        <w:t>.</w:t>
      </w:r>
    </w:p>
    <w:p w:rsidR="002B2CD3" w:rsidRDefault="0088683B" w:rsidP="0088683B">
      <w:pPr>
        <w:numPr>
          <w:ilvl w:val="0"/>
          <w:numId w:val="1"/>
        </w:numPr>
        <w:spacing w:before="480" w:after="480" w:line="480" w:lineRule="auto"/>
        <w:jc w:val="both"/>
        <w:rPr>
          <w:rFonts w:cs="Arial"/>
          <w:bCs/>
          <w:szCs w:val="22"/>
        </w:rPr>
      </w:pPr>
      <w:r>
        <w:rPr>
          <w:rFonts w:cs="Arial"/>
          <w:bCs/>
          <w:szCs w:val="22"/>
        </w:rPr>
        <w:t>On 29 March 2019, the President of the Republic of South Africa caused a proclamation</w:t>
      </w:r>
      <w:r>
        <w:rPr>
          <w:rStyle w:val="FootnoteReference"/>
          <w:rFonts w:cs="Arial"/>
          <w:bCs/>
          <w:szCs w:val="22"/>
        </w:rPr>
        <w:footnoteReference w:id="4"/>
      </w:r>
      <w:r>
        <w:rPr>
          <w:rFonts w:cs="Arial"/>
          <w:bCs/>
          <w:szCs w:val="22"/>
        </w:rPr>
        <w:t xml:space="preserve"> to be published in terms of which the President referred various matters in respect of the affairs of the NHLS for investigation to the Special Investigating Unit (</w:t>
      </w:r>
      <w:r w:rsidRPr="009E5CA8">
        <w:rPr>
          <w:rFonts w:cs="Arial"/>
          <w:bCs/>
          <w:i/>
          <w:iCs/>
          <w:szCs w:val="22"/>
        </w:rPr>
        <w:t>“SIU”</w:t>
      </w:r>
      <w:r>
        <w:rPr>
          <w:rFonts w:cs="Arial"/>
          <w:bCs/>
          <w:szCs w:val="22"/>
        </w:rPr>
        <w:t>).</w:t>
      </w:r>
      <w:r>
        <w:rPr>
          <w:rStyle w:val="FootnoteReference"/>
          <w:rFonts w:cs="Arial"/>
          <w:bCs/>
          <w:szCs w:val="22"/>
        </w:rPr>
        <w:footnoteReference w:id="5"/>
      </w:r>
      <w:r>
        <w:rPr>
          <w:rFonts w:cs="Arial"/>
          <w:bCs/>
          <w:szCs w:val="22"/>
        </w:rPr>
        <w:t xml:space="preserve"> The SIU was tasked to investigate, </w:t>
      </w:r>
      <w:r>
        <w:rPr>
          <w:rFonts w:cs="Arial"/>
          <w:bCs/>
          <w:i/>
          <w:szCs w:val="22"/>
        </w:rPr>
        <w:t>inter alia</w:t>
      </w:r>
      <w:r>
        <w:rPr>
          <w:rFonts w:cs="Arial"/>
          <w:bCs/>
          <w:szCs w:val="22"/>
        </w:rPr>
        <w:t>, any unlawful, irregular or unapproved acquisitive act, transaction, measure or practice having a bearing upon State property and the unlawful or improper conduct by any person which has caused or may cause serious harm to the interest of the public or any category thereof, in respect of the procurement of or contracting for good</w:t>
      </w:r>
      <w:r w:rsidR="006518B2">
        <w:rPr>
          <w:rFonts w:cs="Arial"/>
          <w:bCs/>
          <w:szCs w:val="22"/>
        </w:rPr>
        <w:t>s</w:t>
      </w:r>
      <w:r>
        <w:rPr>
          <w:rFonts w:cs="Arial"/>
          <w:bCs/>
          <w:szCs w:val="22"/>
        </w:rPr>
        <w:t xml:space="preserve">, works or services by or on behalf of the NHLS in relation to, </w:t>
      </w:r>
      <w:r>
        <w:rPr>
          <w:rFonts w:cs="Arial"/>
          <w:bCs/>
          <w:i/>
          <w:szCs w:val="22"/>
        </w:rPr>
        <w:t>inter alia</w:t>
      </w:r>
      <w:r>
        <w:rPr>
          <w:rFonts w:cs="Arial"/>
          <w:bCs/>
          <w:szCs w:val="22"/>
        </w:rPr>
        <w:t>, the provisions of multi-protocol label switching wide area network services to the NHLS for a period of three years in terms of the 2015 tender.</w:t>
      </w:r>
      <w:r w:rsidRPr="00971B0F">
        <w:rPr>
          <w:rFonts w:cs="Arial"/>
          <w:bCs/>
          <w:szCs w:val="22"/>
        </w:rPr>
        <w:t xml:space="preserve"> </w:t>
      </w:r>
    </w:p>
    <w:p w:rsidR="0088683B" w:rsidRPr="009D0EB5" w:rsidRDefault="0088683B" w:rsidP="001F7F7D">
      <w:pPr>
        <w:numPr>
          <w:ilvl w:val="0"/>
          <w:numId w:val="1"/>
        </w:numPr>
        <w:spacing w:before="480" w:after="480" w:line="480" w:lineRule="auto"/>
        <w:jc w:val="both"/>
        <w:rPr>
          <w:rFonts w:cs="Arial"/>
          <w:bCs/>
          <w:szCs w:val="22"/>
        </w:rPr>
      </w:pPr>
      <w:r w:rsidRPr="009D0EB5">
        <w:rPr>
          <w:rFonts w:cs="Arial"/>
          <w:bCs/>
          <w:szCs w:val="22"/>
        </w:rPr>
        <w:t xml:space="preserve">The SIU was also to investigate any unlawful or improper conduct by the employees or officials of the NHLS or applicable service providers, or any other person or entity in relation to the allegations set out. This would then involve investigations, </w:t>
      </w:r>
      <w:r w:rsidRPr="009D0EB5">
        <w:rPr>
          <w:rFonts w:cs="Arial"/>
          <w:bCs/>
          <w:i/>
          <w:szCs w:val="22"/>
        </w:rPr>
        <w:t>inter alia</w:t>
      </w:r>
      <w:r w:rsidRPr="009D0EB5">
        <w:rPr>
          <w:rFonts w:cs="Arial"/>
          <w:bCs/>
          <w:szCs w:val="22"/>
        </w:rPr>
        <w:t xml:space="preserve">, into the activities of </w:t>
      </w:r>
      <w:r w:rsidR="00FC370D" w:rsidRPr="009D0EB5">
        <w:rPr>
          <w:rFonts w:cs="Arial"/>
          <w:bCs/>
          <w:szCs w:val="22"/>
        </w:rPr>
        <w:t>DV8 Consulting</w:t>
      </w:r>
      <w:r w:rsidR="002B2CD3" w:rsidRPr="009D0EB5">
        <w:rPr>
          <w:rFonts w:cs="Arial"/>
          <w:bCs/>
          <w:szCs w:val="22"/>
        </w:rPr>
        <w:t xml:space="preserve"> and into the activities of </w:t>
      </w:r>
      <w:r w:rsidR="002B2CD3" w:rsidRPr="009D0EB5">
        <w:rPr>
          <w:rFonts w:cs="Arial"/>
          <w:bCs/>
          <w:i/>
          <w:iCs/>
          <w:szCs w:val="22"/>
        </w:rPr>
        <w:t xml:space="preserve">inter alia </w:t>
      </w:r>
      <w:r w:rsidR="002B2CD3" w:rsidRPr="009D0EB5">
        <w:rPr>
          <w:rFonts w:cs="Arial"/>
          <w:bCs/>
          <w:szCs w:val="22"/>
        </w:rPr>
        <w:t>any of its officers, directors, shareholders, or employees</w:t>
      </w:r>
      <w:r w:rsidR="00AD13D3" w:rsidRPr="009D0EB5">
        <w:rPr>
          <w:rFonts w:cs="Arial"/>
          <w:bCs/>
          <w:szCs w:val="22"/>
        </w:rPr>
        <w:t>,</w:t>
      </w:r>
      <w:r w:rsidR="002B2CD3" w:rsidRPr="009D0EB5">
        <w:rPr>
          <w:rFonts w:cs="Arial"/>
          <w:bCs/>
          <w:szCs w:val="22"/>
        </w:rPr>
        <w:t xml:space="preserve"> whether acting on behalf of </w:t>
      </w:r>
      <w:r w:rsidR="00FC370D" w:rsidRPr="009D0EB5">
        <w:rPr>
          <w:rFonts w:cs="Arial"/>
          <w:bCs/>
          <w:szCs w:val="22"/>
        </w:rPr>
        <w:t>DV8 Consulting</w:t>
      </w:r>
      <w:r w:rsidR="002B2CD3" w:rsidRPr="009D0EB5">
        <w:rPr>
          <w:rFonts w:cs="Arial"/>
          <w:bCs/>
          <w:szCs w:val="22"/>
        </w:rPr>
        <w:t xml:space="preserve"> or </w:t>
      </w:r>
      <w:r w:rsidR="00AD13D3" w:rsidRPr="009D0EB5">
        <w:rPr>
          <w:rFonts w:cs="Arial"/>
          <w:bCs/>
          <w:szCs w:val="22"/>
        </w:rPr>
        <w:t xml:space="preserve">on behalf </w:t>
      </w:r>
      <w:r w:rsidR="002B2CD3" w:rsidRPr="009D0EB5">
        <w:rPr>
          <w:rFonts w:cs="Arial"/>
          <w:bCs/>
          <w:szCs w:val="22"/>
        </w:rPr>
        <w:t xml:space="preserve">any other entity such as </w:t>
      </w:r>
      <w:r w:rsidR="002B5E3A">
        <w:rPr>
          <w:rFonts w:cs="Arial"/>
          <w:bCs/>
          <w:szCs w:val="22"/>
        </w:rPr>
        <w:t>DV8 Technology</w:t>
      </w:r>
      <w:r w:rsidRPr="009D0EB5">
        <w:rPr>
          <w:rFonts w:cs="Arial"/>
          <w:bCs/>
          <w:szCs w:val="22"/>
        </w:rPr>
        <w:t>.</w:t>
      </w:r>
      <w:r w:rsidR="00AD13D3" w:rsidRPr="009D0EB5">
        <w:rPr>
          <w:rFonts w:cs="Arial"/>
          <w:bCs/>
          <w:szCs w:val="22"/>
        </w:rPr>
        <w:t xml:space="preserve"> In short, the SIU investigation </w:t>
      </w:r>
      <w:r w:rsidR="009D0EB5" w:rsidRPr="009D0EB5">
        <w:rPr>
          <w:rFonts w:cs="Arial"/>
          <w:bCs/>
          <w:szCs w:val="22"/>
        </w:rPr>
        <w:t>focused on</w:t>
      </w:r>
      <w:r w:rsidR="00AD13D3" w:rsidRPr="009D0EB5">
        <w:rPr>
          <w:rFonts w:cs="Arial"/>
          <w:bCs/>
          <w:szCs w:val="22"/>
        </w:rPr>
        <w:t xml:space="preserve"> both DV8 Consulting and </w:t>
      </w:r>
      <w:r w:rsidR="002B5E3A">
        <w:rPr>
          <w:rFonts w:cs="Arial"/>
          <w:bCs/>
          <w:szCs w:val="22"/>
        </w:rPr>
        <w:t>DV8 Technology</w:t>
      </w:r>
      <w:r w:rsidR="00BE23B6">
        <w:rPr>
          <w:rFonts w:cs="Arial"/>
          <w:bCs/>
          <w:szCs w:val="22"/>
        </w:rPr>
        <w:t>, as well as the NHLS and many others</w:t>
      </w:r>
      <w:r w:rsidR="00AD13D3" w:rsidRPr="009D0EB5">
        <w:rPr>
          <w:rFonts w:cs="Arial"/>
          <w:bCs/>
          <w:szCs w:val="22"/>
        </w:rPr>
        <w:t>.</w:t>
      </w:r>
      <w:r w:rsidR="009D0EB5" w:rsidRPr="009D0EB5">
        <w:rPr>
          <w:rFonts w:cs="Arial"/>
          <w:bCs/>
          <w:szCs w:val="22"/>
        </w:rPr>
        <w:t xml:space="preserve"> </w:t>
      </w:r>
      <w:r w:rsidRPr="009D0EB5">
        <w:rPr>
          <w:rFonts w:cs="Arial"/>
          <w:bCs/>
          <w:szCs w:val="22"/>
        </w:rPr>
        <w:t>To date no report has been published.</w:t>
      </w:r>
    </w:p>
    <w:p w:rsidR="000E19AD" w:rsidRDefault="00BD473E" w:rsidP="00DC7016">
      <w:pPr>
        <w:numPr>
          <w:ilvl w:val="0"/>
          <w:numId w:val="1"/>
        </w:numPr>
        <w:spacing w:before="480" w:after="480" w:line="480" w:lineRule="auto"/>
        <w:jc w:val="both"/>
        <w:rPr>
          <w:rFonts w:cs="Arial"/>
          <w:bCs/>
          <w:szCs w:val="22"/>
        </w:rPr>
      </w:pPr>
      <w:r>
        <w:rPr>
          <w:rFonts w:cs="Arial"/>
          <w:bCs/>
          <w:szCs w:val="22"/>
        </w:rPr>
        <w:lastRenderedPageBreak/>
        <w:t xml:space="preserve">The </w:t>
      </w:r>
      <w:r w:rsidR="002B2CD3">
        <w:rPr>
          <w:rFonts w:cs="Arial"/>
          <w:bCs/>
          <w:szCs w:val="22"/>
        </w:rPr>
        <w:t xml:space="preserve">2016 </w:t>
      </w:r>
      <w:r>
        <w:rPr>
          <w:rFonts w:cs="Arial"/>
          <w:bCs/>
          <w:szCs w:val="22"/>
        </w:rPr>
        <w:t xml:space="preserve">SLA led to litigation between </w:t>
      </w:r>
      <w:r w:rsidR="009D0EB5">
        <w:rPr>
          <w:rFonts w:cs="Arial"/>
          <w:bCs/>
          <w:szCs w:val="22"/>
        </w:rPr>
        <w:t xml:space="preserve">the NHLS and </w:t>
      </w:r>
      <w:r w:rsidR="00FC370D">
        <w:rPr>
          <w:rFonts w:cs="Arial"/>
          <w:bCs/>
          <w:szCs w:val="22"/>
        </w:rPr>
        <w:t>DV8 Consulting</w:t>
      </w:r>
      <w:r w:rsidR="009D0EB5">
        <w:rPr>
          <w:rFonts w:cs="Arial"/>
          <w:bCs/>
          <w:szCs w:val="22"/>
        </w:rPr>
        <w:t xml:space="preserve"> </w:t>
      </w:r>
      <w:r w:rsidR="00334824">
        <w:rPr>
          <w:rFonts w:cs="Arial"/>
          <w:bCs/>
          <w:szCs w:val="22"/>
        </w:rPr>
        <w:t>when the NHLS issued a new tender</w:t>
      </w:r>
      <w:r w:rsidR="00EB28DC">
        <w:rPr>
          <w:rFonts w:cs="Arial"/>
          <w:bCs/>
          <w:szCs w:val="22"/>
        </w:rPr>
        <w:t xml:space="preserve"> in March 2019</w:t>
      </w:r>
      <w:r>
        <w:rPr>
          <w:rFonts w:cs="Arial"/>
          <w:bCs/>
          <w:szCs w:val="22"/>
        </w:rPr>
        <w:t xml:space="preserve">. </w:t>
      </w:r>
      <w:r w:rsidR="00FC370D">
        <w:rPr>
          <w:rFonts w:cs="Arial"/>
          <w:bCs/>
          <w:szCs w:val="22"/>
        </w:rPr>
        <w:t>DV8 Consulting</w:t>
      </w:r>
      <w:r>
        <w:rPr>
          <w:rFonts w:cs="Arial"/>
          <w:bCs/>
          <w:szCs w:val="22"/>
        </w:rPr>
        <w:t xml:space="preserve"> </w:t>
      </w:r>
      <w:r w:rsidR="00334824">
        <w:rPr>
          <w:rFonts w:cs="Arial"/>
          <w:bCs/>
          <w:szCs w:val="22"/>
        </w:rPr>
        <w:t>contended for an option that would enable it to extend the 2016 SLA for a fu</w:t>
      </w:r>
      <w:r w:rsidR="00EB28DC">
        <w:rPr>
          <w:rFonts w:cs="Arial"/>
          <w:bCs/>
          <w:szCs w:val="22"/>
        </w:rPr>
        <w:t>rt</w:t>
      </w:r>
      <w:r w:rsidR="00334824">
        <w:rPr>
          <w:rFonts w:cs="Arial"/>
          <w:bCs/>
          <w:szCs w:val="22"/>
        </w:rPr>
        <w:t xml:space="preserve">her two years, until 2021. The company </w:t>
      </w:r>
      <w:r>
        <w:rPr>
          <w:rFonts w:cs="Arial"/>
          <w:bCs/>
          <w:szCs w:val="22"/>
        </w:rPr>
        <w:t>obtained an interim interdict</w:t>
      </w:r>
      <w:r w:rsidR="00334824">
        <w:rPr>
          <w:rFonts w:cs="Arial"/>
          <w:bCs/>
          <w:szCs w:val="22"/>
        </w:rPr>
        <w:t xml:space="preserve"> </w:t>
      </w:r>
      <w:r w:rsidR="00EB28DC">
        <w:rPr>
          <w:rFonts w:cs="Arial"/>
          <w:bCs/>
          <w:szCs w:val="22"/>
        </w:rPr>
        <w:t xml:space="preserve">in May 2019 </w:t>
      </w:r>
      <w:r w:rsidR="00334824">
        <w:rPr>
          <w:rFonts w:cs="Arial"/>
          <w:bCs/>
          <w:szCs w:val="22"/>
        </w:rPr>
        <w:t>to prevent the NHLS from awarding the 2019 tender and compelling the NHLS to continue to perform in terms of the 2016 SLA</w:t>
      </w:r>
      <w:r w:rsidR="000E19AD">
        <w:rPr>
          <w:rFonts w:cs="Arial"/>
          <w:bCs/>
          <w:szCs w:val="22"/>
        </w:rPr>
        <w:t>,</w:t>
      </w:r>
      <w:r>
        <w:rPr>
          <w:rFonts w:cs="Arial"/>
          <w:bCs/>
          <w:szCs w:val="22"/>
        </w:rPr>
        <w:t xml:space="preserve"> pending </w:t>
      </w:r>
      <w:r w:rsidR="009D0EB5">
        <w:rPr>
          <w:rFonts w:cs="Arial"/>
          <w:bCs/>
          <w:szCs w:val="22"/>
        </w:rPr>
        <w:t>-</w:t>
      </w:r>
    </w:p>
    <w:p w:rsidR="000E19AD" w:rsidRDefault="00BD473E" w:rsidP="000E19AD">
      <w:pPr>
        <w:numPr>
          <w:ilvl w:val="1"/>
          <w:numId w:val="1"/>
        </w:numPr>
        <w:spacing w:before="480" w:after="480" w:line="480" w:lineRule="auto"/>
        <w:jc w:val="both"/>
        <w:rPr>
          <w:rFonts w:cs="Arial"/>
          <w:bCs/>
          <w:szCs w:val="22"/>
        </w:rPr>
      </w:pPr>
      <w:r>
        <w:rPr>
          <w:rFonts w:cs="Arial"/>
          <w:bCs/>
          <w:szCs w:val="22"/>
        </w:rPr>
        <w:t xml:space="preserve">arbitration proceedings in which </w:t>
      </w:r>
      <w:r w:rsidR="00FC370D">
        <w:rPr>
          <w:rFonts w:cs="Arial"/>
          <w:bCs/>
          <w:szCs w:val="22"/>
        </w:rPr>
        <w:t>DV8 Consulting</w:t>
      </w:r>
      <w:r>
        <w:rPr>
          <w:rFonts w:cs="Arial"/>
          <w:bCs/>
          <w:szCs w:val="22"/>
        </w:rPr>
        <w:t xml:space="preserve"> sought a declaratory order that the </w:t>
      </w:r>
      <w:r w:rsidR="002970BF">
        <w:rPr>
          <w:rFonts w:cs="Arial"/>
          <w:bCs/>
          <w:szCs w:val="22"/>
        </w:rPr>
        <w:t>service level agreement</w:t>
      </w:r>
      <w:r>
        <w:rPr>
          <w:rFonts w:cs="Arial"/>
          <w:bCs/>
          <w:szCs w:val="22"/>
        </w:rPr>
        <w:t xml:space="preserve"> have been extended until 2021</w:t>
      </w:r>
      <w:r w:rsidR="000E19AD">
        <w:rPr>
          <w:rFonts w:cs="Arial"/>
          <w:bCs/>
          <w:szCs w:val="22"/>
        </w:rPr>
        <w:t>,</w:t>
      </w:r>
    </w:p>
    <w:p w:rsidR="000E19AD" w:rsidRDefault="000E19AD" w:rsidP="000E19AD">
      <w:pPr>
        <w:numPr>
          <w:ilvl w:val="1"/>
          <w:numId w:val="1"/>
        </w:numPr>
        <w:spacing w:before="480" w:after="480" w:line="480" w:lineRule="auto"/>
        <w:jc w:val="both"/>
        <w:rPr>
          <w:rFonts w:cs="Arial"/>
          <w:bCs/>
          <w:szCs w:val="22"/>
        </w:rPr>
      </w:pPr>
      <w:r>
        <w:rPr>
          <w:rFonts w:cs="Arial"/>
          <w:bCs/>
          <w:szCs w:val="22"/>
        </w:rPr>
        <w:t xml:space="preserve">and a review and setting aside of the 2019 tender in terms of the </w:t>
      </w:r>
      <w:r w:rsidR="001B7B5C">
        <w:t>Promotion of Administrative Justice Act</w:t>
      </w:r>
      <w:r w:rsidR="00265E5C">
        <w:t>,</w:t>
      </w:r>
      <w:r w:rsidR="001B7B5C">
        <w:t xml:space="preserve"> 3 of 2000, and / or</w:t>
      </w:r>
      <w:r w:rsidR="00265E5C">
        <w:t xml:space="preserve"> the</w:t>
      </w:r>
      <w:r w:rsidR="001B7B5C">
        <w:t xml:space="preserve"> </w:t>
      </w:r>
      <w:r>
        <w:rPr>
          <w:rFonts w:cs="Arial"/>
          <w:bCs/>
          <w:szCs w:val="22"/>
        </w:rPr>
        <w:t>principle of legality.</w:t>
      </w:r>
    </w:p>
    <w:p w:rsidR="00265E5C" w:rsidRDefault="00265E5C" w:rsidP="009258DE">
      <w:pPr>
        <w:numPr>
          <w:ilvl w:val="0"/>
          <w:numId w:val="1"/>
        </w:numPr>
        <w:spacing w:before="480" w:after="480" w:line="480" w:lineRule="auto"/>
        <w:jc w:val="both"/>
        <w:rPr>
          <w:rFonts w:cs="Arial"/>
          <w:bCs/>
          <w:szCs w:val="22"/>
        </w:rPr>
      </w:pPr>
      <w:r w:rsidRPr="00265E5C">
        <w:rPr>
          <w:rFonts w:cs="Arial"/>
          <w:bCs/>
          <w:szCs w:val="22"/>
        </w:rPr>
        <w:t xml:space="preserve">As a result of the interim interdict the 2016 SLA would remain in place pending the outcome of the arbitration and the review application. </w:t>
      </w:r>
    </w:p>
    <w:p w:rsidR="002970BF" w:rsidRPr="00265E5C" w:rsidRDefault="002970BF" w:rsidP="009258DE">
      <w:pPr>
        <w:numPr>
          <w:ilvl w:val="0"/>
          <w:numId w:val="1"/>
        </w:numPr>
        <w:spacing w:before="480" w:after="480" w:line="480" w:lineRule="auto"/>
        <w:jc w:val="both"/>
        <w:rPr>
          <w:rFonts w:cs="Arial"/>
          <w:bCs/>
          <w:szCs w:val="22"/>
        </w:rPr>
      </w:pPr>
      <w:r w:rsidRPr="00265E5C">
        <w:rPr>
          <w:rFonts w:cs="Arial"/>
          <w:bCs/>
          <w:szCs w:val="22"/>
        </w:rPr>
        <w:t xml:space="preserve">In September 2019 the arbitrator handed down an award dismissing </w:t>
      </w:r>
      <w:r w:rsidR="00FC370D">
        <w:rPr>
          <w:rFonts w:cs="Arial"/>
          <w:bCs/>
          <w:szCs w:val="22"/>
        </w:rPr>
        <w:t>DV8 Consulting</w:t>
      </w:r>
      <w:r w:rsidRPr="00265E5C">
        <w:rPr>
          <w:rFonts w:cs="Arial"/>
          <w:bCs/>
          <w:szCs w:val="22"/>
        </w:rPr>
        <w:t xml:space="preserve">’s claim in the arbitration proceedings. The 2019 tender was subsequently withdrawn and </w:t>
      </w:r>
      <w:r w:rsidR="00BE23B6">
        <w:rPr>
          <w:rFonts w:cs="Arial"/>
          <w:bCs/>
          <w:szCs w:val="22"/>
        </w:rPr>
        <w:t>the review application was settled on the basis</w:t>
      </w:r>
      <w:r w:rsidRPr="00265E5C">
        <w:rPr>
          <w:rFonts w:cs="Arial"/>
          <w:bCs/>
          <w:szCs w:val="22"/>
        </w:rPr>
        <w:t xml:space="preserve"> that </w:t>
      </w:r>
      <w:r w:rsidR="00FC370D">
        <w:rPr>
          <w:rFonts w:cs="Arial"/>
          <w:bCs/>
          <w:szCs w:val="22"/>
        </w:rPr>
        <w:t>DV8 Consulting</w:t>
      </w:r>
      <w:r w:rsidRPr="00265E5C">
        <w:rPr>
          <w:rFonts w:cs="Arial"/>
          <w:bCs/>
          <w:szCs w:val="22"/>
        </w:rPr>
        <w:t xml:space="preserve"> would withdraw </w:t>
      </w:r>
      <w:r w:rsidR="00456881">
        <w:rPr>
          <w:rFonts w:cs="Arial"/>
          <w:bCs/>
          <w:szCs w:val="22"/>
        </w:rPr>
        <w:t>its review (</w:t>
      </w:r>
      <w:r w:rsidRPr="00265E5C">
        <w:rPr>
          <w:rFonts w:cs="Arial"/>
          <w:bCs/>
          <w:szCs w:val="22"/>
        </w:rPr>
        <w:t xml:space="preserve">Part B of </w:t>
      </w:r>
      <w:r w:rsidR="00456881">
        <w:rPr>
          <w:rFonts w:cs="Arial"/>
          <w:bCs/>
          <w:szCs w:val="22"/>
        </w:rPr>
        <w:t>its</w:t>
      </w:r>
      <w:r w:rsidRPr="00265E5C">
        <w:rPr>
          <w:rFonts w:cs="Arial"/>
          <w:bCs/>
          <w:szCs w:val="22"/>
        </w:rPr>
        <w:t xml:space="preserve"> application</w:t>
      </w:r>
      <w:r w:rsidR="00456881">
        <w:rPr>
          <w:rFonts w:cs="Arial"/>
          <w:bCs/>
          <w:szCs w:val="22"/>
        </w:rPr>
        <w:t>)</w:t>
      </w:r>
      <w:r w:rsidRPr="00265E5C">
        <w:rPr>
          <w:rFonts w:cs="Arial"/>
          <w:bCs/>
          <w:szCs w:val="22"/>
        </w:rPr>
        <w:t xml:space="preserve"> against payment of its costs.</w:t>
      </w:r>
      <w:r w:rsidR="00265E5C">
        <w:rPr>
          <w:rFonts w:cs="Arial"/>
          <w:bCs/>
          <w:szCs w:val="22"/>
        </w:rPr>
        <w:t xml:space="preserve"> </w:t>
      </w:r>
    </w:p>
    <w:p w:rsidR="002970BF" w:rsidRDefault="00265E5C" w:rsidP="00DC7016">
      <w:pPr>
        <w:numPr>
          <w:ilvl w:val="0"/>
          <w:numId w:val="1"/>
        </w:numPr>
        <w:spacing w:before="480" w:after="480" w:line="480" w:lineRule="auto"/>
        <w:jc w:val="both"/>
        <w:rPr>
          <w:rFonts w:cs="Arial"/>
          <w:bCs/>
          <w:szCs w:val="22"/>
        </w:rPr>
      </w:pPr>
      <w:r>
        <w:rPr>
          <w:rFonts w:cs="Arial"/>
          <w:bCs/>
          <w:szCs w:val="22"/>
        </w:rPr>
        <w:t xml:space="preserve"> There was therefore no 2019 tender and no</w:t>
      </w:r>
      <w:r w:rsidR="00BE23B6">
        <w:rPr>
          <w:rFonts w:cs="Arial"/>
          <w:bCs/>
          <w:szCs w:val="22"/>
        </w:rPr>
        <w:t xml:space="preserve"> new</w:t>
      </w:r>
      <w:r>
        <w:rPr>
          <w:rFonts w:cs="Arial"/>
          <w:bCs/>
          <w:szCs w:val="22"/>
        </w:rPr>
        <w:t xml:space="preserve"> appointment of a service provider. I</w:t>
      </w:r>
      <w:r w:rsidR="002970BF">
        <w:rPr>
          <w:rFonts w:cs="Arial"/>
          <w:bCs/>
          <w:szCs w:val="22"/>
        </w:rPr>
        <w:t xml:space="preserve">t was then agreed that </w:t>
      </w:r>
      <w:r w:rsidR="00FC370D">
        <w:rPr>
          <w:rFonts w:cs="Arial"/>
          <w:bCs/>
          <w:szCs w:val="22"/>
        </w:rPr>
        <w:t>DV8 Consulting</w:t>
      </w:r>
      <w:r w:rsidR="002970BF">
        <w:rPr>
          <w:rFonts w:cs="Arial"/>
          <w:bCs/>
          <w:szCs w:val="22"/>
        </w:rPr>
        <w:t xml:space="preserve"> </w:t>
      </w:r>
      <w:r w:rsidR="00DE731D">
        <w:rPr>
          <w:rFonts w:cs="Arial"/>
          <w:bCs/>
          <w:szCs w:val="22"/>
        </w:rPr>
        <w:t xml:space="preserve">would </w:t>
      </w:r>
      <w:r w:rsidR="002970BF">
        <w:rPr>
          <w:rFonts w:cs="Arial"/>
          <w:bCs/>
          <w:szCs w:val="22"/>
        </w:rPr>
        <w:t xml:space="preserve">continue to render services </w:t>
      </w:r>
      <w:proofErr w:type="gramStart"/>
      <w:r w:rsidR="00DE731D">
        <w:rPr>
          <w:rFonts w:cs="Arial"/>
          <w:bCs/>
          <w:szCs w:val="22"/>
        </w:rPr>
        <w:t>on  a</w:t>
      </w:r>
      <w:proofErr w:type="gramEnd"/>
      <w:r w:rsidR="00DE731D">
        <w:rPr>
          <w:rFonts w:cs="Arial"/>
          <w:bCs/>
          <w:szCs w:val="22"/>
        </w:rPr>
        <w:t xml:space="preserve"> month to month basis </w:t>
      </w:r>
      <w:r w:rsidR="002970BF">
        <w:rPr>
          <w:rFonts w:cs="Arial"/>
          <w:bCs/>
          <w:szCs w:val="22"/>
        </w:rPr>
        <w:t xml:space="preserve">until a new service provider </w:t>
      </w:r>
      <w:r w:rsidR="00DE731D">
        <w:rPr>
          <w:rFonts w:cs="Arial"/>
          <w:bCs/>
          <w:szCs w:val="22"/>
        </w:rPr>
        <w:t>had been</w:t>
      </w:r>
      <w:r w:rsidR="002970BF">
        <w:rPr>
          <w:rFonts w:cs="Arial"/>
          <w:bCs/>
          <w:szCs w:val="22"/>
        </w:rPr>
        <w:t xml:space="preserve"> appointed.</w:t>
      </w:r>
    </w:p>
    <w:p w:rsidR="00855336" w:rsidRPr="00855336" w:rsidRDefault="00855336" w:rsidP="00855336">
      <w:pPr>
        <w:spacing w:before="480" w:after="480" w:line="480" w:lineRule="auto"/>
        <w:jc w:val="both"/>
        <w:rPr>
          <w:rFonts w:cs="Arial"/>
          <w:bCs/>
          <w:szCs w:val="22"/>
          <w:u w:val="single"/>
        </w:rPr>
      </w:pPr>
      <w:r w:rsidRPr="00855336">
        <w:rPr>
          <w:rFonts w:cs="Arial"/>
          <w:bCs/>
          <w:szCs w:val="22"/>
          <w:u w:val="single"/>
        </w:rPr>
        <w:t>The Co-Operation Agreement of December 2019</w:t>
      </w:r>
      <w:r w:rsidR="00146BF2" w:rsidRPr="00855336">
        <w:rPr>
          <w:rFonts w:cs="Arial"/>
          <w:bCs/>
          <w:szCs w:val="22"/>
          <w:u w:val="single"/>
        </w:rPr>
        <w:t xml:space="preserve"> </w:t>
      </w:r>
      <w:r w:rsidR="006A694F">
        <w:rPr>
          <w:rFonts w:cs="Arial"/>
          <w:bCs/>
          <w:szCs w:val="22"/>
          <w:u w:val="single"/>
        </w:rPr>
        <w:t xml:space="preserve">between </w:t>
      </w:r>
      <w:r w:rsidR="002B5E3A">
        <w:rPr>
          <w:rFonts w:cs="Arial"/>
          <w:bCs/>
          <w:szCs w:val="22"/>
          <w:u w:val="single"/>
        </w:rPr>
        <w:t>DV8 Technology</w:t>
      </w:r>
      <w:r w:rsidR="006A694F">
        <w:rPr>
          <w:rFonts w:cs="Arial"/>
          <w:bCs/>
          <w:szCs w:val="22"/>
          <w:u w:val="single"/>
        </w:rPr>
        <w:t xml:space="preserve"> and MTN</w:t>
      </w:r>
    </w:p>
    <w:p w:rsidR="00A4411C" w:rsidRDefault="00146BF2" w:rsidP="009258DE">
      <w:pPr>
        <w:numPr>
          <w:ilvl w:val="0"/>
          <w:numId w:val="1"/>
        </w:numPr>
        <w:spacing w:before="480" w:after="480" w:line="480" w:lineRule="auto"/>
        <w:jc w:val="both"/>
        <w:rPr>
          <w:rFonts w:cs="Arial"/>
          <w:bCs/>
          <w:szCs w:val="22"/>
        </w:rPr>
      </w:pPr>
      <w:r w:rsidRPr="00456881">
        <w:rPr>
          <w:rFonts w:cs="Arial"/>
          <w:bCs/>
          <w:szCs w:val="22"/>
        </w:rPr>
        <w:lastRenderedPageBreak/>
        <w:t xml:space="preserve">In December 2019 </w:t>
      </w:r>
      <w:r w:rsidR="002B5E3A">
        <w:rPr>
          <w:rFonts w:cs="Arial"/>
          <w:bCs/>
          <w:szCs w:val="22"/>
        </w:rPr>
        <w:t>DV8 Technology</w:t>
      </w:r>
      <w:r w:rsidRPr="00456881">
        <w:rPr>
          <w:rFonts w:cs="Arial"/>
          <w:bCs/>
          <w:szCs w:val="22"/>
        </w:rPr>
        <w:t xml:space="preserve"> and MTN entered into a written agreement styled a </w:t>
      </w:r>
      <w:r w:rsidR="00456881" w:rsidRPr="00456881">
        <w:rPr>
          <w:rFonts w:cs="Arial"/>
          <w:bCs/>
          <w:szCs w:val="22"/>
        </w:rPr>
        <w:t>Co-Operation Agreement</w:t>
      </w:r>
      <w:r w:rsidR="00456881">
        <w:rPr>
          <w:rFonts w:cs="Arial"/>
          <w:bCs/>
          <w:szCs w:val="22"/>
        </w:rPr>
        <w:t xml:space="preserve"> (</w:t>
      </w:r>
      <w:r w:rsidR="00456881">
        <w:rPr>
          <w:rFonts w:cs="Arial"/>
          <w:bCs/>
          <w:i/>
          <w:iCs/>
          <w:szCs w:val="22"/>
        </w:rPr>
        <w:t xml:space="preserve">“the </w:t>
      </w:r>
      <w:r w:rsidR="00855336">
        <w:rPr>
          <w:rFonts w:cs="Arial"/>
          <w:bCs/>
          <w:i/>
          <w:iCs/>
          <w:szCs w:val="22"/>
        </w:rPr>
        <w:t xml:space="preserve">co-operation </w:t>
      </w:r>
      <w:r w:rsidR="00456881">
        <w:rPr>
          <w:rFonts w:cs="Arial"/>
          <w:bCs/>
          <w:i/>
          <w:iCs/>
          <w:szCs w:val="22"/>
        </w:rPr>
        <w:t>agreement”</w:t>
      </w:r>
      <w:r w:rsidR="00456881">
        <w:rPr>
          <w:rFonts w:cs="Arial"/>
          <w:bCs/>
          <w:szCs w:val="22"/>
        </w:rPr>
        <w:t>)</w:t>
      </w:r>
      <w:r w:rsidRPr="00456881">
        <w:rPr>
          <w:rFonts w:cs="Arial"/>
          <w:bCs/>
          <w:szCs w:val="22"/>
        </w:rPr>
        <w:t xml:space="preserve"> in terms of which the parties agreed to submit </w:t>
      </w:r>
      <w:r w:rsidR="00456881">
        <w:rPr>
          <w:rFonts w:cs="Arial"/>
          <w:bCs/>
          <w:szCs w:val="22"/>
        </w:rPr>
        <w:t>one or more</w:t>
      </w:r>
      <w:r w:rsidRPr="00456881">
        <w:rPr>
          <w:rFonts w:cs="Arial"/>
          <w:bCs/>
          <w:szCs w:val="22"/>
        </w:rPr>
        <w:t xml:space="preserve"> tender</w:t>
      </w:r>
      <w:r w:rsidR="00456881">
        <w:rPr>
          <w:rFonts w:cs="Arial"/>
          <w:bCs/>
          <w:szCs w:val="22"/>
        </w:rPr>
        <w:t>s</w:t>
      </w:r>
      <w:r w:rsidRPr="00456881">
        <w:rPr>
          <w:rFonts w:cs="Arial"/>
          <w:bCs/>
          <w:szCs w:val="22"/>
        </w:rPr>
        <w:t xml:space="preserve"> </w:t>
      </w:r>
      <w:r w:rsidR="00456881">
        <w:rPr>
          <w:rFonts w:cs="Arial"/>
          <w:bCs/>
          <w:szCs w:val="22"/>
        </w:rPr>
        <w:t xml:space="preserve">relating to multiprotocol label switching and other telecommunications service </w:t>
      </w:r>
      <w:r w:rsidRPr="00456881">
        <w:rPr>
          <w:rFonts w:cs="Arial"/>
          <w:bCs/>
          <w:szCs w:val="22"/>
        </w:rPr>
        <w:t>to the NHLS</w:t>
      </w:r>
      <w:r w:rsidR="00E446B3">
        <w:rPr>
          <w:rStyle w:val="FootnoteReference"/>
          <w:rFonts w:cs="Arial"/>
          <w:bCs/>
          <w:szCs w:val="22"/>
        </w:rPr>
        <w:footnoteReference w:id="6"/>
      </w:r>
      <w:r w:rsidRPr="00456881">
        <w:rPr>
          <w:rFonts w:cs="Arial"/>
          <w:bCs/>
          <w:szCs w:val="22"/>
        </w:rPr>
        <w:t xml:space="preserve"> with MTN as the lead bidder</w:t>
      </w:r>
      <w:r w:rsidR="00E446B3">
        <w:rPr>
          <w:rStyle w:val="FootnoteReference"/>
          <w:rFonts w:cs="Arial"/>
          <w:bCs/>
          <w:szCs w:val="22"/>
        </w:rPr>
        <w:footnoteReference w:id="7"/>
      </w:r>
      <w:r w:rsidRPr="00456881">
        <w:rPr>
          <w:rFonts w:cs="Arial"/>
          <w:bCs/>
          <w:szCs w:val="22"/>
        </w:rPr>
        <w:t xml:space="preserve"> and contractor</w:t>
      </w:r>
      <w:r w:rsidR="006A694F">
        <w:rPr>
          <w:rFonts w:cs="Arial"/>
          <w:bCs/>
          <w:szCs w:val="22"/>
        </w:rPr>
        <w:t>,</w:t>
      </w:r>
      <w:r w:rsidRPr="00456881">
        <w:rPr>
          <w:rFonts w:cs="Arial"/>
          <w:bCs/>
          <w:szCs w:val="22"/>
        </w:rPr>
        <w:t xml:space="preserve"> and with </w:t>
      </w:r>
      <w:r w:rsidR="002B5E3A">
        <w:rPr>
          <w:rFonts w:cs="Arial"/>
          <w:bCs/>
          <w:szCs w:val="22"/>
        </w:rPr>
        <w:t>DV8 Technology</w:t>
      </w:r>
      <w:r w:rsidRPr="00456881">
        <w:rPr>
          <w:rFonts w:cs="Arial"/>
          <w:bCs/>
          <w:szCs w:val="22"/>
        </w:rPr>
        <w:t xml:space="preserve"> as a partner. </w:t>
      </w:r>
      <w:r w:rsidR="00E446B3">
        <w:rPr>
          <w:rFonts w:cs="Arial"/>
          <w:bCs/>
          <w:szCs w:val="22"/>
        </w:rPr>
        <w:t>The parties were to co-operate</w:t>
      </w:r>
      <w:r w:rsidR="00A4411C">
        <w:rPr>
          <w:rStyle w:val="FootnoteReference"/>
          <w:rFonts w:cs="Arial"/>
          <w:bCs/>
          <w:szCs w:val="22"/>
        </w:rPr>
        <w:footnoteReference w:id="8"/>
      </w:r>
      <w:r w:rsidR="00E446B3">
        <w:rPr>
          <w:rFonts w:cs="Arial"/>
          <w:bCs/>
          <w:szCs w:val="22"/>
        </w:rPr>
        <w:t xml:space="preserve"> to prepare tender presentations and to secure a Prime Contract, defined</w:t>
      </w:r>
      <w:r w:rsidR="00A4411C">
        <w:rPr>
          <w:rStyle w:val="FootnoteReference"/>
          <w:rFonts w:cs="Arial"/>
          <w:bCs/>
          <w:szCs w:val="22"/>
        </w:rPr>
        <w:footnoteReference w:id="9"/>
      </w:r>
      <w:r w:rsidR="00E446B3">
        <w:rPr>
          <w:rFonts w:cs="Arial"/>
          <w:bCs/>
          <w:szCs w:val="22"/>
        </w:rPr>
        <w:t xml:space="preserve"> as a contract entered into </w:t>
      </w:r>
      <w:r w:rsidR="00A4411C">
        <w:rPr>
          <w:rFonts w:cs="Arial"/>
          <w:bCs/>
          <w:szCs w:val="22"/>
        </w:rPr>
        <w:t xml:space="preserve">between one or both of the parties and the NHLS. </w:t>
      </w:r>
    </w:p>
    <w:p w:rsidR="00146BF2" w:rsidRPr="00456881" w:rsidRDefault="00146BF2" w:rsidP="009258DE">
      <w:pPr>
        <w:numPr>
          <w:ilvl w:val="0"/>
          <w:numId w:val="1"/>
        </w:numPr>
        <w:spacing w:before="480" w:after="480" w:line="480" w:lineRule="auto"/>
        <w:jc w:val="both"/>
        <w:rPr>
          <w:rFonts w:cs="Arial"/>
          <w:bCs/>
          <w:szCs w:val="22"/>
        </w:rPr>
      </w:pPr>
      <w:r w:rsidRPr="00456881">
        <w:rPr>
          <w:rFonts w:cs="Arial"/>
          <w:bCs/>
          <w:szCs w:val="22"/>
        </w:rPr>
        <w:t>It was agreed</w:t>
      </w:r>
      <w:r w:rsidR="00A4411C">
        <w:rPr>
          <w:rStyle w:val="FootnoteReference"/>
          <w:rFonts w:cs="Arial"/>
          <w:bCs/>
          <w:szCs w:val="22"/>
        </w:rPr>
        <w:footnoteReference w:id="10"/>
      </w:r>
      <w:r w:rsidR="00A4411C">
        <w:rPr>
          <w:rFonts w:cs="Arial"/>
          <w:bCs/>
          <w:szCs w:val="22"/>
        </w:rPr>
        <w:t xml:space="preserve"> </w:t>
      </w:r>
      <w:r w:rsidRPr="00456881">
        <w:rPr>
          <w:rFonts w:cs="Arial"/>
          <w:bCs/>
          <w:szCs w:val="22"/>
        </w:rPr>
        <w:t xml:space="preserve">that MTN shall be the prime contractor in relation to the NHLS tender and the parties would use their best efforts to produce a tender incorporating the scope of work required by NHLS, and to work towards the acceptance of </w:t>
      </w:r>
      <w:r w:rsidR="002B5E3A">
        <w:rPr>
          <w:rFonts w:cs="Arial"/>
          <w:bCs/>
          <w:szCs w:val="22"/>
        </w:rPr>
        <w:t>DV8 Technology</w:t>
      </w:r>
      <w:r w:rsidRPr="00456881">
        <w:rPr>
          <w:rFonts w:cs="Arial"/>
          <w:bCs/>
          <w:szCs w:val="22"/>
        </w:rPr>
        <w:t xml:space="preserve"> as nominated sub-contractor for a portion of the scope of work. Unless otherwise agreed, </w:t>
      </w:r>
      <w:r w:rsidR="002B5E3A">
        <w:rPr>
          <w:rFonts w:cs="Arial"/>
          <w:bCs/>
          <w:szCs w:val="22"/>
        </w:rPr>
        <w:t>DV8 Technology</w:t>
      </w:r>
      <w:r w:rsidRPr="00456881">
        <w:rPr>
          <w:rFonts w:cs="Arial"/>
          <w:bCs/>
          <w:szCs w:val="22"/>
        </w:rPr>
        <w:t xml:space="preserve"> shall also b</w:t>
      </w:r>
      <w:r w:rsidR="00A4411C">
        <w:rPr>
          <w:rFonts w:cs="Arial"/>
          <w:bCs/>
          <w:szCs w:val="22"/>
        </w:rPr>
        <w:t>e</w:t>
      </w:r>
      <w:r w:rsidRPr="00456881">
        <w:rPr>
          <w:rFonts w:cs="Arial"/>
          <w:bCs/>
          <w:szCs w:val="22"/>
        </w:rPr>
        <w:t xml:space="preserve"> MTN’s exclusive small medium micro enterprise partner</w:t>
      </w:r>
      <w:r w:rsidR="00A4411C">
        <w:rPr>
          <w:rStyle w:val="FootnoteReference"/>
          <w:rFonts w:cs="Arial"/>
          <w:bCs/>
          <w:szCs w:val="22"/>
        </w:rPr>
        <w:footnoteReference w:id="11"/>
      </w:r>
      <w:r w:rsidRPr="00456881">
        <w:rPr>
          <w:rFonts w:cs="Arial"/>
          <w:bCs/>
          <w:szCs w:val="22"/>
        </w:rPr>
        <w:t xml:space="preserve"> in regard to the eventual tender and all future related opportunities or services that may be required by NHLS from MTN. </w:t>
      </w:r>
      <w:r w:rsidR="006A694F">
        <w:rPr>
          <w:rFonts w:cs="Arial"/>
          <w:bCs/>
          <w:szCs w:val="22"/>
        </w:rPr>
        <w:t>F</w:t>
      </w:r>
      <w:r w:rsidRPr="00456881">
        <w:rPr>
          <w:rFonts w:cs="Arial"/>
          <w:bCs/>
          <w:szCs w:val="22"/>
        </w:rPr>
        <w:t xml:space="preserve">uture opportunities shall be pursued jointly and MTN shall have the right to include other parties where neither MTN nor </w:t>
      </w:r>
      <w:r w:rsidR="002B5E3A">
        <w:rPr>
          <w:rFonts w:cs="Arial"/>
          <w:bCs/>
          <w:szCs w:val="22"/>
        </w:rPr>
        <w:t>DV8 Technology</w:t>
      </w:r>
      <w:r w:rsidRPr="00456881">
        <w:rPr>
          <w:rFonts w:cs="Arial"/>
          <w:bCs/>
          <w:szCs w:val="22"/>
        </w:rPr>
        <w:t xml:space="preserve"> has the capability to enhance the scope as required by NHLS or any potential customer.</w:t>
      </w:r>
    </w:p>
    <w:p w:rsidR="00146BF2" w:rsidRDefault="00146BF2" w:rsidP="00DC7016">
      <w:pPr>
        <w:numPr>
          <w:ilvl w:val="0"/>
          <w:numId w:val="1"/>
        </w:numPr>
        <w:spacing w:before="480" w:after="480" w:line="480" w:lineRule="auto"/>
        <w:jc w:val="both"/>
        <w:rPr>
          <w:rFonts w:cs="Arial"/>
          <w:bCs/>
          <w:szCs w:val="22"/>
        </w:rPr>
      </w:pPr>
      <w:r>
        <w:rPr>
          <w:rFonts w:cs="Arial"/>
          <w:bCs/>
          <w:szCs w:val="22"/>
        </w:rPr>
        <w:t xml:space="preserve">In clause 3.2 of </w:t>
      </w:r>
      <w:r w:rsidR="00C4628A">
        <w:rPr>
          <w:rFonts w:cs="Arial"/>
          <w:bCs/>
          <w:szCs w:val="22"/>
        </w:rPr>
        <w:t>the co-operation agreement</w:t>
      </w:r>
      <w:r>
        <w:rPr>
          <w:rFonts w:cs="Arial"/>
          <w:bCs/>
          <w:szCs w:val="22"/>
        </w:rPr>
        <w:t xml:space="preserve"> under the heading </w:t>
      </w:r>
      <w:r>
        <w:rPr>
          <w:rFonts w:cs="Arial"/>
          <w:bCs/>
          <w:i/>
          <w:szCs w:val="22"/>
        </w:rPr>
        <w:t>“</w:t>
      </w:r>
      <w:r w:rsidR="00FB09AD">
        <w:rPr>
          <w:rFonts w:cs="Arial"/>
          <w:bCs/>
          <w:i/>
          <w:szCs w:val="22"/>
        </w:rPr>
        <w:t>R</w:t>
      </w:r>
      <w:r>
        <w:rPr>
          <w:rFonts w:cs="Arial"/>
          <w:bCs/>
          <w:i/>
          <w:szCs w:val="22"/>
        </w:rPr>
        <w:t>ecordal”</w:t>
      </w:r>
      <w:r>
        <w:rPr>
          <w:rFonts w:cs="Arial"/>
          <w:bCs/>
          <w:szCs w:val="22"/>
        </w:rPr>
        <w:t xml:space="preserve"> it is recorded that the parties </w:t>
      </w:r>
      <w:r>
        <w:rPr>
          <w:rFonts w:cs="Arial"/>
          <w:bCs/>
          <w:i/>
          <w:szCs w:val="22"/>
        </w:rPr>
        <w:t>“are currently working together in relation to a tender that was awarded by NHLS to DV8”</w:t>
      </w:r>
      <w:r>
        <w:rPr>
          <w:rFonts w:cs="Arial"/>
          <w:bCs/>
          <w:szCs w:val="22"/>
        </w:rPr>
        <w:t xml:space="preserve">. DV8 is </w:t>
      </w:r>
      <w:r w:rsidR="00FB09AD">
        <w:rPr>
          <w:rFonts w:cs="Arial"/>
          <w:bCs/>
          <w:szCs w:val="22"/>
        </w:rPr>
        <w:t>defined</w:t>
      </w:r>
      <w:r w:rsidR="00FB09AD">
        <w:rPr>
          <w:rStyle w:val="FootnoteReference"/>
          <w:rFonts w:cs="Arial"/>
          <w:bCs/>
          <w:szCs w:val="22"/>
        </w:rPr>
        <w:footnoteReference w:id="12"/>
      </w:r>
      <w:r>
        <w:rPr>
          <w:rFonts w:cs="Arial"/>
          <w:bCs/>
          <w:szCs w:val="22"/>
        </w:rPr>
        <w:t xml:space="preserve"> as </w:t>
      </w:r>
      <w:r w:rsidR="002D3596" w:rsidRPr="0007286C">
        <w:rPr>
          <w:rFonts w:cs="Arial"/>
          <w:bCs/>
          <w:i/>
          <w:iCs/>
          <w:szCs w:val="22"/>
        </w:rPr>
        <w:t>“</w:t>
      </w:r>
      <w:r w:rsidRPr="0007286C">
        <w:rPr>
          <w:rFonts w:cs="Arial"/>
          <w:bCs/>
          <w:i/>
          <w:iCs/>
          <w:szCs w:val="22"/>
        </w:rPr>
        <w:t>DV8 Technology Group (Pty) Ltd</w:t>
      </w:r>
      <w:r w:rsidR="002D3596" w:rsidRPr="0007286C">
        <w:rPr>
          <w:rFonts w:cs="Arial"/>
          <w:bCs/>
          <w:i/>
          <w:iCs/>
          <w:szCs w:val="22"/>
        </w:rPr>
        <w:t>”</w:t>
      </w:r>
      <w:r>
        <w:rPr>
          <w:rFonts w:cs="Arial"/>
          <w:bCs/>
          <w:szCs w:val="22"/>
        </w:rPr>
        <w:t xml:space="preserve"> and this statement is patently false as </w:t>
      </w:r>
      <w:r w:rsidR="00FC370D">
        <w:rPr>
          <w:rFonts w:cs="Arial"/>
          <w:bCs/>
          <w:szCs w:val="22"/>
        </w:rPr>
        <w:t>DV8 Consulting</w:t>
      </w:r>
      <w:r>
        <w:rPr>
          <w:rFonts w:cs="Arial"/>
          <w:bCs/>
          <w:szCs w:val="22"/>
        </w:rPr>
        <w:t xml:space="preserve"> had been awarded the tender referred to in paragraph 3.2 and not </w:t>
      </w:r>
      <w:r w:rsidR="002B5E3A">
        <w:rPr>
          <w:rFonts w:cs="Arial"/>
          <w:bCs/>
          <w:szCs w:val="22"/>
        </w:rPr>
        <w:t>DV8 Technology</w:t>
      </w:r>
      <w:r>
        <w:rPr>
          <w:rFonts w:cs="Arial"/>
          <w:bCs/>
          <w:szCs w:val="22"/>
        </w:rPr>
        <w:t>.</w:t>
      </w:r>
      <w:r w:rsidR="00FB09AD">
        <w:rPr>
          <w:rFonts w:cs="Arial"/>
          <w:bCs/>
          <w:szCs w:val="22"/>
        </w:rPr>
        <w:t xml:space="preserve"> </w:t>
      </w:r>
      <w:r w:rsidR="002B5E3A">
        <w:rPr>
          <w:rFonts w:cs="Arial"/>
          <w:bCs/>
          <w:szCs w:val="22"/>
        </w:rPr>
        <w:t>DV8 Technology</w:t>
      </w:r>
      <w:r w:rsidR="00FB09AD">
        <w:rPr>
          <w:rFonts w:cs="Arial"/>
          <w:bCs/>
          <w:szCs w:val="22"/>
        </w:rPr>
        <w:t xml:space="preserve"> had never been </w:t>
      </w:r>
      <w:r w:rsidR="00FB09AD">
        <w:rPr>
          <w:rFonts w:cs="Arial"/>
          <w:bCs/>
          <w:szCs w:val="22"/>
        </w:rPr>
        <w:lastRenderedPageBreak/>
        <w:t>awarded a tender by the NHLS</w:t>
      </w:r>
      <w:r w:rsidR="006A694F">
        <w:rPr>
          <w:rFonts w:cs="Arial"/>
          <w:bCs/>
          <w:szCs w:val="22"/>
        </w:rPr>
        <w:t xml:space="preserve"> and never stood in a contractual relationship to the NHLS</w:t>
      </w:r>
      <w:r w:rsidR="00FB09AD">
        <w:rPr>
          <w:rFonts w:cs="Arial"/>
          <w:bCs/>
          <w:szCs w:val="22"/>
        </w:rPr>
        <w:t>.</w:t>
      </w:r>
    </w:p>
    <w:p w:rsidR="00146BF2" w:rsidRDefault="00146BF2" w:rsidP="00DC7016">
      <w:pPr>
        <w:numPr>
          <w:ilvl w:val="0"/>
          <w:numId w:val="1"/>
        </w:numPr>
        <w:spacing w:before="480" w:after="480" w:line="480" w:lineRule="auto"/>
        <w:jc w:val="both"/>
        <w:rPr>
          <w:rFonts w:cs="Arial"/>
          <w:bCs/>
          <w:szCs w:val="22"/>
        </w:rPr>
      </w:pPr>
      <w:r>
        <w:rPr>
          <w:rFonts w:cs="Arial"/>
          <w:bCs/>
          <w:szCs w:val="22"/>
        </w:rPr>
        <w:t xml:space="preserve">This confusion between the identity of </w:t>
      </w:r>
      <w:r w:rsidR="002B5E3A">
        <w:rPr>
          <w:rFonts w:cs="Arial"/>
          <w:bCs/>
          <w:szCs w:val="22"/>
        </w:rPr>
        <w:t>DV8 Technology</w:t>
      </w:r>
      <w:r>
        <w:rPr>
          <w:rFonts w:cs="Arial"/>
          <w:bCs/>
          <w:szCs w:val="22"/>
        </w:rPr>
        <w:t xml:space="preserve"> and of </w:t>
      </w:r>
      <w:r w:rsidR="00FC370D">
        <w:rPr>
          <w:rFonts w:cs="Arial"/>
          <w:bCs/>
          <w:szCs w:val="22"/>
        </w:rPr>
        <w:t>DV8 Consulting</w:t>
      </w:r>
      <w:r>
        <w:rPr>
          <w:rFonts w:cs="Arial"/>
          <w:bCs/>
          <w:szCs w:val="22"/>
        </w:rPr>
        <w:t xml:space="preserve"> runs like a thread through the papers. </w:t>
      </w:r>
      <w:r w:rsidR="00871C5E">
        <w:rPr>
          <w:rFonts w:cs="Arial"/>
          <w:bCs/>
          <w:szCs w:val="22"/>
        </w:rPr>
        <w:t xml:space="preserve">The untrue allegation that </w:t>
      </w:r>
      <w:r w:rsidR="002B5E3A">
        <w:rPr>
          <w:rFonts w:cs="Arial"/>
          <w:bCs/>
          <w:szCs w:val="22"/>
        </w:rPr>
        <w:t>DV8 Technology</w:t>
      </w:r>
      <w:r w:rsidR="00871C5E">
        <w:rPr>
          <w:rFonts w:cs="Arial"/>
          <w:bCs/>
          <w:szCs w:val="22"/>
        </w:rPr>
        <w:t xml:space="preserve"> was a </w:t>
      </w:r>
      <w:r w:rsidR="00FA1FC9">
        <w:rPr>
          <w:rFonts w:cs="Arial"/>
          <w:bCs/>
          <w:szCs w:val="22"/>
        </w:rPr>
        <w:t xml:space="preserve">party to the 2015 tender was, for instance, repeated in a letter on behalf of </w:t>
      </w:r>
      <w:r w:rsidR="002B5E3A">
        <w:rPr>
          <w:rFonts w:cs="Arial"/>
          <w:bCs/>
          <w:szCs w:val="22"/>
        </w:rPr>
        <w:t>DV8 Technology</w:t>
      </w:r>
      <w:r w:rsidR="00FA1FC9">
        <w:rPr>
          <w:rFonts w:cs="Arial"/>
          <w:bCs/>
          <w:szCs w:val="22"/>
        </w:rPr>
        <w:t xml:space="preserve"> to MTN on 26 October 2021</w:t>
      </w:r>
      <w:r w:rsidR="006518B2">
        <w:rPr>
          <w:rFonts w:cs="Arial"/>
          <w:bCs/>
          <w:szCs w:val="22"/>
        </w:rPr>
        <w:t xml:space="preserve"> two years later</w:t>
      </w:r>
      <w:r w:rsidR="000566F9">
        <w:rPr>
          <w:rFonts w:cs="Arial"/>
          <w:bCs/>
          <w:szCs w:val="22"/>
        </w:rPr>
        <w:t xml:space="preserve"> during the war of words that preceded the launching of this application</w:t>
      </w:r>
      <w:r w:rsidR="00FA1FC9">
        <w:rPr>
          <w:rFonts w:cs="Arial"/>
          <w:bCs/>
          <w:szCs w:val="22"/>
        </w:rPr>
        <w:t>.</w:t>
      </w:r>
    </w:p>
    <w:p w:rsidR="003F23AA" w:rsidRDefault="00C4628A" w:rsidP="00DC7016">
      <w:pPr>
        <w:numPr>
          <w:ilvl w:val="0"/>
          <w:numId w:val="1"/>
        </w:numPr>
        <w:spacing w:before="480" w:after="480" w:line="480" w:lineRule="auto"/>
        <w:jc w:val="both"/>
        <w:rPr>
          <w:rFonts w:cs="Arial"/>
          <w:bCs/>
          <w:szCs w:val="22"/>
        </w:rPr>
      </w:pPr>
      <w:r>
        <w:rPr>
          <w:rFonts w:cs="Arial"/>
          <w:bCs/>
          <w:szCs w:val="22"/>
        </w:rPr>
        <w:t>The co-operation agreement</w:t>
      </w:r>
      <w:r w:rsidR="00146BF2">
        <w:rPr>
          <w:rFonts w:cs="Arial"/>
          <w:bCs/>
          <w:szCs w:val="22"/>
        </w:rPr>
        <w:t xml:space="preserve"> was signed and concluded on 3 December 2019 and was intended to </w:t>
      </w:r>
      <w:r w:rsidR="00FB09AD" w:rsidRPr="00FB09AD">
        <w:rPr>
          <w:rFonts w:cs="Arial"/>
          <w:bCs/>
          <w:i/>
          <w:iCs/>
          <w:szCs w:val="22"/>
        </w:rPr>
        <w:t>“</w:t>
      </w:r>
      <w:r w:rsidR="00146BF2" w:rsidRPr="00FB09AD">
        <w:rPr>
          <w:rFonts w:cs="Arial"/>
          <w:bCs/>
          <w:i/>
          <w:iCs/>
          <w:szCs w:val="22"/>
        </w:rPr>
        <w:t>continue indefinitely</w:t>
      </w:r>
      <w:r w:rsidR="00FB09AD" w:rsidRPr="00FB09AD">
        <w:rPr>
          <w:rFonts w:cs="Arial"/>
          <w:bCs/>
          <w:i/>
          <w:iCs/>
          <w:szCs w:val="22"/>
        </w:rPr>
        <w:t>”</w:t>
      </w:r>
      <w:r w:rsidR="00FB09AD">
        <w:rPr>
          <w:rStyle w:val="FootnoteReference"/>
          <w:rFonts w:cs="Arial"/>
          <w:bCs/>
          <w:szCs w:val="22"/>
        </w:rPr>
        <w:footnoteReference w:id="13"/>
      </w:r>
      <w:r w:rsidR="00146BF2">
        <w:rPr>
          <w:rFonts w:cs="Arial"/>
          <w:bCs/>
          <w:szCs w:val="22"/>
        </w:rPr>
        <w:t xml:space="preserve"> but was terminable by either party upon the giving of 90 days</w:t>
      </w:r>
      <w:r w:rsidR="006518B2">
        <w:rPr>
          <w:rFonts w:cs="Arial"/>
          <w:bCs/>
          <w:szCs w:val="22"/>
        </w:rPr>
        <w:t>’</w:t>
      </w:r>
      <w:r w:rsidR="00146BF2">
        <w:rPr>
          <w:rFonts w:cs="Arial"/>
          <w:bCs/>
          <w:szCs w:val="22"/>
        </w:rPr>
        <w:t xml:space="preserve"> written notice of termination</w:t>
      </w:r>
      <w:r w:rsidR="00DE731D">
        <w:rPr>
          <w:rFonts w:cs="Arial"/>
          <w:bCs/>
          <w:szCs w:val="22"/>
        </w:rPr>
        <w:t xml:space="preserve"> after the expiry of the indefinite contract period</w:t>
      </w:r>
      <w:r w:rsidR="00FB09AD">
        <w:rPr>
          <w:rFonts w:cs="Arial"/>
          <w:bCs/>
          <w:szCs w:val="22"/>
        </w:rPr>
        <w:t>.</w:t>
      </w:r>
      <w:r w:rsidR="00FB09AD">
        <w:rPr>
          <w:rStyle w:val="FootnoteReference"/>
          <w:rFonts w:cs="Arial"/>
          <w:bCs/>
          <w:szCs w:val="22"/>
        </w:rPr>
        <w:footnoteReference w:id="14"/>
      </w:r>
      <w:r w:rsidR="00146BF2">
        <w:rPr>
          <w:rFonts w:cs="Arial"/>
          <w:bCs/>
          <w:szCs w:val="22"/>
        </w:rPr>
        <w:t xml:space="preserve"> </w:t>
      </w:r>
      <w:r w:rsidR="00FB09AD">
        <w:rPr>
          <w:rFonts w:cs="Arial"/>
          <w:bCs/>
          <w:szCs w:val="22"/>
        </w:rPr>
        <w:t>The</w:t>
      </w:r>
      <w:r w:rsidR="00146BF2">
        <w:rPr>
          <w:rFonts w:cs="Arial"/>
          <w:bCs/>
          <w:szCs w:val="22"/>
        </w:rPr>
        <w:t xml:space="preserve"> termination of </w:t>
      </w:r>
      <w:r>
        <w:rPr>
          <w:rFonts w:cs="Arial"/>
          <w:bCs/>
          <w:szCs w:val="22"/>
        </w:rPr>
        <w:t>the co-operation agreement</w:t>
      </w:r>
      <w:r w:rsidR="00146BF2">
        <w:rPr>
          <w:rFonts w:cs="Arial"/>
          <w:bCs/>
          <w:szCs w:val="22"/>
        </w:rPr>
        <w:t xml:space="preserve"> </w:t>
      </w:r>
      <w:r w:rsidR="00146BF2">
        <w:rPr>
          <w:rFonts w:cs="Arial"/>
          <w:bCs/>
          <w:i/>
          <w:szCs w:val="22"/>
        </w:rPr>
        <w:t>“shall not affect any</w:t>
      </w:r>
      <w:r w:rsidR="003918C3">
        <w:rPr>
          <w:rFonts w:cs="Arial"/>
          <w:bCs/>
          <w:i/>
          <w:szCs w:val="22"/>
        </w:rPr>
        <w:t xml:space="preserve"> </w:t>
      </w:r>
      <w:r w:rsidR="00FB09AD">
        <w:rPr>
          <w:rFonts w:cs="Arial"/>
          <w:bCs/>
          <w:i/>
          <w:szCs w:val="22"/>
        </w:rPr>
        <w:t>Prime Contract</w:t>
      </w:r>
      <w:r w:rsidR="003918C3">
        <w:rPr>
          <w:rFonts w:cs="Arial"/>
          <w:bCs/>
          <w:i/>
          <w:szCs w:val="22"/>
        </w:rPr>
        <w:t>, which shall be terminated in accordance with its terms</w:t>
      </w:r>
      <w:r w:rsidR="00FB09AD">
        <w:rPr>
          <w:rFonts w:cs="Arial"/>
          <w:bCs/>
          <w:i/>
          <w:szCs w:val="22"/>
        </w:rPr>
        <w:t>.</w:t>
      </w:r>
      <w:r w:rsidR="003918C3">
        <w:rPr>
          <w:rFonts w:cs="Arial"/>
          <w:bCs/>
          <w:i/>
          <w:szCs w:val="22"/>
        </w:rPr>
        <w:t>”</w:t>
      </w:r>
      <w:r w:rsidR="00FB09AD">
        <w:rPr>
          <w:rStyle w:val="FootnoteReference"/>
          <w:rFonts w:cs="Arial"/>
          <w:bCs/>
          <w:i/>
          <w:szCs w:val="22"/>
        </w:rPr>
        <w:footnoteReference w:id="15"/>
      </w:r>
      <w:r w:rsidR="003F23AA">
        <w:rPr>
          <w:rFonts w:cs="Arial"/>
          <w:bCs/>
          <w:szCs w:val="22"/>
        </w:rPr>
        <w:t xml:space="preserve"> </w:t>
      </w:r>
    </w:p>
    <w:p w:rsidR="000012A4" w:rsidRDefault="000012A4" w:rsidP="00DC7016">
      <w:pPr>
        <w:numPr>
          <w:ilvl w:val="0"/>
          <w:numId w:val="1"/>
        </w:numPr>
        <w:spacing w:before="480" w:after="480" w:line="480" w:lineRule="auto"/>
        <w:jc w:val="both"/>
        <w:rPr>
          <w:rFonts w:cs="Arial"/>
          <w:bCs/>
          <w:szCs w:val="22"/>
        </w:rPr>
      </w:pPr>
      <w:r>
        <w:rPr>
          <w:rFonts w:cs="Arial"/>
          <w:bCs/>
          <w:szCs w:val="22"/>
        </w:rPr>
        <w:t>In April 2021 the NHLS issued a new tender to supersede the 2016 tender. MTN was appointed as the main contractor and on 2</w:t>
      </w:r>
      <w:r w:rsidR="00016F29">
        <w:rPr>
          <w:rFonts w:cs="Arial"/>
          <w:bCs/>
          <w:szCs w:val="22"/>
        </w:rPr>
        <w:t>9</w:t>
      </w:r>
      <w:r>
        <w:rPr>
          <w:rFonts w:cs="Arial"/>
          <w:bCs/>
          <w:szCs w:val="22"/>
        </w:rPr>
        <w:t xml:space="preserve"> June 2021 the NHLS gave notice to </w:t>
      </w:r>
      <w:r w:rsidR="00FC370D">
        <w:rPr>
          <w:rFonts w:cs="Arial"/>
          <w:bCs/>
          <w:szCs w:val="22"/>
        </w:rPr>
        <w:t>DV8 Consulting</w:t>
      </w:r>
      <w:r>
        <w:rPr>
          <w:rFonts w:cs="Arial"/>
          <w:bCs/>
          <w:szCs w:val="22"/>
        </w:rPr>
        <w:t xml:space="preserve"> of </w:t>
      </w:r>
      <w:r w:rsidR="006A694F">
        <w:rPr>
          <w:rFonts w:cs="Arial"/>
          <w:bCs/>
          <w:szCs w:val="22"/>
        </w:rPr>
        <w:t xml:space="preserve">the </w:t>
      </w:r>
      <w:r>
        <w:rPr>
          <w:rFonts w:cs="Arial"/>
          <w:bCs/>
          <w:szCs w:val="22"/>
        </w:rPr>
        <w:t xml:space="preserve">cancellation of the </w:t>
      </w:r>
      <w:r w:rsidR="00DE731D">
        <w:rPr>
          <w:rFonts w:cs="Arial"/>
          <w:bCs/>
          <w:szCs w:val="22"/>
        </w:rPr>
        <w:t>month to month arrangement that had been in place since 2019.</w:t>
      </w:r>
      <w:r w:rsidR="0088022A">
        <w:rPr>
          <w:rFonts w:cs="Arial"/>
          <w:bCs/>
          <w:szCs w:val="22"/>
        </w:rPr>
        <w:t xml:space="preserve"> MTN took over from </w:t>
      </w:r>
      <w:r w:rsidR="00FC370D">
        <w:rPr>
          <w:rFonts w:cs="Arial"/>
          <w:bCs/>
          <w:szCs w:val="22"/>
        </w:rPr>
        <w:t>DV8 Consulting</w:t>
      </w:r>
      <w:r w:rsidR="0088022A">
        <w:rPr>
          <w:rFonts w:cs="Arial"/>
          <w:bCs/>
          <w:szCs w:val="22"/>
        </w:rPr>
        <w:t xml:space="preserve"> at the end of July 2021. </w:t>
      </w:r>
      <w:r w:rsidR="009D0EB5">
        <w:rPr>
          <w:rFonts w:cs="Arial"/>
          <w:bCs/>
          <w:szCs w:val="22"/>
        </w:rPr>
        <w:t>The NHLS and MTN entered into a service level agreement early in 2022</w:t>
      </w:r>
      <w:r w:rsidR="00B16876">
        <w:rPr>
          <w:rFonts w:cs="Arial"/>
          <w:bCs/>
          <w:szCs w:val="22"/>
        </w:rPr>
        <w:t xml:space="preserve"> (</w:t>
      </w:r>
      <w:r w:rsidR="00B16876" w:rsidRPr="00B16876">
        <w:rPr>
          <w:rFonts w:cs="Arial"/>
          <w:bCs/>
          <w:i/>
          <w:iCs/>
          <w:szCs w:val="22"/>
        </w:rPr>
        <w:t>“the 202</w:t>
      </w:r>
      <w:r w:rsidR="00480C5E">
        <w:rPr>
          <w:rFonts w:cs="Arial"/>
          <w:bCs/>
          <w:i/>
          <w:iCs/>
          <w:szCs w:val="22"/>
        </w:rPr>
        <w:t>2</w:t>
      </w:r>
      <w:r w:rsidR="00B16876" w:rsidRPr="00B16876">
        <w:rPr>
          <w:rFonts w:cs="Arial"/>
          <w:bCs/>
          <w:i/>
          <w:iCs/>
          <w:szCs w:val="22"/>
        </w:rPr>
        <w:t xml:space="preserve"> SLA”</w:t>
      </w:r>
      <w:r w:rsidR="00B16876">
        <w:rPr>
          <w:rFonts w:cs="Arial"/>
          <w:bCs/>
          <w:szCs w:val="22"/>
        </w:rPr>
        <w:t>)</w:t>
      </w:r>
      <w:r w:rsidR="009D0EB5">
        <w:rPr>
          <w:rFonts w:cs="Arial"/>
          <w:bCs/>
          <w:szCs w:val="22"/>
        </w:rPr>
        <w:t>.</w:t>
      </w:r>
      <w:r w:rsidR="00D14CD3">
        <w:rPr>
          <w:rFonts w:cs="Arial"/>
          <w:bCs/>
          <w:szCs w:val="22"/>
        </w:rPr>
        <w:t xml:space="preserve"> </w:t>
      </w:r>
    </w:p>
    <w:p w:rsidR="00D14CD3" w:rsidRDefault="00D14CD3" w:rsidP="00D14CD3">
      <w:pPr>
        <w:numPr>
          <w:ilvl w:val="0"/>
          <w:numId w:val="1"/>
        </w:numPr>
        <w:spacing w:before="480" w:after="480" w:line="480" w:lineRule="auto"/>
        <w:jc w:val="both"/>
        <w:rPr>
          <w:rFonts w:cs="Arial"/>
          <w:bCs/>
          <w:szCs w:val="22"/>
        </w:rPr>
      </w:pPr>
      <w:r>
        <w:rPr>
          <w:rFonts w:cs="Arial"/>
          <w:bCs/>
          <w:szCs w:val="22"/>
        </w:rPr>
        <w:t xml:space="preserve">The legal relationship between the NHLS and MTN is solely governed by the 2022 SLA. </w:t>
      </w:r>
    </w:p>
    <w:p w:rsidR="00840D8A" w:rsidRDefault="00840D8A" w:rsidP="00DC7016">
      <w:pPr>
        <w:numPr>
          <w:ilvl w:val="0"/>
          <w:numId w:val="1"/>
        </w:numPr>
        <w:spacing w:before="480" w:after="480" w:line="480" w:lineRule="auto"/>
        <w:jc w:val="both"/>
        <w:rPr>
          <w:rFonts w:cs="Arial"/>
          <w:bCs/>
          <w:szCs w:val="22"/>
        </w:rPr>
      </w:pPr>
      <w:r>
        <w:rPr>
          <w:rFonts w:cs="Arial"/>
          <w:bCs/>
          <w:szCs w:val="22"/>
        </w:rPr>
        <w:t xml:space="preserve">On </w:t>
      </w:r>
      <w:r w:rsidR="00C3729D">
        <w:rPr>
          <w:rFonts w:cs="Arial"/>
          <w:bCs/>
          <w:szCs w:val="22"/>
        </w:rPr>
        <w:t xml:space="preserve">26 October 2021 </w:t>
      </w:r>
      <w:r w:rsidR="002B5E3A">
        <w:rPr>
          <w:rFonts w:cs="Arial"/>
          <w:bCs/>
          <w:szCs w:val="22"/>
        </w:rPr>
        <w:t>DV8 Technology</w:t>
      </w:r>
      <w:r w:rsidR="00C3729D">
        <w:rPr>
          <w:rFonts w:cs="Arial"/>
          <w:bCs/>
          <w:szCs w:val="22"/>
        </w:rPr>
        <w:t xml:space="preserve">’s attorneys addressed a letter to MTN making the allegation that the third respondent had been appointed by MTN in breach </w:t>
      </w:r>
      <w:r w:rsidR="00C3729D">
        <w:rPr>
          <w:rFonts w:cs="Arial"/>
          <w:bCs/>
          <w:szCs w:val="22"/>
        </w:rPr>
        <w:lastRenderedPageBreak/>
        <w:t xml:space="preserve">of the </w:t>
      </w:r>
      <w:r w:rsidR="009D0EB5">
        <w:rPr>
          <w:rFonts w:cs="Arial"/>
          <w:bCs/>
          <w:szCs w:val="22"/>
        </w:rPr>
        <w:t xml:space="preserve">co-operation </w:t>
      </w:r>
      <w:r w:rsidR="00C3729D">
        <w:rPr>
          <w:rFonts w:cs="Arial"/>
          <w:bCs/>
          <w:szCs w:val="22"/>
        </w:rPr>
        <w:t>agreement and requesting undertakings from MTN. No undertakings were forthcoming.</w:t>
      </w:r>
    </w:p>
    <w:p w:rsidR="00FA1FC9" w:rsidRDefault="0088022A" w:rsidP="00DC7016">
      <w:pPr>
        <w:numPr>
          <w:ilvl w:val="0"/>
          <w:numId w:val="1"/>
        </w:numPr>
        <w:spacing w:before="480" w:after="480" w:line="480" w:lineRule="auto"/>
        <w:jc w:val="both"/>
        <w:rPr>
          <w:rFonts w:cs="Arial"/>
          <w:bCs/>
          <w:szCs w:val="22"/>
        </w:rPr>
      </w:pPr>
      <w:r>
        <w:rPr>
          <w:rFonts w:cs="Arial"/>
          <w:bCs/>
          <w:szCs w:val="22"/>
        </w:rPr>
        <w:t>On 10 January 2022</w:t>
      </w:r>
      <w:r w:rsidR="00CB60F6">
        <w:rPr>
          <w:rFonts w:cs="Arial"/>
          <w:bCs/>
          <w:szCs w:val="22"/>
        </w:rPr>
        <w:t>, MTN</w:t>
      </w:r>
      <w:r>
        <w:rPr>
          <w:rFonts w:cs="Arial"/>
          <w:bCs/>
          <w:szCs w:val="22"/>
        </w:rPr>
        <w:t xml:space="preserve"> </w:t>
      </w:r>
      <w:r w:rsidR="005E793D">
        <w:rPr>
          <w:rFonts w:cs="Arial"/>
          <w:bCs/>
          <w:szCs w:val="22"/>
        </w:rPr>
        <w:t xml:space="preserve">wrote to the NHLS to seek approval </w:t>
      </w:r>
      <w:r w:rsidR="00CB60F6">
        <w:rPr>
          <w:rFonts w:cs="Arial"/>
          <w:bCs/>
          <w:szCs w:val="22"/>
        </w:rPr>
        <w:t>of the appointment of nine</w:t>
      </w:r>
      <w:r w:rsidR="008E2FB1" w:rsidRPr="008E2FB1">
        <w:rPr>
          <w:rFonts w:cs="Arial"/>
          <w:bCs/>
          <w:szCs w:val="22"/>
        </w:rPr>
        <w:t xml:space="preserve"> </w:t>
      </w:r>
      <w:r w:rsidR="008E2FB1">
        <w:rPr>
          <w:rFonts w:cs="Arial"/>
          <w:bCs/>
          <w:szCs w:val="22"/>
        </w:rPr>
        <w:t>Exempted Micro Enterprises</w:t>
      </w:r>
      <w:r w:rsidR="00CB60F6">
        <w:rPr>
          <w:rStyle w:val="FootnoteReference"/>
          <w:rFonts w:cs="Arial"/>
          <w:bCs/>
          <w:szCs w:val="22"/>
        </w:rPr>
        <w:footnoteReference w:id="16"/>
      </w:r>
      <w:r w:rsidR="00CB60F6">
        <w:rPr>
          <w:rFonts w:cs="Arial"/>
          <w:bCs/>
          <w:szCs w:val="22"/>
        </w:rPr>
        <w:t xml:space="preserve"> and</w:t>
      </w:r>
      <w:r w:rsidR="008E2FB1" w:rsidRPr="008E2FB1">
        <w:rPr>
          <w:rFonts w:cs="Arial"/>
          <w:bCs/>
          <w:szCs w:val="22"/>
        </w:rPr>
        <w:t xml:space="preserve"> </w:t>
      </w:r>
      <w:r w:rsidR="008E2FB1">
        <w:rPr>
          <w:rFonts w:cs="Arial"/>
          <w:bCs/>
          <w:szCs w:val="22"/>
        </w:rPr>
        <w:t>Qualifying Small Enterprises</w:t>
      </w:r>
      <w:r w:rsidR="00CB60F6">
        <w:rPr>
          <w:rStyle w:val="FootnoteReference"/>
          <w:rFonts w:cs="Arial"/>
          <w:bCs/>
          <w:szCs w:val="22"/>
        </w:rPr>
        <w:footnoteReference w:id="17"/>
      </w:r>
      <w:r w:rsidR="00CB60F6">
        <w:rPr>
          <w:rFonts w:cs="Arial"/>
          <w:bCs/>
          <w:szCs w:val="22"/>
        </w:rPr>
        <w:t xml:space="preserve"> as per the Central Supplier Database,</w:t>
      </w:r>
      <w:r w:rsidR="008E2FB1">
        <w:rPr>
          <w:rStyle w:val="FootnoteReference"/>
          <w:rFonts w:cs="Arial"/>
          <w:bCs/>
          <w:szCs w:val="22"/>
        </w:rPr>
        <w:footnoteReference w:id="18"/>
      </w:r>
      <w:r w:rsidR="00CB60F6">
        <w:rPr>
          <w:rFonts w:cs="Arial"/>
          <w:bCs/>
          <w:szCs w:val="22"/>
        </w:rPr>
        <w:t xml:space="preserve"> among them a QSE identified as “DV8.” </w:t>
      </w:r>
      <w:r w:rsidR="00840D8A">
        <w:rPr>
          <w:rFonts w:cs="Arial"/>
          <w:bCs/>
          <w:szCs w:val="22"/>
        </w:rPr>
        <w:t>MTN and the NHLS both believed the firm being nominated was the firm that had been a party to the 2015 tender and the 2016 SLA.</w:t>
      </w:r>
    </w:p>
    <w:p w:rsidR="00FA1FC9" w:rsidRDefault="00CB60F6" w:rsidP="00FA1FC9">
      <w:pPr>
        <w:numPr>
          <w:ilvl w:val="1"/>
          <w:numId w:val="1"/>
        </w:numPr>
        <w:spacing w:before="480" w:after="480" w:line="480" w:lineRule="auto"/>
        <w:jc w:val="both"/>
        <w:rPr>
          <w:rFonts w:cs="Arial"/>
          <w:bCs/>
          <w:szCs w:val="22"/>
        </w:rPr>
      </w:pPr>
      <w:r>
        <w:rPr>
          <w:rFonts w:cs="Arial"/>
          <w:bCs/>
          <w:szCs w:val="22"/>
        </w:rPr>
        <w:t xml:space="preserve">MTN believed it was nominating </w:t>
      </w:r>
      <w:r w:rsidR="002B5E3A">
        <w:rPr>
          <w:rFonts w:cs="Arial"/>
          <w:bCs/>
          <w:szCs w:val="22"/>
        </w:rPr>
        <w:t>DV8 Technology</w:t>
      </w:r>
      <w:r>
        <w:rPr>
          <w:rFonts w:cs="Arial"/>
          <w:bCs/>
          <w:szCs w:val="22"/>
        </w:rPr>
        <w:t xml:space="preserve">, the company it </w:t>
      </w:r>
      <w:r w:rsidR="00CD63D3">
        <w:rPr>
          <w:rFonts w:cs="Arial"/>
          <w:bCs/>
          <w:szCs w:val="22"/>
        </w:rPr>
        <w:t>had a co-operation agreement with</w:t>
      </w:r>
      <w:r w:rsidR="00840D8A">
        <w:rPr>
          <w:rFonts w:cs="Arial"/>
          <w:bCs/>
          <w:szCs w:val="22"/>
        </w:rPr>
        <w:t xml:space="preserve"> and that was described as the firm to which a </w:t>
      </w:r>
      <w:r w:rsidR="000D5976">
        <w:rPr>
          <w:rFonts w:cs="Arial"/>
          <w:bCs/>
          <w:szCs w:val="22"/>
        </w:rPr>
        <w:t xml:space="preserve">previous </w:t>
      </w:r>
      <w:r w:rsidR="00840D8A">
        <w:rPr>
          <w:rFonts w:cs="Arial"/>
          <w:bCs/>
          <w:szCs w:val="22"/>
        </w:rPr>
        <w:t>tender was awarded by the NHLS</w:t>
      </w:r>
      <w:r w:rsidR="000566F9">
        <w:rPr>
          <w:rFonts w:cs="Arial"/>
          <w:bCs/>
          <w:szCs w:val="22"/>
        </w:rPr>
        <w:t>, and that was already assisting MTN in fulfilling its obligations under the 2021 tender</w:t>
      </w:r>
      <w:r w:rsidR="00CD63D3">
        <w:rPr>
          <w:rFonts w:cs="Arial"/>
          <w:bCs/>
          <w:szCs w:val="22"/>
        </w:rPr>
        <w:t xml:space="preserve">; </w:t>
      </w:r>
    </w:p>
    <w:p w:rsidR="00FA1FC9" w:rsidRDefault="00CD63D3" w:rsidP="00FA1FC9">
      <w:pPr>
        <w:numPr>
          <w:ilvl w:val="1"/>
          <w:numId w:val="1"/>
        </w:numPr>
        <w:spacing w:before="480" w:after="480" w:line="480" w:lineRule="auto"/>
        <w:jc w:val="both"/>
        <w:rPr>
          <w:rFonts w:cs="Arial"/>
          <w:bCs/>
          <w:szCs w:val="22"/>
        </w:rPr>
      </w:pPr>
      <w:proofErr w:type="gramStart"/>
      <w:r>
        <w:rPr>
          <w:rFonts w:cs="Arial"/>
          <w:bCs/>
          <w:szCs w:val="22"/>
        </w:rPr>
        <w:t>the</w:t>
      </w:r>
      <w:proofErr w:type="gramEnd"/>
      <w:r>
        <w:rPr>
          <w:rFonts w:cs="Arial"/>
          <w:bCs/>
          <w:szCs w:val="22"/>
        </w:rPr>
        <w:t xml:space="preserve"> NHLS believed the nomination referred to </w:t>
      </w:r>
      <w:r w:rsidR="00FC370D">
        <w:rPr>
          <w:rFonts w:cs="Arial"/>
          <w:bCs/>
          <w:szCs w:val="22"/>
        </w:rPr>
        <w:t>DV8 Consulting</w:t>
      </w:r>
      <w:r>
        <w:rPr>
          <w:rFonts w:cs="Arial"/>
          <w:bCs/>
          <w:szCs w:val="22"/>
        </w:rPr>
        <w:t>, the firm that had been providing services on a month to month basis</w:t>
      </w:r>
      <w:r w:rsidR="00840D8A">
        <w:rPr>
          <w:rFonts w:cs="Arial"/>
          <w:bCs/>
          <w:szCs w:val="22"/>
        </w:rPr>
        <w:t xml:space="preserve"> and that was a party to the 2015 tender</w:t>
      </w:r>
      <w:r w:rsidR="00C4628A">
        <w:rPr>
          <w:rFonts w:cs="Arial"/>
          <w:bCs/>
          <w:szCs w:val="22"/>
        </w:rPr>
        <w:t xml:space="preserve"> and the 2016 SLA</w:t>
      </w:r>
      <w:r w:rsidR="00480C5E">
        <w:rPr>
          <w:rFonts w:cs="Arial"/>
          <w:bCs/>
          <w:szCs w:val="22"/>
        </w:rPr>
        <w:t>, and that was being investigated by the SIU.</w:t>
      </w:r>
    </w:p>
    <w:p w:rsidR="000566F9" w:rsidRDefault="00FA1FC9" w:rsidP="00DC7016">
      <w:pPr>
        <w:numPr>
          <w:ilvl w:val="0"/>
          <w:numId w:val="1"/>
        </w:numPr>
        <w:spacing w:before="480" w:after="480" w:line="480" w:lineRule="auto"/>
        <w:jc w:val="both"/>
        <w:rPr>
          <w:rFonts w:cs="Arial"/>
          <w:bCs/>
          <w:szCs w:val="22"/>
        </w:rPr>
      </w:pPr>
      <w:r>
        <w:rPr>
          <w:rFonts w:cs="Arial"/>
          <w:bCs/>
          <w:szCs w:val="22"/>
        </w:rPr>
        <w:t>The NHLS rejected the nomination.</w:t>
      </w:r>
      <w:r w:rsidR="00C3729D">
        <w:rPr>
          <w:rFonts w:cs="Arial"/>
          <w:bCs/>
          <w:szCs w:val="22"/>
        </w:rPr>
        <w:t xml:space="preserve"> On 19 January 2022 MTN informed </w:t>
      </w:r>
      <w:r w:rsidR="002B5E3A">
        <w:rPr>
          <w:rFonts w:cs="Arial"/>
          <w:bCs/>
          <w:szCs w:val="22"/>
        </w:rPr>
        <w:t>DV8 Technology</w:t>
      </w:r>
      <w:r w:rsidR="00C3729D">
        <w:rPr>
          <w:rFonts w:cs="Arial"/>
          <w:bCs/>
          <w:szCs w:val="22"/>
        </w:rPr>
        <w:t xml:space="preserve"> of the rejection.</w:t>
      </w:r>
      <w:r w:rsidR="00685507">
        <w:rPr>
          <w:rFonts w:cs="Arial"/>
          <w:bCs/>
          <w:szCs w:val="22"/>
        </w:rPr>
        <w:t xml:space="preserve"> </w:t>
      </w:r>
    </w:p>
    <w:p w:rsidR="0088022A" w:rsidRDefault="002B5E3A" w:rsidP="00DC7016">
      <w:pPr>
        <w:numPr>
          <w:ilvl w:val="0"/>
          <w:numId w:val="1"/>
        </w:numPr>
        <w:spacing w:before="480" w:after="480" w:line="480" w:lineRule="auto"/>
        <w:jc w:val="both"/>
        <w:rPr>
          <w:rFonts w:cs="Arial"/>
          <w:bCs/>
          <w:szCs w:val="22"/>
        </w:rPr>
      </w:pPr>
      <w:r>
        <w:rPr>
          <w:rFonts w:cs="Arial"/>
          <w:bCs/>
          <w:szCs w:val="22"/>
        </w:rPr>
        <w:lastRenderedPageBreak/>
        <w:t>DV8 Technology</w:t>
      </w:r>
      <w:r w:rsidR="00685507">
        <w:rPr>
          <w:rFonts w:cs="Arial"/>
          <w:bCs/>
          <w:szCs w:val="22"/>
        </w:rPr>
        <w:t>’s attorneys demanded</w:t>
      </w:r>
      <w:r w:rsidR="00685507" w:rsidRPr="00685507">
        <w:rPr>
          <w:rFonts w:cs="Arial"/>
          <w:bCs/>
          <w:i/>
          <w:iCs/>
          <w:szCs w:val="22"/>
        </w:rPr>
        <w:t xml:space="preserve"> inter alia </w:t>
      </w:r>
      <w:r w:rsidR="00685507">
        <w:rPr>
          <w:rFonts w:cs="Arial"/>
          <w:bCs/>
          <w:szCs w:val="22"/>
        </w:rPr>
        <w:t xml:space="preserve">that </w:t>
      </w:r>
      <w:r w:rsidR="00BA66BF">
        <w:rPr>
          <w:rFonts w:cs="Arial"/>
          <w:bCs/>
          <w:szCs w:val="22"/>
        </w:rPr>
        <w:t>the third respondent</w:t>
      </w:r>
      <w:r w:rsidR="00685507">
        <w:rPr>
          <w:rFonts w:cs="Arial"/>
          <w:bCs/>
          <w:szCs w:val="22"/>
        </w:rPr>
        <w:t xml:space="preserve"> cease all work on 21 January 2022 and on the 25</w:t>
      </w:r>
      <w:r w:rsidR="00685507" w:rsidRPr="00685507">
        <w:rPr>
          <w:rFonts w:cs="Arial"/>
          <w:bCs/>
          <w:szCs w:val="22"/>
          <w:vertAlign w:val="superscript"/>
        </w:rPr>
        <w:t>th</w:t>
      </w:r>
      <w:r w:rsidR="00685507">
        <w:rPr>
          <w:rFonts w:cs="Arial"/>
          <w:bCs/>
          <w:szCs w:val="22"/>
        </w:rPr>
        <w:t xml:space="preserve"> MTN’s attorneys responded that </w:t>
      </w:r>
      <w:r w:rsidR="00BA66BF">
        <w:rPr>
          <w:rFonts w:cs="Arial"/>
          <w:bCs/>
          <w:szCs w:val="22"/>
        </w:rPr>
        <w:t>the third respondent was not a sub-contractor</w:t>
      </w:r>
      <w:r w:rsidR="00685507">
        <w:rPr>
          <w:rFonts w:cs="Arial"/>
          <w:bCs/>
          <w:szCs w:val="22"/>
        </w:rPr>
        <w:t xml:space="preserve">. </w:t>
      </w:r>
    </w:p>
    <w:p w:rsidR="000D5976" w:rsidRDefault="000D5976" w:rsidP="00783007">
      <w:pPr>
        <w:spacing w:before="480" w:after="480" w:line="480" w:lineRule="auto"/>
        <w:jc w:val="both"/>
        <w:rPr>
          <w:rFonts w:cs="Arial"/>
          <w:bCs/>
          <w:szCs w:val="22"/>
          <w:u w:val="single"/>
        </w:rPr>
      </w:pPr>
    </w:p>
    <w:p w:rsidR="00783007" w:rsidRPr="00783007" w:rsidRDefault="00783007" w:rsidP="00783007">
      <w:pPr>
        <w:spacing w:before="480" w:after="480" w:line="480" w:lineRule="auto"/>
        <w:jc w:val="both"/>
        <w:rPr>
          <w:rFonts w:cs="Arial"/>
          <w:bCs/>
          <w:szCs w:val="22"/>
          <w:u w:val="single"/>
        </w:rPr>
      </w:pPr>
      <w:r w:rsidRPr="00783007">
        <w:rPr>
          <w:rFonts w:cs="Arial"/>
          <w:bCs/>
          <w:szCs w:val="22"/>
          <w:u w:val="single"/>
        </w:rPr>
        <w:t xml:space="preserve">The termination of the co-operation agreement between MTN and </w:t>
      </w:r>
      <w:r w:rsidR="002B5E3A">
        <w:rPr>
          <w:rFonts w:cs="Arial"/>
          <w:bCs/>
          <w:szCs w:val="22"/>
          <w:u w:val="single"/>
        </w:rPr>
        <w:t>DV8 Technology</w:t>
      </w:r>
    </w:p>
    <w:p w:rsidR="00783007" w:rsidRPr="00F244E5" w:rsidRDefault="00F72E25" w:rsidP="001F7F7D">
      <w:pPr>
        <w:numPr>
          <w:ilvl w:val="0"/>
          <w:numId w:val="1"/>
        </w:numPr>
        <w:spacing w:before="480" w:after="480" w:line="480" w:lineRule="auto"/>
        <w:jc w:val="both"/>
        <w:rPr>
          <w:rFonts w:cs="Arial"/>
          <w:bCs/>
          <w:szCs w:val="22"/>
        </w:rPr>
      </w:pPr>
      <w:r w:rsidRPr="00F244E5">
        <w:rPr>
          <w:rFonts w:cs="Arial"/>
          <w:bCs/>
          <w:szCs w:val="22"/>
        </w:rPr>
        <w:t xml:space="preserve">MTN purported to cancel the </w:t>
      </w:r>
      <w:r w:rsidR="000D5976" w:rsidRPr="00F244E5">
        <w:rPr>
          <w:rFonts w:cs="Arial"/>
          <w:bCs/>
          <w:szCs w:val="22"/>
        </w:rPr>
        <w:t xml:space="preserve">co-operation </w:t>
      </w:r>
      <w:r w:rsidRPr="00F244E5">
        <w:rPr>
          <w:rFonts w:cs="Arial"/>
          <w:bCs/>
          <w:szCs w:val="22"/>
        </w:rPr>
        <w:t xml:space="preserve">agreement by giving 90 days’ notice in writing on </w:t>
      </w:r>
      <w:r w:rsidR="006C7FB3" w:rsidRPr="00F244E5">
        <w:rPr>
          <w:rFonts w:cs="Arial"/>
          <w:bCs/>
          <w:szCs w:val="22"/>
        </w:rPr>
        <w:t xml:space="preserve">31 January 2022. The letter was however addressed to </w:t>
      </w:r>
      <w:r w:rsidR="006C7FB3" w:rsidRPr="00F244E5">
        <w:rPr>
          <w:rFonts w:cs="Arial"/>
          <w:bCs/>
          <w:i/>
          <w:iCs/>
          <w:szCs w:val="22"/>
        </w:rPr>
        <w:t>“DV8 Technologies (Pty) Ltd”</w:t>
      </w:r>
      <w:r w:rsidR="006C7FB3" w:rsidRPr="00F244E5">
        <w:rPr>
          <w:rFonts w:cs="Arial"/>
          <w:bCs/>
          <w:szCs w:val="22"/>
        </w:rPr>
        <w:t xml:space="preserve"> and </w:t>
      </w:r>
      <w:r w:rsidR="002B5E3A">
        <w:rPr>
          <w:rFonts w:cs="Arial"/>
          <w:bCs/>
          <w:szCs w:val="22"/>
        </w:rPr>
        <w:t>DV8 Technology</w:t>
      </w:r>
      <w:r w:rsidR="006C7FB3" w:rsidRPr="00F244E5">
        <w:rPr>
          <w:rFonts w:cs="Arial"/>
          <w:bCs/>
          <w:szCs w:val="22"/>
        </w:rPr>
        <w:t xml:space="preserve"> responded in writing on 2 February 2022 to say that the </w:t>
      </w:r>
      <w:r w:rsidR="006C7FB3" w:rsidRPr="00F244E5">
        <w:rPr>
          <w:rFonts w:cs="Arial"/>
          <w:bCs/>
          <w:i/>
          <w:iCs/>
          <w:szCs w:val="22"/>
        </w:rPr>
        <w:t xml:space="preserve">“notice is defective and/or invalid as it is addressed to the wrong entity which is unknown to us.” </w:t>
      </w:r>
      <w:r w:rsidR="00C4628A" w:rsidRPr="00F244E5">
        <w:rPr>
          <w:rFonts w:cs="Arial"/>
          <w:bCs/>
          <w:szCs w:val="22"/>
        </w:rPr>
        <w:t xml:space="preserve">It must have been obvious however that MTN intended to refer to </w:t>
      </w:r>
      <w:r w:rsidR="002B5E3A">
        <w:rPr>
          <w:rFonts w:cs="Arial"/>
          <w:bCs/>
          <w:szCs w:val="22"/>
        </w:rPr>
        <w:t>DV8 Technology</w:t>
      </w:r>
      <w:r w:rsidR="00C4628A" w:rsidRPr="00F244E5">
        <w:rPr>
          <w:rFonts w:cs="Arial"/>
          <w:bCs/>
          <w:szCs w:val="22"/>
        </w:rPr>
        <w:t xml:space="preserve"> and nobody else.</w:t>
      </w:r>
    </w:p>
    <w:p w:rsidR="00E01500" w:rsidRDefault="006C7FB3" w:rsidP="00DC7016">
      <w:pPr>
        <w:numPr>
          <w:ilvl w:val="0"/>
          <w:numId w:val="1"/>
        </w:numPr>
        <w:spacing w:before="480" w:after="480" w:line="480" w:lineRule="auto"/>
        <w:jc w:val="both"/>
        <w:rPr>
          <w:rFonts w:cs="Arial"/>
          <w:bCs/>
          <w:szCs w:val="22"/>
        </w:rPr>
      </w:pPr>
      <w:r>
        <w:rPr>
          <w:rFonts w:cs="Arial"/>
          <w:bCs/>
          <w:szCs w:val="22"/>
        </w:rPr>
        <w:t xml:space="preserve">A letter was then sent to </w:t>
      </w:r>
      <w:r w:rsidR="002B5E3A">
        <w:rPr>
          <w:rFonts w:cs="Arial"/>
          <w:bCs/>
          <w:szCs w:val="22"/>
        </w:rPr>
        <w:t>DV8 Technology</w:t>
      </w:r>
      <w:r w:rsidR="00C4628A">
        <w:rPr>
          <w:rFonts w:cs="Arial"/>
          <w:bCs/>
          <w:szCs w:val="22"/>
        </w:rPr>
        <w:t>, accurately described,</w:t>
      </w:r>
      <w:r>
        <w:rPr>
          <w:rFonts w:cs="Arial"/>
          <w:bCs/>
          <w:szCs w:val="22"/>
        </w:rPr>
        <w:t xml:space="preserve"> on the same day and it is common cause that </w:t>
      </w:r>
      <w:r w:rsidR="00C4628A">
        <w:rPr>
          <w:rFonts w:cs="Arial"/>
          <w:bCs/>
          <w:szCs w:val="22"/>
        </w:rPr>
        <w:t>the co-operation agreement</w:t>
      </w:r>
      <w:r>
        <w:rPr>
          <w:rFonts w:cs="Arial"/>
          <w:bCs/>
          <w:szCs w:val="22"/>
        </w:rPr>
        <w:t xml:space="preserve"> </w:t>
      </w:r>
      <w:r w:rsidR="00C4628A">
        <w:rPr>
          <w:rFonts w:cs="Arial"/>
          <w:bCs/>
          <w:szCs w:val="22"/>
        </w:rPr>
        <w:t>came to an end</w:t>
      </w:r>
      <w:r>
        <w:rPr>
          <w:rFonts w:cs="Arial"/>
          <w:bCs/>
          <w:szCs w:val="22"/>
        </w:rPr>
        <w:t xml:space="preserve"> </w:t>
      </w:r>
      <w:r w:rsidR="00C4628A">
        <w:rPr>
          <w:rFonts w:cs="Arial"/>
          <w:bCs/>
          <w:szCs w:val="22"/>
        </w:rPr>
        <w:t>ninety</w:t>
      </w:r>
      <w:r>
        <w:rPr>
          <w:rFonts w:cs="Arial"/>
          <w:bCs/>
          <w:szCs w:val="22"/>
        </w:rPr>
        <w:t xml:space="preserve"> days later.</w:t>
      </w:r>
      <w:r w:rsidR="00F244E5">
        <w:rPr>
          <w:rFonts w:cs="Arial"/>
          <w:bCs/>
          <w:szCs w:val="22"/>
        </w:rPr>
        <w:t xml:space="preserve"> The validity of the termination </w:t>
      </w:r>
      <w:r w:rsidR="00902833">
        <w:rPr>
          <w:rFonts w:cs="Arial"/>
          <w:bCs/>
          <w:szCs w:val="22"/>
        </w:rPr>
        <w:t>cannot</w:t>
      </w:r>
      <w:r w:rsidR="00061F51">
        <w:rPr>
          <w:rFonts w:cs="Arial"/>
          <w:bCs/>
          <w:szCs w:val="22"/>
        </w:rPr>
        <w:t xml:space="preserve"> be disputed</w:t>
      </w:r>
      <w:r w:rsidR="00F244E5">
        <w:rPr>
          <w:rFonts w:cs="Arial"/>
          <w:bCs/>
          <w:szCs w:val="22"/>
        </w:rPr>
        <w:t>.</w:t>
      </w:r>
    </w:p>
    <w:p w:rsidR="006C7FB3" w:rsidRDefault="006C7FB3" w:rsidP="00783007">
      <w:pPr>
        <w:spacing w:before="480" w:after="480" w:line="480" w:lineRule="auto"/>
        <w:jc w:val="both"/>
        <w:rPr>
          <w:rFonts w:cs="Arial"/>
          <w:bCs/>
          <w:szCs w:val="22"/>
        </w:rPr>
      </w:pPr>
    </w:p>
    <w:p w:rsidR="00783007" w:rsidRPr="00783007" w:rsidRDefault="00783007" w:rsidP="00783007">
      <w:pPr>
        <w:spacing w:before="480" w:after="480" w:line="480" w:lineRule="auto"/>
        <w:jc w:val="both"/>
        <w:rPr>
          <w:rFonts w:cs="Arial"/>
          <w:bCs/>
          <w:szCs w:val="22"/>
          <w:u w:val="single"/>
        </w:rPr>
      </w:pPr>
      <w:r w:rsidRPr="00783007">
        <w:rPr>
          <w:rFonts w:cs="Arial"/>
          <w:bCs/>
          <w:szCs w:val="22"/>
          <w:u w:val="single"/>
        </w:rPr>
        <w:t>The effect of the termination</w:t>
      </w:r>
    </w:p>
    <w:p w:rsidR="00783007" w:rsidRDefault="00783007" w:rsidP="00783007">
      <w:pPr>
        <w:numPr>
          <w:ilvl w:val="0"/>
          <w:numId w:val="1"/>
        </w:numPr>
        <w:spacing w:before="480" w:after="480" w:line="480" w:lineRule="auto"/>
        <w:jc w:val="both"/>
        <w:rPr>
          <w:rFonts w:cs="Arial"/>
          <w:bCs/>
          <w:szCs w:val="22"/>
        </w:rPr>
      </w:pPr>
      <w:r>
        <w:rPr>
          <w:rFonts w:cs="Arial"/>
          <w:bCs/>
          <w:szCs w:val="22"/>
        </w:rPr>
        <w:t xml:space="preserve">If clause 4 of </w:t>
      </w:r>
      <w:r w:rsidR="00C4628A">
        <w:rPr>
          <w:rFonts w:cs="Arial"/>
          <w:bCs/>
          <w:szCs w:val="22"/>
        </w:rPr>
        <w:t>the co-operation agreement</w:t>
      </w:r>
      <w:r>
        <w:rPr>
          <w:rFonts w:cs="Arial"/>
          <w:bCs/>
          <w:szCs w:val="22"/>
        </w:rPr>
        <w:t xml:space="preserve"> were to be interpreted literally it would have meant that </w:t>
      </w:r>
      <w:r w:rsidR="00C4628A">
        <w:rPr>
          <w:rFonts w:cs="Arial"/>
          <w:bCs/>
          <w:szCs w:val="22"/>
        </w:rPr>
        <w:t>the co-operation agreement</w:t>
      </w:r>
      <w:r>
        <w:rPr>
          <w:rFonts w:cs="Arial"/>
          <w:bCs/>
          <w:szCs w:val="22"/>
        </w:rPr>
        <w:t xml:space="preserve"> could never be </w:t>
      </w:r>
      <w:r w:rsidR="000D5976">
        <w:rPr>
          <w:rFonts w:cs="Arial"/>
          <w:bCs/>
          <w:szCs w:val="22"/>
        </w:rPr>
        <w:t>terminated</w:t>
      </w:r>
      <w:r>
        <w:rPr>
          <w:rFonts w:cs="Arial"/>
          <w:bCs/>
          <w:szCs w:val="22"/>
        </w:rPr>
        <w:t xml:space="preserve"> by giving </w:t>
      </w:r>
      <w:r w:rsidR="00480C5E">
        <w:rPr>
          <w:rFonts w:cs="Arial"/>
          <w:bCs/>
          <w:szCs w:val="22"/>
        </w:rPr>
        <w:t>90</w:t>
      </w:r>
      <w:r>
        <w:rPr>
          <w:rFonts w:cs="Arial"/>
          <w:bCs/>
          <w:szCs w:val="22"/>
        </w:rPr>
        <w:t xml:space="preserve"> days</w:t>
      </w:r>
      <w:r w:rsidR="00480C5E">
        <w:rPr>
          <w:rFonts w:cs="Arial"/>
          <w:bCs/>
          <w:szCs w:val="22"/>
        </w:rPr>
        <w:t>’</w:t>
      </w:r>
      <w:r>
        <w:rPr>
          <w:rFonts w:cs="Arial"/>
          <w:bCs/>
          <w:szCs w:val="22"/>
        </w:rPr>
        <w:t xml:space="preserve"> written notice of termination in terms of clause 4.1, because notice may only be given after the </w:t>
      </w:r>
      <w:r w:rsidR="000D5976">
        <w:rPr>
          <w:rFonts w:cs="Arial"/>
          <w:bCs/>
          <w:szCs w:val="22"/>
        </w:rPr>
        <w:t xml:space="preserve">expiry </w:t>
      </w:r>
      <w:r w:rsidR="00061F51">
        <w:rPr>
          <w:rFonts w:cs="Arial"/>
          <w:bCs/>
          <w:szCs w:val="22"/>
        </w:rPr>
        <w:t xml:space="preserve">of the </w:t>
      </w:r>
      <w:r>
        <w:rPr>
          <w:rFonts w:cs="Arial"/>
          <w:bCs/>
          <w:szCs w:val="22"/>
        </w:rPr>
        <w:t xml:space="preserve">contract period which is an indefinite period in terms of </w:t>
      </w:r>
      <w:r>
        <w:rPr>
          <w:rFonts w:cs="Arial"/>
          <w:bCs/>
          <w:szCs w:val="22"/>
        </w:rPr>
        <w:lastRenderedPageBreak/>
        <w:t xml:space="preserve">clause 2.2.4. If notice </w:t>
      </w:r>
      <w:r w:rsidR="00C4628A">
        <w:rPr>
          <w:rFonts w:cs="Arial"/>
          <w:bCs/>
          <w:szCs w:val="22"/>
        </w:rPr>
        <w:t>could</w:t>
      </w:r>
      <w:r>
        <w:rPr>
          <w:rFonts w:cs="Arial"/>
          <w:bCs/>
          <w:szCs w:val="22"/>
        </w:rPr>
        <w:t xml:space="preserve"> only be given at the end of infinity, </w:t>
      </w:r>
      <w:r w:rsidR="00C4628A">
        <w:rPr>
          <w:rFonts w:cs="Arial"/>
          <w:bCs/>
          <w:szCs w:val="22"/>
        </w:rPr>
        <w:t>the co-operation agreement</w:t>
      </w:r>
      <w:r>
        <w:rPr>
          <w:rFonts w:cs="Arial"/>
          <w:bCs/>
          <w:szCs w:val="22"/>
        </w:rPr>
        <w:t xml:space="preserve"> </w:t>
      </w:r>
      <w:r w:rsidR="00C4628A">
        <w:rPr>
          <w:rFonts w:cs="Arial"/>
          <w:bCs/>
          <w:szCs w:val="22"/>
        </w:rPr>
        <w:t>could</w:t>
      </w:r>
      <w:r>
        <w:rPr>
          <w:rFonts w:cs="Arial"/>
          <w:bCs/>
          <w:szCs w:val="22"/>
        </w:rPr>
        <w:t xml:space="preserve"> only be </w:t>
      </w:r>
      <w:r w:rsidR="000D5976">
        <w:rPr>
          <w:rFonts w:cs="Arial"/>
          <w:bCs/>
          <w:szCs w:val="22"/>
        </w:rPr>
        <w:t>terminated</w:t>
      </w:r>
      <w:r>
        <w:rPr>
          <w:rFonts w:cs="Arial"/>
          <w:bCs/>
          <w:szCs w:val="22"/>
        </w:rPr>
        <w:t xml:space="preserve"> consensually</w:t>
      </w:r>
      <w:r w:rsidR="000D5976">
        <w:rPr>
          <w:rFonts w:cs="Arial"/>
          <w:bCs/>
          <w:szCs w:val="22"/>
        </w:rPr>
        <w:t xml:space="preserve"> and not upon 90 days’ notice</w:t>
      </w:r>
      <w:r>
        <w:rPr>
          <w:rFonts w:cs="Arial"/>
          <w:bCs/>
          <w:szCs w:val="22"/>
        </w:rPr>
        <w:t>.</w:t>
      </w:r>
    </w:p>
    <w:p w:rsidR="00D2157F" w:rsidRDefault="00783007" w:rsidP="00783007">
      <w:pPr>
        <w:numPr>
          <w:ilvl w:val="0"/>
          <w:numId w:val="1"/>
        </w:numPr>
        <w:spacing w:before="480" w:after="480" w:line="480" w:lineRule="auto"/>
        <w:jc w:val="both"/>
        <w:rPr>
          <w:rFonts w:cs="Arial"/>
          <w:bCs/>
          <w:szCs w:val="22"/>
        </w:rPr>
      </w:pPr>
      <w:r>
        <w:rPr>
          <w:rFonts w:cs="Arial"/>
          <w:bCs/>
          <w:szCs w:val="22"/>
        </w:rPr>
        <w:t xml:space="preserve">This is not a sensible interpretation and it is common cause between the parties that </w:t>
      </w:r>
      <w:r w:rsidR="00C4628A">
        <w:rPr>
          <w:rFonts w:cs="Arial"/>
          <w:bCs/>
          <w:szCs w:val="22"/>
        </w:rPr>
        <w:t>the co-operation agreement</w:t>
      </w:r>
      <w:r>
        <w:rPr>
          <w:rFonts w:cs="Arial"/>
          <w:bCs/>
          <w:szCs w:val="22"/>
        </w:rPr>
        <w:t xml:space="preserve"> was indeed </w:t>
      </w:r>
      <w:r w:rsidR="000D5976">
        <w:rPr>
          <w:rFonts w:cs="Arial"/>
          <w:bCs/>
          <w:szCs w:val="22"/>
        </w:rPr>
        <w:t>terminated</w:t>
      </w:r>
      <w:r>
        <w:rPr>
          <w:rFonts w:cs="Arial"/>
          <w:bCs/>
          <w:szCs w:val="22"/>
        </w:rPr>
        <w:t xml:space="preserve"> by giving </w:t>
      </w:r>
      <w:r w:rsidR="00480C5E">
        <w:rPr>
          <w:rFonts w:cs="Arial"/>
          <w:bCs/>
          <w:szCs w:val="22"/>
        </w:rPr>
        <w:t>90</w:t>
      </w:r>
      <w:r>
        <w:rPr>
          <w:rFonts w:cs="Arial"/>
          <w:bCs/>
          <w:szCs w:val="22"/>
        </w:rPr>
        <w:t xml:space="preserve"> days’ notice. </w:t>
      </w:r>
      <w:r w:rsidR="009B27A9">
        <w:rPr>
          <w:rFonts w:cs="Arial"/>
          <w:bCs/>
          <w:szCs w:val="22"/>
        </w:rPr>
        <w:t>When interpreting</w:t>
      </w:r>
      <w:r w:rsidR="009B27A9">
        <w:rPr>
          <w:rStyle w:val="FootnoteReference"/>
          <w:rFonts w:cs="Arial"/>
          <w:bCs/>
          <w:szCs w:val="22"/>
        </w:rPr>
        <w:footnoteReference w:id="19"/>
      </w:r>
      <w:r w:rsidR="009B27A9">
        <w:rPr>
          <w:rFonts w:cs="Arial"/>
          <w:bCs/>
          <w:szCs w:val="22"/>
        </w:rPr>
        <w:t xml:space="preserve"> the co-operation agreement it is clear that it was the intention of the parties that either party would be able to cancel the co-operation agreement on notice</w:t>
      </w:r>
      <w:r w:rsidR="00D2157F">
        <w:rPr>
          <w:rFonts w:cs="Arial"/>
          <w:bCs/>
          <w:szCs w:val="22"/>
        </w:rPr>
        <w:t>, and be able to so at any time</w:t>
      </w:r>
      <w:r w:rsidR="009B27A9">
        <w:rPr>
          <w:rFonts w:cs="Arial"/>
          <w:bCs/>
          <w:szCs w:val="22"/>
        </w:rPr>
        <w:t xml:space="preserve">. </w:t>
      </w:r>
      <w:r w:rsidR="00480C5E">
        <w:rPr>
          <w:rFonts w:cs="Arial"/>
          <w:bCs/>
          <w:szCs w:val="22"/>
        </w:rPr>
        <w:t>It was not a right that accrued only after the expiry of a certain period of time.</w:t>
      </w:r>
    </w:p>
    <w:p w:rsidR="00783007" w:rsidRDefault="00783007" w:rsidP="00783007">
      <w:pPr>
        <w:numPr>
          <w:ilvl w:val="0"/>
          <w:numId w:val="1"/>
        </w:numPr>
        <w:spacing w:before="480" w:after="480" w:line="480" w:lineRule="auto"/>
        <w:jc w:val="both"/>
        <w:rPr>
          <w:rFonts w:cs="Arial"/>
          <w:bCs/>
          <w:szCs w:val="22"/>
        </w:rPr>
      </w:pPr>
      <w:r>
        <w:rPr>
          <w:rFonts w:cs="Arial"/>
          <w:bCs/>
          <w:szCs w:val="22"/>
        </w:rPr>
        <w:t xml:space="preserve">What is in dispute is the interpretation of clause 4.2 of </w:t>
      </w:r>
      <w:r w:rsidR="00C4628A">
        <w:rPr>
          <w:rFonts w:cs="Arial"/>
          <w:bCs/>
          <w:szCs w:val="22"/>
        </w:rPr>
        <w:t>the co-operation agreement</w:t>
      </w:r>
      <w:r>
        <w:rPr>
          <w:rFonts w:cs="Arial"/>
          <w:bCs/>
          <w:szCs w:val="22"/>
        </w:rPr>
        <w:t xml:space="preserve"> in terms of which termination </w:t>
      </w:r>
      <w:r>
        <w:rPr>
          <w:rFonts w:cs="Arial"/>
          <w:bCs/>
          <w:i/>
          <w:szCs w:val="22"/>
        </w:rPr>
        <w:t>“shall not affect any Prime Contract, which shall be terminated in accordance with its terms</w:t>
      </w:r>
      <w:r w:rsidR="00902833">
        <w:rPr>
          <w:rFonts w:cs="Arial"/>
          <w:bCs/>
          <w:i/>
          <w:szCs w:val="22"/>
        </w:rPr>
        <w:t>.</w:t>
      </w:r>
      <w:r>
        <w:rPr>
          <w:rFonts w:cs="Arial"/>
          <w:bCs/>
          <w:i/>
          <w:szCs w:val="22"/>
        </w:rPr>
        <w:t>”</w:t>
      </w:r>
      <w:r>
        <w:rPr>
          <w:rFonts w:cs="Arial"/>
          <w:bCs/>
          <w:szCs w:val="22"/>
        </w:rPr>
        <w:t xml:space="preserve"> </w:t>
      </w:r>
    </w:p>
    <w:p w:rsidR="00783007" w:rsidRDefault="00783007" w:rsidP="00783007">
      <w:pPr>
        <w:numPr>
          <w:ilvl w:val="0"/>
          <w:numId w:val="1"/>
        </w:numPr>
        <w:spacing w:before="480" w:after="480" w:line="480" w:lineRule="auto"/>
        <w:jc w:val="both"/>
        <w:rPr>
          <w:rFonts w:cs="Arial"/>
          <w:bCs/>
          <w:szCs w:val="22"/>
        </w:rPr>
      </w:pPr>
      <w:r>
        <w:rPr>
          <w:rFonts w:cs="Arial"/>
          <w:bCs/>
          <w:szCs w:val="22"/>
        </w:rPr>
        <w:t xml:space="preserve">The termination of the </w:t>
      </w:r>
      <w:r w:rsidR="000D5976">
        <w:rPr>
          <w:rFonts w:cs="Arial"/>
          <w:bCs/>
          <w:szCs w:val="22"/>
        </w:rPr>
        <w:t xml:space="preserve">co-operation </w:t>
      </w:r>
      <w:r>
        <w:rPr>
          <w:rFonts w:cs="Arial"/>
          <w:bCs/>
          <w:szCs w:val="22"/>
        </w:rPr>
        <w:t xml:space="preserve">agreement has no effect on the continued existence of any Prime Contract between MTN and NHLS. It is common cause that </w:t>
      </w:r>
      <w:r w:rsidR="002B5E3A">
        <w:rPr>
          <w:rFonts w:cs="Arial"/>
          <w:bCs/>
          <w:szCs w:val="22"/>
        </w:rPr>
        <w:t>DV8 Technology</w:t>
      </w:r>
      <w:r>
        <w:rPr>
          <w:rFonts w:cs="Arial"/>
          <w:bCs/>
          <w:szCs w:val="22"/>
        </w:rPr>
        <w:t xml:space="preserve"> is not a party to any </w:t>
      </w:r>
      <w:r w:rsidR="0041428E">
        <w:rPr>
          <w:rFonts w:cs="Arial"/>
          <w:bCs/>
          <w:szCs w:val="22"/>
        </w:rPr>
        <w:t>multi-party</w:t>
      </w:r>
      <w:r>
        <w:rPr>
          <w:rFonts w:cs="Arial"/>
          <w:bCs/>
          <w:szCs w:val="22"/>
        </w:rPr>
        <w:t xml:space="preserve"> Prime Contract with the NHLS and MTN</w:t>
      </w:r>
      <w:r w:rsidR="0041428E">
        <w:rPr>
          <w:rFonts w:cs="Arial"/>
          <w:bCs/>
          <w:szCs w:val="22"/>
        </w:rPr>
        <w:t>.</w:t>
      </w:r>
      <w:r>
        <w:rPr>
          <w:rFonts w:cs="Arial"/>
          <w:bCs/>
          <w:szCs w:val="22"/>
        </w:rPr>
        <w:t xml:space="preserve"> </w:t>
      </w:r>
      <w:r w:rsidR="0041428E">
        <w:rPr>
          <w:rFonts w:cs="Arial"/>
          <w:bCs/>
          <w:szCs w:val="22"/>
        </w:rPr>
        <w:t>C</w:t>
      </w:r>
      <w:r>
        <w:rPr>
          <w:rFonts w:cs="Arial"/>
          <w:bCs/>
          <w:szCs w:val="22"/>
        </w:rPr>
        <w:t xml:space="preserve">lause 4.2 has no bearing on </w:t>
      </w:r>
      <w:r w:rsidR="002B5E3A">
        <w:rPr>
          <w:rFonts w:cs="Arial"/>
          <w:bCs/>
          <w:szCs w:val="22"/>
        </w:rPr>
        <w:t>DV8 Technology</w:t>
      </w:r>
      <w:r>
        <w:rPr>
          <w:rFonts w:cs="Arial"/>
          <w:bCs/>
          <w:szCs w:val="22"/>
        </w:rPr>
        <w:t xml:space="preserve">’s rights. </w:t>
      </w:r>
      <w:r w:rsidR="000D5976">
        <w:rPr>
          <w:rFonts w:cs="Arial"/>
          <w:bCs/>
          <w:szCs w:val="22"/>
        </w:rPr>
        <w:t xml:space="preserve">Had </w:t>
      </w:r>
      <w:r w:rsidR="002B5E3A">
        <w:rPr>
          <w:rFonts w:cs="Arial"/>
          <w:bCs/>
          <w:szCs w:val="22"/>
        </w:rPr>
        <w:t>DV8 Technology</w:t>
      </w:r>
      <w:r w:rsidR="000D5976">
        <w:rPr>
          <w:rFonts w:cs="Arial"/>
          <w:bCs/>
          <w:szCs w:val="22"/>
        </w:rPr>
        <w:t xml:space="preserve"> been a party to a Prime Contract, the Prime Contract would have survived the termination of the co-operation agreement</w:t>
      </w:r>
      <w:r w:rsidR="00AB35BB">
        <w:rPr>
          <w:rFonts w:cs="Arial"/>
          <w:bCs/>
          <w:szCs w:val="22"/>
        </w:rPr>
        <w:t xml:space="preserve"> because of clause 4.2</w:t>
      </w:r>
      <w:r w:rsidR="000D5976">
        <w:rPr>
          <w:rFonts w:cs="Arial"/>
          <w:bCs/>
          <w:szCs w:val="22"/>
        </w:rPr>
        <w:t xml:space="preserve"> but this never happened.</w:t>
      </w:r>
    </w:p>
    <w:p w:rsidR="0041428E" w:rsidRDefault="002B5E3A" w:rsidP="00DC7016">
      <w:pPr>
        <w:numPr>
          <w:ilvl w:val="0"/>
          <w:numId w:val="1"/>
        </w:numPr>
        <w:spacing w:before="480" w:after="480" w:line="480" w:lineRule="auto"/>
        <w:jc w:val="both"/>
        <w:rPr>
          <w:rFonts w:cs="Arial"/>
          <w:bCs/>
          <w:szCs w:val="22"/>
        </w:rPr>
      </w:pPr>
      <w:r>
        <w:rPr>
          <w:rFonts w:cs="Arial"/>
          <w:bCs/>
          <w:szCs w:val="22"/>
        </w:rPr>
        <w:t>DV8 Technology</w:t>
      </w:r>
      <w:r w:rsidR="003918C3">
        <w:rPr>
          <w:rFonts w:cs="Arial"/>
          <w:bCs/>
          <w:szCs w:val="22"/>
        </w:rPr>
        <w:t xml:space="preserve">’s right to be nominated and all its other rights flowing from the </w:t>
      </w:r>
      <w:r w:rsidR="0071223E">
        <w:rPr>
          <w:rFonts w:cs="Arial"/>
          <w:bCs/>
          <w:szCs w:val="22"/>
        </w:rPr>
        <w:t>co-operation agreement</w:t>
      </w:r>
      <w:r w:rsidR="003918C3">
        <w:rPr>
          <w:rFonts w:cs="Arial"/>
          <w:bCs/>
          <w:szCs w:val="22"/>
        </w:rPr>
        <w:t xml:space="preserve"> were thus terminated. </w:t>
      </w:r>
      <w:r w:rsidR="008C753E">
        <w:rPr>
          <w:rFonts w:cs="Arial"/>
          <w:bCs/>
          <w:szCs w:val="22"/>
        </w:rPr>
        <w:t xml:space="preserve">If </w:t>
      </w:r>
      <w:r>
        <w:rPr>
          <w:rFonts w:cs="Arial"/>
          <w:bCs/>
          <w:szCs w:val="22"/>
        </w:rPr>
        <w:t>DV8 Technology</w:t>
      </w:r>
      <w:r w:rsidR="008C753E">
        <w:rPr>
          <w:rFonts w:cs="Arial"/>
          <w:bCs/>
          <w:szCs w:val="22"/>
        </w:rPr>
        <w:t xml:space="preserve"> ha</w:t>
      </w:r>
      <w:r w:rsidR="0041428E">
        <w:rPr>
          <w:rFonts w:cs="Arial"/>
          <w:bCs/>
          <w:szCs w:val="22"/>
        </w:rPr>
        <w:t>d</w:t>
      </w:r>
      <w:r w:rsidR="008C753E">
        <w:rPr>
          <w:rFonts w:cs="Arial"/>
          <w:bCs/>
          <w:szCs w:val="22"/>
        </w:rPr>
        <w:t xml:space="preserve"> a claim against </w:t>
      </w:r>
      <w:r w:rsidR="008C753E">
        <w:rPr>
          <w:rFonts w:cs="Arial"/>
          <w:bCs/>
          <w:szCs w:val="22"/>
        </w:rPr>
        <w:lastRenderedPageBreak/>
        <w:t>MTN arising out of the termination of the co-operation agreement, such a claim would be a claim for damages</w:t>
      </w:r>
      <w:r w:rsidR="00987081">
        <w:rPr>
          <w:rFonts w:cs="Arial"/>
          <w:bCs/>
          <w:szCs w:val="22"/>
        </w:rPr>
        <w:t xml:space="preserve"> or for specific performance.</w:t>
      </w:r>
      <w:r w:rsidR="0041428E">
        <w:rPr>
          <w:rFonts w:cs="Arial"/>
          <w:bCs/>
          <w:szCs w:val="22"/>
        </w:rPr>
        <w:t xml:space="preserve"> </w:t>
      </w:r>
    </w:p>
    <w:p w:rsidR="00C47C9A" w:rsidRDefault="0041428E" w:rsidP="00DC7016">
      <w:pPr>
        <w:numPr>
          <w:ilvl w:val="0"/>
          <w:numId w:val="1"/>
        </w:numPr>
        <w:spacing w:before="480" w:after="480" w:line="480" w:lineRule="auto"/>
        <w:jc w:val="both"/>
        <w:rPr>
          <w:rFonts w:cs="Arial"/>
          <w:bCs/>
          <w:szCs w:val="22"/>
        </w:rPr>
      </w:pPr>
      <w:r>
        <w:rPr>
          <w:rFonts w:cs="Arial"/>
          <w:bCs/>
          <w:szCs w:val="22"/>
        </w:rPr>
        <w:t xml:space="preserve">No such claim or cause of action is identified in the affidavits. </w:t>
      </w:r>
      <w:r w:rsidR="002B5E3A">
        <w:rPr>
          <w:rFonts w:cs="Arial"/>
          <w:bCs/>
          <w:szCs w:val="22"/>
        </w:rPr>
        <w:t>DV8 Technology</w:t>
      </w:r>
      <w:r>
        <w:rPr>
          <w:rFonts w:cs="Arial"/>
          <w:bCs/>
          <w:szCs w:val="22"/>
        </w:rPr>
        <w:t xml:space="preserve">’s stated cause of action is the alleged failure by MTN to nominate it and its failure to use its best efforts to secure the appointment of </w:t>
      </w:r>
      <w:r w:rsidR="002B5E3A">
        <w:rPr>
          <w:rFonts w:cs="Arial"/>
          <w:bCs/>
          <w:szCs w:val="22"/>
        </w:rPr>
        <w:t>DV8 Technology</w:t>
      </w:r>
      <w:r>
        <w:rPr>
          <w:rFonts w:cs="Arial"/>
          <w:bCs/>
          <w:szCs w:val="22"/>
        </w:rPr>
        <w:t xml:space="preserve"> as a subcontractor, before the valid termination of the co-operation agreement.</w:t>
      </w:r>
    </w:p>
    <w:p w:rsidR="00CB1478" w:rsidRDefault="00CB1478" w:rsidP="00CB1478">
      <w:pPr>
        <w:spacing w:before="480" w:after="480" w:line="480" w:lineRule="auto"/>
        <w:jc w:val="both"/>
        <w:rPr>
          <w:rFonts w:cs="Arial"/>
          <w:bCs/>
          <w:szCs w:val="22"/>
        </w:rPr>
      </w:pPr>
    </w:p>
    <w:p w:rsidR="00CB1478" w:rsidRPr="00CB1478" w:rsidRDefault="00CB1478" w:rsidP="00CB1478">
      <w:pPr>
        <w:spacing w:before="480" w:after="480" w:line="480" w:lineRule="auto"/>
        <w:jc w:val="both"/>
        <w:rPr>
          <w:rFonts w:cs="Arial"/>
          <w:bCs/>
          <w:szCs w:val="22"/>
          <w:u w:val="single"/>
        </w:rPr>
      </w:pPr>
      <w:r w:rsidRPr="00CB1478">
        <w:rPr>
          <w:rFonts w:cs="Arial"/>
          <w:bCs/>
          <w:szCs w:val="22"/>
          <w:u w:val="single"/>
        </w:rPr>
        <w:t>The requirements for an interim interdict</w:t>
      </w:r>
    </w:p>
    <w:p w:rsidR="00CB1478" w:rsidRDefault="00CB1478" w:rsidP="00DC7016">
      <w:pPr>
        <w:numPr>
          <w:ilvl w:val="0"/>
          <w:numId w:val="1"/>
        </w:numPr>
        <w:spacing w:before="480" w:after="480" w:line="480" w:lineRule="auto"/>
        <w:jc w:val="both"/>
        <w:rPr>
          <w:rFonts w:cs="Arial"/>
          <w:bCs/>
          <w:szCs w:val="22"/>
        </w:rPr>
      </w:pPr>
      <w:r>
        <w:rPr>
          <w:rFonts w:cs="Arial"/>
          <w:bCs/>
          <w:szCs w:val="22"/>
        </w:rPr>
        <w:t>The requirements for an interim interdict are –</w:t>
      </w:r>
    </w:p>
    <w:p w:rsidR="00CB1478" w:rsidRDefault="00CB1478" w:rsidP="00CB1478">
      <w:pPr>
        <w:numPr>
          <w:ilvl w:val="1"/>
          <w:numId w:val="1"/>
        </w:numPr>
        <w:spacing w:before="480" w:after="480" w:line="480" w:lineRule="auto"/>
        <w:jc w:val="both"/>
        <w:rPr>
          <w:rFonts w:cs="Arial"/>
          <w:bCs/>
          <w:szCs w:val="22"/>
        </w:rPr>
      </w:pPr>
      <w:r>
        <w:rPr>
          <w:rFonts w:cs="Arial"/>
          <w:bCs/>
          <w:szCs w:val="22"/>
        </w:rPr>
        <w:t xml:space="preserve">a </w:t>
      </w:r>
      <w:r w:rsidRPr="00987081">
        <w:rPr>
          <w:rFonts w:cs="Arial"/>
          <w:bCs/>
          <w:i/>
          <w:iCs/>
          <w:szCs w:val="22"/>
        </w:rPr>
        <w:t>prima facie</w:t>
      </w:r>
      <w:r>
        <w:rPr>
          <w:rFonts w:cs="Arial"/>
          <w:bCs/>
          <w:szCs w:val="22"/>
        </w:rPr>
        <w:t xml:space="preserve"> right</w:t>
      </w:r>
      <w:r w:rsidR="00987081">
        <w:rPr>
          <w:rFonts w:cs="Arial"/>
          <w:bCs/>
          <w:szCs w:val="22"/>
        </w:rPr>
        <w:t>,</w:t>
      </w:r>
      <w:r>
        <w:rPr>
          <w:rFonts w:cs="Arial"/>
          <w:bCs/>
          <w:szCs w:val="22"/>
        </w:rPr>
        <w:t xml:space="preserve"> </w:t>
      </w:r>
      <w:r w:rsidR="00987081">
        <w:rPr>
          <w:rFonts w:cs="Arial"/>
          <w:bCs/>
          <w:szCs w:val="22"/>
        </w:rPr>
        <w:t xml:space="preserve">though open to doubt, </w:t>
      </w:r>
      <w:r>
        <w:rPr>
          <w:rFonts w:cs="Arial"/>
          <w:bCs/>
          <w:szCs w:val="22"/>
        </w:rPr>
        <w:t xml:space="preserve">coupled with the balance of convenience favouring the applicant, </w:t>
      </w:r>
      <w:r w:rsidRPr="00AB35BB">
        <w:rPr>
          <w:rFonts w:cs="Arial"/>
          <w:bCs/>
          <w:szCs w:val="22"/>
          <w:u w:val="single"/>
        </w:rPr>
        <w:t>or</w:t>
      </w:r>
      <w:r>
        <w:rPr>
          <w:rFonts w:cs="Arial"/>
          <w:bCs/>
          <w:szCs w:val="22"/>
        </w:rPr>
        <w:t xml:space="preserve"> a clear right that makes </w:t>
      </w:r>
      <w:r w:rsidR="00D14CD3">
        <w:rPr>
          <w:rFonts w:cs="Arial"/>
          <w:bCs/>
          <w:szCs w:val="22"/>
        </w:rPr>
        <w:t>consideration of</w:t>
      </w:r>
      <w:r>
        <w:rPr>
          <w:rFonts w:cs="Arial"/>
          <w:bCs/>
          <w:szCs w:val="22"/>
        </w:rPr>
        <w:t xml:space="preserve"> the balance of convenience irrelevant;</w:t>
      </w:r>
    </w:p>
    <w:p w:rsidR="00CB1478" w:rsidRDefault="00CB1478" w:rsidP="00CB1478">
      <w:pPr>
        <w:numPr>
          <w:ilvl w:val="1"/>
          <w:numId w:val="1"/>
        </w:numPr>
        <w:spacing w:before="480" w:after="480" w:line="480" w:lineRule="auto"/>
        <w:jc w:val="both"/>
        <w:rPr>
          <w:rFonts w:cs="Arial"/>
          <w:bCs/>
          <w:szCs w:val="22"/>
        </w:rPr>
      </w:pPr>
      <w:r>
        <w:rPr>
          <w:rFonts w:cs="Arial"/>
          <w:bCs/>
          <w:szCs w:val="22"/>
        </w:rPr>
        <w:t>a reasonable apprehension of imminent harm; and</w:t>
      </w:r>
    </w:p>
    <w:p w:rsidR="00CB1478" w:rsidRDefault="00CB1478" w:rsidP="00CB1478">
      <w:pPr>
        <w:numPr>
          <w:ilvl w:val="1"/>
          <w:numId w:val="1"/>
        </w:numPr>
        <w:spacing w:before="480" w:after="480" w:line="480" w:lineRule="auto"/>
        <w:jc w:val="both"/>
        <w:rPr>
          <w:rFonts w:cs="Arial"/>
          <w:bCs/>
          <w:szCs w:val="22"/>
        </w:rPr>
      </w:pPr>
      <w:proofErr w:type="gramStart"/>
      <w:r>
        <w:rPr>
          <w:rFonts w:cs="Arial"/>
          <w:bCs/>
          <w:szCs w:val="22"/>
        </w:rPr>
        <w:t>the</w:t>
      </w:r>
      <w:proofErr w:type="gramEnd"/>
      <w:r>
        <w:rPr>
          <w:rFonts w:cs="Arial"/>
          <w:bCs/>
          <w:szCs w:val="22"/>
        </w:rPr>
        <w:t xml:space="preserve"> absence of a suitable alternative remedy.</w:t>
      </w:r>
      <w:r>
        <w:rPr>
          <w:rStyle w:val="FootnoteReference"/>
          <w:rFonts w:cs="Arial"/>
          <w:bCs/>
          <w:szCs w:val="22"/>
        </w:rPr>
        <w:footnoteReference w:id="20"/>
      </w:r>
    </w:p>
    <w:p w:rsidR="00CB1478" w:rsidRDefault="00201266" w:rsidP="00CB1478">
      <w:pPr>
        <w:numPr>
          <w:ilvl w:val="0"/>
          <w:numId w:val="1"/>
        </w:numPr>
        <w:spacing w:before="480" w:after="480" w:line="480" w:lineRule="auto"/>
        <w:jc w:val="both"/>
        <w:rPr>
          <w:rFonts w:cs="Arial"/>
          <w:bCs/>
          <w:szCs w:val="22"/>
        </w:rPr>
      </w:pPr>
      <w:r>
        <w:rPr>
          <w:rFonts w:cs="Arial"/>
          <w:bCs/>
          <w:szCs w:val="22"/>
        </w:rPr>
        <w:t xml:space="preserve">In the absence of </w:t>
      </w:r>
      <w:r w:rsidRPr="00201266">
        <w:rPr>
          <w:rFonts w:cs="Arial"/>
          <w:bCs/>
          <w:i/>
          <w:iCs/>
          <w:szCs w:val="22"/>
        </w:rPr>
        <w:t>mala fides</w:t>
      </w:r>
      <w:r>
        <w:rPr>
          <w:rFonts w:cs="Arial"/>
          <w:bCs/>
          <w:szCs w:val="22"/>
        </w:rPr>
        <w:t xml:space="preserve"> a court will be hesitant to grant an order against </w:t>
      </w:r>
      <w:r w:rsidR="00A123CB">
        <w:rPr>
          <w:rFonts w:cs="Arial"/>
          <w:bCs/>
          <w:szCs w:val="22"/>
        </w:rPr>
        <w:t>an</w:t>
      </w:r>
      <w:r>
        <w:rPr>
          <w:rFonts w:cs="Arial"/>
          <w:bCs/>
          <w:szCs w:val="22"/>
        </w:rPr>
        <w:t xml:space="preserve"> entity exercising statutory powers</w:t>
      </w:r>
      <w:r w:rsidR="00CB1478">
        <w:rPr>
          <w:rFonts w:cs="Arial"/>
          <w:bCs/>
          <w:szCs w:val="22"/>
        </w:rPr>
        <w:t>.</w:t>
      </w:r>
      <w:r>
        <w:rPr>
          <w:rStyle w:val="FootnoteReference"/>
          <w:rFonts w:cs="Arial"/>
          <w:bCs/>
          <w:szCs w:val="22"/>
        </w:rPr>
        <w:footnoteReference w:id="21"/>
      </w:r>
      <w:r w:rsidR="004168A3">
        <w:rPr>
          <w:rFonts w:cs="Arial"/>
          <w:bCs/>
          <w:szCs w:val="22"/>
        </w:rPr>
        <w:t xml:space="preserve"> </w:t>
      </w:r>
    </w:p>
    <w:p w:rsidR="00377D0A" w:rsidRDefault="00377D0A" w:rsidP="00CB1478">
      <w:pPr>
        <w:numPr>
          <w:ilvl w:val="0"/>
          <w:numId w:val="1"/>
        </w:numPr>
        <w:spacing w:before="480" w:after="480" w:line="480" w:lineRule="auto"/>
        <w:jc w:val="both"/>
        <w:rPr>
          <w:rFonts w:cs="Arial"/>
          <w:bCs/>
          <w:szCs w:val="22"/>
        </w:rPr>
      </w:pPr>
      <w:r>
        <w:rPr>
          <w:rFonts w:cs="Arial"/>
          <w:bCs/>
          <w:szCs w:val="22"/>
        </w:rPr>
        <w:lastRenderedPageBreak/>
        <w:t xml:space="preserve">The NHLS rejected the nomination of what it believed was </w:t>
      </w:r>
      <w:r w:rsidR="00FC370D">
        <w:rPr>
          <w:rFonts w:cs="Arial"/>
          <w:bCs/>
          <w:szCs w:val="22"/>
        </w:rPr>
        <w:t>DV8 Consulting</w:t>
      </w:r>
      <w:r>
        <w:rPr>
          <w:rFonts w:cs="Arial"/>
          <w:bCs/>
          <w:szCs w:val="22"/>
        </w:rPr>
        <w:t xml:space="preserve">, an entity it had been involved with since 2016 in a relationship under investigation by the SIU. In reality the entity being nominated was </w:t>
      </w:r>
      <w:r w:rsidR="002B5E3A">
        <w:rPr>
          <w:rFonts w:cs="Arial"/>
          <w:bCs/>
          <w:szCs w:val="22"/>
        </w:rPr>
        <w:t>DV8 Technology</w:t>
      </w:r>
      <w:r>
        <w:rPr>
          <w:rFonts w:cs="Arial"/>
          <w:bCs/>
          <w:szCs w:val="22"/>
        </w:rPr>
        <w:t xml:space="preserve">, but </w:t>
      </w:r>
      <w:r w:rsidR="00987081">
        <w:rPr>
          <w:rFonts w:cs="Arial"/>
          <w:bCs/>
          <w:szCs w:val="22"/>
        </w:rPr>
        <w:t xml:space="preserve">this was a related entity, </w:t>
      </w:r>
      <w:r>
        <w:rPr>
          <w:rFonts w:cs="Arial"/>
          <w:bCs/>
          <w:szCs w:val="22"/>
        </w:rPr>
        <w:t>the same individuals were involved</w:t>
      </w:r>
      <w:r w:rsidR="00987081">
        <w:rPr>
          <w:rFonts w:cs="Arial"/>
          <w:bCs/>
          <w:szCs w:val="22"/>
        </w:rPr>
        <w:t>,</w:t>
      </w:r>
      <w:r>
        <w:rPr>
          <w:rFonts w:cs="Arial"/>
          <w:bCs/>
          <w:szCs w:val="22"/>
        </w:rPr>
        <w:t xml:space="preserve"> and those individuals were also under investigation. No finding of </w:t>
      </w:r>
      <w:r w:rsidRPr="00377D0A">
        <w:rPr>
          <w:rFonts w:cs="Arial"/>
          <w:bCs/>
          <w:i/>
          <w:iCs/>
          <w:szCs w:val="22"/>
        </w:rPr>
        <w:t>mala fides</w:t>
      </w:r>
      <w:r>
        <w:rPr>
          <w:rFonts w:cs="Arial"/>
          <w:bCs/>
          <w:szCs w:val="22"/>
        </w:rPr>
        <w:t xml:space="preserve"> can be made.</w:t>
      </w:r>
    </w:p>
    <w:p w:rsidR="00E56151" w:rsidRDefault="00E56151" w:rsidP="00E56151">
      <w:pPr>
        <w:spacing w:before="480" w:after="480" w:line="480" w:lineRule="auto"/>
        <w:jc w:val="both"/>
        <w:rPr>
          <w:rFonts w:cs="Arial"/>
          <w:bCs/>
          <w:i/>
          <w:iCs/>
          <w:szCs w:val="22"/>
        </w:rPr>
      </w:pPr>
    </w:p>
    <w:p w:rsidR="00E56151" w:rsidRPr="00F03904" w:rsidRDefault="00E56151" w:rsidP="00E56151">
      <w:pPr>
        <w:spacing w:before="480" w:after="480" w:line="480" w:lineRule="auto"/>
        <w:jc w:val="both"/>
        <w:rPr>
          <w:rFonts w:cs="Arial"/>
          <w:bCs/>
          <w:i/>
          <w:iCs/>
          <w:szCs w:val="22"/>
          <w:u w:val="single"/>
        </w:rPr>
      </w:pPr>
      <w:r w:rsidRPr="00F03904">
        <w:rPr>
          <w:rFonts w:cs="Arial"/>
          <w:bCs/>
          <w:i/>
          <w:iCs/>
          <w:szCs w:val="22"/>
          <w:u w:val="single"/>
        </w:rPr>
        <w:t>A prima facie right</w:t>
      </w:r>
    </w:p>
    <w:p w:rsidR="008549E3" w:rsidRDefault="002B5E3A" w:rsidP="00377D0A">
      <w:pPr>
        <w:numPr>
          <w:ilvl w:val="0"/>
          <w:numId w:val="1"/>
        </w:numPr>
        <w:spacing w:before="480" w:after="480" w:line="480" w:lineRule="auto"/>
        <w:jc w:val="both"/>
        <w:rPr>
          <w:rFonts w:cs="Arial"/>
          <w:bCs/>
          <w:szCs w:val="22"/>
        </w:rPr>
      </w:pPr>
      <w:r>
        <w:rPr>
          <w:rFonts w:cs="Arial"/>
          <w:bCs/>
          <w:szCs w:val="22"/>
        </w:rPr>
        <w:t>DV8 Technology</w:t>
      </w:r>
      <w:r w:rsidR="00377D0A">
        <w:rPr>
          <w:rFonts w:cs="Arial"/>
          <w:bCs/>
          <w:szCs w:val="22"/>
        </w:rPr>
        <w:t xml:space="preserve"> does not have a clear right or a prima facie right as against either of the respondents.</w:t>
      </w:r>
      <w:r w:rsidR="008549E3">
        <w:rPr>
          <w:rFonts w:cs="Arial"/>
          <w:bCs/>
          <w:szCs w:val="22"/>
        </w:rPr>
        <w:t xml:space="preserve"> The facts set out by </w:t>
      </w:r>
      <w:r>
        <w:rPr>
          <w:rFonts w:cs="Arial"/>
          <w:bCs/>
          <w:szCs w:val="22"/>
        </w:rPr>
        <w:t>DV8 Technology</w:t>
      </w:r>
      <w:r w:rsidR="008549E3">
        <w:rPr>
          <w:rFonts w:cs="Arial"/>
          <w:bCs/>
          <w:szCs w:val="22"/>
        </w:rPr>
        <w:t xml:space="preserve"> together with the facts set out by MTN and the NHLS (such as the termination of the co-operation agreement, the SIU investigation, </w:t>
      </w:r>
      <w:r w:rsidR="00D14CD3">
        <w:rPr>
          <w:rFonts w:cs="Arial"/>
          <w:bCs/>
          <w:szCs w:val="22"/>
        </w:rPr>
        <w:t xml:space="preserve">and </w:t>
      </w:r>
      <w:r w:rsidR="008549E3">
        <w:rPr>
          <w:rFonts w:cs="Arial"/>
          <w:bCs/>
          <w:szCs w:val="22"/>
        </w:rPr>
        <w:t xml:space="preserve">the confusion caused by the role of </w:t>
      </w:r>
      <w:r>
        <w:rPr>
          <w:rFonts w:cs="Arial"/>
          <w:bCs/>
          <w:szCs w:val="22"/>
        </w:rPr>
        <w:t>DV8 Technology</w:t>
      </w:r>
      <w:r w:rsidR="008549E3">
        <w:rPr>
          <w:rFonts w:cs="Arial"/>
          <w:bCs/>
          <w:szCs w:val="22"/>
        </w:rPr>
        <w:t xml:space="preserve"> in the 2015 tender) do not establish a </w:t>
      </w:r>
      <w:r w:rsidR="008549E3" w:rsidRPr="008549E3">
        <w:rPr>
          <w:rFonts w:cs="Arial"/>
          <w:bCs/>
          <w:i/>
          <w:iCs/>
          <w:szCs w:val="22"/>
        </w:rPr>
        <w:t>prima facie</w:t>
      </w:r>
      <w:r w:rsidR="008549E3">
        <w:rPr>
          <w:rFonts w:cs="Arial"/>
          <w:bCs/>
          <w:szCs w:val="22"/>
        </w:rPr>
        <w:t xml:space="preserve"> right.</w:t>
      </w:r>
    </w:p>
    <w:p w:rsidR="00D14CD3" w:rsidRDefault="00D14CD3" w:rsidP="00E56151">
      <w:pPr>
        <w:spacing w:before="480" w:after="480" w:line="480" w:lineRule="auto"/>
        <w:jc w:val="both"/>
        <w:rPr>
          <w:rFonts w:cs="Arial"/>
          <w:bCs/>
          <w:i/>
          <w:iCs/>
          <w:szCs w:val="22"/>
          <w:u w:val="single"/>
        </w:rPr>
      </w:pPr>
    </w:p>
    <w:p w:rsidR="00E56151" w:rsidRPr="00F03904" w:rsidRDefault="00E56151" w:rsidP="00E56151">
      <w:pPr>
        <w:spacing w:before="480" w:after="480" w:line="480" w:lineRule="auto"/>
        <w:jc w:val="both"/>
        <w:rPr>
          <w:rFonts w:cs="Arial"/>
          <w:bCs/>
          <w:i/>
          <w:iCs/>
          <w:szCs w:val="22"/>
          <w:u w:val="single"/>
        </w:rPr>
      </w:pPr>
      <w:r w:rsidRPr="00F03904">
        <w:rPr>
          <w:rFonts w:cs="Arial"/>
          <w:bCs/>
          <w:i/>
          <w:iCs/>
          <w:szCs w:val="22"/>
          <w:u w:val="single"/>
        </w:rPr>
        <w:t>The balance of convenience</w:t>
      </w:r>
    </w:p>
    <w:p w:rsidR="001736E6" w:rsidRDefault="00377D0A" w:rsidP="00377D0A">
      <w:pPr>
        <w:numPr>
          <w:ilvl w:val="0"/>
          <w:numId w:val="1"/>
        </w:numPr>
        <w:spacing w:before="480" w:after="480" w:line="480" w:lineRule="auto"/>
        <w:jc w:val="both"/>
        <w:rPr>
          <w:rFonts w:cs="Arial"/>
          <w:bCs/>
          <w:szCs w:val="22"/>
        </w:rPr>
      </w:pPr>
      <w:r>
        <w:rPr>
          <w:rFonts w:cs="Arial"/>
          <w:bCs/>
          <w:szCs w:val="22"/>
        </w:rPr>
        <w:t xml:space="preserve">If one were to postulate the existence of a </w:t>
      </w:r>
      <w:r w:rsidRPr="008549E3">
        <w:rPr>
          <w:rFonts w:cs="Arial"/>
          <w:bCs/>
          <w:i/>
          <w:iCs/>
          <w:szCs w:val="22"/>
        </w:rPr>
        <w:t>prima facie</w:t>
      </w:r>
      <w:r>
        <w:rPr>
          <w:rFonts w:cs="Arial"/>
          <w:bCs/>
          <w:szCs w:val="22"/>
        </w:rPr>
        <w:t xml:space="preserve"> right though open to some doubt, the balance of convenience would not favour </w:t>
      </w:r>
      <w:r w:rsidR="002B5E3A">
        <w:rPr>
          <w:rFonts w:cs="Arial"/>
          <w:bCs/>
          <w:szCs w:val="22"/>
        </w:rPr>
        <w:t>DV8 Technology</w:t>
      </w:r>
      <w:r>
        <w:rPr>
          <w:rFonts w:cs="Arial"/>
          <w:bCs/>
          <w:szCs w:val="22"/>
        </w:rPr>
        <w:t>. It seeks orders that would seriously inhibit the services provided to patients by the NHLS and would cause prejudice to MTN and all subcontractors appointed or to be appointed as a result of the 2021 tender</w:t>
      </w:r>
      <w:r w:rsidR="0004311B">
        <w:rPr>
          <w:rFonts w:cs="Arial"/>
          <w:bCs/>
          <w:szCs w:val="22"/>
        </w:rPr>
        <w:t xml:space="preserve"> and the 2022 SLA</w:t>
      </w:r>
      <w:r>
        <w:rPr>
          <w:rFonts w:cs="Arial"/>
          <w:bCs/>
          <w:szCs w:val="22"/>
        </w:rPr>
        <w:t xml:space="preserve">. </w:t>
      </w:r>
    </w:p>
    <w:p w:rsidR="0004311B" w:rsidRDefault="00990BA8" w:rsidP="00F14F27">
      <w:pPr>
        <w:numPr>
          <w:ilvl w:val="1"/>
          <w:numId w:val="1"/>
        </w:numPr>
        <w:spacing w:before="480" w:after="480" w:line="480" w:lineRule="auto"/>
        <w:jc w:val="both"/>
        <w:rPr>
          <w:rFonts w:cs="Arial"/>
          <w:bCs/>
          <w:szCs w:val="22"/>
        </w:rPr>
      </w:pPr>
      <w:r>
        <w:rPr>
          <w:rFonts w:cs="Arial"/>
          <w:bCs/>
          <w:szCs w:val="22"/>
        </w:rPr>
        <w:t xml:space="preserve">MTN is permitted to subcontract to third parties. In terms of the Preferential Procurement Regulations of 2017 all subcontractors must </w:t>
      </w:r>
      <w:r>
        <w:rPr>
          <w:rFonts w:cs="Arial"/>
          <w:bCs/>
          <w:szCs w:val="22"/>
        </w:rPr>
        <w:lastRenderedPageBreak/>
        <w:t>be approved by the NHLS.</w:t>
      </w:r>
      <w:r w:rsidR="001736E6">
        <w:rPr>
          <w:rFonts w:cs="Arial"/>
          <w:bCs/>
          <w:szCs w:val="22"/>
        </w:rPr>
        <w:t xml:space="preserve"> The 2022 SLA refers to </w:t>
      </w:r>
      <w:r w:rsidR="00D14CD3">
        <w:rPr>
          <w:rFonts w:cs="Arial"/>
          <w:bCs/>
          <w:szCs w:val="22"/>
        </w:rPr>
        <w:t>eight</w:t>
      </w:r>
      <w:r w:rsidR="003B420A">
        <w:rPr>
          <w:rFonts w:cs="Arial"/>
          <w:bCs/>
          <w:szCs w:val="22"/>
        </w:rPr>
        <w:t xml:space="preserve"> subcontractors approved by the NHLS.</w:t>
      </w:r>
    </w:p>
    <w:p w:rsidR="00E0107E" w:rsidRDefault="002B5E3A" w:rsidP="00F14F27">
      <w:pPr>
        <w:numPr>
          <w:ilvl w:val="1"/>
          <w:numId w:val="1"/>
        </w:numPr>
        <w:spacing w:before="480" w:after="480" w:line="480" w:lineRule="auto"/>
        <w:jc w:val="both"/>
        <w:rPr>
          <w:rFonts w:cs="Arial"/>
          <w:bCs/>
          <w:szCs w:val="22"/>
        </w:rPr>
      </w:pPr>
      <w:r>
        <w:rPr>
          <w:rFonts w:cs="Arial"/>
          <w:bCs/>
          <w:szCs w:val="22"/>
        </w:rPr>
        <w:t>DV8 Technology</w:t>
      </w:r>
      <w:r w:rsidR="00E0107E">
        <w:rPr>
          <w:rFonts w:cs="Arial"/>
          <w:bCs/>
          <w:szCs w:val="22"/>
        </w:rPr>
        <w:t xml:space="preserve"> also insists on an exclusive appointment, excluding all other actual or potential subcontractors. </w:t>
      </w:r>
    </w:p>
    <w:p w:rsidR="00377D0A" w:rsidRDefault="00377D0A" w:rsidP="00377D0A">
      <w:pPr>
        <w:numPr>
          <w:ilvl w:val="0"/>
          <w:numId w:val="1"/>
        </w:numPr>
        <w:spacing w:before="480" w:after="480" w:line="480" w:lineRule="auto"/>
        <w:jc w:val="both"/>
        <w:rPr>
          <w:rFonts w:cs="Arial"/>
          <w:bCs/>
          <w:szCs w:val="22"/>
        </w:rPr>
      </w:pPr>
      <w:r>
        <w:rPr>
          <w:rFonts w:cs="Arial"/>
          <w:bCs/>
          <w:szCs w:val="22"/>
        </w:rPr>
        <w:t xml:space="preserve">The </w:t>
      </w:r>
      <w:r w:rsidR="00E0107E">
        <w:rPr>
          <w:rFonts w:cs="Arial"/>
          <w:bCs/>
          <w:szCs w:val="22"/>
        </w:rPr>
        <w:t xml:space="preserve">interim </w:t>
      </w:r>
      <w:r>
        <w:rPr>
          <w:rFonts w:cs="Arial"/>
          <w:bCs/>
          <w:szCs w:val="22"/>
        </w:rPr>
        <w:t xml:space="preserve">orders </w:t>
      </w:r>
      <w:r w:rsidR="0004311B">
        <w:rPr>
          <w:rFonts w:cs="Arial"/>
          <w:bCs/>
          <w:szCs w:val="22"/>
        </w:rPr>
        <w:t xml:space="preserve">sought </w:t>
      </w:r>
      <w:r>
        <w:rPr>
          <w:rFonts w:cs="Arial"/>
          <w:bCs/>
          <w:szCs w:val="22"/>
        </w:rPr>
        <w:t xml:space="preserve">would </w:t>
      </w:r>
      <w:r w:rsidR="00E0107E">
        <w:rPr>
          <w:rFonts w:cs="Arial"/>
          <w:bCs/>
          <w:szCs w:val="22"/>
        </w:rPr>
        <w:t xml:space="preserve">prejudice </w:t>
      </w:r>
      <w:r w:rsidR="00E56151">
        <w:rPr>
          <w:rFonts w:cs="Arial"/>
          <w:bCs/>
          <w:szCs w:val="22"/>
        </w:rPr>
        <w:t xml:space="preserve">MTN, </w:t>
      </w:r>
      <w:r w:rsidR="00E0107E">
        <w:rPr>
          <w:rFonts w:cs="Arial"/>
          <w:bCs/>
          <w:szCs w:val="22"/>
        </w:rPr>
        <w:t xml:space="preserve">the NHLS, the public, </w:t>
      </w:r>
      <w:r w:rsidR="003B420A">
        <w:rPr>
          <w:rFonts w:cs="Arial"/>
          <w:bCs/>
          <w:szCs w:val="22"/>
        </w:rPr>
        <w:t xml:space="preserve">the eight approved subcontractors, </w:t>
      </w:r>
      <w:r w:rsidR="00E0107E">
        <w:rPr>
          <w:rFonts w:cs="Arial"/>
          <w:bCs/>
          <w:szCs w:val="22"/>
        </w:rPr>
        <w:t xml:space="preserve">other </w:t>
      </w:r>
      <w:r w:rsidR="003B420A">
        <w:rPr>
          <w:rFonts w:cs="Arial"/>
          <w:bCs/>
          <w:szCs w:val="22"/>
        </w:rPr>
        <w:t xml:space="preserve">possible future </w:t>
      </w:r>
      <w:r w:rsidR="00E0107E">
        <w:rPr>
          <w:rFonts w:cs="Arial"/>
          <w:bCs/>
          <w:szCs w:val="22"/>
        </w:rPr>
        <w:t xml:space="preserve">subcontractors, </w:t>
      </w:r>
      <w:r w:rsidR="0004311B">
        <w:rPr>
          <w:rFonts w:cs="Arial"/>
          <w:bCs/>
          <w:szCs w:val="22"/>
        </w:rPr>
        <w:t xml:space="preserve">and </w:t>
      </w:r>
      <w:r w:rsidR="00E0107E">
        <w:rPr>
          <w:rFonts w:cs="Arial"/>
          <w:bCs/>
          <w:szCs w:val="22"/>
        </w:rPr>
        <w:t>possibly other ancillary service providers</w:t>
      </w:r>
      <w:r w:rsidR="0004311B">
        <w:rPr>
          <w:rFonts w:cs="Arial"/>
          <w:bCs/>
          <w:szCs w:val="22"/>
        </w:rPr>
        <w:t xml:space="preserve"> at least</w:t>
      </w:r>
      <w:r w:rsidR="00E56151">
        <w:rPr>
          <w:rFonts w:cs="Arial"/>
          <w:bCs/>
          <w:szCs w:val="22"/>
        </w:rPr>
        <w:t xml:space="preserve"> until </w:t>
      </w:r>
      <w:r w:rsidR="0004311B">
        <w:rPr>
          <w:rFonts w:cs="Arial"/>
          <w:bCs/>
          <w:szCs w:val="22"/>
        </w:rPr>
        <w:t xml:space="preserve">such time as </w:t>
      </w:r>
      <w:r w:rsidR="00E56151">
        <w:rPr>
          <w:rFonts w:cs="Arial"/>
          <w:bCs/>
          <w:szCs w:val="22"/>
        </w:rPr>
        <w:t xml:space="preserve">the review application and the arbitration were finalised, yet </w:t>
      </w:r>
      <w:r>
        <w:rPr>
          <w:rFonts w:cs="Arial"/>
          <w:bCs/>
          <w:szCs w:val="22"/>
        </w:rPr>
        <w:t>be aimed at relief that would have no practical effect</w:t>
      </w:r>
      <w:r w:rsidR="006844E8">
        <w:rPr>
          <w:rFonts w:cs="Arial"/>
          <w:bCs/>
          <w:szCs w:val="22"/>
        </w:rPr>
        <w:t xml:space="preserve"> </w:t>
      </w:r>
      <w:r>
        <w:rPr>
          <w:rFonts w:cs="Arial"/>
          <w:bCs/>
          <w:szCs w:val="22"/>
        </w:rPr>
        <w:t xml:space="preserve">because </w:t>
      </w:r>
      <w:r w:rsidR="00C4628A">
        <w:rPr>
          <w:rFonts w:cs="Arial"/>
          <w:bCs/>
          <w:szCs w:val="22"/>
        </w:rPr>
        <w:t>the co-operation agreement</w:t>
      </w:r>
      <w:r>
        <w:rPr>
          <w:rFonts w:cs="Arial"/>
          <w:bCs/>
          <w:szCs w:val="22"/>
        </w:rPr>
        <w:t xml:space="preserve"> between MTN and </w:t>
      </w:r>
      <w:r w:rsidR="002B5E3A">
        <w:rPr>
          <w:rFonts w:cs="Arial"/>
          <w:bCs/>
          <w:szCs w:val="22"/>
        </w:rPr>
        <w:t>DV8 Technology</w:t>
      </w:r>
      <w:r>
        <w:rPr>
          <w:rFonts w:cs="Arial"/>
          <w:bCs/>
          <w:szCs w:val="22"/>
        </w:rPr>
        <w:t xml:space="preserve"> was </w:t>
      </w:r>
      <w:r w:rsidR="006844E8">
        <w:rPr>
          <w:rFonts w:cs="Arial"/>
          <w:bCs/>
          <w:szCs w:val="22"/>
        </w:rPr>
        <w:t>terminated</w:t>
      </w:r>
      <w:r>
        <w:rPr>
          <w:rFonts w:cs="Arial"/>
          <w:bCs/>
          <w:szCs w:val="22"/>
        </w:rPr>
        <w:t>.</w:t>
      </w:r>
      <w:r w:rsidR="006844E8">
        <w:rPr>
          <w:rFonts w:cs="Arial"/>
          <w:bCs/>
          <w:szCs w:val="22"/>
        </w:rPr>
        <w:t xml:space="preserve"> MTN can not be compelled to accept </w:t>
      </w:r>
      <w:r w:rsidR="002B5E3A">
        <w:rPr>
          <w:rFonts w:cs="Arial"/>
          <w:bCs/>
          <w:szCs w:val="22"/>
        </w:rPr>
        <w:t>DV8 Technology</w:t>
      </w:r>
      <w:r w:rsidR="006844E8">
        <w:rPr>
          <w:rFonts w:cs="Arial"/>
          <w:bCs/>
          <w:szCs w:val="22"/>
        </w:rPr>
        <w:t xml:space="preserve"> as its subcontractor.</w:t>
      </w:r>
    </w:p>
    <w:p w:rsidR="00F03904" w:rsidRDefault="00F03904" w:rsidP="00E56151">
      <w:pPr>
        <w:spacing w:before="480" w:after="480" w:line="480" w:lineRule="auto"/>
        <w:jc w:val="both"/>
        <w:rPr>
          <w:rFonts w:cs="Arial"/>
          <w:bCs/>
          <w:i/>
          <w:iCs/>
          <w:szCs w:val="22"/>
          <w:u w:val="single"/>
        </w:rPr>
      </w:pPr>
    </w:p>
    <w:p w:rsidR="00E56151" w:rsidRPr="00F03904" w:rsidRDefault="00E56151" w:rsidP="00E56151">
      <w:pPr>
        <w:spacing w:before="480" w:after="480" w:line="480" w:lineRule="auto"/>
        <w:jc w:val="both"/>
        <w:rPr>
          <w:rFonts w:cs="Arial"/>
          <w:bCs/>
          <w:i/>
          <w:iCs/>
          <w:szCs w:val="22"/>
          <w:u w:val="single"/>
        </w:rPr>
      </w:pPr>
      <w:r w:rsidRPr="00F03904">
        <w:rPr>
          <w:rFonts w:cs="Arial"/>
          <w:bCs/>
          <w:i/>
          <w:iCs/>
          <w:szCs w:val="22"/>
          <w:u w:val="single"/>
        </w:rPr>
        <w:t>Harm</w:t>
      </w:r>
      <w:r w:rsidR="003075A3">
        <w:rPr>
          <w:rFonts w:cs="Arial"/>
          <w:bCs/>
          <w:i/>
          <w:iCs/>
          <w:szCs w:val="22"/>
          <w:u w:val="single"/>
        </w:rPr>
        <w:t xml:space="preserve"> and causation</w:t>
      </w:r>
    </w:p>
    <w:p w:rsidR="00E56151" w:rsidRDefault="006844E8" w:rsidP="00CB1478">
      <w:pPr>
        <w:numPr>
          <w:ilvl w:val="0"/>
          <w:numId w:val="1"/>
        </w:numPr>
        <w:spacing w:before="480" w:after="480" w:line="480" w:lineRule="auto"/>
        <w:jc w:val="both"/>
        <w:rPr>
          <w:rFonts w:cs="Arial"/>
          <w:bCs/>
          <w:szCs w:val="22"/>
        </w:rPr>
      </w:pPr>
      <w:r>
        <w:rPr>
          <w:rFonts w:cs="Arial"/>
          <w:bCs/>
          <w:szCs w:val="22"/>
        </w:rPr>
        <w:t xml:space="preserve">The harm allegedly suffered by </w:t>
      </w:r>
      <w:r w:rsidR="002B5E3A">
        <w:rPr>
          <w:rFonts w:cs="Arial"/>
          <w:bCs/>
          <w:szCs w:val="22"/>
        </w:rPr>
        <w:t>DV8 Technology</w:t>
      </w:r>
      <w:r>
        <w:rPr>
          <w:rFonts w:cs="Arial"/>
          <w:bCs/>
          <w:szCs w:val="22"/>
        </w:rPr>
        <w:t xml:space="preserve"> arose </w:t>
      </w:r>
      <w:r w:rsidR="003075A3">
        <w:rPr>
          <w:rFonts w:cs="Arial"/>
          <w:bCs/>
          <w:szCs w:val="22"/>
        </w:rPr>
        <w:t>not</w:t>
      </w:r>
      <w:r>
        <w:rPr>
          <w:rFonts w:cs="Arial"/>
          <w:bCs/>
          <w:szCs w:val="22"/>
        </w:rPr>
        <w:t xml:space="preserve"> from its nomination or the rejection of the nomination, but from the</w:t>
      </w:r>
      <w:r w:rsidR="0004311B">
        <w:rPr>
          <w:rFonts w:cs="Arial"/>
          <w:bCs/>
          <w:szCs w:val="22"/>
        </w:rPr>
        <w:t xml:space="preserve"> lawful</w:t>
      </w:r>
      <w:r>
        <w:rPr>
          <w:rFonts w:cs="Arial"/>
          <w:bCs/>
          <w:szCs w:val="22"/>
        </w:rPr>
        <w:t xml:space="preserve"> termination of the co-operation agreement.</w:t>
      </w:r>
    </w:p>
    <w:p w:rsidR="00377D0A" w:rsidRDefault="006844E8" w:rsidP="00CB1478">
      <w:pPr>
        <w:numPr>
          <w:ilvl w:val="0"/>
          <w:numId w:val="1"/>
        </w:numPr>
        <w:spacing w:before="480" w:after="480" w:line="480" w:lineRule="auto"/>
        <w:jc w:val="both"/>
        <w:rPr>
          <w:rFonts w:cs="Arial"/>
          <w:bCs/>
          <w:szCs w:val="22"/>
        </w:rPr>
      </w:pPr>
      <w:r>
        <w:rPr>
          <w:rFonts w:cs="Arial"/>
          <w:bCs/>
          <w:szCs w:val="22"/>
        </w:rPr>
        <w:t xml:space="preserve">Any harm suffered by </w:t>
      </w:r>
      <w:r w:rsidR="002B5E3A">
        <w:rPr>
          <w:rFonts w:cs="Arial"/>
          <w:bCs/>
          <w:szCs w:val="22"/>
        </w:rPr>
        <w:t>DV8 Technology</w:t>
      </w:r>
      <w:r>
        <w:rPr>
          <w:rFonts w:cs="Arial"/>
          <w:bCs/>
          <w:szCs w:val="22"/>
        </w:rPr>
        <w:t xml:space="preserve"> as a result of the termination can not be laid at the door of the NHLS nor should </w:t>
      </w:r>
      <w:r w:rsidR="008549E3">
        <w:rPr>
          <w:rFonts w:cs="Arial"/>
          <w:bCs/>
          <w:szCs w:val="22"/>
        </w:rPr>
        <w:t>the NHLS</w:t>
      </w:r>
      <w:r>
        <w:rPr>
          <w:rFonts w:cs="Arial"/>
          <w:bCs/>
          <w:szCs w:val="22"/>
        </w:rPr>
        <w:t xml:space="preserve"> be prevented from continuing with its activities because of a dispute between MTN and </w:t>
      </w:r>
      <w:r w:rsidR="002B5E3A">
        <w:rPr>
          <w:rFonts w:cs="Arial"/>
          <w:bCs/>
          <w:szCs w:val="22"/>
        </w:rPr>
        <w:t>DV8 Technology</w:t>
      </w:r>
      <w:r>
        <w:rPr>
          <w:rFonts w:cs="Arial"/>
          <w:bCs/>
          <w:szCs w:val="22"/>
        </w:rPr>
        <w:t xml:space="preserve"> that has nothing to do with the NHLS.</w:t>
      </w:r>
    </w:p>
    <w:p w:rsidR="00E56151" w:rsidRDefault="00E56151" w:rsidP="007B7413">
      <w:pPr>
        <w:spacing w:before="480" w:after="480" w:line="480" w:lineRule="auto"/>
        <w:jc w:val="both"/>
        <w:rPr>
          <w:rFonts w:cs="Arial"/>
          <w:bCs/>
          <w:i/>
          <w:iCs/>
          <w:szCs w:val="22"/>
          <w:u w:val="single"/>
        </w:rPr>
      </w:pPr>
    </w:p>
    <w:p w:rsidR="007B7413" w:rsidRPr="00E56151" w:rsidRDefault="007B7413" w:rsidP="007B7413">
      <w:pPr>
        <w:spacing w:before="480" w:after="480" w:line="480" w:lineRule="auto"/>
        <w:jc w:val="both"/>
        <w:rPr>
          <w:rFonts w:cs="Arial"/>
          <w:bCs/>
          <w:i/>
          <w:iCs/>
          <w:szCs w:val="22"/>
          <w:u w:val="single"/>
        </w:rPr>
      </w:pPr>
      <w:r w:rsidRPr="00E56151">
        <w:rPr>
          <w:rFonts w:cs="Arial"/>
          <w:bCs/>
          <w:i/>
          <w:iCs/>
          <w:szCs w:val="22"/>
          <w:u w:val="single"/>
        </w:rPr>
        <w:lastRenderedPageBreak/>
        <w:t>The accrued rights</w:t>
      </w:r>
    </w:p>
    <w:p w:rsidR="007B7413" w:rsidRDefault="008E0BC3" w:rsidP="00DC7016">
      <w:pPr>
        <w:numPr>
          <w:ilvl w:val="0"/>
          <w:numId w:val="1"/>
        </w:numPr>
        <w:spacing w:before="480" w:after="480" w:line="480" w:lineRule="auto"/>
        <w:jc w:val="both"/>
        <w:rPr>
          <w:rFonts w:cs="Arial"/>
          <w:bCs/>
          <w:szCs w:val="22"/>
        </w:rPr>
      </w:pPr>
      <w:r>
        <w:rPr>
          <w:rFonts w:cs="Arial"/>
          <w:bCs/>
          <w:szCs w:val="22"/>
        </w:rPr>
        <w:t xml:space="preserve">It is argued on behalf of </w:t>
      </w:r>
      <w:r w:rsidR="002B5E3A">
        <w:rPr>
          <w:rFonts w:cs="Arial"/>
          <w:bCs/>
          <w:szCs w:val="22"/>
        </w:rPr>
        <w:t>DV8 Technology</w:t>
      </w:r>
      <w:r>
        <w:rPr>
          <w:rFonts w:cs="Arial"/>
          <w:bCs/>
          <w:szCs w:val="22"/>
        </w:rPr>
        <w:t xml:space="preserve"> that the right it seeks to enforce against MTN is the right to be nominated as a subcontractor and the right to insist that MTN use its best effort</w:t>
      </w:r>
      <w:r w:rsidR="00EB5FF6">
        <w:rPr>
          <w:rFonts w:cs="Arial"/>
          <w:bCs/>
          <w:szCs w:val="22"/>
        </w:rPr>
        <w:t>s</w:t>
      </w:r>
      <w:r>
        <w:rPr>
          <w:rFonts w:cs="Arial"/>
          <w:bCs/>
          <w:szCs w:val="22"/>
        </w:rPr>
        <w:t xml:space="preserve"> to procure the acceptance of the nomination by the NHLS. The submission loses sight of the fact that </w:t>
      </w:r>
      <w:r w:rsidR="00E0107E">
        <w:rPr>
          <w:rFonts w:cs="Arial"/>
          <w:bCs/>
          <w:szCs w:val="22"/>
        </w:rPr>
        <w:t xml:space="preserve">because the co-operation agreement has been terminated, and validly terminated as </w:t>
      </w:r>
      <w:r w:rsidR="002B5E3A">
        <w:rPr>
          <w:rFonts w:cs="Arial"/>
          <w:bCs/>
          <w:szCs w:val="22"/>
        </w:rPr>
        <w:t>DV8 Technology</w:t>
      </w:r>
      <w:r w:rsidR="00E0107E">
        <w:rPr>
          <w:rFonts w:cs="Arial"/>
          <w:bCs/>
          <w:szCs w:val="22"/>
        </w:rPr>
        <w:t xml:space="preserve"> </w:t>
      </w:r>
      <w:r w:rsidR="00061F51">
        <w:rPr>
          <w:rFonts w:cs="Arial"/>
          <w:bCs/>
          <w:szCs w:val="22"/>
        </w:rPr>
        <w:t>can</w:t>
      </w:r>
      <w:r w:rsidR="00E0107E">
        <w:rPr>
          <w:rFonts w:cs="Arial"/>
          <w:bCs/>
          <w:szCs w:val="22"/>
        </w:rPr>
        <w:t xml:space="preserve"> not dispute the termination, any acceptance of </w:t>
      </w:r>
      <w:r w:rsidR="002B5E3A">
        <w:rPr>
          <w:rFonts w:cs="Arial"/>
          <w:bCs/>
          <w:szCs w:val="22"/>
        </w:rPr>
        <w:t>DV8 Technology</w:t>
      </w:r>
      <w:r w:rsidR="00E0107E">
        <w:rPr>
          <w:rFonts w:cs="Arial"/>
          <w:bCs/>
          <w:szCs w:val="22"/>
        </w:rPr>
        <w:t xml:space="preserve"> as a subcontractor will be without any effect as </w:t>
      </w:r>
      <w:r w:rsidR="00C4628A">
        <w:rPr>
          <w:rFonts w:cs="Arial"/>
          <w:bCs/>
          <w:szCs w:val="22"/>
        </w:rPr>
        <w:t>the co-operation agreement</w:t>
      </w:r>
      <w:r w:rsidR="00E0107E">
        <w:rPr>
          <w:rFonts w:cs="Arial"/>
          <w:bCs/>
          <w:szCs w:val="22"/>
        </w:rPr>
        <w:t xml:space="preserve"> in terms of which it was to function as subcontractor to a main contractor, MTN, no longer exists.</w:t>
      </w:r>
    </w:p>
    <w:p w:rsidR="007B7413" w:rsidRDefault="0004311B" w:rsidP="00DC7016">
      <w:pPr>
        <w:numPr>
          <w:ilvl w:val="0"/>
          <w:numId w:val="1"/>
        </w:numPr>
        <w:spacing w:before="480" w:after="480" w:line="480" w:lineRule="auto"/>
        <w:jc w:val="both"/>
        <w:rPr>
          <w:rFonts w:cs="Arial"/>
          <w:bCs/>
          <w:szCs w:val="22"/>
        </w:rPr>
      </w:pPr>
      <w:r>
        <w:rPr>
          <w:rFonts w:cs="Arial"/>
          <w:bCs/>
          <w:szCs w:val="22"/>
        </w:rPr>
        <w:t>The right to be nominated ended when the co-operation agreement came to an end.</w:t>
      </w:r>
    </w:p>
    <w:p w:rsidR="00F03904" w:rsidRDefault="00F03904" w:rsidP="005A0B7C">
      <w:pPr>
        <w:spacing w:before="480" w:after="480" w:line="480" w:lineRule="auto"/>
        <w:jc w:val="both"/>
        <w:rPr>
          <w:rFonts w:cs="Arial"/>
          <w:bCs/>
          <w:szCs w:val="22"/>
          <w:u w:val="single"/>
        </w:rPr>
      </w:pPr>
    </w:p>
    <w:p w:rsidR="005A0B7C" w:rsidRPr="005A0B7C" w:rsidRDefault="002B5E3A" w:rsidP="005A0B7C">
      <w:pPr>
        <w:spacing w:before="480" w:after="480" w:line="480" w:lineRule="auto"/>
        <w:jc w:val="both"/>
        <w:rPr>
          <w:rFonts w:cs="Arial"/>
          <w:bCs/>
          <w:szCs w:val="22"/>
          <w:u w:val="single"/>
        </w:rPr>
      </w:pPr>
      <w:r>
        <w:rPr>
          <w:rFonts w:cs="Arial"/>
          <w:bCs/>
          <w:szCs w:val="22"/>
          <w:u w:val="single"/>
        </w:rPr>
        <w:t>DV8 Technology</w:t>
      </w:r>
      <w:r w:rsidR="005A0B7C" w:rsidRPr="005A0B7C">
        <w:rPr>
          <w:rFonts w:cs="Arial"/>
          <w:bCs/>
          <w:szCs w:val="22"/>
          <w:u w:val="single"/>
        </w:rPr>
        <w:t>’s rights against the NHLS</w:t>
      </w:r>
    </w:p>
    <w:p w:rsidR="00FC370D" w:rsidRDefault="002B5E3A" w:rsidP="00DC7016">
      <w:pPr>
        <w:numPr>
          <w:ilvl w:val="0"/>
          <w:numId w:val="1"/>
        </w:numPr>
        <w:spacing w:before="480" w:after="480" w:line="480" w:lineRule="auto"/>
        <w:jc w:val="both"/>
        <w:rPr>
          <w:rFonts w:cs="Arial"/>
          <w:bCs/>
          <w:szCs w:val="22"/>
        </w:rPr>
      </w:pPr>
      <w:r>
        <w:rPr>
          <w:rFonts w:cs="Arial"/>
          <w:bCs/>
          <w:szCs w:val="22"/>
        </w:rPr>
        <w:t>DV8 Technology</w:t>
      </w:r>
      <w:r w:rsidR="00BA3FB3">
        <w:rPr>
          <w:rFonts w:cs="Arial"/>
          <w:bCs/>
          <w:szCs w:val="22"/>
        </w:rPr>
        <w:t xml:space="preserve"> never had any rights to enforce as against the NHLS. It never entered into a contract of any kind with the NHLS</w:t>
      </w:r>
      <w:r w:rsidR="008920ED">
        <w:rPr>
          <w:rFonts w:cs="Arial"/>
          <w:bCs/>
          <w:szCs w:val="22"/>
        </w:rPr>
        <w:t>, and the NHLS was not a party to the co-operation agreement.</w:t>
      </w:r>
      <w:r w:rsidR="008C753E">
        <w:rPr>
          <w:rFonts w:cs="Arial"/>
          <w:bCs/>
          <w:szCs w:val="22"/>
        </w:rPr>
        <w:t xml:space="preserve"> There is</w:t>
      </w:r>
      <w:r w:rsidR="008C753E" w:rsidRPr="008920ED">
        <w:rPr>
          <w:rFonts w:cs="Arial"/>
          <w:bCs/>
          <w:szCs w:val="22"/>
        </w:rPr>
        <w:t xml:space="preserve"> no </w:t>
      </w:r>
      <w:r w:rsidR="008C753E" w:rsidRPr="00FC370D">
        <w:rPr>
          <w:rFonts w:cs="Arial"/>
          <w:bCs/>
          <w:i/>
          <w:iCs/>
          <w:szCs w:val="22"/>
        </w:rPr>
        <w:t>status quo</w:t>
      </w:r>
      <w:r w:rsidR="008C753E">
        <w:rPr>
          <w:rFonts w:cs="Arial"/>
          <w:bCs/>
          <w:szCs w:val="22"/>
        </w:rPr>
        <w:t xml:space="preserve"> to preserve pending a review application</w:t>
      </w:r>
      <w:r w:rsidR="00B63FB7">
        <w:rPr>
          <w:rFonts w:cs="Arial"/>
          <w:bCs/>
          <w:szCs w:val="22"/>
        </w:rPr>
        <w:t xml:space="preserve">, and </w:t>
      </w:r>
      <w:r>
        <w:rPr>
          <w:rFonts w:cs="Arial"/>
          <w:bCs/>
          <w:szCs w:val="22"/>
        </w:rPr>
        <w:t>DV8 Technology</w:t>
      </w:r>
      <w:r w:rsidR="00B63FB7">
        <w:rPr>
          <w:rFonts w:cs="Arial"/>
          <w:bCs/>
          <w:szCs w:val="22"/>
        </w:rPr>
        <w:t xml:space="preserve"> has no public law rights to enforce against the NHLS. It can also not enforce perceived contractual rights against MTN by seeking an interdict against the NHLS</w:t>
      </w:r>
    </w:p>
    <w:p w:rsidR="00FC370D" w:rsidRDefault="002B5E3A" w:rsidP="00DC7016">
      <w:pPr>
        <w:numPr>
          <w:ilvl w:val="0"/>
          <w:numId w:val="1"/>
        </w:numPr>
        <w:spacing w:before="480" w:after="480" w:line="480" w:lineRule="auto"/>
        <w:jc w:val="both"/>
        <w:rPr>
          <w:rFonts w:cs="Arial"/>
          <w:bCs/>
          <w:szCs w:val="22"/>
        </w:rPr>
      </w:pPr>
      <w:r>
        <w:rPr>
          <w:rFonts w:cs="Arial"/>
          <w:bCs/>
          <w:szCs w:val="22"/>
        </w:rPr>
        <w:lastRenderedPageBreak/>
        <w:t>DV8 Technology</w:t>
      </w:r>
      <w:r w:rsidR="00FC370D">
        <w:rPr>
          <w:rFonts w:cs="Arial"/>
          <w:bCs/>
          <w:szCs w:val="22"/>
        </w:rPr>
        <w:t xml:space="preserve"> did not submit a tender and has no standing to challenge the 2021 tender.</w:t>
      </w:r>
      <w:r w:rsidR="008920ED">
        <w:rPr>
          <w:rStyle w:val="FootnoteReference"/>
          <w:rFonts w:cs="Arial"/>
          <w:bCs/>
          <w:szCs w:val="22"/>
        </w:rPr>
        <w:footnoteReference w:id="22"/>
      </w:r>
    </w:p>
    <w:p w:rsidR="0043091D" w:rsidRDefault="002B5E3A" w:rsidP="00DC7016">
      <w:pPr>
        <w:numPr>
          <w:ilvl w:val="0"/>
          <w:numId w:val="1"/>
        </w:numPr>
        <w:spacing w:before="480" w:after="480" w:line="480" w:lineRule="auto"/>
        <w:jc w:val="both"/>
        <w:rPr>
          <w:rFonts w:cs="Arial"/>
          <w:bCs/>
          <w:szCs w:val="22"/>
        </w:rPr>
      </w:pPr>
      <w:r>
        <w:rPr>
          <w:rFonts w:cs="Arial"/>
          <w:bCs/>
          <w:szCs w:val="22"/>
        </w:rPr>
        <w:t>DV8 Technology</w:t>
      </w:r>
      <w:r w:rsidR="007B7413">
        <w:rPr>
          <w:rFonts w:cs="Arial"/>
          <w:bCs/>
          <w:szCs w:val="22"/>
        </w:rPr>
        <w:t xml:space="preserve"> claims that if urgent interim relief were not granted, the NHLS would not be able to function as </w:t>
      </w:r>
      <w:r>
        <w:rPr>
          <w:rFonts w:cs="Arial"/>
          <w:bCs/>
          <w:szCs w:val="22"/>
        </w:rPr>
        <w:t>DV8 Technology</w:t>
      </w:r>
      <w:r w:rsidR="007B7413">
        <w:rPr>
          <w:rFonts w:cs="Arial"/>
          <w:bCs/>
          <w:szCs w:val="22"/>
        </w:rPr>
        <w:t xml:space="preserve"> would not be able to provide services. There is no substance to this argument as it has and never had any right to provide such services. If it did provide such service, it did so in the guise of </w:t>
      </w:r>
      <w:r w:rsidR="00FC370D">
        <w:rPr>
          <w:rFonts w:cs="Arial"/>
          <w:bCs/>
          <w:szCs w:val="22"/>
        </w:rPr>
        <w:t>DV8 Consulting</w:t>
      </w:r>
      <w:r w:rsidR="007B7413">
        <w:rPr>
          <w:rFonts w:cs="Arial"/>
          <w:bCs/>
          <w:szCs w:val="22"/>
        </w:rPr>
        <w:t xml:space="preserve"> and without the knowledge of the NHLS.</w:t>
      </w:r>
      <w:r w:rsidR="0043091D" w:rsidRPr="0043091D">
        <w:rPr>
          <w:rFonts w:cs="Arial"/>
          <w:bCs/>
          <w:szCs w:val="22"/>
        </w:rPr>
        <w:t xml:space="preserve"> </w:t>
      </w:r>
      <w:r w:rsidR="0043091D">
        <w:rPr>
          <w:rFonts w:cs="Arial"/>
          <w:bCs/>
          <w:szCs w:val="22"/>
        </w:rPr>
        <w:t>There is therefore no evidence of public harm.</w:t>
      </w:r>
    </w:p>
    <w:p w:rsidR="003918C3" w:rsidRDefault="003918C3" w:rsidP="00DC7016">
      <w:pPr>
        <w:numPr>
          <w:ilvl w:val="0"/>
          <w:numId w:val="1"/>
        </w:numPr>
        <w:spacing w:before="480" w:after="480" w:line="480" w:lineRule="auto"/>
        <w:jc w:val="both"/>
        <w:rPr>
          <w:rFonts w:cs="Arial"/>
          <w:bCs/>
          <w:szCs w:val="22"/>
        </w:rPr>
      </w:pPr>
      <w:r>
        <w:rPr>
          <w:rFonts w:cs="Arial"/>
          <w:bCs/>
          <w:szCs w:val="22"/>
        </w:rPr>
        <w:t xml:space="preserve">From the NHLS’s point of view </w:t>
      </w:r>
      <w:r w:rsidR="00FC370D">
        <w:rPr>
          <w:rFonts w:cs="Arial"/>
          <w:bCs/>
          <w:szCs w:val="22"/>
        </w:rPr>
        <w:t>DV8 Consulting</w:t>
      </w:r>
      <w:r>
        <w:rPr>
          <w:rFonts w:cs="Arial"/>
          <w:bCs/>
          <w:szCs w:val="22"/>
        </w:rPr>
        <w:t xml:space="preserve"> was nominated and rejected by the NHLS. The NHLS did not knowingly take a decision involving </w:t>
      </w:r>
      <w:r w:rsidR="002B5E3A">
        <w:rPr>
          <w:rFonts w:cs="Arial"/>
          <w:bCs/>
          <w:szCs w:val="22"/>
        </w:rPr>
        <w:t>DV8 Technology</w:t>
      </w:r>
      <w:r>
        <w:rPr>
          <w:rFonts w:cs="Arial"/>
          <w:bCs/>
          <w:szCs w:val="22"/>
        </w:rPr>
        <w:t xml:space="preserve"> and there is nothing to review. The decision taken by the NHLS involved </w:t>
      </w:r>
      <w:r w:rsidR="00FC370D">
        <w:rPr>
          <w:rFonts w:cs="Arial"/>
          <w:bCs/>
          <w:szCs w:val="22"/>
        </w:rPr>
        <w:t>DV8 Consulting</w:t>
      </w:r>
      <w:r>
        <w:rPr>
          <w:rFonts w:cs="Arial"/>
          <w:bCs/>
          <w:szCs w:val="22"/>
        </w:rPr>
        <w:t xml:space="preserve"> and </w:t>
      </w:r>
      <w:r w:rsidR="00FC370D">
        <w:rPr>
          <w:rFonts w:cs="Arial"/>
          <w:bCs/>
          <w:szCs w:val="22"/>
        </w:rPr>
        <w:t>DV8 Consulting</w:t>
      </w:r>
      <w:r>
        <w:rPr>
          <w:rFonts w:cs="Arial"/>
          <w:bCs/>
          <w:szCs w:val="22"/>
        </w:rPr>
        <w:t xml:space="preserve"> is not a party to this application.</w:t>
      </w:r>
      <w:r w:rsidR="007B7413">
        <w:rPr>
          <w:rFonts w:cs="Arial"/>
          <w:bCs/>
          <w:szCs w:val="22"/>
        </w:rPr>
        <w:t xml:space="preserve"> Nor is there any ground for a mandamus – there is no decision on </w:t>
      </w:r>
      <w:r w:rsidR="002B5E3A">
        <w:rPr>
          <w:rFonts w:cs="Arial"/>
          <w:bCs/>
          <w:szCs w:val="22"/>
        </w:rPr>
        <w:t>DV8 Technology</w:t>
      </w:r>
      <w:r w:rsidR="007B7413">
        <w:rPr>
          <w:rFonts w:cs="Arial"/>
          <w:bCs/>
          <w:szCs w:val="22"/>
        </w:rPr>
        <w:t xml:space="preserve"> required from the NHLS.</w:t>
      </w:r>
    </w:p>
    <w:p w:rsidR="00C13EC2" w:rsidRDefault="003918C3" w:rsidP="00DC7016">
      <w:pPr>
        <w:numPr>
          <w:ilvl w:val="0"/>
          <w:numId w:val="1"/>
        </w:numPr>
        <w:spacing w:before="480" w:after="480" w:line="480" w:lineRule="auto"/>
        <w:jc w:val="both"/>
        <w:rPr>
          <w:rFonts w:cs="Arial"/>
          <w:bCs/>
          <w:szCs w:val="22"/>
        </w:rPr>
      </w:pPr>
      <w:r>
        <w:rPr>
          <w:rFonts w:cs="Arial"/>
          <w:bCs/>
          <w:szCs w:val="22"/>
        </w:rPr>
        <w:t xml:space="preserve">The </w:t>
      </w:r>
      <w:r w:rsidR="0071223E">
        <w:rPr>
          <w:rFonts w:cs="Arial"/>
          <w:bCs/>
          <w:szCs w:val="22"/>
        </w:rPr>
        <w:t>co-operation agreement</w:t>
      </w:r>
      <w:r>
        <w:rPr>
          <w:rFonts w:cs="Arial"/>
          <w:bCs/>
          <w:szCs w:val="22"/>
        </w:rPr>
        <w:t xml:space="preserve"> having been </w:t>
      </w:r>
      <w:r w:rsidR="00BA3FB3">
        <w:rPr>
          <w:rFonts w:cs="Arial"/>
          <w:bCs/>
          <w:szCs w:val="22"/>
        </w:rPr>
        <w:t>terminated</w:t>
      </w:r>
      <w:r>
        <w:rPr>
          <w:rFonts w:cs="Arial"/>
          <w:bCs/>
          <w:szCs w:val="22"/>
        </w:rPr>
        <w:t xml:space="preserve">, it is no longer possible for the NHLS to approve </w:t>
      </w:r>
      <w:r w:rsidR="002B5E3A">
        <w:rPr>
          <w:rFonts w:cs="Arial"/>
          <w:bCs/>
          <w:szCs w:val="22"/>
        </w:rPr>
        <w:t>DV8 Technology</w:t>
      </w:r>
      <w:r>
        <w:rPr>
          <w:rFonts w:cs="Arial"/>
          <w:bCs/>
          <w:szCs w:val="22"/>
        </w:rPr>
        <w:t xml:space="preserve"> as a subcontractor</w:t>
      </w:r>
      <w:r w:rsidR="00BA3FB3">
        <w:rPr>
          <w:rFonts w:cs="Arial"/>
          <w:bCs/>
          <w:szCs w:val="22"/>
        </w:rPr>
        <w:t xml:space="preserve"> of MTN as there is no </w:t>
      </w:r>
      <w:r w:rsidR="008C753E">
        <w:rPr>
          <w:rFonts w:cs="Arial"/>
          <w:bCs/>
          <w:szCs w:val="22"/>
        </w:rPr>
        <w:t xml:space="preserve">extant </w:t>
      </w:r>
      <w:r w:rsidR="00BA3FB3">
        <w:rPr>
          <w:rFonts w:cs="Arial"/>
          <w:bCs/>
          <w:szCs w:val="22"/>
        </w:rPr>
        <w:t xml:space="preserve">contractual relationship between MTN </w:t>
      </w:r>
      <w:r w:rsidR="007B7413">
        <w:rPr>
          <w:rFonts w:cs="Arial"/>
          <w:bCs/>
          <w:szCs w:val="22"/>
        </w:rPr>
        <w:t xml:space="preserve">as main contractor </w:t>
      </w:r>
      <w:r w:rsidR="00BA3FB3">
        <w:rPr>
          <w:rFonts w:cs="Arial"/>
          <w:bCs/>
          <w:szCs w:val="22"/>
        </w:rPr>
        <w:t xml:space="preserve">and </w:t>
      </w:r>
      <w:r w:rsidR="002B5E3A">
        <w:rPr>
          <w:rFonts w:cs="Arial"/>
          <w:bCs/>
          <w:szCs w:val="22"/>
        </w:rPr>
        <w:t>DV8 Technology</w:t>
      </w:r>
      <w:r w:rsidR="00BA3FB3">
        <w:rPr>
          <w:rFonts w:cs="Arial"/>
          <w:bCs/>
          <w:szCs w:val="22"/>
        </w:rPr>
        <w:t>.</w:t>
      </w:r>
      <w:r>
        <w:rPr>
          <w:rFonts w:cs="Arial"/>
          <w:bCs/>
          <w:szCs w:val="22"/>
        </w:rPr>
        <w:t xml:space="preserve"> </w:t>
      </w:r>
      <w:r w:rsidR="007B7413">
        <w:rPr>
          <w:rFonts w:cs="Arial"/>
          <w:bCs/>
          <w:szCs w:val="22"/>
        </w:rPr>
        <w:t>The</w:t>
      </w:r>
      <w:r w:rsidR="00F03904">
        <w:rPr>
          <w:rFonts w:cs="Arial"/>
          <w:bCs/>
          <w:szCs w:val="22"/>
        </w:rPr>
        <w:t xml:space="preserve"> relief sought is moot.</w:t>
      </w:r>
    </w:p>
    <w:p w:rsidR="003B420A" w:rsidRDefault="003918C3" w:rsidP="00DC7016">
      <w:pPr>
        <w:numPr>
          <w:ilvl w:val="0"/>
          <w:numId w:val="1"/>
        </w:numPr>
        <w:spacing w:before="480" w:after="480" w:line="480" w:lineRule="auto"/>
        <w:jc w:val="both"/>
        <w:rPr>
          <w:rFonts w:cs="Arial"/>
          <w:bCs/>
          <w:szCs w:val="22"/>
        </w:rPr>
      </w:pPr>
      <w:r>
        <w:rPr>
          <w:rFonts w:cs="Arial"/>
          <w:bCs/>
          <w:szCs w:val="22"/>
        </w:rPr>
        <w:t xml:space="preserve">The NHLS is not obliged to consider </w:t>
      </w:r>
      <w:r w:rsidR="0043091D">
        <w:rPr>
          <w:rFonts w:cs="Arial"/>
          <w:bCs/>
          <w:szCs w:val="22"/>
        </w:rPr>
        <w:t>a</w:t>
      </w:r>
      <w:r>
        <w:rPr>
          <w:rFonts w:cs="Arial"/>
          <w:bCs/>
          <w:szCs w:val="22"/>
        </w:rPr>
        <w:t xml:space="preserve"> nomination which is impossible to make at this point in time.</w:t>
      </w:r>
      <w:r w:rsidR="0043091D">
        <w:rPr>
          <w:rFonts w:cs="Arial"/>
          <w:bCs/>
          <w:szCs w:val="22"/>
        </w:rPr>
        <w:t xml:space="preserve"> DV8</w:t>
      </w:r>
      <w:r w:rsidR="00F14F27">
        <w:rPr>
          <w:rFonts w:cs="Arial"/>
          <w:bCs/>
          <w:szCs w:val="22"/>
        </w:rPr>
        <w:t xml:space="preserve"> </w:t>
      </w:r>
      <w:r w:rsidR="0043091D">
        <w:rPr>
          <w:rFonts w:cs="Arial"/>
          <w:bCs/>
          <w:szCs w:val="22"/>
        </w:rPr>
        <w:t>Tech</w:t>
      </w:r>
      <w:r w:rsidR="00F14F27">
        <w:rPr>
          <w:rFonts w:cs="Arial"/>
          <w:bCs/>
          <w:szCs w:val="22"/>
        </w:rPr>
        <w:t>nology</w:t>
      </w:r>
      <w:r w:rsidR="0043091D">
        <w:rPr>
          <w:rFonts w:cs="Arial"/>
          <w:bCs/>
          <w:szCs w:val="22"/>
        </w:rPr>
        <w:t xml:space="preserve"> has no right to be considered, whether a clear right or a prima facie right.</w:t>
      </w:r>
    </w:p>
    <w:p w:rsidR="008C697F" w:rsidRDefault="008C697F" w:rsidP="00DC7016">
      <w:pPr>
        <w:numPr>
          <w:ilvl w:val="0"/>
          <w:numId w:val="1"/>
        </w:numPr>
        <w:spacing w:before="480" w:after="480" w:line="480" w:lineRule="auto"/>
        <w:jc w:val="both"/>
        <w:rPr>
          <w:rFonts w:cs="Arial"/>
          <w:bCs/>
          <w:szCs w:val="22"/>
        </w:rPr>
      </w:pPr>
      <w:r>
        <w:rPr>
          <w:rFonts w:cs="Arial"/>
          <w:bCs/>
          <w:szCs w:val="22"/>
        </w:rPr>
        <w:t xml:space="preserve">The fact that </w:t>
      </w:r>
      <w:r w:rsidR="002B5E3A">
        <w:rPr>
          <w:rFonts w:cs="Arial"/>
          <w:bCs/>
          <w:szCs w:val="22"/>
        </w:rPr>
        <w:t>DV8 Technology</w:t>
      </w:r>
      <w:r>
        <w:rPr>
          <w:rFonts w:cs="Arial"/>
          <w:bCs/>
          <w:szCs w:val="22"/>
        </w:rPr>
        <w:t xml:space="preserve"> qualifies for nomination as a subcontractor</w:t>
      </w:r>
      <w:r w:rsidR="00660FFF">
        <w:rPr>
          <w:rFonts w:cs="Arial"/>
          <w:bCs/>
          <w:szCs w:val="22"/>
        </w:rPr>
        <w:t xml:space="preserve"> to contractors that contract with entities such as the NHLS because of its status as a </w:t>
      </w:r>
      <w:r w:rsidR="00660FFF">
        <w:rPr>
          <w:rFonts w:cs="Arial"/>
          <w:bCs/>
          <w:szCs w:val="22"/>
        </w:rPr>
        <w:lastRenderedPageBreak/>
        <w:t>QSE, does not entitle it to nomination</w:t>
      </w:r>
      <w:r w:rsidR="00061F51">
        <w:rPr>
          <w:rFonts w:cs="Arial"/>
          <w:bCs/>
          <w:szCs w:val="22"/>
        </w:rPr>
        <w:t xml:space="preserve"> in this instance</w:t>
      </w:r>
      <w:r w:rsidR="00660FFF">
        <w:rPr>
          <w:rFonts w:cs="Arial"/>
          <w:bCs/>
          <w:szCs w:val="22"/>
        </w:rPr>
        <w:t>. It merely makes nomination possible.</w:t>
      </w:r>
      <w:r w:rsidR="00B63FB7">
        <w:rPr>
          <w:rFonts w:cs="Arial"/>
          <w:bCs/>
          <w:szCs w:val="22"/>
        </w:rPr>
        <w:t xml:space="preserve"> </w:t>
      </w:r>
      <w:r w:rsidR="002B5E3A">
        <w:rPr>
          <w:rFonts w:cs="Arial"/>
          <w:bCs/>
          <w:szCs w:val="22"/>
        </w:rPr>
        <w:t>DV8 Technology</w:t>
      </w:r>
      <w:r w:rsidR="00B63FB7">
        <w:rPr>
          <w:rFonts w:cs="Arial"/>
          <w:bCs/>
          <w:szCs w:val="22"/>
        </w:rPr>
        <w:t>’s status as a QSE is not infringed on the facts of this matter.</w:t>
      </w:r>
    </w:p>
    <w:p w:rsidR="008C697F" w:rsidRDefault="008C697F" w:rsidP="003B420A">
      <w:pPr>
        <w:spacing w:before="480" w:after="480" w:line="480" w:lineRule="auto"/>
        <w:jc w:val="both"/>
        <w:rPr>
          <w:rFonts w:cs="Arial"/>
          <w:bCs/>
          <w:szCs w:val="22"/>
          <w:u w:val="single"/>
        </w:rPr>
      </w:pPr>
    </w:p>
    <w:p w:rsidR="003B420A" w:rsidRPr="003B420A" w:rsidRDefault="003B420A" w:rsidP="003B420A">
      <w:pPr>
        <w:spacing w:before="480" w:after="480" w:line="480" w:lineRule="auto"/>
        <w:jc w:val="both"/>
        <w:rPr>
          <w:rFonts w:cs="Arial"/>
          <w:bCs/>
          <w:szCs w:val="22"/>
          <w:u w:val="single"/>
        </w:rPr>
      </w:pPr>
      <w:r w:rsidRPr="003B420A">
        <w:rPr>
          <w:rFonts w:cs="Arial"/>
          <w:bCs/>
          <w:szCs w:val="22"/>
          <w:u w:val="single"/>
        </w:rPr>
        <w:t>Non-joinder</w:t>
      </w:r>
    </w:p>
    <w:p w:rsidR="00ED0B2E" w:rsidRDefault="003B420A" w:rsidP="00DC7016">
      <w:pPr>
        <w:numPr>
          <w:ilvl w:val="0"/>
          <w:numId w:val="1"/>
        </w:numPr>
        <w:spacing w:before="480" w:after="480" w:line="480" w:lineRule="auto"/>
        <w:jc w:val="both"/>
        <w:rPr>
          <w:rFonts w:cs="Arial"/>
          <w:bCs/>
          <w:szCs w:val="22"/>
        </w:rPr>
      </w:pPr>
      <w:r>
        <w:rPr>
          <w:rFonts w:cs="Arial"/>
          <w:bCs/>
          <w:szCs w:val="22"/>
        </w:rPr>
        <w:t xml:space="preserve">MTN argues that its subcontractors ought to have been joined to the application as they have a </w:t>
      </w:r>
      <w:r w:rsidR="00ED0B2E">
        <w:rPr>
          <w:rFonts w:cs="Arial"/>
          <w:bCs/>
          <w:szCs w:val="22"/>
        </w:rPr>
        <w:t xml:space="preserve">direct and substantial interest in the relief sought. </w:t>
      </w:r>
      <w:r w:rsidR="002B5E3A">
        <w:rPr>
          <w:rFonts w:cs="Arial"/>
          <w:bCs/>
          <w:szCs w:val="22"/>
        </w:rPr>
        <w:t>DV8 Technology</w:t>
      </w:r>
      <w:r w:rsidR="00ED0B2E">
        <w:rPr>
          <w:rFonts w:cs="Arial"/>
          <w:bCs/>
          <w:szCs w:val="22"/>
        </w:rPr>
        <w:t xml:space="preserve"> relies on an exclusive right to be appointed as MTN’s subcontractor.</w:t>
      </w:r>
    </w:p>
    <w:p w:rsidR="00ED0B2E" w:rsidRDefault="00ED0B2E" w:rsidP="00ED0B2E">
      <w:pPr>
        <w:numPr>
          <w:ilvl w:val="0"/>
          <w:numId w:val="1"/>
        </w:numPr>
        <w:spacing w:before="480" w:after="480" w:line="480" w:lineRule="auto"/>
        <w:jc w:val="both"/>
        <w:rPr>
          <w:rFonts w:cs="Arial"/>
          <w:bCs/>
          <w:szCs w:val="22"/>
        </w:rPr>
      </w:pPr>
      <w:r>
        <w:rPr>
          <w:rFonts w:cs="Arial"/>
          <w:bCs/>
          <w:szCs w:val="22"/>
        </w:rPr>
        <w:t>Joinder must be evaluated from the point of view of the potential effect of the order on the parties not joined, rather than the subject matter of the litigation.</w:t>
      </w:r>
      <w:r>
        <w:rPr>
          <w:rStyle w:val="FootnoteReference"/>
          <w:rFonts w:cs="Arial"/>
          <w:bCs/>
          <w:szCs w:val="22"/>
        </w:rPr>
        <w:footnoteReference w:id="23"/>
      </w:r>
      <w:r>
        <w:rPr>
          <w:rFonts w:cs="Arial"/>
          <w:bCs/>
          <w:szCs w:val="22"/>
        </w:rPr>
        <w:t xml:space="preserve"> The test is always whether the party to be joined has a direct and substantial interest,</w:t>
      </w:r>
      <w:r w:rsidRPr="009A4258">
        <w:rPr>
          <w:rStyle w:val="FootnoteReference"/>
          <w:rFonts w:cs="Arial"/>
          <w:bCs/>
          <w:szCs w:val="22"/>
        </w:rPr>
        <w:t xml:space="preserve"> </w:t>
      </w:r>
      <w:r>
        <w:rPr>
          <w:rStyle w:val="FootnoteReference"/>
          <w:rFonts w:cs="Arial"/>
          <w:bCs/>
          <w:szCs w:val="22"/>
        </w:rPr>
        <w:footnoteReference w:id="24"/>
      </w:r>
      <w:r>
        <w:rPr>
          <w:rFonts w:cs="Arial"/>
          <w:bCs/>
          <w:szCs w:val="22"/>
        </w:rPr>
        <w:t xml:space="preserve"> in other words a legal interest rather than a mere financial interest.</w:t>
      </w:r>
    </w:p>
    <w:p w:rsidR="008117EF" w:rsidRDefault="008117EF" w:rsidP="008117EF">
      <w:pPr>
        <w:numPr>
          <w:ilvl w:val="0"/>
          <w:numId w:val="1"/>
        </w:numPr>
        <w:spacing w:before="480" w:after="480" w:line="480" w:lineRule="auto"/>
        <w:jc w:val="both"/>
        <w:rPr>
          <w:rFonts w:cs="Arial"/>
          <w:bCs/>
          <w:szCs w:val="22"/>
        </w:rPr>
      </w:pPr>
      <w:r>
        <w:rPr>
          <w:rFonts w:cs="Arial"/>
          <w:bCs/>
          <w:szCs w:val="22"/>
        </w:rPr>
        <w:t xml:space="preserve">If the interim interdict were granted, the eight subcontractors identified in the 2022 SLA would no longer be allowed to render their services. They have a direct and </w:t>
      </w:r>
      <w:r>
        <w:rPr>
          <w:rFonts w:cs="Arial"/>
          <w:bCs/>
          <w:szCs w:val="22"/>
        </w:rPr>
        <w:lastRenderedPageBreak/>
        <w:t xml:space="preserve">substantial interest and their non-joinder is fatal to the application. This is not a matter where their non-joinder can perhaps be rectified by a rule </w:t>
      </w:r>
      <w:r w:rsidRPr="008117EF">
        <w:rPr>
          <w:rFonts w:cs="Arial"/>
          <w:bCs/>
          <w:i/>
          <w:iCs/>
          <w:szCs w:val="22"/>
        </w:rPr>
        <w:t>nisi</w:t>
      </w:r>
      <w:r>
        <w:rPr>
          <w:rFonts w:cs="Arial"/>
          <w:bCs/>
          <w:szCs w:val="22"/>
        </w:rPr>
        <w:t>.</w:t>
      </w:r>
    </w:p>
    <w:p w:rsidR="008117EF" w:rsidRDefault="008117EF" w:rsidP="00C13EC2">
      <w:pPr>
        <w:spacing w:before="480" w:after="480" w:line="480" w:lineRule="auto"/>
        <w:jc w:val="both"/>
        <w:rPr>
          <w:rFonts w:cs="Arial"/>
          <w:bCs/>
          <w:szCs w:val="22"/>
          <w:u w:val="single"/>
        </w:rPr>
      </w:pPr>
    </w:p>
    <w:p w:rsidR="00C13EC2" w:rsidRPr="00C13EC2" w:rsidRDefault="00C13EC2" w:rsidP="00C13EC2">
      <w:pPr>
        <w:spacing w:before="480" w:after="480" w:line="480" w:lineRule="auto"/>
        <w:jc w:val="both"/>
        <w:rPr>
          <w:rFonts w:cs="Arial"/>
          <w:bCs/>
          <w:szCs w:val="22"/>
          <w:u w:val="single"/>
        </w:rPr>
      </w:pPr>
      <w:r w:rsidRPr="00C13EC2">
        <w:rPr>
          <w:rFonts w:cs="Arial"/>
          <w:bCs/>
          <w:szCs w:val="22"/>
          <w:u w:val="single"/>
        </w:rPr>
        <w:t>Urgency</w:t>
      </w:r>
    </w:p>
    <w:p w:rsidR="00DF301F" w:rsidRDefault="00DF301F" w:rsidP="00DC7016">
      <w:pPr>
        <w:numPr>
          <w:ilvl w:val="0"/>
          <w:numId w:val="1"/>
        </w:numPr>
        <w:spacing w:before="480" w:after="480" w:line="480" w:lineRule="auto"/>
        <w:jc w:val="both"/>
        <w:rPr>
          <w:rFonts w:cs="Arial"/>
          <w:bCs/>
          <w:szCs w:val="22"/>
        </w:rPr>
      </w:pPr>
      <w:r>
        <w:rPr>
          <w:rFonts w:cs="Arial"/>
          <w:bCs/>
          <w:szCs w:val="22"/>
        </w:rPr>
        <w:t xml:space="preserve">The matter is not urgent. In October 2021 </w:t>
      </w:r>
      <w:r w:rsidR="002B5E3A">
        <w:rPr>
          <w:rFonts w:cs="Arial"/>
          <w:bCs/>
          <w:szCs w:val="22"/>
        </w:rPr>
        <w:t>DV8 Technology</w:t>
      </w:r>
      <w:r>
        <w:rPr>
          <w:rFonts w:cs="Arial"/>
          <w:bCs/>
          <w:szCs w:val="22"/>
        </w:rPr>
        <w:t xml:space="preserve"> already knew of the alleged breach and on 19 January 2022 the rejection of the nomination of </w:t>
      </w:r>
      <w:r w:rsidR="002B5E3A">
        <w:rPr>
          <w:rFonts w:cs="Arial"/>
          <w:bCs/>
          <w:szCs w:val="22"/>
        </w:rPr>
        <w:t>DV8 Technology</w:t>
      </w:r>
      <w:r>
        <w:rPr>
          <w:rFonts w:cs="Arial"/>
          <w:bCs/>
          <w:szCs w:val="22"/>
        </w:rPr>
        <w:t xml:space="preserve"> was communicate</w:t>
      </w:r>
      <w:r w:rsidR="00C13EC2">
        <w:rPr>
          <w:rFonts w:cs="Arial"/>
          <w:bCs/>
          <w:szCs w:val="22"/>
        </w:rPr>
        <w:t>d</w:t>
      </w:r>
      <w:r>
        <w:rPr>
          <w:rFonts w:cs="Arial"/>
          <w:bCs/>
          <w:szCs w:val="22"/>
        </w:rPr>
        <w:t xml:space="preserve"> to it. The application was then launched on 25 February 2022, four months after the alleged breach of the co-operation agreement</w:t>
      </w:r>
      <w:r w:rsidR="00DC54C2">
        <w:rPr>
          <w:rFonts w:cs="Arial"/>
          <w:bCs/>
          <w:szCs w:val="22"/>
        </w:rPr>
        <w:t>, and weeks after the dispute was referred to mediation.</w:t>
      </w:r>
    </w:p>
    <w:p w:rsidR="00DF301F" w:rsidRDefault="00DF301F" w:rsidP="00DC7016">
      <w:pPr>
        <w:numPr>
          <w:ilvl w:val="0"/>
          <w:numId w:val="1"/>
        </w:numPr>
        <w:spacing w:before="480" w:after="480" w:line="480" w:lineRule="auto"/>
        <w:jc w:val="both"/>
        <w:rPr>
          <w:rFonts w:cs="Arial"/>
          <w:bCs/>
          <w:szCs w:val="22"/>
        </w:rPr>
      </w:pPr>
      <w:r>
        <w:rPr>
          <w:rFonts w:cs="Arial"/>
          <w:bCs/>
          <w:szCs w:val="22"/>
        </w:rPr>
        <w:t xml:space="preserve">The parties were however </w:t>
      </w:r>
      <w:r>
        <w:rPr>
          <w:rFonts w:cs="Arial"/>
          <w:bCs/>
          <w:i/>
          <w:szCs w:val="22"/>
        </w:rPr>
        <w:t xml:space="preserve">ad idem </w:t>
      </w:r>
      <w:r>
        <w:rPr>
          <w:rFonts w:cs="Arial"/>
          <w:bCs/>
          <w:szCs w:val="22"/>
        </w:rPr>
        <w:t>that I should deal with the whole application and not merely with the aspect of urgency.</w:t>
      </w:r>
    </w:p>
    <w:p w:rsidR="008117EF" w:rsidRDefault="008117EF" w:rsidP="00F03904">
      <w:pPr>
        <w:spacing w:before="480" w:after="480" w:line="480" w:lineRule="auto"/>
        <w:jc w:val="both"/>
        <w:rPr>
          <w:rFonts w:cs="Arial"/>
          <w:bCs/>
          <w:szCs w:val="22"/>
          <w:u w:val="single"/>
        </w:rPr>
      </w:pPr>
    </w:p>
    <w:p w:rsidR="00DF301F" w:rsidRPr="00F03904" w:rsidRDefault="00F03904" w:rsidP="008117EF">
      <w:pPr>
        <w:keepNext/>
        <w:widowControl w:val="0"/>
        <w:spacing w:before="480" w:after="480" w:line="480" w:lineRule="auto"/>
        <w:jc w:val="both"/>
        <w:rPr>
          <w:rFonts w:cs="Arial"/>
          <w:bCs/>
          <w:szCs w:val="22"/>
          <w:u w:val="single"/>
        </w:rPr>
      </w:pPr>
      <w:r w:rsidRPr="00F03904">
        <w:rPr>
          <w:rFonts w:cs="Arial"/>
          <w:bCs/>
          <w:szCs w:val="22"/>
          <w:u w:val="single"/>
        </w:rPr>
        <w:t>Conclusion</w:t>
      </w:r>
    </w:p>
    <w:p w:rsidR="00DF301F" w:rsidRDefault="00F03904" w:rsidP="008117EF">
      <w:pPr>
        <w:keepNext/>
        <w:widowControl w:val="0"/>
        <w:numPr>
          <w:ilvl w:val="0"/>
          <w:numId w:val="1"/>
        </w:numPr>
        <w:spacing w:before="480" w:after="480" w:line="480" w:lineRule="auto"/>
        <w:jc w:val="both"/>
        <w:rPr>
          <w:rFonts w:cs="Arial"/>
          <w:bCs/>
          <w:szCs w:val="22"/>
        </w:rPr>
      </w:pPr>
      <w:r>
        <w:rPr>
          <w:rFonts w:cs="Arial"/>
          <w:bCs/>
          <w:szCs w:val="22"/>
        </w:rPr>
        <w:t>For all the reasons set out I make the order set out in paragraph 1 above.</w:t>
      </w:r>
    </w:p>
    <w:p w:rsidR="00EC0576" w:rsidRDefault="00EC0576" w:rsidP="00EC0576">
      <w:pPr>
        <w:spacing w:before="480" w:after="480" w:line="360" w:lineRule="auto"/>
        <w:contextualSpacing/>
        <w:jc w:val="right"/>
        <w:rPr>
          <w:rFonts w:cs="Arial"/>
          <w:bCs/>
          <w:szCs w:val="22"/>
        </w:rPr>
      </w:pPr>
    </w:p>
    <w:p w:rsidR="00EA117E" w:rsidRDefault="00EA117E" w:rsidP="00EC0576">
      <w:pPr>
        <w:spacing w:before="480" w:after="480" w:line="360" w:lineRule="auto"/>
        <w:contextualSpacing/>
        <w:jc w:val="right"/>
        <w:rPr>
          <w:rFonts w:cs="Arial"/>
          <w:bCs/>
          <w:szCs w:val="22"/>
        </w:rPr>
      </w:pPr>
    </w:p>
    <w:p w:rsidR="00EC0576" w:rsidRDefault="00EC0576" w:rsidP="00EC0576">
      <w:pPr>
        <w:spacing w:before="480" w:after="480" w:line="360" w:lineRule="auto"/>
        <w:contextualSpacing/>
        <w:jc w:val="right"/>
        <w:rPr>
          <w:rFonts w:cs="Arial"/>
          <w:bCs/>
          <w:szCs w:val="22"/>
        </w:rPr>
      </w:pPr>
    </w:p>
    <w:p w:rsidR="008117EF" w:rsidRDefault="008117EF" w:rsidP="00EC0576">
      <w:pPr>
        <w:spacing w:before="480" w:after="480" w:line="360" w:lineRule="auto"/>
        <w:contextualSpacing/>
        <w:jc w:val="right"/>
        <w:rPr>
          <w:rFonts w:cs="Arial"/>
          <w:bCs/>
          <w:szCs w:val="22"/>
        </w:rPr>
      </w:pPr>
    </w:p>
    <w:p w:rsidR="008117EF" w:rsidRDefault="008117EF" w:rsidP="00EC0576">
      <w:pPr>
        <w:spacing w:before="480" w:after="480" w:line="360" w:lineRule="auto"/>
        <w:contextualSpacing/>
        <w:jc w:val="right"/>
        <w:rPr>
          <w:rFonts w:cs="Arial"/>
          <w:bCs/>
          <w:szCs w:val="22"/>
        </w:rPr>
      </w:pPr>
    </w:p>
    <w:p w:rsidR="006C43D7" w:rsidRPr="00F03904" w:rsidRDefault="00C676F3" w:rsidP="00EC0576">
      <w:pPr>
        <w:spacing w:before="480" w:after="480" w:line="360" w:lineRule="auto"/>
        <w:contextualSpacing/>
        <w:jc w:val="right"/>
        <w:rPr>
          <w:rFonts w:cs="Arial"/>
          <w:b/>
        </w:rPr>
      </w:pPr>
      <w:r w:rsidRPr="00F03904">
        <w:rPr>
          <w:rFonts w:cs="Arial"/>
          <w:b/>
        </w:rPr>
        <w:t>J MOORCROFT</w:t>
      </w:r>
    </w:p>
    <w:p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lastRenderedPageBreak/>
        <w:t>JOHANNESBURG</w:t>
      </w:r>
    </w:p>
    <w:p w:rsidR="006C43D7" w:rsidRPr="006C43D7" w:rsidRDefault="006C43D7" w:rsidP="006C43D7">
      <w:pPr>
        <w:tabs>
          <w:tab w:val="right" w:pos="0"/>
          <w:tab w:val="left" w:pos="4253"/>
        </w:tabs>
        <w:spacing w:line="360" w:lineRule="auto"/>
        <w:contextualSpacing/>
        <w:jc w:val="center"/>
        <w:rPr>
          <w:rFonts w:cs="Arial"/>
          <w:b/>
        </w:rPr>
      </w:pPr>
    </w:p>
    <w:p w:rsidR="006C43D7" w:rsidRPr="006C43D7" w:rsidRDefault="006C43D7" w:rsidP="006C43D7">
      <w:pPr>
        <w:spacing w:after="200" w:line="480" w:lineRule="auto"/>
        <w:contextualSpacing/>
        <w:jc w:val="right"/>
        <w:rPr>
          <w:rFonts w:cs="Arial"/>
          <w:b/>
          <w:i/>
          <w:iCs/>
        </w:rPr>
      </w:pPr>
      <w:r w:rsidRPr="006C43D7">
        <w:rPr>
          <w:rFonts w:cs="Arial"/>
          <w:b/>
          <w:i/>
          <w:iCs/>
        </w:rPr>
        <w:t>Electronically submitted</w:t>
      </w:r>
    </w:p>
    <w:p w:rsidR="006C43D7" w:rsidRPr="006C43D7" w:rsidRDefault="006C43D7" w:rsidP="006C43D7">
      <w:pPr>
        <w:spacing w:after="200" w:line="360" w:lineRule="auto"/>
        <w:contextualSpacing/>
        <w:jc w:val="both"/>
        <w:rPr>
          <w:rFonts w:eastAsia="Arial Unicode MS" w:cs="Arial"/>
          <w:bCs/>
        </w:rPr>
      </w:pPr>
    </w:p>
    <w:p w:rsidR="006C43D7" w:rsidRPr="00237FF9" w:rsidRDefault="006C43D7" w:rsidP="006C43D7">
      <w:pPr>
        <w:spacing w:after="200" w:line="360" w:lineRule="auto"/>
        <w:contextualSpacing/>
        <w:jc w:val="both"/>
        <w:rPr>
          <w:rFonts w:eastAsia="Arial Unicode MS" w:cs="Arial"/>
          <w:b/>
          <w:bCs/>
        </w:rPr>
      </w:pPr>
      <w:r w:rsidRPr="006C43D7">
        <w:rPr>
          <w:rFonts w:eastAsia="Arial Unicode MS" w:cs="Arial"/>
          <w:bCs/>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357D35">
        <w:rPr>
          <w:rFonts w:eastAsia="Arial Unicode MS" w:cs="Arial"/>
          <w:bCs/>
        </w:rPr>
        <w:t xml:space="preserve"> </w:t>
      </w:r>
      <w:r w:rsidR="008117EF">
        <w:rPr>
          <w:rFonts w:eastAsia="Arial Unicode MS" w:cs="Arial"/>
          <w:b/>
          <w:bCs/>
        </w:rPr>
        <w:t xml:space="preserve">1 JUNE </w:t>
      </w:r>
      <w:r w:rsidR="00237FF9">
        <w:rPr>
          <w:rFonts w:eastAsia="Arial Unicode MS" w:cs="Arial"/>
          <w:b/>
          <w:bCs/>
        </w:rPr>
        <w:t>2022</w:t>
      </w:r>
      <w:r w:rsidR="00FE0E9D" w:rsidRPr="00FE0E9D">
        <w:rPr>
          <w:rFonts w:eastAsia="Arial Unicode MS" w:cs="Arial"/>
          <w:bCs/>
        </w:rPr>
        <w:t>.</w:t>
      </w:r>
    </w:p>
    <w:p w:rsidR="006C43D7" w:rsidRPr="006C43D7" w:rsidRDefault="006C43D7" w:rsidP="006C43D7">
      <w:pPr>
        <w:tabs>
          <w:tab w:val="right" w:pos="0"/>
          <w:tab w:val="left" w:pos="4253"/>
        </w:tabs>
        <w:spacing w:line="360" w:lineRule="auto"/>
        <w:contextualSpacing/>
        <w:jc w:val="center"/>
        <w:rPr>
          <w:rFonts w:cs="Arial"/>
          <w:b/>
        </w:rPr>
      </w:pPr>
    </w:p>
    <w:p w:rsidR="006C43D7" w:rsidRPr="006C43D7" w:rsidRDefault="006C43D7" w:rsidP="006C43D7">
      <w:pPr>
        <w:tabs>
          <w:tab w:val="right" w:pos="0"/>
          <w:tab w:val="left" w:pos="4253"/>
        </w:tabs>
        <w:spacing w:line="360" w:lineRule="auto"/>
        <w:contextualSpacing/>
        <w:jc w:val="both"/>
        <w:rPr>
          <w:rFonts w:cs="Arial"/>
        </w:rPr>
      </w:pPr>
    </w:p>
    <w:p w:rsidR="006C43D7" w:rsidRPr="006C43D7" w:rsidRDefault="006C43D7" w:rsidP="006C43D7">
      <w:pPr>
        <w:tabs>
          <w:tab w:val="right" w:pos="0"/>
          <w:tab w:val="left" w:pos="4253"/>
        </w:tabs>
        <w:spacing w:line="360" w:lineRule="auto"/>
        <w:contextualSpacing/>
        <w:jc w:val="both"/>
        <w:rPr>
          <w:rFonts w:cs="Arial"/>
        </w:rPr>
      </w:pPr>
    </w:p>
    <w:p w:rsidR="00DC54C2" w:rsidRDefault="00DA41B2" w:rsidP="003A6F23">
      <w:pPr>
        <w:tabs>
          <w:tab w:val="right" w:pos="8364"/>
        </w:tabs>
        <w:spacing w:line="360" w:lineRule="auto"/>
        <w:contextualSpacing/>
        <w:jc w:val="both"/>
        <w:rPr>
          <w:rFonts w:cs="Arial"/>
        </w:rPr>
      </w:pPr>
      <w:r>
        <w:rPr>
          <w:rFonts w:cs="Arial"/>
        </w:rPr>
        <w:t>COUNSEL</w:t>
      </w:r>
      <w:r w:rsidR="006C43D7" w:rsidRPr="006C43D7">
        <w:rPr>
          <w:rFonts w:cs="Arial"/>
        </w:rPr>
        <w:t xml:space="preserve"> FOR </w:t>
      </w:r>
      <w:r w:rsidR="00DC54C2">
        <w:rPr>
          <w:rFonts w:cs="Arial"/>
        </w:rPr>
        <w:t>THE APPLICANT:</w:t>
      </w:r>
      <w:r w:rsidR="00DC54C2">
        <w:rPr>
          <w:rFonts w:cs="Arial"/>
        </w:rPr>
        <w:tab/>
        <w:t xml:space="preserve">C </w:t>
      </w:r>
      <w:proofErr w:type="gramStart"/>
      <w:r w:rsidR="00DC54C2">
        <w:rPr>
          <w:rFonts w:cs="Arial"/>
        </w:rPr>
        <w:t>C  BESTER</w:t>
      </w:r>
      <w:proofErr w:type="gramEnd"/>
    </w:p>
    <w:p w:rsidR="00DC54C2" w:rsidRDefault="00DC54C2" w:rsidP="003A6F23">
      <w:pPr>
        <w:tabs>
          <w:tab w:val="right" w:pos="8364"/>
        </w:tabs>
        <w:spacing w:line="360" w:lineRule="auto"/>
        <w:contextualSpacing/>
        <w:jc w:val="both"/>
        <w:rPr>
          <w:rFonts w:cs="Arial"/>
        </w:rPr>
      </w:pPr>
      <w:r>
        <w:rPr>
          <w:rFonts w:cs="Arial"/>
        </w:rPr>
        <w:tab/>
        <w:t>M SETHABA</w:t>
      </w:r>
    </w:p>
    <w:p w:rsidR="006C43D7" w:rsidRDefault="00DC54C2" w:rsidP="003A6F23">
      <w:pPr>
        <w:tabs>
          <w:tab w:val="right" w:pos="8364"/>
        </w:tabs>
        <w:spacing w:line="360" w:lineRule="auto"/>
        <w:contextualSpacing/>
        <w:jc w:val="both"/>
        <w:rPr>
          <w:rFonts w:cs="Arial"/>
        </w:rPr>
      </w:pPr>
      <w:r>
        <w:rPr>
          <w:rFonts w:cs="Arial"/>
        </w:rPr>
        <w:tab/>
        <w:t>S MHLONGO</w:t>
      </w:r>
      <w:r w:rsidR="006C43D7" w:rsidRPr="006C43D7">
        <w:rPr>
          <w:rFonts w:cs="Arial"/>
        </w:rPr>
        <w:tab/>
      </w:r>
    </w:p>
    <w:p w:rsidR="006C43D7" w:rsidRPr="006C43D7" w:rsidRDefault="006C43D7" w:rsidP="003A6F23">
      <w:pPr>
        <w:tabs>
          <w:tab w:val="right" w:pos="0"/>
          <w:tab w:val="right" w:pos="8364"/>
        </w:tabs>
        <w:spacing w:line="360" w:lineRule="auto"/>
        <w:contextualSpacing/>
        <w:jc w:val="both"/>
        <w:rPr>
          <w:rFonts w:cs="Arial"/>
        </w:rPr>
      </w:pPr>
    </w:p>
    <w:p w:rsidR="003A6F23" w:rsidRDefault="006C43D7" w:rsidP="003A6F23">
      <w:pPr>
        <w:tabs>
          <w:tab w:val="right" w:pos="8364"/>
        </w:tabs>
        <w:spacing w:line="360" w:lineRule="auto"/>
        <w:ind w:left="4253" w:hanging="4253"/>
        <w:contextualSpacing/>
        <w:rPr>
          <w:rFonts w:cs="Arial"/>
        </w:rPr>
      </w:pPr>
      <w:r w:rsidRPr="006C43D7">
        <w:rPr>
          <w:rFonts w:cs="Arial"/>
        </w:rPr>
        <w:t xml:space="preserve">INSTRUCTED BY: </w:t>
      </w:r>
      <w:r w:rsidRPr="006C43D7">
        <w:rPr>
          <w:rFonts w:cs="Arial"/>
        </w:rPr>
        <w:tab/>
      </w:r>
      <w:r w:rsidR="00216AA1">
        <w:rPr>
          <w:rFonts w:cs="Arial"/>
        </w:rPr>
        <w:tab/>
        <w:t>FLUXMANS INC.</w:t>
      </w:r>
      <w:r w:rsidRPr="006C43D7">
        <w:rPr>
          <w:rFonts w:cs="Arial"/>
        </w:rPr>
        <w:tab/>
      </w:r>
    </w:p>
    <w:p w:rsidR="006C43D7" w:rsidRPr="006C43D7" w:rsidRDefault="006C43D7" w:rsidP="003A6F23">
      <w:pPr>
        <w:tabs>
          <w:tab w:val="right" w:pos="0"/>
          <w:tab w:val="right" w:pos="8364"/>
        </w:tabs>
        <w:spacing w:line="360" w:lineRule="auto"/>
        <w:contextualSpacing/>
        <w:jc w:val="both"/>
        <w:rPr>
          <w:rFonts w:cs="Arial"/>
        </w:rPr>
      </w:pPr>
    </w:p>
    <w:p w:rsidR="006C43D7" w:rsidRDefault="00DA41B2" w:rsidP="003A6F23">
      <w:pPr>
        <w:tabs>
          <w:tab w:val="right" w:pos="0"/>
          <w:tab w:val="right" w:pos="8364"/>
        </w:tabs>
        <w:spacing w:line="360" w:lineRule="auto"/>
        <w:contextualSpacing/>
        <w:jc w:val="both"/>
        <w:rPr>
          <w:rFonts w:cs="Arial"/>
        </w:rPr>
      </w:pPr>
      <w:r>
        <w:rPr>
          <w:rFonts w:cs="Arial"/>
        </w:rPr>
        <w:t>COUNSEL</w:t>
      </w:r>
      <w:r w:rsidR="006C43D7" w:rsidRPr="006C43D7">
        <w:rPr>
          <w:rFonts w:cs="Arial"/>
        </w:rPr>
        <w:t xml:space="preserve"> FOR </w:t>
      </w:r>
      <w:r w:rsidR="002D3596">
        <w:rPr>
          <w:rFonts w:cs="Arial"/>
        </w:rPr>
        <w:t xml:space="preserve">FIRST </w:t>
      </w:r>
      <w:r w:rsidR="00882C40">
        <w:rPr>
          <w:rFonts w:cs="Arial"/>
        </w:rPr>
        <w:t>RESPONDENT</w:t>
      </w:r>
      <w:r w:rsidR="006C43D7" w:rsidRPr="006C43D7">
        <w:rPr>
          <w:rFonts w:cs="Arial"/>
        </w:rPr>
        <w:t xml:space="preserve">: </w:t>
      </w:r>
      <w:r w:rsidR="006C43D7" w:rsidRPr="006C43D7">
        <w:rPr>
          <w:rFonts w:cs="Arial"/>
        </w:rPr>
        <w:tab/>
      </w:r>
      <w:r w:rsidR="00216AA1">
        <w:rPr>
          <w:rFonts w:cs="Arial"/>
        </w:rPr>
        <w:t xml:space="preserve">T </w:t>
      </w:r>
      <w:r w:rsidR="00841FE7">
        <w:rPr>
          <w:rFonts w:cs="Arial"/>
        </w:rPr>
        <w:t xml:space="preserve">J </w:t>
      </w:r>
      <w:r w:rsidR="00216AA1">
        <w:rPr>
          <w:rFonts w:cs="Arial"/>
        </w:rPr>
        <w:t>B BOKABA SC</w:t>
      </w:r>
    </w:p>
    <w:p w:rsidR="00216AA1" w:rsidRPr="006C43D7" w:rsidRDefault="00216AA1" w:rsidP="003A6F23">
      <w:pPr>
        <w:tabs>
          <w:tab w:val="right" w:pos="0"/>
          <w:tab w:val="right" w:pos="8364"/>
        </w:tabs>
        <w:spacing w:line="360" w:lineRule="auto"/>
        <w:contextualSpacing/>
        <w:jc w:val="both"/>
        <w:rPr>
          <w:rFonts w:cs="Arial"/>
        </w:rPr>
      </w:pPr>
      <w:r>
        <w:rPr>
          <w:rFonts w:cs="Arial"/>
        </w:rPr>
        <w:tab/>
        <w:t>K S PHUROE</w:t>
      </w:r>
    </w:p>
    <w:p w:rsidR="00216AA1" w:rsidRDefault="00216AA1" w:rsidP="003A6F23">
      <w:pPr>
        <w:tabs>
          <w:tab w:val="right" w:pos="8364"/>
        </w:tabs>
        <w:spacing w:line="360" w:lineRule="auto"/>
        <w:contextualSpacing/>
        <w:jc w:val="both"/>
        <w:rPr>
          <w:rFonts w:cs="Arial"/>
        </w:rPr>
      </w:pPr>
    </w:p>
    <w:p w:rsidR="006C43D7" w:rsidRPr="006C43D7" w:rsidRDefault="006C43D7" w:rsidP="003A6F23">
      <w:pPr>
        <w:tabs>
          <w:tab w:val="right" w:pos="8364"/>
        </w:tabs>
        <w:spacing w:line="360" w:lineRule="auto"/>
        <w:contextualSpacing/>
        <w:jc w:val="both"/>
        <w:rPr>
          <w:rFonts w:cs="Arial"/>
        </w:rPr>
      </w:pPr>
      <w:r w:rsidRPr="006C43D7">
        <w:rPr>
          <w:rFonts w:cs="Arial"/>
        </w:rPr>
        <w:t xml:space="preserve">INSTRUCTED BY: </w:t>
      </w:r>
      <w:r w:rsidR="00216AA1">
        <w:rPr>
          <w:rFonts w:cs="Arial"/>
        </w:rPr>
        <w:tab/>
        <w:t>WERKSMANS ATTORNEYS</w:t>
      </w:r>
      <w:r w:rsidRPr="006C43D7">
        <w:rPr>
          <w:rFonts w:cs="Arial"/>
        </w:rPr>
        <w:tab/>
      </w:r>
    </w:p>
    <w:p w:rsidR="006C43D7" w:rsidRPr="006C43D7" w:rsidRDefault="006C43D7" w:rsidP="003A6F23">
      <w:pPr>
        <w:tabs>
          <w:tab w:val="right" w:pos="8364"/>
        </w:tabs>
        <w:spacing w:line="360" w:lineRule="auto"/>
        <w:contextualSpacing/>
        <w:jc w:val="both"/>
        <w:rPr>
          <w:rFonts w:cs="Arial"/>
        </w:rPr>
      </w:pPr>
    </w:p>
    <w:p w:rsidR="00216AA1" w:rsidRDefault="002D3596" w:rsidP="002D3596">
      <w:pPr>
        <w:tabs>
          <w:tab w:val="right" w:pos="0"/>
          <w:tab w:val="right" w:pos="8364"/>
        </w:tabs>
        <w:spacing w:line="360" w:lineRule="auto"/>
        <w:contextualSpacing/>
        <w:jc w:val="both"/>
        <w:rPr>
          <w:rFonts w:cs="Arial"/>
        </w:rPr>
      </w:pPr>
      <w:r>
        <w:rPr>
          <w:rFonts w:cs="Arial"/>
        </w:rPr>
        <w:t>COUNSEL</w:t>
      </w:r>
      <w:r w:rsidRPr="006C43D7">
        <w:rPr>
          <w:rFonts w:cs="Arial"/>
        </w:rPr>
        <w:t xml:space="preserve"> FOR </w:t>
      </w:r>
      <w:r>
        <w:rPr>
          <w:rFonts w:cs="Arial"/>
        </w:rPr>
        <w:t>SECOND RESPONDENT</w:t>
      </w:r>
      <w:r w:rsidRPr="006C43D7">
        <w:rPr>
          <w:rFonts w:cs="Arial"/>
        </w:rPr>
        <w:t xml:space="preserve">: </w:t>
      </w:r>
      <w:r w:rsidR="00216AA1">
        <w:rPr>
          <w:rFonts w:cs="Arial"/>
        </w:rPr>
        <w:tab/>
        <w:t>B ROUX SC</w:t>
      </w:r>
    </w:p>
    <w:p w:rsidR="002D3596" w:rsidRPr="006C43D7" w:rsidRDefault="00216AA1" w:rsidP="002D3596">
      <w:pPr>
        <w:tabs>
          <w:tab w:val="right" w:pos="0"/>
          <w:tab w:val="right" w:pos="8364"/>
        </w:tabs>
        <w:spacing w:line="360" w:lineRule="auto"/>
        <w:contextualSpacing/>
        <w:jc w:val="both"/>
        <w:rPr>
          <w:rFonts w:cs="Arial"/>
        </w:rPr>
      </w:pPr>
      <w:r>
        <w:rPr>
          <w:rFonts w:cs="Arial"/>
        </w:rPr>
        <w:tab/>
        <w:t>I CURRIE</w:t>
      </w:r>
      <w:r w:rsidR="002D3596" w:rsidRPr="006C43D7">
        <w:rPr>
          <w:rFonts w:cs="Arial"/>
        </w:rPr>
        <w:tab/>
      </w:r>
    </w:p>
    <w:p w:rsidR="002D3596" w:rsidRPr="006C43D7" w:rsidRDefault="002D3596" w:rsidP="002D3596">
      <w:pPr>
        <w:tabs>
          <w:tab w:val="right" w:pos="0"/>
          <w:tab w:val="right" w:pos="8364"/>
        </w:tabs>
        <w:spacing w:line="360" w:lineRule="auto"/>
        <w:contextualSpacing/>
        <w:jc w:val="both"/>
        <w:rPr>
          <w:rFonts w:cs="Arial"/>
        </w:rPr>
      </w:pPr>
    </w:p>
    <w:p w:rsidR="002D3596" w:rsidRPr="006C43D7" w:rsidRDefault="002D3596" w:rsidP="002D3596">
      <w:pPr>
        <w:tabs>
          <w:tab w:val="right" w:pos="8364"/>
        </w:tabs>
        <w:spacing w:line="360" w:lineRule="auto"/>
        <w:contextualSpacing/>
        <w:jc w:val="both"/>
        <w:rPr>
          <w:rFonts w:cs="Arial"/>
        </w:rPr>
      </w:pPr>
      <w:r w:rsidRPr="006C43D7">
        <w:rPr>
          <w:rFonts w:cs="Arial"/>
        </w:rPr>
        <w:t xml:space="preserve">INSTRUCTED BY: </w:t>
      </w:r>
      <w:r w:rsidRPr="006C43D7">
        <w:rPr>
          <w:rFonts w:cs="Arial"/>
        </w:rPr>
        <w:tab/>
      </w:r>
      <w:r w:rsidR="00216AA1">
        <w:rPr>
          <w:rFonts w:cs="Arial"/>
        </w:rPr>
        <w:t>CLIFFE DEKKER HOFMEYR INC.</w:t>
      </w:r>
    </w:p>
    <w:p w:rsidR="002D3596" w:rsidRDefault="002D3596" w:rsidP="003A6F23">
      <w:pPr>
        <w:tabs>
          <w:tab w:val="right" w:pos="0"/>
          <w:tab w:val="right" w:pos="8364"/>
        </w:tabs>
        <w:spacing w:line="360" w:lineRule="auto"/>
        <w:contextualSpacing/>
        <w:jc w:val="both"/>
        <w:rPr>
          <w:rFonts w:cs="Arial"/>
        </w:rPr>
      </w:pPr>
    </w:p>
    <w:p w:rsidR="006C43D7" w:rsidRPr="006C43D7" w:rsidRDefault="006C43D7" w:rsidP="003A6F23">
      <w:pPr>
        <w:tabs>
          <w:tab w:val="right" w:pos="0"/>
          <w:tab w:val="right" w:pos="8364"/>
        </w:tabs>
        <w:spacing w:line="360" w:lineRule="auto"/>
        <w:contextualSpacing/>
        <w:jc w:val="both"/>
        <w:rPr>
          <w:rFonts w:cs="Arial"/>
        </w:rPr>
      </w:pPr>
      <w:r w:rsidRPr="006C43D7">
        <w:rPr>
          <w:rFonts w:cs="Arial"/>
        </w:rPr>
        <w:t>DATE OF THE HEARING:</w:t>
      </w:r>
      <w:r w:rsidRPr="006C43D7">
        <w:rPr>
          <w:rFonts w:cs="Arial"/>
        </w:rPr>
        <w:tab/>
      </w:r>
      <w:r w:rsidR="002D3596">
        <w:rPr>
          <w:rFonts w:cs="Arial"/>
        </w:rPr>
        <w:t>2</w:t>
      </w:r>
      <w:r w:rsidR="00AF4F16">
        <w:rPr>
          <w:rFonts w:cs="Arial"/>
        </w:rPr>
        <w:t>3</w:t>
      </w:r>
      <w:r w:rsidR="002D3596">
        <w:rPr>
          <w:rFonts w:cs="Arial"/>
        </w:rPr>
        <w:t>-24</w:t>
      </w:r>
      <w:r w:rsidR="00AF4F16">
        <w:rPr>
          <w:rFonts w:cs="Arial"/>
        </w:rPr>
        <w:t xml:space="preserve"> </w:t>
      </w:r>
      <w:r w:rsidR="00B87B26">
        <w:rPr>
          <w:rFonts w:cs="Arial"/>
        </w:rPr>
        <w:t>May</w:t>
      </w:r>
      <w:r w:rsidR="00237FF9">
        <w:rPr>
          <w:rFonts w:cs="Arial"/>
        </w:rPr>
        <w:t xml:space="preserve"> 2022</w:t>
      </w:r>
    </w:p>
    <w:p w:rsidR="006C43D7" w:rsidRPr="006C43D7" w:rsidRDefault="006C43D7" w:rsidP="003A6F23">
      <w:pPr>
        <w:tabs>
          <w:tab w:val="right" w:pos="0"/>
          <w:tab w:val="right" w:pos="8364"/>
        </w:tabs>
        <w:spacing w:line="360" w:lineRule="auto"/>
        <w:contextualSpacing/>
        <w:jc w:val="both"/>
        <w:rPr>
          <w:rFonts w:cs="Arial"/>
        </w:rPr>
      </w:pPr>
    </w:p>
    <w:p w:rsidR="00AA6E8C" w:rsidRPr="0048424E" w:rsidRDefault="006C43D7" w:rsidP="003A6F23">
      <w:pPr>
        <w:tabs>
          <w:tab w:val="right" w:pos="0"/>
          <w:tab w:val="right" w:pos="8364"/>
        </w:tabs>
        <w:spacing w:line="360" w:lineRule="auto"/>
        <w:contextualSpacing/>
        <w:jc w:val="both"/>
        <w:rPr>
          <w:rFonts w:cs="Arial"/>
        </w:rPr>
      </w:pPr>
      <w:r w:rsidRPr="006C43D7">
        <w:rPr>
          <w:rFonts w:cs="Arial"/>
        </w:rPr>
        <w:t>DATE OF JUDGMENT:</w:t>
      </w:r>
      <w:r w:rsidRPr="006C43D7">
        <w:rPr>
          <w:rFonts w:cs="Arial"/>
        </w:rPr>
        <w:tab/>
      </w:r>
      <w:r w:rsidR="008117EF">
        <w:rPr>
          <w:rFonts w:cs="Arial"/>
        </w:rPr>
        <w:t>1 June</w:t>
      </w:r>
      <w:r w:rsidR="00237FF9">
        <w:rPr>
          <w:rFonts w:cs="Arial"/>
        </w:rPr>
        <w:t xml:space="preserve"> 2022</w:t>
      </w:r>
    </w:p>
    <w:sectPr w:rsidR="00AA6E8C" w:rsidRPr="0048424E" w:rsidSect="00237FF9">
      <w:headerReference w:type="default" r:id="rId9"/>
      <w:pgSz w:w="11906" w:h="16838"/>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85" w:rsidRDefault="00BE2D85">
      <w:r>
        <w:separator/>
      </w:r>
    </w:p>
  </w:endnote>
  <w:endnote w:type="continuationSeparator" w:id="0">
    <w:p w:rsidR="00BE2D85" w:rsidRDefault="00BE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85" w:rsidRDefault="00BE2D85">
      <w:r>
        <w:separator/>
      </w:r>
    </w:p>
  </w:footnote>
  <w:footnote w:type="continuationSeparator" w:id="0">
    <w:p w:rsidR="00BE2D85" w:rsidRDefault="00BE2D85">
      <w:r>
        <w:continuationSeparator/>
      </w:r>
    </w:p>
  </w:footnote>
  <w:footnote w:id="1">
    <w:p w:rsidR="00050E61" w:rsidRDefault="00050E61">
      <w:pPr>
        <w:pStyle w:val="FootnoteText"/>
      </w:pPr>
      <w:r>
        <w:rPr>
          <w:rStyle w:val="FootnoteReference"/>
        </w:rPr>
        <w:footnoteRef/>
      </w:r>
      <w:r>
        <w:t xml:space="preserve"> </w:t>
      </w:r>
      <w:r>
        <w:tab/>
        <w:t>The dispute so declared related to information and undertakings sought in a letter of 7 February 2022.</w:t>
      </w:r>
    </w:p>
  </w:footnote>
  <w:footnote w:id="2">
    <w:p w:rsidR="001B29AE" w:rsidRDefault="001B29AE" w:rsidP="002B5E3A">
      <w:pPr>
        <w:pStyle w:val="FootnoteText"/>
        <w:jc w:val="both"/>
      </w:pPr>
      <w:r>
        <w:rPr>
          <w:rStyle w:val="FootnoteReference"/>
        </w:rPr>
        <w:footnoteRef/>
      </w:r>
      <w:r>
        <w:t xml:space="preserve"> </w:t>
      </w:r>
      <w:r>
        <w:tab/>
        <w:t xml:space="preserve">The NHLS is an organ of state established in terms of the National Health Laboratory </w:t>
      </w:r>
      <w:r w:rsidR="009B3B67">
        <w:t xml:space="preserve">Service </w:t>
      </w:r>
      <w:r>
        <w:t>Act</w:t>
      </w:r>
      <w:r w:rsidR="009B3B67">
        <w:t xml:space="preserve">, 37 of 2000. It is </w:t>
      </w:r>
      <w:r w:rsidR="002B5E3A">
        <w:t xml:space="preserve">said to be </w:t>
      </w:r>
      <w:r w:rsidR="009B3B67">
        <w:t>the largest diagnostic pathology services in South Africa and it provides services to 80% of the population. It plays a central role in health care and specifically in the country’s epidemiology surveillance and response activities.</w:t>
      </w:r>
    </w:p>
  </w:footnote>
  <w:footnote w:id="3">
    <w:p w:rsidR="005608FD" w:rsidRDefault="005608FD" w:rsidP="002B5E3A">
      <w:pPr>
        <w:pStyle w:val="FootnoteText"/>
        <w:jc w:val="both"/>
      </w:pPr>
      <w:r>
        <w:rPr>
          <w:rStyle w:val="FootnoteReference"/>
        </w:rPr>
        <w:footnoteRef/>
      </w:r>
      <w:r>
        <w:t xml:space="preserve"> </w:t>
      </w:r>
      <w:r>
        <w:tab/>
      </w:r>
      <w:r>
        <w:rPr>
          <w:rFonts w:cs="Arial"/>
          <w:bCs/>
          <w:szCs w:val="22"/>
        </w:rPr>
        <w:t>A multi-protocol label switching network directs data traffic within a telecommunications network more efficiently than the older internet protocol (</w:t>
      </w:r>
      <w:r w:rsidRPr="002970BF">
        <w:rPr>
          <w:rFonts w:cs="Arial"/>
          <w:bCs/>
          <w:szCs w:val="22"/>
        </w:rPr>
        <w:t>IP</w:t>
      </w:r>
      <w:r>
        <w:rPr>
          <w:rFonts w:cs="Arial"/>
          <w:bCs/>
          <w:szCs w:val="22"/>
        </w:rPr>
        <w:t>) techniques.</w:t>
      </w:r>
    </w:p>
  </w:footnote>
  <w:footnote w:id="4">
    <w:p w:rsidR="0088683B" w:rsidRDefault="0088683B" w:rsidP="002B5E3A">
      <w:pPr>
        <w:pStyle w:val="FootnoteText"/>
        <w:jc w:val="both"/>
      </w:pPr>
      <w:r>
        <w:rPr>
          <w:rStyle w:val="FootnoteReference"/>
        </w:rPr>
        <w:footnoteRef/>
      </w:r>
      <w:r>
        <w:t xml:space="preserve"> </w:t>
      </w:r>
      <w:r>
        <w:tab/>
      </w:r>
      <w:r>
        <w:rPr>
          <w:rFonts w:cs="Arial"/>
          <w:bCs/>
          <w:szCs w:val="22"/>
        </w:rPr>
        <w:t xml:space="preserve">Proclamation No. R18 of 2019 </w:t>
      </w:r>
      <w:r w:rsidR="00AD13D3">
        <w:rPr>
          <w:rFonts w:cs="Arial"/>
          <w:bCs/>
          <w:szCs w:val="22"/>
        </w:rPr>
        <w:t xml:space="preserve">of 29 March 2019 published </w:t>
      </w:r>
      <w:r>
        <w:rPr>
          <w:rFonts w:cs="Arial"/>
          <w:bCs/>
          <w:szCs w:val="22"/>
        </w:rPr>
        <w:t xml:space="preserve">in </w:t>
      </w:r>
      <w:r w:rsidRPr="00AD13D3">
        <w:rPr>
          <w:rFonts w:cs="Arial"/>
          <w:bCs/>
          <w:i/>
          <w:iCs/>
          <w:szCs w:val="22"/>
        </w:rPr>
        <w:t>Government Gazette</w:t>
      </w:r>
      <w:r>
        <w:rPr>
          <w:rFonts w:cs="Arial"/>
          <w:bCs/>
          <w:szCs w:val="22"/>
        </w:rPr>
        <w:t xml:space="preserve"> 42338.</w:t>
      </w:r>
    </w:p>
  </w:footnote>
  <w:footnote w:id="5">
    <w:p w:rsidR="0088683B" w:rsidRDefault="0088683B" w:rsidP="002B5E3A">
      <w:pPr>
        <w:pStyle w:val="FootnoteText"/>
        <w:jc w:val="both"/>
      </w:pPr>
      <w:r>
        <w:rPr>
          <w:rStyle w:val="FootnoteReference"/>
        </w:rPr>
        <w:footnoteRef/>
      </w:r>
      <w:r>
        <w:t xml:space="preserve"> </w:t>
      </w:r>
      <w:r>
        <w:tab/>
      </w:r>
      <w:r>
        <w:rPr>
          <w:rFonts w:cs="Arial"/>
          <w:bCs/>
          <w:szCs w:val="22"/>
        </w:rPr>
        <w:t>Established by Proclamation No. R118 of 31 July 2001.</w:t>
      </w:r>
    </w:p>
  </w:footnote>
  <w:footnote w:id="6">
    <w:p w:rsidR="00E446B3" w:rsidRDefault="00E446B3" w:rsidP="002B5E3A">
      <w:pPr>
        <w:pStyle w:val="FootnoteText"/>
        <w:jc w:val="both"/>
      </w:pPr>
      <w:r>
        <w:rPr>
          <w:rStyle w:val="FootnoteReference"/>
        </w:rPr>
        <w:footnoteRef/>
      </w:r>
      <w:r>
        <w:t xml:space="preserve"> </w:t>
      </w:r>
      <w:r>
        <w:tab/>
        <w:t>Clauses 2.2.8, 2.2.12</w:t>
      </w:r>
    </w:p>
  </w:footnote>
  <w:footnote w:id="7">
    <w:p w:rsidR="00E446B3" w:rsidRDefault="00E446B3" w:rsidP="002B5E3A">
      <w:pPr>
        <w:pStyle w:val="FootnoteText"/>
        <w:jc w:val="both"/>
      </w:pPr>
      <w:r>
        <w:rPr>
          <w:rStyle w:val="FootnoteReference"/>
        </w:rPr>
        <w:footnoteRef/>
      </w:r>
      <w:r>
        <w:t xml:space="preserve"> </w:t>
      </w:r>
      <w:r>
        <w:tab/>
        <w:t>Clause 5.1.</w:t>
      </w:r>
    </w:p>
  </w:footnote>
  <w:footnote w:id="8">
    <w:p w:rsidR="00A4411C" w:rsidRDefault="00A4411C" w:rsidP="002B5E3A">
      <w:pPr>
        <w:pStyle w:val="FootnoteText"/>
        <w:jc w:val="both"/>
      </w:pPr>
      <w:r>
        <w:rPr>
          <w:rStyle w:val="FootnoteReference"/>
        </w:rPr>
        <w:footnoteRef/>
      </w:r>
      <w:r>
        <w:t xml:space="preserve"> </w:t>
      </w:r>
      <w:r>
        <w:tab/>
        <w:t>Clause 5.2.</w:t>
      </w:r>
    </w:p>
  </w:footnote>
  <w:footnote w:id="9">
    <w:p w:rsidR="00A4411C" w:rsidRDefault="00A4411C" w:rsidP="002B5E3A">
      <w:pPr>
        <w:pStyle w:val="FootnoteText"/>
        <w:jc w:val="both"/>
      </w:pPr>
      <w:r>
        <w:rPr>
          <w:rStyle w:val="FootnoteReference"/>
        </w:rPr>
        <w:footnoteRef/>
      </w:r>
      <w:r>
        <w:t xml:space="preserve"> </w:t>
      </w:r>
      <w:r>
        <w:tab/>
        <w:t>Clause 2.2.15.</w:t>
      </w:r>
    </w:p>
  </w:footnote>
  <w:footnote w:id="10">
    <w:p w:rsidR="00A4411C" w:rsidRDefault="00A4411C" w:rsidP="002B5E3A">
      <w:pPr>
        <w:pStyle w:val="FootnoteText"/>
        <w:jc w:val="both"/>
      </w:pPr>
      <w:r>
        <w:rPr>
          <w:rStyle w:val="FootnoteReference"/>
        </w:rPr>
        <w:footnoteRef/>
      </w:r>
      <w:r>
        <w:t xml:space="preserve"> </w:t>
      </w:r>
      <w:r>
        <w:tab/>
        <w:t>Clause 6.</w:t>
      </w:r>
    </w:p>
  </w:footnote>
  <w:footnote w:id="11">
    <w:p w:rsidR="00A4411C" w:rsidRDefault="00A4411C" w:rsidP="002B5E3A">
      <w:pPr>
        <w:pStyle w:val="FootnoteText"/>
        <w:jc w:val="both"/>
      </w:pPr>
      <w:r>
        <w:rPr>
          <w:rStyle w:val="FootnoteReference"/>
        </w:rPr>
        <w:footnoteRef/>
      </w:r>
      <w:r>
        <w:t xml:space="preserve"> </w:t>
      </w:r>
      <w:r>
        <w:tab/>
        <w:t>Clause 7.</w:t>
      </w:r>
    </w:p>
  </w:footnote>
  <w:footnote w:id="12">
    <w:p w:rsidR="00FB09AD" w:rsidRDefault="00FB09AD" w:rsidP="002B5E3A">
      <w:pPr>
        <w:pStyle w:val="FootnoteText"/>
        <w:jc w:val="both"/>
      </w:pPr>
      <w:r>
        <w:rPr>
          <w:rStyle w:val="FootnoteReference"/>
        </w:rPr>
        <w:footnoteRef/>
      </w:r>
      <w:r>
        <w:t xml:space="preserve"> </w:t>
      </w:r>
      <w:r>
        <w:tab/>
        <w:t>Clause 2.2.6.</w:t>
      </w:r>
    </w:p>
  </w:footnote>
  <w:footnote w:id="13">
    <w:p w:rsidR="00FB09AD" w:rsidRDefault="00FB09AD" w:rsidP="002B5E3A">
      <w:pPr>
        <w:pStyle w:val="FootnoteText"/>
        <w:jc w:val="both"/>
      </w:pPr>
      <w:r>
        <w:rPr>
          <w:rStyle w:val="FootnoteReference"/>
        </w:rPr>
        <w:footnoteRef/>
      </w:r>
      <w:r>
        <w:t xml:space="preserve"> </w:t>
      </w:r>
      <w:r>
        <w:tab/>
        <w:t>Clause 2.2.4.</w:t>
      </w:r>
    </w:p>
  </w:footnote>
  <w:footnote w:id="14">
    <w:p w:rsidR="00FB09AD" w:rsidRDefault="00FB09AD" w:rsidP="002B5E3A">
      <w:pPr>
        <w:pStyle w:val="FootnoteText"/>
        <w:jc w:val="both"/>
      </w:pPr>
      <w:r>
        <w:rPr>
          <w:rStyle w:val="FootnoteReference"/>
        </w:rPr>
        <w:footnoteRef/>
      </w:r>
      <w:r>
        <w:t xml:space="preserve"> </w:t>
      </w:r>
      <w:r>
        <w:tab/>
        <w:t>Clause 4.1.</w:t>
      </w:r>
    </w:p>
  </w:footnote>
  <w:footnote w:id="15">
    <w:p w:rsidR="00FB09AD" w:rsidRDefault="00FB09AD" w:rsidP="002B5E3A">
      <w:pPr>
        <w:pStyle w:val="FootnoteText"/>
        <w:jc w:val="both"/>
      </w:pPr>
      <w:r>
        <w:rPr>
          <w:rStyle w:val="FootnoteReference"/>
        </w:rPr>
        <w:footnoteRef/>
      </w:r>
      <w:r>
        <w:t xml:space="preserve"> </w:t>
      </w:r>
      <w:r>
        <w:tab/>
        <w:t>Clause 4.2.</w:t>
      </w:r>
    </w:p>
  </w:footnote>
  <w:footnote w:id="16">
    <w:p w:rsidR="00CB60F6" w:rsidRDefault="00CB60F6" w:rsidP="002B5E3A">
      <w:pPr>
        <w:pStyle w:val="FootnoteText"/>
        <w:jc w:val="both"/>
      </w:pPr>
      <w:r>
        <w:rPr>
          <w:rStyle w:val="FootnoteReference"/>
        </w:rPr>
        <w:footnoteRef/>
      </w:r>
      <w:r>
        <w:t xml:space="preserve"> </w:t>
      </w:r>
      <w:r>
        <w:tab/>
      </w:r>
      <w:r w:rsidR="008E2FB1">
        <w:rPr>
          <w:rFonts w:cs="Arial"/>
          <w:bCs/>
          <w:szCs w:val="22"/>
        </w:rPr>
        <w:t>EME’s.</w:t>
      </w:r>
    </w:p>
  </w:footnote>
  <w:footnote w:id="17">
    <w:p w:rsidR="00CB60F6" w:rsidRDefault="00CB60F6" w:rsidP="002B5E3A">
      <w:pPr>
        <w:pStyle w:val="FootnoteText"/>
        <w:jc w:val="both"/>
      </w:pPr>
      <w:r>
        <w:rPr>
          <w:rStyle w:val="FootnoteReference"/>
        </w:rPr>
        <w:footnoteRef/>
      </w:r>
      <w:r>
        <w:t xml:space="preserve"> </w:t>
      </w:r>
      <w:r>
        <w:tab/>
      </w:r>
      <w:r w:rsidR="008E2FB1">
        <w:rPr>
          <w:rFonts w:cs="Arial"/>
          <w:bCs/>
          <w:szCs w:val="22"/>
        </w:rPr>
        <w:t>QSE’s.</w:t>
      </w:r>
    </w:p>
  </w:footnote>
  <w:footnote w:id="18">
    <w:p w:rsidR="008E2FB1" w:rsidRDefault="008E2FB1" w:rsidP="002B5E3A">
      <w:pPr>
        <w:pStyle w:val="FootnoteText"/>
        <w:jc w:val="both"/>
      </w:pPr>
      <w:r>
        <w:rPr>
          <w:rStyle w:val="FootnoteReference"/>
        </w:rPr>
        <w:footnoteRef/>
      </w:r>
      <w:r>
        <w:t xml:space="preserve"> </w:t>
      </w:r>
      <w:r>
        <w:tab/>
        <w:t xml:space="preserve">The </w:t>
      </w:r>
      <w:r w:rsidR="0007286C">
        <w:t>CSD.</w:t>
      </w:r>
      <w:r w:rsidR="00B16876">
        <w:t xml:space="preserve"> </w:t>
      </w:r>
      <w:r w:rsidR="00B16876">
        <w:rPr>
          <w:rFonts w:cs="Arial"/>
          <w:bCs/>
          <w:szCs w:val="22"/>
        </w:rPr>
        <w:t>See also the Preferential Procurement Regulations of 2017 adopted by the Minister of Finance in terms of s 5 of the Preferential Procurement Policy Framework Act, 5 of 2000.</w:t>
      </w:r>
    </w:p>
  </w:footnote>
  <w:footnote w:id="19">
    <w:p w:rsidR="009B27A9" w:rsidRDefault="009B27A9" w:rsidP="002B5E3A">
      <w:pPr>
        <w:pStyle w:val="FootnoteText"/>
        <w:jc w:val="both"/>
      </w:pPr>
      <w:r>
        <w:rPr>
          <w:rStyle w:val="FootnoteReference"/>
        </w:rPr>
        <w:footnoteRef/>
      </w:r>
      <w:r>
        <w:t xml:space="preserve"> </w:t>
      </w:r>
      <w:r>
        <w:tab/>
        <w:t>See</w:t>
      </w:r>
      <w:r w:rsidRPr="009B27A9">
        <w:rPr>
          <w:rFonts w:cs="Arial"/>
          <w:bCs/>
          <w:szCs w:val="22"/>
        </w:rPr>
        <w:t xml:space="preserve"> </w:t>
      </w:r>
      <w:r w:rsidRPr="009B27A9">
        <w:rPr>
          <w:rFonts w:cs="Arial"/>
          <w:i/>
          <w:iCs/>
          <w:color w:val="000000"/>
          <w:szCs w:val="22"/>
          <w:bdr w:val="none" w:sz="0" w:space="0" w:color="auto" w:frame="1"/>
          <w:shd w:val="clear" w:color="auto" w:fill="FFFFFF"/>
        </w:rPr>
        <w:t>Glenn Brothers v Commercial Agency Co Ltd</w:t>
      </w:r>
      <w:r>
        <w:rPr>
          <w:rFonts w:cs="Arial"/>
          <w:i/>
          <w:iCs/>
          <w:color w:val="000000"/>
          <w:szCs w:val="22"/>
          <w:bdr w:val="none" w:sz="0" w:space="0" w:color="auto" w:frame="1"/>
          <w:shd w:val="clear" w:color="auto" w:fill="FFFFFF"/>
        </w:rPr>
        <w:t xml:space="preserve"> </w:t>
      </w:r>
      <w:r>
        <w:rPr>
          <w:lang w:val="en-GB"/>
        </w:rPr>
        <w:t>1905 TS 737 at 740 – 741</w:t>
      </w:r>
      <w:r w:rsidR="00D2157F">
        <w:rPr>
          <w:lang w:val="en-GB"/>
        </w:rPr>
        <w:t xml:space="preserve">; </w:t>
      </w:r>
      <w:r w:rsidR="00D2157F" w:rsidRPr="003016BE">
        <w:rPr>
          <w:rFonts w:cs="Arial"/>
          <w:i/>
          <w:iCs/>
          <w:color w:val="000000"/>
          <w:shd w:val="clear" w:color="auto" w:fill="FFFFFF"/>
        </w:rPr>
        <w:t>Bastian Financial Services </w:t>
      </w:r>
      <w:r w:rsidR="00D2157F" w:rsidRPr="003016BE">
        <w:rPr>
          <w:rFonts w:cs="Arial"/>
          <w:color w:val="000000"/>
          <w:shd w:val="clear" w:color="auto" w:fill="FFFFFF"/>
        </w:rPr>
        <w:t>(</w:t>
      </w:r>
      <w:r w:rsidR="00D2157F" w:rsidRPr="003016BE">
        <w:rPr>
          <w:rFonts w:cs="Arial"/>
          <w:i/>
          <w:iCs/>
          <w:color w:val="000000"/>
          <w:shd w:val="clear" w:color="auto" w:fill="FFFFFF"/>
        </w:rPr>
        <w:t>Pty</w:t>
      </w:r>
      <w:r w:rsidR="00D2157F" w:rsidRPr="003016BE">
        <w:rPr>
          <w:rFonts w:cs="Arial"/>
          <w:color w:val="000000"/>
          <w:shd w:val="clear" w:color="auto" w:fill="FFFFFF"/>
        </w:rPr>
        <w:t>) </w:t>
      </w:r>
      <w:r w:rsidR="00D2157F" w:rsidRPr="003016BE">
        <w:rPr>
          <w:rFonts w:cs="Arial"/>
          <w:i/>
          <w:iCs/>
          <w:color w:val="000000"/>
          <w:shd w:val="clear" w:color="auto" w:fill="FFFFFF"/>
        </w:rPr>
        <w:t xml:space="preserve">Ltd v General Hendrik Schoeman Primary </w:t>
      </w:r>
      <w:r w:rsidR="00D2157F">
        <w:rPr>
          <w:rFonts w:cs="Arial"/>
          <w:i/>
          <w:iCs/>
          <w:color w:val="000000"/>
          <w:shd w:val="clear" w:color="auto" w:fill="FFFFFF"/>
        </w:rPr>
        <w:t>S</w:t>
      </w:r>
      <w:r w:rsidR="00D2157F" w:rsidRPr="003016BE">
        <w:rPr>
          <w:rFonts w:cs="Arial"/>
          <w:i/>
          <w:iCs/>
          <w:color w:val="000000"/>
          <w:shd w:val="clear" w:color="auto" w:fill="FFFFFF"/>
        </w:rPr>
        <w:t>chool</w:t>
      </w:r>
      <w:r w:rsidR="00367213">
        <w:rPr>
          <w:rFonts w:cs="Arial"/>
          <w:i/>
          <w:iCs/>
          <w:color w:val="000000"/>
          <w:shd w:val="clear" w:color="auto" w:fill="FFFFFF"/>
        </w:rPr>
        <w:t xml:space="preserve"> </w:t>
      </w:r>
      <w:r w:rsidR="00D2157F" w:rsidRPr="003016BE">
        <w:rPr>
          <w:rFonts w:cs="Arial"/>
        </w:rPr>
        <w:t>2008</w:t>
      </w:r>
      <w:r w:rsidR="00367213">
        <w:rPr>
          <w:rFonts w:cs="Arial"/>
        </w:rPr>
        <w:t xml:space="preserve"> </w:t>
      </w:r>
      <w:r w:rsidR="00D2157F" w:rsidRPr="003016BE">
        <w:rPr>
          <w:rFonts w:cs="Arial"/>
        </w:rPr>
        <w:t>(5)</w:t>
      </w:r>
      <w:r w:rsidR="00367213">
        <w:rPr>
          <w:rFonts w:cs="Arial"/>
        </w:rPr>
        <w:t xml:space="preserve"> </w:t>
      </w:r>
      <w:r w:rsidR="00D2157F" w:rsidRPr="003016BE">
        <w:rPr>
          <w:rFonts w:cs="Arial"/>
        </w:rPr>
        <w:t>SA</w:t>
      </w:r>
      <w:r w:rsidR="00367213">
        <w:rPr>
          <w:rFonts w:cs="Arial"/>
        </w:rPr>
        <w:t xml:space="preserve"> </w:t>
      </w:r>
      <w:r w:rsidR="00D2157F" w:rsidRPr="003016BE">
        <w:rPr>
          <w:rFonts w:cs="Arial"/>
        </w:rPr>
        <w:t>1</w:t>
      </w:r>
      <w:r w:rsidR="00367213">
        <w:rPr>
          <w:rFonts w:cs="Arial"/>
          <w:color w:val="000000"/>
          <w:shd w:val="clear" w:color="auto" w:fill="FFFFFF"/>
        </w:rPr>
        <w:t xml:space="preserve"> </w:t>
      </w:r>
      <w:r w:rsidR="00D2157F" w:rsidRPr="003016BE">
        <w:rPr>
          <w:rFonts w:cs="Arial"/>
          <w:color w:val="000000"/>
          <w:shd w:val="clear" w:color="auto" w:fill="FFFFFF"/>
        </w:rPr>
        <w:t>(SCA)</w:t>
      </w:r>
      <w:r w:rsidR="00D2157F">
        <w:rPr>
          <w:rFonts w:cs="Arial"/>
          <w:color w:val="000000"/>
          <w:shd w:val="clear" w:color="auto" w:fill="FFFFFF"/>
        </w:rPr>
        <w:t>,</w:t>
      </w:r>
      <w:r w:rsidR="00D2157F" w:rsidRPr="003016BE">
        <w:rPr>
          <w:rFonts w:cs="Arial"/>
          <w:color w:val="000000"/>
          <w:shd w:val="clear" w:color="auto" w:fill="FFFFFF"/>
        </w:rPr>
        <w:t xml:space="preserve"> </w:t>
      </w:r>
      <w:r w:rsidR="00D2157F" w:rsidRPr="003016BE">
        <w:rPr>
          <w:rFonts w:cs="Arial"/>
        </w:rPr>
        <w:t>[2008] 4 All SA 117</w:t>
      </w:r>
      <w:r w:rsidR="00367213">
        <w:rPr>
          <w:rFonts w:cs="Arial"/>
          <w:color w:val="000000"/>
          <w:shd w:val="clear" w:color="auto" w:fill="FFFFFF"/>
        </w:rPr>
        <w:t xml:space="preserve"> </w:t>
      </w:r>
      <w:r w:rsidR="00D2157F" w:rsidRPr="003016BE">
        <w:rPr>
          <w:rFonts w:cs="Arial"/>
          <w:color w:val="000000"/>
          <w:shd w:val="clear" w:color="auto" w:fill="FFFFFF"/>
        </w:rPr>
        <w:t>(SCA)</w:t>
      </w:r>
      <w:r w:rsidR="00D2157F">
        <w:rPr>
          <w:rFonts w:cs="Arial"/>
          <w:color w:val="000000"/>
          <w:shd w:val="clear" w:color="auto" w:fill="FFFFFF"/>
        </w:rPr>
        <w:t xml:space="preserve"> </w:t>
      </w:r>
      <w:r w:rsidR="00D2157F" w:rsidRPr="003016BE">
        <w:rPr>
          <w:rFonts w:cs="Arial"/>
          <w:color w:val="000000"/>
          <w:shd w:val="clear" w:color="auto" w:fill="FFFFFF"/>
        </w:rPr>
        <w:t>paras 16–19</w:t>
      </w:r>
      <w:r w:rsidR="00D2157F">
        <w:rPr>
          <w:rFonts w:cs="Arial"/>
          <w:color w:val="000000"/>
          <w:shd w:val="clear" w:color="auto" w:fill="FFFFFF"/>
        </w:rPr>
        <w:t xml:space="preserve">; </w:t>
      </w:r>
      <w:r w:rsidR="00D2157F" w:rsidRPr="003016BE">
        <w:rPr>
          <w:rFonts w:cs="Arial"/>
          <w:i/>
          <w:iCs/>
          <w:color w:val="000000"/>
          <w:shd w:val="clear" w:color="auto" w:fill="FFFFFF"/>
        </w:rPr>
        <w:t>KPMG Chartered Accountants</w:t>
      </w:r>
      <w:r w:rsidR="00367213">
        <w:rPr>
          <w:rFonts w:cs="Arial"/>
          <w:i/>
          <w:iCs/>
          <w:color w:val="000000"/>
          <w:shd w:val="clear" w:color="auto" w:fill="FFFFFF"/>
        </w:rPr>
        <w:t xml:space="preserve"> </w:t>
      </w:r>
      <w:r w:rsidR="00D2157F" w:rsidRPr="003016BE">
        <w:rPr>
          <w:rFonts w:cs="Arial"/>
          <w:color w:val="000000"/>
          <w:shd w:val="clear" w:color="auto" w:fill="FFFFFF"/>
        </w:rPr>
        <w:t>(</w:t>
      </w:r>
      <w:r w:rsidR="00D2157F" w:rsidRPr="003016BE">
        <w:rPr>
          <w:rFonts w:cs="Arial"/>
          <w:i/>
          <w:iCs/>
          <w:color w:val="000000"/>
          <w:shd w:val="clear" w:color="auto" w:fill="FFFFFF"/>
        </w:rPr>
        <w:t>SA</w:t>
      </w:r>
      <w:r w:rsidR="00D2157F" w:rsidRPr="003016BE">
        <w:rPr>
          <w:rFonts w:cs="Arial"/>
          <w:color w:val="000000"/>
          <w:shd w:val="clear" w:color="auto" w:fill="FFFFFF"/>
        </w:rPr>
        <w:t>)</w:t>
      </w:r>
      <w:r w:rsidR="00367213">
        <w:rPr>
          <w:rFonts w:cs="Arial"/>
          <w:color w:val="000000"/>
          <w:shd w:val="clear" w:color="auto" w:fill="FFFFFF"/>
        </w:rPr>
        <w:t xml:space="preserve"> </w:t>
      </w:r>
      <w:r w:rsidR="00D2157F" w:rsidRPr="003016BE">
        <w:rPr>
          <w:rFonts w:cs="Arial"/>
          <w:i/>
          <w:iCs/>
          <w:color w:val="000000"/>
          <w:shd w:val="clear" w:color="auto" w:fill="FFFFFF"/>
        </w:rPr>
        <w:t>v Securefin Ltd</w:t>
      </w:r>
      <w:r w:rsidR="00D2157F" w:rsidRPr="003016BE">
        <w:rPr>
          <w:rFonts w:cs="Arial"/>
        </w:rPr>
        <w:t xml:space="preserve"> 2009</w:t>
      </w:r>
      <w:r w:rsidR="00367213">
        <w:rPr>
          <w:rFonts w:cs="Arial"/>
        </w:rPr>
        <w:t xml:space="preserve"> </w:t>
      </w:r>
      <w:r w:rsidR="00D2157F" w:rsidRPr="003016BE">
        <w:rPr>
          <w:rFonts w:cs="Arial"/>
        </w:rPr>
        <w:t>(4)</w:t>
      </w:r>
      <w:r w:rsidR="00367213">
        <w:rPr>
          <w:rFonts w:cs="Arial"/>
        </w:rPr>
        <w:t xml:space="preserve"> </w:t>
      </w:r>
      <w:r w:rsidR="00D2157F" w:rsidRPr="003016BE">
        <w:rPr>
          <w:rFonts w:cs="Arial"/>
        </w:rPr>
        <w:t>SA</w:t>
      </w:r>
      <w:r w:rsidR="00367213">
        <w:rPr>
          <w:rFonts w:cs="Arial"/>
        </w:rPr>
        <w:t xml:space="preserve"> </w:t>
      </w:r>
      <w:r w:rsidR="00D2157F" w:rsidRPr="003016BE">
        <w:rPr>
          <w:rFonts w:cs="Arial"/>
        </w:rPr>
        <w:t>399</w:t>
      </w:r>
      <w:r w:rsidR="00367213">
        <w:rPr>
          <w:rFonts w:cs="Arial"/>
          <w:color w:val="000000"/>
          <w:shd w:val="clear" w:color="auto" w:fill="FFFFFF"/>
        </w:rPr>
        <w:t xml:space="preserve"> </w:t>
      </w:r>
      <w:r w:rsidR="00D2157F" w:rsidRPr="003016BE">
        <w:rPr>
          <w:rFonts w:cs="Arial"/>
          <w:color w:val="000000"/>
          <w:shd w:val="clear" w:color="auto" w:fill="FFFFFF"/>
        </w:rPr>
        <w:t>(SCA)</w:t>
      </w:r>
      <w:r w:rsidR="00D2157F">
        <w:rPr>
          <w:rFonts w:cs="Arial"/>
          <w:color w:val="000000"/>
          <w:shd w:val="clear" w:color="auto" w:fill="FFFFFF"/>
        </w:rPr>
        <w:t>,</w:t>
      </w:r>
      <w:r w:rsidR="00D2157F" w:rsidRPr="003016BE">
        <w:rPr>
          <w:rFonts w:cs="Arial"/>
          <w:color w:val="000000"/>
          <w:shd w:val="clear" w:color="auto" w:fill="FFFFFF"/>
        </w:rPr>
        <w:t xml:space="preserve"> </w:t>
      </w:r>
      <w:r w:rsidR="00D2157F" w:rsidRPr="003016BE">
        <w:rPr>
          <w:rFonts w:cs="Arial"/>
        </w:rPr>
        <w:t>[2009] 2 All SA 523</w:t>
      </w:r>
      <w:r w:rsidR="00D2157F" w:rsidRPr="003016BE">
        <w:rPr>
          <w:rFonts w:cs="Arial"/>
          <w:color w:val="000000"/>
          <w:shd w:val="clear" w:color="auto" w:fill="FFFFFF"/>
        </w:rPr>
        <w:t> (SCA)</w:t>
      </w:r>
      <w:r w:rsidR="00D2157F">
        <w:rPr>
          <w:rFonts w:cs="Arial"/>
          <w:color w:val="000000"/>
          <w:shd w:val="clear" w:color="auto" w:fill="FFFFFF"/>
        </w:rPr>
        <w:t xml:space="preserve"> </w:t>
      </w:r>
      <w:r w:rsidR="00D2157F" w:rsidRPr="003016BE">
        <w:rPr>
          <w:rFonts w:cs="Arial"/>
          <w:color w:val="000000"/>
          <w:shd w:val="clear" w:color="auto" w:fill="FFFFFF"/>
        </w:rPr>
        <w:t>para 39</w:t>
      </w:r>
      <w:r w:rsidR="00D2157F">
        <w:rPr>
          <w:rFonts w:cs="Arial"/>
          <w:color w:val="000000"/>
          <w:shd w:val="clear" w:color="auto" w:fill="FFFFFF"/>
        </w:rPr>
        <w:t>;</w:t>
      </w:r>
      <w:r w:rsidR="00D2157F" w:rsidRPr="00D2157F">
        <w:rPr>
          <w:rFonts w:cs="Arial"/>
          <w:i/>
          <w:iCs/>
          <w:color w:val="000000"/>
          <w:szCs w:val="22"/>
          <w:shd w:val="clear" w:color="auto" w:fill="FFFFFF"/>
        </w:rPr>
        <w:t xml:space="preserve"> </w:t>
      </w:r>
      <w:r w:rsidR="00D2157F" w:rsidRPr="004239DA">
        <w:rPr>
          <w:rFonts w:cs="Arial"/>
          <w:i/>
          <w:iCs/>
          <w:color w:val="000000"/>
          <w:szCs w:val="22"/>
          <w:shd w:val="clear" w:color="auto" w:fill="FFFFFF"/>
        </w:rPr>
        <w:t>Natal Joint Municipal Pension Fund v Endumeni Municipality</w:t>
      </w:r>
      <w:r w:rsidR="00D2157F">
        <w:rPr>
          <w:rFonts w:cs="Arial"/>
          <w:i/>
          <w:iCs/>
          <w:color w:val="000000"/>
          <w:szCs w:val="22"/>
          <w:shd w:val="clear" w:color="auto" w:fill="FFFFFF"/>
        </w:rPr>
        <w:t xml:space="preserve"> </w:t>
      </w:r>
      <w:r w:rsidR="00D2157F">
        <w:rPr>
          <w:lang w:val="en-GB"/>
        </w:rPr>
        <w:t>[2012] 2 All SA 262 (SCA), 2012 (4) SA 593 (SCA ) para 18</w:t>
      </w:r>
      <w:r w:rsidR="00D2157F">
        <w:rPr>
          <w:rFonts w:cs="Arial"/>
          <w:color w:val="000000"/>
          <w:shd w:val="clear" w:color="auto" w:fill="FFFFFF"/>
        </w:rPr>
        <w:t>.</w:t>
      </w:r>
    </w:p>
  </w:footnote>
  <w:footnote w:id="20">
    <w:p w:rsidR="00CB1478" w:rsidRPr="001F7F7D" w:rsidRDefault="00CB1478" w:rsidP="002B5E3A">
      <w:pPr>
        <w:pStyle w:val="FootnoteText"/>
        <w:jc w:val="both"/>
        <w:rPr>
          <w:rFonts w:cs="Arial"/>
          <w:color w:val="000000"/>
        </w:rPr>
      </w:pPr>
      <w:r w:rsidRPr="001F7F7D">
        <w:rPr>
          <w:rStyle w:val="FootnoteReference"/>
          <w:color w:val="000000"/>
        </w:rPr>
        <w:footnoteRef/>
      </w:r>
      <w:r w:rsidRPr="001F7F7D">
        <w:rPr>
          <w:color w:val="000000"/>
        </w:rPr>
        <w:t xml:space="preserve"> </w:t>
      </w:r>
      <w:r w:rsidR="006C7325" w:rsidRPr="001F7F7D">
        <w:rPr>
          <w:color w:val="000000"/>
        </w:rPr>
        <w:tab/>
      </w:r>
      <w:r w:rsidR="006C7325" w:rsidRPr="001F7F7D">
        <w:rPr>
          <w:i/>
          <w:iCs/>
          <w:color w:val="000000"/>
        </w:rPr>
        <w:t>Setlogelo v Setlogelo</w:t>
      </w:r>
      <w:r w:rsidR="006C7325" w:rsidRPr="001F7F7D">
        <w:rPr>
          <w:color w:val="000000"/>
        </w:rPr>
        <w:t xml:space="preserve"> 1914 AD 221; </w:t>
      </w:r>
      <w:r w:rsidR="006C7325" w:rsidRPr="001F7F7D">
        <w:rPr>
          <w:i/>
          <w:iCs/>
          <w:color w:val="000000"/>
        </w:rPr>
        <w:t>Webster v Mitchell</w:t>
      </w:r>
      <w:r w:rsidR="006C7325" w:rsidRPr="001F7F7D">
        <w:rPr>
          <w:color w:val="000000"/>
        </w:rPr>
        <w:t xml:space="preserve"> 1948 (</w:t>
      </w:r>
      <w:r w:rsidR="006C7325" w:rsidRPr="001F7F7D">
        <w:rPr>
          <w:rFonts w:cs="Arial"/>
          <w:color w:val="000000"/>
        </w:rPr>
        <w:t>1) SA 1186 (W)</w:t>
      </w:r>
      <w:r w:rsidR="008549E3" w:rsidRPr="001F7F7D">
        <w:rPr>
          <w:rFonts w:cs="Arial"/>
          <w:color w:val="000000"/>
        </w:rPr>
        <w:t xml:space="preserve"> 1189</w:t>
      </w:r>
      <w:r w:rsidR="006C7325" w:rsidRPr="001F7F7D">
        <w:rPr>
          <w:rFonts w:cs="Arial"/>
          <w:color w:val="000000"/>
        </w:rPr>
        <w:t xml:space="preserve">; </w:t>
      </w:r>
      <w:r w:rsidR="006C7325" w:rsidRPr="001F7F7D">
        <w:rPr>
          <w:rFonts w:cs="Arial"/>
          <w:i/>
          <w:iCs/>
          <w:color w:val="000000"/>
        </w:rPr>
        <w:t>National Treasury v Opposition to Urban Tolling Alliance</w:t>
      </w:r>
      <w:r w:rsidR="006C7325" w:rsidRPr="001F7F7D">
        <w:rPr>
          <w:rFonts w:cs="Arial"/>
          <w:color w:val="000000"/>
        </w:rPr>
        <w:t xml:space="preserve"> 2012 (6) SA 223 (CC) paras </w:t>
      </w:r>
      <w:r w:rsidR="00201266" w:rsidRPr="001F7F7D">
        <w:rPr>
          <w:rFonts w:cs="Arial"/>
          <w:color w:val="000000"/>
        </w:rPr>
        <w:t>43 to 47.</w:t>
      </w:r>
    </w:p>
  </w:footnote>
  <w:footnote w:id="21">
    <w:p w:rsidR="00201266" w:rsidRPr="00201266" w:rsidRDefault="00201266" w:rsidP="002B5E3A">
      <w:pPr>
        <w:pStyle w:val="FootnoteText"/>
        <w:jc w:val="both"/>
        <w:rPr>
          <w:rFonts w:cs="Arial"/>
          <w:color w:val="000000"/>
        </w:rPr>
      </w:pPr>
      <w:r w:rsidRPr="00201266">
        <w:rPr>
          <w:rStyle w:val="FootnoteReference"/>
          <w:color w:val="000000"/>
        </w:rPr>
        <w:footnoteRef/>
      </w:r>
      <w:r w:rsidRPr="00201266">
        <w:rPr>
          <w:color w:val="000000"/>
        </w:rPr>
        <w:t xml:space="preserve"> </w:t>
      </w:r>
      <w:r w:rsidRPr="00201266">
        <w:rPr>
          <w:color w:val="000000"/>
        </w:rPr>
        <w:tab/>
      </w:r>
      <w:r w:rsidRPr="00201266">
        <w:rPr>
          <w:rFonts w:cs="Arial"/>
          <w:i/>
          <w:iCs/>
          <w:color w:val="000000"/>
          <w:shd w:val="clear" w:color="auto" w:fill="FFFFFF"/>
        </w:rPr>
        <w:t>Molteno Brothers v South African Railways</w:t>
      </w:r>
      <w:r w:rsidRPr="00201266">
        <w:rPr>
          <w:rFonts w:cs="Arial"/>
          <w:color w:val="000000"/>
          <w:shd w:val="clear" w:color="auto" w:fill="FFFFFF"/>
        </w:rPr>
        <w:t> </w:t>
      </w:r>
      <w:hyperlink r:id="rId1" w:history="1">
        <w:r w:rsidRPr="00201266">
          <w:rPr>
            <w:rStyle w:val="Hyperlink"/>
            <w:rFonts w:cs="Arial"/>
            <w:color w:val="000000"/>
            <w:u w:val="none"/>
            <w:shd w:val="clear" w:color="auto" w:fill="FFFFFF"/>
          </w:rPr>
          <w:t>1936 AD 321</w:t>
        </w:r>
      </w:hyperlink>
      <w:r w:rsidRPr="00201266">
        <w:rPr>
          <w:rFonts w:cs="Arial"/>
          <w:color w:val="000000"/>
          <w:shd w:val="clear" w:color="auto" w:fill="FFFFFF"/>
        </w:rPr>
        <w:t xml:space="preserve"> at 329 to 331; </w:t>
      </w:r>
      <w:r w:rsidRPr="00201266">
        <w:rPr>
          <w:rFonts w:cs="Arial"/>
          <w:i/>
          <w:iCs/>
          <w:color w:val="000000"/>
          <w:shd w:val="clear" w:color="auto" w:fill="FFFFFF"/>
        </w:rPr>
        <w:t>Gool v Minister of Justice</w:t>
      </w:r>
      <w:r w:rsidRPr="00201266">
        <w:rPr>
          <w:rFonts w:cs="Arial"/>
          <w:color w:val="000000"/>
          <w:shd w:val="clear" w:color="auto" w:fill="FFFFFF"/>
        </w:rPr>
        <w:t> </w:t>
      </w:r>
      <w:hyperlink r:id="rId2" w:history="1">
        <w:r w:rsidRPr="00201266">
          <w:rPr>
            <w:rStyle w:val="Hyperlink"/>
            <w:rFonts w:cs="Arial"/>
            <w:color w:val="000000"/>
            <w:u w:val="none"/>
            <w:shd w:val="clear" w:color="auto" w:fill="FFFFFF"/>
          </w:rPr>
          <w:t>1955 (2) SA 682 (C)</w:t>
        </w:r>
      </w:hyperlink>
      <w:r w:rsidR="004168A3">
        <w:rPr>
          <w:rFonts w:cs="Arial"/>
          <w:color w:val="000000"/>
        </w:rPr>
        <w:t>.</w:t>
      </w:r>
    </w:p>
  </w:footnote>
  <w:footnote w:id="22">
    <w:p w:rsidR="008920ED" w:rsidRDefault="008920ED" w:rsidP="002B5E3A">
      <w:pPr>
        <w:pStyle w:val="FootnoteText"/>
        <w:jc w:val="both"/>
      </w:pPr>
      <w:r>
        <w:rPr>
          <w:rStyle w:val="FootnoteReference"/>
        </w:rPr>
        <w:footnoteRef/>
      </w:r>
      <w:r>
        <w:t xml:space="preserve"> </w:t>
      </w:r>
      <w:r>
        <w:tab/>
        <w:t xml:space="preserve">Compare </w:t>
      </w:r>
      <w:r w:rsidRPr="008920ED">
        <w:rPr>
          <w:i/>
          <w:iCs/>
        </w:rPr>
        <w:t>Giant Concerts CC v Rinaldo Investments (Pty) Ltd</w:t>
      </w:r>
      <w:r>
        <w:t xml:space="preserve"> </w:t>
      </w:r>
      <w:r w:rsidRPr="00EF4A80">
        <w:t>2012 JDR 2298 (C</w:t>
      </w:r>
      <w:r>
        <w:t>C).</w:t>
      </w:r>
    </w:p>
  </w:footnote>
  <w:footnote w:id="23">
    <w:p w:rsidR="00ED0B2E" w:rsidRPr="00463545" w:rsidRDefault="00ED0B2E" w:rsidP="002B5E3A">
      <w:pPr>
        <w:pStyle w:val="FootnoteText"/>
        <w:jc w:val="both"/>
      </w:pPr>
      <w:r>
        <w:rPr>
          <w:rStyle w:val="FootnoteReference"/>
        </w:rPr>
        <w:footnoteRef/>
      </w:r>
      <w:r>
        <w:t xml:space="preserve"> </w:t>
      </w:r>
      <w:r>
        <w:tab/>
      </w:r>
      <w:r w:rsidRPr="00463545">
        <w:rPr>
          <w:rFonts w:cs="Arial"/>
          <w:i/>
          <w:iCs/>
          <w:color w:val="000000"/>
          <w:shd w:val="clear" w:color="auto" w:fill="FFFFFF"/>
        </w:rPr>
        <w:t>Collin v Toffie</w:t>
      </w:r>
      <w:r w:rsidRPr="00463545">
        <w:rPr>
          <w:rFonts w:cs="Arial"/>
          <w:color w:val="000000"/>
          <w:shd w:val="clear" w:color="auto" w:fill="FFFFFF"/>
        </w:rPr>
        <w:t> </w:t>
      </w:r>
      <w:hyperlink r:id="rId3" w:anchor="y1944ADpg456" w:history="1">
        <w:r w:rsidRPr="00463545">
          <w:rPr>
            <w:rStyle w:val="Hyperlink"/>
            <w:rFonts w:cs="Arial"/>
            <w:color w:val="000000"/>
            <w:u w:val="none"/>
            <w:shd w:val="clear" w:color="auto" w:fill="FFFFFF"/>
          </w:rPr>
          <w:t>1944 AD 456</w:t>
        </w:r>
      </w:hyperlink>
      <w:r w:rsidRPr="00463545">
        <w:rPr>
          <w:rFonts w:cs="Arial"/>
          <w:color w:val="000000"/>
        </w:rPr>
        <w:t xml:space="preserve"> at</w:t>
      </w:r>
      <w:r w:rsidRPr="00463545">
        <w:rPr>
          <w:rFonts w:cs="Arial"/>
          <w:color w:val="000000"/>
          <w:shd w:val="clear" w:color="auto" w:fill="FFFFFF"/>
        </w:rPr>
        <w:t xml:space="preserve"> 464; </w:t>
      </w:r>
      <w:r w:rsidRPr="00463545">
        <w:rPr>
          <w:rFonts w:cs="Arial"/>
          <w:i/>
          <w:iCs/>
          <w:color w:val="000000"/>
          <w:shd w:val="clear" w:color="auto" w:fill="FFFFFF"/>
        </w:rPr>
        <w:t>Tshandu v Swan</w:t>
      </w:r>
      <w:r w:rsidRPr="00463545">
        <w:rPr>
          <w:rFonts w:cs="Arial"/>
          <w:color w:val="000000"/>
          <w:shd w:val="clear" w:color="auto" w:fill="FFFFFF"/>
        </w:rPr>
        <w:t> </w:t>
      </w:r>
      <w:hyperlink r:id="rId4" w:anchor="y1946ADpg10" w:history="1">
        <w:r w:rsidRPr="00463545">
          <w:rPr>
            <w:rStyle w:val="Hyperlink"/>
            <w:rFonts w:cs="Arial"/>
            <w:color w:val="000000"/>
            <w:u w:val="none"/>
            <w:shd w:val="clear" w:color="auto" w:fill="FFFFFF"/>
          </w:rPr>
          <w:t>1946 AD 10</w:t>
        </w:r>
      </w:hyperlink>
      <w:r w:rsidRPr="00463545">
        <w:rPr>
          <w:rFonts w:cs="Arial"/>
          <w:color w:val="000000"/>
          <w:shd w:val="clear" w:color="auto" w:fill="FFFFFF"/>
        </w:rPr>
        <w:t xml:space="preserve"> at 24–5; </w:t>
      </w:r>
      <w:r w:rsidRPr="00463545">
        <w:rPr>
          <w:rFonts w:cs="Arial"/>
          <w:i/>
          <w:iCs/>
          <w:color w:val="000000"/>
          <w:shd w:val="clear" w:color="auto" w:fill="FFFFFF"/>
        </w:rPr>
        <w:t>Home Sites (Pty) Ltd v Senekal</w:t>
      </w:r>
      <w:r w:rsidRPr="00463545">
        <w:rPr>
          <w:rFonts w:cs="Arial"/>
          <w:color w:val="000000"/>
          <w:shd w:val="clear" w:color="auto" w:fill="FFFFFF"/>
        </w:rPr>
        <w:t> </w:t>
      </w:r>
      <w:hyperlink r:id="rId5" w:anchor="y1948v3SApg514" w:history="1">
        <w:r w:rsidRPr="00463545">
          <w:rPr>
            <w:rStyle w:val="Hyperlink"/>
            <w:rFonts w:cs="Arial"/>
            <w:color w:val="000000"/>
            <w:u w:val="none"/>
            <w:shd w:val="clear" w:color="auto" w:fill="FFFFFF"/>
          </w:rPr>
          <w:t>1948 (3) SA 514 (A)</w:t>
        </w:r>
      </w:hyperlink>
      <w:r w:rsidRPr="00463545">
        <w:rPr>
          <w:rFonts w:cs="Arial"/>
          <w:color w:val="000000"/>
          <w:shd w:val="clear" w:color="auto" w:fill="FFFFFF"/>
        </w:rPr>
        <w:t> 521; </w:t>
      </w:r>
      <w:r w:rsidRPr="00463545">
        <w:rPr>
          <w:rFonts w:cs="Arial"/>
          <w:i/>
          <w:iCs/>
          <w:color w:val="000000"/>
          <w:shd w:val="clear" w:color="auto" w:fill="FFFFFF"/>
        </w:rPr>
        <w:t>Amalgamated Engineering Union v Minister of Labour</w:t>
      </w:r>
      <w:r w:rsidRPr="00463545">
        <w:rPr>
          <w:rFonts w:cs="Arial"/>
          <w:color w:val="000000"/>
          <w:shd w:val="clear" w:color="auto" w:fill="FFFFFF"/>
        </w:rPr>
        <w:t> </w:t>
      </w:r>
      <w:hyperlink r:id="rId6" w:anchor="y1949v3SApg637" w:history="1">
        <w:r w:rsidRPr="00463545">
          <w:rPr>
            <w:rStyle w:val="Hyperlink"/>
            <w:rFonts w:cs="Arial"/>
            <w:color w:val="000000"/>
            <w:u w:val="none"/>
            <w:shd w:val="clear" w:color="auto" w:fill="FFFFFF"/>
          </w:rPr>
          <w:t>1949 (3) SA 637 (A)</w:t>
        </w:r>
      </w:hyperlink>
      <w:r w:rsidRPr="00463545">
        <w:rPr>
          <w:rFonts w:cs="Arial"/>
          <w:color w:val="000000"/>
          <w:shd w:val="clear" w:color="auto" w:fill="FFFFFF"/>
        </w:rPr>
        <w:t xml:space="preserve"> 657; </w:t>
      </w:r>
      <w:r w:rsidRPr="00463545">
        <w:rPr>
          <w:rFonts w:cs="Arial"/>
          <w:i/>
          <w:iCs/>
          <w:color w:val="000000"/>
          <w:shd w:val="clear" w:color="auto" w:fill="FFFFFF"/>
        </w:rPr>
        <w:t>Transvaal Agricultural Union v Minister of Agriculture and Land Affairs</w:t>
      </w:r>
      <w:r w:rsidRPr="00463545">
        <w:rPr>
          <w:rFonts w:cs="Arial"/>
          <w:color w:val="000000"/>
          <w:shd w:val="clear" w:color="auto" w:fill="FFFFFF"/>
        </w:rPr>
        <w:t> </w:t>
      </w:r>
      <w:hyperlink r:id="rId7" w:anchor="y2005v4SApg212" w:history="1">
        <w:r w:rsidRPr="00463545">
          <w:rPr>
            <w:rStyle w:val="Hyperlink"/>
            <w:rFonts w:cs="Arial"/>
            <w:color w:val="000000"/>
            <w:u w:val="none"/>
            <w:shd w:val="clear" w:color="auto" w:fill="FFFFFF"/>
          </w:rPr>
          <w:t>2005 (4) SA 212 (SCA)</w:t>
        </w:r>
      </w:hyperlink>
      <w:r w:rsidRPr="00463545">
        <w:rPr>
          <w:rFonts w:cs="Arial"/>
          <w:color w:val="000000"/>
          <w:shd w:val="clear" w:color="auto" w:fill="FFFFFF"/>
        </w:rPr>
        <w:t xml:space="preserve"> 226F–227F;</w:t>
      </w:r>
      <w:r w:rsidRPr="00463545">
        <w:t xml:space="preserve"> </w:t>
      </w:r>
      <w:r w:rsidRPr="00463545">
        <w:rPr>
          <w:rFonts w:cs="Arial"/>
          <w:i/>
          <w:iCs/>
        </w:rPr>
        <w:t>Burger v Rand Water Board</w:t>
      </w:r>
      <w:r w:rsidRPr="00463545">
        <w:rPr>
          <w:rFonts w:cs="Arial"/>
        </w:rPr>
        <w:t xml:space="preserve"> 2007 (1) SA 30 (SCA); </w:t>
      </w:r>
      <w:r w:rsidRPr="00463545">
        <w:rPr>
          <w:rFonts w:cs="Arial"/>
          <w:i/>
          <w:iCs/>
        </w:rPr>
        <w:t>Haroun v Garlick</w:t>
      </w:r>
      <w:r w:rsidRPr="00463545">
        <w:rPr>
          <w:rFonts w:cs="Arial"/>
        </w:rPr>
        <w:t xml:space="preserve"> [2007] 2 All SA 627 (C); </w:t>
      </w:r>
      <w:r w:rsidRPr="00463545">
        <w:rPr>
          <w:rFonts w:cs="Arial"/>
          <w:bCs/>
          <w:i/>
          <w:szCs w:val="22"/>
        </w:rPr>
        <w:t xml:space="preserve">Gordon v Department of Health, KwaZulu-Natal </w:t>
      </w:r>
      <w:r w:rsidRPr="00463545">
        <w:rPr>
          <w:lang w:val="en-US"/>
        </w:rPr>
        <w:t>2008 (6) SA 522 (SCA)</w:t>
      </w:r>
      <w:r w:rsidRPr="00463545">
        <w:rPr>
          <w:rFonts w:cs="Arial"/>
          <w:bCs/>
          <w:i/>
          <w:szCs w:val="22"/>
        </w:rPr>
        <w:t xml:space="preserve"> ; City of Johannesburg v SALA</w:t>
      </w:r>
      <w:r w:rsidRPr="00463545">
        <w:rPr>
          <w:i/>
          <w:iCs/>
        </w:rPr>
        <w:t xml:space="preserve"> </w:t>
      </w:r>
      <w:r w:rsidRPr="00463545">
        <w:rPr>
          <w:lang w:val="en-US"/>
        </w:rPr>
        <w:t>(2015) 36 ILJ 1439 (SCA).</w:t>
      </w:r>
    </w:p>
  </w:footnote>
  <w:footnote w:id="24">
    <w:p w:rsidR="00ED0B2E" w:rsidRPr="008117EF" w:rsidRDefault="00ED0B2E" w:rsidP="002B5E3A">
      <w:pPr>
        <w:pStyle w:val="FootnoteText"/>
        <w:jc w:val="both"/>
        <w:rPr>
          <w:rFonts w:cs="Arial"/>
          <w:color w:val="000000"/>
        </w:rPr>
      </w:pPr>
      <w:r>
        <w:rPr>
          <w:rStyle w:val="FootnoteReference"/>
        </w:rPr>
        <w:footnoteRef/>
      </w:r>
      <w:r>
        <w:t xml:space="preserve"> </w:t>
      </w:r>
      <w:r>
        <w:rPr>
          <w:rFonts w:ascii="Verdana" w:hAnsi="Verdana"/>
          <w:color w:val="2C3E50"/>
          <w:sz w:val="16"/>
          <w:szCs w:val="16"/>
          <w:shd w:val="clear" w:color="auto" w:fill="FFFFFF"/>
        </w:rPr>
        <w:t> </w:t>
      </w:r>
      <w:r>
        <w:rPr>
          <w:rFonts w:ascii="Verdana" w:hAnsi="Verdana"/>
          <w:color w:val="2C3E50"/>
          <w:sz w:val="16"/>
          <w:szCs w:val="16"/>
          <w:shd w:val="clear" w:color="auto" w:fill="FFFFFF"/>
        </w:rPr>
        <w:tab/>
      </w:r>
      <w:r w:rsidRPr="008117EF">
        <w:rPr>
          <w:rFonts w:cs="Arial"/>
          <w:i/>
          <w:iCs/>
          <w:color w:val="000000"/>
          <w:shd w:val="clear" w:color="auto" w:fill="FFFFFF"/>
        </w:rPr>
        <w:t>City of Johannesburg Metropolitan Municipality v Blue Moonlight Properties 39 (Pty) Ltd</w:t>
      </w:r>
      <w:r w:rsidRPr="008117EF">
        <w:rPr>
          <w:rFonts w:cs="Arial"/>
          <w:color w:val="000000"/>
          <w:shd w:val="clear" w:color="auto" w:fill="FFFFFF"/>
        </w:rPr>
        <w:t> </w:t>
      </w:r>
      <w:hyperlink r:id="rId8" w:anchor="y2011v4SApg337" w:history="1">
        <w:r w:rsidRPr="008117EF">
          <w:rPr>
            <w:rStyle w:val="Hyperlink"/>
            <w:rFonts w:cs="Arial"/>
            <w:color w:val="000000"/>
            <w:u w:val="none"/>
            <w:shd w:val="clear" w:color="auto" w:fill="FFFFFF"/>
          </w:rPr>
          <w:t>2011 (4) SA 337 (SCA)</w:t>
        </w:r>
      </w:hyperlink>
      <w:r w:rsidRPr="008117EF">
        <w:rPr>
          <w:rFonts w:cs="Arial"/>
          <w:color w:val="000000"/>
          <w:shd w:val="clear" w:color="auto" w:fill="FFFFFF"/>
        </w:rPr>
        <w:t xml:space="preserve"> 359D; </w:t>
      </w:r>
      <w:r w:rsidRPr="008117EF">
        <w:rPr>
          <w:rFonts w:cs="Arial"/>
          <w:i/>
          <w:iCs/>
          <w:color w:val="000000"/>
          <w:shd w:val="clear" w:color="auto" w:fill="FFFFFF"/>
        </w:rPr>
        <w:t>Standard Bank of SA Ltd v Swartland Municipality</w:t>
      </w:r>
      <w:r w:rsidRPr="008117EF">
        <w:rPr>
          <w:rFonts w:cs="Arial"/>
          <w:color w:val="000000"/>
          <w:shd w:val="clear" w:color="auto" w:fill="FFFFFF"/>
        </w:rPr>
        <w:t> </w:t>
      </w:r>
      <w:hyperlink r:id="rId9" w:anchor="y2011v5SApg257" w:history="1">
        <w:r w:rsidRPr="008117EF">
          <w:rPr>
            <w:rStyle w:val="Hyperlink"/>
            <w:rFonts w:cs="Arial"/>
            <w:color w:val="000000"/>
            <w:u w:val="none"/>
            <w:shd w:val="clear" w:color="auto" w:fill="FFFFFF"/>
          </w:rPr>
          <w:t>2011 (5) SA 257 (SCA)</w:t>
        </w:r>
      </w:hyperlink>
      <w:r w:rsidRPr="008117EF">
        <w:rPr>
          <w:rFonts w:cs="Arial"/>
          <w:color w:val="000000"/>
          <w:shd w:val="clear" w:color="auto" w:fill="FFFFFF"/>
        </w:rPr>
        <w:t xml:space="preserve"> 259E–260A; </w:t>
      </w:r>
      <w:r w:rsidRPr="008117EF">
        <w:rPr>
          <w:rFonts w:cs="Arial"/>
          <w:i/>
          <w:iCs/>
          <w:color w:val="000000"/>
          <w:shd w:val="clear" w:color="auto" w:fill="FFFFFF"/>
        </w:rPr>
        <w:t>City of Johannesburg v Changing Tides 74 (Pty) Ltd</w:t>
      </w:r>
      <w:r w:rsidRPr="008117EF">
        <w:rPr>
          <w:rFonts w:cs="Arial"/>
          <w:color w:val="000000"/>
          <w:shd w:val="clear" w:color="auto" w:fill="FFFFFF"/>
        </w:rPr>
        <w:t> </w:t>
      </w:r>
      <w:hyperlink r:id="rId10" w:anchor="y2012v6SApg294" w:history="1">
        <w:r w:rsidRPr="008117EF">
          <w:rPr>
            <w:rStyle w:val="Hyperlink"/>
            <w:rFonts w:cs="Arial"/>
            <w:color w:val="000000"/>
            <w:u w:val="none"/>
            <w:shd w:val="clear" w:color="auto" w:fill="FFFFFF"/>
          </w:rPr>
          <w:t>2012 (6) SA 294 (SCA)</w:t>
        </w:r>
      </w:hyperlink>
      <w:r w:rsidRPr="008117EF">
        <w:rPr>
          <w:rFonts w:cs="Arial"/>
          <w:color w:val="000000"/>
          <w:shd w:val="clear" w:color="auto" w:fill="FFFFFF"/>
        </w:rPr>
        <w:t xml:space="preserve"> 317A; </w:t>
      </w:r>
      <w:r w:rsidRPr="008117EF">
        <w:rPr>
          <w:rFonts w:cs="Arial"/>
          <w:i/>
          <w:iCs/>
          <w:color w:val="000000"/>
          <w:shd w:val="clear" w:color="auto" w:fill="FFFFFF"/>
        </w:rPr>
        <w:t>Judicial Service Commission v Cape Bar Council</w:t>
      </w:r>
      <w:r w:rsidRPr="008117EF">
        <w:rPr>
          <w:rFonts w:cs="Arial"/>
          <w:color w:val="000000"/>
          <w:shd w:val="clear" w:color="auto" w:fill="FFFFFF"/>
        </w:rPr>
        <w:t> </w:t>
      </w:r>
      <w:hyperlink r:id="rId11" w:anchor="y2013v1SApg170" w:history="1">
        <w:r w:rsidRPr="008117EF">
          <w:rPr>
            <w:rStyle w:val="Hyperlink"/>
            <w:rFonts w:cs="Arial"/>
            <w:color w:val="000000"/>
            <w:u w:val="none"/>
            <w:shd w:val="clear" w:color="auto" w:fill="FFFFFF"/>
          </w:rPr>
          <w:t>2013 (1) SA 170 (SCA)</w:t>
        </w:r>
      </w:hyperlink>
      <w:r w:rsidRPr="008117EF">
        <w:rPr>
          <w:rFonts w:cs="Arial"/>
          <w:color w:val="000000"/>
          <w:shd w:val="clear" w:color="auto" w:fill="FFFFFF"/>
        </w:rPr>
        <w:t xml:space="preserve"> 176H–I; </w:t>
      </w:r>
      <w:r w:rsidRPr="008117EF">
        <w:rPr>
          <w:rFonts w:cs="Arial"/>
          <w:i/>
          <w:iCs/>
          <w:color w:val="000000"/>
          <w:shd w:val="clear" w:color="auto" w:fill="FFFFFF"/>
        </w:rPr>
        <w:t>In re BOE Trust Ltd and Others NNO</w:t>
      </w:r>
      <w:r w:rsidRPr="008117EF">
        <w:rPr>
          <w:rFonts w:cs="Arial"/>
          <w:color w:val="000000"/>
          <w:shd w:val="clear" w:color="auto" w:fill="FFFFFF"/>
        </w:rPr>
        <w:t> </w:t>
      </w:r>
      <w:hyperlink r:id="rId12" w:anchor="y2013v3SApg236" w:history="1">
        <w:r w:rsidRPr="008117EF">
          <w:rPr>
            <w:rStyle w:val="Hyperlink"/>
            <w:rFonts w:cs="Arial"/>
            <w:color w:val="000000"/>
            <w:u w:val="none"/>
            <w:shd w:val="clear" w:color="auto" w:fill="FFFFFF"/>
          </w:rPr>
          <w:t>2013 (3) SA 236 (SCA)</w:t>
        </w:r>
      </w:hyperlink>
      <w:r w:rsidRPr="008117EF">
        <w:rPr>
          <w:rFonts w:cs="Arial"/>
          <w:color w:val="000000"/>
          <w:shd w:val="clear" w:color="auto" w:fill="FFFFFF"/>
        </w:rPr>
        <w:t xml:space="preserve"> 241H–I;  </w:t>
      </w:r>
      <w:r w:rsidRPr="008117EF">
        <w:rPr>
          <w:rFonts w:cs="Arial"/>
          <w:i/>
          <w:iCs/>
          <w:color w:val="000000"/>
          <w:shd w:val="clear" w:color="auto" w:fill="FFFFFF"/>
        </w:rPr>
        <w:t>Absa Bank Ltd v Naude NO</w:t>
      </w:r>
      <w:r w:rsidRPr="008117EF">
        <w:rPr>
          <w:rFonts w:cs="Arial"/>
          <w:color w:val="000000"/>
          <w:shd w:val="clear" w:color="auto" w:fill="FFFFFF"/>
        </w:rPr>
        <w:t> </w:t>
      </w:r>
      <w:hyperlink r:id="rId13" w:anchor="y2016v6SApg540" w:history="1">
        <w:r w:rsidRPr="008117EF">
          <w:rPr>
            <w:rStyle w:val="Hyperlink"/>
            <w:rFonts w:cs="Arial"/>
            <w:color w:val="000000"/>
            <w:u w:val="none"/>
            <w:shd w:val="clear" w:color="auto" w:fill="FFFFFF"/>
          </w:rPr>
          <w:t>2016 (6) SA 540 (SCA)</w:t>
        </w:r>
      </w:hyperlink>
      <w:r w:rsidRPr="008117EF">
        <w:rPr>
          <w:rFonts w:cs="Arial"/>
          <w:color w:val="000000"/>
          <w:shd w:val="clear" w:color="auto" w:fill="FFFFFF"/>
        </w:rPr>
        <w:t xml:space="preserve"> 542I–543C; </w:t>
      </w:r>
      <w:r w:rsidRPr="008117EF">
        <w:rPr>
          <w:rFonts w:cs="Arial"/>
          <w:i/>
          <w:iCs/>
          <w:color w:val="000000"/>
          <w:shd w:val="clear" w:color="auto" w:fill="FFFFFF"/>
        </w:rPr>
        <w:t>South African History Archive Trust v South African Reserve Bank</w:t>
      </w:r>
      <w:r w:rsidRPr="008117EF">
        <w:rPr>
          <w:rFonts w:cs="Arial"/>
          <w:color w:val="000000"/>
          <w:shd w:val="clear" w:color="auto" w:fill="FFFFFF"/>
        </w:rPr>
        <w:t> </w:t>
      </w:r>
      <w:hyperlink r:id="rId14" w:anchor="y2020v6SApg127" w:history="1">
        <w:r w:rsidRPr="008117EF">
          <w:rPr>
            <w:rStyle w:val="Hyperlink"/>
            <w:rFonts w:cs="Arial"/>
            <w:color w:val="000000"/>
            <w:u w:val="none"/>
            <w:shd w:val="clear" w:color="auto" w:fill="FFFFFF"/>
          </w:rPr>
          <w:t>2020 (6) SA 127 (SCA)</w:t>
        </w:r>
      </w:hyperlink>
      <w:r w:rsidRPr="008117EF">
        <w:rPr>
          <w:rFonts w:cs="Arial"/>
          <w:color w:val="000000"/>
          <w:shd w:val="clear" w:color="auto" w:fill="FFFFFF"/>
        </w:rPr>
        <w:t xml:space="preserve"> para 30; </w:t>
      </w:r>
      <w:r w:rsidRPr="008117EF">
        <w:rPr>
          <w:i/>
          <w:iCs/>
        </w:rPr>
        <w:t>115 Electrical Solutions (Pty) Ltd &amp; Another v City of Johannesburg Metropolitan Municipality &amp; Another</w:t>
      </w:r>
      <w:r w:rsidRPr="008117EF">
        <w:t xml:space="preserve"> [2021] JOL 50031 (GP)</w:t>
      </w:r>
      <w:r w:rsidRPr="008117EF">
        <w:rPr>
          <w:rFonts w:cs="Arial"/>
          <w:color w:val="000000"/>
          <w:shd w:val="clear" w:color="auto" w:fill="FFFFFF"/>
        </w:rPr>
        <w:t> para 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5D0" w:rsidRPr="006C43D7" w:rsidRDefault="009165D0"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D627D2">
      <w:rPr>
        <w:rFonts w:cs="Arial"/>
        <w:noProof/>
        <w:sz w:val="20"/>
        <w:szCs w:val="20"/>
        <w:lang w:val="en-GB"/>
      </w:rPr>
      <w:t>19</w:t>
    </w:r>
    <w:r w:rsidRPr="006C43D7">
      <w:rPr>
        <w:rFonts w:cs="Arial"/>
        <w:sz w:val="20"/>
        <w:szCs w:val="20"/>
        <w:lang w:val="en-GB"/>
      </w:rPr>
      <w:fldChar w:fldCharType="end"/>
    </w:r>
  </w:p>
  <w:p w:rsidR="009165D0" w:rsidRPr="006C43D7" w:rsidRDefault="009165D0" w:rsidP="006C43D7">
    <w:pPr>
      <w:tabs>
        <w:tab w:val="center" w:pos="4153"/>
        <w:tab w:val="right" w:pos="8306"/>
      </w:tabs>
      <w:spacing w:line="276" w:lineRule="auto"/>
      <w:jc w:val="right"/>
      <w:rPr>
        <w:rFonts w:cs="Arial"/>
        <w:lang w:val="en-US"/>
      </w:rPr>
    </w:pPr>
  </w:p>
  <w:p w:rsidR="009165D0" w:rsidRPr="006C43D7" w:rsidRDefault="009165D0" w:rsidP="006C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2A713AB"/>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5"/>
  </w:num>
  <w:num w:numId="2">
    <w:abstractNumId w:val="1"/>
  </w:num>
  <w:num w:numId="3">
    <w:abstractNumId w:val="11"/>
  </w:num>
  <w:num w:numId="4">
    <w:abstractNumId w:val="6"/>
  </w:num>
  <w:num w:numId="5">
    <w:abstractNumId w:val="10"/>
  </w:num>
  <w:num w:numId="6">
    <w:abstractNumId w:val="8"/>
  </w:num>
  <w:num w:numId="7">
    <w:abstractNumId w:val="0"/>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9"/>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AB"/>
    <w:rsid w:val="000004A3"/>
    <w:rsid w:val="000012A4"/>
    <w:rsid w:val="00006113"/>
    <w:rsid w:val="0001111B"/>
    <w:rsid w:val="0001140A"/>
    <w:rsid w:val="00013B7F"/>
    <w:rsid w:val="000153E9"/>
    <w:rsid w:val="00016BAD"/>
    <w:rsid w:val="00016F29"/>
    <w:rsid w:val="00024A29"/>
    <w:rsid w:val="00031094"/>
    <w:rsid w:val="00043051"/>
    <w:rsid w:val="0004311B"/>
    <w:rsid w:val="00047055"/>
    <w:rsid w:val="00050086"/>
    <w:rsid w:val="000504F1"/>
    <w:rsid w:val="00050E61"/>
    <w:rsid w:val="000566F9"/>
    <w:rsid w:val="00061F51"/>
    <w:rsid w:val="00063F7B"/>
    <w:rsid w:val="0007286C"/>
    <w:rsid w:val="000737E1"/>
    <w:rsid w:val="00073E30"/>
    <w:rsid w:val="000833BB"/>
    <w:rsid w:val="0009488C"/>
    <w:rsid w:val="00097968"/>
    <w:rsid w:val="00097AD1"/>
    <w:rsid w:val="000A6AD8"/>
    <w:rsid w:val="000D5976"/>
    <w:rsid w:val="000D7D6A"/>
    <w:rsid w:val="000E19AD"/>
    <w:rsid w:val="000F59F8"/>
    <w:rsid w:val="000F6385"/>
    <w:rsid w:val="00104142"/>
    <w:rsid w:val="00120FB1"/>
    <w:rsid w:val="00123585"/>
    <w:rsid w:val="001330D2"/>
    <w:rsid w:val="001410DC"/>
    <w:rsid w:val="00146BF2"/>
    <w:rsid w:val="00147FF5"/>
    <w:rsid w:val="00162F4F"/>
    <w:rsid w:val="001736E6"/>
    <w:rsid w:val="00185ACF"/>
    <w:rsid w:val="00190579"/>
    <w:rsid w:val="00196E14"/>
    <w:rsid w:val="001A3174"/>
    <w:rsid w:val="001A522A"/>
    <w:rsid w:val="001B1D39"/>
    <w:rsid w:val="001B29AE"/>
    <w:rsid w:val="001B4217"/>
    <w:rsid w:val="001B5D3E"/>
    <w:rsid w:val="001B606B"/>
    <w:rsid w:val="001B7B5C"/>
    <w:rsid w:val="001D3CC2"/>
    <w:rsid w:val="001E1006"/>
    <w:rsid w:val="001E2EED"/>
    <w:rsid w:val="001E72AB"/>
    <w:rsid w:val="001F0A29"/>
    <w:rsid w:val="001F3DBD"/>
    <w:rsid w:val="001F5F60"/>
    <w:rsid w:val="001F648A"/>
    <w:rsid w:val="001F7F7D"/>
    <w:rsid w:val="00201266"/>
    <w:rsid w:val="00201620"/>
    <w:rsid w:val="00215824"/>
    <w:rsid w:val="00216AA1"/>
    <w:rsid w:val="00216BC8"/>
    <w:rsid w:val="0022218D"/>
    <w:rsid w:val="00223B14"/>
    <w:rsid w:val="00226926"/>
    <w:rsid w:val="00232528"/>
    <w:rsid w:val="00237FF9"/>
    <w:rsid w:val="00262819"/>
    <w:rsid w:val="00265328"/>
    <w:rsid w:val="00265E5C"/>
    <w:rsid w:val="00285040"/>
    <w:rsid w:val="00285062"/>
    <w:rsid w:val="00292D21"/>
    <w:rsid w:val="00294ED8"/>
    <w:rsid w:val="002970BF"/>
    <w:rsid w:val="002B2CD3"/>
    <w:rsid w:val="002B5E3A"/>
    <w:rsid w:val="002C15AC"/>
    <w:rsid w:val="002C4687"/>
    <w:rsid w:val="002D3596"/>
    <w:rsid w:val="002E1342"/>
    <w:rsid w:val="002E1FFE"/>
    <w:rsid w:val="002E5B57"/>
    <w:rsid w:val="002E6CD7"/>
    <w:rsid w:val="002F3010"/>
    <w:rsid w:val="002F51FE"/>
    <w:rsid w:val="002F6D39"/>
    <w:rsid w:val="003005DF"/>
    <w:rsid w:val="00302290"/>
    <w:rsid w:val="00302C31"/>
    <w:rsid w:val="0030653F"/>
    <w:rsid w:val="003075A3"/>
    <w:rsid w:val="0031117B"/>
    <w:rsid w:val="00312EBC"/>
    <w:rsid w:val="00313056"/>
    <w:rsid w:val="00334824"/>
    <w:rsid w:val="00337135"/>
    <w:rsid w:val="0034147B"/>
    <w:rsid w:val="003463D6"/>
    <w:rsid w:val="00346D31"/>
    <w:rsid w:val="00346DE6"/>
    <w:rsid w:val="003543C5"/>
    <w:rsid w:val="00354EF2"/>
    <w:rsid w:val="00357081"/>
    <w:rsid w:val="00357D35"/>
    <w:rsid w:val="003605A3"/>
    <w:rsid w:val="00363FCD"/>
    <w:rsid w:val="00364C43"/>
    <w:rsid w:val="00367213"/>
    <w:rsid w:val="00367720"/>
    <w:rsid w:val="0037029D"/>
    <w:rsid w:val="00377D0A"/>
    <w:rsid w:val="00381213"/>
    <w:rsid w:val="003840EC"/>
    <w:rsid w:val="00390C3F"/>
    <w:rsid w:val="003918C3"/>
    <w:rsid w:val="003A6F23"/>
    <w:rsid w:val="003A7864"/>
    <w:rsid w:val="003B4100"/>
    <w:rsid w:val="003B420A"/>
    <w:rsid w:val="003C1A16"/>
    <w:rsid w:val="003C1E91"/>
    <w:rsid w:val="003F23AA"/>
    <w:rsid w:val="003F4473"/>
    <w:rsid w:val="00407F28"/>
    <w:rsid w:val="004131C5"/>
    <w:rsid w:val="0041428E"/>
    <w:rsid w:val="004168A3"/>
    <w:rsid w:val="0042423E"/>
    <w:rsid w:val="004254FE"/>
    <w:rsid w:val="0043091D"/>
    <w:rsid w:val="004339E6"/>
    <w:rsid w:val="0043683A"/>
    <w:rsid w:val="00441422"/>
    <w:rsid w:val="00445DCB"/>
    <w:rsid w:val="00456881"/>
    <w:rsid w:val="004630B6"/>
    <w:rsid w:val="00463545"/>
    <w:rsid w:val="00474607"/>
    <w:rsid w:val="00474910"/>
    <w:rsid w:val="004749AF"/>
    <w:rsid w:val="00480C5E"/>
    <w:rsid w:val="00484116"/>
    <w:rsid w:val="0048424E"/>
    <w:rsid w:val="0048507B"/>
    <w:rsid w:val="00486F42"/>
    <w:rsid w:val="00487D14"/>
    <w:rsid w:val="00487FAD"/>
    <w:rsid w:val="00497FF4"/>
    <w:rsid w:val="004A2C7E"/>
    <w:rsid w:val="004A3450"/>
    <w:rsid w:val="004A6701"/>
    <w:rsid w:val="004A7DFE"/>
    <w:rsid w:val="004B21D9"/>
    <w:rsid w:val="004C368B"/>
    <w:rsid w:val="004D262A"/>
    <w:rsid w:val="004D2C6F"/>
    <w:rsid w:val="004D2E01"/>
    <w:rsid w:val="004D66FA"/>
    <w:rsid w:val="004E568C"/>
    <w:rsid w:val="004E5AD8"/>
    <w:rsid w:val="004F12D8"/>
    <w:rsid w:val="004F22A6"/>
    <w:rsid w:val="00504B53"/>
    <w:rsid w:val="0051015D"/>
    <w:rsid w:val="0051292D"/>
    <w:rsid w:val="0051622D"/>
    <w:rsid w:val="005262C2"/>
    <w:rsid w:val="0052705A"/>
    <w:rsid w:val="00537A72"/>
    <w:rsid w:val="005608FD"/>
    <w:rsid w:val="005A0B7C"/>
    <w:rsid w:val="005A313A"/>
    <w:rsid w:val="005A680F"/>
    <w:rsid w:val="005B6A1D"/>
    <w:rsid w:val="005B6D81"/>
    <w:rsid w:val="005B7DD3"/>
    <w:rsid w:val="005C7FC2"/>
    <w:rsid w:val="005D2408"/>
    <w:rsid w:val="005D6122"/>
    <w:rsid w:val="005D6E80"/>
    <w:rsid w:val="005E2F7B"/>
    <w:rsid w:val="005E5C01"/>
    <w:rsid w:val="005E7118"/>
    <w:rsid w:val="005E793D"/>
    <w:rsid w:val="005F37A4"/>
    <w:rsid w:val="006041A4"/>
    <w:rsid w:val="006145CE"/>
    <w:rsid w:val="00647312"/>
    <w:rsid w:val="00647DDD"/>
    <w:rsid w:val="006518B2"/>
    <w:rsid w:val="00653BA4"/>
    <w:rsid w:val="00657EDA"/>
    <w:rsid w:val="00660C84"/>
    <w:rsid w:val="00660FFF"/>
    <w:rsid w:val="0066194B"/>
    <w:rsid w:val="00666D4D"/>
    <w:rsid w:val="006844E8"/>
    <w:rsid w:val="00685507"/>
    <w:rsid w:val="006858DA"/>
    <w:rsid w:val="006902F1"/>
    <w:rsid w:val="006918E9"/>
    <w:rsid w:val="006951CE"/>
    <w:rsid w:val="006A694F"/>
    <w:rsid w:val="006C4213"/>
    <w:rsid w:val="006C43D7"/>
    <w:rsid w:val="006C5694"/>
    <w:rsid w:val="006C7325"/>
    <w:rsid w:val="006C7FB3"/>
    <w:rsid w:val="006E68E6"/>
    <w:rsid w:val="006F25E5"/>
    <w:rsid w:val="006F2FCE"/>
    <w:rsid w:val="006F415C"/>
    <w:rsid w:val="0071223E"/>
    <w:rsid w:val="00720436"/>
    <w:rsid w:val="007241D4"/>
    <w:rsid w:val="0072439B"/>
    <w:rsid w:val="00732A6F"/>
    <w:rsid w:val="00742764"/>
    <w:rsid w:val="0075156A"/>
    <w:rsid w:val="00751F90"/>
    <w:rsid w:val="00761C35"/>
    <w:rsid w:val="00766026"/>
    <w:rsid w:val="00781AA0"/>
    <w:rsid w:val="00783007"/>
    <w:rsid w:val="007B165A"/>
    <w:rsid w:val="007B7413"/>
    <w:rsid w:val="007B78C2"/>
    <w:rsid w:val="007C5008"/>
    <w:rsid w:val="007D1E79"/>
    <w:rsid w:val="007D27CF"/>
    <w:rsid w:val="007D31A3"/>
    <w:rsid w:val="007E468A"/>
    <w:rsid w:val="007E58FC"/>
    <w:rsid w:val="007F207F"/>
    <w:rsid w:val="00803CEC"/>
    <w:rsid w:val="008079E7"/>
    <w:rsid w:val="008117EF"/>
    <w:rsid w:val="00822050"/>
    <w:rsid w:val="00830952"/>
    <w:rsid w:val="00831234"/>
    <w:rsid w:val="00840D8A"/>
    <w:rsid w:val="00841FE7"/>
    <w:rsid w:val="008443A9"/>
    <w:rsid w:val="00846EF4"/>
    <w:rsid w:val="008549E3"/>
    <w:rsid w:val="00855336"/>
    <w:rsid w:val="00860576"/>
    <w:rsid w:val="00861FA9"/>
    <w:rsid w:val="00862564"/>
    <w:rsid w:val="008674AA"/>
    <w:rsid w:val="00871C5E"/>
    <w:rsid w:val="0088022A"/>
    <w:rsid w:val="0088094C"/>
    <w:rsid w:val="00881004"/>
    <w:rsid w:val="00882C40"/>
    <w:rsid w:val="0088683B"/>
    <w:rsid w:val="008920ED"/>
    <w:rsid w:val="008A082A"/>
    <w:rsid w:val="008A4DF4"/>
    <w:rsid w:val="008B0DB3"/>
    <w:rsid w:val="008B1DA9"/>
    <w:rsid w:val="008C697F"/>
    <w:rsid w:val="008C753E"/>
    <w:rsid w:val="008D33A3"/>
    <w:rsid w:val="008D4715"/>
    <w:rsid w:val="008E0BC3"/>
    <w:rsid w:val="008E2FB1"/>
    <w:rsid w:val="008F189C"/>
    <w:rsid w:val="008F1FE1"/>
    <w:rsid w:val="008F4486"/>
    <w:rsid w:val="008F4FC6"/>
    <w:rsid w:val="00902833"/>
    <w:rsid w:val="00903F5D"/>
    <w:rsid w:val="0091544C"/>
    <w:rsid w:val="009165D0"/>
    <w:rsid w:val="0091721E"/>
    <w:rsid w:val="0092524B"/>
    <w:rsid w:val="009258DE"/>
    <w:rsid w:val="00933065"/>
    <w:rsid w:val="00933569"/>
    <w:rsid w:val="009366A1"/>
    <w:rsid w:val="0093799C"/>
    <w:rsid w:val="00944804"/>
    <w:rsid w:val="009473D8"/>
    <w:rsid w:val="00956733"/>
    <w:rsid w:val="00960ADF"/>
    <w:rsid w:val="00963A0C"/>
    <w:rsid w:val="00964367"/>
    <w:rsid w:val="00971B0F"/>
    <w:rsid w:val="00974A92"/>
    <w:rsid w:val="009835E3"/>
    <w:rsid w:val="00987081"/>
    <w:rsid w:val="00987CDB"/>
    <w:rsid w:val="00990BA8"/>
    <w:rsid w:val="009A30E0"/>
    <w:rsid w:val="009A3619"/>
    <w:rsid w:val="009B08AF"/>
    <w:rsid w:val="009B0BB4"/>
    <w:rsid w:val="009B27A9"/>
    <w:rsid w:val="009B3B67"/>
    <w:rsid w:val="009B3DFC"/>
    <w:rsid w:val="009C37B9"/>
    <w:rsid w:val="009C38E7"/>
    <w:rsid w:val="009D0EB5"/>
    <w:rsid w:val="009D32BD"/>
    <w:rsid w:val="009D4486"/>
    <w:rsid w:val="009E5CA8"/>
    <w:rsid w:val="009F211E"/>
    <w:rsid w:val="009F294E"/>
    <w:rsid w:val="009F30F1"/>
    <w:rsid w:val="009F37C7"/>
    <w:rsid w:val="009F50AB"/>
    <w:rsid w:val="009F5FBB"/>
    <w:rsid w:val="00A005F6"/>
    <w:rsid w:val="00A0424F"/>
    <w:rsid w:val="00A123CB"/>
    <w:rsid w:val="00A1488A"/>
    <w:rsid w:val="00A37BA4"/>
    <w:rsid w:val="00A43739"/>
    <w:rsid w:val="00A4411C"/>
    <w:rsid w:val="00A539CB"/>
    <w:rsid w:val="00A660AF"/>
    <w:rsid w:val="00A70A95"/>
    <w:rsid w:val="00A77EE7"/>
    <w:rsid w:val="00A93351"/>
    <w:rsid w:val="00AA6E8C"/>
    <w:rsid w:val="00AA6F19"/>
    <w:rsid w:val="00AA7A76"/>
    <w:rsid w:val="00AB35BB"/>
    <w:rsid w:val="00AD13D3"/>
    <w:rsid w:val="00AD2631"/>
    <w:rsid w:val="00AE4136"/>
    <w:rsid w:val="00AE63BD"/>
    <w:rsid w:val="00AF0B2B"/>
    <w:rsid w:val="00AF2914"/>
    <w:rsid w:val="00AF363F"/>
    <w:rsid w:val="00AF3E4F"/>
    <w:rsid w:val="00AF4F16"/>
    <w:rsid w:val="00B071FF"/>
    <w:rsid w:val="00B11505"/>
    <w:rsid w:val="00B11DC2"/>
    <w:rsid w:val="00B1241B"/>
    <w:rsid w:val="00B15CAA"/>
    <w:rsid w:val="00B16876"/>
    <w:rsid w:val="00B42807"/>
    <w:rsid w:val="00B428A6"/>
    <w:rsid w:val="00B53913"/>
    <w:rsid w:val="00B56906"/>
    <w:rsid w:val="00B63FB7"/>
    <w:rsid w:val="00B72922"/>
    <w:rsid w:val="00B72A13"/>
    <w:rsid w:val="00B84DD5"/>
    <w:rsid w:val="00B87B26"/>
    <w:rsid w:val="00B95910"/>
    <w:rsid w:val="00BA3A4C"/>
    <w:rsid w:val="00BA3FB3"/>
    <w:rsid w:val="00BA66BF"/>
    <w:rsid w:val="00BB0F20"/>
    <w:rsid w:val="00BB3418"/>
    <w:rsid w:val="00BB5E40"/>
    <w:rsid w:val="00BC3F19"/>
    <w:rsid w:val="00BD2CDE"/>
    <w:rsid w:val="00BD41CF"/>
    <w:rsid w:val="00BD473E"/>
    <w:rsid w:val="00BE0164"/>
    <w:rsid w:val="00BE12BD"/>
    <w:rsid w:val="00BE23B6"/>
    <w:rsid w:val="00BE2CED"/>
    <w:rsid w:val="00BE2D85"/>
    <w:rsid w:val="00BE2ED7"/>
    <w:rsid w:val="00BE6AB8"/>
    <w:rsid w:val="00BF086D"/>
    <w:rsid w:val="00BF2167"/>
    <w:rsid w:val="00C13EC2"/>
    <w:rsid w:val="00C21632"/>
    <w:rsid w:val="00C2788D"/>
    <w:rsid w:val="00C361F6"/>
    <w:rsid w:val="00C3669A"/>
    <w:rsid w:val="00C3729D"/>
    <w:rsid w:val="00C423E3"/>
    <w:rsid w:val="00C458AF"/>
    <w:rsid w:val="00C4628A"/>
    <w:rsid w:val="00C47C9A"/>
    <w:rsid w:val="00C676F3"/>
    <w:rsid w:val="00C72A4C"/>
    <w:rsid w:val="00C757F5"/>
    <w:rsid w:val="00C77EFD"/>
    <w:rsid w:val="00C829DF"/>
    <w:rsid w:val="00C84021"/>
    <w:rsid w:val="00C875AE"/>
    <w:rsid w:val="00C97919"/>
    <w:rsid w:val="00CB1478"/>
    <w:rsid w:val="00CB5DEF"/>
    <w:rsid w:val="00CB60F6"/>
    <w:rsid w:val="00CC0C54"/>
    <w:rsid w:val="00CC1016"/>
    <w:rsid w:val="00CD63D3"/>
    <w:rsid w:val="00CE6A52"/>
    <w:rsid w:val="00CF2008"/>
    <w:rsid w:val="00CF4188"/>
    <w:rsid w:val="00D06213"/>
    <w:rsid w:val="00D114BB"/>
    <w:rsid w:val="00D1434C"/>
    <w:rsid w:val="00D14CD3"/>
    <w:rsid w:val="00D2157F"/>
    <w:rsid w:val="00D31882"/>
    <w:rsid w:val="00D31BAB"/>
    <w:rsid w:val="00D3203B"/>
    <w:rsid w:val="00D35A03"/>
    <w:rsid w:val="00D37377"/>
    <w:rsid w:val="00D45B09"/>
    <w:rsid w:val="00D45B8C"/>
    <w:rsid w:val="00D51538"/>
    <w:rsid w:val="00D567E0"/>
    <w:rsid w:val="00D627D2"/>
    <w:rsid w:val="00D630DE"/>
    <w:rsid w:val="00D664AD"/>
    <w:rsid w:val="00D7327A"/>
    <w:rsid w:val="00D94745"/>
    <w:rsid w:val="00DA41B2"/>
    <w:rsid w:val="00DA5D06"/>
    <w:rsid w:val="00DA7B20"/>
    <w:rsid w:val="00DC54C2"/>
    <w:rsid w:val="00DC6A98"/>
    <w:rsid w:val="00DC7016"/>
    <w:rsid w:val="00DC7245"/>
    <w:rsid w:val="00DC730A"/>
    <w:rsid w:val="00DD12FC"/>
    <w:rsid w:val="00DD296E"/>
    <w:rsid w:val="00DE130A"/>
    <w:rsid w:val="00DE38B2"/>
    <w:rsid w:val="00DE731D"/>
    <w:rsid w:val="00DF301F"/>
    <w:rsid w:val="00E0107E"/>
    <w:rsid w:val="00E01500"/>
    <w:rsid w:val="00E166FD"/>
    <w:rsid w:val="00E264BB"/>
    <w:rsid w:val="00E276DF"/>
    <w:rsid w:val="00E4050D"/>
    <w:rsid w:val="00E446B3"/>
    <w:rsid w:val="00E45E6A"/>
    <w:rsid w:val="00E50A42"/>
    <w:rsid w:val="00E56151"/>
    <w:rsid w:val="00E56D64"/>
    <w:rsid w:val="00E76641"/>
    <w:rsid w:val="00E85BF7"/>
    <w:rsid w:val="00EA117E"/>
    <w:rsid w:val="00EA5E85"/>
    <w:rsid w:val="00EB28DC"/>
    <w:rsid w:val="00EB5FF6"/>
    <w:rsid w:val="00EC0576"/>
    <w:rsid w:val="00EC70BC"/>
    <w:rsid w:val="00ED018E"/>
    <w:rsid w:val="00ED0B2E"/>
    <w:rsid w:val="00EE55F9"/>
    <w:rsid w:val="00EE62A5"/>
    <w:rsid w:val="00F03904"/>
    <w:rsid w:val="00F11454"/>
    <w:rsid w:val="00F14F27"/>
    <w:rsid w:val="00F221FC"/>
    <w:rsid w:val="00F244E5"/>
    <w:rsid w:val="00F3497D"/>
    <w:rsid w:val="00F627E4"/>
    <w:rsid w:val="00F669B9"/>
    <w:rsid w:val="00F72E25"/>
    <w:rsid w:val="00F86BC7"/>
    <w:rsid w:val="00FA1FC9"/>
    <w:rsid w:val="00FB09AD"/>
    <w:rsid w:val="00FB59A0"/>
    <w:rsid w:val="00FC370D"/>
    <w:rsid w:val="00FC42BD"/>
    <w:rsid w:val="00FD2E9B"/>
    <w:rsid w:val="00FE065B"/>
    <w:rsid w:val="00FE0E9D"/>
    <w:rsid w:val="00FE703A"/>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EF58F8-ED8E-4CBE-BF27-A5982792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link w:val="FootnoteText"/>
    <w:uiPriority w:val="99"/>
    <w:semiHidden/>
    <w:rsid w:val="00C3669A"/>
    <w:rPr>
      <w:rFonts w:ascii="Arial" w:hAnsi="Arial"/>
      <w:lang w:eastAsia="en-US"/>
    </w:rPr>
  </w:style>
  <w:style w:type="character" w:styleId="FootnoteReference">
    <w:name w:val="footnote reference"/>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rPr>
  </w:style>
  <w:style w:type="character" w:customStyle="1" w:styleId="QuoteChar">
    <w:name w:val="Quote Char"/>
    <w:link w:val="Quote"/>
    <w:uiPriority w:val="29"/>
    <w:rsid w:val="00933065"/>
    <w:rPr>
      <w:rFonts w:ascii="Arial" w:hAnsi="Arial"/>
      <w:i/>
      <w:iCs/>
      <w:color w:val="000000"/>
      <w:sz w:val="22"/>
      <w:szCs w:val="24"/>
      <w:lang w:eastAsia="en-US"/>
    </w:rPr>
  </w:style>
  <w:style w:type="character" w:styleId="CommentReference">
    <w:name w:val="annotation reference"/>
    <w:uiPriority w:val="99"/>
    <w:semiHidden/>
    <w:unhideWhenUsed/>
    <w:rsid w:val="00BA3FB3"/>
    <w:rPr>
      <w:sz w:val="16"/>
      <w:szCs w:val="16"/>
    </w:rPr>
  </w:style>
  <w:style w:type="paragraph" w:styleId="CommentText">
    <w:name w:val="annotation text"/>
    <w:basedOn w:val="Normal"/>
    <w:link w:val="CommentTextChar"/>
    <w:uiPriority w:val="99"/>
    <w:semiHidden/>
    <w:unhideWhenUsed/>
    <w:rsid w:val="00BA3FB3"/>
    <w:rPr>
      <w:sz w:val="20"/>
      <w:szCs w:val="20"/>
    </w:rPr>
  </w:style>
  <w:style w:type="character" w:customStyle="1" w:styleId="CommentTextChar">
    <w:name w:val="Comment Text Char"/>
    <w:link w:val="CommentText"/>
    <w:uiPriority w:val="99"/>
    <w:semiHidden/>
    <w:rsid w:val="00BA3FB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A3FB3"/>
    <w:rPr>
      <w:b/>
      <w:bCs/>
    </w:rPr>
  </w:style>
  <w:style w:type="character" w:customStyle="1" w:styleId="CommentSubjectChar">
    <w:name w:val="Comment Subject Char"/>
    <w:link w:val="CommentSubject"/>
    <w:uiPriority w:val="99"/>
    <w:semiHidden/>
    <w:rsid w:val="00BA3FB3"/>
    <w:rPr>
      <w:rFonts w:ascii="Arial" w:hAnsi="Arial"/>
      <w:b/>
      <w:bCs/>
      <w:lang w:eastAsia="en-US"/>
    </w:rPr>
  </w:style>
  <w:style w:type="character" w:styleId="Hyperlink">
    <w:name w:val="Hyperlink"/>
    <w:uiPriority w:val="99"/>
    <w:semiHidden/>
    <w:unhideWhenUsed/>
    <w:rsid w:val="00201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2011v4SApg337" TargetMode="External"/><Relationship Id="rId13" Type="http://schemas.openxmlformats.org/officeDocument/2006/relationships/hyperlink" Target="https://app.jutastatevolve.co.za/y2016v6SApg540" TargetMode="External"/><Relationship Id="rId3" Type="http://schemas.openxmlformats.org/officeDocument/2006/relationships/hyperlink" Target="https://app.jutastatevolve.co.za/y1944ADpg456" TargetMode="External"/><Relationship Id="rId7" Type="http://schemas.openxmlformats.org/officeDocument/2006/relationships/hyperlink" Target="https://app.jutastatevolve.co.za/y2005v4SApg212" TargetMode="External"/><Relationship Id="rId12" Type="http://schemas.openxmlformats.org/officeDocument/2006/relationships/hyperlink" Target="https://app.jutastatevolve.co.za/y2013v3SApg236" TargetMode="External"/><Relationship Id="rId2" Type="http://schemas.openxmlformats.org/officeDocument/2006/relationships/hyperlink" Target="https://app.jutastatevolve.co.za/y1955v2SApg682" TargetMode="External"/><Relationship Id="rId1" Type="http://schemas.openxmlformats.org/officeDocument/2006/relationships/hyperlink" Target="https://app.jutastatevolve.co.za/y1936ADpg321" TargetMode="External"/><Relationship Id="rId6" Type="http://schemas.openxmlformats.org/officeDocument/2006/relationships/hyperlink" Target="https://app.jutastatevolve.co.za/y1949v3SApg637" TargetMode="External"/><Relationship Id="rId11" Type="http://schemas.openxmlformats.org/officeDocument/2006/relationships/hyperlink" Target="https://app.jutastatevolve.co.za/y2013v1SApg170" TargetMode="External"/><Relationship Id="rId5" Type="http://schemas.openxmlformats.org/officeDocument/2006/relationships/hyperlink" Target="https://app.jutastatevolve.co.za/y1948v3SApg514" TargetMode="External"/><Relationship Id="rId10" Type="http://schemas.openxmlformats.org/officeDocument/2006/relationships/hyperlink" Target="https://app.jutastatevolve.co.za/y2012v6SApg294" TargetMode="External"/><Relationship Id="rId4" Type="http://schemas.openxmlformats.org/officeDocument/2006/relationships/hyperlink" Target="https://app.jutastatevolve.co.za/y1946ADpg10" TargetMode="External"/><Relationship Id="rId9" Type="http://schemas.openxmlformats.org/officeDocument/2006/relationships/hyperlink" Target="https://app.jutastatevolve.co.za/y2011v5SApg257" TargetMode="External"/><Relationship Id="rId14" Type="http://schemas.openxmlformats.org/officeDocument/2006/relationships/hyperlink" Target="https://app.jutastatevolve.co.za/y2020v6SApg1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AppData\Local\Microsoft\Windows\INetCache\Content.Outlook\XGGWKWH3\DV8%20TECHNOLOGY%20GROUP%20v%20MTN%20%20OTHERS.JUDGMENT.01.06.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0F86-8194-474F-A56E-2AEF6172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DV8 TECHNOLOGY GROUP v MTN  OTHERS.JUDGMENT.01.06.2022</Template>
  <TotalTime>1</TotalTime>
  <Pages>19</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23009</CharactersWithSpaces>
  <SharedDoc>false</SharedDoc>
  <HLinks>
    <vt:vector size="84" baseType="variant">
      <vt:variant>
        <vt:i4>10</vt:i4>
      </vt:variant>
      <vt:variant>
        <vt:i4>39</vt:i4>
      </vt:variant>
      <vt:variant>
        <vt:i4>0</vt:i4>
      </vt:variant>
      <vt:variant>
        <vt:i4>5</vt:i4>
      </vt:variant>
      <vt:variant>
        <vt:lpwstr>https://app.jutastatevolve.co.za/y2020v6SApg127</vt:lpwstr>
      </vt:variant>
      <vt:variant>
        <vt:lpwstr>y2020v6SApg127</vt:lpwstr>
      </vt:variant>
      <vt:variant>
        <vt:i4>13</vt:i4>
      </vt:variant>
      <vt:variant>
        <vt:i4>36</vt:i4>
      </vt:variant>
      <vt:variant>
        <vt:i4>0</vt:i4>
      </vt:variant>
      <vt:variant>
        <vt:i4>5</vt:i4>
      </vt:variant>
      <vt:variant>
        <vt:lpwstr>https://app.jutastatevolve.co.za/y2016v6SApg540</vt:lpwstr>
      </vt:variant>
      <vt:variant>
        <vt:lpwstr>y2016v6SApg540</vt:lpwstr>
      </vt:variant>
      <vt:variant>
        <vt:i4>393229</vt:i4>
      </vt:variant>
      <vt:variant>
        <vt:i4>33</vt:i4>
      </vt:variant>
      <vt:variant>
        <vt:i4>0</vt:i4>
      </vt:variant>
      <vt:variant>
        <vt:i4>5</vt:i4>
      </vt:variant>
      <vt:variant>
        <vt:lpwstr>https://app.jutastatevolve.co.za/y2013v3SApg236</vt:lpwstr>
      </vt:variant>
      <vt:variant>
        <vt:lpwstr>y2013v3SApg236</vt:lpwstr>
      </vt:variant>
      <vt:variant>
        <vt:i4>327688</vt:i4>
      </vt:variant>
      <vt:variant>
        <vt:i4>30</vt:i4>
      </vt:variant>
      <vt:variant>
        <vt:i4>0</vt:i4>
      </vt:variant>
      <vt:variant>
        <vt:i4>5</vt:i4>
      </vt:variant>
      <vt:variant>
        <vt:lpwstr>https://app.jutastatevolve.co.za/y2013v1SApg170</vt:lpwstr>
      </vt:variant>
      <vt:variant>
        <vt:lpwstr>y2013v1SApg170</vt:lpwstr>
      </vt:variant>
      <vt:variant>
        <vt:i4>655363</vt:i4>
      </vt:variant>
      <vt:variant>
        <vt:i4>27</vt:i4>
      </vt:variant>
      <vt:variant>
        <vt:i4>0</vt:i4>
      </vt:variant>
      <vt:variant>
        <vt:i4>5</vt:i4>
      </vt:variant>
      <vt:variant>
        <vt:lpwstr>https://app.jutastatevolve.co.za/y2012v6SApg294</vt:lpwstr>
      </vt:variant>
      <vt:variant>
        <vt:lpwstr>y2012v6SApg294</vt:lpwstr>
      </vt:variant>
      <vt:variant>
        <vt:i4>327695</vt:i4>
      </vt:variant>
      <vt:variant>
        <vt:i4>24</vt:i4>
      </vt:variant>
      <vt:variant>
        <vt:i4>0</vt:i4>
      </vt:variant>
      <vt:variant>
        <vt:i4>5</vt:i4>
      </vt:variant>
      <vt:variant>
        <vt:lpwstr>https://app.jutastatevolve.co.za/y2011v5SApg257</vt:lpwstr>
      </vt:variant>
      <vt:variant>
        <vt:lpwstr>y2011v5SApg257</vt:lpwstr>
      </vt:variant>
      <vt:variant>
        <vt:i4>196617</vt:i4>
      </vt:variant>
      <vt:variant>
        <vt:i4>21</vt:i4>
      </vt:variant>
      <vt:variant>
        <vt:i4>0</vt:i4>
      </vt:variant>
      <vt:variant>
        <vt:i4>5</vt:i4>
      </vt:variant>
      <vt:variant>
        <vt:lpwstr>https://app.jutastatevolve.co.za/y2011v4SApg337</vt:lpwstr>
      </vt:variant>
      <vt:variant>
        <vt:lpwstr>y2011v4SApg337</vt:lpwstr>
      </vt:variant>
      <vt:variant>
        <vt:i4>15</vt:i4>
      </vt:variant>
      <vt:variant>
        <vt:i4>18</vt:i4>
      </vt:variant>
      <vt:variant>
        <vt:i4>0</vt:i4>
      </vt:variant>
      <vt:variant>
        <vt:i4>5</vt:i4>
      </vt:variant>
      <vt:variant>
        <vt:lpwstr>https://app.jutastatevolve.co.za/y2005v4SApg212</vt:lpwstr>
      </vt:variant>
      <vt:variant>
        <vt:lpwstr>y2005v4SApg212</vt:lpwstr>
      </vt:variant>
      <vt:variant>
        <vt:i4>393228</vt:i4>
      </vt:variant>
      <vt:variant>
        <vt:i4>15</vt:i4>
      </vt:variant>
      <vt:variant>
        <vt:i4>0</vt:i4>
      </vt:variant>
      <vt:variant>
        <vt:i4>5</vt:i4>
      </vt:variant>
      <vt:variant>
        <vt:lpwstr>https://app.jutastatevolve.co.za/y1949v3SApg637</vt:lpwstr>
      </vt:variant>
      <vt:variant>
        <vt:lpwstr>y1949v3SApg637</vt:lpwstr>
      </vt:variant>
      <vt:variant>
        <vt:i4>327692</vt:i4>
      </vt:variant>
      <vt:variant>
        <vt:i4>12</vt:i4>
      </vt:variant>
      <vt:variant>
        <vt:i4>0</vt:i4>
      </vt:variant>
      <vt:variant>
        <vt:i4>5</vt:i4>
      </vt:variant>
      <vt:variant>
        <vt:lpwstr>https://app.jutastatevolve.co.za/y1948v3SApg514</vt:lpwstr>
      </vt:variant>
      <vt:variant>
        <vt:lpwstr>y1948v3SApg514</vt:lpwstr>
      </vt:variant>
      <vt:variant>
        <vt:i4>6815845</vt:i4>
      </vt:variant>
      <vt:variant>
        <vt:i4>9</vt:i4>
      </vt:variant>
      <vt:variant>
        <vt:i4>0</vt:i4>
      </vt:variant>
      <vt:variant>
        <vt:i4>5</vt:i4>
      </vt:variant>
      <vt:variant>
        <vt:lpwstr>https://app.jutastatevolve.co.za/y1946ADpg10</vt:lpwstr>
      </vt:variant>
      <vt:variant>
        <vt:lpwstr>y1946ADpg10</vt:lpwstr>
      </vt:variant>
      <vt:variant>
        <vt:i4>6029399</vt:i4>
      </vt:variant>
      <vt:variant>
        <vt:i4>6</vt:i4>
      </vt:variant>
      <vt:variant>
        <vt:i4>0</vt:i4>
      </vt:variant>
      <vt:variant>
        <vt:i4>5</vt:i4>
      </vt:variant>
      <vt:variant>
        <vt:lpwstr>https://app.jutastatevolve.co.za/y1944ADpg456</vt:lpwstr>
      </vt:variant>
      <vt:variant>
        <vt:lpwstr>y1944ADpg456</vt:lpwstr>
      </vt:variant>
      <vt:variant>
        <vt:i4>7405682</vt:i4>
      </vt:variant>
      <vt:variant>
        <vt:i4>3</vt:i4>
      </vt:variant>
      <vt:variant>
        <vt:i4>0</vt:i4>
      </vt:variant>
      <vt:variant>
        <vt:i4>5</vt:i4>
      </vt:variant>
      <vt:variant>
        <vt:lpwstr>https://app.jutastatevolve.co.za/y1955v2SApg682</vt:lpwstr>
      </vt:variant>
      <vt:variant>
        <vt:lpwstr/>
      </vt:variant>
      <vt:variant>
        <vt:i4>5177365</vt:i4>
      </vt:variant>
      <vt:variant>
        <vt:i4>0</vt:i4>
      </vt:variant>
      <vt:variant>
        <vt:i4>0</vt:i4>
      </vt:variant>
      <vt:variant>
        <vt:i4>5</vt:i4>
      </vt:variant>
      <vt:variant>
        <vt:lpwstr>https://app.jutastatevolve.co.za/y1936ADpg321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Louise Smit</dc:creator>
  <cp:keywords>JOHAN MOORCROFT</cp:keywords>
  <cp:lastModifiedBy>Lazarus Rakgwale</cp:lastModifiedBy>
  <cp:revision>2</cp:revision>
  <cp:lastPrinted>2022-05-31T15:16:00Z</cp:lastPrinted>
  <dcterms:created xsi:type="dcterms:W3CDTF">2022-06-03T07:52:00Z</dcterms:created>
  <dcterms:modified xsi:type="dcterms:W3CDTF">2022-06-03T07:52:00Z</dcterms:modified>
</cp:coreProperties>
</file>