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9016D" w14:textId="39B48483" w:rsidR="00BB117B" w:rsidRPr="006D0C59" w:rsidRDefault="00386CF6" w:rsidP="003D69CB">
      <w:pPr>
        <w:widowControl w:val="0"/>
        <w:spacing w:after="0" w:line="480" w:lineRule="auto"/>
        <w:jc w:val="center"/>
        <w:rPr>
          <w:rFonts w:ascii="Arial" w:hAnsi="Arial" w:cs="Arial"/>
          <w:sz w:val="25"/>
          <w:szCs w:val="25"/>
          <w:lang w:val="en-GB"/>
        </w:rPr>
      </w:pPr>
      <w:r w:rsidRPr="006D0C59">
        <w:rPr>
          <w:rFonts w:ascii="Arial" w:hAnsi="Arial" w:cs="Arial"/>
          <w:noProof/>
          <w:sz w:val="25"/>
          <w:szCs w:val="25"/>
          <w:lang w:eastAsia="en-ZA"/>
        </w:rPr>
        <w:drawing>
          <wp:inline distT="0" distB="0" distL="0" distR="0" wp14:anchorId="4D53EE37" wp14:editId="27E68162">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8">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75C8B87E" w14:textId="77777777" w:rsidR="00386CF6" w:rsidRPr="006D0C59" w:rsidRDefault="00386CF6" w:rsidP="003D69CB">
      <w:pPr>
        <w:widowControl w:val="0"/>
        <w:spacing w:after="0" w:line="480" w:lineRule="auto"/>
        <w:jc w:val="center"/>
        <w:rPr>
          <w:rFonts w:ascii="Verdana" w:hAnsi="Verdana" w:cs="Arial"/>
          <w:b/>
          <w:lang w:val="en-GB"/>
        </w:rPr>
      </w:pPr>
      <w:r w:rsidRPr="006D0C59">
        <w:rPr>
          <w:rFonts w:ascii="Verdana" w:hAnsi="Verdana" w:cs="Arial"/>
          <w:b/>
          <w:lang w:val="en-GB"/>
        </w:rPr>
        <w:t>IN THE HIGH COURT OF SOUTH AFRICA</w:t>
      </w:r>
    </w:p>
    <w:p w14:paraId="305AAA64" w14:textId="3A101DDC" w:rsidR="00386CF6" w:rsidRPr="006D0C59" w:rsidRDefault="00723BCA" w:rsidP="003D69CB">
      <w:pPr>
        <w:widowControl w:val="0"/>
        <w:spacing w:line="480" w:lineRule="auto"/>
        <w:jc w:val="center"/>
        <w:rPr>
          <w:rFonts w:ascii="Verdana" w:hAnsi="Verdana" w:cs="Arial"/>
          <w:b/>
          <w:lang w:val="en-GB"/>
        </w:rPr>
      </w:pPr>
      <w:r w:rsidRPr="006D0C59">
        <w:rPr>
          <w:rFonts w:ascii="Verdana" w:hAnsi="Verdana" w:cs="Arial"/>
          <w:b/>
          <w:lang w:val="en-GB"/>
        </w:rPr>
        <w:t>GAUTENG</w:t>
      </w:r>
      <w:r w:rsidR="0036664D" w:rsidRPr="006D0C59">
        <w:rPr>
          <w:rFonts w:ascii="Verdana" w:hAnsi="Verdana" w:cs="Arial"/>
          <w:b/>
          <w:lang w:val="en-GB"/>
        </w:rPr>
        <w:t xml:space="preserve"> </w:t>
      </w:r>
      <w:r w:rsidR="00386CF6" w:rsidRPr="006D0C59">
        <w:rPr>
          <w:rFonts w:ascii="Verdana" w:hAnsi="Verdana" w:cs="Arial"/>
          <w:b/>
          <w:lang w:val="en-GB"/>
        </w:rPr>
        <w:t xml:space="preserve">DIVISION, </w:t>
      </w:r>
      <w:r w:rsidR="0036664D" w:rsidRPr="006D0C59">
        <w:rPr>
          <w:rFonts w:ascii="Verdana" w:hAnsi="Verdana" w:cs="Arial"/>
          <w:b/>
          <w:lang w:val="en-GB"/>
        </w:rPr>
        <w:t>JOHANNESBURG</w:t>
      </w:r>
    </w:p>
    <w:p w14:paraId="21479878" w14:textId="5294F882" w:rsidR="00545AB4" w:rsidRPr="006D0C59" w:rsidRDefault="001567BA" w:rsidP="003D69CB">
      <w:pPr>
        <w:widowControl w:val="0"/>
        <w:spacing w:line="480" w:lineRule="auto"/>
        <w:jc w:val="right"/>
        <w:rPr>
          <w:rFonts w:ascii="Verdana" w:hAnsi="Verdana" w:cs="Arial"/>
          <w:b/>
          <w:lang w:val="en-GB"/>
        </w:rPr>
      </w:pPr>
      <w:r w:rsidRPr="006D0C59">
        <w:rPr>
          <w:rFonts w:ascii="Verdana" w:hAnsi="Verdana"/>
          <w:noProof/>
          <w:lang w:eastAsia="en-ZA"/>
        </w:rPr>
        <mc:AlternateContent>
          <mc:Choice Requires="wps">
            <w:drawing>
              <wp:anchor distT="0" distB="0" distL="114300" distR="114300" simplePos="0" relativeHeight="251659264" behindDoc="0" locked="0" layoutInCell="1" allowOverlap="1" wp14:anchorId="50FE586E" wp14:editId="56ED5847">
                <wp:simplePos x="0" y="0"/>
                <wp:positionH relativeFrom="column">
                  <wp:posOffset>0</wp:posOffset>
                </wp:positionH>
                <wp:positionV relativeFrom="paragraph">
                  <wp:posOffset>397510</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7E208079" w14:textId="77777777" w:rsidR="004968B1" w:rsidRDefault="004968B1" w:rsidP="00386CF6">
                            <w:pPr>
                              <w:jc w:val="center"/>
                              <w:rPr>
                                <w:rFonts w:ascii="Century Gothic" w:hAnsi="Century Gothic"/>
                                <w:b/>
                                <w:sz w:val="20"/>
                                <w:szCs w:val="20"/>
                              </w:rPr>
                            </w:pPr>
                          </w:p>
                          <w:p w14:paraId="3FEDA994" w14:textId="291A44A4" w:rsidR="004968B1" w:rsidRDefault="004968B1" w:rsidP="00386CF6">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REPORTABLE: </w:t>
                            </w:r>
                            <w:r w:rsidR="00F93D09">
                              <w:rPr>
                                <w:rFonts w:ascii="Century Gothic" w:hAnsi="Century Gothic"/>
                                <w:sz w:val="20"/>
                                <w:szCs w:val="20"/>
                              </w:rPr>
                              <w:t xml:space="preserve"> YES</w:t>
                            </w:r>
                          </w:p>
                          <w:p w14:paraId="1B8F63EA" w14:textId="27BE3CC7" w:rsidR="004968B1" w:rsidRDefault="004968B1" w:rsidP="00386CF6">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OF INTEREST TO OTHER JUDGES:  </w:t>
                            </w:r>
                            <w:r w:rsidR="00F93D09">
                              <w:rPr>
                                <w:rFonts w:ascii="Century Gothic" w:hAnsi="Century Gothic"/>
                                <w:sz w:val="20"/>
                                <w:szCs w:val="20"/>
                              </w:rPr>
                              <w:t>YES</w:t>
                            </w:r>
                          </w:p>
                          <w:p w14:paraId="66F8D6FB" w14:textId="6D832785" w:rsidR="004968B1" w:rsidRDefault="004968B1" w:rsidP="00386CF6">
                            <w:pPr>
                              <w:numPr>
                                <w:ilvl w:val="0"/>
                                <w:numId w:val="1"/>
                              </w:numPr>
                              <w:spacing w:after="0" w:line="240" w:lineRule="auto"/>
                              <w:rPr>
                                <w:rFonts w:ascii="Century Gothic" w:hAnsi="Century Gothic"/>
                                <w:sz w:val="20"/>
                                <w:szCs w:val="20"/>
                              </w:rPr>
                            </w:pPr>
                            <w:r>
                              <w:rPr>
                                <w:rFonts w:ascii="Century Gothic" w:hAnsi="Century Gothic"/>
                                <w:sz w:val="20"/>
                                <w:szCs w:val="20"/>
                              </w:rPr>
                              <w:t>REVISED.</w:t>
                            </w:r>
                          </w:p>
                          <w:p w14:paraId="75E0B5B2" w14:textId="4CD71BA2" w:rsidR="004968B1" w:rsidRDefault="004968B1" w:rsidP="00650EFA">
                            <w:pPr>
                              <w:spacing w:after="0" w:line="240" w:lineRule="auto"/>
                              <w:ind w:left="180"/>
                              <w:rPr>
                                <w:rFonts w:ascii="Century Gothic" w:hAnsi="Century Gothic"/>
                                <w:sz w:val="20"/>
                                <w:szCs w:val="20"/>
                              </w:rPr>
                            </w:pPr>
                            <w:r>
                              <w:rPr>
                                <w:rFonts w:ascii="Century Gothic" w:hAnsi="Century Gothic"/>
                                <w:sz w:val="20"/>
                                <w:szCs w:val="20"/>
                              </w:rPr>
                              <w:t xml:space="preserve">DATE: </w:t>
                            </w:r>
                            <w:r w:rsidR="002A1855">
                              <w:rPr>
                                <w:rFonts w:ascii="Century Gothic" w:hAnsi="Century Gothic"/>
                                <w:sz w:val="20"/>
                                <w:szCs w:val="20"/>
                              </w:rPr>
                              <w:t>2</w:t>
                            </w:r>
                            <w:r>
                              <w:rPr>
                                <w:rFonts w:ascii="Century Gothic" w:hAnsi="Century Gothic"/>
                                <w:sz w:val="20"/>
                                <w:szCs w:val="20"/>
                              </w:rPr>
                              <w:t xml:space="preserve"> FEBRUARY 2022</w:t>
                            </w:r>
                          </w:p>
                          <w:p w14:paraId="735C4641" w14:textId="2FF22218" w:rsidR="004968B1" w:rsidRDefault="004968B1" w:rsidP="00386CF6">
                            <w:pPr>
                              <w:spacing w:after="0" w:line="240" w:lineRule="auto"/>
                              <w:rPr>
                                <w:rFonts w:ascii="Century Gothic" w:hAnsi="Century Gothic"/>
                                <w:sz w:val="20"/>
                                <w:szCs w:val="20"/>
                              </w:rPr>
                            </w:pPr>
                          </w:p>
                          <w:p w14:paraId="002C27C2" w14:textId="78398221" w:rsidR="004968B1" w:rsidRPr="00C40125" w:rsidRDefault="004968B1"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4968B1" w:rsidRDefault="004968B1" w:rsidP="00386CF6">
                            <w:pPr>
                              <w:spacing w:after="0" w:line="240" w:lineRule="auto"/>
                              <w:ind w:firstLine="180"/>
                              <w:rPr>
                                <w:rFonts w:ascii="Century Gothic" w:hAnsi="Century Gothic"/>
                                <w:sz w:val="20"/>
                                <w:szCs w:val="20"/>
                              </w:rPr>
                            </w:pPr>
                          </w:p>
                          <w:p w14:paraId="3D1CBF70" w14:textId="77777777" w:rsidR="004968B1" w:rsidRDefault="004968B1" w:rsidP="00386CF6">
                            <w:pPr>
                              <w:rPr>
                                <w:rFonts w:ascii="Century Gothic" w:hAnsi="Century Gothic"/>
                                <w:b/>
                                <w:sz w:val="18"/>
                                <w:szCs w:val="18"/>
                              </w:rPr>
                            </w:pPr>
                          </w:p>
                          <w:p w14:paraId="12E9035B" w14:textId="77777777" w:rsidR="004968B1" w:rsidRDefault="004968B1" w:rsidP="00386CF6">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E586E" id="_x0000_t202" coordsize="21600,21600" o:spt="202" path="m,l,21600r21600,l21600,xe">
                <v:stroke joinstyle="miter"/>
                <v:path gradientshapeok="t" o:connecttype="rect"/>
              </v:shapetype>
              <v:shape id="Text Box 2" o:spid="_x0000_s1026" type="#_x0000_t202" style="position:absolute;left:0;text-align:left;margin-left:0;margin-top:31.3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">
                <v:textbox>
                  <w:txbxContent>
                    <w:p w14:paraId="7E208079" w14:textId="77777777" w:rsidR="004968B1" w:rsidRDefault="004968B1" w:rsidP="00386CF6">
                      <w:pPr>
                        <w:jc w:val="center"/>
                        <w:rPr>
                          <w:rFonts w:ascii="Century Gothic" w:hAnsi="Century Gothic"/>
                          <w:b/>
                          <w:sz w:val="20"/>
                          <w:szCs w:val="20"/>
                        </w:rPr>
                      </w:pPr>
                    </w:p>
                    <w:p w14:paraId="3FEDA994" w14:textId="291A44A4" w:rsidR="004968B1" w:rsidRDefault="004968B1" w:rsidP="00386CF6">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REPORTABLE: </w:t>
                      </w:r>
                      <w:r w:rsidR="00F93D09">
                        <w:rPr>
                          <w:rFonts w:ascii="Century Gothic" w:hAnsi="Century Gothic"/>
                          <w:sz w:val="20"/>
                          <w:szCs w:val="20"/>
                        </w:rPr>
                        <w:t xml:space="preserve"> YES</w:t>
                      </w:r>
                    </w:p>
                    <w:p w14:paraId="1B8F63EA" w14:textId="27BE3CC7" w:rsidR="004968B1" w:rsidRDefault="004968B1" w:rsidP="00386CF6">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OF INTEREST TO OTHER JUDGES:  </w:t>
                      </w:r>
                      <w:r w:rsidR="00F93D09">
                        <w:rPr>
                          <w:rFonts w:ascii="Century Gothic" w:hAnsi="Century Gothic"/>
                          <w:sz w:val="20"/>
                          <w:szCs w:val="20"/>
                        </w:rPr>
                        <w:t>YES</w:t>
                      </w:r>
                    </w:p>
                    <w:p w14:paraId="66F8D6FB" w14:textId="6D832785" w:rsidR="004968B1" w:rsidRDefault="004968B1" w:rsidP="00386CF6">
                      <w:pPr>
                        <w:numPr>
                          <w:ilvl w:val="0"/>
                          <w:numId w:val="1"/>
                        </w:numPr>
                        <w:spacing w:after="0" w:line="240" w:lineRule="auto"/>
                        <w:rPr>
                          <w:rFonts w:ascii="Century Gothic" w:hAnsi="Century Gothic"/>
                          <w:sz w:val="20"/>
                          <w:szCs w:val="20"/>
                        </w:rPr>
                      </w:pPr>
                      <w:r>
                        <w:rPr>
                          <w:rFonts w:ascii="Century Gothic" w:hAnsi="Century Gothic"/>
                          <w:sz w:val="20"/>
                          <w:szCs w:val="20"/>
                        </w:rPr>
                        <w:t>REVISED.</w:t>
                      </w:r>
                    </w:p>
                    <w:p w14:paraId="75E0B5B2" w14:textId="4CD71BA2" w:rsidR="004968B1" w:rsidRDefault="004968B1" w:rsidP="00650EFA">
                      <w:pPr>
                        <w:spacing w:after="0" w:line="240" w:lineRule="auto"/>
                        <w:ind w:left="180"/>
                        <w:rPr>
                          <w:rFonts w:ascii="Century Gothic" w:hAnsi="Century Gothic"/>
                          <w:sz w:val="20"/>
                          <w:szCs w:val="20"/>
                        </w:rPr>
                      </w:pPr>
                      <w:r>
                        <w:rPr>
                          <w:rFonts w:ascii="Century Gothic" w:hAnsi="Century Gothic"/>
                          <w:sz w:val="20"/>
                          <w:szCs w:val="20"/>
                        </w:rPr>
                        <w:t xml:space="preserve">DATE: </w:t>
                      </w:r>
                      <w:r w:rsidR="002A1855">
                        <w:rPr>
                          <w:rFonts w:ascii="Century Gothic" w:hAnsi="Century Gothic"/>
                          <w:sz w:val="20"/>
                          <w:szCs w:val="20"/>
                        </w:rPr>
                        <w:t>2</w:t>
                      </w:r>
                      <w:r>
                        <w:rPr>
                          <w:rFonts w:ascii="Century Gothic" w:hAnsi="Century Gothic"/>
                          <w:sz w:val="20"/>
                          <w:szCs w:val="20"/>
                        </w:rPr>
                        <w:t xml:space="preserve"> FEBRUARY 2022</w:t>
                      </w:r>
                    </w:p>
                    <w:p w14:paraId="735C4641" w14:textId="2FF22218" w:rsidR="004968B1" w:rsidRDefault="004968B1" w:rsidP="00386CF6">
                      <w:pPr>
                        <w:spacing w:after="0" w:line="240" w:lineRule="auto"/>
                        <w:rPr>
                          <w:rFonts w:ascii="Century Gothic" w:hAnsi="Century Gothic"/>
                          <w:sz w:val="20"/>
                          <w:szCs w:val="20"/>
                        </w:rPr>
                      </w:pPr>
                    </w:p>
                    <w:p w14:paraId="002C27C2" w14:textId="78398221" w:rsidR="004968B1" w:rsidRPr="00C40125" w:rsidRDefault="004968B1"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4968B1" w:rsidRDefault="004968B1" w:rsidP="00386CF6">
                      <w:pPr>
                        <w:spacing w:after="0" w:line="240" w:lineRule="auto"/>
                        <w:ind w:firstLine="180"/>
                        <w:rPr>
                          <w:rFonts w:ascii="Century Gothic" w:hAnsi="Century Gothic"/>
                          <w:sz w:val="20"/>
                          <w:szCs w:val="20"/>
                        </w:rPr>
                      </w:pPr>
                    </w:p>
                    <w:p w14:paraId="3D1CBF70" w14:textId="77777777" w:rsidR="004968B1" w:rsidRDefault="004968B1" w:rsidP="00386CF6">
                      <w:pPr>
                        <w:rPr>
                          <w:rFonts w:ascii="Century Gothic" w:hAnsi="Century Gothic"/>
                          <w:b/>
                          <w:sz w:val="18"/>
                          <w:szCs w:val="18"/>
                        </w:rPr>
                      </w:pPr>
                    </w:p>
                    <w:p w14:paraId="12E9035B" w14:textId="77777777" w:rsidR="004968B1" w:rsidRDefault="004968B1" w:rsidP="00386CF6">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r w:rsidR="00545AB4" w:rsidRPr="006D0C59">
        <w:rPr>
          <w:rFonts w:ascii="Verdana" w:hAnsi="Verdana" w:cs="Arial"/>
          <w:b/>
          <w:lang w:val="en-GB"/>
        </w:rPr>
        <w:t>CASE N</w:t>
      </w:r>
      <w:r w:rsidR="000733E2" w:rsidRPr="006D0C59">
        <w:rPr>
          <w:rFonts w:ascii="Verdana" w:hAnsi="Verdana" w:cs="Arial"/>
          <w:b/>
          <w:lang w:val="en-GB"/>
        </w:rPr>
        <w:t>UMBER</w:t>
      </w:r>
      <w:r w:rsidR="00545AB4" w:rsidRPr="006D0C59">
        <w:rPr>
          <w:rFonts w:ascii="Verdana" w:hAnsi="Verdana" w:cs="Arial"/>
          <w:b/>
          <w:lang w:val="en-GB"/>
        </w:rPr>
        <w:t xml:space="preserve">: </w:t>
      </w:r>
      <w:r w:rsidR="0036664D" w:rsidRPr="006D0C59">
        <w:rPr>
          <w:rFonts w:ascii="Verdana" w:hAnsi="Verdana" w:cs="Arial"/>
          <w:b/>
          <w:lang w:val="en-GB"/>
        </w:rPr>
        <w:t xml:space="preserve"> </w:t>
      </w:r>
      <w:r w:rsidR="00F21F0E">
        <w:rPr>
          <w:rFonts w:ascii="Verdana" w:hAnsi="Verdana" w:cs="Arial"/>
          <w:b/>
          <w:lang w:val="en-GB"/>
        </w:rPr>
        <w:t>2020/26471</w:t>
      </w:r>
    </w:p>
    <w:p w14:paraId="52B0FAC6" w14:textId="6317EDC8" w:rsidR="00386CF6" w:rsidRPr="006D0C59" w:rsidRDefault="00386CF6" w:rsidP="003D69CB">
      <w:pPr>
        <w:widowControl w:val="0"/>
        <w:spacing w:line="480" w:lineRule="auto"/>
        <w:jc w:val="right"/>
        <w:rPr>
          <w:rFonts w:ascii="Verdana" w:hAnsi="Verdana" w:cs="Arial"/>
          <w:b/>
          <w:lang w:val="en-GB"/>
        </w:rPr>
      </w:pPr>
    </w:p>
    <w:p w14:paraId="6A916D32" w14:textId="77777777" w:rsidR="00386CF6" w:rsidRPr="006D0C59" w:rsidRDefault="00386CF6" w:rsidP="003D69CB">
      <w:pPr>
        <w:widowControl w:val="0"/>
        <w:spacing w:line="480" w:lineRule="auto"/>
        <w:jc w:val="center"/>
        <w:rPr>
          <w:rFonts w:ascii="Verdana" w:hAnsi="Verdana" w:cs="Arial"/>
          <w:b/>
          <w:lang w:val="en-GB"/>
        </w:rPr>
      </w:pPr>
    </w:p>
    <w:p w14:paraId="68170D40" w14:textId="77777777" w:rsidR="00386CF6" w:rsidRPr="006D0C59" w:rsidRDefault="00386CF6" w:rsidP="003D69CB">
      <w:pPr>
        <w:widowControl w:val="0"/>
        <w:spacing w:line="480" w:lineRule="auto"/>
        <w:jc w:val="center"/>
        <w:rPr>
          <w:rFonts w:ascii="Verdana" w:hAnsi="Verdana" w:cs="Arial"/>
          <w:b/>
          <w:lang w:val="en-GB"/>
        </w:rPr>
      </w:pPr>
    </w:p>
    <w:p w14:paraId="3A367471" w14:textId="77777777" w:rsidR="00FF68FE" w:rsidRPr="006D0C59" w:rsidRDefault="00FF68FE" w:rsidP="00CE7685">
      <w:pPr>
        <w:widowControl w:val="0"/>
        <w:spacing w:after="0" w:line="240" w:lineRule="auto"/>
        <w:rPr>
          <w:rFonts w:ascii="Verdana" w:hAnsi="Verdana" w:cs="Arial"/>
          <w:lang w:val="en-GB"/>
        </w:rPr>
      </w:pPr>
    </w:p>
    <w:p w14:paraId="561DD510" w14:textId="77777777" w:rsidR="00386CF6" w:rsidRPr="006D0C59" w:rsidRDefault="00386CF6" w:rsidP="002D2073">
      <w:pPr>
        <w:widowControl w:val="0"/>
        <w:spacing w:after="0" w:line="312" w:lineRule="auto"/>
        <w:rPr>
          <w:rFonts w:ascii="Verdana" w:hAnsi="Verdana" w:cs="Arial"/>
          <w:lang w:val="en-GB"/>
        </w:rPr>
      </w:pPr>
      <w:r w:rsidRPr="006D0C59">
        <w:rPr>
          <w:rFonts w:ascii="Verdana" w:hAnsi="Verdana" w:cs="Arial"/>
          <w:lang w:val="en-GB"/>
        </w:rPr>
        <w:t xml:space="preserve">In the </w:t>
      </w:r>
      <w:r w:rsidR="00545AB4" w:rsidRPr="006D0C59">
        <w:rPr>
          <w:rFonts w:ascii="Verdana" w:hAnsi="Verdana" w:cs="Arial"/>
          <w:lang w:val="en-GB"/>
        </w:rPr>
        <w:t xml:space="preserve">matter </w:t>
      </w:r>
      <w:r w:rsidRPr="006D0C59">
        <w:rPr>
          <w:rFonts w:ascii="Verdana" w:hAnsi="Verdana" w:cs="Arial"/>
          <w:lang w:val="en-GB"/>
        </w:rPr>
        <w:t>between:</w:t>
      </w:r>
      <w:r w:rsidR="003F5965" w:rsidRPr="006D0C59">
        <w:rPr>
          <w:rFonts w:ascii="Verdana" w:hAnsi="Verdana" w:cs="Arial"/>
          <w:lang w:val="en-GB"/>
        </w:rPr>
        <w:t xml:space="preserve"> -</w:t>
      </w:r>
    </w:p>
    <w:p w14:paraId="5183A1A0" w14:textId="77777777" w:rsidR="0036664D" w:rsidRPr="006D0C59" w:rsidRDefault="0036664D" w:rsidP="002D2073">
      <w:pPr>
        <w:widowControl w:val="0"/>
        <w:spacing w:after="0" w:line="312" w:lineRule="auto"/>
        <w:rPr>
          <w:rFonts w:ascii="Verdana" w:hAnsi="Verdana" w:cs="Arial"/>
          <w:lang w:val="en-GB"/>
        </w:rPr>
      </w:pPr>
    </w:p>
    <w:p w14:paraId="41DC56A9" w14:textId="7E23C603" w:rsidR="003F5965" w:rsidRPr="006D0C59" w:rsidRDefault="0000665E" w:rsidP="002D2073">
      <w:pPr>
        <w:widowControl w:val="0"/>
        <w:tabs>
          <w:tab w:val="right" w:pos="9026"/>
        </w:tabs>
        <w:spacing w:after="0" w:line="312" w:lineRule="auto"/>
        <w:rPr>
          <w:rFonts w:ascii="Verdana" w:hAnsi="Verdana" w:cs="Arial"/>
          <w:lang w:val="en-GB"/>
        </w:rPr>
      </w:pPr>
      <w:r>
        <w:rPr>
          <w:rFonts w:ascii="Verdana" w:hAnsi="Verdana" w:cs="Arial"/>
          <w:b/>
          <w:lang w:val="en-GB"/>
        </w:rPr>
        <w:t>S</w:t>
      </w:r>
      <w:r w:rsidR="001567BA">
        <w:rPr>
          <w:rFonts w:ascii="Verdana" w:hAnsi="Verdana" w:cs="Arial"/>
          <w:b/>
          <w:lang w:val="en-GB"/>
        </w:rPr>
        <w:t>T</w:t>
      </w:r>
      <w:r w:rsidR="003F5965" w:rsidRPr="006D0C59">
        <w:rPr>
          <w:rFonts w:ascii="Verdana" w:hAnsi="Verdana" w:cs="Arial"/>
          <w:lang w:val="en-GB"/>
        </w:rPr>
        <w:tab/>
      </w:r>
      <w:r w:rsidR="009024F7" w:rsidRPr="006D0C59">
        <w:rPr>
          <w:rFonts w:ascii="Verdana" w:hAnsi="Verdana" w:cs="Arial"/>
          <w:lang w:val="en-GB"/>
        </w:rPr>
        <w:t>A</w:t>
      </w:r>
      <w:r w:rsidR="00E011F5" w:rsidRPr="006D0C59">
        <w:rPr>
          <w:rFonts w:ascii="Verdana" w:hAnsi="Verdana" w:cs="Arial"/>
          <w:lang w:val="en-GB"/>
        </w:rPr>
        <w:t>pplicant</w:t>
      </w:r>
    </w:p>
    <w:p w14:paraId="65852A94" w14:textId="77777777" w:rsidR="00E723A4" w:rsidRPr="006D0C59" w:rsidRDefault="00E723A4" w:rsidP="002D2073">
      <w:pPr>
        <w:widowControl w:val="0"/>
        <w:tabs>
          <w:tab w:val="right" w:pos="9026"/>
        </w:tabs>
        <w:spacing w:after="0" w:line="312" w:lineRule="auto"/>
        <w:rPr>
          <w:rFonts w:ascii="Verdana" w:hAnsi="Verdana" w:cs="Arial"/>
          <w:lang w:val="en-GB"/>
        </w:rPr>
      </w:pPr>
    </w:p>
    <w:p w14:paraId="08F897D7" w14:textId="36DD9BC8" w:rsidR="003F5965" w:rsidRPr="006D0C59" w:rsidRDefault="003F5965" w:rsidP="002D2073">
      <w:pPr>
        <w:widowControl w:val="0"/>
        <w:tabs>
          <w:tab w:val="right" w:pos="9026"/>
        </w:tabs>
        <w:spacing w:after="0" w:line="312" w:lineRule="auto"/>
        <w:rPr>
          <w:rFonts w:ascii="Verdana" w:hAnsi="Verdana" w:cs="Arial"/>
          <w:lang w:val="en-GB"/>
        </w:rPr>
      </w:pPr>
      <w:r w:rsidRPr="006D0C59">
        <w:rPr>
          <w:rFonts w:ascii="Verdana" w:hAnsi="Verdana" w:cs="Arial"/>
          <w:lang w:val="en-GB"/>
        </w:rPr>
        <w:t>and</w:t>
      </w:r>
    </w:p>
    <w:p w14:paraId="43E5B965" w14:textId="66F32A2A" w:rsidR="0036664D" w:rsidRPr="006D0C59" w:rsidRDefault="0036664D" w:rsidP="002D2073">
      <w:pPr>
        <w:widowControl w:val="0"/>
        <w:tabs>
          <w:tab w:val="right" w:pos="9026"/>
        </w:tabs>
        <w:spacing w:after="0" w:line="312" w:lineRule="auto"/>
        <w:rPr>
          <w:rFonts w:ascii="Verdana" w:hAnsi="Verdana" w:cs="Arial"/>
          <w:b/>
          <w:lang w:val="en-GB"/>
        </w:rPr>
      </w:pPr>
    </w:p>
    <w:p w14:paraId="5F062A8F" w14:textId="336A1DB1" w:rsidR="003F5965" w:rsidRDefault="001567BA" w:rsidP="001567BA">
      <w:pPr>
        <w:widowControl w:val="0"/>
        <w:tabs>
          <w:tab w:val="right" w:pos="9026"/>
        </w:tabs>
        <w:spacing w:after="120" w:line="312" w:lineRule="auto"/>
        <w:rPr>
          <w:rFonts w:ascii="Verdana" w:hAnsi="Verdana" w:cs="Arial"/>
          <w:lang w:val="en-GB"/>
        </w:rPr>
      </w:pPr>
      <w:r>
        <w:rPr>
          <w:rFonts w:ascii="Verdana" w:hAnsi="Verdana" w:cs="Arial"/>
          <w:b/>
          <w:lang w:val="en-GB"/>
        </w:rPr>
        <w:t>BN</w:t>
      </w:r>
      <w:r w:rsidR="003F5965" w:rsidRPr="006D0C59">
        <w:rPr>
          <w:rFonts w:ascii="Verdana" w:hAnsi="Verdana" w:cs="Arial"/>
          <w:b/>
          <w:lang w:val="en-GB"/>
        </w:rPr>
        <w:tab/>
      </w:r>
      <w:r w:rsidRPr="001567BA">
        <w:rPr>
          <w:rFonts w:ascii="Verdana" w:hAnsi="Verdana" w:cs="Arial"/>
          <w:lang w:val="en-GB"/>
        </w:rPr>
        <w:t>First r</w:t>
      </w:r>
      <w:r w:rsidR="00E011F5" w:rsidRPr="006D0C59">
        <w:rPr>
          <w:rFonts w:ascii="Verdana" w:hAnsi="Verdana" w:cs="Arial"/>
          <w:lang w:val="en-GB"/>
        </w:rPr>
        <w:t>espondent</w:t>
      </w:r>
    </w:p>
    <w:p w14:paraId="783E6185" w14:textId="77777777" w:rsidR="001567BA" w:rsidRDefault="001567BA" w:rsidP="00667241">
      <w:pPr>
        <w:widowControl w:val="0"/>
        <w:tabs>
          <w:tab w:val="right" w:pos="9026"/>
        </w:tabs>
        <w:spacing w:after="0" w:line="312" w:lineRule="auto"/>
        <w:rPr>
          <w:rFonts w:ascii="Verdana" w:hAnsi="Verdana" w:cs="Arial"/>
          <w:b/>
          <w:lang w:val="en-GB"/>
        </w:rPr>
      </w:pPr>
      <w:r>
        <w:rPr>
          <w:rFonts w:ascii="Verdana" w:hAnsi="Verdana" w:cs="Arial"/>
          <w:b/>
          <w:lang w:val="en-GB"/>
        </w:rPr>
        <w:t>MINISTER OF JUSTICE AND CONSTITUTIONAL</w:t>
      </w:r>
    </w:p>
    <w:p w14:paraId="0901EC24" w14:textId="07A0C109" w:rsidR="001567BA" w:rsidRDefault="001567BA" w:rsidP="00667241">
      <w:pPr>
        <w:widowControl w:val="0"/>
        <w:tabs>
          <w:tab w:val="right" w:pos="9026"/>
        </w:tabs>
        <w:spacing w:after="0" w:line="312" w:lineRule="auto"/>
        <w:rPr>
          <w:rFonts w:ascii="Verdana" w:hAnsi="Verdana" w:cs="Arial"/>
          <w:lang w:val="en-GB"/>
        </w:rPr>
      </w:pPr>
      <w:r>
        <w:rPr>
          <w:rFonts w:ascii="Verdana" w:hAnsi="Verdana" w:cs="Arial"/>
          <w:b/>
          <w:lang w:val="en-GB"/>
        </w:rPr>
        <w:t>DEVELOPMENT</w:t>
      </w:r>
      <w:r>
        <w:rPr>
          <w:rFonts w:ascii="Verdana" w:hAnsi="Verdana" w:cs="Arial"/>
          <w:lang w:val="en-GB"/>
        </w:rPr>
        <w:tab/>
        <w:t>Second respondent</w:t>
      </w:r>
    </w:p>
    <w:p w14:paraId="3D1A3A88" w14:textId="32443917" w:rsidR="001567BA" w:rsidRDefault="001567BA" w:rsidP="00667241">
      <w:pPr>
        <w:widowControl w:val="0"/>
        <w:tabs>
          <w:tab w:val="right" w:pos="9026"/>
        </w:tabs>
        <w:spacing w:after="0" w:line="312" w:lineRule="auto"/>
        <w:rPr>
          <w:rFonts w:ascii="Verdana" w:hAnsi="Verdana" w:cs="Arial"/>
          <w:lang w:val="en-GB"/>
        </w:rPr>
      </w:pPr>
    </w:p>
    <w:p w14:paraId="7E4EFE58" w14:textId="7E7103D1" w:rsidR="001567BA" w:rsidRDefault="001567BA" w:rsidP="00667241">
      <w:pPr>
        <w:widowControl w:val="0"/>
        <w:tabs>
          <w:tab w:val="right" w:pos="9026"/>
        </w:tabs>
        <w:spacing w:after="0" w:line="312" w:lineRule="auto"/>
        <w:rPr>
          <w:rFonts w:ascii="Verdana" w:hAnsi="Verdana" w:cs="Arial"/>
          <w:lang w:val="en-GB"/>
        </w:rPr>
      </w:pPr>
      <w:r>
        <w:rPr>
          <w:rFonts w:ascii="Verdana" w:hAnsi="Verdana" w:cs="Arial"/>
          <w:lang w:val="en-GB"/>
        </w:rPr>
        <w:t>and</w:t>
      </w:r>
    </w:p>
    <w:p w14:paraId="4171CD35" w14:textId="77777777" w:rsidR="001567BA" w:rsidRDefault="001567BA" w:rsidP="00667241">
      <w:pPr>
        <w:widowControl w:val="0"/>
        <w:tabs>
          <w:tab w:val="right" w:pos="9026"/>
        </w:tabs>
        <w:spacing w:after="0" w:line="312" w:lineRule="auto"/>
        <w:rPr>
          <w:rFonts w:ascii="Verdana" w:hAnsi="Verdana" w:cs="Arial"/>
          <w:lang w:val="en-GB"/>
        </w:rPr>
      </w:pPr>
    </w:p>
    <w:p w14:paraId="777AA937" w14:textId="58BA51E5" w:rsidR="001567BA" w:rsidRPr="001567BA" w:rsidRDefault="001567BA" w:rsidP="00667241">
      <w:pPr>
        <w:widowControl w:val="0"/>
        <w:tabs>
          <w:tab w:val="right" w:pos="9026"/>
        </w:tabs>
        <w:spacing w:after="0" w:line="312" w:lineRule="auto"/>
        <w:rPr>
          <w:rFonts w:ascii="Verdana" w:hAnsi="Verdana" w:cs="Arial"/>
          <w:lang w:val="en-GB"/>
        </w:rPr>
      </w:pPr>
      <w:r>
        <w:rPr>
          <w:rFonts w:ascii="Verdana" w:hAnsi="Verdana" w:cs="Arial"/>
          <w:b/>
          <w:lang w:val="en-GB"/>
        </w:rPr>
        <w:t>CENTRE FOR CHILD LAW</w:t>
      </w:r>
      <w:r>
        <w:rPr>
          <w:rFonts w:ascii="Verdana" w:hAnsi="Verdana" w:cs="Arial"/>
          <w:lang w:val="en-GB"/>
        </w:rPr>
        <w:tab/>
      </w:r>
      <w:r w:rsidRPr="001567BA">
        <w:rPr>
          <w:rFonts w:ascii="Verdana" w:hAnsi="Verdana" w:cs="Arial"/>
          <w:i/>
          <w:lang w:val="en-GB"/>
        </w:rPr>
        <w:t>Amicus curiae</w:t>
      </w:r>
    </w:p>
    <w:p w14:paraId="21AC5D9E" w14:textId="4E143DAF" w:rsidR="00E723A4" w:rsidRDefault="00E723A4" w:rsidP="003D69CB">
      <w:pPr>
        <w:widowControl w:val="0"/>
        <w:tabs>
          <w:tab w:val="right" w:pos="9026"/>
        </w:tabs>
        <w:spacing w:after="0" w:line="360" w:lineRule="auto"/>
        <w:rPr>
          <w:rFonts w:ascii="Verdana" w:hAnsi="Verdana" w:cs="Arial"/>
          <w:lang w:val="en-GB"/>
        </w:rPr>
      </w:pPr>
    </w:p>
    <w:p w14:paraId="798F44BA" w14:textId="77777777" w:rsidR="001567BA" w:rsidRPr="006D0C59" w:rsidRDefault="001567BA" w:rsidP="003D69CB">
      <w:pPr>
        <w:widowControl w:val="0"/>
        <w:tabs>
          <w:tab w:val="right" w:pos="9026"/>
        </w:tabs>
        <w:spacing w:after="0" w:line="360" w:lineRule="auto"/>
        <w:rPr>
          <w:rFonts w:ascii="Verdana" w:hAnsi="Verdana" w:cs="Arial"/>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E6AE3" w:rsidRPr="006D0C59" w14:paraId="20EB356B" w14:textId="77777777" w:rsidTr="00AE6AE3">
        <w:tc>
          <w:tcPr>
            <w:tcW w:w="9242" w:type="dxa"/>
          </w:tcPr>
          <w:p w14:paraId="4CD84C12" w14:textId="4C5666F6" w:rsidR="00AE6AE3" w:rsidRPr="006D0C59" w:rsidRDefault="00AE6AE3" w:rsidP="003D69CB">
            <w:pPr>
              <w:widowControl w:val="0"/>
              <w:spacing w:before="360" w:after="120" w:line="480" w:lineRule="auto"/>
              <w:jc w:val="center"/>
              <w:rPr>
                <w:rFonts w:ascii="Verdana" w:hAnsi="Verdana" w:cs="Arial"/>
                <w:b/>
                <w:sz w:val="24"/>
                <w:szCs w:val="24"/>
                <w:lang w:val="en-GB"/>
              </w:rPr>
            </w:pPr>
            <w:r w:rsidRPr="006D0C59">
              <w:rPr>
                <w:rFonts w:ascii="Verdana" w:hAnsi="Verdana" w:cs="Arial"/>
                <w:b/>
                <w:sz w:val="24"/>
                <w:szCs w:val="24"/>
                <w:lang w:val="en-GB"/>
              </w:rPr>
              <w:t>J</w:t>
            </w:r>
            <w:r w:rsidR="008F1271" w:rsidRPr="006D0C59">
              <w:rPr>
                <w:rFonts w:ascii="Verdana" w:hAnsi="Verdana" w:cs="Arial"/>
                <w:b/>
                <w:sz w:val="24"/>
                <w:szCs w:val="24"/>
                <w:lang w:val="en-GB"/>
              </w:rPr>
              <w:t xml:space="preserve"> </w:t>
            </w:r>
            <w:r w:rsidRPr="006D0C59">
              <w:rPr>
                <w:rFonts w:ascii="Verdana" w:hAnsi="Verdana" w:cs="Arial"/>
                <w:b/>
                <w:sz w:val="24"/>
                <w:szCs w:val="24"/>
                <w:lang w:val="en-GB"/>
              </w:rPr>
              <w:t>U</w:t>
            </w:r>
            <w:r w:rsidR="008F1271" w:rsidRPr="006D0C59">
              <w:rPr>
                <w:rFonts w:ascii="Verdana" w:hAnsi="Verdana" w:cs="Arial"/>
                <w:b/>
                <w:sz w:val="24"/>
                <w:szCs w:val="24"/>
                <w:lang w:val="en-GB"/>
              </w:rPr>
              <w:t xml:space="preserve"> </w:t>
            </w:r>
            <w:r w:rsidRPr="006D0C59">
              <w:rPr>
                <w:rFonts w:ascii="Verdana" w:hAnsi="Verdana" w:cs="Arial"/>
                <w:b/>
                <w:sz w:val="24"/>
                <w:szCs w:val="24"/>
                <w:lang w:val="en-GB"/>
              </w:rPr>
              <w:t>D</w:t>
            </w:r>
            <w:r w:rsidR="008F1271" w:rsidRPr="006D0C59">
              <w:rPr>
                <w:rFonts w:ascii="Verdana" w:hAnsi="Verdana" w:cs="Arial"/>
                <w:b/>
                <w:sz w:val="24"/>
                <w:szCs w:val="24"/>
                <w:lang w:val="en-GB"/>
              </w:rPr>
              <w:t xml:space="preserve"> </w:t>
            </w:r>
            <w:r w:rsidRPr="006D0C59">
              <w:rPr>
                <w:rFonts w:ascii="Verdana" w:hAnsi="Verdana" w:cs="Arial"/>
                <w:b/>
                <w:sz w:val="24"/>
                <w:szCs w:val="24"/>
                <w:lang w:val="en-GB"/>
              </w:rPr>
              <w:t>G</w:t>
            </w:r>
            <w:r w:rsidR="008F1271" w:rsidRPr="006D0C59">
              <w:rPr>
                <w:rFonts w:ascii="Verdana" w:hAnsi="Verdana" w:cs="Arial"/>
                <w:b/>
                <w:sz w:val="24"/>
                <w:szCs w:val="24"/>
                <w:lang w:val="en-GB"/>
              </w:rPr>
              <w:t xml:space="preserve"> </w:t>
            </w:r>
            <w:r w:rsidRPr="006D0C59">
              <w:rPr>
                <w:rFonts w:ascii="Verdana" w:hAnsi="Verdana" w:cs="Arial"/>
                <w:b/>
                <w:sz w:val="24"/>
                <w:szCs w:val="24"/>
                <w:lang w:val="en-GB"/>
              </w:rPr>
              <w:t>M</w:t>
            </w:r>
            <w:r w:rsidR="008F1271" w:rsidRPr="006D0C59">
              <w:rPr>
                <w:rFonts w:ascii="Verdana" w:hAnsi="Verdana" w:cs="Arial"/>
                <w:b/>
                <w:sz w:val="24"/>
                <w:szCs w:val="24"/>
                <w:lang w:val="en-GB"/>
              </w:rPr>
              <w:t xml:space="preserve"> </w:t>
            </w:r>
            <w:r w:rsidRPr="006D0C59">
              <w:rPr>
                <w:rFonts w:ascii="Verdana" w:hAnsi="Verdana" w:cs="Arial"/>
                <w:b/>
                <w:sz w:val="24"/>
                <w:szCs w:val="24"/>
                <w:lang w:val="en-GB"/>
              </w:rPr>
              <w:t>E</w:t>
            </w:r>
            <w:r w:rsidR="008F1271" w:rsidRPr="006D0C59">
              <w:rPr>
                <w:rFonts w:ascii="Verdana" w:hAnsi="Verdana" w:cs="Arial"/>
                <w:b/>
                <w:sz w:val="24"/>
                <w:szCs w:val="24"/>
                <w:lang w:val="en-GB"/>
              </w:rPr>
              <w:t xml:space="preserve"> </w:t>
            </w:r>
            <w:r w:rsidRPr="006D0C59">
              <w:rPr>
                <w:rFonts w:ascii="Verdana" w:hAnsi="Verdana" w:cs="Arial"/>
                <w:b/>
                <w:sz w:val="24"/>
                <w:szCs w:val="24"/>
                <w:lang w:val="en-GB"/>
              </w:rPr>
              <w:t>N</w:t>
            </w:r>
            <w:r w:rsidR="008F1271" w:rsidRPr="006D0C59">
              <w:rPr>
                <w:rFonts w:ascii="Verdana" w:hAnsi="Verdana" w:cs="Arial"/>
                <w:b/>
                <w:sz w:val="24"/>
                <w:szCs w:val="24"/>
                <w:lang w:val="en-GB"/>
              </w:rPr>
              <w:t xml:space="preserve"> </w:t>
            </w:r>
            <w:r w:rsidRPr="006D0C59">
              <w:rPr>
                <w:rFonts w:ascii="Verdana" w:hAnsi="Verdana" w:cs="Arial"/>
                <w:b/>
                <w:sz w:val="24"/>
                <w:szCs w:val="24"/>
                <w:lang w:val="en-GB"/>
              </w:rPr>
              <w:t>T</w:t>
            </w:r>
          </w:p>
        </w:tc>
      </w:tr>
    </w:tbl>
    <w:p w14:paraId="776B82AA" w14:textId="3B4EFD2D" w:rsidR="00E4432D" w:rsidRPr="006D0C59" w:rsidRDefault="00E4432D" w:rsidP="00CE7685">
      <w:pPr>
        <w:widowControl w:val="0"/>
        <w:spacing w:before="600" w:after="360" w:line="360" w:lineRule="auto"/>
        <w:jc w:val="both"/>
        <w:rPr>
          <w:rFonts w:ascii="Verdana" w:hAnsi="Verdana" w:cs="Arial"/>
          <w:b/>
          <w:bCs/>
          <w:lang w:val="en-GB"/>
        </w:rPr>
      </w:pPr>
      <w:r w:rsidRPr="006D0C59">
        <w:rPr>
          <w:rFonts w:ascii="Verdana" w:hAnsi="Verdana" w:cs="Arial"/>
          <w:b/>
          <w:bCs/>
          <w:u w:val="single"/>
          <w:lang w:val="en-GB"/>
        </w:rPr>
        <w:lastRenderedPageBreak/>
        <w:t>DELIVERED</w:t>
      </w:r>
      <w:r w:rsidRPr="006D0C59">
        <w:rPr>
          <w:rFonts w:ascii="Verdana" w:hAnsi="Verdana" w:cs="Arial"/>
          <w:b/>
          <w:bCs/>
          <w:lang w:val="en-GB"/>
        </w:rPr>
        <w:t xml:space="preserve">: </w:t>
      </w:r>
      <w:r w:rsidR="001356F3" w:rsidRPr="006D0C59">
        <w:rPr>
          <w:rFonts w:ascii="Verdana" w:hAnsi="Verdana" w:cs="Arial"/>
          <w:b/>
          <w:bCs/>
          <w:lang w:val="en-GB"/>
        </w:rPr>
        <w:t xml:space="preserve"> </w:t>
      </w:r>
      <w:r w:rsidRPr="006D0C59">
        <w:rPr>
          <w:rFonts w:ascii="Verdana" w:hAnsi="Verdana"/>
          <w:lang w:val="en-GB"/>
        </w:rPr>
        <w:t>This judgment was handed down electronically by circulation to the parties’ legal representatives by e</w:t>
      </w:r>
      <w:r w:rsidR="001356F3" w:rsidRPr="006D0C59">
        <w:rPr>
          <w:rFonts w:ascii="Verdana" w:hAnsi="Verdana"/>
          <w:lang w:val="en-GB"/>
        </w:rPr>
        <w:noBreakHyphen/>
      </w:r>
      <w:r w:rsidRPr="006D0C59">
        <w:rPr>
          <w:rFonts w:ascii="Verdana" w:hAnsi="Verdana"/>
          <w:lang w:val="en-GB"/>
        </w:rPr>
        <w:t xml:space="preserve">mail and publication on CaseLines. </w:t>
      </w:r>
      <w:r w:rsidR="001356F3" w:rsidRPr="006D0C59">
        <w:rPr>
          <w:rFonts w:ascii="Verdana" w:hAnsi="Verdana"/>
          <w:lang w:val="en-GB"/>
        </w:rPr>
        <w:t xml:space="preserve"> </w:t>
      </w:r>
      <w:r w:rsidRPr="006D0C59">
        <w:rPr>
          <w:rFonts w:ascii="Verdana" w:hAnsi="Verdana"/>
          <w:lang w:val="en-GB"/>
        </w:rPr>
        <w:t xml:space="preserve">The date and time for hand-down is deemed to be </w:t>
      </w:r>
      <w:r w:rsidR="0000665E">
        <w:rPr>
          <w:rFonts w:ascii="Verdana" w:hAnsi="Verdana"/>
          <w:lang w:val="en-GB"/>
        </w:rPr>
        <w:t>1</w:t>
      </w:r>
      <w:r w:rsidR="005D373C">
        <w:rPr>
          <w:rFonts w:ascii="Verdana" w:hAnsi="Verdana"/>
          <w:lang w:val="en-GB"/>
        </w:rPr>
        <w:t>0</w:t>
      </w:r>
      <w:r w:rsidR="0000665E">
        <w:rPr>
          <w:rFonts w:ascii="Verdana" w:hAnsi="Verdana"/>
          <w:lang w:val="en-GB"/>
        </w:rPr>
        <w:t xml:space="preserve">h00 </w:t>
      </w:r>
      <w:r w:rsidRPr="006D0C59">
        <w:rPr>
          <w:rFonts w:ascii="Verdana" w:hAnsi="Verdana"/>
          <w:lang w:val="en-GB"/>
        </w:rPr>
        <w:t xml:space="preserve">on </w:t>
      </w:r>
      <w:r w:rsidR="0010110C">
        <w:rPr>
          <w:rFonts w:ascii="Verdana" w:hAnsi="Verdana"/>
          <w:lang w:val="en-GB"/>
        </w:rPr>
        <w:t>2</w:t>
      </w:r>
      <w:r w:rsidR="0000665E">
        <w:rPr>
          <w:rFonts w:ascii="Verdana" w:hAnsi="Verdana"/>
          <w:lang w:val="en-GB"/>
        </w:rPr>
        <w:t xml:space="preserve"> </w:t>
      </w:r>
      <w:r w:rsidR="001567BA">
        <w:rPr>
          <w:rFonts w:ascii="Verdana" w:hAnsi="Verdana"/>
          <w:lang w:val="en-GB"/>
        </w:rPr>
        <w:t xml:space="preserve">February </w:t>
      </w:r>
      <w:r w:rsidRPr="006D0C59">
        <w:rPr>
          <w:rFonts w:ascii="Verdana" w:hAnsi="Verdana"/>
          <w:lang w:val="en-GB"/>
        </w:rPr>
        <w:t>202</w:t>
      </w:r>
      <w:r w:rsidR="001567BA">
        <w:rPr>
          <w:rFonts w:ascii="Verdana" w:hAnsi="Verdana"/>
          <w:lang w:val="en-GB"/>
        </w:rPr>
        <w:t>2</w:t>
      </w:r>
      <w:r w:rsidR="00335840" w:rsidRPr="006D0C59">
        <w:rPr>
          <w:rFonts w:ascii="Verdana" w:hAnsi="Verdana"/>
          <w:lang w:val="en-GB"/>
        </w:rPr>
        <w:t>.</w:t>
      </w:r>
    </w:p>
    <w:p w14:paraId="4481D702" w14:textId="3C5D9D8D" w:rsidR="00386CF6" w:rsidRPr="006D0C59" w:rsidRDefault="00CC79D8" w:rsidP="003D69CB">
      <w:pPr>
        <w:keepNext/>
        <w:widowControl w:val="0"/>
        <w:spacing w:after="320" w:line="432" w:lineRule="auto"/>
        <w:rPr>
          <w:rFonts w:ascii="Verdana" w:hAnsi="Verdana" w:cs="Arial"/>
          <w:u w:val="single"/>
          <w:lang w:val="en-GB"/>
        </w:rPr>
      </w:pPr>
      <w:r w:rsidRPr="006D0C59">
        <w:rPr>
          <w:rFonts w:ascii="Verdana" w:hAnsi="Verdana" w:cs="Arial"/>
          <w:u w:val="single"/>
          <w:lang w:val="en-GB"/>
        </w:rPr>
        <w:t xml:space="preserve">F. </w:t>
      </w:r>
      <w:r w:rsidR="00F46B89" w:rsidRPr="006D0C59">
        <w:rPr>
          <w:rFonts w:ascii="Verdana" w:hAnsi="Verdana" w:cs="Arial"/>
          <w:u w:val="single"/>
          <w:lang w:val="en-GB"/>
        </w:rPr>
        <w:t xml:space="preserve">BEZUIDENHOUT </w:t>
      </w:r>
      <w:r w:rsidR="00225130" w:rsidRPr="006D0C59">
        <w:rPr>
          <w:rFonts w:ascii="Verdana" w:hAnsi="Verdana" w:cs="Arial"/>
          <w:u w:val="single"/>
          <w:lang w:val="en-GB"/>
        </w:rPr>
        <w:t>AJ:</w:t>
      </w:r>
    </w:p>
    <w:p w14:paraId="57C37267" w14:textId="14D63073" w:rsidR="008F1271" w:rsidRDefault="008F1271" w:rsidP="003D69CB">
      <w:pPr>
        <w:pStyle w:val="Indent"/>
        <w:keepNext/>
        <w:widowControl w:val="0"/>
        <w:numPr>
          <w:ilvl w:val="0"/>
          <w:numId w:val="0"/>
        </w:numPr>
        <w:spacing w:after="320" w:line="432" w:lineRule="auto"/>
        <w:jc w:val="both"/>
        <w:rPr>
          <w:rFonts w:ascii="Verdana" w:hAnsi="Verdana" w:cs="Arial"/>
          <w:b/>
          <w:sz w:val="22"/>
          <w:szCs w:val="22"/>
          <w:lang w:val="en-GB"/>
        </w:rPr>
      </w:pPr>
      <w:r w:rsidRPr="006D0C59">
        <w:rPr>
          <w:rFonts w:ascii="Verdana" w:hAnsi="Verdana" w:cs="Arial"/>
          <w:b/>
          <w:sz w:val="22"/>
          <w:szCs w:val="22"/>
          <w:lang w:val="en-GB"/>
        </w:rPr>
        <w:t>INTRODUCTION</w:t>
      </w:r>
    </w:p>
    <w:p w14:paraId="395C21C7" w14:textId="77777777" w:rsidR="004D32AE" w:rsidRDefault="005E6F4C" w:rsidP="004D32AE">
      <w:pPr>
        <w:pStyle w:val="NormalWeb"/>
        <w:shd w:val="clear" w:color="auto" w:fill="FFFFFF"/>
        <w:spacing w:before="0" w:beforeAutospacing="0" w:after="384" w:afterAutospacing="0" w:line="360" w:lineRule="auto"/>
        <w:ind w:left="709"/>
        <w:textAlignment w:val="baseline"/>
        <w:rPr>
          <w:rFonts w:ascii="Verdana" w:hAnsi="Verdana"/>
          <w:i/>
          <w:iCs/>
          <w:color w:val="000000"/>
          <w:sz w:val="22"/>
          <w:szCs w:val="22"/>
        </w:rPr>
      </w:pPr>
      <w:r w:rsidRPr="00A8048D">
        <w:rPr>
          <w:rFonts w:ascii="Verdana" w:hAnsi="Verdana"/>
          <w:i/>
          <w:iCs/>
          <w:color w:val="000000"/>
          <w:sz w:val="22"/>
          <w:szCs w:val="22"/>
        </w:rPr>
        <w:t>“Your children are not your children.</w:t>
      </w:r>
      <w:r w:rsidRPr="00A8048D">
        <w:rPr>
          <w:rFonts w:ascii="Verdana" w:hAnsi="Verdana"/>
          <w:i/>
          <w:iCs/>
          <w:color w:val="000000"/>
          <w:sz w:val="22"/>
          <w:szCs w:val="22"/>
        </w:rPr>
        <w:br/>
        <w:t>They are the sons and daughters of Life’s longing for itself.</w:t>
      </w:r>
      <w:r w:rsidRPr="00A8048D">
        <w:rPr>
          <w:rFonts w:ascii="Verdana" w:hAnsi="Verdana"/>
          <w:i/>
          <w:iCs/>
          <w:color w:val="000000"/>
          <w:sz w:val="22"/>
          <w:szCs w:val="22"/>
        </w:rPr>
        <w:br/>
        <w:t>They come through you but not from you,</w:t>
      </w:r>
      <w:r w:rsidRPr="00A8048D">
        <w:rPr>
          <w:rFonts w:ascii="Verdana" w:hAnsi="Verdana"/>
          <w:i/>
          <w:iCs/>
          <w:color w:val="000000"/>
          <w:sz w:val="22"/>
          <w:szCs w:val="22"/>
        </w:rPr>
        <w:br/>
        <w:t>And though they are with you yet they belong not to you.</w:t>
      </w:r>
      <w:r w:rsidRPr="00A8048D">
        <w:rPr>
          <w:rFonts w:ascii="Verdana" w:hAnsi="Verdana"/>
          <w:i/>
          <w:iCs/>
          <w:color w:val="000000"/>
          <w:sz w:val="22"/>
          <w:szCs w:val="22"/>
        </w:rPr>
        <w:br/>
        <w:t>You may give them your love but not your thoughts,</w:t>
      </w:r>
      <w:r w:rsidRPr="00A8048D">
        <w:rPr>
          <w:rFonts w:ascii="Verdana" w:hAnsi="Verdana"/>
          <w:i/>
          <w:iCs/>
          <w:color w:val="000000"/>
          <w:sz w:val="22"/>
          <w:szCs w:val="22"/>
        </w:rPr>
        <w:br/>
        <w:t>For they have their own thoughts.</w:t>
      </w:r>
    </w:p>
    <w:p w14:paraId="20FE9468" w14:textId="7CEA4D34" w:rsidR="00511D44" w:rsidRPr="00A8048D" w:rsidRDefault="004D32AE" w:rsidP="004D32AE">
      <w:pPr>
        <w:pStyle w:val="NormalWeb"/>
        <w:shd w:val="clear" w:color="auto" w:fill="FFFFFF"/>
        <w:spacing w:before="0" w:beforeAutospacing="0" w:after="384" w:afterAutospacing="0" w:line="360" w:lineRule="auto"/>
        <w:ind w:left="709"/>
        <w:textAlignment w:val="baseline"/>
        <w:rPr>
          <w:rFonts w:ascii="Verdana" w:hAnsi="Verdana"/>
          <w:i/>
          <w:iCs/>
          <w:color w:val="000000"/>
          <w:sz w:val="22"/>
          <w:szCs w:val="22"/>
        </w:rPr>
      </w:pPr>
      <w:r>
        <w:rPr>
          <w:rFonts w:ascii="Verdana" w:hAnsi="Verdana"/>
          <w:i/>
          <w:iCs/>
          <w:color w:val="000000"/>
          <w:sz w:val="22"/>
          <w:szCs w:val="22"/>
        </w:rPr>
        <w:t>…</w:t>
      </w:r>
      <w:r w:rsidR="005E6F4C" w:rsidRPr="00A8048D">
        <w:rPr>
          <w:rFonts w:ascii="Verdana" w:hAnsi="Verdana"/>
          <w:i/>
          <w:iCs/>
          <w:color w:val="000000"/>
          <w:sz w:val="22"/>
          <w:szCs w:val="22"/>
        </w:rPr>
        <w:br/>
        <w:t>You may strive to be like them,</w:t>
      </w:r>
      <w:r w:rsidR="005E6F4C" w:rsidRPr="00A8048D">
        <w:rPr>
          <w:rFonts w:ascii="Verdana" w:hAnsi="Verdana"/>
          <w:i/>
          <w:iCs/>
          <w:color w:val="000000"/>
          <w:sz w:val="22"/>
          <w:szCs w:val="22"/>
        </w:rPr>
        <w:br/>
        <w:t>but seek not to make them like you.”</w:t>
      </w:r>
      <w:r w:rsidR="00A8048D">
        <w:rPr>
          <w:rFonts w:ascii="Verdana" w:hAnsi="Verdana"/>
          <w:i/>
          <w:iCs/>
          <w:color w:val="000000"/>
          <w:sz w:val="22"/>
          <w:szCs w:val="22"/>
        </w:rPr>
        <w:t xml:space="preserve"> </w:t>
      </w:r>
      <w:r w:rsidR="004D4EED" w:rsidRPr="00A8048D">
        <w:rPr>
          <w:rStyle w:val="FootnoteReference"/>
          <w:rFonts w:ascii="Verdana" w:hAnsi="Verdana"/>
          <w:i/>
          <w:iCs/>
          <w:color w:val="000000"/>
          <w:sz w:val="22"/>
          <w:szCs w:val="22"/>
        </w:rPr>
        <w:footnoteReference w:id="1"/>
      </w:r>
    </w:p>
    <w:p w14:paraId="59C43E08" w14:textId="1AB6624E" w:rsidR="00652F71" w:rsidRPr="00D20F33" w:rsidRDefault="00652F71" w:rsidP="00E723A4">
      <w:pPr>
        <w:pStyle w:val="Indent"/>
        <w:widowControl w:val="0"/>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 xml:space="preserve">Once upon a time, </w:t>
      </w:r>
      <w:r w:rsidR="00CF6E8B">
        <w:rPr>
          <w:rFonts w:ascii="Verdana" w:hAnsi="Verdana" w:cs="Arial"/>
          <w:sz w:val="22"/>
          <w:szCs w:val="22"/>
          <w:lang w:val="en-GB"/>
        </w:rPr>
        <w:t xml:space="preserve">a </w:t>
      </w:r>
      <w:r w:rsidR="00E24D90">
        <w:rPr>
          <w:rFonts w:ascii="Verdana" w:hAnsi="Verdana" w:cs="Arial"/>
          <w:sz w:val="22"/>
          <w:szCs w:val="22"/>
          <w:lang w:val="en-GB"/>
        </w:rPr>
        <w:t>little</w:t>
      </w:r>
      <w:r w:rsidR="00CF6E8B">
        <w:rPr>
          <w:rFonts w:ascii="Verdana" w:hAnsi="Verdana" w:cs="Arial"/>
          <w:sz w:val="22"/>
          <w:szCs w:val="22"/>
          <w:lang w:val="en-GB"/>
        </w:rPr>
        <w:t xml:space="preserve"> boy</w:t>
      </w:r>
      <w:r w:rsidR="00F22904">
        <w:rPr>
          <w:rFonts w:ascii="Verdana" w:hAnsi="Verdana" w:cs="Arial"/>
          <w:sz w:val="22"/>
          <w:szCs w:val="22"/>
          <w:lang w:val="en-GB"/>
        </w:rPr>
        <w:t xml:space="preserve">, now 12, </w:t>
      </w:r>
      <w:r w:rsidR="00CF6E8B">
        <w:rPr>
          <w:rFonts w:ascii="Verdana" w:hAnsi="Verdana" w:cs="Arial"/>
          <w:sz w:val="22"/>
          <w:szCs w:val="22"/>
          <w:lang w:val="en-GB"/>
        </w:rPr>
        <w:t>was born</w:t>
      </w:r>
      <w:r w:rsidR="00D027A5">
        <w:rPr>
          <w:rFonts w:ascii="Verdana" w:hAnsi="Verdana" w:cs="Arial"/>
          <w:sz w:val="22"/>
          <w:szCs w:val="22"/>
          <w:lang w:val="en-GB"/>
        </w:rPr>
        <w:t xml:space="preserve"> </w:t>
      </w:r>
      <w:r w:rsidR="00E86979">
        <w:rPr>
          <w:rFonts w:ascii="Verdana" w:hAnsi="Verdana" w:cs="Arial"/>
          <w:sz w:val="22"/>
          <w:szCs w:val="22"/>
          <w:lang w:val="en-GB"/>
        </w:rPr>
        <w:t>in the</w:t>
      </w:r>
      <w:r w:rsidR="00B528FA">
        <w:rPr>
          <w:rFonts w:ascii="Verdana" w:hAnsi="Verdana" w:cs="Arial"/>
          <w:sz w:val="22"/>
          <w:szCs w:val="22"/>
          <w:lang w:val="en-GB"/>
        </w:rPr>
        <w:t xml:space="preserve"> </w:t>
      </w:r>
      <w:r w:rsidR="002F177B">
        <w:rPr>
          <w:rFonts w:ascii="Verdana" w:hAnsi="Verdana" w:cs="Arial"/>
          <w:sz w:val="22"/>
          <w:szCs w:val="22"/>
          <w:lang w:val="en-GB"/>
        </w:rPr>
        <w:t>k</w:t>
      </w:r>
      <w:r w:rsidR="00B528FA">
        <w:rPr>
          <w:rFonts w:ascii="Verdana" w:hAnsi="Verdana" w:cs="Arial"/>
          <w:sz w:val="22"/>
          <w:szCs w:val="22"/>
          <w:lang w:val="en-GB"/>
        </w:rPr>
        <w:t>ingdom</w:t>
      </w:r>
      <w:r w:rsidR="00E86979">
        <w:rPr>
          <w:rFonts w:ascii="Verdana" w:hAnsi="Verdana" w:cs="Arial"/>
          <w:sz w:val="22"/>
          <w:szCs w:val="22"/>
          <w:lang w:val="en-GB"/>
        </w:rPr>
        <w:t xml:space="preserve"> </w:t>
      </w:r>
      <w:r w:rsidR="008308C9">
        <w:rPr>
          <w:rFonts w:ascii="Verdana" w:hAnsi="Verdana" w:cs="Arial"/>
          <w:sz w:val="22"/>
          <w:szCs w:val="22"/>
          <w:lang w:val="en-GB"/>
        </w:rPr>
        <w:t xml:space="preserve">of </w:t>
      </w:r>
      <w:r w:rsidR="002F177B">
        <w:rPr>
          <w:rFonts w:ascii="Verdana" w:hAnsi="Verdana" w:cs="Arial"/>
          <w:sz w:val="22"/>
          <w:szCs w:val="22"/>
          <w:lang w:val="en-GB"/>
        </w:rPr>
        <w:t>l</w:t>
      </w:r>
      <w:r w:rsidR="008308C9">
        <w:rPr>
          <w:rFonts w:ascii="Verdana" w:hAnsi="Verdana" w:cs="Arial"/>
          <w:sz w:val="22"/>
          <w:szCs w:val="22"/>
          <w:lang w:val="en-GB"/>
        </w:rPr>
        <w:t xml:space="preserve">ove. </w:t>
      </w:r>
      <w:r w:rsidR="009458C8">
        <w:rPr>
          <w:rFonts w:ascii="Verdana" w:hAnsi="Verdana" w:cs="Arial"/>
          <w:sz w:val="22"/>
          <w:szCs w:val="22"/>
          <w:lang w:val="en-GB"/>
        </w:rPr>
        <w:t xml:space="preserve">His younger sister joined him two years later. </w:t>
      </w:r>
      <w:r w:rsidR="009C1D79">
        <w:rPr>
          <w:rFonts w:ascii="Verdana" w:hAnsi="Verdana" w:cs="Arial"/>
          <w:sz w:val="22"/>
          <w:szCs w:val="22"/>
          <w:lang w:val="en-GB"/>
        </w:rPr>
        <w:t xml:space="preserve">They had heard about this thing called marriage, but </w:t>
      </w:r>
      <w:r w:rsidR="002D0632">
        <w:rPr>
          <w:rFonts w:ascii="Verdana" w:hAnsi="Verdana" w:cs="Arial"/>
          <w:sz w:val="22"/>
          <w:szCs w:val="22"/>
          <w:lang w:val="en-GB"/>
        </w:rPr>
        <w:t xml:space="preserve">it </w:t>
      </w:r>
      <w:r w:rsidR="00603A1B">
        <w:rPr>
          <w:rFonts w:ascii="Verdana" w:hAnsi="Verdana" w:cs="Arial"/>
          <w:sz w:val="22"/>
          <w:szCs w:val="22"/>
          <w:lang w:val="en-GB"/>
        </w:rPr>
        <w:t>had no meaning to them</w:t>
      </w:r>
      <w:r w:rsidR="00D03542">
        <w:rPr>
          <w:rFonts w:ascii="Verdana" w:hAnsi="Verdana" w:cs="Arial"/>
          <w:sz w:val="22"/>
          <w:szCs w:val="22"/>
          <w:lang w:val="en-GB"/>
        </w:rPr>
        <w:t xml:space="preserve"> as it did not happen to their parents</w:t>
      </w:r>
      <w:r w:rsidR="009C1D79">
        <w:rPr>
          <w:rFonts w:ascii="Verdana" w:hAnsi="Verdana" w:cs="Arial"/>
          <w:sz w:val="22"/>
          <w:szCs w:val="22"/>
          <w:lang w:val="en-GB"/>
        </w:rPr>
        <w:t xml:space="preserve">. </w:t>
      </w:r>
      <w:r w:rsidR="007E242D">
        <w:rPr>
          <w:rFonts w:ascii="Verdana" w:hAnsi="Verdana" w:cs="Arial"/>
          <w:sz w:val="22"/>
          <w:szCs w:val="22"/>
          <w:lang w:val="en-GB"/>
        </w:rPr>
        <w:t xml:space="preserve">All that mattered to </w:t>
      </w:r>
      <w:r w:rsidR="002221CE">
        <w:rPr>
          <w:rFonts w:ascii="Verdana" w:hAnsi="Verdana" w:cs="Arial"/>
          <w:sz w:val="22"/>
          <w:szCs w:val="22"/>
          <w:lang w:val="en-GB"/>
        </w:rPr>
        <w:t>the two children</w:t>
      </w:r>
      <w:r w:rsidR="007E242D">
        <w:rPr>
          <w:rFonts w:ascii="Verdana" w:hAnsi="Verdana" w:cs="Arial"/>
          <w:sz w:val="22"/>
          <w:szCs w:val="22"/>
          <w:lang w:val="en-GB"/>
        </w:rPr>
        <w:t xml:space="preserve"> was that t</w:t>
      </w:r>
      <w:r w:rsidR="00DB3593" w:rsidRPr="00D20F33">
        <w:rPr>
          <w:rFonts w:ascii="Verdana" w:hAnsi="Verdana" w:cs="Arial"/>
          <w:sz w:val="22"/>
          <w:szCs w:val="22"/>
          <w:lang w:val="en-GB"/>
        </w:rPr>
        <w:t>heir mother and father</w:t>
      </w:r>
      <w:r w:rsidR="00D20F33" w:rsidRPr="00D20F33">
        <w:rPr>
          <w:rFonts w:ascii="Verdana" w:hAnsi="Verdana" w:cs="Arial"/>
          <w:sz w:val="22"/>
          <w:szCs w:val="22"/>
          <w:lang w:val="en-GB"/>
        </w:rPr>
        <w:t xml:space="preserve"> </w:t>
      </w:r>
      <w:r w:rsidR="00B02F33">
        <w:rPr>
          <w:rFonts w:ascii="Verdana" w:hAnsi="Verdana" w:cs="Arial"/>
          <w:sz w:val="22"/>
          <w:szCs w:val="22"/>
          <w:lang w:val="en-GB"/>
        </w:rPr>
        <w:t xml:space="preserve">adored them </w:t>
      </w:r>
      <w:r w:rsidR="00727DE3">
        <w:rPr>
          <w:rFonts w:ascii="Verdana" w:hAnsi="Verdana" w:cs="Arial"/>
          <w:sz w:val="22"/>
          <w:szCs w:val="22"/>
          <w:lang w:val="en-GB"/>
        </w:rPr>
        <w:t xml:space="preserve">beyond </w:t>
      </w:r>
      <w:r w:rsidR="001968B3">
        <w:rPr>
          <w:rFonts w:ascii="Verdana" w:hAnsi="Verdana" w:cs="Arial"/>
          <w:sz w:val="22"/>
          <w:szCs w:val="22"/>
          <w:lang w:val="en-GB"/>
        </w:rPr>
        <w:t>words</w:t>
      </w:r>
      <w:r w:rsidR="00B02F33">
        <w:rPr>
          <w:rFonts w:ascii="Verdana" w:hAnsi="Verdana" w:cs="Arial"/>
          <w:sz w:val="22"/>
          <w:szCs w:val="22"/>
          <w:lang w:val="en-GB"/>
        </w:rPr>
        <w:t xml:space="preserve"> </w:t>
      </w:r>
      <w:r w:rsidR="00674940">
        <w:rPr>
          <w:rFonts w:ascii="Verdana" w:hAnsi="Verdana" w:cs="Arial"/>
          <w:sz w:val="22"/>
          <w:szCs w:val="22"/>
          <w:lang w:val="en-GB"/>
        </w:rPr>
        <w:t xml:space="preserve">and </w:t>
      </w:r>
      <w:r w:rsidR="00D20F33" w:rsidRPr="00D20F33">
        <w:rPr>
          <w:rFonts w:ascii="Verdana" w:hAnsi="Verdana"/>
          <w:color w:val="262626"/>
          <w:sz w:val="22"/>
          <w:szCs w:val="22"/>
          <w:shd w:val="clear" w:color="auto" w:fill="FFFFFF"/>
        </w:rPr>
        <w:t>raise</w:t>
      </w:r>
      <w:r w:rsidR="00D20F33">
        <w:rPr>
          <w:rFonts w:ascii="Verdana" w:hAnsi="Verdana"/>
          <w:color w:val="262626"/>
          <w:sz w:val="22"/>
          <w:szCs w:val="22"/>
          <w:shd w:val="clear" w:color="auto" w:fill="FFFFFF"/>
        </w:rPr>
        <w:t>d</w:t>
      </w:r>
      <w:r w:rsidR="00D20F33" w:rsidRPr="00D20F33">
        <w:rPr>
          <w:rFonts w:ascii="Verdana" w:hAnsi="Verdana"/>
          <w:color w:val="262626"/>
          <w:sz w:val="22"/>
          <w:szCs w:val="22"/>
          <w:shd w:val="clear" w:color="auto" w:fill="FFFFFF"/>
        </w:rPr>
        <w:t xml:space="preserve"> </w:t>
      </w:r>
      <w:r w:rsidR="00D20F33">
        <w:rPr>
          <w:rFonts w:ascii="Verdana" w:hAnsi="Verdana"/>
          <w:color w:val="262626"/>
          <w:sz w:val="22"/>
          <w:szCs w:val="22"/>
          <w:shd w:val="clear" w:color="auto" w:fill="FFFFFF"/>
        </w:rPr>
        <w:t>them</w:t>
      </w:r>
      <w:r w:rsidR="00D20F33" w:rsidRPr="00D20F33">
        <w:rPr>
          <w:rFonts w:ascii="Verdana" w:hAnsi="Verdana"/>
          <w:color w:val="262626"/>
          <w:sz w:val="22"/>
          <w:szCs w:val="22"/>
          <w:shd w:val="clear" w:color="auto" w:fill="FFFFFF"/>
        </w:rPr>
        <w:t xml:space="preserve"> with </w:t>
      </w:r>
      <w:r w:rsidR="003B6896">
        <w:rPr>
          <w:rFonts w:ascii="Verdana" w:hAnsi="Verdana"/>
          <w:color w:val="262626"/>
          <w:sz w:val="22"/>
          <w:szCs w:val="22"/>
          <w:shd w:val="clear" w:color="auto" w:fill="FFFFFF"/>
        </w:rPr>
        <w:t xml:space="preserve">dignity and an </w:t>
      </w:r>
      <w:r w:rsidR="00F87FF5">
        <w:rPr>
          <w:rFonts w:ascii="Verdana" w:hAnsi="Verdana"/>
          <w:color w:val="262626"/>
          <w:sz w:val="22"/>
          <w:szCs w:val="22"/>
          <w:shd w:val="clear" w:color="auto" w:fill="FFFFFF"/>
        </w:rPr>
        <w:t>unquenchable</w:t>
      </w:r>
      <w:r w:rsidR="006277EC">
        <w:rPr>
          <w:rFonts w:ascii="Verdana" w:hAnsi="Verdana"/>
          <w:color w:val="262626"/>
          <w:sz w:val="22"/>
          <w:szCs w:val="22"/>
          <w:shd w:val="clear" w:color="auto" w:fill="FFFFFF"/>
        </w:rPr>
        <w:t xml:space="preserve"> awareness</w:t>
      </w:r>
      <w:r w:rsidR="00D20F33" w:rsidRPr="00D20F33">
        <w:rPr>
          <w:rFonts w:ascii="Verdana" w:hAnsi="Verdana"/>
          <w:color w:val="262626"/>
          <w:sz w:val="22"/>
          <w:szCs w:val="22"/>
          <w:shd w:val="clear" w:color="auto" w:fill="FFFFFF"/>
        </w:rPr>
        <w:t xml:space="preserve"> </w:t>
      </w:r>
      <w:r w:rsidR="006277EC">
        <w:rPr>
          <w:rFonts w:ascii="Verdana" w:hAnsi="Verdana"/>
          <w:color w:val="262626"/>
          <w:sz w:val="22"/>
          <w:szCs w:val="22"/>
          <w:shd w:val="clear" w:color="auto" w:fill="FFFFFF"/>
        </w:rPr>
        <w:t xml:space="preserve">that they </w:t>
      </w:r>
      <w:r w:rsidR="002221CE">
        <w:rPr>
          <w:rFonts w:ascii="Verdana" w:hAnsi="Verdana"/>
          <w:color w:val="262626"/>
          <w:sz w:val="22"/>
          <w:szCs w:val="22"/>
          <w:shd w:val="clear" w:color="auto" w:fill="FFFFFF"/>
        </w:rPr>
        <w:t xml:space="preserve">were </w:t>
      </w:r>
      <w:r w:rsidR="00D20F33" w:rsidRPr="00D20F33">
        <w:rPr>
          <w:rFonts w:ascii="Verdana" w:hAnsi="Verdana"/>
          <w:color w:val="262626"/>
          <w:sz w:val="22"/>
          <w:szCs w:val="22"/>
          <w:shd w:val="clear" w:color="auto" w:fill="FFFFFF"/>
        </w:rPr>
        <w:t>unrepeatable miracle</w:t>
      </w:r>
      <w:r w:rsidR="007E242D">
        <w:rPr>
          <w:rFonts w:ascii="Verdana" w:hAnsi="Verdana"/>
          <w:color w:val="262626"/>
          <w:sz w:val="22"/>
          <w:szCs w:val="22"/>
          <w:shd w:val="clear" w:color="auto" w:fill="FFFFFF"/>
        </w:rPr>
        <w:t>s</w:t>
      </w:r>
      <w:r w:rsidR="00015FA4">
        <w:rPr>
          <w:rFonts w:ascii="Verdana" w:hAnsi="Verdana"/>
          <w:color w:val="262626"/>
          <w:sz w:val="22"/>
          <w:szCs w:val="22"/>
          <w:shd w:val="clear" w:color="auto" w:fill="FFFFFF"/>
        </w:rPr>
        <w:t>.</w:t>
      </w:r>
      <w:r w:rsidR="00674940">
        <w:rPr>
          <w:rStyle w:val="FootnoteReference"/>
          <w:rFonts w:ascii="Verdana" w:hAnsi="Verdana"/>
          <w:color w:val="262626"/>
          <w:sz w:val="22"/>
          <w:szCs w:val="22"/>
          <w:shd w:val="clear" w:color="auto" w:fill="FFFFFF"/>
        </w:rPr>
        <w:footnoteReference w:id="2"/>
      </w:r>
      <w:r w:rsidR="007376D7">
        <w:rPr>
          <w:rFonts w:ascii="Verdana" w:hAnsi="Verdana"/>
          <w:color w:val="262626"/>
          <w:sz w:val="22"/>
          <w:szCs w:val="22"/>
          <w:shd w:val="clear" w:color="auto" w:fill="FFFFFF"/>
        </w:rPr>
        <w:t xml:space="preserve"> </w:t>
      </w:r>
      <w:r w:rsidR="00303F3C">
        <w:rPr>
          <w:rFonts w:ascii="Verdana" w:hAnsi="Verdana"/>
          <w:color w:val="262626"/>
          <w:sz w:val="22"/>
          <w:szCs w:val="22"/>
          <w:shd w:val="clear" w:color="auto" w:fill="FFFFFF"/>
        </w:rPr>
        <w:t xml:space="preserve"> </w:t>
      </w:r>
      <w:r w:rsidR="00890EB4">
        <w:rPr>
          <w:rFonts w:ascii="Verdana" w:hAnsi="Verdana"/>
          <w:color w:val="262626"/>
          <w:sz w:val="22"/>
          <w:szCs w:val="22"/>
          <w:shd w:val="clear" w:color="auto" w:fill="FFFFFF"/>
        </w:rPr>
        <w:t xml:space="preserve">But alas, what the children did not </w:t>
      </w:r>
      <w:r w:rsidR="001A7A11">
        <w:rPr>
          <w:rFonts w:ascii="Verdana" w:hAnsi="Verdana"/>
          <w:color w:val="262626"/>
          <w:sz w:val="22"/>
          <w:szCs w:val="22"/>
          <w:shd w:val="clear" w:color="auto" w:fill="FFFFFF"/>
        </w:rPr>
        <w:t>expect,</w:t>
      </w:r>
      <w:r w:rsidR="00890EB4">
        <w:rPr>
          <w:rFonts w:ascii="Verdana" w:hAnsi="Verdana"/>
          <w:color w:val="262626"/>
          <w:sz w:val="22"/>
          <w:szCs w:val="22"/>
          <w:shd w:val="clear" w:color="auto" w:fill="FFFFFF"/>
        </w:rPr>
        <w:t xml:space="preserve"> was that their mother and father w</w:t>
      </w:r>
      <w:r w:rsidR="007823DA">
        <w:rPr>
          <w:rFonts w:ascii="Verdana" w:hAnsi="Verdana"/>
          <w:color w:val="262626"/>
          <w:sz w:val="22"/>
          <w:szCs w:val="22"/>
          <w:shd w:val="clear" w:color="auto" w:fill="FFFFFF"/>
        </w:rPr>
        <w:t xml:space="preserve">ould not </w:t>
      </w:r>
      <w:r w:rsidR="00DE4C8D">
        <w:rPr>
          <w:rFonts w:ascii="Verdana" w:hAnsi="Verdana"/>
          <w:color w:val="262626"/>
          <w:sz w:val="22"/>
          <w:szCs w:val="22"/>
          <w:shd w:val="clear" w:color="auto" w:fill="FFFFFF"/>
        </w:rPr>
        <w:t>be together</w:t>
      </w:r>
      <w:r w:rsidR="008972F9">
        <w:rPr>
          <w:rFonts w:ascii="Verdana" w:hAnsi="Verdana"/>
          <w:color w:val="262626"/>
          <w:sz w:val="22"/>
          <w:szCs w:val="22"/>
          <w:shd w:val="clear" w:color="auto" w:fill="FFFFFF"/>
        </w:rPr>
        <w:t xml:space="preserve"> forever, </w:t>
      </w:r>
      <w:r w:rsidR="002C25DE">
        <w:rPr>
          <w:rFonts w:ascii="Verdana" w:hAnsi="Verdana"/>
          <w:color w:val="262626"/>
          <w:sz w:val="22"/>
          <w:szCs w:val="22"/>
          <w:shd w:val="clear" w:color="auto" w:fill="FFFFFF"/>
        </w:rPr>
        <w:t>and that their</w:t>
      </w:r>
      <w:r w:rsidR="008972F9">
        <w:rPr>
          <w:rFonts w:ascii="Verdana" w:hAnsi="Verdana"/>
          <w:color w:val="262626"/>
          <w:sz w:val="22"/>
          <w:szCs w:val="22"/>
          <w:shd w:val="clear" w:color="auto" w:fill="FFFFFF"/>
        </w:rPr>
        <w:t xml:space="preserve"> father </w:t>
      </w:r>
      <w:r w:rsidR="002C25DE">
        <w:rPr>
          <w:rFonts w:ascii="Verdana" w:hAnsi="Verdana"/>
          <w:color w:val="262626"/>
          <w:sz w:val="22"/>
          <w:szCs w:val="22"/>
          <w:shd w:val="clear" w:color="auto" w:fill="FFFFFF"/>
        </w:rPr>
        <w:t xml:space="preserve">would meet </w:t>
      </w:r>
      <w:r w:rsidR="008972F9">
        <w:rPr>
          <w:rFonts w:ascii="Verdana" w:hAnsi="Verdana"/>
          <w:color w:val="262626"/>
          <w:sz w:val="22"/>
          <w:szCs w:val="22"/>
          <w:shd w:val="clear" w:color="auto" w:fill="FFFFFF"/>
        </w:rPr>
        <w:t>another princess</w:t>
      </w:r>
      <w:r w:rsidR="00DD1A9D">
        <w:rPr>
          <w:rFonts w:ascii="Verdana" w:hAnsi="Verdana"/>
          <w:color w:val="262626"/>
          <w:sz w:val="22"/>
          <w:szCs w:val="22"/>
          <w:shd w:val="clear" w:color="auto" w:fill="FFFFFF"/>
        </w:rPr>
        <w:t xml:space="preserve"> in another </w:t>
      </w:r>
      <w:r w:rsidR="002F177B">
        <w:rPr>
          <w:rFonts w:ascii="Verdana" w:hAnsi="Verdana"/>
          <w:color w:val="262626"/>
          <w:sz w:val="22"/>
          <w:szCs w:val="22"/>
          <w:shd w:val="clear" w:color="auto" w:fill="FFFFFF"/>
        </w:rPr>
        <w:t>k</w:t>
      </w:r>
      <w:r w:rsidR="00DD1A9D">
        <w:rPr>
          <w:rFonts w:ascii="Verdana" w:hAnsi="Verdana"/>
          <w:color w:val="262626"/>
          <w:sz w:val="22"/>
          <w:szCs w:val="22"/>
          <w:shd w:val="clear" w:color="auto" w:fill="FFFFFF"/>
        </w:rPr>
        <w:t>ingdom</w:t>
      </w:r>
      <w:r w:rsidR="008972F9">
        <w:rPr>
          <w:rFonts w:ascii="Verdana" w:hAnsi="Verdana"/>
          <w:color w:val="262626"/>
          <w:sz w:val="22"/>
          <w:szCs w:val="22"/>
          <w:shd w:val="clear" w:color="auto" w:fill="FFFFFF"/>
        </w:rPr>
        <w:t xml:space="preserve"> and their mother another prince.</w:t>
      </w:r>
      <w:r w:rsidR="00B528FA">
        <w:rPr>
          <w:rFonts w:ascii="Verdana" w:hAnsi="Verdana"/>
          <w:color w:val="262626"/>
          <w:sz w:val="22"/>
          <w:szCs w:val="22"/>
          <w:shd w:val="clear" w:color="auto" w:fill="FFFFFF"/>
        </w:rPr>
        <w:t xml:space="preserve"> </w:t>
      </w:r>
      <w:r w:rsidR="002C25DE">
        <w:rPr>
          <w:rFonts w:ascii="Verdana" w:hAnsi="Verdana"/>
          <w:color w:val="262626"/>
          <w:sz w:val="22"/>
          <w:szCs w:val="22"/>
          <w:shd w:val="clear" w:color="auto" w:fill="FFFFFF"/>
        </w:rPr>
        <w:t>One day</w:t>
      </w:r>
      <w:r w:rsidR="008D7095">
        <w:rPr>
          <w:rFonts w:ascii="Verdana" w:hAnsi="Verdana"/>
          <w:color w:val="262626"/>
          <w:sz w:val="22"/>
          <w:szCs w:val="22"/>
          <w:shd w:val="clear" w:color="auto" w:fill="FFFFFF"/>
        </w:rPr>
        <w:t>, the mother</w:t>
      </w:r>
      <w:r w:rsidR="00B528FA">
        <w:rPr>
          <w:rFonts w:ascii="Verdana" w:hAnsi="Verdana"/>
          <w:color w:val="262626"/>
          <w:sz w:val="22"/>
          <w:szCs w:val="22"/>
          <w:shd w:val="clear" w:color="auto" w:fill="FFFFFF"/>
        </w:rPr>
        <w:t xml:space="preserve"> </w:t>
      </w:r>
      <w:r w:rsidR="008D7095">
        <w:rPr>
          <w:rFonts w:ascii="Verdana" w:hAnsi="Verdana"/>
          <w:color w:val="262626"/>
          <w:sz w:val="22"/>
          <w:szCs w:val="22"/>
          <w:shd w:val="clear" w:color="auto" w:fill="FFFFFF"/>
        </w:rPr>
        <w:t>dreamt of moving with</w:t>
      </w:r>
      <w:r w:rsidR="00B528FA">
        <w:rPr>
          <w:rFonts w:ascii="Verdana" w:hAnsi="Verdana"/>
          <w:color w:val="262626"/>
          <w:sz w:val="22"/>
          <w:szCs w:val="22"/>
          <w:shd w:val="clear" w:color="auto" w:fill="FFFFFF"/>
        </w:rPr>
        <w:t xml:space="preserve"> her prince to </w:t>
      </w:r>
      <w:r w:rsidR="00BA47DE">
        <w:rPr>
          <w:rFonts w:ascii="Verdana" w:hAnsi="Verdana"/>
          <w:color w:val="262626"/>
          <w:sz w:val="22"/>
          <w:szCs w:val="22"/>
          <w:shd w:val="clear" w:color="auto" w:fill="FFFFFF"/>
        </w:rPr>
        <w:t xml:space="preserve">a </w:t>
      </w:r>
      <w:r w:rsidR="002F177B">
        <w:rPr>
          <w:rFonts w:ascii="Verdana" w:hAnsi="Verdana"/>
          <w:color w:val="262626"/>
          <w:sz w:val="22"/>
          <w:szCs w:val="22"/>
          <w:shd w:val="clear" w:color="auto" w:fill="FFFFFF"/>
        </w:rPr>
        <w:t>k</w:t>
      </w:r>
      <w:r w:rsidR="00BA47DE">
        <w:rPr>
          <w:rFonts w:ascii="Verdana" w:hAnsi="Verdana"/>
          <w:color w:val="262626"/>
          <w:sz w:val="22"/>
          <w:szCs w:val="22"/>
          <w:shd w:val="clear" w:color="auto" w:fill="FFFFFF"/>
        </w:rPr>
        <w:t>ingdom</w:t>
      </w:r>
      <w:r w:rsidR="008D7095">
        <w:rPr>
          <w:rFonts w:ascii="Verdana" w:hAnsi="Verdana"/>
          <w:color w:val="262626"/>
          <w:sz w:val="22"/>
          <w:szCs w:val="22"/>
          <w:shd w:val="clear" w:color="auto" w:fill="FFFFFF"/>
        </w:rPr>
        <w:t xml:space="preserve"> far, far away. She wanted </w:t>
      </w:r>
      <w:r w:rsidR="008D7095">
        <w:rPr>
          <w:rFonts w:ascii="Verdana" w:hAnsi="Verdana"/>
          <w:color w:val="262626"/>
          <w:sz w:val="22"/>
          <w:szCs w:val="22"/>
          <w:shd w:val="clear" w:color="auto" w:fill="FFFFFF"/>
        </w:rPr>
        <w:lastRenderedPageBreak/>
        <w:t xml:space="preserve">the children to go with her, but the father was </w:t>
      </w:r>
      <w:r w:rsidR="00E160B0">
        <w:rPr>
          <w:rFonts w:ascii="Verdana" w:hAnsi="Verdana"/>
          <w:color w:val="262626"/>
          <w:sz w:val="22"/>
          <w:szCs w:val="22"/>
          <w:shd w:val="clear" w:color="auto" w:fill="FFFFFF"/>
        </w:rPr>
        <w:t xml:space="preserve">upset </w:t>
      </w:r>
      <w:r w:rsidR="00ED655C">
        <w:rPr>
          <w:rFonts w:ascii="Verdana" w:hAnsi="Verdana"/>
          <w:color w:val="262626"/>
          <w:sz w:val="22"/>
          <w:szCs w:val="22"/>
          <w:shd w:val="clear" w:color="auto" w:fill="FFFFFF"/>
        </w:rPr>
        <w:t>and forbid her to take the</w:t>
      </w:r>
      <w:r w:rsidR="00BA47DE">
        <w:rPr>
          <w:rFonts w:ascii="Verdana" w:hAnsi="Verdana"/>
          <w:color w:val="262626"/>
          <w:sz w:val="22"/>
          <w:szCs w:val="22"/>
          <w:shd w:val="clear" w:color="auto" w:fill="FFFFFF"/>
        </w:rPr>
        <w:t>m</w:t>
      </w:r>
      <w:r w:rsidR="00ED655C">
        <w:rPr>
          <w:rFonts w:ascii="Verdana" w:hAnsi="Verdana"/>
          <w:color w:val="262626"/>
          <w:sz w:val="22"/>
          <w:szCs w:val="22"/>
          <w:shd w:val="clear" w:color="auto" w:fill="FFFFFF"/>
        </w:rPr>
        <w:t>.</w:t>
      </w:r>
      <w:r w:rsidR="00DD1A9D">
        <w:rPr>
          <w:rFonts w:ascii="Verdana" w:hAnsi="Verdana"/>
          <w:color w:val="262626"/>
          <w:sz w:val="22"/>
          <w:szCs w:val="22"/>
          <w:shd w:val="clear" w:color="auto" w:fill="FFFFFF"/>
        </w:rPr>
        <w:t xml:space="preserve"> </w:t>
      </w:r>
      <w:r w:rsidR="00BA47DE">
        <w:rPr>
          <w:rFonts w:ascii="Verdana" w:hAnsi="Verdana"/>
          <w:color w:val="262626"/>
          <w:sz w:val="22"/>
          <w:szCs w:val="22"/>
          <w:shd w:val="clear" w:color="auto" w:fill="FFFFFF"/>
        </w:rPr>
        <w:t xml:space="preserve">He wanted them to stay with him. </w:t>
      </w:r>
      <w:r w:rsidR="00D26F3B">
        <w:rPr>
          <w:rFonts w:ascii="Verdana" w:hAnsi="Verdana"/>
          <w:color w:val="262626"/>
          <w:sz w:val="22"/>
          <w:szCs w:val="22"/>
          <w:shd w:val="clear" w:color="auto" w:fill="FFFFFF"/>
        </w:rPr>
        <w:t xml:space="preserve"> </w:t>
      </w:r>
      <w:r w:rsidR="00E160B0">
        <w:rPr>
          <w:rFonts w:ascii="Verdana" w:hAnsi="Verdana"/>
          <w:color w:val="262626"/>
          <w:sz w:val="22"/>
          <w:szCs w:val="22"/>
          <w:shd w:val="clear" w:color="auto" w:fill="FFFFFF"/>
        </w:rPr>
        <w:t>The</w:t>
      </w:r>
      <w:r w:rsidR="00811BD1">
        <w:rPr>
          <w:rFonts w:ascii="Verdana" w:hAnsi="Verdana"/>
          <w:color w:val="262626"/>
          <w:sz w:val="22"/>
          <w:szCs w:val="22"/>
          <w:shd w:val="clear" w:color="auto" w:fill="FFFFFF"/>
        </w:rPr>
        <w:t xml:space="preserve"> mother and father’s quarreling saddened the children.</w:t>
      </w:r>
      <w:r w:rsidR="00E160B0">
        <w:rPr>
          <w:rFonts w:ascii="Verdana" w:hAnsi="Verdana"/>
          <w:color w:val="262626"/>
          <w:sz w:val="22"/>
          <w:szCs w:val="22"/>
          <w:shd w:val="clear" w:color="auto" w:fill="FFFFFF"/>
        </w:rPr>
        <w:t xml:space="preserve"> </w:t>
      </w:r>
      <w:r w:rsidR="00D26F3B">
        <w:rPr>
          <w:rFonts w:ascii="Verdana" w:hAnsi="Verdana"/>
          <w:color w:val="262626"/>
          <w:sz w:val="22"/>
          <w:szCs w:val="22"/>
          <w:shd w:val="clear" w:color="auto" w:fill="FFFFFF"/>
        </w:rPr>
        <w:t>The mother</w:t>
      </w:r>
      <w:r w:rsidR="00004FEB">
        <w:rPr>
          <w:rFonts w:ascii="Verdana" w:hAnsi="Verdana"/>
          <w:color w:val="262626"/>
          <w:sz w:val="22"/>
          <w:szCs w:val="22"/>
          <w:shd w:val="clear" w:color="auto" w:fill="FFFFFF"/>
        </w:rPr>
        <w:t xml:space="preserve"> and </w:t>
      </w:r>
      <w:r w:rsidR="00232137">
        <w:rPr>
          <w:rFonts w:ascii="Verdana" w:hAnsi="Verdana"/>
          <w:color w:val="262626"/>
          <w:sz w:val="22"/>
          <w:szCs w:val="22"/>
          <w:shd w:val="clear" w:color="auto" w:fill="FFFFFF"/>
        </w:rPr>
        <w:t>father did not know what to do</w:t>
      </w:r>
      <w:r w:rsidR="00253D43">
        <w:rPr>
          <w:rFonts w:ascii="Verdana" w:hAnsi="Verdana"/>
          <w:color w:val="262626"/>
          <w:sz w:val="22"/>
          <w:szCs w:val="22"/>
          <w:shd w:val="clear" w:color="auto" w:fill="FFFFFF"/>
        </w:rPr>
        <w:t>. They simply could not agree</w:t>
      </w:r>
      <w:r w:rsidR="00DD4C23">
        <w:rPr>
          <w:rFonts w:ascii="Verdana" w:hAnsi="Verdana"/>
          <w:color w:val="262626"/>
          <w:sz w:val="22"/>
          <w:szCs w:val="22"/>
          <w:shd w:val="clear" w:color="auto" w:fill="FFFFFF"/>
        </w:rPr>
        <w:t>.</w:t>
      </w:r>
    </w:p>
    <w:p w14:paraId="32E8E7D6" w14:textId="1F15C645" w:rsidR="00A730AA" w:rsidRDefault="008B18EA" w:rsidP="00E723A4">
      <w:pPr>
        <w:pStyle w:val="Indent"/>
        <w:widowControl w:val="0"/>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 xml:space="preserve">The story of this family </w:t>
      </w:r>
      <w:r w:rsidR="001D48ED">
        <w:rPr>
          <w:rFonts w:ascii="Verdana" w:hAnsi="Verdana" w:cs="Arial"/>
          <w:sz w:val="22"/>
          <w:szCs w:val="22"/>
          <w:lang w:val="en-GB"/>
        </w:rPr>
        <w:t xml:space="preserve">is an all too familiar one. </w:t>
      </w:r>
      <w:r w:rsidR="0002308C">
        <w:rPr>
          <w:rFonts w:ascii="Verdana" w:hAnsi="Verdana" w:cs="Arial"/>
          <w:sz w:val="22"/>
          <w:szCs w:val="22"/>
          <w:lang w:val="en-GB"/>
        </w:rPr>
        <w:t>No doubt,</w:t>
      </w:r>
      <w:r w:rsidR="003D6004">
        <w:rPr>
          <w:rFonts w:ascii="Verdana" w:hAnsi="Verdana" w:cs="Arial"/>
          <w:sz w:val="22"/>
          <w:szCs w:val="22"/>
          <w:lang w:val="en-GB"/>
        </w:rPr>
        <w:t xml:space="preserve"> </w:t>
      </w:r>
      <w:r w:rsidR="00CD3EEA">
        <w:rPr>
          <w:rFonts w:ascii="Verdana" w:hAnsi="Verdana" w:cs="Arial"/>
          <w:sz w:val="22"/>
          <w:szCs w:val="22"/>
          <w:lang w:val="en-GB"/>
        </w:rPr>
        <w:t>th</w:t>
      </w:r>
      <w:r w:rsidR="00DF620E">
        <w:rPr>
          <w:rFonts w:ascii="Verdana" w:hAnsi="Verdana" w:cs="Arial"/>
          <w:sz w:val="22"/>
          <w:szCs w:val="22"/>
          <w:lang w:val="en-GB"/>
        </w:rPr>
        <w:t>e</w:t>
      </w:r>
      <w:r w:rsidR="00CD3EEA">
        <w:rPr>
          <w:rFonts w:ascii="Verdana" w:hAnsi="Verdana" w:cs="Arial"/>
          <w:sz w:val="22"/>
          <w:szCs w:val="22"/>
          <w:lang w:val="en-GB"/>
        </w:rPr>
        <w:t xml:space="preserve"> applicant</w:t>
      </w:r>
      <w:r w:rsidR="00795275">
        <w:rPr>
          <w:rFonts w:ascii="Verdana" w:hAnsi="Verdana" w:cs="Arial"/>
          <w:sz w:val="22"/>
          <w:szCs w:val="22"/>
          <w:lang w:val="en-GB"/>
        </w:rPr>
        <w:t xml:space="preserve"> (the mother)</w:t>
      </w:r>
      <w:r w:rsidR="00CD3EEA">
        <w:rPr>
          <w:rFonts w:ascii="Verdana" w:hAnsi="Verdana" w:cs="Arial"/>
          <w:sz w:val="22"/>
          <w:szCs w:val="22"/>
          <w:lang w:val="en-GB"/>
        </w:rPr>
        <w:t xml:space="preserve"> and the </w:t>
      </w:r>
      <w:r w:rsidR="00795275">
        <w:rPr>
          <w:rFonts w:ascii="Verdana" w:hAnsi="Verdana" w:cs="Arial"/>
          <w:sz w:val="22"/>
          <w:szCs w:val="22"/>
          <w:lang w:val="en-GB"/>
        </w:rPr>
        <w:t xml:space="preserve">first </w:t>
      </w:r>
      <w:r w:rsidR="00CD3EEA">
        <w:rPr>
          <w:rFonts w:ascii="Verdana" w:hAnsi="Verdana" w:cs="Arial"/>
          <w:sz w:val="22"/>
          <w:szCs w:val="22"/>
          <w:lang w:val="en-GB"/>
        </w:rPr>
        <w:t>respondent</w:t>
      </w:r>
      <w:r w:rsidR="00795275">
        <w:rPr>
          <w:rFonts w:ascii="Verdana" w:hAnsi="Verdana" w:cs="Arial"/>
          <w:sz w:val="22"/>
          <w:szCs w:val="22"/>
          <w:lang w:val="en-GB"/>
        </w:rPr>
        <w:t xml:space="preserve"> (the father)</w:t>
      </w:r>
      <w:r w:rsidR="008D177E">
        <w:rPr>
          <w:rFonts w:ascii="Verdana" w:hAnsi="Verdana" w:cs="Arial"/>
          <w:sz w:val="22"/>
          <w:szCs w:val="22"/>
          <w:lang w:val="en-GB"/>
        </w:rPr>
        <w:t>,</w:t>
      </w:r>
      <w:r w:rsidR="001F16C4">
        <w:rPr>
          <w:rFonts w:ascii="Verdana" w:hAnsi="Verdana" w:cs="Arial"/>
          <w:sz w:val="22"/>
          <w:szCs w:val="22"/>
          <w:lang w:val="en-GB"/>
        </w:rPr>
        <w:t xml:space="preserve"> </w:t>
      </w:r>
      <w:r w:rsidR="002A1F78">
        <w:rPr>
          <w:rFonts w:ascii="Verdana" w:hAnsi="Verdana" w:cs="Arial"/>
          <w:sz w:val="22"/>
          <w:szCs w:val="22"/>
          <w:lang w:val="en-GB"/>
        </w:rPr>
        <w:t xml:space="preserve">had </w:t>
      </w:r>
      <w:r w:rsidR="00B43A22">
        <w:rPr>
          <w:rFonts w:ascii="Verdana" w:hAnsi="Verdana" w:cs="Arial"/>
          <w:sz w:val="22"/>
          <w:szCs w:val="22"/>
          <w:lang w:val="en-GB"/>
        </w:rPr>
        <w:t xml:space="preserve">hopes of </w:t>
      </w:r>
      <w:r w:rsidR="00FD30B3">
        <w:rPr>
          <w:rFonts w:ascii="Verdana" w:hAnsi="Verdana" w:cs="Arial"/>
          <w:sz w:val="22"/>
          <w:szCs w:val="22"/>
          <w:lang w:val="en-GB"/>
        </w:rPr>
        <w:t xml:space="preserve">a love story </w:t>
      </w:r>
      <w:r w:rsidR="008D177E">
        <w:rPr>
          <w:rFonts w:ascii="Verdana" w:hAnsi="Verdana" w:cs="Arial"/>
          <w:sz w:val="22"/>
          <w:szCs w:val="22"/>
          <w:lang w:val="en-GB"/>
        </w:rPr>
        <w:t xml:space="preserve">that would </w:t>
      </w:r>
      <w:r w:rsidR="009C0133">
        <w:rPr>
          <w:rFonts w:ascii="Verdana" w:hAnsi="Verdana" w:cs="Arial"/>
          <w:sz w:val="22"/>
          <w:szCs w:val="22"/>
          <w:lang w:val="en-GB"/>
        </w:rPr>
        <w:t xml:space="preserve">never end. </w:t>
      </w:r>
      <w:r w:rsidR="00CB5F49">
        <w:rPr>
          <w:rFonts w:ascii="Verdana" w:hAnsi="Verdana" w:cs="Arial"/>
          <w:sz w:val="22"/>
          <w:szCs w:val="22"/>
          <w:lang w:val="en-GB"/>
        </w:rPr>
        <w:t>Marriage was not a prerequisite to these dreams</w:t>
      </w:r>
      <w:r w:rsidR="00556A14">
        <w:rPr>
          <w:rFonts w:ascii="Verdana" w:hAnsi="Verdana" w:cs="Arial"/>
          <w:sz w:val="22"/>
          <w:szCs w:val="22"/>
          <w:lang w:val="en-GB"/>
        </w:rPr>
        <w:t xml:space="preserve"> and hopes and this love</w:t>
      </w:r>
      <w:r w:rsidR="00F1481B">
        <w:rPr>
          <w:rFonts w:ascii="Verdana" w:hAnsi="Verdana" w:cs="Arial"/>
          <w:sz w:val="22"/>
          <w:szCs w:val="22"/>
          <w:lang w:val="en-GB"/>
        </w:rPr>
        <w:t xml:space="preserve">. </w:t>
      </w:r>
      <w:r w:rsidR="008D177E">
        <w:rPr>
          <w:rFonts w:ascii="Verdana" w:hAnsi="Verdana" w:cs="Arial"/>
          <w:sz w:val="22"/>
          <w:szCs w:val="22"/>
          <w:lang w:val="en-GB"/>
        </w:rPr>
        <w:t xml:space="preserve"> </w:t>
      </w:r>
      <w:r w:rsidR="00F1481B">
        <w:rPr>
          <w:rFonts w:ascii="Verdana" w:hAnsi="Verdana" w:cs="Arial"/>
          <w:sz w:val="22"/>
          <w:szCs w:val="22"/>
          <w:lang w:val="en-GB"/>
        </w:rPr>
        <w:t xml:space="preserve">Married or not, </w:t>
      </w:r>
      <w:r w:rsidR="00556A14">
        <w:rPr>
          <w:rFonts w:ascii="Verdana" w:hAnsi="Verdana" w:cs="Arial"/>
          <w:sz w:val="22"/>
          <w:szCs w:val="22"/>
          <w:lang w:val="en-GB"/>
        </w:rPr>
        <w:t xml:space="preserve">what matters is </w:t>
      </w:r>
      <w:r w:rsidR="00C8147E">
        <w:rPr>
          <w:rFonts w:ascii="Verdana" w:hAnsi="Verdana" w:cs="Arial"/>
          <w:sz w:val="22"/>
          <w:szCs w:val="22"/>
          <w:lang w:val="en-GB"/>
        </w:rPr>
        <w:t xml:space="preserve">that </w:t>
      </w:r>
      <w:r w:rsidR="00401669">
        <w:rPr>
          <w:rFonts w:ascii="Verdana" w:hAnsi="Verdana" w:cs="Arial"/>
          <w:sz w:val="22"/>
          <w:szCs w:val="22"/>
          <w:lang w:val="en-GB"/>
        </w:rPr>
        <w:t>the</w:t>
      </w:r>
      <w:r w:rsidR="00F1481B">
        <w:rPr>
          <w:rFonts w:ascii="Verdana" w:hAnsi="Verdana" w:cs="Arial"/>
          <w:sz w:val="22"/>
          <w:szCs w:val="22"/>
          <w:lang w:val="en-GB"/>
        </w:rPr>
        <w:t xml:space="preserve">y </w:t>
      </w:r>
      <w:r w:rsidR="0063708F">
        <w:rPr>
          <w:rFonts w:ascii="Verdana" w:hAnsi="Verdana" w:cs="Arial"/>
          <w:sz w:val="22"/>
          <w:szCs w:val="22"/>
          <w:lang w:val="en-GB"/>
        </w:rPr>
        <w:t xml:space="preserve">fell </w:t>
      </w:r>
      <w:r w:rsidR="001B7175">
        <w:rPr>
          <w:rFonts w:ascii="Verdana" w:hAnsi="Verdana" w:cs="Arial"/>
          <w:sz w:val="22"/>
          <w:szCs w:val="22"/>
          <w:lang w:val="en-GB"/>
        </w:rPr>
        <w:t>in</w:t>
      </w:r>
      <w:r w:rsidR="0063708F">
        <w:rPr>
          <w:rFonts w:ascii="Verdana" w:hAnsi="Verdana" w:cs="Arial"/>
          <w:sz w:val="22"/>
          <w:szCs w:val="22"/>
          <w:lang w:val="en-GB"/>
        </w:rPr>
        <w:t xml:space="preserve"> love</w:t>
      </w:r>
      <w:r w:rsidR="001B7175">
        <w:rPr>
          <w:rFonts w:ascii="Verdana" w:hAnsi="Verdana" w:cs="Arial"/>
          <w:sz w:val="22"/>
          <w:szCs w:val="22"/>
          <w:lang w:val="en-GB"/>
        </w:rPr>
        <w:t>, had children and later fell out of love</w:t>
      </w:r>
      <w:r w:rsidR="0063708F">
        <w:rPr>
          <w:rFonts w:ascii="Verdana" w:hAnsi="Verdana" w:cs="Arial"/>
          <w:sz w:val="22"/>
          <w:szCs w:val="22"/>
          <w:lang w:val="en-GB"/>
        </w:rPr>
        <w:t xml:space="preserve"> </w:t>
      </w:r>
      <w:r w:rsidR="000353CD">
        <w:rPr>
          <w:rFonts w:ascii="Verdana" w:hAnsi="Verdana" w:cs="Arial"/>
          <w:sz w:val="22"/>
          <w:szCs w:val="22"/>
          <w:lang w:val="en-GB"/>
        </w:rPr>
        <w:t xml:space="preserve"> - </w:t>
      </w:r>
      <w:r w:rsidR="00EA5D2D">
        <w:rPr>
          <w:rFonts w:ascii="Verdana" w:hAnsi="Verdana" w:cs="Arial"/>
          <w:sz w:val="22"/>
          <w:szCs w:val="22"/>
          <w:lang w:val="en-GB"/>
        </w:rPr>
        <w:t>like some married couples</w:t>
      </w:r>
      <w:r w:rsidR="00BD0C2F">
        <w:rPr>
          <w:rFonts w:ascii="Verdana" w:hAnsi="Verdana" w:cs="Arial"/>
          <w:sz w:val="22"/>
          <w:szCs w:val="22"/>
          <w:lang w:val="en-GB"/>
        </w:rPr>
        <w:t xml:space="preserve"> do</w:t>
      </w:r>
      <w:r w:rsidR="00EA5D2D">
        <w:rPr>
          <w:rFonts w:ascii="Verdana" w:hAnsi="Verdana" w:cs="Arial"/>
          <w:sz w:val="22"/>
          <w:szCs w:val="22"/>
          <w:lang w:val="en-GB"/>
        </w:rPr>
        <w:t>.</w:t>
      </w:r>
      <w:r w:rsidR="001809D3">
        <w:rPr>
          <w:rFonts w:ascii="Verdana" w:hAnsi="Verdana" w:cs="Arial"/>
          <w:sz w:val="22"/>
          <w:szCs w:val="22"/>
          <w:lang w:val="en-GB"/>
        </w:rPr>
        <w:t xml:space="preserve"> That is the harsh reality.</w:t>
      </w:r>
      <w:r w:rsidR="0063708F">
        <w:rPr>
          <w:rFonts w:ascii="Verdana" w:hAnsi="Verdana" w:cs="Arial"/>
          <w:sz w:val="22"/>
          <w:szCs w:val="22"/>
          <w:lang w:val="en-GB"/>
        </w:rPr>
        <w:t xml:space="preserve"> Now the applicant </w:t>
      </w:r>
      <w:r w:rsidR="001567BA">
        <w:rPr>
          <w:rFonts w:ascii="Verdana" w:hAnsi="Verdana" w:cs="Arial"/>
          <w:sz w:val="22"/>
          <w:szCs w:val="22"/>
          <w:lang w:val="en-GB"/>
        </w:rPr>
        <w:t>wishes to relocate with the children to Canberra, Australia</w:t>
      </w:r>
      <w:r w:rsidR="0099786F">
        <w:rPr>
          <w:rFonts w:ascii="Verdana" w:hAnsi="Verdana" w:cs="Arial"/>
          <w:sz w:val="22"/>
          <w:szCs w:val="22"/>
          <w:lang w:val="en-GB"/>
        </w:rPr>
        <w:t xml:space="preserve">, </w:t>
      </w:r>
      <w:r w:rsidR="00894645">
        <w:rPr>
          <w:rFonts w:ascii="Verdana" w:hAnsi="Verdana" w:cs="Arial"/>
          <w:sz w:val="22"/>
          <w:szCs w:val="22"/>
          <w:lang w:val="en-GB"/>
        </w:rPr>
        <w:t xml:space="preserve">with her husband </w:t>
      </w:r>
      <w:r w:rsidR="0099786F">
        <w:rPr>
          <w:rFonts w:ascii="Verdana" w:hAnsi="Verdana" w:cs="Arial"/>
          <w:sz w:val="22"/>
          <w:szCs w:val="22"/>
          <w:lang w:val="en-GB"/>
        </w:rPr>
        <w:t>whilst the first respondent is opposed to the idea</w:t>
      </w:r>
      <w:r w:rsidR="001567BA">
        <w:rPr>
          <w:rFonts w:ascii="Verdana" w:hAnsi="Verdana" w:cs="Arial"/>
          <w:sz w:val="22"/>
          <w:szCs w:val="22"/>
          <w:lang w:val="en-GB"/>
        </w:rPr>
        <w:t xml:space="preserve"> and retaliated with a</w:t>
      </w:r>
      <w:r w:rsidR="0026481D">
        <w:rPr>
          <w:rFonts w:ascii="Verdana" w:hAnsi="Verdana" w:cs="Arial"/>
          <w:sz w:val="22"/>
          <w:szCs w:val="22"/>
          <w:lang w:val="en-GB"/>
        </w:rPr>
        <w:t xml:space="preserve"> claim</w:t>
      </w:r>
      <w:r w:rsidR="001567BA">
        <w:rPr>
          <w:rFonts w:ascii="Verdana" w:hAnsi="Verdana" w:cs="Arial"/>
          <w:sz w:val="22"/>
          <w:szCs w:val="22"/>
          <w:lang w:val="en-GB"/>
        </w:rPr>
        <w:t xml:space="preserve"> for primary </w:t>
      </w:r>
      <w:r w:rsidR="003D091A">
        <w:rPr>
          <w:rFonts w:ascii="Verdana" w:hAnsi="Verdana" w:cs="Arial"/>
          <w:sz w:val="22"/>
          <w:szCs w:val="22"/>
          <w:lang w:val="en-GB"/>
        </w:rPr>
        <w:t>care</w:t>
      </w:r>
      <w:r w:rsidR="00894645">
        <w:rPr>
          <w:rFonts w:ascii="Verdana" w:hAnsi="Verdana" w:cs="Arial"/>
          <w:sz w:val="22"/>
          <w:szCs w:val="22"/>
          <w:lang w:val="en-GB"/>
        </w:rPr>
        <w:t xml:space="preserve"> of the children with him and his wife.</w:t>
      </w:r>
      <w:r w:rsidR="001567BA">
        <w:rPr>
          <w:rFonts w:ascii="Verdana" w:hAnsi="Verdana" w:cs="Arial"/>
          <w:sz w:val="22"/>
          <w:szCs w:val="22"/>
          <w:lang w:val="en-GB"/>
        </w:rPr>
        <w:t xml:space="preserve"> </w:t>
      </w:r>
    </w:p>
    <w:p w14:paraId="75EB92A7" w14:textId="4AEF468A" w:rsidR="00384D9B" w:rsidRDefault="00384D9B" w:rsidP="00E723A4">
      <w:pPr>
        <w:pStyle w:val="Indent"/>
        <w:widowControl w:val="0"/>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 xml:space="preserve">This court is </w:t>
      </w:r>
      <w:r w:rsidR="003D091A">
        <w:rPr>
          <w:rFonts w:ascii="Verdana" w:hAnsi="Verdana" w:cs="Arial"/>
          <w:sz w:val="22"/>
          <w:szCs w:val="22"/>
          <w:lang w:val="en-GB"/>
        </w:rPr>
        <w:t xml:space="preserve">thus </w:t>
      </w:r>
      <w:r>
        <w:rPr>
          <w:rFonts w:ascii="Verdana" w:hAnsi="Verdana" w:cs="Arial"/>
          <w:sz w:val="22"/>
          <w:szCs w:val="22"/>
          <w:lang w:val="en-GB"/>
        </w:rPr>
        <w:t xml:space="preserve">called upon to determine Part A of the </w:t>
      </w:r>
      <w:r w:rsidR="000E371F">
        <w:rPr>
          <w:rFonts w:ascii="Verdana" w:hAnsi="Verdana" w:cs="Arial"/>
          <w:sz w:val="22"/>
          <w:szCs w:val="22"/>
          <w:lang w:val="en-GB"/>
        </w:rPr>
        <w:t>applicant’s application (</w:t>
      </w:r>
      <w:r w:rsidR="000E371F">
        <w:rPr>
          <w:rFonts w:ascii="Verdana" w:hAnsi="Verdana" w:cs="Arial"/>
          <w:i/>
          <w:iCs/>
          <w:sz w:val="22"/>
          <w:szCs w:val="22"/>
          <w:lang w:val="en-GB"/>
        </w:rPr>
        <w:t xml:space="preserve">“the main application”) </w:t>
      </w:r>
      <w:r w:rsidR="000E371F">
        <w:rPr>
          <w:rFonts w:ascii="Verdana" w:hAnsi="Verdana" w:cs="Arial"/>
          <w:sz w:val="22"/>
          <w:szCs w:val="22"/>
          <w:lang w:val="en-GB"/>
        </w:rPr>
        <w:t xml:space="preserve">which entails </w:t>
      </w:r>
      <w:r w:rsidR="00C50BFC">
        <w:rPr>
          <w:rFonts w:ascii="Verdana" w:hAnsi="Verdana" w:cs="Arial"/>
          <w:sz w:val="22"/>
          <w:szCs w:val="22"/>
          <w:lang w:val="en-GB"/>
        </w:rPr>
        <w:t>an order for a referral to the office of the Family Advocate.</w:t>
      </w:r>
    </w:p>
    <w:p w14:paraId="0426F3B2" w14:textId="4861F688" w:rsidR="001567BA" w:rsidRDefault="00AC6EDA" w:rsidP="00E723A4">
      <w:pPr>
        <w:pStyle w:val="Indent"/>
        <w:widowControl w:val="0"/>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 xml:space="preserve">The </w:t>
      </w:r>
      <w:r w:rsidR="00401669">
        <w:rPr>
          <w:rFonts w:ascii="Verdana" w:hAnsi="Verdana" w:cs="Arial"/>
          <w:sz w:val="22"/>
          <w:szCs w:val="22"/>
          <w:lang w:val="en-GB"/>
        </w:rPr>
        <w:t xml:space="preserve">even harsher </w:t>
      </w:r>
      <w:r>
        <w:rPr>
          <w:rFonts w:ascii="Verdana" w:hAnsi="Verdana" w:cs="Arial"/>
          <w:sz w:val="22"/>
          <w:szCs w:val="22"/>
          <w:lang w:val="en-GB"/>
        </w:rPr>
        <w:t xml:space="preserve">reality about </w:t>
      </w:r>
      <w:r w:rsidR="000353CD">
        <w:rPr>
          <w:rFonts w:ascii="Verdana" w:hAnsi="Verdana" w:cs="Arial"/>
          <w:sz w:val="22"/>
          <w:szCs w:val="22"/>
          <w:lang w:val="en-GB"/>
        </w:rPr>
        <w:t>stories</w:t>
      </w:r>
      <w:r>
        <w:rPr>
          <w:rFonts w:ascii="Verdana" w:hAnsi="Verdana" w:cs="Arial"/>
          <w:sz w:val="22"/>
          <w:szCs w:val="22"/>
          <w:lang w:val="en-GB"/>
        </w:rPr>
        <w:t xml:space="preserve"> of this kind is that parents </w:t>
      </w:r>
      <w:r w:rsidR="004B7BDB">
        <w:rPr>
          <w:rFonts w:ascii="Verdana" w:hAnsi="Verdana" w:cs="Arial"/>
          <w:sz w:val="22"/>
          <w:szCs w:val="22"/>
          <w:lang w:val="en-GB"/>
        </w:rPr>
        <w:t xml:space="preserve">have the choice to </w:t>
      </w:r>
      <w:r>
        <w:rPr>
          <w:rFonts w:ascii="Verdana" w:hAnsi="Verdana" w:cs="Arial"/>
          <w:sz w:val="22"/>
          <w:szCs w:val="22"/>
          <w:lang w:val="en-GB"/>
        </w:rPr>
        <w:t>move on</w:t>
      </w:r>
      <w:r w:rsidR="0002308C">
        <w:rPr>
          <w:rFonts w:ascii="Verdana" w:hAnsi="Verdana" w:cs="Arial"/>
          <w:sz w:val="22"/>
          <w:szCs w:val="22"/>
          <w:lang w:val="en-GB"/>
        </w:rPr>
        <w:t>, but children do not.</w:t>
      </w:r>
      <w:r w:rsidR="00631BFF">
        <w:rPr>
          <w:rFonts w:ascii="Verdana" w:hAnsi="Verdana" w:cs="Arial"/>
          <w:sz w:val="22"/>
          <w:szCs w:val="22"/>
          <w:lang w:val="en-GB"/>
        </w:rPr>
        <w:t xml:space="preserve"> They remain inextricably linked to both parents, </w:t>
      </w:r>
      <w:r w:rsidR="00AF6CEE">
        <w:rPr>
          <w:rFonts w:ascii="Verdana" w:hAnsi="Verdana" w:cs="Arial"/>
          <w:sz w:val="22"/>
          <w:szCs w:val="22"/>
          <w:lang w:val="en-GB"/>
        </w:rPr>
        <w:t xml:space="preserve">but find themselves torn between two </w:t>
      </w:r>
      <w:r w:rsidR="00A730AA">
        <w:rPr>
          <w:rFonts w:ascii="Verdana" w:hAnsi="Verdana" w:cs="Arial"/>
          <w:sz w:val="22"/>
          <w:szCs w:val="22"/>
          <w:lang w:val="en-GB"/>
        </w:rPr>
        <w:t xml:space="preserve">separate </w:t>
      </w:r>
      <w:r w:rsidR="00AF6CEE">
        <w:rPr>
          <w:rFonts w:ascii="Verdana" w:hAnsi="Verdana" w:cs="Arial"/>
          <w:sz w:val="22"/>
          <w:szCs w:val="22"/>
          <w:lang w:val="en-GB"/>
        </w:rPr>
        <w:t>households.</w:t>
      </w:r>
      <w:r w:rsidR="00FE13AE">
        <w:rPr>
          <w:rFonts w:ascii="Verdana" w:hAnsi="Verdana" w:cs="Arial"/>
          <w:sz w:val="22"/>
          <w:szCs w:val="22"/>
          <w:lang w:val="en-GB"/>
        </w:rPr>
        <w:t xml:space="preserve"> This happens to children whether </w:t>
      </w:r>
      <w:r w:rsidR="00395ADB">
        <w:rPr>
          <w:rFonts w:ascii="Verdana" w:hAnsi="Verdana" w:cs="Arial"/>
          <w:sz w:val="22"/>
          <w:szCs w:val="22"/>
          <w:lang w:val="en-GB"/>
        </w:rPr>
        <w:t>or not their parents</w:t>
      </w:r>
      <w:r w:rsidR="007A40FF">
        <w:rPr>
          <w:rFonts w:ascii="Verdana" w:hAnsi="Verdana" w:cs="Arial"/>
          <w:sz w:val="22"/>
          <w:szCs w:val="22"/>
          <w:lang w:val="en-GB"/>
        </w:rPr>
        <w:t xml:space="preserve"> were ever married or once married, but divorced</w:t>
      </w:r>
      <w:r w:rsidR="00966CD5">
        <w:rPr>
          <w:rFonts w:ascii="Verdana" w:hAnsi="Verdana" w:cs="Arial"/>
          <w:sz w:val="22"/>
          <w:szCs w:val="22"/>
          <w:lang w:val="en-GB"/>
        </w:rPr>
        <w:t xml:space="preserve">. </w:t>
      </w:r>
      <w:r w:rsidR="003F1F19">
        <w:rPr>
          <w:rFonts w:ascii="Verdana" w:hAnsi="Verdana" w:cs="Arial"/>
          <w:sz w:val="22"/>
          <w:szCs w:val="22"/>
          <w:lang w:val="en-GB"/>
        </w:rPr>
        <w:t xml:space="preserve">Which </w:t>
      </w:r>
      <w:r w:rsidR="000558C1">
        <w:rPr>
          <w:rFonts w:ascii="Verdana" w:hAnsi="Verdana" w:cs="Arial"/>
          <w:sz w:val="22"/>
          <w:szCs w:val="22"/>
          <w:lang w:val="en-GB"/>
        </w:rPr>
        <w:t>b</w:t>
      </w:r>
      <w:r w:rsidR="003F1F19">
        <w:rPr>
          <w:rFonts w:ascii="Verdana" w:hAnsi="Verdana" w:cs="Arial"/>
          <w:sz w:val="22"/>
          <w:szCs w:val="22"/>
          <w:lang w:val="en-GB"/>
        </w:rPr>
        <w:t xml:space="preserve">egs the question – </w:t>
      </w:r>
      <w:r w:rsidR="000558C1">
        <w:rPr>
          <w:rFonts w:ascii="Verdana" w:hAnsi="Verdana" w:cs="Arial"/>
          <w:sz w:val="22"/>
          <w:szCs w:val="22"/>
          <w:lang w:val="en-GB"/>
        </w:rPr>
        <w:t>i</w:t>
      </w:r>
      <w:r w:rsidR="003F1F19">
        <w:rPr>
          <w:rFonts w:ascii="Verdana" w:hAnsi="Verdana" w:cs="Arial"/>
          <w:sz w:val="22"/>
          <w:szCs w:val="22"/>
          <w:lang w:val="en-GB"/>
        </w:rPr>
        <w:t xml:space="preserve">f </w:t>
      </w:r>
      <w:r w:rsidR="00966CD5">
        <w:rPr>
          <w:rFonts w:ascii="Verdana" w:hAnsi="Verdana" w:cs="Arial"/>
          <w:sz w:val="22"/>
          <w:szCs w:val="22"/>
          <w:lang w:val="en-GB"/>
        </w:rPr>
        <w:t xml:space="preserve">there are so many commonalities </w:t>
      </w:r>
      <w:r w:rsidR="005B21B8">
        <w:rPr>
          <w:rFonts w:ascii="Verdana" w:hAnsi="Verdana" w:cs="Arial"/>
          <w:sz w:val="22"/>
          <w:szCs w:val="22"/>
          <w:lang w:val="en-GB"/>
        </w:rPr>
        <w:t xml:space="preserve">in the lives of these children, why then </w:t>
      </w:r>
      <w:r w:rsidR="004B1DC7">
        <w:rPr>
          <w:rFonts w:ascii="Verdana" w:hAnsi="Verdana" w:cs="Arial"/>
          <w:sz w:val="22"/>
          <w:szCs w:val="22"/>
          <w:lang w:val="en-GB"/>
        </w:rPr>
        <w:t xml:space="preserve">does the law </w:t>
      </w:r>
      <w:r w:rsidR="00681829">
        <w:rPr>
          <w:rFonts w:ascii="Verdana" w:hAnsi="Verdana" w:cs="Arial"/>
          <w:sz w:val="22"/>
          <w:szCs w:val="22"/>
          <w:lang w:val="en-GB"/>
        </w:rPr>
        <w:t xml:space="preserve">require </w:t>
      </w:r>
      <w:r w:rsidR="005D6765">
        <w:rPr>
          <w:rFonts w:ascii="Verdana" w:hAnsi="Verdana" w:cs="Arial"/>
          <w:sz w:val="22"/>
          <w:szCs w:val="22"/>
          <w:lang w:val="en-GB"/>
        </w:rPr>
        <w:t>children of non-married parents to embark on a process</w:t>
      </w:r>
      <w:r w:rsidR="00632A03">
        <w:rPr>
          <w:rFonts w:ascii="Verdana" w:hAnsi="Verdana" w:cs="Arial"/>
          <w:sz w:val="22"/>
          <w:szCs w:val="22"/>
          <w:lang w:val="en-GB"/>
        </w:rPr>
        <w:t xml:space="preserve">, </w:t>
      </w:r>
      <w:r w:rsidR="004F7B9C">
        <w:rPr>
          <w:rFonts w:ascii="Verdana" w:hAnsi="Verdana" w:cs="Arial"/>
          <w:sz w:val="22"/>
          <w:szCs w:val="22"/>
          <w:lang w:val="en-GB"/>
        </w:rPr>
        <w:t>different to the one followed by</w:t>
      </w:r>
      <w:r w:rsidR="00632A03">
        <w:rPr>
          <w:rFonts w:ascii="Verdana" w:hAnsi="Verdana" w:cs="Arial"/>
          <w:sz w:val="22"/>
          <w:szCs w:val="22"/>
          <w:lang w:val="en-GB"/>
        </w:rPr>
        <w:t xml:space="preserve"> </w:t>
      </w:r>
      <w:r w:rsidR="004F7B9C">
        <w:rPr>
          <w:rFonts w:ascii="Verdana" w:hAnsi="Verdana" w:cs="Arial"/>
          <w:sz w:val="22"/>
          <w:szCs w:val="22"/>
          <w:lang w:val="en-GB"/>
        </w:rPr>
        <w:t xml:space="preserve">children of married or divorced parents, </w:t>
      </w:r>
      <w:r w:rsidR="005D6765">
        <w:rPr>
          <w:rFonts w:ascii="Verdana" w:hAnsi="Verdana" w:cs="Arial"/>
          <w:sz w:val="22"/>
          <w:szCs w:val="22"/>
          <w:lang w:val="en-GB"/>
        </w:rPr>
        <w:t xml:space="preserve">to have their best </w:t>
      </w:r>
      <w:r w:rsidR="005D6765">
        <w:rPr>
          <w:rFonts w:ascii="Verdana" w:hAnsi="Verdana" w:cs="Arial"/>
          <w:sz w:val="22"/>
          <w:szCs w:val="22"/>
          <w:lang w:val="en-GB"/>
        </w:rPr>
        <w:lastRenderedPageBreak/>
        <w:t xml:space="preserve">interests investigated by the </w:t>
      </w:r>
      <w:r w:rsidR="0005063C">
        <w:rPr>
          <w:rFonts w:ascii="Verdana" w:hAnsi="Verdana" w:cs="Arial"/>
          <w:sz w:val="22"/>
          <w:szCs w:val="22"/>
          <w:lang w:val="en-GB"/>
        </w:rPr>
        <w:t xml:space="preserve">office of the Family Advocate? </w:t>
      </w:r>
      <w:r w:rsidR="007A7140">
        <w:rPr>
          <w:rFonts w:ascii="Verdana" w:hAnsi="Verdana" w:cs="Arial"/>
          <w:sz w:val="22"/>
          <w:szCs w:val="22"/>
          <w:lang w:val="en-GB"/>
        </w:rPr>
        <w:t xml:space="preserve">Is it a differentiation </w:t>
      </w:r>
      <w:r w:rsidR="00CC54B7">
        <w:rPr>
          <w:rFonts w:ascii="Verdana" w:hAnsi="Verdana" w:cs="Arial"/>
          <w:sz w:val="22"/>
          <w:szCs w:val="22"/>
          <w:lang w:val="en-GB"/>
        </w:rPr>
        <w:t>and if it is, is it justifiable</w:t>
      </w:r>
      <w:r w:rsidR="006715A2">
        <w:rPr>
          <w:rFonts w:ascii="Verdana" w:hAnsi="Verdana" w:cs="Arial"/>
          <w:sz w:val="22"/>
          <w:szCs w:val="22"/>
          <w:lang w:val="en-GB"/>
        </w:rPr>
        <w:t xml:space="preserve"> </w:t>
      </w:r>
      <w:r w:rsidR="00056BB9">
        <w:rPr>
          <w:rFonts w:ascii="Verdana" w:hAnsi="Verdana" w:cs="Arial"/>
          <w:sz w:val="22"/>
          <w:szCs w:val="22"/>
          <w:lang w:val="en-GB"/>
        </w:rPr>
        <w:t xml:space="preserve">considering the long and arduous </w:t>
      </w:r>
      <w:r w:rsidR="00404E1E">
        <w:rPr>
          <w:rFonts w:ascii="Verdana" w:hAnsi="Verdana" w:cs="Arial"/>
          <w:sz w:val="22"/>
          <w:szCs w:val="22"/>
          <w:lang w:val="en-GB"/>
        </w:rPr>
        <w:t>battle</w:t>
      </w:r>
      <w:r w:rsidR="005D7E74">
        <w:rPr>
          <w:rFonts w:ascii="Verdana" w:hAnsi="Verdana" w:cs="Arial"/>
          <w:sz w:val="22"/>
          <w:szCs w:val="22"/>
          <w:lang w:val="en-GB"/>
        </w:rPr>
        <w:t xml:space="preserve">s fought in this country </w:t>
      </w:r>
      <w:r w:rsidR="005751AD">
        <w:rPr>
          <w:rFonts w:ascii="Verdana" w:hAnsi="Verdana" w:cs="Arial"/>
          <w:sz w:val="22"/>
          <w:szCs w:val="22"/>
          <w:lang w:val="en-GB"/>
        </w:rPr>
        <w:t>for the</w:t>
      </w:r>
      <w:r w:rsidR="00C465FD">
        <w:rPr>
          <w:rFonts w:ascii="Verdana" w:hAnsi="Verdana" w:cs="Arial"/>
          <w:sz w:val="22"/>
          <w:szCs w:val="22"/>
          <w:lang w:val="en-GB"/>
        </w:rPr>
        <w:t xml:space="preserve"> right to equality, dignity and protection </w:t>
      </w:r>
      <w:r w:rsidR="006A57AF">
        <w:rPr>
          <w:rFonts w:ascii="Verdana" w:hAnsi="Verdana" w:cs="Arial"/>
          <w:sz w:val="22"/>
          <w:szCs w:val="22"/>
          <w:lang w:val="en-GB"/>
        </w:rPr>
        <w:t>against</w:t>
      </w:r>
      <w:r w:rsidR="00C465FD">
        <w:rPr>
          <w:rFonts w:ascii="Verdana" w:hAnsi="Verdana" w:cs="Arial"/>
          <w:sz w:val="22"/>
          <w:szCs w:val="22"/>
          <w:lang w:val="en-GB"/>
        </w:rPr>
        <w:t xml:space="preserve"> </w:t>
      </w:r>
      <w:r w:rsidR="006A57AF">
        <w:rPr>
          <w:rFonts w:ascii="Verdana" w:hAnsi="Verdana" w:cs="Arial"/>
          <w:sz w:val="22"/>
          <w:szCs w:val="22"/>
          <w:lang w:val="en-GB"/>
        </w:rPr>
        <w:t>arbitrary discrimination</w:t>
      </w:r>
      <w:r w:rsidR="00CC54B7">
        <w:rPr>
          <w:rFonts w:ascii="Verdana" w:hAnsi="Verdana" w:cs="Arial"/>
          <w:sz w:val="22"/>
          <w:szCs w:val="22"/>
          <w:lang w:val="en-GB"/>
        </w:rPr>
        <w:t xml:space="preserve">? These are the </w:t>
      </w:r>
      <w:r w:rsidR="00756154">
        <w:rPr>
          <w:rFonts w:ascii="Verdana" w:hAnsi="Verdana" w:cs="Arial"/>
          <w:sz w:val="22"/>
          <w:szCs w:val="22"/>
          <w:lang w:val="en-GB"/>
        </w:rPr>
        <w:t xml:space="preserve">issues that the court raised </w:t>
      </w:r>
      <w:r w:rsidR="00756154">
        <w:rPr>
          <w:rFonts w:ascii="Verdana" w:hAnsi="Verdana" w:cs="Arial"/>
          <w:i/>
          <w:iCs/>
          <w:sz w:val="22"/>
          <w:szCs w:val="22"/>
          <w:lang w:val="en-GB"/>
        </w:rPr>
        <w:t>mero motu</w:t>
      </w:r>
      <w:r w:rsidR="00F010D6">
        <w:rPr>
          <w:rFonts w:ascii="Verdana" w:hAnsi="Verdana" w:cs="Arial"/>
          <w:i/>
          <w:iCs/>
          <w:sz w:val="22"/>
          <w:szCs w:val="22"/>
          <w:lang w:val="en-GB"/>
        </w:rPr>
        <w:t xml:space="preserve">, </w:t>
      </w:r>
      <w:r w:rsidR="00161ADE">
        <w:rPr>
          <w:rFonts w:ascii="Verdana" w:hAnsi="Verdana" w:cs="Arial"/>
          <w:sz w:val="22"/>
          <w:szCs w:val="22"/>
          <w:lang w:val="en-GB"/>
        </w:rPr>
        <w:t>in terms of section 172(1)(a) of the Constitution of the Republic of South Africa, 1996 (</w:t>
      </w:r>
      <w:r w:rsidR="00161ADE">
        <w:rPr>
          <w:rFonts w:ascii="Verdana" w:hAnsi="Verdana" w:cs="Arial"/>
          <w:i/>
          <w:sz w:val="22"/>
          <w:szCs w:val="22"/>
          <w:lang w:val="en-GB"/>
        </w:rPr>
        <w:t>“the Constitution”</w:t>
      </w:r>
      <w:r w:rsidR="00161ADE">
        <w:rPr>
          <w:rFonts w:ascii="Verdana" w:hAnsi="Verdana" w:cs="Arial"/>
          <w:sz w:val="22"/>
          <w:szCs w:val="22"/>
          <w:lang w:val="en-GB"/>
        </w:rPr>
        <w:t xml:space="preserve">) </w:t>
      </w:r>
      <w:r w:rsidR="005751AD">
        <w:rPr>
          <w:rFonts w:ascii="Verdana" w:hAnsi="Verdana" w:cs="Arial"/>
          <w:sz w:val="22"/>
          <w:szCs w:val="22"/>
          <w:lang w:val="en-GB"/>
        </w:rPr>
        <w:t xml:space="preserve">and </w:t>
      </w:r>
      <w:r w:rsidR="00161ADE">
        <w:rPr>
          <w:rFonts w:ascii="Verdana" w:hAnsi="Verdana" w:cs="Arial"/>
          <w:sz w:val="22"/>
          <w:szCs w:val="22"/>
          <w:lang w:val="en-GB"/>
        </w:rPr>
        <w:t>which enjoins</w:t>
      </w:r>
      <w:r w:rsidR="009C32EF">
        <w:rPr>
          <w:rFonts w:ascii="Verdana" w:hAnsi="Verdana" w:cs="Arial"/>
          <w:sz w:val="22"/>
          <w:szCs w:val="22"/>
          <w:lang w:val="en-GB"/>
        </w:rPr>
        <w:t xml:space="preserve"> me</w:t>
      </w:r>
      <w:r w:rsidR="00161ADE">
        <w:rPr>
          <w:rFonts w:ascii="Verdana" w:hAnsi="Verdana" w:cs="Arial"/>
          <w:sz w:val="22"/>
          <w:szCs w:val="22"/>
          <w:lang w:val="en-GB"/>
        </w:rPr>
        <w:t xml:space="preserve"> </w:t>
      </w:r>
      <w:r w:rsidR="009C32EF">
        <w:rPr>
          <w:rFonts w:ascii="Verdana" w:hAnsi="Verdana" w:cs="Arial"/>
          <w:sz w:val="22"/>
          <w:szCs w:val="22"/>
          <w:lang w:val="en-GB"/>
        </w:rPr>
        <w:t xml:space="preserve">with a duty </w:t>
      </w:r>
      <w:r w:rsidR="00161ADE">
        <w:rPr>
          <w:rFonts w:ascii="Verdana" w:hAnsi="Verdana" w:cs="Arial"/>
          <w:sz w:val="22"/>
          <w:szCs w:val="22"/>
          <w:lang w:val="en-GB"/>
        </w:rPr>
        <w:t>to</w:t>
      </w:r>
      <w:r w:rsidR="009C32EF">
        <w:rPr>
          <w:rFonts w:ascii="Verdana" w:hAnsi="Verdana" w:cs="Arial"/>
          <w:sz w:val="22"/>
          <w:szCs w:val="22"/>
          <w:lang w:val="en-GB"/>
        </w:rPr>
        <w:t xml:space="preserve"> uphold the </w:t>
      </w:r>
      <w:r w:rsidR="00A94E8E">
        <w:rPr>
          <w:rFonts w:ascii="Verdana" w:hAnsi="Verdana" w:cs="Arial"/>
          <w:sz w:val="22"/>
          <w:szCs w:val="22"/>
          <w:lang w:val="en-GB"/>
        </w:rPr>
        <w:t>spirit</w:t>
      </w:r>
      <w:r w:rsidR="004D58B0">
        <w:rPr>
          <w:rFonts w:ascii="Verdana" w:hAnsi="Verdana" w:cs="Arial"/>
          <w:sz w:val="22"/>
          <w:szCs w:val="22"/>
          <w:lang w:val="en-GB"/>
        </w:rPr>
        <w:t>, purport and object</w:t>
      </w:r>
      <w:r w:rsidR="00024FAE">
        <w:rPr>
          <w:rFonts w:ascii="Verdana" w:hAnsi="Verdana" w:cs="Arial"/>
          <w:sz w:val="22"/>
          <w:szCs w:val="22"/>
          <w:lang w:val="en-GB"/>
        </w:rPr>
        <w:t>s</w:t>
      </w:r>
      <w:r w:rsidR="00A94E8E">
        <w:rPr>
          <w:rFonts w:ascii="Verdana" w:hAnsi="Verdana" w:cs="Arial"/>
          <w:sz w:val="22"/>
          <w:szCs w:val="22"/>
          <w:lang w:val="en-GB"/>
        </w:rPr>
        <w:t xml:space="preserve"> of the </w:t>
      </w:r>
      <w:r w:rsidR="009C32EF">
        <w:rPr>
          <w:rFonts w:ascii="Verdana" w:hAnsi="Verdana" w:cs="Arial"/>
          <w:sz w:val="22"/>
          <w:szCs w:val="22"/>
          <w:lang w:val="en-GB"/>
        </w:rPr>
        <w:t>Bill of Rights and to</w:t>
      </w:r>
      <w:r w:rsidR="00161ADE">
        <w:rPr>
          <w:rFonts w:ascii="Verdana" w:hAnsi="Verdana" w:cs="Arial"/>
          <w:sz w:val="22"/>
          <w:szCs w:val="22"/>
          <w:lang w:val="en-GB"/>
        </w:rPr>
        <w:t xml:space="preserve"> declare invalid any law or conduct that I find to be inconsistent with the Constitution.</w:t>
      </w:r>
      <w:r w:rsidR="00161ADE">
        <w:rPr>
          <w:rStyle w:val="FootnoteReference"/>
          <w:rFonts w:ascii="Verdana" w:hAnsi="Verdana" w:cs="Arial"/>
          <w:sz w:val="22"/>
          <w:szCs w:val="22"/>
          <w:lang w:val="en-GB"/>
        </w:rPr>
        <w:footnoteReference w:id="3"/>
      </w:r>
      <w:r w:rsidR="00161ADE">
        <w:rPr>
          <w:rFonts w:ascii="Verdana" w:hAnsi="Verdana" w:cs="Arial"/>
          <w:sz w:val="22"/>
          <w:szCs w:val="22"/>
          <w:lang w:val="en-GB"/>
        </w:rPr>
        <w:t xml:space="preserve">  </w:t>
      </w:r>
    </w:p>
    <w:p w14:paraId="3F1CC664" w14:textId="6F17F0EA" w:rsidR="00161EFC" w:rsidRPr="00161EFC" w:rsidRDefault="00EF597C" w:rsidP="00161EFC">
      <w:pPr>
        <w:pStyle w:val="Indent"/>
        <w:widowControl w:val="0"/>
        <w:numPr>
          <w:ilvl w:val="0"/>
          <w:numId w:val="0"/>
        </w:numPr>
        <w:spacing w:after="360" w:line="480" w:lineRule="auto"/>
        <w:jc w:val="both"/>
        <w:rPr>
          <w:rFonts w:ascii="Verdana" w:hAnsi="Verdana" w:cs="Arial"/>
          <w:b/>
          <w:bCs/>
          <w:sz w:val="22"/>
          <w:szCs w:val="22"/>
          <w:lang w:val="en-GB"/>
        </w:rPr>
      </w:pPr>
      <w:r>
        <w:rPr>
          <w:rFonts w:ascii="Verdana" w:hAnsi="Verdana" w:cs="Arial"/>
          <w:b/>
          <w:bCs/>
          <w:sz w:val="22"/>
          <w:szCs w:val="22"/>
          <w:lang w:val="en-GB"/>
        </w:rPr>
        <w:t>THE CONSTITUTIONAL CHALLENGE</w:t>
      </w:r>
    </w:p>
    <w:p w14:paraId="4BA0BE80" w14:textId="138F707C" w:rsidR="001567BA" w:rsidRPr="00BC3C52" w:rsidRDefault="00BC3C52" w:rsidP="00BC3C52">
      <w:pPr>
        <w:pStyle w:val="Indent"/>
        <w:widowControl w:val="0"/>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After having heard argument on behalf of the applicant and the first respondent on 24 August 2021</w:t>
      </w:r>
      <w:r w:rsidR="00B0073F">
        <w:rPr>
          <w:rFonts w:ascii="Verdana" w:hAnsi="Verdana" w:cs="Arial"/>
          <w:sz w:val="22"/>
          <w:szCs w:val="22"/>
          <w:lang w:val="en-GB"/>
        </w:rPr>
        <w:t xml:space="preserve"> and I adjourned the hearing</w:t>
      </w:r>
      <w:r>
        <w:rPr>
          <w:rFonts w:ascii="Verdana" w:hAnsi="Verdana" w:cs="Arial"/>
          <w:sz w:val="22"/>
          <w:szCs w:val="22"/>
          <w:lang w:val="en-GB"/>
        </w:rPr>
        <w:t xml:space="preserve">, </w:t>
      </w:r>
      <w:r w:rsidR="001567BA" w:rsidRPr="00BC3C52">
        <w:rPr>
          <w:rFonts w:ascii="Verdana" w:hAnsi="Verdana" w:cs="Arial"/>
          <w:sz w:val="22"/>
          <w:szCs w:val="22"/>
          <w:lang w:val="en-GB"/>
        </w:rPr>
        <w:t>I issued the following directive</w:t>
      </w:r>
      <w:r w:rsidR="00B0073F">
        <w:rPr>
          <w:rFonts w:ascii="Verdana" w:hAnsi="Verdana" w:cs="Arial"/>
          <w:sz w:val="22"/>
          <w:szCs w:val="22"/>
          <w:lang w:val="en-GB"/>
        </w:rPr>
        <w:t xml:space="preserve"> o</w:t>
      </w:r>
      <w:r w:rsidR="00B0073F" w:rsidRPr="00BC3C52">
        <w:rPr>
          <w:rFonts w:ascii="Verdana" w:hAnsi="Verdana" w:cs="Arial"/>
          <w:sz w:val="22"/>
          <w:szCs w:val="22"/>
          <w:lang w:val="en-GB"/>
        </w:rPr>
        <w:t>n the 21</w:t>
      </w:r>
      <w:r w:rsidR="00B0073F" w:rsidRPr="00BC3C52">
        <w:rPr>
          <w:rFonts w:ascii="Verdana" w:hAnsi="Verdana" w:cs="Arial"/>
          <w:sz w:val="22"/>
          <w:szCs w:val="22"/>
          <w:vertAlign w:val="superscript"/>
          <w:lang w:val="en-GB"/>
        </w:rPr>
        <w:t>st</w:t>
      </w:r>
      <w:r w:rsidR="00B0073F" w:rsidRPr="00BC3C52">
        <w:rPr>
          <w:rFonts w:ascii="Verdana" w:hAnsi="Verdana" w:cs="Arial"/>
          <w:sz w:val="22"/>
          <w:szCs w:val="22"/>
          <w:lang w:val="en-GB"/>
        </w:rPr>
        <w:t xml:space="preserve"> of September 2021</w:t>
      </w:r>
      <w:r w:rsidR="001567BA" w:rsidRPr="00BC3C52">
        <w:rPr>
          <w:rFonts w:ascii="Verdana" w:hAnsi="Verdana" w:cs="Arial"/>
          <w:sz w:val="22"/>
          <w:szCs w:val="22"/>
          <w:lang w:val="en-GB"/>
        </w:rPr>
        <w:t>: -</w:t>
      </w:r>
    </w:p>
    <w:p w14:paraId="6ECFD812" w14:textId="5FF2EA8E" w:rsidR="00B0073F" w:rsidRDefault="001567BA" w:rsidP="001567BA">
      <w:pPr>
        <w:pStyle w:val="Indent"/>
        <w:widowControl w:val="0"/>
        <w:numPr>
          <w:ilvl w:val="0"/>
          <w:numId w:val="0"/>
        </w:numPr>
        <w:spacing w:after="240" w:line="360" w:lineRule="auto"/>
        <w:ind w:left="2161" w:hanging="743"/>
        <w:jc w:val="both"/>
        <w:rPr>
          <w:rFonts w:ascii="Verdana" w:hAnsi="Verdana" w:cs="Arial"/>
          <w:i/>
          <w:sz w:val="22"/>
          <w:szCs w:val="22"/>
          <w:lang w:val="en-GB"/>
        </w:rPr>
      </w:pPr>
      <w:r>
        <w:rPr>
          <w:rFonts w:ascii="Verdana" w:hAnsi="Verdana" w:cs="Arial"/>
          <w:i/>
          <w:sz w:val="22"/>
          <w:szCs w:val="22"/>
          <w:lang w:val="en-GB"/>
        </w:rPr>
        <w:t>“</w:t>
      </w:r>
      <w:r w:rsidR="00B0073F">
        <w:rPr>
          <w:rFonts w:ascii="Verdana" w:hAnsi="Verdana" w:cs="Arial"/>
          <w:i/>
          <w:sz w:val="22"/>
          <w:szCs w:val="22"/>
          <w:lang w:val="en-GB"/>
        </w:rPr>
        <w:t>…</w:t>
      </w:r>
    </w:p>
    <w:p w14:paraId="6FA756A9" w14:textId="00DB0EB5" w:rsidR="001567BA" w:rsidRDefault="001567BA" w:rsidP="001567BA">
      <w:pPr>
        <w:pStyle w:val="Indent"/>
        <w:widowControl w:val="0"/>
        <w:numPr>
          <w:ilvl w:val="0"/>
          <w:numId w:val="0"/>
        </w:numPr>
        <w:spacing w:after="240" w:line="360" w:lineRule="auto"/>
        <w:ind w:left="2161" w:hanging="743"/>
        <w:jc w:val="both"/>
        <w:rPr>
          <w:rFonts w:ascii="Verdana" w:hAnsi="Verdana" w:cs="Arial"/>
          <w:i/>
          <w:sz w:val="22"/>
          <w:szCs w:val="22"/>
          <w:lang w:val="en-GB"/>
        </w:rPr>
      </w:pPr>
      <w:r>
        <w:rPr>
          <w:rFonts w:ascii="Verdana" w:hAnsi="Verdana" w:cs="Arial"/>
          <w:i/>
          <w:sz w:val="22"/>
          <w:szCs w:val="22"/>
          <w:lang w:val="en-GB"/>
        </w:rPr>
        <w:t xml:space="preserve">2. </w:t>
      </w:r>
      <w:r>
        <w:rPr>
          <w:rFonts w:ascii="Verdana" w:hAnsi="Verdana" w:cs="Arial"/>
          <w:i/>
          <w:sz w:val="22"/>
          <w:szCs w:val="22"/>
          <w:lang w:val="en-GB"/>
        </w:rPr>
        <w:tab/>
        <w:t>The Court has identified the following issues which require further argument and consideration:</w:t>
      </w:r>
    </w:p>
    <w:p w14:paraId="3E735E73" w14:textId="1D6B4B24" w:rsidR="001567BA" w:rsidRDefault="001567BA" w:rsidP="001567BA">
      <w:pPr>
        <w:pStyle w:val="Indent"/>
        <w:widowControl w:val="0"/>
        <w:numPr>
          <w:ilvl w:val="0"/>
          <w:numId w:val="0"/>
        </w:numPr>
        <w:spacing w:after="240" w:line="360" w:lineRule="auto"/>
        <w:ind w:left="2903" w:hanging="743"/>
        <w:jc w:val="both"/>
        <w:rPr>
          <w:rFonts w:ascii="Verdana" w:hAnsi="Verdana" w:cs="Arial"/>
          <w:i/>
          <w:sz w:val="22"/>
          <w:szCs w:val="22"/>
          <w:lang w:val="en-GB"/>
        </w:rPr>
      </w:pPr>
      <w:r>
        <w:rPr>
          <w:rFonts w:ascii="Verdana" w:hAnsi="Verdana" w:cs="Arial"/>
          <w:i/>
          <w:sz w:val="22"/>
          <w:szCs w:val="22"/>
          <w:lang w:val="en-GB"/>
        </w:rPr>
        <w:t xml:space="preserve">2.1 </w:t>
      </w:r>
      <w:r>
        <w:rPr>
          <w:rFonts w:ascii="Verdana" w:hAnsi="Verdana" w:cs="Arial"/>
          <w:i/>
          <w:sz w:val="22"/>
          <w:szCs w:val="22"/>
          <w:lang w:val="en-GB"/>
        </w:rPr>
        <w:tab/>
        <w:t xml:space="preserve">It is trite that in almost all litigated matters involving children the Court will require a report from the Family Advocate in order to rule finally in the matter. </w:t>
      </w:r>
    </w:p>
    <w:p w14:paraId="382E747B" w14:textId="774E3D53" w:rsidR="001567BA" w:rsidRDefault="001567BA" w:rsidP="001567BA">
      <w:pPr>
        <w:pStyle w:val="Indent"/>
        <w:widowControl w:val="0"/>
        <w:numPr>
          <w:ilvl w:val="0"/>
          <w:numId w:val="0"/>
        </w:numPr>
        <w:spacing w:after="240" w:line="360" w:lineRule="auto"/>
        <w:ind w:left="2903" w:hanging="743"/>
        <w:jc w:val="both"/>
        <w:rPr>
          <w:rFonts w:ascii="Verdana" w:hAnsi="Verdana" w:cs="Arial"/>
          <w:i/>
          <w:sz w:val="22"/>
          <w:szCs w:val="22"/>
          <w:lang w:val="en-GB"/>
        </w:rPr>
      </w:pPr>
      <w:r>
        <w:rPr>
          <w:rFonts w:ascii="Verdana" w:hAnsi="Verdana" w:cs="Arial"/>
          <w:i/>
          <w:sz w:val="22"/>
          <w:szCs w:val="22"/>
          <w:lang w:val="en-GB"/>
        </w:rPr>
        <w:t xml:space="preserve">2.2 </w:t>
      </w:r>
      <w:r>
        <w:rPr>
          <w:rFonts w:ascii="Verdana" w:hAnsi="Verdana" w:cs="Arial"/>
          <w:i/>
          <w:sz w:val="22"/>
          <w:szCs w:val="22"/>
          <w:lang w:val="en-GB"/>
        </w:rPr>
        <w:tab/>
        <w:t xml:space="preserve">Parties, as is the case in this instance, who have never been civilly married have a different path to follow entirely as they are informed that the Family Advocate office will not become involved without a court order directing it to do so.  This means that one or both </w:t>
      </w:r>
      <w:r>
        <w:rPr>
          <w:rFonts w:ascii="Verdana" w:hAnsi="Verdana" w:cs="Arial"/>
          <w:i/>
          <w:sz w:val="22"/>
          <w:szCs w:val="22"/>
          <w:lang w:val="en-GB"/>
        </w:rPr>
        <w:lastRenderedPageBreak/>
        <w:t>parties must first approach the Court for such an order.</w:t>
      </w:r>
    </w:p>
    <w:p w14:paraId="0F938F8B" w14:textId="7E1F9B31" w:rsidR="001567BA" w:rsidRDefault="001567BA" w:rsidP="001567BA">
      <w:pPr>
        <w:pStyle w:val="Indent"/>
        <w:widowControl w:val="0"/>
        <w:numPr>
          <w:ilvl w:val="0"/>
          <w:numId w:val="0"/>
        </w:numPr>
        <w:spacing w:after="240" w:line="360" w:lineRule="auto"/>
        <w:ind w:left="2903" w:hanging="743"/>
        <w:jc w:val="both"/>
        <w:rPr>
          <w:rFonts w:ascii="Verdana" w:hAnsi="Verdana" w:cs="Arial"/>
          <w:i/>
          <w:sz w:val="22"/>
          <w:szCs w:val="22"/>
          <w:lang w:val="en-GB"/>
        </w:rPr>
      </w:pPr>
      <w:r>
        <w:rPr>
          <w:rFonts w:ascii="Verdana" w:hAnsi="Verdana" w:cs="Arial"/>
          <w:i/>
          <w:sz w:val="22"/>
          <w:szCs w:val="22"/>
          <w:lang w:val="en-GB"/>
        </w:rPr>
        <w:t xml:space="preserve">2.3 </w:t>
      </w:r>
      <w:r>
        <w:rPr>
          <w:rFonts w:ascii="Verdana" w:hAnsi="Verdana" w:cs="Arial"/>
          <w:i/>
          <w:sz w:val="22"/>
          <w:szCs w:val="22"/>
          <w:lang w:val="en-GB"/>
        </w:rPr>
        <w:tab/>
        <w:t>In stark contrast, if a party to any litigation who is married and in the process of divorcing or who was previously divorced and who wishes to litigate further, she can easily complete and sign an annexure “B” form to the Mediation in Certain Divorce Matters Act (</w:t>
      </w:r>
      <w:r w:rsidR="001B5FD0">
        <w:rPr>
          <w:rFonts w:ascii="Verdana" w:hAnsi="Verdana" w:cs="Arial"/>
          <w:i/>
          <w:sz w:val="22"/>
          <w:szCs w:val="22"/>
          <w:lang w:val="en-GB"/>
        </w:rPr>
        <w:t>“</w:t>
      </w:r>
      <w:r>
        <w:rPr>
          <w:rFonts w:ascii="Verdana" w:hAnsi="Verdana" w:cs="Arial"/>
          <w:i/>
          <w:sz w:val="22"/>
          <w:szCs w:val="22"/>
          <w:lang w:val="en-GB"/>
        </w:rPr>
        <w:t>the Act</w:t>
      </w:r>
      <w:r w:rsidR="001B5FD0">
        <w:rPr>
          <w:rFonts w:ascii="Verdana" w:hAnsi="Verdana" w:cs="Arial"/>
          <w:i/>
          <w:sz w:val="22"/>
          <w:szCs w:val="22"/>
          <w:lang w:val="en-GB"/>
        </w:rPr>
        <w:t>”</w:t>
      </w:r>
      <w:r>
        <w:rPr>
          <w:rFonts w:ascii="Verdana" w:hAnsi="Verdana" w:cs="Arial"/>
          <w:i/>
          <w:sz w:val="22"/>
          <w:szCs w:val="22"/>
          <w:lang w:val="en-GB"/>
        </w:rPr>
        <w:t xml:space="preserve">), and serve it on the opposition as well as on the office of the Family Advocate and an investigation will be conducted on the strength thereof. </w:t>
      </w:r>
    </w:p>
    <w:p w14:paraId="2F290023" w14:textId="5689C7B7" w:rsidR="001567BA" w:rsidRDefault="001567BA" w:rsidP="001567BA">
      <w:pPr>
        <w:pStyle w:val="Indent"/>
        <w:widowControl w:val="0"/>
        <w:numPr>
          <w:ilvl w:val="0"/>
          <w:numId w:val="0"/>
        </w:numPr>
        <w:spacing w:after="240" w:line="360" w:lineRule="auto"/>
        <w:ind w:left="2903" w:hanging="743"/>
        <w:jc w:val="both"/>
        <w:rPr>
          <w:rFonts w:ascii="Verdana" w:hAnsi="Verdana" w:cs="Arial"/>
          <w:i/>
          <w:sz w:val="22"/>
          <w:szCs w:val="22"/>
          <w:lang w:val="en-GB"/>
        </w:rPr>
      </w:pPr>
      <w:r>
        <w:rPr>
          <w:rFonts w:ascii="Verdana" w:hAnsi="Verdana" w:cs="Arial"/>
          <w:i/>
          <w:sz w:val="22"/>
          <w:szCs w:val="22"/>
          <w:lang w:val="en-GB"/>
        </w:rPr>
        <w:t xml:space="preserve">2.4 </w:t>
      </w:r>
      <w:r>
        <w:rPr>
          <w:rFonts w:ascii="Verdana" w:hAnsi="Verdana" w:cs="Arial"/>
          <w:i/>
          <w:sz w:val="22"/>
          <w:szCs w:val="22"/>
          <w:lang w:val="en-GB"/>
        </w:rPr>
        <w:tab/>
        <w:t xml:space="preserve">It would therefore appear </w:t>
      </w:r>
      <w:r w:rsidR="00394DCB">
        <w:rPr>
          <w:rFonts w:ascii="Verdana" w:hAnsi="Verdana" w:cs="Arial"/>
          <w:i/>
          <w:sz w:val="22"/>
          <w:szCs w:val="22"/>
          <w:lang w:val="en-GB"/>
        </w:rPr>
        <w:t xml:space="preserve">that an arbitrary distinction is made between the children of married, or formerly married and divorced parents, and parents of children whose parents have never been civilly married. </w:t>
      </w:r>
    </w:p>
    <w:p w14:paraId="7EBF9836" w14:textId="7A059694" w:rsidR="00394DCB" w:rsidRDefault="00394DCB" w:rsidP="001567BA">
      <w:pPr>
        <w:pStyle w:val="Indent"/>
        <w:widowControl w:val="0"/>
        <w:numPr>
          <w:ilvl w:val="0"/>
          <w:numId w:val="0"/>
        </w:numPr>
        <w:spacing w:after="240" w:line="360" w:lineRule="auto"/>
        <w:ind w:left="2903" w:hanging="743"/>
        <w:jc w:val="both"/>
        <w:rPr>
          <w:rFonts w:ascii="Verdana" w:hAnsi="Verdana" w:cs="Arial"/>
          <w:i/>
          <w:sz w:val="22"/>
          <w:szCs w:val="22"/>
          <w:lang w:val="en-GB"/>
        </w:rPr>
      </w:pPr>
      <w:r>
        <w:rPr>
          <w:rFonts w:ascii="Verdana" w:hAnsi="Verdana" w:cs="Arial"/>
          <w:i/>
          <w:sz w:val="22"/>
          <w:szCs w:val="22"/>
          <w:lang w:val="en-GB"/>
        </w:rPr>
        <w:t xml:space="preserve">2.5 </w:t>
      </w:r>
      <w:r>
        <w:rPr>
          <w:rFonts w:ascii="Verdana" w:hAnsi="Verdana" w:cs="Arial"/>
          <w:i/>
          <w:sz w:val="22"/>
          <w:szCs w:val="22"/>
          <w:lang w:val="en-GB"/>
        </w:rPr>
        <w:tab/>
        <w:t xml:space="preserve">The category of unmarried parents naturally would include a large number of persons who elected not to be married for many and varied reasons, often economic, cultural, religious or social or simply subscribing to a different belief system.  </w:t>
      </w:r>
    </w:p>
    <w:p w14:paraId="436EA2FA" w14:textId="2D1F27F3" w:rsidR="00394DCB" w:rsidRDefault="00394DCB" w:rsidP="001567BA">
      <w:pPr>
        <w:pStyle w:val="Indent"/>
        <w:widowControl w:val="0"/>
        <w:numPr>
          <w:ilvl w:val="0"/>
          <w:numId w:val="0"/>
        </w:numPr>
        <w:spacing w:after="240" w:line="360" w:lineRule="auto"/>
        <w:ind w:left="2903" w:hanging="743"/>
        <w:jc w:val="both"/>
        <w:rPr>
          <w:rFonts w:ascii="Verdana" w:hAnsi="Verdana" w:cs="Arial"/>
          <w:i/>
          <w:sz w:val="22"/>
          <w:szCs w:val="22"/>
          <w:lang w:val="en-GB"/>
        </w:rPr>
      </w:pPr>
      <w:r>
        <w:rPr>
          <w:rFonts w:ascii="Verdana" w:hAnsi="Verdana" w:cs="Arial"/>
          <w:i/>
          <w:sz w:val="22"/>
          <w:szCs w:val="22"/>
          <w:lang w:val="en-GB"/>
        </w:rPr>
        <w:t>2.6</w:t>
      </w:r>
      <w:r>
        <w:rPr>
          <w:rFonts w:ascii="Verdana" w:hAnsi="Verdana" w:cs="Arial"/>
          <w:i/>
          <w:sz w:val="22"/>
          <w:szCs w:val="22"/>
          <w:lang w:val="en-GB"/>
        </w:rPr>
        <w:tab/>
        <w:t>The arbitrary distinction occasioned by policy and/or the Act appears to be inconsistent with the various provisions of the Constitution of the Republic of South Africa, 1996 and with the Children’s Act, 38 of 2005, including but not limited to the following:</w:t>
      </w:r>
    </w:p>
    <w:p w14:paraId="1F4C62E8" w14:textId="778C50DD" w:rsidR="00394DCB" w:rsidRDefault="00394DCB" w:rsidP="00394DCB">
      <w:pPr>
        <w:pStyle w:val="Indent"/>
        <w:widowControl w:val="0"/>
        <w:numPr>
          <w:ilvl w:val="0"/>
          <w:numId w:val="0"/>
        </w:numPr>
        <w:spacing w:after="240" w:line="360" w:lineRule="auto"/>
        <w:ind w:left="3623" w:hanging="743"/>
        <w:jc w:val="both"/>
        <w:rPr>
          <w:rFonts w:ascii="Verdana" w:hAnsi="Verdana" w:cs="Arial"/>
          <w:i/>
          <w:sz w:val="22"/>
          <w:szCs w:val="22"/>
          <w:lang w:val="en-GB"/>
        </w:rPr>
      </w:pPr>
      <w:r>
        <w:rPr>
          <w:rFonts w:ascii="Verdana" w:hAnsi="Verdana" w:cs="Arial"/>
          <w:i/>
          <w:sz w:val="22"/>
          <w:szCs w:val="22"/>
          <w:lang w:val="en-GB"/>
        </w:rPr>
        <w:t xml:space="preserve">2.6.1 </w:t>
      </w:r>
      <w:r>
        <w:rPr>
          <w:rFonts w:ascii="Verdana" w:hAnsi="Verdana" w:cs="Arial"/>
          <w:i/>
          <w:sz w:val="22"/>
          <w:szCs w:val="22"/>
          <w:lang w:val="en-GB"/>
        </w:rPr>
        <w:tab/>
      </w:r>
      <w:r>
        <w:rPr>
          <w:rFonts w:ascii="Verdana" w:hAnsi="Verdana" w:cs="Arial"/>
          <w:b/>
          <w:i/>
          <w:sz w:val="22"/>
          <w:szCs w:val="22"/>
          <w:u w:val="single"/>
          <w:lang w:val="en-GB"/>
        </w:rPr>
        <w:t>The Children’s Act</w:t>
      </w:r>
    </w:p>
    <w:p w14:paraId="65DEAB05" w14:textId="7E94CAFC" w:rsidR="00394DCB" w:rsidRDefault="00394DCB" w:rsidP="00394DCB">
      <w:pPr>
        <w:pStyle w:val="Indent"/>
        <w:widowControl w:val="0"/>
        <w:numPr>
          <w:ilvl w:val="0"/>
          <w:numId w:val="0"/>
        </w:numPr>
        <w:tabs>
          <w:tab w:val="left" w:pos="3969"/>
        </w:tabs>
        <w:spacing w:line="360" w:lineRule="auto"/>
        <w:ind w:left="3969" w:hanging="369"/>
        <w:jc w:val="both"/>
        <w:rPr>
          <w:rFonts w:ascii="Verdana" w:hAnsi="Verdana" w:cs="Arial"/>
          <w:i/>
          <w:sz w:val="22"/>
          <w:szCs w:val="22"/>
          <w:lang w:val="en-GB"/>
        </w:rPr>
      </w:pPr>
      <w:r>
        <w:rPr>
          <w:rFonts w:ascii="Verdana" w:hAnsi="Verdana" w:cs="Arial"/>
          <w:i/>
          <w:sz w:val="22"/>
          <w:szCs w:val="22"/>
          <w:lang w:val="en-GB"/>
        </w:rPr>
        <w:t xml:space="preserve">(i) </w:t>
      </w:r>
      <w:r>
        <w:rPr>
          <w:rFonts w:ascii="Verdana" w:hAnsi="Verdana" w:cs="Arial"/>
          <w:i/>
          <w:sz w:val="22"/>
          <w:szCs w:val="22"/>
          <w:lang w:val="en-GB"/>
        </w:rPr>
        <w:tab/>
      </w:r>
      <w:r w:rsidRPr="00394DCB">
        <w:rPr>
          <w:rFonts w:ascii="Verdana" w:hAnsi="Verdana" w:cs="Arial"/>
          <w:i/>
          <w:sz w:val="22"/>
          <w:szCs w:val="22"/>
          <w:u w:val="single"/>
          <w:lang w:val="en-GB"/>
        </w:rPr>
        <w:t>Section 6(2)(c) and 6(2)(d)</w:t>
      </w:r>
      <w:r>
        <w:rPr>
          <w:rFonts w:ascii="Verdana" w:hAnsi="Verdana" w:cs="Arial"/>
          <w:i/>
          <w:sz w:val="22"/>
          <w:szCs w:val="22"/>
          <w:lang w:val="en-GB"/>
        </w:rPr>
        <w:t xml:space="preserve"> - all proceedings, actions or decisions in a matter concerning a child must -</w:t>
      </w:r>
    </w:p>
    <w:p w14:paraId="2D3C2FCB" w14:textId="640DE7CF" w:rsidR="00394DCB" w:rsidRDefault="00394DCB" w:rsidP="00394DCB">
      <w:pPr>
        <w:pStyle w:val="Indent"/>
        <w:widowControl w:val="0"/>
        <w:numPr>
          <w:ilvl w:val="0"/>
          <w:numId w:val="0"/>
        </w:numPr>
        <w:tabs>
          <w:tab w:val="left" w:pos="3969"/>
        </w:tabs>
        <w:spacing w:after="240" w:line="360" w:lineRule="auto"/>
        <w:ind w:left="4338" w:hanging="369"/>
        <w:jc w:val="both"/>
        <w:rPr>
          <w:rFonts w:ascii="Verdana" w:hAnsi="Verdana" w:cs="Arial"/>
          <w:i/>
          <w:sz w:val="22"/>
          <w:szCs w:val="22"/>
          <w:lang w:val="en-GB"/>
        </w:rPr>
      </w:pPr>
      <w:r>
        <w:rPr>
          <w:rFonts w:ascii="Verdana" w:hAnsi="Verdana" w:cs="Arial"/>
          <w:i/>
          <w:sz w:val="22"/>
          <w:szCs w:val="22"/>
          <w:lang w:val="en-GB"/>
        </w:rPr>
        <w:t>…</w:t>
      </w:r>
    </w:p>
    <w:p w14:paraId="08D4E732" w14:textId="0B387F4C" w:rsidR="00394DCB" w:rsidRDefault="00394DCB" w:rsidP="00394DCB">
      <w:pPr>
        <w:pStyle w:val="Indent"/>
        <w:widowControl w:val="0"/>
        <w:numPr>
          <w:ilvl w:val="0"/>
          <w:numId w:val="0"/>
        </w:numPr>
        <w:tabs>
          <w:tab w:val="left" w:pos="3969"/>
          <w:tab w:val="left" w:pos="4536"/>
        </w:tabs>
        <w:spacing w:after="240" w:line="360" w:lineRule="auto"/>
        <w:ind w:left="4536" w:hanging="567"/>
        <w:jc w:val="both"/>
        <w:rPr>
          <w:rFonts w:ascii="Verdana" w:hAnsi="Verdana" w:cs="Arial"/>
          <w:i/>
          <w:sz w:val="22"/>
          <w:szCs w:val="22"/>
          <w:lang w:val="en-GB"/>
        </w:rPr>
      </w:pPr>
      <w:r>
        <w:rPr>
          <w:rFonts w:ascii="Verdana" w:hAnsi="Verdana" w:cs="Arial"/>
          <w:i/>
          <w:sz w:val="22"/>
          <w:szCs w:val="22"/>
          <w:lang w:val="en-GB"/>
        </w:rPr>
        <w:t>(c) </w:t>
      </w:r>
      <w:r>
        <w:rPr>
          <w:rFonts w:ascii="Verdana" w:hAnsi="Verdana" w:cs="Arial"/>
          <w:i/>
          <w:sz w:val="22"/>
          <w:szCs w:val="22"/>
          <w:lang w:val="en-GB"/>
        </w:rPr>
        <w:tab/>
        <w:t xml:space="preserve">treat the child fairly and equitably; </w:t>
      </w:r>
    </w:p>
    <w:p w14:paraId="11784B52" w14:textId="0A83B012" w:rsidR="00394DCB" w:rsidRPr="00394DCB" w:rsidRDefault="00394DCB" w:rsidP="00394DCB">
      <w:pPr>
        <w:pStyle w:val="Indent"/>
        <w:widowControl w:val="0"/>
        <w:numPr>
          <w:ilvl w:val="0"/>
          <w:numId w:val="0"/>
        </w:numPr>
        <w:tabs>
          <w:tab w:val="left" w:pos="3969"/>
          <w:tab w:val="left" w:pos="4536"/>
        </w:tabs>
        <w:spacing w:after="240" w:line="360" w:lineRule="auto"/>
        <w:ind w:left="4536" w:hanging="567"/>
        <w:jc w:val="both"/>
      </w:pPr>
      <w:r>
        <w:rPr>
          <w:rFonts w:ascii="Verdana" w:hAnsi="Verdana" w:cs="Arial"/>
          <w:i/>
          <w:sz w:val="22"/>
          <w:szCs w:val="22"/>
          <w:lang w:val="en-GB"/>
        </w:rPr>
        <w:t xml:space="preserve">(d) </w:t>
      </w:r>
      <w:r>
        <w:rPr>
          <w:rFonts w:ascii="Verdana" w:hAnsi="Verdana" w:cs="Arial"/>
          <w:i/>
          <w:sz w:val="22"/>
          <w:szCs w:val="22"/>
          <w:lang w:val="en-GB"/>
        </w:rPr>
        <w:tab/>
        <w:t xml:space="preserve">protect the child from unfair </w:t>
      </w:r>
      <w:r>
        <w:rPr>
          <w:rFonts w:ascii="Verdana" w:hAnsi="Verdana" w:cs="Arial"/>
          <w:i/>
          <w:sz w:val="22"/>
          <w:szCs w:val="22"/>
          <w:lang w:val="en-GB"/>
        </w:rPr>
        <w:lastRenderedPageBreak/>
        <w:t>discrimination on any ground, including …</w:t>
      </w:r>
    </w:p>
    <w:p w14:paraId="3004257A" w14:textId="6284C88A" w:rsidR="00394DCB" w:rsidRDefault="00394DCB" w:rsidP="00394DCB">
      <w:pPr>
        <w:pStyle w:val="Indent"/>
        <w:widowControl w:val="0"/>
        <w:numPr>
          <w:ilvl w:val="0"/>
          <w:numId w:val="0"/>
        </w:numPr>
        <w:tabs>
          <w:tab w:val="left" w:pos="4111"/>
        </w:tabs>
        <w:spacing w:after="240" w:line="360" w:lineRule="auto"/>
        <w:ind w:left="4111" w:hanging="511"/>
        <w:jc w:val="both"/>
        <w:rPr>
          <w:rFonts w:ascii="Verdana" w:hAnsi="Verdana" w:cs="Arial"/>
          <w:i/>
          <w:sz w:val="22"/>
          <w:szCs w:val="22"/>
          <w:lang w:val="en-GB"/>
        </w:rPr>
      </w:pPr>
      <w:r>
        <w:rPr>
          <w:rFonts w:ascii="Verdana" w:hAnsi="Verdana" w:cs="Arial"/>
          <w:i/>
          <w:sz w:val="22"/>
          <w:szCs w:val="22"/>
          <w:lang w:val="en-GB"/>
        </w:rPr>
        <w:t>(ii)</w:t>
      </w:r>
      <w:r>
        <w:rPr>
          <w:rFonts w:ascii="Verdana" w:hAnsi="Verdana" w:cs="Arial"/>
          <w:i/>
          <w:sz w:val="22"/>
          <w:szCs w:val="22"/>
          <w:lang w:val="en-GB"/>
        </w:rPr>
        <w:tab/>
      </w:r>
      <w:r w:rsidRPr="00394DCB">
        <w:rPr>
          <w:rFonts w:ascii="Verdana" w:hAnsi="Verdana" w:cs="Arial"/>
          <w:i/>
          <w:sz w:val="22"/>
          <w:szCs w:val="22"/>
          <w:u w:val="single"/>
          <w:lang w:val="en-GB"/>
        </w:rPr>
        <w:t>Section 6(4)(b)</w:t>
      </w:r>
      <w:r>
        <w:rPr>
          <w:rFonts w:ascii="Verdana" w:hAnsi="Verdana" w:cs="Arial"/>
          <w:i/>
          <w:sz w:val="22"/>
          <w:szCs w:val="22"/>
          <w:lang w:val="en-GB"/>
        </w:rPr>
        <w:t xml:space="preserve"> - in any matter concerning a child - a delay in any action or decision to be taken must be avoided as far as possible.</w:t>
      </w:r>
    </w:p>
    <w:p w14:paraId="1B0E52F7" w14:textId="43579518" w:rsidR="00394DCB" w:rsidRDefault="00394DCB" w:rsidP="00394DCB">
      <w:pPr>
        <w:pStyle w:val="Indent"/>
        <w:widowControl w:val="0"/>
        <w:numPr>
          <w:ilvl w:val="0"/>
          <w:numId w:val="0"/>
        </w:numPr>
        <w:tabs>
          <w:tab w:val="left" w:pos="4111"/>
        </w:tabs>
        <w:spacing w:after="240" w:line="360" w:lineRule="auto"/>
        <w:ind w:left="4111" w:hanging="511"/>
        <w:jc w:val="both"/>
        <w:rPr>
          <w:rFonts w:ascii="Verdana" w:hAnsi="Verdana" w:cs="Arial"/>
          <w:i/>
          <w:sz w:val="22"/>
          <w:szCs w:val="22"/>
          <w:lang w:val="en-GB"/>
        </w:rPr>
      </w:pPr>
      <w:r>
        <w:rPr>
          <w:rFonts w:ascii="Verdana" w:hAnsi="Verdana" w:cs="Arial"/>
          <w:i/>
          <w:sz w:val="22"/>
          <w:szCs w:val="22"/>
          <w:lang w:val="en-GB"/>
        </w:rPr>
        <w:t xml:space="preserve">(iii) </w:t>
      </w:r>
      <w:r>
        <w:rPr>
          <w:rFonts w:ascii="Verdana" w:hAnsi="Verdana" w:cs="Arial"/>
          <w:i/>
          <w:sz w:val="22"/>
          <w:szCs w:val="22"/>
          <w:lang w:val="en-GB"/>
        </w:rPr>
        <w:tab/>
      </w:r>
      <w:r w:rsidRPr="00394DCB">
        <w:rPr>
          <w:rFonts w:ascii="Verdana" w:hAnsi="Verdana" w:cs="Arial"/>
          <w:i/>
          <w:sz w:val="22"/>
          <w:szCs w:val="22"/>
          <w:u w:val="single"/>
          <w:lang w:val="en-GB"/>
        </w:rPr>
        <w:t>Section 7(1)(n)</w:t>
      </w:r>
      <w:r>
        <w:rPr>
          <w:rFonts w:ascii="Verdana" w:hAnsi="Verdana" w:cs="Arial"/>
          <w:i/>
          <w:sz w:val="22"/>
          <w:szCs w:val="22"/>
          <w:lang w:val="en-GB"/>
        </w:rPr>
        <w:t xml:space="preserve"> which states, paraphrased, that in considering the best interests of the child standard in the application of any provision of the Act that factors to be taken into account include…</w:t>
      </w:r>
    </w:p>
    <w:p w14:paraId="11FF8C5E" w14:textId="6AC2EFE0" w:rsidR="00394DCB" w:rsidRDefault="00394DCB" w:rsidP="00394DCB">
      <w:pPr>
        <w:pStyle w:val="Indent"/>
        <w:widowControl w:val="0"/>
        <w:numPr>
          <w:ilvl w:val="0"/>
          <w:numId w:val="0"/>
        </w:numPr>
        <w:tabs>
          <w:tab w:val="left" w:pos="3600"/>
        </w:tabs>
        <w:spacing w:after="240" w:line="360" w:lineRule="auto"/>
        <w:ind w:left="3600"/>
        <w:jc w:val="both"/>
        <w:rPr>
          <w:rFonts w:ascii="Verdana" w:hAnsi="Verdana" w:cs="Arial"/>
          <w:i/>
          <w:sz w:val="22"/>
          <w:szCs w:val="22"/>
          <w:lang w:val="en-GB"/>
        </w:rPr>
      </w:pPr>
      <w:r>
        <w:rPr>
          <w:rFonts w:ascii="Verdana" w:hAnsi="Verdana" w:cs="Arial"/>
          <w:i/>
          <w:sz w:val="22"/>
          <w:szCs w:val="22"/>
          <w:lang w:val="en-GB"/>
        </w:rPr>
        <w:t>which action or decision would avoid or minimize further legal or administrative proceedings in relation to the child.”</w:t>
      </w:r>
    </w:p>
    <w:p w14:paraId="5D072E69" w14:textId="12C1B55A" w:rsidR="00394DCB" w:rsidRDefault="00394DCB" w:rsidP="00394DCB">
      <w:pPr>
        <w:pStyle w:val="Indent"/>
        <w:widowControl w:val="0"/>
        <w:numPr>
          <w:ilvl w:val="0"/>
          <w:numId w:val="0"/>
        </w:numPr>
        <w:spacing w:after="240" w:line="360" w:lineRule="auto"/>
        <w:ind w:left="3623" w:hanging="743"/>
        <w:jc w:val="both"/>
        <w:rPr>
          <w:rFonts w:ascii="Verdana" w:hAnsi="Verdana" w:cs="Arial"/>
          <w:i/>
          <w:sz w:val="22"/>
          <w:szCs w:val="22"/>
          <w:lang w:val="en-GB"/>
        </w:rPr>
      </w:pPr>
      <w:r>
        <w:rPr>
          <w:rFonts w:ascii="Verdana" w:hAnsi="Verdana" w:cs="Arial"/>
          <w:i/>
          <w:sz w:val="22"/>
          <w:szCs w:val="22"/>
          <w:lang w:val="en-GB"/>
        </w:rPr>
        <w:t xml:space="preserve">2.6.2 </w:t>
      </w:r>
      <w:r>
        <w:rPr>
          <w:rFonts w:ascii="Verdana" w:hAnsi="Verdana" w:cs="Arial"/>
          <w:i/>
          <w:sz w:val="22"/>
          <w:szCs w:val="22"/>
          <w:lang w:val="en-GB"/>
        </w:rPr>
        <w:tab/>
      </w:r>
      <w:r w:rsidRPr="00394DCB">
        <w:rPr>
          <w:rFonts w:ascii="Verdana" w:hAnsi="Verdana" w:cs="Arial"/>
          <w:b/>
          <w:i/>
          <w:sz w:val="22"/>
          <w:szCs w:val="22"/>
          <w:u w:val="single"/>
          <w:lang w:val="en-GB"/>
        </w:rPr>
        <w:t>The Constitution</w:t>
      </w:r>
      <w:r>
        <w:rPr>
          <w:rFonts w:ascii="Verdana" w:hAnsi="Verdana" w:cs="Arial"/>
          <w:i/>
          <w:sz w:val="22"/>
          <w:szCs w:val="22"/>
          <w:lang w:val="en-GB"/>
        </w:rPr>
        <w:t xml:space="preserve"> </w:t>
      </w:r>
    </w:p>
    <w:p w14:paraId="21E827AD" w14:textId="594CEC6C" w:rsidR="00394DCB" w:rsidRDefault="00394DCB" w:rsidP="00394DCB">
      <w:pPr>
        <w:pStyle w:val="Indent"/>
        <w:widowControl w:val="0"/>
        <w:numPr>
          <w:ilvl w:val="0"/>
          <w:numId w:val="0"/>
        </w:numPr>
        <w:spacing w:after="240" w:line="360" w:lineRule="auto"/>
        <w:ind w:left="3600" w:firstLine="23"/>
        <w:jc w:val="both"/>
        <w:rPr>
          <w:rFonts w:ascii="Verdana" w:hAnsi="Verdana" w:cs="Arial"/>
          <w:i/>
          <w:sz w:val="22"/>
          <w:szCs w:val="22"/>
          <w:lang w:val="en-GB"/>
        </w:rPr>
      </w:pPr>
      <w:r w:rsidRPr="00394DCB">
        <w:rPr>
          <w:rFonts w:ascii="Verdana" w:hAnsi="Verdana" w:cs="Arial"/>
          <w:i/>
          <w:sz w:val="22"/>
          <w:szCs w:val="22"/>
          <w:u w:val="single"/>
          <w:lang w:val="en-GB"/>
        </w:rPr>
        <w:t>Section 9(3) bill of rights</w:t>
      </w:r>
      <w:r>
        <w:rPr>
          <w:rFonts w:ascii="Verdana" w:hAnsi="Verdana" w:cs="Arial"/>
          <w:i/>
          <w:sz w:val="22"/>
          <w:szCs w:val="22"/>
          <w:lang w:val="en-GB"/>
        </w:rPr>
        <w:t xml:space="preserve"> - ‘The State may not unfairly discriminate directly or indirectly against any one on one or more grounds, including, … marital status…</w:t>
      </w:r>
    </w:p>
    <w:p w14:paraId="08724212" w14:textId="044709C3" w:rsidR="00394DCB" w:rsidRDefault="00394DCB" w:rsidP="00394DCB">
      <w:pPr>
        <w:pStyle w:val="Indent"/>
        <w:widowControl w:val="0"/>
        <w:numPr>
          <w:ilvl w:val="0"/>
          <w:numId w:val="0"/>
        </w:numPr>
        <w:spacing w:after="240" w:line="360" w:lineRule="auto"/>
        <w:ind w:left="2903" w:hanging="743"/>
        <w:jc w:val="both"/>
        <w:rPr>
          <w:rFonts w:ascii="Verdana" w:hAnsi="Verdana" w:cs="Arial"/>
          <w:i/>
          <w:sz w:val="22"/>
          <w:szCs w:val="22"/>
          <w:lang w:val="en-GB"/>
        </w:rPr>
      </w:pPr>
      <w:r>
        <w:rPr>
          <w:rFonts w:ascii="Verdana" w:hAnsi="Verdana" w:cs="Arial"/>
          <w:i/>
          <w:sz w:val="22"/>
          <w:szCs w:val="22"/>
          <w:lang w:val="en-GB"/>
        </w:rPr>
        <w:t xml:space="preserve">2.7 </w:t>
      </w:r>
      <w:r>
        <w:rPr>
          <w:rFonts w:ascii="Verdana" w:hAnsi="Verdana" w:cs="Arial"/>
          <w:i/>
          <w:sz w:val="22"/>
          <w:szCs w:val="22"/>
          <w:lang w:val="en-GB"/>
        </w:rPr>
        <w:tab/>
        <w:t>In terms of section 172(1) of the Constitution of the Republic of South Africa, 1996, when deciding a constitutional matter within its power, a Court must declare that any law or conduct that is inconsistent with the Constitution is invalid to the extent of its inconsistency and may make any order that is just and equitable, including:</w:t>
      </w:r>
    </w:p>
    <w:p w14:paraId="344E25DA" w14:textId="4742198E" w:rsidR="00394DCB" w:rsidRDefault="00394DCB" w:rsidP="00394DCB">
      <w:pPr>
        <w:pStyle w:val="Indent"/>
        <w:widowControl w:val="0"/>
        <w:numPr>
          <w:ilvl w:val="0"/>
          <w:numId w:val="0"/>
        </w:numPr>
        <w:spacing w:after="240" w:line="360" w:lineRule="auto"/>
        <w:ind w:left="3623" w:hanging="743"/>
        <w:jc w:val="both"/>
        <w:rPr>
          <w:rFonts w:ascii="Verdana" w:hAnsi="Verdana" w:cs="Arial"/>
          <w:i/>
          <w:sz w:val="22"/>
          <w:szCs w:val="22"/>
          <w:lang w:val="en-GB"/>
        </w:rPr>
      </w:pPr>
      <w:r>
        <w:rPr>
          <w:rFonts w:ascii="Verdana" w:hAnsi="Verdana" w:cs="Arial"/>
          <w:i/>
          <w:sz w:val="22"/>
          <w:szCs w:val="22"/>
          <w:lang w:val="en-GB"/>
        </w:rPr>
        <w:t>(i) </w:t>
      </w:r>
      <w:r>
        <w:rPr>
          <w:rFonts w:ascii="Verdana" w:hAnsi="Verdana" w:cs="Arial"/>
          <w:i/>
          <w:sz w:val="22"/>
          <w:szCs w:val="22"/>
          <w:lang w:val="en-GB"/>
        </w:rPr>
        <w:tab/>
        <w:t>An order limiting the retrospective effect of the declaration of invalidity;  and</w:t>
      </w:r>
    </w:p>
    <w:p w14:paraId="4DDB3E71" w14:textId="501A1191" w:rsidR="00394DCB" w:rsidRDefault="00394DCB" w:rsidP="00394DCB">
      <w:pPr>
        <w:pStyle w:val="Indent"/>
        <w:widowControl w:val="0"/>
        <w:numPr>
          <w:ilvl w:val="0"/>
          <w:numId w:val="0"/>
        </w:numPr>
        <w:spacing w:after="240" w:line="360" w:lineRule="auto"/>
        <w:ind w:left="3623" w:hanging="743"/>
        <w:jc w:val="both"/>
        <w:rPr>
          <w:rFonts w:ascii="Verdana" w:hAnsi="Verdana" w:cs="Arial"/>
          <w:i/>
          <w:sz w:val="22"/>
          <w:szCs w:val="22"/>
          <w:lang w:val="en-GB"/>
        </w:rPr>
      </w:pPr>
      <w:r>
        <w:rPr>
          <w:rFonts w:ascii="Verdana" w:hAnsi="Verdana" w:cs="Arial"/>
          <w:i/>
          <w:sz w:val="22"/>
          <w:szCs w:val="22"/>
          <w:lang w:val="en-GB"/>
        </w:rPr>
        <w:t>(ii) </w:t>
      </w:r>
      <w:r>
        <w:rPr>
          <w:rFonts w:ascii="Verdana" w:hAnsi="Verdana" w:cs="Arial"/>
          <w:i/>
          <w:sz w:val="22"/>
          <w:szCs w:val="22"/>
          <w:lang w:val="en-GB"/>
        </w:rPr>
        <w:tab/>
        <w:t>An order suspending the declaration of invalidity for any period and on any conditions, to allow the competent authority to correct the defect.</w:t>
      </w:r>
    </w:p>
    <w:p w14:paraId="4117601C" w14:textId="47F65B7B" w:rsidR="001567BA" w:rsidRDefault="001567BA" w:rsidP="001567BA">
      <w:pPr>
        <w:pStyle w:val="Indent"/>
        <w:widowControl w:val="0"/>
        <w:numPr>
          <w:ilvl w:val="0"/>
          <w:numId w:val="0"/>
        </w:numPr>
        <w:spacing w:after="240" w:line="360" w:lineRule="auto"/>
        <w:ind w:left="2161" w:hanging="743"/>
        <w:jc w:val="both"/>
        <w:rPr>
          <w:rFonts w:ascii="Verdana" w:hAnsi="Verdana" w:cs="Arial"/>
          <w:i/>
          <w:sz w:val="22"/>
          <w:szCs w:val="22"/>
          <w:lang w:val="en-GB"/>
        </w:rPr>
      </w:pPr>
      <w:r>
        <w:rPr>
          <w:rFonts w:ascii="Verdana" w:hAnsi="Verdana" w:cs="Arial"/>
          <w:i/>
          <w:sz w:val="22"/>
          <w:szCs w:val="22"/>
          <w:lang w:val="en-GB"/>
        </w:rPr>
        <w:lastRenderedPageBreak/>
        <w:t>3.</w:t>
      </w:r>
      <w:r>
        <w:rPr>
          <w:rFonts w:ascii="Verdana" w:hAnsi="Verdana" w:cs="Arial"/>
          <w:i/>
          <w:sz w:val="22"/>
          <w:szCs w:val="22"/>
          <w:lang w:val="en-GB"/>
        </w:rPr>
        <w:tab/>
      </w:r>
      <w:r w:rsidR="00394DCB">
        <w:rPr>
          <w:rFonts w:ascii="Verdana" w:hAnsi="Verdana" w:cs="Arial"/>
          <w:i/>
          <w:sz w:val="22"/>
          <w:szCs w:val="22"/>
          <w:lang w:val="en-GB"/>
        </w:rPr>
        <w:t xml:space="preserve">The parties are therefore directed to submit further written submissions on the specific issues referred to above, which should include but not necessarily be limited to whether the Act and/or policy adopted is unconstitutional and should be declared as such.  </w:t>
      </w:r>
    </w:p>
    <w:p w14:paraId="1EB8A545" w14:textId="1D5345F7" w:rsidR="001567BA" w:rsidRDefault="001567BA" w:rsidP="001567BA">
      <w:pPr>
        <w:pStyle w:val="Indent"/>
        <w:widowControl w:val="0"/>
        <w:numPr>
          <w:ilvl w:val="0"/>
          <w:numId w:val="0"/>
        </w:numPr>
        <w:spacing w:after="240" w:line="360" w:lineRule="auto"/>
        <w:ind w:left="2161" w:hanging="743"/>
        <w:jc w:val="both"/>
        <w:rPr>
          <w:rFonts w:ascii="Verdana" w:hAnsi="Verdana" w:cs="Arial"/>
          <w:i/>
          <w:sz w:val="22"/>
          <w:szCs w:val="22"/>
          <w:lang w:val="en-GB"/>
        </w:rPr>
      </w:pPr>
      <w:r>
        <w:rPr>
          <w:rFonts w:ascii="Verdana" w:hAnsi="Verdana" w:cs="Arial"/>
          <w:i/>
          <w:sz w:val="22"/>
          <w:szCs w:val="22"/>
          <w:lang w:val="en-GB"/>
        </w:rPr>
        <w:t xml:space="preserve">4. </w:t>
      </w:r>
      <w:r>
        <w:rPr>
          <w:rFonts w:ascii="Verdana" w:hAnsi="Verdana" w:cs="Arial"/>
          <w:i/>
          <w:sz w:val="22"/>
          <w:szCs w:val="22"/>
          <w:lang w:val="en-GB"/>
        </w:rPr>
        <w:tab/>
      </w:r>
      <w:r w:rsidR="00394DCB">
        <w:rPr>
          <w:rFonts w:ascii="Verdana" w:hAnsi="Verdana" w:cs="Arial"/>
          <w:i/>
          <w:sz w:val="22"/>
          <w:szCs w:val="22"/>
          <w:lang w:val="en-GB"/>
        </w:rPr>
        <w:t>The Court requests the following amicus curiae to assist and make submissions:</w:t>
      </w:r>
    </w:p>
    <w:p w14:paraId="1EAFE91A" w14:textId="4F604B80" w:rsidR="00394DCB" w:rsidRDefault="00394DCB" w:rsidP="00394DCB">
      <w:pPr>
        <w:pStyle w:val="Indent"/>
        <w:widowControl w:val="0"/>
        <w:numPr>
          <w:ilvl w:val="0"/>
          <w:numId w:val="0"/>
        </w:numPr>
        <w:spacing w:after="240" w:line="360" w:lineRule="auto"/>
        <w:ind w:left="2903" w:hanging="743"/>
        <w:jc w:val="both"/>
        <w:rPr>
          <w:rFonts w:ascii="Verdana" w:hAnsi="Verdana" w:cs="Arial"/>
          <w:i/>
          <w:sz w:val="22"/>
          <w:szCs w:val="22"/>
          <w:lang w:val="en-GB"/>
        </w:rPr>
      </w:pPr>
      <w:r>
        <w:rPr>
          <w:rFonts w:ascii="Verdana" w:hAnsi="Verdana" w:cs="Arial"/>
          <w:i/>
          <w:sz w:val="22"/>
          <w:szCs w:val="22"/>
          <w:lang w:val="en-GB"/>
        </w:rPr>
        <w:t>4.1</w:t>
      </w:r>
      <w:r>
        <w:rPr>
          <w:rFonts w:ascii="Verdana" w:hAnsi="Verdana" w:cs="Arial"/>
          <w:i/>
          <w:sz w:val="22"/>
          <w:szCs w:val="22"/>
          <w:lang w:val="en-GB"/>
        </w:rPr>
        <w:tab/>
        <w:t>The Centre for Child Law;</w:t>
      </w:r>
    </w:p>
    <w:p w14:paraId="3C3D3BCD" w14:textId="31C3EE7A" w:rsidR="00394DCB" w:rsidRDefault="00394DCB" w:rsidP="00394DCB">
      <w:pPr>
        <w:pStyle w:val="Indent"/>
        <w:widowControl w:val="0"/>
        <w:numPr>
          <w:ilvl w:val="0"/>
          <w:numId w:val="0"/>
        </w:numPr>
        <w:spacing w:after="240" w:line="360" w:lineRule="auto"/>
        <w:ind w:left="2903" w:hanging="743"/>
        <w:jc w:val="both"/>
        <w:rPr>
          <w:rFonts w:ascii="Verdana" w:hAnsi="Verdana" w:cs="Arial"/>
          <w:i/>
          <w:sz w:val="22"/>
          <w:szCs w:val="22"/>
          <w:lang w:val="en-GB"/>
        </w:rPr>
      </w:pPr>
      <w:r>
        <w:rPr>
          <w:rFonts w:ascii="Verdana" w:hAnsi="Verdana" w:cs="Arial"/>
          <w:i/>
          <w:sz w:val="22"/>
          <w:szCs w:val="22"/>
          <w:lang w:val="en-GB"/>
        </w:rPr>
        <w:t xml:space="preserve">4.2 </w:t>
      </w:r>
      <w:r>
        <w:rPr>
          <w:rFonts w:ascii="Verdana" w:hAnsi="Verdana" w:cs="Arial"/>
          <w:i/>
          <w:sz w:val="22"/>
          <w:szCs w:val="22"/>
          <w:lang w:val="en-GB"/>
        </w:rPr>
        <w:tab/>
        <w:t>The office of the Family Advocate</w:t>
      </w:r>
      <w:r w:rsidR="00EB0FD9">
        <w:rPr>
          <w:rFonts w:ascii="Verdana" w:hAnsi="Verdana" w:cs="Arial"/>
          <w:i/>
          <w:sz w:val="22"/>
          <w:szCs w:val="22"/>
          <w:lang w:val="en-GB"/>
        </w:rPr>
        <w:t xml:space="preserve"> (Johannesburg and Pretoria); </w:t>
      </w:r>
    </w:p>
    <w:p w14:paraId="44A08953" w14:textId="42AF3836" w:rsidR="00EB0FD9" w:rsidRDefault="00EB0FD9" w:rsidP="00394DCB">
      <w:pPr>
        <w:pStyle w:val="Indent"/>
        <w:widowControl w:val="0"/>
        <w:numPr>
          <w:ilvl w:val="0"/>
          <w:numId w:val="0"/>
        </w:numPr>
        <w:spacing w:after="240" w:line="360" w:lineRule="auto"/>
        <w:ind w:left="2903" w:hanging="743"/>
        <w:jc w:val="both"/>
        <w:rPr>
          <w:rFonts w:ascii="Verdana" w:hAnsi="Verdana" w:cs="Arial"/>
          <w:i/>
          <w:sz w:val="22"/>
          <w:szCs w:val="22"/>
          <w:lang w:val="en-GB"/>
        </w:rPr>
      </w:pPr>
      <w:r>
        <w:rPr>
          <w:rFonts w:ascii="Verdana" w:hAnsi="Verdana" w:cs="Arial"/>
          <w:i/>
          <w:sz w:val="22"/>
          <w:szCs w:val="22"/>
          <w:lang w:val="en-GB"/>
        </w:rPr>
        <w:t xml:space="preserve">4.3 </w:t>
      </w:r>
      <w:r>
        <w:rPr>
          <w:rFonts w:ascii="Verdana" w:hAnsi="Verdana" w:cs="Arial"/>
          <w:i/>
          <w:sz w:val="22"/>
          <w:szCs w:val="22"/>
          <w:lang w:val="en-GB"/>
        </w:rPr>
        <w:tab/>
        <w:t>The Gauteng Family Law Forum;</w:t>
      </w:r>
    </w:p>
    <w:p w14:paraId="570C55AB" w14:textId="058FB5A5" w:rsidR="00EB0FD9" w:rsidRDefault="00EB0FD9" w:rsidP="00394DCB">
      <w:pPr>
        <w:pStyle w:val="Indent"/>
        <w:widowControl w:val="0"/>
        <w:numPr>
          <w:ilvl w:val="0"/>
          <w:numId w:val="0"/>
        </w:numPr>
        <w:spacing w:after="240" w:line="360" w:lineRule="auto"/>
        <w:ind w:left="2903" w:hanging="743"/>
        <w:jc w:val="both"/>
        <w:rPr>
          <w:rFonts w:ascii="Verdana" w:hAnsi="Verdana" w:cs="Arial"/>
          <w:i/>
          <w:sz w:val="22"/>
          <w:szCs w:val="22"/>
          <w:lang w:val="en-GB"/>
        </w:rPr>
      </w:pPr>
      <w:r>
        <w:rPr>
          <w:rFonts w:ascii="Verdana" w:hAnsi="Verdana" w:cs="Arial"/>
          <w:i/>
          <w:sz w:val="22"/>
          <w:szCs w:val="22"/>
          <w:lang w:val="en-GB"/>
        </w:rPr>
        <w:t>4.4.</w:t>
      </w:r>
      <w:r>
        <w:rPr>
          <w:rFonts w:ascii="Verdana" w:hAnsi="Verdana" w:cs="Arial"/>
          <w:i/>
          <w:sz w:val="22"/>
          <w:szCs w:val="22"/>
          <w:lang w:val="en-GB"/>
        </w:rPr>
        <w:tab/>
        <w:t xml:space="preserve">The Legal Resources Centre. </w:t>
      </w:r>
    </w:p>
    <w:p w14:paraId="30619A0D" w14:textId="0B8BCF89" w:rsidR="00394DCB" w:rsidRDefault="00394DCB" w:rsidP="001567BA">
      <w:pPr>
        <w:pStyle w:val="Indent"/>
        <w:widowControl w:val="0"/>
        <w:numPr>
          <w:ilvl w:val="0"/>
          <w:numId w:val="0"/>
        </w:numPr>
        <w:spacing w:after="240" w:line="360" w:lineRule="auto"/>
        <w:ind w:left="2161" w:hanging="743"/>
        <w:jc w:val="both"/>
        <w:rPr>
          <w:rFonts w:ascii="Verdana" w:hAnsi="Verdana" w:cs="Arial"/>
          <w:i/>
          <w:sz w:val="22"/>
          <w:szCs w:val="22"/>
          <w:lang w:val="en-GB"/>
        </w:rPr>
      </w:pPr>
      <w:r>
        <w:rPr>
          <w:rFonts w:ascii="Verdana" w:hAnsi="Verdana" w:cs="Arial"/>
          <w:i/>
          <w:sz w:val="22"/>
          <w:szCs w:val="22"/>
          <w:lang w:val="en-GB"/>
        </w:rPr>
        <w:t xml:space="preserve">5. </w:t>
      </w:r>
      <w:r>
        <w:rPr>
          <w:rFonts w:ascii="Verdana" w:hAnsi="Verdana" w:cs="Arial"/>
          <w:i/>
          <w:sz w:val="22"/>
          <w:szCs w:val="22"/>
          <w:lang w:val="en-GB"/>
        </w:rPr>
        <w:tab/>
      </w:r>
      <w:r w:rsidR="00EB0FD9">
        <w:rPr>
          <w:rFonts w:ascii="Verdana" w:hAnsi="Verdana" w:cs="Arial"/>
          <w:i/>
          <w:sz w:val="22"/>
          <w:szCs w:val="22"/>
          <w:lang w:val="en-GB"/>
        </w:rPr>
        <w:t>The parties are requested and directed to:</w:t>
      </w:r>
    </w:p>
    <w:p w14:paraId="6810A420" w14:textId="1EEB0B96" w:rsidR="00EB0FD9" w:rsidRDefault="00EB0FD9" w:rsidP="000D3C3D">
      <w:pPr>
        <w:pStyle w:val="Indent"/>
        <w:widowControl w:val="0"/>
        <w:numPr>
          <w:ilvl w:val="0"/>
          <w:numId w:val="0"/>
        </w:numPr>
        <w:spacing w:after="240" w:line="360" w:lineRule="auto"/>
        <w:ind w:left="2903" w:hanging="743"/>
        <w:jc w:val="both"/>
        <w:rPr>
          <w:rFonts w:ascii="Verdana" w:hAnsi="Verdana" w:cs="Arial"/>
          <w:i/>
          <w:sz w:val="22"/>
          <w:szCs w:val="22"/>
          <w:lang w:val="en-GB"/>
        </w:rPr>
      </w:pPr>
      <w:r>
        <w:rPr>
          <w:rFonts w:ascii="Verdana" w:hAnsi="Verdana" w:cs="Arial"/>
          <w:i/>
          <w:sz w:val="22"/>
          <w:szCs w:val="22"/>
          <w:lang w:val="en-GB"/>
        </w:rPr>
        <w:t xml:space="preserve">5.1 </w:t>
      </w:r>
      <w:r>
        <w:rPr>
          <w:rFonts w:ascii="Verdana" w:hAnsi="Verdana" w:cs="Arial"/>
          <w:i/>
          <w:sz w:val="22"/>
          <w:szCs w:val="22"/>
          <w:lang w:val="en-GB"/>
        </w:rPr>
        <w:tab/>
        <w:t>comply with the provisions of rule 16A(1) of the Uniform Rules of Court</w:t>
      </w:r>
      <w:r w:rsidR="000D3C3D">
        <w:rPr>
          <w:rFonts w:ascii="Verdana" w:hAnsi="Verdana" w:cs="Arial"/>
          <w:i/>
          <w:sz w:val="22"/>
          <w:szCs w:val="22"/>
          <w:lang w:val="en-GB"/>
        </w:rPr>
        <w:t>…”</w:t>
      </w:r>
    </w:p>
    <w:p w14:paraId="4A90B4EC" w14:textId="43A4509E" w:rsidR="001567BA" w:rsidRDefault="00EB0FD9" w:rsidP="00633255">
      <w:pPr>
        <w:pStyle w:val="Indent"/>
        <w:widowControl w:val="0"/>
        <w:spacing w:before="240" w:after="360" w:line="480" w:lineRule="auto"/>
        <w:ind w:left="720" w:hanging="720"/>
        <w:jc w:val="both"/>
        <w:rPr>
          <w:rFonts w:ascii="Verdana" w:hAnsi="Verdana" w:cs="Arial"/>
          <w:sz w:val="22"/>
          <w:szCs w:val="22"/>
          <w:lang w:val="en-GB"/>
        </w:rPr>
      </w:pPr>
      <w:r>
        <w:rPr>
          <w:rFonts w:ascii="Verdana" w:hAnsi="Verdana" w:cs="Arial"/>
          <w:sz w:val="22"/>
          <w:szCs w:val="22"/>
          <w:lang w:val="en-GB"/>
        </w:rPr>
        <w:t xml:space="preserve">Subsequent to the issuing of the directive, the Centre for Child Law, </w:t>
      </w:r>
      <w:r w:rsidR="00633255">
        <w:rPr>
          <w:rFonts w:ascii="Verdana" w:hAnsi="Verdana" w:cs="Arial"/>
          <w:sz w:val="22"/>
          <w:szCs w:val="22"/>
          <w:lang w:val="en-GB"/>
        </w:rPr>
        <w:t xml:space="preserve">the </w:t>
      </w:r>
      <w:r>
        <w:rPr>
          <w:rFonts w:ascii="Verdana" w:hAnsi="Verdana" w:cs="Arial"/>
          <w:sz w:val="22"/>
          <w:szCs w:val="22"/>
          <w:lang w:val="en-GB"/>
        </w:rPr>
        <w:t>Minister of Justice and Constitutional Development</w:t>
      </w:r>
      <w:r w:rsidR="00633255">
        <w:rPr>
          <w:rFonts w:ascii="Verdana" w:hAnsi="Verdana" w:cs="Arial"/>
          <w:sz w:val="22"/>
          <w:szCs w:val="22"/>
          <w:lang w:val="en-GB"/>
        </w:rPr>
        <w:t xml:space="preserve"> (“the Minister”)</w:t>
      </w:r>
      <w:r w:rsidR="008E1108">
        <w:rPr>
          <w:rFonts w:ascii="Verdana" w:hAnsi="Verdana" w:cs="Arial"/>
          <w:sz w:val="22"/>
          <w:szCs w:val="22"/>
          <w:lang w:val="en-GB"/>
        </w:rPr>
        <w:t xml:space="preserve"> (</w:t>
      </w:r>
      <w:r w:rsidR="003623FB">
        <w:rPr>
          <w:rFonts w:ascii="Verdana" w:hAnsi="Verdana" w:cs="Arial"/>
          <w:sz w:val="22"/>
          <w:szCs w:val="22"/>
          <w:lang w:val="en-GB"/>
        </w:rPr>
        <w:t xml:space="preserve">who </w:t>
      </w:r>
      <w:r w:rsidR="008E1108">
        <w:rPr>
          <w:rFonts w:ascii="Verdana" w:hAnsi="Verdana" w:cs="Arial"/>
          <w:sz w:val="22"/>
          <w:szCs w:val="22"/>
          <w:lang w:val="en-GB"/>
        </w:rPr>
        <w:t xml:space="preserve">also </w:t>
      </w:r>
      <w:r w:rsidR="00D027CB">
        <w:rPr>
          <w:rFonts w:ascii="Verdana" w:hAnsi="Verdana" w:cs="Arial"/>
          <w:sz w:val="22"/>
          <w:szCs w:val="22"/>
          <w:lang w:val="en-GB"/>
        </w:rPr>
        <w:t xml:space="preserve">appeared on behalf of the office of the Family Advocate), </w:t>
      </w:r>
      <w:r w:rsidR="00633255">
        <w:rPr>
          <w:rFonts w:ascii="Verdana" w:hAnsi="Verdana" w:cs="Arial"/>
          <w:sz w:val="22"/>
          <w:szCs w:val="22"/>
          <w:lang w:val="en-GB"/>
        </w:rPr>
        <w:t xml:space="preserve"> </w:t>
      </w:r>
      <w:r>
        <w:rPr>
          <w:rFonts w:ascii="Verdana" w:hAnsi="Verdana" w:cs="Arial"/>
          <w:sz w:val="22"/>
          <w:szCs w:val="22"/>
          <w:lang w:val="en-GB"/>
        </w:rPr>
        <w:t>responded</w:t>
      </w:r>
      <w:r w:rsidR="00D027CB">
        <w:rPr>
          <w:rFonts w:ascii="Verdana" w:hAnsi="Verdana" w:cs="Arial"/>
          <w:sz w:val="22"/>
          <w:szCs w:val="22"/>
          <w:lang w:val="en-GB"/>
        </w:rPr>
        <w:t xml:space="preserve"> and were joined to the proceedings</w:t>
      </w:r>
      <w:r>
        <w:rPr>
          <w:rFonts w:ascii="Verdana" w:hAnsi="Verdana" w:cs="Arial"/>
          <w:sz w:val="22"/>
          <w:szCs w:val="22"/>
          <w:lang w:val="en-GB"/>
        </w:rPr>
        <w:t xml:space="preserve">.  Three case management conferences were </w:t>
      </w:r>
      <w:r w:rsidR="00633255">
        <w:rPr>
          <w:rFonts w:ascii="Verdana" w:hAnsi="Verdana" w:cs="Arial"/>
          <w:sz w:val="22"/>
          <w:szCs w:val="22"/>
          <w:lang w:val="en-GB"/>
        </w:rPr>
        <w:t>convened</w:t>
      </w:r>
      <w:r>
        <w:rPr>
          <w:rFonts w:ascii="Verdana" w:hAnsi="Verdana" w:cs="Arial"/>
          <w:sz w:val="22"/>
          <w:szCs w:val="22"/>
          <w:lang w:val="en-GB"/>
        </w:rPr>
        <w:t xml:space="preserve"> </w:t>
      </w:r>
      <w:r w:rsidR="00893209">
        <w:rPr>
          <w:rFonts w:ascii="Verdana" w:hAnsi="Verdana" w:cs="Arial"/>
          <w:sz w:val="22"/>
          <w:szCs w:val="22"/>
          <w:lang w:val="en-GB"/>
        </w:rPr>
        <w:t xml:space="preserve">to facilitate </w:t>
      </w:r>
      <w:r>
        <w:rPr>
          <w:rFonts w:ascii="Verdana" w:hAnsi="Verdana" w:cs="Arial"/>
          <w:sz w:val="22"/>
          <w:szCs w:val="22"/>
          <w:lang w:val="en-GB"/>
        </w:rPr>
        <w:t>the filing of written submissions</w:t>
      </w:r>
      <w:r w:rsidR="00A56CF8">
        <w:rPr>
          <w:rFonts w:ascii="Verdana" w:hAnsi="Verdana" w:cs="Arial"/>
          <w:sz w:val="22"/>
          <w:szCs w:val="22"/>
          <w:lang w:val="en-GB"/>
        </w:rPr>
        <w:t xml:space="preserve"> and </w:t>
      </w:r>
      <w:r w:rsidR="00F56D43">
        <w:rPr>
          <w:rFonts w:ascii="Verdana" w:hAnsi="Verdana" w:cs="Arial"/>
          <w:sz w:val="22"/>
          <w:szCs w:val="22"/>
          <w:lang w:val="en-GB"/>
        </w:rPr>
        <w:t xml:space="preserve">the </w:t>
      </w:r>
      <w:r w:rsidR="00A56CF8">
        <w:rPr>
          <w:rFonts w:ascii="Verdana" w:hAnsi="Verdana" w:cs="Arial"/>
          <w:sz w:val="22"/>
          <w:szCs w:val="22"/>
          <w:lang w:val="en-GB"/>
        </w:rPr>
        <w:t>scheduling of a hearing date</w:t>
      </w:r>
      <w:r w:rsidR="00893209">
        <w:rPr>
          <w:rFonts w:ascii="Verdana" w:hAnsi="Verdana" w:cs="Arial"/>
          <w:sz w:val="22"/>
          <w:szCs w:val="22"/>
          <w:lang w:val="en-GB"/>
        </w:rPr>
        <w:t xml:space="preserve"> a</w:t>
      </w:r>
      <w:r w:rsidR="00E3588C">
        <w:rPr>
          <w:rFonts w:ascii="Verdana" w:hAnsi="Verdana" w:cs="Arial"/>
          <w:sz w:val="22"/>
          <w:szCs w:val="22"/>
          <w:lang w:val="en-GB"/>
        </w:rPr>
        <w:t>s well as</w:t>
      </w:r>
      <w:r w:rsidR="00893209">
        <w:rPr>
          <w:rFonts w:ascii="Verdana" w:hAnsi="Verdana" w:cs="Arial"/>
          <w:sz w:val="22"/>
          <w:szCs w:val="22"/>
          <w:lang w:val="en-GB"/>
        </w:rPr>
        <w:t xml:space="preserve"> </w:t>
      </w:r>
      <w:r w:rsidR="00A56CF8">
        <w:rPr>
          <w:rFonts w:ascii="Verdana" w:hAnsi="Verdana" w:cs="Arial"/>
          <w:sz w:val="22"/>
          <w:szCs w:val="22"/>
          <w:lang w:val="en-GB"/>
        </w:rPr>
        <w:t xml:space="preserve">to </w:t>
      </w:r>
      <w:r w:rsidR="00893209">
        <w:rPr>
          <w:rFonts w:ascii="Verdana" w:hAnsi="Verdana" w:cs="Arial"/>
          <w:sz w:val="22"/>
          <w:szCs w:val="22"/>
          <w:lang w:val="en-GB"/>
        </w:rPr>
        <w:t>ensure compliance</w:t>
      </w:r>
      <w:r w:rsidR="00C30AD3">
        <w:rPr>
          <w:rFonts w:ascii="Verdana" w:hAnsi="Verdana" w:cs="Arial"/>
          <w:sz w:val="22"/>
          <w:szCs w:val="22"/>
          <w:lang w:val="en-GB"/>
        </w:rPr>
        <w:t xml:space="preserve"> with the provisions of Rule 16A of the Uniform Rules of Court</w:t>
      </w:r>
      <w:r w:rsidR="00A56CF8">
        <w:rPr>
          <w:rFonts w:ascii="Verdana" w:hAnsi="Verdana" w:cs="Arial"/>
          <w:sz w:val="22"/>
          <w:szCs w:val="22"/>
          <w:lang w:val="en-GB"/>
        </w:rPr>
        <w:t>.</w:t>
      </w:r>
    </w:p>
    <w:p w14:paraId="4CD5F5E4" w14:textId="29EBF18B" w:rsidR="00CE7685" w:rsidRDefault="00EB0FD9" w:rsidP="001768C6">
      <w:pPr>
        <w:pStyle w:val="Indent"/>
        <w:keepNext/>
        <w:widowControl w:val="0"/>
        <w:numPr>
          <w:ilvl w:val="0"/>
          <w:numId w:val="0"/>
        </w:numPr>
        <w:spacing w:line="480" w:lineRule="auto"/>
        <w:jc w:val="both"/>
        <w:rPr>
          <w:rFonts w:ascii="Verdana" w:hAnsi="Verdana" w:cs="Arial"/>
          <w:b/>
          <w:sz w:val="22"/>
          <w:szCs w:val="22"/>
          <w:lang w:val="en-GB"/>
        </w:rPr>
      </w:pPr>
      <w:r>
        <w:rPr>
          <w:rFonts w:ascii="Verdana" w:hAnsi="Verdana" w:cs="Arial"/>
          <w:b/>
          <w:sz w:val="22"/>
          <w:szCs w:val="22"/>
          <w:lang w:val="en-GB"/>
        </w:rPr>
        <w:lastRenderedPageBreak/>
        <w:t xml:space="preserve">THE CONSTITUTIONAL </w:t>
      </w:r>
      <w:r w:rsidR="00261797">
        <w:rPr>
          <w:rFonts w:ascii="Verdana" w:hAnsi="Verdana" w:cs="Arial"/>
          <w:b/>
          <w:sz w:val="22"/>
          <w:szCs w:val="22"/>
          <w:lang w:val="en-GB"/>
        </w:rPr>
        <w:t>CHALLENGE</w:t>
      </w:r>
    </w:p>
    <w:p w14:paraId="7BBA7062" w14:textId="77777777" w:rsidR="00567946" w:rsidRDefault="00567946" w:rsidP="001768C6">
      <w:pPr>
        <w:pStyle w:val="Indent"/>
        <w:keepNext/>
        <w:widowControl w:val="0"/>
        <w:numPr>
          <w:ilvl w:val="0"/>
          <w:numId w:val="0"/>
        </w:numPr>
        <w:spacing w:line="480" w:lineRule="auto"/>
        <w:jc w:val="both"/>
        <w:rPr>
          <w:rFonts w:ascii="Verdana" w:hAnsi="Verdana" w:cs="Arial"/>
          <w:b/>
          <w:sz w:val="22"/>
          <w:szCs w:val="22"/>
          <w:lang w:val="en-GB"/>
        </w:rPr>
      </w:pPr>
    </w:p>
    <w:p w14:paraId="61B40682" w14:textId="360FF53A" w:rsidR="00261797" w:rsidRDefault="00261797" w:rsidP="001768C6">
      <w:pPr>
        <w:pStyle w:val="Indent"/>
        <w:keepNext/>
        <w:widowControl w:val="0"/>
        <w:numPr>
          <w:ilvl w:val="0"/>
          <w:numId w:val="0"/>
        </w:numPr>
        <w:spacing w:line="480" w:lineRule="auto"/>
        <w:jc w:val="both"/>
        <w:rPr>
          <w:rFonts w:ascii="Verdana" w:hAnsi="Verdana" w:cs="Arial"/>
          <w:b/>
          <w:sz w:val="22"/>
          <w:szCs w:val="22"/>
          <w:lang w:val="en-GB"/>
        </w:rPr>
      </w:pPr>
      <w:r>
        <w:rPr>
          <w:rFonts w:ascii="Verdana" w:hAnsi="Verdana" w:cs="Arial"/>
          <w:b/>
          <w:sz w:val="22"/>
          <w:szCs w:val="22"/>
          <w:lang w:val="en-GB"/>
        </w:rPr>
        <w:t>A summary of the salient submissions</w:t>
      </w:r>
    </w:p>
    <w:p w14:paraId="1CB12671" w14:textId="77777777" w:rsidR="00916D23" w:rsidRPr="006D0C59" w:rsidRDefault="00916D23" w:rsidP="001768C6">
      <w:pPr>
        <w:pStyle w:val="Indent"/>
        <w:keepNext/>
        <w:widowControl w:val="0"/>
        <w:numPr>
          <w:ilvl w:val="0"/>
          <w:numId w:val="0"/>
        </w:numPr>
        <w:spacing w:line="480" w:lineRule="auto"/>
        <w:jc w:val="both"/>
        <w:rPr>
          <w:rFonts w:ascii="Verdana" w:hAnsi="Verdana" w:cs="Arial"/>
          <w:b/>
          <w:sz w:val="22"/>
          <w:szCs w:val="22"/>
          <w:lang w:val="en-GB"/>
        </w:rPr>
      </w:pPr>
    </w:p>
    <w:p w14:paraId="72728EFC" w14:textId="1E1A8074" w:rsidR="00916D23" w:rsidRDefault="00916D23" w:rsidP="00E723A4">
      <w:pPr>
        <w:pStyle w:val="Indent"/>
        <w:widowControl w:val="0"/>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 xml:space="preserve">At the outset I wish to </w:t>
      </w:r>
      <w:r w:rsidR="008141D0">
        <w:rPr>
          <w:rFonts w:ascii="Verdana" w:hAnsi="Verdana" w:cs="Arial"/>
          <w:sz w:val="22"/>
          <w:szCs w:val="22"/>
          <w:lang w:val="en-GB"/>
        </w:rPr>
        <w:t xml:space="preserve">express my sincere gratitude to counsel for </w:t>
      </w:r>
      <w:r w:rsidR="00FB54C3">
        <w:rPr>
          <w:rFonts w:ascii="Verdana" w:hAnsi="Verdana" w:cs="Arial"/>
          <w:sz w:val="22"/>
          <w:szCs w:val="22"/>
          <w:lang w:val="en-GB"/>
        </w:rPr>
        <w:t>their most valuable</w:t>
      </w:r>
      <w:r w:rsidR="006A7A7C">
        <w:rPr>
          <w:rFonts w:ascii="Verdana" w:hAnsi="Verdana" w:cs="Arial"/>
          <w:sz w:val="22"/>
          <w:szCs w:val="22"/>
          <w:lang w:val="en-GB"/>
        </w:rPr>
        <w:t xml:space="preserve"> input and their enthusia</w:t>
      </w:r>
      <w:r w:rsidR="000D0370">
        <w:rPr>
          <w:rFonts w:ascii="Verdana" w:hAnsi="Verdana" w:cs="Arial"/>
          <w:sz w:val="22"/>
          <w:szCs w:val="22"/>
          <w:lang w:val="en-GB"/>
        </w:rPr>
        <w:t>stic participation</w:t>
      </w:r>
      <w:r w:rsidR="006A7A7C">
        <w:rPr>
          <w:rFonts w:ascii="Verdana" w:hAnsi="Verdana" w:cs="Arial"/>
          <w:sz w:val="22"/>
          <w:szCs w:val="22"/>
          <w:lang w:val="en-GB"/>
        </w:rPr>
        <w:t xml:space="preserve"> in what I consider a very </w:t>
      </w:r>
      <w:r w:rsidR="004A6CEC">
        <w:rPr>
          <w:rFonts w:ascii="Verdana" w:hAnsi="Verdana" w:cs="Arial"/>
          <w:sz w:val="22"/>
          <w:szCs w:val="22"/>
          <w:lang w:val="en-GB"/>
        </w:rPr>
        <w:t>important</w:t>
      </w:r>
      <w:r w:rsidR="004C4F75">
        <w:rPr>
          <w:rFonts w:ascii="Verdana" w:hAnsi="Verdana" w:cs="Arial"/>
          <w:sz w:val="22"/>
          <w:szCs w:val="22"/>
          <w:lang w:val="en-GB"/>
        </w:rPr>
        <w:t xml:space="preserve"> issue</w:t>
      </w:r>
      <w:r w:rsidR="004A6CEC">
        <w:rPr>
          <w:rFonts w:ascii="Verdana" w:hAnsi="Verdana" w:cs="Arial"/>
          <w:sz w:val="22"/>
          <w:szCs w:val="22"/>
          <w:lang w:val="en-GB"/>
        </w:rPr>
        <w:t>.</w:t>
      </w:r>
    </w:p>
    <w:p w14:paraId="383444E6" w14:textId="50517BDF" w:rsidR="004A6CEC" w:rsidRPr="004A6CEC" w:rsidRDefault="004A6CEC" w:rsidP="004A6CEC">
      <w:pPr>
        <w:pStyle w:val="Indent"/>
        <w:widowControl w:val="0"/>
        <w:numPr>
          <w:ilvl w:val="0"/>
          <w:numId w:val="0"/>
        </w:numPr>
        <w:spacing w:after="360" w:line="480" w:lineRule="auto"/>
        <w:jc w:val="both"/>
        <w:rPr>
          <w:rFonts w:ascii="Verdana" w:hAnsi="Verdana" w:cs="Arial"/>
          <w:b/>
          <w:bCs/>
          <w:sz w:val="22"/>
          <w:szCs w:val="22"/>
          <w:lang w:val="en-GB"/>
        </w:rPr>
      </w:pPr>
      <w:r>
        <w:rPr>
          <w:rFonts w:ascii="Verdana" w:hAnsi="Verdana" w:cs="Arial"/>
          <w:b/>
          <w:bCs/>
          <w:sz w:val="22"/>
          <w:szCs w:val="22"/>
          <w:lang w:val="en-GB"/>
        </w:rPr>
        <w:t>The applicant’s submissions</w:t>
      </w:r>
    </w:p>
    <w:p w14:paraId="6B5D8C60" w14:textId="60CEA3E6" w:rsidR="001768C6" w:rsidRDefault="001768C6" w:rsidP="00E723A4">
      <w:pPr>
        <w:pStyle w:val="Indent"/>
        <w:widowControl w:val="0"/>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The applicant identified the offending provision of the Act as section 4, which provides as follows: -</w:t>
      </w:r>
    </w:p>
    <w:p w14:paraId="019B3273" w14:textId="2607B593" w:rsidR="001768C6" w:rsidRDefault="001768C6" w:rsidP="001768C6">
      <w:pPr>
        <w:pStyle w:val="Indent"/>
        <w:widowControl w:val="0"/>
        <w:numPr>
          <w:ilvl w:val="0"/>
          <w:numId w:val="0"/>
        </w:numPr>
        <w:spacing w:after="240" w:line="360" w:lineRule="auto"/>
        <w:ind w:left="1440"/>
        <w:jc w:val="both"/>
        <w:rPr>
          <w:rFonts w:ascii="Verdana" w:hAnsi="Verdana" w:cs="Arial"/>
          <w:i/>
          <w:sz w:val="22"/>
          <w:szCs w:val="22"/>
          <w:lang w:val="en-GB"/>
        </w:rPr>
      </w:pPr>
      <w:r>
        <w:rPr>
          <w:rFonts w:ascii="Verdana" w:hAnsi="Verdana" w:cs="Arial"/>
          <w:i/>
          <w:sz w:val="22"/>
          <w:szCs w:val="22"/>
          <w:lang w:val="en-GB"/>
        </w:rPr>
        <w:t xml:space="preserve">“4. </w:t>
      </w:r>
      <w:r>
        <w:rPr>
          <w:rFonts w:ascii="Verdana" w:hAnsi="Verdana" w:cs="Arial"/>
          <w:i/>
          <w:sz w:val="22"/>
          <w:szCs w:val="22"/>
          <w:lang w:val="en-GB"/>
        </w:rPr>
        <w:tab/>
        <w:t>Powers and duties of Family Advocates -</w:t>
      </w:r>
    </w:p>
    <w:p w14:paraId="10CD8493" w14:textId="523F9651" w:rsidR="001768C6" w:rsidRDefault="001768C6" w:rsidP="001768C6">
      <w:pPr>
        <w:pStyle w:val="Indent"/>
        <w:widowControl w:val="0"/>
        <w:numPr>
          <w:ilvl w:val="0"/>
          <w:numId w:val="26"/>
        </w:numPr>
        <w:spacing w:after="240" w:line="360" w:lineRule="auto"/>
        <w:jc w:val="both"/>
        <w:rPr>
          <w:rFonts w:ascii="Verdana" w:hAnsi="Verdana" w:cs="Arial"/>
          <w:i/>
          <w:sz w:val="22"/>
          <w:szCs w:val="22"/>
          <w:lang w:val="en-GB"/>
        </w:rPr>
      </w:pPr>
      <w:r>
        <w:rPr>
          <w:rFonts w:ascii="Verdana" w:hAnsi="Verdana" w:cs="Arial"/>
          <w:i/>
          <w:sz w:val="22"/>
          <w:szCs w:val="22"/>
          <w:lang w:val="en-GB"/>
        </w:rPr>
        <w:t>The Family Advocate shall -</w:t>
      </w:r>
    </w:p>
    <w:p w14:paraId="6C768DC5" w14:textId="59A0DE0F" w:rsidR="001768C6" w:rsidRDefault="001768C6" w:rsidP="001768C6">
      <w:pPr>
        <w:pStyle w:val="Indent"/>
        <w:widowControl w:val="0"/>
        <w:numPr>
          <w:ilvl w:val="0"/>
          <w:numId w:val="27"/>
        </w:numPr>
        <w:spacing w:after="240" w:line="360" w:lineRule="auto"/>
        <w:jc w:val="both"/>
        <w:rPr>
          <w:rFonts w:ascii="Verdana" w:hAnsi="Verdana" w:cs="Arial"/>
          <w:i/>
          <w:sz w:val="22"/>
          <w:szCs w:val="22"/>
          <w:lang w:val="en-GB"/>
        </w:rPr>
      </w:pPr>
      <w:r>
        <w:rPr>
          <w:rFonts w:ascii="Verdana" w:hAnsi="Verdana" w:cs="Arial"/>
          <w:i/>
          <w:sz w:val="22"/>
          <w:szCs w:val="22"/>
          <w:lang w:val="en-GB"/>
        </w:rPr>
        <w:t xml:space="preserve">after the institution of a </w:t>
      </w:r>
      <w:r w:rsidRPr="00AD048B">
        <w:rPr>
          <w:rFonts w:ascii="Verdana" w:hAnsi="Verdana" w:cs="Arial"/>
          <w:b/>
          <w:bCs/>
          <w:i/>
          <w:sz w:val="22"/>
          <w:szCs w:val="22"/>
          <w:lang w:val="en-GB"/>
        </w:rPr>
        <w:t>divorce</w:t>
      </w:r>
      <w:r>
        <w:rPr>
          <w:rFonts w:ascii="Verdana" w:hAnsi="Verdana" w:cs="Arial"/>
          <w:i/>
          <w:sz w:val="22"/>
          <w:szCs w:val="22"/>
          <w:lang w:val="en-GB"/>
        </w:rPr>
        <w:t xml:space="preserve"> action; or</w:t>
      </w:r>
    </w:p>
    <w:p w14:paraId="0B73C237" w14:textId="2D0DB4FC" w:rsidR="001768C6" w:rsidRDefault="001768C6" w:rsidP="001768C6">
      <w:pPr>
        <w:pStyle w:val="Indent"/>
        <w:widowControl w:val="0"/>
        <w:numPr>
          <w:ilvl w:val="0"/>
          <w:numId w:val="27"/>
        </w:numPr>
        <w:spacing w:after="240" w:line="360" w:lineRule="auto"/>
        <w:jc w:val="both"/>
        <w:rPr>
          <w:rFonts w:ascii="Verdana" w:hAnsi="Verdana" w:cs="Arial"/>
          <w:i/>
          <w:sz w:val="22"/>
          <w:szCs w:val="22"/>
          <w:lang w:val="en-GB"/>
        </w:rPr>
      </w:pPr>
      <w:r>
        <w:rPr>
          <w:rFonts w:ascii="Verdana" w:hAnsi="Verdana" w:cs="Arial"/>
          <w:i/>
          <w:sz w:val="22"/>
          <w:szCs w:val="22"/>
          <w:lang w:val="en-GB"/>
        </w:rPr>
        <w:t xml:space="preserve">after an application has been lodged for the variation, rescission, or suspension of an order with regard to the custody or guardianship of, or access to, a child made in terms of the </w:t>
      </w:r>
      <w:r w:rsidRPr="00AD048B">
        <w:rPr>
          <w:rFonts w:ascii="Verdana" w:hAnsi="Verdana" w:cs="Arial"/>
          <w:b/>
          <w:bCs/>
          <w:i/>
          <w:sz w:val="22"/>
          <w:szCs w:val="22"/>
          <w:lang w:val="en-GB"/>
        </w:rPr>
        <w:t>Divorce Act, 70 of 1979</w:t>
      </w:r>
      <w:r>
        <w:rPr>
          <w:rFonts w:ascii="Verdana" w:hAnsi="Verdana" w:cs="Arial"/>
          <w:i/>
          <w:sz w:val="22"/>
          <w:szCs w:val="22"/>
          <w:lang w:val="en-GB"/>
        </w:rPr>
        <w:t xml:space="preserve">, </w:t>
      </w:r>
    </w:p>
    <w:p w14:paraId="01E4F57A" w14:textId="0B274B1E" w:rsidR="001768C6" w:rsidRDefault="001768C6" w:rsidP="001768C6">
      <w:pPr>
        <w:pStyle w:val="Indent"/>
        <w:widowControl w:val="0"/>
        <w:numPr>
          <w:ilvl w:val="0"/>
          <w:numId w:val="0"/>
        </w:numPr>
        <w:spacing w:after="240" w:line="360" w:lineRule="auto"/>
        <w:ind w:left="2880"/>
        <w:jc w:val="both"/>
        <w:rPr>
          <w:rFonts w:ascii="Verdana" w:hAnsi="Verdana" w:cs="Arial"/>
          <w:i/>
          <w:sz w:val="22"/>
          <w:szCs w:val="22"/>
          <w:lang w:val="en-GB"/>
        </w:rPr>
      </w:pPr>
      <w:r>
        <w:rPr>
          <w:rFonts w:ascii="Verdana" w:hAnsi="Verdana" w:cs="Arial"/>
          <w:i/>
          <w:sz w:val="22"/>
          <w:szCs w:val="22"/>
          <w:lang w:val="en-GB"/>
        </w:rPr>
        <w:t xml:space="preserve">if so requested by any party to such proceedings, or the court concerned, institute an inquiry to enable him to furnish the court at the trial of such action or the hearing of such application with a report and recommendations on any matter concerning the welfare of each minor or dependent child of the marriage concerned or regarding such matter as is referred to him by the court. </w:t>
      </w:r>
    </w:p>
    <w:p w14:paraId="2C318C5C" w14:textId="49CE197D" w:rsidR="001768C6" w:rsidRDefault="001768C6" w:rsidP="001768C6">
      <w:pPr>
        <w:pStyle w:val="Indent"/>
        <w:widowControl w:val="0"/>
        <w:numPr>
          <w:ilvl w:val="0"/>
          <w:numId w:val="26"/>
        </w:numPr>
        <w:spacing w:after="240" w:line="360" w:lineRule="auto"/>
        <w:jc w:val="both"/>
        <w:rPr>
          <w:rFonts w:ascii="Verdana" w:hAnsi="Verdana" w:cs="Arial"/>
          <w:i/>
          <w:sz w:val="22"/>
          <w:szCs w:val="22"/>
          <w:lang w:val="en-GB"/>
        </w:rPr>
      </w:pPr>
      <w:r>
        <w:rPr>
          <w:rFonts w:ascii="Verdana" w:hAnsi="Verdana" w:cs="Arial"/>
          <w:i/>
          <w:sz w:val="22"/>
          <w:szCs w:val="22"/>
          <w:lang w:val="en-GB"/>
        </w:rPr>
        <w:lastRenderedPageBreak/>
        <w:t>A Family Advocate may -</w:t>
      </w:r>
    </w:p>
    <w:p w14:paraId="02B4AA67" w14:textId="42C8B093" w:rsidR="001768C6" w:rsidRDefault="001768C6" w:rsidP="001768C6">
      <w:pPr>
        <w:pStyle w:val="Indent"/>
        <w:widowControl w:val="0"/>
        <w:numPr>
          <w:ilvl w:val="0"/>
          <w:numId w:val="28"/>
        </w:numPr>
        <w:spacing w:after="240" w:line="360" w:lineRule="auto"/>
        <w:jc w:val="both"/>
        <w:rPr>
          <w:rFonts w:ascii="Verdana" w:hAnsi="Verdana" w:cs="Arial"/>
          <w:i/>
          <w:sz w:val="22"/>
          <w:szCs w:val="22"/>
          <w:lang w:val="en-GB"/>
        </w:rPr>
      </w:pPr>
      <w:r>
        <w:rPr>
          <w:rFonts w:ascii="Verdana" w:hAnsi="Verdana" w:cs="Arial"/>
          <w:i/>
          <w:sz w:val="22"/>
          <w:szCs w:val="22"/>
          <w:lang w:val="en-GB"/>
        </w:rPr>
        <w:t xml:space="preserve">after the institution of a </w:t>
      </w:r>
      <w:r w:rsidRPr="00AD048B">
        <w:rPr>
          <w:rFonts w:ascii="Verdana" w:hAnsi="Verdana" w:cs="Arial"/>
          <w:b/>
          <w:bCs/>
          <w:i/>
          <w:sz w:val="22"/>
          <w:szCs w:val="22"/>
          <w:lang w:val="en-GB"/>
        </w:rPr>
        <w:t xml:space="preserve">divorce </w:t>
      </w:r>
      <w:r>
        <w:rPr>
          <w:rFonts w:ascii="Verdana" w:hAnsi="Verdana" w:cs="Arial"/>
          <w:i/>
          <w:sz w:val="22"/>
          <w:szCs w:val="22"/>
          <w:lang w:val="en-GB"/>
        </w:rPr>
        <w:t>action; or</w:t>
      </w:r>
    </w:p>
    <w:p w14:paraId="4FCA69B2" w14:textId="56813BB8" w:rsidR="001768C6" w:rsidRDefault="000C4BB1" w:rsidP="001768C6">
      <w:pPr>
        <w:pStyle w:val="Indent"/>
        <w:widowControl w:val="0"/>
        <w:numPr>
          <w:ilvl w:val="0"/>
          <w:numId w:val="28"/>
        </w:numPr>
        <w:spacing w:after="240" w:line="360" w:lineRule="auto"/>
        <w:jc w:val="both"/>
        <w:rPr>
          <w:rFonts w:ascii="Verdana" w:hAnsi="Verdana" w:cs="Arial"/>
          <w:i/>
          <w:sz w:val="22"/>
          <w:szCs w:val="22"/>
          <w:lang w:val="en-GB"/>
        </w:rPr>
      </w:pPr>
      <w:r>
        <w:rPr>
          <w:rFonts w:ascii="Verdana" w:hAnsi="Verdana" w:cs="Arial"/>
          <w:i/>
          <w:sz w:val="22"/>
          <w:szCs w:val="22"/>
          <w:lang w:val="en-GB"/>
        </w:rPr>
        <w:t xml:space="preserve">after an application has been lodged for the variation, rescission, or suspension of an order with regards to the custody or guardianship of, or access to, a child, made in terms of the </w:t>
      </w:r>
      <w:r w:rsidRPr="00AD048B">
        <w:rPr>
          <w:rFonts w:ascii="Verdana" w:hAnsi="Verdana" w:cs="Arial"/>
          <w:b/>
          <w:bCs/>
          <w:i/>
          <w:sz w:val="22"/>
          <w:szCs w:val="22"/>
          <w:lang w:val="en-GB"/>
        </w:rPr>
        <w:t>Divorce Act, 1979</w:t>
      </w:r>
      <w:r>
        <w:rPr>
          <w:rFonts w:ascii="Verdana" w:hAnsi="Verdana" w:cs="Arial"/>
          <w:i/>
          <w:sz w:val="22"/>
          <w:szCs w:val="22"/>
          <w:lang w:val="en-GB"/>
        </w:rPr>
        <w:t xml:space="preserve">, </w:t>
      </w:r>
    </w:p>
    <w:p w14:paraId="36DCE08E" w14:textId="0233C3BC" w:rsidR="000C4BB1" w:rsidRPr="000C4BB1" w:rsidRDefault="000C4BB1" w:rsidP="000C4BB1">
      <w:pPr>
        <w:pStyle w:val="Indent"/>
        <w:widowControl w:val="0"/>
        <w:numPr>
          <w:ilvl w:val="0"/>
          <w:numId w:val="0"/>
        </w:numPr>
        <w:spacing w:after="240" w:line="360" w:lineRule="auto"/>
        <w:ind w:left="2880"/>
        <w:jc w:val="both"/>
        <w:rPr>
          <w:rFonts w:ascii="Verdana" w:hAnsi="Verdana" w:cs="Arial"/>
          <w:i/>
          <w:sz w:val="22"/>
          <w:szCs w:val="22"/>
          <w:lang w:val="en-GB"/>
        </w:rPr>
      </w:pPr>
      <w:r w:rsidRPr="000C4BB1">
        <w:rPr>
          <w:rFonts w:ascii="Verdana" w:hAnsi="Verdana" w:cs="Arial"/>
          <w:i/>
          <w:sz w:val="22"/>
          <w:szCs w:val="22"/>
          <w:lang w:val="en-GB"/>
        </w:rPr>
        <w:t xml:space="preserve">if he deems it in the interests of any minor or dependent </w:t>
      </w:r>
      <w:r w:rsidRPr="00A141BD">
        <w:rPr>
          <w:rFonts w:ascii="Verdana" w:hAnsi="Verdana" w:cs="Arial"/>
          <w:b/>
          <w:bCs/>
          <w:i/>
          <w:sz w:val="22"/>
          <w:szCs w:val="22"/>
          <w:lang w:val="en-GB"/>
        </w:rPr>
        <w:t>child of a marriage concerned</w:t>
      </w:r>
      <w:r>
        <w:rPr>
          <w:rFonts w:ascii="Verdana" w:hAnsi="Verdana" w:cs="Arial"/>
          <w:i/>
          <w:sz w:val="22"/>
          <w:szCs w:val="22"/>
          <w:lang w:val="en-GB"/>
        </w:rPr>
        <w:t xml:space="preserve">, apply to the court concerned for an order authorizing him to institute an inquiry contemplated in subsection (1). </w:t>
      </w:r>
    </w:p>
    <w:p w14:paraId="4AF6D4CF" w14:textId="1D801672" w:rsidR="001768C6" w:rsidRPr="001768C6" w:rsidRDefault="000C4BB1" w:rsidP="000C4BB1">
      <w:pPr>
        <w:pStyle w:val="Indent"/>
        <w:widowControl w:val="0"/>
        <w:numPr>
          <w:ilvl w:val="0"/>
          <w:numId w:val="26"/>
        </w:numPr>
        <w:spacing w:after="480" w:line="360" w:lineRule="auto"/>
        <w:jc w:val="both"/>
        <w:rPr>
          <w:rFonts w:ascii="Verdana" w:hAnsi="Verdana" w:cs="Arial"/>
          <w:i/>
          <w:sz w:val="22"/>
          <w:szCs w:val="22"/>
          <w:lang w:val="en-GB"/>
        </w:rPr>
      </w:pPr>
      <w:r>
        <w:rPr>
          <w:rFonts w:ascii="Verdana" w:hAnsi="Verdana" w:cs="Arial"/>
          <w:i/>
          <w:sz w:val="22"/>
          <w:szCs w:val="22"/>
          <w:lang w:val="en-GB"/>
        </w:rPr>
        <w:t xml:space="preserve">A Family Advocate may, if he deems it in the interests of any minor or dependent child of </w:t>
      </w:r>
      <w:r w:rsidRPr="00A141BD">
        <w:rPr>
          <w:rFonts w:ascii="Verdana" w:hAnsi="Verdana" w:cs="Arial"/>
          <w:b/>
          <w:bCs/>
          <w:i/>
          <w:sz w:val="22"/>
          <w:szCs w:val="22"/>
          <w:lang w:val="en-GB"/>
        </w:rPr>
        <w:t>the marriage</w:t>
      </w:r>
      <w:r>
        <w:rPr>
          <w:rFonts w:ascii="Verdana" w:hAnsi="Verdana" w:cs="Arial"/>
          <w:i/>
          <w:sz w:val="22"/>
          <w:szCs w:val="22"/>
          <w:lang w:val="en-GB"/>
        </w:rPr>
        <w:t xml:space="preserve"> </w:t>
      </w:r>
      <w:r w:rsidRPr="00A141BD">
        <w:rPr>
          <w:rFonts w:ascii="Verdana" w:hAnsi="Verdana" w:cs="Arial"/>
          <w:b/>
          <w:bCs/>
          <w:i/>
          <w:sz w:val="22"/>
          <w:szCs w:val="22"/>
          <w:lang w:val="en-GB"/>
        </w:rPr>
        <w:t>concerned</w:t>
      </w:r>
      <w:r>
        <w:rPr>
          <w:rFonts w:ascii="Verdana" w:hAnsi="Verdana" w:cs="Arial"/>
          <w:i/>
          <w:sz w:val="22"/>
          <w:szCs w:val="22"/>
          <w:lang w:val="en-GB"/>
        </w:rPr>
        <w:t xml:space="preserve">, and shall, if so requested by a court, appear at the trial of any divorce action or hearing of any application referred to in subsection (1)(b) and (2)(b) and may adduce available evidence relevant to the action or application and cross-examine witnesses giving evidence thereat.” </w:t>
      </w:r>
      <w:r w:rsidR="00965F26">
        <w:rPr>
          <w:rFonts w:ascii="Verdana" w:hAnsi="Verdana" w:cs="Arial"/>
          <w:iCs/>
          <w:sz w:val="22"/>
          <w:szCs w:val="22"/>
          <w:lang w:val="en-GB"/>
        </w:rPr>
        <w:t>(emphasis added)</w:t>
      </w:r>
    </w:p>
    <w:p w14:paraId="39D59EE2" w14:textId="03C8716E" w:rsidR="001567BA" w:rsidRDefault="000C4BB1" w:rsidP="00E723A4">
      <w:pPr>
        <w:pStyle w:val="Indent"/>
        <w:widowControl w:val="0"/>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 xml:space="preserve">The applicant submitted that it is common cause that the office of the Family Advocate has interpreted the wording of the Act such that it will not conduct investigations and/or compile reports in matters involving minor children, if the parents of these children have never been married, unless specifically ordered to do so in terms of an order of court, which order could </w:t>
      </w:r>
      <w:r w:rsidR="00B305B7">
        <w:rPr>
          <w:rFonts w:ascii="Verdana" w:hAnsi="Verdana" w:cs="Arial"/>
          <w:sz w:val="22"/>
          <w:szCs w:val="22"/>
          <w:lang w:val="en-GB"/>
        </w:rPr>
        <w:t xml:space="preserve">only </w:t>
      </w:r>
      <w:r>
        <w:rPr>
          <w:rFonts w:ascii="Verdana" w:hAnsi="Verdana" w:cs="Arial"/>
          <w:sz w:val="22"/>
          <w:szCs w:val="22"/>
          <w:lang w:val="en-GB"/>
        </w:rPr>
        <w:t>be obtained on application by one of the parties.</w:t>
      </w:r>
    </w:p>
    <w:p w14:paraId="496FCEB0" w14:textId="300F7C7E" w:rsidR="00E03070" w:rsidRPr="00AE6957" w:rsidRDefault="000C4BB1" w:rsidP="00AE6957">
      <w:pPr>
        <w:pStyle w:val="Indent"/>
        <w:widowControl w:val="0"/>
        <w:spacing w:after="360" w:line="480" w:lineRule="auto"/>
        <w:ind w:left="709" w:hanging="709"/>
        <w:jc w:val="both"/>
        <w:rPr>
          <w:rFonts w:ascii="Verdana" w:hAnsi="Verdana"/>
          <w:sz w:val="22"/>
          <w:szCs w:val="22"/>
          <w:lang w:val="en-GB"/>
        </w:rPr>
      </w:pPr>
      <w:r>
        <w:rPr>
          <w:rFonts w:ascii="Verdana" w:hAnsi="Verdana"/>
          <w:sz w:val="22"/>
          <w:szCs w:val="22"/>
          <w:lang w:val="en-GB"/>
        </w:rPr>
        <w:t>The effect of the provisions of the Act</w:t>
      </w:r>
      <w:r w:rsidR="00B305B7">
        <w:rPr>
          <w:rFonts w:ascii="Verdana" w:hAnsi="Verdana"/>
          <w:sz w:val="22"/>
          <w:szCs w:val="22"/>
          <w:lang w:val="en-GB"/>
        </w:rPr>
        <w:t>, so the applicant argued,</w:t>
      </w:r>
      <w:r>
        <w:rPr>
          <w:rFonts w:ascii="Verdana" w:hAnsi="Verdana"/>
          <w:sz w:val="22"/>
          <w:szCs w:val="22"/>
          <w:lang w:val="en-GB"/>
        </w:rPr>
        <w:t xml:space="preserve"> is to place an obstacle in the way of litigants who were never married and the children </w:t>
      </w:r>
      <w:r>
        <w:rPr>
          <w:rFonts w:ascii="Verdana" w:hAnsi="Verdana"/>
          <w:sz w:val="22"/>
          <w:szCs w:val="22"/>
          <w:lang w:val="en-GB"/>
        </w:rPr>
        <w:lastRenderedPageBreak/>
        <w:t>who form the subject of such litigation.  Instead of assuring their access to the services that the office of the Family Advocate offer through the simple act of filling a standard form</w:t>
      </w:r>
      <w:r w:rsidR="00F7207F">
        <w:rPr>
          <w:rFonts w:ascii="Verdana" w:hAnsi="Verdana"/>
          <w:sz w:val="22"/>
          <w:szCs w:val="22"/>
          <w:lang w:val="en-GB"/>
        </w:rPr>
        <w:t xml:space="preserve"> (Form B) issued in terms of the regulations of the Act and</w:t>
      </w:r>
      <w:r>
        <w:rPr>
          <w:rFonts w:ascii="Verdana" w:hAnsi="Verdana"/>
          <w:sz w:val="22"/>
          <w:szCs w:val="22"/>
          <w:lang w:val="en-GB"/>
        </w:rPr>
        <w:t xml:space="preserve"> which </w:t>
      </w:r>
      <w:r w:rsidR="00F7207F">
        <w:rPr>
          <w:rFonts w:ascii="Verdana" w:hAnsi="Verdana"/>
          <w:sz w:val="22"/>
          <w:szCs w:val="22"/>
          <w:lang w:val="en-GB"/>
        </w:rPr>
        <w:t xml:space="preserve">is conveniently accessible </w:t>
      </w:r>
      <w:r w:rsidR="00376FEB">
        <w:rPr>
          <w:rFonts w:ascii="Verdana" w:hAnsi="Verdana"/>
          <w:sz w:val="22"/>
          <w:szCs w:val="22"/>
          <w:lang w:val="en-GB"/>
        </w:rPr>
        <w:t>o</w:t>
      </w:r>
      <w:r w:rsidR="00F7207F">
        <w:rPr>
          <w:rFonts w:ascii="Verdana" w:hAnsi="Verdana"/>
          <w:sz w:val="22"/>
          <w:szCs w:val="22"/>
          <w:lang w:val="en-GB"/>
        </w:rPr>
        <w:t xml:space="preserve">n </w:t>
      </w:r>
      <w:r>
        <w:rPr>
          <w:rFonts w:ascii="Verdana" w:hAnsi="Verdana"/>
          <w:sz w:val="22"/>
          <w:szCs w:val="22"/>
          <w:lang w:val="en-GB"/>
        </w:rPr>
        <w:t>the internet, a</w:t>
      </w:r>
      <w:r w:rsidR="0098043D">
        <w:rPr>
          <w:rFonts w:ascii="Verdana" w:hAnsi="Verdana"/>
          <w:sz w:val="22"/>
          <w:szCs w:val="22"/>
          <w:lang w:val="en-GB"/>
        </w:rPr>
        <w:t xml:space="preserve"> never-married</w:t>
      </w:r>
      <w:r>
        <w:rPr>
          <w:rFonts w:ascii="Verdana" w:hAnsi="Verdana"/>
          <w:sz w:val="22"/>
          <w:szCs w:val="22"/>
          <w:lang w:val="en-GB"/>
        </w:rPr>
        <w:t xml:space="preserve"> litigant is put t</w:t>
      </w:r>
      <w:r w:rsidR="00A71245">
        <w:rPr>
          <w:rFonts w:ascii="Verdana" w:hAnsi="Verdana"/>
          <w:sz w:val="22"/>
          <w:szCs w:val="22"/>
          <w:lang w:val="en-GB"/>
        </w:rPr>
        <w:t>hrough</w:t>
      </w:r>
      <w:r>
        <w:rPr>
          <w:rFonts w:ascii="Verdana" w:hAnsi="Verdana"/>
          <w:sz w:val="22"/>
          <w:szCs w:val="22"/>
          <w:lang w:val="en-GB"/>
        </w:rPr>
        <w:t xml:space="preserve"> the process of first approaching a court for an order </w:t>
      </w:r>
      <w:r w:rsidR="00BF4B60">
        <w:rPr>
          <w:rFonts w:ascii="Verdana" w:hAnsi="Verdana"/>
          <w:sz w:val="22"/>
          <w:szCs w:val="22"/>
          <w:lang w:val="en-GB"/>
        </w:rPr>
        <w:t xml:space="preserve">authorising the office of the Family Advocate </w:t>
      </w:r>
      <w:r>
        <w:rPr>
          <w:rFonts w:ascii="Verdana" w:hAnsi="Verdana"/>
          <w:sz w:val="22"/>
          <w:szCs w:val="22"/>
          <w:lang w:val="en-GB"/>
        </w:rPr>
        <w:t xml:space="preserve">to assist the parties.  This </w:t>
      </w:r>
      <w:r w:rsidR="0098043D">
        <w:rPr>
          <w:rFonts w:ascii="Verdana" w:hAnsi="Verdana"/>
          <w:sz w:val="22"/>
          <w:szCs w:val="22"/>
          <w:lang w:val="en-GB"/>
        </w:rPr>
        <w:t>process necessarily</w:t>
      </w:r>
      <w:r>
        <w:rPr>
          <w:rFonts w:ascii="Verdana" w:hAnsi="Verdana"/>
          <w:sz w:val="22"/>
          <w:szCs w:val="22"/>
          <w:lang w:val="en-GB"/>
        </w:rPr>
        <w:t xml:space="preserve"> involves an additional legal step which has the inevitable consequence of delay and </w:t>
      </w:r>
      <w:r w:rsidR="0098043D">
        <w:rPr>
          <w:rFonts w:ascii="Verdana" w:hAnsi="Verdana"/>
          <w:sz w:val="22"/>
          <w:szCs w:val="22"/>
          <w:lang w:val="en-GB"/>
        </w:rPr>
        <w:t xml:space="preserve">additional </w:t>
      </w:r>
      <w:r>
        <w:rPr>
          <w:rFonts w:ascii="Verdana" w:hAnsi="Verdana"/>
          <w:sz w:val="22"/>
          <w:szCs w:val="22"/>
          <w:lang w:val="en-GB"/>
        </w:rPr>
        <w:t>cost, even if</w:t>
      </w:r>
      <w:r w:rsidR="000F7DFA">
        <w:rPr>
          <w:rFonts w:ascii="Verdana" w:hAnsi="Verdana"/>
          <w:sz w:val="22"/>
          <w:szCs w:val="22"/>
          <w:lang w:val="en-GB"/>
        </w:rPr>
        <w:t xml:space="preserve"> a referral is</w:t>
      </w:r>
      <w:r>
        <w:rPr>
          <w:rFonts w:ascii="Verdana" w:hAnsi="Verdana"/>
          <w:sz w:val="22"/>
          <w:szCs w:val="22"/>
          <w:lang w:val="en-GB"/>
        </w:rPr>
        <w:t xml:space="preserve"> unopposed.  </w:t>
      </w:r>
      <w:r w:rsidR="00AE6957">
        <w:rPr>
          <w:rFonts w:ascii="Verdana" w:hAnsi="Verdana"/>
          <w:sz w:val="22"/>
          <w:szCs w:val="22"/>
          <w:lang w:val="en-GB"/>
        </w:rPr>
        <w:t>When opposed, the</w:t>
      </w:r>
      <w:r w:rsidRPr="00AE6957">
        <w:rPr>
          <w:rFonts w:ascii="Verdana" w:hAnsi="Verdana"/>
          <w:sz w:val="22"/>
          <w:szCs w:val="22"/>
          <w:lang w:val="en-GB"/>
        </w:rPr>
        <w:t xml:space="preserve"> delay and incurrence of legal costs increase exponentially</w:t>
      </w:r>
      <w:r w:rsidR="0028217E">
        <w:rPr>
          <w:rFonts w:ascii="Verdana" w:hAnsi="Verdana"/>
          <w:sz w:val="22"/>
          <w:szCs w:val="22"/>
          <w:lang w:val="en-GB"/>
        </w:rPr>
        <w:t xml:space="preserve"> and the waiting period for a hearing date is longer. </w:t>
      </w:r>
      <w:r w:rsidR="00AE6957">
        <w:rPr>
          <w:rFonts w:ascii="Verdana" w:hAnsi="Verdana"/>
          <w:sz w:val="22"/>
          <w:szCs w:val="22"/>
          <w:lang w:val="en-GB"/>
        </w:rPr>
        <w:t xml:space="preserve"> </w:t>
      </w:r>
      <w:r w:rsidRPr="00AE6957">
        <w:rPr>
          <w:rFonts w:ascii="Verdana" w:hAnsi="Verdana"/>
          <w:sz w:val="22"/>
          <w:szCs w:val="22"/>
          <w:lang w:val="en-GB"/>
        </w:rPr>
        <w:t>All the while the</w:t>
      </w:r>
      <w:r w:rsidR="0028217E">
        <w:rPr>
          <w:rFonts w:ascii="Verdana" w:hAnsi="Verdana"/>
          <w:sz w:val="22"/>
          <w:szCs w:val="22"/>
          <w:lang w:val="en-GB"/>
        </w:rPr>
        <w:t xml:space="preserve">se never-married </w:t>
      </w:r>
      <w:r w:rsidRPr="00AE6957">
        <w:rPr>
          <w:rFonts w:ascii="Verdana" w:hAnsi="Verdana"/>
          <w:sz w:val="22"/>
          <w:szCs w:val="22"/>
          <w:lang w:val="en-GB"/>
        </w:rPr>
        <w:t xml:space="preserve">litigants and </w:t>
      </w:r>
      <w:r w:rsidR="0028217E">
        <w:rPr>
          <w:rFonts w:ascii="Verdana" w:hAnsi="Verdana"/>
          <w:sz w:val="22"/>
          <w:szCs w:val="22"/>
          <w:lang w:val="en-GB"/>
        </w:rPr>
        <w:t xml:space="preserve">their </w:t>
      </w:r>
      <w:r w:rsidRPr="00AE6957">
        <w:rPr>
          <w:rFonts w:ascii="Verdana" w:hAnsi="Verdana"/>
          <w:sz w:val="22"/>
          <w:szCs w:val="22"/>
          <w:lang w:val="en-GB"/>
        </w:rPr>
        <w:t xml:space="preserve">children are deprived of access to the office of the Family Advocate </w:t>
      </w:r>
      <w:r w:rsidR="00D376DF" w:rsidRPr="00AE6957">
        <w:rPr>
          <w:rFonts w:ascii="Verdana" w:hAnsi="Verdana"/>
          <w:sz w:val="22"/>
          <w:szCs w:val="22"/>
          <w:lang w:val="en-GB"/>
        </w:rPr>
        <w:t xml:space="preserve">which has been established by the legislature to safeguard children’s interests. </w:t>
      </w:r>
    </w:p>
    <w:p w14:paraId="37D43B9B" w14:textId="74F0614A" w:rsidR="00D376DF" w:rsidRDefault="00D376DF" w:rsidP="003812AC">
      <w:pPr>
        <w:pStyle w:val="Indent"/>
        <w:widowControl w:val="0"/>
        <w:spacing w:after="360" w:line="480" w:lineRule="auto"/>
        <w:ind w:left="709" w:hanging="709"/>
        <w:jc w:val="both"/>
        <w:rPr>
          <w:rFonts w:ascii="Verdana" w:hAnsi="Verdana"/>
          <w:sz w:val="22"/>
          <w:szCs w:val="22"/>
          <w:lang w:val="en-GB"/>
        </w:rPr>
      </w:pPr>
      <w:r>
        <w:rPr>
          <w:rFonts w:ascii="Verdana" w:hAnsi="Verdana"/>
          <w:sz w:val="22"/>
          <w:szCs w:val="22"/>
          <w:lang w:val="en-GB"/>
        </w:rPr>
        <w:t>The applicant submitted further that the definition of marriage and divorce would relate to marriages that are legally recognized as valid civil marriages in terms of our law.  This would currently exclude Hindu and Muslim marriages.  In this instance the parties would be regarded as unmarried and it would follow that the children born of such relationships would be regarded as children of unmarried parents.  This is not even to mention parties who have never been married who fall into categories of vulnerable groups of single parents or teenage parents who are often less resource</w:t>
      </w:r>
      <w:r w:rsidR="00C34016">
        <w:rPr>
          <w:rFonts w:ascii="Verdana" w:hAnsi="Verdana"/>
          <w:sz w:val="22"/>
          <w:szCs w:val="22"/>
          <w:lang w:val="en-GB"/>
        </w:rPr>
        <w:t>d</w:t>
      </w:r>
      <w:r>
        <w:rPr>
          <w:rFonts w:ascii="Verdana" w:hAnsi="Verdana"/>
          <w:sz w:val="22"/>
          <w:szCs w:val="22"/>
          <w:lang w:val="en-GB"/>
        </w:rPr>
        <w:t xml:space="preserve"> than their married counterparts, but are put to </w:t>
      </w:r>
      <w:r w:rsidR="009C192E">
        <w:rPr>
          <w:rFonts w:ascii="Verdana" w:hAnsi="Verdana"/>
          <w:sz w:val="22"/>
          <w:szCs w:val="22"/>
          <w:lang w:val="en-GB"/>
        </w:rPr>
        <w:t xml:space="preserve">the </w:t>
      </w:r>
      <w:r>
        <w:rPr>
          <w:rFonts w:ascii="Verdana" w:hAnsi="Verdana"/>
          <w:sz w:val="22"/>
          <w:szCs w:val="22"/>
          <w:lang w:val="en-GB"/>
        </w:rPr>
        <w:t xml:space="preserve">additional cost and legal obstacle.  </w:t>
      </w:r>
    </w:p>
    <w:p w14:paraId="21B4F883" w14:textId="58B2BD4A" w:rsidR="00D376DF" w:rsidRDefault="00D376DF" w:rsidP="003812AC">
      <w:pPr>
        <w:pStyle w:val="Indent"/>
        <w:widowControl w:val="0"/>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Act, in singling out concepts of marriage and divorce, has also excluded another large group of parties who approach these courts regularly in the </w:t>
      </w:r>
      <w:r>
        <w:rPr>
          <w:rFonts w:ascii="Verdana" w:hAnsi="Verdana"/>
          <w:sz w:val="22"/>
          <w:szCs w:val="22"/>
          <w:lang w:val="en-GB"/>
        </w:rPr>
        <w:lastRenderedPageBreak/>
        <w:t>best interest of minor children</w:t>
      </w:r>
      <w:r w:rsidR="009C192E">
        <w:rPr>
          <w:rFonts w:ascii="Verdana" w:hAnsi="Verdana"/>
          <w:sz w:val="22"/>
          <w:szCs w:val="22"/>
          <w:lang w:val="en-GB"/>
        </w:rPr>
        <w:t xml:space="preserve">, which include </w:t>
      </w:r>
      <w:r>
        <w:rPr>
          <w:rFonts w:ascii="Verdana" w:hAnsi="Verdana"/>
          <w:sz w:val="22"/>
          <w:szCs w:val="22"/>
          <w:lang w:val="en-GB"/>
        </w:rPr>
        <w:t xml:space="preserve">concerned grandparents or other relatives of children </w:t>
      </w:r>
      <w:r w:rsidR="00006534">
        <w:rPr>
          <w:rFonts w:ascii="Verdana" w:hAnsi="Verdana"/>
          <w:sz w:val="22"/>
          <w:szCs w:val="22"/>
          <w:lang w:val="en-GB"/>
        </w:rPr>
        <w:t xml:space="preserve">who apply to </w:t>
      </w:r>
      <w:r>
        <w:rPr>
          <w:rFonts w:ascii="Verdana" w:hAnsi="Verdana"/>
          <w:sz w:val="22"/>
          <w:szCs w:val="22"/>
          <w:lang w:val="en-GB"/>
        </w:rPr>
        <w:t xml:space="preserve">the court in terms of sections 23 and 24 of the Children’s Act.  These parties would presumably also be required to first obtain a court order before an investigation by the office of the Family Advocate can commence.  </w:t>
      </w:r>
    </w:p>
    <w:p w14:paraId="3DFA7719" w14:textId="7CD494AF" w:rsidR="00D376DF" w:rsidRDefault="00D376DF" w:rsidP="003812AC">
      <w:pPr>
        <w:pStyle w:val="Indent"/>
        <w:widowControl w:val="0"/>
        <w:spacing w:after="360" w:line="480" w:lineRule="auto"/>
        <w:ind w:left="709" w:hanging="709"/>
        <w:jc w:val="both"/>
        <w:rPr>
          <w:rFonts w:ascii="Verdana" w:hAnsi="Verdana"/>
          <w:sz w:val="22"/>
          <w:szCs w:val="22"/>
          <w:lang w:val="en-GB"/>
        </w:rPr>
      </w:pPr>
      <w:r>
        <w:rPr>
          <w:rFonts w:ascii="Verdana" w:hAnsi="Verdana"/>
          <w:sz w:val="22"/>
          <w:szCs w:val="22"/>
          <w:lang w:val="en-GB"/>
        </w:rPr>
        <w:t>Ms Ossin on behalf of the applicant argued that there appears no rational reason why litigants who approach the court for relief involving a minor child should be treated differently on the basis of their marital status and that such a distinction could only serve to categorize the unmarried parents or caregivers as somehow lesser or less worthy of the attention and services of the court</w:t>
      </w:r>
      <w:r w:rsidR="000A74A1">
        <w:rPr>
          <w:rFonts w:ascii="Verdana" w:hAnsi="Verdana"/>
          <w:sz w:val="22"/>
          <w:szCs w:val="22"/>
          <w:lang w:val="en-GB"/>
        </w:rPr>
        <w:t>s, the justice system and the office of the Family Advocate</w:t>
      </w:r>
      <w:r>
        <w:rPr>
          <w:rFonts w:ascii="Verdana" w:hAnsi="Verdana"/>
          <w:sz w:val="22"/>
          <w:szCs w:val="22"/>
          <w:lang w:val="en-GB"/>
        </w:rPr>
        <w:t xml:space="preserve">. </w:t>
      </w:r>
    </w:p>
    <w:p w14:paraId="0938B4C2" w14:textId="397F6FE6" w:rsidR="000C4BB1" w:rsidRDefault="000A74A1" w:rsidP="003812AC">
      <w:pPr>
        <w:pStyle w:val="Indent"/>
        <w:widowControl w:val="0"/>
        <w:spacing w:after="360" w:line="480" w:lineRule="auto"/>
        <w:ind w:left="709" w:hanging="709"/>
        <w:jc w:val="both"/>
        <w:rPr>
          <w:rFonts w:ascii="Verdana" w:hAnsi="Verdana"/>
          <w:sz w:val="22"/>
          <w:szCs w:val="22"/>
          <w:lang w:val="en-GB"/>
        </w:rPr>
      </w:pPr>
      <w:r>
        <w:rPr>
          <w:rFonts w:ascii="Verdana" w:hAnsi="Verdana"/>
          <w:sz w:val="22"/>
          <w:szCs w:val="22"/>
          <w:lang w:val="en-GB"/>
        </w:rPr>
        <w:t>Ms Ossin argued that the distinction made by the Act infringes on</w:t>
      </w:r>
      <w:r w:rsidR="000108CC">
        <w:rPr>
          <w:rFonts w:ascii="Verdana" w:hAnsi="Verdana"/>
          <w:sz w:val="22"/>
          <w:szCs w:val="22"/>
          <w:lang w:val="en-GB"/>
        </w:rPr>
        <w:t xml:space="preserve"> </w:t>
      </w:r>
      <w:r w:rsidR="000108CC">
        <w:rPr>
          <w:rFonts w:ascii="Verdana" w:hAnsi="Verdana"/>
          <w:i/>
          <w:iCs/>
          <w:sz w:val="22"/>
          <w:szCs w:val="22"/>
          <w:lang w:val="en-GB"/>
        </w:rPr>
        <w:t>inter alia</w:t>
      </w:r>
      <w:r>
        <w:rPr>
          <w:rFonts w:ascii="Verdana" w:hAnsi="Verdana"/>
          <w:sz w:val="22"/>
          <w:szCs w:val="22"/>
          <w:lang w:val="en-GB"/>
        </w:rPr>
        <w:t xml:space="preserve"> the following constitutional rights of litigants: -</w:t>
      </w:r>
    </w:p>
    <w:p w14:paraId="4BDA32CE" w14:textId="2B01B3B5" w:rsidR="000A74A1" w:rsidRDefault="000A74A1" w:rsidP="000A74A1">
      <w:pPr>
        <w:pStyle w:val="Indent"/>
        <w:widowControl w:val="0"/>
        <w:numPr>
          <w:ilvl w:val="1"/>
          <w:numId w:val="7"/>
        </w:numPr>
        <w:spacing w:after="360" w:line="480" w:lineRule="auto"/>
        <w:jc w:val="both"/>
        <w:rPr>
          <w:rFonts w:ascii="Verdana" w:hAnsi="Verdana"/>
          <w:sz w:val="22"/>
          <w:szCs w:val="22"/>
          <w:lang w:val="en-GB"/>
        </w:rPr>
      </w:pPr>
      <w:r>
        <w:rPr>
          <w:rFonts w:ascii="Verdana" w:hAnsi="Verdana"/>
          <w:sz w:val="22"/>
          <w:szCs w:val="22"/>
          <w:lang w:val="en-GB"/>
        </w:rPr>
        <w:t xml:space="preserve">The right of parent litigants not to be unfairly discriminated against on the grounds of marital status in terms of section 9(3) of the Constitution; </w:t>
      </w:r>
    </w:p>
    <w:p w14:paraId="606822BE" w14:textId="77777777" w:rsidR="000A74A1" w:rsidRDefault="000A74A1" w:rsidP="000A74A1">
      <w:pPr>
        <w:pStyle w:val="Indent"/>
        <w:widowControl w:val="0"/>
        <w:numPr>
          <w:ilvl w:val="1"/>
          <w:numId w:val="7"/>
        </w:numPr>
        <w:spacing w:after="360" w:line="480" w:lineRule="auto"/>
        <w:jc w:val="both"/>
        <w:rPr>
          <w:rFonts w:ascii="Verdana" w:hAnsi="Verdana"/>
          <w:sz w:val="22"/>
          <w:szCs w:val="22"/>
          <w:lang w:val="en-GB"/>
        </w:rPr>
      </w:pPr>
      <w:r>
        <w:rPr>
          <w:rFonts w:ascii="Verdana" w:hAnsi="Verdana"/>
          <w:sz w:val="22"/>
          <w:szCs w:val="22"/>
          <w:lang w:val="en-GB"/>
        </w:rPr>
        <w:t>Minor children’s rights to have their best interests held to be paramount in all matters which concern minor children in terms of section 28(2) of the Constitution;</w:t>
      </w:r>
    </w:p>
    <w:p w14:paraId="37D50E15" w14:textId="35C4F4BC" w:rsidR="000A74A1" w:rsidRDefault="000A74A1" w:rsidP="000A74A1">
      <w:pPr>
        <w:pStyle w:val="Indent"/>
        <w:widowControl w:val="0"/>
        <w:numPr>
          <w:ilvl w:val="1"/>
          <w:numId w:val="7"/>
        </w:numPr>
        <w:spacing w:after="360" w:line="480" w:lineRule="auto"/>
        <w:jc w:val="both"/>
        <w:rPr>
          <w:rFonts w:ascii="Verdana" w:hAnsi="Verdana"/>
          <w:sz w:val="22"/>
          <w:szCs w:val="22"/>
          <w:lang w:val="en-GB"/>
        </w:rPr>
      </w:pPr>
      <w:r>
        <w:rPr>
          <w:rFonts w:ascii="Verdana" w:hAnsi="Verdana"/>
          <w:sz w:val="22"/>
          <w:szCs w:val="22"/>
          <w:lang w:val="en-GB"/>
        </w:rPr>
        <w:t xml:space="preserve">The right of unmarried litigants and their children to dignity in terms of section 10 of the Constitution and their right to have their dignity respected and protected. </w:t>
      </w:r>
    </w:p>
    <w:p w14:paraId="5FD65703" w14:textId="55A77E47" w:rsidR="00246C7C" w:rsidRDefault="00EF234F" w:rsidP="003812AC">
      <w:pPr>
        <w:pStyle w:val="Indent"/>
        <w:widowControl w:val="0"/>
        <w:spacing w:after="360" w:line="480" w:lineRule="auto"/>
        <w:ind w:left="709" w:hanging="709"/>
        <w:jc w:val="both"/>
        <w:rPr>
          <w:rFonts w:ascii="Verdana" w:hAnsi="Verdana"/>
          <w:sz w:val="22"/>
          <w:szCs w:val="22"/>
          <w:lang w:val="en-GB"/>
        </w:rPr>
      </w:pPr>
      <w:r>
        <w:rPr>
          <w:rFonts w:ascii="Verdana" w:hAnsi="Verdana"/>
          <w:sz w:val="22"/>
          <w:szCs w:val="22"/>
          <w:lang w:val="en-GB"/>
        </w:rPr>
        <w:lastRenderedPageBreak/>
        <w:t xml:space="preserve">Ultimately, </w:t>
      </w:r>
      <w:r w:rsidR="000A74A1">
        <w:rPr>
          <w:rFonts w:ascii="Verdana" w:hAnsi="Verdana"/>
          <w:sz w:val="22"/>
          <w:szCs w:val="22"/>
          <w:lang w:val="en-GB"/>
        </w:rPr>
        <w:t xml:space="preserve">the applicant </w:t>
      </w:r>
      <w:r>
        <w:rPr>
          <w:rFonts w:ascii="Verdana" w:hAnsi="Verdana"/>
          <w:sz w:val="22"/>
          <w:szCs w:val="22"/>
          <w:lang w:val="en-GB"/>
        </w:rPr>
        <w:t xml:space="preserve">argued </w:t>
      </w:r>
      <w:r w:rsidR="000A74A1">
        <w:rPr>
          <w:rFonts w:ascii="Verdana" w:hAnsi="Verdana"/>
          <w:sz w:val="22"/>
          <w:szCs w:val="22"/>
          <w:lang w:val="en-GB"/>
        </w:rPr>
        <w:t xml:space="preserve">that no government purpose has been advanced for the differentiation.  The distinction was simply a function of the wording of the Act and references to words such as </w:t>
      </w:r>
      <w:r w:rsidR="000A74A1">
        <w:rPr>
          <w:rFonts w:ascii="Verdana" w:hAnsi="Verdana"/>
          <w:i/>
          <w:sz w:val="22"/>
          <w:szCs w:val="22"/>
          <w:lang w:val="en-GB"/>
        </w:rPr>
        <w:t>“divorce”</w:t>
      </w:r>
      <w:r w:rsidR="000A74A1">
        <w:rPr>
          <w:rFonts w:ascii="Verdana" w:hAnsi="Verdana"/>
          <w:sz w:val="22"/>
          <w:szCs w:val="22"/>
          <w:lang w:val="en-GB"/>
        </w:rPr>
        <w:t xml:space="preserve"> and </w:t>
      </w:r>
      <w:r w:rsidR="000A74A1">
        <w:rPr>
          <w:rFonts w:ascii="Verdana" w:hAnsi="Verdana"/>
          <w:i/>
          <w:sz w:val="22"/>
          <w:szCs w:val="22"/>
          <w:lang w:val="en-GB"/>
        </w:rPr>
        <w:t>“marriage”</w:t>
      </w:r>
      <w:r w:rsidR="000A74A1">
        <w:rPr>
          <w:rFonts w:ascii="Verdana" w:hAnsi="Verdana"/>
          <w:sz w:val="22"/>
          <w:szCs w:val="22"/>
          <w:lang w:val="en-GB"/>
        </w:rPr>
        <w:t xml:space="preserve"> have never been considered.  Accordingly the Act, as it is currently worded, amounts to discrimination with no rational connection to a legitimate government purpose and should be declared invalid.  </w:t>
      </w:r>
    </w:p>
    <w:p w14:paraId="16CDA2C7" w14:textId="20D23F75" w:rsidR="000A74A1" w:rsidRPr="00630946" w:rsidRDefault="000A74A1" w:rsidP="00630946">
      <w:pPr>
        <w:pStyle w:val="Indent"/>
        <w:widowControl w:val="0"/>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applicant submitted that the declaration of invalidity should be suspended for a period of 24 months in order for the legislature to cure the defect.  The defect could be cured through the process of </w:t>
      </w:r>
      <w:r>
        <w:rPr>
          <w:rFonts w:ascii="Verdana" w:hAnsi="Verdana"/>
          <w:i/>
          <w:sz w:val="22"/>
          <w:szCs w:val="22"/>
          <w:lang w:val="en-GB"/>
        </w:rPr>
        <w:t>“severance”</w:t>
      </w:r>
      <w:r>
        <w:rPr>
          <w:rFonts w:ascii="Verdana" w:hAnsi="Verdana"/>
          <w:sz w:val="22"/>
          <w:szCs w:val="22"/>
          <w:lang w:val="en-GB"/>
        </w:rPr>
        <w:t xml:space="preserve"> of certain words or the </w:t>
      </w:r>
      <w:r>
        <w:rPr>
          <w:rFonts w:ascii="Verdana" w:hAnsi="Verdana"/>
          <w:i/>
          <w:sz w:val="22"/>
          <w:szCs w:val="22"/>
          <w:lang w:val="en-GB"/>
        </w:rPr>
        <w:t>“offending portion”</w:t>
      </w:r>
      <w:r>
        <w:rPr>
          <w:rFonts w:ascii="Verdana" w:hAnsi="Verdana"/>
          <w:sz w:val="22"/>
          <w:szCs w:val="22"/>
          <w:lang w:val="en-GB"/>
        </w:rPr>
        <w:t xml:space="preserve"> from the statute</w:t>
      </w:r>
      <w:r w:rsidR="00630946">
        <w:rPr>
          <w:rFonts w:ascii="Verdana" w:hAnsi="Verdana"/>
          <w:sz w:val="22"/>
          <w:szCs w:val="22"/>
          <w:lang w:val="en-GB"/>
        </w:rPr>
        <w:t>,</w:t>
      </w:r>
      <w:r>
        <w:rPr>
          <w:rStyle w:val="FootnoteReference"/>
          <w:rFonts w:ascii="Verdana" w:hAnsi="Verdana"/>
          <w:sz w:val="22"/>
          <w:szCs w:val="22"/>
          <w:lang w:val="en-GB"/>
        </w:rPr>
        <w:footnoteReference w:id="4"/>
      </w:r>
      <w:r>
        <w:rPr>
          <w:rFonts w:ascii="Verdana" w:hAnsi="Verdana"/>
          <w:sz w:val="22"/>
          <w:szCs w:val="22"/>
          <w:lang w:val="en-GB"/>
        </w:rPr>
        <w:t xml:space="preserve"> </w:t>
      </w:r>
      <w:r w:rsidR="00630946">
        <w:rPr>
          <w:rFonts w:ascii="Verdana" w:hAnsi="Verdana"/>
          <w:sz w:val="22"/>
          <w:szCs w:val="22"/>
          <w:lang w:val="en-GB"/>
        </w:rPr>
        <w:t>and the</w:t>
      </w:r>
      <w:r w:rsidRPr="00630946">
        <w:rPr>
          <w:rFonts w:ascii="Verdana" w:hAnsi="Verdana"/>
          <w:sz w:val="22"/>
          <w:szCs w:val="22"/>
          <w:lang w:val="en-GB"/>
        </w:rPr>
        <w:t xml:space="preserve"> authority of the office of the Family Advocate </w:t>
      </w:r>
      <w:r w:rsidR="00630946">
        <w:rPr>
          <w:rFonts w:ascii="Verdana" w:hAnsi="Verdana"/>
          <w:sz w:val="22"/>
          <w:szCs w:val="22"/>
          <w:lang w:val="en-GB"/>
        </w:rPr>
        <w:t>could</w:t>
      </w:r>
      <w:r w:rsidRPr="00630946">
        <w:rPr>
          <w:rFonts w:ascii="Verdana" w:hAnsi="Verdana"/>
          <w:sz w:val="22"/>
          <w:szCs w:val="22"/>
          <w:lang w:val="en-GB"/>
        </w:rPr>
        <w:t xml:space="preserve"> extended in the amended wording of the statute to include children in matters where the litigant is </w:t>
      </w:r>
      <w:r w:rsidR="009D4D58">
        <w:rPr>
          <w:rFonts w:ascii="Verdana" w:hAnsi="Verdana"/>
          <w:sz w:val="22"/>
          <w:szCs w:val="22"/>
          <w:lang w:val="en-GB"/>
        </w:rPr>
        <w:t xml:space="preserve">a </w:t>
      </w:r>
      <w:r w:rsidRPr="00630946">
        <w:rPr>
          <w:rFonts w:ascii="Verdana" w:hAnsi="Verdana"/>
          <w:sz w:val="22"/>
          <w:szCs w:val="22"/>
          <w:lang w:val="en-GB"/>
        </w:rPr>
        <w:t>non-parent</w:t>
      </w:r>
      <w:r w:rsidR="00F264E9">
        <w:rPr>
          <w:rFonts w:ascii="Verdana" w:hAnsi="Verdana"/>
          <w:sz w:val="22"/>
          <w:szCs w:val="22"/>
          <w:lang w:val="en-GB"/>
        </w:rPr>
        <w:t>, such as grandparents,</w:t>
      </w:r>
      <w:r w:rsidRPr="00630946">
        <w:rPr>
          <w:rFonts w:ascii="Verdana" w:hAnsi="Verdana"/>
          <w:sz w:val="22"/>
          <w:szCs w:val="22"/>
          <w:lang w:val="en-GB"/>
        </w:rPr>
        <w:t xml:space="preserve"> </w:t>
      </w:r>
      <w:r w:rsidR="009D4D58">
        <w:rPr>
          <w:rFonts w:ascii="Verdana" w:hAnsi="Verdana"/>
          <w:sz w:val="22"/>
          <w:szCs w:val="22"/>
          <w:lang w:val="en-GB"/>
        </w:rPr>
        <w:t xml:space="preserve">in which event </w:t>
      </w:r>
      <w:r w:rsidRPr="00630946">
        <w:rPr>
          <w:rFonts w:ascii="Verdana" w:hAnsi="Verdana"/>
          <w:sz w:val="22"/>
          <w:szCs w:val="22"/>
          <w:lang w:val="en-GB"/>
        </w:rPr>
        <w:t xml:space="preserve">additional wording may have to be inserted.  </w:t>
      </w:r>
    </w:p>
    <w:p w14:paraId="202C5648" w14:textId="7B167764" w:rsidR="000A74A1" w:rsidRPr="000A74A1" w:rsidRDefault="000A74A1" w:rsidP="000A74A1">
      <w:pPr>
        <w:pStyle w:val="Indent"/>
        <w:keepNext/>
        <w:widowControl w:val="0"/>
        <w:numPr>
          <w:ilvl w:val="0"/>
          <w:numId w:val="0"/>
        </w:numPr>
        <w:spacing w:after="360" w:line="480" w:lineRule="auto"/>
        <w:jc w:val="both"/>
        <w:rPr>
          <w:rFonts w:ascii="Verdana" w:hAnsi="Verdana"/>
          <w:b/>
          <w:sz w:val="22"/>
          <w:szCs w:val="22"/>
          <w:lang w:val="en-GB"/>
        </w:rPr>
      </w:pPr>
      <w:r>
        <w:rPr>
          <w:rFonts w:ascii="Verdana" w:hAnsi="Verdana"/>
          <w:b/>
          <w:sz w:val="22"/>
          <w:szCs w:val="22"/>
          <w:lang w:val="en-GB"/>
        </w:rPr>
        <w:t>The first respondent’s submissions</w:t>
      </w:r>
    </w:p>
    <w:p w14:paraId="500E2263" w14:textId="45EE4D84" w:rsidR="0072292F" w:rsidRDefault="000A74A1" w:rsidP="001B298F">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Mr Bezuidenhout, on behalf of the first respondent, argued that the differentiation by the Act has nothing to do with the superior treatment of the one</w:t>
      </w:r>
      <w:r w:rsidR="00EB274B">
        <w:rPr>
          <w:rFonts w:ascii="Verdana" w:hAnsi="Verdana"/>
          <w:sz w:val="22"/>
          <w:szCs w:val="22"/>
          <w:lang w:val="en-GB"/>
        </w:rPr>
        <w:t xml:space="preserve"> parent above the other</w:t>
      </w:r>
      <w:r>
        <w:rPr>
          <w:rFonts w:ascii="Verdana" w:hAnsi="Verdana"/>
          <w:sz w:val="22"/>
          <w:szCs w:val="22"/>
          <w:lang w:val="en-GB"/>
        </w:rPr>
        <w:t xml:space="preserve">, but that it has everything to do with the legal consequences of choices made by parties to marry or not. </w:t>
      </w:r>
      <w:r w:rsidR="00EB274B">
        <w:rPr>
          <w:rFonts w:ascii="Verdana" w:hAnsi="Verdana"/>
          <w:sz w:val="22"/>
          <w:szCs w:val="22"/>
          <w:lang w:val="en-GB"/>
        </w:rPr>
        <w:t xml:space="preserve">Mr Bezuidenhout found support for his argument in  </w:t>
      </w:r>
      <w:r w:rsidR="00EB274B" w:rsidRPr="00C01369">
        <w:rPr>
          <w:rFonts w:ascii="Verdana" w:hAnsi="Verdana"/>
          <w:i/>
          <w:sz w:val="22"/>
          <w:szCs w:val="22"/>
          <w:lang w:val="en-GB"/>
        </w:rPr>
        <w:t>Volks</w:t>
      </w:r>
      <w:r w:rsidR="00EB274B">
        <w:rPr>
          <w:rFonts w:ascii="Verdana" w:hAnsi="Verdana"/>
          <w:sz w:val="22"/>
          <w:szCs w:val="22"/>
          <w:lang w:val="en-GB"/>
        </w:rPr>
        <w:t>.</w:t>
      </w:r>
      <w:r w:rsidR="00EB274B">
        <w:rPr>
          <w:rStyle w:val="FootnoteReference"/>
          <w:rFonts w:ascii="Verdana" w:hAnsi="Verdana"/>
          <w:sz w:val="22"/>
          <w:szCs w:val="22"/>
          <w:lang w:val="en-GB"/>
        </w:rPr>
        <w:footnoteReference w:id="5"/>
      </w:r>
    </w:p>
    <w:p w14:paraId="6D7B8CFC" w14:textId="0CA4670C" w:rsidR="00DE1718" w:rsidRPr="00DE1718" w:rsidRDefault="00DE1718" w:rsidP="00DE1718">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sidRPr="008D3CBC">
        <w:rPr>
          <w:rFonts w:ascii="Verdana" w:hAnsi="Verdana"/>
          <w:sz w:val="22"/>
          <w:szCs w:val="22"/>
          <w:lang w:val="en-GB"/>
        </w:rPr>
        <w:t xml:space="preserve">Notably, Mr Bezuidenhout argued that the provisions of the Children’s Act </w:t>
      </w:r>
      <w:r w:rsidRPr="008D3CBC">
        <w:rPr>
          <w:rFonts w:ascii="Verdana" w:hAnsi="Verdana"/>
          <w:sz w:val="22"/>
          <w:szCs w:val="22"/>
          <w:lang w:val="en-GB"/>
        </w:rPr>
        <w:lastRenderedPageBreak/>
        <w:t xml:space="preserve">do not require any additional steps to be taken by never married parents as is the case with married or divorced parents where section 4 of the Act requires the institution of an action or application before an investigation by the office of the Family Advocate can be requested. </w:t>
      </w:r>
    </w:p>
    <w:p w14:paraId="34C82959" w14:textId="6B089C6F" w:rsidR="000A74A1" w:rsidRPr="002F324B" w:rsidRDefault="001B298F" w:rsidP="002F324B">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Moreover, </w:t>
      </w:r>
      <w:r w:rsidR="000A74A1">
        <w:rPr>
          <w:rFonts w:ascii="Verdana" w:hAnsi="Verdana"/>
          <w:sz w:val="22"/>
          <w:szCs w:val="22"/>
          <w:lang w:val="en-GB"/>
        </w:rPr>
        <w:t xml:space="preserve">Mr Bezuidenhout submitted that unmarried parents </w:t>
      </w:r>
      <w:r w:rsidR="00766B28">
        <w:rPr>
          <w:rFonts w:ascii="Verdana" w:hAnsi="Verdana"/>
          <w:sz w:val="22"/>
          <w:szCs w:val="22"/>
          <w:lang w:val="en-GB"/>
        </w:rPr>
        <w:t xml:space="preserve">have recourse in the </w:t>
      </w:r>
      <w:r w:rsidR="000A74A1">
        <w:rPr>
          <w:rFonts w:ascii="Verdana" w:hAnsi="Verdana"/>
          <w:sz w:val="22"/>
          <w:szCs w:val="22"/>
          <w:lang w:val="en-GB"/>
        </w:rPr>
        <w:t>Children’s Act to engage the Family Advocate.  It was argued that unmarried parents can enter into a parenting plan in terms of section 33 of the Children’s Act to formalize their specific parental responsibilities and rights or th</w:t>
      </w:r>
      <w:r w:rsidR="00766B28">
        <w:rPr>
          <w:rFonts w:ascii="Verdana" w:hAnsi="Verdana"/>
          <w:sz w:val="22"/>
          <w:szCs w:val="22"/>
          <w:lang w:val="en-GB"/>
        </w:rPr>
        <w:t>ey</w:t>
      </w:r>
      <w:r w:rsidR="000A74A1">
        <w:rPr>
          <w:rFonts w:ascii="Verdana" w:hAnsi="Verdana"/>
          <w:sz w:val="22"/>
          <w:szCs w:val="22"/>
          <w:lang w:val="en-GB"/>
        </w:rPr>
        <w:t xml:space="preserve"> c</w:t>
      </w:r>
      <w:r w:rsidR="00766B28">
        <w:rPr>
          <w:rFonts w:ascii="Verdana" w:hAnsi="Verdana"/>
          <w:sz w:val="22"/>
          <w:szCs w:val="22"/>
          <w:lang w:val="en-GB"/>
        </w:rPr>
        <w:t>ould simply</w:t>
      </w:r>
      <w:r w:rsidR="000A74A1">
        <w:rPr>
          <w:rFonts w:ascii="Verdana" w:hAnsi="Verdana"/>
          <w:sz w:val="22"/>
          <w:szCs w:val="22"/>
          <w:lang w:val="en-GB"/>
        </w:rPr>
        <w:t xml:space="preserve"> carry on without any formal legal agreement </w:t>
      </w:r>
      <w:r w:rsidR="00766B28">
        <w:rPr>
          <w:rFonts w:ascii="Verdana" w:hAnsi="Verdana"/>
          <w:sz w:val="22"/>
          <w:szCs w:val="22"/>
          <w:lang w:val="en-GB"/>
        </w:rPr>
        <w:t xml:space="preserve">and </w:t>
      </w:r>
      <w:r w:rsidR="000A74A1">
        <w:rPr>
          <w:rFonts w:ascii="Verdana" w:hAnsi="Verdana"/>
          <w:sz w:val="22"/>
          <w:szCs w:val="22"/>
          <w:lang w:val="en-GB"/>
        </w:rPr>
        <w:t>without involving the law</w:t>
      </w:r>
      <w:r w:rsidR="00E23C31">
        <w:rPr>
          <w:rFonts w:ascii="Verdana" w:hAnsi="Verdana"/>
          <w:sz w:val="22"/>
          <w:szCs w:val="22"/>
          <w:lang w:val="en-GB"/>
        </w:rPr>
        <w:t xml:space="preserve">. </w:t>
      </w:r>
      <w:r w:rsidR="000A74A1">
        <w:rPr>
          <w:rFonts w:ascii="Verdana" w:hAnsi="Verdana"/>
          <w:sz w:val="22"/>
          <w:szCs w:val="22"/>
          <w:lang w:val="en-GB"/>
        </w:rPr>
        <w:t xml:space="preserve"> </w:t>
      </w:r>
      <w:r w:rsidR="002F324B">
        <w:rPr>
          <w:rFonts w:ascii="Verdana" w:hAnsi="Verdana"/>
          <w:sz w:val="22"/>
          <w:szCs w:val="22"/>
          <w:lang w:val="en-GB"/>
        </w:rPr>
        <w:t xml:space="preserve">I deal more with this argument under the application as the first respondent </w:t>
      </w:r>
      <w:r w:rsidR="00C01369">
        <w:rPr>
          <w:rFonts w:ascii="Verdana" w:hAnsi="Verdana"/>
          <w:sz w:val="22"/>
          <w:szCs w:val="22"/>
          <w:lang w:val="en-GB"/>
        </w:rPr>
        <w:t xml:space="preserve">also </w:t>
      </w:r>
      <w:r w:rsidR="002F324B">
        <w:rPr>
          <w:rFonts w:ascii="Verdana" w:hAnsi="Verdana"/>
          <w:sz w:val="22"/>
          <w:szCs w:val="22"/>
          <w:lang w:val="en-GB"/>
        </w:rPr>
        <w:t>raised this issue as one of the defences to Part A of the main application.</w:t>
      </w:r>
    </w:p>
    <w:p w14:paraId="6A112385" w14:textId="4F2CC14A" w:rsidR="000A74A1" w:rsidRDefault="000A74A1" w:rsidP="003812AC">
      <w:pPr>
        <w:pStyle w:val="Indent"/>
        <w:widowControl w:val="0"/>
        <w:spacing w:after="360" w:line="480" w:lineRule="auto"/>
        <w:ind w:left="709" w:hanging="709"/>
        <w:jc w:val="both"/>
        <w:rPr>
          <w:rFonts w:ascii="Verdana" w:hAnsi="Verdana"/>
          <w:sz w:val="22"/>
          <w:szCs w:val="22"/>
          <w:lang w:val="en-GB"/>
        </w:rPr>
      </w:pPr>
      <w:r>
        <w:rPr>
          <w:rFonts w:ascii="Verdana" w:hAnsi="Verdana"/>
          <w:sz w:val="22"/>
          <w:szCs w:val="22"/>
          <w:lang w:val="en-GB"/>
        </w:rPr>
        <w:t xml:space="preserve">If however unmarried parents wish to formalize their agreement in respect of their children, </w:t>
      </w:r>
      <w:r w:rsidR="00E23C31">
        <w:rPr>
          <w:rFonts w:ascii="Verdana" w:hAnsi="Verdana"/>
          <w:sz w:val="22"/>
          <w:szCs w:val="22"/>
          <w:lang w:val="en-GB"/>
        </w:rPr>
        <w:t xml:space="preserve">so the first respondent argued, </w:t>
      </w:r>
      <w:r>
        <w:rPr>
          <w:rFonts w:ascii="Verdana" w:hAnsi="Verdana"/>
          <w:sz w:val="22"/>
          <w:szCs w:val="22"/>
          <w:lang w:val="en-GB"/>
        </w:rPr>
        <w:t xml:space="preserve">they have the option of </w:t>
      </w:r>
      <w:r w:rsidR="00E23C31">
        <w:rPr>
          <w:rFonts w:ascii="Verdana" w:hAnsi="Verdana"/>
          <w:sz w:val="22"/>
          <w:szCs w:val="22"/>
          <w:lang w:val="en-GB"/>
        </w:rPr>
        <w:t xml:space="preserve">a </w:t>
      </w:r>
      <w:r>
        <w:rPr>
          <w:rFonts w:ascii="Verdana" w:hAnsi="Verdana"/>
          <w:sz w:val="22"/>
          <w:szCs w:val="22"/>
          <w:lang w:val="en-GB"/>
        </w:rPr>
        <w:t>parenting plan agreement which has to comply with the prescripts set out in section 34 of the Children’s Act</w:t>
      </w:r>
      <w:r w:rsidR="00B37CEF">
        <w:rPr>
          <w:rFonts w:ascii="Verdana" w:hAnsi="Verdana"/>
          <w:sz w:val="22"/>
          <w:szCs w:val="22"/>
          <w:lang w:val="en-GB"/>
        </w:rPr>
        <w:t xml:space="preserve">, which is to have it either registered by the office of the Family Advocate or to have it made an order of court. </w:t>
      </w:r>
      <w:r w:rsidR="00A90CE9">
        <w:rPr>
          <w:rFonts w:ascii="Verdana" w:hAnsi="Verdana"/>
          <w:sz w:val="22"/>
          <w:szCs w:val="22"/>
          <w:lang w:val="en-GB"/>
        </w:rPr>
        <w:t xml:space="preserve">Should </w:t>
      </w:r>
      <w:r>
        <w:rPr>
          <w:rFonts w:ascii="Verdana" w:hAnsi="Verdana"/>
          <w:sz w:val="22"/>
          <w:szCs w:val="22"/>
          <w:lang w:val="en-GB"/>
        </w:rPr>
        <w:t xml:space="preserve">unmarried parents decide to have </w:t>
      </w:r>
      <w:r w:rsidR="00B24CB7">
        <w:rPr>
          <w:rFonts w:ascii="Verdana" w:hAnsi="Verdana"/>
          <w:sz w:val="22"/>
          <w:szCs w:val="22"/>
          <w:lang w:val="en-GB"/>
        </w:rPr>
        <w:t>a</w:t>
      </w:r>
      <w:r w:rsidR="00A90CE9">
        <w:rPr>
          <w:rFonts w:ascii="Verdana" w:hAnsi="Verdana"/>
          <w:sz w:val="22"/>
          <w:szCs w:val="22"/>
          <w:lang w:val="en-GB"/>
        </w:rPr>
        <w:t xml:space="preserve"> </w:t>
      </w:r>
      <w:r>
        <w:rPr>
          <w:rFonts w:ascii="Verdana" w:hAnsi="Verdana"/>
          <w:sz w:val="22"/>
          <w:szCs w:val="22"/>
          <w:lang w:val="en-GB"/>
        </w:rPr>
        <w:t xml:space="preserve">parenting plan registered with the office of the Family Advocate, such parenting plan can be amended or terminated by the office of the Family Advocate </w:t>
      </w:r>
      <w:r w:rsidR="007478CF">
        <w:rPr>
          <w:rFonts w:ascii="Verdana" w:hAnsi="Verdana"/>
          <w:sz w:val="22"/>
          <w:szCs w:val="22"/>
          <w:lang w:val="en-GB"/>
        </w:rPr>
        <w:t xml:space="preserve">without the intervention of the court, </w:t>
      </w:r>
      <w:r>
        <w:rPr>
          <w:rFonts w:ascii="Verdana" w:hAnsi="Verdana"/>
          <w:sz w:val="22"/>
          <w:szCs w:val="22"/>
          <w:lang w:val="en-GB"/>
        </w:rPr>
        <w:t xml:space="preserve">in terms of section 34(4) or by the court in terms of section 34(5) of the Children’s Act. </w:t>
      </w:r>
    </w:p>
    <w:p w14:paraId="2FA14ECE" w14:textId="57818275" w:rsidR="000A74A1" w:rsidRDefault="005B76A4" w:rsidP="000A74A1">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Mr Bezuidenhout argued that</w:t>
      </w:r>
      <w:r w:rsidR="000A74A1">
        <w:rPr>
          <w:rFonts w:ascii="Verdana" w:hAnsi="Verdana"/>
          <w:sz w:val="22"/>
          <w:szCs w:val="22"/>
          <w:lang w:val="en-GB"/>
        </w:rPr>
        <w:t xml:space="preserve"> </w:t>
      </w:r>
      <w:r w:rsidR="00B24CB7">
        <w:rPr>
          <w:rFonts w:ascii="Verdana" w:hAnsi="Verdana"/>
          <w:sz w:val="22"/>
          <w:szCs w:val="22"/>
          <w:lang w:val="en-GB"/>
        </w:rPr>
        <w:t xml:space="preserve">when </w:t>
      </w:r>
      <w:r w:rsidR="000A74A1">
        <w:rPr>
          <w:rFonts w:ascii="Verdana" w:hAnsi="Verdana"/>
          <w:sz w:val="22"/>
          <w:szCs w:val="22"/>
          <w:lang w:val="en-GB"/>
        </w:rPr>
        <w:t xml:space="preserve">an application in terms of section 34(5) is brought before court, section 34(6) requires the court to apply the </w:t>
      </w:r>
      <w:r w:rsidR="000A74A1">
        <w:rPr>
          <w:rFonts w:ascii="Verdana" w:hAnsi="Verdana"/>
          <w:sz w:val="22"/>
          <w:szCs w:val="22"/>
          <w:lang w:val="en-GB"/>
        </w:rPr>
        <w:lastRenderedPageBreak/>
        <w:t xml:space="preserve">provisions of section 29 of the Children’s Act, more specifically subsections (4) and (5) thereof, which provide that the court may for the purposes of the hearing order that a report and recommendations of a Family Advocate, a social worker or other suitably qualified person must be submitted to court.  </w:t>
      </w:r>
    </w:p>
    <w:p w14:paraId="4AE6036F" w14:textId="77777777" w:rsidR="008D3CBC" w:rsidRDefault="000A74A1" w:rsidP="008D3CBC">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Accordingly, it was submitted on behalf of the first respondent that it is not the provisions of the Act that are unconstitutional, but that the Act is </w:t>
      </w:r>
      <w:r w:rsidR="005B76A4">
        <w:rPr>
          <w:rFonts w:ascii="Verdana" w:hAnsi="Verdana"/>
          <w:sz w:val="22"/>
          <w:szCs w:val="22"/>
          <w:lang w:val="en-GB"/>
        </w:rPr>
        <w:t>simpl</w:t>
      </w:r>
      <w:r w:rsidR="008510F8">
        <w:rPr>
          <w:rFonts w:ascii="Verdana" w:hAnsi="Verdana"/>
          <w:sz w:val="22"/>
          <w:szCs w:val="22"/>
          <w:lang w:val="en-GB"/>
        </w:rPr>
        <w:t xml:space="preserve">y </w:t>
      </w:r>
      <w:r w:rsidR="005B76A4">
        <w:rPr>
          <w:rFonts w:ascii="Verdana" w:hAnsi="Verdana"/>
          <w:sz w:val="22"/>
          <w:szCs w:val="22"/>
          <w:lang w:val="en-GB"/>
        </w:rPr>
        <w:t xml:space="preserve">not </w:t>
      </w:r>
      <w:r>
        <w:rPr>
          <w:rFonts w:ascii="Verdana" w:hAnsi="Verdana"/>
          <w:sz w:val="22"/>
          <w:szCs w:val="22"/>
          <w:lang w:val="en-GB"/>
        </w:rPr>
        <w:t xml:space="preserve">applicable to parents who were never married, </w:t>
      </w:r>
      <w:r w:rsidR="008510F8">
        <w:rPr>
          <w:rFonts w:ascii="Verdana" w:hAnsi="Verdana"/>
          <w:sz w:val="22"/>
          <w:szCs w:val="22"/>
          <w:lang w:val="en-GB"/>
        </w:rPr>
        <w:t>and that the provisions of the Children’s Act would apply in such instance</w:t>
      </w:r>
      <w:r w:rsidR="00917496">
        <w:rPr>
          <w:rFonts w:ascii="Verdana" w:hAnsi="Verdana"/>
          <w:sz w:val="22"/>
          <w:szCs w:val="22"/>
          <w:lang w:val="en-GB"/>
        </w:rPr>
        <w:t xml:space="preserve">. </w:t>
      </w:r>
      <w:r w:rsidR="00917496" w:rsidRPr="00917496">
        <w:rPr>
          <w:rFonts w:ascii="Verdana" w:hAnsi="Verdana"/>
          <w:sz w:val="22"/>
          <w:szCs w:val="22"/>
          <w:lang w:val="en-GB"/>
        </w:rPr>
        <w:t>Consequently, the</w:t>
      </w:r>
      <w:r w:rsidRPr="00917496">
        <w:rPr>
          <w:rFonts w:ascii="Verdana" w:hAnsi="Verdana"/>
          <w:sz w:val="22"/>
          <w:szCs w:val="22"/>
          <w:lang w:val="en-GB"/>
        </w:rPr>
        <w:t xml:space="preserve"> first respondent </w:t>
      </w:r>
      <w:r w:rsidR="00917496">
        <w:rPr>
          <w:rFonts w:ascii="Verdana" w:hAnsi="Verdana"/>
          <w:sz w:val="22"/>
          <w:szCs w:val="22"/>
          <w:lang w:val="en-GB"/>
        </w:rPr>
        <w:t xml:space="preserve">concluded that </w:t>
      </w:r>
      <w:r w:rsidRPr="00917496">
        <w:rPr>
          <w:rFonts w:ascii="Verdana" w:hAnsi="Verdana"/>
          <w:sz w:val="22"/>
          <w:szCs w:val="22"/>
          <w:lang w:val="en-GB"/>
        </w:rPr>
        <w:t xml:space="preserve">there is a clear government purpose for the differentiation between never married parents and divorced or to be divorced parents. </w:t>
      </w:r>
    </w:p>
    <w:p w14:paraId="1673BF6D" w14:textId="751E9808" w:rsidR="002B01A6" w:rsidRPr="008D3CBC" w:rsidRDefault="002B01A6" w:rsidP="008D3CBC">
      <w:pPr>
        <w:pStyle w:val="Indent"/>
        <w:widowControl w:val="0"/>
        <w:numPr>
          <w:ilvl w:val="0"/>
          <w:numId w:val="0"/>
        </w:numPr>
        <w:shd w:val="clear" w:color="auto" w:fill="FFFFFF" w:themeFill="background1"/>
        <w:spacing w:after="360" w:line="480" w:lineRule="auto"/>
        <w:jc w:val="both"/>
        <w:rPr>
          <w:rFonts w:ascii="Verdana" w:hAnsi="Verdana"/>
          <w:sz w:val="22"/>
          <w:szCs w:val="22"/>
          <w:lang w:val="en-GB"/>
        </w:rPr>
      </w:pPr>
      <w:r w:rsidRPr="008D3CBC">
        <w:rPr>
          <w:rFonts w:ascii="Verdana" w:hAnsi="Verdana"/>
          <w:b/>
          <w:sz w:val="22"/>
          <w:szCs w:val="22"/>
          <w:lang w:val="en-GB"/>
        </w:rPr>
        <w:t>SUBMISSIONS ON BEHALF OF THE MINISTER AND THE OFFICE OF THE FAMILY ADVOCATE</w:t>
      </w:r>
    </w:p>
    <w:p w14:paraId="571EED8C" w14:textId="08E82435" w:rsidR="000A74A1" w:rsidRDefault="002B01A6" w:rsidP="000A74A1">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Ms Dayanand-Jugroop appeared on behalf of both the Minister and the office of the Family Advocate (Johannesburg and Pretoria).  </w:t>
      </w:r>
    </w:p>
    <w:p w14:paraId="4B16908B" w14:textId="43E51D7E" w:rsidR="000A74A1" w:rsidRDefault="002B01A6" w:rsidP="00AB25B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sidRPr="002B01A6">
        <w:rPr>
          <w:rFonts w:ascii="Verdana" w:hAnsi="Verdana"/>
          <w:sz w:val="22"/>
          <w:szCs w:val="22"/>
          <w:lang w:val="en-GB"/>
        </w:rPr>
        <w:t xml:space="preserve">It was submitted that from </w:t>
      </w:r>
      <w:r>
        <w:rPr>
          <w:rFonts w:ascii="Verdana" w:hAnsi="Verdana"/>
          <w:sz w:val="22"/>
          <w:szCs w:val="22"/>
          <w:lang w:val="en-GB"/>
        </w:rPr>
        <w:t xml:space="preserve">a plain reading of the Act it is concerned solely with the interest of married persons who are involved in divorce proceedings and with a consideration of the interests of minor children of the marriage in such divorce proceedings.  The title of the Act and sections 4(1)(a) and 4(1)(b) refer to divorce proceedings that are before the court or proceedings in terms of the Divorce Act which are the jurisdictional requirements for the office of the Family Advocate to undertake an inquiry </w:t>
      </w:r>
      <w:r>
        <w:rPr>
          <w:rFonts w:ascii="Verdana" w:hAnsi="Verdana"/>
          <w:sz w:val="22"/>
          <w:szCs w:val="22"/>
          <w:lang w:val="en-GB"/>
        </w:rPr>
        <w:lastRenderedPageBreak/>
        <w:t>on any matter concerning the welfare of the minor children involved in the proceedings and to furnish the court and recommendations.</w:t>
      </w:r>
    </w:p>
    <w:p w14:paraId="35F91A47" w14:textId="6C2BB098" w:rsidR="00427B29" w:rsidRDefault="00427B29" w:rsidP="00AB25B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sidRPr="002B01A6">
        <w:rPr>
          <w:rFonts w:ascii="Verdana" w:hAnsi="Verdana"/>
          <w:sz w:val="22"/>
          <w:szCs w:val="22"/>
          <w:lang w:val="en-GB"/>
        </w:rPr>
        <w:t>Ms Dayanand-Jugroop</w:t>
      </w:r>
      <w:r>
        <w:rPr>
          <w:rFonts w:ascii="Verdana" w:hAnsi="Verdana"/>
          <w:sz w:val="22"/>
          <w:szCs w:val="22"/>
          <w:lang w:val="en-GB"/>
        </w:rPr>
        <w:t xml:space="preserve"> confirmed that there is no policy in place as suggested by the applicant.  It is simply </w:t>
      </w:r>
      <w:r w:rsidR="002C5740">
        <w:rPr>
          <w:rFonts w:ascii="Verdana" w:hAnsi="Verdana"/>
          <w:sz w:val="22"/>
          <w:szCs w:val="22"/>
          <w:lang w:val="en-GB"/>
        </w:rPr>
        <w:t>a ca</w:t>
      </w:r>
      <w:r w:rsidR="00DA7AC7">
        <w:rPr>
          <w:rFonts w:ascii="Verdana" w:hAnsi="Verdana"/>
          <w:sz w:val="22"/>
          <w:szCs w:val="22"/>
          <w:lang w:val="en-GB"/>
        </w:rPr>
        <w:t xml:space="preserve">se </w:t>
      </w:r>
      <w:r w:rsidR="00A566DE">
        <w:rPr>
          <w:rFonts w:ascii="Verdana" w:hAnsi="Verdana"/>
          <w:sz w:val="22"/>
          <w:szCs w:val="22"/>
          <w:lang w:val="en-GB"/>
        </w:rPr>
        <w:t>where</w:t>
      </w:r>
      <w:r w:rsidR="00DA7AC7">
        <w:rPr>
          <w:rFonts w:ascii="Verdana" w:hAnsi="Verdana"/>
          <w:sz w:val="22"/>
          <w:szCs w:val="22"/>
          <w:lang w:val="en-GB"/>
        </w:rPr>
        <w:t xml:space="preserve"> the Family Advocate </w:t>
      </w:r>
      <w:r w:rsidR="00A566DE">
        <w:rPr>
          <w:rFonts w:ascii="Verdana" w:hAnsi="Verdana"/>
          <w:sz w:val="22"/>
          <w:szCs w:val="22"/>
          <w:lang w:val="en-GB"/>
        </w:rPr>
        <w:t xml:space="preserve">is </w:t>
      </w:r>
      <w:r w:rsidR="00DA7AC7">
        <w:rPr>
          <w:rFonts w:ascii="Verdana" w:hAnsi="Verdana"/>
          <w:sz w:val="22"/>
          <w:szCs w:val="22"/>
          <w:lang w:val="en-GB"/>
        </w:rPr>
        <w:t>bound to the provisions of the Act</w:t>
      </w:r>
      <w:r w:rsidR="00C16A80">
        <w:rPr>
          <w:rFonts w:ascii="Verdana" w:hAnsi="Verdana"/>
          <w:sz w:val="22"/>
          <w:szCs w:val="22"/>
          <w:lang w:val="en-GB"/>
        </w:rPr>
        <w:t xml:space="preserve"> and </w:t>
      </w:r>
      <w:r w:rsidR="00A566DE">
        <w:rPr>
          <w:rFonts w:ascii="Verdana" w:hAnsi="Verdana"/>
          <w:sz w:val="22"/>
          <w:szCs w:val="22"/>
          <w:lang w:val="en-GB"/>
        </w:rPr>
        <w:t>is obliged to comply</w:t>
      </w:r>
      <w:r w:rsidR="00C16A80">
        <w:rPr>
          <w:rFonts w:ascii="Verdana" w:hAnsi="Verdana"/>
          <w:sz w:val="22"/>
          <w:szCs w:val="22"/>
          <w:lang w:val="en-GB"/>
        </w:rPr>
        <w:t xml:space="preserve"> with them.</w:t>
      </w:r>
    </w:p>
    <w:p w14:paraId="0602F722" w14:textId="272A2462" w:rsidR="002B01A6" w:rsidRDefault="002B01A6" w:rsidP="00AB25B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sidRPr="002B01A6">
        <w:rPr>
          <w:rFonts w:ascii="Verdana" w:hAnsi="Verdana"/>
          <w:sz w:val="22"/>
          <w:szCs w:val="22"/>
          <w:lang w:val="en-GB"/>
        </w:rPr>
        <w:t xml:space="preserve">Ms Dayanand-Jugroop submitted that neither the Minister, nor the Family Advocate can </w:t>
      </w:r>
      <w:r w:rsidR="00456E1C">
        <w:rPr>
          <w:rFonts w:ascii="Verdana" w:hAnsi="Verdana"/>
          <w:sz w:val="22"/>
          <w:szCs w:val="22"/>
          <w:lang w:val="en-GB"/>
        </w:rPr>
        <w:t>refute</w:t>
      </w:r>
      <w:r w:rsidRPr="002B01A6">
        <w:rPr>
          <w:rFonts w:ascii="Verdana" w:hAnsi="Verdana"/>
          <w:sz w:val="22"/>
          <w:szCs w:val="22"/>
          <w:lang w:val="en-GB"/>
        </w:rPr>
        <w:t xml:space="preserve"> the fact that the Act does not </w:t>
      </w:r>
      <w:r w:rsidR="00D06869">
        <w:rPr>
          <w:rFonts w:ascii="Verdana" w:hAnsi="Verdana"/>
          <w:sz w:val="22"/>
          <w:szCs w:val="22"/>
          <w:lang w:val="en-GB"/>
        </w:rPr>
        <w:t xml:space="preserve">provide </w:t>
      </w:r>
      <w:r w:rsidRPr="002B01A6">
        <w:rPr>
          <w:rFonts w:ascii="Verdana" w:hAnsi="Verdana"/>
          <w:sz w:val="22"/>
          <w:szCs w:val="22"/>
          <w:lang w:val="en-GB"/>
        </w:rPr>
        <w:t>for the interests of unmarried litigants and their minor children.  This</w:t>
      </w:r>
      <w:r w:rsidR="00D06869">
        <w:rPr>
          <w:rFonts w:ascii="Verdana" w:hAnsi="Verdana"/>
          <w:sz w:val="22"/>
          <w:szCs w:val="22"/>
          <w:lang w:val="en-GB"/>
        </w:rPr>
        <w:t xml:space="preserve">, so it was </w:t>
      </w:r>
      <w:r w:rsidR="00720658">
        <w:rPr>
          <w:rFonts w:ascii="Verdana" w:hAnsi="Verdana"/>
          <w:sz w:val="22"/>
          <w:szCs w:val="22"/>
          <w:lang w:val="en-GB"/>
        </w:rPr>
        <w:t>argued</w:t>
      </w:r>
      <w:r w:rsidR="00D06869">
        <w:rPr>
          <w:rFonts w:ascii="Verdana" w:hAnsi="Verdana"/>
          <w:sz w:val="22"/>
          <w:szCs w:val="22"/>
          <w:lang w:val="en-GB"/>
        </w:rPr>
        <w:t>,</w:t>
      </w:r>
      <w:r w:rsidRPr="002B01A6">
        <w:rPr>
          <w:rFonts w:ascii="Verdana" w:hAnsi="Verdana"/>
          <w:sz w:val="22"/>
          <w:szCs w:val="22"/>
          <w:lang w:val="en-GB"/>
        </w:rPr>
        <w:t xml:space="preserve"> </w:t>
      </w:r>
      <w:r w:rsidRPr="002B01A6">
        <w:rPr>
          <w:rFonts w:ascii="Verdana" w:hAnsi="Verdana"/>
          <w:i/>
          <w:sz w:val="22"/>
          <w:szCs w:val="22"/>
          <w:lang w:val="en-GB"/>
        </w:rPr>
        <w:t>prima facie</w:t>
      </w:r>
      <w:r w:rsidRPr="002B01A6">
        <w:rPr>
          <w:rFonts w:ascii="Verdana" w:hAnsi="Verdana"/>
          <w:sz w:val="22"/>
          <w:szCs w:val="22"/>
          <w:lang w:val="en-GB"/>
        </w:rPr>
        <w:t xml:space="preserve"> constitutes a differentiation between married</w:t>
      </w:r>
      <w:r>
        <w:rPr>
          <w:rFonts w:ascii="Verdana" w:hAnsi="Verdana"/>
          <w:sz w:val="22"/>
          <w:szCs w:val="22"/>
          <w:lang w:val="en-GB"/>
        </w:rPr>
        <w:t xml:space="preserve"> and unmarried parents or litigants.  </w:t>
      </w:r>
    </w:p>
    <w:p w14:paraId="45CA03AB" w14:textId="77777777" w:rsidR="00474402" w:rsidRDefault="002B01A6" w:rsidP="0047440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On behalf of the Family Advocate, Ms Dayanand-Jugroop submitted that the Act discriminates against unmarried parents, including unmarried fathers and that its office therefor</w:t>
      </w:r>
      <w:r w:rsidR="00BB6E69">
        <w:rPr>
          <w:rFonts w:ascii="Verdana" w:hAnsi="Verdana"/>
          <w:sz w:val="22"/>
          <w:szCs w:val="22"/>
          <w:lang w:val="en-GB"/>
        </w:rPr>
        <w:t>e</w:t>
      </w:r>
      <w:r>
        <w:rPr>
          <w:rFonts w:ascii="Verdana" w:hAnsi="Verdana"/>
          <w:sz w:val="22"/>
          <w:szCs w:val="22"/>
          <w:lang w:val="en-GB"/>
        </w:rPr>
        <w:t xml:space="preserve"> recognises the fact that unmarried parents have no choice but to obtain a court order in order to direct the Family Advocate to conduct an investigation into what is in the best interests of the minor children before a court can make a final decision in litigation involving these unmarried parents.  </w:t>
      </w:r>
      <w:r w:rsidRPr="00B754BA">
        <w:rPr>
          <w:rFonts w:ascii="Verdana" w:hAnsi="Verdana"/>
          <w:sz w:val="22"/>
          <w:szCs w:val="22"/>
          <w:lang w:val="en-GB"/>
        </w:rPr>
        <w:t>It was submitted further the Act is outdated, pre</w:t>
      </w:r>
      <w:r w:rsidRPr="00B754BA">
        <w:rPr>
          <w:rFonts w:ascii="Verdana" w:hAnsi="Verdana"/>
          <w:sz w:val="22"/>
          <w:szCs w:val="22"/>
          <w:lang w:val="en-GB"/>
        </w:rPr>
        <w:noBreakHyphen/>
        <w:t xml:space="preserve">constitutional legislation and that its relevance is questionable for a number of reasons. </w:t>
      </w:r>
      <w:r w:rsidR="00B754BA" w:rsidRPr="00B754BA">
        <w:rPr>
          <w:rFonts w:ascii="Verdana" w:hAnsi="Verdana"/>
          <w:sz w:val="22"/>
          <w:szCs w:val="22"/>
          <w:lang w:val="en-GB"/>
        </w:rPr>
        <w:t xml:space="preserve"> </w:t>
      </w:r>
    </w:p>
    <w:p w14:paraId="4A718141" w14:textId="563756B7" w:rsidR="00A6093B" w:rsidRDefault="001E32E7" w:rsidP="00A6093B">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I</w:t>
      </w:r>
      <w:r w:rsidR="00137BD6" w:rsidRPr="00474402">
        <w:rPr>
          <w:rFonts w:ascii="Verdana" w:hAnsi="Verdana"/>
          <w:sz w:val="22"/>
          <w:szCs w:val="22"/>
          <w:lang w:val="en-GB"/>
        </w:rPr>
        <w:t xml:space="preserve">n its current form, </w:t>
      </w:r>
      <w:r>
        <w:rPr>
          <w:rFonts w:ascii="Verdana" w:hAnsi="Verdana"/>
          <w:sz w:val="22"/>
          <w:szCs w:val="22"/>
          <w:lang w:val="en-GB"/>
        </w:rPr>
        <w:t xml:space="preserve">the Act </w:t>
      </w:r>
      <w:r w:rsidR="00474402" w:rsidRPr="00474402">
        <w:rPr>
          <w:rFonts w:ascii="Verdana" w:hAnsi="Verdana"/>
          <w:sz w:val="22"/>
          <w:szCs w:val="22"/>
          <w:lang w:val="en-GB"/>
        </w:rPr>
        <w:t xml:space="preserve">disregards the fact that </w:t>
      </w:r>
      <w:r w:rsidR="00B754BA" w:rsidRPr="00474402">
        <w:rPr>
          <w:rFonts w:ascii="Verdana" w:hAnsi="Verdana"/>
          <w:i/>
          <w:sz w:val="22"/>
          <w:szCs w:val="22"/>
          <w:lang w:val="en-GB"/>
        </w:rPr>
        <w:t>“</w:t>
      </w:r>
      <w:r w:rsidR="00474402">
        <w:rPr>
          <w:rFonts w:ascii="Verdana" w:hAnsi="Verdana"/>
          <w:i/>
          <w:sz w:val="22"/>
          <w:szCs w:val="22"/>
          <w:lang w:val="en-GB"/>
        </w:rPr>
        <w:t>[E]</w:t>
      </w:r>
      <w:r w:rsidR="00B754BA" w:rsidRPr="00474402">
        <w:rPr>
          <w:rFonts w:ascii="Verdana" w:hAnsi="Verdana"/>
          <w:i/>
          <w:sz w:val="22"/>
          <w:szCs w:val="22"/>
          <w:lang w:val="en-GB"/>
        </w:rPr>
        <w:t>veryone is equal before the law and has the right to equal protection and benefit of the law”</w:t>
      </w:r>
      <w:r w:rsidR="00474402">
        <w:rPr>
          <w:rStyle w:val="FootnoteReference"/>
          <w:rFonts w:ascii="Verdana" w:hAnsi="Verdana"/>
          <w:i/>
          <w:sz w:val="22"/>
          <w:szCs w:val="22"/>
          <w:lang w:val="en-GB"/>
        </w:rPr>
        <w:footnoteReference w:id="6"/>
      </w:r>
      <w:r w:rsidR="00C85A9E">
        <w:rPr>
          <w:rFonts w:ascii="Verdana" w:hAnsi="Verdana"/>
          <w:sz w:val="22"/>
          <w:szCs w:val="22"/>
          <w:lang w:val="en-GB"/>
        </w:rPr>
        <w:t xml:space="preserve"> </w:t>
      </w:r>
      <w:r w:rsidR="006E191F">
        <w:rPr>
          <w:rFonts w:ascii="Verdana" w:hAnsi="Verdana"/>
          <w:sz w:val="22"/>
          <w:szCs w:val="22"/>
          <w:lang w:val="en-GB"/>
        </w:rPr>
        <w:t>a</w:t>
      </w:r>
      <w:r w:rsidR="00C85A9E">
        <w:rPr>
          <w:rFonts w:ascii="Verdana" w:hAnsi="Verdana"/>
          <w:sz w:val="22"/>
          <w:szCs w:val="22"/>
          <w:lang w:val="en-GB"/>
        </w:rPr>
        <w:t>nd that it “</w:t>
      </w:r>
      <w:r w:rsidR="00B754BA" w:rsidRPr="00C85A9E">
        <w:rPr>
          <w:rFonts w:ascii="Verdana" w:hAnsi="Verdana"/>
          <w:i/>
          <w:sz w:val="22"/>
          <w:szCs w:val="22"/>
          <w:lang w:val="en-GB"/>
        </w:rPr>
        <w:t>unfairly discriminate directly or indirectly against anyone o</w:t>
      </w:r>
      <w:r w:rsidR="00C85A9E">
        <w:rPr>
          <w:rFonts w:ascii="Verdana" w:hAnsi="Verdana"/>
          <w:i/>
          <w:sz w:val="22"/>
          <w:szCs w:val="22"/>
          <w:lang w:val="en-GB"/>
        </w:rPr>
        <w:t xml:space="preserve">n </w:t>
      </w:r>
      <w:r w:rsidR="00C85A9E">
        <w:rPr>
          <w:rFonts w:ascii="Verdana" w:hAnsi="Verdana"/>
          <w:i/>
          <w:sz w:val="22"/>
          <w:szCs w:val="22"/>
          <w:lang w:val="en-GB"/>
        </w:rPr>
        <w:lastRenderedPageBreak/>
        <w:t>….</w:t>
      </w:r>
      <w:r w:rsidR="00B754BA" w:rsidRPr="00C85A9E">
        <w:rPr>
          <w:rFonts w:ascii="Verdana" w:hAnsi="Verdana"/>
          <w:i/>
          <w:sz w:val="22"/>
          <w:szCs w:val="22"/>
          <w:lang w:val="en-GB"/>
        </w:rPr>
        <w:t xml:space="preserve">grounds, </w:t>
      </w:r>
      <w:r w:rsidR="00AD17B6">
        <w:rPr>
          <w:rFonts w:ascii="Verdana" w:hAnsi="Verdana"/>
          <w:iCs/>
          <w:sz w:val="22"/>
          <w:szCs w:val="22"/>
          <w:lang w:val="en-GB"/>
        </w:rPr>
        <w:t xml:space="preserve">of </w:t>
      </w:r>
      <w:r w:rsidR="00B754BA" w:rsidRPr="00C85A9E">
        <w:rPr>
          <w:rFonts w:ascii="Verdana" w:hAnsi="Verdana"/>
          <w:i/>
          <w:sz w:val="22"/>
          <w:szCs w:val="22"/>
          <w:lang w:val="en-GB"/>
        </w:rPr>
        <w:t>… marital status.”</w:t>
      </w:r>
      <w:r w:rsidR="00AD17B6">
        <w:rPr>
          <w:rStyle w:val="FootnoteReference"/>
          <w:rFonts w:ascii="Verdana" w:hAnsi="Verdana"/>
          <w:i/>
          <w:sz w:val="22"/>
          <w:szCs w:val="22"/>
          <w:lang w:val="en-GB"/>
        </w:rPr>
        <w:footnoteReference w:id="7"/>
      </w:r>
      <w:r w:rsidR="00B754BA" w:rsidRPr="00C85A9E">
        <w:rPr>
          <w:rFonts w:ascii="Verdana" w:hAnsi="Verdana"/>
          <w:sz w:val="22"/>
          <w:szCs w:val="22"/>
          <w:lang w:val="en-GB"/>
        </w:rPr>
        <w:t xml:space="preserve">  </w:t>
      </w:r>
      <w:r w:rsidR="00AD17B6">
        <w:rPr>
          <w:rFonts w:ascii="Verdana" w:hAnsi="Verdana"/>
          <w:sz w:val="22"/>
          <w:szCs w:val="22"/>
          <w:lang w:val="en-GB"/>
        </w:rPr>
        <w:t>Once</w:t>
      </w:r>
      <w:r w:rsidR="006E191F">
        <w:rPr>
          <w:rFonts w:ascii="Verdana" w:hAnsi="Verdana"/>
          <w:sz w:val="22"/>
          <w:szCs w:val="22"/>
          <w:lang w:val="en-GB"/>
        </w:rPr>
        <w:t xml:space="preserve"> </w:t>
      </w:r>
      <w:r w:rsidR="008A52D5">
        <w:rPr>
          <w:rFonts w:ascii="Verdana" w:hAnsi="Verdana"/>
          <w:sz w:val="22"/>
          <w:szCs w:val="22"/>
          <w:lang w:val="en-GB"/>
        </w:rPr>
        <w:t xml:space="preserve">discrimination on </w:t>
      </w:r>
      <w:r w:rsidR="00E944C1">
        <w:rPr>
          <w:rFonts w:ascii="Verdana" w:hAnsi="Verdana"/>
          <w:sz w:val="22"/>
          <w:szCs w:val="22"/>
          <w:lang w:val="en-GB"/>
        </w:rPr>
        <w:t xml:space="preserve">the ground of </w:t>
      </w:r>
      <w:r w:rsidR="008A52D5">
        <w:rPr>
          <w:rFonts w:ascii="Verdana" w:hAnsi="Verdana"/>
          <w:sz w:val="22"/>
          <w:szCs w:val="22"/>
          <w:lang w:val="en-GB"/>
        </w:rPr>
        <w:t xml:space="preserve">marital status is established, </w:t>
      </w:r>
      <w:r w:rsidR="00AD17B6">
        <w:rPr>
          <w:rFonts w:ascii="Verdana" w:hAnsi="Verdana"/>
          <w:sz w:val="22"/>
          <w:szCs w:val="22"/>
          <w:lang w:val="en-GB"/>
        </w:rPr>
        <w:t xml:space="preserve"> </w:t>
      </w:r>
      <w:r w:rsidR="00E944C1">
        <w:rPr>
          <w:rFonts w:ascii="Verdana" w:hAnsi="Verdana"/>
          <w:sz w:val="22"/>
          <w:szCs w:val="22"/>
          <w:lang w:val="en-GB"/>
        </w:rPr>
        <w:t>s</w:t>
      </w:r>
      <w:r w:rsidR="00B754BA" w:rsidRPr="00C85A9E">
        <w:rPr>
          <w:rFonts w:ascii="Verdana" w:hAnsi="Verdana"/>
          <w:sz w:val="22"/>
          <w:szCs w:val="22"/>
          <w:lang w:val="en-GB"/>
        </w:rPr>
        <w:t>ection 9(5)</w:t>
      </w:r>
      <w:r w:rsidR="00E944C1">
        <w:rPr>
          <w:rFonts w:ascii="Verdana" w:hAnsi="Verdana"/>
          <w:sz w:val="22"/>
          <w:szCs w:val="22"/>
          <w:lang w:val="en-GB"/>
        </w:rPr>
        <w:t xml:space="preserve"> of the Constitution </w:t>
      </w:r>
      <w:r w:rsidR="00B754BA" w:rsidRPr="00C85A9E">
        <w:rPr>
          <w:rFonts w:ascii="Verdana" w:hAnsi="Verdana"/>
          <w:sz w:val="22"/>
          <w:szCs w:val="22"/>
          <w:lang w:val="en-GB"/>
        </w:rPr>
        <w:t xml:space="preserve"> provides that</w:t>
      </w:r>
      <w:r w:rsidR="00E944C1">
        <w:rPr>
          <w:rFonts w:ascii="Verdana" w:hAnsi="Verdana"/>
          <w:sz w:val="22"/>
          <w:szCs w:val="22"/>
          <w:lang w:val="en-GB"/>
        </w:rPr>
        <w:t xml:space="preserve"> such discrimination</w:t>
      </w:r>
      <w:r w:rsidR="00B754BA" w:rsidRPr="00C85A9E">
        <w:rPr>
          <w:rFonts w:ascii="Verdana" w:hAnsi="Verdana"/>
          <w:sz w:val="22"/>
          <w:szCs w:val="22"/>
          <w:lang w:val="en-GB"/>
        </w:rPr>
        <w:t xml:space="preserve"> </w:t>
      </w:r>
      <w:r w:rsidR="00E944C1">
        <w:rPr>
          <w:rFonts w:ascii="Verdana" w:hAnsi="Verdana"/>
          <w:i/>
          <w:sz w:val="22"/>
          <w:szCs w:val="22"/>
          <w:lang w:val="en-GB"/>
        </w:rPr>
        <w:t>“</w:t>
      </w:r>
      <w:r w:rsidR="00B754BA" w:rsidRPr="00C85A9E">
        <w:rPr>
          <w:rFonts w:ascii="Verdana" w:hAnsi="Verdana"/>
          <w:i/>
          <w:sz w:val="22"/>
          <w:szCs w:val="22"/>
          <w:lang w:val="en-GB"/>
        </w:rPr>
        <w:t>is unfair unless it is established that the discrimination is fair”</w:t>
      </w:r>
      <w:r w:rsidR="00B754BA" w:rsidRPr="00C85A9E">
        <w:rPr>
          <w:rFonts w:ascii="Verdana" w:hAnsi="Verdana"/>
          <w:sz w:val="22"/>
          <w:szCs w:val="22"/>
          <w:lang w:val="en-GB"/>
        </w:rPr>
        <w:t xml:space="preserve">. </w:t>
      </w:r>
    </w:p>
    <w:p w14:paraId="3CCEAFC8" w14:textId="28815C5D" w:rsidR="00C96C10" w:rsidRPr="00A6093B" w:rsidRDefault="00D47304" w:rsidP="00A6093B">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sidRPr="00A6093B">
        <w:rPr>
          <w:rFonts w:ascii="Verdana" w:hAnsi="Verdana"/>
          <w:sz w:val="22"/>
          <w:szCs w:val="22"/>
          <w:lang w:val="en-GB"/>
        </w:rPr>
        <w:t>T</w:t>
      </w:r>
      <w:r w:rsidR="00C50496" w:rsidRPr="00A6093B">
        <w:rPr>
          <w:rFonts w:ascii="Verdana" w:hAnsi="Verdana"/>
          <w:sz w:val="22"/>
          <w:szCs w:val="22"/>
          <w:lang w:val="en-GB"/>
        </w:rPr>
        <w:t xml:space="preserve">he Act </w:t>
      </w:r>
      <w:r w:rsidRPr="00A6093B">
        <w:rPr>
          <w:rFonts w:ascii="Verdana" w:hAnsi="Verdana"/>
          <w:sz w:val="22"/>
          <w:szCs w:val="22"/>
          <w:lang w:val="en-GB"/>
        </w:rPr>
        <w:t>may have been</w:t>
      </w:r>
      <w:r w:rsidR="00C50496" w:rsidRPr="00A6093B">
        <w:rPr>
          <w:rFonts w:ascii="Verdana" w:hAnsi="Verdana"/>
          <w:sz w:val="22"/>
          <w:szCs w:val="22"/>
          <w:lang w:val="en-GB"/>
        </w:rPr>
        <w:t xml:space="preserve"> rationally connected to a legitimate government purpose when it was enacted </w:t>
      </w:r>
      <w:r w:rsidRPr="00A6093B">
        <w:rPr>
          <w:rFonts w:ascii="Verdana" w:hAnsi="Verdana"/>
          <w:sz w:val="22"/>
          <w:szCs w:val="22"/>
          <w:lang w:val="en-GB"/>
        </w:rPr>
        <w:t>(</w:t>
      </w:r>
      <w:r w:rsidR="00C50496" w:rsidRPr="00A6093B">
        <w:rPr>
          <w:rFonts w:ascii="Verdana" w:hAnsi="Verdana"/>
          <w:sz w:val="22"/>
          <w:szCs w:val="22"/>
          <w:lang w:val="en-GB"/>
        </w:rPr>
        <w:t>to ensure the best interests of minor children during divorce proceedings</w:t>
      </w:r>
      <w:r w:rsidRPr="00A6093B">
        <w:rPr>
          <w:rFonts w:ascii="Verdana" w:hAnsi="Verdana"/>
          <w:sz w:val="22"/>
          <w:szCs w:val="22"/>
          <w:lang w:val="en-GB"/>
        </w:rPr>
        <w:t>)</w:t>
      </w:r>
      <w:r w:rsidR="00C50496" w:rsidRPr="00A6093B">
        <w:rPr>
          <w:rFonts w:ascii="Verdana" w:hAnsi="Verdana"/>
          <w:sz w:val="22"/>
          <w:szCs w:val="22"/>
          <w:lang w:val="en-GB"/>
        </w:rPr>
        <w:t xml:space="preserve">, </w:t>
      </w:r>
      <w:r w:rsidR="00A6093B" w:rsidRPr="00A6093B">
        <w:rPr>
          <w:rFonts w:ascii="Verdana" w:hAnsi="Verdana"/>
          <w:sz w:val="22"/>
          <w:szCs w:val="22"/>
          <w:lang w:val="en-GB"/>
        </w:rPr>
        <w:t xml:space="preserve">but </w:t>
      </w:r>
      <w:r w:rsidR="00C50496" w:rsidRPr="00A6093B">
        <w:rPr>
          <w:rFonts w:ascii="Verdana" w:hAnsi="Verdana"/>
          <w:sz w:val="22"/>
          <w:szCs w:val="22"/>
          <w:lang w:val="en-GB"/>
        </w:rPr>
        <w:t>this applied to a dispensation when marriage was the only legally recognised partnership</w:t>
      </w:r>
      <w:r w:rsidR="00A6093B" w:rsidRPr="00A6093B">
        <w:rPr>
          <w:rFonts w:ascii="Verdana" w:hAnsi="Verdana"/>
          <w:sz w:val="22"/>
          <w:szCs w:val="22"/>
          <w:lang w:val="en-GB"/>
        </w:rPr>
        <w:t xml:space="preserve">, which is unsustainable in a </w:t>
      </w:r>
      <w:r w:rsidR="00C96C10" w:rsidRPr="00A6093B">
        <w:rPr>
          <w:rFonts w:ascii="Verdana" w:hAnsi="Verdana"/>
          <w:sz w:val="22"/>
          <w:szCs w:val="22"/>
          <w:lang w:val="en-GB"/>
        </w:rPr>
        <w:t>new constitutional order and the changing nature of society</w:t>
      </w:r>
      <w:r w:rsidR="00ED73B2">
        <w:rPr>
          <w:rFonts w:ascii="Verdana" w:hAnsi="Verdana"/>
          <w:sz w:val="22"/>
          <w:szCs w:val="22"/>
          <w:lang w:val="en-GB"/>
        </w:rPr>
        <w:t xml:space="preserve"> where “</w:t>
      </w:r>
      <w:r w:rsidR="00C96C10" w:rsidRPr="00A6093B">
        <w:rPr>
          <w:rFonts w:ascii="Verdana" w:hAnsi="Verdana"/>
          <w:i/>
          <w:sz w:val="22"/>
          <w:szCs w:val="22"/>
          <w:lang w:val="en-GB"/>
        </w:rPr>
        <w:t>families that are established outside of civilly recognised marriages should not be subject to unfair discrimination”</w:t>
      </w:r>
      <w:r w:rsidR="00C96C10" w:rsidRPr="00A6093B">
        <w:rPr>
          <w:rFonts w:ascii="Verdana" w:hAnsi="Verdana"/>
          <w:sz w:val="22"/>
          <w:szCs w:val="22"/>
          <w:lang w:val="en-GB"/>
        </w:rPr>
        <w:t>.</w:t>
      </w:r>
      <w:r w:rsidR="00C96C10">
        <w:rPr>
          <w:rStyle w:val="FootnoteReference"/>
          <w:rFonts w:ascii="Verdana" w:hAnsi="Verdana"/>
          <w:sz w:val="22"/>
          <w:szCs w:val="22"/>
          <w:lang w:val="en-GB"/>
        </w:rPr>
        <w:footnoteReference w:id="8"/>
      </w:r>
    </w:p>
    <w:p w14:paraId="3EC92E45" w14:textId="77777777" w:rsidR="00F23847" w:rsidRDefault="00C96C10" w:rsidP="00C96C10">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Consequently it was submitted on behalf of the Minister that the absence of a reason or a legitimate government purpose for the differentiation is absent and that such discrimination therefore cannot be justified and would be found to be inconsistent with the Constitution.  </w:t>
      </w:r>
    </w:p>
    <w:p w14:paraId="1E4AE253" w14:textId="643A7D50" w:rsidR="003B68D7" w:rsidRPr="00771193" w:rsidRDefault="00C96C10" w:rsidP="00771193">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sidRPr="00C96C10">
        <w:rPr>
          <w:rFonts w:ascii="Verdana" w:hAnsi="Verdana"/>
          <w:sz w:val="22"/>
          <w:szCs w:val="22"/>
          <w:lang w:val="en-GB"/>
        </w:rPr>
        <w:t xml:space="preserve">Accordingly, the Minister submitted that </w:t>
      </w:r>
      <w:r w:rsidR="00F23847">
        <w:rPr>
          <w:rFonts w:ascii="Verdana" w:hAnsi="Verdana"/>
          <w:sz w:val="22"/>
          <w:szCs w:val="22"/>
          <w:lang w:val="en-GB"/>
        </w:rPr>
        <w:t>he</w:t>
      </w:r>
      <w:r w:rsidRPr="00C96C10">
        <w:rPr>
          <w:rFonts w:ascii="Verdana" w:hAnsi="Verdana"/>
          <w:sz w:val="22"/>
          <w:szCs w:val="22"/>
          <w:lang w:val="en-GB"/>
        </w:rPr>
        <w:t xml:space="preserve"> would not oppose a finding by this court that the Act, in particular sections 4(1)(a) and (b) are inconsistent with the Constitution. </w:t>
      </w:r>
      <w:r w:rsidR="00425B1D">
        <w:rPr>
          <w:rFonts w:ascii="Verdana" w:hAnsi="Verdana"/>
          <w:sz w:val="22"/>
          <w:szCs w:val="22"/>
          <w:lang w:val="en-GB"/>
        </w:rPr>
        <w:t xml:space="preserve">It was however submitted </w:t>
      </w:r>
      <w:r w:rsidRPr="00771193">
        <w:rPr>
          <w:rFonts w:ascii="Verdana" w:hAnsi="Verdana"/>
          <w:sz w:val="22"/>
          <w:szCs w:val="22"/>
          <w:lang w:val="en-GB"/>
        </w:rPr>
        <w:t>that the court should suspend any declaration of invalidity of the Act</w:t>
      </w:r>
      <w:r w:rsidR="00771193">
        <w:rPr>
          <w:rFonts w:ascii="Verdana" w:hAnsi="Verdana"/>
          <w:sz w:val="22"/>
          <w:szCs w:val="22"/>
          <w:lang w:val="en-GB"/>
        </w:rPr>
        <w:t xml:space="preserve"> for a period of at least two years</w:t>
      </w:r>
      <w:r w:rsidRPr="00771193">
        <w:rPr>
          <w:rFonts w:ascii="Verdana" w:hAnsi="Verdana"/>
          <w:sz w:val="22"/>
          <w:szCs w:val="22"/>
          <w:lang w:val="en-GB"/>
        </w:rPr>
        <w:t xml:space="preserve"> in order to give the legislature an opportunity to cure the constitutional defect.  </w:t>
      </w:r>
      <w:r w:rsidR="007B7933">
        <w:rPr>
          <w:rFonts w:ascii="Verdana" w:hAnsi="Verdana"/>
          <w:sz w:val="22"/>
          <w:szCs w:val="22"/>
          <w:lang w:val="en-GB"/>
        </w:rPr>
        <w:t xml:space="preserve">The suspension was motivated by referring </w:t>
      </w:r>
      <w:r w:rsidR="00997064" w:rsidRPr="00771193">
        <w:rPr>
          <w:rFonts w:ascii="Verdana" w:hAnsi="Verdana"/>
          <w:sz w:val="22"/>
          <w:szCs w:val="22"/>
          <w:lang w:val="en-GB"/>
        </w:rPr>
        <w:t>to</w:t>
      </w:r>
      <w:r w:rsidR="003B68D7" w:rsidRPr="00771193">
        <w:rPr>
          <w:rFonts w:ascii="Verdana" w:hAnsi="Verdana"/>
          <w:sz w:val="22"/>
          <w:szCs w:val="22"/>
          <w:lang w:val="en-GB"/>
        </w:rPr>
        <w:t xml:space="preserve"> the ongoing work</w:t>
      </w:r>
      <w:r w:rsidR="00156C0B" w:rsidRPr="00771193">
        <w:rPr>
          <w:rFonts w:ascii="Verdana" w:hAnsi="Verdana"/>
          <w:sz w:val="22"/>
          <w:szCs w:val="22"/>
          <w:lang w:val="en-GB"/>
        </w:rPr>
        <w:t xml:space="preserve"> undertaken</w:t>
      </w:r>
      <w:r w:rsidR="003B68D7" w:rsidRPr="00771193">
        <w:rPr>
          <w:rFonts w:ascii="Verdana" w:hAnsi="Verdana"/>
          <w:sz w:val="22"/>
          <w:szCs w:val="22"/>
          <w:lang w:val="en-GB"/>
        </w:rPr>
        <w:t xml:space="preserve"> by the South African Law Reform Commission</w:t>
      </w:r>
      <w:r w:rsidR="006F6F40">
        <w:rPr>
          <w:rFonts w:ascii="Verdana" w:hAnsi="Verdana"/>
          <w:sz w:val="22"/>
          <w:szCs w:val="22"/>
          <w:lang w:val="en-GB"/>
        </w:rPr>
        <w:t xml:space="preserve"> </w:t>
      </w:r>
      <w:r w:rsidR="006F6F40">
        <w:rPr>
          <w:rFonts w:ascii="Verdana" w:hAnsi="Verdana"/>
          <w:sz w:val="22"/>
          <w:szCs w:val="22"/>
          <w:lang w:val="en-GB"/>
        </w:rPr>
        <w:lastRenderedPageBreak/>
        <w:t>(</w:t>
      </w:r>
      <w:r w:rsidR="006F6F40">
        <w:rPr>
          <w:rFonts w:ascii="Verdana" w:hAnsi="Verdana"/>
          <w:i/>
          <w:iCs/>
          <w:sz w:val="22"/>
          <w:szCs w:val="22"/>
          <w:lang w:val="en-GB"/>
        </w:rPr>
        <w:t>“the Commission”</w:t>
      </w:r>
      <w:r w:rsidR="006F6F40">
        <w:rPr>
          <w:rFonts w:ascii="Verdana" w:hAnsi="Verdana"/>
          <w:sz w:val="22"/>
          <w:szCs w:val="22"/>
          <w:lang w:val="en-GB"/>
        </w:rPr>
        <w:t>)</w:t>
      </w:r>
      <w:r w:rsidR="003B68D7" w:rsidRPr="00771193">
        <w:rPr>
          <w:rFonts w:ascii="Verdana" w:hAnsi="Verdana"/>
          <w:sz w:val="22"/>
          <w:szCs w:val="22"/>
          <w:lang w:val="en-GB"/>
        </w:rPr>
        <w:t xml:space="preserve">, more specifically Project 100D, which deals with alternative dispute resolution in family matters and involves the development of an integrated approach to the resolution of family law disputes.  </w:t>
      </w:r>
    </w:p>
    <w:p w14:paraId="4521F5C9" w14:textId="5A1DE90E" w:rsidR="00F12687" w:rsidRDefault="003B68D7" w:rsidP="00F12687">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The Commission has produced issue paper 31 and discussion paper 148 that address the concerns raised in respect of the Act and the Family Advocate</w:t>
      </w:r>
      <w:r w:rsidR="00302C83">
        <w:rPr>
          <w:rFonts w:ascii="Verdana" w:hAnsi="Verdana"/>
          <w:sz w:val="22"/>
          <w:szCs w:val="22"/>
          <w:lang w:val="en-GB"/>
        </w:rPr>
        <w:t xml:space="preserve">. In this regard </w:t>
      </w:r>
      <w:r w:rsidR="00CC0E18">
        <w:rPr>
          <w:rFonts w:ascii="Verdana" w:hAnsi="Verdana"/>
          <w:sz w:val="22"/>
          <w:szCs w:val="22"/>
          <w:lang w:val="en-GB"/>
        </w:rPr>
        <w:t xml:space="preserve">the possibility of fully revising the Act </w:t>
      </w:r>
      <w:r w:rsidRPr="00302C83">
        <w:rPr>
          <w:rFonts w:ascii="Verdana" w:hAnsi="Verdana"/>
          <w:sz w:val="22"/>
          <w:szCs w:val="22"/>
          <w:lang w:val="en-GB"/>
        </w:rPr>
        <w:t>to take account of the increased functions of the Family Advocate as set out in various pieces of legislation</w:t>
      </w:r>
      <w:r w:rsidR="00CC0E18">
        <w:rPr>
          <w:rFonts w:ascii="Verdana" w:hAnsi="Verdana"/>
          <w:sz w:val="22"/>
          <w:szCs w:val="22"/>
          <w:lang w:val="en-GB"/>
        </w:rPr>
        <w:t xml:space="preserve">, cannot </w:t>
      </w:r>
      <w:r w:rsidR="00F12687">
        <w:rPr>
          <w:rFonts w:ascii="Verdana" w:hAnsi="Verdana"/>
          <w:sz w:val="22"/>
          <w:szCs w:val="22"/>
          <w:lang w:val="en-GB"/>
        </w:rPr>
        <w:t xml:space="preserve">be excluded. </w:t>
      </w:r>
      <w:r w:rsidR="009422B1">
        <w:rPr>
          <w:rFonts w:ascii="Verdana" w:hAnsi="Verdana"/>
          <w:sz w:val="22"/>
          <w:szCs w:val="22"/>
          <w:lang w:val="en-GB"/>
        </w:rPr>
        <w:t>More importantly, it</w:t>
      </w:r>
      <w:r w:rsidRPr="00F12687">
        <w:rPr>
          <w:rFonts w:ascii="Verdana" w:hAnsi="Verdana"/>
          <w:sz w:val="22"/>
          <w:szCs w:val="22"/>
          <w:lang w:val="en-GB"/>
        </w:rPr>
        <w:t xml:space="preserve"> also acknowledges that the office of the Family Advocate should perhaps be allowed to conduct inquiries in matters involving all children under any circumstances after the breakdown of a relationship</w:t>
      </w:r>
      <w:r w:rsidR="00F12687">
        <w:rPr>
          <w:rFonts w:ascii="Verdana" w:hAnsi="Verdana"/>
          <w:sz w:val="22"/>
          <w:szCs w:val="22"/>
          <w:lang w:val="en-GB"/>
        </w:rPr>
        <w:t>.</w:t>
      </w:r>
    </w:p>
    <w:p w14:paraId="4D8C6B3E" w14:textId="754B5820" w:rsidR="00997064" w:rsidRPr="00C67D98" w:rsidRDefault="00DB1D3C" w:rsidP="00C67D98">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The</w:t>
      </w:r>
      <w:r w:rsidR="00F12687">
        <w:rPr>
          <w:rFonts w:ascii="Verdana" w:hAnsi="Verdana"/>
          <w:sz w:val="22"/>
          <w:szCs w:val="22"/>
          <w:lang w:val="en-GB"/>
        </w:rPr>
        <w:t xml:space="preserve"> Commission </w:t>
      </w:r>
      <w:r w:rsidR="003B68D7" w:rsidRPr="00F12687">
        <w:rPr>
          <w:rFonts w:ascii="Verdana" w:hAnsi="Verdana"/>
          <w:sz w:val="22"/>
          <w:szCs w:val="22"/>
          <w:lang w:val="en-GB"/>
        </w:rPr>
        <w:t>has identified the fact that the Act is premised solely on the aftermath of divorce and that it therefore shows a narrow understanding of family law and in doing so, negates the steps that have been taken in developing a more realistic understanding of family, which includes unmarried partners and other stakeholders in parental responsibilities and rights pertaining to children</w:t>
      </w:r>
      <w:r w:rsidR="00C67D98">
        <w:rPr>
          <w:rFonts w:ascii="Verdana" w:hAnsi="Verdana"/>
          <w:sz w:val="22"/>
          <w:szCs w:val="22"/>
          <w:lang w:val="en-GB"/>
        </w:rPr>
        <w:t>.</w:t>
      </w:r>
    </w:p>
    <w:p w14:paraId="6FA9D6C2" w14:textId="2F5F19EE" w:rsidR="00C96C10" w:rsidRDefault="008F44DA" w:rsidP="00C96C10">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The</w:t>
      </w:r>
      <w:r w:rsidR="00C96C10">
        <w:rPr>
          <w:rFonts w:ascii="Verdana" w:hAnsi="Verdana"/>
          <w:sz w:val="22"/>
          <w:szCs w:val="22"/>
          <w:lang w:val="en-GB"/>
        </w:rPr>
        <w:t xml:space="preserve"> Minister </w:t>
      </w:r>
      <w:r w:rsidR="00C67D98">
        <w:rPr>
          <w:rFonts w:ascii="Verdana" w:hAnsi="Verdana"/>
          <w:sz w:val="22"/>
          <w:szCs w:val="22"/>
          <w:lang w:val="en-GB"/>
        </w:rPr>
        <w:t xml:space="preserve">expressed a word of caution </w:t>
      </w:r>
      <w:r>
        <w:rPr>
          <w:rFonts w:ascii="Verdana" w:hAnsi="Verdana"/>
          <w:sz w:val="22"/>
          <w:szCs w:val="22"/>
          <w:lang w:val="en-GB"/>
        </w:rPr>
        <w:t xml:space="preserve">though and </w:t>
      </w:r>
      <w:r w:rsidR="00C67D98">
        <w:rPr>
          <w:rFonts w:ascii="Verdana" w:hAnsi="Verdana"/>
          <w:sz w:val="22"/>
          <w:szCs w:val="22"/>
          <w:lang w:val="en-GB"/>
        </w:rPr>
        <w:t xml:space="preserve">that </w:t>
      </w:r>
      <w:r>
        <w:rPr>
          <w:rFonts w:ascii="Verdana" w:hAnsi="Verdana"/>
          <w:sz w:val="22"/>
          <w:szCs w:val="22"/>
          <w:lang w:val="en-GB"/>
        </w:rPr>
        <w:t xml:space="preserve">is that </w:t>
      </w:r>
      <w:r w:rsidR="00C67D98">
        <w:rPr>
          <w:rFonts w:ascii="Verdana" w:hAnsi="Verdana"/>
          <w:sz w:val="22"/>
          <w:szCs w:val="22"/>
          <w:lang w:val="en-GB"/>
        </w:rPr>
        <w:t xml:space="preserve">the </w:t>
      </w:r>
      <w:r w:rsidR="00C96C10">
        <w:rPr>
          <w:rFonts w:ascii="Verdana" w:hAnsi="Verdana"/>
          <w:sz w:val="22"/>
          <w:szCs w:val="22"/>
          <w:lang w:val="en-GB"/>
        </w:rPr>
        <w:t xml:space="preserve">court should </w:t>
      </w:r>
      <w:r w:rsidR="00316601">
        <w:rPr>
          <w:rFonts w:ascii="Verdana" w:hAnsi="Verdana"/>
          <w:sz w:val="22"/>
          <w:szCs w:val="22"/>
          <w:lang w:val="en-GB"/>
        </w:rPr>
        <w:t>not be too</w:t>
      </w:r>
      <w:r w:rsidR="00104D4D">
        <w:rPr>
          <w:rFonts w:ascii="Verdana" w:hAnsi="Verdana"/>
          <w:sz w:val="22"/>
          <w:szCs w:val="22"/>
          <w:lang w:val="en-GB"/>
        </w:rPr>
        <w:t xml:space="preserve"> </w:t>
      </w:r>
      <w:r w:rsidR="00316601">
        <w:rPr>
          <w:rFonts w:ascii="Verdana" w:hAnsi="Verdana"/>
          <w:sz w:val="22"/>
          <w:szCs w:val="22"/>
          <w:lang w:val="en-GB"/>
        </w:rPr>
        <w:t>prescriptive in</w:t>
      </w:r>
      <w:r w:rsidR="00C96C10">
        <w:rPr>
          <w:rFonts w:ascii="Verdana" w:hAnsi="Verdana"/>
          <w:sz w:val="22"/>
          <w:szCs w:val="22"/>
          <w:lang w:val="en-GB"/>
        </w:rPr>
        <w:t xml:space="preserve"> the manner in which the constitutional defect should be cured so as not to constrain the legislature in the routes it may wish to take.  </w:t>
      </w:r>
    </w:p>
    <w:p w14:paraId="6F71EE91" w14:textId="77D14F54" w:rsidR="007442E7" w:rsidRDefault="00D850A9" w:rsidP="007442E7">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office of the Family Advocate and the Minister express some concern </w:t>
      </w:r>
      <w:r>
        <w:rPr>
          <w:rFonts w:ascii="Verdana" w:hAnsi="Verdana"/>
          <w:sz w:val="22"/>
          <w:szCs w:val="22"/>
          <w:lang w:val="en-GB"/>
        </w:rPr>
        <w:lastRenderedPageBreak/>
        <w:t xml:space="preserve">about the </w:t>
      </w:r>
      <w:r w:rsidR="007442E7">
        <w:rPr>
          <w:rFonts w:ascii="Verdana" w:hAnsi="Verdana"/>
          <w:sz w:val="22"/>
          <w:szCs w:val="22"/>
          <w:lang w:val="en-GB"/>
        </w:rPr>
        <w:t xml:space="preserve">increase in requests for inquiries that will be made, should section 4 of the Act found to be inconsistent with the Constitution and </w:t>
      </w:r>
      <w:r w:rsidR="006A3629">
        <w:rPr>
          <w:rFonts w:ascii="Verdana" w:hAnsi="Verdana"/>
          <w:sz w:val="22"/>
          <w:szCs w:val="22"/>
          <w:lang w:val="en-GB"/>
        </w:rPr>
        <w:t xml:space="preserve">be declared </w:t>
      </w:r>
      <w:r w:rsidR="007442E7">
        <w:rPr>
          <w:rFonts w:ascii="Verdana" w:hAnsi="Verdana"/>
          <w:sz w:val="22"/>
          <w:szCs w:val="22"/>
          <w:lang w:val="en-GB"/>
        </w:rPr>
        <w:t>invalid. The significant change in landscape in which the Family Advocate performs its duties cannot be ignored: -</w:t>
      </w:r>
    </w:p>
    <w:p w14:paraId="00DA2964" w14:textId="77777777" w:rsidR="007442E7" w:rsidRDefault="007442E7" w:rsidP="007442E7">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 xml:space="preserve">The Minister submitted that when the Act came into effect in 1990, the Family Advocate serviced only the six High Courts, or Supreme Courts as they were then known within the former apartheid South Africa; </w:t>
      </w:r>
    </w:p>
    <w:p w14:paraId="4C72866B" w14:textId="77777777" w:rsidR="007442E7" w:rsidRDefault="007442E7" w:rsidP="007442E7">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 xml:space="preserve">Today the Family Advocate services all 714 courts in the country, which include all High Courts, designated Regional Courts in terms of the jurisdiction of the Regional Courts Amendment Act, all Magistrate’s Courts in terms of the Children’s Courts, Maintenance Courts and Domestic Violence Courts; </w:t>
      </w:r>
    </w:p>
    <w:p w14:paraId="609B8D56" w14:textId="77777777" w:rsidR="007442E7" w:rsidRDefault="007442E7" w:rsidP="007442E7">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 xml:space="preserve">There are only 111 Family Advocates nationally; </w:t>
      </w:r>
    </w:p>
    <w:p w14:paraId="4A8A1913" w14:textId="77777777" w:rsidR="007442E7" w:rsidRDefault="007442E7" w:rsidP="007442E7">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 xml:space="preserve">There are now 90 family counsellors who have been appointed on a full-time basis rather than for the limited period as set out in section 3 of the Act; </w:t>
      </w:r>
    </w:p>
    <w:p w14:paraId="2EF0B8E8" w14:textId="77777777" w:rsidR="007442E7" w:rsidRDefault="007442E7" w:rsidP="007442E7">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The Act should be aligned to the Children’s Act in light of the Family Advocate’s expanded role brought about by the Children’s Act.</w:t>
      </w:r>
    </w:p>
    <w:p w14:paraId="74AD1703" w14:textId="512D1E0F" w:rsidR="00D850A9" w:rsidRDefault="004E1B00" w:rsidP="00B316A9">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These figures</w:t>
      </w:r>
      <w:r w:rsidR="00E833B3">
        <w:rPr>
          <w:rFonts w:ascii="Verdana" w:hAnsi="Verdana"/>
          <w:sz w:val="22"/>
          <w:szCs w:val="22"/>
          <w:lang w:val="en-GB"/>
        </w:rPr>
        <w:t xml:space="preserve"> clearly </w:t>
      </w:r>
      <w:r w:rsidR="00487C37">
        <w:rPr>
          <w:rFonts w:ascii="Verdana" w:hAnsi="Verdana"/>
          <w:sz w:val="22"/>
          <w:szCs w:val="22"/>
          <w:lang w:val="en-GB"/>
        </w:rPr>
        <w:t xml:space="preserve">indicate that </w:t>
      </w:r>
      <w:r w:rsidR="004F20F1">
        <w:rPr>
          <w:rFonts w:ascii="Verdana" w:hAnsi="Verdana"/>
          <w:sz w:val="22"/>
          <w:szCs w:val="22"/>
          <w:lang w:val="en-GB"/>
        </w:rPr>
        <w:t xml:space="preserve">the budget and staff compliment of the office of the Family Advocate </w:t>
      </w:r>
      <w:r w:rsidR="00855F66">
        <w:rPr>
          <w:rFonts w:ascii="Verdana" w:hAnsi="Verdana"/>
          <w:sz w:val="22"/>
          <w:szCs w:val="22"/>
          <w:lang w:val="en-GB"/>
        </w:rPr>
        <w:t xml:space="preserve">requires urgent attention and revision. The </w:t>
      </w:r>
      <w:r w:rsidR="00F90F3F">
        <w:rPr>
          <w:rFonts w:ascii="Verdana" w:hAnsi="Verdana"/>
          <w:sz w:val="22"/>
          <w:szCs w:val="22"/>
          <w:lang w:val="en-GB"/>
        </w:rPr>
        <w:t>possib</w:t>
      </w:r>
      <w:r w:rsidR="00B316A9">
        <w:rPr>
          <w:rFonts w:ascii="Verdana" w:hAnsi="Verdana"/>
          <w:sz w:val="22"/>
          <w:szCs w:val="22"/>
          <w:lang w:val="en-GB"/>
        </w:rPr>
        <w:t>ility</w:t>
      </w:r>
      <w:r w:rsidR="00F90F3F">
        <w:rPr>
          <w:rFonts w:ascii="Verdana" w:hAnsi="Verdana"/>
          <w:sz w:val="22"/>
          <w:szCs w:val="22"/>
          <w:lang w:val="en-GB"/>
        </w:rPr>
        <w:t xml:space="preserve"> of </w:t>
      </w:r>
      <w:r w:rsidR="00855F66">
        <w:rPr>
          <w:rFonts w:ascii="Verdana" w:hAnsi="Verdana"/>
          <w:sz w:val="22"/>
          <w:szCs w:val="22"/>
          <w:lang w:val="en-GB"/>
        </w:rPr>
        <w:t>appoint</w:t>
      </w:r>
      <w:r w:rsidR="00F90F3F">
        <w:rPr>
          <w:rFonts w:ascii="Verdana" w:hAnsi="Verdana"/>
          <w:sz w:val="22"/>
          <w:szCs w:val="22"/>
          <w:lang w:val="en-GB"/>
        </w:rPr>
        <w:t>ing experienced family law practitioner</w:t>
      </w:r>
      <w:r w:rsidR="00B316A9">
        <w:rPr>
          <w:rFonts w:ascii="Verdana" w:hAnsi="Verdana"/>
          <w:sz w:val="22"/>
          <w:szCs w:val="22"/>
          <w:lang w:val="en-GB"/>
        </w:rPr>
        <w:t>s</w:t>
      </w:r>
      <w:r w:rsidR="00A0611F">
        <w:rPr>
          <w:rFonts w:ascii="Verdana" w:hAnsi="Verdana"/>
          <w:sz w:val="22"/>
          <w:szCs w:val="22"/>
          <w:lang w:val="en-GB"/>
        </w:rPr>
        <w:t xml:space="preserve"> from private </w:t>
      </w:r>
      <w:r w:rsidR="00A0611F">
        <w:rPr>
          <w:rFonts w:ascii="Verdana" w:hAnsi="Verdana"/>
          <w:sz w:val="22"/>
          <w:szCs w:val="22"/>
          <w:lang w:val="en-GB"/>
        </w:rPr>
        <w:lastRenderedPageBreak/>
        <w:t>practice</w:t>
      </w:r>
      <w:r w:rsidR="002B0AD6">
        <w:rPr>
          <w:rFonts w:ascii="Verdana" w:hAnsi="Verdana"/>
          <w:sz w:val="22"/>
          <w:szCs w:val="22"/>
          <w:lang w:val="en-GB"/>
        </w:rPr>
        <w:t xml:space="preserve"> in the position</w:t>
      </w:r>
      <w:r w:rsidR="004C619D">
        <w:rPr>
          <w:rFonts w:ascii="Verdana" w:hAnsi="Verdana"/>
          <w:sz w:val="22"/>
          <w:szCs w:val="22"/>
          <w:lang w:val="en-GB"/>
        </w:rPr>
        <w:t xml:space="preserve"> of</w:t>
      </w:r>
      <w:r w:rsidR="002B0AD6">
        <w:rPr>
          <w:rFonts w:ascii="Verdana" w:hAnsi="Verdana"/>
          <w:sz w:val="22"/>
          <w:szCs w:val="22"/>
          <w:lang w:val="en-GB"/>
        </w:rPr>
        <w:t xml:space="preserve"> </w:t>
      </w:r>
      <w:r w:rsidR="00855F66" w:rsidRPr="00B316A9">
        <w:rPr>
          <w:rFonts w:ascii="Verdana" w:hAnsi="Verdana"/>
          <w:i/>
          <w:iCs/>
          <w:sz w:val="22"/>
          <w:szCs w:val="22"/>
          <w:lang w:val="en-GB"/>
        </w:rPr>
        <w:t xml:space="preserve">ad hoc </w:t>
      </w:r>
      <w:r w:rsidR="00855F66" w:rsidRPr="00B316A9">
        <w:rPr>
          <w:rFonts w:ascii="Verdana" w:hAnsi="Verdana"/>
          <w:sz w:val="22"/>
          <w:szCs w:val="22"/>
          <w:lang w:val="en-GB"/>
        </w:rPr>
        <w:t>Family Advocates</w:t>
      </w:r>
      <w:r w:rsidR="001F79B2" w:rsidRPr="00B316A9">
        <w:rPr>
          <w:rFonts w:ascii="Verdana" w:hAnsi="Verdana"/>
          <w:sz w:val="22"/>
          <w:szCs w:val="22"/>
          <w:lang w:val="en-GB"/>
        </w:rPr>
        <w:t xml:space="preserve"> </w:t>
      </w:r>
      <w:r w:rsidR="004C619D">
        <w:rPr>
          <w:rFonts w:ascii="Verdana" w:hAnsi="Verdana"/>
          <w:sz w:val="22"/>
          <w:szCs w:val="22"/>
          <w:lang w:val="en-GB"/>
        </w:rPr>
        <w:t xml:space="preserve">to alleviate the immediate </w:t>
      </w:r>
      <w:r w:rsidR="00E833B3">
        <w:rPr>
          <w:rFonts w:ascii="Verdana" w:hAnsi="Verdana"/>
          <w:sz w:val="22"/>
          <w:szCs w:val="22"/>
          <w:lang w:val="en-GB"/>
        </w:rPr>
        <w:t>workload</w:t>
      </w:r>
      <w:r w:rsidR="004C619D">
        <w:rPr>
          <w:rFonts w:ascii="Verdana" w:hAnsi="Verdana"/>
          <w:sz w:val="22"/>
          <w:szCs w:val="22"/>
          <w:lang w:val="en-GB"/>
        </w:rPr>
        <w:t>, co</w:t>
      </w:r>
      <w:r w:rsidR="00E833B3">
        <w:rPr>
          <w:rFonts w:ascii="Verdana" w:hAnsi="Verdana"/>
          <w:sz w:val="22"/>
          <w:szCs w:val="22"/>
          <w:lang w:val="en-GB"/>
        </w:rPr>
        <w:t xml:space="preserve">uld be </w:t>
      </w:r>
      <w:r w:rsidR="00AC5EF0">
        <w:rPr>
          <w:rFonts w:ascii="Verdana" w:hAnsi="Verdana"/>
          <w:sz w:val="22"/>
          <w:szCs w:val="22"/>
          <w:lang w:val="en-GB"/>
        </w:rPr>
        <w:t>considered a</w:t>
      </w:r>
      <w:r w:rsidR="00E833B3">
        <w:rPr>
          <w:rFonts w:ascii="Verdana" w:hAnsi="Verdana"/>
          <w:sz w:val="22"/>
          <w:szCs w:val="22"/>
          <w:lang w:val="en-GB"/>
        </w:rPr>
        <w:t xml:space="preserve"> viable </w:t>
      </w:r>
      <w:r w:rsidR="00AC5EF0">
        <w:rPr>
          <w:rFonts w:ascii="Verdana" w:hAnsi="Verdana"/>
          <w:sz w:val="22"/>
          <w:szCs w:val="22"/>
          <w:lang w:val="en-GB"/>
        </w:rPr>
        <w:t>alternative.</w:t>
      </w:r>
    </w:p>
    <w:p w14:paraId="1A5B3160" w14:textId="4C38054D" w:rsidR="00B16C20" w:rsidRPr="00B316A9" w:rsidRDefault="00B16C20" w:rsidP="00B316A9">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However, </w:t>
      </w:r>
      <w:r w:rsidR="00E37219">
        <w:rPr>
          <w:rFonts w:ascii="Verdana" w:hAnsi="Verdana"/>
          <w:sz w:val="22"/>
          <w:szCs w:val="22"/>
          <w:lang w:val="en-GB"/>
        </w:rPr>
        <w:t xml:space="preserve">in my view </w:t>
      </w:r>
      <w:r>
        <w:rPr>
          <w:rFonts w:ascii="Verdana" w:hAnsi="Verdana"/>
          <w:sz w:val="22"/>
          <w:szCs w:val="22"/>
          <w:lang w:val="en-GB"/>
        </w:rPr>
        <w:t>al</w:t>
      </w:r>
      <w:r w:rsidR="00853601">
        <w:rPr>
          <w:rFonts w:ascii="Verdana" w:hAnsi="Verdana"/>
          <w:sz w:val="22"/>
          <w:szCs w:val="22"/>
          <w:lang w:val="en-GB"/>
        </w:rPr>
        <w:t>though the speed at which the referrals are made, might increase</w:t>
      </w:r>
      <w:r w:rsidR="00267BC9">
        <w:rPr>
          <w:rFonts w:ascii="Verdana" w:hAnsi="Verdana"/>
          <w:sz w:val="22"/>
          <w:szCs w:val="22"/>
          <w:lang w:val="en-GB"/>
        </w:rPr>
        <w:t>, the</w:t>
      </w:r>
      <w:r w:rsidR="001875E0">
        <w:rPr>
          <w:rFonts w:ascii="Verdana" w:hAnsi="Verdana"/>
          <w:sz w:val="22"/>
          <w:szCs w:val="22"/>
          <w:lang w:val="en-GB"/>
        </w:rPr>
        <w:t xml:space="preserve"> number of referrals may not. The</w:t>
      </w:r>
      <w:r w:rsidR="00267BC9">
        <w:rPr>
          <w:rFonts w:ascii="Verdana" w:hAnsi="Verdana"/>
          <w:sz w:val="22"/>
          <w:szCs w:val="22"/>
          <w:lang w:val="en-GB"/>
        </w:rPr>
        <w:t xml:space="preserve"> only saving grace</w:t>
      </w:r>
      <w:r w:rsidR="00FF6B2D">
        <w:rPr>
          <w:rFonts w:ascii="Verdana" w:hAnsi="Verdana"/>
          <w:sz w:val="22"/>
          <w:szCs w:val="22"/>
          <w:lang w:val="en-GB"/>
        </w:rPr>
        <w:t xml:space="preserve"> for the Family </w:t>
      </w:r>
      <w:r w:rsidR="00E37219">
        <w:rPr>
          <w:rFonts w:ascii="Verdana" w:hAnsi="Verdana"/>
          <w:sz w:val="22"/>
          <w:szCs w:val="22"/>
          <w:lang w:val="en-GB"/>
        </w:rPr>
        <w:t>Advocate</w:t>
      </w:r>
      <w:r w:rsidR="00267BC9">
        <w:rPr>
          <w:rFonts w:ascii="Verdana" w:hAnsi="Verdana"/>
          <w:sz w:val="22"/>
          <w:szCs w:val="22"/>
          <w:lang w:val="en-GB"/>
        </w:rPr>
        <w:t xml:space="preserve"> until now was that </w:t>
      </w:r>
      <w:r w:rsidR="00D1038E">
        <w:rPr>
          <w:rFonts w:ascii="Verdana" w:hAnsi="Verdana"/>
          <w:sz w:val="22"/>
          <w:szCs w:val="22"/>
          <w:lang w:val="en-GB"/>
        </w:rPr>
        <w:t xml:space="preserve">the </w:t>
      </w:r>
      <w:r w:rsidR="00D1313D">
        <w:rPr>
          <w:rFonts w:ascii="Verdana" w:hAnsi="Verdana"/>
          <w:sz w:val="22"/>
          <w:szCs w:val="22"/>
          <w:lang w:val="en-GB"/>
        </w:rPr>
        <w:t>prerequisite referral orders slowed down the process.  That is not to say that a process of direct referral, without court intervention, will necessarily increase the workload.</w:t>
      </w:r>
      <w:r w:rsidR="00D13692">
        <w:rPr>
          <w:rFonts w:ascii="Verdana" w:hAnsi="Verdana"/>
          <w:sz w:val="22"/>
          <w:szCs w:val="22"/>
          <w:lang w:val="en-GB"/>
        </w:rPr>
        <w:t xml:space="preserve"> Referrals </w:t>
      </w:r>
      <w:r w:rsidR="00201B59">
        <w:rPr>
          <w:rFonts w:ascii="Verdana" w:hAnsi="Verdana"/>
          <w:sz w:val="22"/>
          <w:szCs w:val="22"/>
          <w:lang w:val="en-GB"/>
        </w:rPr>
        <w:t>will happen quicker.</w:t>
      </w:r>
    </w:p>
    <w:p w14:paraId="0D052D3B" w14:textId="13DC8E7B" w:rsidR="002B01A6" w:rsidRDefault="00C96C10" w:rsidP="00AB25B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As an interim measure, the Minister supported the remedy proposed by the </w:t>
      </w:r>
      <w:r>
        <w:rPr>
          <w:rFonts w:ascii="Verdana" w:hAnsi="Verdana"/>
          <w:i/>
          <w:sz w:val="22"/>
          <w:szCs w:val="22"/>
          <w:lang w:val="en-GB"/>
        </w:rPr>
        <w:t>amicus curiae</w:t>
      </w:r>
      <w:r>
        <w:rPr>
          <w:rFonts w:ascii="Verdana" w:hAnsi="Verdana"/>
          <w:sz w:val="22"/>
          <w:szCs w:val="22"/>
          <w:lang w:val="en-GB"/>
        </w:rPr>
        <w:t xml:space="preserve"> and that is the reading</w:t>
      </w:r>
      <w:r w:rsidR="00316601">
        <w:rPr>
          <w:rFonts w:ascii="Verdana" w:hAnsi="Verdana"/>
          <w:sz w:val="22"/>
          <w:szCs w:val="22"/>
          <w:lang w:val="en-GB"/>
        </w:rPr>
        <w:t>-</w:t>
      </w:r>
      <w:r>
        <w:rPr>
          <w:rFonts w:ascii="Verdana" w:hAnsi="Verdana"/>
          <w:sz w:val="22"/>
          <w:szCs w:val="22"/>
          <w:lang w:val="en-GB"/>
        </w:rPr>
        <w:t xml:space="preserve">in of a paragraph (c) in sections 4(1)(a) and 4(2) of the Act.  This reading in would include a reference to any matter concerning the welfare of a minor or dependent child of the marriage and/or permanent life partnership concerned. </w:t>
      </w:r>
    </w:p>
    <w:p w14:paraId="777BA2AF" w14:textId="792BD044" w:rsidR="00C96C10" w:rsidRPr="00C96C10" w:rsidRDefault="00C96C10" w:rsidP="00C96C10">
      <w:pPr>
        <w:pStyle w:val="Indent"/>
        <w:keepNext/>
        <w:widowControl w:val="0"/>
        <w:numPr>
          <w:ilvl w:val="0"/>
          <w:numId w:val="0"/>
        </w:numPr>
        <w:shd w:val="clear" w:color="auto" w:fill="FFFFFF" w:themeFill="background1"/>
        <w:spacing w:after="360" w:line="480" w:lineRule="auto"/>
        <w:jc w:val="both"/>
        <w:rPr>
          <w:rFonts w:ascii="Verdana" w:hAnsi="Verdana"/>
          <w:b/>
          <w:i/>
          <w:sz w:val="22"/>
          <w:szCs w:val="22"/>
          <w:lang w:val="en-GB"/>
        </w:rPr>
      </w:pPr>
      <w:r w:rsidRPr="00C96C10">
        <w:rPr>
          <w:rFonts w:ascii="Verdana" w:hAnsi="Verdana"/>
          <w:b/>
          <w:sz w:val="22"/>
          <w:szCs w:val="22"/>
          <w:lang w:val="en-GB"/>
        </w:rPr>
        <w:t>SUBMISSIONS</w:t>
      </w:r>
      <w:r>
        <w:rPr>
          <w:rFonts w:ascii="Verdana" w:hAnsi="Verdana"/>
          <w:b/>
          <w:sz w:val="22"/>
          <w:szCs w:val="22"/>
          <w:lang w:val="en-GB"/>
        </w:rPr>
        <w:t xml:space="preserve"> ON BEHALF OF THE </w:t>
      </w:r>
      <w:r>
        <w:rPr>
          <w:rFonts w:ascii="Verdana" w:hAnsi="Verdana"/>
          <w:b/>
          <w:i/>
          <w:sz w:val="22"/>
          <w:szCs w:val="22"/>
          <w:lang w:val="en-GB"/>
        </w:rPr>
        <w:t>AMICUS CURIAE</w:t>
      </w:r>
    </w:p>
    <w:p w14:paraId="7DFC45E3" w14:textId="02044F5E" w:rsidR="00C96C10" w:rsidRDefault="000D233F" w:rsidP="00AB25B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Mr Courtenay on behalf of the Centre for Child Law submitted that the judicial requirement imposed on unmarried parents to first obtain a court order before the office of the Family Advocate can conduct an investigation, violates several of their fundamental rights and most importantly those of their children.  </w:t>
      </w:r>
    </w:p>
    <w:p w14:paraId="279C87EB" w14:textId="3BE5ADA4" w:rsidR="000D233F" w:rsidRDefault="000D233F" w:rsidP="00AB25B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It was argued </w:t>
      </w:r>
      <w:r w:rsidR="00D05D12">
        <w:rPr>
          <w:rFonts w:ascii="Verdana" w:hAnsi="Verdana"/>
          <w:sz w:val="22"/>
          <w:szCs w:val="22"/>
          <w:lang w:val="en-GB"/>
        </w:rPr>
        <w:t xml:space="preserve">further </w:t>
      </w:r>
      <w:r>
        <w:rPr>
          <w:rFonts w:ascii="Verdana" w:hAnsi="Verdana"/>
          <w:sz w:val="22"/>
          <w:szCs w:val="22"/>
          <w:lang w:val="en-GB"/>
        </w:rPr>
        <w:t>that the exclusion of unmarried couples from the investigative and reporting mandate of the Family Advocate is unconstitutional for the following reasons: -</w:t>
      </w:r>
    </w:p>
    <w:p w14:paraId="2FC8DFE9" w14:textId="24707BC3" w:rsidR="000D233F" w:rsidRDefault="000D233F" w:rsidP="000D233F">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lastRenderedPageBreak/>
        <w:t xml:space="preserve">It evidently discriminates against married and unmarried parents; </w:t>
      </w:r>
    </w:p>
    <w:p w14:paraId="0A48BB63" w14:textId="6391E329" w:rsidR="000D233F" w:rsidRDefault="000D233F" w:rsidP="000D233F">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 xml:space="preserve">There is evidently a distinction drawn by the legislature between married and unmarried couples; </w:t>
      </w:r>
    </w:p>
    <w:p w14:paraId="1D9945C0" w14:textId="77777777" w:rsidR="003B787F" w:rsidRDefault="000D233F" w:rsidP="000D233F">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The distinction also has no rational connection to any legitimate government purpose and the legislation places an unfair burden on unmarried parents to obtain a service that is fundamental to the finalization and proper adjudication of their dispute</w:t>
      </w:r>
      <w:r w:rsidR="003B787F">
        <w:rPr>
          <w:rFonts w:ascii="Verdana" w:hAnsi="Verdana"/>
          <w:sz w:val="22"/>
          <w:szCs w:val="22"/>
          <w:lang w:val="en-GB"/>
        </w:rPr>
        <w:t>;</w:t>
      </w:r>
    </w:p>
    <w:p w14:paraId="553C1E32" w14:textId="76FBD91A" w:rsidR="007F183F" w:rsidRDefault="003B787F" w:rsidP="000D233F">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The distinction</w:t>
      </w:r>
      <w:r w:rsidR="000D233F">
        <w:rPr>
          <w:rFonts w:ascii="Verdana" w:hAnsi="Verdana"/>
          <w:sz w:val="22"/>
          <w:szCs w:val="22"/>
          <w:lang w:val="en-GB"/>
        </w:rPr>
        <w:t xml:space="preserve"> violates the child’s right to have her best interests considered as of paramount </w:t>
      </w:r>
      <w:r w:rsidR="007F183F">
        <w:rPr>
          <w:rFonts w:ascii="Verdana" w:hAnsi="Verdana"/>
          <w:sz w:val="22"/>
          <w:szCs w:val="22"/>
          <w:lang w:val="en-GB"/>
        </w:rPr>
        <w:t>importance</w:t>
      </w:r>
      <w:r w:rsidR="004D0C60">
        <w:rPr>
          <w:rFonts w:ascii="Verdana" w:hAnsi="Verdana"/>
          <w:sz w:val="22"/>
          <w:szCs w:val="22"/>
          <w:lang w:val="en-GB"/>
        </w:rPr>
        <w:t>;</w:t>
      </w:r>
    </w:p>
    <w:p w14:paraId="607A63CC" w14:textId="01FB56AD" w:rsidR="000D233F" w:rsidRDefault="000D233F" w:rsidP="000D233F">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 xml:space="preserve">It is contrary to the principle that any action or decision should minimize further legal and/or administrative proceedings and not exacerbate them;  </w:t>
      </w:r>
    </w:p>
    <w:p w14:paraId="149DE99B" w14:textId="1E251C69" w:rsidR="000D233F" w:rsidRDefault="000D233F" w:rsidP="000D233F">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It inadvertently risks denying a child of an unmarried parent the right to be heard</w:t>
      </w:r>
      <w:r w:rsidR="00717593">
        <w:rPr>
          <w:rFonts w:ascii="Verdana" w:hAnsi="Verdana"/>
          <w:sz w:val="22"/>
          <w:szCs w:val="22"/>
          <w:lang w:val="en-GB"/>
        </w:rPr>
        <w:t xml:space="preserve"> especially in circumstances where the first respondent welcome</w:t>
      </w:r>
      <w:r w:rsidR="00DC2143">
        <w:rPr>
          <w:rFonts w:ascii="Verdana" w:hAnsi="Verdana"/>
          <w:sz w:val="22"/>
          <w:szCs w:val="22"/>
          <w:lang w:val="en-GB"/>
        </w:rPr>
        <w:t>s</w:t>
      </w:r>
      <w:r w:rsidR="00717593">
        <w:rPr>
          <w:rFonts w:ascii="Verdana" w:hAnsi="Verdana"/>
          <w:sz w:val="22"/>
          <w:szCs w:val="22"/>
          <w:lang w:val="en-GB"/>
        </w:rPr>
        <w:t xml:space="preserve"> </w:t>
      </w:r>
      <w:r w:rsidR="00DC2143">
        <w:rPr>
          <w:rFonts w:ascii="Verdana" w:hAnsi="Verdana"/>
          <w:sz w:val="22"/>
          <w:szCs w:val="22"/>
          <w:lang w:val="en-GB"/>
        </w:rPr>
        <w:t>an application for a referral as it would allow for the vetting of applications</w:t>
      </w:r>
      <w:r w:rsidR="006309EB">
        <w:rPr>
          <w:rFonts w:ascii="Verdana" w:hAnsi="Verdana"/>
          <w:sz w:val="22"/>
          <w:szCs w:val="22"/>
          <w:lang w:val="en-GB"/>
        </w:rPr>
        <w:t xml:space="preserve"> which </w:t>
      </w:r>
      <w:r>
        <w:rPr>
          <w:rFonts w:ascii="Verdana" w:hAnsi="Verdana"/>
          <w:sz w:val="22"/>
          <w:szCs w:val="22"/>
          <w:lang w:val="en-GB"/>
        </w:rPr>
        <w:t xml:space="preserve">may consequently result in a refusal and </w:t>
      </w:r>
      <w:r w:rsidR="006309EB">
        <w:rPr>
          <w:rFonts w:ascii="Verdana" w:hAnsi="Verdana"/>
          <w:sz w:val="22"/>
          <w:szCs w:val="22"/>
          <w:lang w:val="en-GB"/>
        </w:rPr>
        <w:t xml:space="preserve">exclusion </w:t>
      </w:r>
      <w:r w:rsidR="00A87BCE">
        <w:rPr>
          <w:rFonts w:ascii="Verdana" w:hAnsi="Verdana"/>
          <w:sz w:val="22"/>
          <w:szCs w:val="22"/>
          <w:lang w:val="en-GB"/>
        </w:rPr>
        <w:t xml:space="preserve">of </w:t>
      </w:r>
      <w:r>
        <w:rPr>
          <w:rFonts w:ascii="Verdana" w:hAnsi="Verdana"/>
          <w:sz w:val="22"/>
          <w:szCs w:val="22"/>
          <w:lang w:val="en-GB"/>
        </w:rPr>
        <w:t xml:space="preserve">any participation by the affected child. </w:t>
      </w:r>
    </w:p>
    <w:p w14:paraId="3CFAEB37" w14:textId="2E440C0D" w:rsidR="00C96C10" w:rsidRDefault="00A87BCE" w:rsidP="00AB25B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Accordingly, it was argued on behalf the </w:t>
      </w:r>
      <w:r>
        <w:rPr>
          <w:rFonts w:ascii="Verdana" w:hAnsi="Verdana"/>
          <w:i/>
          <w:iCs/>
          <w:sz w:val="22"/>
          <w:szCs w:val="22"/>
          <w:lang w:val="en-GB"/>
        </w:rPr>
        <w:t>amicus</w:t>
      </w:r>
      <w:r w:rsidR="000D233F">
        <w:rPr>
          <w:rFonts w:ascii="Verdana" w:hAnsi="Verdana"/>
          <w:sz w:val="22"/>
          <w:szCs w:val="22"/>
          <w:lang w:val="en-GB"/>
        </w:rPr>
        <w:t xml:space="preserve"> </w:t>
      </w:r>
      <w:r w:rsidR="003B5E7C">
        <w:rPr>
          <w:rFonts w:ascii="Verdana" w:hAnsi="Verdana"/>
          <w:sz w:val="22"/>
          <w:szCs w:val="22"/>
          <w:lang w:val="en-GB"/>
        </w:rPr>
        <w:t xml:space="preserve">that there </w:t>
      </w:r>
      <w:r w:rsidR="000D233F">
        <w:rPr>
          <w:rFonts w:ascii="Verdana" w:hAnsi="Verdana"/>
          <w:sz w:val="22"/>
          <w:szCs w:val="22"/>
          <w:lang w:val="en-GB"/>
        </w:rPr>
        <w:t xml:space="preserve">is no constitutional justification for the exclusion of children born from unmarried parents from the protection afforded by the Act.  </w:t>
      </w:r>
    </w:p>
    <w:p w14:paraId="49626BC0" w14:textId="49B7D9FF" w:rsidR="000D233F" w:rsidRPr="000D233F" w:rsidRDefault="00BE3AFE" w:rsidP="000D233F">
      <w:pPr>
        <w:pStyle w:val="Indent"/>
        <w:keepNext/>
        <w:widowControl w:val="0"/>
        <w:numPr>
          <w:ilvl w:val="0"/>
          <w:numId w:val="0"/>
        </w:numPr>
        <w:shd w:val="clear" w:color="auto" w:fill="FFFFFF" w:themeFill="background1"/>
        <w:spacing w:after="360" w:line="480" w:lineRule="auto"/>
        <w:jc w:val="both"/>
        <w:rPr>
          <w:rFonts w:ascii="Verdana" w:hAnsi="Verdana"/>
          <w:b/>
          <w:sz w:val="22"/>
          <w:szCs w:val="22"/>
          <w:lang w:val="en-GB"/>
        </w:rPr>
      </w:pPr>
      <w:r>
        <w:rPr>
          <w:rFonts w:ascii="Verdana" w:hAnsi="Verdana"/>
          <w:b/>
          <w:sz w:val="22"/>
          <w:szCs w:val="22"/>
          <w:lang w:val="en-GB"/>
        </w:rPr>
        <w:lastRenderedPageBreak/>
        <w:t>AN ANALYSIS OF THE CONSTITUTIONAL CHALLENGE</w:t>
      </w:r>
    </w:p>
    <w:p w14:paraId="6F3F1B86" w14:textId="22A145C5" w:rsidR="00095D62" w:rsidRPr="00465469" w:rsidRDefault="008D758E" w:rsidP="00465469">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W</w:t>
      </w:r>
      <w:r w:rsidR="00095D62">
        <w:rPr>
          <w:rFonts w:ascii="Verdana" w:hAnsi="Verdana"/>
          <w:sz w:val="22"/>
          <w:szCs w:val="22"/>
          <w:lang w:val="en-GB"/>
        </w:rPr>
        <w:t xml:space="preserve">hether the Act unfairly discriminates and offends against the rights of unmarried parents and children born from unmarried parents, </w:t>
      </w:r>
      <w:r w:rsidR="002B4957">
        <w:rPr>
          <w:rFonts w:ascii="Verdana" w:hAnsi="Verdana"/>
          <w:sz w:val="22"/>
          <w:szCs w:val="22"/>
          <w:lang w:val="en-GB"/>
        </w:rPr>
        <w:t>this court must</w:t>
      </w:r>
      <w:r>
        <w:rPr>
          <w:rFonts w:ascii="Verdana" w:hAnsi="Verdana"/>
          <w:sz w:val="22"/>
          <w:szCs w:val="22"/>
          <w:lang w:val="en-GB"/>
        </w:rPr>
        <w:t xml:space="preserve"> apply the</w:t>
      </w:r>
      <w:r w:rsidR="00095D62">
        <w:rPr>
          <w:rFonts w:ascii="Verdana" w:hAnsi="Verdana"/>
          <w:sz w:val="22"/>
          <w:szCs w:val="22"/>
          <w:lang w:val="en-GB"/>
        </w:rPr>
        <w:t xml:space="preserve"> </w:t>
      </w:r>
      <w:r w:rsidR="00095D62" w:rsidRPr="009A2697">
        <w:rPr>
          <w:rFonts w:ascii="Verdana" w:hAnsi="Verdana"/>
          <w:i/>
          <w:sz w:val="22"/>
          <w:szCs w:val="22"/>
          <w:lang w:val="en-GB"/>
        </w:rPr>
        <w:t>Harks</w:t>
      </w:r>
      <w:r w:rsidR="00095D62">
        <w:rPr>
          <w:rFonts w:ascii="Verdana" w:hAnsi="Verdana"/>
          <w:i/>
          <w:sz w:val="22"/>
          <w:szCs w:val="22"/>
          <w:lang w:val="en-GB"/>
        </w:rPr>
        <w:t>e</w:t>
      </w:r>
      <w:r w:rsidR="00095D62" w:rsidRPr="009A2697">
        <w:rPr>
          <w:rFonts w:ascii="Verdana" w:hAnsi="Verdana"/>
          <w:i/>
          <w:sz w:val="22"/>
          <w:szCs w:val="22"/>
          <w:lang w:val="en-GB"/>
        </w:rPr>
        <w:t>n</w:t>
      </w:r>
      <w:r w:rsidR="00095D62">
        <w:rPr>
          <w:rFonts w:ascii="Verdana" w:hAnsi="Verdana"/>
          <w:sz w:val="22"/>
          <w:szCs w:val="22"/>
          <w:lang w:val="en-GB"/>
        </w:rPr>
        <w:t xml:space="preserve"> </w:t>
      </w:r>
      <w:r w:rsidR="00465469">
        <w:rPr>
          <w:rFonts w:ascii="Verdana" w:hAnsi="Verdana"/>
          <w:sz w:val="22"/>
          <w:szCs w:val="22"/>
          <w:lang w:val="en-GB"/>
        </w:rPr>
        <w:t>tes</w:t>
      </w:r>
      <w:r>
        <w:rPr>
          <w:rFonts w:ascii="Verdana" w:hAnsi="Verdana"/>
          <w:sz w:val="22"/>
          <w:szCs w:val="22"/>
          <w:lang w:val="en-GB"/>
        </w:rPr>
        <w:t>t</w:t>
      </w:r>
      <w:r w:rsidR="00B96A7E">
        <w:rPr>
          <w:rFonts w:ascii="Verdana" w:hAnsi="Verdana"/>
          <w:sz w:val="22"/>
          <w:szCs w:val="22"/>
          <w:lang w:val="en-GB"/>
        </w:rPr>
        <w:t>.</w:t>
      </w:r>
      <w:r w:rsidR="00095D62">
        <w:rPr>
          <w:rStyle w:val="FootnoteReference"/>
          <w:rFonts w:ascii="Verdana" w:hAnsi="Verdana"/>
          <w:sz w:val="22"/>
          <w:szCs w:val="22"/>
          <w:lang w:val="en-GB"/>
        </w:rPr>
        <w:footnoteReference w:id="9"/>
      </w:r>
      <w:r w:rsidR="00095D62">
        <w:rPr>
          <w:rFonts w:ascii="Verdana" w:hAnsi="Verdana"/>
          <w:sz w:val="22"/>
          <w:szCs w:val="22"/>
          <w:lang w:val="en-GB"/>
        </w:rPr>
        <w:t> </w:t>
      </w:r>
    </w:p>
    <w:p w14:paraId="3F510FD0" w14:textId="6391B000" w:rsidR="0057571D" w:rsidRPr="003D5155" w:rsidRDefault="009B3EF8" w:rsidP="003D5155">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T</w:t>
      </w:r>
      <w:r w:rsidR="001A537F">
        <w:rPr>
          <w:rFonts w:ascii="Verdana" w:hAnsi="Verdana"/>
          <w:sz w:val="22"/>
          <w:szCs w:val="22"/>
          <w:lang w:val="en-GB"/>
        </w:rPr>
        <w:t>he</w:t>
      </w:r>
      <w:r>
        <w:rPr>
          <w:rFonts w:ascii="Verdana" w:hAnsi="Verdana"/>
          <w:sz w:val="22"/>
          <w:szCs w:val="22"/>
          <w:lang w:val="en-GB"/>
        </w:rPr>
        <w:t xml:space="preserve"> place of birth of the Family Advocate and the source from which it derives its powers, </w:t>
      </w:r>
      <w:r w:rsidR="003D32DF">
        <w:rPr>
          <w:rFonts w:ascii="Verdana" w:hAnsi="Verdana"/>
          <w:sz w:val="22"/>
          <w:szCs w:val="22"/>
          <w:lang w:val="en-GB"/>
        </w:rPr>
        <w:t>remains the Act</w:t>
      </w:r>
      <w:r w:rsidR="003D5155">
        <w:rPr>
          <w:rFonts w:ascii="Verdana" w:hAnsi="Verdana"/>
          <w:sz w:val="22"/>
          <w:szCs w:val="22"/>
          <w:lang w:val="en-GB"/>
        </w:rPr>
        <w:t>, despite the fact that t</w:t>
      </w:r>
      <w:r w:rsidR="0057571D" w:rsidRPr="003D5155">
        <w:rPr>
          <w:rFonts w:ascii="Verdana" w:hAnsi="Verdana"/>
          <w:sz w:val="22"/>
          <w:szCs w:val="22"/>
          <w:lang w:val="en-GB"/>
        </w:rPr>
        <w:t>he obligations of the office of the Family Advocate have to a certain extent been extended by the provisions of the Children’s Act to include: -</w:t>
      </w:r>
    </w:p>
    <w:p w14:paraId="23D87B7A" w14:textId="77777777" w:rsidR="0057571D" w:rsidRDefault="0057571D" w:rsidP="0057571D">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mediating disputes between unmarried parents as to whether an unmarried father automatically acquired parental responsibilities and rights;</w:t>
      </w:r>
      <w:r>
        <w:rPr>
          <w:rStyle w:val="FootnoteReference"/>
          <w:rFonts w:ascii="Verdana" w:hAnsi="Verdana"/>
          <w:sz w:val="22"/>
          <w:szCs w:val="22"/>
          <w:lang w:val="en-GB"/>
        </w:rPr>
        <w:footnoteReference w:id="10"/>
      </w:r>
      <w:r>
        <w:rPr>
          <w:rFonts w:ascii="Verdana" w:hAnsi="Verdana"/>
          <w:sz w:val="22"/>
          <w:szCs w:val="22"/>
          <w:lang w:val="en-GB"/>
        </w:rPr>
        <w:t xml:space="preserve"> </w:t>
      </w:r>
    </w:p>
    <w:p w14:paraId="4305B3CA" w14:textId="2CF61C69" w:rsidR="0057571D" w:rsidRDefault="0057571D" w:rsidP="0057571D">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assist</w:t>
      </w:r>
      <w:r w:rsidR="003D5155">
        <w:rPr>
          <w:rFonts w:ascii="Verdana" w:hAnsi="Verdana"/>
          <w:sz w:val="22"/>
          <w:szCs w:val="22"/>
          <w:lang w:val="en-GB"/>
        </w:rPr>
        <w:t>ing</w:t>
      </w:r>
      <w:r>
        <w:rPr>
          <w:rFonts w:ascii="Verdana" w:hAnsi="Verdana"/>
          <w:sz w:val="22"/>
          <w:szCs w:val="22"/>
          <w:lang w:val="en-GB"/>
        </w:rPr>
        <w:t xml:space="preserve"> in the drafting of parental responsibilities and rights agreements;</w:t>
      </w:r>
      <w:r>
        <w:rPr>
          <w:rStyle w:val="FootnoteReference"/>
          <w:rFonts w:ascii="Verdana" w:hAnsi="Verdana"/>
          <w:sz w:val="22"/>
          <w:szCs w:val="22"/>
          <w:lang w:val="en-GB"/>
        </w:rPr>
        <w:footnoteReference w:id="11"/>
      </w:r>
      <w:r>
        <w:rPr>
          <w:rFonts w:ascii="Verdana" w:hAnsi="Verdana"/>
          <w:sz w:val="22"/>
          <w:szCs w:val="22"/>
          <w:lang w:val="en-GB"/>
        </w:rPr>
        <w:t xml:space="preserve"> </w:t>
      </w:r>
    </w:p>
    <w:p w14:paraId="5D4BC853" w14:textId="60D4B4A9" w:rsidR="0057571D" w:rsidRPr="003D5155" w:rsidRDefault="003D5155" w:rsidP="003D5155">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preparing</w:t>
      </w:r>
      <w:r w:rsidR="0057571D">
        <w:rPr>
          <w:rFonts w:ascii="Verdana" w:hAnsi="Verdana"/>
          <w:sz w:val="22"/>
          <w:szCs w:val="22"/>
          <w:lang w:val="en-GB"/>
        </w:rPr>
        <w:t xml:space="preserve"> and fil</w:t>
      </w:r>
      <w:r>
        <w:rPr>
          <w:rFonts w:ascii="Verdana" w:hAnsi="Verdana"/>
          <w:sz w:val="22"/>
          <w:szCs w:val="22"/>
          <w:lang w:val="en-GB"/>
        </w:rPr>
        <w:t>ing</w:t>
      </w:r>
      <w:r w:rsidR="0057571D">
        <w:rPr>
          <w:rFonts w:ascii="Verdana" w:hAnsi="Verdana"/>
          <w:sz w:val="22"/>
          <w:szCs w:val="22"/>
          <w:lang w:val="en-GB"/>
        </w:rPr>
        <w:t xml:space="preserve"> </w:t>
      </w:r>
      <w:r>
        <w:rPr>
          <w:rFonts w:ascii="Verdana" w:hAnsi="Verdana"/>
          <w:sz w:val="22"/>
          <w:szCs w:val="22"/>
          <w:lang w:val="en-GB"/>
        </w:rPr>
        <w:t xml:space="preserve">of </w:t>
      </w:r>
      <w:r w:rsidR="0057571D">
        <w:rPr>
          <w:rFonts w:ascii="Verdana" w:hAnsi="Verdana"/>
          <w:sz w:val="22"/>
          <w:szCs w:val="22"/>
          <w:lang w:val="en-GB"/>
        </w:rPr>
        <w:t>a report when so requested by the Children’s Court</w:t>
      </w:r>
      <w:r>
        <w:rPr>
          <w:rFonts w:ascii="Verdana" w:hAnsi="Verdana"/>
          <w:sz w:val="22"/>
          <w:szCs w:val="22"/>
          <w:lang w:val="en-GB"/>
        </w:rPr>
        <w:t>.</w:t>
      </w:r>
      <w:r w:rsidR="0057571D">
        <w:rPr>
          <w:rStyle w:val="FootnoteReference"/>
          <w:rFonts w:ascii="Verdana" w:hAnsi="Verdana"/>
          <w:sz w:val="22"/>
          <w:szCs w:val="22"/>
          <w:lang w:val="en-GB"/>
        </w:rPr>
        <w:footnoteReference w:id="12"/>
      </w:r>
    </w:p>
    <w:p w14:paraId="3ABF8EE0" w14:textId="7AC1C968" w:rsidR="00AB25B2" w:rsidRDefault="00C732C3" w:rsidP="00AB25B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It is common cause between the parties </w:t>
      </w:r>
      <w:r w:rsidR="00106258">
        <w:rPr>
          <w:rFonts w:ascii="Verdana" w:hAnsi="Verdana"/>
          <w:sz w:val="22"/>
          <w:szCs w:val="22"/>
          <w:lang w:val="en-GB"/>
        </w:rPr>
        <w:t xml:space="preserve">that the provisions of the Act only apply to divorcing or divorced parents.  It is also common cause that the application of the Act is conditional on there being a </w:t>
      </w:r>
      <w:r w:rsidR="00306E00">
        <w:rPr>
          <w:rFonts w:ascii="Verdana" w:hAnsi="Verdana"/>
          <w:sz w:val="22"/>
          <w:szCs w:val="22"/>
          <w:lang w:val="en-GB"/>
        </w:rPr>
        <w:t>statutory</w:t>
      </w:r>
      <w:r w:rsidR="00106258">
        <w:rPr>
          <w:rFonts w:ascii="Verdana" w:hAnsi="Verdana"/>
          <w:sz w:val="22"/>
          <w:szCs w:val="22"/>
          <w:lang w:val="en-GB"/>
        </w:rPr>
        <w:t xml:space="preserve"> defined court process already instituted.  </w:t>
      </w:r>
    </w:p>
    <w:p w14:paraId="3AFC26D3" w14:textId="6F0368C0" w:rsidR="00500F0B" w:rsidRDefault="00106258" w:rsidP="00DB0BDC">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lastRenderedPageBreak/>
        <w:t xml:space="preserve">It is further common cause that unmarried parents are not entitled to rely on the provisions of the Act to simply enlist the services of the Family Advocate after the institution of legal process by completing a standard form.  </w:t>
      </w:r>
      <w:r w:rsidRPr="00DB0BDC">
        <w:rPr>
          <w:rFonts w:ascii="Verdana" w:hAnsi="Verdana"/>
          <w:sz w:val="22"/>
          <w:szCs w:val="22"/>
          <w:lang w:val="en-GB"/>
        </w:rPr>
        <w:t xml:space="preserve">This has led to the development of a practice of launching an application in two parts, part A being an application to direct the office of the Family Advocate to conduct an investigation and recommendation and part B for the final relief sought by a party in relation to issues concerning minor children.  </w:t>
      </w:r>
    </w:p>
    <w:p w14:paraId="36D8E975" w14:textId="6ADD4CA8" w:rsidR="009206E3" w:rsidRPr="003D2703" w:rsidRDefault="00DB0BDC" w:rsidP="003D2703">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It is common cause between the parties that the category of unmarried parents and their children are differentiated by the Act.  </w:t>
      </w:r>
      <w:r w:rsidR="009206E3" w:rsidRPr="00DB0BDC">
        <w:rPr>
          <w:rFonts w:ascii="Verdana" w:hAnsi="Verdana"/>
          <w:sz w:val="22"/>
          <w:szCs w:val="22"/>
        </w:rPr>
        <w:t xml:space="preserve">But does the differentiation bear rational connection to a legitimate government purpose?  </w:t>
      </w:r>
      <w:r w:rsidR="00791AA3" w:rsidRPr="00DB0BDC">
        <w:rPr>
          <w:rFonts w:ascii="Verdana" w:hAnsi="Verdana"/>
          <w:sz w:val="22"/>
          <w:szCs w:val="22"/>
          <w:lang w:val="en-GB"/>
        </w:rPr>
        <w:t xml:space="preserve">It certainly used to. </w:t>
      </w:r>
      <w:r w:rsidR="009206E3" w:rsidRPr="00DB0BDC">
        <w:rPr>
          <w:rFonts w:ascii="Verdana" w:hAnsi="Verdana"/>
          <w:sz w:val="22"/>
          <w:szCs w:val="22"/>
          <w:lang w:val="en-GB"/>
        </w:rPr>
        <w:t>The Family Advocate was established by the promulgation of the Act at a time “</w:t>
      </w:r>
      <w:r w:rsidR="009206E3" w:rsidRPr="00DB0BDC">
        <w:rPr>
          <w:rFonts w:ascii="Verdana" w:hAnsi="Verdana"/>
          <w:i/>
          <w:sz w:val="22"/>
          <w:szCs w:val="22"/>
          <w:lang w:val="en-GB"/>
        </w:rPr>
        <w:t>when divorce rates were increasing in South Africa, and there was an urgent need to protect the interests of children”</w:t>
      </w:r>
      <w:r w:rsidR="009206E3" w:rsidRPr="00DB0BDC">
        <w:rPr>
          <w:rFonts w:ascii="Verdana" w:hAnsi="Verdana"/>
          <w:sz w:val="22"/>
          <w:szCs w:val="22"/>
          <w:lang w:val="en-GB"/>
        </w:rPr>
        <w:t>.</w:t>
      </w:r>
      <w:r w:rsidR="009206E3">
        <w:rPr>
          <w:rStyle w:val="FootnoteReference"/>
          <w:rFonts w:ascii="Verdana" w:hAnsi="Verdana"/>
          <w:sz w:val="22"/>
          <w:szCs w:val="22"/>
          <w:lang w:val="en-GB"/>
        </w:rPr>
        <w:footnoteReference w:id="13"/>
      </w:r>
      <w:r w:rsidR="003D2703">
        <w:rPr>
          <w:rFonts w:ascii="Verdana" w:hAnsi="Verdana"/>
          <w:sz w:val="22"/>
          <w:szCs w:val="22"/>
          <w:lang w:val="en-GB"/>
        </w:rPr>
        <w:t xml:space="preserve"> </w:t>
      </w:r>
      <w:r w:rsidR="00791AA3" w:rsidRPr="003D2703">
        <w:rPr>
          <w:rFonts w:ascii="Verdana" w:hAnsi="Verdana"/>
          <w:sz w:val="22"/>
          <w:szCs w:val="22"/>
          <w:lang w:val="en-GB"/>
        </w:rPr>
        <w:t xml:space="preserve">However, </w:t>
      </w:r>
      <w:r w:rsidR="009D16AA" w:rsidRPr="003D2703">
        <w:rPr>
          <w:rFonts w:ascii="Verdana" w:hAnsi="Verdana"/>
          <w:sz w:val="22"/>
          <w:szCs w:val="22"/>
          <w:lang w:val="en-GB"/>
        </w:rPr>
        <w:t xml:space="preserve">as a society the institution of marriage in our country is no longer a prerequisite for children to be regarded as </w:t>
      </w:r>
      <w:r w:rsidR="009D16AA" w:rsidRPr="003D2703">
        <w:rPr>
          <w:rFonts w:ascii="Verdana" w:hAnsi="Verdana"/>
          <w:i/>
          <w:sz w:val="22"/>
          <w:szCs w:val="22"/>
          <w:lang w:val="en-GB"/>
        </w:rPr>
        <w:t>“legitimate”</w:t>
      </w:r>
      <w:r w:rsidR="009D16AA" w:rsidRPr="003D2703">
        <w:rPr>
          <w:rFonts w:ascii="Verdana" w:hAnsi="Verdana"/>
          <w:sz w:val="22"/>
          <w:szCs w:val="22"/>
          <w:lang w:val="en-GB"/>
        </w:rPr>
        <w:t xml:space="preserve">.  </w:t>
      </w:r>
    </w:p>
    <w:p w14:paraId="5756E3A8" w14:textId="0EF92AF9" w:rsidR="00BB3797" w:rsidRDefault="00D7678A" w:rsidP="00BB3797">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As was held by </w:t>
      </w:r>
      <w:r w:rsidR="00BB3797">
        <w:rPr>
          <w:rFonts w:ascii="Verdana" w:hAnsi="Verdana"/>
          <w:sz w:val="22"/>
          <w:szCs w:val="22"/>
          <w:lang w:val="en-GB"/>
        </w:rPr>
        <w:t>Supreme Court of Appeal</w:t>
      </w:r>
      <w:r>
        <w:rPr>
          <w:rFonts w:ascii="Verdana" w:hAnsi="Verdana"/>
          <w:sz w:val="22"/>
          <w:szCs w:val="22"/>
          <w:lang w:val="en-GB"/>
        </w:rPr>
        <w:t xml:space="preserve"> (</w:t>
      </w:r>
      <w:r>
        <w:rPr>
          <w:rFonts w:ascii="Verdana" w:hAnsi="Verdana"/>
          <w:i/>
          <w:iCs/>
          <w:sz w:val="22"/>
          <w:szCs w:val="22"/>
          <w:lang w:val="en-GB"/>
        </w:rPr>
        <w:t>“the SCA”</w:t>
      </w:r>
      <w:r>
        <w:rPr>
          <w:rFonts w:ascii="Verdana" w:hAnsi="Verdana"/>
          <w:sz w:val="22"/>
          <w:szCs w:val="22"/>
          <w:lang w:val="en-GB"/>
        </w:rPr>
        <w:t>)</w:t>
      </w:r>
      <w:r w:rsidR="00BB3797">
        <w:rPr>
          <w:rFonts w:ascii="Verdana" w:hAnsi="Verdana"/>
          <w:sz w:val="22"/>
          <w:szCs w:val="22"/>
          <w:lang w:val="en-GB"/>
        </w:rPr>
        <w:t xml:space="preserve"> in </w:t>
      </w:r>
      <w:r w:rsidR="00BB3797">
        <w:rPr>
          <w:rFonts w:ascii="Verdana" w:hAnsi="Verdana"/>
          <w:i/>
          <w:sz w:val="22"/>
          <w:szCs w:val="22"/>
          <w:lang w:val="en-GB"/>
        </w:rPr>
        <w:t>Paixão</w:t>
      </w:r>
      <w:r w:rsidR="00BB3797">
        <w:rPr>
          <w:rFonts w:ascii="Verdana" w:hAnsi="Verdana"/>
          <w:sz w:val="22"/>
          <w:szCs w:val="22"/>
          <w:lang w:val="en-GB"/>
        </w:rPr>
        <w:t xml:space="preserve"> under the pen of Cachalia JA: -</w:t>
      </w:r>
    </w:p>
    <w:p w14:paraId="3B6896E6" w14:textId="77777777" w:rsidR="00BB3797" w:rsidRPr="005E6148" w:rsidRDefault="00BB3797" w:rsidP="00BB3797">
      <w:pPr>
        <w:pStyle w:val="Indent"/>
        <w:widowControl w:val="0"/>
        <w:numPr>
          <w:ilvl w:val="0"/>
          <w:numId w:val="0"/>
        </w:numPr>
        <w:shd w:val="clear" w:color="auto" w:fill="FFFFFF" w:themeFill="background1"/>
        <w:spacing w:after="480" w:line="360" w:lineRule="auto"/>
        <w:ind w:left="1440"/>
        <w:jc w:val="both"/>
        <w:rPr>
          <w:rFonts w:ascii="Verdana" w:hAnsi="Verdana"/>
          <w:sz w:val="22"/>
          <w:szCs w:val="22"/>
          <w:lang w:val="en-GB"/>
        </w:rPr>
      </w:pPr>
      <w:r>
        <w:rPr>
          <w:rFonts w:ascii="Verdana" w:hAnsi="Verdana"/>
          <w:i/>
          <w:sz w:val="22"/>
          <w:szCs w:val="22"/>
          <w:lang w:val="en-GB"/>
        </w:rPr>
        <w:t xml:space="preserve">“Our courts have emphasized the importance of marriage and the nuclear family as important social institutions of society, which give rise to important legal obligations, particularly the reciprocal duty of support placed upon spouses.  The fact is, however, that the nuclear family has, for a long time, not been the norm in South Africa.  South Africans have lower rates of marriage and higher rates of </w:t>
      </w:r>
      <w:r>
        <w:rPr>
          <w:rFonts w:ascii="Verdana" w:hAnsi="Verdana"/>
          <w:i/>
          <w:sz w:val="22"/>
          <w:szCs w:val="22"/>
          <w:lang w:val="en-GB"/>
        </w:rPr>
        <w:lastRenderedPageBreak/>
        <w:t>extramarital childbearing than found in most countries.”</w:t>
      </w:r>
      <w:r>
        <w:rPr>
          <w:rStyle w:val="FootnoteReference"/>
          <w:rFonts w:ascii="Verdana" w:hAnsi="Verdana"/>
          <w:i/>
          <w:sz w:val="22"/>
          <w:szCs w:val="22"/>
          <w:lang w:val="en-GB"/>
        </w:rPr>
        <w:footnoteReference w:id="14"/>
      </w:r>
    </w:p>
    <w:p w14:paraId="058E229C" w14:textId="6580FA55" w:rsidR="00B257AE" w:rsidRDefault="00BB3797" w:rsidP="00BB3797">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SCA emphasized that: </w:t>
      </w:r>
      <w:r>
        <w:rPr>
          <w:rFonts w:ascii="Verdana" w:hAnsi="Verdana"/>
          <w:i/>
          <w:sz w:val="22"/>
          <w:szCs w:val="22"/>
          <w:lang w:val="en-GB"/>
        </w:rPr>
        <w:t>“Cohabitation outside of a formal marriage is now widely practiced and accepted by many communities universally”</w:t>
      </w:r>
      <w:r w:rsidR="00DE3B72">
        <w:rPr>
          <w:rFonts w:ascii="Verdana" w:hAnsi="Verdana"/>
          <w:sz w:val="22"/>
          <w:szCs w:val="22"/>
          <w:lang w:val="en-GB"/>
        </w:rPr>
        <w:t>.</w:t>
      </w:r>
      <w:r>
        <w:rPr>
          <w:rStyle w:val="FootnoteReference"/>
          <w:rFonts w:ascii="Verdana" w:hAnsi="Verdana"/>
          <w:sz w:val="22"/>
          <w:szCs w:val="22"/>
          <w:lang w:val="en-GB"/>
        </w:rPr>
        <w:footnoteReference w:id="15"/>
      </w:r>
      <w:r>
        <w:rPr>
          <w:rFonts w:ascii="Verdana" w:hAnsi="Verdana"/>
          <w:sz w:val="22"/>
          <w:szCs w:val="22"/>
          <w:lang w:val="en-GB"/>
        </w:rPr>
        <w:t xml:space="preserve"> </w:t>
      </w:r>
    </w:p>
    <w:p w14:paraId="21EB8CAF" w14:textId="6512D803" w:rsidR="00BB3797" w:rsidRDefault="00BB3797" w:rsidP="00BB3797">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Constitutional Court </w:t>
      </w:r>
      <w:r w:rsidR="00CF0CF2">
        <w:rPr>
          <w:rFonts w:ascii="Verdana" w:hAnsi="Verdana"/>
          <w:sz w:val="22"/>
          <w:szCs w:val="22"/>
          <w:lang w:val="en-GB"/>
        </w:rPr>
        <w:t xml:space="preserve">recently </w:t>
      </w:r>
      <w:r w:rsidR="001533FA">
        <w:rPr>
          <w:rFonts w:ascii="Verdana" w:hAnsi="Verdana"/>
          <w:sz w:val="22"/>
          <w:szCs w:val="22"/>
          <w:lang w:val="en-GB"/>
        </w:rPr>
        <w:t>supported and endorsed</w:t>
      </w:r>
      <w:r>
        <w:rPr>
          <w:rFonts w:ascii="Verdana" w:hAnsi="Verdana"/>
          <w:sz w:val="22"/>
          <w:szCs w:val="22"/>
          <w:lang w:val="en-GB"/>
        </w:rPr>
        <w:t xml:space="preserve"> the SCA’s approach in </w:t>
      </w:r>
      <w:r>
        <w:rPr>
          <w:rFonts w:ascii="Verdana" w:hAnsi="Verdana"/>
          <w:i/>
          <w:sz w:val="22"/>
          <w:szCs w:val="22"/>
          <w:lang w:val="en-GB"/>
        </w:rPr>
        <w:t>Bwanya</w:t>
      </w:r>
      <w:r w:rsidR="00CF0CF2">
        <w:rPr>
          <w:rStyle w:val="FootnoteReference"/>
          <w:rFonts w:ascii="Verdana" w:hAnsi="Verdana"/>
          <w:i/>
          <w:sz w:val="22"/>
          <w:szCs w:val="22"/>
          <w:lang w:val="en-GB"/>
        </w:rPr>
        <w:footnoteReference w:id="16"/>
      </w:r>
      <w:r>
        <w:rPr>
          <w:rFonts w:ascii="Verdana" w:hAnsi="Verdana"/>
          <w:sz w:val="22"/>
          <w:szCs w:val="22"/>
          <w:lang w:val="en-GB"/>
        </w:rPr>
        <w:t>: -</w:t>
      </w:r>
    </w:p>
    <w:p w14:paraId="6480C800" w14:textId="77777777" w:rsidR="00BB3797" w:rsidRPr="004968B1" w:rsidRDefault="00BB3797" w:rsidP="00204237">
      <w:pPr>
        <w:pStyle w:val="Indent"/>
        <w:widowControl w:val="0"/>
        <w:numPr>
          <w:ilvl w:val="0"/>
          <w:numId w:val="0"/>
        </w:numPr>
        <w:shd w:val="clear" w:color="auto" w:fill="FFFFFF" w:themeFill="background1"/>
        <w:spacing w:after="480" w:line="360" w:lineRule="auto"/>
        <w:ind w:left="2552" w:hanging="1112"/>
        <w:jc w:val="both"/>
        <w:rPr>
          <w:rFonts w:ascii="Verdana" w:hAnsi="Verdana"/>
          <w:i/>
          <w:sz w:val="22"/>
          <w:szCs w:val="22"/>
          <w:lang w:val="en-GB"/>
        </w:rPr>
      </w:pPr>
      <w:r>
        <w:rPr>
          <w:rFonts w:ascii="Verdana" w:hAnsi="Verdana"/>
          <w:i/>
          <w:sz w:val="22"/>
          <w:szCs w:val="22"/>
          <w:lang w:val="en-GB"/>
        </w:rPr>
        <w:t>“[32]   Understandably, a predominant refrain in this court’s reasoning in the cases I have discussed is that manifestations of families are many and varied and all are worthy of respect and legal protection.”</w:t>
      </w:r>
    </w:p>
    <w:p w14:paraId="32DDB4CC" w14:textId="2E1D92C1" w:rsidR="00672F0A" w:rsidRPr="00F54D88" w:rsidRDefault="0072683D" w:rsidP="00F54D88">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first respondent argues that </w:t>
      </w:r>
      <w:r w:rsidR="00A078A6">
        <w:rPr>
          <w:rFonts w:ascii="Verdana" w:hAnsi="Verdana"/>
          <w:sz w:val="22"/>
          <w:szCs w:val="22"/>
          <w:lang w:val="en-GB"/>
        </w:rPr>
        <w:t>the discrimination is fa</w:t>
      </w:r>
      <w:r w:rsidR="00204237">
        <w:rPr>
          <w:rFonts w:ascii="Verdana" w:hAnsi="Verdana"/>
          <w:sz w:val="22"/>
          <w:szCs w:val="22"/>
          <w:lang w:val="en-GB"/>
        </w:rPr>
        <w:t>i</w:t>
      </w:r>
      <w:r w:rsidR="00A078A6">
        <w:rPr>
          <w:rFonts w:ascii="Verdana" w:hAnsi="Verdana"/>
          <w:sz w:val="22"/>
          <w:szCs w:val="22"/>
          <w:lang w:val="en-GB"/>
        </w:rPr>
        <w:t>r</w:t>
      </w:r>
      <w:r>
        <w:rPr>
          <w:rFonts w:ascii="Verdana" w:hAnsi="Verdana"/>
          <w:sz w:val="22"/>
          <w:szCs w:val="22"/>
          <w:lang w:val="en-GB"/>
        </w:rPr>
        <w:t>.  In support it relie</w:t>
      </w:r>
      <w:r w:rsidR="00204237">
        <w:rPr>
          <w:rFonts w:ascii="Verdana" w:hAnsi="Verdana"/>
          <w:sz w:val="22"/>
          <w:szCs w:val="22"/>
          <w:lang w:val="en-GB"/>
        </w:rPr>
        <w:t>s</w:t>
      </w:r>
      <w:r>
        <w:rPr>
          <w:rFonts w:ascii="Verdana" w:hAnsi="Verdana"/>
          <w:sz w:val="22"/>
          <w:szCs w:val="22"/>
          <w:lang w:val="en-GB"/>
        </w:rPr>
        <w:t xml:space="preserve"> on </w:t>
      </w:r>
      <w:r>
        <w:rPr>
          <w:rFonts w:ascii="Verdana" w:hAnsi="Verdana"/>
          <w:i/>
          <w:sz w:val="22"/>
          <w:szCs w:val="22"/>
          <w:lang w:val="en-GB"/>
        </w:rPr>
        <w:t>Volks</w:t>
      </w:r>
      <w:r>
        <w:rPr>
          <w:rFonts w:ascii="Verdana" w:hAnsi="Verdana"/>
          <w:sz w:val="22"/>
          <w:szCs w:val="22"/>
          <w:lang w:val="en-GB"/>
        </w:rPr>
        <w:t xml:space="preserve">.  However, the Constitutional Court </w:t>
      </w:r>
      <w:r w:rsidR="002E3F15">
        <w:rPr>
          <w:rFonts w:ascii="Verdana" w:hAnsi="Verdana"/>
          <w:sz w:val="22"/>
          <w:szCs w:val="22"/>
          <w:lang w:val="en-GB"/>
        </w:rPr>
        <w:t xml:space="preserve">in </w:t>
      </w:r>
      <w:r w:rsidR="002E3F15">
        <w:rPr>
          <w:rFonts w:ascii="Verdana" w:hAnsi="Verdana"/>
          <w:i/>
          <w:iCs/>
          <w:sz w:val="22"/>
          <w:szCs w:val="22"/>
          <w:lang w:val="en-GB"/>
        </w:rPr>
        <w:t xml:space="preserve">Bwanya </w:t>
      </w:r>
      <w:r w:rsidR="002E3F15">
        <w:rPr>
          <w:rFonts w:ascii="Verdana" w:hAnsi="Verdana"/>
          <w:sz w:val="22"/>
          <w:szCs w:val="22"/>
          <w:lang w:val="en-GB"/>
        </w:rPr>
        <w:t xml:space="preserve"> questioned the correctness of </w:t>
      </w:r>
      <w:r>
        <w:rPr>
          <w:rFonts w:ascii="Verdana" w:hAnsi="Verdana"/>
          <w:i/>
          <w:sz w:val="22"/>
          <w:szCs w:val="22"/>
          <w:lang w:val="en-GB"/>
        </w:rPr>
        <w:t>Volks</w:t>
      </w:r>
      <w:r>
        <w:rPr>
          <w:rFonts w:ascii="Verdana" w:hAnsi="Verdana"/>
          <w:sz w:val="22"/>
          <w:szCs w:val="22"/>
          <w:lang w:val="en-GB"/>
        </w:rPr>
        <w:t xml:space="preserve"> </w:t>
      </w:r>
      <w:r w:rsidR="002E3F15">
        <w:rPr>
          <w:rFonts w:ascii="Verdana" w:hAnsi="Verdana"/>
          <w:sz w:val="22"/>
          <w:szCs w:val="22"/>
          <w:lang w:val="en-GB"/>
        </w:rPr>
        <w:t>and the majority ultimately found it to be wrong</w:t>
      </w:r>
      <w:r>
        <w:rPr>
          <w:rFonts w:ascii="Verdana" w:hAnsi="Verdana"/>
          <w:sz w:val="22"/>
          <w:szCs w:val="22"/>
          <w:lang w:val="en-GB"/>
        </w:rPr>
        <w:t>.</w:t>
      </w:r>
      <w:r w:rsidR="00672F0A">
        <w:rPr>
          <w:rFonts w:ascii="Verdana" w:hAnsi="Verdana"/>
          <w:sz w:val="22"/>
          <w:szCs w:val="22"/>
          <w:lang w:val="en-GB"/>
        </w:rPr>
        <w:t xml:space="preserve"> The majority in </w:t>
      </w:r>
      <w:r w:rsidR="00672F0A">
        <w:rPr>
          <w:rFonts w:ascii="Verdana" w:hAnsi="Verdana"/>
          <w:i/>
          <w:sz w:val="22"/>
          <w:szCs w:val="22"/>
          <w:lang w:val="en-GB"/>
        </w:rPr>
        <w:t>Volks</w:t>
      </w:r>
      <w:r w:rsidR="00672F0A">
        <w:rPr>
          <w:rFonts w:ascii="Verdana" w:hAnsi="Verdana"/>
          <w:sz w:val="22"/>
          <w:szCs w:val="22"/>
          <w:lang w:val="en-GB"/>
        </w:rPr>
        <w:t xml:space="preserve"> held that the exclusion of the surviving partner of a permanent heterosexual life partnership from an entitlement to claim maintenance under the Maintenance of Surviving Spouses Act does not constitute unfair discrimination.  </w:t>
      </w:r>
      <w:r w:rsidR="00F54D88">
        <w:rPr>
          <w:rFonts w:ascii="Verdana" w:hAnsi="Verdana"/>
          <w:sz w:val="22"/>
          <w:szCs w:val="22"/>
          <w:lang w:val="en-GB"/>
        </w:rPr>
        <w:t xml:space="preserve">Dealing with the words </w:t>
      </w:r>
      <w:r w:rsidR="00F54D88">
        <w:rPr>
          <w:rFonts w:ascii="Verdana" w:hAnsi="Verdana"/>
          <w:i/>
          <w:sz w:val="22"/>
          <w:szCs w:val="22"/>
          <w:lang w:val="en-GB"/>
        </w:rPr>
        <w:t>“marriage”</w:t>
      </w:r>
      <w:r w:rsidR="00F54D88">
        <w:rPr>
          <w:rFonts w:ascii="Verdana" w:hAnsi="Verdana"/>
          <w:sz w:val="22"/>
          <w:szCs w:val="22"/>
          <w:lang w:val="en-GB"/>
        </w:rPr>
        <w:t xml:space="preserve"> and </w:t>
      </w:r>
      <w:r w:rsidR="00F54D88">
        <w:rPr>
          <w:rFonts w:ascii="Verdana" w:hAnsi="Verdana"/>
          <w:i/>
          <w:sz w:val="22"/>
          <w:szCs w:val="22"/>
          <w:lang w:val="en-GB"/>
        </w:rPr>
        <w:t>“spouse”</w:t>
      </w:r>
      <w:r w:rsidR="00F54D88">
        <w:rPr>
          <w:rFonts w:ascii="Verdana" w:hAnsi="Verdana"/>
          <w:sz w:val="22"/>
          <w:szCs w:val="22"/>
          <w:lang w:val="en-GB"/>
        </w:rPr>
        <w:t xml:space="preserve">, the court adopted the approach that </w:t>
      </w:r>
      <w:r w:rsidR="00F54D88">
        <w:rPr>
          <w:rFonts w:ascii="Verdana" w:hAnsi="Verdana"/>
          <w:i/>
          <w:sz w:val="22"/>
          <w:szCs w:val="22"/>
          <w:lang w:val="en-GB"/>
        </w:rPr>
        <w:t>“spouse”</w:t>
      </w:r>
      <w:r w:rsidR="00F54D88">
        <w:rPr>
          <w:rFonts w:ascii="Verdana" w:hAnsi="Verdana"/>
          <w:sz w:val="22"/>
          <w:szCs w:val="22"/>
          <w:lang w:val="en-GB"/>
        </w:rPr>
        <w:t xml:space="preserve"> relates </w:t>
      </w:r>
      <w:r w:rsidR="00F54D88">
        <w:rPr>
          <w:rFonts w:ascii="Verdana" w:hAnsi="Verdana"/>
          <w:i/>
          <w:sz w:val="22"/>
          <w:szCs w:val="22"/>
          <w:lang w:val="en-GB"/>
        </w:rPr>
        <w:t>“to a marriage that is recognised as valid in law and not beyond it”</w:t>
      </w:r>
      <w:r w:rsidR="00F54D88">
        <w:rPr>
          <w:rFonts w:ascii="Verdana" w:hAnsi="Verdana"/>
          <w:sz w:val="22"/>
          <w:szCs w:val="22"/>
          <w:lang w:val="en-GB"/>
        </w:rPr>
        <w:t xml:space="preserve"> and </w:t>
      </w:r>
      <w:r w:rsidR="00F54D88">
        <w:rPr>
          <w:rFonts w:ascii="Verdana" w:hAnsi="Verdana"/>
          <w:i/>
          <w:sz w:val="22"/>
          <w:szCs w:val="22"/>
          <w:lang w:val="en-GB"/>
        </w:rPr>
        <w:t>“a number of relationships are excluded, such as same sex partnerships and permanent life partnerships between unmarried heterosexual cohabitants”</w:t>
      </w:r>
      <w:r w:rsidR="00F54D88">
        <w:rPr>
          <w:rFonts w:ascii="Verdana" w:hAnsi="Verdana"/>
          <w:sz w:val="22"/>
          <w:szCs w:val="22"/>
          <w:lang w:val="en-GB"/>
        </w:rPr>
        <w:t xml:space="preserve">. </w:t>
      </w:r>
      <w:r w:rsidR="00F54D88">
        <w:rPr>
          <w:rFonts w:ascii="Verdana" w:hAnsi="Verdana"/>
          <w:i/>
          <w:sz w:val="22"/>
          <w:szCs w:val="22"/>
          <w:lang w:val="en-GB"/>
        </w:rPr>
        <w:t>Volks</w:t>
      </w:r>
      <w:r w:rsidR="00F54D88">
        <w:rPr>
          <w:rFonts w:ascii="Verdana" w:hAnsi="Verdana"/>
          <w:sz w:val="22"/>
          <w:szCs w:val="22"/>
          <w:lang w:val="en-GB"/>
        </w:rPr>
        <w:t xml:space="preserve"> therefore concluded by holding that an interpretation that includes permanent life partnerships strains the language of section 2(1) of the </w:t>
      </w:r>
      <w:r w:rsidR="00F54D88">
        <w:rPr>
          <w:rFonts w:ascii="Verdana" w:hAnsi="Verdana"/>
          <w:sz w:val="22"/>
          <w:szCs w:val="22"/>
          <w:lang w:val="en-GB"/>
        </w:rPr>
        <w:lastRenderedPageBreak/>
        <w:t xml:space="preserve">Maintenance of Surviving Spouses Act.  </w:t>
      </w:r>
    </w:p>
    <w:p w14:paraId="32FF019F" w14:textId="71F4AA25" w:rsidR="008B16E0" w:rsidRPr="00B93C88" w:rsidRDefault="007C6DEB" w:rsidP="00B93C88">
      <w:pPr>
        <w:pStyle w:val="Indent"/>
        <w:widowControl w:val="0"/>
        <w:shd w:val="clear" w:color="auto" w:fill="FFFFFF" w:themeFill="background1"/>
        <w:spacing w:after="360" w:line="480" w:lineRule="auto"/>
        <w:ind w:left="709" w:hanging="709"/>
        <w:jc w:val="both"/>
        <w:rPr>
          <w:rFonts w:ascii="Verdana" w:hAnsi="Verdana"/>
          <w:sz w:val="22"/>
          <w:szCs w:val="22"/>
        </w:rPr>
      </w:pPr>
      <w:r>
        <w:rPr>
          <w:rFonts w:ascii="Verdana" w:hAnsi="Verdana"/>
          <w:sz w:val="22"/>
          <w:szCs w:val="22"/>
          <w:lang w:val="en-GB"/>
        </w:rPr>
        <w:t>In stark contrast t</w:t>
      </w:r>
      <w:r w:rsidR="00611837">
        <w:rPr>
          <w:rFonts w:ascii="Verdana" w:hAnsi="Verdana"/>
          <w:sz w:val="22"/>
          <w:szCs w:val="22"/>
          <w:lang w:val="en-GB"/>
        </w:rPr>
        <w:t>h</w:t>
      </w:r>
      <w:r w:rsidR="0072683D">
        <w:rPr>
          <w:rFonts w:ascii="Verdana" w:hAnsi="Verdana"/>
          <w:sz w:val="22"/>
          <w:szCs w:val="22"/>
          <w:lang w:val="en-GB"/>
        </w:rPr>
        <w:t xml:space="preserve">e Constitutional Court </w:t>
      </w:r>
      <w:r w:rsidR="00611837">
        <w:rPr>
          <w:rFonts w:ascii="Verdana" w:hAnsi="Verdana"/>
          <w:sz w:val="22"/>
          <w:szCs w:val="22"/>
          <w:lang w:val="en-GB"/>
        </w:rPr>
        <w:t xml:space="preserve">in </w:t>
      </w:r>
      <w:r w:rsidR="00611837">
        <w:rPr>
          <w:rFonts w:ascii="Verdana" w:hAnsi="Verdana"/>
          <w:i/>
          <w:iCs/>
          <w:sz w:val="22"/>
          <w:szCs w:val="22"/>
          <w:lang w:val="en-GB"/>
        </w:rPr>
        <w:t xml:space="preserve">Bwanya </w:t>
      </w:r>
      <w:r w:rsidR="00D21706" w:rsidRPr="00824EB7">
        <w:rPr>
          <w:rFonts w:ascii="Verdana" w:hAnsi="Verdana"/>
          <w:sz w:val="22"/>
          <w:szCs w:val="22"/>
        </w:rPr>
        <w:t xml:space="preserve">found that the exclusion of permanent heterosexual </w:t>
      </w:r>
      <w:r w:rsidR="00824EB7">
        <w:rPr>
          <w:rFonts w:ascii="Verdana" w:hAnsi="Verdana"/>
          <w:sz w:val="22"/>
          <w:szCs w:val="22"/>
        </w:rPr>
        <w:t xml:space="preserve">unmarried </w:t>
      </w:r>
      <w:r w:rsidR="00D21706" w:rsidRPr="00824EB7">
        <w:rPr>
          <w:rFonts w:ascii="Verdana" w:hAnsi="Verdana"/>
          <w:sz w:val="22"/>
          <w:szCs w:val="22"/>
        </w:rPr>
        <w:t>life partners from the maintenance benefit afforded by section 2(1) amounts to discrimination on the ground of marital status</w:t>
      </w:r>
      <w:r w:rsidR="008B16E0">
        <w:rPr>
          <w:rFonts w:ascii="Verdana" w:hAnsi="Verdana"/>
          <w:sz w:val="22"/>
          <w:szCs w:val="22"/>
        </w:rPr>
        <w:t xml:space="preserve"> and is </w:t>
      </w:r>
      <w:r w:rsidR="00B93C88">
        <w:rPr>
          <w:rFonts w:ascii="Verdana" w:hAnsi="Verdana"/>
          <w:sz w:val="22"/>
          <w:szCs w:val="22"/>
        </w:rPr>
        <w:t>unfair. It</w:t>
      </w:r>
      <w:r w:rsidR="008B16E0" w:rsidRPr="00B93C88">
        <w:rPr>
          <w:rFonts w:ascii="Verdana" w:hAnsi="Verdana"/>
          <w:sz w:val="22"/>
          <w:szCs w:val="22"/>
        </w:rPr>
        <w:t xml:space="preserve"> also concluded that the exclusion of surviving permanent opposite sex life partners from enjoying benefits under section 1(1) of the Intestate Succession Act amounts to unfair discrimination.</w:t>
      </w:r>
      <w:r w:rsidR="008B16E0" w:rsidRPr="005E6148">
        <w:rPr>
          <w:rStyle w:val="FootnoteReference"/>
          <w:rFonts w:ascii="Verdana" w:hAnsi="Verdana" w:cs="Arial"/>
          <w:sz w:val="22"/>
          <w:szCs w:val="22"/>
          <w:lang w:val="en-GB"/>
        </w:rPr>
        <w:footnoteReference w:id="17"/>
      </w:r>
      <w:r w:rsidR="008B16E0" w:rsidRPr="00B93C88">
        <w:rPr>
          <w:rFonts w:ascii="Verdana" w:hAnsi="Verdana"/>
          <w:sz w:val="22"/>
          <w:szCs w:val="22"/>
        </w:rPr>
        <w:t xml:space="preserve"> </w:t>
      </w:r>
    </w:p>
    <w:p w14:paraId="3F8C5510" w14:textId="77777777" w:rsidR="00000FF3" w:rsidRDefault="00000FF3" w:rsidP="00000FF3">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In rejecting the </w:t>
      </w:r>
      <w:r>
        <w:rPr>
          <w:rFonts w:ascii="Verdana" w:hAnsi="Verdana"/>
          <w:i/>
          <w:sz w:val="22"/>
          <w:szCs w:val="22"/>
          <w:lang w:val="en-GB"/>
        </w:rPr>
        <w:t>Volks</w:t>
      </w:r>
      <w:r>
        <w:rPr>
          <w:rFonts w:ascii="Verdana" w:hAnsi="Verdana"/>
          <w:sz w:val="22"/>
          <w:szCs w:val="22"/>
          <w:lang w:val="en-GB"/>
        </w:rPr>
        <w:t xml:space="preserve"> decision, the Constitutional Court in </w:t>
      </w:r>
      <w:r>
        <w:rPr>
          <w:rFonts w:ascii="Verdana" w:hAnsi="Verdana"/>
          <w:i/>
          <w:sz w:val="22"/>
          <w:szCs w:val="22"/>
          <w:lang w:val="en-GB"/>
        </w:rPr>
        <w:t>Bwanya</w:t>
      </w:r>
      <w:r>
        <w:rPr>
          <w:rFonts w:ascii="Verdana" w:hAnsi="Verdana"/>
          <w:sz w:val="22"/>
          <w:szCs w:val="22"/>
          <w:lang w:val="en-GB"/>
        </w:rPr>
        <w:t xml:space="preserve"> reasoned as follows: -</w:t>
      </w:r>
    </w:p>
    <w:p w14:paraId="05A81770" w14:textId="77777777" w:rsidR="00000FF3" w:rsidRDefault="00000FF3" w:rsidP="00000FF3">
      <w:pPr>
        <w:pStyle w:val="Indent"/>
        <w:widowControl w:val="0"/>
        <w:numPr>
          <w:ilvl w:val="0"/>
          <w:numId w:val="0"/>
        </w:numPr>
        <w:shd w:val="clear" w:color="auto" w:fill="FFFFFF" w:themeFill="background1"/>
        <w:spacing w:after="240" w:line="360" w:lineRule="auto"/>
        <w:ind w:left="1440"/>
        <w:jc w:val="both"/>
        <w:rPr>
          <w:rFonts w:ascii="Verdana" w:hAnsi="Verdana"/>
          <w:i/>
          <w:sz w:val="22"/>
          <w:szCs w:val="22"/>
          <w:lang w:val="en-GB"/>
        </w:rPr>
      </w:pPr>
      <w:r>
        <w:rPr>
          <w:rFonts w:ascii="Verdana" w:hAnsi="Verdana"/>
          <w:i/>
          <w:sz w:val="22"/>
          <w:szCs w:val="22"/>
          <w:lang w:val="en-GB"/>
        </w:rPr>
        <w:t>“[52]  The reality is that as at 2016, 3.2 million South Africans were cohabitating outside of marriage and that number was reported to be increasing.  Thus we find a substantial number of families within this category.  Indeed in Paixão the court said:</w:t>
      </w:r>
    </w:p>
    <w:p w14:paraId="1C97E840" w14:textId="77777777" w:rsidR="00000FF3" w:rsidRPr="002A3B0E" w:rsidRDefault="00000FF3" w:rsidP="00000FF3">
      <w:pPr>
        <w:pStyle w:val="Indent"/>
        <w:widowControl w:val="0"/>
        <w:numPr>
          <w:ilvl w:val="0"/>
          <w:numId w:val="0"/>
        </w:numPr>
        <w:shd w:val="clear" w:color="auto" w:fill="FFFFFF" w:themeFill="background1"/>
        <w:spacing w:after="240" w:line="360" w:lineRule="auto"/>
        <w:ind w:left="2160"/>
        <w:jc w:val="both"/>
        <w:rPr>
          <w:rFonts w:ascii="Verdana" w:hAnsi="Verdana"/>
          <w:i/>
          <w:sz w:val="20"/>
          <w:lang w:val="en-GB"/>
        </w:rPr>
      </w:pPr>
      <w:r w:rsidRPr="002A3B0E">
        <w:rPr>
          <w:rFonts w:ascii="Verdana" w:hAnsi="Verdana"/>
          <w:i/>
          <w:sz w:val="20"/>
          <w:lang w:val="en-GB"/>
        </w:rPr>
        <w:t>‘[T]he fact is… that the nuclear family [in context, using this term to refer to a family centred on marriage] has, for a long time, not been the norm in South Africa.</w:t>
      </w:r>
      <w:r>
        <w:rPr>
          <w:rStyle w:val="FootnoteReference"/>
          <w:rFonts w:ascii="Verdana" w:hAnsi="Verdana"/>
          <w:i/>
          <w:sz w:val="20"/>
          <w:lang w:val="en-GB"/>
        </w:rPr>
        <w:footnoteReference w:id="18"/>
      </w:r>
      <w:r w:rsidRPr="002A3B0E">
        <w:rPr>
          <w:rFonts w:ascii="Verdana" w:hAnsi="Verdana"/>
          <w:i/>
          <w:sz w:val="20"/>
          <w:lang w:val="en-GB"/>
        </w:rPr>
        <w:t xml:space="preserve">  Unsurprisingly, Dawood says ‘families come in many shapes and sizes’.  The definition of the family also changes as social practices and traditions change.  In recognising the importance of the family, one must take care one to entrench particular forms of family at the expense of other forms.’</w:t>
      </w:r>
      <w:r>
        <w:rPr>
          <w:rStyle w:val="FootnoteReference"/>
          <w:rFonts w:ascii="Verdana" w:hAnsi="Verdana"/>
          <w:i/>
          <w:sz w:val="20"/>
          <w:lang w:val="en-GB"/>
        </w:rPr>
        <w:footnoteReference w:id="19"/>
      </w:r>
    </w:p>
    <w:p w14:paraId="0AB59A72" w14:textId="77777777" w:rsidR="00000FF3" w:rsidRPr="002A3B0E" w:rsidRDefault="00000FF3" w:rsidP="00000FF3">
      <w:pPr>
        <w:pStyle w:val="Indent"/>
        <w:widowControl w:val="0"/>
        <w:numPr>
          <w:ilvl w:val="0"/>
          <w:numId w:val="0"/>
        </w:numPr>
        <w:shd w:val="clear" w:color="auto" w:fill="FFFFFF" w:themeFill="background1"/>
        <w:spacing w:after="480" w:line="360" w:lineRule="auto"/>
        <w:ind w:left="1440"/>
        <w:jc w:val="both"/>
        <w:rPr>
          <w:rFonts w:ascii="Verdana" w:hAnsi="Verdana"/>
          <w:i/>
          <w:sz w:val="22"/>
          <w:szCs w:val="22"/>
          <w:lang w:val="en-GB"/>
        </w:rPr>
      </w:pPr>
      <w:r>
        <w:rPr>
          <w:rFonts w:ascii="Verdana" w:hAnsi="Verdana"/>
          <w:i/>
          <w:sz w:val="22"/>
          <w:szCs w:val="22"/>
          <w:lang w:val="en-GB"/>
        </w:rPr>
        <w:t xml:space="preserve">Surely, this caution applies equally to the institution of marriage, which is foundational to the creation of one category of family.  To paraphrase what was said about family, we should be wary not to so emphasize the importance of the institution of marriage as to </w:t>
      </w:r>
      <w:r>
        <w:rPr>
          <w:rFonts w:ascii="Verdana" w:hAnsi="Verdana"/>
          <w:i/>
          <w:sz w:val="22"/>
          <w:szCs w:val="22"/>
          <w:lang w:val="en-GB"/>
        </w:rPr>
        <w:lastRenderedPageBreak/>
        <w:t>devalue, if not denigrate, other institutions that are also foundational to the creation of other categories of families.  And this must be so especially because the other categories of families are not only a reality that cannot be wished away, but are on the increase.”</w:t>
      </w:r>
    </w:p>
    <w:p w14:paraId="615CAE1E" w14:textId="10B1B87B" w:rsidR="00000FF3" w:rsidRPr="001C4FBC" w:rsidRDefault="000B03AF" w:rsidP="001C4FBC">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conclusion arrived at was </w:t>
      </w:r>
      <w:r w:rsidR="00000FF3">
        <w:rPr>
          <w:rFonts w:ascii="Verdana" w:hAnsi="Verdana"/>
          <w:sz w:val="22"/>
          <w:szCs w:val="22"/>
          <w:lang w:val="en-GB"/>
        </w:rPr>
        <w:t>that</w:t>
      </w:r>
      <w:r w:rsidR="009D1F58">
        <w:rPr>
          <w:rFonts w:ascii="Verdana" w:hAnsi="Verdana"/>
          <w:sz w:val="22"/>
          <w:szCs w:val="22"/>
          <w:lang w:val="en-GB"/>
        </w:rPr>
        <w:t xml:space="preserve"> </w:t>
      </w:r>
      <w:r w:rsidR="00A0162D">
        <w:rPr>
          <w:rFonts w:ascii="Verdana" w:hAnsi="Verdana"/>
          <w:sz w:val="22"/>
          <w:szCs w:val="22"/>
          <w:lang w:val="en-GB"/>
        </w:rPr>
        <w:t>“</w:t>
      </w:r>
      <w:r w:rsidR="009D1F58">
        <w:rPr>
          <w:rFonts w:ascii="Verdana" w:hAnsi="Verdana"/>
          <w:sz w:val="22"/>
          <w:szCs w:val="22"/>
          <w:lang w:val="en-GB"/>
        </w:rPr>
        <w:t>[</w:t>
      </w:r>
      <w:r w:rsidR="00000FF3" w:rsidRPr="009D1F58">
        <w:rPr>
          <w:rFonts w:ascii="Verdana" w:hAnsi="Verdana"/>
          <w:i/>
          <w:sz w:val="22"/>
          <w:szCs w:val="22"/>
          <w:lang w:val="en-GB"/>
        </w:rPr>
        <w:t>T</w:t>
      </w:r>
      <w:r w:rsidR="009D1F58">
        <w:rPr>
          <w:rFonts w:ascii="Verdana" w:hAnsi="Verdana"/>
          <w:i/>
          <w:sz w:val="22"/>
          <w:szCs w:val="22"/>
          <w:lang w:val="en-GB"/>
        </w:rPr>
        <w:t>]</w:t>
      </w:r>
      <w:r w:rsidR="00000FF3" w:rsidRPr="009D1F58">
        <w:rPr>
          <w:rFonts w:ascii="Verdana" w:hAnsi="Verdana"/>
          <w:i/>
          <w:sz w:val="22"/>
          <w:szCs w:val="22"/>
          <w:lang w:val="en-GB"/>
        </w:rPr>
        <w:t>here is no question that all categories of families are definitely deserving of legal protection.”</w:t>
      </w:r>
      <w:r w:rsidR="00000FF3">
        <w:rPr>
          <w:rStyle w:val="FootnoteReference"/>
          <w:rFonts w:ascii="Verdana" w:hAnsi="Verdana"/>
          <w:i/>
          <w:sz w:val="22"/>
          <w:szCs w:val="22"/>
          <w:lang w:val="en-GB"/>
        </w:rPr>
        <w:footnoteReference w:id="20"/>
      </w:r>
      <w:r w:rsidR="001C4FBC">
        <w:rPr>
          <w:rFonts w:ascii="Verdana" w:hAnsi="Verdana"/>
          <w:sz w:val="22"/>
          <w:szCs w:val="22"/>
          <w:lang w:val="en-GB"/>
        </w:rPr>
        <w:t xml:space="preserve"> </w:t>
      </w:r>
      <w:r w:rsidR="00000FF3" w:rsidRPr="001C4FBC">
        <w:rPr>
          <w:rFonts w:ascii="Verdana" w:hAnsi="Verdana"/>
          <w:i/>
          <w:sz w:val="22"/>
          <w:szCs w:val="22"/>
          <w:lang w:val="en-GB"/>
        </w:rPr>
        <w:t>Bwanya</w:t>
      </w:r>
      <w:r w:rsidR="00000FF3" w:rsidRPr="001C4FBC">
        <w:rPr>
          <w:rFonts w:ascii="Verdana" w:hAnsi="Verdana"/>
          <w:sz w:val="22"/>
          <w:szCs w:val="22"/>
          <w:lang w:val="en-GB"/>
        </w:rPr>
        <w:t xml:space="preserve"> therefore rejected the </w:t>
      </w:r>
      <w:r w:rsidR="00000FF3" w:rsidRPr="001C4FBC">
        <w:rPr>
          <w:rFonts w:ascii="Verdana" w:hAnsi="Verdana"/>
          <w:i/>
          <w:sz w:val="22"/>
          <w:szCs w:val="22"/>
          <w:lang w:val="en-GB"/>
        </w:rPr>
        <w:t>“choice argument”</w:t>
      </w:r>
      <w:r w:rsidR="009D1F58" w:rsidRPr="001C4FBC">
        <w:rPr>
          <w:rFonts w:ascii="Verdana" w:hAnsi="Verdana"/>
          <w:i/>
          <w:sz w:val="22"/>
          <w:szCs w:val="22"/>
          <w:lang w:val="en-GB"/>
        </w:rPr>
        <w:t xml:space="preserve"> </w:t>
      </w:r>
      <w:r w:rsidR="009D1F58" w:rsidRPr="001C4FBC">
        <w:rPr>
          <w:rFonts w:ascii="Verdana" w:hAnsi="Verdana"/>
          <w:iCs/>
          <w:sz w:val="22"/>
          <w:szCs w:val="22"/>
          <w:lang w:val="en-GB"/>
        </w:rPr>
        <w:t>supported by</w:t>
      </w:r>
      <w:r w:rsidR="001C4FBC">
        <w:rPr>
          <w:rFonts w:ascii="Verdana" w:hAnsi="Verdana"/>
          <w:iCs/>
          <w:sz w:val="22"/>
          <w:szCs w:val="22"/>
          <w:lang w:val="en-GB"/>
        </w:rPr>
        <w:t xml:space="preserve"> </w:t>
      </w:r>
      <w:r w:rsidR="001C4FBC">
        <w:rPr>
          <w:rFonts w:ascii="Verdana" w:hAnsi="Verdana"/>
          <w:i/>
          <w:sz w:val="22"/>
          <w:szCs w:val="22"/>
          <w:lang w:val="en-GB"/>
        </w:rPr>
        <w:t xml:space="preserve">Volks </w:t>
      </w:r>
      <w:r w:rsidR="001C4FBC">
        <w:rPr>
          <w:rFonts w:ascii="Verdana" w:hAnsi="Verdana"/>
          <w:iCs/>
          <w:sz w:val="22"/>
          <w:szCs w:val="22"/>
          <w:lang w:val="en-GB"/>
        </w:rPr>
        <w:t xml:space="preserve">and </w:t>
      </w:r>
      <w:r w:rsidR="00273A1C">
        <w:rPr>
          <w:rFonts w:ascii="Verdana" w:hAnsi="Verdana"/>
          <w:iCs/>
          <w:sz w:val="22"/>
          <w:szCs w:val="22"/>
          <w:lang w:val="en-GB"/>
        </w:rPr>
        <w:t xml:space="preserve">as argued by </w:t>
      </w:r>
      <w:r w:rsidR="001C4FBC">
        <w:rPr>
          <w:rFonts w:ascii="Verdana" w:hAnsi="Verdana"/>
          <w:iCs/>
          <w:sz w:val="22"/>
          <w:szCs w:val="22"/>
          <w:lang w:val="en-GB"/>
        </w:rPr>
        <w:t>the first respondent in this matter and stated further</w:t>
      </w:r>
      <w:r w:rsidR="00000FF3" w:rsidRPr="001C4FBC">
        <w:rPr>
          <w:rFonts w:ascii="Verdana" w:hAnsi="Verdana"/>
          <w:sz w:val="22"/>
          <w:szCs w:val="22"/>
          <w:lang w:val="en-GB"/>
        </w:rPr>
        <w:t>: -</w:t>
      </w:r>
    </w:p>
    <w:p w14:paraId="3B90958E" w14:textId="77777777" w:rsidR="00000FF3" w:rsidRPr="00A87720" w:rsidRDefault="00000FF3" w:rsidP="00000FF3">
      <w:pPr>
        <w:pStyle w:val="Indent"/>
        <w:widowControl w:val="0"/>
        <w:numPr>
          <w:ilvl w:val="0"/>
          <w:numId w:val="0"/>
        </w:numPr>
        <w:shd w:val="clear" w:color="auto" w:fill="FFFFFF" w:themeFill="background1"/>
        <w:spacing w:after="480" w:line="360" w:lineRule="auto"/>
        <w:ind w:left="1440"/>
        <w:jc w:val="both"/>
        <w:rPr>
          <w:rFonts w:ascii="Verdana" w:hAnsi="Verdana"/>
          <w:i/>
          <w:sz w:val="22"/>
          <w:szCs w:val="22"/>
          <w:lang w:val="en-GB"/>
        </w:rPr>
      </w:pPr>
      <w:r>
        <w:rPr>
          <w:rFonts w:ascii="Verdana" w:hAnsi="Verdana"/>
          <w:i/>
          <w:sz w:val="22"/>
          <w:szCs w:val="22"/>
          <w:lang w:val="en-GB"/>
        </w:rPr>
        <w:t xml:space="preserve">“[67]  … Permanent life partnerships must be accorded the necessary respect as they are one of life’s realities;  an institution through which many in our society lead their lives, give and receive love in return, engage in lovemaking, find solace, seek and get protection and all manner of support, form families, enjoy some of life’s myriad pleasures with those they love, and receive sustenance and - in the case of children born or raised within those relationships - nurture.” </w:t>
      </w:r>
    </w:p>
    <w:p w14:paraId="34C64E90" w14:textId="4C13B222" w:rsidR="00000FF3" w:rsidRDefault="006D484F" w:rsidP="00000FF3">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i/>
          <w:iCs/>
          <w:sz w:val="22"/>
          <w:szCs w:val="22"/>
          <w:lang w:val="en-GB"/>
        </w:rPr>
        <w:t>Bwanya</w:t>
      </w:r>
      <w:r w:rsidR="00273A1C">
        <w:rPr>
          <w:rFonts w:ascii="Verdana" w:hAnsi="Verdana"/>
          <w:i/>
          <w:iCs/>
          <w:sz w:val="22"/>
          <w:szCs w:val="22"/>
          <w:lang w:val="en-GB"/>
        </w:rPr>
        <w:t>’s</w:t>
      </w:r>
      <w:r w:rsidR="00000FF3">
        <w:rPr>
          <w:rFonts w:ascii="Verdana" w:hAnsi="Verdana"/>
          <w:sz w:val="22"/>
          <w:szCs w:val="22"/>
          <w:lang w:val="en-GB"/>
        </w:rPr>
        <w:t xml:space="preserve"> </w:t>
      </w:r>
      <w:r>
        <w:rPr>
          <w:rFonts w:ascii="Verdana" w:hAnsi="Verdana"/>
          <w:sz w:val="22"/>
          <w:szCs w:val="22"/>
          <w:lang w:val="en-GB"/>
        </w:rPr>
        <w:t>quo</w:t>
      </w:r>
      <w:r w:rsidR="00273A1C">
        <w:rPr>
          <w:rFonts w:ascii="Verdana" w:hAnsi="Verdana"/>
          <w:sz w:val="22"/>
          <w:szCs w:val="22"/>
          <w:lang w:val="en-GB"/>
        </w:rPr>
        <w:t xml:space="preserve">te </w:t>
      </w:r>
      <w:r w:rsidR="00000FF3">
        <w:rPr>
          <w:rFonts w:ascii="Verdana" w:hAnsi="Verdana"/>
          <w:sz w:val="22"/>
          <w:szCs w:val="22"/>
          <w:lang w:val="en-GB"/>
        </w:rPr>
        <w:t xml:space="preserve">from </w:t>
      </w:r>
      <w:r w:rsidR="00000FF3">
        <w:rPr>
          <w:rFonts w:ascii="Verdana" w:hAnsi="Verdana"/>
          <w:i/>
          <w:sz w:val="22"/>
          <w:szCs w:val="22"/>
          <w:lang w:val="en-GB"/>
        </w:rPr>
        <w:t>Miron Concurrence L’Heureux-Dubé</w:t>
      </w:r>
      <w:r>
        <w:rPr>
          <w:rFonts w:ascii="Verdana" w:hAnsi="Verdana"/>
          <w:i/>
          <w:sz w:val="22"/>
          <w:szCs w:val="22"/>
          <w:lang w:val="en-GB"/>
        </w:rPr>
        <w:t xml:space="preserve"> J</w:t>
      </w:r>
      <w:r w:rsidR="00273A1C">
        <w:rPr>
          <w:rFonts w:ascii="Verdana" w:hAnsi="Verdana"/>
          <w:iCs/>
          <w:sz w:val="22"/>
          <w:szCs w:val="22"/>
          <w:lang w:val="en-GB"/>
        </w:rPr>
        <w:t xml:space="preserve"> says it all</w:t>
      </w:r>
      <w:r w:rsidR="00000FF3">
        <w:rPr>
          <w:rFonts w:ascii="Verdana" w:hAnsi="Verdana"/>
          <w:sz w:val="22"/>
          <w:szCs w:val="22"/>
          <w:lang w:val="en-GB"/>
        </w:rPr>
        <w:t>: -</w:t>
      </w:r>
    </w:p>
    <w:p w14:paraId="36C0CC52" w14:textId="77777777" w:rsidR="00000FF3" w:rsidRPr="00A87720" w:rsidRDefault="00000FF3" w:rsidP="00000FF3">
      <w:pPr>
        <w:pStyle w:val="Indent"/>
        <w:widowControl w:val="0"/>
        <w:numPr>
          <w:ilvl w:val="0"/>
          <w:numId w:val="0"/>
        </w:numPr>
        <w:shd w:val="clear" w:color="auto" w:fill="FFFFFF" w:themeFill="background1"/>
        <w:spacing w:after="360" w:line="360" w:lineRule="auto"/>
        <w:ind w:left="1440"/>
        <w:jc w:val="both"/>
        <w:rPr>
          <w:rFonts w:ascii="Verdana" w:hAnsi="Verdana"/>
          <w:i/>
          <w:sz w:val="22"/>
          <w:szCs w:val="22"/>
          <w:lang w:val="en-GB"/>
        </w:rPr>
      </w:pPr>
      <w:r>
        <w:rPr>
          <w:rFonts w:ascii="Verdana" w:hAnsi="Verdana"/>
          <w:i/>
          <w:sz w:val="22"/>
          <w:szCs w:val="22"/>
          <w:lang w:val="en-GB"/>
        </w:rPr>
        <w:t>“It is inappropriate … to condense the forces underlying the adoption of one type of family unit over another into a simple dichotomy between ‘choice’ or ‘no choice’.  Family means different things to different people, and the failure to adopt the traditional family form of marriage may stem from a multiplicity of reasons - all of them equally valid and all of them equally worthy of concern, respect, consideration, and protection under the law.”</w:t>
      </w:r>
      <w:r>
        <w:rPr>
          <w:rStyle w:val="FootnoteReference"/>
          <w:rFonts w:ascii="Verdana" w:hAnsi="Verdana"/>
          <w:i/>
          <w:sz w:val="22"/>
          <w:szCs w:val="22"/>
          <w:lang w:val="en-GB"/>
        </w:rPr>
        <w:footnoteReference w:id="21"/>
      </w:r>
      <w:r>
        <w:rPr>
          <w:rFonts w:ascii="Verdana" w:hAnsi="Verdana"/>
          <w:i/>
          <w:sz w:val="22"/>
          <w:szCs w:val="22"/>
          <w:lang w:val="en-GB"/>
        </w:rPr>
        <w:t xml:space="preserve"> </w:t>
      </w:r>
    </w:p>
    <w:p w14:paraId="14B55DBC" w14:textId="573210BE" w:rsidR="00C568D2" w:rsidRDefault="000A5172" w:rsidP="00C568D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Moreover</w:t>
      </w:r>
      <w:r w:rsidR="00C568D2">
        <w:rPr>
          <w:rFonts w:ascii="Verdana" w:hAnsi="Verdana"/>
          <w:sz w:val="22"/>
          <w:szCs w:val="22"/>
          <w:lang w:val="en-GB"/>
        </w:rPr>
        <w:t xml:space="preserve"> provisions of the Act discriminate against the children of unmarried parents.  In this regard the majority decision in </w:t>
      </w:r>
      <w:r w:rsidR="00C568D2">
        <w:rPr>
          <w:rFonts w:ascii="Verdana" w:hAnsi="Verdana"/>
          <w:i/>
          <w:sz w:val="22"/>
          <w:szCs w:val="22"/>
          <w:lang w:val="en-GB"/>
        </w:rPr>
        <w:t xml:space="preserve">The Centre for </w:t>
      </w:r>
      <w:r w:rsidR="00C568D2">
        <w:rPr>
          <w:rFonts w:ascii="Verdana" w:hAnsi="Verdana"/>
          <w:i/>
          <w:sz w:val="22"/>
          <w:szCs w:val="22"/>
          <w:lang w:val="en-GB"/>
        </w:rPr>
        <w:lastRenderedPageBreak/>
        <w:t>Child Law</w:t>
      </w:r>
      <w:r w:rsidR="00C568D2">
        <w:rPr>
          <w:rStyle w:val="FootnoteReference"/>
          <w:rFonts w:ascii="Verdana" w:hAnsi="Verdana"/>
          <w:i/>
          <w:sz w:val="22"/>
          <w:szCs w:val="22"/>
          <w:lang w:val="en-GB"/>
        </w:rPr>
        <w:footnoteReference w:id="22"/>
      </w:r>
      <w:r w:rsidR="00C568D2">
        <w:rPr>
          <w:rFonts w:ascii="Verdana" w:hAnsi="Verdana"/>
          <w:sz w:val="22"/>
          <w:szCs w:val="22"/>
          <w:lang w:val="en-GB"/>
        </w:rPr>
        <w:t xml:space="preserve"> is</w:t>
      </w:r>
      <w:r w:rsidR="00D36B29">
        <w:rPr>
          <w:rFonts w:ascii="Verdana" w:hAnsi="Verdana"/>
          <w:sz w:val="22"/>
          <w:szCs w:val="22"/>
          <w:lang w:val="en-GB"/>
        </w:rPr>
        <w:t xml:space="preserve"> </w:t>
      </w:r>
      <w:r w:rsidR="00C568D2">
        <w:rPr>
          <w:rFonts w:ascii="Verdana" w:hAnsi="Verdana"/>
          <w:sz w:val="22"/>
          <w:szCs w:val="22"/>
          <w:lang w:val="en-GB"/>
        </w:rPr>
        <w:t>instructive: -</w:t>
      </w:r>
    </w:p>
    <w:p w14:paraId="0CD9B178" w14:textId="77777777" w:rsidR="00C568D2" w:rsidRDefault="00C568D2" w:rsidP="00C568D2">
      <w:pPr>
        <w:pStyle w:val="Indent"/>
        <w:widowControl w:val="0"/>
        <w:numPr>
          <w:ilvl w:val="0"/>
          <w:numId w:val="0"/>
        </w:numPr>
        <w:shd w:val="clear" w:color="auto" w:fill="FFFFFF" w:themeFill="background1"/>
        <w:spacing w:after="240" w:line="360" w:lineRule="auto"/>
        <w:ind w:left="1440"/>
        <w:jc w:val="both"/>
        <w:rPr>
          <w:rFonts w:ascii="Verdana" w:hAnsi="Verdana"/>
          <w:i/>
          <w:sz w:val="22"/>
          <w:szCs w:val="22"/>
          <w:lang w:val="en-GB"/>
        </w:rPr>
      </w:pPr>
      <w:r>
        <w:rPr>
          <w:rFonts w:ascii="Verdana" w:hAnsi="Verdana"/>
          <w:i/>
          <w:sz w:val="22"/>
          <w:szCs w:val="22"/>
          <w:lang w:val="en-GB"/>
        </w:rPr>
        <w:t>“[7]   The differentiation and supremacy of a married couple in comparison to unmarried couples continues to be problematic.  South African society is not homogenous, and it must be accepted that the concept of ‘marriage’ no longer retains its stereotypical meanings...</w:t>
      </w:r>
    </w:p>
    <w:p w14:paraId="1679F69A" w14:textId="77777777" w:rsidR="00C568D2" w:rsidRDefault="00C568D2" w:rsidP="00C568D2">
      <w:pPr>
        <w:pStyle w:val="Indent"/>
        <w:widowControl w:val="0"/>
        <w:numPr>
          <w:ilvl w:val="0"/>
          <w:numId w:val="0"/>
        </w:numPr>
        <w:shd w:val="clear" w:color="auto" w:fill="FFFFFF" w:themeFill="background1"/>
        <w:spacing w:after="240" w:line="360" w:lineRule="auto"/>
        <w:ind w:left="1440"/>
        <w:jc w:val="both"/>
        <w:rPr>
          <w:rFonts w:ascii="Verdana" w:hAnsi="Verdana"/>
          <w:i/>
          <w:sz w:val="22"/>
          <w:szCs w:val="22"/>
          <w:lang w:val="en-GB"/>
        </w:rPr>
      </w:pPr>
      <w:r>
        <w:rPr>
          <w:rFonts w:ascii="Verdana" w:hAnsi="Verdana"/>
          <w:i/>
          <w:sz w:val="22"/>
          <w:szCs w:val="22"/>
          <w:lang w:val="en-GB"/>
        </w:rPr>
        <w:t>[71]  Children born to parents outside the marital bond are blameless, yet the retention of section 10 of the Act serves to harm children born outside of wedlock.  The status of being born out of wedlock, in effect, penalises the child and the unmarried father, and of course the mother too.  This differential treatment of children born out of wedlock is invidious and unconstitutional.  This differential treatment cannot be justified.</w:t>
      </w:r>
    </w:p>
    <w:p w14:paraId="5FF639A6" w14:textId="77777777" w:rsidR="00C568D2" w:rsidRDefault="00C568D2" w:rsidP="00C568D2">
      <w:pPr>
        <w:pStyle w:val="Indent"/>
        <w:widowControl w:val="0"/>
        <w:numPr>
          <w:ilvl w:val="0"/>
          <w:numId w:val="0"/>
        </w:numPr>
        <w:shd w:val="clear" w:color="auto" w:fill="FFFFFF" w:themeFill="background1"/>
        <w:spacing w:after="480" w:line="360" w:lineRule="auto"/>
        <w:ind w:left="1440"/>
        <w:jc w:val="both"/>
        <w:rPr>
          <w:rFonts w:ascii="Verdana" w:hAnsi="Verdana"/>
          <w:sz w:val="22"/>
          <w:szCs w:val="22"/>
          <w:lang w:val="en-GB"/>
        </w:rPr>
      </w:pPr>
      <w:r>
        <w:rPr>
          <w:rFonts w:ascii="Verdana" w:hAnsi="Verdana"/>
          <w:i/>
          <w:sz w:val="22"/>
          <w:szCs w:val="22"/>
          <w:lang w:val="en-GB"/>
        </w:rPr>
        <w:t>[72]   While society may express its condemnation of irresponsible liaisons outside the bonds of marriage, visiting this condemnation on an infant, through the application of the law, is illogical and unjust.  This court has warned against punishing children for the sins of their parents;  rather, children must be regarded as autonomous right</w:t>
      </w:r>
      <w:r>
        <w:rPr>
          <w:rFonts w:ascii="Verdana" w:hAnsi="Verdana"/>
          <w:i/>
          <w:sz w:val="22"/>
          <w:szCs w:val="22"/>
          <w:lang w:val="en-GB"/>
        </w:rPr>
        <w:noBreakHyphen/>
        <w:t>bearers and not ‘mere extensions’ of their parents.  Moreover, imposing undue burdens on the ‘child born out of wedlock’ is contrary to the basic concept of our system that legal burdens should be imposed on relationships between individuals.  Obviously, no child is responsible for her birth and penalising the child is an ineffectual, as well as an unjust way of forcing parents to comply with stereotypical norms of the supremacy of the marital family.”</w:t>
      </w:r>
      <w:r>
        <w:rPr>
          <w:rStyle w:val="FootnoteReference"/>
          <w:rFonts w:ascii="Verdana" w:hAnsi="Verdana"/>
          <w:i/>
          <w:sz w:val="22"/>
          <w:szCs w:val="22"/>
          <w:lang w:val="en-GB"/>
        </w:rPr>
        <w:footnoteReference w:id="23"/>
      </w:r>
    </w:p>
    <w:p w14:paraId="3C4CD12A" w14:textId="77777777" w:rsidR="00AE1ACA" w:rsidRDefault="00AE1ACA" w:rsidP="00AE1ACA">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In </w:t>
      </w:r>
      <w:r w:rsidRPr="00F10C31">
        <w:rPr>
          <w:rFonts w:ascii="Verdana" w:hAnsi="Verdana"/>
          <w:i/>
          <w:sz w:val="22"/>
          <w:szCs w:val="22"/>
          <w:lang w:val="en-GB"/>
        </w:rPr>
        <w:t>Freedom of Religion</w:t>
      </w:r>
      <w:r>
        <w:rPr>
          <w:rStyle w:val="FootnoteReference"/>
          <w:rFonts w:ascii="Verdana" w:hAnsi="Verdana"/>
          <w:sz w:val="22"/>
          <w:szCs w:val="22"/>
          <w:lang w:val="en-GB"/>
        </w:rPr>
        <w:footnoteReference w:id="24"/>
      </w:r>
      <w:r>
        <w:rPr>
          <w:rFonts w:ascii="Verdana" w:hAnsi="Verdana"/>
          <w:sz w:val="22"/>
          <w:szCs w:val="22"/>
          <w:lang w:val="en-GB"/>
        </w:rPr>
        <w:t xml:space="preserve"> the Constitutional Court described children as constitutionally recognised independent human beings, inherently entitled to the enjoyment of human rights, regardless of whether they are orphans </w:t>
      </w:r>
      <w:r>
        <w:rPr>
          <w:rFonts w:ascii="Verdana" w:hAnsi="Verdana"/>
          <w:sz w:val="22"/>
          <w:szCs w:val="22"/>
          <w:lang w:val="en-GB"/>
        </w:rPr>
        <w:lastRenderedPageBreak/>
        <w:t>or have parents.</w:t>
      </w:r>
      <w:r>
        <w:rPr>
          <w:rStyle w:val="FootnoteReference"/>
          <w:rFonts w:ascii="Verdana" w:hAnsi="Verdana"/>
          <w:sz w:val="22"/>
          <w:szCs w:val="22"/>
          <w:lang w:val="en-GB"/>
        </w:rPr>
        <w:footnoteReference w:id="25"/>
      </w:r>
      <w:r>
        <w:rPr>
          <w:rFonts w:ascii="Verdana" w:hAnsi="Verdana"/>
          <w:sz w:val="22"/>
          <w:szCs w:val="22"/>
          <w:lang w:val="en-GB"/>
        </w:rPr>
        <w:t xml:space="preserve">  </w:t>
      </w:r>
    </w:p>
    <w:p w14:paraId="6A010DE6" w14:textId="77777777" w:rsidR="00AE1ACA" w:rsidRDefault="00AE1ACA" w:rsidP="00AE1ACA">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In </w:t>
      </w:r>
      <w:r>
        <w:rPr>
          <w:rFonts w:ascii="Verdana" w:hAnsi="Verdana"/>
          <w:i/>
          <w:sz w:val="22"/>
          <w:szCs w:val="22"/>
          <w:lang w:val="en-GB"/>
        </w:rPr>
        <w:t>S v M</w:t>
      </w:r>
      <w:r>
        <w:rPr>
          <w:rFonts w:ascii="Verdana" w:hAnsi="Verdana"/>
          <w:sz w:val="22"/>
          <w:szCs w:val="22"/>
          <w:lang w:val="en-GB"/>
        </w:rPr>
        <w:t xml:space="preserve"> the Constitutional Court gave appropriate recognition to the child’s rights to dignity: -</w:t>
      </w:r>
    </w:p>
    <w:p w14:paraId="457F21FF" w14:textId="77777777" w:rsidR="00AE1ACA" w:rsidRPr="00F10C31" w:rsidRDefault="00AE1ACA" w:rsidP="00AE1ACA">
      <w:pPr>
        <w:pStyle w:val="Indent"/>
        <w:widowControl w:val="0"/>
        <w:numPr>
          <w:ilvl w:val="0"/>
          <w:numId w:val="0"/>
        </w:numPr>
        <w:shd w:val="clear" w:color="auto" w:fill="FFFFFF" w:themeFill="background1"/>
        <w:spacing w:after="480" w:line="360" w:lineRule="auto"/>
        <w:ind w:left="1440"/>
        <w:jc w:val="both"/>
        <w:rPr>
          <w:rFonts w:ascii="Verdana" w:hAnsi="Verdana"/>
          <w:i/>
          <w:sz w:val="22"/>
          <w:szCs w:val="22"/>
          <w:lang w:val="en-GB"/>
        </w:rPr>
      </w:pPr>
      <w:r>
        <w:rPr>
          <w:rFonts w:ascii="Verdana" w:hAnsi="Verdana"/>
          <w:i/>
          <w:sz w:val="22"/>
          <w:szCs w:val="22"/>
          <w:lang w:val="en-GB"/>
        </w:rPr>
        <w:t>“Every child has his or her own dignity.  If a child is to be constitutionally imagined as an individual with a distinctive personality, and not merely a miniature adult waiting to reach full size, he or she cannot be treated as a mere extension of his or her parents, umbilically destined to sink or swim with them... Individually and collectively all children have a right to express themselves as independent social beings, to have their own laughter as well as sorrow, to play, imagine and explore in their own way, to themselves get to understand their bodies, minds and emotions, and above all to learn as they grow how they should conduct themselves and make choices in the wide social and moral world of adulthood.”</w:t>
      </w:r>
      <w:r>
        <w:rPr>
          <w:rStyle w:val="FootnoteReference"/>
          <w:rFonts w:ascii="Verdana" w:hAnsi="Verdana"/>
          <w:i/>
          <w:sz w:val="22"/>
          <w:szCs w:val="22"/>
          <w:lang w:val="en-GB"/>
        </w:rPr>
        <w:footnoteReference w:id="26"/>
      </w:r>
    </w:p>
    <w:p w14:paraId="39480DA0" w14:textId="77777777" w:rsidR="00AE1ACA" w:rsidRDefault="00AE1ACA" w:rsidP="00AE1ACA">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Constitutional Court in </w:t>
      </w:r>
      <w:r>
        <w:rPr>
          <w:rFonts w:ascii="Verdana" w:hAnsi="Verdana"/>
          <w:i/>
          <w:sz w:val="22"/>
          <w:szCs w:val="22"/>
          <w:lang w:val="en-GB"/>
        </w:rPr>
        <w:t xml:space="preserve">Teddy Bear Clinic </w:t>
      </w:r>
      <w:r>
        <w:rPr>
          <w:rFonts w:ascii="Verdana" w:hAnsi="Verdana"/>
          <w:sz w:val="22"/>
          <w:szCs w:val="22"/>
          <w:lang w:val="en-GB"/>
        </w:rPr>
        <w:t>held that: -</w:t>
      </w:r>
    </w:p>
    <w:p w14:paraId="783249F9" w14:textId="668FB1B0" w:rsidR="00AE1ACA" w:rsidRPr="006A3405" w:rsidRDefault="00AE1ACA" w:rsidP="006A3405">
      <w:pPr>
        <w:pStyle w:val="Indent"/>
        <w:widowControl w:val="0"/>
        <w:numPr>
          <w:ilvl w:val="0"/>
          <w:numId w:val="0"/>
        </w:numPr>
        <w:shd w:val="clear" w:color="auto" w:fill="FFFFFF" w:themeFill="background1"/>
        <w:spacing w:after="480" w:line="360" w:lineRule="auto"/>
        <w:ind w:left="2160" w:hanging="720"/>
        <w:jc w:val="both"/>
        <w:rPr>
          <w:rFonts w:ascii="Verdana" w:hAnsi="Verdana"/>
          <w:i/>
          <w:sz w:val="22"/>
          <w:szCs w:val="22"/>
          <w:lang w:val="en-GB"/>
        </w:rPr>
      </w:pPr>
      <w:r>
        <w:rPr>
          <w:rFonts w:ascii="Verdana" w:hAnsi="Verdana"/>
          <w:i/>
          <w:sz w:val="22"/>
          <w:szCs w:val="22"/>
          <w:lang w:val="en-GB"/>
        </w:rPr>
        <w:t>“(1) </w:t>
      </w:r>
      <w:r>
        <w:rPr>
          <w:rFonts w:ascii="Verdana" w:hAnsi="Verdana"/>
          <w:i/>
          <w:sz w:val="22"/>
          <w:szCs w:val="22"/>
          <w:lang w:val="en-GB"/>
        </w:rPr>
        <w:tab/>
        <w:t>Children are precious members of our society and any law that affects them must have due regard to their vulnerability and their need for guidance.  We have a duty to ensure that they receive the support and assistance that are necessary for their positive growth and development.  Indeed, this court has recognised that children merit special protection through legislation that guards and enforces their rights and liberties.”</w:t>
      </w:r>
      <w:r>
        <w:rPr>
          <w:rStyle w:val="FootnoteReference"/>
          <w:rFonts w:ascii="Verdana" w:hAnsi="Verdana"/>
          <w:i/>
          <w:sz w:val="22"/>
          <w:szCs w:val="22"/>
          <w:lang w:val="en-GB"/>
        </w:rPr>
        <w:footnoteReference w:id="27"/>
      </w:r>
    </w:p>
    <w:p w14:paraId="17E19633" w14:textId="3F5F225C" w:rsidR="00E155DB" w:rsidRDefault="00AF0483" w:rsidP="00AF0483">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There can therefore be no legitimate government purpose for this </w:t>
      </w:r>
      <w:r>
        <w:rPr>
          <w:rFonts w:ascii="Verdana" w:hAnsi="Verdana"/>
          <w:sz w:val="22"/>
          <w:szCs w:val="22"/>
          <w:lang w:val="en-GB"/>
        </w:rPr>
        <w:lastRenderedPageBreak/>
        <w:t>differentiation based on marital status</w:t>
      </w:r>
      <w:r w:rsidR="00632701">
        <w:rPr>
          <w:rFonts w:ascii="Verdana" w:hAnsi="Verdana"/>
          <w:sz w:val="22"/>
          <w:szCs w:val="22"/>
          <w:lang w:val="en-GB"/>
        </w:rPr>
        <w:t xml:space="preserve"> when it comes to the treatment of children</w:t>
      </w:r>
      <w:r>
        <w:rPr>
          <w:rFonts w:ascii="Verdana" w:hAnsi="Verdana"/>
          <w:sz w:val="22"/>
          <w:szCs w:val="22"/>
          <w:lang w:val="en-GB"/>
        </w:rPr>
        <w:t>.  Such discrimination cannot be justified</w:t>
      </w:r>
      <w:r w:rsidR="009863E7">
        <w:rPr>
          <w:rFonts w:ascii="Verdana" w:hAnsi="Verdana"/>
          <w:sz w:val="22"/>
          <w:szCs w:val="22"/>
          <w:lang w:val="en-GB"/>
        </w:rPr>
        <w:t>, cannot be in the best interests of children</w:t>
      </w:r>
      <w:r>
        <w:rPr>
          <w:rFonts w:ascii="Verdana" w:hAnsi="Verdana"/>
          <w:sz w:val="22"/>
          <w:szCs w:val="22"/>
          <w:lang w:val="en-GB"/>
        </w:rPr>
        <w:t xml:space="preserve"> and </w:t>
      </w:r>
      <w:r w:rsidR="009863E7">
        <w:rPr>
          <w:rFonts w:ascii="Verdana" w:hAnsi="Verdana"/>
          <w:sz w:val="22"/>
          <w:szCs w:val="22"/>
          <w:lang w:val="en-GB"/>
        </w:rPr>
        <w:t xml:space="preserve">I </w:t>
      </w:r>
      <w:r>
        <w:rPr>
          <w:rFonts w:ascii="Verdana" w:hAnsi="Verdana"/>
          <w:sz w:val="22"/>
          <w:szCs w:val="22"/>
          <w:lang w:val="en-GB"/>
        </w:rPr>
        <w:t xml:space="preserve"> therefore </w:t>
      </w:r>
      <w:r w:rsidR="009863E7">
        <w:rPr>
          <w:rFonts w:ascii="Verdana" w:hAnsi="Verdana"/>
          <w:sz w:val="22"/>
          <w:szCs w:val="22"/>
          <w:lang w:val="en-GB"/>
        </w:rPr>
        <w:t xml:space="preserve">that it is </w:t>
      </w:r>
      <w:r>
        <w:rPr>
          <w:rFonts w:ascii="Verdana" w:hAnsi="Verdana"/>
          <w:sz w:val="22"/>
          <w:szCs w:val="22"/>
          <w:lang w:val="en-GB"/>
        </w:rPr>
        <w:t>inconsistent with the Constitution.</w:t>
      </w:r>
      <w:r>
        <w:rPr>
          <w:rStyle w:val="FootnoteReference"/>
          <w:rFonts w:ascii="Verdana" w:hAnsi="Verdana"/>
          <w:sz w:val="22"/>
          <w:szCs w:val="22"/>
          <w:lang w:val="en-GB"/>
        </w:rPr>
        <w:footnoteReference w:id="28"/>
      </w:r>
      <w:r>
        <w:rPr>
          <w:rFonts w:ascii="Verdana" w:hAnsi="Verdana"/>
          <w:sz w:val="22"/>
          <w:szCs w:val="22"/>
          <w:lang w:val="en-GB"/>
        </w:rPr>
        <w:t xml:space="preserve"> </w:t>
      </w:r>
    </w:p>
    <w:p w14:paraId="2F5EF7C5" w14:textId="77777777" w:rsidR="009E3D78" w:rsidRPr="00BE698D" w:rsidRDefault="009E3D78" w:rsidP="009E3D78">
      <w:pPr>
        <w:pStyle w:val="Indent"/>
        <w:keepNext/>
        <w:widowControl w:val="0"/>
        <w:numPr>
          <w:ilvl w:val="0"/>
          <w:numId w:val="0"/>
        </w:numPr>
        <w:shd w:val="clear" w:color="auto" w:fill="FFFFFF" w:themeFill="background1"/>
        <w:spacing w:after="360" w:line="480" w:lineRule="auto"/>
        <w:jc w:val="both"/>
        <w:rPr>
          <w:rFonts w:ascii="Verdana" w:hAnsi="Verdana"/>
          <w:b/>
          <w:sz w:val="22"/>
          <w:szCs w:val="22"/>
          <w:lang w:val="en-GB"/>
        </w:rPr>
      </w:pPr>
      <w:r>
        <w:rPr>
          <w:rFonts w:ascii="Verdana" w:hAnsi="Verdana"/>
          <w:b/>
          <w:sz w:val="22"/>
          <w:szCs w:val="22"/>
          <w:lang w:val="en-GB"/>
        </w:rPr>
        <w:t>THE APPLICATION</w:t>
      </w:r>
    </w:p>
    <w:p w14:paraId="654AECD6" w14:textId="77777777" w:rsidR="00701FB9" w:rsidRDefault="00AB10B3" w:rsidP="00AB10B3">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The applicant and the first respondent</w:t>
      </w:r>
      <w:r w:rsidR="00701FB9">
        <w:rPr>
          <w:rFonts w:ascii="Verdana" w:hAnsi="Verdana"/>
          <w:sz w:val="22"/>
          <w:szCs w:val="22"/>
          <w:lang w:val="en-GB"/>
        </w:rPr>
        <w:t xml:space="preserve"> are no strangers to living abroad. </w:t>
      </w:r>
    </w:p>
    <w:p w14:paraId="1AF20030" w14:textId="4EAD3158" w:rsidR="00AB10B3" w:rsidRPr="007F6A39" w:rsidRDefault="00701FB9" w:rsidP="00AB10B3">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They </w:t>
      </w:r>
      <w:r w:rsidR="00AB10B3">
        <w:rPr>
          <w:rFonts w:ascii="Verdana" w:hAnsi="Verdana"/>
          <w:sz w:val="22"/>
          <w:szCs w:val="22"/>
          <w:lang w:val="en-GB"/>
        </w:rPr>
        <w:t xml:space="preserve">met in 2007 when the first respondent was in Knysna (Western Cape) during his holiday from France where he was living and working as a professional rugby player.  The parties’ romantic relationship developed and in August 2008, the applicant followed the first respondent the town of Oyonnax, France.  The applicant fell pregnant with their first child during November 2008.  She gave birth in France.  </w:t>
      </w:r>
      <w:r w:rsidR="00AB10B3" w:rsidRPr="007F6A39">
        <w:rPr>
          <w:rFonts w:ascii="Verdana" w:hAnsi="Verdana"/>
          <w:sz w:val="22"/>
          <w:szCs w:val="22"/>
          <w:lang w:val="en-GB"/>
        </w:rPr>
        <w:t xml:space="preserve">During 2011 the first respondent’s contract with his former employer terminated and he concluded a new contract with the rugby team, Grenoble, France for a period of a further three years commencing in April 2011.  In December 2010 the applicant fell pregnant with the parties’ second child and gave birth in France in September 2011.  </w:t>
      </w:r>
    </w:p>
    <w:p w14:paraId="000A01C1" w14:textId="1598C4C3" w:rsidR="00AB10B3" w:rsidRPr="00AB10B3" w:rsidRDefault="00AB10B3" w:rsidP="00AB10B3">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parties’ romantic relationship ended during June 2015 and the first respondent agreed that the applicant could return with the children to South Africa.  </w:t>
      </w:r>
    </w:p>
    <w:p w14:paraId="6480A990" w14:textId="613D198C" w:rsidR="00107C56" w:rsidRDefault="009E3D78" w:rsidP="009E3D78">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It is common cause that the first respondent has parental responsibilities </w:t>
      </w:r>
      <w:r>
        <w:rPr>
          <w:rFonts w:ascii="Verdana" w:hAnsi="Verdana"/>
          <w:sz w:val="22"/>
          <w:szCs w:val="22"/>
          <w:lang w:val="en-GB"/>
        </w:rPr>
        <w:lastRenderedPageBreak/>
        <w:t xml:space="preserve">and rights in respect of the minor children in terms of section 21 of the Children’s Act.  </w:t>
      </w:r>
    </w:p>
    <w:p w14:paraId="5D7EF4C4" w14:textId="77777777" w:rsidR="00120E15" w:rsidRDefault="009E3D78" w:rsidP="009E3D78">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As alluded, the parties entered into a parenting plan on the 15</w:t>
      </w:r>
      <w:r w:rsidRPr="00D25FE0">
        <w:rPr>
          <w:rFonts w:ascii="Verdana" w:hAnsi="Verdana"/>
          <w:sz w:val="22"/>
          <w:szCs w:val="22"/>
          <w:vertAlign w:val="superscript"/>
          <w:lang w:val="en-GB"/>
        </w:rPr>
        <w:t>th</w:t>
      </w:r>
      <w:r>
        <w:rPr>
          <w:rFonts w:ascii="Verdana" w:hAnsi="Verdana"/>
          <w:sz w:val="22"/>
          <w:szCs w:val="22"/>
          <w:lang w:val="en-GB"/>
        </w:rPr>
        <w:t> of March 2016.  In terms of clause 2.1 of the parenting plan the parties agreed that they would act as co</w:t>
      </w:r>
      <w:r>
        <w:rPr>
          <w:rFonts w:ascii="Verdana" w:hAnsi="Verdana"/>
          <w:sz w:val="22"/>
          <w:szCs w:val="22"/>
          <w:lang w:val="en-GB"/>
        </w:rPr>
        <w:noBreakHyphen/>
        <w:t xml:space="preserve">guardians of the children as provided for in section 18(2)(c), 18(3), 18(4) and 18(5) of the Children’s Act.  Primary residence was agreed to be the home of the applicant and that she would act as the children’s primary caregiver.  </w:t>
      </w:r>
    </w:p>
    <w:p w14:paraId="69541D2D" w14:textId="5E8989F9" w:rsidR="009E3D78" w:rsidRDefault="009E3D78" w:rsidP="009E3D78">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As provided for in clause 3.1 of the parenting plan, the first respondent was awarded contact with the children during every alternate weekend for a period of no less than two days commencing on a Friday at 13:00 until the Sunday at 17:00.  It was also agreed that the children would spend half of each holiday with each of the parties and that Christmas and Easter would alternate.  </w:t>
      </w:r>
    </w:p>
    <w:p w14:paraId="1997291D" w14:textId="77777777" w:rsidR="00AA0670" w:rsidRDefault="00AA0670" w:rsidP="00AA0670">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The facilitator clause provides as follows: -</w:t>
      </w:r>
    </w:p>
    <w:p w14:paraId="5710FC79" w14:textId="77777777" w:rsidR="00AA0670" w:rsidRDefault="00AA0670" w:rsidP="00AA0670">
      <w:pPr>
        <w:pStyle w:val="Indent"/>
        <w:widowControl w:val="0"/>
        <w:numPr>
          <w:ilvl w:val="0"/>
          <w:numId w:val="0"/>
        </w:numPr>
        <w:shd w:val="clear" w:color="auto" w:fill="FFFFFF" w:themeFill="background1"/>
        <w:spacing w:after="240" w:line="360" w:lineRule="auto"/>
        <w:ind w:left="2160" w:hanging="742"/>
        <w:jc w:val="both"/>
        <w:rPr>
          <w:rFonts w:ascii="Verdana" w:hAnsi="Verdana"/>
          <w:i/>
          <w:sz w:val="22"/>
          <w:szCs w:val="22"/>
          <w:lang w:val="en-GB"/>
        </w:rPr>
      </w:pPr>
      <w:r>
        <w:rPr>
          <w:rFonts w:ascii="Verdana" w:hAnsi="Verdana"/>
          <w:i/>
          <w:sz w:val="22"/>
          <w:szCs w:val="22"/>
          <w:lang w:val="en-GB"/>
        </w:rPr>
        <w:t xml:space="preserve">“4.4 </w:t>
      </w:r>
      <w:r>
        <w:rPr>
          <w:rFonts w:ascii="Verdana" w:hAnsi="Verdana"/>
          <w:i/>
          <w:sz w:val="22"/>
          <w:szCs w:val="22"/>
          <w:lang w:val="en-GB"/>
        </w:rPr>
        <w:tab/>
        <w:t>The parties agree that if they are unable to reach agreement on any issue concerning the children’s best interests and/or any issue where a joint decision is required in respect of the children, the dispute shall be referred to the Facilitator in writing and he/she will attempt to resolve the dispute as speedily as possible without recourse to litigation.</w:t>
      </w:r>
    </w:p>
    <w:p w14:paraId="41B29DFA" w14:textId="77777777" w:rsidR="00AA0670" w:rsidRDefault="00AA0670" w:rsidP="00AA0670">
      <w:pPr>
        <w:pStyle w:val="Indent"/>
        <w:widowControl w:val="0"/>
        <w:numPr>
          <w:ilvl w:val="0"/>
          <w:numId w:val="0"/>
        </w:numPr>
        <w:shd w:val="clear" w:color="auto" w:fill="FFFFFF" w:themeFill="background1"/>
        <w:spacing w:after="240" w:line="360" w:lineRule="auto"/>
        <w:ind w:left="2160" w:hanging="742"/>
        <w:jc w:val="both"/>
        <w:rPr>
          <w:rFonts w:ascii="Verdana" w:hAnsi="Verdana"/>
          <w:i/>
          <w:sz w:val="22"/>
          <w:szCs w:val="22"/>
          <w:lang w:val="en-GB"/>
        </w:rPr>
      </w:pPr>
      <w:r>
        <w:rPr>
          <w:rFonts w:ascii="Verdana" w:hAnsi="Verdana"/>
          <w:i/>
          <w:sz w:val="22"/>
          <w:szCs w:val="22"/>
          <w:lang w:val="en-GB"/>
        </w:rPr>
        <w:t xml:space="preserve">4.5 </w:t>
      </w:r>
      <w:r>
        <w:rPr>
          <w:rFonts w:ascii="Verdana" w:hAnsi="Verdana"/>
          <w:i/>
          <w:sz w:val="22"/>
          <w:szCs w:val="22"/>
          <w:lang w:val="en-GB"/>
        </w:rPr>
        <w:tab/>
        <w:t>The Facilitator’s recommendations/directives shall be binding on the parties in the absence of any Court Order overriding such recommendations/directives.</w:t>
      </w:r>
    </w:p>
    <w:p w14:paraId="7C63487F" w14:textId="77777777" w:rsidR="00AA0670" w:rsidRPr="004A200B" w:rsidRDefault="00AA0670" w:rsidP="00AA0670">
      <w:pPr>
        <w:pStyle w:val="Indent"/>
        <w:widowControl w:val="0"/>
        <w:numPr>
          <w:ilvl w:val="0"/>
          <w:numId w:val="0"/>
        </w:numPr>
        <w:shd w:val="clear" w:color="auto" w:fill="FFFFFF" w:themeFill="background1"/>
        <w:spacing w:after="480" w:line="360" w:lineRule="auto"/>
        <w:ind w:left="2161" w:hanging="743"/>
        <w:jc w:val="both"/>
        <w:rPr>
          <w:rFonts w:ascii="Verdana" w:hAnsi="Verdana"/>
          <w:i/>
          <w:sz w:val="22"/>
          <w:szCs w:val="22"/>
          <w:lang w:val="en-GB"/>
        </w:rPr>
      </w:pPr>
      <w:r>
        <w:rPr>
          <w:rFonts w:ascii="Verdana" w:hAnsi="Verdana"/>
          <w:i/>
          <w:sz w:val="22"/>
          <w:szCs w:val="22"/>
          <w:lang w:val="en-GB"/>
        </w:rPr>
        <w:t xml:space="preserve">4.6 </w:t>
      </w:r>
      <w:r>
        <w:rPr>
          <w:rFonts w:ascii="Verdana" w:hAnsi="Verdana"/>
          <w:i/>
          <w:sz w:val="22"/>
          <w:szCs w:val="22"/>
          <w:lang w:val="en-GB"/>
        </w:rPr>
        <w:tab/>
        <w:t xml:space="preserve">Unless otherwise determined by the Facilitator (which shall be </w:t>
      </w:r>
      <w:r>
        <w:rPr>
          <w:rFonts w:ascii="Verdana" w:hAnsi="Verdana"/>
          <w:i/>
          <w:sz w:val="22"/>
          <w:szCs w:val="22"/>
          <w:lang w:val="en-GB"/>
        </w:rPr>
        <w:lastRenderedPageBreak/>
        <w:t>the case where one of the parties is unreasonable or unrealistic regarding the issue referred to the Facilitator, in the sole discretion of the Facilitator), the parties shall be responsible for the Facilitator’s costs in equal shares.”</w:t>
      </w:r>
    </w:p>
    <w:p w14:paraId="07E137B0" w14:textId="77777777" w:rsidR="00AA0670" w:rsidRDefault="00AA0670" w:rsidP="00AA0670">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Joint decisions are provided for in clause 2.1.2 of the parenting plan and includes major decisions about the children’s schooling and tertiary education, their mental healthcare and medical care, decisions affecting contact between the children and their parents and decisions which are likely to significantly change the children’s living conditions or have an adverse effect on their wellbeing.  </w:t>
      </w:r>
    </w:p>
    <w:p w14:paraId="71D20638" w14:textId="77777777" w:rsidR="00931DDF" w:rsidRDefault="00931DDF" w:rsidP="00931DDF">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Regarding the appointment of a facilitator and the implementation of clause 4 of the parenting plan, the first respondent states that he is not opposed to the applicant leaving the country, but that he does not support the relocation of the children.  He denies that the applicant had no other option but to institute an application and emphasizes that a facilitator must be appointed to deal with disputes concerning the best interest of the children.  </w:t>
      </w:r>
    </w:p>
    <w:p w14:paraId="7B1998D7" w14:textId="674A00C5" w:rsidR="00326C37" w:rsidRPr="00326C37" w:rsidRDefault="00326C37" w:rsidP="00326C37">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During 2019 the </w:t>
      </w:r>
      <w:r w:rsidR="006B1399">
        <w:rPr>
          <w:rFonts w:ascii="Verdana" w:hAnsi="Verdana"/>
          <w:sz w:val="22"/>
          <w:szCs w:val="22"/>
          <w:lang w:val="en-GB"/>
        </w:rPr>
        <w:t>applicant and her husband</w:t>
      </w:r>
      <w:r>
        <w:rPr>
          <w:rFonts w:ascii="Verdana" w:hAnsi="Verdana"/>
          <w:sz w:val="22"/>
          <w:szCs w:val="22"/>
          <w:lang w:val="en-GB"/>
        </w:rPr>
        <w:t xml:space="preserve"> started discussing the possibility of emigrating.  They were both concerned about the future of the country for their children and the prospects for their future education.  The applicant wants to enrol the children in a private high school, but states that the first respondent has already complained about the excessive school fees at a model C school.  She therefore knows that he would not be prepared to contribute to private schooling.  As a result, the applicant researched schools in New Zealand and Australia and found that there are private </w:t>
      </w:r>
      <w:r>
        <w:rPr>
          <w:rFonts w:ascii="Verdana" w:hAnsi="Verdana"/>
          <w:sz w:val="22"/>
          <w:szCs w:val="22"/>
          <w:lang w:val="en-GB"/>
        </w:rPr>
        <w:lastRenderedPageBreak/>
        <w:t xml:space="preserve">schools in these countries that are affordable and cost the same as certain government schooling in South Africa.  </w:t>
      </w:r>
    </w:p>
    <w:p w14:paraId="477C5422" w14:textId="285FB7C4" w:rsidR="00C31F6B" w:rsidRDefault="00C31F6B" w:rsidP="00C31F6B">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Initially the applicant and her husband considered New Zealand.  They received confirmation based on her husband’s skills that they would qualify to emigrate there.  In September 2019 the applicant approached the first respondent to inform him that they were looking into relocating in the hope that they might be able to reach some agreement on this issue.  </w:t>
      </w:r>
    </w:p>
    <w:p w14:paraId="07B47465" w14:textId="77777777" w:rsidR="00C31F6B" w:rsidRDefault="00C31F6B" w:rsidP="00C31F6B">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first respondent’s response was that he would not support a relocation and his proposal was that the children should live with him in George in the event of the applicant and her husband leaving South Africa.  </w:t>
      </w:r>
    </w:p>
    <w:p w14:paraId="30E20A94" w14:textId="77777777" w:rsidR="00C31F6B" w:rsidRDefault="00C31F6B" w:rsidP="00C31F6B">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A few weeks later the applicant conducted further research into New Zealand and Australia and decided that Australia would be a better fit for them for the following reasons: -</w:t>
      </w:r>
    </w:p>
    <w:p w14:paraId="6ABC98F8" w14:textId="77777777" w:rsidR="00C31F6B" w:rsidRDefault="00C31F6B" w:rsidP="00C31F6B">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 xml:space="preserve">They know people who have already relocated and already have a support system in that the applicant’s husband’s aunt lives in Canberra, Australia and has been living there for over 10 years; </w:t>
      </w:r>
    </w:p>
    <w:p w14:paraId="60454DB0" w14:textId="77777777" w:rsidR="00C31F6B" w:rsidRDefault="00C31F6B" w:rsidP="00C31F6B">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In addition, four of their close friends and their families have recently moved to Sydney, which is only a few hours’ drive away from Canberra;</w:t>
      </w:r>
    </w:p>
    <w:p w14:paraId="5DC252D8" w14:textId="77777777" w:rsidR="00C31F6B" w:rsidRDefault="00C31F6B" w:rsidP="00C31F6B">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 xml:space="preserve">There is a huge community of South Africans all across Australia.  They have already networked with fellow ex-South Africans who have provided advice and support to them and responded warmly and </w:t>
      </w:r>
      <w:r>
        <w:rPr>
          <w:rFonts w:ascii="Verdana" w:hAnsi="Verdana"/>
          <w:sz w:val="22"/>
          <w:szCs w:val="22"/>
          <w:lang w:val="en-GB"/>
        </w:rPr>
        <w:lastRenderedPageBreak/>
        <w:t xml:space="preserve">helpfully to all their enquiries; </w:t>
      </w:r>
    </w:p>
    <w:p w14:paraId="02F1169E" w14:textId="77777777" w:rsidR="00C31F6B" w:rsidRDefault="00C31F6B" w:rsidP="00C31F6B">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Australia also seems to have a very family</w:t>
      </w:r>
      <w:r>
        <w:rPr>
          <w:rFonts w:ascii="Verdana" w:hAnsi="Verdana"/>
          <w:sz w:val="22"/>
          <w:szCs w:val="22"/>
          <w:lang w:val="en-GB"/>
        </w:rPr>
        <w:noBreakHyphen/>
        <w:t xml:space="preserve">centric approach.  They have both been drawn by the mindset of the country which prioritises time with family and offers a favourable quality of life with an emphasis on outdoors and a healthy lifestyle; </w:t>
      </w:r>
    </w:p>
    <w:p w14:paraId="75FD5F52" w14:textId="77777777" w:rsidR="00C31F6B" w:rsidRDefault="00C31F6B" w:rsidP="00C31F6B">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 xml:space="preserve">Moreover, the parties’ son informed the applicant during the course of 2019 that many of his classmates were emigrating and leaving South Africa.  One morning, after watching something on television about Australia, their son volunteered that they should also look into moving there.  He was excited at the idea of moving to Australia.  </w:t>
      </w:r>
    </w:p>
    <w:p w14:paraId="143EC847" w14:textId="77777777" w:rsidR="00C31F6B" w:rsidRDefault="00C31F6B" w:rsidP="00C31F6B">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During October 2019 the applicant and her husband made contact with an Australian emigration consultant and with her husband’s employer in Australia.  From the moment the Australian office saw her husband’s CV, they expressed an interest in hiring him.  </w:t>
      </w:r>
    </w:p>
    <w:p w14:paraId="62A5C545" w14:textId="3F667352" w:rsidR="00917676" w:rsidRPr="00917676" w:rsidRDefault="00917676" w:rsidP="00917676">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applicant’s husband has a child from a former marriage relationship.  He discussed the possibility of relocating with their son to Australia with his former wife and she agreed.  </w:t>
      </w:r>
    </w:p>
    <w:p w14:paraId="36717C4D" w14:textId="5F1166CC" w:rsidR="00714F26" w:rsidRPr="00DB2717" w:rsidRDefault="00714F26" w:rsidP="00DB2717">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During October 2019 the applicant sent a further message to the first respondent informing him that they were seriously considering moving to Australia.  Again, the first respondent stated that he would not give his consent to their relocation. </w:t>
      </w:r>
    </w:p>
    <w:p w14:paraId="388788DF" w14:textId="10E2E6A6" w:rsidR="0013550A" w:rsidRDefault="0013550A" w:rsidP="00340CD0">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sidRPr="00326C37">
        <w:rPr>
          <w:rFonts w:ascii="Verdana" w:hAnsi="Verdana"/>
          <w:sz w:val="22"/>
          <w:szCs w:val="22"/>
          <w:lang w:val="en-GB"/>
        </w:rPr>
        <w:t xml:space="preserve">During February 2020 the applicant married her current husband.  </w:t>
      </w:r>
      <w:r w:rsidR="00AA2A22">
        <w:rPr>
          <w:rFonts w:ascii="Verdana" w:hAnsi="Verdana"/>
          <w:sz w:val="22"/>
          <w:szCs w:val="22"/>
          <w:lang w:val="en-GB"/>
        </w:rPr>
        <w:t xml:space="preserve">She </w:t>
      </w:r>
      <w:r w:rsidR="00AA2A22">
        <w:rPr>
          <w:rFonts w:ascii="Verdana" w:hAnsi="Verdana"/>
          <w:sz w:val="22"/>
          <w:szCs w:val="22"/>
          <w:lang w:val="en-GB"/>
        </w:rPr>
        <w:lastRenderedPageBreak/>
        <w:t>launched the current application</w:t>
      </w:r>
      <w:r w:rsidR="00E73F20">
        <w:rPr>
          <w:rFonts w:ascii="Verdana" w:hAnsi="Verdana"/>
          <w:sz w:val="22"/>
          <w:szCs w:val="22"/>
          <w:lang w:val="en-GB"/>
        </w:rPr>
        <w:t xml:space="preserve"> during September 2020 and because she and the first respondent were never married, she requested an order directing the office of the Family Advocate to </w:t>
      </w:r>
      <w:r w:rsidR="002F2BF5">
        <w:rPr>
          <w:rFonts w:ascii="Verdana" w:hAnsi="Verdana"/>
          <w:sz w:val="22"/>
          <w:szCs w:val="22"/>
          <w:lang w:val="en-GB"/>
        </w:rPr>
        <w:t>conduct an investigation and provide a written recommendation.</w:t>
      </w:r>
    </w:p>
    <w:p w14:paraId="43CA632B" w14:textId="1B2ED2FE" w:rsidR="00605B79" w:rsidRPr="00605B79" w:rsidRDefault="00605B79" w:rsidP="00605B79">
      <w:pPr>
        <w:pStyle w:val="Indent"/>
        <w:widowControl w:val="0"/>
        <w:numPr>
          <w:ilvl w:val="0"/>
          <w:numId w:val="0"/>
        </w:numPr>
        <w:shd w:val="clear" w:color="auto" w:fill="FFFFFF" w:themeFill="background1"/>
        <w:spacing w:after="360" w:line="480" w:lineRule="auto"/>
        <w:jc w:val="both"/>
        <w:rPr>
          <w:rFonts w:ascii="Verdana" w:hAnsi="Verdana"/>
          <w:b/>
          <w:bCs/>
          <w:sz w:val="22"/>
          <w:szCs w:val="22"/>
          <w:lang w:val="en-GB"/>
        </w:rPr>
      </w:pPr>
      <w:r>
        <w:rPr>
          <w:rFonts w:ascii="Verdana" w:hAnsi="Verdana"/>
          <w:b/>
          <w:bCs/>
          <w:sz w:val="22"/>
          <w:szCs w:val="22"/>
          <w:lang w:val="en-GB"/>
        </w:rPr>
        <w:t>Grounds of opposition</w:t>
      </w:r>
    </w:p>
    <w:p w14:paraId="538E5EF6" w14:textId="77777777" w:rsidR="00D6021D" w:rsidRDefault="005A3D9A" w:rsidP="005A3D9A">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In opposition the first respondent states that the applicant has made out no case for an urgent investigation to be conducted by the office of the Family Advocate as prayed for in her notice of motion. </w:t>
      </w:r>
      <w:r w:rsidR="006215DB">
        <w:rPr>
          <w:rFonts w:ascii="Verdana" w:hAnsi="Verdana"/>
          <w:sz w:val="22"/>
          <w:szCs w:val="22"/>
          <w:lang w:val="en-GB"/>
        </w:rPr>
        <w:t>It was also submitted on behalf of the first respondent during argument, that the application insofar as it related to the relocation</w:t>
      </w:r>
      <w:r w:rsidR="00D6021D">
        <w:rPr>
          <w:rFonts w:ascii="Verdana" w:hAnsi="Verdana"/>
          <w:sz w:val="22"/>
          <w:szCs w:val="22"/>
          <w:lang w:val="en-GB"/>
        </w:rPr>
        <w:t>,</w:t>
      </w:r>
      <w:r w:rsidR="006215DB">
        <w:rPr>
          <w:rFonts w:ascii="Verdana" w:hAnsi="Verdana"/>
          <w:sz w:val="22"/>
          <w:szCs w:val="22"/>
          <w:lang w:val="en-GB"/>
        </w:rPr>
        <w:t xml:space="preserve"> lack</w:t>
      </w:r>
      <w:r w:rsidR="00734145">
        <w:rPr>
          <w:rFonts w:ascii="Verdana" w:hAnsi="Verdana"/>
          <w:sz w:val="22"/>
          <w:szCs w:val="22"/>
          <w:lang w:val="en-GB"/>
        </w:rPr>
        <w:t>s</w:t>
      </w:r>
      <w:r w:rsidR="006215DB">
        <w:rPr>
          <w:rFonts w:ascii="Verdana" w:hAnsi="Verdana"/>
          <w:sz w:val="22"/>
          <w:szCs w:val="22"/>
          <w:lang w:val="en-GB"/>
        </w:rPr>
        <w:t xml:space="preserve"> detail and substance. </w:t>
      </w:r>
      <w:r>
        <w:rPr>
          <w:rFonts w:ascii="Verdana" w:hAnsi="Verdana"/>
          <w:sz w:val="22"/>
          <w:szCs w:val="22"/>
          <w:lang w:val="en-GB"/>
        </w:rPr>
        <w:t xml:space="preserve"> </w:t>
      </w:r>
    </w:p>
    <w:p w14:paraId="3B02B45C" w14:textId="0743EAAB" w:rsidR="005A3D9A" w:rsidRDefault="00734145" w:rsidP="005A3D9A">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The first respondent submitted</w:t>
      </w:r>
      <w:r w:rsidR="005A3D9A">
        <w:rPr>
          <w:rFonts w:ascii="Verdana" w:hAnsi="Verdana"/>
          <w:sz w:val="22"/>
          <w:szCs w:val="22"/>
          <w:lang w:val="en-GB"/>
        </w:rPr>
        <w:t xml:space="preserve"> that the applicant has not kept to the terms of clause 4 (the facilitator clause) of the parenting plan, which clause specifically provides that a facilitator must be employed to resolve any dispute between the parties.  </w:t>
      </w:r>
      <w:r w:rsidR="005A3D9A" w:rsidRPr="00404B57">
        <w:rPr>
          <w:rFonts w:ascii="Verdana" w:hAnsi="Verdana"/>
          <w:sz w:val="22"/>
          <w:szCs w:val="22"/>
          <w:lang w:val="en-GB"/>
        </w:rPr>
        <w:t xml:space="preserve">Accordingly, the first respondent </w:t>
      </w:r>
      <w:r w:rsidR="005A3D9A">
        <w:rPr>
          <w:rFonts w:ascii="Verdana" w:hAnsi="Verdana"/>
          <w:sz w:val="22"/>
          <w:szCs w:val="22"/>
          <w:lang w:val="en-GB"/>
        </w:rPr>
        <w:t xml:space="preserve">avers that the applicant is in breach of the parenting plan agreement and that the application has been instituted prematurely.  </w:t>
      </w:r>
    </w:p>
    <w:p w14:paraId="7CB24A7E" w14:textId="1303E1A3" w:rsidR="00027AC5" w:rsidRPr="00273E8B" w:rsidRDefault="00F15A63" w:rsidP="00273E8B">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The first respondent asserts that the applicant followed the incorrect process as brought Part A of the application in terms of the incorrect Act.</w:t>
      </w:r>
      <w:r w:rsidR="00273E8B">
        <w:rPr>
          <w:rFonts w:ascii="Verdana" w:hAnsi="Verdana"/>
          <w:sz w:val="22"/>
          <w:szCs w:val="22"/>
          <w:lang w:val="en-GB"/>
        </w:rPr>
        <w:t xml:space="preserve"> </w:t>
      </w:r>
      <w:r w:rsidR="00027AC5" w:rsidRPr="00273E8B">
        <w:rPr>
          <w:rFonts w:ascii="Verdana" w:hAnsi="Verdana"/>
          <w:sz w:val="22"/>
          <w:szCs w:val="22"/>
          <w:lang w:val="en-GB"/>
        </w:rPr>
        <w:t>I</w:t>
      </w:r>
      <w:r w:rsidR="00E06569" w:rsidRPr="00273E8B">
        <w:rPr>
          <w:rFonts w:ascii="Verdana" w:hAnsi="Verdana"/>
          <w:sz w:val="22"/>
          <w:szCs w:val="22"/>
          <w:lang w:val="en-GB"/>
        </w:rPr>
        <w:t>n support, it</w:t>
      </w:r>
      <w:r w:rsidR="00027AC5" w:rsidRPr="00273E8B">
        <w:rPr>
          <w:rFonts w:ascii="Verdana" w:hAnsi="Verdana"/>
          <w:sz w:val="22"/>
          <w:szCs w:val="22"/>
          <w:lang w:val="en-GB"/>
        </w:rPr>
        <w:t xml:space="preserve"> was contended on behalf of the first respondent that form 9 of the regulations to the Children’s Act requires the Family Advocate, social worker of psychologist to certify that a parental plan complies with the best interest of the child and that the same procedure is required during any application to court to amend or terminate a parenting plan which had been </w:t>
      </w:r>
      <w:r w:rsidR="00027AC5" w:rsidRPr="00273E8B">
        <w:rPr>
          <w:rFonts w:ascii="Verdana" w:hAnsi="Verdana"/>
          <w:sz w:val="22"/>
          <w:szCs w:val="22"/>
          <w:lang w:val="en-GB"/>
        </w:rPr>
        <w:lastRenderedPageBreak/>
        <w:t xml:space="preserve">made an order of court.  On this basis it was contended further that this process can be embarked upon without any court application as it is incumbent on a court to </w:t>
      </w:r>
      <w:r w:rsidR="00027AC5" w:rsidRPr="00273E8B">
        <w:rPr>
          <w:rFonts w:ascii="Verdana" w:hAnsi="Verdana"/>
          <w:i/>
          <w:sz w:val="22"/>
          <w:szCs w:val="22"/>
          <w:lang w:val="en-GB"/>
        </w:rPr>
        <w:t>mero motu</w:t>
      </w:r>
      <w:r w:rsidR="00027AC5" w:rsidRPr="00273E8B">
        <w:rPr>
          <w:rFonts w:ascii="Verdana" w:hAnsi="Verdana"/>
          <w:sz w:val="22"/>
          <w:szCs w:val="22"/>
          <w:lang w:val="en-GB"/>
        </w:rPr>
        <w:t xml:space="preserve"> take steps to ensure that any amendment of a parenting plan complies with the best interests of the child standard.  The court can then decide which steps are necessary, including an investigation by the Family Advocate to ensure compliance with the best interests of the child standard. </w:t>
      </w:r>
    </w:p>
    <w:p w14:paraId="5EE0C83F" w14:textId="77777777" w:rsidR="00027AC5" w:rsidRDefault="00027AC5" w:rsidP="00027AC5">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first respondent submitted that this can be done as part of the application for an amendment of a parenting plan and the court can then order the Family Advocate to investigate what is in the best interest of the children even before the matter is set down.  By the time the matter is enrolled for hearing, the Family Advocate’s report will then be available to all the parties and the court, so the first respondent contends. </w:t>
      </w:r>
    </w:p>
    <w:p w14:paraId="2A6E4ABB" w14:textId="29805D66" w:rsidR="00E06569" w:rsidRDefault="00027AC5" w:rsidP="00027AC5">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The first respondent agreed in his submissions</w:t>
      </w:r>
      <w:r w:rsidR="00273E8B">
        <w:rPr>
          <w:rFonts w:ascii="Verdana" w:hAnsi="Verdana"/>
          <w:sz w:val="22"/>
          <w:szCs w:val="22"/>
          <w:lang w:val="en-GB"/>
        </w:rPr>
        <w:t>, however,</w:t>
      </w:r>
      <w:r>
        <w:rPr>
          <w:rFonts w:ascii="Verdana" w:hAnsi="Verdana"/>
          <w:sz w:val="22"/>
          <w:szCs w:val="22"/>
          <w:lang w:val="en-GB"/>
        </w:rPr>
        <w:t xml:space="preserve"> that in the case of never married parents it would require a court order to engage the Family Advocate when they wanted to have their parenting plan amended, but that such an order can be obtained by way of an application in terms of section 34(5)(a) of the Children’s Act.  The first respondent submitted that the court will then in terms of section 29(5)(a) of the Children’s Act order the Family Advocate to investigate and prepare a report with recommendations </w:t>
      </w:r>
      <w:r>
        <w:rPr>
          <w:rFonts w:ascii="Verdana" w:hAnsi="Verdana"/>
          <w:i/>
          <w:sz w:val="22"/>
          <w:szCs w:val="22"/>
          <w:lang w:val="en-GB"/>
        </w:rPr>
        <w:t>“for purposes of the hearing”</w:t>
      </w:r>
      <w:r>
        <w:rPr>
          <w:rFonts w:ascii="Verdana" w:hAnsi="Verdana"/>
          <w:sz w:val="22"/>
          <w:szCs w:val="22"/>
          <w:lang w:val="en-GB"/>
        </w:rPr>
        <w:t xml:space="preserve">.  </w:t>
      </w:r>
    </w:p>
    <w:p w14:paraId="3092A641" w14:textId="149F385E" w:rsidR="00027AC5" w:rsidRPr="00E06569" w:rsidRDefault="00027AC5" w:rsidP="00E06569">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first respondent submitted therefore that only one application is required and the investigation of the Family Advocate precedes the first hearing of the matter in court.  The first respondent submitted that this </w:t>
      </w:r>
      <w:r>
        <w:rPr>
          <w:rFonts w:ascii="Verdana" w:hAnsi="Verdana"/>
          <w:sz w:val="22"/>
          <w:szCs w:val="22"/>
          <w:lang w:val="en-GB"/>
        </w:rPr>
        <w:lastRenderedPageBreak/>
        <w:t xml:space="preserve">process is no different to the one followed by divorced parents who are also required to bring an action or application before a court in terms of the Act before they can access the Family Advocate. </w:t>
      </w:r>
    </w:p>
    <w:p w14:paraId="1FB47037" w14:textId="66EFF02A" w:rsidR="00D030A0" w:rsidRPr="00F45908" w:rsidRDefault="009E3D78" w:rsidP="00F45908">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w:t>
      </w:r>
      <w:r w:rsidR="007F6A39">
        <w:rPr>
          <w:rFonts w:ascii="Verdana" w:hAnsi="Verdana"/>
          <w:sz w:val="22"/>
          <w:szCs w:val="22"/>
          <w:lang w:val="en-GB"/>
        </w:rPr>
        <w:t xml:space="preserve">first respondent does not deny </w:t>
      </w:r>
      <w:r w:rsidR="00B1565B">
        <w:rPr>
          <w:rFonts w:ascii="Verdana" w:hAnsi="Verdana"/>
          <w:sz w:val="22"/>
          <w:szCs w:val="22"/>
          <w:lang w:val="en-GB"/>
        </w:rPr>
        <w:t xml:space="preserve">the fact that he </w:t>
      </w:r>
      <w:r>
        <w:rPr>
          <w:rFonts w:ascii="Verdana" w:hAnsi="Verdana"/>
          <w:sz w:val="22"/>
          <w:szCs w:val="22"/>
          <w:lang w:val="en-GB"/>
        </w:rPr>
        <w:t xml:space="preserve">wanted to remain in France for a number of reasons, not least of which was that he had started the process of applying for French citizenship which he wished to complete by residing in France for longer.  He informed the applicant that he was doing this for the benefit of the children as well as himself as the children would then qualify for citizenship through him.  </w:t>
      </w:r>
      <w:r w:rsidR="00D030A0" w:rsidRPr="00F45908">
        <w:rPr>
          <w:rFonts w:ascii="Verdana" w:hAnsi="Verdana"/>
          <w:sz w:val="22"/>
          <w:szCs w:val="22"/>
          <w:lang w:val="en-GB"/>
        </w:rPr>
        <w:t xml:space="preserve">The first respondent confirms that he was in the process of acquiring French citizenship and that it would have been for the benefit of their children.  He asserts that in acquiring dual citizenship it would make travelling to European countries significantly easier and less costly.  </w:t>
      </w:r>
    </w:p>
    <w:p w14:paraId="751472D2" w14:textId="750B3DF2" w:rsidR="009E3D78" w:rsidRDefault="009E3D78" w:rsidP="009E3D78">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The first respondent remained living in France for approximately a year and five months after the applicant returned to South Africa with the minor children.  The children went to visit the first respondent in France for about a month during September 2015.  During 2015 the first respondent indicated to the applicant that it was his intention to settle in Cape Town, South Africa.  This is after the applicant and the children relocated to Johannesburg on the 17</w:t>
      </w:r>
      <w:r w:rsidRPr="0071370A">
        <w:rPr>
          <w:rFonts w:ascii="Verdana" w:hAnsi="Verdana"/>
          <w:sz w:val="22"/>
          <w:szCs w:val="22"/>
          <w:vertAlign w:val="superscript"/>
          <w:lang w:val="en-GB"/>
        </w:rPr>
        <w:t>th</w:t>
      </w:r>
      <w:r>
        <w:rPr>
          <w:rFonts w:ascii="Verdana" w:hAnsi="Verdana"/>
          <w:sz w:val="22"/>
          <w:szCs w:val="22"/>
          <w:lang w:val="en-GB"/>
        </w:rPr>
        <w:t xml:space="preserve"> of June 2014.  The first respondent relocated to George, Western Cape in December 2015</w:t>
      </w:r>
      <w:r w:rsidR="00BD4E84">
        <w:rPr>
          <w:rFonts w:ascii="Verdana" w:hAnsi="Verdana"/>
          <w:sz w:val="22"/>
          <w:szCs w:val="22"/>
          <w:lang w:val="en-GB"/>
        </w:rPr>
        <w:t xml:space="preserve"> and married in April 2018.</w:t>
      </w:r>
    </w:p>
    <w:p w14:paraId="04C22D77" w14:textId="77777777" w:rsidR="00287DB2" w:rsidRDefault="002C7A8E" w:rsidP="00471777">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He acknowledges that due to the nature of his employment which does not allow him to work from home, that his wife would take over parental responsibilities when he is not there during the day.  </w:t>
      </w:r>
    </w:p>
    <w:p w14:paraId="5993D439" w14:textId="63FD3AB5" w:rsidR="002C7A8E" w:rsidRPr="00471777" w:rsidRDefault="002C7A8E" w:rsidP="00471777">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lastRenderedPageBreak/>
        <w:t xml:space="preserve">As far as the education of the children is concerned, the first respondent holds the view that the standard of education received at a private school in South Africa is no different than an education received at a public school.  He takes issue with the manner in which the applicant conducted her research.  The first respondent also appears to criticize the applicant for having left France in that she had not considered the children’s best interest at the time and the opportunities they may have received had they remained resident in Europe.  </w:t>
      </w:r>
    </w:p>
    <w:p w14:paraId="6DF91620" w14:textId="00577999" w:rsidR="00742A54" w:rsidRPr="00742A54" w:rsidRDefault="009E3D78" w:rsidP="00742A54">
      <w:pPr>
        <w:pStyle w:val="Indent"/>
        <w:keepNext/>
        <w:widowControl w:val="0"/>
        <w:numPr>
          <w:ilvl w:val="0"/>
          <w:numId w:val="0"/>
        </w:numPr>
        <w:shd w:val="clear" w:color="auto" w:fill="FFFFFF" w:themeFill="background1"/>
        <w:spacing w:after="360" w:line="480" w:lineRule="auto"/>
        <w:jc w:val="both"/>
        <w:rPr>
          <w:rFonts w:ascii="Verdana" w:hAnsi="Verdana"/>
          <w:b/>
          <w:sz w:val="22"/>
          <w:szCs w:val="22"/>
          <w:lang w:val="en-GB"/>
        </w:rPr>
      </w:pPr>
      <w:r>
        <w:rPr>
          <w:rFonts w:ascii="Verdana" w:hAnsi="Verdana"/>
          <w:b/>
          <w:sz w:val="22"/>
          <w:szCs w:val="22"/>
          <w:lang w:val="en-GB"/>
        </w:rPr>
        <w:t>DELIBERATION</w:t>
      </w:r>
      <w:r w:rsidR="00742A54">
        <w:rPr>
          <w:rFonts w:ascii="Verdana" w:hAnsi="Verdana"/>
          <w:b/>
          <w:sz w:val="22"/>
          <w:szCs w:val="22"/>
          <w:lang w:val="en-GB"/>
        </w:rPr>
        <w:t xml:space="preserve"> ON THE APPLICATION</w:t>
      </w:r>
    </w:p>
    <w:p w14:paraId="07D2AD49" w14:textId="5B95D3E5" w:rsidR="00742A54" w:rsidRDefault="0078721E" w:rsidP="00742A54">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In my view</w:t>
      </w:r>
      <w:r w:rsidR="00742A54">
        <w:rPr>
          <w:rFonts w:ascii="Verdana" w:hAnsi="Verdana"/>
          <w:sz w:val="22"/>
          <w:szCs w:val="22"/>
          <w:lang w:val="en-GB"/>
        </w:rPr>
        <w:t xml:space="preserve"> the first respondent’s criticism of the applicant’s research and the information that she provided regarding her husband’s employment, the children’s schooling and accommodation in Canberra, Australia is without </w:t>
      </w:r>
      <w:r>
        <w:rPr>
          <w:rFonts w:ascii="Verdana" w:hAnsi="Verdana"/>
          <w:sz w:val="22"/>
          <w:szCs w:val="22"/>
          <w:lang w:val="en-GB"/>
        </w:rPr>
        <w:t>merit.</w:t>
      </w:r>
    </w:p>
    <w:p w14:paraId="1CFB66CA" w14:textId="77777777" w:rsidR="001B19B9" w:rsidRDefault="001B19B9" w:rsidP="001B19B9">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From a reading of the founding papers, the applicant has also actively taken steps to find employment in Canberra, Australia.  </w:t>
      </w:r>
    </w:p>
    <w:p w14:paraId="73A32055" w14:textId="77777777" w:rsidR="001B19B9" w:rsidRDefault="001B19B9" w:rsidP="001B19B9">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applicant’s husband had already received his contract of employment as a business development manager for the Canberra branch of Kyocera Document Solutions in Australia at the beginning of March 2020.  The applicant deals in detail with her husband’s earnings and his net income.  She also states that he has been unable to take up his employment by 1 May 2020 as agreed, as a result of the Covid crisis.  However, his employers assured him that they would keep his position available for him. </w:t>
      </w:r>
    </w:p>
    <w:p w14:paraId="541C4B9F" w14:textId="77777777" w:rsidR="001B19B9" w:rsidRDefault="001B19B9" w:rsidP="001B19B9">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applicant explains that the visa application had not yet been lodged </w:t>
      </w:r>
      <w:r>
        <w:rPr>
          <w:rFonts w:ascii="Verdana" w:hAnsi="Verdana"/>
          <w:sz w:val="22"/>
          <w:szCs w:val="22"/>
          <w:lang w:val="en-GB"/>
        </w:rPr>
        <w:lastRenderedPageBreak/>
        <w:t xml:space="preserve">with the Department of Home Affairs as once a visa is granted, the visa applicant has a certain amount of time within which the visa is to be activated.  This has not been possible due to the Covid pandemic and the closing of borders. </w:t>
      </w:r>
    </w:p>
    <w:p w14:paraId="4C3B60BF" w14:textId="35A70698" w:rsidR="001B19B9" w:rsidRPr="001B19B9" w:rsidRDefault="001B19B9" w:rsidP="001B19B9">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Lastly but certainly not the least, the applicant deals in her founding papers with the first respondent’s contact with the minor children in the event of a relocation.  </w:t>
      </w:r>
    </w:p>
    <w:p w14:paraId="68AF4EAD" w14:textId="2DC1B88B" w:rsidR="0084330C" w:rsidRDefault="0084330C" w:rsidP="0084330C">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applicant dealt in much detail with the lifestyle in Canberra, Australia, with the accommodation that is available, the children’s education, medical cover and emotional support system. </w:t>
      </w:r>
      <w:r w:rsidR="001B19B9">
        <w:rPr>
          <w:rFonts w:ascii="Verdana" w:hAnsi="Verdana"/>
          <w:sz w:val="22"/>
          <w:szCs w:val="22"/>
          <w:lang w:val="en-GB"/>
        </w:rPr>
        <w:t xml:space="preserve">In my view, the information establishes a </w:t>
      </w:r>
      <w:r w:rsidR="001B19B9">
        <w:rPr>
          <w:rFonts w:ascii="Verdana" w:hAnsi="Verdana"/>
          <w:i/>
          <w:iCs/>
          <w:sz w:val="22"/>
          <w:szCs w:val="22"/>
          <w:lang w:val="en-GB"/>
        </w:rPr>
        <w:t xml:space="preserve">prima facie </w:t>
      </w:r>
      <w:r w:rsidR="001B19B9">
        <w:rPr>
          <w:rFonts w:ascii="Verdana" w:hAnsi="Verdana"/>
          <w:sz w:val="22"/>
          <w:szCs w:val="22"/>
          <w:lang w:val="en-GB"/>
        </w:rPr>
        <w:t>case for a referral to the office of the Family Advocate. There the first respondent would have the added benefit of raising any concerns that he may have to enable the Family Advocate to properly investigate the best interests of the children.</w:t>
      </w:r>
    </w:p>
    <w:p w14:paraId="54045603" w14:textId="1729B53A" w:rsidR="009E3D78" w:rsidRDefault="009E3D78" w:rsidP="009E3D78">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I am unable to agree with the first respondent’s submission that there is no significant difference in the two processes referred to</w:t>
      </w:r>
      <w:r w:rsidR="00C13283">
        <w:rPr>
          <w:rFonts w:ascii="Verdana" w:hAnsi="Verdana"/>
          <w:sz w:val="22"/>
          <w:szCs w:val="22"/>
          <w:lang w:val="en-GB"/>
        </w:rPr>
        <w:t xml:space="preserve"> or that section 34 and 29 of the Children’s Act provides for one application only</w:t>
      </w:r>
      <w:r>
        <w:rPr>
          <w:rFonts w:ascii="Verdana" w:hAnsi="Verdana"/>
          <w:sz w:val="22"/>
          <w:szCs w:val="22"/>
          <w:lang w:val="en-GB"/>
        </w:rPr>
        <w:t>.  Section 34(5) of the Children’s Act provides as follows: -</w:t>
      </w:r>
    </w:p>
    <w:p w14:paraId="456493FF" w14:textId="77777777" w:rsidR="009E3D78" w:rsidRDefault="009E3D78" w:rsidP="009E3D78">
      <w:pPr>
        <w:pStyle w:val="Indent"/>
        <w:widowControl w:val="0"/>
        <w:numPr>
          <w:ilvl w:val="0"/>
          <w:numId w:val="0"/>
        </w:numPr>
        <w:shd w:val="clear" w:color="auto" w:fill="FFFFFF" w:themeFill="background1"/>
        <w:spacing w:after="240" w:line="360" w:lineRule="auto"/>
        <w:ind w:left="1440"/>
        <w:jc w:val="both"/>
        <w:rPr>
          <w:rFonts w:ascii="Verdana" w:hAnsi="Verdana"/>
          <w:i/>
          <w:sz w:val="22"/>
          <w:szCs w:val="22"/>
          <w:lang w:val="en-GB"/>
        </w:rPr>
      </w:pPr>
      <w:r>
        <w:rPr>
          <w:rFonts w:ascii="Verdana" w:hAnsi="Verdana"/>
          <w:i/>
          <w:sz w:val="22"/>
          <w:szCs w:val="22"/>
          <w:lang w:val="en-GB"/>
        </w:rPr>
        <w:t xml:space="preserve">“A parenting plan that was made an order of court may be amended or terminated only by an order of court on application - </w:t>
      </w:r>
    </w:p>
    <w:p w14:paraId="3E8E6E7C" w14:textId="77777777" w:rsidR="009E3D78" w:rsidRDefault="009E3D78" w:rsidP="009E3D78">
      <w:pPr>
        <w:pStyle w:val="Indent"/>
        <w:widowControl w:val="0"/>
        <w:numPr>
          <w:ilvl w:val="0"/>
          <w:numId w:val="0"/>
        </w:numPr>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(a) </w:t>
      </w:r>
      <w:r>
        <w:rPr>
          <w:rFonts w:ascii="Verdana" w:hAnsi="Verdana"/>
          <w:i/>
          <w:sz w:val="22"/>
          <w:szCs w:val="22"/>
          <w:lang w:val="en-GB"/>
        </w:rPr>
        <w:tab/>
        <w:t>by the co</w:t>
      </w:r>
      <w:r>
        <w:rPr>
          <w:rFonts w:ascii="Verdana" w:hAnsi="Verdana"/>
          <w:i/>
          <w:sz w:val="22"/>
          <w:szCs w:val="22"/>
          <w:lang w:val="en-GB"/>
        </w:rPr>
        <w:noBreakHyphen/>
        <w:t xml:space="preserve">holders of parental responsibilities and rights who are parties to the plan; </w:t>
      </w:r>
    </w:p>
    <w:p w14:paraId="79316482" w14:textId="77777777" w:rsidR="009E3D78" w:rsidRDefault="009E3D78" w:rsidP="009E3D78">
      <w:pPr>
        <w:pStyle w:val="Indent"/>
        <w:widowControl w:val="0"/>
        <w:numPr>
          <w:ilvl w:val="0"/>
          <w:numId w:val="0"/>
        </w:numPr>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(b) </w:t>
      </w:r>
      <w:r>
        <w:rPr>
          <w:rFonts w:ascii="Verdana" w:hAnsi="Verdana"/>
          <w:i/>
          <w:sz w:val="22"/>
          <w:szCs w:val="22"/>
          <w:lang w:val="en-GB"/>
        </w:rPr>
        <w:tab/>
        <w:t>by the child, acting with leave of the court; or</w:t>
      </w:r>
    </w:p>
    <w:p w14:paraId="76E9CAC8" w14:textId="77777777" w:rsidR="009E3D78" w:rsidRPr="00A47E4D" w:rsidRDefault="009E3D78" w:rsidP="009E3D78">
      <w:pPr>
        <w:pStyle w:val="Indent"/>
        <w:widowControl w:val="0"/>
        <w:numPr>
          <w:ilvl w:val="0"/>
          <w:numId w:val="0"/>
        </w:numPr>
        <w:shd w:val="clear" w:color="auto" w:fill="FFFFFF" w:themeFill="background1"/>
        <w:spacing w:after="480" w:line="360" w:lineRule="auto"/>
        <w:ind w:left="2160" w:hanging="720"/>
        <w:jc w:val="both"/>
        <w:rPr>
          <w:rFonts w:ascii="Verdana" w:hAnsi="Verdana"/>
          <w:i/>
          <w:sz w:val="22"/>
          <w:szCs w:val="22"/>
          <w:lang w:val="en-GB"/>
        </w:rPr>
      </w:pPr>
      <w:r>
        <w:rPr>
          <w:rFonts w:ascii="Verdana" w:hAnsi="Verdana"/>
          <w:i/>
          <w:sz w:val="22"/>
          <w:szCs w:val="22"/>
          <w:lang w:val="en-GB"/>
        </w:rPr>
        <w:lastRenderedPageBreak/>
        <w:t>(c) </w:t>
      </w:r>
      <w:r>
        <w:rPr>
          <w:rFonts w:ascii="Verdana" w:hAnsi="Verdana"/>
          <w:i/>
          <w:sz w:val="22"/>
          <w:szCs w:val="22"/>
          <w:lang w:val="en-GB"/>
        </w:rPr>
        <w:tab/>
        <w:t xml:space="preserve">in the child’s interest, by any other person acting with leave of the court.” </w:t>
      </w:r>
    </w:p>
    <w:p w14:paraId="021548BB" w14:textId="77777777" w:rsidR="009E3D78" w:rsidRDefault="009E3D78" w:rsidP="009E3D78">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Thereafter, section 34(6) provides that: -</w:t>
      </w:r>
    </w:p>
    <w:p w14:paraId="0593DAF8" w14:textId="77777777" w:rsidR="009E3D78" w:rsidRDefault="009E3D78" w:rsidP="009E3D78">
      <w:pPr>
        <w:pStyle w:val="Indent"/>
        <w:widowControl w:val="0"/>
        <w:numPr>
          <w:ilvl w:val="0"/>
          <w:numId w:val="0"/>
        </w:numPr>
        <w:shd w:val="clear" w:color="auto" w:fill="FFFFFF" w:themeFill="background1"/>
        <w:spacing w:after="240" w:line="360" w:lineRule="auto"/>
        <w:ind w:left="1440"/>
        <w:jc w:val="both"/>
        <w:rPr>
          <w:rFonts w:ascii="Verdana" w:hAnsi="Verdana"/>
          <w:i/>
          <w:sz w:val="22"/>
          <w:szCs w:val="22"/>
          <w:lang w:val="en-GB"/>
        </w:rPr>
      </w:pPr>
      <w:r>
        <w:rPr>
          <w:rFonts w:ascii="Verdana" w:hAnsi="Verdana"/>
          <w:i/>
          <w:sz w:val="22"/>
          <w:szCs w:val="22"/>
          <w:lang w:val="en-GB"/>
        </w:rPr>
        <w:t>“Section 29 applies to an application in terms of subsection (2) which in turn provides as follows:</w:t>
      </w:r>
    </w:p>
    <w:p w14:paraId="144415F2" w14:textId="77777777" w:rsidR="009E3D78" w:rsidRDefault="009E3D78" w:rsidP="009E3D78">
      <w:pPr>
        <w:pStyle w:val="Indent"/>
        <w:widowControl w:val="0"/>
        <w:numPr>
          <w:ilvl w:val="0"/>
          <w:numId w:val="0"/>
        </w:numPr>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(2) </w:t>
      </w:r>
      <w:r>
        <w:rPr>
          <w:rFonts w:ascii="Verdana" w:hAnsi="Verdana"/>
          <w:i/>
          <w:sz w:val="22"/>
          <w:szCs w:val="22"/>
          <w:lang w:val="en-GB"/>
        </w:rPr>
        <w:tab/>
        <w:t>An application by co-holders contemplated in section 33(1) for the registration of the parenting plan or for it to be made an order of court must -</w:t>
      </w:r>
    </w:p>
    <w:p w14:paraId="130A91B7" w14:textId="77777777" w:rsidR="009E3D78" w:rsidRDefault="009E3D78" w:rsidP="009E3D78">
      <w:pPr>
        <w:pStyle w:val="Indent"/>
        <w:widowControl w:val="0"/>
        <w:numPr>
          <w:ilvl w:val="0"/>
          <w:numId w:val="0"/>
        </w:numPr>
        <w:shd w:val="clear" w:color="auto" w:fill="FFFFFF" w:themeFill="background1"/>
        <w:spacing w:after="240" w:line="360" w:lineRule="auto"/>
        <w:ind w:left="2880" w:hanging="720"/>
        <w:jc w:val="both"/>
        <w:rPr>
          <w:rFonts w:ascii="Verdana" w:hAnsi="Verdana"/>
          <w:i/>
          <w:sz w:val="22"/>
          <w:szCs w:val="22"/>
          <w:lang w:val="en-GB"/>
        </w:rPr>
      </w:pPr>
      <w:r>
        <w:rPr>
          <w:rFonts w:ascii="Verdana" w:hAnsi="Verdana"/>
          <w:i/>
          <w:sz w:val="22"/>
          <w:szCs w:val="22"/>
          <w:lang w:val="en-GB"/>
        </w:rPr>
        <w:t xml:space="preserve">(a) </w:t>
      </w:r>
      <w:r>
        <w:rPr>
          <w:rFonts w:ascii="Verdana" w:hAnsi="Verdana"/>
          <w:i/>
          <w:sz w:val="22"/>
          <w:szCs w:val="22"/>
          <w:lang w:val="en-GB"/>
        </w:rPr>
        <w:tab/>
        <w:t>be in the prescribed format and contain the prescribed particulars;  and</w:t>
      </w:r>
    </w:p>
    <w:p w14:paraId="1784D58A" w14:textId="77777777" w:rsidR="009E3D78" w:rsidRDefault="009E3D78" w:rsidP="009E3D78">
      <w:pPr>
        <w:pStyle w:val="Indent"/>
        <w:widowControl w:val="0"/>
        <w:numPr>
          <w:ilvl w:val="0"/>
          <w:numId w:val="0"/>
        </w:numPr>
        <w:shd w:val="clear" w:color="auto" w:fill="FFFFFF" w:themeFill="background1"/>
        <w:spacing w:after="480" w:line="360" w:lineRule="auto"/>
        <w:ind w:left="2880" w:hanging="720"/>
        <w:jc w:val="both"/>
        <w:rPr>
          <w:rFonts w:ascii="Verdana" w:hAnsi="Verdana"/>
          <w:i/>
          <w:sz w:val="22"/>
          <w:szCs w:val="22"/>
          <w:lang w:val="en-GB"/>
        </w:rPr>
      </w:pPr>
      <w:r>
        <w:rPr>
          <w:rFonts w:ascii="Verdana" w:hAnsi="Verdana"/>
          <w:i/>
          <w:sz w:val="22"/>
          <w:szCs w:val="22"/>
          <w:lang w:val="en-GB"/>
        </w:rPr>
        <w:t xml:space="preserve">(b) </w:t>
      </w:r>
      <w:r>
        <w:rPr>
          <w:rFonts w:ascii="Verdana" w:hAnsi="Verdana"/>
          <w:i/>
          <w:sz w:val="22"/>
          <w:szCs w:val="22"/>
          <w:lang w:val="en-GB"/>
        </w:rPr>
        <w:tab/>
        <w:t>be accompanied by a copy of the plan.”</w:t>
      </w:r>
    </w:p>
    <w:p w14:paraId="7DF1F740" w14:textId="7BE70B76" w:rsidR="00B328BD" w:rsidRDefault="00B328BD" w:rsidP="00B328BD">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Section 29(1) confers jurisdiction on the High Court, a Regional Court dealing with a divorce matter and the Children’s Court within whose area of jurisdiction the child is ordinarily resident to hear applications in terms of specific sections of the Act.  Those sections relate to making a parental responsibilities and rights agreement an order of court, court</w:t>
      </w:r>
      <w:r w:rsidR="005E71A0">
        <w:rPr>
          <w:rFonts w:ascii="Verdana" w:hAnsi="Verdana"/>
          <w:sz w:val="22"/>
          <w:szCs w:val="22"/>
          <w:lang w:val="en-GB"/>
        </w:rPr>
        <w:t>-</w:t>
      </w:r>
      <w:r>
        <w:rPr>
          <w:rFonts w:ascii="Verdana" w:hAnsi="Verdana"/>
          <w:sz w:val="22"/>
          <w:szCs w:val="22"/>
          <w:lang w:val="en-GB"/>
        </w:rPr>
        <w:t>assigned contact and care, court</w:t>
      </w:r>
      <w:r w:rsidR="005E71A0">
        <w:rPr>
          <w:rFonts w:ascii="Verdana" w:hAnsi="Verdana"/>
          <w:sz w:val="22"/>
          <w:szCs w:val="22"/>
          <w:lang w:val="en-GB"/>
        </w:rPr>
        <w:t>-</w:t>
      </w:r>
      <w:r>
        <w:rPr>
          <w:rFonts w:ascii="Verdana" w:hAnsi="Verdana"/>
          <w:sz w:val="22"/>
          <w:szCs w:val="22"/>
          <w:lang w:val="en-GB"/>
        </w:rPr>
        <w:t xml:space="preserve">assigned guardianship, an order confirming paternity, and suspension, termination, extension or circumscription of parental responsibilities and rights.  </w:t>
      </w:r>
    </w:p>
    <w:p w14:paraId="46A73E5F" w14:textId="77777777" w:rsidR="00B328BD" w:rsidRDefault="00B328BD" w:rsidP="00B328BD">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The powers conferred on the court by section 29(5) and (6) broadly correspond to those a court has in respect of the divorce of a couple with minor or dependent children.</w:t>
      </w:r>
      <w:r>
        <w:rPr>
          <w:rStyle w:val="FootnoteReference"/>
          <w:rFonts w:ascii="Verdana" w:hAnsi="Verdana"/>
          <w:sz w:val="22"/>
          <w:szCs w:val="22"/>
          <w:lang w:val="en-GB"/>
        </w:rPr>
        <w:footnoteReference w:id="29"/>
      </w:r>
      <w:r>
        <w:rPr>
          <w:rFonts w:ascii="Verdana" w:hAnsi="Verdana"/>
          <w:sz w:val="22"/>
          <w:szCs w:val="22"/>
          <w:lang w:val="en-GB"/>
        </w:rPr>
        <w:t xml:space="preserve">  </w:t>
      </w:r>
    </w:p>
    <w:p w14:paraId="1910A08D" w14:textId="77777777" w:rsidR="00B328BD" w:rsidRDefault="00B328BD" w:rsidP="00B328BD">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lastRenderedPageBreak/>
        <w:t xml:space="preserve">It is significant that section 34(4), the section which governs the amendment and termination of a parenting plan, was registered with the Family Advocate, does not stipulate any requirements for the application.  </w:t>
      </w:r>
    </w:p>
    <w:p w14:paraId="2DEBF320" w14:textId="77777777" w:rsidR="00B328BD" w:rsidRDefault="00B328BD" w:rsidP="00B328BD">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In </w:t>
      </w:r>
      <w:r w:rsidRPr="0046015C">
        <w:rPr>
          <w:rFonts w:ascii="Verdana" w:hAnsi="Verdana"/>
          <w:i/>
          <w:sz w:val="22"/>
          <w:szCs w:val="22"/>
          <w:lang w:val="en-GB"/>
        </w:rPr>
        <w:t>PD v MD</w:t>
      </w:r>
      <w:r>
        <w:rPr>
          <w:rStyle w:val="FootnoteReference"/>
          <w:rFonts w:ascii="Verdana" w:hAnsi="Verdana"/>
          <w:sz w:val="22"/>
          <w:szCs w:val="22"/>
          <w:lang w:val="en-GB"/>
        </w:rPr>
        <w:footnoteReference w:id="30"/>
      </w:r>
      <w:r>
        <w:rPr>
          <w:rFonts w:ascii="Verdana" w:hAnsi="Verdana"/>
          <w:sz w:val="22"/>
          <w:szCs w:val="22"/>
          <w:lang w:val="en-GB"/>
        </w:rPr>
        <w:t xml:space="preserve"> the court held that since section 34(5) deals only with the formal procedure for amending a parenting plan and does not found the basis upon which or the circumstances in which a parenting plan may be amended, the section does not affect a court’s powers to make an order amending arrangements relating to a child.  Consequently the section does not limit the court’s power to terminate, extend, suspend or restrict parental responsibilities and rights in terms of section 28 even if a parenting plan is in operation and has been made an order of court. </w:t>
      </w:r>
    </w:p>
    <w:p w14:paraId="50C70404" w14:textId="0AB4473A" w:rsidR="00B328BD" w:rsidRPr="00A44CF4" w:rsidRDefault="00B328BD" w:rsidP="00A44CF4">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In </w:t>
      </w:r>
      <w:r>
        <w:rPr>
          <w:rFonts w:ascii="Verdana" w:hAnsi="Verdana"/>
          <w:i/>
          <w:sz w:val="22"/>
          <w:szCs w:val="22"/>
          <w:lang w:val="en-GB"/>
        </w:rPr>
        <w:t>VN v MD and Another</w:t>
      </w:r>
      <w:r>
        <w:rPr>
          <w:rStyle w:val="FootnoteReference"/>
          <w:rFonts w:ascii="Verdana" w:hAnsi="Verdana"/>
          <w:sz w:val="22"/>
          <w:szCs w:val="22"/>
          <w:lang w:val="en-GB"/>
        </w:rPr>
        <w:footnoteReference w:id="31"/>
      </w:r>
      <w:r>
        <w:rPr>
          <w:rFonts w:ascii="Verdana" w:hAnsi="Verdana"/>
          <w:sz w:val="22"/>
          <w:szCs w:val="22"/>
          <w:lang w:val="en-GB"/>
        </w:rPr>
        <w:t xml:space="preserve"> the court held that despite the absence of an express legislative requirement to this effect, the assistance of a Family Advocate, social worker or psychologist, or mediation through a social worker or suitably qualified person must be sought in respect of the amendment of parenting plan that has been made an order of court just like it must, in terms of section 33(5), be sought in respect of the development of a parenting plan, because the reason for requiring the assistance or mediation is the same in both instances.  The assistance or mediation is required especially if a significant period of time has elapsed since the existing parenting plan was made an order of court.</w:t>
      </w:r>
      <w:r>
        <w:rPr>
          <w:rStyle w:val="FootnoteReference"/>
          <w:rFonts w:ascii="Verdana" w:hAnsi="Verdana"/>
          <w:sz w:val="22"/>
          <w:szCs w:val="22"/>
          <w:lang w:val="en-GB"/>
        </w:rPr>
        <w:footnoteReference w:id="32"/>
      </w:r>
      <w:r>
        <w:rPr>
          <w:rFonts w:ascii="Verdana" w:hAnsi="Verdana"/>
          <w:sz w:val="22"/>
          <w:szCs w:val="22"/>
          <w:lang w:val="en-GB"/>
        </w:rPr>
        <w:t xml:space="preserve"> </w:t>
      </w:r>
    </w:p>
    <w:p w14:paraId="60BCE5C1" w14:textId="75639F8A" w:rsidR="009E3D78" w:rsidRDefault="009E3D78" w:rsidP="009E3D78">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Subsection</w:t>
      </w:r>
      <w:r w:rsidR="00A44CF4">
        <w:rPr>
          <w:rFonts w:ascii="Verdana" w:hAnsi="Verdana"/>
          <w:sz w:val="22"/>
          <w:szCs w:val="22"/>
          <w:lang w:val="en-GB"/>
        </w:rPr>
        <w:t xml:space="preserve"> 29</w:t>
      </w:r>
      <w:r>
        <w:rPr>
          <w:rFonts w:ascii="Verdana" w:hAnsi="Verdana"/>
          <w:sz w:val="22"/>
          <w:szCs w:val="22"/>
          <w:lang w:val="en-GB"/>
        </w:rPr>
        <w:t xml:space="preserve"> (1) clearly excludes its application to section 34.  Moreover, </w:t>
      </w:r>
      <w:r>
        <w:rPr>
          <w:rFonts w:ascii="Verdana" w:hAnsi="Verdana"/>
          <w:sz w:val="22"/>
          <w:szCs w:val="22"/>
          <w:lang w:val="en-GB"/>
        </w:rPr>
        <w:lastRenderedPageBreak/>
        <w:t xml:space="preserve">section 29(4) provides that when considering an application contemplated in subsection (1), the court must be guided by the principles set out in chapter 2 to the extent that those principles are applicable to the matter before it.  In terms of section 29(5) the court may for the purposes of the hearing, contemplated in section 29(1), order that a report and recommendations of a Family Advocate, a social worker or suitably qualified person must be submitted to the court.  </w:t>
      </w:r>
    </w:p>
    <w:p w14:paraId="06268028" w14:textId="267C4CD7" w:rsidR="00BA7061" w:rsidRDefault="00BA7061" w:rsidP="009E3D78">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Ultimately</w:t>
      </w:r>
      <w:r w:rsidR="00D644CE">
        <w:rPr>
          <w:rFonts w:ascii="Verdana" w:hAnsi="Verdana"/>
          <w:sz w:val="22"/>
          <w:szCs w:val="22"/>
          <w:lang w:val="en-GB"/>
        </w:rPr>
        <w:t>, even on the first respondent’s own version, non-married parents are still excluded</w:t>
      </w:r>
      <w:r w:rsidR="00393FCD">
        <w:rPr>
          <w:rFonts w:ascii="Verdana" w:hAnsi="Verdana"/>
          <w:sz w:val="22"/>
          <w:szCs w:val="22"/>
          <w:lang w:val="en-GB"/>
        </w:rPr>
        <w:t xml:space="preserve"> because if they do not have a parenting plan, they are left out in the cold.</w:t>
      </w:r>
    </w:p>
    <w:p w14:paraId="49C70484" w14:textId="48D14C3A" w:rsidR="009E3D78" w:rsidRDefault="009E3D78" w:rsidP="009E3D78">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As far as a referral to the Family Advocate is concerned, when it comes to matters concerning parenting plans, section 34 of the Children’s Act does not provide for a referral to the Family Advocate for investigation and recommendation.  In my view, the reason for this omission is plain and that is to allow a court sitting as upper guardian to retain its powers and inherent jurisdiction to refer a matter to the Family Advocate for investigation</w:t>
      </w:r>
      <w:r w:rsidR="000625B0">
        <w:rPr>
          <w:rFonts w:ascii="Verdana" w:hAnsi="Verdana"/>
          <w:sz w:val="22"/>
          <w:szCs w:val="22"/>
          <w:lang w:val="en-GB"/>
        </w:rPr>
        <w:t xml:space="preserve"> under any circumstances.</w:t>
      </w:r>
      <w:r>
        <w:rPr>
          <w:rFonts w:ascii="Verdana" w:hAnsi="Verdana"/>
          <w:sz w:val="22"/>
          <w:szCs w:val="22"/>
          <w:lang w:val="en-GB"/>
        </w:rPr>
        <w:t xml:space="preserve">  </w:t>
      </w:r>
    </w:p>
    <w:p w14:paraId="0C4833C7" w14:textId="014B58A6" w:rsidR="002D267D" w:rsidRDefault="007C0E49" w:rsidP="007E7A79">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Moreover, from</w:t>
      </w:r>
      <w:r w:rsidR="009E3D78">
        <w:rPr>
          <w:rFonts w:ascii="Verdana" w:hAnsi="Verdana"/>
          <w:sz w:val="22"/>
          <w:szCs w:val="22"/>
          <w:lang w:val="en-GB"/>
        </w:rPr>
        <w:t xml:space="preserve"> a reading of the applicant’s notice of motion, more particularly part B, she in fact applies for an amendment to the parenting plan.  However, because section 34 of the Children’s Act does not provide for a</w:t>
      </w:r>
      <w:r w:rsidR="002C2FC5">
        <w:rPr>
          <w:rFonts w:ascii="Verdana" w:hAnsi="Verdana"/>
          <w:sz w:val="22"/>
          <w:szCs w:val="22"/>
          <w:lang w:val="en-GB"/>
        </w:rPr>
        <w:t xml:space="preserve">n automatic </w:t>
      </w:r>
      <w:r w:rsidR="009E3D78">
        <w:rPr>
          <w:rFonts w:ascii="Verdana" w:hAnsi="Verdana"/>
          <w:sz w:val="22"/>
          <w:szCs w:val="22"/>
          <w:lang w:val="en-GB"/>
        </w:rPr>
        <w:t xml:space="preserve">referral to the office of the Family Advocate for investigation, the applicant had no alternative but to approach the court for an order for a referral.  </w:t>
      </w:r>
      <w:r w:rsidR="009A1468">
        <w:rPr>
          <w:rFonts w:ascii="Verdana" w:hAnsi="Verdana"/>
          <w:sz w:val="22"/>
          <w:szCs w:val="22"/>
          <w:lang w:val="en-GB"/>
        </w:rPr>
        <w:t>In my view the applicant was not wrong in applying the Act</w:t>
      </w:r>
      <w:r w:rsidR="00474E86">
        <w:rPr>
          <w:rFonts w:ascii="Verdana" w:hAnsi="Verdana"/>
          <w:sz w:val="22"/>
          <w:szCs w:val="22"/>
          <w:lang w:val="en-GB"/>
        </w:rPr>
        <w:t xml:space="preserve">. </w:t>
      </w:r>
      <w:r w:rsidR="000625B0">
        <w:rPr>
          <w:rFonts w:ascii="Verdana" w:hAnsi="Verdana"/>
          <w:sz w:val="22"/>
          <w:szCs w:val="22"/>
          <w:lang w:val="en-GB"/>
        </w:rPr>
        <w:t>Either way, an</w:t>
      </w:r>
      <w:r w:rsidR="00474E86">
        <w:rPr>
          <w:rFonts w:ascii="Verdana" w:hAnsi="Verdana"/>
          <w:sz w:val="22"/>
          <w:szCs w:val="22"/>
          <w:lang w:val="en-GB"/>
        </w:rPr>
        <w:t xml:space="preserve"> application for a referral to a Family Advocate was </w:t>
      </w:r>
      <w:r w:rsidR="00474E86">
        <w:rPr>
          <w:rFonts w:ascii="Verdana" w:hAnsi="Verdana"/>
          <w:sz w:val="22"/>
          <w:szCs w:val="22"/>
          <w:lang w:val="en-GB"/>
        </w:rPr>
        <w:lastRenderedPageBreak/>
        <w:t>inevitable.</w:t>
      </w:r>
    </w:p>
    <w:p w14:paraId="72CD37F3" w14:textId="620ABA9D" w:rsidR="008B47C7" w:rsidRPr="007E7A79" w:rsidRDefault="008B47C7" w:rsidP="007E7A79">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In any event if I were to follow the </w:t>
      </w:r>
      <w:r w:rsidR="0081735D">
        <w:rPr>
          <w:rFonts w:ascii="Verdana" w:hAnsi="Verdana"/>
          <w:sz w:val="22"/>
          <w:szCs w:val="22"/>
          <w:lang w:val="en-GB"/>
        </w:rPr>
        <w:t xml:space="preserve">first respondent’s argument to it logical conclusion, especially considering that he seeks the setting aside of the parenting plan in its totality, </w:t>
      </w:r>
      <w:r w:rsidR="002D5DF8">
        <w:rPr>
          <w:rFonts w:ascii="Verdana" w:hAnsi="Verdana"/>
          <w:sz w:val="22"/>
          <w:szCs w:val="22"/>
          <w:lang w:val="en-GB"/>
        </w:rPr>
        <w:t>the</w:t>
      </w:r>
      <w:r w:rsidR="00CE60C8">
        <w:rPr>
          <w:rFonts w:ascii="Verdana" w:hAnsi="Verdana"/>
          <w:sz w:val="22"/>
          <w:szCs w:val="22"/>
          <w:lang w:val="en-GB"/>
        </w:rPr>
        <w:t xml:space="preserve"> nature of the relief sought would similarly necessitate a referral to the Family Advocate.</w:t>
      </w:r>
    </w:p>
    <w:p w14:paraId="6A1F562A" w14:textId="1614302A" w:rsidR="007E7A79" w:rsidRDefault="007E7A79" w:rsidP="007E7A79">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The applicant states that they have never appointed a facilitator in the four years since the parenting plan was concluded.  However, the applicant states that the first respondent has made it clear that he would not agree to the children’s relocation and accordingly there would be no benefit to having the dispute mediated, especially as they have never had a facilitator in place.  The applicant is therefore of the view that an application to court for the relocation of the children is the only alternative</w:t>
      </w:r>
      <w:r w:rsidR="000B3F33">
        <w:rPr>
          <w:rFonts w:ascii="Verdana" w:hAnsi="Verdana"/>
          <w:sz w:val="22"/>
          <w:szCs w:val="22"/>
          <w:lang w:val="en-GB"/>
        </w:rPr>
        <w:t xml:space="preserve"> and that mediation would be a futile exercise.</w:t>
      </w:r>
    </w:p>
    <w:p w14:paraId="15AD97D9" w14:textId="77777777" w:rsidR="006131EA" w:rsidRDefault="00E1551B" w:rsidP="007E7A79">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I am not persuaded that facilitation would serve any purpose</w:t>
      </w:r>
      <w:r w:rsidR="006131EA">
        <w:rPr>
          <w:rFonts w:ascii="Verdana" w:hAnsi="Verdana"/>
          <w:sz w:val="22"/>
          <w:szCs w:val="22"/>
          <w:lang w:val="en-GB"/>
        </w:rPr>
        <w:t xml:space="preserve"> under the circumstances</w:t>
      </w:r>
      <w:r>
        <w:rPr>
          <w:rFonts w:ascii="Verdana" w:hAnsi="Verdana"/>
          <w:sz w:val="22"/>
          <w:szCs w:val="22"/>
          <w:lang w:val="en-GB"/>
        </w:rPr>
        <w:t xml:space="preserve">. </w:t>
      </w:r>
      <w:r w:rsidR="00A37922">
        <w:rPr>
          <w:rFonts w:ascii="Verdana" w:hAnsi="Verdana"/>
          <w:sz w:val="22"/>
          <w:szCs w:val="22"/>
          <w:lang w:val="en-GB"/>
        </w:rPr>
        <w:t xml:space="preserve">Firstly, the first respondent remains </w:t>
      </w:r>
      <w:r w:rsidR="00DB51DB">
        <w:rPr>
          <w:rFonts w:ascii="Verdana" w:hAnsi="Verdana"/>
          <w:sz w:val="22"/>
          <w:szCs w:val="22"/>
          <w:lang w:val="en-GB"/>
        </w:rPr>
        <w:t>steadfast</w:t>
      </w:r>
      <w:r w:rsidR="00A37922">
        <w:rPr>
          <w:rFonts w:ascii="Verdana" w:hAnsi="Verdana"/>
          <w:sz w:val="22"/>
          <w:szCs w:val="22"/>
          <w:lang w:val="en-GB"/>
        </w:rPr>
        <w:t xml:space="preserve"> in his refusal to allow the children to relocate to Australia and the applicant is not wavering</w:t>
      </w:r>
      <w:r w:rsidR="00EF28C1">
        <w:rPr>
          <w:rFonts w:ascii="Verdana" w:hAnsi="Verdana"/>
          <w:sz w:val="22"/>
          <w:szCs w:val="22"/>
          <w:lang w:val="en-GB"/>
        </w:rPr>
        <w:t xml:space="preserve"> either about the idea of relocating.</w:t>
      </w:r>
      <w:r w:rsidR="00BF40EC">
        <w:rPr>
          <w:rFonts w:ascii="Verdana" w:hAnsi="Verdana"/>
          <w:sz w:val="22"/>
          <w:szCs w:val="22"/>
          <w:lang w:val="en-GB"/>
        </w:rPr>
        <w:t xml:space="preserve"> Such a fundamental stalemate cannot be resolved in mediation.  </w:t>
      </w:r>
    </w:p>
    <w:p w14:paraId="532EEFE3" w14:textId="41D3427F" w:rsidR="000B3F33" w:rsidRPr="0093423D" w:rsidRDefault="00485A82" w:rsidP="007E7A79">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Moreover, I am not convinced that a facilitator is empowered to mediate issues pertaining to guardianship, which</w:t>
      </w:r>
      <w:r w:rsidR="006131EA">
        <w:rPr>
          <w:rFonts w:ascii="Verdana" w:hAnsi="Verdana"/>
          <w:sz w:val="22"/>
          <w:szCs w:val="22"/>
          <w:lang w:val="en-GB"/>
        </w:rPr>
        <w:t xml:space="preserve"> </w:t>
      </w:r>
      <w:r>
        <w:rPr>
          <w:rFonts w:ascii="Verdana" w:hAnsi="Verdana"/>
          <w:sz w:val="22"/>
          <w:szCs w:val="22"/>
          <w:lang w:val="en-GB"/>
        </w:rPr>
        <w:t xml:space="preserve">includes a </w:t>
      </w:r>
      <w:r w:rsidR="00FE6917">
        <w:rPr>
          <w:rFonts w:ascii="Verdana" w:hAnsi="Verdana"/>
          <w:sz w:val="22"/>
          <w:szCs w:val="22"/>
          <w:lang w:val="en-GB"/>
        </w:rPr>
        <w:t xml:space="preserve">decision to remove the children from </w:t>
      </w:r>
      <w:r w:rsidR="000F07D7">
        <w:rPr>
          <w:rFonts w:ascii="Verdana" w:hAnsi="Verdana"/>
          <w:sz w:val="22"/>
          <w:szCs w:val="22"/>
          <w:lang w:val="en-GB"/>
        </w:rPr>
        <w:t xml:space="preserve">the borders of South Africa </w:t>
      </w:r>
      <w:r w:rsidR="009E5C8A">
        <w:rPr>
          <w:rFonts w:ascii="Verdana" w:hAnsi="Verdana"/>
          <w:sz w:val="22"/>
          <w:szCs w:val="22"/>
          <w:lang w:val="en-GB"/>
        </w:rPr>
        <w:t xml:space="preserve">as provided for in </w:t>
      </w:r>
      <w:r w:rsidR="00C803D4">
        <w:rPr>
          <w:rFonts w:ascii="Verdana" w:hAnsi="Verdana"/>
          <w:sz w:val="22"/>
          <w:szCs w:val="22"/>
          <w:lang w:val="en-GB"/>
        </w:rPr>
        <w:t>section 18(3)</w:t>
      </w:r>
      <w:r w:rsidR="0097501B">
        <w:rPr>
          <w:rFonts w:ascii="Verdana" w:hAnsi="Verdana"/>
          <w:sz w:val="22"/>
          <w:szCs w:val="22"/>
          <w:lang w:val="en-GB"/>
        </w:rPr>
        <w:t>(</w:t>
      </w:r>
      <w:r w:rsidR="000D089C">
        <w:rPr>
          <w:rFonts w:ascii="Verdana" w:hAnsi="Verdana"/>
          <w:sz w:val="22"/>
          <w:szCs w:val="22"/>
          <w:lang w:val="en-GB"/>
        </w:rPr>
        <w:t>c</w:t>
      </w:r>
      <w:r w:rsidR="0097501B">
        <w:rPr>
          <w:rFonts w:ascii="Verdana" w:hAnsi="Verdana"/>
          <w:sz w:val="22"/>
          <w:szCs w:val="22"/>
          <w:lang w:val="en-GB"/>
        </w:rPr>
        <w:t>)(iii)</w:t>
      </w:r>
      <w:r w:rsidR="009E5C8A">
        <w:rPr>
          <w:rFonts w:ascii="Verdana" w:hAnsi="Verdana"/>
          <w:sz w:val="22"/>
          <w:szCs w:val="22"/>
          <w:lang w:val="en-GB"/>
        </w:rPr>
        <w:t xml:space="preserve">, more specifically because </w:t>
      </w:r>
      <w:r w:rsidR="0093423D">
        <w:rPr>
          <w:rFonts w:ascii="Verdana" w:hAnsi="Verdana"/>
          <w:sz w:val="22"/>
          <w:szCs w:val="22"/>
          <w:lang w:val="en-GB"/>
        </w:rPr>
        <w:t>section</w:t>
      </w:r>
      <w:r w:rsidR="00C803D4">
        <w:rPr>
          <w:rFonts w:ascii="Verdana" w:hAnsi="Verdana"/>
          <w:sz w:val="22"/>
          <w:szCs w:val="22"/>
          <w:lang w:val="en-GB"/>
        </w:rPr>
        <w:t xml:space="preserve"> 18(5) of the Children’s Act</w:t>
      </w:r>
      <w:r w:rsidR="0093423D">
        <w:rPr>
          <w:rFonts w:ascii="Verdana" w:hAnsi="Verdana"/>
          <w:sz w:val="22"/>
          <w:szCs w:val="22"/>
          <w:lang w:val="en-GB"/>
        </w:rPr>
        <w:t>, provides that “</w:t>
      </w:r>
      <w:r w:rsidR="000F07D7">
        <w:rPr>
          <w:rFonts w:ascii="Verdana" w:hAnsi="Verdana"/>
          <w:sz w:val="22"/>
          <w:szCs w:val="22"/>
          <w:lang w:val="en-GB"/>
        </w:rPr>
        <w:t>[</w:t>
      </w:r>
      <w:r w:rsidR="0093423D" w:rsidRPr="0093423D">
        <w:rPr>
          <w:rFonts w:ascii="Verdana" w:hAnsi="Verdana"/>
          <w:i/>
          <w:iCs/>
          <w:sz w:val="22"/>
          <w:szCs w:val="22"/>
        </w:rPr>
        <w:t>U</w:t>
      </w:r>
      <w:r w:rsidR="000F07D7">
        <w:rPr>
          <w:rFonts w:ascii="Verdana" w:hAnsi="Verdana"/>
          <w:i/>
          <w:iCs/>
          <w:sz w:val="22"/>
          <w:szCs w:val="22"/>
        </w:rPr>
        <w:t>]</w:t>
      </w:r>
      <w:r w:rsidR="0093423D" w:rsidRPr="0093423D">
        <w:rPr>
          <w:rFonts w:ascii="Verdana" w:hAnsi="Verdana"/>
          <w:i/>
          <w:iCs/>
          <w:sz w:val="22"/>
          <w:szCs w:val="22"/>
        </w:rPr>
        <w:t xml:space="preserve">nless a competent court orders otherwise, the consent of </w:t>
      </w:r>
      <w:r w:rsidR="0093423D" w:rsidRPr="0093423D">
        <w:rPr>
          <w:rFonts w:ascii="Verdana" w:hAnsi="Verdana"/>
          <w:i/>
          <w:iCs/>
          <w:sz w:val="22"/>
          <w:szCs w:val="22"/>
        </w:rPr>
        <w:lastRenderedPageBreak/>
        <w:t>all the persons that have guardianship of a child is necessary in respect of matters set out in subsection (3) (c)</w:t>
      </w:r>
      <w:r w:rsidR="0093423D">
        <w:rPr>
          <w:rFonts w:ascii="Verdana" w:hAnsi="Verdana"/>
          <w:sz w:val="22"/>
          <w:szCs w:val="22"/>
        </w:rPr>
        <w:t>”</w:t>
      </w:r>
      <w:r w:rsidR="0093423D" w:rsidRPr="0093423D">
        <w:rPr>
          <w:rFonts w:ascii="Verdana" w:hAnsi="Verdana"/>
          <w:i/>
          <w:iCs/>
          <w:sz w:val="22"/>
          <w:szCs w:val="22"/>
        </w:rPr>
        <w:t>.</w:t>
      </w:r>
    </w:p>
    <w:p w14:paraId="428E9D56" w14:textId="77777777" w:rsidR="00D8004C" w:rsidRDefault="00D8004C" w:rsidP="00D8004C">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purpose of and role performed by the office of the Family Advocate in disputes involving minor children cannot be overstated.  In 2003, this Court in </w:t>
      </w:r>
      <w:r>
        <w:rPr>
          <w:rFonts w:ascii="Verdana" w:hAnsi="Verdana"/>
          <w:i/>
          <w:sz w:val="22"/>
          <w:szCs w:val="22"/>
          <w:lang w:val="en-GB"/>
        </w:rPr>
        <w:t>Soller</w:t>
      </w:r>
      <w:r>
        <w:rPr>
          <w:rStyle w:val="FootnoteReference"/>
          <w:rFonts w:ascii="Verdana" w:hAnsi="Verdana"/>
          <w:i/>
          <w:sz w:val="22"/>
          <w:szCs w:val="22"/>
          <w:lang w:val="en-GB"/>
        </w:rPr>
        <w:footnoteReference w:id="33"/>
      </w:r>
      <w:r>
        <w:rPr>
          <w:rFonts w:ascii="Verdana" w:hAnsi="Verdana"/>
          <w:sz w:val="22"/>
          <w:szCs w:val="22"/>
          <w:lang w:val="en-GB"/>
        </w:rPr>
        <w:t xml:space="preserve"> aptly described the position of the Family Advocate as follows: -</w:t>
      </w:r>
    </w:p>
    <w:p w14:paraId="7436C927" w14:textId="317D8A17" w:rsidR="00D8004C" w:rsidRPr="00106258" w:rsidRDefault="00D8004C" w:rsidP="00D8004C">
      <w:pPr>
        <w:pStyle w:val="Indent"/>
        <w:widowControl w:val="0"/>
        <w:numPr>
          <w:ilvl w:val="0"/>
          <w:numId w:val="0"/>
        </w:numPr>
        <w:shd w:val="clear" w:color="auto" w:fill="FFFFFF" w:themeFill="background1"/>
        <w:spacing w:after="480" w:line="360" w:lineRule="auto"/>
        <w:ind w:left="1440"/>
        <w:jc w:val="both"/>
        <w:rPr>
          <w:rFonts w:ascii="Verdana" w:hAnsi="Verdana"/>
          <w:sz w:val="22"/>
          <w:szCs w:val="22"/>
          <w:lang w:val="en-GB"/>
        </w:rPr>
      </w:pPr>
      <w:r>
        <w:rPr>
          <w:rFonts w:ascii="Verdana" w:hAnsi="Verdana"/>
          <w:i/>
          <w:sz w:val="22"/>
          <w:szCs w:val="22"/>
          <w:lang w:val="en-GB"/>
        </w:rPr>
        <w:t>“</w:t>
      </w:r>
      <w:r w:rsidR="000A2C5D">
        <w:rPr>
          <w:rFonts w:ascii="Verdana" w:hAnsi="Verdana"/>
          <w:i/>
          <w:sz w:val="22"/>
          <w:szCs w:val="22"/>
          <w:lang w:val="en-GB"/>
        </w:rPr>
        <w:t>..</w:t>
      </w:r>
      <w:r>
        <w:rPr>
          <w:rFonts w:ascii="Verdana" w:hAnsi="Verdana"/>
          <w:i/>
          <w:sz w:val="22"/>
          <w:szCs w:val="22"/>
          <w:lang w:val="en-GB"/>
        </w:rPr>
        <w:t>the Family Advocate, as required by legislation, reports to the court on the facts which are found to exist and makes recommendations based on professional experience.  In so doing the Family Advocate acts as an advisor to the court and perhaps as a mediator between the family who has been investigated and the court.”</w:t>
      </w:r>
      <w:r>
        <w:rPr>
          <w:rStyle w:val="FootnoteReference"/>
          <w:rFonts w:ascii="Verdana" w:hAnsi="Verdana"/>
          <w:i/>
          <w:sz w:val="22"/>
          <w:szCs w:val="22"/>
          <w:lang w:val="en-GB"/>
        </w:rPr>
        <w:footnoteReference w:id="34"/>
      </w:r>
    </w:p>
    <w:p w14:paraId="74CFBFFF" w14:textId="17EF6248" w:rsidR="00804B18" w:rsidRDefault="00D8004C" w:rsidP="00804B18">
      <w:pPr>
        <w:pStyle w:val="Indent"/>
        <w:widowControl w:val="0"/>
        <w:shd w:val="clear" w:color="auto" w:fill="FFFFFF" w:themeFill="background1"/>
        <w:spacing w:after="360" w:line="480" w:lineRule="auto"/>
        <w:ind w:left="709" w:hanging="709"/>
        <w:jc w:val="both"/>
        <w:rPr>
          <w:rFonts w:ascii="Verdana" w:hAnsi="Verdana"/>
          <w:i/>
          <w:sz w:val="22"/>
          <w:szCs w:val="22"/>
          <w:lang w:val="en-GB"/>
        </w:rPr>
      </w:pPr>
      <w:r>
        <w:rPr>
          <w:rFonts w:ascii="Verdana" w:hAnsi="Verdana"/>
          <w:sz w:val="22"/>
          <w:szCs w:val="22"/>
          <w:lang w:val="en-GB"/>
        </w:rPr>
        <w:t xml:space="preserve">In </w:t>
      </w:r>
      <w:r>
        <w:rPr>
          <w:rFonts w:ascii="Verdana" w:hAnsi="Verdana"/>
          <w:i/>
          <w:sz w:val="22"/>
          <w:szCs w:val="22"/>
          <w:lang w:val="en-GB"/>
        </w:rPr>
        <w:t>Terblanche</w:t>
      </w:r>
      <w:r>
        <w:rPr>
          <w:rStyle w:val="FootnoteReference"/>
          <w:rFonts w:ascii="Verdana" w:hAnsi="Verdana"/>
          <w:sz w:val="22"/>
          <w:szCs w:val="22"/>
          <w:lang w:val="en-GB"/>
        </w:rPr>
        <w:footnoteReference w:id="35"/>
      </w:r>
      <w:r>
        <w:rPr>
          <w:rFonts w:ascii="Verdana" w:hAnsi="Verdana"/>
          <w:sz w:val="22"/>
          <w:szCs w:val="22"/>
          <w:lang w:val="en-GB"/>
        </w:rPr>
        <w:t xml:space="preserve"> the court </w:t>
      </w:r>
      <w:r w:rsidR="00804B18">
        <w:rPr>
          <w:rFonts w:ascii="Verdana" w:hAnsi="Verdana"/>
          <w:sz w:val="22"/>
          <w:szCs w:val="22"/>
          <w:lang w:val="en-GB"/>
        </w:rPr>
        <w:t>described Family Advocates as:</w:t>
      </w:r>
    </w:p>
    <w:p w14:paraId="610589F4" w14:textId="2B1CF373" w:rsidR="00D8004C" w:rsidRPr="009A2697" w:rsidRDefault="00804B18" w:rsidP="00D8004C">
      <w:pPr>
        <w:pStyle w:val="Indent"/>
        <w:widowControl w:val="0"/>
        <w:numPr>
          <w:ilvl w:val="0"/>
          <w:numId w:val="0"/>
        </w:numPr>
        <w:shd w:val="clear" w:color="auto" w:fill="FFFFFF" w:themeFill="background1"/>
        <w:spacing w:after="480" w:line="360" w:lineRule="auto"/>
        <w:ind w:left="1440"/>
        <w:jc w:val="both"/>
        <w:rPr>
          <w:rFonts w:ascii="Verdana" w:hAnsi="Verdana"/>
          <w:sz w:val="22"/>
          <w:szCs w:val="22"/>
          <w:lang w:val="en-GB"/>
        </w:rPr>
      </w:pPr>
      <w:r>
        <w:rPr>
          <w:rFonts w:ascii="Verdana" w:hAnsi="Verdana"/>
          <w:i/>
          <w:sz w:val="22"/>
          <w:szCs w:val="22"/>
          <w:lang w:val="en-GB"/>
        </w:rPr>
        <w:t>“</w:t>
      </w:r>
      <w:r w:rsidR="00881327">
        <w:rPr>
          <w:rFonts w:ascii="Verdana" w:hAnsi="Verdana"/>
          <w:i/>
          <w:sz w:val="22"/>
          <w:szCs w:val="22"/>
          <w:lang w:val="en-GB"/>
        </w:rPr>
        <w:t>..</w:t>
      </w:r>
      <w:r w:rsidR="00D8004C">
        <w:rPr>
          <w:rFonts w:ascii="Verdana" w:hAnsi="Verdana"/>
          <w:i/>
          <w:sz w:val="22"/>
          <w:szCs w:val="22"/>
          <w:lang w:val="en-GB"/>
        </w:rPr>
        <w:t>particularly well equipped to perform such functions and duties, having at his or her disposal a whole battery of auxiliary services from all walks of life, including family counsellors appointed in terms of the Act and who are usually qualified social workers, clinical psychologists, psychiatrists, educational authorities, ministers of religion and any number of other persons who may be cognisant of the physical and spiritual needs or problems of the children and their parents or guardians, and who may be able to render assistance to the Family Advocate in weighing up and evaluating all relevant facts and circumstances pertaining to the welfare and interests of the children concerned.”</w:t>
      </w:r>
      <w:r w:rsidR="00D8004C">
        <w:rPr>
          <w:rStyle w:val="FootnoteReference"/>
          <w:rFonts w:ascii="Verdana" w:hAnsi="Verdana"/>
          <w:i/>
          <w:sz w:val="22"/>
          <w:szCs w:val="22"/>
          <w:lang w:val="en-GB"/>
        </w:rPr>
        <w:footnoteReference w:id="36"/>
      </w:r>
    </w:p>
    <w:p w14:paraId="43FCD150" w14:textId="17E17915" w:rsidR="00AF3B62" w:rsidRDefault="005B3D77" w:rsidP="00AF3B6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w:t>
      </w:r>
      <w:r w:rsidR="002F11EB">
        <w:rPr>
          <w:rFonts w:ascii="Verdana" w:hAnsi="Verdana"/>
          <w:sz w:val="22"/>
          <w:szCs w:val="22"/>
          <w:lang w:val="en-GB"/>
        </w:rPr>
        <w:t xml:space="preserve">facts remains that the </w:t>
      </w:r>
      <w:r>
        <w:rPr>
          <w:rFonts w:ascii="Verdana" w:hAnsi="Verdana"/>
          <w:sz w:val="22"/>
          <w:szCs w:val="22"/>
          <w:lang w:val="en-GB"/>
        </w:rPr>
        <w:t>parties simply do not see eye to eye</w:t>
      </w:r>
      <w:r w:rsidR="002F11EB">
        <w:rPr>
          <w:rFonts w:ascii="Verdana" w:hAnsi="Verdana"/>
          <w:sz w:val="22"/>
          <w:szCs w:val="22"/>
          <w:lang w:val="en-GB"/>
        </w:rPr>
        <w:t xml:space="preserve"> on the issue of relocation</w:t>
      </w:r>
      <w:r>
        <w:rPr>
          <w:rFonts w:ascii="Verdana" w:hAnsi="Verdana"/>
          <w:sz w:val="22"/>
          <w:szCs w:val="22"/>
          <w:lang w:val="en-GB"/>
        </w:rPr>
        <w:t xml:space="preserve">. </w:t>
      </w:r>
      <w:r w:rsidR="00DA7985">
        <w:rPr>
          <w:rFonts w:ascii="Verdana" w:hAnsi="Verdana"/>
          <w:sz w:val="22"/>
          <w:szCs w:val="22"/>
          <w:lang w:val="en-GB"/>
        </w:rPr>
        <w:t xml:space="preserve">An objective investigation and recommendation is therefore </w:t>
      </w:r>
      <w:r w:rsidR="00DA7985">
        <w:rPr>
          <w:rFonts w:ascii="Verdana" w:hAnsi="Verdana"/>
          <w:sz w:val="22"/>
          <w:szCs w:val="22"/>
          <w:lang w:val="en-GB"/>
        </w:rPr>
        <w:lastRenderedPageBreak/>
        <w:t xml:space="preserve">imperative </w:t>
      </w:r>
      <w:r w:rsidR="00CD7F50">
        <w:rPr>
          <w:rFonts w:ascii="Verdana" w:hAnsi="Verdana"/>
          <w:sz w:val="22"/>
          <w:szCs w:val="22"/>
          <w:lang w:val="en-GB"/>
        </w:rPr>
        <w:t xml:space="preserve">in order </w:t>
      </w:r>
      <w:r w:rsidR="006E3DDC">
        <w:rPr>
          <w:rFonts w:ascii="Verdana" w:hAnsi="Verdana"/>
          <w:sz w:val="22"/>
          <w:szCs w:val="22"/>
          <w:lang w:val="en-GB"/>
        </w:rPr>
        <w:t xml:space="preserve">assist the court ultimately in arriving at a decision that would serve the best interests of the minor children. </w:t>
      </w:r>
      <w:r w:rsidR="0072108C">
        <w:rPr>
          <w:rFonts w:ascii="Verdana" w:hAnsi="Verdana"/>
          <w:sz w:val="22"/>
          <w:szCs w:val="22"/>
          <w:lang w:val="en-GB"/>
        </w:rPr>
        <w:t xml:space="preserve">I </w:t>
      </w:r>
      <w:r w:rsidR="00762794">
        <w:rPr>
          <w:rFonts w:ascii="Verdana" w:hAnsi="Verdana"/>
          <w:sz w:val="22"/>
          <w:szCs w:val="22"/>
          <w:lang w:val="en-GB"/>
        </w:rPr>
        <w:t xml:space="preserve">am accordingly inclined </w:t>
      </w:r>
      <w:r w:rsidR="007675C3">
        <w:rPr>
          <w:rFonts w:ascii="Verdana" w:hAnsi="Verdana"/>
          <w:sz w:val="22"/>
          <w:szCs w:val="22"/>
          <w:lang w:val="en-GB"/>
        </w:rPr>
        <w:t>in granting</w:t>
      </w:r>
      <w:r w:rsidR="00762794">
        <w:rPr>
          <w:rFonts w:ascii="Verdana" w:hAnsi="Verdana"/>
          <w:sz w:val="22"/>
          <w:szCs w:val="22"/>
          <w:lang w:val="en-GB"/>
        </w:rPr>
        <w:t xml:space="preserve"> the Applicant an order for a referral.</w:t>
      </w:r>
    </w:p>
    <w:p w14:paraId="1E4D19F4" w14:textId="77777777" w:rsidR="00AF3B62" w:rsidRPr="00244E94" w:rsidRDefault="00AF3B62" w:rsidP="00AF3B62">
      <w:pPr>
        <w:pStyle w:val="Indent"/>
        <w:numPr>
          <w:ilvl w:val="0"/>
          <w:numId w:val="0"/>
        </w:numPr>
        <w:rPr>
          <w:rFonts w:ascii="Verdana" w:hAnsi="Verdana"/>
          <w:b/>
          <w:bCs/>
          <w:sz w:val="22"/>
          <w:szCs w:val="22"/>
        </w:rPr>
      </w:pPr>
      <w:r w:rsidRPr="00244E94">
        <w:rPr>
          <w:rFonts w:ascii="Verdana" w:hAnsi="Verdana"/>
          <w:b/>
          <w:bCs/>
          <w:sz w:val="22"/>
          <w:szCs w:val="22"/>
        </w:rPr>
        <w:t xml:space="preserve">CONSTITUTIONALITY RAISED </w:t>
      </w:r>
      <w:r w:rsidRPr="00244E94">
        <w:rPr>
          <w:rFonts w:ascii="Verdana" w:hAnsi="Verdana"/>
          <w:b/>
          <w:bCs/>
          <w:i/>
          <w:sz w:val="22"/>
          <w:szCs w:val="22"/>
        </w:rPr>
        <w:t>MERO MOTU</w:t>
      </w:r>
    </w:p>
    <w:p w14:paraId="37D3F547" w14:textId="77777777" w:rsidR="00AF3B62" w:rsidRDefault="00AF3B62" w:rsidP="00AF3B62">
      <w:pPr>
        <w:pStyle w:val="Indent"/>
        <w:widowControl w:val="0"/>
        <w:numPr>
          <w:ilvl w:val="0"/>
          <w:numId w:val="0"/>
        </w:numPr>
        <w:shd w:val="clear" w:color="auto" w:fill="FFFFFF" w:themeFill="background1"/>
        <w:spacing w:after="360" w:line="480" w:lineRule="auto"/>
        <w:jc w:val="both"/>
        <w:rPr>
          <w:rFonts w:ascii="Verdana" w:hAnsi="Verdana"/>
          <w:sz w:val="22"/>
          <w:szCs w:val="22"/>
          <w:lang w:val="en-GB"/>
        </w:rPr>
      </w:pPr>
    </w:p>
    <w:p w14:paraId="7F5CA49E" w14:textId="6EC71A4F" w:rsidR="00AF3B62" w:rsidRDefault="00AF3B62" w:rsidP="00AF3B6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I </w:t>
      </w:r>
      <w:r w:rsidR="00244E94">
        <w:rPr>
          <w:rFonts w:ascii="Verdana" w:hAnsi="Verdana"/>
          <w:sz w:val="22"/>
          <w:szCs w:val="22"/>
          <w:lang w:val="en-GB"/>
        </w:rPr>
        <w:t>consider</w:t>
      </w:r>
      <w:r>
        <w:rPr>
          <w:rFonts w:ascii="Verdana" w:hAnsi="Verdana"/>
          <w:sz w:val="22"/>
          <w:szCs w:val="22"/>
          <w:lang w:val="en-GB"/>
        </w:rPr>
        <w:t xml:space="preserve"> it necessary to briefly deal with the context within which the first respondent took issue with the point of constitutionality raised by this court </w:t>
      </w:r>
      <w:r w:rsidRPr="00F47386">
        <w:rPr>
          <w:rFonts w:ascii="Verdana" w:hAnsi="Verdana"/>
          <w:i/>
          <w:sz w:val="22"/>
          <w:szCs w:val="22"/>
          <w:lang w:val="en-GB"/>
        </w:rPr>
        <w:t>mero motu</w:t>
      </w:r>
      <w:r>
        <w:rPr>
          <w:rFonts w:ascii="Verdana" w:hAnsi="Verdana"/>
          <w:sz w:val="22"/>
          <w:szCs w:val="22"/>
          <w:lang w:val="en-GB"/>
        </w:rPr>
        <w:t xml:space="preserve">.  In his heads of argument, Mr Bezuidenhout clarified the position by submitting that it is not the first respondent’s contention that a court may not raise a constitutional issue </w:t>
      </w:r>
      <w:r w:rsidRPr="00F47386">
        <w:rPr>
          <w:rFonts w:ascii="Verdana" w:hAnsi="Verdana"/>
          <w:i/>
          <w:sz w:val="22"/>
          <w:szCs w:val="22"/>
          <w:lang w:val="en-GB"/>
        </w:rPr>
        <w:t>mero motu</w:t>
      </w:r>
      <w:r>
        <w:rPr>
          <w:rFonts w:ascii="Verdana" w:hAnsi="Verdana"/>
          <w:sz w:val="22"/>
          <w:szCs w:val="22"/>
          <w:lang w:val="en-GB"/>
        </w:rPr>
        <w:t xml:space="preserve">, but that </w:t>
      </w:r>
      <w:r>
        <w:rPr>
          <w:rFonts w:ascii="Verdana" w:hAnsi="Verdana"/>
          <w:i/>
          <w:sz w:val="22"/>
          <w:szCs w:val="22"/>
          <w:lang w:val="en-GB"/>
        </w:rPr>
        <w:t xml:space="preserve">“courts should observe the limits of their power.  They should not constitute themselves as the overseers of laws made by the legislature…” </w:t>
      </w:r>
      <w:r w:rsidRPr="00F47386">
        <w:rPr>
          <w:rFonts w:ascii="Verdana" w:hAnsi="Verdana"/>
          <w:sz w:val="22"/>
          <w:szCs w:val="22"/>
          <w:lang w:val="en-GB"/>
        </w:rPr>
        <w:t>and</w:t>
      </w:r>
      <w:r>
        <w:rPr>
          <w:rFonts w:ascii="Verdana" w:hAnsi="Verdana"/>
          <w:i/>
          <w:sz w:val="22"/>
          <w:szCs w:val="22"/>
          <w:lang w:val="en-GB"/>
        </w:rPr>
        <w:t xml:space="preserve"> “should raise and consider the constitutionality of laws … where this is necessary for the proper resolution of the dispute before them”</w:t>
      </w:r>
      <w:r>
        <w:rPr>
          <w:rFonts w:ascii="Verdana" w:hAnsi="Verdana"/>
          <w:sz w:val="22"/>
          <w:szCs w:val="22"/>
          <w:lang w:val="en-GB"/>
        </w:rPr>
        <w:t>.</w:t>
      </w:r>
      <w:r>
        <w:rPr>
          <w:rStyle w:val="FootnoteReference"/>
          <w:rFonts w:ascii="Verdana" w:hAnsi="Verdana"/>
          <w:sz w:val="22"/>
          <w:szCs w:val="22"/>
          <w:lang w:val="en-GB"/>
        </w:rPr>
        <w:footnoteReference w:id="37"/>
      </w:r>
      <w:r>
        <w:rPr>
          <w:rFonts w:ascii="Verdana" w:hAnsi="Verdana"/>
          <w:sz w:val="22"/>
          <w:szCs w:val="22"/>
          <w:lang w:val="en-GB"/>
        </w:rPr>
        <w:t xml:space="preserve"> </w:t>
      </w:r>
      <w:r>
        <w:rPr>
          <w:rFonts w:ascii="Verdana" w:hAnsi="Verdana"/>
          <w:i/>
          <w:sz w:val="22"/>
          <w:szCs w:val="22"/>
          <w:lang w:val="en-GB"/>
        </w:rPr>
        <w:t xml:space="preserve"> </w:t>
      </w:r>
    </w:p>
    <w:p w14:paraId="202433BE" w14:textId="77777777" w:rsidR="00AF3B62" w:rsidRDefault="00AF3B62" w:rsidP="00AF3B6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Accordingly, it was submitted on behalf of the first respondent that in the matter at hand the dispute could have been resolved without considering the constitutionality of certain parts of the Act, especially as the constitutionality issue contributes to one of the mischiefs this court wanted to avoid, namely delays in finalizing the matter as speedily as possible and in the interest of the children.  Mr Bezuidenhout relied in support on </w:t>
      </w:r>
      <w:r>
        <w:rPr>
          <w:rFonts w:ascii="Verdana" w:hAnsi="Verdana"/>
          <w:i/>
          <w:sz w:val="22"/>
          <w:szCs w:val="22"/>
          <w:lang w:val="en-GB"/>
        </w:rPr>
        <w:t>Director of Public Prosecutions, Transvaal.</w:t>
      </w:r>
      <w:r>
        <w:rPr>
          <w:rStyle w:val="FootnoteReference"/>
          <w:rFonts w:ascii="Verdana" w:hAnsi="Verdana"/>
          <w:sz w:val="22"/>
          <w:szCs w:val="22"/>
          <w:lang w:val="en-GB"/>
        </w:rPr>
        <w:footnoteReference w:id="38"/>
      </w:r>
      <w:r>
        <w:rPr>
          <w:rFonts w:ascii="Verdana" w:hAnsi="Verdana"/>
          <w:sz w:val="22"/>
          <w:szCs w:val="22"/>
          <w:lang w:val="en-GB"/>
        </w:rPr>
        <w:t xml:space="preserve"> </w:t>
      </w:r>
    </w:p>
    <w:p w14:paraId="27E1BAB2" w14:textId="77777777" w:rsidR="00AF3B62" w:rsidRDefault="00AF3B62" w:rsidP="00AF3B6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lastRenderedPageBreak/>
        <w:t xml:space="preserve">Mr Bezuidenhout argued that the Act is only regarded as outdated or out of step with our constitutional order if it is to be used as a legal basis for anything else than what it was promulgated for, namely divorcing or already divorced parents.  Never married parents would find their recourse in the Children’s Act. </w:t>
      </w:r>
    </w:p>
    <w:p w14:paraId="19C3FAC2" w14:textId="77777777" w:rsidR="00AF3B62" w:rsidRDefault="00AF3B62" w:rsidP="00AF3B6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This court’s entitlement to raise a constitutional issue </w:t>
      </w:r>
      <w:r>
        <w:rPr>
          <w:rFonts w:ascii="Verdana" w:hAnsi="Verdana"/>
          <w:i/>
          <w:sz w:val="22"/>
          <w:szCs w:val="22"/>
          <w:lang w:val="en-GB"/>
        </w:rPr>
        <w:t>mero motu</w:t>
      </w:r>
      <w:r>
        <w:rPr>
          <w:rFonts w:ascii="Verdana" w:hAnsi="Verdana"/>
          <w:sz w:val="22"/>
          <w:szCs w:val="22"/>
          <w:lang w:val="en-GB"/>
        </w:rPr>
        <w:t xml:space="preserve"> under these circumstances is fortified by the very same authority Mr Bezuidenhout relied on: -</w:t>
      </w:r>
    </w:p>
    <w:p w14:paraId="0E77B1E1" w14:textId="77777777" w:rsidR="00AF3B62" w:rsidRDefault="00AF3B62" w:rsidP="00AF3B62">
      <w:pPr>
        <w:pStyle w:val="Indent"/>
        <w:widowControl w:val="0"/>
        <w:numPr>
          <w:ilvl w:val="0"/>
          <w:numId w:val="0"/>
        </w:numPr>
        <w:shd w:val="clear" w:color="auto" w:fill="FFFFFF" w:themeFill="background1"/>
        <w:spacing w:after="480" w:line="360" w:lineRule="auto"/>
        <w:ind w:left="1440"/>
        <w:jc w:val="both"/>
        <w:rPr>
          <w:rFonts w:ascii="Verdana" w:hAnsi="Verdana"/>
          <w:sz w:val="22"/>
          <w:szCs w:val="22"/>
          <w:lang w:val="en-GB"/>
        </w:rPr>
      </w:pPr>
      <w:r>
        <w:rPr>
          <w:rFonts w:ascii="Verdana" w:hAnsi="Verdana"/>
          <w:i/>
          <w:sz w:val="22"/>
          <w:szCs w:val="22"/>
          <w:lang w:val="en-GB"/>
        </w:rPr>
        <w:t>“… There are two situations in which a court may, on its own accord, raise and decide a constitutional issue.  The first is where it is necessary for the purpose of disposing of the case before it, and the second is where it is otherwise necessary in the interests of justice to do so.  It will be necessary for a court to raise a constitutional issue where the case cannot be disposed of without the constitutional issue being decided.  And it will ordinarily be in the interest of justice for a court to raise, of its own accord, a constitutional issue where there are compelling reasons that this should be done…”</w:t>
      </w:r>
      <w:r>
        <w:rPr>
          <w:rStyle w:val="FootnoteReference"/>
          <w:rFonts w:ascii="Verdana" w:hAnsi="Verdana"/>
          <w:i/>
          <w:sz w:val="22"/>
          <w:szCs w:val="22"/>
          <w:lang w:val="en-GB"/>
        </w:rPr>
        <w:footnoteReference w:id="39"/>
      </w:r>
      <w:r>
        <w:rPr>
          <w:rFonts w:ascii="Verdana" w:hAnsi="Verdana"/>
          <w:sz w:val="22"/>
          <w:szCs w:val="22"/>
          <w:lang w:val="en-GB"/>
        </w:rPr>
        <w:t xml:space="preserve"> </w:t>
      </w:r>
    </w:p>
    <w:p w14:paraId="20EFD091" w14:textId="5213A5C0" w:rsidR="00AF3B62" w:rsidRDefault="00AF3B62" w:rsidP="00AF3B6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The Constitutional Court in </w:t>
      </w:r>
      <w:r>
        <w:rPr>
          <w:rFonts w:ascii="Verdana" w:hAnsi="Verdana"/>
          <w:i/>
          <w:sz w:val="22"/>
          <w:szCs w:val="22"/>
          <w:lang w:val="en-GB"/>
        </w:rPr>
        <w:t xml:space="preserve">Director of Public Prosecutions </w:t>
      </w:r>
      <w:r>
        <w:rPr>
          <w:rFonts w:ascii="Verdana" w:hAnsi="Verdana"/>
          <w:sz w:val="22"/>
          <w:szCs w:val="22"/>
          <w:lang w:val="en-GB"/>
        </w:rPr>
        <w:t>elaborated on the second situation referred to</w:t>
      </w:r>
      <w:r w:rsidR="000E4D07">
        <w:rPr>
          <w:rFonts w:ascii="Verdana" w:hAnsi="Verdana"/>
          <w:sz w:val="22"/>
          <w:szCs w:val="22"/>
          <w:lang w:val="en-GB"/>
        </w:rPr>
        <w:t>,</w:t>
      </w:r>
      <w:r>
        <w:rPr>
          <w:rFonts w:ascii="Verdana" w:hAnsi="Verdana"/>
          <w:sz w:val="22"/>
          <w:szCs w:val="22"/>
          <w:lang w:val="en-GB"/>
        </w:rPr>
        <w:t xml:space="preserve"> as follows: -</w:t>
      </w:r>
    </w:p>
    <w:p w14:paraId="2B211D9F" w14:textId="7B52E108" w:rsidR="00AF3B62" w:rsidRPr="00F43023" w:rsidRDefault="00AF3B62" w:rsidP="00AF3B62">
      <w:pPr>
        <w:pStyle w:val="Indent"/>
        <w:widowControl w:val="0"/>
        <w:numPr>
          <w:ilvl w:val="0"/>
          <w:numId w:val="0"/>
        </w:numPr>
        <w:shd w:val="clear" w:color="auto" w:fill="FFFFFF" w:themeFill="background1"/>
        <w:spacing w:after="480" w:line="360" w:lineRule="auto"/>
        <w:ind w:left="1440"/>
        <w:jc w:val="both"/>
        <w:rPr>
          <w:rFonts w:ascii="Verdana" w:hAnsi="Verdana"/>
        </w:rPr>
      </w:pPr>
      <w:r>
        <w:rPr>
          <w:rFonts w:ascii="Verdana" w:hAnsi="Verdana"/>
          <w:i/>
          <w:sz w:val="22"/>
          <w:szCs w:val="22"/>
          <w:lang w:val="en-GB"/>
        </w:rPr>
        <w:t xml:space="preserve">“It is neither necessary nor desirable to catalogue circumstances in which it would be in the interests of justice for a court to raise, of its own accord, a constitutional issue.  This is so because this depends upon the facts and circumstances of the case.  An example that comes to mind is where the issue has become moot between the parties, but its immediate resolution </w:t>
      </w:r>
      <w:r w:rsidRPr="00F43023">
        <w:rPr>
          <w:rFonts w:ascii="Verdana" w:hAnsi="Verdana"/>
          <w:b/>
          <w:bCs/>
          <w:i/>
          <w:sz w:val="22"/>
          <w:szCs w:val="22"/>
          <w:lang w:val="en-GB"/>
        </w:rPr>
        <w:t xml:space="preserve">will be in the public interest </w:t>
      </w:r>
      <w:r w:rsidRPr="00F43023">
        <w:rPr>
          <w:rFonts w:ascii="Verdana" w:hAnsi="Verdana"/>
          <w:b/>
          <w:bCs/>
          <w:i/>
          <w:sz w:val="22"/>
          <w:szCs w:val="22"/>
          <w:lang w:val="en-GB"/>
        </w:rPr>
        <w:lastRenderedPageBreak/>
        <w:t>and the matter has been fully and fairly aired before the court</w:t>
      </w:r>
      <w:r>
        <w:rPr>
          <w:rFonts w:ascii="Verdana" w:hAnsi="Verdana"/>
          <w:i/>
          <w:sz w:val="22"/>
          <w:szCs w:val="22"/>
          <w:lang w:val="en-GB"/>
        </w:rPr>
        <w:t>…”</w:t>
      </w:r>
      <w:r>
        <w:rPr>
          <w:rStyle w:val="FootnoteReference"/>
          <w:rFonts w:ascii="Verdana" w:hAnsi="Verdana"/>
          <w:i/>
          <w:sz w:val="22"/>
          <w:szCs w:val="22"/>
          <w:lang w:val="en-GB"/>
        </w:rPr>
        <w:footnoteReference w:id="40"/>
      </w:r>
      <w:r w:rsidR="00F43023" w:rsidRPr="00F43023">
        <w:rPr>
          <w:rFonts w:ascii="Verdana" w:hAnsi="Verdana"/>
        </w:rPr>
        <w:t>(my emphasis)</w:t>
      </w:r>
    </w:p>
    <w:p w14:paraId="307A3986" w14:textId="77777777" w:rsidR="00AF3B62" w:rsidRDefault="00AF3B62" w:rsidP="00AF3B6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It was argued by Mr Courtenay on behalf of the </w:t>
      </w:r>
      <w:r>
        <w:rPr>
          <w:rFonts w:ascii="Verdana" w:hAnsi="Verdana"/>
          <w:i/>
          <w:sz w:val="22"/>
          <w:szCs w:val="22"/>
          <w:lang w:val="en-GB"/>
        </w:rPr>
        <w:t>amicus curiae</w:t>
      </w:r>
      <w:r>
        <w:rPr>
          <w:rFonts w:ascii="Verdana" w:hAnsi="Verdana"/>
          <w:sz w:val="22"/>
          <w:szCs w:val="22"/>
          <w:lang w:val="en-GB"/>
        </w:rPr>
        <w:t xml:space="preserve"> that in the present instance it is evidently in the interests of justice to resolve this issue for the following reasons: -</w:t>
      </w:r>
    </w:p>
    <w:p w14:paraId="5BFD9E92" w14:textId="77777777" w:rsidR="00AF3B62" w:rsidRDefault="00AF3B62" w:rsidP="00AF3B62">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sidRPr="00F02BDF">
        <w:rPr>
          <w:rFonts w:ascii="Verdana" w:hAnsi="Verdana"/>
          <w:sz w:val="22"/>
          <w:szCs w:val="22"/>
          <w:lang w:val="en-GB"/>
        </w:rPr>
        <w:t>The court is constitutionally enjoined to uphold and protect the rights</w:t>
      </w:r>
      <w:r w:rsidRPr="00F02BDF">
        <w:rPr>
          <w:rFonts w:ascii="Verdana" w:hAnsi="Verdana"/>
          <w:i/>
          <w:sz w:val="22"/>
          <w:szCs w:val="22"/>
          <w:lang w:val="en-GB"/>
        </w:rPr>
        <w:t xml:space="preserve"> </w:t>
      </w:r>
      <w:r w:rsidRPr="00F02BDF">
        <w:rPr>
          <w:rFonts w:ascii="Verdana" w:hAnsi="Verdana"/>
          <w:sz w:val="22"/>
          <w:szCs w:val="22"/>
          <w:lang w:val="en-GB"/>
        </w:rPr>
        <w:t>contained in the bill of rights</w:t>
      </w:r>
      <w:r>
        <w:rPr>
          <w:rFonts w:ascii="Verdana" w:hAnsi="Verdana"/>
          <w:sz w:val="22"/>
          <w:szCs w:val="22"/>
          <w:lang w:val="en-GB"/>
        </w:rPr>
        <w:t>;</w:t>
      </w:r>
      <w:r w:rsidRPr="00F02BDF">
        <w:rPr>
          <w:rStyle w:val="FootnoteReference"/>
          <w:rFonts w:ascii="Verdana" w:hAnsi="Verdana"/>
          <w:sz w:val="22"/>
          <w:szCs w:val="22"/>
          <w:lang w:val="en-GB"/>
        </w:rPr>
        <w:footnoteReference w:id="41"/>
      </w:r>
    </w:p>
    <w:p w14:paraId="2BB93F86" w14:textId="77777777" w:rsidR="00AF3B62" w:rsidRDefault="00AF3B62" w:rsidP="00AF3B62">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 xml:space="preserve">There are several rights’ violations that are systemic and need to be addressed to ensure that other similarly situated parents do not also suffer the same fate; </w:t>
      </w:r>
    </w:p>
    <w:p w14:paraId="7CC6D483" w14:textId="77777777" w:rsidR="00AF3B62" w:rsidRDefault="00AF3B62" w:rsidP="00AF3B62">
      <w:pPr>
        <w:pStyle w:val="Indent"/>
        <w:widowControl w:val="0"/>
        <w:numPr>
          <w:ilvl w:val="1"/>
          <w:numId w:val="7"/>
        </w:numPr>
        <w:shd w:val="clear" w:color="auto" w:fill="FFFFFF" w:themeFill="background1"/>
        <w:spacing w:after="360" w:line="480" w:lineRule="auto"/>
        <w:jc w:val="both"/>
        <w:rPr>
          <w:rFonts w:ascii="Verdana" w:hAnsi="Verdana"/>
          <w:sz w:val="22"/>
          <w:szCs w:val="22"/>
          <w:lang w:val="en-GB"/>
        </w:rPr>
      </w:pPr>
      <w:r>
        <w:rPr>
          <w:rFonts w:ascii="Verdana" w:hAnsi="Verdana"/>
          <w:sz w:val="22"/>
          <w:szCs w:val="22"/>
          <w:lang w:val="en-GB"/>
        </w:rPr>
        <w:t xml:space="preserve">It is an issue that frequently arises, in the sense that applications to authorize the Family Advocate to investigate are commonplace in this division and therefore, a decision on this aspect may well resolve the need for such applications and thereby reduce wasted court time and putting parents through unnecessary and costly expense. </w:t>
      </w:r>
    </w:p>
    <w:p w14:paraId="55D9C232" w14:textId="06669AD8" w:rsidR="000574E6" w:rsidRDefault="00AF3B62" w:rsidP="00AF3B6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As upper guardian I have a duty to protect and uphold the best interests of minor children.  </w:t>
      </w:r>
      <w:r w:rsidR="00D12714">
        <w:rPr>
          <w:rFonts w:ascii="Verdana" w:hAnsi="Verdana"/>
          <w:sz w:val="22"/>
          <w:szCs w:val="22"/>
          <w:lang w:val="en-GB"/>
        </w:rPr>
        <w:t>By</w:t>
      </w:r>
      <w:r w:rsidR="00C1044A">
        <w:rPr>
          <w:rFonts w:ascii="Verdana" w:hAnsi="Verdana"/>
          <w:sz w:val="22"/>
          <w:szCs w:val="22"/>
          <w:lang w:val="en-GB"/>
        </w:rPr>
        <w:t xml:space="preserve"> turning</w:t>
      </w:r>
      <w:r>
        <w:rPr>
          <w:rFonts w:ascii="Verdana" w:hAnsi="Verdana"/>
          <w:sz w:val="22"/>
          <w:szCs w:val="22"/>
          <w:lang w:val="en-GB"/>
        </w:rPr>
        <w:t xml:space="preserve"> a blind eye to the ongoing discrimination of children of unmarried parents, I would </w:t>
      </w:r>
      <w:r w:rsidR="00126665">
        <w:rPr>
          <w:rFonts w:ascii="Verdana" w:hAnsi="Verdana"/>
          <w:sz w:val="22"/>
          <w:szCs w:val="22"/>
          <w:lang w:val="en-GB"/>
        </w:rPr>
        <w:t>be failing</w:t>
      </w:r>
      <w:r w:rsidR="000574E6">
        <w:rPr>
          <w:rFonts w:ascii="Verdana" w:hAnsi="Verdana"/>
          <w:sz w:val="22"/>
          <w:szCs w:val="22"/>
          <w:lang w:val="en-GB"/>
        </w:rPr>
        <w:t xml:space="preserve"> in my duties</w:t>
      </w:r>
      <w:r>
        <w:rPr>
          <w:rFonts w:ascii="Verdana" w:hAnsi="Verdana"/>
          <w:sz w:val="22"/>
          <w:szCs w:val="22"/>
          <w:lang w:val="en-GB"/>
        </w:rPr>
        <w:t xml:space="preserve">. </w:t>
      </w:r>
      <w:r w:rsidR="000574E6">
        <w:rPr>
          <w:rFonts w:ascii="Verdana" w:hAnsi="Verdana"/>
          <w:sz w:val="22"/>
          <w:szCs w:val="22"/>
          <w:lang w:val="en-GB"/>
        </w:rPr>
        <w:t xml:space="preserve">Afterall, </w:t>
      </w:r>
      <w:r w:rsidR="00FE2D94">
        <w:rPr>
          <w:rFonts w:ascii="Verdana" w:hAnsi="Verdana"/>
          <w:i/>
          <w:iCs/>
          <w:sz w:val="22"/>
          <w:szCs w:val="22"/>
          <w:lang w:val="en-GB"/>
        </w:rPr>
        <w:t xml:space="preserve">“[T]here can be no keener revelation </w:t>
      </w:r>
      <w:r w:rsidR="00617243">
        <w:rPr>
          <w:rFonts w:ascii="Verdana" w:hAnsi="Verdana"/>
          <w:i/>
          <w:iCs/>
          <w:sz w:val="22"/>
          <w:szCs w:val="22"/>
          <w:lang w:val="en-GB"/>
        </w:rPr>
        <w:t>of a society’s soul than the way</w:t>
      </w:r>
      <w:r w:rsidR="009C5BE2">
        <w:rPr>
          <w:rFonts w:ascii="Verdana" w:hAnsi="Verdana"/>
          <w:i/>
          <w:iCs/>
          <w:sz w:val="22"/>
          <w:szCs w:val="22"/>
          <w:lang w:val="en-GB"/>
        </w:rPr>
        <w:t xml:space="preserve"> in </w:t>
      </w:r>
      <w:r w:rsidR="009C5BE2">
        <w:rPr>
          <w:rFonts w:ascii="Verdana" w:hAnsi="Verdana"/>
          <w:i/>
          <w:iCs/>
          <w:sz w:val="22"/>
          <w:szCs w:val="22"/>
          <w:lang w:val="en-GB"/>
        </w:rPr>
        <w:lastRenderedPageBreak/>
        <w:t>which it treats its children.”</w:t>
      </w:r>
      <w:r w:rsidR="009C5BE2">
        <w:rPr>
          <w:rStyle w:val="FootnoteReference"/>
          <w:rFonts w:ascii="Verdana" w:hAnsi="Verdana"/>
          <w:i/>
          <w:iCs/>
          <w:sz w:val="22"/>
          <w:szCs w:val="22"/>
          <w:lang w:val="en-GB"/>
        </w:rPr>
        <w:footnoteReference w:id="42"/>
      </w:r>
    </w:p>
    <w:p w14:paraId="72D3A7D0" w14:textId="69708CC8" w:rsidR="00AF3B62" w:rsidRDefault="00AF3B62" w:rsidP="00AF3B62">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 A</w:t>
      </w:r>
      <w:r w:rsidR="006B1D83">
        <w:rPr>
          <w:rFonts w:ascii="Verdana" w:hAnsi="Verdana"/>
          <w:sz w:val="22"/>
          <w:szCs w:val="22"/>
          <w:lang w:val="en-GB"/>
        </w:rPr>
        <w:t>nd as</w:t>
      </w:r>
      <w:r>
        <w:rPr>
          <w:rFonts w:ascii="Verdana" w:hAnsi="Verdana"/>
          <w:sz w:val="22"/>
          <w:szCs w:val="22"/>
          <w:lang w:val="en-GB"/>
        </w:rPr>
        <w:t xml:space="preserve"> was stated in </w:t>
      </w:r>
      <w:r>
        <w:rPr>
          <w:rFonts w:ascii="Verdana" w:hAnsi="Verdana"/>
          <w:i/>
          <w:sz w:val="22"/>
          <w:szCs w:val="22"/>
          <w:lang w:val="en-GB"/>
        </w:rPr>
        <w:t>YG v S</w:t>
      </w:r>
      <w:r>
        <w:rPr>
          <w:rFonts w:ascii="Verdana" w:hAnsi="Verdana"/>
          <w:sz w:val="22"/>
          <w:szCs w:val="22"/>
          <w:lang w:val="en-GB"/>
        </w:rPr>
        <w:t>:</w:t>
      </w:r>
      <w:r>
        <w:rPr>
          <w:rStyle w:val="FootnoteReference"/>
          <w:rFonts w:ascii="Verdana" w:hAnsi="Verdana"/>
          <w:sz w:val="22"/>
          <w:szCs w:val="22"/>
          <w:lang w:val="en-GB"/>
        </w:rPr>
        <w:footnoteReference w:id="43"/>
      </w:r>
      <w:r>
        <w:rPr>
          <w:rFonts w:ascii="Verdana" w:hAnsi="Verdana"/>
          <w:sz w:val="22"/>
          <w:szCs w:val="22"/>
          <w:lang w:val="en-GB"/>
        </w:rPr>
        <w:t xml:space="preserve"> - </w:t>
      </w:r>
    </w:p>
    <w:p w14:paraId="3CD9CB14" w14:textId="6B50FA39" w:rsidR="00AF3B62" w:rsidRPr="00F02BDF" w:rsidRDefault="00AF3B62" w:rsidP="00AF3B62">
      <w:pPr>
        <w:pStyle w:val="Indent"/>
        <w:widowControl w:val="0"/>
        <w:numPr>
          <w:ilvl w:val="0"/>
          <w:numId w:val="0"/>
        </w:numPr>
        <w:shd w:val="clear" w:color="auto" w:fill="FFFFFF" w:themeFill="background1"/>
        <w:spacing w:after="480" w:line="360" w:lineRule="auto"/>
        <w:ind w:left="1440"/>
        <w:jc w:val="both"/>
        <w:rPr>
          <w:rFonts w:ascii="Verdana" w:hAnsi="Verdana"/>
          <w:i/>
          <w:sz w:val="22"/>
          <w:szCs w:val="22"/>
          <w:lang w:val="en-GB"/>
        </w:rPr>
      </w:pPr>
      <w:r>
        <w:rPr>
          <w:rFonts w:ascii="Verdana" w:hAnsi="Verdana"/>
          <w:i/>
          <w:sz w:val="22"/>
          <w:szCs w:val="22"/>
          <w:lang w:val="en-GB"/>
        </w:rPr>
        <w:t xml:space="preserve">“In the present case, the constitutional rights implicated are the rights of children, who are afforded particular protection under the bill of rights.  </w:t>
      </w:r>
      <w:r w:rsidR="00891FEC">
        <w:rPr>
          <w:rFonts w:ascii="Verdana" w:hAnsi="Verdana"/>
          <w:i/>
          <w:sz w:val="22"/>
          <w:szCs w:val="22"/>
          <w:lang w:val="en-GB"/>
        </w:rPr>
        <w:t xml:space="preserve">… </w:t>
      </w:r>
      <w:r>
        <w:rPr>
          <w:rFonts w:ascii="Verdana" w:hAnsi="Verdana"/>
          <w:i/>
          <w:sz w:val="22"/>
          <w:szCs w:val="22"/>
          <w:lang w:val="en-GB"/>
        </w:rPr>
        <w:t xml:space="preserve">If </w:t>
      </w:r>
      <w:r w:rsidR="00891FEC">
        <w:rPr>
          <w:rFonts w:ascii="Verdana" w:hAnsi="Verdana"/>
          <w:i/>
          <w:sz w:val="22"/>
          <w:szCs w:val="22"/>
          <w:lang w:val="en-GB"/>
        </w:rPr>
        <w:t>…</w:t>
      </w:r>
      <w:r>
        <w:rPr>
          <w:rFonts w:ascii="Verdana" w:hAnsi="Verdana"/>
          <w:i/>
          <w:sz w:val="22"/>
          <w:szCs w:val="22"/>
          <w:lang w:val="en-GB"/>
        </w:rPr>
        <w:t xml:space="preserve"> mootness is reason enough for a court like the one to refuse to consider the constitutional issue, it would mean that children’s rights are continued to be placed in potential jeopardy unless and until the legislature took action.  This would be contrary to section 28(2) of the Constitution, which provides that the child’s best interests are paramount in every matter concerning a child.  It would also place the courts in the invidious position of having to ignore the potential unconstitutionality of the common law rule, and thus bringing them into conflict with their duty under section 8(1) to apply the bill of rights, and their duty under section 39(2) to develop the common law in line with the bill of rights.”</w:t>
      </w:r>
    </w:p>
    <w:p w14:paraId="2EE45B2C" w14:textId="37CB58ED" w:rsidR="009E0EB3" w:rsidRDefault="00855791" w:rsidP="00AF0483">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Accordingly I find that </w:t>
      </w:r>
      <w:r w:rsidR="002D414F">
        <w:rPr>
          <w:rFonts w:ascii="Verdana" w:hAnsi="Verdana"/>
          <w:sz w:val="22"/>
          <w:szCs w:val="22"/>
          <w:lang w:val="en-GB"/>
        </w:rPr>
        <w:t xml:space="preserve">the constitutional challenge raised by the court </w:t>
      </w:r>
      <w:r w:rsidR="002D414F">
        <w:rPr>
          <w:rFonts w:ascii="Verdana" w:hAnsi="Verdana"/>
          <w:i/>
          <w:iCs/>
          <w:sz w:val="22"/>
          <w:szCs w:val="22"/>
          <w:lang w:val="en-GB"/>
        </w:rPr>
        <w:t>mero motu</w:t>
      </w:r>
      <w:r w:rsidR="002D414F">
        <w:rPr>
          <w:rFonts w:ascii="Verdana" w:hAnsi="Verdana"/>
          <w:sz w:val="22"/>
          <w:szCs w:val="22"/>
          <w:lang w:val="en-GB"/>
        </w:rPr>
        <w:t xml:space="preserve"> was justified</w:t>
      </w:r>
      <w:r w:rsidR="002960F5">
        <w:rPr>
          <w:rFonts w:ascii="Verdana" w:hAnsi="Verdana"/>
          <w:sz w:val="22"/>
          <w:szCs w:val="22"/>
          <w:lang w:val="en-GB"/>
        </w:rPr>
        <w:t xml:space="preserve">, in the best interests of children and </w:t>
      </w:r>
      <w:r w:rsidR="006B5BAA">
        <w:rPr>
          <w:rFonts w:ascii="Verdana" w:hAnsi="Verdana"/>
          <w:sz w:val="22"/>
          <w:szCs w:val="22"/>
          <w:lang w:val="en-GB"/>
        </w:rPr>
        <w:t>the public</w:t>
      </w:r>
      <w:r w:rsidR="002960F5">
        <w:rPr>
          <w:rFonts w:ascii="Verdana" w:hAnsi="Verdana"/>
          <w:sz w:val="22"/>
          <w:szCs w:val="22"/>
          <w:lang w:val="en-GB"/>
        </w:rPr>
        <w:t>.</w:t>
      </w:r>
    </w:p>
    <w:p w14:paraId="501F53D3" w14:textId="67AC62B2" w:rsidR="002F6E65" w:rsidRPr="00CF5EF4" w:rsidRDefault="002F6E65" w:rsidP="002F6E65">
      <w:pPr>
        <w:pStyle w:val="Indent"/>
        <w:keepNext/>
        <w:widowControl w:val="0"/>
        <w:numPr>
          <w:ilvl w:val="0"/>
          <w:numId w:val="0"/>
        </w:numPr>
        <w:shd w:val="clear" w:color="auto" w:fill="FFFFFF" w:themeFill="background1"/>
        <w:spacing w:after="360" w:line="480" w:lineRule="auto"/>
        <w:jc w:val="both"/>
        <w:rPr>
          <w:rFonts w:ascii="Verdana" w:hAnsi="Verdana"/>
          <w:b/>
          <w:sz w:val="22"/>
          <w:szCs w:val="22"/>
          <w:lang w:val="en-GB"/>
        </w:rPr>
      </w:pPr>
      <w:r>
        <w:rPr>
          <w:rFonts w:ascii="Verdana" w:hAnsi="Verdana"/>
          <w:b/>
          <w:sz w:val="22"/>
          <w:szCs w:val="22"/>
          <w:lang w:val="en-GB"/>
        </w:rPr>
        <w:t>COSTS</w:t>
      </w:r>
    </w:p>
    <w:p w14:paraId="662D52FB" w14:textId="0A6BA590" w:rsidR="00A04D4D" w:rsidRPr="00247D5E" w:rsidRDefault="00A04D4D" w:rsidP="00A04D4D">
      <w:pPr>
        <w:pStyle w:val="Indent"/>
        <w:widowControl w:val="0"/>
        <w:spacing w:after="360" w:line="480" w:lineRule="auto"/>
        <w:ind w:left="709" w:hanging="709"/>
        <w:jc w:val="both"/>
        <w:rPr>
          <w:rFonts w:ascii="Verdana" w:hAnsi="Verdana"/>
          <w:color w:val="000000" w:themeColor="text1"/>
          <w:sz w:val="22"/>
          <w:szCs w:val="22"/>
          <w:lang w:val="en-GB"/>
        </w:rPr>
      </w:pPr>
      <w:r w:rsidRPr="00247D5E">
        <w:rPr>
          <w:rFonts w:ascii="Verdana" w:hAnsi="Verdana"/>
          <w:sz w:val="22"/>
          <w:szCs w:val="22"/>
          <w:lang w:val="en-GB"/>
        </w:rPr>
        <w:t xml:space="preserve">There are no winners and no losers in matters of this kind. </w:t>
      </w:r>
      <w:r w:rsidR="00A00271">
        <w:rPr>
          <w:rFonts w:ascii="Verdana" w:hAnsi="Verdana"/>
          <w:sz w:val="22"/>
          <w:szCs w:val="22"/>
          <w:lang w:val="en-GB"/>
        </w:rPr>
        <w:t>A</w:t>
      </w:r>
      <w:r w:rsidR="00C95A18">
        <w:rPr>
          <w:rFonts w:ascii="Verdana" w:hAnsi="Verdana"/>
          <w:sz w:val="22"/>
          <w:szCs w:val="22"/>
          <w:lang w:val="en-GB"/>
        </w:rPr>
        <w:t>t</w:t>
      </w:r>
      <w:r w:rsidR="00A00271">
        <w:rPr>
          <w:rFonts w:ascii="Verdana" w:hAnsi="Verdana"/>
          <w:sz w:val="22"/>
          <w:szCs w:val="22"/>
          <w:lang w:val="en-GB"/>
        </w:rPr>
        <w:t xml:space="preserve"> this stage</w:t>
      </w:r>
      <w:r w:rsidR="000F4F97">
        <w:rPr>
          <w:rFonts w:ascii="Verdana" w:hAnsi="Verdana"/>
          <w:sz w:val="22"/>
          <w:szCs w:val="22"/>
          <w:lang w:val="en-GB"/>
        </w:rPr>
        <w:t xml:space="preserve"> of the application proceedings</w:t>
      </w:r>
      <w:r w:rsidR="00A00271">
        <w:rPr>
          <w:rFonts w:ascii="Verdana" w:hAnsi="Verdana"/>
          <w:sz w:val="22"/>
          <w:szCs w:val="22"/>
          <w:lang w:val="en-GB"/>
        </w:rPr>
        <w:t xml:space="preserve">, </w:t>
      </w:r>
      <w:r w:rsidR="00AC1B44">
        <w:rPr>
          <w:rFonts w:ascii="Verdana" w:hAnsi="Verdana"/>
          <w:sz w:val="22"/>
          <w:szCs w:val="22"/>
          <w:lang w:val="en-GB"/>
        </w:rPr>
        <w:t xml:space="preserve">I </w:t>
      </w:r>
      <w:r w:rsidR="002960F5">
        <w:rPr>
          <w:rFonts w:ascii="Verdana" w:hAnsi="Verdana"/>
          <w:sz w:val="22"/>
          <w:szCs w:val="22"/>
          <w:lang w:val="en-GB"/>
        </w:rPr>
        <w:t>am inclined to give</w:t>
      </w:r>
      <w:r w:rsidR="00AC1B44">
        <w:rPr>
          <w:rFonts w:ascii="Verdana" w:hAnsi="Verdana"/>
          <w:sz w:val="22"/>
          <w:szCs w:val="22"/>
          <w:lang w:val="en-GB"/>
        </w:rPr>
        <w:t xml:space="preserve"> both parents the benefit of the doubt</w:t>
      </w:r>
      <w:r w:rsidR="00A00271">
        <w:rPr>
          <w:rFonts w:ascii="Verdana" w:hAnsi="Verdana"/>
          <w:sz w:val="22"/>
          <w:szCs w:val="22"/>
          <w:lang w:val="en-GB"/>
        </w:rPr>
        <w:t xml:space="preserve"> </w:t>
      </w:r>
      <w:r w:rsidR="00AC1B44">
        <w:rPr>
          <w:rFonts w:ascii="Verdana" w:hAnsi="Verdana"/>
          <w:sz w:val="22"/>
          <w:szCs w:val="22"/>
          <w:lang w:val="en-GB"/>
        </w:rPr>
        <w:t>that they</w:t>
      </w:r>
      <w:r w:rsidRPr="00247D5E">
        <w:rPr>
          <w:rFonts w:ascii="Verdana" w:hAnsi="Verdana"/>
          <w:sz w:val="22"/>
          <w:szCs w:val="22"/>
          <w:lang w:val="en-GB"/>
        </w:rPr>
        <w:t xml:space="preserve"> acted in the best interests of their children. </w:t>
      </w:r>
      <w:r w:rsidR="000F4F97">
        <w:rPr>
          <w:rFonts w:ascii="Verdana" w:hAnsi="Verdana"/>
          <w:color w:val="000000" w:themeColor="text1"/>
          <w:sz w:val="22"/>
          <w:szCs w:val="22"/>
          <w:lang w:val="en-GB"/>
        </w:rPr>
        <w:t xml:space="preserve">In </w:t>
      </w:r>
      <w:r w:rsidRPr="00247D5E">
        <w:rPr>
          <w:rFonts w:ascii="Verdana" w:hAnsi="Verdana"/>
          <w:color w:val="000000" w:themeColor="text1"/>
          <w:sz w:val="22"/>
          <w:szCs w:val="22"/>
          <w:lang w:val="en-GB"/>
        </w:rPr>
        <w:t xml:space="preserve">my view </w:t>
      </w:r>
      <w:r w:rsidRPr="00247D5E">
        <w:rPr>
          <w:rFonts w:ascii="Verdana" w:hAnsi="Verdana"/>
          <w:color w:val="000000" w:themeColor="text1"/>
          <w:sz w:val="22"/>
          <w:szCs w:val="22"/>
          <w:shd w:val="clear" w:color="auto" w:fill="FFFFFF"/>
        </w:rPr>
        <w:t xml:space="preserve">any costs order against either party at this stage would only serve to </w:t>
      </w:r>
      <w:r w:rsidRPr="00247D5E">
        <w:rPr>
          <w:rFonts w:ascii="Verdana" w:hAnsi="Verdana"/>
          <w:color w:val="000000" w:themeColor="text1"/>
          <w:sz w:val="22"/>
          <w:szCs w:val="22"/>
          <w:shd w:val="clear" w:color="auto" w:fill="FFFFFF"/>
        </w:rPr>
        <w:lastRenderedPageBreak/>
        <w:t>aggravate the relationship between them</w:t>
      </w:r>
      <w:r w:rsidR="00C23272">
        <w:rPr>
          <w:rFonts w:ascii="Verdana" w:hAnsi="Verdana"/>
          <w:color w:val="000000" w:themeColor="text1"/>
          <w:sz w:val="22"/>
          <w:szCs w:val="22"/>
          <w:shd w:val="clear" w:color="auto" w:fill="FFFFFF"/>
        </w:rPr>
        <w:t xml:space="preserve"> further</w:t>
      </w:r>
      <w:r w:rsidRPr="00247D5E">
        <w:rPr>
          <w:rFonts w:ascii="Verdana" w:hAnsi="Verdana"/>
          <w:color w:val="000000" w:themeColor="text1"/>
          <w:sz w:val="22"/>
          <w:szCs w:val="22"/>
          <w:shd w:val="clear" w:color="auto" w:fill="FFFFFF"/>
        </w:rPr>
        <w:t>, and would impact negatively on the children</w:t>
      </w:r>
      <w:r w:rsidR="00F92010">
        <w:rPr>
          <w:rFonts w:ascii="Verdana" w:hAnsi="Verdana"/>
          <w:color w:val="000000" w:themeColor="text1"/>
          <w:sz w:val="22"/>
          <w:szCs w:val="22"/>
          <w:shd w:val="clear" w:color="auto" w:fill="FFFFFF"/>
        </w:rPr>
        <w:t xml:space="preserve">. I </w:t>
      </w:r>
      <w:r w:rsidR="002354B3">
        <w:rPr>
          <w:rFonts w:ascii="Verdana" w:hAnsi="Verdana"/>
          <w:color w:val="000000" w:themeColor="text1"/>
          <w:sz w:val="22"/>
          <w:szCs w:val="22"/>
          <w:shd w:val="clear" w:color="auto" w:fill="FFFFFF"/>
        </w:rPr>
        <w:t>therefore exercise my discretion towards reserving the issue of costs for determination at the final hearing</w:t>
      </w:r>
      <w:r w:rsidR="00E557D7">
        <w:rPr>
          <w:rFonts w:ascii="Verdana" w:hAnsi="Verdana"/>
          <w:color w:val="000000" w:themeColor="text1"/>
          <w:sz w:val="22"/>
          <w:szCs w:val="22"/>
          <w:shd w:val="clear" w:color="auto" w:fill="FFFFFF"/>
        </w:rPr>
        <w:t xml:space="preserve"> of Part B of the main application and the counter-application.</w:t>
      </w:r>
    </w:p>
    <w:p w14:paraId="50B32E4A" w14:textId="01367B97" w:rsidR="002F6E65" w:rsidRDefault="00A00271" w:rsidP="00D9074D">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When it comes to the constitutional challenge, </w:t>
      </w:r>
      <w:r w:rsidR="00C23272">
        <w:rPr>
          <w:rFonts w:ascii="Verdana" w:hAnsi="Verdana"/>
          <w:sz w:val="22"/>
          <w:szCs w:val="22"/>
          <w:lang w:val="en-GB"/>
        </w:rPr>
        <w:t xml:space="preserve">it is so that </w:t>
      </w:r>
      <w:r w:rsidR="00C9052D">
        <w:rPr>
          <w:rFonts w:ascii="Verdana" w:hAnsi="Verdana"/>
          <w:sz w:val="22"/>
          <w:szCs w:val="22"/>
          <w:lang w:val="en-GB"/>
        </w:rPr>
        <w:t xml:space="preserve">the Commission’s work has been ongoing since at least 2016. </w:t>
      </w:r>
      <w:r w:rsidR="00C23272">
        <w:rPr>
          <w:rFonts w:ascii="Verdana" w:hAnsi="Verdana"/>
          <w:sz w:val="22"/>
          <w:szCs w:val="22"/>
          <w:lang w:val="en-GB"/>
        </w:rPr>
        <w:t>However, as</w:t>
      </w:r>
      <w:r w:rsidR="00EF4857">
        <w:rPr>
          <w:rFonts w:ascii="Verdana" w:hAnsi="Verdana"/>
          <w:sz w:val="22"/>
          <w:szCs w:val="22"/>
          <w:lang w:val="en-GB"/>
        </w:rPr>
        <w:t xml:space="preserve"> at</w:t>
      </w:r>
      <w:r w:rsidR="002A13D2">
        <w:rPr>
          <w:rFonts w:ascii="Verdana" w:hAnsi="Verdana"/>
          <w:sz w:val="22"/>
          <w:szCs w:val="22"/>
          <w:lang w:val="en-GB"/>
        </w:rPr>
        <w:t xml:space="preserve"> 2022, neither the Commission nor </w:t>
      </w:r>
      <w:r w:rsidR="000F2B67">
        <w:rPr>
          <w:rFonts w:ascii="Verdana" w:hAnsi="Verdana"/>
          <w:sz w:val="22"/>
          <w:szCs w:val="22"/>
          <w:lang w:val="en-GB"/>
        </w:rPr>
        <w:t xml:space="preserve">Parliament appear to be </w:t>
      </w:r>
      <w:r w:rsidR="002A13D2">
        <w:rPr>
          <w:rFonts w:ascii="Verdana" w:hAnsi="Verdana"/>
          <w:sz w:val="22"/>
          <w:szCs w:val="22"/>
          <w:lang w:val="en-GB"/>
        </w:rPr>
        <w:t xml:space="preserve">any </w:t>
      </w:r>
      <w:r w:rsidR="000F2B67">
        <w:rPr>
          <w:rFonts w:ascii="Verdana" w:hAnsi="Verdana"/>
          <w:sz w:val="22"/>
          <w:szCs w:val="22"/>
          <w:lang w:val="en-GB"/>
        </w:rPr>
        <w:t>close</w:t>
      </w:r>
      <w:r w:rsidR="002A13D2">
        <w:rPr>
          <w:rFonts w:ascii="Verdana" w:hAnsi="Verdana"/>
          <w:sz w:val="22"/>
          <w:szCs w:val="22"/>
          <w:lang w:val="en-GB"/>
        </w:rPr>
        <w:t>r</w:t>
      </w:r>
      <w:r w:rsidR="000F2B67">
        <w:rPr>
          <w:rFonts w:ascii="Verdana" w:hAnsi="Verdana"/>
          <w:sz w:val="22"/>
          <w:szCs w:val="22"/>
          <w:lang w:val="en-GB"/>
        </w:rPr>
        <w:t xml:space="preserve"> to finding a solution </w:t>
      </w:r>
      <w:r w:rsidR="001B4251">
        <w:rPr>
          <w:rFonts w:ascii="Verdana" w:hAnsi="Verdana"/>
          <w:sz w:val="22"/>
          <w:szCs w:val="22"/>
          <w:lang w:val="en-GB"/>
        </w:rPr>
        <w:t>and to promulgat</w:t>
      </w:r>
      <w:r w:rsidR="00651133">
        <w:rPr>
          <w:rFonts w:ascii="Verdana" w:hAnsi="Verdana"/>
          <w:sz w:val="22"/>
          <w:szCs w:val="22"/>
          <w:lang w:val="en-GB"/>
        </w:rPr>
        <w:t>ing</w:t>
      </w:r>
      <w:r w:rsidR="001B4251">
        <w:rPr>
          <w:rFonts w:ascii="Verdana" w:hAnsi="Verdana"/>
          <w:sz w:val="22"/>
          <w:szCs w:val="22"/>
          <w:lang w:val="en-GB"/>
        </w:rPr>
        <w:t xml:space="preserve"> legislation to address the defects in the Act. </w:t>
      </w:r>
      <w:r w:rsidR="000F4090">
        <w:rPr>
          <w:rFonts w:ascii="Verdana" w:hAnsi="Verdana"/>
          <w:sz w:val="22"/>
          <w:szCs w:val="22"/>
          <w:lang w:val="en-GB"/>
        </w:rPr>
        <w:t xml:space="preserve"> This is regrettable given the fact that the only ones who continue to suffer are</w:t>
      </w:r>
      <w:r w:rsidR="008D4B4A">
        <w:rPr>
          <w:rFonts w:ascii="Verdana" w:hAnsi="Verdana"/>
          <w:sz w:val="22"/>
          <w:szCs w:val="22"/>
          <w:lang w:val="en-GB"/>
        </w:rPr>
        <w:t xml:space="preserve"> the w</w:t>
      </w:r>
      <w:r w:rsidR="00E63424">
        <w:rPr>
          <w:rFonts w:ascii="Verdana" w:hAnsi="Verdana"/>
          <w:sz w:val="22"/>
          <w:szCs w:val="22"/>
          <w:lang w:val="en-GB"/>
        </w:rPr>
        <w:t>eak and the vulnerable</w:t>
      </w:r>
      <w:r w:rsidR="00EF7FB6">
        <w:rPr>
          <w:rFonts w:ascii="Verdana" w:hAnsi="Verdana"/>
          <w:sz w:val="22"/>
          <w:szCs w:val="22"/>
          <w:lang w:val="en-GB"/>
        </w:rPr>
        <w:t>.</w:t>
      </w:r>
      <w:r w:rsidR="002A0453">
        <w:rPr>
          <w:rFonts w:ascii="Verdana" w:hAnsi="Verdana"/>
          <w:sz w:val="22"/>
          <w:szCs w:val="22"/>
          <w:lang w:val="en-GB"/>
        </w:rPr>
        <w:t xml:space="preserve"> </w:t>
      </w:r>
    </w:p>
    <w:p w14:paraId="2C06E671" w14:textId="6E30CA52" w:rsidR="00FE3A5E" w:rsidRPr="00D9074D" w:rsidRDefault="00FE3A5E" w:rsidP="00D9074D">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 xml:space="preserve">However, I do take into account </w:t>
      </w:r>
      <w:r w:rsidR="00CA3385">
        <w:rPr>
          <w:rFonts w:ascii="Verdana" w:hAnsi="Verdana"/>
          <w:sz w:val="22"/>
          <w:szCs w:val="22"/>
          <w:lang w:val="en-GB"/>
        </w:rPr>
        <w:t>that the Minister did not oppose the constitutional challenge and acknowledged its deficien</w:t>
      </w:r>
      <w:r w:rsidR="004473C7">
        <w:rPr>
          <w:rFonts w:ascii="Verdana" w:hAnsi="Verdana"/>
          <w:sz w:val="22"/>
          <w:szCs w:val="22"/>
          <w:lang w:val="en-GB"/>
        </w:rPr>
        <w:t xml:space="preserve">cies. </w:t>
      </w:r>
      <w:r w:rsidR="000C7DFC">
        <w:rPr>
          <w:rFonts w:ascii="Verdana" w:hAnsi="Verdana"/>
          <w:sz w:val="22"/>
          <w:szCs w:val="22"/>
          <w:lang w:val="en-GB"/>
        </w:rPr>
        <w:t>I also take cognisance of his valuable input</w:t>
      </w:r>
      <w:r w:rsidR="00FB5B18">
        <w:rPr>
          <w:rFonts w:ascii="Verdana" w:hAnsi="Verdana"/>
          <w:sz w:val="22"/>
          <w:szCs w:val="22"/>
          <w:lang w:val="en-GB"/>
        </w:rPr>
        <w:t>.</w:t>
      </w:r>
      <w:r w:rsidR="004473C7">
        <w:rPr>
          <w:rFonts w:ascii="Verdana" w:hAnsi="Verdana"/>
          <w:sz w:val="22"/>
          <w:szCs w:val="22"/>
          <w:lang w:val="en-GB"/>
        </w:rPr>
        <w:t xml:space="preserve"> For this reason I would not grant a costs order against the Minister</w:t>
      </w:r>
      <w:r w:rsidR="00916D23">
        <w:rPr>
          <w:rFonts w:ascii="Verdana" w:hAnsi="Verdana"/>
          <w:sz w:val="22"/>
          <w:szCs w:val="22"/>
          <w:lang w:val="en-GB"/>
        </w:rPr>
        <w:t xml:space="preserve"> at this stage</w:t>
      </w:r>
      <w:r w:rsidR="004473C7">
        <w:rPr>
          <w:rFonts w:ascii="Verdana" w:hAnsi="Verdana"/>
          <w:sz w:val="22"/>
          <w:szCs w:val="22"/>
          <w:lang w:val="en-GB"/>
        </w:rPr>
        <w:t xml:space="preserve">, but leave this </w:t>
      </w:r>
      <w:r w:rsidR="00D71260">
        <w:rPr>
          <w:rFonts w:ascii="Verdana" w:hAnsi="Verdana"/>
          <w:sz w:val="22"/>
          <w:szCs w:val="22"/>
          <w:lang w:val="en-GB"/>
        </w:rPr>
        <w:t>issue</w:t>
      </w:r>
      <w:r w:rsidR="004473C7">
        <w:rPr>
          <w:rFonts w:ascii="Verdana" w:hAnsi="Verdana"/>
          <w:sz w:val="22"/>
          <w:szCs w:val="22"/>
          <w:lang w:val="en-GB"/>
        </w:rPr>
        <w:t xml:space="preserve"> </w:t>
      </w:r>
      <w:r w:rsidR="00D71260">
        <w:rPr>
          <w:rFonts w:ascii="Verdana" w:hAnsi="Verdana"/>
          <w:sz w:val="22"/>
          <w:szCs w:val="22"/>
          <w:lang w:val="en-GB"/>
        </w:rPr>
        <w:t>to the Constitutional Court to finally determine.</w:t>
      </w:r>
    </w:p>
    <w:p w14:paraId="7CE6BAAE" w14:textId="16C624BB" w:rsidR="002F6E65" w:rsidRPr="002F6E65" w:rsidRDefault="002F6E65" w:rsidP="002F6E65">
      <w:pPr>
        <w:pStyle w:val="Indent"/>
        <w:widowControl w:val="0"/>
        <w:numPr>
          <w:ilvl w:val="0"/>
          <w:numId w:val="0"/>
        </w:numPr>
        <w:shd w:val="clear" w:color="auto" w:fill="FFFFFF" w:themeFill="background1"/>
        <w:spacing w:after="360" w:line="480" w:lineRule="auto"/>
        <w:jc w:val="both"/>
        <w:rPr>
          <w:rFonts w:ascii="Verdana" w:hAnsi="Verdana"/>
          <w:b/>
          <w:bCs/>
          <w:sz w:val="22"/>
          <w:szCs w:val="22"/>
          <w:lang w:val="en-GB"/>
        </w:rPr>
      </w:pPr>
      <w:r>
        <w:rPr>
          <w:rFonts w:ascii="Verdana" w:hAnsi="Verdana"/>
          <w:b/>
          <w:bCs/>
          <w:sz w:val="22"/>
          <w:szCs w:val="22"/>
          <w:lang w:val="en-GB"/>
        </w:rPr>
        <w:t>ORDER</w:t>
      </w:r>
    </w:p>
    <w:p w14:paraId="5CDFA110" w14:textId="34698F82" w:rsidR="002F6E65" w:rsidRDefault="002F6E65" w:rsidP="002F6E65">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In the circumstances I make the following order: -</w:t>
      </w:r>
    </w:p>
    <w:p w14:paraId="0A32D3BC" w14:textId="77777777" w:rsidR="002F6E65" w:rsidRDefault="002F6E65" w:rsidP="002F6E65">
      <w:pPr>
        <w:pStyle w:val="Indent"/>
        <w:widowControl w:val="0"/>
        <w:numPr>
          <w:ilvl w:val="0"/>
          <w:numId w:val="0"/>
        </w:numPr>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 xml:space="preserve">“1. </w:t>
      </w:r>
      <w:r>
        <w:rPr>
          <w:rFonts w:ascii="Verdana" w:hAnsi="Verdana"/>
          <w:i/>
          <w:sz w:val="22"/>
          <w:szCs w:val="22"/>
          <w:lang w:val="en-GB"/>
        </w:rPr>
        <w:tab/>
        <w:t>The office of the Family Advocate is directed to urgently investigate whether it would be in the best interests of the minor children of the applicant and the first respondent, namely: -</w:t>
      </w:r>
    </w:p>
    <w:p w14:paraId="5AF17C82" w14:textId="77777777" w:rsidR="002F6E65" w:rsidRDefault="002F6E65" w:rsidP="002F6E65">
      <w:pPr>
        <w:pStyle w:val="Indent"/>
        <w:widowControl w:val="0"/>
        <w:numPr>
          <w:ilvl w:val="0"/>
          <w:numId w:val="0"/>
        </w:numPr>
        <w:shd w:val="clear" w:color="auto" w:fill="FFFFFF" w:themeFill="background1"/>
        <w:spacing w:after="240" w:line="360" w:lineRule="auto"/>
        <w:ind w:left="2880" w:hanging="720"/>
        <w:jc w:val="both"/>
        <w:rPr>
          <w:rFonts w:ascii="Verdana" w:hAnsi="Verdana"/>
          <w:i/>
          <w:sz w:val="22"/>
          <w:szCs w:val="22"/>
          <w:lang w:val="en-GB"/>
        </w:rPr>
      </w:pPr>
      <w:r>
        <w:rPr>
          <w:rFonts w:ascii="Verdana" w:hAnsi="Verdana"/>
          <w:i/>
          <w:sz w:val="22"/>
          <w:szCs w:val="22"/>
          <w:lang w:val="en-GB"/>
        </w:rPr>
        <w:t>1.1 </w:t>
      </w:r>
      <w:r>
        <w:rPr>
          <w:rFonts w:ascii="Verdana" w:hAnsi="Verdana"/>
          <w:i/>
          <w:sz w:val="22"/>
          <w:szCs w:val="22"/>
          <w:lang w:val="en-GB"/>
        </w:rPr>
        <w:tab/>
        <w:t>DB, a boy, born on the 29</w:t>
      </w:r>
      <w:r w:rsidRPr="00CF5EF4">
        <w:rPr>
          <w:rFonts w:ascii="Verdana" w:hAnsi="Verdana"/>
          <w:i/>
          <w:sz w:val="22"/>
          <w:szCs w:val="22"/>
          <w:vertAlign w:val="superscript"/>
          <w:lang w:val="en-GB"/>
        </w:rPr>
        <w:t>th</w:t>
      </w:r>
      <w:r>
        <w:rPr>
          <w:rFonts w:ascii="Verdana" w:hAnsi="Verdana"/>
          <w:i/>
          <w:sz w:val="22"/>
          <w:szCs w:val="22"/>
          <w:lang w:val="en-GB"/>
        </w:rPr>
        <w:t xml:space="preserve"> of August 2009; and</w:t>
      </w:r>
    </w:p>
    <w:p w14:paraId="7D425D51" w14:textId="77777777" w:rsidR="002F6E65" w:rsidRDefault="002F6E65" w:rsidP="002F6E65">
      <w:pPr>
        <w:pStyle w:val="Indent"/>
        <w:widowControl w:val="0"/>
        <w:numPr>
          <w:ilvl w:val="0"/>
          <w:numId w:val="0"/>
        </w:numPr>
        <w:shd w:val="clear" w:color="auto" w:fill="FFFFFF" w:themeFill="background1"/>
        <w:spacing w:after="240" w:line="360" w:lineRule="auto"/>
        <w:ind w:left="2880" w:hanging="720"/>
        <w:jc w:val="both"/>
        <w:rPr>
          <w:rFonts w:ascii="Verdana" w:hAnsi="Verdana"/>
          <w:i/>
          <w:sz w:val="22"/>
          <w:szCs w:val="22"/>
          <w:lang w:val="en-GB"/>
        </w:rPr>
      </w:pPr>
      <w:r>
        <w:rPr>
          <w:rFonts w:ascii="Verdana" w:hAnsi="Verdana"/>
          <w:i/>
          <w:sz w:val="22"/>
          <w:szCs w:val="22"/>
          <w:lang w:val="en-GB"/>
        </w:rPr>
        <w:t>1.2 </w:t>
      </w:r>
      <w:r>
        <w:rPr>
          <w:rFonts w:ascii="Verdana" w:hAnsi="Verdana"/>
          <w:i/>
          <w:sz w:val="22"/>
          <w:szCs w:val="22"/>
          <w:lang w:val="en-GB"/>
        </w:rPr>
        <w:tab/>
        <w:t>MB, a girl, born on the 17</w:t>
      </w:r>
      <w:r w:rsidRPr="00CF5EF4">
        <w:rPr>
          <w:rFonts w:ascii="Verdana" w:hAnsi="Verdana"/>
          <w:i/>
          <w:sz w:val="22"/>
          <w:szCs w:val="22"/>
          <w:vertAlign w:val="superscript"/>
          <w:lang w:val="en-GB"/>
        </w:rPr>
        <w:t>th</w:t>
      </w:r>
      <w:r>
        <w:rPr>
          <w:rFonts w:ascii="Verdana" w:hAnsi="Verdana"/>
          <w:i/>
          <w:sz w:val="22"/>
          <w:szCs w:val="22"/>
          <w:lang w:val="en-GB"/>
        </w:rPr>
        <w:t xml:space="preserve"> of September 2011,</w:t>
      </w:r>
    </w:p>
    <w:p w14:paraId="7602E150" w14:textId="43B781B9" w:rsidR="002F6E65" w:rsidRDefault="002F6E65" w:rsidP="002F6E65">
      <w:pPr>
        <w:pStyle w:val="Indent"/>
        <w:widowControl w:val="0"/>
        <w:numPr>
          <w:ilvl w:val="0"/>
          <w:numId w:val="0"/>
        </w:numPr>
        <w:shd w:val="clear" w:color="auto" w:fill="FFFFFF" w:themeFill="background1"/>
        <w:spacing w:after="240" w:line="360" w:lineRule="auto"/>
        <w:ind w:left="2160"/>
        <w:jc w:val="both"/>
        <w:rPr>
          <w:rFonts w:ascii="Verdana" w:hAnsi="Verdana"/>
          <w:i/>
          <w:sz w:val="22"/>
          <w:szCs w:val="22"/>
          <w:lang w:val="en-GB"/>
        </w:rPr>
      </w:pPr>
      <w:r>
        <w:rPr>
          <w:rFonts w:ascii="Verdana" w:hAnsi="Verdana"/>
          <w:i/>
          <w:sz w:val="22"/>
          <w:szCs w:val="22"/>
          <w:lang w:val="en-GB"/>
        </w:rPr>
        <w:lastRenderedPageBreak/>
        <w:t>to relocate with the applicant to Canberra, Australia as sought by the applicant in part B of this application</w:t>
      </w:r>
      <w:r w:rsidR="00B37447">
        <w:rPr>
          <w:rFonts w:ascii="Verdana" w:hAnsi="Verdana"/>
          <w:i/>
          <w:sz w:val="22"/>
          <w:szCs w:val="22"/>
          <w:lang w:val="en-GB"/>
        </w:rPr>
        <w:t>, a</w:t>
      </w:r>
      <w:r w:rsidR="009A675B">
        <w:rPr>
          <w:rFonts w:ascii="Verdana" w:hAnsi="Verdana"/>
          <w:i/>
          <w:sz w:val="22"/>
          <w:szCs w:val="22"/>
          <w:lang w:val="en-GB"/>
        </w:rPr>
        <w:t>nd whether the relief sought by the</w:t>
      </w:r>
      <w:r w:rsidR="00533608">
        <w:rPr>
          <w:rFonts w:ascii="Verdana" w:hAnsi="Verdana"/>
          <w:i/>
          <w:sz w:val="22"/>
          <w:szCs w:val="22"/>
          <w:lang w:val="en-GB"/>
        </w:rPr>
        <w:t xml:space="preserve"> </w:t>
      </w:r>
      <w:r w:rsidR="00483192">
        <w:rPr>
          <w:rFonts w:ascii="Verdana" w:hAnsi="Verdana"/>
          <w:i/>
          <w:sz w:val="22"/>
          <w:szCs w:val="22"/>
          <w:lang w:val="en-GB"/>
        </w:rPr>
        <w:t>first respondent in the counter-application</w:t>
      </w:r>
      <w:r w:rsidR="009A675B">
        <w:rPr>
          <w:rFonts w:ascii="Verdana" w:hAnsi="Verdana"/>
          <w:i/>
          <w:sz w:val="22"/>
          <w:szCs w:val="22"/>
          <w:lang w:val="en-GB"/>
        </w:rPr>
        <w:t xml:space="preserve"> would </w:t>
      </w:r>
      <w:r w:rsidR="008B779F">
        <w:rPr>
          <w:rFonts w:ascii="Verdana" w:hAnsi="Verdana"/>
          <w:i/>
          <w:sz w:val="22"/>
          <w:szCs w:val="22"/>
          <w:lang w:val="en-GB"/>
        </w:rPr>
        <w:t>serve the children’s best interests.</w:t>
      </w:r>
    </w:p>
    <w:p w14:paraId="678AA1B0" w14:textId="77777777" w:rsidR="002F6E65" w:rsidRDefault="002F6E65" w:rsidP="002F6E65">
      <w:pPr>
        <w:pStyle w:val="Indent"/>
        <w:widowControl w:val="0"/>
        <w:numPr>
          <w:ilvl w:val="0"/>
          <w:numId w:val="34"/>
        </w:numPr>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The office of the Family Advocate is requested to file a report containing its recommendations within 15 (fifteen) days from date of this order.</w:t>
      </w:r>
    </w:p>
    <w:p w14:paraId="4C69BEDE" w14:textId="77777777" w:rsidR="002F6E65" w:rsidRDefault="002F6E65" w:rsidP="002F6E65">
      <w:pPr>
        <w:pStyle w:val="Indent"/>
        <w:widowControl w:val="0"/>
        <w:numPr>
          <w:ilvl w:val="0"/>
          <w:numId w:val="34"/>
        </w:numPr>
        <w:shd w:val="clear" w:color="auto" w:fill="FFFFFF" w:themeFill="background1"/>
        <w:spacing w:after="240" w:line="360" w:lineRule="auto"/>
        <w:ind w:left="2160" w:hanging="720"/>
        <w:jc w:val="both"/>
        <w:rPr>
          <w:rFonts w:ascii="Verdana" w:hAnsi="Verdana"/>
          <w:i/>
          <w:sz w:val="22"/>
          <w:szCs w:val="22"/>
          <w:lang w:val="en-GB"/>
        </w:rPr>
      </w:pPr>
      <w:r w:rsidRPr="00143B46">
        <w:rPr>
          <w:rFonts w:ascii="Verdana" w:hAnsi="Verdana"/>
          <w:i/>
          <w:sz w:val="22"/>
          <w:szCs w:val="22"/>
          <w:lang w:val="en-GB"/>
        </w:rPr>
        <w:t>Both the applicant and the first respondent are granted leave to supplement their papers upon receipt of the Family Advocate’s recommendation.</w:t>
      </w:r>
    </w:p>
    <w:p w14:paraId="0FCC3400" w14:textId="77777777" w:rsidR="002F6E65" w:rsidRDefault="002F6E65" w:rsidP="002F6E65">
      <w:pPr>
        <w:pStyle w:val="Indent"/>
        <w:widowControl w:val="0"/>
        <w:numPr>
          <w:ilvl w:val="0"/>
          <w:numId w:val="34"/>
        </w:numPr>
        <w:shd w:val="clear" w:color="auto" w:fill="FFFFFF" w:themeFill="background1"/>
        <w:spacing w:after="240" w:line="360" w:lineRule="auto"/>
        <w:ind w:left="2160" w:hanging="720"/>
        <w:jc w:val="both"/>
        <w:rPr>
          <w:rFonts w:ascii="Verdana" w:hAnsi="Verdana"/>
          <w:i/>
          <w:sz w:val="22"/>
          <w:szCs w:val="22"/>
          <w:lang w:val="en-GB"/>
        </w:rPr>
      </w:pPr>
      <w:r w:rsidRPr="00143B46">
        <w:rPr>
          <w:rFonts w:ascii="Verdana" w:hAnsi="Verdana"/>
          <w:i/>
          <w:sz w:val="22"/>
          <w:szCs w:val="22"/>
          <w:lang w:val="en-GB"/>
        </w:rPr>
        <w:t xml:space="preserve">Part B of the main application and the first respondent’s counter-application is postponed </w:t>
      </w:r>
      <w:r w:rsidRPr="00143B46">
        <w:rPr>
          <w:i/>
          <w:sz w:val="26"/>
          <w:szCs w:val="26"/>
          <w:lang w:val="en-GB"/>
        </w:rPr>
        <w:t>sine die</w:t>
      </w:r>
      <w:r w:rsidRPr="00143B46">
        <w:rPr>
          <w:rFonts w:ascii="Verdana" w:hAnsi="Verdana"/>
          <w:i/>
          <w:sz w:val="22"/>
          <w:szCs w:val="22"/>
          <w:lang w:val="en-GB"/>
        </w:rPr>
        <w:t>.</w:t>
      </w:r>
    </w:p>
    <w:p w14:paraId="27F3A650" w14:textId="7D4AE42D" w:rsidR="002F6E65" w:rsidRDefault="002F6E65" w:rsidP="002F6E65">
      <w:pPr>
        <w:pStyle w:val="Indent"/>
        <w:widowControl w:val="0"/>
        <w:numPr>
          <w:ilvl w:val="0"/>
          <w:numId w:val="34"/>
        </w:numPr>
        <w:shd w:val="clear" w:color="auto" w:fill="FFFFFF" w:themeFill="background1"/>
        <w:spacing w:after="240" w:line="360" w:lineRule="auto"/>
        <w:ind w:left="2160" w:hanging="720"/>
        <w:jc w:val="both"/>
        <w:rPr>
          <w:rFonts w:ascii="Verdana" w:hAnsi="Verdana"/>
          <w:i/>
          <w:sz w:val="22"/>
          <w:szCs w:val="22"/>
          <w:lang w:val="en-GB"/>
        </w:rPr>
      </w:pPr>
      <w:r w:rsidRPr="00143B46">
        <w:rPr>
          <w:rFonts w:ascii="Verdana" w:hAnsi="Verdana"/>
          <w:i/>
          <w:sz w:val="22"/>
          <w:szCs w:val="22"/>
          <w:lang w:val="en-GB"/>
        </w:rPr>
        <w:t xml:space="preserve">The costs occasioned by the hearing of 24 August 2021 are reserved for </w:t>
      </w:r>
      <w:r w:rsidR="00483192">
        <w:rPr>
          <w:rFonts w:ascii="Verdana" w:hAnsi="Verdana"/>
          <w:i/>
          <w:sz w:val="22"/>
          <w:szCs w:val="22"/>
          <w:lang w:val="en-GB"/>
        </w:rPr>
        <w:t xml:space="preserve">final </w:t>
      </w:r>
      <w:r w:rsidRPr="00143B46">
        <w:rPr>
          <w:rFonts w:ascii="Verdana" w:hAnsi="Verdana"/>
          <w:i/>
          <w:sz w:val="22"/>
          <w:szCs w:val="22"/>
          <w:lang w:val="en-GB"/>
        </w:rPr>
        <w:t xml:space="preserve">determination at the hearing of part B of the main application and the counter-application. </w:t>
      </w:r>
    </w:p>
    <w:p w14:paraId="49401B63" w14:textId="53D96DCB" w:rsidR="002F6E65" w:rsidRDefault="002F6E65" w:rsidP="002F6E65">
      <w:pPr>
        <w:pStyle w:val="Indent"/>
        <w:widowControl w:val="0"/>
        <w:numPr>
          <w:ilvl w:val="0"/>
          <w:numId w:val="34"/>
        </w:numPr>
        <w:shd w:val="clear" w:color="auto" w:fill="FFFFFF" w:themeFill="background1"/>
        <w:spacing w:after="240" w:line="360" w:lineRule="auto"/>
        <w:ind w:left="2160" w:hanging="720"/>
        <w:jc w:val="both"/>
        <w:rPr>
          <w:rFonts w:ascii="Verdana" w:hAnsi="Verdana"/>
          <w:i/>
          <w:sz w:val="22"/>
          <w:szCs w:val="22"/>
          <w:lang w:val="en-GB"/>
        </w:rPr>
      </w:pPr>
      <w:r w:rsidRPr="00143B46">
        <w:rPr>
          <w:rFonts w:ascii="Verdana" w:hAnsi="Verdana"/>
          <w:i/>
          <w:sz w:val="22"/>
          <w:szCs w:val="22"/>
          <w:lang w:val="en-GB"/>
        </w:rPr>
        <w:t>Section 4 of the Mediation in Certain Divorce Matters Act, 24 of 1987</w:t>
      </w:r>
      <w:r w:rsidR="00FB7180">
        <w:rPr>
          <w:rFonts w:ascii="Verdana" w:hAnsi="Verdana"/>
          <w:i/>
          <w:sz w:val="22"/>
          <w:szCs w:val="22"/>
          <w:lang w:val="en-GB"/>
        </w:rPr>
        <w:t xml:space="preserve"> (“the Act”)</w:t>
      </w:r>
      <w:r w:rsidRPr="00143B46">
        <w:rPr>
          <w:rFonts w:ascii="Verdana" w:hAnsi="Verdana"/>
          <w:i/>
          <w:sz w:val="22"/>
          <w:szCs w:val="22"/>
          <w:lang w:val="en-GB"/>
        </w:rPr>
        <w:t>, is declared to be inconsistent with the Constitution of the Republic of South Africa, 108 of 1996, and invalid.</w:t>
      </w:r>
    </w:p>
    <w:p w14:paraId="3B677404" w14:textId="37EAB352" w:rsidR="002F6E65" w:rsidRDefault="002F6E65" w:rsidP="002F6E65">
      <w:pPr>
        <w:pStyle w:val="Indent"/>
        <w:widowControl w:val="0"/>
        <w:numPr>
          <w:ilvl w:val="0"/>
          <w:numId w:val="34"/>
        </w:numPr>
        <w:shd w:val="clear" w:color="auto" w:fill="FFFFFF" w:themeFill="background1"/>
        <w:spacing w:after="240" w:line="360" w:lineRule="auto"/>
        <w:ind w:left="2160" w:hanging="720"/>
        <w:jc w:val="both"/>
        <w:rPr>
          <w:rFonts w:ascii="Verdana" w:hAnsi="Verdana"/>
          <w:i/>
          <w:sz w:val="22"/>
          <w:szCs w:val="22"/>
          <w:lang w:val="en-GB"/>
        </w:rPr>
      </w:pPr>
      <w:r w:rsidRPr="00143B46">
        <w:rPr>
          <w:rFonts w:ascii="Verdana" w:hAnsi="Verdana"/>
          <w:i/>
          <w:sz w:val="22"/>
          <w:szCs w:val="22"/>
          <w:lang w:val="en-GB"/>
        </w:rPr>
        <w:t>The declaration of invalidity is referred to the Constitutional Court for confirmation</w:t>
      </w:r>
      <w:r w:rsidR="001D1769">
        <w:rPr>
          <w:rFonts w:ascii="Verdana" w:hAnsi="Verdana"/>
          <w:i/>
          <w:sz w:val="22"/>
          <w:szCs w:val="22"/>
          <w:lang w:val="en-GB"/>
        </w:rPr>
        <w:t xml:space="preserve"> in terms of section 172(2)(a) of the </w:t>
      </w:r>
      <w:r w:rsidR="001D1769" w:rsidRPr="00143B46">
        <w:rPr>
          <w:rFonts w:ascii="Verdana" w:hAnsi="Verdana"/>
          <w:i/>
          <w:sz w:val="22"/>
          <w:szCs w:val="22"/>
          <w:lang w:val="en-GB"/>
        </w:rPr>
        <w:t>Constitution of the Republic of South Africa, 108 of 1996</w:t>
      </w:r>
      <w:r w:rsidR="006D43AB">
        <w:rPr>
          <w:rFonts w:ascii="Verdana" w:hAnsi="Verdana"/>
          <w:i/>
          <w:sz w:val="22"/>
          <w:szCs w:val="22"/>
          <w:lang w:val="en-GB"/>
        </w:rPr>
        <w:t>.</w:t>
      </w:r>
    </w:p>
    <w:p w14:paraId="0ADA8922" w14:textId="77777777" w:rsidR="002F6E65" w:rsidRDefault="002F6E65" w:rsidP="002F6E65">
      <w:pPr>
        <w:pStyle w:val="Indent"/>
        <w:widowControl w:val="0"/>
        <w:numPr>
          <w:ilvl w:val="0"/>
          <w:numId w:val="34"/>
        </w:numPr>
        <w:shd w:val="clear" w:color="auto" w:fill="FFFFFF" w:themeFill="background1"/>
        <w:spacing w:after="240" w:line="360" w:lineRule="auto"/>
        <w:ind w:left="2160" w:hanging="720"/>
        <w:jc w:val="both"/>
        <w:rPr>
          <w:rFonts w:ascii="Verdana" w:hAnsi="Verdana"/>
          <w:i/>
          <w:sz w:val="22"/>
          <w:szCs w:val="22"/>
          <w:lang w:val="en-GB"/>
        </w:rPr>
      </w:pPr>
      <w:r w:rsidRPr="00143B46">
        <w:rPr>
          <w:rFonts w:ascii="Verdana" w:hAnsi="Verdana"/>
          <w:i/>
          <w:sz w:val="22"/>
          <w:szCs w:val="22"/>
          <w:lang w:val="en-GB"/>
        </w:rPr>
        <w:t>The declaration of invalidity is suspended for a period of 24 (twenty four) months from the date of confirmation by the Constitutional Court to enable Parliament to take steps to cure the constitutional defects identified in this judgment.</w:t>
      </w:r>
    </w:p>
    <w:p w14:paraId="68CDCD44" w14:textId="51229CEB" w:rsidR="004E2589" w:rsidRDefault="002F6E65" w:rsidP="002F6E65">
      <w:pPr>
        <w:pStyle w:val="Indent"/>
        <w:widowControl w:val="0"/>
        <w:numPr>
          <w:ilvl w:val="0"/>
          <w:numId w:val="34"/>
        </w:numPr>
        <w:shd w:val="clear" w:color="auto" w:fill="FFFFFF" w:themeFill="background1"/>
        <w:spacing w:after="240" w:line="360" w:lineRule="auto"/>
        <w:ind w:left="2160" w:hanging="720"/>
        <w:jc w:val="both"/>
        <w:rPr>
          <w:rFonts w:ascii="Verdana" w:hAnsi="Verdana"/>
          <w:i/>
          <w:sz w:val="22"/>
          <w:szCs w:val="22"/>
          <w:lang w:val="en-GB"/>
        </w:rPr>
      </w:pPr>
      <w:r w:rsidRPr="00143B46">
        <w:rPr>
          <w:rFonts w:ascii="Verdana" w:hAnsi="Verdana"/>
          <w:i/>
          <w:sz w:val="22"/>
          <w:szCs w:val="22"/>
          <w:lang w:val="en-GB"/>
        </w:rPr>
        <w:t>As a temporary measure</w:t>
      </w:r>
      <w:r w:rsidR="001114E8">
        <w:rPr>
          <w:rFonts w:ascii="Verdana" w:hAnsi="Verdana"/>
          <w:i/>
          <w:sz w:val="22"/>
          <w:szCs w:val="22"/>
          <w:lang w:val="en-GB"/>
        </w:rPr>
        <w:t xml:space="preserve"> and pending the </w:t>
      </w:r>
      <w:r w:rsidR="00940B72">
        <w:rPr>
          <w:rFonts w:ascii="Verdana" w:hAnsi="Verdana"/>
          <w:i/>
          <w:sz w:val="22"/>
          <w:szCs w:val="22"/>
          <w:lang w:val="en-GB"/>
        </w:rPr>
        <w:t xml:space="preserve">decision of the Constitutional Court on the </w:t>
      </w:r>
      <w:r w:rsidR="006D43AB">
        <w:rPr>
          <w:rFonts w:ascii="Verdana" w:hAnsi="Verdana"/>
          <w:i/>
          <w:sz w:val="22"/>
          <w:szCs w:val="22"/>
          <w:lang w:val="en-GB"/>
        </w:rPr>
        <w:t>validity of the Act</w:t>
      </w:r>
      <w:r w:rsidR="004E2589">
        <w:rPr>
          <w:rFonts w:ascii="Verdana" w:hAnsi="Verdana"/>
          <w:i/>
          <w:sz w:val="22"/>
          <w:szCs w:val="22"/>
          <w:lang w:val="en-GB"/>
        </w:rPr>
        <w:t>:</w:t>
      </w:r>
    </w:p>
    <w:p w14:paraId="7CCBA25B" w14:textId="77D11743" w:rsidR="002F6E65" w:rsidRDefault="002F6E65" w:rsidP="004E2589">
      <w:pPr>
        <w:pStyle w:val="Indent"/>
        <w:widowControl w:val="0"/>
        <w:numPr>
          <w:ilvl w:val="1"/>
          <w:numId w:val="35"/>
        </w:numPr>
        <w:shd w:val="clear" w:color="auto" w:fill="FFFFFF" w:themeFill="background1"/>
        <w:spacing w:after="240" w:line="360" w:lineRule="auto"/>
        <w:jc w:val="both"/>
        <w:rPr>
          <w:rFonts w:ascii="Verdana" w:hAnsi="Verdana"/>
          <w:i/>
          <w:sz w:val="22"/>
          <w:szCs w:val="22"/>
          <w:lang w:val="en-GB"/>
        </w:rPr>
      </w:pPr>
      <w:r w:rsidRPr="00143B46">
        <w:rPr>
          <w:rFonts w:ascii="Verdana" w:hAnsi="Verdana"/>
          <w:i/>
          <w:sz w:val="22"/>
          <w:szCs w:val="22"/>
          <w:lang w:val="en-GB"/>
        </w:rPr>
        <w:t>the word ‘or’ between paragraphs</w:t>
      </w:r>
      <w:r>
        <w:rPr>
          <w:rFonts w:ascii="Verdana" w:hAnsi="Verdana"/>
          <w:i/>
          <w:sz w:val="22"/>
          <w:szCs w:val="22"/>
          <w:lang w:val="en-GB"/>
        </w:rPr>
        <w:t xml:space="preserve"> 4(1)(a) and 4(1)(b) </w:t>
      </w:r>
      <w:r>
        <w:rPr>
          <w:rFonts w:ascii="Verdana" w:hAnsi="Verdana"/>
          <w:i/>
          <w:sz w:val="22"/>
          <w:szCs w:val="22"/>
          <w:lang w:val="en-GB"/>
        </w:rPr>
        <w:lastRenderedPageBreak/>
        <w:t>as well as between paragraphs 4(2)(a) and 4(2)(b) is struck out and a new paragraph (c) in both sections 4(1) and 4(2) is to be read in and shall read as follows:</w:t>
      </w:r>
    </w:p>
    <w:p w14:paraId="2B20886D" w14:textId="55EB2872" w:rsidR="002F6E65" w:rsidRDefault="002F6E65" w:rsidP="002F6E65">
      <w:pPr>
        <w:pStyle w:val="Indent"/>
        <w:widowControl w:val="0"/>
        <w:numPr>
          <w:ilvl w:val="0"/>
          <w:numId w:val="0"/>
        </w:numPr>
        <w:shd w:val="clear" w:color="auto" w:fill="FFFFFF" w:themeFill="background1"/>
        <w:spacing w:after="240" w:line="360" w:lineRule="auto"/>
        <w:ind w:left="3600" w:hanging="720"/>
        <w:jc w:val="both"/>
        <w:rPr>
          <w:rFonts w:ascii="Verdana" w:hAnsi="Verdana"/>
          <w:i/>
          <w:sz w:val="22"/>
          <w:szCs w:val="22"/>
          <w:lang w:val="en-GB"/>
        </w:rPr>
      </w:pPr>
      <w:r>
        <w:rPr>
          <w:rFonts w:ascii="Verdana" w:hAnsi="Verdana"/>
          <w:i/>
          <w:sz w:val="22"/>
          <w:szCs w:val="22"/>
          <w:lang w:val="en-GB"/>
        </w:rPr>
        <w:t>‘(c) </w:t>
      </w:r>
      <w:r>
        <w:rPr>
          <w:rFonts w:ascii="Verdana" w:hAnsi="Verdana"/>
          <w:i/>
          <w:sz w:val="22"/>
          <w:szCs w:val="22"/>
          <w:lang w:val="en-GB"/>
        </w:rPr>
        <w:tab/>
        <w:t>After an application has been instituted that affects (or is likely to affect) the exercise by a parent of any parental responsibilities and rights provided for in section 18(2)(a) to (c) and 18(3) of the Children’s Act, 38 of 2005</w:t>
      </w:r>
      <w:r w:rsidR="0033744F">
        <w:rPr>
          <w:rFonts w:ascii="Verdana" w:hAnsi="Verdana"/>
          <w:i/>
          <w:sz w:val="22"/>
          <w:szCs w:val="22"/>
          <w:lang w:val="en-GB"/>
        </w:rPr>
        <w:t xml:space="preserve"> or</w:t>
      </w:r>
      <w:r w:rsidR="00FE078A">
        <w:rPr>
          <w:rFonts w:ascii="Verdana" w:hAnsi="Verdana"/>
          <w:i/>
          <w:sz w:val="22"/>
          <w:szCs w:val="22"/>
          <w:lang w:val="en-GB"/>
        </w:rPr>
        <w:t xml:space="preserve"> after an application has been </w:t>
      </w:r>
      <w:r w:rsidR="00630663">
        <w:rPr>
          <w:rFonts w:ascii="Verdana" w:hAnsi="Verdana"/>
          <w:i/>
          <w:sz w:val="22"/>
          <w:szCs w:val="22"/>
          <w:lang w:val="en-GB"/>
        </w:rPr>
        <w:t>instituted by a non-parent as contemplated in sections 23 and 24 of the Children’s Act, 38 of 2005</w:t>
      </w:r>
      <w:r>
        <w:rPr>
          <w:rFonts w:ascii="Verdana" w:hAnsi="Verdana"/>
          <w:i/>
          <w:sz w:val="22"/>
          <w:szCs w:val="22"/>
          <w:lang w:val="en-GB"/>
        </w:rPr>
        <w:t>.’</w:t>
      </w:r>
    </w:p>
    <w:p w14:paraId="1A1E91BF" w14:textId="255D914D" w:rsidR="002F6E65" w:rsidRDefault="002F6E65" w:rsidP="004E2589">
      <w:pPr>
        <w:pStyle w:val="Indent"/>
        <w:widowControl w:val="0"/>
        <w:numPr>
          <w:ilvl w:val="1"/>
          <w:numId w:val="35"/>
        </w:numPr>
        <w:shd w:val="clear" w:color="auto" w:fill="FFFFFF" w:themeFill="background1"/>
        <w:spacing w:after="240" w:line="360" w:lineRule="auto"/>
        <w:jc w:val="both"/>
        <w:rPr>
          <w:rFonts w:ascii="Verdana" w:hAnsi="Verdana"/>
          <w:i/>
          <w:sz w:val="22"/>
          <w:szCs w:val="22"/>
          <w:lang w:val="en-GB"/>
        </w:rPr>
      </w:pPr>
      <w:r>
        <w:rPr>
          <w:rFonts w:ascii="Verdana" w:hAnsi="Verdana"/>
          <w:i/>
          <w:sz w:val="22"/>
          <w:szCs w:val="22"/>
          <w:lang w:val="en-GB"/>
        </w:rPr>
        <w:t>The words ‘of a marriage concerned’ as they appear in sections 4(1)(b) and 4(2)(b) are struck out.</w:t>
      </w:r>
    </w:p>
    <w:p w14:paraId="790E0180" w14:textId="1DFE594B" w:rsidR="00D35BE8" w:rsidRPr="00680AE7" w:rsidRDefault="00E2089B" w:rsidP="00680AE7">
      <w:pPr>
        <w:pStyle w:val="Indent"/>
        <w:widowControl w:val="0"/>
        <w:numPr>
          <w:ilvl w:val="1"/>
          <w:numId w:val="35"/>
        </w:numPr>
        <w:shd w:val="clear" w:color="auto" w:fill="FFFFFF" w:themeFill="background1"/>
        <w:spacing w:after="240" w:line="360" w:lineRule="auto"/>
        <w:jc w:val="both"/>
        <w:rPr>
          <w:rFonts w:ascii="Verdana" w:hAnsi="Verdana"/>
          <w:i/>
          <w:sz w:val="22"/>
          <w:szCs w:val="22"/>
          <w:lang w:val="en-GB"/>
        </w:rPr>
      </w:pPr>
      <w:r>
        <w:rPr>
          <w:rFonts w:ascii="Verdana" w:hAnsi="Verdana"/>
          <w:i/>
          <w:sz w:val="22"/>
          <w:szCs w:val="22"/>
          <w:lang w:val="en-GB"/>
        </w:rPr>
        <w:t>All requests</w:t>
      </w:r>
      <w:r w:rsidR="00C619AD">
        <w:rPr>
          <w:rFonts w:ascii="Verdana" w:hAnsi="Verdana"/>
          <w:i/>
          <w:sz w:val="22"/>
          <w:szCs w:val="22"/>
          <w:lang w:val="en-GB"/>
        </w:rPr>
        <w:t xml:space="preserve"> for inquiries</w:t>
      </w:r>
      <w:r w:rsidR="0010110C">
        <w:rPr>
          <w:rFonts w:ascii="Verdana" w:hAnsi="Verdana"/>
          <w:i/>
          <w:sz w:val="22"/>
          <w:szCs w:val="22"/>
          <w:lang w:val="en-GB"/>
        </w:rPr>
        <w:t xml:space="preserve"> envi</w:t>
      </w:r>
      <w:r w:rsidR="00C619AD">
        <w:rPr>
          <w:rFonts w:ascii="Verdana" w:hAnsi="Verdana"/>
          <w:i/>
          <w:sz w:val="22"/>
          <w:szCs w:val="22"/>
          <w:lang w:val="en-GB"/>
        </w:rPr>
        <w:t>saged in paragraph 9.1 above</w:t>
      </w:r>
      <w:r>
        <w:rPr>
          <w:rFonts w:ascii="Verdana" w:hAnsi="Verdana"/>
          <w:i/>
          <w:sz w:val="22"/>
          <w:szCs w:val="22"/>
          <w:lang w:val="en-GB"/>
        </w:rPr>
        <w:t xml:space="preserve"> </w:t>
      </w:r>
      <w:r w:rsidR="00E33CF8">
        <w:rPr>
          <w:rFonts w:ascii="Verdana" w:hAnsi="Verdana"/>
          <w:i/>
          <w:sz w:val="22"/>
          <w:szCs w:val="22"/>
          <w:lang w:val="en-GB"/>
        </w:rPr>
        <w:t xml:space="preserve">shall be made </w:t>
      </w:r>
      <w:r>
        <w:rPr>
          <w:rFonts w:ascii="Verdana" w:hAnsi="Verdana"/>
          <w:i/>
          <w:sz w:val="22"/>
          <w:szCs w:val="22"/>
          <w:lang w:val="en-GB"/>
        </w:rPr>
        <w:t xml:space="preserve">to the Family Advocate </w:t>
      </w:r>
      <w:r w:rsidR="00E33CF8">
        <w:rPr>
          <w:rFonts w:ascii="Verdana" w:hAnsi="Verdana"/>
          <w:i/>
          <w:sz w:val="22"/>
          <w:szCs w:val="22"/>
          <w:lang w:val="en-GB"/>
        </w:rPr>
        <w:t xml:space="preserve">by the completion of </w:t>
      </w:r>
      <w:r w:rsidR="00F407A9">
        <w:rPr>
          <w:rFonts w:ascii="Verdana" w:hAnsi="Verdana"/>
          <w:i/>
          <w:sz w:val="22"/>
          <w:szCs w:val="22"/>
          <w:lang w:val="en-GB"/>
        </w:rPr>
        <w:t>an</w:t>
      </w:r>
      <w:r w:rsidR="002D2CBC">
        <w:rPr>
          <w:rFonts w:ascii="Verdana" w:hAnsi="Verdana"/>
          <w:i/>
          <w:sz w:val="22"/>
          <w:szCs w:val="22"/>
          <w:lang w:val="en-GB"/>
        </w:rPr>
        <w:t xml:space="preserve"> Annexure B form </w:t>
      </w:r>
      <w:r w:rsidR="00F407A9">
        <w:rPr>
          <w:rFonts w:ascii="Verdana" w:hAnsi="Verdana"/>
          <w:i/>
          <w:sz w:val="22"/>
          <w:szCs w:val="22"/>
          <w:lang w:val="en-GB"/>
        </w:rPr>
        <w:t>found in</w:t>
      </w:r>
      <w:r w:rsidR="002D2CBC">
        <w:rPr>
          <w:rFonts w:ascii="Verdana" w:hAnsi="Verdana"/>
          <w:i/>
          <w:sz w:val="22"/>
          <w:szCs w:val="22"/>
          <w:lang w:val="en-GB"/>
        </w:rPr>
        <w:t xml:space="preserve"> the Regulations </w:t>
      </w:r>
      <w:r w:rsidR="00F407A9">
        <w:rPr>
          <w:rFonts w:ascii="Verdana" w:hAnsi="Verdana"/>
          <w:i/>
          <w:sz w:val="22"/>
          <w:szCs w:val="22"/>
          <w:lang w:val="en-GB"/>
        </w:rPr>
        <w:t>to</w:t>
      </w:r>
      <w:r w:rsidR="002D2CBC">
        <w:rPr>
          <w:rFonts w:ascii="Verdana" w:hAnsi="Verdana"/>
          <w:i/>
          <w:sz w:val="22"/>
          <w:szCs w:val="22"/>
          <w:lang w:val="en-GB"/>
        </w:rPr>
        <w:t xml:space="preserve"> the Act.</w:t>
      </w:r>
    </w:p>
    <w:p w14:paraId="21C9FF31" w14:textId="4FB46B31" w:rsidR="002F6E65" w:rsidRDefault="003040AC" w:rsidP="004E2589">
      <w:pPr>
        <w:pStyle w:val="Indent"/>
        <w:widowControl w:val="0"/>
        <w:numPr>
          <w:ilvl w:val="0"/>
          <w:numId w:val="34"/>
        </w:numPr>
        <w:shd w:val="clear" w:color="auto" w:fill="FFFFFF" w:themeFill="background1"/>
        <w:spacing w:after="240" w:line="360" w:lineRule="auto"/>
        <w:ind w:left="2127" w:hanging="851"/>
        <w:jc w:val="both"/>
        <w:rPr>
          <w:rFonts w:ascii="Verdana" w:hAnsi="Verdana"/>
          <w:i/>
          <w:sz w:val="22"/>
          <w:szCs w:val="22"/>
          <w:lang w:val="en-GB"/>
        </w:rPr>
      </w:pPr>
      <w:r>
        <w:rPr>
          <w:rFonts w:ascii="Verdana" w:hAnsi="Verdana"/>
          <w:i/>
          <w:sz w:val="22"/>
          <w:szCs w:val="22"/>
          <w:lang w:val="en-GB"/>
        </w:rPr>
        <w:t xml:space="preserve">The </w:t>
      </w:r>
      <w:r w:rsidR="002F6E65">
        <w:rPr>
          <w:rFonts w:ascii="Verdana" w:hAnsi="Verdana"/>
          <w:i/>
          <w:sz w:val="22"/>
          <w:szCs w:val="22"/>
          <w:lang w:val="en-GB"/>
        </w:rPr>
        <w:t>costs occasioned by the filing of written submissions and the hearing of the 10</w:t>
      </w:r>
      <w:r w:rsidR="002F6E65" w:rsidRPr="00143B46">
        <w:rPr>
          <w:rFonts w:ascii="Verdana" w:hAnsi="Verdana"/>
          <w:i/>
          <w:sz w:val="22"/>
          <w:szCs w:val="22"/>
          <w:vertAlign w:val="superscript"/>
          <w:lang w:val="en-GB"/>
        </w:rPr>
        <w:t>th</w:t>
      </w:r>
      <w:r w:rsidR="002F6E65">
        <w:rPr>
          <w:rFonts w:ascii="Verdana" w:hAnsi="Verdana"/>
          <w:i/>
          <w:sz w:val="22"/>
          <w:szCs w:val="22"/>
          <w:lang w:val="en-GB"/>
        </w:rPr>
        <w:t xml:space="preserve"> of January 2022</w:t>
      </w:r>
      <w:r>
        <w:rPr>
          <w:rFonts w:ascii="Verdana" w:hAnsi="Verdana"/>
          <w:i/>
          <w:sz w:val="22"/>
          <w:szCs w:val="22"/>
          <w:lang w:val="en-GB"/>
        </w:rPr>
        <w:t xml:space="preserve"> are reserved for determination by the Constitutional Court</w:t>
      </w:r>
      <w:r w:rsidR="002B102E">
        <w:rPr>
          <w:rFonts w:ascii="Verdana" w:hAnsi="Verdana"/>
          <w:i/>
          <w:sz w:val="22"/>
          <w:szCs w:val="22"/>
          <w:lang w:val="en-GB"/>
        </w:rPr>
        <w:t xml:space="preserve"> </w:t>
      </w:r>
      <w:r w:rsidR="00747833">
        <w:rPr>
          <w:rFonts w:ascii="Verdana" w:hAnsi="Verdana"/>
          <w:i/>
          <w:sz w:val="22"/>
          <w:szCs w:val="22"/>
          <w:lang w:val="en-GB"/>
        </w:rPr>
        <w:t>when it decides on the validity of the Act</w:t>
      </w:r>
      <w:r w:rsidR="002B102E">
        <w:rPr>
          <w:rFonts w:ascii="Verdana" w:hAnsi="Verdana"/>
          <w:i/>
          <w:sz w:val="22"/>
          <w:szCs w:val="22"/>
          <w:lang w:val="en-GB"/>
        </w:rPr>
        <w:t>.</w:t>
      </w:r>
      <w:r w:rsidR="002D2CBC">
        <w:rPr>
          <w:rFonts w:ascii="Verdana" w:hAnsi="Verdana"/>
          <w:i/>
          <w:sz w:val="22"/>
          <w:szCs w:val="22"/>
          <w:lang w:val="en-GB"/>
        </w:rPr>
        <w:t>”</w:t>
      </w:r>
    </w:p>
    <w:p w14:paraId="59A0682E" w14:textId="77777777" w:rsidR="00D26762" w:rsidRPr="00FF7AFC" w:rsidRDefault="00D26762" w:rsidP="00FF7AFC">
      <w:pPr>
        <w:pStyle w:val="Indent"/>
        <w:widowControl w:val="0"/>
        <w:numPr>
          <w:ilvl w:val="0"/>
          <w:numId w:val="0"/>
        </w:numPr>
        <w:shd w:val="clear" w:color="auto" w:fill="FFFFFF" w:themeFill="background1"/>
        <w:spacing w:after="360" w:line="480" w:lineRule="auto"/>
        <w:jc w:val="both"/>
        <w:rPr>
          <w:rFonts w:ascii="Verdana" w:hAnsi="Verdana"/>
          <w:sz w:val="22"/>
          <w:szCs w:val="22"/>
          <w:lang w:val="en-GB"/>
        </w:rPr>
      </w:pPr>
    </w:p>
    <w:p w14:paraId="1E96BEAD" w14:textId="35DC52F6" w:rsidR="00D16AA1" w:rsidRDefault="00CD05FE" w:rsidP="003D69CB">
      <w:pPr>
        <w:keepNext/>
        <w:widowControl w:val="0"/>
        <w:spacing w:after="0" w:line="360" w:lineRule="auto"/>
        <w:ind w:left="3600" w:firstLine="720"/>
        <w:rPr>
          <w:noProof/>
          <w:lang w:eastAsia="en-ZA"/>
        </w:rPr>
      </w:pPr>
      <w:r w:rsidRPr="006D0C59">
        <w:rPr>
          <w:rFonts w:ascii="Verdana" w:hAnsi="Verdana" w:cs="Arial"/>
          <w:lang w:val="en-GB"/>
        </w:rPr>
        <w:t xml:space="preserve">      </w:t>
      </w:r>
    </w:p>
    <w:p w14:paraId="606769D4" w14:textId="77777777" w:rsidR="00946B9C" w:rsidRPr="006D0C59" w:rsidRDefault="00946B9C" w:rsidP="003D69CB">
      <w:pPr>
        <w:keepNext/>
        <w:widowControl w:val="0"/>
        <w:spacing w:after="0" w:line="360" w:lineRule="auto"/>
        <w:ind w:left="3600" w:firstLine="720"/>
        <w:rPr>
          <w:rFonts w:ascii="Verdana" w:hAnsi="Verdana" w:cs="Arial"/>
          <w:lang w:val="en-GB"/>
        </w:rPr>
      </w:pPr>
      <w:bookmarkStart w:id="0" w:name="_GoBack"/>
      <w:bookmarkEnd w:id="0"/>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386CF6" w:rsidRPr="006D0C59" w14:paraId="78DE0AC8" w14:textId="77777777" w:rsidTr="00386CF6">
        <w:tc>
          <w:tcPr>
            <w:tcW w:w="4598" w:type="dxa"/>
            <w:tcBorders>
              <w:top w:val="single" w:sz="4" w:space="0" w:color="auto"/>
            </w:tcBorders>
          </w:tcPr>
          <w:p w14:paraId="2FAC1CEA" w14:textId="77777777" w:rsidR="00386CF6" w:rsidRPr="006D0C59" w:rsidRDefault="00386CF6" w:rsidP="003D69CB">
            <w:pPr>
              <w:keepNext/>
              <w:widowControl w:val="0"/>
              <w:jc w:val="center"/>
              <w:rPr>
                <w:rFonts w:ascii="Verdana" w:hAnsi="Verdana" w:cs="Arial"/>
                <w:b/>
                <w:lang w:val="en-GB"/>
              </w:rPr>
            </w:pPr>
          </w:p>
        </w:tc>
      </w:tr>
      <w:tr w:rsidR="00386CF6" w:rsidRPr="006D0C59" w14:paraId="21B119EF" w14:textId="77777777" w:rsidTr="00386CF6">
        <w:tc>
          <w:tcPr>
            <w:tcW w:w="4598" w:type="dxa"/>
          </w:tcPr>
          <w:p w14:paraId="79508952" w14:textId="6B57DA6E" w:rsidR="00386CF6" w:rsidRPr="006D0C59" w:rsidRDefault="00CA7DFE" w:rsidP="003D69CB">
            <w:pPr>
              <w:keepNext/>
              <w:widowControl w:val="0"/>
              <w:jc w:val="center"/>
              <w:rPr>
                <w:rFonts w:ascii="Verdana" w:hAnsi="Verdana" w:cs="Arial"/>
                <w:b/>
                <w:lang w:val="en-GB"/>
              </w:rPr>
            </w:pPr>
            <w:r w:rsidRPr="006D0C59">
              <w:rPr>
                <w:rFonts w:ascii="Verdana" w:hAnsi="Verdana" w:cs="Arial"/>
                <w:b/>
                <w:lang w:val="en-GB"/>
              </w:rPr>
              <w:t>F BEZUIDENHOUT</w:t>
            </w:r>
          </w:p>
        </w:tc>
      </w:tr>
      <w:tr w:rsidR="00386CF6" w:rsidRPr="006D0C59" w14:paraId="0B981C37" w14:textId="77777777" w:rsidTr="00386CF6">
        <w:tc>
          <w:tcPr>
            <w:tcW w:w="4598" w:type="dxa"/>
          </w:tcPr>
          <w:p w14:paraId="223CA524" w14:textId="77777777" w:rsidR="00386CF6" w:rsidRPr="006D0C59" w:rsidRDefault="00386CF6" w:rsidP="003D69CB">
            <w:pPr>
              <w:keepNext/>
              <w:widowControl w:val="0"/>
              <w:jc w:val="center"/>
              <w:rPr>
                <w:rFonts w:ascii="Verdana" w:hAnsi="Verdana" w:cs="Arial"/>
                <w:b/>
                <w:lang w:val="en-GB"/>
              </w:rPr>
            </w:pPr>
          </w:p>
        </w:tc>
      </w:tr>
      <w:tr w:rsidR="00386CF6" w:rsidRPr="006D0C59" w14:paraId="14E05DDE" w14:textId="77777777" w:rsidTr="00386CF6">
        <w:tc>
          <w:tcPr>
            <w:tcW w:w="4598" w:type="dxa"/>
          </w:tcPr>
          <w:p w14:paraId="657F1E0E" w14:textId="77777777" w:rsidR="00E478FD" w:rsidRPr="006D0C59" w:rsidRDefault="00E478FD" w:rsidP="003D69CB">
            <w:pPr>
              <w:keepNext/>
              <w:widowControl w:val="0"/>
              <w:jc w:val="center"/>
              <w:rPr>
                <w:rFonts w:ascii="Verdana" w:hAnsi="Verdana" w:cs="Arial"/>
                <w:b/>
                <w:lang w:val="en-GB"/>
              </w:rPr>
            </w:pPr>
            <w:r w:rsidRPr="006D0C59">
              <w:rPr>
                <w:rFonts w:ascii="Verdana" w:hAnsi="Verdana" w:cs="Arial"/>
                <w:b/>
                <w:lang w:val="en-GB"/>
              </w:rPr>
              <w:t xml:space="preserve">ACTING </w:t>
            </w:r>
            <w:r w:rsidR="00386CF6" w:rsidRPr="006D0C59">
              <w:rPr>
                <w:rFonts w:ascii="Verdana" w:hAnsi="Verdana" w:cs="Arial"/>
                <w:b/>
                <w:lang w:val="en-GB"/>
              </w:rPr>
              <w:t xml:space="preserve">JUDGE OF </w:t>
            </w:r>
          </w:p>
          <w:p w14:paraId="58B0E224" w14:textId="77777777" w:rsidR="00386CF6" w:rsidRPr="006D0C59" w:rsidRDefault="00386CF6" w:rsidP="003D69CB">
            <w:pPr>
              <w:keepNext/>
              <w:widowControl w:val="0"/>
              <w:jc w:val="center"/>
              <w:rPr>
                <w:rFonts w:ascii="Verdana" w:hAnsi="Verdana" w:cs="Arial"/>
                <w:lang w:val="en-GB"/>
              </w:rPr>
            </w:pPr>
            <w:r w:rsidRPr="006D0C59">
              <w:rPr>
                <w:rFonts w:ascii="Verdana" w:hAnsi="Verdana" w:cs="Arial"/>
                <w:b/>
                <w:lang w:val="en-GB"/>
              </w:rPr>
              <w:t>THE HIGH COURT</w:t>
            </w:r>
          </w:p>
        </w:tc>
      </w:tr>
    </w:tbl>
    <w:p w14:paraId="09900717" w14:textId="278316D9" w:rsidR="005F12F1" w:rsidRPr="006D0C59" w:rsidRDefault="005F12F1" w:rsidP="003D69CB">
      <w:pPr>
        <w:widowControl w:val="0"/>
        <w:spacing w:after="360" w:line="240" w:lineRule="auto"/>
        <w:rPr>
          <w:rFonts w:ascii="Verdana" w:hAnsi="Verdana" w:cs="Arial"/>
          <w:b/>
          <w:lang w:val="en-GB"/>
        </w:rPr>
      </w:pPr>
    </w:p>
    <w:p w14:paraId="6B1048F6" w14:textId="77777777" w:rsidR="00BC696C" w:rsidRPr="006D0C59" w:rsidRDefault="00BC696C" w:rsidP="003D69CB">
      <w:pPr>
        <w:widowControl w:val="0"/>
        <w:spacing w:after="360" w:line="240" w:lineRule="auto"/>
        <w:rPr>
          <w:rFonts w:ascii="Verdana" w:hAnsi="Verdana" w:cs="Arial"/>
          <w:b/>
          <w:lang w:val="en-GB"/>
        </w:rPr>
      </w:pPr>
    </w:p>
    <w:p w14:paraId="7C344E2A" w14:textId="364DE297" w:rsidR="005E68B0" w:rsidRDefault="005E68B0" w:rsidP="00C96C10">
      <w:pPr>
        <w:keepNext/>
        <w:widowControl w:val="0"/>
        <w:tabs>
          <w:tab w:val="left" w:pos="3969"/>
        </w:tabs>
        <w:spacing w:after="360" w:line="240" w:lineRule="auto"/>
        <w:rPr>
          <w:rFonts w:ascii="Verdana" w:hAnsi="Verdana" w:cs="Arial"/>
          <w:b/>
          <w:lang w:val="en-GB"/>
        </w:rPr>
      </w:pPr>
      <w:r w:rsidRPr="006D0C59">
        <w:rPr>
          <w:rFonts w:ascii="Verdana" w:hAnsi="Verdana" w:cs="Arial"/>
          <w:b/>
          <w:lang w:val="en-GB"/>
        </w:rPr>
        <w:lastRenderedPageBreak/>
        <w:t>DATE OF HEARING:</w:t>
      </w:r>
      <w:r w:rsidRPr="006D0C59">
        <w:rPr>
          <w:rFonts w:ascii="Verdana" w:hAnsi="Verdana" w:cs="Arial"/>
          <w:b/>
          <w:lang w:val="en-GB"/>
        </w:rPr>
        <w:tab/>
      </w:r>
      <w:r w:rsidR="00F93D09">
        <w:rPr>
          <w:rFonts w:ascii="Verdana" w:hAnsi="Verdana" w:cs="Arial"/>
          <w:b/>
          <w:lang w:val="en-GB"/>
        </w:rPr>
        <w:t>24 August 2021</w:t>
      </w:r>
    </w:p>
    <w:p w14:paraId="64FA8D6D" w14:textId="0A99EA96" w:rsidR="00F93D09" w:rsidRPr="006D0C59" w:rsidRDefault="00F93D09" w:rsidP="00C96C10">
      <w:pPr>
        <w:keepNext/>
        <w:widowControl w:val="0"/>
        <w:tabs>
          <w:tab w:val="left" w:pos="3969"/>
        </w:tabs>
        <w:spacing w:after="360" w:line="240" w:lineRule="auto"/>
        <w:rPr>
          <w:rFonts w:ascii="Verdana" w:hAnsi="Verdana" w:cs="Arial"/>
          <w:b/>
          <w:lang w:val="en-GB"/>
        </w:rPr>
      </w:pPr>
      <w:r>
        <w:rPr>
          <w:rFonts w:ascii="Verdana" w:hAnsi="Verdana" w:cs="Arial"/>
          <w:b/>
          <w:lang w:val="en-GB"/>
        </w:rPr>
        <w:tab/>
        <w:t>10 January 2022</w:t>
      </w:r>
    </w:p>
    <w:p w14:paraId="33BAE81D" w14:textId="171CBF4A" w:rsidR="005F12F1" w:rsidRPr="006D0C59" w:rsidRDefault="005F12F1" w:rsidP="005E68B0">
      <w:pPr>
        <w:widowControl w:val="0"/>
        <w:tabs>
          <w:tab w:val="left" w:pos="3969"/>
        </w:tabs>
        <w:spacing w:after="360" w:line="240" w:lineRule="auto"/>
        <w:rPr>
          <w:rFonts w:ascii="Verdana" w:hAnsi="Verdana" w:cs="Arial"/>
          <w:b/>
          <w:lang w:val="en-GB"/>
        </w:rPr>
      </w:pPr>
      <w:r w:rsidRPr="006D0C59">
        <w:rPr>
          <w:rFonts w:ascii="Verdana" w:hAnsi="Verdana" w:cs="Arial"/>
          <w:b/>
          <w:lang w:val="en-GB"/>
        </w:rPr>
        <w:t>DATE OF JUDGMENT:</w:t>
      </w:r>
      <w:r w:rsidRPr="006D0C59">
        <w:rPr>
          <w:rFonts w:ascii="Verdana" w:hAnsi="Verdana" w:cs="Arial"/>
          <w:b/>
          <w:lang w:val="en-GB"/>
        </w:rPr>
        <w:tab/>
      </w:r>
      <w:r w:rsidR="002A1855">
        <w:rPr>
          <w:rFonts w:ascii="Verdana" w:hAnsi="Verdana" w:cs="Arial"/>
          <w:b/>
          <w:lang w:val="en-GB"/>
        </w:rPr>
        <w:t>2</w:t>
      </w:r>
      <w:r w:rsidR="00C96C10">
        <w:rPr>
          <w:rFonts w:ascii="Verdana" w:hAnsi="Verdana" w:cs="Arial"/>
          <w:b/>
          <w:lang w:val="en-GB"/>
        </w:rPr>
        <w:t xml:space="preserve"> February </w:t>
      </w:r>
      <w:r w:rsidR="00650EFA" w:rsidRPr="006D0C59">
        <w:rPr>
          <w:rFonts w:ascii="Verdana" w:hAnsi="Verdana" w:cs="Arial"/>
          <w:b/>
          <w:lang w:val="en-GB"/>
        </w:rPr>
        <w:t>202</w:t>
      </w:r>
      <w:r w:rsidR="00C96C10">
        <w:rPr>
          <w:rFonts w:ascii="Verdana" w:hAnsi="Verdana" w:cs="Arial"/>
          <w:b/>
          <w:lang w:val="en-GB"/>
        </w:rPr>
        <w:t>2</w:t>
      </w:r>
    </w:p>
    <w:p w14:paraId="60684066" w14:textId="77777777" w:rsidR="00C4685D" w:rsidRPr="006D0C59" w:rsidRDefault="00C4685D" w:rsidP="003D69CB">
      <w:pPr>
        <w:widowControl w:val="0"/>
        <w:spacing w:after="360" w:line="240" w:lineRule="auto"/>
        <w:rPr>
          <w:rFonts w:ascii="Verdana" w:hAnsi="Verdana" w:cs="Arial"/>
          <w:b/>
          <w:lang w:val="en-GB"/>
        </w:rPr>
      </w:pPr>
    </w:p>
    <w:p w14:paraId="32B78198" w14:textId="77777777" w:rsidR="00386CF6" w:rsidRPr="006D0C59" w:rsidRDefault="00386CF6" w:rsidP="003D69CB">
      <w:pPr>
        <w:keepNext/>
        <w:widowControl w:val="0"/>
        <w:spacing w:after="360" w:line="240" w:lineRule="auto"/>
        <w:rPr>
          <w:rFonts w:ascii="Verdana" w:hAnsi="Verdana" w:cs="Arial"/>
          <w:b/>
          <w:lang w:val="en-GB"/>
        </w:rPr>
      </w:pPr>
      <w:r w:rsidRPr="006D0C59">
        <w:rPr>
          <w:rFonts w:ascii="Verdana" w:hAnsi="Verdana" w:cs="Arial"/>
          <w:b/>
          <w:lang w:val="en-GB"/>
        </w:rPr>
        <w:t>APPEARANCES</w:t>
      </w:r>
      <w:r w:rsidR="00857F8F" w:rsidRPr="006D0C59">
        <w:rPr>
          <w:rFonts w:ascii="Verdana" w:hAnsi="Verdana" w:cs="Arial"/>
          <w:b/>
          <w:lang w:val="en-GB"/>
        </w:rPr>
        <w:t>:</w:t>
      </w:r>
    </w:p>
    <w:p w14:paraId="44F369FA" w14:textId="179F4EF0" w:rsidR="001226BB" w:rsidRPr="00511B72" w:rsidRDefault="00386CF6" w:rsidP="003D69CB">
      <w:pPr>
        <w:keepNext/>
        <w:widowControl w:val="0"/>
        <w:tabs>
          <w:tab w:val="left" w:pos="3969"/>
        </w:tabs>
        <w:spacing w:line="240" w:lineRule="auto"/>
        <w:rPr>
          <w:rFonts w:ascii="Verdana" w:hAnsi="Verdana" w:cs="Arial"/>
          <w:lang w:val="en-GB"/>
        </w:rPr>
      </w:pPr>
      <w:r w:rsidRPr="006D0C59">
        <w:rPr>
          <w:rFonts w:ascii="Verdana" w:hAnsi="Verdana" w:cs="Arial"/>
          <w:b/>
          <w:lang w:val="en-GB"/>
        </w:rPr>
        <w:t xml:space="preserve">On </w:t>
      </w:r>
      <w:r w:rsidR="00D136E5" w:rsidRPr="006D0C59">
        <w:rPr>
          <w:rFonts w:ascii="Verdana" w:hAnsi="Verdana" w:cs="Arial"/>
          <w:b/>
          <w:lang w:val="en-GB"/>
        </w:rPr>
        <w:t>b</w:t>
      </w:r>
      <w:r w:rsidRPr="006D0C59">
        <w:rPr>
          <w:rFonts w:ascii="Verdana" w:hAnsi="Verdana" w:cs="Arial"/>
          <w:b/>
          <w:lang w:val="en-GB"/>
        </w:rPr>
        <w:t xml:space="preserve">ehalf of </w:t>
      </w:r>
      <w:r w:rsidR="002C6694" w:rsidRPr="006D0C59">
        <w:rPr>
          <w:rFonts w:ascii="Verdana" w:hAnsi="Verdana" w:cs="Arial"/>
          <w:b/>
          <w:lang w:val="en-GB"/>
        </w:rPr>
        <w:t>applicant</w:t>
      </w:r>
      <w:r w:rsidRPr="006D0C59">
        <w:rPr>
          <w:rFonts w:ascii="Verdana" w:hAnsi="Verdana" w:cs="Arial"/>
          <w:b/>
          <w:lang w:val="en-GB"/>
        </w:rPr>
        <w:t xml:space="preserve">: </w:t>
      </w:r>
      <w:r w:rsidRPr="006D0C59">
        <w:rPr>
          <w:rFonts w:ascii="Verdana" w:hAnsi="Verdana" w:cs="Arial"/>
          <w:b/>
          <w:lang w:val="en-GB"/>
        </w:rPr>
        <w:tab/>
      </w:r>
      <w:r w:rsidR="00AC20D2" w:rsidRPr="00511B72">
        <w:rPr>
          <w:rFonts w:ascii="Verdana" w:hAnsi="Verdana" w:cs="Arial"/>
          <w:lang w:val="en-GB"/>
        </w:rPr>
        <w:t xml:space="preserve">Adv </w:t>
      </w:r>
      <w:r w:rsidR="001768C6" w:rsidRPr="00511B72">
        <w:rPr>
          <w:rFonts w:ascii="Verdana" w:hAnsi="Verdana" w:cs="Arial"/>
          <w:lang w:val="en-GB"/>
        </w:rPr>
        <w:t>I Ossin</w:t>
      </w:r>
    </w:p>
    <w:p w14:paraId="6DF48386" w14:textId="06992651" w:rsidR="00E723A4" w:rsidRPr="00511B72" w:rsidRDefault="00AA7CF7" w:rsidP="00E723A4">
      <w:pPr>
        <w:keepNext/>
        <w:widowControl w:val="0"/>
        <w:tabs>
          <w:tab w:val="left" w:pos="3969"/>
        </w:tabs>
        <w:spacing w:line="240" w:lineRule="auto"/>
        <w:ind w:left="3969"/>
        <w:rPr>
          <w:rFonts w:ascii="Verdana" w:hAnsi="Verdana" w:cs="Arial"/>
          <w:bCs/>
          <w:lang w:val="en-GB"/>
        </w:rPr>
      </w:pPr>
      <w:hyperlink r:id="rId9" w:history="1">
        <w:r w:rsidR="001768C6" w:rsidRPr="00511B72">
          <w:rPr>
            <w:rStyle w:val="Hyperlink"/>
            <w:rFonts w:ascii="Verdana" w:hAnsi="Verdana" w:cs="Arial"/>
            <w:bCs/>
            <w:color w:val="auto"/>
            <w:lang w:val="en-GB"/>
          </w:rPr>
          <w:t>iossin@mweb.co.za</w:t>
        </w:r>
      </w:hyperlink>
    </w:p>
    <w:p w14:paraId="4E889C2A" w14:textId="77777777" w:rsidR="001768C6" w:rsidRPr="00511B72" w:rsidRDefault="001768C6" w:rsidP="00E723A4">
      <w:pPr>
        <w:keepNext/>
        <w:widowControl w:val="0"/>
        <w:tabs>
          <w:tab w:val="left" w:pos="3969"/>
        </w:tabs>
        <w:spacing w:line="240" w:lineRule="auto"/>
        <w:ind w:left="3969"/>
        <w:rPr>
          <w:rFonts w:ascii="Verdana" w:hAnsi="Verdana" w:cs="Arial"/>
          <w:bCs/>
          <w:lang w:val="en-GB"/>
        </w:rPr>
      </w:pPr>
    </w:p>
    <w:p w14:paraId="51ABCC16" w14:textId="26393188" w:rsidR="005D7F7B" w:rsidRPr="00511B72" w:rsidRDefault="005D7F7B" w:rsidP="005D7F7B">
      <w:pPr>
        <w:keepNext/>
        <w:widowControl w:val="0"/>
        <w:tabs>
          <w:tab w:val="left" w:pos="3969"/>
        </w:tabs>
        <w:spacing w:after="120" w:line="240" w:lineRule="auto"/>
        <w:ind w:firstLine="720"/>
        <w:rPr>
          <w:rFonts w:ascii="Verdana" w:hAnsi="Verdana" w:cs="Arial"/>
          <w:lang w:val="en-GB"/>
        </w:rPr>
      </w:pPr>
      <w:r w:rsidRPr="00511B72">
        <w:rPr>
          <w:rFonts w:ascii="Verdana" w:hAnsi="Verdana" w:cs="Arial"/>
          <w:b/>
          <w:lang w:val="en-GB"/>
        </w:rPr>
        <w:t>Instructed by:</w:t>
      </w:r>
      <w:r w:rsidRPr="00511B72">
        <w:rPr>
          <w:rFonts w:ascii="Verdana" w:hAnsi="Verdana" w:cs="Arial"/>
          <w:lang w:val="en-GB"/>
        </w:rPr>
        <w:t xml:space="preserve"> </w:t>
      </w:r>
      <w:r w:rsidRPr="00511B72">
        <w:rPr>
          <w:rFonts w:ascii="Verdana" w:hAnsi="Verdana" w:cs="Arial"/>
          <w:lang w:val="en-GB"/>
        </w:rPr>
        <w:tab/>
      </w:r>
      <w:r w:rsidR="001768C6" w:rsidRPr="00511B72">
        <w:rPr>
          <w:rFonts w:ascii="Verdana" w:hAnsi="Verdana" w:cs="Arial"/>
          <w:lang w:val="en-GB"/>
        </w:rPr>
        <w:t>Johnson</w:t>
      </w:r>
      <w:r w:rsidR="00AC20D2" w:rsidRPr="00511B72">
        <w:rPr>
          <w:rFonts w:ascii="Verdana" w:hAnsi="Verdana" w:cs="Arial"/>
          <w:lang w:val="en-GB"/>
        </w:rPr>
        <w:t xml:space="preserve"> </w:t>
      </w:r>
      <w:r w:rsidR="00E723A4" w:rsidRPr="00511B72">
        <w:rPr>
          <w:rFonts w:ascii="Verdana" w:hAnsi="Verdana" w:cs="Arial"/>
          <w:lang w:val="en-GB"/>
        </w:rPr>
        <w:t>Attorneys</w:t>
      </w:r>
    </w:p>
    <w:p w14:paraId="7B2DFB94" w14:textId="406C0516" w:rsidR="001768C6" w:rsidRPr="00511B72" w:rsidRDefault="001768C6" w:rsidP="001768C6">
      <w:pPr>
        <w:keepNext/>
        <w:widowControl w:val="0"/>
        <w:tabs>
          <w:tab w:val="left" w:pos="3969"/>
        </w:tabs>
        <w:spacing w:after="120" w:line="240" w:lineRule="auto"/>
        <w:ind w:left="3600" w:firstLine="369"/>
        <w:rPr>
          <w:rFonts w:ascii="Verdana" w:hAnsi="Verdana" w:cs="Arial"/>
          <w:lang w:val="en-GB"/>
        </w:rPr>
      </w:pPr>
      <w:r w:rsidRPr="00511B72">
        <w:rPr>
          <w:rFonts w:ascii="Verdana" w:hAnsi="Verdana" w:cs="Arial"/>
          <w:lang w:val="en-GB"/>
        </w:rPr>
        <w:t>066-062-1481</w:t>
      </w:r>
    </w:p>
    <w:p w14:paraId="53149520" w14:textId="77777777" w:rsidR="001768C6" w:rsidRPr="00511B72" w:rsidRDefault="00AA7CF7" w:rsidP="00AC20D2">
      <w:pPr>
        <w:keepNext/>
        <w:widowControl w:val="0"/>
        <w:tabs>
          <w:tab w:val="left" w:pos="3969"/>
        </w:tabs>
        <w:spacing w:after="120" w:line="240" w:lineRule="auto"/>
        <w:ind w:left="3969"/>
        <w:rPr>
          <w:rFonts w:ascii="Verdana" w:hAnsi="Verdana" w:cs="Arial"/>
          <w:lang w:val="en-GB"/>
        </w:rPr>
      </w:pPr>
      <w:hyperlink r:id="rId10" w:history="1">
        <w:r w:rsidR="001768C6" w:rsidRPr="00511B72">
          <w:rPr>
            <w:rStyle w:val="Hyperlink"/>
            <w:rFonts w:ascii="Verdana" w:hAnsi="Verdana" w:cs="Arial"/>
            <w:color w:val="auto"/>
            <w:lang w:val="en-GB"/>
          </w:rPr>
          <w:t>admin@sjglaw.co.za</w:t>
        </w:r>
      </w:hyperlink>
      <w:r w:rsidR="00AC20D2" w:rsidRPr="00511B72">
        <w:rPr>
          <w:rFonts w:ascii="Verdana" w:hAnsi="Verdana" w:cs="Arial"/>
          <w:lang w:val="en-GB"/>
        </w:rPr>
        <w:t xml:space="preserve"> </w:t>
      </w:r>
      <w:r w:rsidR="001768C6" w:rsidRPr="00511B72">
        <w:rPr>
          <w:rFonts w:ascii="Verdana" w:hAnsi="Verdana" w:cs="Arial"/>
          <w:lang w:val="en-GB"/>
        </w:rPr>
        <w:t>/</w:t>
      </w:r>
    </w:p>
    <w:p w14:paraId="1AAFBA51" w14:textId="0013E1D3" w:rsidR="00AC20D2" w:rsidRPr="00511B72" w:rsidRDefault="00AA7CF7" w:rsidP="00AC20D2">
      <w:pPr>
        <w:keepNext/>
        <w:widowControl w:val="0"/>
        <w:tabs>
          <w:tab w:val="left" w:pos="3969"/>
        </w:tabs>
        <w:spacing w:after="120" w:line="240" w:lineRule="auto"/>
        <w:ind w:left="3969"/>
        <w:rPr>
          <w:rFonts w:ascii="Verdana" w:hAnsi="Verdana" w:cs="Arial"/>
          <w:lang w:val="en-GB"/>
        </w:rPr>
      </w:pPr>
      <w:hyperlink r:id="rId11" w:history="1">
        <w:r w:rsidR="001768C6" w:rsidRPr="00511B72">
          <w:rPr>
            <w:rStyle w:val="Hyperlink"/>
            <w:rFonts w:ascii="Verdana" w:hAnsi="Verdana" w:cs="Arial"/>
            <w:color w:val="auto"/>
            <w:lang w:val="en-GB"/>
          </w:rPr>
          <w:t>legal@hswartattorneys.com</w:t>
        </w:r>
      </w:hyperlink>
      <w:r w:rsidR="001768C6" w:rsidRPr="00511B72">
        <w:rPr>
          <w:rFonts w:ascii="Verdana" w:hAnsi="Verdana" w:cs="Arial"/>
          <w:lang w:val="en-GB"/>
        </w:rPr>
        <w:t xml:space="preserve"> </w:t>
      </w:r>
    </w:p>
    <w:p w14:paraId="3B4BE232" w14:textId="77777777" w:rsidR="005D7F7B" w:rsidRPr="00511B72" w:rsidRDefault="005D7F7B" w:rsidP="005D7F7B">
      <w:pPr>
        <w:widowControl w:val="0"/>
        <w:tabs>
          <w:tab w:val="left" w:pos="3969"/>
        </w:tabs>
        <w:spacing w:after="240" w:line="240" w:lineRule="auto"/>
        <w:rPr>
          <w:rFonts w:ascii="Verdana" w:hAnsi="Verdana" w:cs="Arial"/>
          <w:lang w:val="en-GB"/>
        </w:rPr>
      </w:pPr>
    </w:p>
    <w:p w14:paraId="76DE37F5" w14:textId="573905E9" w:rsidR="00AC20D2" w:rsidRPr="00511B72" w:rsidRDefault="00386CF6" w:rsidP="00AC20D2">
      <w:pPr>
        <w:keepNext/>
        <w:widowControl w:val="0"/>
        <w:tabs>
          <w:tab w:val="left" w:pos="3969"/>
        </w:tabs>
        <w:spacing w:line="240" w:lineRule="auto"/>
        <w:rPr>
          <w:rFonts w:ascii="Verdana" w:hAnsi="Verdana" w:cs="Arial"/>
          <w:lang w:val="en-GB"/>
        </w:rPr>
      </w:pPr>
      <w:r w:rsidRPr="00511B72">
        <w:rPr>
          <w:rFonts w:ascii="Verdana" w:hAnsi="Verdana" w:cs="Arial"/>
          <w:b/>
          <w:lang w:val="en-GB"/>
        </w:rPr>
        <w:t xml:space="preserve">On </w:t>
      </w:r>
      <w:r w:rsidR="00D136E5" w:rsidRPr="00511B72">
        <w:rPr>
          <w:rFonts w:ascii="Verdana" w:hAnsi="Verdana" w:cs="Arial"/>
          <w:b/>
          <w:lang w:val="en-GB"/>
        </w:rPr>
        <w:t>b</w:t>
      </w:r>
      <w:r w:rsidRPr="00511B72">
        <w:rPr>
          <w:rFonts w:ascii="Verdana" w:hAnsi="Verdana" w:cs="Arial"/>
          <w:b/>
          <w:lang w:val="en-GB"/>
        </w:rPr>
        <w:t xml:space="preserve">ehalf of </w:t>
      </w:r>
      <w:r w:rsidR="001768C6" w:rsidRPr="00511B72">
        <w:rPr>
          <w:rFonts w:ascii="Verdana" w:hAnsi="Verdana" w:cs="Arial"/>
          <w:b/>
          <w:lang w:val="en-GB"/>
        </w:rPr>
        <w:t xml:space="preserve">first </w:t>
      </w:r>
      <w:r w:rsidR="002C6694" w:rsidRPr="00511B72">
        <w:rPr>
          <w:rFonts w:ascii="Verdana" w:hAnsi="Verdana" w:cs="Arial"/>
          <w:b/>
          <w:lang w:val="en-GB"/>
        </w:rPr>
        <w:t>respondent</w:t>
      </w:r>
      <w:r w:rsidRPr="00511B72">
        <w:rPr>
          <w:rFonts w:ascii="Verdana" w:hAnsi="Verdana" w:cs="Arial"/>
          <w:b/>
          <w:lang w:val="en-GB"/>
        </w:rPr>
        <w:t xml:space="preserve">: </w:t>
      </w:r>
      <w:r w:rsidR="0006790C" w:rsidRPr="00511B72">
        <w:rPr>
          <w:rFonts w:ascii="Verdana" w:hAnsi="Verdana" w:cs="Arial"/>
          <w:lang w:val="en-GB"/>
        </w:rPr>
        <w:t xml:space="preserve"> </w:t>
      </w:r>
      <w:r w:rsidR="00D136E5" w:rsidRPr="00511B72">
        <w:rPr>
          <w:rFonts w:ascii="Verdana" w:hAnsi="Verdana" w:cs="Arial"/>
          <w:lang w:val="en-GB"/>
        </w:rPr>
        <w:tab/>
      </w:r>
      <w:r w:rsidR="00AC20D2" w:rsidRPr="00511B72">
        <w:rPr>
          <w:rFonts w:ascii="Verdana" w:hAnsi="Verdana" w:cs="Arial"/>
          <w:lang w:val="en-GB"/>
        </w:rPr>
        <w:t xml:space="preserve">Adv </w:t>
      </w:r>
      <w:r w:rsidR="001768C6" w:rsidRPr="00511B72">
        <w:rPr>
          <w:rFonts w:ascii="Verdana" w:hAnsi="Verdana" w:cs="Arial"/>
          <w:lang w:val="en-GB"/>
        </w:rPr>
        <w:t>J Bezuidenhout</w:t>
      </w:r>
    </w:p>
    <w:p w14:paraId="4615B17F" w14:textId="0E1B5AEB" w:rsidR="00AC20D2" w:rsidRPr="00511B72" w:rsidRDefault="00AA7CF7" w:rsidP="00AC20D2">
      <w:pPr>
        <w:keepNext/>
        <w:widowControl w:val="0"/>
        <w:tabs>
          <w:tab w:val="left" w:pos="3969"/>
        </w:tabs>
        <w:spacing w:line="240" w:lineRule="auto"/>
        <w:ind w:left="3969"/>
        <w:rPr>
          <w:rFonts w:ascii="Verdana" w:hAnsi="Verdana" w:cs="Arial"/>
          <w:bCs/>
          <w:lang w:val="en-GB"/>
        </w:rPr>
      </w:pPr>
      <w:hyperlink r:id="rId12" w:history="1">
        <w:r w:rsidR="001768C6" w:rsidRPr="00511B72">
          <w:rPr>
            <w:rStyle w:val="Hyperlink"/>
            <w:rFonts w:ascii="Verdana" w:hAnsi="Verdana" w:cs="Arial"/>
            <w:bCs/>
            <w:color w:val="auto"/>
            <w:lang w:val="en-GB"/>
          </w:rPr>
          <w:t>bezlaw39@gmail.com</w:t>
        </w:r>
      </w:hyperlink>
      <w:r w:rsidR="001768C6" w:rsidRPr="00511B72">
        <w:rPr>
          <w:rFonts w:ascii="Verdana" w:hAnsi="Verdana" w:cs="Arial"/>
          <w:bCs/>
          <w:lang w:val="en-GB"/>
        </w:rPr>
        <w:t xml:space="preserve"> </w:t>
      </w:r>
    </w:p>
    <w:p w14:paraId="4A7BAC35" w14:textId="77777777" w:rsidR="001768C6" w:rsidRPr="00511B72" w:rsidRDefault="001768C6" w:rsidP="00AC20D2">
      <w:pPr>
        <w:keepNext/>
        <w:widowControl w:val="0"/>
        <w:tabs>
          <w:tab w:val="left" w:pos="3969"/>
        </w:tabs>
        <w:spacing w:line="240" w:lineRule="auto"/>
        <w:ind w:left="3969"/>
        <w:rPr>
          <w:rFonts w:ascii="Verdana" w:hAnsi="Verdana" w:cs="Arial"/>
          <w:bCs/>
          <w:lang w:val="en-GB"/>
        </w:rPr>
      </w:pPr>
    </w:p>
    <w:p w14:paraId="49471E31" w14:textId="52977C77" w:rsidR="00AC20D2" w:rsidRPr="00511B72" w:rsidRDefault="00AC20D2" w:rsidP="00AC20D2">
      <w:pPr>
        <w:keepNext/>
        <w:widowControl w:val="0"/>
        <w:tabs>
          <w:tab w:val="left" w:pos="3969"/>
        </w:tabs>
        <w:spacing w:after="120" w:line="240" w:lineRule="auto"/>
        <w:ind w:firstLine="720"/>
        <w:rPr>
          <w:rFonts w:ascii="Verdana" w:hAnsi="Verdana" w:cs="Arial"/>
          <w:lang w:val="en-GB"/>
        </w:rPr>
      </w:pPr>
      <w:r w:rsidRPr="00511B72">
        <w:rPr>
          <w:rFonts w:ascii="Verdana" w:hAnsi="Verdana" w:cs="Arial"/>
          <w:b/>
          <w:lang w:val="en-GB"/>
        </w:rPr>
        <w:t>Instructed by:</w:t>
      </w:r>
      <w:r w:rsidRPr="00511B72">
        <w:rPr>
          <w:rFonts w:ascii="Verdana" w:hAnsi="Verdana" w:cs="Arial"/>
          <w:lang w:val="en-GB"/>
        </w:rPr>
        <w:t xml:space="preserve"> </w:t>
      </w:r>
      <w:r w:rsidRPr="00511B72">
        <w:rPr>
          <w:rFonts w:ascii="Verdana" w:hAnsi="Verdana" w:cs="Arial"/>
          <w:lang w:val="en-GB"/>
        </w:rPr>
        <w:tab/>
      </w:r>
      <w:r w:rsidR="001768C6" w:rsidRPr="00511B72">
        <w:rPr>
          <w:rFonts w:ascii="Verdana" w:hAnsi="Verdana" w:cs="Arial"/>
          <w:lang w:val="en-GB"/>
        </w:rPr>
        <w:t xml:space="preserve">BP Bezuidenhout </w:t>
      </w:r>
      <w:r w:rsidRPr="00511B72">
        <w:rPr>
          <w:rFonts w:ascii="Verdana" w:hAnsi="Verdana" w:cs="Arial"/>
          <w:lang w:val="en-GB"/>
        </w:rPr>
        <w:t>Attorneys</w:t>
      </w:r>
    </w:p>
    <w:p w14:paraId="188EC796" w14:textId="33056CC2" w:rsidR="001768C6" w:rsidRPr="00511B72" w:rsidRDefault="001768C6" w:rsidP="001768C6">
      <w:pPr>
        <w:keepNext/>
        <w:widowControl w:val="0"/>
        <w:tabs>
          <w:tab w:val="left" w:pos="3969"/>
        </w:tabs>
        <w:spacing w:after="120" w:line="240" w:lineRule="auto"/>
        <w:ind w:left="3600" w:firstLine="369"/>
        <w:rPr>
          <w:rFonts w:ascii="Verdana" w:hAnsi="Verdana" w:cs="Arial"/>
          <w:lang w:val="en-GB"/>
        </w:rPr>
      </w:pPr>
      <w:r w:rsidRPr="00511B72">
        <w:rPr>
          <w:rFonts w:ascii="Verdana" w:hAnsi="Verdana" w:cs="Arial"/>
          <w:lang w:val="en-GB"/>
        </w:rPr>
        <w:t>065-989-5295</w:t>
      </w:r>
    </w:p>
    <w:p w14:paraId="10EB97A1" w14:textId="425AC3B7" w:rsidR="00AC20D2" w:rsidRPr="00511B72" w:rsidRDefault="00AA7CF7" w:rsidP="00AC20D2">
      <w:pPr>
        <w:keepNext/>
        <w:widowControl w:val="0"/>
        <w:tabs>
          <w:tab w:val="left" w:pos="3969"/>
        </w:tabs>
        <w:spacing w:after="120" w:line="240" w:lineRule="auto"/>
        <w:ind w:left="3969"/>
        <w:rPr>
          <w:rFonts w:ascii="Verdana" w:hAnsi="Verdana" w:cs="Arial"/>
          <w:lang w:val="en-GB"/>
        </w:rPr>
      </w:pPr>
      <w:hyperlink r:id="rId13" w:history="1">
        <w:r w:rsidR="001768C6" w:rsidRPr="00511B72">
          <w:rPr>
            <w:rStyle w:val="Hyperlink"/>
            <w:rFonts w:ascii="Verdana" w:hAnsi="Verdana" w:cs="Arial"/>
            <w:color w:val="auto"/>
            <w:lang w:val="en-GB"/>
          </w:rPr>
          <w:t>dawie@bezlaw.</w:t>
        </w:r>
      </w:hyperlink>
      <w:r w:rsidR="001768C6" w:rsidRPr="00511B72">
        <w:rPr>
          <w:rStyle w:val="Hyperlink"/>
          <w:rFonts w:ascii="Verdana" w:hAnsi="Verdana" w:cs="Arial"/>
          <w:color w:val="auto"/>
          <w:lang w:val="en-GB"/>
        </w:rPr>
        <w:t>co.za.</w:t>
      </w:r>
    </w:p>
    <w:p w14:paraId="440C2C9C" w14:textId="2E9F020F" w:rsidR="00BC696C" w:rsidRPr="00511B72" w:rsidRDefault="00BC696C" w:rsidP="00BC696C">
      <w:pPr>
        <w:widowControl w:val="0"/>
        <w:tabs>
          <w:tab w:val="left" w:pos="3969"/>
        </w:tabs>
        <w:spacing w:line="240" w:lineRule="auto"/>
        <w:rPr>
          <w:rFonts w:ascii="Verdana" w:hAnsi="Verdana" w:cs="Arial"/>
          <w:lang w:val="en-GB"/>
        </w:rPr>
      </w:pPr>
    </w:p>
    <w:p w14:paraId="0526E048" w14:textId="5CF3715F" w:rsidR="001768C6" w:rsidRPr="00511B72" w:rsidRDefault="001768C6" w:rsidP="001768C6">
      <w:pPr>
        <w:keepNext/>
        <w:widowControl w:val="0"/>
        <w:tabs>
          <w:tab w:val="left" w:pos="3969"/>
        </w:tabs>
        <w:spacing w:line="240" w:lineRule="auto"/>
        <w:rPr>
          <w:rFonts w:ascii="Verdana" w:hAnsi="Verdana" w:cs="Arial"/>
          <w:lang w:val="en-GB"/>
        </w:rPr>
      </w:pPr>
      <w:r w:rsidRPr="00511B72">
        <w:rPr>
          <w:rFonts w:ascii="Verdana" w:hAnsi="Verdana" w:cs="Arial"/>
          <w:b/>
          <w:sz w:val="21"/>
          <w:szCs w:val="21"/>
          <w:lang w:val="en-GB"/>
        </w:rPr>
        <w:t>On behalf of second respondent:</w:t>
      </w:r>
      <w:r w:rsidRPr="00511B72">
        <w:rPr>
          <w:rFonts w:ascii="Verdana" w:hAnsi="Verdana" w:cs="Arial"/>
          <w:b/>
          <w:sz w:val="21"/>
          <w:szCs w:val="21"/>
          <w:lang w:val="en-GB"/>
        </w:rPr>
        <w:tab/>
      </w:r>
      <w:r w:rsidRPr="00511B72">
        <w:rPr>
          <w:rFonts w:ascii="Verdana" w:hAnsi="Verdana" w:cs="Arial"/>
          <w:lang w:val="en-GB"/>
        </w:rPr>
        <w:t>Adv U Dayanand-Jugroop</w:t>
      </w:r>
    </w:p>
    <w:p w14:paraId="3F76D5D7" w14:textId="335E85E6" w:rsidR="001768C6" w:rsidRPr="00511B72" w:rsidRDefault="00AA7CF7" w:rsidP="001768C6">
      <w:pPr>
        <w:keepNext/>
        <w:widowControl w:val="0"/>
        <w:tabs>
          <w:tab w:val="left" w:pos="3969"/>
        </w:tabs>
        <w:spacing w:line="240" w:lineRule="auto"/>
        <w:ind w:left="3969"/>
        <w:rPr>
          <w:rFonts w:ascii="Verdana" w:hAnsi="Verdana" w:cs="Arial"/>
          <w:bCs/>
          <w:lang w:val="en-GB"/>
        </w:rPr>
      </w:pPr>
      <w:hyperlink r:id="rId14" w:history="1">
        <w:r w:rsidR="001768C6" w:rsidRPr="00511B72">
          <w:rPr>
            <w:rStyle w:val="Hyperlink"/>
            <w:rFonts w:ascii="Verdana" w:hAnsi="Verdana" w:cs="Arial"/>
            <w:bCs/>
            <w:color w:val="auto"/>
            <w:lang w:val="en-GB"/>
          </w:rPr>
          <w:t>ushadj@rsabar.com</w:t>
        </w:r>
      </w:hyperlink>
      <w:r w:rsidR="001768C6" w:rsidRPr="00511B72">
        <w:rPr>
          <w:rFonts w:ascii="Verdana" w:hAnsi="Verdana" w:cs="Arial"/>
          <w:bCs/>
          <w:lang w:val="en-GB"/>
        </w:rPr>
        <w:t xml:space="preserve"> </w:t>
      </w:r>
    </w:p>
    <w:p w14:paraId="4C4396A1" w14:textId="77777777" w:rsidR="001768C6" w:rsidRPr="00511B72" w:rsidRDefault="001768C6" w:rsidP="001768C6">
      <w:pPr>
        <w:keepNext/>
        <w:widowControl w:val="0"/>
        <w:tabs>
          <w:tab w:val="left" w:pos="3969"/>
        </w:tabs>
        <w:spacing w:line="240" w:lineRule="auto"/>
        <w:ind w:left="3969"/>
        <w:rPr>
          <w:rFonts w:ascii="Verdana" w:hAnsi="Verdana" w:cs="Arial"/>
          <w:bCs/>
          <w:lang w:val="en-GB"/>
        </w:rPr>
      </w:pPr>
    </w:p>
    <w:p w14:paraId="4CF66EF9" w14:textId="623B3EE4" w:rsidR="001768C6" w:rsidRPr="00511B72" w:rsidRDefault="001768C6" w:rsidP="001768C6">
      <w:pPr>
        <w:keepNext/>
        <w:widowControl w:val="0"/>
        <w:tabs>
          <w:tab w:val="left" w:pos="3969"/>
        </w:tabs>
        <w:spacing w:after="120" w:line="240" w:lineRule="auto"/>
        <w:ind w:firstLine="720"/>
        <w:rPr>
          <w:rFonts w:ascii="Verdana" w:hAnsi="Verdana" w:cs="Arial"/>
          <w:lang w:val="en-GB"/>
        </w:rPr>
      </w:pPr>
      <w:r w:rsidRPr="00511B72">
        <w:rPr>
          <w:rFonts w:ascii="Verdana" w:hAnsi="Verdana" w:cs="Arial"/>
          <w:b/>
          <w:lang w:val="en-GB"/>
        </w:rPr>
        <w:t>Instructed by:</w:t>
      </w:r>
      <w:r w:rsidRPr="00511B72">
        <w:rPr>
          <w:rFonts w:ascii="Verdana" w:hAnsi="Verdana" w:cs="Arial"/>
          <w:lang w:val="en-GB"/>
        </w:rPr>
        <w:t xml:space="preserve"> </w:t>
      </w:r>
      <w:r w:rsidRPr="00511B72">
        <w:rPr>
          <w:rFonts w:ascii="Verdana" w:hAnsi="Verdana" w:cs="Arial"/>
          <w:lang w:val="en-GB"/>
        </w:rPr>
        <w:tab/>
        <w:t>Office of the State Attorney</w:t>
      </w:r>
    </w:p>
    <w:p w14:paraId="15E8A798" w14:textId="37630403" w:rsidR="001768C6" w:rsidRPr="00511B72" w:rsidRDefault="00AA7CF7" w:rsidP="001768C6">
      <w:pPr>
        <w:keepNext/>
        <w:widowControl w:val="0"/>
        <w:tabs>
          <w:tab w:val="left" w:pos="3969"/>
        </w:tabs>
        <w:spacing w:after="120" w:line="240" w:lineRule="auto"/>
        <w:ind w:left="3600" w:firstLine="369"/>
        <w:rPr>
          <w:rFonts w:ascii="Verdana" w:hAnsi="Verdana" w:cs="Arial"/>
          <w:lang w:val="en-GB"/>
        </w:rPr>
      </w:pPr>
      <w:hyperlink r:id="rId15" w:history="1">
        <w:r w:rsidR="001768C6" w:rsidRPr="00511B72">
          <w:rPr>
            <w:rStyle w:val="Hyperlink"/>
            <w:rFonts w:ascii="Verdana" w:hAnsi="Verdana" w:cs="Arial"/>
            <w:color w:val="auto"/>
            <w:lang w:val="en-GB"/>
          </w:rPr>
          <w:t>JohVanSchalkwyk@justice.gov.za</w:t>
        </w:r>
      </w:hyperlink>
      <w:r w:rsidR="001768C6" w:rsidRPr="00511B72">
        <w:rPr>
          <w:rFonts w:ascii="Verdana" w:hAnsi="Verdana" w:cs="Arial"/>
          <w:lang w:val="en-GB"/>
        </w:rPr>
        <w:t xml:space="preserve"> </w:t>
      </w:r>
    </w:p>
    <w:p w14:paraId="251ECF8B" w14:textId="3B51751E" w:rsidR="001768C6" w:rsidRPr="00511B72" w:rsidRDefault="001768C6" w:rsidP="00BC696C">
      <w:pPr>
        <w:widowControl w:val="0"/>
        <w:tabs>
          <w:tab w:val="left" w:pos="3969"/>
        </w:tabs>
        <w:spacing w:line="240" w:lineRule="auto"/>
        <w:rPr>
          <w:rFonts w:ascii="Verdana" w:hAnsi="Verdana" w:cs="Arial"/>
          <w:lang w:val="en-GB"/>
        </w:rPr>
      </w:pPr>
    </w:p>
    <w:p w14:paraId="64B1BD56" w14:textId="124A4047" w:rsidR="001768C6" w:rsidRPr="00511B72" w:rsidRDefault="001768C6" w:rsidP="001768C6">
      <w:pPr>
        <w:keepNext/>
        <w:widowControl w:val="0"/>
        <w:tabs>
          <w:tab w:val="left" w:pos="3969"/>
        </w:tabs>
        <w:spacing w:line="240" w:lineRule="auto"/>
        <w:rPr>
          <w:rFonts w:ascii="Verdana" w:hAnsi="Verdana" w:cs="Arial"/>
          <w:lang w:val="en-GB"/>
        </w:rPr>
      </w:pPr>
      <w:r w:rsidRPr="00511B72">
        <w:rPr>
          <w:rFonts w:ascii="Verdana" w:hAnsi="Verdana" w:cs="Arial"/>
          <w:b/>
          <w:lang w:val="en-GB"/>
        </w:rPr>
        <w:lastRenderedPageBreak/>
        <w:t xml:space="preserve">On behalf of </w:t>
      </w:r>
      <w:r w:rsidRPr="00511B72">
        <w:rPr>
          <w:rFonts w:ascii="Verdana" w:hAnsi="Verdana" w:cs="Arial"/>
          <w:b/>
          <w:i/>
          <w:lang w:val="en-GB"/>
        </w:rPr>
        <w:t>amicus curiae</w:t>
      </w:r>
      <w:r w:rsidRPr="00511B72">
        <w:rPr>
          <w:rFonts w:ascii="Verdana" w:hAnsi="Verdana" w:cs="Arial"/>
          <w:b/>
          <w:lang w:val="en-GB"/>
        </w:rPr>
        <w:t xml:space="preserve">: </w:t>
      </w:r>
      <w:r w:rsidRPr="00511B72">
        <w:rPr>
          <w:rFonts w:ascii="Verdana" w:hAnsi="Verdana" w:cs="Arial"/>
          <w:lang w:val="en-GB"/>
        </w:rPr>
        <w:t xml:space="preserve"> </w:t>
      </w:r>
      <w:r w:rsidRPr="00511B72">
        <w:rPr>
          <w:rFonts w:ascii="Verdana" w:hAnsi="Verdana" w:cs="Arial"/>
          <w:lang w:val="en-GB"/>
        </w:rPr>
        <w:tab/>
        <w:t>Adv Morgan Courtenay</w:t>
      </w:r>
    </w:p>
    <w:p w14:paraId="11B96BA1" w14:textId="254E6820" w:rsidR="001768C6" w:rsidRPr="00511B72" w:rsidRDefault="00AA7CF7" w:rsidP="001768C6">
      <w:pPr>
        <w:keepNext/>
        <w:widowControl w:val="0"/>
        <w:tabs>
          <w:tab w:val="left" w:pos="3969"/>
        </w:tabs>
        <w:spacing w:line="240" w:lineRule="auto"/>
        <w:ind w:left="3969"/>
        <w:rPr>
          <w:rFonts w:ascii="Verdana" w:hAnsi="Verdana" w:cs="Arial"/>
          <w:bCs/>
          <w:lang w:val="en-GB"/>
        </w:rPr>
      </w:pPr>
      <w:hyperlink r:id="rId16" w:history="1">
        <w:r w:rsidR="001768C6" w:rsidRPr="00511B72">
          <w:rPr>
            <w:rStyle w:val="Hyperlink"/>
            <w:rFonts w:ascii="Verdana" w:hAnsi="Verdana" w:cs="Arial"/>
            <w:bCs/>
            <w:color w:val="auto"/>
            <w:lang w:val="en-GB"/>
          </w:rPr>
          <w:t>morgan@advcourtenay.co.za</w:t>
        </w:r>
      </w:hyperlink>
      <w:r w:rsidR="001768C6" w:rsidRPr="00511B72">
        <w:rPr>
          <w:rFonts w:ascii="Verdana" w:hAnsi="Verdana" w:cs="Arial"/>
          <w:bCs/>
          <w:lang w:val="en-GB"/>
        </w:rPr>
        <w:t xml:space="preserve"> </w:t>
      </w:r>
    </w:p>
    <w:p w14:paraId="4BFD68E5" w14:textId="77777777" w:rsidR="001768C6" w:rsidRPr="00511B72" w:rsidRDefault="001768C6" w:rsidP="001768C6">
      <w:pPr>
        <w:keepNext/>
        <w:widowControl w:val="0"/>
        <w:tabs>
          <w:tab w:val="left" w:pos="3969"/>
        </w:tabs>
        <w:spacing w:line="240" w:lineRule="auto"/>
        <w:ind w:left="3969"/>
        <w:rPr>
          <w:rFonts w:ascii="Verdana" w:hAnsi="Verdana" w:cs="Arial"/>
          <w:bCs/>
          <w:lang w:val="en-GB"/>
        </w:rPr>
      </w:pPr>
    </w:p>
    <w:p w14:paraId="1162BBBC" w14:textId="19A3366F" w:rsidR="001768C6" w:rsidRPr="00511B72" w:rsidRDefault="001768C6" w:rsidP="001768C6">
      <w:pPr>
        <w:keepNext/>
        <w:widowControl w:val="0"/>
        <w:tabs>
          <w:tab w:val="left" w:pos="3969"/>
        </w:tabs>
        <w:spacing w:after="120" w:line="240" w:lineRule="auto"/>
        <w:ind w:firstLine="720"/>
        <w:rPr>
          <w:rFonts w:ascii="Verdana" w:hAnsi="Verdana" w:cs="Arial"/>
          <w:lang w:val="en-GB"/>
        </w:rPr>
      </w:pPr>
      <w:r w:rsidRPr="00511B72">
        <w:rPr>
          <w:rFonts w:ascii="Verdana" w:hAnsi="Verdana" w:cs="Arial"/>
          <w:b/>
          <w:lang w:val="en-GB"/>
        </w:rPr>
        <w:t>Instructed by:</w:t>
      </w:r>
      <w:r w:rsidRPr="00511B72">
        <w:rPr>
          <w:rFonts w:ascii="Verdana" w:hAnsi="Verdana" w:cs="Arial"/>
          <w:lang w:val="en-GB"/>
        </w:rPr>
        <w:t xml:space="preserve"> </w:t>
      </w:r>
      <w:r w:rsidRPr="00511B72">
        <w:rPr>
          <w:rFonts w:ascii="Verdana" w:hAnsi="Verdana" w:cs="Arial"/>
          <w:lang w:val="en-GB"/>
        </w:rPr>
        <w:tab/>
        <w:t>Centre for Child Law Faculty of Law</w:t>
      </w:r>
    </w:p>
    <w:p w14:paraId="256C04A9" w14:textId="2A4E8E62" w:rsidR="001768C6" w:rsidRPr="00511B72" w:rsidRDefault="001768C6" w:rsidP="001768C6">
      <w:pPr>
        <w:keepNext/>
        <w:widowControl w:val="0"/>
        <w:tabs>
          <w:tab w:val="left" w:pos="3969"/>
        </w:tabs>
        <w:spacing w:after="120" w:line="240" w:lineRule="auto"/>
        <w:ind w:left="3600" w:firstLine="369"/>
        <w:rPr>
          <w:rFonts w:ascii="Verdana" w:hAnsi="Verdana" w:cs="Arial"/>
          <w:lang w:val="en-GB"/>
        </w:rPr>
      </w:pPr>
      <w:r w:rsidRPr="00511B72">
        <w:rPr>
          <w:rFonts w:ascii="Verdana" w:hAnsi="Verdana" w:cs="Arial"/>
          <w:lang w:val="en-GB"/>
        </w:rPr>
        <w:t>University of Pretoria</w:t>
      </w:r>
    </w:p>
    <w:p w14:paraId="19EAD105" w14:textId="30FB6C8F" w:rsidR="001768C6" w:rsidRPr="00511B72" w:rsidRDefault="00AA7CF7" w:rsidP="001768C6">
      <w:pPr>
        <w:keepNext/>
        <w:widowControl w:val="0"/>
        <w:tabs>
          <w:tab w:val="left" w:pos="3969"/>
        </w:tabs>
        <w:spacing w:after="120" w:line="240" w:lineRule="auto"/>
        <w:ind w:left="3969"/>
        <w:rPr>
          <w:rFonts w:ascii="Verdana" w:hAnsi="Verdana" w:cs="Arial"/>
          <w:lang w:val="en-GB"/>
        </w:rPr>
      </w:pPr>
      <w:hyperlink r:id="rId17" w:history="1">
        <w:r w:rsidR="001768C6" w:rsidRPr="00511B72">
          <w:rPr>
            <w:rStyle w:val="Hyperlink"/>
            <w:rFonts w:ascii="Verdana" w:hAnsi="Verdana" w:cs="Arial"/>
            <w:color w:val="auto"/>
            <w:lang w:val="en-GB"/>
          </w:rPr>
          <w:t>karabo.ozah@up.a</w:t>
        </w:r>
      </w:hyperlink>
      <w:r w:rsidR="001768C6" w:rsidRPr="00511B72">
        <w:rPr>
          <w:rStyle w:val="Hyperlink"/>
          <w:rFonts w:ascii="Verdana" w:hAnsi="Verdana" w:cs="Arial"/>
          <w:color w:val="auto"/>
          <w:lang w:val="en-GB"/>
        </w:rPr>
        <w:t>c.za.</w:t>
      </w:r>
    </w:p>
    <w:p w14:paraId="3F06CBBA" w14:textId="77777777" w:rsidR="001768C6" w:rsidRPr="00511B72" w:rsidRDefault="001768C6" w:rsidP="00BC696C">
      <w:pPr>
        <w:widowControl w:val="0"/>
        <w:tabs>
          <w:tab w:val="left" w:pos="3969"/>
        </w:tabs>
        <w:spacing w:line="240" w:lineRule="auto"/>
        <w:rPr>
          <w:rFonts w:ascii="Verdana" w:hAnsi="Verdana" w:cs="Arial"/>
          <w:lang w:val="en-GB"/>
        </w:rPr>
      </w:pPr>
    </w:p>
    <w:sectPr w:rsidR="001768C6" w:rsidRPr="00511B72" w:rsidSect="00F46B89">
      <w:headerReference w:type="default" r:id="rId18"/>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C26E5" w14:textId="77777777" w:rsidR="00AA7CF7" w:rsidRDefault="00AA7CF7" w:rsidP="009760D6">
      <w:pPr>
        <w:spacing w:after="0" w:line="240" w:lineRule="auto"/>
      </w:pPr>
      <w:r>
        <w:separator/>
      </w:r>
    </w:p>
  </w:endnote>
  <w:endnote w:type="continuationSeparator" w:id="0">
    <w:p w14:paraId="02C53C5F" w14:textId="77777777" w:rsidR="00AA7CF7" w:rsidRDefault="00AA7CF7" w:rsidP="0097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Siliguri">
    <w:charset w:val="00"/>
    <w:family w:val="auto"/>
    <w:pitch w:val="variable"/>
    <w:sig w:usb0="0001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9B750" w14:textId="77777777" w:rsidR="00AA7CF7" w:rsidRDefault="00AA7CF7" w:rsidP="009760D6">
      <w:pPr>
        <w:spacing w:after="0" w:line="240" w:lineRule="auto"/>
      </w:pPr>
      <w:r>
        <w:separator/>
      </w:r>
    </w:p>
  </w:footnote>
  <w:footnote w:type="continuationSeparator" w:id="0">
    <w:p w14:paraId="6E1169B5" w14:textId="77777777" w:rsidR="00AA7CF7" w:rsidRDefault="00AA7CF7" w:rsidP="009760D6">
      <w:pPr>
        <w:spacing w:after="0" w:line="240" w:lineRule="auto"/>
      </w:pPr>
      <w:r>
        <w:continuationSeparator/>
      </w:r>
    </w:p>
  </w:footnote>
  <w:footnote w:id="1">
    <w:p w14:paraId="03D3C7DB" w14:textId="1EE720AF" w:rsidR="004D4EED" w:rsidRPr="004D4EED" w:rsidRDefault="004D4EED">
      <w:pPr>
        <w:pStyle w:val="FootnoteText"/>
        <w:rPr>
          <w:lang w:val="en-US"/>
        </w:rPr>
      </w:pPr>
      <w:r>
        <w:rPr>
          <w:rStyle w:val="FootnoteReference"/>
        </w:rPr>
        <w:footnoteRef/>
      </w:r>
      <w:r>
        <w:t xml:space="preserve"> </w:t>
      </w:r>
      <w:r>
        <w:rPr>
          <w:lang w:val="en-US"/>
        </w:rPr>
        <w:tab/>
      </w:r>
      <w:r w:rsidR="00A8048D">
        <w:rPr>
          <w:lang w:val="en-US"/>
        </w:rPr>
        <w:t>Gibran; Kahlil: The Prophet</w:t>
      </w:r>
    </w:p>
  </w:footnote>
  <w:footnote w:id="2">
    <w:p w14:paraId="5E775A8F" w14:textId="50D44D01" w:rsidR="00674940" w:rsidRPr="00674940" w:rsidRDefault="00674940">
      <w:pPr>
        <w:pStyle w:val="FootnoteText"/>
        <w:rPr>
          <w:lang w:val="en-US"/>
        </w:rPr>
      </w:pPr>
      <w:r>
        <w:rPr>
          <w:rStyle w:val="FootnoteReference"/>
        </w:rPr>
        <w:footnoteRef/>
      </w:r>
      <w:r>
        <w:t xml:space="preserve"> </w:t>
      </w:r>
      <w:r>
        <w:rPr>
          <w:lang w:val="en-US"/>
        </w:rPr>
        <w:tab/>
      </w:r>
      <w:r w:rsidR="00973C17">
        <w:rPr>
          <w:lang w:val="en-US"/>
        </w:rPr>
        <w:t xml:space="preserve">Popova Maria: </w:t>
      </w:r>
      <w:r w:rsidR="004A2B0D">
        <w:rPr>
          <w:lang w:val="en-US"/>
        </w:rPr>
        <w:t>The Marginalian – On poignant parenting advice from Kahlil Gibran</w:t>
      </w:r>
    </w:p>
  </w:footnote>
  <w:footnote w:id="3">
    <w:p w14:paraId="696B8A19" w14:textId="77777777" w:rsidR="00161ADE" w:rsidRPr="001567BA" w:rsidRDefault="00161ADE" w:rsidP="00161ADE">
      <w:pPr>
        <w:pStyle w:val="FootnoteText"/>
        <w:ind w:left="720" w:hanging="720"/>
        <w:jc w:val="both"/>
      </w:pPr>
      <w:r>
        <w:rPr>
          <w:rStyle w:val="FootnoteReference"/>
        </w:rPr>
        <w:footnoteRef/>
      </w:r>
      <w:r>
        <w:t xml:space="preserve">  </w:t>
      </w:r>
      <w:r>
        <w:tab/>
      </w:r>
      <w:r>
        <w:rPr>
          <w:i/>
        </w:rPr>
        <w:t>State Information Technology Agency SOC Ltd v Gijima Holdings (Pty) Ltd</w:t>
      </w:r>
      <w:r>
        <w:t xml:space="preserve"> 2018 (2) SA 23 (CC) paragraph [12].</w:t>
      </w:r>
    </w:p>
  </w:footnote>
  <w:footnote w:id="4">
    <w:p w14:paraId="2FCFDE5E" w14:textId="46E25E2A" w:rsidR="004968B1" w:rsidRPr="000A74A1" w:rsidRDefault="004968B1" w:rsidP="000A74A1">
      <w:pPr>
        <w:pStyle w:val="FootnoteText"/>
        <w:ind w:left="720" w:hanging="720"/>
        <w:jc w:val="both"/>
      </w:pPr>
      <w:r>
        <w:rPr>
          <w:rStyle w:val="FootnoteReference"/>
        </w:rPr>
        <w:footnoteRef/>
      </w:r>
      <w:r>
        <w:t xml:space="preserve">  </w:t>
      </w:r>
      <w:r>
        <w:tab/>
      </w:r>
      <w:r>
        <w:rPr>
          <w:i/>
        </w:rPr>
        <w:t>Van der Merwe v Road Accident Fund and Another</w:t>
      </w:r>
      <w:r>
        <w:t xml:space="preserve"> 2006 (4) SA 230 (CC).  </w:t>
      </w:r>
    </w:p>
  </w:footnote>
  <w:footnote w:id="5">
    <w:p w14:paraId="4EB6110F" w14:textId="445D78E3" w:rsidR="00EB274B" w:rsidRPr="002B01A6" w:rsidRDefault="00EB274B" w:rsidP="00EB274B">
      <w:pPr>
        <w:pStyle w:val="FootnoteText"/>
        <w:rPr>
          <w:b/>
          <w:i/>
        </w:rPr>
      </w:pPr>
      <w:r>
        <w:rPr>
          <w:rStyle w:val="FootnoteReference"/>
        </w:rPr>
        <w:footnoteRef/>
      </w:r>
      <w:r>
        <w:t xml:space="preserve">  </w:t>
      </w:r>
      <w:r>
        <w:tab/>
      </w:r>
      <w:r>
        <w:rPr>
          <w:i/>
        </w:rPr>
        <w:t>Volks N.O. v Robinson and Others</w:t>
      </w:r>
      <w:r>
        <w:t xml:space="preserve"> 2005 (5) BCLR 466 (CC).</w:t>
      </w:r>
    </w:p>
  </w:footnote>
  <w:footnote w:id="6">
    <w:p w14:paraId="0C7927D4" w14:textId="61D49A55" w:rsidR="00474402" w:rsidRPr="00474402" w:rsidRDefault="00474402">
      <w:pPr>
        <w:pStyle w:val="FootnoteText"/>
        <w:rPr>
          <w:lang w:val="en-US"/>
        </w:rPr>
      </w:pPr>
      <w:r>
        <w:rPr>
          <w:rStyle w:val="FootnoteReference"/>
        </w:rPr>
        <w:footnoteRef/>
      </w:r>
      <w:r>
        <w:t xml:space="preserve"> </w:t>
      </w:r>
      <w:r>
        <w:rPr>
          <w:lang w:val="en-US"/>
        </w:rPr>
        <w:tab/>
        <w:t>Section 9(1) of the Constitution</w:t>
      </w:r>
      <w:r w:rsidR="00AD17B6">
        <w:rPr>
          <w:lang w:val="en-US"/>
        </w:rPr>
        <w:t>.</w:t>
      </w:r>
    </w:p>
  </w:footnote>
  <w:footnote w:id="7">
    <w:p w14:paraId="4EF7A22C" w14:textId="3431A365" w:rsidR="00AD17B6" w:rsidRPr="00AD17B6" w:rsidRDefault="00AD17B6">
      <w:pPr>
        <w:pStyle w:val="FootnoteText"/>
        <w:rPr>
          <w:lang w:val="en-US"/>
        </w:rPr>
      </w:pPr>
      <w:r>
        <w:rPr>
          <w:rStyle w:val="FootnoteReference"/>
        </w:rPr>
        <w:footnoteRef/>
      </w:r>
      <w:r>
        <w:t xml:space="preserve"> </w:t>
      </w:r>
      <w:r>
        <w:rPr>
          <w:lang w:val="en-US"/>
        </w:rPr>
        <w:tab/>
        <w:t>Section 9(3) of the Constitution.</w:t>
      </w:r>
    </w:p>
  </w:footnote>
  <w:footnote w:id="8">
    <w:p w14:paraId="4E473392" w14:textId="1AF915D8" w:rsidR="004968B1" w:rsidRPr="00C96C10" w:rsidRDefault="004968B1">
      <w:pPr>
        <w:pStyle w:val="FootnoteText"/>
      </w:pPr>
      <w:r>
        <w:rPr>
          <w:rStyle w:val="FootnoteReference"/>
        </w:rPr>
        <w:footnoteRef/>
      </w:r>
      <w:r>
        <w:t xml:space="preserve">  </w:t>
      </w:r>
      <w:r>
        <w:tab/>
      </w:r>
      <w:r>
        <w:rPr>
          <w:i/>
        </w:rPr>
        <w:t>Volks (supra)</w:t>
      </w:r>
      <w:r>
        <w:t xml:space="preserve"> at paragraph 106. </w:t>
      </w:r>
    </w:p>
  </w:footnote>
  <w:footnote w:id="9">
    <w:p w14:paraId="41A83A25" w14:textId="77777777" w:rsidR="00095D62" w:rsidRPr="009A2697" w:rsidRDefault="00095D62" w:rsidP="00095D62">
      <w:pPr>
        <w:pStyle w:val="FootnoteText"/>
      </w:pPr>
      <w:r>
        <w:rPr>
          <w:rStyle w:val="FootnoteReference"/>
        </w:rPr>
        <w:footnoteRef/>
      </w:r>
      <w:r>
        <w:t xml:space="preserve">  </w:t>
      </w:r>
      <w:r>
        <w:tab/>
      </w:r>
      <w:r>
        <w:rPr>
          <w:i/>
        </w:rPr>
        <w:t>Harksen v Lane N.O.</w:t>
      </w:r>
      <w:r>
        <w:t xml:space="preserve"> 1991 (1) SA 300 (CC).</w:t>
      </w:r>
    </w:p>
  </w:footnote>
  <w:footnote w:id="10">
    <w:p w14:paraId="3F95E5ED" w14:textId="77777777" w:rsidR="0057571D" w:rsidRDefault="0057571D" w:rsidP="0057571D">
      <w:pPr>
        <w:pStyle w:val="FootnoteText"/>
      </w:pPr>
      <w:r>
        <w:rPr>
          <w:rStyle w:val="FootnoteReference"/>
        </w:rPr>
        <w:footnoteRef/>
      </w:r>
      <w:r>
        <w:t xml:space="preserve"> </w:t>
      </w:r>
      <w:r>
        <w:tab/>
        <w:t xml:space="preserve">Section 21(3)(a) of the Children’s Act. </w:t>
      </w:r>
    </w:p>
  </w:footnote>
  <w:footnote w:id="11">
    <w:p w14:paraId="74A289EA" w14:textId="77777777" w:rsidR="0057571D" w:rsidRDefault="0057571D" w:rsidP="0057571D">
      <w:pPr>
        <w:pStyle w:val="FootnoteText"/>
      </w:pPr>
      <w:r>
        <w:rPr>
          <w:rStyle w:val="FootnoteReference"/>
        </w:rPr>
        <w:footnoteRef/>
      </w:r>
      <w:r>
        <w:t xml:space="preserve">  </w:t>
      </w:r>
      <w:r>
        <w:tab/>
        <w:t xml:space="preserve">Section 22 of the Children’s Act. </w:t>
      </w:r>
    </w:p>
  </w:footnote>
  <w:footnote w:id="12">
    <w:p w14:paraId="1A91C787" w14:textId="77777777" w:rsidR="0057571D" w:rsidRDefault="0057571D" w:rsidP="0057571D">
      <w:pPr>
        <w:pStyle w:val="FootnoteText"/>
      </w:pPr>
      <w:r>
        <w:rPr>
          <w:rStyle w:val="FootnoteReference"/>
        </w:rPr>
        <w:footnoteRef/>
      </w:r>
      <w:r>
        <w:t xml:space="preserve">  </w:t>
      </w:r>
      <w:r>
        <w:tab/>
        <w:t xml:space="preserve">Section 29(5)(a) of the Children’s Act. </w:t>
      </w:r>
    </w:p>
  </w:footnote>
  <w:footnote w:id="13">
    <w:p w14:paraId="023A55B3" w14:textId="77777777" w:rsidR="009206E3" w:rsidRPr="00AB25B2" w:rsidRDefault="009206E3" w:rsidP="009206E3">
      <w:pPr>
        <w:pStyle w:val="FootnoteText"/>
        <w:ind w:left="720" w:hanging="720"/>
        <w:jc w:val="both"/>
      </w:pPr>
      <w:r>
        <w:rPr>
          <w:rStyle w:val="FootnoteReference"/>
        </w:rPr>
        <w:footnoteRef/>
      </w:r>
      <w:r>
        <w:t xml:space="preserve">  </w:t>
      </w:r>
      <w:r>
        <w:tab/>
      </w:r>
      <w:r w:rsidRPr="00AB25B2">
        <w:t>South African Law Reform Commission, issue paper 31, p 265, paragraph 4.3.1.</w:t>
      </w:r>
      <w:r>
        <w:rPr>
          <w:i/>
        </w:rPr>
        <w:t xml:space="preserve"> </w:t>
      </w:r>
    </w:p>
  </w:footnote>
  <w:footnote w:id="14">
    <w:p w14:paraId="3B858B35" w14:textId="77777777" w:rsidR="00BB3797" w:rsidRPr="005E6148" w:rsidRDefault="00BB3797" w:rsidP="00BB3797">
      <w:pPr>
        <w:pStyle w:val="FootnoteText"/>
      </w:pPr>
      <w:r>
        <w:rPr>
          <w:rStyle w:val="FootnoteReference"/>
        </w:rPr>
        <w:footnoteRef/>
      </w:r>
      <w:r>
        <w:t xml:space="preserve">  </w:t>
      </w:r>
      <w:r>
        <w:tab/>
      </w:r>
      <w:r>
        <w:rPr>
          <w:i/>
        </w:rPr>
        <w:t>Paixão v Road Accident Fund</w:t>
      </w:r>
      <w:r>
        <w:t xml:space="preserve"> 2012 (6) SA 377 (SCA) paragraph [30] and [31]. </w:t>
      </w:r>
    </w:p>
  </w:footnote>
  <w:footnote w:id="15">
    <w:p w14:paraId="0D3A369D" w14:textId="77777777" w:rsidR="00BB3797" w:rsidRPr="002C276D" w:rsidRDefault="00BB3797" w:rsidP="00BB3797">
      <w:pPr>
        <w:pStyle w:val="FootnoteText"/>
        <w:rPr>
          <w:szCs w:val="18"/>
        </w:rPr>
      </w:pPr>
      <w:r>
        <w:rPr>
          <w:rStyle w:val="FootnoteReference"/>
        </w:rPr>
        <w:footnoteRef/>
      </w:r>
      <w:r>
        <w:t xml:space="preserve">  </w:t>
      </w:r>
      <w:r>
        <w:tab/>
      </w:r>
      <w:r w:rsidRPr="002C276D">
        <w:rPr>
          <w:i/>
          <w:szCs w:val="18"/>
        </w:rPr>
        <w:t>Paixão (supra)</w:t>
      </w:r>
      <w:r w:rsidRPr="002C276D">
        <w:rPr>
          <w:szCs w:val="18"/>
        </w:rPr>
        <w:t xml:space="preserve"> paragraph [35]. </w:t>
      </w:r>
    </w:p>
  </w:footnote>
  <w:footnote w:id="16">
    <w:p w14:paraId="1F5C2803" w14:textId="06F57508" w:rsidR="00CF0CF2" w:rsidRPr="002C276D" w:rsidRDefault="00CF0CF2">
      <w:pPr>
        <w:pStyle w:val="FootnoteText"/>
        <w:rPr>
          <w:szCs w:val="18"/>
          <w:lang w:val="en-US"/>
        </w:rPr>
      </w:pPr>
      <w:r w:rsidRPr="002C276D">
        <w:rPr>
          <w:rStyle w:val="FootnoteReference"/>
          <w:szCs w:val="18"/>
        </w:rPr>
        <w:footnoteRef/>
      </w:r>
      <w:r w:rsidRPr="002C276D">
        <w:rPr>
          <w:szCs w:val="18"/>
        </w:rPr>
        <w:t xml:space="preserve"> </w:t>
      </w:r>
      <w:r w:rsidR="002C276D" w:rsidRPr="002C276D">
        <w:rPr>
          <w:szCs w:val="18"/>
        </w:rPr>
        <w:tab/>
      </w:r>
      <w:r w:rsidR="002C276D" w:rsidRPr="002C276D">
        <w:rPr>
          <w:i/>
          <w:szCs w:val="18"/>
          <w:lang w:val="en-GB"/>
        </w:rPr>
        <w:t>Jane Bwanya v The Master of the High Court, Cape Town</w:t>
      </w:r>
    </w:p>
  </w:footnote>
  <w:footnote w:id="17">
    <w:p w14:paraId="7339A8B9" w14:textId="77777777" w:rsidR="008B16E0" w:rsidRPr="005C49D8" w:rsidRDefault="008B16E0" w:rsidP="008B16E0">
      <w:pPr>
        <w:pStyle w:val="FootnoteText"/>
      </w:pPr>
      <w:r>
        <w:rPr>
          <w:rStyle w:val="FootnoteReference"/>
        </w:rPr>
        <w:footnoteRef/>
      </w:r>
      <w:r>
        <w:t xml:space="preserve"> </w:t>
      </w:r>
      <w:r>
        <w:tab/>
      </w:r>
      <w:r w:rsidRPr="00D37358">
        <w:rPr>
          <w:i/>
        </w:rPr>
        <w:t>Bwanya</w:t>
      </w:r>
      <w:r>
        <w:t xml:space="preserve"> paragraph [92]. </w:t>
      </w:r>
    </w:p>
  </w:footnote>
  <w:footnote w:id="18">
    <w:p w14:paraId="1D6B2FBF" w14:textId="77777777" w:rsidR="00000FF3" w:rsidRPr="00A87720" w:rsidRDefault="00000FF3" w:rsidP="00000FF3">
      <w:pPr>
        <w:pStyle w:val="FootnoteText"/>
      </w:pPr>
      <w:r>
        <w:rPr>
          <w:rStyle w:val="FootnoteReference"/>
        </w:rPr>
        <w:footnoteRef/>
      </w:r>
      <w:r>
        <w:t xml:space="preserve">  </w:t>
      </w:r>
      <w:r>
        <w:tab/>
      </w:r>
      <w:r>
        <w:rPr>
          <w:i/>
        </w:rPr>
        <w:t>Paixão</w:t>
      </w:r>
      <w:r>
        <w:t xml:space="preserve"> at paragraph [31].</w:t>
      </w:r>
    </w:p>
  </w:footnote>
  <w:footnote w:id="19">
    <w:p w14:paraId="34137094" w14:textId="77777777" w:rsidR="00000FF3" w:rsidRDefault="00000FF3" w:rsidP="00000FF3">
      <w:pPr>
        <w:pStyle w:val="FootnoteText"/>
      </w:pPr>
      <w:r>
        <w:rPr>
          <w:rStyle w:val="FootnoteReference"/>
        </w:rPr>
        <w:footnoteRef/>
      </w:r>
      <w:r>
        <w:t xml:space="preserve">  </w:t>
      </w:r>
      <w:r>
        <w:tab/>
      </w:r>
      <w:r>
        <w:rPr>
          <w:i/>
        </w:rPr>
        <w:t>Paixão</w:t>
      </w:r>
      <w:r>
        <w:t xml:space="preserve"> at paragraph [31].</w:t>
      </w:r>
    </w:p>
  </w:footnote>
  <w:footnote w:id="20">
    <w:p w14:paraId="68D2AE76" w14:textId="77777777" w:rsidR="00000FF3" w:rsidRDefault="00000FF3" w:rsidP="00000FF3">
      <w:pPr>
        <w:pStyle w:val="FootnoteText"/>
      </w:pPr>
      <w:r>
        <w:rPr>
          <w:rStyle w:val="FootnoteReference"/>
        </w:rPr>
        <w:footnoteRef/>
      </w:r>
      <w:r>
        <w:t xml:space="preserve"> </w:t>
      </w:r>
      <w:r>
        <w:tab/>
      </w:r>
      <w:r>
        <w:rPr>
          <w:i/>
        </w:rPr>
        <w:t>Paixão</w:t>
      </w:r>
      <w:r>
        <w:t xml:space="preserve"> at paragraph [53].</w:t>
      </w:r>
    </w:p>
  </w:footnote>
  <w:footnote w:id="21">
    <w:p w14:paraId="757BD6C1" w14:textId="77777777" w:rsidR="00000FF3" w:rsidRDefault="00000FF3" w:rsidP="00000FF3">
      <w:pPr>
        <w:pStyle w:val="FootnoteText"/>
      </w:pPr>
      <w:r>
        <w:rPr>
          <w:rStyle w:val="FootnoteReference"/>
        </w:rPr>
        <w:footnoteRef/>
      </w:r>
      <w:r>
        <w:t xml:space="preserve">  </w:t>
      </w:r>
      <w:r>
        <w:tab/>
        <w:t>At paragraph [102].</w:t>
      </w:r>
    </w:p>
  </w:footnote>
  <w:footnote w:id="22">
    <w:p w14:paraId="3D905926" w14:textId="77777777" w:rsidR="00C568D2" w:rsidRPr="00F55FF3" w:rsidRDefault="00C568D2" w:rsidP="00C568D2">
      <w:pPr>
        <w:pStyle w:val="FootnoteText"/>
        <w:ind w:left="720" w:hanging="720"/>
        <w:jc w:val="both"/>
      </w:pPr>
      <w:r>
        <w:rPr>
          <w:rStyle w:val="FootnoteReference"/>
        </w:rPr>
        <w:footnoteRef/>
      </w:r>
      <w:r>
        <w:t xml:space="preserve">  </w:t>
      </w:r>
      <w:r>
        <w:tab/>
      </w:r>
      <w:r>
        <w:rPr>
          <w:i/>
        </w:rPr>
        <w:t>The Centre for Child Law v Director-General: Department of Home Affairs and Others</w:t>
      </w:r>
      <w:r>
        <w:t xml:space="preserve"> [2021] ZACC 31. </w:t>
      </w:r>
    </w:p>
  </w:footnote>
  <w:footnote w:id="23">
    <w:p w14:paraId="65B8ED74" w14:textId="77777777" w:rsidR="00C568D2" w:rsidRDefault="00C568D2" w:rsidP="00C568D2">
      <w:pPr>
        <w:pStyle w:val="FootnoteText"/>
      </w:pPr>
      <w:r>
        <w:rPr>
          <w:rStyle w:val="FootnoteReference"/>
        </w:rPr>
        <w:footnoteRef/>
      </w:r>
      <w:r>
        <w:t xml:space="preserve">  </w:t>
      </w:r>
      <w:r>
        <w:tab/>
        <w:t>At paragraphs [70] to [72].</w:t>
      </w:r>
    </w:p>
  </w:footnote>
  <w:footnote w:id="24">
    <w:p w14:paraId="4DED0772" w14:textId="77777777" w:rsidR="00AE1ACA" w:rsidRDefault="00AE1ACA" w:rsidP="00AE1ACA">
      <w:pPr>
        <w:pStyle w:val="FootnoteText"/>
      </w:pPr>
      <w:r>
        <w:rPr>
          <w:rStyle w:val="FootnoteReference"/>
        </w:rPr>
        <w:footnoteRef/>
      </w:r>
      <w:r>
        <w:t xml:space="preserve">  </w:t>
      </w:r>
      <w:r>
        <w:tab/>
        <w:t>2020 (1) SA 1 (CC).</w:t>
      </w:r>
    </w:p>
  </w:footnote>
  <w:footnote w:id="25">
    <w:p w14:paraId="19436F64" w14:textId="77777777" w:rsidR="00AE1ACA" w:rsidRDefault="00AE1ACA" w:rsidP="00AE1ACA">
      <w:pPr>
        <w:pStyle w:val="FootnoteText"/>
      </w:pPr>
      <w:r>
        <w:rPr>
          <w:rStyle w:val="FootnoteReference"/>
        </w:rPr>
        <w:footnoteRef/>
      </w:r>
      <w:r>
        <w:t xml:space="preserve">  </w:t>
      </w:r>
      <w:r>
        <w:tab/>
        <w:t xml:space="preserve">At paragraph [46]. </w:t>
      </w:r>
    </w:p>
  </w:footnote>
  <w:footnote w:id="26">
    <w:p w14:paraId="4B151409" w14:textId="77777777" w:rsidR="00AE1ACA" w:rsidRPr="001944BB" w:rsidRDefault="00AE1ACA" w:rsidP="00AE1ACA">
      <w:pPr>
        <w:pStyle w:val="FootnoteText"/>
        <w:ind w:left="720" w:hanging="720"/>
        <w:jc w:val="both"/>
      </w:pPr>
      <w:r>
        <w:rPr>
          <w:rStyle w:val="FootnoteReference"/>
        </w:rPr>
        <w:footnoteRef/>
      </w:r>
      <w:r>
        <w:t xml:space="preserve">  </w:t>
      </w:r>
      <w:r>
        <w:tab/>
      </w:r>
      <w:r>
        <w:rPr>
          <w:i/>
        </w:rPr>
        <w:t>S v M</w:t>
      </w:r>
      <w:r>
        <w:t xml:space="preserve"> </w:t>
      </w:r>
      <w:r w:rsidRPr="001944BB">
        <w:rPr>
          <w:i/>
        </w:rPr>
        <w:t>(Centre for Child Law as amicus curiae)</w:t>
      </w:r>
      <w:r>
        <w:t xml:space="preserve"> 2008 (3) SA 232 (CC) paragraphs [18] and [19].  </w:t>
      </w:r>
    </w:p>
  </w:footnote>
  <w:footnote w:id="27">
    <w:p w14:paraId="02AE8CC4" w14:textId="77777777" w:rsidR="00AE1ACA" w:rsidRPr="00CF5EF4" w:rsidRDefault="00AE1ACA" w:rsidP="00AE1ACA">
      <w:pPr>
        <w:pStyle w:val="FootnoteText"/>
        <w:ind w:left="720" w:hanging="720"/>
        <w:jc w:val="both"/>
        <w:rPr>
          <w:i/>
        </w:rPr>
      </w:pPr>
      <w:r>
        <w:rPr>
          <w:rStyle w:val="FootnoteReference"/>
        </w:rPr>
        <w:footnoteRef/>
      </w:r>
      <w:r>
        <w:t xml:space="preserve">  </w:t>
      </w:r>
      <w:r>
        <w:tab/>
      </w:r>
      <w:r>
        <w:rPr>
          <w:i/>
        </w:rPr>
        <w:t>Teddy Bear Clinic for Abused Children and Another v Minister of Justice and Constitutional Development and Another</w:t>
      </w:r>
      <w:r w:rsidRPr="00CF5EF4">
        <w:t xml:space="preserve"> 2014</w:t>
      </w:r>
      <w:r>
        <w:t xml:space="preserve"> (2) SA 168 (CC). </w:t>
      </w:r>
    </w:p>
  </w:footnote>
  <w:footnote w:id="28">
    <w:p w14:paraId="01CBFB76" w14:textId="77777777" w:rsidR="00AF0483" w:rsidRPr="00977E3F" w:rsidRDefault="00AF0483" w:rsidP="00AF0483">
      <w:pPr>
        <w:pStyle w:val="FootnoteText"/>
        <w:ind w:left="720" w:hanging="720"/>
        <w:jc w:val="both"/>
      </w:pPr>
      <w:r>
        <w:rPr>
          <w:rStyle w:val="FootnoteReference"/>
        </w:rPr>
        <w:footnoteRef/>
      </w:r>
      <w:r>
        <w:t xml:space="preserve">  </w:t>
      </w:r>
      <w:r>
        <w:tab/>
      </w:r>
      <w:r>
        <w:rPr>
          <w:i/>
        </w:rPr>
        <w:t>Van der Merwe v Road Accident Fund and Another</w:t>
      </w:r>
      <w:r>
        <w:t xml:space="preserve"> 2006 (4) SA 230 (CC) at paragraph [63].</w:t>
      </w:r>
    </w:p>
  </w:footnote>
  <w:footnote w:id="29">
    <w:p w14:paraId="1C8624B7" w14:textId="77777777" w:rsidR="00B328BD" w:rsidRDefault="00B328BD" w:rsidP="00B328BD">
      <w:pPr>
        <w:pStyle w:val="FootnoteText"/>
        <w:ind w:left="720" w:hanging="720"/>
        <w:jc w:val="both"/>
      </w:pPr>
      <w:r>
        <w:rPr>
          <w:rStyle w:val="FootnoteReference"/>
        </w:rPr>
        <w:footnoteRef/>
      </w:r>
      <w:r>
        <w:t xml:space="preserve">  </w:t>
      </w:r>
      <w:r>
        <w:tab/>
        <w:t xml:space="preserve">Commentary on the Children’s Act, RS9, 2018, Chapter 3 - page 33. </w:t>
      </w:r>
    </w:p>
  </w:footnote>
  <w:footnote w:id="30">
    <w:p w14:paraId="613B46D6" w14:textId="77777777" w:rsidR="00B328BD" w:rsidRDefault="00B328BD" w:rsidP="00B328BD">
      <w:pPr>
        <w:pStyle w:val="FootnoteText"/>
      </w:pPr>
      <w:r>
        <w:rPr>
          <w:rStyle w:val="FootnoteReference"/>
        </w:rPr>
        <w:footnoteRef/>
      </w:r>
      <w:r>
        <w:t xml:space="preserve">  </w:t>
      </w:r>
      <w:r>
        <w:tab/>
        <w:t>2013 (1) SA 366 (ECP).</w:t>
      </w:r>
    </w:p>
  </w:footnote>
  <w:footnote w:id="31">
    <w:p w14:paraId="3A196F16" w14:textId="77777777" w:rsidR="00B328BD" w:rsidRDefault="00B328BD" w:rsidP="00B328BD">
      <w:pPr>
        <w:pStyle w:val="FootnoteText"/>
      </w:pPr>
      <w:r>
        <w:rPr>
          <w:rStyle w:val="FootnoteReference"/>
        </w:rPr>
        <w:footnoteRef/>
      </w:r>
      <w:r>
        <w:t xml:space="preserve">  </w:t>
      </w:r>
      <w:r>
        <w:tab/>
        <w:t xml:space="preserve">2017 (2) SA 328 (ECG). </w:t>
      </w:r>
    </w:p>
  </w:footnote>
  <w:footnote w:id="32">
    <w:p w14:paraId="7CC775AE" w14:textId="77777777" w:rsidR="00B328BD" w:rsidRDefault="00B328BD" w:rsidP="00B328BD">
      <w:pPr>
        <w:pStyle w:val="FootnoteText"/>
        <w:ind w:left="720" w:hanging="720"/>
        <w:jc w:val="both"/>
      </w:pPr>
      <w:r>
        <w:rPr>
          <w:rStyle w:val="FootnoteReference"/>
        </w:rPr>
        <w:footnoteRef/>
      </w:r>
      <w:r>
        <w:t xml:space="preserve">  </w:t>
      </w:r>
      <w:r>
        <w:tab/>
        <w:t xml:space="preserve">Commentary on the Children’s Act, RS9, 2018, Chapter 3, p 46. </w:t>
      </w:r>
    </w:p>
  </w:footnote>
  <w:footnote w:id="33">
    <w:p w14:paraId="2C8A3A45" w14:textId="77777777" w:rsidR="00D8004C" w:rsidRPr="00106258" w:rsidRDefault="00D8004C" w:rsidP="00D8004C">
      <w:pPr>
        <w:pStyle w:val="FootnoteText"/>
      </w:pPr>
      <w:r>
        <w:rPr>
          <w:rStyle w:val="FootnoteReference"/>
        </w:rPr>
        <w:footnoteRef/>
      </w:r>
      <w:r>
        <w:t xml:space="preserve">  </w:t>
      </w:r>
      <w:r>
        <w:tab/>
      </w:r>
      <w:r>
        <w:rPr>
          <w:i/>
        </w:rPr>
        <w:t>Soller N.O. v G and Another</w:t>
      </w:r>
      <w:r>
        <w:t xml:space="preserve"> 2003 (5) SA 430 (W). </w:t>
      </w:r>
    </w:p>
  </w:footnote>
  <w:footnote w:id="34">
    <w:p w14:paraId="4DEA40BB" w14:textId="77777777" w:rsidR="00D8004C" w:rsidRDefault="00D8004C" w:rsidP="00D8004C">
      <w:pPr>
        <w:pStyle w:val="FootnoteText"/>
      </w:pPr>
      <w:r>
        <w:rPr>
          <w:rStyle w:val="FootnoteReference"/>
        </w:rPr>
        <w:footnoteRef/>
      </w:r>
      <w:r>
        <w:t xml:space="preserve">  </w:t>
      </w:r>
      <w:r>
        <w:tab/>
        <w:t xml:space="preserve">At p 437. </w:t>
      </w:r>
    </w:p>
  </w:footnote>
  <w:footnote w:id="35">
    <w:p w14:paraId="2EC233B4" w14:textId="77777777" w:rsidR="00D8004C" w:rsidRPr="00106258" w:rsidRDefault="00D8004C" w:rsidP="00D8004C">
      <w:pPr>
        <w:pStyle w:val="FootnoteText"/>
      </w:pPr>
      <w:r>
        <w:rPr>
          <w:rStyle w:val="FootnoteReference"/>
        </w:rPr>
        <w:footnoteRef/>
      </w:r>
      <w:r>
        <w:t xml:space="preserve">  </w:t>
      </w:r>
      <w:r>
        <w:tab/>
      </w:r>
      <w:r>
        <w:rPr>
          <w:i/>
        </w:rPr>
        <w:t>Terblanche v Terblanche</w:t>
      </w:r>
      <w:r>
        <w:t xml:space="preserve"> 1992 (1) SA 501 (W). </w:t>
      </w:r>
    </w:p>
  </w:footnote>
  <w:footnote w:id="36">
    <w:p w14:paraId="6B465E33" w14:textId="77777777" w:rsidR="00D8004C" w:rsidRDefault="00D8004C" w:rsidP="00D8004C">
      <w:pPr>
        <w:pStyle w:val="FootnoteText"/>
      </w:pPr>
      <w:r>
        <w:rPr>
          <w:rStyle w:val="FootnoteReference"/>
        </w:rPr>
        <w:footnoteRef/>
      </w:r>
      <w:r>
        <w:t xml:space="preserve">  </w:t>
      </w:r>
      <w:r>
        <w:tab/>
        <w:t xml:space="preserve">At 503E - I. </w:t>
      </w:r>
    </w:p>
  </w:footnote>
  <w:footnote w:id="37">
    <w:p w14:paraId="558917B0" w14:textId="77777777" w:rsidR="00AF3B62" w:rsidRPr="00F47386" w:rsidRDefault="00AF3B62" w:rsidP="00AF3B62">
      <w:pPr>
        <w:pStyle w:val="FootnoteText"/>
        <w:ind w:left="720" w:hanging="720"/>
        <w:jc w:val="both"/>
        <w:rPr>
          <w:i/>
        </w:rPr>
      </w:pPr>
      <w:r>
        <w:rPr>
          <w:rStyle w:val="FootnoteReference"/>
        </w:rPr>
        <w:footnoteRef/>
      </w:r>
      <w:r>
        <w:t xml:space="preserve"> </w:t>
      </w:r>
      <w:r>
        <w:tab/>
      </w:r>
      <w:r>
        <w:rPr>
          <w:i/>
        </w:rPr>
        <w:t>Director of Public Prosecutions, Transvaal v Minister of Justice and Constitutional Development</w:t>
      </w:r>
      <w:r>
        <w:t xml:space="preserve"> 2009 (7) BCLR (CC) paragraph [39].</w:t>
      </w:r>
    </w:p>
  </w:footnote>
  <w:footnote w:id="38">
    <w:p w14:paraId="075E935B" w14:textId="77777777" w:rsidR="00AF3B62" w:rsidRDefault="00AF3B62" w:rsidP="00AF3B62">
      <w:pPr>
        <w:pStyle w:val="FootnoteText"/>
        <w:ind w:left="720" w:hanging="720"/>
        <w:jc w:val="both"/>
      </w:pPr>
      <w:r>
        <w:rPr>
          <w:rStyle w:val="FootnoteReference"/>
        </w:rPr>
        <w:footnoteRef/>
      </w:r>
      <w:r>
        <w:t xml:space="preserve">  </w:t>
      </w:r>
      <w:r>
        <w:tab/>
      </w:r>
      <w:r>
        <w:rPr>
          <w:i/>
        </w:rPr>
        <w:t xml:space="preserve">Director of Public Prosecutions, Transvaal v Minister of Justice and Constitutional Development (supra) </w:t>
      </w:r>
      <w:r w:rsidRPr="00F02BDF">
        <w:t>p</w:t>
      </w:r>
      <w:r>
        <w:t xml:space="preserve">aragraph [47]. </w:t>
      </w:r>
    </w:p>
  </w:footnote>
  <w:footnote w:id="39">
    <w:p w14:paraId="5247CA6C" w14:textId="77777777" w:rsidR="00AF3B62" w:rsidRDefault="00AF3B62" w:rsidP="00AF3B62">
      <w:pPr>
        <w:pStyle w:val="FootnoteText"/>
        <w:ind w:left="720" w:hanging="720"/>
        <w:jc w:val="both"/>
      </w:pPr>
      <w:r>
        <w:rPr>
          <w:rStyle w:val="FootnoteReference"/>
        </w:rPr>
        <w:footnoteRef/>
      </w:r>
      <w:r>
        <w:t xml:space="preserve">  </w:t>
      </w:r>
      <w:r>
        <w:tab/>
      </w:r>
      <w:r>
        <w:rPr>
          <w:i/>
        </w:rPr>
        <w:t xml:space="preserve">Director of Public Prosecutions, Transvaal v Minister of Justice and Constitutional Development (supra) </w:t>
      </w:r>
      <w:r w:rsidRPr="00F02BDF">
        <w:t>p</w:t>
      </w:r>
      <w:r>
        <w:t>aragraph [39].</w:t>
      </w:r>
    </w:p>
  </w:footnote>
  <w:footnote w:id="40">
    <w:p w14:paraId="272D6C33" w14:textId="77777777" w:rsidR="00AF3B62" w:rsidRDefault="00AF3B62" w:rsidP="00AF3B62">
      <w:pPr>
        <w:pStyle w:val="FootnoteText"/>
        <w:ind w:left="720" w:hanging="720"/>
        <w:jc w:val="both"/>
      </w:pPr>
      <w:r>
        <w:rPr>
          <w:rStyle w:val="FootnoteReference"/>
        </w:rPr>
        <w:footnoteRef/>
      </w:r>
      <w:r>
        <w:t xml:space="preserve">  </w:t>
      </w:r>
      <w:r>
        <w:tab/>
      </w:r>
      <w:r>
        <w:rPr>
          <w:i/>
        </w:rPr>
        <w:t xml:space="preserve">Director of Public Prosecutions, Transvaal v Minister of Justice and Constitutional Development (supra) </w:t>
      </w:r>
      <w:r w:rsidRPr="00F02BDF">
        <w:t>p</w:t>
      </w:r>
      <w:r>
        <w:t>aragraph [40].</w:t>
      </w:r>
    </w:p>
  </w:footnote>
  <w:footnote w:id="41">
    <w:p w14:paraId="149CA7A3" w14:textId="77777777" w:rsidR="00AF3B62" w:rsidRDefault="00AF3B62" w:rsidP="007B56DF">
      <w:pPr>
        <w:pStyle w:val="FootnoteText"/>
        <w:spacing w:after="240"/>
      </w:pPr>
      <w:r>
        <w:rPr>
          <w:rStyle w:val="FootnoteReference"/>
        </w:rPr>
        <w:footnoteRef/>
      </w:r>
      <w:r>
        <w:t xml:space="preserve">  </w:t>
      </w:r>
      <w:r>
        <w:tab/>
        <w:t xml:space="preserve">Section 8(1) of the Constitution. </w:t>
      </w:r>
    </w:p>
  </w:footnote>
  <w:footnote w:id="42">
    <w:p w14:paraId="4D14855D" w14:textId="521BF33C" w:rsidR="007B56DF" w:rsidRPr="0049526D" w:rsidRDefault="009C5BE2" w:rsidP="007B56DF">
      <w:pPr>
        <w:shd w:val="clear" w:color="auto" w:fill="FFFFFF"/>
        <w:spacing w:before="100" w:beforeAutospacing="1" w:after="240" w:line="240" w:lineRule="auto"/>
        <w:ind w:left="720" w:hanging="720"/>
        <w:jc w:val="both"/>
        <w:outlineLvl w:val="3"/>
        <w:rPr>
          <w:rFonts w:ascii="Verdana" w:eastAsia="Times New Roman" w:hAnsi="Verdana" w:cs="Times New Roman"/>
          <w:sz w:val="18"/>
          <w:szCs w:val="18"/>
          <w:lang w:eastAsia="en-ZA"/>
        </w:rPr>
      </w:pPr>
      <w:r>
        <w:rPr>
          <w:rStyle w:val="FootnoteReference"/>
        </w:rPr>
        <w:footnoteRef/>
      </w:r>
      <w:r>
        <w:t xml:space="preserve"> </w:t>
      </w:r>
      <w:r>
        <w:rPr>
          <w:lang w:val="en-US"/>
        </w:rPr>
        <w:tab/>
      </w:r>
      <w:r w:rsidR="007B56DF" w:rsidRPr="0049526D">
        <w:rPr>
          <w:rFonts w:ascii="Verdana" w:eastAsia="Times New Roman" w:hAnsi="Verdana" w:cs="Times New Roman"/>
          <w:sz w:val="18"/>
          <w:szCs w:val="18"/>
          <w:lang w:eastAsia="en-ZA"/>
        </w:rPr>
        <w:t>Address by President Nelson Mandela at the launch of the Nelson Mandela Children's Fund, Pretoria</w:t>
      </w:r>
      <w:r w:rsidR="007B56DF" w:rsidRPr="007B56DF">
        <w:rPr>
          <w:rFonts w:ascii="Verdana" w:eastAsia="Times New Roman" w:hAnsi="Verdana" w:cs="Times New Roman"/>
          <w:sz w:val="18"/>
          <w:szCs w:val="18"/>
          <w:lang w:eastAsia="en-ZA"/>
        </w:rPr>
        <w:t>, 9 May 1995</w:t>
      </w:r>
    </w:p>
    <w:p w14:paraId="0F19DBF1" w14:textId="274D17EE" w:rsidR="009C5BE2" w:rsidRPr="007B56DF" w:rsidRDefault="009C5BE2">
      <w:pPr>
        <w:pStyle w:val="FootnoteText"/>
        <w:rPr>
          <w:sz w:val="20"/>
          <w:lang w:val="en-US"/>
        </w:rPr>
      </w:pPr>
      <w:r w:rsidRPr="007B56DF">
        <w:rPr>
          <w:sz w:val="20"/>
          <w:lang w:val="en-US"/>
        </w:rPr>
        <w:t xml:space="preserve"> </w:t>
      </w:r>
    </w:p>
  </w:footnote>
  <w:footnote w:id="43">
    <w:p w14:paraId="58D7DA27" w14:textId="77777777" w:rsidR="00AF3B62" w:rsidRDefault="00AF3B62" w:rsidP="00AF3B62">
      <w:pPr>
        <w:pStyle w:val="FootnoteText"/>
        <w:ind w:left="720" w:hanging="720"/>
        <w:jc w:val="both"/>
      </w:pPr>
      <w:r>
        <w:rPr>
          <w:rStyle w:val="FootnoteReference"/>
        </w:rPr>
        <w:footnoteRef/>
      </w:r>
      <w:r>
        <w:t xml:space="preserve">  </w:t>
      </w:r>
      <w:r>
        <w:tab/>
        <w:t xml:space="preserve">2018 (1) SACR 64 (GJ) as confirmed by the Constitutional Court in </w:t>
      </w:r>
      <w:r>
        <w:rPr>
          <w:i/>
        </w:rPr>
        <w:t xml:space="preserve">Freedom of Religion in South Africa v Minister of Justice and Constitutional Development </w:t>
      </w:r>
      <w:r>
        <w:t>2019 (11) BCLR 1321 (CC).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5847"/>
      <w:docPartObj>
        <w:docPartGallery w:val="Page Numbers (Top of Page)"/>
        <w:docPartUnique/>
      </w:docPartObj>
    </w:sdtPr>
    <w:sdtEndPr>
      <w:rPr>
        <w:noProof/>
      </w:rPr>
    </w:sdtEndPr>
    <w:sdtContent>
      <w:p w14:paraId="07CE8E0A" w14:textId="3B3CF4C1" w:rsidR="004968B1" w:rsidRDefault="004968B1">
        <w:pPr>
          <w:pStyle w:val="Header"/>
          <w:jc w:val="center"/>
          <w:rPr>
            <w:noProof/>
          </w:rPr>
        </w:pPr>
        <w:r>
          <w:fldChar w:fldCharType="begin"/>
        </w:r>
        <w:r>
          <w:instrText xml:space="preserve"> PAGE   \* MERGEFORMAT </w:instrText>
        </w:r>
        <w:r>
          <w:fldChar w:fldCharType="separate"/>
        </w:r>
        <w:r w:rsidR="00946B9C">
          <w:rPr>
            <w:noProof/>
          </w:rPr>
          <w:t>50</w:t>
        </w:r>
        <w:r>
          <w:rPr>
            <w:noProof/>
          </w:rPr>
          <w:fldChar w:fldCharType="end"/>
        </w:r>
      </w:p>
      <w:p w14:paraId="1A2BCE82" w14:textId="77777777" w:rsidR="004968B1" w:rsidRDefault="00AA7CF7">
        <w:pPr>
          <w:pStyle w:val="Header"/>
          <w:jc w:val="center"/>
        </w:pPr>
      </w:p>
    </w:sdtContent>
  </w:sdt>
  <w:p w14:paraId="1D9DFF89" w14:textId="77777777" w:rsidR="004968B1" w:rsidRDefault="00496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7C"/>
    <w:multiLevelType w:val="hybridMultilevel"/>
    <w:tmpl w:val="15A60094"/>
    <w:lvl w:ilvl="0" w:tplc="E328F07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04B365B1"/>
    <w:multiLevelType w:val="multilevel"/>
    <w:tmpl w:val="BEDC72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33669"/>
    <w:multiLevelType w:val="hybridMultilevel"/>
    <w:tmpl w:val="EC40F046"/>
    <w:lvl w:ilvl="0" w:tplc="011ABCC8">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 w15:restartNumberingAfterBreak="0">
    <w:nsid w:val="074A4539"/>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5" w15:restartNumberingAfterBreak="0">
    <w:nsid w:val="1057022D"/>
    <w:multiLevelType w:val="multilevel"/>
    <w:tmpl w:val="12CA164C"/>
    <w:lvl w:ilvl="0">
      <w:start w:val="1"/>
      <w:numFmt w:val="decimal"/>
      <w:pStyle w:val="Indent"/>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6" w15:restartNumberingAfterBreak="0">
    <w:nsid w:val="18954517"/>
    <w:multiLevelType w:val="hybridMultilevel"/>
    <w:tmpl w:val="83E6A358"/>
    <w:lvl w:ilvl="0" w:tplc="C2DC1D6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2D46565"/>
    <w:multiLevelType w:val="multilevel"/>
    <w:tmpl w:val="50F66024"/>
    <w:lvl w:ilvl="0">
      <w:start w:val="1"/>
      <w:numFmt w:val="decimal"/>
      <w:lvlText w:val="%1."/>
      <w:lvlJc w:val="left"/>
      <w:pPr>
        <w:tabs>
          <w:tab w:val="num" w:pos="720"/>
        </w:tabs>
        <w:ind w:left="720" w:hanging="720"/>
      </w:pPr>
      <w:rPr>
        <w:rFonts w:hint="default"/>
        <w:b w:val="0"/>
        <w:i w:val="0"/>
        <w:iCs/>
        <w:sz w:val="24"/>
        <w:szCs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80"/>
        </w:tabs>
        <w:ind w:left="4680"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4866A10"/>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9" w15:restartNumberingAfterBreak="0">
    <w:nsid w:val="28CC4B8A"/>
    <w:multiLevelType w:val="hybridMultilevel"/>
    <w:tmpl w:val="A0126740"/>
    <w:lvl w:ilvl="0" w:tplc="78DC13FA">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10" w15:restartNumberingAfterBreak="0">
    <w:nsid w:val="2B21488A"/>
    <w:multiLevelType w:val="hybridMultilevel"/>
    <w:tmpl w:val="4530BFF6"/>
    <w:lvl w:ilvl="0" w:tplc="8DA6ADDC">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15:restartNumberingAfterBreak="0">
    <w:nsid w:val="319B4201"/>
    <w:multiLevelType w:val="multilevel"/>
    <w:tmpl w:val="354E58C2"/>
    <w:lvl w:ilvl="0">
      <w:start w:val="1"/>
      <w:numFmt w:val="decimal"/>
      <w:lvlText w:val="%1."/>
      <w:lvlJc w:val="left"/>
      <w:pPr>
        <w:ind w:left="720" w:hanging="720"/>
      </w:pPr>
      <w:rPr>
        <w:rFonts w:ascii="Arial" w:eastAsia="Times New Roman" w:hAnsi="Arial" w:cs="Arial"/>
        <w:b w:val="0"/>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9F07756"/>
    <w:multiLevelType w:val="hybridMultilevel"/>
    <w:tmpl w:val="5740A8EE"/>
    <w:lvl w:ilvl="0" w:tplc="592A2008">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F6550D3"/>
    <w:multiLevelType w:val="multilevel"/>
    <w:tmpl w:val="BCE40EB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AE1BC7"/>
    <w:multiLevelType w:val="hybridMultilevel"/>
    <w:tmpl w:val="9B849F3C"/>
    <w:lvl w:ilvl="0" w:tplc="206E6058">
      <w:start w:val="1"/>
      <w:numFmt w:val="lowerRoman"/>
      <w:lvlText w:val="(%1)"/>
      <w:lvlJc w:val="left"/>
      <w:pPr>
        <w:ind w:left="2520" w:hanging="10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523F7C19"/>
    <w:multiLevelType w:val="hybridMultilevel"/>
    <w:tmpl w:val="E1F63E34"/>
    <w:lvl w:ilvl="0" w:tplc="546C1B34">
      <w:start w:val="6"/>
      <w:numFmt w:val="bullet"/>
      <w:lvlText w:val="-"/>
      <w:lvlJc w:val="left"/>
      <w:pPr>
        <w:ind w:left="1080" w:hanging="360"/>
      </w:pPr>
      <w:rPr>
        <w:rFonts w:ascii="Verdana" w:eastAsia="Times New Roman" w:hAnsi="Verdana"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530000F4"/>
    <w:multiLevelType w:val="hybridMultilevel"/>
    <w:tmpl w:val="4E04618E"/>
    <w:lvl w:ilvl="0" w:tplc="F34AED54">
      <w:start w:val="6"/>
      <w:numFmt w:val="bullet"/>
      <w:lvlText w:val="-"/>
      <w:lvlJc w:val="left"/>
      <w:pPr>
        <w:ind w:left="1069" w:hanging="360"/>
      </w:pPr>
      <w:rPr>
        <w:rFonts w:ascii="Verdana" w:eastAsiaTheme="minorHAnsi" w:hAnsi="Verdana" w:cs="Hind Siliguri"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7" w15:restartNumberingAfterBreak="0">
    <w:nsid w:val="53703BA0"/>
    <w:multiLevelType w:val="multilevel"/>
    <w:tmpl w:val="4F18AD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B26DF4"/>
    <w:multiLevelType w:val="hybridMultilevel"/>
    <w:tmpl w:val="8A9AABB0"/>
    <w:lvl w:ilvl="0" w:tplc="E34A27F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A2B6C0F"/>
    <w:multiLevelType w:val="hybridMultilevel"/>
    <w:tmpl w:val="63D6793A"/>
    <w:lvl w:ilvl="0" w:tplc="6DC6B21C">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5B1E6940"/>
    <w:multiLevelType w:val="multilevel"/>
    <w:tmpl w:val="326837E2"/>
    <w:lvl w:ilvl="0">
      <w:start w:val="1"/>
      <w:numFmt w:val="decimal"/>
      <w:lvlText w:val="%1."/>
      <w:lvlJc w:val="left"/>
      <w:pPr>
        <w:ind w:left="1069" w:hanging="360"/>
      </w:pPr>
      <w:rPr>
        <w:rFonts w:ascii="Arial" w:hAnsi="Arial" w:cs="Arial" w:hint="default"/>
        <w:b w:val="0"/>
      </w:rPr>
    </w:lvl>
    <w:lvl w:ilvl="1">
      <w:start w:val="1"/>
      <w:numFmt w:val="decimal"/>
      <w:lvlText w:val="%1.%2."/>
      <w:lvlJc w:val="left"/>
      <w:pPr>
        <w:ind w:left="1501" w:hanging="432"/>
      </w:pPr>
      <w:rPr>
        <w:b w:val="0"/>
      </w:rPr>
    </w:lvl>
    <w:lvl w:ilvl="2">
      <w:start w:val="1"/>
      <w:numFmt w:val="decimal"/>
      <w:lvlText w:val="%1.%2.%3."/>
      <w:lvlJc w:val="left"/>
      <w:pPr>
        <w:ind w:left="1933" w:hanging="504"/>
      </w:pPr>
      <w:rPr>
        <w:b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1" w15:restartNumberingAfterBreak="0">
    <w:nsid w:val="5DAE2CC2"/>
    <w:multiLevelType w:val="hybridMultilevel"/>
    <w:tmpl w:val="740C53E0"/>
    <w:lvl w:ilvl="0" w:tplc="20EA0B64">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2" w15:restartNumberingAfterBreak="0">
    <w:nsid w:val="5F36541C"/>
    <w:multiLevelType w:val="multilevel"/>
    <w:tmpl w:val="F588F8C2"/>
    <w:lvl w:ilvl="0">
      <w:start w:val="1"/>
      <w:numFmt w:val="decimal"/>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3."/>
      <w:lvlJc w:val="left"/>
      <w:pPr>
        <w:tabs>
          <w:tab w:val="num" w:pos="2835"/>
        </w:tabs>
        <w:ind w:left="2835" w:hanging="1134"/>
      </w:pPr>
      <w:rPr>
        <w:rFonts w:ascii="Arial" w:eastAsia="Times New Roman" w:hAnsi="Arial" w:cs="Times New Roman"/>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3" w15:restartNumberingAfterBreak="0">
    <w:nsid w:val="61542553"/>
    <w:multiLevelType w:val="multilevel"/>
    <w:tmpl w:val="21344650"/>
    <w:lvl w:ilvl="0">
      <w:start w:val="9"/>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24" w15:restartNumberingAfterBreak="0">
    <w:nsid w:val="63A629A0"/>
    <w:multiLevelType w:val="hybridMultilevel"/>
    <w:tmpl w:val="02D4F7CA"/>
    <w:lvl w:ilvl="0" w:tplc="400443DE">
      <w:start w:val="6"/>
      <w:numFmt w:val="bullet"/>
      <w:lvlText w:val="-"/>
      <w:lvlJc w:val="left"/>
      <w:pPr>
        <w:ind w:left="720" w:hanging="360"/>
      </w:pPr>
      <w:rPr>
        <w:rFonts w:ascii="Verdana" w:eastAsia="Times New Roman" w:hAnsi="Verdan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9C31AC9"/>
    <w:multiLevelType w:val="hybridMultilevel"/>
    <w:tmpl w:val="F15885D4"/>
    <w:lvl w:ilvl="0" w:tplc="D9288FB0">
      <w:start w:val="1"/>
      <w:numFmt w:val="lowerLetter"/>
      <w:lvlText w:val="(%1)"/>
      <w:lvlJc w:val="left"/>
      <w:pPr>
        <w:ind w:left="2160" w:hanging="72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6BBC6CA8"/>
    <w:multiLevelType w:val="hybridMultilevel"/>
    <w:tmpl w:val="8CBA449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27" w15:restartNumberingAfterBreak="0">
    <w:nsid w:val="708E578F"/>
    <w:multiLevelType w:val="hybridMultilevel"/>
    <w:tmpl w:val="198A3EEE"/>
    <w:lvl w:ilvl="0" w:tplc="92F8A5EE">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1121F6B"/>
    <w:multiLevelType w:val="hybridMultilevel"/>
    <w:tmpl w:val="9ABCBD20"/>
    <w:lvl w:ilvl="0" w:tplc="CB586AF4">
      <w:start w:val="1"/>
      <w:numFmt w:val="lowerLetter"/>
      <w:lvlText w:val="(%1)"/>
      <w:lvlJc w:val="left"/>
      <w:pPr>
        <w:ind w:left="2345" w:hanging="360"/>
      </w:pPr>
      <w:rPr>
        <w:rFonts w:hint="default"/>
        <w:i/>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9" w15:restartNumberingAfterBreak="0">
    <w:nsid w:val="73694FF6"/>
    <w:multiLevelType w:val="hybridMultilevel"/>
    <w:tmpl w:val="DD2C771C"/>
    <w:lvl w:ilvl="0" w:tplc="DDF49E5C">
      <w:start w:val="1"/>
      <w:numFmt w:val="decimal"/>
      <w:lvlText w:val="(%1)"/>
      <w:lvlJc w:val="left"/>
      <w:pPr>
        <w:ind w:left="1914" w:hanging="360"/>
      </w:pPr>
      <w:rPr>
        <w:rFonts w:hint="default"/>
      </w:rPr>
    </w:lvl>
    <w:lvl w:ilvl="1" w:tplc="1C090019" w:tentative="1">
      <w:start w:val="1"/>
      <w:numFmt w:val="lowerLetter"/>
      <w:lvlText w:val="%2."/>
      <w:lvlJc w:val="left"/>
      <w:pPr>
        <w:ind w:left="2634" w:hanging="360"/>
      </w:pPr>
    </w:lvl>
    <w:lvl w:ilvl="2" w:tplc="1C09001B" w:tentative="1">
      <w:start w:val="1"/>
      <w:numFmt w:val="lowerRoman"/>
      <w:lvlText w:val="%3."/>
      <w:lvlJc w:val="right"/>
      <w:pPr>
        <w:ind w:left="3354" w:hanging="180"/>
      </w:pPr>
    </w:lvl>
    <w:lvl w:ilvl="3" w:tplc="1C09000F" w:tentative="1">
      <w:start w:val="1"/>
      <w:numFmt w:val="decimal"/>
      <w:lvlText w:val="%4."/>
      <w:lvlJc w:val="left"/>
      <w:pPr>
        <w:ind w:left="4074" w:hanging="360"/>
      </w:pPr>
    </w:lvl>
    <w:lvl w:ilvl="4" w:tplc="1C090019" w:tentative="1">
      <w:start w:val="1"/>
      <w:numFmt w:val="lowerLetter"/>
      <w:lvlText w:val="%5."/>
      <w:lvlJc w:val="left"/>
      <w:pPr>
        <w:ind w:left="4794" w:hanging="360"/>
      </w:pPr>
    </w:lvl>
    <w:lvl w:ilvl="5" w:tplc="1C09001B" w:tentative="1">
      <w:start w:val="1"/>
      <w:numFmt w:val="lowerRoman"/>
      <w:lvlText w:val="%6."/>
      <w:lvlJc w:val="right"/>
      <w:pPr>
        <w:ind w:left="5514" w:hanging="180"/>
      </w:pPr>
    </w:lvl>
    <w:lvl w:ilvl="6" w:tplc="1C09000F" w:tentative="1">
      <w:start w:val="1"/>
      <w:numFmt w:val="decimal"/>
      <w:lvlText w:val="%7."/>
      <w:lvlJc w:val="left"/>
      <w:pPr>
        <w:ind w:left="6234" w:hanging="360"/>
      </w:pPr>
    </w:lvl>
    <w:lvl w:ilvl="7" w:tplc="1C090019" w:tentative="1">
      <w:start w:val="1"/>
      <w:numFmt w:val="lowerLetter"/>
      <w:lvlText w:val="%8."/>
      <w:lvlJc w:val="left"/>
      <w:pPr>
        <w:ind w:left="6954" w:hanging="360"/>
      </w:pPr>
    </w:lvl>
    <w:lvl w:ilvl="8" w:tplc="1C09001B" w:tentative="1">
      <w:start w:val="1"/>
      <w:numFmt w:val="lowerRoman"/>
      <w:lvlText w:val="%9."/>
      <w:lvlJc w:val="right"/>
      <w:pPr>
        <w:ind w:left="7674" w:hanging="180"/>
      </w:pPr>
    </w:lvl>
  </w:abstractNum>
  <w:abstractNum w:abstractNumId="30" w15:restartNumberingAfterBreak="0">
    <w:nsid w:val="748736F8"/>
    <w:multiLevelType w:val="hybridMultilevel"/>
    <w:tmpl w:val="BAE2FF4E"/>
    <w:lvl w:ilvl="0" w:tplc="8FA070D2">
      <w:start w:val="1"/>
      <w:numFmt w:val="lowerLetter"/>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1" w15:restartNumberingAfterBreak="0">
    <w:nsid w:val="768D44DE"/>
    <w:multiLevelType w:val="hybridMultilevel"/>
    <w:tmpl w:val="A4D8864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32" w15:restartNumberingAfterBreak="0">
    <w:nsid w:val="7E2775DE"/>
    <w:multiLevelType w:val="hybridMultilevel"/>
    <w:tmpl w:val="28C8D570"/>
    <w:lvl w:ilvl="0" w:tplc="7176283E">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9"/>
  </w:num>
  <w:num w:numId="4">
    <w:abstractNumId w:val="2"/>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7"/>
  </w:num>
  <w:num w:numId="10">
    <w:abstractNumId w:val="20"/>
  </w:num>
  <w:num w:numId="11">
    <w:abstractNumId w:val="27"/>
  </w:num>
  <w:num w:numId="12">
    <w:abstractNumId w:val="18"/>
  </w:num>
  <w:num w:numId="13">
    <w:abstractNumId w:val="0"/>
  </w:num>
  <w:num w:numId="14">
    <w:abstractNumId w:val="26"/>
  </w:num>
  <w:num w:numId="15">
    <w:abstractNumId w:val="31"/>
  </w:num>
  <w:num w:numId="16">
    <w:abstractNumId w:val="14"/>
  </w:num>
  <w:num w:numId="17">
    <w:abstractNumId w:val="2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
  </w:num>
  <w:num w:numId="21">
    <w:abstractNumId w:val="19"/>
  </w:num>
  <w:num w:numId="22">
    <w:abstractNumId w:val="8"/>
  </w:num>
  <w:num w:numId="23">
    <w:abstractNumId w:val="11"/>
  </w:num>
  <w:num w:numId="24">
    <w:abstractNumId w:val="12"/>
  </w:num>
  <w:num w:numId="25">
    <w:abstractNumId w:val="30"/>
  </w:num>
  <w:num w:numId="26">
    <w:abstractNumId w:val="10"/>
  </w:num>
  <w:num w:numId="27">
    <w:abstractNumId w:val="21"/>
  </w:num>
  <w:num w:numId="28">
    <w:abstractNumId w:val="32"/>
  </w:num>
  <w:num w:numId="29">
    <w:abstractNumId w:val="7"/>
  </w:num>
  <w:num w:numId="30">
    <w:abstractNumId w:val="22"/>
  </w:num>
  <w:num w:numId="31">
    <w:abstractNumId w:val="16"/>
  </w:num>
  <w:num w:numId="32">
    <w:abstractNumId w:val="24"/>
  </w:num>
  <w:num w:numId="33">
    <w:abstractNumId w:val="15"/>
  </w:num>
  <w:num w:numId="34">
    <w:abstractNumId w:val="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17"/>
    <w:rsid w:val="00000B51"/>
    <w:rsid w:val="00000FF3"/>
    <w:rsid w:val="000036DC"/>
    <w:rsid w:val="00004FEB"/>
    <w:rsid w:val="00005071"/>
    <w:rsid w:val="00005A42"/>
    <w:rsid w:val="00006534"/>
    <w:rsid w:val="000065EB"/>
    <w:rsid w:val="0000665E"/>
    <w:rsid w:val="00006D75"/>
    <w:rsid w:val="0001065A"/>
    <w:rsid w:val="000108CC"/>
    <w:rsid w:val="00013159"/>
    <w:rsid w:val="00013828"/>
    <w:rsid w:val="00015FA4"/>
    <w:rsid w:val="0002308C"/>
    <w:rsid w:val="00024FAE"/>
    <w:rsid w:val="00026B84"/>
    <w:rsid w:val="00027707"/>
    <w:rsid w:val="00027AC5"/>
    <w:rsid w:val="000309D1"/>
    <w:rsid w:val="00030EDA"/>
    <w:rsid w:val="00034C30"/>
    <w:rsid w:val="00034DAF"/>
    <w:rsid w:val="000353CD"/>
    <w:rsid w:val="000413C6"/>
    <w:rsid w:val="00043456"/>
    <w:rsid w:val="000442F6"/>
    <w:rsid w:val="0004658E"/>
    <w:rsid w:val="00046DB7"/>
    <w:rsid w:val="00050546"/>
    <w:rsid w:val="0005063C"/>
    <w:rsid w:val="00050CB2"/>
    <w:rsid w:val="000558C1"/>
    <w:rsid w:val="00055A6E"/>
    <w:rsid w:val="00056BB9"/>
    <w:rsid w:val="000574E6"/>
    <w:rsid w:val="00061555"/>
    <w:rsid w:val="000625B0"/>
    <w:rsid w:val="000633E6"/>
    <w:rsid w:val="00063BCA"/>
    <w:rsid w:val="00066329"/>
    <w:rsid w:val="0006790C"/>
    <w:rsid w:val="00072C59"/>
    <w:rsid w:val="000733E2"/>
    <w:rsid w:val="00073600"/>
    <w:rsid w:val="00074EC4"/>
    <w:rsid w:val="000760C8"/>
    <w:rsid w:val="000809BC"/>
    <w:rsid w:val="00081A1A"/>
    <w:rsid w:val="00084528"/>
    <w:rsid w:val="000865F6"/>
    <w:rsid w:val="00087B9E"/>
    <w:rsid w:val="00093A25"/>
    <w:rsid w:val="00094BE2"/>
    <w:rsid w:val="000952A1"/>
    <w:rsid w:val="00095D62"/>
    <w:rsid w:val="0009619E"/>
    <w:rsid w:val="00096674"/>
    <w:rsid w:val="000A12D2"/>
    <w:rsid w:val="000A17B0"/>
    <w:rsid w:val="000A22FC"/>
    <w:rsid w:val="000A2C5D"/>
    <w:rsid w:val="000A4A51"/>
    <w:rsid w:val="000A5172"/>
    <w:rsid w:val="000A569F"/>
    <w:rsid w:val="000A74A1"/>
    <w:rsid w:val="000B0272"/>
    <w:rsid w:val="000B03AF"/>
    <w:rsid w:val="000B1280"/>
    <w:rsid w:val="000B3F33"/>
    <w:rsid w:val="000B426A"/>
    <w:rsid w:val="000B5D7B"/>
    <w:rsid w:val="000B742D"/>
    <w:rsid w:val="000B7CDB"/>
    <w:rsid w:val="000C0887"/>
    <w:rsid w:val="000C14B7"/>
    <w:rsid w:val="000C43AF"/>
    <w:rsid w:val="000C4BB1"/>
    <w:rsid w:val="000C644E"/>
    <w:rsid w:val="000C6DFA"/>
    <w:rsid w:val="000C7DFC"/>
    <w:rsid w:val="000C7F8B"/>
    <w:rsid w:val="000D0370"/>
    <w:rsid w:val="000D089C"/>
    <w:rsid w:val="000D233F"/>
    <w:rsid w:val="000D37B6"/>
    <w:rsid w:val="000D3BCB"/>
    <w:rsid w:val="000D3C3D"/>
    <w:rsid w:val="000D3ED5"/>
    <w:rsid w:val="000E371F"/>
    <w:rsid w:val="000E4D07"/>
    <w:rsid w:val="000E4DAB"/>
    <w:rsid w:val="000E661B"/>
    <w:rsid w:val="000E7966"/>
    <w:rsid w:val="000F07D7"/>
    <w:rsid w:val="000F1D4E"/>
    <w:rsid w:val="000F2B67"/>
    <w:rsid w:val="000F4090"/>
    <w:rsid w:val="000F4970"/>
    <w:rsid w:val="000F4A64"/>
    <w:rsid w:val="000F4F97"/>
    <w:rsid w:val="000F53D1"/>
    <w:rsid w:val="000F7427"/>
    <w:rsid w:val="000F7DFA"/>
    <w:rsid w:val="0010110C"/>
    <w:rsid w:val="00101D55"/>
    <w:rsid w:val="001025BA"/>
    <w:rsid w:val="00103202"/>
    <w:rsid w:val="0010425B"/>
    <w:rsid w:val="001047CF"/>
    <w:rsid w:val="00104D4D"/>
    <w:rsid w:val="00104D70"/>
    <w:rsid w:val="00106258"/>
    <w:rsid w:val="00107604"/>
    <w:rsid w:val="00107C56"/>
    <w:rsid w:val="00110047"/>
    <w:rsid w:val="001114E8"/>
    <w:rsid w:val="00113BD7"/>
    <w:rsid w:val="00114C78"/>
    <w:rsid w:val="0011765A"/>
    <w:rsid w:val="0011790A"/>
    <w:rsid w:val="001206E9"/>
    <w:rsid w:val="00120E15"/>
    <w:rsid w:val="001226BB"/>
    <w:rsid w:val="00123728"/>
    <w:rsid w:val="00126665"/>
    <w:rsid w:val="001267F8"/>
    <w:rsid w:val="001308C7"/>
    <w:rsid w:val="00131E0E"/>
    <w:rsid w:val="00134AA0"/>
    <w:rsid w:val="0013550A"/>
    <w:rsid w:val="001356F3"/>
    <w:rsid w:val="0013584A"/>
    <w:rsid w:val="00135E37"/>
    <w:rsid w:val="00136B08"/>
    <w:rsid w:val="00137B73"/>
    <w:rsid w:val="00137BD6"/>
    <w:rsid w:val="00140ED4"/>
    <w:rsid w:val="0014164A"/>
    <w:rsid w:val="001435D7"/>
    <w:rsid w:val="00143C68"/>
    <w:rsid w:val="00145307"/>
    <w:rsid w:val="00146CBA"/>
    <w:rsid w:val="00146FBA"/>
    <w:rsid w:val="001477EC"/>
    <w:rsid w:val="00150061"/>
    <w:rsid w:val="00152AEC"/>
    <w:rsid w:val="00152C73"/>
    <w:rsid w:val="001533FA"/>
    <w:rsid w:val="00153B91"/>
    <w:rsid w:val="00153DB9"/>
    <w:rsid w:val="00155981"/>
    <w:rsid w:val="001567BA"/>
    <w:rsid w:val="00156C0B"/>
    <w:rsid w:val="0015744E"/>
    <w:rsid w:val="00157ADF"/>
    <w:rsid w:val="00161ADE"/>
    <w:rsid w:val="00161EFC"/>
    <w:rsid w:val="001624F2"/>
    <w:rsid w:val="00162F9C"/>
    <w:rsid w:val="0016318C"/>
    <w:rsid w:val="00163B86"/>
    <w:rsid w:val="001664B0"/>
    <w:rsid w:val="00171847"/>
    <w:rsid w:val="00175A74"/>
    <w:rsid w:val="001768C6"/>
    <w:rsid w:val="001800B1"/>
    <w:rsid w:val="001809D3"/>
    <w:rsid w:val="00180D5D"/>
    <w:rsid w:val="00185D3C"/>
    <w:rsid w:val="00185D78"/>
    <w:rsid w:val="0018685A"/>
    <w:rsid w:val="001875E0"/>
    <w:rsid w:val="00190A4F"/>
    <w:rsid w:val="001968B3"/>
    <w:rsid w:val="00197183"/>
    <w:rsid w:val="001A0732"/>
    <w:rsid w:val="001A537F"/>
    <w:rsid w:val="001A69C7"/>
    <w:rsid w:val="001A7A11"/>
    <w:rsid w:val="001B07F4"/>
    <w:rsid w:val="001B19B9"/>
    <w:rsid w:val="001B298F"/>
    <w:rsid w:val="001B4251"/>
    <w:rsid w:val="001B5DAC"/>
    <w:rsid w:val="001B5FD0"/>
    <w:rsid w:val="001B7175"/>
    <w:rsid w:val="001C2696"/>
    <w:rsid w:val="001C4E4D"/>
    <w:rsid w:val="001C4FBC"/>
    <w:rsid w:val="001C648E"/>
    <w:rsid w:val="001C67A3"/>
    <w:rsid w:val="001C686D"/>
    <w:rsid w:val="001D1769"/>
    <w:rsid w:val="001D2694"/>
    <w:rsid w:val="001D3B47"/>
    <w:rsid w:val="001D3D4F"/>
    <w:rsid w:val="001D41D1"/>
    <w:rsid w:val="001D4298"/>
    <w:rsid w:val="001D48ED"/>
    <w:rsid w:val="001D52D8"/>
    <w:rsid w:val="001D719B"/>
    <w:rsid w:val="001E256F"/>
    <w:rsid w:val="001E2685"/>
    <w:rsid w:val="001E32E7"/>
    <w:rsid w:val="001E4C66"/>
    <w:rsid w:val="001E68AE"/>
    <w:rsid w:val="001F044B"/>
    <w:rsid w:val="001F16C4"/>
    <w:rsid w:val="001F4AA4"/>
    <w:rsid w:val="001F62D7"/>
    <w:rsid w:val="001F79B2"/>
    <w:rsid w:val="002004FA"/>
    <w:rsid w:val="00201123"/>
    <w:rsid w:val="002014E8"/>
    <w:rsid w:val="00201AF2"/>
    <w:rsid w:val="00201B59"/>
    <w:rsid w:val="00204237"/>
    <w:rsid w:val="00206115"/>
    <w:rsid w:val="0020776E"/>
    <w:rsid w:val="002122ED"/>
    <w:rsid w:val="00214580"/>
    <w:rsid w:val="0021739E"/>
    <w:rsid w:val="00221ADA"/>
    <w:rsid w:val="002221CE"/>
    <w:rsid w:val="00224629"/>
    <w:rsid w:val="00225130"/>
    <w:rsid w:val="002254BC"/>
    <w:rsid w:val="00232137"/>
    <w:rsid w:val="00233130"/>
    <w:rsid w:val="002354B3"/>
    <w:rsid w:val="00243CAF"/>
    <w:rsid w:val="002441D3"/>
    <w:rsid w:val="00244E94"/>
    <w:rsid w:val="00246C7C"/>
    <w:rsid w:val="00247D5E"/>
    <w:rsid w:val="00253D43"/>
    <w:rsid w:val="00261797"/>
    <w:rsid w:val="00263471"/>
    <w:rsid w:val="00263F5E"/>
    <w:rsid w:val="0026481D"/>
    <w:rsid w:val="002650D6"/>
    <w:rsid w:val="00265676"/>
    <w:rsid w:val="002676B8"/>
    <w:rsid w:val="00267A86"/>
    <w:rsid w:val="00267BC9"/>
    <w:rsid w:val="00271F3B"/>
    <w:rsid w:val="00271FB0"/>
    <w:rsid w:val="00272943"/>
    <w:rsid w:val="00272AD0"/>
    <w:rsid w:val="00273A1C"/>
    <w:rsid w:val="00273E8B"/>
    <w:rsid w:val="00273FDC"/>
    <w:rsid w:val="0027463B"/>
    <w:rsid w:val="002751C2"/>
    <w:rsid w:val="00276C02"/>
    <w:rsid w:val="002778B3"/>
    <w:rsid w:val="00281683"/>
    <w:rsid w:val="0028217E"/>
    <w:rsid w:val="002858D4"/>
    <w:rsid w:val="0028691F"/>
    <w:rsid w:val="00287DB2"/>
    <w:rsid w:val="00287E7C"/>
    <w:rsid w:val="00287E9F"/>
    <w:rsid w:val="0029062F"/>
    <w:rsid w:val="00291E45"/>
    <w:rsid w:val="0029250F"/>
    <w:rsid w:val="00293AA9"/>
    <w:rsid w:val="002944F0"/>
    <w:rsid w:val="00294A9D"/>
    <w:rsid w:val="00294FB1"/>
    <w:rsid w:val="002960F5"/>
    <w:rsid w:val="00297DE3"/>
    <w:rsid w:val="002A0453"/>
    <w:rsid w:val="002A07EE"/>
    <w:rsid w:val="002A13D2"/>
    <w:rsid w:val="002A1540"/>
    <w:rsid w:val="002A1855"/>
    <w:rsid w:val="002A18EB"/>
    <w:rsid w:val="002A1F78"/>
    <w:rsid w:val="002A3B0E"/>
    <w:rsid w:val="002A3DFA"/>
    <w:rsid w:val="002B01A6"/>
    <w:rsid w:val="002B0AD6"/>
    <w:rsid w:val="002B102E"/>
    <w:rsid w:val="002B4957"/>
    <w:rsid w:val="002B6CA1"/>
    <w:rsid w:val="002B722F"/>
    <w:rsid w:val="002C2076"/>
    <w:rsid w:val="002C22F2"/>
    <w:rsid w:val="002C25DE"/>
    <w:rsid w:val="002C276D"/>
    <w:rsid w:val="002C2FC5"/>
    <w:rsid w:val="002C2FDB"/>
    <w:rsid w:val="002C3974"/>
    <w:rsid w:val="002C40C0"/>
    <w:rsid w:val="002C4363"/>
    <w:rsid w:val="002C5740"/>
    <w:rsid w:val="002C6183"/>
    <w:rsid w:val="002C6694"/>
    <w:rsid w:val="002C71D8"/>
    <w:rsid w:val="002C78FD"/>
    <w:rsid w:val="002C7A8E"/>
    <w:rsid w:val="002D0632"/>
    <w:rsid w:val="002D090F"/>
    <w:rsid w:val="002D2073"/>
    <w:rsid w:val="002D213E"/>
    <w:rsid w:val="002D267D"/>
    <w:rsid w:val="002D2CBC"/>
    <w:rsid w:val="002D414F"/>
    <w:rsid w:val="002D4B8F"/>
    <w:rsid w:val="002D5DF8"/>
    <w:rsid w:val="002E3181"/>
    <w:rsid w:val="002E3F15"/>
    <w:rsid w:val="002F0412"/>
    <w:rsid w:val="002F0730"/>
    <w:rsid w:val="002F11EB"/>
    <w:rsid w:val="002F177B"/>
    <w:rsid w:val="002F1C9C"/>
    <w:rsid w:val="002F2BF5"/>
    <w:rsid w:val="002F2D81"/>
    <w:rsid w:val="002F324B"/>
    <w:rsid w:val="002F35E3"/>
    <w:rsid w:val="002F648F"/>
    <w:rsid w:val="002F6E65"/>
    <w:rsid w:val="00300131"/>
    <w:rsid w:val="00300D21"/>
    <w:rsid w:val="00301939"/>
    <w:rsid w:val="00301C94"/>
    <w:rsid w:val="003028A5"/>
    <w:rsid w:val="00302C83"/>
    <w:rsid w:val="0030333C"/>
    <w:rsid w:val="00303F3C"/>
    <w:rsid w:val="003040AC"/>
    <w:rsid w:val="00304407"/>
    <w:rsid w:val="00305AC6"/>
    <w:rsid w:val="00305C9E"/>
    <w:rsid w:val="00306E00"/>
    <w:rsid w:val="00306F0A"/>
    <w:rsid w:val="003102F5"/>
    <w:rsid w:val="00311A05"/>
    <w:rsid w:val="00312ABF"/>
    <w:rsid w:val="00313FF0"/>
    <w:rsid w:val="003151CC"/>
    <w:rsid w:val="00315E14"/>
    <w:rsid w:val="00316601"/>
    <w:rsid w:val="0032067C"/>
    <w:rsid w:val="003207B3"/>
    <w:rsid w:val="00322364"/>
    <w:rsid w:val="00322369"/>
    <w:rsid w:val="003238F6"/>
    <w:rsid w:val="00323F46"/>
    <w:rsid w:val="003240E7"/>
    <w:rsid w:val="00324AC1"/>
    <w:rsid w:val="00326C37"/>
    <w:rsid w:val="00330E68"/>
    <w:rsid w:val="00331459"/>
    <w:rsid w:val="003315E1"/>
    <w:rsid w:val="00333B12"/>
    <w:rsid w:val="00335840"/>
    <w:rsid w:val="003370EE"/>
    <w:rsid w:val="0033744F"/>
    <w:rsid w:val="003420CE"/>
    <w:rsid w:val="00342C02"/>
    <w:rsid w:val="0034360B"/>
    <w:rsid w:val="00344CFC"/>
    <w:rsid w:val="00345545"/>
    <w:rsid w:val="00354917"/>
    <w:rsid w:val="003623FB"/>
    <w:rsid w:val="00363C53"/>
    <w:rsid w:val="0036664D"/>
    <w:rsid w:val="00367B13"/>
    <w:rsid w:val="00370530"/>
    <w:rsid w:val="00372017"/>
    <w:rsid w:val="00372784"/>
    <w:rsid w:val="00376FEB"/>
    <w:rsid w:val="00377EF5"/>
    <w:rsid w:val="00381104"/>
    <w:rsid w:val="00381233"/>
    <w:rsid w:val="003812AC"/>
    <w:rsid w:val="00382328"/>
    <w:rsid w:val="003831C0"/>
    <w:rsid w:val="00384D9B"/>
    <w:rsid w:val="003868E0"/>
    <w:rsid w:val="00386CBB"/>
    <w:rsid w:val="00386CF6"/>
    <w:rsid w:val="00387263"/>
    <w:rsid w:val="00387C80"/>
    <w:rsid w:val="00391362"/>
    <w:rsid w:val="00393FCD"/>
    <w:rsid w:val="00394DCB"/>
    <w:rsid w:val="00395ADB"/>
    <w:rsid w:val="003974EF"/>
    <w:rsid w:val="00397CA3"/>
    <w:rsid w:val="00397E16"/>
    <w:rsid w:val="003A1A70"/>
    <w:rsid w:val="003A3A3E"/>
    <w:rsid w:val="003A50CA"/>
    <w:rsid w:val="003A5E99"/>
    <w:rsid w:val="003B493E"/>
    <w:rsid w:val="003B5284"/>
    <w:rsid w:val="003B5E7C"/>
    <w:rsid w:val="003B6896"/>
    <w:rsid w:val="003B68D7"/>
    <w:rsid w:val="003B787F"/>
    <w:rsid w:val="003C0B89"/>
    <w:rsid w:val="003C0D3A"/>
    <w:rsid w:val="003C3042"/>
    <w:rsid w:val="003C52A8"/>
    <w:rsid w:val="003C7AF3"/>
    <w:rsid w:val="003D091A"/>
    <w:rsid w:val="003D17B4"/>
    <w:rsid w:val="003D2703"/>
    <w:rsid w:val="003D32DF"/>
    <w:rsid w:val="003D4233"/>
    <w:rsid w:val="003D5155"/>
    <w:rsid w:val="003D6004"/>
    <w:rsid w:val="003D64BB"/>
    <w:rsid w:val="003D68B9"/>
    <w:rsid w:val="003D68D4"/>
    <w:rsid w:val="003D69CB"/>
    <w:rsid w:val="003D7C8B"/>
    <w:rsid w:val="003E04FB"/>
    <w:rsid w:val="003E2973"/>
    <w:rsid w:val="003E2FBD"/>
    <w:rsid w:val="003E7039"/>
    <w:rsid w:val="003E7E2E"/>
    <w:rsid w:val="003F0BC0"/>
    <w:rsid w:val="003F1F19"/>
    <w:rsid w:val="003F2B58"/>
    <w:rsid w:val="003F2E06"/>
    <w:rsid w:val="003F41F0"/>
    <w:rsid w:val="003F4945"/>
    <w:rsid w:val="003F5965"/>
    <w:rsid w:val="00400300"/>
    <w:rsid w:val="00400342"/>
    <w:rsid w:val="00401669"/>
    <w:rsid w:val="00401A0F"/>
    <w:rsid w:val="00401FC4"/>
    <w:rsid w:val="004029D8"/>
    <w:rsid w:val="0040336E"/>
    <w:rsid w:val="00404C53"/>
    <w:rsid w:val="00404E1E"/>
    <w:rsid w:val="004153A5"/>
    <w:rsid w:val="00416357"/>
    <w:rsid w:val="00416496"/>
    <w:rsid w:val="004203DC"/>
    <w:rsid w:val="004214EF"/>
    <w:rsid w:val="00424F9E"/>
    <w:rsid w:val="00425B1D"/>
    <w:rsid w:val="00425E6A"/>
    <w:rsid w:val="00427B29"/>
    <w:rsid w:val="00431986"/>
    <w:rsid w:val="00432C97"/>
    <w:rsid w:val="004348BD"/>
    <w:rsid w:val="00436423"/>
    <w:rsid w:val="00437B2C"/>
    <w:rsid w:val="004427FF"/>
    <w:rsid w:val="004429CE"/>
    <w:rsid w:val="00445736"/>
    <w:rsid w:val="00445D79"/>
    <w:rsid w:val="00445FCA"/>
    <w:rsid w:val="00446F53"/>
    <w:rsid w:val="004471F0"/>
    <w:rsid w:val="004473C7"/>
    <w:rsid w:val="0045128A"/>
    <w:rsid w:val="004536BE"/>
    <w:rsid w:val="00453B97"/>
    <w:rsid w:val="004568E6"/>
    <w:rsid w:val="00456E1C"/>
    <w:rsid w:val="00457904"/>
    <w:rsid w:val="004609AD"/>
    <w:rsid w:val="00462B15"/>
    <w:rsid w:val="004630D9"/>
    <w:rsid w:val="0046515D"/>
    <w:rsid w:val="00465469"/>
    <w:rsid w:val="004655D4"/>
    <w:rsid w:val="00465779"/>
    <w:rsid w:val="00471777"/>
    <w:rsid w:val="004738E7"/>
    <w:rsid w:val="00474402"/>
    <w:rsid w:val="004748F3"/>
    <w:rsid w:val="00474E86"/>
    <w:rsid w:val="00475812"/>
    <w:rsid w:val="0047785C"/>
    <w:rsid w:val="00481CF6"/>
    <w:rsid w:val="0048240E"/>
    <w:rsid w:val="0048307D"/>
    <w:rsid w:val="00483192"/>
    <w:rsid w:val="0048439D"/>
    <w:rsid w:val="004846D1"/>
    <w:rsid w:val="00484F67"/>
    <w:rsid w:val="00485284"/>
    <w:rsid w:val="00485A82"/>
    <w:rsid w:val="00487C37"/>
    <w:rsid w:val="004928B5"/>
    <w:rsid w:val="004943C6"/>
    <w:rsid w:val="004968B1"/>
    <w:rsid w:val="004A1400"/>
    <w:rsid w:val="004A1490"/>
    <w:rsid w:val="004A2B0D"/>
    <w:rsid w:val="004A33AD"/>
    <w:rsid w:val="004A6929"/>
    <w:rsid w:val="004A6CEC"/>
    <w:rsid w:val="004B1DC7"/>
    <w:rsid w:val="004B20DB"/>
    <w:rsid w:val="004B3ABA"/>
    <w:rsid w:val="004B584A"/>
    <w:rsid w:val="004B62F8"/>
    <w:rsid w:val="004B7BDB"/>
    <w:rsid w:val="004C2634"/>
    <w:rsid w:val="004C3228"/>
    <w:rsid w:val="004C34FC"/>
    <w:rsid w:val="004C448B"/>
    <w:rsid w:val="004C4F75"/>
    <w:rsid w:val="004C619D"/>
    <w:rsid w:val="004C69D7"/>
    <w:rsid w:val="004D0C60"/>
    <w:rsid w:val="004D0E50"/>
    <w:rsid w:val="004D32AE"/>
    <w:rsid w:val="004D4EED"/>
    <w:rsid w:val="004D5220"/>
    <w:rsid w:val="004D58B0"/>
    <w:rsid w:val="004D6741"/>
    <w:rsid w:val="004D71E6"/>
    <w:rsid w:val="004D7935"/>
    <w:rsid w:val="004E1B00"/>
    <w:rsid w:val="004E238B"/>
    <w:rsid w:val="004E2589"/>
    <w:rsid w:val="004E320E"/>
    <w:rsid w:val="004E3D04"/>
    <w:rsid w:val="004E5097"/>
    <w:rsid w:val="004E5D9C"/>
    <w:rsid w:val="004F1F8D"/>
    <w:rsid w:val="004F20F1"/>
    <w:rsid w:val="004F3125"/>
    <w:rsid w:val="004F7163"/>
    <w:rsid w:val="004F7B9C"/>
    <w:rsid w:val="00500F0B"/>
    <w:rsid w:val="005011B8"/>
    <w:rsid w:val="00503412"/>
    <w:rsid w:val="00510081"/>
    <w:rsid w:val="00511B72"/>
    <w:rsid w:val="00511D44"/>
    <w:rsid w:val="005138AD"/>
    <w:rsid w:val="00514564"/>
    <w:rsid w:val="00516898"/>
    <w:rsid w:val="005177E3"/>
    <w:rsid w:val="00524CAA"/>
    <w:rsid w:val="00526A82"/>
    <w:rsid w:val="00526E28"/>
    <w:rsid w:val="0053295D"/>
    <w:rsid w:val="00533608"/>
    <w:rsid w:val="00533CAD"/>
    <w:rsid w:val="0053492C"/>
    <w:rsid w:val="00534C37"/>
    <w:rsid w:val="00535AD5"/>
    <w:rsid w:val="00541206"/>
    <w:rsid w:val="00541229"/>
    <w:rsid w:val="00543511"/>
    <w:rsid w:val="005448FC"/>
    <w:rsid w:val="00545AB4"/>
    <w:rsid w:val="00545BD2"/>
    <w:rsid w:val="005513AC"/>
    <w:rsid w:val="00556A14"/>
    <w:rsid w:val="00560ECD"/>
    <w:rsid w:val="005610B7"/>
    <w:rsid w:val="005643C6"/>
    <w:rsid w:val="00565386"/>
    <w:rsid w:val="005654BA"/>
    <w:rsid w:val="00565D87"/>
    <w:rsid w:val="00566341"/>
    <w:rsid w:val="0056645D"/>
    <w:rsid w:val="00567946"/>
    <w:rsid w:val="00572926"/>
    <w:rsid w:val="0057355B"/>
    <w:rsid w:val="00573DEC"/>
    <w:rsid w:val="00574158"/>
    <w:rsid w:val="00574ED8"/>
    <w:rsid w:val="005751AD"/>
    <w:rsid w:val="0057571D"/>
    <w:rsid w:val="00577F42"/>
    <w:rsid w:val="00580A4B"/>
    <w:rsid w:val="00580FDE"/>
    <w:rsid w:val="00581684"/>
    <w:rsid w:val="00581919"/>
    <w:rsid w:val="00584706"/>
    <w:rsid w:val="00584FBA"/>
    <w:rsid w:val="00585B3A"/>
    <w:rsid w:val="0059123A"/>
    <w:rsid w:val="00593702"/>
    <w:rsid w:val="005947BE"/>
    <w:rsid w:val="005A102B"/>
    <w:rsid w:val="005A2220"/>
    <w:rsid w:val="005A22F4"/>
    <w:rsid w:val="005A3D28"/>
    <w:rsid w:val="005A3D9A"/>
    <w:rsid w:val="005A6F8E"/>
    <w:rsid w:val="005B21B8"/>
    <w:rsid w:val="005B2541"/>
    <w:rsid w:val="005B39A2"/>
    <w:rsid w:val="005B3B13"/>
    <w:rsid w:val="005B3D77"/>
    <w:rsid w:val="005B47FC"/>
    <w:rsid w:val="005B5D94"/>
    <w:rsid w:val="005B64CD"/>
    <w:rsid w:val="005B6B8A"/>
    <w:rsid w:val="005B76A4"/>
    <w:rsid w:val="005C25F1"/>
    <w:rsid w:val="005C6001"/>
    <w:rsid w:val="005C7381"/>
    <w:rsid w:val="005C7A27"/>
    <w:rsid w:val="005D373C"/>
    <w:rsid w:val="005D5065"/>
    <w:rsid w:val="005D64CC"/>
    <w:rsid w:val="005D6765"/>
    <w:rsid w:val="005D70A5"/>
    <w:rsid w:val="005D73BC"/>
    <w:rsid w:val="005D7E74"/>
    <w:rsid w:val="005D7F7B"/>
    <w:rsid w:val="005E19C0"/>
    <w:rsid w:val="005E6148"/>
    <w:rsid w:val="005E6780"/>
    <w:rsid w:val="005E68B0"/>
    <w:rsid w:val="005E6F4C"/>
    <w:rsid w:val="005E71A0"/>
    <w:rsid w:val="005F024F"/>
    <w:rsid w:val="005F12F1"/>
    <w:rsid w:val="005F1778"/>
    <w:rsid w:val="005F481A"/>
    <w:rsid w:val="005F54C0"/>
    <w:rsid w:val="005F6CEB"/>
    <w:rsid w:val="005F7BC7"/>
    <w:rsid w:val="005F7F9D"/>
    <w:rsid w:val="00601B84"/>
    <w:rsid w:val="006023C9"/>
    <w:rsid w:val="00603994"/>
    <w:rsid w:val="00603A1B"/>
    <w:rsid w:val="00604220"/>
    <w:rsid w:val="00605101"/>
    <w:rsid w:val="00605B79"/>
    <w:rsid w:val="00607DF0"/>
    <w:rsid w:val="00610AF7"/>
    <w:rsid w:val="00611837"/>
    <w:rsid w:val="006131EA"/>
    <w:rsid w:val="0061570E"/>
    <w:rsid w:val="00616347"/>
    <w:rsid w:val="00617243"/>
    <w:rsid w:val="00617261"/>
    <w:rsid w:val="006215DB"/>
    <w:rsid w:val="00621DDA"/>
    <w:rsid w:val="00625CAA"/>
    <w:rsid w:val="00625F6F"/>
    <w:rsid w:val="006266F7"/>
    <w:rsid w:val="006277EC"/>
    <w:rsid w:val="00627B69"/>
    <w:rsid w:val="00630663"/>
    <w:rsid w:val="00630946"/>
    <w:rsid w:val="006309EB"/>
    <w:rsid w:val="00631BFF"/>
    <w:rsid w:val="00632701"/>
    <w:rsid w:val="00632A03"/>
    <w:rsid w:val="00632E58"/>
    <w:rsid w:val="00633255"/>
    <w:rsid w:val="006339CF"/>
    <w:rsid w:val="006354B6"/>
    <w:rsid w:val="00635EEB"/>
    <w:rsid w:val="0063694D"/>
    <w:rsid w:val="006369E5"/>
    <w:rsid w:val="0063708F"/>
    <w:rsid w:val="00643885"/>
    <w:rsid w:val="00644741"/>
    <w:rsid w:val="00645344"/>
    <w:rsid w:val="00650EFA"/>
    <w:rsid w:val="00651133"/>
    <w:rsid w:val="00652801"/>
    <w:rsid w:val="00652E18"/>
    <w:rsid w:val="00652F71"/>
    <w:rsid w:val="006578F2"/>
    <w:rsid w:val="00657C00"/>
    <w:rsid w:val="0066162E"/>
    <w:rsid w:val="00661893"/>
    <w:rsid w:val="006628F0"/>
    <w:rsid w:val="0066331F"/>
    <w:rsid w:val="006647FC"/>
    <w:rsid w:val="00666DDC"/>
    <w:rsid w:val="00667241"/>
    <w:rsid w:val="006705E0"/>
    <w:rsid w:val="006715A2"/>
    <w:rsid w:val="00672F0A"/>
    <w:rsid w:val="00674940"/>
    <w:rsid w:val="006767A0"/>
    <w:rsid w:val="006806ED"/>
    <w:rsid w:val="00680AE7"/>
    <w:rsid w:val="00681829"/>
    <w:rsid w:val="00691758"/>
    <w:rsid w:val="00691837"/>
    <w:rsid w:val="00694610"/>
    <w:rsid w:val="00695B92"/>
    <w:rsid w:val="006A02F3"/>
    <w:rsid w:val="006A188A"/>
    <w:rsid w:val="006A1C99"/>
    <w:rsid w:val="006A286D"/>
    <w:rsid w:val="006A3026"/>
    <w:rsid w:val="006A3405"/>
    <w:rsid w:val="006A3629"/>
    <w:rsid w:val="006A4AA8"/>
    <w:rsid w:val="006A57AF"/>
    <w:rsid w:val="006A7A7C"/>
    <w:rsid w:val="006B1399"/>
    <w:rsid w:val="006B1D83"/>
    <w:rsid w:val="006B5BAA"/>
    <w:rsid w:val="006C0416"/>
    <w:rsid w:val="006C47BA"/>
    <w:rsid w:val="006C5988"/>
    <w:rsid w:val="006C5ED2"/>
    <w:rsid w:val="006C6384"/>
    <w:rsid w:val="006D0C59"/>
    <w:rsid w:val="006D28DC"/>
    <w:rsid w:val="006D2C1D"/>
    <w:rsid w:val="006D43AB"/>
    <w:rsid w:val="006D484F"/>
    <w:rsid w:val="006E191F"/>
    <w:rsid w:val="006E2294"/>
    <w:rsid w:val="006E3DDC"/>
    <w:rsid w:val="006E53C6"/>
    <w:rsid w:val="006E62C6"/>
    <w:rsid w:val="006E6908"/>
    <w:rsid w:val="006E71BB"/>
    <w:rsid w:val="006E7535"/>
    <w:rsid w:val="006F19E8"/>
    <w:rsid w:val="006F5E01"/>
    <w:rsid w:val="006F6F40"/>
    <w:rsid w:val="00701A1B"/>
    <w:rsid w:val="00701FB9"/>
    <w:rsid w:val="00703345"/>
    <w:rsid w:val="00703C42"/>
    <w:rsid w:val="00705BB7"/>
    <w:rsid w:val="007100D5"/>
    <w:rsid w:val="00711128"/>
    <w:rsid w:val="00713B69"/>
    <w:rsid w:val="00714F26"/>
    <w:rsid w:val="00715BD0"/>
    <w:rsid w:val="00716987"/>
    <w:rsid w:val="00717593"/>
    <w:rsid w:val="00720658"/>
    <w:rsid w:val="00720CA5"/>
    <w:rsid w:val="0072108C"/>
    <w:rsid w:val="0072292F"/>
    <w:rsid w:val="0072368D"/>
    <w:rsid w:val="00723BCA"/>
    <w:rsid w:val="0072458D"/>
    <w:rsid w:val="0072683D"/>
    <w:rsid w:val="00727DE3"/>
    <w:rsid w:val="00734145"/>
    <w:rsid w:val="00734F75"/>
    <w:rsid w:val="0073549B"/>
    <w:rsid w:val="007376D7"/>
    <w:rsid w:val="0074165F"/>
    <w:rsid w:val="00742076"/>
    <w:rsid w:val="00742A54"/>
    <w:rsid w:val="00742CD3"/>
    <w:rsid w:val="007442E7"/>
    <w:rsid w:val="00745928"/>
    <w:rsid w:val="00746FCD"/>
    <w:rsid w:val="00747737"/>
    <w:rsid w:val="00747833"/>
    <w:rsid w:val="007478CF"/>
    <w:rsid w:val="007536BD"/>
    <w:rsid w:val="007558FB"/>
    <w:rsid w:val="00756154"/>
    <w:rsid w:val="007571FE"/>
    <w:rsid w:val="00762794"/>
    <w:rsid w:val="00765686"/>
    <w:rsid w:val="00766B28"/>
    <w:rsid w:val="007675BB"/>
    <w:rsid w:val="007675C3"/>
    <w:rsid w:val="00771193"/>
    <w:rsid w:val="00772EA0"/>
    <w:rsid w:val="0077428B"/>
    <w:rsid w:val="007746D3"/>
    <w:rsid w:val="00777651"/>
    <w:rsid w:val="007823DA"/>
    <w:rsid w:val="00782B05"/>
    <w:rsid w:val="00783696"/>
    <w:rsid w:val="00784D4F"/>
    <w:rsid w:val="00784D5D"/>
    <w:rsid w:val="007852F0"/>
    <w:rsid w:val="00785389"/>
    <w:rsid w:val="0078721E"/>
    <w:rsid w:val="00787C2C"/>
    <w:rsid w:val="00791AA3"/>
    <w:rsid w:val="00795275"/>
    <w:rsid w:val="007A28D0"/>
    <w:rsid w:val="007A40FF"/>
    <w:rsid w:val="007A7140"/>
    <w:rsid w:val="007A77F1"/>
    <w:rsid w:val="007B2F9C"/>
    <w:rsid w:val="007B356B"/>
    <w:rsid w:val="007B4695"/>
    <w:rsid w:val="007B5138"/>
    <w:rsid w:val="007B56DF"/>
    <w:rsid w:val="007B5B10"/>
    <w:rsid w:val="007B6412"/>
    <w:rsid w:val="007B7933"/>
    <w:rsid w:val="007B7D71"/>
    <w:rsid w:val="007C08AF"/>
    <w:rsid w:val="007C0E49"/>
    <w:rsid w:val="007C4050"/>
    <w:rsid w:val="007C620D"/>
    <w:rsid w:val="007C6DEB"/>
    <w:rsid w:val="007D090B"/>
    <w:rsid w:val="007D1F2A"/>
    <w:rsid w:val="007D2DF5"/>
    <w:rsid w:val="007D4ED2"/>
    <w:rsid w:val="007E019C"/>
    <w:rsid w:val="007E0396"/>
    <w:rsid w:val="007E0A01"/>
    <w:rsid w:val="007E242D"/>
    <w:rsid w:val="007E5891"/>
    <w:rsid w:val="007E5D9D"/>
    <w:rsid w:val="007E6ED7"/>
    <w:rsid w:val="007E7644"/>
    <w:rsid w:val="007E7797"/>
    <w:rsid w:val="007E7A79"/>
    <w:rsid w:val="007E7EFB"/>
    <w:rsid w:val="007F0A3D"/>
    <w:rsid w:val="007F183F"/>
    <w:rsid w:val="007F46C9"/>
    <w:rsid w:val="007F6A06"/>
    <w:rsid w:val="007F6A39"/>
    <w:rsid w:val="007F755E"/>
    <w:rsid w:val="008001A6"/>
    <w:rsid w:val="008045B8"/>
    <w:rsid w:val="00804A2E"/>
    <w:rsid w:val="00804B18"/>
    <w:rsid w:val="00805FFE"/>
    <w:rsid w:val="0080717D"/>
    <w:rsid w:val="0081021D"/>
    <w:rsid w:val="008109A0"/>
    <w:rsid w:val="008117EA"/>
    <w:rsid w:val="00811BD1"/>
    <w:rsid w:val="00811E6B"/>
    <w:rsid w:val="008141D0"/>
    <w:rsid w:val="0081556A"/>
    <w:rsid w:val="00815E05"/>
    <w:rsid w:val="0081735D"/>
    <w:rsid w:val="00820348"/>
    <w:rsid w:val="00820DF5"/>
    <w:rsid w:val="00821145"/>
    <w:rsid w:val="00822B05"/>
    <w:rsid w:val="00824EB7"/>
    <w:rsid w:val="00825AA0"/>
    <w:rsid w:val="00826444"/>
    <w:rsid w:val="00826978"/>
    <w:rsid w:val="008308C9"/>
    <w:rsid w:val="00832A22"/>
    <w:rsid w:val="0083392C"/>
    <w:rsid w:val="00836F38"/>
    <w:rsid w:val="00840050"/>
    <w:rsid w:val="0084035F"/>
    <w:rsid w:val="0084330C"/>
    <w:rsid w:val="008442AC"/>
    <w:rsid w:val="008510F8"/>
    <w:rsid w:val="00851B08"/>
    <w:rsid w:val="0085228A"/>
    <w:rsid w:val="00852725"/>
    <w:rsid w:val="00853601"/>
    <w:rsid w:val="00855791"/>
    <w:rsid w:val="00855B2E"/>
    <w:rsid w:val="00855F66"/>
    <w:rsid w:val="008566DC"/>
    <w:rsid w:val="00856C0B"/>
    <w:rsid w:val="00856E63"/>
    <w:rsid w:val="00857F8F"/>
    <w:rsid w:val="00860199"/>
    <w:rsid w:val="008615F0"/>
    <w:rsid w:val="008705B3"/>
    <w:rsid w:val="00871694"/>
    <w:rsid w:val="00873E55"/>
    <w:rsid w:val="008748E9"/>
    <w:rsid w:val="00874EEF"/>
    <w:rsid w:val="00874F12"/>
    <w:rsid w:val="00876724"/>
    <w:rsid w:val="00881327"/>
    <w:rsid w:val="0088384C"/>
    <w:rsid w:val="00890432"/>
    <w:rsid w:val="00890EB4"/>
    <w:rsid w:val="008915F5"/>
    <w:rsid w:val="00891FEC"/>
    <w:rsid w:val="008925B1"/>
    <w:rsid w:val="00893209"/>
    <w:rsid w:val="00894645"/>
    <w:rsid w:val="008957EC"/>
    <w:rsid w:val="008972F9"/>
    <w:rsid w:val="008A38C5"/>
    <w:rsid w:val="008A52D5"/>
    <w:rsid w:val="008A6649"/>
    <w:rsid w:val="008A6664"/>
    <w:rsid w:val="008B1429"/>
    <w:rsid w:val="008B16E0"/>
    <w:rsid w:val="008B18EA"/>
    <w:rsid w:val="008B3BBC"/>
    <w:rsid w:val="008B45F2"/>
    <w:rsid w:val="008B47C7"/>
    <w:rsid w:val="008B742C"/>
    <w:rsid w:val="008B779F"/>
    <w:rsid w:val="008D177E"/>
    <w:rsid w:val="008D2D79"/>
    <w:rsid w:val="008D2DD4"/>
    <w:rsid w:val="008D3171"/>
    <w:rsid w:val="008D3CBC"/>
    <w:rsid w:val="008D4475"/>
    <w:rsid w:val="008D4B4A"/>
    <w:rsid w:val="008D7095"/>
    <w:rsid w:val="008D758E"/>
    <w:rsid w:val="008E07FE"/>
    <w:rsid w:val="008E1108"/>
    <w:rsid w:val="008E1CBE"/>
    <w:rsid w:val="008E2389"/>
    <w:rsid w:val="008E5030"/>
    <w:rsid w:val="008E7352"/>
    <w:rsid w:val="008F0FA1"/>
    <w:rsid w:val="008F1271"/>
    <w:rsid w:val="008F13DC"/>
    <w:rsid w:val="008F2334"/>
    <w:rsid w:val="008F2423"/>
    <w:rsid w:val="008F44DA"/>
    <w:rsid w:val="008F66D6"/>
    <w:rsid w:val="008F7DF3"/>
    <w:rsid w:val="009024F7"/>
    <w:rsid w:val="009025FC"/>
    <w:rsid w:val="0090639B"/>
    <w:rsid w:val="00907804"/>
    <w:rsid w:val="00907FB5"/>
    <w:rsid w:val="00913544"/>
    <w:rsid w:val="0091585F"/>
    <w:rsid w:val="00916000"/>
    <w:rsid w:val="00916D23"/>
    <w:rsid w:val="00917496"/>
    <w:rsid w:val="00917676"/>
    <w:rsid w:val="009206E3"/>
    <w:rsid w:val="00920C13"/>
    <w:rsid w:val="00924657"/>
    <w:rsid w:val="0092541F"/>
    <w:rsid w:val="00926603"/>
    <w:rsid w:val="009277E8"/>
    <w:rsid w:val="009301AC"/>
    <w:rsid w:val="00930FC3"/>
    <w:rsid w:val="00931DDF"/>
    <w:rsid w:val="0093423D"/>
    <w:rsid w:val="00934C98"/>
    <w:rsid w:val="00935FE8"/>
    <w:rsid w:val="00936B81"/>
    <w:rsid w:val="009404B8"/>
    <w:rsid w:val="00940646"/>
    <w:rsid w:val="00940B72"/>
    <w:rsid w:val="009422B1"/>
    <w:rsid w:val="009458C8"/>
    <w:rsid w:val="00946B9C"/>
    <w:rsid w:val="00946E35"/>
    <w:rsid w:val="0095038D"/>
    <w:rsid w:val="00952A79"/>
    <w:rsid w:val="00953017"/>
    <w:rsid w:val="0095458D"/>
    <w:rsid w:val="009546A1"/>
    <w:rsid w:val="0095793F"/>
    <w:rsid w:val="00963053"/>
    <w:rsid w:val="009634C5"/>
    <w:rsid w:val="00964313"/>
    <w:rsid w:val="00964590"/>
    <w:rsid w:val="0096527D"/>
    <w:rsid w:val="00965F26"/>
    <w:rsid w:val="00966CD5"/>
    <w:rsid w:val="00967B21"/>
    <w:rsid w:val="0097126C"/>
    <w:rsid w:val="00971D1D"/>
    <w:rsid w:val="00972737"/>
    <w:rsid w:val="00973C17"/>
    <w:rsid w:val="0097501B"/>
    <w:rsid w:val="00975552"/>
    <w:rsid w:val="009760D6"/>
    <w:rsid w:val="00977986"/>
    <w:rsid w:val="009779F2"/>
    <w:rsid w:val="00977E3F"/>
    <w:rsid w:val="0098043D"/>
    <w:rsid w:val="009825E8"/>
    <w:rsid w:val="00984F97"/>
    <w:rsid w:val="009863E7"/>
    <w:rsid w:val="00987AAD"/>
    <w:rsid w:val="00992407"/>
    <w:rsid w:val="00994D06"/>
    <w:rsid w:val="0099540D"/>
    <w:rsid w:val="00997064"/>
    <w:rsid w:val="0099786F"/>
    <w:rsid w:val="00997B66"/>
    <w:rsid w:val="00997FD1"/>
    <w:rsid w:val="009A1468"/>
    <w:rsid w:val="009A2697"/>
    <w:rsid w:val="009A3630"/>
    <w:rsid w:val="009A4C27"/>
    <w:rsid w:val="009A675B"/>
    <w:rsid w:val="009A679C"/>
    <w:rsid w:val="009A77CE"/>
    <w:rsid w:val="009A7A47"/>
    <w:rsid w:val="009B08AA"/>
    <w:rsid w:val="009B1D55"/>
    <w:rsid w:val="009B3EF8"/>
    <w:rsid w:val="009B645B"/>
    <w:rsid w:val="009C0133"/>
    <w:rsid w:val="009C05AB"/>
    <w:rsid w:val="009C0F88"/>
    <w:rsid w:val="009C192E"/>
    <w:rsid w:val="009C1D79"/>
    <w:rsid w:val="009C32EF"/>
    <w:rsid w:val="009C4F73"/>
    <w:rsid w:val="009C5BE2"/>
    <w:rsid w:val="009D0776"/>
    <w:rsid w:val="009D101F"/>
    <w:rsid w:val="009D16AA"/>
    <w:rsid w:val="009D16E5"/>
    <w:rsid w:val="009D1B13"/>
    <w:rsid w:val="009D1F58"/>
    <w:rsid w:val="009D3DC1"/>
    <w:rsid w:val="009D4D58"/>
    <w:rsid w:val="009D4DD5"/>
    <w:rsid w:val="009D4FF3"/>
    <w:rsid w:val="009E0EB3"/>
    <w:rsid w:val="009E3D78"/>
    <w:rsid w:val="009E48BC"/>
    <w:rsid w:val="009E5C8A"/>
    <w:rsid w:val="009F01A0"/>
    <w:rsid w:val="009F088B"/>
    <w:rsid w:val="009F5EF5"/>
    <w:rsid w:val="009F6615"/>
    <w:rsid w:val="009F7732"/>
    <w:rsid w:val="00A00271"/>
    <w:rsid w:val="00A0162D"/>
    <w:rsid w:val="00A027C7"/>
    <w:rsid w:val="00A0288F"/>
    <w:rsid w:val="00A038A6"/>
    <w:rsid w:val="00A04074"/>
    <w:rsid w:val="00A04D4D"/>
    <w:rsid w:val="00A0611F"/>
    <w:rsid w:val="00A06374"/>
    <w:rsid w:val="00A078A6"/>
    <w:rsid w:val="00A100A7"/>
    <w:rsid w:val="00A13CA4"/>
    <w:rsid w:val="00A141BD"/>
    <w:rsid w:val="00A157E6"/>
    <w:rsid w:val="00A20807"/>
    <w:rsid w:val="00A222B2"/>
    <w:rsid w:val="00A22D83"/>
    <w:rsid w:val="00A231B1"/>
    <w:rsid w:val="00A3035C"/>
    <w:rsid w:val="00A30A30"/>
    <w:rsid w:val="00A30E54"/>
    <w:rsid w:val="00A31269"/>
    <w:rsid w:val="00A31DB6"/>
    <w:rsid w:val="00A31FA9"/>
    <w:rsid w:val="00A3228B"/>
    <w:rsid w:val="00A32E5F"/>
    <w:rsid w:val="00A335AF"/>
    <w:rsid w:val="00A35857"/>
    <w:rsid w:val="00A35EE4"/>
    <w:rsid w:val="00A36080"/>
    <w:rsid w:val="00A363AD"/>
    <w:rsid w:val="00A37922"/>
    <w:rsid w:val="00A37E01"/>
    <w:rsid w:val="00A4280A"/>
    <w:rsid w:val="00A44CF4"/>
    <w:rsid w:val="00A46078"/>
    <w:rsid w:val="00A47250"/>
    <w:rsid w:val="00A5018A"/>
    <w:rsid w:val="00A5451E"/>
    <w:rsid w:val="00A566DE"/>
    <w:rsid w:val="00A56CF8"/>
    <w:rsid w:val="00A6093B"/>
    <w:rsid w:val="00A60CE5"/>
    <w:rsid w:val="00A60F0C"/>
    <w:rsid w:val="00A6196A"/>
    <w:rsid w:val="00A6428E"/>
    <w:rsid w:val="00A64957"/>
    <w:rsid w:val="00A64D78"/>
    <w:rsid w:val="00A65C74"/>
    <w:rsid w:val="00A6624E"/>
    <w:rsid w:val="00A67E16"/>
    <w:rsid w:val="00A71245"/>
    <w:rsid w:val="00A730AA"/>
    <w:rsid w:val="00A73F9B"/>
    <w:rsid w:val="00A74278"/>
    <w:rsid w:val="00A744ED"/>
    <w:rsid w:val="00A7511E"/>
    <w:rsid w:val="00A765E1"/>
    <w:rsid w:val="00A8048D"/>
    <w:rsid w:val="00A8066B"/>
    <w:rsid w:val="00A80C2E"/>
    <w:rsid w:val="00A831CA"/>
    <w:rsid w:val="00A83DDE"/>
    <w:rsid w:val="00A8434B"/>
    <w:rsid w:val="00A8621B"/>
    <w:rsid w:val="00A87720"/>
    <w:rsid w:val="00A87BCE"/>
    <w:rsid w:val="00A90CE9"/>
    <w:rsid w:val="00A94E8E"/>
    <w:rsid w:val="00A96869"/>
    <w:rsid w:val="00AA0670"/>
    <w:rsid w:val="00AA2A22"/>
    <w:rsid w:val="00AA3000"/>
    <w:rsid w:val="00AA44F6"/>
    <w:rsid w:val="00AA4C86"/>
    <w:rsid w:val="00AA4CC3"/>
    <w:rsid w:val="00AA5999"/>
    <w:rsid w:val="00AA7CBD"/>
    <w:rsid w:val="00AA7CF7"/>
    <w:rsid w:val="00AB10B3"/>
    <w:rsid w:val="00AB25B2"/>
    <w:rsid w:val="00AB357A"/>
    <w:rsid w:val="00AB392F"/>
    <w:rsid w:val="00AB55A1"/>
    <w:rsid w:val="00AB5C59"/>
    <w:rsid w:val="00AC09A7"/>
    <w:rsid w:val="00AC1B44"/>
    <w:rsid w:val="00AC20D2"/>
    <w:rsid w:val="00AC30C1"/>
    <w:rsid w:val="00AC5332"/>
    <w:rsid w:val="00AC5EF0"/>
    <w:rsid w:val="00AC6EDA"/>
    <w:rsid w:val="00AD048B"/>
    <w:rsid w:val="00AD0B3D"/>
    <w:rsid w:val="00AD17B6"/>
    <w:rsid w:val="00AD2E96"/>
    <w:rsid w:val="00AD3327"/>
    <w:rsid w:val="00AD487F"/>
    <w:rsid w:val="00AD7E6F"/>
    <w:rsid w:val="00AE1ACA"/>
    <w:rsid w:val="00AE2D42"/>
    <w:rsid w:val="00AE6957"/>
    <w:rsid w:val="00AE6AE3"/>
    <w:rsid w:val="00AE6FCA"/>
    <w:rsid w:val="00AF03EA"/>
    <w:rsid w:val="00AF0483"/>
    <w:rsid w:val="00AF3219"/>
    <w:rsid w:val="00AF3B62"/>
    <w:rsid w:val="00AF3F09"/>
    <w:rsid w:val="00AF4DDF"/>
    <w:rsid w:val="00AF5F95"/>
    <w:rsid w:val="00AF6CEE"/>
    <w:rsid w:val="00B0073F"/>
    <w:rsid w:val="00B02F33"/>
    <w:rsid w:val="00B107BD"/>
    <w:rsid w:val="00B14325"/>
    <w:rsid w:val="00B14574"/>
    <w:rsid w:val="00B149BE"/>
    <w:rsid w:val="00B1565B"/>
    <w:rsid w:val="00B16C20"/>
    <w:rsid w:val="00B20C83"/>
    <w:rsid w:val="00B21824"/>
    <w:rsid w:val="00B247CF"/>
    <w:rsid w:val="00B24CB7"/>
    <w:rsid w:val="00B257AE"/>
    <w:rsid w:val="00B25D1A"/>
    <w:rsid w:val="00B3024A"/>
    <w:rsid w:val="00B305B7"/>
    <w:rsid w:val="00B316A9"/>
    <w:rsid w:val="00B318F2"/>
    <w:rsid w:val="00B328BD"/>
    <w:rsid w:val="00B34825"/>
    <w:rsid w:val="00B35F1B"/>
    <w:rsid w:val="00B37447"/>
    <w:rsid w:val="00B37CEF"/>
    <w:rsid w:val="00B40104"/>
    <w:rsid w:val="00B4227A"/>
    <w:rsid w:val="00B43A22"/>
    <w:rsid w:val="00B50EDE"/>
    <w:rsid w:val="00B51B59"/>
    <w:rsid w:val="00B51D5B"/>
    <w:rsid w:val="00B528FA"/>
    <w:rsid w:val="00B53512"/>
    <w:rsid w:val="00B54836"/>
    <w:rsid w:val="00B55450"/>
    <w:rsid w:val="00B5641B"/>
    <w:rsid w:val="00B57673"/>
    <w:rsid w:val="00B57C72"/>
    <w:rsid w:val="00B628F7"/>
    <w:rsid w:val="00B64501"/>
    <w:rsid w:val="00B66BD7"/>
    <w:rsid w:val="00B66EC7"/>
    <w:rsid w:val="00B74F15"/>
    <w:rsid w:val="00B754BA"/>
    <w:rsid w:val="00B77FC4"/>
    <w:rsid w:val="00B8019D"/>
    <w:rsid w:val="00B807C4"/>
    <w:rsid w:val="00B815CD"/>
    <w:rsid w:val="00B832B7"/>
    <w:rsid w:val="00B841D3"/>
    <w:rsid w:val="00B8696D"/>
    <w:rsid w:val="00B874F1"/>
    <w:rsid w:val="00B877EF"/>
    <w:rsid w:val="00B90E25"/>
    <w:rsid w:val="00B93C88"/>
    <w:rsid w:val="00B96A7E"/>
    <w:rsid w:val="00B97263"/>
    <w:rsid w:val="00BA08D5"/>
    <w:rsid w:val="00BA44A5"/>
    <w:rsid w:val="00BA47DE"/>
    <w:rsid w:val="00BA544C"/>
    <w:rsid w:val="00BA6A5A"/>
    <w:rsid w:val="00BA7061"/>
    <w:rsid w:val="00BB06C6"/>
    <w:rsid w:val="00BB117B"/>
    <w:rsid w:val="00BB16BA"/>
    <w:rsid w:val="00BB3797"/>
    <w:rsid w:val="00BB6E69"/>
    <w:rsid w:val="00BC2977"/>
    <w:rsid w:val="00BC3822"/>
    <w:rsid w:val="00BC3C52"/>
    <w:rsid w:val="00BC49DF"/>
    <w:rsid w:val="00BC696C"/>
    <w:rsid w:val="00BC6C45"/>
    <w:rsid w:val="00BC6FA3"/>
    <w:rsid w:val="00BD02B0"/>
    <w:rsid w:val="00BD0C2F"/>
    <w:rsid w:val="00BD11A9"/>
    <w:rsid w:val="00BD1A23"/>
    <w:rsid w:val="00BD1DD6"/>
    <w:rsid w:val="00BD1FCC"/>
    <w:rsid w:val="00BD23CC"/>
    <w:rsid w:val="00BD3FA4"/>
    <w:rsid w:val="00BD4E84"/>
    <w:rsid w:val="00BD6342"/>
    <w:rsid w:val="00BE0DC0"/>
    <w:rsid w:val="00BE13C2"/>
    <w:rsid w:val="00BE3593"/>
    <w:rsid w:val="00BE3AFE"/>
    <w:rsid w:val="00BE45FF"/>
    <w:rsid w:val="00BE7CAA"/>
    <w:rsid w:val="00BF25F5"/>
    <w:rsid w:val="00BF29E9"/>
    <w:rsid w:val="00BF40EC"/>
    <w:rsid w:val="00BF4B60"/>
    <w:rsid w:val="00BF5BD4"/>
    <w:rsid w:val="00BF6435"/>
    <w:rsid w:val="00BF6C4E"/>
    <w:rsid w:val="00C01369"/>
    <w:rsid w:val="00C015DF"/>
    <w:rsid w:val="00C02119"/>
    <w:rsid w:val="00C02D91"/>
    <w:rsid w:val="00C05839"/>
    <w:rsid w:val="00C05FB1"/>
    <w:rsid w:val="00C06832"/>
    <w:rsid w:val="00C1044A"/>
    <w:rsid w:val="00C10C95"/>
    <w:rsid w:val="00C12EDC"/>
    <w:rsid w:val="00C13283"/>
    <w:rsid w:val="00C13AE9"/>
    <w:rsid w:val="00C16361"/>
    <w:rsid w:val="00C169BE"/>
    <w:rsid w:val="00C16A80"/>
    <w:rsid w:val="00C21DA0"/>
    <w:rsid w:val="00C220F5"/>
    <w:rsid w:val="00C23272"/>
    <w:rsid w:val="00C235EC"/>
    <w:rsid w:val="00C240A5"/>
    <w:rsid w:val="00C26A75"/>
    <w:rsid w:val="00C272E5"/>
    <w:rsid w:val="00C27EB8"/>
    <w:rsid w:val="00C30AD3"/>
    <w:rsid w:val="00C31641"/>
    <w:rsid w:val="00C31F6B"/>
    <w:rsid w:val="00C32024"/>
    <w:rsid w:val="00C32A5D"/>
    <w:rsid w:val="00C32DF2"/>
    <w:rsid w:val="00C34016"/>
    <w:rsid w:val="00C3621E"/>
    <w:rsid w:val="00C36302"/>
    <w:rsid w:val="00C37F9F"/>
    <w:rsid w:val="00C40125"/>
    <w:rsid w:val="00C4074B"/>
    <w:rsid w:val="00C40884"/>
    <w:rsid w:val="00C4202A"/>
    <w:rsid w:val="00C42795"/>
    <w:rsid w:val="00C43D4E"/>
    <w:rsid w:val="00C44D66"/>
    <w:rsid w:val="00C451D9"/>
    <w:rsid w:val="00C465FD"/>
    <w:rsid w:val="00C4685D"/>
    <w:rsid w:val="00C46906"/>
    <w:rsid w:val="00C47738"/>
    <w:rsid w:val="00C47A2D"/>
    <w:rsid w:val="00C50496"/>
    <w:rsid w:val="00C50BFC"/>
    <w:rsid w:val="00C50EAE"/>
    <w:rsid w:val="00C540B7"/>
    <w:rsid w:val="00C568D2"/>
    <w:rsid w:val="00C57257"/>
    <w:rsid w:val="00C57A59"/>
    <w:rsid w:val="00C619AD"/>
    <w:rsid w:val="00C61B9B"/>
    <w:rsid w:val="00C626C0"/>
    <w:rsid w:val="00C63D8D"/>
    <w:rsid w:val="00C64627"/>
    <w:rsid w:val="00C66BCC"/>
    <w:rsid w:val="00C67371"/>
    <w:rsid w:val="00C67A4B"/>
    <w:rsid w:val="00C67D98"/>
    <w:rsid w:val="00C70683"/>
    <w:rsid w:val="00C72B96"/>
    <w:rsid w:val="00C732C3"/>
    <w:rsid w:val="00C7490A"/>
    <w:rsid w:val="00C76DD1"/>
    <w:rsid w:val="00C777E7"/>
    <w:rsid w:val="00C80092"/>
    <w:rsid w:val="00C803D4"/>
    <w:rsid w:val="00C8147E"/>
    <w:rsid w:val="00C814A4"/>
    <w:rsid w:val="00C83C2E"/>
    <w:rsid w:val="00C85A9E"/>
    <w:rsid w:val="00C90423"/>
    <w:rsid w:val="00C9052D"/>
    <w:rsid w:val="00C90E55"/>
    <w:rsid w:val="00C91F6B"/>
    <w:rsid w:val="00C927E4"/>
    <w:rsid w:val="00C95A18"/>
    <w:rsid w:val="00C95B46"/>
    <w:rsid w:val="00C96A4E"/>
    <w:rsid w:val="00C96C10"/>
    <w:rsid w:val="00CA049F"/>
    <w:rsid w:val="00CA0934"/>
    <w:rsid w:val="00CA3385"/>
    <w:rsid w:val="00CA4BA8"/>
    <w:rsid w:val="00CA6258"/>
    <w:rsid w:val="00CA7DFE"/>
    <w:rsid w:val="00CB14BB"/>
    <w:rsid w:val="00CB4369"/>
    <w:rsid w:val="00CB467B"/>
    <w:rsid w:val="00CB5BCE"/>
    <w:rsid w:val="00CB5F49"/>
    <w:rsid w:val="00CB751F"/>
    <w:rsid w:val="00CC0E18"/>
    <w:rsid w:val="00CC34EB"/>
    <w:rsid w:val="00CC3626"/>
    <w:rsid w:val="00CC40CF"/>
    <w:rsid w:val="00CC43A0"/>
    <w:rsid w:val="00CC54B7"/>
    <w:rsid w:val="00CC574A"/>
    <w:rsid w:val="00CC79D8"/>
    <w:rsid w:val="00CD040F"/>
    <w:rsid w:val="00CD05FE"/>
    <w:rsid w:val="00CD0DBD"/>
    <w:rsid w:val="00CD1E2B"/>
    <w:rsid w:val="00CD1EC8"/>
    <w:rsid w:val="00CD3EEA"/>
    <w:rsid w:val="00CD51CF"/>
    <w:rsid w:val="00CD7F50"/>
    <w:rsid w:val="00CE18EC"/>
    <w:rsid w:val="00CE5C46"/>
    <w:rsid w:val="00CE60C8"/>
    <w:rsid w:val="00CE7685"/>
    <w:rsid w:val="00CF0CF2"/>
    <w:rsid w:val="00CF4AEE"/>
    <w:rsid w:val="00CF6E8B"/>
    <w:rsid w:val="00CF7DBF"/>
    <w:rsid w:val="00D005B9"/>
    <w:rsid w:val="00D00C97"/>
    <w:rsid w:val="00D02085"/>
    <w:rsid w:val="00D027A5"/>
    <w:rsid w:val="00D027CB"/>
    <w:rsid w:val="00D030A0"/>
    <w:rsid w:val="00D03542"/>
    <w:rsid w:val="00D05D12"/>
    <w:rsid w:val="00D06143"/>
    <w:rsid w:val="00D06869"/>
    <w:rsid w:val="00D06B7A"/>
    <w:rsid w:val="00D1038E"/>
    <w:rsid w:val="00D12714"/>
    <w:rsid w:val="00D12C4A"/>
    <w:rsid w:val="00D1313D"/>
    <w:rsid w:val="00D13692"/>
    <w:rsid w:val="00D136E5"/>
    <w:rsid w:val="00D1534A"/>
    <w:rsid w:val="00D16AA1"/>
    <w:rsid w:val="00D20F33"/>
    <w:rsid w:val="00D2119D"/>
    <w:rsid w:val="00D21706"/>
    <w:rsid w:val="00D254DB"/>
    <w:rsid w:val="00D2666C"/>
    <w:rsid w:val="00D26762"/>
    <w:rsid w:val="00D26F3B"/>
    <w:rsid w:val="00D27D47"/>
    <w:rsid w:val="00D31E76"/>
    <w:rsid w:val="00D35BE8"/>
    <w:rsid w:val="00D361C1"/>
    <w:rsid w:val="00D36B29"/>
    <w:rsid w:val="00D37358"/>
    <w:rsid w:val="00D376DF"/>
    <w:rsid w:val="00D37D16"/>
    <w:rsid w:val="00D40798"/>
    <w:rsid w:val="00D43074"/>
    <w:rsid w:val="00D4345B"/>
    <w:rsid w:val="00D43E31"/>
    <w:rsid w:val="00D44D18"/>
    <w:rsid w:val="00D47304"/>
    <w:rsid w:val="00D519AB"/>
    <w:rsid w:val="00D52574"/>
    <w:rsid w:val="00D53C73"/>
    <w:rsid w:val="00D56006"/>
    <w:rsid w:val="00D56765"/>
    <w:rsid w:val="00D56F05"/>
    <w:rsid w:val="00D576B7"/>
    <w:rsid w:val="00D57DC9"/>
    <w:rsid w:val="00D6021D"/>
    <w:rsid w:val="00D616A9"/>
    <w:rsid w:val="00D624FF"/>
    <w:rsid w:val="00D63CB6"/>
    <w:rsid w:val="00D644CE"/>
    <w:rsid w:val="00D649E4"/>
    <w:rsid w:val="00D70436"/>
    <w:rsid w:val="00D71260"/>
    <w:rsid w:val="00D71DEA"/>
    <w:rsid w:val="00D73478"/>
    <w:rsid w:val="00D76391"/>
    <w:rsid w:val="00D7678A"/>
    <w:rsid w:val="00D773F5"/>
    <w:rsid w:val="00D8004C"/>
    <w:rsid w:val="00D82614"/>
    <w:rsid w:val="00D829BE"/>
    <w:rsid w:val="00D83C22"/>
    <w:rsid w:val="00D850A9"/>
    <w:rsid w:val="00D9074D"/>
    <w:rsid w:val="00D910A0"/>
    <w:rsid w:val="00D96A2A"/>
    <w:rsid w:val="00DA3FAB"/>
    <w:rsid w:val="00DA42F6"/>
    <w:rsid w:val="00DA593D"/>
    <w:rsid w:val="00DA7985"/>
    <w:rsid w:val="00DA7AC7"/>
    <w:rsid w:val="00DB0BDC"/>
    <w:rsid w:val="00DB17E9"/>
    <w:rsid w:val="00DB1D3C"/>
    <w:rsid w:val="00DB2717"/>
    <w:rsid w:val="00DB3593"/>
    <w:rsid w:val="00DB3A65"/>
    <w:rsid w:val="00DB51DB"/>
    <w:rsid w:val="00DB5DFF"/>
    <w:rsid w:val="00DC1B48"/>
    <w:rsid w:val="00DC2143"/>
    <w:rsid w:val="00DC21FF"/>
    <w:rsid w:val="00DC4B54"/>
    <w:rsid w:val="00DC5E44"/>
    <w:rsid w:val="00DC658F"/>
    <w:rsid w:val="00DC7144"/>
    <w:rsid w:val="00DD1A9D"/>
    <w:rsid w:val="00DD1D2C"/>
    <w:rsid w:val="00DD2FA9"/>
    <w:rsid w:val="00DD4C23"/>
    <w:rsid w:val="00DE1718"/>
    <w:rsid w:val="00DE2F64"/>
    <w:rsid w:val="00DE3B72"/>
    <w:rsid w:val="00DE4C8D"/>
    <w:rsid w:val="00DE4E4E"/>
    <w:rsid w:val="00DE7F68"/>
    <w:rsid w:val="00DF145E"/>
    <w:rsid w:val="00DF155D"/>
    <w:rsid w:val="00DF1EA3"/>
    <w:rsid w:val="00DF620E"/>
    <w:rsid w:val="00DF6DB0"/>
    <w:rsid w:val="00DF73BB"/>
    <w:rsid w:val="00E0094B"/>
    <w:rsid w:val="00E011F5"/>
    <w:rsid w:val="00E01415"/>
    <w:rsid w:val="00E02267"/>
    <w:rsid w:val="00E03070"/>
    <w:rsid w:val="00E0347B"/>
    <w:rsid w:val="00E06569"/>
    <w:rsid w:val="00E0683D"/>
    <w:rsid w:val="00E07FEC"/>
    <w:rsid w:val="00E113D6"/>
    <w:rsid w:val="00E11565"/>
    <w:rsid w:val="00E12DB4"/>
    <w:rsid w:val="00E1551B"/>
    <w:rsid w:val="00E155DB"/>
    <w:rsid w:val="00E160B0"/>
    <w:rsid w:val="00E2089B"/>
    <w:rsid w:val="00E23C31"/>
    <w:rsid w:val="00E24D90"/>
    <w:rsid w:val="00E31DD5"/>
    <w:rsid w:val="00E32A7D"/>
    <w:rsid w:val="00E33CF8"/>
    <w:rsid w:val="00E346ED"/>
    <w:rsid w:val="00E34B60"/>
    <w:rsid w:val="00E3588C"/>
    <w:rsid w:val="00E359FC"/>
    <w:rsid w:val="00E37219"/>
    <w:rsid w:val="00E375B6"/>
    <w:rsid w:val="00E40344"/>
    <w:rsid w:val="00E404D2"/>
    <w:rsid w:val="00E42A07"/>
    <w:rsid w:val="00E4348F"/>
    <w:rsid w:val="00E4432D"/>
    <w:rsid w:val="00E456B3"/>
    <w:rsid w:val="00E465B9"/>
    <w:rsid w:val="00E46B7C"/>
    <w:rsid w:val="00E47670"/>
    <w:rsid w:val="00E478FD"/>
    <w:rsid w:val="00E47ADB"/>
    <w:rsid w:val="00E507E9"/>
    <w:rsid w:val="00E52AF8"/>
    <w:rsid w:val="00E53691"/>
    <w:rsid w:val="00E55518"/>
    <w:rsid w:val="00E557D7"/>
    <w:rsid w:val="00E5594F"/>
    <w:rsid w:val="00E618F7"/>
    <w:rsid w:val="00E62774"/>
    <w:rsid w:val="00E63424"/>
    <w:rsid w:val="00E649AA"/>
    <w:rsid w:val="00E66142"/>
    <w:rsid w:val="00E66175"/>
    <w:rsid w:val="00E66711"/>
    <w:rsid w:val="00E672F3"/>
    <w:rsid w:val="00E70C88"/>
    <w:rsid w:val="00E723A4"/>
    <w:rsid w:val="00E73E75"/>
    <w:rsid w:val="00E73F20"/>
    <w:rsid w:val="00E75F7B"/>
    <w:rsid w:val="00E80C4C"/>
    <w:rsid w:val="00E81123"/>
    <w:rsid w:val="00E833B3"/>
    <w:rsid w:val="00E8498D"/>
    <w:rsid w:val="00E86979"/>
    <w:rsid w:val="00E86BE9"/>
    <w:rsid w:val="00E91E52"/>
    <w:rsid w:val="00E944C1"/>
    <w:rsid w:val="00E95D34"/>
    <w:rsid w:val="00E97EF2"/>
    <w:rsid w:val="00EA1BD3"/>
    <w:rsid w:val="00EA2D84"/>
    <w:rsid w:val="00EA3F08"/>
    <w:rsid w:val="00EA4334"/>
    <w:rsid w:val="00EA5D2D"/>
    <w:rsid w:val="00EB0FD9"/>
    <w:rsid w:val="00EB1EA5"/>
    <w:rsid w:val="00EB274B"/>
    <w:rsid w:val="00EB3C65"/>
    <w:rsid w:val="00EB45FD"/>
    <w:rsid w:val="00EB48A1"/>
    <w:rsid w:val="00EB49D7"/>
    <w:rsid w:val="00EB52CC"/>
    <w:rsid w:val="00EB54F9"/>
    <w:rsid w:val="00EC33E6"/>
    <w:rsid w:val="00EC53CE"/>
    <w:rsid w:val="00EC555B"/>
    <w:rsid w:val="00EC5E3B"/>
    <w:rsid w:val="00ED03AB"/>
    <w:rsid w:val="00ED07D7"/>
    <w:rsid w:val="00ED3ED5"/>
    <w:rsid w:val="00ED4F83"/>
    <w:rsid w:val="00ED648B"/>
    <w:rsid w:val="00ED655C"/>
    <w:rsid w:val="00ED73B2"/>
    <w:rsid w:val="00ED7525"/>
    <w:rsid w:val="00EE0037"/>
    <w:rsid w:val="00EE0505"/>
    <w:rsid w:val="00EE28F0"/>
    <w:rsid w:val="00EE3AB8"/>
    <w:rsid w:val="00EE3F75"/>
    <w:rsid w:val="00EE69E9"/>
    <w:rsid w:val="00EF060E"/>
    <w:rsid w:val="00EF234F"/>
    <w:rsid w:val="00EF28C1"/>
    <w:rsid w:val="00EF3517"/>
    <w:rsid w:val="00EF4857"/>
    <w:rsid w:val="00EF597C"/>
    <w:rsid w:val="00EF5C8E"/>
    <w:rsid w:val="00EF7FB6"/>
    <w:rsid w:val="00F010D6"/>
    <w:rsid w:val="00F036F6"/>
    <w:rsid w:val="00F05915"/>
    <w:rsid w:val="00F06C8A"/>
    <w:rsid w:val="00F10BEF"/>
    <w:rsid w:val="00F12687"/>
    <w:rsid w:val="00F1481B"/>
    <w:rsid w:val="00F15A63"/>
    <w:rsid w:val="00F161FE"/>
    <w:rsid w:val="00F21F0E"/>
    <w:rsid w:val="00F22904"/>
    <w:rsid w:val="00F23847"/>
    <w:rsid w:val="00F23A8C"/>
    <w:rsid w:val="00F23D63"/>
    <w:rsid w:val="00F25542"/>
    <w:rsid w:val="00F264E9"/>
    <w:rsid w:val="00F2711B"/>
    <w:rsid w:val="00F2736C"/>
    <w:rsid w:val="00F335F7"/>
    <w:rsid w:val="00F407A9"/>
    <w:rsid w:val="00F42190"/>
    <w:rsid w:val="00F43023"/>
    <w:rsid w:val="00F455FA"/>
    <w:rsid w:val="00F45908"/>
    <w:rsid w:val="00F46B89"/>
    <w:rsid w:val="00F53FEC"/>
    <w:rsid w:val="00F54AFD"/>
    <w:rsid w:val="00F54D88"/>
    <w:rsid w:val="00F55FF3"/>
    <w:rsid w:val="00F56D43"/>
    <w:rsid w:val="00F5769F"/>
    <w:rsid w:val="00F57891"/>
    <w:rsid w:val="00F612A7"/>
    <w:rsid w:val="00F6138C"/>
    <w:rsid w:val="00F633E6"/>
    <w:rsid w:val="00F63650"/>
    <w:rsid w:val="00F67675"/>
    <w:rsid w:val="00F70386"/>
    <w:rsid w:val="00F71A0F"/>
    <w:rsid w:val="00F71BDD"/>
    <w:rsid w:val="00F7207F"/>
    <w:rsid w:val="00F76DDB"/>
    <w:rsid w:val="00F7730B"/>
    <w:rsid w:val="00F81797"/>
    <w:rsid w:val="00F81831"/>
    <w:rsid w:val="00F83DCA"/>
    <w:rsid w:val="00F8522A"/>
    <w:rsid w:val="00F85D43"/>
    <w:rsid w:val="00F87916"/>
    <w:rsid w:val="00F87FF5"/>
    <w:rsid w:val="00F90F3F"/>
    <w:rsid w:val="00F92010"/>
    <w:rsid w:val="00F93BAA"/>
    <w:rsid w:val="00F93D09"/>
    <w:rsid w:val="00F9789A"/>
    <w:rsid w:val="00FA1657"/>
    <w:rsid w:val="00FB117D"/>
    <w:rsid w:val="00FB25B4"/>
    <w:rsid w:val="00FB2E68"/>
    <w:rsid w:val="00FB4618"/>
    <w:rsid w:val="00FB48A7"/>
    <w:rsid w:val="00FB54C3"/>
    <w:rsid w:val="00FB5B18"/>
    <w:rsid w:val="00FB6950"/>
    <w:rsid w:val="00FB7180"/>
    <w:rsid w:val="00FC3526"/>
    <w:rsid w:val="00FC47E5"/>
    <w:rsid w:val="00FC63BE"/>
    <w:rsid w:val="00FC64F4"/>
    <w:rsid w:val="00FC793D"/>
    <w:rsid w:val="00FC7AE0"/>
    <w:rsid w:val="00FC7B8E"/>
    <w:rsid w:val="00FC7CC0"/>
    <w:rsid w:val="00FD1AD6"/>
    <w:rsid w:val="00FD30B3"/>
    <w:rsid w:val="00FD3262"/>
    <w:rsid w:val="00FD3ED4"/>
    <w:rsid w:val="00FD43BF"/>
    <w:rsid w:val="00FD6E47"/>
    <w:rsid w:val="00FD6F72"/>
    <w:rsid w:val="00FE011F"/>
    <w:rsid w:val="00FE078A"/>
    <w:rsid w:val="00FE13AE"/>
    <w:rsid w:val="00FE158C"/>
    <w:rsid w:val="00FE2D94"/>
    <w:rsid w:val="00FE3A5E"/>
    <w:rsid w:val="00FE49F1"/>
    <w:rsid w:val="00FE6917"/>
    <w:rsid w:val="00FE6A8A"/>
    <w:rsid w:val="00FF0050"/>
    <w:rsid w:val="00FF0E63"/>
    <w:rsid w:val="00FF0FCA"/>
    <w:rsid w:val="00FF3769"/>
    <w:rsid w:val="00FF3840"/>
    <w:rsid w:val="00FF3E1A"/>
    <w:rsid w:val="00FF68FE"/>
    <w:rsid w:val="00FF6B2D"/>
    <w:rsid w:val="00FF7A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2BD4A"/>
  <w15:docId w15:val="{0C37A552-A130-45AE-A381-168499A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2DB4"/>
    <w:pPr>
      <w:widowControl w:val="0"/>
      <w:tabs>
        <w:tab w:val="left" w:pos="709"/>
      </w:tabs>
      <w:spacing w:after="360" w:line="480" w:lineRule="auto"/>
      <w:jc w:val="both"/>
      <w:outlineLvl w:val="0"/>
    </w:pPr>
    <w:rPr>
      <w:rFonts w:ascii="Arial" w:eastAsia="Times New Roman" w:hAnsi="Arial" w:cs="Arial"/>
      <w:b/>
      <w:sz w:val="25"/>
      <w:szCs w:val="25"/>
      <w:lang w:val="en-GB"/>
    </w:rPr>
  </w:style>
  <w:style w:type="paragraph" w:styleId="Heading2">
    <w:name w:val="heading 2"/>
    <w:basedOn w:val="Normal"/>
    <w:next w:val="Normal"/>
    <w:link w:val="Heading2Char"/>
    <w:uiPriority w:val="9"/>
    <w:unhideWhenUsed/>
    <w:qFormat/>
    <w:rsid w:val="00A806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6"/>
    <w:rPr>
      <w:rFonts w:ascii="Tahoma" w:hAnsi="Tahoma" w:cs="Tahoma"/>
      <w:sz w:val="16"/>
      <w:szCs w:val="16"/>
    </w:rPr>
  </w:style>
  <w:style w:type="table" w:styleId="TableGrid">
    <w:name w:val="Table Grid"/>
    <w:basedOn w:val="TableNormal"/>
    <w:uiPriority w:val="59"/>
    <w:rsid w:val="00386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6649"/>
    <w:pPr>
      <w:ind w:left="720"/>
      <w:contextualSpacing/>
    </w:pPr>
  </w:style>
  <w:style w:type="paragraph" w:styleId="Header">
    <w:name w:val="header"/>
    <w:basedOn w:val="Normal"/>
    <w:link w:val="HeaderChar"/>
    <w:uiPriority w:val="99"/>
    <w:unhideWhenUsed/>
    <w:rsid w:val="0097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D6"/>
  </w:style>
  <w:style w:type="paragraph" w:styleId="Footer">
    <w:name w:val="footer"/>
    <w:basedOn w:val="Normal"/>
    <w:link w:val="FooterChar"/>
    <w:uiPriority w:val="99"/>
    <w:unhideWhenUsed/>
    <w:rsid w:val="0097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D6"/>
  </w:style>
  <w:style w:type="paragraph" w:styleId="FootnoteText">
    <w:name w:val="footnote text"/>
    <w:basedOn w:val="Normal"/>
    <w:link w:val="FootnoteTextChar"/>
    <w:uiPriority w:val="99"/>
    <w:unhideWhenUsed/>
    <w:rsid w:val="00006D75"/>
    <w:pPr>
      <w:spacing w:after="0" w:line="240" w:lineRule="auto"/>
    </w:pPr>
    <w:rPr>
      <w:rFonts w:ascii="Verdana" w:hAnsi="Verdana"/>
      <w:sz w:val="18"/>
      <w:szCs w:val="20"/>
    </w:rPr>
  </w:style>
  <w:style w:type="character" w:customStyle="1" w:styleId="FootnoteTextChar">
    <w:name w:val="Footnote Text Char"/>
    <w:basedOn w:val="DefaultParagraphFont"/>
    <w:link w:val="FootnoteText"/>
    <w:uiPriority w:val="99"/>
    <w:rsid w:val="00006D75"/>
    <w:rPr>
      <w:rFonts w:ascii="Verdana" w:hAnsi="Verdana"/>
      <w:sz w:val="18"/>
      <w:szCs w:val="20"/>
    </w:rPr>
  </w:style>
  <w:style w:type="character" w:styleId="FootnoteReference">
    <w:name w:val="footnote reference"/>
    <w:aliases w:val="Footnote Reference + Superscript"/>
    <w:basedOn w:val="DefaultParagraphFont"/>
    <w:uiPriority w:val="99"/>
    <w:unhideWhenUsed/>
    <w:qFormat/>
    <w:rsid w:val="00A22D83"/>
    <w:rPr>
      <w:vertAlign w:val="superscript"/>
    </w:rPr>
  </w:style>
  <w:style w:type="character" w:customStyle="1" w:styleId="mc">
    <w:name w:val="mc"/>
    <w:basedOn w:val="DefaultParagraphFont"/>
    <w:rsid w:val="006E53C6"/>
  </w:style>
  <w:style w:type="character" w:customStyle="1" w:styleId="g1">
    <w:name w:val="g1"/>
    <w:basedOn w:val="DefaultParagraphFont"/>
    <w:rsid w:val="006E53C6"/>
  </w:style>
  <w:style w:type="character" w:styleId="Hyperlink">
    <w:name w:val="Hyperlink"/>
    <w:basedOn w:val="DefaultParagraphFont"/>
    <w:uiPriority w:val="99"/>
    <w:unhideWhenUsed/>
    <w:rsid w:val="006E53C6"/>
    <w:rPr>
      <w:color w:val="0000FF"/>
      <w:u w:val="single"/>
    </w:rPr>
  </w:style>
  <w:style w:type="character" w:customStyle="1" w:styleId="Heading1Char">
    <w:name w:val="Heading 1 Char"/>
    <w:basedOn w:val="DefaultParagraphFont"/>
    <w:link w:val="Heading1"/>
    <w:rsid w:val="00E12DB4"/>
    <w:rPr>
      <w:rFonts w:ascii="Arial" w:eastAsia="Times New Roman" w:hAnsi="Arial" w:cs="Arial"/>
      <w:b/>
      <w:sz w:val="25"/>
      <w:szCs w:val="25"/>
      <w:lang w:val="en-GB"/>
    </w:rPr>
  </w:style>
  <w:style w:type="paragraph" w:customStyle="1" w:styleId="Indent">
    <w:name w:val="Indent"/>
    <w:basedOn w:val="Normal"/>
    <w:rsid w:val="00E12DB4"/>
    <w:pPr>
      <w:numPr>
        <w:numId w:val="7"/>
      </w:numPr>
      <w:spacing w:after="0" w:line="240" w:lineRule="auto"/>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6C5988"/>
    <w:rPr>
      <w:color w:val="605E5C"/>
      <w:shd w:val="clear" w:color="auto" w:fill="E1DFDD"/>
    </w:rPr>
  </w:style>
  <w:style w:type="character" w:styleId="Emphasis">
    <w:name w:val="Emphasis"/>
    <w:basedOn w:val="DefaultParagraphFont"/>
    <w:uiPriority w:val="20"/>
    <w:qFormat/>
    <w:rsid w:val="00605101"/>
    <w:rPr>
      <w:i/>
      <w:iCs/>
    </w:rPr>
  </w:style>
  <w:style w:type="character" w:customStyle="1" w:styleId="ListParagraphChar">
    <w:name w:val="List Paragraph Char"/>
    <w:link w:val="ListParagraph"/>
    <w:uiPriority w:val="34"/>
    <w:rsid w:val="003A5E99"/>
  </w:style>
  <w:style w:type="character" w:customStyle="1" w:styleId="Heading2Char">
    <w:name w:val="Heading 2 Char"/>
    <w:basedOn w:val="DefaultParagraphFont"/>
    <w:link w:val="Heading2"/>
    <w:uiPriority w:val="9"/>
    <w:rsid w:val="00A8066B"/>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511D4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ong-line">
    <w:name w:val="long-line"/>
    <w:basedOn w:val="DefaultParagraphFont"/>
    <w:rsid w:val="0051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74285">
      <w:bodyDiv w:val="1"/>
      <w:marLeft w:val="0"/>
      <w:marRight w:val="0"/>
      <w:marTop w:val="0"/>
      <w:marBottom w:val="0"/>
      <w:divBdr>
        <w:top w:val="none" w:sz="0" w:space="0" w:color="auto"/>
        <w:left w:val="none" w:sz="0" w:space="0" w:color="auto"/>
        <w:bottom w:val="none" w:sz="0" w:space="0" w:color="auto"/>
        <w:right w:val="none" w:sz="0" w:space="0" w:color="auto"/>
      </w:divBdr>
    </w:div>
    <w:div w:id="543449377">
      <w:bodyDiv w:val="1"/>
      <w:marLeft w:val="0"/>
      <w:marRight w:val="0"/>
      <w:marTop w:val="0"/>
      <w:marBottom w:val="0"/>
      <w:divBdr>
        <w:top w:val="none" w:sz="0" w:space="0" w:color="auto"/>
        <w:left w:val="none" w:sz="0" w:space="0" w:color="auto"/>
        <w:bottom w:val="none" w:sz="0" w:space="0" w:color="auto"/>
        <w:right w:val="none" w:sz="0" w:space="0" w:color="auto"/>
      </w:divBdr>
      <w:divsChild>
        <w:div w:id="1301227203">
          <w:marLeft w:val="0"/>
          <w:marRight w:val="0"/>
          <w:marTop w:val="120"/>
          <w:marBottom w:val="0"/>
          <w:divBdr>
            <w:top w:val="none" w:sz="0" w:space="0" w:color="auto"/>
            <w:left w:val="none" w:sz="0" w:space="0" w:color="auto"/>
            <w:bottom w:val="none" w:sz="0" w:space="0" w:color="auto"/>
            <w:right w:val="none" w:sz="0" w:space="0" w:color="auto"/>
          </w:divBdr>
        </w:div>
      </w:divsChild>
    </w:div>
    <w:div w:id="976498618">
      <w:bodyDiv w:val="1"/>
      <w:marLeft w:val="0"/>
      <w:marRight w:val="0"/>
      <w:marTop w:val="0"/>
      <w:marBottom w:val="0"/>
      <w:divBdr>
        <w:top w:val="none" w:sz="0" w:space="0" w:color="auto"/>
        <w:left w:val="none" w:sz="0" w:space="0" w:color="auto"/>
        <w:bottom w:val="none" w:sz="0" w:space="0" w:color="auto"/>
        <w:right w:val="none" w:sz="0" w:space="0" w:color="auto"/>
      </w:divBdr>
    </w:div>
    <w:div w:id="1149253531">
      <w:bodyDiv w:val="1"/>
      <w:marLeft w:val="0"/>
      <w:marRight w:val="0"/>
      <w:marTop w:val="0"/>
      <w:marBottom w:val="0"/>
      <w:divBdr>
        <w:top w:val="none" w:sz="0" w:space="0" w:color="auto"/>
        <w:left w:val="none" w:sz="0" w:space="0" w:color="auto"/>
        <w:bottom w:val="none" w:sz="0" w:space="0" w:color="auto"/>
        <w:right w:val="none" w:sz="0" w:space="0" w:color="auto"/>
      </w:divBdr>
      <w:divsChild>
        <w:div w:id="1309238299">
          <w:marLeft w:val="0"/>
          <w:marRight w:val="0"/>
          <w:marTop w:val="120"/>
          <w:marBottom w:val="0"/>
          <w:divBdr>
            <w:top w:val="none" w:sz="0" w:space="0" w:color="auto"/>
            <w:left w:val="none" w:sz="0" w:space="0" w:color="auto"/>
            <w:bottom w:val="none" w:sz="0" w:space="0" w:color="auto"/>
            <w:right w:val="none" w:sz="0" w:space="0" w:color="auto"/>
          </w:divBdr>
        </w:div>
        <w:div w:id="408769957">
          <w:marLeft w:val="1134"/>
          <w:marRight w:val="0"/>
          <w:marTop w:val="60"/>
          <w:marBottom w:val="0"/>
          <w:divBdr>
            <w:top w:val="none" w:sz="0" w:space="0" w:color="auto"/>
            <w:left w:val="none" w:sz="0" w:space="0" w:color="auto"/>
            <w:bottom w:val="none" w:sz="0" w:space="0" w:color="auto"/>
            <w:right w:val="none" w:sz="0" w:space="0" w:color="auto"/>
          </w:divBdr>
        </w:div>
        <w:div w:id="1194734634">
          <w:marLeft w:val="1134"/>
          <w:marRight w:val="0"/>
          <w:marTop w:val="60"/>
          <w:marBottom w:val="0"/>
          <w:divBdr>
            <w:top w:val="none" w:sz="0" w:space="0" w:color="auto"/>
            <w:left w:val="none" w:sz="0" w:space="0" w:color="auto"/>
            <w:bottom w:val="none" w:sz="0" w:space="0" w:color="auto"/>
            <w:right w:val="none" w:sz="0" w:space="0" w:color="auto"/>
          </w:divBdr>
        </w:div>
      </w:divsChild>
    </w:div>
    <w:div w:id="1318191117">
      <w:bodyDiv w:val="1"/>
      <w:marLeft w:val="0"/>
      <w:marRight w:val="0"/>
      <w:marTop w:val="0"/>
      <w:marBottom w:val="0"/>
      <w:divBdr>
        <w:top w:val="none" w:sz="0" w:space="0" w:color="auto"/>
        <w:left w:val="none" w:sz="0" w:space="0" w:color="auto"/>
        <w:bottom w:val="none" w:sz="0" w:space="0" w:color="auto"/>
        <w:right w:val="none" w:sz="0" w:space="0" w:color="auto"/>
      </w:divBdr>
    </w:div>
    <w:div w:id="1323041106">
      <w:bodyDiv w:val="1"/>
      <w:marLeft w:val="0"/>
      <w:marRight w:val="0"/>
      <w:marTop w:val="0"/>
      <w:marBottom w:val="0"/>
      <w:divBdr>
        <w:top w:val="none" w:sz="0" w:space="0" w:color="auto"/>
        <w:left w:val="none" w:sz="0" w:space="0" w:color="auto"/>
        <w:bottom w:val="none" w:sz="0" w:space="0" w:color="auto"/>
        <w:right w:val="none" w:sz="0" w:space="0" w:color="auto"/>
      </w:divBdr>
      <w:divsChild>
        <w:div w:id="650402474">
          <w:marLeft w:val="0"/>
          <w:marRight w:val="0"/>
          <w:marTop w:val="120"/>
          <w:marBottom w:val="0"/>
          <w:divBdr>
            <w:top w:val="none" w:sz="0" w:space="0" w:color="auto"/>
            <w:left w:val="none" w:sz="0" w:space="0" w:color="auto"/>
            <w:bottom w:val="none" w:sz="0" w:space="0" w:color="auto"/>
            <w:right w:val="none" w:sz="0" w:space="0" w:color="auto"/>
          </w:divBdr>
        </w:div>
      </w:divsChild>
    </w:div>
    <w:div w:id="1662807870">
      <w:bodyDiv w:val="1"/>
      <w:marLeft w:val="0"/>
      <w:marRight w:val="0"/>
      <w:marTop w:val="0"/>
      <w:marBottom w:val="0"/>
      <w:divBdr>
        <w:top w:val="none" w:sz="0" w:space="0" w:color="auto"/>
        <w:left w:val="none" w:sz="0" w:space="0" w:color="auto"/>
        <w:bottom w:val="none" w:sz="0" w:space="0" w:color="auto"/>
        <w:right w:val="none" w:sz="0" w:space="0" w:color="auto"/>
      </w:divBdr>
    </w:div>
    <w:div w:id="1831945492">
      <w:bodyDiv w:val="1"/>
      <w:marLeft w:val="0"/>
      <w:marRight w:val="0"/>
      <w:marTop w:val="0"/>
      <w:marBottom w:val="0"/>
      <w:divBdr>
        <w:top w:val="none" w:sz="0" w:space="0" w:color="auto"/>
        <w:left w:val="none" w:sz="0" w:space="0" w:color="auto"/>
        <w:bottom w:val="none" w:sz="0" w:space="0" w:color="auto"/>
        <w:right w:val="none" w:sz="0" w:space="0" w:color="auto"/>
      </w:divBdr>
      <w:divsChild>
        <w:div w:id="1495804089">
          <w:marLeft w:val="0"/>
          <w:marRight w:val="0"/>
          <w:marTop w:val="120"/>
          <w:marBottom w:val="0"/>
          <w:divBdr>
            <w:top w:val="none" w:sz="0" w:space="0" w:color="auto"/>
            <w:left w:val="none" w:sz="0" w:space="0" w:color="auto"/>
            <w:bottom w:val="none" w:sz="0" w:space="0" w:color="auto"/>
            <w:right w:val="none" w:sz="0" w:space="0" w:color="auto"/>
          </w:divBdr>
        </w:div>
        <w:div w:id="1489975061">
          <w:marLeft w:val="0"/>
          <w:marRight w:val="0"/>
          <w:marTop w:val="240"/>
          <w:marBottom w:val="24"/>
          <w:divBdr>
            <w:top w:val="single" w:sz="8" w:space="2" w:color="808080"/>
            <w:left w:val="none" w:sz="0" w:space="0" w:color="auto"/>
            <w:bottom w:val="none" w:sz="0" w:space="0" w:color="auto"/>
            <w:right w:val="none" w:sz="0" w:space="0" w:color="auto"/>
          </w:divBdr>
        </w:div>
        <w:div w:id="778984813">
          <w:marLeft w:val="0"/>
          <w:marRight w:val="0"/>
          <w:marTop w:val="120"/>
          <w:marBottom w:val="0"/>
          <w:divBdr>
            <w:top w:val="none" w:sz="0" w:space="0" w:color="auto"/>
            <w:left w:val="none" w:sz="0" w:space="0" w:color="auto"/>
            <w:bottom w:val="none" w:sz="0" w:space="0" w:color="auto"/>
            <w:right w:val="none" w:sz="0" w:space="0" w:color="auto"/>
          </w:divBdr>
        </w:div>
        <w:div w:id="1337462878">
          <w:marLeft w:val="0"/>
          <w:marRight w:val="0"/>
          <w:marTop w:val="120"/>
          <w:marBottom w:val="0"/>
          <w:divBdr>
            <w:top w:val="none" w:sz="0" w:space="0" w:color="auto"/>
            <w:left w:val="none" w:sz="0" w:space="0" w:color="auto"/>
            <w:bottom w:val="none" w:sz="0" w:space="0" w:color="auto"/>
            <w:right w:val="none" w:sz="0" w:space="0" w:color="auto"/>
          </w:divBdr>
        </w:div>
      </w:divsChild>
    </w:div>
    <w:div w:id="1908492622">
      <w:bodyDiv w:val="1"/>
      <w:marLeft w:val="0"/>
      <w:marRight w:val="0"/>
      <w:marTop w:val="0"/>
      <w:marBottom w:val="0"/>
      <w:divBdr>
        <w:top w:val="none" w:sz="0" w:space="0" w:color="auto"/>
        <w:left w:val="none" w:sz="0" w:space="0" w:color="auto"/>
        <w:bottom w:val="none" w:sz="0" w:space="0" w:color="auto"/>
        <w:right w:val="none" w:sz="0" w:space="0" w:color="auto"/>
      </w:divBdr>
      <w:divsChild>
        <w:div w:id="220676826">
          <w:marLeft w:val="0"/>
          <w:marRight w:val="0"/>
          <w:marTop w:val="120"/>
          <w:marBottom w:val="0"/>
          <w:divBdr>
            <w:top w:val="none" w:sz="0" w:space="0" w:color="auto"/>
            <w:left w:val="none" w:sz="0" w:space="0" w:color="auto"/>
            <w:bottom w:val="none" w:sz="0" w:space="0" w:color="auto"/>
            <w:right w:val="none" w:sz="0" w:space="0" w:color="auto"/>
          </w:divBdr>
        </w:div>
        <w:div w:id="1042635059">
          <w:marLeft w:val="0"/>
          <w:marRight w:val="0"/>
          <w:marTop w:val="240"/>
          <w:marBottom w:val="24"/>
          <w:divBdr>
            <w:top w:val="single" w:sz="8" w:space="2" w:color="808080"/>
            <w:left w:val="none" w:sz="0" w:space="0" w:color="auto"/>
            <w:bottom w:val="none" w:sz="0" w:space="0" w:color="auto"/>
            <w:right w:val="none" w:sz="0" w:space="0" w:color="auto"/>
          </w:divBdr>
        </w:div>
        <w:div w:id="465513452">
          <w:marLeft w:val="0"/>
          <w:marRight w:val="0"/>
          <w:marTop w:val="120"/>
          <w:marBottom w:val="0"/>
          <w:divBdr>
            <w:top w:val="none" w:sz="0" w:space="0" w:color="auto"/>
            <w:left w:val="none" w:sz="0" w:space="0" w:color="auto"/>
            <w:bottom w:val="none" w:sz="0" w:space="0" w:color="auto"/>
            <w:right w:val="none" w:sz="0" w:space="0" w:color="auto"/>
          </w:divBdr>
        </w:div>
        <w:div w:id="148060092">
          <w:marLeft w:val="0"/>
          <w:marRight w:val="0"/>
          <w:marTop w:val="120"/>
          <w:marBottom w:val="0"/>
          <w:divBdr>
            <w:top w:val="none" w:sz="0" w:space="0" w:color="auto"/>
            <w:left w:val="none" w:sz="0" w:space="0" w:color="auto"/>
            <w:bottom w:val="none" w:sz="0" w:space="0" w:color="auto"/>
            <w:right w:val="none" w:sz="0" w:space="0" w:color="auto"/>
          </w:divBdr>
        </w:div>
        <w:div w:id="909578429">
          <w:marLeft w:val="0"/>
          <w:marRight w:val="0"/>
          <w:marTop w:val="120"/>
          <w:marBottom w:val="0"/>
          <w:divBdr>
            <w:top w:val="none" w:sz="0" w:space="0" w:color="auto"/>
            <w:left w:val="none" w:sz="0" w:space="0" w:color="auto"/>
            <w:bottom w:val="none" w:sz="0" w:space="0" w:color="auto"/>
            <w:right w:val="none" w:sz="0" w:space="0" w:color="auto"/>
          </w:divBdr>
        </w:div>
        <w:div w:id="808598496">
          <w:marLeft w:val="567"/>
          <w:marRight w:val="0"/>
          <w:marTop w:val="120"/>
          <w:marBottom w:val="0"/>
          <w:divBdr>
            <w:top w:val="none" w:sz="0" w:space="0" w:color="auto"/>
            <w:left w:val="none" w:sz="0" w:space="0" w:color="auto"/>
            <w:bottom w:val="none" w:sz="0" w:space="0" w:color="auto"/>
            <w:right w:val="none" w:sz="0" w:space="0" w:color="auto"/>
          </w:divBdr>
        </w:div>
        <w:div w:id="638648763">
          <w:marLeft w:val="0"/>
          <w:marRight w:val="0"/>
          <w:marTop w:val="240"/>
          <w:marBottom w:val="24"/>
          <w:divBdr>
            <w:top w:val="single" w:sz="8" w:space="2" w:color="808080"/>
            <w:left w:val="none" w:sz="0" w:space="0" w:color="auto"/>
            <w:bottom w:val="none" w:sz="0" w:space="0" w:color="auto"/>
            <w:right w:val="none" w:sz="0" w:space="0" w:color="auto"/>
          </w:divBdr>
        </w:div>
        <w:div w:id="1591741200">
          <w:marLeft w:val="0"/>
          <w:marRight w:val="0"/>
          <w:marTop w:val="120"/>
          <w:marBottom w:val="0"/>
          <w:divBdr>
            <w:top w:val="none" w:sz="0" w:space="0" w:color="auto"/>
            <w:left w:val="none" w:sz="0" w:space="0" w:color="auto"/>
            <w:bottom w:val="none" w:sz="0" w:space="0" w:color="auto"/>
            <w:right w:val="none" w:sz="0" w:space="0" w:color="auto"/>
          </w:divBdr>
        </w:div>
        <w:div w:id="1753508644">
          <w:marLeft w:val="567"/>
          <w:marRight w:val="0"/>
          <w:marTop w:val="120"/>
          <w:marBottom w:val="0"/>
          <w:divBdr>
            <w:top w:val="none" w:sz="0" w:space="0" w:color="auto"/>
            <w:left w:val="none" w:sz="0" w:space="0" w:color="auto"/>
            <w:bottom w:val="none" w:sz="0" w:space="0" w:color="auto"/>
            <w:right w:val="none" w:sz="0" w:space="0" w:color="auto"/>
          </w:divBdr>
        </w:div>
        <w:div w:id="1516378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wie@bezlaw."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zlaw39@gmail.com" TargetMode="External"/><Relationship Id="rId17" Type="http://schemas.openxmlformats.org/officeDocument/2006/relationships/hyperlink" Target="mailto:karabo.ozah@up.a" TargetMode="External"/><Relationship Id="rId2" Type="http://schemas.openxmlformats.org/officeDocument/2006/relationships/numbering" Target="numbering.xml"/><Relationship Id="rId16" Type="http://schemas.openxmlformats.org/officeDocument/2006/relationships/hyperlink" Target="mailto:morgan@advcourtenay.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hswartattorneys.com" TargetMode="External"/><Relationship Id="rId5" Type="http://schemas.openxmlformats.org/officeDocument/2006/relationships/webSettings" Target="webSettings.xml"/><Relationship Id="rId15" Type="http://schemas.openxmlformats.org/officeDocument/2006/relationships/hyperlink" Target="mailto:JohVanSchalkwyk@justice.gov.za" TargetMode="External"/><Relationship Id="rId10" Type="http://schemas.openxmlformats.org/officeDocument/2006/relationships/hyperlink" Target="mailto:admin@sjglaw.co.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ssin@mweb.co.za" TargetMode="External"/><Relationship Id="rId14" Type="http://schemas.openxmlformats.org/officeDocument/2006/relationships/hyperlink" Target="mailto:ushadj@rsaba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ppData\Local\Microsoft\Windows\INetCache\Content.Outlook\8GDFZ12I\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2E1F-5F9A-43F4-9751-1B03A11D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1</TotalTime>
  <Pages>51</Pages>
  <Words>10648</Words>
  <Characters>60696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dc:creator>
  <cp:lastModifiedBy>Lazarus Rakgwale</cp:lastModifiedBy>
  <cp:revision>2</cp:revision>
  <cp:lastPrinted>2022-02-02T05:40:00Z</cp:lastPrinted>
  <dcterms:created xsi:type="dcterms:W3CDTF">2022-06-16T08:20:00Z</dcterms:created>
  <dcterms:modified xsi:type="dcterms:W3CDTF">2022-06-16T08:20:00Z</dcterms:modified>
</cp:coreProperties>
</file>