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999C8" w14:textId="77777777" w:rsidR="007B7F59" w:rsidRPr="00BB059B" w:rsidRDefault="007B7F59" w:rsidP="007B7F59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color w:val="000000" w:themeColor="text1"/>
          <w:sz w:val="28"/>
          <w:szCs w:val="28"/>
          <w:lang w:val="en-ZA" w:eastAsia="en-ZA"/>
        </w:rPr>
      </w:pPr>
      <w:r w:rsidRPr="00BB059B">
        <w:rPr>
          <w:rFonts w:eastAsia="Times New Roman" w:cs="Arial"/>
          <w:b/>
          <w:noProof/>
          <w:color w:val="000000" w:themeColor="text1"/>
          <w:sz w:val="28"/>
          <w:szCs w:val="28"/>
          <w:lang w:val="en-ZA" w:eastAsia="en-ZA"/>
        </w:rPr>
        <w:t>REPUBLIC OF SOUTH AFRICA</w:t>
      </w:r>
    </w:p>
    <w:p w14:paraId="22DD7CB4" w14:textId="77777777" w:rsidR="007B7F59" w:rsidRPr="00BB059B" w:rsidRDefault="007B7F59" w:rsidP="007B7F59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color w:val="000000" w:themeColor="text1"/>
          <w:sz w:val="28"/>
          <w:szCs w:val="28"/>
          <w:lang w:val="en-ZA" w:eastAsia="en-ZA"/>
        </w:rPr>
      </w:pPr>
    </w:p>
    <w:p w14:paraId="2605C05C" w14:textId="77777777" w:rsidR="007B7F59" w:rsidRPr="00BB059B" w:rsidRDefault="007B7F59" w:rsidP="007B7F59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color w:val="000000" w:themeColor="text1"/>
          <w:sz w:val="28"/>
          <w:szCs w:val="28"/>
          <w:lang w:val="en-ZA"/>
        </w:rPr>
      </w:pPr>
      <w:r w:rsidRPr="00BB059B">
        <w:rPr>
          <w:rFonts w:eastAsia="Times New Roman" w:cs="Arial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A5D1EAA" wp14:editId="116E5446">
            <wp:extent cx="1350645" cy="1350645"/>
            <wp:effectExtent l="0" t="0" r="1905" b="1905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6163" w14:textId="77777777" w:rsidR="007B7F59" w:rsidRPr="00BB059B" w:rsidRDefault="007B7F59" w:rsidP="007B7F59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val="en-ZA"/>
        </w:rPr>
      </w:pPr>
    </w:p>
    <w:p w14:paraId="40F1F63F" w14:textId="77777777" w:rsidR="007B7F59" w:rsidRPr="00BB059B" w:rsidRDefault="007B7F59" w:rsidP="007B7F59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val="en-ZA"/>
        </w:rPr>
      </w:pPr>
      <w:r w:rsidRPr="00BB059B">
        <w:rPr>
          <w:rFonts w:eastAsia="Times New Roman" w:cs="Arial"/>
          <w:b/>
          <w:color w:val="000000" w:themeColor="text1"/>
          <w:sz w:val="28"/>
          <w:szCs w:val="28"/>
          <w:lang w:val="en-ZA"/>
        </w:rPr>
        <w:t>IN THE HIGH COURT OF SOUTH AFRICA</w:t>
      </w:r>
    </w:p>
    <w:p w14:paraId="1D809C37" w14:textId="77777777" w:rsidR="007B7F59" w:rsidRPr="00BB059B" w:rsidRDefault="007B7F59" w:rsidP="007B7F59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val="en-ZA"/>
        </w:rPr>
      </w:pPr>
      <w:r w:rsidRPr="00BB059B">
        <w:rPr>
          <w:rFonts w:eastAsia="Times New Roman" w:cs="Arial"/>
          <w:b/>
          <w:color w:val="000000" w:themeColor="text1"/>
          <w:sz w:val="28"/>
          <w:szCs w:val="28"/>
          <w:lang w:val="en-ZA"/>
        </w:rPr>
        <w:t>GAUTENG LOCAL DIVISION, JOHANNESBURG</w:t>
      </w:r>
    </w:p>
    <w:p w14:paraId="69F5AED6" w14:textId="77777777" w:rsidR="007B7F59" w:rsidRPr="00745321" w:rsidRDefault="007B7F59" w:rsidP="007B7F59">
      <w:pPr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1141452D" w14:textId="77777777" w:rsidR="007B7F59" w:rsidRPr="00745321" w:rsidRDefault="007B7F59" w:rsidP="007B7F59">
      <w:pPr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10078560" w14:textId="0C3DBE3F" w:rsidR="007B7F59" w:rsidRPr="00745321" w:rsidRDefault="007B7F59" w:rsidP="007B7F59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bCs/>
          <w:color w:val="000000" w:themeColor="text1"/>
          <w:szCs w:val="24"/>
          <w:lang w:val="en-ZA"/>
        </w:rPr>
      </w:pPr>
      <w:r w:rsidRPr="00745321">
        <w:rPr>
          <w:rFonts w:eastAsia="Times New Roman" w:cs="Arial"/>
          <w:color w:val="000000" w:themeColor="text1"/>
          <w:szCs w:val="24"/>
          <w:lang w:val="en-ZA"/>
        </w:rPr>
        <w:tab/>
      </w:r>
      <w:r w:rsidRPr="00745321">
        <w:rPr>
          <w:rFonts w:eastAsia="Times New Roman" w:cs="Arial"/>
          <w:bCs/>
          <w:color w:val="000000" w:themeColor="text1"/>
          <w:szCs w:val="24"/>
          <w:lang w:val="en-ZA"/>
        </w:rPr>
        <w:t xml:space="preserve">Case Number: </w:t>
      </w:r>
      <w:r w:rsidR="005712A0" w:rsidRPr="00745321">
        <w:rPr>
          <w:rFonts w:eastAsia="Times New Roman" w:cs="Arial"/>
          <w:bCs/>
          <w:color w:val="000000" w:themeColor="text1"/>
          <w:szCs w:val="24"/>
          <w:lang w:val="en-ZA"/>
        </w:rPr>
        <w:t>35743/</w:t>
      </w:r>
      <w:r w:rsidR="00C9421C" w:rsidRPr="00745321">
        <w:rPr>
          <w:rFonts w:eastAsia="Times New Roman" w:cs="Arial"/>
          <w:bCs/>
          <w:color w:val="000000" w:themeColor="text1"/>
          <w:szCs w:val="24"/>
          <w:lang w:val="en-ZA"/>
        </w:rPr>
        <w:t>23A</w:t>
      </w:r>
    </w:p>
    <w:p w14:paraId="0B9465EE" w14:textId="77777777" w:rsidR="007B7F59" w:rsidRPr="00745321" w:rsidRDefault="007B7F59" w:rsidP="007B7F59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  <w:r w:rsidRPr="00745321">
        <w:rPr>
          <w:rFonts w:cs="Arial"/>
          <w:noProof/>
          <w:color w:val="000000" w:themeColor="text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C637" wp14:editId="35F7FC14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33147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6BC7" w14:textId="6447D989" w:rsidR="007B7F59" w:rsidRPr="003B746C" w:rsidRDefault="00B11D67" w:rsidP="00B11D6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(1)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7B7F59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REPORTABLE: </w:t>
                            </w:r>
                            <w:r w:rsidR="00EE64BE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43C962F8" w14:textId="1CC8F410" w:rsidR="007B7F59" w:rsidRPr="003B746C" w:rsidRDefault="00B11D67" w:rsidP="00B11D6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(2)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7B7F59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OF INTEREST TO OTHER JUDGES: </w:t>
                            </w:r>
                            <w:r w:rsidR="00EE64BE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1FE6AE58" w14:textId="007ED549" w:rsidR="007B7F59" w:rsidRDefault="00B11D67" w:rsidP="00B11D6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7B7F59"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REVISED: </w:t>
                            </w:r>
                            <w:r w:rsidR="00EE64BE">
                              <w:rPr>
                                <w:rFonts w:cs="Arial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14:paraId="6FBB2F2C" w14:textId="77777777" w:rsidR="007B7F59" w:rsidRPr="003B746C" w:rsidRDefault="007B7F59" w:rsidP="002B448C">
                            <w:pPr>
                              <w:spacing w:before="240" w:after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______________</w:t>
                            </w:r>
                            <w:r w:rsidRPr="003B746C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7B0D9694" w14:textId="77777777" w:rsidR="007B7F59" w:rsidRPr="003B746C" w:rsidRDefault="007B7F59" w:rsidP="007B7F59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3C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26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6aKAIAAFE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">
                <v:textbox>
                  <w:txbxContent>
                    <w:p w14:paraId="058E6BC7" w14:textId="6447D989" w:rsidR="007B7F59" w:rsidRPr="003B746C" w:rsidRDefault="00B11D67" w:rsidP="00B11D6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(1)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7B7F59"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REPORTABLE: </w:t>
                      </w:r>
                      <w:r w:rsidR="00EE64BE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43C962F8" w14:textId="1CC8F410" w:rsidR="007B7F59" w:rsidRPr="003B746C" w:rsidRDefault="00B11D67" w:rsidP="00B11D6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(2)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7B7F59"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OF INTEREST TO OTHER JUDGES: </w:t>
                      </w:r>
                      <w:r w:rsidR="00EE64BE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1FE6AE58" w14:textId="007ED549" w:rsidR="007B7F59" w:rsidRDefault="00B11D67" w:rsidP="00B11D6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(3)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7B7F59"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REVISED: </w:t>
                      </w:r>
                      <w:r w:rsidR="00EE64BE">
                        <w:rPr>
                          <w:rFonts w:cs="Arial"/>
                          <w:sz w:val="18"/>
                          <w:szCs w:val="20"/>
                        </w:rPr>
                        <w:t>YES</w:t>
                      </w:r>
                    </w:p>
                    <w:p w14:paraId="6FBB2F2C" w14:textId="77777777" w:rsidR="007B7F59" w:rsidRPr="003B746C" w:rsidRDefault="007B7F59" w:rsidP="002B448C">
                      <w:pPr>
                        <w:spacing w:before="240" w:after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b/>
                          <w:sz w:val="18"/>
                          <w:szCs w:val="20"/>
                        </w:rPr>
                        <w:t>______________</w:t>
                      </w:r>
                      <w:r w:rsidRPr="003B746C"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  <w:t>_________________________</w:t>
                      </w:r>
                    </w:p>
                    <w:p w14:paraId="7B0D9694" w14:textId="77777777" w:rsidR="007B7F59" w:rsidRPr="003B746C" w:rsidRDefault="007B7F59" w:rsidP="007B7F59">
                      <w:pPr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DATE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  <w:t xml:space="preserve">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71BD3" w14:textId="77777777" w:rsidR="007B7F59" w:rsidRPr="00745321" w:rsidRDefault="007B7F59" w:rsidP="007B7F59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2C93489E" w14:textId="77777777" w:rsidR="007B7F59" w:rsidRPr="00745321" w:rsidRDefault="007B7F59" w:rsidP="007B7F59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29559C82" w14:textId="77777777" w:rsidR="007B7F59" w:rsidRPr="00745321" w:rsidRDefault="007B7F59" w:rsidP="007B7F59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  <w:r w:rsidRPr="00745321">
        <w:rPr>
          <w:rFonts w:eastAsia="Times New Roman" w:cs="Arial"/>
          <w:color w:val="000000" w:themeColor="text1"/>
          <w:szCs w:val="24"/>
          <w:lang w:val="en-ZA"/>
        </w:rPr>
        <w:t>In the matter between:</w:t>
      </w:r>
    </w:p>
    <w:p w14:paraId="5461E92A" w14:textId="77777777" w:rsidR="007B7F59" w:rsidRPr="00745321" w:rsidRDefault="007B7F59" w:rsidP="007B7F59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4B3AC41A" w14:textId="77777777" w:rsidR="007B7F59" w:rsidRPr="00745321" w:rsidRDefault="007B7F59" w:rsidP="007B7F59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color w:val="000000" w:themeColor="text1"/>
          <w:szCs w:val="24"/>
          <w:lang w:val="en-ZA"/>
        </w:rPr>
      </w:pPr>
    </w:p>
    <w:p w14:paraId="2881FD1A" w14:textId="77777777" w:rsidR="007B7F59" w:rsidRPr="00745321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color w:val="000000" w:themeColor="text1"/>
          <w:szCs w:val="24"/>
          <w:lang w:val="en-ZA"/>
        </w:rPr>
      </w:pPr>
    </w:p>
    <w:p w14:paraId="1DD79841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color w:val="000000" w:themeColor="text1"/>
          <w:szCs w:val="24"/>
          <w:lang w:val="en-ZA"/>
        </w:rPr>
      </w:pPr>
    </w:p>
    <w:p w14:paraId="72F8A5DD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  <w:r w:rsidRPr="00993022">
        <w:rPr>
          <w:rFonts w:eastAsia="Times New Roman" w:cs="Arial"/>
          <w:color w:val="000000" w:themeColor="text1"/>
          <w:szCs w:val="24"/>
          <w:lang w:val="en-ZA"/>
        </w:rPr>
        <w:t>In the matter between:</w:t>
      </w:r>
    </w:p>
    <w:p w14:paraId="48000E97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color w:val="000000" w:themeColor="text1"/>
          <w:szCs w:val="24"/>
          <w:lang w:val="en-ZA"/>
        </w:rPr>
      </w:pPr>
    </w:p>
    <w:p w14:paraId="453C81B5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color w:val="000000" w:themeColor="text1"/>
          <w:szCs w:val="24"/>
          <w:lang w:val="en-ZA"/>
        </w:rPr>
      </w:pPr>
    </w:p>
    <w:p w14:paraId="3D48E834" w14:textId="477741F3" w:rsidR="007B7F59" w:rsidRPr="00993022" w:rsidRDefault="00C9421C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  <w:r w:rsidRPr="00993022">
        <w:rPr>
          <w:rFonts w:eastAsia="Times New Roman" w:cs="Times New Roman"/>
          <w:b/>
          <w:color w:val="000000" w:themeColor="text1"/>
          <w:kern w:val="28"/>
          <w:szCs w:val="24"/>
          <w:lang w:eastAsia="en-GB"/>
        </w:rPr>
        <w:t xml:space="preserve">ANTS LIQUOR STORE </w:t>
      </w:r>
      <w:r w:rsidR="007B7F59" w:rsidRPr="00993022">
        <w:rPr>
          <w:rFonts w:eastAsia="Times New Roman" w:cs="Arial"/>
          <w:b/>
          <w:color w:val="000000" w:themeColor="text1"/>
          <w:szCs w:val="24"/>
          <w:lang w:val="en-ZA"/>
        </w:rPr>
        <w:tab/>
      </w:r>
      <w:r w:rsidR="007B7F59" w:rsidRPr="00993022">
        <w:rPr>
          <w:rFonts w:eastAsia="Times New Roman" w:cs="Arial"/>
          <w:color w:val="000000" w:themeColor="text1"/>
          <w:szCs w:val="24"/>
          <w:lang w:val="en-ZA"/>
        </w:rPr>
        <w:t>First Applicant</w:t>
      </w:r>
    </w:p>
    <w:p w14:paraId="3100D880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</w:p>
    <w:p w14:paraId="087E7687" w14:textId="2A637EDC" w:rsidR="007B7F59" w:rsidRPr="00993022" w:rsidRDefault="00C9421C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color w:val="000000" w:themeColor="text1"/>
          <w:szCs w:val="24"/>
          <w:lang w:val="en-ZA"/>
        </w:rPr>
      </w:pPr>
      <w:r w:rsidRPr="00993022">
        <w:rPr>
          <w:rFonts w:eastAsia="Times New Roman" w:cs="Arial"/>
          <w:b/>
          <w:color w:val="000000" w:themeColor="text1"/>
          <w:szCs w:val="24"/>
          <w:lang w:val="en-ZA"/>
        </w:rPr>
        <w:t xml:space="preserve">ANTHEA RABIE </w:t>
      </w:r>
      <w:r w:rsidR="007B7F59" w:rsidRPr="00993022">
        <w:rPr>
          <w:rFonts w:eastAsia="Times New Roman" w:cs="Arial"/>
          <w:b/>
          <w:color w:val="000000" w:themeColor="text1"/>
          <w:szCs w:val="24"/>
          <w:lang w:val="en-ZA"/>
        </w:rPr>
        <w:tab/>
      </w:r>
      <w:r w:rsidR="007B7F59" w:rsidRPr="00993022">
        <w:rPr>
          <w:rFonts w:eastAsia="Times New Roman" w:cs="Arial"/>
          <w:color w:val="000000" w:themeColor="text1"/>
          <w:szCs w:val="24"/>
          <w:lang w:val="en-ZA"/>
        </w:rPr>
        <w:t>Second Applicant</w:t>
      </w:r>
    </w:p>
    <w:p w14:paraId="7695CC37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</w:p>
    <w:p w14:paraId="6BC85C81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  <w:r w:rsidRPr="00993022">
        <w:rPr>
          <w:rFonts w:eastAsia="Times New Roman" w:cs="Arial"/>
          <w:color w:val="000000" w:themeColor="text1"/>
          <w:szCs w:val="24"/>
          <w:lang w:val="en-ZA"/>
        </w:rPr>
        <w:t>and</w:t>
      </w:r>
    </w:p>
    <w:p w14:paraId="0091AAE4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</w:p>
    <w:p w14:paraId="6F55A133" w14:textId="0205C41C" w:rsidR="007B7F59" w:rsidRPr="00993022" w:rsidRDefault="004D53F3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  <w:r w:rsidRPr="00993022">
        <w:rPr>
          <w:rFonts w:cs="Arial"/>
          <w:b/>
          <w:color w:val="000000" w:themeColor="text1"/>
          <w:szCs w:val="24"/>
        </w:rPr>
        <w:t xml:space="preserve">NHLANHLUA EUGENE MTHETHWA </w:t>
      </w:r>
      <w:r w:rsidR="007B7F59" w:rsidRPr="00993022">
        <w:rPr>
          <w:rFonts w:cs="Arial"/>
          <w:b/>
          <w:color w:val="000000" w:themeColor="text1"/>
          <w:szCs w:val="24"/>
          <w:lang w:val="en-ZA"/>
        </w:rPr>
        <w:tab/>
      </w:r>
      <w:r w:rsidR="007B7F59" w:rsidRPr="00993022">
        <w:rPr>
          <w:rFonts w:eastAsia="Times New Roman" w:cs="Arial"/>
          <w:color w:val="000000" w:themeColor="text1"/>
          <w:szCs w:val="24"/>
          <w:lang w:val="en-ZA"/>
        </w:rPr>
        <w:t>Respondent</w:t>
      </w:r>
    </w:p>
    <w:p w14:paraId="43162075" w14:textId="77777777" w:rsidR="007B7F59" w:rsidRPr="00993022" w:rsidRDefault="007B7F59" w:rsidP="007B7F59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color w:val="000000" w:themeColor="text1"/>
          <w:szCs w:val="24"/>
          <w:lang w:val="en-ZA"/>
        </w:rPr>
      </w:pPr>
    </w:p>
    <w:p w14:paraId="1F615BF8" w14:textId="77777777" w:rsidR="007B7F59" w:rsidRPr="00993022" w:rsidRDefault="007B7F59" w:rsidP="007B7F59">
      <w:pPr>
        <w:pBdr>
          <w:bottom w:val="single" w:sz="12" w:space="1" w:color="auto"/>
        </w:pBdr>
        <w:spacing w:after="0" w:line="240" w:lineRule="auto"/>
        <w:ind w:left="0"/>
        <w:jc w:val="left"/>
        <w:rPr>
          <w:rFonts w:cs="Arial"/>
          <w:b/>
          <w:color w:val="000000" w:themeColor="text1"/>
          <w:szCs w:val="24"/>
          <w:lang w:val="en-ZA"/>
        </w:rPr>
      </w:pPr>
    </w:p>
    <w:p w14:paraId="75120751" w14:textId="77777777" w:rsidR="007B7F59" w:rsidRPr="00993022" w:rsidRDefault="007B7F59" w:rsidP="007B7F59">
      <w:pPr>
        <w:spacing w:after="0" w:line="240" w:lineRule="auto"/>
        <w:ind w:left="1440" w:hanging="1440"/>
        <w:jc w:val="left"/>
        <w:rPr>
          <w:rFonts w:cs="Arial"/>
          <w:b/>
          <w:color w:val="000000" w:themeColor="text1"/>
          <w:szCs w:val="24"/>
        </w:rPr>
      </w:pPr>
    </w:p>
    <w:p w14:paraId="4FAFA08A" w14:textId="77777777" w:rsidR="007B7F59" w:rsidRPr="00993022" w:rsidRDefault="007B7F59" w:rsidP="007B7F59">
      <w:pPr>
        <w:pBdr>
          <w:bottom w:val="single" w:sz="12" w:space="1" w:color="auto"/>
        </w:pBdr>
        <w:spacing w:line="480" w:lineRule="auto"/>
        <w:ind w:left="0"/>
        <w:jc w:val="center"/>
        <w:rPr>
          <w:rFonts w:cs="Arial"/>
          <w:b/>
          <w:color w:val="000000" w:themeColor="text1"/>
          <w:szCs w:val="24"/>
          <w:lang w:val="en-ZA"/>
        </w:rPr>
      </w:pPr>
      <w:r w:rsidRPr="00993022">
        <w:rPr>
          <w:rFonts w:cs="Arial"/>
          <w:b/>
          <w:color w:val="000000" w:themeColor="text1"/>
          <w:szCs w:val="24"/>
          <w:lang w:val="en-ZA"/>
        </w:rPr>
        <w:t>JUDGMENT</w:t>
      </w:r>
    </w:p>
    <w:p w14:paraId="1FAEC08D" w14:textId="6B315720" w:rsidR="007B7F59" w:rsidRPr="00993022" w:rsidRDefault="004D53F3" w:rsidP="007B7F59">
      <w:pPr>
        <w:spacing w:after="0" w:line="240" w:lineRule="auto"/>
        <w:ind w:left="0"/>
        <w:jc w:val="left"/>
        <w:rPr>
          <w:rFonts w:cs="Arial"/>
          <w:b/>
          <w:bCs/>
          <w:color w:val="000000" w:themeColor="text1"/>
          <w:szCs w:val="24"/>
        </w:rPr>
      </w:pPr>
      <w:r w:rsidRPr="00993022">
        <w:rPr>
          <w:rFonts w:cs="Arial"/>
          <w:b/>
          <w:bCs/>
          <w:color w:val="000000" w:themeColor="text1"/>
          <w:szCs w:val="24"/>
        </w:rPr>
        <w:t xml:space="preserve">C BESTER AJ: </w:t>
      </w:r>
    </w:p>
    <w:p w14:paraId="0E1DA2B7" w14:textId="77777777" w:rsidR="007B7F59" w:rsidRPr="00993022" w:rsidRDefault="007B7F59" w:rsidP="007B7F59">
      <w:pPr>
        <w:spacing w:after="0" w:line="240" w:lineRule="auto"/>
        <w:ind w:left="0"/>
        <w:jc w:val="left"/>
        <w:rPr>
          <w:rFonts w:cs="Arial"/>
          <w:color w:val="000000" w:themeColor="text1"/>
          <w:szCs w:val="24"/>
        </w:rPr>
      </w:pPr>
    </w:p>
    <w:p w14:paraId="21F7F084" w14:textId="77777777" w:rsidR="007B7F59" w:rsidRPr="00993022" w:rsidRDefault="007B7F59" w:rsidP="007B7F59">
      <w:pPr>
        <w:spacing w:after="0" w:line="240" w:lineRule="auto"/>
        <w:ind w:left="0"/>
        <w:jc w:val="left"/>
        <w:rPr>
          <w:rFonts w:cs="Arial"/>
          <w:color w:val="000000" w:themeColor="text1"/>
          <w:szCs w:val="24"/>
        </w:rPr>
      </w:pPr>
    </w:p>
    <w:p w14:paraId="3FD2CDF9" w14:textId="17F44E4B" w:rsidR="00794DCB" w:rsidRPr="00993022" w:rsidRDefault="00F223D5" w:rsidP="00E74BB4">
      <w:pPr>
        <w:pStyle w:val="JudgmentHeading"/>
        <w:tabs>
          <w:tab w:val="left" w:pos="3744"/>
        </w:tabs>
        <w:rPr>
          <w:b/>
          <w:bCs/>
          <w:i w:val="0"/>
          <w:iCs/>
          <w:color w:val="000000" w:themeColor="text1"/>
          <w:szCs w:val="24"/>
        </w:rPr>
      </w:pPr>
      <w:r w:rsidRPr="00993022">
        <w:rPr>
          <w:b/>
          <w:bCs/>
          <w:i w:val="0"/>
          <w:iCs/>
          <w:color w:val="000000" w:themeColor="text1"/>
          <w:szCs w:val="24"/>
        </w:rPr>
        <w:t>Introduction</w:t>
      </w:r>
    </w:p>
    <w:p w14:paraId="7B454E7B" w14:textId="0B4C12ED" w:rsidR="00863C13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</w:t>
      </w:r>
      <w:bookmarkStart w:id="0" w:name="_GoBack"/>
      <w:bookmarkEnd w:id="0"/>
      <w:r>
        <w:rPr>
          <w:color w:val="000000" w:themeColor="text1"/>
          <w:szCs w:val="24"/>
        </w:rPr>
        <w:t>1]</w:t>
      </w:r>
      <w:r>
        <w:rPr>
          <w:color w:val="000000" w:themeColor="text1"/>
          <w:szCs w:val="24"/>
        </w:rPr>
        <w:tab/>
      </w:r>
      <w:r w:rsidR="001E7ECC" w:rsidRPr="00993022">
        <w:rPr>
          <w:color w:val="000000" w:themeColor="text1"/>
          <w:szCs w:val="24"/>
        </w:rPr>
        <w:t>On Friday 18 August 2023, the applicant</w:t>
      </w:r>
      <w:r w:rsidR="000A5F57" w:rsidRPr="00993022">
        <w:rPr>
          <w:color w:val="000000" w:themeColor="text1"/>
          <w:szCs w:val="24"/>
        </w:rPr>
        <w:t>s</w:t>
      </w:r>
      <w:r w:rsidR="001E7ECC" w:rsidRPr="00993022">
        <w:rPr>
          <w:color w:val="000000" w:themeColor="text1"/>
          <w:szCs w:val="24"/>
        </w:rPr>
        <w:t xml:space="preserve"> approached this Court </w:t>
      </w:r>
      <w:r w:rsidR="00D01811" w:rsidRPr="00993022">
        <w:rPr>
          <w:color w:val="000000" w:themeColor="text1"/>
          <w:szCs w:val="24"/>
        </w:rPr>
        <w:t xml:space="preserve">on </w:t>
      </w:r>
      <w:r w:rsidR="00282465" w:rsidRPr="00993022">
        <w:rPr>
          <w:color w:val="000000" w:themeColor="text1"/>
          <w:szCs w:val="24"/>
        </w:rPr>
        <w:t xml:space="preserve">an </w:t>
      </w:r>
      <w:r w:rsidR="001954B8" w:rsidRPr="00993022">
        <w:rPr>
          <w:color w:val="000000" w:themeColor="text1"/>
          <w:szCs w:val="24"/>
        </w:rPr>
        <w:t xml:space="preserve">urgent basis </w:t>
      </w:r>
      <w:r w:rsidR="00327FC9" w:rsidRPr="00993022">
        <w:rPr>
          <w:color w:val="000000" w:themeColor="text1"/>
          <w:szCs w:val="24"/>
        </w:rPr>
        <w:t xml:space="preserve">to </w:t>
      </w:r>
      <w:r w:rsidR="007B13DA" w:rsidRPr="00993022">
        <w:rPr>
          <w:color w:val="000000" w:themeColor="text1"/>
          <w:szCs w:val="24"/>
        </w:rPr>
        <w:t xml:space="preserve">stay </w:t>
      </w:r>
      <w:r w:rsidR="00327FC9" w:rsidRPr="00993022">
        <w:rPr>
          <w:color w:val="000000" w:themeColor="text1"/>
          <w:szCs w:val="24"/>
        </w:rPr>
        <w:t>the</w:t>
      </w:r>
      <w:r w:rsidR="007B13DA" w:rsidRPr="00993022">
        <w:rPr>
          <w:color w:val="000000" w:themeColor="text1"/>
          <w:szCs w:val="24"/>
        </w:rPr>
        <w:t xml:space="preserve"> execution of the order of Magistrate Mthembu handed down on </w:t>
      </w:r>
      <w:r w:rsidR="007B13DA" w:rsidRPr="00993022">
        <w:rPr>
          <w:color w:val="000000" w:themeColor="text1"/>
          <w:szCs w:val="24"/>
        </w:rPr>
        <w:lastRenderedPageBreak/>
        <w:t xml:space="preserve">30 March 2023 </w:t>
      </w:r>
      <w:r w:rsidR="00426A00" w:rsidRPr="00993022">
        <w:rPr>
          <w:color w:val="000000" w:themeColor="text1"/>
          <w:szCs w:val="24"/>
        </w:rPr>
        <w:t xml:space="preserve">in the Magistrates Court for the District of Johannesburg Central </w:t>
      </w:r>
      <w:r w:rsidR="00B8711A" w:rsidRPr="00993022">
        <w:rPr>
          <w:color w:val="000000" w:themeColor="text1"/>
          <w:szCs w:val="24"/>
        </w:rPr>
        <w:t xml:space="preserve">under case number 19948/2021. </w:t>
      </w:r>
      <w:r w:rsidR="006667FE" w:rsidRPr="00993022">
        <w:rPr>
          <w:color w:val="000000" w:themeColor="text1"/>
          <w:szCs w:val="24"/>
        </w:rPr>
        <w:t xml:space="preserve"> </w:t>
      </w:r>
    </w:p>
    <w:p w14:paraId="4BF3BAD5" w14:textId="142FDD5E" w:rsidR="00863C13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[2]</w:t>
      </w:r>
      <w:r>
        <w:rPr>
          <w:color w:val="000000" w:themeColor="text1"/>
          <w:szCs w:val="24"/>
        </w:rPr>
        <w:tab/>
      </w:r>
      <w:r w:rsidR="00863C13" w:rsidRPr="00745321">
        <w:t xml:space="preserve">The first applicant conducts business as a liquor store and the second applicant </w:t>
      </w:r>
      <w:r w:rsidR="00897A0D">
        <w:t xml:space="preserve">says that she </w:t>
      </w:r>
      <w:r w:rsidR="00863C13" w:rsidRPr="00745321">
        <w:t xml:space="preserve">depends on the business as her </w:t>
      </w:r>
      <w:r w:rsidR="00DC524B">
        <w:t>only</w:t>
      </w:r>
      <w:r w:rsidR="00863C13" w:rsidRPr="00745321">
        <w:t xml:space="preserve"> source of income.  </w:t>
      </w:r>
    </w:p>
    <w:p w14:paraId="3D6C945E" w14:textId="38D666BB" w:rsidR="00DD6E59" w:rsidRPr="00863C13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863C13">
        <w:rPr>
          <w:color w:val="000000" w:themeColor="text1"/>
          <w:szCs w:val="24"/>
        </w:rPr>
        <w:t>[3]</w:t>
      </w:r>
      <w:r w:rsidRPr="00863C13">
        <w:rPr>
          <w:color w:val="000000" w:themeColor="text1"/>
          <w:szCs w:val="24"/>
        </w:rPr>
        <w:tab/>
      </w:r>
      <w:r w:rsidR="008D0AC1" w:rsidRPr="00863C13">
        <w:rPr>
          <w:color w:val="000000" w:themeColor="text1"/>
          <w:szCs w:val="24"/>
        </w:rPr>
        <w:t xml:space="preserve">The </w:t>
      </w:r>
      <w:r w:rsidR="00B8711A" w:rsidRPr="00863C13">
        <w:rPr>
          <w:color w:val="000000" w:themeColor="text1"/>
          <w:szCs w:val="24"/>
        </w:rPr>
        <w:t>learned magistrate ordered that the applicant</w:t>
      </w:r>
      <w:r w:rsidR="00BC3270" w:rsidRPr="00863C13">
        <w:rPr>
          <w:color w:val="000000" w:themeColor="text1"/>
          <w:szCs w:val="24"/>
        </w:rPr>
        <w:t>s</w:t>
      </w:r>
      <w:r w:rsidR="00B8711A" w:rsidRPr="00863C13">
        <w:rPr>
          <w:color w:val="000000" w:themeColor="text1"/>
          <w:szCs w:val="24"/>
        </w:rPr>
        <w:t xml:space="preserve"> </w:t>
      </w:r>
      <w:r w:rsidR="005E6478" w:rsidRPr="00863C13">
        <w:rPr>
          <w:color w:val="000000" w:themeColor="text1"/>
          <w:szCs w:val="24"/>
        </w:rPr>
        <w:t xml:space="preserve">vacate </w:t>
      </w:r>
      <w:r w:rsidR="00B8711A" w:rsidRPr="00863C13">
        <w:rPr>
          <w:color w:val="000000" w:themeColor="text1"/>
          <w:szCs w:val="24"/>
        </w:rPr>
        <w:t xml:space="preserve">the premises situated at </w:t>
      </w:r>
      <w:r w:rsidR="00EC75B4" w:rsidRPr="00863C13">
        <w:rPr>
          <w:color w:val="000000" w:themeColor="text1"/>
          <w:szCs w:val="24"/>
        </w:rPr>
        <w:t xml:space="preserve">no. 160. Bellavista Road, </w:t>
      </w:r>
      <w:r w:rsidR="001D3682" w:rsidRPr="00863C13">
        <w:rPr>
          <w:color w:val="000000" w:themeColor="text1"/>
          <w:szCs w:val="24"/>
        </w:rPr>
        <w:t>Turf Club, Johannesburg</w:t>
      </w:r>
      <w:r w:rsidR="005E6478" w:rsidRPr="00863C13">
        <w:rPr>
          <w:color w:val="000000" w:themeColor="text1"/>
          <w:szCs w:val="24"/>
        </w:rPr>
        <w:t xml:space="preserve"> within fourteen days, failing which the Sheriff was authorised to </w:t>
      </w:r>
      <w:r w:rsidR="00A32D1A" w:rsidRPr="00863C13">
        <w:rPr>
          <w:color w:val="000000" w:themeColor="text1"/>
          <w:szCs w:val="24"/>
        </w:rPr>
        <w:t>take the necessary steps to</w:t>
      </w:r>
      <w:r w:rsidR="00AB32A5" w:rsidRPr="00863C13">
        <w:rPr>
          <w:color w:val="000000" w:themeColor="text1"/>
          <w:szCs w:val="24"/>
        </w:rPr>
        <w:t xml:space="preserve"> execute the order. </w:t>
      </w:r>
      <w:r w:rsidR="005E6478" w:rsidRPr="00863C13">
        <w:rPr>
          <w:color w:val="000000" w:themeColor="text1"/>
          <w:szCs w:val="24"/>
        </w:rPr>
        <w:t xml:space="preserve"> </w:t>
      </w:r>
      <w:r w:rsidR="00BC3270" w:rsidRPr="00863C13">
        <w:rPr>
          <w:color w:val="000000" w:themeColor="text1"/>
          <w:szCs w:val="24"/>
        </w:rPr>
        <w:t xml:space="preserve"> </w:t>
      </w:r>
    </w:p>
    <w:p w14:paraId="0703195B" w14:textId="24E32385" w:rsidR="00B8711A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[4]</w:t>
      </w:r>
      <w:r w:rsidRPr="00993022">
        <w:rPr>
          <w:color w:val="000000" w:themeColor="text1"/>
          <w:szCs w:val="24"/>
        </w:rPr>
        <w:tab/>
      </w:r>
      <w:r w:rsidR="00FC41EE" w:rsidRPr="00993022">
        <w:rPr>
          <w:color w:val="000000" w:themeColor="text1"/>
          <w:szCs w:val="24"/>
        </w:rPr>
        <w:t xml:space="preserve">The application arises from the fact that on </w:t>
      </w:r>
      <w:r w:rsidR="003D5849" w:rsidRPr="00993022">
        <w:rPr>
          <w:color w:val="000000" w:themeColor="text1"/>
          <w:szCs w:val="24"/>
        </w:rPr>
        <w:t xml:space="preserve">18 August 2023, the Sheriff </w:t>
      </w:r>
      <w:r w:rsidR="00DD469F" w:rsidRPr="00993022">
        <w:rPr>
          <w:color w:val="000000" w:themeColor="text1"/>
          <w:szCs w:val="24"/>
        </w:rPr>
        <w:t xml:space="preserve">notified the attorneys of the applicants of his intention to immediately </w:t>
      </w:r>
      <w:r w:rsidR="00FC41EE" w:rsidRPr="00993022">
        <w:rPr>
          <w:color w:val="000000" w:themeColor="text1"/>
          <w:szCs w:val="24"/>
        </w:rPr>
        <w:t xml:space="preserve">commence with the </w:t>
      </w:r>
      <w:r w:rsidR="00DD469F" w:rsidRPr="00993022">
        <w:rPr>
          <w:color w:val="000000" w:themeColor="text1"/>
          <w:szCs w:val="24"/>
        </w:rPr>
        <w:t>execut</w:t>
      </w:r>
      <w:r w:rsidR="00FC41EE" w:rsidRPr="00993022">
        <w:rPr>
          <w:color w:val="000000" w:themeColor="text1"/>
          <w:szCs w:val="24"/>
        </w:rPr>
        <w:t>ion of</w:t>
      </w:r>
      <w:r w:rsidR="00DD469F" w:rsidRPr="00993022">
        <w:rPr>
          <w:color w:val="000000" w:themeColor="text1"/>
          <w:szCs w:val="24"/>
        </w:rPr>
        <w:t xml:space="preserve"> the </w:t>
      </w:r>
      <w:r w:rsidR="001A2F9B" w:rsidRPr="00993022">
        <w:rPr>
          <w:color w:val="000000" w:themeColor="text1"/>
          <w:szCs w:val="24"/>
        </w:rPr>
        <w:t xml:space="preserve">order of the Magistrates Court of 30 March 2023. </w:t>
      </w:r>
    </w:p>
    <w:p w14:paraId="681DD186" w14:textId="26911083" w:rsidR="007E33A1" w:rsidRPr="00993022" w:rsidRDefault="007E33A1" w:rsidP="007E33A1">
      <w:pPr>
        <w:pStyle w:val="JudgmentHeading"/>
        <w:rPr>
          <w:b/>
          <w:bCs/>
          <w:i w:val="0"/>
          <w:iCs/>
          <w:color w:val="000000" w:themeColor="text1"/>
          <w:szCs w:val="24"/>
        </w:rPr>
      </w:pPr>
      <w:r w:rsidRPr="00993022">
        <w:rPr>
          <w:b/>
          <w:bCs/>
          <w:i w:val="0"/>
          <w:iCs/>
          <w:color w:val="000000" w:themeColor="text1"/>
          <w:szCs w:val="24"/>
        </w:rPr>
        <w:t>Th</w:t>
      </w:r>
      <w:r w:rsidR="00DF5BCB" w:rsidRPr="00993022">
        <w:rPr>
          <w:b/>
          <w:bCs/>
          <w:i w:val="0"/>
          <w:iCs/>
          <w:color w:val="000000" w:themeColor="text1"/>
          <w:szCs w:val="24"/>
        </w:rPr>
        <w:t>e Issue</w:t>
      </w:r>
    </w:p>
    <w:p w14:paraId="12F5BD18" w14:textId="45107EF4" w:rsidR="00A32D1A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[5]</w:t>
      </w:r>
      <w:r w:rsidRPr="00993022">
        <w:rPr>
          <w:color w:val="000000" w:themeColor="text1"/>
          <w:szCs w:val="24"/>
        </w:rPr>
        <w:tab/>
      </w:r>
      <w:r w:rsidR="009829A2" w:rsidRPr="00993022">
        <w:rPr>
          <w:color w:val="000000" w:themeColor="text1"/>
          <w:szCs w:val="24"/>
        </w:rPr>
        <w:t xml:space="preserve">The central </w:t>
      </w:r>
      <w:r w:rsidR="003F2C28" w:rsidRPr="00993022">
        <w:rPr>
          <w:color w:val="000000" w:themeColor="text1"/>
          <w:szCs w:val="24"/>
        </w:rPr>
        <w:t xml:space="preserve">issue concerns the </w:t>
      </w:r>
      <w:r w:rsidR="0026133F" w:rsidRPr="00993022">
        <w:rPr>
          <w:color w:val="000000" w:themeColor="text1"/>
          <w:szCs w:val="24"/>
        </w:rPr>
        <w:t>first applicant</w:t>
      </w:r>
      <w:r w:rsidR="00367BEC">
        <w:rPr>
          <w:color w:val="000000" w:themeColor="text1"/>
          <w:szCs w:val="24"/>
        </w:rPr>
        <w:t>s’</w:t>
      </w:r>
      <w:r w:rsidR="003F2C28" w:rsidRPr="00993022">
        <w:rPr>
          <w:color w:val="000000" w:themeColor="text1"/>
          <w:szCs w:val="24"/>
        </w:rPr>
        <w:t xml:space="preserve"> entitlement to a stay of execution </w:t>
      </w:r>
      <w:r w:rsidR="00EB475D" w:rsidRPr="00993022">
        <w:rPr>
          <w:color w:val="000000" w:themeColor="text1"/>
          <w:szCs w:val="24"/>
        </w:rPr>
        <w:t xml:space="preserve">in circumstances where </w:t>
      </w:r>
      <w:r w:rsidR="00367BEC">
        <w:rPr>
          <w:color w:val="000000" w:themeColor="text1"/>
          <w:szCs w:val="24"/>
        </w:rPr>
        <w:t xml:space="preserve">they have </w:t>
      </w:r>
      <w:r w:rsidR="00EB475D" w:rsidRPr="00993022">
        <w:rPr>
          <w:color w:val="000000" w:themeColor="text1"/>
          <w:szCs w:val="24"/>
        </w:rPr>
        <w:t xml:space="preserve">failed to prosecute </w:t>
      </w:r>
      <w:r w:rsidR="00367BEC">
        <w:rPr>
          <w:color w:val="000000" w:themeColor="text1"/>
          <w:szCs w:val="24"/>
        </w:rPr>
        <w:t>their</w:t>
      </w:r>
      <w:r w:rsidR="0026133F" w:rsidRPr="00993022">
        <w:rPr>
          <w:color w:val="000000" w:themeColor="text1"/>
          <w:szCs w:val="24"/>
        </w:rPr>
        <w:t xml:space="preserve"> appeal </w:t>
      </w:r>
      <w:r w:rsidR="003D5849" w:rsidRPr="00993022">
        <w:rPr>
          <w:color w:val="000000" w:themeColor="text1"/>
          <w:szCs w:val="24"/>
        </w:rPr>
        <w:t xml:space="preserve">brought </w:t>
      </w:r>
      <w:r w:rsidR="0026133F" w:rsidRPr="00993022">
        <w:rPr>
          <w:color w:val="000000" w:themeColor="text1"/>
          <w:szCs w:val="24"/>
        </w:rPr>
        <w:t>against the judgment and order of the learned magistrate</w:t>
      </w:r>
      <w:r w:rsidR="003F1700" w:rsidRPr="00993022">
        <w:rPr>
          <w:color w:val="000000" w:themeColor="text1"/>
          <w:szCs w:val="24"/>
        </w:rPr>
        <w:t xml:space="preserve"> following the </w:t>
      </w:r>
      <w:r w:rsidR="0097690A" w:rsidRPr="00993022">
        <w:rPr>
          <w:color w:val="000000" w:themeColor="text1"/>
          <w:szCs w:val="24"/>
        </w:rPr>
        <w:t xml:space="preserve">delivery of a notice of appeal </w:t>
      </w:r>
      <w:r w:rsidR="0086266F" w:rsidRPr="00993022">
        <w:rPr>
          <w:color w:val="000000" w:themeColor="text1"/>
          <w:szCs w:val="24"/>
        </w:rPr>
        <w:t xml:space="preserve">on 19 April 2023.   </w:t>
      </w:r>
    </w:p>
    <w:p w14:paraId="712103C0" w14:textId="6ABBE36B" w:rsidR="00A9765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[6]</w:t>
      </w:r>
      <w:r>
        <w:rPr>
          <w:color w:val="000000" w:themeColor="text1"/>
          <w:szCs w:val="24"/>
        </w:rPr>
        <w:tab/>
      </w:r>
      <w:r w:rsidR="0086266F" w:rsidRPr="00993022">
        <w:rPr>
          <w:color w:val="000000" w:themeColor="text1"/>
          <w:szCs w:val="24"/>
        </w:rPr>
        <w:t>The notice is styled as a notice in terms of Rule 49</w:t>
      </w:r>
      <w:r w:rsidR="002A2833" w:rsidRPr="00993022">
        <w:rPr>
          <w:color w:val="000000" w:themeColor="text1"/>
          <w:szCs w:val="24"/>
        </w:rPr>
        <w:t xml:space="preserve"> but since appeals from the Magistrates Court are </w:t>
      </w:r>
      <w:r w:rsidR="00A32D1A" w:rsidRPr="00993022">
        <w:rPr>
          <w:color w:val="000000" w:themeColor="text1"/>
          <w:szCs w:val="24"/>
        </w:rPr>
        <w:t>brought in terms of Rule 50 of the Uniform Rules of Court</w:t>
      </w:r>
      <w:r w:rsidR="00AB32A5" w:rsidRPr="00993022">
        <w:rPr>
          <w:color w:val="000000" w:themeColor="text1"/>
          <w:szCs w:val="24"/>
        </w:rPr>
        <w:t>, I will treat the notice as one delivered in terms of Rule 50 for purposes of this application.</w:t>
      </w:r>
      <w:r w:rsidR="00D1249D" w:rsidRPr="00993022">
        <w:rPr>
          <w:color w:val="000000" w:themeColor="text1"/>
          <w:szCs w:val="24"/>
          <w:vertAlign w:val="superscript"/>
        </w:rPr>
        <w:footnoteReference w:id="1"/>
      </w:r>
      <w:r w:rsidR="00AB32A5" w:rsidRPr="00993022">
        <w:rPr>
          <w:color w:val="000000" w:themeColor="text1"/>
          <w:szCs w:val="24"/>
        </w:rPr>
        <w:t xml:space="preserve"> </w:t>
      </w:r>
      <w:r w:rsidR="00EA7782" w:rsidRPr="00993022">
        <w:rPr>
          <w:color w:val="000000" w:themeColor="text1"/>
          <w:szCs w:val="24"/>
        </w:rPr>
        <w:t xml:space="preserve"> </w:t>
      </w:r>
    </w:p>
    <w:p w14:paraId="6EB02308" w14:textId="0225445A" w:rsidR="00ED2737" w:rsidRPr="0043615C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43615C">
        <w:rPr>
          <w:color w:val="000000" w:themeColor="text1"/>
          <w:szCs w:val="24"/>
        </w:rPr>
        <w:t>[7]</w:t>
      </w:r>
      <w:r w:rsidRPr="0043615C">
        <w:rPr>
          <w:color w:val="000000" w:themeColor="text1"/>
          <w:szCs w:val="24"/>
        </w:rPr>
        <w:tab/>
      </w:r>
      <w:r w:rsidR="00BA1397" w:rsidRPr="00A97652">
        <w:rPr>
          <w:color w:val="000000" w:themeColor="text1"/>
          <w:szCs w:val="24"/>
        </w:rPr>
        <w:t xml:space="preserve">While the papers were admittedly prepared under </w:t>
      </w:r>
      <w:r w:rsidR="00A97652">
        <w:rPr>
          <w:color w:val="000000" w:themeColor="text1"/>
          <w:szCs w:val="24"/>
        </w:rPr>
        <w:t xml:space="preserve">some </w:t>
      </w:r>
      <w:r w:rsidR="00BA1397" w:rsidRPr="00A97652">
        <w:rPr>
          <w:color w:val="000000" w:themeColor="text1"/>
          <w:szCs w:val="24"/>
        </w:rPr>
        <w:t xml:space="preserve">pressure, </w:t>
      </w:r>
      <w:r w:rsidR="006B6B26" w:rsidRPr="00A97652">
        <w:rPr>
          <w:color w:val="000000" w:themeColor="text1"/>
          <w:szCs w:val="24"/>
        </w:rPr>
        <w:t xml:space="preserve">and </w:t>
      </w:r>
      <w:r w:rsidR="001814C7" w:rsidRPr="00A97652">
        <w:rPr>
          <w:color w:val="000000" w:themeColor="text1"/>
          <w:szCs w:val="24"/>
        </w:rPr>
        <w:t xml:space="preserve">did </w:t>
      </w:r>
      <w:r w:rsidR="006B6B26" w:rsidRPr="00A97652">
        <w:rPr>
          <w:color w:val="000000" w:themeColor="text1"/>
          <w:szCs w:val="24"/>
        </w:rPr>
        <w:t>not</w:t>
      </w:r>
      <w:r w:rsidR="001814C7" w:rsidRPr="00A97652">
        <w:rPr>
          <w:color w:val="000000" w:themeColor="text1"/>
          <w:szCs w:val="24"/>
        </w:rPr>
        <w:t xml:space="preserve"> represent</w:t>
      </w:r>
      <w:r w:rsidR="006B6B26" w:rsidRPr="00A97652">
        <w:rPr>
          <w:color w:val="000000" w:themeColor="text1"/>
          <w:szCs w:val="24"/>
        </w:rPr>
        <w:t xml:space="preserve"> a modicum of clarity, I deem it necessary to first consider </w:t>
      </w:r>
      <w:r w:rsidR="00BA1397" w:rsidRPr="00A97652">
        <w:rPr>
          <w:color w:val="000000" w:themeColor="text1"/>
          <w:szCs w:val="24"/>
        </w:rPr>
        <w:t xml:space="preserve">the </w:t>
      </w:r>
      <w:r w:rsidR="001F6919" w:rsidRPr="00A97652">
        <w:rPr>
          <w:color w:val="000000" w:themeColor="text1"/>
          <w:szCs w:val="24"/>
        </w:rPr>
        <w:t>s</w:t>
      </w:r>
      <w:r w:rsidR="0005316C" w:rsidRPr="00A97652">
        <w:rPr>
          <w:color w:val="000000" w:themeColor="text1"/>
          <w:szCs w:val="24"/>
        </w:rPr>
        <w:t xml:space="preserve">tatus of the appeal </w:t>
      </w:r>
      <w:r w:rsidR="00D81452" w:rsidRPr="00A97652">
        <w:rPr>
          <w:color w:val="000000" w:themeColor="text1"/>
          <w:szCs w:val="24"/>
        </w:rPr>
        <w:t xml:space="preserve">since for so long as </w:t>
      </w:r>
      <w:r w:rsidR="00B11EE6">
        <w:rPr>
          <w:color w:val="000000" w:themeColor="text1"/>
          <w:szCs w:val="24"/>
        </w:rPr>
        <w:t xml:space="preserve">a valid </w:t>
      </w:r>
      <w:r w:rsidR="00D81452" w:rsidRPr="00A97652">
        <w:rPr>
          <w:color w:val="000000" w:themeColor="text1"/>
          <w:szCs w:val="24"/>
        </w:rPr>
        <w:t>appeal</w:t>
      </w:r>
      <w:r w:rsidR="00B11EE6">
        <w:rPr>
          <w:color w:val="000000" w:themeColor="text1"/>
          <w:szCs w:val="24"/>
        </w:rPr>
        <w:t xml:space="preserve"> remains pending</w:t>
      </w:r>
      <w:r w:rsidR="00D81452" w:rsidRPr="00A97652">
        <w:rPr>
          <w:color w:val="000000" w:themeColor="text1"/>
          <w:szCs w:val="24"/>
        </w:rPr>
        <w:t xml:space="preserve">, the successful party in the </w:t>
      </w:r>
      <w:r w:rsidR="003D45A0">
        <w:rPr>
          <w:color w:val="000000" w:themeColor="text1"/>
          <w:szCs w:val="24"/>
        </w:rPr>
        <w:t xml:space="preserve">Magistrates </w:t>
      </w:r>
      <w:r w:rsidR="00D81452" w:rsidRPr="00A97652">
        <w:rPr>
          <w:color w:val="000000" w:themeColor="text1"/>
          <w:szCs w:val="24"/>
        </w:rPr>
        <w:t xml:space="preserve">Court is not entitled to </w:t>
      </w:r>
      <w:r w:rsidR="006B6B26" w:rsidRPr="00A97652">
        <w:rPr>
          <w:color w:val="000000" w:themeColor="text1"/>
          <w:szCs w:val="24"/>
        </w:rPr>
        <w:t>enjoy the fruits that come with the execution of a judgment granted in its favour</w:t>
      </w:r>
      <w:r w:rsidR="00B11EE6">
        <w:rPr>
          <w:color w:val="000000" w:themeColor="text1"/>
          <w:szCs w:val="24"/>
        </w:rPr>
        <w:t xml:space="preserve">, unless it </w:t>
      </w:r>
      <w:r w:rsidR="0077438E">
        <w:rPr>
          <w:color w:val="000000" w:themeColor="text1"/>
          <w:szCs w:val="24"/>
        </w:rPr>
        <w:t xml:space="preserve">takes </w:t>
      </w:r>
      <w:r w:rsidR="00B11EE6">
        <w:rPr>
          <w:color w:val="000000" w:themeColor="text1"/>
          <w:szCs w:val="24"/>
        </w:rPr>
        <w:t xml:space="preserve">steps </w:t>
      </w:r>
      <w:r w:rsidR="003D45A0">
        <w:rPr>
          <w:color w:val="000000" w:themeColor="text1"/>
          <w:szCs w:val="24"/>
        </w:rPr>
        <w:t xml:space="preserve">in terms of section 78 </w:t>
      </w:r>
      <w:r w:rsidR="00F53A5A">
        <w:rPr>
          <w:color w:val="000000" w:themeColor="text1"/>
          <w:szCs w:val="24"/>
        </w:rPr>
        <w:t xml:space="preserve">of the Magistrates Court Act 32 of 1944 </w:t>
      </w:r>
      <w:r w:rsidR="00F503DD">
        <w:rPr>
          <w:color w:val="000000" w:themeColor="text1"/>
          <w:szCs w:val="24"/>
        </w:rPr>
        <w:t xml:space="preserve">for </w:t>
      </w:r>
      <w:r w:rsidR="0043615C">
        <w:rPr>
          <w:color w:val="000000" w:themeColor="text1"/>
          <w:szCs w:val="24"/>
        </w:rPr>
        <w:t xml:space="preserve">the judgment </w:t>
      </w:r>
      <w:r w:rsidR="00F503DD">
        <w:rPr>
          <w:color w:val="000000" w:themeColor="text1"/>
          <w:szCs w:val="24"/>
        </w:rPr>
        <w:t xml:space="preserve">to </w:t>
      </w:r>
      <w:r w:rsidR="0043615C">
        <w:rPr>
          <w:color w:val="000000" w:themeColor="text1"/>
          <w:szCs w:val="24"/>
        </w:rPr>
        <w:t xml:space="preserve">be carried </w:t>
      </w:r>
      <w:r w:rsidR="0043615C">
        <w:rPr>
          <w:color w:val="000000" w:themeColor="text1"/>
          <w:szCs w:val="24"/>
        </w:rPr>
        <w:lastRenderedPageBreak/>
        <w:t xml:space="preserve">into execution.   </w:t>
      </w:r>
      <w:r w:rsidR="0043615C" w:rsidRPr="0043615C">
        <w:rPr>
          <w:color w:val="000000" w:themeColor="text1"/>
          <w:szCs w:val="24"/>
        </w:rPr>
        <w:t xml:space="preserve">It is common cause on the papers that the respondent has not invoked section 78. </w:t>
      </w:r>
    </w:p>
    <w:p w14:paraId="69C86400" w14:textId="76A063E5" w:rsidR="00BA1397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[8]</w:t>
      </w:r>
      <w:r w:rsidRPr="00993022">
        <w:rPr>
          <w:color w:val="000000" w:themeColor="text1"/>
          <w:szCs w:val="24"/>
        </w:rPr>
        <w:tab/>
      </w:r>
      <w:r w:rsidR="00411AF4" w:rsidRPr="00993022">
        <w:rPr>
          <w:color w:val="000000" w:themeColor="text1"/>
          <w:szCs w:val="24"/>
        </w:rPr>
        <w:t>Although the respondent argued that the application was one of sel</w:t>
      </w:r>
      <w:r w:rsidR="002E5D56" w:rsidRPr="00993022">
        <w:rPr>
          <w:color w:val="000000" w:themeColor="text1"/>
          <w:szCs w:val="24"/>
        </w:rPr>
        <w:t>f-</w:t>
      </w:r>
      <w:r w:rsidR="00411AF4" w:rsidRPr="00993022">
        <w:rPr>
          <w:color w:val="000000" w:themeColor="text1"/>
          <w:szCs w:val="24"/>
        </w:rPr>
        <w:t xml:space="preserve">created urgency, </w:t>
      </w:r>
      <w:r w:rsidR="009572F1" w:rsidRPr="00993022">
        <w:rPr>
          <w:color w:val="000000" w:themeColor="text1"/>
          <w:szCs w:val="24"/>
        </w:rPr>
        <w:t xml:space="preserve">I </w:t>
      </w:r>
      <w:r w:rsidR="004B6796">
        <w:rPr>
          <w:color w:val="000000" w:themeColor="text1"/>
          <w:szCs w:val="24"/>
        </w:rPr>
        <w:t xml:space="preserve">intend to </w:t>
      </w:r>
      <w:r w:rsidR="00577ABC" w:rsidRPr="00993022">
        <w:rPr>
          <w:color w:val="000000" w:themeColor="text1"/>
          <w:szCs w:val="24"/>
        </w:rPr>
        <w:t xml:space="preserve">immediately proceed to deal with the merits </w:t>
      </w:r>
      <w:r w:rsidR="007D54FB">
        <w:rPr>
          <w:color w:val="000000" w:themeColor="text1"/>
          <w:szCs w:val="24"/>
        </w:rPr>
        <w:t xml:space="preserve">of the application </w:t>
      </w:r>
      <w:r w:rsidR="00F21C45" w:rsidRPr="00993022">
        <w:rPr>
          <w:color w:val="000000" w:themeColor="text1"/>
          <w:szCs w:val="24"/>
        </w:rPr>
        <w:t>since it is evident that the application is stillborn</w:t>
      </w:r>
      <w:r w:rsidR="00900CF5" w:rsidRPr="00993022">
        <w:rPr>
          <w:color w:val="000000" w:themeColor="text1"/>
          <w:szCs w:val="24"/>
        </w:rPr>
        <w:t xml:space="preserve"> at a </w:t>
      </w:r>
      <w:r w:rsidR="00993022" w:rsidRPr="00993022">
        <w:rPr>
          <w:color w:val="000000" w:themeColor="text1"/>
          <w:szCs w:val="24"/>
        </w:rPr>
        <w:t>substantive level</w:t>
      </w:r>
      <w:r w:rsidR="00ED2737" w:rsidRPr="00993022">
        <w:rPr>
          <w:color w:val="000000" w:themeColor="text1"/>
          <w:szCs w:val="24"/>
        </w:rPr>
        <w:t>.  To strike the matter for lack of urgency</w:t>
      </w:r>
      <w:r w:rsidR="00993022" w:rsidRPr="00993022">
        <w:rPr>
          <w:color w:val="000000" w:themeColor="text1"/>
          <w:szCs w:val="24"/>
        </w:rPr>
        <w:t xml:space="preserve"> </w:t>
      </w:r>
      <w:r w:rsidR="004B6796">
        <w:rPr>
          <w:color w:val="000000" w:themeColor="text1"/>
          <w:szCs w:val="24"/>
        </w:rPr>
        <w:t xml:space="preserve">in these circumstances </w:t>
      </w:r>
      <w:r w:rsidR="00113847" w:rsidRPr="00993022">
        <w:rPr>
          <w:color w:val="000000" w:themeColor="text1"/>
          <w:szCs w:val="24"/>
        </w:rPr>
        <w:t>will only result in the return of th</w:t>
      </w:r>
      <w:r w:rsidR="00993022" w:rsidRPr="00993022">
        <w:rPr>
          <w:color w:val="000000" w:themeColor="text1"/>
          <w:szCs w:val="24"/>
        </w:rPr>
        <w:t>e</w:t>
      </w:r>
      <w:r w:rsidR="00113847" w:rsidRPr="00993022">
        <w:rPr>
          <w:color w:val="000000" w:themeColor="text1"/>
          <w:szCs w:val="24"/>
        </w:rPr>
        <w:t xml:space="preserve"> application </w:t>
      </w:r>
      <w:r w:rsidR="00797C1A">
        <w:rPr>
          <w:color w:val="000000" w:themeColor="text1"/>
          <w:szCs w:val="24"/>
        </w:rPr>
        <w:t xml:space="preserve">to this Court </w:t>
      </w:r>
      <w:r w:rsidR="00993022" w:rsidRPr="00993022">
        <w:rPr>
          <w:color w:val="000000" w:themeColor="text1"/>
          <w:szCs w:val="24"/>
        </w:rPr>
        <w:t>on a l</w:t>
      </w:r>
      <w:r w:rsidR="000D0D37" w:rsidRPr="00993022">
        <w:rPr>
          <w:color w:val="000000" w:themeColor="text1"/>
          <w:szCs w:val="24"/>
        </w:rPr>
        <w:t>ater</w:t>
      </w:r>
      <w:r w:rsidR="00993022" w:rsidRPr="00993022">
        <w:rPr>
          <w:color w:val="000000" w:themeColor="text1"/>
          <w:szCs w:val="24"/>
        </w:rPr>
        <w:t xml:space="preserve"> date</w:t>
      </w:r>
      <w:r w:rsidR="00113847" w:rsidRPr="00993022">
        <w:rPr>
          <w:color w:val="000000" w:themeColor="text1"/>
          <w:szCs w:val="24"/>
        </w:rPr>
        <w:t xml:space="preserve">, occasioning a </w:t>
      </w:r>
      <w:r w:rsidR="00411AF4" w:rsidRPr="00993022">
        <w:rPr>
          <w:color w:val="000000" w:themeColor="text1"/>
          <w:szCs w:val="24"/>
        </w:rPr>
        <w:t>waste of scare judicial resources</w:t>
      </w:r>
      <w:r w:rsidR="000D0D37" w:rsidRPr="00993022">
        <w:rPr>
          <w:color w:val="000000" w:themeColor="text1"/>
          <w:szCs w:val="24"/>
        </w:rPr>
        <w:t xml:space="preserve"> that can be avoided by disposing of the application once and for all on its merits. </w:t>
      </w:r>
    </w:p>
    <w:p w14:paraId="31273F0A" w14:textId="2147A98D" w:rsidR="0026133F" w:rsidRPr="00993022" w:rsidRDefault="00DD6E59" w:rsidP="0026133F">
      <w:pPr>
        <w:pStyle w:val="JudgmentHeading"/>
        <w:rPr>
          <w:b/>
          <w:bCs/>
          <w:i w:val="0"/>
          <w:iCs/>
          <w:color w:val="000000" w:themeColor="text1"/>
          <w:szCs w:val="24"/>
        </w:rPr>
      </w:pPr>
      <w:r w:rsidRPr="00993022">
        <w:rPr>
          <w:b/>
          <w:bCs/>
          <w:i w:val="0"/>
          <w:iCs/>
          <w:color w:val="000000" w:themeColor="text1"/>
          <w:szCs w:val="24"/>
        </w:rPr>
        <w:t xml:space="preserve">Discussion </w:t>
      </w:r>
      <w:r w:rsidR="00DF070E" w:rsidRPr="00993022">
        <w:rPr>
          <w:b/>
          <w:bCs/>
          <w:i w:val="0"/>
          <w:iCs/>
          <w:color w:val="000000" w:themeColor="text1"/>
          <w:szCs w:val="24"/>
        </w:rPr>
        <w:t xml:space="preserve">&amp; Analysis </w:t>
      </w:r>
    </w:p>
    <w:p w14:paraId="03F99E1F" w14:textId="4493D6B3" w:rsidR="00F46B18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[9]</w:t>
      </w:r>
      <w:r w:rsidRPr="00993022">
        <w:rPr>
          <w:color w:val="000000" w:themeColor="text1"/>
          <w:szCs w:val="24"/>
        </w:rPr>
        <w:tab/>
      </w:r>
      <w:r w:rsidR="009A43D3" w:rsidRPr="00993022">
        <w:rPr>
          <w:color w:val="000000" w:themeColor="text1"/>
          <w:szCs w:val="24"/>
        </w:rPr>
        <w:t xml:space="preserve">At common law </w:t>
      </w:r>
      <w:r w:rsidR="00BE3B94" w:rsidRPr="00993022">
        <w:rPr>
          <w:color w:val="000000" w:themeColor="text1"/>
          <w:szCs w:val="24"/>
        </w:rPr>
        <w:t xml:space="preserve">the </w:t>
      </w:r>
      <w:r w:rsidR="00A04DD2" w:rsidRPr="00993022">
        <w:rPr>
          <w:color w:val="000000" w:themeColor="text1"/>
          <w:szCs w:val="24"/>
        </w:rPr>
        <w:t>general rule is that the execution of a judgment is automatically suspended pending the noting of an appeal</w:t>
      </w:r>
      <w:r w:rsidR="00E95FEA" w:rsidRPr="00993022">
        <w:rPr>
          <w:color w:val="000000" w:themeColor="text1"/>
          <w:szCs w:val="24"/>
        </w:rPr>
        <w:t xml:space="preserve"> with the consequence that </w:t>
      </w:r>
      <w:r w:rsidR="007D54FB">
        <w:rPr>
          <w:color w:val="000000" w:themeColor="text1"/>
          <w:szCs w:val="24"/>
        </w:rPr>
        <w:t xml:space="preserve">until </w:t>
      </w:r>
      <w:r w:rsidR="00E95FEA" w:rsidRPr="00993022">
        <w:rPr>
          <w:color w:val="000000" w:themeColor="text1"/>
          <w:szCs w:val="24"/>
        </w:rPr>
        <w:t>the finalisation of the appeal, the judgment cannot be carried into effect.</w:t>
      </w:r>
      <w:r w:rsidR="00DF236B" w:rsidRPr="00993022">
        <w:rPr>
          <w:color w:val="000000" w:themeColor="text1"/>
          <w:szCs w:val="24"/>
          <w:vertAlign w:val="superscript"/>
        </w:rPr>
        <w:footnoteReference w:id="2"/>
      </w:r>
      <w:r w:rsidR="00C33B60" w:rsidRPr="00993022">
        <w:rPr>
          <w:color w:val="000000" w:themeColor="text1"/>
          <w:szCs w:val="24"/>
          <w:vertAlign w:val="superscript"/>
        </w:rPr>
        <w:t xml:space="preserve">  </w:t>
      </w:r>
      <w:r w:rsidR="00F46B18" w:rsidRPr="00993022">
        <w:rPr>
          <w:color w:val="000000" w:themeColor="text1"/>
          <w:szCs w:val="24"/>
        </w:rPr>
        <w:t xml:space="preserve"> </w:t>
      </w:r>
      <w:r w:rsidR="00C33B60" w:rsidRPr="00993022">
        <w:rPr>
          <w:color w:val="000000" w:themeColor="text1"/>
          <w:szCs w:val="24"/>
        </w:rPr>
        <w:t xml:space="preserve">The reason is to prevent irreparable damage </w:t>
      </w:r>
      <w:r w:rsidR="00AF6250" w:rsidRPr="00993022">
        <w:rPr>
          <w:color w:val="000000" w:themeColor="text1"/>
          <w:szCs w:val="24"/>
        </w:rPr>
        <w:t xml:space="preserve">to a losing party pending the outcome of the appeal if the judgment is put into motion under </w:t>
      </w:r>
      <w:r w:rsidR="00391FE5" w:rsidRPr="00993022">
        <w:rPr>
          <w:color w:val="000000" w:themeColor="text1"/>
          <w:szCs w:val="24"/>
        </w:rPr>
        <w:t>a warrant or by execution of the judgment.</w:t>
      </w:r>
      <w:r w:rsidR="00391FE5" w:rsidRPr="00993022">
        <w:rPr>
          <w:color w:val="000000" w:themeColor="text1"/>
          <w:szCs w:val="24"/>
          <w:vertAlign w:val="superscript"/>
        </w:rPr>
        <w:t xml:space="preserve"> </w:t>
      </w:r>
      <w:r w:rsidR="00391FE5" w:rsidRPr="00993022">
        <w:rPr>
          <w:color w:val="000000" w:themeColor="text1"/>
          <w:szCs w:val="24"/>
          <w:vertAlign w:val="superscript"/>
        </w:rPr>
        <w:footnoteReference w:id="3"/>
      </w:r>
      <w:r w:rsidR="00391FE5" w:rsidRPr="00993022">
        <w:rPr>
          <w:color w:val="000000" w:themeColor="text1"/>
          <w:szCs w:val="24"/>
          <w:vertAlign w:val="superscript"/>
        </w:rPr>
        <w:t xml:space="preserve">  </w:t>
      </w:r>
    </w:p>
    <w:p w14:paraId="4200088F" w14:textId="0A74F97D" w:rsidR="00527B66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[10]</w:t>
      </w:r>
      <w:r w:rsidRPr="00993022">
        <w:rPr>
          <w:color w:val="000000" w:themeColor="text1"/>
          <w:szCs w:val="24"/>
        </w:rPr>
        <w:tab/>
      </w:r>
      <w:r w:rsidR="00534428" w:rsidRPr="00993022">
        <w:rPr>
          <w:color w:val="000000" w:themeColor="text1"/>
          <w:szCs w:val="24"/>
        </w:rPr>
        <w:t xml:space="preserve">After the noting of an appeal, a party is obliged to </w:t>
      </w:r>
      <w:r w:rsidR="00671810" w:rsidRPr="00993022">
        <w:rPr>
          <w:color w:val="000000" w:themeColor="text1"/>
          <w:szCs w:val="24"/>
        </w:rPr>
        <w:t xml:space="preserve">prosecute its appeal to finality within the time periods prescribed in </w:t>
      </w:r>
      <w:r w:rsidR="007F4810" w:rsidRPr="00993022">
        <w:rPr>
          <w:color w:val="000000" w:themeColor="text1"/>
          <w:szCs w:val="24"/>
        </w:rPr>
        <w:t>Rule 50(1) of the Uniform Rules of Court which provide</w:t>
      </w:r>
      <w:r w:rsidR="00527B66" w:rsidRPr="00993022">
        <w:rPr>
          <w:color w:val="000000" w:themeColor="text1"/>
          <w:szCs w:val="24"/>
        </w:rPr>
        <w:t xml:space="preserve">s </w:t>
      </w:r>
      <w:r w:rsidR="00AE6CE2" w:rsidRPr="00993022">
        <w:rPr>
          <w:color w:val="000000" w:themeColor="text1"/>
          <w:szCs w:val="24"/>
        </w:rPr>
        <w:t xml:space="preserve">as follows: </w:t>
      </w:r>
    </w:p>
    <w:p w14:paraId="6863C11E" w14:textId="4759F18B" w:rsidR="007F4810" w:rsidRPr="00993022" w:rsidRDefault="00527B66" w:rsidP="00527B66">
      <w:pPr>
        <w:pStyle w:val="JudgmentNumbered"/>
        <w:numPr>
          <w:ilvl w:val="0"/>
          <w:numId w:val="0"/>
        </w:numPr>
        <w:spacing w:line="240" w:lineRule="auto"/>
        <w:ind w:left="562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“A</w:t>
      </w:r>
      <w:r w:rsidR="007F4810" w:rsidRPr="00993022">
        <w:rPr>
          <w:color w:val="000000" w:themeColor="text1"/>
          <w:szCs w:val="24"/>
        </w:rPr>
        <w:t xml:space="preserve">n appeal to the </w:t>
      </w:r>
      <w:r w:rsidRPr="00993022">
        <w:rPr>
          <w:color w:val="000000" w:themeColor="text1"/>
          <w:szCs w:val="24"/>
        </w:rPr>
        <w:t>C</w:t>
      </w:r>
      <w:r w:rsidR="007F4810" w:rsidRPr="00993022">
        <w:rPr>
          <w:color w:val="000000" w:themeColor="text1"/>
          <w:szCs w:val="24"/>
        </w:rPr>
        <w:t xml:space="preserve">ourt against the decision of a </w:t>
      </w:r>
      <w:r w:rsidRPr="00993022">
        <w:rPr>
          <w:color w:val="000000" w:themeColor="text1"/>
          <w:szCs w:val="24"/>
        </w:rPr>
        <w:t>M</w:t>
      </w:r>
      <w:r w:rsidR="007F4810" w:rsidRPr="00993022">
        <w:rPr>
          <w:color w:val="000000" w:themeColor="text1"/>
          <w:szCs w:val="24"/>
        </w:rPr>
        <w:t>agistrate in a civil matter shall be prosecuted within 60 days after the noting of such appeal, and unless so prosecuted it shall be deemed to have lapsed.</w:t>
      </w:r>
      <w:r w:rsidRPr="00993022">
        <w:rPr>
          <w:color w:val="000000" w:themeColor="text1"/>
          <w:szCs w:val="24"/>
        </w:rPr>
        <w:t>”</w:t>
      </w:r>
    </w:p>
    <w:p w14:paraId="3595787E" w14:textId="1D02AB5E" w:rsidR="002442BC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[11]</w:t>
      </w:r>
      <w:r w:rsidRPr="00993022">
        <w:rPr>
          <w:color w:val="000000" w:themeColor="text1"/>
          <w:szCs w:val="24"/>
        </w:rPr>
        <w:tab/>
      </w:r>
      <w:r w:rsidR="00F31607" w:rsidRPr="00993022">
        <w:rPr>
          <w:color w:val="000000" w:themeColor="text1"/>
          <w:szCs w:val="24"/>
        </w:rPr>
        <w:t xml:space="preserve">Prosecuting the </w:t>
      </w:r>
      <w:bookmarkStart w:id="1" w:name="_Hlk144840413"/>
      <w:r w:rsidR="00F31607" w:rsidRPr="00993022">
        <w:rPr>
          <w:color w:val="000000" w:themeColor="text1"/>
          <w:szCs w:val="24"/>
        </w:rPr>
        <w:t xml:space="preserve">appeal </w:t>
      </w:r>
      <w:r w:rsidR="00D76638" w:rsidRPr="00993022">
        <w:rPr>
          <w:color w:val="000000" w:themeColor="text1"/>
          <w:szCs w:val="24"/>
        </w:rPr>
        <w:t xml:space="preserve">means </w:t>
      </w:r>
      <w:r w:rsidR="00C73357" w:rsidRPr="00993022">
        <w:rPr>
          <w:color w:val="000000" w:themeColor="text1"/>
          <w:szCs w:val="24"/>
        </w:rPr>
        <w:t xml:space="preserve">making </w:t>
      </w:r>
      <w:r w:rsidR="00D76638" w:rsidRPr="00993022">
        <w:rPr>
          <w:color w:val="000000" w:themeColor="text1"/>
          <w:szCs w:val="24"/>
        </w:rPr>
        <w:t>a written application to the Regist</w:t>
      </w:r>
      <w:r w:rsidR="00C73357" w:rsidRPr="00993022">
        <w:rPr>
          <w:color w:val="000000" w:themeColor="text1"/>
          <w:szCs w:val="24"/>
        </w:rPr>
        <w:t>r</w:t>
      </w:r>
      <w:r w:rsidR="00D76638" w:rsidRPr="00993022">
        <w:rPr>
          <w:color w:val="000000" w:themeColor="text1"/>
          <w:szCs w:val="24"/>
        </w:rPr>
        <w:t>ar on notice to all parties for a date for the hearing of the appeal in terms of Rule 50(4)</w:t>
      </w:r>
      <w:r w:rsidR="00A3764D" w:rsidRPr="00993022">
        <w:rPr>
          <w:color w:val="000000" w:themeColor="text1"/>
          <w:szCs w:val="24"/>
        </w:rPr>
        <w:t>.</w:t>
      </w:r>
      <w:r w:rsidR="00A3764D" w:rsidRPr="00993022">
        <w:rPr>
          <w:color w:val="000000" w:themeColor="text1"/>
          <w:szCs w:val="24"/>
          <w:vertAlign w:val="superscript"/>
        </w:rPr>
        <w:footnoteReference w:id="4"/>
      </w:r>
      <w:r w:rsidR="00A3764D" w:rsidRPr="00993022">
        <w:rPr>
          <w:color w:val="000000" w:themeColor="text1"/>
          <w:szCs w:val="24"/>
        </w:rPr>
        <w:t xml:space="preserve">  </w:t>
      </w:r>
      <w:bookmarkEnd w:id="1"/>
      <w:r w:rsidR="00A3764D" w:rsidRPr="00993022">
        <w:rPr>
          <w:color w:val="000000" w:themeColor="text1"/>
          <w:szCs w:val="24"/>
        </w:rPr>
        <w:t>The sixty</w:t>
      </w:r>
      <w:r w:rsidR="001F1EB9" w:rsidRPr="00993022">
        <w:rPr>
          <w:color w:val="000000" w:themeColor="text1"/>
          <w:szCs w:val="24"/>
        </w:rPr>
        <w:t>-</w:t>
      </w:r>
      <w:r w:rsidR="00A3764D" w:rsidRPr="00993022">
        <w:rPr>
          <w:color w:val="000000" w:themeColor="text1"/>
          <w:szCs w:val="24"/>
        </w:rPr>
        <w:t>day time</w:t>
      </w:r>
      <w:r w:rsidR="00D222BD" w:rsidRPr="00993022">
        <w:rPr>
          <w:color w:val="000000" w:themeColor="text1"/>
          <w:szCs w:val="24"/>
        </w:rPr>
        <w:t>-</w:t>
      </w:r>
      <w:r w:rsidR="00A3764D" w:rsidRPr="00993022">
        <w:rPr>
          <w:color w:val="000000" w:themeColor="text1"/>
          <w:szCs w:val="24"/>
        </w:rPr>
        <w:t xml:space="preserve">period </w:t>
      </w:r>
      <w:r w:rsidR="001E1CA6" w:rsidRPr="00993022">
        <w:rPr>
          <w:color w:val="000000" w:themeColor="text1"/>
          <w:szCs w:val="24"/>
        </w:rPr>
        <w:t xml:space="preserve">referred to </w:t>
      </w:r>
      <w:r w:rsidR="00A3764D" w:rsidRPr="00993022">
        <w:rPr>
          <w:color w:val="000000" w:themeColor="text1"/>
          <w:szCs w:val="24"/>
        </w:rPr>
        <w:t xml:space="preserve">in Rule 50(1) </w:t>
      </w:r>
      <w:r w:rsidR="00CA59F0" w:rsidRPr="00993022">
        <w:rPr>
          <w:color w:val="000000" w:themeColor="text1"/>
          <w:szCs w:val="24"/>
        </w:rPr>
        <w:t xml:space="preserve">was extended to 14 weeks in </w:t>
      </w:r>
      <w:r w:rsidR="00CA59F0" w:rsidRPr="00993022">
        <w:rPr>
          <w:color w:val="000000" w:themeColor="text1"/>
          <w:szCs w:val="24"/>
        </w:rPr>
        <w:lastRenderedPageBreak/>
        <w:t>terms of Rule 6(1) of th</w:t>
      </w:r>
      <w:r w:rsidR="001F1EB9" w:rsidRPr="00993022">
        <w:rPr>
          <w:color w:val="000000" w:themeColor="text1"/>
          <w:szCs w:val="24"/>
        </w:rPr>
        <w:t xml:space="preserve">e </w:t>
      </w:r>
      <w:r w:rsidR="001F1EB9" w:rsidRPr="00993022">
        <w:rPr>
          <w:color w:val="000000" w:themeColor="text1"/>
          <w:szCs w:val="24"/>
          <w:shd w:val="clear" w:color="auto" w:fill="FFFFFF"/>
        </w:rPr>
        <w:t>Rules Regulating the Conduct of Proceedings in the Gauteng Division of the High (“</w:t>
      </w:r>
      <w:r w:rsidR="001F1EB9" w:rsidRPr="00993022">
        <w:rPr>
          <w:b/>
          <w:bCs/>
          <w:i/>
          <w:iCs/>
          <w:color w:val="000000" w:themeColor="text1"/>
          <w:szCs w:val="24"/>
          <w:shd w:val="clear" w:color="auto" w:fill="FFFFFF"/>
        </w:rPr>
        <w:t>the Gauteng Rules</w:t>
      </w:r>
      <w:r w:rsidR="001F1EB9" w:rsidRPr="00993022">
        <w:rPr>
          <w:color w:val="000000" w:themeColor="text1"/>
          <w:szCs w:val="24"/>
          <w:shd w:val="clear" w:color="auto" w:fill="FFFFFF"/>
        </w:rPr>
        <w:t>”)</w:t>
      </w:r>
      <w:r w:rsidR="002442BC" w:rsidRPr="00993022">
        <w:rPr>
          <w:color w:val="000000" w:themeColor="text1"/>
          <w:szCs w:val="24"/>
        </w:rPr>
        <w:t>.</w:t>
      </w:r>
      <w:r w:rsidR="002442BC" w:rsidRPr="00993022">
        <w:rPr>
          <w:color w:val="000000" w:themeColor="text1"/>
          <w:szCs w:val="24"/>
          <w:vertAlign w:val="superscript"/>
        </w:rPr>
        <w:footnoteReference w:id="5"/>
      </w:r>
    </w:p>
    <w:p w14:paraId="2EF68EC4" w14:textId="0FA08B0A" w:rsidR="005812E6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[12]</w:t>
      </w:r>
      <w:r w:rsidRPr="00993022">
        <w:rPr>
          <w:color w:val="000000" w:themeColor="text1"/>
          <w:szCs w:val="24"/>
        </w:rPr>
        <w:tab/>
      </w:r>
      <w:r w:rsidR="00AB7DBD" w:rsidRPr="00993022">
        <w:rPr>
          <w:color w:val="000000" w:themeColor="text1"/>
          <w:szCs w:val="24"/>
        </w:rPr>
        <w:t>Where the appeal is not prosecuted within the tim</w:t>
      </w:r>
      <w:r w:rsidR="00D222BD" w:rsidRPr="00993022">
        <w:rPr>
          <w:color w:val="000000" w:themeColor="text1"/>
          <w:szCs w:val="24"/>
        </w:rPr>
        <w:t>e-</w:t>
      </w:r>
      <w:r w:rsidR="00AB7DBD" w:rsidRPr="00993022">
        <w:rPr>
          <w:color w:val="000000" w:themeColor="text1"/>
          <w:szCs w:val="24"/>
        </w:rPr>
        <w:t xml:space="preserve">period prescribed, Rule 50(1) provides that </w:t>
      </w:r>
      <w:r w:rsidR="00827943" w:rsidRPr="00993022">
        <w:rPr>
          <w:color w:val="000000" w:themeColor="text1"/>
          <w:szCs w:val="24"/>
        </w:rPr>
        <w:t xml:space="preserve">the appeal shall be deemed to have lapsed.  This is also the position in terms of Rule 50(9) of the Magistrates Court Rules which </w:t>
      </w:r>
      <w:r w:rsidR="0021645C" w:rsidRPr="00993022">
        <w:rPr>
          <w:color w:val="000000" w:themeColor="text1"/>
          <w:szCs w:val="24"/>
        </w:rPr>
        <w:t xml:space="preserve">enjoins a party noting an appeal to prosecute the appeal within such time as may be prescribed by rule of the court of appeal and, </w:t>
      </w:r>
      <w:r w:rsidR="00AB437B" w:rsidRPr="00993022">
        <w:rPr>
          <w:color w:val="000000" w:themeColor="text1"/>
          <w:szCs w:val="24"/>
        </w:rPr>
        <w:t>failing which</w:t>
      </w:r>
      <w:r w:rsidR="0021645C" w:rsidRPr="00993022">
        <w:rPr>
          <w:color w:val="000000" w:themeColor="text1"/>
          <w:szCs w:val="24"/>
        </w:rPr>
        <w:t xml:space="preserve">, the appeal shall be deemed to have lapsed, unless the court of appeal </w:t>
      </w:r>
      <w:r w:rsidR="00F963B0" w:rsidRPr="00993022">
        <w:rPr>
          <w:color w:val="000000" w:themeColor="text1"/>
          <w:szCs w:val="24"/>
        </w:rPr>
        <w:t xml:space="preserve">sees </w:t>
      </w:r>
      <w:r w:rsidR="0021645C" w:rsidRPr="00993022">
        <w:rPr>
          <w:color w:val="000000" w:themeColor="text1"/>
          <w:szCs w:val="24"/>
        </w:rPr>
        <w:t>fit to make an order to</w:t>
      </w:r>
      <w:r w:rsidR="002F0F0C" w:rsidRPr="00993022">
        <w:rPr>
          <w:color w:val="000000" w:themeColor="text1"/>
          <w:szCs w:val="24"/>
        </w:rPr>
        <w:t xml:space="preserve"> </w:t>
      </w:r>
      <w:r w:rsidR="0021645C" w:rsidRPr="00993022">
        <w:rPr>
          <w:color w:val="000000" w:themeColor="text1"/>
          <w:szCs w:val="24"/>
        </w:rPr>
        <w:t>the contrary.</w:t>
      </w:r>
    </w:p>
    <w:p w14:paraId="262660B3" w14:textId="205FA097" w:rsidR="00883279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[13]</w:t>
      </w:r>
      <w:r w:rsidRPr="00993022">
        <w:rPr>
          <w:color w:val="000000" w:themeColor="text1"/>
          <w:szCs w:val="24"/>
        </w:rPr>
        <w:tab/>
      </w:r>
      <w:r w:rsidR="00DC09E2" w:rsidRPr="00993022">
        <w:rPr>
          <w:color w:val="000000" w:themeColor="text1"/>
          <w:szCs w:val="24"/>
        </w:rPr>
        <w:t xml:space="preserve">Where an appeal has lapsed, </w:t>
      </w:r>
      <w:r w:rsidR="00DF070E" w:rsidRPr="00993022">
        <w:rPr>
          <w:color w:val="000000" w:themeColor="text1"/>
          <w:szCs w:val="24"/>
        </w:rPr>
        <w:t>there is no legal impediment to the implementation of the judgment</w:t>
      </w:r>
      <w:r w:rsidR="005877EB" w:rsidRPr="00993022">
        <w:rPr>
          <w:color w:val="000000" w:themeColor="text1"/>
          <w:szCs w:val="24"/>
        </w:rPr>
        <w:t xml:space="preserve"> and </w:t>
      </w:r>
      <w:r w:rsidR="00DE36D9" w:rsidRPr="00993022">
        <w:rPr>
          <w:color w:val="000000" w:themeColor="text1"/>
          <w:szCs w:val="24"/>
        </w:rPr>
        <w:t>successful party is entitled to execute the judgment in its favou</w:t>
      </w:r>
      <w:r w:rsidR="00206180" w:rsidRPr="00993022">
        <w:rPr>
          <w:color w:val="000000" w:themeColor="text1"/>
          <w:szCs w:val="24"/>
        </w:rPr>
        <w:t>r</w:t>
      </w:r>
      <w:r w:rsidR="009856D1" w:rsidRPr="00993022">
        <w:rPr>
          <w:color w:val="000000" w:themeColor="text1"/>
          <w:szCs w:val="24"/>
        </w:rPr>
        <w:t xml:space="preserve">.  </w:t>
      </w:r>
    </w:p>
    <w:p w14:paraId="04D87CF5" w14:textId="4029D866" w:rsidR="00206180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[14]</w:t>
      </w:r>
      <w:r w:rsidRPr="00993022">
        <w:rPr>
          <w:color w:val="000000" w:themeColor="text1"/>
          <w:szCs w:val="24"/>
        </w:rPr>
        <w:tab/>
      </w:r>
      <w:r w:rsidR="009856D1" w:rsidRPr="00993022">
        <w:rPr>
          <w:color w:val="000000" w:themeColor="text1"/>
          <w:szCs w:val="24"/>
        </w:rPr>
        <w:t xml:space="preserve">This is </w:t>
      </w:r>
      <w:r w:rsidR="0034513C" w:rsidRPr="00993022">
        <w:rPr>
          <w:color w:val="000000" w:themeColor="text1"/>
          <w:szCs w:val="24"/>
        </w:rPr>
        <w:t xml:space="preserve">so </w:t>
      </w:r>
      <w:r w:rsidR="009856D1" w:rsidRPr="00993022">
        <w:rPr>
          <w:color w:val="000000" w:themeColor="text1"/>
          <w:szCs w:val="24"/>
        </w:rPr>
        <w:t>because t</w:t>
      </w:r>
      <w:r w:rsidR="00206180" w:rsidRPr="00993022">
        <w:rPr>
          <w:color w:val="000000" w:themeColor="text1"/>
          <w:szCs w:val="24"/>
        </w:rPr>
        <w:t xml:space="preserve">here can be no </w:t>
      </w:r>
      <w:r w:rsidR="00D222BD" w:rsidRPr="00993022">
        <w:rPr>
          <w:color w:val="000000" w:themeColor="text1"/>
          <w:szCs w:val="24"/>
        </w:rPr>
        <w:t>continued suspension of an order in the absence of a valid appeal</w:t>
      </w:r>
      <w:r w:rsidR="009856D1" w:rsidRPr="00993022">
        <w:rPr>
          <w:color w:val="000000" w:themeColor="text1"/>
          <w:szCs w:val="24"/>
        </w:rPr>
        <w:t xml:space="preserve"> and not even the subsequent delivery of condonation application will </w:t>
      </w:r>
      <w:r w:rsidR="00533C41" w:rsidRPr="00993022">
        <w:rPr>
          <w:color w:val="000000" w:themeColor="text1"/>
          <w:szCs w:val="24"/>
        </w:rPr>
        <w:t>suspend a judgment in respect of an appeal that has already lapsed.</w:t>
      </w:r>
      <w:r w:rsidR="00764556" w:rsidRPr="00993022">
        <w:rPr>
          <w:color w:val="000000" w:themeColor="text1"/>
          <w:szCs w:val="24"/>
          <w:vertAlign w:val="superscript"/>
        </w:rPr>
        <w:t xml:space="preserve"> </w:t>
      </w:r>
      <w:r w:rsidR="00764556" w:rsidRPr="00993022">
        <w:rPr>
          <w:color w:val="000000" w:themeColor="text1"/>
          <w:szCs w:val="24"/>
          <w:vertAlign w:val="superscript"/>
        </w:rPr>
        <w:footnoteReference w:id="6"/>
      </w:r>
      <w:r w:rsidR="00533C41" w:rsidRPr="00993022">
        <w:rPr>
          <w:color w:val="000000" w:themeColor="text1"/>
          <w:szCs w:val="24"/>
          <w:vertAlign w:val="superscript"/>
        </w:rPr>
        <w:t xml:space="preserve">  </w:t>
      </w:r>
    </w:p>
    <w:p w14:paraId="72126464" w14:textId="0E7F2E8F" w:rsidR="000D0D37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[15]</w:t>
      </w:r>
      <w:r w:rsidRPr="00993022">
        <w:rPr>
          <w:color w:val="000000" w:themeColor="text1"/>
          <w:szCs w:val="24"/>
        </w:rPr>
        <w:tab/>
      </w:r>
      <w:r w:rsidR="007A25F5" w:rsidRPr="00993022">
        <w:rPr>
          <w:color w:val="000000" w:themeColor="text1"/>
          <w:szCs w:val="24"/>
        </w:rPr>
        <w:t>In the present instance</w:t>
      </w:r>
      <w:r w:rsidR="00883279" w:rsidRPr="00993022">
        <w:rPr>
          <w:color w:val="000000" w:themeColor="text1"/>
          <w:szCs w:val="24"/>
        </w:rPr>
        <w:t>,</w:t>
      </w:r>
      <w:r w:rsidR="007A25F5" w:rsidRPr="00993022">
        <w:rPr>
          <w:color w:val="000000" w:themeColor="text1"/>
          <w:szCs w:val="24"/>
        </w:rPr>
        <w:t xml:space="preserve"> the applicants noted an appeal on 19 April 2023 </w:t>
      </w:r>
      <w:r w:rsidR="00021228" w:rsidRPr="00993022">
        <w:rPr>
          <w:color w:val="000000" w:themeColor="text1"/>
          <w:szCs w:val="24"/>
        </w:rPr>
        <w:t xml:space="preserve">but have taken no further steps to prosecute the appeal because </w:t>
      </w:r>
      <w:r w:rsidR="00806A73" w:rsidRPr="00993022">
        <w:rPr>
          <w:color w:val="000000" w:themeColor="text1"/>
          <w:szCs w:val="24"/>
        </w:rPr>
        <w:t>of the costs of the Magistrates Court proceedings</w:t>
      </w:r>
      <w:r w:rsidR="00D10553">
        <w:rPr>
          <w:color w:val="000000" w:themeColor="text1"/>
          <w:szCs w:val="24"/>
        </w:rPr>
        <w:t xml:space="preserve"> which they say rendered them unable to take the next step in the litigation. </w:t>
      </w:r>
    </w:p>
    <w:p w14:paraId="6F67C695" w14:textId="3B60E007" w:rsidR="005A2B9D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[16]</w:t>
      </w:r>
      <w:r w:rsidRPr="00993022">
        <w:rPr>
          <w:color w:val="000000" w:themeColor="text1"/>
          <w:szCs w:val="24"/>
        </w:rPr>
        <w:tab/>
      </w:r>
      <w:r w:rsidR="00995485" w:rsidRPr="00993022">
        <w:rPr>
          <w:color w:val="000000" w:themeColor="text1"/>
          <w:szCs w:val="24"/>
        </w:rPr>
        <w:t xml:space="preserve">The appeal therefore lapsed on </w:t>
      </w:r>
      <w:r w:rsidR="005A2B9D" w:rsidRPr="00993022">
        <w:rPr>
          <w:color w:val="000000" w:themeColor="text1"/>
          <w:szCs w:val="24"/>
        </w:rPr>
        <w:t xml:space="preserve">3 August 2023 </w:t>
      </w:r>
      <w:r w:rsidR="00883279" w:rsidRPr="00993022">
        <w:rPr>
          <w:color w:val="000000" w:themeColor="text1"/>
          <w:szCs w:val="24"/>
        </w:rPr>
        <w:t xml:space="preserve">by the latest </w:t>
      </w:r>
      <w:r w:rsidR="005A2B9D" w:rsidRPr="00993022">
        <w:rPr>
          <w:color w:val="000000" w:themeColor="text1"/>
          <w:szCs w:val="24"/>
        </w:rPr>
        <w:t>as a result of the failure of the applicants to make written application to the Registrar for a date for the hearing of the appeal in terms of Rule 50(4).</w:t>
      </w:r>
      <w:r w:rsidR="009A09E6" w:rsidRPr="00993022">
        <w:rPr>
          <w:color w:val="000000" w:themeColor="text1"/>
          <w:szCs w:val="24"/>
        </w:rPr>
        <w:t xml:space="preserve">  </w:t>
      </w:r>
    </w:p>
    <w:p w14:paraId="1609982F" w14:textId="44B3A8D6" w:rsidR="00EE23CC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t>[17]</w:t>
      </w:r>
      <w:r w:rsidRPr="00993022">
        <w:rPr>
          <w:color w:val="000000" w:themeColor="text1"/>
          <w:szCs w:val="24"/>
        </w:rPr>
        <w:tab/>
      </w:r>
      <w:r w:rsidR="008232EB" w:rsidRPr="00993022">
        <w:rPr>
          <w:color w:val="000000" w:themeColor="text1"/>
          <w:szCs w:val="24"/>
        </w:rPr>
        <w:t xml:space="preserve">The second applicant </w:t>
      </w:r>
      <w:r w:rsidR="00883279" w:rsidRPr="00993022">
        <w:rPr>
          <w:color w:val="000000" w:themeColor="text1"/>
          <w:szCs w:val="24"/>
        </w:rPr>
        <w:t xml:space="preserve">explains this on the basis that she had </w:t>
      </w:r>
      <w:r w:rsidR="008232EB" w:rsidRPr="00993022">
        <w:rPr>
          <w:color w:val="000000" w:themeColor="text1"/>
          <w:szCs w:val="24"/>
        </w:rPr>
        <w:t>ins</w:t>
      </w:r>
      <w:r w:rsidR="00041549" w:rsidRPr="00993022">
        <w:rPr>
          <w:color w:val="000000" w:themeColor="text1"/>
          <w:szCs w:val="24"/>
        </w:rPr>
        <w:t>tructed their attorneys not to take any further steps aimed at advancing the appeal until she could raise the funds to do so.</w:t>
      </w:r>
      <w:r w:rsidR="00D35DB4">
        <w:rPr>
          <w:color w:val="000000" w:themeColor="text1"/>
          <w:szCs w:val="24"/>
        </w:rPr>
        <w:t xml:space="preserve">  </w:t>
      </w:r>
    </w:p>
    <w:p w14:paraId="5A8853B5" w14:textId="178E2F27" w:rsidR="000D0D37" w:rsidRPr="0099302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993022">
        <w:rPr>
          <w:color w:val="000000" w:themeColor="text1"/>
          <w:szCs w:val="24"/>
        </w:rPr>
        <w:lastRenderedPageBreak/>
        <w:t>[18]</w:t>
      </w:r>
      <w:r w:rsidRPr="00993022">
        <w:rPr>
          <w:color w:val="000000" w:themeColor="text1"/>
          <w:szCs w:val="24"/>
        </w:rPr>
        <w:tab/>
      </w:r>
      <w:r w:rsidR="00D35DB4">
        <w:rPr>
          <w:color w:val="000000" w:themeColor="text1"/>
          <w:szCs w:val="24"/>
        </w:rPr>
        <w:t xml:space="preserve">There </w:t>
      </w:r>
      <w:r w:rsidR="003A0312" w:rsidRPr="00993022">
        <w:rPr>
          <w:color w:val="000000" w:themeColor="text1"/>
          <w:szCs w:val="24"/>
        </w:rPr>
        <w:t xml:space="preserve">is no attempt made in the founding affidavit to explain what steps the applicants </w:t>
      </w:r>
      <w:r w:rsidR="00041549" w:rsidRPr="00993022">
        <w:rPr>
          <w:color w:val="000000" w:themeColor="text1"/>
          <w:szCs w:val="24"/>
        </w:rPr>
        <w:t xml:space="preserve">have undertaken, if any, </w:t>
      </w:r>
      <w:r w:rsidR="003A0312" w:rsidRPr="00993022">
        <w:rPr>
          <w:color w:val="000000" w:themeColor="text1"/>
          <w:szCs w:val="24"/>
        </w:rPr>
        <w:t xml:space="preserve">to </w:t>
      </w:r>
      <w:r w:rsidR="000D70AA" w:rsidRPr="00993022">
        <w:rPr>
          <w:color w:val="000000" w:themeColor="text1"/>
          <w:szCs w:val="24"/>
        </w:rPr>
        <w:t xml:space="preserve">raise </w:t>
      </w:r>
      <w:r w:rsidR="0034249A">
        <w:rPr>
          <w:color w:val="000000" w:themeColor="text1"/>
          <w:szCs w:val="24"/>
        </w:rPr>
        <w:t xml:space="preserve">the </w:t>
      </w:r>
      <w:r w:rsidR="000D70AA" w:rsidRPr="00993022">
        <w:rPr>
          <w:color w:val="000000" w:themeColor="text1"/>
          <w:szCs w:val="24"/>
        </w:rPr>
        <w:t>funds to prosecute the appeal</w:t>
      </w:r>
      <w:r w:rsidR="00041549" w:rsidRPr="00993022">
        <w:rPr>
          <w:color w:val="000000" w:themeColor="text1"/>
          <w:szCs w:val="24"/>
        </w:rPr>
        <w:t xml:space="preserve"> in the intervening months</w:t>
      </w:r>
      <w:r w:rsidR="001079BB" w:rsidRPr="00993022">
        <w:rPr>
          <w:color w:val="000000" w:themeColor="text1"/>
          <w:szCs w:val="24"/>
        </w:rPr>
        <w:t xml:space="preserve"> since the noting of </w:t>
      </w:r>
      <w:r w:rsidR="0034249A">
        <w:rPr>
          <w:color w:val="000000" w:themeColor="text1"/>
          <w:szCs w:val="24"/>
        </w:rPr>
        <w:t xml:space="preserve">the </w:t>
      </w:r>
      <w:r w:rsidR="001079BB" w:rsidRPr="00993022">
        <w:rPr>
          <w:color w:val="000000" w:themeColor="text1"/>
          <w:szCs w:val="24"/>
        </w:rPr>
        <w:t>appeal</w:t>
      </w:r>
      <w:r w:rsidR="00041549" w:rsidRPr="00993022">
        <w:rPr>
          <w:color w:val="000000" w:themeColor="text1"/>
          <w:szCs w:val="24"/>
        </w:rPr>
        <w:t xml:space="preserve">.  </w:t>
      </w:r>
    </w:p>
    <w:p w14:paraId="2D2951B2" w14:textId="0CFE6C52" w:rsidR="00B324D5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[19]</w:t>
      </w:r>
      <w:r>
        <w:rPr>
          <w:color w:val="000000" w:themeColor="text1"/>
          <w:szCs w:val="24"/>
        </w:rPr>
        <w:tab/>
      </w:r>
      <w:r w:rsidR="00041549" w:rsidRPr="00993022">
        <w:rPr>
          <w:color w:val="000000" w:themeColor="text1"/>
          <w:szCs w:val="24"/>
        </w:rPr>
        <w:t xml:space="preserve">In the </w:t>
      </w:r>
      <w:r w:rsidR="006536DD" w:rsidRPr="00993022">
        <w:rPr>
          <w:color w:val="000000" w:themeColor="text1"/>
          <w:szCs w:val="24"/>
        </w:rPr>
        <w:t>absence</w:t>
      </w:r>
      <w:r w:rsidR="00041549" w:rsidRPr="00993022">
        <w:rPr>
          <w:color w:val="000000" w:themeColor="text1"/>
          <w:szCs w:val="24"/>
        </w:rPr>
        <w:t xml:space="preserve"> </w:t>
      </w:r>
      <w:r w:rsidR="006536DD" w:rsidRPr="00993022">
        <w:rPr>
          <w:color w:val="000000" w:themeColor="text1"/>
          <w:szCs w:val="24"/>
        </w:rPr>
        <w:t>of a more fulsome explanation, t</w:t>
      </w:r>
      <w:r w:rsidR="00041549" w:rsidRPr="00993022">
        <w:rPr>
          <w:color w:val="000000" w:themeColor="text1"/>
          <w:szCs w:val="24"/>
        </w:rPr>
        <w:t xml:space="preserve">he Court is left with the distinct impression that </w:t>
      </w:r>
      <w:r w:rsidR="006536DD" w:rsidRPr="00993022">
        <w:rPr>
          <w:color w:val="000000" w:themeColor="text1"/>
          <w:szCs w:val="24"/>
        </w:rPr>
        <w:t xml:space="preserve">the applicants </w:t>
      </w:r>
      <w:r w:rsidR="0034249A">
        <w:rPr>
          <w:color w:val="000000" w:themeColor="text1"/>
          <w:szCs w:val="24"/>
        </w:rPr>
        <w:t xml:space="preserve">have simply </w:t>
      </w:r>
      <w:r w:rsidR="006536DD" w:rsidRPr="00993022">
        <w:rPr>
          <w:color w:val="000000" w:themeColor="text1"/>
          <w:szCs w:val="24"/>
        </w:rPr>
        <w:t xml:space="preserve">adopted a supine attitude to the matter </w:t>
      </w:r>
      <w:r w:rsidR="00B324D5">
        <w:rPr>
          <w:color w:val="000000" w:themeColor="text1"/>
          <w:szCs w:val="24"/>
        </w:rPr>
        <w:t xml:space="preserve">and now approach </w:t>
      </w:r>
      <w:r w:rsidR="00F01C5D" w:rsidRPr="00993022">
        <w:rPr>
          <w:color w:val="000000" w:themeColor="text1"/>
          <w:szCs w:val="24"/>
        </w:rPr>
        <w:t xml:space="preserve">this Court </w:t>
      </w:r>
      <w:r w:rsidR="00EE23CC" w:rsidRPr="00993022">
        <w:rPr>
          <w:color w:val="000000" w:themeColor="text1"/>
          <w:szCs w:val="24"/>
        </w:rPr>
        <w:t>well after the appeal ha</w:t>
      </w:r>
      <w:r w:rsidR="00B324D5">
        <w:rPr>
          <w:color w:val="000000" w:themeColor="text1"/>
          <w:szCs w:val="24"/>
        </w:rPr>
        <w:t>s</w:t>
      </w:r>
      <w:r w:rsidR="00EE23CC" w:rsidRPr="00993022">
        <w:rPr>
          <w:color w:val="000000" w:themeColor="text1"/>
          <w:szCs w:val="24"/>
        </w:rPr>
        <w:t xml:space="preserve"> already lapsed. </w:t>
      </w:r>
      <w:r w:rsidR="00993022">
        <w:rPr>
          <w:color w:val="000000" w:themeColor="text1"/>
          <w:szCs w:val="24"/>
        </w:rPr>
        <w:t xml:space="preserve"> </w:t>
      </w:r>
    </w:p>
    <w:p w14:paraId="7D1E41C0" w14:textId="509C087C" w:rsidR="00383D70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[20]</w:t>
      </w:r>
      <w:r>
        <w:rPr>
          <w:color w:val="000000" w:themeColor="text1"/>
          <w:szCs w:val="24"/>
        </w:rPr>
        <w:tab/>
      </w:r>
      <w:r w:rsidR="00B324D5">
        <w:rPr>
          <w:color w:val="000000" w:themeColor="text1"/>
        </w:rPr>
        <w:t>In light of the fact that the appeal has lapsed, t</w:t>
      </w:r>
      <w:r w:rsidR="000A5DA1" w:rsidRPr="00993022">
        <w:rPr>
          <w:color w:val="000000" w:themeColor="text1"/>
        </w:rPr>
        <w:t>he applicants can therefore not rely on a</w:t>
      </w:r>
      <w:r w:rsidR="000A77BB" w:rsidRPr="00993022">
        <w:rPr>
          <w:color w:val="000000" w:themeColor="text1"/>
        </w:rPr>
        <w:t xml:space="preserve"> </w:t>
      </w:r>
      <w:r w:rsidR="000A5DA1" w:rsidRPr="00993022">
        <w:rPr>
          <w:color w:val="000000" w:themeColor="text1"/>
        </w:rPr>
        <w:t xml:space="preserve">pending appeal to avoid the execution of the order and were obliged to </w:t>
      </w:r>
      <w:r w:rsidR="003B79C7" w:rsidRPr="00993022">
        <w:rPr>
          <w:color w:val="000000" w:themeColor="text1"/>
        </w:rPr>
        <w:t xml:space="preserve">make out a case </w:t>
      </w:r>
      <w:r w:rsidR="009572F1" w:rsidRPr="00993022">
        <w:rPr>
          <w:color w:val="000000" w:themeColor="text1"/>
        </w:rPr>
        <w:t xml:space="preserve">on the basis </w:t>
      </w:r>
      <w:r w:rsidR="001C57F0">
        <w:rPr>
          <w:color w:val="000000" w:themeColor="text1"/>
        </w:rPr>
        <w:t xml:space="preserve">for a </w:t>
      </w:r>
      <w:r w:rsidR="009572F1" w:rsidRPr="00993022">
        <w:rPr>
          <w:color w:val="000000" w:themeColor="text1"/>
        </w:rPr>
        <w:t xml:space="preserve">stay </w:t>
      </w:r>
      <w:r w:rsidR="009763B8">
        <w:rPr>
          <w:color w:val="000000" w:themeColor="text1"/>
        </w:rPr>
        <w:t xml:space="preserve">of execution </w:t>
      </w:r>
      <w:r w:rsidR="009E4B27">
        <w:rPr>
          <w:color w:val="000000" w:themeColor="text1"/>
        </w:rPr>
        <w:t xml:space="preserve">in terms of the general principles that inform applications of this nature. </w:t>
      </w:r>
      <w:r w:rsidR="006C176F">
        <w:rPr>
          <w:color w:val="000000" w:themeColor="text1"/>
        </w:rPr>
        <w:t xml:space="preserve"> </w:t>
      </w:r>
    </w:p>
    <w:p w14:paraId="63508EFF" w14:textId="1D07D5A6" w:rsidR="00B435C6" w:rsidRPr="0019035D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19035D">
        <w:rPr>
          <w:color w:val="000000" w:themeColor="text1"/>
          <w:szCs w:val="24"/>
        </w:rPr>
        <w:t>[21]</w:t>
      </w:r>
      <w:r w:rsidRPr="0019035D">
        <w:rPr>
          <w:color w:val="000000" w:themeColor="text1"/>
          <w:szCs w:val="24"/>
        </w:rPr>
        <w:tab/>
      </w:r>
      <w:r w:rsidR="006F7B39" w:rsidRPr="00383D70">
        <w:rPr>
          <w:color w:val="000000" w:themeColor="text1"/>
        </w:rPr>
        <w:t xml:space="preserve">Relief of this kind is not simply </w:t>
      </w:r>
      <w:r w:rsidR="004914B3">
        <w:rPr>
          <w:color w:val="000000" w:themeColor="text1"/>
        </w:rPr>
        <w:t>there f</w:t>
      </w:r>
      <w:r w:rsidR="006F7B39" w:rsidRPr="00383D70">
        <w:rPr>
          <w:color w:val="000000" w:themeColor="text1"/>
        </w:rPr>
        <w:t>or the asking</w:t>
      </w:r>
      <w:r w:rsidR="003C462F" w:rsidRPr="00383D70">
        <w:rPr>
          <w:color w:val="000000" w:themeColor="text1"/>
        </w:rPr>
        <w:t xml:space="preserve">, lest the effective functioning of the administration of justice be frustrated by </w:t>
      </w:r>
      <w:r w:rsidR="0014721E">
        <w:rPr>
          <w:color w:val="000000" w:themeColor="text1"/>
        </w:rPr>
        <w:t xml:space="preserve">aggrieved </w:t>
      </w:r>
      <w:r w:rsidR="00E20B6A" w:rsidRPr="00383D70">
        <w:rPr>
          <w:color w:val="000000" w:themeColor="text1"/>
        </w:rPr>
        <w:t xml:space="preserve">litigants </w:t>
      </w:r>
      <w:r w:rsidR="00281499">
        <w:rPr>
          <w:color w:val="000000" w:themeColor="text1"/>
        </w:rPr>
        <w:t>relying on spurious</w:t>
      </w:r>
      <w:r w:rsidR="00A436D2">
        <w:rPr>
          <w:color w:val="000000" w:themeColor="text1"/>
        </w:rPr>
        <w:t>,</w:t>
      </w:r>
      <w:r w:rsidR="00281499">
        <w:rPr>
          <w:color w:val="000000" w:themeColor="text1"/>
        </w:rPr>
        <w:t xml:space="preserve"> </w:t>
      </w:r>
      <w:r w:rsidR="004D1967">
        <w:rPr>
          <w:color w:val="000000" w:themeColor="text1"/>
        </w:rPr>
        <w:t xml:space="preserve">if not opportunistic </w:t>
      </w:r>
      <w:r w:rsidR="00281499">
        <w:rPr>
          <w:color w:val="000000" w:themeColor="text1"/>
        </w:rPr>
        <w:t>grounds t</w:t>
      </w:r>
      <w:r w:rsidR="00A436D2">
        <w:rPr>
          <w:color w:val="000000" w:themeColor="text1"/>
        </w:rPr>
        <w:t xml:space="preserve">hat </w:t>
      </w:r>
      <w:r w:rsidR="007D54FB">
        <w:rPr>
          <w:color w:val="000000" w:themeColor="text1"/>
        </w:rPr>
        <w:t xml:space="preserve">bring </w:t>
      </w:r>
      <w:r w:rsidR="00021E1A">
        <w:rPr>
          <w:color w:val="000000" w:themeColor="text1"/>
        </w:rPr>
        <w:t xml:space="preserve">an orderly </w:t>
      </w:r>
      <w:r w:rsidR="00A436D2">
        <w:rPr>
          <w:color w:val="000000" w:themeColor="text1"/>
        </w:rPr>
        <w:t xml:space="preserve">execution process to a grinding halt </w:t>
      </w:r>
      <w:r w:rsidR="0019035D">
        <w:rPr>
          <w:color w:val="000000" w:themeColor="text1"/>
        </w:rPr>
        <w:t xml:space="preserve">so as to </w:t>
      </w:r>
      <w:r w:rsidR="00281499" w:rsidRPr="0019035D">
        <w:rPr>
          <w:color w:val="000000" w:themeColor="text1"/>
        </w:rPr>
        <w:t xml:space="preserve">delay </w:t>
      </w:r>
      <w:r w:rsidR="004E0F49" w:rsidRPr="0019035D">
        <w:rPr>
          <w:color w:val="000000" w:themeColor="text1"/>
        </w:rPr>
        <w:t xml:space="preserve">the inevitable finality that </w:t>
      </w:r>
      <w:r w:rsidR="007D54FB">
        <w:rPr>
          <w:color w:val="000000" w:themeColor="text1"/>
        </w:rPr>
        <w:t xml:space="preserve">must </w:t>
      </w:r>
      <w:r w:rsidR="004E0F49" w:rsidRPr="0019035D">
        <w:rPr>
          <w:color w:val="000000" w:themeColor="text1"/>
        </w:rPr>
        <w:t>come with all lit</w:t>
      </w:r>
      <w:r w:rsidR="00383D70" w:rsidRPr="0019035D">
        <w:rPr>
          <w:color w:val="000000" w:themeColor="text1"/>
        </w:rPr>
        <w:t>igation</w:t>
      </w:r>
      <w:r w:rsidR="00281499" w:rsidRPr="0019035D">
        <w:rPr>
          <w:color w:val="000000" w:themeColor="text1"/>
        </w:rPr>
        <w:t xml:space="preserve">.  </w:t>
      </w:r>
    </w:p>
    <w:p w14:paraId="46A8E6AF" w14:textId="4393ED6A" w:rsidR="00B435C6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[22]</w:t>
      </w:r>
      <w:r>
        <w:rPr>
          <w:color w:val="000000" w:themeColor="text1"/>
          <w:szCs w:val="24"/>
        </w:rPr>
        <w:tab/>
      </w:r>
      <w:r w:rsidR="006F3783">
        <w:rPr>
          <w:color w:val="000000" w:themeColor="text1"/>
        </w:rPr>
        <w:t xml:space="preserve">I can do no better than quote from the judgment of De Villiers AJ in </w:t>
      </w:r>
      <w:r w:rsidR="00174099" w:rsidRPr="00B435C6">
        <w:rPr>
          <w:b/>
          <w:bCs/>
        </w:rPr>
        <w:t>BP Southern Africa (Pty) Ltd v Mega Burst Oils and Fuels (Pty) Ltd and Another; BP Southern Africa (Pty) Ltd v ZA Petroleum and Another</w:t>
      </w:r>
      <w:r w:rsidR="00B435C6">
        <w:t xml:space="preserve"> 2022 (1) SA 162 (GJ) at paragraph 25 where it was held as follows: </w:t>
      </w:r>
    </w:p>
    <w:p w14:paraId="11C39C34" w14:textId="16A15790" w:rsidR="00174099" w:rsidRPr="00B435C6" w:rsidRDefault="00B435C6" w:rsidP="00B435C6">
      <w:pPr>
        <w:pStyle w:val="JudgmentNumbered"/>
        <w:numPr>
          <w:ilvl w:val="0"/>
          <w:numId w:val="0"/>
        </w:numPr>
        <w:spacing w:line="240" w:lineRule="auto"/>
        <w:ind w:left="562"/>
        <w:rPr>
          <w:color w:val="000000" w:themeColor="text1"/>
          <w:szCs w:val="24"/>
        </w:rPr>
      </w:pPr>
      <w:r w:rsidRPr="00B435C6">
        <w:rPr>
          <w:color w:val="000000" w:themeColor="text1"/>
          <w:szCs w:val="24"/>
        </w:rPr>
        <w:t>“A</w:t>
      </w:r>
      <w:r w:rsidR="00174099" w:rsidRPr="00B435C6">
        <w:rPr>
          <w:shd w:val="clear" w:color="auto" w:fill="FFFFFF"/>
        </w:rPr>
        <w:t xml:space="preserve"> litigant with an enforceable judgment is entitled to payment, and only in rare cases would be delayed in that process. In my view there may be exceptional cases where a court would still exercise a discretion to prevent an injustice in staying execution.”</w:t>
      </w:r>
    </w:p>
    <w:p w14:paraId="5145CC11" w14:textId="47E1FC2C" w:rsidR="000A5DA1" w:rsidRPr="00B435C6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B435C6">
        <w:rPr>
          <w:color w:val="000000" w:themeColor="text1"/>
          <w:szCs w:val="24"/>
        </w:rPr>
        <w:t>[23]</w:t>
      </w:r>
      <w:r w:rsidRPr="00B435C6">
        <w:rPr>
          <w:color w:val="000000" w:themeColor="text1"/>
          <w:szCs w:val="24"/>
        </w:rPr>
        <w:tab/>
      </w:r>
      <w:r w:rsidR="006C176F" w:rsidRPr="00B435C6">
        <w:rPr>
          <w:color w:val="000000" w:themeColor="text1"/>
        </w:rPr>
        <w:t>As I show below, the</w:t>
      </w:r>
      <w:r w:rsidR="00BB059B" w:rsidRPr="00B435C6">
        <w:rPr>
          <w:color w:val="000000" w:themeColor="text1"/>
        </w:rPr>
        <w:t xml:space="preserve"> applicants have</w:t>
      </w:r>
      <w:r w:rsidR="006C176F" w:rsidRPr="00B435C6">
        <w:rPr>
          <w:color w:val="000000" w:themeColor="text1"/>
        </w:rPr>
        <w:t xml:space="preserve"> failed </w:t>
      </w:r>
      <w:r w:rsidR="00713427">
        <w:rPr>
          <w:color w:val="000000" w:themeColor="text1"/>
        </w:rPr>
        <w:t xml:space="preserve">to </w:t>
      </w:r>
      <w:r w:rsidR="00C8558B">
        <w:rPr>
          <w:color w:val="000000" w:themeColor="text1"/>
        </w:rPr>
        <w:t>satisfy</w:t>
      </w:r>
      <w:r w:rsidR="0019035D">
        <w:rPr>
          <w:color w:val="000000" w:themeColor="text1"/>
        </w:rPr>
        <w:t xml:space="preserve"> the Court</w:t>
      </w:r>
      <w:r w:rsidR="00C8558B">
        <w:rPr>
          <w:color w:val="000000" w:themeColor="text1"/>
        </w:rPr>
        <w:t xml:space="preserve"> that they are entitled to a stay of the learned magistrate’s order. </w:t>
      </w:r>
    </w:p>
    <w:p w14:paraId="4E7A62FD" w14:textId="064CB5AA" w:rsidR="00B54C98" w:rsidRPr="00B54C98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B54C98">
        <w:rPr>
          <w:color w:val="000000" w:themeColor="text1"/>
          <w:szCs w:val="24"/>
        </w:rPr>
        <w:t>[24]</w:t>
      </w:r>
      <w:r w:rsidRPr="00B54C98">
        <w:rPr>
          <w:color w:val="000000" w:themeColor="text1"/>
          <w:szCs w:val="24"/>
        </w:rPr>
        <w:tab/>
      </w:r>
      <w:r w:rsidR="009E4B27">
        <w:rPr>
          <w:color w:val="000000" w:themeColor="text1"/>
        </w:rPr>
        <w:t xml:space="preserve">Without embarking on an extensive </w:t>
      </w:r>
      <w:r w:rsidR="00563E3B">
        <w:rPr>
          <w:color w:val="000000" w:themeColor="text1"/>
        </w:rPr>
        <w:t>discourse of the law,</w:t>
      </w:r>
      <w:r w:rsidR="009E5A64">
        <w:rPr>
          <w:color w:val="000000" w:themeColor="text1"/>
        </w:rPr>
        <w:t xml:space="preserve"> the legal position today is that </w:t>
      </w:r>
      <w:r w:rsidR="00797C1A">
        <w:rPr>
          <w:color w:val="000000" w:themeColor="text1"/>
        </w:rPr>
        <w:t xml:space="preserve">a Court will grant a stay of execution where </w:t>
      </w:r>
      <w:r w:rsidR="0065555D">
        <w:rPr>
          <w:color w:val="000000" w:themeColor="text1"/>
        </w:rPr>
        <w:t xml:space="preserve">real and substantial justice is </w:t>
      </w:r>
      <w:r w:rsidR="008C7940">
        <w:rPr>
          <w:color w:val="000000" w:themeColor="text1"/>
        </w:rPr>
        <w:t>required,</w:t>
      </w:r>
      <w:r w:rsidR="0065555D">
        <w:rPr>
          <w:color w:val="000000" w:themeColor="text1"/>
        </w:rPr>
        <w:t xml:space="preserve"> or an injustice will otherwise be occasioned</w:t>
      </w:r>
      <w:r w:rsidR="00474794">
        <w:rPr>
          <w:color w:val="000000" w:themeColor="text1"/>
        </w:rPr>
        <w:t>.</w:t>
      </w:r>
      <w:r w:rsidR="001C57F0" w:rsidRPr="001C57F0">
        <w:rPr>
          <w:color w:val="000000" w:themeColor="text1"/>
          <w:szCs w:val="24"/>
          <w:vertAlign w:val="superscript"/>
        </w:rPr>
        <w:t xml:space="preserve"> </w:t>
      </w:r>
      <w:r w:rsidR="001C57F0" w:rsidRPr="00993022">
        <w:rPr>
          <w:color w:val="000000" w:themeColor="text1"/>
          <w:szCs w:val="24"/>
          <w:vertAlign w:val="superscript"/>
        </w:rPr>
        <w:footnoteReference w:id="7"/>
      </w:r>
      <w:r w:rsidR="001C57F0" w:rsidRPr="00993022">
        <w:rPr>
          <w:color w:val="000000" w:themeColor="text1"/>
          <w:szCs w:val="24"/>
        </w:rPr>
        <w:t xml:space="preserve">  </w:t>
      </w:r>
      <w:r w:rsidR="00474794">
        <w:rPr>
          <w:color w:val="000000" w:themeColor="text1"/>
        </w:rPr>
        <w:t xml:space="preserve"> </w:t>
      </w:r>
      <w:r w:rsidR="00474794" w:rsidRPr="00284D75">
        <w:rPr>
          <w:color w:val="000000" w:themeColor="text1"/>
        </w:rPr>
        <w:t xml:space="preserve"> </w:t>
      </w:r>
    </w:p>
    <w:p w14:paraId="4F51DD35" w14:textId="13C84D5D" w:rsidR="00642AC3" w:rsidRPr="00284D75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color w:val="000000" w:themeColor="text1"/>
          <w:szCs w:val="24"/>
        </w:rPr>
      </w:pPr>
      <w:r w:rsidRPr="00284D75">
        <w:rPr>
          <w:color w:val="000000" w:themeColor="text1"/>
          <w:szCs w:val="24"/>
        </w:rPr>
        <w:lastRenderedPageBreak/>
        <w:t>[25]</w:t>
      </w:r>
      <w:r w:rsidRPr="00284D75">
        <w:rPr>
          <w:color w:val="000000" w:themeColor="text1"/>
          <w:szCs w:val="24"/>
        </w:rPr>
        <w:tab/>
      </w:r>
      <w:r w:rsidR="00474794" w:rsidRPr="00284D75">
        <w:rPr>
          <w:color w:val="000000" w:themeColor="text1"/>
        </w:rPr>
        <w:t xml:space="preserve">The </w:t>
      </w:r>
      <w:r w:rsidR="0065555D" w:rsidRPr="00284D75">
        <w:rPr>
          <w:color w:val="000000" w:themeColor="text1"/>
        </w:rPr>
        <w:t xml:space="preserve">Court </w:t>
      </w:r>
      <w:r w:rsidR="00474794" w:rsidRPr="00284D75">
        <w:rPr>
          <w:color w:val="000000" w:themeColor="text1"/>
        </w:rPr>
        <w:t>con</w:t>
      </w:r>
      <w:r w:rsidR="000B3269" w:rsidRPr="00284D75">
        <w:rPr>
          <w:color w:val="000000" w:themeColor="text1"/>
        </w:rPr>
        <w:t xml:space="preserve">siders the factors that inform the granting of interim interdicts, with due regard to the fact that an applicant is not asserting a </w:t>
      </w:r>
      <w:r w:rsidR="000B3269" w:rsidRPr="00284D75">
        <w:rPr>
          <w:i/>
          <w:iCs/>
          <w:color w:val="000000" w:themeColor="text1"/>
        </w:rPr>
        <w:t>prima facie</w:t>
      </w:r>
      <w:r w:rsidR="000B3269" w:rsidRPr="00284D75">
        <w:rPr>
          <w:color w:val="000000" w:themeColor="text1"/>
        </w:rPr>
        <w:t xml:space="preserve"> right but </w:t>
      </w:r>
      <w:r w:rsidR="00A12DF0" w:rsidRPr="00284D75">
        <w:rPr>
          <w:color w:val="000000" w:themeColor="text1"/>
        </w:rPr>
        <w:t xml:space="preserve">is </w:t>
      </w:r>
      <w:r w:rsidR="000B3269" w:rsidRPr="00284D75">
        <w:rPr>
          <w:color w:val="000000" w:themeColor="text1"/>
        </w:rPr>
        <w:t xml:space="preserve">seeking to </w:t>
      </w:r>
      <w:r w:rsidR="0041694D" w:rsidRPr="00284D75">
        <w:rPr>
          <w:color w:val="000000" w:themeColor="text1"/>
        </w:rPr>
        <w:t>avoid an injustice.  The Court must be satisfied that</w:t>
      </w:r>
      <w:r w:rsidR="00642AC3" w:rsidRPr="00284D75">
        <w:rPr>
          <w:color w:val="000000" w:themeColor="text1"/>
        </w:rPr>
        <w:t>:</w:t>
      </w:r>
    </w:p>
    <w:p w14:paraId="13B1E02F" w14:textId="0E6A0180" w:rsidR="00250EC3" w:rsidRDefault="00B11D67" w:rsidP="00B11D67">
      <w:pPr>
        <w:pStyle w:val="JudgmentNumbered"/>
        <w:numPr>
          <w:ilvl w:val="0"/>
          <w:numId w:val="0"/>
        </w:numPr>
        <w:ind w:left="1134" w:hanging="567"/>
      </w:pPr>
      <w:r>
        <w:t>a.</w:t>
      </w:r>
      <w:r>
        <w:tab/>
      </w:r>
      <w:r w:rsidR="004B6796" w:rsidRPr="00250EC3">
        <w:rPr>
          <w:lang w:val="en-US"/>
        </w:rPr>
        <w:t>the applicant has a well-grounded apprehension that the execution is taking place at the instance of the responden</w:t>
      </w:r>
      <w:r w:rsidR="00250EC3">
        <w:rPr>
          <w:lang w:val="en-US"/>
        </w:rPr>
        <w:t>t</w:t>
      </w:r>
      <w:r w:rsidR="004B6796" w:rsidRPr="00250EC3">
        <w:rPr>
          <w:lang w:val="en-US"/>
        </w:rPr>
        <w:t>; and</w:t>
      </w:r>
    </w:p>
    <w:p w14:paraId="599F2A90" w14:textId="7E5B44C4" w:rsidR="007E446F" w:rsidRPr="007E446F" w:rsidRDefault="00B11D67" w:rsidP="00B11D67">
      <w:pPr>
        <w:pStyle w:val="JudgmentNumbered"/>
        <w:numPr>
          <w:ilvl w:val="0"/>
          <w:numId w:val="0"/>
        </w:numPr>
        <w:ind w:left="1134" w:hanging="567"/>
      </w:pPr>
      <w:r w:rsidRPr="007E446F">
        <w:t>b.</w:t>
      </w:r>
      <w:r w:rsidRPr="007E446F">
        <w:tab/>
      </w:r>
      <w:r w:rsidR="004B6796" w:rsidRPr="00250EC3">
        <w:rPr>
          <w:lang w:val="en-US"/>
        </w:rPr>
        <w:t xml:space="preserve">irreparable harm will result if execution is not </w:t>
      </w:r>
      <w:r w:rsidR="008C7940" w:rsidRPr="00250EC3">
        <w:rPr>
          <w:lang w:val="en-US"/>
        </w:rPr>
        <w:t>stayed,</w:t>
      </w:r>
      <w:r w:rsidR="004B6796" w:rsidRPr="00250EC3">
        <w:rPr>
          <w:lang w:val="en-US"/>
        </w:rPr>
        <w:t xml:space="preserve"> and the applicant ultimately succeeds in establishing a clear right</w:t>
      </w:r>
      <w:r w:rsidR="0078295E">
        <w:rPr>
          <w:lang w:val="en-US"/>
        </w:rPr>
        <w:t>.</w:t>
      </w:r>
      <w:r w:rsidR="0078295E" w:rsidRPr="0078295E">
        <w:rPr>
          <w:color w:val="000000" w:themeColor="text1"/>
          <w:szCs w:val="24"/>
          <w:vertAlign w:val="superscript"/>
        </w:rPr>
        <w:t xml:space="preserve"> </w:t>
      </w:r>
      <w:r w:rsidR="0078295E" w:rsidRPr="00993022">
        <w:rPr>
          <w:color w:val="000000" w:themeColor="text1"/>
          <w:szCs w:val="24"/>
          <w:vertAlign w:val="superscript"/>
        </w:rPr>
        <w:footnoteReference w:id="8"/>
      </w:r>
    </w:p>
    <w:p w14:paraId="7C2628DC" w14:textId="063D726C" w:rsidR="00FD59FF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[26]</w:t>
      </w:r>
      <w:r>
        <w:rPr>
          <w:lang w:val="en-US"/>
        </w:rPr>
        <w:tab/>
      </w:r>
      <w:r w:rsidR="007C0DE8">
        <w:rPr>
          <w:lang w:val="en-US"/>
        </w:rPr>
        <w:t>It follows that i</w:t>
      </w:r>
      <w:r w:rsidR="00720468" w:rsidRPr="00720468">
        <w:rPr>
          <w:lang w:val="en-US"/>
        </w:rPr>
        <w:t xml:space="preserve">rreparable harm will invariably result if there is a possibility that the underlying </w:t>
      </w:r>
      <w:r w:rsidR="00720468" w:rsidRPr="00CF3886">
        <w:rPr>
          <w:i/>
          <w:iCs/>
          <w:lang w:val="en-US"/>
        </w:rPr>
        <w:t>causa</w:t>
      </w:r>
      <w:r w:rsidR="00720468" w:rsidRPr="00720468">
        <w:rPr>
          <w:lang w:val="en-US"/>
        </w:rPr>
        <w:t xml:space="preserve"> may ultimately be removed </w:t>
      </w:r>
      <w:r w:rsidR="00B54C98">
        <w:rPr>
          <w:lang w:val="en-US"/>
        </w:rPr>
        <w:t xml:space="preserve">or </w:t>
      </w:r>
      <w:r w:rsidR="00720468" w:rsidRPr="00720468">
        <w:rPr>
          <w:lang w:val="en-US"/>
        </w:rPr>
        <w:t xml:space="preserve">where the underlying </w:t>
      </w:r>
      <w:r w:rsidR="00720468" w:rsidRPr="00CF3886">
        <w:rPr>
          <w:i/>
          <w:iCs/>
          <w:lang w:val="en-US"/>
        </w:rPr>
        <w:t xml:space="preserve">causa </w:t>
      </w:r>
      <w:r w:rsidR="00720468" w:rsidRPr="00720468">
        <w:rPr>
          <w:lang w:val="en-US"/>
        </w:rPr>
        <w:t>is the subject matter of an ongoing dispute between the parties.</w:t>
      </w:r>
      <w:r w:rsidR="006A4CFA" w:rsidRPr="00993022">
        <w:rPr>
          <w:color w:val="000000" w:themeColor="text1"/>
          <w:szCs w:val="24"/>
          <w:vertAlign w:val="superscript"/>
        </w:rPr>
        <w:footnoteReference w:id="9"/>
      </w:r>
      <w:r w:rsidR="006A4CFA" w:rsidRPr="00993022">
        <w:rPr>
          <w:color w:val="000000" w:themeColor="text1"/>
          <w:szCs w:val="24"/>
        </w:rPr>
        <w:t xml:space="preserve"> </w:t>
      </w:r>
      <w:r w:rsidR="002745EC">
        <w:rPr>
          <w:lang w:val="en-US"/>
        </w:rPr>
        <w:t xml:space="preserve"> </w:t>
      </w:r>
      <w:r w:rsidR="00090A93">
        <w:rPr>
          <w:lang w:val="en-US"/>
        </w:rPr>
        <w:t xml:space="preserve">  Although </w:t>
      </w:r>
      <w:r w:rsidR="00C8558B">
        <w:rPr>
          <w:lang w:val="en-US"/>
        </w:rPr>
        <w:t xml:space="preserve">the Court is not ordinarily concerned with the merits of the underlying dispute, </w:t>
      </w:r>
      <w:r w:rsidR="00EA6CB4">
        <w:rPr>
          <w:lang w:val="en-US"/>
        </w:rPr>
        <w:t xml:space="preserve">this Court in </w:t>
      </w:r>
      <w:r w:rsidR="00EA6CB4" w:rsidRPr="00B435C6">
        <w:rPr>
          <w:b/>
          <w:bCs/>
        </w:rPr>
        <w:t>BP Southern Africa</w:t>
      </w:r>
      <w:r w:rsidR="00EA6CB4">
        <w:rPr>
          <w:b/>
          <w:bCs/>
        </w:rPr>
        <w:t xml:space="preserve"> </w:t>
      </w:r>
      <w:r w:rsidR="003A64A6">
        <w:t xml:space="preserve">found that the Court in the exercise of its judicial discretion </w:t>
      </w:r>
      <w:r w:rsidR="004563FC">
        <w:t xml:space="preserve">may </w:t>
      </w:r>
      <w:r w:rsidR="00EA75F7">
        <w:t>examine the prospects of success</w:t>
      </w:r>
      <w:r w:rsidR="00DC0047">
        <w:t xml:space="preserve"> when faced with an application for a stay of execution.</w:t>
      </w:r>
      <w:r w:rsidR="003E2AD9" w:rsidRPr="003E2AD9">
        <w:rPr>
          <w:color w:val="000000" w:themeColor="text1"/>
          <w:szCs w:val="24"/>
          <w:vertAlign w:val="superscript"/>
        </w:rPr>
        <w:t xml:space="preserve"> </w:t>
      </w:r>
      <w:r w:rsidR="003E2AD9" w:rsidRPr="00993022">
        <w:rPr>
          <w:color w:val="000000" w:themeColor="text1"/>
          <w:szCs w:val="24"/>
          <w:vertAlign w:val="superscript"/>
        </w:rPr>
        <w:footnoteReference w:id="10"/>
      </w:r>
      <w:r w:rsidR="003E2AD9">
        <w:rPr>
          <w:lang w:val="en-US"/>
        </w:rPr>
        <w:t xml:space="preserve"> </w:t>
      </w:r>
    </w:p>
    <w:p w14:paraId="2463A362" w14:textId="50A9D486" w:rsidR="00DE5391" w:rsidRPr="00DE5391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 w:rsidRPr="00DE5391">
        <w:rPr>
          <w:lang w:val="en-US"/>
        </w:rPr>
        <w:t>[27]</w:t>
      </w:r>
      <w:r w:rsidRPr="00DE5391">
        <w:rPr>
          <w:lang w:val="en-US"/>
        </w:rPr>
        <w:tab/>
      </w:r>
      <w:r w:rsidR="003A64A6">
        <w:t xml:space="preserve">The </w:t>
      </w:r>
      <w:r w:rsidR="003E2AD9">
        <w:t xml:space="preserve">reasoning </w:t>
      </w:r>
      <w:r w:rsidR="003E2AD9" w:rsidRPr="00A02B93">
        <w:t xml:space="preserve">in </w:t>
      </w:r>
      <w:r w:rsidR="003E2AD9" w:rsidRPr="003E2AD9">
        <w:rPr>
          <w:b/>
          <w:bCs/>
        </w:rPr>
        <w:t>BP Southern Africa</w:t>
      </w:r>
      <w:r w:rsidR="003E2AD9">
        <w:t xml:space="preserve"> strikes me as sound</w:t>
      </w:r>
      <w:r w:rsidR="008A76F5">
        <w:t>.</w:t>
      </w:r>
      <w:r w:rsidR="00457684">
        <w:t xml:space="preserve">  </w:t>
      </w:r>
    </w:p>
    <w:p w14:paraId="14CDDCD8" w14:textId="3BAF5703" w:rsidR="00047F8D" w:rsidRPr="00457684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 w:rsidRPr="00457684">
        <w:rPr>
          <w:lang w:val="en-US"/>
        </w:rPr>
        <w:t>[28]</w:t>
      </w:r>
      <w:r w:rsidRPr="00457684">
        <w:rPr>
          <w:lang w:val="en-US"/>
        </w:rPr>
        <w:tab/>
      </w:r>
      <w:r w:rsidR="00457684">
        <w:t xml:space="preserve">Assuming </w:t>
      </w:r>
      <w:r w:rsidR="00047F8D">
        <w:t>for a moment the applicants in these proceedings can revive their appeal through a properly motived condonation application</w:t>
      </w:r>
      <w:r w:rsidR="00F417FA">
        <w:t xml:space="preserve"> delivered in due course,</w:t>
      </w:r>
      <w:r w:rsidR="00457684">
        <w:rPr>
          <w:lang w:val="en-US"/>
        </w:rPr>
        <w:t xml:space="preserve"> </w:t>
      </w:r>
      <w:r w:rsidR="00457684">
        <w:t>permitting</w:t>
      </w:r>
      <w:r w:rsidR="00FD59FF">
        <w:t xml:space="preserve"> an enquiry</w:t>
      </w:r>
      <w:r w:rsidR="00A02B93">
        <w:t xml:space="preserve"> into the merits of the appeal</w:t>
      </w:r>
      <w:r w:rsidR="00047F8D">
        <w:t xml:space="preserve"> </w:t>
      </w:r>
      <w:r w:rsidR="00F417FA">
        <w:t xml:space="preserve">at this stage </w:t>
      </w:r>
      <w:r w:rsidR="008A76F5">
        <w:t xml:space="preserve">with the available evidence at hand is </w:t>
      </w:r>
      <w:r w:rsidR="001F1509">
        <w:t>useful if not necessar</w:t>
      </w:r>
      <w:r w:rsidR="006316EF">
        <w:t xml:space="preserve">y.  The </w:t>
      </w:r>
      <w:r w:rsidR="00AF04FD">
        <w:t>greater the</w:t>
      </w:r>
      <w:r w:rsidR="00F417FA">
        <w:t>ir</w:t>
      </w:r>
      <w:r w:rsidR="00AF04FD">
        <w:t xml:space="preserve"> prospects of success</w:t>
      </w:r>
      <w:r w:rsidR="006316EF">
        <w:t xml:space="preserve"> on appeal</w:t>
      </w:r>
      <w:r w:rsidR="00AF04FD">
        <w:t xml:space="preserve">, the more likely it is that a considerable injustice will be done if the applicants are evicted from the </w:t>
      </w:r>
      <w:r w:rsidR="00D459D5">
        <w:t xml:space="preserve">premises that the first </w:t>
      </w:r>
      <w:r w:rsidR="00F417FA">
        <w:t xml:space="preserve">applicant trades from.  Conversely and if those prospects on appeal are </w:t>
      </w:r>
      <w:r w:rsidR="00C31366">
        <w:t>no more than negligible</w:t>
      </w:r>
      <w:r w:rsidR="00F417FA">
        <w:t xml:space="preserve">, the </w:t>
      </w:r>
      <w:r w:rsidR="000E2DFC">
        <w:t xml:space="preserve">risk of an injustice will </w:t>
      </w:r>
      <w:r w:rsidR="00383D16">
        <w:t>be less likel</w:t>
      </w:r>
      <w:r w:rsidR="00F21837">
        <w:t xml:space="preserve">y. </w:t>
      </w:r>
    </w:p>
    <w:p w14:paraId="3A3E4C0E" w14:textId="2EA99B16" w:rsidR="00F32B9E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[29]</w:t>
      </w:r>
      <w:r>
        <w:rPr>
          <w:lang w:val="en-US"/>
        </w:rPr>
        <w:tab/>
      </w:r>
      <w:r w:rsidR="00897A0D">
        <w:rPr>
          <w:lang w:val="en-US"/>
        </w:rPr>
        <w:t xml:space="preserve">Although the second applicant says that the business of the first applicant is her only source of income, the papers do not </w:t>
      </w:r>
      <w:r w:rsidR="00C002BC">
        <w:rPr>
          <w:lang w:val="en-US"/>
        </w:rPr>
        <w:t xml:space="preserve">suggest that the business of the first applicant cannot find suitable alternative premises from which it can trade.   I accept that the execution of the order may be disruptive for the applicants, but I </w:t>
      </w:r>
      <w:r w:rsidR="00C002BC">
        <w:rPr>
          <w:lang w:val="en-US"/>
        </w:rPr>
        <w:lastRenderedPageBreak/>
        <w:t>am unable to find</w:t>
      </w:r>
      <w:r w:rsidR="00C31366">
        <w:rPr>
          <w:lang w:val="en-US"/>
        </w:rPr>
        <w:t xml:space="preserve"> that the injustice occasioned to the applicants in the event that the order is put into operation will</w:t>
      </w:r>
      <w:r w:rsidR="00243BEB">
        <w:rPr>
          <w:lang w:val="en-US"/>
        </w:rPr>
        <w:t xml:space="preserve"> </w:t>
      </w:r>
      <w:r w:rsidR="00DC55AF">
        <w:rPr>
          <w:lang w:val="en-US"/>
        </w:rPr>
        <w:t xml:space="preserve">lead to a substantial injustice.   </w:t>
      </w:r>
    </w:p>
    <w:p w14:paraId="17180A70" w14:textId="2ADE5683" w:rsidR="00C31366" w:rsidRPr="002A6B9D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 w:rsidRPr="002A6B9D">
        <w:rPr>
          <w:lang w:val="en-US"/>
        </w:rPr>
        <w:t>[30]</w:t>
      </w:r>
      <w:r w:rsidRPr="002A6B9D">
        <w:rPr>
          <w:lang w:val="en-US"/>
        </w:rPr>
        <w:tab/>
      </w:r>
      <w:r w:rsidR="00F32B9E">
        <w:rPr>
          <w:lang w:val="en-US"/>
        </w:rPr>
        <w:t xml:space="preserve">Giving effect to an order of the Magistrates Court in the absence of any compelling grounds to suggest that the learned magistrate erred </w:t>
      </w:r>
      <w:r w:rsidR="002A6B9D">
        <w:rPr>
          <w:lang w:val="en-US"/>
        </w:rPr>
        <w:t xml:space="preserve">in evicting the applicants from the premises </w:t>
      </w:r>
      <w:r w:rsidR="00A725F2">
        <w:rPr>
          <w:lang w:val="en-US"/>
        </w:rPr>
        <w:t xml:space="preserve">or that hint </w:t>
      </w:r>
      <w:r w:rsidR="00214B08">
        <w:rPr>
          <w:lang w:val="en-US"/>
        </w:rPr>
        <w:t xml:space="preserve">at the fact that the underlying </w:t>
      </w:r>
      <w:r w:rsidR="00214B08" w:rsidRPr="002A6B9D">
        <w:rPr>
          <w:i/>
          <w:iCs/>
          <w:lang w:val="en-US"/>
        </w:rPr>
        <w:t xml:space="preserve">causa </w:t>
      </w:r>
      <w:r w:rsidR="00214B08">
        <w:rPr>
          <w:lang w:val="en-US"/>
        </w:rPr>
        <w:t>may be expunged</w:t>
      </w:r>
      <w:r w:rsidR="009870A6">
        <w:rPr>
          <w:lang w:val="en-US"/>
        </w:rPr>
        <w:t xml:space="preserve"> </w:t>
      </w:r>
      <w:r w:rsidR="00F32B9E" w:rsidRPr="002A6B9D">
        <w:rPr>
          <w:lang w:val="en-US"/>
        </w:rPr>
        <w:t>must not be confused with an injustice</w:t>
      </w:r>
      <w:r w:rsidR="00CB54F7">
        <w:rPr>
          <w:lang w:val="en-US"/>
        </w:rPr>
        <w:t xml:space="preserve"> of the kind that should tilt the balance in favour of an applicant in the exercise of the Court’s discretion. </w:t>
      </w:r>
    </w:p>
    <w:p w14:paraId="74891950" w14:textId="2ACA384B" w:rsidR="003A64A6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[31]</w:t>
      </w:r>
      <w:r>
        <w:rPr>
          <w:lang w:val="en-US"/>
        </w:rPr>
        <w:tab/>
      </w:r>
      <w:r w:rsidR="00C002BC">
        <w:rPr>
          <w:lang w:val="en-US"/>
        </w:rPr>
        <w:t xml:space="preserve"> </w:t>
      </w:r>
      <w:r w:rsidR="00C83053">
        <w:rPr>
          <w:lang w:val="en-US"/>
        </w:rPr>
        <w:t xml:space="preserve">In my view there is nothing before the Court to suggest </w:t>
      </w:r>
      <w:r w:rsidR="00C002BC">
        <w:rPr>
          <w:lang w:val="en-US"/>
        </w:rPr>
        <w:t xml:space="preserve">that </w:t>
      </w:r>
      <w:r w:rsidR="002C1174">
        <w:rPr>
          <w:lang w:val="en-US"/>
        </w:rPr>
        <w:t xml:space="preserve">the merits of any appeal that may be </w:t>
      </w:r>
      <w:r w:rsidR="00211D56">
        <w:rPr>
          <w:lang w:val="en-US"/>
        </w:rPr>
        <w:t>revived in due course</w:t>
      </w:r>
      <w:r w:rsidR="00E60F32">
        <w:rPr>
          <w:lang w:val="en-US"/>
        </w:rPr>
        <w:t xml:space="preserve"> favour the applicants. </w:t>
      </w:r>
    </w:p>
    <w:p w14:paraId="1C4DBBED" w14:textId="72AE7BA4" w:rsidR="00E60F3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[32]</w:t>
      </w:r>
      <w:r>
        <w:rPr>
          <w:lang w:val="en-US"/>
        </w:rPr>
        <w:tab/>
      </w:r>
      <w:r w:rsidR="00E60F32">
        <w:rPr>
          <w:lang w:val="en-US"/>
        </w:rPr>
        <w:t>Two reasons inform this conclusion.</w:t>
      </w:r>
    </w:p>
    <w:p w14:paraId="0E037D94" w14:textId="24588336" w:rsidR="002019DE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[33]</w:t>
      </w:r>
      <w:r>
        <w:rPr>
          <w:lang w:val="en-US"/>
        </w:rPr>
        <w:tab/>
      </w:r>
      <w:r w:rsidR="00E60F32">
        <w:rPr>
          <w:lang w:val="en-US"/>
        </w:rPr>
        <w:t>First</w:t>
      </w:r>
      <w:r w:rsidR="007E24ED">
        <w:rPr>
          <w:lang w:val="en-US"/>
        </w:rPr>
        <w:t>ly</w:t>
      </w:r>
      <w:r w:rsidR="00E60F32">
        <w:rPr>
          <w:lang w:val="en-US"/>
        </w:rPr>
        <w:t>, the applicants made no attempt of any kind to deal with the merits in their founding affidavit</w:t>
      </w:r>
      <w:r w:rsidR="007E24ED">
        <w:rPr>
          <w:lang w:val="en-US"/>
        </w:rPr>
        <w:t xml:space="preserve"> and </w:t>
      </w:r>
      <w:r w:rsidR="00C83053">
        <w:rPr>
          <w:lang w:val="en-US"/>
        </w:rPr>
        <w:t xml:space="preserve">as counsel for the applicants properly conceded in argument, </w:t>
      </w:r>
      <w:r w:rsidR="002019DE">
        <w:rPr>
          <w:lang w:val="en-US"/>
        </w:rPr>
        <w:t xml:space="preserve">this was not touched on which he attributed to the haste with which the application was brought.  </w:t>
      </w:r>
    </w:p>
    <w:p w14:paraId="5AA443B5" w14:textId="5BF6C10A" w:rsidR="00E60F32" w:rsidRPr="002019DE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 w:rsidRPr="002019DE">
        <w:rPr>
          <w:lang w:val="en-US"/>
        </w:rPr>
        <w:t>[34]</w:t>
      </w:r>
      <w:r w:rsidRPr="002019DE">
        <w:rPr>
          <w:lang w:val="en-US"/>
        </w:rPr>
        <w:tab/>
      </w:r>
      <w:r w:rsidR="002019DE">
        <w:rPr>
          <w:lang w:val="en-US"/>
        </w:rPr>
        <w:t xml:space="preserve">Secondly, the </w:t>
      </w:r>
      <w:r w:rsidR="007E24ED" w:rsidRPr="002019DE">
        <w:rPr>
          <w:lang w:val="en-US"/>
        </w:rPr>
        <w:t>applicants chose not to file a replying affidavit in response to the allegations of the respondent</w:t>
      </w:r>
      <w:r w:rsidR="0052613E" w:rsidRPr="002019DE">
        <w:rPr>
          <w:lang w:val="en-US"/>
        </w:rPr>
        <w:t xml:space="preserve"> in answer to the effect that no rental has been paid since the </w:t>
      </w:r>
      <w:r w:rsidR="00DE5391" w:rsidRPr="002019DE">
        <w:rPr>
          <w:lang w:val="en-US"/>
        </w:rPr>
        <w:t xml:space="preserve">commencement of the first applicant’s occupation </w:t>
      </w:r>
      <w:r w:rsidR="00211D56">
        <w:rPr>
          <w:lang w:val="en-US"/>
        </w:rPr>
        <w:t xml:space="preserve">of the premises </w:t>
      </w:r>
      <w:r w:rsidR="00DE5391" w:rsidRPr="002019DE">
        <w:rPr>
          <w:lang w:val="en-US"/>
        </w:rPr>
        <w:t xml:space="preserve">three years ago while the lease agreement in existence between the parties has long since expired. </w:t>
      </w:r>
      <w:r w:rsidR="00F92090">
        <w:rPr>
          <w:lang w:val="en-US"/>
        </w:rPr>
        <w:t xml:space="preserve"> The respondent’s version must therefore be accepted. </w:t>
      </w:r>
    </w:p>
    <w:p w14:paraId="755F2BFA" w14:textId="78CFEE52" w:rsidR="00A522D8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[35]</w:t>
      </w:r>
      <w:r>
        <w:rPr>
          <w:lang w:val="en-US"/>
        </w:rPr>
        <w:tab/>
      </w:r>
      <w:r w:rsidR="001D10AE">
        <w:rPr>
          <w:lang w:val="en-US"/>
        </w:rPr>
        <w:t xml:space="preserve">The </w:t>
      </w:r>
      <w:r w:rsidR="00C132A6">
        <w:rPr>
          <w:lang w:val="en-US"/>
        </w:rPr>
        <w:t xml:space="preserve">absence of any prospects on appeal in my view means that </w:t>
      </w:r>
      <w:r w:rsidR="003A0808">
        <w:rPr>
          <w:lang w:val="en-US"/>
        </w:rPr>
        <w:t>the applicants cannot show the existence of a real and substantial injustice</w:t>
      </w:r>
      <w:r w:rsidR="00F82B64">
        <w:rPr>
          <w:lang w:val="en-US"/>
        </w:rPr>
        <w:t xml:space="preserve"> that would </w:t>
      </w:r>
      <w:r w:rsidR="00117C6C">
        <w:rPr>
          <w:lang w:val="en-US"/>
        </w:rPr>
        <w:t xml:space="preserve">justify the exercise of my discretion in their favour.  </w:t>
      </w:r>
    </w:p>
    <w:p w14:paraId="1259C03C" w14:textId="3E84697E" w:rsidR="00E60F32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[36]</w:t>
      </w:r>
      <w:r>
        <w:rPr>
          <w:lang w:val="en-US"/>
        </w:rPr>
        <w:tab/>
      </w:r>
      <w:r w:rsidR="00EB4BEE">
        <w:rPr>
          <w:lang w:val="en-US"/>
        </w:rPr>
        <w:t xml:space="preserve">Not only do the merits of any appeal appear to be hopeless but </w:t>
      </w:r>
      <w:r w:rsidR="00E43180">
        <w:rPr>
          <w:lang w:val="en-US"/>
        </w:rPr>
        <w:t xml:space="preserve">there is no indication </w:t>
      </w:r>
      <w:r w:rsidR="00A522D8">
        <w:rPr>
          <w:lang w:val="en-US"/>
        </w:rPr>
        <w:t xml:space="preserve">that a further thirty days </w:t>
      </w:r>
      <w:r w:rsidR="00F01BCE">
        <w:rPr>
          <w:lang w:val="en-US"/>
        </w:rPr>
        <w:t xml:space="preserve">that the applicants seek to raise funds </w:t>
      </w:r>
      <w:r w:rsidR="00A522D8">
        <w:rPr>
          <w:lang w:val="en-US"/>
        </w:rPr>
        <w:t xml:space="preserve">will </w:t>
      </w:r>
      <w:r w:rsidR="00556CF7">
        <w:rPr>
          <w:lang w:val="en-US"/>
        </w:rPr>
        <w:t xml:space="preserve">make any difference, at least not in the absence of cogent evidential material placed before me to show why there is a reasonably strong </w:t>
      </w:r>
      <w:r w:rsidR="009307B0">
        <w:rPr>
          <w:lang w:val="en-US"/>
        </w:rPr>
        <w:t xml:space="preserve">prospect that funds will be forthcoming in the next thirty days to </w:t>
      </w:r>
      <w:r w:rsidR="007D54FB">
        <w:rPr>
          <w:lang w:val="en-US"/>
        </w:rPr>
        <w:t xml:space="preserve">somehow </w:t>
      </w:r>
      <w:r w:rsidR="00B97E6D">
        <w:rPr>
          <w:lang w:val="en-US"/>
        </w:rPr>
        <w:t xml:space="preserve">allow them to </w:t>
      </w:r>
      <w:r w:rsidR="009307B0">
        <w:rPr>
          <w:lang w:val="en-US"/>
        </w:rPr>
        <w:t xml:space="preserve">take the necessary steps aimed at reviving the lapsed appeal. </w:t>
      </w:r>
    </w:p>
    <w:p w14:paraId="4F00D659" w14:textId="2B0D7669" w:rsidR="009307B0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lastRenderedPageBreak/>
        <w:t>[37]</w:t>
      </w:r>
      <w:r>
        <w:rPr>
          <w:lang w:val="en-US"/>
        </w:rPr>
        <w:tab/>
      </w:r>
      <w:r w:rsidR="009307B0">
        <w:rPr>
          <w:lang w:val="en-US"/>
        </w:rPr>
        <w:t xml:space="preserve">There are no reasons to depart from the ordinary rule that the successful party should be awarded the costs of the application. </w:t>
      </w:r>
    </w:p>
    <w:p w14:paraId="3C7939AF" w14:textId="07FDB4CB" w:rsidR="009C75AC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[38]</w:t>
      </w:r>
      <w:r>
        <w:rPr>
          <w:lang w:val="en-US"/>
        </w:rPr>
        <w:tab/>
      </w:r>
      <w:r w:rsidR="009307B0">
        <w:rPr>
          <w:lang w:val="en-US"/>
        </w:rPr>
        <w:t xml:space="preserve">I accordingly make an order in the following terms: </w:t>
      </w:r>
    </w:p>
    <w:p w14:paraId="1A3F3D26" w14:textId="63EFF7AE" w:rsidR="009C75AC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r w:rsidR="009C75AC">
        <w:rPr>
          <w:lang w:val="en-US"/>
        </w:rPr>
        <w:t>The application is dismissed.</w:t>
      </w:r>
    </w:p>
    <w:p w14:paraId="5EDC03AD" w14:textId="13CABE37" w:rsidR="009C75AC" w:rsidRDefault="00B11D67" w:rsidP="00B11D67">
      <w:pPr>
        <w:pStyle w:val="JudgmentNumbered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r w:rsidR="009C75AC">
        <w:rPr>
          <w:lang w:val="en-US"/>
        </w:rPr>
        <w:t xml:space="preserve">The applicants are ordered to pay the respondent’s costs jointly and severally the one paying the other to be absolved. </w:t>
      </w:r>
    </w:p>
    <w:p w14:paraId="19B13B05" w14:textId="77777777" w:rsidR="008C7940" w:rsidRPr="009C75AC" w:rsidRDefault="008C7940" w:rsidP="008C7940">
      <w:pPr>
        <w:pStyle w:val="JudgmentNumbered"/>
        <w:numPr>
          <w:ilvl w:val="0"/>
          <w:numId w:val="0"/>
        </w:numPr>
        <w:ind w:left="567"/>
        <w:rPr>
          <w:lang w:val="en-US"/>
        </w:rPr>
      </w:pPr>
    </w:p>
    <w:p w14:paraId="56CB7BB0" w14:textId="77777777" w:rsidR="002B448C" w:rsidRDefault="002B448C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</w:pPr>
      <w:r>
        <w:t>___________</w:t>
      </w:r>
      <w:r w:rsidR="00EB01DA">
        <w:t>__</w:t>
      </w:r>
      <w:r>
        <w:t>______________</w:t>
      </w:r>
    </w:p>
    <w:p w14:paraId="5754E0C2" w14:textId="7DB43992" w:rsidR="002B448C" w:rsidRDefault="002F0F0C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C BESTER AJ</w:t>
      </w:r>
    </w:p>
    <w:p w14:paraId="6E3F59CD" w14:textId="77777777" w:rsidR="002B448C" w:rsidRDefault="002B448C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JUDGE OF THE HIGH COURT</w:t>
      </w:r>
    </w:p>
    <w:p w14:paraId="0F64F9D3" w14:textId="25F62481" w:rsidR="00691B08" w:rsidRDefault="002B448C" w:rsidP="00691B08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  <w:sectPr w:rsidR="00691B0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JOHANNESB</w:t>
      </w:r>
      <w:r w:rsidR="008C1F44">
        <w:rPr>
          <w:b/>
        </w:rPr>
        <w:t>URG</w:t>
      </w:r>
    </w:p>
    <w:p w14:paraId="2FD0B9F1" w14:textId="77777777" w:rsidR="00EB01DA" w:rsidRDefault="00EB01DA" w:rsidP="008C1F44">
      <w:pPr>
        <w:pStyle w:val="JudgmentNumbered"/>
        <w:numPr>
          <w:ilvl w:val="0"/>
          <w:numId w:val="0"/>
        </w:numPr>
        <w:spacing w:after="0"/>
        <w:rPr>
          <w:b/>
        </w:rPr>
        <w:sectPr w:rsidR="00EB01DA" w:rsidSect="00EB01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ED42BA" w14:textId="228AAEAA" w:rsidR="00FC6B03" w:rsidRDefault="00691B08" w:rsidP="00FC6B0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lastRenderedPageBreak/>
        <w:t>Heard:</w:t>
      </w:r>
      <w:r w:rsidR="00FC6B03">
        <w:rPr>
          <w:rFonts w:eastAsia="Times New Roman" w:cs="Arial"/>
          <w:szCs w:val="24"/>
          <w:lang w:val="en-ZA"/>
        </w:rPr>
        <w:t xml:space="preserve">  18 August 2023</w:t>
      </w:r>
    </w:p>
    <w:p w14:paraId="6C4B6C11" w14:textId="77777777" w:rsidR="00FC6B03" w:rsidRDefault="00FC6B03" w:rsidP="00FC6B0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</w:p>
    <w:p w14:paraId="0435D456" w14:textId="05059D21" w:rsidR="00FC6B03" w:rsidRPr="00FC6B03" w:rsidRDefault="00FC6B03" w:rsidP="00FC6B0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>
        <w:rPr>
          <w:lang w:val="en-ZA"/>
        </w:rPr>
        <w:t xml:space="preserve">Delivered:  6 September 2023 </w:t>
      </w:r>
    </w:p>
    <w:p w14:paraId="5F51691A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3522B441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57A256B" w14:textId="5139E568" w:rsidR="00EB01DA" w:rsidRPr="003673B7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t>For the Applicant:</w:t>
      </w:r>
    </w:p>
    <w:p w14:paraId="69FA7606" w14:textId="77777777" w:rsidR="00EB01DA" w:rsidRPr="003673B7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88EC3A2" w14:textId="77777777" w:rsidR="00EB01DA" w:rsidRPr="003673B7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0A28E99D" w14:textId="77777777" w:rsidR="00237D97" w:rsidRDefault="00237D97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5D87F092" w14:textId="77777777" w:rsidR="00237D97" w:rsidRDefault="00237D97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7F3F692" w14:textId="5E96E2CE" w:rsidR="00EB01DA" w:rsidRPr="003673B7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t>For the Respondent:</w:t>
      </w:r>
    </w:p>
    <w:p w14:paraId="1F3248B0" w14:textId="77777777" w:rsidR="00691B08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br w:type="column"/>
      </w:r>
    </w:p>
    <w:p w14:paraId="458D34B3" w14:textId="77777777" w:rsidR="00691B08" w:rsidRDefault="00691B08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04FF53B4" w14:textId="77777777" w:rsidR="00691B08" w:rsidRDefault="00691B08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91A6405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4F3CE31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26CB0F9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F083E80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511958A7" w14:textId="77777777" w:rsidR="00FC6B03" w:rsidRDefault="00FC6B03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5546F4E9" w14:textId="7A52AF3B" w:rsidR="00EB01DA" w:rsidRPr="003673B7" w:rsidRDefault="008C1F44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t xml:space="preserve">LP Nkosi </w:t>
      </w:r>
    </w:p>
    <w:p w14:paraId="1E2E7F7D" w14:textId="77777777" w:rsidR="00EB01DA" w:rsidRPr="003673B7" w:rsidRDefault="00EB01DA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8DDA703" w14:textId="04DDC1A0" w:rsidR="002B448C" w:rsidRDefault="008C1F44" w:rsidP="00EB01DA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t xml:space="preserve">Instructed by </w:t>
      </w:r>
      <w:r w:rsidR="00237D97">
        <w:rPr>
          <w:rFonts w:eastAsia="Times New Roman" w:cs="Arial"/>
          <w:szCs w:val="24"/>
          <w:lang w:val="en-ZA"/>
        </w:rPr>
        <w:t xml:space="preserve">SE Dube Attorneys </w:t>
      </w:r>
    </w:p>
    <w:p w14:paraId="4F645B69" w14:textId="77777777" w:rsidR="00237D97" w:rsidRDefault="00237D97" w:rsidP="00237D97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</w:p>
    <w:p w14:paraId="05D81BC6" w14:textId="15A2926F" w:rsidR="00237D97" w:rsidRDefault="00237D97" w:rsidP="00237D97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>
        <w:rPr>
          <w:lang w:val="en-ZA"/>
        </w:rPr>
        <w:t xml:space="preserve">LP </w:t>
      </w:r>
      <w:r w:rsidR="00D866DE">
        <w:rPr>
          <w:lang w:val="en-ZA"/>
        </w:rPr>
        <w:t xml:space="preserve">Motau </w:t>
      </w:r>
    </w:p>
    <w:p w14:paraId="4180DA64" w14:textId="1EA65B3A" w:rsidR="00D866DE" w:rsidRPr="00237D97" w:rsidRDefault="00D866DE" w:rsidP="00237D97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>
        <w:rPr>
          <w:lang w:val="en-ZA"/>
        </w:rPr>
        <w:t xml:space="preserve">Instructed by Mosimanegape Attorneys </w:t>
      </w:r>
    </w:p>
    <w:p w14:paraId="71738AFA" w14:textId="77777777" w:rsidR="00237D97" w:rsidRPr="00237D97" w:rsidRDefault="00237D97" w:rsidP="00237D97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</w:p>
    <w:sectPr w:rsidR="00237D97" w:rsidRPr="00237D97" w:rsidSect="009559B5">
      <w:type w:val="continuous"/>
      <w:pgSz w:w="11907" w:h="16839" w:code="9"/>
      <w:pgMar w:top="1440" w:right="1440" w:bottom="1440" w:left="1440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D257" w14:textId="77777777" w:rsidR="00C33E42" w:rsidRDefault="00C33E42" w:rsidP="0026133F">
      <w:pPr>
        <w:spacing w:after="0" w:line="240" w:lineRule="auto"/>
      </w:pPr>
      <w:r>
        <w:separator/>
      </w:r>
    </w:p>
  </w:endnote>
  <w:endnote w:type="continuationSeparator" w:id="0">
    <w:p w14:paraId="64A556CA" w14:textId="77777777" w:rsidR="00C33E42" w:rsidRDefault="00C33E42" w:rsidP="002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8BA6" w14:textId="77777777" w:rsidR="00C33E42" w:rsidRDefault="00C33E42" w:rsidP="0026133F">
      <w:pPr>
        <w:spacing w:after="0" w:line="240" w:lineRule="auto"/>
      </w:pPr>
      <w:r>
        <w:separator/>
      </w:r>
    </w:p>
  </w:footnote>
  <w:footnote w:type="continuationSeparator" w:id="0">
    <w:p w14:paraId="21237178" w14:textId="77777777" w:rsidR="00C33E42" w:rsidRDefault="00C33E42" w:rsidP="0026133F">
      <w:pPr>
        <w:spacing w:after="0" w:line="240" w:lineRule="auto"/>
      </w:pPr>
      <w:r>
        <w:continuationSeparator/>
      </w:r>
    </w:p>
  </w:footnote>
  <w:footnote w:id="1">
    <w:p w14:paraId="344E9D82" w14:textId="77777777" w:rsidR="00C73357" w:rsidRDefault="00D1249D" w:rsidP="00D1249D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46B18">
        <w:rPr>
          <w:rStyle w:val="FootnoteReference"/>
          <w:rFonts w:ascii="Arial" w:hAnsi="Arial" w:cs="Arial"/>
          <w:color w:val="000000" w:themeColor="text1"/>
        </w:rPr>
        <w:footnoteRef/>
      </w:r>
      <w:r w:rsidRPr="00F46B18">
        <w:rPr>
          <w:rFonts w:ascii="Arial" w:hAnsi="Arial" w:cs="Arial"/>
          <w:color w:val="000000" w:themeColor="text1"/>
        </w:rPr>
        <w:t xml:space="preserve">  </w:t>
      </w:r>
      <w:r w:rsidRPr="00F46B18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F46B18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F46B18">
        <w:rPr>
          <w:rFonts w:ascii="Arial" w:hAnsi="Arial" w:cs="Arial"/>
          <w:color w:val="000000" w:themeColor="text1"/>
          <w:shd w:val="clear" w:color="auto" w:fill="FFFFFF"/>
        </w:rPr>
        <w:t xml:space="preserve"> appeal must be </w:t>
      </w:r>
      <w:r w:rsidRPr="006163CC">
        <w:rPr>
          <w:rFonts w:ascii="Arial" w:hAnsi="Arial" w:cs="Arial"/>
          <w:i/>
          <w:iCs/>
          <w:color w:val="000000" w:themeColor="text1"/>
          <w:shd w:val="clear" w:color="auto" w:fill="FFFFFF"/>
        </w:rPr>
        <w:t>noted</w:t>
      </w:r>
      <w:r w:rsidRPr="00F46B18">
        <w:rPr>
          <w:rFonts w:ascii="Arial" w:hAnsi="Arial" w:cs="Arial"/>
          <w:color w:val="000000" w:themeColor="text1"/>
          <w:shd w:val="clear" w:color="auto" w:fill="FFFFFF"/>
        </w:rPr>
        <w:t xml:space="preserve"> within the time period </w:t>
      </w:r>
      <w:r w:rsidR="007975EC" w:rsidRPr="00F46B18">
        <w:rPr>
          <w:rFonts w:ascii="Arial" w:hAnsi="Arial" w:cs="Arial"/>
          <w:color w:val="000000" w:themeColor="text1"/>
          <w:shd w:val="clear" w:color="auto" w:fill="FFFFFF"/>
        </w:rPr>
        <w:t xml:space="preserve">provided in Rule 51 of the Magistrates Court Rules </w:t>
      </w:r>
    </w:p>
    <w:p w14:paraId="4CF7FBF5" w14:textId="77777777" w:rsidR="00C73357" w:rsidRDefault="00C73357" w:rsidP="00D1249D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7975EC" w:rsidRPr="00F46B18">
        <w:rPr>
          <w:rFonts w:ascii="Arial" w:hAnsi="Arial" w:cs="Arial"/>
          <w:color w:val="000000" w:themeColor="text1"/>
          <w:shd w:val="clear" w:color="auto" w:fill="FFFFFF"/>
        </w:rPr>
        <w:t xml:space="preserve">but is prosecuted in the High Court within the time period and in the manner set out in Rule 50 of the </w:t>
      </w:r>
    </w:p>
    <w:p w14:paraId="4455FA0A" w14:textId="39864B31" w:rsidR="00D1249D" w:rsidRPr="00F46B18" w:rsidRDefault="00C73357" w:rsidP="00D1249D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7975EC" w:rsidRPr="00F46B18">
        <w:rPr>
          <w:rFonts w:ascii="Arial" w:hAnsi="Arial" w:cs="Arial"/>
          <w:color w:val="000000" w:themeColor="text1"/>
          <w:shd w:val="clear" w:color="auto" w:fill="FFFFFF"/>
        </w:rPr>
        <w:t xml:space="preserve">Uniform Rules of Court. See </w:t>
      </w:r>
      <w:r w:rsidR="00F46B18" w:rsidRPr="00F46B18">
        <w:rPr>
          <w:rFonts w:ascii="Arial" w:hAnsi="Arial" w:cs="Arial"/>
          <w:color w:val="000000" w:themeColor="text1"/>
          <w:shd w:val="clear" w:color="auto" w:fill="FFFFFF"/>
        </w:rPr>
        <w:t xml:space="preserve">Erasmus </w:t>
      </w:r>
      <w:r w:rsidR="00F46B18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Superior Court Practice</w:t>
      </w:r>
      <w:r w:rsidR="00F46B18" w:rsidRPr="00F46B1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46B18" w:rsidRPr="00F46B18">
        <w:rPr>
          <w:rFonts w:ascii="Arial" w:hAnsi="Arial" w:cs="Arial"/>
        </w:rPr>
        <w:t>RS 21, 2023, D1-687</w:t>
      </w:r>
      <w:r w:rsidR="00F46B18">
        <w:rPr>
          <w:rFonts w:ascii="Arial" w:hAnsi="Arial" w:cs="Arial"/>
        </w:rPr>
        <w:t xml:space="preserve">. </w:t>
      </w:r>
    </w:p>
  </w:footnote>
  <w:footnote w:id="2">
    <w:p w14:paraId="641BADEB" w14:textId="77777777" w:rsidR="00C73357" w:rsidRDefault="00DF236B" w:rsidP="00585B2F">
      <w:pPr>
        <w:pStyle w:val="FootnoteText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7F97">
        <w:rPr>
          <w:rStyle w:val="FootnoteReference"/>
          <w:rFonts w:ascii="Arial" w:hAnsi="Arial" w:cs="Arial"/>
          <w:color w:val="000000" w:themeColor="text1"/>
        </w:rPr>
        <w:footnoteRef/>
      </w:r>
      <w:r w:rsidRPr="00C67F97">
        <w:rPr>
          <w:rFonts w:ascii="Arial" w:hAnsi="Arial" w:cs="Arial"/>
          <w:color w:val="000000" w:themeColor="text1"/>
        </w:rPr>
        <w:t xml:space="preserve"> </w:t>
      </w:r>
      <w:r w:rsidR="000E2045">
        <w:rPr>
          <w:rFonts w:ascii="Arial" w:hAnsi="Arial" w:cs="Arial"/>
          <w:color w:val="000000" w:themeColor="text1"/>
        </w:rPr>
        <w:t xml:space="preserve"> </w:t>
      </w:r>
      <w:r w:rsidR="0058450A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Sabena Belgian World Airlines v Ver Elst</w:t>
      </w:r>
      <w:r w:rsidR="0058450A" w:rsidRPr="00C67F97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1" w:anchor="y1981v1SApg1235" w:history="1">
        <w:r w:rsidR="0058450A" w:rsidRPr="00C67F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1981 (1) SA 1235 (W)</w:t>
        </w:r>
      </w:hyperlink>
      <w:r w:rsidR="0058450A" w:rsidRPr="00C67F97">
        <w:rPr>
          <w:rFonts w:ascii="Arial" w:hAnsi="Arial" w:cs="Arial"/>
          <w:color w:val="000000" w:themeColor="text1"/>
          <w:shd w:val="clear" w:color="auto" w:fill="FFFFFF"/>
        </w:rPr>
        <w:t> at 1236H</w:t>
      </w:r>
      <w:r w:rsidR="0058450A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; Rentecor (Pty) Ltd v </w:t>
      </w:r>
    </w:p>
    <w:p w14:paraId="3DF8127C" w14:textId="1FEF8688" w:rsidR="00C73357" w:rsidRDefault="00C73357" w:rsidP="00585B2F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</w:t>
      </w:r>
      <w:r w:rsidR="0058450A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Rheeder and Berman NNO</w:t>
      </w:r>
      <w:r w:rsidR="0058450A" w:rsidRPr="00C67F97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2" w:anchor="y1988v4SApg469" w:history="1">
        <w:r w:rsidR="0058450A" w:rsidRPr="00C67F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1988 (4) SA 469 (T)</w:t>
        </w:r>
      </w:hyperlink>
      <w:r w:rsidR="0058450A" w:rsidRPr="00C67F97">
        <w:rPr>
          <w:rFonts w:ascii="Arial" w:hAnsi="Arial" w:cs="Arial"/>
          <w:color w:val="000000" w:themeColor="text1"/>
          <w:shd w:val="clear" w:color="auto" w:fill="FFFFFF"/>
        </w:rPr>
        <w:t> at 503E–504C; </w:t>
      </w:r>
      <w:r w:rsidR="0058450A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Schoeman v Nedbank Lt</w:t>
      </w:r>
      <w:r w:rsidR="00585B2F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d</w:t>
      </w:r>
      <w:r w:rsidR="00585B2F">
        <w:rPr>
          <w:rFonts w:ascii="Arial" w:hAnsi="Arial" w:cs="Arial"/>
          <w:color w:val="000000" w:themeColor="text1"/>
          <w:shd w:val="clear" w:color="auto" w:fill="FFFFFF"/>
        </w:rPr>
        <w:t xml:space="preserve"> 1989 </w:t>
      </w:r>
    </w:p>
    <w:p w14:paraId="06D97383" w14:textId="4308C62E" w:rsidR="0058450A" w:rsidRPr="00585B2F" w:rsidRDefault="00C73357" w:rsidP="00585B2F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585B2F">
        <w:rPr>
          <w:rFonts w:ascii="Arial" w:hAnsi="Arial" w:cs="Arial"/>
          <w:color w:val="000000" w:themeColor="text1"/>
          <w:shd w:val="clear" w:color="auto" w:fill="FFFFFF"/>
        </w:rPr>
        <w:t>(4) SA 812 (W) at 815D-816C.</w:t>
      </w:r>
    </w:p>
  </w:footnote>
  <w:footnote w:id="3">
    <w:p w14:paraId="5B6E8AC6" w14:textId="77777777" w:rsidR="00C73357" w:rsidRDefault="00391FE5" w:rsidP="00C73357">
      <w:pPr>
        <w:pStyle w:val="FootnoteText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7F97">
        <w:rPr>
          <w:rStyle w:val="FootnoteReference"/>
          <w:rFonts w:ascii="Arial" w:hAnsi="Arial" w:cs="Arial"/>
          <w:color w:val="000000" w:themeColor="text1"/>
        </w:rPr>
        <w:footnoteRef/>
      </w:r>
      <w:r w:rsidRPr="00C67F97">
        <w:rPr>
          <w:rFonts w:ascii="Arial" w:hAnsi="Arial" w:cs="Arial"/>
          <w:color w:val="000000" w:themeColor="text1"/>
        </w:rPr>
        <w:t xml:space="preserve"> </w:t>
      </w:r>
      <w:r w:rsidR="000E2045">
        <w:rPr>
          <w:rFonts w:ascii="Arial" w:hAnsi="Arial" w:cs="Arial"/>
          <w:color w:val="000000" w:themeColor="text1"/>
        </w:rPr>
        <w:t xml:space="preserve"> </w:t>
      </w:r>
      <w:r w:rsidR="00633E00" w:rsidRPr="00C73357">
        <w:rPr>
          <w:rFonts w:ascii="Arial" w:hAnsi="Arial" w:cs="Arial"/>
          <w:b/>
          <w:bCs/>
          <w:color w:val="000000" w:themeColor="text1"/>
          <w:shd w:val="clear" w:color="auto" w:fill="FFFFFF"/>
        </w:rPr>
        <w:t>Reid v Godart</w:t>
      </w:r>
      <w:r w:rsidR="00633E00" w:rsidRPr="00C67F97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3" w:anchor="y1938ADpg511" w:history="1">
        <w:r w:rsidR="00633E00" w:rsidRPr="00C67F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1938 AD 511</w:t>
        </w:r>
      </w:hyperlink>
      <w:r w:rsidR="00633E00" w:rsidRPr="00C67F97">
        <w:rPr>
          <w:rFonts w:ascii="Arial" w:hAnsi="Arial" w:cs="Arial"/>
          <w:color w:val="000000" w:themeColor="text1"/>
          <w:shd w:val="clear" w:color="auto" w:fill="FFFFFF"/>
        </w:rPr>
        <w:t> at 513; </w:t>
      </w:r>
      <w:r w:rsidR="00633E00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Kalahari Salt Works (Pty) Ltd v Bonne Fortune Beleggings </w:t>
      </w:r>
    </w:p>
    <w:p w14:paraId="16C66B29" w14:textId="70705165" w:rsidR="00391FE5" w:rsidRPr="00C73357" w:rsidRDefault="00C73357" w:rsidP="00C73357">
      <w:pPr>
        <w:pStyle w:val="FootnoteTex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</w:t>
      </w:r>
      <w:r w:rsidR="00633E00" w:rsidRPr="006163CC">
        <w:rPr>
          <w:rFonts w:ascii="Arial" w:hAnsi="Arial" w:cs="Arial"/>
          <w:b/>
          <w:bCs/>
          <w:color w:val="000000" w:themeColor="text1"/>
          <w:shd w:val="clear" w:color="auto" w:fill="FFFFFF"/>
        </w:rPr>
        <w:t>Bpk</w:t>
      </w:r>
      <w:r w:rsidR="00633E00" w:rsidRPr="00C67F97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4" w:anchor="y1973v4SApg471" w:history="1">
        <w:r w:rsidR="00633E00" w:rsidRPr="00C67F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1973 (4) SA 471 (NC)</w:t>
        </w:r>
      </w:hyperlink>
      <w:r w:rsidR="00633E00" w:rsidRPr="00C67F97">
        <w:rPr>
          <w:rFonts w:ascii="Arial" w:hAnsi="Arial" w:cs="Arial"/>
          <w:color w:val="000000" w:themeColor="text1"/>
          <w:shd w:val="clear" w:color="auto" w:fill="FFFFFF"/>
        </w:rPr>
        <w:t> at 477A</w:t>
      </w:r>
      <w:r w:rsidR="00585B2F">
        <w:rPr>
          <w:rFonts w:ascii="Arial" w:hAnsi="Arial" w:cs="Arial"/>
          <w:color w:val="000000" w:themeColor="text1"/>
          <w:shd w:val="clear" w:color="auto" w:fill="FFFFFF"/>
        </w:rPr>
        <w:t>.</w:t>
      </w:r>
    </w:p>
  </w:footnote>
  <w:footnote w:id="4">
    <w:p w14:paraId="4D2B8DA1" w14:textId="044CDBD4" w:rsidR="00A3764D" w:rsidRPr="00180638" w:rsidRDefault="00A3764D" w:rsidP="00180638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67F97">
        <w:rPr>
          <w:rStyle w:val="FootnoteReference"/>
          <w:rFonts w:ascii="Arial" w:hAnsi="Arial" w:cs="Arial"/>
          <w:color w:val="000000" w:themeColor="text1"/>
        </w:rPr>
        <w:footnoteRef/>
      </w:r>
      <w:r w:rsidRPr="00C67F9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Hall v Van Tonder </w:t>
      </w:r>
      <w:r>
        <w:rPr>
          <w:rFonts w:ascii="Arial" w:hAnsi="Arial" w:cs="Arial"/>
          <w:color w:val="000000" w:themeColor="text1"/>
          <w:shd w:val="clear" w:color="auto" w:fill="FFFFFF"/>
        </w:rPr>
        <w:t>1980 (1) SA 908 (C) at 910.</w:t>
      </w:r>
    </w:p>
  </w:footnote>
  <w:footnote w:id="5">
    <w:p w14:paraId="2085B285" w14:textId="2A99FFD3" w:rsidR="002442BC" w:rsidRPr="00A61C34" w:rsidRDefault="002442BC" w:rsidP="002442BC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67F97">
        <w:rPr>
          <w:rStyle w:val="FootnoteReference"/>
          <w:rFonts w:ascii="Arial" w:hAnsi="Arial" w:cs="Arial"/>
          <w:color w:val="000000" w:themeColor="text1"/>
        </w:rPr>
        <w:footnoteRef/>
      </w:r>
      <w:r w:rsidRPr="00C67F9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Rule 6(1) </w:t>
      </w:r>
      <w:r w:rsidR="00AB437B">
        <w:rPr>
          <w:rFonts w:ascii="Arial" w:hAnsi="Arial" w:cs="Arial"/>
          <w:color w:val="000000" w:themeColor="text1"/>
          <w:shd w:val="clear" w:color="auto" w:fill="FFFFFF"/>
        </w:rPr>
        <w:t xml:space="preserve">of the Gauteng Rules. </w:t>
      </w:r>
    </w:p>
  </w:footnote>
  <w:footnote w:id="6">
    <w:p w14:paraId="37A359D8" w14:textId="77777777" w:rsidR="0059147A" w:rsidRDefault="00764556" w:rsidP="00764556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67F97">
        <w:rPr>
          <w:rStyle w:val="FootnoteReference"/>
          <w:rFonts w:ascii="Arial" w:hAnsi="Arial" w:cs="Arial"/>
          <w:color w:val="000000" w:themeColor="text1"/>
        </w:rPr>
        <w:footnoteRef/>
      </w:r>
      <w:r w:rsidRPr="00C67F9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See </w:t>
      </w:r>
      <w:r w:rsidR="0059147A" w:rsidRPr="0059147A">
        <w:rPr>
          <w:rFonts w:ascii="Arial" w:hAnsi="Arial" w:cs="Arial"/>
          <w:b/>
          <w:bCs/>
          <w:color w:val="000000" w:themeColor="text1"/>
          <w:shd w:val="clear" w:color="auto" w:fill="FFFFFF"/>
        </w:rPr>
        <w:t>Panayiotou v Shoprite Checkers (Pty) Ltd and Other</w:t>
      </w:r>
      <w:r w:rsidR="0059147A">
        <w:rPr>
          <w:rFonts w:ascii="Arial" w:hAnsi="Arial" w:cs="Arial"/>
          <w:color w:val="000000" w:themeColor="text1"/>
          <w:shd w:val="clear" w:color="auto" w:fill="FFFFFF"/>
        </w:rPr>
        <w:t xml:space="preserve"> 2016 (3) SA 110 (GJ) per Sutherland J </w:t>
      </w:r>
    </w:p>
    <w:p w14:paraId="73A058FD" w14:textId="0FEB541A" w:rsidR="00764556" w:rsidRDefault="0059147A" w:rsidP="00A50629">
      <w:pPr>
        <w:pStyle w:val="FootnoteText"/>
        <w:tabs>
          <w:tab w:val="left" w:pos="5184"/>
        </w:tabs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(as he then wa</w:t>
      </w:r>
      <w:r w:rsidR="00A50629">
        <w:rPr>
          <w:rFonts w:ascii="Arial" w:hAnsi="Arial" w:cs="Arial"/>
          <w:color w:val="000000" w:themeColor="text1"/>
          <w:shd w:val="clear" w:color="auto" w:fill="FFFFFF"/>
        </w:rPr>
        <w:t>s) at 115A-B</w:t>
      </w:r>
      <w:r w:rsidR="002F097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6982DCDE" w14:textId="77777777" w:rsidR="00764556" w:rsidRPr="00A61C34" w:rsidRDefault="00764556" w:rsidP="00764556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</w:footnote>
  <w:footnote w:id="7">
    <w:p w14:paraId="2505BE6F" w14:textId="77777777" w:rsidR="00F1066B" w:rsidRDefault="001C57F0" w:rsidP="009E2457">
      <w:pPr>
        <w:pStyle w:val="FootnoteText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1066B">
        <w:rPr>
          <w:rStyle w:val="FootnoteReference"/>
          <w:rFonts w:ascii="Arial" w:hAnsi="Arial" w:cs="Arial"/>
          <w:color w:val="000000" w:themeColor="text1"/>
        </w:rPr>
        <w:footnoteRef/>
      </w:r>
      <w:r w:rsidRPr="00F1066B">
        <w:rPr>
          <w:rFonts w:ascii="Arial" w:hAnsi="Arial" w:cs="Arial"/>
          <w:color w:val="000000" w:themeColor="text1"/>
        </w:rPr>
        <w:t xml:space="preserve">  </w:t>
      </w:r>
      <w:r w:rsidR="009E2457" w:rsidRPr="00F1066B">
        <w:rPr>
          <w:rFonts w:ascii="Arial" w:hAnsi="Arial" w:cs="Arial"/>
          <w:color w:val="000000" w:themeColor="text1"/>
          <w:shd w:val="clear" w:color="auto" w:fill="FFFFFF"/>
        </w:rPr>
        <w:t xml:space="preserve">See </w:t>
      </w:r>
      <w:r w:rsidR="009E2457" w:rsidRPr="00F1066B">
        <w:rPr>
          <w:rFonts w:ascii="Arial" w:hAnsi="Arial" w:cs="Arial"/>
          <w:b/>
          <w:bCs/>
          <w:color w:val="000000" w:themeColor="text1"/>
          <w:shd w:val="clear" w:color="auto" w:fill="FFFFFF"/>
        </w:rPr>
        <w:t>Gois t/a Shakespeare's Pub v Van Zyl and Others</w:t>
      </w:r>
      <w:r w:rsidR="009E2457" w:rsidRPr="00F1066B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5" w:history="1">
        <w:r w:rsidR="009E2457" w:rsidRPr="00F1066B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2011 (1) SA 148 (LC)</w:t>
        </w:r>
      </w:hyperlink>
      <w:r w:rsidR="009E2457" w:rsidRPr="00F1066B">
        <w:rPr>
          <w:rFonts w:ascii="Arial" w:hAnsi="Arial" w:cs="Arial"/>
          <w:color w:val="000000" w:themeColor="text1"/>
          <w:shd w:val="clear" w:color="auto" w:fill="FFFFFF"/>
        </w:rPr>
        <w:t> at para 37</w:t>
      </w:r>
      <w:r w:rsidR="00F1066B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r w:rsidR="00F1066B" w:rsidRPr="00F1066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Road </w:t>
      </w:r>
    </w:p>
    <w:p w14:paraId="596ED411" w14:textId="77777777" w:rsidR="00F1066B" w:rsidRDefault="00F1066B" w:rsidP="009E2457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</w:t>
      </w:r>
      <w:r w:rsidRPr="00F1066B">
        <w:rPr>
          <w:rFonts w:ascii="Arial" w:hAnsi="Arial" w:cs="Arial"/>
          <w:b/>
          <w:bCs/>
          <w:color w:val="000000" w:themeColor="text1"/>
          <w:shd w:val="clear" w:color="auto" w:fill="FFFFFF"/>
        </w:rPr>
        <w:t>Accident Fund v Legal Practice Council</w:t>
      </w:r>
      <w:r w:rsidRPr="00F1066B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6" w:anchor="y2021v6SApg230" w:history="1">
        <w:r w:rsidRPr="00F1066B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2021 (6) SA 230 (GP)</w:t>
        </w:r>
      </w:hyperlink>
      <w:r w:rsidRPr="00F1066B">
        <w:rPr>
          <w:rFonts w:ascii="Arial" w:hAnsi="Arial" w:cs="Arial"/>
          <w:color w:val="000000" w:themeColor="text1"/>
          <w:shd w:val="clear" w:color="auto" w:fill="FFFFFF"/>
        </w:rPr>
        <w:t xml:space="preserve"> (a decision of the full court) at </w:t>
      </w:r>
    </w:p>
    <w:p w14:paraId="7DCA7811" w14:textId="351AAA34" w:rsidR="001C57F0" w:rsidRPr="00F46B18" w:rsidRDefault="00F1066B" w:rsidP="001C57F0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F1066B">
        <w:rPr>
          <w:rFonts w:ascii="Arial" w:hAnsi="Arial" w:cs="Arial"/>
          <w:color w:val="000000" w:themeColor="text1"/>
          <w:shd w:val="clear" w:color="auto" w:fill="FFFFFF"/>
        </w:rPr>
        <w:t xml:space="preserve">paragraphs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30 to 33. </w:t>
      </w:r>
    </w:p>
  </w:footnote>
  <w:footnote w:id="8">
    <w:p w14:paraId="2DC754FB" w14:textId="6135A3D8" w:rsidR="0078295E" w:rsidRPr="00F46B18" w:rsidRDefault="0078295E" w:rsidP="0078295E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1066B">
        <w:rPr>
          <w:rStyle w:val="FootnoteReference"/>
          <w:rFonts w:ascii="Arial" w:hAnsi="Arial" w:cs="Arial"/>
          <w:color w:val="000000" w:themeColor="text1"/>
        </w:rPr>
        <w:footnoteRef/>
      </w:r>
      <w:r w:rsidRPr="00F1066B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Ibid. </w:t>
      </w:r>
    </w:p>
  </w:footnote>
  <w:footnote w:id="9">
    <w:p w14:paraId="5743A198" w14:textId="42EBD41C" w:rsidR="006A4CFA" w:rsidRPr="00F46B18" w:rsidRDefault="006A4CFA" w:rsidP="006A4CFA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1066B">
        <w:rPr>
          <w:rStyle w:val="FootnoteReference"/>
          <w:rFonts w:ascii="Arial" w:hAnsi="Arial" w:cs="Arial"/>
          <w:color w:val="000000" w:themeColor="text1"/>
        </w:rPr>
        <w:footnoteRef/>
      </w:r>
      <w:r w:rsidRPr="00F1066B">
        <w:rPr>
          <w:rFonts w:ascii="Arial" w:hAnsi="Arial" w:cs="Arial"/>
          <w:color w:val="000000" w:themeColor="text1"/>
        </w:rPr>
        <w:t xml:space="preserve">  </w:t>
      </w:r>
      <w:r w:rsidRPr="00F1066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Gois t/a Shakespeare's Pub </w:t>
      </w:r>
      <w:r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supra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at </w:t>
      </w:r>
      <w:r w:rsidR="00126C30">
        <w:rPr>
          <w:rFonts w:ascii="Arial" w:hAnsi="Arial" w:cs="Arial"/>
          <w:color w:val="000000" w:themeColor="text1"/>
          <w:shd w:val="clear" w:color="auto" w:fill="FFFFFF"/>
        </w:rPr>
        <w:t xml:space="preserve">paragraphs 37 to 38. </w:t>
      </w:r>
    </w:p>
  </w:footnote>
  <w:footnote w:id="10">
    <w:p w14:paraId="173EEE08" w14:textId="686055B0" w:rsidR="003E2AD9" w:rsidRPr="00F46B18" w:rsidRDefault="003E2AD9" w:rsidP="003E2AD9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46B18">
        <w:rPr>
          <w:rStyle w:val="FootnoteReference"/>
          <w:rFonts w:ascii="Arial" w:hAnsi="Arial" w:cs="Arial"/>
          <w:color w:val="000000" w:themeColor="text1"/>
        </w:rPr>
        <w:footnoteRef/>
      </w:r>
      <w:r w:rsidRPr="00F46B18">
        <w:rPr>
          <w:rFonts w:ascii="Arial" w:hAnsi="Arial" w:cs="Arial"/>
          <w:color w:val="000000" w:themeColor="text1"/>
        </w:rPr>
        <w:t xml:space="preserve">  </w:t>
      </w:r>
      <w:r w:rsidRPr="00F46B18">
        <w:rPr>
          <w:rFonts w:ascii="Arial" w:hAnsi="Arial" w:cs="Arial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 paragraphs 25 and 26. </w:t>
      </w:r>
    </w:p>
    <w:p w14:paraId="47344FBB" w14:textId="25D8A234" w:rsidR="003E2AD9" w:rsidRPr="00F46B18" w:rsidRDefault="003E2AD9" w:rsidP="003E2AD9">
      <w:pPr>
        <w:pStyle w:val="FootnoteTex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6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BD491E" w14:textId="63E0C957" w:rsidR="0026133F" w:rsidRDefault="00261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B3E3A" w14:textId="77777777" w:rsidR="0026133F" w:rsidRDefault="00261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F45473B"/>
    <w:multiLevelType w:val="multilevel"/>
    <w:tmpl w:val="191A5ECE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35B058B0"/>
    <w:multiLevelType w:val="multilevel"/>
    <w:tmpl w:val="CDC485AE"/>
    <w:lvl w:ilvl="0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E4"/>
    <w:rsid w:val="00021228"/>
    <w:rsid w:val="00021E1A"/>
    <w:rsid w:val="00022E2A"/>
    <w:rsid w:val="00034338"/>
    <w:rsid w:val="00037F80"/>
    <w:rsid w:val="00041549"/>
    <w:rsid w:val="00047F8D"/>
    <w:rsid w:val="0005316C"/>
    <w:rsid w:val="00090A93"/>
    <w:rsid w:val="000A5DA1"/>
    <w:rsid w:val="000A5F57"/>
    <w:rsid w:val="000A77BB"/>
    <w:rsid w:val="000B3269"/>
    <w:rsid w:val="000B75F9"/>
    <w:rsid w:val="000D0D37"/>
    <w:rsid w:val="000D70AA"/>
    <w:rsid w:val="000D77AA"/>
    <w:rsid w:val="000E2045"/>
    <w:rsid w:val="000E2DFC"/>
    <w:rsid w:val="001079BB"/>
    <w:rsid w:val="00113847"/>
    <w:rsid w:val="00117C6C"/>
    <w:rsid w:val="00126C30"/>
    <w:rsid w:val="0014721E"/>
    <w:rsid w:val="00174099"/>
    <w:rsid w:val="00180638"/>
    <w:rsid w:val="001814C7"/>
    <w:rsid w:val="0019035D"/>
    <w:rsid w:val="001908AE"/>
    <w:rsid w:val="001954B8"/>
    <w:rsid w:val="001A2F9B"/>
    <w:rsid w:val="001C3576"/>
    <w:rsid w:val="001C5042"/>
    <w:rsid w:val="001C57F0"/>
    <w:rsid w:val="001D03CA"/>
    <w:rsid w:val="001D10AE"/>
    <w:rsid w:val="001D3682"/>
    <w:rsid w:val="001E1CA6"/>
    <w:rsid w:val="001E7ECC"/>
    <w:rsid w:val="001F1509"/>
    <w:rsid w:val="001F1EB9"/>
    <w:rsid w:val="001F6919"/>
    <w:rsid w:val="002019DE"/>
    <w:rsid w:val="00206180"/>
    <w:rsid w:val="00211D56"/>
    <w:rsid w:val="0021279D"/>
    <w:rsid w:val="00214B08"/>
    <w:rsid w:val="0021645C"/>
    <w:rsid w:val="00235004"/>
    <w:rsid w:val="00237D97"/>
    <w:rsid w:val="0024167F"/>
    <w:rsid w:val="00243BEB"/>
    <w:rsid w:val="002442BC"/>
    <w:rsid w:val="00250EC3"/>
    <w:rsid w:val="002573B0"/>
    <w:rsid w:val="0026133F"/>
    <w:rsid w:val="002745EC"/>
    <w:rsid w:val="00281499"/>
    <w:rsid w:val="00282465"/>
    <w:rsid w:val="00284D75"/>
    <w:rsid w:val="002A2833"/>
    <w:rsid w:val="002A6B9D"/>
    <w:rsid w:val="002B448C"/>
    <w:rsid w:val="002C1174"/>
    <w:rsid w:val="002D67C5"/>
    <w:rsid w:val="002D73F3"/>
    <w:rsid w:val="002E5D56"/>
    <w:rsid w:val="002F0970"/>
    <w:rsid w:val="002F0F0C"/>
    <w:rsid w:val="00327FC9"/>
    <w:rsid w:val="0034249A"/>
    <w:rsid w:val="0034513C"/>
    <w:rsid w:val="00353F07"/>
    <w:rsid w:val="003673B7"/>
    <w:rsid w:val="00367BEC"/>
    <w:rsid w:val="00374C59"/>
    <w:rsid w:val="00377CDD"/>
    <w:rsid w:val="00383D16"/>
    <w:rsid w:val="00383D70"/>
    <w:rsid w:val="00391FE5"/>
    <w:rsid w:val="003A0312"/>
    <w:rsid w:val="003A0808"/>
    <w:rsid w:val="003A64A6"/>
    <w:rsid w:val="003B0BEA"/>
    <w:rsid w:val="003B79C7"/>
    <w:rsid w:val="003C2AB1"/>
    <w:rsid w:val="003C462F"/>
    <w:rsid w:val="003C6950"/>
    <w:rsid w:val="003D16AF"/>
    <w:rsid w:val="003D45A0"/>
    <w:rsid w:val="003D5849"/>
    <w:rsid w:val="003E2AD9"/>
    <w:rsid w:val="003F1700"/>
    <w:rsid w:val="003F2C28"/>
    <w:rsid w:val="00411AF4"/>
    <w:rsid w:val="0041694D"/>
    <w:rsid w:val="00426A00"/>
    <w:rsid w:val="0043615C"/>
    <w:rsid w:val="00444F65"/>
    <w:rsid w:val="004563FC"/>
    <w:rsid w:val="00457684"/>
    <w:rsid w:val="00460D07"/>
    <w:rsid w:val="00474794"/>
    <w:rsid w:val="004914B3"/>
    <w:rsid w:val="004B6054"/>
    <w:rsid w:val="004B6796"/>
    <w:rsid w:val="004D1967"/>
    <w:rsid w:val="004D53F3"/>
    <w:rsid w:val="004E0F49"/>
    <w:rsid w:val="004E6D8A"/>
    <w:rsid w:val="0052613E"/>
    <w:rsid w:val="00527B66"/>
    <w:rsid w:val="00533C41"/>
    <w:rsid w:val="00534428"/>
    <w:rsid w:val="00543A9A"/>
    <w:rsid w:val="00556906"/>
    <w:rsid w:val="00556CF7"/>
    <w:rsid w:val="00563E3B"/>
    <w:rsid w:val="00567A65"/>
    <w:rsid w:val="005712A0"/>
    <w:rsid w:val="00574912"/>
    <w:rsid w:val="00577ABC"/>
    <w:rsid w:val="005812E6"/>
    <w:rsid w:val="0058450A"/>
    <w:rsid w:val="00585B2F"/>
    <w:rsid w:val="005877EB"/>
    <w:rsid w:val="0059147A"/>
    <w:rsid w:val="005A2B9D"/>
    <w:rsid w:val="005A3467"/>
    <w:rsid w:val="005B7E21"/>
    <w:rsid w:val="005E6478"/>
    <w:rsid w:val="005F00FD"/>
    <w:rsid w:val="005F2350"/>
    <w:rsid w:val="005F5552"/>
    <w:rsid w:val="006163CC"/>
    <w:rsid w:val="00617184"/>
    <w:rsid w:val="006226DE"/>
    <w:rsid w:val="00627319"/>
    <w:rsid w:val="006316EF"/>
    <w:rsid w:val="00633E00"/>
    <w:rsid w:val="00642AC3"/>
    <w:rsid w:val="006536DD"/>
    <w:rsid w:val="0065555D"/>
    <w:rsid w:val="006667FE"/>
    <w:rsid w:val="00671810"/>
    <w:rsid w:val="00691B08"/>
    <w:rsid w:val="006A4CFA"/>
    <w:rsid w:val="006B6B26"/>
    <w:rsid w:val="006C176F"/>
    <w:rsid w:val="006F1FE4"/>
    <w:rsid w:val="006F3783"/>
    <w:rsid w:val="006F7B39"/>
    <w:rsid w:val="00713427"/>
    <w:rsid w:val="00720468"/>
    <w:rsid w:val="00726390"/>
    <w:rsid w:val="00745321"/>
    <w:rsid w:val="00764556"/>
    <w:rsid w:val="0077438E"/>
    <w:rsid w:val="0078295E"/>
    <w:rsid w:val="00794DCB"/>
    <w:rsid w:val="007975EC"/>
    <w:rsid w:val="00797C1A"/>
    <w:rsid w:val="007A25F5"/>
    <w:rsid w:val="007B13DA"/>
    <w:rsid w:val="007B7F59"/>
    <w:rsid w:val="007C0DE8"/>
    <w:rsid w:val="007D10AD"/>
    <w:rsid w:val="007D54FB"/>
    <w:rsid w:val="007E24ED"/>
    <w:rsid w:val="007E33A1"/>
    <w:rsid w:val="007E446F"/>
    <w:rsid w:val="007F4810"/>
    <w:rsid w:val="00806A73"/>
    <w:rsid w:val="00807051"/>
    <w:rsid w:val="008232EB"/>
    <w:rsid w:val="00823D24"/>
    <w:rsid w:val="00827943"/>
    <w:rsid w:val="0086266F"/>
    <w:rsid w:val="00863C13"/>
    <w:rsid w:val="00883279"/>
    <w:rsid w:val="00897A0B"/>
    <w:rsid w:val="00897A0D"/>
    <w:rsid w:val="008A76F5"/>
    <w:rsid w:val="008C1F44"/>
    <w:rsid w:val="008C7232"/>
    <w:rsid w:val="008C7940"/>
    <w:rsid w:val="008D0AC1"/>
    <w:rsid w:val="00900CF5"/>
    <w:rsid w:val="009307B0"/>
    <w:rsid w:val="009572F1"/>
    <w:rsid w:val="00960C24"/>
    <w:rsid w:val="0096109A"/>
    <w:rsid w:val="009763B8"/>
    <w:rsid w:val="0097690A"/>
    <w:rsid w:val="009829A2"/>
    <w:rsid w:val="009856D1"/>
    <w:rsid w:val="009870A6"/>
    <w:rsid w:val="00993022"/>
    <w:rsid w:val="00995485"/>
    <w:rsid w:val="009A09E6"/>
    <w:rsid w:val="009A43D3"/>
    <w:rsid w:val="009C08C0"/>
    <w:rsid w:val="009C75AC"/>
    <w:rsid w:val="009E2457"/>
    <w:rsid w:val="009E4B27"/>
    <w:rsid w:val="009E5A64"/>
    <w:rsid w:val="009E7A8C"/>
    <w:rsid w:val="00A02B1A"/>
    <w:rsid w:val="00A02B93"/>
    <w:rsid w:val="00A02D25"/>
    <w:rsid w:val="00A04DD2"/>
    <w:rsid w:val="00A12DF0"/>
    <w:rsid w:val="00A32D1A"/>
    <w:rsid w:val="00A3764D"/>
    <w:rsid w:val="00A436D2"/>
    <w:rsid w:val="00A50629"/>
    <w:rsid w:val="00A522D8"/>
    <w:rsid w:val="00A61C34"/>
    <w:rsid w:val="00A725F2"/>
    <w:rsid w:val="00A83A79"/>
    <w:rsid w:val="00A97652"/>
    <w:rsid w:val="00AB32A5"/>
    <w:rsid w:val="00AB437B"/>
    <w:rsid w:val="00AB7DBD"/>
    <w:rsid w:val="00AD7317"/>
    <w:rsid w:val="00AE6CE2"/>
    <w:rsid w:val="00AF04FD"/>
    <w:rsid w:val="00AF6250"/>
    <w:rsid w:val="00B11D67"/>
    <w:rsid w:val="00B11EE6"/>
    <w:rsid w:val="00B324D5"/>
    <w:rsid w:val="00B435C6"/>
    <w:rsid w:val="00B54C98"/>
    <w:rsid w:val="00B81554"/>
    <w:rsid w:val="00B81D96"/>
    <w:rsid w:val="00B8711A"/>
    <w:rsid w:val="00B97E6D"/>
    <w:rsid w:val="00BA1397"/>
    <w:rsid w:val="00BB059B"/>
    <w:rsid w:val="00BB776B"/>
    <w:rsid w:val="00BC3270"/>
    <w:rsid w:val="00BE3B94"/>
    <w:rsid w:val="00C002BC"/>
    <w:rsid w:val="00C02CC4"/>
    <w:rsid w:val="00C0702F"/>
    <w:rsid w:val="00C132A6"/>
    <w:rsid w:val="00C31366"/>
    <w:rsid w:val="00C33B60"/>
    <w:rsid w:val="00C33E42"/>
    <w:rsid w:val="00C40C22"/>
    <w:rsid w:val="00C40D72"/>
    <w:rsid w:val="00C66F35"/>
    <w:rsid w:val="00C67F97"/>
    <w:rsid w:val="00C73357"/>
    <w:rsid w:val="00C83053"/>
    <w:rsid w:val="00C8558B"/>
    <w:rsid w:val="00C9421C"/>
    <w:rsid w:val="00CA59F0"/>
    <w:rsid w:val="00CB54F7"/>
    <w:rsid w:val="00CB6378"/>
    <w:rsid w:val="00CD6911"/>
    <w:rsid w:val="00CF3886"/>
    <w:rsid w:val="00D01811"/>
    <w:rsid w:val="00D10553"/>
    <w:rsid w:val="00D1249D"/>
    <w:rsid w:val="00D222BD"/>
    <w:rsid w:val="00D35DB4"/>
    <w:rsid w:val="00D459D5"/>
    <w:rsid w:val="00D76638"/>
    <w:rsid w:val="00D81452"/>
    <w:rsid w:val="00D866DE"/>
    <w:rsid w:val="00D90F19"/>
    <w:rsid w:val="00DB1769"/>
    <w:rsid w:val="00DC0047"/>
    <w:rsid w:val="00DC09E2"/>
    <w:rsid w:val="00DC524B"/>
    <w:rsid w:val="00DC55AF"/>
    <w:rsid w:val="00DD469F"/>
    <w:rsid w:val="00DD6E59"/>
    <w:rsid w:val="00DE36D9"/>
    <w:rsid w:val="00DE5391"/>
    <w:rsid w:val="00DF070E"/>
    <w:rsid w:val="00DF236B"/>
    <w:rsid w:val="00DF5BCB"/>
    <w:rsid w:val="00E158AE"/>
    <w:rsid w:val="00E20B6A"/>
    <w:rsid w:val="00E2457E"/>
    <w:rsid w:val="00E41CFD"/>
    <w:rsid w:val="00E43180"/>
    <w:rsid w:val="00E45283"/>
    <w:rsid w:val="00E60F32"/>
    <w:rsid w:val="00E74BB4"/>
    <w:rsid w:val="00E95FEA"/>
    <w:rsid w:val="00EA6CB4"/>
    <w:rsid w:val="00EA75F7"/>
    <w:rsid w:val="00EA7782"/>
    <w:rsid w:val="00EB01DA"/>
    <w:rsid w:val="00EB475D"/>
    <w:rsid w:val="00EB4BEE"/>
    <w:rsid w:val="00EC6710"/>
    <w:rsid w:val="00EC75B4"/>
    <w:rsid w:val="00ED2737"/>
    <w:rsid w:val="00EE23CC"/>
    <w:rsid w:val="00EE64BE"/>
    <w:rsid w:val="00F01BCE"/>
    <w:rsid w:val="00F01C5D"/>
    <w:rsid w:val="00F1066B"/>
    <w:rsid w:val="00F1558F"/>
    <w:rsid w:val="00F21837"/>
    <w:rsid w:val="00F21C45"/>
    <w:rsid w:val="00F223D5"/>
    <w:rsid w:val="00F31607"/>
    <w:rsid w:val="00F32B9E"/>
    <w:rsid w:val="00F417FA"/>
    <w:rsid w:val="00F46B18"/>
    <w:rsid w:val="00F503DD"/>
    <w:rsid w:val="00F52956"/>
    <w:rsid w:val="00F53A5A"/>
    <w:rsid w:val="00F82B64"/>
    <w:rsid w:val="00F92090"/>
    <w:rsid w:val="00F963B0"/>
    <w:rsid w:val="00FC3D4E"/>
    <w:rsid w:val="00FC41EE"/>
    <w:rsid w:val="00FC4DA4"/>
    <w:rsid w:val="00FC6B03"/>
    <w:rsid w:val="00FD59FF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704D"/>
  <w15:chartTrackingRefBased/>
  <w15:docId w15:val="{AE094EB4-70FC-4D78-8592-16D5E8A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dgment Continued"/>
    <w:next w:val="JudgmentNumbered"/>
    <w:qFormat/>
    <w:rsid w:val="00794DCB"/>
    <w:pPr>
      <w:spacing w:after="240" w:line="360" w:lineRule="auto"/>
      <w:ind w:left="567"/>
      <w:jc w:val="both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Numbered">
    <w:name w:val="Judgment Numbered"/>
    <w:basedOn w:val="Normal"/>
    <w:link w:val="JudgmentNumberedChar"/>
    <w:qFormat/>
    <w:rsid w:val="009C08C0"/>
    <w:pPr>
      <w:numPr>
        <w:numId w:val="4"/>
      </w:numPr>
    </w:pPr>
    <w:rPr>
      <w:rFonts w:cs="Arial"/>
    </w:rPr>
  </w:style>
  <w:style w:type="paragraph" w:customStyle="1" w:styleId="JudgmentHeading">
    <w:name w:val="Judgment Heading"/>
    <w:basedOn w:val="JudgmentNumbered"/>
    <w:next w:val="JudgmentNumbered"/>
    <w:link w:val="JudgmentHeadingChar"/>
    <w:qFormat/>
    <w:rsid w:val="009C08C0"/>
    <w:pPr>
      <w:numPr>
        <w:numId w:val="0"/>
      </w:numPr>
    </w:pPr>
    <w:rPr>
      <w:i/>
    </w:rPr>
  </w:style>
  <w:style w:type="character" w:customStyle="1" w:styleId="JudgmentNumberedChar">
    <w:name w:val="Judgment Numbered Char"/>
    <w:basedOn w:val="DefaultParagraphFont"/>
    <w:link w:val="JudgmentNumbered"/>
    <w:rsid w:val="009C08C0"/>
    <w:rPr>
      <w:rFonts w:ascii="Arial" w:hAnsi="Arial" w:cs="Arial"/>
      <w:sz w:val="24"/>
      <w:lang w:val="en-GB"/>
    </w:rPr>
  </w:style>
  <w:style w:type="paragraph" w:customStyle="1" w:styleId="Normal1">
    <w:name w:val="Normal1"/>
    <w:basedOn w:val="Normal"/>
    <w:next w:val="JudgmentHeading"/>
    <w:link w:val="NORMALChar"/>
    <w:qFormat/>
    <w:rsid w:val="003B0BEA"/>
    <w:pPr>
      <w:spacing w:after="0" w:line="240" w:lineRule="auto"/>
      <w:ind w:left="0"/>
    </w:pPr>
  </w:style>
  <w:style w:type="character" w:customStyle="1" w:styleId="JudgmentHeadingChar">
    <w:name w:val="Judgment Heading Char"/>
    <w:basedOn w:val="JudgmentNumberedChar"/>
    <w:link w:val="JudgmentHeading"/>
    <w:rsid w:val="009C08C0"/>
    <w:rPr>
      <w:rFonts w:ascii="Arial" w:hAnsi="Arial" w:cs="Arial"/>
      <w:i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3B0BEA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82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3F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3F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1700"/>
    <w:rPr>
      <w:color w:val="0000FF"/>
      <w:u w:val="single"/>
    </w:rPr>
  </w:style>
  <w:style w:type="paragraph" w:styleId="FootnoteText">
    <w:name w:val="footnote text"/>
    <w:aliases w:val="Char Char"/>
    <w:basedOn w:val="Normal"/>
    <w:link w:val="FootnoteTextChar"/>
    <w:uiPriority w:val="99"/>
    <w:unhideWhenUsed/>
    <w:rsid w:val="00DF236B"/>
    <w:pPr>
      <w:spacing w:after="0" w:line="240" w:lineRule="auto"/>
      <w:ind w:left="0"/>
      <w:jc w:val="left"/>
    </w:pPr>
    <w:rPr>
      <w:rFonts w:asciiTheme="minorHAnsi" w:hAnsiTheme="minorHAnsi"/>
      <w:sz w:val="20"/>
      <w:szCs w:val="20"/>
      <w:lang w:val="en-ZA"/>
    </w:rPr>
  </w:style>
  <w:style w:type="character" w:customStyle="1" w:styleId="FootnoteTextChar">
    <w:name w:val="Footnote Text Char"/>
    <w:aliases w:val="Char Char Char"/>
    <w:basedOn w:val="DefaultParagraphFont"/>
    <w:link w:val="FootnoteText"/>
    <w:uiPriority w:val="99"/>
    <w:rsid w:val="00DF236B"/>
    <w:rPr>
      <w:sz w:val="20"/>
      <w:szCs w:val="20"/>
    </w:rPr>
  </w:style>
  <w:style w:type="character" w:styleId="FootnoteReference">
    <w:name w:val="footnote reference"/>
    <w:aliases w:val="(NECG) Footnote Reference,Footnote anchor,Footnotes refss,Ref,de nota al pie,註腳內容"/>
    <w:basedOn w:val="DefaultParagraphFont"/>
    <w:uiPriority w:val="99"/>
    <w:unhideWhenUsed/>
    <w:rsid w:val="00DF23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7F97"/>
    <w:rPr>
      <w:color w:val="954F72" w:themeColor="followedHyperlink"/>
      <w:u w:val="single"/>
    </w:rPr>
  </w:style>
  <w:style w:type="paragraph" w:customStyle="1" w:styleId="lrquote">
    <w:name w:val="lrquote"/>
    <w:basedOn w:val="Normal"/>
    <w:rsid w:val="0020618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mc">
    <w:name w:val="mc"/>
    <w:basedOn w:val="DefaultParagraphFont"/>
    <w:rsid w:val="00206180"/>
  </w:style>
  <w:style w:type="paragraph" w:customStyle="1" w:styleId="pageno">
    <w:name w:val="pageno"/>
    <w:basedOn w:val="Normal"/>
    <w:rsid w:val="0020618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rjudgecont">
    <w:name w:val="lrjudgecont"/>
    <w:basedOn w:val="Normal"/>
    <w:rsid w:val="0020618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rpara">
    <w:name w:val="lrpara"/>
    <w:basedOn w:val="Normal"/>
    <w:rsid w:val="003B79C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anchor">
    <w:name w:val="footnoteanchor"/>
    <w:basedOn w:val="DefaultParagraphFont"/>
    <w:rsid w:val="003B79C7"/>
  </w:style>
  <w:style w:type="paragraph" w:styleId="NormalWeb">
    <w:name w:val="Normal (Web)"/>
    <w:basedOn w:val="Normal"/>
    <w:uiPriority w:val="99"/>
    <w:semiHidden/>
    <w:unhideWhenUsed/>
    <w:rsid w:val="0017409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3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33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509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085">
          <w:marLeft w:val="16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06">
          <w:marLeft w:val="16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4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787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02A3.6AE54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.jutastatevolve.co.za/y1938ADpg511" TargetMode="External"/><Relationship Id="rId2" Type="http://schemas.openxmlformats.org/officeDocument/2006/relationships/hyperlink" Target="https://app.jutastatevolve.co.za/y1988v4SApg469" TargetMode="External"/><Relationship Id="rId1" Type="http://schemas.openxmlformats.org/officeDocument/2006/relationships/hyperlink" Target="https://app.jutastatevolve.co.za/y1981v1SApg1235" TargetMode="External"/><Relationship Id="rId6" Type="http://schemas.openxmlformats.org/officeDocument/2006/relationships/hyperlink" Target="https://app.jutastatevolve.co.za/y2021v6SApg230" TargetMode="External"/><Relationship Id="rId5" Type="http://schemas.openxmlformats.org/officeDocument/2006/relationships/hyperlink" Target="https://app.jutastatevolve.co.za/y2011v1SApg148" TargetMode="External"/><Relationship Id="rId4" Type="http://schemas.openxmlformats.org/officeDocument/2006/relationships/hyperlink" Target="https://app.jutastatevolve.co.za/y1973v4SApg4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Ramaube\Documents\High%20Court%20Judg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Court Judgment Template</Template>
  <TotalTime>2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BESTER</dc:creator>
  <cp:keywords/>
  <dc:description/>
  <cp:lastModifiedBy>Mokone</cp:lastModifiedBy>
  <cp:revision>3</cp:revision>
  <cp:lastPrinted>2023-09-06T06:17:00Z</cp:lastPrinted>
  <dcterms:created xsi:type="dcterms:W3CDTF">2023-09-12T12:26:00Z</dcterms:created>
  <dcterms:modified xsi:type="dcterms:W3CDTF">2023-09-12T12:27:00Z</dcterms:modified>
</cp:coreProperties>
</file>