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AF" w:rsidRPr="00C201B8" w:rsidRDefault="00017EAF" w:rsidP="00017EAF">
      <w:pPr>
        <w:jc w:val="center"/>
        <w:rPr>
          <w:rFonts w:asciiTheme="minorHAnsi" w:hAnsiTheme="minorHAnsi" w:cstheme="minorHAnsi"/>
          <w:sz w:val="26"/>
          <w:szCs w:val="26"/>
        </w:rPr>
      </w:pPr>
      <w:r w:rsidRPr="00C201B8">
        <w:rPr>
          <w:rFonts w:asciiTheme="minorHAnsi" w:hAnsiTheme="minorHAnsi" w:cstheme="minorHAnsi"/>
          <w:noProof/>
          <w:sz w:val="26"/>
          <w:szCs w:val="26"/>
          <w:lang w:val="en-US" w:eastAsia="en-US"/>
        </w:rPr>
        <w:drawing>
          <wp:inline distT="0" distB="0" distL="0" distR="0" wp14:anchorId="1185F3D0" wp14:editId="5AE73D1D">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017EAF" w:rsidRDefault="00017EAF" w:rsidP="00017EAF">
      <w:pPr>
        <w:jc w:val="center"/>
        <w:rPr>
          <w:rFonts w:asciiTheme="minorHAnsi" w:hAnsiTheme="minorHAnsi" w:cstheme="minorHAnsi"/>
          <w:b/>
          <w:sz w:val="26"/>
          <w:szCs w:val="26"/>
        </w:rPr>
      </w:pPr>
    </w:p>
    <w:p w:rsidR="00017EAF" w:rsidRDefault="00017EAF" w:rsidP="00017EAF">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017EAF" w:rsidRPr="00C201B8" w:rsidRDefault="00017EAF" w:rsidP="00017EAF">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017EAF" w:rsidRPr="00C201B8" w:rsidRDefault="00017EAF" w:rsidP="00017EAF">
      <w:pPr>
        <w:pStyle w:val="Heading3"/>
      </w:pPr>
      <w:r w:rsidRPr="00C201B8">
        <w:rPr>
          <w:rFonts w:asciiTheme="minorHAnsi" w:hAnsiTheme="minorHAnsi" w:cstheme="minorHAnsi"/>
          <w:b w:val="0"/>
          <w:noProof/>
          <w:sz w:val="26"/>
          <w:szCs w:val="26"/>
          <w:lang w:val="en-US" w:eastAsia="en-US"/>
        </w:rPr>
        <mc:AlternateContent>
          <mc:Choice Requires="wps">
            <w:drawing>
              <wp:anchor distT="0" distB="0" distL="114300" distR="114300" simplePos="0" relativeHeight="251659264" behindDoc="0" locked="0" layoutInCell="1" allowOverlap="1" wp14:anchorId="74207778" wp14:editId="1C94330D">
                <wp:simplePos x="0" y="0"/>
                <wp:positionH relativeFrom="column">
                  <wp:posOffset>-419100</wp:posOffset>
                </wp:positionH>
                <wp:positionV relativeFrom="paragraph">
                  <wp:posOffset>29210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DC08B6" w:rsidRPr="00B32692" w:rsidRDefault="00B32692" w:rsidP="00B32692">
                            <w:pPr>
                              <w:spacing w:after="200" w:line="276" w:lineRule="auto"/>
                              <w:ind w:left="720" w:hanging="360"/>
                              <w:suppressOverlap/>
                              <w:rPr>
                                <w:b/>
                                <w:sz w:val="16"/>
                                <w:szCs w:val="16"/>
                              </w:rPr>
                            </w:pPr>
                            <w:r w:rsidRPr="008B34AE">
                              <w:rPr>
                                <w:b/>
                                <w:sz w:val="16"/>
                                <w:szCs w:val="16"/>
                              </w:rPr>
                              <w:t>(1)</w:t>
                            </w:r>
                            <w:r w:rsidRPr="008B34AE">
                              <w:rPr>
                                <w:b/>
                                <w:sz w:val="16"/>
                                <w:szCs w:val="16"/>
                              </w:rPr>
                              <w:tab/>
                            </w:r>
                            <w:r w:rsidR="00DC08B6" w:rsidRPr="00B32692">
                              <w:rPr>
                                <w:b/>
                                <w:sz w:val="16"/>
                                <w:szCs w:val="16"/>
                              </w:rPr>
                              <w:t>Reportable: No</w:t>
                            </w:r>
                          </w:p>
                          <w:p w:rsidR="00DC08B6" w:rsidRPr="00B32692" w:rsidRDefault="00B32692" w:rsidP="00B32692">
                            <w:pPr>
                              <w:spacing w:after="200" w:line="276" w:lineRule="auto"/>
                              <w:ind w:left="720" w:hanging="360"/>
                              <w:suppressOverlap/>
                              <w:rPr>
                                <w:b/>
                                <w:sz w:val="16"/>
                                <w:szCs w:val="16"/>
                              </w:rPr>
                            </w:pPr>
                            <w:r w:rsidRPr="008B34AE">
                              <w:rPr>
                                <w:b/>
                                <w:sz w:val="16"/>
                                <w:szCs w:val="16"/>
                              </w:rPr>
                              <w:t>(2)</w:t>
                            </w:r>
                            <w:r w:rsidRPr="008B34AE">
                              <w:rPr>
                                <w:b/>
                                <w:sz w:val="16"/>
                                <w:szCs w:val="16"/>
                              </w:rPr>
                              <w:tab/>
                            </w:r>
                            <w:r w:rsidR="00DC08B6" w:rsidRPr="00B32692">
                              <w:rPr>
                                <w:b/>
                                <w:sz w:val="16"/>
                                <w:szCs w:val="16"/>
                              </w:rPr>
                              <w:t>Of interest to other Judges: No</w:t>
                            </w:r>
                          </w:p>
                          <w:p w:rsidR="00DC08B6" w:rsidRPr="00B32692" w:rsidRDefault="00B32692" w:rsidP="00B32692">
                            <w:pPr>
                              <w:spacing w:after="200" w:line="276" w:lineRule="auto"/>
                              <w:ind w:left="720" w:hanging="360"/>
                              <w:suppressOverlap/>
                              <w:rPr>
                                <w:b/>
                                <w:sz w:val="16"/>
                                <w:szCs w:val="16"/>
                              </w:rPr>
                            </w:pPr>
                            <w:r>
                              <w:rPr>
                                <w:b/>
                                <w:sz w:val="16"/>
                                <w:szCs w:val="16"/>
                              </w:rPr>
                              <w:t>(3)</w:t>
                            </w:r>
                            <w:r>
                              <w:rPr>
                                <w:b/>
                                <w:sz w:val="16"/>
                                <w:szCs w:val="16"/>
                              </w:rPr>
                              <w:tab/>
                            </w:r>
                            <w:r w:rsidR="00DC08B6" w:rsidRPr="00B32692">
                              <w:rPr>
                                <w:b/>
                                <w:sz w:val="16"/>
                                <w:szCs w:val="16"/>
                              </w:rPr>
                              <w:t>Revised: No</w:t>
                            </w:r>
                          </w:p>
                          <w:p w:rsidR="00DC08B6" w:rsidRPr="00AB7D21" w:rsidRDefault="00DC08B6" w:rsidP="00017EAF">
                            <w:pPr>
                              <w:spacing w:after="200" w:line="276" w:lineRule="auto"/>
                              <w:ind w:left="360"/>
                              <w:suppressOverlap/>
                              <w:rPr>
                                <w:b/>
                                <w:sz w:val="16"/>
                                <w:szCs w:val="16"/>
                              </w:rPr>
                            </w:pPr>
                            <w:r w:rsidRPr="00AB7D21">
                              <w:rPr>
                                <w:b/>
                                <w:sz w:val="16"/>
                                <w:szCs w:val="16"/>
                              </w:rPr>
                              <w:t>Date:</w:t>
                            </w:r>
                            <w:r>
                              <w:rPr>
                                <w:b/>
                                <w:sz w:val="16"/>
                                <w:szCs w:val="16"/>
                              </w:rPr>
                              <w:t xml:space="preserve"> 0</w:t>
                            </w:r>
                            <w:r w:rsidR="006C3128">
                              <w:rPr>
                                <w:b/>
                                <w:sz w:val="16"/>
                                <w:szCs w:val="16"/>
                              </w:rPr>
                              <w:t>9</w:t>
                            </w:r>
                            <w:r w:rsidRPr="00AB7D21">
                              <w:rPr>
                                <w:b/>
                                <w:sz w:val="16"/>
                                <w:szCs w:val="16"/>
                              </w:rPr>
                              <w:t>/</w:t>
                            </w:r>
                            <w:r>
                              <w:rPr>
                                <w:b/>
                                <w:sz w:val="16"/>
                                <w:szCs w:val="16"/>
                              </w:rPr>
                              <w:t>02</w:t>
                            </w:r>
                            <w:r w:rsidRPr="00AB7D21">
                              <w:rPr>
                                <w:b/>
                                <w:sz w:val="16"/>
                                <w:szCs w:val="16"/>
                              </w:rPr>
                              <w:t>/20</w:t>
                            </w:r>
                            <w:r>
                              <w:rPr>
                                <w:b/>
                                <w:sz w:val="16"/>
                                <w:szCs w:val="16"/>
                              </w:rPr>
                              <w:t>23</w:t>
                            </w:r>
                          </w:p>
                          <w:p w:rsidR="00DC08B6" w:rsidRDefault="00DC08B6" w:rsidP="00017EAF">
                            <w:pPr>
                              <w:suppressOverlap/>
                              <w:rPr>
                                <w:b/>
                                <w:sz w:val="16"/>
                                <w:szCs w:val="16"/>
                              </w:rPr>
                            </w:pPr>
                            <w:r>
                              <w:rPr>
                                <w:b/>
                                <w:sz w:val="16"/>
                                <w:szCs w:val="16"/>
                              </w:rPr>
                              <w:t xml:space="preserve"> _____________</w:t>
                            </w:r>
                          </w:p>
                          <w:p w:rsidR="00DC08B6" w:rsidRDefault="00DC08B6" w:rsidP="00017EAF">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07778" id="_x0000_t202" coordsize="21600,21600" o:spt="202" path="m,l,21600r21600,l21600,xe">
                <v:stroke joinstyle="miter"/>
                <v:path gradientshapeok="t" o:connecttype="rect"/>
              </v:shapetype>
              <v:shape id="Text Box 2" o:spid="_x0000_s1026" type="#_x0000_t202" style="position:absolute;margin-left:-33pt;margin-top:2.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A1SwbF3wAAAAkBAAAPAAAAZHJzL2Rvd25yZXYu&#10;eG1sTI/NTsMwEITvSLyDtUhcUOukLW4J2VQICURv0FZwdWM3ifBPsN00vD3LCY6jGc18U65Ha9ig&#10;Q+y8Q8inGTDtaq861yDsd0+TFbCYpFPSeKcRvnWEdXV5UcpC+bN708M2NYxKXCwkQptSX3Ae61Zb&#10;Gae+1468ow9WJpKh4SrIM5Vbw2dZJriVnaOFVvb6sdX15/ZkEVaLl+Ejbuav77U4mrt0sxyevwLi&#10;9dX4cA8s6TH9heEXn9ChIqaDPzkVmUGYCEFfEsJCACN/nt+SPiDM8qUAXpX8/4PqBwAA//8DAFBL&#10;AQItABQABgAIAAAAIQC2gziS/gAAAOEBAAATAAAAAAAAAAAAAAAAAAAAAABbQ29udGVudF9UeXBl&#10;c10ueG1sUEsBAi0AFAAGAAgAAAAhADj9If/WAAAAlAEAAAsAAAAAAAAAAAAAAAAALwEAAF9yZWxz&#10;Ly5yZWxzUEsBAi0AFAAGAAgAAAAhANEiPo8pAgAAUQQAAA4AAAAAAAAAAAAAAAAALgIAAGRycy9l&#10;Mm9Eb2MueG1sUEsBAi0AFAAGAAgAAAAhADVLBsXfAAAACQEAAA8AAAAAAAAAAAAAAAAAgwQAAGRy&#10;cy9kb3ducmV2LnhtbFBLBQYAAAAABAAEAPMAAACPBQAAAAA=&#10;">
                <v:textbox>
                  <w:txbxContent>
                    <w:p w:rsidR="00DC08B6" w:rsidRPr="00B32692" w:rsidRDefault="00B32692" w:rsidP="00B32692">
                      <w:pPr>
                        <w:spacing w:after="200" w:line="276" w:lineRule="auto"/>
                        <w:ind w:left="720" w:hanging="360"/>
                        <w:suppressOverlap/>
                        <w:rPr>
                          <w:b/>
                          <w:sz w:val="16"/>
                          <w:szCs w:val="16"/>
                        </w:rPr>
                      </w:pPr>
                      <w:r w:rsidRPr="008B34AE">
                        <w:rPr>
                          <w:b/>
                          <w:sz w:val="16"/>
                          <w:szCs w:val="16"/>
                        </w:rPr>
                        <w:t>(1)</w:t>
                      </w:r>
                      <w:r w:rsidRPr="008B34AE">
                        <w:rPr>
                          <w:b/>
                          <w:sz w:val="16"/>
                          <w:szCs w:val="16"/>
                        </w:rPr>
                        <w:tab/>
                      </w:r>
                      <w:r w:rsidR="00DC08B6" w:rsidRPr="00B32692">
                        <w:rPr>
                          <w:b/>
                          <w:sz w:val="16"/>
                          <w:szCs w:val="16"/>
                        </w:rPr>
                        <w:t>Reportable: No</w:t>
                      </w:r>
                    </w:p>
                    <w:p w:rsidR="00DC08B6" w:rsidRPr="00B32692" w:rsidRDefault="00B32692" w:rsidP="00B32692">
                      <w:pPr>
                        <w:spacing w:after="200" w:line="276" w:lineRule="auto"/>
                        <w:ind w:left="720" w:hanging="360"/>
                        <w:suppressOverlap/>
                        <w:rPr>
                          <w:b/>
                          <w:sz w:val="16"/>
                          <w:szCs w:val="16"/>
                        </w:rPr>
                      </w:pPr>
                      <w:r w:rsidRPr="008B34AE">
                        <w:rPr>
                          <w:b/>
                          <w:sz w:val="16"/>
                          <w:szCs w:val="16"/>
                        </w:rPr>
                        <w:t>(2)</w:t>
                      </w:r>
                      <w:r w:rsidRPr="008B34AE">
                        <w:rPr>
                          <w:b/>
                          <w:sz w:val="16"/>
                          <w:szCs w:val="16"/>
                        </w:rPr>
                        <w:tab/>
                      </w:r>
                      <w:r w:rsidR="00DC08B6" w:rsidRPr="00B32692">
                        <w:rPr>
                          <w:b/>
                          <w:sz w:val="16"/>
                          <w:szCs w:val="16"/>
                        </w:rPr>
                        <w:t>Of interest to other Judges: No</w:t>
                      </w:r>
                    </w:p>
                    <w:p w:rsidR="00DC08B6" w:rsidRPr="00B32692" w:rsidRDefault="00B32692" w:rsidP="00B32692">
                      <w:pPr>
                        <w:spacing w:after="200" w:line="276" w:lineRule="auto"/>
                        <w:ind w:left="720" w:hanging="360"/>
                        <w:suppressOverlap/>
                        <w:rPr>
                          <w:b/>
                          <w:sz w:val="16"/>
                          <w:szCs w:val="16"/>
                        </w:rPr>
                      </w:pPr>
                      <w:r>
                        <w:rPr>
                          <w:b/>
                          <w:sz w:val="16"/>
                          <w:szCs w:val="16"/>
                        </w:rPr>
                        <w:t>(3)</w:t>
                      </w:r>
                      <w:r>
                        <w:rPr>
                          <w:b/>
                          <w:sz w:val="16"/>
                          <w:szCs w:val="16"/>
                        </w:rPr>
                        <w:tab/>
                      </w:r>
                      <w:r w:rsidR="00DC08B6" w:rsidRPr="00B32692">
                        <w:rPr>
                          <w:b/>
                          <w:sz w:val="16"/>
                          <w:szCs w:val="16"/>
                        </w:rPr>
                        <w:t>Revised: No</w:t>
                      </w:r>
                    </w:p>
                    <w:p w:rsidR="00DC08B6" w:rsidRPr="00AB7D21" w:rsidRDefault="00DC08B6" w:rsidP="00017EAF">
                      <w:pPr>
                        <w:spacing w:after="200" w:line="276" w:lineRule="auto"/>
                        <w:ind w:left="360"/>
                        <w:suppressOverlap/>
                        <w:rPr>
                          <w:b/>
                          <w:sz w:val="16"/>
                          <w:szCs w:val="16"/>
                        </w:rPr>
                      </w:pPr>
                      <w:r w:rsidRPr="00AB7D21">
                        <w:rPr>
                          <w:b/>
                          <w:sz w:val="16"/>
                          <w:szCs w:val="16"/>
                        </w:rPr>
                        <w:t>Date:</w:t>
                      </w:r>
                      <w:r>
                        <w:rPr>
                          <w:b/>
                          <w:sz w:val="16"/>
                          <w:szCs w:val="16"/>
                        </w:rPr>
                        <w:t xml:space="preserve"> 0</w:t>
                      </w:r>
                      <w:r w:rsidR="006C3128">
                        <w:rPr>
                          <w:b/>
                          <w:sz w:val="16"/>
                          <w:szCs w:val="16"/>
                        </w:rPr>
                        <w:t>9</w:t>
                      </w:r>
                      <w:r w:rsidRPr="00AB7D21">
                        <w:rPr>
                          <w:b/>
                          <w:sz w:val="16"/>
                          <w:szCs w:val="16"/>
                        </w:rPr>
                        <w:t>/</w:t>
                      </w:r>
                      <w:r>
                        <w:rPr>
                          <w:b/>
                          <w:sz w:val="16"/>
                          <w:szCs w:val="16"/>
                        </w:rPr>
                        <w:t>02</w:t>
                      </w:r>
                      <w:r w:rsidRPr="00AB7D21">
                        <w:rPr>
                          <w:b/>
                          <w:sz w:val="16"/>
                          <w:szCs w:val="16"/>
                        </w:rPr>
                        <w:t>/20</w:t>
                      </w:r>
                      <w:r>
                        <w:rPr>
                          <w:b/>
                          <w:sz w:val="16"/>
                          <w:szCs w:val="16"/>
                        </w:rPr>
                        <w:t>23</w:t>
                      </w:r>
                    </w:p>
                    <w:p w:rsidR="00DC08B6" w:rsidRDefault="00DC08B6" w:rsidP="00017EAF">
                      <w:pPr>
                        <w:suppressOverlap/>
                        <w:rPr>
                          <w:b/>
                          <w:sz w:val="16"/>
                          <w:szCs w:val="16"/>
                        </w:rPr>
                      </w:pPr>
                      <w:r>
                        <w:rPr>
                          <w:b/>
                          <w:sz w:val="16"/>
                          <w:szCs w:val="16"/>
                        </w:rPr>
                        <w:t xml:space="preserve"> _____________</w:t>
                      </w:r>
                    </w:p>
                    <w:p w:rsidR="00DC08B6" w:rsidRDefault="00DC08B6" w:rsidP="00017EAF">
                      <w:pPr>
                        <w:suppressOverlap/>
                      </w:pPr>
                      <w:r>
                        <w:t>A Maier-Frawley</w:t>
                      </w:r>
                    </w:p>
                  </w:txbxContent>
                </v:textbox>
              </v:shape>
            </w:pict>
          </mc:Fallback>
        </mc:AlternateContent>
      </w:r>
    </w:p>
    <w:p w:rsidR="00017EAF" w:rsidRPr="00C201B8" w:rsidRDefault="00017EAF" w:rsidP="00017EAF">
      <w:pPr>
        <w:jc w:val="center"/>
        <w:rPr>
          <w:rFonts w:asciiTheme="minorHAnsi" w:hAnsiTheme="minorHAnsi" w:cstheme="minorHAnsi"/>
          <w:sz w:val="26"/>
          <w:szCs w:val="26"/>
        </w:rPr>
      </w:pPr>
    </w:p>
    <w:p w:rsidR="00017EAF" w:rsidRDefault="00017EAF" w:rsidP="00017EAF">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2021/34634</w:t>
      </w:r>
    </w:p>
    <w:p w:rsidR="00017EAF" w:rsidRDefault="00017EAF" w:rsidP="00017EAF">
      <w:pPr>
        <w:spacing w:after="120"/>
        <w:jc w:val="right"/>
        <w:rPr>
          <w:rFonts w:asciiTheme="minorHAnsi" w:hAnsiTheme="minorHAnsi" w:cstheme="minorHAnsi"/>
          <w:sz w:val="26"/>
          <w:szCs w:val="26"/>
        </w:rPr>
      </w:pPr>
    </w:p>
    <w:p w:rsidR="00017EAF" w:rsidRDefault="00017EAF" w:rsidP="00017EAF">
      <w:pPr>
        <w:spacing w:after="120"/>
        <w:jc w:val="right"/>
        <w:rPr>
          <w:rFonts w:asciiTheme="minorHAnsi" w:hAnsiTheme="minorHAnsi" w:cstheme="minorHAnsi"/>
          <w:sz w:val="26"/>
          <w:szCs w:val="26"/>
        </w:rPr>
      </w:pPr>
    </w:p>
    <w:p w:rsidR="00017EAF" w:rsidRDefault="00017EAF" w:rsidP="00017EAF">
      <w:pPr>
        <w:jc w:val="both"/>
        <w:rPr>
          <w:rFonts w:asciiTheme="minorHAnsi" w:hAnsiTheme="minorHAnsi" w:cstheme="minorHAnsi"/>
          <w:sz w:val="26"/>
          <w:szCs w:val="26"/>
        </w:rPr>
      </w:pPr>
    </w:p>
    <w:p w:rsidR="00017EAF" w:rsidRDefault="00017EAF" w:rsidP="00017EAF">
      <w:pPr>
        <w:jc w:val="both"/>
        <w:rPr>
          <w:rFonts w:asciiTheme="minorHAnsi" w:hAnsiTheme="minorHAnsi" w:cstheme="minorHAnsi"/>
          <w:sz w:val="26"/>
          <w:szCs w:val="26"/>
        </w:rPr>
      </w:pPr>
    </w:p>
    <w:p w:rsidR="00017EAF" w:rsidRDefault="00017EAF" w:rsidP="00017EAF">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E44433" w:rsidRPr="00C201B8" w:rsidRDefault="00E44433" w:rsidP="00017EAF">
      <w:pPr>
        <w:jc w:val="both"/>
        <w:rPr>
          <w:rFonts w:asciiTheme="minorHAnsi" w:hAnsiTheme="minorHAnsi" w:cstheme="minorHAnsi"/>
          <w:sz w:val="26"/>
          <w:szCs w:val="26"/>
        </w:rPr>
      </w:pPr>
    </w:p>
    <w:p w:rsidR="00017EAF" w:rsidRPr="006054CB" w:rsidRDefault="00017EAF" w:rsidP="00017EAF">
      <w:pPr>
        <w:ind w:right="-46"/>
        <w:rPr>
          <w:rFonts w:asciiTheme="minorHAnsi" w:hAnsiTheme="minorHAnsi" w:cstheme="minorHAnsi"/>
          <w:sz w:val="26"/>
          <w:szCs w:val="26"/>
        </w:rPr>
      </w:pPr>
    </w:p>
    <w:p w:rsidR="00017EAF" w:rsidRPr="006054CB" w:rsidRDefault="00017EAF" w:rsidP="00017EAF">
      <w:pPr>
        <w:ind w:right="-46"/>
        <w:rPr>
          <w:rFonts w:asciiTheme="minorHAnsi" w:hAnsiTheme="minorHAnsi" w:cstheme="minorHAnsi"/>
          <w:sz w:val="26"/>
          <w:szCs w:val="26"/>
        </w:rPr>
      </w:pPr>
    </w:p>
    <w:p w:rsidR="00017EAF" w:rsidRPr="00B13FBA" w:rsidRDefault="00017EAF" w:rsidP="00017EAF">
      <w:pPr>
        <w:ind w:right="-46"/>
        <w:rPr>
          <w:rFonts w:asciiTheme="minorHAnsi" w:hAnsiTheme="minorHAnsi" w:cstheme="minorHAnsi"/>
          <w:sz w:val="26"/>
          <w:szCs w:val="26"/>
        </w:rPr>
      </w:pPr>
      <w:r>
        <w:rPr>
          <w:rFonts w:asciiTheme="minorHAnsi" w:hAnsiTheme="minorHAnsi" w:cstheme="minorHAnsi"/>
          <w:b/>
          <w:sz w:val="26"/>
          <w:szCs w:val="26"/>
        </w:rPr>
        <w:t>VBS MUTUAL BANK (IN LIQUIDATION)</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Applicant</w:t>
      </w:r>
    </w:p>
    <w:p w:rsidR="00017EAF" w:rsidRDefault="00017EAF" w:rsidP="00017EAF">
      <w:pPr>
        <w:ind w:right="-46"/>
        <w:rPr>
          <w:rFonts w:asciiTheme="minorHAnsi" w:hAnsiTheme="minorHAnsi" w:cstheme="minorHAnsi"/>
          <w:sz w:val="26"/>
          <w:szCs w:val="26"/>
        </w:rPr>
      </w:pPr>
    </w:p>
    <w:p w:rsidR="00017EAF" w:rsidRPr="006168BD" w:rsidRDefault="00017EAF" w:rsidP="00017EAF">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017EAF" w:rsidRPr="00B13FBA" w:rsidRDefault="00017EAF" w:rsidP="00017EAF">
      <w:pPr>
        <w:ind w:right="-46"/>
        <w:rPr>
          <w:rFonts w:asciiTheme="minorHAnsi" w:hAnsiTheme="minorHAnsi" w:cstheme="minorHAnsi"/>
          <w:sz w:val="26"/>
          <w:szCs w:val="26"/>
        </w:rPr>
      </w:pPr>
    </w:p>
    <w:p w:rsidR="00017EAF" w:rsidRPr="00017EAF" w:rsidRDefault="00017EAF" w:rsidP="00017EAF">
      <w:pPr>
        <w:ind w:right="-46"/>
        <w:rPr>
          <w:rFonts w:asciiTheme="minorHAnsi" w:hAnsiTheme="minorHAnsi" w:cstheme="minorHAnsi"/>
          <w:sz w:val="26"/>
          <w:szCs w:val="26"/>
        </w:rPr>
      </w:pPr>
      <w:r>
        <w:rPr>
          <w:rFonts w:asciiTheme="minorHAnsi" w:hAnsiTheme="minorHAnsi" w:cstheme="minorHAnsi"/>
          <w:b/>
          <w:sz w:val="26"/>
          <w:szCs w:val="26"/>
        </w:rPr>
        <w:t>ITUMELENG MAFOKO</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First Respondent</w:t>
      </w:r>
    </w:p>
    <w:p w:rsidR="00017EAF" w:rsidRDefault="00017EAF" w:rsidP="00017EAF">
      <w:pPr>
        <w:ind w:right="-46"/>
        <w:rPr>
          <w:rFonts w:asciiTheme="minorHAnsi" w:hAnsiTheme="minorHAnsi" w:cstheme="minorHAnsi"/>
          <w:sz w:val="26"/>
          <w:szCs w:val="26"/>
        </w:rPr>
      </w:pPr>
      <w:r>
        <w:rPr>
          <w:rFonts w:asciiTheme="minorHAnsi" w:hAnsiTheme="minorHAnsi" w:cstheme="minorHAnsi"/>
          <w:b/>
          <w:sz w:val="26"/>
          <w:szCs w:val="26"/>
        </w:rPr>
        <w:t>MABUYI ROWENA MEMELA</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017EAF" w:rsidRPr="006168BD" w:rsidRDefault="00017EAF" w:rsidP="00017EAF">
      <w:pPr>
        <w:ind w:right="-46"/>
        <w:rPr>
          <w:rFonts w:asciiTheme="minorHAnsi" w:hAnsiTheme="minorHAnsi" w:cstheme="minorHAnsi"/>
          <w:sz w:val="26"/>
          <w:szCs w:val="26"/>
        </w:rPr>
      </w:pPr>
    </w:p>
    <w:p w:rsidR="00017EAF" w:rsidRPr="006C65AB" w:rsidRDefault="00017EAF" w:rsidP="00017EAF">
      <w:pPr>
        <w:ind w:right="-46"/>
        <w:rPr>
          <w:rFonts w:asciiTheme="minorHAnsi" w:hAnsiTheme="minorHAnsi" w:cstheme="minorHAnsi"/>
          <w:sz w:val="26"/>
          <w:szCs w:val="26"/>
        </w:rPr>
      </w:pPr>
    </w:p>
    <w:p w:rsidR="00017EAF" w:rsidRPr="00C201B8" w:rsidRDefault="00017EAF" w:rsidP="00017EAF">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17EAF" w:rsidRPr="00C201B8" w:rsidRDefault="00017EAF" w:rsidP="00017EAF">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017EAF" w:rsidRPr="00C201B8" w:rsidRDefault="00017EAF" w:rsidP="00017EAF">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17EAF" w:rsidRPr="00E823A0" w:rsidRDefault="00017EAF" w:rsidP="00017EAF">
      <w:pPr>
        <w:rPr>
          <w:rFonts w:asciiTheme="minorHAnsi" w:hAnsiTheme="minorHAnsi" w:cstheme="minorHAnsi"/>
          <w:sz w:val="26"/>
          <w:szCs w:val="26"/>
        </w:rPr>
      </w:pPr>
    </w:p>
    <w:p w:rsidR="00017EAF" w:rsidRPr="009706D5" w:rsidRDefault="00017EAF" w:rsidP="00017EAF">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017EAF" w:rsidRDefault="00017EAF" w:rsidP="00017EAF">
      <w:pPr>
        <w:rPr>
          <w:rFonts w:asciiTheme="minorHAnsi" w:hAnsiTheme="minorHAnsi" w:cstheme="minorHAnsi"/>
          <w:sz w:val="26"/>
          <w:szCs w:val="26"/>
        </w:rPr>
      </w:pPr>
    </w:p>
    <w:p w:rsidR="00017EAF" w:rsidRPr="00B401F5" w:rsidRDefault="00017EAF" w:rsidP="00017EAF">
      <w:pPr>
        <w:pStyle w:val="ListParagraph"/>
        <w:spacing w:after="200" w:line="360" w:lineRule="auto"/>
        <w:ind w:left="851"/>
        <w:jc w:val="both"/>
        <w:rPr>
          <w:rFonts w:asciiTheme="minorHAnsi" w:hAnsiTheme="minorHAnsi" w:cstheme="minorHAnsi"/>
          <w:b/>
          <w:sz w:val="26"/>
          <w:szCs w:val="26"/>
        </w:rPr>
      </w:pPr>
      <w:r w:rsidRPr="00B401F5">
        <w:rPr>
          <w:rFonts w:asciiTheme="minorHAnsi" w:hAnsiTheme="minorHAnsi" w:cstheme="minorHAnsi"/>
          <w:b/>
          <w:sz w:val="26"/>
          <w:szCs w:val="26"/>
        </w:rPr>
        <w:t>Introduction</w:t>
      </w: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w:t>
      </w:r>
      <w:r>
        <w:rPr>
          <w:rFonts w:asciiTheme="minorHAnsi" w:hAnsiTheme="minorHAnsi"/>
          <w:sz w:val="24"/>
          <w:szCs w:val="24"/>
        </w:rPr>
        <w:tab/>
      </w:r>
      <w:r w:rsidR="00017EAF" w:rsidRPr="00B32692">
        <w:rPr>
          <w:rFonts w:asciiTheme="minorHAnsi" w:hAnsiTheme="minorHAnsi" w:cstheme="minorHAnsi"/>
          <w:sz w:val="26"/>
          <w:szCs w:val="26"/>
        </w:rPr>
        <w:t xml:space="preserve">In this application, the applicant, VBS Mutual Bank (in liquidation), (‘VBS’) seeks to enforce its rights in terms of written suretyship agreements </w:t>
      </w:r>
      <w:r w:rsidR="002932A4" w:rsidRPr="00B32692">
        <w:rPr>
          <w:rFonts w:asciiTheme="minorHAnsi" w:hAnsiTheme="minorHAnsi" w:cstheme="minorHAnsi"/>
          <w:sz w:val="26"/>
          <w:szCs w:val="26"/>
        </w:rPr>
        <w:t xml:space="preserve">respectively </w:t>
      </w:r>
      <w:r w:rsidR="00017EAF" w:rsidRPr="00B32692">
        <w:rPr>
          <w:rFonts w:asciiTheme="minorHAnsi" w:hAnsiTheme="minorHAnsi" w:cstheme="minorHAnsi"/>
          <w:sz w:val="26"/>
          <w:szCs w:val="26"/>
        </w:rPr>
        <w:t xml:space="preserve">concluded by the respondents, as sureties, in respect of the indebtedness incurred by the principal debtor, Leratadima Marketing </w:t>
      </w:r>
      <w:r w:rsidR="00017EAF" w:rsidRPr="00B32692">
        <w:rPr>
          <w:rFonts w:asciiTheme="minorHAnsi" w:hAnsiTheme="minorHAnsi" w:cstheme="minorHAnsi"/>
          <w:sz w:val="26"/>
          <w:szCs w:val="26"/>
        </w:rPr>
        <w:lastRenderedPageBreak/>
        <w:t>Solutions (Pty) Ltd (‘Leratadima’) to VBS, to the extent provided for in the respective suretyships.</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w:t>
      </w:r>
      <w:r>
        <w:rPr>
          <w:rFonts w:asciiTheme="minorHAnsi" w:hAnsiTheme="minorHAnsi"/>
          <w:sz w:val="24"/>
          <w:szCs w:val="24"/>
        </w:rPr>
        <w:tab/>
      </w:r>
      <w:r w:rsidR="00017EAF" w:rsidRPr="00B32692">
        <w:rPr>
          <w:rFonts w:asciiTheme="minorHAnsi" w:hAnsiTheme="minorHAnsi" w:cstheme="minorHAnsi"/>
          <w:sz w:val="26"/>
          <w:szCs w:val="26"/>
        </w:rPr>
        <w:t xml:space="preserve">The first and second respondents, who are married to one another, were the two shareholders and directors of Leratadima prior to its liquidation in December 2018. They </w:t>
      </w:r>
      <w:r w:rsidR="00682691" w:rsidRPr="00B32692">
        <w:rPr>
          <w:rFonts w:asciiTheme="minorHAnsi" w:hAnsiTheme="minorHAnsi" w:cstheme="minorHAnsi"/>
          <w:sz w:val="26"/>
          <w:szCs w:val="26"/>
        </w:rPr>
        <w:t>each</w:t>
      </w:r>
      <w:r w:rsidR="00017EAF" w:rsidRPr="00B32692">
        <w:rPr>
          <w:rFonts w:asciiTheme="minorHAnsi" w:hAnsiTheme="minorHAnsi" w:cstheme="minorHAnsi"/>
          <w:sz w:val="26"/>
          <w:szCs w:val="26"/>
        </w:rPr>
        <w:t xml:space="preserve"> stood surety for any existing or future indebtedness that was or would be owed by the principal debtor to VBS arising from whatsoever cause, limited to an amount of R100 million, excluding interest.</w:t>
      </w:r>
    </w:p>
    <w:p w:rsidR="00017EAF" w:rsidRPr="00DE12E7"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w:t>
      </w:r>
      <w:bookmarkStart w:id="0" w:name="_GoBack"/>
      <w:bookmarkEnd w:id="0"/>
      <w:r>
        <w:rPr>
          <w:rFonts w:asciiTheme="minorHAnsi" w:hAnsiTheme="minorHAnsi"/>
          <w:sz w:val="24"/>
          <w:szCs w:val="24"/>
        </w:rPr>
        <w:t>.</w:t>
      </w:r>
      <w:r>
        <w:rPr>
          <w:rFonts w:asciiTheme="minorHAnsi" w:hAnsiTheme="minorHAnsi"/>
          <w:sz w:val="24"/>
          <w:szCs w:val="24"/>
        </w:rPr>
        <w:tab/>
      </w:r>
      <w:r w:rsidR="00017EAF" w:rsidRPr="00B32692">
        <w:rPr>
          <w:rFonts w:asciiTheme="minorHAnsi" w:hAnsiTheme="minorHAnsi" w:cstheme="minorHAnsi"/>
          <w:sz w:val="26"/>
          <w:szCs w:val="26"/>
        </w:rPr>
        <w:t xml:space="preserve">Consequent upon VBS advancing loan funding </w:t>
      </w:r>
      <w:r w:rsidR="005D7259" w:rsidRPr="00B32692">
        <w:rPr>
          <w:rFonts w:asciiTheme="minorHAnsi" w:hAnsiTheme="minorHAnsi" w:cstheme="minorHAnsi"/>
          <w:sz w:val="26"/>
          <w:szCs w:val="26"/>
        </w:rPr>
        <w:t xml:space="preserve">in terms of a </w:t>
      </w:r>
      <w:r w:rsidR="00D31B22" w:rsidRPr="00B32692">
        <w:rPr>
          <w:rFonts w:asciiTheme="minorHAnsi" w:hAnsiTheme="minorHAnsi" w:cstheme="minorHAnsi"/>
          <w:sz w:val="26"/>
          <w:szCs w:val="26"/>
        </w:rPr>
        <w:t xml:space="preserve">revolving </w:t>
      </w:r>
      <w:r w:rsidR="005D7259" w:rsidRPr="00B32692">
        <w:rPr>
          <w:rFonts w:asciiTheme="minorHAnsi" w:hAnsiTheme="minorHAnsi" w:cstheme="minorHAnsi"/>
          <w:sz w:val="26"/>
          <w:szCs w:val="26"/>
        </w:rPr>
        <w:t xml:space="preserve">credit facility extended </w:t>
      </w:r>
      <w:r w:rsidR="00017EAF" w:rsidRPr="00B32692">
        <w:rPr>
          <w:rFonts w:asciiTheme="minorHAnsi" w:hAnsiTheme="minorHAnsi" w:cstheme="minorHAnsi"/>
          <w:sz w:val="26"/>
          <w:szCs w:val="26"/>
        </w:rPr>
        <w:t xml:space="preserve">to Leratadima during the period January 2016 to March 2018, which </w:t>
      </w:r>
      <w:r w:rsidR="005D7259" w:rsidRPr="00B32692">
        <w:rPr>
          <w:rFonts w:asciiTheme="minorHAnsi" w:hAnsiTheme="minorHAnsi" w:cstheme="minorHAnsi"/>
          <w:sz w:val="26"/>
          <w:szCs w:val="26"/>
        </w:rPr>
        <w:t xml:space="preserve">funds </w:t>
      </w:r>
      <w:r w:rsidR="00017EAF" w:rsidRPr="00B32692">
        <w:rPr>
          <w:rFonts w:asciiTheme="minorHAnsi" w:hAnsiTheme="minorHAnsi" w:cstheme="minorHAnsi"/>
          <w:sz w:val="26"/>
          <w:szCs w:val="26"/>
        </w:rPr>
        <w:t xml:space="preserve">Leratadima (represented by the respondents) </w:t>
      </w:r>
      <w:r w:rsidR="005D7259" w:rsidRPr="00B32692">
        <w:rPr>
          <w:rFonts w:asciiTheme="minorHAnsi" w:hAnsiTheme="minorHAnsi" w:cstheme="minorHAnsi"/>
          <w:sz w:val="26"/>
          <w:szCs w:val="26"/>
        </w:rPr>
        <w:t>received</w:t>
      </w:r>
      <w:r w:rsidR="00017EAF" w:rsidRPr="00B32692">
        <w:rPr>
          <w:rFonts w:asciiTheme="minorHAnsi" w:hAnsiTheme="minorHAnsi" w:cstheme="minorHAnsi"/>
          <w:sz w:val="26"/>
          <w:szCs w:val="26"/>
        </w:rPr>
        <w:t xml:space="preserve"> and utilised, but failed</w:t>
      </w:r>
      <w:r w:rsidR="00D31B22" w:rsidRPr="00B32692">
        <w:rPr>
          <w:rFonts w:asciiTheme="minorHAnsi" w:hAnsiTheme="minorHAnsi" w:cstheme="minorHAnsi"/>
          <w:sz w:val="26"/>
          <w:szCs w:val="26"/>
        </w:rPr>
        <w:t>,</w:t>
      </w:r>
      <w:r w:rsidR="00017EAF" w:rsidRPr="00B32692">
        <w:rPr>
          <w:rFonts w:asciiTheme="minorHAnsi" w:hAnsiTheme="minorHAnsi" w:cstheme="minorHAnsi"/>
          <w:sz w:val="26"/>
          <w:szCs w:val="26"/>
        </w:rPr>
        <w:t xml:space="preserve"> </w:t>
      </w:r>
      <w:r w:rsidR="00957EF5" w:rsidRPr="00B32692">
        <w:rPr>
          <w:rFonts w:asciiTheme="minorHAnsi" w:hAnsiTheme="minorHAnsi" w:cstheme="minorHAnsi"/>
          <w:sz w:val="26"/>
          <w:szCs w:val="26"/>
        </w:rPr>
        <w:t>despite demand</w:t>
      </w:r>
      <w:r w:rsidR="00D31B22" w:rsidRPr="00B32692">
        <w:rPr>
          <w:rFonts w:asciiTheme="minorHAnsi" w:hAnsiTheme="minorHAnsi" w:cstheme="minorHAnsi"/>
          <w:sz w:val="26"/>
          <w:szCs w:val="26"/>
        </w:rPr>
        <w:t>,</w:t>
      </w:r>
      <w:r w:rsidR="00957EF5" w:rsidRPr="00B32692">
        <w:rPr>
          <w:rFonts w:asciiTheme="minorHAnsi" w:hAnsiTheme="minorHAnsi" w:cstheme="minorHAnsi"/>
          <w:sz w:val="26"/>
          <w:szCs w:val="26"/>
        </w:rPr>
        <w:t xml:space="preserve"> </w:t>
      </w:r>
      <w:r w:rsidR="00017EAF" w:rsidRPr="00B32692">
        <w:rPr>
          <w:rFonts w:asciiTheme="minorHAnsi" w:hAnsiTheme="minorHAnsi" w:cstheme="minorHAnsi"/>
          <w:sz w:val="26"/>
          <w:szCs w:val="26"/>
        </w:rPr>
        <w:t xml:space="preserve">to repay in full, the applicant instituted motion proceedings </w:t>
      </w:r>
      <w:r w:rsidR="00D31B22" w:rsidRPr="00B32692">
        <w:rPr>
          <w:rFonts w:asciiTheme="minorHAnsi" w:hAnsiTheme="minorHAnsi" w:cstheme="minorHAnsi"/>
          <w:sz w:val="26"/>
          <w:szCs w:val="26"/>
        </w:rPr>
        <w:t xml:space="preserve">against the sureties </w:t>
      </w:r>
      <w:r w:rsidR="00017EAF" w:rsidRPr="00B32692">
        <w:rPr>
          <w:rFonts w:asciiTheme="minorHAnsi" w:hAnsiTheme="minorHAnsi" w:cstheme="minorHAnsi"/>
          <w:sz w:val="26"/>
          <w:szCs w:val="26"/>
        </w:rPr>
        <w:t>in which it claimed:</w:t>
      </w:r>
    </w:p>
    <w:p w:rsidR="00017EAF" w:rsidRP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017EAF" w:rsidRPr="00B32692">
        <w:rPr>
          <w:rFonts w:asciiTheme="minorHAnsi" w:hAnsiTheme="minorHAnsi" w:cstheme="minorHAnsi"/>
          <w:sz w:val="26"/>
          <w:szCs w:val="26"/>
        </w:rPr>
        <w:t>As against the first respondent, payment of the sum of R100 million, together with interest thereon at 9% per annum calculated from date of demand to date of final payment;</w:t>
      </w:r>
    </w:p>
    <w:p w:rsidR="00017EAF"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017EAF" w:rsidRPr="00B32692">
        <w:rPr>
          <w:rFonts w:asciiTheme="minorHAnsi" w:hAnsiTheme="minorHAnsi" w:cstheme="minorHAnsi"/>
          <w:sz w:val="26"/>
          <w:szCs w:val="26"/>
        </w:rPr>
        <w:t>As against the second respondent, payment of the sum of R100 million, together with interest thereon at 9% per annum calculated from date of demand to date of final payment;</w:t>
      </w:r>
    </w:p>
    <w:p w:rsidR="00017EAF"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3.3.</w:t>
      </w:r>
      <w:r>
        <w:rPr>
          <w:rFonts w:asciiTheme="minorHAnsi" w:hAnsiTheme="minorHAnsi"/>
          <w:sz w:val="24"/>
          <w:szCs w:val="24"/>
        </w:rPr>
        <w:tab/>
      </w:r>
      <w:r w:rsidR="00017EAF" w:rsidRPr="00B32692">
        <w:rPr>
          <w:rFonts w:asciiTheme="minorHAnsi" w:hAnsiTheme="minorHAnsi" w:cstheme="minorHAnsi"/>
          <w:sz w:val="26"/>
          <w:szCs w:val="26"/>
        </w:rPr>
        <w:t xml:space="preserve">As against the respondents, joint and several payment of the costs of the application on the scale </w:t>
      </w:r>
      <w:r w:rsidR="00BC60AB" w:rsidRPr="00B32692">
        <w:rPr>
          <w:rFonts w:asciiTheme="minorHAnsi" w:hAnsiTheme="minorHAnsi" w:cstheme="minorHAnsi"/>
          <w:sz w:val="26"/>
          <w:szCs w:val="26"/>
        </w:rPr>
        <w:t>as between</w:t>
      </w:r>
      <w:r w:rsidR="00017EAF" w:rsidRPr="00B32692">
        <w:rPr>
          <w:rFonts w:asciiTheme="minorHAnsi" w:hAnsiTheme="minorHAnsi" w:cstheme="minorHAnsi"/>
          <w:sz w:val="26"/>
          <w:szCs w:val="26"/>
        </w:rPr>
        <w:t xml:space="preserve"> attorney and client.</w:t>
      </w:r>
    </w:p>
    <w:p w:rsidR="00017EAF" w:rsidRPr="00DE12E7"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w:t>
      </w:r>
      <w:r>
        <w:rPr>
          <w:rFonts w:asciiTheme="minorHAnsi" w:hAnsiTheme="minorHAnsi"/>
          <w:sz w:val="24"/>
          <w:szCs w:val="24"/>
        </w:rPr>
        <w:tab/>
      </w:r>
      <w:r w:rsidR="00017EAF" w:rsidRPr="00B32692">
        <w:rPr>
          <w:rFonts w:asciiTheme="minorHAnsi" w:hAnsiTheme="minorHAnsi" w:cstheme="minorHAnsi"/>
          <w:sz w:val="26"/>
          <w:szCs w:val="26"/>
        </w:rPr>
        <w:t xml:space="preserve">Counsel acting for VBS informed the court at the hearing of the matter that VBS was abandoning its claim for payment (in aggregate total) of R200 million, seeking only judgment in the sum of R100 million as against the respondents </w:t>
      </w:r>
      <w:r w:rsidR="00017EAF" w:rsidRPr="00B32692">
        <w:rPr>
          <w:rFonts w:asciiTheme="minorHAnsi" w:hAnsiTheme="minorHAnsi" w:cstheme="minorHAnsi"/>
          <w:sz w:val="26"/>
          <w:szCs w:val="26"/>
        </w:rPr>
        <w:lastRenderedPageBreak/>
        <w:t xml:space="preserve">for </w:t>
      </w:r>
      <w:r w:rsidR="005D7259" w:rsidRPr="00B32692">
        <w:rPr>
          <w:rFonts w:asciiTheme="minorHAnsi" w:hAnsiTheme="minorHAnsi" w:cstheme="minorHAnsi"/>
          <w:sz w:val="26"/>
          <w:szCs w:val="26"/>
        </w:rPr>
        <w:t xml:space="preserve">joint and several </w:t>
      </w:r>
      <w:r w:rsidR="00017EAF" w:rsidRPr="00B32692">
        <w:rPr>
          <w:rFonts w:asciiTheme="minorHAnsi" w:hAnsiTheme="minorHAnsi" w:cstheme="minorHAnsi"/>
          <w:sz w:val="26"/>
          <w:szCs w:val="26"/>
        </w:rPr>
        <w:t xml:space="preserve">payment of the said sum, together with </w:t>
      </w:r>
      <w:r w:rsidR="00017EAF" w:rsidRPr="00B32692">
        <w:rPr>
          <w:rFonts w:asciiTheme="minorHAnsi" w:hAnsiTheme="minorHAnsi" w:cstheme="minorHAnsi"/>
          <w:i/>
          <w:sz w:val="26"/>
          <w:szCs w:val="26"/>
        </w:rPr>
        <w:t>mora</w:t>
      </w:r>
      <w:r w:rsidR="00017EAF" w:rsidRPr="00B32692">
        <w:rPr>
          <w:rFonts w:asciiTheme="minorHAnsi" w:hAnsiTheme="minorHAnsi" w:cstheme="minorHAnsi"/>
          <w:sz w:val="26"/>
          <w:szCs w:val="26"/>
        </w:rPr>
        <w:t xml:space="preserve"> interest and costs. To this end, a </w:t>
      </w:r>
      <w:r w:rsidR="00682691" w:rsidRPr="00B32692">
        <w:rPr>
          <w:rFonts w:asciiTheme="minorHAnsi" w:hAnsiTheme="minorHAnsi" w:cstheme="minorHAnsi"/>
          <w:sz w:val="26"/>
          <w:szCs w:val="26"/>
        </w:rPr>
        <w:t>revised</w:t>
      </w:r>
      <w:r w:rsidR="00017EAF" w:rsidRPr="00B32692">
        <w:rPr>
          <w:rFonts w:asciiTheme="minorHAnsi" w:hAnsiTheme="minorHAnsi" w:cstheme="minorHAnsi"/>
          <w:sz w:val="26"/>
          <w:szCs w:val="26"/>
        </w:rPr>
        <w:t xml:space="preserve"> draft order was uploaded to the electronic file to cater for reduced </w:t>
      </w:r>
      <w:r w:rsidR="00E33AE0" w:rsidRPr="00B32692">
        <w:rPr>
          <w:rFonts w:asciiTheme="minorHAnsi" w:hAnsiTheme="minorHAnsi" w:cstheme="minorHAnsi"/>
          <w:sz w:val="26"/>
          <w:szCs w:val="26"/>
        </w:rPr>
        <w:t>relief</w:t>
      </w:r>
      <w:r w:rsidR="00017EAF" w:rsidRPr="00B32692">
        <w:rPr>
          <w:rFonts w:asciiTheme="minorHAnsi" w:hAnsiTheme="minorHAnsi" w:cstheme="minorHAnsi"/>
          <w:sz w:val="26"/>
          <w:szCs w:val="26"/>
        </w:rPr>
        <w:t>. I deal with this further below.</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w:t>
      </w:r>
      <w:r>
        <w:rPr>
          <w:rFonts w:asciiTheme="minorHAnsi" w:hAnsiTheme="minorHAnsi"/>
          <w:sz w:val="24"/>
          <w:szCs w:val="24"/>
        </w:rPr>
        <w:tab/>
      </w:r>
      <w:r w:rsidR="00017EAF" w:rsidRPr="00B32692">
        <w:rPr>
          <w:rFonts w:asciiTheme="minorHAnsi" w:hAnsiTheme="minorHAnsi" w:cstheme="minorHAnsi"/>
          <w:sz w:val="26"/>
          <w:szCs w:val="26"/>
        </w:rPr>
        <w:t xml:space="preserve">The first respondent deposed to the answering affidavit on his own behalf and on behalf of the second respondent, who confirmed the allegations </w:t>
      </w:r>
      <w:r w:rsidR="00D31B22" w:rsidRPr="00B32692">
        <w:rPr>
          <w:rFonts w:asciiTheme="minorHAnsi" w:hAnsiTheme="minorHAnsi" w:cstheme="minorHAnsi"/>
          <w:sz w:val="26"/>
          <w:szCs w:val="26"/>
        </w:rPr>
        <w:t xml:space="preserve">in the answering affidavit </w:t>
      </w:r>
      <w:r w:rsidR="00017EAF" w:rsidRPr="00B32692">
        <w:rPr>
          <w:rFonts w:asciiTheme="minorHAnsi" w:hAnsiTheme="minorHAnsi" w:cstheme="minorHAnsi"/>
          <w:sz w:val="26"/>
          <w:szCs w:val="26"/>
        </w:rPr>
        <w:t xml:space="preserve">in a confirmatory affidavit attached </w:t>
      </w:r>
      <w:r w:rsidR="00D31B22" w:rsidRPr="00B32692">
        <w:rPr>
          <w:rFonts w:asciiTheme="minorHAnsi" w:hAnsiTheme="minorHAnsi" w:cstheme="minorHAnsi"/>
          <w:sz w:val="26"/>
          <w:szCs w:val="26"/>
        </w:rPr>
        <w:t>there</w:t>
      </w:r>
      <w:r w:rsidR="00017EAF" w:rsidRPr="00B32692">
        <w:rPr>
          <w:rFonts w:asciiTheme="minorHAnsi" w:hAnsiTheme="minorHAnsi" w:cstheme="minorHAnsi"/>
          <w:sz w:val="26"/>
          <w:szCs w:val="26"/>
        </w:rPr>
        <w:t>to</w:t>
      </w:r>
      <w:r w:rsidR="00D31B22" w:rsidRPr="00B32692">
        <w:rPr>
          <w:rFonts w:asciiTheme="minorHAnsi" w:hAnsiTheme="minorHAnsi" w:cstheme="minorHAnsi"/>
          <w:sz w:val="26"/>
          <w:szCs w:val="26"/>
        </w:rPr>
        <w:t>.</w:t>
      </w:r>
      <w:r w:rsidR="00017EAF" w:rsidRPr="00B32692">
        <w:rPr>
          <w:rFonts w:asciiTheme="minorHAnsi" w:hAnsiTheme="minorHAnsi" w:cstheme="minorHAnsi"/>
          <w:sz w:val="26"/>
          <w:szCs w:val="26"/>
        </w:rPr>
        <w:t xml:space="preserve"> </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w:t>
      </w:r>
      <w:r>
        <w:rPr>
          <w:rFonts w:asciiTheme="minorHAnsi" w:hAnsiTheme="minorHAnsi"/>
          <w:sz w:val="24"/>
          <w:szCs w:val="24"/>
        </w:rPr>
        <w:tab/>
      </w:r>
      <w:r w:rsidR="00017EAF" w:rsidRPr="00B32692">
        <w:rPr>
          <w:rFonts w:asciiTheme="minorHAnsi" w:hAnsiTheme="minorHAnsi" w:cstheme="minorHAnsi"/>
          <w:sz w:val="26"/>
          <w:szCs w:val="26"/>
        </w:rPr>
        <w:t xml:space="preserve">The respondents raised certain technical </w:t>
      </w:r>
      <w:r w:rsidR="00D31B22" w:rsidRPr="00B32692">
        <w:rPr>
          <w:rFonts w:asciiTheme="minorHAnsi" w:hAnsiTheme="minorHAnsi" w:cstheme="minorHAnsi"/>
          <w:sz w:val="26"/>
          <w:szCs w:val="26"/>
        </w:rPr>
        <w:t xml:space="preserve">procedural </w:t>
      </w:r>
      <w:r w:rsidR="00682691" w:rsidRPr="00B32692">
        <w:rPr>
          <w:rFonts w:asciiTheme="minorHAnsi" w:hAnsiTheme="minorHAnsi" w:cstheme="minorHAnsi"/>
          <w:sz w:val="26"/>
          <w:szCs w:val="26"/>
        </w:rPr>
        <w:t xml:space="preserve">points </w:t>
      </w:r>
      <w:r w:rsidR="00957EF5" w:rsidRPr="00B32692">
        <w:rPr>
          <w:rFonts w:asciiTheme="minorHAnsi" w:hAnsiTheme="minorHAnsi" w:cstheme="minorHAnsi"/>
          <w:sz w:val="26"/>
          <w:szCs w:val="26"/>
        </w:rPr>
        <w:t xml:space="preserve">and </w:t>
      </w:r>
      <w:r w:rsidR="00017EAF" w:rsidRPr="00B32692">
        <w:rPr>
          <w:rFonts w:asciiTheme="minorHAnsi" w:hAnsiTheme="minorHAnsi" w:cstheme="minorHAnsi"/>
          <w:sz w:val="26"/>
          <w:szCs w:val="26"/>
        </w:rPr>
        <w:t xml:space="preserve">legal objections in their heads of argument, </w:t>
      </w:r>
      <w:r w:rsidR="00D31B22" w:rsidRPr="00B32692">
        <w:rPr>
          <w:rFonts w:asciiTheme="minorHAnsi" w:hAnsiTheme="minorHAnsi" w:cstheme="minorHAnsi"/>
          <w:sz w:val="26"/>
          <w:szCs w:val="26"/>
        </w:rPr>
        <w:t xml:space="preserve">essentially </w:t>
      </w:r>
      <w:r w:rsidR="00017EAF" w:rsidRPr="00B32692">
        <w:rPr>
          <w:rFonts w:asciiTheme="minorHAnsi" w:hAnsiTheme="minorHAnsi" w:cstheme="minorHAnsi"/>
          <w:sz w:val="26"/>
          <w:szCs w:val="26"/>
        </w:rPr>
        <w:t xml:space="preserve">premised on the notion that the applicant failed to make out a case for the relief sought in its founding affidavit (including that it had impermissibly sought to supplement its case in its replying affidavit) and that the replying affidavit in any event fell to be ignored by the court </w:t>
      </w:r>
      <w:r w:rsidR="005D7259" w:rsidRPr="00B32692">
        <w:rPr>
          <w:rFonts w:asciiTheme="minorHAnsi" w:hAnsiTheme="minorHAnsi" w:cstheme="minorHAnsi"/>
          <w:sz w:val="26"/>
          <w:szCs w:val="26"/>
        </w:rPr>
        <w:t>on the basis that</w:t>
      </w:r>
      <w:r w:rsidR="00017EAF" w:rsidRPr="00B32692">
        <w:rPr>
          <w:rFonts w:asciiTheme="minorHAnsi" w:hAnsiTheme="minorHAnsi" w:cstheme="minorHAnsi"/>
          <w:sz w:val="26"/>
          <w:szCs w:val="26"/>
        </w:rPr>
        <w:t xml:space="preserve"> the applicant had failed to make out a case for condonation for the late filing of the replying affidavit. It is convenient to deal with the condonation point before dealing with the merits of the application and all other defences raised by the respondent. </w:t>
      </w:r>
    </w:p>
    <w:p w:rsidR="00017EAF" w:rsidRDefault="00017EAF" w:rsidP="00017EAF">
      <w:pPr>
        <w:pStyle w:val="ListParagraph"/>
        <w:rPr>
          <w:rFonts w:asciiTheme="minorHAnsi" w:hAnsiTheme="minorHAnsi" w:cstheme="minorHAnsi"/>
          <w:sz w:val="26"/>
          <w:szCs w:val="26"/>
        </w:rPr>
      </w:pPr>
    </w:p>
    <w:p w:rsidR="00017EAF" w:rsidRPr="00B401F5" w:rsidRDefault="00017EAF" w:rsidP="00017EAF">
      <w:pPr>
        <w:pStyle w:val="ListParagraph"/>
        <w:spacing w:after="200" w:line="360" w:lineRule="auto"/>
        <w:ind w:left="851"/>
        <w:jc w:val="both"/>
        <w:rPr>
          <w:rFonts w:asciiTheme="minorHAnsi" w:hAnsiTheme="minorHAnsi" w:cstheme="minorHAnsi"/>
          <w:b/>
          <w:sz w:val="26"/>
          <w:szCs w:val="26"/>
        </w:rPr>
      </w:pPr>
      <w:r w:rsidRPr="00B401F5">
        <w:rPr>
          <w:rFonts w:asciiTheme="minorHAnsi" w:hAnsiTheme="minorHAnsi" w:cstheme="minorHAnsi"/>
          <w:b/>
          <w:sz w:val="26"/>
          <w:szCs w:val="26"/>
        </w:rPr>
        <w:t>Preliminary objection re condonation for late filing of replying affidavit</w:t>
      </w:r>
      <w:r w:rsidR="000F0A94" w:rsidRPr="00B401F5">
        <w:rPr>
          <w:rFonts w:asciiTheme="minorHAnsi" w:hAnsiTheme="minorHAnsi" w:cstheme="minorHAnsi"/>
          <w:b/>
          <w:sz w:val="26"/>
          <w:szCs w:val="26"/>
        </w:rPr>
        <w:t xml:space="preserve"> </w:t>
      </w: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w:t>
      </w:r>
      <w:r>
        <w:rPr>
          <w:rFonts w:asciiTheme="minorHAnsi" w:hAnsiTheme="minorHAnsi"/>
          <w:sz w:val="24"/>
          <w:szCs w:val="24"/>
        </w:rPr>
        <w:tab/>
      </w:r>
      <w:r w:rsidR="005D7259" w:rsidRPr="00B32692">
        <w:rPr>
          <w:rFonts w:asciiTheme="minorHAnsi" w:hAnsiTheme="minorHAnsi" w:cstheme="minorHAnsi"/>
          <w:sz w:val="26"/>
          <w:szCs w:val="26"/>
        </w:rPr>
        <w:t xml:space="preserve">It is common cause that the applicant filed its </w:t>
      </w:r>
      <w:r w:rsidR="00957EF5" w:rsidRPr="00B32692">
        <w:rPr>
          <w:rFonts w:asciiTheme="minorHAnsi" w:hAnsiTheme="minorHAnsi" w:cstheme="minorHAnsi"/>
          <w:sz w:val="26"/>
          <w:szCs w:val="26"/>
        </w:rPr>
        <w:t>replying</w:t>
      </w:r>
      <w:r w:rsidR="005D7259" w:rsidRPr="00B32692">
        <w:rPr>
          <w:rFonts w:asciiTheme="minorHAnsi" w:hAnsiTheme="minorHAnsi" w:cstheme="minorHAnsi"/>
          <w:sz w:val="26"/>
          <w:szCs w:val="26"/>
        </w:rPr>
        <w:t xml:space="preserve"> affidavit 5 months late. In paragraph 48 of the replying affidavit, the applicant sought condonation for the late filing thereof, submitting that</w:t>
      </w:r>
      <w:r w:rsidR="00975D92" w:rsidRPr="00B32692">
        <w:rPr>
          <w:rFonts w:asciiTheme="minorHAnsi" w:hAnsiTheme="minorHAnsi" w:cstheme="minorHAnsi"/>
          <w:sz w:val="26"/>
          <w:szCs w:val="26"/>
        </w:rPr>
        <w:t xml:space="preserve"> ‘</w:t>
      </w:r>
      <w:r w:rsidR="005D7259" w:rsidRPr="00B32692">
        <w:rPr>
          <w:rFonts w:asciiTheme="minorHAnsi" w:hAnsiTheme="minorHAnsi" w:cstheme="minorHAnsi"/>
          <w:sz w:val="26"/>
          <w:szCs w:val="26"/>
        </w:rPr>
        <w:t>no prejudice will have been caused thereby’.</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w:t>
      </w:r>
      <w:r>
        <w:rPr>
          <w:rFonts w:asciiTheme="minorHAnsi" w:hAnsiTheme="minorHAnsi"/>
          <w:sz w:val="24"/>
          <w:szCs w:val="24"/>
        </w:rPr>
        <w:tab/>
      </w:r>
      <w:r w:rsidR="00975D92" w:rsidRPr="00B32692">
        <w:rPr>
          <w:rFonts w:asciiTheme="minorHAnsi" w:hAnsiTheme="minorHAnsi" w:cstheme="minorHAnsi"/>
          <w:sz w:val="26"/>
          <w:szCs w:val="26"/>
        </w:rPr>
        <w:t xml:space="preserve">The respondent complains that the applicant tendered no explanation for the delay and </w:t>
      </w:r>
      <w:r w:rsidR="000F0A94" w:rsidRPr="00B32692">
        <w:rPr>
          <w:rFonts w:asciiTheme="minorHAnsi" w:hAnsiTheme="minorHAnsi" w:cstheme="minorHAnsi"/>
          <w:sz w:val="26"/>
          <w:szCs w:val="26"/>
        </w:rPr>
        <w:t xml:space="preserve">submits </w:t>
      </w:r>
      <w:r w:rsidR="00975D92" w:rsidRPr="00B32692">
        <w:rPr>
          <w:rFonts w:asciiTheme="minorHAnsi" w:hAnsiTheme="minorHAnsi" w:cstheme="minorHAnsi"/>
          <w:sz w:val="26"/>
          <w:szCs w:val="26"/>
        </w:rPr>
        <w:t>that ‘the absence of prejudice to the respondents does not even arise if no good cause is shown’.</w:t>
      </w:r>
      <w:r w:rsidR="000F0A94" w:rsidRPr="00B32692">
        <w:rPr>
          <w:rFonts w:asciiTheme="minorHAnsi" w:hAnsiTheme="minorHAnsi" w:cstheme="minorHAnsi"/>
          <w:sz w:val="26"/>
          <w:szCs w:val="26"/>
        </w:rPr>
        <w:t xml:space="preserve"> The respondent submits that the </w:t>
      </w:r>
      <w:r w:rsidR="000F0A94" w:rsidRPr="00B32692">
        <w:rPr>
          <w:rFonts w:asciiTheme="minorHAnsi" w:hAnsiTheme="minorHAnsi" w:cstheme="minorHAnsi"/>
          <w:sz w:val="26"/>
          <w:szCs w:val="26"/>
        </w:rPr>
        <w:lastRenderedPageBreak/>
        <w:t xml:space="preserve">replying affidavit </w:t>
      </w:r>
      <w:r w:rsidR="00BC60AB" w:rsidRPr="00B32692">
        <w:rPr>
          <w:rFonts w:asciiTheme="minorHAnsi" w:hAnsiTheme="minorHAnsi" w:cstheme="minorHAnsi"/>
          <w:sz w:val="26"/>
          <w:szCs w:val="26"/>
        </w:rPr>
        <w:t xml:space="preserve">should </w:t>
      </w:r>
      <w:r w:rsidR="000F0A94" w:rsidRPr="00B32692">
        <w:rPr>
          <w:rFonts w:asciiTheme="minorHAnsi" w:hAnsiTheme="minorHAnsi" w:cstheme="minorHAnsi"/>
          <w:sz w:val="26"/>
          <w:szCs w:val="26"/>
        </w:rPr>
        <w:t>therefore be disregarded by the court</w:t>
      </w:r>
      <w:r w:rsidR="00BC60AB" w:rsidRPr="00B32692">
        <w:rPr>
          <w:rFonts w:asciiTheme="minorHAnsi" w:hAnsiTheme="minorHAnsi" w:cstheme="minorHAnsi"/>
          <w:sz w:val="26"/>
          <w:szCs w:val="26"/>
        </w:rPr>
        <w:t xml:space="preserve"> as </w:t>
      </w:r>
      <w:r w:rsidR="00BC60AB" w:rsidRPr="00B32692">
        <w:rPr>
          <w:rFonts w:asciiTheme="minorHAnsi" w:hAnsiTheme="minorHAnsi" w:cstheme="minorHAnsi"/>
          <w:i/>
          <w:sz w:val="26"/>
          <w:szCs w:val="26"/>
        </w:rPr>
        <w:t>pro non scripto</w:t>
      </w:r>
      <w:r w:rsidR="000F0A94" w:rsidRPr="00B32692">
        <w:rPr>
          <w:rFonts w:asciiTheme="minorHAnsi" w:hAnsiTheme="minorHAnsi" w:cstheme="minorHAnsi"/>
          <w:sz w:val="26"/>
          <w:szCs w:val="26"/>
        </w:rPr>
        <w:t xml:space="preserve">. </w:t>
      </w:r>
    </w:p>
    <w:p w:rsidR="00975D92" w:rsidRDefault="00975D92" w:rsidP="00017EAF">
      <w:pPr>
        <w:pStyle w:val="ListParagraph"/>
        <w:rPr>
          <w:rFonts w:asciiTheme="minorHAnsi" w:hAnsiTheme="minorHAnsi" w:cstheme="minorHAnsi"/>
          <w:sz w:val="26"/>
          <w:szCs w:val="26"/>
        </w:rPr>
      </w:pPr>
    </w:p>
    <w:p w:rsidR="004656A6"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9.</w:t>
      </w:r>
      <w:r>
        <w:rPr>
          <w:rFonts w:asciiTheme="minorHAnsi" w:hAnsiTheme="minorHAnsi"/>
          <w:sz w:val="24"/>
          <w:szCs w:val="24"/>
        </w:rPr>
        <w:tab/>
      </w:r>
      <w:r w:rsidR="00240315" w:rsidRPr="00B32692">
        <w:rPr>
          <w:rFonts w:asciiTheme="minorHAnsi" w:hAnsiTheme="minorHAnsi" w:cstheme="minorHAnsi"/>
          <w:sz w:val="26"/>
          <w:szCs w:val="26"/>
        </w:rPr>
        <w:t xml:space="preserve">As </w:t>
      </w:r>
      <w:r w:rsidR="00E17C3D" w:rsidRPr="00B32692">
        <w:rPr>
          <w:rFonts w:asciiTheme="minorHAnsi" w:hAnsiTheme="minorHAnsi" w:cstheme="minorHAnsi"/>
          <w:sz w:val="26"/>
          <w:szCs w:val="26"/>
        </w:rPr>
        <w:t>fate</w:t>
      </w:r>
      <w:r w:rsidR="00240315" w:rsidRPr="00B32692">
        <w:rPr>
          <w:rFonts w:asciiTheme="minorHAnsi" w:hAnsiTheme="minorHAnsi" w:cstheme="minorHAnsi"/>
          <w:sz w:val="26"/>
          <w:szCs w:val="26"/>
        </w:rPr>
        <w:t xml:space="preserve"> would have it, t</w:t>
      </w:r>
      <w:r w:rsidR="004656A6" w:rsidRPr="00B32692">
        <w:rPr>
          <w:rFonts w:asciiTheme="minorHAnsi" w:hAnsiTheme="minorHAnsi" w:cstheme="minorHAnsi"/>
          <w:sz w:val="26"/>
          <w:szCs w:val="26"/>
        </w:rPr>
        <w:t xml:space="preserve">he respondents </w:t>
      </w:r>
      <w:r w:rsidR="00682691" w:rsidRPr="00B32692">
        <w:rPr>
          <w:rFonts w:asciiTheme="minorHAnsi" w:hAnsiTheme="minorHAnsi" w:cstheme="minorHAnsi"/>
          <w:sz w:val="26"/>
          <w:szCs w:val="26"/>
        </w:rPr>
        <w:t>appear not to have filed</w:t>
      </w:r>
      <w:r w:rsidR="004656A6" w:rsidRPr="00B32692">
        <w:rPr>
          <w:rFonts w:asciiTheme="minorHAnsi" w:hAnsiTheme="minorHAnsi" w:cstheme="minorHAnsi"/>
          <w:sz w:val="26"/>
          <w:szCs w:val="26"/>
        </w:rPr>
        <w:t xml:space="preserve"> their answering affidavit on time, which led to the matter </w:t>
      </w:r>
      <w:r w:rsidR="00E33AE0" w:rsidRPr="00B32692">
        <w:rPr>
          <w:rFonts w:asciiTheme="minorHAnsi" w:hAnsiTheme="minorHAnsi" w:cstheme="minorHAnsi"/>
          <w:sz w:val="26"/>
          <w:szCs w:val="26"/>
        </w:rPr>
        <w:t xml:space="preserve">initially </w:t>
      </w:r>
      <w:r w:rsidR="00E17C3D" w:rsidRPr="00B32692">
        <w:rPr>
          <w:rFonts w:asciiTheme="minorHAnsi" w:hAnsiTheme="minorHAnsi" w:cstheme="minorHAnsi"/>
          <w:sz w:val="26"/>
          <w:szCs w:val="26"/>
        </w:rPr>
        <w:t xml:space="preserve">being </w:t>
      </w:r>
      <w:r w:rsidR="004656A6" w:rsidRPr="00B32692">
        <w:rPr>
          <w:rFonts w:asciiTheme="minorHAnsi" w:hAnsiTheme="minorHAnsi" w:cstheme="minorHAnsi"/>
          <w:sz w:val="26"/>
          <w:szCs w:val="26"/>
        </w:rPr>
        <w:t>enrolled on the unopposed motion court roll. Eventually the matter was removed from that roll with the court ordering the respondents to file their answering affidavit by a certain date.</w:t>
      </w:r>
    </w:p>
    <w:p w:rsidR="004656A6" w:rsidRDefault="004656A6" w:rsidP="00017EAF">
      <w:pPr>
        <w:pStyle w:val="ListParagraph"/>
        <w:rPr>
          <w:rFonts w:asciiTheme="minorHAnsi" w:hAnsiTheme="minorHAnsi" w:cstheme="minorHAnsi"/>
          <w:sz w:val="26"/>
          <w:szCs w:val="26"/>
        </w:rPr>
      </w:pPr>
    </w:p>
    <w:p w:rsidR="000F0A94" w:rsidRPr="00B32692" w:rsidRDefault="00B32692" w:rsidP="00B32692">
      <w:pPr>
        <w:spacing w:after="200" w:line="360" w:lineRule="auto"/>
        <w:ind w:left="851" w:hanging="851"/>
        <w:jc w:val="both"/>
        <w:rPr>
          <w:rFonts w:asciiTheme="minorHAnsi" w:hAnsiTheme="minorHAnsi" w:cstheme="minorHAnsi"/>
          <w:sz w:val="26"/>
          <w:szCs w:val="26"/>
        </w:rPr>
      </w:pPr>
      <w:r w:rsidRPr="009530D6">
        <w:rPr>
          <w:rFonts w:asciiTheme="minorHAnsi" w:hAnsiTheme="minorHAnsi"/>
          <w:sz w:val="24"/>
          <w:szCs w:val="24"/>
        </w:rPr>
        <w:t>10.</w:t>
      </w:r>
      <w:r w:rsidRPr="009530D6">
        <w:rPr>
          <w:rFonts w:asciiTheme="minorHAnsi" w:hAnsiTheme="minorHAnsi"/>
          <w:sz w:val="24"/>
          <w:szCs w:val="24"/>
        </w:rPr>
        <w:tab/>
      </w:r>
      <w:r w:rsidR="001B121D" w:rsidRPr="00B32692">
        <w:rPr>
          <w:rFonts w:asciiTheme="minorHAnsi" w:hAnsiTheme="minorHAnsi" w:cstheme="minorHAnsi"/>
          <w:sz w:val="26"/>
          <w:szCs w:val="26"/>
        </w:rPr>
        <w:t>A</w:t>
      </w:r>
      <w:r w:rsidR="009530D6" w:rsidRPr="00B32692">
        <w:rPr>
          <w:rFonts w:asciiTheme="minorHAnsi" w:hAnsiTheme="minorHAnsi" w:cstheme="minorHAnsi"/>
          <w:sz w:val="26"/>
          <w:szCs w:val="26"/>
        </w:rPr>
        <w:t xml:space="preserve"> court has a discretion to consider all circumstances of the case.</w:t>
      </w:r>
      <w:r w:rsidR="00240315" w:rsidRPr="00B32692">
        <w:rPr>
          <w:rFonts w:asciiTheme="minorHAnsi" w:hAnsiTheme="minorHAnsi" w:cstheme="minorHAnsi"/>
          <w:sz w:val="26"/>
          <w:szCs w:val="26"/>
        </w:rPr>
        <w:t xml:space="preserve"> </w:t>
      </w:r>
      <w:r w:rsidR="009530D6" w:rsidRPr="00B32692">
        <w:rPr>
          <w:rFonts w:asciiTheme="minorHAnsi" w:hAnsiTheme="minorHAnsi" w:cstheme="minorHAnsi"/>
          <w:sz w:val="26"/>
          <w:szCs w:val="26"/>
        </w:rPr>
        <w:t xml:space="preserve">The overriding factor </w:t>
      </w:r>
      <w:r w:rsidR="001B121D" w:rsidRPr="00B32692">
        <w:rPr>
          <w:rFonts w:asciiTheme="minorHAnsi" w:hAnsiTheme="minorHAnsi" w:cstheme="minorHAnsi"/>
          <w:sz w:val="26"/>
          <w:szCs w:val="26"/>
        </w:rPr>
        <w:t>is the interests of justice.</w:t>
      </w:r>
      <w:r w:rsidR="009530D6">
        <w:rPr>
          <w:rStyle w:val="FootnoteReference"/>
          <w:rFonts w:asciiTheme="minorHAnsi" w:hAnsiTheme="minorHAnsi" w:cstheme="minorHAnsi"/>
          <w:sz w:val="26"/>
          <w:szCs w:val="26"/>
        </w:rPr>
        <w:footnoteReference w:id="1"/>
      </w:r>
      <w:r w:rsidR="009530D6" w:rsidRPr="00B32692">
        <w:rPr>
          <w:rFonts w:asciiTheme="minorHAnsi" w:hAnsiTheme="minorHAnsi" w:cstheme="minorHAnsi"/>
          <w:sz w:val="26"/>
          <w:szCs w:val="26"/>
        </w:rPr>
        <w:t xml:space="preserve"> </w:t>
      </w:r>
    </w:p>
    <w:p w:rsidR="000F0A94" w:rsidRPr="000F0A94" w:rsidRDefault="000F0A94" w:rsidP="000F0A94">
      <w:pPr>
        <w:pStyle w:val="ListParagraph"/>
        <w:rPr>
          <w:rFonts w:asciiTheme="minorHAnsi" w:hAnsiTheme="minorHAnsi" w:cstheme="minorHAnsi"/>
          <w:sz w:val="26"/>
          <w:szCs w:val="26"/>
        </w:rPr>
      </w:pPr>
    </w:p>
    <w:p w:rsidR="00975D92"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11.</w:t>
      </w:r>
      <w:r>
        <w:rPr>
          <w:rFonts w:asciiTheme="minorHAnsi" w:hAnsiTheme="minorHAnsi"/>
          <w:sz w:val="24"/>
          <w:szCs w:val="24"/>
        </w:rPr>
        <w:tab/>
      </w:r>
      <w:r w:rsidR="000F0A94" w:rsidRPr="00B32692">
        <w:rPr>
          <w:rFonts w:asciiTheme="minorHAnsi" w:hAnsiTheme="minorHAnsi" w:cstheme="minorHAnsi"/>
          <w:sz w:val="26"/>
          <w:szCs w:val="26"/>
        </w:rPr>
        <w:t xml:space="preserve">As pointed out by Wepener J in </w:t>
      </w:r>
      <w:r w:rsidR="000F0A94" w:rsidRPr="00B32692">
        <w:rPr>
          <w:rFonts w:asciiTheme="minorHAnsi" w:hAnsiTheme="minorHAnsi" w:cstheme="minorHAnsi"/>
          <w:i/>
          <w:sz w:val="26"/>
          <w:szCs w:val="26"/>
        </w:rPr>
        <w:t>Pangbourne:</w:t>
      </w:r>
      <w:r w:rsidR="000F0A94">
        <w:rPr>
          <w:rStyle w:val="FootnoteReference"/>
          <w:rFonts w:asciiTheme="minorHAnsi" w:hAnsiTheme="minorHAnsi" w:cstheme="minorHAnsi"/>
          <w:i/>
          <w:sz w:val="26"/>
          <w:szCs w:val="26"/>
        </w:rPr>
        <w:footnoteReference w:id="2"/>
      </w:r>
      <w:r w:rsidR="00D14293" w:rsidRPr="00B32692">
        <w:rPr>
          <w:rFonts w:asciiTheme="minorHAnsi" w:hAnsiTheme="minorHAnsi" w:cstheme="minorHAnsi"/>
          <w:sz w:val="26"/>
          <w:szCs w:val="26"/>
        </w:rPr>
        <w:t xml:space="preserve"> </w:t>
      </w:r>
    </w:p>
    <w:p w:rsidR="00975D92" w:rsidRDefault="000F0A94" w:rsidP="000F0A94">
      <w:pPr>
        <w:pStyle w:val="ListParagraph"/>
        <w:spacing w:after="200" w:line="360" w:lineRule="auto"/>
        <w:ind w:left="993" w:hanging="142"/>
        <w:jc w:val="both"/>
        <w:rPr>
          <w:rFonts w:asciiTheme="minorHAnsi" w:hAnsiTheme="minorHAnsi" w:cstheme="minorHAnsi"/>
          <w:snapToGrid w:val="0"/>
          <w:sz w:val="22"/>
          <w:szCs w:val="22"/>
        </w:rPr>
      </w:pPr>
      <w:r w:rsidRPr="000F0A94">
        <w:rPr>
          <w:rFonts w:asciiTheme="minorHAnsi" w:hAnsiTheme="minorHAnsi" w:cstheme="minorHAnsi"/>
          <w:sz w:val="22"/>
          <w:szCs w:val="22"/>
        </w:rPr>
        <w:t>“</w:t>
      </w:r>
      <w:r>
        <w:rPr>
          <w:rFonts w:asciiTheme="minorHAnsi" w:hAnsiTheme="minorHAnsi" w:cstheme="minorHAnsi"/>
          <w:sz w:val="22"/>
          <w:szCs w:val="22"/>
        </w:rPr>
        <w:t xml:space="preserve"> [16]</w:t>
      </w:r>
      <w:r w:rsidRPr="000F0A94">
        <w:rPr>
          <w:rFonts w:asciiTheme="minorHAnsi" w:hAnsiTheme="minorHAnsi" w:cstheme="minorHAnsi"/>
          <w:snapToGrid w:val="0"/>
          <w:sz w:val="22"/>
          <w:szCs w:val="22"/>
        </w:rPr>
        <w:t xml:space="preserve">There are a large number of matters that come before us in this Division in which parties, for a variety of reasons, agree to file affidavits at times suitable to them.  </w:t>
      </w:r>
      <w:r w:rsidRPr="006D3358">
        <w:rPr>
          <w:rFonts w:asciiTheme="minorHAnsi" w:hAnsiTheme="minorHAnsi" w:cstheme="minorHAnsi"/>
          <w:snapToGrid w:val="0"/>
          <w:sz w:val="22"/>
          <w:szCs w:val="22"/>
          <w:u w:val="single"/>
        </w:rPr>
        <w:t>Each case must be decided on its own facts and it cannot be said that when affidavits are filed out of time that is it not, without more, before the court</w:t>
      </w:r>
      <w:r w:rsidRPr="000F0A94">
        <w:rPr>
          <w:rFonts w:asciiTheme="minorHAnsi" w:hAnsiTheme="minorHAnsi" w:cstheme="minorHAnsi"/>
          <w:snapToGrid w:val="0"/>
          <w:sz w:val="22"/>
          <w:szCs w:val="22"/>
        </w:rPr>
        <w:t xml:space="preserve">… Affidavits can validly be before the court pursuant to an agreement between the parties – see Rule 27(1) which provides for such an agreement. </w:t>
      </w:r>
      <w:r w:rsidRPr="000F0A94">
        <w:rPr>
          <w:rFonts w:asciiTheme="minorHAnsi" w:hAnsiTheme="minorHAnsi" w:cstheme="minorHAnsi"/>
          <w:snapToGrid w:val="0"/>
          <w:sz w:val="22"/>
          <w:szCs w:val="22"/>
          <w:u w:val="single"/>
        </w:rPr>
        <w:t>It can also be validly before the court if the interests of justice require it</w:t>
      </w:r>
      <w:r w:rsidRPr="000F0A94">
        <w:rPr>
          <w:rFonts w:asciiTheme="minorHAnsi" w:hAnsiTheme="minorHAnsi" w:cstheme="minorHAnsi"/>
          <w:snapToGrid w:val="0"/>
          <w:sz w:val="22"/>
          <w:szCs w:val="22"/>
        </w:rPr>
        <w:t>.</w:t>
      </w:r>
      <w:r>
        <w:rPr>
          <w:rFonts w:asciiTheme="minorHAnsi" w:hAnsiTheme="minorHAnsi" w:cstheme="minorHAnsi"/>
          <w:snapToGrid w:val="0"/>
          <w:sz w:val="22"/>
          <w:szCs w:val="22"/>
        </w:rPr>
        <w:t>”</w:t>
      </w:r>
      <w:r w:rsidR="00240315">
        <w:rPr>
          <w:rFonts w:asciiTheme="minorHAnsi" w:hAnsiTheme="minorHAnsi" w:cstheme="minorHAnsi"/>
          <w:snapToGrid w:val="0"/>
          <w:sz w:val="22"/>
          <w:szCs w:val="22"/>
        </w:rPr>
        <w:t xml:space="preserve"> </w:t>
      </w:r>
      <w:r w:rsidR="00240315" w:rsidRPr="00240315">
        <w:rPr>
          <w:rFonts w:asciiTheme="minorHAnsi" w:hAnsiTheme="minorHAnsi" w:cstheme="minorHAnsi"/>
          <w:snapToGrid w:val="0"/>
          <w:sz w:val="26"/>
          <w:szCs w:val="26"/>
        </w:rPr>
        <w:t>(emphasis added)</w:t>
      </w:r>
    </w:p>
    <w:p w:rsidR="00975D92" w:rsidRDefault="00975D92" w:rsidP="00017EAF">
      <w:pPr>
        <w:pStyle w:val="ListParagraph"/>
        <w:rPr>
          <w:rFonts w:asciiTheme="minorHAnsi" w:hAnsiTheme="minorHAnsi" w:cstheme="minorHAnsi"/>
          <w:sz w:val="26"/>
          <w:szCs w:val="26"/>
        </w:rPr>
      </w:pPr>
    </w:p>
    <w:p w:rsidR="00975D92" w:rsidRPr="00B32692" w:rsidRDefault="00B32692" w:rsidP="00B32692">
      <w:pPr>
        <w:spacing w:after="200" w:line="360" w:lineRule="auto"/>
        <w:ind w:left="851" w:hanging="851"/>
        <w:jc w:val="both"/>
        <w:rPr>
          <w:rFonts w:asciiTheme="minorHAnsi" w:hAnsiTheme="minorHAnsi" w:cstheme="minorHAnsi"/>
          <w:sz w:val="26"/>
          <w:szCs w:val="26"/>
        </w:rPr>
      </w:pPr>
      <w:r w:rsidRPr="001B121D">
        <w:rPr>
          <w:rFonts w:asciiTheme="minorHAnsi" w:hAnsiTheme="minorHAnsi"/>
          <w:sz w:val="24"/>
          <w:szCs w:val="24"/>
        </w:rPr>
        <w:t>12.</w:t>
      </w:r>
      <w:r w:rsidRPr="001B121D">
        <w:rPr>
          <w:rFonts w:asciiTheme="minorHAnsi" w:hAnsiTheme="minorHAnsi"/>
          <w:sz w:val="24"/>
          <w:szCs w:val="24"/>
        </w:rPr>
        <w:tab/>
      </w:r>
      <w:r w:rsidR="000F0A94" w:rsidRPr="00B32692">
        <w:rPr>
          <w:rFonts w:asciiTheme="minorHAnsi" w:hAnsiTheme="minorHAnsi" w:cstheme="minorHAnsi"/>
          <w:sz w:val="26"/>
          <w:szCs w:val="26"/>
        </w:rPr>
        <w:t xml:space="preserve">The learned Judge referred to various authorities in support of the trite principle that </w:t>
      </w:r>
      <w:r w:rsidR="000F0A94" w:rsidRPr="00B32692">
        <w:rPr>
          <w:rFonts w:asciiTheme="minorHAnsi" w:hAnsiTheme="minorHAnsi" w:cstheme="minorHAnsi"/>
          <w:snapToGrid w:val="0"/>
          <w:sz w:val="26"/>
          <w:szCs w:val="26"/>
        </w:rPr>
        <w:t xml:space="preserve">the </w:t>
      </w:r>
      <w:r w:rsidR="00240315" w:rsidRPr="00B32692">
        <w:rPr>
          <w:rFonts w:asciiTheme="minorHAnsi" w:hAnsiTheme="minorHAnsi" w:cstheme="minorHAnsi"/>
          <w:snapToGrid w:val="0"/>
          <w:sz w:val="26"/>
          <w:szCs w:val="26"/>
        </w:rPr>
        <w:t>r</w:t>
      </w:r>
      <w:r w:rsidR="000F0A94" w:rsidRPr="00B32692">
        <w:rPr>
          <w:rFonts w:asciiTheme="minorHAnsi" w:hAnsiTheme="minorHAnsi" w:cstheme="minorHAnsi"/>
          <w:snapToGrid w:val="0"/>
          <w:sz w:val="26"/>
          <w:szCs w:val="26"/>
        </w:rPr>
        <w:t xml:space="preserve">ules of </w:t>
      </w:r>
      <w:r w:rsidR="00240315" w:rsidRPr="00B32692">
        <w:rPr>
          <w:rFonts w:asciiTheme="minorHAnsi" w:hAnsiTheme="minorHAnsi" w:cstheme="minorHAnsi"/>
          <w:snapToGrid w:val="0"/>
          <w:sz w:val="26"/>
          <w:szCs w:val="26"/>
        </w:rPr>
        <w:t>c</w:t>
      </w:r>
      <w:r w:rsidR="000F0A94" w:rsidRPr="00B32692">
        <w:rPr>
          <w:rFonts w:asciiTheme="minorHAnsi" w:hAnsiTheme="minorHAnsi" w:cstheme="minorHAnsi"/>
          <w:snapToGrid w:val="0"/>
          <w:sz w:val="26"/>
          <w:szCs w:val="26"/>
        </w:rPr>
        <w:t xml:space="preserve">ourt exist for the court, not the court for the </w:t>
      </w:r>
      <w:r w:rsidR="00240315" w:rsidRPr="00B32692">
        <w:rPr>
          <w:rFonts w:asciiTheme="minorHAnsi" w:hAnsiTheme="minorHAnsi" w:cstheme="minorHAnsi"/>
          <w:snapToGrid w:val="0"/>
          <w:sz w:val="26"/>
          <w:szCs w:val="26"/>
        </w:rPr>
        <w:t>r</w:t>
      </w:r>
      <w:r w:rsidR="000F0A94" w:rsidRPr="00B32692">
        <w:rPr>
          <w:rFonts w:asciiTheme="minorHAnsi" w:hAnsiTheme="minorHAnsi" w:cstheme="minorHAnsi"/>
          <w:snapToGrid w:val="0"/>
          <w:sz w:val="26"/>
          <w:szCs w:val="26"/>
        </w:rPr>
        <w:t>ules.</w:t>
      </w:r>
      <w:r w:rsidR="000F0A94">
        <w:rPr>
          <w:rStyle w:val="FootnoteReference"/>
          <w:rFonts w:asciiTheme="minorHAnsi" w:hAnsiTheme="minorHAnsi" w:cstheme="minorHAnsi"/>
          <w:snapToGrid w:val="0"/>
          <w:sz w:val="26"/>
          <w:szCs w:val="26"/>
        </w:rPr>
        <w:footnoteReference w:id="3"/>
      </w:r>
      <w:r w:rsidR="000F0A94" w:rsidRPr="00B32692">
        <w:rPr>
          <w:rFonts w:asciiTheme="minorHAnsi" w:hAnsiTheme="minorHAnsi" w:cstheme="minorHAnsi"/>
          <w:i/>
          <w:snapToGrid w:val="0"/>
          <w:sz w:val="26"/>
          <w:szCs w:val="26"/>
        </w:rPr>
        <w:t xml:space="preserve"> </w:t>
      </w:r>
      <w:r w:rsidR="000F0A94" w:rsidRPr="00B32692">
        <w:rPr>
          <w:rFonts w:asciiTheme="minorHAnsi" w:hAnsiTheme="minorHAnsi" w:cstheme="minorHAnsi"/>
          <w:snapToGrid w:val="0"/>
          <w:sz w:val="26"/>
          <w:szCs w:val="26"/>
        </w:rPr>
        <w:t xml:space="preserve">In addition, several authorities were quoted in </w:t>
      </w:r>
      <w:r w:rsidR="008344E3" w:rsidRPr="00B32692">
        <w:rPr>
          <w:rFonts w:asciiTheme="minorHAnsi" w:hAnsiTheme="minorHAnsi" w:cstheme="minorHAnsi"/>
          <w:i/>
          <w:snapToGrid w:val="0"/>
          <w:sz w:val="26"/>
          <w:szCs w:val="26"/>
        </w:rPr>
        <w:t>Pangbourne</w:t>
      </w:r>
      <w:r w:rsidR="008344E3" w:rsidRPr="00B32692">
        <w:rPr>
          <w:rFonts w:asciiTheme="minorHAnsi" w:hAnsiTheme="minorHAnsi" w:cstheme="minorHAnsi"/>
          <w:snapToGrid w:val="0"/>
          <w:sz w:val="26"/>
          <w:szCs w:val="26"/>
        </w:rPr>
        <w:t xml:space="preserve"> </w:t>
      </w:r>
      <w:r w:rsidR="000F0A94" w:rsidRPr="00B32692">
        <w:rPr>
          <w:rFonts w:asciiTheme="minorHAnsi" w:hAnsiTheme="minorHAnsi" w:cstheme="minorHAnsi"/>
          <w:snapToGrid w:val="0"/>
          <w:sz w:val="26"/>
          <w:szCs w:val="26"/>
        </w:rPr>
        <w:t xml:space="preserve">in support of </w:t>
      </w:r>
      <w:r w:rsidR="00957EF5" w:rsidRPr="00B32692">
        <w:rPr>
          <w:rFonts w:asciiTheme="minorHAnsi" w:hAnsiTheme="minorHAnsi" w:cstheme="minorHAnsi"/>
          <w:snapToGrid w:val="0"/>
          <w:sz w:val="26"/>
          <w:szCs w:val="26"/>
        </w:rPr>
        <w:t xml:space="preserve">the </w:t>
      </w:r>
      <w:r w:rsidR="000F0A94" w:rsidRPr="00B32692">
        <w:rPr>
          <w:rFonts w:asciiTheme="minorHAnsi" w:hAnsiTheme="minorHAnsi" w:cstheme="minorHAnsi"/>
          <w:snapToGrid w:val="0"/>
          <w:sz w:val="26"/>
          <w:szCs w:val="26"/>
        </w:rPr>
        <w:lastRenderedPageBreak/>
        <w:t xml:space="preserve">approach </w:t>
      </w:r>
      <w:r w:rsidR="008344E3" w:rsidRPr="00B32692">
        <w:rPr>
          <w:rFonts w:asciiTheme="minorHAnsi" w:hAnsiTheme="minorHAnsi" w:cstheme="minorHAnsi"/>
          <w:snapToGrid w:val="0"/>
          <w:sz w:val="26"/>
          <w:szCs w:val="26"/>
        </w:rPr>
        <w:t xml:space="preserve">often endorsed </w:t>
      </w:r>
      <w:r w:rsidR="000F0A94" w:rsidRPr="00B32692">
        <w:rPr>
          <w:rFonts w:asciiTheme="minorHAnsi" w:hAnsiTheme="minorHAnsi" w:cstheme="minorHAnsi"/>
          <w:snapToGrid w:val="0"/>
          <w:sz w:val="26"/>
          <w:szCs w:val="26"/>
        </w:rPr>
        <w:t>by our courts</w:t>
      </w:r>
      <w:r w:rsidR="001B121D" w:rsidRPr="00B32692">
        <w:rPr>
          <w:rFonts w:asciiTheme="minorHAnsi" w:hAnsiTheme="minorHAnsi" w:cstheme="minorHAnsi"/>
          <w:snapToGrid w:val="0"/>
          <w:sz w:val="26"/>
          <w:szCs w:val="26"/>
        </w:rPr>
        <w:t xml:space="preserve">, </w:t>
      </w:r>
      <w:r w:rsidR="008041E0" w:rsidRPr="00B32692">
        <w:rPr>
          <w:rFonts w:asciiTheme="minorHAnsi" w:hAnsiTheme="minorHAnsi" w:cstheme="minorHAnsi"/>
          <w:snapToGrid w:val="0"/>
          <w:sz w:val="26"/>
          <w:szCs w:val="26"/>
        </w:rPr>
        <w:t xml:space="preserve">which is </w:t>
      </w:r>
      <w:r w:rsidR="000F0A94" w:rsidRPr="00B32692">
        <w:rPr>
          <w:rFonts w:asciiTheme="minorHAnsi" w:hAnsiTheme="minorHAnsi" w:cstheme="minorHAnsi"/>
          <w:snapToGrid w:val="0"/>
          <w:sz w:val="26"/>
          <w:szCs w:val="26"/>
        </w:rPr>
        <w:t>not to encourage formalism in the application of the rules</w:t>
      </w:r>
      <w:r w:rsidR="001B121D" w:rsidRPr="00B32692">
        <w:rPr>
          <w:rFonts w:asciiTheme="minorHAnsi" w:hAnsiTheme="minorHAnsi" w:cstheme="minorHAnsi"/>
          <w:snapToGrid w:val="0"/>
          <w:sz w:val="26"/>
          <w:szCs w:val="26"/>
        </w:rPr>
        <w:t xml:space="preserve">, as </w:t>
      </w:r>
      <w:r w:rsidR="000F0A94" w:rsidRPr="00B32692">
        <w:rPr>
          <w:rFonts w:asciiTheme="minorHAnsi" w:hAnsiTheme="minorHAnsi" w:cstheme="minorHAnsi"/>
          <w:snapToGrid w:val="0"/>
          <w:sz w:val="26"/>
          <w:szCs w:val="26"/>
        </w:rPr>
        <w:t>the rules are not an end in themselves to be observed for their own sake</w:t>
      </w:r>
      <w:r w:rsidR="001B121D" w:rsidRPr="00B32692">
        <w:rPr>
          <w:rFonts w:asciiTheme="minorHAnsi" w:hAnsiTheme="minorHAnsi" w:cstheme="minorHAnsi"/>
          <w:snapToGrid w:val="0"/>
          <w:sz w:val="26"/>
          <w:szCs w:val="26"/>
        </w:rPr>
        <w:t>. They</w:t>
      </w:r>
      <w:r w:rsidR="000F0A94" w:rsidRPr="00B32692">
        <w:rPr>
          <w:rFonts w:asciiTheme="minorHAnsi" w:hAnsiTheme="minorHAnsi" w:cstheme="minorHAnsi"/>
          <w:snapToGrid w:val="0"/>
          <w:sz w:val="26"/>
          <w:szCs w:val="26"/>
        </w:rPr>
        <w:t xml:space="preserve"> are, after all, provided to secure the inexpensive and expeditious completion of litigation before the Courts.</w:t>
      </w:r>
      <w:r w:rsidR="000F0A94">
        <w:rPr>
          <w:rStyle w:val="FootnoteReference"/>
          <w:rFonts w:asciiTheme="minorHAnsi" w:hAnsiTheme="minorHAnsi" w:cstheme="minorHAnsi"/>
          <w:snapToGrid w:val="0"/>
          <w:sz w:val="26"/>
          <w:szCs w:val="26"/>
        </w:rPr>
        <w:footnoteReference w:id="4"/>
      </w:r>
      <w:r w:rsidR="000F0A94" w:rsidRPr="00B32692">
        <w:rPr>
          <w:rFonts w:asciiTheme="minorHAnsi" w:hAnsiTheme="minorHAnsi" w:cstheme="minorHAnsi"/>
          <w:snapToGrid w:val="0"/>
          <w:sz w:val="26"/>
          <w:szCs w:val="26"/>
        </w:rPr>
        <w:t xml:space="preserve"> Thus, for example, in </w:t>
      </w:r>
      <w:r w:rsidR="000F0A94" w:rsidRPr="00B32692">
        <w:rPr>
          <w:rFonts w:asciiTheme="minorHAnsi" w:hAnsiTheme="minorHAnsi" w:cstheme="minorHAnsi"/>
          <w:i/>
          <w:snapToGrid w:val="0"/>
          <w:sz w:val="26"/>
          <w:szCs w:val="26"/>
        </w:rPr>
        <w:t>Trans-Africa Insurance Co Ltd v Maluleka</w:t>
      </w:r>
      <w:r w:rsidR="000F0A94" w:rsidRPr="00B32692">
        <w:rPr>
          <w:rFonts w:asciiTheme="minorHAnsi" w:hAnsiTheme="minorHAnsi" w:cstheme="minorHAnsi"/>
          <w:snapToGrid w:val="0"/>
          <w:sz w:val="26"/>
          <w:szCs w:val="26"/>
        </w:rPr>
        <w:t xml:space="preserve"> 1956 (2) SA 273 at 278F-G Schreiner JA remarked that ‘</w:t>
      </w:r>
      <w:r w:rsidR="000F0A94" w:rsidRPr="00B32692">
        <w:rPr>
          <w:rFonts w:asciiTheme="minorHAnsi" w:hAnsiTheme="minorHAnsi" w:cstheme="minorHAnsi"/>
          <w:sz w:val="26"/>
          <w:szCs w:val="26"/>
        </w:rPr>
        <w:t xml:space="preserve">technical objections to less than perfect procedural steps should not be permitted, in the absence of prejudice, to interfere with the expeditious and, if possible, inexpensive decision of cases on their real merits. ’ In </w:t>
      </w:r>
      <w:r w:rsidR="000F0A94" w:rsidRPr="00B32692">
        <w:rPr>
          <w:rFonts w:asciiTheme="minorHAnsi" w:hAnsiTheme="minorHAnsi" w:cstheme="minorHAnsi"/>
          <w:i/>
          <w:sz w:val="26"/>
          <w:szCs w:val="26"/>
          <w:lang w:val="en-ZA"/>
        </w:rPr>
        <w:t>Brenner’s Service Station and Garage (Pty) Ltd v Milne and Another</w:t>
      </w:r>
      <w:r w:rsidR="000F0A94" w:rsidRPr="00B32692">
        <w:rPr>
          <w:rFonts w:asciiTheme="minorHAnsi" w:hAnsiTheme="minorHAnsi" w:cstheme="minorHAnsi"/>
          <w:sz w:val="26"/>
          <w:szCs w:val="26"/>
          <w:lang w:val="en-ZA"/>
        </w:rPr>
        <w:t xml:space="preserve"> 1983 (4) SA 233 (W)</w:t>
      </w:r>
      <w:r w:rsidR="000F0A94" w:rsidRPr="00B32692">
        <w:rPr>
          <w:rFonts w:asciiTheme="minorHAnsi" w:hAnsiTheme="minorHAnsi" w:cstheme="minorHAnsi"/>
          <w:sz w:val="26"/>
          <w:szCs w:val="26"/>
        </w:rPr>
        <w:t xml:space="preserve"> at </w:t>
      </w:r>
      <w:r w:rsidR="000F0A94" w:rsidRPr="00B32692">
        <w:rPr>
          <w:rFonts w:asciiTheme="minorHAnsi" w:hAnsiTheme="minorHAnsi" w:cstheme="minorHAnsi"/>
          <w:sz w:val="26"/>
          <w:szCs w:val="26"/>
          <w:lang w:val="en-ZA"/>
        </w:rPr>
        <w:t>237E-F</w:t>
      </w:r>
      <w:r w:rsidR="00C44F76" w:rsidRPr="00B32692">
        <w:rPr>
          <w:rFonts w:asciiTheme="minorHAnsi" w:hAnsiTheme="minorHAnsi" w:cstheme="minorHAnsi"/>
          <w:sz w:val="26"/>
          <w:szCs w:val="26"/>
        </w:rPr>
        <w:t>,</w:t>
      </w:r>
      <w:r w:rsidR="000F0A94" w:rsidRPr="00B32692">
        <w:rPr>
          <w:rFonts w:asciiTheme="minorHAnsi" w:hAnsiTheme="minorHAnsi" w:cstheme="minorHAnsi"/>
          <w:sz w:val="26"/>
          <w:szCs w:val="26"/>
        </w:rPr>
        <w:t xml:space="preserve"> Leveson AJ (as he then was) remarked that ‘</w:t>
      </w:r>
      <w:r w:rsidR="000F0A94" w:rsidRPr="00B32692">
        <w:rPr>
          <w:rFonts w:asciiTheme="minorHAnsi" w:hAnsiTheme="minorHAnsi" w:cstheme="minorHAnsi"/>
          <w:snapToGrid w:val="0"/>
          <w:sz w:val="26"/>
          <w:szCs w:val="26"/>
          <w:lang w:val="en-ZA"/>
        </w:rPr>
        <w:t>I think it emerges from the passages quoted that, in appropriate cases, the Court is entitled to refuse to take heed of a technical irregularity in a procedure which does not cause prejudice to the opposite party</w:t>
      </w:r>
      <w:r w:rsidR="000F0A94" w:rsidRPr="00B32692">
        <w:rPr>
          <w:rFonts w:asciiTheme="minorHAnsi" w:hAnsiTheme="minorHAnsi" w:cstheme="minorHAnsi"/>
          <w:sz w:val="26"/>
          <w:szCs w:val="26"/>
          <w:lang w:val="en-ZA"/>
        </w:rPr>
        <w:t>.</w:t>
      </w:r>
      <w:r w:rsidR="000F0A94" w:rsidRPr="00B32692">
        <w:rPr>
          <w:rFonts w:asciiTheme="minorHAnsi" w:hAnsiTheme="minorHAnsi" w:cstheme="minorHAnsi"/>
          <w:sz w:val="26"/>
          <w:szCs w:val="26"/>
        </w:rPr>
        <w:t>’</w:t>
      </w:r>
    </w:p>
    <w:p w:rsidR="00975D92" w:rsidRDefault="00975D92" w:rsidP="00017EAF">
      <w:pPr>
        <w:pStyle w:val="ListParagraph"/>
        <w:rPr>
          <w:rFonts w:asciiTheme="minorHAnsi" w:hAnsiTheme="minorHAnsi" w:cstheme="minorHAnsi"/>
          <w:sz w:val="26"/>
          <w:szCs w:val="26"/>
        </w:rPr>
      </w:pPr>
    </w:p>
    <w:p w:rsidR="000F0A94"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13.</w:t>
      </w:r>
      <w:r>
        <w:rPr>
          <w:rFonts w:asciiTheme="minorHAnsi" w:hAnsiTheme="minorHAnsi"/>
          <w:sz w:val="24"/>
          <w:szCs w:val="24"/>
        </w:rPr>
        <w:tab/>
      </w:r>
      <w:r w:rsidR="000F0A94" w:rsidRPr="00B32692">
        <w:rPr>
          <w:rFonts w:asciiTheme="minorHAnsi" w:hAnsiTheme="minorHAnsi" w:cstheme="minorHAnsi"/>
          <w:sz w:val="26"/>
          <w:szCs w:val="26"/>
        </w:rPr>
        <w:t xml:space="preserve">In the present matter, the respondents had the replying affidavit in their possession for five months, and, as was the case in </w:t>
      </w:r>
      <w:r w:rsidR="000F0A94" w:rsidRPr="00B32692">
        <w:rPr>
          <w:rFonts w:asciiTheme="minorHAnsi" w:hAnsiTheme="minorHAnsi" w:cstheme="minorHAnsi"/>
          <w:i/>
          <w:sz w:val="26"/>
          <w:szCs w:val="26"/>
        </w:rPr>
        <w:t>Pangbourne,</w:t>
      </w:r>
      <w:r w:rsidR="000F0A94" w:rsidRPr="00B32692">
        <w:rPr>
          <w:rFonts w:asciiTheme="minorHAnsi" w:hAnsiTheme="minorHAnsi" w:cstheme="minorHAnsi"/>
          <w:sz w:val="26"/>
          <w:szCs w:val="26"/>
        </w:rPr>
        <w:t xml:space="preserve"> they made no attempt to object to the late filing thereof until the objection was made in argument before me. </w:t>
      </w:r>
      <w:r w:rsidR="00E17C3D" w:rsidRPr="00B32692">
        <w:rPr>
          <w:rFonts w:asciiTheme="minorHAnsi" w:hAnsiTheme="minorHAnsi" w:cstheme="minorHAnsi"/>
          <w:sz w:val="26"/>
          <w:szCs w:val="26"/>
        </w:rPr>
        <w:t>The</w:t>
      </w:r>
      <w:r w:rsidR="00C44F76" w:rsidRPr="00B32692">
        <w:rPr>
          <w:rFonts w:asciiTheme="minorHAnsi" w:hAnsiTheme="minorHAnsi" w:cstheme="minorHAnsi"/>
          <w:sz w:val="26"/>
          <w:szCs w:val="26"/>
        </w:rPr>
        <w:t xml:space="preserve"> respondents </w:t>
      </w:r>
      <w:r w:rsidR="00E17C3D" w:rsidRPr="00B32692">
        <w:rPr>
          <w:rFonts w:asciiTheme="minorHAnsi" w:hAnsiTheme="minorHAnsi" w:cstheme="minorHAnsi"/>
          <w:sz w:val="26"/>
          <w:szCs w:val="26"/>
        </w:rPr>
        <w:t>did not invoke the remedy provided in Rule 30 of the Uniform Rules of Court to object to the late filing of the replying affidavit. Moreover, t</w:t>
      </w:r>
      <w:r w:rsidR="000F0A94" w:rsidRPr="00B32692">
        <w:rPr>
          <w:rFonts w:asciiTheme="minorHAnsi" w:hAnsiTheme="minorHAnsi" w:cstheme="minorHAnsi"/>
          <w:sz w:val="26"/>
          <w:szCs w:val="26"/>
        </w:rPr>
        <w:t>he respondents</w:t>
      </w:r>
      <w:r w:rsidR="000F0A94" w:rsidRPr="00A540E1">
        <w:t xml:space="preserve"> </w:t>
      </w:r>
      <w:r w:rsidR="00E17C3D" w:rsidRPr="00B32692">
        <w:rPr>
          <w:rFonts w:asciiTheme="minorHAnsi" w:hAnsiTheme="minorHAnsi" w:cstheme="minorHAnsi"/>
          <w:sz w:val="26"/>
          <w:szCs w:val="26"/>
        </w:rPr>
        <w:t>have</w:t>
      </w:r>
      <w:r w:rsidR="00E17C3D">
        <w:t xml:space="preserve"> </w:t>
      </w:r>
      <w:r w:rsidR="000F0A94" w:rsidRPr="00B32692">
        <w:rPr>
          <w:rFonts w:asciiTheme="minorHAnsi" w:hAnsiTheme="minorHAnsi" w:cstheme="minorHAnsi"/>
          <w:sz w:val="26"/>
          <w:szCs w:val="26"/>
        </w:rPr>
        <w:t xml:space="preserve">failed to indicate what prejudice, if any, they suffered as a result of the late filing of the replying affidavit. </w:t>
      </w:r>
      <w:r w:rsidR="00E17C3D" w:rsidRPr="00B32692">
        <w:rPr>
          <w:rFonts w:asciiTheme="minorHAnsi" w:hAnsiTheme="minorHAnsi" w:cstheme="minorHAnsi"/>
          <w:sz w:val="26"/>
          <w:szCs w:val="26"/>
        </w:rPr>
        <w:t xml:space="preserve">Nor have the respondents </w:t>
      </w:r>
      <w:r w:rsidR="00C44F76" w:rsidRPr="00B32692">
        <w:rPr>
          <w:rFonts w:asciiTheme="minorHAnsi" w:hAnsiTheme="minorHAnsi" w:cstheme="minorHAnsi"/>
          <w:sz w:val="26"/>
          <w:szCs w:val="26"/>
        </w:rPr>
        <w:t xml:space="preserve">made out a case </w:t>
      </w:r>
      <w:r w:rsidR="00E17C3D" w:rsidRPr="00B32692">
        <w:rPr>
          <w:rFonts w:asciiTheme="minorHAnsi" w:hAnsiTheme="minorHAnsi" w:cstheme="minorHAnsi"/>
          <w:sz w:val="26"/>
          <w:szCs w:val="26"/>
        </w:rPr>
        <w:t>for the striking out of the replying affidavit.</w:t>
      </w:r>
    </w:p>
    <w:p w:rsidR="000F0A94" w:rsidRPr="000F0A94" w:rsidRDefault="000F0A94" w:rsidP="000F0A94">
      <w:pPr>
        <w:pStyle w:val="ListParagraph"/>
        <w:rPr>
          <w:rFonts w:asciiTheme="minorHAnsi" w:hAnsiTheme="minorHAnsi" w:cstheme="minorHAnsi"/>
          <w:sz w:val="26"/>
          <w:szCs w:val="26"/>
        </w:rPr>
      </w:pPr>
    </w:p>
    <w:p w:rsidR="00975D92" w:rsidRPr="00B32692" w:rsidRDefault="00B32692" w:rsidP="00B32692">
      <w:pPr>
        <w:spacing w:after="200" w:line="360" w:lineRule="auto"/>
        <w:ind w:left="851" w:hanging="851"/>
        <w:jc w:val="both"/>
        <w:rPr>
          <w:rFonts w:asciiTheme="minorHAnsi" w:hAnsiTheme="minorHAnsi" w:cstheme="minorHAnsi"/>
          <w:sz w:val="26"/>
          <w:szCs w:val="26"/>
        </w:rPr>
      </w:pPr>
      <w:r w:rsidRPr="000F0A94">
        <w:rPr>
          <w:rFonts w:asciiTheme="minorHAnsi" w:hAnsiTheme="minorHAnsi"/>
          <w:sz w:val="24"/>
          <w:szCs w:val="24"/>
        </w:rPr>
        <w:t>14.</w:t>
      </w:r>
      <w:r w:rsidRPr="000F0A94">
        <w:rPr>
          <w:rFonts w:asciiTheme="minorHAnsi" w:hAnsiTheme="minorHAnsi"/>
          <w:sz w:val="24"/>
          <w:szCs w:val="24"/>
        </w:rPr>
        <w:tab/>
      </w:r>
      <w:r w:rsidR="000F0A94" w:rsidRPr="00B32692">
        <w:rPr>
          <w:rFonts w:asciiTheme="minorHAnsi" w:hAnsiTheme="minorHAnsi" w:cstheme="minorHAnsi"/>
          <w:sz w:val="26"/>
          <w:szCs w:val="26"/>
        </w:rPr>
        <w:t xml:space="preserve">In so far as the respondents insinuate in their heads of argument that they would suffer prejudice if the replying affidavit </w:t>
      </w:r>
      <w:r w:rsidR="009530D6" w:rsidRPr="00B32692">
        <w:rPr>
          <w:rFonts w:asciiTheme="minorHAnsi" w:hAnsiTheme="minorHAnsi" w:cstheme="minorHAnsi"/>
          <w:sz w:val="26"/>
          <w:szCs w:val="26"/>
        </w:rPr>
        <w:t xml:space="preserve">were to be </w:t>
      </w:r>
      <w:r w:rsidR="00922CC1" w:rsidRPr="00B32692">
        <w:rPr>
          <w:rFonts w:asciiTheme="minorHAnsi" w:hAnsiTheme="minorHAnsi" w:cstheme="minorHAnsi"/>
          <w:sz w:val="26"/>
          <w:szCs w:val="26"/>
        </w:rPr>
        <w:t>considered (</w:t>
      </w:r>
      <w:r w:rsidR="009530D6" w:rsidRPr="00B32692">
        <w:rPr>
          <w:rFonts w:asciiTheme="minorHAnsi" w:hAnsiTheme="minorHAnsi" w:cstheme="minorHAnsi"/>
          <w:sz w:val="26"/>
          <w:szCs w:val="26"/>
        </w:rPr>
        <w:t xml:space="preserve">and </w:t>
      </w:r>
      <w:r w:rsidR="000F0A94" w:rsidRPr="00B32692">
        <w:rPr>
          <w:rFonts w:asciiTheme="minorHAnsi" w:hAnsiTheme="minorHAnsi" w:cstheme="minorHAnsi"/>
          <w:sz w:val="26"/>
          <w:szCs w:val="26"/>
        </w:rPr>
        <w:t xml:space="preserve">not </w:t>
      </w:r>
      <w:r w:rsidR="000F0A94" w:rsidRPr="00B32692">
        <w:rPr>
          <w:rFonts w:asciiTheme="minorHAnsi" w:hAnsiTheme="minorHAnsi" w:cstheme="minorHAnsi"/>
          <w:sz w:val="26"/>
          <w:szCs w:val="26"/>
        </w:rPr>
        <w:lastRenderedPageBreak/>
        <w:t>struck out</w:t>
      </w:r>
      <w:r w:rsidR="009530D6" w:rsidRPr="00B32692">
        <w:rPr>
          <w:rFonts w:asciiTheme="minorHAnsi" w:hAnsiTheme="minorHAnsi" w:cstheme="minorHAnsi"/>
          <w:sz w:val="26"/>
          <w:szCs w:val="26"/>
        </w:rPr>
        <w:t>)</w:t>
      </w:r>
      <w:r w:rsidR="000F0A94" w:rsidRPr="00B32692">
        <w:rPr>
          <w:rFonts w:asciiTheme="minorHAnsi" w:hAnsiTheme="minorHAnsi" w:cstheme="minorHAnsi"/>
          <w:sz w:val="26"/>
          <w:szCs w:val="26"/>
        </w:rPr>
        <w:t xml:space="preserve"> </w:t>
      </w:r>
      <w:r w:rsidR="006422BA" w:rsidRPr="00B32692">
        <w:rPr>
          <w:rFonts w:asciiTheme="minorHAnsi" w:hAnsiTheme="minorHAnsi" w:cstheme="minorHAnsi"/>
          <w:sz w:val="26"/>
          <w:szCs w:val="26"/>
        </w:rPr>
        <w:t>because</w:t>
      </w:r>
      <w:r w:rsidR="000F0A94" w:rsidRPr="00B32692">
        <w:rPr>
          <w:rFonts w:asciiTheme="minorHAnsi" w:hAnsiTheme="minorHAnsi" w:cstheme="minorHAnsi"/>
          <w:sz w:val="26"/>
          <w:szCs w:val="26"/>
        </w:rPr>
        <w:t xml:space="preserve"> the replying affidavit contains new matter</w:t>
      </w:r>
      <w:r w:rsidR="000F0A94">
        <w:rPr>
          <w:rStyle w:val="FootnoteReference"/>
          <w:rFonts w:asciiTheme="minorHAnsi" w:hAnsiTheme="minorHAnsi" w:cstheme="minorHAnsi"/>
          <w:sz w:val="26"/>
          <w:szCs w:val="26"/>
        </w:rPr>
        <w:footnoteReference w:id="5"/>
      </w:r>
      <w:r w:rsidR="000F0A94" w:rsidRPr="00B32692">
        <w:rPr>
          <w:rFonts w:asciiTheme="minorHAnsi" w:hAnsiTheme="minorHAnsi" w:cstheme="minorHAnsi"/>
          <w:sz w:val="26"/>
          <w:szCs w:val="26"/>
        </w:rPr>
        <w:t xml:space="preserve"> which </w:t>
      </w:r>
      <w:r w:rsidR="00D55ED2" w:rsidRPr="00B32692">
        <w:rPr>
          <w:rFonts w:asciiTheme="minorHAnsi" w:hAnsiTheme="minorHAnsi" w:cstheme="minorHAnsi"/>
          <w:sz w:val="26"/>
          <w:szCs w:val="26"/>
        </w:rPr>
        <w:t>they</w:t>
      </w:r>
      <w:r w:rsidR="000F0A94" w:rsidRPr="00B32692">
        <w:rPr>
          <w:rFonts w:asciiTheme="minorHAnsi" w:hAnsiTheme="minorHAnsi" w:cstheme="minorHAnsi"/>
          <w:sz w:val="26"/>
          <w:szCs w:val="26"/>
        </w:rPr>
        <w:t xml:space="preserve"> were not afforded an opportunity to respond to as the applicant </w:t>
      </w:r>
      <w:r w:rsidR="00D55ED2" w:rsidRPr="00B32692">
        <w:rPr>
          <w:rFonts w:asciiTheme="minorHAnsi" w:hAnsiTheme="minorHAnsi" w:cstheme="minorHAnsi"/>
          <w:sz w:val="26"/>
          <w:szCs w:val="26"/>
        </w:rPr>
        <w:t xml:space="preserve">had </w:t>
      </w:r>
      <w:r w:rsidR="000F0A94" w:rsidRPr="00B32692">
        <w:rPr>
          <w:rFonts w:asciiTheme="minorHAnsi" w:hAnsiTheme="minorHAnsi" w:cstheme="minorHAnsi"/>
          <w:sz w:val="26"/>
          <w:szCs w:val="26"/>
        </w:rPr>
        <w:t>refused to agree to their proposal that the new allegations be addressed by them in a supplementary affidavit</w:t>
      </w:r>
      <w:r w:rsidR="00D55ED2" w:rsidRPr="00B32692">
        <w:rPr>
          <w:rFonts w:asciiTheme="minorHAnsi" w:hAnsiTheme="minorHAnsi" w:cstheme="minorHAnsi"/>
          <w:sz w:val="26"/>
          <w:szCs w:val="26"/>
        </w:rPr>
        <w:t>,</w:t>
      </w:r>
      <w:r w:rsidR="000F0A94" w:rsidRPr="00B32692">
        <w:rPr>
          <w:rFonts w:asciiTheme="minorHAnsi" w:hAnsiTheme="minorHAnsi" w:cstheme="minorHAnsi"/>
          <w:sz w:val="26"/>
          <w:szCs w:val="26"/>
        </w:rPr>
        <w:t xml:space="preserve"> such perceived prejudice remains unexplained</w:t>
      </w:r>
      <w:r w:rsidR="00922CC1" w:rsidRPr="00B32692">
        <w:rPr>
          <w:rFonts w:asciiTheme="minorHAnsi" w:hAnsiTheme="minorHAnsi" w:cstheme="minorHAnsi"/>
          <w:sz w:val="26"/>
          <w:szCs w:val="26"/>
        </w:rPr>
        <w:t>,</w:t>
      </w:r>
      <w:r w:rsidR="000F0A94" w:rsidRPr="00B32692">
        <w:rPr>
          <w:rFonts w:asciiTheme="minorHAnsi" w:hAnsiTheme="minorHAnsi" w:cstheme="minorHAnsi"/>
          <w:sz w:val="26"/>
          <w:szCs w:val="26"/>
        </w:rPr>
        <w:t xml:space="preserve"> </w:t>
      </w:r>
      <w:r w:rsidR="009530D6" w:rsidRPr="00B32692">
        <w:rPr>
          <w:rFonts w:asciiTheme="minorHAnsi" w:hAnsiTheme="minorHAnsi" w:cstheme="minorHAnsi"/>
          <w:sz w:val="26"/>
          <w:szCs w:val="26"/>
        </w:rPr>
        <w:t xml:space="preserve">is </w:t>
      </w:r>
      <w:r w:rsidR="00682B71" w:rsidRPr="00B32692">
        <w:rPr>
          <w:rFonts w:asciiTheme="minorHAnsi" w:hAnsiTheme="minorHAnsi" w:cstheme="minorHAnsi"/>
          <w:sz w:val="26"/>
          <w:szCs w:val="26"/>
        </w:rPr>
        <w:t>unspecified</w:t>
      </w:r>
      <w:r w:rsidR="00922CC1" w:rsidRPr="00B32692">
        <w:rPr>
          <w:rFonts w:asciiTheme="minorHAnsi" w:hAnsiTheme="minorHAnsi" w:cstheme="minorHAnsi"/>
          <w:sz w:val="26"/>
          <w:szCs w:val="26"/>
        </w:rPr>
        <w:t xml:space="preserve"> and is in any event not related to the late filing of the replying affidavit.</w:t>
      </w:r>
      <w:r w:rsidR="000F0A94" w:rsidRPr="00B32692">
        <w:rPr>
          <w:rFonts w:asciiTheme="minorHAnsi" w:hAnsiTheme="minorHAnsi" w:cstheme="minorHAnsi"/>
          <w:sz w:val="26"/>
          <w:szCs w:val="26"/>
        </w:rPr>
        <w:t xml:space="preserve"> The respondents were, after all, not hamstrung by the applicant’s </w:t>
      </w:r>
      <w:r w:rsidR="00D55ED2" w:rsidRPr="00B32692">
        <w:rPr>
          <w:rFonts w:asciiTheme="minorHAnsi" w:hAnsiTheme="minorHAnsi" w:cstheme="minorHAnsi"/>
          <w:sz w:val="26"/>
          <w:szCs w:val="26"/>
        </w:rPr>
        <w:t xml:space="preserve">alleged </w:t>
      </w:r>
      <w:r w:rsidR="000F0A94" w:rsidRPr="00B32692">
        <w:rPr>
          <w:rFonts w:asciiTheme="minorHAnsi" w:hAnsiTheme="minorHAnsi" w:cstheme="minorHAnsi"/>
          <w:sz w:val="26"/>
          <w:szCs w:val="26"/>
        </w:rPr>
        <w:t>refusal. They could have availed themselves of the right to file a further affidavit</w:t>
      </w:r>
      <w:r w:rsidR="00E33AE0" w:rsidRPr="00B32692">
        <w:rPr>
          <w:rFonts w:asciiTheme="minorHAnsi" w:hAnsiTheme="minorHAnsi" w:cstheme="minorHAnsi"/>
          <w:sz w:val="26"/>
          <w:szCs w:val="26"/>
        </w:rPr>
        <w:t>,</w:t>
      </w:r>
      <w:r w:rsidR="000F0A94" w:rsidRPr="00B32692">
        <w:rPr>
          <w:rFonts w:asciiTheme="minorHAnsi" w:hAnsiTheme="minorHAnsi" w:cstheme="minorHAnsi"/>
          <w:sz w:val="26"/>
          <w:szCs w:val="26"/>
        </w:rPr>
        <w:t xml:space="preserve"> with leave of court, </w:t>
      </w:r>
      <w:r w:rsidR="00C878C6" w:rsidRPr="00B32692">
        <w:rPr>
          <w:rFonts w:asciiTheme="minorHAnsi" w:hAnsiTheme="minorHAnsi" w:cstheme="minorHAnsi"/>
          <w:sz w:val="26"/>
          <w:szCs w:val="26"/>
        </w:rPr>
        <w:t>a procedure which could have cured their technical objections</w:t>
      </w:r>
      <w:r w:rsidR="00BB5BBB" w:rsidRPr="00B32692">
        <w:rPr>
          <w:rFonts w:asciiTheme="minorHAnsi" w:hAnsiTheme="minorHAnsi" w:cstheme="minorHAnsi"/>
          <w:sz w:val="26"/>
          <w:szCs w:val="26"/>
        </w:rPr>
        <w:t xml:space="preserve"> but</w:t>
      </w:r>
      <w:r w:rsidR="00C878C6" w:rsidRPr="00B32692">
        <w:rPr>
          <w:rFonts w:asciiTheme="minorHAnsi" w:hAnsiTheme="minorHAnsi" w:cstheme="minorHAnsi"/>
          <w:sz w:val="26"/>
          <w:szCs w:val="26"/>
        </w:rPr>
        <w:t xml:space="preserve"> </w:t>
      </w:r>
      <w:r w:rsidR="000F0A94" w:rsidRPr="00B32692">
        <w:rPr>
          <w:rFonts w:asciiTheme="minorHAnsi" w:hAnsiTheme="minorHAnsi" w:cstheme="minorHAnsi"/>
          <w:sz w:val="26"/>
          <w:szCs w:val="26"/>
        </w:rPr>
        <w:t xml:space="preserve">which they failed to </w:t>
      </w:r>
      <w:r w:rsidR="00BB5BBB" w:rsidRPr="00B32692">
        <w:rPr>
          <w:rFonts w:asciiTheme="minorHAnsi" w:hAnsiTheme="minorHAnsi" w:cstheme="minorHAnsi"/>
          <w:sz w:val="26"/>
          <w:szCs w:val="26"/>
        </w:rPr>
        <w:t>pursue</w:t>
      </w:r>
      <w:r w:rsidR="000F0A94" w:rsidRPr="00B32692">
        <w:rPr>
          <w:rFonts w:asciiTheme="minorHAnsi" w:hAnsiTheme="minorHAnsi" w:cstheme="minorHAnsi"/>
          <w:sz w:val="26"/>
          <w:szCs w:val="26"/>
        </w:rPr>
        <w:t xml:space="preserve">. In this regard, I can do no better than what </w:t>
      </w:r>
      <w:r w:rsidR="00EF50C1" w:rsidRPr="00B32692">
        <w:rPr>
          <w:rFonts w:asciiTheme="minorHAnsi" w:hAnsiTheme="minorHAnsi" w:cstheme="minorHAnsi"/>
          <w:sz w:val="26"/>
          <w:szCs w:val="26"/>
        </w:rPr>
        <w:t>Wep</w:t>
      </w:r>
      <w:r w:rsidR="009530D6" w:rsidRPr="00B32692">
        <w:rPr>
          <w:rFonts w:asciiTheme="minorHAnsi" w:hAnsiTheme="minorHAnsi" w:cstheme="minorHAnsi"/>
          <w:sz w:val="26"/>
          <w:szCs w:val="26"/>
        </w:rPr>
        <w:t>e</w:t>
      </w:r>
      <w:r w:rsidR="00EF50C1" w:rsidRPr="00B32692">
        <w:rPr>
          <w:rFonts w:asciiTheme="minorHAnsi" w:hAnsiTheme="minorHAnsi" w:cstheme="minorHAnsi"/>
          <w:sz w:val="26"/>
          <w:szCs w:val="26"/>
        </w:rPr>
        <w:t>ner</w:t>
      </w:r>
      <w:r w:rsidR="000F0A94" w:rsidRPr="00B32692">
        <w:rPr>
          <w:rFonts w:asciiTheme="minorHAnsi" w:hAnsiTheme="minorHAnsi" w:cstheme="minorHAnsi"/>
          <w:sz w:val="26"/>
          <w:szCs w:val="26"/>
        </w:rPr>
        <w:t xml:space="preserve"> J did in par 18 of the </w:t>
      </w:r>
      <w:r w:rsidR="000F0A94" w:rsidRPr="00B32692">
        <w:rPr>
          <w:rFonts w:asciiTheme="minorHAnsi" w:hAnsiTheme="minorHAnsi" w:cstheme="minorHAnsi"/>
          <w:i/>
          <w:sz w:val="26"/>
          <w:szCs w:val="26"/>
        </w:rPr>
        <w:t xml:space="preserve">Pangbourne </w:t>
      </w:r>
      <w:r w:rsidR="000F0A94" w:rsidRPr="00B32692">
        <w:rPr>
          <w:rFonts w:asciiTheme="minorHAnsi" w:hAnsiTheme="minorHAnsi" w:cstheme="minorHAnsi"/>
          <w:sz w:val="26"/>
          <w:szCs w:val="26"/>
        </w:rPr>
        <w:t xml:space="preserve">judgment than to quote </w:t>
      </w:r>
      <w:r w:rsidR="00957EF5" w:rsidRPr="00B32692">
        <w:rPr>
          <w:rFonts w:asciiTheme="minorHAnsi" w:hAnsiTheme="minorHAnsi" w:cstheme="minorHAnsi"/>
          <w:sz w:val="26"/>
          <w:szCs w:val="26"/>
        </w:rPr>
        <w:t xml:space="preserve">the </w:t>
      </w:r>
      <w:r w:rsidR="00EF50C1" w:rsidRPr="00B32692">
        <w:rPr>
          <w:rFonts w:asciiTheme="minorHAnsi" w:hAnsiTheme="minorHAnsi" w:cstheme="minorHAnsi"/>
          <w:sz w:val="26"/>
          <w:szCs w:val="26"/>
        </w:rPr>
        <w:t>apposite</w:t>
      </w:r>
      <w:r w:rsidR="00957EF5" w:rsidRPr="00B32692">
        <w:rPr>
          <w:rFonts w:asciiTheme="minorHAnsi" w:hAnsiTheme="minorHAnsi" w:cstheme="minorHAnsi"/>
          <w:sz w:val="26"/>
          <w:szCs w:val="26"/>
        </w:rPr>
        <w:t xml:space="preserve"> remarks of</w:t>
      </w:r>
      <w:r w:rsidR="000F0A94" w:rsidRPr="00B32692">
        <w:rPr>
          <w:rFonts w:asciiTheme="minorHAnsi" w:hAnsiTheme="minorHAnsi" w:cstheme="minorHAnsi"/>
          <w:sz w:val="26"/>
          <w:szCs w:val="26"/>
        </w:rPr>
        <w:t xml:space="preserve"> Brand JA in </w:t>
      </w:r>
      <w:r w:rsidR="000F0A94" w:rsidRPr="00B32692">
        <w:rPr>
          <w:rFonts w:asciiTheme="minorHAnsi" w:hAnsiTheme="minorHAnsi" w:cstheme="minorHAnsi"/>
          <w:i/>
          <w:sz w:val="26"/>
          <w:szCs w:val="26"/>
        </w:rPr>
        <w:t xml:space="preserve">Anglo Operations Ltd v Sandhurst Estates (Pty) Ltd </w:t>
      </w:r>
      <w:r w:rsidR="000F0A94" w:rsidRPr="00B32692">
        <w:rPr>
          <w:rFonts w:asciiTheme="minorHAnsi" w:hAnsiTheme="minorHAnsi" w:cstheme="minorHAnsi"/>
          <w:sz w:val="26"/>
          <w:szCs w:val="26"/>
        </w:rPr>
        <w:t xml:space="preserve">2007 (2) SA 363 (SCA) at para [32]: </w:t>
      </w:r>
    </w:p>
    <w:p w:rsidR="000F0A94" w:rsidRPr="000F0A94" w:rsidRDefault="000F0A94" w:rsidP="000F0A94">
      <w:pPr>
        <w:pStyle w:val="ListParagraph"/>
        <w:spacing w:after="200" w:line="360" w:lineRule="auto"/>
        <w:ind w:left="851"/>
        <w:jc w:val="both"/>
        <w:rPr>
          <w:rFonts w:asciiTheme="minorHAnsi" w:hAnsiTheme="minorHAnsi" w:cstheme="minorHAnsi"/>
          <w:sz w:val="22"/>
          <w:szCs w:val="22"/>
        </w:rPr>
      </w:pPr>
      <w:r w:rsidRPr="000F0A94">
        <w:rPr>
          <w:rFonts w:asciiTheme="minorHAnsi" w:hAnsiTheme="minorHAnsi" w:cstheme="minorHAnsi"/>
          <w:b/>
          <w:snapToGrid w:val="0"/>
          <w:sz w:val="22"/>
          <w:szCs w:val="22"/>
        </w:rPr>
        <w:t>“</w:t>
      </w:r>
      <w:r w:rsidRPr="000F0A94">
        <w:rPr>
          <w:rFonts w:asciiTheme="minorHAnsi" w:hAnsiTheme="minorHAnsi" w:cstheme="minorHAnsi"/>
          <w:i/>
          <w:snapToGrid w:val="0"/>
          <w:sz w:val="22"/>
          <w:szCs w:val="22"/>
        </w:rPr>
        <w:t xml:space="preserve">I am not entirely sure what is meant by the description of the application as ‘totally irregular’.  If it is intended to convey that the application amounted to a deviation from the Uniform Rules of Court, the answer is, in my view, that, as is often been said, the Rules are there for the Court, and not the Court for the Rules. </w:t>
      </w:r>
      <w:r w:rsidRPr="000F0A94">
        <w:rPr>
          <w:rFonts w:asciiTheme="minorHAnsi" w:hAnsiTheme="minorHAnsi" w:cstheme="minorHAnsi"/>
          <w:i/>
          <w:snapToGrid w:val="0"/>
          <w:sz w:val="22"/>
          <w:szCs w:val="22"/>
          <w:u w:val="single"/>
        </w:rPr>
        <w:t>The court a quo obviously had a discretion to allow the affidavit.  In exercising this discretion, the overriding factor that ought to have been considered was the question of prejudice.  The perceived prejudice that the respondent would suffer if the application were to be upheld, is not explained.  Apart from being deprived of the opportunity to raise technical objections, I can see no prejudice that the respondent would have suffered at all.</w:t>
      </w:r>
      <w:r w:rsidRPr="000F0A94">
        <w:rPr>
          <w:rFonts w:asciiTheme="minorHAnsi" w:hAnsiTheme="minorHAnsi" w:cstheme="minorHAnsi"/>
          <w:i/>
          <w:snapToGrid w:val="0"/>
          <w:sz w:val="22"/>
          <w:szCs w:val="22"/>
        </w:rPr>
        <w:t xml:space="preserve">  At the time of the substantive application the respondent had already responded – in its rejoining affidavit – to the matter sought to be included in the founding affidavit.  The procedure which the appellant proposed would have cured the technical defects of which respondent complained.  </w:t>
      </w:r>
      <w:r w:rsidRPr="000F0A94">
        <w:rPr>
          <w:rFonts w:asciiTheme="minorHAnsi" w:hAnsiTheme="minorHAnsi" w:cstheme="minorHAnsi"/>
          <w:i/>
          <w:snapToGrid w:val="0"/>
          <w:sz w:val="22"/>
          <w:szCs w:val="22"/>
          <w:u w:val="single"/>
        </w:rPr>
        <w:t>The respondent could not both complain that certain matter was objectionable and at the same time resist steps to remove the basis for its complaint.</w:t>
      </w:r>
      <w:r w:rsidRPr="000F0A94">
        <w:rPr>
          <w:rFonts w:asciiTheme="minorHAnsi" w:hAnsiTheme="minorHAnsi" w:cstheme="minorHAnsi"/>
          <w:i/>
          <w:snapToGrid w:val="0"/>
          <w:sz w:val="22"/>
          <w:szCs w:val="22"/>
        </w:rPr>
        <w:t xml:space="preserve">  The appellant’s only alternative would have been to withdraw its </w:t>
      </w:r>
      <w:r w:rsidRPr="000F0A94">
        <w:rPr>
          <w:rFonts w:asciiTheme="minorHAnsi" w:hAnsiTheme="minorHAnsi" w:cstheme="minorHAnsi"/>
          <w:i/>
          <w:snapToGrid w:val="0"/>
          <w:sz w:val="22"/>
          <w:szCs w:val="22"/>
        </w:rPr>
        <w:lastRenderedPageBreak/>
        <w:t>application, pay the wasted costs and bring it again supplemented by the new matter.  This would merely result in a pointless waste of time and costs.</w:t>
      </w:r>
      <w:r w:rsidRPr="000F0A94">
        <w:rPr>
          <w:rFonts w:asciiTheme="minorHAnsi" w:hAnsiTheme="minorHAnsi" w:cstheme="minorHAnsi"/>
          <w:snapToGrid w:val="0"/>
          <w:sz w:val="22"/>
          <w:szCs w:val="22"/>
        </w:rPr>
        <w:t xml:space="preserve"> ”</w:t>
      </w:r>
      <w:r w:rsidRPr="000F0A94">
        <w:rPr>
          <w:rFonts w:asciiTheme="minorHAnsi" w:hAnsiTheme="minorHAnsi" w:cstheme="minorHAnsi"/>
          <w:sz w:val="22"/>
          <w:szCs w:val="22"/>
        </w:rPr>
        <w:t xml:space="preserve"> </w:t>
      </w:r>
      <w:r w:rsidR="00957EF5">
        <w:rPr>
          <w:rFonts w:asciiTheme="minorHAnsi" w:hAnsiTheme="minorHAnsi" w:cstheme="minorHAnsi"/>
          <w:sz w:val="22"/>
          <w:szCs w:val="22"/>
        </w:rPr>
        <w:t>(emphasis added)</w:t>
      </w:r>
    </w:p>
    <w:p w:rsidR="00975D92" w:rsidRDefault="00975D92" w:rsidP="00017EAF">
      <w:pPr>
        <w:pStyle w:val="ListParagraph"/>
        <w:rPr>
          <w:rFonts w:asciiTheme="minorHAnsi" w:hAnsiTheme="minorHAnsi" w:cstheme="minorHAnsi"/>
          <w:sz w:val="26"/>
          <w:szCs w:val="26"/>
        </w:rPr>
      </w:pPr>
    </w:p>
    <w:p w:rsidR="00EF50C1"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15.</w:t>
      </w:r>
      <w:r>
        <w:rPr>
          <w:rFonts w:asciiTheme="minorHAnsi" w:hAnsiTheme="minorHAnsi"/>
          <w:sz w:val="24"/>
          <w:szCs w:val="24"/>
        </w:rPr>
        <w:tab/>
      </w:r>
      <w:r w:rsidR="00E33AE0" w:rsidRPr="00B32692">
        <w:rPr>
          <w:rFonts w:asciiTheme="minorHAnsi" w:hAnsiTheme="minorHAnsi" w:cstheme="minorHAnsi"/>
          <w:sz w:val="26"/>
          <w:szCs w:val="26"/>
        </w:rPr>
        <w:t>In the absence of any demonstrable prejudice to the respondents</w:t>
      </w:r>
      <w:r w:rsidR="00EF50C1" w:rsidRPr="00B32692">
        <w:rPr>
          <w:rFonts w:asciiTheme="minorHAnsi" w:hAnsiTheme="minorHAnsi" w:cstheme="minorHAnsi"/>
          <w:sz w:val="26"/>
          <w:szCs w:val="26"/>
        </w:rPr>
        <w:t xml:space="preserve"> in the event the application is to be dealt with and disposed of on its merits</w:t>
      </w:r>
      <w:r w:rsidR="004656A6" w:rsidRPr="00B32692">
        <w:rPr>
          <w:rFonts w:asciiTheme="minorHAnsi" w:hAnsiTheme="minorHAnsi" w:cstheme="minorHAnsi"/>
          <w:sz w:val="26"/>
          <w:szCs w:val="26"/>
        </w:rPr>
        <w:t xml:space="preserve"> despite the late filing of the replying affidavit</w:t>
      </w:r>
      <w:r w:rsidR="00E33AE0" w:rsidRPr="00B32692">
        <w:rPr>
          <w:rFonts w:asciiTheme="minorHAnsi" w:hAnsiTheme="minorHAnsi" w:cstheme="minorHAnsi"/>
          <w:sz w:val="26"/>
          <w:szCs w:val="26"/>
        </w:rPr>
        <w:t xml:space="preserve"> and given that the replying affidavit sets out relevant facts </w:t>
      </w:r>
      <w:r w:rsidR="00292573" w:rsidRPr="00B32692">
        <w:rPr>
          <w:rFonts w:asciiTheme="minorHAnsi" w:hAnsiTheme="minorHAnsi" w:cstheme="minorHAnsi"/>
          <w:sz w:val="26"/>
          <w:szCs w:val="26"/>
        </w:rPr>
        <w:t>in order to refute</w:t>
      </w:r>
      <w:r w:rsidR="00E33AE0" w:rsidRPr="00B32692">
        <w:rPr>
          <w:rFonts w:asciiTheme="minorHAnsi" w:hAnsiTheme="minorHAnsi" w:cstheme="minorHAnsi"/>
          <w:sz w:val="26"/>
          <w:szCs w:val="26"/>
        </w:rPr>
        <w:t xml:space="preserve"> salient aspects of the allegations made in the answering affidavit, it is my view that</w:t>
      </w:r>
      <w:r w:rsidR="004656A6" w:rsidRPr="00B32692">
        <w:rPr>
          <w:rFonts w:asciiTheme="minorHAnsi" w:hAnsiTheme="minorHAnsi" w:cstheme="minorHAnsi"/>
          <w:sz w:val="26"/>
          <w:szCs w:val="26"/>
        </w:rPr>
        <w:t xml:space="preserve"> </w:t>
      </w:r>
      <w:r w:rsidR="00E33AE0" w:rsidRPr="00B32692">
        <w:rPr>
          <w:rFonts w:asciiTheme="minorHAnsi" w:hAnsiTheme="minorHAnsi" w:cstheme="minorHAnsi"/>
          <w:sz w:val="26"/>
          <w:szCs w:val="26"/>
        </w:rPr>
        <w:t>i</w:t>
      </w:r>
      <w:r w:rsidR="004656A6" w:rsidRPr="00B32692">
        <w:rPr>
          <w:rFonts w:asciiTheme="minorHAnsi" w:hAnsiTheme="minorHAnsi" w:cstheme="minorHAnsi"/>
          <w:sz w:val="26"/>
          <w:szCs w:val="26"/>
        </w:rPr>
        <w:t>t is in the interests of justice that the replying affidavit be taken into account</w:t>
      </w:r>
      <w:r w:rsidR="00E33AE0" w:rsidRPr="00B32692">
        <w:rPr>
          <w:rFonts w:asciiTheme="minorHAnsi" w:hAnsiTheme="minorHAnsi" w:cstheme="minorHAnsi"/>
          <w:sz w:val="26"/>
          <w:szCs w:val="26"/>
        </w:rPr>
        <w:t>.</w:t>
      </w:r>
      <w:r w:rsidR="004656A6" w:rsidRPr="00B32692">
        <w:rPr>
          <w:rFonts w:asciiTheme="minorHAnsi" w:hAnsiTheme="minorHAnsi" w:cstheme="minorHAnsi"/>
          <w:sz w:val="26"/>
          <w:szCs w:val="26"/>
        </w:rPr>
        <w:t xml:space="preserve"> </w:t>
      </w:r>
      <w:r w:rsidR="009530D6" w:rsidRPr="00B32692">
        <w:rPr>
          <w:rFonts w:asciiTheme="minorHAnsi" w:hAnsiTheme="minorHAnsi" w:cstheme="minorHAnsi"/>
          <w:sz w:val="26"/>
          <w:szCs w:val="26"/>
        </w:rPr>
        <w:t>I am thus inclined to exercise my discretion in condoning</w:t>
      </w:r>
      <w:r w:rsidR="004656A6" w:rsidRPr="00B32692">
        <w:rPr>
          <w:rFonts w:asciiTheme="minorHAnsi" w:hAnsiTheme="minorHAnsi" w:cstheme="minorHAnsi"/>
          <w:sz w:val="26"/>
          <w:szCs w:val="26"/>
        </w:rPr>
        <w:t xml:space="preserve"> the late filing of the replying affidavit</w:t>
      </w:r>
      <w:r w:rsidR="009530D6" w:rsidRPr="00B32692">
        <w:rPr>
          <w:rFonts w:asciiTheme="minorHAnsi" w:hAnsiTheme="minorHAnsi" w:cstheme="minorHAnsi"/>
          <w:sz w:val="26"/>
          <w:szCs w:val="26"/>
        </w:rPr>
        <w:t xml:space="preserve"> so that the matter can be dealt with on its merits</w:t>
      </w:r>
      <w:r w:rsidR="00385F42" w:rsidRPr="00B32692">
        <w:rPr>
          <w:rFonts w:asciiTheme="minorHAnsi" w:hAnsiTheme="minorHAnsi" w:cstheme="minorHAnsi"/>
          <w:sz w:val="26"/>
          <w:szCs w:val="26"/>
        </w:rPr>
        <w:t>,</w:t>
      </w:r>
      <w:r w:rsidR="009530D6" w:rsidRPr="00B32692">
        <w:rPr>
          <w:rFonts w:asciiTheme="minorHAnsi" w:hAnsiTheme="minorHAnsi" w:cstheme="minorHAnsi"/>
          <w:sz w:val="26"/>
          <w:szCs w:val="26"/>
        </w:rPr>
        <w:t xml:space="preserve"> </w:t>
      </w:r>
      <w:r w:rsidR="00385F42" w:rsidRPr="00B32692">
        <w:rPr>
          <w:rFonts w:asciiTheme="minorHAnsi" w:hAnsiTheme="minorHAnsi" w:cstheme="minorHAnsi"/>
          <w:sz w:val="26"/>
          <w:szCs w:val="26"/>
        </w:rPr>
        <w:t>‘</w:t>
      </w:r>
      <w:r w:rsidR="009530D6" w:rsidRPr="00B32692">
        <w:rPr>
          <w:rFonts w:asciiTheme="minorHAnsi" w:hAnsiTheme="minorHAnsi" w:cstheme="minorHAnsi"/>
          <w:snapToGrid w:val="0"/>
          <w:sz w:val="26"/>
          <w:szCs w:val="26"/>
        </w:rPr>
        <w:t>unfettered by technicalities</w:t>
      </w:r>
      <w:r w:rsidR="00385F42" w:rsidRPr="00B32692">
        <w:rPr>
          <w:rFonts w:asciiTheme="minorHAnsi" w:hAnsiTheme="minorHAnsi" w:cstheme="minorHAnsi"/>
          <w:snapToGrid w:val="0"/>
          <w:sz w:val="26"/>
          <w:szCs w:val="26"/>
        </w:rPr>
        <w:t>’</w:t>
      </w:r>
      <w:r w:rsidR="009530D6" w:rsidRPr="00B32692">
        <w:rPr>
          <w:rFonts w:asciiTheme="minorHAnsi" w:hAnsiTheme="minorHAnsi" w:cstheme="minorHAnsi"/>
          <w:snapToGrid w:val="0"/>
          <w:sz w:val="26"/>
          <w:szCs w:val="26"/>
        </w:rPr>
        <w:t>.</w:t>
      </w:r>
      <w:r w:rsidR="009530D6">
        <w:rPr>
          <w:rStyle w:val="FootnoteReference"/>
          <w:rFonts w:asciiTheme="minorHAnsi" w:hAnsiTheme="minorHAnsi" w:cstheme="minorHAnsi"/>
          <w:sz w:val="26"/>
          <w:szCs w:val="26"/>
        </w:rPr>
        <w:footnoteReference w:id="6"/>
      </w:r>
    </w:p>
    <w:p w:rsidR="00EF50C1" w:rsidRDefault="00EF50C1" w:rsidP="00017EAF">
      <w:pPr>
        <w:pStyle w:val="ListParagraph"/>
        <w:rPr>
          <w:rFonts w:asciiTheme="minorHAnsi" w:hAnsiTheme="minorHAnsi" w:cstheme="minorHAnsi"/>
          <w:sz w:val="26"/>
          <w:szCs w:val="26"/>
        </w:rPr>
      </w:pPr>
    </w:p>
    <w:p w:rsidR="00385F42" w:rsidRPr="00B401F5" w:rsidRDefault="00385F42" w:rsidP="00385F42">
      <w:pPr>
        <w:pStyle w:val="ListParagraph"/>
        <w:spacing w:after="200" w:line="360" w:lineRule="auto"/>
        <w:ind w:left="851"/>
        <w:jc w:val="both"/>
        <w:rPr>
          <w:rFonts w:asciiTheme="minorHAnsi" w:hAnsiTheme="minorHAnsi" w:cstheme="minorHAnsi"/>
          <w:b/>
          <w:sz w:val="26"/>
          <w:szCs w:val="26"/>
        </w:rPr>
      </w:pPr>
      <w:r w:rsidRPr="00B401F5">
        <w:rPr>
          <w:rFonts w:asciiTheme="minorHAnsi" w:hAnsiTheme="minorHAnsi" w:cstheme="minorHAnsi"/>
          <w:b/>
          <w:sz w:val="26"/>
          <w:szCs w:val="26"/>
        </w:rPr>
        <w:t>Background matrix</w:t>
      </w:r>
    </w:p>
    <w:p w:rsidR="00385F42"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16.</w:t>
      </w:r>
      <w:r>
        <w:rPr>
          <w:rFonts w:asciiTheme="minorHAnsi" w:hAnsiTheme="minorHAnsi"/>
          <w:sz w:val="24"/>
          <w:szCs w:val="24"/>
        </w:rPr>
        <w:tab/>
      </w:r>
      <w:r w:rsidR="008D2A80" w:rsidRPr="00B32692">
        <w:rPr>
          <w:rFonts w:asciiTheme="minorHAnsi" w:hAnsiTheme="minorHAnsi" w:cstheme="minorHAnsi"/>
          <w:sz w:val="26"/>
          <w:szCs w:val="26"/>
        </w:rPr>
        <w:t>T</w:t>
      </w:r>
      <w:r w:rsidR="00385F42" w:rsidRPr="00B32692">
        <w:rPr>
          <w:rFonts w:asciiTheme="minorHAnsi" w:hAnsiTheme="minorHAnsi" w:cstheme="minorHAnsi"/>
          <w:sz w:val="26"/>
          <w:szCs w:val="26"/>
        </w:rPr>
        <w:t>he</w:t>
      </w:r>
      <w:r w:rsidR="00AB4EE1" w:rsidRPr="00B32692">
        <w:rPr>
          <w:rFonts w:asciiTheme="minorHAnsi" w:hAnsiTheme="minorHAnsi" w:cstheme="minorHAnsi"/>
          <w:sz w:val="26"/>
          <w:szCs w:val="26"/>
        </w:rPr>
        <w:t xml:space="preserve"> relevant background facts, which are either </w:t>
      </w:r>
      <w:r w:rsidR="00385F42" w:rsidRPr="00B32692">
        <w:rPr>
          <w:rFonts w:asciiTheme="minorHAnsi" w:hAnsiTheme="minorHAnsi" w:cstheme="minorHAnsi"/>
          <w:sz w:val="26"/>
          <w:szCs w:val="26"/>
        </w:rPr>
        <w:t xml:space="preserve">common cause, undisputed or unrefuted </w:t>
      </w:r>
      <w:r w:rsidR="00AB4EE1" w:rsidRPr="00B32692">
        <w:rPr>
          <w:rFonts w:asciiTheme="minorHAnsi" w:hAnsiTheme="minorHAnsi" w:cstheme="minorHAnsi"/>
          <w:sz w:val="26"/>
          <w:szCs w:val="26"/>
        </w:rPr>
        <w:t xml:space="preserve">on the papers, are </w:t>
      </w:r>
      <w:r w:rsidR="00292573" w:rsidRPr="00B32692">
        <w:rPr>
          <w:rFonts w:asciiTheme="minorHAnsi" w:hAnsiTheme="minorHAnsi" w:cstheme="minorHAnsi"/>
          <w:sz w:val="26"/>
          <w:szCs w:val="26"/>
        </w:rPr>
        <w:t>the following.</w:t>
      </w:r>
      <w:r w:rsidR="00385F42" w:rsidRPr="00B32692">
        <w:rPr>
          <w:rFonts w:asciiTheme="minorHAnsi" w:hAnsiTheme="minorHAnsi" w:cstheme="minorHAnsi"/>
          <w:sz w:val="26"/>
          <w:szCs w:val="26"/>
        </w:rPr>
        <w:t xml:space="preserve"> </w:t>
      </w:r>
    </w:p>
    <w:p w:rsidR="00385F42" w:rsidRDefault="00385F42" w:rsidP="00017EAF">
      <w:pPr>
        <w:pStyle w:val="ListParagraph"/>
        <w:rPr>
          <w:rFonts w:asciiTheme="minorHAnsi" w:hAnsiTheme="minorHAnsi" w:cstheme="minorHAnsi"/>
          <w:sz w:val="26"/>
          <w:szCs w:val="26"/>
        </w:rPr>
      </w:pPr>
    </w:p>
    <w:p w:rsidR="008D2A8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17.</w:t>
      </w:r>
      <w:r>
        <w:rPr>
          <w:rFonts w:asciiTheme="minorHAnsi" w:hAnsiTheme="minorHAnsi"/>
          <w:sz w:val="24"/>
          <w:szCs w:val="24"/>
        </w:rPr>
        <w:tab/>
      </w:r>
      <w:r w:rsidR="00400730" w:rsidRPr="00B32692">
        <w:rPr>
          <w:rFonts w:asciiTheme="minorHAnsi" w:hAnsiTheme="minorHAnsi" w:cstheme="minorHAnsi"/>
          <w:sz w:val="26"/>
          <w:szCs w:val="26"/>
        </w:rPr>
        <w:t xml:space="preserve">In terms of </w:t>
      </w:r>
      <w:r w:rsidR="00017EAF" w:rsidRPr="00B32692">
        <w:rPr>
          <w:rFonts w:asciiTheme="minorHAnsi" w:hAnsiTheme="minorHAnsi" w:cstheme="minorHAnsi"/>
          <w:sz w:val="26"/>
          <w:szCs w:val="26"/>
        </w:rPr>
        <w:t xml:space="preserve">a Supply and Delivery agreement (the </w:t>
      </w:r>
      <w:r w:rsidR="00017EAF" w:rsidRPr="00B32692">
        <w:rPr>
          <w:rFonts w:asciiTheme="minorHAnsi" w:hAnsiTheme="minorHAnsi" w:cstheme="minorHAnsi"/>
          <w:i/>
          <w:sz w:val="26"/>
          <w:szCs w:val="26"/>
        </w:rPr>
        <w:t>‘</w:t>
      </w:r>
      <w:r w:rsidR="00017EAF" w:rsidRPr="00B32692">
        <w:rPr>
          <w:rFonts w:asciiTheme="minorHAnsi" w:hAnsiTheme="minorHAnsi" w:cstheme="minorHAnsi"/>
          <w:sz w:val="26"/>
          <w:szCs w:val="26"/>
        </w:rPr>
        <w:t>supply contract</w:t>
      </w:r>
      <w:r w:rsidR="00017EAF" w:rsidRPr="00B32692">
        <w:rPr>
          <w:rFonts w:asciiTheme="minorHAnsi" w:hAnsiTheme="minorHAnsi" w:cstheme="minorHAnsi"/>
          <w:i/>
          <w:sz w:val="26"/>
          <w:szCs w:val="26"/>
        </w:rPr>
        <w:t>’</w:t>
      </w:r>
      <w:r w:rsidR="00017EAF" w:rsidRPr="00B32692">
        <w:rPr>
          <w:rFonts w:asciiTheme="minorHAnsi" w:hAnsiTheme="minorHAnsi" w:cstheme="minorHAnsi"/>
          <w:sz w:val="26"/>
          <w:szCs w:val="26"/>
        </w:rPr>
        <w:t xml:space="preserve">) </w:t>
      </w:r>
      <w:r w:rsidR="00400730" w:rsidRPr="00B32692">
        <w:rPr>
          <w:rFonts w:asciiTheme="minorHAnsi" w:hAnsiTheme="minorHAnsi" w:cstheme="minorHAnsi"/>
          <w:sz w:val="26"/>
          <w:szCs w:val="26"/>
        </w:rPr>
        <w:t xml:space="preserve">concluded </w:t>
      </w:r>
      <w:r w:rsidR="00017EAF" w:rsidRPr="00B32692">
        <w:rPr>
          <w:rFonts w:asciiTheme="minorHAnsi" w:hAnsiTheme="minorHAnsi" w:cstheme="minorHAnsi"/>
          <w:sz w:val="26"/>
          <w:szCs w:val="26"/>
        </w:rPr>
        <w:t xml:space="preserve">between </w:t>
      </w:r>
      <w:r w:rsidR="001F3374" w:rsidRPr="00B32692">
        <w:rPr>
          <w:rFonts w:asciiTheme="minorHAnsi" w:hAnsiTheme="minorHAnsi" w:cstheme="minorHAnsi"/>
          <w:sz w:val="26"/>
          <w:szCs w:val="26"/>
        </w:rPr>
        <w:t>the Universal Service and Access Agency (‘</w:t>
      </w:r>
      <w:r w:rsidR="00017EAF" w:rsidRPr="00B32692">
        <w:rPr>
          <w:rFonts w:asciiTheme="minorHAnsi" w:hAnsiTheme="minorHAnsi" w:cstheme="minorHAnsi"/>
          <w:sz w:val="26"/>
          <w:szCs w:val="26"/>
        </w:rPr>
        <w:t>USAASA</w:t>
      </w:r>
      <w:r w:rsidR="001F3374" w:rsidRPr="00B32692">
        <w:rPr>
          <w:rFonts w:asciiTheme="minorHAnsi" w:hAnsiTheme="minorHAnsi" w:cstheme="minorHAnsi"/>
          <w:sz w:val="26"/>
          <w:szCs w:val="26"/>
        </w:rPr>
        <w:t>’)</w:t>
      </w:r>
      <w:r w:rsidR="00017EAF" w:rsidRPr="00B32692">
        <w:rPr>
          <w:rFonts w:asciiTheme="minorHAnsi" w:hAnsiTheme="minorHAnsi" w:cstheme="minorHAnsi"/>
          <w:sz w:val="26"/>
          <w:szCs w:val="26"/>
        </w:rPr>
        <w:t xml:space="preserve"> and Leratadima</w:t>
      </w:r>
      <w:r w:rsidR="00D718F7" w:rsidRPr="00B32692">
        <w:rPr>
          <w:rFonts w:asciiTheme="minorHAnsi" w:hAnsiTheme="minorHAnsi" w:cstheme="minorHAnsi"/>
          <w:sz w:val="26"/>
          <w:szCs w:val="26"/>
        </w:rPr>
        <w:t xml:space="preserve"> on 7 November 2015</w:t>
      </w:r>
      <w:r w:rsidR="00017EAF" w:rsidRPr="00B32692">
        <w:rPr>
          <w:rFonts w:asciiTheme="minorHAnsi" w:hAnsiTheme="minorHAnsi" w:cstheme="minorHAnsi"/>
          <w:sz w:val="26"/>
          <w:szCs w:val="26"/>
        </w:rPr>
        <w:t xml:space="preserve">, </w:t>
      </w:r>
      <w:r w:rsidR="00292573" w:rsidRPr="00B32692">
        <w:rPr>
          <w:rFonts w:asciiTheme="minorHAnsi" w:hAnsiTheme="minorHAnsi" w:cstheme="minorHAnsi"/>
          <w:sz w:val="26"/>
          <w:szCs w:val="26"/>
        </w:rPr>
        <w:t>Leratadima</w:t>
      </w:r>
      <w:r w:rsidR="00D718F7" w:rsidRPr="00B32692">
        <w:rPr>
          <w:rFonts w:asciiTheme="minorHAnsi" w:hAnsiTheme="minorHAnsi" w:cstheme="minorHAnsi"/>
          <w:sz w:val="26"/>
          <w:szCs w:val="26"/>
        </w:rPr>
        <w:t xml:space="preserve"> (represented by the first respondent) </w:t>
      </w:r>
      <w:r w:rsidR="00400730" w:rsidRPr="00B32692">
        <w:rPr>
          <w:rFonts w:asciiTheme="minorHAnsi" w:hAnsiTheme="minorHAnsi" w:cstheme="minorHAnsi"/>
          <w:sz w:val="26"/>
          <w:szCs w:val="26"/>
        </w:rPr>
        <w:t xml:space="preserve">agreed to manufacture, supply and deliver </w:t>
      </w:r>
      <w:r w:rsidR="001F3374" w:rsidRPr="00B32692">
        <w:rPr>
          <w:rFonts w:asciiTheme="minorHAnsi" w:hAnsiTheme="minorHAnsi" w:cstheme="minorHAnsi"/>
          <w:sz w:val="26"/>
          <w:szCs w:val="26"/>
        </w:rPr>
        <w:t>500 000 digital terrestrial television set-top boxes (‘</w:t>
      </w:r>
      <w:r w:rsidR="00017EAF" w:rsidRPr="00B32692">
        <w:rPr>
          <w:rFonts w:asciiTheme="minorHAnsi" w:hAnsiTheme="minorHAnsi" w:cstheme="minorHAnsi"/>
          <w:sz w:val="26"/>
          <w:szCs w:val="26"/>
        </w:rPr>
        <w:t>STB’s</w:t>
      </w:r>
      <w:r w:rsidR="001F3374" w:rsidRPr="00B32692">
        <w:rPr>
          <w:rFonts w:asciiTheme="minorHAnsi" w:hAnsiTheme="minorHAnsi" w:cstheme="minorHAnsi"/>
          <w:sz w:val="26"/>
          <w:szCs w:val="26"/>
        </w:rPr>
        <w:t>’)</w:t>
      </w:r>
      <w:r w:rsidR="00017EAF" w:rsidRPr="00B32692">
        <w:rPr>
          <w:rFonts w:asciiTheme="minorHAnsi" w:hAnsiTheme="minorHAnsi" w:cstheme="minorHAnsi"/>
          <w:sz w:val="26"/>
          <w:szCs w:val="26"/>
        </w:rPr>
        <w:t xml:space="preserve"> </w:t>
      </w:r>
      <w:r w:rsidR="008D2A80" w:rsidRPr="00B32692">
        <w:rPr>
          <w:rFonts w:asciiTheme="minorHAnsi" w:hAnsiTheme="minorHAnsi" w:cstheme="minorHAnsi"/>
          <w:sz w:val="26"/>
          <w:szCs w:val="26"/>
        </w:rPr>
        <w:t xml:space="preserve">and related equipment </w:t>
      </w:r>
      <w:r w:rsidR="00400730" w:rsidRPr="00B32692">
        <w:rPr>
          <w:rFonts w:asciiTheme="minorHAnsi" w:hAnsiTheme="minorHAnsi" w:cstheme="minorHAnsi"/>
          <w:sz w:val="26"/>
          <w:szCs w:val="26"/>
        </w:rPr>
        <w:t>to USAASA</w:t>
      </w:r>
      <w:r w:rsidR="00D55ED2" w:rsidRPr="00B32692">
        <w:rPr>
          <w:rFonts w:asciiTheme="minorHAnsi" w:hAnsiTheme="minorHAnsi" w:cstheme="minorHAnsi"/>
          <w:sz w:val="26"/>
          <w:szCs w:val="26"/>
        </w:rPr>
        <w:t xml:space="preserve"> for </w:t>
      </w:r>
      <w:r w:rsidR="00F35E23" w:rsidRPr="00B32692">
        <w:rPr>
          <w:rFonts w:asciiTheme="minorHAnsi" w:hAnsiTheme="minorHAnsi" w:cstheme="minorHAnsi"/>
          <w:sz w:val="26"/>
          <w:szCs w:val="26"/>
        </w:rPr>
        <w:t>a total consideration of R344 630 000</w:t>
      </w:r>
      <w:r w:rsidR="00400730" w:rsidRPr="00B32692">
        <w:rPr>
          <w:rFonts w:asciiTheme="minorHAnsi" w:hAnsiTheme="minorHAnsi" w:cstheme="minorHAnsi"/>
          <w:sz w:val="26"/>
          <w:szCs w:val="26"/>
        </w:rPr>
        <w:t xml:space="preserve">. </w:t>
      </w:r>
      <w:r w:rsidR="00F35E23" w:rsidRPr="00B32692">
        <w:rPr>
          <w:rFonts w:asciiTheme="minorHAnsi" w:hAnsiTheme="minorHAnsi" w:cstheme="minorHAnsi"/>
          <w:sz w:val="26"/>
          <w:szCs w:val="26"/>
        </w:rPr>
        <w:t>00</w:t>
      </w:r>
    </w:p>
    <w:p w:rsidR="008D2A80" w:rsidRPr="008D2A80" w:rsidRDefault="008D2A80" w:rsidP="008D2A80">
      <w:pPr>
        <w:pStyle w:val="ListParagraph"/>
        <w:rPr>
          <w:rFonts w:asciiTheme="minorHAnsi" w:hAnsiTheme="minorHAnsi" w:cstheme="minorHAnsi"/>
          <w:sz w:val="26"/>
          <w:szCs w:val="26"/>
        </w:rPr>
      </w:pPr>
    </w:p>
    <w:p w:rsidR="00547484"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18.</w:t>
      </w:r>
      <w:r>
        <w:rPr>
          <w:rFonts w:asciiTheme="minorHAnsi" w:hAnsiTheme="minorHAnsi"/>
          <w:sz w:val="24"/>
          <w:szCs w:val="24"/>
        </w:rPr>
        <w:tab/>
      </w:r>
      <w:r w:rsidR="00017EAF" w:rsidRPr="00B32692">
        <w:rPr>
          <w:rFonts w:asciiTheme="minorHAnsi" w:hAnsiTheme="minorHAnsi" w:cstheme="minorHAnsi"/>
          <w:sz w:val="26"/>
          <w:szCs w:val="26"/>
        </w:rPr>
        <w:t>Pursuant to the conclusion of the supply contract,</w:t>
      </w:r>
      <w:r w:rsidR="008D2A80" w:rsidRPr="00B32692">
        <w:rPr>
          <w:rFonts w:asciiTheme="minorHAnsi" w:hAnsiTheme="minorHAnsi" w:cstheme="minorHAnsi"/>
          <w:sz w:val="26"/>
          <w:szCs w:val="26"/>
        </w:rPr>
        <w:t xml:space="preserve"> Leratadima approached VBS to procure loan funding to enable it to fulfil its obligations under the supply contract.</w:t>
      </w:r>
      <w:r w:rsidR="00E33AE0" w:rsidRPr="00B32692">
        <w:rPr>
          <w:rFonts w:asciiTheme="minorHAnsi" w:hAnsiTheme="minorHAnsi" w:cstheme="minorHAnsi"/>
          <w:sz w:val="26"/>
          <w:szCs w:val="26"/>
        </w:rPr>
        <w:t xml:space="preserve"> </w:t>
      </w:r>
      <w:r w:rsidR="00764FC2" w:rsidRPr="00B32692">
        <w:rPr>
          <w:rFonts w:asciiTheme="minorHAnsi" w:hAnsiTheme="minorHAnsi" w:cstheme="minorHAnsi"/>
          <w:sz w:val="26"/>
          <w:szCs w:val="26"/>
        </w:rPr>
        <w:t xml:space="preserve">In essence, </w:t>
      </w:r>
      <w:r w:rsidR="00C44F76" w:rsidRPr="00B32692">
        <w:rPr>
          <w:rFonts w:asciiTheme="minorHAnsi" w:hAnsiTheme="minorHAnsi" w:cstheme="minorHAnsi"/>
          <w:sz w:val="26"/>
          <w:szCs w:val="26"/>
        </w:rPr>
        <w:t xml:space="preserve">Leratadima </w:t>
      </w:r>
      <w:r w:rsidR="00764FC2" w:rsidRPr="00B32692">
        <w:rPr>
          <w:rFonts w:asciiTheme="minorHAnsi" w:hAnsiTheme="minorHAnsi" w:cstheme="minorHAnsi"/>
          <w:sz w:val="26"/>
          <w:szCs w:val="26"/>
        </w:rPr>
        <w:t>needed</w:t>
      </w:r>
      <w:r w:rsidR="00E33AE0" w:rsidRPr="00B32692">
        <w:rPr>
          <w:rFonts w:asciiTheme="minorHAnsi" w:hAnsiTheme="minorHAnsi" w:cstheme="minorHAnsi"/>
          <w:sz w:val="26"/>
          <w:szCs w:val="26"/>
        </w:rPr>
        <w:t xml:space="preserve"> finance to fund the manufacture of the STB’s </w:t>
      </w:r>
      <w:r w:rsidR="00C44F76" w:rsidRPr="00B32692">
        <w:rPr>
          <w:rFonts w:asciiTheme="minorHAnsi" w:hAnsiTheme="minorHAnsi" w:cstheme="minorHAnsi"/>
          <w:sz w:val="26"/>
          <w:szCs w:val="26"/>
        </w:rPr>
        <w:t>by</w:t>
      </w:r>
      <w:r w:rsidR="00E33AE0" w:rsidRPr="00B32692">
        <w:rPr>
          <w:rFonts w:asciiTheme="minorHAnsi" w:hAnsiTheme="minorHAnsi" w:cstheme="minorHAnsi"/>
          <w:sz w:val="26"/>
          <w:szCs w:val="26"/>
        </w:rPr>
        <w:t xml:space="preserve"> </w:t>
      </w:r>
      <w:r w:rsidR="00EF3FB5" w:rsidRPr="00B32692">
        <w:rPr>
          <w:rFonts w:asciiTheme="minorHAnsi" w:hAnsiTheme="minorHAnsi" w:cstheme="minorHAnsi"/>
          <w:sz w:val="26"/>
          <w:szCs w:val="26"/>
        </w:rPr>
        <w:t>its</w:t>
      </w:r>
      <w:r w:rsidR="00E33AE0" w:rsidRPr="00B32692">
        <w:rPr>
          <w:rFonts w:asciiTheme="minorHAnsi" w:hAnsiTheme="minorHAnsi" w:cstheme="minorHAnsi"/>
          <w:sz w:val="26"/>
          <w:szCs w:val="26"/>
        </w:rPr>
        <w:t xml:space="preserve"> suppliers.</w:t>
      </w:r>
      <w:r w:rsidR="008D2A80" w:rsidRPr="00B32692">
        <w:rPr>
          <w:rFonts w:asciiTheme="minorHAnsi" w:hAnsiTheme="minorHAnsi" w:cstheme="minorHAnsi"/>
          <w:sz w:val="26"/>
          <w:szCs w:val="26"/>
        </w:rPr>
        <w:t xml:space="preserve"> </w:t>
      </w:r>
    </w:p>
    <w:p w:rsidR="00547484" w:rsidRPr="00547484" w:rsidRDefault="00547484" w:rsidP="00547484">
      <w:pPr>
        <w:pStyle w:val="ListParagraph"/>
        <w:rPr>
          <w:rFonts w:asciiTheme="minorHAnsi" w:hAnsiTheme="minorHAnsi" w:cstheme="minorHAnsi"/>
          <w:sz w:val="26"/>
          <w:szCs w:val="26"/>
        </w:rPr>
      </w:pPr>
    </w:p>
    <w:p w:rsidR="00547484" w:rsidRPr="00B32692" w:rsidRDefault="00B32692" w:rsidP="00B32692">
      <w:pPr>
        <w:spacing w:after="200" w:line="360" w:lineRule="auto"/>
        <w:ind w:left="851" w:hanging="851"/>
        <w:jc w:val="both"/>
        <w:rPr>
          <w:rFonts w:asciiTheme="minorHAnsi" w:hAnsiTheme="minorHAnsi" w:cstheme="minorHAnsi"/>
          <w:sz w:val="26"/>
          <w:szCs w:val="26"/>
        </w:rPr>
      </w:pPr>
      <w:r w:rsidRPr="00547484">
        <w:rPr>
          <w:rFonts w:asciiTheme="minorHAnsi" w:hAnsiTheme="minorHAnsi"/>
          <w:sz w:val="24"/>
          <w:szCs w:val="24"/>
        </w:rPr>
        <w:t>19.</w:t>
      </w:r>
      <w:r w:rsidRPr="00547484">
        <w:rPr>
          <w:rFonts w:asciiTheme="minorHAnsi" w:hAnsiTheme="minorHAnsi"/>
          <w:sz w:val="24"/>
          <w:szCs w:val="24"/>
        </w:rPr>
        <w:tab/>
      </w:r>
      <w:r w:rsidR="008D2A80" w:rsidRPr="00B32692">
        <w:rPr>
          <w:rFonts w:asciiTheme="minorHAnsi" w:hAnsiTheme="minorHAnsi" w:cstheme="minorHAnsi"/>
          <w:sz w:val="26"/>
          <w:szCs w:val="26"/>
        </w:rPr>
        <w:t xml:space="preserve">On 15 January 2016, VBS and Leratadima entered into a written Revolving Credit Financing Facility Agreement (the ‘facility agreement’) in terms whereof VBS agreed to loan </w:t>
      </w:r>
      <w:r w:rsidR="00547484" w:rsidRPr="00B32692">
        <w:rPr>
          <w:rFonts w:asciiTheme="minorHAnsi" w:hAnsiTheme="minorHAnsi" w:cstheme="minorHAnsi"/>
          <w:sz w:val="26"/>
          <w:szCs w:val="26"/>
        </w:rPr>
        <w:t>the capital</w:t>
      </w:r>
      <w:r w:rsidR="008D2A80" w:rsidRPr="00B32692">
        <w:rPr>
          <w:rFonts w:asciiTheme="minorHAnsi" w:hAnsiTheme="minorHAnsi" w:cstheme="minorHAnsi"/>
          <w:sz w:val="26"/>
          <w:szCs w:val="26"/>
        </w:rPr>
        <w:t xml:space="preserve"> amount of R100 million</w:t>
      </w:r>
      <w:r w:rsidR="008D2A80" w:rsidRPr="008D2A80">
        <w:rPr>
          <w:rStyle w:val="FootnoteReference"/>
          <w:rFonts w:asciiTheme="minorHAnsi" w:hAnsiTheme="minorHAnsi" w:cstheme="minorHAnsi"/>
          <w:sz w:val="26"/>
          <w:szCs w:val="26"/>
        </w:rPr>
        <w:footnoteReference w:id="7"/>
      </w:r>
      <w:r w:rsidR="008D2A80" w:rsidRPr="00B32692">
        <w:rPr>
          <w:rFonts w:asciiTheme="minorHAnsi" w:hAnsiTheme="minorHAnsi" w:cstheme="minorHAnsi"/>
          <w:sz w:val="26"/>
          <w:szCs w:val="26"/>
        </w:rPr>
        <w:t xml:space="preserve"> to Leratadima in the form of a revolving credit facility, subject to the terms and conditions contained in the facility agreement. The Revolving Credit Financing Facility account was defined</w:t>
      </w:r>
      <w:r w:rsidR="005453C8" w:rsidRPr="00B32692">
        <w:rPr>
          <w:rFonts w:asciiTheme="minorHAnsi" w:hAnsiTheme="minorHAnsi" w:cstheme="minorHAnsi"/>
          <w:sz w:val="26"/>
          <w:szCs w:val="26"/>
        </w:rPr>
        <w:t xml:space="preserve"> in clause 1.2.9</w:t>
      </w:r>
      <w:r w:rsidR="008D2A80" w:rsidRPr="00B32692">
        <w:rPr>
          <w:rFonts w:asciiTheme="minorHAnsi" w:hAnsiTheme="minorHAnsi" w:cstheme="minorHAnsi"/>
          <w:sz w:val="26"/>
          <w:szCs w:val="26"/>
        </w:rPr>
        <w:t xml:space="preserve"> as the account held by Leratadima </w:t>
      </w:r>
      <w:r w:rsidR="00547484" w:rsidRPr="00B32692">
        <w:rPr>
          <w:rFonts w:asciiTheme="minorHAnsi" w:hAnsiTheme="minorHAnsi" w:cstheme="minorHAnsi"/>
          <w:sz w:val="26"/>
          <w:szCs w:val="26"/>
        </w:rPr>
        <w:t>at</w:t>
      </w:r>
      <w:r w:rsidR="008D2A80" w:rsidRPr="00B32692">
        <w:rPr>
          <w:rFonts w:asciiTheme="minorHAnsi" w:hAnsiTheme="minorHAnsi" w:cstheme="minorHAnsi"/>
          <w:sz w:val="26"/>
          <w:szCs w:val="26"/>
        </w:rPr>
        <w:t xml:space="preserve"> VBS under account number 10009820001 (the ‘VBS Account’). </w:t>
      </w:r>
      <w:r w:rsidR="00764FC2" w:rsidRPr="00B32692">
        <w:rPr>
          <w:rFonts w:asciiTheme="minorHAnsi" w:hAnsiTheme="minorHAnsi" w:cstheme="minorHAnsi"/>
          <w:sz w:val="26"/>
          <w:szCs w:val="26"/>
          <w:lang w:val="en-US"/>
        </w:rPr>
        <w:t>In terms of a first written addendum concluded between VBS and Leratadima on 5 April 2016, t</w:t>
      </w:r>
      <w:r w:rsidR="00547484" w:rsidRPr="00B32692">
        <w:rPr>
          <w:rFonts w:asciiTheme="minorHAnsi" w:hAnsiTheme="minorHAnsi" w:cstheme="minorHAnsi"/>
          <w:sz w:val="26"/>
          <w:szCs w:val="26"/>
          <w:lang w:val="en-US"/>
        </w:rPr>
        <w:t xml:space="preserve">he facility amount </w:t>
      </w:r>
      <w:r w:rsidR="008D2A80" w:rsidRPr="00B32692">
        <w:rPr>
          <w:rFonts w:asciiTheme="minorHAnsi" w:hAnsiTheme="minorHAnsi" w:cstheme="minorHAnsi"/>
          <w:sz w:val="26"/>
          <w:szCs w:val="26"/>
          <w:lang w:val="en-US"/>
        </w:rPr>
        <w:t xml:space="preserve">was later increased </w:t>
      </w:r>
      <w:r w:rsidR="00547484" w:rsidRPr="00B32692">
        <w:rPr>
          <w:rFonts w:asciiTheme="minorHAnsi" w:hAnsiTheme="minorHAnsi" w:cstheme="minorHAnsi"/>
          <w:sz w:val="26"/>
          <w:szCs w:val="26"/>
          <w:lang w:val="en-US"/>
        </w:rPr>
        <w:t xml:space="preserve">by an additional R150 million </w:t>
      </w:r>
      <w:r w:rsidR="008D2A80" w:rsidRPr="00B32692">
        <w:rPr>
          <w:rFonts w:asciiTheme="minorHAnsi" w:hAnsiTheme="minorHAnsi" w:cstheme="minorHAnsi"/>
          <w:sz w:val="26"/>
          <w:szCs w:val="26"/>
          <w:lang w:val="en-US"/>
        </w:rPr>
        <w:t xml:space="preserve">to </w:t>
      </w:r>
      <w:r w:rsidR="00547484" w:rsidRPr="00B32692">
        <w:rPr>
          <w:rFonts w:asciiTheme="minorHAnsi" w:hAnsiTheme="minorHAnsi" w:cstheme="minorHAnsi"/>
          <w:sz w:val="26"/>
          <w:szCs w:val="26"/>
          <w:lang w:val="en-US"/>
        </w:rPr>
        <w:t xml:space="preserve">the amount of </w:t>
      </w:r>
      <w:r w:rsidR="008D2A80" w:rsidRPr="00B32692">
        <w:rPr>
          <w:rFonts w:asciiTheme="minorHAnsi" w:hAnsiTheme="minorHAnsi" w:cstheme="minorHAnsi"/>
          <w:sz w:val="26"/>
          <w:szCs w:val="26"/>
          <w:lang w:val="en-US"/>
        </w:rPr>
        <w:t>R250 million</w:t>
      </w:r>
      <w:r w:rsidR="001610E3" w:rsidRPr="00B32692">
        <w:rPr>
          <w:rFonts w:asciiTheme="minorHAnsi" w:hAnsiTheme="minorHAnsi" w:cstheme="minorHAnsi"/>
          <w:sz w:val="26"/>
          <w:szCs w:val="26"/>
          <w:lang w:val="en-US"/>
        </w:rPr>
        <w:t>.</w:t>
      </w:r>
      <w:r w:rsidR="008D2A80" w:rsidRPr="00B32692">
        <w:rPr>
          <w:rFonts w:asciiTheme="minorHAnsi" w:hAnsiTheme="minorHAnsi" w:cstheme="minorHAnsi"/>
          <w:sz w:val="26"/>
          <w:szCs w:val="26"/>
          <w:lang w:val="en-US"/>
        </w:rPr>
        <w:t xml:space="preserve"> </w:t>
      </w:r>
    </w:p>
    <w:p w:rsidR="00547484" w:rsidRPr="00547484" w:rsidRDefault="00547484" w:rsidP="00547484">
      <w:pPr>
        <w:pStyle w:val="ListParagraph"/>
        <w:rPr>
          <w:rFonts w:asciiTheme="minorHAnsi" w:hAnsiTheme="minorHAnsi" w:cstheme="minorHAnsi"/>
          <w:sz w:val="26"/>
          <w:szCs w:val="26"/>
          <w:lang w:val="en-US"/>
        </w:rPr>
      </w:pPr>
    </w:p>
    <w:p w:rsidR="00E30C56"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20.</w:t>
      </w:r>
      <w:r>
        <w:rPr>
          <w:rFonts w:asciiTheme="minorHAnsi" w:hAnsiTheme="minorHAnsi"/>
          <w:sz w:val="24"/>
          <w:szCs w:val="24"/>
        </w:rPr>
        <w:tab/>
      </w:r>
      <w:r w:rsidR="00DF7985" w:rsidRPr="00B32692">
        <w:rPr>
          <w:rFonts w:asciiTheme="minorHAnsi" w:hAnsiTheme="minorHAnsi" w:cstheme="minorHAnsi"/>
          <w:sz w:val="26"/>
          <w:szCs w:val="26"/>
          <w:lang w:val="en-US"/>
        </w:rPr>
        <w:t xml:space="preserve">The facility agreement was to endure for a period of one year, </w:t>
      </w:r>
      <w:r w:rsidR="00DF7985" w:rsidRPr="00B32692">
        <w:rPr>
          <w:rFonts w:asciiTheme="minorHAnsi" w:hAnsiTheme="minorHAnsi" w:cstheme="minorHAnsi"/>
          <w:sz w:val="26"/>
          <w:szCs w:val="26"/>
        </w:rPr>
        <w:t xml:space="preserve">commencing on 15 January 2016 and terminating on 14 January 2017. </w:t>
      </w:r>
      <w:r w:rsidR="0066099C" w:rsidRPr="00B32692">
        <w:rPr>
          <w:rFonts w:asciiTheme="minorHAnsi" w:hAnsiTheme="minorHAnsi" w:cstheme="minorHAnsi"/>
          <w:sz w:val="26"/>
          <w:szCs w:val="26"/>
        </w:rPr>
        <w:t>In terms of a second written addendum concluded between VBS and Leratadima on 26 January 2017, t</w:t>
      </w:r>
      <w:r w:rsidR="00DF7985" w:rsidRPr="00B32692">
        <w:rPr>
          <w:rFonts w:asciiTheme="minorHAnsi" w:hAnsiTheme="minorHAnsi" w:cstheme="minorHAnsi"/>
          <w:sz w:val="26"/>
          <w:szCs w:val="26"/>
        </w:rPr>
        <w:t>he duration of the agreement was extended for a further period of 3 months, thus terminating by effluxion of time on 25 April 2017.</w:t>
      </w:r>
      <w:r w:rsidR="001610E3" w:rsidRPr="00B32692">
        <w:rPr>
          <w:rFonts w:asciiTheme="minorHAnsi" w:hAnsiTheme="minorHAnsi" w:cstheme="minorHAnsi"/>
          <w:sz w:val="26"/>
          <w:szCs w:val="26"/>
        </w:rPr>
        <w:t xml:space="preserve"> In terms of the </w:t>
      </w:r>
      <w:r w:rsidR="001E0D5E" w:rsidRPr="00B32692">
        <w:rPr>
          <w:rFonts w:asciiTheme="minorHAnsi" w:hAnsiTheme="minorHAnsi" w:cstheme="minorHAnsi"/>
          <w:sz w:val="26"/>
          <w:szCs w:val="26"/>
        </w:rPr>
        <w:t xml:space="preserve">first and second </w:t>
      </w:r>
      <w:r w:rsidR="001610E3" w:rsidRPr="00B32692">
        <w:rPr>
          <w:rFonts w:asciiTheme="minorHAnsi" w:hAnsiTheme="minorHAnsi" w:cstheme="minorHAnsi"/>
          <w:sz w:val="26"/>
          <w:szCs w:val="26"/>
        </w:rPr>
        <w:t>addendum</w:t>
      </w:r>
      <w:r w:rsidR="001E0D5E" w:rsidRPr="00B32692">
        <w:rPr>
          <w:rFonts w:asciiTheme="minorHAnsi" w:hAnsiTheme="minorHAnsi" w:cstheme="minorHAnsi"/>
          <w:sz w:val="26"/>
          <w:szCs w:val="26"/>
        </w:rPr>
        <w:t>s</w:t>
      </w:r>
      <w:r w:rsidR="001610E3" w:rsidRPr="00B32692">
        <w:rPr>
          <w:rFonts w:asciiTheme="minorHAnsi" w:hAnsiTheme="minorHAnsi" w:cstheme="minorHAnsi"/>
          <w:sz w:val="26"/>
          <w:szCs w:val="26"/>
        </w:rPr>
        <w:t>,</w:t>
      </w:r>
      <w:r w:rsidR="001E0D5E" w:rsidRPr="00B32692">
        <w:rPr>
          <w:rFonts w:asciiTheme="minorHAnsi" w:hAnsiTheme="minorHAnsi" w:cstheme="minorHAnsi"/>
          <w:sz w:val="26"/>
          <w:szCs w:val="26"/>
        </w:rPr>
        <w:t xml:space="preserve"> </w:t>
      </w:r>
      <w:r w:rsidR="001E0D5E" w:rsidRPr="00B32692">
        <w:rPr>
          <w:rFonts w:asciiTheme="minorHAnsi" w:hAnsiTheme="minorHAnsi" w:cstheme="minorHAnsi"/>
          <w:i/>
          <w:sz w:val="26"/>
          <w:szCs w:val="26"/>
        </w:rPr>
        <w:t xml:space="preserve">inter alia, </w:t>
      </w:r>
      <w:r w:rsidR="001E0D5E" w:rsidRPr="00B32692">
        <w:rPr>
          <w:rFonts w:asciiTheme="minorHAnsi" w:hAnsiTheme="minorHAnsi" w:cstheme="minorHAnsi"/>
          <w:sz w:val="26"/>
          <w:szCs w:val="26"/>
        </w:rPr>
        <w:t>all forms of security provided in terms of the facility agreement</w:t>
      </w:r>
      <w:r w:rsidR="00547484" w:rsidRPr="00B32692">
        <w:rPr>
          <w:rFonts w:asciiTheme="minorHAnsi" w:hAnsiTheme="minorHAnsi" w:cstheme="minorHAnsi"/>
          <w:sz w:val="26"/>
          <w:szCs w:val="26"/>
        </w:rPr>
        <w:t>,</w:t>
      </w:r>
      <w:r w:rsidR="001E0D5E" w:rsidRPr="00B32692">
        <w:rPr>
          <w:rFonts w:asciiTheme="minorHAnsi" w:hAnsiTheme="minorHAnsi" w:cstheme="minorHAnsi"/>
          <w:sz w:val="26"/>
          <w:szCs w:val="26"/>
        </w:rPr>
        <w:t xml:space="preserve"> including suretyships executed by the respondents would remain in force until Leratadima discharged its indebtedness to VBS in full.</w:t>
      </w:r>
      <w:r w:rsidR="001610E3" w:rsidRPr="00B32692">
        <w:rPr>
          <w:rFonts w:asciiTheme="minorHAnsi" w:hAnsiTheme="minorHAnsi" w:cstheme="minorHAnsi"/>
          <w:sz w:val="26"/>
          <w:szCs w:val="26"/>
        </w:rPr>
        <w:t xml:space="preserve"> </w:t>
      </w:r>
      <w:r w:rsidR="0066099C" w:rsidRPr="00B32692">
        <w:rPr>
          <w:rFonts w:asciiTheme="minorHAnsi" w:hAnsiTheme="minorHAnsi" w:cstheme="minorHAnsi"/>
          <w:sz w:val="26"/>
          <w:szCs w:val="26"/>
        </w:rPr>
        <w:t xml:space="preserve">The </w:t>
      </w:r>
      <w:r w:rsidR="00C44F76" w:rsidRPr="00B32692">
        <w:rPr>
          <w:rFonts w:asciiTheme="minorHAnsi" w:hAnsiTheme="minorHAnsi" w:cstheme="minorHAnsi"/>
          <w:sz w:val="26"/>
          <w:szCs w:val="26"/>
        </w:rPr>
        <w:t xml:space="preserve">first </w:t>
      </w:r>
      <w:r w:rsidR="002A5C0A" w:rsidRPr="00B32692">
        <w:rPr>
          <w:rFonts w:asciiTheme="minorHAnsi" w:hAnsiTheme="minorHAnsi" w:cstheme="minorHAnsi"/>
          <w:sz w:val="26"/>
          <w:szCs w:val="26"/>
        </w:rPr>
        <w:t>respondent</w:t>
      </w:r>
      <w:r w:rsidR="00C44F76" w:rsidRPr="00B32692">
        <w:rPr>
          <w:rFonts w:asciiTheme="minorHAnsi" w:hAnsiTheme="minorHAnsi" w:cstheme="minorHAnsi"/>
          <w:sz w:val="26"/>
          <w:szCs w:val="26"/>
        </w:rPr>
        <w:t xml:space="preserve"> was a</w:t>
      </w:r>
      <w:r w:rsidR="002A5C0A" w:rsidRPr="00B32692">
        <w:rPr>
          <w:rFonts w:asciiTheme="minorHAnsi" w:hAnsiTheme="minorHAnsi" w:cstheme="minorHAnsi"/>
          <w:sz w:val="26"/>
          <w:szCs w:val="26"/>
        </w:rPr>
        <w:t xml:space="preserve"> signator</w:t>
      </w:r>
      <w:r w:rsidR="00C44F76" w:rsidRPr="00B32692">
        <w:rPr>
          <w:rFonts w:asciiTheme="minorHAnsi" w:hAnsiTheme="minorHAnsi" w:cstheme="minorHAnsi"/>
          <w:sz w:val="26"/>
          <w:szCs w:val="26"/>
        </w:rPr>
        <w:t>y</w:t>
      </w:r>
      <w:r w:rsidR="002A5C0A" w:rsidRPr="00B32692">
        <w:rPr>
          <w:rFonts w:asciiTheme="minorHAnsi" w:hAnsiTheme="minorHAnsi" w:cstheme="minorHAnsi"/>
          <w:sz w:val="26"/>
          <w:szCs w:val="26"/>
        </w:rPr>
        <w:t xml:space="preserve"> to the facility agreement</w:t>
      </w:r>
      <w:r w:rsidR="00764FC2" w:rsidRPr="00B32692">
        <w:rPr>
          <w:rFonts w:asciiTheme="minorHAnsi" w:hAnsiTheme="minorHAnsi" w:cstheme="minorHAnsi"/>
          <w:sz w:val="26"/>
          <w:szCs w:val="26"/>
        </w:rPr>
        <w:t xml:space="preserve"> and its addenda</w:t>
      </w:r>
      <w:r w:rsidR="002A5C0A" w:rsidRPr="00B32692">
        <w:rPr>
          <w:rFonts w:asciiTheme="minorHAnsi" w:hAnsiTheme="minorHAnsi" w:cstheme="minorHAnsi"/>
          <w:sz w:val="26"/>
          <w:szCs w:val="26"/>
        </w:rPr>
        <w:t xml:space="preserve"> and both the first and second addend</w:t>
      </w:r>
      <w:r w:rsidR="00764FC2" w:rsidRPr="00B32692">
        <w:rPr>
          <w:rFonts w:asciiTheme="minorHAnsi" w:hAnsiTheme="minorHAnsi" w:cstheme="minorHAnsi"/>
          <w:sz w:val="26"/>
          <w:szCs w:val="26"/>
        </w:rPr>
        <w:t>a</w:t>
      </w:r>
      <w:r w:rsidR="002A5C0A" w:rsidRPr="00B32692">
        <w:rPr>
          <w:rFonts w:asciiTheme="minorHAnsi" w:hAnsiTheme="minorHAnsi" w:cstheme="minorHAnsi"/>
          <w:sz w:val="26"/>
          <w:szCs w:val="26"/>
        </w:rPr>
        <w:t xml:space="preserve"> were incorporated as part of the facility agreement. </w:t>
      </w:r>
    </w:p>
    <w:p w:rsidR="00E30C56" w:rsidRDefault="00E30C56" w:rsidP="00E30C56">
      <w:pPr>
        <w:pStyle w:val="ListParagraph"/>
        <w:spacing w:after="200" w:line="360" w:lineRule="auto"/>
        <w:ind w:left="851"/>
        <w:jc w:val="both"/>
        <w:rPr>
          <w:rFonts w:asciiTheme="minorHAnsi" w:hAnsiTheme="minorHAnsi" w:cstheme="minorHAnsi"/>
          <w:sz w:val="26"/>
          <w:szCs w:val="26"/>
        </w:rPr>
      </w:pPr>
    </w:p>
    <w:p w:rsidR="008D2A8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21.</w:t>
      </w:r>
      <w:r>
        <w:rPr>
          <w:rFonts w:asciiTheme="minorHAnsi" w:hAnsiTheme="minorHAnsi"/>
          <w:sz w:val="24"/>
          <w:szCs w:val="24"/>
        </w:rPr>
        <w:tab/>
      </w:r>
      <w:r w:rsidR="002A5C0A" w:rsidRPr="00B32692">
        <w:rPr>
          <w:rFonts w:asciiTheme="minorHAnsi" w:hAnsiTheme="minorHAnsi" w:cstheme="minorHAnsi"/>
          <w:sz w:val="26"/>
          <w:szCs w:val="26"/>
          <w:lang w:val="en-US"/>
        </w:rPr>
        <w:t>R</w:t>
      </w:r>
      <w:r w:rsidR="00500AFC" w:rsidRPr="00B32692">
        <w:rPr>
          <w:rFonts w:asciiTheme="minorHAnsi" w:hAnsiTheme="minorHAnsi" w:cstheme="minorHAnsi"/>
          <w:sz w:val="26"/>
          <w:szCs w:val="26"/>
          <w:lang w:val="en-US"/>
        </w:rPr>
        <w:t>elevant terms of</w:t>
      </w:r>
      <w:r w:rsidR="008D2A80" w:rsidRPr="00B32692">
        <w:rPr>
          <w:rFonts w:asciiTheme="minorHAnsi" w:hAnsiTheme="minorHAnsi" w:cstheme="minorHAnsi"/>
          <w:sz w:val="26"/>
          <w:szCs w:val="26"/>
          <w:lang w:val="en-US"/>
        </w:rPr>
        <w:t xml:space="preserve"> the facility agreement</w:t>
      </w:r>
      <w:r w:rsidR="00D855F8" w:rsidRPr="00B32692">
        <w:rPr>
          <w:rFonts w:asciiTheme="minorHAnsi" w:hAnsiTheme="minorHAnsi" w:cstheme="minorHAnsi"/>
          <w:sz w:val="26"/>
          <w:szCs w:val="26"/>
          <w:lang w:val="en-US"/>
        </w:rPr>
        <w:t xml:space="preserve"> </w:t>
      </w:r>
      <w:r w:rsidR="00500AFC" w:rsidRPr="00B32692">
        <w:rPr>
          <w:rFonts w:asciiTheme="minorHAnsi" w:hAnsiTheme="minorHAnsi" w:cstheme="minorHAnsi"/>
          <w:sz w:val="26"/>
          <w:szCs w:val="26"/>
          <w:lang w:val="en-US"/>
        </w:rPr>
        <w:t>included that</w:t>
      </w:r>
      <w:r w:rsidR="008D2A80" w:rsidRPr="00B32692">
        <w:rPr>
          <w:rFonts w:asciiTheme="minorHAnsi" w:hAnsiTheme="minorHAnsi" w:cstheme="minorHAnsi"/>
          <w:i/>
          <w:sz w:val="26"/>
          <w:szCs w:val="26"/>
          <w:lang w:val="en-US"/>
        </w:rPr>
        <w:t xml:space="preserve"> </w:t>
      </w:r>
      <w:r w:rsidR="008D2A80" w:rsidRPr="00B32692">
        <w:rPr>
          <w:rFonts w:asciiTheme="minorHAnsi" w:hAnsiTheme="minorHAnsi" w:cstheme="minorHAnsi"/>
          <w:sz w:val="26"/>
          <w:szCs w:val="26"/>
          <w:lang w:val="en-US"/>
        </w:rPr>
        <w:t>VBS was entitled to charge an initiation fee of 7% of the facility amount (clause 3.2) and to charge interest at a rate of Prime plus 4% on the facility amount (clause 3.4)</w:t>
      </w:r>
      <w:r w:rsidR="00500AFC" w:rsidRPr="00B32692">
        <w:rPr>
          <w:rFonts w:asciiTheme="minorHAnsi" w:hAnsiTheme="minorHAnsi" w:cstheme="minorHAnsi"/>
          <w:sz w:val="26"/>
          <w:szCs w:val="26"/>
          <w:lang w:val="en-US"/>
        </w:rPr>
        <w:t>;</w:t>
      </w:r>
      <w:r w:rsidR="008D2A80" w:rsidRPr="00B32692">
        <w:rPr>
          <w:rFonts w:asciiTheme="minorHAnsi" w:hAnsiTheme="minorHAnsi" w:cstheme="minorHAnsi"/>
          <w:sz w:val="26"/>
          <w:szCs w:val="26"/>
          <w:lang w:val="en-US"/>
        </w:rPr>
        <w:t xml:space="preserve"> </w:t>
      </w:r>
      <w:r w:rsidR="00500AFC" w:rsidRPr="00B32692">
        <w:rPr>
          <w:rFonts w:asciiTheme="minorHAnsi" w:hAnsiTheme="minorHAnsi" w:cstheme="minorHAnsi"/>
          <w:sz w:val="26"/>
          <w:szCs w:val="26"/>
          <w:lang w:val="en-US"/>
        </w:rPr>
        <w:t>A</w:t>
      </w:r>
      <w:r w:rsidR="008D2A80" w:rsidRPr="00B32692">
        <w:rPr>
          <w:rFonts w:asciiTheme="minorHAnsi" w:hAnsiTheme="minorHAnsi" w:cstheme="minorHAnsi"/>
          <w:sz w:val="26"/>
          <w:szCs w:val="26"/>
          <w:lang w:val="en-US"/>
        </w:rPr>
        <w:t xml:space="preserve">ll charges accruing in respect of the facility account as a result of the facility agreement </w:t>
      </w:r>
      <w:r w:rsidR="00C44F76" w:rsidRPr="00B32692">
        <w:rPr>
          <w:rFonts w:asciiTheme="minorHAnsi" w:hAnsiTheme="minorHAnsi" w:cstheme="minorHAnsi"/>
          <w:sz w:val="26"/>
          <w:szCs w:val="26"/>
          <w:lang w:val="en-US"/>
        </w:rPr>
        <w:t>were for</w:t>
      </w:r>
      <w:r w:rsidR="008D2A80" w:rsidRPr="00B32692">
        <w:rPr>
          <w:rFonts w:asciiTheme="minorHAnsi" w:hAnsiTheme="minorHAnsi" w:cstheme="minorHAnsi"/>
          <w:sz w:val="26"/>
          <w:szCs w:val="26"/>
          <w:lang w:val="en-US"/>
        </w:rPr>
        <w:t xml:space="preserve"> Leratadima’s account</w:t>
      </w:r>
      <w:r w:rsidR="00500AFC" w:rsidRPr="00B32692">
        <w:rPr>
          <w:rFonts w:asciiTheme="minorHAnsi" w:hAnsiTheme="minorHAnsi" w:cstheme="minorHAnsi"/>
          <w:sz w:val="26"/>
          <w:szCs w:val="26"/>
          <w:lang w:val="en-US"/>
        </w:rPr>
        <w:t xml:space="preserve"> (clause 3.5)</w:t>
      </w:r>
      <w:r w:rsidR="00A55766" w:rsidRPr="00B32692">
        <w:rPr>
          <w:rFonts w:asciiTheme="minorHAnsi" w:hAnsiTheme="minorHAnsi" w:cstheme="minorHAnsi"/>
          <w:sz w:val="26"/>
          <w:szCs w:val="26"/>
          <w:lang w:val="en-US"/>
        </w:rPr>
        <w:t>;</w:t>
      </w:r>
      <w:r w:rsidR="00AB4EE1" w:rsidRPr="00B32692">
        <w:rPr>
          <w:rFonts w:asciiTheme="minorHAnsi" w:hAnsiTheme="minorHAnsi" w:cstheme="minorHAnsi"/>
          <w:sz w:val="26"/>
          <w:szCs w:val="26"/>
          <w:lang w:val="en-US"/>
        </w:rPr>
        <w:t xml:space="preserve"> </w:t>
      </w:r>
      <w:r w:rsidR="0066099C" w:rsidRPr="00B32692">
        <w:rPr>
          <w:rFonts w:asciiTheme="minorHAnsi" w:hAnsiTheme="minorHAnsi" w:cstheme="minorHAnsi"/>
          <w:sz w:val="26"/>
          <w:szCs w:val="26"/>
        </w:rPr>
        <w:t>L</w:t>
      </w:r>
      <w:r w:rsidR="005453C8" w:rsidRPr="00B32692">
        <w:rPr>
          <w:rFonts w:asciiTheme="minorHAnsi" w:hAnsiTheme="minorHAnsi" w:cstheme="minorHAnsi"/>
          <w:sz w:val="26"/>
          <w:szCs w:val="26"/>
        </w:rPr>
        <w:t xml:space="preserve">eratadima agreed </w:t>
      </w:r>
      <w:r w:rsidR="0066099C" w:rsidRPr="00B32692">
        <w:rPr>
          <w:rFonts w:asciiTheme="minorHAnsi" w:hAnsiTheme="minorHAnsi" w:cstheme="minorHAnsi"/>
          <w:sz w:val="26"/>
          <w:szCs w:val="26"/>
        </w:rPr>
        <w:t xml:space="preserve">to cause all funds payable to it by USAASA under the supply contract to be paid into the VBS account and </w:t>
      </w:r>
      <w:r w:rsidR="00D855F8" w:rsidRPr="00B32692">
        <w:rPr>
          <w:rFonts w:asciiTheme="minorHAnsi" w:hAnsiTheme="minorHAnsi" w:cstheme="minorHAnsi"/>
          <w:sz w:val="26"/>
          <w:szCs w:val="26"/>
        </w:rPr>
        <w:t xml:space="preserve">Leratadima </w:t>
      </w:r>
      <w:r w:rsidR="0066099C" w:rsidRPr="00B32692">
        <w:rPr>
          <w:rFonts w:asciiTheme="minorHAnsi" w:hAnsiTheme="minorHAnsi" w:cstheme="minorHAnsi"/>
          <w:sz w:val="26"/>
          <w:szCs w:val="26"/>
        </w:rPr>
        <w:t xml:space="preserve">was </w:t>
      </w:r>
      <w:r w:rsidR="005453C8" w:rsidRPr="00B32692">
        <w:rPr>
          <w:rFonts w:asciiTheme="minorHAnsi" w:hAnsiTheme="minorHAnsi" w:cstheme="minorHAnsi"/>
          <w:sz w:val="26"/>
          <w:szCs w:val="26"/>
        </w:rPr>
        <w:t>not entitled, without the written consent of VBS</w:t>
      </w:r>
      <w:r w:rsidR="00D855F8" w:rsidRPr="00B32692">
        <w:rPr>
          <w:rFonts w:asciiTheme="minorHAnsi" w:hAnsiTheme="minorHAnsi" w:cstheme="minorHAnsi"/>
          <w:sz w:val="26"/>
          <w:szCs w:val="26"/>
        </w:rPr>
        <w:t>,</w:t>
      </w:r>
      <w:r w:rsidR="005453C8" w:rsidRPr="00B32692">
        <w:rPr>
          <w:rFonts w:asciiTheme="minorHAnsi" w:hAnsiTheme="minorHAnsi" w:cstheme="minorHAnsi"/>
          <w:sz w:val="26"/>
          <w:szCs w:val="26"/>
        </w:rPr>
        <w:t xml:space="preserve"> to change</w:t>
      </w:r>
      <w:r w:rsidR="0066099C" w:rsidRPr="00B32692">
        <w:rPr>
          <w:rFonts w:asciiTheme="minorHAnsi" w:hAnsiTheme="minorHAnsi" w:cstheme="minorHAnsi"/>
          <w:sz w:val="26"/>
          <w:szCs w:val="26"/>
        </w:rPr>
        <w:t xml:space="preserve"> </w:t>
      </w:r>
      <w:r w:rsidR="00E94E6D" w:rsidRPr="00B32692">
        <w:rPr>
          <w:rFonts w:asciiTheme="minorHAnsi" w:hAnsiTheme="minorHAnsi" w:cstheme="minorHAnsi"/>
          <w:sz w:val="26"/>
          <w:szCs w:val="26"/>
        </w:rPr>
        <w:t xml:space="preserve">the VBS </w:t>
      </w:r>
      <w:r w:rsidR="0066099C" w:rsidRPr="00B32692">
        <w:rPr>
          <w:rFonts w:asciiTheme="minorHAnsi" w:hAnsiTheme="minorHAnsi" w:cstheme="minorHAnsi"/>
          <w:sz w:val="26"/>
          <w:szCs w:val="26"/>
        </w:rPr>
        <w:t xml:space="preserve">account details for as long as any monies remained outstanding </w:t>
      </w:r>
      <w:r w:rsidR="00E94E6D" w:rsidRPr="00B32692">
        <w:rPr>
          <w:rFonts w:asciiTheme="minorHAnsi" w:hAnsiTheme="minorHAnsi" w:cstheme="minorHAnsi"/>
          <w:sz w:val="26"/>
          <w:szCs w:val="26"/>
        </w:rPr>
        <w:t xml:space="preserve">by Leratadima </w:t>
      </w:r>
      <w:r w:rsidR="0066099C" w:rsidRPr="00B32692">
        <w:rPr>
          <w:rFonts w:asciiTheme="minorHAnsi" w:hAnsiTheme="minorHAnsi" w:cstheme="minorHAnsi"/>
          <w:sz w:val="26"/>
          <w:szCs w:val="26"/>
        </w:rPr>
        <w:t>to VBS under the facility</w:t>
      </w:r>
      <w:r w:rsidR="005453C8" w:rsidRPr="00B32692">
        <w:rPr>
          <w:rFonts w:asciiTheme="minorHAnsi" w:hAnsiTheme="minorHAnsi" w:cstheme="minorHAnsi"/>
          <w:sz w:val="26"/>
          <w:szCs w:val="26"/>
        </w:rPr>
        <w:t xml:space="preserve"> (clause</w:t>
      </w:r>
      <w:r w:rsidR="00F35E23" w:rsidRPr="00B32692">
        <w:rPr>
          <w:rFonts w:asciiTheme="minorHAnsi" w:hAnsiTheme="minorHAnsi" w:cstheme="minorHAnsi"/>
          <w:sz w:val="26"/>
          <w:szCs w:val="26"/>
        </w:rPr>
        <w:t>s</w:t>
      </w:r>
      <w:r w:rsidR="005453C8" w:rsidRPr="00B32692">
        <w:rPr>
          <w:rFonts w:asciiTheme="minorHAnsi" w:hAnsiTheme="minorHAnsi" w:cstheme="minorHAnsi"/>
          <w:sz w:val="26"/>
          <w:szCs w:val="26"/>
        </w:rPr>
        <w:t xml:space="preserve"> 5.6</w:t>
      </w:r>
      <w:r w:rsidR="008F7768" w:rsidRPr="00B32692">
        <w:rPr>
          <w:rFonts w:asciiTheme="minorHAnsi" w:hAnsiTheme="minorHAnsi" w:cstheme="minorHAnsi"/>
          <w:sz w:val="26"/>
          <w:szCs w:val="26"/>
        </w:rPr>
        <w:t xml:space="preserve"> read with 1.2.9)</w:t>
      </w:r>
      <w:r w:rsidR="005453C8" w:rsidRPr="00B32692">
        <w:rPr>
          <w:rFonts w:asciiTheme="minorHAnsi" w:hAnsiTheme="minorHAnsi" w:cstheme="minorHAnsi"/>
          <w:sz w:val="26"/>
          <w:szCs w:val="26"/>
        </w:rPr>
        <w:t>;</w:t>
      </w:r>
      <w:r w:rsidR="0066099C" w:rsidRPr="00B32692">
        <w:rPr>
          <w:rFonts w:asciiTheme="minorHAnsi" w:hAnsiTheme="minorHAnsi" w:cstheme="minorHAnsi"/>
          <w:sz w:val="26"/>
          <w:szCs w:val="26"/>
        </w:rPr>
        <w:t xml:space="preserve"> </w:t>
      </w:r>
      <w:r w:rsidR="005453C8" w:rsidRPr="00B32692">
        <w:rPr>
          <w:rFonts w:asciiTheme="minorHAnsi" w:hAnsiTheme="minorHAnsi" w:cstheme="minorHAnsi"/>
          <w:sz w:val="26"/>
          <w:szCs w:val="26"/>
        </w:rPr>
        <w:t>In terms of clause 6.1, ‘</w:t>
      </w:r>
      <w:r w:rsidR="00E94E6D" w:rsidRPr="00B32692">
        <w:rPr>
          <w:rFonts w:asciiTheme="minorHAnsi" w:hAnsiTheme="minorHAnsi" w:cstheme="minorHAnsi"/>
          <w:sz w:val="26"/>
          <w:szCs w:val="26"/>
        </w:rPr>
        <w:t>a</w:t>
      </w:r>
      <w:r w:rsidR="005453C8" w:rsidRPr="00B32692">
        <w:rPr>
          <w:rFonts w:asciiTheme="minorHAnsi" w:hAnsiTheme="minorHAnsi" w:cstheme="minorHAnsi"/>
          <w:sz w:val="26"/>
          <w:szCs w:val="26"/>
        </w:rPr>
        <w:t>ll payments of proceeds by USAASA will be made by electronic transfer to the Revo</w:t>
      </w:r>
      <w:r w:rsidR="00500AFC" w:rsidRPr="00B32692">
        <w:rPr>
          <w:rFonts w:asciiTheme="minorHAnsi" w:hAnsiTheme="minorHAnsi" w:cstheme="minorHAnsi"/>
          <w:sz w:val="26"/>
          <w:szCs w:val="26"/>
        </w:rPr>
        <w:t>lving Credit Financing Facility</w:t>
      </w:r>
      <w:r w:rsidR="005453C8" w:rsidRPr="00B32692">
        <w:rPr>
          <w:rFonts w:asciiTheme="minorHAnsi" w:hAnsiTheme="minorHAnsi" w:cstheme="minorHAnsi"/>
          <w:sz w:val="26"/>
          <w:szCs w:val="26"/>
        </w:rPr>
        <w:t>’</w:t>
      </w:r>
      <w:r w:rsidR="00E94E6D" w:rsidRPr="00B32692">
        <w:rPr>
          <w:rFonts w:asciiTheme="minorHAnsi" w:hAnsiTheme="minorHAnsi" w:cstheme="minorHAnsi"/>
          <w:sz w:val="26"/>
          <w:szCs w:val="26"/>
        </w:rPr>
        <w:t>, i.e., into the VBS account.</w:t>
      </w:r>
      <w:r w:rsidR="00500AFC" w:rsidRPr="00B32692">
        <w:rPr>
          <w:rFonts w:asciiTheme="minorHAnsi" w:hAnsiTheme="minorHAnsi" w:cstheme="minorHAnsi"/>
          <w:sz w:val="26"/>
          <w:szCs w:val="26"/>
        </w:rPr>
        <w:t xml:space="preserve"> In terms of clause 3.3, all payments to be made by VBS in respect of the facility agreement ‘shall be made as per the purchase order received directly from the supplier</w:t>
      </w:r>
      <w:r w:rsidR="00240315" w:rsidRPr="00B32692">
        <w:rPr>
          <w:rFonts w:asciiTheme="minorHAnsi" w:hAnsiTheme="minorHAnsi" w:cstheme="minorHAnsi"/>
          <w:sz w:val="26"/>
          <w:szCs w:val="26"/>
        </w:rPr>
        <w:t>/</w:t>
      </w:r>
      <w:r w:rsidR="00500AFC" w:rsidRPr="00B32692">
        <w:rPr>
          <w:rFonts w:asciiTheme="minorHAnsi" w:hAnsiTheme="minorHAnsi" w:cstheme="minorHAnsi"/>
          <w:sz w:val="26"/>
          <w:szCs w:val="26"/>
        </w:rPr>
        <w:t>s of Leratadima to the supplier</w:t>
      </w:r>
      <w:r w:rsidR="00ED62EE" w:rsidRPr="00B32692">
        <w:rPr>
          <w:rFonts w:asciiTheme="minorHAnsi" w:hAnsiTheme="minorHAnsi" w:cstheme="minorHAnsi"/>
          <w:sz w:val="26"/>
          <w:szCs w:val="26"/>
        </w:rPr>
        <w:t>/</w:t>
      </w:r>
      <w:r w:rsidR="00500AFC" w:rsidRPr="00B32692">
        <w:rPr>
          <w:rFonts w:asciiTheme="minorHAnsi" w:hAnsiTheme="minorHAnsi" w:cstheme="minorHAnsi"/>
          <w:sz w:val="26"/>
          <w:szCs w:val="26"/>
        </w:rPr>
        <w:t>s bank account as set out in the purchase order; Clause</w:t>
      </w:r>
      <w:r w:rsidR="0066099C" w:rsidRPr="00B32692">
        <w:rPr>
          <w:rFonts w:asciiTheme="minorHAnsi" w:hAnsiTheme="minorHAnsi" w:cstheme="minorHAnsi"/>
          <w:sz w:val="26"/>
          <w:szCs w:val="26"/>
        </w:rPr>
        <w:t xml:space="preserve"> 10 contained a certificate clause in terms of which a certificate of indebtedness signed by an </w:t>
      </w:r>
      <w:r w:rsidR="0066099C" w:rsidRPr="00B32692">
        <w:rPr>
          <w:rFonts w:asciiTheme="minorHAnsi" w:hAnsiTheme="minorHAnsi" w:cstheme="minorHAnsi"/>
          <w:sz w:val="26"/>
          <w:szCs w:val="26"/>
        </w:rPr>
        <w:lastRenderedPageBreak/>
        <w:t>authorised employee of VBS would serve as sufficient</w:t>
      </w:r>
      <w:r w:rsidR="00D855F8" w:rsidRPr="00B32692">
        <w:rPr>
          <w:rFonts w:asciiTheme="minorHAnsi" w:hAnsiTheme="minorHAnsi" w:cstheme="minorHAnsi"/>
          <w:sz w:val="26"/>
          <w:szCs w:val="26"/>
        </w:rPr>
        <w:t xml:space="preserve"> proof the amount outstanding; </w:t>
      </w:r>
      <w:r w:rsidR="008F7768" w:rsidRPr="00B32692">
        <w:rPr>
          <w:rFonts w:asciiTheme="minorHAnsi" w:hAnsiTheme="minorHAnsi" w:cstheme="minorHAnsi"/>
          <w:sz w:val="26"/>
          <w:szCs w:val="26"/>
        </w:rPr>
        <w:t xml:space="preserve">The respondents respectively would stand surety in their personal capacities as sureties and co-principal debtors with Leratadima in respect of Leratadima’s obligations under the facility agreement and any losses suffered by VBS (clauses 4.1.6; 5.7; &amp; 11); </w:t>
      </w:r>
      <w:r w:rsidR="00D855F8" w:rsidRPr="00B32692">
        <w:rPr>
          <w:rFonts w:asciiTheme="minorHAnsi" w:hAnsiTheme="minorHAnsi" w:cstheme="minorHAnsi"/>
          <w:sz w:val="26"/>
          <w:szCs w:val="26"/>
        </w:rPr>
        <w:t>T</w:t>
      </w:r>
      <w:r w:rsidR="0066099C" w:rsidRPr="00B32692">
        <w:rPr>
          <w:rFonts w:asciiTheme="minorHAnsi" w:hAnsiTheme="minorHAnsi" w:cstheme="minorHAnsi"/>
          <w:sz w:val="26"/>
          <w:szCs w:val="26"/>
        </w:rPr>
        <w:t>he suretyships of the respondents would remain in force for as long as Leratadima was indebted to VBS</w:t>
      </w:r>
      <w:r w:rsidR="00D855F8" w:rsidRPr="00B32692">
        <w:rPr>
          <w:rFonts w:asciiTheme="minorHAnsi" w:hAnsiTheme="minorHAnsi" w:cstheme="minorHAnsi"/>
          <w:sz w:val="26"/>
          <w:szCs w:val="26"/>
        </w:rPr>
        <w:t xml:space="preserve"> and</w:t>
      </w:r>
      <w:r w:rsidR="0066099C" w:rsidRPr="00B32692">
        <w:rPr>
          <w:rFonts w:asciiTheme="minorHAnsi" w:hAnsiTheme="minorHAnsi" w:cstheme="minorHAnsi"/>
          <w:sz w:val="26"/>
          <w:szCs w:val="26"/>
        </w:rPr>
        <w:t xml:space="preserve"> the sureties were not entitled to cancel or withdraw the suretyships </w:t>
      </w:r>
      <w:r w:rsidR="00D97E02" w:rsidRPr="00B32692">
        <w:rPr>
          <w:rFonts w:asciiTheme="minorHAnsi" w:hAnsiTheme="minorHAnsi" w:cstheme="minorHAnsi"/>
          <w:sz w:val="26"/>
          <w:szCs w:val="26"/>
        </w:rPr>
        <w:t>until Leratadima’s indebtedness was fully discharged</w:t>
      </w:r>
      <w:r w:rsidR="00500AFC" w:rsidRPr="00B32692">
        <w:rPr>
          <w:rFonts w:asciiTheme="minorHAnsi" w:hAnsiTheme="minorHAnsi" w:cstheme="minorHAnsi"/>
          <w:sz w:val="26"/>
          <w:szCs w:val="26"/>
        </w:rPr>
        <w:t xml:space="preserve"> (clause 11 &amp; 11.2)</w:t>
      </w:r>
      <w:r w:rsidR="00D97E02" w:rsidRPr="00B32692">
        <w:rPr>
          <w:rFonts w:asciiTheme="minorHAnsi" w:hAnsiTheme="minorHAnsi" w:cstheme="minorHAnsi"/>
          <w:sz w:val="26"/>
          <w:szCs w:val="26"/>
        </w:rPr>
        <w:t>;</w:t>
      </w:r>
      <w:r w:rsidR="005453C8" w:rsidRPr="00B32692">
        <w:rPr>
          <w:rFonts w:asciiTheme="minorHAnsi" w:hAnsiTheme="minorHAnsi" w:cstheme="minorHAnsi"/>
          <w:sz w:val="26"/>
          <w:szCs w:val="26"/>
        </w:rPr>
        <w:t xml:space="preserve"> the facility agreement would terminate by effluxion of time on the termination date (clause 9.1)</w:t>
      </w:r>
      <w:r w:rsidR="00500AFC" w:rsidRPr="00B32692">
        <w:rPr>
          <w:rFonts w:asciiTheme="minorHAnsi" w:hAnsiTheme="minorHAnsi" w:cstheme="minorHAnsi"/>
          <w:sz w:val="26"/>
          <w:szCs w:val="26"/>
        </w:rPr>
        <w:t>.</w:t>
      </w:r>
    </w:p>
    <w:p w:rsidR="008D2A80" w:rsidRPr="008D2A80" w:rsidRDefault="008D2A80" w:rsidP="008D2A80">
      <w:pPr>
        <w:pStyle w:val="ListParagraph"/>
        <w:rPr>
          <w:rFonts w:asciiTheme="minorHAnsi" w:hAnsiTheme="minorHAnsi" w:cstheme="minorHAnsi"/>
          <w:sz w:val="26"/>
          <w:szCs w:val="26"/>
        </w:rPr>
      </w:pPr>
    </w:p>
    <w:p w:rsidR="005E5BF9"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22.</w:t>
      </w:r>
      <w:r>
        <w:rPr>
          <w:rFonts w:asciiTheme="minorHAnsi" w:hAnsiTheme="minorHAnsi"/>
          <w:sz w:val="24"/>
          <w:szCs w:val="24"/>
        </w:rPr>
        <w:tab/>
      </w:r>
      <w:r w:rsidR="00B748A5" w:rsidRPr="00B32692">
        <w:rPr>
          <w:rFonts w:asciiTheme="minorHAnsi" w:hAnsiTheme="minorHAnsi" w:cstheme="minorHAnsi"/>
          <w:sz w:val="26"/>
          <w:szCs w:val="26"/>
        </w:rPr>
        <w:t>In terms of clause 14 of the facility agreement:</w:t>
      </w:r>
    </w:p>
    <w:p w:rsidR="00B748A5" w:rsidRDefault="00B748A5" w:rsidP="00B748A5">
      <w:pPr>
        <w:pStyle w:val="ListParagraph"/>
        <w:spacing w:after="200" w:line="360" w:lineRule="auto"/>
        <w:ind w:left="851"/>
        <w:jc w:val="both"/>
        <w:rPr>
          <w:rFonts w:asciiTheme="minorHAnsi" w:hAnsiTheme="minorHAnsi" w:cstheme="minorHAnsi"/>
          <w:color w:val="000000"/>
          <w:sz w:val="22"/>
          <w:szCs w:val="22"/>
        </w:rPr>
      </w:pPr>
      <w:r>
        <w:rPr>
          <w:rFonts w:asciiTheme="minorHAnsi" w:hAnsiTheme="minorHAnsi" w:cstheme="minorHAnsi"/>
          <w:sz w:val="26"/>
          <w:szCs w:val="26"/>
        </w:rPr>
        <w:t>“</w:t>
      </w:r>
      <w:r>
        <w:rPr>
          <w:rFonts w:asciiTheme="minorHAnsi" w:hAnsiTheme="minorHAnsi" w:cstheme="minorHAnsi"/>
          <w:color w:val="000000"/>
          <w:sz w:val="22"/>
          <w:szCs w:val="22"/>
        </w:rPr>
        <w:t xml:space="preserve">14.1 This Agreement constitutes the </w:t>
      </w:r>
      <w:r w:rsidRPr="00682B71">
        <w:rPr>
          <w:rFonts w:asciiTheme="minorHAnsi" w:hAnsiTheme="minorHAnsi" w:cstheme="minorHAnsi"/>
          <w:b/>
          <w:color w:val="000000"/>
          <w:sz w:val="22"/>
          <w:szCs w:val="22"/>
        </w:rPr>
        <w:t>whole agreement</w:t>
      </w:r>
      <w:r>
        <w:rPr>
          <w:rFonts w:asciiTheme="minorHAnsi" w:hAnsiTheme="minorHAnsi" w:cstheme="minorHAnsi"/>
          <w:color w:val="000000"/>
          <w:sz w:val="22"/>
          <w:szCs w:val="22"/>
        </w:rPr>
        <w:t xml:space="preserve"> between the Parties, relating to the subject matter hereof </w:t>
      </w:r>
      <w:r w:rsidRPr="00682B71">
        <w:rPr>
          <w:rFonts w:asciiTheme="minorHAnsi" w:hAnsiTheme="minorHAnsi" w:cstheme="minorHAnsi"/>
          <w:b/>
          <w:color w:val="000000"/>
          <w:sz w:val="22"/>
          <w:szCs w:val="22"/>
        </w:rPr>
        <w:t>and no Party shall be bound by any term not recorded herein</w:t>
      </w:r>
      <w:r>
        <w:rPr>
          <w:rFonts w:asciiTheme="minorHAnsi" w:hAnsiTheme="minorHAnsi" w:cstheme="minorHAnsi"/>
          <w:color w:val="000000"/>
          <w:sz w:val="22"/>
          <w:szCs w:val="22"/>
        </w:rPr>
        <w:t xml:space="preserve">. </w:t>
      </w:r>
    </w:p>
    <w:p w:rsidR="00B748A5" w:rsidRDefault="00B748A5" w:rsidP="00B748A5">
      <w:pPr>
        <w:pStyle w:val="ListParagraph"/>
        <w:spacing w:after="200" w:line="360" w:lineRule="auto"/>
        <w:ind w:left="851"/>
        <w:jc w:val="both"/>
        <w:rPr>
          <w:rFonts w:asciiTheme="minorHAnsi" w:hAnsiTheme="minorHAnsi" w:cstheme="minorHAnsi"/>
          <w:color w:val="000000"/>
          <w:sz w:val="22"/>
          <w:szCs w:val="22"/>
        </w:rPr>
      </w:pPr>
    </w:p>
    <w:p w:rsidR="00B748A5" w:rsidRDefault="00396516" w:rsidP="00B748A5">
      <w:pPr>
        <w:pStyle w:val="ListParagraph"/>
        <w:spacing w:after="200" w:line="36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00B748A5" w:rsidRPr="00682B71">
        <w:rPr>
          <w:rFonts w:asciiTheme="minorHAnsi" w:hAnsiTheme="minorHAnsi" w:cstheme="minorHAnsi"/>
          <w:b/>
          <w:color w:val="000000"/>
          <w:sz w:val="22"/>
          <w:szCs w:val="22"/>
        </w:rPr>
        <w:t>no extension of time</w:t>
      </w:r>
      <w:r w:rsidR="00B748A5">
        <w:rPr>
          <w:rFonts w:asciiTheme="minorHAnsi" w:hAnsiTheme="minorHAnsi" w:cstheme="minorHAnsi"/>
          <w:color w:val="000000"/>
          <w:sz w:val="22"/>
          <w:szCs w:val="22"/>
        </w:rPr>
        <w:t xml:space="preserve">, </w:t>
      </w:r>
      <w:r w:rsidR="00B748A5" w:rsidRPr="00682B71">
        <w:rPr>
          <w:rFonts w:asciiTheme="minorHAnsi" w:hAnsiTheme="minorHAnsi" w:cstheme="minorHAnsi"/>
          <w:b/>
          <w:color w:val="000000"/>
          <w:sz w:val="22"/>
          <w:szCs w:val="22"/>
        </w:rPr>
        <w:t>waiver or relaxation or suspension of any of the provisions or terms of this Agreement ... shall be binding unless recorded in a written document signed by the Parties</w:t>
      </w:r>
      <w:r w:rsidR="00B748A5">
        <w:rPr>
          <w:rFonts w:asciiTheme="minorHAnsi" w:hAnsiTheme="minorHAnsi" w:cstheme="minorHAnsi"/>
          <w:color w:val="000000"/>
          <w:sz w:val="22"/>
          <w:szCs w:val="22"/>
        </w:rPr>
        <w:t xml:space="preserve">.... </w:t>
      </w:r>
    </w:p>
    <w:p w:rsidR="00B748A5" w:rsidRDefault="00B748A5" w:rsidP="00B748A5">
      <w:pPr>
        <w:pStyle w:val="ListParagraph"/>
        <w:spacing w:after="200" w:line="360" w:lineRule="auto"/>
        <w:ind w:left="851"/>
        <w:jc w:val="both"/>
        <w:rPr>
          <w:rFonts w:asciiTheme="minorHAnsi" w:hAnsiTheme="minorHAnsi" w:cstheme="minorHAnsi"/>
          <w:color w:val="000000"/>
          <w:sz w:val="22"/>
          <w:szCs w:val="22"/>
        </w:rPr>
      </w:pPr>
    </w:p>
    <w:p w:rsidR="00396516" w:rsidRDefault="00396516" w:rsidP="00B748A5">
      <w:pPr>
        <w:pStyle w:val="ListParagraph"/>
        <w:spacing w:after="200" w:line="36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14.</w:t>
      </w:r>
      <w:r w:rsidR="00B748A5">
        <w:rPr>
          <w:rFonts w:asciiTheme="minorHAnsi" w:hAnsiTheme="minorHAnsi" w:cstheme="minorHAnsi"/>
          <w:color w:val="000000"/>
          <w:sz w:val="22"/>
          <w:szCs w:val="22"/>
        </w:rPr>
        <w:t>3. No extension of time or waiver or relaxation of any of the provisions or terms of this Agreement or any agreement or other document issued or executed pursuant to or in terms of this Agreement shall operate as an estoppel against any Party in respect of its rights under this Agreement, nor shall it operate so as to preclude such party thereafter from exercising its rights strictly in accordance with this Agreement.</w:t>
      </w:r>
    </w:p>
    <w:p w:rsidR="00396516" w:rsidRDefault="00396516" w:rsidP="00B748A5">
      <w:pPr>
        <w:pStyle w:val="ListParagraph"/>
        <w:spacing w:after="200" w:line="360" w:lineRule="auto"/>
        <w:ind w:left="851"/>
        <w:jc w:val="both"/>
        <w:rPr>
          <w:rFonts w:asciiTheme="minorHAnsi" w:hAnsiTheme="minorHAnsi" w:cstheme="minorHAnsi"/>
          <w:color w:val="000000"/>
          <w:sz w:val="22"/>
          <w:szCs w:val="22"/>
        </w:rPr>
      </w:pPr>
    </w:p>
    <w:p w:rsidR="00B748A5" w:rsidRDefault="00396516" w:rsidP="00B748A5">
      <w:pPr>
        <w:pStyle w:val="ListParagraph"/>
        <w:spacing w:after="200" w:line="360" w:lineRule="auto"/>
        <w:ind w:left="851"/>
        <w:jc w:val="both"/>
        <w:rPr>
          <w:rFonts w:asciiTheme="minorHAnsi" w:hAnsiTheme="minorHAnsi" w:cstheme="minorHAnsi"/>
          <w:color w:val="000000"/>
          <w:sz w:val="22"/>
          <w:szCs w:val="22"/>
        </w:rPr>
      </w:pPr>
      <w:r w:rsidRPr="00396516">
        <w:rPr>
          <w:rFonts w:asciiTheme="minorHAnsi" w:hAnsiTheme="minorHAnsi" w:cstheme="minorHAnsi"/>
          <w:color w:val="000000"/>
          <w:sz w:val="22"/>
          <w:szCs w:val="22"/>
        </w:rPr>
        <w:t xml:space="preserve">14.4 </w:t>
      </w:r>
      <w:r w:rsidRPr="00682B71">
        <w:rPr>
          <w:rFonts w:asciiTheme="minorHAnsi" w:hAnsiTheme="minorHAnsi" w:cstheme="minorHAnsi"/>
          <w:b/>
          <w:color w:val="000000"/>
          <w:sz w:val="22"/>
          <w:szCs w:val="22"/>
        </w:rPr>
        <w:t>No Party shall be bound by any express or implied term, representation, warranty, promise or the like not recorded herein</w:t>
      </w:r>
      <w:r>
        <w:rPr>
          <w:rFonts w:cstheme="minorHAnsi"/>
          <w:color w:val="000000"/>
        </w:rPr>
        <w:t>.</w:t>
      </w:r>
      <w:r w:rsidR="00B748A5">
        <w:rPr>
          <w:rFonts w:asciiTheme="minorHAnsi" w:hAnsiTheme="minorHAnsi" w:cstheme="minorHAnsi"/>
          <w:color w:val="000000"/>
          <w:sz w:val="22"/>
          <w:szCs w:val="22"/>
        </w:rPr>
        <w:t>”</w:t>
      </w:r>
      <w:r w:rsidR="00682B71">
        <w:rPr>
          <w:rFonts w:asciiTheme="minorHAnsi" w:hAnsiTheme="minorHAnsi" w:cstheme="minorHAnsi"/>
          <w:color w:val="000000"/>
          <w:sz w:val="22"/>
          <w:szCs w:val="22"/>
        </w:rPr>
        <w:t xml:space="preserve"> </w:t>
      </w:r>
      <w:r w:rsidR="00682B71" w:rsidRPr="00682B71">
        <w:rPr>
          <w:rFonts w:asciiTheme="minorHAnsi" w:hAnsiTheme="minorHAnsi" w:cstheme="minorHAnsi"/>
          <w:color w:val="000000"/>
          <w:sz w:val="26"/>
          <w:szCs w:val="26"/>
        </w:rPr>
        <w:t>(emphasis added)</w:t>
      </w:r>
    </w:p>
    <w:p w:rsidR="005E5BF9" w:rsidRPr="005E5BF9" w:rsidRDefault="005E5BF9" w:rsidP="005E5BF9">
      <w:pPr>
        <w:pStyle w:val="ListParagraph"/>
        <w:rPr>
          <w:rFonts w:asciiTheme="minorHAnsi" w:hAnsiTheme="minorHAnsi" w:cstheme="minorHAnsi"/>
          <w:sz w:val="26"/>
          <w:szCs w:val="26"/>
        </w:rPr>
      </w:pPr>
    </w:p>
    <w:p w:rsidR="00B748A5"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23.</w:t>
      </w:r>
      <w:r>
        <w:rPr>
          <w:rFonts w:asciiTheme="minorHAnsi" w:hAnsiTheme="minorHAnsi"/>
          <w:sz w:val="24"/>
          <w:szCs w:val="24"/>
        </w:rPr>
        <w:tab/>
      </w:r>
      <w:r w:rsidR="00B748A5" w:rsidRPr="00B32692">
        <w:rPr>
          <w:rFonts w:asciiTheme="minorHAnsi" w:hAnsiTheme="minorHAnsi" w:cstheme="minorHAnsi"/>
          <w:sz w:val="26"/>
          <w:szCs w:val="26"/>
        </w:rPr>
        <w:t>On 15 January 2016 the respondents each executed a written suretyship in favour of VBS bank. The respective suretyships contain identical terms. Relevant terms included the following:</w:t>
      </w:r>
    </w:p>
    <w:p w:rsidR="00330A23"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lastRenderedPageBreak/>
        <w:t>23.1.</w:t>
      </w:r>
      <w:r>
        <w:rPr>
          <w:rFonts w:asciiTheme="minorHAnsi" w:hAnsiTheme="minorHAnsi"/>
          <w:sz w:val="24"/>
          <w:szCs w:val="24"/>
        </w:rPr>
        <w:tab/>
      </w:r>
      <w:r w:rsidR="00B748A5" w:rsidRPr="00B32692">
        <w:rPr>
          <w:rFonts w:asciiTheme="minorHAnsi" w:hAnsiTheme="minorHAnsi" w:cstheme="minorHAnsi"/>
          <w:sz w:val="26"/>
          <w:szCs w:val="26"/>
        </w:rPr>
        <w:t xml:space="preserve">The respondents </w:t>
      </w:r>
      <w:r w:rsidR="00E94E6D" w:rsidRPr="00B32692">
        <w:rPr>
          <w:rFonts w:asciiTheme="minorHAnsi" w:hAnsiTheme="minorHAnsi" w:cstheme="minorHAnsi"/>
          <w:sz w:val="26"/>
          <w:szCs w:val="26"/>
        </w:rPr>
        <w:t xml:space="preserve">respectively </w:t>
      </w:r>
      <w:r w:rsidR="00B748A5" w:rsidRPr="00B32692">
        <w:rPr>
          <w:rFonts w:asciiTheme="minorHAnsi" w:hAnsiTheme="minorHAnsi" w:cstheme="minorHAnsi"/>
          <w:sz w:val="26"/>
          <w:szCs w:val="26"/>
        </w:rPr>
        <w:t xml:space="preserve">individually bound themselves as sureties and co-principal debtors </w:t>
      </w:r>
      <w:r w:rsidR="00B748A5" w:rsidRPr="00B32692">
        <w:rPr>
          <w:rFonts w:asciiTheme="minorHAnsi" w:hAnsiTheme="minorHAnsi" w:cstheme="minorHAnsi"/>
          <w:i/>
          <w:sz w:val="26"/>
          <w:szCs w:val="26"/>
        </w:rPr>
        <w:t>in solidum</w:t>
      </w:r>
      <w:r w:rsidR="00B748A5" w:rsidRPr="00B32692">
        <w:rPr>
          <w:rFonts w:asciiTheme="minorHAnsi" w:hAnsiTheme="minorHAnsi" w:cstheme="minorHAnsi"/>
          <w:sz w:val="26"/>
          <w:szCs w:val="26"/>
        </w:rPr>
        <w:t xml:space="preserve"> with Leratadima for payment of </w:t>
      </w:r>
      <w:r w:rsidR="00733249" w:rsidRPr="00B32692">
        <w:rPr>
          <w:rFonts w:asciiTheme="minorHAnsi" w:hAnsiTheme="minorHAnsi" w:cstheme="minorHAnsi"/>
          <w:sz w:val="26"/>
          <w:szCs w:val="26"/>
        </w:rPr>
        <w:t xml:space="preserve">the amount of </w:t>
      </w:r>
      <w:r w:rsidR="00B748A5" w:rsidRPr="00B32692">
        <w:rPr>
          <w:rFonts w:asciiTheme="minorHAnsi" w:hAnsiTheme="minorHAnsi" w:cstheme="minorHAnsi"/>
          <w:sz w:val="26"/>
          <w:szCs w:val="26"/>
        </w:rPr>
        <w:t>R</w:t>
      </w:r>
      <w:r w:rsidR="004819AC" w:rsidRPr="00B32692">
        <w:rPr>
          <w:rFonts w:asciiTheme="minorHAnsi" w:hAnsiTheme="minorHAnsi" w:cstheme="minorHAnsi"/>
          <w:sz w:val="26"/>
          <w:szCs w:val="26"/>
        </w:rPr>
        <w:t>100 million</w:t>
      </w:r>
      <w:r w:rsidR="00B748A5" w:rsidRPr="00B32692">
        <w:rPr>
          <w:rFonts w:asciiTheme="minorHAnsi" w:hAnsiTheme="minorHAnsi" w:cstheme="minorHAnsi"/>
          <w:sz w:val="26"/>
          <w:szCs w:val="26"/>
        </w:rPr>
        <w:t>,</w:t>
      </w:r>
      <w:r w:rsidR="004819AC" w:rsidRPr="00B32692">
        <w:rPr>
          <w:rFonts w:asciiTheme="minorHAnsi" w:hAnsiTheme="minorHAnsi" w:cstheme="minorHAnsi"/>
          <w:sz w:val="26"/>
          <w:szCs w:val="26"/>
        </w:rPr>
        <w:t xml:space="preserve"> </w:t>
      </w:r>
      <w:r w:rsidR="00B748A5" w:rsidRPr="00B32692">
        <w:rPr>
          <w:rFonts w:asciiTheme="minorHAnsi" w:hAnsiTheme="minorHAnsi" w:cstheme="minorHAnsi"/>
          <w:sz w:val="26"/>
          <w:szCs w:val="26"/>
        </w:rPr>
        <w:t>excluding interest,</w:t>
      </w:r>
      <w:r w:rsidR="004819AC" w:rsidRPr="00B32692">
        <w:rPr>
          <w:rFonts w:asciiTheme="minorHAnsi" w:hAnsiTheme="minorHAnsi" w:cstheme="minorHAnsi"/>
          <w:sz w:val="26"/>
          <w:szCs w:val="26"/>
        </w:rPr>
        <w:t xml:space="preserve"> </w:t>
      </w:r>
      <w:r w:rsidR="00B748A5" w:rsidRPr="00B32692">
        <w:rPr>
          <w:rFonts w:asciiTheme="minorHAnsi" w:hAnsiTheme="minorHAnsi" w:cstheme="minorHAnsi"/>
          <w:sz w:val="26"/>
          <w:szCs w:val="26"/>
        </w:rPr>
        <w:t>in respect of any debt which Leratadima owed, owes or may in future owe to VBS from monies lent and advanced</w:t>
      </w:r>
      <w:r w:rsidR="004819AC" w:rsidRPr="00B32692">
        <w:rPr>
          <w:rFonts w:asciiTheme="minorHAnsi" w:hAnsiTheme="minorHAnsi" w:cstheme="minorHAnsi"/>
          <w:sz w:val="26"/>
          <w:szCs w:val="26"/>
        </w:rPr>
        <w:t xml:space="preserve"> (clause 3);</w:t>
      </w:r>
    </w:p>
    <w:p w:rsidR="004819AC"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23.2.</w:t>
      </w:r>
      <w:r>
        <w:rPr>
          <w:rFonts w:asciiTheme="minorHAnsi" w:hAnsiTheme="minorHAnsi"/>
          <w:sz w:val="24"/>
          <w:szCs w:val="24"/>
        </w:rPr>
        <w:tab/>
      </w:r>
      <w:r w:rsidR="004819AC" w:rsidRPr="00B32692">
        <w:rPr>
          <w:rFonts w:asciiTheme="minorHAnsi" w:hAnsiTheme="minorHAnsi" w:cstheme="minorHAnsi"/>
          <w:sz w:val="26"/>
          <w:szCs w:val="26"/>
        </w:rPr>
        <w:t>No variation of the terms of the suretyship would be of any force and effect unless reduced to writing and signed by the surety and confirmed by VBS in writing (clause 4);</w:t>
      </w:r>
    </w:p>
    <w:p w:rsidR="004819AC"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23.3.</w:t>
      </w:r>
      <w:r>
        <w:rPr>
          <w:rFonts w:asciiTheme="minorHAnsi" w:hAnsiTheme="minorHAnsi"/>
          <w:sz w:val="24"/>
          <w:szCs w:val="24"/>
        </w:rPr>
        <w:tab/>
      </w:r>
      <w:r w:rsidR="004819AC" w:rsidRPr="00B32692">
        <w:rPr>
          <w:rFonts w:asciiTheme="minorHAnsi" w:hAnsiTheme="minorHAnsi" w:cstheme="minorHAnsi"/>
          <w:sz w:val="26"/>
          <w:szCs w:val="26"/>
        </w:rPr>
        <w:t xml:space="preserve">The suretyship </w:t>
      </w:r>
      <w:r w:rsidR="00764FC2" w:rsidRPr="00B32692">
        <w:rPr>
          <w:rFonts w:asciiTheme="minorHAnsi" w:hAnsiTheme="minorHAnsi" w:cstheme="minorHAnsi"/>
          <w:sz w:val="26"/>
          <w:szCs w:val="26"/>
        </w:rPr>
        <w:t>was to</w:t>
      </w:r>
      <w:r w:rsidR="004819AC" w:rsidRPr="00B32692">
        <w:rPr>
          <w:rFonts w:asciiTheme="minorHAnsi" w:hAnsiTheme="minorHAnsi" w:cstheme="minorHAnsi"/>
          <w:sz w:val="26"/>
          <w:szCs w:val="26"/>
        </w:rPr>
        <w:t xml:space="preserve"> remain in force and ef</w:t>
      </w:r>
      <w:r w:rsidR="00764FC2" w:rsidRPr="00B32692">
        <w:rPr>
          <w:rFonts w:asciiTheme="minorHAnsi" w:hAnsiTheme="minorHAnsi" w:cstheme="minorHAnsi"/>
          <w:sz w:val="26"/>
          <w:szCs w:val="26"/>
        </w:rPr>
        <w:t>fect for so long as Leratadima wa</w:t>
      </w:r>
      <w:r w:rsidR="004819AC" w:rsidRPr="00B32692">
        <w:rPr>
          <w:rFonts w:asciiTheme="minorHAnsi" w:hAnsiTheme="minorHAnsi" w:cstheme="minorHAnsi"/>
          <w:sz w:val="26"/>
          <w:szCs w:val="26"/>
        </w:rPr>
        <w:t xml:space="preserve">s indebted to VBS and the surety </w:t>
      </w:r>
      <w:r w:rsidR="00764FC2" w:rsidRPr="00B32692">
        <w:rPr>
          <w:rFonts w:asciiTheme="minorHAnsi" w:hAnsiTheme="minorHAnsi" w:cstheme="minorHAnsi"/>
          <w:sz w:val="26"/>
          <w:szCs w:val="26"/>
        </w:rPr>
        <w:t>was</w:t>
      </w:r>
      <w:r w:rsidR="004819AC" w:rsidRPr="00B32692">
        <w:rPr>
          <w:rFonts w:asciiTheme="minorHAnsi" w:hAnsiTheme="minorHAnsi" w:cstheme="minorHAnsi"/>
          <w:sz w:val="26"/>
          <w:szCs w:val="26"/>
        </w:rPr>
        <w:t xml:space="preserve"> not entitled to withdraw from or cancel the suretyship unless or until all Leratadima’s indebtedness, commitments and obligations to VBS ha</w:t>
      </w:r>
      <w:r w:rsidR="00764FC2" w:rsidRPr="00B32692">
        <w:rPr>
          <w:rFonts w:asciiTheme="minorHAnsi" w:hAnsiTheme="minorHAnsi" w:cstheme="minorHAnsi"/>
          <w:sz w:val="26"/>
          <w:szCs w:val="26"/>
        </w:rPr>
        <w:t>d</w:t>
      </w:r>
      <w:r w:rsidR="004819AC" w:rsidRPr="00B32692">
        <w:rPr>
          <w:rFonts w:asciiTheme="minorHAnsi" w:hAnsiTheme="minorHAnsi" w:cstheme="minorHAnsi"/>
          <w:sz w:val="26"/>
          <w:szCs w:val="26"/>
        </w:rPr>
        <w:t xml:space="preserve"> been fully discharged (clause 6);</w:t>
      </w:r>
    </w:p>
    <w:p w:rsidR="004819AC"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23.4.</w:t>
      </w:r>
      <w:r>
        <w:rPr>
          <w:rFonts w:asciiTheme="minorHAnsi" w:hAnsiTheme="minorHAnsi"/>
          <w:sz w:val="24"/>
          <w:szCs w:val="24"/>
        </w:rPr>
        <w:tab/>
      </w:r>
      <w:r w:rsidR="004819AC" w:rsidRPr="00B32692">
        <w:rPr>
          <w:rFonts w:asciiTheme="minorHAnsi" w:hAnsiTheme="minorHAnsi" w:cstheme="minorHAnsi"/>
          <w:sz w:val="26"/>
          <w:szCs w:val="26"/>
        </w:rPr>
        <w:t xml:space="preserve">A certificate of indebtedness signed by any one of VBS’s managers </w:t>
      </w:r>
      <w:r w:rsidR="00764FC2" w:rsidRPr="00B32692">
        <w:rPr>
          <w:rFonts w:asciiTheme="minorHAnsi" w:hAnsiTheme="minorHAnsi" w:cstheme="minorHAnsi"/>
          <w:sz w:val="26"/>
          <w:szCs w:val="26"/>
        </w:rPr>
        <w:t>would constitute</w:t>
      </w:r>
      <w:r w:rsidR="004819AC" w:rsidRPr="00B32692">
        <w:rPr>
          <w:rFonts w:asciiTheme="minorHAnsi" w:hAnsiTheme="minorHAnsi" w:cstheme="minorHAnsi"/>
          <w:sz w:val="26"/>
          <w:szCs w:val="26"/>
        </w:rPr>
        <w:t xml:space="preserve"> sufficient proof of the </w:t>
      </w:r>
      <w:r w:rsidR="00733249" w:rsidRPr="00B32692">
        <w:rPr>
          <w:rFonts w:asciiTheme="minorHAnsi" w:hAnsiTheme="minorHAnsi" w:cstheme="minorHAnsi"/>
          <w:sz w:val="26"/>
          <w:szCs w:val="26"/>
        </w:rPr>
        <w:t xml:space="preserve">amount of the </w:t>
      </w:r>
      <w:r w:rsidR="004819AC" w:rsidRPr="00B32692">
        <w:rPr>
          <w:rFonts w:asciiTheme="minorHAnsi" w:hAnsiTheme="minorHAnsi" w:cstheme="minorHAnsi"/>
          <w:sz w:val="26"/>
          <w:szCs w:val="26"/>
        </w:rPr>
        <w:t xml:space="preserve">surety’s indebtedness </w:t>
      </w:r>
      <w:r w:rsidR="00733249" w:rsidRPr="00B32692">
        <w:rPr>
          <w:rFonts w:asciiTheme="minorHAnsi" w:hAnsiTheme="minorHAnsi" w:cstheme="minorHAnsi"/>
          <w:sz w:val="26"/>
          <w:szCs w:val="26"/>
        </w:rPr>
        <w:t xml:space="preserve">under the suretyship and </w:t>
      </w:r>
      <w:r w:rsidR="004819AC" w:rsidRPr="00B32692">
        <w:rPr>
          <w:rFonts w:asciiTheme="minorHAnsi" w:hAnsiTheme="minorHAnsi" w:cstheme="minorHAnsi"/>
          <w:sz w:val="26"/>
          <w:szCs w:val="26"/>
        </w:rPr>
        <w:t xml:space="preserve">shall be a valid liquid document and </w:t>
      </w:r>
      <w:r w:rsidR="00DC08B6" w:rsidRPr="00B32692">
        <w:rPr>
          <w:rFonts w:asciiTheme="minorHAnsi" w:hAnsiTheme="minorHAnsi" w:cstheme="minorHAnsi"/>
          <w:sz w:val="26"/>
          <w:szCs w:val="26"/>
        </w:rPr>
        <w:t>‘</w:t>
      </w:r>
      <w:r w:rsidR="004819AC" w:rsidRPr="00B32692">
        <w:rPr>
          <w:rFonts w:asciiTheme="minorHAnsi" w:hAnsiTheme="minorHAnsi" w:cstheme="minorHAnsi"/>
          <w:sz w:val="26"/>
          <w:szCs w:val="26"/>
        </w:rPr>
        <w:t>shall be deemed to contain sufficient particulars</w:t>
      </w:r>
      <w:r w:rsidR="0094653E" w:rsidRPr="00B32692">
        <w:rPr>
          <w:rFonts w:asciiTheme="minorHAnsi" w:hAnsiTheme="minorHAnsi" w:cstheme="minorHAnsi"/>
          <w:sz w:val="26"/>
          <w:szCs w:val="26"/>
        </w:rPr>
        <w:t>,</w:t>
      </w:r>
      <w:r w:rsidR="004819AC" w:rsidRPr="00B32692">
        <w:rPr>
          <w:rFonts w:asciiTheme="minorHAnsi" w:hAnsiTheme="minorHAnsi" w:cstheme="minorHAnsi"/>
          <w:sz w:val="26"/>
          <w:szCs w:val="26"/>
        </w:rPr>
        <w:t xml:space="preserve"> </w:t>
      </w:r>
      <w:r w:rsidR="004819AC" w:rsidRPr="00B32692">
        <w:rPr>
          <w:rFonts w:asciiTheme="minorHAnsi" w:hAnsiTheme="minorHAnsi" w:cstheme="minorHAnsi"/>
          <w:i/>
          <w:sz w:val="26"/>
          <w:szCs w:val="26"/>
        </w:rPr>
        <w:t>inter alia</w:t>
      </w:r>
      <w:r w:rsidR="0094653E" w:rsidRPr="00B32692">
        <w:rPr>
          <w:rFonts w:asciiTheme="minorHAnsi" w:hAnsiTheme="minorHAnsi" w:cstheme="minorHAnsi"/>
          <w:i/>
          <w:sz w:val="26"/>
          <w:szCs w:val="26"/>
        </w:rPr>
        <w:t>,</w:t>
      </w:r>
      <w:r w:rsidR="004819AC" w:rsidRPr="00B32692">
        <w:rPr>
          <w:rFonts w:asciiTheme="minorHAnsi" w:hAnsiTheme="minorHAnsi" w:cstheme="minorHAnsi"/>
          <w:i/>
          <w:sz w:val="26"/>
          <w:szCs w:val="26"/>
        </w:rPr>
        <w:t xml:space="preserve"> </w:t>
      </w:r>
      <w:r w:rsidR="004819AC" w:rsidRPr="00B32692">
        <w:rPr>
          <w:rFonts w:asciiTheme="minorHAnsi" w:hAnsiTheme="minorHAnsi" w:cstheme="minorHAnsi"/>
          <w:sz w:val="26"/>
          <w:szCs w:val="26"/>
        </w:rPr>
        <w:t>for purposes of pleading, summary judgment or action instituted by VBS against the sureties</w:t>
      </w:r>
      <w:r w:rsidR="00DC08B6" w:rsidRPr="00B32692">
        <w:rPr>
          <w:rFonts w:asciiTheme="minorHAnsi" w:hAnsiTheme="minorHAnsi" w:cstheme="minorHAnsi"/>
          <w:sz w:val="26"/>
          <w:szCs w:val="26"/>
        </w:rPr>
        <w:t>’</w:t>
      </w:r>
      <w:r w:rsidR="004819AC" w:rsidRPr="00B32692">
        <w:rPr>
          <w:rFonts w:asciiTheme="minorHAnsi" w:hAnsiTheme="minorHAnsi" w:cstheme="minorHAnsi"/>
          <w:sz w:val="26"/>
          <w:szCs w:val="26"/>
        </w:rPr>
        <w:t xml:space="preserve"> (clause 7)</w:t>
      </w:r>
      <w:r w:rsidR="00733249" w:rsidRPr="00B32692">
        <w:rPr>
          <w:rFonts w:asciiTheme="minorHAnsi" w:hAnsiTheme="minorHAnsi" w:cstheme="minorHAnsi"/>
          <w:sz w:val="26"/>
          <w:szCs w:val="26"/>
        </w:rPr>
        <w:t>;</w:t>
      </w:r>
    </w:p>
    <w:p w:rsidR="00733249"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23.5.</w:t>
      </w:r>
      <w:r>
        <w:rPr>
          <w:rFonts w:asciiTheme="minorHAnsi" w:hAnsiTheme="minorHAnsi"/>
          <w:sz w:val="24"/>
          <w:szCs w:val="24"/>
        </w:rPr>
        <w:tab/>
      </w:r>
      <w:r w:rsidR="00733249" w:rsidRPr="00B32692">
        <w:rPr>
          <w:rFonts w:asciiTheme="minorHAnsi" w:hAnsiTheme="minorHAnsi" w:cstheme="minorHAnsi"/>
          <w:sz w:val="26"/>
          <w:szCs w:val="26"/>
        </w:rPr>
        <w:t xml:space="preserve">In terms of clause 11, </w:t>
      </w:r>
      <w:r w:rsidR="00DC08B6" w:rsidRPr="00B32692">
        <w:rPr>
          <w:rFonts w:asciiTheme="minorHAnsi" w:hAnsiTheme="minorHAnsi" w:cstheme="minorHAnsi"/>
          <w:sz w:val="26"/>
          <w:szCs w:val="26"/>
        </w:rPr>
        <w:t>the</w:t>
      </w:r>
      <w:r w:rsidR="00240315" w:rsidRPr="00B32692">
        <w:rPr>
          <w:rFonts w:asciiTheme="minorHAnsi" w:hAnsiTheme="minorHAnsi" w:cstheme="minorHAnsi"/>
          <w:sz w:val="26"/>
          <w:szCs w:val="26"/>
        </w:rPr>
        <w:t xml:space="preserve"> surety</w:t>
      </w:r>
      <w:r w:rsidR="00733249" w:rsidRPr="00B32692">
        <w:rPr>
          <w:rFonts w:asciiTheme="minorHAnsi" w:hAnsiTheme="minorHAnsi" w:cstheme="minorHAnsi"/>
          <w:sz w:val="26"/>
          <w:szCs w:val="26"/>
        </w:rPr>
        <w:t xml:space="preserve"> renounced every benefit to which he or she was entitled to in law, including the benefits of excussion, division, cession of actions, revisions of accounts, no value received, the force and effect</w:t>
      </w:r>
      <w:r w:rsidR="009C3A6D" w:rsidRPr="00B32692">
        <w:rPr>
          <w:rFonts w:asciiTheme="minorHAnsi" w:hAnsiTheme="minorHAnsi" w:cstheme="minorHAnsi"/>
          <w:sz w:val="26"/>
          <w:szCs w:val="26"/>
        </w:rPr>
        <w:t xml:space="preserve"> of</w:t>
      </w:r>
      <w:r w:rsidR="00733249" w:rsidRPr="00B32692">
        <w:rPr>
          <w:rFonts w:asciiTheme="minorHAnsi" w:hAnsiTheme="minorHAnsi" w:cstheme="minorHAnsi"/>
          <w:sz w:val="26"/>
          <w:szCs w:val="26"/>
        </w:rPr>
        <w:t xml:space="preserve"> which the </w:t>
      </w:r>
      <w:r w:rsidR="00DC08B6" w:rsidRPr="00B32692">
        <w:rPr>
          <w:rFonts w:asciiTheme="minorHAnsi" w:hAnsiTheme="minorHAnsi" w:cstheme="minorHAnsi"/>
          <w:sz w:val="26"/>
          <w:szCs w:val="26"/>
        </w:rPr>
        <w:t>surety</w:t>
      </w:r>
      <w:r w:rsidR="00733249" w:rsidRPr="00B32692">
        <w:rPr>
          <w:rFonts w:asciiTheme="minorHAnsi" w:hAnsiTheme="minorHAnsi" w:cstheme="minorHAnsi"/>
          <w:sz w:val="26"/>
          <w:szCs w:val="26"/>
        </w:rPr>
        <w:t xml:space="preserve"> acknowledged </w:t>
      </w:r>
      <w:r w:rsidR="00DC08B6" w:rsidRPr="00B32692">
        <w:rPr>
          <w:rFonts w:asciiTheme="minorHAnsi" w:hAnsiTheme="minorHAnsi" w:cstheme="minorHAnsi"/>
          <w:sz w:val="26"/>
          <w:szCs w:val="26"/>
        </w:rPr>
        <w:t>he/she was</w:t>
      </w:r>
      <w:r w:rsidR="00733249" w:rsidRPr="00B32692">
        <w:rPr>
          <w:rFonts w:asciiTheme="minorHAnsi" w:hAnsiTheme="minorHAnsi" w:cstheme="minorHAnsi"/>
          <w:sz w:val="26"/>
          <w:szCs w:val="26"/>
        </w:rPr>
        <w:t xml:space="preserve"> acquainted with</w:t>
      </w:r>
      <w:r w:rsidR="001F3374" w:rsidRPr="00B32692">
        <w:rPr>
          <w:rFonts w:asciiTheme="minorHAnsi" w:hAnsiTheme="minorHAnsi" w:cstheme="minorHAnsi"/>
          <w:sz w:val="26"/>
          <w:szCs w:val="26"/>
        </w:rPr>
        <w:t>;</w:t>
      </w:r>
    </w:p>
    <w:p w:rsidR="001F3374" w:rsidRPr="00B32692" w:rsidRDefault="00B32692" w:rsidP="00B32692">
      <w:pPr>
        <w:spacing w:after="200" w:line="360" w:lineRule="auto"/>
        <w:ind w:left="1702" w:hanging="851"/>
        <w:jc w:val="both"/>
        <w:rPr>
          <w:rFonts w:asciiTheme="minorHAnsi" w:hAnsiTheme="minorHAnsi" w:cstheme="minorHAnsi"/>
          <w:sz w:val="26"/>
          <w:szCs w:val="26"/>
        </w:rPr>
      </w:pPr>
      <w:r>
        <w:rPr>
          <w:rFonts w:asciiTheme="minorHAnsi" w:hAnsiTheme="minorHAnsi"/>
          <w:sz w:val="24"/>
          <w:szCs w:val="24"/>
        </w:rPr>
        <w:t>23.6.</w:t>
      </w:r>
      <w:r>
        <w:rPr>
          <w:rFonts w:asciiTheme="minorHAnsi" w:hAnsiTheme="minorHAnsi"/>
          <w:sz w:val="24"/>
          <w:szCs w:val="24"/>
        </w:rPr>
        <w:tab/>
      </w:r>
      <w:r w:rsidR="001F3374" w:rsidRPr="00B32692">
        <w:rPr>
          <w:rFonts w:asciiTheme="minorHAnsi" w:hAnsiTheme="minorHAnsi" w:cstheme="minorHAnsi"/>
          <w:sz w:val="26"/>
          <w:szCs w:val="26"/>
        </w:rPr>
        <w:t xml:space="preserve">In terms of clause 17, in respect of any legal proceedings for the recovery of the amount due to VBS by the principal debtor, the surety </w:t>
      </w:r>
      <w:r w:rsidR="001F3374" w:rsidRPr="00B32692">
        <w:rPr>
          <w:rFonts w:asciiTheme="minorHAnsi" w:hAnsiTheme="minorHAnsi" w:cstheme="minorHAnsi"/>
          <w:sz w:val="26"/>
          <w:szCs w:val="26"/>
        </w:rPr>
        <w:lastRenderedPageBreak/>
        <w:t>undertook liability to pay the creditor’s legal costs on the scale as between attorney and client.</w:t>
      </w:r>
    </w:p>
    <w:p w:rsidR="008F149A" w:rsidRDefault="008F149A" w:rsidP="009C3A6D">
      <w:pPr>
        <w:pStyle w:val="ListParagraph"/>
        <w:rPr>
          <w:rFonts w:asciiTheme="minorHAnsi" w:hAnsiTheme="minorHAnsi" w:cstheme="minorHAnsi"/>
          <w:sz w:val="26"/>
          <w:szCs w:val="26"/>
        </w:rPr>
      </w:pPr>
    </w:p>
    <w:p w:rsidR="00803D37" w:rsidRPr="00B32692" w:rsidRDefault="00B32692" w:rsidP="00B32692">
      <w:pPr>
        <w:spacing w:after="200" w:line="360" w:lineRule="auto"/>
        <w:ind w:left="851" w:hanging="851"/>
        <w:jc w:val="both"/>
        <w:rPr>
          <w:rFonts w:asciiTheme="minorHAnsi" w:hAnsiTheme="minorHAnsi" w:cstheme="minorHAnsi"/>
          <w:sz w:val="26"/>
          <w:szCs w:val="26"/>
        </w:rPr>
      </w:pPr>
      <w:r w:rsidRPr="008217CC">
        <w:rPr>
          <w:rFonts w:asciiTheme="minorHAnsi" w:hAnsiTheme="minorHAnsi"/>
          <w:sz w:val="24"/>
          <w:szCs w:val="24"/>
        </w:rPr>
        <w:t>24.</w:t>
      </w:r>
      <w:r w:rsidRPr="008217CC">
        <w:rPr>
          <w:rFonts w:asciiTheme="minorHAnsi" w:hAnsiTheme="minorHAnsi"/>
          <w:sz w:val="24"/>
          <w:szCs w:val="24"/>
        </w:rPr>
        <w:tab/>
      </w:r>
      <w:r w:rsidR="00D718F7" w:rsidRPr="00B32692">
        <w:rPr>
          <w:rFonts w:asciiTheme="minorHAnsi" w:hAnsiTheme="minorHAnsi" w:cstheme="minorHAnsi"/>
          <w:sz w:val="26"/>
          <w:szCs w:val="26"/>
        </w:rPr>
        <w:t xml:space="preserve">VBS granted Leratadima </w:t>
      </w:r>
      <w:r w:rsidR="00D11C94" w:rsidRPr="00B32692">
        <w:rPr>
          <w:rFonts w:asciiTheme="minorHAnsi" w:hAnsiTheme="minorHAnsi" w:cstheme="minorHAnsi"/>
          <w:sz w:val="26"/>
          <w:szCs w:val="26"/>
        </w:rPr>
        <w:t>access to the initial facility (</w:t>
      </w:r>
      <w:r w:rsidR="00775A08" w:rsidRPr="00B32692">
        <w:rPr>
          <w:rFonts w:asciiTheme="minorHAnsi" w:hAnsiTheme="minorHAnsi" w:cstheme="minorHAnsi"/>
          <w:sz w:val="26"/>
          <w:szCs w:val="26"/>
        </w:rPr>
        <w:t>R</w:t>
      </w:r>
      <w:r w:rsidR="00D11C94" w:rsidRPr="00B32692">
        <w:rPr>
          <w:rFonts w:asciiTheme="minorHAnsi" w:hAnsiTheme="minorHAnsi" w:cstheme="minorHAnsi"/>
          <w:sz w:val="26"/>
          <w:szCs w:val="26"/>
        </w:rPr>
        <w:t xml:space="preserve">100 million) and later the extended facility (additional R150 million) and </w:t>
      </w:r>
      <w:r w:rsidR="006D15BF" w:rsidRPr="00B32692">
        <w:rPr>
          <w:rFonts w:asciiTheme="minorHAnsi" w:hAnsiTheme="minorHAnsi" w:cstheme="minorHAnsi"/>
          <w:sz w:val="26"/>
          <w:szCs w:val="26"/>
        </w:rPr>
        <w:t>Leratadima accessed the facility funds during th</w:t>
      </w:r>
      <w:r w:rsidR="00775A08" w:rsidRPr="00B32692">
        <w:rPr>
          <w:rFonts w:asciiTheme="minorHAnsi" w:hAnsiTheme="minorHAnsi" w:cstheme="minorHAnsi"/>
          <w:sz w:val="26"/>
          <w:szCs w:val="26"/>
        </w:rPr>
        <w:t xml:space="preserve">e period 26 January 2016 until </w:t>
      </w:r>
      <w:r w:rsidR="000009B7" w:rsidRPr="00B32692">
        <w:rPr>
          <w:rFonts w:asciiTheme="minorHAnsi" w:hAnsiTheme="minorHAnsi" w:cstheme="minorHAnsi"/>
          <w:sz w:val="26"/>
          <w:szCs w:val="26"/>
        </w:rPr>
        <w:t>at least November 2017.</w:t>
      </w:r>
      <w:r w:rsidR="006D15BF" w:rsidRPr="00B32692">
        <w:rPr>
          <w:rFonts w:asciiTheme="minorHAnsi" w:hAnsiTheme="minorHAnsi" w:cstheme="minorHAnsi"/>
          <w:sz w:val="26"/>
          <w:szCs w:val="26"/>
        </w:rPr>
        <w:t xml:space="preserve"> </w:t>
      </w:r>
      <w:r w:rsidR="00933F36" w:rsidRPr="00B32692">
        <w:rPr>
          <w:rFonts w:asciiTheme="minorHAnsi" w:hAnsiTheme="minorHAnsi" w:cstheme="minorHAnsi"/>
          <w:sz w:val="26"/>
          <w:szCs w:val="26"/>
        </w:rPr>
        <w:t xml:space="preserve">The statement of account pertaining to </w:t>
      </w:r>
      <w:r w:rsidR="00D11C94" w:rsidRPr="00B32692">
        <w:rPr>
          <w:rFonts w:asciiTheme="minorHAnsi" w:hAnsiTheme="minorHAnsi" w:cstheme="minorHAnsi"/>
          <w:sz w:val="26"/>
          <w:szCs w:val="26"/>
        </w:rPr>
        <w:t xml:space="preserve">Leratadima’s </w:t>
      </w:r>
      <w:r w:rsidR="00933F36" w:rsidRPr="00B32692">
        <w:rPr>
          <w:rFonts w:asciiTheme="minorHAnsi" w:hAnsiTheme="minorHAnsi" w:cstheme="minorHAnsi"/>
          <w:sz w:val="26"/>
          <w:szCs w:val="26"/>
        </w:rPr>
        <w:t>credit facility and attached to the founding affidavit as ‘FA9’ reflects the draw</w:t>
      </w:r>
      <w:r w:rsidR="00803D37" w:rsidRPr="00B32692">
        <w:rPr>
          <w:rFonts w:asciiTheme="minorHAnsi" w:hAnsiTheme="minorHAnsi" w:cstheme="minorHAnsi"/>
          <w:sz w:val="26"/>
          <w:szCs w:val="26"/>
        </w:rPr>
        <w:t>-</w:t>
      </w:r>
      <w:r w:rsidR="00933F36" w:rsidRPr="00B32692">
        <w:rPr>
          <w:rFonts w:asciiTheme="minorHAnsi" w:hAnsiTheme="minorHAnsi" w:cstheme="minorHAnsi"/>
          <w:sz w:val="26"/>
          <w:szCs w:val="26"/>
        </w:rPr>
        <w:t xml:space="preserve"> downs made on the </w:t>
      </w:r>
      <w:r w:rsidR="00803D37" w:rsidRPr="00B32692">
        <w:rPr>
          <w:rFonts w:asciiTheme="minorHAnsi" w:hAnsiTheme="minorHAnsi" w:cstheme="minorHAnsi"/>
          <w:sz w:val="26"/>
          <w:szCs w:val="26"/>
        </w:rPr>
        <w:t xml:space="preserve">VBS </w:t>
      </w:r>
      <w:r w:rsidR="00933F36" w:rsidRPr="00B32692">
        <w:rPr>
          <w:rFonts w:asciiTheme="minorHAnsi" w:hAnsiTheme="minorHAnsi" w:cstheme="minorHAnsi"/>
          <w:sz w:val="26"/>
          <w:szCs w:val="26"/>
        </w:rPr>
        <w:t xml:space="preserve">account </w:t>
      </w:r>
      <w:r w:rsidR="00803D37" w:rsidRPr="00B32692">
        <w:rPr>
          <w:rFonts w:asciiTheme="minorHAnsi" w:hAnsiTheme="minorHAnsi" w:cstheme="minorHAnsi"/>
          <w:sz w:val="26"/>
          <w:szCs w:val="26"/>
        </w:rPr>
        <w:t>through</w:t>
      </w:r>
      <w:r w:rsidR="00933F36" w:rsidRPr="00B32692">
        <w:rPr>
          <w:rFonts w:asciiTheme="minorHAnsi" w:hAnsiTheme="minorHAnsi" w:cstheme="minorHAnsi"/>
          <w:sz w:val="26"/>
          <w:szCs w:val="26"/>
        </w:rPr>
        <w:t xml:space="preserve"> payment of Leratadima’s suppliers </w:t>
      </w:r>
      <w:r w:rsidR="00F46A22" w:rsidRPr="00B32692">
        <w:rPr>
          <w:rFonts w:asciiTheme="minorHAnsi" w:hAnsiTheme="minorHAnsi" w:cstheme="minorHAnsi"/>
          <w:sz w:val="26"/>
          <w:szCs w:val="26"/>
        </w:rPr>
        <w:t xml:space="preserve">during the </w:t>
      </w:r>
      <w:r w:rsidR="006D15BF" w:rsidRPr="00B32692">
        <w:rPr>
          <w:rFonts w:asciiTheme="minorHAnsi" w:hAnsiTheme="minorHAnsi" w:cstheme="minorHAnsi"/>
          <w:sz w:val="26"/>
          <w:szCs w:val="26"/>
        </w:rPr>
        <w:t>said period</w:t>
      </w:r>
      <w:r w:rsidR="00A87672" w:rsidRPr="00B32692">
        <w:rPr>
          <w:rFonts w:asciiTheme="minorHAnsi" w:hAnsiTheme="minorHAnsi" w:cstheme="minorHAnsi"/>
          <w:sz w:val="26"/>
          <w:szCs w:val="26"/>
        </w:rPr>
        <w:t xml:space="preserve">, </w:t>
      </w:r>
      <w:r w:rsidR="00803D37" w:rsidRPr="00B32692">
        <w:rPr>
          <w:rFonts w:asciiTheme="minorHAnsi" w:hAnsiTheme="minorHAnsi" w:cstheme="minorHAnsi"/>
          <w:sz w:val="26"/>
          <w:szCs w:val="26"/>
        </w:rPr>
        <w:t>as well as</w:t>
      </w:r>
      <w:r w:rsidR="00933F36" w:rsidRPr="00B32692">
        <w:rPr>
          <w:rFonts w:asciiTheme="minorHAnsi" w:hAnsiTheme="minorHAnsi" w:cstheme="minorHAnsi"/>
          <w:sz w:val="26"/>
          <w:szCs w:val="26"/>
        </w:rPr>
        <w:t xml:space="preserve"> </w:t>
      </w:r>
      <w:r w:rsidR="00E94E6D" w:rsidRPr="00B32692">
        <w:rPr>
          <w:rFonts w:asciiTheme="minorHAnsi" w:hAnsiTheme="minorHAnsi" w:cstheme="minorHAnsi"/>
          <w:sz w:val="26"/>
          <w:szCs w:val="26"/>
        </w:rPr>
        <w:t xml:space="preserve">the </w:t>
      </w:r>
      <w:r w:rsidR="00933F36" w:rsidRPr="00B32692">
        <w:rPr>
          <w:rFonts w:asciiTheme="minorHAnsi" w:hAnsiTheme="minorHAnsi" w:cstheme="minorHAnsi"/>
          <w:sz w:val="26"/>
          <w:szCs w:val="26"/>
        </w:rPr>
        <w:t>payments</w:t>
      </w:r>
      <w:r w:rsidR="006D15BF" w:rsidRPr="00B32692">
        <w:rPr>
          <w:rFonts w:asciiTheme="minorHAnsi" w:hAnsiTheme="minorHAnsi" w:cstheme="minorHAnsi"/>
          <w:sz w:val="26"/>
          <w:szCs w:val="26"/>
        </w:rPr>
        <w:t xml:space="preserve"> made</w:t>
      </w:r>
      <w:r w:rsidR="00933F36" w:rsidRPr="00B32692">
        <w:rPr>
          <w:rFonts w:asciiTheme="minorHAnsi" w:hAnsiTheme="minorHAnsi" w:cstheme="minorHAnsi"/>
          <w:sz w:val="26"/>
          <w:szCs w:val="26"/>
        </w:rPr>
        <w:t xml:space="preserve"> </w:t>
      </w:r>
      <w:r w:rsidR="00F46A22" w:rsidRPr="00B32692">
        <w:rPr>
          <w:rFonts w:asciiTheme="minorHAnsi" w:hAnsiTheme="minorHAnsi" w:cstheme="minorHAnsi"/>
          <w:sz w:val="26"/>
          <w:szCs w:val="26"/>
        </w:rPr>
        <w:t xml:space="preserve">by USAASA </w:t>
      </w:r>
      <w:r w:rsidR="00E94E6D" w:rsidRPr="00B32692">
        <w:rPr>
          <w:rFonts w:asciiTheme="minorHAnsi" w:hAnsiTheme="minorHAnsi" w:cstheme="minorHAnsi"/>
          <w:sz w:val="26"/>
          <w:szCs w:val="26"/>
        </w:rPr>
        <w:t xml:space="preserve">into the VBS account </w:t>
      </w:r>
      <w:r w:rsidR="00F46A22" w:rsidRPr="00B32692">
        <w:rPr>
          <w:rFonts w:asciiTheme="minorHAnsi" w:hAnsiTheme="minorHAnsi" w:cstheme="minorHAnsi"/>
          <w:sz w:val="26"/>
          <w:szCs w:val="26"/>
        </w:rPr>
        <w:t xml:space="preserve">from time </w:t>
      </w:r>
      <w:r w:rsidR="000009B7" w:rsidRPr="00B32692">
        <w:rPr>
          <w:rFonts w:asciiTheme="minorHAnsi" w:hAnsiTheme="minorHAnsi" w:cstheme="minorHAnsi"/>
          <w:sz w:val="26"/>
          <w:szCs w:val="26"/>
        </w:rPr>
        <w:t>to time in respect of goods supplied and delivered under</w:t>
      </w:r>
      <w:r w:rsidR="00803D37" w:rsidRPr="00B32692">
        <w:rPr>
          <w:rFonts w:asciiTheme="minorHAnsi" w:hAnsiTheme="minorHAnsi" w:cstheme="minorHAnsi"/>
          <w:sz w:val="26"/>
          <w:szCs w:val="26"/>
        </w:rPr>
        <w:t xml:space="preserve"> the supply contract</w:t>
      </w:r>
      <w:r w:rsidR="006D15BF" w:rsidRPr="00B32692">
        <w:rPr>
          <w:rFonts w:asciiTheme="minorHAnsi" w:hAnsiTheme="minorHAnsi" w:cstheme="minorHAnsi"/>
          <w:sz w:val="26"/>
          <w:szCs w:val="26"/>
        </w:rPr>
        <w:t>.</w:t>
      </w:r>
      <w:r w:rsidR="00F46A22" w:rsidRPr="00B32692">
        <w:rPr>
          <w:rFonts w:asciiTheme="minorHAnsi" w:hAnsiTheme="minorHAnsi" w:cstheme="minorHAnsi"/>
          <w:sz w:val="26"/>
          <w:szCs w:val="26"/>
        </w:rPr>
        <w:t xml:space="preserve"> </w:t>
      </w:r>
      <w:r w:rsidR="008217CC" w:rsidRPr="00B32692">
        <w:rPr>
          <w:rFonts w:asciiTheme="minorHAnsi" w:hAnsiTheme="minorHAnsi" w:cstheme="minorHAnsi"/>
          <w:sz w:val="26"/>
          <w:szCs w:val="26"/>
        </w:rPr>
        <w:t>However, at</w:t>
      </w:r>
      <w:r w:rsidR="00A87672" w:rsidRPr="00B32692">
        <w:rPr>
          <w:rFonts w:asciiTheme="minorHAnsi" w:hAnsiTheme="minorHAnsi" w:cstheme="minorHAnsi"/>
          <w:sz w:val="26"/>
          <w:szCs w:val="26"/>
        </w:rPr>
        <w:t xml:space="preserve"> a point in time,</w:t>
      </w:r>
      <w:r w:rsidR="00E7674E" w:rsidRPr="00B32692">
        <w:rPr>
          <w:rFonts w:asciiTheme="minorHAnsi" w:hAnsiTheme="minorHAnsi" w:cstheme="minorHAnsi"/>
          <w:sz w:val="26"/>
          <w:szCs w:val="26"/>
        </w:rPr>
        <w:t xml:space="preserve"> </w:t>
      </w:r>
      <w:r w:rsidR="00D3162C" w:rsidRPr="00B32692">
        <w:rPr>
          <w:rFonts w:asciiTheme="minorHAnsi" w:hAnsiTheme="minorHAnsi" w:cstheme="minorHAnsi"/>
          <w:sz w:val="26"/>
          <w:szCs w:val="26"/>
        </w:rPr>
        <w:t>Leratadima caused USAASA</w:t>
      </w:r>
      <w:r w:rsidR="00E7674E" w:rsidRPr="00B32692">
        <w:rPr>
          <w:rFonts w:asciiTheme="minorHAnsi" w:hAnsiTheme="minorHAnsi" w:cstheme="minorHAnsi"/>
          <w:sz w:val="26"/>
          <w:szCs w:val="26"/>
        </w:rPr>
        <w:t xml:space="preserve"> </w:t>
      </w:r>
      <w:r w:rsidR="00D3162C" w:rsidRPr="00B32692">
        <w:rPr>
          <w:rFonts w:asciiTheme="minorHAnsi" w:hAnsiTheme="minorHAnsi" w:cstheme="minorHAnsi"/>
          <w:sz w:val="26"/>
          <w:szCs w:val="26"/>
        </w:rPr>
        <w:t>to make</w:t>
      </w:r>
      <w:r w:rsidR="00E7674E" w:rsidRPr="00B32692">
        <w:rPr>
          <w:rFonts w:asciiTheme="minorHAnsi" w:hAnsiTheme="minorHAnsi" w:cstheme="minorHAnsi"/>
          <w:sz w:val="26"/>
          <w:szCs w:val="26"/>
        </w:rPr>
        <w:t xml:space="preserve"> payments under the supply contract into Leratadima’s Absa bank account </w:t>
      </w:r>
      <w:r w:rsidR="00F46A22" w:rsidRPr="00B32692">
        <w:rPr>
          <w:rFonts w:asciiTheme="minorHAnsi" w:hAnsiTheme="minorHAnsi" w:cstheme="minorHAnsi"/>
          <w:sz w:val="26"/>
          <w:szCs w:val="26"/>
        </w:rPr>
        <w:t>(in aggregate total, the sum of R102 546 219.74 )</w:t>
      </w:r>
      <w:r w:rsidR="006D15BF" w:rsidRPr="00B32692">
        <w:rPr>
          <w:rFonts w:asciiTheme="minorHAnsi" w:hAnsiTheme="minorHAnsi" w:cstheme="minorHAnsi"/>
          <w:sz w:val="26"/>
          <w:szCs w:val="26"/>
        </w:rPr>
        <w:t xml:space="preserve"> </w:t>
      </w:r>
      <w:r w:rsidR="00E7674E" w:rsidRPr="00B32692">
        <w:rPr>
          <w:rFonts w:asciiTheme="minorHAnsi" w:hAnsiTheme="minorHAnsi" w:cstheme="minorHAnsi"/>
          <w:sz w:val="26"/>
          <w:szCs w:val="26"/>
        </w:rPr>
        <w:t xml:space="preserve">as opposed to making </w:t>
      </w:r>
      <w:r w:rsidR="0094653E" w:rsidRPr="00B32692">
        <w:rPr>
          <w:rFonts w:asciiTheme="minorHAnsi" w:hAnsiTheme="minorHAnsi" w:cstheme="minorHAnsi"/>
          <w:sz w:val="26"/>
          <w:szCs w:val="26"/>
        </w:rPr>
        <w:t xml:space="preserve">such </w:t>
      </w:r>
      <w:r w:rsidR="00F46A22" w:rsidRPr="00B32692">
        <w:rPr>
          <w:rFonts w:asciiTheme="minorHAnsi" w:hAnsiTheme="minorHAnsi" w:cstheme="minorHAnsi"/>
          <w:sz w:val="26"/>
          <w:szCs w:val="26"/>
        </w:rPr>
        <w:t>payments into Leratadima’s VBS bank account</w:t>
      </w:r>
      <w:r w:rsidR="008217CC" w:rsidRPr="00B32692">
        <w:rPr>
          <w:rFonts w:asciiTheme="minorHAnsi" w:hAnsiTheme="minorHAnsi" w:cstheme="minorHAnsi"/>
          <w:sz w:val="26"/>
          <w:szCs w:val="26"/>
        </w:rPr>
        <w:t>,</w:t>
      </w:r>
      <w:r w:rsidR="00D3162C" w:rsidRPr="00B32692">
        <w:rPr>
          <w:rFonts w:asciiTheme="minorHAnsi" w:hAnsiTheme="minorHAnsi" w:cstheme="minorHAnsi"/>
          <w:sz w:val="26"/>
          <w:szCs w:val="26"/>
        </w:rPr>
        <w:t xml:space="preserve"> as </w:t>
      </w:r>
      <w:r w:rsidR="0094653E" w:rsidRPr="00B32692">
        <w:rPr>
          <w:rFonts w:asciiTheme="minorHAnsi" w:hAnsiTheme="minorHAnsi" w:cstheme="minorHAnsi"/>
          <w:sz w:val="26"/>
          <w:szCs w:val="26"/>
        </w:rPr>
        <w:t>was incumbent upon it to do under</w:t>
      </w:r>
      <w:r w:rsidR="00D3162C" w:rsidRPr="00B32692">
        <w:rPr>
          <w:rFonts w:asciiTheme="minorHAnsi" w:hAnsiTheme="minorHAnsi" w:cstheme="minorHAnsi"/>
          <w:sz w:val="26"/>
          <w:szCs w:val="26"/>
        </w:rPr>
        <w:t xml:space="preserve"> the facility agreement</w:t>
      </w:r>
      <w:r w:rsidR="006D15BF" w:rsidRPr="00B32692">
        <w:rPr>
          <w:rFonts w:asciiTheme="minorHAnsi" w:hAnsiTheme="minorHAnsi" w:cstheme="minorHAnsi"/>
          <w:sz w:val="26"/>
          <w:szCs w:val="26"/>
        </w:rPr>
        <w:t>.</w:t>
      </w:r>
      <w:r w:rsidR="00F46A22" w:rsidRPr="00B32692">
        <w:rPr>
          <w:rFonts w:asciiTheme="minorHAnsi" w:hAnsiTheme="minorHAnsi" w:cstheme="minorHAnsi"/>
          <w:sz w:val="26"/>
          <w:szCs w:val="26"/>
        </w:rPr>
        <w:t xml:space="preserve"> </w:t>
      </w:r>
    </w:p>
    <w:p w:rsidR="00E7674E" w:rsidRDefault="00E7674E" w:rsidP="00F46A22">
      <w:pPr>
        <w:pStyle w:val="ListParagraph"/>
        <w:rPr>
          <w:rFonts w:asciiTheme="minorHAnsi" w:hAnsiTheme="minorHAnsi" w:cstheme="minorHAnsi"/>
          <w:sz w:val="26"/>
          <w:szCs w:val="26"/>
        </w:rPr>
      </w:pPr>
    </w:p>
    <w:p w:rsidR="00A9439C"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25.</w:t>
      </w:r>
      <w:r>
        <w:rPr>
          <w:rFonts w:asciiTheme="minorHAnsi" w:hAnsiTheme="minorHAnsi"/>
          <w:sz w:val="24"/>
          <w:szCs w:val="24"/>
        </w:rPr>
        <w:tab/>
      </w:r>
      <w:r w:rsidR="00D718F7" w:rsidRPr="00B32692">
        <w:rPr>
          <w:rFonts w:asciiTheme="minorHAnsi" w:hAnsiTheme="minorHAnsi" w:cstheme="minorHAnsi"/>
          <w:sz w:val="26"/>
          <w:szCs w:val="26"/>
        </w:rPr>
        <w:t xml:space="preserve">VBS fell victim to the perpetration of a massive fraud during 2017, </w:t>
      </w:r>
      <w:r w:rsidR="00500312" w:rsidRPr="00B32692">
        <w:rPr>
          <w:rFonts w:asciiTheme="minorHAnsi" w:hAnsiTheme="minorHAnsi" w:cstheme="minorHAnsi"/>
          <w:sz w:val="26"/>
          <w:szCs w:val="26"/>
        </w:rPr>
        <w:t xml:space="preserve">as </w:t>
      </w:r>
      <w:r w:rsidR="00A9439C" w:rsidRPr="00B32692">
        <w:rPr>
          <w:rFonts w:asciiTheme="minorHAnsi" w:hAnsiTheme="minorHAnsi" w:cstheme="minorHAnsi"/>
          <w:sz w:val="26"/>
          <w:szCs w:val="26"/>
        </w:rPr>
        <w:t xml:space="preserve">was </w:t>
      </w:r>
      <w:r w:rsidR="00D718F7" w:rsidRPr="00B32692">
        <w:rPr>
          <w:rFonts w:asciiTheme="minorHAnsi" w:hAnsiTheme="minorHAnsi" w:cstheme="minorHAnsi"/>
          <w:sz w:val="26"/>
          <w:szCs w:val="26"/>
        </w:rPr>
        <w:t xml:space="preserve">widely publicized in the public domain. </w:t>
      </w:r>
    </w:p>
    <w:p w:rsidR="00A9439C" w:rsidRPr="00A9439C" w:rsidRDefault="00A9439C" w:rsidP="00A9439C">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2252EB">
        <w:rPr>
          <w:rFonts w:asciiTheme="minorHAnsi" w:hAnsiTheme="minorHAnsi"/>
          <w:sz w:val="24"/>
          <w:szCs w:val="24"/>
        </w:rPr>
        <w:t>26.</w:t>
      </w:r>
      <w:r w:rsidRPr="002252EB">
        <w:rPr>
          <w:rFonts w:asciiTheme="minorHAnsi" w:hAnsiTheme="minorHAnsi"/>
          <w:sz w:val="24"/>
          <w:szCs w:val="24"/>
        </w:rPr>
        <w:tab/>
      </w:r>
      <w:r w:rsidR="00500312" w:rsidRPr="00B32692">
        <w:rPr>
          <w:rFonts w:asciiTheme="minorHAnsi" w:hAnsiTheme="minorHAnsi" w:cstheme="minorHAnsi"/>
          <w:sz w:val="26"/>
          <w:szCs w:val="26"/>
        </w:rPr>
        <w:t xml:space="preserve">This led to </w:t>
      </w:r>
      <w:r w:rsidR="00D55ED2" w:rsidRPr="00B32692">
        <w:rPr>
          <w:rFonts w:asciiTheme="minorHAnsi" w:hAnsiTheme="minorHAnsi" w:cstheme="minorHAnsi"/>
          <w:sz w:val="26"/>
          <w:szCs w:val="26"/>
        </w:rPr>
        <w:t xml:space="preserve">VBS </w:t>
      </w:r>
      <w:r w:rsidR="00500312" w:rsidRPr="00B32692">
        <w:rPr>
          <w:rFonts w:asciiTheme="minorHAnsi" w:hAnsiTheme="minorHAnsi" w:cstheme="minorHAnsi"/>
          <w:sz w:val="26"/>
          <w:szCs w:val="26"/>
        </w:rPr>
        <w:t>being</w:t>
      </w:r>
      <w:r w:rsidR="00D55ED2" w:rsidRPr="00B32692">
        <w:rPr>
          <w:rFonts w:asciiTheme="minorHAnsi" w:hAnsiTheme="minorHAnsi" w:cstheme="minorHAnsi"/>
          <w:sz w:val="26"/>
          <w:szCs w:val="26"/>
        </w:rPr>
        <w:t xml:space="preserve"> placed under curatorship by the Minister of Finance</w:t>
      </w:r>
      <w:r w:rsidR="00500312" w:rsidRPr="00B32692">
        <w:rPr>
          <w:rFonts w:asciiTheme="minorHAnsi" w:hAnsiTheme="minorHAnsi" w:cstheme="minorHAnsi"/>
          <w:sz w:val="26"/>
          <w:szCs w:val="26"/>
        </w:rPr>
        <w:t xml:space="preserve"> in March 2018</w:t>
      </w:r>
      <w:r w:rsidR="00F35E23" w:rsidRPr="00B32692">
        <w:rPr>
          <w:rFonts w:asciiTheme="minorHAnsi" w:hAnsiTheme="minorHAnsi" w:cstheme="minorHAnsi"/>
          <w:sz w:val="26"/>
          <w:szCs w:val="26"/>
        </w:rPr>
        <w:t xml:space="preserve">. </w:t>
      </w:r>
      <w:r w:rsidR="000D5800" w:rsidRPr="00B32692">
        <w:rPr>
          <w:rFonts w:asciiTheme="minorHAnsi" w:hAnsiTheme="minorHAnsi" w:cstheme="minorHAnsi"/>
          <w:sz w:val="26"/>
          <w:szCs w:val="26"/>
        </w:rPr>
        <w:t>On 10 March 2018, a</w:t>
      </w:r>
      <w:r w:rsidR="00F35E23" w:rsidRPr="00B32692">
        <w:rPr>
          <w:rFonts w:asciiTheme="minorHAnsi" w:hAnsiTheme="minorHAnsi" w:cstheme="minorHAnsi"/>
          <w:sz w:val="26"/>
          <w:szCs w:val="26"/>
        </w:rPr>
        <w:t xml:space="preserve"> firm of auditors known as </w:t>
      </w:r>
      <w:r w:rsidR="00F35E23" w:rsidRPr="00B32692">
        <w:rPr>
          <w:rFonts w:asciiTheme="minorHAnsi" w:hAnsiTheme="minorHAnsi" w:cstheme="minorHAnsi"/>
          <w:color w:val="000000"/>
          <w:sz w:val="26"/>
          <w:szCs w:val="26"/>
        </w:rPr>
        <w:t xml:space="preserve">SNG, represented by </w:t>
      </w:r>
      <w:r w:rsidR="00C44F76" w:rsidRPr="00B32692">
        <w:rPr>
          <w:rFonts w:asciiTheme="minorHAnsi" w:hAnsiTheme="minorHAnsi" w:cstheme="minorHAnsi"/>
          <w:color w:val="000000"/>
          <w:sz w:val="26"/>
          <w:szCs w:val="26"/>
        </w:rPr>
        <w:t>Mr A.</w:t>
      </w:r>
      <w:r w:rsidR="00F35E23" w:rsidRPr="00B32692">
        <w:rPr>
          <w:rFonts w:asciiTheme="minorHAnsi" w:hAnsiTheme="minorHAnsi" w:cstheme="minorHAnsi"/>
          <w:color w:val="000000"/>
          <w:sz w:val="26"/>
          <w:szCs w:val="26"/>
        </w:rPr>
        <w:t xml:space="preserve"> Rooplal (Mr Rooplal), the deponent to the applicant’s affidavits, was appointed as curator.</w:t>
      </w:r>
      <w:r w:rsidR="000D5800">
        <w:rPr>
          <w:rStyle w:val="FootnoteReference"/>
          <w:rFonts w:asciiTheme="minorHAnsi" w:hAnsiTheme="minorHAnsi" w:cstheme="minorHAnsi"/>
          <w:color w:val="000000"/>
          <w:sz w:val="26"/>
          <w:szCs w:val="26"/>
        </w:rPr>
        <w:footnoteReference w:id="8"/>
      </w:r>
      <w:r w:rsidR="00F35E23" w:rsidRPr="00B32692">
        <w:rPr>
          <w:rFonts w:asciiTheme="minorHAnsi" w:hAnsiTheme="minorHAnsi" w:cstheme="minorHAnsi"/>
          <w:color w:val="000000"/>
          <w:sz w:val="26"/>
          <w:szCs w:val="26"/>
        </w:rPr>
        <w:t xml:space="preserve"> </w:t>
      </w:r>
      <w:r w:rsidR="002252EB" w:rsidRPr="00B32692">
        <w:rPr>
          <w:rFonts w:asciiTheme="minorHAnsi" w:hAnsiTheme="minorHAnsi" w:cstheme="minorHAnsi"/>
          <w:color w:val="000000"/>
          <w:sz w:val="26"/>
          <w:szCs w:val="26"/>
        </w:rPr>
        <w:t xml:space="preserve">According to Mr Rooplal, </w:t>
      </w:r>
      <w:r w:rsidR="00D11C94" w:rsidRPr="00B32692">
        <w:rPr>
          <w:rFonts w:asciiTheme="minorHAnsi" w:hAnsiTheme="minorHAnsi" w:cstheme="minorHAnsi"/>
          <w:color w:val="000000"/>
          <w:sz w:val="26"/>
          <w:szCs w:val="26"/>
        </w:rPr>
        <w:t xml:space="preserve">all credit accounts (including </w:t>
      </w:r>
      <w:r w:rsidR="002252EB" w:rsidRPr="00B32692">
        <w:rPr>
          <w:rFonts w:asciiTheme="minorHAnsi" w:hAnsiTheme="minorHAnsi" w:cstheme="minorHAnsi"/>
          <w:color w:val="000000"/>
          <w:sz w:val="26"/>
          <w:szCs w:val="26"/>
        </w:rPr>
        <w:lastRenderedPageBreak/>
        <w:t>L</w:t>
      </w:r>
      <w:r w:rsidR="00D11C94" w:rsidRPr="00B32692">
        <w:rPr>
          <w:rFonts w:asciiTheme="minorHAnsi" w:hAnsiTheme="minorHAnsi" w:cstheme="minorHAnsi"/>
          <w:color w:val="000000"/>
          <w:sz w:val="26"/>
          <w:szCs w:val="26"/>
        </w:rPr>
        <w:t xml:space="preserve">eratadima’s facility) at VBS </w:t>
      </w:r>
      <w:r w:rsidR="00500312" w:rsidRPr="00B32692">
        <w:rPr>
          <w:rFonts w:asciiTheme="minorHAnsi" w:hAnsiTheme="minorHAnsi" w:cstheme="minorHAnsi"/>
          <w:color w:val="000000"/>
          <w:sz w:val="26"/>
          <w:szCs w:val="26"/>
        </w:rPr>
        <w:t>were</w:t>
      </w:r>
      <w:r w:rsidR="00D11C94" w:rsidRPr="00B32692">
        <w:rPr>
          <w:rFonts w:asciiTheme="minorHAnsi" w:hAnsiTheme="minorHAnsi" w:cstheme="minorHAnsi"/>
          <w:color w:val="000000"/>
          <w:sz w:val="26"/>
          <w:szCs w:val="26"/>
        </w:rPr>
        <w:t xml:space="preserve"> suspended</w:t>
      </w:r>
      <w:r w:rsidR="00775A08" w:rsidRPr="00B32692">
        <w:rPr>
          <w:rFonts w:asciiTheme="minorHAnsi" w:hAnsiTheme="minorHAnsi" w:cstheme="minorHAnsi"/>
          <w:color w:val="000000"/>
          <w:sz w:val="26"/>
          <w:szCs w:val="26"/>
        </w:rPr>
        <w:t>.</w:t>
      </w:r>
      <w:r w:rsidR="00D11C94" w:rsidRPr="00B32692">
        <w:rPr>
          <w:rFonts w:asciiTheme="minorHAnsi" w:hAnsiTheme="minorHAnsi" w:cstheme="minorHAnsi"/>
          <w:color w:val="000000"/>
          <w:sz w:val="26"/>
          <w:szCs w:val="26"/>
        </w:rPr>
        <w:t xml:space="preserve"> </w:t>
      </w:r>
      <w:r w:rsidR="00A429C6" w:rsidRPr="00B32692">
        <w:rPr>
          <w:rFonts w:asciiTheme="minorHAnsi" w:hAnsiTheme="minorHAnsi" w:cstheme="minorHAnsi"/>
          <w:color w:val="000000"/>
          <w:sz w:val="26"/>
          <w:szCs w:val="26"/>
        </w:rPr>
        <w:t xml:space="preserve">At that stage, Leratadima was still contractually bound to deliver an outstanding amount of </w:t>
      </w:r>
      <w:r w:rsidR="00500312" w:rsidRPr="00B32692">
        <w:rPr>
          <w:rFonts w:asciiTheme="minorHAnsi" w:hAnsiTheme="minorHAnsi" w:cstheme="minorHAnsi"/>
          <w:color w:val="000000"/>
          <w:sz w:val="26"/>
          <w:szCs w:val="26"/>
        </w:rPr>
        <w:t>STB’s</w:t>
      </w:r>
      <w:r w:rsidR="00A429C6" w:rsidRPr="00B32692">
        <w:rPr>
          <w:rFonts w:asciiTheme="minorHAnsi" w:hAnsiTheme="minorHAnsi" w:cstheme="minorHAnsi"/>
          <w:color w:val="000000"/>
          <w:sz w:val="26"/>
          <w:szCs w:val="26"/>
        </w:rPr>
        <w:t xml:space="preserve"> to USAASA in terms of </w:t>
      </w:r>
      <w:r w:rsidR="00500312" w:rsidRPr="00B32692">
        <w:rPr>
          <w:rFonts w:asciiTheme="minorHAnsi" w:hAnsiTheme="minorHAnsi" w:cstheme="minorHAnsi"/>
          <w:color w:val="000000"/>
          <w:sz w:val="26"/>
          <w:szCs w:val="26"/>
        </w:rPr>
        <w:t>the</w:t>
      </w:r>
      <w:r w:rsidR="00A429C6" w:rsidRPr="00B32692">
        <w:rPr>
          <w:rFonts w:asciiTheme="minorHAnsi" w:hAnsiTheme="minorHAnsi" w:cstheme="minorHAnsi"/>
          <w:color w:val="000000"/>
          <w:sz w:val="26"/>
          <w:szCs w:val="26"/>
        </w:rPr>
        <w:t xml:space="preserve"> supply contract</w:t>
      </w:r>
      <w:r w:rsidR="00A9439C" w:rsidRPr="00B32692">
        <w:rPr>
          <w:rFonts w:asciiTheme="minorHAnsi" w:hAnsiTheme="minorHAnsi" w:cstheme="minorHAnsi"/>
          <w:color w:val="000000"/>
          <w:sz w:val="26"/>
          <w:szCs w:val="26"/>
        </w:rPr>
        <w:t xml:space="preserve"> </w:t>
      </w:r>
      <w:r w:rsidR="00A429C6" w:rsidRPr="00B32692">
        <w:rPr>
          <w:rFonts w:asciiTheme="minorHAnsi" w:hAnsiTheme="minorHAnsi" w:cstheme="minorHAnsi"/>
          <w:color w:val="000000"/>
          <w:sz w:val="26"/>
          <w:szCs w:val="26"/>
        </w:rPr>
        <w:t xml:space="preserve">and needed additional funds </w:t>
      </w:r>
      <w:r w:rsidR="00500312" w:rsidRPr="00B32692">
        <w:rPr>
          <w:rFonts w:asciiTheme="minorHAnsi" w:hAnsiTheme="minorHAnsi" w:cstheme="minorHAnsi"/>
          <w:color w:val="000000"/>
          <w:sz w:val="26"/>
          <w:szCs w:val="26"/>
        </w:rPr>
        <w:t xml:space="preserve">(to the funds hitherto utilised by it) </w:t>
      </w:r>
      <w:r w:rsidR="00A429C6" w:rsidRPr="00B32692">
        <w:rPr>
          <w:rFonts w:asciiTheme="minorHAnsi" w:hAnsiTheme="minorHAnsi" w:cstheme="minorHAnsi"/>
          <w:color w:val="000000"/>
          <w:sz w:val="26"/>
          <w:szCs w:val="26"/>
        </w:rPr>
        <w:t>from VBS with which to do so.</w:t>
      </w:r>
    </w:p>
    <w:p w:rsidR="002252EB" w:rsidRPr="002252EB" w:rsidRDefault="002252EB" w:rsidP="002252EB">
      <w:pPr>
        <w:pStyle w:val="ListParagraph"/>
        <w:rPr>
          <w:rFonts w:asciiTheme="minorHAnsi" w:hAnsiTheme="minorHAnsi" w:cstheme="minorHAnsi"/>
          <w:sz w:val="26"/>
          <w:szCs w:val="26"/>
        </w:rPr>
      </w:pPr>
    </w:p>
    <w:p w:rsidR="002252EB"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27.</w:t>
      </w:r>
      <w:r>
        <w:rPr>
          <w:rFonts w:asciiTheme="minorHAnsi" w:hAnsiTheme="minorHAnsi"/>
          <w:sz w:val="24"/>
          <w:szCs w:val="24"/>
        </w:rPr>
        <w:tab/>
      </w:r>
      <w:r w:rsidR="002252EB" w:rsidRPr="00B32692">
        <w:rPr>
          <w:rFonts w:asciiTheme="minorHAnsi" w:hAnsiTheme="minorHAnsi" w:cstheme="minorHAnsi"/>
          <w:sz w:val="26"/>
          <w:szCs w:val="26"/>
        </w:rPr>
        <w:t>In June 2018</w:t>
      </w:r>
      <w:r w:rsidR="00775A08" w:rsidRPr="00B32692">
        <w:rPr>
          <w:rFonts w:asciiTheme="minorHAnsi" w:hAnsiTheme="minorHAnsi" w:cstheme="minorHAnsi"/>
          <w:sz w:val="26"/>
          <w:szCs w:val="26"/>
        </w:rPr>
        <w:t xml:space="preserve">, </w:t>
      </w:r>
      <w:r w:rsidR="0033162D" w:rsidRPr="00B32692">
        <w:rPr>
          <w:rFonts w:asciiTheme="minorHAnsi" w:hAnsiTheme="minorHAnsi" w:cstheme="minorHAnsi"/>
          <w:sz w:val="26"/>
          <w:szCs w:val="26"/>
        </w:rPr>
        <w:t xml:space="preserve">and whilst </w:t>
      </w:r>
      <w:r w:rsidR="002C1FE3" w:rsidRPr="00B32692">
        <w:rPr>
          <w:rFonts w:asciiTheme="minorHAnsi" w:hAnsiTheme="minorHAnsi" w:cstheme="minorHAnsi"/>
          <w:sz w:val="26"/>
          <w:szCs w:val="26"/>
        </w:rPr>
        <w:t xml:space="preserve">VBS was under curatorship, </w:t>
      </w:r>
      <w:r w:rsidR="00775A08" w:rsidRPr="00B32692">
        <w:rPr>
          <w:rFonts w:asciiTheme="minorHAnsi" w:hAnsiTheme="minorHAnsi" w:cstheme="minorHAnsi"/>
          <w:sz w:val="26"/>
          <w:szCs w:val="26"/>
        </w:rPr>
        <w:t xml:space="preserve">Leratadima </w:t>
      </w:r>
      <w:r w:rsidR="002C1FE3" w:rsidRPr="00B32692">
        <w:rPr>
          <w:rFonts w:asciiTheme="minorHAnsi" w:hAnsiTheme="minorHAnsi" w:cstheme="minorHAnsi"/>
          <w:sz w:val="26"/>
          <w:szCs w:val="26"/>
        </w:rPr>
        <w:t xml:space="preserve">(represented by the first respondent) </w:t>
      </w:r>
      <w:r w:rsidR="00775A08" w:rsidRPr="00B32692">
        <w:rPr>
          <w:rFonts w:asciiTheme="minorHAnsi" w:hAnsiTheme="minorHAnsi" w:cstheme="minorHAnsi"/>
          <w:sz w:val="26"/>
          <w:szCs w:val="26"/>
        </w:rPr>
        <w:t xml:space="preserve">approached the curator to advance </w:t>
      </w:r>
      <w:r w:rsidR="00500312" w:rsidRPr="00B32692">
        <w:rPr>
          <w:rFonts w:asciiTheme="minorHAnsi" w:hAnsiTheme="minorHAnsi" w:cstheme="minorHAnsi"/>
          <w:sz w:val="26"/>
          <w:szCs w:val="26"/>
        </w:rPr>
        <w:t>the</w:t>
      </w:r>
      <w:r w:rsidR="00775A08" w:rsidRPr="00B32692">
        <w:rPr>
          <w:rFonts w:asciiTheme="minorHAnsi" w:hAnsiTheme="minorHAnsi" w:cstheme="minorHAnsi"/>
          <w:sz w:val="26"/>
          <w:szCs w:val="26"/>
        </w:rPr>
        <w:t xml:space="preserve"> </w:t>
      </w:r>
      <w:r w:rsidR="00500312" w:rsidRPr="00B32692">
        <w:rPr>
          <w:rFonts w:asciiTheme="minorHAnsi" w:hAnsiTheme="minorHAnsi" w:cstheme="minorHAnsi"/>
          <w:sz w:val="26"/>
          <w:szCs w:val="26"/>
        </w:rPr>
        <w:t>amount of R25 million</w:t>
      </w:r>
      <w:r w:rsidR="00775A08" w:rsidRPr="00B32692">
        <w:rPr>
          <w:rFonts w:asciiTheme="minorHAnsi" w:hAnsiTheme="minorHAnsi" w:cstheme="minorHAnsi"/>
          <w:sz w:val="26"/>
          <w:szCs w:val="26"/>
        </w:rPr>
        <w:t xml:space="preserve"> to Leratadima, which request was declined</w:t>
      </w:r>
      <w:r w:rsidR="00263AE0" w:rsidRPr="00B32692">
        <w:rPr>
          <w:rFonts w:asciiTheme="minorHAnsi" w:hAnsiTheme="minorHAnsi" w:cstheme="minorHAnsi"/>
          <w:sz w:val="26"/>
          <w:szCs w:val="26"/>
        </w:rPr>
        <w:t xml:space="preserve"> on the basis that the credit facility had </w:t>
      </w:r>
      <w:r w:rsidR="000009B7" w:rsidRPr="00B32692">
        <w:rPr>
          <w:rFonts w:asciiTheme="minorHAnsi" w:hAnsiTheme="minorHAnsi" w:cstheme="minorHAnsi"/>
          <w:sz w:val="26"/>
          <w:szCs w:val="26"/>
        </w:rPr>
        <w:t xml:space="preserve">by then </w:t>
      </w:r>
      <w:r w:rsidR="00263AE0" w:rsidRPr="00B32692">
        <w:rPr>
          <w:rFonts w:asciiTheme="minorHAnsi" w:hAnsiTheme="minorHAnsi" w:cstheme="minorHAnsi"/>
          <w:sz w:val="26"/>
          <w:szCs w:val="26"/>
        </w:rPr>
        <w:t xml:space="preserve">expired and </w:t>
      </w:r>
      <w:r w:rsidR="000009B7" w:rsidRPr="00B32692">
        <w:rPr>
          <w:rFonts w:asciiTheme="minorHAnsi" w:hAnsiTheme="minorHAnsi" w:cstheme="minorHAnsi"/>
          <w:sz w:val="26"/>
          <w:szCs w:val="26"/>
        </w:rPr>
        <w:t xml:space="preserve">in any event because </w:t>
      </w:r>
      <w:r w:rsidR="00263AE0" w:rsidRPr="00B32692">
        <w:rPr>
          <w:rFonts w:asciiTheme="minorHAnsi" w:hAnsiTheme="minorHAnsi" w:cstheme="minorHAnsi"/>
          <w:sz w:val="26"/>
          <w:szCs w:val="26"/>
        </w:rPr>
        <w:t xml:space="preserve">the bank did not have </w:t>
      </w:r>
      <w:r w:rsidR="000009B7" w:rsidRPr="00B32692">
        <w:rPr>
          <w:rFonts w:asciiTheme="minorHAnsi" w:hAnsiTheme="minorHAnsi" w:cstheme="minorHAnsi"/>
          <w:sz w:val="26"/>
          <w:szCs w:val="26"/>
        </w:rPr>
        <w:t xml:space="preserve">the </w:t>
      </w:r>
      <w:r w:rsidR="00263AE0" w:rsidRPr="00B32692">
        <w:rPr>
          <w:rFonts w:asciiTheme="minorHAnsi" w:hAnsiTheme="minorHAnsi" w:cstheme="minorHAnsi"/>
          <w:sz w:val="26"/>
          <w:szCs w:val="26"/>
        </w:rPr>
        <w:t>available funds to advance</w:t>
      </w:r>
      <w:r w:rsidR="00775A08" w:rsidRPr="00B32692">
        <w:rPr>
          <w:rFonts w:asciiTheme="minorHAnsi" w:hAnsiTheme="minorHAnsi" w:cstheme="minorHAnsi"/>
          <w:sz w:val="26"/>
          <w:szCs w:val="26"/>
        </w:rPr>
        <w:t>.</w:t>
      </w:r>
    </w:p>
    <w:p w:rsidR="00017EAF" w:rsidRDefault="00017EAF" w:rsidP="00017EAF">
      <w:pPr>
        <w:pStyle w:val="ListParagraph"/>
        <w:rPr>
          <w:rFonts w:asciiTheme="minorHAnsi" w:hAnsiTheme="minorHAnsi" w:cstheme="minorHAnsi"/>
          <w:sz w:val="26"/>
          <w:szCs w:val="26"/>
        </w:rPr>
      </w:pPr>
    </w:p>
    <w:p w:rsidR="00775A08"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28.</w:t>
      </w:r>
      <w:r>
        <w:rPr>
          <w:rFonts w:asciiTheme="minorHAnsi" w:hAnsiTheme="minorHAnsi"/>
          <w:sz w:val="24"/>
          <w:szCs w:val="24"/>
        </w:rPr>
        <w:tab/>
      </w:r>
      <w:r w:rsidR="004869D4" w:rsidRPr="00B32692">
        <w:rPr>
          <w:rFonts w:asciiTheme="minorHAnsi" w:hAnsiTheme="minorHAnsi" w:cstheme="minorHAnsi"/>
          <w:sz w:val="26"/>
          <w:szCs w:val="26"/>
        </w:rPr>
        <w:t>On 2</w:t>
      </w:r>
      <w:r w:rsidR="00682B71" w:rsidRPr="00B32692">
        <w:rPr>
          <w:rFonts w:asciiTheme="minorHAnsi" w:hAnsiTheme="minorHAnsi" w:cstheme="minorHAnsi"/>
          <w:sz w:val="26"/>
          <w:szCs w:val="26"/>
        </w:rPr>
        <w:t>3</w:t>
      </w:r>
      <w:r w:rsidR="004869D4" w:rsidRPr="00B32692">
        <w:rPr>
          <w:rFonts w:asciiTheme="minorHAnsi" w:hAnsiTheme="minorHAnsi" w:cstheme="minorHAnsi"/>
          <w:sz w:val="26"/>
          <w:szCs w:val="26"/>
        </w:rPr>
        <w:t xml:space="preserve"> </w:t>
      </w:r>
      <w:r w:rsidR="00775A08" w:rsidRPr="00B32692">
        <w:rPr>
          <w:rFonts w:asciiTheme="minorHAnsi" w:hAnsiTheme="minorHAnsi" w:cstheme="minorHAnsi"/>
          <w:sz w:val="26"/>
          <w:szCs w:val="26"/>
        </w:rPr>
        <w:t xml:space="preserve">July 2018, the curator caused </w:t>
      </w:r>
      <w:r w:rsidR="00263AE0" w:rsidRPr="00B32692">
        <w:rPr>
          <w:rFonts w:asciiTheme="minorHAnsi" w:hAnsiTheme="minorHAnsi" w:cstheme="minorHAnsi"/>
          <w:sz w:val="26"/>
          <w:szCs w:val="26"/>
        </w:rPr>
        <w:t>VBS’s</w:t>
      </w:r>
      <w:r w:rsidR="004869D4" w:rsidRPr="00B32692">
        <w:rPr>
          <w:rFonts w:asciiTheme="minorHAnsi" w:hAnsiTheme="minorHAnsi" w:cstheme="minorHAnsi"/>
          <w:sz w:val="26"/>
          <w:szCs w:val="26"/>
        </w:rPr>
        <w:t xml:space="preserve"> attorneys</w:t>
      </w:r>
      <w:r w:rsidR="00263AE0" w:rsidRPr="00B32692">
        <w:rPr>
          <w:rFonts w:asciiTheme="minorHAnsi" w:hAnsiTheme="minorHAnsi" w:cstheme="minorHAnsi"/>
          <w:sz w:val="26"/>
          <w:szCs w:val="26"/>
        </w:rPr>
        <w:t xml:space="preserve"> (Werksmans)</w:t>
      </w:r>
      <w:r w:rsidR="004869D4" w:rsidRPr="00B32692">
        <w:rPr>
          <w:rFonts w:asciiTheme="minorHAnsi" w:hAnsiTheme="minorHAnsi" w:cstheme="minorHAnsi"/>
          <w:sz w:val="26"/>
          <w:szCs w:val="26"/>
        </w:rPr>
        <w:t xml:space="preserve"> to despatch </w:t>
      </w:r>
      <w:r w:rsidR="00775A08" w:rsidRPr="00B32692">
        <w:rPr>
          <w:rFonts w:asciiTheme="minorHAnsi" w:hAnsiTheme="minorHAnsi" w:cstheme="minorHAnsi"/>
          <w:sz w:val="26"/>
          <w:szCs w:val="26"/>
        </w:rPr>
        <w:t>a statutory demand to Leratadima in terms of s 345 of the Companies Act, 1973</w:t>
      </w:r>
      <w:r w:rsidR="004869D4" w:rsidRPr="00B32692">
        <w:rPr>
          <w:rFonts w:asciiTheme="minorHAnsi" w:hAnsiTheme="minorHAnsi" w:cstheme="minorHAnsi"/>
          <w:sz w:val="26"/>
          <w:szCs w:val="26"/>
        </w:rPr>
        <w:t xml:space="preserve">, </w:t>
      </w:r>
      <w:r w:rsidR="00263AE0" w:rsidRPr="00B32692">
        <w:rPr>
          <w:rFonts w:asciiTheme="minorHAnsi" w:hAnsiTheme="minorHAnsi" w:cstheme="minorHAnsi"/>
          <w:sz w:val="26"/>
          <w:szCs w:val="26"/>
        </w:rPr>
        <w:t>in which</w:t>
      </w:r>
      <w:r w:rsidR="004869D4" w:rsidRPr="00B32692">
        <w:rPr>
          <w:rFonts w:asciiTheme="minorHAnsi" w:hAnsiTheme="minorHAnsi" w:cstheme="minorHAnsi"/>
          <w:sz w:val="26"/>
          <w:szCs w:val="26"/>
        </w:rPr>
        <w:t xml:space="preserve"> payment of the sum of R152 071 422.68 </w:t>
      </w:r>
      <w:r w:rsidR="00263AE0" w:rsidRPr="00B32692">
        <w:rPr>
          <w:rFonts w:asciiTheme="minorHAnsi" w:hAnsiTheme="minorHAnsi" w:cstheme="minorHAnsi"/>
          <w:sz w:val="26"/>
          <w:szCs w:val="26"/>
        </w:rPr>
        <w:t xml:space="preserve">was claimed, </w:t>
      </w:r>
      <w:r w:rsidR="004869D4" w:rsidRPr="00B32692">
        <w:rPr>
          <w:rFonts w:asciiTheme="minorHAnsi" w:hAnsiTheme="minorHAnsi" w:cstheme="minorHAnsi"/>
          <w:sz w:val="26"/>
          <w:szCs w:val="26"/>
        </w:rPr>
        <w:t xml:space="preserve">together with interest </w:t>
      </w:r>
      <w:r w:rsidR="00263AE0" w:rsidRPr="00B32692">
        <w:rPr>
          <w:rFonts w:asciiTheme="minorHAnsi" w:hAnsiTheme="minorHAnsi" w:cstheme="minorHAnsi"/>
          <w:sz w:val="26"/>
          <w:szCs w:val="26"/>
        </w:rPr>
        <w:t xml:space="preserve">thereon </w:t>
      </w:r>
      <w:r w:rsidR="004869D4" w:rsidRPr="00B32692">
        <w:rPr>
          <w:rFonts w:asciiTheme="minorHAnsi" w:hAnsiTheme="minorHAnsi" w:cstheme="minorHAnsi"/>
          <w:sz w:val="26"/>
          <w:szCs w:val="26"/>
        </w:rPr>
        <w:t>as from 24 July 2018</w:t>
      </w:r>
      <w:r w:rsidR="00E85F04" w:rsidRPr="00B32692">
        <w:rPr>
          <w:rFonts w:asciiTheme="minorHAnsi" w:hAnsiTheme="minorHAnsi" w:cstheme="minorHAnsi"/>
          <w:sz w:val="26"/>
          <w:szCs w:val="26"/>
        </w:rPr>
        <w:t xml:space="preserve">, </w:t>
      </w:r>
      <w:r w:rsidR="000009B7" w:rsidRPr="00B32692">
        <w:rPr>
          <w:rFonts w:asciiTheme="minorHAnsi" w:hAnsiTheme="minorHAnsi" w:cstheme="minorHAnsi"/>
          <w:sz w:val="26"/>
          <w:szCs w:val="26"/>
        </w:rPr>
        <w:t xml:space="preserve">in respect of </w:t>
      </w:r>
      <w:r w:rsidR="00E85F04" w:rsidRPr="00B32692">
        <w:rPr>
          <w:rFonts w:asciiTheme="minorHAnsi" w:hAnsiTheme="minorHAnsi" w:cstheme="minorHAnsi"/>
          <w:sz w:val="26"/>
          <w:szCs w:val="26"/>
        </w:rPr>
        <w:t xml:space="preserve">Leratadima’s then </w:t>
      </w:r>
      <w:r w:rsidR="000009B7" w:rsidRPr="00B32692">
        <w:rPr>
          <w:rFonts w:asciiTheme="minorHAnsi" w:hAnsiTheme="minorHAnsi" w:cstheme="minorHAnsi"/>
          <w:sz w:val="26"/>
          <w:szCs w:val="26"/>
        </w:rPr>
        <w:t>outstanding</w:t>
      </w:r>
      <w:r w:rsidR="00263AE0" w:rsidRPr="00B32692">
        <w:rPr>
          <w:rFonts w:asciiTheme="minorHAnsi" w:hAnsiTheme="minorHAnsi" w:cstheme="minorHAnsi"/>
          <w:sz w:val="26"/>
          <w:szCs w:val="26"/>
        </w:rPr>
        <w:t xml:space="preserve"> </w:t>
      </w:r>
      <w:r w:rsidR="00E85F04" w:rsidRPr="00B32692">
        <w:rPr>
          <w:rFonts w:asciiTheme="minorHAnsi" w:hAnsiTheme="minorHAnsi" w:cstheme="minorHAnsi"/>
          <w:sz w:val="26"/>
          <w:szCs w:val="26"/>
        </w:rPr>
        <w:t>indebtedness to VBS in terms of</w:t>
      </w:r>
      <w:r w:rsidR="004869D4" w:rsidRPr="00B32692">
        <w:rPr>
          <w:rFonts w:asciiTheme="minorHAnsi" w:hAnsiTheme="minorHAnsi" w:cstheme="minorHAnsi"/>
          <w:sz w:val="26"/>
          <w:szCs w:val="26"/>
        </w:rPr>
        <w:t xml:space="preserve"> the facility agreement and extended facility</w:t>
      </w:r>
      <w:r w:rsidR="00E85F04" w:rsidRPr="00B32692">
        <w:rPr>
          <w:rFonts w:asciiTheme="minorHAnsi" w:hAnsiTheme="minorHAnsi" w:cstheme="minorHAnsi"/>
          <w:sz w:val="26"/>
          <w:szCs w:val="26"/>
        </w:rPr>
        <w:t>.</w:t>
      </w:r>
      <w:r w:rsidR="004869D4" w:rsidRPr="00B32692">
        <w:rPr>
          <w:rFonts w:asciiTheme="minorHAnsi" w:hAnsiTheme="minorHAnsi" w:cstheme="minorHAnsi"/>
          <w:sz w:val="26"/>
          <w:szCs w:val="26"/>
        </w:rPr>
        <w:t xml:space="preserve"> </w:t>
      </w:r>
    </w:p>
    <w:p w:rsidR="004869D4" w:rsidRPr="004869D4" w:rsidRDefault="004869D4" w:rsidP="004869D4">
      <w:pPr>
        <w:pStyle w:val="ListParagraph"/>
        <w:rPr>
          <w:rFonts w:asciiTheme="minorHAnsi" w:hAnsiTheme="minorHAnsi" w:cstheme="minorHAnsi"/>
          <w:sz w:val="26"/>
          <w:szCs w:val="26"/>
        </w:rPr>
      </w:pPr>
    </w:p>
    <w:p w:rsidR="004869D4" w:rsidRPr="00B32692" w:rsidRDefault="00B32692" w:rsidP="00B32692">
      <w:pPr>
        <w:spacing w:after="200" w:line="360" w:lineRule="auto"/>
        <w:ind w:left="851" w:hanging="851"/>
        <w:jc w:val="both"/>
        <w:rPr>
          <w:rFonts w:asciiTheme="minorHAnsi" w:hAnsiTheme="minorHAnsi" w:cstheme="minorHAnsi"/>
          <w:sz w:val="26"/>
          <w:szCs w:val="26"/>
        </w:rPr>
      </w:pPr>
      <w:r w:rsidRPr="00944E41">
        <w:rPr>
          <w:rFonts w:asciiTheme="minorHAnsi" w:hAnsiTheme="minorHAnsi"/>
          <w:sz w:val="24"/>
          <w:szCs w:val="24"/>
        </w:rPr>
        <w:t>29.</w:t>
      </w:r>
      <w:r w:rsidRPr="00944E41">
        <w:rPr>
          <w:rFonts w:asciiTheme="minorHAnsi" w:hAnsiTheme="minorHAnsi"/>
          <w:sz w:val="24"/>
          <w:szCs w:val="24"/>
        </w:rPr>
        <w:tab/>
      </w:r>
      <w:r w:rsidR="004869D4" w:rsidRPr="00B32692">
        <w:rPr>
          <w:rFonts w:asciiTheme="minorHAnsi" w:hAnsiTheme="minorHAnsi" w:cstheme="minorHAnsi"/>
          <w:sz w:val="26"/>
          <w:szCs w:val="26"/>
        </w:rPr>
        <w:t xml:space="preserve">Leratadima’s </w:t>
      </w:r>
      <w:r w:rsidR="00C44F76" w:rsidRPr="00B32692">
        <w:rPr>
          <w:rFonts w:asciiTheme="minorHAnsi" w:hAnsiTheme="minorHAnsi" w:cstheme="minorHAnsi"/>
          <w:sz w:val="26"/>
          <w:szCs w:val="26"/>
        </w:rPr>
        <w:t>erstwhile</w:t>
      </w:r>
      <w:r w:rsidR="004869D4" w:rsidRPr="00B32692">
        <w:rPr>
          <w:rFonts w:asciiTheme="minorHAnsi" w:hAnsiTheme="minorHAnsi" w:cstheme="minorHAnsi"/>
          <w:sz w:val="26"/>
          <w:szCs w:val="26"/>
        </w:rPr>
        <w:t xml:space="preserve"> attorneys (Allen &amp; Associates) responded to the statutory demand </w:t>
      </w:r>
      <w:r w:rsidR="00160342" w:rsidRPr="00B32692">
        <w:rPr>
          <w:rFonts w:asciiTheme="minorHAnsi" w:hAnsiTheme="minorHAnsi" w:cstheme="minorHAnsi"/>
          <w:sz w:val="26"/>
          <w:szCs w:val="26"/>
        </w:rPr>
        <w:t>in a</w:t>
      </w:r>
      <w:r w:rsidR="004869D4" w:rsidRPr="00B32692">
        <w:rPr>
          <w:rFonts w:asciiTheme="minorHAnsi" w:hAnsiTheme="minorHAnsi" w:cstheme="minorHAnsi"/>
          <w:sz w:val="26"/>
          <w:szCs w:val="26"/>
        </w:rPr>
        <w:t xml:space="preserve"> letter dated 23 July 2018, in </w:t>
      </w:r>
      <w:r w:rsidR="00F9496B" w:rsidRPr="00B32692">
        <w:rPr>
          <w:rFonts w:asciiTheme="minorHAnsi" w:hAnsiTheme="minorHAnsi" w:cstheme="minorHAnsi"/>
          <w:sz w:val="26"/>
          <w:szCs w:val="26"/>
        </w:rPr>
        <w:t xml:space="preserve">which </w:t>
      </w:r>
      <w:r w:rsidR="00C44F76" w:rsidRPr="00B32692">
        <w:rPr>
          <w:rFonts w:asciiTheme="minorHAnsi" w:hAnsiTheme="minorHAnsi" w:cstheme="minorHAnsi"/>
          <w:sz w:val="26"/>
          <w:szCs w:val="26"/>
        </w:rPr>
        <w:t>they</w:t>
      </w:r>
      <w:r w:rsidR="00E85F04" w:rsidRPr="00B32692">
        <w:rPr>
          <w:rFonts w:asciiTheme="minorHAnsi" w:hAnsiTheme="minorHAnsi" w:cstheme="minorHAnsi"/>
          <w:sz w:val="26"/>
          <w:szCs w:val="26"/>
        </w:rPr>
        <w:t xml:space="preserve"> unequivocally </w:t>
      </w:r>
      <w:r w:rsidR="00C44F76" w:rsidRPr="00B32692">
        <w:rPr>
          <w:rFonts w:asciiTheme="minorHAnsi" w:hAnsiTheme="minorHAnsi" w:cstheme="minorHAnsi"/>
          <w:sz w:val="26"/>
          <w:szCs w:val="26"/>
        </w:rPr>
        <w:t>conveyed</w:t>
      </w:r>
      <w:r w:rsidR="00E85F04" w:rsidRPr="00B32692">
        <w:rPr>
          <w:rFonts w:asciiTheme="minorHAnsi" w:hAnsiTheme="minorHAnsi" w:cstheme="minorHAnsi"/>
          <w:sz w:val="26"/>
          <w:szCs w:val="26"/>
        </w:rPr>
        <w:t xml:space="preserve"> that ‘</w:t>
      </w:r>
      <w:r w:rsidR="00E85F04" w:rsidRPr="00B32692">
        <w:rPr>
          <w:rFonts w:asciiTheme="minorHAnsi" w:hAnsiTheme="minorHAnsi" w:cstheme="minorHAnsi"/>
          <w:i/>
          <w:sz w:val="26"/>
          <w:szCs w:val="26"/>
        </w:rPr>
        <w:t xml:space="preserve">our client </w:t>
      </w:r>
      <w:r w:rsidR="00E85F04" w:rsidRPr="00B32692">
        <w:rPr>
          <w:rFonts w:asciiTheme="minorHAnsi" w:hAnsiTheme="minorHAnsi" w:cstheme="minorHAnsi"/>
          <w:sz w:val="26"/>
          <w:szCs w:val="26"/>
        </w:rPr>
        <w:t xml:space="preserve">[Leratadima] </w:t>
      </w:r>
      <w:r w:rsidR="00E85F04" w:rsidRPr="00B32692">
        <w:rPr>
          <w:rFonts w:asciiTheme="minorHAnsi" w:hAnsiTheme="minorHAnsi" w:cstheme="minorHAnsi"/>
          <w:i/>
          <w:sz w:val="26"/>
          <w:szCs w:val="26"/>
        </w:rPr>
        <w:t xml:space="preserve">does not dispute its liability to VBS…as discussed and calculated at the meeting but requests the final financing to comply with all its obligations, including payment of your debt </w:t>
      </w:r>
      <w:r w:rsidR="00F916B0" w:rsidRPr="00B32692">
        <w:rPr>
          <w:rFonts w:asciiTheme="minorHAnsi" w:hAnsiTheme="minorHAnsi" w:cstheme="minorHAnsi"/>
          <w:i/>
          <w:sz w:val="26"/>
          <w:szCs w:val="26"/>
        </w:rPr>
        <w:t>…</w:t>
      </w:r>
      <w:r w:rsidR="00E85F04" w:rsidRPr="00B32692">
        <w:rPr>
          <w:rFonts w:asciiTheme="minorHAnsi" w:hAnsiTheme="minorHAnsi" w:cstheme="minorHAnsi"/>
          <w:i/>
          <w:sz w:val="26"/>
          <w:szCs w:val="26"/>
        </w:rPr>
        <w:t>..</w:t>
      </w:r>
      <w:r w:rsidR="00F9496B" w:rsidRPr="00B32692">
        <w:rPr>
          <w:rFonts w:asciiTheme="minorHAnsi" w:hAnsiTheme="minorHAnsi" w:cstheme="minorHAnsi"/>
          <w:i/>
          <w:sz w:val="26"/>
          <w:szCs w:val="26"/>
        </w:rPr>
        <w:t>’</w:t>
      </w:r>
      <w:r w:rsidR="00F9496B">
        <w:rPr>
          <w:rStyle w:val="FootnoteReference"/>
          <w:rFonts w:asciiTheme="minorHAnsi" w:hAnsiTheme="minorHAnsi" w:cstheme="minorHAnsi"/>
          <w:i/>
          <w:sz w:val="26"/>
          <w:szCs w:val="26"/>
        </w:rPr>
        <w:footnoteReference w:id="9"/>
      </w:r>
      <w:r w:rsidR="00F9496B" w:rsidRPr="00B32692">
        <w:rPr>
          <w:rFonts w:asciiTheme="minorHAnsi" w:hAnsiTheme="minorHAnsi" w:cstheme="minorHAnsi"/>
          <w:i/>
          <w:sz w:val="26"/>
          <w:szCs w:val="26"/>
        </w:rPr>
        <w:t xml:space="preserve"> </w:t>
      </w:r>
      <w:r w:rsidR="00944E41" w:rsidRPr="00B32692">
        <w:rPr>
          <w:rFonts w:asciiTheme="minorHAnsi" w:hAnsiTheme="minorHAnsi" w:cstheme="minorHAnsi"/>
          <w:sz w:val="26"/>
          <w:szCs w:val="26"/>
        </w:rPr>
        <w:t xml:space="preserve"> The said </w:t>
      </w:r>
      <w:r w:rsidR="00944E41" w:rsidRPr="00B32692">
        <w:rPr>
          <w:rFonts w:asciiTheme="minorHAnsi" w:hAnsiTheme="minorHAnsi" w:cstheme="minorHAnsi"/>
          <w:sz w:val="26"/>
          <w:szCs w:val="26"/>
        </w:rPr>
        <w:lastRenderedPageBreak/>
        <w:t xml:space="preserve">attorneys </w:t>
      </w:r>
      <w:r w:rsidR="00944E41" w:rsidRPr="00B32692">
        <w:rPr>
          <w:rFonts w:asciiTheme="minorHAnsi" w:hAnsiTheme="minorHAnsi" w:cstheme="minorHAnsi"/>
          <w:i/>
          <w:sz w:val="26"/>
          <w:szCs w:val="26"/>
        </w:rPr>
        <w:t>inter alia</w:t>
      </w:r>
      <w:r w:rsidR="00944E41" w:rsidRPr="00B32692">
        <w:rPr>
          <w:rFonts w:asciiTheme="minorHAnsi" w:hAnsiTheme="minorHAnsi" w:cstheme="minorHAnsi"/>
          <w:sz w:val="26"/>
          <w:szCs w:val="26"/>
        </w:rPr>
        <w:t xml:space="preserve"> asserted that in terms of the facility agreement, VBS was obliged to make funding available to Leratadima for </w:t>
      </w:r>
      <w:r w:rsidR="00682B71" w:rsidRPr="00B32692">
        <w:rPr>
          <w:rFonts w:asciiTheme="minorHAnsi" w:hAnsiTheme="minorHAnsi" w:cstheme="minorHAnsi"/>
          <w:sz w:val="26"/>
          <w:szCs w:val="26"/>
        </w:rPr>
        <w:t xml:space="preserve">completion of </w:t>
      </w:r>
      <w:r w:rsidR="00944E41" w:rsidRPr="00B32692">
        <w:rPr>
          <w:rFonts w:asciiTheme="minorHAnsi" w:hAnsiTheme="minorHAnsi" w:cstheme="minorHAnsi"/>
          <w:sz w:val="26"/>
          <w:szCs w:val="26"/>
        </w:rPr>
        <w:t>the full contract with USAASA and not only a portion thereof. It was alleged that in failing to make further funding available to Leratadima to manufacture the outstanding SDT’s, VBS was deliberately preventing Leratadima from performing its obligations to USAASA in breach of its</w:t>
      </w:r>
      <w:r w:rsidR="004467A8" w:rsidRPr="00B32692">
        <w:rPr>
          <w:rFonts w:asciiTheme="minorHAnsi" w:hAnsiTheme="minorHAnsi" w:cstheme="minorHAnsi"/>
          <w:sz w:val="26"/>
          <w:szCs w:val="26"/>
        </w:rPr>
        <w:t xml:space="preserve"> (VBS’s)</w:t>
      </w:r>
      <w:r w:rsidR="00944E41" w:rsidRPr="00B32692">
        <w:rPr>
          <w:rFonts w:asciiTheme="minorHAnsi" w:hAnsiTheme="minorHAnsi" w:cstheme="minorHAnsi"/>
          <w:sz w:val="26"/>
          <w:szCs w:val="26"/>
        </w:rPr>
        <w:t xml:space="preserve"> obligations under the facility agreement.</w:t>
      </w:r>
    </w:p>
    <w:p w:rsidR="004F2811" w:rsidRPr="004F2811" w:rsidRDefault="004F2811" w:rsidP="004F2811">
      <w:pPr>
        <w:pStyle w:val="ListParagraph"/>
        <w:rPr>
          <w:rFonts w:asciiTheme="minorHAnsi" w:hAnsiTheme="minorHAnsi" w:cstheme="minorHAnsi"/>
          <w:sz w:val="26"/>
          <w:szCs w:val="26"/>
        </w:rPr>
      </w:pPr>
    </w:p>
    <w:p w:rsidR="00830EF8"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30.</w:t>
      </w:r>
      <w:r>
        <w:rPr>
          <w:rFonts w:asciiTheme="minorHAnsi" w:hAnsiTheme="minorHAnsi"/>
          <w:sz w:val="24"/>
          <w:szCs w:val="24"/>
        </w:rPr>
        <w:tab/>
      </w:r>
      <w:r w:rsidR="004F2811" w:rsidRPr="00B32692">
        <w:rPr>
          <w:rFonts w:asciiTheme="minorHAnsi" w:hAnsiTheme="minorHAnsi" w:cstheme="minorHAnsi"/>
          <w:sz w:val="26"/>
          <w:szCs w:val="26"/>
        </w:rPr>
        <w:t>Werksmans</w:t>
      </w:r>
      <w:r w:rsidR="00944E41" w:rsidRPr="00B32692">
        <w:rPr>
          <w:rFonts w:asciiTheme="minorHAnsi" w:hAnsiTheme="minorHAnsi" w:cstheme="minorHAnsi"/>
          <w:sz w:val="26"/>
          <w:szCs w:val="26"/>
        </w:rPr>
        <w:t xml:space="preserve">, </w:t>
      </w:r>
      <w:r w:rsidR="004F2811" w:rsidRPr="00B32692">
        <w:rPr>
          <w:rFonts w:asciiTheme="minorHAnsi" w:hAnsiTheme="minorHAnsi" w:cstheme="minorHAnsi"/>
          <w:sz w:val="26"/>
          <w:szCs w:val="26"/>
        </w:rPr>
        <w:t xml:space="preserve">responded to the aforementioned letter on </w:t>
      </w:r>
      <w:r w:rsidR="00944E41" w:rsidRPr="00B32692">
        <w:rPr>
          <w:rFonts w:asciiTheme="minorHAnsi" w:hAnsiTheme="minorHAnsi" w:cstheme="minorHAnsi"/>
          <w:sz w:val="26"/>
          <w:szCs w:val="26"/>
        </w:rPr>
        <w:t>2 August 2018</w:t>
      </w:r>
      <w:r w:rsidR="008801D2" w:rsidRPr="00B32692">
        <w:rPr>
          <w:rFonts w:asciiTheme="minorHAnsi" w:hAnsiTheme="minorHAnsi" w:cstheme="minorHAnsi"/>
          <w:sz w:val="26"/>
          <w:szCs w:val="26"/>
        </w:rPr>
        <w:t xml:space="preserve">, stating, </w:t>
      </w:r>
      <w:r w:rsidR="00830EF8" w:rsidRPr="00B32692">
        <w:rPr>
          <w:rFonts w:asciiTheme="minorHAnsi" w:hAnsiTheme="minorHAnsi" w:cstheme="minorHAnsi"/>
          <w:sz w:val="26"/>
          <w:szCs w:val="26"/>
        </w:rPr>
        <w:t>amongst others</w:t>
      </w:r>
      <w:r w:rsidR="008801D2" w:rsidRPr="00B32692">
        <w:rPr>
          <w:rFonts w:asciiTheme="minorHAnsi" w:hAnsiTheme="minorHAnsi" w:cstheme="minorHAnsi"/>
          <w:sz w:val="26"/>
          <w:szCs w:val="26"/>
        </w:rPr>
        <w:t xml:space="preserve">, that </w:t>
      </w:r>
    </w:p>
    <w:p w:rsidR="00830EF8" w:rsidRPr="00830EF8" w:rsidRDefault="00830EF8" w:rsidP="00830EF8">
      <w:pPr>
        <w:pStyle w:val="ListParagraph"/>
        <w:rPr>
          <w:rFonts w:asciiTheme="minorHAnsi" w:hAnsiTheme="minorHAnsi" w:cstheme="minorHAnsi"/>
          <w:sz w:val="22"/>
          <w:szCs w:val="22"/>
        </w:rPr>
      </w:pPr>
    </w:p>
    <w:p w:rsidR="00830EF8" w:rsidRDefault="00830EF8" w:rsidP="00830EF8">
      <w:pPr>
        <w:pStyle w:val="ListParagraph"/>
        <w:spacing w:after="200" w:line="360" w:lineRule="auto"/>
        <w:ind w:left="993" w:hanging="142"/>
        <w:jc w:val="both"/>
        <w:rPr>
          <w:rFonts w:asciiTheme="minorHAnsi" w:hAnsiTheme="minorHAnsi" w:cstheme="minorHAnsi"/>
          <w:color w:val="000000"/>
          <w:sz w:val="22"/>
          <w:szCs w:val="22"/>
        </w:rPr>
      </w:pPr>
      <w:r>
        <w:rPr>
          <w:rFonts w:asciiTheme="minorHAnsi" w:hAnsiTheme="minorHAnsi" w:cstheme="minorHAnsi"/>
          <w:sz w:val="22"/>
          <w:szCs w:val="22"/>
        </w:rPr>
        <w:t xml:space="preserve">“ 3. </w:t>
      </w:r>
      <w:r w:rsidR="008801D2" w:rsidRPr="008801D2">
        <w:rPr>
          <w:rFonts w:asciiTheme="minorHAnsi" w:hAnsiTheme="minorHAnsi" w:cstheme="minorHAnsi"/>
          <w:color w:val="000000"/>
          <w:sz w:val="22"/>
          <w:szCs w:val="22"/>
        </w:rPr>
        <w:t xml:space="preserve">As at 23 July 2018, an amount of R152,071,422.68 remained owing by your client under the Revolving Credit Financing Facility. Despite clear provisions in the Revolving Credit </w:t>
      </w:r>
      <w:r w:rsidR="004467A8">
        <w:rPr>
          <w:rFonts w:asciiTheme="minorHAnsi" w:hAnsiTheme="minorHAnsi" w:cstheme="minorHAnsi"/>
          <w:color w:val="000000"/>
          <w:sz w:val="22"/>
          <w:szCs w:val="22"/>
        </w:rPr>
        <w:t>Financing</w:t>
      </w:r>
      <w:r w:rsidR="008801D2" w:rsidRPr="008801D2">
        <w:rPr>
          <w:rFonts w:asciiTheme="minorHAnsi" w:hAnsiTheme="minorHAnsi" w:cstheme="minorHAnsi"/>
          <w:color w:val="000000"/>
          <w:sz w:val="22"/>
          <w:szCs w:val="22"/>
        </w:rPr>
        <w:t xml:space="preserve"> Facility Agreement ("the Facility Agreement") requiring that all proceeds of the USAASA contract are to be paid into a specified bank account held by your client at VBS Mutual</w:t>
      </w:r>
      <w:r w:rsidR="0033162D">
        <w:rPr>
          <w:rFonts w:asciiTheme="minorHAnsi" w:hAnsiTheme="minorHAnsi" w:cstheme="minorHAnsi"/>
          <w:color w:val="000000"/>
          <w:sz w:val="22"/>
          <w:szCs w:val="22"/>
        </w:rPr>
        <w:t xml:space="preserve"> Bank ("the Designated Account"), w</w:t>
      </w:r>
      <w:r w:rsidR="008801D2" w:rsidRPr="008801D2">
        <w:rPr>
          <w:rFonts w:asciiTheme="minorHAnsi" w:hAnsiTheme="minorHAnsi" w:cstheme="minorHAnsi"/>
          <w:color w:val="000000"/>
          <w:sz w:val="22"/>
          <w:szCs w:val="22"/>
        </w:rPr>
        <w:t>e understand that your client has caused USAASA to make payments Into another account held by your client at another bank. That is a clear and material breach of both the terms and spirit of the Facility Agreement.</w:t>
      </w:r>
    </w:p>
    <w:p w:rsidR="00830EF8" w:rsidRPr="00830EF8" w:rsidRDefault="00830EF8" w:rsidP="00830EF8">
      <w:pPr>
        <w:pStyle w:val="ListParagraph"/>
        <w:spacing w:after="200" w:line="360" w:lineRule="auto"/>
        <w:ind w:left="993"/>
        <w:jc w:val="both"/>
        <w:rPr>
          <w:rFonts w:asciiTheme="minorHAnsi" w:hAnsiTheme="minorHAnsi" w:cstheme="minorHAnsi"/>
          <w:color w:val="000000"/>
          <w:sz w:val="22"/>
          <w:szCs w:val="22"/>
        </w:rPr>
      </w:pPr>
    </w:p>
    <w:p w:rsidR="00830EF8" w:rsidRDefault="00830EF8" w:rsidP="00830EF8">
      <w:pPr>
        <w:pStyle w:val="ListParagraph"/>
        <w:spacing w:after="200" w:line="360" w:lineRule="auto"/>
        <w:ind w:left="993"/>
        <w:jc w:val="both"/>
        <w:rPr>
          <w:rFonts w:asciiTheme="minorHAnsi" w:hAnsiTheme="minorHAnsi" w:cstheme="minorHAnsi"/>
          <w:color w:val="000000"/>
          <w:sz w:val="22"/>
          <w:szCs w:val="22"/>
        </w:rPr>
      </w:pPr>
      <w:r w:rsidRPr="00830EF8">
        <w:rPr>
          <w:rFonts w:asciiTheme="minorHAnsi" w:hAnsiTheme="minorHAnsi" w:cstheme="minorHAnsi"/>
          <w:color w:val="000000"/>
          <w:sz w:val="22"/>
          <w:szCs w:val="22"/>
        </w:rPr>
        <w:t>5 ... the Facilliy Agreement was granted for an initial period 12 (twelve) months and extended in January 2017 for a further period of 3 (three) months. That extended period has expired, As such, no further amount may be drawn by your client under the Revolving Credit Financing Facility and the full amount owing by your client is due and payable.</w:t>
      </w:r>
      <w:r>
        <w:rPr>
          <w:rFonts w:asciiTheme="minorHAnsi" w:hAnsiTheme="minorHAnsi" w:cstheme="minorHAnsi"/>
          <w:color w:val="000000"/>
          <w:sz w:val="22"/>
          <w:szCs w:val="22"/>
        </w:rPr>
        <w:t xml:space="preserve"> </w:t>
      </w:r>
    </w:p>
    <w:p w:rsidR="00830EF8" w:rsidRPr="00830EF8" w:rsidRDefault="00830EF8" w:rsidP="00830EF8">
      <w:pPr>
        <w:pStyle w:val="ListParagraph"/>
        <w:spacing w:after="200" w:line="360" w:lineRule="auto"/>
        <w:ind w:left="993"/>
        <w:jc w:val="both"/>
        <w:rPr>
          <w:rFonts w:asciiTheme="minorHAnsi" w:hAnsiTheme="minorHAnsi" w:cstheme="minorHAnsi"/>
          <w:color w:val="000000"/>
          <w:sz w:val="22"/>
          <w:szCs w:val="22"/>
        </w:rPr>
      </w:pPr>
    </w:p>
    <w:p w:rsidR="00830EF8" w:rsidRPr="00830EF8" w:rsidRDefault="00830EF8" w:rsidP="00830EF8">
      <w:pPr>
        <w:pStyle w:val="ListParagraph"/>
        <w:spacing w:after="200" w:line="360" w:lineRule="auto"/>
        <w:ind w:left="993"/>
        <w:jc w:val="both"/>
        <w:rPr>
          <w:rFonts w:asciiTheme="minorHAnsi" w:hAnsiTheme="minorHAnsi" w:cstheme="minorHAnsi"/>
          <w:color w:val="000000"/>
          <w:sz w:val="22"/>
          <w:szCs w:val="22"/>
        </w:rPr>
      </w:pPr>
      <w:r w:rsidRPr="00830EF8">
        <w:rPr>
          <w:rFonts w:asciiTheme="minorHAnsi" w:hAnsiTheme="minorHAnsi" w:cstheme="minorHAnsi"/>
          <w:color w:val="000000"/>
          <w:sz w:val="22"/>
          <w:szCs w:val="22"/>
        </w:rPr>
        <w:t xml:space="preserve">6. As your client has made no attempt to settle the outstanding balance of the Facility, we sent them a letter of demand in terms of section 345 of the Companies Act, 1973 on 24 July 2018. That letter of demand was sent to the Sheriff for service on your client at </w:t>
      </w:r>
      <w:r w:rsidR="00A9439C">
        <w:rPr>
          <w:rFonts w:asciiTheme="minorHAnsi" w:hAnsiTheme="minorHAnsi" w:cstheme="minorHAnsi"/>
          <w:color w:val="000000"/>
          <w:sz w:val="22"/>
          <w:szCs w:val="22"/>
        </w:rPr>
        <w:t>i</w:t>
      </w:r>
      <w:r w:rsidRPr="00830EF8">
        <w:rPr>
          <w:rFonts w:asciiTheme="minorHAnsi" w:hAnsiTheme="minorHAnsi" w:cstheme="minorHAnsi"/>
          <w:color w:val="000000"/>
          <w:sz w:val="22"/>
          <w:szCs w:val="22"/>
        </w:rPr>
        <w:t>ts registered address prior to our client receiving your letters</w:t>
      </w:r>
      <w:r w:rsidR="004467A8">
        <w:rPr>
          <w:rFonts w:asciiTheme="minorHAnsi" w:hAnsiTheme="minorHAnsi" w:cstheme="minorHAnsi"/>
          <w:color w:val="000000"/>
          <w:sz w:val="22"/>
          <w:szCs w:val="22"/>
        </w:rPr>
        <w:t>.</w:t>
      </w:r>
      <w:r w:rsidRPr="00830EF8">
        <w:rPr>
          <w:rFonts w:asciiTheme="minorHAnsi" w:hAnsiTheme="minorHAnsi" w:cstheme="minorHAnsi"/>
          <w:color w:val="000000"/>
          <w:sz w:val="22"/>
          <w:szCs w:val="22"/>
        </w:rPr>
        <w:t xml:space="preserve"> A copy is attached for your attention.</w:t>
      </w:r>
    </w:p>
    <w:p w:rsidR="00830EF8" w:rsidRPr="00830EF8" w:rsidRDefault="00830EF8" w:rsidP="00830EF8">
      <w:pPr>
        <w:pStyle w:val="ListParagraph"/>
        <w:spacing w:after="200" w:line="360" w:lineRule="auto"/>
        <w:ind w:left="993"/>
        <w:jc w:val="both"/>
        <w:rPr>
          <w:rFonts w:asciiTheme="minorHAnsi" w:hAnsiTheme="minorHAnsi" w:cstheme="minorHAnsi"/>
          <w:color w:val="000000"/>
          <w:sz w:val="22"/>
          <w:szCs w:val="22"/>
        </w:rPr>
      </w:pPr>
    </w:p>
    <w:p w:rsidR="00830EF8" w:rsidRPr="00830EF8" w:rsidRDefault="00830EF8" w:rsidP="00830EF8">
      <w:pPr>
        <w:pStyle w:val="ListParagraph"/>
        <w:spacing w:after="200" w:line="360" w:lineRule="auto"/>
        <w:ind w:left="993"/>
        <w:jc w:val="both"/>
        <w:rPr>
          <w:rFonts w:asciiTheme="minorHAnsi" w:hAnsiTheme="minorHAnsi" w:cstheme="minorHAnsi"/>
          <w:color w:val="000000"/>
          <w:sz w:val="22"/>
          <w:szCs w:val="22"/>
        </w:rPr>
      </w:pPr>
      <w:r w:rsidRPr="00830EF8">
        <w:rPr>
          <w:rFonts w:asciiTheme="minorHAnsi" w:hAnsiTheme="minorHAnsi" w:cstheme="minorHAnsi"/>
          <w:color w:val="000000"/>
          <w:sz w:val="22"/>
          <w:szCs w:val="22"/>
        </w:rPr>
        <w:t xml:space="preserve">8. We are pleased to note that your client does not dispute its liability towards VBS Mutual Bank but our client requires that such liability is now settled as a </w:t>
      </w:r>
      <w:r>
        <w:rPr>
          <w:rFonts w:asciiTheme="minorHAnsi" w:hAnsiTheme="minorHAnsi" w:cstheme="minorHAnsi"/>
          <w:color w:val="000000"/>
          <w:sz w:val="22"/>
          <w:szCs w:val="22"/>
        </w:rPr>
        <w:t>m</w:t>
      </w:r>
      <w:r w:rsidRPr="00830EF8">
        <w:rPr>
          <w:rFonts w:asciiTheme="minorHAnsi" w:hAnsiTheme="minorHAnsi" w:cstheme="minorHAnsi"/>
          <w:color w:val="000000"/>
          <w:sz w:val="22"/>
          <w:szCs w:val="22"/>
        </w:rPr>
        <w:t>atter of priority</w:t>
      </w:r>
      <w:r>
        <w:rPr>
          <w:rFonts w:asciiTheme="minorHAnsi" w:hAnsiTheme="minorHAnsi" w:cstheme="minorHAnsi"/>
          <w:color w:val="000000"/>
          <w:sz w:val="22"/>
          <w:szCs w:val="22"/>
        </w:rPr>
        <w:t>.”</w:t>
      </w:r>
    </w:p>
    <w:p w:rsidR="00381FE8" w:rsidRPr="00381FE8" w:rsidRDefault="00381FE8" w:rsidP="00381FE8">
      <w:pPr>
        <w:pStyle w:val="ListParagraph"/>
        <w:rPr>
          <w:rFonts w:asciiTheme="minorHAnsi" w:hAnsiTheme="minorHAnsi" w:cstheme="minorHAnsi"/>
          <w:sz w:val="26"/>
          <w:szCs w:val="26"/>
        </w:rPr>
      </w:pPr>
    </w:p>
    <w:p w:rsidR="00F916B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31.</w:t>
      </w:r>
      <w:r>
        <w:rPr>
          <w:rFonts w:asciiTheme="minorHAnsi" w:hAnsiTheme="minorHAnsi"/>
          <w:sz w:val="24"/>
          <w:szCs w:val="24"/>
        </w:rPr>
        <w:tab/>
      </w:r>
      <w:r w:rsidR="00F916B0" w:rsidRPr="00B32692">
        <w:rPr>
          <w:rFonts w:asciiTheme="minorHAnsi" w:hAnsiTheme="minorHAnsi" w:cstheme="minorHAnsi"/>
          <w:sz w:val="26"/>
          <w:szCs w:val="26"/>
        </w:rPr>
        <w:t>As a result of L</w:t>
      </w:r>
      <w:r w:rsidR="00F9496B" w:rsidRPr="00B32692">
        <w:rPr>
          <w:rFonts w:asciiTheme="minorHAnsi" w:hAnsiTheme="minorHAnsi" w:cstheme="minorHAnsi"/>
          <w:sz w:val="26"/>
          <w:szCs w:val="26"/>
        </w:rPr>
        <w:t>eratad</w:t>
      </w:r>
      <w:r w:rsidR="00F916B0" w:rsidRPr="00B32692">
        <w:rPr>
          <w:rFonts w:asciiTheme="minorHAnsi" w:hAnsiTheme="minorHAnsi" w:cstheme="minorHAnsi"/>
          <w:sz w:val="26"/>
          <w:szCs w:val="26"/>
        </w:rPr>
        <w:t xml:space="preserve">ima’s failure to pay the amount demanded, in October </w:t>
      </w:r>
      <w:r w:rsidR="00A429C6" w:rsidRPr="00B32692">
        <w:rPr>
          <w:rFonts w:asciiTheme="minorHAnsi" w:hAnsiTheme="minorHAnsi" w:cstheme="minorHAnsi"/>
          <w:sz w:val="26"/>
          <w:szCs w:val="26"/>
        </w:rPr>
        <w:t>2018</w:t>
      </w:r>
      <w:r w:rsidR="00F916B0" w:rsidRPr="00B32692">
        <w:rPr>
          <w:rFonts w:asciiTheme="minorHAnsi" w:hAnsiTheme="minorHAnsi" w:cstheme="minorHAnsi"/>
          <w:sz w:val="26"/>
          <w:szCs w:val="26"/>
        </w:rPr>
        <w:t>, VBS</w:t>
      </w:r>
      <w:r w:rsidR="0033162D" w:rsidRPr="00B32692">
        <w:rPr>
          <w:rFonts w:asciiTheme="minorHAnsi" w:hAnsiTheme="minorHAnsi" w:cstheme="minorHAnsi"/>
          <w:sz w:val="26"/>
          <w:szCs w:val="26"/>
        </w:rPr>
        <w:t xml:space="preserve"> (in curatorship)</w:t>
      </w:r>
      <w:r w:rsidR="00F916B0" w:rsidRPr="00B32692">
        <w:rPr>
          <w:rFonts w:asciiTheme="minorHAnsi" w:hAnsiTheme="minorHAnsi" w:cstheme="minorHAnsi"/>
          <w:sz w:val="26"/>
          <w:szCs w:val="26"/>
        </w:rPr>
        <w:t xml:space="preserve"> launc</w:t>
      </w:r>
      <w:r w:rsidR="00F9496B" w:rsidRPr="00B32692">
        <w:rPr>
          <w:rFonts w:asciiTheme="minorHAnsi" w:hAnsiTheme="minorHAnsi" w:cstheme="minorHAnsi"/>
          <w:sz w:val="26"/>
          <w:szCs w:val="26"/>
        </w:rPr>
        <w:t>h</w:t>
      </w:r>
      <w:r w:rsidR="00F916B0" w:rsidRPr="00B32692">
        <w:rPr>
          <w:rFonts w:asciiTheme="minorHAnsi" w:hAnsiTheme="minorHAnsi" w:cstheme="minorHAnsi"/>
          <w:sz w:val="26"/>
          <w:szCs w:val="26"/>
        </w:rPr>
        <w:t>ed an application for Leratadima to be finally wound</w:t>
      </w:r>
      <w:r w:rsidR="007E519D" w:rsidRPr="00B32692">
        <w:rPr>
          <w:rFonts w:asciiTheme="minorHAnsi" w:hAnsiTheme="minorHAnsi" w:cstheme="minorHAnsi"/>
          <w:sz w:val="26"/>
          <w:szCs w:val="26"/>
        </w:rPr>
        <w:t>-</w:t>
      </w:r>
      <w:r w:rsidR="00F916B0" w:rsidRPr="00B32692">
        <w:rPr>
          <w:rFonts w:asciiTheme="minorHAnsi" w:hAnsiTheme="minorHAnsi" w:cstheme="minorHAnsi"/>
          <w:sz w:val="26"/>
          <w:szCs w:val="26"/>
        </w:rPr>
        <w:t>up.</w:t>
      </w:r>
    </w:p>
    <w:p w:rsidR="00F916B0" w:rsidRPr="00F916B0" w:rsidRDefault="00F916B0" w:rsidP="00F916B0">
      <w:pPr>
        <w:pStyle w:val="ListParagraph"/>
        <w:rPr>
          <w:rFonts w:asciiTheme="minorHAnsi" w:hAnsiTheme="minorHAnsi" w:cstheme="minorHAnsi"/>
          <w:sz w:val="26"/>
          <w:szCs w:val="26"/>
        </w:rPr>
      </w:pPr>
    </w:p>
    <w:p w:rsidR="00F916B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32.</w:t>
      </w:r>
      <w:r>
        <w:rPr>
          <w:rFonts w:asciiTheme="minorHAnsi" w:hAnsiTheme="minorHAnsi"/>
          <w:sz w:val="24"/>
          <w:szCs w:val="24"/>
        </w:rPr>
        <w:tab/>
      </w:r>
      <w:r w:rsidR="00F916B0" w:rsidRPr="00B32692">
        <w:rPr>
          <w:rFonts w:asciiTheme="minorHAnsi" w:hAnsiTheme="minorHAnsi" w:cstheme="minorHAnsi"/>
          <w:sz w:val="26"/>
          <w:szCs w:val="26"/>
        </w:rPr>
        <w:t>On 6 December 2018, Allen &amp; associates, acting on the instructions of Leratadima, addressed a letter to Werksmans informing VBS that ‘</w:t>
      </w:r>
      <w:r w:rsidR="00F916B0" w:rsidRPr="00B32692">
        <w:rPr>
          <w:rFonts w:asciiTheme="minorHAnsi" w:hAnsiTheme="minorHAnsi" w:cstheme="minorHAnsi"/>
          <w:i/>
          <w:sz w:val="26"/>
          <w:szCs w:val="26"/>
        </w:rPr>
        <w:t>Leratadima does not foresee any reasonable possibility to settle the debt under the revolving credit facility. Our instructions are therefore not to oppose the liquidation any further.’</w:t>
      </w:r>
    </w:p>
    <w:p w:rsidR="00F916B0" w:rsidRDefault="00F916B0" w:rsidP="00017EAF">
      <w:pPr>
        <w:pStyle w:val="ListParagraph"/>
        <w:rPr>
          <w:rFonts w:asciiTheme="minorHAnsi" w:hAnsiTheme="minorHAnsi" w:cstheme="minorHAnsi"/>
          <w:sz w:val="26"/>
          <w:szCs w:val="26"/>
        </w:rPr>
      </w:pPr>
    </w:p>
    <w:p w:rsidR="00426977"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33.</w:t>
      </w:r>
      <w:r>
        <w:rPr>
          <w:rFonts w:asciiTheme="minorHAnsi" w:hAnsiTheme="minorHAnsi"/>
          <w:sz w:val="24"/>
          <w:szCs w:val="24"/>
        </w:rPr>
        <w:tab/>
      </w:r>
      <w:r w:rsidR="00A9439C" w:rsidRPr="00B32692">
        <w:rPr>
          <w:rFonts w:asciiTheme="minorHAnsi" w:hAnsiTheme="minorHAnsi" w:cstheme="minorHAnsi"/>
          <w:sz w:val="26"/>
          <w:szCs w:val="26"/>
        </w:rPr>
        <w:t>In the meantime, o</w:t>
      </w:r>
      <w:r w:rsidR="00426977" w:rsidRPr="00B32692">
        <w:rPr>
          <w:rFonts w:asciiTheme="minorHAnsi" w:hAnsiTheme="minorHAnsi" w:cstheme="minorHAnsi"/>
          <w:sz w:val="26"/>
          <w:szCs w:val="26"/>
        </w:rPr>
        <w:t xml:space="preserve">n 13 November, VBS was placed </w:t>
      </w:r>
      <w:r w:rsidR="007E519D" w:rsidRPr="00B32692">
        <w:rPr>
          <w:rFonts w:asciiTheme="minorHAnsi" w:hAnsiTheme="minorHAnsi" w:cstheme="minorHAnsi"/>
          <w:sz w:val="26"/>
          <w:szCs w:val="26"/>
        </w:rPr>
        <w:t xml:space="preserve">under final winding-up by order of court at the behest of </w:t>
      </w:r>
      <w:r w:rsidR="005D63DA" w:rsidRPr="00B32692">
        <w:rPr>
          <w:rFonts w:asciiTheme="minorHAnsi" w:hAnsiTheme="minorHAnsi" w:cstheme="minorHAnsi"/>
          <w:sz w:val="26"/>
          <w:szCs w:val="26"/>
        </w:rPr>
        <w:t>a cred</w:t>
      </w:r>
      <w:r w:rsidR="00F74E91" w:rsidRPr="00B32692">
        <w:rPr>
          <w:rFonts w:asciiTheme="minorHAnsi" w:hAnsiTheme="minorHAnsi" w:cstheme="minorHAnsi"/>
          <w:sz w:val="26"/>
          <w:szCs w:val="26"/>
        </w:rPr>
        <w:t>i</w:t>
      </w:r>
      <w:r w:rsidR="005D63DA" w:rsidRPr="00B32692">
        <w:rPr>
          <w:rFonts w:asciiTheme="minorHAnsi" w:hAnsiTheme="minorHAnsi" w:cstheme="minorHAnsi"/>
          <w:sz w:val="26"/>
          <w:szCs w:val="26"/>
        </w:rPr>
        <w:t>tor, ‘</w:t>
      </w:r>
      <w:r w:rsidR="007E519D" w:rsidRPr="00B32692">
        <w:rPr>
          <w:rFonts w:asciiTheme="minorHAnsi" w:hAnsiTheme="minorHAnsi" w:cstheme="minorHAnsi"/>
          <w:sz w:val="26"/>
          <w:szCs w:val="26"/>
        </w:rPr>
        <w:t>The Prudential Authority</w:t>
      </w:r>
      <w:r w:rsidR="005D63DA" w:rsidRPr="00B32692">
        <w:rPr>
          <w:rFonts w:asciiTheme="minorHAnsi" w:hAnsiTheme="minorHAnsi" w:cstheme="minorHAnsi"/>
          <w:sz w:val="26"/>
          <w:szCs w:val="26"/>
        </w:rPr>
        <w:t>’</w:t>
      </w:r>
      <w:r w:rsidR="00426977" w:rsidRPr="00B32692">
        <w:rPr>
          <w:rFonts w:asciiTheme="minorHAnsi" w:hAnsiTheme="minorHAnsi" w:cstheme="minorHAnsi"/>
          <w:sz w:val="26"/>
          <w:szCs w:val="26"/>
        </w:rPr>
        <w:t xml:space="preserve">. Mr Rooplal was appointed as </w:t>
      </w:r>
      <w:r w:rsidR="007E519D" w:rsidRPr="00B32692">
        <w:rPr>
          <w:rFonts w:asciiTheme="minorHAnsi" w:hAnsiTheme="minorHAnsi" w:cstheme="minorHAnsi"/>
          <w:sz w:val="26"/>
          <w:szCs w:val="26"/>
        </w:rPr>
        <w:t xml:space="preserve">the </w:t>
      </w:r>
      <w:r w:rsidR="00426977" w:rsidRPr="00B32692">
        <w:rPr>
          <w:rFonts w:asciiTheme="minorHAnsi" w:hAnsiTheme="minorHAnsi" w:cstheme="minorHAnsi"/>
          <w:sz w:val="26"/>
          <w:szCs w:val="26"/>
        </w:rPr>
        <w:t>liquidator</w:t>
      </w:r>
      <w:r w:rsidR="002C1FE3" w:rsidRPr="00B32692">
        <w:rPr>
          <w:rFonts w:asciiTheme="minorHAnsi" w:hAnsiTheme="minorHAnsi" w:cstheme="minorHAnsi"/>
          <w:sz w:val="26"/>
          <w:szCs w:val="26"/>
        </w:rPr>
        <w:t xml:space="preserve"> of VBS by the Master of the High Court</w:t>
      </w:r>
      <w:r w:rsidR="00426977" w:rsidRPr="00B32692">
        <w:rPr>
          <w:rFonts w:asciiTheme="minorHAnsi" w:hAnsiTheme="minorHAnsi" w:cstheme="minorHAnsi"/>
          <w:sz w:val="26"/>
          <w:szCs w:val="26"/>
        </w:rPr>
        <w:t xml:space="preserve">. </w:t>
      </w:r>
    </w:p>
    <w:p w:rsidR="00426977" w:rsidRDefault="00426977"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34.</w:t>
      </w:r>
      <w:r>
        <w:rPr>
          <w:rFonts w:asciiTheme="minorHAnsi" w:hAnsiTheme="minorHAnsi"/>
          <w:sz w:val="24"/>
          <w:szCs w:val="24"/>
        </w:rPr>
        <w:tab/>
      </w:r>
      <w:r w:rsidR="00D11C94" w:rsidRPr="00B32692">
        <w:rPr>
          <w:rFonts w:asciiTheme="minorHAnsi" w:hAnsiTheme="minorHAnsi" w:cstheme="minorHAnsi"/>
          <w:sz w:val="26"/>
          <w:szCs w:val="26"/>
        </w:rPr>
        <w:t>On 1</w:t>
      </w:r>
      <w:r w:rsidR="007E519D" w:rsidRPr="00B32692">
        <w:rPr>
          <w:rFonts w:asciiTheme="minorHAnsi" w:hAnsiTheme="minorHAnsi" w:cstheme="minorHAnsi"/>
          <w:sz w:val="26"/>
          <w:szCs w:val="26"/>
        </w:rPr>
        <w:t>1</w:t>
      </w:r>
      <w:r w:rsidR="00D11C94" w:rsidRPr="00B32692">
        <w:rPr>
          <w:rFonts w:asciiTheme="minorHAnsi" w:hAnsiTheme="minorHAnsi" w:cstheme="minorHAnsi"/>
          <w:sz w:val="26"/>
          <w:szCs w:val="26"/>
        </w:rPr>
        <w:t xml:space="preserve"> </w:t>
      </w:r>
      <w:r w:rsidR="00426977" w:rsidRPr="00B32692">
        <w:rPr>
          <w:rFonts w:asciiTheme="minorHAnsi" w:hAnsiTheme="minorHAnsi" w:cstheme="minorHAnsi"/>
          <w:sz w:val="26"/>
          <w:szCs w:val="26"/>
        </w:rPr>
        <w:t>December</w:t>
      </w:r>
      <w:r w:rsidR="00D718F7" w:rsidRPr="00B32692">
        <w:rPr>
          <w:rFonts w:asciiTheme="minorHAnsi" w:hAnsiTheme="minorHAnsi" w:cstheme="minorHAnsi"/>
          <w:sz w:val="26"/>
          <w:szCs w:val="26"/>
        </w:rPr>
        <w:t xml:space="preserve"> 2018, </w:t>
      </w:r>
      <w:r w:rsidR="00426977" w:rsidRPr="00B32692">
        <w:rPr>
          <w:rFonts w:asciiTheme="minorHAnsi" w:hAnsiTheme="minorHAnsi" w:cstheme="minorHAnsi"/>
          <w:sz w:val="26"/>
          <w:szCs w:val="26"/>
        </w:rPr>
        <w:t>Leratadima</w:t>
      </w:r>
      <w:r w:rsidR="00D718F7" w:rsidRPr="00B32692">
        <w:rPr>
          <w:rFonts w:asciiTheme="minorHAnsi" w:hAnsiTheme="minorHAnsi" w:cstheme="minorHAnsi"/>
          <w:sz w:val="26"/>
          <w:szCs w:val="26"/>
        </w:rPr>
        <w:t xml:space="preserve"> was placed </w:t>
      </w:r>
      <w:r w:rsidR="007E519D" w:rsidRPr="00B32692">
        <w:rPr>
          <w:rFonts w:asciiTheme="minorHAnsi" w:hAnsiTheme="minorHAnsi" w:cstheme="minorHAnsi"/>
          <w:sz w:val="26"/>
          <w:szCs w:val="26"/>
        </w:rPr>
        <w:t>under final winding-up at the behest of VBS by order of court</w:t>
      </w:r>
      <w:r w:rsidR="00D11C94" w:rsidRPr="00B32692">
        <w:rPr>
          <w:rFonts w:asciiTheme="minorHAnsi" w:hAnsiTheme="minorHAnsi" w:cstheme="minorHAnsi"/>
          <w:sz w:val="26"/>
          <w:szCs w:val="26"/>
        </w:rPr>
        <w:t>.</w:t>
      </w:r>
      <w:r w:rsidR="00D718F7" w:rsidRPr="00B32692">
        <w:rPr>
          <w:rFonts w:asciiTheme="minorHAnsi" w:hAnsiTheme="minorHAnsi" w:cstheme="minorHAnsi"/>
          <w:sz w:val="26"/>
          <w:szCs w:val="26"/>
        </w:rPr>
        <w:t xml:space="preserve"> </w:t>
      </w:r>
      <w:r w:rsidR="00A429C6" w:rsidRPr="00B32692">
        <w:rPr>
          <w:rFonts w:asciiTheme="minorHAnsi" w:hAnsiTheme="minorHAnsi" w:cstheme="minorHAnsi"/>
          <w:sz w:val="26"/>
          <w:szCs w:val="26"/>
        </w:rPr>
        <w:t>VBS subsequently proved a claim in the sum of R156 183 602.22 with interest in the insolvent estate of Leratadima.</w:t>
      </w:r>
      <w:r w:rsidR="00426977" w:rsidRPr="00B32692">
        <w:rPr>
          <w:rFonts w:asciiTheme="minorHAnsi" w:hAnsiTheme="minorHAnsi" w:cstheme="minorHAnsi"/>
          <w:sz w:val="26"/>
          <w:szCs w:val="26"/>
        </w:rPr>
        <w:t xml:space="preserve"> Mr Richard Pollack was appointed as one of </w:t>
      </w:r>
      <w:r w:rsidR="007E519D" w:rsidRPr="00B32692">
        <w:rPr>
          <w:rFonts w:asciiTheme="minorHAnsi" w:hAnsiTheme="minorHAnsi" w:cstheme="minorHAnsi"/>
          <w:sz w:val="26"/>
          <w:szCs w:val="26"/>
        </w:rPr>
        <w:t>Leratadima’s</w:t>
      </w:r>
      <w:r w:rsidR="00426977" w:rsidRPr="00B32692">
        <w:rPr>
          <w:rFonts w:asciiTheme="minorHAnsi" w:hAnsiTheme="minorHAnsi" w:cstheme="minorHAnsi"/>
          <w:sz w:val="26"/>
          <w:szCs w:val="26"/>
        </w:rPr>
        <w:t xml:space="preserve"> joint liquidators.</w:t>
      </w:r>
    </w:p>
    <w:p w:rsidR="00830EF8" w:rsidRPr="00830EF8" w:rsidRDefault="00830EF8" w:rsidP="00830EF8">
      <w:pPr>
        <w:pStyle w:val="ListParagraph"/>
        <w:rPr>
          <w:rFonts w:asciiTheme="minorHAnsi" w:hAnsiTheme="minorHAnsi" w:cstheme="minorHAnsi"/>
          <w:sz w:val="26"/>
          <w:szCs w:val="26"/>
        </w:rPr>
      </w:pPr>
    </w:p>
    <w:p w:rsidR="00830EF8" w:rsidRPr="00B32692" w:rsidRDefault="00B32692" w:rsidP="00B32692">
      <w:pPr>
        <w:spacing w:after="200" w:line="360" w:lineRule="auto"/>
        <w:ind w:left="851" w:hanging="851"/>
        <w:jc w:val="both"/>
        <w:rPr>
          <w:rFonts w:asciiTheme="minorHAnsi" w:hAnsiTheme="minorHAnsi" w:cstheme="minorHAnsi"/>
          <w:sz w:val="26"/>
          <w:szCs w:val="26"/>
        </w:rPr>
      </w:pPr>
      <w:r w:rsidRPr="00F916B0">
        <w:rPr>
          <w:rFonts w:asciiTheme="minorHAnsi" w:hAnsiTheme="minorHAnsi"/>
          <w:sz w:val="24"/>
          <w:szCs w:val="24"/>
        </w:rPr>
        <w:t>35.</w:t>
      </w:r>
      <w:r w:rsidRPr="00F916B0">
        <w:rPr>
          <w:rFonts w:asciiTheme="minorHAnsi" w:hAnsiTheme="minorHAnsi"/>
          <w:sz w:val="24"/>
          <w:szCs w:val="24"/>
        </w:rPr>
        <w:tab/>
      </w:r>
      <w:r w:rsidR="00830EF8" w:rsidRPr="00B32692">
        <w:rPr>
          <w:rFonts w:asciiTheme="minorHAnsi" w:hAnsiTheme="minorHAnsi" w:cstheme="minorHAnsi"/>
          <w:sz w:val="26"/>
          <w:szCs w:val="26"/>
        </w:rPr>
        <w:t>The liquidator</w:t>
      </w:r>
      <w:r w:rsidR="002C5574" w:rsidRPr="00B32692">
        <w:rPr>
          <w:rFonts w:asciiTheme="minorHAnsi" w:hAnsiTheme="minorHAnsi" w:cstheme="minorHAnsi"/>
          <w:sz w:val="26"/>
          <w:szCs w:val="26"/>
        </w:rPr>
        <w:t>s</w:t>
      </w:r>
      <w:r w:rsidR="00830EF8" w:rsidRPr="00B32692">
        <w:rPr>
          <w:rFonts w:asciiTheme="minorHAnsi" w:hAnsiTheme="minorHAnsi" w:cstheme="minorHAnsi"/>
          <w:sz w:val="26"/>
          <w:szCs w:val="26"/>
        </w:rPr>
        <w:t xml:space="preserve"> of Leratadima </w:t>
      </w:r>
      <w:r w:rsidR="002C5574" w:rsidRPr="00B32692">
        <w:rPr>
          <w:rFonts w:asciiTheme="minorHAnsi" w:hAnsiTheme="minorHAnsi" w:cstheme="minorHAnsi"/>
          <w:sz w:val="26"/>
          <w:szCs w:val="26"/>
        </w:rPr>
        <w:t xml:space="preserve">elected to continue with the supply contract and procured the manufacture and delivery of </w:t>
      </w:r>
      <w:r w:rsidR="004467A8" w:rsidRPr="00B32692">
        <w:rPr>
          <w:rFonts w:asciiTheme="minorHAnsi" w:hAnsiTheme="minorHAnsi" w:cstheme="minorHAnsi"/>
          <w:sz w:val="26"/>
          <w:szCs w:val="26"/>
        </w:rPr>
        <w:t>all</w:t>
      </w:r>
      <w:r w:rsidR="002C5574" w:rsidRPr="00B32692">
        <w:rPr>
          <w:rFonts w:asciiTheme="minorHAnsi" w:hAnsiTheme="minorHAnsi" w:cstheme="minorHAnsi"/>
          <w:sz w:val="26"/>
          <w:szCs w:val="26"/>
        </w:rPr>
        <w:t xml:space="preserve"> outstanding STD’s to USAASA</w:t>
      </w:r>
      <w:r w:rsidR="004467A8" w:rsidRPr="00B32692">
        <w:rPr>
          <w:rFonts w:asciiTheme="minorHAnsi" w:hAnsiTheme="minorHAnsi" w:cstheme="minorHAnsi"/>
          <w:sz w:val="26"/>
          <w:szCs w:val="26"/>
        </w:rPr>
        <w:t xml:space="preserve"> under the supply contract</w:t>
      </w:r>
      <w:r w:rsidR="002C5574" w:rsidRPr="00B32692">
        <w:rPr>
          <w:rFonts w:asciiTheme="minorHAnsi" w:hAnsiTheme="minorHAnsi" w:cstheme="minorHAnsi"/>
          <w:sz w:val="26"/>
          <w:szCs w:val="26"/>
        </w:rPr>
        <w:t xml:space="preserve">, </w:t>
      </w:r>
      <w:r w:rsidR="007E519D" w:rsidRPr="00B32692">
        <w:rPr>
          <w:rFonts w:asciiTheme="minorHAnsi" w:hAnsiTheme="minorHAnsi" w:cstheme="minorHAnsi"/>
          <w:sz w:val="26"/>
          <w:szCs w:val="26"/>
        </w:rPr>
        <w:t xml:space="preserve">and, </w:t>
      </w:r>
      <w:r w:rsidR="002C5574" w:rsidRPr="00B32692">
        <w:rPr>
          <w:rFonts w:asciiTheme="minorHAnsi" w:hAnsiTheme="minorHAnsi" w:cstheme="minorHAnsi"/>
          <w:sz w:val="26"/>
          <w:szCs w:val="26"/>
        </w:rPr>
        <w:t>notwithstanding the execution, implementation and finalisation of that agreement, Leratadima remained hopelessly insolvent and indebted to VBS.</w:t>
      </w:r>
      <w:r w:rsidR="002C5574">
        <w:rPr>
          <w:rStyle w:val="FootnoteReference"/>
          <w:rFonts w:asciiTheme="minorHAnsi" w:hAnsiTheme="minorHAnsi" w:cstheme="minorHAnsi"/>
          <w:sz w:val="26"/>
          <w:szCs w:val="26"/>
        </w:rPr>
        <w:footnoteReference w:id="10"/>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36.</w:t>
      </w:r>
      <w:r>
        <w:rPr>
          <w:rFonts w:asciiTheme="minorHAnsi" w:hAnsiTheme="minorHAnsi"/>
          <w:sz w:val="24"/>
          <w:szCs w:val="24"/>
        </w:rPr>
        <w:tab/>
      </w:r>
      <w:r w:rsidR="00A429C6" w:rsidRPr="00B32692">
        <w:rPr>
          <w:rFonts w:asciiTheme="minorHAnsi" w:hAnsiTheme="minorHAnsi" w:cstheme="minorHAnsi"/>
          <w:sz w:val="26"/>
          <w:szCs w:val="26"/>
        </w:rPr>
        <w:t>In his capacity as liquidator, Mr Rooplal was tasked with the recovery of debts owed to VBS for the benefit of its creditors.</w:t>
      </w:r>
      <w:r w:rsidR="00830EF8" w:rsidRPr="00B32692">
        <w:rPr>
          <w:rFonts w:asciiTheme="minorHAnsi" w:hAnsiTheme="minorHAnsi" w:cstheme="minorHAnsi"/>
          <w:sz w:val="26"/>
          <w:szCs w:val="26"/>
        </w:rPr>
        <w:t xml:space="preserve"> T</w:t>
      </w:r>
      <w:r w:rsidR="00426977" w:rsidRPr="00B32692">
        <w:rPr>
          <w:rFonts w:asciiTheme="minorHAnsi" w:hAnsiTheme="minorHAnsi" w:cstheme="minorHAnsi"/>
          <w:sz w:val="26"/>
          <w:szCs w:val="26"/>
        </w:rPr>
        <w:t>o this end, he</w:t>
      </w:r>
      <w:r w:rsidR="00830EF8" w:rsidRPr="00B32692">
        <w:rPr>
          <w:rFonts w:asciiTheme="minorHAnsi" w:hAnsiTheme="minorHAnsi" w:cstheme="minorHAnsi"/>
          <w:sz w:val="26"/>
          <w:szCs w:val="26"/>
        </w:rPr>
        <w:t xml:space="preserve"> launched the present application</w:t>
      </w:r>
      <w:r w:rsidR="002C5574" w:rsidRPr="00B32692">
        <w:rPr>
          <w:rFonts w:asciiTheme="minorHAnsi" w:hAnsiTheme="minorHAnsi" w:cstheme="minorHAnsi"/>
          <w:sz w:val="26"/>
          <w:szCs w:val="26"/>
        </w:rPr>
        <w:t xml:space="preserve"> against the respondents</w:t>
      </w:r>
      <w:r w:rsidR="00426977" w:rsidRPr="00B32692">
        <w:rPr>
          <w:rFonts w:asciiTheme="minorHAnsi" w:hAnsiTheme="minorHAnsi" w:cstheme="minorHAnsi"/>
          <w:sz w:val="26"/>
          <w:szCs w:val="26"/>
        </w:rPr>
        <w:t xml:space="preserve"> on behalf of VBS</w:t>
      </w:r>
      <w:r w:rsidR="004467A8" w:rsidRPr="00B32692">
        <w:rPr>
          <w:rFonts w:asciiTheme="minorHAnsi" w:hAnsiTheme="minorHAnsi" w:cstheme="minorHAnsi"/>
          <w:sz w:val="26"/>
          <w:szCs w:val="26"/>
        </w:rPr>
        <w:t xml:space="preserve"> (in liquidation)</w:t>
      </w:r>
      <w:r w:rsidR="00426977" w:rsidRPr="00B32692">
        <w:rPr>
          <w:rFonts w:asciiTheme="minorHAnsi" w:hAnsiTheme="minorHAnsi" w:cstheme="minorHAnsi"/>
          <w:sz w:val="26"/>
          <w:szCs w:val="26"/>
        </w:rPr>
        <w:t>.</w:t>
      </w:r>
    </w:p>
    <w:p w:rsidR="006F7CBE" w:rsidRDefault="006F7CBE" w:rsidP="006F7CBE">
      <w:pPr>
        <w:pStyle w:val="ListParagraph"/>
        <w:rPr>
          <w:rFonts w:asciiTheme="minorHAnsi" w:hAnsiTheme="minorHAnsi" w:cstheme="minorHAnsi"/>
          <w:sz w:val="26"/>
          <w:szCs w:val="26"/>
        </w:rPr>
      </w:pPr>
    </w:p>
    <w:p w:rsidR="00974B32" w:rsidRPr="00974B32" w:rsidRDefault="00710717" w:rsidP="00974B32">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Grounds of opposition</w:t>
      </w:r>
    </w:p>
    <w:p w:rsidR="005D63DA"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37.</w:t>
      </w:r>
      <w:r>
        <w:rPr>
          <w:rFonts w:asciiTheme="minorHAnsi" w:hAnsiTheme="minorHAnsi"/>
          <w:sz w:val="24"/>
          <w:szCs w:val="24"/>
        </w:rPr>
        <w:tab/>
      </w:r>
      <w:r w:rsidR="00974B32" w:rsidRPr="00B32692">
        <w:rPr>
          <w:rFonts w:asciiTheme="minorHAnsi" w:hAnsiTheme="minorHAnsi" w:cstheme="minorHAnsi"/>
          <w:sz w:val="26"/>
          <w:szCs w:val="26"/>
        </w:rPr>
        <w:t xml:space="preserve">The </w:t>
      </w:r>
      <w:r w:rsidR="00EF3FB5" w:rsidRPr="00B32692">
        <w:rPr>
          <w:rFonts w:asciiTheme="minorHAnsi" w:hAnsiTheme="minorHAnsi" w:cstheme="minorHAnsi"/>
          <w:sz w:val="26"/>
          <w:szCs w:val="26"/>
        </w:rPr>
        <w:t>respondents aver th</w:t>
      </w:r>
      <w:r w:rsidR="00974B32" w:rsidRPr="00B32692">
        <w:rPr>
          <w:rFonts w:asciiTheme="minorHAnsi" w:hAnsiTheme="minorHAnsi" w:cstheme="minorHAnsi"/>
          <w:sz w:val="26"/>
          <w:szCs w:val="26"/>
        </w:rPr>
        <w:t>at they should be released from liability under the</w:t>
      </w:r>
      <w:r w:rsidR="00986735" w:rsidRPr="00B32692">
        <w:rPr>
          <w:rFonts w:asciiTheme="minorHAnsi" w:hAnsiTheme="minorHAnsi" w:cstheme="minorHAnsi"/>
          <w:sz w:val="26"/>
          <w:szCs w:val="26"/>
        </w:rPr>
        <w:t>ir</w:t>
      </w:r>
      <w:r w:rsidR="00974B32" w:rsidRPr="00B32692">
        <w:rPr>
          <w:rFonts w:asciiTheme="minorHAnsi" w:hAnsiTheme="minorHAnsi" w:cstheme="minorHAnsi"/>
          <w:sz w:val="26"/>
          <w:szCs w:val="26"/>
        </w:rPr>
        <w:t xml:space="preserve"> surety agreements on account of VBS’s conduct </w:t>
      </w:r>
      <w:r w:rsidR="00D27AE0" w:rsidRPr="00B32692">
        <w:rPr>
          <w:rFonts w:asciiTheme="minorHAnsi" w:hAnsiTheme="minorHAnsi" w:cstheme="minorHAnsi"/>
          <w:sz w:val="26"/>
          <w:szCs w:val="26"/>
        </w:rPr>
        <w:t xml:space="preserve">in </w:t>
      </w:r>
      <w:r w:rsidR="00986735" w:rsidRPr="00B32692">
        <w:rPr>
          <w:rFonts w:asciiTheme="minorHAnsi" w:hAnsiTheme="minorHAnsi" w:cstheme="minorHAnsi"/>
          <w:sz w:val="26"/>
          <w:szCs w:val="26"/>
        </w:rPr>
        <w:t>‘</w:t>
      </w:r>
      <w:r w:rsidR="00466817" w:rsidRPr="00B32692">
        <w:rPr>
          <w:rFonts w:asciiTheme="minorHAnsi" w:hAnsiTheme="minorHAnsi" w:cstheme="minorHAnsi"/>
          <w:sz w:val="26"/>
          <w:szCs w:val="26"/>
        </w:rPr>
        <w:t xml:space="preserve">unlawfully and </w:t>
      </w:r>
      <w:r w:rsidR="00986735" w:rsidRPr="00B32692">
        <w:rPr>
          <w:rFonts w:asciiTheme="minorHAnsi" w:hAnsiTheme="minorHAnsi" w:cstheme="minorHAnsi"/>
          <w:sz w:val="26"/>
          <w:szCs w:val="26"/>
        </w:rPr>
        <w:t xml:space="preserve">unilaterally’ </w:t>
      </w:r>
      <w:r w:rsidR="00D27AE0" w:rsidRPr="00B32692">
        <w:rPr>
          <w:rFonts w:asciiTheme="minorHAnsi" w:hAnsiTheme="minorHAnsi" w:cstheme="minorHAnsi"/>
          <w:sz w:val="26"/>
          <w:szCs w:val="26"/>
        </w:rPr>
        <w:t xml:space="preserve">suspending </w:t>
      </w:r>
      <w:r w:rsidR="00986735" w:rsidRPr="00B32692">
        <w:rPr>
          <w:rFonts w:asciiTheme="minorHAnsi" w:hAnsiTheme="minorHAnsi" w:cstheme="minorHAnsi"/>
          <w:sz w:val="26"/>
          <w:szCs w:val="26"/>
        </w:rPr>
        <w:t>(</w:t>
      </w:r>
      <w:r w:rsidR="00F74E91" w:rsidRPr="00B32692">
        <w:rPr>
          <w:rFonts w:asciiTheme="minorHAnsi" w:hAnsiTheme="minorHAnsi" w:cstheme="minorHAnsi"/>
          <w:sz w:val="26"/>
          <w:szCs w:val="26"/>
        </w:rPr>
        <w:t xml:space="preserve">and </w:t>
      </w:r>
      <w:r w:rsidR="00226329" w:rsidRPr="00B32692">
        <w:rPr>
          <w:rFonts w:asciiTheme="minorHAnsi" w:hAnsiTheme="minorHAnsi" w:cstheme="minorHAnsi"/>
          <w:sz w:val="26"/>
          <w:szCs w:val="26"/>
        </w:rPr>
        <w:t>ultimately</w:t>
      </w:r>
      <w:r w:rsidR="00D27AE0" w:rsidRPr="00B32692">
        <w:rPr>
          <w:rFonts w:asciiTheme="minorHAnsi" w:hAnsiTheme="minorHAnsi" w:cstheme="minorHAnsi"/>
          <w:sz w:val="26"/>
          <w:szCs w:val="26"/>
        </w:rPr>
        <w:t xml:space="preserve"> terminating</w:t>
      </w:r>
      <w:r w:rsidR="00986735" w:rsidRPr="00B32692">
        <w:rPr>
          <w:rFonts w:asciiTheme="minorHAnsi" w:hAnsiTheme="minorHAnsi" w:cstheme="minorHAnsi"/>
          <w:sz w:val="26"/>
          <w:szCs w:val="26"/>
        </w:rPr>
        <w:t>)</w:t>
      </w:r>
      <w:r w:rsidR="00D27AE0" w:rsidRPr="00B32692">
        <w:rPr>
          <w:rFonts w:asciiTheme="minorHAnsi" w:hAnsiTheme="minorHAnsi" w:cstheme="minorHAnsi"/>
          <w:sz w:val="26"/>
          <w:szCs w:val="26"/>
        </w:rPr>
        <w:t xml:space="preserve"> the </w:t>
      </w:r>
      <w:r w:rsidR="00226329" w:rsidRPr="00B32692">
        <w:rPr>
          <w:rFonts w:asciiTheme="minorHAnsi" w:hAnsiTheme="minorHAnsi" w:cstheme="minorHAnsi"/>
          <w:sz w:val="26"/>
          <w:szCs w:val="26"/>
        </w:rPr>
        <w:t>revolving credit facility,</w:t>
      </w:r>
      <w:r w:rsidR="00D27AE0" w:rsidRPr="00B32692">
        <w:rPr>
          <w:rFonts w:asciiTheme="minorHAnsi" w:hAnsiTheme="minorHAnsi" w:cstheme="minorHAnsi"/>
          <w:sz w:val="26"/>
          <w:szCs w:val="26"/>
        </w:rPr>
        <w:t xml:space="preserve"> </w:t>
      </w:r>
      <w:r w:rsidR="00974B32" w:rsidRPr="00B32692">
        <w:rPr>
          <w:rFonts w:asciiTheme="minorHAnsi" w:hAnsiTheme="minorHAnsi" w:cstheme="minorHAnsi"/>
          <w:sz w:val="26"/>
          <w:szCs w:val="26"/>
        </w:rPr>
        <w:t xml:space="preserve">which </w:t>
      </w:r>
      <w:r w:rsidR="00226329" w:rsidRPr="00B32692">
        <w:rPr>
          <w:rFonts w:asciiTheme="minorHAnsi" w:hAnsiTheme="minorHAnsi" w:cstheme="minorHAnsi"/>
          <w:sz w:val="26"/>
          <w:szCs w:val="26"/>
        </w:rPr>
        <w:t>action on the part of VBS</w:t>
      </w:r>
      <w:r w:rsidR="00986735" w:rsidRPr="00B32692">
        <w:rPr>
          <w:rFonts w:asciiTheme="minorHAnsi" w:hAnsiTheme="minorHAnsi" w:cstheme="minorHAnsi"/>
          <w:sz w:val="26"/>
          <w:szCs w:val="26"/>
        </w:rPr>
        <w:t xml:space="preserve"> </w:t>
      </w:r>
      <w:r w:rsidR="00226329" w:rsidRPr="00B32692">
        <w:rPr>
          <w:rFonts w:asciiTheme="minorHAnsi" w:hAnsiTheme="minorHAnsi" w:cstheme="minorHAnsi"/>
          <w:sz w:val="26"/>
          <w:szCs w:val="26"/>
        </w:rPr>
        <w:t>unlawfully prejudiced</w:t>
      </w:r>
      <w:r w:rsidR="00974B32" w:rsidRPr="00B32692">
        <w:rPr>
          <w:rFonts w:asciiTheme="minorHAnsi" w:hAnsiTheme="minorHAnsi" w:cstheme="minorHAnsi"/>
          <w:sz w:val="26"/>
          <w:szCs w:val="26"/>
        </w:rPr>
        <w:t xml:space="preserve"> the sureties</w:t>
      </w:r>
      <w:r w:rsidR="00226329" w:rsidRPr="00B32692">
        <w:rPr>
          <w:rFonts w:asciiTheme="minorHAnsi" w:hAnsiTheme="minorHAnsi" w:cstheme="minorHAnsi"/>
          <w:sz w:val="26"/>
          <w:szCs w:val="26"/>
        </w:rPr>
        <w:t>, warranting their release from the suretyships</w:t>
      </w:r>
      <w:r w:rsidR="00974B32" w:rsidRPr="00B32692">
        <w:rPr>
          <w:rFonts w:asciiTheme="minorHAnsi" w:hAnsiTheme="minorHAnsi" w:cstheme="minorHAnsi"/>
          <w:sz w:val="26"/>
          <w:szCs w:val="26"/>
        </w:rPr>
        <w:t xml:space="preserve">. </w:t>
      </w:r>
    </w:p>
    <w:p w:rsidR="005D63DA" w:rsidRDefault="005D63DA" w:rsidP="005D63DA">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38.</w:t>
      </w:r>
      <w:r>
        <w:rPr>
          <w:rFonts w:asciiTheme="minorHAnsi" w:hAnsiTheme="minorHAnsi"/>
          <w:sz w:val="24"/>
          <w:szCs w:val="24"/>
        </w:rPr>
        <w:tab/>
      </w:r>
      <w:r w:rsidR="005D63DA" w:rsidRPr="00B32692">
        <w:rPr>
          <w:rFonts w:asciiTheme="minorHAnsi" w:hAnsiTheme="minorHAnsi" w:cstheme="minorHAnsi"/>
          <w:sz w:val="26"/>
          <w:szCs w:val="26"/>
        </w:rPr>
        <w:t>As earlier indicated, c</w:t>
      </w:r>
      <w:r w:rsidR="00986735" w:rsidRPr="00B32692">
        <w:rPr>
          <w:rFonts w:asciiTheme="minorHAnsi" w:hAnsiTheme="minorHAnsi" w:cstheme="minorHAnsi"/>
          <w:sz w:val="26"/>
          <w:szCs w:val="26"/>
        </w:rPr>
        <w:t xml:space="preserve">ertain </w:t>
      </w:r>
      <w:r w:rsidR="002334DF" w:rsidRPr="00B32692">
        <w:rPr>
          <w:rFonts w:asciiTheme="minorHAnsi" w:hAnsiTheme="minorHAnsi" w:cstheme="minorHAnsi"/>
          <w:sz w:val="26"/>
          <w:szCs w:val="26"/>
        </w:rPr>
        <w:t>procedural</w:t>
      </w:r>
      <w:r w:rsidR="00974B32" w:rsidRPr="00B32692">
        <w:rPr>
          <w:rFonts w:asciiTheme="minorHAnsi" w:hAnsiTheme="minorHAnsi" w:cstheme="minorHAnsi"/>
          <w:sz w:val="26"/>
          <w:szCs w:val="26"/>
        </w:rPr>
        <w:t xml:space="preserve"> </w:t>
      </w:r>
      <w:r w:rsidR="00226329" w:rsidRPr="00B32692">
        <w:rPr>
          <w:rFonts w:asciiTheme="minorHAnsi" w:hAnsiTheme="minorHAnsi" w:cstheme="minorHAnsi"/>
          <w:sz w:val="26"/>
          <w:szCs w:val="26"/>
        </w:rPr>
        <w:t>and legal</w:t>
      </w:r>
      <w:r w:rsidR="00C7575F" w:rsidRPr="00B32692">
        <w:rPr>
          <w:rFonts w:asciiTheme="minorHAnsi" w:hAnsiTheme="minorHAnsi" w:cstheme="minorHAnsi"/>
          <w:sz w:val="26"/>
          <w:szCs w:val="26"/>
        </w:rPr>
        <w:t xml:space="preserve"> </w:t>
      </w:r>
      <w:r w:rsidR="006F7CBE" w:rsidRPr="00B32692">
        <w:rPr>
          <w:rFonts w:asciiTheme="minorHAnsi" w:hAnsiTheme="minorHAnsi" w:cstheme="minorHAnsi"/>
          <w:sz w:val="26"/>
          <w:szCs w:val="26"/>
        </w:rPr>
        <w:t xml:space="preserve">objections </w:t>
      </w:r>
      <w:r w:rsidR="002334DF" w:rsidRPr="00B32692">
        <w:rPr>
          <w:rFonts w:asciiTheme="minorHAnsi" w:hAnsiTheme="minorHAnsi" w:cstheme="minorHAnsi"/>
          <w:sz w:val="26"/>
          <w:szCs w:val="26"/>
        </w:rPr>
        <w:t xml:space="preserve">and additional defences </w:t>
      </w:r>
      <w:r w:rsidR="00974B32" w:rsidRPr="00B32692">
        <w:rPr>
          <w:rFonts w:asciiTheme="minorHAnsi" w:hAnsiTheme="minorHAnsi" w:cstheme="minorHAnsi"/>
          <w:sz w:val="26"/>
          <w:szCs w:val="26"/>
        </w:rPr>
        <w:t xml:space="preserve">were raised </w:t>
      </w:r>
      <w:r w:rsidR="00C7575F" w:rsidRPr="00B32692">
        <w:rPr>
          <w:rFonts w:asciiTheme="minorHAnsi" w:hAnsiTheme="minorHAnsi" w:cstheme="minorHAnsi"/>
          <w:sz w:val="26"/>
          <w:szCs w:val="26"/>
        </w:rPr>
        <w:t xml:space="preserve">for the first time in </w:t>
      </w:r>
      <w:r w:rsidR="00974B32" w:rsidRPr="00B32692">
        <w:rPr>
          <w:rFonts w:asciiTheme="minorHAnsi" w:hAnsiTheme="minorHAnsi" w:cstheme="minorHAnsi"/>
          <w:sz w:val="26"/>
          <w:szCs w:val="26"/>
        </w:rPr>
        <w:t>the respondents’</w:t>
      </w:r>
      <w:r w:rsidR="00C7575F" w:rsidRPr="00B32692">
        <w:rPr>
          <w:rFonts w:asciiTheme="minorHAnsi" w:hAnsiTheme="minorHAnsi" w:cstheme="minorHAnsi"/>
          <w:sz w:val="26"/>
          <w:szCs w:val="26"/>
        </w:rPr>
        <w:t xml:space="preserve"> </w:t>
      </w:r>
      <w:r w:rsidR="006F7CBE" w:rsidRPr="00B32692">
        <w:rPr>
          <w:rFonts w:asciiTheme="minorHAnsi" w:hAnsiTheme="minorHAnsi" w:cstheme="minorHAnsi"/>
          <w:sz w:val="26"/>
          <w:szCs w:val="26"/>
        </w:rPr>
        <w:t>heads of argument</w:t>
      </w:r>
      <w:r w:rsidR="00C7575F" w:rsidRPr="00B32692">
        <w:rPr>
          <w:rFonts w:asciiTheme="minorHAnsi" w:hAnsiTheme="minorHAnsi" w:cstheme="minorHAnsi"/>
          <w:sz w:val="26"/>
          <w:szCs w:val="26"/>
        </w:rPr>
        <w:t>.</w:t>
      </w:r>
      <w:r w:rsidR="00B401F5" w:rsidRPr="00B32692">
        <w:rPr>
          <w:rFonts w:asciiTheme="minorHAnsi" w:hAnsiTheme="minorHAnsi" w:cstheme="minorHAnsi"/>
          <w:sz w:val="26"/>
          <w:szCs w:val="26"/>
        </w:rPr>
        <w:t xml:space="preserve"> </w:t>
      </w:r>
      <w:r w:rsidR="006E1B9A" w:rsidRPr="00B32692">
        <w:rPr>
          <w:rFonts w:asciiTheme="minorHAnsi" w:hAnsiTheme="minorHAnsi" w:cstheme="minorHAnsi"/>
          <w:sz w:val="26"/>
          <w:szCs w:val="26"/>
        </w:rPr>
        <w:t>Before</w:t>
      </w:r>
      <w:r w:rsidR="00974B32" w:rsidRPr="00B32692">
        <w:rPr>
          <w:rFonts w:asciiTheme="minorHAnsi" w:hAnsiTheme="minorHAnsi" w:cstheme="minorHAnsi"/>
          <w:sz w:val="26"/>
          <w:szCs w:val="26"/>
        </w:rPr>
        <w:t xml:space="preserve"> dealing </w:t>
      </w:r>
      <w:r w:rsidR="005D63DA" w:rsidRPr="00B32692">
        <w:rPr>
          <w:rFonts w:asciiTheme="minorHAnsi" w:hAnsiTheme="minorHAnsi" w:cstheme="minorHAnsi"/>
          <w:sz w:val="26"/>
          <w:szCs w:val="26"/>
        </w:rPr>
        <w:t>therewith</w:t>
      </w:r>
      <w:r w:rsidR="00226329" w:rsidRPr="00B32692">
        <w:rPr>
          <w:rFonts w:asciiTheme="minorHAnsi" w:hAnsiTheme="minorHAnsi" w:cstheme="minorHAnsi"/>
          <w:sz w:val="26"/>
          <w:szCs w:val="26"/>
        </w:rPr>
        <w:t>,</w:t>
      </w:r>
      <w:r w:rsidR="00986735" w:rsidRPr="00B32692">
        <w:rPr>
          <w:rFonts w:asciiTheme="minorHAnsi" w:hAnsiTheme="minorHAnsi" w:cstheme="minorHAnsi"/>
          <w:sz w:val="26"/>
          <w:szCs w:val="26"/>
        </w:rPr>
        <w:t xml:space="preserve"> </w:t>
      </w:r>
      <w:r w:rsidR="00974B32" w:rsidRPr="00B32692">
        <w:rPr>
          <w:rFonts w:asciiTheme="minorHAnsi" w:hAnsiTheme="minorHAnsi" w:cstheme="minorHAnsi"/>
          <w:sz w:val="26"/>
          <w:szCs w:val="26"/>
        </w:rPr>
        <w:t xml:space="preserve">it is apposite to </w:t>
      </w:r>
      <w:r w:rsidR="00466817" w:rsidRPr="00B32692">
        <w:rPr>
          <w:rFonts w:asciiTheme="minorHAnsi" w:hAnsiTheme="minorHAnsi" w:cstheme="minorHAnsi"/>
          <w:sz w:val="26"/>
          <w:szCs w:val="26"/>
        </w:rPr>
        <w:t>consider</w:t>
      </w:r>
      <w:r w:rsidR="00974B32" w:rsidRPr="00B32692">
        <w:rPr>
          <w:rFonts w:asciiTheme="minorHAnsi" w:hAnsiTheme="minorHAnsi" w:cstheme="minorHAnsi"/>
          <w:sz w:val="26"/>
          <w:szCs w:val="26"/>
        </w:rPr>
        <w:t xml:space="preserve"> </w:t>
      </w:r>
      <w:r w:rsidR="00986735" w:rsidRPr="00B32692">
        <w:rPr>
          <w:rFonts w:asciiTheme="minorHAnsi" w:hAnsiTheme="minorHAnsi" w:cstheme="minorHAnsi"/>
          <w:sz w:val="26"/>
          <w:szCs w:val="26"/>
        </w:rPr>
        <w:t>the respondents’</w:t>
      </w:r>
      <w:r w:rsidR="00974B32" w:rsidRPr="00B32692">
        <w:rPr>
          <w:rFonts w:asciiTheme="minorHAnsi" w:hAnsiTheme="minorHAnsi" w:cstheme="minorHAnsi"/>
          <w:sz w:val="26"/>
          <w:szCs w:val="26"/>
        </w:rPr>
        <w:t xml:space="preserve"> </w:t>
      </w:r>
      <w:r w:rsidR="00226329" w:rsidRPr="00B32692">
        <w:rPr>
          <w:rFonts w:asciiTheme="minorHAnsi" w:hAnsiTheme="minorHAnsi" w:cstheme="minorHAnsi"/>
          <w:sz w:val="26"/>
          <w:szCs w:val="26"/>
        </w:rPr>
        <w:t>v</w:t>
      </w:r>
      <w:r w:rsidR="002C6223" w:rsidRPr="00B32692">
        <w:rPr>
          <w:rFonts w:asciiTheme="minorHAnsi" w:hAnsiTheme="minorHAnsi" w:cstheme="minorHAnsi"/>
          <w:sz w:val="26"/>
          <w:szCs w:val="26"/>
        </w:rPr>
        <w:t>ersion</w:t>
      </w:r>
      <w:r w:rsidR="00226329" w:rsidRPr="00B32692">
        <w:rPr>
          <w:rFonts w:asciiTheme="minorHAnsi" w:hAnsiTheme="minorHAnsi" w:cstheme="minorHAnsi"/>
          <w:sz w:val="26"/>
          <w:szCs w:val="26"/>
        </w:rPr>
        <w:t xml:space="preserve"> </w:t>
      </w:r>
      <w:r w:rsidR="006E1B9A" w:rsidRPr="00B32692">
        <w:rPr>
          <w:rFonts w:asciiTheme="minorHAnsi" w:hAnsiTheme="minorHAnsi" w:cstheme="minorHAnsi"/>
          <w:sz w:val="26"/>
          <w:szCs w:val="26"/>
        </w:rPr>
        <w:t>in the answering affidavit</w:t>
      </w:r>
      <w:r w:rsidR="00710717" w:rsidRPr="00B32692">
        <w:rPr>
          <w:rFonts w:asciiTheme="minorHAnsi" w:hAnsiTheme="minorHAnsi" w:cstheme="minorHAnsi"/>
          <w:sz w:val="26"/>
          <w:szCs w:val="26"/>
        </w:rPr>
        <w:t xml:space="preserve"> juxtaposed against the </w:t>
      </w:r>
      <w:r w:rsidR="005D63DA" w:rsidRPr="00B32692">
        <w:rPr>
          <w:rFonts w:asciiTheme="minorHAnsi" w:hAnsiTheme="minorHAnsi" w:cstheme="minorHAnsi"/>
          <w:sz w:val="26"/>
          <w:szCs w:val="26"/>
        </w:rPr>
        <w:t>defences</w:t>
      </w:r>
      <w:r w:rsidR="00710717" w:rsidRPr="00B32692">
        <w:rPr>
          <w:rFonts w:asciiTheme="minorHAnsi" w:hAnsiTheme="minorHAnsi" w:cstheme="minorHAnsi"/>
          <w:sz w:val="26"/>
          <w:szCs w:val="26"/>
        </w:rPr>
        <w:t xml:space="preserve"> proffered in the heads of argument</w:t>
      </w:r>
      <w:r w:rsidR="006E1B9A" w:rsidRPr="00B32692">
        <w:rPr>
          <w:rFonts w:asciiTheme="minorHAnsi" w:hAnsiTheme="minorHAnsi" w:cstheme="minorHAnsi"/>
          <w:sz w:val="26"/>
          <w:szCs w:val="26"/>
        </w:rPr>
        <w:t>.</w:t>
      </w:r>
    </w:p>
    <w:p w:rsidR="002C6223" w:rsidRPr="002C6223" w:rsidRDefault="002C6223" w:rsidP="00DF628D">
      <w:pPr>
        <w:pStyle w:val="ListParagraph"/>
        <w:rPr>
          <w:rFonts w:asciiTheme="minorHAnsi" w:hAnsiTheme="minorHAnsi" w:cstheme="minorHAnsi"/>
          <w:sz w:val="26"/>
          <w:szCs w:val="26"/>
        </w:rPr>
      </w:pPr>
    </w:p>
    <w:p w:rsidR="00CC4FC9" w:rsidRPr="00DC08B6" w:rsidRDefault="002C6223" w:rsidP="00CC4FC9">
      <w:pPr>
        <w:pStyle w:val="ListParagraph"/>
        <w:spacing w:after="200" w:line="360" w:lineRule="auto"/>
        <w:ind w:left="851"/>
        <w:jc w:val="both"/>
        <w:rPr>
          <w:rFonts w:asciiTheme="minorHAnsi" w:hAnsiTheme="minorHAnsi" w:cstheme="minorHAnsi"/>
          <w:b/>
          <w:sz w:val="26"/>
          <w:szCs w:val="26"/>
        </w:rPr>
      </w:pPr>
      <w:r w:rsidRPr="00DC08B6">
        <w:rPr>
          <w:rFonts w:asciiTheme="minorHAnsi" w:hAnsiTheme="minorHAnsi" w:cstheme="minorHAnsi"/>
          <w:b/>
          <w:sz w:val="26"/>
          <w:szCs w:val="26"/>
        </w:rPr>
        <w:t>Respondents’ version</w:t>
      </w:r>
      <w:r w:rsidR="002C1FE3" w:rsidRPr="00DC08B6">
        <w:rPr>
          <w:rFonts w:asciiTheme="minorHAnsi" w:hAnsiTheme="minorHAnsi" w:cstheme="minorHAnsi"/>
          <w:b/>
          <w:sz w:val="26"/>
          <w:szCs w:val="26"/>
        </w:rPr>
        <w:t xml:space="preserve"> in the answering affidavit</w:t>
      </w:r>
    </w:p>
    <w:p w:rsidR="00AE435F" w:rsidRPr="00AE435F" w:rsidRDefault="00AE435F" w:rsidP="007A785D">
      <w:pPr>
        <w:pStyle w:val="ListParagraph"/>
        <w:spacing w:after="200" w:line="360" w:lineRule="auto"/>
        <w:ind w:left="851"/>
        <w:jc w:val="both"/>
        <w:rPr>
          <w:rFonts w:asciiTheme="minorHAnsi" w:hAnsiTheme="minorHAnsi" w:cstheme="minorHAnsi"/>
          <w:i/>
          <w:sz w:val="24"/>
          <w:szCs w:val="24"/>
        </w:rPr>
      </w:pPr>
      <w:r>
        <w:rPr>
          <w:rFonts w:asciiTheme="minorHAnsi" w:hAnsiTheme="minorHAnsi" w:cstheme="minorHAnsi"/>
          <w:i/>
          <w:sz w:val="24"/>
          <w:szCs w:val="24"/>
        </w:rPr>
        <w:t>Tacit extension of facility agreement during June/July 2016</w:t>
      </w:r>
    </w:p>
    <w:p w:rsidR="00466817"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39.</w:t>
      </w:r>
      <w:r>
        <w:rPr>
          <w:rFonts w:asciiTheme="minorHAnsi" w:hAnsiTheme="minorHAnsi"/>
          <w:sz w:val="24"/>
          <w:szCs w:val="24"/>
        </w:rPr>
        <w:tab/>
      </w:r>
      <w:r w:rsidR="00AE435F" w:rsidRPr="00B32692">
        <w:rPr>
          <w:rFonts w:asciiTheme="minorHAnsi" w:hAnsiTheme="minorHAnsi" w:cstheme="minorHAnsi"/>
          <w:sz w:val="26"/>
          <w:szCs w:val="26"/>
        </w:rPr>
        <w:t>The respondents aver that as at March 2018</w:t>
      </w:r>
      <w:r w:rsidR="00DC08B6" w:rsidRPr="00B32692">
        <w:rPr>
          <w:rFonts w:asciiTheme="minorHAnsi" w:hAnsiTheme="minorHAnsi" w:cstheme="minorHAnsi"/>
          <w:sz w:val="26"/>
          <w:szCs w:val="26"/>
        </w:rPr>
        <w:t xml:space="preserve"> </w:t>
      </w:r>
      <w:r w:rsidR="00466817" w:rsidRPr="00B32692">
        <w:rPr>
          <w:rFonts w:asciiTheme="minorHAnsi" w:hAnsiTheme="minorHAnsi" w:cstheme="minorHAnsi"/>
          <w:sz w:val="26"/>
          <w:szCs w:val="26"/>
        </w:rPr>
        <w:t>(</w:t>
      </w:r>
      <w:r w:rsidR="002C6223" w:rsidRPr="00B32692">
        <w:rPr>
          <w:rFonts w:asciiTheme="minorHAnsi" w:hAnsiTheme="minorHAnsi" w:cstheme="minorHAnsi"/>
          <w:sz w:val="26"/>
          <w:szCs w:val="26"/>
        </w:rPr>
        <w:t>being the time when all credit f</w:t>
      </w:r>
      <w:r w:rsidR="00466817" w:rsidRPr="00B32692">
        <w:rPr>
          <w:rFonts w:asciiTheme="minorHAnsi" w:hAnsiTheme="minorHAnsi" w:cstheme="minorHAnsi"/>
          <w:sz w:val="26"/>
          <w:szCs w:val="26"/>
        </w:rPr>
        <w:t>acility</w:t>
      </w:r>
      <w:r w:rsidR="00EF3FB5" w:rsidRPr="00B32692">
        <w:rPr>
          <w:rFonts w:asciiTheme="minorHAnsi" w:hAnsiTheme="minorHAnsi" w:cstheme="minorHAnsi"/>
          <w:sz w:val="26"/>
          <w:szCs w:val="26"/>
        </w:rPr>
        <w:t xml:space="preserve"> accounts</w:t>
      </w:r>
      <w:r w:rsidR="002C6223" w:rsidRPr="00B32692">
        <w:rPr>
          <w:rFonts w:asciiTheme="minorHAnsi" w:hAnsiTheme="minorHAnsi" w:cstheme="minorHAnsi"/>
          <w:sz w:val="26"/>
          <w:szCs w:val="26"/>
        </w:rPr>
        <w:t xml:space="preserve"> at VBS were suspended</w:t>
      </w:r>
      <w:r w:rsidR="00466817" w:rsidRPr="00B32692">
        <w:rPr>
          <w:rFonts w:asciiTheme="minorHAnsi" w:hAnsiTheme="minorHAnsi" w:cstheme="minorHAnsi"/>
          <w:sz w:val="26"/>
          <w:szCs w:val="26"/>
        </w:rPr>
        <w:t xml:space="preserve"> pursuant to its placement under curatorship)</w:t>
      </w:r>
      <w:r w:rsidR="00AE435F" w:rsidRPr="00B32692">
        <w:rPr>
          <w:rFonts w:asciiTheme="minorHAnsi" w:hAnsiTheme="minorHAnsi" w:cstheme="minorHAnsi"/>
          <w:sz w:val="26"/>
          <w:szCs w:val="26"/>
        </w:rPr>
        <w:t xml:space="preserve"> </w:t>
      </w:r>
      <w:r w:rsidR="00EF3FB5" w:rsidRPr="00B32692">
        <w:rPr>
          <w:rFonts w:asciiTheme="minorHAnsi" w:hAnsiTheme="minorHAnsi" w:cstheme="minorHAnsi"/>
          <w:sz w:val="26"/>
          <w:szCs w:val="26"/>
        </w:rPr>
        <w:t xml:space="preserve">the revolving credit facility </w:t>
      </w:r>
      <w:r w:rsidR="00226329" w:rsidRPr="00B32692">
        <w:rPr>
          <w:rFonts w:asciiTheme="minorHAnsi" w:hAnsiTheme="minorHAnsi" w:cstheme="minorHAnsi"/>
          <w:sz w:val="26"/>
          <w:szCs w:val="26"/>
        </w:rPr>
        <w:t>had not expired</w:t>
      </w:r>
      <w:r w:rsidR="00466817" w:rsidRPr="00B32692">
        <w:rPr>
          <w:rFonts w:asciiTheme="minorHAnsi" w:hAnsiTheme="minorHAnsi" w:cstheme="minorHAnsi"/>
          <w:sz w:val="26"/>
          <w:szCs w:val="26"/>
        </w:rPr>
        <w:t>, nor was Leratadima in breach of its obligations under the facility agreement</w:t>
      </w:r>
      <w:r w:rsidR="00295349" w:rsidRPr="00B32692">
        <w:rPr>
          <w:rFonts w:asciiTheme="minorHAnsi" w:hAnsiTheme="minorHAnsi" w:cstheme="minorHAnsi"/>
          <w:sz w:val="26"/>
          <w:szCs w:val="26"/>
        </w:rPr>
        <w:t>. This is because</w:t>
      </w:r>
      <w:r w:rsidR="00EF3FB5" w:rsidRPr="00B32692">
        <w:rPr>
          <w:rFonts w:asciiTheme="minorHAnsi" w:hAnsiTheme="minorHAnsi" w:cstheme="minorHAnsi"/>
          <w:sz w:val="26"/>
          <w:szCs w:val="26"/>
        </w:rPr>
        <w:t xml:space="preserve"> </w:t>
      </w:r>
      <w:r w:rsidR="00295349" w:rsidRPr="00B32692">
        <w:rPr>
          <w:rFonts w:asciiTheme="minorHAnsi" w:hAnsiTheme="minorHAnsi" w:cstheme="minorHAnsi"/>
          <w:sz w:val="26"/>
          <w:szCs w:val="26"/>
        </w:rPr>
        <w:t>‘the revolving credit facilities and the facility agreement was extended’</w:t>
      </w:r>
      <w:r w:rsidR="00466817" w:rsidRPr="00B32692">
        <w:rPr>
          <w:rFonts w:asciiTheme="minorHAnsi" w:hAnsiTheme="minorHAnsi" w:cstheme="minorHAnsi"/>
          <w:sz w:val="26"/>
          <w:szCs w:val="26"/>
        </w:rPr>
        <w:t xml:space="preserve"> by agreement between the parties</w:t>
      </w:r>
      <w:r w:rsidR="00295349" w:rsidRPr="00B32692">
        <w:rPr>
          <w:rFonts w:asciiTheme="minorHAnsi" w:hAnsiTheme="minorHAnsi" w:cstheme="minorHAnsi"/>
          <w:sz w:val="26"/>
          <w:szCs w:val="26"/>
        </w:rPr>
        <w:t>.</w:t>
      </w:r>
      <w:r w:rsidR="005D63DA" w:rsidRPr="00B32692">
        <w:rPr>
          <w:rFonts w:asciiTheme="minorHAnsi" w:hAnsiTheme="minorHAnsi" w:cstheme="minorHAnsi"/>
          <w:sz w:val="26"/>
          <w:szCs w:val="26"/>
        </w:rPr>
        <w:t xml:space="preserve"> </w:t>
      </w:r>
      <w:r w:rsidR="00DF628D" w:rsidRPr="00B32692">
        <w:rPr>
          <w:rFonts w:asciiTheme="minorHAnsi" w:hAnsiTheme="minorHAnsi" w:cstheme="minorHAnsi"/>
          <w:sz w:val="26"/>
          <w:szCs w:val="26"/>
        </w:rPr>
        <w:t xml:space="preserve">Although the respondents </w:t>
      </w:r>
      <w:r w:rsidR="005D63DA" w:rsidRPr="00B32692">
        <w:rPr>
          <w:rFonts w:asciiTheme="minorHAnsi" w:hAnsiTheme="minorHAnsi" w:cstheme="minorHAnsi"/>
          <w:sz w:val="26"/>
          <w:szCs w:val="26"/>
        </w:rPr>
        <w:t xml:space="preserve">failed to plead </w:t>
      </w:r>
      <w:r w:rsidR="005D63DA" w:rsidRPr="00B32692">
        <w:rPr>
          <w:rFonts w:asciiTheme="minorHAnsi" w:hAnsiTheme="minorHAnsi" w:cstheme="minorHAnsi"/>
          <w:sz w:val="26"/>
          <w:szCs w:val="26"/>
        </w:rPr>
        <w:lastRenderedPageBreak/>
        <w:t xml:space="preserve">whether such agreement was written or oral, who represented the parties in its conclusion, where and when precisely it was concluded, </w:t>
      </w:r>
      <w:r w:rsidR="00DF628D" w:rsidRPr="00B32692">
        <w:rPr>
          <w:rFonts w:asciiTheme="minorHAnsi" w:hAnsiTheme="minorHAnsi" w:cstheme="minorHAnsi"/>
          <w:sz w:val="26"/>
          <w:szCs w:val="26"/>
        </w:rPr>
        <w:t>it was averred</w:t>
      </w:r>
      <w:r w:rsidR="005D63DA" w:rsidRPr="00B32692">
        <w:rPr>
          <w:rFonts w:asciiTheme="minorHAnsi" w:hAnsiTheme="minorHAnsi" w:cstheme="minorHAnsi"/>
          <w:sz w:val="26"/>
          <w:szCs w:val="26"/>
        </w:rPr>
        <w:t xml:space="preserve"> later in the answering affidavit </w:t>
      </w:r>
      <w:r w:rsidR="00295349" w:rsidRPr="00B32692">
        <w:rPr>
          <w:rFonts w:asciiTheme="minorHAnsi" w:hAnsiTheme="minorHAnsi" w:cstheme="minorHAnsi"/>
          <w:sz w:val="26"/>
          <w:szCs w:val="26"/>
        </w:rPr>
        <w:t>that ‘</w:t>
      </w:r>
      <w:r w:rsidR="00295349" w:rsidRPr="00B32692">
        <w:rPr>
          <w:rFonts w:asciiTheme="minorHAnsi" w:hAnsiTheme="minorHAnsi" w:cstheme="minorHAnsi"/>
          <w:i/>
          <w:sz w:val="26"/>
          <w:szCs w:val="26"/>
        </w:rPr>
        <w:t xml:space="preserve">factually, as at March 2018, </w:t>
      </w:r>
      <w:r w:rsidR="00AE435F" w:rsidRPr="00B32692">
        <w:rPr>
          <w:rFonts w:asciiTheme="minorHAnsi" w:hAnsiTheme="minorHAnsi" w:cstheme="minorHAnsi"/>
          <w:i/>
          <w:sz w:val="26"/>
          <w:szCs w:val="26"/>
        </w:rPr>
        <w:t>there existed (at least) a tacit extension of the credit facility</w:t>
      </w:r>
      <w:r w:rsidR="002C6595" w:rsidRPr="00B32692">
        <w:rPr>
          <w:rFonts w:asciiTheme="minorHAnsi" w:hAnsiTheme="minorHAnsi" w:cstheme="minorHAnsi"/>
          <w:i/>
          <w:sz w:val="26"/>
          <w:szCs w:val="26"/>
        </w:rPr>
        <w:t xml:space="preserve"> </w:t>
      </w:r>
      <w:r w:rsidR="00AE435F" w:rsidRPr="00B32692">
        <w:rPr>
          <w:rFonts w:asciiTheme="minorHAnsi" w:hAnsiTheme="minorHAnsi" w:cstheme="minorHAnsi"/>
          <w:i/>
          <w:sz w:val="26"/>
          <w:szCs w:val="26"/>
        </w:rPr>
        <w:t xml:space="preserve">on the same terms and conditions as originally entered into, closely tied to the ultimate successful execution and finalisation of the </w:t>
      </w:r>
      <w:r w:rsidR="00295349" w:rsidRPr="00B32692">
        <w:rPr>
          <w:rFonts w:asciiTheme="minorHAnsi" w:hAnsiTheme="minorHAnsi" w:cstheme="minorHAnsi"/>
          <w:i/>
          <w:sz w:val="26"/>
          <w:szCs w:val="26"/>
        </w:rPr>
        <w:t>USAASA agreement’</w:t>
      </w:r>
      <w:r w:rsidR="00295349" w:rsidRPr="00B32692">
        <w:rPr>
          <w:rFonts w:asciiTheme="minorHAnsi" w:hAnsiTheme="minorHAnsi" w:cstheme="minorHAnsi"/>
          <w:sz w:val="26"/>
          <w:szCs w:val="26"/>
        </w:rPr>
        <w:t>.</w:t>
      </w:r>
      <w:r w:rsidR="00AE435F" w:rsidRPr="00B32692">
        <w:rPr>
          <w:rFonts w:asciiTheme="minorHAnsi" w:hAnsiTheme="minorHAnsi" w:cstheme="minorHAnsi"/>
          <w:sz w:val="26"/>
          <w:szCs w:val="26"/>
        </w:rPr>
        <w:t xml:space="preserve"> </w:t>
      </w:r>
      <w:r w:rsidR="005D63DA" w:rsidRPr="00B32692">
        <w:rPr>
          <w:rFonts w:asciiTheme="minorHAnsi" w:hAnsiTheme="minorHAnsi" w:cstheme="minorHAnsi"/>
          <w:sz w:val="26"/>
          <w:szCs w:val="26"/>
        </w:rPr>
        <w:t xml:space="preserve">The respondents state that the tacit extension </w:t>
      </w:r>
      <w:r w:rsidR="00466817" w:rsidRPr="00B32692">
        <w:rPr>
          <w:rFonts w:asciiTheme="minorHAnsi" w:hAnsiTheme="minorHAnsi" w:cstheme="minorHAnsi"/>
          <w:sz w:val="26"/>
          <w:szCs w:val="26"/>
        </w:rPr>
        <w:t>occurred in the following circumstances:</w:t>
      </w:r>
      <w:r w:rsidR="00EC3B1E" w:rsidRPr="00B32692">
        <w:rPr>
          <w:rFonts w:asciiTheme="minorHAnsi" w:hAnsiTheme="minorHAnsi" w:cstheme="minorHAnsi"/>
          <w:sz w:val="26"/>
          <w:szCs w:val="26"/>
        </w:rPr>
        <w:t xml:space="preserve"> pursuant to an arbitration award </w:t>
      </w:r>
      <w:r w:rsidR="00930EBC" w:rsidRPr="00B32692">
        <w:rPr>
          <w:rFonts w:asciiTheme="minorHAnsi" w:hAnsiTheme="minorHAnsi" w:cstheme="minorHAnsi"/>
          <w:sz w:val="26"/>
          <w:szCs w:val="26"/>
        </w:rPr>
        <w:t xml:space="preserve">being </w:t>
      </w:r>
      <w:r w:rsidR="00EC3B1E" w:rsidRPr="00B32692">
        <w:rPr>
          <w:rFonts w:asciiTheme="minorHAnsi" w:hAnsiTheme="minorHAnsi" w:cstheme="minorHAnsi"/>
          <w:sz w:val="26"/>
          <w:szCs w:val="26"/>
        </w:rPr>
        <w:t>granted in June 2017,</w:t>
      </w:r>
      <w:r w:rsidR="00EC3B1E">
        <w:rPr>
          <w:rStyle w:val="FootnoteReference"/>
          <w:rFonts w:asciiTheme="minorHAnsi" w:hAnsiTheme="minorHAnsi" w:cstheme="minorHAnsi"/>
          <w:sz w:val="26"/>
          <w:szCs w:val="26"/>
        </w:rPr>
        <w:footnoteReference w:id="11"/>
      </w:r>
      <w:r w:rsidR="00EC3B1E" w:rsidRPr="00B32692">
        <w:rPr>
          <w:rFonts w:asciiTheme="minorHAnsi" w:hAnsiTheme="minorHAnsi" w:cstheme="minorHAnsi"/>
          <w:sz w:val="26"/>
          <w:szCs w:val="26"/>
        </w:rPr>
        <w:t xml:space="preserve"> Leratadima and VBS ‘agreed that the revolving credit facilities of R250 000 000.00… would remain intact’ </w:t>
      </w:r>
      <w:r w:rsidR="00930EBC" w:rsidRPr="00B32692">
        <w:rPr>
          <w:rFonts w:asciiTheme="minorHAnsi" w:hAnsiTheme="minorHAnsi" w:cstheme="minorHAnsi"/>
          <w:sz w:val="26"/>
          <w:szCs w:val="26"/>
        </w:rPr>
        <w:t xml:space="preserve">to enable Leratadima to supply and deliver </w:t>
      </w:r>
      <w:r w:rsidR="00466817" w:rsidRPr="00B32692">
        <w:rPr>
          <w:rFonts w:asciiTheme="minorHAnsi" w:hAnsiTheme="minorHAnsi" w:cstheme="minorHAnsi"/>
          <w:sz w:val="26"/>
          <w:szCs w:val="26"/>
        </w:rPr>
        <w:t xml:space="preserve">a remainder of </w:t>
      </w:r>
      <w:r w:rsidR="00930EBC" w:rsidRPr="00B32692">
        <w:rPr>
          <w:rFonts w:asciiTheme="minorHAnsi" w:hAnsiTheme="minorHAnsi" w:cstheme="minorHAnsi"/>
          <w:sz w:val="26"/>
          <w:szCs w:val="26"/>
        </w:rPr>
        <w:t xml:space="preserve">324 000 STD’s to USAASA. </w:t>
      </w:r>
      <w:r w:rsidR="00466817" w:rsidRPr="00B32692">
        <w:rPr>
          <w:rFonts w:asciiTheme="minorHAnsi" w:hAnsiTheme="minorHAnsi" w:cstheme="minorHAnsi"/>
          <w:sz w:val="26"/>
          <w:szCs w:val="26"/>
        </w:rPr>
        <w:t>A</w:t>
      </w:r>
      <w:r w:rsidR="00930EBC" w:rsidRPr="00B32692">
        <w:rPr>
          <w:rFonts w:asciiTheme="minorHAnsi" w:hAnsiTheme="minorHAnsi" w:cstheme="minorHAnsi"/>
          <w:sz w:val="26"/>
          <w:szCs w:val="26"/>
        </w:rPr>
        <w:t>fter June/July 2017, VBS continued to make the revolving credit facilities available to Leratadima and funds from USAASA in respect of proceeds generated from the supply contract</w:t>
      </w:r>
      <w:r w:rsidR="00DF628D" w:rsidRPr="00B32692">
        <w:rPr>
          <w:rFonts w:asciiTheme="minorHAnsi" w:hAnsiTheme="minorHAnsi" w:cstheme="minorHAnsi"/>
          <w:sz w:val="26"/>
          <w:szCs w:val="26"/>
        </w:rPr>
        <w:t xml:space="preserve"> continued to be paid into the VBS account</w:t>
      </w:r>
      <w:r w:rsidR="00930EBC" w:rsidRPr="00B32692">
        <w:rPr>
          <w:rFonts w:asciiTheme="minorHAnsi" w:hAnsiTheme="minorHAnsi" w:cstheme="minorHAnsi"/>
          <w:sz w:val="26"/>
          <w:szCs w:val="26"/>
        </w:rPr>
        <w:t>.</w:t>
      </w:r>
      <w:r w:rsidR="0071036C" w:rsidRPr="00B32692">
        <w:rPr>
          <w:rFonts w:asciiTheme="minorHAnsi" w:hAnsiTheme="minorHAnsi" w:cstheme="minorHAnsi"/>
          <w:sz w:val="26"/>
          <w:szCs w:val="26"/>
        </w:rPr>
        <w:t xml:space="preserve"> </w:t>
      </w:r>
    </w:p>
    <w:p w:rsidR="00DF628D" w:rsidRDefault="00DF628D" w:rsidP="00DF628D">
      <w:pPr>
        <w:pStyle w:val="ListParagraph"/>
        <w:rPr>
          <w:rFonts w:asciiTheme="minorHAnsi" w:hAnsiTheme="minorHAnsi" w:cstheme="minorHAnsi"/>
          <w:sz w:val="26"/>
          <w:szCs w:val="26"/>
        </w:rPr>
      </w:pPr>
    </w:p>
    <w:p w:rsidR="00AE435F" w:rsidRPr="00B32692" w:rsidRDefault="00B32692" w:rsidP="00B32692">
      <w:pPr>
        <w:spacing w:after="200" w:line="360" w:lineRule="auto"/>
        <w:ind w:left="851" w:hanging="851"/>
        <w:jc w:val="both"/>
        <w:rPr>
          <w:rFonts w:asciiTheme="minorHAnsi" w:hAnsiTheme="minorHAnsi" w:cstheme="minorHAnsi"/>
          <w:sz w:val="26"/>
          <w:szCs w:val="26"/>
        </w:rPr>
      </w:pPr>
      <w:r w:rsidRPr="00C90C19">
        <w:rPr>
          <w:rFonts w:asciiTheme="minorHAnsi" w:hAnsiTheme="minorHAnsi"/>
          <w:sz w:val="24"/>
          <w:szCs w:val="24"/>
        </w:rPr>
        <w:t>40.</w:t>
      </w:r>
      <w:r w:rsidRPr="00C90C19">
        <w:rPr>
          <w:rFonts w:asciiTheme="minorHAnsi" w:hAnsiTheme="minorHAnsi"/>
          <w:sz w:val="24"/>
          <w:szCs w:val="24"/>
        </w:rPr>
        <w:tab/>
      </w:r>
      <w:r w:rsidR="00466817" w:rsidRPr="00B32692">
        <w:rPr>
          <w:rFonts w:asciiTheme="minorHAnsi" w:hAnsiTheme="minorHAnsi" w:cstheme="minorHAnsi"/>
          <w:sz w:val="26"/>
          <w:szCs w:val="26"/>
        </w:rPr>
        <w:t xml:space="preserve">It is noteworthy that </w:t>
      </w:r>
      <w:r w:rsidR="0071036C" w:rsidRPr="00B32692">
        <w:rPr>
          <w:rFonts w:asciiTheme="minorHAnsi" w:hAnsiTheme="minorHAnsi" w:cstheme="minorHAnsi"/>
          <w:sz w:val="26"/>
          <w:szCs w:val="26"/>
        </w:rPr>
        <w:t xml:space="preserve">this version presupposes an </w:t>
      </w:r>
      <w:r w:rsidR="0071036C" w:rsidRPr="00B32692">
        <w:rPr>
          <w:rFonts w:asciiTheme="minorHAnsi" w:hAnsiTheme="minorHAnsi" w:cstheme="minorHAnsi"/>
          <w:sz w:val="26"/>
          <w:szCs w:val="26"/>
          <w:u w:val="single"/>
        </w:rPr>
        <w:t>extant</w:t>
      </w:r>
      <w:r w:rsidR="0071036C" w:rsidRPr="00B32692">
        <w:rPr>
          <w:rFonts w:asciiTheme="minorHAnsi" w:hAnsiTheme="minorHAnsi" w:cstheme="minorHAnsi"/>
          <w:sz w:val="26"/>
          <w:szCs w:val="26"/>
        </w:rPr>
        <w:t xml:space="preserve"> facility agreement, the duration of which had been tacitly extended by the parties</w:t>
      </w:r>
      <w:r w:rsidR="00974B32" w:rsidRPr="00B32692">
        <w:rPr>
          <w:rFonts w:asciiTheme="minorHAnsi" w:hAnsiTheme="minorHAnsi" w:cstheme="minorHAnsi"/>
          <w:sz w:val="26"/>
          <w:szCs w:val="26"/>
        </w:rPr>
        <w:t xml:space="preserve"> after its termination date</w:t>
      </w:r>
      <w:r w:rsidR="00466817" w:rsidRPr="00B32692">
        <w:rPr>
          <w:rFonts w:asciiTheme="minorHAnsi" w:hAnsiTheme="minorHAnsi" w:cstheme="minorHAnsi"/>
          <w:sz w:val="26"/>
          <w:szCs w:val="26"/>
        </w:rPr>
        <w:t xml:space="preserve">, </w:t>
      </w:r>
      <w:r w:rsidR="00DF628D" w:rsidRPr="00B32692">
        <w:rPr>
          <w:rFonts w:asciiTheme="minorHAnsi" w:hAnsiTheme="minorHAnsi" w:cstheme="minorHAnsi"/>
          <w:sz w:val="26"/>
          <w:szCs w:val="26"/>
        </w:rPr>
        <w:t xml:space="preserve">which, </w:t>
      </w:r>
      <w:r w:rsidR="00466817" w:rsidRPr="00B32692">
        <w:rPr>
          <w:rFonts w:asciiTheme="minorHAnsi" w:hAnsiTheme="minorHAnsi" w:cstheme="minorHAnsi"/>
          <w:sz w:val="26"/>
          <w:szCs w:val="26"/>
        </w:rPr>
        <w:t xml:space="preserve">as per the second addendum thereto, </w:t>
      </w:r>
      <w:r w:rsidR="00DF628D" w:rsidRPr="00B32692">
        <w:rPr>
          <w:rFonts w:asciiTheme="minorHAnsi" w:hAnsiTheme="minorHAnsi" w:cstheme="minorHAnsi"/>
          <w:sz w:val="26"/>
          <w:szCs w:val="26"/>
        </w:rPr>
        <w:t xml:space="preserve">was </w:t>
      </w:r>
      <w:r w:rsidR="00466817" w:rsidRPr="00B32692">
        <w:rPr>
          <w:rFonts w:asciiTheme="minorHAnsi" w:hAnsiTheme="minorHAnsi" w:cstheme="minorHAnsi"/>
          <w:sz w:val="26"/>
          <w:szCs w:val="26"/>
        </w:rPr>
        <w:t>on 25 April 2017.</w:t>
      </w:r>
      <w:r w:rsidR="00974B32" w:rsidRPr="00B32692">
        <w:rPr>
          <w:rFonts w:asciiTheme="minorHAnsi" w:hAnsiTheme="minorHAnsi" w:cstheme="minorHAnsi"/>
          <w:b/>
          <w:i/>
          <w:sz w:val="26"/>
          <w:szCs w:val="26"/>
        </w:rPr>
        <w:t xml:space="preserve"> </w:t>
      </w:r>
    </w:p>
    <w:p w:rsidR="00AE435F" w:rsidRDefault="00AE435F" w:rsidP="00AE435F">
      <w:pPr>
        <w:pStyle w:val="ListParagraph"/>
        <w:rPr>
          <w:rFonts w:asciiTheme="minorHAnsi" w:hAnsiTheme="minorHAnsi" w:cstheme="minorHAnsi"/>
          <w:sz w:val="26"/>
          <w:szCs w:val="26"/>
        </w:rPr>
      </w:pPr>
    </w:p>
    <w:p w:rsidR="006F7CBE" w:rsidRDefault="00604457" w:rsidP="00686C63">
      <w:pPr>
        <w:pStyle w:val="ListParagraph"/>
        <w:spacing w:after="200" w:line="276" w:lineRule="auto"/>
        <w:ind w:left="851"/>
        <w:jc w:val="both"/>
        <w:rPr>
          <w:rFonts w:asciiTheme="minorHAnsi" w:hAnsiTheme="minorHAnsi" w:cstheme="minorHAnsi"/>
          <w:i/>
          <w:sz w:val="24"/>
          <w:szCs w:val="24"/>
        </w:rPr>
      </w:pPr>
      <w:r>
        <w:rPr>
          <w:rFonts w:asciiTheme="minorHAnsi" w:hAnsiTheme="minorHAnsi" w:cstheme="minorHAnsi"/>
          <w:i/>
          <w:sz w:val="24"/>
          <w:szCs w:val="24"/>
        </w:rPr>
        <w:t>Provision of credit facilities under the f</w:t>
      </w:r>
      <w:r w:rsidR="006F7CBE" w:rsidRPr="006F7CBE">
        <w:rPr>
          <w:rFonts w:asciiTheme="minorHAnsi" w:hAnsiTheme="minorHAnsi" w:cstheme="minorHAnsi"/>
          <w:i/>
          <w:sz w:val="24"/>
          <w:szCs w:val="24"/>
        </w:rPr>
        <w:t xml:space="preserve">acility agreement </w:t>
      </w:r>
      <w:r>
        <w:rPr>
          <w:rFonts w:asciiTheme="minorHAnsi" w:hAnsiTheme="minorHAnsi" w:cstheme="minorHAnsi"/>
          <w:i/>
          <w:sz w:val="24"/>
          <w:szCs w:val="24"/>
        </w:rPr>
        <w:t>were</w:t>
      </w:r>
      <w:r w:rsidR="006F7CBE" w:rsidRPr="006F7CBE">
        <w:rPr>
          <w:rFonts w:asciiTheme="minorHAnsi" w:hAnsiTheme="minorHAnsi" w:cstheme="minorHAnsi"/>
          <w:i/>
          <w:sz w:val="24"/>
          <w:szCs w:val="24"/>
        </w:rPr>
        <w:t xml:space="preserve"> linked to the </w:t>
      </w:r>
      <w:r>
        <w:rPr>
          <w:rFonts w:asciiTheme="minorHAnsi" w:hAnsiTheme="minorHAnsi" w:cstheme="minorHAnsi"/>
          <w:i/>
          <w:sz w:val="24"/>
          <w:szCs w:val="24"/>
        </w:rPr>
        <w:t>successful execution and finalisation of the supply contract</w:t>
      </w:r>
      <w:r w:rsidR="0071036C">
        <w:rPr>
          <w:rFonts w:asciiTheme="minorHAnsi" w:hAnsiTheme="minorHAnsi" w:cstheme="minorHAnsi"/>
          <w:i/>
          <w:sz w:val="24"/>
          <w:szCs w:val="24"/>
        </w:rPr>
        <w:t xml:space="preserve">. </w:t>
      </w:r>
    </w:p>
    <w:p w:rsidR="00686C63" w:rsidRPr="00686C63" w:rsidRDefault="00686C63" w:rsidP="00686C63">
      <w:pPr>
        <w:pStyle w:val="ListParagraph"/>
        <w:spacing w:after="200" w:line="276" w:lineRule="auto"/>
        <w:ind w:left="851"/>
        <w:jc w:val="both"/>
        <w:rPr>
          <w:rFonts w:asciiTheme="minorHAnsi" w:hAnsiTheme="minorHAnsi" w:cstheme="minorHAnsi"/>
          <w:sz w:val="24"/>
          <w:szCs w:val="24"/>
        </w:rPr>
      </w:pPr>
    </w:p>
    <w:p w:rsidR="006F7CBE" w:rsidRPr="00B32692" w:rsidRDefault="00B32692" w:rsidP="00B32692">
      <w:pPr>
        <w:spacing w:after="200" w:line="360" w:lineRule="auto"/>
        <w:ind w:left="851" w:hanging="851"/>
        <w:jc w:val="both"/>
        <w:rPr>
          <w:rFonts w:asciiTheme="minorHAnsi" w:hAnsiTheme="minorHAnsi" w:cstheme="minorHAnsi"/>
          <w:sz w:val="26"/>
          <w:szCs w:val="26"/>
        </w:rPr>
      </w:pPr>
      <w:r w:rsidRPr="003923F7">
        <w:rPr>
          <w:rFonts w:asciiTheme="minorHAnsi" w:hAnsiTheme="minorHAnsi"/>
          <w:sz w:val="24"/>
          <w:szCs w:val="24"/>
        </w:rPr>
        <w:t>41.</w:t>
      </w:r>
      <w:r w:rsidRPr="003923F7">
        <w:rPr>
          <w:rFonts w:asciiTheme="minorHAnsi" w:hAnsiTheme="minorHAnsi"/>
          <w:sz w:val="24"/>
          <w:szCs w:val="24"/>
        </w:rPr>
        <w:tab/>
      </w:r>
      <w:r w:rsidR="006F7CBE" w:rsidRPr="00B32692">
        <w:rPr>
          <w:rFonts w:asciiTheme="minorHAnsi" w:hAnsiTheme="minorHAnsi" w:cstheme="minorHAnsi"/>
          <w:sz w:val="26"/>
          <w:szCs w:val="26"/>
        </w:rPr>
        <w:t xml:space="preserve">The respondents aver that the revolving credit facility would not have existed had it not been for the supply contract. The supply contract and its successful </w:t>
      </w:r>
      <w:r w:rsidR="006F7CBE" w:rsidRPr="00B32692">
        <w:rPr>
          <w:rFonts w:asciiTheme="minorHAnsi" w:hAnsiTheme="minorHAnsi" w:cstheme="minorHAnsi"/>
          <w:sz w:val="26"/>
          <w:szCs w:val="26"/>
        </w:rPr>
        <w:lastRenderedPageBreak/>
        <w:t>execution or completion was, to the knowledge of VBS, ‘closely tied’ to the credit facility</w:t>
      </w:r>
      <w:r w:rsidR="002C6595" w:rsidRPr="00B32692">
        <w:rPr>
          <w:rFonts w:asciiTheme="minorHAnsi" w:hAnsiTheme="minorHAnsi" w:cstheme="minorHAnsi"/>
          <w:sz w:val="26"/>
          <w:szCs w:val="26"/>
        </w:rPr>
        <w:t>,</w:t>
      </w:r>
      <w:r w:rsidR="006F7CBE" w:rsidRPr="00B32692">
        <w:rPr>
          <w:rFonts w:asciiTheme="minorHAnsi" w:hAnsiTheme="minorHAnsi" w:cstheme="minorHAnsi"/>
          <w:sz w:val="26"/>
          <w:szCs w:val="26"/>
        </w:rPr>
        <w:t xml:space="preserve"> which facility was necessary to enable Leratadima to carry out its obligations</w:t>
      </w:r>
      <w:r w:rsidR="00604457" w:rsidRPr="00B32692">
        <w:rPr>
          <w:rFonts w:asciiTheme="minorHAnsi" w:hAnsiTheme="minorHAnsi" w:cstheme="minorHAnsi"/>
          <w:sz w:val="26"/>
          <w:szCs w:val="26"/>
        </w:rPr>
        <w:t xml:space="preserve"> ‘in order to ultimately benefit’ from the supply contract.</w:t>
      </w:r>
      <w:r w:rsidR="0071036C" w:rsidRPr="00B32692">
        <w:rPr>
          <w:rFonts w:asciiTheme="minorHAnsi" w:hAnsiTheme="minorHAnsi" w:cstheme="minorHAnsi"/>
          <w:sz w:val="26"/>
          <w:szCs w:val="26"/>
        </w:rPr>
        <w:t xml:space="preserve"> </w:t>
      </w:r>
      <w:r w:rsidR="00466817" w:rsidRPr="00B32692">
        <w:rPr>
          <w:rFonts w:asciiTheme="minorHAnsi" w:hAnsiTheme="minorHAnsi" w:cstheme="minorHAnsi"/>
          <w:sz w:val="26"/>
          <w:szCs w:val="26"/>
        </w:rPr>
        <w:t>Expressed</w:t>
      </w:r>
      <w:r w:rsidR="0071036C" w:rsidRPr="00B32692">
        <w:rPr>
          <w:rFonts w:asciiTheme="minorHAnsi" w:hAnsiTheme="minorHAnsi" w:cstheme="minorHAnsi"/>
          <w:sz w:val="26"/>
          <w:szCs w:val="26"/>
        </w:rPr>
        <w:t xml:space="preserve"> differently, t</w:t>
      </w:r>
      <w:r w:rsidR="00604457" w:rsidRPr="00B32692">
        <w:rPr>
          <w:rFonts w:asciiTheme="minorHAnsi" w:hAnsiTheme="minorHAnsi" w:cstheme="minorHAnsi"/>
          <w:sz w:val="26"/>
          <w:szCs w:val="26"/>
        </w:rPr>
        <w:t xml:space="preserve">he </w:t>
      </w:r>
      <w:r w:rsidR="00291334" w:rsidRPr="00B32692">
        <w:rPr>
          <w:rFonts w:asciiTheme="minorHAnsi" w:hAnsiTheme="minorHAnsi" w:cstheme="minorHAnsi"/>
          <w:sz w:val="26"/>
          <w:szCs w:val="26"/>
        </w:rPr>
        <w:t>content</w:t>
      </w:r>
      <w:r w:rsidR="00F74E91" w:rsidRPr="00B32692">
        <w:rPr>
          <w:rFonts w:asciiTheme="minorHAnsi" w:hAnsiTheme="minorHAnsi" w:cstheme="minorHAnsi"/>
          <w:sz w:val="26"/>
          <w:szCs w:val="26"/>
        </w:rPr>
        <w:t>i</w:t>
      </w:r>
      <w:r w:rsidR="00291334" w:rsidRPr="00B32692">
        <w:rPr>
          <w:rFonts w:asciiTheme="minorHAnsi" w:hAnsiTheme="minorHAnsi" w:cstheme="minorHAnsi"/>
          <w:sz w:val="26"/>
          <w:szCs w:val="26"/>
        </w:rPr>
        <w:t xml:space="preserve">on is that the </w:t>
      </w:r>
      <w:r w:rsidR="00604457" w:rsidRPr="00B32692">
        <w:rPr>
          <w:rFonts w:asciiTheme="minorHAnsi" w:hAnsiTheme="minorHAnsi" w:cstheme="minorHAnsi"/>
          <w:sz w:val="26"/>
          <w:szCs w:val="26"/>
        </w:rPr>
        <w:t>availability of funds i</w:t>
      </w:r>
      <w:r w:rsidR="00533454" w:rsidRPr="00B32692">
        <w:rPr>
          <w:rFonts w:asciiTheme="minorHAnsi" w:hAnsiTheme="minorHAnsi" w:cstheme="minorHAnsi"/>
          <w:sz w:val="26"/>
          <w:szCs w:val="26"/>
        </w:rPr>
        <w:t>n the revolving credit facility</w:t>
      </w:r>
      <w:r w:rsidR="00604457" w:rsidRPr="00B32692">
        <w:rPr>
          <w:rFonts w:asciiTheme="minorHAnsi" w:hAnsiTheme="minorHAnsi" w:cstheme="minorHAnsi"/>
          <w:sz w:val="26"/>
          <w:szCs w:val="26"/>
        </w:rPr>
        <w:t xml:space="preserve"> was necessary to enable Leratadima to fulfil its contractual obligations to USAASA and to secure the balance of payments owing to it by USAASA</w:t>
      </w:r>
      <w:r w:rsidR="0071036C" w:rsidRPr="00B32692">
        <w:rPr>
          <w:rFonts w:asciiTheme="minorHAnsi" w:hAnsiTheme="minorHAnsi" w:cstheme="minorHAnsi"/>
          <w:sz w:val="26"/>
          <w:szCs w:val="26"/>
        </w:rPr>
        <w:t xml:space="preserve">, which proceeds </w:t>
      </w:r>
      <w:r w:rsidR="00533454" w:rsidRPr="00B32692">
        <w:rPr>
          <w:rFonts w:asciiTheme="minorHAnsi" w:hAnsiTheme="minorHAnsi" w:cstheme="minorHAnsi"/>
          <w:sz w:val="26"/>
          <w:szCs w:val="26"/>
        </w:rPr>
        <w:t>would</w:t>
      </w:r>
      <w:r w:rsidR="0071036C" w:rsidRPr="00B32692">
        <w:rPr>
          <w:rFonts w:asciiTheme="minorHAnsi" w:hAnsiTheme="minorHAnsi" w:cstheme="minorHAnsi"/>
          <w:sz w:val="26"/>
          <w:szCs w:val="26"/>
        </w:rPr>
        <w:t xml:space="preserve"> be utilised for purposes of servicing the facility agreement (i.e.,</w:t>
      </w:r>
      <w:r w:rsidR="004467A8" w:rsidRPr="00B32692">
        <w:rPr>
          <w:rFonts w:asciiTheme="minorHAnsi" w:hAnsiTheme="minorHAnsi" w:cstheme="minorHAnsi"/>
          <w:sz w:val="26"/>
          <w:szCs w:val="26"/>
        </w:rPr>
        <w:t xml:space="preserve"> </w:t>
      </w:r>
      <w:r w:rsidR="002C6595" w:rsidRPr="00B32692">
        <w:rPr>
          <w:rFonts w:asciiTheme="minorHAnsi" w:hAnsiTheme="minorHAnsi" w:cstheme="minorHAnsi"/>
          <w:sz w:val="26"/>
          <w:szCs w:val="26"/>
        </w:rPr>
        <w:t xml:space="preserve">to enable </w:t>
      </w:r>
      <w:r w:rsidR="0071036C" w:rsidRPr="00B32692">
        <w:rPr>
          <w:rFonts w:asciiTheme="minorHAnsi" w:hAnsiTheme="minorHAnsi" w:cstheme="minorHAnsi"/>
          <w:sz w:val="26"/>
          <w:szCs w:val="26"/>
        </w:rPr>
        <w:t>Leratadima</w:t>
      </w:r>
      <w:r w:rsidR="003923F7" w:rsidRPr="00B32692">
        <w:rPr>
          <w:rFonts w:asciiTheme="minorHAnsi" w:hAnsiTheme="minorHAnsi" w:cstheme="minorHAnsi"/>
          <w:sz w:val="26"/>
          <w:szCs w:val="26"/>
        </w:rPr>
        <w:t xml:space="preserve"> </w:t>
      </w:r>
      <w:r w:rsidR="002C6595" w:rsidRPr="00B32692">
        <w:rPr>
          <w:rFonts w:asciiTheme="minorHAnsi" w:hAnsiTheme="minorHAnsi" w:cstheme="minorHAnsi"/>
          <w:sz w:val="26"/>
          <w:szCs w:val="26"/>
        </w:rPr>
        <w:t xml:space="preserve">to </w:t>
      </w:r>
      <w:r w:rsidR="004467A8" w:rsidRPr="00B32692">
        <w:rPr>
          <w:rFonts w:asciiTheme="minorHAnsi" w:hAnsiTheme="minorHAnsi" w:cstheme="minorHAnsi"/>
          <w:sz w:val="26"/>
          <w:szCs w:val="26"/>
        </w:rPr>
        <w:t xml:space="preserve">discharge its </w:t>
      </w:r>
      <w:r w:rsidR="00533454" w:rsidRPr="00B32692">
        <w:rPr>
          <w:rFonts w:asciiTheme="minorHAnsi" w:hAnsiTheme="minorHAnsi" w:cstheme="minorHAnsi"/>
          <w:sz w:val="26"/>
          <w:szCs w:val="26"/>
        </w:rPr>
        <w:t xml:space="preserve">repayment </w:t>
      </w:r>
      <w:r w:rsidR="004467A8" w:rsidRPr="00B32692">
        <w:rPr>
          <w:rFonts w:asciiTheme="minorHAnsi" w:hAnsiTheme="minorHAnsi" w:cstheme="minorHAnsi"/>
          <w:sz w:val="26"/>
          <w:szCs w:val="26"/>
        </w:rPr>
        <w:t>obligations to VBS under the facility agreement</w:t>
      </w:r>
      <w:r w:rsidR="003923F7" w:rsidRPr="00B32692">
        <w:rPr>
          <w:rFonts w:asciiTheme="minorHAnsi" w:hAnsiTheme="minorHAnsi" w:cstheme="minorHAnsi"/>
          <w:sz w:val="26"/>
          <w:szCs w:val="26"/>
        </w:rPr>
        <w:t>)</w:t>
      </w:r>
      <w:r w:rsidR="00604457" w:rsidRPr="00B32692">
        <w:rPr>
          <w:rFonts w:asciiTheme="minorHAnsi" w:hAnsiTheme="minorHAnsi" w:cstheme="minorHAnsi"/>
          <w:sz w:val="26"/>
          <w:szCs w:val="26"/>
        </w:rPr>
        <w:t>.</w:t>
      </w:r>
      <w:r w:rsidR="00A51B90" w:rsidRPr="00B32692">
        <w:rPr>
          <w:rFonts w:asciiTheme="minorHAnsi" w:hAnsiTheme="minorHAnsi" w:cstheme="minorHAnsi"/>
          <w:sz w:val="26"/>
          <w:szCs w:val="26"/>
        </w:rPr>
        <w:t xml:space="preserve"> In their heads, the respondents </w:t>
      </w:r>
      <w:r w:rsidR="00770BB0" w:rsidRPr="00B32692">
        <w:rPr>
          <w:rFonts w:asciiTheme="minorHAnsi" w:hAnsiTheme="minorHAnsi" w:cstheme="minorHAnsi"/>
          <w:sz w:val="26"/>
          <w:szCs w:val="26"/>
        </w:rPr>
        <w:t>emphasise</w:t>
      </w:r>
      <w:r w:rsidR="00A51B90" w:rsidRPr="00B32692">
        <w:rPr>
          <w:rFonts w:asciiTheme="minorHAnsi" w:hAnsiTheme="minorHAnsi" w:cstheme="minorHAnsi"/>
          <w:sz w:val="26"/>
          <w:szCs w:val="26"/>
        </w:rPr>
        <w:t xml:space="preserve"> that the express wording of the facility agreement </w:t>
      </w:r>
      <w:r w:rsidR="00770BB0" w:rsidRPr="00B32692">
        <w:rPr>
          <w:rFonts w:asciiTheme="minorHAnsi" w:hAnsiTheme="minorHAnsi" w:cstheme="minorHAnsi"/>
          <w:sz w:val="26"/>
          <w:szCs w:val="26"/>
        </w:rPr>
        <w:t>‘</w:t>
      </w:r>
      <w:r w:rsidR="00A51B90" w:rsidRPr="00B32692">
        <w:rPr>
          <w:rFonts w:asciiTheme="minorHAnsi" w:hAnsiTheme="minorHAnsi" w:cstheme="minorHAnsi"/>
          <w:sz w:val="26"/>
          <w:szCs w:val="26"/>
        </w:rPr>
        <w:t>make it clear that the proceeds of the supply contract would be utilised for purposes of servicing the facility agreement.</w:t>
      </w:r>
      <w:r w:rsidR="00770BB0" w:rsidRPr="00B32692">
        <w:rPr>
          <w:rFonts w:asciiTheme="minorHAnsi" w:hAnsiTheme="minorHAnsi" w:cstheme="minorHAnsi"/>
          <w:sz w:val="26"/>
          <w:szCs w:val="26"/>
        </w:rPr>
        <w:t>’</w:t>
      </w:r>
      <w:r w:rsidR="003B5977">
        <w:rPr>
          <w:rStyle w:val="FootnoteReference"/>
          <w:rFonts w:asciiTheme="minorHAnsi" w:hAnsiTheme="minorHAnsi" w:cstheme="minorHAnsi"/>
          <w:sz w:val="26"/>
          <w:szCs w:val="26"/>
        </w:rPr>
        <w:footnoteReference w:id="12"/>
      </w:r>
    </w:p>
    <w:p w:rsidR="00B401F5" w:rsidRPr="00B401F5" w:rsidRDefault="00B401F5" w:rsidP="00B401F5">
      <w:pPr>
        <w:pStyle w:val="ListParagraph"/>
        <w:rPr>
          <w:rFonts w:asciiTheme="minorHAnsi" w:hAnsiTheme="minorHAnsi" w:cstheme="minorHAnsi"/>
          <w:sz w:val="26"/>
          <w:szCs w:val="26"/>
        </w:rPr>
      </w:pPr>
    </w:p>
    <w:p w:rsidR="00770BB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42.</w:t>
      </w:r>
      <w:r>
        <w:rPr>
          <w:rFonts w:asciiTheme="minorHAnsi" w:hAnsiTheme="minorHAnsi"/>
          <w:sz w:val="24"/>
          <w:szCs w:val="24"/>
        </w:rPr>
        <w:tab/>
      </w:r>
      <w:r w:rsidR="00B401F5" w:rsidRPr="00B32692">
        <w:rPr>
          <w:rFonts w:asciiTheme="minorHAnsi" w:hAnsiTheme="minorHAnsi" w:cstheme="minorHAnsi"/>
          <w:sz w:val="26"/>
          <w:szCs w:val="26"/>
        </w:rPr>
        <w:t xml:space="preserve">The </w:t>
      </w:r>
      <w:r w:rsidR="00770BB0" w:rsidRPr="00B32692">
        <w:rPr>
          <w:rFonts w:asciiTheme="minorHAnsi" w:hAnsiTheme="minorHAnsi" w:cstheme="minorHAnsi"/>
          <w:sz w:val="26"/>
          <w:szCs w:val="26"/>
        </w:rPr>
        <w:t>respondents further aver</w:t>
      </w:r>
      <w:r w:rsidR="00A51B90" w:rsidRPr="00B32692">
        <w:rPr>
          <w:rFonts w:asciiTheme="minorHAnsi" w:hAnsiTheme="minorHAnsi" w:cstheme="minorHAnsi"/>
          <w:sz w:val="26"/>
          <w:szCs w:val="26"/>
        </w:rPr>
        <w:t xml:space="preserve"> </w:t>
      </w:r>
      <w:r w:rsidR="00686C63" w:rsidRPr="00B32692">
        <w:rPr>
          <w:rFonts w:asciiTheme="minorHAnsi" w:hAnsiTheme="minorHAnsi" w:cstheme="minorHAnsi"/>
          <w:sz w:val="26"/>
          <w:szCs w:val="26"/>
        </w:rPr>
        <w:t xml:space="preserve">that the </w:t>
      </w:r>
      <w:r w:rsidR="00B401F5" w:rsidRPr="00B32692">
        <w:rPr>
          <w:rFonts w:asciiTheme="minorHAnsi" w:hAnsiTheme="minorHAnsi" w:cstheme="minorHAnsi"/>
          <w:sz w:val="26"/>
          <w:szCs w:val="26"/>
        </w:rPr>
        <w:t xml:space="preserve">period </w:t>
      </w:r>
      <w:r w:rsidR="00686C63" w:rsidRPr="00B32692">
        <w:rPr>
          <w:rFonts w:asciiTheme="minorHAnsi" w:hAnsiTheme="minorHAnsi" w:cstheme="minorHAnsi"/>
          <w:sz w:val="26"/>
          <w:szCs w:val="26"/>
        </w:rPr>
        <w:t xml:space="preserve">during which credit facilities would be made available </w:t>
      </w:r>
      <w:r w:rsidR="00A9439C" w:rsidRPr="00B32692">
        <w:rPr>
          <w:rFonts w:asciiTheme="minorHAnsi" w:hAnsiTheme="minorHAnsi" w:cstheme="minorHAnsi"/>
          <w:sz w:val="26"/>
          <w:szCs w:val="26"/>
        </w:rPr>
        <w:t xml:space="preserve">to Leratadima </w:t>
      </w:r>
      <w:r w:rsidR="00686C63" w:rsidRPr="00B32692">
        <w:rPr>
          <w:rFonts w:asciiTheme="minorHAnsi" w:hAnsiTheme="minorHAnsi" w:cstheme="minorHAnsi"/>
          <w:sz w:val="26"/>
          <w:szCs w:val="26"/>
        </w:rPr>
        <w:t>under the facility agreement</w:t>
      </w:r>
      <w:r w:rsidR="00B401F5" w:rsidRPr="00B32692">
        <w:rPr>
          <w:rFonts w:asciiTheme="minorHAnsi" w:hAnsiTheme="minorHAnsi" w:cstheme="minorHAnsi"/>
          <w:sz w:val="26"/>
          <w:szCs w:val="26"/>
        </w:rPr>
        <w:t xml:space="preserve"> was </w:t>
      </w:r>
      <w:r w:rsidR="00770BB0" w:rsidRPr="00B32692">
        <w:rPr>
          <w:rFonts w:asciiTheme="minorHAnsi" w:hAnsiTheme="minorHAnsi" w:cstheme="minorHAnsi"/>
          <w:sz w:val="26"/>
          <w:szCs w:val="26"/>
        </w:rPr>
        <w:t xml:space="preserve">therefore </w:t>
      </w:r>
      <w:r w:rsidR="00B401F5" w:rsidRPr="00B32692">
        <w:rPr>
          <w:rFonts w:asciiTheme="minorHAnsi" w:hAnsiTheme="minorHAnsi" w:cstheme="minorHAnsi"/>
          <w:sz w:val="26"/>
          <w:szCs w:val="26"/>
        </w:rPr>
        <w:t>linked to the period of manufacturing</w:t>
      </w:r>
      <w:r w:rsidR="00686C63" w:rsidRPr="00B32692">
        <w:rPr>
          <w:rFonts w:asciiTheme="minorHAnsi" w:hAnsiTheme="minorHAnsi" w:cstheme="minorHAnsi"/>
          <w:sz w:val="26"/>
          <w:szCs w:val="26"/>
        </w:rPr>
        <w:t xml:space="preserve"> under the supply contract</w:t>
      </w:r>
      <w:r w:rsidR="00A9439C" w:rsidRPr="00B32692">
        <w:rPr>
          <w:rFonts w:asciiTheme="minorHAnsi" w:hAnsiTheme="minorHAnsi" w:cstheme="minorHAnsi"/>
          <w:sz w:val="26"/>
          <w:szCs w:val="26"/>
        </w:rPr>
        <w:t xml:space="preserve"> and </w:t>
      </w:r>
      <w:r w:rsidR="00A901B7" w:rsidRPr="00B32692">
        <w:rPr>
          <w:rFonts w:asciiTheme="minorHAnsi" w:hAnsiTheme="minorHAnsi" w:cstheme="minorHAnsi"/>
          <w:sz w:val="26"/>
          <w:szCs w:val="26"/>
        </w:rPr>
        <w:t>its successful</w:t>
      </w:r>
      <w:r w:rsidR="00A9439C" w:rsidRPr="00B32692">
        <w:rPr>
          <w:rFonts w:asciiTheme="minorHAnsi" w:hAnsiTheme="minorHAnsi" w:cstheme="minorHAnsi"/>
          <w:sz w:val="26"/>
          <w:szCs w:val="26"/>
        </w:rPr>
        <w:t xml:space="preserve"> </w:t>
      </w:r>
      <w:r w:rsidR="004467A8" w:rsidRPr="00B32692">
        <w:rPr>
          <w:rFonts w:asciiTheme="minorHAnsi" w:hAnsiTheme="minorHAnsi" w:cstheme="minorHAnsi"/>
          <w:sz w:val="26"/>
          <w:szCs w:val="26"/>
        </w:rPr>
        <w:t xml:space="preserve">ultimate </w:t>
      </w:r>
      <w:r w:rsidR="00A901B7" w:rsidRPr="00B32692">
        <w:rPr>
          <w:rFonts w:asciiTheme="minorHAnsi" w:hAnsiTheme="minorHAnsi" w:cstheme="minorHAnsi"/>
          <w:sz w:val="26"/>
          <w:szCs w:val="26"/>
        </w:rPr>
        <w:t>completion</w:t>
      </w:r>
      <w:r w:rsidR="003923F7" w:rsidRPr="00B32692">
        <w:rPr>
          <w:rFonts w:asciiTheme="minorHAnsi" w:hAnsiTheme="minorHAnsi" w:cstheme="minorHAnsi"/>
          <w:sz w:val="26"/>
          <w:szCs w:val="26"/>
        </w:rPr>
        <w:t>.</w:t>
      </w:r>
      <w:r w:rsidR="00A901B7" w:rsidRPr="00B32692">
        <w:rPr>
          <w:rFonts w:asciiTheme="minorHAnsi" w:hAnsiTheme="minorHAnsi" w:cstheme="minorHAnsi"/>
          <w:sz w:val="26"/>
          <w:szCs w:val="26"/>
        </w:rPr>
        <w:t xml:space="preserve"> </w:t>
      </w:r>
    </w:p>
    <w:p w:rsidR="00770BB0" w:rsidRPr="00291334" w:rsidRDefault="00770BB0" w:rsidP="00770BB0">
      <w:pPr>
        <w:pStyle w:val="ListParagraph"/>
        <w:rPr>
          <w:rFonts w:asciiTheme="minorHAnsi" w:hAnsiTheme="minorHAnsi" w:cstheme="minorHAnsi"/>
          <w:sz w:val="26"/>
          <w:szCs w:val="26"/>
        </w:rPr>
      </w:pPr>
    </w:p>
    <w:p w:rsidR="007A785D" w:rsidRDefault="007A785D" w:rsidP="00686C63">
      <w:pPr>
        <w:pStyle w:val="ListParagraph"/>
        <w:spacing w:after="200" w:line="276" w:lineRule="auto"/>
        <w:ind w:left="851"/>
        <w:jc w:val="both"/>
        <w:rPr>
          <w:rFonts w:asciiTheme="minorHAnsi" w:hAnsiTheme="minorHAnsi" w:cstheme="minorHAnsi"/>
          <w:i/>
          <w:sz w:val="24"/>
          <w:szCs w:val="24"/>
        </w:rPr>
      </w:pPr>
      <w:r w:rsidRPr="007A785D">
        <w:rPr>
          <w:rFonts w:asciiTheme="minorHAnsi" w:hAnsiTheme="minorHAnsi" w:cstheme="minorHAnsi"/>
          <w:i/>
          <w:sz w:val="24"/>
          <w:szCs w:val="24"/>
        </w:rPr>
        <w:t xml:space="preserve">Release from suretyships on account of VBS’s </w:t>
      </w:r>
      <w:r w:rsidR="00E42DDA">
        <w:rPr>
          <w:rFonts w:asciiTheme="minorHAnsi" w:hAnsiTheme="minorHAnsi" w:cstheme="minorHAnsi"/>
          <w:i/>
          <w:sz w:val="24"/>
          <w:szCs w:val="24"/>
        </w:rPr>
        <w:t xml:space="preserve">alleged unlawful </w:t>
      </w:r>
      <w:r w:rsidR="00CD4187">
        <w:rPr>
          <w:rFonts w:asciiTheme="minorHAnsi" w:hAnsiTheme="minorHAnsi" w:cstheme="minorHAnsi"/>
          <w:i/>
          <w:sz w:val="24"/>
          <w:szCs w:val="24"/>
        </w:rPr>
        <w:t>suspension/</w:t>
      </w:r>
      <w:r w:rsidRPr="007A785D">
        <w:rPr>
          <w:rFonts w:asciiTheme="minorHAnsi" w:hAnsiTheme="minorHAnsi" w:cstheme="minorHAnsi"/>
          <w:i/>
          <w:sz w:val="24"/>
          <w:szCs w:val="24"/>
        </w:rPr>
        <w:t>repudiation of the facility agreement</w:t>
      </w:r>
      <w:r w:rsidR="00172911">
        <w:rPr>
          <w:rStyle w:val="FootnoteReference"/>
          <w:rFonts w:asciiTheme="minorHAnsi" w:hAnsiTheme="minorHAnsi" w:cstheme="minorHAnsi"/>
          <w:i/>
          <w:sz w:val="24"/>
          <w:szCs w:val="24"/>
        </w:rPr>
        <w:footnoteReference w:id="13"/>
      </w:r>
    </w:p>
    <w:p w:rsidR="00686C63" w:rsidRPr="00686C63" w:rsidRDefault="00686C63" w:rsidP="00686C63">
      <w:pPr>
        <w:pStyle w:val="ListParagraph"/>
        <w:rPr>
          <w:rFonts w:asciiTheme="minorHAnsi" w:hAnsiTheme="minorHAnsi" w:cstheme="minorHAnsi"/>
          <w:sz w:val="24"/>
          <w:szCs w:val="24"/>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CD4187">
        <w:rPr>
          <w:rFonts w:asciiTheme="minorHAnsi" w:hAnsiTheme="minorHAnsi"/>
          <w:sz w:val="24"/>
          <w:szCs w:val="24"/>
        </w:rPr>
        <w:t>43.</w:t>
      </w:r>
      <w:r w:rsidRPr="00CD4187">
        <w:rPr>
          <w:rFonts w:asciiTheme="minorHAnsi" w:hAnsiTheme="minorHAnsi"/>
          <w:sz w:val="24"/>
          <w:szCs w:val="24"/>
        </w:rPr>
        <w:tab/>
      </w:r>
      <w:r w:rsidR="002C1FE3" w:rsidRPr="00B32692">
        <w:rPr>
          <w:rFonts w:asciiTheme="minorHAnsi" w:hAnsiTheme="minorHAnsi" w:cstheme="minorHAnsi"/>
          <w:sz w:val="26"/>
          <w:szCs w:val="26"/>
        </w:rPr>
        <w:t xml:space="preserve">The respondents </w:t>
      </w:r>
      <w:r w:rsidR="00AE435F" w:rsidRPr="00B32692">
        <w:rPr>
          <w:rFonts w:asciiTheme="minorHAnsi" w:hAnsiTheme="minorHAnsi" w:cstheme="minorHAnsi"/>
          <w:sz w:val="26"/>
          <w:szCs w:val="26"/>
        </w:rPr>
        <w:t>aver</w:t>
      </w:r>
      <w:r w:rsidR="002C1FE3" w:rsidRPr="00B32692">
        <w:rPr>
          <w:rFonts w:asciiTheme="minorHAnsi" w:hAnsiTheme="minorHAnsi" w:cstheme="minorHAnsi"/>
          <w:sz w:val="26"/>
          <w:szCs w:val="26"/>
        </w:rPr>
        <w:t xml:space="preserve"> that they should be </w:t>
      </w:r>
      <w:r w:rsidR="008D11CB" w:rsidRPr="00B32692">
        <w:rPr>
          <w:rFonts w:asciiTheme="minorHAnsi" w:hAnsiTheme="minorHAnsi" w:cstheme="minorHAnsi"/>
          <w:sz w:val="26"/>
          <w:szCs w:val="26"/>
        </w:rPr>
        <w:t>released</w:t>
      </w:r>
      <w:r w:rsidR="002C1FE3" w:rsidRPr="00B32692">
        <w:rPr>
          <w:rFonts w:asciiTheme="minorHAnsi" w:hAnsiTheme="minorHAnsi" w:cstheme="minorHAnsi"/>
          <w:sz w:val="26"/>
          <w:szCs w:val="26"/>
        </w:rPr>
        <w:t xml:space="preserve"> from their indebtedness arising from their suretyships on account of VBS’s alleged repudiation of the </w:t>
      </w:r>
      <w:r w:rsidR="00395A5C" w:rsidRPr="00B32692">
        <w:rPr>
          <w:rFonts w:asciiTheme="minorHAnsi" w:hAnsiTheme="minorHAnsi" w:cstheme="minorHAnsi"/>
          <w:sz w:val="26"/>
          <w:szCs w:val="26"/>
        </w:rPr>
        <w:t xml:space="preserve">terms of an </w:t>
      </w:r>
      <w:r w:rsidR="001B2685" w:rsidRPr="00B32692">
        <w:rPr>
          <w:rFonts w:asciiTheme="minorHAnsi" w:hAnsiTheme="minorHAnsi" w:cstheme="minorHAnsi"/>
          <w:sz w:val="26"/>
          <w:szCs w:val="26"/>
        </w:rPr>
        <w:t xml:space="preserve">extant </w:t>
      </w:r>
      <w:r w:rsidR="002C1FE3" w:rsidRPr="00B32692">
        <w:rPr>
          <w:rFonts w:asciiTheme="minorHAnsi" w:hAnsiTheme="minorHAnsi" w:cstheme="minorHAnsi"/>
          <w:sz w:val="26"/>
          <w:szCs w:val="26"/>
        </w:rPr>
        <w:t>facility agreement</w:t>
      </w:r>
      <w:r w:rsidR="001B2685" w:rsidRPr="00B32692">
        <w:rPr>
          <w:rFonts w:asciiTheme="minorHAnsi" w:hAnsiTheme="minorHAnsi" w:cstheme="minorHAnsi"/>
          <w:sz w:val="26"/>
          <w:szCs w:val="26"/>
        </w:rPr>
        <w:t xml:space="preserve"> </w:t>
      </w:r>
      <w:r w:rsidR="00C51CD2" w:rsidRPr="00B32692">
        <w:rPr>
          <w:rFonts w:asciiTheme="minorHAnsi" w:hAnsiTheme="minorHAnsi" w:cstheme="minorHAnsi"/>
          <w:sz w:val="26"/>
          <w:szCs w:val="26"/>
        </w:rPr>
        <w:t>(</w:t>
      </w:r>
      <w:r w:rsidR="00395A5C" w:rsidRPr="00B32692">
        <w:rPr>
          <w:rFonts w:asciiTheme="minorHAnsi" w:hAnsiTheme="minorHAnsi" w:cstheme="minorHAnsi"/>
          <w:sz w:val="26"/>
          <w:szCs w:val="26"/>
        </w:rPr>
        <w:t>the duration of which was tacitly extended</w:t>
      </w:r>
      <w:r w:rsidR="00C51CD2" w:rsidRPr="00B32692">
        <w:rPr>
          <w:rFonts w:asciiTheme="minorHAnsi" w:hAnsiTheme="minorHAnsi" w:cstheme="minorHAnsi"/>
          <w:sz w:val="26"/>
          <w:szCs w:val="26"/>
        </w:rPr>
        <w:t>)</w:t>
      </w:r>
      <w:r w:rsidR="00395A5C" w:rsidRPr="00B32692">
        <w:rPr>
          <w:rFonts w:asciiTheme="minorHAnsi" w:hAnsiTheme="minorHAnsi" w:cstheme="minorHAnsi"/>
          <w:sz w:val="26"/>
          <w:szCs w:val="26"/>
        </w:rPr>
        <w:t xml:space="preserve"> </w:t>
      </w:r>
      <w:r w:rsidR="002C1FE3" w:rsidRPr="00B32692">
        <w:rPr>
          <w:rFonts w:asciiTheme="minorHAnsi" w:hAnsiTheme="minorHAnsi" w:cstheme="minorHAnsi"/>
          <w:sz w:val="26"/>
          <w:szCs w:val="26"/>
        </w:rPr>
        <w:t xml:space="preserve">the allegation being that the decision by the curator to suspend </w:t>
      </w:r>
      <w:r w:rsidR="00AE435F" w:rsidRPr="00B32692">
        <w:rPr>
          <w:rFonts w:asciiTheme="minorHAnsi" w:hAnsiTheme="minorHAnsi" w:cstheme="minorHAnsi"/>
          <w:sz w:val="26"/>
          <w:szCs w:val="26"/>
        </w:rPr>
        <w:t xml:space="preserve">the revolving </w:t>
      </w:r>
      <w:r w:rsidR="00172911" w:rsidRPr="00B32692">
        <w:rPr>
          <w:rFonts w:asciiTheme="minorHAnsi" w:hAnsiTheme="minorHAnsi" w:cstheme="minorHAnsi"/>
          <w:sz w:val="26"/>
          <w:szCs w:val="26"/>
        </w:rPr>
        <w:t>credit facil</w:t>
      </w:r>
      <w:r w:rsidR="00AE435F" w:rsidRPr="00B32692">
        <w:rPr>
          <w:rFonts w:asciiTheme="minorHAnsi" w:hAnsiTheme="minorHAnsi" w:cstheme="minorHAnsi"/>
          <w:sz w:val="26"/>
          <w:szCs w:val="26"/>
        </w:rPr>
        <w:t>i</w:t>
      </w:r>
      <w:r w:rsidR="00172911" w:rsidRPr="00B32692">
        <w:rPr>
          <w:rFonts w:asciiTheme="minorHAnsi" w:hAnsiTheme="minorHAnsi" w:cstheme="minorHAnsi"/>
          <w:sz w:val="26"/>
          <w:szCs w:val="26"/>
        </w:rPr>
        <w:t>ty</w:t>
      </w:r>
      <w:r w:rsidR="00AE435F" w:rsidRPr="00B32692">
        <w:rPr>
          <w:rFonts w:asciiTheme="minorHAnsi" w:hAnsiTheme="minorHAnsi" w:cstheme="minorHAnsi"/>
          <w:sz w:val="26"/>
          <w:szCs w:val="26"/>
        </w:rPr>
        <w:t>,</w:t>
      </w:r>
      <w:r w:rsidR="00172911" w:rsidRPr="00B32692">
        <w:rPr>
          <w:rFonts w:asciiTheme="minorHAnsi" w:hAnsiTheme="minorHAnsi" w:cstheme="minorHAnsi"/>
          <w:sz w:val="26"/>
          <w:szCs w:val="26"/>
        </w:rPr>
        <w:t xml:space="preserve"> </w:t>
      </w:r>
      <w:r w:rsidR="003F331C" w:rsidRPr="00B32692">
        <w:rPr>
          <w:rFonts w:asciiTheme="minorHAnsi" w:hAnsiTheme="minorHAnsi" w:cstheme="minorHAnsi"/>
          <w:sz w:val="26"/>
          <w:szCs w:val="26"/>
        </w:rPr>
        <w:t xml:space="preserve">which was </w:t>
      </w:r>
      <w:r w:rsidR="002C1FE3" w:rsidRPr="00B32692">
        <w:rPr>
          <w:rFonts w:asciiTheme="minorHAnsi" w:hAnsiTheme="minorHAnsi" w:cstheme="minorHAnsi"/>
          <w:sz w:val="26"/>
          <w:szCs w:val="26"/>
        </w:rPr>
        <w:t xml:space="preserve">an arms- length transaction between VBS </w:t>
      </w:r>
      <w:r w:rsidR="002C1FE3" w:rsidRPr="00B32692">
        <w:rPr>
          <w:rFonts w:asciiTheme="minorHAnsi" w:hAnsiTheme="minorHAnsi" w:cstheme="minorHAnsi"/>
          <w:sz w:val="26"/>
          <w:szCs w:val="26"/>
        </w:rPr>
        <w:lastRenderedPageBreak/>
        <w:t xml:space="preserve">and Leratadima </w:t>
      </w:r>
      <w:r w:rsidR="008D11CB" w:rsidRPr="00B32692">
        <w:rPr>
          <w:rFonts w:asciiTheme="minorHAnsi" w:hAnsiTheme="minorHAnsi" w:cstheme="minorHAnsi"/>
          <w:sz w:val="26"/>
          <w:szCs w:val="26"/>
        </w:rPr>
        <w:t>‘</w:t>
      </w:r>
      <w:r w:rsidR="002C1FE3" w:rsidRPr="00B32692">
        <w:rPr>
          <w:rFonts w:asciiTheme="minorHAnsi" w:hAnsiTheme="minorHAnsi" w:cstheme="minorHAnsi"/>
          <w:sz w:val="26"/>
          <w:szCs w:val="26"/>
        </w:rPr>
        <w:t>without proper reason and a rational decision</w:t>
      </w:r>
      <w:r w:rsidR="008D11CB" w:rsidRPr="00B32692">
        <w:rPr>
          <w:rFonts w:asciiTheme="minorHAnsi" w:hAnsiTheme="minorHAnsi" w:cstheme="minorHAnsi"/>
          <w:sz w:val="26"/>
          <w:szCs w:val="26"/>
        </w:rPr>
        <w:t>’</w:t>
      </w:r>
      <w:r w:rsidR="00172911" w:rsidRPr="00B32692">
        <w:rPr>
          <w:rFonts w:asciiTheme="minorHAnsi" w:hAnsiTheme="minorHAnsi" w:cstheme="minorHAnsi"/>
          <w:sz w:val="26"/>
          <w:szCs w:val="26"/>
        </w:rPr>
        <w:t xml:space="preserve"> -</w:t>
      </w:r>
      <w:r w:rsidR="007A785D" w:rsidRPr="00B32692">
        <w:rPr>
          <w:rFonts w:asciiTheme="minorHAnsi" w:hAnsiTheme="minorHAnsi" w:cstheme="minorHAnsi"/>
          <w:sz w:val="26"/>
          <w:szCs w:val="26"/>
        </w:rPr>
        <w:t xml:space="preserve"> in circumstances where Leratadima was not in breach of its obligations under the facility agreement</w:t>
      </w:r>
      <w:r w:rsidR="00604457" w:rsidRPr="00B32692">
        <w:rPr>
          <w:rFonts w:asciiTheme="minorHAnsi" w:hAnsiTheme="minorHAnsi" w:cstheme="minorHAnsi"/>
          <w:sz w:val="26"/>
          <w:szCs w:val="26"/>
        </w:rPr>
        <w:t xml:space="preserve"> and </w:t>
      </w:r>
      <w:r w:rsidR="00172911" w:rsidRPr="00B32692">
        <w:rPr>
          <w:rFonts w:asciiTheme="minorHAnsi" w:hAnsiTheme="minorHAnsi" w:cstheme="minorHAnsi"/>
          <w:sz w:val="26"/>
          <w:szCs w:val="26"/>
        </w:rPr>
        <w:t>which</w:t>
      </w:r>
      <w:r w:rsidR="00604457" w:rsidRPr="00B32692">
        <w:rPr>
          <w:rFonts w:asciiTheme="minorHAnsi" w:hAnsiTheme="minorHAnsi" w:cstheme="minorHAnsi"/>
          <w:sz w:val="26"/>
          <w:szCs w:val="26"/>
        </w:rPr>
        <w:t>,</w:t>
      </w:r>
      <w:r w:rsidR="00172911" w:rsidRPr="00B32692">
        <w:rPr>
          <w:rFonts w:asciiTheme="minorHAnsi" w:hAnsiTheme="minorHAnsi" w:cstheme="minorHAnsi"/>
          <w:sz w:val="26"/>
          <w:szCs w:val="26"/>
        </w:rPr>
        <w:t xml:space="preserve"> by March 2018</w:t>
      </w:r>
      <w:r w:rsidR="00604457" w:rsidRPr="00B32692">
        <w:rPr>
          <w:rFonts w:asciiTheme="minorHAnsi" w:hAnsiTheme="minorHAnsi" w:cstheme="minorHAnsi"/>
          <w:sz w:val="26"/>
          <w:szCs w:val="26"/>
        </w:rPr>
        <w:t>,</w:t>
      </w:r>
      <w:r w:rsidR="00172911" w:rsidRPr="00B32692">
        <w:rPr>
          <w:rFonts w:asciiTheme="minorHAnsi" w:hAnsiTheme="minorHAnsi" w:cstheme="minorHAnsi"/>
          <w:sz w:val="26"/>
          <w:szCs w:val="26"/>
        </w:rPr>
        <w:t xml:space="preserve"> had not expired -</w:t>
      </w:r>
      <w:r w:rsidR="002C1FE3" w:rsidRPr="00B32692">
        <w:rPr>
          <w:rFonts w:asciiTheme="minorHAnsi" w:hAnsiTheme="minorHAnsi" w:cstheme="minorHAnsi"/>
          <w:sz w:val="26"/>
          <w:szCs w:val="26"/>
        </w:rPr>
        <w:t xml:space="preserve"> amounted to a repudiation by VBS of its obligation </w:t>
      </w:r>
      <w:r w:rsidR="008D11CB" w:rsidRPr="00B32692">
        <w:rPr>
          <w:rFonts w:asciiTheme="minorHAnsi" w:hAnsiTheme="minorHAnsi" w:cstheme="minorHAnsi"/>
          <w:sz w:val="26"/>
          <w:szCs w:val="26"/>
        </w:rPr>
        <w:t xml:space="preserve">in terms of the facility agreement </w:t>
      </w:r>
      <w:r w:rsidR="002C1FE3" w:rsidRPr="00B32692">
        <w:rPr>
          <w:rFonts w:asciiTheme="minorHAnsi" w:hAnsiTheme="minorHAnsi" w:cstheme="minorHAnsi"/>
          <w:sz w:val="26"/>
          <w:szCs w:val="26"/>
        </w:rPr>
        <w:t>to</w:t>
      </w:r>
      <w:r w:rsidR="008D11CB" w:rsidRPr="00B32692">
        <w:rPr>
          <w:rFonts w:asciiTheme="minorHAnsi" w:hAnsiTheme="minorHAnsi" w:cstheme="minorHAnsi"/>
          <w:sz w:val="26"/>
          <w:szCs w:val="26"/>
        </w:rPr>
        <w:t xml:space="preserve"> make the revolving credit facilities available to Leratadima until such time as the entire USAASA contract was completed. As a result of VBS’s repudiation of the facility agreement by virtue of its </w:t>
      </w:r>
      <w:r w:rsidR="001B2685" w:rsidRPr="00B32692">
        <w:rPr>
          <w:rFonts w:asciiTheme="minorHAnsi" w:hAnsiTheme="minorHAnsi" w:cstheme="minorHAnsi"/>
          <w:sz w:val="26"/>
          <w:szCs w:val="26"/>
        </w:rPr>
        <w:t xml:space="preserve">unreasonable and irrational decision to suspend </w:t>
      </w:r>
      <w:r w:rsidR="008D11CB" w:rsidRPr="00B32692">
        <w:rPr>
          <w:rFonts w:asciiTheme="minorHAnsi" w:hAnsiTheme="minorHAnsi" w:cstheme="minorHAnsi"/>
          <w:sz w:val="26"/>
          <w:szCs w:val="26"/>
        </w:rPr>
        <w:t>the credit facility in March 2018</w:t>
      </w:r>
      <w:r w:rsidR="007A785D" w:rsidRPr="00B32692">
        <w:rPr>
          <w:rFonts w:asciiTheme="minorHAnsi" w:hAnsiTheme="minorHAnsi" w:cstheme="minorHAnsi"/>
          <w:sz w:val="26"/>
          <w:szCs w:val="26"/>
        </w:rPr>
        <w:t xml:space="preserve"> and its </w:t>
      </w:r>
      <w:r w:rsidR="001B2685" w:rsidRPr="00B32692">
        <w:rPr>
          <w:rFonts w:asciiTheme="minorHAnsi" w:hAnsiTheme="minorHAnsi" w:cstheme="minorHAnsi"/>
          <w:sz w:val="26"/>
          <w:szCs w:val="26"/>
        </w:rPr>
        <w:t xml:space="preserve">concomitant </w:t>
      </w:r>
      <w:r w:rsidR="007A785D" w:rsidRPr="00B32692">
        <w:rPr>
          <w:rFonts w:asciiTheme="minorHAnsi" w:hAnsiTheme="minorHAnsi" w:cstheme="minorHAnsi"/>
          <w:sz w:val="26"/>
          <w:szCs w:val="26"/>
        </w:rPr>
        <w:t xml:space="preserve">refusal to </w:t>
      </w:r>
      <w:r w:rsidR="00604457" w:rsidRPr="00B32692">
        <w:rPr>
          <w:rFonts w:asciiTheme="minorHAnsi" w:hAnsiTheme="minorHAnsi" w:cstheme="minorHAnsi"/>
          <w:sz w:val="26"/>
          <w:szCs w:val="26"/>
        </w:rPr>
        <w:t>make further</w:t>
      </w:r>
      <w:r w:rsidR="007A785D" w:rsidRPr="00B32692">
        <w:rPr>
          <w:rFonts w:asciiTheme="minorHAnsi" w:hAnsiTheme="minorHAnsi" w:cstheme="minorHAnsi"/>
          <w:sz w:val="26"/>
          <w:szCs w:val="26"/>
        </w:rPr>
        <w:t xml:space="preserve"> funding </w:t>
      </w:r>
      <w:r w:rsidR="00604457" w:rsidRPr="00B32692">
        <w:rPr>
          <w:rFonts w:asciiTheme="minorHAnsi" w:hAnsiTheme="minorHAnsi" w:cstheme="minorHAnsi"/>
          <w:sz w:val="26"/>
          <w:szCs w:val="26"/>
        </w:rPr>
        <w:t xml:space="preserve">available </w:t>
      </w:r>
      <w:r w:rsidR="007A785D" w:rsidRPr="00B32692">
        <w:rPr>
          <w:rFonts w:asciiTheme="minorHAnsi" w:hAnsiTheme="minorHAnsi" w:cstheme="minorHAnsi"/>
          <w:sz w:val="26"/>
          <w:szCs w:val="26"/>
        </w:rPr>
        <w:t xml:space="preserve">to Leratadima, the latter was </w:t>
      </w:r>
      <w:r w:rsidR="008D11CB" w:rsidRPr="00B32692">
        <w:rPr>
          <w:rFonts w:asciiTheme="minorHAnsi" w:hAnsiTheme="minorHAnsi" w:cstheme="minorHAnsi"/>
          <w:sz w:val="26"/>
          <w:szCs w:val="26"/>
        </w:rPr>
        <w:t>unable to complete the USAASA contract</w:t>
      </w:r>
      <w:r w:rsidR="00172911" w:rsidRPr="00B32692">
        <w:rPr>
          <w:rFonts w:asciiTheme="minorHAnsi" w:hAnsiTheme="minorHAnsi" w:cstheme="minorHAnsi"/>
          <w:sz w:val="26"/>
          <w:szCs w:val="26"/>
        </w:rPr>
        <w:t xml:space="preserve"> and secure the balance of payments owning to it by USAASA.</w:t>
      </w:r>
      <w:r w:rsidR="008D11CB" w:rsidRPr="00B32692">
        <w:rPr>
          <w:rFonts w:asciiTheme="minorHAnsi" w:hAnsiTheme="minorHAnsi" w:cstheme="minorHAnsi"/>
          <w:sz w:val="26"/>
          <w:szCs w:val="26"/>
        </w:rPr>
        <w:t xml:space="preserve"> </w:t>
      </w:r>
      <w:r w:rsidR="007A785D" w:rsidRPr="00B32692">
        <w:rPr>
          <w:rFonts w:asciiTheme="minorHAnsi" w:hAnsiTheme="minorHAnsi" w:cstheme="minorHAnsi"/>
          <w:sz w:val="26"/>
          <w:szCs w:val="26"/>
        </w:rPr>
        <w:t>The suspension (and ultimate termination) of the credit facility was to the detriment and prejudice of the sureties, as</w:t>
      </w:r>
      <w:r w:rsidR="00CD4187" w:rsidRPr="00B32692">
        <w:rPr>
          <w:rFonts w:asciiTheme="minorHAnsi" w:hAnsiTheme="minorHAnsi" w:cstheme="minorHAnsi"/>
          <w:sz w:val="26"/>
          <w:szCs w:val="26"/>
        </w:rPr>
        <w:t>, so it was averred,</w:t>
      </w:r>
      <w:r w:rsidR="007A785D" w:rsidRPr="00B32692">
        <w:rPr>
          <w:rFonts w:asciiTheme="minorHAnsi" w:hAnsiTheme="minorHAnsi" w:cstheme="minorHAnsi"/>
          <w:sz w:val="26"/>
          <w:szCs w:val="26"/>
        </w:rPr>
        <w:t xml:space="preserve"> the obligations of the sureties would never have arisen</w:t>
      </w:r>
      <w:r w:rsidR="008D11CB" w:rsidRPr="00B32692">
        <w:rPr>
          <w:rFonts w:asciiTheme="minorHAnsi" w:hAnsiTheme="minorHAnsi" w:cstheme="minorHAnsi"/>
          <w:sz w:val="26"/>
          <w:szCs w:val="26"/>
        </w:rPr>
        <w:t xml:space="preserve"> </w:t>
      </w:r>
      <w:r w:rsidR="00CD4187" w:rsidRPr="00B32692">
        <w:rPr>
          <w:rFonts w:asciiTheme="minorHAnsi" w:hAnsiTheme="minorHAnsi" w:cstheme="minorHAnsi"/>
          <w:sz w:val="26"/>
          <w:szCs w:val="26"/>
        </w:rPr>
        <w:t xml:space="preserve">had the supply contract with USAASA been completed with the available revolving credit facility, which was intact </w:t>
      </w:r>
      <w:r w:rsidR="004467A8" w:rsidRPr="00B32692">
        <w:rPr>
          <w:rFonts w:asciiTheme="minorHAnsi" w:hAnsiTheme="minorHAnsi" w:cstheme="minorHAnsi"/>
          <w:sz w:val="26"/>
          <w:szCs w:val="26"/>
        </w:rPr>
        <w:t>until</w:t>
      </w:r>
      <w:r w:rsidR="00CD4187" w:rsidRPr="00B32692">
        <w:rPr>
          <w:rFonts w:asciiTheme="minorHAnsi" w:hAnsiTheme="minorHAnsi" w:cstheme="minorHAnsi"/>
          <w:sz w:val="26"/>
          <w:szCs w:val="26"/>
        </w:rPr>
        <w:t xml:space="preserve"> </w:t>
      </w:r>
      <w:r w:rsidR="00974B32" w:rsidRPr="00B32692">
        <w:rPr>
          <w:rFonts w:asciiTheme="minorHAnsi" w:hAnsiTheme="minorHAnsi" w:cstheme="minorHAnsi"/>
          <w:sz w:val="26"/>
          <w:szCs w:val="26"/>
        </w:rPr>
        <w:t xml:space="preserve">such time as </w:t>
      </w:r>
      <w:r w:rsidR="004467A8" w:rsidRPr="00B32692">
        <w:rPr>
          <w:rFonts w:asciiTheme="minorHAnsi" w:hAnsiTheme="minorHAnsi" w:cstheme="minorHAnsi"/>
          <w:sz w:val="26"/>
          <w:szCs w:val="26"/>
        </w:rPr>
        <w:t>‘</w:t>
      </w:r>
      <w:r w:rsidR="00CD4187" w:rsidRPr="00B32692">
        <w:rPr>
          <w:rFonts w:asciiTheme="minorHAnsi" w:hAnsiTheme="minorHAnsi" w:cstheme="minorHAnsi"/>
          <w:sz w:val="26"/>
          <w:szCs w:val="26"/>
        </w:rPr>
        <w:t>all facilities were simply suspended resulting from fraud not germane to the principal debtor Leratadima, or the sureties.’</w:t>
      </w:r>
      <w:r w:rsidR="00172911" w:rsidRPr="00B32692">
        <w:rPr>
          <w:rFonts w:asciiTheme="minorHAnsi" w:hAnsiTheme="minorHAnsi" w:cstheme="minorHAnsi"/>
          <w:sz w:val="26"/>
          <w:szCs w:val="26"/>
        </w:rPr>
        <w:t xml:space="preserve"> In those circumstances the sureties contend that it would be against public policy and </w:t>
      </w:r>
      <w:r w:rsidR="00172911" w:rsidRPr="00B32692">
        <w:rPr>
          <w:rFonts w:asciiTheme="minorHAnsi" w:hAnsiTheme="minorHAnsi" w:cstheme="minorHAnsi"/>
          <w:i/>
          <w:sz w:val="26"/>
          <w:szCs w:val="26"/>
        </w:rPr>
        <w:t xml:space="preserve">contra bones mores </w:t>
      </w:r>
      <w:r w:rsidR="00944594" w:rsidRPr="00B32692">
        <w:rPr>
          <w:rFonts w:asciiTheme="minorHAnsi" w:hAnsiTheme="minorHAnsi" w:cstheme="minorHAnsi"/>
          <w:sz w:val="26"/>
          <w:szCs w:val="26"/>
        </w:rPr>
        <w:t>to</w:t>
      </w:r>
      <w:r w:rsidR="00172911" w:rsidRPr="00B32692">
        <w:rPr>
          <w:rFonts w:asciiTheme="minorHAnsi" w:hAnsiTheme="minorHAnsi" w:cstheme="minorHAnsi"/>
          <w:sz w:val="26"/>
          <w:szCs w:val="26"/>
        </w:rPr>
        <w:t xml:space="preserve"> seek judgment against the sureties</w:t>
      </w:r>
      <w:r w:rsidR="00334863" w:rsidRPr="00B32692">
        <w:rPr>
          <w:rFonts w:asciiTheme="minorHAnsi" w:hAnsiTheme="minorHAnsi" w:cstheme="minorHAnsi"/>
          <w:sz w:val="26"/>
          <w:szCs w:val="26"/>
        </w:rPr>
        <w:t xml:space="preserve"> and they </w:t>
      </w:r>
      <w:r w:rsidR="001B2685" w:rsidRPr="00B32692">
        <w:rPr>
          <w:rFonts w:asciiTheme="minorHAnsi" w:hAnsiTheme="minorHAnsi" w:cstheme="minorHAnsi"/>
          <w:sz w:val="26"/>
          <w:szCs w:val="26"/>
        </w:rPr>
        <w:t xml:space="preserve">are </w:t>
      </w:r>
      <w:r w:rsidR="00334863" w:rsidRPr="00B32692">
        <w:rPr>
          <w:rFonts w:asciiTheme="minorHAnsi" w:hAnsiTheme="minorHAnsi" w:cstheme="minorHAnsi"/>
          <w:sz w:val="26"/>
          <w:szCs w:val="26"/>
        </w:rPr>
        <w:t>accordingly</w:t>
      </w:r>
      <w:r w:rsidR="001B2685" w:rsidRPr="00B32692">
        <w:rPr>
          <w:rFonts w:asciiTheme="minorHAnsi" w:hAnsiTheme="minorHAnsi" w:cstheme="minorHAnsi"/>
          <w:sz w:val="26"/>
          <w:szCs w:val="26"/>
        </w:rPr>
        <w:t xml:space="preserve"> entitled to</w:t>
      </w:r>
      <w:r w:rsidR="00334863" w:rsidRPr="00B32692">
        <w:rPr>
          <w:rFonts w:asciiTheme="minorHAnsi" w:hAnsiTheme="minorHAnsi" w:cstheme="minorHAnsi"/>
          <w:sz w:val="26"/>
          <w:szCs w:val="26"/>
        </w:rPr>
        <w:t xml:space="preserve"> be released from their obligations under the suretyships</w:t>
      </w:r>
      <w:r w:rsidR="00172911" w:rsidRPr="00B32692">
        <w:rPr>
          <w:rFonts w:asciiTheme="minorHAnsi" w:hAnsiTheme="minorHAnsi" w:cstheme="minorHAnsi"/>
          <w:sz w:val="26"/>
          <w:szCs w:val="26"/>
        </w:rPr>
        <w:t xml:space="preserve">. </w:t>
      </w:r>
      <w:r w:rsidR="002334DF" w:rsidRPr="00B32692">
        <w:rPr>
          <w:rFonts w:asciiTheme="minorHAnsi" w:hAnsiTheme="minorHAnsi" w:cstheme="minorHAnsi"/>
          <w:sz w:val="26"/>
          <w:szCs w:val="26"/>
        </w:rPr>
        <w:t xml:space="preserve"> I deal with this defence below.</w:t>
      </w:r>
    </w:p>
    <w:p w:rsidR="001B2685" w:rsidRDefault="001B2685" w:rsidP="00017EAF">
      <w:pPr>
        <w:pStyle w:val="ListParagraph"/>
        <w:rPr>
          <w:rFonts w:asciiTheme="minorHAnsi" w:hAnsiTheme="minorHAnsi" w:cstheme="minorHAnsi"/>
          <w:sz w:val="26"/>
          <w:szCs w:val="26"/>
        </w:rPr>
      </w:pPr>
    </w:p>
    <w:p w:rsidR="00944594" w:rsidRPr="0080643D" w:rsidRDefault="00944594" w:rsidP="00944594">
      <w:pPr>
        <w:pStyle w:val="ListParagraph"/>
        <w:spacing w:after="200" w:line="360" w:lineRule="auto"/>
        <w:ind w:left="851"/>
        <w:jc w:val="both"/>
        <w:rPr>
          <w:rFonts w:asciiTheme="minorHAnsi" w:hAnsiTheme="minorHAnsi" w:cstheme="minorHAnsi"/>
          <w:b/>
          <w:sz w:val="26"/>
          <w:szCs w:val="26"/>
        </w:rPr>
      </w:pPr>
      <w:r w:rsidRPr="0080643D">
        <w:rPr>
          <w:rFonts w:asciiTheme="minorHAnsi" w:hAnsiTheme="minorHAnsi" w:cstheme="minorHAnsi"/>
          <w:b/>
          <w:sz w:val="26"/>
          <w:szCs w:val="26"/>
        </w:rPr>
        <w:t>Defences raised in the respondents’ heads of argument</w:t>
      </w:r>
    </w:p>
    <w:p w:rsidR="002334DF" w:rsidRPr="002334DF" w:rsidRDefault="002334DF" w:rsidP="00944594">
      <w:pPr>
        <w:pStyle w:val="ListParagraph"/>
        <w:spacing w:after="200" w:line="360" w:lineRule="auto"/>
        <w:ind w:left="851"/>
        <w:jc w:val="both"/>
        <w:rPr>
          <w:rFonts w:asciiTheme="minorHAnsi" w:hAnsiTheme="minorHAnsi" w:cstheme="minorHAnsi"/>
          <w:i/>
          <w:sz w:val="26"/>
          <w:szCs w:val="26"/>
        </w:rPr>
      </w:pPr>
      <w:r w:rsidRPr="002334DF">
        <w:rPr>
          <w:rFonts w:asciiTheme="minorHAnsi" w:hAnsiTheme="minorHAnsi" w:cstheme="minorHAnsi"/>
          <w:i/>
          <w:sz w:val="26"/>
          <w:szCs w:val="26"/>
        </w:rPr>
        <w:t>Law points</w:t>
      </w:r>
    </w:p>
    <w:p w:rsidR="00686C63" w:rsidRDefault="00686C63" w:rsidP="00686C63">
      <w:pPr>
        <w:pStyle w:val="ListParagraph"/>
        <w:spacing w:after="200"/>
        <w:ind w:left="851"/>
        <w:jc w:val="both"/>
        <w:rPr>
          <w:rFonts w:asciiTheme="minorHAnsi" w:hAnsiTheme="minorHAnsi" w:cstheme="minorHAnsi"/>
          <w:i/>
          <w:sz w:val="26"/>
          <w:szCs w:val="26"/>
        </w:rPr>
      </w:pPr>
      <w:r w:rsidRPr="007056FB">
        <w:rPr>
          <w:rFonts w:asciiTheme="minorHAnsi" w:hAnsiTheme="minorHAnsi" w:cstheme="minorHAnsi"/>
          <w:i/>
          <w:sz w:val="24"/>
          <w:szCs w:val="24"/>
        </w:rPr>
        <w:t xml:space="preserve">Sureties are liable only in respect of </w:t>
      </w:r>
      <w:r w:rsidR="00320C84">
        <w:rPr>
          <w:rFonts w:asciiTheme="minorHAnsi" w:hAnsiTheme="minorHAnsi" w:cstheme="minorHAnsi"/>
          <w:i/>
          <w:sz w:val="24"/>
          <w:szCs w:val="24"/>
        </w:rPr>
        <w:t xml:space="preserve">the </w:t>
      </w:r>
      <w:r w:rsidRPr="007056FB">
        <w:rPr>
          <w:rFonts w:asciiTheme="minorHAnsi" w:hAnsiTheme="minorHAnsi" w:cstheme="minorHAnsi"/>
          <w:i/>
          <w:sz w:val="24"/>
          <w:szCs w:val="24"/>
        </w:rPr>
        <w:t xml:space="preserve">capital </w:t>
      </w:r>
      <w:r w:rsidR="00320C84">
        <w:rPr>
          <w:rFonts w:asciiTheme="minorHAnsi" w:hAnsiTheme="minorHAnsi" w:cstheme="minorHAnsi"/>
          <w:i/>
          <w:sz w:val="24"/>
          <w:szCs w:val="24"/>
        </w:rPr>
        <w:t xml:space="preserve">amount </w:t>
      </w:r>
      <w:r w:rsidRPr="007056FB">
        <w:rPr>
          <w:rFonts w:asciiTheme="minorHAnsi" w:hAnsiTheme="minorHAnsi" w:cstheme="minorHAnsi"/>
          <w:i/>
          <w:sz w:val="24"/>
          <w:szCs w:val="24"/>
        </w:rPr>
        <w:t xml:space="preserve">advanced to </w:t>
      </w:r>
      <w:r w:rsidR="00320C84">
        <w:rPr>
          <w:rFonts w:asciiTheme="minorHAnsi" w:hAnsiTheme="minorHAnsi" w:cstheme="minorHAnsi"/>
          <w:i/>
          <w:sz w:val="24"/>
          <w:szCs w:val="24"/>
        </w:rPr>
        <w:t>Leratadima</w:t>
      </w:r>
      <w:r w:rsidRPr="007056FB">
        <w:rPr>
          <w:rFonts w:asciiTheme="minorHAnsi" w:hAnsiTheme="minorHAnsi" w:cstheme="minorHAnsi"/>
          <w:i/>
          <w:sz w:val="24"/>
          <w:szCs w:val="24"/>
        </w:rPr>
        <w:t xml:space="preserve"> </w:t>
      </w:r>
      <w:r w:rsidR="00213EB9" w:rsidRPr="007056FB">
        <w:rPr>
          <w:rFonts w:asciiTheme="minorHAnsi" w:hAnsiTheme="minorHAnsi" w:cstheme="minorHAnsi"/>
          <w:i/>
          <w:sz w:val="24"/>
          <w:szCs w:val="24"/>
        </w:rPr>
        <w:t>(</w:t>
      </w:r>
      <w:r w:rsidRPr="007056FB">
        <w:rPr>
          <w:rFonts w:asciiTheme="minorHAnsi" w:hAnsiTheme="minorHAnsi" w:cstheme="minorHAnsi"/>
          <w:i/>
          <w:sz w:val="24"/>
          <w:szCs w:val="24"/>
        </w:rPr>
        <w:t>and not interest</w:t>
      </w:r>
      <w:r w:rsidR="00E8586D">
        <w:rPr>
          <w:rFonts w:asciiTheme="minorHAnsi" w:hAnsiTheme="minorHAnsi" w:cstheme="minorHAnsi"/>
          <w:i/>
          <w:sz w:val="24"/>
          <w:szCs w:val="24"/>
        </w:rPr>
        <w:t xml:space="preserve"> thereon</w:t>
      </w:r>
      <w:r w:rsidR="00213EB9" w:rsidRPr="007056FB">
        <w:rPr>
          <w:rFonts w:asciiTheme="minorHAnsi" w:hAnsiTheme="minorHAnsi" w:cstheme="minorHAnsi"/>
          <w:i/>
          <w:sz w:val="24"/>
          <w:szCs w:val="24"/>
        </w:rPr>
        <w:t>)</w:t>
      </w:r>
      <w:r w:rsidRPr="007056FB">
        <w:rPr>
          <w:rFonts w:asciiTheme="minorHAnsi" w:hAnsiTheme="minorHAnsi" w:cstheme="minorHAnsi"/>
          <w:i/>
          <w:sz w:val="24"/>
          <w:szCs w:val="24"/>
        </w:rPr>
        <w:t xml:space="preserve"> in terms of suretyships </w:t>
      </w:r>
      <w:r w:rsidR="00213EB9" w:rsidRPr="007056FB">
        <w:rPr>
          <w:rFonts w:asciiTheme="minorHAnsi" w:hAnsiTheme="minorHAnsi" w:cstheme="minorHAnsi"/>
          <w:i/>
          <w:sz w:val="24"/>
          <w:szCs w:val="24"/>
        </w:rPr>
        <w:t xml:space="preserve">and </w:t>
      </w:r>
      <w:r w:rsidR="00E8586D">
        <w:rPr>
          <w:rFonts w:asciiTheme="minorHAnsi" w:hAnsiTheme="minorHAnsi" w:cstheme="minorHAnsi"/>
          <w:i/>
          <w:sz w:val="24"/>
          <w:szCs w:val="24"/>
        </w:rPr>
        <w:t xml:space="preserve">the amount of the </w:t>
      </w:r>
      <w:r w:rsidR="00213EB9" w:rsidRPr="007056FB">
        <w:rPr>
          <w:rFonts w:asciiTheme="minorHAnsi" w:hAnsiTheme="minorHAnsi" w:cstheme="minorHAnsi"/>
          <w:i/>
          <w:sz w:val="24"/>
          <w:szCs w:val="24"/>
        </w:rPr>
        <w:t>sureties’ indebtedness is not determinable from the founding affidavit</w:t>
      </w:r>
      <w:r w:rsidR="00213EB9">
        <w:rPr>
          <w:rFonts w:asciiTheme="minorHAnsi" w:hAnsiTheme="minorHAnsi" w:cstheme="minorHAnsi"/>
          <w:i/>
          <w:sz w:val="26"/>
          <w:szCs w:val="26"/>
        </w:rPr>
        <w:t xml:space="preserve"> </w:t>
      </w:r>
    </w:p>
    <w:p w:rsidR="00686C63" w:rsidRPr="00686C63" w:rsidRDefault="00686C63" w:rsidP="004A195A">
      <w:pPr>
        <w:pStyle w:val="ListParagraph"/>
        <w:rPr>
          <w:rFonts w:asciiTheme="minorHAnsi" w:hAnsiTheme="minorHAnsi" w:cstheme="minorHAnsi"/>
          <w:sz w:val="26"/>
          <w:szCs w:val="26"/>
        </w:rPr>
      </w:pPr>
    </w:p>
    <w:p w:rsidR="004A195A"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44.</w:t>
      </w:r>
      <w:r>
        <w:rPr>
          <w:rFonts w:asciiTheme="minorHAnsi" w:hAnsiTheme="minorHAnsi"/>
          <w:sz w:val="24"/>
          <w:szCs w:val="24"/>
        </w:rPr>
        <w:tab/>
      </w:r>
      <w:r w:rsidR="004E10BB" w:rsidRPr="00B32692">
        <w:rPr>
          <w:rFonts w:asciiTheme="minorHAnsi" w:hAnsiTheme="minorHAnsi" w:cstheme="minorHAnsi"/>
          <w:sz w:val="26"/>
          <w:szCs w:val="26"/>
        </w:rPr>
        <w:t xml:space="preserve">The respondents contend that in terms of the suretyships, the sureties are liable for monies lent and advanced to the principal debtor </w:t>
      </w:r>
      <w:r w:rsidR="004E10BB" w:rsidRPr="00B32692">
        <w:rPr>
          <w:rFonts w:asciiTheme="minorHAnsi" w:hAnsiTheme="minorHAnsi" w:cstheme="minorHAnsi"/>
          <w:i/>
          <w:sz w:val="26"/>
          <w:szCs w:val="26"/>
        </w:rPr>
        <w:t xml:space="preserve">excluding </w:t>
      </w:r>
      <w:r w:rsidR="004E10BB" w:rsidRPr="00B32692">
        <w:rPr>
          <w:rFonts w:asciiTheme="minorHAnsi" w:hAnsiTheme="minorHAnsi" w:cstheme="minorHAnsi"/>
          <w:sz w:val="26"/>
          <w:szCs w:val="26"/>
        </w:rPr>
        <w:t>interest.</w:t>
      </w:r>
      <w:r w:rsidR="004A195A" w:rsidRPr="00B32692">
        <w:rPr>
          <w:rFonts w:asciiTheme="minorHAnsi" w:hAnsiTheme="minorHAnsi" w:cstheme="minorHAnsi"/>
          <w:sz w:val="26"/>
          <w:szCs w:val="26"/>
        </w:rPr>
        <w:t xml:space="preserve"> Even if the suretyships are capable of more than one meaning, the suretyships ought to be interpreted </w:t>
      </w:r>
      <w:r w:rsidR="004A195A" w:rsidRPr="00B32692">
        <w:rPr>
          <w:rFonts w:asciiTheme="minorHAnsi" w:hAnsiTheme="minorHAnsi" w:cstheme="minorHAnsi"/>
          <w:i/>
          <w:sz w:val="26"/>
          <w:szCs w:val="26"/>
        </w:rPr>
        <w:t xml:space="preserve">contra proferens, </w:t>
      </w:r>
      <w:r w:rsidR="004A195A" w:rsidRPr="00B32692">
        <w:rPr>
          <w:rFonts w:asciiTheme="minorHAnsi" w:hAnsiTheme="minorHAnsi" w:cstheme="minorHAnsi"/>
          <w:sz w:val="26"/>
          <w:szCs w:val="26"/>
        </w:rPr>
        <w:t>i.e., against the author thereof</w:t>
      </w:r>
      <w:r w:rsidR="00334863" w:rsidRPr="00B32692">
        <w:rPr>
          <w:rFonts w:asciiTheme="minorHAnsi" w:hAnsiTheme="minorHAnsi" w:cstheme="minorHAnsi"/>
          <w:sz w:val="26"/>
          <w:szCs w:val="26"/>
        </w:rPr>
        <w:t>,</w:t>
      </w:r>
      <w:r w:rsidR="004A195A" w:rsidRPr="00B32692">
        <w:rPr>
          <w:rFonts w:asciiTheme="minorHAnsi" w:hAnsiTheme="minorHAnsi" w:cstheme="minorHAnsi"/>
          <w:sz w:val="26"/>
          <w:szCs w:val="26"/>
        </w:rPr>
        <w:t xml:space="preserve"> </w:t>
      </w:r>
      <w:r w:rsidR="004A195A" w:rsidRPr="00B32692">
        <w:rPr>
          <w:rFonts w:asciiTheme="minorHAnsi" w:hAnsiTheme="minorHAnsi" w:cstheme="minorHAnsi"/>
          <w:sz w:val="26"/>
          <w:szCs w:val="26"/>
        </w:rPr>
        <w:lastRenderedPageBreak/>
        <w:t>being the bank/applicant. If so interpreted, the respondents could only be liable in respect of the actual capital lent and advanced by the applicant to the principal debtor.</w:t>
      </w:r>
    </w:p>
    <w:p w:rsidR="004A195A" w:rsidRDefault="004A195A" w:rsidP="004A195A">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45.</w:t>
      </w:r>
      <w:r>
        <w:rPr>
          <w:rFonts w:asciiTheme="minorHAnsi" w:hAnsiTheme="minorHAnsi"/>
          <w:sz w:val="24"/>
          <w:szCs w:val="24"/>
        </w:rPr>
        <w:tab/>
      </w:r>
      <w:r w:rsidR="004E10BB" w:rsidRPr="00B32692">
        <w:rPr>
          <w:rFonts w:asciiTheme="minorHAnsi" w:hAnsiTheme="minorHAnsi" w:cstheme="minorHAnsi"/>
          <w:sz w:val="26"/>
          <w:szCs w:val="26"/>
        </w:rPr>
        <w:t xml:space="preserve">The </w:t>
      </w:r>
      <w:r w:rsidR="002334DF" w:rsidRPr="00B32692">
        <w:rPr>
          <w:rFonts w:asciiTheme="minorHAnsi" w:hAnsiTheme="minorHAnsi" w:cstheme="minorHAnsi"/>
          <w:sz w:val="26"/>
          <w:szCs w:val="26"/>
        </w:rPr>
        <w:t xml:space="preserve">respondents’ further contend that the </w:t>
      </w:r>
      <w:r w:rsidR="004E10BB" w:rsidRPr="00B32692">
        <w:rPr>
          <w:rFonts w:asciiTheme="minorHAnsi" w:hAnsiTheme="minorHAnsi" w:cstheme="minorHAnsi"/>
          <w:sz w:val="26"/>
          <w:szCs w:val="26"/>
        </w:rPr>
        <w:t xml:space="preserve">applicant has failed to establish the amount of the capital advanced by VBS to the principal debtor in </w:t>
      </w:r>
      <w:r w:rsidR="002334DF" w:rsidRPr="00B32692">
        <w:rPr>
          <w:rFonts w:asciiTheme="minorHAnsi" w:hAnsiTheme="minorHAnsi" w:cstheme="minorHAnsi"/>
          <w:sz w:val="26"/>
          <w:szCs w:val="26"/>
        </w:rPr>
        <w:t xml:space="preserve">its </w:t>
      </w:r>
      <w:r w:rsidR="004E10BB" w:rsidRPr="00B32692">
        <w:rPr>
          <w:rFonts w:asciiTheme="minorHAnsi" w:hAnsiTheme="minorHAnsi" w:cstheme="minorHAnsi"/>
          <w:sz w:val="26"/>
          <w:szCs w:val="26"/>
        </w:rPr>
        <w:t>founding affidavit and the court cannot grant judgment for an undetermined amount of money.</w:t>
      </w:r>
      <w:r w:rsidR="00A901B7" w:rsidRPr="00B32692">
        <w:rPr>
          <w:rFonts w:asciiTheme="minorHAnsi" w:hAnsiTheme="minorHAnsi" w:cstheme="minorHAnsi"/>
          <w:sz w:val="26"/>
          <w:szCs w:val="26"/>
        </w:rPr>
        <w:t xml:space="preserve"> The certificate of indebtedness of the principal debtor relied upon in the founding affidavit includes </w:t>
      </w:r>
      <w:r w:rsidR="00C51CD2" w:rsidRPr="00B32692">
        <w:rPr>
          <w:rFonts w:asciiTheme="minorHAnsi" w:hAnsiTheme="minorHAnsi" w:cstheme="minorHAnsi"/>
          <w:sz w:val="26"/>
          <w:szCs w:val="26"/>
        </w:rPr>
        <w:t>interest that has</w:t>
      </w:r>
      <w:r w:rsidR="00A901B7" w:rsidRPr="00B32692">
        <w:rPr>
          <w:rFonts w:asciiTheme="minorHAnsi" w:hAnsiTheme="minorHAnsi" w:cstheme="minorHAnsi"/>
          <w:sz w:val="26"/>
          <w:szCs w:val="26"/>
        </w:rPr>
        <w:t xml:space="preserve"> accrued and has been capitalised, which the sureties are not liable for</w:t>
      </w:r>
      <w:r w:rsidR="004A195A" w:rsidRPr="00B32692">
        <w:rPr>
          <w:rFonts w:asciiTheme="minorHAnsi" w:hAnsiTheme="minorHAnsi" w:cstheme="minorHAnsi"/>
          <w:sz w:val="26"/>
          <w:szCs w:val="26"/>
        </w:rPr>
        <w:t>. This</w:t>
      </w:r>
      <w:r w:rsidR="00334863" w:rsidRPr="00B32692">
        <w:rPr>
          <w:rFonts w:asciiTheme="minorHAnsi" w:hAnsiTheme="minorHAnsi" w:cstheme="minorHAnsi"/>
          <w:sz w:val="26"/>
          <w:szCs w:val="26"/>
        </w:rPr>
        <w:t>, so say the respondents,</w:t>
      </w:r>
      <w:r w:rsidR="004A195A" w:rsidRPr="00B32692">
        <w:rPr>
          <w:rFonts w:asciiTheme="minorHAnsi" w:hAnsiTheme="minorHAnsi" w:cstheme="minorHAnsi"/>
          <w:sz w:val="26"/>
          <w:szCs w:val="26"/>
        </w:rPr>
        <w:t xml:space="preserve"> is similarly evident from the bank statement annexed to the founding papers as annexure ‘FA9’.</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CF314E">
        <w:rPr>
          <w:rFonts w:asciiTheme="minorHAnsi" w:hAnsiTheme="minorHAnsi"/>
          <w:sz w:val="24"/>
          <w:szCs w:val="24"/>
        </w:rPr>
        <w:t>46.</w:t>
      </w:r>
      <w:r w:rsidRPr="00CF314E">
        <w:rPr>
          <w:rFonts w:asciiTheme="minorHAnsi" w:hAnsiTheme="minorHAnsi"/>
          <w:sz w:val="24"/>
          <w:szCs w:val="24"/>
        </w:rPr>
        <w:tab/>
      </w:r>
      <w:r w:rsidR="007056FB" w:rsidRPr="00B32692">
        <w:rPr>
          <w:rFonts w:asciiTheme="minorHAnsi" w:hAnsiTheme="minorHAnsi" w:cstheme="minorHAnsi"/>
          <w:sz w:val="26"/>
          <w:szCs w:val="26"/>
        </w:rPr>
        <w:t xml:space="preserve">The </w:t>
      </w:r>
      <w:r w:rsidR="00334863" w:rsidRPr="00B32692">
        <w:rPr>
          <w:rFonts w:asciiTheme="minorHAnsi" w:hAnsiTheme="minorHAnsi" w:cstheme="minorHAnsi"/>
          <w:sz w:val="26"/>
          <w:szCs w:val="26"/>
        </w:rPr>
        <w:t xml:space="preserve">respondents argue that the </w:t>
      </w:r>
      <w:r w:rsidR="007056FB" w:rsidRPr="00B32692">
        <w:rPr>
          <w:rFonts w:asciiTheme="minorHAnsi" w:hAnsiTheme="minorHAnsi" w:cstheme="minorHAnsi"/>
          <w:sz w:val="26"/>
          <w:szCs w:val="26"/>
        </w:rPr>
        <w:t xml:space="preserve">facility agreement was concluded on 15 January </w:t>
      </w:r>
      <w:r w:rsidR="00334863" w:rsidRPr="00B32692">
        <w:rPr>
          <w:rFonts w:asciiTheme="minorHAnsi" w:hAnsiTheme="minorHAnsi" w:cstheme="minorHAnsi"/>
          <w:sz w:val="26"/>
          <w:szCs w:val="26"/>
        </w:rPr>
        <w:t xml:space="preserve">2016 </w:t>
      </w:r>
      <w:r w:rsidR="007056FB" w:rsidRPr="00B32692">
        <w:rPr>
          <w:rFonts w:asciiTheme="minorHAnsi" w:hAnsiTheme="minorHAnsi" w:cstheme="minorHAnsi"/>
          <w:sz w:val="26"/>
          <w:szCs w:val="26"/>
        </w:rPr>
        <w:t>in terms of which VBS agreed to lend and a</w:t>
      </w:r>
      <w:r w:rsidR="00C51CD2" w:rsidRPr="00B32692">
        <w:rPr>
          <w:rFonts w:asciiTheme="minorHAnsi" w:hAnsiTheme="minorHAnsi" w:cstheme="minorHAnsi"/>
          <w:sz w:val="26"/>
          <w:szCs w:val="26"/>
        </w:rPr>
        <w:t xml:space="preserve">dvance a capital amount of R100 million </w:t>
      </w:r>
      <w:r w:rsidR="007056FB" w:rsidRPr="00B32692">
        <w:rPr>
          <w:rFonts w:asciiTheme="minorHAnsi" w:hAnsiTheme="minorHAnsi" w:cstheme="minorHAnsi"/>
          <w:sz w:val="26"/>
          <w:szCs w:val="26"/>
        </w:rPr>
        <w:t xml:space="preserve">to the principal debtor. On the same day, the respondents signed written suretyships in terms whereof they acknowledged their liability to the applicant pertaining to the capital lent and advanced to the principal debtor i.e., the loan </w:t>
      </w:r>
      <w:r w:rsidR="00334863" w:rsidRPr="00B32692">
        <w:rPr>
          <w:rFonts w:asciiTheme="minorHAnsi" w:hAnsiTheme="minorHAnsi" w:cstheme="minorHAnsi"/>
          <w:sz w:val="26"/>
          <w:szCs w:val="26"/>
        </w:rPr>
        <w:t xml:space="preserve">amount of R100 million, </w:t>
      </w:r>
      <w:r w:rsidR="007056FB" w:rsidRPr="00B32692">
        <w:rPr>
          <w:rFonts w:asciiTheme="minorHAnsi" w:hAnsiTheme="minorHAnsi" w:cstheme="minorHAnsi"/>
          <w:sz w:val="26"/>
          <w:szCs w:val="26"/>
        </w:rPr>
        <w:t>excluding any interest.</w:t>
      </w:r>
    </w:p>
    <w:p w:rsidR="00017EAF" w:rsidRPr="00DA398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47.</w:t>
      </w:r>
      <w:r>
        <w:rPr>
          <w:rFonts w:asciiTheme="minorHAnsi" w:hAnsiTheme="minorHAnsi"/>
          <w:sz w:val="24"/>
          <w:szCs w:val="24"/>
        </w:rPr>
        <w:tab/>
      </w:r>
      <w:r w:rsidR="00334863" w:rsidRPr="00B32692">
        <w:rPr>
          <w:rFonts w:asciiTheme="minorHAnsi" w:hAnsiTheme="minorHAnsi" w:cstheme="minorHAnsi"/>
          <w:sz w:val="26"/>
          <w:szCs w:val="26"/>
        </w:rPr>
        <w:t>The respondents further argue that on</w:t>
      </w:r>
      <w:r w:rsidR="007056FB" w:rsidRPr="00B32692">
        <w:rPr>
          <w:rFonts w:asciiTheme="minorHAnsi" w:hAnsiTheme="minorHAnsi" w:cstheme="minorHAnsi"/>
          <w:sz w:val="26"/>
          <w:szCs w:val="26"/>
        </w:rPr>
        <w:t xml:space="preserve"> a proper interpretation of the suretyships, each surety could only be liable to the applicant for an amount of R100</w:t>
      </w:r>
      <w:r w:rsidR="00C51CD2" w:rsidRPr="00B32692">
        <w:rPr>
          <w:rFonts w:asciiTheme="minorHAnsi" w:hAnsiTheme="minorHAnsi" w:cstheme="minorHAnsi"/>
          <w:sz w:val="26"/>
          <w:szCs w:val="26"/>
        </w:rPr>
        <w:t xml:space="preserve"> million</w:t>
      </w:r>
      <w:r w:rsidR="007056FB" w:rsidRPr="00B32692">
        <w:rPr>
          <w:rFonts w:asciiTheme="minorHAnsi" w:hAnsiTheme="minorHAnsi" w:cstheme="minorHAnsi"/>
          <w:sz w:val="26"/>
          <w:szCs w:val="26"/>
        </w:rPr>
        <w:t xml:space="preserve">  jointly and severally with the principal debtor and the other surety. The collective maximum liability of the sureties would accordingly not exceed R100 million.</w:t>
      </w:r>
    </w:p>
    <w:p w:rsidR="00320C84" w:rsidRPr="00320C84" w:rsidRDefault="00320C84" w:rsidP="00320C84">
      <w:pPr>
        <w:pStyle w:val="ListParagraph"/>
        <w:rPr>
          <w:rFonts w:asciiTheme="minorHAnsi" w:hAnsiTheme="minorHAnsi" w:cstheme="minorHAnsi"/>
          <w:sz w:val="26"/>
          <w:szCs w:val="26"/>
        </w:rPr>
      </w:pPr>
    </w:p>
    <w:p w:rsidR="00320C84"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48.</w:t>
      </w:r>
      <w:r>
        <w:rPr>
          <w:rFonts w:asciiTheme="minorHAnsi" w:hAnsiTheme="minorHAnsi"/>
          <w:sz w:val="24"/>
          <w:szCs w:val="24"/>
        </w:rPr>
        <w:tab/>
      </w:r>
      <w:r w:rsidR="00E8586D" w:rsidRPr="00B32692">
        <w:rPr>
          <w:rFonts w:asciiTheme="minorHAnsi" w:hAnsiTheme="minorHAnsi" w:cstheme="minorHAnsi"/>
          <w:sz w:val="26"/>
          <w:szCs w:val="26"/>
        </w:rPr>
        <w:t>The respondents contend that o</w:t>
      </w:r>
      <w:r w:rsidR="00320C84" w:rsidRPr="00B32692">
        <w:rPr>
          <w:rFonts w:asciiTheme="minorHAnsi" w:hAnsiTheme="minorHAnsi" w:cstheme="minorHAnsi"/>
          <w:sz w:val="26"/>
          <w:szCs w:val="26"/>
        </w:rPr>
        <w:t>n the case as formulated in the founding affidavit, VBS has failed to set out facts in</w:t>
      </w:r>
      <w:r w:rsidR="002D3F16" w:rsidRPr="00B32692">
        <w:rPr>
          <w:rFonts w:asciiTheme="minorHAnsi" w:hAnsiTheme="minorHAnsi" w:cstheme="minorHAnsi"/>
          <w:sz w:val="26"/>
          <w:szCs w:val="26"/>
        </w:rPr>
        <w:t xml:space="preserve"> support of the capital amount </w:t>
      </w:r>
      <w:r w:rsidR="00320C84" w:rsidRPr="00B32692">
        <w:rPr>
          <w:rFonts w:asciiTheme="minorHAnsi" w:hAnsiTheme="minorHAnsi" w:cstheme="minorHAnsi"/>
          <w:sz w:val="26"/>
          <w:szCs w:val="26"/>
        </w:rPr>
        <w:lastRenderedPageBreak/>
        <w:t>advanced and therefore the quantum of the sureties’ indebtedness cannot be determined on the papers</w:t>
      </w:r>
      <w:r w:rsidR="002334DF" w:rsidRPr="00B32692">
        <w:rPr>
          <w:rFonts w:asciiTheme="minorHAnsi" w:hAnsiTheme="minorHAnsi" w:cstheme="minorHAnsi"/>
          <w:sz w:val="26"/>
          <w:szCs w:val="26"/>
        </w:rPr>
        <w:t xml:space="preserve"> and the application falls to be dismissed on this ground alone.</w:t>
      </w:r>
    </w:p>
    <w:p w:rsidR="00017EAF" w:rsidRDefault="00017EAF" w:rsidP="00017EAF">
      <w:pPr>
        <w:pStyle w:val="ListParagraph"/>
        <w:rPr>
          <w:rFonts w:asciiTheme="minorHAnsi" w:hAnsiTheme="minorHAnsi" w:cstheme="minorHAnsi"/>
          <w:sz w:val="26"/>
          <w:szCs w:val="26"/>
        </w:rPr>
      </w:pPr>
    </w:p>
    <w:p w:rsidR="007056FB" w:rsidRPr="007056FB" w:rsidRDefault="007056FB" w:rsidP="007056FB">
      <w:pPr>
        <w:pStyle w:val="ListParagraph"/>
        <w:spacing w:after="200" w:line="276" w:lineRule="auto"/>
        <w:ind w:left="851"/>
        <w:jc w:val="both"/>
        <w:rPr>
          <w:rFonts w:asciiTheme="minorHAnsi" w:hAnsiTheme="minorHAnsi" w:cstheme="minorHAnsi"/>
          <w:i/>
          <w:sz w:val="24"/>
          <w:szCs w:val="24"/>
        </w:rPr>
      </w:pPr>
      <w:r w:rsidRPr="007056FB">
        <w:rPr>
          <w:rFonts w:asciiTheme="minorHAnsi" w:hAnsiTheme="minorHAnsi" w:cstheme="minorHAnsi"/>
          <w:i/>
          <w:sz w:val="24"/>
          <w:szCs w:val="24"/>
        </w:rPr>
        <w:t>Failure to demonstrate that the suspensive conditions in the facility agreement were complied with.</w:t>
      </w:r>
    </w:p>
    <w:p w:rsidR="007056FB" w:rsidRPr="007056FB" w:rsidRDefault="007056FB" w:rsidP="007056FB">
      <w:pPr>
        <w:pStyle w:val="ListParagraph"/>
        <w:spacing w:after="200"/>
        <w:ind w:left="851"/>
        <w:jc w:val="bot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49.</w:t>
      </w:r>
      <w:r>
        <w:rPr>
          <w:rFonts w:asciiTheme="minorHAnsi" w:hAnsiTheme="minorHAnsi"/>
          <w:sz w:val="24"/>
          <w:szCs w:val="24"/>
        </w:rPr>
        <w:tab/>
      </w:r>
      <w:r w:rsidR="00A51583" w:rsidRPr="00B32692">
        <w:rPr>
          <w:rFonts w:asciiTheme="minorHAnsi" w:hAnsiTheme="minorHAnsi" w:cstheme="minorHAnsi"/>
          <w:sz w:val="26"/>
          <w:szCs w:val="26"/>
        </w:rPr>
        <w:t xml:space="preserve">The respondents </w:t>
      </w:r>
      <w:r w:rsidR="0080643D" w:rsidRPr="00B32692">
        <w:rPr>
          <w:rFonts w:asciiTheme="minorHAnsi" w:hAnsiTheme="minorHAnsi" w:cstheme="minorHAnsi"/>
          <w:sz w:val="26"/>
          <w:szCs w:val="26"/>
        </w:rPr>
        <w:t>take the point</w:t>
      </w:r>
      <w:r w:rsidR="00A51583" w:rsidRPr="00B32692">
        <w:rPr>
          <w:rFonts w:asciiTheme="minorHAnsi" w:hAnsiTheme="minorHAnsi" w:cstheme="minorHAnsi"/>
          <w:sz w:val="26"/>
          <w:szCs w:val="26"/>
        </w:rPr>
        <w:t xml:space="preserve"> that the applicant failed to allege or prove in its papers that the conditions precedent in the facility agreement were complied with or that they were waived by the applicant on or before the signature date of the facility agreement.</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50.</w:t>
      </w:r>
      <w:r>
        <w:rPr>
          <w:rFonts w:asciiTheme="minorHAnsi" w:hAnsiTheme="minorHAnsi"/>
          <w:sz w:val="24"/>
          <w:szCs w:val="24"/>
        </w:rPr>
        <w:tab/>
      </w:r>
      <w:r w:rsidR="00484FCC" w:rsidRPr="00B32692">
        <w:rPr>
          <w:rFonts w:asciiTheme="minorHAnsi" w:hAnsiTheme="minorHAnsi" w:cstheme="minorHAnsi"/>
          <w:sz w:val="26"/>
          <w:szCs w:val="26"/>
        </w:rPr>
        <w:t>The respondents further contend that a</w:t>
      </w:r>
      <w:r w:rsidR="00A51583" w:rsidRPr="00B32692">
        <w:rPr>
          <w:rFonts w:asciiTheme="minorHAnsi" w:hAnsiTheme="minorHAnsi" w:cstheme="minorHAnsi"/>
          <w:sz w:val="26"/>
          <w:szCs w:val="26"/>
        </w:rPr>
        <w:t xml:space="preserve">bsent </w:t>
      </w:r>
      <w:r w:rsidR="00334863" w:rsidRPr="00B32692">
        <w:rPr>
          <w:rFonts w:asciiTheme="minorHAnsi" w:hAnsiTheme="minorHAnsi" w:cstheme="minorHAnsi"/>
          <w:sz w:val="26"/>
          <w:szCs w:val="26"/>
        </w:rPr>
        <w:t xml:space="preserve">proof of </w:t>
      </w:r>
      <w:r w:rsidR="00A51583" w:rsidRPr="00B32692">
        <w:rPr>
          <w:rFonts w:asciiTheme="minorHAnsi" w:hAnsiTheme="minorHAnsi" w:cstheme="minorHAnsi"/>
          <w:sz w:val="26"/>
          <w:szCs w:val="26"/>
        </w:rPr>
        <w:t xml:space="preserve">a valid written credit agreement, there is ‘simply no underlying </w:t>
      </w:r>
      <w:r w:rsidR="00A51583" w:rsidRPr="00B32692">
        <w:rPr>
          <w:rFonts w:asciiTheme="minorHAnsi" w:hAnsiTheme="minorHAnsi" w:cstheme="minorHAnsi"/>
          <w:i/>
          <w:sz w:val="26"/>
          <w:szCs w:val="26"/>
        </w:rPr>
        <w:t xml:space="preserve">causa. </w:t>
      </w:r>
      <w:r w:rsidR="00A51583" w:rsidRPr="00B32692">
        <w:rPr>
          <w:rFonts w:asciiTheme="minorHAnsi" w:hAnsiTheme="minorHAnsi" w:cstheme="minorHAnsi"/>
          <w:sz w:val="26"/>
          <w:szCs w:val="26"/>
        </w:rPr>
        <w:t>Absent</w:t>
      </w:r>
      <w:r w:rsidR="00334863" w:rsidRPr="00B32692">
        <w:rPr>
          <w:rFonts w:asciiTheme="minorHAnsi" w:hAnsiTheme="minorHAnsi" w:cstheme="minorHAnsi"/>
          <w:sz w:val="26"/>
          <w:szCs w:val="26"/>
        </w:rPr>
        <w:t xml:space="preserve"> a</w:t>
      </w:r>
      <w:r w:rsidR="00A51583" w:rsidRPr="00B32692">
        <w:rPr>
          <w:rFonts w:asciiTheme="minorHAnsi" w:hAnsiTheme="minorHAnsi" w:cstheme="minorHAnsi"/>
          <w:sz w:val="26"/>
          <w:szCs w:val="26"/>
        </w:rPr>
        <w:t xml:space="preserve"> </w:t>
      </w:r>
      <w:r w:rsidR="00A51583" w:rsidRPr="00B32692">
        <w:rPr>
          <w:rFonts w:asciiTheme="minorHAnsi" w:hAnsiTheme="minorHAnsi" w:cstheme="minorHAnsi"/>
          <w:i/>
          <w:sz w:val="26"/>
          <w:szCs w:val="26"/>
        </w:rPr>
        <w:t>causa</w:t>
      </w:r>
      <w:r w:rsidR="00A51583" w:rsidRPr="00B32692">
        <w:rPr>
          <w:rFonts w:asciiTheme="minorHAnsi" w:hAnsiTheme="minorHAnsi" w:cstheme="minorHAnsi"/>
          <w:sz w:val="26"/>
          <w:szCs w:val="26"/>
        </w:rPr>
        <w:t xml:space="preserve">, the applicant cannot hold the principal debtor liable nor the… sureties’. In so far as the applicant could hold the principal debtor liable in terms of a possible enrichment claim for </w:t>
      </w:r>
      <w:r w:rsidR="00484FCC" w:rsidRPr="00B32692">
        <w:rPr>
          <w:rFonts w:asciiTheme="minorHAnsi" w:hAnsiTheme="minorHAnsi" w:cstheme="minorHAnsi"/>
          <w:sz w:val="26"/>
          <w:szCs w:val="26"/>
        </w:rPr>
        <w:t>‘</w:t>
      </w:r>
      <w:r w:rsidR="00A51583" w:rsidRPr="00B32692">
        <w:rPr>
          <w:rFonts w:asciiTheme="minorHAnsi" w:hAnsiTheme="minorHAnsi" w:cstheme="minorHAnsi"/>
          <w:sz w:val="26"/>
          <w:szCs w:val="26"/>
        </w:rPr>
        <w:t>certain capital amounts advanced</w:t>
      </w:r>
      <w:r w:rsidR="00484FCC" w:rsidRPr="00B32692">
        <w:rPr>
          <w:rFonts w:asciiTheme="minorHAnsi" w:hAnsiTheme="minorHAnsi" w:cstheme="minorHAnsi"/>
          <w:sz w:val="26"/>
          <w:szCs w:val="26"/>
        </w:rPr>
        <w:t>’</w:t>
      </w:r>
      <w:r w:rsidR="00A51583" w:rsidRPr="00B32692">
        <w:rPr>
          <w:rFonts w:asciiTheme="minorHAnsi" w:hAnsiTheme="minorHAnsi" w:cstheme="minorHAnsi"/>
          <w:sz w:val="26"/>
          <w:szCs w:val="26"/>
        </w:rPr>
        <w:t xml:space="preserve">, </w:t>
      </w:r>
      <w:r w:rsidR="00484FCC" w:rsidRPr="00B32692">
        <w:rPr>
          <w:rFonts w:asciiTheme="minorHAnsi" w:hAnsiTheme="minorHAnsi" w:cstheme="minorHAnsi"/>
          <w:sz w:val="26"/>
          <w:szCs w:val="26"/>
        </w:rPr>
        <w:t xml:space="preserve">it was contended that </w:t>
      </w:r>
      <w:r w:rsidR="00A51583" w:rsidRPr="00B32692">
        <w:rPr>
          <w:rFonts w:asciiTheme="minorHAnsi" w:hAnsiTheme="minorHAnsi" w:cstheme="minorHAnsi"/>
          <w:sz w:val="26"/>
          <w:szCs w:val="26"/>
        </w:rPr>
        <w:t>this has nothing to do with the sureties and is in any event not the case advanced by the applicant</w:t>
      </w:r>
      <w:r w:rsidR="00175800" w:rsidRPr="00B32692">
        <w:rPr>
          <w:rFonts w:asciiTheme="minorHAnsi" w:hAnsiTheme="minorHAnsi" w:cstheme="minorHAnsi"/>
          <w:sz w:val="26"/>
          <w:szCs w:val="26"/>
        </w:rPr>
        <w:t xml:space="preserve"> in the application</w:t>
      </w:r>
      <w:r w:rsidR="00A51583" w:rsidRPr="00B32692">
        <w:rPr>
          <w:rFonts w:asciiTheme="minorHAnsi" w:hAnsiTheme="minorHAnsi" w:cstheme="minorHAnsi"/>
          <w:sz w:val="26"/>
          <w:szCs w:val="26"/>
        </w:rPr>
        <w:t>.</w:t>
      </w:r>
    </w:p>
    <w:p w:rsidR="00017EAF" w:rsidRDefault="00017EAF" w:rsidP="00017EAF">
      <w:pPr>
        <w:pStyle w:val="ListParagraph"/>
        <w:rPr>
          <w:rFonts w:asciiTheme="minorHAnsi" w:hAnsiTheme="minorHAnsi" w:cstheme="minorHAnsi"/>
          <w:sz w:val="26"/>
          <w:szCs w:val="26"/>
        </w:rPr>
      </w:pPr>
    </w:p>
    <w:p w:rsidR="002334DF" w:rsidRPr="002334DF" w:rsidRDefault="002334DF" w:rsidP="002334DF">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New defence on merits</w:t>
      </w:r>
    </w:p>
    <w:p w:rsidR="00A51583" w:rsidRPr="00207DA9" w:rsidRDefault="00207DA9" w:rsidP="00A51583">
      <w:pPr>
        <w:pStyle w:val="ListParagraph"/>
        <w:spacing w:after="200" w:line="360" w:lineRule="auto"/>
        <w:ind w:left="851"/>
        <w:jc w:val="both"/>
        <w:rPr>
          <w:rFonts w:asciiTheme="minorHAnsi" w:hAnsiTheme="minorHAnsi" w:cstheme="minorHAnsi"/>
          <w:i/>
          <w:sz w:val="24"/>
          <w:szCs w:val="24"/>
        </w:rPr>
      </w:pPr>
      <w:r>
        <w:rPr>
          <w:rFonts w:asciiTheme="minorHAnsi" w:hAnsiTheme="minorHAnsi" w:cstheme="minorHAnsi"/>
          <w:i/>
          <w:sz w:val="24"/>
          <w:szCs w:val="24"/>
        </w:rPr>
        <w:t xml:space="preserve">Conclusion of a </w:t>
      </w:r>
      <w:r w:rsidR="00175800">
        <w:rPr>
          <w:rFonts w:asciiTheme="minorHAnsi" w:hAnsiTheme="minorHAnsi" w:cstheme="minorHAnsi"/>
          <w:i/>
          <w:sz w:val="24"/>
          <w:szCs w:val="24"/>
        </w:rPr>
        <w:t>‘</w:t>
      </w:r>
      <w:r>
        <w:rPr>
          <w:rFonts w:asciiTheme="minorHAnsi" w:hAnsiTheme="minorHAnsi" w:cstheme="minorHAnsi"/>
          <w:i/>
          <w:sz w:val="24"/>
          <w:szCs w:val="24"/>
        </w:rPr>
        <w:t>new independent credit agreement</w:t>
      </w:r>
      <w:r w:rsidR="00175800">
        <w:rPr>
          <w:rFonts w:asciiTheme="minorHAnsi" w:hAnsiTheme="minorHAnsi" w:cstheme="minorHAnsi"/>
          <w:i/>
          <w:sz w:val="24"/>
          <w:szCs w:val="24"/>
        </w:rPr>
        <w:t>’</w:t>
      </w:r>
      <w:r>
        <w:rPr>
          <w:rFonts w:asciiTheme="minorHAnsi" w:hAnsiTheme="minorHAnsi" w:cstheme="minorHAnsi"/>
          <w:i/>
          <w:sz w:val="24"/>
          <w:szCs w:val="24"/>
        </w:rPr>
        <w:t xml:space="preserve"> between VBS and Leratadima</w:t>
      </w: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51.</w:t>
      </w:r>
      <w:r>
        <w:rPr>
          <w:rFonts w:asciiTheme="minorHAnsi" w:hAnsiTheme="minorHAnsi"/>
          <w:sz w:val="24"/>
          <w:szCs w:val="24"/>
        </w:rPr>
        <w:tab/>
      </w:r>
      <w:r w:rsidR="00207DA9" w:rsidRPr="00B32692">
        <w:rPr>
          <w:rFonts w:asciiTheme="minorHAnsi" w:hAnsiTheme="minorHAnsi" w:cstheme="minorHAnsi"/>
          <w:sz w:val="26"/>
          <w:szCs w:val="26"/>
        </w:rPr>
        <w:t>The respondents contend that clauses 2.1 and 2.2 of the facility agreement make it clear that the proceeds of the supply contract would be utilised for purposes of servicing the facility agreement. The ability on the part of the principal debtor to service its obligations in terms of the USAASA contract is accordingly related to and dependent on the continued existence of the facility agreement. As the anticipated duration of the supply contract changed (by virtue of USAASA’s</w:t>
      </w:r>
      <w:r w:rsidR="00175800" w:rsidRPr="00B32692">
        <w:rPr>
          <w:rFonts w:asciiTheme="minorHAnsi" w:hAnsiTheme="minorHAnsi" w:cstheme="minorHAnsi"/>
          <w:sz w:val="26"/>
          <w:szCs w:val="26"/>
        </w:rPr>
        <w:t xml:space="preserve"> </w:t>
      </w:r>
      <w:r w:rsidR="00207DA9" w:rsidRPr="00B32692">
        <w:rPr>
          <w:rFonts w:asciiTheme="minorHAnsi" w:hAnsiTheme="minorHAnsi" w:cstheme="minorHAnsi"/>
          <w:sz w:val="26"/>
          <w:szCs w:val="26"/>
        </w:rPr>
        <w:t>unilateral suspension of the supply contract</w:t>
      </w:r>
      <w:r w:rsidR="002334DF" w:rsidRPr="00B32692">
        <w:rPr>
          <w:rFonts w:asciiTheme="minorHAnsi" w:hAnsiTheme="minorHAnsi" w:cstheme="minorHAnsi"/>
          <w:sz w:val="26"/>
          <w:szCs w:val="26"/>
        </w:rPr>
        <w:t xml:space="preserve"> in 2016)</w:t>
      </w:r>
      <w:r w:rsidR="00175800" w:rsidRPr="00B32692">
        <w:rPr>
          <w:rFonts w:asciiTheme="minorHAnsi" w:hAnsiTheme="minorHAnsi" w:cstheme="minorHAnsi"/>
          <w:sz w:val="26"/>
          <w:szCs w:val="26"/>
        </w:rPr>
        <w:t>,</w:t>
      </w:r>
      <w:r w:rsidR="00207DA9" w:rsidRPr="00B32692">
        <w:rPr>
          <w:rFonts w:asciiTheme="minorHAnsi" w:hAnsiTheme="minorHAnsi" w:cstheme="minorHAnsi"/>
          <w:sz w:val="26"/>
          <w:szCs w:val="26"/>
        </w:rPr>
        <w:t xml:space="preserve"> </w:t>
      </w:r>
      <w:r w:rsidR="00207DA9" w:rsidRPr="00B32692">
        <w:rPr>
          <w:rFonts w:asciiTheme="minorHAnsi" w:hAnsiTheme="minorHAnsi" w:cstheme="minorHAnsi"/>
          <w:sz w:val="26"/>
          <w:szCs w:val="26"/>
        </w:rPr>
        <w:lastRenderedPageBreak/>
        <w:t xml:space="preserve">which culminated in arbitration proceedings </w:t>
      </w:r>
      <w:r w:rsidR="00175800" w:rsidRPr="00B32692">
        <w:rPr>
          <w:rFonts w:asciiTheme="minorHAnsi" w:hAnsiTheme="minorHAnsi" w:cstheme="minorHAnsi"/>
          <w:sz w:val="26"/>
          <w:szCs w:val="26"/>
        </w:rPr>
        <w:t xml:space="preserve">between USAASA </w:t>
      </w:r>
      <w:r w:rsidR="00710717" w:rsidRPr="00B32692">
        <w:rPr>
          <w:rFonts w:asciiTheme="minorHAnsi" w:hAnsiTheme="minorHAnsi" w:cstheme="minorHAnsi"/>
          <w:sz w:val="26"/>
          <w:szCs w:val="26"/>
        </w:rPr>
        <w:t>and Leratadima</w:t>
      </w:r>
      <w:r w:rsidR="0058143A" w:rsidRPr="00B32692">
        <w:rPr>
          <w:rFonts w:asciiTheme="minorHAnsi" w:hAnsiTheme="minorHAnsi" w:cstheme="minorHAnsi"/>
          <w:sz w:val="26"/>
          <w:szCs w:val="26"/>
        </w:rPr>
        <w:t xml:space="preserve"> and</w:t>
      </w:r>
      <w:r w:rsidR="00710717" w:rsidRPr="00B32692">
        <w:rPr>
          <w:rFonts w:asciiTheme="minorHAnsi" w:hAnsiTheme="minorHAnsi" w:cstheme="minorHAnsi"/>
          <w:sz w:val="26"/>
          <w:szCs w:val="26"/>
        </w:rPr>
        <w:t xml:space="preserve"> </w:t>
      </w:r>
      <w:r w:rsidR="00207DA9" w:rsidRPr="00B32692">
        <w:rPr>
          <w:rFonts w:asciiTheme="minorHAnsi" w:hAnsiTheme="minorHAnsi" w:cstheme="minorHAnsi"/>
          <w:sz w:val="26"/>
          <w:szCs w:val="26"/>
        </w:rPr>
        <w:t>which in turn caused a significant delay in the finalisation of the supply contract), so too did the duration of the facility agreement</w:t>
      </w:r>
      <w:r w:rsidR="00710717" w:rsidRPr="00B32692">
        <w:rPr>
          <w:rFonts w:asciiTheme="minorHAnsi" w:hAnsiTheme="minorHAnsi" w:cstheme="minorHAnsi"/>
          <w:sz w:val="26"/>
          <w:szCs w:val="26"/>
        </w:rPr>
        <w:t xml:space="preserve"> change</w:t>
      </w:r>
      <w:r w:rsidR="00175800" w:rsidRPr="00B32692">
        <w:rPr>
          <w:rFonts w:asciiTheme="minorHAnsi" w:hAnsiTheme="minorHAnsi" w:cstheme="minorHAnsi"/>
          <w:sz w:val="26"/>
          <w:szCs w:val="26"/>
        </w:rPr>
        <w:t>.</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52.</w:t>
      </w:r>
      <w:r>
        <w:rPr>
          <w:rFonts w:asciiTheme="minorHAnsi" w:hAnsiTheme="minorHAnsi"/>
          <w:sz w:val="24"/>
          <w:szCs w:val="24"/>
        </w:rPr>
        <w:tab/>
      </w:r>
      <w:r w:rsidR="001137F5" w:rsidRPr="00B32692">
        <w:rPr>
          <w:rFonts w:asciiTheme="minorHAnsi" w:hAnsiTheme="minorHAnsi" w:cstheme="minorHAnsi"/>
          <w:sz w:val="26"/>
          <w:szCs w:val="26"/>
        </w:rPr>
        <w:t xml:space="preserve">The disputes between Leratadima and USAASA were </w:t>
      </w:r>
      <w:r w:rsidR="007278C0" w:rsidRPr="00B32692">
        <w:rPr>
          <w:rFonts w:asciiTheme="minorHAnsi" w:hAnsiTheme="minorHAnsi" w:cstheme="minorHAnsi"/>
          <w:sz w:val="26"/>
          <w:szCs w:val="26"/>
        </w:rPr>
        <w:t xml:space="preserve">partially </w:t>
      </w:r>
      <w:r w:rsidR="001137F5" w:rsidRPr="00B32692">
        <w:rPr>
          <w:rFonts w:asciiTheme="minorHAnsi" w:hAnsiTheme="minorHAnsi" w:cstheme="minorHAnsi"/>
          <w:sz w:val="26"/>
          <w:szCs w:val="26"/>
        </w:rPr>
        <w:t>settled in June 2017</w:t>
      </w:r>
      <w:r w:rsidR="007278C0" w:rsidRPr="00B32692">
        <w:rPr>
          <w:rFonts w:asciiTheme="minorHAnsi" w:hAnsiTheme="minorHAnsi" w:cstheme="minorHAnsi"/>
          <w:sz w:val="26"/>
          <w:szCs w:val="26"/>
        </w:rPr>
        <w:t xml:space="preserve">. </w:t>
      </w:r>
      <w:r w:rsidR="007959EB" w:rsidRPr="00B32692">
        <w:rPr>
          <w:rFonts w:asciiTheme="minorHAnsi" w:hAnsiTheme="minorHAnsi" w:cstheme="minorHAnsi"/>
          <w:sz w:val="26"/>
          <w:szCs w:val="26"/>
        </w:rPr>
        <w:t>A</w:t>
      </w:r>
      <w:r w:rsidR="007278C0" w:rsidRPr="00B32692">
        <w:rPr>
          <w:rFonts w:asciiTheme="minorHAnsi" w:hAnsiTheme="minorHAnsi" w:cstheme="minorHAnsi"/>
          <w:sz w:val="26"/>
          <w:szCs w:val="26"/>
        </w:rPr>
        <w:t xml:space="preserve"> settlement agreement </w:t>
      </w:r>
      <w:r w:rsidR="007959EB" w:rsidRPr="00B32692">
        <w:rPr>
          <w:rFonts w:asciiTheme="minorHAnsi" w:hAnsiTheme="minorHAnsi" w:cstheme="minorHAnsi"/>
          <w:sz w:val="26"/>
          <w:szCs w:val="26"/>
        </w:rPr>
        <w:t xml:space="preserve">concluded pursuant thereto </w:t>
      </w:r>
      <w:r w:rsidR="007278C0" w:rsidRPr="00B32692">
        <w:rPr>
          <w:rFonts w:asciiTheme="minorHAnsi" w:hAnsiTheme="minorHAnsi" w:cstheme="minorHAnsi"/>
          <w:sz w:val="26"/>
          <w:szCs w:val="26"/>
        </w:rPr>
        <w:t xml:space="preserve">was made an arbitration award. It terms of the award, </w:t>
      </w:r>
      <w:r w:rsidR="007959EB" w:rsidRPr="00B32692">
        <w:rPr>
          <w:rFonts w:asciiTheme="minorHAnsi" w:hAnsiTheme="minorHAnsi" w:cstheme="minorHAnsi"/>
          <w:sz w:val="26"/>
          <w:szCs w:val="26"/>
        </w:rPr>
        <w:t>L</w:t>
      </w:r>
      <w:r w:rsidR="007278C0" w:rsidRPr="00B32692">
        <w:rPr>
          <w:rFonts w:asciiTheme="minorHAnsi" w:hAnsiTheme="minorHAnsi" w:cstheme="minorHAnsi"/>
          <w:sz w:val="26"/>
          <w:szCs w:val="26"/>
        </w:rPr>
        <w:t xml:space="preserve">eratadima </w:t>
      </w:r>
      <w:r w:rsidR="00CD7122" w:rsidRPr="00B32692">
        <w:rPr>
          <w:rFonts w:asciiTheme="minorHAnsi" w:hAnsiTheme="minorHAnsi" w:cstheme="minorHAnsi"/>
          <w:sz w:val="26"/>
          <w:szCs w:val="26"/>
        </w:rPr>
        <w:t>resumed the</w:t>
      </w:r>
      <w:r w:rsidR="007278C0" w:rsidRPr="00B32692">
        <w:rPr>
          <w:rFonts w:asciiTheme="minorHAnsi" w:hAnsiTheme="minorHAnsi" w:cstheme="minorHAnsi"/>
          <w:sz w:val="26"/>
          <w:szCs w:val="26"/>
        </w:rPr>
        <w:t xml:space="preserve"> supply </w:t>
      </w:r>
      <w:r w:rsidR="00CD7122" w:rsidRPr="00B32692">
        <w:rPr>
          <w:rFonts w:asciiTheme="minorHAnsi" w:hAnsiTheme="minorHAnsi" w:cstheme="minorHAnsi"/>
          <w:sz w:val="26"/>
          <w:szCs w:val="26"/>
        </w:rPr>
        <w:t xml:space="preserve">of </w:t>
      </w:r>
      <w:r w:rsidR="007278C0" w:rsidRPr="00B32692">
        <w:rPr>
          <w:rFonts w:asciiTheme="minorHAnsi" w:hAnsiTheme="minorHAnsi" w:cstheme="minorHAnsi"/>
          <w:sz w:val="26"/>
          <w:szCs w:val="26"/>
        </w:rPr>
        <w:t xml:space="preserve">the remaining 324 000 STB’s due to USAASA </w:t>
      </w:r>
      <w:r w:rsidR="00CD7122" w:rsidRPr="00B32692">
        <w:rPr>
          <w:rFonts w:asciiTheme="minorHAnsi" w:hAnsiTheme="minorHAnsi" w:cstheme="minorHAnsi"/>
          <w:sz w:val="26"/>
          <w:szCs w:val="26"/>
        </w:rPr>
        <w:t>under</w:t>
      </w:r>
      <w:r w:rsidR="007278C0" w:rsidRPr="00B32692">
        <w:rPr>
          <w:rFonts w:asciiTheme="minorHAnsi" w:hAnsiTheme="minorHAnsi" w:cstheme="minorHAnsi"/>
          <w:sz w:val="26"/>
          <w:szCs w:val="26"/>
        </w:rPr>
        <w:t xml:space="preserve"> the supply contract</w:t>
      </w:r>
      <w:r w:rsidR="001137F5" w:rsidRPr="00B32692">
        <w:rPr>
          <w:rFonts w:asciiTheme="minorHAnsi" w:hAnsiTheme="minorHAnsi" w:cstheme="minorHAnsi"/>
          <w:sz w:val="26"/>
          <w:szCs w:val="26"/>
        </w:rPr>
        <w:t xml:space="preserve">. </w:t>
      </w:r>
    </w:p>
    <w:p w:rsidR="00402C96" w:rsidRPr="00402C96" w:rsidRDefault="00402C96" w:rsidP="00402C96">
      <w:pPr>
        <w:pStyle w:val="ListParagraph"/>
        <w:rPr>
          <w:rFonts w:asciiTheme="minorHAnsi" w:hAnsiTheme="minorHAnsi" w:cstheme="minorHAnsi"/>
          <w:sz w:val="26"/>
          <w:szCs w:val="26"/>
        </w:rPr>
      </w:pPr>
    </w:p>
    <w:p w:rsidR="002334DF" w:rsidRPr="00B32692" w:rsidRDefault="00B32692" w:rsidP="00B32692">
      <w:pPr>
        <w:spacing w:after="200" w:line="360" w:lineRule="auto"/>
        <w:ind w:left="851" w:hanging="851"/>
        <w:jc w:val="both"/>
        <w:rPr>
          <w:rFonts w:asciiTheme="minorHAnsi" w:hAnsiTheme="minorHAnsi" w:cstheme="minorHAnsi"/>
          <w:sz w:val="26"/>
          <w:szCs w:val="26"/>
        </w:rPr>
      </w:pPr>
      <w:r w:rsidRPr="002334DF">
        <w:rPr>
          <w:rFonts w:asciiTheme="minorHAnsi" w:hAnsiTheme="minorHAnsi"/>
          <w:sz w:val="24"/>
          <w:szCs w:val="24"/>
        </w:rPr>
        <w:t>53.</w:t>
      </w:r>
      <w:r w:rsidRPr="002334DF">
        <w:rPr>
          <w:rFonts w:asciiTheme="minorHAnsi" w:hAnsiTheme="minorHAnsi"/>
          <w:sz w:val="24"/>
          <w:szCs w:val="24"/>
        </w:rPr>
        <w:tab/>
      </w:r>
      <w:r w:rsidR="007278C0" w:rsidRPr="00B32692">
        <w:rPr>
          <w:rFonts w:asciiTheme="minorHAnsi" w:hAnsiTheme="minorHAnsi" w:cstheme="minorHAnsi"/>
          <w:sz w:val="26"/>
          <w:szCs w:val="26"/>
        </w:rPr>
        <w:t>Absent a waiver/</w:t>
      </w:r>
      <w:r w:rsidR="007278C0" w:rsidRPr="00B32692">
        <w:rPr>
          <w:rFonts w:asciiTheme="minorHAnsi" w:hAnsiTheme="minorHAnsi" w:cstheme="minorHAnsi"/>
          <w:i/>
          <w:sz w:val="26"/>
          <w:szCs w:val="26"/>
        </w:rPr>
        <w:t xml:space="preserve">pactum de non petendo, </w:t>
      </w:r>
      <w:r w:rsidR="007278C0" w:rsidRPr="00B32692">
        <w:rPr>
          <w:rFonts w:asciiTheme="minorHAnsi" w:hAnsiTheme="minorHAnsi" w:cstheme="minorHAnsi"/>
          <w:sz w:val="26"/>
          <w:szCs w:val="26"/>
        </w:rPr>
        <w:t xml:space="preserve">as at June 2017, the facility agreement (read with the second written addendum thereto), </w:t>
      </w:r>
      <w:r w:rsidR="007959EB" w:rsidRPr="00B32692">
        <w:rPr>
          <w:rFonts w:asciiTheme="minorHAnsi" w:hAnsiTheme="minorHAnsi" w:cstheme="minorHAnsi"/>
          <w:sz w:val="26"/>
          <w:szCs w:val="26"/>
        </w:rPr>
        <w:t>terminated as a result of the effluxion of time on 25 April 2017. The respondents contend that as a result of the termination</w:t>
      </w:r>
      <w:r w:rsidR="00CA48D2" w:rsidRPr="00B32692">
        <w:rPr>
          <w:rFonts w:asciiTheme="minorHAnsi" w:hAnsiTheme="minorHAnsi" w:cstheme="minorHAnsi"/>
          <w:sz w:val="26"/>
          <w:szCs w:val="26"/>
        </w:rPr>
        <w:t xml:space="preserve"> of the facility agreement</w:t>
      </w:r>
      <w:r w:rsidR="007959EB" w:rsidRPr="00B32692">
        <w:rPr>
          <w:rFonts w:asciiTheme="minorHAnsi" w:hAnsiTheme="minorHAnsi" w:cstheme="minorHAnsi"/>
          <w:sz w:val="26"/>
          <w:szCs w:val="26"/>
        </w:rPr>
        <w:t xml:space="preserve">, a </w:t>
      </w:r>
      <w:r w:rsidR="007959EB" w:rsidRPr="00B32692">
        <w:rPr>
          <w:rFonts w:asciiTheme="minorHAnsi" w:hAnsiTheme="minorHAnsi" w:cstheme="minorHAnsi"/>
          <w:sz w:val="26"/>
          <w:szCs w:val="26"/>
          <w:u w:val="single"/>
        </w:rPr>
        <w:t xml:space="preserve">new </w:t>
      </w:r>
      <w:r w:rsidR="0080643D" w:rsidRPr="00B32692">
        <w:rPr>
          <w:rFonts w:asciiTheme="minorHAnsi" w:hAnsiTheme="minorHAnsi" w:cstheme="minorHAnsi"/>
          <w:sz w:val="26"/>
          <w:szCs w:val="26"/>
          <w:u w:val="single"/>
        </w:rPr>
        <w:t xml:space="preserve">and independent </w:t>
      </w:r>
      <w:r w:rsidR="007959EB" w:rsidRPr="00B32692">
        <w:rPr>
          <w:rFonts w:asciiTheme="minorHAnsi" w:hAnsiTheme="minorHAnsi" w:cstheme="minorHAnsi"/>
          <w:sz w:val="26"/>
          <w:szCs w:val="26"/>
          <w:u w:val="single"/>
        </w:rPr>
        <w:t>credit agreement</w:t>
      </w:r>
      <w:r w:rsidR="007959EB" w:rsidRPr="00B32692">
        <w:rPr>
          <w:rFonts w:asciiTheme="minorHAnsi" w:hAnsiTheme="minorHAnsi" w:cstheme="minorHAnsi"/>
          <w:sz w:val="26"/>
          <w:szCs w:val="26"/>
        </w:rPr>
        <w:t xml:space="preserve"> was concluded between VBS and Leratadima in terms of which the credit facility of R250 million would remain intact and credit would be extended to Leratadima to enable the latter to service the supply contract until the finalisation thereof. </w:t>
      </w:r>
      <w:r w:rsidR="00755B2A" w:rsidRPr="00B32692">
        <w:rPr>
          <w:rFonts w:asciiTheme="minorHAnsi" w:hAnsiTheme="minorHAnsi" w:cstheme="minorHAnsi"/>
          <w:sz w:val="26"/>
          <w:szCs w:val="26"/>
        </w:rPr>
        <w:t xml:space="preserve"> The respondents argue that the new credit agreement has independent contractual force and does not purport to amend or vary the facility agreement that </w:t>
      </w:r>
      <w:r w:rsidR="002334DF" w:rsidRPr="00B32692">
        <w:rPr>
          <w:rFonts w:asciiTheme="minorHAnsi" w:hAnsiTheme="minorHAnsi" w:cstheme="minorHAnsi"/>
          <w:sz w:val="26"/>
          <w:szCs w:val="26"/>
        </w:rPr>
        <w:t xml:space="preserve">‘lapsed </w:t>
      </w:r>
      <w:r w:rsidR="00755B2A" w:rsidRPr="00B32692">
        <w:rPr>
          <w:rFonts w:asciiTheme="minorHAnsi" w:hAnsiTheme="minorHAnsi" w:cstheme="minorHAnsi"/>
          <w:sz w:val="26"/>
          <w:szCs w:val="26"/>
        </w:rPr>
        <w:t xml:space="preserve">several months’ earlier. </w:t>
      </w:r>
      <w:r w:rsidR="00320C84" w:rsidRPr="00B32692">
        <w:rPr>
          <w:rFonts w:asciiTheme="minorHAnsi" w:hAnsiTheme="minorHAnsi" w:cstheme="minorHAnsi"/>
          <w:sz w:val="26"/>
          <w:szCs w:val="26"/>
        </w:rPr>
        <w:t>The</w:t>
      </w:r>
      <w:r w:rsidR="00320C84" w:rsidRPr="00B32692">
        <w:rPr>
          <w:rFonts w:asciiTheme="minorHAnsi" w:hAnsiTheme="minorHAnsi" w:cstheme="minorHAnsi"/>
          <w:b/>
          <w:i/>
          <w:sz w:val="26"/>
          <w:szCs w:val="26"/>
        </w:rPr>
        <w:t xml:space="preserve"> </w:t>
      </w:r>
      <w:r w:rsidR="00320C84" w:rsidRPr="00B32692">
        <w:rPr>
          <w:rFonts w:asciiTheme="minorHAnsi" w:hAnsiTheme="minorHAnsi" w:cstheme="minorHAnsi"/>
          <w:sz w:val="26"/>
          <w:szCs w:val="26"/>
        </w:rPr>
        <w:t>respondents further contend that this is what the parties always envisaged and is the only interpretation that makes commercial sense. They submit that the granting of further credit to Leratadima for ‘another year’ after the facility agreement had lapsed cannot be interpreted to be an indulgence on any interpretation of the facts.</w:t>
      </w:r>
      <w:r w:rsidR="00320C84" w:rsidRPr="00B32692">
        <w:rPr>
          <w:rFonts w:asciiTheme="minorHAnsi" w:hAnsiTheme="minorHAnsi" w:cstheme="minorHAnsi"/>
          <w:i/>
          <w:sz w:val="26"/>
          <w:szCs w:val="26"/>
        </w:rPr>
        <w:t xml:space="preserve"> </w:t>
      </w:r>
    </w:p>
    <w:p w:rsidR="002334DF" w:rsidRPr="00243A01" w:rsidRDefault="002334DF" w:rsidP="002334DF">
      <w:pPr>
        <w:pStyle w:val="ListParagraph"/>
        <w:rPr>
          <w:rFonts w:asciiTheme="minorHAnsi" w:hAnsiTheme="minorHAnsi" w:cstheme="minorHAnsi"/>
          <w:sz w:val="26"/>
          <w:szCs w:val="26"/>
        </w:rPr>
      </w:pPr>
    </w:p>
    <w:p w:rsidR="00017EAF" w:rsidRPr="00081F58" w:rsidRDefault="00081F58" w:rsidP="00017EAF">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Discussion</w:t>
      </w:r>
    </w:p>
    <w:p w:rsidR="00A71574"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54.</w:t>
      </w:r>
      <w:r>
        <w:rPr>
          <w:rFonts w:asciiTheme="minorHAnsi" w:hAnsiTheme="minorHAnsi"/>
          <w:sz w:val="24"/>
          <w:szCs w:val="24"/>
        </w:rPr>
        <w:tab/>
      </w:r>
      <w:r w:rsidR="00433665" w:rsidRPr="00B32692">
        <w:rPr>
          <w:rFonts w:asciiTheme="minorHAnsi" w:hAnsiTheme="minorHAnsi" w:cstheme="minorHAnsi"/>
          <w:sz w:val="26"/>
          <w:szCs w:val="26"/>
        </w:rPr>
        <w:t>On the affidavits filed, t</w:t>
      </w:r>
      <w:r w:rsidR="00A42E5C" w:rsidRPr="00B32692">
        <w:rPr>
          <w:rFonts w:asciiTheme="minorHAnsi" w:hAnsiTheme="minorHAnsi" w:cstheme="minorHAnsi"/>
          <w:sz w:val="26"/>
          <w:szCs w:val="26"/>
        </w:rPr>
        <w:t xml:space="preserve">here is no controversy about the fact that </w:t>
      </w:r>
      <w:r w:rsidR="00672AC2" w:rsidRPr="00B32692">
        <w:rPr>
          <w:rFonts w:asciiTheme="minorHAnsi" w:hAnsiTheme="minorHAnsi" w:cstheme="minorHAnsi"/>
          <w:sz w:val="26"/>
          <w:szCs w:val="26"/>
        </w:rPr>
        <w:t>VBS loaned and advanced monies on credit to the</w:t>
      </w:r>
      <w:r w:rsidR="007A6A0F" w:rsidRPr="00B32692">
        <w:rPr>
          <w:rFonts w:asciiTheme="minorHAnsi" w:hAnsiTheme="minorHAnsi" w:cstheme="minorHAnsi"/>
          <w:sz w:val="26"/>
          <w:szCs w:val="26"/>
        </w:rPr>
        <w:t xml:space="preserve"> principal debtor,</w:t>
      </w:r>
      <w:r w:rsidR="00A42E5C" w:rsidRPr="00B32692">
        <w:rPr>
          <w:rFonts w:asciiTheme="minorHAnsi" w:hAnsiTheme="minorHAnsi" w:cstheme="minorHAnsi"/>
          <w:sz w:val="26"/>
          <w:szCs w:val="26"/>
        </w:rPr>
        <w:t xml:space="preserve"> </w:t>
      </w:r>
      <w:r w:rsidR="00C05ACD" w:rsidRPr="00B32692">
        <w:rPr>
          <w:rFonts w:asciiTheme="minorHAnsi" w:hAnsiTheme="minorHAnsi" w:cstheme="minorHAnsi"/>
          <w:sz w:val="26"/>
          <w:szCs w:val="26"/>
        </w:rPr>
        <w:t>who</w:t>
      </w:r>
      <w:r w:rsidR="00672AC2" w:rsidRPr="00B32692">
        <w:rPr>
          <w:rFonts w:asciiTheme="minorHAnsi" w:hAnsiTheme="minorHAnsi" w:cstheme="minorHAnsi"/>
          <w:sz w:val="26"/>
          <w:szCs w:val="26"/>
        </w:rPr>
        <w:t xml:space="preserve"> utilised </w:t>
      </w:r>
      <w:r w:rsidR="00C05ACD" w:rsidRPr="00B32692">
        <w:rPr>
          <w:rFonts w:asciiTheme="minorHAnsi" w:hAnsiTheme="minorHAnsi" w:cstheme="minorHAnsi"/>
          <w:sz w:val="26"/>
          <w:szCs w:val="26"/>
        </w:rPr>
        <w:t xml:space="preserve">same </w:t>
      </w:r>
      <w:r w:rsidR="00672AC2" w:rsidRPr="00B32692">
        <w:rPr>
          <w:rFonts w:asciiTheme="minorHAnsi" w:hAnsiTheme="minorHAnsi" w:cstheme="minorHAnsi"/>
          <w:sz w:val="26"/>
          <w:szCs w:val="26"/>
        </w:rPr>
        <w:t xml:space="preserve">to </w:t>
      </w:r>
      <w:r w:rsidR="0080643D" w:rsidRPr="00B32692">
        <w:rPr>
          <w:rFonts w:asciiTheme="minorHAnsi" w:hAnsiTheme="minorHAnsi" w:cstheme="minorHAnsi"/>
          <w:sz w:val="26"/>
          <w:szCs w:val="26"/>
        </w:rPr>
        <w:lastRenderedPageBreak/>
        <w:t xml:space="preserve">fund the </w:t>
      </w:r>
      <w:r w:rsidR="00672AC2" w:rsidRPr="00B32692">
        <w:rPr>
          <w:rFonts w:asciiTheme="minorHAnsi" w:hAnsiTheme="minorHAnsi" w:cstheme="minorHAnsi"/>
          <w:sz w:val="26"/>
          <w:szCs w:val="26"/>
        </w:rPr>
        <w:t xml:space="preserve">manufacture </w:t>
      </w:r>
      <w:r w:rsidR="0080643D" w:rsidRPr="00B32692">
        <w:rPr>
          <w:rFonts w:asciiTheme="minorHAnsi" w:hAnsiTheme="minorHAnsi" w:cstheme="minorHAnsi"/>
          <w:sz w:val="26"/>
          <w:szCs w:val="26"/>
        </w:rPr>
        <w:t xml:space="preserve">of </w:t>
      </w:r>
      <w:r w:rsidR="002222D4" w:rsidRPr="00B32692">
        <w:rPr>
          <w:rFonts w:asciiTheme="minorHAnsi" w:hAnsiTheme="minorHAnsi" w:cstheme="minorHAnsi"/>
          <w:sz w:val="26"/>
          <w:szCs w:val="26"/>
        </w:rPr>
        <w:t>STB’s</w:t>
      </w:r>
      <w:r w:rsidR="0080643D" w:rsidRPr="00B32692">
        <w:rPr>
          <w:rFonts w:asciiTheme="minorHAnsi" w:hAnsiTheme="minorHAnsi" w:cstheme="minorHAnsi"/>
          <w:sz w:val="26"/>
          <w:szCs w:val="26"/>
        </w:rPr>
        <w:t xml:space="preserve"> </w:t>
      </w:r>
      <w:r w:rsidR="00C05ACD" w:rsidRPr="00B32692">
        <w:rPr>
          <w:rFonts w:asciiTheme="minorHAnsi" w:hAnsiTheme="minorHAnsi" w:cstheme="minorHAnsi"/>
          <w:sz w:val="26"/>
          <w:szCs w:val="26"/>
        </w:rPr>
        <w:t>in order to</w:t>
      </w:r>
      <w:r w:rsidR="0080643D" w:rsidRPr="00B32692">
        <w:rPr>
          <w:rFonts w:asciiTheme="minorHAnsi" w:hAnsiTheme="minorHAnsi" w:cstheme="minorHAnsi"/>
          <w:sz w:val="26"/>
          <w:szCs w:val="26"/>
        </w:rPr>
        <w:t xml:space="preserve"> supply and deliver</w:t>
      </w:r>
      <w:r w:rsidR="00C05ACD" w:rsidRPr="00B32692">
        <w:rPr>
          <w:rFonts w:asciiTheme="minorHAnsi" w:hAnsiTheme="minorHAnsi" w:cstheme="minorHAnsi"/>
          <w:sz w:val="26"/>
          <w:szCs w:val="26"/>
        </w:rPr>
        <w:t xml:space="preserve"> same </w:t>
      </w:r>
      <w:r w:rsidR="00672AC2" w:rsidRPr="00B32692">
        <w:rPr>
          <w:rFonts w:asciiTheme="minorHAnsi" w:hAnsiTheme="minorHAnsi" w:cstheme="minorHAnsi"/>
          <w:sz w:val="26"/>
          <w:szCs w:val="26"/>
        </w:rPr>
        <w:t>to USAASA under the supply contract</w:t>
      </w:r>
      <w:r w:rsidR="0080643D" w:rsidRPr="00B32692">
        <w:rPr>
          <w:rFonts w:asciiTheme="minorHAnsi" w:hAnsiTheme="minorHAnsi" w:cstheme="minorHAnsi"/>
          <w:sz w:val="26"/>
          <w:szCs w:val="26"/>
        </w:rPr>
        <w:t>.</w:t>
      </w:r>
      <w:r w:rsidR="002222D4" w:rsidRPr="00B32692">
        <w:rPr>
          <w:rFonts w:asciiTheme="minorHAnsi" w:hAnsiTheme="minorHAnsi" w:cstheme="minorHAnsi"/>
          <w:sz w:val="26"/>
          <w:szCs w:val="26"/>
        </w:rPr>
        <w:t xml:space="preserve"> USAASA </w:t>
      </w:r>
      <w:r w:rsidR="00F25532" w:rsidRPr="00B32692">
        <w:rPr>
          <w:rFonts w:asciiTheme="minorHAnsi" w:hAnsiTheme="minorHAnsi" w:cstheme="minorHAnsi"/>
          <w:sz w:val="26"/>
          <w:szCs w:val="26"/>
        </w:rPr>
        <w:t xml:space="preserve">in turn </w:t>
      </w:r>
      <w:r w:rsidR="002222D4" w:rsidRPr="00B32692">
        <w:rPr>
          <w:rFonts w:asciiTheme="minorHAnsi" w:hAnsiTheme="minorHAnsi" w:cstheme="minorHAnsi"/>
          <w:sz w:val="26"/>
          <w:szCs w:val="26"/>
        </w:rPr>
        <w:t xml:space="preserve">paid for </w:t>
      </w:r>
      <w:r w:rsidR="00F25532" w:rsidRPr="00B32692">
        <w:rPr>
          <w:rFonts w:asciiTheme="minorHAnsi" w:hAnsiTheme="minorHAnsi" w:cstheme="minorHAnsi"/>
          <w:sz w:val="26"/>
          <w:szCs w:val="26"/>
        </w:rPr>
        <w:t xml:space="preserve">STD’s </w:t>
      </w:r>
      <w:r w:rsidR="00C05ACD" w:rsidRPr="00B32692">
        <w:rPr>
          <w:rFonts w:asciiTheme="minorHAnsi" w:hAnsiTheme="minorHAnsi" w:cstheme="minorHAnsi"/>
          <w:sz w:val="26"/>
          <w:szCs w:val="26"/>
        </w:rPr>
        <w:t xml:space="preserve">supplied and </w:t>
      </w:r>
      <w:r w:rsidR="00F25532" w:rsidRPr="00B32692">
        <w:rPr>
          <w:rFonts w:asciiTheme="minorHAnsi" w:hAnsiTheme="minorHAnsi" w:cstheme="minorHAnsi"/>
          <w:sz w:val="26"/>
          <w:szCs w:val="26"/>
        </w:rPr>
        <w:t xml:space="preserve">delivered </w:t>
      </w:r>
      <w:r w:rsidR="002222D4" w:rsidRPr="00B32692">
        <w:rPr>
          <w:rFonts w:asciiTheme="minorHAnsi" w:hAnsiTheme="minorHAnsi" w:cstheme="minorHAnsi"/>
          <w:sz w:val="26"/>
          <w:szCs w:val="26"/>
        </w:rPr>
        <w:t xml:space="preserve">by </w:t>
      </w:r>
      <w:r w:rsidR="0080643D" w:rsidRPr="00B32692">
        <w:rPr>
          <w:rFonts w:asciiTheme="minorHAnsi" w:hAnsiTheme="minorHAnsi" w:cstheme="minorHAnsi"/>
          <w:sz w:val="26"/>
          <w:szCs w:val="26"/>
        </w:rPr>
        <w:t xml:space="preserve">way of </w:t>
      </w:r>
      <w:r w:rsidR="002222D4" w:rsidRPr="00B32692">
        <w:rPr>
          <w:rFonts w:asciiTheme="minorHAnsi" w:hAnsiTheme="minorHAnsi" w:cstheme="minorHAnsi"/>
          <w:sz w:val="26"/>
          <w:szCs w:val="26"/>
        </w:rPr>
        <w:t>electronic transfer of monies into</w:t>
      </w:r>
      <w:r w:rsidR="00BC767A" w:rsidRPr="00B32692">
        <w:rPr>
          <w:rFonts w:asciiTheme="minorHAnsi" w:hAnsiTheme="minorHAnsi" w:cstheme="minorHAnsi"/>
          <w:sz w:val="26"/>
          <w:szCs w:val="26"/>
        </w:rPr>
        <w:t xml:space="preserve"> </w:t>
      </w:r>
      <w:r w:rsidR="002222D4" w:rsidRPr="00B32692">
        <w:rPr>
          <w:rFonts w:asciiTheme="minorHAnsi" w:hAnsiTheme="minorHAnsi" w:cstheme="minorHAnsi"/>
          <w:sz w:val="26"/>
          <w:szCs w:val="26"/>
        </w:rPr>
        <w:t>the VBS account</w:t>
      </w:r>
      <w:r w:rsidR="0080643D" w:rsidRPr="00B32692">
        <w:rPr>
          <w:rFonts w:asciiTheme="minorHAnsi" w:hAnsiTheme="minorHAnsi" w:cstheme="minorHAnsi"/>
          <w:sz w:val="26"/>
          <w:szCs w:val="26"/>
        </w:rPr>
        <w:t>,</w:t>
      </w:r>
      <w:r w:rsidR="000276D8" w:rsidRPr="00B32692">
        <w:rPr>
          <w:rFonts w:asciiTheme="minorHAnsi" w:hAnsiTheme="minorHAnsi" w:cstheme="minorHAnsi"/>
          <w:sz w:val="26"/>
          <w:szCs w:val="26"/>
        </w:rPr>
        <w:t xml:space="preserve"> at least until such time as Leratadima (represented by the respondents) caused USAASA to make payments into Leratadima’s Absa bank account.</w:t>
      </w:r>
      <w:r w:rsidR="00A71574" w:rsidRPr="00B32692">
        <w:rPr>
          <w:rFonts w:asciiTheme="minorHAnsi" w:hAnsiTheme="minorHAnsi" w:cstheme="minorHAnsi"/>
          <w:sz w:val="26"/>
          <w:szCs w:val="26"/>
        </w:rPr>
        <w:t xml:space="preserve"> Put differently, i</w:t>
      </w:r>
      <w:r w:rsidR="00A71574" w:rsidRPr="00B32692">
        <w:rPr>
          <w:rFonts w:asciiTheme="minorHAnsi" w:hAnsiTheme="minorHAnsi" w:cstheme="minorHAnsi"/>
          <w:color w:val="000000"/>
          <w:sz w:val="26"/>
          <w:szCs w:val="26"/>
        </w:rPr>
        <w:t xml:space="preserve">t is it is not in dispute on the papers that the </w:t>
      </w:r>
      <w:r w:rsidR="00A71574" w:rsidRPr="00B32692">
        <w:rPr>
          <w:rFonts w:asciiTheme="minorHAnsi" w:hAnsiTheme="minorHAnsi" w:cstheme="minorHAnsi"/>
          <w:sz w:val="26"/>
          <w:szCs w:val="26"/>
        </w:rPr>
        <w:t xml:space="preserve">facility agreement was considered by both applicant and repsondents (including the principal debtor whom the respondents represented) to be valid, binding and enforceable and that it was implemented, in that funds were advanced to Leratadima, which Leratadima utilised to fulfil its obligations to USAASA under the supply contract. Payments by USAASA were made into the VBS account, at least until such time as USAASA’s payments were diverted by Leratadima’s representative/s to Leratadima’s Absa account. </w:t>
      </w:r>
    </w:p>
    <w:p w:rsidR="000276D8" w:rsidRDefault="000276D8" w:rsidP="000276D8">
      <w:pPr>
        <w:pStyle w:val="ListParagraph"/>
        <w:rPr>
          <w:rFonts w:asciiTheme="minorHAnsi" w:hAnsiTheme="minorHAnsi" w:cstheme="minorHAnsi"/>
          <w:sz w:val="26"/>
          <w:szCs w:val="26"/>
        </w:rPr>
      </w:pPr>
    </w:p>
    <w:p w:rsidR="007A6A0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55.</w:t>
      </w:r>
      <w:r>
        <w:rPr>
          <w:rFonts w:asciiTheme="minorHAnsi" w:hAnsiTheme="minorHAnsi"/>
          <w:sz w:val="24"/>
          <w:szCs w:val="24"/>
        </w:rPr>
        <w:tab/>
      </w:r>
      <w:r w:rsidR="002222D4" w:rsidRPr="00B32692">
        <w:rPr>
          <w:rFonts w:asciiTheme="minorHAnsi" w:hAnsiTheme="minorHAnsi" w:cstheme="minorHAnsi"/>
          <w:sz w:val="26"/>
          <w:szCs w:val="26"/>
        </w:rPr>
        <w:t xml:space="preserve">The </w:t>
      </w:r>
      <w:r w:rsidR="00672AC2" w:rsidRPr="00B32692">
        <w:rPr>
          <w:rFonts w:asciiTheme="minorHAnsi" w:hAnsiTheme="minorHAnsi" w:cstheme="minorHAnsi"/>
          <w:sz w:val="26"/>
          <w:szCs w:val="26"/>
        </w:rPr>
        <w:t xml:space="preserve">respondents </w:t>
      </w:r>
      <w:r w:rsidR="002222D4" w:rsidRPr="00B32692">
        <w:rPr>
          <w:rFonts w:asciiTheme="minorHAnsi" w:hAnsiTheme="minorHAnsi" w:cstheme="minorHAnsi"/>
          <w:sz w:val="26"/>
          <w:szCs w:val="26"/>
        </w:rPr>
        <w:t>acknowledge</w:t>
      </w:r>
      <w:r w:rsidR="00672AC2" w:rsidRPr="00B32692">
        <w:rPr>
          <w:rFonts w:asciiTheme="minorHAnsi" w:hAnsiTheme="minorHAnsi" w:cstheme="minorHAnsi"/>
          <w:sz w:val="26"/>
          <w:szCs w:val="26"/>
        </w:rPr>
        <w:t xml:space="preserve"> that monies loaned </w:t>
      </w:r>
      <w:r w:rsidR="00E56B46" w:rsidRPr="00B32692">
        <w:rPr>
          <w:rFonts w:asciiTheme="minorHAnsi" w:hAnsiTheme="minorHAnsi" w:cstheme="minorHAnsi"/>
          <w:sz w:val="26"/>
          <w:szCs w:val="26"/>
        </w:rPr>
        <w:t xml:space="preserve">and advanced by </w:t>
      </w:r>
      <w:r w:rsidR="00672AC2" w:rsidRPr="00B32692">
        <w:rPr>
          <w:rFonts w:asciiTheme="minorHAnsi" w:hAnsiTheme="minorHAnsi" w:cstheme="minorHAnsi"/>
          <w:sz w:val="26"/>
          <w:szCs w:val="26"/>
        </w:rPr>
        <w:t xml:space="preserve">VBS were required </w:t>
      </w:r>
      <w:r w:rsidR="000276D8" w:rsidRPr="00B32692">
        <w:rPr>
          <w:rFonts w:asciiTheme="minorHAnsi" w:hAnsiTheme="minorHAnsi" w:cstheme="minorHAnsi"/>
          <w:sz w:val="26"/>
          <w:szCs w:val="26"/>
        </w:rPr>
        <w:t xml:space="preserve">by Leratadima </w:t>
      </w:r>
      <w:r w:rsidR="00672AC2" w:rsidRPr="00B32692">
        <w:rPr>
          <w:rFonts w:asciiTheme="minorHAnsi" w:hAnsiTheme="minorHAnsi" w:cstheme="minorHAnsi"/>
          <w:sz w:val="26"/>
          <w:szCs w:val="26"/>
        </w:rPr>
        <w:t xml:space="preserve">to enable </w:t>
      </w:r>
      <w:r w:rsidR="000276D8" w:rsidRPr="00B32692">
        <w:rPr>
          <w:rFonts w:asciiTheme="minorHAnsi" w:hAnsiTheme="minorHAnsi" w:cstheme="minorHAnsi"/>
          <w:sz w:val="26"/>
          <w:szCs w:val="26"/>
        </w:rPr>
        <w:t>the latter</w:t>
      </w:r>
      <w:r w:rsidR="00672AC2" w:rsidRPr="00B32692">
        <w:rPr>
          <w:rFonts w:asciiTheme="minorHAnsi" w:hAnsiTheme="minorHAnsi" w:cstheme="minorHAnsi"/>
          <w:sz w:val="26"/>
          <w:szCs w:val="26"/>
        </w:rPr>
        <w:t xml:space="preserve"> to fulfil its </w:t>
      </w:r>
      <w:r w:rsidR="002222D4" w:rsidRPr="00B32692">
        <w:rPr>
          <w:rFonts w:asciiTheme="minorHAnsi" w:hAnsiTheme="minorHAnsi" w:cstheme="minorHAnsi"/>
          <w:sz w:val="26"/>
          <w:szCs w:val="26"/>
        </w:rPr>
        <w:t>obligations under the supply contract with USAASA.</w:t>
      </w:r>
      <w:r w:rsidR="00A71574" w:rsidRPr="00B32692">
        <w:rPr>
          <w:rFonts w:asciiTheme="minorHAnsi" w:hAnsiTheme="minorHAnsi" w:cstheme="minorHAnsi"/>
          <w:sz w:val="26"/>
          <w:szCs w:val="26"/>
        </w:rPr>
        <w:t xml:space="preserve"> The supply contract was worth approximately R344 million.</w:t>
      </w:r>
      <w:r w:rsidR="002222D4" w:rsidRPr="00B32692">
        <w:rPr>
          <w:rFonts w:asciiTheme="minorHAnsi" w:hAnsiTheme="minorHAnsi" w:cstheme="minorHAnsi"/>
          <w:sz w:val="26"/>
          <w:szCs w:val="26"/>
        </w:rPr>
        <w:t xml:space="preserve"> </w:t>
      </w:r>
      <w:r w:rsidR="00A71574" w:rsidRPr="00B32692">
        <w:rPr>
          <w:rFonts w:asciiTheme="minorHAnsi" w:hAnsiTheme="minorHAnsi" w:cstheme="minorHAnsi"/>
          <w:sz w:val="26"/>
          <w:szCs w:val="26"/>
        </w:rPr>
        <w:t xml:space="preserve">By the time the credit facility was suspended, Leratadima had supplied and delivered a large quantity of STD’s to USAASA for which it had been paid. </w:t>
      </w:r>
      <w:r w:rsidR="00494C2F" w:rsidRPr="00B32692">
        <w:rPr>
          <w:rFonts w:asciiTheme="minorHAnsi" w:hAnsiTheme="minorHAnsi" w:cstheme="minorHAnsi"/>
          <w:sz w:val="26"/>
          <w:szCs w:val="26"/>
        </w:rPr>
        <w:t xml:space="preserve">There is no suggestion by the respondents in their answering affidavit that Leratadima was not obliged to repay </w:t>
      </w:r>
      <w:r w:rsidR="00BC767A" w:rsidRPr="00B32692">
        <w:rPr>
          <w:rFonts w:asciiTheme="minorHAnsi" w:hAnsiTheme="minorHAnsi" w:cstheme="minorHAnsi"/>
          <w:sz w:val="26"/>
          <w:szCs w:val="26"/>
        </w:rPr>
        <w:t xml:space="preserve">the </w:t>
      </w:r>
      <w:r w:rsidR="00494C2F" w:rsidRPr="00B32692">
        <w:rPr>
          <w:rFonts w:asciiTheme="minorHAnsi" w:hAnsiTheme="minorHAnsi" w:cstheme="minorHAnsi"/>
          <w:sz w:val="26"/>
          <w:szCs w:val="26"/>
        </w:rPr>
        <w:t xml:space="preserve">monies advanced to it by VBS, </w:t>
      </w:r>
      <w:r w:rsidR="000276D8" w:rsidRPr="00B32692">
        <w:rPr>
          <w:rFonts w:asciiTheme="minorHAnsi" w:hAnsiTheme="minorHAnsi" w:cstheme="minorHAnsi"/>
          <w:sz w:val="26"/>
          <w:szCs w:val="26"/>
        </w:rPr>
        <w:t xml:space="preserve">nor is there any dispute that Leratadima </w:t>
      </w:r>
      <w:r w:rsidR="00AF77CD" w:rsidRPr="00B32692">
        <w:rPr>
          <w:rFonts w:asciiTheme="minorHAnsi" w:hAnsiTheme="minorHAnsi" w:cstheme="minorHAnsi"/>
          <w:sz w:val="26"/>
          <w:szCs w:val="26"/>
        </w:rPr>
        <w:t>incurred liability</w:t>
      </w:r>
      <w:r w:rsidR="00494C2F" w:rsidRPr="00B32692">
        <w:rPr>
          <w:rFonts w:asciiTheme="minorHAnsi" w:hAnsiTheme="minorHAnsi" w:cstheme="minorHAnsi"/>
          <w:sz w:val="26"/>
          <w:szCs w:val="26"/>
        </w:rPr>
        <w:t xml:space="preserve"> for the payment of interest</w:t>
      </w:r>
      <w:r w:rsidR="00AF77CD" w:rsidRPr="00B32692">
        <w:rPr>
          <w:rFonts w:asciiTheme="minorHAnsi" w:hAnsiTheme="minorHAnsi" w:cstheme="minorHAnsi"/>
          <w:sz w:val="26"/>
          <w:szCs w:val="26"/>
        </w:rPr>
        <w:t>,</w:t>
      </w:r>
      <w:r w:rsidR="00494C2F" w:rsidRPr="00B32692">
        <w:rPr>
          <w:rFonts w:asciiTheme="minorHAnsi" w:hAnsiTheme="minorHAnsi" w:cstheme="minorHAnsi"/>
          <w:sz w:val="26"/>
          <w:szCs w:val="26"/>
        </w:rPr>
        <w:t xml:space="preserve"> </w:t>
      </w:r>
      <w:r w:rsidR="00432FB4" w:rsidRPr="00B32692">
        <w:rPr>
          <w:rFonts w:asciiTheme="minorHAnsi" w:hAnsiTheme="minorHAnsi" w:cstheme="minorHAnsi"/>
          <w:sz w:val="26"/>
          <w:szCs w:val="26"/>
        </w:rPr>
        <w:t>fees</w:t>
      </w:r>
      <w:r w:rsidR="00494C2F" w:rsidRPr="00B32692">
        <w:rPr>
          <w:rFonts w:asciiTheme="minorHAnsi" w:hAnsiTheme="minorHAnsi" w:cstheme="minorHAnsi"/>
          <w:sz w:val="26"/>
          <w:szCs w:val="26"/>
        </w:rPr>
        <w:t xml:space="preserve"> and charges </w:t>
      </w:r>
      <w:r w:rsidR="00AF77CD" w:rsidRPr="00B32692">
        <w:rPr>
          <w:rFonts w:asciiTheme="minorHAnsi" w:hAnsiTheme="minorHAnsi" w:cstheme="minorHAnsi"/>
          <w:sz w:val="26"/>
          <w:szCs w:val="26"/>
        </w:rPr>
        <w:t xml:space="preserve">as provided in </w:t>
      </w:r>
      <w:r w:rsidR="00494C2F" w:rsidRPr="00B32692">
        <w:rPr>
          <w:rFonts w:asciiTheme="minorHAnsi" w:hAnsiTheme="minorHAnsi" w:cstheme="minorHAnsi"/>
          <w:sz w:val="26"/>
          <w:szCs w:val="26"/>
        </w:rPr>
        <w:t>the facility agreement. It</w:t>
      </w:r>
      <w:r w:rsidR="002222D4" w:rsidRPr="00B32692">
        <w:rPr>
          <w:rFonts w:asciiTheme="minorHAnsi" w:hAnsiTheme="minorHAnsi" w:cstheme="minorHAnsi"/>
          <w:sz w:val="26"/>
          <w:szCs w:val="26"/>
        </w:rPr>
        <w:t xml:space="preserve"> is common cause that the design of the facility agreement was such that Leratadima would utilise the payments made</w:t>
      </w:r>
      <w:r w:rsidR="00E56B46" w:rsidRPr="00B32692">
        <w:rPr>
          <w:rFonts w:asciiTheme="minorHAnsi" w:hAnsiTheme="minorHAnsi" w:cstheme="minorHAnsi"/>
          <w:sz w:val="26"/>
          <w:szCs w:val="26"/>
        </w:rPr>
        <w:t xml:space="preserve"> </w:t>
      </w:r>
      <w:r w:rsidR="002222D4" w:rsidRPr="00B32692">
        <w:rPr>
          <w:rFonts w:asciiTheme="minorHAnsi" w:hAnsiTheme="minorHAnsi" w:cstheme="minorHAnsi"/>
          <w:sz w:val="26"/>
          <w:szCs w:val="26"/>
        </w:rPr>
        <w:t>by USAASA into the VBS account to rep</w:t>
      </w:r>
      <w:r w:rsidR="00E56B46" w:rsidRPr="00B32692">
        <w:rPr>
          <w:rFonts w:asciiTheme="minorHAnsi" w:hAnsiTheme="minorHAnsi" w:cstheme="minorHAnsi"/>
          <w:sz w:val="26"/>
          <w:szCs w:val="26"/>
        </w:rPr>
        <w:t>a</w:t>
      </w:r>
      <w:r w:rsidR="002222D4" w:rsidRPr="00B32692">
        <w:rPr>
          <w:rFonts w:asciiTheme="minorHAnsi" w:hAnsiTheme="minorHAnsi" w:cstheme="minorHAnsi"/>
          <w:sz w:val="26"/>
          <w:szCs w:val="26"/>
        </w:rPr>
        <w:t xml:space="preserve">y the </w:t>
      </w:r>
      <w:r w:rsidR="00C51CD2" w:rsidRPr="00B32692">
        <w:rPr>
          <w:rFonts w:asciiTheme="minorHAnsi" w:hAnsiTheme="minorHAnsi" w:cstheme="minorHAnsi"/>
          <w:sz w:val="26"/>
          <w:szCs w:val="26"/>
        </w:rPr>
        <w:t xml:space="preserve">debt arising from </w:t>
      </w:r>
      <w:r w:rsidR="00C05ACD" w:rsidRPr="00B32692">
        <w:rPr>
          <w:rFonts w:asciiTheme="minorHAnsi" w:hAnsiTheme="minorHAnsi" w:cstheme="minorHAnsi"/>
          <w:sz w:val="26"/>
          <w:szCs w:val="26"/>
        </w:rPr>
        <w:t xml:space="preserve">the </w:t>
      </w:r>
      <w:r w:rsidR="00A71574" w:rsidRPr="00B32692">
        <w:rPr>
          <w:rFonts w:asciiTheme="minorHAnsi" w:hAnsiTheme="minorHAnsi" w:cstheme="minorHAnsi"/>
          <w:sz w:val="26"/>
          <w:szCs w:val="26"/>
        </w:rPr>
        <w:t xml:space="preserve">extension of </w:t>
      </w:r>
      <w:r w:rsidR="002222D4" w:rsidRPr="00B32692">
        <w:rPr>
          <w:rFonts w:asciiTheme="minorHAnsi" w:hAnsiTheme="minorHAnsi" w:cstheme="minorHAnsi"/>
          <w:sz w:val="26"/>
          <w:szCs w:val="26"/>
        </w:rPr>
        <w:t xml:space="preserve">credit by VBS to Leratadima. </w:t>
      </w:r>
      <w:r w:rsidR="00E56B46" w:rsidRPr="00B32692">
        <w:rPr>
          <w:rFonts w:asciiTheme="minorHAnsi" w:hAnsiTheme="minorHAnsi" w:cstheme="minorHAnsi"/>
          <w:sz w:val="26"/>
          <w:szCs w:val="26"/>
        </w:rPr>
        <w:t xml:space="preserve">That is why Leratadima </w:t>
      </w:r>
      <w:r w:rsidR="00494C2F" w:rsidRPr="00B32692">
        <w:rPr>
          <w:rFonts w:asciiTheme="minorHAnsi" w:hAnsiTheme="minorHAnsi" w:cstheme="minorHAnsi"/>
          <w:sz w:val="26"/>
          <w:szCs w:val="26"/>
        </w:rPr>
        <w:t>agreed</w:t>
      </w:r>
      <w:r w:rsidR="00C05ACD" w:rsidRPr="00B32692">
        <w:rPr>
          <w:rFonts w:asciiTheme="minorHAnsi" w:hAnsiTheme="minorHAnsi" w:cstheme="minorHAnsi"/>
          <w:sz w:val="26"/>
          <w:szCs w:val="26"/>
        </w:rPr>
        <w:t>,</w:t>
      </w:r>
      <w:r w:rsidR="00E56B46" w:rsidRPr="00B32692">
        <w:rPr>
          <w:rFonts w:asciiTheme="minorHAnsi" w:hAnsiTheme="minorHAnsi" w:cstheme="minorHAnsi"/>
          <w:sz w:val="26"/>
          <w:szCs w:val="26"/>
        </w:rPr>
        <w:t xml:space="preserve"> in terms of the facility agreement</w:t>
      </w:r>
      <w:r w:rsidR="00C05ACD" w:rsidRPr="00B32692">
        <w:rPr>
          <w:rFonts w:asciiTheme="minorHAnsi" w:hAnsiTheme="minorHAnsi" w:cstheme="minorHAnsi"/>
          <w:sz w:val="26"/>
          <w:szCs w:val="26"/>
        </w:rPr>
        <w:t>,</w:t>
      </w:r>
      <w:r w:rsidR="00E56B46" w:rsidRPr="00B32692">
        <w:rPr>
          <w:rFonts w:asciiTheme="minorHAnsi" w:hAnsiTheme="minorHAnsi" w:cstheme="minorHAnsi"/>
          <w:sz w:val="26"/>
          <w:szCs w:val="26"/>
        </w:rPr>
        <w:t xml:space="preserve"> that </w:t>
      </w:r>
      <w:r w:rsidR="00E56B46" w:rsidRPr="00B32692">
        <w:rPr>
          <w:rFonts w:asciiTheme="minorHAnsi" w:hAnsiTheme="minorHAnsi" w:cstheme="minorHAnsi"/>
          <w:i/>
          <w:sz w:val="26"/>
          <w:szCs w:val="26"/>
        </w:rPr>
        <w:t>all</w:t>
      </w:r>
      <w:r w:rsidR="00E56B46" w:rsidRPr="00B32692">
        <w:rPr>
          <w:rFonts w:asciiTheme="minorHAnsi" w:hAnsiTheme="minorHAnsi" w:cstheme="minorHAnsi"/>
          <w:sz w:val="26"/>
          <w:szCs w:val="26"/>
        </w:rPr>
        <w:t xml:space="preserve"> proceeds </w:t>
      </w:r>
      <w:r w:rsidR="00C05ACD" w:rsidRPr="00B32692">
        <w:rPr>
          <w:rFonts w:asciiTheme="minorHAnsi" w:hAnsiTheme="minorHAnsi" w:cstheme="minorHAnsi"/>
          <w:sz w:val="26"/>
          <w:szCs w:val="26"/>
        </w:rPr>
        <w:t xml:space="preserve">from </w:t>
      </w:r>
      <w:r w:rsidR="00E56B46" w:rsidRPr="00B32692">
        <w:rPr>
          <w:rFonts w:asciiTheme="minorHAnsi" w:hAnsiTheme="minorHAnsi" w:cstheme="minorHAnsi"/>
          <w:sz w:val="26"/>
          <w:szCs w:val="26"/>
        </w:rPr>
        <w:t>the supply contract were to be deposited into the VBS account</w:t>
      </w:r>
      <w:r w:rsidR="000276D8" w:rsidRPr="00B32692">
        <w:rPr>
          <w:rFonts w:asciiTheme="minorHAnsi" w:hAnsiTheme="minorHAnsi" w:cstheme="minorHAnsi"/>
          <w:sz w:val="26"/>
          <w:szCs w:val="26"/>
        </w:rPr>
        <w:t xml:space="preserve"> and that Leratadima was not entitled, without the written consent of VBS, to </w:t>
      </w:r>
      <w:r w:rsidR="000276D8" w:rsidRPr="00B32692">
        <w:rPr>
          <w:rFonts w:asciiTheme="minorHAnsi" w:hAnsiTheme="minorHAnsi" w:cstheme="minorHAnsi"/>
          <w:sz w:val="26"/>
          <w:szCs w:val="26"/>
        </w:rPr>
        <w:lastRenderedPageBreak/>
        <w:t>change the VBS account details for as long as any monies remained outstanding by Leratadima to VBS.</w:t>
      </w:r>
      <w:r w:rsidR="00672AC2" w:rsidRPr="00B32692">
        <w:rPr>
          <w:rFonts w:asciiTheme="minorHAnsi" w:hAnsiTheme="minorHAnsi" w:cstheme="minorHAnsi"/>
          <w:sz w:val="26"/>
          <w:szCs w:val="26"/>
        </w:rPr>
        <w:t xml:space="preserve"> </w:t>
      </w:r>
      <w:r w:rsidR="00494C2F" w:rsidRPr="00B32692">
        <w:rPr>
          <w:rFonts w:asciiTheme="minorHAnsi" w:hAnsiTheme="minorHAnsi" w:cstheme="minorHAnsi"/>
          <w:sz w:val="26"/>
          <w:szCs w:val="26"/>
        </w:rPr>
        <w:t>Despite receiving and utilising funds that were loaned and advanced by VBS, Leratadima</w:t>
      </w:r>
      <w:r w:rsidR="007A6A0F" w:rsidRPr="00B32692">
        <w:rPr>
          <w:rFonts w:asciiTheme="minorHAnsi" w:hAnsiTheme="minorHAnsi" w:cstheme="minorHAnsi"/>
          <w:sz w:val="26"/>
          <w:szCs w:val="26"/>
        </w:rPr>
        <w:t xml:space="preserve"> failed to repay </w:t>
      </w:r>
      <w:r w:rsidR="000276D8" w:rsidRPr="00B32692">
        <w:rPr>
          <w:rFonts w:asciiTheme="minorHAnsi" w:hAnsiTheme="minorHAnsi" w:cstheme="minorHAnsi"/>
          <w:sz w:val="26"/>
          <w:szCs w:val="26"/>
        </w:rPr>
        <w:t xml:space="preserve">the balance of </w:t>
      </w:r>
      <w:r w:rsidR="00494C2F" w:rsidRPr="00B32692">
        <w:rPr>
          <w:rFonts w:asciiTheme="minorHAnsi" w:hAnsiTheme="minorHAnsi" w:cstheme="minorHAnsi"/>
          <w:sz w:val="26"/>
          <w:szCs w:val="26"/>
        </w:rPr>
        <w:t xml:space="preserve">its </w:t>
      </w:r>
      <w:r w:rsidR="00432FB4" w:rsidRPr="00B32692">
        <w:rPr>
          <w:rFonts w:asciiTheme="minorHAnsi" w:hAnsiTheme="minorHAnsi" w:cstheme="minorHAnsi"/>
          <w:sz w:val="26"/>
          <w:szCs w:val="26"/>
        </w:rPr>
        <w:t xml:space="preserve">outstanding </w:t>
      </w:r>
      <w:r w:rsidR="00494C2F" w:rsidRPr="00B32692">
        <w:rPr>
          <w:rFonts w:asciiTheme="minorHAnsi" w:hAnsiTheme="minorHAnsi" w:cstheme="minorHAnsi"/>
          <w:sz w:val="26"/>
          <w:szCs w:val="26"/>
        </w:rPr>
        <w:t>indebtedness to VBS in full</w:t>
      </w:r>
      <w:r w:rsidR="007A6A0F" w:rsidRPr="00B32692">
        <w:rPr>
          <w:rFonts w:asciiTheme="minorHAnsi" w:hAnsiTheme="minorHAnsi" w:cstheme="minorHAnsi"/>
          <w:sz w:val="26"/>
          <w:szCs w:val="26"/>
        </w:rPr>
        <w:t xml:space="preserve">. </w:t>
      </w:r>
    </w:p>
    <w:p w:rsidR="007A6A0F" w:rsidRDefault="007A6A0F" w:rsidP="007A6A0F">
      <w:pPr>
        <w:pStyle w:val="ListParagraph"/>
        <w:rPr>
          <w:rFonts w:asciiTheme="minorHAnsi" w:hAnsiTheme="minorHAnsi" w:cstheme="minorHAnsi"/>
          <w:sz w:val="26"/>
          <w:szCs w:val="26"/>
        </w:rPr>
      </w:pPr>
    </w:p>
    <w:p w:rsidR="00FB4DFC" w:rsidRPr="00B32692" w:rsidRDefault="00B32692" w:rsidP="00B32692">
      <w:pPr>
        <w:spacing w:after="200" w:line="360" w:lineRule="auto"/>
        <w:ind w:left="851" w:hanging="851"/>
        <w:jc w:val="both"/>
        <w:rPr>
          <w:rFonts w:asciiTheme="minorHAnsi" w:hAnsiTheme="minorHAnsi" w:cstheme="minorHAnsi"/>
          <w:sz w:val="26"/>
          <w:szCs w:val="26"/>
        </w:rPr>
      </w:pPr>
      <w:r w:rsidRPr="0047356A">
        <w:rPr>
          <w:rFonts w:asciiTheme="minorHAnsi" w:hAnsiTheme="minorHAnsi"/>
          <w:sz w:val="24"/>
          <w:szCs w:val="24"/>
        </w:rPr>
        <w:t>56.</w:t>
      </w:r>
      <w:r w:rsidRPr="0047356A">
        <w:rPr>
          <w:rFonts w:asciiTheme="minorHAnsi" w:hAnsiTheme="minorHAnsi"/>
          <w:sz w:val="24"/>
          <w:szCs w:val="24"/>
        </w:rPr>
        <w:tab/>
      </w:r>
      <w:r w:rsidR="0047356A" w:rsidRPr="00B32692">
        <w:rPr>
          <w:rFonts w:asciiTheme="minorHAnsi" w:hAnsiTheme="minorHAnsi" w:cstheme="minorHAnsi"/>
          <w:sz w:val="26"/>
          <w:szCs w:val="26"/>
        </w:rPr>
        <w:t xml:space="preserve">VBS was </w:t>
      </w:r>
      <w:r w:rsidR="0047356A" w:rsidRPr="00B32692">
        <w:rPr>
          <w:rFonts w:asciiTheme="minorHAnsi" w:hAnsiTheme="minorHAnsi" w:cstheme="minorHAnsi"/>
          <w:color w:val="242121"/>
          <w:sz w:val="26"/>
          <w:szCs w:val="26"/>
          <w:shd w:val="clear" w:color="auto" w:fill="FFFFFF"/>
        </w:rPr>
        <w:t xml:space="preserve">entitled to </w:t>
      </w:r>
      <w:r w:rsidR="00AF77CD" w:rsidRPr="00B32692">
        <w:rPr>
          <w:rFonts w:asciiTheme="minorHAnsi" w:hAnsiTheme="minorHAnsi" w:cstheme="minorHAnsi"/>
          <w:i/>
          <w:color w:val="242121"/>
          <w:sz w:val="26"/>
          <w:szCs w:val="26"/>
          <w:shd w:val="clear" w:color="auto" w:fill="FFFFFF"/>
        </w:rPr>
        <w:t xml:space="preserve">prima facie </w:t>
      </w:r>
      <w:r w:rsidR="0047356A" w:rsidRPr="00B32692">
        <w:rPr>
          <w:rFonts w:asciiTheme="minorHAnsi" w:hAnsiTheme="minorHAnsi" w:cstheme="minorHAnsi"/>
          <w:color w:val="242121"/>
          <w:sz w:val="26"/>
          <w:szCs w:val="26"/>
          <w:shd w:val="clear" w:color="auto" w:fill="FFFFFF"/>
        </w:rPr>
        <w:t xml:space="preserve">prove the extent of the principal debtor’s liability by means of a certificate, which it has done. The certificate is </w:t>
      </w:r>
      <w:r w:rsidR="00F110D9" w:rsidRPr="00B32692">
        <w:rPr>
          <w:rFonts w:asciiTheme="minorHAnsi" w:hAnsiTheme="minorHAnsi" w:cstheme="minorHAnsi"/>
          <w:color w:val="242121"/>
          <w:sz w:val="26"/>
          <w:szCs w:val="26"/>
          <w:shd w:val="clear" w:color="auto" w:fill="FFFFFF"/>
        </w:rPr>
        <w:t xml:space="preserve">in any event </w:t>
      </w:r>
      <w:r w:rsidR="0047356A" w:rsidRPr="00B32692">
        <w:rPr>
          <w:rFonts w:asciiTheme="minorHAnsi" w:hAnsiTheme="minorHAnsi" w:cstheme="minorHAnsi"/>
          <w:color w:val="242121"/>
          <w:sz w:val="26"/>
          <w:szCs w:val="26"/>
          <w:shd w:val="clear" w:color="auto" w:fill="FFFFFF"/>
        </w:rPr>
        <w:t>supported by t</w:t>
      </w:r>
      <w:r w:rsidR="00A42E5C" w:rsidRPr="00B32692">
        <w:rPr>
          <w:rFonts w:asciiTheme="minorHAnsi" w:hAnsiTheme="minorHAnsi" w:cstheme="minorHAnsi"/>
          <w:sz w:val="26"/>
          <w:szCs w:val="26"/>
        </w:rPr>
        <w:t>he bank statement</w:t>
      </w:r>
      <w:r w:rsidR="00A71574" w:rsidRPr="00B32692">
        <w:rPr>
          <w:rFonts w:asciiTheme="minorHAnsi" w:hAnsiTheme="minorHAnsi" w:cstheme="minorHAnsi"/>
          <w:sz w:val="26"/>
          <w:szCs w:val="26"/>
        </w:rPr>
        <w:t>,</w:t>
      </w:r>
      <w:r w:rsidR="00A42E5C" w:rsidRPr="00B32692">
        <w:rPr>
          <w:rFonts w:asciiTheme="minorHAnsi" w:hAnsiTheme="minorHAnsi" w:cstheme="minorHAnsi"/>
          <w:sz w:val="26"/>
          <w:szCs w:val="26"/>
        </w:rPr>
        <w:t xml:space="preserve"> annexure ‘FA 9’</w:t>
      </w:r>
      <w:r w:rsidR="00A71574" w:rsidRPr="00B32692">
        <w:rPr>
          <w:rFonts w:asciiTheme="minorHAnsi" w:hAnsiTheme="minorHAnsi" w:cstheme="minorHAnsi"/>
          <w:sz w:val="26"/>
          <w:szCs w:val="26"/>
        </w:rPr>
        <w:t xml:space="preserve"> to the founding affidavit</w:t>
      </w:r>
      <w:r w:rsidR="00A42E5C" w:rsidRPr="00B32692">
        <w:rPr>
          <w:rFonts w:asciiTheme="minorHAnsi" w:hAnsiTheme="minorHAnsi" w:cstheme="minorHAnsi"/>
          <w:sz w:val="26"/>
          <w:szCs w:val="26"/>
        </w:rPr>
        <w:t xml:space="preserve">, </w:t>
      </w:r>
      <w:r w:rsidR="0047356A" w:rsidRPr="00B32692">
        <w:rPr>
          <w:rFonts w:asciiTheme="minorHAnsi" w:hAnsiTheme="minorHAnsi" w:cstheme="minorHAnsi"/>
          <w:sz w:val="26"/>
          <w:szCs w:val="26"/>
        </w:rPr>
        <w:t xml:space="preserve">which </w:t>
      </w:r>
      <w:r w:rsidR="00A42E5C" w:rsidRPr="00B32692">
        <w:rPr>
          <w:rFonts w:asciiTheme="minorHAnsi" w:hAnsiTheme="minorHAnsi" w:cstheme="minorHAnsi"/>
          <w:sz w:val="26"/>
          <w:szCs w:val="26"/>
        </w:rPr>
        <w:t xml:space="preserve">reflects </w:t>
      </w:r>
      <w:r w:rsidR="007D3043" w:rsidRPr="00B32692">
        <w:rPr>
          <w:rFonts w:asciiTheme="minorHAnsi" w:hAnsiTheme="minorHAnsi" w:cstheme="minorHAnsi"/>
          <w:sz w:val="26"/>
          <w:szCs w:val="26"/>
        </w:rPr>
        <w:t>the quantum of the principal debt,</w:t>
      </w:r>
      <w:r w:rsidR="00A42E5C" w:rsidRPr="00B32692">
        <w:rPr>
          <w:rFonts w:asciiTheme="minorHAnsi" w:hAnsiTheme="minorHAnsi" w:cstheme="minorHAnsi"/>
          <w:sz w:val="26"/>
          <w:szCs w:val="26"/>
        </w:rPr>
        <w:t xml:space="preserve"> as at 1 May 2021, in </w:t>
      </w:r>
      <w:r w:rsidR="0047356A" w:rsidRPr="00B32692">
        <w:rPr>
          <w:rFonts w:asciiTheme="minorHAnsi" w:hAnsiTheme="minorHAnsi" w:cstheme="minorHAnsi"/>
          <w:sz w:val="26"/>
          <w:szCs w:val="26"/>
        </w:rPr>
        <w:t>the</w:t>
      </w:r>
      <w:r w:rsidR="00A42E5C" w:rsidRPr="00B32692">
        <w:rPr>
          <w:rFonts w:asciiTheme="minorHAnsi" w:hAnsiTheme="minorHAnsi" w:cstheme="minorHAnsi"/>
          <w:sz w:val="26"/>
          <w:szCs w:val="26"/>
        </w:rPr>
        <w:t xml:space="preserve"> amount of R224 165 264.43</w:t>
      </w:r>
      <w:r w:rsidR="0047356A" w:rsidRPr="00B32692">
        <w:rPr>
          <w:rFonts w:asciiTheme="minorHAnsi" w:hAnsiTheme="minorHAnsi" w:cstheme="minorHAnsi"/>
          <w:sz w:val="26"/>
          <w:szCs w:val="26"/>
        </w:rPr>
        <w:t>. This</w:t>
      </w:r>
      <w:r w:rsidR="00A42E5C" w:rsidRPr="00B32692">
        <w:rPr>
          <w:rFonts w:asciiTheme="minorHAnsi" w:hAnsiTheme="minorHAnsi" w:cstheme="minorHAnsi"/>
          <w:sz w:val="26"/>
          <w:szCs w:val="26"/>
        </w:rPr>
        <w:t xml:space="preserve"> amount included accrued interest</w:t>
      </w:r>
      <w:r w:rsidR="00432FB4" w:rsidRPr="00B32692">
        <w:rPr>
          <w:rFonts w:asciiTheme="minorHAnsi" w:hAnsiTheme="minorHAnsi" w:cstheme="minorHAnsi"/>
          <w:sz w:val="26"/>
          <w:szCs w:val="26"/>
        </w:rPr>
        <w:t>,</w:t>
      </w:r>
      <w:r w:rsidR="00A42E5C" w:rsidRPr="00B32692">
        <w:rPr>
          <w:rFonts w:asciiTheme="minorHAnsi" w:hAnsiTheme="minorHAnsi" w:cstheme="minorHAnsi"/>
          <w:sz w:val="26"/>
          <w:szCs w:val="26"/>
        </w:rPr>
        <w:t xml:space="preserve"> as capitalized</w:t>
      </w:r>
      <w:r w:rsidR="00432FB4" w:rsidRPr="00B32692">
        <w:rPr>
          <w:rFonts w:asciiTheme="minorHAnsi" w:hAnsiTheme="minorHAnsi" w:cstheme="minorHAnsi"/>
          <w:sz w:val="26"/>
          <w:szCs w:val="26"/>
        </w:rPr>
        <w:t>,</w:t>
      </w:r>
      <w:r w:rsidR="00A42E5C" w:rsidRPr="00B32692">
        <w:rPr>
          <w:rFonts w:asciiTheme="minorHAnsi" w:hAnsiTheme="minorHAnsi" w:cstheme="minorHAnsi"/>
          <w:sz w:val="26"/>
          <w:szCs w:val="26"/>
        </w:rPr>
        <w:t xml:space="preserve"> and bank </w:t>
      </w:r>
      <w:r w:rsidR="00432FB4" w:rsidRPr="00B32692">
        <w:rPr>
          <w:rFonts w:asciiTheme="minorHAnsi" w:hAnsiTheme="minorHAnsi" w:cstheme="minorHAnsi"/>
          <w:sz w:val="26"/>
          <w:szCs w:val="26"/>
        </w:rPr>
        <w:t xml:space="preserve">fees and </w:t>
      </w:r>
      <w:r w:rsidR="00A42E5C" w:rsidRPr="00B32692">
        <w:rPr>
          <w:rFonts w:asciiTheme="minorHAnsi" w:hAnsiTheme="minorHAnsi" w:cstheme="minorHAnsi"/>
          <w:sz w:val="26"/>
          <w:szCs w:val="26"/>
        </w:rPr>
        <w:t>charges debited against the account</w:t>
      </w:r>
      <w:r w:rsidR="007A6A0F" w:rsidRPr="00B32692">
        <w:rPr>
          <w:rFonts w:asciiTheme="minorHAnsi" w:hAnsiTheme="minorHAnsi" w:cstheme="minorHAnsi"/>
          <w:sz w:val="26"/>
          <w:szCs w:val="26"/>
        </w:rPr>
        <w:t>.</w:t>
      </w:r>
      <w:r w:rsidR="00A42E5C" w:rsidRPr="00B32692">
        <w:rPr>
          <w:rFonts w:asciiTheme="minorHAnsi" w:hAnsiTheme="minorHAnsi" w:cstheme="minorHAnsi"/>
          <w:sz w:val="26"/>
          <w:szCs w:val="26"/>
        </w:rPr>
        <w:t xml:space="preserve"> </w:t>
      </w:r>
      <w:r w:rsidR="00FB4DFC" w:rsidRPr="00B32692">
        <w:rPr>
          <w:rFonts w:asciiTheme="minorHAnsi" w:hAnsiTheme="minorHAnsi" w:cstheme="minorHAnsi"/>
          <w:sz w:val="26"/>
          <w:szCs w:val="26"/>
        </w:rPr>
        <w:t xml:space="preserve">The amount reflected in ‘FA9’ (the facility account bank statement) is the self-same amount that was certified by a manager of VBS as </w:t>
      </w:r>
      <w:r w:rsidR="00F25532" w:rsidRPr="00B32692">
        <w:rPr>
          <w:rFonts w:asciiTheme="minorHAnsi" w:hAnsiTheme="minorHAnsi" w:cstheme="minorHAnsi"/>
          <w:sz w:val="26"/>
          <w:szCs w:val="26"/>
        </w:rPr>
        <w:t xml:space="preserve">the balance </w:t>
      </w:r>
      <w:r w:rsidR="00FB4DFC" w:rsidRPr="00B32692">
        <w:rPr>
          <w:rFonts w:asciiTheme="minorHAnsi" w:hAnsiTheme="minorHAnsi" w:cstheme="minorHAnsi"/>
          <w:sz w:val="26"/>
          <w:szCs w:val="26"/>
        </w:rPr>
        <w:t>owing by the principal debtor to VBS</w:t>
      </w:r>
      <w:r w:rsidR="00F25532" w:rsidRPr="00B32692">
        <w:rPr>
          <w:rFonts w:asciiTheme="minorHAnsi" w:hAnsiTheme="minorHAnsi" w:cstheme="minorHAnsi"/>
          <w:sz w:val="26"/>
          <w:szCs w:val="26"/>
        </w:rPr>
        <w:t>.</w:t>
      </w:r>
      <w:r w:rsidR="00FB4DFC" w:rsidRPr="00B32692">
        <w:rPr>
          <w:rFonts w:asciiTheme="minorHAnsi" w:hAnsiTheme="minorHAnsi" w:cstheme="minorHAnsi"/>
          <w:sz w:val="26"/>
          <w:szCs w:val="26"/>
        </w:rPr>
        <w:t xml:space="preserve"> </w:t>
      </w:r>
      <w:r w:rsidR="00AF77CD" w:rsidRPr="00B32692">
        <w:rPr>
          <w:rFonts w:asciiTheme="minorHAnsi" w:hAnsiTheme="minorHAnsi" w:cstheme="minorHAnsi"/>
          <w:sz w:val="26"/>
          <w:szCs w:val="26"/>
        </w:rPr>
        <w:t xml:space="preserve">The certificate of balance is attached as annexure </w:t>
      </w:r>
      <w:r w:rsidR="007E2A2D" w:rsidRPr="00B32692">
        <w:rPr>
          <w:rFonts w:asciiTheme="minorHAnsi" w:hAnsiTheme="minorHAnsi" w:cstheme="minorHAnsi"/>
          <w:sz w:val="26"/>
          <w:szCs w:val="26"/>
        </w:rPr>
        <w:t>‘FA14’ to the founding affidavit.</w:t>
      </w:r>
      <w:r w:rsidR="00FB4DFC" w:rsidRPr="00B32692">
        <w:rPr>
          <w:rFonts w:asciiTheme="minorHAnsi" w:hAnsiTheme="minorHAnsi" w:cstheme="minorHAnsi"/>
          <w:sz w:val="26"/>
          <w:szCs w:val="26"/>
        </w:rPr>
        <w:t xml:space="preserve"> </w:t>
      </w:r>
      <w:r w:rsidR="007E2A2D" w:rsidRPr="00B32692">
        <w:rPr>
          <w:rFonts w:asciiTheme="minorHAnsi" w:hAnsiTheme="minorHAnsi" w:cstheme="minorHAnsi"/>
          <w:sz w:val="26"/>
          <w:szCs w:val="26"/>
        </w:rPr>
        <w:t xml:space="preserve">Par 2 of the certificate reads as follows: </w:t>
      </w:r>
    </w:p>
    <w:p w:rsidR="007E2A2D" w:rsidRPr="007E2A2D" w:rsidRDefault="007E2A2D" w:rsidP="007E2A2D">
      <w:pPr>
        <w:pStyle w:val="ListParagraph"/>
        <w:spacing w:after="200" w:line="360" w:lineRule="auto"/>
        <w:ind w:left="993" w:hanging="142"/>
        <w:jc w:val="both"/>
        <w:rPr>
          <w:rFonts w:asciiTheme="minorHAnsi" w:hAnsiTheme="minorHAnsi" w:cstheme="minorHAnsi"/>
          <w:sz w:val="22"/>
          <w:szCs w:val="22"/>
        </w:rPr>
      </w:pPr>
      <w:r w:rsidRPr="007E2A2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7E2A2D">
        <w:rPr>
          <w:rFonts w:asciiTheme="minorHAnsi" w:hAnsiTheme="minorHAnsi" w:cstheme="minorHAnsi"/>
          <w:color w:val="000000"/>
          <w:sz w:val="22"/>
          <w:szCs w:val="22"/>
        </w:rPr>
        <w:t xml:space="preserve">2. In my capacity as the Collections Manager of VBS, I do hereby certify that </w:t>
      </w:r>
      <w:r w:rsidRPr="002C1E6F">
        <w:rPr>
          <w:rFonts w:asciiTheme="minorHAnsi" w:hAnsiTheme="minorHAnsi" w:cstheme="minorHAnsi"/>
          <w:b/>
          <w:color w:val="000000"/>
          <w:sz w:val="22"/>
          <w:szCs w:val="22"/>
        </w:rPr>
        <w:t>VBS (sic) and (sic)</w:t>
      </w:r>
      <w:r w:rsidRPr="007E2A2D">
        <w:rPr>
          <w:rFonts w:asciiTheme="minorHAnsi" w:hAnsiTheme="minorHAnsi" w:cstheme="minorHAnsi"/>
          <w:color w:val="000000"/>
          <w:sz w:val="22"/>
          <w:szCs w:val="22"/>
        </w:rPr>
        <w:t xml:space="preserve"> Leratadima Marketing Solutions (Pty) ltd is indebted to VBS in the amount of R224 165 264.43 (Two hundred and twenty four million, one hundred and sixty five thousand, two hundred and sixty fur rand and forty three cents) as at 1st May 2021 in respect of monies loaned and advanced by VBS to </w:t>
      </w:r>
      <w:r w:rsidRPr="002C1E6F">
        <w:rPr>
          <w:rFonts w:asciiTheme="minorHAnsi" w:hAnsiTheme="minorHAnsi" w:cstheme="minorHAnsi"/>
          <w:b/>
          <w:color w:val="000000"/>
          <w:sz w:val="22"/>
          <w:szCs w:val="22"/>
        </w:rPr>
        <w:t>and (sic)</w:t>
      </w:r>
      <w:r w:rsidRPr="007E2A2D">
        <w:rPr>
          <w:rFonts w:asciiTheme="minorHAnsi" w:hAnsiTheme="minorHAnsi" w:cstheme="minorHAnsi"/>
          <w:color w:val="000000"/>
          <w:sz w:val="22"/>
          <w:szCs w:val="22"/>
        </w:rPr>
        <w:t xml:space="preserve"> Leratadima Marketing Solutions (Pty) Ltd for the contract Finance Account.”</w:t>
      </w:r>
      <w:r w:rsidR="002C1E6F">
        <w:rPr>
          <w:rFonts w:asciiTheme="minorHAnsi" w:hAnsiTheme="minorHAnsi" w:cstheme="minorHAnsi"/>
          <w:color w:val="000000"/>
          <w:sz w:val="22"/>
          <w:szCs w:val="22"/>
        </w:rPr>
        <w:t xml:space="preserve"> </w:t>
      </w:r>
    </w:p>
    <w:p w:rsidR="00FB4DFC" w:rsidRDefault="00FB4DFC" w:rsidP="00FB4DFC">
      <w:pPr>
        <w:pStyle w:val="ListParagraph"/>
        <w:rPr>
          <w:rFonts w:asciiTheme="minorHAnsi" w:hAnsiTheme="minorHAnsi" w:cstheme="minorHAnsi"/>
          <w:sz w:val="26"/>
          <w:szCs w:val="26"/>
        </w:rPr>
      </w:pPr>
    </w:p>
    <w:p w:rsidR="007E2A2D" w:rsidRPr="00B32692" w:rsidRDefault="00B32692" w:rsidP="00B32692">
      <w:pPr>
        <w:spacing w:after="200" w:line="360" w:lineRule="auto"/>
        <w:ind w:left="851" w:hanging="851"/>
        <w:jc w:val="both"/>
        <w:rPr>
          <w:rFonts w:asciiTheme="minorHAnsi" w:hAnsiTheme="minorHAnsi" w:cstheme="minorHAnsi"/>
          <w:sz w:val="26"/>
          <w:szCs w:val="26"/>
        </w:rPr>
      </w:pPr>
      <w:r w:rsidRPr="008D0C37">
        <w:rPr>
          <w:rFonts w:asciiTheme="minorHAnsi" w:hAnsiTheme="minorHAnsi"/>
          <w:sz w:val="24"/>
          <w:szCs w:val="24"/>
        </w:rPr>
        <w:t>57.</w:t>
      </w:r>
      <w:r w:rsidRPr="008D0C37">
        <w:rPr>
          <w:rFonts w:asciiTheme="minorHAnsi" w:hAnsiTheme="minorHAnsi"/>
          <w:sz w:val="24"/>
          <w:szCs w:val="24"/>
        </w:rPr>
        <w:tab/>
      </w:r>
      <w:r w:rsidR="002C1E6F" w:rsidRPr="00B32692">
        <w:rPr>
          <w:rFonts w:asciiTheme="minorHAnsi" w:hAnsiTheme="minorHAnsi" w:cstheme="minorHAnsi"/>
          <w:sz w:val="26"/>
          <w:szCs w:val="26"/>
        </w:rPr>
        <w:t>Criticisms</w:t>
      </w:r>
      <w:r w:rsidR="007E2A2D" w:rsidRPr="00B32692">
        <w:rPr>
          <w:rFonts w:asciiTheme="minorHAnsi" w:hAnsiTheme="minorHAnsi" w:cstheme="minorHAnsi"/>
          <w:sz w:val="26"/>
          <w:szCs w:val="26"/>
        </w:rPr>
        <w:t xml:space="preserve"> were levelled </w:t>
      </w:r>
      <w:r w:rsidR="002C1E6F" w:rsidRPr="00B32692">
        <w:rPr>
          <w:rFonts w:asciiTheme="minorHAnsi" w:hAnsiTheme="minorHAnsi" w:cstheme="minorHAnsi"/>
          <w:sz w:val="26"/>
          <w:szCs w:val="26"/>
        </w:rPr>
        <w:t>by the respondents’ counsel at</w:t>
      </w:r>
      <w:r w:rsidR="007E2A2D" w:rsidRPr="00B32692">
        <w:rPr>
          <w:rFonts w:asciiTheme="minorHAnsi" w:hAnsiTheme="minorHAnsi" w:cstheme="minorHAnsi"/>
          <w:sz w:val="26"/>
          <w:szCs w:val="26"/>
        </w:rPr>
        <w:t xml:space="preserve"> the obvious </w:t>
      </w:r>
      <w:r w:rsidR="002C1E6F" w:rsidRPr="00B32692">
        <w:rPr>
          <w:rFonts w:asciiTheme="minorHAnsi" w:hAnsiTheme="minorHAnsi" w:cstheme="minorHAnsi"/>
          <w:sz w:val="26"/>
          <w:szCs w:val="26"/>
        </w:rPr>
        <w:t xml:space="preserve">typographical </w:t>
      </w:r>
      <w:r w:rsidR="007E2A2D" w:rsidRPr="00B32692">
        <w:rPr>
          <w:rFonts w:asciiTheme="minorHAnsi" w:hAnsiTheme="minorHAnsi" w:cstheme="minorHAnsi"/>
          <w:sz w:val="26"/>
          <w:szCs w:val="26"/>
        </w:rPr>
        <w:t>errors appearing in the above quoted extract</w:t>
      </w:r>
      <w:r w:rsidR="002C1E6F" w:rsidRPr="00B32692">
        <w:rPr>
          <w:rFonts w:asciiTheme="minorHAnsi" w:hAnsiTheme="minorHAnsi" w:cstheme="minorHAnsi"/>
          <w:sz w:val="26"/>
          <w:szCs w:val="26"/>
        </w:rPr>
        <w:t xml:space="preserve"> of the certificate, which are identifiable by reference to the highlighted portions</w:t>
      </w:r>
      <w:r w:rsidR="00971223" w:rsidRPr="00B32692">
        <w:rPr>
          <w:rFonts w:asciiTheme="minorHAnsi" w:hAnsiTheme="minorHAnsi" w:cstheme="minorHAnsi"/>
          <w:sz w:val="26"/>
          <w:szCs w:val="26"/>
        </w:rPr>
        <w:t xml:space="preserve"> in order to contend that no reliance can be placed on the certificate. </w:t>
      </w:r>
      <w:r w:rsidR="00DF6F74" w:rsidRPr="00B32692">
        <w:rPr>
          <w:rFonts w:asciiTheme="minorHAnsi" w:hAnsiTheme="minorHAnsi" w:cstheme="minorHAnsi"/>
          <w:sz w:val="26"/>
          <w:szCs w:val="26"/>
        </w:rPr>
        <w:t xml:space="preserve">The certificate was provided by the applicant to establish the amount of the principal debtor’s indebtedness, as supported by the contents of the facility account in ‘FA9’. </w:t>
      </w:r>
      <w:r w:rsidR="002C1E6F" w:rsidRPr="00B32692">
        <w:rPr>
          <w:rFonts w:asciiTheme="minorHAnsi" w:hAnsiTheme="minorHAnsi" w:cstheme="minorHAnsi"/>
          <w:sz w:val="26"/>
          <w:szCs w:val="26"/>
        </w:rPr>
        <w:t xml:space="preserve">There has never been a contention that VBS is indebted to itself and it is common cause that monies were loaned and advanced to Leratadima by VBS. </w:t>
      </w:r>
      <w:r w:rsidR="002C1E6F" w:rsidRPr="00B32692">
        <w:rPr>
          <w:rFonts w:asciiTheme="minorHAnsi" w:hAnsiTheme="minorHAnsi" w:cstheme="minorHAnsi"/>
          <w:sz w:val="26"/>
          <w:szCs w:val="26"/>
        </w:rPr>
        <w:lastRenderedPageBreak/>
        <w:t>The obvious typographical errors appearing in the certificate do not render it unreliable</w:t>
      </w:r>
      <w:r w:rsidR="00971223" w:rsidRPr="00B32692">
        <w:rPr>
          <w:rFonts w:asciiTheme="minorHAnsi" w:hAnsiTheme="minorHAnsi" w:cstheme="minorHAnsi"/>
          <w:sz w:val="26"/>
          <w:szCs w:val="26"/>
        </w:rPr>
        <w:t>.</w:t>
      </w:r>
      <w:r w:rsidR="00F110D9" w:rsidRPr="00B32692">
        <w:rPr>
          <w:rFonts w:asciiTheme="minorHAnsi" w:hAnsiTheme="minorHAnsi" w:cstheme="minorHAnsi"/>
          <w:sz w:val="26"/>
          <w:szCs w:val="26"/>
        </w:rPr>
        <w:t xml:space="preserve"> </w:t>
      </w:r>
      <w:r w:rsidR="00AF77CD" w:rsidRPr="00B32692">
        <w:rPr>
          <w:rFonts w:asciiTheme="minorHAnsi" w:hAnsiTheme="minorHAnsi" w:cstheme="minorHAnsi"/>
          <w:sz w:val="26"/>
          <w:szCs w:val="26"/>
        </w:rPr>
        <w:t xml:space="preserve">Nor does the reference therein to a ‘contract finance account’ detract therefrom. The addendum (annexure ‘FA8’ to the founding affidavit) specifically refers to a ‘contract financing facility’ </w:t>
      </w:r>
      <w:r w:rsidR="00DF6F74" w:rsidRPr="00B32692">
        <w:rPr>
          <w:rFonts w:asciiTheme="minorHAnsi" w:hAnsiTheme="minorHAnsi" w:cstheme="minorHAnsi"/>
          <w:sz w:val="26"/>
          <w:szCs w:val="26"/>
        </w:rPr>
        <w:t xml:space="preserve">and </w:t>
      </w:r>
      <w:r w:rsidR="00971223" w:rsidRPr="00B32692">
        <w:rPr>
          <w:rFonts w:asciiTheme="minorHAnsi" w:hAnsiTheme="minorHAnsi" w:cstheme="minorHAnsi"/>
          <w:sz w:val="26"/>
          <w:szCs w:val="26"/>
        </w:rPr>
        <w:t xml:space="preserve">such addendum was </w:t>
      </w:r>
      <w:r w:rsidR="00DF6F74" w:rsidRPr="00B32692">
        <w:rPr>
          <w:rFonts w:asciiTheme="minorHAnsi" w:hAnsiTheme="minorHAnsi" w:cstheme="minorHAnsi"/>
          <w:sz w:val="26"/>
          <w:szCs w:val="26"/>
        </w:rPr>
        <w:t>incorporated by its express terms into the facility agreement</w:t>
      </w:r>
      <w:r w:rsidR="00883EA3" w:rsidRPr="00B32692">
        <w:rPr>
          <w:rFonts w:asciiTheme="minorHAnsi" w:hAnsiTheme="minorHAnsi" w:cstheme="minorHAnsi"/>
          <w:sz w:val="26"/>
          <w:szCs w:val="26"/>
        </w:rPr>
        <w:t xml:space="preserve"> (the contract)</w:t>
      </w:r>
      <w:r w:rsidR="00DF6F74" w:rsidRPr="00B32692">
        <w:rPr>
          <w:rFonts w:asciiTheme="minorHAnsi" w:hAnsiTheme="minorHAnsi" w:cstheme="minorHAnsi"/>
          <w:sz w:val="26"/>
          <w:szCs w:val="26"/>
        </w:rPr>
        <w:t>, whilst</w:t>
      </w:r>
      <w:r w:rsidR="00AF77CD" w:rsidRPr="00B32692">
        <w:rPr>
          <w:rFonts w:asciiTheme="minorHAnsi" w:hAnsiTheme="minorHAnsi" w:cstheme="minorHAnsi"/>
          <w:sz w:val="26"/>
          <w:szCs w:val="26"/>
        </w:rPr>
        <w:t xml:space="preserve"> </w:t>
      </w:r>
      <w:r w:rsidR="00DF6F74" w:rsidRPr="00B32692">
        <w:rPr>
          <w:rFonts w:asciiTheme="minorHAnsi" w:hAnsiTheme="minorHAnsi" w:cstheme="minorHAnsi"/>
          <w:sz w:val="26"/>
          <w:szCs w:val="26"/>
        </w:rPr>
        <w:t>‘FA 9’ is indisputably the finance account pertaining thereto.</w:t>
      </w:r>
      <w:r w:rsidR="00AF77CD" w:rsidRPr="00B32692">
        <w:rPr>
          <w:rFonts w:asciiTheme="minorHAnsi" w:hAnsiTheme="minorHAnsi" w:cstheme="minorHAnsi"/>
          <w:sz w:val="26"/>
          <w:szCs w:val="26"/>
        </w:rPr>
        <w:t xml:space="preserve"> </w:t>
      </w:r>
      <w:r w:rsidR="00DF6F74" w:rsidRPr="00B32692">
        <w:rPr>
          <w:rFonts w:asciiTheme="minorHAnsi" w:hAnsiTheme="minorHAnsi" w:cstheme="minorHAnsi"/>
          <w:sz w:val="26"/>
          <w:szCs w:val="26"/>
        </w:rPr>
        <w:t xml:space="preserve">Save for submitting that the certificate cannot be relied on to establish the sureties’ indebtedness as it contains accrued interest for which the sureties are not liable, </w:t>
      </w:r>
      <w:r w:rsidR="002C1E6F" w:rsidRPr="00B32692">
        <w:rPr>
          <w:rFonts w:asciiTheme="minorHAnsi" w:hAnsiTheme="minorHAnsi" w:cstheme="minorHAnsi"/>
          <w:sz w:val="26"/>
          <w:szCs w:val="26"/>
        </w:rPr>
        <w:t>the respondents did not challenge the correctness of the calculations appearing in the certificate in the answering affidavit</w:t>
      </w:r>
      <w:r w:rsidR="00C05ACD" w:rsidRPr="00B32692">
        <w:rPr>
          <w:rFonts w:asciiTheme="minorHAnsi" w:hAnsiTheme="minorHAnsi" w:cstheme="minorHAnsi"/>
          <w:sz w:val="26"/>
          <w:szCs w:val="26"/>
        </w:rPr>
        <w:t xml:space="preserve">. Nor did they </w:t>
      </w:r>
      <w:r w:rsidR="00971223" w:rsidRPr="00B32692">
        <w:rPr>
          <w:rFonts w:asciiTheme="minorHAnsi" w:hAnsiTheme="minorHAnsi" w:cstheme="minorHAnsi"/>
          <w:sz w:val="26"/>
          <w:szCs w:val="26"/>
        </w:rPr>
        <w:t xml:space="preserve">put up evidence to </w:t>
      </w:r>
      <w:r w:rsidR="00C05ACD" w:rsidRPr="00B32692">
        <w:rPr>
          <w:rFonts w:asciiTheme="minorHAnsi" w:hAnsiTheme="minorHAnsi" w:cstheme="minorHAnsi"/>
          <w:sz w:val="26"/>
          <w:szCs w:val="26"/>
        </w:rPr>
        <w:t xml:space="preserve">refute the allegation in the answering affidavit that </w:t>
      </w:r>
      <w:r w:rsidR="00CA48D2" w:rsidRPr="00B32692">
        <w:rPr>
          <w:rFonts w:asciiTheme="minorHAnsi" w:hAnsiTheme="minorHAnsi" w:cstheme="minorHAnsi"/>
          <w:sz w:val="26"/>
          <w:szCs w:val="26"/>
        </w:rPr>
        <w:t xml:space="preserve">the amount </w:t>
      </w:r>
      <w:r w:rsidR="00971223" w:rsidRPr="00B32692">
        <w:rPr>
          <w:rFonts w:asciiTheme="minorHAnsi" w:hAnsiTheme="minorHAnsi" w:cstheme="minorHAnsi"/>
          <w:sz w:val="26"/>
          <w:szCs w:val="26"/>
        </w:rPr>
        <w:t xml:space="preserve">claimed to be </w:t>
      </w:r>
      <w:r w:rsidR="00CA48D2" w:rsidRPr="00B32692">
        <w:rPr>
          <w:rFonts w:asciiTheme="minorHAnsi" w:hAnsiTheme="minorHAnsi" w:cstheme="minorHAnsi"/>
          <w:sz w:val="26"/>
          <w:szCs w:val="26"/>
        </w:rPr>
        <w:t>owing</w:t>
      </w:r>
      <w:r w:rsidR="00971223" w:rsidRPr="00B32692">
        <w:rPr>
          <w:rFonts w:asciiTheme="minorHAnsi" w:hAnsiTheme="minorHAnsi" w:cstheme="minorHAnsi"/>
          <w:sz w:val="26"/>
          <w:szCs w:val="26"/>
        </w:rPr>
        <w:t xml:space="preserve"> by the principal debtor </w:t>
      </w:r>
      <w:r w:rsidR="00CA48D2" w:rsidRPr="00B32692">
        <w:rPr>
          <w:rFonts w:asciiTheme="minorHAnsi" w:hAnsiTheme="minorHAnsi" w:cstheme="minorHAnsi"/>
          <w:sz w:val="26"/>
          <w:szCs w:val="26"/>
        </w:rPr>
        <w:t>was due and payable</w:t>
      </w:r>
      <w:r w:rsidR="00DF6F74" w:rsidRPr="00B32692">
        <w:rPr>
          <w:rFonts w:asciiTheme="minorHAnsi" w:hAnsiTheme="minorHAnsi" w:cstheme="minorHAnsi"/>
          <w:sz w:val="26"/>
          <w:szCs w:val="26"/>
        </w:rPr>
        <w:t>.</w:t>
      </w:r>
      <w:r w:rsidR="002C1E6F" w:rsidRPr="00B32692">
        <w:rPr>
          <w:rFonts w:asciiTheme="minorHAnsi" w:hAnsiTheme="minorHAnsi" w:cstheme="minorHAnsi"/>
          <w:sz w:val="26"/>
          <w:szCs w:val="26"/>
        </w:rPr>
        <w:t xml:space="preserve"> </w:t>
      </w:r>
    </w:p>
    <w:p w:rsidR="007E2A2D" w:rsidRPr="00FB4DFC" w:rsidRDefault="007E2A2D" w:rsidP="00FB4DFC">
      <w:pPr>
        <w:pStyle w:val="ListParagraph"/>
        <w:rPr>
          <w:rFonts w:asciiTheme="minorHAnsi" w:hAnsiTheme="minorHAnsi" w:cstheme="minorHAnsi"/>
          <w:sz w:val="26"/>
          <w:szCs w:val="26"/>
        </w:rPr>
      </w:pPr>
    </w:p>
    <w:p w:rsidR="00812139" w:rsidRPr="00B32692" w:rsidRDefault="00B32692" w:rsidP="00B32692">
      <w:pPr>
        <w:spacing w:after="200" w:line="360" w:lineRule="auto"/>
        <w:ind w:left="851" w:hanging="851"/>
        <w:jc w:val="both"/>
        <w:rPr>
          <w:rFonts w:asciiTheme="minorHAnsi" w:hAnsiTheme="minorHAnsi" w:cstheme="minorHAnsi"/>
          <w:sz w:val="26"/>
          <w:szCs w:val="26"/>
        </w:rPr>
      </w:pPr>
      <w:r w:rsidRPr="00046421">
        <w:rPr>
          <w:rFonts w:asciiTheme="minorHAnsi" w:hAnsiTheme="minorHAnsi"/>
          <w:sz w:val="24"/>
          <w:szCs w:val="24"/>
        </w:rPr>
        <w:t>58.</w:t>
      </w:r>
      <w:r w:rsidRPr="00046421">
        <w:rPr>
          <w:rFonts w:asciiTheme="minorHAnsi" w:hAnsiTheme="minorHAnsi"/>
          <w:sz w:val="24"/>
          <w:szCs w:val="24"/>
        </w:rPr>
        <w:tab/>
      </w:r>
      <w:r w:rsidR="007A6A0F" w:rsidRPr="00B32692">
        <w:rPr>
          <w:rFonts w:asciiTheme="minorHAnsi" w:hAnsiTheme="minorHAnsi" w:cstheme="minorHAnsi"/>
          <w:sz w:val="26"/>
          <w:szCs w:val="26"/>
        </w:rPr>
        <w:t xml:space="preserve">At the time that VBS </w:t>
      </w:r>
      <w:r w:rsidR="00672AC2" w:rsidRPr="00B32692">
        <w:rPr>
          <w:rFonts w:asciiTheme="minorHAnsi" w:hAnsiTheme="minorHAnsi" w:cstheme="minorHAnsi"/>
          <w:sz w:val="26"/>
          <w:szCs w:val="26"/>
        </w:rPr>
        <w:t>claimed</w:t>
      </w:r>
      <w:r w:rsidR="007A6A0F" w:rsidRPr="00B32692">
        <w:rPr>
          <w:rFonts w:asciiTheme="minorHAnsi" w:hAnsiTheme="minorHAnsi" w:cstheme="minorHAnsi"/>
          <w:sz w:val="26"/>
          <w:szCs w:val="26"/>
        </w:rPr>
        <w:t xml:space="preserve"> repayment of the debt in terms of its statutory demand, </w:t>
      </w:r>
      <w:r w:rsidR="0008708D" w:rsidRPr="00B32692">
        <w:rPr>
          <w:rFonts w:asciiTheme="minorHAnsi" w:hAnsiTheme="minorHAnsi" w:cstheme="minorHAnsi"/>
          <w:sz w:val="26"/>
          <w:szCs w:val="26"/>
        </w:rPr>
        <w:t xml:space="preserve">as at 23 July 2018, </w:t>
      </w:r>
      <w:r w:rsidR="007A6A0F" w:rsidRPr="00B32692">
        <w:rPr>
          <w:rFonts w:asciiTheme="minorHAnsi" w:hAnsiTheme="minorHAnsi" w:cstheme="minorHAnsi"/>
          <w:sz w:val="26"/>
          <w:szCs w:val="26"/>
        </w:rPr>
        <w:t xml:space="preserve">the </w:t>
      </w:r>
      <w:r w:rsidR="00672AC2" w:rsidRPr="00B32692">
        <w:rPr>
          <w:rFonts w:asciiTheme="minorHAnsi" w:hAnsiTheme="minorHAnsi" w:cstheme="minorHAnsi"/>
          <w:sz w:val="26"/>
          <w:szCs w:val="26"/>
        </w:rPr>
        <w:t xml:space="preserve">principal debtor’s </w:t>
      </w:r>
      <w:r w:rsidR="007A6A0F" w:rsidRPr="00B32692">
        <w:rPr>
          <w:rFonts w:asciiTheme="minorHAnsi" w:hAnsiTheme="minorHAnsi" w:cstheme="minorHAnsi"/>
          <w:sz w:val="26"/>
          <w:szCs w:val="26"/>
        </w:rPr>
        <w:t xml:space="preserve">indebtedness amounted to </w:t>
      </w:r>
      <w:r w:rsidR="00433665" w:rsidRPr="00B32692">
        <w:rPr>
          <w:rFonts w:asciiTheme="minorHAnsi" w:hAnsiTheme="minorHAnsi" w:cstheme="minorHAnsi"/>
          <w:sz w:val="26"/>
          <w:szCs w:val="26"/>
        </w:rPr>
        <w:t>R152 071 422,68</w:t>
      </w:r>
      <w:r w:rsidR="00971223" w:rsidRPr="00B32692">
        <w:rPr>
          <w:rFonts w:asciiTheme="minorHAnsi" w:hAnsiTheme="minorHAnsi" w:cstheme="minorHAnsi"/>
          <w:sz w:val="26"/>
          <w:szCs w:val="26"/>
        </w:rPr>
        <w:t>, as evidenced by the bank statement, annexure ‘FA9’</w:t>
      </w:r>
      <w:r w:rsidR="00433665" w:rsidRPr="00B32692">
        <w:rPr>
          <w:rFonts w:asciiTheme="minorHAnsi" w:hAnsiTheme="minorHAnsi" w:cstheme="minorHAnsi"/>
          <w:sz w:val="26"/>
          <w:szCs w:val="26"/>
        </w:rPr>
        <w:t xml:space="preserve">. Liability to repay </w:t>
      </w:r>
      <w:r w:rsidR="00494C2F" w:rsidRPr="00B32692">
        <w:rPr>
          <w:rFonts w:asciiTheme="minorHAnsi" w:hAnsiTheme="minorHAnsi" w:cstheme="minorHAnsi"/>
          <w:sz w:val="26"/>
          <w:szCs w:val="26"/>
        </w:rPr>
        <w:t>such</w:t>
      </w:r>
      <w:r w:rsidR="00433665" w:rsidRPr="00B32692">
        <w:rPr>
          <w:rFonts w:asciiTheme="minorHAnsi" w:hAnsiTheme="minorHAnsi" w:cstheme="minorHAnsi"/>
          <w:sz w:val="26"/>
          <w:szCs w:val="26"/>
        </w:rPr>
        <w:t xml:space="preserve"> indebtedness was acknowledged </w:t>
      </w:r>
      <w:r w:rsidR="00494C2F" w:rsidRPr="00B32692">
        <w:rPr>
          <w:rFonts w:asciiTheme="minorHAnsi" w:hAnsiTheme="minorHAnsi" w:cstheme="minorHAnsi"/>
          <w:sz w:val="26"/>
          <w:szCs w:val="26"/>
        </w:rPr>
        <w:t xml:space="preserve">by Leratadima </w:t>
      </w:r>
      <w:r w:rsidR="00433665" w:rsidRPr="00B32692">
        <w:rPr>
          <w:rFonts w:asciiTheme="minorHAnsi" w:hAnsiTheme="minorHAnsi" w:cstheme="minorHAnsi"/>
          <w:sz w:val="26"/>
          <w:szCs w:val="26"/>
        </w:rPr>
        <w:t xml:space="preserve">in the letter of </w:t>
      </w:r>
      <w:r w:rsidR="00682B71" w:rsidRPr="00B32692">
        <w:rPr>
          <w:rFonts w:asciiTheme="minorHAnsi" w:hAnsiTheme="minorHAnsi" w:cstheme="minorHAnsi"/>
          <w:sz w:val="26"/>
          <w:szCs w:val="26"/>
        </w:rPr>
        <w:t>23 July 2018</w:t>
      </w:r>
      <w:r w:rsidR="00494C2F" w:rsidRPr="00B32692">
        <w:rPr>
          <w:rFonts w:asciiTheme="minorHAnsi" w:hAnsiTheme="minorHAnsi" w:cstheme="minorHAnsi"/>
          <w:sz w:val="26"/>
          <w:szCs w:val="26"/>
        </w:rPr>
        <w:t xml:space="preserve"> addressed by its erstwhile attorneys to </w:t>
      </w:r>
      <w:r w:rsidR="00DF6F74" w:rsidRPr="00B32692">
        <w:rPr>
          <w:rFonts w:asciiTheme="minorHAnsi" w:hAnsiTheme="minorHAnsi" w:cstheme="minorHAnsi"/>
          <w:sz w:val="26"/>
          <w:szCs w:val="26"/>
        </w:rPr>
        <w:t>V</w:t>
      </w:r>
      <w:r w:rsidR="00B95829" w:rsidRPr="00B32692">
        <w:rPr>
          <w:rFonts w:asciiTheme="minorHAnsi" w:hAnsiTheme="minorHAnsi" w:cstheme="minorHAnsi"/>
          <w:sz w:val="26"/>
          <w:szCs w:val="26"/>
        </w:rPr>
        <w:t>BS</w:t>
      </w:r>
      <w:r w:rsidR="00DF6F74" w:rsidRPr="00B32692">
        <w:rPr>
          <w:rFonts w:asciiTheme="minorHAnsi" w:hAnsiTheme="minorHAnsi" w:cstheme="minorHAnsi"/>
          <w:sz w:val="26"/>
          <w:szCs w:val="26"/>
        </w:rPr>
        <w:t xml:space="preserve">’s attorneys. </w:t>
      </w:r>
      <w:r w:rsidR="00494C2F" w:rsidRPr="00B32692">
        <w:rPr>
          <w:rFonts w:asciiTheme="minorHAnsi" w:hAnsiTheme="minorHAnsi" w:cstheme="minorHAnsi"/>
          <w:sz w:val="26"/>
          <w:szCs w:val="26"/>
        </w:rPr>
        <w:t xml:space="preserve">Leratadima admitted its inability to repay </w:t>
      </w:r>
      <w:r w:rsidR="00432FB4" w:rsidRPr="00B32692">
        <w:rPr>
          <w:rFonts w:asciiTheme="minorHAnsi" w:hAnsiTheme="minorHAnsi" w:cstheme="minorHAnsi"/>
          <w:sz w:val="26"/>
          <w:szCs w:val="26"/>
        </w:rPr>
        <w:t>its</w:t>
      </w:r>
      <w:r w:rsidR="00494C2F" w:rsidRPr="00B32692">
        <w:rPr>
          <w:rFonts w:asciiTheme="minorHAnsi" w:hAnsiTheme="minorHAnsi" w:cstheme="minorHAnsi"/>
          <w:sz w:val="26"/>
          <w:szCs w:val="26"/>
        </w:rPr>
        <w:t xml:space="preserve"> </w:t>
      </w:r>
      <w:r w:rsidR="00DF6F74" w:rsidRPr="00B32692">
        <w:rPr>
          <w:rFonts w:asciiTheme="minorHAnsi" w:hAnsiTheme="minorHAnsi" w:cstheme="minorHAnsi"/>
          <w:sz w:val="26"/>
          <w:szCs w:val="26"/>
        </w:rPr>
        <w:t>undisputed</w:t>
      </w:r>
      <w:r w:rsidR="000A7AC9" w:rsidRPr="00B32692">
        <w:rPr>
          <w:rFonts w:asciiTheme="minorHAnsi" w:hAnsiTheme="minorHAnsi" w:cstheme="minorHAnsi"/>
          <w:sz w:val="26"/>
          <w:szCs w:val="26"/>
        </w:rPr>
        <w:t xml:space="preserve"> indebtedness</w:t>
      </w:r>
      <w:r w:rsidR="00494C2F" w:rsidRPr="00B32692">
        <w:rPr>
          <w:rFonts w:asciiTheme="minorHAnsi" w:hAnsiTheme="minorHAnsi" w:cstheme="minorHAnsi"/>
          <w:sz w:val="26"/>
          <w:szCs w:val="26"/>
        </w:rPr>
        <w:t xml:space="preserve"> </w:t>
      </w:r>
      <w:r w:rsidR="00432FB4" w:rsidRPr="00B32692">
        <w:rPr>
          <w:rFonts w:asciiTheme="minorHAnsi" w:hAnsiTheme="minorHAnsi" w:cstheme="minorHAnsi"/>
          <w:sz w:val="26"/>
          <w:szCs w:val="26"/>
        </w:rPr>
        <w:t xml:space="preserve">to VBS </w:t>
      </w:r>
      <w:r w:rsidR="00494C2F" w:rsidRPr="00B32692">
        <w:rPr>
          <w:rFonts w:asciiTheme="minorHAnsi" w:hAnsiTheme="minorHAnsi" w:cstheme="minorHAnsi"/>
          <w:sz w:val="26"/>
          <w:szCs w:val="26"/>
        </w:rPr>
        <w:t xml:space="preserve">in </w:t>
      </w:r>
      <w:r w:rsidR="000A7AC9" w:rsidRPr="00B32692">
        <w:rPr>
          <w:rFonts w:asciiTheme="minorHAnsi" w:hAnsiTheme="minorHAnsi" w:cstheme="minorHAnsi"/>
          <w:sz w:val="26"/>
          <w:szCs w:val="26"/>
        </w:rPr>
        <w:t xml:space="preserve">its erstwhile attorney’s </w:t>
      </w:r>
      <w:r w:rsidR="00494C2F" w:rsidRPr="00B32692">
        <w:rPr>
          <w:rFonts w:asciiTheme="minorHAnsi" w:hAnsiTheme="minorHAnsi" w:cstheme="minorHAnsi"/>
          <w:sz w:val="26"/>
          <w:szCs w:val="26"/>
        </w:rPr>
        <w:t xml:space="preserve">letter of </w:t>
      </w:r>
      <w:r w:rsidR="00B95829" w:rsidRPr="00B32692">
        <w:rPr>
          <w:rFonts w:asciiTheme="minorHAnsi" w:hAnsiTheme="minorHAnsi" w:cstheme="minorHAnsi"/>
          <w:sz w:val="26"/>
          <w:szCs w:val="26"/>
        </w:rPr>
        <w:t>23 July 2018</w:t>
      </w:r>
      <w:r w:rsidR="000A7AC9" w:rsidRPr="00B32692">
        <w:rPr>
          <w:rFonts w:asciiTheme="minorHAnsi" w:hAnsiTheme="minorHAnsi" w:cstheme="minorHAnsi"/>
          <w:sz w:val="26"/>
          <w:szCs w:val="26"/>
        </w:rPr>
        <w:t>,</w:t>
      </w:r>
      <w:r w:rsidR="00494C2F" w:rsidRPr="00B32692">
        <w:rPr>
          <w:rFonts w:asciiTheme="minorHAnsi" w:hAnsiTheme="minorHAnsi" w:cstheme="minorHAnsi"/>
          <w:sz w:val="26"/>
          <w:szCs w:val="26"/>
        </w:rPr>
        <w:t xml:space="preserve"> which inability to pay </w:t>
      </w:r>
      <w:r w:rsidR="00B95829" w:rsidRPr="00B32692">
        <w:rPr>
          <w:rFonts w:asciiTheme="minorHAnsi" w:hAnsiTheme="minorHAnsi" w:cstheme="minorHAnsi"/>
          <w:sz w:val="26"/>
          <w:szCs w:val="26"/>
        </w:rPr>
        <w:t xml:space="preserve">the </w:t>
      </w:r>
      <w:r w:rsidR="00841E17" w:rsidRPr="00B32692">
        <w:rPr>
          <w:rFonts w:asciiTheme="minorHAnsi" w:hAnsiTheme="minorHAnsi" w:cstheme="minorHAnsi"/>
          <w:sz w:val="26"/>
          <w:szCs w:val="26"/>
        </w:rPr>
        <w:t xml:space="preserve">undisputed </w:t>
      </w:r>
      <w:r w:rsidR="00B95829" w:rsidRPr="00B32692">
        <w:rPr>
          <w:rFonts w:asciiTheme="minorHAnsi" w:hAnsiTheme="minorHAnsi" w:cstheme="minorHAnsi"/>
          <w:sz w:val="26"/>
          <w:szCs w:val="26"/>
        </w:rPr>
        <w:t xml:space="preserve">amount </w:t>
      </w:r>
      <w:r w:rsidR="00D671C5" w:rsidRPr="00B32692">
        <w:rPr>
          <w:rFonts w:asciiTheme="minorHAnsi" w:hAnsiTheme="minorHAnsi" w:cstheme="minorHAnsi"/>
          <w:sz w:val="26"/>
          <w:szCs w:val="26"/>
        </w:rPr>
        <w:t xml:space="preserve">claimed to be </w:t>
      </w:r>
      <w:r w:rsidR="00971223" w:rsidRPr="00B32692">
        <w:rPr>
          <w:rFonts w:asciiTheme="minorHAnsi" w:hAnsiTheme="minorHAnsi" w:cstheme="minorHAnsi"/>
          <w:sz w:val="26"/>
          <w:szCs w:val="26"/>
        </w:rPr>
        <w:t>due, owing and payable</w:t>
      </w:r>
      <w:r w:rsidR="00B95829" w:rsidRPr="00B32692">
        <w:rPr>
          <w:rFonts w:asciiTheme="minorHAnsi" w:hAnsiTheme="minorHAnsi" w:cstheme="minorHAnsi"/>
          <w:sz w:val="26"/>
          <w:szCs w:val="26"/>
        </w:rPr>
        <w:t xml:space="preserve"> </w:t>
      </w:r>
      <w:r w:rsidR="00DF6F74" w:rsidRPr="00B32692">
        <w:rPr>
          <w:rFonts w:asciiTheme="minorHAnsi" w:hAnsiTheme="minorHAnsi" w:cstheme="minorHAnsi"/>
          <w:sz w:val="26"/>
          <w:szCs w:val="26"/>
        </w:rPr>
        <w:t>ultimately</w:t>
      </w:r>
      <w:r w:rsidR="00494C2F" w:rsidRPr="00B32692">
        <w:rPr>
          <w:rFonts w:asciiTheme="minorHAnsi" w:hAnsiTheme="minorHAnsi" w:cstheme="minorHAnsi"/>
          <w:sz w:val="26"/>
          <w:szCs w:val="26"/>
        </w:rPr>
        <w:t xml:space="preserve"> culminated in its final liquidation. </w:t>
      </w:r>
      <w:r w:rsidR="000A7AC9" w:rsidRPr="00B32692">
        <w:rPr>
          <w:rFonts w:asciiTheme="minorHAnsi" w:hAnsiTheme="minorHAnsi" w:cstheme="minorHAnsi"/>
          <w:sz w:val="26"/>
          <w:szCs w:val="26"/>
        </w:rPr>
        <w:t xml:space="preserve">On the unrefuted version of the applicant, the respondents were the persons who represented Leratadima in all its dealings with VBS. As such, they would have had first-hand knowledge of the </w:t>
      </w:r>
      <w:r w:rsidR="0047356A" w:rsidRPr="00B32692">
        <w:rPr>
          <w:rFonts w:asciiTheme="minorHAnsi" w:hAnsiTheme="minorHAnsi" w:cstheme="minorHAnsi"/>
          <w:sz w:val="26"/>
          <w:szCs w:val="26"/>
        </w:rPr>
        <w:t xml:space="preserve">incurrence and </w:t>
      </w:r>
      <w:r w:rsidR="000A7AC9" w:rsidRPr="00B32692">
        <w:rPr>
          <w:rFonts w:asciiTheme="minorHAnsi" w:hAnsiTheme="minorHAnsi" w:cstheme="minorHAnsi"/>
          <w:sz w:val="26"/>
          <w:szCs w:val="26"/>
        </w:rPr>
        <w:t xml:space="preserve">extent of the indebtedness from time to time. There is nothing in the papers to suggest that the respondents, representing Leratadima, ever queried </w:t>
      </w:r>
      <w:r w:rsidR="00F25532" w:rsidRPr="00B32692">
        <w:rPr>
          <w:rFonts w:asciiTheme="minorHAnsi" w:hAnsiTheme="minorHAnsi" w:cstheme="minorHAnsi"/>
          <w:sz w:val="26"/>
          <w:szCs w:val="26"/>
        </w:rPr>
        <w:t xml:space="preserve">or disputed </w:t>
      </w:r>
      <w:r w:rsidR="000A7AC9" w:rsidRPr="00B32692">
        <w:rPr>
          <w:rFonts w:asciiTheme="minorHAnsi" w:hAnsiTheme="minorHAnsi" w:cstheme="minorHAnsi"/>
          <w:sz w:val="26"/>
          <w:szCs w:val="26"/>
        </w:rPr>
        <w:t xml:space="preserve">the </w:t>
      </w:r>
      <w:r w:rsidR="00F25532" w:rsidRPr="00B32692">
        <w:rPr>
          <w:rFonts w:asciiTheme="minorHAnsi" w:hAnsiTheme="minorHAnsi" w:cstheme="minorHAnsi"/>
          <w:sz w:val="26"/>
          <w:szCs w:val="26"/>
        </w:rPr>
        <w:t xml:space="preserve">contents of the </w:t>
      </w:r>
      <w:r w:rsidR="000A7AC9" w:rsidRPr="00B32692">
        <w:rPr>
          <w:rFonts w:asciiTheme="minorHAnsi" w:hAnsiTheme="minorHAnsi" w:cstheme="minorHAnsi"/>
          <w:sz w:val="26"/>
          <w:szCs w:val="26"/>
        </w:rPr>
        <w:t xml:space="preserve">facility account statement, </w:t>
      </w:r>
      <w:r w:rsidR="00F25532" w:rsidRPr="00B32692">
        <w:rPr>
          <w:rFonts w:asciiTheme="minorHAnsi" w:hAnsiTheme="minorHAnsi" w:cstheme="minorHAnsi"/>
          <w:sz w:val="26"/>
          <w:szCs w:val="26"/>
        </w:rPr>
        <w:t>annexure</w:t>
      </w:r>
      <w:r w:rsidR="000A7AC9" w:rsidRPr="00B32692">
        <w:rPr>
          <w:rFonts w:asciiTheme="minorHAnsi" w:hAnsiTheme="minorHAnsi" w:cstheme="minorHAnsi"/>
          <w:sz w:val="26"/>
          <w:szCs w:val="26"/>
        </w:rPr>
        <w:t xml:space="preserve"> ‘FA9’</w:t>
      </w:r>
      <w:r w:rsidR="00B13018" w:rsidRPr="00B32692">
        <w:rPr>
          <w:rFonts w:asciiTheme="minorHAnsi" w:hAnsiTheme="minorHAnsi" w:cstheme="minorHAnsi"/>
          <w:sz w:val="26"/>
          <w:szCs w:val="26"/>
        </w:rPr>
        <w:t xml:space="preserve"> </w:t>
      </w:r>
      <w:r w:rsidR="00F25532" w:rsidRPr="00B32692">
        <w:rPr>
          <w:rFonts w:asciiTheme="minorHAnsi" w:hAnsiTheme="minorHAnsi" w:cstheme="minorHAnsi"/>
          <w:sz w:val="26"/>
          <w:szCs w:val="26"/>
        </w:rPr>
        <w:t xml:space="preserve">to the founding affidavit </w:t>
      </w:r>
      <w:r w:rsidR="00493875" w:rsidRPr="00B32692">
        <w:rPr>
          <w:rFonts w:asciiTheme="minorHAnsi" w:hAnsiTheme="minorHAnsi" w:cstheme="minorHAnsi"/>
          <w:sz w:val="26"/>
          <w:szCs w:val="26"/>
        </w:rPr>
        <w:t>(</w:t>
      </w:r>
      <w:r w:rsidR="0081161B" w:rsidRPr="00B32692">
        <w:rPr>
          <w:rFonts w:asciiTheme="minorHAnsi" w:hAnsiTheme="minorHAnsi" w:cstheme="minorHAnsi"/>
          <w:sz w:val="26"/>
          <w:szCs w:val="26"/>
        </w:rPr>
        <w:t>or a</w:t>
      </w:r>
      <w:r w:rsidR="003473CE" w:rsidRPr="00B32692">
        <w:rPr>
          <w:rFonts w:asciiTheme="minorHAnsi" w:hAnsiTheme="minorHAnsi" w:cstheme="minorHAnsi"/>
          <w:sz w:val="26"/>
          <w:szCs w:val="26"/>
        </w:rPr>
        <w:t>n</w:t>
      </w:r>
      <w:r w:rsidR="0081161B" w:rsidRPr="00B32692">
        <w:rPr>
          <w:rFonts w:asciiTheme="minorHAnsi" w:hAnsiTheme="minorHAnsi" w:cstheme="minorHAnsi"/>
          <w:sz w:val="26"/>
          <w:szCs w:val="26"/>
        </w:rPr>
        <w:t xml:space="preserve">y </w:t>
      </w:r>
      <w:r w:rsidR="00493875" w:rsidRPr="00B32692">
        <w:rPr>
          <w:rFonts w:asciiTheme="minorHAnsi" w:hAnsiTheme="minorHAnsi" w:cstheme="minorHAnsi"/>
          <w:sz w:val="26"/>
          <w:szCs w:val="26"/>
        </w:rPr>
        <w:t>other bank</w:t>
      </w:r>
      <w:r w:rsidR="0081161B" w:rsidRPr="00B32692">
        <w:rPr>
          <w:rFonts w:asciiTheme="minorHAnsi" w:hAnsiTheme="minorHAnsi" w:cstheme="minorHAnsi"/>
          <w:sz w:val="26"/>
          <w:szCs w:val="26"/>
        </w:rPr>
        <w:t xml:space="preserve"> statement </w:t>
      </w:r>
      <w:r w:rsidR="00493875" w:rsidRPr="00B32692">
        <w:rPr>
          <w:rFonts w:asciiTheme="minorHAnsi" w:hAnsiTheme="minorHAnsi" w:cstheme="minorHAnsi"/>
          <w:sz w:val="26"/>
          <w:szCs w:val="26"/>
        </w:rPr>
        <w:t>pertaining to the credit facility)</w:t>
      </w:r>
      <w:r w:rsidR="00D22E74" w:rsidRPr="00B32692">
        <w:rPr>
          <w:rFonts w:asciiTheme="minorHAnsi" w:hAnsiTheme="minorHAnsi" w:cstheme="minorHAnsi"/>
          <w:sz w:val="26"/>
          <w:szCs w:val="26"/>
        </w:rPr>
        <w:t xml:space="preserve"> prior to the institution of these proceedings.</w:t>
      </w:r>
      <w:r w:rsidR="00493875" w:rsidRPr="00B32692">
        <w:rPr>
          <w:rFonts w:asciiTheme="minorHAnsi" w:hAnsiTheme="minorHAnsi" w:cstheme="minorHAnsi"/>
          <w:sz w:val="26"/>
          <w:szCs w:val="26"/>
        </w:rPr>
        <w:t xml:space="preserve"> </w:t>
      </w:r>
      <w:r w:rsidR="00D22E74" w:rsidRPr="00B32692">
        <w:rPr>
          <w:rFonts w:asciiTheme="minorHAnsi" w:hAnsiTheme="minorHAnsi" w:cstheme="minorHAnsi"/>
          <w:sz w:val="26"/>
          <w:szCs w:val="26"/>
        </w:rPr>
        <w:t xml:space="preserve">In the answering </w:t>
      </w:r>
      <w:r w:rsidR="00D22E74" w:rsidRPr="00B32692">
        <w:rPr>
          <w:rFonts w:asciiTheme="minorHAnsi" w:hAnsiTheme="minorHAnsi" w:cstheme="minorHAnsi"/>
          <w:sz w:val="26"/>
          <w:szCs w:val="26"/>
        </w:rPr>
        <w:lastRenderedPageBreak/>
        <w:t>affidavit, the respondents</w:t>
      </w:r>
      <w:r w:rsidR="00493875" w:rsidRPr="00B32692">
        <w:rPr>
          <w:rFonts w:asciiTheme="minorHAnsi" w:hAnsiTheme="minorHAnsi" w:cstheme="minorHAnsi"/>
          <w:sz w:val="26"/>
          <w:szCs w:val="26"/>
        </w:rPr>
        <w:t xml:space="preserve"> baldly den</w:t>
      </w:r>
      <w:r w:rsidR="00D22E74" w:rsidRPr="00B32692">
        <w:rPr>
          <w:rFonts w:asciiTheme="minorHAnsi" w:hAnsiTheme="minorHAnsi" w:cstheme="minorHAnsi"/>
          <w:sz w:val="26"/>
          <w:szCs w:val="26"/>
        </w:rPr>
        <w:t>ied</w:t>
      </w:r>
      <w:r w:rsidR="00493875" w:rsidRPr="00B32692">
        <w:rPr>
          <w:rFonts w:asciiTheme="minorHAnsi" w:hAnsiTheme="minorHAnsi" w:cstheme="minorHAnsi"/>
          <w:sz w:val="26"/>
          <w:szCs w:val="26"/>
        </w:rPr>
        <w:t xml:space="preserve"> the allegations in par 43 of the founding affidavit</w:t>
      </w:r>
      <w:r w:rsidR="00493875" w:rsidRPr="00046421">
        <w:rPr>
          <w:rStyle w:val="FootnoteReference"/>
          <w:rFonts w:asciiTheme="minorHAnsi" w:hAnsiTheme="minorHAnsi" w:cstheme="minorHAnsi"/>
          <w:sz w:val="26"/>
          <w:szCs w:val="26"/>
        </w:rPr>
        <w:footnoteReference w:id="14"/>
      </w:r>
      <w:r w:rsidR="00493875" w:rsidRPr="00B32692">
        <w:rPr>
          <w:rFonts w:asciiTheme="minorHAnsi" w:hAnsiTheme="minorHAnsi" w:cstheme="minorHAnsi"/>
          <w:sz w:val="26"/>
          <w:szCs w:val="26"/>
        </w:rPr>
        <w:t xml:space="preserve"> </w:t>
      </w:r>
      <w:r w:rsidR="00D22E74" w:rsidRPr="00B32692">
        <w:rPr>
          <w:rFonts w:asciiTheme="minorHAnsi" w:hAnsiTheme="minorHAnsi" w:cstheme="minorHAnsi"/>
          <w:sz w:val="26"/>
          <w:szCs w:val="26"/>
        </w:rPr>
        <w:t>without putting up any</w:t>
      </w:r>
      <w:r w:rsidR="003473CE" w:rsidRPr="00B32692">
        <w:rPr>
          <w:rFonts w:asciiTheme="minorHAnsi" w:hAnsiTheme="minorHAnsi" w:cstheme="minorHAnsi"/>
          <w:sz w:val="26"/>
          <w:szCs w:val="26"/>
        </w:rPr>
        <w:t xml:space="preserve"> evidence </w:t>
      </w:r>
      <w:r w:rsidR="00D22E74" w:rsidRPr="00B32692">
        <w:rPr>
          <w:rFonts w:asciiTheme="minorHAnsi" w:hAnsiTheme="minorHAnsi" w:cstheme="minorHAnsi"/>
          <w:sz w:val="26"/>
          <w:szCs w:val="26"/>
        </w:rPr>
        <w:t xml:space="preserve">to dispute the accuracy of the contents of ‘FA9’ and without seriously and unambiguously addressing the allegations </w:t>
      </w:r>
      <w:r w:rsidR="00B95829" w:rsidRPr="00B32692">
        <w:rPr>
          <w:rFonts w:asciiTheme="minorHAnsi" w:hAnsiTheme="minorHAnsi" w:cstheme="minorHAnsi"/>
          <w:sz w:val="26"/>
          <w:szCs w:val="26"/>
        </w:rPr>
        <w:t xml:space="preserve">made </w:t>
      </w:r>
      <w:r w:rsidR="00D22E74" w:rsidRPr="00B32692">
        <w:rPr>
          <w:rFonts w:asciiTheme="minorHAnsi" w:hAnsiTheme="minorHAnsi" w:cstheme="minorHAnsi"/>
          <w:sz w:val="26"/>
          <w:szCs w:val="26"/>
        </w:rPr>
        <w:t>in the founding affidavit.</w:t>
      </w:r>
      <w:r w:rsidR="00D22E74" w:rsidRPr="00046421">
        <w:rPr>
          <w:rStyle w:val="FootnoteReference"/>
          <w:rFonts w:asciiTheme="minorHAnsi" w:hAnsiTheme="minorHAnsi" w:cstheme="minorHAnsi"/>
          <w:sz w:val="26"/>
          <w:szCs w:val="26"/>
        </w:rPr>
        <w:footnoteReference w:id="15"/>
      </w:r>
      <w:r w:rsidR="00D22E74" w:rsidRPr="00B32692">
        <w:rPr>
          <w:rFonts w:asciiTheme="minorHAnsi" w:hAnsiTheme="minorHAnsi" w:cstheme="minorHAnsi"/>
          <w:sz w:val="26"/>
          <w:szCs w:val="26"/>
        </w:rPr>
        <w:t xml:space="preserve"> </w:t>
      </w:r>
      <w:r w:rsidR="003473CE" w:rsidRPr="00B32692">
        <w:rPr>
          <w:rFonts w:asciiTheme="minorHAnsi" w:hAnsiTheme="minorHAnsi" w:cstheme="minorHAnsi"/>
          <w:sz w:val="26"/>
          <w:szCs w:val="26"/>
        </w:rPr>
        <w:t xml:space="preserve">In </w:t>
      </w:r>
      <w:r w:rsidR="0081161B" w:rsidRPr="00B32692">
        <w:rPr>
          <w:rFonts w:asciiTheme="minorHAnsi" w:hAnsiTheme="minorHAnsi" w:cstheme="minorHAnsi"/>
          <w:sz w:val="26"/>
          <w:szCs w:val="26"/>
        </w:rPr>
        <w:t>their heads, the</w:t>
      </w:r>
      <w:r w:rsidR="00D22E74" w:rsidRPr="00B32692">
        <w:rPr>
          <w:rFonts w:asciiTheme="minorHAnsi" w:hAnsiTheme="minorHAnsi" w:cstheme="minorHAnsi"/>
          <w:sz w:val="26"/>
          <w:szCs w:val="26"/>
        </w:rPr>
        <w:t xml:space="preserve"> respondents took the point that the sureties are not liable for interest accrued on the principal debt</w:t>
      </w:r>
      <w:r w:rsidR="00DF463B" w:rsidRPr="00B32692">
        <w:rPr>
          <w:rFonts w:asciiTheme="minorHAnsi" w:hAnsiTheme="minorHAnsi" w:cstheme="minorHAnsi"/>
          <w:sz w:val="26"/>
          <w:szCs w:val="26"/>
        </w:rPr>
        <w:t>,</w:t>
      </w:r>
      <w:r w:rsidR="00D22E74" w:rsidRPr="00B32692">
        <w:rPr>
          <w:rFonts w:asciiTheme="minorHAnsi" w:hAnsiTheme="minorHAnsi" w:cstheme="minorHAnsi"/>
          <w:sz w:val="26"/>
          <w:szCs w:val="26"/>
        </w:rPr>
        <w:t xml:space="preserve"> pointing out that</w:t>
      </w:r>
      <w:r w:rsidR="0081161B" w:rsidRPr="00B32692">
        <w:rPr>
          <w:rFonts w:asciiTheme="minorHAnsi" w:hAnsiTheme="minorHAnsi" w:cstheme="minorHAnsi"/>
          <w:sz w:val="26"/>
          <w:szCs w:val="26"/>
        </w:rPr>
        <w:t xml:space="preserve"> </w:t>
      </w:r>
      <w:r w:rsidR="00D22E74" w:rsidRPr="00B32692">
        <w:rPr>
          <w:rFonts w:asciiTheme="minorHAnsi" w:hAnsiTheme="minorHAnsi" w:cstheme="minorHAnsi"/>
          <w:sz w:val="26"/>
          <w:szCs w:val="26"/>
        </w:rPr>
        <w:t>‘FA9’</w:t>
      </w:r>
      <w:r w:rsidR="0081161B" w:rsidRPr="00B32692">
        <w:rPr>
          <w:rFonts w:asciiTheme="minorHAnsi" w:hAnsiTheme="minorHAnsi" w:cstheme="minorHAnsi"/>
          <w:sz w:val="26"/>
          <w:szCs w:val="26"/>
        </w:rPr>
        <w:t xml:space="preserve"> </w:t>
      </w:r>
      <w:r w:rsidR="003473CE" w:rsidRPr="00B32692">
        <w:rPr>
          <w:rFonts w:asciiTheme="minorHAnsi" w:hAnsiTheme="minorHAnsi" w:cstheme="minorHAnsi"/>
          <w:sz w:val="26"/>
          <w:szCs w:val="26"/>
        </w:rPr>
        <w:t xml:space="preserve">contains </w:t>
      </w:r>
      <w:r w:rsidR="00B13018" w:rsidRPr="00B32692">
        <w:rPr>
          <w:rFonts w:asciiTheme="minorHAnsi" w:hAnsiTheme="minorHAnsi" w:cstheme="minorHAnsi"/>
          <w:sz w:val="26"/>
          <w:szCs w:val="26"/>
        </w:rPr>
        <w:t>accrued intere</w:t>
      </w:r>
      <w:r w:rsidR="0008708D" w:rsidRPr="00B32692">
        <w:rPr>
          <w:rFonts w:asciiTheme="minorHAnsi" w:hAnsiTheme="minorHAnsi" w:cstheme="minorHAnsi"/>
          <w:sz w:val="26"/>
          <w:szCs w:val="26"/>
        </w:rPr>
        <w:t>st for which the s</w:t>
      </w:r>
      <w:r w:rsidR="00B13018" w:rsidRPr="00B32692">
        <w:rPr>
          <w:rFonts w:asciiTheme="minorHAnsi" w:hAnsiTheme="minorHAnsi" w:cstheme="minorHAnsi"/>
          <w:sz w:val="26"/>
          <w:szCs w:val="26"/>
        </w:rPr>
        <w:t>ureties are not liable.</w:t>
      </w:r>
    </w:p>
    <w:p w:rsidR="00812139" w:rsidRPr="00812139" w:rsidRDefault="00812139" w:rsidP="00812139">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046421">
        <w:rPr>
          <w:rFonts w:asciiTheme="minorHAnsi" w:hAnsiTheme="minorHAnsi"/>
          <w:sz w:val="24"/>
          <w:szCs w:val="24"/>
        </w:rPr>
        <w:t>59.</w:t>
      </w:r>
      <w:r w:rsidRPr="00046421">
        <w:rPr>
          <w:rFonts w:asciiTheme="minorHAnsi" w:hAnsiTheme="minorHAnsi"/>
          <w:sz w:val="24"/>
          <w:szCs w:val="24"/>
        </w:rPr>
        <w:tab/>
      </w:r>
      <w:r w:rsidR="00493875" w:rsidRPr="00B32692">
        <w:rPr>
          <w:rFonts w:asciiTheme="minorHAnsi" w:hAnsiTheme="minorHAnsi" w:cstheme="minorHAnsi"/>
          <w:sz w:val="26"/>
          <w:szCs w:val="26"/>
        </w:rPr>
        <w:t xml:space="preserve">At the hearing of the matter, the applicant abandoned </w:t>
      </w:r>
      <w:r w:rsidR="00331655" w:rsidRPr="00B32692">
        <w:rPr>
          <w:rFonts w:asciiTheme="minorHAnsi" w:hAnsiTheme="minorHAnsi" w:cstheme="minorHAnsi"/>
          <w:sz w:val="26"/>
          <w:szCs w:val="26"/>
        </w:rPr>
        <w:t>any</w:t>
      </w:r>
      <w:r w:rsidR="00493875" w:rsidRPr="00B32692">
        <w:rPr>
          <w:rFonts w:asciiTheme="minorHAnsi" w:hAnsiTheme="minorHAnsi" w:cstheme="minorHAnsi"/>
          <w:sz w:val="26"/>
          <w:szCs w:val="26"/>
        </w:rPr>
        <w:t xml:space="preserve"> claim against the respo</w:t>
      </w:r>
      <w:r w:rsidR="00331655" w:rsidRPr="00B32692">
        <w:rPr>
          <w:rFonts w:asciiTheme="minorHAnsi" w:hAnsiTheme="minorHAnsi" w:cstheme="minorHAnsi"/>
          <w:sz w:val="26"/>
          <w:szCs w:val="26"/>
        </w:rPr>
        <w:t>n</w:t>
      </w:r>
      <w:r w:rsidR="00493875" w:rsidRPr="00B32692">
        <w:rPr>
          <w:rFonts w:asciiTheme="minorHAnsi" w:hAnsiTheme="minorHAnsi" w:cstheme="minorHAnsi"/>
          <w:sz w:val="26"/>
          <w:szCs w:val="26"/>
        </w:rPr>
        <w:t xml:space="preserve">dents in respect of </w:t>
      </w:r>
      <w:r w:rsidR="00331655" w:rsidRPr="00B32692">
        <w:rPr>
          <w:rFonts w:asciiTheme="minorHAnsi" w:hAnsiTheme="minorHAnsi" w:cstheme="minorHAnsi"/>
          <w:sz w:val="26"/>
          <w:szCs w:val="26"/>
        </w:rPr>
        <w:t xml:space="preserve">accrued </w:t>
      </w:r>
      <w:r w:rsidR="00493875" w:rsidRPr="00B32692">
        <w:rPr>
          <w:rFonts w:asciiTheme="minorHAnsi" w:hAnsiTheme="minorHAnsi" w:cstheme="minorHAnsi"/>
          <w:sz w:val="26"/>
          <w:szCs w:val="26"/>
        </w:rPr>
        <w:t xml:space="preserve">interest on the outstanding amount owed by the principal debtor. It </w:t>
      </w:r>
      <w:r w:rsidR="00331655" w:rsidRPr="00B32692">
        <w:rPr>
          <w:rFonts w:asciiTheme="minorHAnsi" w:hAnsiTheme="minorHAnsi" w:cstheme="minorHAnsi"/>
          <w:sz w:val="26"/>
          <w:szCs w:val="26"/>
        </w:rPr>
        <w:t xml:space="preserve">thus became unnecessary to determine the respondents’ defence pertaining to </w:t>
      </w:r>
      <w:r w:rsidR="00812139" w:rsidRPr="00B32692">
        <w:rPr>
          <w:rFonts w:asciiTheme="minorHAnsi" w:hAnsiTheme="minorHAnsi" w:cstheme="minorHAnsi"/>
          <w:sz w:val="26"/>
          <w:szCs w:val="26"/>
        </w:rPr>
        <w:t>the respondents’</w:t>
      </w:r>
      <w:r w:rsidR="00331655" w:rsidRPr="00B32692">
        <w:rPr>
          <w:rFonts w:asciiTheme="minorHAnsi" w:hAnsiTheme="minorHAnsi" w:cstheme="minorHAnsi"/>
          <w:sz w:val="26"/>
          <w:szCs w:val="26"/>
        </w:rPr>
        <w:t xml:space="preserve"> status as capital sureties or to </w:t>
      </w:r>
      <w:r w:rsidR="00493875" w:rsidRPr="00B32692">
        <w:rPr>
          <w:rFonts w:asciiTheme="minorHAnsi" w:hAnsiTheme="minorHAnsi" w:cstheme="minorHAnsi"/>
          <w:sz w:val="26"/>
          <w:szCs w:val="26"/>
        </w:rPr>
        <w:t xml:space="preserve">interpret </w:t>
      </w:r>
      <w:r w:rsidR="00331655" w:rsidRPr="00B32692">
        <w:rPr>
          <w:rFonts w:asciiTheme="minorHAnsi" w:hAnsiTheme="minorHAnsi" w:cstheme="minorHAnsi"/>
          <w:sz w:val="26"/>
          <w:szCs w:val="26"/>
        </w:rPr>
        <w:t xml:space="preserve">clause 3 of the suretyships </w:t>
      </w:r>
      <w:r w:rsidR="00883EA3" w:rsidRPr="00B32692">
        <w:rPr>
          <w:rFonts w:asciiTheme="minorHAnsi" w:hAnsiTheme="minorHAnsi" w:cstheme="minorHAnsi"/>
          <w:sz w:val="26"/>
          <w:szCs w:val="26"/>
        </w:rPr>
        <w:t xml:space="preserve">in terms of which </w:t>
      </w:r>
      <w:r w:rsidR="00331655" w:rsidRPr="00B32692">
        <w:rPr>
          <w:rFonts w:asciiTheme="minorHAnsi" w:hAnsiTheme="minorHAnsi" w:cstheme="minorHAnsi"/>
          <w:sz w:val="26"/>
          <w:szCs w:val="26"/>
        </w:rPr>
        <w:t>interest was excluded.</w:t>
      </w:r>
      <w:r w:rsidR="00D22E74" w:rsidRPr="00B32692">
        <w:rPr>
          <w:rFonts w:asciiTheme="minorHAnsi" w:hAnsiTheme="minorHAnsi" w:cstheme="minorHAnsi"/>
          <w:sz w:val="26"/>
          <w:szCs w:val="26"/>
        </w:rPr>
        <w:t xml:space="preserve"> In doing so, the applicant significantly decreased its claim against the sureties from a total combined claim of R200 million to a claim of R100 million</w:t>
      </w:r>
      <w:r w:rsidR="00812139" w:rsidRPr="00B32692">
        <w:rPr>
          <w:rFonts w:asciiTheme="minorHAnsi" w:hAnsiTheme="minorHAnsi" w:cstheme="minorHAnsi"/>
          <w:sz w:val="26"/>
          <w:szCs w:val="26"/>
        </w:rPr>
        <w:t>,</w:t>
      </w:r>
      <w:r w:rsidR="00D22E74" w:rsidRPr="00B32692">
        <w:rPr>
          <w:rFonts w:asciiTheme="minorHAnsi" w:hAnsiTheme="minorHAnsi" w:cstheme="minorHAnsi"/>
          <w:sz w:val="26"/>
          <w:szCs w:val="26"/>
        </w:rPr>
        <w:t xml:space="preserve"> payable by the respondents on a joint and several basis.</w:t>
      </w:r>
      <w:r w:rsidR="00331655" w:rsidRPr="00B32692">
        <w:rPr>
          <w:rFonts w:asciiTheme="minorHAnsi" w:hAnsiTheme="minorHAnsi" w:cstheme="minorHAnsi"/>
          <w:sz w:val="26"/>
          <w:szCs w:val="26"/>
        </w:rPr>
        <w:t xml:space="preserve"> </w:t>
      </w:r>
    </w:p>
    <w:p w:rsidR="00E904C3" w:rsidRPr="00E904C3" w:rsidRDefault="00E904C3" w:rsidP="00E904C3">
      <w:pPr>
        <w:pStyle w:val="ListParagraph"/>
        <w:rPr>
          <w:rFonts w:asciiTheme="minorHAnsi" w:hAnsiTheme="minorHAnsi" w:cstheme="minorHAnsi"/>
          <w:sz w:val="26"/>
          <w:szCs w:val="26"/>
        </w:rPr>
      </w:pPr>
    </w:p>
    <w:p w:rsidR="00E904C3" w:rsidRPr="00B32692" w:rsidRDefault="00B32692" w:rsidP="00B32692">
      <w:pPr>
        <w:spacing w:after="200" w:line="360" w:lineRule="auto"/>
        <w:ind w:left="851" w:hanging="851"/>
        <w:jc w:val="both"/>
        <w:rPr>
          <w:rFonts w:asciiTheme="minorHAnsi" w:hAnsiTheme="minorHAnsi" w:cstheme="minorHAnsi"/>
          <w:sz w:val="26"/>
          <w:szCs w:val="26"/>
        </w:rPr>
      </w:pPr>
      <w:r w:rsidRPr="00B80D3D">
        <w:rPr>
          <w:rFonts w:asciiTheme="minorHAnsi" w:hAnsiTheme="minorHAnsi"/>
          <w:sz w:val="24"/>
          <w:szCs w:val="24"/>
        </w:rPr>
        <w:t>60.</w:t>
      </w:r>
      <w:r w:rsidRPr="00B80D3D">
        <w:rPr>
          <w:rFonts w:asciiTheme="minorHAnsi" w:hAnsiTheme="minorHAnsi"/>
          <w:sz w:val="24"/>
          <w:szCs w:val="24"/>
        </w:rPr>
        <w:tab/>
      </w:r>
      <w:r w:rsidR="00331655" w:rsidRPr="00B32692">
        <w:rPr>
          <w:rFonts w:asciiTheme="minorHAnsi" w:hAnsiTheme="minorHAnsi" w:cstheme="minorHAnsi"/>
          <w:sz w:val="26"/>
          <w:szCs w:val="26"/>
        </w:rPr>
        <w:t xml:space="preserve">The respondents took the point in their heads that the capital amount for which the sureties undertook liability is not determinable </w:t>
      </w:r>
      <w:r w:rsidR="00FA5694" w:rsidRPr="00B32692">
        <w:rPr>
          <w:rFonts w:asciiTheme="minorHAnsi" w:hAnsiTheme="minorHAnsi" w:cstheme="minorHAnsi"/>
          <w:sz w:val="26"/>
          <w:szCs w:val="26"/>
        </w:rPr>
        <w:t>as no</w:t>
      </w:r>
      <w:r w:rsidR="00331655" w:rsidRPr="00B32692">
        <w:rPr>
          <w:rFonts w:asciiTheme="minorHAnsi" w:hAnsiTheme="minorHAnsi" w:cstheme="minorHAnsi"/>
          <w:sz w:val="26"/>
          <w:szCs w:val="26"/>
        </w:rPr>
        <w:t xml:space="preserve"> factual evidence of the capital amounts advanced to the principal debtor </w:t>
      </w:r>
      <w:r w:rsidR="00FA5694" w:rsidRPr="00B32692">
        <w:rPr>
          <w:rFonts w:asciiTheme="minorHAnsi" w:hAnsiTheme="minorHAnsi" w:cstheme="minorHAnsi"/>
          <w:sz w:val="26"/>
          <w:szCs w:val="26"/>
        </w:rPr>
        <w:t>were alleged</w:t>
      </w:r>
      <w:r w:rsidR="0069582B" w:rsidRPr="00B32692">
        <w:rPr>
          <w:rFonts w:asciiTheme="minorHAnsi" w:hAnsiTheme="minorHAnsi" w:cstheme="minorHAnsi"/>
          <w:sz w:val="26"/>
          <w:szCs w:val="26"/>
        </w:rPr>
        <w:t xml:space="preserve"> </w:t>
      </w:r>
      <w:r w:rsidR="00331655" w:rsidRPr="00B32692">
        <w:rPr>
          <w:rFonts w:asciiTheme="minorHAnsi" w:hAnsiTheme="minorHAnsi" w:cstheme="minorHAnsi"/>
          <w:sz w:val="26"/>
          <w:szCs w:val="26"/>
        </w:rPr>
        <w:t xml:space="preserve">in the founding affidavit. </w:t>
      </w:r>
      <w:r w:rsidR="0069582B" w:rsidRPr="00B32692">
        <w:rPr>
          <w:rFonts w:asciiTheme="minorHAnsi" w:hAnsiTheme="minorHAnsi" w:cstheme="minorHAnsi"/>
          <w:sz w:val="26"/>
          <w:szCs w:val="26"/>
        </w:rPr>
        <w:t xml:space="preserve">This point is </w:t>
      </w:r>
      <w:r w:rsidR="00D671C5" w:rsidRPr="00B32692">
        <w:rPr>
          <w:rFonts w:asciiTheme="minorHAnsi" w:hAnsiTheme="minorHAnsi" w:cstheme="minorHAnsi"/>
          <w:sz w:val="26"/>
          <w:szCs w:val="26"/>
        </w:rPr>
        <w:t>in my view contrived</w:t>
      </w:r>
      <w:r w:rsidR="0069582B" w:rsidRPr="00B32692">
        <w:rPr>
          <w:rFonts w:asciiTheme="minorHAnsi" w:hAnsiTheme="minorHAnsi" w:cstheme="minorHAnsi"/>
          <w:sz w:val="26"/>
          <w:szCs w:val="26"/>
        </w:rPr>
        <w:t xml:space="preserve">. </w:t>
      </w:r>
      <w:r w:rsidR="00E904C3" w:rsidRPr="00B32692">
        <w:rPr>
          <w:rFonts w:asciiTheme="minorHAnsi" w:hAnsiTheme="minorHAnsi" w:cstheme="minorHAnsi"/>
          <w:sz w:val="26"/>
          <w:szCs w:val="26"/>
        </w:rPr>
        <w:t xml:space="preserve">The capital amount advanced in terms of the facility agreement to Leratadima is easily determinable and calculable from the contents of annexure ‘FA9’ to the founding affidavit. It requires no more than the adding up of the amounts of </w:t>
      </w:r>
      <w:r w:rsidR="00FB4DFC" w:rsidRPr="00B32692">
        <w:rPr>
          <w:rFonts w:asciiTheme="minorHAnsi" w:hAnsiTheme="minorHAnsi" w:cstheme="minorHAnsi"/>
          <w:sz w:val="26"/>
          <w:szCs w:val="26"/>
        </w:rPr>
        <w:t xml:space="preserve">the </w:t>
      </w:r>
      <w:r w:rsidR="00E904C3" w:rsidRPr="00B32692">
        <w:rPr>
          <w:rFonts w:asciiTheme="minorHAnsi" w:hAnsiTheme="minorHAnsi" w:cstheme="minorHAnsi"/>
          <w:sz w:val="26"/>
          <w:szCs w:val="26"/>
        </w:rPr>
        <w:t>capital debits</w:t>
      </w:r>
      <w:r w:rsidR="00883EA3" w:rsidRPr="00B32692">
        <w:rPr>
          <w:rFonts w:asciiTheme="minorHAnsi" w:hAnsiTheme="minorHAnsi" w:cstheme="minorHAnsi"/>
          <w:sz w:val="26"/>
          <w:szCs w:val="26"/>
        </w:rPr>
        <w:t xml:space="preserve"> (</w:t>
      </w:r>
      <w:r w:rsidR="009E222B" w:rsidRPr="00B32692">
        <w:rPr>
          <w:rFonts w:asciiTheme="minorHAnsi" w:hAnsiTheme="minorHAnsi" w:cstheme="minorHAnsi"/>
          <w:sz w:val="26"/>
          <w:szCs w:val="26"/>
        </w:rPr>
        <w:t xml:space="preserve">VBS’s </w:t>
      </w:r>
      <w:r w:rsidR="00883EA3" w:rsidRPr="00B32692">
        <w:rPr>
          <w:rFonts w:asciiTheme="minorHAnsi" w:hAnsiTheme="minorHAnsi" w:cstheme="minorHAnsi"/>
          <w:sz w:val="26"/>
          <w:szCs w:val="26"/>
        </w:rPr>
        <w:t>advances</w:t>
      </w:r>
      <w:r w:rsidR="00D671C5" w:rsidRPr="00B32692">
        <w:rPr>
          <w:rFonts w:asciiTheme="minorHAnsi" w:hAnsiTheme="minorHAnsi" w:cstheme="minorHAnsi"/>
          <w:sz w:val="26"/>
          <w:szCs w:val="26"/>
        </w:rPr>
        <w:t xml:space="preserve"> </w:t>
      </w:r>
      <w:r w:rsidR="00841E17" w:rsidRPr="00B32692">
        <w:rPr>
          <w:rFonts w:asciiTheme="minorHAnsi" w:hAnsiTheme="minorHAnsi" w:cstheme="minorHAnsi"/>
          <w:sz w:val="26"/>
          <w:szCs w:val="26"/>
        </w:rPr>
        <w:t>in respect of</w:t>
      </w:r>
      <w:r w:rsidR="00D671C5" w:rsidRPr="00B32692">
        <w:rPr>
          <w:rFonts w:asciiTheme="minorHAnsi" w:hAnsiTheme="minorHAnsi" w:cstheme="minorHAnsi"/>
          <w:sz w:val="26"/>
          <w:szCs w:val="26"/>
        </w:rPr>
        <w:t xml:space="preserve"> payment of Leratadima’s </w:t>
      </w:r>
      <w:r w:rsidR="00D671C5" w:rsidRPr="00B32692">
        <w:rPr>
          <w:rFonts w:asciiTheme="minorHAnsi" w:hAnsiTheme="minorHAnsi" w:cstheme="minorHAnsi"/>
          <w:sz w:val="26"/>
          <w:szCs w:val="26"/>
        </w:rPr>
        <w:lastRenderedPageBreak/>
        <w:t>suppliers</w:t>
      </w:r>
      <w:r w:rsidR="00841E17" w:rsidRPr="00B32692">
        <w:rPr>
          <w:rFonts w:asciiTheme="minorHAnsi" w:hAnsiTheme="minorHAnsi" w:cstheme="minorHAnsi"/>
          <w:sz w:val="26"/>
          <w:szCs w:val="26"/>
        </w:rPr>
        <w:t xml:space="preserve"> together with costs and charges payable under the facility agreement</w:t>
      </w:r>
      <w:r w:rsidR="00883EA3" w:rsidRPr="00B32692">
        <w:rPr>
          <w:rFonts w:asciiTheme="minorHAnsi" w:hAnsiTheme="minorHAnsi" w:cstheme="minorHAnsi"/>
          <w:sz w:val="26"/>
          <w:szCs w:val="26"/>
        </w:rPr>
        <w:t>)</w:t>
      </w:r>
      <w:r w:rsidR="00E904C3" w:rsidRPr="00B32692">
        <w:rPr>
          <w:rFonts w:asciiTheme="minorHAnsi" w:hAnsiTheme="minorHAnsi" w:cstheme="minorHAnsi"/>
          <w:sz w:val="26"/>
          <w:szCs w:val="26"/>
        </w:rPr>
        <w:t xml:space="preserve"> and </w:t>
      </w:r>
      <w:r w:rsidR="00D671C5" w:rsidRPr="00B32692">
        <w:rPr>
          <w:rFonts w:asciiTheme="minorHAnsi" w:hAnsiTheme="minorHAnsi" w:cstheme="minorHAnsi"/>
          <w:sz w:val="26"/>
          <w:szCs w:val="26"/>
        </w:rPr>
        <w:t xml:space="preserve">capital </w:t>
      </w:r>
      <w:r w:rsidR="00E904C3" w:rsidRPr="00B32692">
        <w:rPr>
          <w:rFonts w:asciiTheme="minorHAnsi" w:hAnsiTheme="minorHAnsi" w:cstheme="minorHAnsi"/>
          <w:sz w:val="26"/>
          <w:szCs w:val="26"/>
        </w:rPr>
        <w:t>credits</w:t>
      </w:r>
      <w:r w:rsidR="00883EA3" w:rsidRPr="00B32692">
        <w:rPr>
          <w:rFonts w:asciiTheme="minorHAnsi" w:hAnsiTheme="minorHAnsi" w:cstheme="minorHAnsi"/>
          <w:sz w:val="26"/>
          <w:szCs w:val="26"/>
        </w:rPr>
        <w:t xml:space="preserve"> (USAASA’s payments)</w:t>
      </w:r>
      <w:r w:rsidR="00E904C3" w:rsidRPr="00B32692">
        <w:rPr>
          <w:rFonts w:asciiTheme="minorHAnsi" w:hAnsiTheme="minorHAnsi" w:cstheme="minorHAnsi"/>
          <w:sz w:val="26"/>
          <w:szCs w:val="26"/>
        </w:rPr>
        <w:t xml:space="preserve"> </w:t>
      </w:r>
      <w:r w:rsidR="00FB4DFC" w:rsidRPr="00B32692">
        <w:rPr>
          <w:rFonts w:asciiTheme="minorHAnsi" w:hAnsiTheme="minorHAnsi" w:cstheme="minorHAnsi"/>
          <w:sz w:val="26"/>
          <w:szCs w:val="26"/>
        </w:rPr>
        <w:t xml:space="preserve">appearing on ‘FA9’ </w:t>
      </w:r>
      <w:r w:rsidR="00E904C3" w:rsidRPr="00B32692">
        <w:rPr>
          <w:rFonts w:asciiTheme="minorHAnsi" w:hAnsiTheme="minorHAnsi" w:cstheme="minorHAnsi"/>
          <w:sz w:val="26"/>
          <w:szCs w:val="26"/>
        </w:rPr>
        <w:t xml:space="preserve">and subtracting the total </w:t>
      </w:r>
      <w:r w:rsidR="00FB4DFC" w:rsidRPr="00B32692">
        <w:rPr>
          <w:rFonts w:asciiTheme="minorHAnsi" w:hAnsiTheme="minorHAnsi" w:cstheme="minorHAnsi"/>
          <w:sz w:val="26"/>
          <w:szCs w:val="26"/>
        </w:rPr>
        <w:t xml:space="preserve">amount of </w:t>
      </w:r>
      <w:r w:rsidR="009E222B" w:rsidRPr="00B32692">
        <w:rPr>
          <w:rFonts w:asciiTheme="minorHAnsi" w:hAnsiTheme="minorHAnsi" w:cstheme="minorHAnsi"/>
          <w:sz w:val="26"/>
          <w:szCs w:val="26"/>
        </w:rPr>
        <w:t>credits</w:t>
      </w:r>
      <w:r w:rsidR="00E904C3" w:rsidRPr="00B32692">
        <w:rPr>
          <w:rFonts w:asciiTheme="minorHAnsi" w:hAnsiTheme="minorHAnsi" w:cstheme="minorHAnsi"/>
          <w:sz w:val="26"/>
          <w:szCs w:val="26"/>
        </w:rPr>
        <w:t xml:space="preserve"> from the </w:t>
      </w:r>
      <w:r w:rsidR="00432FB4" w:rsidRPr="00B32692">
        <w:rPr>
          <w:rFonts w:asciiTheme="minorHAnsi" w:hAnsiTheme="minorHAnsi" w:cstheme="minorHAnsi"/>
          <w:sz w:val="26"/>
          <w:szCs w:val="26"/>
        </w:rPr>
        <w:t xml:space="preserve">total </w:t>
      </w:r>
      <w:r w:rsidR="00FB4DFC" w:rsidRPr="00B32692">
        <w:rPr>
          <w:rFonts w:asciiTheme="minorHAnsi" w:hAnsiTheme="minorHAnsi" w:cstheme="minorHAnsi"/>
          <w:sz w:val="26"/>
          <w:szCs w:val="26"/>
        </w:rPr>
        <w:t xml:space="preserve">amount of </w:t>
      </w:r>
      <w:r w:rsidR="00841E17" w:rsidRPr="00B32692">
        <w:rPr>
          <w:rFonts w:asciiTheme="minorHAnsi" w:hAnsiTheme="minorHAnsi" w:cstheme="minorHAnsi"/>
          <w:sz w:val="26"/>
          <w:szCs w:val="26"/>
        </w:rPr>
        <w:t xml:space="preserve">the </w:t>
      </w:r>
      <w:r w:rsidR="00FB4DFC" w:rsidRPr="00B32692">
        <w:rPr>
          <w:rFonts w:asciiTheme="minorHAnsi" w:hAnsiTheme="minorHAnsi" w:cstheme="minorHAnsi"/>
          <w:sz w:val="26"/>
          <w:szCs w:val="26"/>
        </w:rPr>
        <w:t>debits.</w:t>
      </w:r>
      <w:r w:rsidR="00432FB4" w:rsidRPr="00B32692">
        <w:rPr>
          <w:rFonts w:asciiTheme="minorHAnsi" w:hAnsiTheme="minorHAnsi" w:cstheme="minorHAnsi"/>
          <w:sz w:val="26"/>
          <w:szCs w:val="26"/>
        </w:rPr>
        <w:t xml:space="preserve"> The applicant performed such exerci</w:t>
      </w:r>
      <w:r w:rsidR="0069582B" w:rsidRPr="00B32692">
        <w:rPr>
          <w:rFonts w:asciiTheme="minorHAnsi" w:hAnsiTheme="minorHAnsi" w:cstheme="minorHAnsi"/>
          <w:sz w:val="26"/>
          <w:szCs w:val="26"/>
        </w:rPr>
        <w:t xml:space="preserve">se </w:t>
      </w:r>
      <w:r w:rsidR="005B68F1" w:rsidRPr="00B32692">
        <w:rPr>
          <w:rFonts w:asciiTheme="minorHAnsi" w:hAnsiTheme="minorHAnsi" w:cstheme="minorHAnsi"/>
          <w:sz w:val="26"/>
          <w:szCs w:val="26"/>
        </w:rPr>
        <w:t xml:space="preserve">(i.e., the adding up of amounts excluding interest pertaining to the principal debtor’s indebtedness) </w:t>
      </w:r>
      <w:r w:rsidR="0069582B" w:rsidRPr="00B32692">
        <w:rPr>
          <w:rFonts w:asciiTheme="minorHAnsi" w:hAnsiTheme="minorHAnsi" w:cstheme="minorHAnsi"/>
          <w:sz w:val="26"/>
          <w:szCs w:val="26"/>
        </w:rPr>
        <w:t>for purposes of o</w:t>
      </w:r>
      <w:r w:rsidR="00432FB4" w:rsidRPr="00B32692">
        <w:rPr>
          <w:rFonts w:asciiTheme="minorHAnsi" w:hAnsiTheme="minorHAnsi" w:cstheme="minorHAnsi"/>
          <w:sz w:val="26"/>
          <w:szCs w:val="26"/>
        </w:rPr>
        <w:t>ral argument</w:t>
      </w:r>
      <w:r w:rsidR="0069582B" w:rsidRPr="00B32692">
        <w:rPr>
          <w:rFonts w:asciiTheme="minorHAnsi" w:hAnsiTheme="minorHAnsi" w:cstheme="minorHAnsi"/>
          <w:sz w:val="26"/>
          <w:szCs w:val="26"/>
        </w:rPr>
        <w:t xml:space="preserve"> tendered at the hearing of the matter</w:t>
      </w:r>
      <w:r w:rsidR="005B68F1" w:rsidRPr="00B32692">
        <w:rPr>
          <w:rFonts w:asciiTheme="minorHAnsi" w:hAnsiTheme="minorHAnsi" w:cstheme="minorHAnsi"/>
          <w:sz w:val="26"/>
          <w:szCs w:val="26"/>
        </w:rPr>
        <w:t>,</w:t>
      </w:r>
      <w:r w:rsidR="00432FB4">
        <w:rPr>
          <w:rStyle w:val="FootnoteReference"/>
          <w:rFonts w:asciiTheme="minorHAnsi" w:hAnsiTheme="minorHAnsi" w:cstheme="minorHAnsi"/>
          <w:sz w:val="26"/>
          <w:szCs w:val="26"/>
        </w:rPr>
        <w:footnoteReference w:id="16"/>
      </w:r>
      <w:r w:rsidR="00432FB4" w:rsidRPr="00B32692">
        <w:rPr>
          <w:rFonts w:asciiTheme="minorHAnsi" w:hAnsiTheme="minorHAnsi" w:cstheme="minorHAnsi"/>
          <w:sz w:val="26"/>
          <w:szCs w:val="26"/>
        </w:rPr>
        <w:t xml:space="preserve"> </w:t>
      </w:r>
      <w:r w:rsidR="005B68F1" w:rsidRPr="00B32692">
        <w:rPr>
          <w:rFonts w:asciiTheme="minorHAnsi" w:hAnsiTheme="minorHAnsi" w:cstheme="minorHAnsi"/>
          <w:sz w:val="26"/>
          <w:szCs w:val="26"/>
        </w:rPr>
        <w:t xml:space="preserve">which revealed a </w:t>
      </w:r>
      <w:r w:rsidR="004A2365" w:rsidRPr="00B32692">
        <w:rPr>
          <w:rFonts w:asciiTheme="minorHAnsi" w:hAnsiTheme="minorHAnsi" w:cstheme="minorHAnsi"/>
          <w:sz w:val="26"/>
          <w:szCs w:val="26"/>
        </w:rPr>
        <w:t xml:space="preserve">capital </w:t>
      </w:r>
      <w:r w:rsidR="005B68F1" w:rsidRPr="00B32692">
        <w:rPr>
          <w:rFonts w:asciiTheme="minorHAnsi" w:hAnsiTheme="minorHAnsi" w:cstheme="minorHAnsi"/>
          <w:sz w:val="26"/>
          <w:szCs w:val="26"/>
        </w:rPr>
        <w:t xml:space="preserve">indebtedness sans interest in the amount of R104 331 386.13. </w:t>
      </w:r>
      <w:r w:rsidR="00432FB4" w:rsidRPr="00B32692">
        <w:rPr>
          <w:rFonts w:asciiTheme="minorHAnsi" w:hAnsiTheme="minorHAnsi" w:cstheme="minorHAnsi"/>
          <w:sz w:val="26"/>
          <w:szCs w:val="26"/>
        </w:rPr>
        <w:t xml:space="preserve">The respondents did not </w:t>
      </w:r>
      <w:r w:rsidR="00D671C5" w:rsidRPr="00B32692">
        <w:rPr>
          <w:rFonts w:asciiTheme="minorHAnsi" w:hAnsiTheme="minorHAnsi" w:cstheme="minorHAnsi"/>
          <w:sz w:val="26"/>
          <w:szCs w:val="26"/>
        </w:rPr>
        <w:t>consider</w:t>
      </w:r>
      <w:r w:rsidR="00432FB4" w:rsidRPr="00B32692">
        <w:rPr>
          <w:rFonts w:asciiTheme="minorHAnsi" w:hAnsiTheme="minorHAnsi" w:cstheme="minorHAnsi"/>
          <w:sz w:val="26"/>
          <w:szCs w:val="26"/>
        </w:rPr>
        <w:t xml:space="preserve"> it necessary to perform such exercise</w:t>
      </w:r>
      <w:r w:rsidR="00FB4DFC" w:rsidRPr="00B32692">
        <w:rPr>
          <w:rFonts w:asciiTheme="minorHAnsi" w:hAnsiTheme="minorHAnsi" w:cstheme="minorHAnsi"/>
          <w:sz w:val="26"/>
          <w:szCs w:val="26"/>
        </w:rPr>
        <w:t xml:space="preserve">, their counsel merely </w:t>
      </w:r>
      <w:r w:rsidR="0069582B" w:rsidRPr="00B32692">
        <w:rPr>
          <w:rFonts w:asciiTheme="minorHAnsi" w:hAnsiTheme="minorHAnsi" w:cstheme="minorHAnsi"/>
          <w:sz w:val="26"/>
          <w:szCs w:val="26"/>
        </w:rPr>
        <w:t xml:space="preserve">advocating during presentation of oral argument </w:t>
      </w:r>
      <w:r w:rsidR="00FB4DFC" w:rsidRPr="00B32692">
        <w:rPr>
          <w:rFonts w:asciiTheme="minorHAnsi" w:hAnsiTheme="minorHAnsi" w:cstheme="minorHAnsi"/>
          <w:sz w:val="26"/>
          <w:szCs w:val="26"/>
        </w:rPr>
        <w:t xml:space="preserve">that the spreadsheet provided by the applicant’s counsel </w:t>
      </w:r>
      <w:r w:rsidR="00B13018" w:rsidRPr="00B32692">
        <w:rPr>
          <w:rFonts w:asciiTheme="minorHAnsi" w:hAnsiTheme="minorHAnsi" w:cstheme="minorHAnsi"/>
          <w:sz w:val="26"/>
          <w:szCs w:val="26"/>
        </w:rPr>
        <w:t xml:space="preserve">during oral argument </w:t>
      </w:r>
      <w:r w:rsidR="00FB4DFC" w:rsidRPr="00B32692">
        <w:rPr>
          <w:rFonts w:asciiTheme="minorHAnsi" w:hAnsiTheme="minorHAnsi" w:cstheme="minorHAnsi"/>
          <w:sz w:val="26"/>
          <w:szCs w:val="26"/>
        </w:rPr>
        <w:t>would not be considered</w:t>
      </w:r>
      <w:r w:rsidR="000F0FCF" w:rsidRPr="00B32692">
        <w:rPr>
          <w:rFonts w:asciiTheme="minorHAnsi" w:hAnsiTheme="minorHAnsi" w:cstheme="minorHAnsi"/>
          <w:sz w:val="26"/>
          <w:szCs w:val="26"/>
        </w:rPr>
        <w:t xml:space="preserve"> and </w:t>
      </w:r>
      <w:r w:rsidR="00B95829" w:rsidRPr="00B32692">
        <w:rPr>
          <w:rFonts w:asciiTheme="minorHAnsi" w:hAnsiTheme="minorHAnsi" w:cstheme="minorHAnsi"/>
          <w:sz w:val="26"/>
          <w:szCs w:val="26"/>
        </w:rPr>
        <w:t xml:space="preserve">is </w:t>
      </w:r>
      <w:r w:rsidR="000F0FCF" w:rsidRPr="00B32692">
        <w:rPr>
          <w:rFonts w:asciiTheme="minorHAnsi" w:hAnsiTheme="minorHAnsi" w:cstheme="minorHAnsi"/>
          <w:sz w:val="26"/>
          <w:szCs w:val="26"/>
        </w:rPr>
        <w:t xml:space="preserve">in any event </w:t>
      </w:r>
      <w:r w:rsidR="00FB4DFC" w:rsidRPr="00B32692">
        <w:rPr>
          <w:rFonts w:asciiTheme="minorHAnsi" w:hAnsiTheme="minorHAnsi" w:cstheme="minorHAnsi"/>
          <w:sz w:val="26"/>
          <w:szCs w:val="26"/>
        </w:rPr>
        <w:t>‘denied’.</w:t>
      </w:r>
      <w:r w:rsidR="00432FB4" w:rsidRPr="00B32692">
        <w:rPr>
          <w:rFonts w:asciiTheme="minorHAnsi" w:hAnsiTheme="minorHAnsi" w:cstheme="minorHAnsi"/>
          <w:sz w:val="26"/>
          <w:szCs w:val="26"/>
        </w:rPr>
        <w:t xml:space="preserve"> </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61.</w:t>
      </w:r>
      <w:r>
        <w:rPr>
          <w:rFonts w:asciiTheme="minorHAnsi" w:hAnsiTheme="minorHAnsi"/>
          <w:sz w:val="24"/>
          <w:szCs w:val="24"/>
        </w:rPr>
        <w:tab/>
      </w:r>
      <w:r w:rsidR="00433665" w:rsidRPr="00B32692">
        <w:rPr>
          <w:rFonts w:asciiTheme="minorHAnsi" w:hAnsiTheme="minorHAnsi" w:cstheme="minorHAnsi"/>
          <w:sz w:val="26"/>
          <w:szCs w:val="26"/>
        </w:rPr>
        <w:t xml:space="preserve">In the answering affidavit the respondents rely on an extant facility agreement, which was </w:t>
      </w:r>
      <w:r w:rsidR="00FA5694" w:rsidRPr="00B32692">
        <w:rPr>
          <w:rFonts w:asciiTheme="minorHAnsi" w:hAnsiTheme="minorHAnsi" w:cstheme="minorHAnsi"/>
          <w:sz w:val="26"/>
          <w:szCs w:val="26"/>
        </w:rPr>
        <w:t xml:space="preserve">alleged to have been </w:t>
      </w:r>
      <w:r w:rsidR="00433665" w:rsidRPr="00B32692">
        <w:rPr>
          <w:rFonts w:asciiTheme="minorHAnsi" w:hAnsiTheme="minorHAnsi" w:cstheme="minorHAnsi"/>
          <w:sz w:val="26"/>
          <w:szCs w:val="26"/>
        </w:rPr>
        <w:t>tacitly extended</w:t>
      </w:r>
      <w:r w:rsidR="0072474A" w:rsidRPr="00B32692">
        <w:rPr>
          <w:rFonts w:asciiTheme="minorHAnsi" w:hAnsiTheme="minorHAnsi" w:cstheme="minorHAnsi"/>
          <w:sz w:val="26"/>
          <w:szCs w:val="26"/>
        </w:rPr>
        <w:t xml:space="preserve"> on the same terms and conditions </w:t>
      </w:r>
      <w:r w:rsidR="00FA5694" w:rsidRPr="00B32692">
        <w:rPr>
          <w:rFonts w:asciiTheme="minorHAnsi" w:hAnsiTheme="minorHAnsi" w:cstheme="minorHAnsi"/>
          <w:sz w:val="26"/>
          <w:szCs w:val="26"/>
        </w:rPr>
        <w:t xml:space="preserve">as </w:t>
      </w:r>
      <w:r w:rsidR="0072474A" w:rsidRPr="00B32692">
        <w:rPr>
          <w:rFonts w:asciiTheme="minorHAnsi" w:hAnsiTheme="minorHAnsi" w:cstheme="minorHAnsi"/>
          <w:sz w:val="26"/>
          <w:szCs w:val="26"/>
        </w:rPr>
        <w:t xml:space="preserve">contained in the </w:t>
      </w:r>
      <w:r w:rsidR="00B80D3D" w:rsidRPr="00B32692">
        <w:rPr>
          <w:rFonts w:asciiTheme="minorHAnsi" w:hAnsiTheme="minorHAnsi" w:cstheme="minorHAnsi"/>
          <w:sz w:val="26"/>
          <w:szCs w:val="26"/>
        </w:rPr>
        <w:t xml:space="preserve">original </w:t>
      </w:r>
      <w:r w:rsidR="0072474A" w:rsidRPr="00B32692">
        <w:rPr>
          <w:rFonts w:asciiTheme="minorHAnsi" w:hAnsiTheme="minorHAnsi" w:cstheme="minorHAnsi"/>
          <w:sz w:val="26"/>
          <w:szCs w:val="26"/>
        </w:rPr>
        <w:t xml:space="preserve">written </w:t>
      </w:r>
      <w:r w:rsidR="00364BE1" w:rsidRPr="00B32692">
        <w:rPr>
          <w:rFonts w:asciiTheme="minorHAnsi" w:hAnsiTheme="minorHAnsi" w:cstheme="minorHAnsi"/>
          <w:sz w:val="26"/>
          <w:szCs w:val="26"/>
        </w:rPr>
        <w:t>agreement</w:t>
      </w:r>
      <w:r w:rsidR="0072474A" w:rsidRPr="00B32692">
        <w:rPr>
          <w:rFonts w:asciiTheme="minorHAnsi" w:hAnsiTheme="minorHAnsi" w:cstheme="minorHAnsi"/>
          <w:sz w:val="26"/>
          <w:szCs w:val="26"/>
        </w:rPr>
        <w:t xml:space="preserve"> and which was </w:t>
      </w:r>
      <w:r w:rsidR="0081161B" w:rsidRPr="00B32692">
        <w:rPr>
          <w:rFonts w:asciiTheme="minorHAnsi" w:hAnsiTheme="minorHAnsi" w:cstheme="minorHAnsi"/>
          <w:sz w:val="26"/>
          <w:szCs w:val="26"/>
        </w:rPr>
        <w:t>in force and</w:t>
      </w:r>
      <w:r w:rsidR="0072474A" w:rsidRPr="00B32692">
        <w:rPr>
          <w:rFonts w:asciiTheme="minorHAnsi" w:hAnsiTheme="minorHAnsi" w:cstheme="minorHAnsi"/>
          <w:sz w:val="26"/>
          <w:szCs w:val="26"/>
        </w:rPr>
        <w:t xml:space="preserve"> implemented </w:t>
      </w:r>
      <w:r w:rsidR="0081161B" w:rsidRPr="00B32692">
        <w:rPr>
          <w:rFonts w:asciiTheme="minorHAnsi" w:hAnsiTheme="minorHAnsi" w:cstheme="minorHAnsi"/>
          <w:sz w:val="26"/>
          <w:szCs w:val="26"/>
        </w:rPr>
        <w:t>until</w:t>
      </w:r>
      <w:r w:rsidR="0072474A" w:rsidRPr="00B32692">
        <w:rPr>
          <w:rFonts w:asciiTheme="minorHAnsi" w:hAnsiTheme="minorHAnsi" w:cstheme="minorHAnsi"/>
          <w:sz w:val="26"/>
          <w:szCs w:val="26"/>
        </w:rPr>
        <w:t xml:space="preserve"> March 2018</w:t>
      </w:r>
      <w:r w:rsidR="007D3043" w:rsidRPr="00B32692">
        <w:rPr>
          <w:rFonts w:asciiTheme="minorHAnsi" w:hAnsiTheme="minorHAnsi" w:cstheme="minorHAnsi"/>
          <w:sz w:val="26"/>
          <w:szCs w:val="26"/>
        </w:rPr>
        <w:t xml:space="preserve"> when the facility agreement was </w:t>
      </w:r>
      <w:r w:rsidR="00364BE1" w:rsidRPr="00B32692">
        <w:rPr>
          <w:rFonts w:asciiTheme="minorHAnsi" w:hAnsiTheme="minorHAnsi" w:cstheme="minorHAnsi"/>
          <w:sz w:val="26"/>
          <w:szCs w:val="26"/>
        </w:rPr>
        <w:t xml:space="preserve">unilaterally </w:t>
      </w:r>
      <w:r w:rsidR="007D3043" w:rsidRPr="00B32692">
        <w:rPr>
          <w:rFonts w:asciiTheme="minorHAnsi" w:hAnsiTheme="minorHAnsi" w:cstheme="minorHAnsi"/>
          <w:sz w:val="26"/>
          <w:szCs w:val="26"/>
        </w:rPr>
        <w:t xml:space="preserve">suspended by VBS </w:t>
      </w:r>
      <w:r w:rsidR="005B68F1" w:rsidRPr="00B32692">
        <w:rPr>
          <w:rFonts w:asciiTheme="minorHAnsi" w:hAnsiTheme="minorHAnsi" w:cstheme="minorHAnsi"/>
          <w:sz w:val="26"/>
          <w:szCs w:val="26"/>
        </w:rPr>
        <w:t xml:space="preserve">whilst </w:t>
      </w:r>
      <w:r w:rsidR="007D3043" w:rsidRPr="00B32692">
        <w:rPr>
          <w:rFonts w:asciiTheme="minorHAnsi" w:hAnsiTheme="minorHAnsi" w:cstheme="minorHAnsi"/>
          <w:sz w:val="26"/>
          <w:szCs w:val="26"/>
        </w:rPr>
        <w:t>under curatorship.</w:t>
      </w:r>
      <w:r w:rsidR="0072474A" w:rsidRPr="00B32692">
        <w:rPr>
          <w:rFonts w:asciiTheme="minorHAnsi" w:hAnsiTheme="minorHAnsi" w:cstheme="minorHAnsi"/>
          <w:sz w:val="26"/>
          <w:szCs w:val="26"/>
        </w:rPr>
        <w:t xml:space="preserve"> </w:t>
      </w:r>
      <w:r w:rsidR="00B80D3D" w:rsidRPr="00B32692">
        <w:rPr>
          <w:rFonts w:asciiTheme="minorHAnsi" w:hAnsiTheme="minorHAnsi" w:cstheme="minorHAnsi"/>
          <w:sz w:val="26"/>
          <w:szCs w:val="26"/>
        </w:rPr>
        <w:t>Significantly, the respondents did not plead that the agreement</w:t>
      </w:r>
      <w:r w:rsidR="00812139" w:rsidRPr="00B32692">
        <w:rPr>
          <w:rFonts w:asciiTheme="minorHAnsi" w:hAnsiTheme="minorHAnsi" w:cstheme="minorHAnsi"/>
          <w:sz w:val="26"/>
          <w:szCs w:val="26"/>
        </w:rPr>
        <w:t>, as tacitly extended,</w:t>
      </w:r>
      <w:r w:rsidR="00B80D3D" w:rsidRPr="00B32692">
        <w:rPr>
          <w:rFonts w:asciiTheme="minorHAnsi" w:hAnsiTheme="minorHAnsi" w:cstheme="minorHAnsi"/>
          <w:sz w:val="26"/>
          <w:szCs w:val="26"/>
        </w:rPr>
        <w:t xml:space="preserve"> </w:t>
      </w:r>
      <w:r w:rsidR="00D671C5" w:rsidRPr="00B32692">
        <w:rPr>
          <w:rFonts w:asciiTheme="minorHAnsi" w:hAnsiTheme="minorHAnsi" w:cstheme="minorHAnsi"/>
          <w:sz w:val="26"/>
          <w:szCs w:val="26"/>
        </w:rPr>
        <w:t xml:space="preserve">either </w:t>
      </w:r>
      <w:r w:rsidR="00B80D3D" w:rsidRPr="00B32692">
        <w:rPr>
          <w:rFonts w:asciiTheme="minorHAnsi" w:hAnsiTheme="minorHAnsi" w:cstheme="minorHAnsi"/>
          <w:sz w:val="26"/>
          <w:szCs w:val="26"/>
        </w:rPr>
        <w:t>excluded the conditions precedent in clause 5 of the original written memorial</w:t>
      </w:r>
      <w:r w:rsidR="00D671C5" w:rsidRPr="00B32692">
        <w:rPr>
          <w:rFonts w:asciiTheme="minorHAnsi" w:hAnsiTheme="minorHAnsi" w:cstheme="minorHAnsi"/>
          <w:sz w:val="26"/>
          <w:szCs w:val="26"/>
        </w:rPr>
        <w:t xml:space="preserve"> or that such conditions were unfulfilled</w:t>
      </w:r>
      <w:r w:rsidR="00B80D3D" w:rsidRPr="00B32692">
        <w:rPr>
          <w:rFonts w:asciiTheme="minorHAnsi" w:hAnsiTheme="minorHAnsi" w:cstheme="minorHAnsi"/>
          <w:sz w:val="26"/>
          <w:szCs w:val="26"/>
        </w:rPr>
        <w:t xml:space="preserve">. </w:t>
      </w:r>
      <w:r w:rsidR="007D3043" w:rsidRPr="00B32692">
        <w:rPr>
          <w:rFonts w:asciiTheme="minorHAnsi" w:hAnsiTheme="minorHAnsi" w:cstheme="minorHAnsi"/>
          <w:sz w:val="26"/>
          <w:szCs w:val="26"/>
        </w:rPr>
        <w:t>In contradistinction to the pleaded defence, i</w:t>
      </w:r>
      <w:r w:rsidR="0072474A" w:rsidRPr="00B32692">
        <w:rPr>
          <w:rFonts w:asciiTheme="minorHAnsi" w:hAnsiTheme="minorHAnsi" w:cstheme="minorHAnsi"/>
          <w:sz w:val="26"/>
          <w:szCs w:val="26"/>
        </w:rPr>
        <w:t>n their heads, the</w:t>
      </w:r>
      <w:r w:rsidR="007D3043" w:rsidRPr="00B32692">
        <w:rPr>
          <w:rFonts w:asciiTheme="minorHAnsi" w:hAnsiTheme="minorHAnsi" w:cstheme="minorHAnsi"/>
          <w:sz w:val="26"/>
          <w:szCs w:val="26"/>
        </w:rPr>
        <w:t xml:space="preserve"> respondents</w:t>
      </w:r>
      <w:r w:rsidR="0072474A" w:rsidRPr="00B32692">
        <w:rPr>
          <w:rFonts w:asciiTheme="minorHAnsi" w:hAnsiTheme="minorHAnsi" w:cstheme="minorHAnsi"/>
          <w:sz w:val="26"/>
          <w:szCs w:val="26"/>
        </w:rPr>
        <w:t xml:space="preserve"> </w:t>
      </w:r>
      <w:r w:rsidR="002A45C1" w:rsidRPr="00B32692">
        <w:rPr>
          <w:rFonts w:asciiTheme="minorHAnsi" w:hAnsiTheme="minorHAnsi" w:cstheme="minorHAnsi"/>
          <w:sz w:val="26"/>
          <w:szCs w:val="26"/>
        </w:rPr>
        <w:t>contend for</w:t>
      </w:r>
      <w:r w:rsidR="0072474A" w:rsidRPr="00B32692">
        <w:rPr>
          <w:rFonts w:asciiTheme="minorHAnsi" w:hAnsiTheme="minorHAnsi" w:cstheme="minorHAnsi"/>
          <w:sz w:val="26"/>
          <w:szCs w:val="26"/>
        </w:rPr>
        <w:t xml:space="preserve"> the </w:t>
      </w:r>
      <w:r w:rsidR="00450041" w:rsidRPr="00B32692">
        <w:rPr>
          <w:rFonts w:asciiTheme="minorHAnsi" w:hAnsiTheme="minorHAnsi" w:cstheme="minorHAnsi"/>
          <w:sz w:val="26"/>
          <w:szCs w:val="26"/>
        </w:rPr>
        <w:t>‘</w:t>
      </w:r>
      <w:r w:rsidR="0072474A" w:rsidRPr="00B32692">
        <w:rPr>
          <w:rFonts w:asciiTheme="minorHAnsi" w:hAnsiTheme="minorHAnsi" w:cstheme="minorHAnsi"/>
          <w:sz w:val="26"/>
          <w:szCs w:val="26"/>
        </w:rPr>
        <w:t>lapse</w:t>
      </w:r>
      <w:r w:rsidR="00450041" w:rsidRPr="00B32692">
        <w:rPr>
          <w:rFonts w:asciiTheme="minorHAnsi" w:hAnsiTheme="minorHAnsi" w:cstheme="minorHAnsi"/>
          <w:sz w:val="26"/>
          <w:szCs w:val="26"/>
        </w:rPr>
        <w:t xml:space="preserve">’ </w:t>
      </w:r>
      <w:r w:rsidR="0072474A" w:rsidRPr="00B32692">
        <w:rPr>
          <w:rFonts w:asciiTheme="minorHAnsi" w:hAnsiTheme="minorHAnsi" w:cstheme="minorHAnsi"/>
          <w:sz w:val="26"/>
          <w:szCs w:val="26"/>
        </w:rPr>
        <w:t xml:space="preserve">by effluxion of time of </w:t>
      </w:r>
      <w:r w:rsidR="00364BE1" w:rsidRPr="00B32692">
        <w:rPr>
          <w:rFonts w:asciiTheme="minorHAnsi" w:hAnsiTheme="minorHAnsi" w:cstheme="minorHAnsi"/>
          <w:sz w:val="26"/>
          <w:szCs w:val="26"/>
        </w:rPr>
        <w:t xml:space="preserve">a </w:t>
      </w:r>
      <w:r w:rsidR="009E222B" w:rsidRPr="00B32692">
        <w:rPr>
          <w:rFonts w:asciiTheme="minorHAnsi" w:hAnsiTheme="minorHAnsi" w:cstheme="minorHAnsi"/>
          <w:sz w:val="26"/>
          <w:szCs w:val="26"/>
        </w:rPr>
        <w:t>binding</w:t>
      </w:r>
      <w:r w:rsidR="00364BE1" w:rsidRPr="00B32692">
        <w:rPr>
          <w:rFonts w:asciiTheme="minorHAnsi" w:hAnsiTheme="minorHAnsi" w:cstheme="minorHAnsi"/>
          <w:sz w:val="26"/>
          <w:szCs w:val="26"/>
        </w:rPr>
        <w:t xml:space="preserve"> </w:t>
      </w:r>
      <w:r w:rsidR="0072474A" w:rsidRPr="00B32692">
        <w:rPr>
          <w:rFonts w:asciiTheme="minorHAnsi" w:hAnsiTheme="minorHAnsi" w:cstheme="minorHAnsi"/>
          <w:sz w:val="26"/>
          <w:szCs w:val="26"/>
        </w:rPr>
        <w:t xml:space="preserve">facility agreement </w:t>
      </w:r>
      <w:r w:rsidR="00364BE1" w:rsidRPr="00B32692">
        <w:rPr>
          <w:rFonts w:asciiTheme="minorHAnsi" w:hAnsiTheme="minorHAnsi" w:cstheme="minorHAnsi"/>
          <w:sz w:val="26"/>
          <w:szCs w:val="26"/>
        </w:rPr>
        <w:t>that</w:t>
      </w:r>
      <w:r w:rsidR="002A45C1" w:rsidRPr="00B32692">
        <w:rPr>
          <w:rFonts w:asciiTheme="minorHAnsi" w:hAnsiTheme="minorHAnsi" w:cstheme="minorHAnsi"/>
          <w:sz w:val="26"/>
          <w:szCs w:val="26"/>
        </w:rPr>
        <w:t xml:space="preserve"> was extant until its termination</w:t>
      </w:r>
      <w:r w:rsidR="009E222B" w:rsidRPr="00B32692">
        <w:rPr>
          <w:rFonts w:asciiTheme="minorHAnsi" w:hAnsiTheme="minorHAnsi" w:cstheme="minorHAnsi"/>
          <w:sz w:val="26"/>
          <w:szCs w:val="26"/>
        </w:rPr>
        <w:t xml:space="preserve"> by effluxion of time </w:t>
      </w:r>
      <w:r w:rsidR="002A45C1" w:rsidRPr="00B32692">
        <w:rPr>
          <w:rFonts w:asciiTheme="minorHAnsi" w:hAnsiTheme="minorHAnsi" w:cstheme="minorHAnsi"/>
          <w:sz w:val="26"/>
          <w:szCs w:val="26"/>
        </w:rPr>
        <w:t xml:space="preserve">in April 2016, followed by the conclusion thereafter of a new and independent credit agreement between VBS and </w:t>
      </w:r>
      <w:r w:rsidR="002A45C1" w:rsidRPr="00B32692">
        <w:rPr>
          <w:rFonts w:asciiTheme="minorHAnsi" w:hAnsiTheme="minorHAnsi" w:cstheme="minorHAnsi"/>
          <w:sz w:val="26"/>
          <w:szCs w:val="26"/>
        </w:rPr>
        <w:lastRenderedPageBreak/>
        <w:t xml:space="preserve">Leratadima. Juxtaposed against </w:t>
      </w:r>
      <w:r w:rsidR="00366C2B" w:rsidRPr="00B32692">
        <w:rPr>
          <w:rFonts w:asciiTheme="minorHAnsi" w:hAnsiTheme="minorHAnsi" w:cstheme="minorHAnsi"/>
          <w:sz w:val="26"/>
          <w:szCs w:val="26"/>
        </w:rPr>
        <w:t>or</w:t>
      </w:r>
      <w:r w:rsidR="00812139" w:rsidRPr="00B32692">
        <w:rPr>
          <w:rFonts w:asciiTheme="minorHAnsi" w:hAnsiTheme="minorHAnsi" w:cstheme="minorHAnsi"/>
          <w:sz w:val="26"/>
          <w:szCs w:val="26"/>
        </w:rPr>
        <w:t xml:space="preserve"> incompatible with </w:t>
      </w:r>
      <w:r w:rsidR="002A45C1" w:rsidRPr="00B32692">
        <w:rPr>
          <w:rFonts w:asciiTheme="minorHAnsi" w:hAnsiTheme="minorHAnsi" w:cstheme="minorHAnsi"/>
          <w:sz w:val="26"/>
          <w:szCs w:val="26"/>
        </w:rPr>
        <w:t xml:space="preserve">this version, the respondents raise a legal point in their heads, namely, that </w:t>
      </w:r>
      <w:r w:rsidR="00366C2B" w:rsidRPr="00B32692">
        <w:rPr>
          <w:rFonts w:asciiTheme="minorHAnsi" w:hAnsiTheme="minorHAnsi" w:cstheme="minorHAnsi"/>
          <w:sz w:val="26"/>
          <w:szCs w:val="26"/>
        </w:rPr>
        <w:t xml:space="preserve">the applicant failed to make out a cause of action in the founding affidavit in that it </w:t>
      </w:r>
      <w:r w:rsidR="002A45C1" w:rsidRPr="00B32692">
        <w:rPr>
          <w:rFonts w:asciiTheme="minorHAnsi" w:hAnsiTheme="minorHAnsi" w:cstheme="minorHAnsi"/>
          <w:sz w:val="26"/>
          <w:szCs w:val="26"/>
        </w:rPr>
        <w:t>failed to allege and prove the conclusion of a valid and enforceable revolving credit facility agreement for want of pleading and providing factual evidence that the suspensive conditions contained in clause 5 of the facility agreement were either fulfilled or timeously waived.</w:t>
      </w:r>
      <w:r w:rsidR="00712BE5">
        <w:rPr>
          <w:rStyle w:val="FootnoteReference"/>
          <w:rFonts w:asciiTheme="minorHAnsi" w:hAnsiTheme="minorHAnsi" w:cstheme="minorHAnsi"/>
          <w:sz w:val="26"/>
          <w:szCs w:val="26"/>
        </w:rPr>
        <w:footnoteReference w:id="17"/>
      </w:r>
      <w:r w:rsidR="0072474A" w:rsidRPr="00B32692">
        <w:rPr>
          <w:rFonts w:asciiTheme="minorHAnsi" w:hAnsiTheme="minorHAnsi" w:cstheme="minorHAnsi"/>
          <w:sz w:val="26"/>
          <w:szCs w:val="26"/>
        </w:rPr>
        <w:t xml:space="preserve"> </w:t>
      </w:r>
    </w:p>
    <w:p w:rsidR="00FA60F9" w:rsidRDefault="00FA60F9" w:rsidP="00FA60F9">
      <w:pPr>
        <w:pStyle w:val="ListParagraph"/>
        <w:rPr>
          <w:rFonts w:asciiTheme="minorHAnsi" w:hAnsiTheme="minorHAnsi" w:cstheme="minorHAnsi"/>
          <w:sz w:val="26"/>
          <w:szCs w:val="26"/>
        </w:rPr>
      </w:pPr>
    </w:p>
    <w:p w:rsidR="00FA60F9"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62.</w:t>
      </w:r>
      <w:r>
        <w:rPr>
          <w:rFonts w:asciiTheme="minorHAnsi" w:hAnsiTheme="minorHAnsi"/>
          <w:sz w:val="24"/>
          <w:szCs w:val="24"/>
        </w:rPr>
        <w:tab/>
      </w:r>
      <w:r w:rsidR="00FA60F9" w:rsidRPr="00B32692">
        <w:rPr>
          <w:rFonts w:asciiTheme="minorHAnsi" w:hAnsiTheme="minorHAnsi" w:cstheme="minorHAnsi"/>
          <w:sz w:val="26"/>
          <w:szCs w:val="26"/>
        </w:rPr>
        <w:t>It bears mention that none of the defences</w:t>
      </w:r>
      <w:r w:rsidR="00856C39" w:rsidRPr="00B32692">
        <w:rPr>
          <w:rFonts w:asciiTheme="minorHAnsi" w:hAnsiTheme="minorHAnsi" w:cstheme="minorHAnsi"/>
          <w:sz w:val="26"/>
          <w:szCs w:val="26"/>
        </w:rPr>
        <w:t>, which are mutually destructive, were</w:t>
      </w:r>
      <w:r w:rsidR="00FA60F9" w:rsidRPr="00B32692">
        <w:rPr>
          <w:rFonts w:asciiTheme="minorHAnsi" w:hAnsiTheme="minorHAnsi" w:cstheme="minorHAnsi"/>
          <w:sz w:val="26"/>
          <w:szCs w:val="26"/>
        </w:rPr>
        <w:t xml:space="preserve"> pleaded or raised by the respondents in the alternative. </w:t>
      </w:r>
    </w:p>
    <w:p w:rsidR="0051220B" w:rsidRDefault="0051220B" w:rsidP="0051220B">
      <w:pPr>
        <w:pStyle w:val="ListParagraph"/>
        <w:rPr>
          <w:rFonts w:asciiTheme="minorHAnsi" w:hAnsiTheme="minorHAnsi" w:cstheme="minorHAnsi"/>
          <w:sz w:val="26"/>
          <w:szCs w:val="26"/>
        </w:rPr>
      </w:pPr>
    </w:p>
    <w:p w:rsidR="0051220B"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lastRenderedPageBreak/>
        <w:t>63.</w:t>
      </w:r>
      <w:r>
        <w:rPr>
          <w:rFonts w:asciiTheme="minorHAnsi" w:hAnsiTheme="minorHAnsi"/>
          <w:sz w:val="24"/>
          <w:szCs w:val="24"/>
        </w:rPr>
        <w:tab/>
      </w:r>
      <w:r w:rsidR="0051220B" w:rsidRPr="00B32692">
        <w:rPr>
          <w:rFonts w:asciiTheme="minorHAnsi" w:hAnsiTheme="minorHAnsi" w:cstheme="minorHAnsi"/>
          <w:sz w:val="26"/>
          <w:szCs w:val="26"/>
        </w:rPr>
        <w:t xml:space="preserve">Whilst it is open to a party to raise a legal point </w:t>
      </w:r>
      <w:r w:rsidR="0051220B" w:rsidRPr="00B32692">
        <w:rPr>
          <w:rFonts w:asciiTheme="minorHAnsi" w:hAnsiTheme="minorHAnsi" w:cstheme="minorHAnsi"/>
          <w:i/>
          <w:sz w:val="26"/>
          <w:szCs w:val="26"/>
        </w:rPr>
        <w:t>in limine</w:t>
      </w:r>
      <w:r w:rsidR="0051220B" w:rsidRPr="00B32692">
        <w:rPr>
          <w:rFonts w:asciiTheme="minorHAnsi" w:hAnsiTheme="minorHAnsi" w:cstheme="minorHAnsi"/>
          <w:sz w:val="26"/>
          <w:szCs w:val="26"/>
        </w:rPr>
        <w:t xml:space="preserve"> that the founding affidavit does not make out a case for the relief claimed,</w:t>
      </w:r>
      <w:r w:rsidR="0051220B">
        <w:rPr>
          <w:rStyle w:val="FootnoteReference"/>
          <w:rFonts w:asciiTheme="minorHAnsi" w:hAnsiTheme="minorHAnsi" w:cstheme="minorHAnsi"/>
          <w:sz w:val="26"/>
          <w:szCs w:val="26"/>
        </w:rPr>
        <w:footnoteReference w:id="18"/>
      </w:r>
      <w:r w:rsidR="0051220B" w:rsidRPr="00B32692">
        <w:rPr>
          <w:rFonts w:asciiTheme="minorHAnsi" w:hAnsiTheme="minorHAnsi" w:cstheme="minorHAnsi"/>
          <w:sz w:val="26"/>
          <w:szCs w:val="26"/>
        </w:rPr>
        <w:t xml:space="preserve"> the </w:t>
      </w:r>
      <w:r w:rsidR="008462EC" w:rsidRPr="00B32692">
        <w:rPr>
          <w:rFonts w:asciiTheme="minorHAnsi" w:hAnsiTheme="minorHAnsi" w:cstheme="minorHAnsi"/>
          <w:sz w:val="26"/>
          <w:szCs w:val="26"/>
        </w:rPr>
        <w:t xml:space="preserve">manner or </w:t>
      </w:r>
      <w:r w:rsidR="0051220B" w:rsidRPr="00B32692">
        <w:rPr>
          <w:rFonts w:asciiTheme="minorHAnsi" w:hAnsiTheme="minorHAnsi" w:cstheme="minorHAnsi"/>
          <w:sz w:val="26"/>
          <w:szCs w:val="26"/>
        </w:rPr>
        <w:t xml:space="preserve">circumstances in which it may do so are </w:t>
      </w:r>
      <w:r w:rsidR="00FA60F9" w:rsidRPr="00B32692">
        <w:rPr>
          <w:rFonts w:asciiTheme="minorHAnsi" w:hAnsiTheme="minorHAnsi" w:cstheme="minorHAnsi"/>
          <w:sz w:val="26"/>
          <w:szCs w:val="26"/>
        </w:rPr>
        <w:t>not unrestricted</w:t>
      </w:r>
      <w:r w:rsidR="0051220B" w:rsidRPr="00B32692">
        <w:rPr>
          <w:rFonts w:asciiTheme="minorHAnsi" w:hAnsiTheme="minorHAnsi" w:cstheme="minorHAnsi"/>
          <w:sz w:val="26"/>
          <w:szCs w:val="26"/>
        </w:rPr>
        <w:t>.</w:t>
      </w:r>
      <w:r w:rsidR="00FA60F9" w:rsidRPr="00B32692">
        <w:rPr>
          <w:rFonts w:asciiTheme="minorHAnsi" w:hAnsiTheme="minorHAnsi" w:cstheme="minorHAnsi"/>
          <w:sz w:val="26"/>
          <w:szCs w:val="26"/>
        </w:rPr>
        <w:t xml:space="preserve"> As pointed out by the Supreme Court of Appeal in </w:t>
      </w:r>
      <w:r w:rsidR="00FA60F9" w:rsidRPr="00B32692">
        <w:rPr>
          <w:rFonts w:asciiTheme="minorHAnsi" w:hAnsiTheme="minorHAnsi" w:cstheme="minorHAnsi"/>
          <w:i/>
          <w:sz w:val="26"/>
          <w:szCs w:val="26"/>
        </w:rPr>
        <w:t>Southern Litigation</w:t>
      </w:r>
      <w:r w:rsidR="00FA60F9">
        <w:rPr>
          <w:rStyle w:val="FootnoteReference"/>
          <w:rFonts w:asciiTheme="minorHAnsi" w:hAnsiTheme="minorHAnsi" w:cstheme="minorHAnsi"/>
          <w:i/>
          <w:sz w:val="26"/>
          <w:szCs w:val="26"/>
        </w:rPr>
        <w:footnoteReference w:id="19"/>
      </w:r>
      <w:r w:rsidR="00FA60F9" w:rsidRPr="00B32692">
        <w:rPr>
          <w:rFonts w:asciiTheme="minorHAnsi" w:hAnsiTheme="minorHAnsi" w:cstheme="minorHAnsi"/>
          <w:sz w:val="26"/>
          <w:szCs w:val="26"/>
        </w:rPr>
        <w:t xml:space="preserve"> </w:t>
      </w:r>
    </w:p>
    <w:p w:rsidR="00FA60F9" w:rsidRPr="00FA60F9" w:rsidRDefault="00FA60F9" w:rsidP="00FA60F9">
      <w:pPr>
        <w:pStyle w:val="ListParagraph"/>
        <w:spacing w:after="200" w:line="360" w:lineRule="auto"/>
        <w:ind w:left="851"/>
        <w:jc w:val="both"/>
        <w:rPr>
          <w:rFonts w:asciiTheme="minorHAnsi" w:hAnsiTheme="minorHAnsi" w:cstheme="minorHAnsi"/>
          <w:sz w:val="26"/>
          <w:szCs w:val="26"/>
        </w:rPr>
      </w:pPr>
      <w:r w:rsidRPr="00FA60F9">
        <w:rPr>
          <w:rFonts w:asciiTheme="minorHAnsi" w:hAnsiTheme="minorHAnsi" w:cstheme="minorHAnsi"/>
          <w:color w:val="242121"/>
          <w:sz w:val="22"/>
          <w:szCs w:val="22"/>
          <w:shd w:val="clear" w:color="auto" w:fill="FFFFFF"/>
        </w:rPr>
        <w:t>“…It is that if a point of law emerges from the undisputed facts before the court it is undesirable that the case be determined without considering that point of law. The reason is that it may lead to the case being decided on the basis of a legal error on the part of one of the parties in failing to identify and raise the point at an appropriate earlier stage. </w:t>
      </w:r>
      <w:r w:rsidRPr="00FA60F9">
        <w:rPr>
          <w:rStyle w:val="FootnoteReference"/>
          <w:rFonts w:asciiTheme="minorHAnsi" w:hAnsiTheme="minorHAnsi" w:cstheme="minorHAnsi"/>
          <w:color w:val="242121"/>
          <w:sz w:val="22"/>
          <w:szCs w:val="22"/>
          <w:shd w:val="clear" w:color="auto" w:fill="FFFFFF"/>
        </w:rPr>
        <w:footnoteReference w:id="20"/>
      </w:r>
      <w:r w:rsidRPr="00FA60F9">
        <w:rPr>
          <w:rFonts w:asciiTheme="minorHAnsi" w:hAnsiTheme="minorHAnsi" w:cstheme="minorHAnsi"/>
          <w:color w:val="242121"/>
          <w:sz w:val="22"/>
          <w:szCs w:val="22"/>
          <w:u w:val="single"/>
          <w:shd w:val="clear" w:color="auto" w:fill="FFFFFF"/>
        </w:rPr>
        <w:t>But the court must be satisfied that the point truly emerges on the papers, that the facts relevant to the legal point have been fully canvassed and that no prejudice will be occasioned to the other parties by permitting the point to be raised and argued.</w:t>
      </w:r>
      <w:r w:rsidRPr="00FA60F9">
        <w:rPr>
          <w:rStyle w:val="FootnoteReference"/>
          <w:rFonts w:asciiTheme="minorHAnsi" w:hAnsiTheme="minorHAnsi" w:cstheme="minorHAnsi"/>
          <w:sz w:val="22"/>
          <w:szCs w:val="22"/>
        </w:rPr>
        <w:footnoteReference w:id="21"/>
      </w:r>
      <w:r w:rsidRPr="00FA60F9">
        <w:rPr>
          <w:rFonts w:asciiTheme="minorHAnsi" w:hAnsiTheme="minorHAnsi" w:cstheme="minorHAnsi"/>
          <w:sz w:val="22"/>
          <w:szCs w:val="22"/>
        </w:rPr>
        <w:t>”</w:t>
      </w:r>
      <w:r>
        <w:rPr>
          <w:rFonts w:asciiTheme="minorHAnsi" w:hAnsiTheme="minorHAnsi" w:cstheme="minorHAnsi"/>
          <w:sz w:val="22"/>
          <w:szCs w:val="22"/>
        </w:rPr>
        <w:t xml:space="preserve"> </w:t>
      </w:r>
      <w:r w:rsidRPr="00FA60F9">
        <w:rPr>
          <w:rFonts w:asciiTheme="minorHAnsi" w:hAnsiTheme="minorHAnsi" w:cstheme="minorHAnsi"/>
          <w:sz w:val="26"/>
          <w:szCs w:val="26"/>
        </w:rPr>
        <w:t>(emphasis added) (footnotes included)</w:t>
      </w:r>
    </w:p>
    <w:p w:rsidR="00017EAF" w:rsidRDefault="00017EAF" w:rsidP="00017EAF">
      <w:pPr>
        <w:pStyle w:val="ListParagraph"/>
        <w:rPr>
          <w:rFonts w:asciiTheme="minorHAnsi" w:hAnsiTheme="minorHAnsi" w:cstheme="minorHAnsi"/>
          <w:sz w:val="26"/>
          <w:szCs w:val="26"/>
        </w:rPr>
      </w:pPr>
    </w:p>
    <w:p w:rsidR="0081361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64.</w:t>
      </w:r>
      <w:r>
        <w:rPr>
          <w:rFonts w:asciiTheme="minorHAnsi" w:hAnsiTheme="minorHAnsi"/>
          <w:sz w:val="24"/>
          <w:szCs w:val="24"/>
        </w:rPr>
        <w:tab/>
      </w:r>
      <w:r w:rsidR="00FA60F9" w:rsidRPr="00B32692">
        <w:rPr>
          <w:rFonts w:asciiTheme="minorHAnsi" w:hAnsiTheme="minorHAnsi" w:cstheme="minorHAnsi"/>
          <w:sz w:val="26"/>
          <w:szCs w:val="26"/>
        </w:rPr>
        <w:t xml:space="preserve">In the present case, </w:t>
      </w:r>
      <w:r w:rsidR="006F4067" w:rsidRPr="00B32692">
        <w:rPr>
          <w:rFonts w:asciiTheme="minorHAnsi" w:hAnsiTheme="minorHAnsi" w:cstheme="minorHAnsi"/>
          <w:sz w:val="26"/>
          <w:szCs w:val="26"/>
        </w:rPr>
        <w:t>no facts relevant to the legal point were canvassed at all</w:t>
      </w:r>
      <w:r w:rsidR="008462EC" w:rsidRPr="00B32692">
        <w:rPr>
          <w:rFonts w:asciiTheme="minorHAnsi" w:hAnsiTheme="minorHAnsi" w:cstheme="minorHAnsi"/>
          <w:sz w:val="26"/>
          <w:szCs w:val="26"/>
        </w:rPr>
        <w:t xml:space="preserve"> in the papers</w:t>
      </w:r>
      <w:r w:rsidR="006F4067" w:rsidRPr="00B32692">
        <w:rPr>
          <w:rFonts w:asciiTheme="minorHAnsi" w:hAnsiTheme="minorHAnsi" w:cstheme="minorHAnsi"/>
          <w:sz w:val="26"/>
          <w:szCs w:val="26"/>
        </w:rPr>
        <w:t xml:space="preserve">, let alone </w:t>
      </w:r>
      <w:r w:rsidR="006F4067" w:rsidRPr="00B32692">
        <w:rPr>
          <w:rFonts w:asciiTheme="minorHAnsi" w:hAnsiTheme="minorHAnsi" w:cstheme="minorHAnsi"/>
          <w:i/>
          <w:sz w:val="26"/>
          <w:szCs w:val="26"/>
        </w:rPr>
        <w:t>fully</w:t>
      </w:r>
      <w:r w:rsidR="006F4067" w:rsidRPr="00B32692">
        <w:rPr>
          <w:rFonts w:asciiTheme="minorHAnsi" w:hAnsiTheme="minorHAnsi" w:cstheme="minorHAnsi"/>
          <w:sz w:val="26"/>
          <w:szCs w:val="26"/>
        </w:rPr>
        <w:t xml:space="preserve"> canvassed in the papers</w:t>
      </w:r>
      <w:r w:rsidR="0000525C" w:rsidRPr="00B32692">
        <w:rPr>
          <w:rFonts w:asciiTheme="minorHAnsi" w:hAnsiTheme="minorHAnsi" w:cstheme="minorHAnsi"/>
          <w:sz w:val="26"/>
          <w:szCs w:val="26"/>
        </w:rPr>
        <w:t xml:space="preserve">. </w:t>
      </w:r>
      <w:r w:rsidR="0081361F" w:rsidRPr="00B32692">
        <w:rPr>
          <w:rFonts w:asciiTheme="minorHAnsi" w:hAnsiTheme="minorHAnsi" w:cstheme="minorHAnsi"/>
          <w:sz w:val="26"/>
          <w:szCs w:val="26"/>
        </w:rPr>
        <w:t>The prejudice to the applicant is self-evident</w:t>
      </w:r>
      <w:r w:rsidR="00856C39" w:rsidRPr="00B32692">
        <w:rPr>
          <w:rFonts w:asciiTheme="minorHAnsi" w:hAnsiTheme="minorHAnsi" w:cstheme="minorHAnsi"/>
          <w:sz w:val="26"/>
          <w:szCs w:val="26"/>
        </w:rPr>
        <w:t>.</w:t>
      </w:r>
      <w:r w:rsidR="00477748" w:rsidRPr="00B32692">
        <w:rPr>
          <w:rFonts w:asciiTheme="minorHAnsi" w:hAnsiTheme="minorHAnsi" w:cstheme="minorHAnsi"/>
          <w:sz w:val="26"/>
          <w:szCs w:val="26"/>
        </w:rPr>
        <w:t xml:space="preserve"> </w:t>
      </w:r>
      <w:r w:rsidR="0081361F" w:rsidRPr="00B32692">
        <w:rPr>
          <w:rFonts w:asciiTheme="minorHAnsi" w:hAnsiTheme="minorHAnsi" w:cstheme="minorHAnsi"/>
          <w:sz w:val="26"/>
          <w:szCs w:val="26"/>
        </w:rPr>
        <w:t xml:space="preserve">Had the relevant facts </w:t>
      </w:r>
      <w:r w:rsidR="00477748" w:rsidRPr="00B32692">
        <w:rPr>
          <w:rFonts w:asciiTheme="minorHAnsi" w:hAnsiTheme="minorHAnsi" w:cstheme="minorHAnsi"/>
          <w:sz w:val="26"/>
          <w:szCs w:val="26"/>
        </w:rPr>
        <w:t xml:space="preserve">germane to the point </w:t>
      </w:r>
      <w:r w:rsidR="0081361F" w:rsidRPr="00B32692">
        <w:rPr>
          <w:rFonts w:asciiTheme="minorHAnsi" w:hAnsiTheme="minorHAnsi" w:cstheme="minorHAnsi"/>
          <w:sz w:val="26"/>
          <w:szCs w:val="26"/>
        </w:rPr>
        <w:t>been canvassed</w:t>
      </w:r>
      <w:r w:rsidR="00477748" w:rsidRPr="00B32692">
        <w:rPr>
          <w:rFonts w:asciiTheme="minorHAnsi" w:hAnsiTheme="minorHAnsi" w:cstheme="minorHAnsi"/>
          <w:sz w:val="26"/>
          <w:szCs w:val="26"/>
        </w:rPr>
        <w:t xml:space="preserve"> in the papers</w:t>
      </w:r>
      <w:r w:rsidR="0081361F" w:rsidRPr="00B32692">
        <w:rPr>
          <w:rFonts w:asciiTheme="minorHAnsi" w:hAnsiTheme="minorHAnsi" w:cstheme="minorHAnsi"/>
          <w:sz w:val="26"/>
          <w:szCs w:val="26"/>
        </w:rPr>
        <w:t xml:space="preserve">, the applicant would have had the opportunity to </w:t>
      </w:r>
      <w:r w:rsidR="005D059E" w:rsidRPr="00B32692">
        <w:rPr>
          <w:rFonts w:asciiTheme="minorHAnsi" w:hAnsiTheme="minorHAnsi" w:cstheme="minorHAnsi"/>
          <w:sz w:val="26"/>
          <w:szCs w:val="26"/>
        </w:rPr>
        <w:t xml:space="preserve">dispute same </w:t>
      </w:r>
      <w:r w:rsidR="0088576B" w:rsidRPr="00B32692">
        <w:rPr>
          <w:rFonts w:asciiTheme="minorHAnsi" w:hAnsiTheme="minorHAnsi" w:cstheme="minorHAnsi"/>
          <w:sz w:val="26"/>
          <w:szCs w:val="26"/>
        </w:rPr>
        <w:t>and/</w:t>
      </w:r>
      <w:r w:rsidR="005D059E" w:rsidRPr="00B32692">
        <w:rPr>
          <w:rFonts w:asciiTheme="minorHAnsi" w:hAnsiTheme="minorHAnsi" w:cstheme="minorHAnsi"/>
          <w:sz w:val="26"/>
          <w:szCs w:val="26"/>
        </w:rPr>
        <w:t xml:space="preserve">or to </w:t>
      </w:r>
      <w:r w:rsidR="0081361F" w:rsidRPr="00B32692">
        <w:rPr>
          <w:rFonts w:asciiTheme="minorHAnsi" w:hAnsiTheme="minorHAnsi" w:cstheme="minorHAnsi"/>
          <w:sz w:val="26"/>
          <w:szCs w:val="26"/>
        </w:rPr>
        <w:t xml:space="preserve">deal therewith </w:t>
      </w:r>
      <w:r w:rsidR="0088576B" w:rsidRPr="00B32692">
        <w:rPr>
          <w:rFonts w:asciiTheme="minorHAnsi" w:hAnsiTheme="minorHAnsi" w:cstheme="minorHAnsi"/>
          <w:sz w:val="26"/>
          <w:szCs w:val="26"/>
        </w:rPr>
        <w:t xml:space="preserve">by means of putting up evidence </w:t>
      </w:r>
      <w:r w:rsidR="0081361F" w:rsidRPr="00B32692">
        <w:rPr>
          <w:rFonts w:asciiTheme="minorHAnsi" w:hAnsiTheme="minorHAnsi" w:cstheme="minorHAnsi"/>
          <w:sz w:val="26"/>
          <w:szCs w:val="26"/>
        </w:rPr>
        <w:t xml:space="preserve">in rebuttal. </w:t>
      </w:r>
    </w:p>
    <w:p w:rsidR="0081361F" w:rsidRDefault="0081361F" w:rsidP="0081361F">
      <w:pPr>
        <w:pStyle w:val="ListParagraph"/>
        <w:rPr>
          <w:rFonts w:asciiTheme="minorHAnsi" w:hAnsiTheme="minorHAnsi" w:cstheme="minorHAnsi"/>
          <w:sz w:val="26"/>
          <w:szCs w:val="26"/>
        </w:rPr>
      </w:pPr>
    </w:p>
    <w:p w:rsidR="0081361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65.</w:t>
      </w:r>
      <w:r>
        <w:rPr>
          <w:rFonts w:asciiTheme="minorHAnsi" w:hAnsiTheme="minorHAnsi"/>
          <w:sz w:val="24"/>
          <w:szCs w:val="24"/>
        </w:rPr>
        <w:tab/>
      </w:r>
      <w:r w:rsidR="00477748" w:rsidRPr="00B32692">
        <w:rPr>
          <w:rFonts w:asciiTheme="minorHAnsi" w:hAnsiTheme="minorHAnsi" w:cstheme="minorHAnsi"/>
          <w:sz w:val="26"/>
          <w:szCs w:val="26"/>
        </w:rPr>
        <w:t>That the facility agreement was binding on both parties and enforceable</w:t>
      </w:r>
      <w:r w:rsidR="00FA5694" w:rsidRPr="00B32692">
        <w:rPr>
          <w:rFonts w:asciiTheme="minorHAnsi" w:hAnsiTheme="minorHAnsi" w:cstheme="minorHAnsi"/>
          <w:sz w:val="26"/>
          <w:szCs w:val="26"/>
        </w:rPr>
        <w:t>,</w:t>
      </w:r>
      <w:r w:rsidR="006F4067" w:rsidRPr="00B32692">
        <w:rPr>
          <w:rFonts w:asciiTheme="minorHAnsi" w:hAnsiTheme="minorHAnsi" w:cstheme="minorHAnsi"/>
          <w:sz w:val="26"/>
          <w:szCs w:val="26"/>
        </w:rPr>
        <w:t xml:space="preserve"> was </w:t>
      </w:r>
      <w:r w:rsidR="00477748" w:rsidRPr="00B32692">
        <w:rPr>
          <w:rFonts w:asciiTheme="minorHAnsi" w:hAnsiTheme="minorHAnsi" w:cstheme="minorHAnsi"/>
          <w:sz w:val="26"/>
          <w:szCs w:val="26"/>
        </w:rPr>
        <w:t xml:space="preserve">not </w:t>
      </w:r>
      <w:r w:rsidR="003D4093" w:rsidRPr="00B32692">
        <w:rPr>
          <w:rFonts w:asciiTheme="minorHAnsi" w:hAnsiTheme="minorHAnsi" w:cstheme="minorHAnsi"/>
          <w:sz w:val="26"/>
          <w:szCs w:val="26"/>
        </w:rPr>
        <w:t>challenged</w:t>
      </w:r>
      <w:r w:rsidR="006F4067" w:rsidRPr="00B32692">
        <w:rPr>
          <w:rFonts w:asciiTheme="minorHAnsi" w:hAnsiTheme="minorHAnsi" w:cstheme="minorHAnsi"/>
          <w:sz w:val="26"/>
          <w:szCs w:val="26"/>
        </w:rPr>
        <w:t xml:space="preserve"> in the answering affidavit.</w:t>
      </w:r>
      <w:r w:rsidR="007063AF" w:rsidRPr="00B32692">
        <w:rPr>
          <w:rFonts w:asciiTheme="minorHAnsi" w:hAnsiTheme="minorHAnsi" w:cstheme="minorHAnsi"/>
          <w:sz w:val="26"/>
          <w:szCs w:val="26"/>
        </w:rPr>
        <w:t xml:space="preserve"> </w:t>
      </w:r>
      <w:r w:rsidR="0081361F" w:rsidRPr="00B32692">
        <w:rPr>
          <w:rFonts w:asciiTheme="minorHAnsi" w:hAnsiTheme="minorHAnsi" w:cstheme="minorHAnsi"/>
          <w:sz w:val="26"/>
          <w:szCs w:val="26"/>
        </w:rPr>
        <w:t>In terms of the second addendum:</w:t>
      </w:r>
    </w:p>
    <w:p w:rsidR="0081361F" w:rsidRDefault="0081361F" w:rsidP="0081361F">
      <w:pPr>
        <w:pStyle w:val="ListParagraph"/>
        <w:spacing w:after="200" w:line="360" w:lineRule="auto"/>
        <w:ind w:left="993" w:hanging="142"/>
        <w:jc w:val="both"/>
        <w:rPr>
          <w:rFonts w:asciiTheme="minorHAnsi" w:hAnsiTheme="minorHAnsi" w:cstheme="minorHAnsi"/>
          <w:i/>
          <w:sz w:val="22"/>
          <w:szCs w:val="22"/>
        </w:rPr>
      </w:pPr>
      <w:r>
        <w:rPr>
          <w:rFonts w:asciiTheme="minorHAnsi" w:hAnsiTheme="minorHAnsi" w:cstheme="minorHAnsi"/>
          <w:i/>
          <w:sz w:val="22"/>
          <w:szCs w:val="22"/>
        </w:rPr>
        <w:lastRenderedPageBreak/>
        <w:t xml:space="preserve">“ 2.4 </w:t>
      </w:r>
      <w:r w:rsidRPr="0081361F">
        <w:rPr>
          <w:rFonts w:asciiTheme="minorHAnsi" w:hAnsiTheme="minorHAnsi" w:cstheme="minorHAnsi"/>
          <w:i/>
          <w:sz w:val="22"/>
          <w:szCs w:val="22"/>
        </w:rPr>
        <w:t xml:space="preserve">The Customer </w:t>
      </w:r>
      <w:r>
        <w:rPr>
          <w:rFonts w:asciiTheme="minorHAnsi" w:hAnsiTheme="minorHAnsi" w:cstheme="minorHAnsi"/>
          <w:sz w:val="26"/>
          <w:szCs w:val="26"/>
        </w:rPr>
        <w:t xml:space="preserve">[Leratadima] </w:t>
      </w:r>
      <w:r>
        <w:rPr>
          <w:rFonts w:asciiTheme="minorHAnsi" w:hAnsiTheme="minorHAnsi" w:cstheme="minorHAnsi"/>
          <w:i/>
          <w:sz w:val="22"/>
          <w:szCs w:val="22"/>
        </w:rPr>
        <w:t>a</w:t>
      </w:r>
      <w:r w:rsidRPr="0081361F">
        <w:rPr>
          <w:rFonts w:asciiTheme="minorHAnsi" w:hAnsiTheme="minorHAnsi" w:cstheme="minorHAnsi"/>
          <w:i/>
          <w:sz w:val="22"/>
          <w:szCs w:val="22"/>
        </w:rPr>
        <w:t xml:space="preserve">cknowledges </w:t>
      </w:r>
      <w:r>
        <w:rPr>
          <w:rFonts w:asciiTheme="minorHAnsi" w:hAnsiTheme="minorHAnsi" w:cstheme="minorHAnsi"/>
          <w:i/>
          <w:sz w:val="22"/>
          <w:szCs w:val="22"/>
        </w:rPr>
        <w:t xml:space="preserve">the repayment arrangement as set out in the Main Agreement shall continue to be binding on the customer; </w:t>
      </w:r>
    </w:p>
    <w:p w:rsidR="0081361F" w:rsidRDefault="0081361F" w:rsidP="0081361F">
      <w:pPr>
        <w:pStyle w:val="ListParagraph"/>
        <w:spacing w:after="200" w:line="360" w:lineRule="auto"/>
        <w:ind w:left="993"/>
        <w:jc w:val="both"/>
        <w:rPr>
          <w:rFonts w:asciiTheme="minorHAnsi" w:hAnsiTheme="minorHAnsi" w:cstheme="minorHAnsi"/>
          <w:i/>
          <w:sz w:val="22"/>
          <w:szCs w:val="22"/>
        </w:rPr>
      </w:pPr>
      <w:r>
        <w:rPr>
          <w:rFonts w:asciiTheme="minorHAnsi" w:hAnsiTheme="minorHAnsi" w:cstheme="minorHAnsi"/>
          <w:i/>
          <w:sz w:val="22"/>
          <w:szCs w:val="22"/>
        </w:rPr>
        <w:t>2.5 All other terms of the Main Agreement shall remain binding and enforceable on both parties.</w:t>
      </w:r>
    </w:p>
    <w:p w:rsidR="00477748" w:rsidRDefault="0081361F" w:rsidP="0081361F">
      <w:pPr>
        <w:pStyle w:val="ListParagraph"/>
        <w:spacing w:after="200" w:line="360" w:lineRule="auto"/>
        <w:ind w:left="993"/>
        <w:jc w:val="both"/>
        <w:rPr>
          <w:rFonts w:asciiTheme="minorHAnsi" w:hAnsiTheme="minorHAnsi" w:cstheme="minorHAnsi"/>
          <w:sz w:val="26"/>
          <w:szCs w:val="26"/>
        </w:rPr>
      </w:pPr>
      <w:r>
        <w:rPr>
          <w:rFonts w:asciiTheme="minorHAnsi" w:hAnsiTheme="minorHAnsi" w:cstheme="minorHAnsi"/>
          <w:i/>
          <w:sz w:val="22"/>
          <w:szCs w:val="22"/>
        </w:rPr>
        <w:t xml:space="preserve">This Addendum is attached to and made part of the Main Agreement signed by and between the Customer and the </w:t>
      </w:r>
      <w:r w:rsidR="00806AA7">
        <w:rPr>
          <w:rFonts w:asciiTheme="minorHAnsi" w:hAnsiTheme="minorHAnsi" w:cstheme="minorHAnsi"/>
          <w:i/>
          <w:sz w:val="22"/>
          <w:szCs w:val="22"/>
        </w:rPr>
        <w:t>B</w:t>
      </w:r>
      <w:r>
        <w:rPr>
          <w:rFonts w:asciiTheme="minorHAnsi" w:hAnsiTheme="minorHAnsi" w:cstheme="minorHAnsi"/>
          <w:i/>
          <w:sz w:val="22"/>
          <w:szCs w:val="22"/>
        </w:rPr>
        <w:t>ank.”</w:t>
      </w:r>
      <w:r>
        <w:rPr>
          <w:rFonts w:asciiTheme="minorHAnsi" w:hAnsiTheme="minorHAnsi" w:cstheme="minorHAnsi"/>
          <w:sz w:val="26"/>
          <w:szCs w:val="26"/>
        </w:rPr>
        <w:t xml:space="preserve">  </w:t>
      </w:r>
    </w:p>
    <w:p w:rsidR="00477748" w:rsidRDefault="00477748" w:rsidP="0081361F">
      <w:pPr>
        <w:pStyle w:val="ListParagraph"/>
        <w:spacing w:after="200" w:line="360" w:lineRule="auto"/>
        <w:ind w:left="993"/>
        <w:jc w:val="both"/>
        <w:rPr>
          <w:rFonts w:asciiTheme="minorHAnsi" w:hAnsiTheme="minorHAnsi" w:cstheme="minorHAnsi"/>
          <w:sz w:val="26"/>
          <w:szCs w:val="26"/>
        </w:rPr>
      </w:pPr>
    </w:p>
    <w:p w:rsidR="0060466A" w:rsidRPr="00B32692" w:rsidRDefault="00B32692" w:rsidP="00B32692">
      <w:pPr>
        <w:spacing w:after="200" w:line="360" w:lineRule="auto"/>
        <w:ind w:left="851" w:hanging="851"/>
        <w:jc w:val="both"/>
        <w:rPr>
          <w:color w:val="242121"/>
          <w:sz w:val="27"/>
          <w:szCs w:val="27"/>
        </w:rPr>
      </w:pPr>
      <w:r w:rsidRPr="0060466A">
        <w:rPr>
          <w:rFonts w:asciiTheme="minorHAnsi" w:hAnsiTheme="minorHAnsi"/>
          <w:color w:val="242121"/>
          <w:sz w:val="24"/>
          <w:szCs w:val="24"/>
        </w:rPr>
        <w:t>66.</w:t>
      </w:r>
      <w:r w:rsidRPr="0060466A">
        <w:rPr>
          <w:rFonts w:asciiTheme="minorHAnsi" w:hAnsiTheme="minorHAnsi"/>
          <w:color w:val="242121"/>
          <w:sz w:val="24"/>
          <w:szCs w:val="24"/>
        </w:rPr>
        <w:tab/>
      </w:r>
      <w:r w:rsidR="00477748" w:rsidRPr="00B32692">
        <w:rPr>
          <w:rFonts w:asciiTheme="minorHAnsi" w:hAnsiTheme="minorHAnsi" w:cstheme="minorHAnsi"/>
          <w:sz w:val="26"/>
          <w:szCs w:val="26"/>
        </w:rPr>
        <w:t xml:space="preserve">Moreover, </w:t>
      </w:r>
      <w:r w:rsidR="00FA5694" w:rsidRPr="00B32692">
        <w:rPr>
          <w:rFonts w:asciiTheme="minorHAnsi" w:hAnsiTheme="minorHAnsi" w:cstheme="minorHAnsi"/>
          <w:sz w:val="26"/>
          <w:szCs w:val="26"/>
        </w:rPr>
        <w:t xml:space="preserve">as </w:t>
      </w:r>
      <w:r w:rsidR="0060466A" w:rsidRPr="00B32692">
        <w:rPr>
          <w:rFonts w:asciiTheme="minorHAnsi" w:hAnsiTheme="minorHAnsi" w:cstheme="minorHAnsi"/>
          <w:sz w:val="26"/>
          <w:szCs w:val="26"/>
        </w:rPr>
        <w:t>earlier</w:t>
      </w:r>
      <w:r w:rsidR="00FA5694" w:rsidRPr="00B32692">
        <w:rPr>
          <w:rFonts w:asciiTheme="minorHAnsi" w:hAnsiTheme="minorHAnsi" w:cstheme="minorHAnsi"/>
          <w:sz w:val="26"/>
          <w:szCs w:val="26"/>
        </w:rPr>
        <w:t xml:space="preserve"> mentioned, </w:t>
      </w:r>
      <w:r w:rsidR="00477748" w:rsidRPr="00B32692">
        <w:rPr>
          <w:rFonts w:asciiTheme="minorHAnsi" w:hAnsiTheme="minorHAnsi" w:cstheme="minorHAnsi"/>
          <w:sz w:val="26"/>
          <w:szCs w:val="26"/>
        </w:rPr>
        <w:t xml:space="preserve">the respondents relied on </w:t>
      </w:r>
      <w:r w:rsidR="00FA5694" w:rsidRPr="00B32692">
        <w:rPr>
          <w:rFonts w:asciiTheme="minorHAnsi" w:hAnsiTheme="minorHAnsi" w:cstheme="minorHAnsi"/>
          <w:sz w:val="26"/>
          <w:szCs w:val="26"/>
        </w:rPr>
        <w:t xml:space="preserve">an </w:t>
      </w:r>
      <w:r w:rsidR="00B95829" w:rsidRPr="00B32692">
        <w:rPr>
          <w:rFonts w:asciiTheme="minorHAnsi" w:hAnsiTheme="minorHAnsi" w:cstheme="minorHAnsi"/>
          <w:sz w:val="26"/>
          <w:szCs w:val="26"/>
        </w:rPr>
        <w:t xml:space="preserve">extant </w:t>
      </w:r>
      <w:r w:rsidR="00477748" w:rsidRPr="00B32692">
        <w:rPr>
          <w:rFonts w:asciiTheme="minorHAnsi" w:hAnsiTheme="minorHAnsi" w:cstheme="minorHAnsi"/>
          <w:sz w:val="26"/>
          <w:szCs w:val="26"/>
        </w:rPr>
        <w:t xml:space="preserve">facility agreement in the answering affidavit, with the revolving credit facility not having expired as at March 2018 by virtue of </w:t>
      </w:r>
      <w:r w:rsidR="0060466A" w:rsidRPr="00B32692">
        <w:rPr>
          <w:rFonts w:asciiTheme="minorHAnsi" w:hAnsiTheme="minorHAnsi" w:cstheme="minorHAnsi"/>
          <w:sz w:val="26"/>
          <w:szCs w:val="26"/>
        </w:rPr>
        <w:t>an</w:t>
      </w:r>
      <w:r w:rsidR="00477748" w:rsidRPr="00B32692">
        <w:rPr>
          <w:rFonts w:asciiTheme="minorHAnsi" w:hAnsiTheme="minorHAnsi" w:cstheme="minorHAnsi"/>
          <w:sz w:val="26"/>
          <w:szCs w:val="26"/>
        </w:rPr>
        <w:t xml:space="preserve"> alleged tacit extension </w:t>
      </w:r>
      <w:r w:rsidR="00921B45" w:rsidRPr="00B32692">
        <w:rPr>
          <w:rFonts w:asciiTheme="minorHAnsi" w:hAnsiTheme="minorHAnsi" w:cstheme="minorHAnsi"/>
          <w:sz w:val="26"/>
          <w:szCs w:val="26"/>
        </w:rPr>
        <w:t>thereof</w:t>
      </w:r>
      <w:r w:rsidR="000F0FCF" w:rsidRPr="00B32692">
        <w:rPr>
          <w:rFonts w:asciiTheme="minorHAnsi" w:hAnsiTheme="minorHAnsi" w:cstheme="minorHAnsi"/>
          <w:sz w:val="26"/>
          <w:szCs w:val="26"/>
        </w:rPr>
        <w:t xml:space="preserve">, </w:t>
      </w:r>
      <w:r w:rsidR="00364BE1" w:rsidRPr="00B32692">
        <w:rPr>
          <w:rFonts w:asciiTheme="minorHAnsi" w:hAnsiTheme="minorHAnsi" w:cstheme="minorHAnsi"/>
          <w:sz w:val="26"/>
          <w:szCs w:val="26"/>
        </w:rPr>
        <w:t>coupled with</w:t>
      </w:r>
      <w:r w:rsidR="000F0FCF" w:rsidRPr="00B32692">
        <w:rPr>
          <w:rFonts w:asciiTheme="minorHAnsi" w:hAnsiTheme="minorHAnsi" w:cstheme="minorHAnsi"/>
          <w:sz w:val="26"/>
          <w:szCs w:val="26"/>
        </w:rPr>
        <w:t xml:space="preserve"> </w:t>
      </w:r>
      <w:r w:rsidR="00921B45" w:rsidRPr="00B32692">
        <w:rPr>
          <w:rFonts w:asciiTheme="minorHAnsi" w:hAnsiTheme="minorHAnsi" w:cstheme="minorHAnsi"/>
          <w:sz w:val="26"/>
          <w:szCs w:val="26"/>
        </w:rPr>
        <w:t>VBS’s</w:t>
      </w:r>
      <w:r w:rsidR="000F0FCF" w:rsidRPr="00B32692">
        <w:rPr>
          <w:rFonts w:asciiTheme="minorHAnsi" w:hAnsiTheme="minorHAnsi" w:cstheme="minorHAnsi"/>
          <w:sz w:val="26"/>
          <w:szCs w:val="26"/>
        </w:rPr>
        <w:t xml:space="preserve"> breach </w:t>
      </w:r>
      <w:r w:rsidR="00921B45" w:rsidRPr="00B32692">
        <w:rPr>
          <w:rFonts w:asciiTheme="minorHAnsi" w:hAnsiTheme="minorHAnsi" w:cstheme="minorHAnsi"/>
          <w:sz w:val="26"/>
          <w:szCs w:val="26"/>
        </w:rPr>
        <w:t>of the terms thereof</w:t>
      </w:r>
      <w:r w:rsidR="00364BE1" w:rsidRPr="00B32692">
        <w:rPr>
          <w:rFonts w:asciiTheme="minorHAnsi" w:hAnsiTheme="minorHAnsi" w:cstheme="minorHAnsi"/>
          <w:sz w:val="26"/>
          <w:szCs w:val="26"/>
        </w:rPr>
        <w:t>,</w:t>
      </w:r>
      <w:r w:rsidR="00921B45" w:rsidRPr="00B32692">
        <w:rPr>
          <w:rFonts w:asciiTheme="minorHAnsi" w:hAnsiTheme="minorHAnsi" w:cstheme="minorHAnsi"/>
          <w:sz w:val="26"/>
          <w:szCs w:val="26"/>
        </w:rPr>
        <w:t xml:space="preserve"> </w:t>
      </w:r>
      <w:r w:rsidR="000F0FCF" w:rsidRPr="00B32692">
        <w:rPr>
          <w:rFonts w:asciiTheme="minorHAnsi" w:hAnsiTheme="minorHAnsi" w:cstheme="minorHAnsi"/>
          <w:sz w:val="26"/>
          <w:szCs w:val="26"/>
        </w:rPr>
        <w:t>entitling the sureties to the release from their obligations under the suretyships</w:t>
      </w:r>
      <w:r w:rsidR="00477748" w:rsidRPr="00B32692">
        <w:rPr>
          <w:rFonts w:asciiTheme="minorHAnsi" w:hAnsiTheme="minorHAnsi" w:cstheme="minorHAnsi"/>
          <w:sz w:val="26"/>
          <w:szCs w:val="26"/>
        </w:rPr>
        <w:t>.</w:t>
      </w:r>
      <w:r w:rsidR="00477748">
        <w:rPr>
          <w:rStyle w:val="FootnoteReference"/>
          <w:rFonts w:asciiTheme="minorHAnsi" w:hAnsiTheme="minorHAnsi" w:cstheme="minorHAnsi"/>
          <w:sz w:val="26"/>
          <w:szCs w:val="26"/>
        </w:rPr>
        <w:footnoteReference w:id="22"/>
      </w:r>
      <w:r w:rsidR="00477748" w:rsidRPr="00B32692">
        <w:rPr>
          <w:rFonts w:asciiTheme="minorHAnsi" w:hAnsiTheme="minorHAnsi" w:cstheme="minorHAnsi"/>
          <w:sz w:val="26"/>
          <w:szCs w:val="26"/>
        </w:rPr>
        <w:t xml:space="preserve"> </w:t>
      </w:r>
      <w:r w:rsidR="0088576B" w:rsidRPr="00B32692">
        <w:rPr>
          <w:rFonts w:asciiTheme="minorHAnsi" w:hAnsiTheme="minorHAnsi" w:cstheme="minorHAnsi"/>
          <w:sz w:val="26"/>
          <w:szCs w:val="26"/>
        </w:rPr>
        <w:t xml:space="preserve">The respondents’ </w:t>
      </w:r>
      <w:r w:rsidR="00BD42A8" w:rsidRPr="00B32692">
        <w:rPr>
          <w:rFonts w:asciiTheme="minorHAnsi" w:hAnsiTheme="minorHAnsi" w:cstheme="minorHAnsi"/>
          <w:sz w:val="26"/>
          <w:szCs w:val="26"/>
        </w:rPr>
        <w:t>version that the facility agreement was tacitly extended is premised on the fact that a binding and enforceable agreement was in place</w:t>
      </w:r>
      <w:r w:rsidR="002956E8" w:rsidRPr="00B32692">
        <w:rPr>
          <w:rFonts w:asciiTheme="minorHAnsi" w:hAnsiTheme="minorHAnsi" w:cstheme="minorHAnsi"/>
          <w:sz w:val="26"/>
          <w:szCs w:val="26"/>
        </w:rPr>
        <w:t xml:space="preserve">, in other words, that </w:t>
      </w:r>
      <w:r w:rsidR="0088576B" w:rsidRPr="00B32692">
        <w:rPr>
          <w:rFonts w:asciiTheme="minorHAnsi" w:hAnsiTheme="minorHAnsi" w:cstheme="minorHAnsi"/>
          <w:sz w:val="26"/>
          <w:szCs w:val="26"/>
        </w:rPr>
        <w:t>the main agreement had not come to an end</w:t>
      </w:r>
      <w:r w:rsidR="004E2283" w:rsidRPr="00B32692">
        <w:rPr>
          <w:rFonts w:asciiTheme="minorHAnsi" w:hAnsiTheme="minorHAnsi" w:cstheme="minorHAnsi"/>
          <w:sz w:val="26"/>
          <w:szCs w:val="26"/>
        </w:rPr>
        <w:t>, whether because the suspensive conditions were not fulfilled or because of its extension.</w:t>
      </w:r>
      <w:r w:rsidR="00BD42A8" w:rsidRPr="00B32692">
        <w:rPr>
          <w:rFonts w:asciiTheme="minorHAnsi" w:hAnsiTheme="minorHAnsi" w:cstheme="minorHAnsi"/>
          <w:sz w:val="26"/>
          <w:szCs w:val="26"/>
        </w:rPr>
        <w:t xml:space="preserve"> </w:t>
      </w:r>
      <w:r w:rsidR="003D2682" w:rsidRPr="00B32692">
        <w:rPr>
          <w:rFonts w:asciiTheme="minorHAnsi" w:hAnsiTheme="minorHAnsi" w:cstheme="minorHAnsi"/>
          <w:sz w:val="26"/>
          <w:szCs w:val="26"/>
        </w:rPr>
        <w:t xml:space="preserve">Significantly, in the answering affidavit the respondents did not allege that the suspensive conditions in the </w:t>
      </w:r>
      <w:r w:rsidR="00BD42A8" w:rsidRPr="00B32692">
        <w:rPr>
          <w:rFonts w:asciiTheme="minorHAnsi" w:hAnsiTheme="minorHAnsi" w:cstheme="minorHAnsi"/>
          <w:sz w:val="26"/>
          <w:szCs w:val="26"/>
        </w:rPr>
        <w:t xml:space="preserve">tacitly extended </w:t>
      </w:r>
      <w:r w:rsidR="003D2682" w:rsidRPr="00B32692">
        <w:rPr>
          <w:rFonts w:asciiTheme="minorHAnsi" w:hAnsiTheme="minorHAnsi" w:cstheme="minorHAnsi"/>
          <w:sz w:val="26"/>
          <w:szCs w:val="26"/>
        </w:rPr>
        <w:t xml:space="preserve">facility agreement </w:t>
      </w:r>
      <w:r w:rsidR="004E2283" w:rsidRPr="00B32692">
        <w:rPr>
          <w:rFonts w:asciiTheme="minorHAnsi" w:hAnsiTheme="minorHAnsi" w:cstheme="minorHAnsi"/>
          <w:sz w:val="26"/>
          <w:szCs w:val="26"/>
        </w:rPr>
        <w:t xml:space="preserve">on which they relied, </w:t>
      </w:r>
      <w:r w:rsidR="003D2682" w:rsidRPr="00B32692">
        <w:rPr>
          <w:rFonts w:asciiTheme="minorHAnsi" w:hAnsiTheme="minorHAnsi" w:cstheme="minorHAnsi"/>
          <w:sz w:val="26"/>
          <w:szCs w:val="26"/>
        </w:rPr>
        <w:t xml:space="preserve">were </w:t>
      </w:r>
      <w:r w:rsidR="00BD42A8" w:rsidRPr="00B32692">
        <w:rPr>
          <w:rFonts w:asciiTheme="minorHAnsi" w:hAnsiTheme="minorHAnsi" w:cstheme="minorHAnsi"/>
          <w:sz w:val="26"/>
          <w:szCs w:val="26"/>
        </w:rPr>
        <w:t xml:space="preserve">not </w:t>
      </w:r>
      <w:r w:rsidR="003D2682" w:rsidRPr="00B32692">
        <w:rPr>
          <w:rFonts w:asciiTheme="minorHAnsi" w:hAnsiTheme="minorHAnsi" w:cstheme="minorHAnsi"/>
          <w:sz w:val="26"/>
          <w:szCs w:val="26"/>
        </w:rPr>
        <w:t xml:space="preserve">fulfilled. As pointed out in </w:t>
      </w:r>
      <w:r w:rsidR="003D2682" w:rsidRPr="00B32692">
        <w:rPr>
          <w:rFonts w:asciiTheme="minorHAnsi" w:hAnsiTheme="minorHAnsi" w:cstheme="minorHAnsi"/>
          <w:i/>
          <w:sz w:val="26"/>
          <w:szCs w:val="26"/>
        </w:rPr>
        <w:t>Bosch:</w:t>
      </w:r>
      <w:r w:rsidR="003D2682">
        <w:rPr>
          <w:rStyle w:val="FootnoteReference"/>
          <w:rFonts w:asciiTheme="minorHAnsi" w:hAnsiTheme="minorHAnsi" w:cstheme="minorHAnsi"/>
          <w:i/>
          <w:sz w:val="26"/>
          <w:szCs w:val="26"/>
        </w:rPr>
        <w:footnoteReference w:id="23"/>
      </w:r>
      <w:r w:rsidR="0060466A" w:rsidRPr="00B32692">
        <w:rPr>
          <w:rFonts w:asciiTheme="minorHAnsi" w:hAnsiTheme="minorHAnsi" w:cstheme="minorHAnsi"/>
          <w:sz w:val="26"/>
          <w:szCs w:val="26"/>
        </w:rPr>
        <w:t xml:space="preserve"> </w:t>
      </w:r>
    </w:p>
    <w:p w:rsidR="0060466A" w:rsidRDefault="0060466A" w:rsidP="003D2682">
      <w:pPr>
        <w:pStyle w:val="ListParagraph"/>
        <w:spacing w:after="200" w:line="360" w:lineRule="auto"/>
        <w:ind w:left="851"/>
        <w:jc w:val="both"/>
        <w:rPr>
          <w:rFonts w:asciiTheme="minorHAnsi" w:hAnsiTheme="minorHAnsi" w:cstheme="minorHAnsi"/>
          <w:color w:val="242121"/>
          <w:sz w:val="22"/>
          <w:szCs w:val="22"/>
          <w:shd w:val="clear" w:color="auto" w:fill="FFFFFF"/>
        </w:rPr>
      </w:pPr>
      <w:r w:rsidRPr="00EF7224">
        <w:rPr>
          <w:rFonts w:asciiTheme="minorHAnsi" w:hAnsiTheme="minorHAnsi" w:cstheme="minorHAnsi"/>
          <w:color w:val="242121"/>
          <w:sz w:val="22"/>
          <w:szCs w:val="22"/>
          <w:shd w:val="clear" w:color="auto" w:fill="FFFFFF"/>
        </w:rPr>
        <w:lastRenderedPageBreak/>
        <w:t>“</w:t>
      </w:r>
      <w:r w:rsidR="003D2682">
        <w:rPr>
          <w:rFonts w:asciiTheme="minorHAnsi" w:hAnsiTheme="minorHAnsi" w:cstheme="minorHAnsi"/>
          <w:color w:val="242121"/>
          <w:sz w:val="22"/>
          <w:szCs w:val="22"/>
          <w:shd w:val="clear" w:color="auto" w:fill="FFFFFF"/>
        </w:rPr>
        <w:t>…</w:t>
      </w:r>
      <w:r w:rsidRPr="00EF7224">
        <w:rPr>
          <w:rFonts w:asciiTheme="minorHAnsi" w:hAnsiTheme="minorHAnsi" w:cstheme="minorHAnsi"/>
          <w:color w:val="242121"/>
          <w:sz w:val="22"/>
          <w:szCs w:val="22"/>
          <w:shd w:val="clear" w:color="auto" w:fill="FFFFFF"/>
        </w:rPr>
        <w:t xml:space="preserve"> the effect of non-fulfilment of a suspensive condition is that the contract comes to an end automatically. That follows necessarily from the fact that no action lies to compel the performance of a suspensive condition. If there is no right to compel performance there can be no question of a breach warranting a cancellation of the contract.’ (Footnote</w:t>
      </w:r>
      <w:r w:rsidR="005B68F1">
        <w:rPr>
          <w:rFonts w:asciiTheme="minorHAnsi" w:hAnsiTheme="minorHAnsi" w:cstheme="minorHAnsi"/>
          <w:color w:val="242121"/>
          <w:sz w:val="22"/>
          <w:szCs w:val="22"/>
          <w:shd w:val="clear" w:color="auto" w:fill="FFFFFF"/>
        </w:rPr>
        <w:t xml:space="preserve"> </w:t>
      </w:r>
      <w:r w:rsidRPr="00EF7224">
        <w:rPr>
          <w:rFonts w:asciiTheme="minorHAnsi" w:hAnsiTheme="minorHAnsi" w:cstheme="minorHAnsi"/>
          <w:color w:val="242121"/>
          <w:sz w:val="22"/>
          <w:szCs w:val="22"/>
          <w:shd w:val="clear" w:color="auto" w:fill="FFFFFF"/>
        </w:rPr>
        <w:t>omitted.)”</w:t>
      </w:r>
    </w:p>
    <w:p w:rsidR="003D2682" w:rsidRPr="003D2682" w:rsidRDefault="0060466A" w:rsidP="003D2682">
      <w:pPr>
        <w:pStyle w:val="ListParagraph"/>
        <w:spacing w:after="200" w:line="360" w:lineRule="auto"/>
        <w:ind w:left="851"/>
        <w:jc w:val="both"/>
        <w:rPr>
          <w:rFonts w:asciiTheme="minorHAnsi" w:hAnsiTheme="minorHAnsi" w:cstheme="minorHAnsi"/>
          <w:sz w:val="26"/>
          <w:szCs w:val="26"/>
        </w:rPr>
      </w:pPr>
      <w:r w:rsidRPr="003D2682">
        <w:rPr>
          <w:rFonts w:asciiTheme="minorHAnsi" w:hAnsiTheme="minorHAnsi" w:cstheme="minorHAnsi"/>
          <w:i/>
          <w:color w:val="242121"/>
          <w:sz w:val="26"/>
          <w:szCs w:val="26"/>
          <w:shd w:val="clear" w:color="auto" w:fill="FFFFFF"/>
        </w:rPr>
        <w:t>A fortiori</w:t>
      </w:r>
      <w:r w:rsidR="003D2682" w:rsidRPr="003D2682">
        <w:rPr>
          <w:rFonts w:asciiTheme="minorHAnsi" w:hAnsiTheme="minorHAnsi" w:cstheme="minorHAnsi"/>
          <w:i/>
          <w:color w:val="242121"/>
          <w:sz w:val="26"/>
          <w:szCs w:val="26"/>
          <w:shd w:val="clear" w:color="auto" w:fill="FFFFFF"/>
        </w:rPr>
        <w:t>,</w:t>
      </w:r>
      <w:r w:rsidRPr="003D2682">
        <w:rPr>
          <w:rFonts w:asciiTheme="minorHAnsi" w:hAnsiTheme="minorHAnsi" w:cstheme="minorHAnsi"/>
          <w:color w:val="242121"/>
          <w:sz w:val="26"/>
          <w:szCs w:val="26"/>
          <w:shd w:val="clear" w:color="auto" w:fill="FFFFFF"/>
        </w:rPr>
        <w:t xml:space="preserve"> there can be no question of a breach in the form of a repudiation which may be accepted by the innocent party in order to compel performance of an agreement that has not come into existence.</w:t>
      </w:r>
    </w:p>
    <w:p w:rsidR="00360D48" w:rsidRDefault="00360D48" w:rsidP="002956E8">
      <w:pPr>
        <w:pStyle w:val="ListParagraph"/>
        <w:rPr>
          <w:rFonts w:asciiTheme="minorHAnsi" w:hAnsiTheme="minorHAnsi" w:cstheme="minorHAnsi"/>
          <w:sz w:val="26"/>
          <w:szCs w:val="26"/>
        </w:rPr>
      </w:pPr>
    </w:p>
    <w:p w:rsidR="005B68F1" w:rsidRPr="00B32692" w:rsidRDefault="00B32692" w:rsidP="00B32692">
      <w:pPr>
        <w:spacing w:after="200" w:line="360" w:lineRule="auto"/>
        <w:ind w:left="851" w:hanging="851"/>
        <w:jc w:val="both"/>
        <w:rPr>
          <w:rFonts w:asciiTheme="minorHAnsi" w:hAnsiTheme="minorHAnsi" w:cstheme="minorHAnsi"/>
          <w:sz w:val="26"/>
          <w:szCs w:val="26"/>
        </w:rPr>
      </w:pPr>
      <w:r w:rsidRPr="0088576B">
        <w:rPr>
          <w:rFonts w:asciiTheme="minorHAnsi" w:hAnsiTheme="minorHAnsi"/>
          <w:sz w:val="24"/>
          <w:szCs w:val="24"/>
        </w:rPr>
        <w:t>67.</w:t>
      </w:r>
      <w:r w:rsidRPr="0088576B">
        <w:rPr>
          <w:rFonts w:asciiTheme="minorHAnsi" w:hAnsiTheme="minorHAnsi"/>
          <w:sz w:val="24"/>
          <w:szCs w:val="24"/>
        </w:rPr>
        <w:tab/>
      </w:r>
      <w:r w:rsidR="0088576B" w:rsidRPr="00B32692">
        <w:rPr>
          <w:rFonts w:asciiTheme="minorHAnsi" w:hAnsiTheme="minorHAnsi" w:cstheme="minorHAnsi"/>
          <w:sz w:val="26"/>
          <w:szCs w:val="26"/>
        </w:rPr>
        <w:t xml:space="preserve">In </w:t>
      </w:r>
      <w:r w:rsidR="0088576B" w:rsidRPr="00B32692">
        <w:rPr>
          <w:rFonts w:asciiTheme="minorHAnsi" w:hAnsiTheme="minorHAnsi" w:cstheme="minorHAnsi"/>
          <w:i/>
          <w:sz w:val="26"/>
          <w:szCs w:val="26"/>
        </w:rPr>
        <w:t>Di Guilio,</w:t>
      </w:r>
      <w:r w:rsidR="0088576B">
        <w:rPr>
          <w:rStyle w:val="FootnoteReference"/>
          <w:rFonts w:asciiTheme="minorHAnsi" w:hAnsiTheme="minorHAnsi" w:cstheme="minorHAnsi"/>
          <w:i/>
          <w:sz w:val="26"/>
          <w:szCs w:val="26"/>
        </w:rPr>
        <w:footnoteReference w:id="24"/>
      </w:r>
      <w:r w:rsidR="0088576B" w:rsidRPr="00B32692">
        <w:rPr>
          <w:rFonts w:asciiTheme="minorHAnsi" w:hAnsiTheme="minorHAnsi" w:cstheme="minorHAnsi"/>
          <w:i/>
          <w:sz w:val="26"/>
          <w:szCs w:val="26"/>
        </w:rPr>
        <w:t xml:space="preserve"> </w:t>
      </w:r>
      <w:r w:rsidR="0088576B" w:rsidRPr="00B32692">
        <w:rPr>
          <w:rFonts w:asciiTheme="minorHAnsi" w:hAnsiTheme="minorHAnsi" w:cstheme="minorHAnsi"/>
          <w:sz w:val="26"/>
          <w:szCs w:val="26"/>
        </w:rPr>
        <w:t>Van Zyl J conveniently summarised what a claim against a surety entails. In that case</w:t>
      </w:r>
      <w:r w:rsidR="0088576B" w:rsidRPr="00B32692">
        <w:rPr>
          <w:rFonts w:asciiTheme="minorHAnsi" w:hAnsiTheme="minorHAnsi" w:cstheme="minorHAnsi"/>
          <w:i/>
          <w:sz w:val="26"/>
          <w:szCs w:val="26"/>
        </w:rPr>
        <w:t xml:space="preserve"> </w:t>
      </w:r>
      <w:r w:rsidR="0088576B" w:rsidRPr="00B32692">
        <w:rPr>
          <w:rFonts w:asciiTheme="minorHAnsi" w:hAnsiTheme="minorHAnsi" w:cstheme="minorHAnsi"/>
          <w:sz w:val="26"/>
          <w:szCs w:val="26"/>
        </w:rPr>
        <w:t>the court accepted, as do I, that</w:t>
      </w:r>
      <w:r w:rsidR="00DD7CCA" w:rsidRPr="00B32692">
        <w:rPr>
          <w:rFonts w:asciiTheme="minorHAnsi" w:hAnsiTheme="minorHAnsi" w:cstheme="minorHAnsi"/>
          <w:sz w:val="26"/>
          <w:szCs w:val="26"/>
        </w:rPr>
        <w:t xml:space="preserve"> </w:t>
      </w:r>
      <w:r w:rsidR="005B68F1" w:rsidRPr="00B32692">
        <w:rPr>
          <w:rFonts w:asciiTheme="minorHAnsi" w:hAnsiTheme="minorHAnsi" w:cstheme="minorHAnsi"/>
          <w:sz w:val="26"/>
          <w:szCs w:val="26"/>
        </w:rPr>
        <w:t xml:space="preserve">the invalidity of the main </w:t>
      </w:r>
      <w:r w:rsidR="005B68F1" w:rsidRPr="00B32692">
        <w:rPr>
          <w:rFonts w:asciiTheme="minorHAnsi" w:hAnsiTheme="minorHAnsi" w:cstheme="minorHAnsi"/>
          <w:sz w:val="26"/>
          <w:szCs w:val="26"/>
        </w:rPr>
        <w:lastRenderedPageBreak/>
        <w:t xml:space="preserve">agreement is a special defence that </w:t>
      </w:r>
      <w:r w:rsidR="0088576B" w:rsidRPr="00B32692">
        <w:rPr>
          <w:rFonts w:asciiTheme="minorHAnsi" w:hAnsiTheme="minorHAnsi" w:cstheme="minorHAnsi"/>
          <w:sz w:val="26"/>
          <w:szCs w:val="26"/>
        </w:rPr>
        <w:t>i</w:t>
      </w:r>
      <w:r w:rsidR="005B68F1" w:rsidRPr="00B32692">
        <w:rPr>
          <w:rFonts w:asciiTheme="minorHAnsi" w:hAnsiTheme="minorHAnsi" w:cstheme="minorHAnsi"/>
          <w:sz w:val="26"/>
          <w:szCs w:val="26"/>
        </w:rPr>
        <w:t xml:space="preserve">s required to be pleaded, supported by evidence. </w:t>
      </w:r>
    </w:p>
    <w:p w:rsidR="00C15FD9" w:rsidRDefault="00C15FD9" w:rsidP="00C15FD9">
      <w:pPr>
        <w:pStyle w:val="ListParagraph"/>
        <w:rPr>
          <w:rFonts w:asciiTheme="minorHAnsi" w:hAnsiTheme="minorHAnsi" w:cstheme="minorHAnsi"/>
          <w:sz w:val="26"/>
          <w:szCs w:val="26"/>
        </w:rPr>
      </w:pPr>
    </w:p>
    <w:p w:rsidR="00856C39" w:rsidRPr="00B32692" w:rsidRDefault="00B32692" w:rsidP="00B32692">
      <w:pPr>
        <w:spacing w:after="200" w:line="360" w:lineRule="auto"/>
        <w:ind w:left="851" w:hanging="851"/>
        <w:jc w:val="both"/>
        <w:rPr>
          <w:rFonts w:asciiTheme="minorHAnsi" w:hAnsiTheme="minorHAnsi" w:cstheme="minorHAnsi"/>
          <w:sz w:val="26"/>
          <w:szCs w:val="26"/>
        </w:rPr>
      </w:pPr>
      <w:r w:rsidRPr="00FA60F9">
        <w:rPr>
          <w:rFonts w:asciiTheme="minorHAnsi" w:hAnsiTheme="minorHAnsi"/>
          <w:sz w:val="24"/>
          <w:szCs w:val="24"/>
        </w:rPr>
        <w:t>68.</w:t>
      </w:r>
      <w:r w:rsidRPr="00FA60F9">
        <w:rPr>
          <w:rFonts w:asciiTheme="minorHAnsi" w:hAnsiTheme="minorHAnsi"/>
          <w:sz w:val="24"/>
          <w:szCs w:val="24"/>
        </w:rPr>
        <w:tab/>
      </w:r>
      <w:r w:rsidR="00856C39" w:rsidRPr="00B32692">
        <w:rPr>
          <w:rFonts w:asciiTheme="minorHAnsi" w:hAnsiTheme="minorHAnsi" w:cstheme="minorHAnsi"/>
          <w:sz w:val="26"/>
          <w:szCs w:val="26"/>
        </w:rPr>
        <w:t>For the reasons</w:t>
      </w:r>
      <w:r w:rsidR="00360D48" w:rsidRPr="00B32692">
        <w:rPr>
          <w:rFonts w:asciiTheme="minorHAnsi" w:hAnsiTheme="minorHAnsi" w:cstheme="minorHAnsi"/>
          <w:sz w:val="26"/>
          <w:szCs w:val="26"/>
        </w:rPr>
        <w:t xml:space="preserve"> given</w:t>
      </w:r>
      <w:r w:rsidR="00856C39" w:rsidRPr="00B32692">
        <w:rPr>
          <w:rFonts w:asciiTheme="minorHAnsi" w:hAnsiTheme="minorHAnsi" w:cstheme="minorHAnsi"/>
          <w:sz w:val="26"/>
          <w:szCs w:val="26"/>
        </w:rPr>
        <w:t xml:space="preserve">, I conclude that the respondents were not permitted to raise the invalidity of the </w:t>
      </w:r>
      <w:r w:rsidR="004B1C56" w:rsidRPr="00B32692">
        <w:rPr>
          <w:rFonts w:asciiTheme="minorHAnsi" w:hAnsiTheme="minorHAnsi" w:cstheme="minorHAnsi"/>
          <w:sz w:val="26"/>
          <w:szCs w:val="26"/>
        </w:rPr>
        <w:t xml:space="preserve">facility </w:t>
      </w:r>
      <w:r w:rsidR="00856C39" w:rsidRPr="00B32692">
        <w:rPr>
          <w:rFonts w:asciiTheme="minorHAnsi" w:hAnsiTheme="minorHAnsi" w:cstheme="minorHAnsi"/>
          <w:sz w:val="26"/>
          <w:szCs w:val="26"/>
        </w:rPr>
        <w:t>agreement in the mann</w:t>
      </w:r>
      <w:r w:rsidR="009E222B" w:rsidRPr="00B32692">
        <w:rPr>
          <w:rFonts w:asciiTheme="minorHAnsi" w:hAnsiTheme="minorHAnsi" w:cstheme="minorHAnsi"/>
          <w:sz w:val="26"/>
          <w:szCs w:val="26"/>
        </w:rPr>
        <w:t>er in which they chose to do so</w:t>
      </w:r>
      <w:r w:rsidR="00364BE1" w:rsidRPr="00B32692">
        <w:rPr>
          <w:rFonts w:asciiTheme="minorHAnsi" w:hAnsiTheme="minorHAnsi" w:cstheme="minorHAnsi"/>
          <w:sz w:val="26"/>
          <w:szCs w:val="26"/>
        </w:rPr>
        <w:t xml:space="preserve">, ie, belatedly </w:t>
      </w:r>
      <w:r w:rsidR="00856C39" w:rsidRPr="00B32692">
        <w:rPr>
          <w:rFonts w:asciiTheme="minorHAnsi" w:hAnsiTheme="minorHAnsi" w:cstheme="minorHAnsi"/>
          <w:sz w:val="26"/>
          <w:szCs w:val="26"/>
        </w:rPr>
        <w:t>in their heads of argument</w:t>
      </w:r>
      <w:r w:rsidR="00360D48" w:rsidRPr="00B32692">
        <w:rPr>
          <w:rFonts w:asciiTheme="minorHAnsi" w:hAnsiTheme="minorHAnsi" w:cstheme="minorHAnsi"/>
          <w:sz w:val="26"/>
          <w:szCs w:val="26"/>
        </w:rPr>
        <w:t xml:space="preserve"> and as such, their </w:t>
      </w:r>
      <w:r w:rsidR="00712BE5" w:rsidRPr="00B32692">
        <w:rPr>
          <w:rFonts w:asciiTheme="minorHAnsi" w:hAnsiTheme="minorHAnsi" w:cstheme="minorHAnsi"/>
          <w:sz w:val="26"/>
          <w:szCs w:val="26"/>
        </w:rPr>
        <w:t>point</w:t>
      </w:r>
      <w:r w:rsidR="00360D48" w:rsidRPr="00B32692">
        <w:rPr>
          <w:rFonts w:asciiTheme="minorHAnsi" w:hAnsiTheme="minorHAnsi" w:cstheme="minorHAnsi"/>
          <w:sz w:val="26"/>
          <w:szCs w:val="26"/>
        </w:rPr>
        <w:t xml:space="preserve"> pertaining to the invalidity of the main agreement cannot be </w:t>
      </w:r>
      <w:r w:rsidR="004E2283" w:rsidRPr="00B32692">
        <w:rPr>
          <w:rFonts w:asciiTheme="minorHAnsi" w:hAnsiTheme="minorHAnsi" w:cstheme="minorHAnsi"/>
          <w:sz w:val="26"/>
          <w:szCs w:val="26"/>
        </w:rPr>
        <w:t>upheld</w:t>
      </w:r>
      <w:r w:rsidR="00360D48" w:rsidRPr="00B32692">
        <w:rPr>
          <w:rFonts w:asciiTheme="minorHAnsi" w:hAnsiTheme="minorHAnsi" w:cstheme="minorHAnsi"/>
          <w:sz w:val="26"/>
          <w:szCs w:val="26"/>
        </w:rPr>
        <w:t>.</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color w:val="242121"/>
          <w:sz w:val="26"/>
          <w:szCs w:val="26"/>
        </w:rPr>
      </w:pPr>
      <w:r w:rsidRPr="00D966CA">
        <w:rPr>
          <w:rFonts w:asciiTheme="minorHAnsi" w:hAnsiTheme="minorHAnsi"/>
          <w:color w:val="242121"/>
          <w:sz w:val="24"/>
          <w:szCs w:val="24"/>
        </w:rPr>
        <w:t>69.</w:t>
      </w:r>
      <w:r w:rsidRPr="00D966CA">
        <w:rPr>
          <w:rFonts w:asciiTheme="minorHAnsi" w:hAnsiTheme="minorHAnsi"/>
          <w:color w:val="242121"/>
          <w:sz w:val="24"/>
          <w:szCs w:val="24"/>
        </w:rPr>
        <w:tab/>
      </w:r>
      <w:r w:rsidR="00C15FD9" w:rsidRPr="00B32692">
        <w:rPr>
          <w:rFonts w:asciiTheme="minorHAnsi" w:hAnsiTheme="minorHAnsi" w:cstheme="minorHAnsi"/>
          <w:color w:val="242121"/>
          <w:sz w:val="26"/>
          <w:szCs w:val="26"/>
        </w:rPr>
        <w:t>It might be useful at this point</w:t>
      </w:r>
      <w:r w:rsidR="007D3043" w:rsidRPr="00B32692">
        <w:rPr>
          <w:rFonts w:asciiTheme="minorHAnsi" w:hAnsiTheme="minorHAnsi" w:cstheme="minorHAnsi"/>
          <w:color w:val="242121"/>
          <w:sz w:val="26"/>
          <w:szCs w:val="26"/>
        </w:rPr>
        <w:t xml:space="preserve"> to have regard to the applicant’s cause of action in the </w:t>
      </w:r>
      <w:r w:rsidR="00B00514" w:rsidRPr="00B32692">
        <w:rPr>
          <w:rFonts w:asciiTheme="minorHAnsi" w:hAnsiTheme="minorHAnsi" w:cstheme="minorHAnsi"/>
          <w:color w:val="242121"/>
          <w:sz w:val="26"/>
          <w:szCs w:val="26"/>
        </w:rPr>
        <w:t xml:space="preserve">application, as set out </w:t>
      </w:r>
      <w:r w:rsidR="00A630AC" w:rsidRPr="00B32692">
        <w:rPr>
          <w:rFonts w:asciiTheme="minorHAnsi" w:hAnsiTheme="minorHAnsi" w:cstheme="minorHAnsi"/>
          <w:color w:val="242121"/>
          <w:sz w:val="26"/>
          <w:szCs w:val="26"/>
        </w:rPr>
        <w:t>in</w:t>
      </w:r>
      <w:r w:rsidR="00B00514" w:rsidRPr="00B32692">
        <w:rPr>
          <w:rFonts w:asciiTheme="minorHAnsi" w:hAnsiTheme="minorHAnsi" w:cstheme="minorHAnsi"/>
          <w:color w:val="242121"/>
          <w:sz w:val="26"/>
          <w:szCs w:val="26"/>
        </w:rPr>
        <w:t xml:space="preserve"> the founding affidavit</w:t>
      </w:r>
      <w:r w:rsidR="007D3043" w:rsidRPr="00B32692">
        <w:rPr>
          <w:rFonts w:asciiTheme="minorHAnsi" w:hAnsiTheme="minorHAnsi" w:cstheme="minorHAnsi"/>
          <w:color w:val="242121"/>
          <w:sz w:val="26"/>
          <w:szCs w:val="26"/>
        </w:rPr>
        <w:t>.</w:t>
      </w:r>
    </w:p>
    <w:p w:rsidR="00492F2A" w:rsidRDefault="00492F2A" w:rsidP="00017EAF">
      <w:pPr>
        <w:pStyle w:val="ListParagraph"/>
        <w:rPr>
          <w:rFonts w:asciiTheme="minorHAnsi" w:hAnsiTheme="minorHAnsi" w:cstheme="minorHAnsi"/>
          <w:sz w:val="26"/>
          <w:szCs w:val="26"/>
        </w:rPr>
      </w:pPr>
    </w:p>
    <w:p w:rsidR="00366C2B"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70.</w:t>
      </w:r>
      <w:r>
        <w:rPr>
          <w:rFonts w:asciiTheme="minorHAnsi" w:hAnsiTheme="minorHAnsi"/>
          <w:sz w:val="24"/>
          <w:szCs w:val="24"/>
        </w:rPr>
        <w:tab/>
      </w:r>
      <w:r w:rsidR="000276D8" w:rsidRPr="00B32692">
        <w:rPr>
          <w:rFonts w:asciiTheme="minorHAnsi" w:hAnsiTheme="minorHAnsi" w:cstheme="minorHAnsi"/>
          <w:sz w:val="26"/>
          <w:szCs w:val="26"/>
        </w:rPr>
        <w:t xml:space="preserve">The applicant’s case is that the respondents stood surety for the </w:t>
      </w:r>
      <w:r w:rsidR="002469A9" w:rsidRPr="00B32692">
        <w:rPr>
          <w:rFonts w:asciiTheme="minorHAnsi" w:hAnsiTheme="minorHAnsi" w:cstheme="minorHAnsi"/>
          <w:sz w:val="26"/>
          <w:szCs w:val="26"/>
        </w:rPr>
        <w:t xml:space="preserve">obligations of Leratadima, a company that had borrowed considerable amounts from VBS. </w:t>
      </w:r>
      <w:r w:rsidR="00366C2B" w:rsidRPr="00B32692">
        <w:rPr>
          <w:rFonts w:asciiTheme="minorHAnsi" w:hAnsiTheme="minorHAnsi" w:cstheme="minorHAnsi"/>
          <w:sz w:val="26"/>
          <w:szCs w:val="26"/>
        </w:rPr>
        <w:t xml:space="preserve"> Clause 3 reads, in relevant part, as follows:</w:t>
      </w:r>
    </w:p>
    <w:p w:rsidR="00366C2B" w:rsidRPr="00366C2B" w:rsidRDefault="00366C2B" w:rsidP="00366C2B">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6"/>
          <w:szCs w:val="26"/>
        </w:rPr>
        <w:t xml:space="preserve">“ </w:t>
      </w:r>
      <w:r w:rsidRPr="00366C2B">
        <w:rPr>
          <w:rFonts w:asciiTheme="minorHAnsi" w:hAnsiTheme="minorHAnsi" w:cstheme="minorHAnsi"/>
          <w:sz w:val="22"/>
          <w:szCs w:val="22"/>
        </w:rPr>
        <w:t xml:space="preserve">Hereby </w:t>
      </w:r>
      <w:r w:rsidRPr="00366C2B">
        <w:rPr>
          <w:rFonts w:asciiTheme="minorHAnsi" w:hAnsiTheme="minorHAnsi" w:cstheme="minorHAnsi"/>
          <w:color w:val="000000"/>
          <w:sz w:val="22"/>
          <w:szCs w:val="22"/>
        </w:rPr>
        <w:t>bind myself to the Creditor as surety for and co-principal debtor in solidum with Leratadima...on the terms and conditions contained in this Suretyship Undertaking for the payment of R100 000 000.00</w:t>
      </w:r>
      <w:r w:rsidR="00A630AC">
        <w:rPr>
          <w:rFonts w:asciiTheme="minorHAnsi" w:hAnsiTheme="minorHAnsi" w:cstheme="minorHAnsi"/>
          <w:color w:val="000000"/>
          <w:sz w:val="22"/>
          <w:szCs w:val="22"/>
        </w:rPr>
        <w:t xml:space="preserve"> (One Hundred Million Rand),</w:t>
      </w:r>
      <w:r w:rsidRPr="00366C2B">
        <w:rPr>
          <w:rFonts w:asciiTheme="minorHAnsi" w:hAnsiTheme="minorHAnsi" w:cstheme="minorHAnsi"/>
          <w:color w:val="000000"/>
          <w:sz w:val="22"/>
          <w:szCs w:val="22"/>
        </w:rPr>
        <w:t>excluding interest, which the Principal Debtor does now or will at any future time owe to the Creditor from monies loaned and advanced. Without limiting its meaning, the word "Debt/s" wherever it appears on this Suretyship Undertaking includes every claim, indebtedness, liability, damages or any other commitment, direct or indirect of any nature from whatsoever cause without limitations, Debts not yet due and payable and unliquidated Debts."</w:t>
      </w:r>
    </w:p>
    <w:p w:rsidR="00366C2B" w:rsidRDefault="00366C2B" w:rsidP="00366C2B">
      <w:pPr>
        <w:pStyle w:val="ListParagraph"/>
        <w:rPr>
          <w:rFonts w:asciiTheme="minorHAnsi" w:hAnsiTheme="minorHAnsi" w:cstheme="minorHAnsi"/>
          <w:sz w:val="26"/>
          <w:szCs w:val="26"/>
        </w:rPr>
      </w:pPr>
    </w:p>
    <w:p w:rsidR="00004622" w:rsidRPr="00B32692" w:rsidRDefault="00B32692" w:rsidP="00B32692">
      <w:pPr>
        <w:spacing w:after="200" w:line="360" w:lineRule="auto"/>
        <w:ind w:left="851" w:hanging="851"/>
        <w:jc w:val="both"/>
        <w:rPr>
          <w:rFonts w:asciiTheme="minorHAnsi" w:hAnsiTheme="minorHAnsi" w:cstheme="minorHAnsi"/>
          <w:sz w:val="26"/>
          <w:szCs w:val="26"/>
        </w:rPr>
      </w:pPr>
      <w:r w:rsidRPr="008B046C">
        <w:rPr>
          <w:rFonts w:asciiTheme="minorHAnsi" w:hAnsiTheme="minorHAnsi"/>
          <w:sz w:val="24"/>
          <w:szCs w:val="24"/>
        </w:rPr>
        <w:t>71.</w:t>
      </w:r>
      <w:r w:rsidRPr="008B046C">
        <w:rPr>
          <w:rFonts w:asciiTheme="minorHAnsi" w:hAnsiTheme="minorHAnsi"/>
          <w:sz w:val="24"/>
          <w:szCs w:val="24"/>
        </w:rPr>
        <w:tab/>
      </w:r>
      <w:r w:rsidR="007E7B46" w:rsidRPr="00B32692">
        <w:rPr>
          <w:rFonts w:asciiTheme="minorHAnsi" w:hAnsiTheme="minorHAnsi" w:cstheme="minorHAnsi"/>
          <w:sz w:val="26"/>
          <w:szCs w:val="26"/>
        </w:rPr>
        <w:t>The conclusion of the written suretyships was not in dispute on the papers.</w:t>
      </w:r>
      <w:r w:rsidR="008701C3" w:rsidRPr="00B32692">
        <w:rPr>
          <w:rFonts w:asciiTheme="minorHAnsi" w:hAnsiTheme="minorHAnsi" w:cstheme="minorHAnsi"/>
          <w:color w:val="000000"/>
          <w:sz w:val="26"/>
          <w:szCs w:val="26"/>
        </w:rPr>
        <w:t xml:space="preserve"> The suretyships are valid, extant and form the basis of VBS’s claim against the sureties.</w:t>
      </w:r>
      <w:r w:rsidR="007E7B46" w:rsidRPr="00B32692">
        <w:rPr>
          <w:rFonts w:asciiTheme="minorHAnsi" w:hAnsiTheme="minorHAnsi" w:cstheme="minorHAnsi"/>
          <w:sz w:val="26"/>
          <w:szCs w:val="26"/>
        </w:rPr>
        <w:t xml:space="preserve"> In terms of clause 3 of the suretyships, t</w:t>
      </w:r>
      <w:r w:rsidR="00004622" w:rsidRPr="00B32692">
        <w:rPr>
          <w:rFonts w:asciiTheme="minorHAnsi" w:hAnsiTheme="minorHAnsi" w:cstheme="minorHAnsi"/>
          <w:sz w:val="26"/>
          <w:szCs w:val="26"/>
        </w:rPr>
        <w:t xml:space="preserve">he liability of the sureties was not restricted to the principal debtor’s indebtedness arising </w:t>
      </w:r>
      <w:r w:rsidR="00A630AC" w:rsidRPr="00B32692">
        <w:rPr>
          <w:rFonts w:asciiTheme="minorHAnsi" w:hAnsiTheme="minorHAnsi" w:cstheme="minorHAnsi"/>
          <w:sz w:val="26"/>
          <w:szCs w:val="26"/>
        </w:rPr>
        <w:t xml:space="preserve">only </w:t>
      </w:r>
      <w:r w:rsidR="00004622" w:rsidRPr="00B32692">
        <w:rPr>
          <w:rFonts w:asciiTheme="minorHAnsi" w:hAnsiTheme="minorHAnsi" w:cstheme="minorHAnsi"/>
          <w:sz w:val="26"/>
          <w:szCs w:val="26"/>
        </w:rPr>
        <w:t xml:space="preserve">from the facility agreement, but included expansive liability for any indebtedness </w:t>
      </w:r>
      <w:r w:rsidR="00004622" w:rsidRPr="00B32692">
        <w:rPr>
          <w:rFonts w:asciiTheme="minorHAnsi" w:hAnsiTheme="minorHAnsi" w:cstheme="minorHAnsi"/>
          <w:i/>
          <w:color w:val="000000"/>
          <w:sz w:val="26"/>
          <w:szCs w:val="26"/>
        </w:rPr>
        <w:t>of any nature from whatsoever cause</w:t>
      </w:r>
      <w:r w:rsidR="005D059E" w:rsidRPr="00B32692">
        <w:rPr>
          <w:rFonts w:asciiTheme="minorHAnsi" w:hAnsiTheme="minorHAnsi" w:cstheme="minorHAnsi"/>
          <w:i/>
          <w:color w:val="000000"/>
          <w:sz w:val="26"/>
          <w:szCs w:val="26"/>
        </w:rPr>
        <w:t xml:space="preserve"> </w:t>
      </w:r>
      <w:r w:rsidR="005D059E" w:rsidRPr="00B32692">
        <w:rPr>
          <w:rFonts w:asciiTheme="minorHAnsi" w:hAnsiTheme="minorHAnsi" w:cstheme="minorHAnsi"/>
          <w:color w:val="000000"/>
          <w:sz w:val="26"/>
          <w:szCs w:val="26"/>
        </w:rPr>
        <w:t>in respect of monies loaned and advanced by VBS to the principal debtor.</w:t>
      </w:r>
      <w:r w:rsidR="00004622" w:rsidRPr="00B32692">
        <w:rPr>
          <w:rFonts w:asciiTheme="minorHAnsi" w:hAnsiTheme="minorHAnsi" w:cstheme="minorHAnsi"/>
          <w:color w:val="000000"/>
          <w:sz w:val="26"/>
          <w:szCs w:val="26"/>
        </w:rPr>
        <w:t xml:space="preserve"> </w:t>
      </w:r>
      <w:r w:rsidR="008701C3" w:rsidRPr="00B32692">
        <w:rPr>
          <w:rFonts w:asciiTheme="minorHAnsi" w:hAnsiTheme="minorHAnsi" w:cstheme="minorHAnsi"/>
          <w:color w:val="000000"/>
          <w:sz w:val="26"/>
          <w:szCs w:val="26"/>
        </w:rPr>
        <w:t xml:space="preserve">The only limitation of liability in terms of the </w:t>
      </w:r>
      <w:r w:rsidR="008701C3" w:rsidRPr="00B32692">
        <w:rPr>
          <w:rFonts w:asciiTheme="minorHAnsi" w:hAnsiTheme="minorHAnsi" w:cstheme="minorHAnsi"/>
          <w:color w:val="000000"/>
          <w:sz w:val="26"/>
          <w:szCs w:val="26"/>
        </w:rPr>
        <w:lastRenderedPageBreak/>
        <w:t xml:space="preserve">suretyships was in respect of the amount the sureties undertook to pay, </w:t>
      </w:r>
      <w:r w:rsidR="00CD7122" w:rsidRPr="00B32692">
        <w:rPr>
          <w:rFonts w:asciiTheme="minorHAnsi" w:hAnsiTheme="minorHAnsi" w:cstheme="minorHAnsi"/>
          <w:color w:val="000000"/>
          <w:sz w:val="26"/>
          <w:szCs w:val="26"/>
        </w:rPr>
        <w:t>which was limited to</w:t>
      </w:r>
      <w:r w:rsidR="008701C3" w:rsidRPr="00B32692">
        <w:rPr>
          <w:rFonts w:asciiTheme="minorHAnsi" w:hAnsiTheme="minorHAnsi" w:cstheme="minorHAnsi"/>
          <w:color w:val="000000"/>
          <w:sz w:val="26"/>
          <w:szCs w:val="26"/>
        </w:rPr>
        <w:t xml:space="preserve"> R1</w:t>
      </w:r>
      <w:r w:rsidR="00A630AC" w:rsidRPr="00B32692">
        <w:rPr>
          <w:rFonts w:asciiTheme="minorHAnsi" w:hAnsiTheme="minorHAnsi" w:cstheme="minorHAnsi"/>
          <w:color w:val="000000"/>
          <w:sz w:val="26"/>
          <w:szCs w:val="26"/>
        </w:rPr>
        <w:t>00</w:t>
      </w:r>
      <w:r w:rsidR="008701C3" w:rsidRPr="00B32692">
        <w:rPr>
          <w:rFonts w:asciiTheme="minorHAnsi" w:hAnsiTheme="minorHAnsi" w:cstheme="minorHAnsi"/>
          <w:color w:val="000000"/>
          <w:sz w:val="26"/>
          <w:szCs w:val="26"/>
        </w:rPr>
        <w:t xml:space="preserve"> million</w:t>
      </w:r>
      <w:r w:rsidR="00186734" w:rsidRPr="00B32692">
        <w:rPr>
          <w:rFonts w:asciiTheme="minorHAnsi" w:hAnsiTheme="minorHAnsi" w:cstheme="minorHAnsi"/>
          <w:color w:val="000000"/>
          <w:sz w:val="26"/>
          <w:szCs w:val="26"/>
        </w:rPr>
        <w:t>, excluding interest</w:t>
      </w:r>
      <w:r w:rsidR="008701C3" w:rsidRPr="00B32692">
        <w:rPr>
          <w:rFonts w:asciiTheme="minorHAnsi" w:hAnsiTheme="minorHAnsi" w:cstheme="minorHAnsi"/>
          <w:color w:val="000000"/>
          <w:sz w:val="26"/>
          <w:szCs w:val="26"/>
        </w:rPr>
        <w:t>, as became common cause between the parties by the time the matter was argued. T</w:t>
      </w:r>
      <w:r w:rsidR="007063AF" w:rsidRPr="00B32692">
        <w:rPr>
          <w:rFonts w:asciiTheme="minorHAnsi" w:hAnsiTheme="minorHAnsi" w:cstheme="minorHAnsi"/>
          <w:color w:val="000000"/>
          <w:sz w:val="26"/>
          <w:szCs w:val="26"/>
        </w:rPr>
        <w:t xml:space="preserve">he principal debtor’s liability </w:t>
      </w:r>
      <w:r w:rsidR="00004622" w:rsidRPr="00B32692">
        <w:rPr>
          <w:rFonts w:asciiTheme="minorHAnsi" w:hAnsiTheme="minorHAnsi" w:cstheme="minorHAnsi"/>
          <w:color w:val="000000"/>
          <w:sz w:val="26"/>
          <w:szCs w:val="26"/>
        </w:rPr>
        <w:t>arose from monies loaned and a</w:t>
      </w:r>
      <w:r w:rsidR="007063AF" w:rsidRPr="00B32692">
        <w:rPr>
          <w:rFonts w:asciiTheme="minorHAnsi" w:hAnsiTheme="minorHAnsi" w:cstheme="minorHAnsi"/>
          <w:color w:val="000000"/>
          <w:sz w:val="26"/>
          <w:szCs w:val="26"/>
        </w:rPr>
        <w:t>d</w:t>
      </w:r>
      <w:r w:rsidR="00004622" w:rsidRPr="00B32692">
        <w:rPr>
          <w:rFonts w:asciiTheme="minorHAnsi" w:hAnsiTheme="minorHAnsi" w:cstheme="minorHAnsi"/>
          <w:color w:val="000000"/>
          <w:sz w:val="26"/>
          <w:szCs w:val="26"/>
        </w:rPr>
        <w:t>vanced to Leratadima</w:t>
      </w:r>
      <w:r w:rsidR="00AA437F" w:rsidRPr="00B32692">
        <w:rPr>
          <w:rFonts w:asciiTheme="minorHAnsi" w:hAnsiTheme="minorHAnsi" w:cstheme="minorHAnsi"/>
          <w:color w:val="000000"/>
          <w:sz w:val="26"/>
          <w:szCs w:val="26"/>
        </w:rPr>
        <w:t xml:space="preserve"> in terms of the facility agreement </w:t>
      </w:r>
      <w:r w:rsidR="007063AF" w:rsidRPr="00B32692">
        <w:rPr>
          <w:rFonts w:asciiTheme="minorHAnsi" w:hAnsiTheme="minorHAnsi" w:cstheme="minorHAnsi"/>
          <w:color w:val="000000"/>
          <w:sz w:val="26"/>
          <w:szCs w:val="26"/>
        </w:rPr>
        <w:t>(</w:t>
      </w:r>
      <w:r w:rsidR="00004622" w:rsidRPr="00B32692">
        <w:rPr>
          <w:rFonts w:asciiTheme="minorHAnsi" w:hAnsiTheme="minorHAnsi" w:cstheme="minorHAnsi"/>
          <w:color w:val="000000"/>
          <w:sz w:val="26"/>
          <w:szCs w:val="26"/>
        </w:rPr>
        <w:t>including</w:t>
      </w:r>
      <w:r w:rsidR="008B046C" w:rsidRPr="00B32692">
        <w:rPr>
          <w:rFonts w:asciiTheme="minorHAnsi" w:hAnsiTheme="minorHAnsi" w:cstheme="minorHAnsi"/>
          <w:color w:val="000000"/>
          <w:sz w:val="26"/>
          <w:szCs w:val="26"/>
        </w:rPr>
        <w:t xml:space="preserve"> interest,</w:t>
      </w:r>
      <w:r w:rsidR="00004622" w:rsidRPr="00B32692">
        <w:rPr>
          <w:rFonts w:asciiTheme="minorHAnsi" w:hAnsiTheme="minorHAnsi" w:cstheme="minorHAnsi"/>
          <w:color w:val="000000"/>
          <w:sz w:val="26"/>
          <w:szCs w:val="26"/>
        </w:rPr>
        <w:t xml:space="preserve"> costs and charges </w:t>
      </w:r>
      <w:r w:rsidR="004B1C56" w:rsidRPr="00B32692">
        <w:rPr>
          <w:rFonts w:asciiTheme="minorHAnsi" w:hAnsiTheme="minorHAnsi" w:cstheme="minorHAnsi"/>
          <w:color w:val="000000"/>
          <w:sz w:val="26"/>
          <w:szCs w:val="26"/>
        </w:rPr>
        <w:t>debited to the facility account</w:t>
      </w:r>
      <w:r w:rsidR="00AA437F" w:rsidRPr="00B32692">
        <w:rPr>
          <w:rFonts w:asciiTheme="minorHAnsi" w:hAnsiTheme="minorHAnsi" w:cstheme="minorHAnsi"/>
          <w:color w:val="000000"/>
          <w:sz w:val="26"/>
          <w:szCs w:val="26"/>
        </w:rPr>
        <w:t xml:space="preserve">) </w:t>
      </w:r>
      <w:r w:rsidR="00CD7122" w:rsidRPr="00B32692">
        <w:rPr>
          <w:rFonts w:asciiTheme="minorHAnsi" w:hAnsiTheme="minorHAnsi" w:cstheme="minorHAnsi"/>
          <w:color w:val="000000"/>
          <w:sz w:val="26"/>
          <w:szCs w:val="26"/>
        </w:rPr>
        <w:t xml:space="preserve">the balance of which was </w:t>
      </w:r>
      <w:r w:rsidR="002578D0" w:rsidRPr="00B32692">
        <w:rPr>
          <w:rFonts w:asciiTheme="minorHAnsi" w:hAnsiTheme="minorHAnsi" w:cstheme="minorHAnsi"/>
          <w:color w:val="000000"/>
          <w:sz w:val="26"/>
          <w:szCs w:val="26"/>
        </w:rPr>
        <w:t xml:space="preserve">shown by the applicant to be </w:t>
      </w:r>
      <w:r w:rsidR="00CD7122" w:rsidRPr="00B32692">
        <w:rPr>
          <w:rFonts w:asciiTheme="minorHAnsi" w:hAnsiTheme="minorHAnsi" w:cstheme="minorHAnsi"/>
          <w:color w:val="000000"/>
          <w:sz w:val="26"/>
          <w:szCs w:val="26"/>
        </w:rPr>
        <w:t>due, payable and owing</w:t>
      </w:r>
      <w:r w:rsidR="00AA437F" w:rsidRPr="00B32692">
        <w:rPr>
          <w:rFonts w:asciiTheme="minorHAnsi" w:hAnsiTheme="minorHAnsi" w:cstheme="minorHAnsi"/>
          <w:color w:val="000000"/>
          <w:sz w:val="26"/>
          <w:szCs w:val="26"/>
        </w:rPr>
        <w:t xml:space="preserve"> </w:t>
      </w:r>
      <w:r w:rsidR="00CD7122" w:rsidRPr="00B32692">
        <w:rPr>
          <w:rFonts w:asciiTheme="minorHAnsi" w:hAnsiTheme="minorHAnsi" w:cstheme="minorHAnsi"/>
          <w:color w:val="000000"/>
          <w:sz w:val="26"/>
          <w:szCs w:val="26"/>
        </w:rPr>
        <w:t xml:space="preserve">but </w:t>
      </w:r>
      <w:r w:rsidR="00AA437F" w:rsidRPr="00B32692">
        <w:rPr>
          <w:rFonts w:asciiTheme="minorHAnsi" w:hAnsiTheme="minorHAnsi" w:cstheme="minorHAnsi"/>
          <w:color w:val="000000"/>
          <w:sz w:val="26"/>
          <w:szCs w:val="26"/>
        </w:rPr>
        <w:t xml:space="preserve">which </w:t>
      </w:r>
      <w:r w:rsidR="00CD7122" w:rsidRPr="00B32692">
        <w:rPr>
          <w:rFonts w:asciiTheme="minorHAnsi" w:hAnsiTheme="minorHAnsi" w:cstheme="minorHAnsi"/>
          <w:color w:val="000000"/>
          <w:sz w:val="26"/>
          <w:szCs w:val="26"/>
        </w:rPr>
        <w:t>was</w:t>
      </w:r>
      <w:r w:rsidR="004B1C56" w:rsidRPr="00B32692">
        <w:rPr>
          <w:rFonts w:asciiTheme="minorHAnsi" w:hAnsiTheme="minorHAnsi" w:cstheme="minorHAnsi"/>
          <w:color w:val="000000"/>
          <w:sz w:val="26"/>
          <w:szCs w:val="26"/>
        </w:rPr>
        <w:t xml:space="preserve"> </w:t>
      </w:r>
      <w:r w:rsidR="00004622" w:rsidRPr="00B32692">
        <w:rPr>
          <w:rFonts w:asciiTheme="minorHAnsi" w:hAnsiTheme="minorHAnsi" w:cstheme="minorHAnsi"/>
          <w:color w:val="000000"/>
          <w:sz w:val="26"/>
          <w:szCs w:val="26"/>
        </w:rPr>
        <w:t>never repaid</w:t>
      </w:r>
      <w:r w:rsidR="007E7B46" w:rsidRPr="00B32692">
        <w:rPr>
          <w:rFonts w:asciiTheme="minorHAnsi" w:hAnsiTheme="minorHAnsi" w:cstheme="minorHAnsi"/>
          <w:color w:val="000000"/>
          <w:sz w:val="26"/>
          <w:szCs w:val="26"/>
        </w:rPr>
        <w:t xml:space="preserve"> by the principal debtor</w:t>
      </w:r>
      <w:r w:rsidR="000457DC" w:rsidRPr="00B32692">
        <w:rPr>
          <w:rFonts w:asciiTheme="minorHAnsi" w:hAnsiTheme="minorHAnsi" w:cstheme="minorHAnsi"/>
          <w:color w:val="000000"/>
          <w:sz w:val="26"/>
          <w:szCs w:val="26"/>
        </w:rPr>
        <w:t xml:space="preserve"> to VBS</w:t>
      </w:r>
      <w:r w:rsidR="00AA437F" w:rsidRPr="00B32692">
        <w:rPr>
          <w:rFonts w:asciiTheme="minorHAnsi" w:hAnsiTheme="minorHAnsi" w:cstheme="minorHAnsi"/>
          <w:color w:val="000000"/>
          <w:sz w:val="26"/>
          <w:szCs w:val="26"/>
        </w:rPr>
        <w:t>.</w:t>
      </w:r>
      <w:r w:rsidR="002578D0">
        <w:rPr>
          <w:rStyle w:val="FootnoteReference"/>
          <w:rFonts w:asciiTheme="minorHAnsi" w:hAnsiTheme="minorHAnsi" w:cstheme="minorHAnsi"/>
          <w:color w:val="000000"/>
          <w:sz w:val="26"/>
          <w:szCs w:val="26"/>
        </w:rPr>
        <w:footnoteReference w:id="25"/>
      </w:r>
      <w:r w:rsidR="00AA437F" w:rsidRPr="00B32692">
        <w:rPr>
          <w:rFonts w:asciiTheme="minorHAnsi" w:hAnsiTheme="minorHAnsi" w:cstheme="minorHAnsi"/>
          <w:color w:val="000000"/>
          <w:sz w:val="26"/>
          <w:szCs w:val="26"/>
        </w:rPr>
        <w:t xml:space="preserve"> </w:t>
      </w:r>
      <w:r w:rsidR="007E7B46" w:rsidRPr="00B32692">
        <w:rPr>
          <w:rFonts w:asciiTheme="minorHAnsi" w:hAnsiTheme="minorHAnsi" w:cstheme="minorHAnsi"/>
          <w:sz w:val="26"/>
          <w:szCs w:val="26"/>
        </w:rPr>
        <w:t>The conclusion of the facility agreement and its written addenda</w:t>
      </w:r>
      <w:r w:rsidR="008701C3" w:rsidRPr="00B32692">
        <w:rPr>
          <w:rFonts w:asciiTheme="minorHAnsi" w:hAnsiTheme="minorHAnsi" w:cstheme="minorHAnsi"/>
          <w:sz w:val="26"/>
          <w:szCs w:val="26"/>
        </w:rPr>
        <w:t xml:space="preserve">, including </w:t>
      </w:r>
      <w:r w:rsidR="007E7B46" w:rsidRPr="00B32692">
        <w:rPr>
          <w:rFonts w:asciiTheme="minorHAnsi" w:hAnsiTheme="minorHAnsi" w:cstheme="minorHAnsi"/>
          <w:sz w:val="26"/>
          <w:szCs w:val="26"/>
        </w:rPr>
        <w:t xml:space="preserve">the </w:t>
      </w:r>
      <w:r w:rsidR="00403B7E" w:rsidRPr="00B32692">
        <w:rPr>
          <w:rFonts w:asciiTheme="minorHAnsi" w:hAnsiTheme="minorHAnsi" w:cstheme="minorHAnsi"/>
          <w:sz w:val="26"/>
          <w:szCs w:val="26"/>
        </w:rPr>
        <w:t xml:space="preserve">express </w:t>
      </w:r>
      <w:r w:rsidR="007E7B46" w:rsidRPr="00B32692">
        <w:rPr>
          <w:rFonts w:asciiTheme="minorHAnsi" w:hAnsiTheme="minorHAnsi" w:cstheme="minorHAnsi"/>
          <w:sz w:val="26"/>
          <w:szCs w:val="26"/>
        </w:rPr>
        <w:t>terms thereof</w:t>
      </w:r>
      <w:r w:rsidR="008B046C" w:rsidRPr="00B32692">
        <w:rPr>
          <w:rFonts w:asciiTheme="minorHAnsi" w:hAnsiTheme="minorHAnsi" w:cstheme="minorHAnsi"/>
          <w:sz w:val="26"/>
          <w:szCs w:val="26"/>
        </w:rPr>
        <w:t xml:space="preserve"> </w:t>
      </w:r>
      <w:r w:rsidR="007E7B46" w:rsidRPr="00B32692">
        <w:rPr>
          <w:rFonts w:asciiTheme="minorHAnsi" w:hAnsiTheme="minorHAnsi" w:cstheme="minorHAnsi"/>
          <w:sz w:val="26"/>
          <w:szCs w:val="26"/>
        </w:rPr>
        <w:t xml:space="preserve">were not </w:t>
      </w:r>
      <w:r w:rsidR="00186734" w:rsidRPr="00B32692">
        <w:rPr>
          <w:rFonts w:asciiTheme="minorHAnsi" w:hAnsiTheme="minorHAnsi" w:cstheme="minorHAnsi"/>
          <w:sz w:val="26"/>
          <w:szCs w:val="26"/>
        </w:rPr>
        <w:t xml:space="preserve">disputed </w:t>
      </w:r>
      <w:r w:rsidR="007E7B46" w:rsidRPr="00B32692">
        <w:rPr>
          <w:rFonts w:asciiTheme="minorHAnsi" w:hAnsiTheme="minorHAnsi" w:cstheme="minorHAnsi"/>
          <w:sz w:val="26"/>
          <w:szCs w:val="26"/>
        </w:rPr>
        <w:t xml:space="preserve">in the </w:t>
      </w:r>
      <w:r w:rsidR="00403B7E" w:rsidRPr="00B32692">
        <w:rPr>
          <w:rFonts w:asciiTheme="minorHAnsi" w:hAnsiTheme="minorHAnsi" w:cstheme="minorHAnsi"/>
          <w:sz w:val="26"/>
          <w:szCs w:val="26"/>
        </w:rPr>
        <w:t>answering affidavit.</w:t>
      </w:r>
      <w:r w:rsidR="000457DC" w:rsidRPr="00B32692">
        <w:rPr>
          <w:rFonts w:asciiTheme="minorHAnsi" w:hAnsiTheme="minorHAnsi" w:cstheme="minorHAnsi"/>
          <w:sz w:val="26"/>
          <w:szCs w:val="26"/>
        </w:rPr>
        <w:t xml:space="preserve"> That the balance of monies loaned and advanced to Leratadima w</w:t>
      </w:r>
      <w:r w:rsidR="00CD7122" w:rsidRPr="00B32692">
        <w:rPr>
          <w:rFonts w:asciiTheme="minorHAnsi" w:hAnsiTheme="minorHAnsi" w:cstheme="minorHAnsi"/>
          <w:sz w:val="26"/>
          <w:szCs w:val="26"/>
        </w:rPr>
        <w:t>as</w:t>
      </w:r>
      <w:r w:rsidR="000457DC" w:rsidRPr="00B32692">
        <w:rPr>
          <w:rFonts w:asciiTheme="minorHAnsi" w:hAnsiTheme="minorHAnsi" w:cstheme="minorHAnsi"/>
          <w:sz w:val="26"/>
          <w:szCs w:val="26"/>
        </w:rPr>
        <w:t xml:space="preserve"> due and payable but not repaid</w:t>
      </w:r>
      <w:r w:rsidR="008B046C" w:rsidRPr="00B32692">
        <w:rPr>
          <w:rFonts w:asciiTheme="minorHAnsi" w:hAnsiTheme="minorHAnsi" w:cstheme="minorHAnsi"/>
          <w:sz w:val="26"/>
          <w:szCs w:val="26"/>
        </w:rPr>
        <w:t>,</w:t>
      </w:r>
      <w:r w:rsidR="000457DC" w:rsidRPr="00B32692">
        <w:rPr>
          <w:rFonts w:asciiTheme="minorHAnsi" w:hAnsiTheme="minorHAnsi" w:cstheme="minorHAnsi"/>
          <w:sz w:val="26"/>
          <w:szCs w:val="26"/>
        </w:rPr>
        <w:t xml:space="preserve"> was</w:t>
      </w:r>
      <w:r w:rsidR="007E7B46" w:rsidRPr="00B32692">
        <w:rPr>
          <w:rFonts w:asciiTheme="minorHAnsi" w:hAnsiTheme="minorHAnsi" w:cstheme="minorHAnsi"/>
          <w:sz w:val="26"/>
          <w:szCs w:val="26"/>
        </w:rPr>
        <w:t xml:space="preserve"> </w:t>
      </w:r>
      <w:r w:rsidR="000457DC" w:rsidRPr="00B32692">
        <w:rPr>
          <w:rFonts w:asciiTheme="minorHAnsi" w:hAnsiTheme="minorHAnsi" w:cstheme="minorHAnsi"/>
          <w:sz w:val="26"/>
          <w:szCs w:val="26"/>
        </w:rPr>
        <w:t xml:space="preserve">likewise not </w:t>
      </w:r>
      <w:r w:rsidR="00403B7E" w:rsidRPr="00B32692">
        <w:rPr>
          <w:rFonts w:asciiTheme="minorHAnsi" w:hAnsiTheme="minorHAnsi" w:cstheme="minorHAnsi"/>
          <w:sz w:val="26"/>
          <w:szCs w:val="26"/>
        </w:rPr>
        <w:t>refuted by the respondents in their papers.</w:t>
      </w:r>
      <w:r w:rsidR="000457DC" w:rsidRPr="00B32692">
        <w:rPr>
          <w:rFonts w:asciiTheme="minorHAnsi" w:hAnsiTheme="minorHAnsi" w:cstheme="minorHAnsi"/>
          <w:sz w:val="26"/>
          <w:szCs w:val="26"/>
        </w:rPr>
        <w:t xml:space="preserve"> </w:t>
      </w:r>
      <w:r w:rsidR="008B046C" w:rsidRPr="00B32692">
        <w:rPr>
          <w:rFonts w:asciiTheme="minorHAnsi" w:hAnsiTheme="minorHAnsi" w:cstheme="minorHAnsi"/>
          <w:sz w:val="26"/>
          <w:szCs w:val="26"/>
        </w:rPr>
        <w:t xml:space="preserve">More </w:t>
      </w:r>
      <w:r w:rsidR="00403B7E" w:rsidRPr="00B32692">
        <w:rPr>
          <w:rFonts w:asciiTheme="minorHAnsi" w:hAnsiTheme="minorHAnsi" w:cstheme="minorHAnsi"/>
          <w:sz w:val="26"/>
          <w:szCs w:val="26"/>
        </w:rPr>
        <w:t>significantly</w:t>
      </w:r>
      <w:r w:rsidR="008B046C" w:rsidRPr="00B32692">
        <w:rPr>
          <w:rFonts w:asciiTheme="minorHAnsi" w:hAnsiTheme="minorHAnsi" w:cstheme="minorHAnsi"/>
          <w:sz w:val="26"/>
          <w:szCs w:val="26"/>
        </w:rPr>
        <w:t xml:space="preserve">, </w:t>
      </w:r>
      <w:r w:rsidR="008B046C" w:rsidRPr="00B32692">
        <w:rPr>
          <w:rFonts w:asciiTheme="minorHAnsi" w:hAnsiTheme="minorHAnsi" w:cstheme="minorHAnsi"/>
          <w:color w:val="000000"/>
          <w:sz w:val="26"/>
          <w:szCs w:val="26"/>
        </w:rPr>
        <w:t>i</w:t>
      </w:r>
      <w:r w:rsidR="00AA437F" w:rsidRPr="00B32692">
        <w:rPr>
          <w:rFonts w:asciiTheme="minorHAnsi" w:hAnsiTheme="minorHAnsi" w:cstheme="minorHAnsi"/>
          <w:color w:val="000000"/>
          <w:sz w:val="26"/>
          <w:szCs w:val="26"/>
        </w:rPr>
        <w:t xml:space="preserve">t was not in dispute that the </w:t>
      </w:r>
      <w:r w:rsidR="00AA437F" w:rsidRPr="00B32692">
        <w:rPr>
          <w:rFonts w:asciiTheme="minorHAnsi" w:hAnsiTheme="minorHAnsi" w:cstheme="minorHAnsi"/>
          <w:color w:val="242121"/>
          <w:sz w:val="26"/>
          <w:szCs w:val="26"/>
        </w:rPr>
        <w:t>source of indebtedness (</w:t>
      </w:r>
      <w:r w:rsidR="00AA437F" w:rsidRPr="00B32692">
        <w:rPr>
          <w:rFonts w:asciiTheme="minorHAnsi" w:hAnsiTheme="minorHAnsi" w:cstheme="minorHAnsi"/>
          <w:i/>
          <w:iCs/>
          <w:color w:val="242121"/>
          <w:sz w:val="26"/>
          <w:szCs w:val="26"/>
        </w:rPr>
        <w:t>causa debiti</w:t>
      </w:r>
      <w:r w:rsidR="00AA437F" w:rsidRPr="00B32692">
        <w:rPr>
          <w:rFonts w:asciiTheme="minorHAnsi" w:hAnsiTheme="minorHAnsi" w:cstheme="minorHAnsi"/>
          <w:color w:val="242121"/>
          <w:sz w:val="26"/>
          <w:szCs w:val="26"/>
        </w:rPr>
        <w:t>) in terms of the suretyship</w:t>
      </w:r>
      <w:r w:rsidR="007E7B46" w:rsidRPr="00B32692">
        <w:rPr>
          <w:rFonts w:asciiTheme="minorHAnsi" w:hAnsiTheme="minorHAnsi" w:cstheme="minorHAnsi"/>
          <w:color w:val="242121"/>
          <w:sz w:val="26"/>
          <w:szCs w:val="26"/>
        </w:rPr>
        <w:t>s</w:t>
      </w:r>
      <w:r w:rsidR="00AA437F" w:rsidRPr="00B32692">
        <w:rPr>
          <w:rFonts w:asciiTheme="minorHAnsi" w:hAnsiTheme="minorHAnsi" w:cstheme="minorHAnsi"/>
          <w:color w:val="242121"/>
          <w:sz w:val="26"/>
          <w:szCs w:val="26"/>
        </w:rPr>
        <w:t xml:space="preserve"> </w:t>
      </w:r>
      <w:r w:rsidR="007E7B46" w:rsidRPr="00B32692">
        <w:rPr>
          <w:rFonts w:asciiTheme="minorHAnsi" w:hAnsiTheme="minorHAnsi" w:cstheme="minorHAnsi"/>
          <w:color w:val="242121"/>
          <w:sz w:val="26"/>
          <w:szCs w:val="26"/>
        </w:rPr>
        <w:t>wa</w:t>
      </w:r>
      <w:r w:rsidR="00AA437F" w:rsidRPr="00B32692">
        <w:rPr>
          <w:rFonts w:asciiTheme="minorHAnsi" w:hAnsiTheme="minorHAnsi" w:cstheme="minorHAnsi"/>
          <w:color w:val="242121"/>
          <w:sz w:val="26"/>
          <w:szCs w:val="26"/>
        </w:rPr>
        <w:t>s one in respect of which the respondents undertook to be liable</w:t>
      </w:r>
      <w:r w:rsidR="001E64AC" w:rsidRPr="00B32692">
        <w:rPr>
          <w:rFonts w:asciiTheme="minorHAnsi" w:hAnsiTheme="minorHAnsi" w:cstheme="minorHAnsi"/>
          <w:color w:val="242121"/>
          <w:sz w:val="26"/>
          <w:szCs w:val="26"/>
        </w:rPr>
        <w:t xml:space="preserve"> </w:t>
      </w:r>
      <w:r w:rsidR="007E7B46" w:rsidRPr="00B32692">
        <w:rPr>
          <w:rFonts w:asciiTheme="minorHAnsi" w:hAnsiTheme="minorHAnsi" w:cstheme="minorHAnsi"/>
          <w:color w:val="242121"/>
          <w:sz w:val="26"/>
          <w:szCs w:val="26"/>
        </w:rPr>
        <w:t>consequent upon</w:t>
      </w:r>
      <w:r w:rsidR="00AA437F" w:rsidRPr="00B32692">
        <w:rPr>
          <w:rFonts w:asciiTheme="minorHAnsi" w:hAnsiTheme="minorHAnsi" w:cstheme="minorHAnsi"/>
          <w:color w:val="242121"/>
          <w:sz w:val="26"/>
          <w:szCs w:val="26"/>
        </w:rPr>
        <w:t xml:space="preserve"> the </w:t>
      </w:r>
      <w:r w:rsidR="00186734" w:rsidRPr="00B32692">
        <w:rPr>
          <w:rFonts w:asciiTheme="minorHAnsi" w:hAnsiTheme="minorHAnsi" w:cstheme="minorHAnsi"/>
          <w:color w:val="242121"/>
          <w:sz w:val="26"/>
          <w:szCs w:val="26"/>
        </w:rPr>
        <w:t>principal debtor’s default of</w:t>
      </w:r>
      <w:r w:rsidR="001E64AC" w:rsidRPr="00B32692">
        <w:rPr>
          <w:rFonts w:asciiTheme="minorHAnsi" w:hAnsiTheme="minorHAnsi" w:cstheme="minorHAnsi"/>
          <w:color w:val="242121"/>
          <w:sz w:val="26"/>
          <w:szCs w:val="26"/>
        </w:rPr>
        <w:t xml:space="preserve"> payment of </w:t>
      </w:r>
      <w:r w:rsidR="00186734" w:rsidRPr="00B32692">
        <w:rPr>
          <w:rFonts w:asciiTheme="minorHAnsi" w:hAnsiTheme="minorHAnsi" w:cstheme="minorHAnsi"/>
          <w:color w:val="242121"/>
          <w:sz w:val="26"/>
          <w:szCs w:val="26"/>
        </w:rPr>
        <w:t>a debt that was due</w:t>
      </w:r>
      <w:r w:rsidR="001E64AC" w:rsidRPr="00B32692">
        <w:rPr>
          <w:rFonts w:asciiTheme="minorHAnsi" w:hAnsiTheme="minorHAnsi" w:cstheme="minorHAnsi"/>
          <w:color w:val="242121"/>
          <w:sz w:val="26"/>
          <w:szCs w:val="26"/>
        </w:rPr>
        <w:t>, owing</w:t>
      </w:r>
      <w:r w:rsidR="00186734" w:rsidRPr="00B32692">
        <w:rPr>
          <w:rFonts w:asciiTheme="minorHAnsi" w:hAnsiTheme="minorHAnsi" w:cstheme="minorHAnsi"/>
          <w:color w:val="242121"/>
          <w:sz w:val="26"/>
          <w:szCs w:val="26"/>
        </w:rPr>
        <w:t xml:space="preserve"> and payable.</w:t>
      </w:r>
      <w:r w:rsidR="008701C3" w:rsidRPr="00B32692">
        <w:rPr>
          <w:rFonts w:asciiTheme="minorHAnsi" w:hAnsiTheme="minorHAnsi" w:cstheme="minorHAnsi"/>
          <w:color w:val="000000"/>
          <w:sz w:val="26"/>
          <w:szCs w:val="26"/>
        </w:rPr>
        <w:t xml:space="preserve"> </w:t>
      </w:r>
    </w:p>
    <w:p w:rsidR="00004622" w:rsidRPr="00366C2B" w:rsidRDefault="00004622" w:rsidP="00366C2B">
      <w:pPr>
        <w:pStyle w:val="ListParagraph"/>
        <w:rPr>
          <w:rFonts w:asciiTheme="minorHAnsi" w:hAnsiTheme="minorHAnsi" w:cstheme="minorHAnsi"/>
          <w:sz w:val="26"/>
          <w:szCs w:val="26"/>
        </w:rPr>
      </w:pPr>
    </w:p>
    <w:p w:rsidR="008719AA"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72.</w:t>
      </w:r>
      <w:r>
        <w:rPr>
          <w:rFonts w:asciiTheme="minorHAnsi" w:hAnsiTheme="minorHAnsi"/>
          <w:sz w:val="24"/>
          <w:szCs w:val="24"/>
        </w:rPr>
        <w:tab/>
      </w:r>
      <w:r w:rsidR="00291C40" w:rsidRPr="00B32692">
        <w:rPr>
          <w:rFonts w:asciiTheme="minorHAnsi" w:hAnsiTheme="minorHAnsi" w:cstheme="minorHAnsi"/>
          <w:sz w:val="26"/>
          <w:szCs w:val="26"/>
        </w:rPr>
        <w:t>The respondents rely on a tacit extension of the facility agreement on the same terms as the original agreement</w:t>
      </w:r>
      <w:r w:rsidR="005D059E" w:rsidRPr="00B32692">
        <w:rPr>
          <w:rFonts w:asciiTheme="minorHAnsi" w:hAnsiTheme="minorHAnsi" w:cstheme="minorHAnsi"/>
          <w:sz w:val="26"/>
          <w:szCs w:val="26"/>
        </w:rPr>
        <w:t>, yet which</w:t>
      </w:r>
      <w:r w:rsidR="00291C40" w:rsidRPr="00B32692">
        <w:rPr>
          <w:rFonts w:asciiTheme="minorHAnsi" w:hAnsiTheme="minorHAnsi" w:cstheme="minorHAnsi"/>
          <w:sz w:val="26"/>
          <w:szCs w:val="26"/>
        </w:rPr>
        <w:t xml:space="preserve"> which incorporated a new or additional term that obliged VBS to make the credit facility funds available until the ultimate completion of the supply contract</w:t>
      </w:r>
      <w:r w:rsidR="005D059E" w:rsidRPr="00B32692">
        <w:rPr>
          <w:rFonts w:asciiTheme="minorHAnsi" w:hAnsiTheme="minorHAnsi" w:cstheme="minorHAnsi"/>
          <w:sz w:val="26"/>
          <w:szCs w:val="26"/>
        </w:rPr>
        <w:t xml:space="preserve"> (</w:t>
      </w:r>
      <w:r w:rsidR="00291C40" w:rsidRPr="00B32692">
        <w:rPr>
          <w:rFonts w:asciiTheme="minorHAnsi" w:hAnsiTheme="minorHAnsi" w:cstheme="minorHAnsi"/>
          <w:sz w:val="26"/>
          <w:szCs w:val="26"/>
        </w:rPr>
        <w:t xml:space="preserve">whenever that </w:t>
      </w:r>
      <w:r w:rsidR="005D059E" w:rsidRPr="00B32692">
        <w:rPr>
          <w:rFonts w:asciiTheme="minorHAnsi" w:hAnsiTheme="minorHAnsi" w:cstheme="minorHAnsi"/>
          <w:sz w:val="26"/>
          <w:szCs w:val="26"/>
        </w:rPr>
        <w:t xml:space="preserve">happened </w:t>
      </w:r>
      <w:r w:rsidR="005D059E" w:rsidRPr="00B32692">
        <w:rPr>
          <w:rFonts w:asciiTheme="minorHAnsi" w:hAnsiTheme="minorHAnsi" w:cstheme="minorHAnsi"/>
          <w:sz w:val="26"/>
          <w:szCs w:val="26"/>
        </w:rPr>
        <w:lastRenderedPageBreak/>
        <w:t>to occur)</w:t>
      </w:r>
      <w:r w:rsidR="00291C40" w:rsidRPr="00B32692">
        <w:rPr>
          <w:rFonts w:asciiTheme="minorHAnsi" w:hAnsiTheme="minorHAnsi" w:cstheme="minorHAnsi"/>
          <w:sz w:val="26"/>
          <w:szCs w:val="26"/>
        </w:rPr>
        <w:t>. I</w:t>
      </w:r>
      <w:r w:rsidR="00291334" w:rsidRPr="00B32692">
        <w:rPr>
          <w:rFonts w:asciiTheme="minorHAnsi" w:hAnsiTheme="minorHAnsi" w:cstheme="minorHAnsi"/>
          <w:sz w:val="26"/>
          <w:szCs w:val="26"/>
        </w:rPr>
        <w:t xml:space="preserve">t is noteworthy that the version is in conflict with the terms of the written </w:t>
      </w:r>
      <w:r w:rsidR="00291C40" w:rsidRPr="00B32692">
        <w:rPr>
          <w:rFonts w:asciiTheme="minorHAnsi" w:hAnsiTheme="minorHAnsi" w:cstheme="minorHAnsi"/>
          <w:sz w:val="26"/>
          <w:szCs w:val="26"/>
        </w:rPr>
        <w:t xml:space="preserve">facility </w:t>
      </w:r>
      <w:r w:rsidR="00B00514" w:rsidRPr="00B32692">
        <w:rPr>
          <w:rFonts w:asciiTheme="minorHAnsi" w:hAnsiTheme="minorHAnsi" w:cstheme="minorHAnsi"/>
          <w:sz w:val="26"/>
          <w:szCs w:val="26"/>
        </w:rPr>
        <w:t>agreement</w:t>
      </w:r>
      <w:r w:rsidR="00291334" w:rsidRPr="00B32692">
        <w:rPr>
          <w:rFonts w:asciiTheme="minorHAnsi" w:hAnsiTheme="minorHAnsi" w:cstheme="minorHAnsi"/>
          <w:sz w:val="26"/>
          <w:szCs w:val="26"/>
        </w:rPr>
        <w:t xml:space="preserve">, which expressly provided for a termination date, </w:t>
      </w:r>
      <w:r w:rsidR="0009333F" w:rsidRPr="00B32692">
        <w:rPr>
          <w:rFonts w:asciiTheme="minorHAnsi" w:hAnsiTheme="minorHAnsi" w:cstheme="minorHAnsi"/>
          <w:sz w:val="26"/>
          <w:szCs w:val="26"/>
        </w:rPr>
        <w:t xml:space="preserve">which was </w:t>
      </w:r>
      <w:r w:rsidR="00291334" w:rsidRPr="00B32692">
        <w:rPr>
          <w:rFonts w:asciiTheme="minorHAnsi" w:hAnsiTheme="minorHAnsi" w:cstheme="minorHAnsi"/>
          <w:sz w:val="26"/>
          <w:szCs w:val="26"/>
        </w:rPr>
        <w:t xml:space="preserve">extended </w:t>
      </w:r>
      <w:r w:rsidR="000C6D8F" w:rsidRPr="00B32692">
        <w:rPr>
          <w:rFonts w:asciiTheme="minorHAnsi" w:hAnsiTheme="minorHAnsi" w:cstheme="minorHAnsi"/>
          <w:sz w:val="26"/>
          <w:szCs w:val="26"/>
        </w:rPr>
        <w:t xml:space="preserve">in writing </w:t>
      </w:r>
      <w:r w:rsidR="00291334" w:rsidRPr="00B32692">
        <w:rPr>
          <w:rFonts w:asciiTheme="minorHAnsi" w:hAnsiTheme="minorHAnsi" w:cstheme="minorHAnsi"/>
          <w:sz w:val="26"/>
          <w:szCs w:val="26"/>
        </w:rPr>
        <w:t xml:space="preserve">by </w:t>
      </w:r>
      <w:r w:rsidR="00291C40" w:rsidRPr="00B32692">
        <w:rPr>
          <w:rFonts w:asciiTheme="minorHAnsi" w:hAnsiTheme="minorHAnsi" w:cstheme="minorHAnsi"/>
          <w:sz w:val="26"/>
          <w:szCs w:val="26"/>
        </w:rPr>
        <w:t xml:space="preserve">no more than </w:t>
      </w:r>
      <w:r w:rsidR="00291334" w:rsidRPr="00B32692">
        <w:rPr>
          <w:rFonts w:asciiTheme="minorHAnsi" w:hAnsiTheme="minorHAnsi" w:cstheme="minorHAnsi"/>
          <w:sz w:val="26"/>
          <w:szCs w:val="26"/>
        </w:rPr>
        <w:t xml:space="preserve">three </w:t>
      </w:r>
      <w:r w:rsidR="00B00514" w:rsidRPr="00B32692">
        <w:rPr>
          <w:rFonts w:asciiTheme="minorHAnsi" w:hAnsiTheme="minorHAnsi" w:cstheme="minorHAnsi"/>
          <w:sz w:val="26"/>
          <w:szCs w:val="26"/>
        </w:rPr>
        <w:t xml:space="preserve">more </w:t>
      </w:r>
      <w:r w:rsidR="00291334" w:rsidRPr="00B32692">
        <w:rPr>
          <w:rFonts w:asciiTheme="minorHAnsi" w:hAnsiTheme="minorHAnsi" w:cstheme="minorHAnsi"/>
          <w:sz w:val="26"/>
          <w:szCs w:val="26"/>
        </w:rPr>
        <w:t>months in terms of the second addendum thereto. Furthermore, the alleged tacit extension of the facility agreement on terms not expressly embodied in the written memorial offends against the ‘whole agreement’ and ‘non-variation’ clauses therein.</w:t>
      </w:r>
      <w:r w:rsidR="00291C40" w:rsidRPr="00B32692">
        <w:rPr>
          <w:rFonts w:asciiTheme="minorHAnsi" w:hAnsiTheme="minorHAnsi" w:cstheme="minorHAnsi"/>
          <w:sz w:val="26"/>
          <w:szCs w:val="26"/>
        </w:rPr>
        <w:t xml:space="preserve"> Any agreement between the parties and which was not recorded in writing and signed by or on behalf of the parties would be unenforceable by virtue of the non-variation clause in the facility agreement.</w:t>
      </w:r>
      <w:r w:rsidR="00291C40" w:rsidRPr="001B2685">
        <w:rPr>
          <w:rStyle w:val="FootnoteReference"/>
          <w:rFonts w:asciiTheme="minorHAnsi" w:hAnsiTheme="minorHAnsi" w:cstheme="minorHAnsi"/>
          <w:sz w:val="26"/>
          <w:szCs w:val="26"/>
        </w:rPr>
        <w:footnoteReference w:id="26"/>
      </w:r>
      <w:r w:rsidR="00291334" w:rsidRPr="00B32692">
        <w:rPr>
          <w:rFonts w:asciiTheme="minorHAnsi" w:hAnsiTheme="minorHAnsi" w:cstheme="minorHAnsi"/>
          <w:sz w:val="26"/>
          <w:szCs w:val="26"/>
        </w:rPr>
        <w:t xml:space="preserve"> No explanation is given by the respondents as to why, if the period during which credit facilities would be made available to Leratadima under the facility agreement was always linked to the period of manufacturing under the supply contract and its successful ultimate completion, a termination date had been expressly agreed to </w:t>
      </w:r>
      <w:r w:rsidR="0009333F" w:rsidRPr="00B32692">
        <w:rPr>
          <w:rFonts w:asciiTheme="minorHAnsi" w:hAnsiTheme="minorHAnsi" w:cstheme="minorHAnsi"/>
          <w:sz w:val="26"/>
          <w:szCs w:val="26"/>
        </w:rPr>
        <w:t>in the agreement read with its addenda</w:t>
      </w:r>
      <w:r w:rsidR="00291334" w:rsidRPr="00B32692">
        <w:rPr>
          <w:rFonts w:asciiTheme="minorHAnsi" w:hAnsiTheme="minorHAnsi" w:cstheme="minorHAnsi"/>
          <w:sz w:val="26"/>
          <w:szCs w:val="26"/>
        </w:rPr>
        <w:t xml:space="preserve">. </w:t>
      </w:r>
      <w:r w:rsidR="00291C40" w:rsidRPr="00B32692">
        <w:rPr>
          <w:rFonts w:asciiTheme="minorHAnsi" w:hAnsiTheme="minorHAnsi" w:cstheme="minorHAnsi"/>
          <w:sz w:val="26"/>
          <w:szCs w:val="26"/>
        </w:rPr>
        <w:t>The further difficulty with the version is that t</w:t>
      </w:r>
      <w:r w:rsidR="00291334" w:rsidRPr="00B32692">
        <w:rPr>
          <w:rFonts w:asciiTheme="minorHAnsi" w:hAnsiTheme="minorHAnsi" w:cstheme="minorHAnsi"/>
          <w:sz w:val="26"/>
          <w:szCs w:val="26"/>
        </w:rPr>
        <w:t xml:space="preserve">he importation of </w:t>
      </w:r>
      <w:r w:rsidR="00B00514" w:rsidRPr="00B32692">
        <w:rPr>
          <w:rFonts w:asciiTheme="minorHAnsi" w:hAnsiTheme="minorHAnsi" w:cstheme="minorHAnsi"/>
          <w:sz w:val="26"/>
          <w:szCs w:val="26"/>
        </w:rPr>
        <w:t>a</w:t>
      </w:r>
      <w:r w:rsidR="00403B7E" w:rsidRPr="00B32692">
        <w:rPr>
          <w:rFonts w:asciiTheme="minorHAnsi" w:hAnsiTheme="minorHAnsi" w:cstheme="minorHAnsi"/>
          <w:sz w:val="26"/>
          <w:szCs w:val="26"/>
        </w:rPr>
        <w:t xml:space="preserve"> </w:t>
      </w:r>
      <w:r w:rsidR="00291334" w:rsidRPr="00B32692">
        <w:rPr>
          <w:rFonts w:asciiTheme="minorHAnsi" w:hAnsiTheme="minorHAnsi" w:cstheme="minorHAnsi"/>
          <w:sz w:val="26"/>
          <w:szCs w:val="26"/>
        </w:rPr>
        <w:t xml:space="preserve">new </w:t>
      </w:r>
      <w:r w:rsidR="00403B7E" w:rsidRPr="00B32692">
        <w:rPr>
          <w:rFonts w:asciiTheme="minorHAnsi" w:hAnsiTheme="minorHAnsi" w:cstheme="minorHAnsi"/>
          <w:sz w:val="26"/>
          <w:szCs w:val="26"/>
        </w:rPr>
        <w:t>or additional</w:t>
      </w:r>
      <w:r w:rsidR="00291334" w:rsidRPr="00B32692">
        <w:rPr>
          <w:rFonts w:asciiTheme="minorHAnsi" w:hAnsiTheme="minorHAnsi" w:cstheme="minorHAnsi"/>
          <w:sz w:val="26"/>
          <w:szCs w:val="26"/>
        </w:rPr>
        <w:t xml:space="preserve"> term regarding the duration of the facility agreement is in </w:t>
      </w:r>
      <w:r w:rsidR="008719AA" w:rsidRPr="00B32692">
        <w:rPr>
          <w:rFonts w:asciiTheme="minorHAnsi" w:hAnsiTheme="minorHAnsi" w:cstheme="minorHAnsi"/>
          <w:sz w:val="26"/>
          <w:szCs w:val="26"/>
        </w:rPr>
        <w:t xml:space="preserve">any event </w:t>
      </w:r>
      <w:r w:rsidR="005D059E" w:rsidRPr="00B32692">
        <w:rPr>
          <w:rFonts w:asciiTheme="minorHAnsi" w:hAnsiTheme="minorHAnsi" w:cstheme="minorHAnsi"/>
          <w:sz w:val="26"/>
          <w:szCs w:val="26"/>
        </w:rPr>
        <w:t xml:space="preserve">in obvious </w:t>
      </w:r>
      <w:r w:rsidR="00291334" w:rsidRPr="00B32692">
        <w:rPr>
          <w:rFonts w:asciiTheme="minorHAnsi" w:hAnsiTheme="minorHAnsi" w:cstheme="minorHAnsi"/>
          <w:sz w:val="26"/>
          <w:szCs w:val="26"/>
        </w:rPr>
        <w:t>contradistinction to the allegation that the extended agreement was on the same terms and conditions as embodied in the initial written memorial</w:t>
      </w:r>
      <w:r w:rsidR="004C2F5A" w:rsidRPr="00B32692">
        <w:rPr>
          <w:rFonts w:asciiTheme="minorHAnsi" w:hAnsiTheme="minorHAnsi" w:cstheme="minorHAnsi"/>
          <w:sz w:val="26"/>
          <w:szCs w:val="26"/>
        </w:rPr>
        <w:t xml:space="preserve">, which </w:t>
      </w:r>
      <w:r w:rsidR="001A1299" w:rsidRPr="00B32692">
        <w:rPr>
          <w:rFonts w:asciiTheme="minorHAnsi" w:hAnsiTheme="minorHAnsi" w:cstheme="minorHAnsi"/>
          <w:sz w:val="26"/>
          <w:szCs w:val="26"/>
        </w:rPr>
        <w:t xml:space="preserve">had </w:t>
      </w:r>
      <w:r w:rsidR="004C2F5A" w:rsidRPr="00B32692">
        <w:rPr>
          <w:rFonts w:asciiTheme="minorHAnsi" w:hAnsiTheme="minorHAnsi" w:cstheme="minorHAnsi"/>
          <w:sz w:val="26"/>
          <w:szCs w:val="26"/>
        </w:rPr>
        <w:t>expressly provided for a</w:t>
      </w:r>
      <w:r w:rsidR="0009333F" w:rsidRPr="00B32692">
        <w:rPr>
          <w:rFonts w:asciiTheme="minorHAnsi" w:hAnsiTheme="minorHAnsi" w:cstheme="minorHAnsi"/>
          <w:sz w:val="26"/>
          <w:szCs w:val="26"/>
        </w:rPr>
        <w:t>n extended</w:t>
      </w:r>
      <w:r w:rsidR="004C2F5A" w:rsidRPr="00B32692">
        <w:rPr>
          <w:rFonts w:asciiTheme="minorHAnsi" w:hAnsiTheme="minorHAnsi" w:cstheme="minorHAnsi"/>
          <w:sz w:val="26"/>
          <w:szCs w:val="26"/>
        </w:rPr>
        <w:t xml:space="preserve"> termination date per the second addendum thereto.</w:t>
      </w:r>
      <w:r w:rsidR="00291334" w:rsidRPr="00B32692">
        <w:rPr>
          <w:rFonts w:asciiTheme="minorHAnsi" w:hAnsiTheme="minorHAnsi" w:cstheme="minorHAnsi"/>
          <w:sz w:val="26"/>
          <w:szCs w:val="26"/>
        </w:rPr>
        <w:t xml:space="preserve"> </w:t>
      </w:r>
      <w:r w:rsidR="0043621A" w:rsidRPr="00B32692">
        <w:rPr>
          <w:rFonts w:asciiTheme="minorHAnsi" w:hAnsiTheme="minorHAnsi" w:cstheme="minorHAnsi"/>
          <w:sz w:val="26"/>
          <w:szCs w:val="26"/>
        </w:rPr>
        <w:t xml:space="preserve">If that be so, the facility could not, as a consequence of the provisions of clause 14, have been extended in any manner other than in writing. </w:t>
      </w:r>
      <w:r w:rsidR="00291334" w:rsidRPr="00B32692">
        <w:rPr>
          <w:rFonts w:asciiTheme="minorHAnsi" w:hAnsiTheme="minorHAnsi" w:cstheme="minorHAnsi"/>
          <w:sz w:val="26"/>
          <w:szCs w:val="26"/>
        </w:rPr>
        <w:t xml:space="preserve">The respondents’ version in this </w:t>
      </w:r>
      <w:r w:rsidR="00403B7E" w:rsidRPr="00B32692">
        <w:rPr>
          <w:rFonts w:asciiTheme="minorHAnsi" w:hAnsiTheme="minorHAnsi" w:cstheme="minorHAnsi"/>
          <w:sz w:val="26"/>
          <w:szCs w:val="26"/>
        </w:rPr>
        <w:t>regard,</w:t>
      </w:r>
      <w:r w:rsidR="00291334" w:rsidRPr="00B32692">
        <w:rPr>
          <w:rFonts w:asciiTheme="minorHAnsi" w:hAnsiTheme="minorHAnsi" w:cstheme="minorHAnsi"/>
          <w:sz w:val="26"/>
          <w:szCs w:val="26"/>
        </w:rPr>
        <w:t xml:space="preserve"> </w:t>
      </w:r>
      <w:r w:rsidR="00F41639" w:rsidRPr="00B32692">
        <w:rPr>
          <w:rFonts w:asciiTheme="minorHAnsi" w:hAnsiTheme="minorHAnsi" w:cstheme="minorHAnsi"/>
          <w:sz w:val="26"/>
          <w:szCs w:val="26"/>
        </w:rPr>
        <w:t xml:space="preserve">aside from being inherently implausible, </w:t>
      </w:r>
      <w:r w:rsidR="00291334" w:rsidRPr="00B32692">
        <w:rPr>
          <w:rFonts w:asciiTheme="minorHAnsi" w:hAnsiTheme="minorHAnsi" w:cstheme="minorHAnsi"/>
          <w:sz w:val="26"/>
          <w:szCs w:val="26"/>
        </w:rPr>
        <w:t>is simply not legally tenable</w:t>
      </w:r>
      <w:r w:rsidR="00F41639" w:rsidRPr="00B32692">
        <w:rPr>
          <w:rFonts w:asciiTheme="minorHAnsi" w:hAnsiTheme="minorHAnsi" w:cstheme="minorHAnsi"/>
          <w:sz w:val="26"/>
          <w:szCs w:val="26"/>
        </w:rPr>
        <w:t>, given that it is</w:t>
      </w:r>
      <w:r w:rsidR="00291334" w:rsidRPr="00B32692">
        <w:rPr>
          <w:rFonts w:asciiTheme="minorHAnsi" w:hAnsiTheme="minorHAnsi" w:cstheme="minorHAnsi"/>
          <w:sz w:val="26"/>
          <w:szCs w:val="26"/>
        </w:rPr>
        <w:t xml:space="preserve"> irreconcilable</w:t>
      </w:r>
      <w:r w:rsidR="00046421" w:rsidRPr="00B32692">
        <w:rPr>
          <w:rFonts w:asciiTheme="minorHAnsi" w:hAnsiTheme="minorHAnsi" w:cstheme="minorHAnsi"/>
          <w:sz w:val="26"/>
          <w:szCs w:val="26"/>
        </w:rPr>
        <w:t xml:space="preserve"> with the express terms of the facility agreement</w:t>
      </w:r>
      <w:r w:rsidR="004C2F5A" w:rsidRPr="00B32692">
        <w:rPr>
          <w:rFonts w:asciiTheme="minorHAnsi" w:hAnsiTheme="minorHAnsi" w:cstheme="minorHAnsi"/>
          <w:sz w:val="26"/>
          <w:szCs w:val="26"/>
        </w:rPr>
        <w:t>, read with the addenda thereto</w:t>
      </w:r>
      <w:r w:rsidR="003E3820" w:rsidRPr="00B32692">
        <w:rPr>
          <w:rFonts w:asciiTheme="minorHAnsi" w:hAnsiTheme="minorHAnsi" w:cstheme="minorHAnsi"/>
          <w:sz w:val="26"/>
          <w:szCs w:val="26"/>
        </w:rPr>
        <w:t>,</w:t>
      </w:r>
      <w:r w:rsidR="00046421" w:rsidRPr="00B32692">
        <w:rPr>
          <w:rFonts w:asciiTheme="minorHAnsi" w:hAnsiTheme="minorHAnsi" w:cstheme="minorHAnsi"/>
          <w:sz w:val="26"/>
          <w:szCs w:val="26"/>
        </w:rPr>
        <w:t xml:space="preserve"> and</w:t>
      </w:r>
      <w:r w:rsidR="00B00514" w:rsidRPr="00B32692">
        <w:rPr>
          <w:rFonts w:asciiTheme="minorHAnsi" w:hAnsiTheme="minorHAnsi" w:cstheme="minorHAnsi"/>
          <w:sz w:val="26"/>
          <w:szCs w:val="26"/>
        </w:rPr>
        <w:t xml:space="preserve"> is </w:t>
      </w:r>
      <w:r w:rsidR="00046421" w:rsidRPr="00B32692">
        <w:rPr>
          <w:rFonts w:asciiTheme="minorHAnsi" w:hAnsiTheme="minorHAnsi" w:cstheme="minorHAnsi"/>
          <w:sz w:val="26"/>
          <w:szCs w:val="26"/>
        </w:rPr>
        <w:t xml:space="preserve">in </w:t>
      </w:r>
      <w:r w:rsidR="00403B7E" w:rsidRPr="00B32692">
        <w:rPr>
          <w:rFonts w:asciiTheme="minorHAnsi" w:hAnsiTheme="minorHAnsi" w:cstheme="minorHAnsi"/>
          <w:sz w:val="26"/>
          <w:szCs w:val="26"/>
        </w:rPr>
        <w:t xml:space="preserve">any event in </w:t>
      </w:r>
      <w:r w:rsidR="00046421" w:rsidRPr="00B32692">
        <w:rPr>
          <w:rFonts w:asciiTheme="minorHAnsi" w:hAnsiTheme="minorHAnsi" w:cstheme="minorHAnsi"/>
          <w:sz w:val="26"/>
          <w:szCs w:val="26"/>
        </w:rPr>
        <w:t>conflict</w:t>
      </w:r>
      <w:r w:rsidR="00291334" w:rsidRPr="00B32692">
        <w:rPr>
          <w:rFonts w:asciiTheme="minorHAnsi" w:hAnsiTheme="minorHAnsi" w:cstheme="minorHAnsi"/>
          <w:sz w:val="26"/>
          <w:szCs w:val="26"/>
        </w:rPr>
        <w:t xml:space="preserve"> </w:t>
      </w:r>
      <w:r w:rsidR="00046421" w:rsidRPr="00B32692">
        <w:rPr>
          <w:rFonts w:asciiTheme="minorHAnsi" w:hAnsiTheme="minorHAnsi" w:cstheme="minorHAnsi"/>
          <w:sz w:val="26"/>
          <w:szCs w:val="26"/>
        </w:rPr>
        <w:t xml:space="preserve">with the </w:t>
      </w:r>
      <w:r w:rsidR="00B00514" w:rsidRPr="00B32692">
        <w:rPr>
          <w:rFonts w:asciiTheme="minorHAnsi" w:hAnsiTheme="minorHAnsi" w:cstheme="minorHAnsi"/>
          <w:sz w:val="26"/>
          <w:szCs w:val="26"/>
        </w:rPr>
        <w:t xml:space="preserve">version </w:t>
      </w:r>
      <w:r w:rsidR="004C2F5A" w:rsidRPr="00B32692">
        <w:rPr>
          <w:rFonts w:asciiTheme="minorHAnsi" w:hAnsiTheme="minorHAnsi" w:cstheme="minorHAnsi"/>
          <w:sz w:val="26"/>
          <w:szCs w:val="26"/>
        </w:rPr>
        <w:t>proffered</w:t>
      </w:r>
      <w:r w:rsidR="00046421" w:rsidRPr="00B32692">
        <w:rPr>
          <w:rFonts w:asciiTheme="minorHAnsi" w:hAnsiTheme="minorHAnsi" w:cstheme="minorHAnsi"/>
          <w:sz w:val="26"/>
          <w:szCs w:val="26"/>
        </w:rPr>
        <w:t xml:space="preserve"> in the heads concerning the conclusion of a new agreement</w:t>
      </w:r>
      <w:r w:rsidR="00F41639" w:rsidRPr="00B32692">
        <w:rPr>
          <w:rFonts w:asciiTheme="minorHAnsi" w:hAnsiTheme="minorHAnsi" w:cstheme="minorHAnsi"/>
          <w:sz w:val="26"/>
          <w:szCs w:val="26"/>
        </w:rPr>
        <w:t xml:space="preserve"> </w:t>
      </w:r>
      <w:r w:rsidR="00403B7E" w:rsidRPr="00B32692">
        <w:rPr>
          <w:rFonts w:asciiTheme="minorHAnsi" w:hAnsiTheme="minorHAnsi" w:cstheme="minorHAnsi"/>
          <w:sz w:val="26"/>
          <w:szCs w:val="26"/>
        </w:rPr>
        <w:t>(</w:t>
      </w:r>
      <w:r w:rsidR="00F41639" w:rsidRPr="00B32692">
        <w:rPr>
          <w:rFonts w:asciiTheme="minorHAnsi" w:hAnsiTheme="minorHAnsi" w:cstheme="minorHAnsi"/>
          <w:sz w:val="26"/>
          <w:szCs w:val="26"/>
        </w:rPr>
        <w:t>as opposed to the tacit ext</w:t>
      </w:r>
      <w:r w:rsidR="00403B7E" w:rsidRPr="00B32692">
        <w:rPr>
          <w:rFonts w:asciiTheme="minorHAnsi" w:hAnsiTheme="minorHAnsi" w:cstheme="minorHAnsi"/>
          <w:sz w:val="26"/>
          <w:szCs w:val="26"/>
        </w:rPr>
        <w:t>ension of an existing agreement).</w:t>
      </w:r>
      <w:r w:rsidR="00046421" w:rsidRPr="00B32692">
        <w:rPr>
          <w:rFonts w:asciiTheme="minorHAnsi" w:hAnsiTheme="minorHAnsi" w:cstheme="minorHAnsi"/>
          <w:sz w:val="26"/>
          <w:szCs w:val="26"/>
        </w:rPr>
        <w:t xml:space="preserve"> </w:t>
      </w:r>
    </w:p>
    <w:p w:rsidR="008719AA" w:rsidRDefault="008719AA" w:rsidP="008719AA">
      <w:pPr>
        <w:pStyle w:val="ListParagraph"/>
        <w:rPr>
          <w:rFonts w:asciiTheme="minorHAnsi" w:hAnsiTheme="minorHAnsi" w:cstheme="minorHAnsi"/>
          <w:sz w:val="26"/>
          <w:szCs w:val="26"/>
        </w:rPr>
      </w:pPr>
    </w:p>
    <w:p w:rsidR="00F07F0E"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73.</w:t>
      </w:r>
      <w:r>
        <w:rPr>
          <w:rFonts w:asciiTheme="minorHAnsi" w:hAnsiTheme="minorHAnsi"/>
          <w:sz w:val="24"/>
          <w:szCs w:val="24"/>
        </w:rPr>
        <w:tab/>
      </w:r>
      <w:r w:rsidR="00FD3B6A" w:rsidRPr="00B32692">
        <w:rPr>
          <w:rFonts w:asciiTheme="minorHAnsi" w:hAnsiTheme="minorHAnsi" w:cstheme="minorHAnsi"/>
          <w:sz w:val="26"/>
          <w:szCs w:val="26"/>
        </w:rPr>
        <w:t>For these reasons I conclude that</w:t>
      </w:r>
      <w:r w:rsidR="00F07F0E" w:rsidRPr="00B32692">
        <w:rPr>
          <w:rFonts w:asciiTheme="minorHAnsi" w:hAnsiTheme="minorHAnsi" w:cstheme="minorHAnsi"/>
          <w:sz w:val="26"/>
          <w:szCs w:val="26"/>
        </w:rPr>
        <w:t xml:space="preserve"> the </w:t>
      </w:r>
      <w:r w:rsidR="00FD3B6A" w:rsidRPr="00B32692">
        <w:rPr>
          <w:rFonts w:asciiTheme="minorHAnsi" w:hAnsiTheme="minorHAnsi" w:cstheme="minorHAnsi"/>
          <w:sz w:val="26"/>
          <w:szCs w:val="26"/>
        </w:rPr>
        <w:t>version of</w:t>
      </w:r>
      <w:r w:rsidR="00F07F0E" w:rsidRPr="00B32692">
        <w:rPr>
          <w:rFonts w:asciiTheme="minorHAnsi" w:hAnsiTheme="minorHAnsi" w:cstheme="minorHAnsi"/>
          <w:sz w:val="26"/>
          <w:szCs w:val="26"/>
        </w:rPr>
        <w:t xml:space="preserve"> a tacit extension of the facility agreement on the basis that that it would endure until the final completion of the supply contract</w:t>
      </w:r>
      <w:r w:rsidR="00FD3B6A" w:rsidRPr="00B32692">
        <w:rPr>
          <w:rFonts w:asciiTheme="minorHAnsi" w:hAnsiTheme="minorHAnsi" w:cstheme="minorHAnsi"/>
          <w:sz w:val="26"/>
          <w:szCs w:val="26"/>
        </w:rPr>
        <w:t xml:space="preserve"> is not tenable</w:t>
      </w:r>
      <w:r w:rsidR="007C2696">
        <w:rPr>
          <w:rStyle w:val="FootnoteReference"/>
          <w:rFonts w:asciiTheme="minorHAnsi" w:hAnsiTheme="minorHAnsi" w:cstheme="minorHAnsi"/>
          <w:sz w:val="26"/>
          <w:szCs w:val="26"/>
        </w:rPr>
        <w:footnoteReference w:id="27"/>
      </w:r>
      <w:r w:rsidR="008C3F33" w:rsidRPr="00B32692">
        <w:rPr>
          <w:rFonts w:asciiTheme="minorHAnsi" w:hAnsiTheme="minorHAnsi" w:cstheme="minorHAnsi"/>
          <w:sz w:val="26"/>
          <w:szCs w:val="26"/>
        </w:rPr>
        <w:t xml:space="preserve"> </w:t>
      </w:r>
      <w:r w:rsidR="0051235E" w:rsidRPr="00B32692">
        <w:rPr>
          <w:rFonts w:asciiTheme="minorHAnsi" w:hAnsiTheme="minorHAnsi" w:cstheme="minorHAnsi"/>
          <w:sz w:val="26"/>
          <w:szCs w:val="26"/>
        </w:rPr>
        <w:t>or sustainable</w:t>
      </w:r>
      <w:r w:rsidR="00F07F0E" w:rsidRPr="00B32692">
        <w:rPr>
          <w:rFonts w:asciiTheme="minorHAnsi" w:hAnsiTheme="minorHAnsi" w:cstheme="minorHAnsi"/>
          <w:sz w:val="26"/>
          <w:szCs w:val="26"/>
        </w:rPr>
        <w:t xml:space="preserve">. It follows axiomatically that the alleged repudiation by VBS of an obligation to provide credit facilities to Leratadima until such time as all STB’s had been manufactured, supplied and delivered by Leratadima to USAASA under the supply contract, </w:t>
      </w:r>
      <w:r w:rsidR="0014260E" w:rsidRPr="00B32692">
        <w:rPr>
          <w:rFonts w:asciiTheme="minorHAnsi" w:hAnsiTheme="minorHAnsi" w:cstheme="minorHAnsi"/>
          <w:sz w:val="26"/>
          <w:szCs w:val="26"/>
        </w:rPr>
        <w:t>cannot be sustained</w:t>
      </w:r>
      <w:r w:rsidR="00F07F0E" w:rsidRPr="00B32692">
        <w:rPr>
          <w:rFonts w:asciiTheme="minorHAnsi" w:hAnsiTheme="minorHAnsi" w:cstheme="minorHAnsi"/>
          <w:sz w:val="26"/>
          <w:szCs w:val="26"/>
        </w:rPr>
        <w:t>.</w:t>
      </w:r>
    </w:p>
    <w:p w:rsidR="00F07F0E" w:rsidRDefault="00F07F0E" w:rsidP="00F07F0E">
      <w:pPr>
        <w:pStyle w:val="ListParagraph"/>
        <w:rPr>
          <w:rFonts w:asciiTheme="minorHAnsi" w:hAnsiTheme="minorHAnsi" w:cstheme="minorHAnsi"/>
          <w:sz w:val="26"/>
          <w:szCs w:val="26"/>
        </w:rPr>
      </w:pPr>
    </w:p>
    <w:p w:rsidR="00AE1CED" w:rsidRPr="00B32692" w:rsidRDefault="00B32692" w:rsidP="00B32692">
      <w:pPr>
        <w:spacing w:after="360" w:line="360" w:lineRule="auto"/>
        <w:ind w:left="851" w:hanging="851"/>
        <w:jc w:val="both"/>
        <w:rPr>
          <w:rFonts w:asciiTheme="minorHAnsi" w:hAnsiTheme="minorHAnsi" w:cstheme="minorHAnsi"/>
          <w:sz w:val="26"/>
          <w:szCs w:val="26"/>
        </w:rPr>
      </w:pPr>
      <w:r w:rsidRPr="00AE1CED">
        <w:rPr>
          <w:rFonts w:asciiTheme="minorHAnsi" w:hAnsiTheme="minorHAnsi"/>
          <w:sz w:val="28"/>
          <w:szCs w:val="28"/>
        </w:rPr>
        <w:t>74.</w:t>
      </w:r>
      <w:r w:rsidRPr="00AE1CED">
        <w:rPr>
          <w:rFonts w:asciiTheme="minorHAnsi" w:hAnsiTheme="minorHAnsi"/>
          <w:sz w:val="28"/>
          <w:szCs w:val="28"/>
        </w:rPr>
        <w:tab/>
      </w:r>
      <w:r w:rsidR="002D4869" w:rsidRPr="00B32692">
        <w:rPr>
          <w:rFonts w:asciiTheme="minorHAnsi" w:hAnsiTheme="minorHAnsi" w:cstheme="minorHAnsi"/>
          <w:sz w:val="26"/>
          <w:szCs w:val="26"/>
        </w:rPr>
        <w:t>The</w:t>
      </w:r>
      <w:r w:rsidR="00F07F0E" w:rsidRPr="00B32692">
        <w:rPr>
          <w:rFonts w:asciiTheme="minorHAnsi" w:hAnsiTheme="minorHAnsi" w:cstheme="minorHAnsi"/>
          <w:sz w:val="26"/>
          <w:szCs w:val="26"/>
        </w:rPr>
        <w:t xml:space="preserve"> defence pertaining to the release of the sureties from liability under the suretyships</w:t>
      </w:r>
      <w:r w:rsidR="002D4869" w:rsidRPr="00B32692">
        <w:rPr>
          <w:rFonts w:asciiTheme="minorHAnsi" w:hAnsiTheme="minorHAnsi" w:cstheme="minorHAnsi"/>
          <w:sz w:val="26"/>
          <w:szCs w:val="26"/>
        </w:rPr>
        <w:t xml:space="preserve"> is premised on the alleged unlawful suspension of credit facilities after VBS was placed under curatorship,</w:t>
      </w:r>
      <w:r w:rsidR="0043621A" w:rsidRPr="00B32692">
        <w:rPr>
          <w:rFonts w:asciiTheme="minorHAnsi" w:hAnsiTheme="minorHAnsi" w:cstheme="minorHAnsi"/>
          <w:sz w:val="26"/>
          <w:szCs w:val="26"/>
        </w:rPr>
        <w:t xml:space="preserve"> in alleged breach of its obligation to make the credit facilities available until the final completion of the supply contract,</w:t>
      </w:r>
      <w:r w:rsidR="002D4869" w:rsidRPr="00B32692">
        <w:rPr>
          <w:rFonts w:asciiTheme="minorHAnsi" w:hAnsiTheme="minorHAnsi" w:cstheme="minorHAnsi"/>
          <w:sz w:val="26"/>
          <w:szCs w:val="26"/>
        </w:rPr>
        <w:t xml:space="preserve"> which precluded Leratadima from accessing funds with which to manufacture a number of outstanding STB’s under the supply contract. As stated in the founding affidavit,</w:t>
      </w:r>
      <w:r w:rsidR="00F07F0E" w:rsidRPr="00B32692">
        <w:rPr>
          <w:rFonts w:asciiTheme="minorHAnsi" w:hAnsiTheme="minorHAnsi" w:cstheme="minorHAnsi"/>
          <w:sz w:val="26"/>
          <w:szCs w:val="26"/>
        </w:rPr>
        <w:t xml:space="preserve"> i</w:t>
      </w:r>
      <w:r w:rsidR="00AB7BB4" w:rsidRPr="00B32692">
        <w:rPr>
          <w:rFonts w:asciiTheme="minorHAnsi" w:hAnsiTheme="minorHAnsi" w:cstheme="minorHAnsi"/>
          <w:sz w:val="26"/>
          <w:szCs w:val="26"/>
        </w:rPr>
        <w:t xml:space="preserve">n March 2018 the facility was suspended by </w:t>
      </w:r>
      <w:r w:rsidR="0014260E" w:rsidRPr="00B32692">
        <w:rPr>
          <w:rFonts w:asciiTheme="minorHAnsi" w:hAnsiTheme="minorHAnsi" w:cstheme="minorHAnsi"/>
          <w:sz w:val="26"/>
          <w:szCs w:val="26"/>
        </w:rPr>
        <w:t>the appointed curator of VBS</w:t>
      </w:r>
      <w:r w:rsidR="00AB7BB4" w:rsidRPr="00B32692">
        <w:rPr>
          <w:rFonts w:asciiTheme="minorHAnsi" w:hAnsiTheme="minorHAnsi" w:cstheme="minorHAnsi"/>
          <w:sz w:val="26"/>
          <w:szCs w:val="26"/>
        </w:rPr>
        <w:t xml:space="preserve"> under powers </w:t>
      </w:r>
      <w:r w:rsidR="0014260E" w:rsidRPr="00B32692">
        <w:rPr>
          <w:rFonts w:asciiTheme="minorHAnsi" w:hAnsiTheme="minorHAnsi" w:cstheme="minorHAnsi"/>
          <w:sz w:val="26"/>
          <w:szCs w:val="26"/>
        </w:rPr>
        <w:t>conferred on him by the Minister of Finance, which included the powers contained in s 69(1)(c) of the Banks Act,</w:t>
      </w:r>
      <w:r w:rsidR="002D4869" w:rsidRPr="00B32692">
        <w:rPr>
          <w:rFonts w:asciiTheme="minorHAnsi" w:hAnsiTheme="minorHAnsi" w:cstheme="minorHAnsi"/>
          <w:sz w:val="26"/>
          <w:szCs w:val="26"/>
        </w:rPr>
        <w:t xml:space="preserve"> </w:t>
      </w:r>
      <w:r w:rsidR="0014260E" w:rsidRPr="00B32692">
        <w:rPr>
          <w:rFonts w:asciiTheme="minorHAnsi" w:hAnsiTheme="minorHAnsi" w:cstheme="minorHAnsi"/>
          <w:sz w:val="26"/>
          <w:szCs w:val="26"/>
        </w:rPr>
        <w:t xml:space="preserve">94 of 1990, </w:t>
      </w:r>
      <w:r w:rsidR="002D4869" w:rsidRPr="00B32692">
        <w:rPr>
          <w:rFonts w:asciiTheme="minorHAnsi" w:hAnsiTheme="minorHAnsi" w:cstheme="minorHAnsi"/>
          <w:sz w:val="26"/>
          <w:szCs w:val="26"/>
        </w:rPr>
        <w:t xml:space="preserve">as is apparent from </w:t>
      </w:r>
      <w:r w:rsidR="006A798A" w:rsidRPr="00B32692">
        <w:rPr>
          <w:rFonts w:asciiTheme="minorHAnsi" w:hAnsiTheme="minorHAnsi" w:cstheme="minorHAnsi"/>
          <w:sz w:val="26"/>
          <w:szCs w:val="26"/>
        </w:rPr>
        <w:t>the letter of appointment, annexure ‘FA3’ to the founding affidavit.</w:t>
      </w:r>
      <w:r w:rsidR="002D4869" w:rsidRPr="00B32692">
        <w:rPr>
          <w:rFonts w:asciiTheme="minorHAnsi" w:hAnsiTheme="minorHAnsi" w:cstheme="minorHAnsi"/>
          <w:sz w:val="26"/>
          <w:szCs w:val="26"/>
        </w:rPr>
        <w:t xml:space="preserve"> </w:t>
      </w:r>
      <w:r w:rsidR="0014260E" w:rsidRPr="00B32692">
        <w:rPr>
          <w:rFonts w:asciiTheme="minorHAnsi" w:hAnsiTheme="minorHAnsi" w:cstheme="minorHAnsi"/>
          <w:sz w:val="26"/>
          <w:szCs w:val="26"/>
        </w:rPr>
        <w:t>The curator’s</w:t>
      </w:r>
      <w:r w:rsidR="002578D0" w:rsidRPr="00B32692">
        <w:rPr>
          <w:rFonts w:asciiTheme="minorHAnsi" w:hAnsiTheme="minorHAnsi" w:cstheme="minorHAnsi"/>
          <w:sz w:val="26"/>
          <w:szCs w:val="26"/>
        </w:rPr>
        <w:t xml:space="preserve"> entitlement to </w:t>
      </w:r>
      <w:r w:rsidR="002D4869" w:rsidRPr="00B32692">
        <w:rPr>
          <w:rFonts w:asciiTheme="minorHAnsi" w:hAnsiTheme="minorHAnsi" w:cstheme="minorHAnsi"/>
          <w:sz w:val="26"/>
          <w:szCs w:val="26"/>
        </w:rPr>
        <w:t xml:space="preserve">avoid further funds being lent and advanced to Leratadima by means of the suspension </w:t>
      </w:r>
      <w:r w:rsidR="00403B7E" w:rsidRPr="00B32692">
        <w:rPr>
          <w:rFonts w:asciiTheme="minorHAnsi" w:hAnsiTheme="minorHAnsi" w:cstheme="minorHAnsi"/>
          <w:sz w:val="26"/>
          <w:szCs w:val="26"/>
        </w:rPr>
        <w:t>was</w:t>
      </w:r>
      <w:r w:rsidR="002578D0" w:rsidRPr="00B32692">
        <w:rPr>
          <w:rFonts w:asciiTheme="minorHAnsi" w:hAnsiTheme="minorHAnsi" w:cstheme="minorHAnsi"/>
          <w:sz w:val="26"/>
          <w:szCs w:val="26"/>
        </w:rPr>
        <w:t xml:space="preserve"> not disputed </w:t>
      </w:r>
      <w:r w:rsidR="00F07F0E" w:rsidRPr="00B32692">
        <w:rPr>
          <w:rFonts w:asciiTheme="minorHAnsi" w:hAnsiTheme="minorHAnsi" w:cstheme="minorHAnsi"/>
          <w:sz w:val="26"/>
          <w:szCs w:val="26"/>
        </w:rPr>
        <w:lastRenderedPageBreak/>
        <w:t xml:space="preserve">by the respondents </w:t>
      </w:r>
      <w:r w:rsidR="00CA713B" w:rsidRPr="00B32692">
        <w:rPr>
          <w:rFonts w:asciiTheme="minorHAnsi" w:hAnsiTheme="minorHAnsi" w:cstheme="minorHAnsi"/>
          <w:sz w:val="26"/>
          <w:szCs w:val="26"/>
        </w:rPr>
        <w:t>in the answering affidavit. In their heads, they contend that reference to s 69(3)(c) was impermissibly raise</w:t>
      </w:r>
      <w:r w:rsidR="002D4869" w:rsidRPr="00B32692">
        <w:rPr>
          <w:rFonts w:asciiTheme="minorHAnsi" w:hAnsiTheme="minorHAnsi" w:cstheme="minorHAnsi"/>
          <w:sz w:val="26"/>
          <w:szCs w:val="26"/>
        </w:rPr>
        <w:t>d</w:t>
      </w:r>
      <w:r w:rsidR="00CA713B" w:rsidRPr="00B32692">
        <w:rPr>
          <w:rFonts w:asciiTheme="minorHAnsi" w:hAnsiTheme="minorHAnsi" w:cstheme="minorHAnsi"/>
          <w:sz w:val="26"/>
          <w:szCs w:val="26"/>
        </w:rPr>
        <w:t xml:space="preserve"> in the replying affidavit</w:t>
      </w:r>
      <w:r w:rsidR="002D4869" w:rsidRPr="00B32692">
        <w:rPr>
          <w:rFonts w:asciiTheme="minorHAnsi" w:hAnsiTheme="minorHAnsi" w:cstheme="minorHAnsi"/>
          <w:sz w:val="26"/>
          <w:szCs w:val="26"/>
        </w:rPr>
        <w:t xml:space="preserve"> for the first time. I do not agree. The evidence tendered in the replying affidavit did not constitute impermissible new matter because it </w:t>
      </w:r>
      <w:r w:rsidR="00AE1CED" w:rsidRPr="00B32692">
        <w:rPr>
          <w:rFonts w:asciiTheme="minorHAnsi" w:hAnsiTheme="minorHAnsi" w:cstheme="minorHAnsi"/>
          <w:sz w:val="26"/>
          <w:szCs w:val="26"/>
        </w:rPr>
        <w:t xml:space="preserve">was tendered in rebuttal of the respondents’ allegations in the answering affidavit that the curator </w:t>
      </w:r>
      <w:r w:rsidR="00AE1CED" w:rsidRPr="00B32692">
        <w:rPr>
          <w:rFonts w:asciiTheme="minorHAnsi" w:hAnsiTheme="minorHAnsi" w:cstheme="minorHAnsi"/>
          <w:i/>
          <w:sz w:val="26"/>
          <w:szCs w:val="26"/>
        </w:rPr>
        <w:t>unlawfully</w:t>
      </w:r>
      <w:r w:rsidR="00AE1CED" w:rsidRPr="00B32692">
        <w:rPr>
          <w:rFonts w:asciiTheme="minorHAnsi" w:hAnsiTheme="minorHAnsi" w:cstheme="minorHAnsi"/>
          <w:sz w:val="26"/>
          <w:szCs w:val="26"/>
        </w:rPr>
        <w:t xml:space="preserve"> refused to advance further funds to Leratadima.</w:t>
      </w:r>
      <w:r w:rsidR="00AB7BB4" w:rsidRPr="00B32692">
        <w:rPr>
          <w:rFonts w:asciiTheme="minorHAnsi" w:hAnsiTheme="minorHAnsi" w:cstheme="minorHAnsi"/>
          <w:sz w:val="26"/>
          <w:szCs w:val="26"/>
        </w:rPr>
        <w:t xml:space="preserve"> </w:t>
      </w:r>
      <w:r w:rsidR="00F07F0E" w:rsidRPr="00B32692">
        <w:rPr>
          <w:rFonts w:asciiTheme="minorHAnsi" w:hAnsiTheme="minorHAnsi" w:cstheme="minorHAnsi"/>
          <w:sz w:val="26"/>
          <w:szCs w:val="26"/>
        </w:rPr>
        <w:t xml:space="preserve">The replying affidavit </w:t>
      </w:r>
      <w:r w:rsidR="0043621A" w:rsidRPr="00B32692">
        <w:rPr>
          <w:rFonts w:asciiTheme="minorHAnsi" w:hAnsiTheme="minorHAnsi" w:cstheme="minorHAnsi"/>
          <w:sz w:val="26"/>
          <w:szCs w:val="26"/>
        </w:rPr>
        <w:t xml:space="preserve">further </w:t>
      </w:r>
      <w:r w:rsidR="00F07F0E" w:rsidRPr="00B32692">
        <w:rPr>
          <w:rFonts w:asciiTheme="minorHAnsi" w:hAnsiTheme="minorHAnsi" w:cstheme="minorHAnsi"/>
          <w:sz w:val="26"/>
          <w:szCs w:val="26"/>
        </w:rPr>
        <w:t xml:space="preserve">sets out </w:t>
      </w:r>
      <w:r w:rsidR="0043621A" w:rsidRPr="00B32692">
        <w:rPr>
          <w:rFonts w:asciiTheme="minorHAnsi" w:hAnsiTheme="minorHAnsi" w:cstheme="minorHAnsi"/>
          <w:sz w:val="26"/>
          <w:szCs w:val="26"/>
        </w:rPr>
        <w:t xml:space="preserve">facts relating to </w:t>
      </w:r>
      <w:r w:rsidR="00F07F0E" w:rsidRPr="00B32692">
        <w:rPr>
          <w:rFonts w:asciiTheme="minorHAnsi" w:hAnsiTheme="minorHAnsi" w:cstheme="minorHAnsi"/>
          <w:sz w:val="26"/>
          <w:szCs w:val="26"/>
        </w:rPr>
        <w:t>Leratadima’s breach of the terms of the facility agreement by diverting payments from USAASA to Leratadima’s Absa Bank Account</w:t>
      </w:r>
      <w:r w:rsidR="004C2F5A" w:rsidRPr="00B32692">
        <w:rPr>
          <w:rFonts w:asciiTheme="minorHAnsi" w:hAnsiTheme="minorHAnsi" w:cstheme="minorHAnsi"/>
          <w:sz w:val="26"/>
          <w:szCs w:val="26"/>
        </w:rPr>
        <w:t>,</w:t>
      </w:r>
      <w:r w:rsidR="00F07F0E" w:rsidRPr="00B32692">
        <w:rPr>
          <w:rFonts w:asciiTheme="minorHAnsi" w:hAnsiTheme="minorHAnsi" w:cstheme="minorHAnsi"/>
          <w:sz w:val="26"/>
          <w:szCs w:val="26"/>
        </w:rPr>
        <w:t xml:space="preserve"> </w:t>
      </w:r>
      <w:r w:rsidR="004C2F5A" w:rsidRPr="00B32692">
        <w:rPr>
          <w:rFonts w:asciiTheme="minorHAnsi" w:hAnsiTheme="minorHAnsi" w:cstheme="minorHAnsi"/>
          <w:sz w:val="26"/>
          <w:szCs w:val="26"/>
        </w:rPr>
        <w:t>for purposes of refuting</w:t>
      </w:r>
      <w:r w:rsidR="00F07F0E" w:rsidRPr="00B32692">
        <w:rPr>
          <w:rFonts w:asciiTheme="minorHAnsi" w:hAnsiTheme="minorHAnsi" w:cstheme="minorHAnsi"/>
          <w:sz w:val="26"/>
          <w:szCs w:val="26"/>
        </w:rPr>
        <w:t xml:space="preserve"> the allegation in the answering affidavit that</w:t>
      </w:r>
      <w:r w:rsidR="004C2F5A" w:rsidRPr="00B32692">
        <w:rPr>
          <w:rFonts w:asciiTheme="minorHAnsi" w:hAnsiTheme="minorHAnsi" w:cstheme="minorHAnsi"/>
          <w:sz w:val="26"/>
          <w:szCs w:val="26"/>
        </w:rPr>
        <w:t xml:space="preserve"> Leratadima was never in breach of the facility agreement.</w:t>
      </w:r>
      <w:r w:rsidR="00F07F0E" w:rsidRPr="00B32692">
        <w:rPr>
          <w:rFonts w:asciiTheme="minorHAnsi" w:hAnsiTheme="minorHAnsi" w:cstheme="minorHAnsi"/>
          <w:sz w:val="26"/>
          <w:szCs w:val="26"/>
        </w:rPr>
        <w:t xml:space="preserve"> </w:t>
      </w:r>
      <w:r w:rsidR="00AE1CED" w:rsidRPr="00B32692">
        <w:rPr>
          <w:rFonts w:asciiTheme="minorHAnsi" w:hAnsiTheme="minorHAnsi" w:cstheme="minorHAnsi"/>
          <w:sz w:val="26"/>
          <w:szCs w:val="26"/>
        </w:rPr>
        <w:t xml:space="preserve">To borrow from the words of Leach JA in </w:t>
      </w:r>
      <w:r w:rsidR="00AE1CED" w:rsidRPr="00B32692">
        <w:rPr>
          <w:rFonts w:asciiTheme="minorHAnsi" w:hAnsiTheme="minorHAnsi" w:cstheme="minorHAnsi"/>
          <w:i/>
          <w:sz w:val="26"/>
          <w:szCs w:val="26"/>
        </w:rPr>
        <w:t>Lagoon Beach:</w:t>
      </w:r>
      <w:r w:rsidR="00AE1CED" w:rsidRPr="00AE1CED">
        <w:rPr>
          <w:rStyle w:val="FootnoteReference"/>
          <w:rFonts w:asciiTheme="minorHAnsi" w:hAnsiTheme="minorHAnsi" w:cstheme="minorHAnsi"/>
          <w:i/>
          <w:sz w:val="26"/>
          <w:szCs w:val="26"/>
        </w:rPr>
        <w:footnoteReference w:id="28"/>
      </w:r>
    </w:p>
    <w:p w:rsidR="00291334" w:rsidRDefault="00AE1CED" w:rsidP="00AE1CED">
      <w:pPr>
        <w:pStyle w:val="ListParagraph"/>
        <w:spacing w:after="200" w:line="360" w:lineRule="auto"/>
        <w:ind w:left="851"/>
        <w:jc w:val="both"/>
        <w:rPr>
          <w:rFonts w:asciiTheme="minorHAnsi" w:hAnsiTheme="minorHAnsi" w:cstheme="minorHAnsi"/>
          <w:sz w:val="26"/>
          <w:szCs w:val="26"/>
        </w:rPr>
      </w:pPr>
      <w:r w:rsidRPr="00AE1CED">
        <w:rPr>
          <w:rFonts w:asciiTheme="minorHAnsi" w:hAnsiTheme="minorHAnsi" w:cstheme="minorHAnsi"/>
          <w:sz w:val="22"/>
          <w:szCs w:val="22"/>
        </w:rPr>
        <w:t xml:space="preserve">“[T]he appellant, as  respondent </w:t>
      </w:r>
      <w:r w:rsidRPr="00AE1CED">
        <w:rPr>
          <w:rFonts w:asciiTheme="minorHAnsi" w:hAnsiTheme="minorHAnsi" w:cstheme="minorHAnsi"/>
          <w:i/>
          <w:sz w:val="22"/>
          <w:szCs w:val="22"/>
        </w:rPr>
        <w:t xml:space="preserve">a quo, </w:t>
      </w:r>
      <w:r w:rsidRPr="00AE1CED">
        <w:rPr>
          <w:rFonts w:asciiTheme="minorHAnsi" w:hAnsiTheme="minorHAnsi" w:cstheme="minorHAnsi"/>
          <w:sz w:val="22"/>
          <w:szCs w:val="22"/>
        </w:rPr>
        <w:t>did not seek to avail itself of the opportunity to deal with the additional matter …set out in reply, and I see no reason why these allegations should therefore be ignored.</w:t>
      </w:r>
      <w:r w:rsidRPr="00AE1CED">
        <w:rPr>
          <w:rFonts w:asciiTheme="minorHAnsi" w:hAnsiTheme="minorHAnsi" w:cstheme="minorHAnsi"/>
          <w:color w:val="242121"/>
          <w:sz w:val="22"/>
          <w:szCs w:val="22"/>
          <w:shd w:val="clear" w:color="auto" w:fill="FFFFFF"/>
        </w:rPr>
        <w:t>”</w:t>
      </w:r>
      <w:r w:rsidR="00F07F0E" w:rsidRPr="00AE1CED">
        <w:rPr>
          <w:rFonts w:asciiTheme="minorHAnsi" w:hAnsiTheme="minorHAnsi" w:cstheme="minorHAnsi"/>
          <w:sz w:val="26"/>
          <w:szCs w:val="26"/>
        </w:rPr>
        <w:t>.</w:t>
      </w:r>
      <w:r w:rsidR="00F07F0E">
        <w:rPr>
          <w:rFonts w:asciiTheme="minorHAnsi" w:hAnsiTheme="minorHAnsi" w:cstheme="minorHAnsi"/>
          <w:sz w:val="26"/>
          <w:szCs w:val="26"/>
        </w:rPr>
        <w:t xml:space="preserve"> </w:t>
      </w:r>
    </w:p>
    <w:p w:rsidR="00017EAF" w:rsidRPr="00FB485C"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565703">
        <w:rPr>
          <w:rFonts w:asciiTheme="minorHAnsi" w:hAnsiTheme="minorHAnsi"/>
          <w:sz w:val="24"/>
          <w:szCs w:val="24"/>
        </w:rPr>
        <w:t>75.</w:t>
      </w:r>
      <w:r w:rsidRPr="00565703">
        <w:rPr>
          <w:rFonts w:asciiTheme="minorHAnsi" w:hAnsiTheme="minorHAnsi"/>
          <w:sz w:val="24"/>
          <w:szCs w:val="24"/>
        </w:rPr>
        <w:tab/>
      </w:r>
      <w:r w:rsidR="00AE1CED" w:rsidRPr="00B32692">
        <w:rPr>
          <w:rFonts w:asciiTheme="minorHAnsi" w:hAnsiTheme="minorHAnsi" w:cstheme="minorHAnsi"/>
          <w:sz w:val="26"/>
          <w:szCs w:val="26"/>
        </w:rPr>
        <w:t>T</w:t>
      </w:r>
      <w:r w:rsidR="005051E7" w:rsidRPr="00B32692">
        <w:rPr>
          <w:rFonts w:asciiTheme="minorHAnsi" w:hAnsiTheme="minorHAnsi" w:cstheme="minorHAnsi"/>
          <w:sz w:val="26"/>
          <w:szCs w:val="26"/>
        </w:rPr>
        <w:t>he respondents contend</w:t>
      </w:r>
      <w:r w:rsidR="00AE1CED" w:rsidRPr="00B32692">
        <w:rPr>
          <w:rFonts w:asciiTheme="minorHAnsi" w:hAnsiTheme="minorHAnsi" w:cstheme="minorHAnsi"/>
          <w:sz w:val="26"/>
          <w:szCs w:val="26"/>
        </w:rPr>
        <w:t xml:space="preserve"> in their heads</w:t>
      </w:r>
      <w:r w:rsidR="005051E7" w:rsidRPr="00B32692">
        <w:rPr>
          <w:rFonts w:asciiTheme="minorHAnsi" w:hAnsiTheme="minorHAnsi" w:cstheme="minorHAnsi"/>
          <w:sz w:val="26"/>
          <w:szCs w:val="26"/>
        </w:rPr>
        <w:t xml:space="preserve"> of argument</w:t>
      </w:r>
      <w:r w:rsidR="00AE1CED" w:rsidRPr="00B32692">
        <w:rPr>
          <w:rFonts w:asciiTheme="minorHAnsi" w:hAnsiTheme="minorHAnsi" w:cstheme="minorHAnsi"/>
          <w:sz w:val="26"/>
          <w:szCs w:val="26"/>
        </w:rPr>
        <w:t xml:space="preserve"> that reliance by the applicant on s 69(3)(c) of the Banks Act</w:t>
      </w:r>
      <w:r w:rsidR="005051E7" w:rsidRPr="00B32692">
        <w:rPr>
          <w:rFonts w:asciiTheme="minorHAnsi" w:hAnsiTheme="minorHAnsi" w:cstheme="minorHAnsi"/>
          <w:sz w:val="26"/>
          <w:szCs w:val="26"/>
        </w:rPr>
        <w:t xml:space="preserve"> </w:t>
      </w:r>
      <w:r w:rsidR="00AE1CED" w:rsidRPr="00B32692">
        <w:rPr>
          <w:rFonts w:asciiTheme="minorHAnsi" w:hAnsiTheme="minorHAnsi" w:cstheme="minorHAnsi"/>
          <w:sz w:val="26"/>
          <w:szCs w:val="26"/>
        </w:rPr>
        <w:t xml:space="preserve">is misplaced for the reasons </w:t>
      </w:r>
      <w:r w:rsidR="00EE3877" w:rsidRPr="00B32692">
        <w:rPr>
          <w:rFonts w:asciiTheme="minorHAnsi" w:hAnsiTheme="minorHAnsi" w:cstheme="minorHAnsi"/>
          <w:sz w:val="26"/>
          <w:szCs w:val="26"/>
        </w:rPr>
        <w:t xml:space="preserve">provided in par 7 </w:t>
      </w:r>
      <w:r w:rsidR="00AE1CED" w:rsidRPr="00B32692">
        <w:rPr>
          <w:rFonts w:asciiTheme="minorHAnsi" w:hAnsiTheme="minorHAnsi" w:cstheme="minorHAnsi"/>
          <w:sz w:val="26"/>
          <w:szCs w:val="26"/>
        </w:rPr>
        <w:t>therein. These submissions were not pursued at the hearing of the matter and</w:t>
      </w:r>
      <w:r w:rsidR="005051E7" w:rsidRPr="00B32692">
        <w:rPr>
          <w:rFonts w:asciiTheme="minorHAnsi" w:hAnsiTheme="minorHAnsi" w:cstheme="minorHAnsi"/>
          <w:sz w:val="26"/>
          <w:szCs w:val="26"/>
        </w:rPr>
        <w:t xml:space="preserve"> in any event do not support the supervening impossibility defence raised by the respondents to the applicant’s claim. The facts relied on in the answering affidavit in support of </w:t>
      </w:r>
      <w:r w:rsidR="005F57B2" w:rsidRPr="00B32692">
        <w:rPr>
          <w:rFonts w:asciiTheme="minorHAnsi" w:hAnsiTheme="minorHAnsi" w:cstheme="minorHAnsi"/>
          <w:sz w:val="26"/>
          <w:szCs w:val="26"/>
        </w:rPr>
        <w:t>the respondents’</w:t>
      </w:r>
      <w:r w:rsidR="005051E7" w:rsidRPr="00B32692">
        <w:rPr>
          <w:rFonts w:asciiTheme="minorHAnsi" w:hAnsiTheme="minorHAnsi" w:cstheme="minorHAnsi"/>
          <w:sz w:val="26"/>
          <w:szCs w:val="26"/>
        </w:rPr>
        <w:t xml:space="preserve"> supervening impossibility defence</w:t>
      </w:r>
      <w:r w:rsidR="0009333F" w:rsidRPr="00B32692">
        <w:rPr>
          <w:rFonts w:asciiTheme="minorHAnsi" w:hAnsiTheme="minorHAnsi" w:cstheme="minorHAnsi"/>
          <w:sz w:val="26"/>
          <w:szCs w:val="26"/>
        </w:rPr>
        <w:t>, which they contend entitles</w:t>
      </w:r>
      <w:r w:rsidR="005F57B2" w:rsidRPr="00B32692">
        <w:rPr>
          <w:rFonts w:asciiTheme="minorHAnsi" w:hAnsiTheme="minorHAnsi" w:cstheme="minorHAnsi"/>
          <w:sz w:val="26"/>
          <w:szCs w:val="26"/>
        </w:rPr>
        <w:t xml:space="preserve"> them to a release from the suretyships </w:t>
      </w:r>
      <w:r w:rsidR="00E42DDA" w:rsidRPr="00B32692">
        <w:rPr>
          <w:rFonts w:asciiTheme="minorHAnsi" w:hAnsiTheme="minorHAnsi" w:cstheme="minorHAnsi"/>
          <w:sz w:val="26"/>
          <w:szCs w:val="26"/>
        </w:rPr>
        <w:t xml:space="preserve">(summarised in par </w:t>
      </w:r>
      <w:r w:rsidR="00EE3877" w:rsidRPr="00B32692">
        <w:rPr>
          <w:rFonts w:asciiTheme="minorHAnsi" w:hAnsiTheme="minorHAnsi" w:cstheme="minorHAnsi"/>
          <w:sz w:val="26"/>
          <w:szCs w:val="26"/>
        </w:rPr>
        <w:t>43</w:t>
      </w:r>
      <w:r w:rsidR="00E42DDA" w:rsidRPr="00B32692">
        <w:rPr>
          <w:rFonts w:asciiTheme="minorHAnsi" w:hAnsiTheme="minorHAnsi" w:cstheme="minorHAnsi"/>
          <w:sz w:val="26"/>
          <w:szCs w:val="26"/>
        </w:rPr>
        <w:t xml:space="preserve"> above) were in my view refuted in the replying affidavit, where the applicant demonstrated that Leratadima’s inability to fulfil its obligations to USAASA was occasioned </w:t>
      </w:r>
      <w:r w:rsidR="00AC1CA6" w:rsidRPr="00B32692">
        <w:rPr>
          <w:rFonts w:asciiTheme="minorHAnsi" w:hAnsiTheme="minorHAnsi" w:cstheme="minorHAnsi"/>
          <w:sz w:val="26"/>
          <w:szCs w:val="26"/>
        </w:rPr>
        <w:t xml:space="preserve">by the manner in which Leratadima </w:t>
      </w:r>
      <w:r w:rsidR="00E42DDA" w:rsidRPr="00B32692">
        <w:rPr>
          <w:rFonts w:asciiTheme="minorHAnsi" w:hAnsiTheme="minorHAnsi" w:cstheme="minorHAnsi"/>
          <w:sz w:val="26"/>
          <w:szCs w:val="26"/>
        </w:rPr>
        <w:t>was managed prior to its liquidation, illustrated by its diversion of payments</w:t>
      </w:r>
      <w:r w:rsidR="003D41BE" w:rsidRPr="00B32692">
        <w:rPr>
          <w:rFonts w:asciiTheme="minorHAnsi" w:hAnsiTheme="minorHAnsi" w:cstheme="minorHAnsi"/>
          <w:sz w:val="26"/>
          <w:szCs w:val="26"/>
        </w:rPr>
        <w:t xml:space="preserve"> into its Absa Bank account in breach of its obligations to pay all proceeds </w:t>
      </w:r>
      <w:r w:rsidR="005F57B2" w:rsidRPr="00B32692">
        <w:rPr>
          <w:rFonts w:asciiTheme="minorHAnsi" w:hAnsiTheme="minorHAnsi" w:cstheme="minorHAnsi"/>
          <w:sz w:val="26"/>
          <w:szCs w:val="26"/>
        </w:rPr>
        <w:t xml:space="preserve">from USAASA </w:t>
      </w:r>
      <w:r w:rsidR="003D41BE" w:rsidRPr="00B32692">
        <w:rPr>
          <w:rFonts w:asciiTheme="minorHAnsi" w:hAnsiTheme="minorHAnsi" w:cstheme="minorHAnsi"/>
          <w:sz w:val="26"/>
          <w:szCs w:val="26"/>
        </w:rPr>
        <w:t xml:space="preserve">into the VBS account whilst any </w:t>
      </w:r>
      <w:r w:rsidR="00EE3877" w:rsidRPr="00B32692">
        <w:rPr>
          <w:rFonts w:asciiTheme="minorHAnsi" w:hAnsiTheme="minorHAnsi" w:cstheme="minorHAnsi"/>
          <w:sz w:val="26"/>
          <w:szCs w:val="26"/>
        </w:rPr>
        <w:t xml:space="preserve">existing </w:t>
      </w:r>
      <w:r w:rsidR="003D41BE" w:rsidRPr="00B32692">
        <w:rPr>
          <w:rFonts w:asciiTheme="minorHAnsi" w:hAnsiTheme="minorHAnsi" w:cstheme="minorHAnsi"/>
          <w:sz w:val="26"/>
          <w:szCs w:val="26"/>
        </w:rPr>
        <w:t xml:space="preserve">indebtedness to VBS </w:t>
      </w:r>
      <w:r w:rsidR="003D41BE" w:rsidRPr="00B32692">
        <w:rPr>
          <w:rFonts w:asciiTheme="minorHAnsi" w:hAnsiTheme="minorHAnsi" w:cstheme="minorHAnsi"/>
          <w:sz w:val="26"/>
          <w:szCs w:val="26"/>
        </w:rPr>
        <w:lastRenderedPageBreak/>
        <w:t>remained unsettled</w:t>
      </w:r>
      <w:r w:rsidR="005F57B2" w:rsidRPr="00B32692">
        <w:rPr>
          <w:rFonts w:asciiTheme="minorHAnsi" w:hAnsiTheme="minorHAnsi" w:cstheme="minorHAnsi"/>
          <w:sz w:val="26"/>
          <w:szCs w:val="26"/>
        </w:rPr>
        <w:t>,</w:t>
      </w:r>
      <w:r w:rsidR="00AC1CA6" w:rsidRPr="00B32692">
        <w:rPr>
          <w:rFonts w:asciiTheme="minorHAnsi" w:hAnsiTheme="minorHAnsi" w:cstheme="minorHAnsi"/>
          <w:sz w:val="26"/>
          <w:szCs w:val="26"/>
        </w:rPr>
        <w:t xml:space="preserve"> </w:t>
      </w:r>
      <w:r w:rsidR="0009333F" w:rsidRPr="00B32692">
        <w:rPr>
          <w:rFonts w:asciiTheme="minorHAnsi" w:hAnsiTheme="minorHAnsi" w:cstheme="minorHAnsi"/>
          <w:sz w:val="26"/>
          <w:szCs w:val="26"/>
        </w:rPr>
        <w:t xml:space="preserve">including </w:t>
      </w:r>
      <w:r w:rsidR="005F57B2" w:rsidRPr="00B32692">
        <w:rPr>
          <w:rFonts w:asciiTheme="minorHAnsi" w:hAnsiTheme="minorHAnsi" w:cstheme="minorHAnsi"/>
          <w:sz w:val="26"/>
          <w:szCs w:val="26"/>
        </w:rPr>
        <w:t xml:space="preserve">conduct relating to the cause of </w:t>
      </w:r>
      <w:r w:rsidR="0009333F" w:rsidRPr="00B32692">
        <w:rPr>
          <w:rFonts w:asciiTheme="minorHAnsi" w:hAnsiTheme="minorHAnsi" w:cstheme="minorHAnsi"/>
          <w:sz w:val="26"/>
          <w:szCs w:val="26"/>
        </w:rPr>
        <w:t>Leratadima’s</w:t>
      </w:r>
      <w:r w:rsidR="005F57B2" w:rsidRPr="00B32692">
        <w:rPr>
          <w:rFonts w:asciiTheme="minorHAnsi" w:hAnsiTheme="minorHAnsi" w:cstheme="minorHAnsi"/>
          <w:sz w:val="26"/>
          <w:szCs w:val="26"/>
        </w:rPr>
        <w:t xml:space="preserve"> insolvency</w:t>
      </w:r>
      <w:r w:rsidR="00E42DDA" w:rsidRPr="00B32692">
        <w:rPr>
          <w:rFonts w:asciiTheme="minorHAnsi" w:hAnsiTheme="minorHAnsi" w:cstheme="minorHAnsi"/>
          <w:sz w:val="26"/>
          <w:szCs w:val="26"/>
        </w:rPr>
        <w:t xml:space="preserve">. </w:t>
      </w:r>
      <w:r w:rsidR="0009333F" w:rsidRPr="00B32692">
        <w:rPr>
          <w:rFonts w:asciiTheme="minorHAnsi" w:hAnsiTheme="minorHAnsi" w:cstheme="minorHAnsi"/>
          <w:sz w:val="26"/>
          <w:szCs w:val="26"/>
        </w:rPr>
        <w:t>In any event,</w:t>
      </w:r>
      <w:r w:rsidR="003D41BE" w:rsidRPr="00B32692">
        <w:rPr>
          <w:rFonts w:asciiTheme="minorHAnsi" w:hAnsiTheme="minorHAnsi" w:cstheme="minorHAnsi"/>
          <w:sz w:val="26"/>
          <w:szCs w:val="26"/>
        </w:rPr>
        <w:t xml:space="preserve"> Leratadima’s outstanding obligations to USAASA were </w:t>
      </w:r>
      <w:r w:rsidR="003E3820" w:rsidRPr="00B32692">
        <w:rPr>
          <w:rFonts w:asciiTheme="minorHAnsi" w:hAnsiTheme="minorHAnsi" w:cstheme="minorHAnsi"/>
          <w:sz w:val="26"/>
          <w:szCs w:val="26"/>
        </w:rPr>
        <w:t xml:space="preserve">indeed </w:t>
      </w:r>
      <w:r w:rsidR="003D41BE" w:rsidRPr="00B32692">
        <w:rPr>
          <w:rFonts w:asciiTheme="minorHAnsi" w:hAnsiTheme="minorHAnsi" w:cstheme="minorHAnsi"/>
          <w:sz w:val="26"/>
          <w:szCs w:val="26"/>
        </w:rPr>
        <w:t>fulfilled when Leratadima’s liquidators procured the manufacture, supply and delivery of all remaining STB’s to USAASA and received payment in respect thereof</w:t>
      </w:r>
      <w:r w:rsidR="005F57B2" w:rsidRPr="00B32692">
        <w:rPr>
          <w:rFonts w:asciiTheme="minorHAnsi" w:hAnsiTheme="minorHAnsi" w:cstheme="minorHAnsi"/>
          <w:sz w:val="26"/>
          <w:szCs w:val="26"/>
        </w:rPr>
        <w:t xml:space="preserve"> from USAASA</w:t>
      </w:r>
      <w:r w:rsidR="00AC1CA6" w:rsidRPr="00B32692">
        <w:rPr>
          <w:rFonts w:asciiTheme="minorHAnsi" w:hAnsiTheme="minorHAnsi" w:cstheme="minorHAnsi"/>
          <w:sz w:val="26"/>
          <w:szCs w:val="26"/>
        </w:rPr>
        <w:t>, notwithstanding which Leratadima remained hopelessly insolvent</w:t>
      </w:r>
      <w:r w:rsidR="003D41BE" w:rsidRPr="00B32692">
        <w:rPr>
          <w:rFonts w:asciiTheme="minorHAnsi" w:hAnsiTheme="minorHAnsi" w:cstheme="minorHAnsi"/>
          <w:sz w:val="26"/>
          <w:szCs w:val="26"/>
        </w:rPr>
        <w:t>.</w:t>
      </w:r>
      <w:r w:rsidR="00AC1CA6" w:rsidRPr="00B32692">
        <w:rPr>
          <w:rFonts w:asciiTheme="minorHAnsi" w:hAnsiTheme="minorHAnsi" w:cstheme="minorHAnsi"/>
          <w:sz w:val="26"/>
          <w:szCs w:val="26"/>
        </w:rPr>
        <w:t xml:space="preserve"> </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5D1458">
        <w:rPr>
          <w:rFonts w:asciiTheme="minorHAnsi" w:hAnsiTheme="minorHAnsi"/>
          <w:sz w:val="24"/>
          <w:szCs w:val="24"/>
        </w:rPr>
        <w:t>76.</w:t>
      </w:r>
      <w:r w:rsidRPr="005D1458">
        <w:rPr>
          <w:rFonts w:asciiTheme="minorHAnsi" w:hAnsiTheme="minorHAnsi"/>
          <w:sz w:val="24"/>
          <w:szCs w:val="24"/>
        </w:rPr>
        <w:tab/>
      </w:r>
      <w:r w:rsidR="003D41BE" w:rsidRPr="00B32692">
        <w:rPr>
          <w:rFonts w:asciiTheme="minorHAnsi" w:hAnsiTheme="minorHAnsi" w:cstheme="minorHAnsi"/>
          <w:color w:val="242121"/>
          <w:sz w:val="26"/>
          <w:szCs w:val="26"/>
          <w:shd w:val="clear" w:color="auto" w:fill="FFFFFF"/>
        </w:rPr>
        <w:t xml:space="preserve">In </w:t>
      </w:r>
      <w:r w:rsidR="003D41BE" w:rsidRPr="00B32692">
        <w:rPr>
          <w:rFonts w:asciiTheme="minorHAnsi" w:hAnsiTheme="minorHAnsi" w:cstheme="minorHAnsi"/>
          <w:i/>
          <w:color w:val="242121"/>
          <w:sz w:val="26"/>
          <w:szCs w:val="26"/>
          <w:shd w:val="clear" w:color="auto" w:fill="FFFFFF"/>
        </w:rPr>
        <w:t>Davidson,</w:t>
      </w:r>
      <w:r w:rsidR="003D41BE">
        <w:rPr>
          <w:rStyle w:val="FootnoteReference"/>
          <w:rFonts w:asciiTheme="minorHAnsi" w:hAnsiTheme="minorHAnsi" w:cstheme="minorHAnsi"/>
          <w:i/>
          <w:color w:val="242121"/>
          <w:sz w:val="26"/>
          <w:szCs w:val="26"/>
          <w:shd w:val="clear" w:color="auto" w:fill="FFFFFF"/>
        </w:rPr>
        <w:footnoteReference w:id="29"/>
      </w:r>
      <w:r w:rsidR="005D1458" w:rsidRPr="00B32692">
        <w:rPr>
          <w:rFonts w:asciiTheme="minorHAnsi" w:hAnsiTheme="minorHAnsi" w:cstheme="minorHAnsi"/>
          <w:i/>
          <w:color w:val="242121"/>
          <w:sz w:val="26"/>
          <w:szCs w:val="26"/>
          <w:shd w:val="clear" w:color="auto" w:fill="FFFFFF"/>
        </w:rPr>
        <w:t xml:space="preserve"> </w:t>
      </w:r>
      <w:r w:rsidR="005D1458" w:rsidRPr="00B32692">
        <w:rPr>
          <w:rFonts w:asciiTheme="minorHAnsi" w:hAnsiTheme="minorHAnsi" w:cstheme="minorHAnsi"/>
          <w:color w:val="242121"/>
          <w:sz w:val="26"/>
          <w:szCs w:val="26"/>
          <w:shd w:val="clear" w:color="auto" w:fill="FFFFFF"/>
        </w:rPr>
        <w:t>the Supreme Court of Appeal affirmed the legal position that governs the release of sureties from their obligations under a suretyship agreement, as follows:</w:t>
      </w:r>
    </w:p>
    <w:p w:rsidR="005D1458" w:rsidRPr="005D1458" w:rsidRDefault="005D1458" w:rsidP="005D1458">
      <w:pPr>
        <w:pStyle w:val="ListParagraph"/>
        <w:spacing w:after="200" w:line="360" w:lineRule="auto"/>
        <w:ind w:left="851"/>
        <w:jc w:val="both"/>
        <w:rPr>
          <w:rFonts w:asciiTheme="minorHAnsi" w:hAnsiTheme="minorHAnsi" w:cstheme="minorHAnsi"/>
          <w:sz w:val="22"/>
          <w:szCs w:val="22"/>
        </w:rPr>
      </w:pPr>
      <w:r>
        <w:rPr>
          <w:rFonts w:asciiTheme="minorHAnsi" w:hAnsiTheme="minorHAnsi" w:cstheme="minorHAnsi"/>
          <w:sz w:val="22"/>
          <w:szCs w:val="22"/>
        </w:rPr>
        <w:t>“</w:t>
      </w:r>
      <w:r w:rsidRPr="00EA10F8">
        <w:rPr>
          <w:rFonts w:asciiTheme="minorHAnsi" w:hAnsiTheme="minorHAnsi" w:cstheme="minorHAnsi"/>
          <w:color w:val="242121"/>
          <w:sz w:val="22"/>
          <w:szCs w:val="22"/>
          <w:lang w:eastAsia="en-ZA"/>
        </w:rPr>
        <w:t>As a general proposition prejudice caused to the surety can only release</w:t>
      </w:r>
      <w:r w:rsidRPr="003E4CF3">
        <w:rPr>
          <w:rFonts w:asciiTheme="minorHAnsi" w:hAnsiTheme="minorHAnsi" w:cstheme="minorHAnsi"/>
          <w:color w:val="242121"/>
          <w:sz w:val="22"/>
          <w:szCs w:val="22"/>
          <w:lang w:eastAsia="en-ZA"/>
        </w:rPr>
        <w:t xml:space="preserve"> </w:t>
      </w:r>
      <w:r w:rsidRPr="00EA10F8">
        <w:rPr>
          <w:rFonts w:asciiTheme="minorHAnsi" w:hAnsiTheme="minorHAnsi" w:cstheme="minorHAnsi"/>
          <w:color w:val="242121"/>
          <w:sz w:val="22"/>
          <w:szCs w:val="22"/>
          <w:lang w:eastAsia="en-ZA"/>
        </w:rPr>
        <w:t>the surety (whether totally or partially) if the prejudice is the result of a breach of some or other legal duty or obligation. The prime sources of a creditor’s rights, duties and obligations are the principal agreement and the deed of suretyship. If, as is the case here, the alleged prejudice was caused by conduct falling within the terms of the principal agreement or the deed of suretyship, the prejudice suffered was one which the surety undertook to suffer. Counsel who drafted the plea was therefore on the right track when he sought to base his case upon prejudice which flowed from the breach of an obligation, contractual in the present circumstances. In the event, however, Davidson failed to prove such a breach.</w:t>
      </w:r>
      <w:r>
        <w:rPr>
          <w:rFonts w:asciiTheme="minorHAnsi" w:hAnsiTheme="minorHAnsi" w:cstheme="minorHAnsi"/>
          <w:color w:val="242121"/>
          <w:sz w:val="22"/>
          <w:szCs w:val="22"/>
          <w:lang w:eastAsia="en-ZA"/>
        </w:rPr>
        <w:t>”</w:t>
      </w:r>
    </w:p>
    <w:p w:rsidR="00017EAF"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AC1CA6">
        <w:rPr>
          <w:rFonts w:asciiTheme="minorHAnsi" w:hAnsiTheme="minorHAnsi"/>
          <w:sz w:val="24"/>
          <w:szCs w:val="24"/>
        </w:rPr>
        <w:t>77.</w:t>
      </w:r>
      <w:r w:rsidRPr="00AC1CA6">
        <w:rPr>
          <w:rFonts w:asciiTheme="minorHAnsi" w:hAnsiTheme="minorHAnsi"/>
          <w:sz w:val="24"/>
          <w:szCs w:val="24"/>
        </w:rPr>
        <w:tab/>
      </w:r>
      <w:r w:rsidR="005D1458" w:rsidRPr="00B32692">
        <w:rPr>
          <w:rFonts w:asciiTheme="minorHAnsi" w:hAnsiTheme="minorHAnsi" w:cstheme="minorHAnsi"/>
          <w:sz w:val="26"/>
          <w:szCs w:val="26"/>
        </w:rPr>
        <w:t xml:space="preserve">In the present matter, the respondents based their case on the alleged breach of a contractual obligation </w:t>
      </w:r>
      <w:r w:rsidR="00E664E8" w:rsidRPr="00B32692">
        <w:rPr>
          <w:rFonts w:asciiTheme="minorHAnsi" w:hAnsiTheme="minorHAnsi" w:cstheme="minorHAnsi"/>
          <w:sz w:val="26"/>
          <w:szCs w:val="26"/>
        </w:rPr>
        <w:t>by VBS</w:t>
      </w:r>
      <w:r w:rsidR="005F57B2" w:rsidRPr="00B32692">
        <w:rPr>
          <w:rFonts w:asciiTheme="minorHAnsi" w:hAnsiTheme="minorHAnsi" w:cstheme="minorHAnsi"/>
          <w:sz w:val="26"/>
          <w:szCs w:val="26"/>
        </w:rPr>
        <w:t xml:space="preserve"> under the alleged tacitly extended facility agreement</w:t>
      </w:r>
      <w:r w:rsidR="00E664E8" w:rsidRPr="00B32692">
        <w:rPr>
          <w:rFonts w:asciiTheme="minorHAnsi" w:hAnsiTheme="minorHAnsi" w:cstheme="minorHAnsi"/>
          <w:sz w:val="26"/>
          <w:szCs w:val="26"/>
        </w:rPr>
        <w:t xml:space="preserve">, a version that I have already rejected as </w:t>
      </w:r>
      <w:r w:rsidR="00EE3877" w:rsidRPr="00B32692">
        <w:rPr>
          <w:rFonts w:asciiTheme="minorHAnsi" w:hAnsiTheme="minorHAnsi" w:cstheme="minorHAnsi"/>
          <w:sz w:val="26"/>
          <w:szCs w:val="26"/>
        </w:rPr>
        <w:t xml:space="preserve">unsound and </w:t>
      </w:r>
      <w:r w:rsidR="00E664E8" w:rsidRPr="00B32692">
        <w:rPr>
          <w:rFonts w:asciiTheme="minorHAnsi" w:hAnsiTheme="minorHAnsi" w:cstheme="minorHAnsi"/>
          <w:sz w:val="26"/>
          <w:szCs w:val="26"/>
        </w:rPr>
        <w:t xml:space="preserve">untenable. </w:t>
      </w:r>
      <w:r w:rsidR="00AC1CA6" w:rsidRPr="00B32692">
        <w:rPr>
          <w:rFonts w:asciiTheme="minorHAnsi" w:hAnsiTheme="minorHAnsi" w:cstheme="minorHAnsi"/>
          <w:sz w:val="26"/>
          <w:szCs w:val="26"/>
        </w:rPr>
        <w:t xml:space="preserve">In so far as the respondents averred that </w:t>
      </w:r>
      <w:r w:rsidR="00395A5C" w:rsidRPr="00B32692">
        <w:rPr>
          <w:rFonts w:asciiTheme="minorHAnsi" w:hAnsiTheme="minorHAnsi" w:cstheme="minorHAnsi"/>
          <w:sz w:val="26"/>
          <w:szCs w:val="26"/>
        </w:rPr>
        <w:t>th</w:t>
      </w:r>
      <w:r w:rsidR="00AC1CA6" w:rsidRPr="00B32692">
        <w:rPr>
          <w:rFonts w:asciiTheme="minorHAnsi" w:hAnsiTheme="minorHAnsi" w:cstheme="minorHAnsi"/>
          <w:sz w:val="26"/>
          <w:szCs w:val="26"/>
        </w:rPr>
        <w:t xml:space="preserve">eir </w:t>
      </w:r>
      <w:r w:rsidR="00395A5C" w:rsidRPr="00B32692">
        <w:rPr>
          <w:rFonts w:asciiTheme="minorHAnsi" w:hAnsiTheme="minorHAnsi" w:cstheme="minorHAnsi"/>
          <w:sz w:val="26"/>
          <w:szCs w:val="26"/>
        </w:rPr>
        <w:t xml:space="preserve">obligations </w:t>
      </w:r>
      <w:r w:rsidR="00AC1CA6" w:rsidRPr="00B32692">
        <w:rPr>
          <w:rFonts w:asciiTheme="minorHAnsi" w:hAnsiTheme="minorHAnsi" w:cstheme="minorHAnsi"/>
          <w:sz w:val="26"/>
          <w:szCs w:val="26"/>
        </w:rPr>
        <w:t>in terms of the suretyships</w:t>
      </w:r>
      <w:r w:rsidR="00395A5C" w:rsidRPr="00B32692">
        <w:rPr>
          <w:rFonts w:asciiTheme="minorHAnsi" w:hAnsiTheme="minorHAnsi" w:cstheme="minorHAnsi"/>
          <w:sz w:val="26"/>
          <w:szCs w:val="26"/>
        </w:rPr>
        <w:t xml:space="preserve"> would never have arisen had the supply contract with USAASA been completed with the available revolving credit facility, </w:t>
      </w:r>
      <w:r w:rsidR="00AC1CA6" w:rsidRPr="00B32692">
        <w:rPr>
          <w:rFonts w:asciiTheme="minorHAnsi" w:hAnsiTheme="minorHAnsi" w:cstheme="minorHAnsi"/>
          <w:sz w:val="26"/>
          <w:szCs w:val="26"/>
        </w:rPr>
        <w:t xml:space="preserve">no primary facts were disclosed in support thereof. </w:t>
      </w:r>
      <w:r w:rsidR="00E664E8" w:rsidRPr="00B32692">
        <w:rPr>
          <w:rFonts w:asciiTheme="minorHAnsi" w:hAnsiTheme="minorHAnsi" w:cstheme="minorHAnsi"/>
          <w:sz w:val="26"/>
          <w:szCs w:val="26"/>
        </w:rPr>
        <w:t>The insurmountable hurdle, as regards the proposition, is that the allegations</w:t>
      </w:r>
      <w:r w:rsidR="00AC1CA6" w:rsidRPr="00B32692">
        <w:rPr>
          <w:rFonts w:asciiTheme="minorHAnsi" w:hAnsiTheme="minorHAnsi" w:cstheme="minorHAnsi"/>
          <w:sz w:val="26"/>
          <w:szCs w:val="26"/>
        </w:rPr>
        <w:t>, being devoid of primary facts, remain</w:t>
      </w:r>
      <w:r w:rsidR="00E664E8" w:rsidRPr="00B32692">
        <w:rPr>
          <w:rFonts w:asciiTheme="minorHAnsi" w:hAnsiTheme="minorHAnsi" w:cstheme="minorHAnsi"/>
          <w:sz w:val="26"/>
          <w:szCs w:val="26"/>
        </w:rPr>
        <w:t xml:space="preserve"> </w:t>
      </w:r>
      <w:r w:rsidR="00E664E8" w:rsidRPr="00B32692">
        <w:rPr>
          <w:rFonts w:asciiTheme="minorHAnsi" w:hAnsiTheme="minorHAnsi" w:cstheme="minorHAnsi"/>
          <w:sz w:val="26"/>
          <w:szCs w:val="26"/>
        </w:rPr>
        <w:lastRenderedPageBreak/>
        <w:t>speculative and as such, amount to inadmissible supposition.</w:t>
      </w:r>
      <w:r w:rsidR="00E664E8" w:rsidRPr="00AC1CA6">
        <w:rPr>
          <w:rStyle w:val="FootnoteReference"/>
          <w:rFonts w:asciiTheme="minorHAnsi" w:hAnsiTheme="minorHAnsi" w:cstheme="minorHAnsi"/>
          <w:sz w:val="26"/>
          <w:szCs w:val="26"/>
        </w:rPr>
        <w:footnoteReference w:id="30"/>
      </w:r>
      <w:r w:rsidR="00AC1CA6" w:rsidRPr="00B32692">
        <w:rPr>
          <w:rFonts w:asciiTheme="minorHAnsi" w:hAnsiTheme="minorHAnsi" w:cstheme="minorHAnsi"/>
          <w:sz w:val="26"/>
          <w:szCs w:val="26"/>
        </w:rPr>
        <w:t xml:space="preserve"> </w:t>
      </w:r>
      <w:r w:rsidR="005F57B2" w:rsidRPr="00B32692">
        <w:rPr>
          <w:rFonts w:asciiTheme="minorHAnsi" w:hAnsiTheme="minorHAnsi" w:cstheme="minorHAnsi"/>
          <w:sz w:val="26"/>
          <w:szCs w:val="26"/>
        </w:rPr>
        <w:t xml:space="preserve">In any event, the fact of the matter is that the supply contract was completed, as earlier indicated. </w:t>
      </w:r>
      <w:r w:rsidR="001E64AC" w:rsidRPr="00B32692">
        <w:rPr>
          <w:rFonts w:asciiTheme="minorHAnsi" w:hAnsiTheme="minorHAnsi" w:cstheme="minorHAnsi"/>
          <w:sz w:val="26"/>
          <w:szCs w:val="26"/>
        </w:rPr>
        <w:t xml:space="preserve">Had the respondents (acting on behalf of Leratadima) not diverted USAASA’s payments in the aggregate total amount of R102 546 219.74 to Leratadima’s Absa bank account, the balance of the principal debtors indebtedness to VBS would per force have been considerably less. </w:t>
      </w:r>
      <w:r w:rsidR="00AC1CA6" w:rsidRPr="00B32692">
        <w:rPr>
          <w:rFonts w:asciiTheme="minorHAnsi" w:hAnsiTheme="minorHAnsi" w:cstheme="minorHAnsi"/>
          <w:sz w:val="26"/>
          <w:szCs w:val="26"/>
        </w:rPr>
        <w:t xml:space="preserve">For </w:t>
      </w:r>
      <w:r w:rsidR="00CD00AC" w:rsidRPr="00B32692">
        <w:rPr>
          <w:rFonts w:asciiTheme="minorHAnsi" w:hAnsiTheme="minorHAnsi" w:cstheme="minorHAnsi"/>
          <w:sz w:val="26"/>
          <w:szCs w:val="26"/>
        </w:rPr>
        <w:t xml:space="preserve">all </w:t>
      </w:r>
      <w:r w:rsidR="00AC1CA6" w:rsidRPr="00B32692">
        <w:rPr>
          <w:rFonts w:asciiTheme="minorHAnsi" w:hAnsiTheme="minorHAnsi" w:cstheme="minorHAnsi"/>
          <w:sz w:val="26"/>
          <w:szCs w:val="26"/>
        </w:rPr>
        <w:t>the reasons</w:t>
      </w:r>
      <w:r w:rsidR="00CD00AC" w:rsidRPr="00B32692">
        <w:rPr>
          <w:rFonts w:asciiTheme="minorHAnsi" w:hAnsiTheme="minorHAnsi" w:cstheme="minorHAnsi"/>
          <w:sz w:val="26"/>
          <w:szCs w:val="26"/>
        </w:rPr>
        <w:t xml:space="preserve"> given</w:t>
      </w:r>
      <w:r w:rsidR="00AC1CA6" w:rsidRPr="00B32692">
        <w:rPr>
          <w:rFonts w:asciiTheme="minorHAnsi" w:hAnsiTheme="minorHAnsi" w:cstheme="minorHAnsi"/>
          <w:sz w:val="26"/>
          <w:szCs w:val="26"/>
        </w:rPr>
        <w:t>, the release defence must fail.</w:t>
      </w:r>
    </w:p>
    <w:p w:rsidR="00017EAF" w:rsidRPr="00F46B72" w:rsidRDefault="00017EAF" w:rsidP="00017EAF">
      <w:pPr>
        <w:pStyle w:val="ListParagraph"/>
        <w:rPr>
          <w:rFonts w:asciiTheme="minorHAnsi" w:hAnsiTheme="minorHAnsi" w:cstheme="minorHAnsi"/>
          <w:sz w:val="26"/>
          <w:szCs w:val="26"/>
        </w:rPr>
      </w:pPr>
    </w:p>
    <w:p w:rsidR="00E8586D" w:rsidRPr="00B32692" w:rsidRDefault="00B32692" w:rsidP="00B32692">
      <w:pPr>
        <w:spacing w:after="200" w:line="360" w:lineRule="auto"/>
        <w:ind w:left="851" w:hanging="851"/>
        <w:jc w:val="both"/>
        <w:rPr>
          <w:rFonts w:asciiTheme="minorHAnsi" w:hAnsiTheme="minorHAnsi" w:cstheme="minorHAnsi"/>
          <w:sz w:val="24"/>
          <w:szCs w:val="24"/>
        </w:rPr>
      </w:pPr>
      <w:r w:rsidRPr="00E8586D">
        <w:rPr>
          <w:rFonts w:asciiTheme="minorHAnsi" w:hAnsiTheme="minorHAnsi"/>
          <w:sz w:val="24"/>
          <w:szCs w:val="24"/>
        </w:rPr>
        <w:t>78.</w:t>
      </w:r>
      <w:r w:rsidRPr="00E8586D">
        <w:rPr>
          <w:rFonts w:asciiTheme="minorHAnsi" w:hAnsiTheme="minorHAnsi"/>
          <w:sz w:val="24"/>
          <w:szCs w:val="24"/>
        </w:rPr>
        <w:tab/>
      </w:r>
      <w:r w:rsidR="00E8586D" w:rsidRPr="00B32692">
        <w:rPr>
          <w:rFonts w:asciiTheme="minorHAnsi" w:hAnsiTheme="minorHAnsi" w:cstheme="minorHAnsi"/>
          <w:sz w:val="26"/>
          <w:szCs w:val="26"/>
        </w:rPr>
        <w:t>As regards the defence raised in the respondents’ heads of argument that a ‘new independent credit agreement’ was concluded between VBS and Leratadima,</w:t>
      </w:r>
      <w:r w:rsidR="005F57B2" w:rsidRPr="00B32692">
        <w:rPr>
          <w:rFonts w:asciiTheme="minorHAnsi" w:hAnsiTheme="minorHAnsi" w:cstheme="minorHAnsi"/>
          <w:sz w:val="26"/>
          <w:szCs w:val="26"/>
        </w:rPr>
        <w:t xml:space="preserve"> suffice it to say that this was not something that could be raised for the first time in the heads of argument</w:t>
      </w:r>
      <w:r w:rsidR="00A7481B" w:rsidRPr="00B32692">
        <w:rPr>
          <w:rFonts w:asciiTheme="minorHAnsi" w:hAnsiTheme="minorHAnsi" w:cstheme="minorHAnsi"/>
          <w:sz w:val="26"/>
          <w:szCs w:val="26"/>
        </w:rPr>
        <w:t xml:space="preserve">. </w:t>
      </w:r>
      <w:r w:rsidR="005F57B2" w:rsidRPr="00B32692">
        <w:rPr>
          <w:rFonts w:asciiTheme="minorHAnsi" w:hAnsiTheme="minorHAnsi" w:cstheme="minorHAnsi"/>
          <w:sz w:val="26"/>
          <w:szCs w:val="26"/>
        </w:rPr>
        <w:t>It was incumbent upon the respondents to plead this defence in the answering affidavit</w:t>
      </w:r>
      <w:r w:rsidR="007B7F85" w:rsidRPr="00B32692">
        <w:rPr>
          <w:rFonts w:asciiTheme="minorHAnsi" w:hAnsiTheme="minorHAnsi" w:cstheme="minorHAnsi"/>
          <w:sz w:val="26"/>
          <w:szCs w:val="26"/>
        </w:rPr>
        <w:t>, supported by evidence, if they wished to rely on same. The respondents failed to do so.</w:t>
      </w:r>
    </w:p>
    <w:p w:rsidR="00017EAF" w:rsidRDefault="00017EAF" w:rsidP="00017EAF">
      <w:pPr>
        <w:pStyle w:val="ListParagraph"/>
        <w:rPr>
          <w:rFonts w:asciiTheme="minorHAnsi" w:hAnsiTheme="minorHAnsi" w:cstheme="minorHAnsi"/>
          <w:sz w:val="26"/>
          <w:szCs w:val="26"/>
        </w:rPr>
      </w:pPr>
    </w:p>
    <w:p w:rsidR="003E382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79.</w:t>
      </w:r>
      <w:r>
        <w:rPr>
          <w:rFonts w:asciiTheme="minorHAnsi" w:hAnsiTheme="minorHAnsi"/>
          <w:sz w:val="24"/>
          <w:szCs w:val="24"/>
        </w:rPr>
        <w:tab/>
      </w:r>
      <w:r w:rsidR="003E3820" w:rsidRPr="00B32692">
        <w:rPr>
          <w:rFonts w:asciiTheme="minorHAnsi" w:hAnsiTheme="minorHAnsi" w:cstheme="minorHAnsi"/>
          <w:sz w:val="26"/>
          <w:szCs w:val="26"/>
        </w:rPr>
        <w:t xml:space="preserve">It is also immediately apparent that this version is at variance with respondent’s pleaded case in the answering affidavit viz a tacit extension of the facility agreement on the same terms and conditions as embodied in the written facility agreement, which </w:t>
      </w:r>
      <w:r w:rsidR="003E3820" w:rsidRPr="00B32692">
        <w:rPr>
          <w:rFonts w:asciiTheme="minorHAnsi" w:hAnsiTheme="minorHAnsi" w:cstheme="minorHAnsi"/>
          <w:i/>
          <w:sz w:val="26"/>
          <w:szCs w:val="26"/>
        </w:rPr>
        <w:t>ex facie</w:t>
      </w:r>
      <w:r w:rsidR="003E3820" w:rsidRPr="00B32692">
        <w:rPr>
          <w:rFonts w:asciiTheme="minorHAnsi" w:hAnsiTheme="minorHAnsi" w:cstheme="minorHAnsi"/>
          <w:sz w:val="26"/>
          <w:szCs w:val="26"/>
        </w:rPr>
        <w:t xml:space="preserve"> the written memorial did not contain the term relating to the duration of the facility as contended for in the new credit agreement. In their heads, the respondents assert only one term of the new agreement, namely, </w:t>
      </w:r>
      <w:r w:rsidR="003E3820" w:rsidRPr="00B32692">
        <w:rPr>
          <w:rFonts w:asciiTheme="minorHAnsi" w:hAnsiTheme="minorHAnsi" w:cstheme="minorHAnsi"/>
          <w:i/>
          <w:sz w:val="26"/>
          <w:szCs w:val="26"/>
        </w:rPr>
        <w:t>that the credit facility of R250 million would remain intact</w:t>
      </w:r>
      <w:r w:rsidR="003E3820" w:rsidRPr="00B32692">
        <w:rPr>
          <w:rFonts w:asciiTheme="minorHAnsi" w:hAnsiTheme="minorHAnsi" w:cstheme="minorHAnsi"/>
          <w:sz w:val="26"/>
          <w:szCs w:val="26"/>
        </w:rPr>
        <w:t xml:space="preserve"> (i.e. credit to that value would be extended to the principal debtor to enable it to service the supply contract) </w:t>
      </w:r>
      <w:r w:rsidR="003E3820" w:rsidRPr="00B32692">
        <w:rPr>
          <w:rFonts w:asciiTheme="minorHAnsi" w:hAnsiTheme="minorHAnsi" w:cstheme="minorHAnsi"/>
          <w:i/>
          <w:sz w:val="26"/>
          <w:szCs w:val="26"/>
        </w:rPr>
        <w:t>until such time as the supply contract had been ‘finalised’</w:t>
      </w:r>
      <w:r w:rsidR="003E3820" w:rsidRPr="00B32692">
        <w:rPr>
          <w:rFonts w:asciiTheme="minorHAnsi" w:hAnsiTheme="minorHAnsi" w:cstheme="minorHAnsi"/>
          <w:sz w:val="26"/>
          <w:szCs w:val="26"/>
        </w:rPr>
        <w:t xml:space="preserve">. Presumably finalisation entailed the supply and </w:t>
      </w:r>
      <w:r w:rsidR="003E3820" w:rsidRPr="00B32692">
        <w:rPr>
          <w:rFonts w:asciiTheme="minorHAnsi" w:hAnsiTheme="minorHAnsi" w:cstheme="minorHAnsi"/>
          <w:sz w:val="26"/>
          <w:szCs w:val="26"/>
        </w:rPr>
        <w:lastRenderedPageBreak/>
        <w:t xml:space="preserve">delivery of all outstanding STB’s under the supply contract by Leratadima with payment therefore being effected by USAASA. This begs the question: which version is correct? The tacit extension alleged in the answering affidavit or the new agreement as contended for in the heads? Assuming, for argument purposes, the correctness of the averments made under oath in the answering affidavit (momentarily leaving aside the validity of a tacit extension of the facility agreement) then the tacitly extended facility agreement would have included its written terms and none other, having regard to the provisions of clause 14.1 thereof. But therein lies the difficulty for the respondents: clause 14.4 precluded any further extension of the facility agreement unless an agreement to extend its duration was recorded in writing, signed by both parties. As this did not occur, any tacit extension, which was contractually prohibited unless in writing, was thus unenforceable. </w:t>
      </w:r>
    </w:p>
    <w:p w:rsidR="003E3820" w:rsidRDefault="003E3820" w:rsidP="003E3820">
      <w:pPr>
        <w:pStyle w:val="ListParagraph"/>
        <w:rPr>
          <w:rFonts w:asciiTheme="minorHAnsi" w:hAnsiTheme="minorHAnsi" w:cstheme="minorHAnsi"/>
          <w:sz w:val="26"/>
          <w:szCs w:val="26"/>
        </w:rPr>
      </w:pPr>
    </w:p>
    <w:p w:rsidR="003E3820"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80.</w:t>
      </w:r>
      <w:r>
        <w:rPr>
          <w:rFonts w:asciiTheme="minorHAnsi" w:hAnsiTheme="minorHAnsi"/>
          <w:sz w:val="24"/>
          <w:szCs w:val="24"/>
        </w:rPr>
        <w:tab/>
      </w:r>
      <w:r w:rsidR="003E3820" w:rsidRPr="00B32692">
        <w:rPr>
          <w:rFonts w:asciiTheme="minorHAnsi" w:hAnsiTheme="minorHAnsi" w:cstheme="minorHAnsi"/>
          <w:sz w:val="26"/>
          <w:szCs w:val="26"/>
        </w:rPr>
        <w:t>No doubt mindful of the legal implications of its pleaded version, the respondents then asserted for the first time in their heads of argument that a new and independent credit agreement had been concluded between VBS and Leratadima sometime after the lapse of the facility agreement by effluxion of time, which new agreement contained the term contended for, ostensibly to avoid the consequences of clause 14 of the alleged (tacitly) extended facility agreement. The first difficulty with the proffered argument is that ’argument is not evidence and it is not given under oath. It is merely a persuasive comment made by the parties or legal representatives with regard to questions of fact or law. Argument does not constitute evidence, and cannot replace evidence</w:t>
      </w:r>
      <w:r w:rsidR="003E3820" w:rsidRPr="00B32692">
        <w:rPr>
          <w:rFonts w:asciiTheme="minorHAnsi" w:hAnsiTheme="minorHAnsi" w:cstheme="minorHAnsi"/>
          <w:i/>
          <w:sz w:val="26"/>
          <w:szCs w:val="26"/>
        </w:rPr>
        <w:t>.’</w:t>
      </w:r>
      <w:r w:rsidR="003E3820">
        <w:rPr>
          <w:rStyle w:val="FootnoteReference"/>
        </w:rPr>
        <w:footnoteReference w:id="31"/>
      </w:r>
      <w:r w:rsidR="003E3820" w:rsidRPr="00B32692">
        <w:rPr>
          <w:rFonts w:asciiTheme="minorHAnsi" w:hAnsiTheme="minorHAnsi" w:cstheme="minorHAnsi"/>
          <w:i/>
          <w:sz w:val="26"/>
          <w:szCs w:val="26"/>
        </w:rPr>
        <w:t xml:space="preserve"> </w:t>
      </w:r>
      <w:r w:rsidR="003E3820" w:rsidRPr="00B32692">
        <w:rPr>
          <w:rFonts w:asciiTheme="minorHAnsi" w:hAnsiTheme="minorHAnsi" w:cstheme="minorHAnsi"/>
          <w:sz w:val="26"/>
          <w:szCs w:val="26"/>
        </w:rPr>
        <w:t xml:space="preserve">The second difficulty is that it is at variance with the respondents’ pleaded case. The third difficulty is that a party seeking to rely </w:t>
      </w:r>
      <w:r w:rsidR="003E3820" w:rsidRPr="00B32692">
        <w:rPr>
          <w:rFonts w:asciiTheme="minorHAnsi" w:hAnsiTheme="minorHAnsi" w:cstheme="minorHAnsi"/>
          <w:sz w:val="26"/>
          <w:szCs w:val="26"/>
        </w:rPr>
        <w:lastRenderedPageBreak/>
        <w:t>on an agreement is required to plead and prove same. Such party is required in motion proceedings to provide factual particularity of whether such agreement was written or oral; who on behalf of the parties entered into the agreement; the place where it was concluded, the date on which it was concluded and all the relevant terms thereof, to enable the opposing party to be apprised of the case it has to meet and if in dispute, to enable such party to refute the version proffered by the party relying on the agreement.</w:t>
      </w:r>
      <w:r w:rsidR="003E3820">
        <w:rPr>
          <w:rStyle w:val="FootnoteReference"/>
          <w:rFonts w:asciiTheme="minorHAnsi" w:hAnsiTheme="minorHAnsi" w:cstheme="minorHAnsi"/>
          <w:sz w:val="26"/>
          <w:szCs w:val="26"/>
        </w:rPr>
        <w:footnoteReference w:id="32"/>
      </w:r>
      <w:r w:rsidR="003E3820" w:rsidRPr="00B32692">
        <w:rPr>
          <w:rFonts w:asciiTheme="minorHAnsi" w:hAnsiTheme="minorHAnsi" w:cstheme="minorHAnsi"/>
          <w:sz w:val="26"/>
          <w:szCs w:val="26"/>
        </w:rPr>
        <w:t xml:space="preserve"> As was affirmed recently in </w:t>
      </w:r>
      <w:r w:rsidR="003E3820" w:rsidRPr="00B32692">
        <w:rPr>
          <w:rFonts w:asciiTheme="minorHAnsi" w:hAnsiTheme="minorHAnsi" w:cstheme="minorHAnsi"/>
          <w:i/>
          <w:sz w:val="26"/>
          <w:szCs w:val="26"/>
        </w:rPr>
        <w:t>Strohmenger,</w:t>
      </w:r>
      <w:r w:rsidR="003E3820">
        <w:rPr>
          <w:rStyle w:val="FootnoteReference"/>
          <w:rFonts w:asciiTheme="minorHAnsi" w:hAnsiTheme="minorHAnsi" w:cstheme="minorHAnsi"/>
          <w:i/>
          <w:sz w:val="26"/>
          <w:szCs w:val="26"/>
        </w:rPr>
        <w:footnoteReference w:id="33"/>
      </w:r>
      <w:r w:rsidR="003E3820" w:rsidRPr="00B32692">
        <w:rPr>
          <w:rFonts w:asciiTheme="minorHAnsi" w:hAnsiTheme="minorHAnsi" w:cstheme="minorHAnsi"/>
          <w:sz w:val="26"/>
          <w:szCs w:val="26"/>
        </w:rPr>
        <w:t xml:space="preserve"> g</w:t>
      </w:r>
      <w:r w:rsidR="003E3820" w:rsidRPr="00B32692">
        <w:rPr>
          <w:rFonts w:asciiTheme="minorHAnsi" w:hAnsiTheme="minorHAnsi" w:cstheme="minorHAnsi"/>
          <w:color w:val="242121"/>
          <w:sz w:val="26"/>
          <w:szCs w:val="26"/>
          <w:shd w:val="clear" w:color="auto" w:fill="FFFFFF"/>
        </w:rPr>
        <w:t xml:space="preserve">enerally, a party must plead all facts material to the cause of action (or </w:t>
      </w:r>
      <w:r w:rsidR="00806AA7" w:rsidRPr="00B32692">
        <w:rPr>
          <w:rFonts w:asciiTheme="minorHAnsi" w:hAnsiTheme="minorHAnsi" w:cstheme="minorHAnsi"/>
          <w:color w:val="242121"/>
          <w:sz w:val="26"/>
          <w:szCs w:val="26"/>
          <w:shd w:val="clear" w:color="auto" w:fill="FFFFFF"/>
        </w:rPr>
        <w:t xml:space="preserve">as </w:t>
      </w:r>
      <w:r w:rsidR="003E3820" w:rsidRPr="00B32692">
        <w:rPr>
          <w:rFonts w:asciiTheme="minorHAnsi" w:hAnsiTheme="minorHAnsi" w:cstheme="minorHAnsi"/>
          <w:color w:val="242121"/>
          <w:sz w:val="26"/>
          <w:szCs w:val="26"/>
          <w:shd w:val="clear" w:color="auto" w:fill="FFFFFF"/>
        </w:rPr>
        <w:t>in the present case, the defence sought to be advanced) against the opposite party.</w:t>
      </w:r>
      <w:r w:rsidR="003E3820">
        <w:rPr>
          <w:rStyle w:val="FootnoteReference"/>
          <w:rFonts w:asciiTheme="minorHAnsi" w:hAnsiTheme="minorHAnsi" w:cstheme="minorHAnsi"/>
          <w:color w:val="242121"/>
          <w:sz w:val="26"/>
          <w:szCs w:val="26"/>
          <w:shd w:val="clear" w:color="auto" w:fill="FFFFFF"/>
        </w:rPr>
        <w:footnoteReference w:id="34"/>
      </w:r>
      <w:r w:rsidR="003E3820" w:rsidRPr="00B32692">
        <w:rPr>
          <w:rFonts w:asciiTheme="minorHAnsi" w:hAnsiTheme="minorHAnsi" w:cstheme="minorHAnsi"/>
          <w:sz w:val="26"/>
          <w:szCs w:val="26"/>
        </w:rPr>
        <w:t xml:space="preserve">  In </w:t>
      </w:r>
      <w:r w:rsidR="003E3820" w:rsidRPr="00B32692">
        <w:rPr>
          <w:rFonts w:asciiTheme="minorHAnsi" w:hAnsiTheme="minorHAnsi" w:cstheme="minorHAnsi"/>
          <w:i/>
          <w:sz w:val="26"/>
          <w:szCs w:val="26"/>
        </w:rPr>
        <w:t>Molusi</w:t>
      </w:r>
      <w:r w:rsidR="003E3820" w:rsidRPr="00B32692">
        <w:rPr>
          <w:rFonts w:asciiTheme="minorHAnsi" w:hAnsiTheme="minorHAnsi" w:cstheme="minorHAnsi"/>
          <w:sz w:val="26"/>
          <w:szCs w:val="26"/>
        </w:rPr>
        <w:t>,</w:t>
      </w:r>
      <w:r w:rsidR="003E3820">
        <w:rPr>
          <w:rStyle w:val="FootnoteReference"/>
          <w:rFonts w:asciiTheme="minorHAnsi" w:hAnsiTheme="minorHAnsi" w:cstheme="minorHAnsi"/>
          <w:sz w:val="26"/>
          <w:szCs w:val="26"/>
        </w:rPr>
        <w:footnoteReference w:id="35"/>
      </w:r>
      <w:r w:rsidR="003E3820" w:rsidRPr="00B32692">
        <w:rPr>
          <w:rFonts w:asciiTheme="minorHAnsi" w:hAnsiTheme="minorHAnsi" w:cstheme="minorHAnsi"/>
          <w:sz w:val="26"/>
          <w:szCs w:val="26"/>
        </w:rPr>
        <w:t xml:space="preserve"> the Constitutional Court put it thus:</w:t>
      </w:r>
    </w:p>
    <w:p w:rsidR="003E3820" w:rsidRPr="00E42DDA" w:rsidRDefault="003E3820" w:rsidP="003E3820">
      <w:pPr>
        <w:pStyle w:val="ListParagraph"/>
        <w:spacing w:after="200" w:line="360" w:lineRule="auto"/>
        <w:ind w:left="851"/>
        <w:jc w:val="both"/>
        <w:rPr>
          <w:rFonts w:asciiTheme="minorHAnsi" w:hAnsiTheme="minorHAnsi" w:cstheme="minorHAnsi"/>
          <w:sz w:val="22"/>
          <w:szCs w:val="22"/>
        </w:rPr>
      </w:pPr>
      <w:r w:rsidRPr="00E42DDA">
        <w:rPr>
          <w:rFonts w:asciiTheme="minorHAnsi" w:hAnsiTheme="minorHAnsi" w:cstheme="minorHAnsi"/>
          <w:i/>
          <w:iCs/>
          <w:sz w:val="22"/>
          <w:szCs w:val="22"/>
        </w:rPr>
        <w:t>“It is trite law that in application proceedings the notice of motion and affidavits define the issues between the parties and the affidavits embody evidence. As correctly stated by the Supreme Court of Appeal in Sunker: ‘If an issue is not cognisable or derivable from these sources, there is little or no scope for reliance on it. It is a fundamental rule of fair civil proceedings that parties . . . should be apprised of the case which they are required to meet; one of the manifestations of the rule is that he who [asserts] . . . must . . . formulate his case sufficiently clearly so as to indicate what he is relying on.”</w:t>
      </w:r>
    </w:p>
    <w:p w:rsidR="003E3820" w:rsidRPr="00EA55A2" w:rsidRDefault="003E3820"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0E7C10">
        <w:rPr>
          <w:rFonts w:asciiTheme="minorHAnsi" w:hAnsiTheme="minorHAnsi"/>
          <w:sz w:val="24"/>
          <w:szCs w:val="24"/>
        </w:rPr>
        <w:t>81.</w:t>
      </w:r>
      <w:r w:rsidRPr="000E7C10">
        <w:rPr>
          <w:rFonts w:asciiTheme="minorHAnsi" w:hAnsiTheme="minorHAnsi"/>
          <w:sz w:val="24"/>
          <w:szCs w:val="24"/>
        </w:rPr>
        <w:tab/>
      </w:r>
      <w:r w:rsidR="00722D3E" w:rsidRPr="00B32692">
        <w:rPr>
          <w:rFonts w:asciiTheme="minorHAnsi" w:hAnsiTheme="minorHAnsi" w:cstheme="minorHAnsi"/>
          <w:color w:val="000000"/>
          <w:sz w:val="26"/>
          <w:szCs w:val="26"/>
        </w:rPr>
        <w:t xml:space="preserve">The respondents contend in their heads of argument that VBS and Leratadima agreed that the credit facility of R250 million would remain intact to enable the latter to supply and deliver the remainder of 324000STB’s to USAASA. Thereafter, VBS continued to make the credit facility available to Leratadima </w:t>
      </w:r>
      <w:r w:rsidR="00722D3E" w:rsidRPr="00B32692">
        <w:rPr>
          <w:rFonts w:asciiTheme="minorHAnsi" w:hAnsiTheme="minorHAnsi" w:cstheme="minorHAnsi"/>
          <w:color w:val="000000"/>
          <w:sz w:val="26"/>
          <w:szCs w:val="26"/>
        </w:rPr>
        <w:lastRenderedPageBreak/>
        <w:t>and VBS continued to receive funds from USAASA in respect of proceeds generated from the USAASA agreement. In other words, pursuant to the lapse of the facility agreement, the parties agreed on credit being given to Leratadima until the finalisation of the supply contract</w:t>
      </w:r>
      <w:r w:rsidR="00017EAF" w:rsidRPr="00B32692">
        <w:rPr>
          <w:rFonts w:asciiTheme="minorHAnsi" w:hAnsiTheme="minorHAnsi" w:cstheme="minorHAnsi"/>
          <w:color w:val="000000"/>
          <w:sz w:val="26"/>
          <w:szCs w:val="26"/>
        </w:rPr>
        <w:t>.</w:t>
      </w:r>
      <w:r w:rsidR="00722D3E" w:rsidRPr="00B32692">
        <w:rPr>
          <w:rFonts w:asciiTheme="minorHAnsi" w:hAnsiTheme="minorHAnsi" w:cstheme="minorHAnsi"/>
          <w:color w:val="000000"/>
          <w:sz w:val="26"/>
          <w:szCs w:val="26"/>
        </w:rPr>
        <w:t xml:space="preserve"> The respondents submit that this ‘is what the parties had always envisaged, and is the only interpretation that makes commercial sense.’ The respondents further submit that the granting of credit to the applicant for another year after the facility agreement had lapsed ‘cannot be interpreted to be an indulgence on any interpretation of the facts. I disagree</w:t>
      </w:r>
      <w:r w:rsidR="007B7F85" w:rsidRPr="00B32692">
        <w:rPr>
          <w:rFonts w:asciiTheme="minorHAnsi" w:hAnsiTheme="minorHAnsi" w:cstheme="minorHAnsi"/>
          <w:color w:val="000000"/>
          <w:sz w:val="26"/>
          <w:szCs w:val="26"/>
        </w:rPr>
        <w:t xml:space="preserve"> for reasons that follow</w:t>
      </w:r>
      <w:r w:rsidR="00722D3E" w:rsidRPr="00B32692">
        <w:rPr>
          <w:rFonts w:asciiTheme="minorHAnsi" w:hAnsiTheme="minorHAnsi" w:cstheme="minorHAnsi"/>
          <w:color w:val="000000"/>
          <w:sz w:val="26"/>
          <w:szCs w:val="26"/>
        </w:rPr>
        <w:t xml:space="preserve">. </w:t>
      </w:r>
    </w:p>
    <w:p w:rsidR="00017EAF" w:rsidRDefault="00017EAF" w:rsidP="00017EAF">
      <w:pPr>
        <w:pStyle w:val="ListParagraph"/>
        <w:rPr>
          <w:rFonts w:asciiTheme="minorHAnsi" w:hAnsiTheme="minorHAnsi" w:cstheme="minorHAnsi"/>
          <w:sz w:val="26"/>
          <w:szCs w:val="26"/>
        </w:rPr>
      </w:pPr>
    </w:p>
    <w:p w:rsidR="00EC1026" w:rsidRPr="00B32692" w:rsidRDefault="00B32692" w:rsidP="00B32692">
      <w:pPr>
        <w:spacing w:after="200" w:line="360" w:lineRule="auto"/>
        <w:ind w:left="851" w:hanging="851"/>
        <w:jc w:val="both"/>
        <w:rPr>
          <w:rFonts w:asciiTheme="minorHAnsi" w:hAnsiTheme="minorHAnsi" w:cstheme="minorHAnsi"/>
          <w:color w:val="000000"/>
          <w:sz w:val="26"/>
          <w:szCs w:val="26"/>
        </w:rPr>
      </w:pPr>
      <w:r w:rsidRPr="00EC1026">
        <w:rPr>
          <w:rFonts w:asciiTheme="minorHAnsi" w:hAnsiTheme="minorHAnsi"/>
          <w:color w:val="000000"/>
          <w:sz w:val="24"/>
          <w:szCs w:val="24"/>
        </w:rPr>
        <w:t>82.</w:t>
      </w:r>
      <w:r w:rsidRPr="00EC1026">
        <w:rPr>
          <w:rFonts w:asciiTheme="minorHAnsi" w:hAnsiTheme="minorHAnsi"/>
          <w:color w:val="000000"/>
          <w:sz w:val="24"/>
          <w:szCs w:val="24"/>
        </w:rPr>
        <w:tab/>
      </w:r>
      <w:r w:rsidR="00EC1026" w:rsidRPr="00B32692">
        <w:rPr>
          <w:rFonts w:asciiTheme="minorHAnsi" w:hAnsiTheme="minorHAnsi" w:cstheme="minorHAnsi"/>
          <w:sz w:val="26"/>
          <w:szCs w:val="26"/>
        </w:rPr>
        <w:t>Aside from being impermissibly raised in the heads of argument, t</w:t>
      </w:r>
      <w:r w:rsidR="002250C8" w:rsidRPr="00B32692">
        <w:rPr>
          <w:rFonts w:asciiTheme="minorHAnsi" w:hAnsiTheme="minorHAnsi" w:cstheme="minorHAnsi"/>
          <w:sz w:val="26"/>
          <w:szCs w:val="26"/>
        </w:rPr>
        <w:t xml:space="preserve">he contended for new agreement lacks particularity in important respects, such as to where the agreement was concluded, the date on which it was concluded, </w:t>
      </w:r>
      <w:r w:rsidR="00EC1026" w:rsidRPr="00B32692">
        <w:rPr>
          <w:rFonts w:asciiTheme="minorHAnsi" w:hAnsiTheme="minorHAnsi" w:cstheme="minorHAnsi"/>
          <w:sz w:val="26"/>
          <w:szCs w:val="26"/>
        </w:rPr>
        <w:t xml:space="preserve">whether it was written or oral, </w:t>
      </w:r>
      <w:r w:rsidR="002250C8" w:rsidRPr="00B32692">
        <w:rPr>
          <w:rFonts w:asciiTheme="minorHAnsi" w:hAnsiTheme="minorHAnsi" w:cstheme="minorHAnsi"/>
          <w:sz w:val="26"/>
          <w:szCs w:val="26"/>
        </w:rPr>
        <w:t xml:space="preserve">who on behalf of the parties concluded same and all relevant </w:t>
      </w:r>
      <w:r w:rsidR="00EC1026" w:rsidRPr="00B32692">
        <w:rPr>
          <w:rFonts w:asciiTheme="minorHAnsi" w:hAnsiTheme="minorHAnsi" w:cstheme="minorHAnsi"/>
          <w:sz w:val="26"/>
          <w:szCs w:val="26"/>
        </w:rPr>
        <w:t>express, implied or tacit terms</w:t>
      </w:r>
      <w:r w:rsidR="002250C8" w:rsidRPr="00B32692">
        <w:rPr>
          <w:rFonts w:asciiTheme="minorHAnsi" w:hAnsiTheme="minorHAnsi" w:cstheme="minorHAnsi"/>
          <w:sz w:val="26"/>
          <w:szCs w:val="26"/>
        </w:rPr>
        <w:t xml:space="preserve"> that governed same</w:t>
      </w:r>
      <w:r w:rsidR="00EC1026" w:rsidRPr="00B32692">
        <w:rPr>
          <w:rFonts w:asciiTheme="minorHAnsi" w:hAnsiTheme="minorHAnsi" w:cstheme="minorHAnsi"/>
          <w:sz w:val="26"/>
          <w:szCs w:val="26"/>
        </w:rPr>
        <w:t>.</w:t>
      </w:r>
      <w:r w:rsidR="002250C8" w:rsidRPr="00B32692">
        <w:rPr>
          <w:rFonts w:asciiTheme="minorHAnsi" w:hAnsiTheme="minorHAnsi" w:cstheme="minorHAnsi"/>
          <w:sz w:val="26"/>
          <w:szCs w:val="26"/>
        </w:rPr>
        <w:t xml:space="preserve"> </w:t>
      </w:r>
      <w:r w:rsidR="00EC1026" w:rsidRPr="00B32692">
        <w:rPr>
          <w:rFonts w:asciiTheme="minorHAnsi" w:hAnsiTheme="minorHAnsi" w:cstheme="minorHAnsi"/>
          <w:color w:val="000000"/>
          <w:sz w:val="26"/>
          <w:szCs w:val="26"/>
        </w:rPr>
        <w:t xml:space="preserve">Affidavits in motion proceedings are a combination of pleadings and evidence and they must therefore contain the factual averments, in the form of primary facts, necessary to support the cause of action or defence sought to be made out. As this defence was </w:t>
      </w:r>
      <w:r w:rsidR="0022363D" w:rsidRPr="00B32692">
        <w:rPr>
          <w:rFonts w:asciiTheme="minorHAnsi" w:hAnsiTheme="minorHAnsi" w:cstheme="minorHAnsi"/>
          <w:color w:val="000000"/>
          <w:sz w:val="26"/>
          <w:szCs w:val="26"/>
        </w:rPr>
        <w:t>neither</w:t>
      </w:r>
      <w:r w:rsidR="00EC1026" w:rsidRPr="00B32692">
        <w:rPr>
          <w:rFonts w:asciiTheme="minorHAnsi" w:hAnsiTheme="minorHAnsi" w:cstheme="minorHAnsi"/>
          <w:color w:val="000000"/>
          <w:sz w:val="26"/>
          <w:szCs w:val="26"/>
        </w:rPr>
        <w:t xml:space="preserve"> pleaded </w:t>
      </w:r>
      <w:r w:rsidR="0022363D" w:rsidRPr="00B32692">
        <w:rPr>
          <w:rFonts w:asciiTheme="minorHAnsi" w:hAnsiTheme="minorHAnsi" w:cstheme="minorHAnsi"/>
          <w:color w:val="000000"/>
          <w:sz w:val="26"/>
          <w:szCs w:val="26"/>
        </w:rPr>
        <w:t>n</w:t>
      </w:r>
      <w:r w:rsidR="00EC1026" w:rsidRPr="00B32692">
        <w:rPr>
          <w:rFonts w:asciiTheme="minorHAnsi" w:hAnsiTheme="minorHAnsi" w:cstheme="minorHAnsi"/>
          <w:color w:val="000000"/>
          <w:sz w:val="26"/>
          <w:szCs w:val="26"/>
        </w:rPr>
        <w:t xml:space="preserve">or supported by admissible evidence, it cannot be </w:t>
      </w:r>
      <w:r w:rsidR="00537491" w:rsidRPr="00B32692">
        <w:rPr>
          <w:rFonts w:asciiTheme="minorHAnsi" w:hAnsiTheme="minorHAnsi" w:cstheme="minorHAnsi"/>
          <w:color w:val="000000"/>
          <w:sz w:val="26"/>
          <w:szCs w:val="26"/>
        </w:rPr>
        <w:t>sustained</w:t>
      </w:r>
      <w:r w:rsidR="00EC1026" w:rsidRPr="00B32692">
        <w:rPr>
          <w:rFonts w:asciiTheme="minorHAnsi" w:hAnsiTheme="minorHAnsi" w:cstheme="minorHAnsi"/>
          <w:color w:val="000000"/>
          <w:sz w:val="26"/>
          <w:szCs w:val="26"/>
        </w:rPr>
        <w:t xml:space="preserve">. </w:t>
      </w:r>
    </w:p>
    <w:p w:rsidR="002250C8" w:rsidRPr="002250C8" w:rsidRDefault="002250C8" w:rsidP="002250C8">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sidRPr="007B7F85">
        <w:rPr>
          <w:rFonts w:asciiTheme="minorHAnsi" w:hAnsiTheme="minorHAnsi"/>
          <w:sz w:val="24"/>
          <w:szCs w:val="24"/>
        </w:rPr>
        <w:t>83.</w:t>
      </w:r>
      <w:r w:rsidRPr="007B7F85">
        <w:rPr>
          <w:rFonts w:asciiTheme="minorHAnsi" w:hAnsiTheme="minorHAnsi"/>
          <w:sz w:val="24"/>
          <w:szCs w:val="24"/>
        </w:rPr>
        <w:tab/>
      </w:r>
      <w:r w:rsidR="00EC1026" w:rsidRPr="00B32692">
        <w:rPr>
          <w:rFonts w:asciiTheme="minorHAnsi" w:hAnsiTheme="minorHAnsi" w:cstheme="minorHAnsi"/>
          <w:sz w:val="26"/>
          <w:szCs w:val="26"/>
        </w:rPr>
        <w:t>In any event, a</w:t>
      </w:r>
      <w:r w:rsidR="006F46E8" w:rsidRPr="00B32692">
        <w:rPr>
          <w:rFonts w:asciiTheme="minorHAnsi" w:hAnsiTheme="minorHAnsi" w:cstheme="minorHAnsi"/>
          <w:sz w:val="26"/>
          <w:szCs w:val="26"/>
        </w:rPr>
        <w:t>s is evident from ‘FA9</w:t>
      </w:r>
      <w:r w:rsidR="007B7F85" w:rsidRPr="00B32692">
        <w:rPr>
          <w:rFonts w:asciiTheme="minorHAnsi" w:hAnsiTheme="minorHAnsi" w:cstheme="minorHAnsi"/>
          <w:sz w:val="26"/>
          <w:szCs w:val="26"/>
        </w:rPr>
        <w:t>’</w:t>
      </w:r>
      <w:r w:rsidR="006F46E8" w:rsidRPr="00B32692">
        <w:rPr>
          <w:rFonts w:asciiTheme="minorHAnsi" w:hAnsiTheme="minorHAnsi" w:cstheme="minorHAnsi"/>
          <w:sz w:val="26"/>
          <w:szCs w:val="26"/>
        </w:rPr>
        <w:t xml:space="preserve"> to the founding affidavit, after the termination of the agreement in April 2017, a total of four further </w:t>
      </w:r>
      <w:r w:rsidR="00A7481B" w:rsidRPr="00B32692">
        <w:rPr>
          <w:rFonts w:asciiTheme="minorHAnsi" w:hAnsiTheme="minorHAnsi" w:cstheme="minorHAnsi"/>
          <w:sz w:val="26"/>
          <w:szCs w:val="26"/>
        </w:rPr>
        <w:t xml:space="preserve">substantial </w:t>
      </w:r>
      <w:r w:rsidR="006F46E8" w:rsidRPr="00B32692">
        <w:rPr>
          <w:rFonts w:asciiTheme="minorHAnsi" w:hAnsiTheme="minorHAnsi" w:cstheme="minorHAnsi"/>
          <w:sz w:val="26"/>
          <w:szCs w:val="26"/>
        </w:rPr>
        <w:t>payments were received from USAASA.  The last draw-down on the credit facility occurred on 3 November 2017,</w:t>
      </w:r>
      <w:r w:rsidR="007B7F85" w:rsidRPr="00B32692">
        <w:rPr>
          <w:rFonts w:asciiTheme="minorHAnsi" w:hAnsiTheme="minorHAnsi" w:cstheme="minorHAnsi"/>
          <w:sz w:val="26"/>
          <w:szCs w:val="26"/>
        </w:rPr>
        <w:t xml:space="preserve"> (just over 6 months after the lapse of the facility agreement)</w:t>
      </w:r>
      <w:r w:rsidR="006F46E8" w:rsidRPr="00B32692">
        <w:rPr>
          <w:rFonts w:asciiTheme="minorHAnsi" w:hAnsiTheme="minorHAnsi" w:cstheme="minorHAnsi"/>
          <w:sz w:val="26"/>
          <w:szCs w:val="26"/>
        </w:rPr>
        <w:t xml:space="preserve"> after which date the last two of USAASA’s payments were received on 8 December 2017 and 8 January 2018 respectively. </w:t>
      </w:r>
      <w:r w:rsidR="00722D3E" w:rsidRPr="00B32692">
        <w:rPr>
          <w:rFonts w:asciiTheme="minorHAnsi" w:hAnsiTheme="minorHAnsi" w:cstheme="minorHAnsi"/>
          <w:sz w:val="26"/>
          <w:szCs w:val="26"/>
        </w:rPr>
        <w:t xml:space="preserve">The facts bear witness that </w:t>
      </w:r>
      <w:r w:rsidR="00A7481B" w:rsidRPr="00B32692">
        <w:rPr>
          <w:rFonts w:asciiTheme="minorHAnsi" w:hAnsiTheme="minorHAnsi" w:cstheme="minorHAnsi"/>
          <w:sz w:val="26"/>
          <w:szCs w:val="26"/>
        </w:rPr>
        <w:t xml:space="preserve">VBS </w:t>
      </w:r>
      <w:r w:rsidR="00722D3E" w:rsidRPr="00B32692">
        <w:rPr>
          <w:rFonts w:asciiTheme="minorHAnsi" w:hAnsiTheme="minorHAnsi" w:cstheme="minorHAnsi"/>
          <w:sz w:val="26"/>
          <w:szCs w:val="26"/>
        </w:rPr>
        <w:t xml:space="preserve">had accommodated the appellants, having had no contractual obligation to do so, </w:t>
      </w:r>
      <w:r w:rsidR="006F46E8" w:rsidRPr="00B32692">
        <w:rPr>
          <w:rFonts w:asciiTheme="minorHAnsi" w:hAnsiTheme="minorHAnsi" w:cstheme="minorHAnsi"/>
          <w:sz w:val="26"/>
          <w:szCs w:val="26"/>
        </w:rPr>
        <w:t xml:space="preserve">likely </w:t>
      </w:r>
      <w:r w:rsidR="00722D3E" w:rsidRPr="00B32692">
        <w:rPr>
          <w:rFonts w:asciiTheme="minorHAnsi" w:hAnsiTheme="minorHAnsi" w:cstheme="minorHAnsi"/>
          <w:sz w:val="26"/>
          <w:szCs w:val="26"/>
        </w:rPr>
        <w:t xml:space="preserve">because it entertained the hope of </w:t>
      </w:r>
      <w:r w:rsidR="006F46E8" w:rsidRPr="00B32692">
        <w:rPr>
          <w:rFonts w:asciiTheme="minorHAnsi" w:hAnsiTheme="minorHAnsi" w:cstheme="minorHAnsi"/>
          <w:sz w:val="26"/>
          <w:szCs w:val="26"/>
        </w:rPr>
        <w:lastRenderedPageBreak/>
        <w:t>securing further payments from USAASA</w:t>
      </w:r>
      <w:r w:rsidR="007B7F85" w:rsidRPr="00B32692">
        <w:rPr>
          <w:rFonts w:asciiTheme="minorHAnsi" w:hAnsiTheme="minorHAnsi" w:cstheme="minorHAnsi"/>
          <w:sz w:val="26"/>
          <w:szCs w:val="26"/>
        </w:rPr>
        <w:t xml:space="preserve"> in reduction of the huge amount then outstanding to </w:t>
      </w:r>
      <w:r w:rsidR="00A7481B" w:rsidRPr="00B32692">
        <w:rPr>
          <w:rFonts w:asciiTheme="minorHAnsi" w:hAnsiTheme="minorHAnsi" w:cstheme="minorHAnsi"/>
          <w:sz w:val="26"/>
          <w:szCs w:val="26"/>
        </w:rPr>
        <w:t>it</w:t>
      </w:r>
      <w:r w:rsidR="007B7F85" w:rsidRPr="00B32692">
        <w:rPr>
          <w:rFonts w:asciiTheme="minorHAnsi" w:hAnsiTheme="minorHAnsi" w:cstheme="minorHAnsi"/>
          <w:sz w:val="26"/>
          <w:szCs w:val="26"/>
        </w:rPr>
        <w:t xml:space="preserve">, which funds, in accordance with the design of the facility agreement, </w:t>
      </w:r>
      <w:r w:rsidR="00A7481B" w:rsidRPr="00B32692">
        <w:rPr>
          <w:rFonts w:asciiTheme="minorHAnsi" w:hAnsiTheme="minorHAnsi" w:cstheme="minorHAnsi"/>
          <w:sz w:val="26"/>
          <w:szCs w:val="26"/>
        </w:rPr>
        <w:t xml:space="preserve">had been </w:t>
      </w:r>
      <w:r w:rsidR="007B7F85" w:rsidRPr="00B32692">
        <w:rPr>
          <w:rFonts w:asciiTheme="minorHAnsi" w:hAnsiTheme="minorHAnsi" w:cstheme="minorHAnsi"/>
          <w:sz w:val="26"/>
          <w:szCs w:val="26"/>
        </w:rPr>
        <w:t>utilised in reduction of Leratadima’s indebtedness to VBS</w:t>
      </w:r>
      <w:r w:rsidR="00537491" w:rsidRPr="00B32692">
        <w:rPr>
          <w:rFonts w:asciiTheme="minorHAnsi" w:hAnsiTheme="minorHAnsi" w:cstheme="minorHAnsi"/>
          <w:sz w:val="26"/>
          <w:szCs w:val="26"/>
        </w:rPr>
        <w:t xml:space="preserve"> and served as a form of security to VBS to obtain repayment of the debt</w:t>
      </w:r>
      <w:r w:rsidR="007B7F85" w:rsidRPr="00B32692">
        <w:rPr>
          <w:rFonts w:asciiTheme="minorHAnsi" w:hAnsiTheme="minorHAnsi" w:cstheme="minorHAnsi"/>
          <w:sz w:val="26"/>
          <w:szCs w:val="26"/>
        </w:rPr>
        <w:t>. In terms of the provisions of clause 14 of the faci</w:t>
      </w:r>
      <w:r w:rsidR="00A7481B" w:rsidRPr="00B32692">
        <w:rPr>
          <w:rFonts w:asciiTheme="minorHAnsi" w:hAnsiTheme="minorHAnsi" w:cstheme="minorHAnsi"/>
          <w:sz w:val="26"/>
          <w:szCs w:val="26"/>
        </w:rPr>
        <w:t>lity</w:t>
      </w:r>
      <w:r w:rsidR="007B7F85" w:rsidRPr="00B32692">
        <w:rPr>
          <w:rFonts w:asciiTheme="minorHAnsi" w:hAnsiTheme="minorHAnsi" w:cstheme="minorHAnsi"/>
          <w:sz w:val="26"/>
          <w:szCs w:val="26"/>
        </w:rPr>
        <w:t xml:space="preserve"> agreement, the fact that VBS indulged Leratadima by continuing to extend credit</w:t>
      </w:r>
      <w:r w:rsidR="00A7481B" w:rsidRPr="00B32692">
        <w:rPr>
          <w:rFonts w:asciiTheme="minorHAnsi" w:hAnsiTheme="minorHAnsi" w:cstheme="minorHAnsi"/>
          <w:sz w:val="26"/>
          <w:szCs w:val="26"/>
        </w:rPr>
        <w:t xml:space="preserve"> and receive payment from USAASA</w:t>
      </w:r>
      <w:r w:rsidR="007B7F85" w:rsidRPr="00B32692">
        <w:rPr>
          <w:rFonts w:asciiTheme="minorHAnsi" w:hAnsiTheme="minorHAnsi" w:cstheme="minorHAnsi"/>
          <w:sz w:val="26"/>
          <w:szCs w:val="26"/>
        </w:rPr>
        <w:t xml:space="preserve">, did not </w:t>
      </w:r>
      <w:r w:rsidR="001129A0" w:rsidRPr="00B32692">
        <w:rPr>
          <w:rFonts w:asciiTheme="minorHAnsi" w:hAnsiTheme="minorHAnsi" w:cstheme="minorHAnsi"/>
          <w:sz w:val="26"/>
          <w:szCs w:val="26"/>
        </w:rPr>
        <w:t xml:space="preserve">and could not </w:t>
      </w:r>
      <w:r w:rsidR="00537491" w:rsidRPr="00B32692">
        <w:rPr>
          <w:rFonts w:asciiTheme="minorHAnsi" w:hAnsiTheme="minorHAnsi" w:cstheme="minorHAnsi"/>
          <w:sz w:val="26"/>
          <w:szCs w:val="26"/>
        </w:rPr>
        <w:t xml:space="preserve">serve </w:t>
      </w:r>
      <w:r w:rsidR="001129A0" w:rsidRPr="00B32692">
        <w:rPr>
          <w:rFonts w:asciiTheme="minorHAnsi" w:hAnsiTheme="minorHAnsi" w:cstheme="minorHAnsi"/>
          <w:sz w:val="26"/>
          <w:szCs w:val="26"/>
        </w:rPr>
        <w:t>as a relinquishment of any of</w:t>
      </w:r>
      <w:r w:rsidR="00537491" w:rsidRPr="00B32692">
        <w:rPr>
          <w:rFonts w:asciiTheme="minorHAnsi" w:hAnsiTheme="minorHAnsi" w:cstheme="minorHAnsi"/>
          <w:sz w:val="26"/>
          <w:szCs w:val="26"/>
        </w:rPr>
        <w:t xml:space="preserve"> its rights under the facility agreement</w:t>
      </w:r>
      <w:r w:rsidR="001129A0" w:rsidRPr="00B32692">
        <w:rPr>
          <w:rFonts w:asciiTheme="minorHAnsi" w:hAnsiTheme="minorHAnsi" w:cstheme="minorHAnsi"/>
          <w:sz w:val="26"/>
          <w:szCs w:val="26"/>
        </w:rPr>
        <w:t xml:space="preserve"> or any waiver thereof</w:t>
      </w:r>
      <w:r w:rsidR="00537491" w:rsidRPr="00B32692">
        <w:rPr>
          <w:rFonts w:asciiTheme="minorHAnsi" w:hAnsiTheme="minorHAnsi" w:cstheme="minorHAnsi"/>
          <w:sz w:val="26"/>
          <w:szCs w:val="26"/>
        </w:rPr>
        <w:t xml:space="preserve"> or denude its ability to rely on the terms of the facility agreement</w:t>
      </w:r>
      <w:r w:rsidR="001129A0" w:rsidRPr="00B32692">
        <w:rPr>
          <w:rFonts w:asciiTheme="minorHAnsi" w:hAnsiTheme="minorHAnsi" w:cstheme="minorHAnsi"/>
          <w:sz w:val="26"/>
          <w:szCs w:val="26"/>
        </w:rPr>
        <w:t>.</w:t>
      </w:r>
      <w:r w:rsidR="00537491" w:rsidRPr="00B32692">
        <w:rPr>
          <w:rFonts w:asciiTheme="minorHAnsi" w:hAnsiTheme="minorHAnsi" w:cstheme="minorHAnsi"/>
          <w:sz w:val="26"/>
          <w:szCs w:val="26"/>
        </w:rPr>
        <w:t xml:space="preserve"> </w:t>
      </w:r>
      <w:r w:rsidR="00A7481B" w:rsidRPr="00B32692">
        <w:rPr>
          <w:rFonts w:asciiTheme="minorHAnsi" w:hAnsiTheme="minorHAnsi" w:cstheme="minorHAnsi"/>
          <w:sz w:val="26"/>
          <w:szCs w:val="26"/>
        </w:rPr>
        <w:t xml:space="preserve"> </w:t>
      </w:r>
    </w:p>
    <w:p w:rsidR="00017EAF" w:rsidRPr="007B7F85"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84.</w:t>
      </w:r>
      <w:r>
        <w:rPr>
          <w:rFonts w:asciiTheme="minorHAnsi" w:hAnsiTheme="minorHAnsi"/>
          <w:sz w:val="24"/>
          <w:szCs w:val="24"/>
        </w:rPr>
        <w:tab/>
      </w:r>
      <w:r w:rsidR="001129A0" w:rsidRPr="00B32692">
        <w:rPr>
          <w:rFonts w:asciiTheme="minorHAnsi" w:hAnsiTheme="minorHAnsi" w:cstheme="minorHAnsi"/>
          <w:sz w:val="26"/>
          <w:szCs w:val="26"/>
        </w:rPr>
        <w:t xml:space="preserve">In my view, the applicant has established its entitlement to </w:t>
      </w:r>
      <w:r w:rsidR="00C93715" w:rsidRPr="00B32692">
        <w:rPr>
          <w:rFonts w:asciiTheme="minorHAnsi" w:hAnsiTheme="minorHAnsi" w:cstheme="minorHAnsi"/>
          <w:sz w:val="26"/>
          <w:szCs w:val="26"/>
        </w:rPr>
        <w:t>the relief sought</w:t>
      </w:r>
      <w:r w:rsidR="001129A0" w:rsidRPr="00B32692">
        <w:rPr>
          <w:rFonts w:asciiTheme="minorHAnsi" w:hAnsiTheme="minorHAnsi" w:cstheme="minorHAnsi"/>
          <w:sz w:val="26"/>
          <w:szCs w:val="26"/>
        </w:rPr>
        <w:t xml:space="preserve"> </w:t>
      </w:r>
      <w:r w:rsidR="00C93715" w:rsidRPr="00B32692">
        <w:rPr>
          <w:rFonts w:asciiTheme="minorHAnsi" w:hAnsiTheme="minorHAnsi" w:cstheme="minorHAnsi"/>
          <w:sz w:val="26"/>
          <w:szCs w:val="26"/>
        </w:rPr>
        <w:t xml:space="preserve">which I intend to grant </w:t>
      </w:r>
      <w:r w:rsidR="001129A0" w:rsidRPr="00B32692">
        <w:rPr>
          <w:rFonts w:asciiTheme="minorHAnsi" w:hAnsiTheme="minorHAnsi" w:cstheme="minorHAnsi"/>
          <w:sz w:val="26"/>
          <w:szCs w:val="26"/>
        </w:rPr>
        <w:t xml:space="preserve">in terms of </w:t>
      </w:r>
      <w:r w:rsidR="00C93715" w:rsidRPr="00B32692">
        <w:rPr>
          <w:rFonts w:asciiTheme="minorHAnsi" w:hAnsiTheme="minorHAnsi" w:cstheme="minorHAnsi"/>
          <w:sz w:val="26"/>
          <w:szCs w:val="26"/>
        </w:rPr>
        <w:t xml:space="preserve">counsel’s </w:t>
      </w:r>
      <w:r w:rsidR="001129A0" w:rsidRPr="00B32692">
        <w:rPr>
          <w:rFonts w:asciiTheme="minorHAnsi" w:hAnsiTheme="minorHAnsi" w:cstheme="minorHAnsi"/>
          <w:sz w:val="26"/>
          <w:szCs w:val="26"/>
        </w:rPr>
        <w:t xml:space="preserve">revised draft order. The general rule is that costs follow the result. </w:t>
      </w:r>
      <w:r w:rsidR="00C93715" w:rsidRPr="00B32692">
        <w:rPr>
          <w:rFonts w:asciiTheme="minorHAnsi" w:hAnsiTheme="minorHAnsi" w:cstheme="minorHAnsi"/>
          <w:sz w:val="26"/>
          <w:szCs w:val="26"/>
        </w:rPr>
        <w:t>I see no reason to depart therefrom.</w:t>
      </w:r>
      <w:r w:rsidR="000C59A0" w:rsidRPr="00B32692">
        <w:rPr>
          <w:rFonts w:asciiTheme="minorHAnsi" w:hAnsiTheme="minorHAnsi" w:cstheme="minorHAnsi"/>
          <w:sz w:val="26"/>
          <w:szCs w:val="26"/>
        </w:rPr>
        <w:t xml:space="preserve"> The belated abandonment of VBS’s claim in relation to </w:t>
      </w:r>
      <w:r w:rsidR="004815B7" w:rsidRPr="00B32692">
        <w:rPr>
          <w:rFonts w:asciiTheme="minorHAnsi" w:hAnsiTheme="minorHAnsi" w:cstheme="minorHAnsi"/>
          <w:sz w:val="26"/>
          <w:szCs w:val="26"/>
        </w:rPr>
        <w:t xml:space="preserve">the respondents’ liability for </w:t>
      </w:r>
      <w:r w:rsidR="000C59A0" w:rsidRPr="00B32692">
        <w:rPr>
          <w:rFonts w:asciiTheme="minorHAnsi" w:hAnsiTheme="minorHAnsi" w:cstheme="minorHAnsi"/>
          <w:sz w:val="26"/>
          <w:szCs w:val="26"/>
        </w:rPr>
        <w:t xml:space="preserve">interest was to the advantage of the respondents and </w:t>
      </w:r>
      <w:r w:rsidR="004815B7" w:rsidRPr="00B32692">
        <w:rPr>
          <w:rFonts w:asciiTheme="minorHAnsi" w:hAnsiTheme="minorHAnsi" w:cstheme="minorHAnsi"/>
          <w:sz w:val="26"/>
          <w:szCs w:val="26"/>
        </w:rPr>
        <w:t>occupied minimal court time.</w:t>
      </w:r>
    </w:p>
    <w:p w:rsidR="00017EAF" w:rsidRPr="00CD0BF9" w:rsidRDefault="00017EAF" w:rsidP="00017EAF">
      <w:pPr>
        <w:pStyle w:val="ListParagraph"/>
        <w:rPr>
          <w:rFonts w:asciiTheme="minorHAnsi" w:hAnsiTheme="minorHAnsi" w:cstheme="minorHAnsi"/>
          <w:sz w:val="26"/>
          <w:szCs w:val="26"/>
        </w:rPr>
      </w:pPr>
    </w:p>
    <w:p w:rsidR="00017EAF" w:rsidRPr="00B32692" w:rsidRDefault="00B32692" w:rsidP="00B32692">
      <w:pPr>
        <w:spacing w:after="200" w:line="360" w:lineRule="auto"/>
        <w:ind w:left="851" w:hanging="851"/>
        <w:jc w:val="both"/>
        <w:rPr>
          <w:rFonts w:asciiTheme="minorHAnsi" w:hAnsiTheme="minorHAnsi" w:cstheme="minorHAnsi"/>
          <w:sz w:val="26"/>
          <w:szCs w:val="26"/>
        </w:rPr>
      </w:pPr>
      <w:r>
        <w:rPr>
          <w:rFonts w:asciiTheme="minorHAnsi" w:hAnsiTheme="minorHAnsi"/>
          <w:sz w:val="24"/>
          <w:szCs w:val="24"/>
        </w:rPr>
        <w:t>85.</w:t>
      </w:r>
      <w:r>
        <w:rPr>
          <w:rFonts w:asciiTheme="minorHAnsi" w:hAnsiTheme="minorHAnsi"/>
          <w:sz w:val="24"/>
          <w:szCs w:val="24"/>
        </w:rPr>
        <w:tab/>
      </w:r>
      <w:r w:rsidR="00017EAF" w:rsidRPr="00B32692">
        <w:rPr>
          <w:rFonts w:asciiTheme="minorHAnsi" w:hAnsiTheme="minorHAnsi" w:cstheme="minorHAnsi"/>
          <w:sz w:val="26"/>
          <w:szCs w:val="26"/>
        </w:rPr>
        <w:t>Accordingly, the following order is granted:</w:t>
      </w:r>
    </w:p>
    <w:p w:rsidR="00017EAF" w:rsidRDefault="00017EAF" w:rsidP="00017EAF">
      <w:pPr>
        <w:pStyle w:val="ListParagraph"/>
        <w:rPr>
          <w:rFonts w:asciiTheme="minorHAnsi" w:hAnsiTheme="minorHAnsi" w:cstheme="minorHAnsi"/>
          <w:sz w:val="26"/>
          <w:szCs w:val="26"/>
        </w:rPr>
      </w:pPr>
    </w:p>
    <w:p w:rsidR="00017EAF" w:rsidRPr="006D429B" w:rsidRDefault="00017EAF" w:rsidP="00017EAF">
      <w:pPr>
        <w:pStyle w:val="ListParagraph"/>
        <w:spacing w:after="200" w:line="360" w:lineRule="auto"/>
        <w:ind w:left="851"/>
        <w:jc w:val="both"/>
        <w:rPr>
          <w:rFonts w:asciiTheme="minorHAnsi" w:hAnsiTheme="minorHAnsi" w:cstheme="minorHAnsi"/>
          <w:b/>
          <w:sz w:val="26"/>
          <w:szCs w:val="26"/>
        </w:rPr>
      </w:pPr>
      <w:r w:rsidRPr="006D429B">
        <w:rPr>
          <w:rFonts w:asciiTheme="minorHAnsi" w:hAnsiTheme="minorHAnsi" w:cstheme="minorHAnsi"/>
          <w:b/>
          <w:sz w:val="26"/>
          <w:szCs w:val="26"/>
        </w:rPr>
        <w:t>ORDER:</w:t>
      </w:r>
    </w:p>
    <w:p w:rsidR="0022363D" w:rsidRPr="00B32692" w:rsidRDefault="00B32692" w:rsidP="00B32692">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1</w:t>
      </w:r>
      <w:r>
        <w:rPr>
          <w:rFonts w:asciiTheme="minorHAnsi" w:hAnsiTheme="minorHAnsi" w:cstheme="minorHAnsi"/>
          <w:sz w:val="26"/>
          <w:szCs w:val="26"/>
        </w:rPr>
        <w:tab/>
      </w:r>
      <w:r w:rsidR="0022363D" w:rsidRPr="00B32692">
        <w:rPr>
          <w:rFonts w:asciiTheme="minorHAnsi" w:hAnsiTheme="minorHAnsi" w:cstheme="minorHAnsi"/>
          <w:sz w:val="26"/>
          <w:szCs w:val="26"/>
        </w:rPr>
        <w:t>The first and second respondents are liable, jointly and severally, to pay the applicant the sum of R100 000 000.00</w:t>
      </w:r>
      <w:r w:rsidR="00887998" w:rsidRPr="00B32692">
        <w:rPr>
          <w:rFonts w:asciiTheme="minorHAnsi" w:hAnsiTheme="minorHAnsi" w:cstheme="minorHAnsi"/>
          <w:sz w:val="26"/>
          <w:szCs w:val="26"/>
        </w:rPr>
        <w:t>;</w:t>
      </w:r>
    </w:p>
    <w:p w:rsidR="00017EAF" w:rsidRPr="00B32692" w:rsidRDefault="00B32692" w:rsidP="00B32692">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2</w:t>
      </w:r>
      <w:r>
        <w:rPr>
          <w:rFonts w:asciiTheme="minorHAnsi" w:hAnsiTheme="minorHAnsi" w:cstheme="minorHAnsi"/>
          <w:sz w:val="26"/>
          <w:szCs w:val="26"/>
        </w:rPr>
        <w:tab/>
      </w:r>
      <w:r w:rsidR="0022363D" w:rsidRPr="00B32692">
        <w:rPr>
          <w:rFonts w:asciiTheme="minorHAnsi" w:hAnsiTheme="minorHAnsi" w:cstheme="minorHAnsi"/>
          <w:sz w:val="26"/>
          <w:szCs w:val="26"/>
        </w:rPr>
        <w:t xml:space="preserve">The first and second respondents are liable, jointly and severally, to pay interest on the amount of </w:t>
      </w:r>
      <w:r w:rsidR="00887998" w:rsidRPr="00B32692">
        <w:rPr>
          <w:rFonts w:asciiTheme="minorHAnsi" w:hAnsiTheme="minorHAnsi" w:cstheme="minorHAnsi"/>
          <w:sz w:val="26"/>
          <w:szCs w:val="26"/>
        </w:rPr>
        <w:t xml:space="preserve">R100 000 000.00 at the prescribed </w:t>
      </w:r>
      <w:r w:rsidR="00887998" w:rsidRPr="00B32692">
        <w:rPr>
          <w:rFonts w:asciiTheme="minorHAnsi" w:hAnsiTheme="minorHAnsi" w:cstheme="minorHAnsi"/>
          <w:i/>
          <w:sz w:val="26"/>
          <w:szCs w:val="26"/>
        </w:rPr>
        <w:t xml:space="preserve">mora </w:t>
      </w:r>
      <w:r w:rsidR="00887998" w:rsidRPr="00B32692">
        <w:rPr>
          <w:rFonts w:asciiTheme="minorHAnsi" w:hAnsiTheme="minorHAnsi" w:cstheme="minorHAnsi"/>
          <w:sz w:val="26"/>
          <w:szCs w:val="26"/>
        </w:rPr>
        <w:t>rate of interest per annum</w:t>
      </w:r>
      <w:r w:rsidR="000C59A0" w:rsidRPr="00B32692">
        <w:rPr>
          <w:rFonts w:asciiTheme="minorHAnsi" w:hAnsiTheme="minorHAnsi" w:cstheme="minorHAnsi"/>
          <w:sz w:val="26"/>
          <w:szCs w:val="26"/>
        </w:rPr>
        <w:t>,</w:t>
      </w:r>
      <w:r w:rsidR="00887998" w:rsidRPr="00B32692">
        <w:rPr>
          <w:rFonts w:asciiTheme="minorHAnsi" w:hAnsiTheme="minorHAnsi" w:cstheme="minorHAnsi"/>
          <w:sz w:val="26"/>
          <w:szCs w:val="26"/>
        </w:rPr>
        <w:t xml:space="preserve"> calculated from date of demand</w:t>
      </w:r>
      <w:r w:rsidR="000C59A0" w:rsidRPr="00B32692">
        <w:rPr>
          <w:rFonts w:asciiTheme="minorHAnsi" w:hAnsiTheme="minorHAnsi" w:cstheme="minorHAnsi"/>
          <w:sz w:val="26"/>
          <w:szCs w:val="26"/>
        </w:rPr>
        <w:t xml:space="preserve"> on 28 November 2019</w:t>
      </w:r>
      <w:r w:rsidR="00887998" w:rsidRPr="00B32692">
        <w:rPr>
          <w:rFonts w:asciiTheme="minorHAnsi" w:hAnsiTheme="minorHAnsi" w:cstheme="minorHAnsi"/>
          <w:sz w:val="26"/>
          <w:szCs w:val="26"/>
        </w:rPr>
        <w:t xml:space="preserve"> to final date of final payment;</w:t>
      </w:r>
    </w:p>
    <w:p w:rsidR="00887998" w:rsidRPr="00B32692" w:rsidRDefault="00B32692" w:rsidP="00B32692">
      <w:pPr>
        <w:spacing w:after="200" w:line="360" w:lineRule="auto"/>
        <w:ind w:left="1436" w:hanging="585"/>
        <w:jc w:val="both"/>
        <w:rPr>
          <w:rFonts w:asciiTheme="minorHAnsi" w:hAnsiTheme="minorHAnsi" w:cstheme="minorHAnsi"/>
          <w:sz w:val="26"/>
          <w:szCs w:val="26"/>
        </w:rPr>
      </w:pPr>
      <w:r>
        <w:rPr>
          <w:rFonts w:asciiTheme="minorHAnsi" w:hAnsiTheme="minorHAnsi" w:cstheme="minorHAnsi"/>
          <w:sz w:val="26"/>
          <w:szCs w:val="26"/>
        </w:rPr>
        <w:t>3</w:t>
      </w:r>
      <w:r>
        <w:rPr>
          <w:rFonts w:asciiTheme="minorHAnsi" w:hAnsiTheme="minorHAnsi" w:cstheme="minorHAnsi"/>
          <w:sz w:val="26"/>
          <w:szCs w:val="26"/>
        </w:rPr>
        <w:tab/>
      </w:r>
      <w:r w:rsidR="00887998" w:rsidRPr="00B32692">
        <w:rPr>
          <w:rFonts w:asciiTheme="minorHAnsi" w:hAnsiTheme="minorHAnsi" w:cstheme="minorHAnsi"/>
          <w:sz w:val="26"/>
          <w:szCs w:val="26"/>
        </w:rPr>
        <w:t>The respondents are jointly and severally liable for the costs of this application on the scale as between attorney and client.</w:t>
      </w:r>
    </w:p>
    <w:p w:rsidR="00017EAF" w:rsidRPr="006D429B" w:rsidRDefault="00017EAF" w:rsidP="00017EAF">
      <w:pPr>
        <w:pStyle w:val="ListParagraph"/>
        <w:rPr>
          <w:rFonts w:asciiTheme="minorHAnsi" w:hAnsiTheme="minorHAnsi" w:cstheme="minorHAnsi"/>
          <w:sz w:val="26"/>
          <w:szCs w:val="26"/>
        </w:rPr>
      </w:pPr>
    </w:p>
    <w:p w:rsidR="00017EAF" w:rsidRPr="00F945BC" w:rsidRDefault="00017EAF" w:rsidP="00017EAF">
      <w:pPr>
        <w:pStyle w:val="ListParagraph"/>
        <w:rPr>
          <w:rFonts w:asciiTheme="minorHAnsi" w:hAnsiTheme="minorHAnsi" w:cstheme="minorHAnsi"/>
          <w:sz w:val="26"/>
          <w:szCs w:val="26"/>
        </w:rPr>
      </w:pPr>
    </w:p>
    <w:p w:rsidR="00017EAF" w:rsidRPr="00F945BC" w:rsidRDefault="00017EAF" w:rsidP="00017EAF">
      <w:pPr>
        <w:pStyle w:val="ListParagraph"/>
        <w:rPr>
          <w:rFonts w:asciiTheme="minorHAnsi" w:hAnsiTheme="minorHAnsi" w:cstheme="minorHAnsi"/>
          <w:sz w:val="26"/>
          <w:szCs w:val="26"/>
        </w:rPr>
      </w:pPr>
    </w:p>
    <w:p w:rsidR="00017EAF" w:rsidRPr="00C5002D" w:rsidRDefault="00017EAF" w:rsidP="00017EAF">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017EAF" w:rsidRPr="00877F1E" w:rsidRDefault="00017EAF" w:rsidP="00017EA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017EAF" w:rsidRPr="00877F1E" w:rsidRDefault="00017EAF" w:rsidP="00017EA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017EAF" w:rsidRPr="00877F1E" w:rsidRDefault="00017EAF" w:rsidP="00017EAF">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017EAF" w:rsidRDefault="00017EAF" w:rsidP="00017EAF">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17EAF" w:rsidRDefault="00017EAF" w:rsidP="00017EAF">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17EAF" w:rsidRPr="008E28FB" w:rsidRDefault="00017EAF" w:rsidP="00017EAF">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C93715">
        <w:rPr>
          <w:rFonts w:asciiTheme="minorHAnsi" w:hAnsiTheme="minorHAnsi" w:cstheme="minorHAnsi"/>
          <w:sz w:val="24"/>
          <w:szCs w:val="24"/>
        </w:rPr>
        <w:t>1</w:t>
      </w:r>
      <w:r>
        <w:rPr>
          <w:rFonts w:asciiTheme="minorHAnsi" w:hAnsiTheme="minorHAnsi" w:cstheme="minorHAnsi"/>
          <w:sz w:val="24"/>
          <w:szCs w:val="24"/>
        </w:rPr>
        <w:t xml:space="preserve"> </w:t>
      </w:r>
      <w:r w:rsidR="00C93715">
        <w:rPr>
          <w:rFonts w:asciiTheme="minorHAnsi" w:hAnsiTheme="minorHAnsi" w:cstheme="minorHAnsi"/>
          <w:sz w:val="24"/>
          <w:szCs w:val="24"/>
        </w:rPr>
        <w:t>September</w:t>
      </w:r>
      <w:r>
        <w:rPr>
          <w:rFonts w:asciiTheme="minorHAnsi" w:hAnsiTheme="minorHAnsi" w:cstheme="minorHAnsi"/>
          <w:sz w:val="24"/>
          <w:szCs w:val="24"/>
        </w:rPr>
        <w:t xml:space="preserve"> 2022</w:t>
      </w:r>
    </w:p>
    <w:p w:rsidR="00017EAF" w:rsidRPr="008E28FB" w:rsidRDefault="00017EAF" w:rsidP="00017EAF">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4815B7">
        <w:rPr>
          <w:rFonts w:asciiTheme="minorHAnsi" w:hAnsiTheme="minorHAnsi" w:cstheme="minorHAnsi"/>
          <w:sz w:val="24"/>
          <w:szCs w:val="24"/>
        </w:rPr>
        <w:t>9</w:t>
      </w:r>
      <w:r w:rsidR="00C93715">
        <w:rPr>
          <w:rFonts w:asciiTheme="minorHAnsi" w:hAnsiTheme="minorHAnsi" w:cstheme="minorHAnsi"/>
          <w:sz w:val="24"/>
          <w:szCs w:val="24"/>
        </w:rPr>
        <w:t xml:space="preserve"> February 2023</w:t>
      </w:r>
    </w:p>
    <w:p w:rsidR="00017EAF" w:rsidRDefault="00017EAF" w:rsidP="00017EAF">
      <w:pPr>
        <w:pStyle w:val="ListParagraph"/>
        <w:ind w:left="0"/>
        <w:rPr>
          <w:rFonts w:asciiTheme="minorHAnsi" w:hAnsiTheme="minorHAnsi" w:cstheme="minorHAnsi"/>
          <w:sz w:val="24"/>
          <w:szCs w:val="24"/>
        </w:rPr>
      </w:pPr>
    </w:p>
    <w:p w:rsidR="00017EAF" w:rsidRDefault="00017EAF" w:rsidP="00017EAF">
      <w:pPr>
        <w:pStyle w:val="ListParagraph"/>
        <w:ind w:left="0"/>
        <w:jc w:val="both"/>
        <w:rPr>
          <w:rFonts w:asciiTheme="minorHAnsi" w:hAnsiTheme="minorHAnsi" w:cstheme="minorHAnsi"/>
          <w:sz w:val="24"/>
          <w:szCs w:val="24"/>
        </w:rPr>
      </w:pPr>
      <w:r w:rsidRPr="00D626A3">
        <w:rPr>
          <w:i/>
        </w:rPr>
        <w:t>This judgment was handed down electronically by circulation to the parties’ legal representatives by email, publication on Caselines and release to SAFLII. The date and time for hand-down is deemed to be have been at 10h00 on</w:t>
      </w:r>
      <w:r>
        <w:rPr>
          <w:i/>
        </w:rPr>
        <w:t xml:space="preserve"> </w:t>
      </w:r>
      <w:r w:rsidR="006C3128">
        <w:rPr>
          <w:i/>
        </w:rPr>
        <w:t>9</w:t>
      </w:r>
      <w:r w:rsidR="00C93715">
        <w:rPr>
          <w:i/>
        </w:rPr>
        <w:t xml:space="preserve"> February 2023</w:t>
      </w:r>
      <w:r w:rsidRPr="00D626A3">
        <w:rPr>
          <w:i/>
        </w:rPr>
        <w:t>.</w:t>
      </w:r>
    </w:p>
    <w:p w:rsidR="00017EAF" w:rsidRDefault="00017EAF" w:rsidP="00017EAF">
      <w:pPr>
        <w:pStyle w:val="ListParagraph"/>
        <w:ind w:left="0"/>
        <w:rPr>
          <w:rFonts w:asciiTheme="minorHAnsi" w:hAnsiTheme="minorHAnsi" w:cstheme="minorHAnsi"/>
          <w:sz w:val="24"/>
          <w:szCs w:val="24"/>
        </w:rPr>
      </w:pPr>
    </w:p>
    <w:p w:rsidR="00017EAF" w:rsidRPr="008E28FB" w:rsidRDefault="00017EAF" w:rsidP="00017EAF">
      <w:pPr>
        <w:pStyle w:val="ListParagraph"/>
        <w:ind w:left="0"/>
        <w:rPr>
          <w:rFonts w:asciiTheme="minorHAnsi" w:hAnsiTheme="minorHAnsi" w:cstheme="minorHAnsi"/>
          <w:sz w:val="24"/>
          <w:szCs w:val="24"/>
        </w:rPr>
      </w:pPr>
    </w:p>
    <w:p w:rsidR="00017EAF" w:rsidRPr="008E28FB" w:rsidRDefault="00017EAF" w:rsidP="00017EAF">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017EAF" w:rsidRPr="008E28FB" w:rsidRDefault="00017EAF" w:rsidP="00017EAF">
      <w:pPr>
        <w:pStyle w:val="ListParagraph"/>
        <w:ind w:left="0"/>
        <w:rPr>
          <w:rFonts w:asciiTheme="minorHAnsi" w:hAnsiTheme="minorHAnsi" w:cstheme="minorHAnsi"/>
          <w:sz w:val="24"/>
          <w:szCs w:val="24"/>
        </w:rPr>
      </w:pPr>
    </w:p>
    <w:p w:rsidR="00017EAF" w:rsidRDefault="00017EAF" w:rsidP="00017EAF">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Adv </w:t>
      </w:r>
      <w:r w:rsidR="00C93715">
        <w:rPr>
          <w:rFonts w:asciiTheme="minorHAnsi" w:hAnsiTheme="minorHAnsi" w:cstheme="minorHAnsi"/>
          <w:sz w:val="24"/>
          <w:szCs w:val="24"/>
        </w:rPr>
        <w:t>E. Van Vuuren SC</w:t>
      </w:r>
    </w:p>
    <w:p w:rsidR="00017EAF" w:rsidRDefault="00C93715" w:rsidP="00017EAF">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00017EAF" w:rsidRPr="008E28FB">
        <w:rPr>
          <w:rFonts w:asciiTheme="minorHAnsi" w:hAnsiTheme="minorHAnsi" w:cstheme="minorHAnsi"/>
          <w:sz w:val="24"/>
          <w:szCs w:val="24"/>
        </w:rPr>
        <w:t>:</w:t>
      </w:r>
      <w:r w:rsidR="00017EAF" w:rsidRPr="008E28FB">
        <w:rPr>
          <w:rFonts w:asciiTheme="minorHAnsi" w:hAnsiTheme="minorHAnsi" w:cstheme="minorHAnsi"/>
          <w:sz w:val="24"/>
          <w:szCs w:val="24"/>
        </w:rPr>
        <w:tab/>
      </w:r>
      <w:r w:rsidR="00017EAF" w:rsidRPr="008E28FB">
        <w:rPr>
          <w:rFonts w:asciiTheme="minorHAnsi" w:hAnsiTheme="minorHAnsi" w:cstheme="minorHAnsi"/>
          <w:sz w:val="24"/>
          <w:szCs w:val="24"/>
        </w:rPr>
        <w:tab/>
      </w:r>
      <w:r w:rsidR="00017EA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017EAF">
        <w:rPr>
          <w:rFonts w:asciiTheme="minorHAnsi" w:hAnsiTheme="minorHAnsi" w:cstheme="minorHAnsi"/>
          <w:sz w:val="24"/>
          <w:szCs w:val="24"/>
        </w:rPr>
        <w:t>Werksmans Attorneys</w:t>
      </w:r>
    </w:p>
    <w:p w:rsidR="00017EAF" w:rsidRDefault="00017EAF" w:rsidP="00017EAF">
      <w:pPr>
        <w:ind w:left="4320" w:hanging="4320"/>
        <w:jc w:val="both"/>
        <w:rPr>
          <w:rFonts w:asciiTheme="minorHAnsi" w:hAnsiTheme="minorHAnsi" w:cstheme="minorHAnsi"/>
          <w:sz w:val="24"/>
          <w:szCs w:val="24"/>
        </w:rPr>
      </w:pPr>
    </w:p>
    <w:p w:rsidR="00017EAF" w:rsidRPr="008E28FB" w:rsidRDefault="00017EAF" w:rsidP="00017EAF">
      <w:pPr>
        <w:ind w:left="4320" w:hanging="4320"/>
        <w:jc w:val="both"/>
        <w:rPr>
          <w:rFonts w:asciiTheme="minorHAnsi" w:hAnsiTheme="minorHAnsi" w:cstheme="minorHAnsi"/>
          <w:sz w:val="24"/>
          <w:szCs w:val="24"/>
        </w:rPr>
      </w:pPr>
    </w:p>
    <w:p w:rsidR="00017EAF" w:rsidRDefault="00017EAF" w:rsidP="00017EAF">
      <w:r>
        <w:t>Counsel for Respondent</w:t>
      </w:r>
      <w:r w:rsidR="00C93715">
        <w:t>s</w:t>
      </w:r>
      <w:r>
        <w:t>:</w:t>
      </w:r>
      <w:r>
        <w:tab/>
      </w:r>
      <w:r>
        <w:tab/>
      </w:r>
      <w:r>
        <w:tab/>
        <w:t xml:space="preserve">Adv </w:t>
      </w:r>
      <w:r w:rsidR="00C93715">
        <w:t xml:space="preserve">SG Maritz </w:t>
      </w:r>
    </w:p>
    <w:p w:rsidR="00017EAF" w:rsidRDefault="00C93715" w:rsidP="00017EAF">
      <w:r>
        <w:t>Instructed by</w:t>
      </w:r>
      <w:r>
        <w:tab/>
      </w:r>
      <w:r>
        <w:tab/>
      </w:r>
      <w:r w:rsidR="00017EAF">
        <w:t>:</w:t>
      </w:r>
      <w:r w:rsidR="00017EAF">
        <w:tab/>
      </w:r>
      <w:r w:rsidR="00017EAF">
        <w:tab/>
      </w:r>
      <w:r w:rsidR="00017EAF">
        <w:tab/>
      </w:r>
      <w:r>
        <w:t>Carreira &amp; Associates Inc</w:t>
      </w:r>
      <w:r w:rsidR="00017EAF">
        <w:t>.</w:t>
      </w:r>
    </w:p>
    <w:p w:rsidR="00017EAF" w:rsidRDefault="00017EAF" w:rsidP="00017EAF"/>
    <w:p w:rsidR="00410D5A" w:rsidRDefault="00410D5A"/>
    <w:sectPr w:rsidR="00410D5A" w:rsidSect="00017EAF">
      <w:headerReference w:type="default" r:id="rId9"/>
      <w:head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9FE" w:rsidRDefault="004E69FE" w:rsidP="00017EAF">
      <w:r>
        <w:separator/>
      </w:r>
    </w:p>
  </w:endnote>
  <w:endnote w:type="continuationSeparator" w:id="0">
    <w:p w:rsidR="004E69FE" w:rsidRDefault="004E69FE" w:rsidP="0001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9FE" w:rsidRDefault="004E69FE" w:rsidP="00017EAF">
      <w:r>
        <w:separator/>
      </w:r>
    </w:p>
  </w:footnote>
  <w:footnote w:type="continuationSeparator" w:id="0">
    <w:p w:rsidR="004E69FE" w:rsidRDefault="004E69FE" w:rsidP="00017EAF">
      <w:r>
        <w:continuationSeparator/>
      </w:r>
    </w:p>
  </w:footnote>
  <w:footnote w:id="1">
    <w:p w:rsidR="00DC08B6" w:rsidRPr="009530D6" w:rsidRDefault="00DC08B6" w:rsidP="009530D6">
      <w:pPr>
        <w:pStyle w:val="FootnoteText"/>
        <w:jc w:val="both"/>
        <w:rPr>
          <w:lang w:val="en-US"/>
        </w:rPr>
      </w:pPr>
      <w:r>
        <w:rPr>
          <w:rStyle w:val="FootnoteReference"/>
        </w:rPr>
        <w:footnoteRef/>
      </w:r>
      <w:r>
        <w:t xml:space="preserve"> See </w:t>
      </w:r>
      <w:r>
        <w:rPr>
          <w:i/>
          <w:iCs/>
          <w:color w:val="242121"/>
          <w:shd w:val="clear" w:color="auto" w:fill="FFFFFF"/>
        </w:rPr>
        <w:t>Van Wyk v Unitas Hospital (Open Democratic Advice Centre as Amicus Curiae)</w:t>
      </w:r>
      <w:r>
        <w:rPr>
          <w:color w:val="242121"/>
          <w:shd w:val="clear" w:color="auto" w:fill="FFFFFF"/>
        </w:rPr>
        <w:t xml:space="preserve"> </w:t>
      </w:r>
      <w:hyperlink r:id="rId1" w:tooltip="View Case" w:history="1">
        <w:r w:rsidRPr="006422BA">
          <w:rPr>
            <w:rStyle w:val="Hyperlink"/>
            <w:bCs/>
            <w:color w:val="auto"/>
            <w:u w:val="none"/>
            <w:shd w:val="clear" w:color="auto" w:fill="FFFFFF"/>
          </w:rPr>
          <w:t>[2007] ZACC 24</w:t>
        </w:r>
      </w:hyperlink>
      <w:r w:rsidRPr="006422BA">
        <w:rPr>
          <w:shd w:val="clear" w:color="auto" w:fill="FFFFFF"/>
        </w:rPr>
        <w:t>;</w:t>
      </w:r>
      <w:r>
        <w:rPr>
          <w:shd w:val="clear" w:color="auto" w:fill="FFFFFF"/>
        </w:rPr>
        <w:t xml:space="preserve"> </w:t>
      </w:r>
      <w:hyperlink r:id="rId2" w:tooltip="View LawCiteRecord" w:history="1">
        <w:r w:rsidRPr="006422BA">
          <w:rPr>
            <w:rStyle w:val="Hyperlink"/>
            <w:bCs/>
            <w:color w:val="auto"/>
            <w:u w:val="none"/>
            <w:shd w:val="clear" w:color="auto" w:fill="FFFFFF"/>
          </w:rPr>
          <w:t>2008 (2) SA 472</w:t>
        </w:r>
      </w:hyperlink>
      <w:r>
        <w:rPr>
          <w:shd w:val="clear" w:color="auto" w:fill="FFFFFF"/>
        </w:rPr>
        <w:t xml:space="preserve"> </w:t>
      </w:r>
      <w:r>
        <w:rPr>
          <w:color w:val="242121"/>
          <w:shd w:val="clear" w:color="auto" w:fill="FFFFFF"/>
        </w:rPr>
        <w:t xml:space="preserve">(CC) at 477 A-B.; </w:t>
      </w:r>
      <w:r w:rsidRPr="009D0863">
        <w:rPr>
          <w:i/>
        </w:rPr>
        <w:t>Minister of Transport v Road Accident Fund and Others</w:t>
      </w:r>
      <w:r w:rsidRPr="009D0863">
        <w:t xml:space="preserve"> (1082/2020) [2022] ZASCA 169 (1 December 2022)</w:t>
      </w:r>
      <w:r>
        <w:t xml:space="preserve"> at par 34.</w:t>
      </w:r>
    </w:p>
  </w:footnote>
  <w:footnote w:id="2">
    <w:p w:rsidR="00DC08B6" w:rsidRPr="000F0A94" w:rsidRDefault="00DC08B6" w:rsidP="000F0A94">
      <w:pPr>
        <w:shd w:val="clear" w:color="auto" w:fill="FFFFFF"/>
        <w:spacing w:before="240" w:after="180" w:line="288" w:lineRule="atLeast"/>
        <w:jc w:val="both"/>
        <w:outlineLvl w:val="1"/>
        <w:rPr>
          <w:lang w:val="en-US"/>
        </w:rPr>
      </w:pPr>
      <w:r>
        <w:rPr>
          <w:rStyle w:val="FootnoteReference"/>
        </w:rPr>
        <w:footnoteRef/>
      </w:r>
      <w:r>
        <w:t xml:space="preserve"> </w:t>
      </w:r>
      <w:r w:rsidRPr="00821FFF">
        <w:rPr>
          <w:rFonts w:ascii="Arial" w:hAnsi="Arial" w:cs="Arial"/>
          <w:lang w:val="en-ZA" w:eastAsia="en-ZA"/>
        </w:rPr>
        <w:t>Pangbourne Properties Ltd v Pulse Moving CC and Another 2013 (3) SA 140 (GSJ)</w:t>
      </w:r>
      <w:r>
        <w:rPr>
          <w:rFonts w:ascii="Arial" w:hAnsi="Arial" w:cs="Arial"/>
          <w:lang w:val="en-ZA" w:eastAsia="en-ZA"/>
        </w:rPr>
        <w:t xml:space="preserve"> at par</w:t>
      </w:r>
      <w:r w:rsidRPr="00821FFF">
        <w:rPr>
          <w:rFonts w:ascii="Arial" w:hAnsi="Arial" w:cs="Arial"/>
          <w:lang w:val="en-ZA" w:eastAsia="en-ZA"/>
        </w:rPr>
        <w:t xml:space="preserve"> </w:t>
      </w:r>
      <w:r>
        <w:rPr>
          <w:rFonts w:ascii="Arial" w:hAnsi="Arial" w:cs="Arial"/>
          <w:lang w:val="en-ZA" w:eastAsia="en-ZA"/>
        </w:rPr>
        <w:t>16.</w:t>
      </w:r>
    </w:p>
  </w:footnote>
  <w:footnote w:id="3">
    <w:p w:rsidR="00DC08B6" w:rsidRDefault="00DC08B6">
      <w:pPr>
        <w:pStyle w:val="FootnoteText"/>
      </w:pPr>
      <w:r>
        <w:rPr>
          <w:rStyle w:val="FootnoteReference"/>
        </w:rPr>
        <w:footnoteRef/>
      </w:r>
      <w:r>
        <w:t xml:space="preserve"> See </w:t>
      </w:r>
      <w:r w:rsidRPr="000F0A94">
        <w:rPr>
          <w:i/>
          <w:snapToGrid w:val="0"/>
        </w:rPr>
        <w:t>Republikeinse Publikasies (Edms) Bpk v Afrikaanse Pers Publikasies (Edms) Bpk 1972 (1) SA 773 (A) at 783</w:t>
      </w:r>
      <w:r>
        <w:rPr>
          <w:i/>
          <w:snapToGrid w:val="0"/>
        </w:rPr>
        <w:t xml:space="preserve">. </w:t>
      </w:r>
      <w:r>
        <w:rPr>
          <w:snapToGrid w:val="0"/>
        </w:rPr>
        <w:t>The principle was applied in</w:t>
      </w:r>
      <w:r>
        <w:rPr>
          <w:i/>
          <w:snapToGrid w:val="0"/>
        </w:rPr>
        <w:t xml:space="preserve"> s</w:t>
      </w:r>
      <w:r w:rsidRPr="000F0A94">
        <w:rPr>
          <w:snapToGrid w:val="0"/>
        </w:rPr>
        <w:t xml:space="preserve">everal cases </w:t>
      </w:r>
      <w:r>
        <w:rPr>
          <w:snapToGrid w:val="0"/>
        </w:rPr>
        <w:t xml:space="preserve">that followed. See the authorities cited in paras 16 and 17 of </w:t>
      </w:r>
      <w:r>
        <w:rPr>
          <w:i/>
          <w:snapToGrid w:val="0"/>
        </w:rPr>
        <w:t>Pangbourne</w:t>
      </w:r>
      <w:r>
        <w:t xml:space="preserve"> supra.</w:t>
      </w:r>
    </w:p>
    <w:p w:rsidR="00DC08B6" w:rsidRPr="000F0A94" w:rsidRDefault="00DC08B6">
      <w:pPr>
        <w:pStyle w:val="FootnoteText"/>
        <w:rPr>
          <w:lang w:val="en-US"/>
        </w:rPr>
      </w:pPr>
    </w:p>
  </w:footnote>
  <w:footnote w:id="4">
    <w:p w:rsidR="00DC08B6" w:rsidRPr="000F0A94" w:rsidRDefault="00DC08B6">
      <w:pPr>
        <w:pStyle w:val="FootnoteText"/>
        <w:rPr>
          <w:lang w:val="en-US"/>
        </w:rPr>
      </w:pPr>
      <w:r>
        <w:rPr>
          <w:rStyle w:val="FootnoteReference"/>
        </w:rPr>
        <w:footnoteRef/>
      </w:r>
      <w:r>
        <w:t xml:space="preserve"> </w:t>
      </w:r>
      <w:r>
        <w:rPr>
          <w:lang w:val="en-US"/>
        </w:rPr>
        <w:t xml:space="preserve">See </w:t>
      </w:r>
      <w:r w:rsidRPr="00A540E1">
        <w:rPr>
          <w:i/>
        </w:rPr>
        <w:t>Federated Trust Ltd v Botha</w:t>
      </w:r>
      <w:r w:rsidRPr="00A540E1">
        <w:t xml:space="preserve"> 1978 (3) SA 645 (A)</w:t>
      </w:r>
      <w:r>
        <w:t xml:space="preserve"> at </w:t>
      </w:r>
      <w:r w:rsidRPr="00A540E1">
        <w:t>at 654C-F</w:t>
      </w:r>
      <w:r>
        <w:t>.</w:t>
      </w:r>
    </w:p>
  </w:footnote>
  <w:footnote w:id="5">
    <w:p w:rsidR="00DC08B6" w:rsidRPr="000F0A94" w:rsidRDefault="00DC08B6" w:rsidP="000F0A94">
      <w:pPr>
        <w:pStyle w:val="FootnoteText"/>
        <w:jc w:val="both"/>
        <w:rPr>
          <w:lang w:val="en-US"/>
        </w:rPr>
      </w:pPr>
      <w:r>
        <w:rPr>
          <w:rStyle w:val="FootnoteReference"/>
        </w:rPr>
        <w:footnoteRef/>
      </w:r>
      <w:r>
        <w:t xml:space="preserve"> </w:t>
      </w:r>
      <w:r>
        <w:rPr>
          <w:lang w:val="en-US"/>
        </w:rPr>
        <w:t xml:space="preserve">The ‘new matter’ involved allegations concerning the respondents (acting on behalf of Leratadima) diverting payments which the principal debtor (as creditor) received from USAASA (as debtor) from being deposited into Leratadima’s bank account held at VBS - in reduction of its indebtedness to VBS - and causing same to be deposited into Leratadima’s bank account held at ABSA bank, in breach of Leratadima’s payment obligations to VBS in terms of a written revolving credit facility agreement concluded between Leratadima and VBS; and further allegations that there was an erosion of VBS’s security by the principal debtor and its directors. </w:t>
      </w:r>
    </w:p>
  </w:footnote>
  <w:footnote w:id="6">
    <w:p w:rsidR="00DC08B6" w:rsidRDefault="00DC08B6" w:rsidP="00940EB7">
      <w:pPr>
        <w:pStyle w:val="FootnoteText"/>
        <w:spacing w:line="276" w:lineRule="auto"/>
        <w:jc w:val="both"/>
        <w:rPr>
          <w:rFonts w:eastAsia="Times New Roman"/>
          <w:lang w:eastAsia="en-ZA"/>
        </w:rPr>
      </w:pPr>
      <w:r>
        <w:rPr>
          <w:rStyle w:val="FootnoteReference"/>
        </w:rPr>
        <w:footnoteRef/>
      </w:r>
      <w:r>
        <w:t xml:space="preserve"> (Borrowing from the words of Wepener J in </w:t>
      </w:r>
      <w:r>
        <w:rPr>
          <w:i/>
        </w:rPr>
        <w:t>Pangbourne.</w:t>
      </w:r>
      <w:r w:rsidRPr="00240315">
        <w:t>)</w:t>
      </w:r>
      <w:r>
        <w:rPr>
          <w:i/>
        </w:rPr>
        <w:t xml:space="preserve"> </w:t>
      </w:r>
      <w:r>
        <w:t xml:space="preserve">An approach that eschews formalism where the interests of justice so dictate has been endorsed by the Constitutional Court in </w:t>
      </w:r>
      <w:r w:rsidRPr="006D23C7">
        <w:rPr>
          <w:rFonts w:eastAsia="Times New Roman"/>
          <w:i/>
          <w:lang w:eastAsia="en-ZA"/>
        </w:rPr>
        <w:t>Mukaddam v Pioneer Foods (Pty) Ltd and Others</w:t>
      </w:r>
      <w:r w:rsidRPr="006D23C7">
        <w:rPr>
          <w:rFonts w:eastAsia="Times New Roman"/>
          <w:lang w:eastAsia="en-ZA"/>
        </w:rPr>
        <w:t xml:space="preserve"> 2013 (5) SA 89 (CC) at par 39</w:t>
      </w:r>
      <w:r>
        <w:rPr>
          <w:rFonts w:eastAsia="Times New Roman"/>
          <w:lang w:eastAsia="en-ZA"/>
        </w:rPr>
        <w:t xml:space="preserve">, where the following was said: </w:t>
      </w:r>
    </w:p>
    <w:p w:rsidR="00DC08B6" w:rsidRDefault="00DC08B6" w:rsidP="00940EB7">
      <w:pPr>
        <w:pStyle w:val="FootnoteText"/>
        <w:spacing w:line="276" w:lineRule="auto"/>
        <w:jc w:val="both"/>
      </w:pPr>
    </w:p>
    <w:p w:rsidR="00DC08B6" w:rsidRPr="006D23C7" w:rsidRDefault="00DC08B6" w:rsidP="00AB4EE1">
      <w:pPr>
        <w:pStyle w:val="FootnoteText"/>
        <w:spacing w:line="276" w:lineRule="auto"/>
        <w:jc w:val="both"/>
        <w:rPr>
          <w:color w:val="242121"/>
        </w:rPr>
      </w:pPr>
      <w:r>
        <w:t>“</w:t>
      </w:r>
      <w:r w:rsidRPr="006D23C7">
        <w:rPr>
          <w:color w:val="242121"/>
          <w:lang w:val="en-US"/>
        </w:rPr>
        <w:t>Flexibility in applying requirements of procedure is common in our courts. Even where enacted rules of courts are involved, our courts reserve for themselves the power to condone non-compliance if the interests of justice require them to do so. Rigidity has no place in the operation of court procedures. Recently in</w:t>
      </w:r>
      <w:r>
        <w:rPr>
          <w:color w:val="242121"/>
          <w:lang w:val="en-US"/>
        </w:rPr>
        <w:t xml:space="preserve"> </w:t>
      </w:r>
      <w:r w:rsidRPr="006D23C7">
        <w:rPr>
          <w:i/>
          <w:iCs/>
          <w:color w:val="242121"/>
          <w:lang w:val="en-US"/>
        </w:rPr>
        <w:t>PFE International and Others v Industrial Department Corporation of South Africa Ltd</w:t>
      </w:r>
      <w:r w:rsidRPr="006D23C7">
        <w:rPr>
          <w:color w:val="242121"/>
          <w:lang w:val="en-US"/>
        </w:rPr>
        <w:t>,</w:t>
      </w:r>
      <w:r>
        <w:rPr>
          <w:color w:val="242121"/>
          <w:lang w:val="en-US"/>
        </w:rPr>
        <w:t xml:space="preserve"> </w:t>
      </w:r>
      <w:r w:rsidRPr="006D23C7">
        <w:rPr>
          <w:color w:val="242121"/>
          <w:lang w:val="en-US"/>
        </w:rPr>
        <w:t>this Court reaffirmed the principle that rules of procedure must be applied flexibly. There this Court said:</w:t>
      </w:r>
    </w:p>
    <w:p w:rsidR="00DC08B6" w:rsidRDefault="00DC08B6" w:rsidP="00385F42">
      <w:pPr>
        <w:pStyle w:val="western"/>
        <w:shd w:val="clear" w:color="auto" w:fill="FFFFFF"/>
        <w:spacing w:before="144" w:beforeAutospacing="0" w:after="0" w:afterAutospacing="0" w:line="276" w:lineRule="auto"/>
        <w:ind w:left="720"/>
        <w:jc w:val="both"/>
        <w:rPr>
          <w:rFonts w:ascii="Arial" w:hAnsi="Arial" w:cs="Arial"/>
          <w:i/>
          <w:color w:val="242121"/>
          <w:sz w:val="20"/>
          <w:szCs w:val="20"/>
        </w:rPr>
      </w:pPr>
      <w:r>
        <w:rPr>
          <w:rFonts w:ascii="Arial" w:hAnsi="Arial" w:cs="Arial"/>
          <w:i/>
          <w:color w:val="242121"/>
          <w:sz w:val="20"/>
          <w:szCs w:val="20"/>
        </w:rPr>
        <w:t>‘</w:t>
      </w:r>
      <w:r w:rsidRPr="006D23C7">
        <w:rPr>
          <w:rFonts w:ascii="Arial" w:hAnsi="Arial" w:cs="Arial"/>
          <w:i/>
          <w:color w:val="242121"/>
          <w:sz w:val="20"/>
          <w:szCs w:val="20"/>
        </w:rPr>
        <w:t>Since the rules are made for courts to facilitate the adjudication of cases, the superior courts enjoy the power to regulate their processes, taking into account the interests of justice. It is this power that makes every superior court the master of its own process. It enables a superior court to lay down a process to be followed in particular cases, even if that process deviates from what its rules prescribe. Consistent with that power, this Court may in the interests of jus</w:t>
      </w:r>
      <w:r>
        <w:rPr>
          <w:rFonts w:ascii="Arial" w:hAnsi="Arial" w:cs="Arial"/>
          <w:i/>
          <w:color w:val="242121"/>
          <w:sz w:val="20"/>
          <w:szCs w:val="20"/>
        </w:rPr>
        <w:t>tice depart from its own rules.’ ”</w:t>
      </w:r>
    </w:p>
    <w:p w:rsidR="00DC08B6" w:rsidRDefault="00DC08B6" w:rsidP="00AB4EE1">
      <w:pPr>
        <w:pStyle w:val="FootnoteText"/>
        <w:jc w:val="both"/>
        <w:rPr>
          <w:i/>
          <w:color w:val="242121"/>
        </w:rPr>
      </w:pPr>
    </w:p>
    <w:p w:rsidR="00DC08B6" w:rsidRDefault="00DC08B6" w:rsidP="00AB4EE1">
      <w:pPr>
        <w:pStyle w:val="FootnoteText"/>
        <w:jc w:val="both"/>
        <w:rPr>
          <w:rFonts w:eastAsia="Times New Roman"/>
          <w:lang w:eastAsia="en-ZA"/>
        </w:rPr>
      </w:pPr>
      <w:r>
        <w:rPr>
          <w:i/>
          <w:color w:val="242121"/>
        </w:rPr>
        <w:t xml:space="preserve">See too: </w:t>
      </w:r>
      <w:r w:rsidRPr="005168BD">
        <w:rPr>
          <w:rFonts w:eastAsia="Times New Roman"/>
          <w:i/>
          <w:lang w:eastAsia="en-ZA"/>
        </w:rPr>
        <w:t xml:space="preserve">Eke v Parsons </w:t>
      </w:r>
      <w:r w:rsidRPr="005168BD">
        <w:rPr>
          <w:rFonts w:eastAsia="Times New Roman"/>
          <w:lang w:eastAsia="en-ZA"/>
        </w:rPr>
        <w:t>2016 (3) SA 37 (CC) at par 39</w:t>
      </w:r>
      <w:r>
        <w:rPr>
          <w:rFonts w:eastAsia="Times New Roman"/>
          <w:lang w:eastAsia="en-ZA"/>
        </w:rPr>
        <w:t xml:space="preserve">, where the following was said: </w:t>
      </w:r>
    </w:p>
    <w:p w:rsidR="00DC08B6" w:rsidRDefault="00DC08B6" w:rsidP="00AB4EE1">
      <w:pPr>
        <w:pStyle w:val="FootnoteText"/>
        <w:spacing w:line="276" w:lineRule="auto"/>
        <w:jc w:val="both"/>
        <w:rPr>
          <w:color w:val="242121"/>
          <w:shd w:val="clear" w:color="auto" w:fill="FFFFFF"/>
        </w:rPr>
      </w:pPr>
      <w:r>
        <w:rPr>
          <w:rFonts w:eastAsia="Times New Roman"/>
          <w:lang w:eastAsia="en-ZA"/>
        </w:rPr>
        <w:t>“…</w:t>
      </w:r>
      <w:r w:rsidRPr="005168BD">
        <w:rPr>
          <w:color w:val="242121"/>
          <w:shd w:val="clear" w:color="auto" w:fill="FFFFFF"/>
        </w:rPr>
        <w:t>Without doubt, rules governing the court process cannot be disregarded. They serve a</w:t>
      </w:r>
      <w:r>
        <w:rPr>
          <w:color w:val="242121"/>
          <w:shd w:val="clear" w:color="auto" w:fill="FFFFFF"/>
        </w:rPr>
        <w:t>n undeniably important purpose.</w:t>
      </w:r>
      <w:r w:rsidRPr="005168BD">
        <w:rPr>
          <w:color w:val="242121"/>
          <w:shd w:val="clear" w:color="auto" w:fill="FFFFFF"/>
        </w:rPr>
        <w:t xml:space="preserve"> That, however, does not mean that courts should be detained by the rules to a point where they are hamstrung in the performance of the core f</w:t>
      </w:r>
      <w:r>
        <w:rPr>
          <w:color w:val="242121"/>
          <w:shd w:val="clear" w:color="auto" w:fill="FFFFFF"/>
        </w:rPr>
        <w:t xml:space="preserve">unction of dispensing justice. </w:t>
      </w:r>
      <w:r w:rsidRPr="005168BD">
        <w:rPr>
          <w:color w:val="242121"/>
          <w:shd w:val="clear" w:color="auto" w:fill="FFFFFF"/>
        </w:rPr>
        <w:t xml:space="preserve">Put differently, rules should not </w:t>
      </w:r>
      <w:r>
        <w:rPr>
          <w:color w:val="242121"/>
          <w:shd w:val="clear" w:color="auto" w:fill="FFFFFF"/>
        </w:rPr>
        <w:t>be observed for their own sake.</w:t>
      </w:r>
      <w:r w:rsidRPr="005168BD">
        <w:rPr>
          <w:color w:val="242121"/>
          <w:shd w:val="clear" w:color="auto" w:fill="FFFFFF"/>
        </w:rPr>
        <w:t xml:space="preserve"> Where the interests of justice so dictate, courts may depart from a strict observance of the rules. That, even where one of the litigants is insistent that there be adherence to the rules. Not surprisingly, courts have often said “[i]t is trite that the rules exist for the courts, and not the courts for the rules”.</w:t>
      </w:r>
      <w:r>
        <w:rPr>
          <w:color w:val="242121"/>
          <w:shd w:val="clear" w:color="auto" w:fill="FFFFFF"/>
        </w:rPr>
        <w:t xml:space="preserve"> (footnotes omitted)</w:t>
      </w:r>
    </w:p>
    <w:p w:rsidR="00DC08B6" w:rsidRPr="009530D6" w:rsidRDefault="00DC08B6" w:rsidP="00AB4EE1">
      <w:pPr>
        <w:pStyle w:val="FootnoteText"/>
        <w:spacing w:line="276" w:lineRule="auto"/>
        <w:jc w:val="both"/>
        <w:rPr>
          <w:lang w:val="en-US"/>
        </w:rPr>
      </w:pPr>
    </w:p>
  </w:footnote>
  <w:footnote w:id="7">
    <w:p w:rsidR="00DC08B6" w:rsidRPr="00DE0326" w:rsidRDefault="00DC08B6" w:rsidP="008D2A80">
      <w:pPr>
        <w:pStyle w:val="FootnoteText"/>
        <w:rPr>
          <w:lang w:val="en-US"/>
        </w:rPr>
      </w:pPr>
      <w:r>
        <w:rPr>
          <w:rStyle w:val="FootnoteReference"/>
        </w:rPr>
        <w:footnoteRef/>
      </w:r>
      <w:r>
        <w:t xml:space="preserve"> </w:t>
      </w:r>
      <w:r>
        <w:rPr>
          <w:lang w:val="en-US"/>
        </w:rPr>
        <w:t>Defined in clause 1.2.5, as the ‘facility amount’.</w:t>
      </w:r>
    </w:p>
  </w:footnote>
  <w:footnote w:id="8">
    <w:p w:rsidR="00DC08B6" w:rsidRDefault="00DC08B6" w:rsidP="002252EB">
      <w:pPr>
        <w:pStyle w:val="FootnoteText"/>
        <w:spacing w:line="276" w:lineRule="auto"/>
        <w:jc w:val="both"/>
        <w:rPr>
          <w:lang w:val="en-US"/>
        </w:rPr>
      </w:pPr>
      <w:r>
        <w:rPr>
          <w:rStyle w:val="FootnoteReference"/>
        </w:rPr>
        <w:footnoteRef/>
      </w:r>
      <w:r>
        <w:t xml:space="preserve"> </w:t>
      </w:r>
      <w:r>
        <w:rPr>
          <w:lang w:val="en-US"/>
        </w:rPr>
        <w:t xml:space="preserve">In terms of paragraph 4 of the appointment letter, annexure ‘FA3’ to the founding affidavit, Mr Rooplal was afforded the powers that arise from section 69(3)(c) of the Banks Act, 94 of 1990, which, in relevant part, reads as follows: </w:t>
      </w:r>
    </w:p>
    <w:p w:rsidR="00DC08B6" w:rsidRDefault="00DC08B6">
      <w:pPr>
        <w:pStyle w:val="FootnoteText"/>
        <w:rPr>
          <w:lang w:val="en-US"/>
        </w:rPr>
      </w:pPr>
    </w:p>
    <w:p w:rsidR="00DC08B6" w:rsidRPr="002252EB" w:rsidRDefault="00DC08B6" w:rsidP="002252EB">
      <w:pPr>
        <w:spacing w:line="276" w:lineRule="auto"/>
        <w:jc w:val="both"/>
        <w:rPr>
          <w:rFonts w:ascii="Arial" w:hAnsi="Arial" w:cs="Arial"/>
        </w:rPr>
      </w:pPr>
      <w:r w:rsidRPr="002252EB">
        <w:rPr>
          <w:rFonts w:ascii="Arial" w:hAnsi="Arial" w:cs="Arial"/>
        </w:rPr>
        <w:t>“(3) The Minister may, in the letter of appointment or at any time subsequent thereto, empower the curator -</w:t>
      </w:r>
    </w:p>
    <w:p w:rsidR="00DC08B6" w:rsidRDefault="00DC08B6" w:rsidP="00ED62EE">
      <w:pPr>
        <w:pStyle w:val="FootnoteText"/>
        <w:spacing w:line="276" w:lineRule="auto"/>
        <w:jc w:val="both"/>
      </w:pPr>
      <w:r w:rsidRPr="002252EB">
        <w:t>(c)</w:t>
      </w:r>
      <w:r w:rsidRPr="002252EB">
        <w:tab/>
        <w:t>to cancel any agreement between the institution concerned and any other party to advance moneys due after the date of his appointment as curator, or to cancel any agreement to extend any existin</w:t>
      </w:r>
      <w:r>
        <w:t xml:space="preserve">g facility, if, in the opinion </w:t>
      </w:r>
      <w:r w:rsidRPr="002252EB">
        <w:t>of the curator, such advance or any loan under such facility would not be adequately secured or would not be repayable on terms satisfactory to the curator or if the institution lacks the necessary funds to meet its obligations under any such agreement or if it would not otherwise be in the interests of the institution.”</w:t>
      </w:r>
    </w:p>
    <w:p w:rsidR="00DC08B6" w:rsidRPr="002252EB" w:rsidRDefault="00DC08B6" w:rsidP="002252EB">
      <w:pPr>
        <w:pStyle w:val="FootnoteText"/>
        <w:spacing w:line="276" w:lineRule="auto"/>
        <w:rPr>
          <w:lang w:val="en-US"/>
        </w:rPr>
      </w:pPr>
    </w:p>
  </w:footnote>
  <w:footnote w:id="9">
    <w:p w:rsidR="00DC08B6" w:rsidRPr="00F9496B" w:rsidRDefault="00DC08B6" w:rsidP="00F9496B">
      <w:pPr>
        <w:pStyle w:val="FootnoteText"/>
        <w:spacing w:line="276" w:lineRule="auto"/>
        <w:jc w:val="both"/>
        <w:rPr>
          <w:lang w:val="en-US"/>
        </w:rPr>
      </w:pPr>
      <w:r>
        <w:rPr>
          <w:rStyle w:val="FootnoteReference"/>
        </w:rPr>
        <w:footnoteRef/>
      </w:r>
      <w:r>
        <w:t xml:space="preserve"> </w:t>
      </w:r>
      <w:r w:rsidRPr="00F9496B">
        <w:t>In the letter, reference was also made to Leratadima being in breach of its obligations to USAASA under the supply contract for failing to timeously deliver a number of outstanding STD’s to USAASA and that Leratadima required VBS to make further funding of R25 million under the credit facility available to Leratadima</w:t>
      </w:r>
      <w:r>
        <w:t xml:space="preserve"> </w:t>
      </w:r>
      <w:r w:rsidRPr="00F9496B">
        <w:t xml:space="preserve">to enable it to fund the performance of its remaining obligations to USAASA. </w:t>
      </w:r>
    </w:p>
  </w:footnote>
  <w:footnote w:id="10">
    <w:p w:rsidR="00DC08B6" w:rsidRDefault="00DC08B6" w:rsidP="00426977">
      <w:pPr>
        <w:pStyle w:val="FootnoteText"/>
        <w:spacing w:line="276" w:lineRule="auto"/>
        <w:jc w:val="both"/>
        <w:rPr>
          <w:lang w:val="en-US"/>
        </w:rPr>
      </w:pPr>
      <w:r>
        <w:rPr>
          <w:rStyle w:val="FootnoteReference"/>
        </w:rPr>
        <w:footnoteRef/>
      </w:r>
      <w:r>
        <w:t xml:space="preserve"> </w:t>
      </w:r>
      <w:r>
        <w:rPr>
          <w:lang w:val="en-US"/>
        </w:rPr>
        <w:t>This was confirmed by Mr Richard Pollack in a confirmatory affidavit. In his affidavit, Mr Pollack also confirmed having advised Mr Rooplal that during an enquiry into the trade affairs of Leratadima, the respondents conceded that they had traded recklessly, having used the assets and income of Leratadima to unlawfully enrich themselves and further, that they agreed to pay back the proceeds appropriated by them but which they have to date failed to do.</w:t>
      </w:r>
    </w:p>
    <w:p w:rsidR="00DC08B6" w:rsidRPr="002C5574" w:rsidRDefault="00DC08B6" w:rsidP="00426977">
      <w:pPr>
        <w:pStyle w:val="FootnoteText"/>
        <w:spacing w:line="276" w:lineRule="auto"/>
        <w:jc w:val="both"/>
        <w:rPr>
          <w:lang w:val="en-US"/>
        </w:rPr>
      </w:pPr>
    </w:p>
  </w:footnote>
  <w:footnote w:id="11">
    <w:p w:rsidR="00DC08B6" w:rsidRPr="00EC3B1E" w:rsidRDefault="00DC08B6" w:rsidP="003D3823">
      <w:pPr>
        <w:pStyle w:val="FootnoteText"/>
        <w:spacing w:line="276" w:lineRule="auto"/>
        <w:jc w:val="both"/>
        <w:rPr>
          <w:lang w:val="en-US"/>
        </w:rPr>
      </w:pPr>
      <w:r>
        <w:rPr>
          <w:rStyle w:val="FootnoteReference"/>
        </w:rPr>
        <w:footnoteRef/>
      </w:r>
      <w:r>
        <w:t xml:space="preserve"> </w:t>
      </w:r>
      <w:r>
        <w:rPr>
          <w:lang w:val="en-US"/>
        </w:rPr>
        <w:t>The award arises from arbitration proceedings involving Leratadima and USAASA (with the Minister of Communications also being joined as a party), which partially became settled in terms of a settlement agreement concluded between the parties and which was made an arbitration award. USAASA had suspended the supply contract in June 2016 before the supply of 500 000 STB’s was completed, with the supply and delivery of 324 000 STD’s still remaining outstanding under the supply contract. Pursuant to the award, during June/July 2017, Leratadima continued with the supply and delivery of the remaining STB’s under the supply contract, which it says it did until March 2018 when the credit facility was suspended by the curator of VBS.</w:t>
      </w:r>
    </w:p>
  </w:footnote>
  <w:footnote w:id="12">
    <w:p w:rsidR="00DC08B6" w:rsidRPr="00A24838" w:rsidRDefault="00DC08B6" w:rsidP="00710717">
      <w:pPr>
        <w:pStyle w:val="FootnoteText"/>
        <w:ind w:left="720" w:hanging="510"/>
      </w:pPr>
      <w:r>
        <w:rPr>
          <w:rStyle w:val="FootnoteReference"/>
        </w:rPr>
        <w:footnoteRef/>
      </w:r>
      <w:r>
        <w:t xml:space="preserve"> </w:t>
      </w:r>
      <w:r w:rsidRPr="00A24838">
        <w:t xml:space="preserve">“The facility agreement records </w:t>
      </w:r>
      <w:r>
        <w:t xml:space="preserve">the </w:t>
      </w:r>
      <w:r w:rsidRPr="00A24838">
        <w:t>follow</w:t>
      </w:r>
      <w:r>
        <w:t>ing</w:t>
      </w:r>
      <w:r w:rsidRPr="00A24838">
        <w:t>:</w:t>
      </w:r>
    </w:p>
    <w:p w:rsidR="00DC08B6" w:rsidRPr="00A24838" w:rsidRDefault="00DC08B6" w:rsidP="00710717">
      <w:pPr>
        <w:pStyle w:val="FootnoteText"/>
        <w:spacing w:line="276" w:lineRule="auto"/>
        <w:ind w:left="720" w:hanging="436"/>
        <w:jc w:val="both"/>
      </w:pPr>
      <w:r w:rsidRPr="00A24838">
        <w:t>2.1</w:t>
      </w:r>
      <w:r w:rsidRPr="00A24838">
        <w:tab/>
        <w:t>The Borrower has entered into a contract with USAASA for the supply and delivery of Digital Terrestrial Television Set Boxes and related accessories under bid number USAASA/DTT/09/2014-15.</w:t>
      </w:r>
    </w:p>
    <w:p w:rsidR="00DC08B6" w:rsidRPr="003B5977" w:rsidRDefault="00DC08B6" w:rsidP="00710717">
      <w:pPr>
        <w:pStyle w:val="FootnoteText"/>
        <w:ind w:left="719" w:hanging="435"/>
        <w:rPr>
          <w:lang w:val="en-US"/>
        </w:rPr>
      </w:pPr>
      <w:r w:rsidRPr="00A24838">
        <w:t>2.2</w:t>
      </w:r>
      <w:r w:rsidRPr="00A24838">
        <w:tab/>
        <w:t>The Borrower has approached VBS and requested VBS to provide it with the required loan funding to fulfil the terms of the contract.”</w:t>
      </w:r>
    </w:p>
  </w:footnote>
  <w:footnote w:id="13">
    <w:p w:rsidR="00DC08B6" w:rsidRPr="00172911" w:rsidRDefault="00DC08B6">
      <w:pPr>
        <w:pStyle w:val="FootnoteText"/>
        <w:rPr>
          <w:lang w:val="en-US"/>
        </w:rPr>
      </w:pPr>
      <w:r>
        <w:rPr>
          <w:rStyle w:val="FootnoteReference"/>
        </w:rPr>
        <w:footnoteRef/>
      </w:r>
      <w:r>
        <w:t xml:space="preserve"> </w:t>
      </w:r>
      <w:r>
        <w:rPr>
          <w:lang w:val="en-US"/>
        </w:rPr>
        <w:t>Paras 45- 50 of the answering affidavit.</w:t>
      </w:r>
    </w:p>
  </w:footnote>
  <w:footnote w:id="14">
    <w:p w:rsidR="00DC08B6" w:rsidRDefault="00DC08B6" w:rsidP="00D22E74">
      <w:pPr>
        <w:pStyle w:val="FootnoteText"/>
        <w:jc w:val="both"/>
        <w:rPr>
          <w:lang w:val="en-US"/>
        </w:rPr>
      </w:pPr>
      <w:r>
        <w:rPr>
          <w:rStyle w:val="FootnoteReference"/>
        </w:rPr>
        <w:footnoteRef/>
      </w:r>
      <w:r>
        <w:t xml:space="preserve"> </w:t>
      </w:r>
      <w:r>
        <w:rPr>
          <w:lang w:val="en-US"/>
        </w:rPr>
        <w:t>There it was averred that the ‘statement of account (‘FA9’) shows that Leratdima accessed the facility funds from 25 January 2016 until 8 March 2018. The statement of account in addition records the running of interest which continued to accrue on the outstanding amount owed by Leratadima in terms of the facility.’</w:t>
      </w:r>
    </w:p>
    <w:p w:rsidR="00DC08B6" w:rsidRPr="00493875" w:rsidRDefault="00DC08B6" w:rsidP="00D22E74">
      <w:pPr>
        <w:pStyle w:val="FootnoteText"/>
        <w:jc w:val="both"/>
        <w:rPr>
          <w:lang w:val="en-US"/>
        </w:rPr>
      </w:pPr>
    </w:p>
  </w:footnote>
  <w:footnote w:id="15">
    <w:p w:rsidR="00DC08B6" w:rsidRPr="00D22E74" w:rsidRDefault="00DC08B6">
      <w:pPr>
        <w:pStyle w:val="FootnoteText"/>
        <w:rPr>
          <w:i/>
          <w:lang w:val="en-US"/>
        </w:rPr>
      </w:pPr>
      <w:r>
        <w:rPr>
          <w:rStyle w:val="FootnoteReference"/>
        </w:rPr>
        <w:footnoteRef/>
      </w:r>
      <w:r>
        <w:t xml:space="preserve"> </w:t>
      </w:r>
      <w:r>
        <w:rPr>
          <w:lang w:val="en-US"/>
        </w:rPr>
        <w:t xml:space="preserve">See in this regard, </w:t>
      </w:r>
      <w:r w:rsidRPr="00375199">
        <w:rPr>
          <w:rFonts w:eastAsia="Times New Roman"/>
          <w:i/>
          <w:lang w:eastAsia="en-ZA"/>
        </w:rPr>
        <w:t>Wightman t/a J W Construction v Headfour (Pty) Ltd and Another</w:t>
      </w:r>
      <w:r w:rsidRPr="00375199">
        <w:rPr>
          <w:rFonts w:eastAsia="Times New Roman"/>
          <w:lang w:eastAsia="en-ZA"/>
        </w:rPr>
        <w:t xml:space="preserve"> 2008 (3) SA 371 (SCA)</w:t>
      </w:r>
      <w:r>
        <w:rPr>
          <w:rFonts w:eastAsia="Times New Roman"/>
          <w:lang w:eastAsia="en-ZA"/>
        </w:rPr>
        <w:t xml:space="preserve"> at paras 12- 13.</w:t>
      </w:r>
    </w:p>
  </w:footnote>
  <w:footnote w:id="16">
    <w:p w:rsidR="00DC08B6" w:rsidRPr="00432FB4" w:rsidRDefault="00DC08B6" w:rsidP="00806AA7">
      <w:pPr>
        <w:pStyle w:val="FootnoteText"/>
        <w:spacing w:line="276" w:lineRule="auto"/>
        <w:jc w:val="both"/>
        <w:rPr>
          <w:lang w:val="en-US"/>
        </w:rPr>
      </w:pPr>
      <w:r>
        <w:rPr>
          <w:rStyle w:val="FootnoteReference"/>
        </w:rPr>
        <w:footnoteRef/>
      </w:r>
      <w:r>
        <w:t xml:space="preserve"> </w:t>
      </w:r>
      <w:r>
        <w:rPr>
          <w:lang w:val="en-US"/>
        </w:rPr>
        <w:t xml:space="preserve">The </w:t>
      </w:r>
      <w:r w:rsidR="00841E17">
        <w:rPr>
          <w:lang w:val="en-US"/>
        </w:rPr>
        <w:t xml:space="preserve">extrapolation </w:t>
      </w:r>
      <w:r>
        <w:rPr>
          <w:lang w:val="en-US"/>
        </w:rPr>
        <w:t>of</w:t>
      </w:r>
      <w:r w:rsidR="00841E17">
        <w:rPr>
          <w:lang w:val="en-US"/>
        </w:rPr>
        <w:t xml:space="preserve"> the capital amounts </w:t>
      </w:r>
      <w:r w:rsidR="002956E8">
        <w:rPr>
          <w:lang w:val="en-US"/>
        </w:rPr>
        <w:t>(less interest)</w:t>
      </w:r>
      <w:r w:rsidR="008462EC" w:rsidRPr="008462EC">
        <w:rPr>
          <w:lang w:val="en-US"/>
        </w:rPr>
        <w:t xml:space="preserve"> </w:t>
      </w:r>
      <w:r w:rsidR="008462EC">
        <w:rPr>
          <w:lang w:val="en-US"/>
        </w:rPr>
        <w:t>reflected in annexure ‘FA9” to the founding affidavit -</w:t>
      </w:r>
      <w:r w:rsidR="002956E8">
        <w:rPr>
          <w:lang w:val="en-US"/>
        </w:rPr>
        <w:t xml:space="preserve"> </w:t>
      </w:r>
      <w:r w:rsidR="00841E17">
        <w:rPr>
          <w:lang w:val="en-US"/>
        </w:rPr>
        <w:t xml:space="preserve">for which the respondents assumed liability </w:t>
      </w:r>
      <w:r w:rsidR="002956E8">
        <w:rPr>
          <w:lang w:val="en-US"/>
        </w:rPr>
        <w:t>under the deeds of suretyship</w:t>
      </w:r>
      <w:r w:rsidR="008462EC">
        <w:rPr>
          <w:lang w:val="en-US"/>
        </w:rPr>
        <w:t xml:space="preserve"> -</w:t>
      </w:r>
      <w:r w:rsidR="002956E8">
        <w:rPr>
          <w:lang w:val="en-US"/>
        </w:rPr>
        <w:t xml:space="preserve"> </w:t>
      </w:r>
      <w:r>
        <w:rPr>
          <w:lang w:val="en-US"/>
        </w:rPr>
        <w:t xml:space="preserve">is contained in a spreadsheet </w:t>
      </w:r>
      <w:r w:rsidR="008462EC">
        <w:rPr>
          <w:lang w:val="en-US"/>
        </w:rPr>
        <w:t xml:space="preserve">prepared by the applicant’s counsel and uploaded </w:t>
      </w:r>
      <w:r>
        <w:rPr>
          <w:lang w:val="en-US"/>
        </w:rPr>
        <w:t>at 017-10 to 017-11</w:t>
      </w:r>
      <w:r w:rsidR="008462EC">
        <w:rPr>
          <w:lang w:val="en-US"/>
        </w:rPr>
        <w:t xml:space="preserve"> of Caselines.</w:t>
      </w:r>
      <w:r w:rsidR="00841E17">
        <w:rPr>
          <w:lang w:val="en-US"/>
        </w:rPr>
        <w:t xml:space="preserve"> The spreadsheet</w:t>
      </w:r>
      <w:r>
        <w:rPr>
          <w:lang w:val="en-US"/>
        </w:rPr>
        <w:t xml:space="preserve"> reflects </w:t>
      </w:r>
      <w:r w:rsidR="008462EC">
        <w:rPr>
          <w:lang w:val="en-US"/>
        </w:rPr>
        <w:t>the</w:t>
      </w:r>
      <w:r>
        <w:rPr>
          <w:lang w:val="en-US"/>
        </w:rPr>
        <w:t xml:space="preserve"> capital amount</w:t>
      </w:r>
      <w:r w:rsidR="008462EC">
        <w:rPr>
          <w:lang w:val="en-US"/>
        </w:rPr>
        <w:t>s advanced by the bank to the principal debtor,</w:t>
      </w:r>
      <w:r>
        <w:rPr>
          <w:lang w:val="en-US"/>
        </w:rPr>
        <w:t xml:space="preserve"> together with costs and charges for which the principal debtor </w:t>
      </w:r>
      <w:r w:rsidR="00841E17">
        <w:rPr>
          <w:lang w:val="en-US"/>
        </w:rPr>
        <w:t xml:space="preserve">was liable </w:t>
      </w:r>
      <w:r w:rsidR="00BD42A8">
        <w:rPr>
          <w:lang w:val="en-US"/>
        </w:rPr>
        <w:t xml:space="preserve">(and </w:t>
      </w:r>
      <w:r w:rsidR="00841E17">
        <w:rPr>
          <w:lang w:val="en-US"/>
        </w:rPr>
        <w:t xml:space="preserve">in respect of which the </w:t>
      </w:r>
      <w:r w:rsidR="00BD42A8">
        <w:rPr>
          <w:lang w:val="en-US"/>
        </w:rPr>
        <w:t>sureties</w:t>
      </w:r>
      <w:r w:rsidR="002956E8">
        <w:rPr>
          <w:lang w:val="en-US"/>
        </w:rPr>
        <w:t xml:space="preserve"> undertook</w:t>
      </w:r>
      <w:r w:rsidR="00841E17">
        <w:rPr>
          <w:lang w:val="en-US"/>
        </w:rPr>
        <w:t xml:space="preserve"> liability</w:t>
      </w:r>
      <w:r w:rsidR="008462EC">
        <w:rPr>
          <w:lang w:val="en-US"/>
        </w:rPr>
        <w:t xml:space="preserve">), less payments received by USAASA in reduction of the principal debtor’s indebtedness, </w:t>
      </w:r>
      <w:r w:rsidR="00841E17">
        <w:rPr>
          <w:lang w:val="en-US"/>
        </w:rPr>
        <w:t xml:space="preserve">which amounts to the sum of </w:t>
      </w:r>
      <w:r w:rsidRPr="00806AA7">
        <w:rPr>
          <w:b/>
          <w:u w:val="single"/>
          <w:lang w:val="en-US"/>
        </w:rPr>
        <w:t>R104 331 386.13</w:t>
      </w:r>
      <w:r w:rsidRPr="00806AA7">
        <w:rPr>
          <w:u w:val="single"/>
          <w:lang w:val="en-US"/>
        </w:rPr>
        <w:t>.</w:t>
      </w:r>
    </w:p>
  </w:footnote>
  <w:footnote w:id="17">
    <w:p w:rsidR="00712BE5" w:rsidRPr="00712BE5" w:rsidRDefault="00712BE5" w:rsidP="00712BE5">
      <w:pPr>
        <w:pStyle w:val="FootnoteText"/>
        <w:spacing w:line="276" w:lineRule="auto"/>
        <w:jc w:val="both"/>
        <w:rPr>
          <w:color w:val="242121"/>
          <w:lang w:val="af-ZA"/>
        </w:rPr>
      </w:pPr>
      <w:r>
        <w:rPr>
          <w:rStyle w:val="FootnoteReference"/>
        </w:rPr>
        <w:footnoteRef/>
      </w:r>
      <w:r>
        <w:t xml:space="preserve"> </w:t>
      </w:r>
      <w:r w:rsidRPr="00712BE5">
        <w:rPr>
          <w:bCs/>
          <w:iCs/>
          <w:color w:val="242121"/>
          <w:lang w:val="af-ZA"/>
        </w:rPr>
        <w:t xml:space="preserve">In </w:t>
      </w:r>
      <w:r w:rsidRPr="00712BE5">
        <w:rPr>
          <w:bCs/>
          <w:i/>
          <w:iCs/>
          <w:color w:val="242121"/>
          <w:lang w:val="af-ZA"/>
        </w:rPr>
        <w:t>Desert Star Trading</w:t>
      </w:r>
      <w:r w:rsidRPr="00712BE5">
        <w:rPr>
          <w:rFonts w:asciiTheme="minorHAnsi" w:hAnsiTheme="minorHAnsi" w:cstheme="minorHAnsi"/>
          <w:bCs/>
          <w:i/>
          <w:iCs/>
          <w:color w:val="242121"/>
          <w:sz w:val="26"/>
          <w:szCs w:val="26"/>
          <w:lang w:val="af-ZA"/>
        </w:rPr>
        <w:t xml:space="preserve"> </w:t>
      </w:r>
      <w:r w:rsidRPr="00712BE5">
        <w:rPr>
          <w:bCs/>
          <w:i/>
          <w:iCs/>
          <w:color w:val="242121"/>
          <w:lang w:val="af-ZA"/>
        </w:rPr>
        <w:t xml:space="preserve">v No 11 Flamboyant Edleen </w:t>
      </w:r>
      <w:r w:rsidRPr="00712BE5">
        <w:rPr>
          <w:bCs/>
          <w:color w:val="242121"/>
          <w:lang w:val="af-ZA"/>
        </w:rPr>
        <w:t xml:space="preserve">(98/10) </w:t>
      </w:r>
      <w:hyperlink r:id="rId3" w:tooltip="View LawCiteRecord" w:history="1">
        <w:r w:rsidRPr="00712BE5">
          <w:rPr>
            <w:rStyle w:val="Hyperlink"/>
            <w:color w:val="0B4B0B"/>
            <w:lang w:val="af-ZA"/>
          </w:rPr>
          <w:t>[2010] ZASCA 148</w:t>
        </w:r>
      </w:hyperlink>
      <w:r w:rsidRPr="00712BE5">
        <w:rPr>
          <w:bCs/>
          <w:color w:val="242121"/>
          <w:lang w:val="af-ZA"/>
        </w:rPr>
        <w:t> (29 November 2010)</w:t>
      </w:r>
      <w:r>
        <w:rPr>
          <w:bCs/>
          <w:color w:val="242121"/>
          <w:lang w:val="af-ZA"/>
        </w:rPr>
        <w:t xml:space="preserve"> at par 11, t</w:t>
      </w:r>
      <w:r w:rsidRPr="00712BE5">
        <w:rPr>
          <w:bCs/>
          <w:iCs/>
          <w:color w:val="242121"/>
          <w:lang w:val="af-ZA"/>
        </w:rPr>
        <w:t>The Supreme Court of Appeal held that:</w:t>
      </w:r>
    </w:p>
    <w:p w:rsidR="00712BE5" w:rsidRDefault="00712BE5" w:rsidP="00712BE5">
      <w:pPr>
        <w:pStyle w:val="ListParagraph"/>
        <w:spacing w:after="200" w:line="360" w:lineRule="auto"/>
        <w:ind w:left="851"/>
        <w:jc w:val="both"/>
        <w:rPr>
          <w:rFonts w:asciiTheme="minorHAnsi" w:hAnsiTheme="minorHAnsi" w:cstheme="minorHAnsi"/>
          <w:sz w:val="26"/>
          <w:szCs w:val="26"/>
        </w:rPr>
      </w:pPr>
      <w:r w:rsidRPr="00712BE5">
        <w:rPr>
          <w:rFonts w:ascii="Arial" w:hAnsi="Arial" w:cs="Arial"/>
          <w:color w:val="242121"/>
          <w:shd w:val="clear" w:color="auto" w:fill="FFFFFF"/>
          <w:lang w:val="af-ZA"/>
        </w:rPr>
        <w:t>“...It is so that a contract of suretyship is a separate contract from that of the principal debtor and his or her creditor. It is however accessory to that main contract.</w:t>
      </w:r>
      <w:r w:rsidRPr="00712BE5">
        <w:rPr>
          <w:rFonts w:ascii="Arial" w:hAnsi="Arial" w:cs="Arial"/>
          <w:i/>
          <w:iCs/>
          <w:color w:val="242121"/>
          <w:shd w:val="clear" w:color="auto" w:fill="FFFFFF"/>
        </w:rPr>
        <w:t xml:space="preserve"> </w:t>
      </w:r>
      <w:r w:rsidRPr="00712BE5">
        <w:rPr>
          <w:rFonts w:ascii="Arial" w:hAnsi="Arial" w:cs="Arial"/>
          <w:color w:val="242121"/>
          <w:shd w:val="clear" w:color="auto" w:fill="FFFFFF"/>
          <w:lang w:val="af-ZA"/>
        </w:rPr>
        <w:t>Thus for there to be a valid suretyship there has to be a valid principal obligation. Put differently, every suretyship is conditional upon the existence of a principal obligation. For, as Nienaber JA put it ‘[g]uaranteeing a non-existent debt is as pointless as multiplying by nought’. It follows that a surety is not liable to a person to whom the principal debtor is not liable.It is well settled that the general rule is that a surety may avail himself or herself of any defences that the principal debtor has save for those defences that are purely personal to the principal debtor.</w:t>
      </w:r>
      <w:r w:rsidRPr="00712BE5">
        <w:rPr>
          <w:rFonts w:ascii="Arial" w:hAnsi="Arial" w:cs="Arial"/>
        </w:rPr>
        <w:t>”</w:t>
      </w:r>
      <w:r>
        <w:rPr>
          <w:rFonts w:ascii="Arial" w:hAnsi="Arial" w:cs="Arial"/>
        </w:rPr>
        <w:t xml:space="preserve"> (footnotes excluded)</w:t>
      </w:r>
    </w:p>
    <w:p w:rsidR="00712BE5" w:rsidRDefault="00712BE5" w:rsidP="00712BE5">
      <w:pPr>
        <w:pStyle w:val="ListParagraph"/>
        <w:rPr>
          <w:rFonts w:asciiTheme="minorHAnsi" w:hAnsiTheme="minorHAnsi" w:cstheme="minorHAnsi"/>
          <w:sz w:val="26"/>
          <w:szCs w:val="26"/>
        </w:rPr>
      </w:pPr>
    </w:p>
    <w:p w:rsidR="005B253C" w:rsidRDefault="00712BE5" w:rsidP="00712BE5">
      <w:pPr>
        <w:spacing w:after="200" w:line="276" w:lineRule="auto"/>
        <w:jc w:val="both"/>
        <w:rPr>
          <w:rFonts w:ascii="Arial" w:hAnsi="Arial" w:cs="Arial"/>
          <w:shd w:val="clear" w:color="auto" w:fill="FFFFFF"/>
        </w:rPr>
      </w:pPr>
      <w:r w:rsidRPr="00712BE5">
        <w:rPr>
          <w:rFonts w:ascii="Arial" w:hAnsi="Arial" w:cs="Arial"/>
          <w:shd w:val="clear" w:color="auto" w:fill="FFFFFF"/>
        </w:rPr>
        <w:t xml:space="preserve">The accessory nature of the contract of suretyship was emphasised by the Constitutional Court in </w:t>
      </w:r>
      <w:r w:rsidRPr="00712BE5">
        <w:rPr>
          <w:rStyle w:val="Emphasis"/>
          <w:rFonts w:ascii="Arial" w:eastAsiaTheme="majorEastAsia" w:hAnsi="Arial" w:cs="Arial"/>
          <w:shd w:val="clear" w:color="auto" w:fill="FFFFFF"/>
        </w:rPr>
        <w:t>Shabangu v Land and Agricultural Development Bank of South Africa and Others</w:t>
      </w:r>
      <w:r w:rsidRPr="00712BE5">
        <w:rPr>
          <w:rFonts w:ascii="Arial" w:hAnsi="Arial" w:cs="Arial"/>
          <w:shd w:val="clear" w:color="auto" w:fill="FFFFFF"/>
        </w:rPr>
        <w:t xml:space="preserve"> 2020 (1) SA 305 (CC), which held that a suretyship cannot survive where the underlying obligation is invalid.</w:t>
      </w:r>
      <w:r>
        <w:rPr>
          <w:rFonts w:ascii="Arial" w:hAnsi="Arial" w:cs="Arial"/>
          <w:shd w:val="clear" w:color="auto" w:fill="FFFFFF"/>
        </w:rPr>
        <w:t xml:space="preserve"> In that case there was no dispute that the principal </w:t>
      </w:r>
      <w:r w:rsidR="005B253C">
        <w:rPr>
          <w:rFonts w:ascii="Arial" w:hAnsi="Arial" w:cs="Arial"/>
          <w:shd w:val="clear" w:color="auto" w:fill="FFFFFF"/>
        </w:rPr>
        <w:t xml:space="preserve">loan </w:t>
      </w:r>
      <w:r>
        <w:rPr>
          <w:rFonts w:ascii="Arial" w:hAnsi="Arial" w:cs="Arial"/>
          <w:shd w:val="clear" w:color="auto" w:fill="FFFFFF"/>
        </w:rPr>
        <w:t xml:space="preserve">agreement </w:t>
      </w:r>
      <w:r w:rsidR="005B253C">
        <w:rPr>
          <w:rFonts w:ascii="Arial" w:hAnsi="Arial" w:cs="Arial"/>
          <w:shd w:val="clear" w:color="auto" w:fill="FFFFFF"/>
        </w:rPr>
        <w:t xml:space="preserve">in terms of which the bank loaned and advanced monies to the principal debtor </w:t>
      </w:r>
      <w:r>
        <w:rPr>
          <w:rFonts w:ascii="Arial" w:hAnsi="Arial" w:cs="Arial"/>
          <w:shd w:val="clear" w:color="auto" w:fill="FFFFFF"/>
        </w:rPr>
        <w:t>was invalid as it involved the Land Bank exceeding its statutory powers</w:t>
      </w:r>
      <w:r w:rsidR="005B253C">
        <w:rPr>
          <w:rFonts w:ascii="Arial" w:hAnsi="Arial" w:cs="Arial"/>
          <w:shd w:val="clear" w:color="auto" w:fill="FFFFFF"/>
        </w:rPr>
        <w:t xml:space="preserve">. The principal debtor entered into an acknowledgement of debt (‘AOD’) to repay a reduced amount to that which was owing to Land Bank under the invalid loan agreement. Various parties had stood surety for the loans advanced by the bank to the principal debtor The matter turned on whether the taint of invalidity of the loan agreement also stretched to taint the AOD and the liability of the sureties in respect of the AOD.  </w:t>
      </w:r>
    </w:p>
    <w:p w:rsidR="00712BE5" w:rsidRPr="004E2283" w:rsidRDefault="004E2283" w:rsidP="00712BE5">
      <w:pPr>
        <w:spacing w:after="200" w:line="276" w:lineRule="auto"/>
        <w:jc w:val="both"/>
        <w:rPr>
          <w:rFonts w:ascii="Arial" w:eastAsiaTheme="minorHAnsi" w:hAnsi="Arial" w:cs="Arial"/>
          <w:lang w:val="en-US" w:eastAsia="en-US"/>
        </w:rPr>
      </w:pPr>
      <w:r>
        <w:rPr>
          <w:rFonts w:ascii="Arial" w:hAnsi="Arial" w:cs="Arial"/>
          <w:shd w:val="clear" w:color="auto" w:fill="FFFFFF"/>
        </w:rPr>
        <w:t>The Constitutional Court however pointed out in par 33 of the judgment that ‘</w:t>
      </w:r>
      <w:r w:rsidRPr="004E2283">
        <w:rPr>
          <w:rFonts w:ascii="Arial" w:hAnsi="Arial" w:cs="Arial"/>
          <w:i/>
          <w:color w:val="242121"/>
          <w:shd w:val="clear" w:color="auto" w:fill="FFFFFF"/>
        </w:rPr>
        <w:t xml:space="preserve">What this judgment does not deal with are compromises by organs of state where the validity of </w:t>
      </w:r>
      <w:r>
        <w:rPr>
          <w:rFonts w:ascii="Arial" w:hAnsi="Arial" w:cs="Arial"/>
          <w:i/>
          <w:color w:val="242121"/>
          <w:shd w:val="clear" w:color="auto" w:fill="FFFFFF"/>
        </w:rPr>
        <w:t>the agreement remains disputed.’</w:t>
      </w:r>
      <w:r w:rsidR="005B6847">
        <w:rPr>
          <w:rFonts w:ascii="Arial" w:hAnsi="Arial" w:cs="Arial"/>
          <w:i/>
          <w:color w:val="242121"/>
          <w:shd w:val="clear" w:color="auto" w:fill="FFFFFF"/>
        </w:rPr>
        <w:t xml:space="preserve"> </w:t>
      </w:r>
    </w:p>
    <w:p w:rsidR="00712BE5" w:rsidRPr="00712BE5" w:rsidRDefault="00712BE5">
      <w:pPr>
        <w:pStyle w:val="FootnoteText"/>
        <w:rPr>
          <w:lang w:val="en-US"/>
        </w:rPr>
      </w:pPr>
    </w:p>
  </w:footnote>
  <w:footnote w:id="18">
    <w:p w:rsidR="00DC08B6" w:rsidRDefault="00DC08B6">
      <w:pPr>
        <w:pStyle w:val="FootnoteText"/>
        <w:rPr>
          <w:lang w:val="en-US"/>
        </w:rPr>
      </w:pPr>
      <w:r>
        <w:rPr>
          <w:rStyle w:val="FootnoteReference"/>
        </w:rPr>
        <w:footnoteRef/>
      </w:r>
      <w:r>
        <w:t xml:space="preserve"> </w:t>
      </w:r>
      <w:r>
        <w:rPr>
          <w:lang w:val="en-US"/>
        </w:rPr>
        <w:t xml:space="preserve">See, for example, </w:t>
      </w:r>
      <w:r w:rsidRPr="00FA60F9">
        <w:rPr>
          <w:i/>
          <w:lang w:val="en-US"/>
        </w:rPr>
        <w:t>Resisto Dairy (Pty) Ltd v Auto Protection Insurance Company</w:t>
      </w:r>
      <w:r>
        <w:rPr>
          <w:lang w:val="en-US"/>
        </w:rPr>
        <w:t xml:space="preserve"> 1963 (1) SA 632; </w:t>
      </w:r>
      <w:r w:rsidRPr="00FA60F9">
        <w:rPr>
          <w:i/>
          <w:lang w:val="en-US"/>
        </w:rPr>
        <w:t>Marais v Standard Credit Corporation Ltd</w:t>
      </w:r>
      <w:r>
        <w:rPr>
          <w:lang w:val="en-US"/>
        </w:rPr>
        <w:t xml:space="preserve"> 2002 (4) SA (A) 892 (W) at 897 A-B.</w:t>
      </w:r>
    </w:p>
    <w:p w:rsidR="00DC08B6" w:rsidRPr="0051220B" w:rsidRDefault="00DC08B6">
      <w:pPr>
        <w:pStyle w:val="FootnoteText"/>
        <w:rPr>
          <w:lang w:val="en-US"/>
        </w:rPr>
      </w:pPr>
    </w:p>
  </w:footnote>
  <w:footnote w:id="19">
    <w:p w:rsidR="00DC08B6" w:rsidRDefault="00DC08B6">
      <w:pPr>
        <w:pStyle w:val="FootnoteText"/>
        <w:rPr>
          <w:rFonts w:eastAsia="Times New Roman"/>
          <w:lang w:eastAsia="en-ZA"/>
        </w:rPr>
      </w:pPr>
      <w:r>
        <w:rPr>
          <w:rStyle w:val="FootnoteReference"/>
        </w:rPr>
        <w:footnoteRef/>
      </w:r>
      <w:r>
        <w:t xml:space="preserve"> </w:t>
      </w:r>
      <w:r w:rsidRPr="00182AB8">
        <w:rPr>
          <w:rFonts w:eastAsia="Times New Roman"/>
          <w:i/>
          <w:lang w:eastAsia="en-ZA"/>
        </w:rPr>
        <w:t xml:space="preserve">Minister of Justice and Constitutional Development and Others v Southern African Litigation Centre and Others </w:t>
      </w:r>
      <w:r w:rsidRPr="00182AB8">
        <w:rPr>
          <w:rFonts w:eastAsia="Times New Roman"/>
          <w:lang w:eastAsia="en-ZA"/>
        </w:rPr>
        <w:t>2016 (3) SA 317 (SCA) at par 24</w:t>
      </w:r>
      <w:r>
        <w:rPr>
          <w:rFonts w:eastAsia="Times New Roman"/>
          <w:lang w:eastAsia="en-ZA"/>
        </w:rPr>
        <w:t xml:space="preserve"> (‘Southern Litigation’)</w:t>
      </w:r>
      <w:r w:rsidRPr="00182AB8">
        <w:rPr>
          <w:rFonts w:eastAsia="Times New Roman"/>
          <w:lang w:eastAsia="en-ZA"/>
        </w:rPr>
        <w:t>.</w:t>
      </w:r>
    </w:p>
    <w:p w:rsidR="00DC08B6" w:rsidRPr="00FA60F9" w:rsidRDefault="00DC08B6">
      <w:pPr>
        <w:pStyle w:val="FootnoteText"/>
        <w:rPr>
          <w:lang w:val="en-US"/>
        </w:rPr>
      </w:pPr>
    </w:p>
  </w:footnote>
  <w:footnote w:id="20">
    <w:p w:rsidR="00DC08B6" w:rsidRDefault="00DC08B6" w:rsidP="00FA60F9">
      <w:pPr>
        <w:pStyle w:val="FootnoteText"/>
        <w:jc w:val="both"/>
        <w:rPr>
          <w:color w:val="242121"/>
          <w:shd w:val="clear" w:color="auto" w:fill="FFFFFF"/>
        </w:rPr>
      </w:pPr>
      <w:r>
        <w:rPr>
          <w:rStyle w:val="FootnoteReference"/>
        </w:rPr>
        <w:footnoteRef/>
      </w:r>
      <w:r>
        <w:t xml:space="preserve"> </w:t>
      </w:r>
      <w:r w:rsidRPr="00E109E6">
        <w:rPr>
          <w:i/>
          <w:iCs/>
          <w:color w:val="242121"/>
          <w:shd w:val="clear" w:color="auto" w:fill="FFFFFF"/>
        </w:rPr>
        <w:t>Van R</w:t>
      </w:r>
      <w:r>
        <w:rPr>
          <w:i/>
          <w:iCs/>
          <w:color w:val="242121"/>
          <w:shd w:val="clear" w:color="auto" w:fill="FFFFFF"/>
        </w:rPr>
        <w:t xml:space="preserve">ensburg v Van Rensburg &amp; andere </w:t>
      </w:r>
      <w:hyperlink r:id="rId4" w:tooltip="View LawCiteRecord" w:history="1">
        <w:r w:rsidRPr="00E109E6">
          <w:rPr>
            <w:rStyle w:val="Hyperlink"/>
            <w:bCs/>
            <w:color w:val="auto"/>
            <w:shd w:val="clear" w:color="auto" w:fill="FFFFFF"/>
          </w:rPr>
          <w:t>1963 (1) SA 505</w:t>
        </w:r>
      </w:hyperlink>
      <w:r w:rsidRPr="00E109E6">
        <w:rPr>
          <w:rStyle w:val="Hyperlink"/>
          <w:b/>
          <w:bCs/>
          <w:color w:val="auto"/>
          <w:shd w:val="clear" w:color="auto" w:fill="FFFFFF"/>
        </w:rPr>
        <w:t xml:space="preserve"> </w:t>
      </w:r>
      <w:r w:rsidRPr="00E109E6">
        <w:rPr>
          <w:shd w:val="clear" w:color="auto" w:fill="FFFFFF"/>
        </w:rPr>
        <w:t xml:space="preserve">(A) </w:t>
      </w:r>
      <w:r w:rsidRPr="00E109E6">
        <w:rPr>
          <w:color w:val="242121"/>
          <w:shd w:val="clear" w:color="auto" w:fill="FFFFFF"/>
        </w:rPr>
        <w:t>at 510 A-C. The approach has been endors</w:t>
      </w:r>
      <w:r>
        <w:rPr>
          <w:color w:val="242121"/>
          <w:shd w:val="clear" w:color="auto" w:fill="FFFFFF"/>
        </w:rPr>
        <w:t>ed by the Constitutional Court:</w:t>
      </w:r>
      <w:r w:rsidRPr="00E109E6">
        <w:rPr>
          <w:i/>
          <w:iCs/>
          <w:color w:val="242121"/>
          <w:shd w:val="clear" w:color="auto" w:fill="FFFFFF"/>
        </w:rPr>
        <w:t>CUSA v Tao Ying Metal Industries &amp; others</w:t>
      </w:r>
      <w:r>
        <w:rPr>
          <w:color w:val="242121"/>
          <w:shd w:val="clear" w:color="auto" w:fill="FFFFFF"/>
        </w:rPr>
        <w:t xml:space="preserve"> (CCT 40/07) </w:t>
      </w:r>
      <w:hyperlink r:id="rId5" w:tooltip="View Case" w:history="1">
        <w:r w:rsidRPr="00E109E6">
          <w:rPr>
            <w:rStyle w:val="Hyperlink"/>
            <w:bCs/>
            <w:color w:val="auto"/>
            <w:shd w:val="clear" w:color="auto" w:fill="FFFFFF"/>
          </w:rPr>
          <w:t>[2008] ZACC 15</w:t>
        </w:r>
      </w:hyperlink>
      <w:r w:rsidRPr="00E109E6">
        <w:rPr>
          <w:shd w:val="clear" w:color="auto" w:fill="FFFFFF"/>
        </w:rPr>
        <w:t>;</w:t>
      </w:r>
      <w:r>
        <w:rPr>
          <w:shd w:val="clear" w:color="auto" w:fill="FFFFFF"/>
        </w:rPr>
        <w:t xml:space="preserve"> </w:t>
      </w:r>
      <w:hyperlink r:id="rId6" w:tooltip="View LawCiteRecord" w:history="1">
        <w:r w:rsidRPr="00E109E6">
          <w:rPr>
            <w:rStyle w:val="Hyperlink"/>
            <w:bCs/>
            <w:color w:val="auto"/>
            <w:shd w:val="clear" w:color="auto" w:fill="FFFFFF"/>
          </w:rPr>
          <w:t>2009 (2) SA 204</w:t>
        </w:r>
      </w:hyperlink>
      <w:r>
        <w:rPr>
          <w:rStyle w:val="Hyperlink"/>
          <w:bCs/>
          <w:color w:val="auto"/>
          <w:shd w:val="clear" w:color="auto" w:fill="FFFFFF"/>
        </w:rPr>
        <w:t xml:space="preserve"> </w:t>
      </w:r>
      <w:r w:rsidRPr="00E109E6">
        <w:rPr>
          <w:color w:val="242121"/>
          <w:shd w:val="clear" w:color="auto" w:fill="FFFFFF"/>
        </w:rPr>
        <w:t>(CC) para 68.</w:t>
      </w:r>
    </w:p>
    <w:p w:rsidR="00DC08B6" w:rsidRPr="00E109E6" w:rsidRDefault="00DC08B6" w:rsidP="00FA60F9">
      <w:pPr>
        <w:pStyle w:val="FootnoteText"/>
        <w:jc w:val="both"/>
        <w:rPr>
          <w:lang w:val="en-US"/>
        </w:rPr>
      </w:pPr>
    </w:p>
  </w:footnote>
  <w:footnote w:id="21">
    <w:p w:rsidR="00DC08B6" w:rsidRDefault="00DC08B6" w:rsidP="00FA60F9">
      <w:pPr>
        <w:pStyle w:val="FootnoteText"/>
        <w:jc w:val="both"/>
        <w:rPr>
          <w:color w:val="242121"/>
          <w:shd w:val="clear" w:color="auto" w:fill="FFFFFF"/>
        </w:rPr>
      </w:pPr>
      <w:r w:rsidRPr="00E109E6">
        <w:rPr>
          <w:rStyle w:val="FootnoteReference"/>
        </w:rPr>
        <w:footnoteRef/>
      </w:r>
      <w:r w:rsidRPr="00E109E6">
        <w:t xml:space="preserve"> </w:t>
      </w:r>
      <w:r w:rsidRPr="00E109E6">
        <w:rPr>
          <w:i/>
          <w:iCs/>
          <w:color w:val="242121"/>
          <w:shd w:val="clear" w:color="auto" w:fill="FFFFFF"/>
        </w:rPr>
        <w:t>Fischer &amp; another v Ramahlele</w:t>
      </w:r>
      <w:r>
        <w:rPr>
          <w:color w:val="242121"/>
          <w:shd w:val="clear" w:color="auto" w:fill="FFFFFF"/>
        </w:rPr>
        <w:t xml:space="preserve"> &amp; others (203/2014) </w:t>
      </w:r>
      <w:hyperlink r:id="rId7" w:tooltip="View LawCiteRecord" w:history="1">
        <w:r w:rsidRPr="00E109E6">
          <w:rPr>
            <w:rStyle w:val="Hyperlink"/>
            <w:bCs/>
            <w:color w:val="auto"/>
            <w:shd w:val="clear" w:color="auto" w:fill="FFFFFF"/>
          </w:rPr>
          <w:t>[2014] ZASCA 88</w:t>
        </w:r>
      </w:hyperlink>
      <w:r>
        <w:rPr>
          <w:shd w:val="clear" w:color="auto" w:fill="FFFFFF"/>
        </w:rPr>
        <w:t xml:space="preserve">; </w:t>
      </w:r>
      <w:hyperlink r:id="rId8" w:tooltip="View LawCiteRecord" w:history="1">
        <w:r w:rsidRPr="00E109E6">
          <w:rPr>
            <w:rStyle w:val="Hyperlink"/>
            <w:bCs/>
            <w:color w:val="auto"/>
            <w:shd w:val="clear" w:color="auto" w:fill="FFFFFF"/>
          </w:rPr>
          <w:t>2014 (4) SA 614</w:t>
        </w:r>
      </w:hyperlink>
      <w:r>
        <w:rPr>
          <w:shd w:val="clear" w:color="auto" w:fill="FFFFFF"/>
        </w:rPr>
        <w:t xml:space="preserve"> </w:t>
      </w:r>
      <w:r w:rsidRPr="00E109E6">
        <w:rPr>
          <w:color w:val="242121"/>
          <w:shd w:val="clear" w:color="auto" w:fill="FFFFFF"/>
        </w:rPr>
        <w:t>(SCA) paras 13 and 14.</w:t>
      </w:r>
    </w:p>
    <w:p w:rsidR="00DC08B6" w:rsidRPr="00054520" w:rsidRDefault="00DC08B6" w:rsidP="00FA60F9">
      <w:pPr>
        <w:pStyle w:val="FootnoteText"/>
        <w:jc w:val="both"/>
        <w:rPr>
          <w:lang w:val="en-US"/>
        </w:rPr>
      </w:pPr>
    </w:p>
  </w:footnote>
  <w:footnote w:id="22">
    <w:p w:rsidR="00DC08B6" w:rsidRDefault="00DC08B6" w:rsidP="00477748">
      <w:pPr>
        <w:pStyle w:val="FootnoteText"/>
        <w:rPr>
          <w:lang w:val="en-US"/>
        </w:rPr>
      </w:pPr>
      <w:r>
        <w:rPr>
          <w:rStyle w:val="FootnoteReference"/>
        </w:rPr>
        <w:footnoteRef/>
      </w:r>
      <w:r>
        <w:t xml:space="preserve"> </w:t>
      </w:r>
      <w:r>
        <w:rPr>
          <w:lang w:val="en-US"/>
        </w:rPr>
        <w:t>See par 37 of the answering affidavit at 014-12.</w:t>
      </w:r>
    </w:p>
    <w:p w:rsidR="00DC08B6" w:rsidRPr="003D4093" w:rsidRDefault="00DC08B6" w:rsidP="00477748">
      <w:pPr>
        <w:pStyle w:val="FootnoteText"/>
        <w:rPr>
          <w:lang w:val="en-US"/>
        </w:rPr>
      </w:pPr>
    </w:p>
  </w:footnote>
  <w:footnote w:id="23">
    <w:p w:rsidR="00DC08B6" w:rsidRDefault="00DC08B6">
      <w:pPr>
        <w:pStyle w:val="FootnoteText"/>
        <w:rPr>
          <w:rFonts w:eastAsia="Times New Roman"/>
          <w:lang w:eastAsia="en-ZA"/>
        </w:rPr>
      </w:pPr>
      <w:r>
        <w:rPr>
          <w:rStyle w:val="FootnoteReference"/>
        </w:rPr>
        <w:footnoteRef/>
      </w:r>
      <w:r>
        <w:t xml:space="preserve"> </w:t>
      </w:r>
      <w:r w:rsidRPr="003D2682">
        <w:rPr>
          <w:color w:val="242121"/>
        </w:rPr>
        <w:t>Commissioner, South African Revenue Service v Bosch and another </w:t>
      </w:r>
      <w:hyperlink r:id="rId9" w:tooltip="View LawCiteRecord" w:history="1">
        <w:r w:rsidRPr="003D2682">
          <w:rPr>
            <w:rStyle w:val="Hyperlink"/>
            <w:b/>
            <w:bCs/>
            <w:color w:val="0B4B0B"/>
          </w:rPr>
          <w:t>[2014] ZASCA 171</w:t>
        </w:r>
      </w:hyperlink>
      <w:r w:rsidRPr="003D2682">
        <w:rPr>
          <w:color w:val="242121"/>
        </w:rPr>
        <w:t>; </w:t>
      </w:r>
      <w:hyperlink r:id="rId10" w:tooltip="View LawCiteRecord" w:history="1">
        <w:r w:rsidRPr="003D2682">
          <w:rPr>
            <w:rStyle w:val="Hyperlink"/>
            <w:b/>
            <w:bCs/>
            <w:color w:val="0B4B0B"/>
          </w:rPr>
          <w:t>2015 (2) SA</w:t>
        </w:r>
      </w:hyperlink>
      <w:r w:rsidRPr="003D2682">
        <w:rPr>
          <w:color w:val="242121"/>
        </w:rPr>
        <w:t xml:space="preserve"> </w:t>
      </w:r>
      <w:hyperlink r:id="rId11" w:tooltip="View LawCiteRecord" w:history="1">
        <w:r w:rsidRPr="003D2682">
          <w:rPr>
            <w:rStyle w:val="Hyperlink"/>
            <w:b/>
            <w:bCs/>
            <w:color w:val="0B4B0B"/>
          </w:rPr>
          <w:t>174</w:t>
        </w:r>
      </w:hyperlink>
      <w:r w:rsidRPr="003D2682">
        <w:rPr>
          <w:color w:val="242121"/>
        </w:rPr>
        <w:t> (SCA) para 31.</w:t>
      </w:r>
      <w:r>
        <w:rPr>
          <w:color w:val="242121"/>
        </w:rPr>
        <w:t xml:space="preserve"> See too: </w:t>
      </w:r>
      <w:r w:rsidRPr="00D71354">
        <w:rPr>
          <w:rFonts w:eastAsia="Times New Roman"/>
          <w:i/>
          <w:lang w:eastAsia="en-ZA"/>
        </w:rPr>
        <w:t>Africast (Pty) Limited v Pangbourne Properties Limited</w:t>
      </w:r>
      <w:r w:rsidRPr="00D71354">
        <w:rPr>
          <w:rFonts w:eastAsia="Times New Roman"/>
          <w:lang w:eastAsia="en-ZA"/>
        </w:rPr>
        <w:t xml:space="preserve"> (359/2013) [2014] ZASCA 33; [2014] 3 All SA 653 (SCA) (28 March 2014)</w:t>
      </w:r>
      <w:r>
        <w:rPr>
          <w:rFonts w:eastAsia="Times New Roman"/>
          <w:lang w:eastAsia="en-ZA"/>
        </w:rPr>
        <w:t>, at paras 37 &amp; 39 where the following was said:</w:t>
      </w:r>
    </w:p>
    <w:p w:rsidR="00DC08B6" w:rsidRPr="00B408C5" w:rsidRDefault="00DC08B6" w:rsidP="00C15FD9">
      <w:pPr>
        <w:pStyle w:val="NormalWeb"/>
        <w:shd w:val="clear" w:color="auto" w:fill="FFFFFF"/>
        <w:spacing w:before="144" w:beforeAutospacing="0" w:after="0" w:afterAutospacing="0" w:line="276" w:lineRule="auto"/>
        <w:jc w:val="both"/>
        <w:rPr>
          <w:rFonts w:ascii="Arial" w:hAnsi="Arial" w:cs="Arial"/>
          <w:color w:val="242121"/>
          <w:sz w:val="20"/>
          <w:szCs w:val="20"/>
        </w:rPr>
      </w:pPr>
      <w:r>
        <w:t>“</w:t>
      </w:r>
      <w:r w:rsidRPr="00B408C5">
        <w:rPr>
          <w:rFonts w:ascii="Arial" w:hAnsi="Arial" w:cs="Arial"/>
          <w:color w:val="242121"/>
          <w:sz w:val="20"/>
          <w:szCs w:val="20"/>
        </w:rPr>
        <w:t>[37] A contract containing a suspensive condition is enforceable immediately upon its conclusion but some of the obligations are postponed pending fulfilment of the suspensive condition. If the condition is fulfilled the contract is deemed to have existed</w:t>
      </w:r>
      <w:r>
        <w:rPr>
          <w:rFonts w:ascii="Arial" w:hAnsi="Arial" w:cs="Arial"/>
          <w:color w:val="242121"/>
          <w:sz w:val="20"/>
          <w:szCs w:val="20"/>
        </w:rPr>
        <w:t xml:space="preserve"> </w:t>
      </w:r>
      <w:r w:rsidRPr="00B408C5">
        <w:rPr>
          <w:rFonts w:ascii="Arial" w:hAnsi="Arial" w:cs="Arial"/>
          <w:i/>
          <w:iCs/>
          <w:color w:val="242121"/>
          <w:sz w:val="20"/>
          <w:szCs w:val="20"/>
        </w:rPr>
        <w:t>ex tunc</w:t>
      </w:r>
      <w:r w:rsidRPr="00B408C5">
        <w:rPr>
          <w:rFonts w:ascii="Arial" w:hAnsi="Arial" w:cs="Arial"/>
          <w:color w:val="242121"/>
          <w:sz w:val="20"/>
          <w:szCs w:val="20"/>
        </w:rPr>
        <w:t xml:space="preserve">. </w:t>
      </w:r>
      <w:r w:rsidRPr="004E2283">
        <w:rPr>
          <w:rFonts w:ascii="Arial" w:hAnsi="Arial" w:cs="Arial"/>
          <w:color w:val="242121"/>
          <w:sz w:val="20"/>
          <w:szCs w:val="20"/>
          <w:u w:val="single"/>
        </w:rPr>
        <w:t>If the condition is not fulfilled, then no contract came into existence</w:t>
      </w:r>
      <w:r w:rsidRPr="00C15FD9">
        <w:rPr>
          <w:rFonts w:ascii="Arial" w:hAnsi="Arial" w:cs="Arial"/>
          <w:color w:val="242121"/>
          <w:sz w:val="20"/>
          <w:szCs w:val="20"/>
        </w:rPr>
        <w:t>.</w:t>
      </w:r>
      <w:r w:rsidRPr="00B408C5">
        <w:rPr>
          <w:rFonts w:ascii="Arial" w:hAnsi="Arial" w:cs="Arial"/>
          <w:color w:val="242121"/>
          <w:sz w:val="20"/>
          <w:szCs w:val="20"/>
        </w:rPr>
        <w:t xml:space="preserve"> Once the condition is fulfilled,‘[t]he contract and the mutual rights of the parties relate back to, and are deemed to have been in force from, the date of the agreement and not from the date of the fulfilment of the condition, ie</w:t>
      </w:r>
      <w:r>
        <w:rPr>
          <w:rFonts w:ascii="Arial" w:hAnsi="Arial" w:cs="Arial"/>
          <w:color w:val="242121"/>
          <w:sz w:val="20"/>
          <w:szCs w:val="20"/>
        </w:rPr>
        <w:t xml:space="preserve"> </w:t>
      </w:r>
      <w:r w:rsidRPr="00B408C5">
        <w:rPr>
          <w:rFonts w:ascii="Arial" w:hAnsi="Arial" w:cs="Arial"/>
          <w:i/>
          <w:iCs/>
          <w:color w:val="242121"/>
          <w:sz w:val="20"/>
          <w:szCs w:val="20"/>
        </w:rPr>
        <w:t>ex tunc</w:t>
      </w:r>
      <w:r w:rsidR="004E2283">
        <w:rPr>
          <w:rFonts w:ascii="Arial" w:hAnsi="Arial" w:cs="Arial"/>
          <w:color w:val="242121"/>
          <w:sz w:val="20"/>
          <w:szCs w:val="20"/>
        </w:rPr>
        <w:t>.</w:t>
      </w:r>
    </w:p>
    <w:p w:rsidR="00DC08B6" w:rsidRPr="00B408C5" w:rsidRDefault="00DC08B6" w:rsidP="00C15FD9">
      <w:pPr>
        <w:jc w:val="both"/>
        <w:rPr>
          <w:rFonts w:ascii="Arial" w:hAnsi="Arial" w:cs="Arial"/>
          <w:color w:val="242121"/>
          <w:shd w:val="clear" w:color="auto" w:fill="FFFFFF"/>
        </w:rPr>
      </w:pPr>
    </w:p>
    <w:p w:rsidR="00DC08B6" w:rsidRDefault="00DC08B6" w:rsidP="00C15FD9">
      <w:pPr>
        <w:pStyle w:val="FootnoteText"/>
        <w:spacing w:line="276" w:lineRule="auto"/>
        <w:jc w:val="both"/>
        <w:rPr>
          <w:color w:val="242121"/>
          <w:shd w:val="clear" w:color="auto" w:fill="FFFFFF"/>
        </w:rPr>
      </w:pPr>
      <w:r w:rsidRPr="00B408C5">
        <w:rPr>
          <w:color w:val="242121"/>
          <w:shd w:val="clear" w:color="auto" w:fill="FFFFFF"/>
        </w:rPr>
        <w:t>[39]</w:t>
      </w:r>
      <w:r>
        <w:rPr>
          <w:color w:val="242121"/>
          <w:shd w:val="clear" w:color="auto" w:fill="FFFFFF"/>
        </w:rPr>
        <w:t>..</w:t>
      </w:r>
      <w:r w:rsidRPr="00B408C5">
        <w:rPr>
          <w:color w:val="242121"/>
          <w:shd w:val="clear" w:color="auto" w:fill="FFFFFF"/>
        </w:rPr>
        <w:t xml:space="preserve">. Upon signature of the agreement an inchoate agreement came into being, pending the fulfilment of the suspensive condition. </w:t>
      </w:r>
      <w:r w:rsidRPr="004E2283">
        <w:rPr>
          <w:color w:val="242121"/>
          <w:u w:val="single"/>
          <w:shd w:val="clear" w:color="auto" w:fill="FFFFFF"/>
        </w:rPr>
        <w:t>In the event that the suspensive condition was not fulfilled, neither party would be bound to the agreement</w:t>
      </w:r>
      <w:r>
        <w:rPr>
          <w:color w:val="242121"/>
          <w:shd w:val="clear" w:color="auto" w:fill="FFFFFF"/>
        </w:rPr>
        <w:t>.” (footnotes excluded)</w:t>
      </w:r>
      <w:r w:rsidR="004E2283">
        <w:rPr>
          <w:color w:val="242121"/>
          <w:shd w:val="clear" w:color="auto" w:fill="FFFFFF"/>
        </w:rPr>
        <w:t xml:space="preserve"> (emphasis added).</w:t>
      </w:r>
    </w:p>
    <w:p w:rsidR="002956E8" w:rsidRPr="003D2682" w:rsidRDefault="002956E8" w:rsidP="00C15FD9">
      <w:pPr>
        <w:pStyle w:val="FootnoteText"/>
        <w:spacing w:line="276" w:lineRule="auto"/>
        <w:jc w:val="both"/>
        <w:rPr>
          <w:lang w:val="en-US"/>
        </w:rPr>
      </w:pPr>
    </w:p>
  </w:footnote>
  <w:footnote w:id="24">
    <w:p w:rsidR="0088576B" w:rsidRDefault="0088576B" w:rsidP="0088576B">
      <w:pPr>
        <w:pStyle w:val="FootnoteText"/>
      </w:pPr>
      <w:r>
        <w:rPr>
          <w:rStyle w:val="FootnoteReference"/>
        </w:rPr>
        <w:footnoteRef/>
      </w:r>
      <w:r>
        <w:t xml:space="preserve"> </w:t>
      </w:r>
      <w:r>
        <w:rPr>
          <w:i/>
        </w:rPr>
        <w:t xml:space="preserve">Di Guilio v First National Bank Ltd </w:t>
      </w:r>
      <w:r w:rsidRPr="00492F2A">
        <w:t>2002 (6) SA 281 (C)</w:t>
      </w:r>
      <w:r>
        <w:t xml:space="preserve"> at paras 26-29. There the following was said:</w:t>
      </w:r>
    </w:p>
    <w:p w:rsidR="0088576B" w:rsidRPr="00881A86" w:rsidRDefault="0088576B" w:rsidP="0088576B">
      <w:pPr>
        <w:pStyle w:val="western"/>
        <w:shd w:val="clear" w:color="auto" w:fill="FFFFFF"/>
        <w:spacing w:before="144" w:beforeAutospacing="0" w:after="288" w:afterAutospacing="0" w:line="276" w:lineRule="auto"/>
        <w:jc w:val="both"/>
        <w:rPr>
          <w:rFonts w:ascii="Arial" w:hAnsi="Arial" w:cs="Arial"/>
          <w:color w:val="242121"/>
          <w:sz w:val="20"/>
          <w:szCs w:val="20"/>
        </w:rPr>
      </w:pPr>
      <w:r w:rsidRPr="00806AA7">
        <w:rPr>
          <w:sz w:val="20"/>
          <w:szCs w:val="20"/>
        </w:rPr>
        <w:t>“</w:t>
      </w:r>
      <w:r w:rsidRPr="00881A86">
        <w:rPr>
          <w:rFonts w:ascii="Arial" w:hAnsi="Arial" w:cs="Arial"/>
          <w:color w:val="242121"/>
          <w:sz w:val="20"/>
          <w:szCs w:val="20"/>
        </w:rPr>
        <w:t xml:space="preserve">[26] </w:t>
      </w:r>
      <w:r w:rsidRPr="00D62E78">
        <w:rPr>
          <w:rFonts w:ascii="Arial" w:hAnsi="Arial" w:cs="Arial"/>
          <w:color w:val="242121"/>
          <w:sz w:val="20"/>
          <w:szCs w:val="20"/>
          <w:u w:val="single"/>
        </w:rPr>
        <w:t>In any claim against a surety the plaintiff must, at the outset, prove the existence of a valid contract of suretyship. He must then prove that the source of indebtedness (</w:t>
      </w:r>
      <w:r w:rsidRPr="00D62E78">
        <w:rPr>
          <w:rFonts w:ascii="Arial" w:hAnsi="Arial" w:cs="Arial"/>
          <w:i/>
          <w:iCs/>
          <w:color w:val="242121"/>
          <w:sz w:val="20"/>
          <w:szCs w:val="20"/>
          <w:u w:val="single"/>
        </w:rPr>
        <w:t>causa debiti</w:t>
      </w:r>
      <w:r w:rsidRPr="00D62E78">
        <w:rPr>
          <w:rFonts w:ascii="Arial" w:hAnsi="Arial" w:cs="Arial"/>
          <w:color w:val="242121"/>
          <w:sz w:val="20"/>
          <w:szCs w:val="20"/>
          <w:u w:val="single"/>
        </w:rPr>
        <w:t>) in terms of such agreement is one in respect of which the defendant undertook to be liable. Finally he must prove that the said indebtedness is due and payable</w:t>
      </w:r>
      <w:r w:rsidRPr="00881A86">
        <w:rPr>
          <w:rFonts w:ascii="Arial" w:hAnsi="Arial" w:cs="Arial"/>
          <w:color w:val="242121"/>
          <w:sz w:val="20"/>
          <w:szCs w:val="20"/>
        </w:rPr>
        <w:t>. See the useful discussion of these requirements, with reference to relevant authorities, in </w:t>
      </w:r>
      <w:r w:rsidRPr="00881A86">
        <w:rPr>
          <w:rFonts w:ascii="Arial" w:hAnsi="Arial" w:cs="Arial"/>
          <w:i/>
          <w:iCs/>
          <w:color w:val="242121"/>
          <w:sz w:val="20"/>
          <w:szCs w:val="20"/>
        </w:rPr>
        <w:t>Amler's Precedents of Pleadings</w:t>
      </w:r>
      <w:r w:rsidRPr="00881A86">
        <w:rPr>
          <w:rFonts w:ascii="Arial" w:hAnsi="Arial" w:cs="Arial"/>
          <w:color w:val="242121"/>
          <w:sz w:val="20"/>
          <w:szCs w:val="20"/>
        </w:rPr>
        <w:t> (5</w:t>
      </w:r>
      <w:r w:rsidRPr="00881A86">
        <w:rPr>
          <w:rFonts w:ascii="Arial" w:hAnsi="Arial" w:cs="Arial"/>
          <w:color w:val="242121"/>
          <w:sz w:val="20"/>
          <w:szCs w:val="20"/>
          <w:vertAlign w:val="superscript"/>
        </w:rPr>
        <w:t>th</w:t>
      </w:r>
      <w:r w:rsidRPr="00881A86">
        <w:rPr>
          <w:rFonts w:ascii="Arial" w:hAnsi="Arial" w:cs="Arial"/>
          <w:color w:val="242121"/>
          <w:sz w:val="20"/>
          <w:szCs w:val="20"/>
        </w:rPr>
        <w:t> ed by LTC Harms, 1998) 381-382.</w:t>
      </w:r>
    </w:p>
    <w:p w:rsidR="0088576B" w:rsidRPr="00881A86" w:rsidRDefault="0088576B" w:rsidP="0088576B">
      <w:pPr>
        <w:pStyle w:val="western"/>
        <w:shd w:val="clear" w:color="auto" w:fill="FFFFFF"/>
        <w:spacing w:before="144" w:beforeAutospacing="0" w:after="288" w:afterAutospacing="0" w:line="276" w:lineRule="auto"/>
        <w:jc w:val="both"/>
        <w:rPr>
          <w:rFonts w:ascii="Arial" w:hAnsi="Arial" w:cs="Arial"/>
          <w:color w:val="242121"/>
          <w:sz w:val="20"/>
          <w:szCs w:val="20"/>
        </w:rPr>
      </w:pPr>
      <w:r w:rsidRPr="00881A86">
        <w:rPr>
          <w:rFonts w:ascii="Arial" w:hAnsi="Arial" w:cs="Arial"/>
          <w:color w:val="242121"/>
          <w:sz w:val="20"/>
          <w:szCs w:val="20"/>
        </w:rPr>
        <w:t xml:space="preserve"> [27] If the defendant should place the amount of the claim, relating to its composition or calculation, in issue, the necessary evidence to substantiate such amount must be presented by the plaintiff. See </w:t>
      </w:r>
      <w:r w:rsidRPr="00881A86">
        <w:rPr>
          <w:rFonts w:ascii="Arial" w:hAnsi="Arial" w:cs="Arial"/>
          <w:i/>
          <w:iCs/>
          <w:color w:val="242121"/>
          <w:sz w:val="20"/>
          <w:szCs w:val="20"/>
        </w:rPr>
        <w:t>Moreriane v Trans-Oranje Finansierings- en Ontwikkelingskorporasie Bpk</w:t>
      </w:r>
      <w:r w:rsidRPr="00881A86">
        <w:rPr>
          <w:rFonts w:ascii="Arial" w:hAnsi="Arial" w:cs="Arial"/>
          <w:color w:val="242121"/>
          <w:sz w:val="20"/>
          <w:szCs w:val="20"/>
        </w:rPr>
        <w:t> </w:t>
      </w:r>
      <w:hyperlink r:id="rId12" w:tooltip="View LawCiteRecord" w:history="1">
        <w:r w:rsidRPr="00881A86">
          <w:rPr>
            <w:rStyle w:val="Hyperlink"/>
            <w:rFonts w:ascii="Arial" w:hAnsi="Arial" w:cs="Arial"/>
            <w:b/>
            <w:bCs/>
            <w:color w:val="0B4B0B"/>
            <w:sz w:val="20"/>
            <w:szCs w:val="20"/>
          </w:rPr>
          <w:t>1965 (1) SA 767</w:t>
        </w:r>
      </w:hyperlink>
      <w:r w:rsidRPr="00881A86">
        <w:rPr>
          <w:rFonts w:ascii="Arial" w:hAnsi="Arial" w:cs="Arial"/>
          <w:color w:val="242121"/>
          <w:sz w:val="20"/>
          <w:szCs w:val="20"/>
        </w:rPr>
        <w:t> (T) at 769G; </w:t>
      </w:r>
      <w:r w:rsidRPr="00881A86">
        <w:rPr>
          <w:rFonts w:ascii="Arial" w:hAnsi="Arial" w:cs="Arial"/>
          <w:i/>
          <w:iCs/>
          <w:color w:val="242121"/>
          <w:sz w:val="20"/>
          <w:szCs w:val="20"/>
        </w:rPr>
        <w:t>Senekal v Trust Bank of Africa Ltd</w:t>
      </w:r>
      <w:r w:rsidRPr="00881A86">
        <w:rPr>
          <w:rFonts w:ascii="Arial" w:hAnsi="Arial" w:cs="Arial"/>
          <w:color w:val="242121"/>
          <w:sz w:val="20"/>
          <w:szCs w:val="20"/>
        </w:rPr>
        <w:t> </w:t>
      </w:r>
      <w:hyperlink r:id="rId13" w:tooltip="View LawCiteRecord" w:history="1">
        <w:r w:rsidRPr="00881A86">
          <w:rPr>
            <w:rStyle w:val="Hyperlink"/>
            <w:rFonts w:ascii="Arial" w:hAnsi="Arial" w:cs="Arial"/>
            <w:b/>
            <w:bCs/>
            <w:color w:val="0B4B0B"/>
            <w:sz w:val="20"/>
            <w:szCs w:val="20"/>
          </w:rPr>
          <w:t>1978 (3) SA 375</w:t>
        </w:r>
      </w:hyperlink>
      <w:r w:rsidRPr="00881A86">
        <w:rPr>
          <w:rFonts w:ascii="Arial" w:hAnsi="Arial" w:cs="Arial"/>
          <w:color w:val="242121"/>
          <w:sz w:val="20"/>
          <w:szCs w:val="20"/>
        </w:rPr>
        <w:t> (A) at 383A.</w:t>
      </w:r>
    </w:p>
    <w:p w:rsidR="0088576B" w:rsidRPr="00881A86" w:rsidRDefault="0088576B" w:rsidP="0088576B">
      <w:pPr>
        <w:pStyle w:val="western"/>
        <w:shd w:val="clear" w:color="auto" w:fill="FFFFFF"/>
        <w:spacing w:before="144" w:beforeAutospacing="0" w:after="288" w:afterAutospacing="0" w:line="276" w:lineRule="auto"/>
        <w:jc w:val="both"/>
        <w:rPr>
          <w:rFonts w:ascii="Arial" w:hAnsi="Arial" w:cs="Arial"/>
          <w:color w:val="242121"/>
          <w:sz w:val="20"/>
          <w:szCs w:val="20"/>
        </w:rPr>
      </w:pPr>
      <w:r w:rsidRPr="00881A86">
        <w:rPr>
          <w:rFonts w:ascii="Arial" w:hAnsi="Arial" w:cs="Arial"/>
          <w:color w:val="242121"/>
          <w:sz w:val="20"/>
          <w:szCs w:val="20"/>
        </w:rPr>
        <w:t xml:space="preserve"> [28] It is trite that, if the surety should admit liability in terms of the suretyship agreement, the plaintiff would not be required to lead evidence in this regard. If the amount of the claim should likewise be admitted, no evidence of its composition or calculation would be required. If the surety should, however, deny liability on the basis that the principal debt was not due, the principal would have to prove that it was. See the </w:t>
      </w:r>
      <w:r w:rsidRPr="00881A86">
        <w:rPr>
          <w:rFonts w:ascii="Arial" w:hAnsi="Arial" w:cs="Arial"/>
          <w:i/>
          <w:iCs/>
          <w:color w:val="242121"/>
          <w:sz w:val="20"/>
          <w:szCs w:val="20"/>
        </w:rPr>
        <w:t>Senekal</w:t>
      </w:r>
      <w:r w:rsidRPr="00881A86">
        <w:rPr>
          <w:rFonts w:ascii="Arial" w:hAnsi="Arial" w:cs="Arial"/>
          <w:color w:val="242121"/>
          <w:sz w:val="20"/>
          <w:szCs w:val="20"/>
        </w:rPr>
        <w:t xml:space="preserve"> case (par 27 above) at 383A-F. On the other hand, </w:t>
      </w:r>
      <w:r w:rsidRPr="00D4202A">
        <w:rPr>
          <w:rFonts w:ascii="Arial" w:hAnsi="Arial" w:cs="Arial"/>
          <w:b/>
          <w:color w:val="242121"/>
          <w:sz w:val="20"/>
          <w:szCs w:val="20"/>
          <w:u w:val="single"/>
        </w:rPr>
        <w:t>if the surety should raise a "special" defence such as illegality, fraud, lack of contractual capacity or lack of authority, he would be required to present evidence in support thereof. This is because the facts underlying such defence are regarded as falling beyond the ambit of the plaintiff's cause of action. See C W H Schmidt and H Rademeyer </w:t>
      </w:r>
      <w:r w:rsidRPr="00D4202A">
        <w:rPr>
          <w:rFonts w:ascii="Arial" w:hAnsi="Arial" w:cs="Arial"/>
          <w:b/>
          <w:i/>
          <w:iCs/>
          <w:color w:val="242121"/>
          <w:sz w:val="20"/>
          <w:szCs w:val="20"/>
          <w:u w:val="single"/>
        </w:rPr>
        <w:t>Bewysreg</w:t>
      </w:r>
      <w:r w:rsidRPr="00D4202A">
        <w:rPr>
          <w:rFonts w:ascii="Arial" w:hAnsi="Arial" w:cs="Arial"/>
          <w:b/>
          <w:color w:val="242121"/>
          <w:sz w:val="20"/>
          <w:szCs w:val="20"/>
          <w:u w:val="single"/>
        </w:rPr>
        <w:t> (4</w:t>
      </w:r>
      <w:r w:rsidRPr="00D4202A">
        <w:rPr>
          <w:rFonts w:ascii="Arial" w:hAnsi="Arial" w:cs="Arial"/>
          <w:b/>
          <w:color w:val="242121"/>
          <w:sz w:val="20"/>
          <w:szCs w:val="20"/>
          <w:u w:val="single"/>
          <w:vertAlign w:val="superscript"/>
        </w:rPr>
        <w:t>th</w:t>
      </w:r>
      <w:r w:rsidRPr="00D4202A">
        <w:rPr>
          <w:rFonts w:ascii="Arial" w:hAnsi="Arial" w:cs="Arial"/>
          <w:b/>
          <w:color w:val="242121"/>
          <w:sz w:val="20"/>
          <w:szCs w:val="20"/>
          <w:u w:val="single"/>
        </w:rPr>
        <w:t> ed 2000) 38-39 and the authorities cited there</w:t>
      </w:r>
      <w:r w:rsidRPr="00881A86">
        <w:rPr>
          <w:rFonts w:ascii="Arial" w:hAnsi="Arial" w:cs="Arial"/>
          <w:color w:val="242121"/>
          <w:sz w:val="20"/>
          <w:szCs w:val="20"/>
        </w:rPr>
        <w:t>.</w:t>
      </w:r>
    </w:p>
    <w:p w:rsidR="0088576B" w:rsidRDefault="0088576B" w:rsidP="0088576B">
      <w:pPr>
        <w:pStyle w:val="FootnoteText"/>
        <w:jc w:val="both"/>
        <w:rPr>
          <w:color w:val="242121"/>
        </w:rPr>
      </w:pPr>
      <w:r w:rsidRPr="00881A86">
        <w:rPr>
          <w:color w:val="242121"/>
        </w:rPr>
        <w:t xml:space="preserve"> [29] Once t</w:t>
      </w:r>
      <w:r>
        <w:rPr>
          <w:color w:val="242121"/>
        </w:rPr>
        <w:t xml:space="preserve">he party bearing the </w:t>
      </w:r>
      <w:r w:rsidRPr="00881A86">
        <w:rPr>
          <w:i/>
          <w:iCs/>
          <w:color w:val="242121"/>
        </w:rPr>
        <w:t>onus</w:t>
      </w:r>
      <w:r>
        <w:rPr>
          <w:color w:val="242121"/>
        </w:rPr>
        <w:t xml:space="preserve"> of proof has made out a </w:t>
      </w:r>
      <w:r w:rsidRPr="00881A86">
        <w:rPr>
          <w:i/>
          <w:iCs/>
          <w:color w:val="242121"/>
        </w:rPr>
        <w:t>prima facie</w:t>
      </w:r>
      <w:r>
        <w:rPr>
          <w:color w:val="242121"/>
        </w:rPr>
        <w:t xml:space="preserve"> </w:t>
      </w:r>
      <w:r w:rsidRPr="00881A86">
        <w:rPr>
          <w:color w:val="242121"/>
        </w:rPr>
        <w:t>case, h</w:t>
      </w:r>
      <w:r>
        <w:rPr>
          <w:color w:val="242121"/>
        </w:rPr>
        <w:t xml:space="preserve">is opponent is burdened with an </w:t>
      </w:r>
      <w:r>
        <w:rPr>
          <w:i/>
          <w:iCs/>
          <w:color w:val="242121"/>
        </w:rPr>
        <w:t xml:space="preserve">onus </w:t>
      </w:r>
      <w:r w:rsidRPr="00881A86">
        <w:rPr>
          <w:color w:val="242121"/>
        </w:rPr>
        <w:t>of rebuttal. S</w:t>
      </w:r>
      <w:r>
        <w:rPr>
          <w:color w:val="242121"/>
        </w:rPr>
        <w:t xml:space="preserve">hould he fail to discharge this </w:t>
      </w:r>
      <w:r>
        <w:rPr>
          <w:i/>
          <w:iCs/>
          <w:color w:val="242121"/>
        </w:rPr>
        <w:t xml:space="preserve">onus </w:t>
      </w:r>
      <w:r>
        <w:rPr>
          <w:color w:val="242121"/>
        </w:rPr>
        <w:t xml:space="preserve">of rebuttal, </w:t>
      </w:r>
      <w:r w:rsidRPr="00881A86">
        <w:rPr>
          <w:i/>
          <w:iCs/>
          <w:color w:val="242121"/>
        </w:rPr>
        <w:t>prima facie</w:t>
      </w:r>
      <w:r>
        <w:rPr>
          <w:color w:val="242121"/>
        </w:rPr>
        <w:t xml:space="preserve"> </w:t>
      </w:r>
      <w:r w:rsidRPr="00881A86">
        <w:rPr>
          <w:color w:val="242121"/>
        </w:rPr>
        <w:t>evidence would be regarded as sufficient evidence for purposes of discharg</w:t>
      </w:r>
      <w:r>
        <w:rPr>
          <w:color w:val="242121"/>
        </w:rPr>
        <w:t xml:space="preserve">ing the main </w:t>
      </w:r>
      <w:r w:rsidRPr="00881A86">
        <w:rPr>
          <w:i/>
          <w:iCs/>
          <w:color w:val="242121"/>
        </w:rPr>
        <w:t>onus</w:t>
      </w:r>
      <w:r>
        <w:rPr>
          <w:color w:val="242121"/>
        </w:rPr>
        <w:t xml:space="preserve"> of proof. See </w:t>
      </w:r>
      <w:r w:rsidRPr="00881A86">
        <w:rPr>
          <w:i/>
          <w:iCs/>
          <w:color w:val="242121"/>
        </w:rPr>
        <w:t>Senekal v Trust Bank of Africa Ltd</w:t>
      </w:r>
      <w:r w:rsidRPr="00881A86">
        <w:rPr>
          <w:color w:val="242121"/>
        </w:rPr>
        <w:t> (par 27 above) 382H-383A; Schmidt and Rademeyer (par 28 above)</w:t>
      </w:r>
      <w:r>
        <w:rPr>
          <w:color w:val="242121"/>
        </w:rPr>
        <w:t xml:space="preserve"> </w:t>
      </w:r>
      <w:r w:rsidRPr="00881A86">
        <w:rPr>
          <w:color w:val="242121"/>
        </w:rPr>
        <w:t>65. Even more so would this be the case if he has personal knowledge of facts or information relevant to the discharge of such </w:t>
      </w:r>
      <w:r w:rsidRPr="00881A86">
        <w:rPr>
          <w:i/>
          <w:iCs/>
          <w:color w:val="242121"/>
        </w:rPr>
        <w:t>onus</w:t>
      </w:r>
      <w:r w:rsidRPr="00881A86">
        <w:rPr>
          <w:color w:val="242121"/>
        </w:rPr>
        <w:t>, but fails or refuses to testify. Under such circumstances an adverse inferenc</w:t>
      </w:r>
      <w:r>
        <w:rPr>
          <w:color w:val="242121"/>
        </w:rPr>
        <w:t xml:space="preserve">e may be drawn against him. See </w:t>
      </w:r>
      <w:r w:rsidRPr="00881A86">
        <w:rPr>
          <w:i/>
          <w:iCs/>
          <w:color w:val="242121"/>
        </w:rPr>
        <w:t>Galante v Dickinson</w:t>
      </w:r>
      <w:r>
        <w:rPr>
          <w:color w:val="242121"/>
        </w:rPr>
        <w:t xml:space="preserve"> </w:t>
      </w:r>
      <w:hyperlink r:id="rId14" w:tooltip="View LawCiteRecord" w:history="1">
        <w:r w:rsidRPr="00806AA7">
          <w:rPr>
            <w:rStyle w:val="Hyperlink"/>
            <w:bCs/>
            <w:color w:val="auto"/>
            <w:u w:val="none"/>
          </w:rPr>
          <w:t>1950 (2) SA 460</w:t>
        </w:r>
      </w:hyperlink>
      <w:r>
        <w:rPr>
          <w:color w:val="242121"/>
        </w:rPr>
        <w:t xml:space="preserve"> (A) at 465; </w:t>
      </w:r>
      <w:r w:rsidRPr="00881A86">
        <w:rPr>
          <w:i/>
          <w:iCs/>
          <w:color w:val="242121"/>
        </w:rPr>
        <w:t>New Zealand Construction (Pty) Ltd v Carpet Craft</w:t>
      </w:r>
      <w:r>
        <w:rPr>
          <w:color w:val="242121"/>
        </w:rPr>
        <w:t xml:space="preserve"> </w:t>
      </w:r>
      <w:hyperlink r:id="rId15" w:tooltip="View LawCiteRecord" w:history="1">
        <w:r w:rsidRPr="00806AA7">
          <w:rPr>
            <w:rStyle w:val="Hyperlink"/>
            <w:bCs/>
            <w:color w:val="auto"/>
            <w:u w:val="none"/>
          </w:rPr>
          <w:t>1976 (1) SA 345</w:t>
        </w:r>
      </w:hyperlink>
      <w:r>
        <w:rPr>
          <w:color w:val="242121"/>
        </w:rPr>
        <w:t xml:space="preserve"> (N) at 349G-H; </w:t>
      </w:r>
      <w:r w:rsidRPr="00881A86">
        <w:rPr>
          <w:i/>
          <w:iCs/>
          <w:color w:val="242121"/>
        </w:rPr>
        <w:t>Hasselbacher Papier Import and Export (Body Corpor</w:t>
      </w:r>
      <w:r>
        <w:rPr>
          <w:i/>
          <w:iCs/>
          <w:color w:val="242121"/>
        </w:rPr>
        <w:t xml:space="preserve">ate) and Another v MV Stavroula </w:t>
      </w:r>
      <w:hyperlink r:id="rId16" w:tooltip="View LawCiteRecord" w:history="1">
        <w:r w:rsidRPr="00806AA7">
          <w:rPr>
            <w:rStyle w:val="Hyperlink"/>
            <w:bCs/>
            <w:color w:val="auto"/>
            <w:u w:val="none"/>
          </w:rPr>
          <w:t>1987 (1) SA 75</w:t>
        </w:r>
      </w:hyperlink>
      <w:r>
        <w:rPr>
          <w:color w:val="242121"/>
        </w:rPr>
        <w:t xml:space="preserve"> (C) at 79F-80C; </w:t>
      </w:r>
      <w:r>
        <w:rPr>
          <w:i/>
          <w:iCs/>
          <w:color w:val="242121"/>
        </w:rPr>
        <w:t xml:space="preserve">Lazarus v Gorfinkel </w:t>
      </w:r>
      <w:hyperlink r:id="rId17" w:tooltip="View LawCiteRecord" w:history="1">
        <w:r w:rsidRPr="00806AA7">
          <w:rPr>
            <w:rStyle w:val="Hyperlink"/>
            <w:bCs/>
            <w:color w:val="auto"/>
            <w:u w:val="none"/>
          </w:rPr>
          <w:t>1988 (4) SA 123</w:t>
        </w:r>
      </w:hyperlink>
      <w:r>
        <w:rPr>
          <w:color w:val="242121"/>
        </w:rPr>
        <w:t xml:space="preserve"> </w:t>
      </w:r>
      <w:r w:rsidRPr="00881A86">
        <w:rPr>
          <w:color w:val="242121"/>
        </w:rPr>
        <w:t>(C) at 134B-135C.</w:t>
      </w:r>
      <w:r>
        <w:rPr>
          <w:color w:val="242121"/>
        </w:rPr>
        <w:t>” (emphasis added)</w:t>
      </w:r>
    </w:p>
    <w:p w:rsidR="00360D48" w:rsidRPr="00492F2A" w:rsidRDefault="00360D48" w:rsidP="0088576B">
      <w:pPr>
        <w:pStyle w:val="FootnoteText"/>
        <w:jc w:val="both"/>
        <w:rPr>
          <w:lang w:val="en-US"/>
        </w:rPr>
      </w:pPr>
    </w:p>
  </w:footnote>
  <w:footnote w:id="25">
    <w:p w:rsidR="00DC08B6" w:rsidRPr="002578D0" w:rsidRDefault="00DC08B6" w:rsidP="00806AA7">
      <w:pPr>
        <w:pStyle w:val="FootnoteText"/>
        <w:spacing w:line="276" w:lineRule="auto"/>
        <w:jc w:val="both"/>
        <w:rPr>
          <w:lang w:val="en-US"/>
        </w:rPr>
      </w:pPr>
      <w:r>
        <w:rPr>
          <w:rStyle w:val="FootnoteReference"/>
        </w:rPr>
        <w:footnoteRef/>
      </w:r>
      <w:r>
        <w:t xml:space="preserve"> </w:t>
      </w:r>
      <w:r>
        <w:rPr>
          <w:lang w:val="en-US"/>
        </w:rPr>
        <w:t>Although the respondents baldly denied in the answering affidavit that Leratadima failed to repay all the amounts drawn down from the facility with interest, as a result of which Leratadima remained indeb</w:t>
      </w:r>
      <w:r w:rsidR="001A1299">
        <w:rPr>
          <w:lang w:val="en-US"/>
        </w:rPr>
        <w:t xml:space="preserve">ted to VBS for the outstanding </w:t>
      </w:r>
      <w:r>
        <w:rPr>
          <w:lang w:val="en-US"/>
        </w:rPr>
        <w:t xml:space="preserve">debt, which was both due and payable to it, such a bald denial did not engender a genuine dispute of fact. The respondents did not deny that Leratadima received the loan funding (extended to it on credit by the bank), nor did they aver or demonstrate in their papers that Leratadima had repaid all amounts drawn down from the facility. These were facts that lay within the knowledge of the respondents in their capacity as joint directors of Leratadima, given that they represented Leratadima in the conclusion of the facility agreement and addenda thereto. </w:t>
      </w:r>
      <w:r w:rsidRPr="004C2F5A">
        <w:t>No basis was laid in the answering affidavit for disputing the veracity of the allegations in the founding affidavits in relation to the amount of the outstanding indebtedness at varying stages</w:t>
      </w:r>
      <w:r>
        <w:t>, as reflected on ‘FA9’.</w:t>
      </w:r>
      <w:r>
        <w:rPr>
          <w:lang w:val="en-US"/>
        </w:rPr>
        <w:t xml:space="preserve"> The debt became due and payable after the termination of the facility and at the very least, upon demand. Pursuant to the statutory demand, Leratadima, admitted its liability in the amount then claimed. There was no disputation or protestation by the one or both respondents, representing Leratadima, of the fact that the debt was due and payable, as claimed in the statutory demand.</w:t>
      </w:r>
    </w:p>
  </w:footnote>
  <w:footnote w:id="26">
    <w:p w:rsidR="00DC08B6" w:rsidRPr="003923F7" w:rsidRDefault="00DC08B6" w:rsidP="00291C40">
      <w:pPr>
        <w:pStyle w:val="FootnoteText"/>
        <w:jc w:val="both"/>
        <w:rPr>
          <w:lang w:val="en-US"/>
        </w:rPr>
      </w:pPr>
      <w:r>
        <w:rPr>
          <w:rStyle w:val="FootnoteReference"/>
        </w:rPr>
        <w:footnoteRef/>
      </w:r>
      <w:r>
        <w:t xml:space="preserve"> </w:t>
      </w:r>
      <w:r>
        <w:rPr>
          <w:lang w:val="en-US"/>
        </w:rPr>
        <w:t xml:space="preserve">See </w:t>
      </w:r>
      <w:r w:rsidRPr="003923F7">
        <w:rPr>
          <w:rStyle w:val="Emphasis"/>
          <w:color w:val="33383D"/>
          <w:shd w:val="clear" w:color="auto" w:fill="FFFFFF"/>
        </w:rPr>
        <w:t>SA Sentrale Ko-op Graanmaatskappy Bpk v Shifren en Andere</w:t>
      </w:r>
      <w:r>
        <w:rPr>
          <w:rStyle w:val="Emphasis"/>
          <w:color w:val="33383D"/>
          <w:shd w:val="clear" w:color="auto" w:fill="FFFFFF"/>
        </w:rPr>
        <w:t xml:space="preserve"> </w:t>
      </w:r>
      <w:r w:rsidRPr="003923F7">
        <w:rPr>
          <w:color w:val="33383D"/>
          <w:shd w:val="clear" w:color="auto" w:fill="FFFFFF"/>
        </w:rPr>
        <w:t>1964 (4) SA 760 (A)</w:t>
      </w:r>
      <w:r>
        <w:rPr>
          <w:color w:val="33383D"/>
          <w:shd w:val="clear" w:color="auto" w:fill="FFFFFF"/>
        </w:rPr>
        <w:t xml:space="preserve"> (“Shifren’). </w:t>
      </w:r>
      <w:r>
        <w:rPr>
          <w:i/>
          <w:color w:val="33383D"/>
          <w:shd w:val="clear" w:color="auto" w:fill="FFFFFF"/>
        </w:rPr>
        <w:t>Shifren</w:t>
      </w:r>
      <w:r>
        <w:rPr>
          <w:color w:val="33383D"/>
          <w:shd w:val="clear" w:color="auto" w:fill="FFFFFF"/>
        </w:rPr>
        <w:t xml:space="preserve"> </w:t>
      </w:r>
      <w:r w:rsidRPr="003F331C">
        <w:rPr>
          <w:color w:val="33383D"/>
          <w:shd w:val="clear" w:color="auto" w:fill="FFFFFF"/>
        </w:rPr>
        <w:t>confirmed the enforceability of non-variation clauses amidst oral amendment, and was constitutionally approved in</w:t>
      </w:r>
      <w:r>
        <w:rPr>
          <w:color w:val="33383D"/>
          <w:shd w:val="clear" w:color="auto" w:fill="FFFFFF"/>
        </w:rPr>
        <w:t xml:space="preserve"> </w:t>
      </w:r>
      <w:hyperlink r:id="rId18" w:tgtFrame="_blank" w:history="1">
        <w:r w:rsidRPr="003F331C">
          <w:rPr>
            <w:rStyle w:val="Emphasis"/>
            <w:shd w:val="clear" w:color="auto" w:fill="FFFFFF"/>
          </w:rPr>
          <w:t>Brisley v Drotsky</w:t>
        </w:r>
      </w:hyperlink>
      <w:r w:rsidRPr="003F331C">
        <w:t xml:space="preserve"> </w:t>
      </w:r>
      <w:r w:rsidRPr="003F331C">
        <w:rPr>
          <w:color w:val="33383D"/>
          <w:shd w:val="clear" w:color="auto" w:fill="FFFFFF"/>
        </w:rPr>
        <w:t>2002 (4) SA 1 (SCA) and</w:t>
      </w:r>
      <w:r>
        <w:rPr>
          <w:color w:val="33383D"/>
          <w:shd w:val="clear" w:color="auto" w:fill="FFFFFF"/>
        </w:rPr>
        <w:t xml:space="preserve"> </w:t>
      </w:r>
      <w:hyperlink r:id="rId19" w:tgtFrame="_blank" w:history="1">
        <w:r w:rsidRPr="003F331C">
          <w:rPr>
            <w:rStyle w:val="Hyperlink"/>
            <w:i/>
            <w:iCs/>
            <w:color w:val="auto"/>
            <w:u w:val="none"/>
            <w:shd w:val="clear" w:color="auto" w:fill="FFFFFF"/>
          </w:rPr>
          <w:t>Barkhuizen v Napier</w:t>
        </w:r>
      </w:hyperlink>
      <w:r>
        <w:rPr>
          <w:rStyle w:val="Emphasis"/>
          <w:color w:val="33383D"/>
          <w:shd w:val="clear" w:color="auto" w:fill="FFFFFF"/>
        </w:rPr>
        <w:t xml:space="preserve"> </w:t>
      </w:r>
      <w:r w:rsidRPr="003F331C">
        <w:rPr>
          <w:color w:val="33383D"/>
          <w:shd w:val="clear" w:color="auto" w:fill="FFFFFF"/>
        </w:rPr>
        <w:t>2007 (5) SA 323 (CC).</w:t>
      </w:r>
    </w:p>
  </w:footnote>
  <w:footnote w:id="27">
    <w:p w:rsidR="00DC08B6" w:rsidRPr="007C2696" w:rsidRDefault="00DC08B6" w:rsidP="00806AA7">
      <w:pPr>
        <w:pStyle w:val="FootnoteText"/>
        <w:spacing w:line="276" w:lineRule="auto"/>
        <w:jc w:val="both"/>
        <w:rPr>
          <w:lang w:val="en-US"/>
        </w:rPr>
      </w:pPr>
      <w:r>
        <w:rPr>
          <w:rStyle w:val="FootnoteReference"/>
        </w:rPr>
        <w:footnoteRef/>
      </w:r>
      <w:r>
        <w:t xml:space="preserve"> </w:t>
      </w:r>
      <w:r>
        <w:rPr>
          <w:lang w:val="en-US"/>
        </w:rPr>
        <w:t xml:space="preserve">The respondents’ version proposes that the bank would be obligated to extend credit to a customer even if it lacked the necessary finances resources to do so, as occurred when VBS was placed under curatorship by the Minister, inter alia, in terms of s 69(1) of the Banks Act, and notwithstanding the erosion or inadequacy of </w:t>
      </w:r>
      <w:r w:rsidR="001A1299">
        <w:rPr>
          <w:lang w:val="en-US"/>
        </w:rPr>
        <w:t>the</w:t>
      </w:r>
      <w:r>
        <w:rPr>
          <w:lang w:val="en-US"/>
        </w:rPr>
        <w:t xml:space="preserve"> security </w:t>
      </w:r>
      <w:r w:rsidR="001A1299">
        <w:rPr>
          <w:lang w:val="en-US"/>
        </w:rPr>
        <w:t xml:space="preserve">afforded to the bank </w:t>
      </w:r>
      <w:r>
        <w:rPr>
          <w:lang w:val="en-US"/>
        </w:rPr>
        <w:t>by means of the payment mechanism provided for in the facility agreement, whereby USAASA’s payments would be utilized to discharge Leratadima’s indebtedness under the loan to VBS</w:t>
      </w:r>
      <w:r w:rsidR="001A1299">
        <w:rPr>
          <w:lang w:val="en-US"/>
        </w:rPr>
        <w:t>, by Leratadima’s diversion of payments into its Absa bank account</w:t>
      </w:r>
      <w:r>
        <w:rPr>
          <w:lang w:val="en-US"/>
        </w:rPr>
        <w:t xml:space="preserve">. The curator suspended </w:t>
      </w:r>
      <w:r w:rsidRPr="007C2696">
        <w:rPr>
          <w:lang w:val="en-US"/>
        </w:rPr>
        <w:t>all credit facilities at the bank pursuant to his appointment</w:t>
      </w:r>
      <w:r>
        <w:rPr>
          <w:lang w:val="en-US"/>
        </w:rPr>
        <w:t xml:space="preserve"> due to the bank’s financial difficulties as envisaged in s 69(1)(c) of the Banks Act. In, par 12 of the replying affidavit, Mr Rooplal clarified that this was done because</w:t>
      </w:r>
      <w:r w:rsidRPr="007C2696">
        <w:rPr>
          <w:lang w:val="en-US"/>
        </w:rPr>
        <w:t xml:space="preserve"> </w:t>
      </w:r>
      <w:r>
        <w:rPr>
          <w:lang w:val="en-US"/>
        </w:rPr>
        <w:t>VBS did not, as at June 2018, have the funds that Leratadima requested be advanced to it and also because there was no longer any security to cover the debts that had already been incurred by Leratadima and inadequate security to cover the advance of further funds sought by Leratadima, precisely because Leratadima had eroded the security previously in place by causing USAASA’s payments to be made into its Absa Bank account</w:t>
      </w:r>
      <w:r w:rsidR="001A1299">
        <w:rPr>
          <w:lang w:val="en-US"/>
        </w:rPr>
        <w:t>, in breach of its obligations under the facility agreement</w:t>
      </w:r>
      <w:r>
        <w:rPr>
          <w:lang w:val="en-US"/>
        </w:rPr>
        <w:t>.</w:t>
      </w:r>
    </w:p>
  </w:footnote>
  <w:footnote w:id="28">
    <w:p w:rsidR="00DC08B6" w:rsidRPr="00212117" w:rsidRDefault="00DC08B6" w:rsidP="00AE1CED">
      <w:pPr>
        <w:pStyle w:val="FootnoteText"/>
        <w:jc w:val="both"/>
        <w:rPr>
          <w:lang w:val="en-ZA"/>
        </w:rPr>
      </w:pPr>
      <w:r>
        <w:rPr>
          <w:rStyle w:val="FootnoteReference"/>
        </w:rPr>
        <w:footnoteRef/>
      </w:r>
      <w:r>
        <w:t xml:space="preserve"> </w:t>
      </w:r>
      <w:r w:rsidRPr="00AE1CED">
        <w:rPr>
          <w:i/>
        </w:rPr>
        <w:t>Lagoon Beach Hotel v Lehane</w:t>
      </w:r>
      <w:r>
        <w:rPr>
          <w:lang w:val="en-ZA"/>
        </w:rPr>
        <w:t xml:space="preserve"> 2016 (3) SA 143 at 152 I.</w:t>
      </w:r>
    </w:p>
  </w:footnote>
  <w:footnote w:id="29">
    <w:p w:rsidR="00DC08B6" w:rsidRPr="00806AA7" w:rsidRDefault="00DC08B6">
      <w:pPr>
        <w:pStyle w:val="FootnoteText"/>
        <w:rPr>
          <w:lang w:val="en-US"/>
        </w:rPr>
      </w:pPr>
      <w:r>
        <w:rPr>
          <w:rStyle w:val="FootnoteReference"/>
        </w:rPr>
        <w:footnoteRef/>
      </w:r>
      <w:r>
        <w:t xml:space="preserve"> </w:t>
      </w:r>
      <w:r w:rsidRPr="00806AA7">
        <w:rPr>
          <w:iCs/>
          <w:color w:val="242121"/>
          <w:shd w:val="clear" w:color="auto" w:fill="FFFFFF"/>
        </w:rPr>
        <w:t>A</w:t>
      </w:r>
      <w:r w:rsidRPr="00806AA7">
        <w:rPr>
          <w:i/>
          <w:iCs/>
          <w:color w:val="242121"/>
          <w:shd w:val="clear" w:color="auto" w:fill="FFFFFF"/>
        </w:rPr>
        <w:t>BSA Bank v Davidson</w:t>
      </w:r>
      <w:r w:rsidRPr="00806AA7">
        <w:rPr>
          <w:color w:val="242121"/>
          <w:shd w:val="clear" w:color="auto" w:fill="FFFFFF"/>
        </w:rPr>
        <w:t xml:space="preserve"> </w:t>
      </w:r>
      <w:hyperlink r:id="rId20" w:tooltip="View LawCiteRecord" w:history="1">
        <w:r w:rsidRPr="00806AA7">
          <w:rPr>
            <w:rStyle w:val="Hyperlink"/>
            <w:bCs/>
            <w:color w:val="auto"/>
            <w:u w:val="none"/>
            <w:shd w:val="clear" w:color="auto" w:fill="FFFFFF"/>
          </w:rPr>
          <w:t>2000 (1) SA 1117</w:t>
        </w:r>
      </w:hyperlink>
      <w:r w:rsidRPr="00806AA7">
        <w:t xml:space="preserve"> </w:t>
      </w:r>
      <w:r w:rsidRPr="00806AA7">
        <w:rPr>
          <w:color w:val="242121"/>
          <w:shd w:val="clear" w:color="auto" w:fill="FFFFFF"/>
        </w:rPr>
        <w:t>(SCA) para 19</w:t>
      </w:r>
      <w:r>
        <w:rPr>
          <w:color w:val="242121"/>
          <w:shd w:val="clear" w:color="auto" w:fill="FFFFFF"/>
        </w:rPr>
        <w:t>.</w:t>
      </w:r>
    </w:p>
  </w:footnote>
  <w:footnote w:id="30">
    <w:p w:rsidR="00DC08B6" w:rsidRPr="00CD1902" w:rsidRDefault="00DC08B6" w:rsidP="00AC1CA6">
      <w:pPr>
        <w:spacing w:line="276" w:lineRule="auto"/>
        <w:jc w:val="both"/>
        <w:rPr>
          <w:lang w:val="en-ZA"/>
        </w:rPr>
      </w:pPr>
      <w:r>
        <w:rPr>
          <w:rStyle w:val="FootnoteReference"/>
        </w:rPr>
        <w:footnoteRef/>
      </w:r>
      <w:r>
        <w:t xml:space="preserve"> </w:t>
      </w:r>
      <w:r w:rsidRPr="00AC1CA6">
        <w:rPr>
          <w:rFonts w:ascii="Arial" w:hAnsi="Arial" w:cs="Arial"/>
        </w:rPr>
        <w:t xml:space="preserve">As Lord Wright observed in </w:t>
      </w:r>
      <w:r w:rsidRPr="00AC1CA6">
        <w:rPr>
          <w:rFonts w:ascii="Arial" w:hAnsi="Arial" w:cs="Arial"/>
          <w:i/>
        </w:rPr>
        <w:t>Caswell v Powell Duffryn Associated Collieries Ltd</w:t>
      </w:r>
      <w:r w:rsidRPr="00AC1CA6">
        <w:rPr>
          <w:rFonts w:ascii="Arial" w:hAnsi="Arial" w:cs="Arial"/>
        </w:rPr>
        <w:t xml:space="preserve"> 1939 (3) All ER 722 at 733: ‘</w:t>
      </w:r>
      <w:r w:rsidRPr="00AC1CA6">
        <w:rPr>
          <w:rFonts w:ascii="Arial" w:hAnsi="Arial" w:cs="Arial"/>
          <w:i/>
        </w:rPr>
        <w:t>Inference must be carefully distinguished from conjecture or speculation. There can be no inference unless there are objective facts from which to infer the other facts which it is sought to establish. . . . But if there are no positive proved facts from which the inference can be made, the method of inference fails and what is left is mere speculation or conjecture.</w:t>
      </w:r>
      <w:r w:rsidRPr="00AC1CA6">
        <w:rPr>
          <w:rFonts w:ascii="Arial" w:hAnsi="Arial" w:cs="Arial"/>
        </w:rPr>
        <w:t xml:space="preserve">’ see also: </w:t>
      </w:r>
      <w:r w:rsidRPr="00AC1CA6">
        <w:rPr>
          <w:rFonts w:ascii="Arial" w:hAnsi="Arial" w:cs="Arial"/>
          <w:i/>
        </w:rPr>
        <w:t>R v Blom</w:t>
      </w:r>
      <w:r w:rsidRPr="00AC1CA6">
        <w:rPr>
          <w:rFonts w:ascii="Arial" w:hAnsi="Arial" w:cs="Arial"/>
        </w:rPr>
        <w:t xml:space="preserve"> 1939 AD 188 at 202-203 and </w:t>
      </w:r>
      <w:r w:rsidRPr="00AC1CA6">
        <w:rPr>
          <w:rFonts w:ascii="Arial" w:hAnsi="Arial" w:cs="Arial"/>
          <w:i/>
        </w:rPr>
        <w:t>Joel Melamed &amp; Hurwitz v Cleveland Estates</w:t>
      </w:r>
      <w:r w:rsidRPr="00AC1CA6">
        <w:rPr>
          <w:rFonts w:ascii="Arial" w:hAnsi="Arial" w:cs="Arial"/>
        </w:rPr>
        <w:t xml:space="preserve"> 1984 (3) 155 (A) 164G-165C</w:t>
      </w:r>
      <w:r w:rsidRPr="009F7EF8">
        <w:t>.</w:t>
      </w:r>
    </w:p>
  </w:footnote>
  <w:footnote w:id="31">
    <w:p w:rsidR="00DC08B6" w:rsidRDefault="00DC08B6" w:rsidP="003E3820">
      <w:pPr>
        <w:pStyle w:val="FootnoteText"/>
        <w:spacing w:line="276" w:lineRule="auto"/>
        <w:jc w:val="both"/>
      </w:pPr>
      <w:r>
        <w:rPr>
          <w:rStyle w:val="FootnoteReference"/>
        </w:rPr>
        <w:footnoteRef/>
      </w:r>
      <w:r>
        <w:rPr>
          <w:lang w:val="en-US"/>
        </w:rPr>
        <w:t xml:space="preserve"> See </w:t>
      </w:r>
      <w:r w:rsidRPr="00CC4A7F">
        <w:rPr>
          <w:i/>
        </w:rPr>
        <w:t xml:space="preserve">Mhaboho T and 117 </w:t>
      </w:r>
      <w:r>
        <w:rPr>
          <w:i/>
        </w:rPr>
        <w:t>R</w:t>
      </w:r>
      <w:r w:rsidRPr="00CC4A7F">
        <w:rPr>
          <w:i/>
        </w:rPr>
        <w:t xml:space="preserve">elated </w:t>
      </w:r>
      <w:r>
        <w:rPr>
          <w:i/>
        </w:rPr>
        <w:t>C</w:t>
      </w:r>
      <w:r w:rsidRPr="00CC4A7F">
        <w:rPr>
          <w:i/>
        </w:rPr>
        <w:t>ases v Minister of Home Affairs</w:t>
      </w:r>
      <w:r>
        <w:t>,</w:t>
      </w:r>
      <w:r w:rsidRPr="00CC4A7F">
        <w:t xml:space="preserve"> </w:t>
      </w:r>
      <w:r>
        <w:t>an unreported decision of Makhafola J in the Limpopo division ,Thohoyandou, delivered on 28/05/2010 under case no’s 833-1128/2007, at par 13.</w:t>
      </w:r>
    </w:p>
    <w:p w:rsidR="00DC08B6" w:rsidRPr="0054262F" w:rsidRDefault="00DC08B6" w:rsidP="003E3820">
      <w:pPr>
        <w:pStyle w:val="FootnoteText"/>
        <w:spacing w:line="276" w:lineRule="auto"/>
        <w:jc w:val="both"/>
        <w:rPr>
          <w:lang w:val="en-US"/>
        </w:rPr>
      </w:pPr>
    </w:p>
  </w:footnote>
  <w:footnote w:id="32">
    <w:p w:rsidR="00DC08B6" w:rsidRDefault="00DC08B6" w:rsidP="003E3820">
      <w:pPr>
        <w:pStyle w:val="FootnoteText"/>
        <w:spacing w:line="276" w:lineRule="auto"/>
        <w:jc w:val="both"/>
        <w:rPr>
          <w:lang w:val="en-US"/>
        </w:rPr>
      </w:pPr>
      <w:r>
        <w:rPr>
          <w:rStyle w:val="FootnoteReference"/>
        </w:rPr>
        <w:footnoteRef/>
      </w:r>
      <w:r>
        <w:t xml:space="preserve"> It is trite that t</w:t>
      </w:r>
      <w:r>
        <w:rPr>
          <w:lang w:val="en-US"/>
        </w:rPr>
        <w:t xml:space="preserve">rial by ambush is not permissible. See: </w:t>
      </w:r>
      <w:r>
        <w:rPr>
          <w:i/>
        </w:rPr>
        <w:t xml:space="preserve">Minister of Land Affairs and agriculture v D&amp;F Wevell Trust </w:t>
      </w:r>
      <w:r>
        <w:t>2008 (2) SA 184 (SCA) at 200 E (‘</w:t>
      </w:r>
      <w:r w:rsidRPr="0004337C">
        <w:rPr>
          <w:i/>
        </w:rPr>
        <w:t>Wevell</w:t>
      </w:r>
      <w:r>
        <w:t xml:space="preserve">’). </w:t>
      </w:r>
      <w:r>
        <w:rPr>
          <w:lang w:val="en-US"/>
        </w:rPr>
        <w:t>The principal applies with equal force to motion proceedings.</w:t>
      </w:r>
    </w:p>
    <w:p w:rsidR="00DC08B6" w:rsidRPr="001D02FF" w:rsidRDefault="00DC08B6" w:rsidP="003E3820">
      <w:pPr>
        <w:pStyle w:val="FootnoteText"/>
        <w:spacing w:line="276" w:lineRule="auto"/>
        <w:jc w:val="both"/>
        <w:rPr>
          <w:lang w:val="en-US"/>
        </w:rPr>
      </w:pPr>
    </w:p>
  </w:footnote>
  <w:footnote w:id="33">
    <w:p w:rsidR="00DC08B6" w:rsidRDefault="00DC08B6" w:rsidP="003E3820">
      <w:pPr>
        <w:pStyle w:val="FootnoteText"/>
        <w:spacing w:line="276" w:lineRule="auto"/>
        <w:jc w:val="both"/>
        <w:rPr>
          <w:color w:val="242121"/>
        </w:rPr>
      </w:pPr>
      <w:r>
        <w:rPr>
          <w:rStyle w:val="FootnoteReference"/>
        </w:rPr>
        <w:footnoteRef/>
      </w:r>
      <w:r>
        <w:t xml:space="preserve"> </w:t>
      </w:r>
      <w:r w:rsidRPr="0004337C">
        <w:rPr>
          <w:i/>
          <w:iCs/>
          <w:color w:val="242121"/>
        </w:rPr>
        <w:t>Susara Magrietha Strohmenger v Schalk Willem Victor and Another </w:t>
      </w:r>
      <w:r w:rsidRPr="0004337C">
        <w:rPr>
          <w:color w:val="242121"/>
        </w:rPr>
        <w:t>(Case no 1133/20) </w:t>
      </w:r>
      <w:hyperlink r:id="rId21" w:tooltip="View LawCiteRecord" w:history="1">
        <w:r w:rsidRPr="0004337C">
          <w:rPr>
            <w:rStyle w:val="Hyperlink"/>
            <w:bCs/>
            <w:color w:val="auto"/>
            <w:u w:val="none"/>
          </w:rPr>
          <w:t>[2022] ZASCA 45</w:t>
        </w:r>
      </w:hyperlink>
      <w:r>
        <w:t xml:space="preserve"> </w:t>
      </w:r>
      <w:r w:rsidRPr="0004337C">
        <w:rPr>
          <w:color w:val="242121"/>
        </w:rPr>
        <w:t>(08 April 2022)</w:t>
      </w:r>
      <w:r>
        <w:rPr>
          <w:color w:val="242121"/>
        </w:rPr>
        <w:t>, paras 9,10.</w:t>
      </w:r>
    </w:p>
    <w:p w:rsidR="00DC08B6" w:rsidRPr="009F6E00" w:rsidRDefault="00DC08B6" w:rsidP="003E3820">
      <w:pPr>
        <w:pStyle w:val="FootnoteText"/>
        <w:spacing w:line="276" w:lineRule="auto"/>
        <w:jc w:val="both"/>
        <w:rPr>
          <w:lang w:val="en-US"/>
        </w:rPr>
      </w:pPr>
    </w:p>
  </w:footnote>
  <w:footnote w:id="34">
    <w:p w:rsidR="00DC08B6" w:rsidRDefault="00DC08B6" w:rsidP="003E3820">
      <w:pPr>
        <w:pStyle w:val="FootnoteText"/>
        <w:spacing w:line="276" w:lineRule="auto"/>
        <w:jc w:val="both"/>
      </w:pPr>
      <w:r>
        <w:rPr>
          <w:rStyle w:val="FootnoteReference"/>
        </w:rPr>
        <w:footnoteRef/>
      </w:r>
      <w:r>
        <w:t xml:space="preserve"> </w:t>
      </w:r>
      <w:r>
        <w:rPr>
          <w:lang w:val="en-US"/>
        </w:rPr>
        <w:t xml:space="preserve">It is trite that in motion proceedings, the affidavits constitute both pleadings and evidence. See </w:t>
      </w:r>
      <w:r>
        <w:rPr>
          <w:i/>
        </w:rPr>
        <w:t xml:space="preserve">Radebe v Eastern Transvaal Development Board </w:t>
      </w:r>
      <w:r>
        <w:t>1988 (2) SA 785 (A) at 793 E.</w:t>
      </w:r>
    </w:p>
    <w:p w:rsidR="00DC08B6" w:rsidRPr="009F6E00" w:rsidRDefault="00DC08B6" w:rsidP="003E3820">
      <w:pPr>
        <w:pStyle w:val="FootnoteText"/>
        <w:spacing w:line="276" w:lineRule="auto"/>
        <w:jc w:val="both"/>
        <w:rPr>
          <w:lang w:val="en-US"/>
        </w:rPr>
      </w:pPr>
    </w:p>
  </w:footnote>
  <w:footnote w:id="35">
    <w:p w:rsidR="00DC08B6" w:rsidRPr="00EE51AF" w:rsidRDefault="00DC08B6" w:rsidP="003E3820">
      <w:pPr>
        <w:pStyle w:val="FootnoteText"/>
        <w:rPr>
          <w:lang w:val="en-US"/>
        </w:rPr>
      </w:pPr>
      <w:r>
        <w:rPr>
          <w:rStyle w:val="FootnoteReference"/>
        </w:rPr>
        <w:footnoteRef/>
      </w:r>
      <w:r>
        <w:t xml:space="preserve"> </w:t>
      </w:r>
      <w:r w:rsidRPr="0041611C">
        <w:rPr>
          <w:i/>
          <w:iCs/>
          <w:szCs w:val="24"/>
        </w:rPr>
        <w:t>Molusi and Others v Voges NO and Others</w:t>
      </w:r>
      <w:r>
        <w:rPr>
          <w:i/>
          <w:iCs/>
          <w:szCs w:val="24"/>
        </w:rPr>
        <w:t xml:space="preserve"> </w:t>
      </w:r>
      <w:r w:rsidRPr="009557C3">
        <w:t>2016 (3) SA 370 (CC) at paras 27-28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2887"/>
      <w:docPartObj>
        <w:docPartGallery w:val="Page Numbers (Top of Page)"/>
        <w:docPartUnique/>
      </w:docPartObj>
    </w:sdtPr>
    <w:sdtEndPr>
      <w:rPr>
        <w:noProof/>
      </w:rPr>
    </w:sdtEndPr>
    <w:sdtContent>
      <w:p w:rsidR="00DC08B6" w:rsidRDefault="00DC08B6">
        <w:pPr>
          <w:pStyle w:val="Header"/>
          <w:jc w:val="right"/>
        </w:pPr>
        <w:r>
          <w:fldChar w:fldCharType="begin"/>
        </w:r>
        <w:r>
          <w:instrText xml:space="preserve"> PAGE   \* MERGEFORMAT </w:instrText>
        </w:r>
        <w:r>
          <w:fldChar w:fldCharType="separate"/>
        </w:r>
        <w:r w:rsidR="00B32692">
          <w:rPr>
            <w:noProof/>
          </w:rPr>
          <w:t>2</w:t>
        </w:r>
        <w:r>
          <w:rPr>
            <w:noProof/>
          </w:rPr>
          <w:fldChar w:fldCharType="end"/>
        </w:r>
      </w:p>
    </w:sdtContent>
  </w:sdt>
  <w:p w:rsidR="00DC08B6" w:rsidRDefault="00DC0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0101"/>
      <w:docPartObj>
        <w:docPartGallery w:val="Page Numbers (Top of Page)"/>
        <w:docPartUnique/>
      </w:docPartObj>
    </w:sdtPr>
    <w:sdtEndPr>
      <w:rPr>
        <w:noProof/>
      </w:rPr>
    </w:sdtEndPr>
    <w:sdtContent>
      <w:p w:rsidR="00DC08B6" w:rsidRDefault="00DC08B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C08B6" w:rsidRDefault="00DC0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31B"/>
    <w:multiLevelType w:val="hybridMultilevel"/>
    <w:tmpl w:val="D89A2524"/>
    <w:lvl w:ilvl="0" w:tplc="D11A856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561AB2"/>
    <w:multiLevelType w:val="hybridMultilevel"/>
    <w:tmpl w:val="504853FC"/>
    <w:lvl w:ilvl="0" w:tplc="E68043BE">
      <w:start w:val="1"/>
      <w:numFmt w:val="decimal"/>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1E345EE1"/>
    <w:multiLevelType w:val="hybridMultilevel"/>
    <w:tmpl w:val="427C0E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nsid w:val="50F7650A"/>
    <w:multiLevelType w:val="multilevel"/>
    <w:tmpl w:val="FBFA6894"/>
    <w:numStyleLink w:val="Style3"/>
  </w:abstractNum>
  <w:abstractNum w:abstractNumId="5">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1"/>
  </w:num>
  <w:num w:numId="5">
    <w:abstractNumId w:val="0"/>
  </w:num>
  <w:num w:numId="6">
    <w:abstractNumId w:val="4"/>
    <w:lvlOverride w:ilvl="0">
      <w:lvl w:ilvl="0">
        <w:start w:val="1"/>
        <w:numFmt w:val="decimal"/>
        <w:lvlText w:val="%1."/>
        <w:lvlJc w:val="left"/>
        <w:pPr>
          <w:ind w:left="851" w:hanging="851"/>
        </w:pPr>
        <w:rPr>
          <w:rFonts w:asciiTheme="minorHAnsi" w:hAnsiTheme="minorHAnsi" w:cs="Times New Roman" w:hint="default"/>
          <w:b w:val="0"/>
          <w:i w:val="0"/>
          <w:sz w:val="28"/>
          <w:szCs w:val="28"/>
        </w:rPr>
      </w:lvl>
    </w:lvlOverride>
    <w:lvlOverride w:ilvl="1">
      <w:lvl w:ilvl="1">
        <w:start w:val="1"/>
        <w:numFmt w:val="decimal"/>
        <w:lvlText w:val="%1.%2."/>
        <w:lvlJc w:val="left"/>
        <w:pPr>
          <w:ind w:left="1702" w:hanging="851"/>
        </w:pPr>
        <w:rPr>
          <w:rFonts w:asciiTheme="minorHAnsi" w:hAnsiTheme="minorHAnsi" w:cs="Times New Roman" w:hint="default"/>
          <w:b w:val="0"/>
          <w:sz w:val="28"/>
          <w:szCs w:val="28"/>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AF"/>
    <w:rsid w:val="000009B7"/>
    <w:rsid w:val="00004622"/>
    <w:rsid w:val="0000525C"/>
    <w:rsid w:val="0001337C"/>
    <w:rsid w:val="00017EAF"/>
    <w:rsid w:val="000276D8"/>
    <w:rsid w:val="000457DC"/>
    <w:rsid w:val="00046421"/>
    <w:rsid w:val="00081F58"/>
    <w:rsid w:val="0008708D"/>
    <w:rsid w:val="0009333F"/>
    <w:rsid w:val="000A1F5B"/>
    <w:rsid w:val="000A7AC9"/>
    <w:rsid w:val="000C59A0"/>
    <w:rsid w:val="000C6D8F"/>
    <w:rsid w:val="000D5800"/>
    <w:rsid w:val="000E0F19"/>
    <w:rsid w:val="000F0A94"/>
    <w:rsid w:val="000F0FCF"/>
    <w:rsid w:val="001129A0"/>
    <w:rsid w:val="001137F5"/>
    <w:rsid w:val="00122282"/>
    <w:rsid w:val="0014260E"/>
    <w:rsid w:val="00160342"/>
    <w:rsid w:val="001610E3"/>
    <w:rsid w:val="001627C9"/>
    <w:rsid w:val="00172911"/>
    <w:rsid w:val="00175800"/>
    <w:rsid w:val="00186734"/>
    <w:rsid w:val="00195351"/>
    <w:rsid w:val="001A1299"/>
    <w:rsid w:val="001B121D"/>
    <w:rsid w:val="001B2685"/>
    <w:rsid w:val="001D02FF"/>
    <w:rsid w:val="001D1E8D"/>
    <w:rsid w:val="001E0D5E"/>
    <w:rsid w:val="001E64AC"/>
    <w:rsid w:val="001F3374"/>
    <w:rsid w:val="00206173"/>
    <w:rsid w:val="00207DA9"/>
    <w:rsid w:val="00213EB9"/>
    <w:rsid w:val="002222D4"/>
    <w:rsid w:val="0022363D"/>
    <w:rsid w:val="002250C8"/>
    <w:rsid w:val="002252EB"/>
    <w:rsid w:val="00226329"/>
    <w:rsid w:val="002334DF"/>
    <w:rsid w:val="00240315"/>
    <w:rsid w:val="00243A01"/>
    <w:rsid w:val="002469A9"/>
    <w:rsid w:val="002578D0"/>
    <w:rsid w:val="00262D43"/>
    <w:rsid w:val="00263AE0"/>
    <w:rsid w:val="00263D5D"/>
    <w:rsid w:val="00291334"/>
    <w:rsid w:val="00291C40"/>
    <w:rsid w:val="00292573"/>
    <w:rsid w:val="002932A4"/>
    <w:rsid w:val="00295349"/>
    <w:rsid w:val="002956E8"/>
    <w:rsid w:val="002A45C1"/>
    <w:rsid w:val="002A5C0A"/>
    <w:rsid w:val="002C1E6F"/>
    <w:rsid w:val="002C1FE3"/>
    <w:rsid w:val="002C34D4"/>
    <w:rsid w:val="002C5574"/>
    <w:rsid w:val="002C6223"/>
    <w:rsid w:val="002C6595"/>
    <w:rsid w:val="002D3F16"/>
    <w:rsid w:val="002D4869"/>
    <w:rsid w:val="003014C1"/>
    <w:rsid w:val="0030437B"/>
    <w:rsid w:val="00320C84"/>
    <w:rsid w:val="00330A23"/>
    <w:rsid w:val="0033162D"/>
    <w:rsid w:val="00331655"/>
    <w:rsid w:val="00334863"/>
    <w:rsid w:val="003473CE"/>
    <w:rsid w:val="00355B99"/>
    <w:rsid w:val="00360D48"/>
    <w:rsid w:val="00364BE1"/>
    <w:rsid w:val="00366C2B"/>
    <w:rsid w:val="00381FE8"/>
    <w:rsid w:val="00385F42"/>
    <w:rsid w:val="003923F7"/>
    <w:rsid w:val="00395A5C"/>
    <w:rsid w:val="00396516"/>
    <w:rsid w:val="003B2F9B"/>
    <w:rsid w:val="003B5977"/>
    <w:rsid w:val="003C6C96"/>
    <w:rsid w:val="003D2682"/>
    <w:rsid w:val="003D335E"/>
    <w:rsid w:val="003D3823"/>
    <w:rsid w:val="003D4093"/>
    <w:rsid w:val="003D41BE"/>
    <w:rsid w:val="003E06D3"/>
    <w:rsid w:val="003E3820"/>
    <w:rsid w:val="003E3F2F"/>
    <w:rsid w:val="003F331C"/>
    <w:rsid w:val="00400730"/>
    <w:rsid w:val="00402C96"/>
    <w:rsid w:val="00403B7E"/>
    <w:rsid w:val="00410D5A"/>
    <w:rsid w:val="00426977"/>
    <w:rsid w:val="00432FB4"/>
    <w:rsid w:val="00433665"/>
    <w:rsid w:val="0043621A"/>
    <w:rsid w:val="004467A8"/>
    <w:rsid w:val="00450041"/>
    <w:rsid w:val="004656A6"/>
    <w:rsid w:val="00466817"/>
    <w:rsid w:val="0047356A"/>
    <w:rsid w:val="004740CA"/>
    <w:rsid w:val="00477748"/>
    <w:rsid w:val="004815B7"/>
    <w:rsid w:val="004819AC"/>
    <w:rsid w:val="00484FCC"/>
    <w:rsid w:val="004869D4"/>
    <w:rsid w:val="00492F2A"/>
    <w:rsid w:val="00493875"/>
    <w:rsid w:val="00494C2F"/>
    <w:rsid w:val="004A195A"/>
    <w:rsid w:val="004A2365"/>
    <w:rsid w:val="004A5929"/>
    <w:rsid w:val="004B1C56"/>
    <w:rsid w:val="004C2F5A"/>
    <w:rsid w:val="004C79EF"/>
    <w:rsid w:val="004E10BB"/>
    <w:rsid w:val="004E2283"/>
    <w:rsid w:val="004E69FE"/>
    <w:rsid w:val="004F2811"/>
    <w:rsid w:val="00500312"/>
    <w:rsid w:val="00500AFC"/>
    <w:rsid w:val="005051E7"/>
    <w:rsid w:val="0051220B"/>
    <w:rsid w:val="0051235E"/>
    <w:rsid w:val="00533454"/>
    <w:rsid w:val="00537491"/>
    <w:rsid w:val="0054262F"/>
    <w:rsid w:val="005453C8"/>
    <w:rsid w:val="00547484"/>
    <w:rsid w:val="00553B1F"/>
    <w:rsid w:val="0058143A"/>
    <w:rsid w:val="00594221"/>
    <w:rsid w:val="005B253C"/>
    <w:rsid w:val="005B6847"/>
    <w:rsid w:val="005B68F1"/>
    <w:rsid w:val="005B783B"/>
    <w:rsid w:val="005D059E"/>
    <w:rsid w:val="005D1458"/>
    <w:rsid w:val="005D63DA"/>
    <w:rsid w:val="005D7259"/>
    <w:rsid w:val="005E5BF9"/>
    <w:rsid w:val="005F57B2"/>
    <w:rsid w:val="00604457"/>
    <w:rsid w:val="0060466A"/>
    <w:rsid w:val="006422BA"/>
    <w:rsid w:val="0066099C"/>
    <w:rsid w:val="00665BD0"/>
    <w:rsid w:val="00672AC2"/>
    <w:rsid w:val="00682691"/>
    <w:rsid w:val="00682B71"/>
    <w:rsid w:val="00686C63"/>
    <w:rsid w:val="00693356"/>
    <w:rsid w:val="0069582B"/>
    <w:rsid w:val="006A798A"/>
    <w:rsid w:val="006C3128"/>
    <w:rsid w:val="006D15BF"/>
    <w:rsid w:val="006D3358"/>
    <w:rsid w:val="006E1B9A"/>
    <w:rsid w:val="006F4067"/>
    <w:rsid w:val="006F46E8"/>
    <w:rsid w:val="006F600C"/>
    <w:rsid w:val="006F7CBE"/>
    <w:rsid w:val="007056FB"/>
    <w:rsid w:val="007063AF"/>
    <w:rsid w:val="0071036C"/>
    <w:rsid w:val="00710717"/>
    <w:rsid w:val="00712BE5"/>
    <w:rsid w:val="00722D3E"/>
    <w:rsid w:val="0072474A"/>
    <w:rsid w:val="007278C0"/>
    <w:rsid w:val="00733249"/>
    <w:rsid w:val="00755B2A"/>
    <w:rsid w:val="00764FC2"/>
    <w:rsid w:val="00770BB0"/>
    <w:rsid w:val="00775A08"/>
    <w:rsid w:val="00777748"/>
    <w:rsid w:val="007959EB"/>
    <w:rsid w:val="007A6A0F"/>
    <w:rsid w:val="007A785D"/>
    <w:rsid w:val="007B4949"/>
    <w:rsid w:val="007B7F85"/>
    <w:rsid w:val="007C2696"/>
    <w:rsid w:val="007D3043"/>
    <w:rsid w:val="007E2672"/>
    <w:rsid w:val="007E2A2D"/>
    <w:rsid w:val="007E519D"/>
    <w:rsid w:val="007E69D4"/>
    <w:rsid w:val="007E7B46"/>
    <w:rsid w:val="00803D37"/>
    <w:rsid w:val="008041E0"/>
    <w:rsid w:val="0080643D"/>
    <w:rsid w:val="00806AA7"/>
    <w:rsid w:val="0081161B"/>
    <w:rsid w:val="00812139"/>
    <w:rsid w:val="0081361F"/>
    <w:rsid w:val="008217CC"/>
    <w:rsid w:val="00830EF8"/>
    <w:rsid w:val="008344E3"/>
    <w:rsid w:val="00841E17"/>
    <w:rsid w:val="008462EC"/>
    <w:rsid w:val="00856C39"/>
    <w:rsid w:val="0086113C"/>
    <w:rsid w:val="008701C3"/>
    <w:rsid w:val="008719AA"/>
    <w:rsid w:val="00873EAE"/>
    <w:rsid w:val="008801D2"/>
    <w:rsid w:val="00883EA3"/>
    <w:rsid w:val="0088576B"/>
    <w:rsid w:val="00887998"/>
    <w:rsid w:val="008B046C"/>
    <w:rsid w:val="008B1E5F"/>
    <w:rsid w:val="008C3F33"/>
    <w:rsid w:val="008D0C37"/>
    <w:rsid w:val="008D11CB"/>
    <w:rsid w:val="008D2A80"/>
    <w:rsid w:val="008F149A"/>
    <w:rsid w:val="008F7768"/>
    <w:rsid w:val="00917240"/>
    <w:rsid w:val="00921B45"/>
    <w:rsid w:val="00922CC1"/>
    <w:rsid w:val="00930EBC"/>
    <w:rsid w:val="00933F36"/>
    <w:rsid w:val="00940EB7"/>
    <w:rsid w:val="00944594"/>
    <w:rsid w:val="00944E41"/>
    <w:rsid w:val="0094653E"/>
    <w:rsid w:val="009530D6"/>
    <w:rsid w:val="009548E7"/>
    <w:rsid w:val="00957EF5"/>
    <w:rsid w:val="00971223"/>
    <w:rsid w:val="00974B32"/>
    <w:rsid w:val="00975D92"/>
    <w:rsid w:val="00986735"/>
    <w:rsid w:val="009B0ED0"/>
    <w:rsid w:val="009C3A6D"/>
    <w:rsid w:val="009E222B"/>
    <w:rsid w:val="009F0929"/>
    <w:rsid w:val="009F6E00"/>
    <w:rsid w:val="00A05CF0"/>
    <w:rsid w:val="00A429C6"/>
    <w:rsid w:val="00A42E5C"/>
    <w:rsid w:val="00A51583"/>
    <w:rsid w:val="00A51B90"/>
    <w:rsid w:val="00A55766"/>
    <w:rsid w:val="00A630AC"/>
    <w:rsid w:val="00A71574"/>
    <w:rsid w:val="00A7481B"/>
    <w:rsid w:val="00A87672"/>
    <w:rsid w:val="00A901B7"/>
    <w:rsid w:val="00A92CF0"/>
    <w:rsid w:val="00A9439C"/>
    <w:rsid w:val="00AA1949"/>
    <w:rsid w:val="00AA437F"/>
    <w:rsid w:val="00AB4EE1"/>
    <w:rsid w:val="00AB6BF8"/>
    <w:rsid w:val="00AB7BB4"/>
    <w:rsid w:val="00AC1CA6"/>
    <w:rsid w:val="00AE1CED"/>
    <w:rsid w:val="00AE435F"/>
    <w:rsid w:val="00AF77CD"/>
    <w:rsid w:val="00B00514"/>
    <w:rsid w:val="00B058E6"/>
    <w:rsid w:val="00B13018"/>
    <w:rsid w:val="00B32692"/>
    <w:rsid w:val="00B401F5"/>
    <w:rsid w:val="00B4742D"/>
    <w:rsid w:val="00B748A5"/>
    <w:rsid w:val="00B80D3D"/>
    <w:rsid w:val="00B95829"/>
    <w:rsid w:val="00BB5BBB"/>
    <w:rsid w:val="00BC60AB"/>
    <w:rsid w:val="00BC767A"/>
    <w:rsid w:val="00BD42A8"/>
    <w:rsid w:val="00C05ACD"/>
    <w:rsid w:val="00C07A1C"/>
    <w:rsid w:val="00C15FD9"/>
    <w:rsid w:val="00C42DDB"/>
    <w:rsid w:val="00C44F76"/>
    <w:rsid w:val="00C51CD2"/>
    <w:rsid w:val="00C7575F"/>
    <w:rsid w:val="00C878C6"/>
    <w:rsid w:val="00C90C19"/>
    <w:rsid w:val="00C93715"/>
    <w:rsid w:val="00CA48D2"/>
    <w:rsid w:val="00CA713B"/>
    <w:rsid w:val="00CC4FC9"/>
    <w:rsid w:val="00CD00AC"/>
    <w:rsid w:val="00CD4187"/>
    <w:rsid w:val="00CD7122"/>
    <w:rsid w:val="00D07C06"/>
    <w:rsid w:val="00D11C94"/>
    <w:rsid w:val="00D14293"/>
    <w:rsid w:val="00D22E74"/>
    <w:rsid w:val="00D27AE0"/>
    <w:rsid w:val="00D3162C"/>
    <w:rsid w:val="00D31B22"/>
    <w:rsid w:val="00D55ED2"/>
    <w:rsid w:val="00D671C5"/>
    <w:rsid w:val="00D718F7"/>
    <w:rsid w:val="00D855F8"/>
    <w:rsid w:val="00D97E02"/>
    <w:rsid w:val="00DC08B6"/>
    <w:rsid w:val="00DD7CCA"/>
    <w:rsid w:val="00DF463B"/>
    <w:rsid w:val="00DF628D"/>
    <w:rsid w:val="00DF6F74"/>
    <w:rsid w:val="00DF7985"/>
    <w:rsid w:val="00E17C3D"/>
    <w:rsid w:val="00E30C56"/>
    <w:rsid w:val="00E33AE0"/>
    <w:rsid w:val="00E42DDA"/>
    <w:rsid w:val="00E44433"/>
    <w:rsid w:val="00E56B46"/>
    <w:rsid w:val="00E664E8"/>
    <w:rsid w:val="00E7674E"/>
    <w:rsid w:val="00E8586D"/>
    <w:rsid w:val="00E85F04"/>
    <w:rsid w:val="00E904C3"/>
    <w:rsid w:val="00E91D6F"/>
    <w:rsid w:val="00E94E6D"/>
    <w:rsid w:val="00EB2F99"/>
    <w:rsid w:val="00EC1026"/>
    <w:rsid w:val="00EC3B1E"/>
    <w:rsid w:val="00ED62EE"/>
    <w:rsid w:val="00EE3877"/>
    <w:rsid w:val="00EE51AF"/>
    <w:rsid w:val="00EF3FB5"/>
    <w:rsid w:val="00EF50C1"/>
    <w:rsid w:val="00F05FA6"/>
    <w:rsid w:val="00F07F0E"/>
    <w:rsid w:val="00F110D9"/>
    <w:rsid w:val="00F11B5F"/>
    <w:rsid w:val="00F25532"/>
    <w:rsid w:val="00F35E23"/>
    <w:rsid w:val="00F41639"/>
    <w:rsid w:val="00F422E3"/>
    <w:rsid w:val="00F46A22"/>
    <w:rsid w:val="00F74E91"/>
    <w:rsid w:val="00F916B0"/>
    <w:rsid w:val="00F9496B"/>
    <w:rsid w:val="00FA5694"/>
    <w:rsid w:val="00FA60F9"/>
    <w:rsid w:val="00FB0707"/>
    <w:rsid w:val="00FB4DFC"/>
    <w:rsid w:val="00FD3B6A"/>
    <w:rsid w:val="00FE407B"/>
    <w:rsid w:val="00FF16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7EB0-1C7A-4FDC-95C7-E76614B5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AF"/>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semiHidden/>
    <w:unhideWhenUsed/>
    <w:qFormat/>
    <w:rsid w:val="00385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E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EAF"/>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17EAF"/>
    <w:pPr>
      <w:ind w:left="720"/>
      <w:contextualSpacing/>
    </w:pPr>
  </w:style>
  <w:style w:type="paragraph" w:styleId="FootnoteText">
    <w:name w:val="footnote text"/>
    <w:basedOn w:val="Normal"/>
    <w:link w:val="FootnoteTextChar"/>
    <w:uiPriority w:val="99"/>
    <w:unhideWhenUsed/>
    <w:rsid w:val="00017EAF"/>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017EAF"/>
    <w:rPr>
      <w:rFonts w:ascii="Arial" w:hAnsi="Arial" w:cs="Arial"/>
      <w:sz w:val="20"/>
      <w:szCs w:val="20"/>
      <w:lang w:val="en-GB"/>
    </w:rPr>
  </w:style>
  <w:style w:type="character" w:styleId="FootnoteReference">
    <w:name w:val="footnote reference"/>
    <w:basedOn w:val="DefaultParagraphFont"/>
    <w:uiPriority w:val="99"/>
    <w:semiHidden/>
    <w:unhideWhenUsed/>
    <w:rsid w:val="00017EAF"/>
    <w:rPr>
      <w:vertAlign w:val="superscript"/>
    </w:rPr>
  </w:style>
  <w:style w:type="numbering" w:customStyle="1" w:styleId="Style3">
    <w:name w:val="Style3"/>
    <w:uiPriority w:val="99"/>
    <w:rsid w:val="00017EAF"/>
    <w:pPr>
      <w:numPr>
        <w:numId w:val="2"/>
      </w:numPr>
    </w:pPr>
  </w:style>
  <w:style w:type="paragraph" w:styleId="NormalWeb">
    <w:name w:val="Normal (Web)"/>
    <w:basedOn w:val="Normal"/>
    <w:uiPriority w:val="99"/>
    <w:unhideWhenUsed/>
    <w:rsid w:val="00017EAF"/>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017EAF"/>
    <w:pPr>
      <w:tabs>
        <w:tab w:val="center" w:pos="4513"/>
        <w:tab w:val="right" w:pos="9026"/>
      </w:tabs>
    </w:pPr>
  </w:style>
  <w:style w:type="character" w:customStyle="1" w:styleId="HeaderChar">
    <w:name w:val="Header Char"/>
    <w:basedOn w:val="DefaultParagraphFont"/>
    <w:link w:val="Header"/>
    <w:uiPriority w:val="99"/>
    <w:rsid w:val="00017EAF"/>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017EAF"/>
    <w:rPr>
      <w:color w:val="0000FF"/>
      <w:u w:val="single"/>
    </w:rPr>
  </w:style>
  <w:style w:type="paragraph" w:styleId="BalloonText">
    <w:name w:val="Balloon Text"/>
    <w:basedOn w:val="Normal"/>
    <w:link w:val="BalloonTextChar"/>
    <w:uiPriority w:val="99"/>
    <w:semiHidden/>
    <w:unhideWhenUsed/>
    <w:rsid w:val="00017EAF"/>
    <w:rPr>
      <w:rFonts w:ascii="Tahoma" w:hAnsi="Tahoma" w:cs="Tahoma"/>
      <w:sz w:val="16"/>
      <w:szCs w:val="16"/>
    </w:rPr>
  </w:style>
  <w:style w:type="character" w:customStyle="1" w:styleId="BalloonTextChar">
    <w:name w:val="Balloon Text Char"/>
    <w:basedOn w:val="DefaultParagraphFont"/>
    <w:link w:val="BalloonText"/>
    <w:uiPriority w:val="99"/>
    <w:semiHidden/>
    <w:rsid w:val="00017EAF"/>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17EAF"/>
    <w:pPr>
      <w:tabs>
        <w:tab w:val="center" w:pos="4513"/>
        <w:tab w:val="right" w:pos="9026"/>
      </w:tabs>
    </w:pPr>
  </w:style>
  <w:style w:type="character" w:customStyle="1" w:styleId="FooterChar">
    <w:name w:val="Footer Char"/>
    <w:basedOn w:val="DefaultParagraphFont"/>
    <w:link w:val="Footer"/>
    <w:uiPriority w:val="99"/>
    <w:rsid w:val="00017EAF"/>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017EAF"/>
    <w:rPr>
      <w:i/>
      <w:iCs/>
    </w:rPr>
  </w:style>
  <w:style w:type="character" w:customStyle="1" w:styleId="Heading2Char">
    <w:name w:val="Heading 2 Char"/>
    <w:basedOn w:val="DefaultParagraphFont"/>
    <w:link w:val="Heading2"/>
    <w:uiPriority w:val="9"/>
    <w:rsid w:val="00385F42"/>
    <w:rPr>
      <w:rFonts w:asciiTheme="majorHAnsi" w:eastAsiaTheme="majorEastAsia" w:hAnsiTheme="majorHAnsi" w:cstheme="majorBidi"/>
      <w:b/>
      <w:bCs/>
      <w:color w:val="4F81BD" w:themeColor="accent1"/>
      <w:sz w:val="26"/>
      <w:szCs w:val="26"/>
      <w:lang w:val="en-GB" w:eastAsia="en-GB"/>
    </w:rPr>
  </w:style>
  <w:style w:type="paragraph" w:customStyle="1" w:styleId="western">
    <w:name w:val="western"/>
    <w:basedOn w:val="Normal"/>
    <w:rsid w:val="00385F42"/>
    <w:pPr>
      <w:spacing w:before="100" w:beforeAutospacing="1" w:after="100" w:afterAutospacing="1"/>
    </w:pPr>
    <w:rPr>
      <w:rFonts w:ascii="Times New Roman" w:hAnsi="Times New Roman"/>
      <w:sz w:val="24"/>
      <w:szCs w:val="24"/>
      <w:lang w:val="en-ZA" w:eastAsia="en-ZA"/>
    </w:rPr>
  </w:style>
  <w:style w:type="paragraph" w:customStyle="1" w:styleId="m">
    <w:name w:val="m"/>
    <w:basedOn w:val="Normal"/>
    <w:rsid w:val="00EC1026"/>
    <w:pPr>
      <w:spacing w:before="60" w:after="6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7793">
      <w:bodyDiv w:val="1"/>
      <w:marLeft w:val="0"/>
      <w:marRight w:val="0"/>
      <w:marTop w:val="0"/>
      <w:marBottom w:val="0"/>
      <w:divBdr>
        <w:top w:val="none" w:sz="0" w:space="0" w:color="auto"/>
        <w:left w:val="none" w:sz="0" w:space="0" w:color="auto"/>
        <w:bottom w:val="none" w:sz="0" w:space="0" w:color="auto"/>
        <w:right w:val="none" w:sz="0" w:space="0" w:color="auto"/>
      </w:divBdr>
    </w:div>
    <w:div w:id="276329569">
      <w:bodyDiv w:val="1"/>
      <w:marLeft w:val="0"/>
      <w:marRight w:val="0"/>
      <w:marTop w:val="0"/>
      <w:marBottom w:val="0"/>
      <w:divBdr>
        <w:top w:val="none" w:sz="0" w:space="0" w:color="auto"/>
        <w:left w:val="none" w:sz="0" w:space="0" w:color="auto"/>
        <w:bottom w:val="none" w:sz="0" w:space="0" w:color="auto"/>
        <w:right w:val="none" w:sz="0" w:space="0" w:color="auto"/>
      </w:divBdr>
    </w:div>
    <w:div w:id="8974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14%20%284%29%20SA%20614" TargetMode="External"/><Relationship Id="rId13" Type="http://schemas.openxmlformats.org/officeDocument/2006/relationships/hyperlink" Target="http://www.saflii.org/cgi-bin/LawCite?cit=1978%20%283%29%20SA%20375" TargetMode="External"/><Relationship Id="rId18" Type="http://schemas.openxmlformats.org/officeDocument/2006/relationships/hyperlink" Target="https://www.derebus.org.za/wp-content/uploads/2021/04/Brisley-v-Drotsky-2002-4-SA-1-SCA.pdf" TargetMode="External"/><Relationship Id="rId3" Type="http://schemas.openxmlformats.org/officeDocument/2006/relationships/hyperlink" Target="http://www.saflii.org/cgi-bin/LawCite?cit=%5b2010%5d%20ZASCA%20148" TargetMode="External"/><Relationship Id="rId21" Type="http://schemas.openxmlformats.org/officeDocument/2006/relationships/hyperlink" Target="http://www.saflii.org/cgi-bin/LawCite?cit=%5b2022%5d%20ZASCA%2045" TargetMode="External"/><Relationship Id="rId7" Type="http://schemas.openxmlformats.org/officeDocument/2006/relationships/hyperlink" Target="http://www.saflii.org/cgi-bin/LawCite?cit=%5b2014%5d%20ZASCA%2088" TargetMode="External"/><Relationship Id="rId12" Type="http://schemas.openxmlformats.org/officeDocument/2006/relationships/hyperlink" Target="http://www.saflii.org/cgi-bin/LawCite?cit=1965%20%281%29%20SA%20767" TargetMode="External"/><Relationship Id="rId17" Type="http://schemas.openxmlformats.org/officeDocument/2006/relationships/hyperlink" Target="http://www.saflii.org/cgi-bin/LawCite?cit=1988%20%284%29%20SA%20123" TargetMode="External"/><Relationship Id="rId2" Type="http://schemas.openxmlformats.org/officeDocument/2006/relationships/hyperlink" Target="http://www.saflii.org/cgi-bin/LawCite?cit=2008%20%282%29%20SA%20472" TargetMode="External"/><Relationship Id="rId16" Type="http://schemas.openxmlformats.org/officeDocument/2006/relationships/hyperlink" Target="http://www.saflii.org/cgi-bin/LawCite?cit=1987%20%281%29%20SA%2075" TargetMode="External"/><Relationship Id="rId20" Type="http://schemas.openxmlformats.org/officeDocument/2006/relationships/hyperlink" Target="http://www.saflii.org/cgi-bin/LawCite?cit=2000%20%281%29%20SA%201117" TargetMode="External"/><Relationship Id="rId1" Type="http://schemas.openxmlformats.org/officeDocument/2006/relationships/hyperlink" Target="http://www.saflii.org/za/cases/ZACC/2007/24.html" TargetMode="External"/><Relationship Id="rId6" Type="http://schemas.openxmlformats.org/officeDocument/2006/relationships/hyperlink" Target="http://www.saflii.org/cgi-bin/LawCite?cit=2009%20%282%29%20SA%20204" TargetMode="External"/><Relationship Id="rId11" Type="http://schemas.openxmlformats.org/officeDocument/2006/relationships/hyperlink" Target="http://www.saflii.org.za/cgi-bin/LawCite?cit=2015%20%282%29%20SA%20174" TargetMode="External"/><Relationship Id="rId5" Type="http://schemas.openxmlformats.org/officeDocument/2006/relationships/hyperlink" Target="http://www.saflii.org/za/cases/ZACC/2008/15.html" TargetMode="External"/><Relationship Id="rId15" Type="http://schemas.openxmlformats.org/officeDocument/2006/relationships/hyperlink" Target="http://www.saflii.org/cgi-bin/LawCite?cit=1976%20%281%29%20SA%20345" TargetMode="External"/><Relationship Id="rId10" Type="http://schemas.openxmlformats.org/officeDocument/2006/relationships/hyperlink" Target="http://www.saflii.org.za/cgi-bin/LawCite?cit=2015%20%282%29%20SA%20174" TargetMode="External"/><Relationship Id="rId19" Type="http://schemas.openxmlformats.org/officeDocument/2006/relationships/hyperlink" Target="https://www.derebus.org.za/wp-content/uploads/2020/07/Barkhuizen-v-Napier-2007-5-SA-CC.pdf" TargetMode="External"/><Relationship Id="rId4" Type="http://schemas.openxmlformats.org/officeDocument/2006/relationships/hyperlink" Target="http://www.saflii.org/cgi-bin/LawCite?cit=1963%20%281%29%20SA%20505" TargetMode="External"/><Relationship Id="rId9" Type="http://schemas.openxmlformats.org/officeDocument/2006/relationships/hyperlink" Target="http://www.saflii.org.za/cgi-bin/LawCite?cit=%5b2014%5d%20ZASCA%20171" TargetMode="External"/><Relationship Id="rId14" Type="http://schemas.openxmlformats.org/officeDocument/2006/relationships/hyperlink" Target="http://www.saflii.org/cgi-bin/LawCite?cit=1950%20%282%29%20SA%2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CCFC-F4AA-4974-9A19-8B694B27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10410</Words>
  <Characters>59341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Mokone</cp:lastModifiedBy>
  <cp:revision>3</cp:revision>
  <cp:lastPrinted>2023-02-08T17:10:00Z</cp:lastPrinted>
  <dcterms:created xsi:type="dcterms:W3CDTF">2023-02-10T10:14:00Z</dcterms:created>
  <dcterms:modified xsi:type="dcterms:W3CDTF">2023-02-10T10:14:00Z</dcterms:modified>
</cp:coreProperties>
</file>