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4A0" w:firstRow="1" w:lastRow="0" w:firstColumn="1" w:lastColumn="0" w:noHBand="0" w:noVBand="1"/>
      </w:tblPr>
      <w:tblGrid>
        <w:gridCol w:w="3543"/>
        <w:gridCol w:w="5529"/>
      </w:tblGrid>
      <w:tr w:rsidR="000C50F1" w:rsidRPr="00FB5438" w14:paraId="5408F940" w14:textId="77777777" w:rsidTr="001E3964">
        <w:trPr>
          <w:trHeight w:val="495"/>
        </w:trPr>
        <w:tc>
          <w:tcPr>
            <w:tcW w:w="9072" w:type="dxa"/>
            <w:gridSpan w:val="2"/>
            <w:hideMark/>
          </w:tcPr>
          <w:p w14:paraId="68C3DD0A" w14:textId="3A526D2A" w:rsidR="000C50F1" w:rsidRPr="00FB5438" w:rsidRDefault="000C50F1" w:rsidP="001E3964">
            <w:pPr>
              <w:jc w:val="center"/>
              <w:rPr>
                <w:rFonts w:ascii="Times New Roman" w:hAnsi="Times New Roman"/>
                <w:b/>
                <w:bCs/>
                <w:sz w:val="28"/>
                <w:szCs w:val="28"/>
                <w:lang w:val="en-ZA"/>
              </w:rPr>
            </w:pPr>
            <w:r w:rsidRPr="00FB5438">
              <w:rPr>
                <w:rFonts w:ascii="Times New Roman" w:hAnsi="Times New Roman"/>
                <w:b/>
                <w:bCs/>
                <w:sz w:val="28"/>
                <w:szCs w:val="28"/>
                <w:lang w:val="en-ZA"/>
              </w:rPr>
              <w:t xml:space="preserve">IN THE </w:t>
            </w:r>
            <w:r w:rsidR="0028368D" w:rsidRPr="00A076FB">
              <w:rPr>
                <w:rFonts w:ascii="Times New Roman" w:hAnsi="Times New Roman"/>
                <w:b/>
                <w:bCs/>
                <w:sz w:val="28"/>
                <w:szCs w:val="28"/>
                <w:lang w:val="en-ZA"/>
              </w:rPr>
              <w:t>HIGH COURT OF SOU</w:t>
            </w:r>
            <w:r w:rsidR="00B8569B" w:rsidRPr="00A076FB">
              <w:rPr>
                <w:rFonts w:ascii="Times New Roman" w:hAnsi="Times New Roman"/>
                <w:b/>
                <w:bCs/>
                <w:sz w:val="28"/>
                <w:szCs w:val="28"/>
                <w:lang w:val="en-ZA"/>
              </w:rPr>
              <w:t>TH AFRICA</w:t>
            </w:r>
          </w:p>
          <w:p w14:paraId="3D03C0D1" w14:textId="3E244703" w:rsidR="000C50F1" w:rsidRPr="00FB5438" w:rsidRDefault="009554A2" w:rsidP="001E3964">
            <w:pPr>
              <w:jc w:val="center"/>
              <w:rPr>
                <w:rFonts w:ascii="Times New Roman" w:hAnsi="Times New Roman"/>
                <w:b/>
                <w:bCs/>
                <w:sz w:val="28"/>
                <w:szCs w:val="28"/>
                <w:lang w:val="en-ZA"/>
              </w:rPr>
            </w:pPr>
            <w:r w:rsidRPr="00A076FB">
              <w:rPr>
                <w:rFonts w:ascii="Times New Roman" w:hAnsi="Times New Roman"/>
                <w:b/>
                <w:bCs/>
                <w:sz w:val="28"/>
                <w:szCs w:val="28"/>
                <w:lang w:val="en-ZA"/>
              </w:rPr>
              <w:t>GAUT</w:t>
            </w:r>
            <w:r w:rsidR="0007103E" w:rsidRPr="00A076FB">
              <w:rPr>
                <w:rFonts w:ascii="Times New Roman" w:hAnsi="Times New Roman"/>
                <w:b/>
                <w:bCs/>
                <w:sz w:val="28"/>
                <w:szCs w:val="28"/>
                <w:lang w:val="en-ZA"/>
              </w:rPr>
              <w:t xml:space="preserve">ENG LOCAL </w:t>
            </w:r>
            <w:r w:rsidR="0005738B" w:rsidRPr="00A076FB">
              <w:rPr>
                <w:rFonts w:ascii="Times New Roman" w:hAnsi="Times New Roman"/>
                <w:b/>
                <w:bCs/>
                <w:sz w:val="28"/>
                <w:szCs w:val="28"/>
                <w:lang w:val="en-ZA"/>
              </w:rPr>
              <w:t>DIVISION, JOHANNESBURG</w:t>
            </w:r>
          </w:p>
        </w:tc>
      </w:tr>
      <w:tr w:rsidR="000C50F1" w:rsidRPr="00A076FB" w14:paraId="2BA3D216" w14:textId="77777777" w:rsidTr="001E3964">
        <w:trPr>
          <w:gridAfter w:val="1"/>
          <w:wAfter w:w="5529" w:type="dxa"/>
        </w:trPr>
        <w:tc>
          <w:tcPr>
            <w:tcW w:w="3543" w:type="dxa"/>
          </w:tcPr>
          <w:p w14:paraId="774EF898" w14:textId="363DB0B8" w:rsidR="000C50F1" w:rsidRPr="00FB5438" w:rsidRDefault="000C50F1" w:rsidP="001E3964">
            <w:pPr>
              <w:jc w:val="left"/>
              <w:rPr>
                <w:rFonts w:ascii="Times New Roman" w:hAnsi="Times New Roman"/>
                <w:b/>
                <w:bCs/>
                <w:sz w:val="28"/>
                <w:szCs w:val="28"/>
                <w:lang w:val="en-ZA"/>
              </w:rPr>
            </w:pPr>
          </w:p>
        </w:tc>
      </w:tr>
      <w:tr w:rsidR="000C50F1" w:rsidRPr="00FB5438" w14:paraId="3612F401" w14:textId="77777777" w:rsidTr="00B8569B">
        <w:tc>
          <w:tcPr>
            <w:tcW w:w="9072" w:type="dxa"/>
            <w:gridSpan w:val="2"/>
            <w:hideMark/>
          </w:tcPr>
          <w:p w14:paraId="46BF5B00" w14:textId="7E633A35" w:rsidR="000C50F1" w:rsidRPr="00FB5438" w:rsidRDefault="0098015D" w:rsidP="00B8569B">
            <w:pPr>
              <w:jc w:val="right"/>
              <w:rPr>
                <w:rFonts w:ascii="Times New Roman" w:hAnsi="Times New Roman"/>
                <w:b/>
                <w:bCs/>
                <w:sz w:val="28"/>
                <w:szCs w:val="28"/>
                <w:lang w:val="en-ZA"/>
              </w:rPr>
            </w:pPr>
            <w:r w:rsidRPr="00A076FB">
              <w:rPr>
                <w:rFonts w:ascii="Times New Roman" w:hAnsi="Times New Roman"/>
                <w:b/>
                <w:bCs/>
                <w:sz w:val="28"/>
                <w:szCs w:val="28"/>
                <w:lang w:val="en-ZA"/>
              </w:rPr>
              <w:t>Case</w:t>
            </w:r>
            <w:r w:rsidR="000C50F1" w:rsidRPr="00FB5438">
              <w:rPr>
                <w:rFonts w:ascii="Times New Roman" w:hAnsi="Times New Roman"/>
                <w:b/>
                <w:bCs/>
                <w:sz w:val="28"/>
                <w:szCs w:val="28"/>
                <w:lang w:val="en-ZA"/>
              </w:rPr>
              <w:t xml:space="preserve"> No:</w:t>
            </w:r>
            <w:r w:rsidRPr="00A076FB">
              <w:rPr>
                <w:rFonts w:ascii="Times New Roman" w:hAnsi="Times New Roman"/>
                <w:b/>
                <w:bCs/>
                <w:sz w:val="28"/>
                <w:szCs w:val="28"/>
                <w:lang w:val="en-ZA"/>
              </w:rPr>
              <w:t xml:space="preserve"> </w:t>
            </w:r>
            <w:r w:rsidR="00F41491">
              <w:rPr>
                <w:rFonts w:ascii="Times New Roman" w:hAnsi="Times New Roman"/>
                <w:b/>
                <w:bCs/>
                <w:sz w:val="28"/>
                <w:szCs w:val="28"/>
                <w:lang w:val="en-ZA"/>
              </w:rPr>
              <w:t>2593</w:t>
            </w:r>
            <w:r w:rsidR="002E17CC">
              <w:rPr>
                <w:rFonts w:ascii="Times New Roman" w:hAnsi="Times New Roman"/>
                <w:b/>
                <w:bCs/>
                <w:sz w:val="28"/>
                <w:szCs w:val="28"/>
                <w:lang w:val="en-ZA"/>
              </w:rPr>
              <w:t>3</w:t>
            </w:r>
            <w:r w:rsidR="00D541F6">
              <w:rPr>
                <w:rFonts w:ascii="Times New Roman" w:hAnsi="Times New Roman"/>
                <w:b/>
                <w:bCs/>
                <w:sz w:val="28"/>
                <w:szCs w:val="28"/>
                <w:lang w:val="en-ZA"/>
              </w:rPr>
              <w:t>/202</w:t>
            </w:r>
            <w:r w:rsidR="002E17CC">
              <w:rPr>
                <w:rFonts w:ascii="Times New Roman" w:hAnsi="Times New Roman"/>
                <w:b/>
                <w:bCs/>
                <w:sz w:val="28"/>
                <w:szCs w:val="28"/>
                <w:lang w:val="en-ZA"/>
              </w:rPr>
              <w:t>0</w:t>
            </w:r>
          </w:p>
        </w:tc>
      </w:tr>
    </w:tbl>
    <w:p w14:paraId="191065E7" w14:textId="77777777" w:rsidR="00D84F9B" w:rsidRDefault="00D84F9B" w:rsidP="00D84F9B">
      <w:pPr>
        <w:tabs>
          <w:tab w:val="left" w:pos="2342"/>
          <w:tab w:val="center" w:pos="4513"/>
        </w:tabs>
        <w:jc w:val="center"/>
        <w:outlineLvl w:val="0"/>
        <w:rPr>
          <w:rFonts w:cs="Arial"/>
          <w:lang w:val="en-ZA"/>
        </w:rPr>
      </w:pPr>
      <w:r w:rsidRPr="007B7F59">
        <w:rPr>
          <w:rFonts w:cs="Arial"/>
          <w:noProof/>
          <w:lang w:val="en-US"/>
        </w:rPr>
        <w:drawing>
          <wp:inline distT="0" distB="0" distL="0" distR="0" wp14:anchorId="70623055" wp14:editId="01E514B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2C593A1" w14:textId="7777777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44E5D630" w:rsidR="00066BC7" w:rsidRPr="00EE6CBE" w:rsidRDefault="006C2308" w:rsidP="006C2308">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sidRPr="001C0161">
                              <w:rPr>
                                <w:rFonts w:cs="Arial"/>
                                <w:strike/>
                                <w:sz w:val="18"/>
                                <w:szCs w:val="18"/>
                              </w:rPr>
                              <w:t>YES</w:t>
                            </w:r>
                            <w:r w:rsidR="00066BC7">
                              <w:rPr>
                                <w:rFonts w:cs="Arial"/>
                                <w:sz w:val="18"/>
                                <w:szCs w:val="18"/>
                              </w:rPr>
                              <w:t>/NO</w:t>
                            </w:r>
                          </w:p>
                          <w:p w14:paraId="4E0F8F49" w14:textId="37B564B9" w:rsidR="00066BC7" w:rsidRPr="00EE6CBE" w:rsidRDefault="006C2308" w:rsidP="006C2308">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sidRPr="001C0161">
                              <w:rPr>
                                <w:rFonts w:cs="Arial"/>
                                <w:strike/>
                                <w:sz w:val="18"/>
                                <w:szCs w:val="18"/>
                              </w:rPr>
                              <w:t>YES</w:t>
                            </w:r>
                            <w:r w:rsidR="00066BC7">
                              <w:rPr>
                                <w:rFonts w:cs="Arial"/>
                                <w:sz w:val="18"/>
                                <w:szCs w:val="18"/>
                              </w:rPr>
                              <w:t>/NO</w:t>
                            </w:r>
                          </w:p>
                          <w:p w14:paraId="45F8B019" w14:textId="54D2D800" w:rsidR="00066BC7" w:rsidRPr="00EE6CBE" w:rsidRDefault="006C2308" w:rsidP="006C2308">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w:t>
                            </w:r>
                            <w:r w:rsidR="00066BC7" w:rsidRPr="001C0161">
                              <w:rPr>
                                <w:rFonts w:cs="Arial"/>
                                <w:strike/>
                                <w:sz w:val="18"/>
                                <w:szCs w:val="18"/>
                              </w:rPr>
                              <w:t>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50EC83AF" w:rsidR="00066BC7" w:rsidRPr="00EE6CBE" w:rsidRDefault="00066BC7" w:rsidP="0018495C">
                            <w:pPr>
                              <w:jc w:val="left"/>
                              <w:rPr>
                                <w:rFonts w:cs="Arial"/>
                                <w:b/>
                                <w:sz w:val="18"/>
                                <w:szCs w:val="18"/>
                              </w:rPr>
                            </w:pPr>
                            <w:r w:rsidRPr="00EE6CBE">
                              <w:rPr>
                                <w:rFonts w:cs="Arial"/>
                                <w:b/>
                                <w:sz w:val="18"/>
                                <w:szCs w:val="18"/>
                              </w:rPr>
                              <w:t>SIGNATURE</w:t>
                            </w:r>
                            <w:r w:rsidR="0018495C">
                              <w:rPr>
                                <w:rFonts w:cs="Arial"/>
                                <w:b/>
                                <w:sz w:val="18"/>
                                <w:szCs w:val="18"/>
                              </w:rPr>
                              <w:t xml:space="preserve">                                            </w:t>
                            </w:r>
                            <w:r w:rsidRPr="00EE6CBE">
                              <w:rPr>
                                <w:rFonts w:cs="Arial"/>
                                <w:b/>
                                <w:sz w:val="18"/>
                                <w:szCs w:val="18"/>
                              </w:rPr>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44E5D630" w:rsidR="00066BC7" w:rsidRPr="00EE6CBE" w:rsidRDefault="006C2308" w:rsidP="006C2308">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sidRPr="001C0161">
                        <w:rPr>
                          <w:rFonts w:cs="Arial"/>
                          <w:strike/>
                          <w:sz w:val="18"/>
                          <w:szCs w:val="18"/>
                        </w:rPr>
                        <w:t>YES</w:t>
                      </w:r>
                      <w:r w:rsidR="00066BC7">
                        <w:rPr>
                          <w:rFonts w:cs="Arial"/>
                          <w:sz w:val="18"/>
                          <w:szCs w:val="18"/>
                        </w:rPr>
                        <w:t>/NO</w:t>
                      </w:r>
                    </w:p>
                    <w:p w14:paraId="4E0F8F49" w14:textId="37B564B9" w:rsidR="00066BC7" w:rsidRPr="00EE6CBE" w:rsidRDefault="006C2308" w:rsidP="006C2308">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sidRPr="001C0161">
                        <w:rPr>
                          <w:rFonts w:cs="Arial"/>
                          <w:strike/>
                          <w:sz w:val="18"/>
                          <w:szCs w:val="18"/>
                        </w:rPr>
                        <w:t>YES</w:t>
                      </w:r>
                      <w:r w:rsidR="00066BC7">
                        <w:rPr>
                          <w:rFonts w:cs="Arial"/>
                          <w:sz w:val="18"/>
                          <w:szCs w:val="18"/>
                        </w:rPr>
                        <w:t>/NO</w:t>
                      </w:r>
                    </w:p>
                    <w:p w14:paraId="45F8B019" w14:textId="54D2D800" w:rsidR="00066BC7" w:rsidRPr="00EE6CBE" w:rsidRDefault="006C2308" w:rsidP="006C2308">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w:t>
                      </w:r>
                      <w:r w:rsidR="00066BC7" w:rsidRPr="001C0161">
                        <w:rPr>
                          <w:rFonts w:cs="Arial"/>
                          <w:strike/>
                          <w:sz w:val="18"/>
                          <w:szCs w:val="18"/>
                        </w:rPr>
                        <w:t>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50EC83AF" w:rsidR="00066BC7" w:rsidRPr="00EE6CBE" w:rsidRDefault="00066BC7" w:rsidP="0018495C">
                      <w:pPr>
                        <w:jc w:val="left"/>
                        <w:rPr>
                          <w:rFonts w:cs="Arial"/>
                          <w:b/>
                          <w:sz w:val="18"/>
                          <w:szCs w:val="18"/>
                        </w:rPr>
                      </w:pPr>
                      <w:r w:rsidRPr="00EE6CBE">
                        <w:rPr>
                          <w:rFonts w:cs="Arial"/>
                          <w:b/>
                          <w:sz w:val="18"/>
                          <w:szCs w:val="18"/>
                        </w:rPr>
                        <w:t>SIGNATURE</w:t>
                      </w:r>
                      <w:r w:rsidR="0018495C">
                        <w:rPr>
                          <w:rFonts w:cs="Arial"/>
                          <w:b/>
                          <w:sz w:val="18"/>
                          <w:szCs w:val="18"/>
                        </w:rPr>
                        <w:t xml:space="preserve">                                            </w:t>
                      </w:r>
                      <w:r w:rsidRPr="00EE6CBE">
                        <w:rPr>
                          <w:rFonts w:cs="Arial"/>
                          <w:b/>
                          <w:sz w:val="18"/>
                          <w:szCs w:val="18"/>
                        </w:rPr>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tbl>
      <w:tblPr>
        <w:tblW w:w="9180" w:type="dxa"/>
        <w:tblLook w:val="04A0" w:firstRow="1" w:lastRow="0" w:firstColumn="1" w:lastColumn="0" w:noHBand="0" w:noVBand="1"/>
      </w:tblPr>
      <w:tblGrid>
        <w:gridCol w:w="5637"/>
        <w:gridCol w:w="3543"/>
      </w:tblGrid>
      <w:tr w:rsidR="00FB5438" w:rsidRPr="00FB5438" w14:paraId="5CF348FE" w14:textId="77777777" w:rsidTr="00331455">
        <w:tc>
          <w:tcPr>
            <w:tcW w:w="5637" w:type="dxa"/>
          </w:tcPr>
          <w:p w14:paraId="4CB6B0CD" w14:textId="2302460E" w:rsidR="00FB5438" w:rsidRPr="00FB5438" w:rsidRDefault="00FB5438" w:rsidP="00FB5438">
            <w:pPr>
              <w:jc w:val="left"/>
              <w:rPr>
                <w:rFonts w:ascii="Times New Roman" w:hAnsi="Times New Roman"/>
                <w:b/>
                <w:bCs/>
                <w:lang w:val="en-ZA"/>
              </w:rPr>
            </w:pPr>
          </w:p>
        </w:tc>
        <w:tc>
          <w:tcPr>
            <w:tcW w:w="3543" w:type="dxa"/>
          </w:tcPr>
          <w:p w14:paraId="17A9822A" w14:textId="77777777" w:rsidR="00FB5438" w:rsidRPr="00FB5438" w:rsidRDefault="00FB5438" w:rsidP="00FB5438">
            <w:pPr>
              <w:jc w:val="left"/>
              <w:rPr>
                <w:rFonts w:ascii="Times New Roman" w:hAnsi="Times New Roman"/>
                <w:b/>
                <w:bCs/>
                <w:lang w:val="en-ZA"/>
              </w:rPr>
            </w:pPr>
          </w:p>
        </w:tc>
      </w:tr>
      <w:tr w:rsidR="00FB5438" w:rsidRPr="00FB5438" w14:paraId="09E4336D" w14:textId="77777777" w:rsidTr="00331455">
        <w:tc>
          <w:tcPr>
            <w:tcW w:w="5637" w:type="dxa"/>
            <w:hideMark/>
          </w:tcPr>
          <w:p w14:paraId="7C4419E7" w14:textId="09EE6AC8" w:rsidR="00FB5438" w:rsidRPr="007055F3" w:rsidRDefault="00FB5438" w:rsidP="00FB5438">
            <w:pPr>
              <w:jc w:val="left"/>
              <w:rPr>
                <w:rFonts w:ascii="Times New Roman" w:hAnsi="Times New Roman"/>
                <w:b/>
                <w:bCs/>
                <w:lang w:val="en-ZA"/>
              </w:rPr>
            </w:pPr>
            <w:r w:rsidRPr="007055F3">
              <w:rPr>
                <w:rFonts w:ascii="Times New Roman" w:hAnsi="Times New Roman"/>
                <w:b/>
                <w:bCs/>
                <w:lang w:val="en-ZA"/>
              </w:rPr>
              <w:t xml:space="preserve">In the </w:t>
            </w:r>
            <w:r w:rsidR="0005738B" w:rsidRPr="007055F3">
              <w:rPr>
                <w:rFonts w:ascii="Times New Roman" w:hAnsi="Times New Roman"/>
                <w:b/>
                <w:bCs/>
                <w:lang w:val="en-ZA"/>
              </w:rPr>
              <w:t xml:space="preserve">matter </w:t>
            </w:r>
            <w:r w:rsidRPr="007055F3">
              <w:rPr>
                <w:rFonts w:ascii="Times New Roman" w:hAnsi="Times New Roman"/>
                <w:b/>
                <w:bCs/>
                <w:lang w:val="en-ZA"/>
              </w:rPr>
              <w:t>between:</w:t>
            </w:r>
          </w:p>
        </w:tc>
        <w:tc>
          <w:tcPr>
            <w:tcW w:w="3543" w:type="dxa"/>
          </w:tcPr>
          <w:p w14:paraId="5BA2A6C1" w14:textId="77777777" w:rsidR="00FB5438" w:rsidRPr="007055F3" w:rsidRDefault="00FB5438" w:rsidP="00FB5438">
            <w:pPr>
              <w:jc w:val="left"/>
              <w:rPr>
                <w:rFonts w:ascii="Times New Roman" w:hAnsi="Times New Roman"/>
                <w:b/>
                <w:bCs/>
                <w:lang w:val="en-ZA"/>
              </w:rPr>
            </w:pPr>
          </w:p>
        </w:tc>
      </w:tr>
      <w:tr w:rsidR="00FB5438" w:rsidRPr="00FB5438" w14:paraId="0287D488" w14:textId="77777777" w:rsidTr="00331455">
        <w:tc>
          <w:tcPr>
            <w:tcW w:w="5637" w:type="dxa"/>
          </w:tcPr>
          <w:p w14:paraId="12959300" w14:textId="77777777" w:rsidR="00FB5438" w:rsidRPr="007055F3" w:rsidRDefault="00FB5438" w:rsidP="00FB5438">
            <w:pPr>
              <w:jc w:val="left"/>
              <w:rPr>
                <w:rFonts w:ascii="Times New Roman" w:hAnsi="Times New Roman"/>
                <w:b/>
                <w:bCs/>
                <w:lang w:val="en-ZA"/>
              </w:rPr>
            </w:pPr>
          </w:p>
        </w:tc>
        <w:tc>
          <w:tcPr>
            <w:tcW w:w="3543" w:type="dxa"/>
          </w:tcPr>
          <w:p w14:paraId="0F351589" w14:textId="77777777" w:rsidR="00FB5438" w:rsidRPr="007055F3" w:rsidRDefault="00FB5438" w:rsidP="00FB5438">
            <w:pPr>
              <w:jc w:val="left"/>
              <w:rPr>
                <w:rFonts w:ascii="Times New Roman" w:hAnsi="Times New Roman"/>
                <w:b/>
                <w:bCs/>
                <w:lang w:val="en-ZA"/>
              </w:rPr>
            </w:pPr>
          </w:p>
        </w:tc>
      </w:tr>
      <w:tr w:rsidR="00FB5438" w:rsidRPr="00FB5438" w14:paraId="2F1E92F3" w14:textId="77777777" w:rsidTr="00331455">
        <w:tc>
          <w:tcPr>
            <w:tcW w:w="5637" w:type="dxa"/>
            <w:hideMark/>
          </w:tcPr>
          <w:p w14:paraId="2FF11BE1" w14:textId="4DA0C63B" w:rsidR="00FB5438" w:rsidRPr="007055F3" w:rsidRDefault="00622EA8" w:rsidP="00FB5438">
            <w:pPr>
              <w:jc w:val="left"/>
              <w:rPr>
                <w:rFonts w:ascii="Times New Roman" w:hAnsi="Times New Roman"/>
                <w:b/>
                <w:bCs/>
                <w:lang w:val="en-ZA"/>
              </w:rPr>
            </w:pPr>
            <w:r w:rsidRPr="007055F3">
              <w:rPr>
                <w:rFonts w:ascii="Times New Roman" w:hAnsi="Times New Roman"/>
                <w:b/>
                <w:bCs/>
                <w:lang w:val="en-ZA"/>
              </w:rPr>
              <w:t>ANANDINI DABAS</w:t>
            </w:r>
          </w:p>
        </w:tc>
        <w:tc>
          <w:tcPr>
            <w:tcW w:w="3543" w:type="dxa"/>
            <w:hideMark/>
          </w:tcPr>
          <w:p w14:paraId="4FC7629A" w14:textId="7D7971AC" w:rsidR="00FB5438" w:rsidRPr="007055F3" w:rsidRDefault="00011C06" w:rsidP="00FB5438">
            <w:pPr>
              <w:jc w:val="right"/>
              <w:rPr>
                <w:rFonts w:ascii="Times New Roman" w:hAnsi="Times New Roman"/>
                <w:b/>
                <w:bCs/>
                <w:lang w:val="en-ZA"/>
              </w:rPr>
            </w:pPr>
            <w:r w:rsidRPr="007055F3">
              <w:rPr>
                <w:rFonts w:ascii="Times New Roman" w:hAnsi="Times New Roman"/>
                <w:b/>
                <w:bCs/>
                <w:lang w:val="en-ZA"/>
              </w:rPr>
              <w:t>Applicant</w:t>
            </w:r>
          </w:p>
        </w:tc>
      </w:tr>
      <w:tr w:rsidR="00FB5438" w:rsidRPr="00FB5438" w14:paraId="5DF098BD" w14:textId="77777777" w:rsidTr="00331455">
        <w:tc>
          <w:tcPr>
            <w:tcW w:w="5637" w:type="dxa"/>
          </w:tcPr>
          <w:p w14:paraId="42F8486C" w14:textId="77777777" w:rsidR="00FB5438" w:rsidRPr="007055F3" w:rsidRDefault="00FB5438" w:rsidP="00FB5438">
            <w:pPr>
              <w:jc w:val="left"/>
              <w:rPr>
                <w:rFonts w:ascii="Times New Roman" w:hAnsi="Times New Roman"/>
                <w:b/>
                <w:bCs/>
                <w:lang w:val="en-ZA"/>
              </w:rPr>
            </w:pPr>
          </w:p>
        </w:tc>
        <w:tc>
          <w:tcPr>
            <w:tcW w:w="3543" w:type="dxa"/>
          </w:tcPr>
          <w:p w14:paraId="49FF3066" w14:textId="77777777" w:rsidR="00FB5438" w:rsidRPr="007055F3" w:rsidRDefault="00FB5438" w:rsidP="00FB5438">
            <w:pPr>
              <w:jc w:val="left"/>
              <w:rPr>
                <w:rFonts w:ascii="Times New Roman" w:hAnsi="Times New Roman"/>
                <w:b/>
                <w:bCs/>
                <w:lang w:val="en-ZA"/>
              </w:rPr>
            </w:pPr>
          </w:p>
        </w:tc>
      </w:tr>
      <w:tr w:rsidR="00FB5438" w:rsidRPr="00FB5438" w14:paraId="6EA271F6" w14:textId="77777777" w:rsidTr="00331455">
        <w:tc>
          <w:tcPr>
            <w:tcW w:w="5637" w:type="dxa"/>
            <w:hideMark/>
          </w:tcPr>
          <w:p w14:paraId="722062C6" w14:textId="366A8D0C" w:rsidR="00FB5438" w:rsidRPr="007055F3" w:rsidRDefault="00011C06" w:rsidP="00FB5438">
            <w:pPr>
              <w:jc w:val="left"/>
              <w:rPr>
                <w:rFonts w:ascii="Times New Roman" w:hAnsi="Times New Roman"/>
                <w:b/>
                <w:bCs/>
                <w:lang w:val="en-ZA"/>
              </w:rPr>
            </w:pPr>
            <w:r w:rsidRPr="007055F3">
              <w:rPr>
                <w:rFonts w:ascii="Times New Roman" w:hAnsi="Times New Roman"/>
                <w:b/>
                <w:bCs/>
                <w:lang w:val="en-ZA"/>
              </w:rPr>
              <w:t>a</w:t>
            </w:r>
            <w:r w:rsidR="00FB5438" w:rsidRPr="007055F3">
              <w:rPr>
                <w:rFonts w:ascii="Times New Roman" w:hAnsi="Times New Roman"/>
                <w:b/>
                <w:bCs/>
                <w:lang w:val="en-ZA"/>
              </w:rPr>
              <w:t>nd</w:t>
            </w:r>
          </w:p>
        </w:tc>
        <w:tc>
          <w:tcPr>
            <w:tcW w:w="3543" w:type="dxa"/>
          </w:tcPr>
          <w:p w14:paraId="5F7A3725" w14:textId="77777777" w:rsidR="00FB5438" w:rsidRPr="007055F3" w:rsidRDefault="00FB5438" w:rsidP="00FB5438">
            <w:pPr>
              <w:jc w:val="left"/>
              <w:rPr>
                <w:rFonts w:ascii="Times New Roman" w:hAnsi="Times New Roman"/>
                <w:b/>
                <w:bCs/>
                <w:lang w:val="en-ZA"/>
              </w:rPr>
            </w:pPr>
          </w:p>
        </w:tc>
      </w:tr>
      <w:tr w:rsidR="00FB5438" w:rsidRPr="00FB5438" w14:paraId="20490C9A" w14:textId="77777777" w:rsidTr="00331455">
        <w:tc>
          <w:tcPr>
            <w:tcW w:w="5637" w:type="dxa"/>
          </w:tcPr>
          <w:p w14:paraId="68FADD4E" w14:textId="77777777" w:rsidR="00FB5438" w:rsidRPr="007055F3" w:rsidRDefault="00FB5438" w:rsidP="00FB5438">
            <w:pPr>
              <w:jc w:val="left"/>
              <w:rPr>
                <w:rFonts w:ascii="Times New Roman" w:hAnsi="Times New Roman"/>
                <w:b/>
                <w:bCs/>
                <w:lang w:val="en-ZA"/>
              </w:rPr>
            </w:pPr>
          </w:p>
        </w:tc>
        <w:tc>
          <w:tcPr>
            <w:tcW w:w="3543" w:type="dxa"/>
          </w:tcPr>
          <w:p w14:paraId="7B08EBC0" w14:textId="77777777" w:rsidR="00FB5438" w:rsidRPr="007055F3" w:rsidRDefault="00FB5438" w:rsidP="00FB5438">
            <w:pPr>
              <w:jc w:val="left"/>
              <w:rPr>
                <w:rFonts w:ascii="Times New Roman" w:hAnsi="Times New Roman"/>
                <w:b/>
                <w:bCs/>
                <w:lang w:val="en-ZA"/>
              </w:rPr>
            </w:pPr>
          </w:p>
        </w:tc>
      </w:tr>
      <w:tr w:rsidR="00011C06" w:rsidRPr="009357B9" w14:paraId="3201CB38" w14:textId="77777777" w:rsidTr="00331455">
        <w:tc>
          <w:tcPr>
            <w:tcW w:w="5637" w:type="dxa"/>
          </w:tcPr>
          <w:p w14:paraId="3C4AFA33" w14:textId="2D26168F" w:rsidR="00011C06" w:rsidRPr="007055F3" w:rsidRDefault="004B772C" w:rsidP="00FB5438">
            <w:pPr>
              <w:jc w:val="left"/>
              <w:rPr>
                <w:rFonts w:ascii="Times New Roman" w:hAnsi="Times New Roman"/>
                <w:b/>
                <w:bCs/>
                <w:lang w:val="en-ZA"/>
              </w:rPr>
            </w:pPr>
            <w:r w:rsidRPr="007055F3">
              <w:rPr>
                <w:rFonts w:ascii="Times New Roman" w:hAnsi="Times New Roman"/>
                <w:b/>
                <w:bCs/>
                <w:lang w:val="en-ZA"/>
              </w:rPr>
              <w:t>RAJIV DABAS</w:t>
            </w:r>
          </w:p>
        </w:tc>
        <w:tc>
          <w:tcPr>
            <w:tcW w:w="3543" w:type="dxa"/>
          </w:tcPr>
          <w:p w14:paraId="236D4521" w14:textId="332DFB2A" w:rsidR="00011C06" w:rsidRPr="007055F3" w:rsidRDefault="00131763" w:rsidP="00586E35">
            <w:pPr>
              <w:jc w:val="right"/>
              <w:rPr>
                <w:rFonts w:ascii="Times New Roman" w:hAnsi="Times New Roman"/>
                <w:b/>
                <w:bCs/>
                <w:lang w:val="en-ZA"/>
              </w:rPr>
            </w:pPr>
            <w:r w:rsidRPr="007055F3">
              <w:rPr>
                <w:rFonts w:ascii="Times New Roman" w:hAnsi="Times New Roman"/>
                <w:b/>
                <w:bCs/>
                <w:lang w:val="en-ZA"/>
              </w:rPr>
              <w:t>First r</w:t>
            </w:r>
            <w:r w:rsidR="00596409" w:rsidRPr="007055F3">
              <w:rPr>
                <w:rFonts w:ascii="Times New Roman" w:hAnsi="Times New Roman"/>
                <w:b/>
                <w:bCs/>
                <w:lang w:val="en-ZA"/>
              </w:rPr>
              <w:t>espondent</w:t>
            </w:r>
          </w:p>
        </w:tc>
      </w:tr>
      <w:tr w:rsidR="00131763" w:rsidRPr="009357B9" w14:paraId="18712094" w14:textId="77777777" w:rsidTr="00331455">
        <w:tc>
          <w:tcPr>
            <w:tcW w:w="5637" w:type="dxa"/>
          </w:tcPr>
          <w:p w14:paraId="0F820A75" w14:textId="77777777" w:rsidR="00131763" w:rsidRPr="007055F3" w:rsidRDefault="00131763" w:rsidP="00FB5438">
            <w:pPr>
              <w:jc w:val="left"/>
              <w:rPr>
                <w:rFonts w:ascii="Times New Roman" w:hAnsi="Times New Roman"/>
                <w:b/>
                <w:bCs/>
                <w:lang w:val="en-ZA"/>
              </w:rPr>
            </w:pPr>
          </w:p>
        </w:tc>
        <w:tc>
          <w:tcPr>
            <w:tcW w:w="3543" w:type="dxa"/>
          </w:tcPr>
          <w:p w14:paraId="0AD7EB78" w14:textId="77777777" w:rsidR="00131763" w:rsidRPr="007055F3" w:rsidRDefault="00131763" w:rsidP="00586E35">
            <w:pPr>
              <w:jc w:val="right"/>
              <w:rPr>
                <w:rFonts w:ascii="Times New Roman" w:hAnsi="Times New Roman"/>
                <w:b/>
                <w:bCs/>
                <w:lang w:val="en-ZA"/>
              </w:rPr>
            </w:pPr>
          </w:p>
        </w:tc>
      </w:tr>
      <w:tr w:rsidR="00131763" w:rsidRPr="009357B9" w14:paraId="7BEEE0F8" w14:textId="77777777" w:rsidTr="00331455">
        <w:tc>
          <w:tcPr>
            <w:tcW w:w="5637" w:type="dxa"/>
          </w:tcPr>
          <w:p w14:paraId="2A497940" w14:textId="46304BB9" w:rsidR="00131763" w:rsidRPr="007055F3" w:rsidRDefault="00706E6E" w:rsidP="00FB5438">
            <w:pPr>
              <w:jc w:val="left"/>
              <w:rPr>
                <w:rFonts w:ascii="Times New Roman" w:hAnsi="Times New Roman"/>
                <w:b/>
                <w:bCs/>
                <w:lang w:val="en-ZA"/>
              </w:rPr>
            </w:pPr>
            <w:bookmarkStart w:id="1" w:name="_Hlk145061533"/>
            <w:r w:rsidRPr="007055F3">
              <w:rPr>
                <w:rFonts w:ascii="Times New Roman" w:hAnsi="Times New Roman"/>
                <w:b/>
                <w:bCs/>
                <w:lang w:val="en-ZA"/>
              </w:rPr>
              <w:t>ALTAF HUSSAIN MOTI</w:t>
            </w:r>
            <w:bookmarkEnd w:id="1"/>
          </w:p>
        </w:tc>
        <w:tc>
          <w:tcPr>
            <w:tcW w:w="3543" w:type="dxa"/>
          </w:tcPr>
          <w:p w14:paraId="5FBD4AE3" w14:textId="33081549" w:rsidR="00131763" w:rsidRPr="007055F3" w:rsidRDefault="00131763" w:rsidP="00586E35">
            <w:pPr>
              <w:jc w:val="right"/>
              <w:rPr>
                <w:rFonts w:ascii="Times New Roman" w:hAnsi="Times New Roman"/>
                <w:b/>
                <w:bCs/>
                <w:lang w:val="en-ZA"/>
              </w:rPr>
            </w:pPr>
            <w:r w:rsidRPr="007055F3">
              <w:rPr>
                <w:rFonts w:ascii="Times New Roman" w:hAnsi="Times New Roman"/>
                <w:b/>
                <w:bCs/>
                <w:lang w:val="en-ZA"/>
              </w:rPr>
              <w:t>Second respondent</w:t>
            </w:r>
          </w:p>
        </w:tc>
      </w:tr>
      <w:tr w:rsidR="00131763" w:rsidRPr="009357B9" w14:paraId="4663D8D4" w14:textId="77777777" w:rsidTr="00331455">
        <w:tc>
          <w:tcPr>
            <w:tcW w:w="5637" w:type="dxa"/>
          </w:tcPr>
          <w:p w14:paraId="0E5C4546" w14:textId="77777777" w:rsidR="00131763" w:rsidRPr="007055F3" w:rsidRDefault="00131763" w:rsidP="00FB5438">
            <w:pPr>
              <w:jc w:val="left"/>
              <w:rPr>
                <w:rFonts w:ascii="Times New Roman" w:hAnsi="Times New Roman"/>
                <w:b/>
                <w:bCs/>
                <w:lang w:val="en-ZA"/>
              </w:rPr>
            </w:pPr>
          </w:p>
        </w:tc>
        <w:tc>
          <w:tcPr>
            <w:tcW w:w="3543" w:type="dxa"/>
          </w:tcPr>
          <w:p w14:paraId="04DA510B" w14:textId="77777777" w:rsidR="00131763" w:rsidRPr="007055F3" w:rsidRDefault="00131763" w:rsidP="00586E35">
            <w:pPr>
              <w:jc w:val="right"/>
              <w:rPr>
                <w:rFonts w:ascii="Times New Roman" w:hAnsi="Times New Roman"/>
                <w:b/>
                <w:bCs/>
                <w:lang w:val="en-ZA"/>
              </w:rPr>
            </w:pPr>
          </w:p>
        </w:tc>
      </w:tr>
      <w:tr w:rsidR="00131763" w:rsidRPr="009357B9" w14:paraId="13246AE3" w14:textId="77777777" w:rsidTr="00331455">
        <w:tc>
          <w:tcPr>
            <w:tcW w:w="5637" w:type="dxa"/>
          </w:tcPr>
          <w:p w14:paraId="12F265CB" w14:textId="78BCAA5D" w:rsidR="00131763" w:rsidRPr="007055F3" w:rsidRDefault="00706E6E" w:rsidP="00FB5438">
            <w:pPr>
              <w:jc w:val="left"/>
              <w:rPr>
                <w:rFonts w:ascii="Times New Roman" w:hAnsi="Times New Roman"/>
                <w:b/>
                <w:bCs/>
                <w:lang w:val="en-ZA"/>
              </w:rPr>
            </w:pPr>
            <w:r w:rsidRPr="007055F3">
              <w:rPr>
                <w:rFonts w:ascii="Times New Roman" w:hAnsi="Times New Roman"/>
                <w:b/>
                <w:bCs/>
                <w:lang w:val="en-ZA"/>
              </w:rPr>
              <w:t>REGISTRAR OF DEEDS</w:t>
            </w:r>
            <w:r w:rsidR="004111C2" w:rsidRPr="007055F3">
              <w:rPr>
                <w:rFonts w:ascii="Times New Roman" w:hAnsi="Times New Roman"/>
                <w:b/>
                <w:bCs/>
                <w:lang w:val="en-ZA"/>
              </w:rPr>
              <w:t>, JOHANNESBURG</w:t>
            </w:r>
          </w:p>
        </w:tc>
        <w:tc>
          <w:tcPr>
            <w:tcW w:w="3543" w:type="dxa"/>
          </w:tcPr>
          <w:p w14:paraId="7837E3A0" w14:textId="5141E0C9" w:rsidR="00131763" w:rsidRPr="007055F3" w:rsidRDefault="00131763" w:rsidP="00586E35">
            <w:pPr>
              <w:jc w:val="right"/>
              <w:rPr>
                <w:rFonts w:ascii="Times New Roman" w:hAnsi="Times New Roman"/>
                <w:b/>
                <w:bCs/>
                <w:lang w:val="en-ZA"/>
              </w:rPr>
            </w:pPr>
            <w:r w:rsidRPr="007055F3">
              <w:rPr>
                <w:rFonts w:ascii="Times New Roman" w:hAnsi="Times New Roman"/>
                <w:b/>
                <w:bCs/>
                <w:lang w:val="en-ZA"/>
              </w:rPr>
              <w:t>Third respondent</w:t>
            </w:r>
          </w:p>
        </w:tc>
      </w:tr>
      <w:tr w:rsidR="00131763" w:rsidRPr="009357B9" w14:paraId="17B9288B" w14:textId="77777777" w:rsidTr="00331455">
        <w:tc>
          <w:tcPr>
            <w:tcW w:w="5637" w:type="dxa"/>
          </w:tcPr>
          <w:p w14:paraId="6C443BEE" w14:textId="77777777" w:rsidR="00131763" w:rsidRPr="007055F3" w:rsidRDefault="00131763" w:rsidP="00FB5438">
            <w:pPr>
              <w:jc w:val="left"/>
              <w:rPr>
                <w:rFonts w:ascii="Times New Roman" w:hAnsi="Times New Roman"/>
                <w:b/>
                <w:bCs/>
                <w:lang w:val="en-ZA"/>
              </w:rPr>
            </w:pPr>
          </w:p>
        </w:tc>
        <w:tc>
          <w:tcPr>
            <w:tcW w:w="3543" w:type="dxa"/>
          </w:tcPr>
          <w:p w14:paraId="10BC0283" w14:textId="77777777" w:rsidR="00131763" w:rsidRPr="007055F3" w:rsidRDefault="00131763" w:rsidP="00586E35">
            <w:pPr>
              <w:jc w:val="right"/>
              <w:rPr>
                <w:rFonts w:ascii="Times New Roman" w:hAnsi="Times New Roman"/>
                <w:b/>
                <w:bCs/>
                <w:lang w:val="en-ZA"/>
              </w:rPr>
            </w:pPr>
          </w:p>
        </w:tc>
      </w:tr>
      <w:tr w:rsidR="00131763" w:rsidRPr="009357B9" w14:paraId="68B3CD0E" w14:textId="77777777" w:rsidTr="00331455">
        <w:tc>
          <w:tcPr>
            <w:tcW w:w="5637" w:type="dxa"/>
          </w:tcPr>
          <w:p w14:paraId="594C8AB1" w14:textId="6C5CD3C2" w:rsidR="00131763" w:rsidRPr="007055F3" w:rsidRDefault="004111C2" w:rsidP="00FB5438">
            <w:pPr>
              <w:jc w:val="left"/>
              <w:rPr>
                <w:rFonts w:ascii="Times New Roman" w:hAnsi="Times New Roman"/>
                <w:b/>
                <w:bCs/>
                <w:lang w:val="en-ZA"/>
              </w:rPr>
            </w:pPr>
            <w:r w:rsidRPr="007055F3">
              <w:rPr>
                <w:rFonts w:ascii="Times New Roman" w:hAnsi="Times New Roman"/>
                <w:b/>
                <w:bCs/>
                <w:lang w:val="en-ZA"/>
              </w:rPr>
              <w:t>MANGERA &amp; ASSOCIATES</w:t>
            </w:r>
          </w:p>
        </w:tc>
        <w:tc>
          <w:tcPr>
            <w:tcW w:w="3543" w:type="dxa"/>
          </w:tcPr>
          <w:p w14:paraId="687196D1" w14:textId="23353065" w:rsidR="00131763" w:rsidRPr="007055F3" w:rsidRDefault="00131763" w:rsidP="00586E35">
            <w:pPr>
              <w:jc w:val="right"/>
              <w:rPr>
                <w:rFonts w:ascii="Times New Roman" w:hAnsi="Times New Roman"/>
                <w:b/>
                <w:bCs/>
                <w:lang w:val="en-ZA"/>
              </w:rPr>
            </w:pPr>
            <w:r w:rsidRPr="007055F3">
              <w:rPr>
                <w:rFonts w:ascii="Times New Roman" w:hAnsi="Times New Roman"/>
                <w:b/>
                <w:bCs/>
                <w:lang w:val="en-ZA"/>
              </w:rPr>
              <w:t>Fourth respondent</w:t>
            </w:r>
          </w:p>
        </w:tc>
      </w:tr>
      <w:tr w:rsidR="00165172" w:rsidRPr="009357B9" w14:paraId="5EC5765E" w14:textId="77777777" w:rsidTr="00331455">
        <w:tc>
          <w:tcPr>
            <w:tcW w:w="5637" w:type="dxa"/>
          </w:tcPr>
          <w:p w14:paraId="41300BBA" w14:textId="77777777" w:rsidR="00165172" w:rsidRDefault="00165172" w:rsidP="00FB5438">
            <w:pPr>
              <w:jc w:val="left"/>
              <w:rPr>
                <w:rFonts w:ascii="Times New Roman" w:hAnsi="Times New Roman"/>
                <w:b/>
                <w:bCs/>
                <w:sz w:val="26"/>
                <w:szCs w:val="26"/>
                <w:lang w:val="en-ZA"/>
              </w:rPr>
            </w:pPr>
          </w:p>
        </w:tc>
        <w:tc>
          <w:tcPr>
            <w:tcW w:w="3543" w:type="dxa"/>
          </w:tcPr>
          <w:p w14:paraId="6B3EAED1" w14:textId="77777777" w:rsidR="00165172" w:rsidRDefault="00165172" w:rsidP="00586E35">
            <w:pPr>
              <w:jc w:val="right"/>
              <w:rPr>
                <w:rFonts w:ascii="Times New Roman" w:hAnsi="Times New Roman"/>
                <w:b/>
                <w:bCs/>
                <w:sz w:val="26"/>
                <w:szCs w:val="26"/>
                <w:lang w:val="en-ZA"/>
              </w:rPr>
            </w:pPr>
          </w:p>
        </w:tc>
      </w:tr>
      <w:tr w:rsidR="009131CF" w:rsidRPr="009357B9" w14:paraId="2002853E" w14:textId="77777777" w:rsidTr="00F31319">
        <w:tc>
          <w:tcPr>
            <w:tcW w:w="9180" w:type="dxa"/>
            <w:gridSpan w:val="2"/>
          </w:tcPr>
          <w:p w14:paraId="520B8BE4" w14:textId="5B19B28C" w:rsidR="009131CF" w:rsidRPr="00A076FB" w:rsidRDefault="009131CF" w:rsidP="009131CF">
            <w:pPr>
              <w:rPr>
                <w:rFonts w:ascii="Times New Roman" w:hAnsi="Times New Roman"/>
                <w:b/>
                <w:bCs/>
                <w:sz w:val="26"/>
                <w:szCs w:val="26"/>
                <w:lang w:val="en-ZA"/>
              </w:rPr>
            </w:pPr>
            <w:r w:rsidRPr="00EE0EC7">
              <w:rPr>
                <w:rFonts w:ascii="Times New Roman" w:hAnsi="Times New Roman"/>
                <w:b/>
                <w:bCs/>
                <w:sz w:val="22"/>
                <w:szCs w:val="22"/>
                <w:lang w:val="en-ZA"/>
              </w:rPr>
              <w:t>Delivere</w:t>
            </w:r>
            <w:r w:rsidRPr="0054439F">
              <w:rPr>
                <w:rFonts w:ascii="Times New Roman" w:hAnsi="Times New Roman"/>
                <w:sz w:val="22"/>
                <w:szCs w:val="22"/>
                <w:lang w:val="en-ZA"/>
              </w:rPr>
              <w:t xml:space="preserve">d:  This judgement was prepared and authored by the Judge whose name is reflected </w:t>
            </w:r>
            <w:r>
              <w:rPr>
                <w:rFonts w:ascii="Times New Roman" w:hAnsi="Times New Roman"/>
                <w:sz w:val="22"/>
                <w:szCs w:val="22"/>
                <w:lang w:val="en-ZA"/>
              </w:rPr>
              <w:t xml:space="preserve">in it </w:t>
            </w:r>
            <w:r w:rsidRPr="0054439F">
              <w:rPr>
                <w:rFonts w:ascii="Times New Roman" w:hAnsi="Times New Roman"/>
                <w:sz w:val="22"/>
                <w:szCs w:val="22"/>
                <w:lang w:val="en-ZA"/>
              </w:rPr>
              <w:t xml:space="preserve">and is handed down electronically by circulation to the </w:t>
            </w:r>
            <w:r>
              <w:rPr>
                <w:rFonts w:ascii="Times New Roman" w:hAnsi="Times New Roman"/>
                <w:sz w:val="22"/>
                <w:szCs w:val="22"/>
                <w:lang w:val="en-ZA"/>
              </w:rPr>
              <w:t>p</w:t>
            </w:r>
            <w:r w:rsidRPr="0054439F">
              <w:rPr>
                <w:rFonts w:ascii="Times New Roman" w:hAnsi="Times New Roman"/>
                <w:sz w:val="22"/>
                <w:szCs w:val="22"/>
                <w:lang w:val="en-ZA"/>
              </w:rPr>
              <w:t xml:space="preserve">arties/their legal representatives by email and by uploading it to the electronic file of this matter on CaseLines.  The date for hand-down is deemed to be </w:t>
            </w:r>
            <w:r w:rsidR="001C0161">
              <w:rPr>
                <w:rFonts w:ascii="Times New Roman" w:hAnsi="Times New Roman"/>
                <w:sz w:val="22"/>
                <w:szCs w:val="22"/>
                <w:lang w:val="en-ZA"/>
              </w:rPr>
              <w:t>1</w:t>
            </w:r>
            <w:r w:rsidR="001C0161" w:rsidRPr="001C0161">
              <w:rPr>
                <w:rFonts w:ascii="Times New Roman" w:hAnsi="Times New Roman"/>
                <w:sz w:val="22"/>
                <w:szCs w:val="22"/>
                <w:lang w:val="en-ZA"/>
              </w:rPr>
              <w:t>1</w:t>
            </w:r>
            <w:r w:rsidRPr="001C0161">
              <w:rPr>
                <w:rFonts w:ascii="Times New Roman" w:hAnsi="Times New Roman"/>
                <w:sz w:val="22"/>
                <w:szCs w:val="22"/>
                <w:lang w:val="en-ZA"/>
              </w:rPr>
              <w:t xml:space="preserve"> September 2023.</w:t>
            </w:r>
          </w:p>
        </w:tc>
      </w:tr>
    </w:tbl>
    <w:p w14:paraId="4B9D5998" w14:textId="4ED9AF76" w:rsidR="00FB5438" w:rsidRPr="00FB5438" w:rsidRDefault="00FB5438" w:rsidP="00FB5438">
      <w:pPr>
        <w:pBdr>
          <w:top w:val="single" w:sz="6" w:space="18" w:color="auto"/>
          <w:bottom w:val="single" w:sz="6" w:space="18" w:color="auto"/>
        </w:pBdr>
        <w:jc w:val="center"/>
        <w:rPr>
          <w:rFonts w:ascii="Times New Roman" w:hAnsi="Times New Roman"/>
          <w:b/>
          <w:bCs/>
          <w:caps/>
          <w:kern w:val="28"/>
          <w:sz w:val="28"/>
          <w:szCs w:val="28"/>
          <w:lang w:val="en-ZA"/>
        </w:rPr>
      </w:pPr>
      <w:r w:rsidRPr="00A076FB">
        <w:rPr>
          <w:rFonts w:ascii="Times New Roman" w:hAnsi="Times New Roman"/>
          <w:b/>
          <w:bCs/>
          <w:caps/>
          <w:kern w:val="28"/>
          <w:sz w:val="28"/>
          <w:szCs w:val="28"/>
          <w:lang w:val="en-ZA"/>
        </w:rPr>
        <w:t>JUDG</w:t>
      </w:r>
      <w:r w:rsidR="00185530">
        <w:rPr>
          <w:rFonts w:ascii="Times New Roman" w:hAnsi="Times New Roman"/>
          <w:b/>
          <w:bCs/>
          <w:caps/>
          <w:kern w:val="28"/>
          <w:sz w:val="28"/>
          <w:szCs w:val="28"/>
          <w:lang w:val="en-ZA"/>
        </w:rPr>
        <w:t>E</w:t>
      </w:r>
      <w:r w:rsidRPr="00A076FB">
        <w:rPr>
          <w:rFonts w:ascii="Times New Roman" w:hAnsi="Times New Roman"/>
          <w:b/>
          <w:bCs/>
          <w:caps/>
          <w:kern w:val="28"/>
          <w:sz w:val="28"/>
          <w:szCs w:val="28"/>
          <w:lang w:val="en-ZA"/>
        </w:rPr>
        <w:t>MENT</w:t>
      </w:r>
    </w:p>
    <w:p w14:paraId="768224E9" w14:textId="313CF102" w:rsidR="00066BC7" w:rsidRPr="0067714E" w:rsidRDefault="006225E4" w:rsidP="00C545DD">
      <w:pPr>
        <w:spacing w:before="360" w:after="120" w:line="480" w:lineRule="auto"/>
        <w:rPr>
          <w:rFonts w:ascii="Times New Roman" w:hAnsi="Times New Roman"/>
          <w:b/>
          <w:bCs/>
          <w:sz w:val="28"/>
          <w:szCs w:val="28"/>
        </w:rPr>
      </w:pPr>
      <w:r w:rsidRPr="0067714E">
        <w:rPr>
          <w:rFonts w:ascii="Times New Roman" w:hAnsi="Times New Roman"/>
          <w:b/>
          <w:bCs/>
          <w:sz w:val="28"/>
          <w:szCs w:val="28"/>
        </w:rPr>
        <w:t xml:space="preserve">DUNN </w:t>
      </w:r>
      <w:r w:rsidR="00B1646F" w:rsidRPr="0067714E">
        <w:rPr>
          <w:rFonts w:ascii="Times New Roman" w:hAnsi="Times New Roman"/>
          <w:b/>
          <w:bCs/>
          <w:sz w:val="28"/>
          <w:szCs w:val="28"/>
        </w:rPr>
        <w:t>AJ</w:t>
      </w:r>
      <w:r w:rsidR="00DD402B" w:rsidRPr="0067714E">
        <w:rPr>
          <w:rFonts w:ascii="Times New Roman" w:hAnsi="Times New Roman"/>
          <w:sz w:val="28"/>
          <w:szCs w:val="28"/>
        </w:rPr>
        <w:t>:</w:t>
      </w:r>
    </w:p>
    <w:p w14:paraId="73E4470B" w14:textId="77777777" w:rsidR="001516C2" w:rsidRDefault="001516C2">
      <w:pPr>
        <w:jc w:val="left"/>
        <w:rPr>
          <w:rFonts w:ascii="Times New Roman" w:hAnsi="Times New Roman"/>
          <w:b/>
          <w:bCs/>
          <w:i/>
          <w:color w:val="000000"/>
          <w:szCs w:val="22"/>
        </w:rPr>
      </w:pPr>
      <w:r>
        <w:rPr>
          <w:rFonts w:ascii="Times New Roman" w:hAnsi="Times New Roman"/>
          <w:b/>
          <w:bCs/>
          <w:i/>
          <w:iCs/>
        </w:rPr>
        <w:br w:type="page"/>
      </w:r>
    </w:p>
    <w:p w14:paraId="1ED23283" w14:textId="7E5DE9EE" w:rsidR="002D5780" w:rsidRPr="001516C2" w:rsidRDefault="002D5780" w:rsidP="002D5780">
      <w:pPr>
        <w:pStyle w:val="1"/>
        <w:numPr>
          <w:ilvl w:val="0"/>
          <w:numId w:val="0"/>
        </w:numPr>
        <w:spacing w:before="360" w:after="120"/>
        <w:ind w:left="567" w:hanging="567"/>
        <w:rPr>
          <w:rFonts w:ascii="Times New Roman" w:hAnsi="Times New Roman"/>
          <w:b/>
          <w:bCs/>
          <w:i/>
          <w:iCs w:val="0"/>
        </w:rPr>
      </w:pPr>
      <w:r w:rsidRPr="001516C2">
        <w:rPr>
          <w:rFonts w:ascii="Times New Roman" w:hAnsi="Times New Roman"/>
          <w:b/>
          <w:bCs/>
          <w:i/>
          <w:iCs w:val="0"/>
        </w:rPr>
        <w:lastRenderedPageBreak/>
        <w:t>Introduc</w:t>
      </w:r>
      <w:r w:rsidR="001516C2" w:rsidRPr="001516C2">
        <w:rPr>
          <w:rFonts w:ascii="Times New Roman" w:hAnsi="Times New Roman"/>
          <w:b/>
          <w:bCs/>
          <w:i/>
          <w:iCs w:val="0"/>
        </w:rPr>
        <w:t>tion and background</w:t>
      </w:r>
    </w:p>
    <w:p w14:paraId="1E0B20D6" w14:textId="7A13633B" w:rsidR="004D7410"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w:t>
      </w:r>
      <w:r>
        <w:rPr>
          <w:rFonts w:ascii="Times New Roman" w:hAnsi="Times New Roman"/>
        </w:rPr>
        <w:tab/>
      </w:r>
      <w:r w:rsidR="00035080" w:rsidRPr="0067714E">
        <w:rPr>
          <w:rFonts w:ascii="Times New Roman" w:hAnsi="Times New Roman"/>
        </w:rPr>
        <w:t>This application is concerned</w:t>
      </w:r>
      <w:r w:rsidR="0067714E" w:rsidRPr="0067714E">
        <w:rPr>
          <w:rFonts w:ascii="Times New Roman" w:hAnsi="Times New Roman"/>
        </w:rPr>
        <w:t xml:space="preserve"> with the ownership of an immovable property described as</w:t>
      </w:r>
      <w:r w:rsidR="00390266">
        <w:rPr>
          <w:rFonts w:ascii="Times New Roman" w:hAnsi="Times New Roman"/>
        </w:rPr>
        <w:t xml:space="preserve"> follows</w:t>
      </w:r>
      <w:r w:rsidR="00E64A5C">
        <w:rPr>
          <w:rFonts w:ascii="Times New Roman" w:hAnsi="Times New Roman"/>
        </w:rPr>
        <w:t xml:space="preserve"> in the deed of transfer attached to the applicant’s founding affidavit</w:t>
      </w:r>
      <w:r w:rsidR="00563B07">
        <w:rPr>
          <w:rFonts w:ascii="Times New Roman" w:hAnsi="Times New Roman"/>
        </w:rPr>
        <w:t>:</w:t>
      </w:r>
      <w:r w:rsidR="007721DA">
        <w:rPr>
          <w:rStyle w:val="FootnoteReference"/>
          <w:rFonts w:ascii="Times New Roman" w:hAnsi="Times New Roman"/>
        </w:rPr>
        <w:footnoteReference w:id="1"/>
      </w:r>
    </w:p>
    <w:p w14:paraId="35DBE1EE" w14:textId="77777777" w:rsidR="00DF38F1" w:rsidRPr="004D7D23" w:rsidRDefault="00FC5FCC" w:rsidP="004D7D23">
      <w:pPr>
        <w:pStyle w:val="1"/>
        <w:numPr>
          <w:ilvl w:val="0"/>
          <w:numId w:val="0"/>
        </w:numPr>
        <w:spacing w:before="120" w:after="120" w:line="240" w:lineRule="auto"/>
        <w:ind w:left="2160" w:right="562" w:hanging="540"/>
        <w:rPr>
          <w:rFonts w:ascii="Times New Roman" w:hAnsi="Times New Roman"/>
          <w:sz w:val="20"/>
          <w:szCs w:val="20"/>
        </w:rPr>
      </w:pPr>
      <w:r>
        <w:rPr>
          <w:rFonts w:ascii="Times New Roman" w:hAnsi="Times New Roman"/>
        </w:rPr>
        <w:t>‘</w:t>
      </w:r>
      <w:r w:rsidR="000D6BD2" w:rsidRPr="004D7D23">
        <w:rPr>
          <w:rFonts w:ascii="Times New Roman" w:hAnsi="Times New Roman"/>
          <w:sz w:val="20"/>
          <w:szCs w:val="20"/>
        </w:rPr>
        <w:t>(a)</w:t>
      </w:r>
      <w:r w:rsidR="000D6BD2" w:rsidRPr="004D7D23">
        <w:rPr>
          <w:rFonts w:ascii="Times New Roman" w:hAnsi="Times New Roman"/>
          <w:sz w:val="20"/>
          <w:szCs w:val="20"/>
        </w:rPr>
        <w:tab/>
      </w:r>
      <w:r w:rsidRPr="004D7D23">
        <w:rPr>
          <w:rFonts w:ascii="Times New Roman" w:hAnsi="Times New Roman"/>
          <w:sz w:val="20"/>
          <w:szCs w:val="20"/>
        </w:rPr>
        <w:t xml:space="preserve">Section No. </w:t>
      </w:r>
      <w:r w:rsidR="00C3776A" w:rsidRPr="004D7D23">
        <w:rPr>
          <w:rFonts w:ascii="Times New Roman" w:hAnsi="Times New Roman"/>
          <w:sz w:val="20"/>
          <w:szCs w:val="20"/>
        </w:rPr>
        <w:t>71 as shown and more fully described on Sectional Plan No. SS 000</w:t>
      </w:r>
      <w:r w:rsidR="008307DF" w:rsidRPr="004D7D23">
        <w:rPr>
          <w:rFonts w:ascii="Times New Roman" w:hAnsi="Times New Roman"/>
          <w:sz w:val="20"/>
          <w:szCs w:val="20"/>
        </w:rPr>
        <w:t>000023 / 2013</w:t>
      </w:r>
      <w:r w:rsidR="00F57ABE" w:rsidRPr="004D7D23">
        <w:rPr>
          <w:rFonts w:ascii="Times New Roman" w:hAnsi="Times New Roman"/>
          <w:sz w:val="20"/>
          <w:szCs w:val="20"/>
        </w:rPr>
        <w:t xml:space="preserve"> in the scheme known as Parkwood Manor in respect of the land and building</w:t>
      </w:r>
      <w:r w:rsidR="00D51CB5" w:rsidRPr="004D7D23">
        <w:rPr>
          <w:rFonts w:ascii="Times New Roman" w:hAnsi="Times New Roman"/>
          <w:sz w:val="20"/>
          <w:szCs w:val="20"/>
        </w:rPr>
        <w:t xml:space="preserve"> or buildings situate at Parkwood Township Local Authority: City of Johannesburg, of which section</w:t>
      </w:r>
      <w:r w:rsidR="00674C8F" w:rsidRPr="004D7D23">
        <w:rPr>
          <w:rFonts w:ascii="Times New Roman" w:hAnsi="Times New Roman"/>
          <w:sz w:val="20"/>
          <w:szCs w:val="20"/>
        </w:rPr>
        <w:t xml:space="preserve"> the floor area</w:t>
      </w:r>
      <w:r w:rsidR="00DC4D37" w:rsidRPr="004D7D23">
        <w:rPr>
          <w:rFonts w:ascii="Times New Roman" w:hAnsi="Times New Roman"/>
          <w:sz w:val="20"/>
          <w:szCs w:val="20"/>
        </w:rPr>
        <w:t>, according to the said sectional plan</w:t>
      </w:r>
      <w:r w:rsidR="000B032D" w:rsidRPr="004D7D23">
        <w:rPr>
          <w:rFonts w:ascii="Times New Roman" w:hAnsi="Times New Roman"/>
          <w:sz w:val="20"/>
          <w:szCs w:val="20"/>
        </w:rPr>
        <w:t xml:space="preserve"> is 82 (</w:t>
      </w:r>
      <w:r w:rsidR="000D6BD2" w:rsidRPr="004D7D23">
        <w:rPr>
          <w:rFonts w:ascii="Times New Roman" w:hAnsi="Times New Roman"/>
          <w:sz w:val="20"/>
          <w:szCs w:val="20"/>
        </w:rPr>
        <w:t>Eighty Two)</w:t>
      </w:r>
      <w:r w:rsidR="00DF38F1" w:rsidRPr="004D7D23">
        <w:rPr>
          <w:rFonts w:ascii="Times New Roman" w:hAnsi="Times New Roman"/>
          <w:sz w:val="20"/>
          <w:szCs w:val="20"/>
        </w:rPr>
        <w:t xml:space="preserve"> in extent; and</w:t>
      </w:r>
    </w:p>
    <w:p w14:paraId="7167396A" w14:textId="07CEDDCB" w:rsidR="00563B07" w:rsidRDefault="00DF38F1" w:rsidP="004D7D23">
      <w:pPr>
        <w:pStyle w:val="1"/>
        <w:numPr>
          <w:ilvl w:val="0"/>
          <w:numId w:val="0"/>
        </w:numPr>
        <w:spacing w:before="120" w:after="120" w:line="240" w:lineRule="auto"/>
        <w:ind w:left="2160" w:right="562" w:hanging="450"/>
        <w:rPr>
          <w:rFonts w:ascii="Times New Roman" w:hAnsi="Times New Roman"/>
        </w:rPr>
      </w:pPr>
      <w:r w:rsidRPr="004D7D23">
        <w:rPr>
          <w:rFonts w:ascii="Times New Roman" w:hAnsi="Times New Roman"/>
          <w:sz w:val="20"/>
          <w:szCs w:val="20"/>
        </w:rPr>
        <w:t>(b)</w:t>
      </w:r>
      <w:r w:rsidRPr="004D7D23">
        <w:rPr>
          <w:rFonts w:ascii="Times New Roman" w:hAnsi="Times New Roman"/>
          <w:sz w:val="20"/>
          <w:szCs w:val="20"/>
        </w:rPr>
        <w:tab/>
      </w:r>
      <w:r w:rsidR="000F4C1D" w:rsidRPr="004D7D23">
        <w:rPr>
          <w:rFonts w:ascii="Times New Roman" w:hAnsi="Times New Roman"/>
          <w:sz w:val="20"/>
          <w:szCs w:val="20"/>
        </w:rPr>
        <w:t xml:space="preserve">An undivided share in the common property in the scheme apportioned to the said section in accordance with the participation quota as </w:t>
      </w:r>
      <w:r w:rsidR="004D7D23" w:rsidRPr="004D7D23">
        <w:rPr>
          <w:rFonts w:ascii="Times New Roman" w:hAnsi="Times New Roman"/>
          <w:sz w:val="20"/>
          <w:szCs w:val="20"/>
        </w:rPr>
        <w:t>endorsed on the said sectional plan</w:t>
      </w:r>
      <w:r w:rsidR="004D7D23">
        <w:rPr>
          <w:rFonts w:ascii="Times New Roman" w:hAnsi="Times New Roman"/>
        </w:rPr>
        <w:t>.</w:t>
      </w:r>
      <w:r w:rsidR="00FC5FCC">
        <w:rPr>
          <w:rFonts w:ascii="Times New Roman" w:hAnsi="Times New Roman"/>
        </w:rPr>
        <w:t>’</w:t>
      </w:r>
    </w:p>
    <w:p w14:paraId="67F6956D" w14:textId="7B034BE4" w:rsidR="004D7D23" w:rsidRDefault="004D7D23" w:rsidP="004D7D23">
      <w:pPr>
        <w:pStyle w:val="1"/>
        <w:numPr>
          <w:ilvl w:val="0"/>
          <w:numId w:val="0"/>
        </w:numPr>
        <w:spacing w:before="120" w:after="120" w:line="240" w:lineRule="auto"/>
        <w:ind w:left="2160" w:right="562" w:hanging="450"/>
        <w:rPr>
          <w:rFonts w:ascii="Times New Roman" w:hAnsi="Times New Roman"/>
        </w:rPr>
      </w:pPr>
      <w:r>
        <w:rPr>
          <w:rFonts w:ascii="Times New Roman" w:hAnsi="Times New Roman"/>
        </w:rPr>
        <w:t>(</w:t>
      </w:r>
      <w:r w:rsidRPr="004D7D23">
        <w:rPr>
          <w:rFonts w:ascii="Times New Roman" w:hAnsi="Times New Roman"/>
          <w:b/>
          <w:bCs/>
        </w:rPr>
        <w:t>the property</w:t>
      </w:r>
      <w:r>
        <w:rPr>
          <w:rFonts w:ascii="Times New Roman" w:hAnsi="Times New Roman"/>
        </w:rPr>
        <w:t>).</w:t>
      </w:r>
    </w:p>
    <w:p w14:paraId="3E7C1C51" w14:textId="3AF8E91A" w:rsidR="004D7D23"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2.</w:t>
      </w:r>
      <w:r>
        <w:rPr>
          <w:rFonts w:ascii="Times New Roman" w:hAnsi="Times New Roman"/>
        </w:rPr>
        <w:tab/>
      </w:r>
      <w:r w:rsidR="003028A4">
        <w:rPr>
          <w:rFonts w:ascii="Times New Roman" w:hAnsi="Times New Roman"/>
        </w:rPr>
        <w:t>Until</w:t>
      </w:r>
      <w:r w:rsidR="00FF4CA6">
        <w:rPr>
          <w:rFonts w:ascii="Times New Roman" w:hAnsi="Times New Roman"/>
        </w:rPr>
        <w:t>, at least, 26 June 2018</w:t>
      </w:r>
      <w:r w:rsidR="00FE7E7A">
        <w:rPr>
          <w:rFonts w:ascii="Times New Roman" w:hAnsi="Times New Roman"/>
        </w:rPr>
        <w:t xml:space="preserve">, the </w:t>
      </w:r>
      <w:r w:rsidR="00A82A57">
        <w:rPr>
          <w:rFonts w:ascii="Times New Roman" w:hAnsi="Times New Roman"/>
        </w:rPr>
        <w:t xml:space="preserve">applicant, Mrs </w:t>
      </w:r>
      <w:r w:rsidR="00FF6253">
        <w:rPr>
          <w:rFonts w:ascii="Times New Roman" w:hAnsi="Times New Roman"/>
        </w:rPr>
        <w:t>Anandini Dabas (</w:t>
      </w:r>
      <w:r w:rsidR="001B6CE6" w:rsidRPr="001B6CE6">
        <w:rPr>
          <w:rFonts w:ascii="Times New Roman" w:hAnsi="Times New Roman"/>
          <w:b/>
          <w:bCs/>
        </w:rPr>
        <w:t>Mrs Dabas</w:t>
      </w:r>
      <w:r w:rsidR="001B6CE6">
        <w:rPr>
          <w:rFonts w:ascii="Times New Roman" w:hAnsi="Times New Roman"/>
        </w:rPr>
        <w:t>), was the registered o</w:t>
      </w:r>
      <w:r w:rsidR="00D57021">
        <w:rPr>
          <w:rFonts w:ascii="Times New Roman" w:hAnsi="Times New Roman"/>
        </w:rPr>
        <w:t xml:space="preserve">wner of the property.  </w:t>
      </w:r>
      <w:r w:rsidR="000949D9">
        <w:rPr>
          <w:rFonts w:ascii="Times New Roman" w:hAnsi="Times New Roman"/>
        </w:rPr>
        <w:t xml:space="preserve">On 27 June 2018 the second respondent, Mr </w:t>
      </w:r>
      <w:r w:rsidR="000949D9" w:rsidRPr="000949D9">
        <w:rPr>
          <w:rFonts w:ascii="Times New Roman" w:hAnsi="Times New Roman"/>
        </w:rPr>
        <w:t>Altaf Hussain Moti</w:t>
      </w:r>
      <w:r w:rsidR="000949D9">
        <w:rPr>
          <w:rFonts w:ascii="Times New Roman" w:hAnsi="Times New Roman"/>
        </w:rPr>
        <w:t xml:space="preserve"> (</w:t>
      </w:r>
      <w:r w:rsidR="000949D9" w:rsidRPr="00D0388F">
        <w:rPr>
          <w:rFonts w:ascii="Times New Roman" w:hAnsi="Times New Roman"/>
          <w:b/>
          <w:bCs/>
        </w:rPr>
        <w:t>Mr Moti</w:t>
      </w:r>
      <w:r w:rsidR="000949D9">
        <w:rPr>
          <w:rFonts w:ascii="Times New Roman" w:hAnsi="Times New Roman"/>
        </w:rPr>
        <w:t xml:space="preserve">) </w:t>
      </w:r>
      <w:r w:rsidR="00EB7166">
        <w:rPr>
          <w:rFonts w:ascii="Times New Roman" w:hAnsi="Times New Roman"/>
        </w:rPr>
        <w:t>took transfer of the property</w:t>
      </w:r>
      <w:r w:rsidR="009C0C3C">
        <w:rPr>
          <w:rStyle w:val="FootnoteReference"/>
          <w:rFonts w:ascii="Times New Roman" w:hAnsi="Times New Roman"/>
        </w:rPr>
        <w:footnoteReference w:id="2"/>
      </w:r>
      <w:r w:rsidR="00EB7166">
        <w:rPr>
          <w:rFonts w:ascii="Times New Roman" w:hAnsi="Times New Roman"/>
        </w:rPr>
        <w:t xml:space="preserve"> and it was </w:t>
      </w:r>
      <w:r w:rsidR="00F75D07">
        <w:rPr>
          <w:rFonts w:ascii="Times New Roman" w:hAnsi="Times New Roman"/>
        </w:rPr>
        <w:t xml:space="preserve">then </w:t>
      </w:r>
      <w:r w:rsidR="00D12CB9">
        <w:rPr>
          <w:rFonts w:ascii="Times New Roman" w:hAnsi="Times New Roman"/>
        </w:rPr>
        <w:t>registered in</w:t>
      </w:r>
      <w:r w:rsidR="00917082">
        <w:rPr>
          <w:rFonts w:ascii="Times New Roman" w:hAnsi="Times New Roman"/>
        </w:rPr>
        <w:t>to</w:t>
      </w:r>
      <w:r w:rsidR="00D12CB9">
        <w:rPr>
          <w:rFonts w:ascii="Times New Roman" w:hAnsi="Times New Roman"/>
        </w:rPr>
        <w:t xml:space="preserve"> his name</w:t>
      </w:r>
      <w:r w:rsidR="009C0C3C">
        <w:rPr>
          <w:rFonts w:ascii="Times New Roman" w:hAnsi="Times New Roman"/>
        </w:rPr>
        <w:t xml:space="preserve"> </w:t>
      </w:r>
      <w:r w:rsidR="00917082">
        <w:rPr>
          <w:rFonts w:ascii="Times New Roman" w:hAnsi="Times New Roman"/>
        </w:rPr>
        <w:t>by</w:t>
      </w:r>
      <w:r w:rsidR="009C0C3C">
        <w:rPr>
          <w:rFonts w:ascii="Times New Roman" w:hAnsi="Times New Roman"/>
        </w:rPr>
        <w:t xml:space="preserve"> the third respondent’s</w:t>
      </w:r>
      <w:r w:rsidR="009B7EA1">
        <w:rPr>
          <w:rFonts w:ascii="Times New Roman" w:hAnsi="Times New Roman"/>
        </w:rPr>
        <w:t xml:space="preserve"> – i.e., the Registrar of Deeds</w:t>
      </w:r>
      <w:r w:rsidR="00B87AAD">
        <w:rPr>
          <w:rFonts w:ascii="Times New Roman" w:hAnsi="Times New Roman"/>
        </w:rPr>
        <w:t xml:space="preserve">, Johannesburg </w:t>
      </w:r>
      <w:r w:rsidR="00F75D07">
        <w:rPr>
          <w:rFonts w:ascii="Times New Roman" w:hAnsi="Times New Roman"/>
        </w:rPr>
        <w:t>(</w:t>
      </w:r>
      <w:r w:rsidR="004B142E" w:rsidRPr="004B142E">
        <w:rPr>
          <w:rFonts w:ascii="Times New Roman" w:hAnsi="Times New Roman"/>
          <w:b/>
          <w:bCs/>
        </w:rPr>
        <w:t>the Registrar</w:t>
      </w:r>
      <w:r w:rsidR="004B142E">
        <w:rPr>
          <w:rFonts w:ascii="Times New Roman" w:hAnsi="Times New Roman"/>
        </w:rPr>
        <w:t xml:space="preserve">) </w:t>
      </w:r>
      <w:r w:rsidR="00B87AAD">
        <w:rPr>
          <w:rFonts w:ascii="Times New Roman" w:hAnsi="Times New Roman"/>
        </w:rPr>
        <w:t xml:space="preserve">– deeds </w:t>
      </w:r>
      <w:r w:rsidR="005A320F">
        <w:rPr>
          <w:rFonts w:ascii="Times New Roman" w:hAnsi="Times New Roman"/>
        </w:rPr>
        <w:t>registry.</w:t>
      </w:r>
      <w:r w:rsidR="00436A89">
        <w:rPr>
          <w:rStyle w:val="FootnoteReference"/>
          <w:rFonts w:ascii="Times New Roman" w:hAnsi="Times New Roman"/>
        </w:rPr>
        <w:footnoteReference w:id="3"/>
      </w:r>
    </w:p>
    <w:p w14:paraId="55E31103" w14:textId="058ADACF" w:rsidR="00962E3A"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3.</w:t>
      </w:r>
      <w:r>
        <w:rPr>
          <w:rFonts w:ascii="Times New Roman" w:hAnsi="Times New Roman"/>
        </w:rPr>
        <w:tab/>
      </w:r>
      <w:r w:rsidR="00962E3A">
        <w:rPr>
          <w:rFonts w:ascii="Times New Roman" w:hAnsi="Times New Roman"/>
        </w:rPr>
        <w:t xml:space="preserve">The fourth respondent, a firm of attorneys </w:t>
      </w:r>
      <w:r w:rsidR="00EC0856">
        <w:rPr>
          <w:rFonts w:ascii="Times New Roman" w:hAnsi="Times New Roman"/>
        </w:rPr>
        <w:t>practising under the name Mangera &amp; Associates (</w:t>
      </w:r>
      <w:r w:rsidR="00EC0856" w:rsidRPr="00D0388F">
        <w:rPr>
          <w:rFonts w:ascii="Times New Roman" w:hAnsi="Times New Roman"/>
          <w:b/>
          <w:bCs/>
        </w:rPr>
        <w:t>M</w:t>
      </w:r>
      <w:r w:rsidR="00D0388F" w:rsidRPr="00D0388F">
        <w:rPr>
          <w:rFonts w:ascii="Times New Roman" w:hAnsi="Times New Roman"/>
          <w:b/>
          <w:bCs/>
        </w:rPr>
        <w:t>angera</w:t>
      </w:r>
      <w:r w:rsidR="00D0388F">
        <w:rPr>
          <w:rFonts w:ascii="Times New Roman" w:hAnsi="Times New Roman"/>
        </w:rPr>
        <w:t>)</w:t>
      </w:r>
      <w:r w:rsidR="00D044D7">
        <w:rPr>
          <w:rFonts w:ascii="Times New Roman" w:hAnsi="Times New Roman"/>
        </w:rPr>
        <w:t xml:space="preserve">, where the conveyancers </w:t>
      </w:r>
      <w:r w:rsidR="00046872">
        <w:rPr>
          <w:rFonts w:ascii="Times New Roman" w:hAnsi="Times New Roman"/>
        </w:rPr>
        <w:t xml:space="preserve">responsibly for </w:t>
      </w:r>
      <w:r w:rsidR="00EE42EF">
        <w:rPr>
          <w:rFonts w:ascii="Times New Roman" w:hAnsi="Times New Roman"/>
        </w:rPr>
        <w:t xml:space="preserve">undertaking </w:t>
      </w:r>
      <w:r w:rsidR="00D044D7">
        <w:rPr>
          <w:rFonts w:ascii="Times New Roman" w:hAnsi="Times New Roman"/>
        </w:rPr>
        <w:t>the re</w:t>
      </w:r>
      <w:r w:rsidR="00046872">
        <w:rPr>
          <w:rFonts w:ascii="Times New Roman" w:hAnsi="Times New Roman"/>
        </w:rPr>
        <w:t xml:space="preserve">gistration </w:t>
      </w:r>
      <w:r w:rsidR="00EE42EF">
        <w:rPr>
          <w:rFonts w:ascii="Times New Roman" w:hAnsi="Times New Roman"/>
        </w:rPr>
        <w:t>of the property into Mr Moti’s name</w:t>
      </w:r>
      <w:r w:rsidR="00D0388F">
        <w:rPr>
          <w:rFonts w:ascii="Times New Roman" w:hAnsi="Times New Roman"/>
        </w:rPr>
        <w:t>.</w:t>
      </w:r>
    </w:p>
    <w:p w14:paraId="26316639" w14:textId="35EDF989" w:rsidR="00D82658"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4.</w:t>
      </w:r>
      <w:r>
        <w:rPr>
          <w:rFonts w:ascii="Times New Roman" w:hAnsi="Times New Roman"/>
        </w:rPr>
        <w:tab/>
      </w:r>
      <w:r w:rsidR="00D82658">
        <w:rPr>
          <w:rFonts w:ascii="Times New Roman" w:hAnsi="Times New Roman"/>
        </w:rPr>
        <w:t xml:space="preserve">The hotly disputed </w:t>
      </w:r>
      <w:r w:rsidR="004462C4" w:rsidRPr="006540D7">
        <w:rPr>
          <w:rFonts w:ascii="Times New Roman" w:hAnsi="Times New Roman"/>
          <w:i/>
          <w:iCs w:val="0"/>
        </w:rPr>
        <w:t>main</w:t>
      </w:r>
      <w:r w:rsidR="004462C4">
        <w:rPr>
          <w:rFonts w:ascii="Times New Roman" w:hAnsi="Times New Roman"/>
        </w:rPr>
        <w:t xml:space="preserve"> </w:t>
      </w:r>
      <w:r w:rsidR="00D82658">
        <w:rPr>
          <w:rFonts w:ascii="Times New Roman" w:hAnsi="Times New Roman"/>
        </w:rPr>
        <w:t>issue</w:t>
      </w:r>
      <w:r w:rsidR="00D11206">
        <w:rPr>
          <w:rFonts w:ascii="Times New Roman" w:hAnsi="Times New Roman"/>
        </w:rPr>
        <w:t xml:space="preserve"> </w:t>
      </w:r>
      <w:r w:rsidR="00D72E2C">
        <w:rPr>
          <w:rFonts w:ascii="Times New Roman" w:hAnsi="Times New Roman"/>
        </w:rPr>
        <w:t>i</w:t>
      </w:r>
      <w:r w:rsidR="004C5189">
        <w:rPr>
          <w:rFonts w:ascii="Times New Roman" w:hAnsi="Times New Roman"/>
        </w:rPr>
        <w:t xml:space="preserve">n this matter </w:t>
      </w:r>
      <w:r w:rsidR="00D11206">
        <w:rPr>
          <w:rFonts w:ascii="Times New Roman" w:hAnsi="Times New Roman"/>
        </w:rPr>
        <w:t xml:space="preserve">– although there are </w:t>
      </w:r>
      <w:r w:rsidR="00A02431">
        <w:rPr>
          <w:rFonts w:ascii="Times New Roman" w:hAnsi="Times New Roman"/>
        </w:rPr>
        <w:t xml:space="preserve">various </w:t>
      </w:r>
      <w:r w:rsidR="00D11206">
        <w:rPr>
          <w:rFonts w:ascii="Times New Roman" w:hAnsi="Times New Roman"/>
        </w:rPr>
        <w:t xml:space="preserve">other </w:t>
      </w:r>
      <w:r w:rsidR="00D708C5">
        <w:rPr>
          <w:rFonts w:ascii="Times New Roman" w:hAnsi="Times New Roman"/>
        </w:rPr>
        <w:t xml:space="preserve">issues, both </w:t>
      </w:r>
      <w:r w:rsidR="004462C4">
        <w:rPr>
          <w:rFonts w:ascii="Times New Roman" w:hAnsi="Times New Roman"/>
        </w:rPr>
        <w:t xml:space="preserve">primary and secondary </w:t>
      </w:r>
      <w:r w:rsidR="00D708C5">
        <w:rPr>
          <w:rFonts w:ascii="Times New Roman" w:hAnsi="Times New Roman"/>
        </w:rPr>
        <w:t>ones</w:t>
      </w:r>
      <w:r w:rsidR="004E661C">
        <w:rPr>
          <w:rFonts w:ascii="Times New Roman" w:hAnsi="Times New Roman"/>
        </w:rPr>
        <w:t>, that loom large too</w:t>
      </w:r>
      <w:r w:rsidR="00D11206">
        <w:rPr>
          <w:rFonts w:ascii="Times New Roman" w:hAnsi="Times New Roman"/>
        </w:rPr>
        <w:t xml:space="preserve"> </w:t>
      </w:r>
      <w:r w:rsidR="004462C4">
        <w:rPr>
          <w:rFonts w:ascii="Times New Roman" w:hAnsi="Times New Roman"/>
        </w:rPr>
        <w:t>-</w:t>
      </w:r>
      <w:r w:rsidR="00976A51">
        <w:rPr>
          <w:rFonts w:ascii="Times New Roman" w:hAnsi="Times New Roman"/>
        </w:rPr>
        <w:t xml:space="preserve"> is </w:t>
      </w:r>
      <w:r w:rsidR="00A33501">
        <w:rPr>
          <w:rFonts w:ascii="Times New Roman" w:hAnsi="Times New Roman"/>
        </w:rPr>
        <w:t>precisely how</w:t>
      </w:r>
      <w:r w:rsidR="00226D82">
        <w:rPr>
          <w:rFonts w:ascii="Times New Roman" w:hAnsi="Times New Roman"/>
        </w:rPr>
        <w:t xml:space="preserve"> </w:t>
      </w:r>
      <w:r w:rsidR="00976A51">
        <w:rPr>
          <w:rFonts w:ascii="Times New Roman" w:hAnsi="Times New Roman"/>
        </w:rPr>
        <w:lastRenderedPageBreak/>
        <w:t xml:space="preserve">it came about </w:t>
      </w:r>
      <w:r w:rsidR="000814F9">
        <w:rPr>
          <w:rFonts w:ascii="Times New Roman" w:hAnsi="Times New Roman"/>
        </w:rPr>
        <w:t xml:space="preserve">in the first instance </w:t>
      </w:r>
      <w:r w:rsidR="00976A51">
        <w:rPr>
          <w:rFonts w:ascii="Times New Roman" w:hAnsi="Times New Roman"/>
        </w:rPr>
        <w:t xml:space="preserve">that the </w:t>
      </w:r>
      <w:r w:rsidR="003434BE">
        <w:rPr>
          <w:rFonts w:ascii="Times New Roman" w:hAnsi="Times New Roman"/>
        </w:rPr>
        <w:t xml:space="preserve">property </w:t>
      </w:r>
      <w:r w:rsidR="008537FD">
        <w:rPr>
          <w:rFonts w:ascii="Times New Roman" w:hAnsi="Times New Roman"/>
        </w:rPr>
        <w:t xml:space="preserve">was </w:t>
      </w:r>
      <w:r w:rsidR="00CC7050">
        <w:rPr>
          <w:rFonts w:ascii="Times New Roman" w:hAnsi="Times New Roman"/>
        </w:rPr>
        <w:t>transferred from</w:t>
      </w:r>
      <w:r w:rsidR="000814F9">
        <w:rPr>
          <w:rFonts w:ascii="Times New Roman" w:hAnsi="Times New Roman"/>
        </w:rPr>
        <w:t xml:space="preserve"> Mrs Dabas</w:t>
      </w:r>
      <w:r w:rsidR="00B12D99">
        <w:rPr>
          <w:rFonts w:ascii="Times New Roman" w:hAnsi="Times New Roman"/>
        </w:rPr>
        <w:t xml:space="preserve">’s name </w:t>
      </w:r>
      <w:r w:rsidR="0033002D">
        <w:rPr>
          <w:rFonts w:ascii="Times New Roman" w:hAnsi="Times New Roman"/>
        </w:rPr>
        <w:t>in</w:t>
      </w:r>
      <w:r w:rsidR="000814F9">
        <w:rPr>
          <w:rFonts w:ascii="Times New Roman" w:hAnsi="Times New Roman"/>
        </w:rPr>
        <w:t xml:space="preserve">to </w:t>
      </w:r>
      <w:r w:rsidR="0033002D">
        <w:rPr>
          <w:rFonts w:ascii="Times New Roman" w:hAnsi="Times New Roman"/>
        </w:rPr>
        <w:t xml:space="preserve">that of </w:t>
      </w:r>
      <w:r w:rsidR="000814F9">
        <w:rPr>
          <w:rFonts w:ascii="Times New Roman" w:hAnsi="Times New Roman"/>
        </w:rPr>
        <w:t>Mr Moti</w:t>
      </w:r>
      <w:r w:rsidR="0033002D">
        <w:rPr>
          <w:rFonts w:ascii="Times New Roman" w:hAnsi="Times New Roman"/>
        </w:rPr>
        <w:t>’s</w:t>
      </w:r>
      <w:r w:rsidR="006001EB">
        <w:rPr>
          <w:rFonts w:ascii="Times New Roman" w:hAnsi="Times New Roman"/>
        </w:rPr>
        <w:t xml:space="preserve">.  </w:t>
      </w:r>
    </w:p>
    <w:p w14:paraId="268547EA" w14:textId="27BEB67B" w:rsidR="00CA1BFA" w:rsidRPr="00203CEA" w:rsidRDefault="00CA1BFA" w:rsidP="00CA1BFA">
      <w:pPr>
        <w:pStyle w:val="1"/>
        <w:numPr>
          <w:ilvl w:val="0"/>
          <w:numId w:val="0"/>
        </w:numPr>
        <w:tabs>
          <w:tab w:val="num" w:pos="900"/>
        </w:tabs>
        <w:spacing w:before="360" w:after="120"/>
        <w:rPr>
          <w:rFonts w:ascii="Times New Roman" w:hAnsi="Times New Roman"/>
          <w:b/>
          <w:bCs/>
          <w:i/>
          <w:iCs w:val="0"/>
        </w:rPr>
      </w:pPr>
      <w:r w:rsidRPr="00203CEA">
        <w:rPr>
          <w:rFonts w:ascii="Times New Roman" w:hAnsi="Times New Roman"/>
          <w:b/>
          <w:bCs/>
          <w:i/>
          <w:iCs w:val="0"/>
        </w:rPr>
        <w:t xml:space="preserve">The nature and extent </w:t>
      </w:r>
      <w:r w:rsidR="00203CEA" w:rsidRPr="00203CEA">
        <w:rPr>
          <w:rFonts w:ascii="Times New Roman" w:hAnsi="Times New Roman"/>
          <w:b/>
          <w:bCs/>
          <w:i/>
          <w:iCs w:val="0"/>
        </w:rPr>
        <w:t>of the critical dispute</w:t>
      </w:r>
    </w:p>
    <w:p w14:paraId="266FB038" w14:textId="4D4A4961" w:rsidR="001B1BD8"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5.</w:t>
      </w:r>
      <w:r>
        <w:rPr>
          <w:rFonts w:ascii="Times New Roman" w:hAnsi="Times New Roman"/>
        </w:rPr>
        <w:tab/>
      </w:r>
      <w:r w:rsidR="001B1BD8">
        <w:rPr>
          <w:rFonts w:ascii="Times New Roman" w:hAnsi="Times New Roman"/>
        </w:rPr>
        <w:t>Mr Moti avers that</w:t>
      </w:r>
      <w:r w:rsidR="00D85DA2">
        <w:rPr>
          <w:rFonts w:ascii="Times New Roman" w:hAnsi="Times New Roman"/>
        </w:rPr>
        <w:t>, on 24 March 2018,</w:t>
      </w:r>
      <w:r w:rsidR="001B1BD8">
        <w:rPr>
          <w:rFonts w:ascii="Times New Roman" w:hAnsi="Times New Roman"/>
        </w:rPr>
        <w:t xml:space="preserve"> </w:t>
      </w:r>
      <w:r w:rsidR="004077D7">
        <w:rPr>
          <w:rFonts w:ascii="Times New Roman" w:hAnsi="Times New Roman"/>
        </w:rPr>
        <w:t xml:space="preserve">he </w:t>
      </w:r>
      <w:r w:rsidR="008221D0">
        <w:rPr>
          <w:rFonts w:ascii="Times New Roman" w:hAnsi="Times New Roman"/>
        </w:rPr>
        <w:t xml:space="preserve">met </w:t>
      </w:r>
      <w:r w:rsidR="003C1F86">
        <w:rPr>
          <w:rFonts w:ascii="Times New Roman" w:hAnsi="Times New Roman"/>
        </w:rPr>
        <w:t xml:space="preserve">– seemingly so, it is to be inferred, by prior arrangement – </w:t>
      </w:r>
      <w:r w:rsidR="00FA1223">
        <w:rPr>
          <w:rFonts w:ascii="Times New Roman" w:hAnsi="Times New Roman"/>
        </w:rPr>
        <w:t xml:space="preserve">both </w:t>
      </w:r>
      <w:r w:rsidR="001B1BD8">
        <w:rPr>
          <w:rFonts w:ascii="Times New Roman" w:hAnsi="Times New Roman"/>
        </w:rPr>
        <w:t xml:space="preserve">the applicant and her </w:t>
      </w:r>
      <w:r w:rsidR="00CF1B84">
        <w:rPr>
          <w:rFonts w:ascii="Times New Roman" w:hAnsi="Times New Roman"/>
        </w:rPr>
        <w:t>husband (or erstwhile husband), i.e., the first</w:t>
      </w:r>
      <w:r w:rsidR="006215DF">
        <w:rPr>
          <w:rFonts w:ascii="Times New Roman" w:hAnsi="Times New Roman"/>
        </w:rPr>
        <w:t xml:space="preserve"> respondent, Mr Rajiv Dabas</w:t>
      </w:r>
      <w:r w:rsidR="004E7DEB">
        <w:rPr>
          <w:rFonts w:ascii="Times New Roman" w:hAnsi="Times New Roman"/>
        </w:rPr>
        <w:t xml:space="preserve"> (</w:t>
      </w:r>
      <w:r w:rsidR="004E7DEB" w:rsidRPr="004E7DEB">
        <w:rPr>
          <w:rFonts w:ascii="Times New Roman" w:hAnsi="Times New Roman"/>
          <w:b/>
          <w:bCs/>
        </w:rPr>
        <w:t>RD</w:t>
      </w:r>
      <w:r w:rsidR="004E7DEB">
        <w:rPr>
          <w:rFonts w:ascii="Times New Roman" w:hAnsi="Times New Roman"/>
        </w:rPr>
        <w:t xml:space="preserve">), </w:t>
      </w:r>
      <w:r w:rsidR="004077D7">
        <w:rPr>
          <w:rFonts w:ascii="Times New Roman" w:hAnsi="Times New Roman"/>
        </w:rPr>
        <w:t xml:space="preserve">at </w:t>
      </w:r>
      <w:r w:rsidR="00D46887">
        <w:rPr>
          <w:rFonts w:ascii="Times New Roman" w:hAnsi="Times New Roman"/>
        </w:rPr>
        <w:t xml:space="preserve">the Sandton </w:t>
      </w:r>
      <w:r w:rsidR="00BD1C22">
        <w:rPr>
          <w:rFonts w:ascii="Times New Roman" w:hAnsi="Times New Roman"/>
        </w:rPr>
        <w:t>p</w:t>
      </w:r>
      <w:r w:rsidR="00D46887">
        <w:rPr>
          <w:rFonts w:ascii="Times New Roman" w:hAnsi="Times New Roman"/>
        </w:rPr>
        <w:t xml:space="preserve">olice </w:t>
      </w:r>
      <w:r w:rsidR="00BD1C22">
        <w:rPr>
          <w:rFonts w:ascii="Times New Roman" w:hAnsi="Times New Roman"/>
        </w:rPr>
        <w:t xml:space="preserve">station’s </w:t>
      </w:r>
      <w:r w:rsidR="003F7ED9">
        <w:rPr>
          <w:rFonts w:ascii="Times New Roman" w:hAnsi="Times New Roman"/>
        </w:rPr>
        <w:t>‘</w:t>
      </w:r>
      <w:r w:rsidR="003F7ED9" w:rsidRPr="000563A3">
        <w:rPr>
          <w:rFonts w:ascii="Times New Roman" w:hAnsi="Times New Roman"/>
          <w:i/>
          <w:iCs w:val="0"/>
        </w:rPr>
        <w:t xml:space="preserve">Client Service </w:t>
      </w:r>
      <w:r w:rsidR="000563A3" w:rsidRPr="000563A3">
        <w:rPr>
          <w:rFonts w:ascii="Times New Roman" w:hAnsi="Times New Roman"/>
          <w:i/>
          <w:iCs w:val="0"/>
        </w:rPr>
        <w:t>Centre</w:t>
      </w:r>
      <w:r w:rsidR="000563A3">
        <w:rPr>
          <w:rFonts w:ascii="Times New Roman" w:hAnsi="Times New Roman"/>
        </w:rPr>
        <w:t>’ where</w:t>
      </w:r>
      <w:r w:rsidR="00EC432F">
        <w:rPr>
          <w:rFonts w:ascii="Times New Roman" w:hAnsi="Times New Roman"/>
        </w:rPr>
        <w:t xml:space="preserve"> ‘</w:t>
      </w:r>
      <w:r w:rsidR="00742960" w:rsidRPr="0050262A">
        <w:rPr>
          <w:rFonts w:ascii="Times New Roman" w:hAnsi="Times New Roman"/>
          <w:i/>
          <w:iCs w:val="0"/>
        </w:rPr>
        <w:t xml:space="preserve">the agreement of sale was concluded … </w:t>
      </w:r>
      <w:r w:rsidR="0050262A" w:rsidRPr="0050262A">
        <w:rPr>
          <w:rFonts w:ascii="Times New Roman" w:hAnsi="Times New Roman"/>
          <w:i/>
          <w:iCs w:val="0"/>
        </w:rPr>
        <w:t>and stamped by a police officer and witnessed</w:t>
      </w:r>
      <w:r w:rsidR="0050262A">
        <w:rPr>
          <w:rFonts w:ascii="Times New Roman" w:hAnsi="Times New Roman"/>
        </w:rPr>
        <w:t>.’</w:t>
      </w:r>
      <w:r w:rsidR="001824FD">
        <w:rPr>
          <w:rStyle w:val="FootnoteReference"/>
          <w:rFonts w:ascii="Times New Roman" w:hAnsi="Times New Roman"/>
        </w:rPr>
        <w:footnoteReference w:id="4"/>
      </w:r>
      <w:r w:rsidR="004E7DEB">
        <w:rPr>
          <w:rFonts w:ascii="Times New Roman" w:hAnsi="Times New Roman"/>
        </w:rPr>
        <w:t xml:space="preserve"> </w:t>
      </w:r>
      <w:r w:rsidR="0050262A">
        <w:rPr>
          <w:rFonts w:ascii="Times New Roman" w:hAnsi="Times New Roman"/>
        </w:rPr>
        <w:t xml:space="preserve"> </w:t>
      </w:r>
      <w:r w:rsidR="00742283">
        <w:rPr>
          <w:rFonts w:ascii="Times New Roman" w:hAnsi="Times New Roman"/>
        </w:rPr>
        <w:t>What Mr Moti does not expressly say</w:t>
      </w:r>
      <w:r w:rsidR="005038BB">
        <w:rPr>
          <w:rFonts w:ascii="Times New Roman" w:hAnsi="Times New Roman"/>
        </w:rPr>
        <w:t xml:space="preserve"> in this regard</w:t>
      </w:r>
      <w:r w:rsidR="00A85647">
        <w:rPr>
          <w:rFonts w:ascii="Times New Roman" w:hAnsi="Times New Roman"/>
        </w:rPr>
        <w:t>,</w:t>
      </w:r>
      <w:r w:rsidR="00396E1F">
        <w:rPr>
          <w:rFonts w:ascii="Times New Roman" w:hAnsi="Times New Roman"/>
        </w:rPr>
        <w:t xml:space="preserve"> is that he actually saw </w:t>
      </w:r>
      <w:r w:rsidR="00A85647">
        <w:rPr>
          <w:rFonts w:ascii="Times New Roman" w:hAnsi="Times New Roman"/>
        </w:rPr>
        <w:t>Mrs Dabas sign the agreement of sale</w:t>
      </w:r>
      <w:r w:rsidR="009A117F">
        <w:rPr>
          <w:rFonts w:ascii="Times New Roman" w:hAnsi="Times New Roman"/>
        </w:rPr>
        <w:t xml:space="preserve"> (</w:t>
      </w:r>
      <w:r w:rsidR="009A117F" w:rsidRPr="00871B05">
        <w:rPr>
          <w:rFonts w:ascii="Times New Roman" w:hAnsi="Times New Roman"/>
          <w:b/>
          <w:bCs/>
        </w:rPr>
        <w:t xml:space="preserve">the </w:t>
      </w:r>
      <w:r w:rsidR="00871B05" w:rsidRPr="00871B05">
        <w:rPr>
          <w:rFonts w:ascii="Times New Roman" w:hAnsi="Times New Roman"/>
          <w:b/>
          <w:bCs/>
        </w:rPr>
        <w:t>sale</w:t>
      </w:r>
      <w:r w:rsidR="00151073" w:rsidRPr="00871B05">
        <w:rPr>
          <w:rFonts w:ascii="Times New Roman" w:hAnsi="Times New Roman"/>
          <w:b/>
          <w:bCs/>
        </w:rPr>
        <w:t xml:space="preserve"> </w:t>
      </w:r>
      <w:r w:rsidR="009A117F" w:rsidRPr="00871B05">
        <w:rPr>
          <w:rFonts w:ascii="Times New Roman" w:hAnsi="Times New Roman"/>
          <w:b/>
          <w:bCs/>
        </w:rPr>
        <w:t>agree</w:t>
      </w:r>
      <w:r w:rsidR="00151073" w:rsidRPr="00871B05">
        <w:rPr>
          <w:rFonts w:ascii="Times New Roman" w:hAnsi="Times New Roman"/>
          <w:b/>
          <w:bCs/>
        </w:rPr>
        <w:t>ment</w:t>
      </w:r>
      <w:r w:rsidR="00151073">
        <w:rPr>
          <w:rFonts w:ascii="Times New Roman" w:hAnsi="Times New Roman"/>
        </w:rPr>
        <w:t>)</w:t>
      </w:r>
      <w:r w:rsidR="00A85647">
        <w:rPr>
          <w:rFonts w:ascii="Times New Roman" w:hAnsi="Times New Roman"/>
        </w:rPr>
        <w:t>.</w:t>
      </w:r>
      <w:r w:rsidR="009A117F">
        <w:rPr>
          <w:rFonts w:ascii="Times New Roman" w:hAnsi="Times New Roman"/>
        </w:rPr>
        <w:t xml:space="preserve">  But that is </w:t>
      </w:r>
      <w:r w:rsidR="008E03CB">
        <w:rPr>
          <w:rFonts w:ascii="Times New Roman" w:hAnsi="Times New Roman"/>
        </w:rPr>
        <w:t xml:space="preserve">what </w:t>
      </w:r>
      <w:r w:rsidR="00012258">
        <w:rPr>
          <w:rFonts w:ascii="Times New Roman" w:hAnsi="Times New Roman"/>
        </w:rPr>
        <w:t xml:space="preserve">his above-quoted statement </w:t>
      </w:r>
      <w:r w:rsidR="00C2696C">
        <w:rPr>
          <w:rFonts w:ascii="Times New Roman" w:hAnsi="Times New Roman"/>
        </w:rPr>
        <w:t xml:space="preserve">evidently </w:t>
      </w:r>
      <w:r w:rsidR="00012258" w:rsidRPr="006540D7">
        <w:rPr>
          <w:rFonts w:ascii="Times New Roman" w:hAnsi="Times New Roman"/>
          <w:i/>
          <w:iCs w:val="0"/>
        </w:rPr>
        <w:t xml:space="preserve">seeks to </w:t>
      </w:r>
      <w:r w:rsidR="007D7677" w:rsidRPr="006540D7">
        <w:rPr>
          <w:rFonts w:ascii="Times New Roman" w:hAnsi="Times New Roman"/>
          <w:i/>
          <w:iCs w:val="0"/>
        </w:rPr>
        <w:t>imply</w:t>
      </w:r>
      <w:r w:rsidR="005D168E">
        <w:rPr>
          <w:rFonts w:ascii="Times New Roman" w:hAnsi="Times New Roman"/>
        </w:rPr>
        <w:t xml:space="preserve">, </w:t>
      </w:r>
      <w:r w:rsidR="005D168E" w:rsidRPr="005D168E">
        <w:rPr>
          <w:rFonts w:ascii="Times New Roman" w:hAnsi="Times New Roman"/>
          <w:i/>
          <w:iCs w:val="0"/>
        </w:rPr>
        <w:t>viz</w:t>
      </w:r>
      <w:r w:rsidR="005D168E">
        <w:rPr>
          <w:rFonts w:ascii="Times New Roman" w:hAnsi="Times New Roman"/>
        </w:rPr>
        <w:t>., that the sale agree</w:t>
      </w:r>
      <w:r w:rsidR="007D022E">
        <w:rPr>
          <w:rFonts w:ascii="Times New Roman" w:hAnsi="Times New Roman"/>
        </w:rPr>
        <w:t>ment was entered into (i.e., ‘</w:t>
      </w:r>
      <w:r w:rsidR="007D022E" w:rsidRPr="007D022E">
        <w:rPr>
          <w:rFonts w:ascii="Times New Roman" w:hAnsi="Times New Roman"/>
          <w:i/>
          <w:iCs w:val="0"/>
        </w:rPr>
        <w:t>concluded</w:t>
      </w:r>
      <w:r w:rsidR="007D022E">
        <w:rPr>
          <w:rFonts w:ascii="Times New Roman" w:hAnsi="Times New Roman"/>
        </w:rPr>
        <w:t xml:space="preserve">’) by the parties </w:t>
      </w:r>
      <w:r w:rsidR="00C16E99">
        <w:rPr>
          <w:rFonts w:ascii="Times New Roman" w:hAnsi="Times New Roman"/>
        </w:rPr>
        <w:t xml:space="preserve">(allegedly) </w:t>
      </w:r>
      <w:r w:rsidR="006540D7">
        <w:rPr>
          <w:rFonts w:ascii="Times New Roman" w:hAnsi="Times New Roman"/>
        </w:rPr>
        <w:t xml:space="preserve">affixing their </w:t>
      </w:r>
      <w:r w:rsidR="002913F8">
        <w:rPr>
          <w:rFonts w:ascii="Times New Roman" w:hAnsi="Times New Roman"/>
        </w:rPr>
        <w:t>signatures thereto</w:t>
      </w:r>
      <w:r w:rsidR="00013914">
        <w:rPr>
          <w:rFonts w:ascii="Times New Roman" w:hAnsi="Times New Roman"/>
        </w:rPr>
        <w:t xml:space="preserve">, which </w:t>
      </w:r>
      <w:r w:rsidR="00697BBB">
        <w:rPr>
          <w:rFonts w:ascii="Times New Roman" w:hAnsi="Times New Roman"/>
        </w:rPr>
        <w:t>signature</w:t>
      </w:r>
      <w:r w:rsidR="00C16E99">
        <w:rPr>
          <w:rFonts w:ascii="Times New Roman" w:hAnsi="Times New Roman"/>
        </w:rPr>
        <w:t>s</w:t>
      </w:r>
      <w:r w:rsidR="00697BBB">
        <w:rPr>
          <w:rFonts w:ascii="Times New Roman" w:hAnsi="Times New Roman"/>
        </w:rPr>
        <w:t xml:space="preserve"> </w:t>
      </w:r>
      <w:r w:rsidR="00013914">
        <w:rPr>
          <w:rFonts w:ascii="Times New Roman" w:hAnsi="Times New Roman"/>
        </w:rPr>
        <w:t xml:space="preserve">were </w:t>
      </w:r>
      <w:r w:rsidR="00C16E99">
        <w:rPr>
          <w:rFonts w:ascii="Times New Roman" w:hAnsi="Times New Roman"/>
        </w:rPr>
        <w:t xml:space="preserve">then </w:t>
      </w:r>
      <w:r w:rsidR="00697BBB">
        <w:rPr>
          <w:rFonts w:ascii="Times New Roman" w:hAnsi="Times New Roman"/>
        </w:rPr>
        <w:t xml:space="preserve">also </w:t>
      </w:r>
      <w:r w:rsidR="00013914">
        <w:rPr>
          <w:rFonts w:ascii="Times New Roman" w:hAnsi="Times New Roman"/>
        </w:rPr>
        <w:t xml:space="preserve">witnessed by persons </w:t>
      </w:r>
      <w:r w:rsidR="00C16E99">
        <w:rPr>
          <w:rFonts w:ascii="Times New Roman" w:hAnsi="Times New Roman"/>
        </w:rPr>
        <w:t xml:space="preserve">who </w:t>
      </w:r>
      <w:r w:rsidR="00A07F5B">
        <w:rPr>
          <w:rFonts w:ascii="Times New Roman" w:hAnsi="Times New Roman"/>
        </w:rPr>
        <w:t xml:space="preserve">themselves </w:t>
      </w:r>
      <w:r w:rsidR="00C16E99">
        <w:rPr>
          <w:rFonts w:ascii="Times New Roman" w:hAnsi="Times New Roman"/>
        </w:rPr>
        <w:t xml:space="preserve">signed </w:t>
      </w:r>
      <w:r w:rsidR="00A07F5B">
        <w:rPr>
          <w:rFonts w:ascii="Times New Roman" w:hAnsi="Times New Roman"/>
        </w:rPr>
        <w:t xml:space="preserve">it as witnesses, and that </w:t>
      </w:r>
      <w:r w:rsidR="00B30B05">
        <w:rPr>
          <w:rFonts w:ascii="Times New Roman" w:hAnsi="Times New Roman"/>
        </w:rPr>
        <w:t xml:space="preserve">it </w:t>
      </w:r>
      <w:r w:rsidR="00072CCB">
        <w:rPr>
          <w:rFonts w:ascii="Times New Roman" w:hAnsi="Times New Roman"/>
        </w:rPr>
        <w:t xml:space="preserve">also </w:t>
      </w:r>
      <w:r w:rsidR="00B30B05">
        <w:rPr>
          <w:rFonts w:ascii="Times New Roman" w:hAnsi="Times New Roman"/>
        </w:rPr>
        <w:t>was stamped by a police officer.</w:t>
      </w:r>
      <w:r w:rsidR="0089286B">
        <w:rPr>
          <w:rFonts w:ascii="Times New Roman" w:hAnsi="Times New Roman"/>
        </w:rPr>
        <w:t xml:space="preserve">  </w:t>
      </w:r>
    </w:p>
    <w:p w14:paraId="0C662083" w14:textId="5E67C054" w:rsidR="00D83561" w:rsidRDefault="006C2308" w:rsidP="006C2308">
      <w:pPr>
        <w:pStyle w:val="1"/>
        <w:numPr>
          <w:ilvl w:val="0"/>
          <w:numId w:val="0"/>
        </w:numPr>
        <w:tabs>
          <w:tab w:val="left" w:pos="900"/>
        </w:tabs>
        <w:spacing w:before="360" w:after="120"/>
        <w:ind w:left="907" w:hanging="907"/>
        <w:rPr>
          <w:rFonts w:ascii="Times New Roman" w:hAnsi="Times New Roman"/>
        </w:rPr>
      </w:pPr>
      <w:bookmarkStart w:id="7" w:name="_GoBack"/>
      <w:bookmarkEnd w:id="7"/>
      <w:r>
        <w:rPr>
          <w:rFonts w:ascii="Times New Roman" w:hAnsi="Times New Roman"/>
        </w:rPr>
        <w:t>6.</w:t>
      </w:r>
      <w:r>
        <w:rPr>
          <w:rFonts w:ascii="Times New Roman" w:hAnsi="Times New Roman"/>
        </w:rPr>
        <w:tab/>
      </w:r>
      <w:r w:rsidR="00D83561">
        <w:rPr>
          <w:rFonts w:ascii="Times New Roman" w:hAnsi="Times New Roman"/>
        </w:rPr>
        <w:t>Mrs Dabas</w:t>
      </w:r>
      <w:r w:rsidR="00A57141">
        <w:rPr>
          <w:rFonts w:ascii="Times New Roman" w:hAnsi="Times New Roman"/>
        </w:rPr>
        <w:t xml:space="preserve"> – both in her founding affidavit</w:t>
      </w:r>
      <w:r w:rsidR="00A57141">
        <w:rPr>
          <w:rStyle w:val="FootnoteReference"/>
          <w:rFonts w:ascii="Times New Roman" w:hAnsi="Times New Roman"/>
        </w:rPr>
        <w:footnoteReference w:id="5"/>
      </w:r>
      <w:r w:rsidR="00A57141">
        <w:rPr>
          <w:rFonts w:ascii="Times New Roman" w:hAnsi="Times New Roman"/>
        </w:rPr>
        <w:t xml:space="preserve"> and her replying affidavit</w:t>
      </w:r>
      <w:r w:rsidR="00924012">
        <w:rPr>
          <w:rStyle w:val="FootnoteReference"/>
          <w:rFonts w:ascii="Times New Roman" w:hAnsi="Times New Roman"/>
        </w:rPr>
        <w:footnoteReference w:id="6"/>
      </w:r>
      <w:r w:rsidR="00A57141">
        <w:rPr>
          <w:rFonts w:ascii="Times New Roman" w:hAnsi="Times New Roman"/>
        </w:rPr>
        <w:t xml:space="preserve"> </w:t>
      </w:r>
      <w:r w:rsidR="00AE426D">
        <w:rPr>
          <w:rFonts w:ascii="Times New Roman" w:hAnsi="Times New Roman"/>
        </w:rPr>
        <w:t>–</w:t>
      </w:r>
      <w:r w:rsidR="00A57141">
        <w:rPr>
          <w:rFonts w:ascii="Times New Roman" w:hAnsi="Times New Roman"/>
        </w:rPr>
        <w:t xml:space="preserve"> </w:t>
      </w:r>
      <w:r w:rsidR="00AE426D">
        <w:rPr>
          <w:rFonts w:ascii="Times New Roman" w:hAnsi="Times New Roman"/>
        </w:rPr>
        <w:t>denies that</w:t>
      </w:r>
      <w:r w:rsidR="00072973">
        <w:rPr>
          <w:rFonts w:ascii="Times New Roman" w:hAnsi="Times New Roman"/>
        </w:rPr>
        <w:t xml:space="preserve"> she ever signed </w:t>
      </w:r>
      <w:r w:rsidR="006D6086">
        <w:rPr>
          <w:rFonts w:ascii="Times New Roman" w:hAnsi="Times New Roman"/>
        </w:rPr>
        <w:t>a</w:t>
      </w:r>
      <w:r w:rsidR="00722219">
        <w:rPr>
          <w:rFonts w:ascii="Times New Roman" w:hAnsi="Times New Roman"/>
        </w:rPr>
        <w:t>ny</w:t>
      </w:r>
      <w:r w:rsidR="006D6086">
        <w:rPr>
          <w:rFonts w:ascii="Times New Roman" w:hAnsi="Times New Roman"/>
        </w:rPr>
        <w:t xml:space="preserve"> sale agreement in respect of the propert</w:t>
      </w:r>
      <w:r w:rsidR="00924012">
        <w:rPr>
          <w:rFonts w:ascii="Times New Roman" w:hAnsi="Times New Roman"/>
        </w:rPr>
        <w:t>y</w:t>
      </w:r>
      <w:r w:rsidR="00A166EB">
        <w:rPr>
          <w:rFonts w:ascii="Times New Roman" w:hAnsi="Times New Roman"/>
        </w:rPr>
        <w:t xml:space="preserve"> and, </w:t>
      </w:r>
      <w:r w:rsidR="008E63E9">
        <w:rPr>
          <w:rFonts w:ascii="Times New Roman" w:hAnsi="Times New Roman"/>
        </w:rPr>
        <w:t>pertinently</w:t>
      </w:r>
      <w:r w:rsidR="00A166EB">
        <w:rPr>
          <w:rFonts w:ascii="Times New Roman" w:hAnsi="Times New Roman"/>
        </w:rPr>
        <w:t xml:space="preserve">, denies </w:t>
      </w:r>
      <w:r w:rsidR="008E63E9">
        <w:rPr>
          <w:rFonts w:ascii="Times New Roman" w:hAnsi="Times New Roman"/>
        </w:rPr>
        <w:t>ever being present at the Sandton police station’s ‘</w:t>
      </w:r>
      <w:r w:rsidR="008E63E9" w:rsidRPr="000563A3">
        <w:rPr>
          <w:rFonts w:ascii="Times New Roman" w:hAnsi="Times New Roman"/>
          <w:i/>
          <w:iCs w:val="0"/>
        </w:rPr>
        <w:t>Client Service Centre</w:t>
      </w:r>
      <w:r w:rsidR="008E63E9">
        <w:rPr>
          <w:rFonts w:ascii="Times New Roman" w:hAnsi="Times New Roman"/>
        </w:rPr>
        <w:t xml:space="preserve">’ to sign </w:t>
      </w:r>
      <w:r w:rsidR="003145C7">
        <w:rPr>
          <w:rFonts w:ascii="Times New Roman" w:hAnsi="Times New Roman"/>
        </w:rPr>
        <w:t xml:space="preserve">the sale agreement relied on by </w:t>
      </w:r>
      <w:r w:rsidR="002B2EA2">
        <w:rPr>
          <w:rFonts w:ascii="Times New Roman" w:hAnsi="Times New Roman"/>
        </w:rPr>
        <w:t>Mr Moti</w:t>
      </w:r>
      <w:r w:rsidR="00924012">
        <w:rPr>
          <w:rFonts w:ascii="Times New Roman" w:hAnsi="Times New Roman"/>
        </w:rPr>
        <w:t>.</w:t>
      </w:r>
    </w:p>
    <w:p w14:paraId="1C62EF2D" w14:textId="63696C2C" w:rsidR="002B2EA2"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lastRenderedPageBreak/>
        <w:t>7.</w:t>
      </w:r>
      <w:r>
        <w:rPr>
          <w:rFonts w:ascii="Times New Roman" w:hAnsi="Times New Roman"/>
        </w:rPr>
        <w:tab/>
      </w:r>
      <w:r w:rsidR="002B2EA2">
        <w:rPr>
          <w:rFonts w:ascii="Times New Roman" w:hAnsi="Times New Roman"/>
        </w:rPr>
        <w:t xml:space="preserve">In her founding affidavit Mrs Dabas expresses herself </w:t>
      </w:r>
      <w:r w:rsidR="00C13A24">
        <w:rPr>
          <w:rFonts w:ascii="Times New Roman" w:hAnsi="Times New Roman"/>
        </w:rPr>
        <w:t xml:space="preserve">on this topic </w:t>
      </w:r>
      <w:r w:rsidR="0089286B">
        <w:rPr>
          <w:rFonts w:ascii="Times New Roman" w:hAnsi="Times New Roman"/>
        </w:rPr>
        <w:t>as follows</w:t>
      </w:r>
      <w:r w:rsidR="00C13A24">
        <w:rPr>
          <w:rFonts w:ascii="Times New Roman" w:hAnsi="Times New Roman"/>
        </w:rPr>
        <w:t>:</w:t>
      </w:r>
      <w:r w:rsidR="0089286B">
        <w:rPr>
          <w:rStyle w:val="FootnoteReference"/>
          <w:rFonts w:ascii="Times New Roman" w:hAnsi="Times New Roman"/>
        </w:rPr>
        <w:footnoteReference w:id="7"/>
      </w:r>
    </w:p>
    <w:p w14:paraId="444F7EEF" w14:textId="26D6B8A0" w:rsidR="00C13A24" w:rsidRDefault="00C13A24" w:rsidP="00B274D0">
      <w:pPr>
        <w:pStyle w:val="1"/>
        <w:numPr>
          <w:ilvl w:val="0"/>
          <w:numId w:val="0"/>
        </w:numPr>
        <w:spacing w:before="120" w:after="120" w:line="240" w:lineRule="auto"/>
        <w:ind w:left="1620" w:right="566"/>
        <w:rPr>
          <w:rFonts w:ascii="Times New Roman" w:hAnsi="Times New Roman"/>
        </w:rPr>
      </w:pPr>
      <w:r>
        <w:rPr>
          <w:rFonts w:ascii="Times New Roman" w:hAnsi="Times New Roman"/>
        </w:rPr>
        <w:t>‘</w:t>
      </w:r>
      <w:r w:rsidR="00540C7C" w:rsidRPr="00B274D0">
        <w:rPr>
          <w:rFonts w:ascii="Times New Roman" w:hAnsi="Times New Roman"/>
          <w:sz w:val="20"/>
          <w:szCs w:val="20"/>
        </w:rPr>
        <w:t>I</w:t>
      </w:r>
      <w:r w:rsidR="00C72C31">
        <w:rPr>
          <w:rFonts w:ascii="Times New Roman" w:hAnsi="Times New Roman"/>
          <w:sz w:val="20"/>
          <w:szCs w:val="20"/>
        </w:rPr>
        <w:t xml:space="preserve"> aver</w:t>
      </w:r>
      <w:r w:rsidR="00540C7C" w:rsidRPr="00B274D0">
        <w:rPr>
          <w:rFonts w:ascii="Times New Roman" w:hAnsi="Times New Roman"/>
          <w:sz w:val="20"/>
          <w:szCs w:val="20"/>
        </w:rPr>
        <w:t xml:space="preserve"> that I did not sell the property, nor did I have any intention of selling the property.  I have been advised and</w:t>
      </w:r>
      <w:r w:rsidR="001155D3" w:rsidRPr="00B274D0">
        <w:rPr>
          <w:rFonts w:ascii="Times New Roman" w:hAnsi="Times New Roman"/>
          <w:sz w:val="20"/>
          <w:szCs w:val="20"/>
        </w:rPr>
        <w:t xml:space="preserve"> which advice I accept, that in order to effect transfer of the property, I would be required to sign a purchase and sale agreement, a status affidavit, a</w:t>
      </w:r>
      <w:r w:rsidR="00B53F53" w:rsidRPr="00B274D0">
        <w:rPr>
          <w:rFonts w:ascii="Times New Roman" w:hAnsi="Times New Roman"/>
          <w:sz w:val="20"/>
          <w:szCs w:val="20"/>
        </w:rPr>
        <w:t xml:space="preserve"> FICA </w:t>
      </w:r>
      <w:r w:rsidR="001155D3" w:rsidRPr="00B274D0">
        <w:rPr>
          <w:rFonts w:ascii="Times New Roman" w:hAnsi="Times New Roman"/>
          <w:sz w:val="20"/>
          <w:szCs w:val="20"/>
        </w:rPr>
        <w:t>affidavit</w:t>
      </w:r>
      <w:r w:rsidR="00B274D0" w:rsidRPr="00B274D0">
        <w:rPr>
          <w:rFonts w:ascii="Times New Roman" w:hAnsi="Times New Roman"/>
          <w:sz w:val="20"/>
          <w:szCs w:val="20"/>
        </w:rPr>
        <w:t xml:space="preserve">, a transfer duty application and a power of attorney.  </w:t>
      </w:r>
      <w:r w:rsidR="00B274D0" w:rsidRPr="00B274D0">
        <w:rPr>
          <w:rFonts w:ascii="Times New Roman" w:hAnsi="Times New Roman"/>
          <w:b/>
          <w:bCs/>
          <w:sz w:val="20"/>
          <w:szCs w:val="20"/>
        </w:rPr>
        <w:t>I signed no such documents</w:t>
      </w:r>
      <w:r w:rsidR="00B274D0">
        <w:rPr>
          <w:rFonts w:ascii="Times New Roman" w:hAnsi="Times New Roman"/>
        </w:rPr>
        <w:t>.</w:t>
      </w:r>
      <w:r>
        <w:rPr>
          <w:rFonts w:ascii="Times New Roman" w:hAnsi="Times New Roman"/>
        </w:rPr>
        <w:t>’</w:t>
      </w:r>
    </w:p>
    <w:p w14:paraId="1154DD01" w14:textId="13752545" w:rsidR="00B274D0" w:rsidRDefault="00B274D0" w:rsidP="00B274D0">
      <w:pPr>
        <w:pStyle w:val="1"/>
        <w:numPr>
          <w:ilvl w:val="0"/>
          <w:numId w:val="0"/>
        </w:numPr>
        <w:spacing w:before="120" w:after="120" w:line="240" w:lineRule="auto"/>
        <w:ind w:left="1620" w:right="566"/>
        <w:rPr>
          <w:rFonts w:ascii="Times New Roman" w:hAnsi="Times New Roman"/>
        </w:rPr>
      </w:pPr>
      <w:r>
        <w:rPr>
          <w:rFonts w:ascii="Times New Roman" w:hAnsi="Times New Roman"/>
        </w:rPr>
        <w:t>(My emphasis).</w:t>
      </w:r>
    </w:p>
    <w:p w14:paraId="06BDF744" w14:textId="3CF378AD" w:rsidR="00AA176E"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8.</w:t>
      </w:r>
      <w:r>
        <w:rPr>
          <w:rFonts w:ascii="Times New Roman" w:hAnsi="Times New Roman"/>
        </w:rPr>
        <w:tab/>
      </w:r>
      <w:r w:rsidR="00B37BE4">
        <w:rPr>
          <w:rFonts w:ascii="Times New Roman" w:hAnsi="Times New Roman"/>
        </w:rPr>
        <w:t xml:space="preserve">Concerning the further documents alluded to in </w:t>
      </w:r>
      <w:r w:rsidR="0035716B">
        <w:rPr>
          <w:rFonts w:ascii="Times New Roman" w:hAnsi="Times New Roman"/>
        </w:rPr>
        <w:t xml:space="preserve">Mrs Dabas’s above-quoted statement, </w:t>
      </w:r>
      <w:r w:rsidR="00971012">
        <w:rPr>
          <w:rFonts w:ascii="Times New Roman" w:hAnsi="Times New Roman"/>
        </w:rPr>
        <w:t>Mr Moti, in his answering affidavit</w:t>
      </w:r>
      <w:r w:rsidR="00490BDE">
        <w:rPr>
          <w:rFonts w:ascii="Times New Roman" w:hAnsi="Times New Roman"/>
        </w:rPr>
        <w:t xml:space="preserve">, </w:t>
      </w:r>
      <w:r w:rsidR="00C201AA">
        <w:rPr>
          <w:rFonts w:ascii="Times New Roman" w:hAnsi="Times New Roman"/>
        </w:rPr>
        <w:t>s</w:t>
      </w:r>
      <w:r w:rsidR="002A10DB">
        <w:rPr>
          <w:rFonts w:ascii="Times New Roman" w:hAnsi="Times New Roman"/>
        </w:rPr>
        <w:t>t</w:t>
      </w:r>
      <w:r w:rsidR="00C201AA">
        <w:rPr>
          <w:rFonts w:ascii="Times New Roman" w:hAnsi="Times New Roman"/>
        </w:rPr>
        <w:t>ate</w:t>
      </w:r>
      <w:r w:rsidR="00DA29D4">
        <w:rPr>
          <w:rFonts w:ascii="Times New Roman" w:hAnsi="Times New Roman"/>
        </w:rPr>
        <w:t>s</w:t>
      </w:r>
      <w:r w:rsidR="00C201AA">
        <w:rPr>
          <w:rFonts w:ascii="Times New Roman" w:hAnsi="Times New Roman"/>
        </w:rPr>
        <w:t xml:space="preserve"> </w:t>
      </w:r>
      <w:r w:rsidR="00490BDE">
        <w:rPr>
          <w:rFonts w:ascii="Times New Roman" w:hAnsi="Times New Roman"/>
        </w:rPr>
        <w:t xml:space="preserve">that </w:t>
      </w:r>
      <w:r w:rsidR="00E73A22">
        <w:rPr>
          <w:rFonts w:ascii="Times New Roman" w:hAnsi="Times New Roman"/>
        </w:rPr>
        <w:t>his attorneys had prepared</w:t>
      </w:r>
      <w:r w:rsidR="00D04C40">
        <w:rPr>
          <w:rFonts w:ascii="Times New Roman" w:hAnsi="Times New Roman"/>
        </w:rPr>
        <w:t xml:space="preserve"> the remaining documents</w:t>
      </w:r>
      <w:r w:rsidR="00D975A9">
        <w:rPr>
          <w:rFonts w:ascii="Times New Roman" w:hAnsi="Times New Roman"/>
        </w:rPr>
        <w:t xml:space="preserve"> required to formalise the transfer of the property</w:t>
      </w:r>
      <w:r w:rsidR="004F489D">
        <w:rPr>
          <w:rFonts w:ascii="Times New Roman" w:hAnsi="Times New Roman"/>
        </w:rPr>
        <w:t xml:space="preserve"> </w:t>
      </w:r>
      <w:r w:rsidR="00DA29D4">
        <w:rPr>
          <w:rFonts w:ascii="Times New Roman" w:hAnsi="Times New Roman"/>
        </w:rPr>
        <w:t xml:space="preserve">into his name </w:t>
      </w:r>
      <w:r w:rsidR="004F489D">
        <w:rPr>
          <w:rFonts w:ascii="Times New Roman" w:hAnsi="Times New Roman"/>
        </w:rPr>
        <w:t>and that RD</w:t>
      </w:r>
      <w:r w:rsidR="00CF4B7A">
        <w:rPr>
          <w:rFonts w:ascii="Times New Roman" w:hAnsi="Times New Roman"/>
        </w:rPr>
        <w:t xml:space="preserve"> (i.e., the first respondent)</w:t>
      </w:r>
      <w:r w:rsidR="00C25205">
        <w:rPr>
          <w:rStyle w:val="FootnoteReference"/>
          <w:rFonts w:ascii="Times New Roman" w:hAnsi="Times New Roman"/>
        </w:rPr>
        <w:footnoteReference w:id="8"/>
      </w:r>
      <w:r w:rsidR="00CF4B7A">
        <w:rPr>
          <w:rFonts w:ascii="Times New Roman" w:hAnsi="Times New Roman"/>
        </w:rPr>
        <w:t xml:space="preserve"> </w:t>
      </w:r>
      <w:r w:rsidR="00AF27F3">
        <w:rPr>
          <w:rFonts w:ascii="Times New Roman" w:hAnsi="Times New Roman"/>
        </w:rPr>
        <w:t>had accompanied him to his attorneys for this purpose</w:t>
      </w:r>
      <w:r w:rsidR="00D975A9">
        <w:rPr>
          <w:rFonts w:ascii="Times New Roman" w:hAnsi="Times New Roman"/>
        </w:rPr>
        <w:t>.</w:t>
      </w:r>
      <w:r w:rsidR="002A10DB">
        <w:rPr>
          <w:rStyle w:val="FootnoteReference"/>
          <w:rFonts w:ascii="Times New Roman" w:hAnsi="Times New Roman"/>
        </w:rPr>
        <w:footnoteReference w:id="9"/>
      </w:r>
      <w:r w:rsidR="00D975A9">
        <w:rPr>
          <w:rFonts w:ascii="Times New Roman" w:hAnsi="Times New Roman"/>
        </w:rPr>
        <w:t xml:space="preserve">  </w:t>
      </w:r>
      <w:r w:rsidR="00C51867">
        <w:rPr>
          <w:rFonts w:ascii="Times New Roman" w:hAnsi="Times New Roman"/>
        </w:rPr>
        <w:t xml:space="preserve">Mrs Dabas </w:t>
      </w:r>
      <w:r w:rsidR="000D40DE">
        <w:rPr>
          <w:rFonts w:ascii="Times New Roman" w:hAnsi="Times New Roman"/>
        </w:rPr>
        <w:t>was not present on this occasion</w:t>
      </w:r>
      <w:r w:rsidR="005B5CA6">
        <w:rPr>
          <w:rFonts w:ascii="Times New Roman" w:hAnsi="Times New Roman"/>
        </w:rPr>
        <w:t>,</w:t>
      </w:r>
      <w:r w:rsidR="005F5DCC">
        <w:rPr>
          <w:rFonts w:ascii="Times New Roman" w:hAnsi="Times New Roman"/>
        </w:rPr>
        <w:t xml:space="preserve"> </w:t>
      </w:r>
      <w:r w:rsidR="005B5CA6">
        <w:rPr>
          <w:rFonts w:ascii="Times New Roman" w:hAnsi="Times New Roman"/>
        </w:rPr>
        <w:t xml:space="preserve">i.e., </w:t>
      </w:r>
      <w:r w:rsidR="005F5DCC">
        <w:rPr>
          <w:rFonts w:ascii="Times New Roman" w:hAnsi="Times New Roman"/>
        </w:rPr>
        <w:t xml:space="preserve">despite </w:t>
      </w:r>
      <w:r w:rsidR="005B5CA6">
        <w:rPr>
          <w:rFonts w:ascii="Times New Roman" w:hAnsi="Times New Roman"/>
        </w:rPr>
        <w:t>her presence (allegedly) having been requested.</w:t>
      </w:r>
      <w:r w:rsidR="00DD60DA">
        <w:rPr>
          <w:rStyle w:val="FootnoteReference"/>
          <w:rFonts w:ascii="Times New Roman" w:hAnsi="Times New Roman"/>
        </w:rPr>
        <w:footnoteReference w:id="10"/>
      </w:r>
      <w:r w:rsidR="005B5CA6">
        <w:rPr>
          <w:rFonts w:ascii="Times New Roman" w:hAnsi="Times New Roman"/>
        </w:rPr>
        <w:t xml:space="preserve">  </w:t>
      </w:r>
    </w:p>
    <w:p w14:paraId="0C692E46" w14:textId="70EFDCB8" w:rsidR="00C13A24"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9.</w:t>
      </w:r>
      <w:r>
        <w:rPr>
          <w:rFonts w:ascii="Times New Roman" w:hAnsi="Times New Roman"/>
        </w:rPr>
        <w:tab/>
      </w:r>
      <w:r w:rsidR="008C3465">
        <w:rPr>
          <w:rFonts w:ascii="Times New Roman" w:hAnsi="Times New Roman"/>
        </w:rPr>
        <w:t>According to Mr Moti, t</w:t>
      </w:r>
      <w:r w:rsidR="00D975A9">
        <w:rPr>
          <w:rFonts w:ascii="Times New Roman" w:hAnsi="Times New Roman"/>
        </w:rPr>
        <w:t>he</w:t>
      </w:r>
      <w:r w:rsidR="00AA176E">
        <w:rPr>
          <w:rFonts w:ascii="Times New Roman" w:hAnsi="Times New Roman"/>
        </w:rPr>
        <w:t xml:space="preserve"> remaining documents </w:t>
      </w:r>
      <w:r w:rsidR="0039316D">
        <w:rPr>
          <w:rFonts w:ascii="Times New Roman" w:hAnsi="Times New Roman"/>
        </w:rPr>
        <w:t xml:space="preserve">his attorneys </w:t>
      </w:r>
      <w:r w:rsidR="00203382">
        <w:rPr>
          <w:rFonts w:ascii="Times New Roman" w:hAnsi="Times New Roman"/>
        </w:rPr>
        <w:t xml:space="preserve">prepared </w:t>
      </w:r>
      <w:r w:rsidR="0074105F">
        <w:rPr>
          <w:rFonts w:ascii="Times New Roman" w:hAnsi="Times New Roman"/>
        </w:rPr>
        <w:t xml:space="preserve">in order </w:t>
      </w:r>
      <w:r w:rsidR="00AA176E">
        <w:rPr>
          <w:rFonts w:ascii="Times New Roman" w:hAnsi="Times New Roman"/>
        </w:rPr>
        <w:t xml:space="preserve">to formalise the transfer of the property into his name </w:t>
      </w:r>
      <w:r w:rsidR="00D975A9">
        <w:rPr>
          <w:rFonts w:ascii="Times New Roman" w:hAnsi="Times New Roman"/>
        </w:rPr>
        <w:t>comprised</w:t>
      </w:r>
      <w:r w:rsidR="008C3465">
        <w:rPr>
          <w:rFonts w:ascii="Times New Roman" w:hAnsi="Times New Roman"/>
        </w:rPr>
        <w:t>:</w:t>
      </w:r>
      <w:r w:rsidR="002A10DB">
        <w:rPr>
          <w:rStyle w:val="FootnoteReference"/>
          <w:rFonts w:ascii="Times New Roman" w:hAnsi="Times New Roman"/>
        </w:rPr>
        <w:footnoteReference w:id="11"/>
      </w:r>
      <w:r w:rsidR="008C3465">
        <w:rPr>
          <w:rFonts w:ascii="Times New Roman" w:hAnsi="Times New Roman"/>
        </w:rPr>
        <w:t xml:space="preserve"> (i) </w:t>
      </w:r>
      <w:r w:rsidR="00F46E6F">
        <w:rPr>
          <w:rFonts w:ascii="Times New Roman" w:hAnsi="Times New Roman"/>
        </w:rPr>
        <w:t>a power of attorney to transfer the property</w:t>
      </w:r>
      <w:r w:rsidR="00B02DEC">
        <w:rPr>
          <w:rFonts w:ascii="Times New Roman" w:hAnsi="Times New Roman"/>
        </w:rPr>
        <w:t>; (ii) a transfer duty declaration</w:t>
      </w:r>
      <w:r w:rsidR="00007F08">
        <w:rPr>
          <w:rFonts w:ascii="Times New Roman" w:hAnsi="Times New Roman"/>
        </w:rPr>
        <w:t xml:space="preserve">; (iii) </w:t>
      </w:r>
      <w:r w:rsidR="00E31276">
        <w:rPr>
          <w:rFonts w:ascii="Times New Roman" w:hAnsi="Times New Roman"/>
        </w:rPr>
        <w:t>the seller’s</w:t>
      </w:r>
      <w:r w:rsidR="001968CA">
        <w:rPr>
          <w:rFonts w:ascii="Times New Roman" w:hAnsi="Times New Roman"/>
        </w:rPr>
        <w:t xml:space="preserve"> transfer affidavit/s; and (iv) and affidavit in terms of</w:t>
      </w:r>
      <w:r w:rsidR="005244A4">
        <w:rPr>
          <w:rFonts w:ascii="Times New Roman" w:hAnsi="Times New Roman"/>
        </w:rPr>
        <w:t xml:space="preserve"> </w:t>
      </w:r>
      <w:r w:rsidR="002B4E1B" w:rsidRPr="006A2049">
        <w:rPr>
          <w:rFonts w:ascii="Times New Roman" w:hAnsi="Times New Roman"/>
        </w:rPr>
        <w:t>R</w:t>
      </w:r>
      <w:r w:rsidR="005244A4" w:rsidRPr="006A2049">
        <w:rPr>
          <w:rFonts w:ascii="Times New Roman" w:hAnsi="Times New Roman"/>
        </w:rPr>
        <w:t>egulation 68 (1)</w:t>
      </w:r>
      <w:r w:rsidR="005244A4">
        <w:rPr>
          <w:rFonts w:ascii="Times New Roman" w:hAnsi="Times New Roman"/>
        </w:rPr>
        <w:t xml:space="preserve"> </w:t>
      </w:r>
      <w:r w:rsidR="00CF4B7A">
        <w:rPr>
          <w:rFonts w:ascii="Times New Roman" w:hAnsi="Times New Roman"/>
        </w:rPr>
        <w:t>for</w:t>
      </w:r>
      <w:r w:rsidR="005244A4">
        <w:rPr>
          <w:rFonts w:ascii="Times New Roman" w:hAnsi="Times New Roman"/>
        </w:rPr>
        <w:t xml:space="preserve"> the creation of a duplicate title deed.</w:t>
      </w:r>
    </w:p>
    <w:p w14:paraId="70110531" w14:textId="464F72B1" w:rsidR="00C65485"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10.</w:t>
      </w:r>
      <w:r>
        <w:rPr>
          <w:rFonts w:ascii="Times New Roman" w:hAnsi="Times New Roman"/>
        </w:rPr>
        <w:tab/>
      </w:r>
      <w:r w:rsidR="00990331">
        <w:rPr>
          <w:rFonts w:ascii="Times New Roman" w:hAnsi="Times New Roman"/>
        </w:rPr>
        <w:t xml:space="preserve">Mr Moti further emphasises that the latter documents </w:t>
      </w:r>
      <w:r w:rsidR="00913569">
        <w:rPr>
          <w:rFonts w:ascii="Times New Roman" w:hAnsi="Times New Roman"/>
        </w:rPr>
        <w:t>were attested to</w:t>
      </w:r>
      <w:r w:rsidR="004D6D31">
        <w:rPr>
          <w:rFonts w:ascii="Times New Roman" w:hAnsi="Times New Roman"/>
        </w:rPr>
        <w:t xml:space="preserve"> </w:t>
      </w:r>
      <w:r w:rsidR="00391B50">
        <w:rPr>
          <w:rFonts w:ascii="Times New Roman" w:hAnsi="Times New Roman"/>
        </w:rPr>
        <w:t>in front of</w:t>
      </w:r>
      <w:r w:rsidR="004D6D31">
        <w:rPr>
          <w:rFonts w:ascii="Times New Roman" w:hAnsi="Times New Roman"/>
        </w:rPr>
        <w:t xml:space="preserve"> a </w:t>
      </w:r>
      <w:r w:rsidR="007A0355">
        <w:rPr>
          <w:rFonts w:ascii="Times New Roman" w:hAnsi="Times New Roman"/>
        </w:rPr>
        <w:t>commissioner of oaths</w:t>
      </w:r>
      <w:r w:rsidR="004D6D31">
        <w:rPr>
          <w:rFonts w:ascii="Times New Roman" w:hAnsi="Times New Roman"/>
        </w:rPr>
        <w:t xml:space="preserve">, </w:t>
      </w:r>
      <w:r w:rsidR="00DD1594">
        <w:rPr>
          <w:rFonts w:ascii="Times New Roman" w:hAnsi="Times New Roman"/>
        </w:rPr>
        <w:t>Mr Quintin Ross du Plessis</w:t>
      </w:r>
      <w:r w:rsidR="007A6571">
        <w:rPr>
          <w:rFonts w:ascii="Times New Roman" w:hAnsi="Times New Roman"/>
        </w:rPr>
        <w:t xml:space="preserve"> (</w:t>
      </w:r>
      <w:r w:rsidR="007A6571" w:rsidRPr="007A6571">
        <w:rPr>
          <w:rFonts w:ascii="Times New Roman" w:hAnsi="Times New Roman"/>
          <w:b/>
          <w:bCs/>
        </w:rPr>
        <w:t>Mr Du Plessis</w:t>
      </w:r>
      <w:r w:rsidR="007A6571">
        <w:rPr>
          <w:rFonts w:ascii="Times New Roman" w:hAnsi="Times New Roman"/>
        </w:rPr>
        <w:t>)</w:t>
      </w:r>
      <w:r w:rsidR="002F4C28">
        <w:rPr>
          <w:rFonts w:ascii="Times New Roman" w:hAnsi="Times New Roman"/>
        </w:rPr>
        <w:t>, a practising attorney in the firm of White &amp; Case</w:t>
      </w:r>
      <w:r w:rsidR="00DA344A">
        <w:rPr>
          <w:rFonts w:ascii="Times New Roman" w:hAnsi="Times New Roman"/>
        </w:rPr>
        <w:t xml:space="preserve"> SA, 102 Rivonia Road, Sandton.</w:t>
      </w:r>
    </w:p>
    <w:p w14:paraId="17A8C25D" w14:textId="73C777E5" w:rsidR="00B61208"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lastRenderedPageBreak/>
        <w:t>11.</w:t>
      </w:r>
      <w:r>
        <w:rPr>
          <w:rFonts w:ascii="Times New Roman" w:hAnsi="Times New Roman"/>
        </w:rPr>
        <w:tab/>
      </w:r>
      <w:r w:rsidR="0005469D">
        <w:rPr>
          <w:rFonts w:ascii="Times New Roman" w:hAnsi="Times New Roman"/>
        </w:rPr>
        <w:t>Mrs Dabas’s testimony in her replying affidavit</w:t>
      </w:r>
      <w:r w:rsidR="00753B99">
        <w:rPr>
          <w:rStyle w:val="FootnoteReference"/>
          <w:rFonts w:ascii="Times New Roman" w:hAnsi="Times New Roman"/>
        </w:rPr>
        <w:footnoteReference w:id="12"/>
      </w:r>
      <w:r w:rsidR="0005469D">
        <w:rPr>
          <w:rFonts w:ascii="Times New Roman" w:hAnsi="Times New Roman"/>
        </w:rPr>
        <w:t xml:space="preserve"> understandably goes </w:t>
      </w:r>
      <w:r w:rsidR="00AB75CF">
        <w:rPr>
          <w:rFonts w:ascii="Times New Roman" w:hAnsi="Times New Roman"/>
        </w:rPr>
        <w:t xml:space="preserve">much </w:t>
      </w:r>
      <w:r w:rsidR="0005469D">
        <w:rPr>
          <w:rFonts w:ascii="Times New Roman" w:hAnsi="Times New Roman"/>
        </w:rPr>
        <w:t xml:space="preserve">further </w:t>
      </w:r>
      <w:r w:rsidR="00FC106B">
        <w:rPr>
          <w:rFonts w:ascii="Times New Roman" w:hAnsi="Times New Roman"/>
        </w:rPr>
        <w:t>in reiterating</w:t>
      </w:r>
      <w:r w:rsidR="00144C46">
        <w:rPr>
          <w:rFonts w:ascii="Times New Roman" w:hAnsi="Times New Roman"/>
        </w:rPr>
        <w:t xml:space="preserve"> the denials in her founding affidavit</w:t>
      </w:r>
      <w:r w:rsidR="00F0145B">
        <w:rPr>
          <w:rFonts w:ascii="Times New Roman" w:hAnsi="Times New Roman"/>
        </w:rPr>
        <w:t>.  In this regard:</w:t>
      </w:r>
    </w:p>
    <w:p w14:paraId="125E41BB" w14:textId="28E4FCEA" w:rsidR="00FA0854" w:rsidRDefault="006C2308" w:rsidP="006C2308">
      <w:pPr>
        <w:pStyle w:val="1"/>
        <w:numPr>
          <w:ilvl w:val="0"/>
          <w:numId w:val="0"/>
        </w:numPr>
        <w:tabs>
          <w:tab w:val="left" w:pos="1800"/>
        </w:tabs>
        <w:spacing w:before="360" w:after="120"/>
        <w:ind w:left="1800" w:hanging="810"/>
        <w:rPr>
          <w:rFonts w:ascii="Times New Roman" w:hAnsi="Times New Roman"/>
        </w:rPr>
      </w:pPr>
      <w:r>
        <w:rPr>
          <w:rFonts w:ascii="Times New Roman" w:hAnsi="Times New Roman"/>
        </w:rPr>
        <w:t>11.1.</w:t>
      </w:r>
      <w:r>
        <w:rPr>
          <w:rFonts w:ascii="Times New Roman" w:hAnsi="Times New Roman"/>
        </w:rPr>
        <w:tab/>
      </w:r>
      <w:r w:rsidR="00FA0854">
        <w:rPr>
          <w:rFonts w:ascii="Times New Roman" w:hAnsi="Times New Roman"/>
        </w:rPr>
        <w:t xml:space="preserve">First, </w:t>
      </w:r>
      <w:r w:rsidR="00AE0A02">
        <w:rPr>
          <w:rFonts w:ascii="Times New Roman" w:hAnsi="Times New Roman"/>
        </w:rPr>
        <w:t xml:space="preserve">concerning her </w:t>
      </w:r>
      <w:r w:rsidR="00FB559E">
        <w:rPr>
          <w:rFonts w:ascii="Times New Roman" w:hAnsi="Times New Roman"/>
        </w:rPr>
        <w:t xml:space="preserve">signing of the sale agreement </w:t>
      </w:r>
      <w:r w:rsidR="00AE0A02">
        <w:rPr>
          <w:rFonts w:ascii="Times New Roman" w:hAnsi="Times New Roman"/>
        </w:rPr>
        <w:t>at the</w:t>
      </w:r>
      <w:r w:rsidR="00C86B8D">
        <w:rPr>
          <w:rFonts w:ascii="Times New Roman" w:hAnsi="Times New Roman"/>
        </w:rPr>
        <w:t xml:space="preserve"> Sandton police station on 24 March 2018</w:t>
      </w:r>
      <w:r w:rsidR="0001255C">
        <w:rPr>
          <w:rFonts w:ascii="Times New Roman" w:hAnsi="Times New Roman"/>
        </w:rPr>
        <w:t xml:space="preserve">, </w:t>
      </w:r>
      <w:r w:rsidR="00F0145B">
        <w:rPr>
          <w:rFonts w:ascii="Times New Roman" w:hAnsi="Times New Roman"/>
        </w:rPr>
        <w:t>Mrs Dabas</w:t>
      </w:r>
      <w:r w:rsidR="0001255C">
        <w:rPr>
          <w:rFonts w:ascii="Times New Roman" w:hAnsi="Times New Roman"/>
        </w:rPr>
        <w:t xml:space="preserve"> states as follows:</w:t>
      </w:r>
      <w:r w:rsidR="00CA64F0">
        <w:rPr>
          <w:rStyle w:val="FootnoteReference"/>
          <w:rFonts w:ascii="Times New Roman" w:hAnsi="Times New Roman"/>
        </w:rPr>
        <w:footnoteReference w:id="13"/>
      </w:r>
    </w:p>
    <w:p w14:paraId="5417F20E" w14:textId="4F261C69" w:rsidR="00A156B8" w:rsidRPr="00533E55" w:rsidRDefault="005008AC" w:rsidP="000F3153">
      <w:pPr>
        <w:pStyle w:val="1"/>
        <w:numPr>
          <w:ilvl w:val="0"/>
          <w:numId w:val="0"/>
        </w:numPr>
        <w:tabs>
          <w:tab w:val="left" w:pos="3240"/>
        </w:tabs>
        <w:spacing w:before="120" w:after="120" w:line="240" w:lineRule="auto"/>
        <w:ind w:left="3240" w:right="566" w:hanging="900"/>
        <w:rPr>
          <w:rFonts w:ascii="Times New Roman" w:hAnsi="Times New Roman"/>
          <w:sz w:val="20"/>
          <w:szCs w:val="20"/>
        </w:rPr>
      </w:pPr>
      <w:r>
        <w:rPr>
          <w:rFonts w:ascii="Times New Roman" w:hAnsi="Times New Roman"/>
        </w:rPr>
        <w:t>‘</w:t>
      </w:r>
      <w:r w:rsidR="00A156B8" w:rsidRPr="00533E55">
        <w:rPr>
          <w:rFonts w:ascii="Times New Roman" w:hAnsi="Times New Roman"/>
          <w:sz w:val="20"/>
          <w:szCs w:val="20"/>
        </w:rPr>
        <w:t>24.</w:t>
      </w:r>
      <w:r w:rsidR="005A4D74" w:rsidRPr="00533E55">
        <w:rPr>
          <w:rFonts w:ascii="Times New Roman" w:hAnsi="Times New Roman"/>
          <w:sz w:val="20"/>
          <w:szCs w:val="20"/>
        </w:rPr>
        <w:t>2</w:t>
      </w:r>
      <w:r w:rsidR="00A156B8" w:rsidRPr="00533E55">
        <w:rPr>
          <w:rFonts w:ascii="Times New Roman" w:hAnsi="Times New Roman"/>
          <w:sz w:val="20"/>
          <w:szCs w:val="20"/>
        </w:rPr>
        <w:tab/>
      </w:r>
      <w:r w:rsidR="00F6001E" w:rsidRPr="005008AC">
        <w:rPr>
          <w:rFonts w:ascii="Times New Roman" w:hAnsi="Times New Roman"/>
          <w:b/>
          <w:bCs/>
          <w:sz w:val="20"/>
          <w:szCs w:val="20"/>
        </w:rPr>
        <w:t>I never attended the Sandton Police Station on the 24</w:t>
      </w:r>
      <w:r w:rsidR="00F6001E" w:rsidRPr="005008AC">
        <w:rPr>
          <w:rFonts w:ascii="Times New Roman" w:hAnsi="Times New Roman"/>
          <w:b/>
          <w:bCs/>
          <w:sz w:val="20"/>
          <w:szCs w:val="20"/>
          <w:vertAlign w:val="superscript"/>
        </w:rPr>
        <w:t>th</w:t>
      </w:r>
      <w:r w:rsidR="00A156B8" w:rsidRPr="005008AC">
        <w:rPr>
          <w:rFonts w:ascii="Times New Roman" w:hAnsi="Times New Roman"/>
          <w:b/>
          <w:bCs/>
          <w:sz w:val="20"/>
          <w:szCs w:val="20"/>
        </w:rPr>
        <w:t xml:space="preserve"> March 2018 and concluded a purchase and sale agreement</w:t>
      </w:r>
      <w:r w:rsidR="00A156B8" w:rsidRPr="00533E55">
        <w:rPr>
          <w:rFonts w:ascii="Times New Roman" w:hAnsi="Times New Roman"/>
          <w:sz w:val="20"/>
          <w:szCs w:val="20"/>
        </w:rPr>
        <w:t>.</w:t>
      </w:r>
    </w:p>
    <w:p w14:paraId="5502C8EE" w14:textId="77777777" w:rsidR="00526FCF" w:rsidRPr="00533E55" w:rsidRDefault="00A156B8" w:rsidP="000F3153">
      <w:pPr>
        <w:pStyle w:val="1"/>
        <w:numPr>
          <w:ilvl w:val="0"/>
          <w:numId w:val="0"/>
        </w:numPr>
        <w:tabs>
          <w:tab w:val="left" w:pos="3240"/>
        </w:tabs>
        <w:spacing w:before="120" w:after="120" w:line="240" w:lineRule="auto"/>
        <w:ind w:left="3240" w:right="566" w:hanging="900"/>
        <w:rPr>
          <w:rFonts w:ascii="Times New Roman" w:hAnsi="Times New Roman"/>
          <w:sz w:val="20"/>
          <w:szCs w:val="20"/>
        </w:rPr>
      </w:pPr>
      <w:r w:rsidRPr="00533E55">
        <w:rPr>
          <w:rFonts w:ascii="Times New Roman" w:hAnsi="Times New Roman"/>
          <w:sz w:val="20"/>
          <w:szCs w:val="20"/>
        </w:rPr>
        <w:t>24</w:t>
      </w:r>
      <w:r w:rsidR="005A4D74" w:rsidRPr="00533E55">
        <w:rPr>
          <w:rFonts w:ascii="Times New Roman" w:hAnsi="Times New Roman"/>
          <w:sz w:val="20"/>
          <w:szCs w:val="20"/>
        </w:rPr>
        <w:t>.3</w:t>
      </w:r>
      <w:r w:rsidR="005A4D74" w:rsidRPr="00533E55">
        <w:rPr>
          <w:rFonts w:ascii="Times New Roman" w:hAnsi="Times New Roman"/>
          <w:sz w:val="20"/>
          <w:szCs w:val="20"/>
        </w:rPr>
        <w:tab/>
      </w:r>
      <w:r w:rsidR="004B3156" w:rsidRPr="00533E55">
        <w:rPr>
          <w:rFonts w:ascii="Times New Roman" w:hAnsi="Times New Roman"/>
          <w:sz w:val="20"/>
          <w:szCs w:val="20"/>
        </w:rPr>
        <w:t>It was my routine at that point in time and specifically on 24 March, being a Saturday,</w:t>
      </w:r>
      <w:r w:rsidR="00F32BD3" w:rsidRPr="00533E55">
        <w:rPr>
          <w:rFonts w:ascii="Times New Roman" w:hAnsi="Times New Roman"/>
          <w:sz w:val="20"/>
          <w:szCs w:val="20"/>
        </w:rPr>
        <w:t xml:space="preserve"> I would leave home at approximately 9 am and attend the temple where I taught Indian dance</w:t>
      </w:r>
      <w:r w:rsidR="00526FCF" w:rsidRPr="00533E55">
        <w:rPr>
          <w:rFonts w:ascii="Times New Roman" w:hAnsi="Times New Roman"/>
          <w:sz w:val="20"/>
          <w:szCs w:val="20"/>
        </w:rPr>
        <w:t>.</w:t>
      </w:r>
    </w:p>
    <w:p w14:paraId="248673CD" w14:textId="77777777" w:rsidR="00C739D9" w:rsidRPr="00533E55" w:rsidRDefault="00526FCF" w:rsidP="000F3153">
      <w:pPr>
        <w:pStyle w:val="1"/>
        <w:numPr>
          <w:ilvl w:val="0"/>
          <w:numId w:val="0"/>
        </w:numPr>
        <w:tabs>
          <w:tab w:val="left" w:pos="3240"/>
        </w:tabs>
        <w:spacing w:before="120" w:after="120" w:line="240" w:lineRule="auto"/>
        <w:ind w:left="3240" w:right="566" w:hanging="900"/>
        <w:rPr>
          <w:rFonts w:ascii="Times New Roman" w:hAnsi="Times New Roman"/>
          <w:sz w:val="20"/>
          <w:szCs w:val="20"/>
        </w:rPr>
      </w:pPr>
      <w:r w:rsidRPr="00533E55">
        <w:rPr>
          <w:rFonts w:ascii="Times New Roman" w:hAnsi="Times New Roman"/>
          <w:sz w:val="20"/>
          <w:szCs w:val="20"/>
        </w:rPr>
        <w:t>24.4</w:t>
      </w:r>
      <w:r w:rsidRPr="00533E55">
        <w:rPr>
          <w:rFonts w:ascii="Times New Roman" w:hAnsi="Times New Roman"/>
          <w:sz w:val="20"/>
          <w:szCs w:val="20"/>
        </w:rPr>
        <w:tab/>
        <w:t>I concluded my lessons at approximately 12:30</w:t>
      </w:r>
      <w:r w:rsidR="00BB73C8" w:rsidRPr="00533E55">
        <w:rPr>
          <w:rFonts w:ascii="Times New Roman" w:hAnsi="Times New Roman"/>
          <w:sz w:val="20"/>
          <w:szCs w:val="20"/>
        </w:rPr>
        <w:t> </w:t>
      </w:r>
      <w:r w:rsidRPr="00533E55">
        <w:rPr>
          <w:rFonts w:ascii="Times New Roman" w:hAnsi="Times New Roman"/>
          <w:sz w:val="20"/>
          <w:szCs w:val="20"/>
        </w:rPr>
        <w:t>p</w:t>
      </w:r>
      <w:r w:rsidR="00BB73C8" w:rsidRPr="00533E55">
        <w:rPr>
          <w:rFonts w:ascii="Times New Roman" w:hAnsi="Times New Roman"/>
          <w:sz w:val="20"/>
          <w:szCs w:val="20"/>
        </w:rPr>
        <w:t>m, thereafter I had lunch at the temple and I remember very</w:t>
      </w:r>
      <w:r w:rsidRPr="00533E55">
        <w:rPr>
          <w:rFonts w:ascii="Times New Roman" w:hAnsi="Times New Roman"/>
          <w:sz w:val="20"/>
          <w:szCs w:val="20"/>
        </w:rPr>
        <w:t xml:space="preserve"> </w:t>
      </w:r>
      <w:r w:rsidR="004569F8" w:rsidRPr="00533E55">
        <w:rPr>
          <w:rFonts w:ascii="Times New Roman" w:hAnsi="Times New Roman"/>
          <w:sz w:val="20"/>
          <w:szCs w:val="20"/>
        </w:rPr>
        <w:t>clearly that I spent the afternoon with my nephew at my home</w:t>
      </w:r>
      <w:r w:rsidR="00C739D9" w:rsidRPr="00533E55">
        <w:rPr>
          <w:rFonts w:ascii="Times New Roman" w:hAnsi="Times New Roman"/>
          <w:sz w:val="20"/>
          <w:szCs w:val="20"/>
        </w:rPr>
        <w:t>.</w:t>
      </w:r>
    </w:p>
    <w:p w14:paraId="13A8D5E7" w14:textId="21AFEC6F" w:rsidR="00C85F41" w:rsidRPr="00533E55" w:rsidRDefault="00C739D9" w:rsidP="000F3153">
      <w:pPr>
        <w:pStyle w:val="1"/>
        <w:numPr>
          <w:ilvl w:val="0"/>
          <w:numId w:val="0"/>
        </w:numPr>
        <w:tabs>
          <w:tab w:val="left" w:pos="3240"/>
        </w:tabs>
        <w:spacing w:before="120" w:after="120" w:line="240" w:lineRule="auto"/>
        <w:ind w:left="3240" w:right="566" w:hanging="900"/>
        <w:rPr>
          <w:rFonts w:ascii="Times New Roman" w:hAnsi="Times New Roman"/>
          <w:sz w:val="20"/>
          <w:szCs w:val="20"/>
        </w:rPr>
      </w:pPr>
      <w:r w:rsidRPr="00533E55">
        <w:rPr>
          <w:rFonts w:ascii="Times New Roman" w:hAnsi="Times New Roman"/>
          <w:sz w:val="20"/>
          <w:szCs w:val="20"/>
        </w:rPr>
        <w:t>24.5</w:t>
      </w:r>
      <w:r w:rsidRPr="00533E55">
        <w:rPr>
          <w:rFonts w:ascii="Times New Roman" w:hAnsi="Times New Roman"/>
          <w:sz w:val="20"/>
          <w:szCs w:val="20"/>
        </w:rPr>
        <w:tab/>
      </w:r>
      <w:r w:rsidRPr="00D77C0E">
        <w:rPr>
          <w:rFonts w:ascii="Times New Roman" w:hAnsi="Times New Roman"/>
          <w:b/>
          <w:bCs/>
          <w:sz w:val="20"/>
          <w:szCs w:val="20"/>
        </w:rPr>
        <w:t xml:space="preserve">I find it rather strange that an agreement of sale would be concluded at the police station </w:t>
      </w:r>
      <w:r w:rsidR="00780CDB" w:rsidRPr="00D77C0E">
        <w:rPr>
          <w:rFonts w:ascii="Times New Roman" w:hAnsi="Times New Roman"/>
          <w:b/>
          <w:bCs/>
          <w:sz w:val="20"/>
          <w:szCs w:val="20"/>
        </w:rPr>
        <w:t xml:space="preserve">when such document would be merely signed by the purchaser and seller with witnesses.  There would be no need for the police, as the police would commission documents under oath.  </w:t>
      </w:r>
      <w:r w:rsidR="00C85F41" w:rsidRPr="00D77C0E">
        <w:rPr>
          <w:rFonts w:ascii="Times New Roman" w:hAnsi="Times New Roman"/>
          <w:b/>
          <w:bCs/>
          <w:sz w:val="20"/>
          <w:szCs w:val="20"/>
        </w:rPr>
        <w:t>A purchase and sale agreement for immovable property does not require a commission</w:t>
      </w:r>
      <w:r w:rsidR="00EB41B1">
        <w:rPr>
          <w:rFonts w:ascii="Times New Roman" w:hAnsi="Times New Roman"/>
          <w:b/>
          <w:bCs/>
          <w:sz w:val="20"/>
          <w:szCs w:val="20"/>
        </w:rPr>
        <w:t>er</w:t>
      </w:r>
      <w:r w:rsidR="00C85F41" w:rsidRPr="00D77C0E">
        <w:rPr>
          <w:rFonts w:ascii="Times New Roman" w:hAnsi="Times New Roman"/>
          <w:b/>
          <w:bCs/>
          <w:sz w:val="20"/>
          <w:szCs w:val="20"/>
        </w:rPr>
        <w:t xml:space="preserve"> of oaths, only the signatures of the respective parties with the witnesses</w:t>
      </w:r>
      <w:r w:rsidR="00C85F41" w:rsidRPr="00533E55">
        <w:rPr>
          <w:rFonts w:ascii="Times New Roman" w:hAnsi="Times New Roman"/>
          <w:sz w:val="20"/>
          <w:szCs w:val="20"/>
        </w:rPr>
        <w:t xml:space="preserve">.  </w:t>
      </w:r>
    </w:p>
    <w:p w14:paraId="130132B8" w14:textId="043D0E44" w:rsidR="0001255C" w:rsidRDefault="00C85F41" w:rsidP="000F3153">
      <w:pPr>
        <w:pStyle w:val="1"/>
        <w:numPr>
          <w:ilvl w:val="0"/>
          <w:numId w:val="0"/>
        </w:numPr>
        <w:tabs>
          <w:tab w:val="left" w:pos="3240"/>
        </w:tabs>
        <w:spacing w:before="120" w:after="120" w:line="240" w:lineRule="auto"/>
        <w:ind w:left="3240" w:right="566" w:hanging="900"/>
        <w:rPr>
          <w:rFonts w:ascii="Times New Roman" w:hAnsi="Times New Roman"/>
        </w:rPr>
      </w:pPr>
      <w:r w:rsidRPr="00533E55">
        <w:rPr>
          <w:rFonts w:ascii="Times New Roman" w:hAnsi="Times New Roman"/>
          <w:sz w:val="20"/>
          <w:szCs w:val="20"/>
        </w:rPr>
        <w:t>24.6</w:t>
      </w:r>
      <w:r w:rsidRPr="00533E55">
        <w:rPr>
          <w:rFonts w:ascii="Times New Roman" w:hAnsi="Times New Roman"/>
          <w:sz w:val="20"/>
          <w:szCs w:val="20"/>
        </w:rPr>
        <w:tab/>
      </w:r>
      <w:r w:rsidR="004B44B2" w:rsidRPr="00D77C0E">
        <w:rPr>
          <w:rFonts w:ascii="Times New Roman" w:hAnsi="Times New Roman"/>
          <w:b/>
          <w:bCs/>
          <w:sz w:val="20"/>
          <w:szCs w:val="20"/>
        </w:rPr>
        <w:t>I can only fathom that this was done, without me being present, in order to create the impression that the agreement was signed before an officer of the Law</w:t>
      </w:r>
      <w:r w:rsidR="004B44B2" w:rsidRPr="00533E55">
        <w:rPr>
          <w:rFonts w:ascii="Times New Roman" w:hAnsi="Times New Roman"/>
          <w:sz w:val="20"/>
          <w:szCs w:val="20"/>
        </w:rPr>
        <w:t xml:space="preserve"> [</w:t>
      </w:r>
      <w:r w:rsidR="004B44B2" w:rsidRPr="00533E55">
        <w:rPr>
          <w:rFonts w:ascii="Times New Roman" w:hAnsi="Times New Roman"/>
          <w:b/>
          <w:bCs/>
          <w:sz w:val="20"/>
          <w:szCs w:val="20"/>
        </w:rPr>
        <w:t>sic</w:t>
      </w:r>
      <w:r w:rsidR="004B44B2" w:rsidRPr="00533E55">
        <w:rPr>
          <w:rFonts w:ascii="Times New Roman" w:hAnsi="Times New Roman"/>
          <w:sz w:val="20"/>
          <w:szCs w:val="20"/>
        </w:rPr>
        <w:t>]</w:t>
      </w:r>
      <w:r w:rsidR="005B55F7" w:rsidRPr="00533E55">
        <w:rPr>
          <w:rFonts w:ascii="Times New Roman" w:hAnsi="Times New Roman"/>
          <w:sz w:val="20"/>
          <w:szCs w:val="20"/>
        </w:rPr>
        <w:t>, but this is nonsensical as the police official stamping the document, although not required would not require proof of identity,</w:t>
      </w:r>
      <w:r w:rsidR="00533E55" w:rsidRPr="00533E55">
        <w:rPr>
          <w:rFonts w:ascii="Times New Roman" w:hAnsi="Times New Roman"/>
          <w:sz w:val="20"/>
          <w:szCs w:val="20"/>
        </w:rPr>
        <w:t xml:space="preserve"> as no commissioning is done</w:t>
      </w:r>
      <w:r w:rsidR="00533E55">
        <w:rPr>
          <w:rFonts w:ascii="Times New Roman" w:hAnsi="Times New Roman"/>
        </w:rPr>
        <w:t>.</w:t>
      </w:r>
      <w:r w:rsidR="0001255C">
        <w:rPr>
          <w:rFonts w:ascii="Times New Roman" w:hAnsi="Times New Roman"/>
        </w:rPr>
        <w:t>’</w:t>
      </w:r>
    </w:p>
    <w:p w14:paraId="2E78ED9E" w14:textId="6033A2A4" w:rsidR="00D77C0E" w:rsidRPr="000F3153" w:rsidRDefault="00D77C0E" w:rsidP="000F3153">
      <w:pPr>
        <w:pStyle w:val="1"/>
        <w:numPr>
          <w:ilvl w:val="0"/>
          <w:numId w:val="0"/>
        </w:numPr>
        <w:tabs>
          <w:tab w:val="left" w:pos="3240"/>
        </w:tabs>
        <w:spacing w:before="120" w:after="120" w:line="240" w:lineRule="auto"/>
        <w:ind w:left="3240" w:right="566" w:hanging="900"/>
        <w:rPr>
          <w:rFonts w:ascii="Times New Roman" w:hAnsi="Times New Roman"/>
          <w:szCs w:val="24"/>
        </w:rPr>
      </w:pPr>
      <w:r w:rsidRPr="000F3153">
        <w:rPr>
          <w:rFonts w:ascii="Times New Roman" w:hAnsi="Times New Roman"/>
          <w:szCs w:val="24"/>
        </w:rPr>
        <w:t>(My</w:t>
      </w:r>
      <w:r w:rsidR="000F3153" w:rsidRPr="000F3153">
        <w:rPr>
          <w:rFonts w:ascii="Times New Roman" w:hAnsi="Times New Roman"/>
          <w:szCs w:val="24"/>
        </w:rPr>
        <w:t xml:space="preserve"> emphasis).</w:t>
      </w:r>
    </w:p>
    <w:p w14:paraId="24BE4CF6" w14:textId="37FABB02" w:rsidR="0001255C" w:rsidRDefault="006C2308" w:rsidP="006C2308">
      <w:pPr>
        <w:pStyle w:val="1"/>
        <w:numPr>
          <w:ilvl w:val="0"/>
          <w:numId w:val="0"/>
        </w:numPr>
        <w:tabs>
          <w:tab w:val="left" w:pos="1800"/>
        </w:tabs>
        <w:spacing w:before="360" w:after="120"/>
        <w:ind w:left="1800" w:hanging="810"/>
        <w:rPr>
          <w:rFonts w:ascii="Times New Roman" w:hAnsi="Times New Roman"/>
        </w:rPr>
      </w:pPr>
      <w:r>
        <w:rPr>
          <w:rFonts w:ascii="Times New Roman" w:hAnsi="Times New Roman"/>
        </w:rPr>
        <w:t>11.2.</w:t>
      </w:r>
      <w:r>
        <w:rPr>
          <w:rFonts w:ascii="Times New Roman" w:hAnsi="Times New Roman"/>
        </w:rPr>
        <w:tab/>
      </w:r>
      <w:r w:rsidR="00940852">
        <w:rPr>
          <w:rFonts w:ascii="Times New Roman" w:hAnsi="Times New Roman"/>
        </w:rPr>
        <w:t>Second, as far as signing the sale agreement</w:t>
      </w:r>
      <w:r w:rsidR="004C212C">
        <w:rPr>
          <w:rFonts w:ascii="Times New Roman" w:hAnsi="Times New Roman"/>
        </w:rPr>
        <w:t>, as well as t</w:t>
      </w:r>
      <w:r w:rsidR="00483A0C">
        <w:rPr>
          <w:rFonts w:ascii="Times New Roman" w:hAnsi="Times New Roman"/>
        </w:rPr>
        <w:t xml:space="preserve">he </w:t>
      </w:r>
      <w:r w:rsidR="004C212C">
        <w:rPr>
          <w:rFonts w:ascii="Times New Roman" w:hAnsi="Times New Roman"/>
        </w:rPr>
        <w:t xml:space="preserve">other </w:t>
      </w:r>
      <w:r w:rsidR="00483A0C">
        <w:rPr>
          <w:rFonts w:ascii="Times New Roman" w:hAnsi="Times New Roman"/>
        </w:rPr>
        <w:t xml:space="preserve">documents required to formalise the registration of transfer into Mr Moti’s </w:t>
      </w:r>
      <w:r w:rsidR="00D1715D">
        <w:rPr>
          <w:rFonts w:ascii="Times New Roman" w:hAnsi="Times New Roman"/>
        </w:rPr>
        <w:t>name</w:t>
      </w:r>
      <w:r w:rsidR="004C212C">
        <w:rPr>
          <w:rFonts w:ascii="Times New Roman" w:hAnsi="Times New Roman"/>
        </w:rPr>
        <w:t>, are</w:t>
      </w:r>
      <w:r w:rsidR="00A473C3">
        <w:rPr>
          <w:rFonts w:ascii="Times New Roman" w:hAnsi="Times New Roman"/>
        </w:rPr>
        <w:t xml:space="preserve"> concerned, </w:t>
      </w:r>
      <w:r w:rsidR="00F0145B">
        <w:rPr>
          <w:rFonts w:ascii="Times New Roman" w:hAnsi="Times New Roman"/>
        </w:rPr>
        <w:t>Mrs Dabas</w:t>
      </w:r>
      <w:r w:rsidR="00A473C3">
        <w:rPr>
          <w:rFonts w:ascii="Times New Roman" w:hAnsi="Times New Roman"/>
        </w:rPr>
        <w:t xml:space="preserve"> </w:t>
      </w:r>
      <w:r w:rsidR="00F0145B">
        <w:rPr>
          <w:rFonts w:ascii="Times New Roman" w:hAnsi="Times New Roman"/>
        </w:rPr>
        <w:t>stated</w:t>
      </w:r>
      <w:r w:rsidR="00A473C3">
        <w:rPr>
          <w:rFonts w:ascii="Times New Roman" w:hAnsi="Times New Roman"/>
        </w:rPr>
        <w:t xml:space="preserve"> as follows:</w:t>
      </w:r>
    </w:p>
    <w:p w14:paraId="5C1BDE4F" w14:textId="77777777" w:rsidR="00202A6A" w:rsidRPr="00DA4F44" w:rsidRDefault="00A473C3" w:rsidP="00DA4F44">
      <w:pPr>
        <w:pStyle w:val="1"/>
        <w:numPr>
          <w:ilvl w:val="0"/>
          <w:numId w:val="0"/>
        </w:numPr>
        <w:tabs>
          <w:tab w:val="left" w:pos="2340"/>
        </w:tabs>
        <w:spacing w:before="120" w:after="120" w:line="240" w:lineRule="auto"/>
        <w:ind w:left="3240" w:right="566" w:hanging="900"/>
        <w:rPr>
          <w:rFonts w:ascii="Times New Roman" w:hAnsi="Times New Roman"/>
          <w:sz w:val="20"/>
          <w:szCs w:val="20"/>
        </w:rPr>
      </w:pPr>
      <w:r>
        <w:rPr>
          <w:rFonts w:ascii="Times New Roman" w:hAnsi="Times New Roman"/>
        </w:rPr>
        <w:t>‘</w:t>
      </w:r>
      <w:r w:rsidR="00140777" w:rsidRPr="00DA4F44">
        <w:rPr>
          <w:rFonts w:ascii="Times New Roman" w:hAnsi="Times New Roman"/>
          <w:sz w:val="20"/>
          <w:szCs w:val="20"/>
        </w:rPr>
        <w:t>8.5</w:t>
      </w:r>
      <w:r w:rsidR="00140777" w:rsidRPr="00DA4F44">
        <w:rPr>
          <w:rFonts w:ascii="Times New Roman" w:hAnsi="Times New Roman"/>
          <w:sz w:val="20"/>
          <w:szCs w:val="20"/>
        </w:rPr>
        <w:tab/>
      </w:r>
      <w:r w:rsidR="00860E70" w:rsidRPr="00DA4F44">
        <w:rPr>
          <w:rFonts w:ascii="Times New Roman" w:hAnsi="Times New Roman"/>
          <w:sz w:val="20"/>
          <w:szCs w:val="20"/>
        </w:rPr>
        <w:t xml:space="preserve">… </w:t>
      </w:r>
      <w:r w:rsidR="00860E70" w:rsidRPr="0000004F">
        <w:rPr>
          <w:rFonts w:ascii="Times New Roman" w:hAnsi="Times New Roman"/>
          <w:b/>
          <w:bCs/>
          <w:sz w:val="20"/>
          <w:szCs w:val="20"/>
        </w:rPr>
        <w:t xml:space="preserve">I was </w:t>
      </w:r>
      <w:r w:rsidR="00FA06C0" w:rsidRPr="0000004F">
        <w:rPr>
          <w:rFonts w:ascii="Times New Roman" w:hAnsi="Times New Roman"/>
          <w:b/>
          <w:bCs/>
          <w:sz w:val="20"/>
          <w:szCs w:val="20"/>
        </w:rPr>
        <w:t>unaware of such sale and did not sign the documents alleged to be signed by myself in effecting such sale and transfer</w:t>
      </w:r>
      <w:r w:rsidR="00202A6A" w:rsidRPr="00DA4F44">
        <w:rPr>
          <w:rFonts w:ascii="Times New Roman" w:hAnsi="Times New Roman"/>
          <w:sz w:val="20"/>
          <w:szCs w:val="20"/>
        </w:rPr>
        <w:t>.</w:t>
      </w:r>
    </w:p>
    <w:p w14:paraId="033C899A" w14:textId="6810C952" w:rsidR="00202A6A" w:rsidRDefault="00AD6479" w:rsidP="00DA4F44">
      <w:pPr>
        <w:pStyle w:val="1"/>
        <w:numPr>
          <w:ilvl w:val="0"/>
          <w:numId w:val="0"/>
        </w:numPr>
        <w:tabs>
          <w:tab w:val="left" w:pos="2340"/>
        </w:tabs>
        <w:spacing w:before="120" w:after="120" w:line="240" w:lineRule="auto"/>
        <w:ind w:left="3240" w:right="566" w:hanging="900"/>
        <w:rPr>
          <w:rFonts w:ascii="Times New Roman" w:hAnsi="Times New Roman"/>
        </w:rPr>
      </w:pPr>
      <w:r w:rsidRPr="00DA4F44">
        <w:rPr>
          <w:rFonts w:ascii="Times New Roman" w:hAnsi="Times New Roman"/>
          <w:sz w:val="20"/>
          <w:szCs w:val="20"/>
        </w:rPr>
        <w:lastRenderedPageBreak/>
        <w:t>8.6</w:t>
      </w:r>
      <w:r w:rsidRPr="00DA4F44">
        <w:rPr>
          <w:rFonts w:ascii="Times New Roman" w:hAnsi="Times New Roman"/>
          <w:sz w:val="20"/>
          <w:szCs w:val="20"/>
        </w:rPr>
        <w:tab/>
        <w:t>I aver further that in drafting my Founding Affidavit</w:t>
      </w:r>
      <w:r w:rsidR="00B363C0" w:rsidRPr="00DA4F44">
        <w:rPr>
          <w:rFonts w:ascii="Times New Roman" w:hAnsi="Times New Roman"/>
          <w:sz w:val="20"/>
          <w:szCs w:val="20"/>
        </w:rPr>
        <w:t>, I did not expect the Second Respondent to oppose this Application, as I stated under oath that</w:t>
      </w:r>
      <w:r w:rsidR="0020479B" w:rsidRPr="00DA4F44">
        <w:rPr>
          <w:rFonts w:ascii="Times New Roman" w:hAnsi="Times New Roman"/>
          <w:sz w:val="20"/>
          <w:szCs w:val="20"/>
        </w:rPr>
        <w:t xml:space="preserve"> I did not sign the documents</w:t>
      </w:r>
      <w:r w:rsidR="00C01603" w:rsidRPr="00DA4F44">
        <w:rPr>
          <w:rFonts w:ascii="Times New Roman" w:hAnsi="Times New Roman"/>
          <w:sz w:val="20"/>
          <w:szCs w:val="20"/>
        </w:rPr>
        <w:t xml:space="preserve"> effecting the sale and transfer of the property.  Upon sight of the Second Respondents [</w:t>
      </w:r>
      <w:r w:rsidR="00C01603" w:rsidRPr="00DA4F44">
        <w:rPr>
          <w:rFonts w:ascii="Times New Roman" w:hAnsi="Times New Roman"/>
          <w:b/>
          <w:bCs/>
          <w:sz w:val="20"/>
          <w:szCs w:val="20"/>
        </w:rPr>
        <w:t>sic</w:t>
      </w:r>
      <w:r w:rsidR="00C01603" w:rsidRPr="00DA4F44">
        <w:rPr>
          <w:rFonts w:ascii="Times New Roman" w:hAnsi="Times New Roman"/>
          <w:sz w:val="20"/>
          <w:szCs w:val="20"/>
        </w:rPr>
        <w:t>]</w:t>
      </w:r>
      <w:r w:rsidR="00405A03" w:rsidRPr="00DA4F44">
        <w:rPr>
          <w:rFonts w:ascii="Times New Roman" w:hAnsi="Times New Roman"/>
          <w:sz w:val="20"/>
          <w:szCs w:val="20"/>
        </w:rPr>
        <w:t xml:space="preserve"> Opposing Affidavit </w:t>
      </w:r>
      <w:r w:rsidR="00405A03" w:rsidRPr="0000004F">
        <w:rPr>
          <w:rFonts w:ascii="Times New Roman" w:hAnsi="Times New Roman"/>
          <w:b/>
          <w:bCs/>
          <w:sz w:val="20"/>
          <w:szCs w:val="20"/>
        </w:rPr>
        <w:t>I will present the Court with the report of a handwriting expert.  In considering the short constraint in time</w:t>
      </w:r>
      <w:r w:rsidR="00DA4F44" w:rsidRPr="0000004F">
        <w:rPr>
          <w:rFonts w:ascii="Times New Roman" w:hAnsi="Times New Roman"/>
          <w:b/>
          <w:bCs/>
          <w:sz w:val="20"/>
          <w:szCs w:val="20"/>
        </w:rPr>
        <w:t xml:space="preserve"> in which I have to file this Replying Affidavit I will accordingly file a Supplementary Replying Affidavit of the handwriting expert</w:t>
      </w:r>
      <w:r w:rsidR="00DA4F44">
        <w:rPr>
          <w:rFonts w:ascii="Times New Roman" w:hAnsi="Times New Roman"/>
        </w:rPr>
        <w:t>.</w:t>
      </w:r>
      <w:r w:rsidR="00A97F34">
        <w:rPr>
          <w:rStyle w:val="FootnoteReference"/>
          <w:rFonts w:ascii="Times New Roman" w:hAnsi="Times New Roman"/>
        </w:rPr>
        <w:footnoteReference w:id="14"/>
      </w:r>
    </w:p>
    <w:p w14:paraId="5A084C03" w14:textId="49573E68" w:rsidR="00EC5FA7" w:rsidRDefault="00845478" w:rsidP="00845478">
      <w:pPr>
        <w:pStyle w:val="1"/>
        <w:numPr>
          <w:ilvl w:val="0"/>
          <w:numId w:val="0"/>
        </w:numPr>
        <w:tabs>
          <w:tab w:val="left" w:pos="3240"/>
        </w:tabs>
        <w:spacing w:before="120" w:after="120" w:line="240" w:lineRule="auto"/>
        <w:ind w:left="3240" w:right="566"/>
        <w:rPr>
          <w:rFonts w:ascii="Times New Roman" w:hAnsi="Times New Roman"/>
          <w:sz w:val="20"/>
          <w:szCs w:val="20"/>
        </w:rPr>
      </w:pPr>
      <w:r>
        <w:rPr>
          <w:rFonts w:ascii="Times New Roman" w:hAnsi="Times New Roman"/>
          <w:sz w:val="20"/>
          <w:szCs w:val="20"/>
        </w:rPr>
        <w:tab/>
      </w:r>
      <w:r w:rsidR="00620AB4">
        <w:rPr>
          <w:rFonts w:ascii="Times New Roman" w:hAnsi="Times New Roman"/>
          <w:sz w:val="20"/>
          <w:szCs w:val="20"/>
        </w:rPr>
        <w:t>…</w:t>
      </w:r>
    </w:p>
    <w:p w14:paraId="7EC4C2D3" w14:textId="39A70987" w:rsidR="00620AB4" w:rsidRDefault="00CE2F73" w:rsidP="00CE2F73">
      <w:pPr>
        <w:pStyle w:val="1"/>
        <w:numPr>
          <w:ilvl w:val="0"/>
          <w:numId w:val="0"/>
        </w:numPr>
        <w:tabs>
          <w:tab w:val="left" w:pos="3240"/>
        </w:tabs>
        <w:spacing w:before="120" w:after="120" w:line="240" w:lineRule="auto"/>
        <w:ind w:left="3240" w:right="566" w:hanging="900"/>
        <w:rPr>
          <w:rFonts w:ascii="Times New Roman" w:hAnsi="Times New Roman"/>
        </w:rPr>
      </w:pPr>
      <w:r w:rsidRPr="00D178DA">
        <w:rPr>
          <w:rFonts w:ascii="Times New Roman" w:hAnsi="Times New Roman"/>
          <w:sz w:val="20"/>
          <w:szCs w:val="20"/>
        </w:rPr>
        <w:t>11</w:t>
      </w:r>
      <w:r>
        <w:rPr>
          <w:rFonts w:ascii="Times New Roman" w:hAnsi="Times New Roman"/>
        </w:rPr>
        <w:tab/>
      </w:r>
      <w:r w:rsidR="005162CA" w:rsidRPr="00DA083B">
        <w:rPr>
          <w:rFonts w:ascii="Times New Roman" w:hAnsi="Times New Roman"/>
          <w:sz w:val="22"/>
        </w:rPr>
        <w:t xml:space="preserve">… I further reiterate that </w:t>
      </w:r>
      <w:r w:rsidR="005162CA" w:rsidRPr="00991BA7">
        <w:rPr>
          <w:rFonts w:ascii="Times New Roman" w:hAnsi="Times New Roman"/>
          <w:b/>
          <w:bCs/>
          <w:sz w:val="20"/>
          <w:szCs w:val="20"/>
        </w:rPr>
        <w:t>I did not sign any documents</w:t>
      </w:r>
      <w:r w:rsidR="00F74069" w:rsidRPr="00991BA7">
        <w:rPr>
          <w:rFonts w:ascii="Times New Roman" w:hAnsi="Times New Roman"/>
          <w:b/>
          <w:bCs/>
          <w:sz w:val="20"/>
          <w:szCs w:val="20"/>
        </w:rPr>
        <w:t xml:space="preserve"> effecting transfer of the immovable property to the Second Respondent and neither did I provide any conveyancer and associated persons with my personal documents including that of my identity document</w:t>
      </w:r>
      <w:r w:rsidR="00DA083B" w:rsidRPr="00991BA7">
        <w:rPr>
          <w:rFonts w:ascii="Times New Roman" w:hAnsi="Times New Roman"/>
          <w:b/>
          <w:bCs/>
          <w:sz w:val="20"/>
          <w:szCs w:val="20"/>
        </w:rPr>
        <w:t>.  I reiterate that the transfer was effected fraudulently</w:t>
      </w:r>
      <w:r w:rsidR="00DA083B">
        <w:rPr>
          <w:rFonts w:ascii="Times New Roman" w:hAnsi="Times New Roman"/>
        </w:rPr>
        <w:t>.</w:t>
      </w:r>
      <w:r w:rsidR="00101095">
        <w:rPr>
          <w:rFonts w:ascii="Times New Roman" w:hAnsi="Times New Roman"/>
        </w:rPr>
        <w:t>’</w:t>
      </w:r>
      <w:r w:rsidR="00D178DA">
        <w:rPr>
          <w:rStyle w:val="FootnoteReference"/>
          <w:rFonts w:ascii="Times New Roman" w:hAnsi="Times New Roman"/>
        </w:rPr>
        <w:footnoteReference w:id="15"/>
      </w:r>
    </w:p>
    <w:p w14:paraId="6351B2F8" w14:textId="3CD8BAFF" w:rsidR="00292EDC" w:rsidRDefault="00292EDC" w:rsidP="00CE2F73">
      <w:pPr>
        <w:pStyle w:val="1"/>
        <w:numPr>
          <w:ilvl w:val="0"/>
          <w:numId w:val="0"/>
        </w:numPr>
        <w:tabs>
          <w:tab w:val="left" w:pos="3240"/>
        </w:tabs>
        <w:spacing w:before="120" w:after="120" w:line="240" w:lineRule="auto"/>
        <w:ind w:left="3240" w:right="566" w:hanging="900"/>
        <w:rPr>
          <w:rFonts w:ascii="Times New Roman" w:hAnsi="Times New Roman"/>
        </w:rPr>
      </w:pPr>
      <w:r>
        <w:rPr>
          <w:rFonts w:ascii="Times New Roman" w:hAnsi="Times New Roman"/>
        </w:rPr>
        <w:t>(My emphasis).</w:t>
      </w:r>
    </w:p>
    <w:p w14:paraId="2F764729" w14:textId="2ACA8FC8" w:rsidR="00DA4F44" w:rsidRDefault="006C2308" w:rsidP="006C2308">
      <w:pPr>
        <w:pStyle w:val="1"/>
        <w:numPr>
          <w:ilvl w:val="0"/>
          <w:numId w:val="0"/>
        </w:numPr>
        <w:tabs>
          <w:tab w:val="left" w:pos="1800"/>
        </w:tabs>
        <w:spacing w:before="360" w:after="120"/>
        <w:ind w:left="1800" w:hanging="810"/>
        <w:rPr>
          <w:rFonts w:ascii="Times New Roman" w:hAnsi="Times New Roman"/>
        </w:rPr>
      </w:pPr>
      <w:r>
        <w:rPr>
          <w:rFonts w:ascii="Times New Roman" w:hAnsi="Times New Roman"/>
        </w:rPr>
        <w:t>11.3.</w:t>
      </w:r>
      <w:r>
        <w:rPr>
          <w:rFonts w:ascii="Times New Roman" w:hAnsi="Times New Roman"/>
        </w:rPr>
        <w:tab/>
      </w:r>
      <w:r w:rsidR="00292EDC">
        <w:rPr>
          <w:rFonts w:ascii="Times New Roman" w:hAnsi="Times New Roman"/>
        </w:rPr>
        <w:t>Third, as far as the commissioning of the d</w:t>
      </w:r>
      <w:r w:rsidR="00E550DF">
        <w:rPr>
          <w:rFonts w:ascii="Times New Roman" w:hAnsi="Times New Roman"/>
        </w:rPr>
        <w:t>ocuments in front of Mr Du Plessis, the commissioner of o</w:t>
      </w:r>
      <w:r w:rsidR="00194089">
        <w:rPr>
          <w:rFonts w:ascii="Times New Roman" w:hAnsi="Times New Roman"/>
        </w:rPr>
        <w:t>aths, is concerned</w:t>
      </w:r>
      <w:r w:rsidR="004435BF">
        <w:rPr>
          <w:rFonts w:ascii="Times New Roman" w:hAnsi="Times New Roman"/>
        </w:rPr>
        <w:t xml:space="preserve">, </w:t>
      </w:r>
      <w:r w:rsidR="00347A56">
        <w:rPr>
          <w:rFonts w:ascii="Times New Roman" w:hAnsi="Times New Roman"/>
        </w:rPr>
        <w:t>Mrs Dabas state</w:t>
      </w:r>
      <w:r w:rsidR="00A56282">
        <w:rPr>
          <w:rFonts w:ascii="Times New Roman" w:hAnsi="Times New Roman"/>
        </w:rPr>
        <w:t>d</w:t>
      </w:r>
      <w:r w:rsidR="00710F42">
        <w:rPr>
          <w:rFonts w:ascii="Times New Roman" w:hAnsi="Times New Roman"/>
        </w:rPr>
        <w:t xml:space="preserve"> that</w:t>
      </w:r>
      <w:r w:rsidR="00347A56">
        <w:rPr>
          <w:rFonts w:ascii="Times New Roman" w:hAnsi="Times New Roman"/>
        </w:rPr>
        <w:t>:</w:t>
      </w:r>
      <w:r w:rsidR="000C75D0">
        <w:rPr>
          <w:rStyle w:val="FootnoteReference"/>
          <w:rFonts w:ascii="Times New Roman" w:hAnsi="Times New Roman"/>
        </w:rPr>
        <w:footnoteReference w:id="16"/>
      </w:r>
    </w:p>
    <w:p w14:paraId="3DB194B9" w14:textId="5DBFE38E" w:rsidR="00347A56" w:rsidRPr="005F036E" w:rsidRDefault="00010698" w:rsidP="003D3DC2">
      <w:pPr>
        <w:pStyle w:val="1"/>
        <w:numPr>
          <w:ilvl w:val="0"/>
          <w:numId w:val="0"/>
        </w:numPr>
        <w:tabs>
          <w:tab w:val="left" w:pos="2880"/>
        </w:tabs>
        <w:spacing w:before="120" w:after="120" w:line="240" w:lineRule="auto"/>
        <w:ind w:left="2880" w:right="566" w:hanging="540"/>
        <w:rPr>
          <w:rFonts w:ascii="Times New Roman" w:hAnsi="Times New Roman"/>
          <w:sz w:val="20"/>
          <w:szCs w:val="20"/>
        </w:rPr>
      </w:pPr>
      <w:r>
        <w:rPr>
          <w:rFonts w:ascii="Times New Roman" w:hAnsi="Times New Roman"/>
        </w:rPr>
        <w:t>‘</w:t>
      </w:r>
      <w:r w:rsidR="000C75D0" w:rsidRPr="005F036E">
        <w:rPr>
          <w:rFonts w:ascii="Times New Roman" w:hAnsi="Times New Roman"/>
          <w:sz w:val="20"/>
          <w:szCs w:val="20"/>
        </w:rPr>
        <w:t>31.2</w:t>
      </w:r>
      <w:r w:rsidR="000C75D0" w:rsidRPr="005F036E">
        <w:rPr>
          <w:rFonts w:ascii="Times New Roman" w:hAnsi="Times New Roman"/>
          <w:sz w:val="20"/>
          <w:szCs w:val="20"/>
        </w:rPr>
        <w:tab/>
      </w:r>
      <w:r w:rsidR="00AD230E" w:rsidRPr="005F036E">
        <w:rPr>
          <w:rFonts w:ascii="Times New Roman" w:hAnsi="Times New Roman"/>
          <w:sz w:val="20"/>
          <w:szCs w:val="20"/>
        </w:rPr>
        <w:t>I know ‘</w:t>
      </w:r>
      <w:r w:rsidR="00AD230E" w:rsidRPr="005F036E">
        <w:rPr>
          <w:rFonts w:ascii="Times New Roman" w:hAnsi="Times New Roman"/>
          <w:i/>
          <w:iCs w:val="0"/>
          <w:sz w:val="20"/>
          <w:szCs w:val="20"/>
        </w:rPr>
        <w:t>Quinton</w:t>
      </w:r>
      <w:r w:rsidR="00C65A29" w:rsidRPr="005F036E">
        <w:rPr>
          <w:rFonts w:ascii="Times New Roman" w:hAnsi="Times New Roman"/>
          <w:sz w:val="20"/>
          <w:szCs w:val="20"/>
        </w:rPr>
        <w:t>’</w:t>
      </w:r>
      <w:r w:rsidR="00AD230E" w:rsidRPr="005F036E">
        <w:rPr>
          <w:rFonts w:ascii="Times New Roman" w:hAnsi="Times New Roman"/>
          <w:sz w:val="20"/>
          <w:szCs w:val="20"/>
        </w:rPr>
        <w:t xml:space="preserve"> [</w:t>
      </w:r>
      <w:r w:rsidR="00AD230E" w:rsidRPr="005F036E">
        <w:rPr>
          <w:rFonts w:ascii="Times New Roman" w:hAnsi="Times New Roman"/>
          <w:b/>
          <w:bCs/>
          <w:sz w:val="20"/>
          <w:szCs w:val="20"/>
        </w:rPr>
        <w:t>sic</w:t>
      </w:r>
      <w:r w:rsidR="00AD230E" w:rsidRPr="005F036E">
        <w:rPr>
          <w:rFonts w:ascii="Times New Roman" w:hAnsi="Times New Roman"/>
          <w:sz w:val="20"/>
          <w:szCs w:val="20"/>
        </w:rPr>
        <w:t>]</w:t>
      </w:r>
      <w:r w:rsidR="00C65A29" w:rsidRPr="005F036E">
        <w:rPr>
          <w:rFonts w:ascii="Times New Roman" w:hAnsi="Times New Roman"/>
          <w:sz w:val="20"/>
          <w:szCs w:val="20"/>
        </w:rPr>
        <w:t xml:space="preserve"> Ross Du Plessis personally.</w:t>
      </w:r>
    </w:p>
    <w:p w14:paraId="71E14BD6" w14:textId="1F8326C2" w:rsidR="00C65A29" w:rsidRPr="005F036E" w:rsidRDefault="009837C5" w:rsidP="003D3DC2">
      <w:pPr>
        <w:pStyle w:val="1"/>
        <w:numPr>
          <w:ilvl w:val="0"/>
          <w:numId w:val="0"/>
        </w:numPr>
        <w:tabs>
          <w:tab w:val="left" w:pos="2880"/>
        </w:tabs>
        <w:spacing w:before="120" w:after="120" w:line="240" w:lineRule="auto"/>
        <w:ind w:left="2880" w:right="566" w:hanging="540"/>
        <w:rPr>
          <w:rFonts w:ascii="Times New Roman" w:hAnsi="Times New Roman"/>
          <w:sz w:val="20"/>
          <w:szCs w:val="20"/>
        </w:rPr>
      </w:pPr>
      <w:r w:rsidRPr="005F036E">
        <w:rPr>
          <w:rFonts w:ascii="Times New Roman" w:hAnsi="Times New Roman"/>
          <w:sz w:val="20"/>
          <w:szCs w:val="20"/>
        </w:rPr>
        <w:t>31.3</w:t>
      </w:r>
      <w:r w:rsidRPr="005F036E">
        <w:rPr>
          <w:rFonts w:ascii="Times New Roman" w:hAnsi="Times New Roman"/>
          <w:sz w:val="20"/>
          <w:szCs w:val="20"/>
        </w:rPr>
        <w:tab/>
        <w:t xml:space="preserve">I enquired with him as to the status of the documents and </w:t>
      </w:r>
      <w:r w:rsidRPr="007A0044">
        <w:rPr>
          <w:rFonts w:ascii="Times New Roman" w:hAnsi="Times New Roman"/>
          <w:b/>
          <w:bCs/>
          <w:sz w:val="20"/>
          <w:szCs w:val="20"/>
        </w:rPr>
        <w:t>he stated that he could not remember me being present at his offices on the</w:t>
      </w:r>
      <w:r w:rsidR="003E35A2" w:rsidRPr="007A0044">
        <w:rPr>
          <w:rFonts w:ascii="Times New Roman" w:hAnsi="Times New Roman"/>
          <w:b/>
          <w:bCs/>
          <w:sz w:val="20"/>
          <w:szCs w:val="20"/>
        </w:rPr>
        <w:t xml:space="preserve"> said </w:t>
      </w:r>
      <w:r w:rsidRPr="007A0044">
        <w:rPr>
          <w:rFonts w:ascii="Times New Roman" w:hAnsi="Times New Roman"/>
          <w:b/>
          <w:bCs/>
          <w:sz w:val="20"/>
          <w:szCs w:val="20"/>
        </w:rPr>
        <w:t>day</w:t>
      </w:r>
      <w:r w:rsidR="003E35A2" w:rsidRPr="005F036E">
        <w:rPr>
          <w:rFonts w:ascii="Times New Roman" w:hAnsi="Times New Roman"/>
          <w:sz w:val="20"/>
          <w:szCs w:val="20"/>
        </w:rPr>
        <w:t>.</w:t>
      </w:r>
    </w:p>
    <w:p w14:paraId="18F31A2F" w14:textId="577BB268" w:rsidR="003E35A2" w:rsidRPr="005F036E" w:rsidRDefault="00F57410" w:rsidP="003D3DC2">
      <w:pPr>
        <w:pStyle w:val="1"/>
        <w:numPr>
          <w:ilvl w:val="0"/>
          <w:numId w:val="0"/>
        </w:numPr>
        <w:tabs>
          <w:tab w:val="left" w:pos="2880"/>
        </w:tabs>
        <w:spacing w:before="120" w:after="120" w:line="240" w:lineRule="auto"/>
        <w:ind w:left="2880" w:right="566" w:hanging="540"/>
        <w:rPr>
          <w:rFonts w:ascii="Times New Roman" w:hAnsi="Times New Roman"/>
          <w:sz w:val="20"/>
          <w:szCs w:val="20"/>
        </w:rPr>
      </w:pPr>
      <w:r w:rsidRPr="005F036E">
        <w:rPr>
          <w:rFonts w:ascii="Times New Roman" w:hAnsi="Times New Roman"/>
          <w:sz w:val="20"/>
          <w:szCs w:val="20"/>
        </w:rPr>
        <w:t>31.4</w:t>
      </w:r>
      <w:r w:rsidRPr="005F036E">
        <w:rPr>
          <w:rFonts w:ascii="Times New Roman" w:hAnsi="Times New Roman"/>
          <w:sz w:val="20"/>
          <w:szCs w:val="20"/>
        </w:rPr>
        <w:tab/>
        <w:t>It would be noted from his email attached to the Opposing Affidavit, marked annexure “AA 11”</w:t>
      </w:r>
      <w:r w:rsidR="00E67780" w:rsidRPr="005F036E">
        <w:rPr>
          <w:rFonts w:ascii="Times New Roman" w:hAnsi="Times New Roman"/>
          <w:sz w:val="20"/>
          <w:szCs w:val="20"/>
        </w:rPr>
        <w:t xml:space="preserve"> that he confirms his signature and stamp but is unfamiliar as to the identity of the second witness on the power of attorney.</w:t>
      </w:r>
    </w:p>
    <w:p w14:paraId="31B5C24B" w14:textId="20A65830" w:rsidR="00E67780" w:rsidRPr="005F036E" w:rsidRDefault="00E67780" w:rsidP="003D3DC2">
      <w:pPr>
        <w:pStyle w:val="1"/>
        <w:numPr>
          <w:ilvl w:val="0"/>
          <w:numId w:val="0"/>
        </w:numPr>
        <w:tabs>
          <w:tab w:val="left" w:pos="2880"/>
        </w:tabs>
        <w:spacing w:before="120" w:after="120" w:line="240" w:lineRule="auto"/>
        <w:ind w:left="2880" w:right="566" w:hanging="540"/>
        <w:rPr>
          <w:rFonts w:ascii="Times New Roman" w:hAnsi="Times New Roman"/>
          <w:sz w:val="20"/>
          <w:szCs w:val="20"/>
        </w:rPr>
      </w:pPr>
      <w:r w:rsidRPr="005F036E">
        <w:rPr>
          <w:rFonts w:ascii="Times New Roman" w:hAnsi="Times New Roman"/>
          <w:sz w:val="20"/>
          <w:szCs w:val="20"/>
        </w:rPr>
        <w:t>31.5</w:t>
      </w:r>
      <w:r w:rsidRPr="005F036E">
        <w:rPr>
          <w:rFonts w:ascii="Times New Roman" w:hAnsi="Times New Roman"/>
          <w:sz w:val="20"/>
          <w:szCs w:val="20"/>
        </w:rPr>
        <w:tab/>
      </w:r>
      <w:r w:rsidR="008D3A56" w:rsidRPr="005F036E">
        <w:rPr>
          <w:rFonts w:ascii="Times New Roman" w:hAnsi="Times New Roman"/>
          <w:sz w:val="20"/>
          <w:szCs w:val="20"/>
        </w:rPr>
        <w:t>He further states that he could not recall the actual signature of the documents but confirmed that the signature of the First Respondent appear</w:t>
      </w:r>
      <w:r w:rsidR="00565FB5">
        <w:rPr>
          <w:rFonts w:ascii="Times New Roman" w:hAnsi="Times New Roman"/>
          <w:sz w:val="20"/>
          <w:szCs w:val="20"/>
        </w:rPr>
        <w:t>ed</w:t>
      </w:r>
      <w:r w:rsidR="008D3A56" w:rsidRPr="005F036E">
        <w:rPr>
          <w:rFonts w:ascii="Times New Roman" w:hAnsi="Times New Roman"/>
          <w:sz w:val="20"/>
          <w:szCs w:val="20"/>
        </w:rPr>
        <w:t xml:space="preserve"> to be his, which </w:t>
      </w:r>
      <w:r w:rsidR="00327D51">
        <w:rPr>
          <w:rFonts w:ascii="Times New Roman" w:hAnsi="Times New Roman"/>
          <w:sz w:val="20"/>
          <w:szCs w:val="20"/>
        </w:rPr>
        <w:t>was</w:t>
      </w:r>
      <w:r w:rsidR="008D3A56" w:rsidRPr="005F036E">
        <w:rPr>
          <w:rFonts w:ascii="Times New Roman" w:hAnsi="Times New Roman"/>
          <w:sz w:val="20"/>
          <w:szCs w:val="20"/>
        </w:rPr>
        <w:t xml:space="preserve"> known to him.</w:t>
      </w:r>
      <w:r w:rsidR="001F2056" w:rsidRPr="005F036E">
        <w:rPr>
          <w:rFonts w:ascii="Times New Roman" w:hAnsi="Times New Roman"/>
          <w:sz w:val="20"/>
          <w:szCs w:val="20"/>
        </w:rPr>
        <w:t xml:space="preserve">  </w:t>
      </w:r>
      <w:r w:rsidR="001F2056" w:rsidRPr="005D6B3A">
        <w:rPr>
          <w:rFonts w:ascii="Times New Roman" w:hAnsi="Times New Roman"/>
          <w:b/>
          <w:bCs/>
          <w:sz w:val="20"/>
          <w:szCs w:val="20"/>
        </w:rPr>
        <w:t>However, he says nothing about my signature and my presence</w:t>
      </w:r>
      <w:r w:rsidR="001F2056" w:rsidRPr="005F036E">
        <w:rPr>
          <w:rFonts w:ascii="Times New Roman" w:hAnsi="Times New Roman"/>
          <w:sz w:val="20"/>
          <w:szCs w:val="20"/>
        </w:rPr>
        <w:t>.</w:t>
      </w:r>
    </w:p>
    <w:p w14:paraId="137F893B" w14:textId="2230CE46" w:rsidR="001F2056" w:rsidRPr="005F036E" w:rsidRDefault="001F2056" w:rsidP="003D3DC2">
      <w:pPr>
        <w:pStyle w:val="1"/>
        <w:numPr>
          <w:ilvl w:val="0"/>
          <w:numId w:val="0"/>
        </w:numPr>
        <w:tabs>
          <w:tab w:val="left" w:pos="2880"/>
        </w:tabs>
        <w:spacing w:before="120" w:after="120" w:line="240" w:lineRule="auto"/>
        <w:ind w:left="2880" w:right="566" w:hanging="540"/>
        <w:rPr>
          <w:rFonts w:ascii="Times New Roman" w:hAnsi="Times New Roman"/>
          <w:sz w:val="20"/>
          <w:szCs w:val="20"/>
        </w:rPr>
      </w:pPr>
      <w:r w:rsidRPr="005F036E">
        <w:rPr>
          <w:rFonts w:ascii="Times New Roman" w:hAnsi="Times New Roman"/>
          <w:sz w:val="20"/>
          <w:szCs w:val="20"/>
        </w:rPr>
        <w:t>31.6</w:t>
      </w:r>
      <w:r w:rsidRPr="005F036E">
        <w:rPr>
          <w:rFonts w:ascii="Times New Roman" w:hAnsi="Times New Roman"/>
          <w:sz w:val="20"/>
          <w:szCs w:val="20"/>
        </w:rPr>
        <w:tab/>
      </w:r>
      <w:r w:rsidR="00EF0B77" w:rsidRPr="005D6B3A">
        <w:rPr>
          <w:rFonts w:ascii="Times New Roman" w:hAnsi="Times New Roman"/>
          <w:b/>
          <w:bCs/>
          <w:sz w:val="20"/>
          <w:szCs w:val="20"/>
        </w:rPr>
        <w:t xml:space="preserve">I did not appear before … Du Plessis </w:t>
      </w:r>
      <w:r w:rsidR="00BC38FF">
        <w:rPr>
          <w:rFonts w:ascii="Times New Roman" w:hAnsi="Times New Roman"/>
          <w:b/>
          <w:bCs/>
          <w:sz w:val="20"/>
          <w:szCs w:val="20"/>
        </w:rPr>
        <w:t>and sign</w:t>
      </w:r>
      <w:r w:rsidR="00EF0B77" w:rsidRPr="005D6B3A">
        <w:rPr>
          <w:rFonts w:ascii="Times New Roman" w:hAnsi="Times New Roman"/>
          <w:b/>
          <w:bCs/>
          <w:sz w:val="20"/>
          <w:szCs w:val="20"/>
        </w:rPr>
        <w:t xml:space="preserve"> the documents mentioned in the Opposing Affidavit at paragraphs 47.3 and 47.4.4</w:t>
      </w:r>
      <w:r w:rsidR="00E114F2" w:rsidRPr="005D6B3A">
        <w:rPr>
          <w:rFonts w:ascii="Times New Roman" w:hAnsi="Times New Roman"/>
          <w:b/>
          <w:bCs/>
          <w:sz w:val="20"/>
          <w:szCs w:val="20"/>
        </w:rPr>
        <w:t>.</w:t>
      </w:r>
    </w:p>
    <w:p w14:paraId="0B0F7348" w14:textId="155437B9" w:rsidR="003C4808" w:rsidRDefault="00E114F2" w:rsidP="003D3DC2">
      <w:pPr>
        <w:pStyle w:val="1"/>
        <w:numPr>
          <w:ilvl w:val="0"/>
          <w:numId w:val="0"/>
        </w:numPr>
        <w:tabs>
          <w:tab w:val="left" w:pos="2880"/>
        </w:tabs>
        <w:spacing w:before="120" w:after="120" w:line="240" w:lineRule="auto"/>
        <w:ind w:left="2880" w:right="566" w:hanging="540"/>
        <w:rPr>
          <w:rFonts w:ascii="Times New Roman" w:hAnsi="Times New Roman"/>
        </w:rPr>
      </w:pPr>
      <w:r w:rsidRPr="005F036E">
        <w:rPr>
          <w:rFonts w:ascii="Times New Roman" w:hAnsi="Times New Roman"/>
          <w:sz w:val="20"/>
          <w:szCs w:val="20"/>
        </w:rPr>
        <w:t>31.7</w:t>
      </w:r>
      <w:r w:rsidRPr="005F036E">
        <w:rPr>
          <w:rFonts w:ascii="Times New Roman" w:hAnsi="Times New Roman"/>
          <w:sz w:val="20"/>
          <w:szCs w:val="20"/>
        </w:rPr>
        <w:tab/>
      </w:r>
      <w:r w:rsidRPr="005D6B3A">
        <w:rPr>
          <w:rFonts w:ascii="Times New Roman" w:hAnsi="Times New Roman"/>
          <w:b/>
          <w:bCs/>
          <w:sz w:val="20"/>
          <w:szCs w:val="20"/>
        </w:rPr>
        <w:t xml:space="preserve">I never intended effecting transfer of the property to the Second Respondent for the reasons as contained in my Founding Affidavit </w:t>
      </w:r>
      <w:r w:rsidR="005F036E" w:rsidRPr="005D6B3A">
        <w:rPr>
          <w:rFonts w:ascii="Times New Roman" w:hAnsi="Times New Roman"/>
          <w:b/>
          <w:bCs/>
          <w:sz w:val="20"/>
          <w:szCs w:val="20"/>
        </w:rPr>
        <w:t>and for the reasons stated herein</w:t>
      </w:r>
      <w:r w:rsidR="005F036E">
        <w:rPr>
          <w:rFonts w:ascii="Times New Roman" w:hAnsi="Times New Roman"/>
        </w:rPr>
        <w:t>.</w:t>
      </w:r>
      <w:r w:rsidR="00097912">
        <w:rPr>
          <w:rFonts w:ascii="Times New Roman" w:hAnsi="Times New Roman"/>
        </w:rPr>
        <w:t>’</w:t>
      </w:r>
    </w:p>
    <w:p w14:paraId="44A1E343" w14:textId="7BA4102C" w:rsidR="00BD6782" w:rsidRDefault="00097912" w:rsidP="003D3DC2">
      <w:pPr>
        <w:pStyle w:val="1"/>
        <w:numPr>
          <w:ilvl w:val="0"/>
          <w:numId w:val="0"/>
        </w:numPr>
        <w:tabs>
          <w:tab w:val="left" w:pos="2880"/>
        </w:tabs>
        <w:spacing w:before="120" w:after="120" w:line="240" w:lineRule="auto"/>
        <w:ind w:left="2880" w:right="566" w:hanging="540"/>
        <w:rPr>
          <w:rFonts w:ascii="Times New Roman" w:hAnsi="Times New Roman"/>
        </w:rPr>
      </w:pPr>
      <w:r w:rsidRPr="00B30FD6">
        <w:rPr>
          <w:rFonts w:ascii="Times New Roman" w:hAnsi="Times New Roman"/>
          <w:szCs w:val="24"/>
        </w:rPr>
        <w:t>(Own emphasis)</w:t>
      </w:r>
    </w:p>
    <w:p w14:paraId="59FAAF08" w14:textId="7E539204" w:rsidR="00E114F2" w:rsidRDefault="00B82B04" w:rsidP="00576DB7">
      <w:pPr>
        <w:pStyle w:val="1"/>
        <w:numPr>
          <w:ilvl w:val="0"/>
          <w:numId w:val="0"/>
        </w:numPr>
        <w:tabs>
          <w:tab w:val="left" w:pos="2347"/>
        </w:tabs>
        <w:spacing w:before="360" w:after="120"/>
        <w:ind w:left="2340" w:right="562"/>
        <w:rPr>
          <w:rFonts w:ascii="Times New Roman" w:hAnsi="Times New Roman"/>
        </w:rPr>
      </w:pPr>
      <w:r>
        <w:rPr>
          <w:rFonts w:ascii="Times New Roman" w:hAnsi="Times New Roman"/>
        </w:rPr>
        <w:lastRenderedPageBreak/>
        <w:t>and</w:t>
      </w:r>
      <w:r w:rsidR="00051BCF">
        <w:rPr>
          <w:rFonts w:ascii="Times New Roman" w:hAnsi="Times New Roman"/>
        </w:rPr>
        <w:t>, then</w:t>
      </w:r>
      <w:r w:rsidR="00576DB7">
        <w:rPr>
          <w:rFonts w:ascii="Times New Roman" w:hAnsi="Times New Roman"/>
        </w:rPr>
        <w:t>, a little way further down</w:t>
      </w:r>
      <w:r w:rsidR="00051BCF">
        <w:rPr>
          <w:rFonts w:ascii="Times New Roman" w:hAnsi="Times New Roman"/>
        </w:rPr>
        <w:t>,</w:t>
      </w:r>
      <w:r>
        <w:rPr>
          <w:rFonts w:ascii="Times New Roman" w:hAnsi="Times New Roman"/>
        </w:rPr>
        <w:t xml:space="preserve"> </w:t>
      </w:r>
      <w:r w:rsidR="00485BA5">
        <w:rPr>
          <w:rFonts w:ascii="Times New Roman" w:hAnsi="Times New Roman"/>
        </w:rPr>
        <w:t xml:space="preserve">she </w:t>
      </w:r>
      <w:r w:rsidR="00321B76">
        <w:rPr>
          <w:rFonts w:ascii="Times New Roman" w:hAnsi="Times New Roman"/>
        </w:rPr>
        <w:t xml:space="preserve">proceeds </w:t>
      </w:r>
      <w:r w:rsidR="00051BCF">
        <w:rPr>
          <w:rFonts w:ascii="Times New Roman" w:hAnsi="Times New Roman"/>
        </w:rPr>
        <w:t>f</w:t>
      </w:r>
      <w:r w:rsidR="00321B76">
        <w:rPr>
          <w:rFonts w:ascii="Times New Roman" w:hAnsi="Times New Roman"/>
        </w:rPr>
        <w:t xml:space="preserve">urther </w:t>
      </w:r>
      <w:r w:rsidR="001812B6">
        <w:rPr>
          <w:rFonts w:ascii="Times New Roman" w:hAnsi="Times New Roman"/>
        </w:rPr>
        <w:t xml:space="preserve">to state </w:t>
      </w:r>
      <w:r w:rsidR="00321B76">
        <w:rPr>
          <w:rFonts w:ascii="Times New Roman" w:hAnsi="Times New Roman"/>
        </w:rPr>
        <w:t>that:</w:t>
      </w:r>
      <w:r w:rsidR="00576DB7">
        <w:rPr>
          <w:rStyle w:val="FootnoteReference"/>
          <w:rFonts w:ascii="Times New Roman" w:hAnsi="Times New Roman"/>
        </w:rPr>
        <w:footnoteReference w:id="17"/>
      </w:r>
    </w:p>
    <w:p w14:paraId="2C645228" w14:textId="7E736E2B" w:rsidR="00097912" w:rsidRDefault="00485BA5" w:rsidP="00485BA5">
      <w:pPr>
        <w:pStyle w:val="1"/>
        <w:numPr>
          <w:ilvl w:val="0"/>
          <w:numId w:val="0"/>
        </w:numPr>
        <w:tabs>
          <w:tab w:val="left" w:pos="2880"/>
        </w:tabs>
        <w:spacing w:before="360" w:after="120" w:line="240" w:lineRule="atLeast"/>
        <w:ind w:left="2894" w:right="562" w:hanging="547"/>
        <w:rPr>
          <w:rFonts w:ascii="Times New Roman" w:hAnsi="Times New Roman"/>
          <w:sz w:val="20"/>
          <w:szCs w:val="20"/>
        </w:rPr>
      </w:pPr>
      <w:r>
        <w:rPr>
          <w:rFonts w:ascii="Times New Roman" w:hAnsi="Times New Roman"/>
        </w:rPr>
        <w:t>‘</w:t>
      </w:r>
      <w:r w:rsidR="00051BCF" w:rsidRPr="00485BA5">
        <w:rPr>
          <w:rFonts w:ascii="Times New Roman" w:hAnsi="Times New Roman"/>
          <w:sz w:val="20"/>
          <w:szCs w:val="20"/>
        </w:rPr>
        <w:t>40.2</w:t>
      </w:r>
      <w:r w:rsidR="00051BCF" w:rsidRPr="00485BA5">
        <w:rPr>
          <w:rFonts w:ascii="Times New Roman" w:hAnsi="Times New Roman"/>
          <w:sz w:val="20"/>
          <w:szCs w:val="20"/>
        </w:rPr>
        <w:tab/>
      </w:r>
      <w:r w:rsidR="008D5FBC">
        <w:rPr>
          <w:rFonts w:ascii="Times New Roman" w:hAnsi="Times New Roman"/>
          <w:sz w:val="20"/>
          <w:szCs w:val="20"/>
        </w:rPr>
        <w:t>The Second Respondent</w:t>
      </w:r>
      <w:r w:rsidR="002F7303">
        <w:rPr>
          <w:rFonts w:ascii="Times New Roman" w:hAnsi="Times New Roman"/>
          <w:sz w:val="20"/>
          <w:szCs w:val="20"/>
        </w:rPr>
        <w:t xml:space="preserve"> attempts to create the impression that the signing of the documents was before Du Plessis, a </w:t>
      </w:r>
      <w:r w:rsidR="00552EC8">
        <w:rPr>
          <w:rFonts w:ascii="Times New Roman" w:hAnsi="Times New Roman"/>
          <w:sz w:val="20"/>
          <w:szCs w:val="20"/>
        </w:rPr>
        <w:t>c</w:t>
      </w:r>
      <w:r w:rsidR="002F7303">
        <w:rPr>
          <w:rFonts w:ascii="Times New Roman" w:hAnsi="Times New Roman"/>
          <w:sz w:val="20"/>
          <w:szCs w:val="20"/>
        </w:rPr>
        <w:t>ommissioner of oaths, but when considering my</w:t>
      </w:r>
      <w:r w:rsidR="00264A1D">
        <w:rPr>
          <w:rFonts w:ascii="Times New Roman" w:hAnsi="Times New Roman"/>
          <w:sz w:val="20"/>
          <w:szCs w:val="20"/>
        </w:rPr>
        <w:t xml:space="preserve"> allegations as contained in paragraph 31 above, </w:t>
      </w:r>
      <w:r w:rsidR="00264A1D" w:rsidRPr="00FA0576">
        <w:rPr>
          <w:rFonts w:ascii="Times New Roman" w:hAnsi="Times New Roman"/>
          <w:b/>
          <w:bCs/>
          <w:sz w:val="20"/>
          <w:szCs w:val="20"/>
        </w:rPr>
        <w:t>it is clear that Du Plessis gives no information or confirmation that I appeared before him and that he had properly commissioned the document</w:t>
      </w:r>
      <w:r w:rsidR="007A1870" w:rsidRPr="00FA0576">
        <w:rPr>
          <w:rFonts w:ascii="Times New Roman" w:hAnsi="Times New Roman"/>
          <w:b/>
          <w:bCs/>
          <w:sz w:val="20"/>
          <w:szCs w:val="20"/>
        </w:rPr>
        <w:t>s</w:t>
      </w:r>
      <w:r w:rsidR="00FA0576">
        <w:rPr>
          <w:rFonts w:ascii="Times New Roman" w:hAnsi="Times New Roman"/>
          <w:sz w:val="20"/>
          <w:szCs w:val="20"/>
        </w:rPr>
        <w:t>.</w:t>
      </w:r>
    </w:p>
    <w:p w14:paraId="2377D2F8" w14:textId="0ED866B0" w:rsidR="007A1870" w:rsidRDefault="007A1870" w:rsidP="00485BA5">
      <w:pPr>
        <w:pStyle w:val="1"/>
        <w:numPr>
          <w:ilvl w:val="0"/>
          <w:numId w:val="0"/>
        </w:numPr>
        <w:tabs>
          <w:tab w:val="left" w:pos="2880"/>
        </w:tabs>
        <w:spacing w:before="360" w:after="120" w:line="240" w:lineRule="atLeast"/>
        <w:ind w:left="2894" w:right="562" w:hanging="547"/>
        <w:rPr>
          <w:rFonts w:ascii="Times New Roman" w:hAnsi="Times New Roman"/>
          <w:sz w:val="20"/>
          <w:szCs w:val="20"/>
        </w:rPr>
      </w:pPr>
      <w:r>
        <w:rPr>
          <w:rFonts w:ascii="Times New Roman" w:hAnsi="Times New Roman"/>
          <w:sz w:val="20"/>
          <w:szCs w:val="20"/>
        </w:rPr>
        <w:t>40.3</w:t>
      </w:r>
      <w:r>
        <w:rPr>
          <w:rFonts w:ascii="Times New Roman" w:hAnsi="Times New Roman"/>
          <w:sz w:val="20"/>
          <w:szCs w:val="20"/>
        </w:rPr>
        <w:tab/>
      </w:r>
      <w:r w:rsidRPr="00227F4B">
        <w:rPr>
          <w:rFonts w:ascii="Times New Roman" w:hAnsi="Times New Roman"/>
          <w:b/>
          <w:bCs/>
          <w:sz w:val="20"/>
          <w:szCs w:val="20"/>
        </w:rPr>
        <w:t xml:space="preserve">The aforesaid </w:t>
      </w:r>
      <w:r w:rsidR="00B313DA" w:rsidRPr="00227F4B">
        <w:rPr>
          <w:rFonts w:ascii="Times New Roman" w:hAnsi="Times New Roman"/>
          <w:b/>
          <w:bCs/>
          <w:sz w:val="20"/>
          <w:szCs w:val="20"/>
        </w:rPr>
        <w:t>accords</w:t>
      </w:r>
      <w:r w:rsidRPr="00227F4B">
        <w:rPr>
          <w:rFonts w:ascii="Times New Roman" w:hAnsi="Times New Roman"/>
          <w:b/>
          <w:bCs/>
          <w:sz w:val="20"/>
          <w:szCs w:val="20"/>
        </w:rPr>
        <w:t xml:space="preserve"> with my version that I did not appear before him </w:t>
      </w:r>
      <w:r w:rsidR="00227F4B" w:rsidRPr="00227F4B">
        <w:rPr>
          <w:rFonts w:ascii="Times New Roman" w:hAnsi="Times New Roman"/>
          <w:b/>
          <w:bCs/>
          <w:sz w:val="20"/>
          <w:szCs w:val="20"/>
        </w:rPr>
        <w:t>and sign</w:t>
      </w:r>
      <w:r w:rsidR="00094143" w:rsidRPr="00227F4B">
        <w:rPr>
          <w:rFonts w:ascii="Times New Roman" w:hAnsi="Times New Roman"/>
          <w:b/>
          <w:bCs/>
          <w:sz w:val="20"/>
          <w:szCs w:val="20"/>
        </w:rPr>
        <w:t xml:space="preserve"> the relevant documents.  </w:t>
      </w:r>
      <w:r w:rsidR="00FA0576" w:rsidRPr="00227F4B">
        <w:rPr>
          <w:rFonts w:ascii="Times New Roman" w:hAnsi="Times New Roman"/>
          <w:b/>
          <w:bCs/>
          <w:sz w:val="20"/>
          <w:szCs w:val="20"/>
        </w:rPr>
        <w:t xml:space="preserve"> This will be confirmed by the report of the handwriting expert in my Supplementary Replying Affidavit</w:t>
      </w:r>
      <w:r w:rsidR="00FA0576">
        <w:rPr>
          <w:rFonts w:ascii="Times New Roman" w:hAnsi="Times New Roman"/>
          <w:sz w:val="20"/>
          <w:szCs w:val="20"/>
        </w:rPr>
        <w:t xml:space="preserve">.  </w:t>
      </w:r>
    </w:p>
    <w:p w14:paraId="25F4CD49" w14:textId="02786400" w:rsidR="0017492C" w:rsidRDefault="0017492C" w:rsidP="00485BA5">
      <w:pPr>
        <w:pStyle w:val="1"/>
        <w:numPr>
          <w:ilvl w:val="0"/>
          <w:numId w:val="0"/>
        </w:numPr>
        <w:tabs>
          <w:tab w:val="left" w:pos="2880"/>
        </w:tabs>
        <w:spacing w:before="360" w:after="120" w:line="240" w:lineRule="atLeast"/>
        <w:ind w:left="2894" w:right="562" w:hanging="547"/>
        <w:rPr>
          <w:rFonts w:ascii="Times New Roman" w:hAnsi="Times New Roman"/>
          <w:sz w:val="20"/>
          <w:szCs w:val="20"/>
        </w:rPr>
      </w:pPr>
      <w:r>
        <w:rPr>
          <w:rFonts w:ascii="Times New Roman" w:hAnsi="Times New Roman"/>
          <w:sz w:val="20"/>
          <w:szCs w:val="20"/>
        </w:rPr>
        <w:t>40.4</w:t>
      </w:r>
      <w:r>
        <w:rPr>
          <w:rFonts w:ascii="Times New Roman" w:hAnsi="Times New Roman"/>
          <w:sz w:val="20"/>
          <w:szCs w:val="20"/>
        </w:rPr>
        <w:tab/>
      </w:r>
      <w:r w:rsidR="00814DB2" w:rsidRPr="001971C2">
        <w:rPr>
          <w:rFonts w:ascii="Times New Roman" w:hAnsi="Times New Roman"/>
          <w:b/>
          <w:bCs/>
          <w:sz w:val="20"/>
          <w:szCs w:val="20"/>
        </w:rPr>
        <w:t>I accordingly call upon the Second Respondent to prove</w:t>
      </w:r>
      <w:r w:rsidR="00814DB2">
        <w:rPr>
          <w:rFonts w:ascii="Times New Roman" w:hAnsi="Times New Roman"/>
          <w:sz w:val="20"/>
          <w:szCs w:val="20"/>
        </w:rPr>
        <w:t xml:space="preserve"> </w:t>
      </w:r>
      <w:r w:rsidR="00A16A59">
        <w:rPr>
          <w:rFonts w:ascii="Times New Roman" w:hAnsi="Times New Roman"/>
          <w:sz w:val="20"/>
          <w:szCs w:val="20"/>
        </w:rPr>
        <w:t xml:space="preserve">… </w:t>
      </w:r>
      <w:r w:rsidR="00813D62">
        <w:rPr>
          <w:rFonts w:ascii="Times New Roman" w:hAnsi="Times New Roman"/>
          <w:sz w:val="20"/>
          <w:szCs w:val="20"/>
        </w:rPr>
        <w:t xml:space="preserve"> without uncertainty, </w:t>
      </w:r>
      <w:r w:rsidR="00813D62" w:rsidRPr="001971C2">
        <w:rPr>
          <w:rFonts w:ascii="Times New Roman" w:hAnsi="Times New Roman"/>
          <w:b/>
          <w:bCs/>
          <w:sz w:val="20"/>
          <w:szCs w:val="20"/>
        </w:rPr>
        <w:t>that I appeared before Du Plessis, I evidenced my identity document</w:t>
      </w:r>
      <w:r w:rsidR="001971C2" w:rsidRPr="001971C2">
        <w:rPr>
          <w:rFonts w:ascii="Times New Roman" w:hAnsi="Times New Roman"/>
          <w:b/>
          <w:bCs/>
          <w:sz w:val="20"/>
          <w:szCs w:val="20"/>
        </w:rPr>
        <w:t>, took the oath and that I signed the document before him</w:t>
      </w:r>
      <w:r w:rsidR="001971C2">
        <w:rPr>
          <w:rFonts w:ascii="Times New Roman" w:hAnsi="Times New Roman"/>
          <w:sz w:val="20"/>
          <w:szCs w:val="20"/>
        </w:rPr>
        <w:t>.</w:t>
      </w:r>
      <w:r w:rsidR="00813D62">
        <w:rPr>
          <w:rFonts w:ascii="Times New Roman" w:hAnsi="Times New Roman"/>
          <w:sz w:val="20"/>
          <w:szCs w:val="20"/>
        </w:rPr>
        <w:t xml:space="preserve"> </w:t>
      </w:r>
      <w:r w:rsidR="00A16A59">
        <w:rPr>
          <w:rFonts w:ascii="Times New Roman" w:hAnsi="Times New Roman"/>
          <w:sz w:val="20"/>
          <w:szCs w:val="20"/>
        </w:rPr>
        <w:t xml:space="preserve"> </w:t>
      </w:r>
    </w:p>
    <w:p w14:paraId="280B4228" w14:textId="22C0D695" w:rsidR="00542002" w:rsidRDefault="00324AEB" w:rsidP="00485BA5">
      <w:pPr>
        <w:pStyle w:val="1"/>
        <w:numPr>
          <w:ilvl w:val="0"/>
          <w:numId w:val="0"/>
        </w:numPr>
        <w:tabs>
          <w:tab w:val="left" w:pos="2880"/>
        </w:tabs>
        <w:spacing w:before="360" w:after="120" w:line="240" w:lineRule="atLeast"/>
        <w:ind w:left="2894" w:right="562" w:hanging="547"/>
        <w:rPr>
          <w:rFonts w:ascii="Times New Roman" w:hAnsi="Times New Roman"/>
          <w:sz w:val="20"/>
          <w:szCs w:val="20"/>
        </w:rPr>
      </w:pPr>
      <w:r>
        <w:rPr>
          <w:rFonts w:ascii="Times New Roman" w:hAnsi="Times New Roman"/>
          <w:sz w:val="20"/>
          <w:szCs w:val="20"/>
        </w:rPr>
        <w:tab/>
        <w:t>…</w:t>
      </w:r>
    </w:p>
    <w:p w14:paraId="51C38AEA" w14:textId="67183AFA" w:rsidR="00324AEB" w:rsidRPr="00485BA5" w:rsidRDefault="00324AEB" w:rsidP="00485BA5">
      <w:pPr>
        <w:pStyle w:val="1"/>
        <w:numPr>
          <w:ilvl w:val="0"/>
          <w:numId w:val="0"/>
        </w:numPr>
        <w:tabs>
          <w:tab w:val="left" w:pos="2880"/>
        </w:tabs>
        <w:spacing w:before="360" w:after="120" w:line="240" w:lineRule="atLeast"/>
        <w:ind w:left="2894" w:right="562" w:hanging="547"/>
        <w:rPr>
          <w:rFonts w:ascii="Times New Roman" w:hAnsi="Times New Roman"/>
          <w:sz w:val="20"/>
          <w:szCs w:val="20"/>
        </w:rPr>
      </w:pPr>
      <w:r>
        <w:rPr>
          <w:rFonts w:ascii="Times New Roman" w:hAnsi="Times New Roman"/>
          <w:sz w:val="20"/>
          <w:szCs w:val="20"/>
        </w:rPr>
        <w:t>51.2</w:t>
      </w:r>
      <w:r>
        <w:rPr>
          <w:rFonts w:ascii="Times New Roman" w:hAnsi="Times New Roman"/>
          <w:sz w:val="20"/>
          <w:szCs w:val="20"/>
        </w:rPr>
        <w:tab/>
      </w:r>
      <w:r w:rsidR="00D240F0" w:rsidRPr="0077646C">
        <w:rPr>
          <w:rFonts w:ascii="Times New Roman" w:hAnsi="Times New Roman"/>
          <w:b/>
          <w:bCs/>
          <w:sz w:val="20"/>
          <w:szCs w:val="20"/>
        </w:rPr>
        <w:t>I further reiterate my allegations in respect of Du Plessis</w:t>
      </w:r>
      <w:r w:rsidR="00D240F0">
        <w:rPr>
          <w:rFonts w:ascii="Times New Roman" w:hAnsi="Times New Roman"/>
          <w:sz w:val="20"/>
          <w:szCs w:val="20"/>
        </w:rPr>
        <w:t xml:space="preserve"> and that in the event that he is called to a trial of the matter</w:t>
      </w:r>
      <w:r w:rsidR="00C6178C">
        <w:rPr>
          <w:rFonts w:ascii="Times New Roman" w:hAnsi="Times New Roman"/>
          <w:sz w:val="20"/>
          <w:szCs w:val="20"/>
        </w:rPr>
        <w:t xml:space="preserve">, I doubt very much that he would be of any assistance.  </w:t>
      </w:r>
      <w:r w:rsidR="00C6178C" w:rsidRPr="0077646C">
        <w:rPr>
          <w:rFonts w:ascii="Times New Roman" w:hAnsi="Times New Roman"/>
          <w:b/>
          <w:bCs/>
          <w:sz w:val="20"/>
          <w:szCs w:val="20"/>
        </w:rPr>
        <w:t>He does not confirm that I appeared before him and the Honourable Court would further note from m</w:t>
      </w:r>
      <w:r w:rsidR="00E875CD">
        <w:rPr>
          <w:rFonts w:ascii="Times New Roman" w:hAnsi="Times New Roman"/>
          <w:b/>
          <w:bCs/>
          <w:sz w:val="20"/>
          <w:szCs w:val="20"/>
        </w:rPr>
        <w:t>y</w:t>
      </w:r>
      <w:r w:rsidR="00C6178C" w:rsidRPr="0077646C">
        <w:rPr>
          <w:rFonts w:ascii="Times New Roman" w:hAnsi="Times New Roman"/>
          <w:b/>
          <w:bCs/>
          <w:sz w:val="20"/>
          <w:szCs w:val="20"/>
        </w:rPr>
        <w:t xml:space="preserve"> Supplementary Replying Affidavit</w:t>
      </w:r>
      <w:r w:rsidR="00C6178C">
        <w:rPr>
          <w:rFonts w:ascii="Times New Roman" w:hAnsi="Times New Roman"/>
          <w:sz w:val="20"/>
          <w:szCs w:val="20"/>
        </w:rPr>
        <w:t xml:space="preserve"> *[</w:t>
      </w:r>
      <w:r w:rsidR="001D0774" w:rsidRPr="001D0774">
        <w:rPr>
          <w:rFonts w:ascii="Times New Roman" w:hAnsi="Times New Roman"/>
          <w:i/>
          <w:iCs w:val="0"/>
          <w:sz w:val="20"/>
          <w:szCs w:val="20"/>
        </w:rPr>
        <w:t>which at this stage</w:t>
      </w:r>
      <w:r w:rsidR="007B29DD">
        <w:rPr>
          <w:rFonts w:ascii="Times New Roman" w:hAnsi="Times New Roman"/>
          <w:i/>
          <w:iCs w:val="0"/>
          <w:sz w:val="20"/>
          <w:szCs w:val="20"/>
        </w:rPr>
        <w:t xml:space="preserve"> had</w:t>
      </w:r>
      <w:r w:rsidR="001D0774" w:rsidRPr="001D0774">
        <w:rPr>
          <w:rFonts w:ascii="Times New Roman" w:hAnsi="Times New Roman"/>
          <w:i/>
          <w:iCs w:val="0"/>
          <w:sz w:val="20"/>
          <w:szCs w:val="20"/>
        </w:rPr>
        <w:t xml:space="preserve"> not </w:t>
      </w:r>
      <w:r w:rsidR="007B29DD">
        <w:rPr>
          <w:rFonts w:ascii="Times New Roman" w:hAnsi="Times New Roman"/>
          <w:i/>
          <w:iCs w:val="0"/>
          <w:sz w:val="20"/>
          <w:szCs w:val="20"/>
        </w:rPr>
        <w:t xml:space="preserve">yet </w:t>
      </w:r>
      <w:r w:rsidR="001D0774" w:rsidRPr="001D0774">
        <w:rPr>
          <w:rFonts w:ascii="Times New Roman" w:hAnsi="Times New Roman"/>
          <w:i/>
          <w:iCs w:val="0"/>
          <w:sz w:val="20"/>
          <w:szCs w:val="20"/>
        </w:rPr>
        <w:t>been</w:t>
      </w:r>
      <w:r w:rsidR="009D7C09">
        <w:rPr>
          <w:rFonts w:ascii="Times New Roman" w:hAnsi="Times New Roman"/>
          <w:i/>
          <w:iCs w:val="0"/>
          <w:sz w:val="20"/>
          <w:szCs w:val="20"/>
        </w:rPr>
        <w:t xml:space="preserve"> delivered</w:t>
      </w:r>
      <w:r w:rsidR="001D0774">
        <w:rPr>
          <w:rFonts w:ascii="Times New Roman" w:hAnsi="Times New Roman"/>
          <w:sz w:val="20"/>
          <w:szCs w:val="20"/>
        </w:rPr>
        <w:t>]</w:t>
      </w:r>
      <w:r w:rsidR="003E7342">
        <w:rPr>
          <w:rFonts w:ascii="Times New Roman" w:hAnsi="Times New Roman"/>
          <w:sz w:val="20"/>
          <w:szCs w:val="20"/>
        </w:rPr>
        <w:t xml:space="preserve"> </w:t>
      </w:r>
      <w:r w:rsidR="003E7342" w:rsidRPr="0077646C">
        <w:rPr>
          <w:rFonts w:ascii="Times New Roman" w:hAnsi="Times New Roman"/>
          <w:b/>
          <w:bCs/>
          <w:sz w:val="20"/>
          <w:szCs w:val="20"/>
        </w:rPr>
        <w:t>that the signature purporting to be mine, is in fact not mine</w:t>
      </w:r>
      <w:r w:rsidR="003E7342">
        <w:rPr>
          <w:rFonts w:ascii="Times New Roman" w:hAnsi="Times New Roman"/>
          <w:sz w:val="20"/>
          <w:szCs w:val="20"/>
        </w:rPr>
        <w:t>.’</w:t>
      </w:r>
    </w:p>
    <w:p w14:paraId="2E6F6FAC" w14:textId="72A72559" w:rsidR="00B30FD6" w:rsidRPr="00B30FD6" w:rsidRDefault="00B30FD6" w:rsidP="003D3DC2">
      <w:pPr>
        <w:pStyle w:val="1"/>
        <w:numPr>
          <w:ilvl w:val="0"/>
          <w:numId w:val="0"/>
        </w:numPr>
        <w:tabs>
          <w:tab w:val="left" w:pos="2880"/>
        </w:tabs>
        <w:spacing w:before="120" w:after="120" w:line="240" w:lineRule="auto"/>
        <w:ind w:left="2880" w:right="566" w:hanging="540"/>
        <w:rPr>
          <w:rFonts w:ascii="Times New Roman" w:hAnsi="Times New Roman"/>
          <w:szCs w:val="24"/>
        </w:rPr>
      </w:pPr>
      <w:r w:rsidRPr="00B30FD6">
        <w:rPr>
          <w:rFonts w:ascii="Times New Roman" w:hAnsi="Times New Roman"/>
          <w:szCs w:val="24"/>
        </w:rPr>
        <w:t>(Own emphasis</w:t>
      </w:r>
      <w:r w:rsidR="003E7342">
        <w:rPr>
          <w:rFonts w:ascii="Times New Roman" w:hAnsi="Times New Roman"/>
          <w:szCs w:val="24"/>
        </w:rPr>
        <w:t xml:space="preserve"> and *insertion</w:t>
      </w:r>
      <w:r w:rsidRPr="00B30FD6">
        <w:rPr>
          <w:rFonts w:ascii="Times New Roman" w:hAnsi="Times New Roman"/>
          <w:szCs w:val="24"/>
        </w:rPr>
        <w:t>).</w:t>
      </w:r>
    </w:p>
    <w:p w14:paraId="79F36911" w14:textId="7D330EC5" w:rsidR="00347A56"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12.</w:t>
      </w:r>
      <w:r>
        <w:rPr>
          <w:rFonts w:ascii="Times New Roman" w:hAnsi="Times New Roman"/>
        </w:rPr>
        <w:tab/>
      </w:r>
      <w:r w:rsidR="009F5260">
        <w:rPr>
          <w:rFonts w:ascii="Times New Roman" w:hAnsi="Times New Roman"/>
        </w:rPr>
        <w:t xml:space="preserve">It is self-evident from this </w:t>
      </w:r>
      <w:r w:rsidR="00F72E5B">
        <w:rPr>
          <w:rFonts w:ascii="Times New Roman" w:hAnsi="Times New Roman"/>
        </w:rPr>
        <w:t xml:space="preserve">abridged </w:t>
      </w:r>
      <w:r w:rsidR="009F5260">
        <w:rPr>
          <w:rFonts w:ascii="Times New Roman" w:hAnsi="Times New Roman"/>
        </w:rPr>
        <w:t>analysis</w:t>
      </w:r>
      <w:r w:rsidR="00875400">
        <w:rPr>
          <w:rFonts w:ascii="Times New Roman" w:hAnsi="Times New Roman"/>
        </w:rPr>
        <w:t xml:space="preserve"> of Mr Moti’s answering affidavit, and Mrs Dabas’s </w:t>
      </w:r>
      <w:r w:rsidR="00D121A0">
        <w:rPr>
          <w:rFonts w:ascii="Times New Roman" w:hAnsi="Times New Roman"/>
        </w:rPr>
        <w:t xml:space="preserve">version (as contained in </w:t>
      </w:r>
      <w:r w:rsidR="00CD535D">
        <w:rPr>
          <w:rFonts w:ascii="Times New Roman" w:hAnsi="Times New Roman"/>
        </w:rPr>
        <w:t xml:space="preserve">both </w:t>
      </w:r>
      <w:r w:rsidR="00D121A0">
        <w:rPr>
          <w:rFonts w:ascii="Times New Roman" w:hAnsi="Times New Roman"/>
        </w:rPr>
        <w:t>her founding affidavit and replying affidavit)</w:t>
      </w:r>
      <w:r w:rsidR="00F72E5B">
        <w:rPr>
          <w:rFonts w:ascii="Times New Roman" w:hAnsi="Times New Roman"/>
        </w:rPr>
        <w:t xml:space="preserve"> that a </w:t>
      </w:r>
      <w:r w:rsidR="00DF4143">
        <w:rPr>
          <w:rFonts w:ascii="Times New Roman" w:hAnsi="Times New Roman"/>
        </w:rPr>
        <w:t xml:space="preserve">real </w:t>
      </w:r>
      <w:r w:rsidR="002703D6" w:rsidRPr="002703D6">
        <w:rPr>
          <w:rFonts w:ascii="Times New Roman" w:hAnsi="Times New Roman"/>
          <w:i/>
          <w:iCs w:val="0"/>
        </w:rPr>
        <w:t>bona fide</w:t>
      </w:r>
      <w:r w:rsidR="002703D6">
        <w:rPr>
          <w:rFonts w:ascii="Times New Roman" w:hAnsi="Times New Roman"/>
        </w:rPr>
        <w:t xml:space="preserve"> </w:t>
      </w:r>
      <w:r w:rsidR="00F72E5B">
        <w:rPr>
          <w:rFonts w:ascii="Times New Roman" w:hAnsi="Times New Roman"/>
        </w:rPr>
        <w:t xml:space="preserve">dispute of fact </w:t>
      </w:r>
      <w:r w:rsidR="00FF19F0">
        <w:rPr>
          <w:rFonts w:ascii="Times New Roman" w:hAnsi="Times New Roman"/>
        </w:rPr>
        <w:t xml:space="preserve">exists between them concerning </w:t>
      </w:r>
      <w:r w:rsidR="006B4448">
        <w:rPr>
          <w:rFonts w:ascii="Times New Roman" w:hAnsi="Times New Roman"/>
        </w:rPr>
        <w:t xml:space="preserve">the </w:t>
      </w:r>
      <w:r w:rsidR="00C1685D">
        <w:rPr>
          <w:rFonts w:ascii="Times New Roman" w:hAnsi="Times New Roman"/>
        </w:rPr>
        <w:t>critical key ele</w:t>
      </w:r>
      <w:r w:rsidR="00CD535D">
        <w:rPr>
          <w:rFonts w:ascii="Times New Roman" w:hAnsi="Times New Roman"/>
        </w:rPr>
        <w:t xml:space="preserve">ment of Mr’s Dabas’s </w:t>
      </w:r>
      <w:r w:rsidR="00414E28">
        <w:rPr>
          <w:rFonts w:ascii="Times New Roman" w:hAnsi="Times New Roman"/>
        </w:rPr>
        <w:t xml:space="preserve">case, namely </w:t>
      </w:r>
      <w:r w:rsidR="0016263A">
        <w:rPr>
          <w:rFonts w:ascii="Times New Roman" w:hAnsi="Times New Roman"/>
        </w:rPr>
        <w:t xml:space="preserve">whether or not she </w:t>
      </w:r>
      <w:r w:rsidR="003F18B6">
        <w:rPr>
          <w:rFonts w:ascii="Times New Roman" w:hAnsi="Times New Roman"/>
        </w:rPr>
        <w:t xml:space="preserve">had </w:t>
      </w:r>
      <w:r w:rsidR="0016263A">
        <w:rPr>
          <w:rFonts w:ascii="Times New Roman" w:hAnsi="Times New Roman"/>
        </w:rPr>
        <w:t>signed</w:t>
      </w:r>
      <w:r w:rsidR="00FF19F0">
        <w:rPr>
          <w:rFonts w:ascii="Times New Roman" w:hAnsi="Times New Roman"/>
        </w:rPr>
        <w:t xml:space="preserve"> the sale agreement </w:t>
      </w:r>
      <w:r w:rsidR="007B26CD">
        <w:rPr>
          <w:rFonts w:ascii="Times New Roman" w:hAnsi="Times New Roman"/>
        </w:rPr>
        <w:t xml:space="preserve">in respect of the </w:t>
      </w:r>
      <w:r w:rsidR="00921B12">
        <w:rPr>
          <w:rFonts w:ascii="Times New Roman" w:hAnsi="Times New Roman"/>
        </w:rPr>
        <w:t>property</w:t>
      </w:r>
      <w:r w:rsidR="0016263A">
        <w:rPr>
          <w:rFonts w:ascii="Times New Roman" w:hAnsi="Times New Roman"/>
        </w:rPr>
        <w:t>, as well as</w:t>
      </w:r>
      <w:r w:rsidR="007B26CD">
        <w:rPr>
          <w:rFonts w:ascii="Times New Roman" w:hAnsi="Times New Roman"/>
        </w:rPr>
        <w:t xml:space="preserve"> the </w:t>
      </w:r>
      <w:r w:rsidR="00FB426C">
        <w:rPr>
          <w:rFonts w:ascii="Times New Roman" w:hAnsi="Times New Roman"/>
        </w:rPr>
        <w:t xml:space="preserve">further </w:t>
      </w:r>
      <w:r w:rsidR="007B26CD">
        <w:rPr>
          <w:rFonts w:ascii="Times New Roman" w:hAnsi="Times New Roman"/>
        </w:rPr>
        <w:t xml:space="preserve">documents required to effect </w:t>
      </w:r>
      <w:r w:rsidR="0016263A">
        <w:rPr>
          <w:rFonts w:ascii="Times New Roman" w:hAnsi="Times New Roman"/>
        </w:rPr>
        <w:t xml:space="preserve">to </w:t>
      </w:r>
      <w:r w:rsidR="009C737F">
        <w:rPr>
          <w:rFonts w:ascii="Times New Roman" w:hAnsi="Times New Roman"/>
        </w:rPr>
        <w:t xml:space="preserve">the </w:t>
      </w:r>
      <w:r w:rsidR="007B26CD">
        <w:rPr>
          <w:rFonts w:ascii="Times New Roman" w:hAnsi="Times New Roman"/>
        </w:rPr>
        <w:t xml:space="preserve">transfer </w:t>
      </w:r>
      <w:r w:rsidR="00155A74">
        <w:rPr>
          <w:rFonts w:ascii="Times New Roman" w:hAnsi="Times New Roman"/>
        </w:rPr>
        <w:t>thereof</w:t>
      </w:r>
      <w:r w:rsidR="009C737F">
        <w:rPr>
          <w:rFonts w:ascii="Times New Roman" w:hAnsi="Times New Roman"/>
        </w:rPr>
        <w:t xml:space="preserve"> </w:t>
      </w:r>
      <w:r w:rsidR="00FB426C">
        <w:rPr>
          <w:rFonts w:ascii="Times New Roman" w:hAnsi="Times New Roman"/>
        </w:rPr>
        <w:t>in</w:t>
      </w:r>
      <w:r w:rsidR="009C737F">
        <w:rPr>
          <w:rFonts w:ascii="Times New Roman" w:hAnsi="Times New Roman"/>
        </w:rPr>
        <w:t>to Mr Moti</w:t>
      </w:r>
      <w:r w:rsidR="00FB426C">
        <w:rPr>
          <w:rFonts w:ascii="Times New Roman" w:hAnsi="Times New Roman"/>
        </w:rPr>
        <w:t>’s name</w:t>
      </w:r>
      <w:r w:rsidR="00155A74">
        <w:rPr>
          <w:rFonts w:ascii="Times New Roman" w:hAnsi="Times New Roman"/>
        </w:rPr>
        <w:t>.</w:t>
      </w:r>
      <w:r w:rsidR="00BB010B">
        <w:rPr>
          <w:rFonts w:ascii="Times New Roman" w:hAnsi="Times New Roman"/>
        </w:rPr>
        <w:t xml:space="preserve">  </w:t>
      </w:r>
      <w:r w:rsidR="009C737F">
        <w:rPr>
          <w:rFonts w:ascii="Times New Roman" w:hAnsi="Times New Roman"/>
        </w:rPr>
        <w:t xml:space="preserve">According to </w:t>
      </w:r>
      <w:r w:rsidR="007C094D">
        <w:rPr>
          <w:rFonts w:ascii="Times New Roman" w:hAnsi="Times New Roman"/>
        </w:rPr>
        <w:t>Mrs Dabas</w:t>
      </w:r>
      <w:r w:rsidR="009C737F">
        <w:rPr>
          <w:rFonts w:ascii="Times New Roman" w:hAnsi="Times New Roman"/>
        </w:rPr>
        <w:t xml:space="preserve"> she did not </w:t>
      </w:r>
      <w:r w:rsidR="007C094D">
        <w:rPr>
          <w:rFonts w:ascii="Times New Roman" w:hAnsi="Times New Roman"/>
        </w:rPr>
        <w:t>sign any of the documents in question</w:t>
      </w:r>
      <w:r w:rsidR="00BC57D6">
        <w:rPr>
          <w:rFonts w:ascii="Times New Roman" w:hAnsi="Times New Roman"/>
        </w:rPr>
        <w:t xml:space="preserve">, </w:t>
      </w:r>
      <w:r w:rsidR="00BC57D6">
        <w:rPr>
          <w:rFonts w:ascii="Times New Roman" w:hAnsi="Times New Roman"/>
        </w:rPr>
        <w:lastRenderedPageBreak/>
        <w:t>while</w:t>
      </w:r>
      <w:r w:rsidR="009C737F">
        <w:rPr>
          <w:rFonts w:ascii="Times New Roman" w:hAnsi="Times New Roman"/>
        </w:rPr>
        <w:t xml:space="preserve"> Mr Moti</w:t>
      </w:r>
      <w:r w:rsidR="00BC57D6">
        <w:rPr>
          <w:rFonts w:ascii="Times New Roman" w:hAnsi="Times New Roman"/>
        </w:rPr>
        <w:t>’s</w:t>
      </w:r>
      <w:r w:rsidR="009C737F">
        <w:rPr>
          <w:rFonts w:ascii="Times New Roman" w:hAnsi="Times New Roman"/>
        </w:rPr>
        <w:t xml:space="preserve"> </w:t>
      </w:r>
      <w:r w:rsidR="00BC57D6">
        <w:rPr>
          <w:rFonts w:ascii="Times New Roman" w:hAnsi="Times New Roman"/>
        </w:rPr>
        <w:t xml:space="preserve">evidence is </w:t>
      </w:r>
      <w:r w:rsidR="00602390">
        <w:rPr>
          <w:rFonts w:ascii="Times New Roman" w:hAnsi="Times New Roman"/>
        </w:rPr>
        <w:t>to the contrary</w:t>
      </w:r>
      <w:r w:rsidR="009C737F">
        <w:rPr>
          <w:rFonts w:ascii="Times New Roman" w:hAnsi="Times New Roman"/>
        </w:rPr>
        <w:t xml:space="preserve">.  </w:t>
      </w:r>
      <w:r w:rsidR="007C094D">
        <w:rPr>
          <w:rFonts w:ascii="Times New Roman" w:hAnsi="Times New Roman"/>
        </w:rPr>
        <w:t>Consequently, i</w:t>
      </w:r>
      <w:r w:rsidR="00D24541">
        <w:rPr>
          <w:rFonts w:ascii="Times New Roman" w:hAnsi="Times New Roman"/>
        </w:rPr>
        <w:t>t was quite obvious that</w:t>
      </w:r>
      <w:r w:rsidR="00F86F10">
        <w:rPr>
          <w:rFonts w:ascii="Times New Roman" w:hAnsi="Times New Roman"/>
        </w:rPr>
        <w:t xml:space="preserve">, </w:t>
      </w:r>
      <w:r w:rsidR="007C6FFF">
        <w:rPr>
          <w:rFonts w:ascii="Times New Roman" w:hAnsi="Times New Roman"/>
        </w:rPr>
        <w:t xml:space="preserve">based on the </w:t>
      </w:r>
      <w:r w:rsidR="007C6FFF" w:rsidRPr="007C6FFF">
        <w:rPr>
          <w:rFonts w:ascii="Times New Roman" w:hAnsi="Times New Roman"/>
          <w:i/>
          <w:iCs w:val="0"/>
        </w:rPr>
        <w:t>Plascon Evans</w:t>
      </w:r>
      <w:r w:rsidR="007C6FFF">
        <w:rPr>
          <w:rFonts w:ascii="Times New Roman" w:hAnsi="Times New Roman"/>
        </w:rPr>
        <w:t xml:space="preserve"> rule,</w:t>
      </w:r>
      <w:r w:rsidR="007C6FFF">
        <w:rPr>
          <w:rStyle w:val="FootnoteReference"/>
          <w:rFonts w:ascii="Times New Roman" w:hAnsi="Times New Roman"/>
        </w:rPr>
        <w:footnoteReference w:id="18"/>
      </w:r>
      <w:r w:rsidR="00D24541">
        <w:rPr>
          <w:rFonts w:ascii="Times New Roman" w:hAnsi="Times New Roman"/>
        </w:rPr>
        <w:t xml:space="preserve"> t</w:t>
      </w:r>
      <w:r w:rsidR="001A7E98">
        <w:rPr>
          <w:rFonts w:ascii="Times New Roman" w:hAnsi="Times New Roman"/>
        </w:rPr>
        <w:t xml:space="preserve">here was no </w:t>
      </w:r>
      <w:r w:rsidR="00F058CA">
        <w:rPr>
          <w:rFonts w:ascii="Times New Roman" w:hAnsi="Times New Roman"/>
        </w:rPr>
        <w:t xml:space="preserve">reasonable </w:t>
      </w:r>
      <w:r w:rsidR="001A7E98">
        <w:rPr>
          <w:rFonts w:ascii="Times New Roman" w:hAnsi="Times New Roman"/>
        </w:rPr>
        <w:t xml:space="preserve">prospect </w:t>
      </w:r>
      <w:r w:rsidR="003745BB">
        <w:rPr>
          <w:rFonts w:ascii="Times New Roman" w:hAnsi="Times New Roman"/>
        </w:rPr>
        <w:t>of Mr</w:t>
      </w:r>
      <w:r w:rsidR="00825564">
        <w:rPr>
          <w:rFonts w:ascii="Times New Roman" w:hAnsi="Times New Roman"/>
        </w:rPr>
        <w:t>s</w:t>
      </w:r>
      <w:r w:rsidR="004E41CE">
        <w:rPr>
          <w:rFonts w:ascii="Times New Roman" w:hAnsi="Times New Roman"/>
        </w:rPr>
        <w:t xml:space="preserve"> </w:t>
      </w:r>
      <w:r w:rsidR="003745BB">
        <w:rPr>
          <w:rFonts w:ascii="Times New Roman" w:hAnsi="Times New Roman"/>
        </w:rPr>
        <w:t xml:space="preserve">Dabas’s application succeeding </w:t>
      </w:r>
      <w:r w:rsidR="00D24541">
        <w:rPr>
          <w:rFonts w:ascii="Times New Roman" w:hAnsi="Times New Roman"/>
        </w:rPr>
        <w:t xml:space="preserve">to have the </w:t>
      </w:r>
      <w:r w:rsidR="00F058CA">
        <w:rPr>
          <w:rFonts w:ascii="Times New Roman" w:hAnsi="Times New Roman"/>
        </w:rPr>
        <w:t>sale</w:t>
      </w:r>
      <w:r w:rsidR="001A15D4">
        <w:rPr>
          <w:rFonts w:ascii="Times New Roman" w:hAnsi="Times New Roman"/>
        </w:rPr>
        <w:t xml:space="preserve"> of the property</w:t>
      </w:r>
      <w:r w:rsidR="00F058CA">
        <w:rPr>
          <w:rFonts w:ascii="Times New Roman" w:hAnsi="Times New Roman"/>
        </w:rPr>
        <w:t xml:space="preserve">, and </w:t>
      </w:r>
      <w:r w:rsidR="001A15D4">
        <w:rPr>
          <w:rFonts w:ascii="Times New Roman" w:hAnsi="Times New Roman"/>
        </w:rPr>
        <w:t xml:space="preserve">its </w:t>
      </w:r>
      <w:r w:rsidR="00F058CA">
        <w:rPr>
          <w:rFonts w:ascii="Times New Roman" w:hAnsi="Times New Roman"/>
        </w:rPr>
        <w:t xml:space="preserve">subsequent </w:t>
      </w:r>
      <w:r w:rsidR="00602390">
        <w:rPr>
          <w:rFonts w:ascii="Times New Roman" w:hAnsi="Times New Roman"/>
        </w:rPr>
        <w:t>transfer to Mr Moti</w:t>
      </w:r>
      <w:r w:rsidR="008F0681">
        <w:rPr>
          <w:rFonts w:ascii="Times New Roman" w:hAnsi="Times New Roman"/>
        </w:rPr>
        <w:t>, set aside.</w:t>
      </w:r>
    </w:p>
    <w:p w14:paraId="62D00B8F" w14:textId="6BF6FC1E" w:rsidR="003F7FD0"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lastRenderedPageBreak/>
        <w:t>13.</w:t>
      </w:r>
      <w:r>
        <w:rPr>
          <w:rFonts w:ascii="Times New Roman" w:hAnsi="Times New Roman"/>
        </w:rPr>
        <w:tab/>
      </w:r>
      <w:r w:rsidR="001648DB">
        <w:rPr>
          <w:rFonts w:ascii="Times New Roman" w:hAnsi="Times New Roman"/>
        </w:rPr>
        <w:t>This dispute of fact</w:t>
      </w:r>
      <w:r w:rsidR="008049E6">
        <w:rPr>
          <w:rFonts w:ascii="Times New Roman" w:hAnsi="Times New Roman"/>
        </w:rPr>
        <w:t xml:space="preserve"> would have been evident from a cursory reading of </w:t>
      </w:r>
      <w:r w:rsidR="00CB4FFA">
        <w:rPr>
          <w:rFonts w:ascii="Times New Roman" w:hAnsi="Times New Roman"/>
        </w:rPr>
        <w:t xml:space="preserve">Mr Moti’s answering affidavit after it had been served.  </w:t>
      </w:r>
      <w:r w:rsidR="00A725B1">
        <w:rPr>
          <w:rFonts w:ascii="Times New Roman" w:hAnsi="Times New Roman"/>
        </w:rPr>
        <w:t>What is said in the replying affidavit merely reinforces the nature and extent of this dispute of fact</w:t>
      </w:r>
      <w:r w:rsidR="00C97152">
        <w:rPr>
          <w:rFonts w:ascii="Times New Roman" w:hAnsi="Times New Roman"/>
        </w:rPr>
        <w:t xml:space="preserve">.  </w:t>
      </w:r>
    </w:p>
    <w:p w14:paraId="39763552" w14:textId="2307CBBB" w:rsidR="00123741" w:rsidRDefault="00123741" w:rsidP="00123741">
      <w:pPr>
        <w:pStyle w:val="1"/>
        <w:numPr>
          <w:ilvl w:val="0"/>
          <w:numId w:val="0"/>
        </w:numPr>
        <w:tabs>
          <w:tab w:val="num" w:pos="900"/>
        </w:tabs>
        <w:spacing w:before="360" w:after="120"/>
        <w:rPr>
          <w:rFonts w:ascii="Times New Roman" w:hAnsi="Times New Roman"/>
        </w:rPr>
      </w:pPr>
      <w:r w:rsidRPr="00123741">
        <w:rPr>
          <w:rFonts w:ascii="Times New Roman" w:hAnsi="Times New Roman"/>
          <w:b/>
          <w:bCs/>
          <w:i/>
          <w:iCs w:val="0"/>
        </w:rPr>
        <w:t>Is Mrs Dabas’s supplementary affidavit to be allowed</w:t>
      </w:r>
      <w:r w:rsidRPr="00123741">
        <w:rPr>
          <w:rFonts w:ascii="Times New Roman" w:hAnsi="Times New Roman"/>
          <w:b/>
          <w:bCs/>
        </w:rPr>
        <w:t>?</w:t>
      </w:r>
    </w:p>
    <w:p w14:paraId="61A52B39" w14:textId="3CD5AA67" w:rsidR="001A112B"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14.</w:t>
      </w:r>
      <w:r>
        <w:rPr>
          <w:rFonts w:ascii="Times New Roman" w:hAnsi="Times New Roman"/>
        </w:rPr>
        <w:tab/>
      </w:r>
      <w:r w:rsidR="00564479">
        <w:rPr>
          <w:rFonts w:ascii="Times New Roman" w:hAnsi="Times New Roman"/>
        </w:rPr>
        <w:t xml:space="preserve">However, as </w:t>
      </w:r>
      <w:r w:rsidR="0081485D">
        <w:rPr>
          <w:rFonts w:ascii="Times New Roman" w:hAnsi="Times New Roman"/>
        </w:rPr>
        <w:t xml:space="preserve">already </w:t>
      </w:r>
      <w:r w:rsidR="00564479">
        <w:rPr>
          <w:rFonts w:ascii="Times New Roman" w:hAnsi="Times New Roman"/>
        </w:rPr>
        <w:t>foreshadowed in</w:t>
      </w:r>
      <w:r w:rsidR="004D1889">
        <w:rPr>
          <w:rFonts w:ascii="Times New Roman" w:hAnsi="Times New Roman"/>
        </w:rPr>
        <w:t xml:space="preserve"> her replying affidavit, Mrs </w:t>
      </w:r>
      <w:r w:rsidR="00082061">
        <w:rPr>
          <w:rFonts w:ascii="Times New Roman" w:hAnsi="Times New Roman"/>
        </w:rPr>
        <w:t>Dabas’s</w:t>
      </w:r>
      <w:r w:rsidR="00074DFE">
        <w:rPr>
          <w:rFonts w:ascii="Times New Roman" w:hAnsi="Times New Roman"/>
        </w:rPr>
        <w:t xml:space="preserve"> proceeded to file a supplementary replying affidavit</w:t>
      </w:r>
      <w:r w:rsidR="006049D3">
        <w:rPr>
          <w:rFonts w:ascii="Times New Roman" w:hAnsi="Times New Roman"/>
        </w:rPr>
        <w:t xml:space="preserve"> </w:t>
      </w:r>
      <w:r w:rsidR="0003206E">
        <w:rPr>
          <w:rFonts w:ascii="Times New Roman" w:hAnsi="Times New Roman"/>
        </w:rPr>
        <w:t>(tog</w:t>
      </w:r>
      <w:r w:rsidR="00727EF7">
        <w:rPr>
          <w:rFonts w:ascii="Times New Roman" w:hAnsi="Times New Roman"/>
        </w:rPr>
        <w:t xml:space="preserve">ether with a handwriting expert’s report and confirmatory affidavit) </w:t>
      </w:r>
      <w:r w:rsidR="006049D3">
        <w:rPr>
          <w:rFonts w:ascii="Times New Roman" w:hAnsi="Times New Roman"/>
        </w:rPr>
        <w:t>deposed to by her on 31</w:t>
      </w:r>
      <w:r w:rsidR="00F666D1">
        <w:rPr>
          <w:rFonts w:ascii="Times New Roman" w:hAnsi="Times New Roman"/>
        </w:rPr>
        <w:t> </w:t>
      </w:r>
      <w:r w:rsidR="006049D3">
        <w:rPr>
          <w:rFonts w:ascii="Times New Roman" w:hAnsi="Times New Roman"/>
        </w:rPr>
        <w:t>May 2022.</w:t>
      </w:r>
      <w:r w:rsidR="002D1E65">
        <w:rPr>
          <w:rStyle w:val="FootnoteReference"/>
          <w:rFonts w:ascii="Times New Roman" w:hAnsi="Times New Roman"/>
        </w:rPr>
        <w:footnoteReference w:id="19"/>
      </w:r>
      <w:r w:rsidR="006049D3">
        <w:rPr>
          <w:rFonts w:ascii="Times New Roman" w:hAnsi="Times New Roman"/>
        </w:rPr>
        <w:t xml:space="preserve">  </w:t>
      </w:r>
      <w:r w:rsidR="0061450E">
        <w:rPr>
          <w:rFonts w:ascii="Times New Roman" w:hAnsi="Times New Roman"/>
        </w:rPr>
        <w:t xml:space="preserve">According to the accompanying filing sheet - supposedly dated </w:t>
      </w:r>
      <w:r w:rsidR="00965BE4">
        <w:rPr>
          <w:rFonts w:ascii="Times New Roman" w:hAnsi="Times New Roman"/>
        </w:rPr>
        <w:t>‘</w:t>
      </w:r>
      <w:r w:rsidR="00965BE4" w:rsidRPr="00965BE4">
        <w:rPr>
          <w:rFonts w:ascii="Times New Roman" w:hAnsi="Times New Roman"/>
          <w:i/>
          <w:iCs w:val="0"/>
        </w:rPr>
        <w:t>10 June 2021</w:t>
      </w:r>
      <w:r w:rsidR="00965BE4">
        <w:rPr>
          <w:rFonts w:ascii="Times New Roman" w:hAnsi="Times New Roman"/>
        </w:rPr>
        <w:t>’</w:t>
      </w:r>
      <w:r w:rsidR="00B36442">
        <w:rPr>
          <w:rStyle w:val="FootnoteReference"/>
          <w:rFonts w:ascii="Times New Roman" w:hAnsi="Times New Roman"/>
        </w:rPr>
        <w:footnoteReference w:id="20"/>
      </w:r>
      <w:r w:rsidR="00965BE4">
        <w:rPr>
          <w:rFonts w:ascii="Times New Roman" w:hAnsi="Times New Roman"/>
        </w:rPr>
        <w:t xml:space="preserve"> - i</w:t>
      </w:r>
      <w:r w:rsidR="006049D3">
        <w:rPr>
          <w:rFonts w:ascii="Times New Roman" w:hAnsi="Times New Roman"/>
        </w:rPr>
        <w:t xml:space="preserve">t appears </w:t>
      </w:r>
      <w:r w:rsidR="00BE120C">
        <w:rPr>
          <w:rFonts w:ascii="Times New Roman" w:hAnsi="Times New Roman"/>
        </w:rPr>
        <w:t xml:space="preserve">only </w:t>
      </w:r>
      <w:r w:rsidR="006049D3">
        <w:rPr>
          <w:rFonts w:ascii="Times New Roman" w:hAnsi="Times New Roman"/>
        </w:rPr>
        <w:t xml:space="preserve">to have been served on </w:t>
      </w:r>
      <w:r w:rsidR="00B36442">
        <w:rPr>
          <w:rFonts w:ascii="Times New Roman" w:hAnsi="Times New Roman"/>
        </w:rPr>
        <w:t xml:space="preserve">Mr Moti’s attorneys of record </w:t>
      </w:r>
      <w:r w:rsidR="006049D3">
        <w:rPr>
          <w:rFonts w:ascii="Times New Roman" w:hAnsi="Times New Roman"/>
        </w:rPr>
        <w:t xml:space="preserve">on </w:t>
      </w:r>
      <w:r w:rsidR="009031E7">
        <w:rPr>
          <w:rFonts w:ascii="Times New Roman" w:hAnsi="Times New Roman"/>
        </w:rPr>
        <w:t xml:space="preserve">18 </w:t>
      </w:r>
      <w:r w:rsidR="006049D3">
        <w:rPr>
          <w:rFonts w:ascii="Times New Roman" w:hAnsi="Times New Roman"/>
        </w:rPr>
        <w:t>July</w:t>
      </w:r>
      <w:r w:rsidR="00B36442">
        <w:rPr>
          <w:rFonts w:ascii="Times New Roman" w:hAnsi="Times New Roman"/>
        </w:rPr>
        <w:t xml:space="preserve"> 2022.</w:t>
      </w:r>
      <w:r w:rsidR="00B36442">
        <w:rPr>
          <w:rStyle w:val="FootnoteReference"/>
          <w:rFonts w:ascii="Times New Roman" w:hAnsi="Times New Roman"/>
        </w:rPr>
        <w:footnoteReference w:id="21"/>
      </w:r>
    </w:p>
    <w:p w14:paraId="174978E7" w14:textId="698F62FE" w:rsidR="0081485D"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15.</w:t>
      </w:r>
      <w:r>
        <w:rPr>
          <w:rFonts w:ascii="Times New Roman" w:hAnsi="Times New Roman"/>
        </w:rPr>
        <w:tab/>
      </w:r>
      <w:r w:rsidR="00B515B2">
        <w:rPr>
          <w:rFonts w:ascii="Times New Roman" w:hAnsi="Times New Roman"/>
        </w:rPr>
        <w:t xml:space="preserve">The </w:t>
      </w:r>
      <w:r w:rsidR="00EC4D4F">
        <w:rPr>
          <w:rFonts w:ascii="Times New Roman" w:hAnsi="Times New Roman"/>
        </w:rPr>
        <w:t xml:space="preserve">supplementary affidavit was </w:t>
      </w:r>
      <w:r w:rsidR="00F04EA1">
        <w:rPr>
          <w:rFonts w:ascii="Times New Roman" w:hAnsi="Times New Roman"/>
        </w:rPr>
        <w:t xml:space="preserve">filed </w:t>
      </w:r>
      <w:r w:rsidR="00042EEC">
        <w:rPr>
          <w:rFonts w:ascii="Times New Roman" w:hAnsi="Times New Roman"/>
        </w:rPr>
        <w:t>substantially late -</w:t>
      </w:r>
      <w:r w:rsidR="007F3D49">
        <w:rPr>
          <w:rFonts w:ascii="Times New Roman" w:hAnsi="Times New Roman"/>
        </w:rPr>
        <w:t xml:space="preserve"> approximately sixteen (16) months after</w:t>
      </w:r>
      <w:r w:rsidR="00A931EE">
        <w:rPr>
          <w:rFonts w:ascii="Times New Roman" w:hAnsi="Times New Roman"/>
        </w:rPr>
        <w:t xml:space="preserve"> Mrs Dabas’s replying affidavit was filed.  </w:t>
      </w:r>
      <w:r w:rsidR="0003206E">
        <w:rPr>
          <w:rFonts w:ascii="Times New Roman" w:hAnsi="Times New Roman"/>
        </w:rPr>
        <w:t>Mr Moti’s counsel submitted that I should simply ignore</w:t>
      </w:r>
      <w:r w:rsidR="00605A07">
        <w:rPr>
          <w:rFonts w:ascii="Times New Roman" w:hAnsi="Times New Roman"/>
        </w:rPr>
        <w:t xml:space="preserve"> the whole supplementary affidavit on the basis of it being </w:t>
      </w:r>
      <w:r w:rsidR="00605A07" w:rsidRPr="00605A07">
        <w:rPr>
          <w:rFonts w:ascii="Times New Roman" w:hAnsi="Times New Roman"/>
          <w:i/>
          <w:iCs w:val="0"/>
        </w:rPr>
        <w:t>pro non scripto</w:t>
      </w:r>
      <w:r w:rsidR="00605A07">
        <w:rPr>
          <w:rFonts w:ascii="Times New Roman" w:hAnsi="Times New Roman"/>
        </w:rPr>
        <w:t xml:space="preserve">.  </w:t>
      </w:r>
      <w:r w:rsidR="00C92213">
        <w:rPr>
          <w:rFonts w:ascii="Times New Roman" w:hAnsi="Times New Roman"/>
        </w:rPr>
        <w:t>In support of this submission c</w:t>
      </w:r>
      <w:r w:rsidR="00605A07">
        <w:rPr>
          <w:rFonts w:ascii="Times New Roman" w:hAnsi="Times New Roman"/>
        </w:rPr>
        <w:t>ounsel referred me to</w:t>
      </w:r>
      <w:r w:rsidR="00C92213">
        <w:rPr>
          <w:rFonts w:ascii="Times New Roman" w:hAnsi="Times New Roman"/>
        </w:rPr>
        <w:t xml:space="preserve"> the case of </w:t>
      </w:r>
      <w:r w:rsidR="00665C56" w:rsidRPr="00151063">
        <w:rPr>
          <w:rFonts w:ascii="Times New Roman" w:hAnsi="Times New Roman"/>
          <w:b/>
          <w:bCs/>
          <w:i/>
          <w:iCs w:val="0"/>
        </w:rPr>
        <w:t>Hano Trading CC v JR</w:t>
      </w:r>
      <w:r w:rsidR="00151063" w:rsidRPr="00151063">
        <w:rPr>
          <w:rFonts w:ascii="Times New Roman" w:hAnsi="Times New Roman"/>
          <w:b/>
          <w:bCs/>
          <w:i/>
          <w:iCs w:val="0"/>
        </w:rPr>
        <w:t> </w:t>
      </w:r>
      <w:r w:rsidR="00665C56" w:rsidRPr="00151063">
        <w:rPr>
          <w:rFonts w:ascii="Times New Roman" w:hAnsi="Times New Roman"/>
          <w:b/>
          <w:bCs/>
          <w:i/>
          <w:iCs w:val="0"/>
        </w:rPr>
        <w:t>209 Investments (Pty) Ltd and Another</w:t>
      </w:r>
      <w:r w:rsidR="0024312F">
        <w:rPr>
          <w:rFonts w:ascii="Times New Roman" w:hAnsi="Times New Roman"/>
        </w:rPr>
        <w:t>,</w:t>
      </w:r>
      <w:r w:rsidR="00151063">
        <w:rPr>
          <w:rStyle w:val="FootnoteReference"/>
          <w:rFonts w:ascii="Times New Roman" w:hAnsi="Times New Roman"/>
        </w:rPr>
        <w:footnoteReference w:id="22"/>
      </w:r>
      <w:r w:rsidR="00FB28F7">
        <w:rPr>
          <w:rFonts w:ascii="Times New Roman" w:hAnsi="Times New Roman"/>
        </w:rPr>
        <w:t xml:space="preserve"> </w:t>
      </w:r>
      <w:r w:rsidR="0020733A">
        <w:rPr>
          <w:rFonts w:ascii="Times New Roman" w:hAnsi="Times New Roman"/>
        </w:rPr>
        <w:t>in which the Supreme Court of Appeal (</w:t>
      </w:r>
      <w:r w:rsidR="0020733A" w:rsidRPr="0020733A">
        <w:rPr>
          <w:rFonts w:ascii="Times New Roman" w:hAnsi="Times New Roman"/>
          <w:b/>
          <w:bCs/>
        </w:rPr>
        <w:t>SCA</w:t>
      </w:r>
      <w:r w:rsidR="0020733A">
        <w:rPr>
          <w:rFonts w:ascii="Times New Roman" w:hAnsi="Times New Roman"/>
        </w:rPr>
        <w:t>)</w:t>
      </w:r>
      <w:r w:rsidR="003B2849">
        <w:rPr>
          <w:rFonts w:ascii="Times New Roman" w:hAnsi="Times New Roman"/>
        </w:rPr>
        <w:t xml:space="preserve"> set</w:t>
      </w:r>
      <w:r w:rsidR="00B81A6B">
        <w:rPr>
          <w:rFonts w:ascii="Times New Roman" w:hAnsi="Times New Roman"/>
        </w:rPr>
        <w:t>s</w:t>
      </w:r>
      <w:r w:rsidR="003B2849">
        <w:rPr>
          <w:rFonts w:ascii="Times New Roman" w:hAnsi="Times New Roman"/>
        </w:rPr>
        <w:t xml:space="preserve"> out the position </w:t>
      </w:r>
      <w:r w:rsidR="003F4E99">
        <w:rPr>
          <w:rFonts w:ascii="Times New Roman" w:hAnsi="Times New Roman"/>
        </w:rPr>
        <w:t xml:space="preserve">concerning </w:t>
      </w:r>
      <w:r w:rsidR="00B8781C">
        <w:rPr>
          <w:rFonts w:ascii="Times New Roman" w:hAnsi="Times New Roman"/>
        </w:rPr>
        <w:t xml:space="preserve">the usual </w:t>
      </w:r>
      <w:r w:rsidR="00C43CF9">
        <w:rPr>
          <w:rFonts w:ascii="Times New Roman" w:hAnsi="Times New Roman"/>
        </w:rPr>
        <w:t xml:space="preserve">number of </w:t>
      </w:r>
      <w:r w:rsidR="00B8781C">
        <w:rPr>
          <w:rFonts w:ascii="Times New Roman" w:hAnsi="Times New Roman"/>
        </w:rPr>
        <w:t xml:space="preserve">affidavits </w:t>
      </w:r>
      <w:r w:rsidR="00C43CF9">
        <w:rPr>
          <w:rFonts w:ascii="Times New Roman" w:hAnsi="Times New Roman"/>
        </w:rPr>
        <w:t xml:space="preserve">(i.e., three sets) </w:t>
      </w:r>
      <w:r w:rsidR="00B8781C">
        <w:rPr>
          <w:rFonts w:ascii="Times New Roman" w:hAnsi="Times New Roman"/>
        </w:rPr>
        <w:t>permitt</w:t>
      </w:r>
      <w:r w:rsidR="005E40A5">
        <w:rPr>
          <w:rFonts w:ascii="Times New Roman" w:hAnsi="Times New Roman"/>
        </w:rPr>
        <w:t xml:space="preserve">ed in terms of the Uniform Rules of Court </w:t>
      </w:r>
      <w:r w:rsidR="005F6616">
        <w:rPr>
          <w:rFonts w:ascii="Times New Roman" w:hAnsi="Times New Roman"/>
        </w:rPr>
        <w:t>(</w:t>
      </w:r>
      <w:r w:rsidR="005F6616" w:rsidRPr="005F6616">
        <w:rPr>
          <w:rFonts w:ascii="Times New Roman" w:hAnsi="Times New Roman"/>
          <w:b/>
          <w:bCs/>
        </w:rPr>
        <w:t>the Rules</w:t>
      </w:r>
      <w:r w:rsidR="005F6616">
        <w:rPr>
          <w:rFonts w:ascii="Times New Roman" w:hAnsi="Times New Roman"/>
        </w:rPr>
        <w:t xml:space="preserve">) </w:t>
      </w:r>
      <w:r w:rsidR="00813EA5">
        <w:rPr>
          <w:rFonts w:ascii="Times New Roman" w:hAnsi="Times New Roman"/>
        </w:rPr>
        <w:t xml:space="preserve">and </w:t>
      </w:r>
      <w:r w:rsidR="005F6616" w:rsidRPr="005F6616">
        <w:rPr>
          <w:rFonts w:ascii="Times New Roman" w:hAnsi="Times New Roman"/>
        </w:rPr>
        <w:t xml:space="preserve">that the filing of </w:t>
      </w:r>
      <w:r w:rsidR="00BA641A">
        <w:rPr>
          <w:rFonts w:ascii="Times New Roman" w:hAnsi="Times New Roman"/>
        </w:rPr>
        <w:t xml:space="preserve">any </w:t>
      </w:r>
      <w:r w:rsidR="005F6616" w:rsidRPr="005F6616">
        <w:rPr>
          <w:rFonts w:ascii="Times New Roman" w:hAnsi="Times New Roman"/>
        </w:rPr>
        <w:t>further affidavits is only permitted with the indulgence of the court</w:t>
      </w:r>
      <w:r w:rsidR="00813EA5">
        <w:rPr>
          <w:rFonts w:ascii="Times New Roman" w:hAnsi="Times New Roman"/>
        </w:rPr>
        <w:t>:</w:t>
      </w:r>
      <w:r w:rsidR="00C8075D">
        <w:rPr>
          <w:rStyle w:val="FootnoteReference"/>
          <w:rFonts w:ascii="Times New Roman" w:hAnsi="Times New Roman"/>
        </w:rPr>
        <w:footnoteReference w:id="23"/>
      </w:r>
      <w:r w:rsidR="00813EA5">
        <w:rPr>
          <w:rFonts w:ascii="Times New Roman" w:hAnsi="Times New Roman"/>
        </w:rPr>
        <w:t xml:space="preserve"> </w:t>
      </w:r>
    </w:p>
    <w:p w14:paraId="30465093" w14:textId="5D7CCF5E" w:rsidR="00681714" w:rsidRPr="007B6F5A" w:rsidRDefault="00681714" w:rsidP="009F4196">
      <w:pPr>
        <w:pStyle w:val="1"/>
        <w:numPr>
          <w:ilvl w:val="0"/>
          <w:numId w:val="0"/>
        </w:numPr>
        <w:spacing w:before="120" w:after="120" w:line="240" w:lineRule="auto"/>
        <w:ind w:left="1620" w:right="450"/>
        <w:rPr>
          <w:rFonts w:ascii="Times New Roman" w:hAnsi="Times New Roman"/>
          <w:sz w:val="20"/>
          <w:szCs w:val="20"/>
        </w:rPr>
      </w:pPr>
      <w:r>
        <w:rPr>
          <w:rFonts w:ascii="Times New Roman" w:hAnsi="Times New Roman"/>
        </w:rPr>
        <w:lastRenderedPageBreak/>
        <w:t>‘</w:t>
      </w:r>
      <w:r w:rsidRPr="007B6F5A">
        <w:rPr>
          <w:rFonts w:ascii="Times New Roman" w:hAnsi="Times New Roman"/>
          <w:sz w:val="20"/>
          <w:szCs w:val="20"/>
        </w:rPr>
        <w:t xml:space="preserve">[10] A litigant in civil proceedings has the option of approaching a court for relief on application as opposed to an action. </w:t>
      </w:r>
      <w:r w:rsidR="00E44FEA" w:rsidRPr="007B6F5A">
        <w:rPr>
          <w:rFonts w:ascii="Times New Roman" w:hAnsi="Times New Roman"/>
          <w:sz w:val="20"/>
          <w:szCs w:val="20"/>
        </w:rPr>
        <w:t xml:space="preserve"> </w:t>
      </w:r>
      <w:r w:rsidRPr="007B6F5A">
        <w:rPr>
          <w:rFonts w:ascii="Times New Roman" w:hAnsi="Times New Roman"/>
          <w:sz w:val="20"/>
          <w:szCs w:val="20"/>
        </w:rPr>
        <w:t xml:space="preserve">Should a litigant decide to proceed by way of application, rule 6 of the Uniform Rules of Court applies. </w:t>
      </w:r>
      <w:r w:rsidR="00E44FEA" w:rsidRPr="007B6F5A">
        <w:rPr>
          <w:rFonts w:ascii="Times New Roman" w:hAnsi="Times New Roman"/>
          <w:sz w:val="20"/>
          <w:szCs w:val="20"/>
        </w:rPr>
        <w:t xml:space="preserve"> </w:t>
      </w:r>
      <w:r w:rsidRPr="007B6F5A">
        <w:rPr>
          <w:rFonts w:ascii="Times New Roman" w:hAnsi="Times New Roman"/>
          <w:sz w:val="20"/>
          <w:szCs w:val="20"/>
        </w:rPr>
        <w:t xml:space="preserve">This rule sets out the sequence and timing for the filing of the affidavits by the respective parties. </w:t>
      </w:r>
      <w:r w:rsidR="00E44FEA" w:rsidRPr="007B6F5A">
        <w:rPr>
          <w:rFonts w:ascii="Times New Roman" w:hAnsi="Times New Roman"/>
          <w:sz w:val="20"/>
          <w:szCs w:val="20"/>
        </w:rPr>
        <w:t xml:space="preserve"> </w:t>
      </w:r>
      <w:r w:rsidRPr="007B6F5A">
        <w:rPr>
          <w:rFonts w:ascii="Times New Roman" w:hAnsi="Times New Roman"/>
          <w:sz w:val="20"/>
          <w:szCs w:val="20"/>
        </w:rPr>
        <w:t xml:space="preserve">An advantage inherent in application proceedings, even if opposed, is that it can lead to a speedy and efficient adjudication and resolution of the disputes between parties. </w:t>
      </w:r>
      <w:r w:rsidR="00BC6287" w:rsidRPr="007B6F5A">
        <w:rPr>
          <w:rFonts w:ascii="Times New Roman" w:hAnsi="Times New Roman"/>
          <w:sz w:val="20"/>
          <w:szCs w:val="20"/>
        </w:rPr>
        <w:t xml:space="preserve"> </w:t>
      </w:r>
      <w:r w:rsidRPr="007B6F5A">
        <w:rPr>
          <w:rFonts w:ascii="Times New Roman" w:hAnsi="Times New Roman"/>
          <w:sz w:val="20"/>
          <w:szCs w:val="20"/>
        </w:rPr>
        <w:t xml:space="preserve">Unlike actions, in application proceedings the affidavits take the place not only of the pleadings, but also of the essential evidence which would be led at a trial. </w:t>
      </w:r>
      <w:r w:rsidR="00BC6287" w:rsidRPr="007B6F5A">
        <w:rPr>
          <w:rFonts w:ascii="Times New Roman" w:hAnsi="Times New Roman"/>
          <w:sz w:val="20"/>
          <w:szCs w:val="20"/>
        </w:rPr>
        <w:t xml:space="preserve"> </w:t>
      </w:r>
      <w:r w:rsidRPr="007B6F5A">
        <w:rPr>
          <w:rFonts w:ascii="Times New Roman" w:hAnsi="Times New Roman"/>
          <w:b/>
          <w:bCs/>
          <w:sz w:val="20"/>
          <w:szCs w:val="20"/>
        </w:rPr>
        <w:t>It is accepted that the affidavits are limited to three sets</w:t>
      </w:r>
      <w:r w:rsidRPr="007B6F5A">
        <w:rPr>
          <w:rFonts w:ascii="Times New Roman" w:hAnsi="Times New Roman"/>
          <w:sz w:val="20"/>
          <w:szCs w:val="20"/>
        </w:rPr>
        <w:t xml:space="preserve">.  It follows thus that great care must be taken to fully set out the case of a party on whose behalf an affidavit is filed. </w:t>
      </w:r>
      <w:r w:rsidRPr="007B6F5A">
        <w:rPr>
          <w:rFonts w:ascii="Times New Roman" w:hAnsi="Times New Roman"/>
          <w:b/>
          <w:bCs/>
          <w:sz w:val="20"/>
          <w:szCs w:val="20"/>
        </w:rPr>
        <w:t>It is therefore not surprising that rule 6(5)(e) provides that further affidavits may only be allowed at the discretion of the court</w:t>
      </w:r>
      <w:r w:rsidRPr="007B6F5A">
        <w:rPr>
          <w:rFonts w:ascii="Times New Roman" w:hAnsi="Times New Roman"/>
          <w:sz w:val="20"/>
          <w:szCs w:val="20"/>
        </w:rPr>
        <w:t>.</w:t>
      </w:r>
    </w:p>
    <w:p w14:paraId="148DE88D" w14:textId="3B315A6E" w:rsidR="00681714" w:rsidRPr="007B6F5A" w:rsidRDefault="00681714" w:rsidP="009F4196">
      <w:pPr>
        <w:pStyle w:val="1"/>
        <w:numPr>
          <w:ilvl w:val="0"/>
          <w:numId w:val="0"/>
        </w:numPr>
        <w:spacing w:before="120" w:after="120" w:line="240" w:lineRule="auto"/>
        <w:ind w:left="1620" w:right="450"/>
        <w:rPr>
          <w:rFonts w:ascii="Times New Roman" w:hAnsi="Times New Roman"/>
          <w:sz w:val="20"/>
          <w:szCs w:val="20"/>
        </w:rPr>
      </w:pPr>
      <w:r w:rsidRPr="007B6F5A">
        <w:rPr>
          <w:rFonts w:ascii="Times New Roman" w:hAnsi="Times New Roman"/>
          <w:sz w:val="20"/>
          <w:szCs w:val="20"/>
        </w:rPr>
        <w:t xml:space="preserve">[11] </w:t>
      </w:r>
      <w:r w:rsidRPr="007B6F5A">
        <w:rPr>
          <w:rFonts w:ascii="Times New Roman" w:hAnsi="Times New Roman"/>
          <w:b/>
          <w:bCs/>
          <w:sz w:val="20"/>
          <w:szCs w:val="20"/>
        </w:rPr>
        <w:t xml:space="preserve">Rule 6(5)(e) establishes clearly that the filing of further affidavits is only permitted with the indulgence of the court. </w:t>
      </w:r>
      <w:r w:rsidR="00295938" w:rsidRPr="007B6F5A">
        <w:rPr>
          <w:rFonts w:ascii="Times New Roman" w:hAnsi="Times New Roman"/>
          <w:b/>
          <w:bCs/>
          <w:sz w:val="20"/>
          <w:szCs w:val="20"/>
        </w:rPr>
        <w:t xml:space="preserve"> </w:t>
      </w:r>
      <w:r w:rsidRPr="007B6F5A">
        <w:rPr>
          <w:rFonts w:ascii="Times New Roman" w:hAnsi="Times New Roman"/>
          <w:b/>
          <w:bCs/>
          <w:sz w:val="20"/>
          <w:szCs w:val="20"/>
        </w:rPr>
        <w:t xml:space="preserve">A court, as arbiter, has the sole discretion whether to allow the affidavits or not. </w:t>
      </w:r>
      <w:r w:rsidR="00295938" w:rsidRPr="007B6F5A">
        <w:rPr>
          <w:rFonts w:ascii="Times New Roman" w:hAnsi="Times New Roman"/>
          <w:b/>
          <w:bCs/>
          <w:sz w:val="20"/>
          <w:szCs w:val="20"/>
        </w:rPr>
        <w:t xml:space="preserve"> </w:t>
      </w:r>
      <w:r w:rsidRPr="007B6F5A">
        <w:rPr>
          <w:rFonts w:ascii="Times New Roman" w:hAnsi="Times New Roman"/>
          <w:b/>
          <w:bCs/>
          <w:sz w:val="20"/>
          <w:szCs w:val="20"/>
        </w:rPr>
        <w:t>A court will only exercise its discretion in this regard where there is good reason for doing so</w:t>
      </w:r>
      <w:r w:rsidRPr="007B6F5A">
        <w:rPr>
          <w:rFonts w:ascii="Times New Roman" w:hAnsi="Times New Roman"/>
          <w:sz w:val="20"/>
          <w:szCs w:val="20"/>
        </w:rPr>
        <w:t>.</w:t>
      </w:r>
    </w:p>
    <w:p w14:paraId="231F3833" w14:textId="77777777" w:rsidR="00681714" w:rsidRPr="007B6F5A" w:rsidRDefault="00681714" w:rsidP="009F4196">
      <w:pPr>
        <w:pStyle w:val="1"/>
        <w:numPr>
          <w:ilvl w:val="0"/>
          <w:numId w:val="0"/>
        </w:numPr>
        <w:spacing w:before="120" w:after="120" w:line="240" w:lineRule="auto"/>
        <w:ind w:left="1620" w:right="450"/>
        <w:rPr>
          <w:rFonts w:ascii="Times New Roman" w:hAnsi="Times New Roman"/>
          <w:sz w:val="20"/>
          <w:szCs w:val="20"/>
        </w:rPr>
      </w:pPr>
      <w:r w:rsidRPr="007B6F5A">
        <w:rPr>
          <w:rFonts w:ascii="Times New Roman" w:hAnsi="Times New Roman"/>
          <w:sz w:val="20"/>
          <w:szCs w:val="20"/>
        </w:rPr>
        <w:t xml:space="preserve">[12] This court stated in </w:t>
      </w:r>
      <w:r w:rsidRPr="007B6F5A">
        <w:rPr>
          <w:rFonts w:ascii="Times New Roman" w:hAnsi="Times New Roman"/>
          <w:b/>
          <w:bCs/>
          <w:i/>
          <w:iCs w:val="0"/>
          <w:sz w:val="20"/>
          <w:szCs w:val="20"/>
        </w:rPr>
        <w:t>James Brown &amp; Hamer (Pty) Ltd (Previously named Gilbert Hamer &amp; Co Ltd) v Simmons NO</w:t>
      </w:r>
      <w:r w:rsidRPr="007B6F5A">
        <w:rPr>
          <w:rFonts w:ascii="Times New Roman" w:hAnsi="Times New Roman"/>
          <w:sz w:val="20"/>
          <w:szCs w:val="20"/>
        </w:rPr>
        <w:t> 1963 (4) SA 656 (A) at 660D – H that:</w:t>
      </w:r>
    </w:p>
    <w:p w14:paraId="09BB8242" w14:textId="53DE7E9D" w:rsidR="00681714" w:rsidRPr="007B6F5A" w:rsidRDefault="00216C50" w:rsidP="009F4196">
      <w:pPr>
        <w:pStyle w:val="1"/>
        <w:numPr>
          <w:ilvl w:val="0"/>
          <w:numId w:val="0"/>
        </w:numPr>
        <w:spacing w:before="120" w:after="120" w:line="240" w:lineRule="auto"/>
        <w:ind w:left="2160" w:right="450"/>
        <w:rPr>
          <w:rFonts w:ascii="Times New Roman" w:hAnsi="Times New Roman"/>
          <w:sz w:val="20"/>
          <w:szCs w:val="20"/>
        </w:rPr>
      </w:pPr>
      <w:r w:rsidRPr="007B6F5A">
        <w:rPr>
          <w:rFonts w:ascii="Times New Roman" w:hAnsi="Times New Roman"/>
          <w:sz w:val="20"/>
          <w:szCs w:val="20"/>
        </w:rPr>
        <w:t>“</w:t>
      </w:r>
      <w:r w:rsidR="00681714" w:rsidRPr="0044562A">
        <w:rPr>
          <w:rFonts w:ascii="Times New Roman" w:hAnsi="Times New Roman"/>
          <w:sz w:val="19"/>
          <w:szCs w:val="19"/>
        </w:rPr>
        <w:t>I</w:t>
      </w:r>
      <w:r w:rsidR="00681714" w:rsidRPr="0044562A">
        <w:rPr>
          <w:rFonts w:ascii="Times New Roman" w:hAnsi="Times New Roman"/>
          <w:sz w:val="20"/>
          <w:szCs w:val="20"/>
        </w:rPr>
        <w:t xml:space="preserve">t is in the interests of the administration of justice that the </w:t>
      </w:r>
      <w:r w:rsidRPr="0044562A">
        <w:rPr>
          <w:rFonts w:ascii="Times New Roman" w:hAnsi="Times New Roman"/>
          <w:sz w:val="20"/>
          <w:szCs w:val="20"/>
        </w:rPr>
        <w:t>well-known</w:t>
      </w:r>
      <w:r w:rsidR="00681714" w:rsidRPr="0044562A">
        <w:rPr>
          <w:rFonts w:ascii="Times New Roman" w:hAnsi="Times New Roman"/>
          <w:sz w:val="20"/>
          <w:szCs w:val="20"/>
        </w:rPr>
        <w:t xml:space="preserve"> and well established general rules regarding the number of sets and the proper sequence of affidavits in motion proceedings should ordinarily be observed. </w:t>
      </w:r>
      <w:r w:rsidRPr="0044562A">
        <w:rPr>
          <w:rFonts w:ascii="Times New Roman" w:hAnsi="Times New Roman"/>
          <w:sz w:val="20"/>
          <w:szCs w:val="20"/>
        </w:rPr>
        <w:t xml:space="preserve"> </w:t>
      </w:r>
      <w:r w:rsidR="00681714" w:rsidRPr="0044562A">
        <w:rPr>
          <w:rFonts w:ascii="Times New Roman" w:hAnsi="Times New Roman"/>
          <w:sz w:val="20"/>
          <w:szCs w:val="20"/>
        </w:rPr>
        <w:t xml:space="preserve">That is not to say that those general rules must always be rigidly applied: some flexibility, controlled by the presiding Judge exercising his discretion in relation to the facts of the case before him, must necessarily also be permitted. </w:t>
      </w:r>
      <w:r w:rsidR="00FC4DF3" w:rsidRPr="0044562A">
        <w:rPr>
          <w:rFonts w:ascii="Times New Roman" w:hAnsi="Times New Roman"/>
          <w:sz w:val="20"/>
          <w:szCs w:val="20"/>
        </w:rPr>
        <w:t xml:space="preserve"> </w:t>
      </w:r>
      <w:r w:rsidR="00681714" w:rsidRPr="0044562A">
        <w:rPr>
          <w:rFonts w:ascii="Times New Roman" w:hAnsi="Times New Roman"/>
          <w:b/>
          <w:bCs/>
          <w:sz w:val="20"/>
          <w:szCs w:val="20"/>
        </w:rPr>
        <w:t>Where, as in the present case,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the affidavit is late, it should, having regard to all the circumstances of the case, nevertheless be received</w:t>
      </w:r>
      <w:r w:rsidR="00681714" w:rsidRPr="0044562A">
        <w:rPr>
          <w:rFonts w:ascii="Times New Roman" w:hAnsi="Times New Roman"/>
          <w:sz w:val="20"/>
          <w:szCs w:val="20"/>
        </w:rPr>
        <w:t xml:space="preserve">. </w:t>
      </w:r>
      <w:r w:rsidR="00FC4DF3" w:rsidRPr="0044562A">
        <w:rPr>
          <w:rFonts w:ascii="Times New Roman" w:hAnsi="Times New Roman"/>
          <w:sz w:val="20"/>
          <w:szCs w:val="20"/>
        </w:rPr>
        <w:t xml:space="preserve"> </w:t>
      </w:r>
      <w:r w:rsidR="00681714" w:rsidRPr="0044562A">
        <w:rPr>
          <w:rFonts w:ascii="Times New Roman" w:hAnsi="Times New Roman"/>
          <w:sz w:val="20"/>
          <w:szCs w:val="20"/>
        </w:rPr>
        <w:t xml:space="preserve">Attempted definition of the ambit of a discretion is neither easy nor desirable. </w:t>
      </w:r>
      <w:r w:rsidR="006F5DBC" w:rsidRPr="0044562A">
        <w:rPr>
          <w:rFonts w:ascii="Times New Roman" w:hAnsi="Times New Roman"/>
          <w:sz w:val="20"/>
          <w:szCs w:val="20"/>
        </w:rPr>
        <w:t xml:space="preserve"> </w:t>
      </w:r>
      <w:r w:rsidR="00681714" w:rsidRPr="0044562A">
        <w:rPr>
          <w:rFonts w:ascii="Times New Roman" w:hAnsi="Times New Roman"/>
          <w:sz w:val="20"/>
          <w:szCs w:val="20"/>
        </w:rPr>
        <w:t xml:space="preserve">In any event, I do not find it necessary to enter upon any recital or evaluation of the various considerations which have guided Provincial Courts in exercising a discretion to admit or reject a late tendered affidavit (see e.g. authorities collated in </w:t>
      </w:r>
      <w:r w:rsidR="00681714" w:rsidRPr="0044562A">
        <w:rPr>
          <w:rFonts w:ascii="Times New Roman" w:hAnsi="Times New Roman"/>
          <w:b/>
          <w:bCs/>
          <w:i/>
          <w:iCs w:val="0"/>
          <w:sz w:val="20"/>
          <w:szCs w:val="20"/>
        </w:rPr>
        <w:t>Zarug v Parvathie</w:t>
      </w:r>
      <w:r w:rsidR="00681714" w:rsidRPr="0044562A">
        <w:rPr>
          <w:rFonts w:ascii="Times New Roman" w:hAnsi="Times New Roman"/>
          <w:sz w:val="20"/>
          <w:szCs w:val="20"/>
        </w:rPr>
        <w:t xml:space="preserve"> 1962 (3) SA 872 (N)). </w:t>
      </w:r>
      <w:r w:rsidR="006F5DBC" w:rsidRPr="0044562A">
        <w:rPr>
          <w:rFonts w:ascii="Times New Roman" w:hAnsi="Times New Roman"/>
          <w:sz w:val="20"/>
          <w:szCs w:val="20"/>
        </w:rPr>
        <w:t xml:space="preserve"> </w:t>
      </w:r>
      <w:r w:rsidR="00681714" w:rsidRPr="0044562A">
        <w:rPr>
          <w:rFonts w:ascii="Times New Roman" w:hAnsi="Times New Roman"/>
          <w:sz w:val="20"/>
          <w:szCs w:val="20"/>
        </w:rPr>
        <w:t>It is sufficient for the purposes of this appeal to say that, on any approach to the problem,</w:t>
      </w:r>
      <w:r w:rsidR="007B6F5A" w:rsidRPr="0044562A">
        <w:rPr>
          <w:rFonts w:ascii="Times New Roman" w:hAnsi="Times New Roman"/>
          <w:sz w:val="20"/>
          <w:szCs w:val="20"/>
        </w:rPr>
        <w:t xml:space="preserve"> </w:t>
      </w:r>
      <w:r w:rsidR="00681714" w:rsidRPr="0044562A">
        <w:rPr>
          <w:rFonts w:ascii="Times New Roman" w:hAnsi="Times New Roman"/>
          <w:sz w:val="20"/>
          <w:szCs w:val="20"/>
        </w:rPr>
        <w:t>the adequacy or otherwise of the explanation for the late tendering of the affidavit will always be an important factor in the enquiry</w:t>
      </w:r>
      <w:r w:rsidR="00681714" w:rsidRPr="007B6F5A">
        <w:rPr>
          <w:rFonts w:ascii="Times New Roman" w:hAnsi="Times New Roman"/>
          <w:sz w:val="20"/>
          <w:szCs w:val="20"/>
        </w:rPr>
        <w:t>.</w:t>
      </w:r>
      <w:r w:rsidR="007B6F5A" w:rsidRPr="007B6F5A">
        <w:rPr>
          <w:rFonts w:ascii="Times New Roman" w:hAnsi="Times New Roman"/>
          <w:sz w:val="20"/>
          <w:szCs w:val="20"/>
        </w:rPr>
        <w:t>”</w:t>
      </w:r>
    </w:p>
    <w:p w14:paraId="7980E561" w14:textId="77777777" w:rsidR="00681714" w:rsidRPr="007B6F5A" w:rsidRDefault="00681714" w:rsidP="009F4196">
      <w:pPr>
        <w:pStyle w:val="1"/>
        <w:numPr>
          <w:ilvl w:val="0"/>
          <w:numId w:val="0"/>
        </w:numPr>
        <w:spacing w:before="120" w:after="120" w:line="240" w:lineRule="auto"/>
        <w:ind w:left="1620" w:right="450"/>
        <w:rPr>
          <w:rFonts w:ascii="Times New Roman" w:hAnsi="Times New Roman"/>
          <w:sz w:val="20"/>
          <w:szCs w:val="20"/>
        </w:rPr>
      </w:pPr>
      <w:r w:rsidRPr="007B6F5A">
        <w:rPr>
          <w:rFonts w:ascii="Times New Roman" w:hAnsi="Times New Roman"/>
          <w:sz w:val="20"/>
          <w:szCs w:val="20"/>
        </w:rPr>
        <w:t xml:space="preserve">[13] It was then later stated by Dlodlo J in </w:t>
      </w:r>
      <w:r w:rsidRPr="007B6F5A">
        <w:rPr>
          <w:rFonts w:ascii="Times New Roman" w:hAnsi="Times New Roman"/>
          <w:b/>
          <w:bCs/>
          <w:i/>
          <w:iCs w:val="0"/>
          <w:sz w:val="20"/>
          <w:szCs w:val="20"/>
        </w:rPr>
        <w:t>Standard Bank of SA Ltd v Sewpersadh and Another</w:t>
      </w:r>
      <w:r w:rsidRPr="007B6F5A">
        <w:rPr>
          <w:rFonts w:ascii="Times New Roman" w:hAnsi="Times New Roman"/>
          <w:sz w:val="20"/>
          <w:szCs w:val="20"/>
        </w:rPr>
        <w:t> 2005 (4) SA 148 (C) in paras 12 – 13:</w:t>
      </w:r>
    </w:p>
    <w:p w14:paraId="60ECBE69" w14:textId="0FEC640F" w:rsidR="00681714" w:rsidRPr="0044562A" w:rsidRDefault="007B6F5A" w:rsidP="009F4196">
      <w:pPr>
        <w:pStyle w:val="1"/>
        <w:numPr>
          <w:ilvl w:val="0"/>
          <w:numId w:val="0"/>
        </w:numPr>
        <w:spacing w:before="120" w:after="120" w:line="240" w:lineRule="auto"/>
        <w:ind w:left="2160" w:right="450"/>
        <w:rPr>
          <w:rFonts w:ascii="Times New Roman" w:hAnsi="Times New Roman"/>
          <w:b/>
          <w:bCs/>
          <w:sz w:val="20"/>
          <w:szCs w:val="20"/>
        </w:rPr>
      </w:pPr>
      <w:r w:rsidRPr="007B6F5A">
        <w:rPr>
          <w:rFonts w:ascii="Times New Roman" w:hAnsi="Times New Roman"/>
          <w:sz w:val="20"/>
          <w:szCs w:val="20"/>
        </w:rPr>
        <w:t>“</w:t>
      </w:r>
      <w:r w:rsidR="00681714" w:rsidRPr="0044562A">
        <w:rPr>
          <w:rFonts w:ascii="Times New Roman" w:hAnsi="Times New Roman"/>
          <w:b/>
          <w:bCs/>
          <w:sz w:val="20"/>
          <w:szCs w:val="20"/>
        </w:rPr>
        <w:t>The applicant is simply not allowed in law to take it upon himself and [to] file an additional affidavit and put same on record without even serving the other party with the said affidavit. . . .</w:t>
      </w:r>
    </w:p>
    <w:p w14:paraId="7551ABDE" w14:textId="7AE41F9C" w:rsidR="00681714" w:rsidRPr="007B6F5A" w:rsidRDefault="00681714" w:rsidP="009F4196">
      <w:pPr>
        <w:pStyle w:val="1"/>
        <w:numPr>
          <w:ilvl w:val="0"/>
          <w:numId w:val="0"/>
        </w:numPr>
        <w:spacing w:before="120" w:after="120" w:line="240" w:lineRule="auto"/>
        <w:ind w:left="2160" w:right="450"/>
        <w:rPr>
          <w:rFonts w:ascii="Times New Roman" w:hAnsi="Times New Roman"/>
          <w:sz w:val="20"/>
          <w:szCs w:val="20"/>
        </w:rPr>
      </w:pPr>
      <w:r w:rsidRPr="0044562A">
        <w:rPr>
          <w:rFonts w:ascii="Times New Roman" w:hAnsi="Times New Roman"/>
          <w:b/>
          <w:bCs/>
          <w:sz w:val="20"/>
          <w:szCs w:val="20"/>
        </w:rPr>
        <w:t xml:space="preserve">Clearly a litigant who wished to file a further affidavit must make formal application for leave to do so. </w:t>
      </w:r>
      <w:r w:rsidR="007B6F5A" w:rsidRPr="0044562A">
        <w:rPr>
          <w:rFonts w:ascii="Times New Roman" w:hAnsi="Times New Roman"/>
          <w:b/>
          <w:bCs/>
          <w:sz w:val="20"/>
          <w:szCs w:val="20"/>
        </w:rPr>
        <w:t xml:space="preserve"> </w:t>
      </w:r>
      <w:r w:rsidRPr="0044562A">
        <w:rPr>
          <w:rFonts w:ascii="Times New Roman" w:hAnsi="Times New Roman"/>
          <w:b/>
          <w:bCs/>
          <w:sz w:val="20"/>
          <w:szCs w:val="20"/>
        </w:rPr>
        <w:t xml:space="preserve">It cannot simply slip the affidavit into the Court file (as it appears to have been the case in the instant matter). I am of the firm view that this affidavit falls to be regarded as </w:t>
      </w:r>
      <w:r w:rsidRPr="0044562A">
        <w:rPr>
          <w:rFonts w:ascii="Times New Roman" w:hAnsi="Times New Roman"/>
          <w:b/>
          <w:bCs/>
          <w:i/>
          <w:iCs w:val="0"/>
          <w:sz w:val="20"/>
          <w:szCs w:val="20"/>
        </w:rPr>
        <w:t>pro non scripto</w:t>
      </w:r>
      <w:r w:rsidRPr="007B6F5A">
        <w:rPr>
          <w:rFonts w:ascii="Times New Roman" w:hAnsi="Times New Roman"/>
          <w:sz w:val="20"/>
          <w:szCs w:val="20"/>
        </w:rPr>
        <w:t>.</w:t>
      </w:r>
      <w:r w:rsidR="007B6F5A" w:rsidRPr="007B6F5A">
        <w:rPr>
          <w:rFonts w:ascii="Times New Roman" w:hAnsi="Times New Roman"/>
          <w:sz w:val="20"/>
          <w:szCs w:val="20"/>
        </w:rPr>
        <w:t>”</w:t>
      </w:r>
    </w:p>
    <w:p w14:paraId="160265DF" w14:textId="546ABEAD" w:rsidR="00681714" w:rsidRDefault="00681714" w:rsidP="009F4196">
      <w:pPr>
        <w:pStyle w:val="1"/>
        <w:numPr>
          <w:ilvl w:val="0"/>
          <w:numId w:val="0"/>
        </w:numPr>
        <w:spacing w:before="120" w:after="120" w:line="240" w:lineRule="auto"/>
        <w:ind w:left="1620" w:right="450"/>
        <w:rPr>
          <w:rFonts w:ascii="Times New Roman" w:hAnsi="Times New Roman"/>
        </w:rPr>
      </w:pPr>
      <w:r w:rsidRPr="007B6F5A">
        <w:rPr>
          <w:rFonts w:ascii="Times New Roman" w:hAnsi="Times New Roman"/>
          <w:sz w:val="20"/>
          <w:szCs w:val="20"/>
        </w:rPr>
        <w:t xml:space="preserve">[14] To permit the filing of further affidavits severely prejudices the party who has to meet a case based on those submissions. </w:t>
      </w:r>
      <w:r w:rsidR="007B6F5A" w:rsidRPr="007B6F5A">
        <w:rPr>
          <w:rFonts w:ascii="Times New Roman" w:hAnsi="Times New Roman"/>
          <w:sz w:val="20"/>
          <w:szCs w:val="20"/>
        </w:rPr>
        <w:t xml:space="preserve"> </w:t>
      </w:r>
      <w:r w:rsidRPr="007B6F5A">
        <w:rPr>
          <w:rFonts w:ascii="Times New Roman" w:hAnsi="Times New Roman"/>
          <w:sz w:val="20"/>
          <w:szCs w:val="20"/>
        </w:rPr>
        <w:t xml:space="preserve">Furthermore, no reason was placed before the court </w:t>
      </w:r>
      <w:r w:rsidRPr="007B6F5A">
        <w:rPr>
          <w:rFonts w:ascii="Times New Roman" w:hAnsi="Times New Roman"/>
          <w:i/>
          <w:iCs w:val="0"/>
          <w:sz w:val="20"/>
          <w:szCs w:val="20"/>
        </w:rPr>
        <w:t>a quo</w:t>
      </w:r>
      <w:r w:rsidRPr="007B6F5A">
        <w:rPr>
          <w:rFonts w:ascii="Times New Roman" w:hAnsi="Times New Roman"/>
          <w:sz w:val="20"/>
          <w:szCs w:val="20"/>
        </w:rPr>
        <w:t xml:space="preserve"> for requesting it to exercise a discretion in favour of allowing the further affidavits. </w:t>
      </w:r>
      <w:r w:rsidR="007B6F5A" w:rsidRPr="007B6F5A">
        <w:rPr>
          <w:rFonts w:ascii="Times New Roman" w:hAnsi="Times New Roman"/>
          <w:sz w:val="20"/>
          <w:szCs w:val="20"/>
        </w:rPr>
        <w:t xml:space="preserve"> </w:t>
      </w:r>
      <w:r w:rsidRPr="007B6F5A">
        <w:rPr>
          <w:rFonts w:ascii="Times New Roman" w:hAnsi="Times New Roman"/>
          <w:sz w:val="20"/>
          <w:szCs w:val="20"/>
        </w:rPr>
        <w:t xml:space="preserve">Consequently the court </w:t>
      </w:r>
      <w:r w:rsidRPr="007B6F5A">
        <w:rPr>
          <w:rFonts w:ascii="Times New Roman" w:hAnsi="Times New Roman"/>
          <w:i/>
          <w:iCs w:val="0"/>
          <w:sz w:val="20"/>
          <w:szCs w:val="20"/>
        </w:rPr>
        <w:t>a quo</w:t>
      </w:r>
      <w:r w:rsidRPr="007B6F5A">
        <w:rPr>
          <w:rFonts w:ascii="Times New Roman" w:hAnsi="Times New Roman"/>
          <w:sz w:val="20"/>
          <w:szCs w:val="20"/>
        </w:rPr>
        <w:t xml:space="preserve"> was correct in ruling that the affidavits were inadmissible</w:t>
      </w:r>
      <w:r w:rsidRPr="00681714">
        <w:rPr>
          <w:rFonts w:ascii="Times New Roman" w:hAnsi="Times New Roman"/>
        </w:rPr>
        <w:t>.</w:t>
      </w:r>
      <w:r>
        <w:rPr>
          <w:rFonts w:ascii="Times New Roman" w:hAnsi="Times New Roman"/>
        </w:rPr>
        <w:t>’</w:t>
      </w:r>
    </w:p>
    <w:p w14:paraId="06FD7F95" w14:textId="20EF6546" w:rsidR="007B6F5A" w:rsidRDefault="007B6F5A" w:rsidP="009F4196">
      <w:pPr>
        <w:pStyle w:val="1"/>
        <w:numPr>
          <w:ilvl w:val="0"/>
          <w:numId w:val="0"/>
        </w:numPr>
        <w:tabs>
          <w:tab w:val="num" w:pos="900"/>
        </w:tabs>
        <w:spacing w:before="120" w:after="120" w:line="240" w:lineRule="auto"/>
        <w:ind w:left="1620" w:right="450"/>
        <w:rPr>
          <w:rFonts w:ascii="Times New Roman" w:hAnsi="Times New Roman"/>
        </w:rPr>
      </w:pPr>
      <w:r>
        <w:rPr>
          <w:rFonts w:ascii="Times New Roman" w:hAnsi="Times New Roman"/>
        </w:rPr>
        <w:lastRenderedPageBreak/>
        <w:t>(Own emphasis).</w:t>
      </w:r>
    </w:p>
    <w:p w14:paraId="447815E2" w14:textId="2D2E701A" w:rsidR="00925DE2"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16.</w:t>
      </w:r>
      <w:r>
        <w:rPr>
          <w:rFonts w:ascii="Times New Roman" w:hAnsi="Times New Roman"/>
        </w:rPr>
        <w:tab/>
      </w:r>
      <w:r w:rsidR="00BA641A">
        <w:rPr>
          <w:rFonts w:ascii="Times New Roman" w:hAnsi="Times New Roman"/>
        </w:rPr>
        <w:t>The</w:t>
      </w:r>
      <w:r w:rsidR="00FE7512">
        <w:rPr>
          <w:rFonts w:ascii="Times New Roman" w:hAnsi="Times New Roman"/>
        </w:rPr>
        <w:t xml:space="preserve"> specific passage</w:t>
      </w:r>
      <w:r w:rsidR="000572F8">
        <w:rPr>
          <w:rFonts w:ascii="Times New Roman" w:hAnsi="Times New Roman"/>
        </w:rPr>
        <w:t xml:space="preserve"> in paragraph 13 </w:t>
      </w:r>
      <w:r w:rsidR="00885A31">
        <w:rPr>
          <w:rFonts w:ascii="Times New Roman" w:hAnsi="Times New Roman"/>
        </w:rPr>
        <w:t xml:space="preserve">that is cited </w:t>
      </w:r>
      <w:r w:rsidR="00DA4F83" w:rsidRPr="00DA4F83">
        <w:rPr>
          <w:rFonts w:ascii="Times New Roman" w:hAnsi="Times New Roman"/>
          <w:b/>
          <w:bCs/>
          <w:i/>
          <w:iCs w:val="0"/>
        </w:rPr>
        <w:t>Hano</w:t>
      </w:r>
      <w:r w:rsidR="00DA4F83">
        <w:rPr>
          <w:rFonts w:ascii="Times New Roman" w:hAnsi="Times New Roman"/>
        </w:rPr>
        <w:t xml:space="preserve"> case</w:t>
      </w:r>
      <w:r w:rsidR="00885A31">
        <w:rPr>
          <w:rFonts w:ascii="Times New Roman" w:hAnsi="Times New Roman"/>
        </w:rPr>
        <w:t>, was especially emphasised by Mr Moti’s counsel</w:t>
      </w:r>
      <w:r w:rsidR="00A1409B">
        <w:rPr>
          <w:rFonts w:ascii="Times New Roman" w:hAnsi="Times New Roman"/>
        </w:rPr>
        <w:t xml:space="preserve"> in </w:t>
      </w:r>
      <w:r w:rsidR="003603D0">
        <w:rPr>
          <w:rFonts w:ascii="Times New Roman" w:hAnsi="Times New Roman"/>
        </w:rPr>
        <w:t xml:space="preserve">urging me to find that Mrs Dabas’s supplementary affidavit </w:t>
      </w:r>
      <w:r w:rsidR="006E57B2">
        <w:rPr>
          <w:rFonts w:ascii="Times New Roman" w:hAnsi="Times New Roman"/>
        </w:rPr>
        <w:t xml:space="preserve">should be considered as </w:t>
      </w:r>
      <w:r w:rsidR="00B468A4" w:rsidRPr="00B468A4">
        <w:rPr>
          <w:rFonts w:ascii="Times New Roman" w:hAnsi="Times New Roman"/>
          <w:i/>
          <w:iCs w:val="0"/>
        </w:rPr>
        <w:t>pro non scripto</w:t>
      </w:r>
      <w:r w:rsidR="00B468A4">
        <w:rPr>
          <w:rFonts w:ascii="Times New Roman" w:hAnsi="Times New Roman"/>
        </w:rPr>
        <w:t>.  But the present case</w:t>
      </w:r>
      <w:r w:rsidR="00687110">
        <w:rPr>
          <w:rFonts w:ascii="Times New Roman" w:hAnsi="Times New Roman"/>
        </w:rPr>
        <w:t>, is distinguishable from</w:t>
      </w:r>
      <w:r w:rsidR="00416304">
        <w:rPr>
          <w:rFonts w:ascii="Times New Roman" w:hAnsi="Times New Roman"/>
        </w:rPr>
        <w:t xml:space="preserve"> </w:t>
      </w:r>
      <w:r w:rsidR="008C7D10">
        <w:rPr>
          <w:rFonts w:ascii="Times New Roman" w:hAnsi="Times New Roman"/>
        </w:rPr>
        <w:t xml:space="preserve">the </w:t>
      </w:r>
      <w:r w:rsidR="000205AD">
        <w:rPr>
          <w:rFonts w:ascii="Times New Roman" w:hAnsi="Times New Roman"/>
        </w:rPr>
        <w:t>scenario envisaged by Dlo</w:t>
      </w:r>
      <w:r w:rsidR="00CD4997">
        <w:rPr>
          <w:rFonts w:ascii="Times New Roman" w:hAnsi="Times New Roman"/>
        </w:rPr>
        <w:t>dlo J in</w:t>
      </w:r>
      <w:r w:rsidR="00416304">
        <w:rPr>
          <w:rFonts w:ascii="Times New Roman" w:hAnsi="Times New Roman"/>
        </w:rPr>
        <w:t xml:space="preserve"> </w:t>
      </w:r>
      <w:r w:rsidR="00687110" w:rsidRPr="00687110">
        <w:rPr>
          <w:rFonts w:ascii="Times New Roman" w:hAnsi="Times New Roman"/>
          <w:b/>
          <w:bCs/>
          <w:i/>
          <w:iCs w:val="0"/>
        </w:rPr>
        <w:t>Standard Bank of SA Ltd v Sewpersadh and Another</w:t>
      </w:r>
      <w:r w:rsidR="00B901FC">
        <w:rPr>
          <w:rFonts w:ascii="Times New Roman" w:hAnsi="Times New Roman"/>
        </w:rPr>
        <w:t xml:space="preserve">.  </w:t>
      </w:r>
      <w:r w:rsidR="00C67615">
        <w:rPr>
          <w:rFonts w:ascii="Times New Roman" w:hAnsi="Times New Roman"/>
        </w:rPr>
        <w:t>In the present case</w:t>
      </w:r>
      <w:r w:rsidR="001F666A">
        <w:rPr>
          <w:rFonts w:ascii="Times New Roman" w:hAnsi="Times New Roman"/>
        </w:rPr>
        <w:t>, Mrs Dabas’s attorney of rec</w:t>
      </w:r>
      <w:r w:rsidR="007107C2">
        <w:rPr>
          <w:rFonts w:ascii="Times New Roman" w:hAnsi="Times New Roman"/>
        </w:rPr>
        <w:t xml:space="preserve">ord did not merely </w:t>
      </w:r>
      <w:r w:rsidR="004D38CB">
        <w:rPr>
          <w:rFonts w:ascii="Times New Roman" w:hAnsi="Times New Roman"/>
        </w:rPr>
        <w:t>‘</w:t>
      </w:r>
      <w:r w:rsidR="004D38CB" w:rsidRPr="004D38CB">
        <w:rPr>
          <w:rFonts w:ascii="Times New Roman" w:hAnsi="Times New Roman"/>
          <w:i/>
          <w:iCs w:val="0"/>
        </w:rPr>
        <w:t>put</w:t>
      </w:r>
      <w:r w:rsidR="004D38CB">
        <w:rPr>
          <w:rFonts w:ascii="Times New Roman" w:hAnsi="Times New Roman"/>
        </w:rPr>
        <w:t xml:space="preserve">’ the supplementary affidavit </w:t>
      </w:r>
      <w:r w:rsidR="00A83D72">
        <w:rPr>
          <w:rFonts w:ascii="Times New Roman" w:hAnsi="Times New Roman"/>
        </w:rPr>
        <w:t>on record (i.e., load</w:t>
      </w:r>
      <w:r w:rsidR="005C0901">
        <w:rPr>
          <w:rFonts w:ascii="Times New Roman" w:hAnsi="Times New Roman"/>
        </w:rPr>
        <w:t>ed</w:t>
      </w:r>
      <w:r w:rsidR="00A83D72">
        <w:rPr>
          <w:rFonts w:ascii="Times New Roman" w:hAnsi="Times New Roman"/>
        </w:rPr>
        <w:t xml:space="preserve"> it on CaseLines</w:t>
      </w:r>
      <w:r w:rsidR="005C0901">
        <w:rPr>
          <w:rFonts w:ascii="Times New Roman" w:hAnsi="Times New Roman"/>
        </w:rPr>
        <w:t>)</w:t>
      </w:r>
      <w:r w:rsidR="00A83D72">
        <w:rPr>
          <w:rFonts w:ascii="Times New Roman" w:hAnsi="Times New Roman"/>
        </w:rPr>
        <w:t xml:space="preserve"> without </w:t>
      </w:r>
      <w:r w:rsidR="005C0901">
        <w:rPr>
          <w:rFonts w:ascii="Times New Roman" w:hAnsi="Times New Roman"/>
        </w:rPr>
        <w:t xml:space="preserve">also </w:t>
      </w:r>
      <w:r w:rsidR="00A83D72">
        <w:rPr>
          <w:rFonts w:ascii="Times New Roman" w:hAnsi="Times New Roman"/>
        </w:rPr>
        <w:t xml:space="preserve">serving it </w:t>
      </w:r>
      <w:r w:rsidR="009E0594">
        <w:rPr>
          <w:rFonts w:ascii="Times New Roman" w:hAnsi="Times New Roman"/>
        </w:rPr>
        <w:t xml:space="preserve">on Mr Moti’s attorneys of record.  </w:t>
      </w:r>
      <w:r w:rsidR="00AA6B3D">
        <w:rPr>
          <w:rFonts w:ascii="Times New Roman" w:hAnsi="Times New Roman"/>
        </w:rPr>
        <w:t xml:space="preserve">I already pointed out that it was served </w:t>
      </w:r>
      <w:r w:rsidR="009C54CD">
        <w:rPr>
          <w:rFonts w:ascii="Times New Roman" w:hAnsi="Times New Roman"/>
        </w:rPr>
        <w:t>on the latter</w:t>
      </w:r>
      <w:r w:rsidR="009C54CD" w:rsidRPr="009C54CD">
        <w:rPr>
          <w:rFonts w:ascii="Times New Roman" w:hAnsi="Times New Roman"/>
        </w:rPr>
        <w:t xml:space="preserve"> </w:t>
      </w:r>
      <w:r w:rsidR="009C54CD">
        <w:rPr>
          <w:rFonts w:ascii="Times New Roman" w:hAnsi="Times New Roman"/>
        </w:rPr>
        <w:t>on 18 July 2022.</w:t>
      </w:r>
      <w:r w:rsidR="009C54CD">
        <w:rPr>
          <w:rStyle w:val="FootnoteReference"/>
          <w:rFonts w:ascii="Times New Roman" w:hAnsi="Times New Roman"/>
        </w:rPr>
        <w:footnoteReference w:id="24"/>
      </w:r>
      <w:r w:rsidR="00C62302">
        <w:rPr>
          <w:rFonts w:ascii="Times New Roman" w:hAnsi="Times New Roman"/>
        </w:rPr>
        <w:t xml:space="preserve">  It is true that there is no formal application to permit </w:t>
      </w:r>
      <w:r w:rsidR="0051632A">
        <w:rPr>
          <w:rFonts w:ascii="Times New Roman" w:hAnsi="Times New Roman"/>
        </w:rPr>
        <w:t>the supplementary affidavit, but no on</w:t>
      </w:r>
      <w:r w:rsidR="00517418">
        <w:rPr>
          <w:rFonts w:ascii="Times New Roman" w:hAnsi="Times New Roman"/>
        </w:rPr>
        <w:t>e could have been surprised by its</w:t>
      </w:r>
      <w:r w:rsidR="004E20A8">
        <w:rPr>
          <w:rFonts w:ascii="Times New Roman" w:hAnsi="Times New Roman"/>
        </w:rPr>
        <w:t xml:space="preserve"> subsequent filing and service.  After all this was already foreshadowed in Mrs Dabas’s replying affidavit</w:t>
      </w:r>
      <w:r w:rsidR="00925DE2">
        <w:rPr>
          <w:rFonts w:ascii="Times New Roman" w:hAnsi="Times New Roman"/>
        </w:rPr>
        <w:t>, in which she explained</w:t>
      </w:r>
      <w:r w:rsidR="00E7053F">
        <w:rPr>
          <w:rFonts w:ascii="Times New Roman" w:hAnsi="Times New Roman"/>
        </w:rPr>
        <w:t>, among other things,</w:t>
      </w:r>
      <w:r w:rsidR="00925DE2">
        <w:rPr>
          <w:rFonts w:ascii="Times New Roman" w:hAnsi="Times New Roman"/>
        </w:rPr>
        <w:t xml:space="preserve"> that</w:t>
      </w:r>
      <w:r w:rsidR="00E7053F">
        <w:rPr>
          <w:rFonts w:ascii="Times New Roman" w:hAnsi="Times New Roman"/>
        </w:rPr>
        <w:t xml:space="preserve"> having regard to </w:t>
      </w:r>
      <w:r w:rsidR="00C23414" w:rsidRPr="00E7053F">
        <w:rPr>
          <w:rFonts w:ascii="Times New Roman" w:hAnsi="Times New Roman"/>
        </w:rPr>
        <w:t>the short constraint</w:t>
      </w:r>
      <w:r w:rsidR="00E7053F">
        <w:rPr>
          <w:rFonts w:ascii="Times New Roman" w:hAnsi="Times New Roman"/>
        </w:rPr>
        <w:t xml:space="preserve">s of </w:t>
      </w:r>
      <w:r w:rsidR="00C23414" w:rsidRPr="00E7053F">
        <w:rPr>
          <w:rFonts w:ascii="Times New Roman" w:hAnsi="Times New Roman"/>
        </w:rPr>
        <w:t xml:space="preserve">time in which </w:t>
      </w:r>
      <w:r w:rsidR="00E7053F">
        <w:rPr>
          <w:rFonts w:ascii="Times New Roman" w:hAnsi="Times New Roman"/>
        </w:rPr>
        <w:t xml:space="preserve">she </w:t>
      </w:r>
      <w:r w:rsidR="00C23414" w:rsidRPr="00E7053F">
        <w:rPr>
          <w:rFonts w:ascii="Times New Roman" w:hAnsi="Times New Roman"/>
        </w:rPr>
        <w:t>ha</w:t>
      </w:r>
      <w:r w:rsidR="00E92138">
        <w:rPr>
          <w:rFonts w:ascii="Times New Roman" w:hAnsi="Times New Roman"/>
        </w:rPr>
        <w:t>d</w:t>
      </w:r>
      <w:r w:rsidR="00C23414" w:rsidRPr="00E7053F">
        <w:rPr>
          <w:rFonts w:ascii="Times New Roman" w:hAnsi="Times New Roman"/>
        </w:rPr>
        <w:t xml:space="preserve"> to file </w:t>
      </w:r>
      <w:r w:rsidR="00E92138">
        <w:rPr>
          <w:rFonts w:ascii="Times New Roman" w:hAnsi="Times New Roman"/>
        </w:rPr>
        <w:t xml:space="preserve">her </w:t>
      </w:r>
      <w:r w:rsidR="00E92138" w:rsidRPr="00E7053F">
        <w:rPr>
          <w:rFonts w:ascii="Times New Roman" w:hAnsi="Times New Roman"/>
        </w:rPr>
        <w:t>replying affidavit</w:t>
      </w:r>
      <w:r w:rsidR="00F672E2">
        <w:rPr>
          <w:rFonts w:ascii="Times New Roman" w:hAnsi="Times New Roman"/>
        </w:rPr>
        <w:t>, she</w:t>
      </w:r>
      <w:r w:rsidR="00C23414" w:rsidRPr="00E7053F">
        <w:rPr>
          <w:rFonts w:ascii="Times New Roman" w:hAnsi="Times New Roman"/>
        </w:rPr>
        <w:t xml:space="preserve"> accordingly </w:t>
      </w:r>
      <w:r w:rsidR="00F672E2">
        <w:rPr>
          <w:rFonts w:ascii="Times New Roman" w:hAnsi="Times New Roman"/>
        </w:rPr>
        <w:t xml:space="preserve">will </w:t>
      </w:r>
      <w:r w:rsidR="00C23414" w:rsidRPr="00E7053F">
        <w:rPr>
          <w:rFonts w:ascii="Times New Roman" w:hAnsi="Times New Roman"/>
        </w:rPr>
        <w:t xml:space="preserve">file a </w:t>
      </w:r>
      <w:r w:rsidR="00F672E2" w:rsidRPr="00E7053F">
        <w:rPr>
          <w:rFonts w:ascii="Times New Roman" w:hAnsi="Times New Roman"/>
        </w:rPr>
        <w:t xml:space="preserve">supplementary replying affidavit of </w:t>
      </w:r>
      <w:r w:rsidR="00F672E2">
        <w:rPr>
          <w:rFonts w:ascii="Times New Roman" w:hAnsi="Times New Roman"/>
        </w:rPr>
        <w:t>a</w:t>
      </w:r>
      <w:r w:rsidR="00C23414" w:rsidRPr="00E7053F">
        <w:rPr>
          <w:rFonts w:ascii="Times New Roman" w:hAnsi="Times New Roman"/>
        </w:rPr>
        <w:t xml:space="preserve"> handwriting expert</w:t>
      </w:r>
      <w:r w:rsidR="00EB3B63">
        <w:rPr>
          <w:rFonts w:ascii="Times New Roman" w:hAnsi="Times New Roman"/>
        </w:rPr>
        <w:t xml:space="preserve"> at a later stage</w:t>
      </w:r>
      <w:r w:rsidR="00C23414" w:rsidRPr="00E7053F">
        <w:rPr>
          <w:rFonts w:ascii="Times New Roman" w:hAnsi="Times New Roman"/>
        </w:rPr>
        <w:t>.</w:t>
      </w:r>
      <w:r w:rsidR="00C23414">
        <w:rPr>
          <w:rStyle w:val="FootnoteReference"/>
          <w:rFonts w:ascii="Times New Roman" w:hAnsi="Times New Roman"/>
        </w:rPr>
        <w:footnoteReference w:id="25"/>
      </w:r>
      <w:r w:rsidR="00E2199B">
        <w:rPr>
          <w:rFonts w:ascii="Times New Roman" w:hAnsi="Times New Roman"/>
        </w:rPr>
        <w:t xml:space="preserve">  This is not </w:t>
      </w:r>
      <w:r w:rsidR="00FF7D43">
        <w:rPr>
          <w:rFonts w:ascii="Times New Roman" w:hAnsi="Times New Roman"/>
        </w:rPr>
        <w:t>an uncommon feature</w:t>
      </w:r>
      <w:r w:rsidR="0057251D">
        <w:rPr>
          <w:rFonts w:ascii="Times New Roman" w:hAnsi="Times New Roman"/>
        </w:rPr>
        <w:t xml:space="preserve"> in litigation of this nature</w:t>
      </w:r>
      <w:r w:rsidR="00824544">
        <w:rPr>
          <w:rFonts w:ascii="Times New Roman" w:hAnsi="Times New Roman"/>
        </w:rPr>
        <w:t>.  Litigants frequently have to find witnesses, including expert witnesses</w:t>
      </w:r>
      <w:r w:rsidR="005C45FB">
        <w:rPr>
          <w:rFonts w:ascii="Times New Roman" w:hAnsi="Times New Roman"/>
        </w:rPr>
        <w:t xml:space="preserve">, at short notice.  </w:t>
      </w:r>
      <w:r w:rsidR="0054615C">
        <w:rPr>
          <w:rFonts w:ascii="Times New Roman" w:hAnsi="Times New Roman"/>
        </w:rPr>
        <w:t>Moreover,</w:t>
      </w:r>
      <w:r w:rsidR="006511A9">
        <w:rPr>
          <w:rFonts w:ascii="Times New Roman" w:hAnsi="Times New Roman"/>
        </w:rPr>
        <w:t xml:space="preserve"> in the case of expert witnesses they </w:t>
      </w:r>
      <w:r w:rsidR="0025524C">
        <w:rPr>
          <w:rFonts w:ascii="Times New Roman" w:hAnsi="Times New Roman"/>
        </w:rPr>
        <w:t>are required to</w:t>
      </w:r>
      <w:r w:rsidR="00EA5214">
        <w:rPr>
          <w:rFonts w:ascii="Times New Roman" w:hAnsi="Times New Roman"/>
        </w:rPr>
        <w:t xml:space="preserve"> properly qualify themselves to opine on the</w:t>
      </w:r>
      <w:r w:rsidR="008B55D9">
        <w:rPr>
          <w:rFonts w:ascii="Times New Roman" w:hAnsi="Times New Roman"/>
        </w:rPr>
        <w:t xml:space="preserve"> issues they are required to testify about.  This </w:t>
      </w:r>
      <w:r w:rsidR="00141D36">
        <w:rPr>
          <w:rFonts w:ascii="Times New Roman" w:hAnsi="Times New Roman"/>
        </w:rPr>
        <w:t>self-</w:t>
      </w:r>
      <w:r w:rsidR="008B55D9">
        <w:rPr>
          <w:rFonts w:ascii="Times New Roman" w:hAnsi="Times New Roman"/>
        </w:rPr>
        <w:t>evidently takes time as well.</w:t>
      </w:r>
    </w:p>
    <w:p w14:paraId="1B4A889E" w14:textId="7192F0D8" w:rsidR="00A101DD"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17.</w:t>
      </w:r>
      <w:r>
        <w:rPr>
          <w:rFonts w:ascii="Times New Roman" w:hAnsi="Times New Roman"/>
        </w:rPr>
        <w:tab/>
      </w:r>
      <w:r w:rsidR="00A101DD">
        <w:rPr>
          <w:rFonts w:ascii="Times New Roman" w:hAnsi="Times New Roman"/>
        </w:rPr>
        <w:t>Unfortunately, there is no explanation why the</w:t>
      </w:r>
      <w:r w:rsidR="00A0377A">
        <w:rPr>
          <w:rFonts w:ascii="Times New Roman" w:hAnsi="Times New Roman"/>
        </w:rPr>
        <w:t xml:space="preserve"> </w:t>
      </w:r>
      <w:r w:rsidR="006702D8">
        <w:rPr>
          <w:rFonts w:ascii="Times New Roman" w:hAnsi="Times New Roman"/>
        </w:rPr>
        <w:t xml:space="preserve">forensic report of the </w:t>
      </w:r>
      <w:r w:rsidR="00A0377A">
        <w:rPr>
          <w:rFonts w:ascii="Times New Roman" w:hAnsi="Times New Roman"/>
        </w:rPr>
        <w:t>handwriting expert in this matter, i.e.</w:t>
      </w:r>
      <w:r w:rsidR="001C0839">
        <w:rPr>
          <w:rFonts w:ascii="Times New Roman" w:hAnsi="Times New Roman"/>
        </w:rPr>
        <w:t xml:space="preserve"> Mr </w:t>
      </w:r>
      <w:r w:rsidR="00663884">
        <w:rPr>
          <w:rFonts w:ascii="Times New Roman" w:hAnsi="Times New Roman"/>
        </w:rPr>
        <w:t>Jannie</w:t>
      </w:r>
      <w:r w:rsidR="001C0839">
        <w:rPr>
          <w:rFonts w:ascii="Times New Roman" w:hAnsi="Times New Roman"/>
        </w:rPr>
        <w:t xml:space="preserve"> </w:t>
      </w:r>
      <w:r w:rsidR="008F7D75">
        <w:rPr>
          <w:rFonts w:ascii="Times New Roman" w:hAnsi="Times New Roman"/>
        </w:rPr>
        <w:t xml:space="preserve">Viljoen </w:t>
      </w:r>
      <w:r w:rsidR="001C0839">
        <w:rPr>
          <w:rFonts w:ascii="Times New Roman" w:hAnsi="Times New Roman"/>
        </w:rPr>
        <w:t>Bester</w:t>
      </w:r>
      <w:r w:rsidR="00663884">
        <w:rPr>
          <w:rFonts w:ascii="Times New Roman" w:hAnsi="Times New Roman"/>
        </w:rPr>
        <w:t xml:space="preserve"> (</w:t>
      </w:r>
      <w:r w:rsidR="004A1975" w:rsidRPr="004A1975">
        <w:rPr>
          <w:rFonts w:ascii="Times New Roman" w:hAnsi="Times New Roman"/>
          <w:b/>
          <w:bCs/>
        </w:rPr>
        <w:t>Mr Bester</w:t>
      </w:r>
      <w:r w:rsidR="004A1975">
        <w:rPr>
          <w:rFonts w:ascii="Times New Roman" w:hAnsi="Times New Roman"/>
        </w:rPr>
        <w:t>)</w:t>
      </w:r>
      <w:r w:rsidR="00AE24BF">
        <w:rPr>
          <w:rFonts w:ascii="Times New Roman" w:hAnsi="Times New Roman"/>
        </w:rPr>
        <w:t xml:space="preserve">, </w:t>
      </w:r>
      <w:r w:rsidR="00AE24BF">
        <w:rPr>
          <w:rFonts w:ascii="Times New Roman" w:hAnsi="Times New Roman"/>
        </w:rPr>
        <w:lastRenderedPageBreak/>
        <w:t>was only issued on or about 7 April 20</w:t>
      </w:r>
      <w:r w:rsidR="002C4BB0">
        <w:rPr>
          <w:rFonts w:ascii="Times New Roman" w:hAnsi="Times New Roman"/>
        </w:rPr>
        <w:t>22</w:t>
      </w:r>
      <w:r w:rsidR="001C3C94">
        <w:rPr>
          <w:rFonts w:ascii="Times New Roman" w:hAnsi="Times New Roman"/>
        </w:rPr>
        <w:t xml:space="preserve"> and </w:t>
      </w:r>
      <w:r w:rsidR="00197112">
        <w:rPr>
          <w:rFonts w:ascii="Times New Roman" w:hAnsi="Times New Roman"/>
        </w:rPr>
        <w:t>delivered much later</w:t>
      </w:r>
      <w:r w:rsidR="002C4BB0">
        <w:rPr>
          <w:rFonts w:ascii="Times New Roman" w:hAnsi="Times New Roman"/>
        </w:rPr>
        <w:t xml:space="preserve">.  </w:t>
      </w:r>
      <w:r w:rsidR="00E9625D">
        <w:rPr>
          <w:rFonts w:ascii="Times New Roman" w:hAnsi="Times New Roman"/>
        </w:rPr>
        <w:t xml:space="preserve">This </w:t>
      </w:r>
      <w:r w:rsidR="00123741">
        <w:rPr>
          <w:rFonts w:ascii="Times New Roman" w:hAnsi="Times New Roman"/>
        </w:rPr>
        <w:t xml:space="preserve">ought </w:t>
      </w:r>
      <w:r w:rsidR="00E9625D">
        <w:rPr>
          <w:rFonts w:ascii="Times New Roman" w:hAnsi="Times New Roman"/>
        </w:rPr>
        <w:t xml:space="preserve">have been explained by, or on behalf, of Mrs Dabas.  </w:t>
      </w:r>
    </w:p>
    <w:p w14:paraId="0F3D4556" w14:textId="5CF657CB" w:rsidR="00035E15" w:rsidRDefault="006C2308" w:rsidP="006C2308">
      <w:pPr>
        <w:pStyle w:val="1"/>
        <w:numPr>
          <w:ilvl w:val="0"/>
          <w:numId w:val="0"/>
        </w:numPr>
        <w:tabs>
          <w:tab w:val="left" w:pos="900"/>
        </w:tabs>
        <w:spacing w:before="360" w:after="120"/>
        <w:ind w:left="907" w:hanging="907"/>
        <w:rPr>
          <w:rFonts w:ascii="Times New Roman" w:hAnsi="Times New Roman"/>
        </w:rPr>
      </w:pPr>
      <w:r>
        <w:rPr>
          <w:rFonts w:ascii="Times New Roman" w:hAnsi="Times New Roman"/>
        </w:rPr>
        <w:t>18.</w:t>
      </w:r>
      <w:r>
        <w:rPr>
          <w:rFonts w:ascii="Times New Roman" w:hAnsi="Times New Roman"/>
        </w:rPr>
        <w:tab/>
      </w:r>
      <w:r w:rsidR="005036F4">
        <w:rPr>
          <w:rFonts w:ascii="Times New Roman" w:hAnsi="Times New Roman"/>
        </w:rPr>
        <w:t>Having found that the matter is distinguis</w:t>
      </w:r>
      <w:r w:rsidR="00764EDC">
        <w:rPr>
          <w:rFonts w:ascii="Times New Roman" w:hAnsi="Times New Roman"/>
        </w:rPr>
        <w:t>hable from the matter relied on by Mr Moti’s counsel</w:t>
      </w:r>
      <w:r w:rsidR="00A97FFD">
        <w:rPr>
          <w:rFonts w:ascii="Times New Roman" w:hAnsi="Times New Roman"/>
        </w:rPr>
        <w:t xml:space="preserve">, I am also inclined – despite </w:t>
      </w:r>
      <w:r w:rsidR="00FA4142">
        <w:rPr>
          <w:rFonts w:ascii="Times New Roman" w:hAnsi="Times New Roman"/>
        </w:rPr>
        <w:t xml:space="preserve">the lack of a </w:t>
      </w:r>
      <w:r w:rsidR="00E25949">
        <w:rPr>
          <w:rFonts w:ascii="Times New Roman" w:hAnsi="Times New Roman"/>
        </w:rPr>
        <w:t xml:space="preserve">full </w:t>
      </w:r>
      <w:r w:rsidR="00662E2A">
        <w:rPr>
          <w:rFonts w:ascii="Times New Roman" w:hAnsi="Times New Roman"/>
        </w:rPr>
        <w:t>and or prop</w:t>
      </w:r>
      <w:r w:rsidR="00F14544">
        <w:rPr>
          <w:rFonts w:ascii="Times New Roman" w:hAnsi="Times New Roman"/>
        </w:rPr>
        <w:t xml:space="preserve">er </w:t>
      </w:r>
      <w:r w:rsidR="00FA4142">
        <w:rPr>
          <w:rFonts w:ascii="Times New Roman" w:hAnsi="Times New Roman"/>
        </w:rPr>
        <w:t xml:space="preserve">explanation as to why </w:t>
      </w:r>
      <w:r w:rsidR="000D1459">
        <w:rPr>
          <w:rFonts w:ascii="Times New Roman" w:hAnsi="Times New Roman"/>
        </w:rPr>
        <w:t xml:space="preserve">it took a further (approximately) </w:t>
      </w:r>
      <w:r w:rsidR="00E25949">
        <w:rPr>
          <w:rFonts w:ascii="Times New Roman" w:hAnsi="Times New Roman"/>
        </w:rPr>
        <w:t>sixteen</w:t>
      </w:r>
      <w:r w:rsidR="000D1459">
        <w:rPr>
          <w:rFonts w:ascii="Times New Roman" w:hAnsi="Times New Roman"/>
        </w:rPr>
        <w:t xml:space="preserve"> </w:t>
      </w:r>
      <w:r w:rsidR="00E25949">
        <w:rPr>
          <w:rFonts w:ascii="Times New Roman" w:hAnsi="Times New Roman"/>
        </w:rPr>
        <w:t xml:space="preserve">months to file and serve </w:t>
      </w:r>
      <w:r w:rsidR="00325793">
        <w:rPr>
          <w:rFonts w:ascii="Times New Roman" w:hAnsi="Times New Roman"/>
        </w:rPr>
        <w:t xml:space="preserve">Mr Bester’s forensic report – to allow </w:t>
      </w:r>
      <w:r w:rsidR="00F14544">
        <w:rPr>
          <w:rFonts w:ascii="Times New Roman" w:hAnsi="Times New Roman"/>
        </w:rPr>
        <w:t>the supplementary affidavit.</w:t>
      </w:r>
      <w:r w:rsidR="00EB6664">
        <w:rPr>
          <w:rFonts w:ascii="Times New Roman" w:hAnsi="Times New Roman"/>
        </w:rPr>
        <w:t xml:space="preserve">  My reasons for doing so are the following:</w:t>
      </w:r>
    </w:p>
    <w:p w14:paraId="1D91BB30" w14:textId="3D0DFED7" w:rsidR="00EB6664"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18.1.</w:t>
      </w:r>
      <w:r>
        <w:rPr>
          <w:rFonts w:ascii="Times New Roman" w:hAnsi="Times New Roman"/>
        </w:rPr>
        <w:tab/>
      </w:r>
      <w:r w:rsidR="00EB6664">
        <w:rPr>
          <w:rFonts w:ascii="Times New Roman" w:hAnsi="Times New Roman"/>
        </w:rPr>
        <w:t>First</w:t>
      </w:r>
      <w:r w:rsidR="00887E54">
        <w:rPr>
          <w:rFonts w:ascii="Times New Roman" w:hAnsi="Times New Roman"/>
        </w:rPr>
        <w:t xml:space="preserve">, </w:t>
      </w:r>
      <w:r w:rsidR="008C2B58">
        <w:rPr>
          <w:rFonts w:ascii="Times New Roman" w:hAnsi="Times New Roman"/>
        </w:rPr>
        <w:t xml:space="preserve">the supplementary affidavit – unlike </w:t>
      </w:r>
      <w:r w:rsidR="00964666">
        <w:rPr>
          <w:rFonts w:ascii="Times New Roman" w:hAnsi="Times New Roman"/>
        </w:rPr>
        <w:t xml:space="preserve">the one in </w:t>
      </w:r>
      <w:r w:rsidR="00964666" w:rsidRPr="00687110">
        <w:rPr>
          <w:rFonts w:ascii="Times New Roman" w:hAnsi="Times New Roman"/>
          <w:b/>
          <w:bCs/>
          <w:i/>
          <w:iCs w:val="0"/>
        </w:rPr>
        <w:t>Standard Bank of SA Ltd v Sewpersadh and Another</w:t>
      </w:r>
      <w:r w:rsidR="00964666">
        <w:rPr>
          <w:rFonts w:ascii="Times New Roman" w:hAnsi="Times New Roman"/>
        </w:rPr>
        <w:t xml:space="preserve">, </w:t>
      </w:r>
      <w:r w:rsidR="00964666" w:rsidRPr="005E7656">
        <w:rPr>
          <w:rFonts w:ascii="Times New Roman" w:hAnsi="Times New Roman"/>
          <w:i/>
          <w:iCs w:val="0"/>
        </w:rPr>
        <w:t>supra</w:t>
      </w:r>
      <w:r w:rsidR="005E7656">
        <w:rPr>
          <w:rFonts w:ascii="Times New Roman" w:hAnsi="Times New Roman"/>
        </w:rPr>
        <w:t xml:space="preserve"> – was not merely loaded </w:t>
      </w:r>
      <w:r w:rsidR="00184F77">
        <w:rPr>
          <w:rFonts w:ascii="Times New Roman" w:hAnsi="Times New Roman"/>
        </w:rPr>
        <w:t xml:space="preserve">onto CaseLines </w:t>
      </w:r>
      <w:r w:rsidR="00805097">
        <w:rPr>
          <w:rFonts w:ascii="Times New Roman" w:hAnsi="Times New Roman"/>
        </w:rPr>
        <w:t>(‘</w:t>
      </w:r>
      <w:r w:rsidR="00805097" w:rsidRPr="00805097">
        <w:rPr>
          <w:rFonts w:ascii="Times New Roman" w:hAnsi="Times New Roman"/>
          <w:i/>
          <w:iCs w:val="0"/>
        </w:rPr>
        <w:t>put on record</w:t>
      </w:r>
      <w:r w:rsidR="00805097">
        <w:rPr>
          <w:rFonts w:ascii="Times New Roman" w:hAnsi="Times New Roman"/>
        </w:rPr>
        <w:t>’)</w:t>
      </w:r>
      <w:r w:rsidR="007A4416">
        <w:rPr>
          <w:rFonts w:ascii="Times New Roman" w:hAnsi="Times New Roman"/>
        </w:rPr>
        <w:t xml:space="preserve"> </w:t>
      </w:r>
      <w:r w:rsidR="00184F77">
        <w:rPr>
          <w:rFonts w:ascii="Times New Roman" w:hAnsi="Times New Roman"/>
        </w:rPr>
        <w:t xml:space="preserve">without </w:t>
      </w:r>
      <w:r w:rsidR="007A4416">
        <w:rPr>
          <w:rFonts w:ascii="Times New Roman" w:hAnsi="Times New Roman"/>
        </w:rPr>
        <w:t>deliver</w:t>
      </w:r>
      <w:r w:rsidR="00F93989">
        <w:rPr>
          <w:rFonts w:ascii="Times New Roman" w:hAnsi="Times New Roman"/>
        </w:rPr>
        <w:t>ing</w:t>
      </w:r>
      <w:r w:rsidR="007A4416">
        <w:rPr>
          <w:rFonts w:ascii="Times New Roman" w:hAnsi="Times New Roman"/>
        </w:rPr>
        <w:t xml:space="preserve"> </w:t>
      </w:r>
      <w:r w:rsidR="00F93989">
        <w:rPr>
          <w:rFonts w:ascii="Times New Roman" w:hAnsi="Times New Roman"/>
        </w:rPr>
        <w:t xml:space="preserve">it </w:t>
      </w:r>
      <w:r w:rsidR="000E4278">
        <w:rPr>
          <w:rFonts w:ascii="Times New Roman" w:hAnsi="Times New Roman"/>
        </w:rPr>
        <w:t xml:space="preserve">to, or serving it </w:t>
      </w:r>
      <w:r w:rsidR="00184F77">
        <w:rPr>
          <w:rFonts w:ascii="Times New Roman" w:hAnsi="Times New Roman"/>
        </w:rPr>
        <w:t>on</w:t>
      </w:r>
      <w:r w:rsidR="000E4278">
        <w:rPr>
          <w:rFonts w:ascii="Times New Roman" w:hAnsi="Times New Roman"/>
        </w:rPr>
        <w:t>,</w:t>
      </w:r>
      <w:r w:rsidR="00184F77">
        <w:rPr>
          <w:rFonts w:ascii="Times New Roman" w:hAnsi="Times New Roman"/>
        </w:rPr>
        <w:t xml:space="preserve"> </w:t>
      </w:r>
      <w:r w:rsidR="00805097">
        <w:rPr>
          <w:rFonts w:ascii="Times New Roman" w:hAnsi="Times New Roman"/>
        </w:rPr>
        <w:t>the opposing par</w:t>
      </w:r>
      <w:r w:rsidR="00B6628C">
        <w:rPr>
          <w:rFonts w:ascii="Times New Roman" w:hAnsi="Times New Roman"/>
        </w:rPr>
        <w:t>ty;</w:t>
      </w:r>
    </w:p>
    <w:p w14:paraId="06339977" w14:textId="3F911CE3" w:rsidR="00717D64"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18.2.</w:t>
      </w:r>
      <w:r>
        <w:rPr>
          <w:rFonts w:ascii="Times New Roman" w:hAnsi="Times New Roman"/>
        </w:rPr>
        <w:tab/>
      </w:r>
      <w:r w:rsidR="003C5D85">
        <w:rPr>
          <w:rFonts w:ascii="Times New Roman" w:hAnsi="Times New Roman"/>
        </w:rPr>
        <w:t>s</w:t>
      </w:r>
      <w:r w:rsidR="00B6628C">
        <w:rPr>
          <w:rFonts w:ascii="Times New Roman" w:hAnsi="Times New Roman"/>
        </w:rPr>
        <w:t xml:space="preserve">econd, the </w:t>
      </w:r>
      <w:r w:rsidR="00580106">
        <w:rPr>
          <w:rFonts w:ascii="Times New Roman" w:hAnsi="Times New Roman"/>
        </w:rPr>
        <w:t xml:space="preserve">delivery </w:t>
      </w:r>
      <w:r w:rsidR="00B6628C">
        <w:rPr>
          <w:rFonts w:ascii="Times New Roman" w:hAnsi="Times New Roman"/>
        </w:rPr>
        <w:t xml:space="preserve">thereof </w:t>
      </w:r>
      <w:r w:rsidR="00212739">
        <w:rPr>
          <w:rFonts w:ascii="Times New Roman" w:hAnsi="Times New Roman"/>
        </w:rPr>
        <w:t xml:space="preserve">had </w:t>
      </w:r>
      <w:r w:rsidR="00717D64">
        <w:rPr>
          <w:rFonts w:ascii="Times New Roman" w:hAnsi="Times New Roman"/>
        </w:rPr>
        <w:t>already</w:t>
      </w:r>
      <w:r w:rsidR="00212739">
        <w:rPr>
          <w:rFonts w:ascii="Times New Roman" w:hAnsi="Times New Roman"/>
        </w:rPr>
        <w:t xml:space="preserve"> been</w:t>
      </w:r>
      <w:r w:rsidR="00B6628C">
        <w:rPr>
          <w:rFonts w:ascii="Times New Roman" w:hAnsi="Times New Roman"/>
        </w:rPr>
        <w:t xml:space="preserve"> </w:t>
      </w:r>
      <w:r w:rsidR="000A75C9">
        <w:rPr>
          <w:rFonts w:ascii="Times New Roman" w:hAnsi="Times New Roman"/>
        </w:rPr>
        <w:t>portended in the replying affidavi</w:t>
      </w:r>
      <w:r w:rsidR="00717D64">
        <w:rPr>
          <w:rFonts w:ascii="Times New Roman" w:hAnsi="Times New Roman"/>
        </w:rPr>
        <w:t>t</w:t>
      </w:r>
      <w:r w:rsidR="00D164C8">
        <w:rPr>
          <w:rFonts w:ascii="Times New Roman" w:hAnsi="Times New Roman"/>
        </w:rPr>
        <w:t xml:space="preserve"> when Mrs Da</w:t>
      </w:r>
      <w:r w:rsidR="00F67F20">
        <w:rPr>
          <w:rFonts w:ascii="Times New Roman" w:hAnsi="Times New Roman"/>
        </w:rPr>
        <w:t xml:space="preserve">bas pointed out that she did not have sufficient time to file it with her </w:t>
      </w:r>
      <w:r w:rsidR="00167FC1">
        <w:rPr>
          <w:rFonts w:ascii="Times New Roman" w:hAnsi="Times New Roman"/>
        </w:rPr>
        <w:t>replying affidavit</w:t>
      </w:r>
      <w:r w:rsidR="00717D64">
        <w:rPr>
          <w:rFonts w:ascii="Times New Roman" w:hAnsi="Times New Roman"/>
        </w:rPr>
        <w:t xml:space="preserve">; </w:t>
      </w:r>
    </w:p>
    <w:p w14:paraId="7DBF4503" w14:textId="66CC1D68" w:rsidR="00674C2E"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18.3.</w:t>
      </w:r>
      <w:r>
        <w:rPr>
          <w:rFonts w:ascii="Times New Roman" w:hAnsi="Times New Roman"/>
        </w:rPr>
        <w:tab/>
      </w:r>
      <w:r w:rsidR="00674C2E">
        <w:rPr>
          <w:rFonts w:ascii="Times New Roman" w:hAnsi="Times New Roman"/>
        </w:rPr>
        <w:t>third, a</w:t>
      </w:r>
      <w:r w:rsidR="00E949FC">
        <w:rPr>
          <w:rFonts w:ascii="Times New Roman" w:hAnsi="Times New Roman"/>
        </w:rPr>
        <w:t xml:space="preserve">lthough </w:t>
      </w:r>
      <w:r w:rsidR="004569CD">
        <w:rPr>
          <w:rFonts w:ascii="Times New Roman" w:hAnsi="Times New Roman"/>
        </w:rPr>
        <w:t xml:space="preserve">the delay in filing it was not fully or properly explained, </w:t>
      </w:r>
      <w:r w:rsidR="00D86967">
        <w:rPr>
          <w:rFonts w:ascii="Times New Roman" w:hAnsi="Times New Roman"/>
        </w:rPr>
        <w:t>it is not uncommon t</w:t>
      </w:r>
      <w:r w:rsidR="00054168">
        <w:rPr>
          <w:rFonts w:ascii="Times New Roman" w:hAnsi="Times New Roman"/>
        </w:rPr>
        <w:t xml:space="preserve">hat it </w:t>
      </w:r>
      <w:r w:rsidR="00C45C9A">
        <w:rPr>
          <w:rFonts w:ascii="Times New Roman" w:hAnsi="Times New Roman"/>
        </w:rPr>
        <w:t xml:space="preserve">more </w:t>
      </w:r>
      <w:r w:rsidR="00054168">
        <w:rPr>
          <w:rFonts w:ascii="Times New Roman" w:hAnsi="Times New Roman"/>
        </w:rPr>
        <w:t xml:space="preserve">often </w:t>
      </w:r>
      <w:r w:rsidR="00C45C9A">
        <w:rPr>
          <w:rFonts w:ascii="Times New Roman" w:hAnsi="Times New Roman"/>
        </w:rPr>
        <w:t xml:space="preserve">than not </w:t>
      </w:r>
      <w:r w:rsidR="00054168">
        <w:rPr>
          <w:rFonts w:ascii="Times New Roman" w:hAnsi="Times New Roman"/>
        </w:rPr>
        <w:t xml:space="preserve">takes time to recruit </w:t>
      </w:r>
      <w:r w:rsidR="00C45C9A">
        <w:rPr>
          <w:rFonts w:ascii="Times New Roman" w:hAnsi="Times New Roman"/>
        </w:rPr>
        <w:t xml:space="preserve">suitable </w:t>
      </w:r>
      <w:r w:rsidR="00F16B56">
        <w:rPr>
          <w:rFonts w:ascii="Times New Roman" w:hAnsi="Times New Roman"/>
        </w:rPr>
        <w:t xml:space="preserve">expert witnesses, who themselves need time to investigate </w:t>
      </w:r>
      <w:r w:rsidR="00C45C9A">
        <w:rPr>
          <w:rFonts w:ascii="Times New Roman" w:hAnsi="Times New Roman"/>
        </w:rPr>
        <w:t xml:space="preserve">the </w:t>
      </w:r>
      <w:r w:rsidR="00DC1CD8">
        <w:rPr>
          <w:rFonts w:ascii="Times New Roman" w:hAnsi="Times New Roman"/>
        </w:rPr>
        <w:t xml:space="preserve">precise issues they are required to opine on and </w:t>
      </w:r>
      <w:r w:rsidR="0048373C">
        <w:rPr>
          <w:rFonts w:ascii="Times New Roman" w:hAnsi="Times New Roman"/>
        </w:rPr>
        <w:t xml:space="preserve">also </w:t>
      </w:r>
      <w:r w:rsidR="00CC5611">
        <w:rPr>
          <w:rFonts w:ascii="Times New Roman" w:hAnsi="Times New Roman"/>
        </w:rPr>
        <w:t xml:space="preserve">need </w:t>
      </w:r>
      <w:r w:rsidR="0048373C">
        <w:rPr>
          <w:rFonts w:ascii="Times New Roman" w:hAnsi="Times New Roman"/>
        </w:rPr>
        <w:t xml:space="preserve">adequate time to </w:t>
      </w:r>
      <w:r w:rsidR="005C0AF2">
        <w:rPr>
          <w:rFonts w:ascii="Times New Roman" w:hAnsi="Times New Roman"/>
        </w:rPr>
        <w:t>prepare and finalise their expert reports;</w:t>
      </w:r>
    </w:p>
    <w:p w14:paraId="4AE280B0" w14:textId="74F7F057" w:rsidR="00B6628C"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18.4.</w:t>
      </w:r>
      <w:r>
        <w:rPr>
          <w:rFonts w:ascii="Times New Roman" w:hAnsi="Times New Roman"/>
        </w:rPr>
        <w:tab/>
      </w:r>
      <w:r w:rsidR="00674C2E">
        <w:rPr>
          <w:rFonts w:ascii="Times New Roman" w:hAnsi="Times New Roman"/>
        </w:rPr>
        <w:t>fourth</w:t>
      </w:r>
      <w:r w:rsidR="00717D64">
        <w:rPr>
          <w:rFonts w:ascii="Times New Roman" w:hAnsi="Times New Roman"/>
        </w:rPr>
        <w:t xml:space="preserve">, </w:t>
      </w:r>
      <w:r w:rsidR="005C0AF2">
        <w:rPr>
          <w:rFonts w:ascii="Times New Roman" w:hAnsi="Times New Roman"/>
        </w:rPr>
        <w:t xml:space="preserve">the supplementary affidavit and </w:t>
      </w:r>
      <w:r w:rsidR="00C42F0E">
        <w:rPr>
          <w:rFonts w:ascii="Times New Roman" w:hAnsi="Times New Roman"/>
        </w:rPr>
        <w:t xml:space="preserve">expert report </w:t>
      </w:r>
      <w:r w:rsidR="00E967B7">
        <w:rPr>
          <w:rFonts w:ascii="Times New Roman" w:hAnsi="Times New Roman"/>
        </w:rPr>
        <w:t>w</w:t>
      </w:r>
      <w:r w:rsidR="005E528B">
        <w:rPr>
          <w:rFonts w:ascii="Times New Roman" w:hAnsi="Times New Roman"/>
        </w:rPr>
        <w:t>ere</w:t>
      </w:r>
      <w:r w:rsidR="00E967B7">
        <w:rPr>
          <w:rFonts w:ascii="Times New Roman" w:hAnsi="Times New Roman"/>
        </w:rPr>
        <w:t xml:space="preserve"> served on </w:t>
      </w:r>
      <w:r w:rsidR="00510E8E">
        <w:rPr>
          <w:rFonts w:ascii="Times New Roman" w:hAnsi="Times New Roman"/>
        </w:rPr>
        <w:t xml:space="preserve">Mr Moti’s attorneys of record on 18 July 2022 and </w:t>
      </w:r>
      <w:r w:rsidR="006D2A3E">
        <w:rPr>
          <w:rFonts w:ascii="Times New Roman" w:hAnsi="Times New Roman"/>
        </w:rPr>
        <w:t xml:space="preserve">both he and his legal </w:t>
      </w:r>
      <w:r w:rsidR="006D2A3E">
        <w:rPr>
          <w:rFonts w:ascii="Times New Roman" w:hAnsi="Times New Roman"/>
        </w:rPr>
        <w:lastRenderedPageBreak/>
        <w:t>representatives would have been well</w:t>
      </w:r>
      <w:r w:rsidR="005E528B">
        <w:rPr>
          <w:rFonts w:ascii="Times New Roman" w:hAnsi="Times New Roman"/>
        </w:rPr>
        <w:t>-</w:t>
      </w:r>
      <w:r w:rsidR="006D2A3E">
        <w:rPr>
          <w:rFonts w:ascii="Times New Roman" w:hAnsi="Times New Roman"/>
        </w:rPr>
        <w:t xml:space="preserve">acquainted </w:t>
      </w:r>
      <w:r w:rsidR="005F7354">
        <w:rPr>
          <w:rFonts w:ascii="Times New Roman" w:hAnsi="Times New Roman"/>
        </w:rPr>
        <w:t xml:space="preserve">with its content when this matter was heard </w:t>
      </w:r>
      <w:r w:rsidR="009C5B3C">
        <w:rPr>
          <w:rFonts w:ascii="Times New Roman" w:hAnsi="Times New Roman"/>
        </w:rPr>
        <w:t>on Monday, 4 September 2023;</w:t>
      </w:r>
    </w:p>
    <w:p w14:paraId="6F2D9FD7" w14:textId="048ECA6A" w:rsidR="009C5B3C"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18.5.</w:t>
      </w:r>
      <w:r>
        <w:rPr>
          <w:rFonts w:ascii="Times New Roman" w:hAnsi="Times New Roman"/>
        </w:rPr>
        <w:tab/>
      </w:r>
      <w:r w:rsidR="003C5D85">
        <w:rPr>
          <w:rFonts w:ascii="Times New Roman" w:hAnsi="Times New Roman"/>
        </w:rPr>
        <w:t>f</w:t>
      </w:r>
      <w:r w:rsidR="00674C2E">
        <w:rPr>
          <w:rFonts w:ascii="Times New Roman" w:hAnsi="Times New Roman"/>
        </w:rPr>
        <w:t>ift</w:t>
      </w:r>
      <w:r w:rsidR="009C5B3C">
        <w:rPr>
          <w:rFonts w:ascii="Times New Roman" w:hAnsi="Times New Roman"/>
        </w:rPr>
        <w:t xml:space="preserve">h, </w:t>
      </w:r>
      <w:r w:rsidR="00C50601">
        <w:rPr>
          <w:rFonts w:ascii="Times New Roman" w:hAnsi="Times New Roman"/>
        </w:rPr>
        <w:t xml:space="preserve">Mr Moti, were he to have elected to file </w:t>
      </w:r>
      <w:r w:rsidR="00632DFB">
        <w:rPr>
          <w:rFonts w:ascii="Times New Roman" w:hAnsi="Times New Roman"/>
        </w:rPr>
        <w:t xml:space="preserve">a further affidavit in response thereto, had </w:t>
      </w:r>
      <w:r w:rsidR="00226FDB">
        <w:rPr>
          <w:rFonts w:ascii="Times New Roman" w:hAnsi="Times New Roman"/>
        </w:rPr>
        <w:t xml:space="preserve">more than </w:t>
      </w:r>
      <w:r w:rsidR="00632DFB">
        <w:rPr>
          <w:rFonts w:ascii="Times New Roman" w:hAnsi="Times New Roman"/>
        </w:rPr>
        <w:t>sufficient time to do so</w:t>
      </w:r>
      <w:r w:rsidR="00F034CA">
        <w:rPr>
          <w:rFonts w:ascii="Times New Roman" w:hAnsi="Times New Roman"/>
        </w:rPr>
        <w:t xml:space="preserve"> between the delivery of the supplementary affidavit and the </w:t>
      </w:r>
      <w:r w:rsidR="005E75CB">
        <w:rPr>
          <w:rFonts w:ascii="Times New Roman" w:hAnsi="Times New Roman"/>
        </w:rPr>
        <w:t>hearing of this matter;</w:t>
      </w:r>
    </w:p>
    <w:p w14:paraId="39B019F2" w14:textId="6280DC42" w:rsidR="005E75CB"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18.6.</w:t>
      </w:r>
      <w:r>
        <w:rPr>
          <w:rFonts w:ascii="Times New Roman" w:hAnsi="Times New Roman"/>
        </w:rPr>
        <w:tab/>
      </w:r>
      <w:r w:rsidR="00674C2E">
        <w:rPr>
          <w:rFonts w:ascii="Times New Roman" w:hAnsi="Times New Roman"/>
        </w:rPr>
        <w:t>six</w:t>
      </w:r>
      <w:r w:rsidR="005E75CB">
        <w:rPr>
          <w:rFonts w:ascii="Times New Roman" w:hAnsi="Times New Roman"/>
        </w:rPr>
        <w:t xml:space="preserve">th, </w:t>
      </w:r>
      <w:r w:rsidR="002475B7">
        <w:rPr>
          <w:rFonts w:ascii="Times New Roman" w:hAnsi="Times New Roman"/>
        </w:rPr>
        <w:t>the prejudice Mrs Dabas is lik</w:t>
      </w:r>
      <w:r w:rsidR="00C53DF4">
        <w:rPr>
          <w:rFonts w:ascii="Times New Roman" w:hAnsi="Times New Roman"/>
        </w:rPr>
        <w:t xml:space="preserve">ely to suffer, if the supplementary affidavit is </w:t>
      </w:r>
      <w:r w:rsidR="001B5C1D">
        <w:rPr>
          <w:rFonts w:ascii="Times New Roman" w:hAnsi="Times New Roman"/>
        </w:rPr>
        <w:t xml:space="preserve">not allowed, </w:t>
      </w:r>
      <w:r w:rsidR="007311DF">
        <w:rPr>
          <w:rFonts w:ascii="Times New Roman" w:hAnsi="Times New Roman"/>
        </w:rPr>
        <w:t xml:space="preserve">far </w:t>
      </w:r>
      <w:r w:rsidR="001B5C1D">
        <w:rPr>
          <w:rFonts w:ascii="Times New Roman" w:hAnsi="Times New Roman"/>
        </w:rPr>
        <w:t>outweighs</w:t>
      </w:r>
      <w:r w:rsidR="007311DF">
        <w:rPr>
          <w:rFonts w:ascii="Times New Roman" w:hAnsi="Times New Roman"/>
        </w:rPr>
        <w:t>, in my opinion,</w:t>
      </w:r>
      <w:r w:rsidR="001B5C1D">
        <w:rPr>
          <w:rFonts w:ascii="Times New Roman" w:hAnsi="Times New Roman"/>
        </w:rPr>
        <w:t xml:space="preserve"> </w:t>
      </w:r>
      <w:r w:rsidR="00380F5D">
        <w:rPr>
          <w:rFonts w:ascii="Times New Roman" w:hAnsi="Times New Roman"/>
        </w:rPr>
        <w:t xml:space="preserve">any prejudice </w:t>
      </w:r>
      <w:r w:rsidR="007311DF">
        <w:rPr>
          <w:rFonts w:ascii="Times New Roman" w:hAnsi="Times New Roman"/>
        </w:rPr>
        <w:t xml:space="preserve">that </w:t>
      </w:r>
      <w:r w:rsidR="00380F5D">
        <w:rPr>
          <w:rFonts w:ascii="Times New Roman" w:hAnsi="Times New Roman"/>
        </w:rPr>
        <w:t>Mr Moti might suffer if it is permitted</w:t>
      </w:r>
      <w:r w:rsidR="00F168A4">
        <w:rPr>
          <w:rFonts w:ascii="Times New Roman" w:hAnsi="Times New Roman"/>
        </w:rPr>
        <w:t>; and</w:t>
      </w:r>
    </w:p>
    <w:p w14:paraId="26DE97CB" w14:textId="1247AB3C" w:rsidR="00F168A4"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18.7.</w:t>
      </w:r>
      <w:r>
        <w:rPr>
          <w:rFonts w:ascii="Times New Roman" w:hAnsi="Times New Roman"/>
        </w:rPr>
        <w:tab/>
      </w:r>
      <w:r w:rsidR="003C5D85">
        <w:rPr>
          <w:rFonts w:ascii="Times New Roman" w:hAnsi="Times New Roman"/>
        </w:rPr>
        <w:t>s</w:t>
      </w:r>
      <w:r w:rsidR="00674C2E">
        <w:rPr>
          <w:rFonts w:ascii="Times New Roman" w:hAnsi="Times New Roman"/>
        </w:rPr>
        <w:t>even</w:t>
      </w:r>
      <w:r w:rsidR="00F168A4">
        <w:rPr>
          <w:rFonts w:ascii="Times New Roman" w:hAnsi="Times New Roman"/>
        </w:rPr>
        <w:t xml:space="preserve">th, </w:t>
      </w:r>
      <w:r w:rsidR="00C362E3">
        <w:rPr>
          <w:rFonts w:ascii="Times New Roman" w:hAnsi="Times New Roman"/>
        </w:rPr>
        <w:t xml:space="preserve">because </w:t>
      </w:r>
      <w:r w:rsidR="00C362E3" w:rsidRPr="00C362E3">
        <w:rPr>
          <w:rFonts w:ascii="Times New Roman" w:hAnsi="Times New Roman"/>
        </w:rPr>
        <w:t xml:space="preserve">the old adage, </w:t>
      </w:r>
      <w:r w:rsidR="009051DC" w:rsidRPr="009051DC">
        <w:rPr>
          <w:rFonts w:ascii="Times New Roman" w:hAnsi="Times New Roman"/>
          <w:i/>
          <w:iCs w:val="0"/>
        </w:rPr>
        <w:t>viz</w:t>
      </w:r>
      <w:r w:rsidR="009051DC">
        <w:rPr>
          <w:rFonts w:ascii="Times New Roman" w:hAnsi="Times New Roman"/>
        </w:rPr>
        <w:t>., ‘</w:t>
      </w:r>
      <w:r w:rsidR="00C362E3" w:rsidRPr="009051DC">
        <w:rPr>
          <w:rFonts w:ascii="Times New Roman" w:hAnsi="Times New Roman"/>
          <w:i/>
          <w:iCs w:val="0"/>
        </w:rPr>
        <w:t>that the rules are made for the courts, not the courts for the rules</w:t>
      </w:r>
      <w:r w:rsidR="009051DC">
        <w:rPr>
          <w:rFonts w:ascii="Times New Roman" w:hAnsi="Times New Roman"/>
        </w:rPr>
        <w:t>’</w:t>
      </w:r>
      <w:r w:rsidR="00014106" w:rsidRPr="00014106">
        <w:rPr>
          <w:rFonts w:ascii="Times New Roman" w:hAnsi="Times New Roman"/>
        </w:rPr>
        <w:t xml:space="preserve"> would enable practical justice to be administered </w:t>
      </w:r>
      <w:r w:rsidR="003C5D85">
        <w:rPr>
          <w:rFonts w:ascii="Times New Roman" w:hAnsi="Times New Roman"/>
        </w:rPr>
        <w:t xml:space="preserve">in the present matter </w:t>
      </w:r>
      <w:r w:rsidR="00014106" w:rsidRPr="00014106">
        <w:rPr>
          <w:rFonts w:ascii="Times New Roman" w:hAnsi="Times New Roman"/>
        </w:rPr>
        <w:t>and</w:t>
      </w:r>
      <w:r w:rsidR="00A3159C">
        <w:rPr>
          <w:rFonts w:ascii="Times New Roman" w:hAnsi="Times New Roman"/>
        </w:rPr>
        <w:t xml:space="preserve"> for </w:t>
      </w:r>
      <w:r w:rsidR="003C5D85">
        <w:rPr>
          <w:rFonts w:ascii="Times New Roman" w:hAnsi="Times New Roman"/>
        </w:rPr>
        <w:t>it</w:t>
      </w:r>
      <w:r w:rsidR="00014106" w:rsidRPr="00014106">
        <w:rPr>
          <w:rFonts w:ascii="Times New Roman" w:hAnsi="Times New Roman"/>
        </w:rPr>
        <w:t xml:space="preserve"> to be handled along practical lines</w:t>
      </w:r>
      <w:r w:rsidR="00A3159C">
        <w:rPr>
          <w:rFonts w:ascii="Times New Roman" w:hAnsi="Times New Roman"/>
        </w:rPr>
        <w:t>.</w:t>
      </w:r>
      <w:r w:rsidR="00A3159C">
        <w:rPr>
          <w:rStyle w:val="FootnoteReference"/>
          <w:rFonts w:ascii="Times New Roman" w:hAnsi="Times New Roman"/>
        </w:rPr>
        <w:footnoteReference w:id="26"/>
      </w:r>
    </w:p>
    <w:p w14:paraId="149D05FE" w14:textId="4A03E3D1" w:rsidR="000E0DD8"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19.</w:t>
      </w:r>
      <w:r>
        <w:rPr>
          <w:rFonts w:ascii="Times New Roman" w:hAnsi="Times New Roman"/>
        </w:rPr>
        <w:tab/>
      </w:r>
      <w:r w:rsidR="00352424">
        <w:rPr>
          <w:rFonts w:ascii="Times New Roman" w:hAnsi="Times New Roman"/>
        </w:rPr>
        <w:t xml:space="preserve">Consequently, </w:t>
      </w:r>
      <w:r w:rsidR="00902F97">
        <w:rPr>
          <w:rFonts w:ascii="Times New Roman" w:hAnsi="Times New Roman"/>
        </w:rPr>
        <w:t>in view of all these considerations</w:t>
      </w:r>
      <w:r w:rsidR="007B28AF">
        <w:rPr>
          <w:rFonts w:ascii="Times New Roman" w:hAnsi="Times New Roman"/>
        </w:rPr>
        <w:t>,</w:t>
      </w:r>
      <w:r w:rsidR="00902F97">
        <w:rPr>
          <w:rFonts w:ascii="Times New Roman" w:hAnsi="Times New Roman"/>
        </w:rPr>
        <w:t xml:space="preserve"> </w:t>
      </w:r>
      <w:r w:rsidR="00352424">
        <w:rPr>
          <w:rFonts w:ascii="Times New Roman" w:hAnsi="Times New Roman"/>
        </w:rPr>
        <w:t>Mrs Dabas’s supplementary affidavit is allowed</w:t>
      </w:r>
      <w:r w:rsidR="000944BB">
        <w:rPr>
          <w:rFonts w:ascii="Times New Roman" w:hAnsi="Times New Roman"/>
        </w:rPr>
        <w:t>.</w:t>
      </w:r>
    </w:p>
    <w:p w14:paraId="0C4432B3" w14:textId="684E24FE" w:rsidR="000944BB" w:rsidRPr="00773724" w:rsidRDefault="00DA6CA2" w:rsidP="0038551D">
      <w:pPr>
        <w:pStyle w:val="1"/>
        <w:numPr>
          <w:ilvl w:val="0"/>
          <w:numId w:val="0"/>
        </w:numPr>
        <w:tabs>
          <w:tab w:val="num" w:pos="900"/>
          <w:tab w:val="num" w:pos="1620"/>
        </w:tabs>
        <w:spacing w:before="360" w:after="120"/>
        <w:rPr>
          <w:rFonts w:ascii="Times New Roman" w:hAnsi="Times New Roman"/>
          <w:b/>
          <w:bCs/>
          <w:i/>
          <w:iCs w:val="0"/>
        </w:rPr>
      </w:pPr>
      <w:r w:rsidRPr="00773724">
        <w:rPr>
          <w:rFonts w:ascii="Times New Roman" w:hAnsi="Times New Roman"/>
          <w:b/>
          <w:bCs/>
          <w:i/>
          <w:iCs w:val="0"/>
        </w:rPr>
        <w:t>The content of the supplementary affidavit</w:t>
      </w:r>
    </w:p>
    <w:p w14:paraId="7E1D85FD" w14:textId="07224D80" w:rsidR="00DA6CA2"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20.</w:t>
      </w:r>
      <w:r>
        <w:rPr>
          <w:rFonts w:ascii="Times New Roman" w:hAnsi="Times New Roman"/>
        </w:rPr>
        <w:tab/>
      </w:r>
      <w:r w:rsidR="007B28AF">
        <w:rPr>
          <w:rFonts w:ascii="Times New Roman" w:hAnsi="Times New Roman"/>
        </w:rPr>
        <w:t>The supplementary affidavit is comprised of three documents</w:t>
      </w:r>
      <w:r w:rsidR="00A65825">
        <w:rPr>
          <w:rFonts w:ascii="Times New Roman" w:hAnsi="Times New Roman"/>
        </w:rPr>
        <w:t xml:space="preserve">: (i) Mrs Dabas’s affidavit; (ii) Mr Bester’s </w:t>
      </w:r>
      <w:r w:rsidR="002F0799">
        <w:rPr>
          <w:rFonts w:ascii="Times New Roman" w:hAnsi="Times New Roman"/>
        </w:rPr>
        <w:t xml:space="preserve">expert report; and (iii) </w:t>
      </w:r>
      <w:r w:rsidR="000E3685">
        <w:rPr>
          <w:rFonts w:ascii="Times New Roman" w:hAnsi="Times New Roman"/>
        </w:rPr>
        <w:t xml:space="preserve">Mr Bester’s confirmatory </w:t>
      </w:r>
      <w:r w:rsidR="000E3685">
        <w:rPr>
          <w:rFonts w:ascii="Times New Roman" w:hAnsi="Times New Roman"/>
        </w:rPr>
        <w:lastRenderedPageBreak/>
        <w:t xml:space="preserve">affidavit.  For present purposes, </w:t>
      </w:r>
      <w:r w:rsidR="00411A12">
        <w:rPr>
          <w:rFonts w:ascii="Times New Roman" w:hAnsi="Times New Roman"/>
        </w:rPr>
        <w:t xml:space="preserve">and in view of the ultimate conclusion I </w:t>
      </w:r>
      <w:r w:rsidR="000B2E24">
        <w:rPr>
          <w:rFonts w:ascii="Times New Roman" w:hAnsi="Times New Roman"/>
        </w:rPr>
        <w:t>have arrived at,</w:t>
      </w:r>
      <w:r w:rsidR="000A462A">
        <w:rPr>
          <w:rFonts w:ascii="Times New Roman" w:hAnsi="Times New Roman"/>
        </w:rPr>
        <w:t xml:space="preserve"> it suffices to </w:t>
      </w:r>
      <w:r w:rsidR="008F7D75">
        <w:rPr>
          <w:rFonts w:ascii="Times New Roman" w:hAnsi="Times New Roman"/>
        </w:rPr>
        <w:t xml:space="preserve">briefly </w:t>
      </w:r>
      <w:r w:rsidR="000A462A">
        <w:rPr>
          <w:rFonts w:ascii="Times New Roman" w:hAnsi="Times New Roman"/>
        </w:rPr>
        <w:t>refer to</w:t>
      </w:r>
      <w:r w:rsidR="00BC5985">
        <w:rPr>
          <w:rFonts w:ascii="Times New Roman" w:hAnsi="Times New Roman"/>
        </w:rPr>
        <w:t xml:space="preserve"> the expert report</w:t>
      </w:r>
      <w:r w:rsidR="008F7D75">
        <w:rPr>
          <w:rFonts w:ascii="Times New Roman" w:hAnsi="Times New Roman"/>
        </w:rPr>
        <w:t xml:space="preserve"> only</w:t>
      </w:r>
      <w:r w:rsidR="00BC5985">
        <w:rPr>
          <w:rFonts w:ascii="Times New Roman" w:hAnsi="Times New Roman"/>
        </w:rPr>
        <w:t>.</w:t>
      </w:r>
      <w:r w:rsidR="00BC5985">
        <w:rPr>
          <w:rStyle w:val="FootnoteReference"/>
          <w:rFonts w:ascii="Times New Roman" w:hAnsi="Times New Roman"/>
        </w:rPr>
        <w:footnoteReference w:id="27"/>
      </w:r>
    </w:p>
    <w:p w14:paraId="698C36C5" w14:textId="42385BB0" w:rsidR="0013263D"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21.</w:t>
      </w:r>
      <w:r>
        <w:rPr>
          <w:rFonts w:ascii="Times New Roman" w:hAnsi="Times New Roman"/>
        </w:rPr>
        <w:tab/>
      </w:r>
      <w:r w:rsidR="0013263D">
        <w:rPr>
          <w:rFonts w:ascii="Times New Roman" w:hAnsi="Times New Roman"/>
        </w:rPr>
        <w:t xml:space="preserve">In essence, Mr Bester, who appears </w:t>
      </w:r>
      <w:r w:rsidR="008A07EB">
        <w:rPr>
          <w:rFonts w:ascii="Times New Roman" w:hAnsi="Times New Roman"/>
        </w:rPr>
        <w:t xml:space="preserve">to be suitably qualified to express </w:t>
      </w:r>
      <w:r w:rsidR="0038031C">
        <w:rPr>
          <w:rFonts w:ascii="Times New Roman" w:hAnsi="Times New Roman"/>
        </w:rPr>
        <w:t>opinions on issues of handwriting, traverses</w:t>
      </w:r>
      <w:r w:rsidR="003E5157">
        <w:rPr>
          <w:rFonts w:ascii="Times New Roman" w:hAnsi="Times New Roman"/>
        </w:rPr>
        <w:t xml:space="preserve">, </w:t>
      </w:r>
      <w:r w:rsidR="00922C3E">
        <w:rPr>
          <w:rFonts w:ascii="Times New Roman" w:hAnsi="Times New Roman"/>
        </w:rPr>
        <w:t>amon</w:t>
      </w:r>
      <w:r w:rsidR="003E5157">
        <w:rPr>
          <w:rFonts w:ascii="Times New Roman" w:hAnsi="Times New Roman"/>
        </w:rPr>
        <w:t xml:space="preserve">g others, </w:t>
      </w:r>
      <w:r w:rsidR="0038031C">
        <w:rPr>
          <w:rFonts w:ascii="Times New Roman" w:hAnsi="Times New Roman"/>
        </w:rPr>
        <w:t xml:space="preserve">the following </w:t>
      </w:r>
      <w:r w:rsidR="00201246">
        <w:rPr>
          <w:rFonts w:ascii="Times New Roman" w:hAnsi="Times New Roman"/>
        </w:rPr>
        <w:t>matters</w:t>
      </w:r>
      <w:r w:rsidR="00B124AE">
        <w:rPr>
          <w:rFonts w:ascii="Times New Roman" w:hAnsi="Times New Roman"/>
        </w:rPr>
        <w:t xml:space="preserve"> </w:t>
      </w:r>
      <w:r w:rsidR="0038031C">
        <w:rPr>
          <w:rFonts w:ascii="Times New Roman" w:hAnsi="Times New Roman"/>
        </w:rPr>
        <w:t>in his expert report:</w:t>
      </w:r>
    </w:p>
    <w:p w14:paraId="421B184F" w14:textId="26A27A3E" w:rsidR="003E5157"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21.1.</w:t>
      </w:r>
      <w:r>
        <w:rPr>
          <w:rFonts w:ascii="Times New Roman" w:hAnsi="Times New Roman"/>
        </w:rPr>
        <w:tab/>
      </w:r>
      <w:r w:rsidR="00B32651">
        <w:rPr>
          <w:rFonts w:ascii="Times New Roman" w:hAnsi="Times New Roman"/>
        </w:rPr>
        <w:t xml:space="preserve">The examination he was required to perform </w:t>
      </w:r>
      <w:r w:rsidR="005436E3">
        <w:rPr>
          <w:rFonts w:ascii="Times New Roman" w:hAnsi="Times New Roman"/>
        </w:rPr>
        <w:t>in respect of ‘</w:t>
      </w:r>
      <w:r w:rsidR="005436E3" w:rsidRPr="004C6CBD">
        <w:rPr>
          <w:rFonts w:ascii="Times New Roman" w:hAnsi="Times New Roman"/>
          <w:i/>
          <w:iCs w:val="0"/>
        </w:rPr>
        <w:t>the question</w:t>
      </w:r>
      <w:r w:rsidR="004C6CBD" w:rsidRPr="004C6CBD">
        <w:rPr>
          <w:rFonts w:ascii="Times New Roman" w:hAnsi="Times New Roman"/>
          <w:i/>
          <w:iCs w:val="0"/>
        </w:rPr>
        <w:t>ed</w:t>
      </w:r>
      <w:r w:rsidR="005436E3" w:rsidRPr="004C6CBD">
        <w:rPr>
          <w:rFonts w:ascii="Times New Roman" w:hAnsi="Times New Roman"/>
          <w:i/>
          <w:iCs w:val="0"/>
        </w:rPr>
        <w:t xml:space="preserve"> initials and signatures </w:t>
      </w:r>
      <w:r w:rsidR="00097BD0" w:rsidRPr="004C6CBD">
        <w:rPr>
          <w:rFonts w:ascii="Times New Roman" w:hAnsi="Times New Roman"/>
          <w:i/>
          <w:iCs w:val="0"/>
        </w:rPr>
        <w:t>of Anandini Padayac</w:t>
      </w:r>
      <w:r w:rsidR="00F76FC0" w:rsidRPr="004C6CBD">
        <w:rPr>
          <w:rFonts w:ascii="Times New Roman" w:hAnsi="Times New Roman"/>
          <w:i/>
          <w:iCs w:val="0"/>
        </w:rPr>
        <w:t xml:space="preserve">hee </w:t>
      </w:r>
      <w:r w:rsidR="00F76FC0">
        <w:rPr>
          <w:rFonts w:ascii="Times New Roman" w:hAnsi="Times New Roman"/>
        </w:rPr>
        <w:t>*[i.e., Mrs Dabas]</w:t>
      </w:r>
      <w:r w:rsidR="004C6CBD">
        <w:rPr>
          <w:rFonts w:ascii="Times New Roman" w:hAnsi="Times New Roman"/>
        </w:rPr>
        <w:t>’</w:t>
      </w:r>
      <w:r w:rsidR="00603327">
        <w:rPr>
          <w:rFonts w:ascii="Times New Roman" w:hAnsi="Times New Roman"/>
        </w:rPr>
        <w:t xml:space="preserve"> </w:t>
      </w:r>
      <w:r w:rsidR="000B1B0D">
        <w:rPr>
          <w:rFonts w:ascii="Times New Roman" w:hAnsi="Times New Roman"/>
        </w:rPr>
        <w:t>and to compare those with</w:t>
      </w:r>
      <w:r w:rsidR="00BD38DB">
        <w:rPr>
          <w:rFonts w:ascii="Times New Roman" w:hAnsi="Times New Roman"/>
        </w:rPr>
        <w:t xml:space="preserve"> ‘</w:t>
      </w:r>
      <w:r w:rsidR="00BD38DB" w:rsidRPr="00BD1F0F">
        <w:rPr>
          <w:rFonts w:ascii="Times New Roman" w:hAnsi="Times New Roman"/>
          <w:i/>
          <w:iCs w:val="0"/>
        </w:rPr>
        <w:t>the collected specimen signatures and initials of</w:t>
      </w:r>
      <w:r w:rsidR="00BD1F0F" w:rsidRPr="00BD1F0F">
        <w:rPr>
          <w:rFonts w:ascii="Times New Roman" w:hAnsi="Times New Roman"/>
          <w:i/>
          <w:iCs w:val="0"/>
        </w:rPr>
        <w:t xml:space="preserve"> Anandini Padayachee</w:t>
      </w:r>
      <w:r w:rsidR="00BD1F0F">
        <w:rPr>
          <w:rFonts w:ascii="Times New Roman" w:hAnsi="Times New Roman"/>
        </w:rPr>
        <w:t>’</w:t>
      </w:r>
      <w:r w:rsidR="00050516">
        <w:rPr>
          <w:rFonts w:ascii="Times New Roman" w:hAnsi="Times New Roman"/>
        </w:rPr>
        <w:t>;</w:t>
      </w:r>
    </w:p>
    <w:p w14:paraId="57ACF86B" w14:textId="33BAF700" w:rsidR="003D6696"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21.2.</w:t>
      </w:r>
      <w:r>
        <w:rPr>
          <w:rFonts w:ascii="Times New Roman" w:hAnsi="Times New Roman"/>
        </w:rPr>
        <w:tab/>
      </w:r>
      <w:r w:rsidR="003D6696">
        <w:rPr>
          <w:rFonts w:ascii="Times New Roman" w:hAnsi="Times New Roman"/>
        </w:rPr>
        <w:t xml:space="preserve">The </w:t>
      </w:r>
      <w:r w:rsidR="00BE12EE">
        <w:rPr>
          <w:rFonts w:ascii="Times New Roman" w:hAnsi="Times New Roman"/>
        </w:rPr>
        <w:t xml:space="preserve">questioned </w:t>
      </w:r>
      <w:r w:rsidR="003D6696">
        <w:rPr>
          <w:rFonts w:ascii="Times New Roman" w:hAnsi="Times New Roman"/>
        </w:rPr>
        <w:t>initials and signatures</w:t>
      </w:r>
      <w:r w:rsidR="00B61298">
        <w:rPr>
          <w:rFonts w:ascii="Times New Roman" w:hAnsi="Times New Roman"/>
        </w:rPr>
        <w:t xml:space="preserve"> are referenced </w:t>
      </w:r>
      <w:r w:rsidR="006A0B3F">
        <w:rPr>
          <w:rFonts w:ascii="Times New Roman" w:hAnsi="Times New Roman"/>
        </w:rPr>
        <w:t xml:space="preserve">to the documents </w:t>
      </w:r>
      <w:r w:rsidR="00EF010D">
        <w:rPr>
          <w:rFonts w:ascii="Times New Roman" w:hAnsi="Times New Roman"/>
        </w:rPr>
        <w:t xml:space="preserve">identified </w:t>
      </w:r>
      <w:r w:rsidR="00B61298">
        <w:rPr>
          <w:rFonts w:ascii="Times New Roman" w:hAnsi="Times New Roman"/>
        </w:rPr>
        <w:t>in subparagraph</w:t>
      </w:r>
      <w:r w:rsidR="001403F6">
        <w:rPr>
          <w:rFonts w:ascii="Times New Roman" w:hAnsi="Times New Roman"/>
        </w:rPr>
        <w:t>s</w:t>
      </w:r>
      <w:r w:rsidR="00B61298">
        <w:rPr>
          <w:rFonts w:ascii="Times New Roman" w:hAnsi="Times New Roman"/>
        </w:rPr>
        <w:t xml:space="preserve"> 1.1.1.1 </w:t>
      </w:r>
      <w:r w:rsidR="001403F6">
        <w:rPr>
          <w:rFonts w:ascii="Times New Roman" w:hAnsi="Times New Roman"/>
        </w:rPr>
        <w:t>to 1.1.1.4</w:t>
      </w:r>
      <w:r w:rsidR="009361A6">
        <w:rPr>
          <w:rStyle w:val="FootnoteReference"/>
          <w:rFonts w:ascii="Times New Roman" w:hAnsi="Times New Roman"/>
        </w:rPr>
        <w:footnoteReference w:id="28"/>
      </w:r>
      <w:r w:rsidR="001403F6">
        <w:rPr>
          <w:rFonts w:ascii="Times New Roman" w:hAnsi="Times New Roman"/>
        </w:rPr>
        <w:t xml:space="preserve"> </w:t>
      </w:r>
      <w:r w:rsidR="00B61298">
        <w:rPr>
          <w:rFonts w:ascii="Times New Roman" w:hAnsi="Times New Roman"/>
        </w:rPr>
        <w:t>of the expert report</w:t>
      </w:r>
      <w:r w:rsidR="006A0B3F">
        <w:rPr>
          <w:rFonts w:ascii="Times New Roman" w:hAnsi="Times New Roman"/>
        </w:rPr>
        <w:t xml:space="preserve">.  </w:t>
      </w:r>
      <w:r w:rsidR="00594FB1">
        <w:rPr>
          <w:rFonts w:ascii="Times New Roman" w:hAnsi="Times New Roman"/>
        </w:rPr>
        <w:t>These documents are the ones</w:t>
      </w:r>
      <w:r w:rsidR="008F1627">
        <w:rPr>
          <w:rFonts w:ascii="Times New Roman" w:hAnsi="Times New Roman"/>
        </w:rPr>
        <w:t xml:space="preserve"> referred to in paragraphs 9 and 10 above, </w:t>
      </w:r>
      <w:r w:rsidR="0032393C">
        <w:rPr>
          <w:rFonts w:ascii="Times New Roman" w:hAnsi="Times New Roman"/>
        </w:rPr>
        <w:t>as well as the sale agreement</w:t>
      </w:r>
      <w:r w:rsidR="009361A6">
        <w:rPr>
          <w:rFonts w:ascii="Times New Roman" w:hAnsi="Times New Roman"/>
        </w:rPr>
        <w:t xml:space="preserve"> allegedly concluded on 24 March 2018</w:t>
      </w:r>
      <w:r w:rsidR="00887C5E">
        <w:rPr>
          <w:rFonts w:ascii="Times New Roman" w:hAnsi="Times New Roman"/>
        </w:rPr>
        <w:t>;</w:t>
      </w:r>
    </w:p>
    <w:p w14:paraId="7858AACF" w14:textId="0F89C799" w:rsidR="006B4995"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21.3.</w:t>
      </w:r>
      <w:r>
        <w:rPr>
          <w:rFonts w:ascii="Times New Roman" w:hAnsi="Times New Roman"/>
        </w:rPr>
        <w:tab/>
      </w:r>
      <w:r w:rsidR="008C3AD1">
        <w:rPr>
          <w:rFonts w:ascii="Times New Roman" w:hAnsi="Times New Roman"/>
        </w:rPr>
        <w:t>T</w:t>
      </w:r>
      <w:r w:rsidR="007C4EA6">
        <w:rPr>
          <w:rFonts w:ascii="Times New Roman" w:hAnsi="Times New Roman"/>
        </w:rPr>
        <w:t>hat t</w:t>
      </w:r>
      <w:r w:rsidR="008C3AD1">
        <w:rPr>
          <w:rFonts w:ascii="Times New Roman" w:hAnsi="Times New Roman"/>
        </w:rPr>
        <w:t>he abovementioned documents were examined</w:t>
      </w:r>
      <w:r w:rsidR="00EC1B8F">
        <w:rPr>
          <w:rFonts w:ascii="Times New Roman" w:hAnsi="Times New Roman"/>
        </w:rPr>
        <w:t xml:space="preserve"> </w:t>
      </w:r>
      <w:r w:rsidR="007C4EA6">
        <w:rPr>
          <w:rFonts w:ascii="Times New Roman" w:hAnsi="Times New Roman"/>
        </w:rPr>
        <w:t xml:space="preserve">by him </w:t>
      </w:r>
      <w:r w:rsidR="00EC1B8F">
        <w:rPr>
          <w:rFonts w:ascii="Times New Roman" w:hAnsi="Times New Roman"/>
        </w:rPr>
        <w:t xml:space="preserve">at the offices of Mangera (i.e., </w:t>
      </w:r>
      <w:r w:rsidR="00BF497C">
        <w:rPr>
          <w:rFonts w:ascii="Times New Roman" w:hAnsi="Times New Roman"/>
        </w:rPr>
        <w:t>the fourth respondent cited herein) on 27 January 2022;</w:t>
      </w:r>
      <w:r w:rsidR="0010450B">
        <w:rPr>
          <w:rStyle w:val="FootnoteReference"/>
          <w:rFonts w:ascii="Times New Roman" w:hAnsi="Times New Roman"/>
        </w:rPr>
        <w:footnoteReference w:id="29"/>
      </w:r>
    </w:p>
    <w:p w14:paraId="2F501D0E" w14:textId="653724C0" w:rsidR="0010450B"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21.4.</w:t>
      </w:r>
      <w:r>
        <w:rPr>
          <w:rFonts w:ascii="Times New Roman" w:hAnsi="Times New Roman"/>
        </w:rPr>
        <w:tab/>
      </w:r>
      <w:r w:rsidR="005907E6">
        <w:rPr>
          <w:rFonts w:ascii="Times New Roman" w:hAnsi="Times New Roman"/>
        </w:rPr>
        <w:t>That the opposing proposition of authorship of signature</w:t>
      </w:r>
      <w:r w:rsidR="00417C1C">
        <w:rPr>
          <w:rFonts w:ascii="Times New Roman" w:hAnsi="Times New Roman"/>
        </w:rPr>
        <w:t xml:space="preserve"> was also examined and considered</w:t>
      </w:r>
      <w:r w:rsidR="00116A68">
        <w:rPr>
          <w:rFonts w:ascii="Times New Roman" w:hAnsi="Times New Roman"/>
        </w:rPr>
        <w:t xml:space="preserve"> at that time;</w:t>
      </w:r>
      <w:r w:rsidR="00116A68">
        <w:rPr>
          <w:rStyle w:val="FootnoteReference"/>
          <w:rFonts w:ascii="Times New Roman" w:hAnsi="Times New Roman"/>
        </w:rPr>
        <w:footnoteReference w:id="30"/>
      </w:r>
    </w:p>
    <w:p w14:paraId="799ACF8B" w14:textId="0487B4FE" w:rsidR="00EF010D"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lastRenderedPageBreak/>
        <w:t>21.5.</w:t>
      </w:r>
      <w:r>
        <w:rPr>
          <w:rFonts w:ascii="Times New Roman" w:hAnsi="Times New Roman"/>
        </w:rPr>
        <w:tab/>
      </w:r>
      <w:r w:rsidR="00ED0746">
        <w:rPr>
          <w:rFonts w:ascii="Times New Roman" w:hAnsi="Times New Roman"/>
        </w:rPr>
        <w:t>After dealing with ‘</w:t>
      </w:r>
      <w:r w:rsidR="00ED0746" w:rsidRPr="00ED0746">
        <w:rPr>
          <w:rFonts w:ascii="Times New Roman" w:hAnsi="Times New Roman"/>
          <w:i/>
          <w:iCs w:val="0"/>
        </w:rPr>
        <w:t>the scientific principles applied</w:t>
      </w:r>
      <w:r w:rsidR="00ED0746">
        <w:rPr>
          <w:rFonts w:ascii="Times New Roman" w:hAnsi="Times New Roman"/>
        </w:rPr>
        <w:t>’</w:t>
      </w:r>
      <w:r w:rsidR="00ED0746">
        <w:rPr>
          <w:rStyle w:val="FootnoteReference"/>
          <w:rFonts w:ascii="Times New Roman" w:hAnsi="Times New Roman"/>
        </w:rPr>
        <w:footnoteReference w:id="31"/>
      </w:r>
      <w:r w:rsidR="00ED0746">
        <w:rPr>
          <w:rFonts w:ascii="Times New Roman" w:hAnsi="Times New Roman"/>
        </w:rPr>
        <w:t xml:space="preserve"> and </w:t>
      </w:r>
      <w:r w:rsidR="00F94704">
        <w:rPr>
          <w:rFonts w:ascii="Times New Roman" w:hAnsi="Times New Roman"/>
        </w:rPr>
        <w:t>the topic of ‘</w:t>
      </w:r>
      <w:r w:rsidR="00F94704" w:rsidRPr="00F94704">
        <w:rPr>
          <w:rFonts w:ascii="Times New Roman" w:hAnsi="Times New Roman"/>
          <w:i/>
          <w:iCs w:val="0"/>
        </w:rPr>
        <w:t>the principles of individuality</w:t>
      </w:r>
      <w:r w:rsidR="00F94704">
        <w:rPr>
          <w:rFonts w:ascii="Times New Roman" w:hAnsi="Times New Roman"/>
        </w:rPr>
        <w:t>’</w:t>
      </w:r>
      <w:r w:rsidR="008E1AE5">
        <w:rPr>
          <w:rFonts w:ascii="Times New Roman" w:hAnsi="Times New Roman"/>
        </w:rPr>
        <w:t>,</w:t>
      </w:r>
      <w:r w:rsidR="00F94704">
        <w:rPr>
          <w:rStyle w:val="FootnoteReference"/>
          <w:rFonts w:ascii="Times New Roman" w:hAnsi="Times New Roman"/>
        </w:rPr>
        <w:footnoteReference w:id="32"/>
      </w:r>
      <w:r w:rsidR="008E1AE5">
        <w:rPr>
          <w:rFonts w:ascii="Times New Roman" w:hAnsi="Times New Roman"/>
        </w:rPr>
        <w:t xml:space="preserve"> </w:t>
      </w:r>
      <w:r w:rsidR="00F24EEC">
        <w:rPr>
          <w:rFonts w:ascii="Times New Roman" w:hAnsi="Times New Roman"/>
        </w:rPr>
        <w:t>his observations</w:t>
      </w:r>
      <w:r w:rsidR="007716F2">
        <w:rPr>
          <w:rFonts w:ascii="Times New Roman" w:hAnsi="Times New Roman"/>
        </w:rPr>
        <w:t xml:space="preserve"> are recorded and his opinion is expressed</w:t>
      </w:r>
      <w:r w:rsidR="00E3305D">
        <w:rPr>
          <w:rFonts w:ascii="Times New Roman" w:hAnsi="Times New Roman"/>
        </w:rPr>
        <w:t>.</w:t>
      </w:r>
    </w:p>
    <w:p w14:paraId="6F152AF1" w14:textId="6A7779C7" w:rsidR="00E3305D" w:rsidRDefault="006C2308" w:rsidP="006C2308">
      <w:pPr>
        <w:pStyle w:val="1"/>
        <w:numPr>
          <w:ilvl w:val="0"/>
          <w:numId w:val="0"/>
        </w:numPr>
        <w:tabs>
          <w:tab w:val="left" w:pos="1620"/>
        </w:tabs>
        <w:spacing w:before="360" w:after="120"/>
        <w:ind w:left="1620" w:hanging="720"/>
        <w:rPr>
          <w:rFonts w:ascii="Times New Roman" w:hAnsi="Times New Roman"/>
        </w:rPr>
      </w:pPr>
      <w:r>
        <w:rPr>
          <w:rFonts w:ascii="Times New Roman" w:hAnsi="Times New Roman"/>
        </w:rPr>
        <w:t>21.6.</w:t>
      </w:r>
      <w:r>
        <w:rPr>
          <w:rFonts w:ascii="Times New Roman" w:hAnsi="Times New Roman"/>
        </w:rPr>
        <w:tab/>
      </w:r>
      <w:r w:rsidR="00E3305D">
        <w:rPr>
          <w:rFonts w:ascii="Times New Roman" w:hAnsi="Times New Roman"/>
        </w:rPr>
        <w:t xml:space="preserve">The observations </w:t>
      </w:r>
      <w:r w:rsidR="002B3AB7">
        <w:rPr>
          <w:rFonts w:ascii="Times New Roman" w:hAnsi="Times New Roman"/>
        </w:rPr>
        <w:t xml:space="preserve">recorded </w:t>
      </w:r>
      <w:r w:rsidR="00E3305D">
        <w:rPr>
          <w:rFonts w:ascii="Times New Roman" w:hAnsi="Times New Roman"/>
        </w:rPr>
        <w:t xml:space="preserve">and </w:t>
      </w:r>
      <w:r w:rsidR="002B3AB7">
        <w:rPr>
          <w:rFonts w:ascii="Times New Roman" w:hAnsi="Times New Roman"/>
        </w:rPr>
        <w:t xml:space="preserve">the </w:t>
      </w:r>
      <w:r w:rsidR="00E3305D">
        <w:rPr>
          <w:rFonts w:ascii="Times New Roman" w:hAnsi="Times New Roman"/>
        </w:rPr>
        <w:t>opinion</w:t>
      </w:r>
      <w:r w:rsidR="002B3AB7">
        <w:rPr>
          <w:rFonts w:ascii="Times New Roman" w:hAnsi="Times New Roman"/>
        </w:rPr>
        <w:t xml:space="preserve"> expressed</w:t>
      </w:r>
      <w:r w:rsidR="00286EA6">
        <w:rPr>
          <w:rFonts w:ascii="Times New Roman" w:hAnsi="Times New Roman"/>
        </w:rPr>
        <w:t xml:space="preserve"> by him</w:t>
      </w:r>
      <w:r w:rsidR="002B3AB7">
        <w:rPr>
          <w:rFonts w:ascii="Times New Roman" w:hAnsi="Times New Roman"/>
        </w:rPr>
        <w:t xml:space="preserve">, are formulated </w:t>
      </w:r>
      <w:r w:rsidR="00E84F26">
        <w:rPr>
          <w:rFonts w:ascii="Times New Roman" w:hAnsi="Times New Roman"/>
        </w:rPr>
        <w:t xml:space="preserve">by Mr Bester </w:t>
      </w:r>
      <w:r w:rsidR="002B3AB7">
        <w:rPr>
          <w:rFonts w:ascii="Times New Roman" w:hAnsi="Times New Roman"/>
        </w:rPr>
        <w:t>as follows:</w:t>
      </w:r>
    </w:p>
    <w:p w14:paraId="2155B30E" w14:textId="19476DCD" w:rsidR="002B3AB7" w:rsidRPr="009F4196" w:rsidRDefault="009A7B35" w:rsidP="00050E85">
      <w:pPr>
        <w:pStyle w:val="1"/>
        <w:numPr>
          <w:ilvl w:val="0"/>
          <w:numId w:val="0"/>
        </w:numPr>
        <w:tabs>
          <w:tab w:val="left" w:pos="2520"/>
        </w:tabs>
        <w:spacing w:before="120" w:after="120" w:line="240" w:lineRule="auto"/>
        <w:ind w:left="3067" w:hanging="907"/>
        <w:rPr>
          <w:rFonts w:ascii="Times New Roman" w:hAnsi="Times New Roman"/>
          <w:sz w:val="20"/>
          <w:szCs w:val="20"/>
        </w:rPr>
      </w:pPr>
      <w:r>
        <w:rPr>
          <w:rFonts w:ascii="Times New Roman" w:hAnsi="Times New Roman"/>
        </w:rPr>
        <w:t>‘</w:t>
      </w:r>
      <w:r w:rsidR="00D9361B" w:rsidRPr="009F4196">
        <w:rPr>
          <w:rFonts w:ascii="Times New Roman" w:hAnsi="Times New Roman"/>
          <w:sz w:val="20"/>
          <w:szCs w:val="20"/>
        </w:rPr>
        <w:t>2.</w:t>
      </w:r>
      <w:r w:rsidRPr="009F4196">
        <w:rPr>
          <w:rFonts w:ascii="Times New Roman" w:hAnsi="Times New Roman"/>
          <w:sz w:val="20"/>
          <w:szCs w:val="20"/>
        </w:rPr>
        <w:t>3.1</w:t>
      </w:r>
      <w:r w:rsidRPr="009F4196">
        <w:rPr>
          <w:rFonts w:ascii="Times New Roman" w:hAnsi="Times New Roman"/>
          <w:sz w:val="20"/>
          <w:szCs w:val="20"/>
        </w:rPr>
        <w:tab/>
      </w:r>
      <w:r w:rsidR="005917D3" w:rsidRPr="009F4196">
        <w:rPr>
          <w:rFonts w:ascii="Times New Roman" w:hAnsi="Times New Roman"/>
          <w:sz w:val="20"/>
          <w:szCs w:val="20"/>
        </w:rPr>
        <w:t>No corresponding inherent</w:t>
      </w:r>
      <w:r w:rsidR="00E06B3F" w:rsidRPr="009F4196">
        <w:rPr>
          <w:rFonts w:ascii="Times New Roman" w:hAnsi="Times New Roman"/>
          <w:sz w:val="20"/>
          <w:szCs w:val="20"/>
        </w:rPr>
        <w:t xml:space="preserve"> handwriting characteristics were identified between the question</w:t>
      </w:r>
      <w:r w:rsidR="00E84F26">
        <w:rPr>
          <w:rFonts w:ascii="Times New Roman" w:hAnsi="Times New Roman"/>
          <w:sz w:val="20"/>
          <w:szCs w:val="20"/>
        </w:rPr>
        <w:t>ed</w:t>
      </w:r>
      <w:r w:rsidR="00E06B3F" w:rsidRPr="009F4196">
        <w:rPr>
          <w:rFonts w:ascii="Times New Roman" w:hAnsi="Times New Roman"/>
          <w:sz w:val="20"/>
          <w:szCs w:val="20"/>
        </w:rPr>
        <w:t xml:space="preserve"> signatures and initials of Anandini Padayachee and the collected specimen signatures and initials of this writer</w:t>
      </w:r>
      <w:r w:rsidR="00C93140" w:rsidRPr="009F4196">
        <w:rPr>
          <w:rFonts w:ascii="Times New Roman" w:hAnsi="Times New Roman"/>
          <w:sz w:val="20"/>
          <w:szCs w:val="20"/>
        </w:rPr>
        <w:t xml:space="preserve">.  Handwriting similarities were identified.  </w:t>
      </w:r>
      <w:r w:rsidR="00723E30" w:rsidRPr="009F4196">
        <w:rPr>
          <w:rFonts w:ascii="Times New Roman" w:hAnsi="Times New Roman"/>
          <w:sz w:val="20"/>
          <w:szCs w:val="20"/>
        </w:rPr>
        <w:t>The handwriting similarities are arrangement of the signature elements, class of handwriting style, use of the indicated writing line and the maintenance of the imagin</w:t>
      </w:r>
      <w:r w:rsidR="008C7D39">
        <w:rPr>
          <w:rFonts w:ascii="Times New Roman" w:hAnsi="Times New Roman"/>
          <w:sz w:val="20"/>
          <w:szCs w:val="20"/>
        </w:rPr>
        <w:t>ary</w:t>
      </w:r>
      <w:r w:rsidR="00723E30" w:rsidRPr="009F4196">
        <w:rPr>
          <w:rFonts w:ascii="Times New Roman" w:hAnsi="Times New Roman"/>
          <w:sz w:val="20"/>
          <w:szCs w:val="20"/>
        </w:rPr>
        <w:t xml:space="preserve"> rewriting line.</w:t>
      </w:r>
    </w:p>
    <w:p w14:paraId="5B70EEC2" w14:textId="64954744" w:rsidR="00723E30" w:rsidRPr="009F4196" w:rsidRDefault="00723E30" w:rsidP="00050E85">
      <w:pPr>
        <w:pStyle w:val="1"/>
        <w:numPr>
          <w:ilvl w:val="0"/>
          <w:numId w:val="0"/>
        </w:numPr>
        <w:tabs>
          <w:tab w:val="left" w:pos="2520"/>
        </w:tabs>
        <w:spacing w:before="120" w:after="120" w:line="240" w:lineRule="auto"/>
        <w:ind w:left="3067" w:hanging="907"/>
        <w:rPr>
          <w:rFonts w:ascii="Times New Roman" w:hAnsi="Times New Roman"/>
          <w:sz w:val="20"/>
          <w:szCs w:val="20"/>
        </w:rPr>
      </w:pPr>
      <w:r w:rsidRPr="009F4196">
        <w:rPr>
          <w:rFonts w:ascii="Times New Roman" w:hAnsi="Times New Roman"/>
          <w:sz w:val="20"/>
          <w:szCs w:val="20"/>
        </w:rPr>
        <w:t>2.3.2</w:t>
      </w:r>
      <w:r w:rsidRPr="009F4196">
        <w:rPr>
          <w:rFonts w:ascii="Times New Roman" w:hAnsi="Times New Roman"/>
          <w:sz w:val="20"/>
          <w:szCs w:val="20"/>
        </w:rPr>
        <w:tab/>
      </w:r>
      <w:r w:rsidR="001C4EB9" w:rsidRPr="009F4196">
        <w:rPr>
          <w:rFonts w:ascii="Times New Roman" w:hAnsi="Times New Roman"/>
          <w:sz w:val="20"/>
          <w:szCs w:val="20"/>
        </w:rPr>
        <w:t>Fundamental handwriting differences were identified between the questioned signatures, initials, and the collected specimen signatures and initials.  The signature is a mixed style signature.</w:t>
      </w:r>
      <w:r w:rsidR="00DE10E0" w:rsidRPr="009F4196">
        <w:rPr>
          <w:rFonts w:ascii="Times New Roman" w:hAnsi="Times New Roman"/>
          <w:sz w:val="20"/>
          <w:szCs w:val="20"/>
        </w:rPr>
        <w:t xml:space="preserve">  The initials are text-based initials.</w:t>
      </w:r>
      <w:r w:rsidR="00501378" w:rsidRPr="009F4196">
        <w:rPr>
          <w:rFonts w:ascii="Times New Roman" w:hAnsi="Times New Roman"/>
          <w:sz w:val="20"/>
          <w:szCs w:val="20"/>
        </w:rPr>
        <w:t xml:space="preserve">  The fundamental handwriting differences appear in the discriminating elements of handwriting in the elements of execution</w:t>
      </w:r>
      <w:r w:rsidR="0040502F" w:rsidRPr="009F4196">
        <w:rPr>
          <w:rFonts w:ascii="Times New Roman" w:hAnsi="Times New Roman"/>
          <w:sz w:val="20"/>
          <w:szCs w:val="20"/>
        </w:rPr>
        <w:t xml:space="preserve"> and the elements of style.  The discriminating elements </w:t>
      </w:r>
      <w:r w:rsidR="00CA185A">
        <w:rPr>
          <w:rFonts w:ascii="Times New Roman" w:hAnsi="Times New Roman"/>
          <w:sz w:val="20"/>
          <w:szCs w:val="20"/>
        </w:rPr>
        <w:t>are</w:t>
      </w:r>
      <w:r w:rsidR="00EF7273">
        <w:rPr>
          <w:rFonts w:ascii="Times New Roman" w:hAnsi="Times New Roman"/>
          <w:sz w:val="20"/>
          <w:szCs w:val="20"/>
        </w:rPr>
        <w:t xml:space="preserve"> the</w:t>
      </w:r>
      <w:r w:rsidR="0040502F" w:rsidRPr="009F4196">
        <w:rPr>
          <w:rFonts w:ascii="Times New Roman" w:hAnsi="Times New Roman"/>
          <w:sz w:val="20"/>
          <w:szCs w:val="20"/>
        </w:rPr>
        <w:t xml:space="preserve"> inter</w:t>
      </w:r>
      <w:r w:rsidR="00EF7273">
        <w:rPr>
          <w:rFonts w:ascii="Times New Roman" w:hAnsi="Times New Roman"/>
          <w:sz w:val="20"/>
          <w:szCs w:val="20"/>
        </w:rPr>
        <w:t>-</w:t>
      </w:r>
      <w:r w:rsidR="0040502F" w:rsidRPr="009F4196">
        <w:rPr>
          <w:rFonts w:ascii="Times New Roman" w:hAnsi="Times New Roman"/>
          <w:sz w:val="20"/>
          <w:szCs w:val="20"/>
        </w:rPr>
        <w:t>letter connections</w:t>
      </w:r>
      <w:r w:rsidR="0070798C" w:rsidRPr="009F4196">
        <w:rPr>
          <w:rFonts w:ascii="Times New Roman" w:hAnsi="Times New Roman"/>
          <w:sz w:val="20"/>
          <w:szCs w:val="20"/>
        </w:rPr>
        <w:t>, the construction of the signatures and initials,</w:t>
      </w:r>
      <w:r w:rsidR="006B3BFD" w:rsidRPr="009F4196">
        <w:rPr>
          <w:rFonts w:ascii="Times New Roman" w:hAnsi="Times New Roman"/>
          <w:sz w:val="20"/>
          <w:szCs w:val="20"/>
        </w:rPr>
        <w:t xml:space="preserve"> the dimension </w:t>
      </w:r>
      <w:r w:rsidR="0070798C" w:rsidRPr="009F4196">
        <w:rPr>
          <w:rFonts w:ascii="Times New Roman" w:hAnsi="Times New Roman"/>
          <w:sz w:val="20"/>
          <w:szCs w:val="20"/>
        </w:rPr>
        <w:t>of the signature</w:t>
      </w:r>
      <w:r w:rsidR="006B3BFD" w:rsidRPr="009F4196">
        <w:rPr>
          <w:rFonts w:ascii="Times New Roman" w:hAnsi="Times New Roman"/>
          <w:sz w:val="20"/>
          <w:szCs w:val="20"/>
        </w:rPr>
        <w:t xml:space="preserve"> and initials with reference to (proportions, relative heights and sizes of letters, lateral expansion of the signature),</w:t>
      </w:r>
      <w:r w:rsidR="00DE4B31" w:rsidRPr="009F4196">
        <w:rPr>
          <w:rFonts w:ascii="Times New Roman" w:hAnsi="Times New Roman"/>
          <w:sz w:val="20"/>
          <w:szCs w:val="20"/>
        </w:rPr>
        <w:t xml:space="preserve"> th</w:t>
      </w:r>
      <w:r w:rsidR="00525279">
        <w:rPr>
          <w:rFonts w:ascii="Times New Roman" w:hAnsi="Times New Roman"/>
          <w:sz w:val="20"/>
          <w:szCs w:val="20"/>
        </w:rPr>
        <w:t>e s</w:t>
      </w:r>
      <w:r w:rsidR="00DE4B31" w:rsidRPr="009F4196">
        <w:rPr>
          <w:rFonts w:ascii="Times New Roman" w:hAnsi="Times New Roman"/>
          <w:sz w:val="20"/>
          <w:szCs w:val="20"/>
        </w:rPr>
        <w:t>lant and slope of the signature relative to the perpendicular, spacing between letters, commencement and termination strokes of the signatures and the initials,</w:t>
      </w:r>
      <w:r w:rsidR="00DF243B" w:rsidRPr="009F4196">
        <w:rPr>
          <w:rFonts w:ascii="Times New Roman" w:hAnsi="Times New Roman"/>
          <w:sz w:val="20"/>
          <w:szCs w:val="20"/>
        </w:rPr>
        <w:t xml:space="preserve"> ease of recognition of the letters, line quality of the signature inclusive of the line continuity and pen control, writing movement with references to arched strokes</w:t>
      </w:r>
      <w:r w:rsidR="00892D66" w:rsidRPr="009F4196">
        <w:rPr>
          <w:rFonts w:ascii="Times New Roman" w:hAnsi="Times New Roman"/>
          <w:sz w:val="20"/>
          <w:szCs w:val="20"/>
        </w:rPr>
        <w:t>,</w:t>
      </w:r>
      <w:r w:rsidR="00DF243B" w:rsidRPr="009F4196">
        <w:rPr>
          <w:rFonts w:ascii="Times New Roman" w:hAnsi="Times New Roman"/>
          <w:sz w:val="20"/>
          <w:szCs w:val="20"/>
        </w:rPr>
        <w:t xml:space="preserve"> garland strokes and angularity of lines</w:t>
      </w:r>
      <w:r w:rsidR="00892D66" w:rsidRPr="009F4196">
        <w:rPr>
          <w:rFonts w:ascii="Times New Roman" w:hAnsi="Times New Roman"/>
          <w:sz w:val="20"/>
          <w:szCs w:val="20"/>
        </w:rPr>
        <w:t>.</w:t>
      </w:r>
    </w:p>
    <w:p w14:paraId="3A94D46F" w14:textId="29511C88" w:rsidR="00892D66" w:rsidRPr="009F4196" w:rsidRDefault="00892D66" w:rsidP="00050E85">
      <w:pPr>
        <w:pStyle w:val="1"/>
        <w:numPr>
          <w:ilvl w:val="0"/>
          <w:numId w:val="0"/>
        </w:numPr>
        <w:tabs>
          <w:tab w:val="left" w:pos="2520"/>
        </w:tabs>
        <w:spacing w:before="120" w:after="120" w:line="240" w:lineRule="auto"/>
        <w:ind w:left="3067" w:hanging="907"/>
        <w:rPr>
          <w:rFonts w:ascii="Times New Roman" w:hAnsi="Times New Roman"/>
          <w:sz w:val="20"/>
          <w:szCs w:val="20"/>
        </w:rPr>
      </w:pPr>
      <w:r w:rsidRPr="009F4196">
        <w:rPr>
          <w:rFonts w:ascii="Times New Roman" w:hAnsi="Times New Roman"/>
          <w:sz w:val="20"/>
          <w:szCs w:val="20"/>
        </w:rPr>
        <w:t>2.3.3</w:t>
      </w:r>
      <w:r w:rsidRPr="009F4196">
        <w:rPr>
          <w:rFonts w:ascii="Times New Roman" w:hAnsi="Times New Roman"/>
          <w:sz w:val="20"/>
          <w:szCs w:val="20"/>
        </w:rPr>
        <w:tab/>
      </w:r>
      <w:r w:rsidR="000E3038" w:rsidRPr="009F4196">
        <w:rPr>
          <w:rFonts w:ascii="Times New Roman" w:hAnsi="Times New Roman"/>
          <w:sz w:val="20"/>
          <w:szCs w:val="20"/>
        </w:rPr>
        <w:t>T</w:t>
      </w:r>
      <w:r w:rsidRPr="009F4196">
        <w:rPr>
          <w:rFonts w:ascii="Times New Roman" w:hAnsi="Times New Roman"/>
          <w:sz w:val="20"/>
          <w:szCs w:val="20"/>
        </w:rPr>
        <w:t>here is a distinct difference in signature variation between the question</w:t>
      </w:r>
      <w:r w:rsidR="002A53DE">
        <w:rPr>
          <w:rFonts w:ascii="Times New Roman" w:hAnsi="Times New Roman"/>
          <w:sz w:val="20"/>
          <w:szCs w:val="20"/>
        </w:rPr>
        <w:t>ed</w:t>
      </w:r>
      <w:r w:rsidRPr="009F4196">
        <w:rPr>
          <w:rFonts w:ascii="Times New Roman" w:hAnsi="Times New Roman"/>
          <w:sz w:val="20"/>
          <w:szCs w:val="20"/>
        </w:rPr>
        <w:t xml:space="preserve"> signatures</w:t>
      </w:r>
      <w:r w:rsidR="00374801" w:rsidRPr="009F4196">
        <w:rPr>
          <w:rFonts w:ascii="Times New Roman" w:hAnsi="Times New Roman"/>
          <w:sz w:val="20"/>
          <w:szCs w:val="20"/>
        </w:rPr>
        <w:t xml:space="preserve"> on the questioned documents, signed in four days in 2018 and the documents which contain the collected specimen signatures which was signed over a period of nine months and the signature including the collected specimen signature</w:t>
      </w:r>
      <w:r w:rsidR="0023536E" w:rsidRPr="009F4196">
        <w:rPr>
          <w:rFonts w:ascii="Times New Roman" w:hAnsi="Times New Roman"/>
          <w:sz w:val="20"/>
          <w:szCs w:val="20"/>
        </w:rPr>
        <w:t xml:space="preserve"> on the Letter of Instruction dated 06 March 2022.  </w:t>
      </w:r>
      <w:r w:rsidR="000E3038" w:rsidRPr="009F4196">
        <w:rPr>
          <w:rFonts w:ascii="Times New Roman" w:hAnsi="Times New Roman"/>
          <w:sz w:val="20"/>
          <w:szCs w:val="20"/>
        </w:rPr>
        <w:t>The collected specimen signatures</w:t>
      </w:r>
      <w:r w:rsidR="00840FE9" w:rsidRPr="009F4196">
        <w:rPr>
          <w:rFonts w:ascii="Times New Roman" w:hAnsi="Times New Roman"/>
          <w:sz w:val="20"/>
          <w:szCs w:val="20"/>
        </w:rPr>
        <w:t xml:space="preserve"> display a consistency in design.</w:t>
      </w:r>
    </w:p>
    <w:p w14:paraId="49E7A92F" w14:textId="1224746E" w:rsidR="00840FE9" w:rsidRPr="009F4196" w:rsidRDefault="00840FE9" w:rsidP="00050E85">
      <w:pPr>
        <w:pStyle w:val="1"/>
        <w:numPr>
          <w:ilvl w:val="0"/>
          <w:numId w:val="0"/>
        </w:numPr>
        <w:tabs>
          <w:tab w:val="left" w:pos="2520"/>
        </w:tabs>
        <w:spacing w:before="120" w:after="120" w:line="240" w:lineRule="auto"/>
        <w:ind w:left="3067" w:hanging="907"/>
        <w:rPr>
          <w:rFonts w:ascii="Times New Roman" w:hAnsi="Times New Roman"/>
          <w:sz w:val="20"/>
          <w:szCs w:val="20"/>
        </w:rPr>
      </w:pPr>
      <w:r w:rsidRPr="009F4196">
        <w:rPr>
          <w:rFonts w:ascii="Times New Roman" w:hAnsi="Times New Roman"/>
          <w:sz w:val="20"/>
          <w:szCs w:val="20"/>
        </w:rPr>
        <w:t>2.3.4</w:t>
      </w:r>
      <w:r w:rsidRPr="009F4196">
        <w:rPr>
          <w:rFonts w:ascii="Times New Roman" w:hAnsi="Times New Roman"/>
          <w:sz w:val="20"/>
          <w:szCs w:val="20"/>
        </w:rPr>
        <w:tab/>
      </w:r>
      <w:r w:rsidR="00696D7C">
        <w:rPr>
          <w:rFonts w:ascii="Times New Roman" w:hAnsi="Times New Roman"/>
          <w:sz w:val="20"/>
          <w:szCs w:val="20"/>
        </w:rPr>
        <w:t>I</w:t>
      </w:r>
      <w:r w:rsidRPr="009F4196">
        <w:rPr>
          <w:rFonts w:ascii="Times New Roman" w:hAnsi="Times New Roman"/>
          <w:sz w:val="20"/>
          <w:szCs w:val="20"/>
        </w:rPr>
        <w:t xml:space="preserve">t is my </w:t>
      </w:r>
      <w:r w:rsidRPr="009F4196">
        <w:rPr>
          <w:rFonts w:ascii="Times New Roman" w:hAnsi="Times New Roman"/>
          <w:b/>
          <w:bCs/>
          <w:sz w:val="20"/>
          <w:szCs w:val="20"/>
          <w:u w:val="single"/>
        </w:rPr>
        <w:t>opinion</w:t>
      </w:r>
      <w:r w:rsidR="00A6778C" w:rsidRPr="009F4196">
        <w:rPr>
          <w:rFonts w:ascii="Times New Roman" w:hAnsi="Times New Roman"/>
          <w:sz w:val="20"/>
          <w:szCs w:val="20"/>
        </w:rPr>
        <w:t>, based on the collective consideration of the identified forensic technical evidence, on a balance of probabilities, the writer of the Anandini collected specimen signatures and initials</w:t>
      </w:r>
      <w:r w:rsidR="009A22EE" w:rsidRPr="009F4196">
        <w:rPr>
          <w:rFonts w:ascii="Times New Roman" w:hAnsi="Times New Roman"/>
          <w:sz w:val="20"/>
          <w:szCs w:val="20"/>
        </w:rPr>
        <w:t xml:space="preserve"> is not the writer of the Anandini Padayachee question</w:t>
      </w:r>
      <w:r w:rsidR="00006AFF">
        <w:rPr>
          <w:rFonts w:ascii="Times New Roman" w:hAnsi="Times New Roman"/>
          <w:sz w:val="20"/>
          <w:szCs w:val="20"/>
        </w:rPr>
        <w:t>ed</w:t>
      </w:r>
      <w:r w:rsidR="009A22EE" w:rsidRPr="009F4196">
        <w:rPr>
          <w:rFonts w:ascii="Times New Roman" w:hAnsi="Times New Roman"/>
          <w:sz w:val="20"/>
          <w:szCs w:val="20"/>
        </w:rPr>
        <w:t xml:space="preserve"> signatures and initials on the documents mentioned form [</w:t>
      </w:r>
      <w:r w:rsidR="009A22EE" w:rsidRPr="009F4196">
        <w:rPr>
          <w:rFonts w:ascii="Times New Roman" w:hAnsi="Times New Roman"/>
          <w:b/>
          <w:bCs/>
          <w:sz w:val="20"/>
          <w:szCs w:val="20"/>
        </w:rPr>
        <w:t>sic</w:t>
      </w:r>
      <w:r w:rsidR="009A22EE" w:rsidRPr="009F4196">
        <w:rPr>
          <w:rFonts w:ascii="Times New Roman" w:hAnsi="Times New Roman"/>
          <w:sz w:val="20"/>
          <w:szCs w:val="20"/>
        </w:rPr>
        <w:t>]</w:t>
      </w:r>
      <w:r w:rsidR="00F638A9" w:rsidRPr="009F4196">
        <w:rPr>
          <w:rFonts w:ascii="Times New Roman" w:hAnsi="Times New Roman"/>
          <w:sz w:val="20"/>
          <w:szCs w:val="20"/>
        </w:rPr>
        <w:t xml:space="preserve"> paragraph 1.1.1.1 to </w:t>
      </w:r>
      <w:r w:rsidR="001977AE" w:rsidRPr="009F4196">
        <w:rPr>
          <w:rFonts w:ascii="Times New Roman" w:hAnsi="Times New Roman"/>
          <w:sz w:val="20"/>
          <w:szCs w:val="20"/>
        </w:rPr>
        <w:t>paragraph 1.1.1.4.</w:t>
      </w:r>
    </w:p>
    <w:p w14:paraId="2891E27F" w14:textId="008CC37D" w:rsidR="001977AE" w:rsidRDefault="001977AE" w:rsidP="00050E85">
      <w:pPr>
        <w:pStyle w:val="1"/>
        <w:numPr>
          <w:ilvl w:val="0"/>
          <w:numId w:val="0"/>
        </w:numPr>
        <w:tabs>
          <w:tab w:val="left" w:pos="3060"/>
        </w:tabs>
        <w:spacing w:before="120" w:after="120" w:line="240" w:lineRule="auto"/>
        <w:ind w:left="3067" w:hanging="907"/>
        <w:rPr>
          <w:rFonts w:ascii="Times New Roman" w:hAnsi="Times New Roman"/>
        </w:rPr>
      </w:pPr>
      <w:r w:rsidRPr="009F4196">
        <w:rPr>
          <w:rFonts w:ascii="Times New Roman" w:hAnsi="Times New Roman"/>
          <w:sz w:val="20"/>
          <w:szCs w:val="20"/>
        </w:rPr>
        <w:t>2.4</w:t>
      </w:r>
      <w:r w:rsidRPr="009F4196">
        <w:rPr>
          <w:rFonts w:ascii="Times New Roman" w:hAnsi="Times New Roman"/>
          <w:sz w:val="20"/>
          <w:szCs w:val="20"/>
        </w:rPr>
        <w:tab/>
      </w:r>
      <w:r w:rsidR="00696D7C">
        <w:rPr>
          <w:rFonts w:ascii="Times New Roman" w:hAnsi="Times New Roman"/>
          <w:sz w:val="20"/>
          <w:szCs w:val="20"/>
        </w:rPr>
        <w:t>T</w:t>
      </w:r>
      <w:r w:rsidR="00C66BD3" w:rsidRPr="009F4196">
        <w:rPr>
          <w:rFonts w:ascii="Times New Roman" w:hAnsi="Times New Roman"/>
          <w:sz w:val="20"/>
          <w:szCs w:val="20"/>
        </w:rPr>
        <w:t xml:space="preserve">he opinion formed, is based on the documents made available for examination, an examination and comparison of the writing, consideration of </w:t>
      </w:r>
      <w:r w:rsidR="003B3A9C" w:rsidRPr="009F4196">
        <w:rPr>
          <w:rFonts w:ascii="Times New Roman" w:hAnsi="Times New Roman"/>
          <w:sz w:val="20"/>
          <w:szCs w:val="20"/>
        </w:rPr>
        <w:t xml:space="preserve">corresponding inherent handwriting characteristics, </w:t>
      </w:r>
      <w:r w:rsidR="003B3A9C" w:rsidRPr="009F4196">
        <w:rPr>
          <w:rFonts w:ascii="Times New Roman" w:hAnsi="Times New Roman"/>
          <w:sz w:val="20"/>
          <w:szCs w:val="20"/>
        </w:rPr>
        <w:lastRenderedPageBreak/>
        <w:t>handwriting similarities,</w:t>
      </w:r>
      <w:r w:rsidR="009F4196" w:rsidRPr="009F4196">
        <w:rPr>
          <w:rFonts w:ascii="Times New Roman" w:hAnsi="Times New Roman"/>
          <w:sz w:val="20"/>
          <w:szCs w:val="20"/>
        </w:rPr>
        <w:t xml:space="preserve"> presence or absence of fundamental differences and the natural handwriting variation of the writer</w:t>
      </w:r>
      <w:r w:rsidR="009F4196">
        <w:rPr>
          <w:rFonts w:ascii="Times New Roman" w:hAnsi="Times New Roman"/>
        </w:rPr>
        <w:t>.’</w:t>
      </w:r>
    </w:p>
    <w:p w14:paraId="7A8C702E" w14:textId="4E533DD2" w:rsidR="009A7B35"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22.</w:t>
      </w:r>
      <w:r>
        <w:rPr>
          <w:rFonts w:ascii="Times New Roman" w:hAnsi="Times New Roman"/>
        </w:rPr>
        <w:tab/>
      </w:r>
      <w:r w:rsidR="00B56D23">
        <w:rPr>
          <w:rFonts w:ascii="Times New Roman" w:hAnsi="Times New Roman"/>
        </w:rPr>
        <w:t>If the</w:t>
      </w:r>
      <w:r w:rsidR="00117918">
        <w:rPr>
          <w:rFonts w:ascii="Times New Roman" w:hAnsi="Times New Roman"/>
        </w:rPr>
        <w:t xml:space="preserve"> expert report of Mr Bester were to be accepted</w:t>
      </w:r>
      <w:r w:rsidR="001517C5">
        <w:rPr>
          <w:rFonts w:ascii="Times New Roman" w:hAnsi="Times New Roman"/>
        </w:rPr>
        <w:t xml:space="preserve"> as it stands</w:t>
      </w:r>
      <w:r w:rsidR="006154A5">
        <w:rPr>
          <w:rFonts w:ascii="Times New Roman" w:hAnsi="Times New Roman"/>
        </w:rPr>
        <w:t xml:space="preserve">, it casts </w:t>
      </w:r>
      <w:r w:rsidR="00815BAE">
        <w:rPr>
          <w:rFonts w:ascii="Times New Roman" w:hAnsi="Times New Roman"/>
        </w:rPr>
        <w:t>– or</w:t>
      </w:r>
      <w:r w:rsidR="00613852">
        <w:rPr>
          <w:rFonts w:ascii="Times New Roman" w:hAnsi="Times New Roman"/>
        </w:rPr>
        <w:t xml:space="preserve">, at the very least, tends to cast </w:t>
      </w:r>
      <w:r w:rsidR="006154A5">
        <w:rPr>
          <w:rFonts w:ascii="Times New Roman" w:hAnsi="Times New Roman"/>
        </w:rPr>
        <w:t xml:space="preserve">grave doubt over the </w:t>
      </w:r>
      <w:r w:rsidR="008356B8">
        <w:rPr>
          <w:rFonts w:ascii="Times New Roman" w:hAnsi="Times New Roman"/>
        </w:rPr>
        <w:t>version deposed to by Mr Moti</w:t>
      </w:r>
      <w:r w:rsidR="00AE5684">
        <w:rPr>
          <w:rFonts w:ascii="Times New Roman" w:hAnsi="Times New Roman"/>
        </w:rPr>
        <w:t>, precisely because</w:t>
      </w:r>
      <w:r w:rsidR="00585A50">
        <w:rPr>
          <w:rFonts w:ascii="Times New Roman" w:hAnsi="Times New Roman"/>
        </w:rPr>
        <w:t xml:space="preserve"> the expert opines that the handwriting on the do</w:t>
      </w:r>
      <w:r w:rsidR="00B7251B">
        <w:rPr>
          <w:rFonts w:ascii="Times New Roman" w:hAnsi="Times New Roman"/>
        </w:rPr>
        <w:t xml:space="preserve">cuments examined (inclusive of the sale agreement) </w:t>
      </w:r>
      <w:r w:rsidR="009741D2">
        <w:rPr>
          <w:rFonts w:ascii="Times New Roman" w:hAnsi="Times New Roman"/>
        </w:rPr>
        <w:t>is not Mr Dabas’s handwriting.</w:t>
      </w:r>
      <w:r w:rsidR="00726854">
        <w:rPr>
          <w:rFonts w:ascii="Times New Roman" w:hAnsi="Times New Roman"/>
        </w:rPr>
        <w:t xml:space="preserve">  However, it cannot </w:t>
      </w:r>
      <w:r w:rsidR="006025A7">
        <w:rPr>
          <w:rFonts w:ascii="Times New Roman" w:hAnsi="Times New Roman"/>
        </w:rPr>
        <w:t xml:space="preserve">put the matter </w:t>
      </w:r>
      <w:r w:rsidR="00483F28">
        <w:rPr>
          <w:rFonts w:ascii="Times New Roman" w:hAnsi="Times New Roman"/>
        </w:rPr>
        <w:t>‘</w:t>
      </w:r>
      <w:r w:rsidR="006025A7" w:rsidRPr="00483F28">
        <w:rPr>
          <w:rFonts w:ascii="Times New Roman" w:hAnsi="Times New Roman"/>
          <w:i/>
          <w:iCs w:val="0"/>
        </w:rPr>
        <w:t>beyond doubt</w:t>
      </w:r>
      <w:r w:rsidR="00483F28">
        <w:rPr>
          <w:rFonts w:ascii="Times New Roman" w:hAnsi="Times New Roman"/>
        </w:rPr>
        <w:t>’</w:t>
      </w:r>
      <w:r w:rsidR="006025A7">
        <w:rPr>
          <w:rFonts w:ascii="Times New Roman" w:hAnsi="Times New Roman"/>
        </w:rPr>
        <w:t>, as Mrs Dabas’s counsel sought to argue</w:t>
      </w:r>
      <w:r w:rsidR="00390A10">
        <w:rPr>
          <w:rFonts w:ascii="Times New Roman" w:hAnsi="Times New Roman"/>
        </w:rPr>
        <w:t xml:space="preserve">.  The handwriting expert’s opinion merely </w:t>
      </w:r>
      <w:r w:rsidR="008541A7">
        <w:rPr>
          <w:rFonts w:ascii="Times New Roman" w:hAnsi="Times New Roman"/>
        </w:rPr>
        <w:t>reaffirms</w:t>
      </w:r>
      <w:r w:rsidR="00390A10">
        <w:rPr>
          <w:rFonts w:ascii="Times New Roman" w:hAnsi="Times New Roman"/>
        </w:rPr>
        <w:t xml:space="preserve"> the </w:t>
      </w:r>
      <w:r w:rsidR="009441FD">
        <w:rPr>
          <w:rFonts w:ascii="Times New Roman" w:hAnsi="Times New Roman"/>
        </w:rPr>
        <w:t>existing dispute</w:t>
      </w:r>
      <w:r w:rsidR="008541A7">
        <w:rPr>
          <w:rFonts w:ascii="Times New Roman" w:hAnsi="Times New Roman"/>
        </w:rPr>
        <w:t xml:space="preserve"> of fact, albeit </w:t>
      </w:r>
      <w:r w:rsidR="000240BC">
        <w:rPr>
          <w:rFonts w:ascii="Times New Roman" w:hAnsi="Times New Roman"/>
        </w:rPr>
        <w:t xml:space="preserve">that the opinion </w:t>
      </w:r>
      <w:r w:rsidR="002C7BB3">
        <w:rPr>
          <w:rFonts w:ascii="Times New Roman" w:hAnsi="Times New Roman"/>
        </w:rPr>
        <w:t xml:space="preserve">seems to </w:t>
      </w:r>
      <w:r w:rsidR="000240BC">
        <w:rPr>
          <w:rFonts w:ascii="Times New Roman" w:hAnsi="Times New Roman"/>
        </w:rPr>
        <w:t>favour</w:t>
      </w:r>
      <w:r w:rsidR="00190DDA">
        <w:rPr>
          <w:rFonts w:ascii="Times New Roman" w:hAnsi="Times New Roman"/>
        </w:rPr>
        <w:t xml:space="preserve"> </w:t>
      </w:r>
      <w:r w:rsidR="000240BC">
        <w:rPr>
          <w:rFonts w:ascii="Times New Roman" w:hAnsi="Times New Roman"/>
        </w:rPr>
        <w:t>M</w:t>
      </w:r>
      <w:r w:rsidR="00190DDA">
        <w:rPr>
          <w:rFonts w:ascii="Times New Roman" w:hAnsi="Times New Roman"/>
        </w:rPr>
        <w:t>rs Dabas</w:t>
      </w:r>
      <w:r w:rsidR="00E12CB4">
        <w:rPr>
          <w:rFonts w:ascii="Times New Roman" w:hAnsi="Times New Roman"/>
        </w:rPr>
        <w:t xml:space="preserve">’s </w:t>
      </w:r>
      <w:r w:rsidR="00CA38CA">
        <w:rPr>
          <w:rFonts w:ascii="Times New Roman" w:hAnsi="Times New Roman"/>
        </w:rPr>
        <w:t xml:space="preserve">case and the </w:t>
      </w:r>
      <w:r w:rsidR="00E12CB4">
        <w:rPr>
          <w:rFonts w:ascii="Times New Roman" w:hAnsi="Times New Roman"/>
        </w:rPr>
        <w:t>contentions</w:t>
      </w:r>
      <w:r w:rsidR="00CA38CA">
        <w:rPr>
          <w:rFonts w:ascii="Times New Roman" w:hAnsi="Times New Roman"/>
        </w:rPr>
        <w:t xml:space="preserve"> she </w:t>
      </w:r>
      <w:r w:rsidR="001325C6">
        <w:rPr>
          <w:rFonts w:ascii="Times New Roman" w:hAnsi="Times New Roman"/>
        </w:rPr>
        <w:t>has put forward</w:t>
      </w:r>
      <w:r w:rsidR="00190DDA">
        <w:rPr>
          <w:rFonts w:ascii="Times New Roman" w:hAnsi="Times New Roman"/>
        </w:rPr>
        <w:t>.</w:t>
      </w:r>
    </w:p>
    <w:p w14:paraId="3D568AFE" w14:textId="6E434C68" w:rsidR="00190DDA" w:rsidRDefault="00BB2FCE" w:rsidP="00BB2FCE">
      <w:pPr>
        <w:pStyle w:val="1"/>
        <w:numPr>
          <w:ilvl w:val="0"/>
          <w:numId w:val="0"/>
        </w:numPr>
        <w:tabs>
          <w:tab w:val="num" w:pos="900"/>
          <w:tab w:val="num" w:pos="1620"/>
        </w:tabs>
        <w:spacing w:before="360" w:after="120"/>
        <w:rPr>
          <w:rFonts w:ascii="Times New Roman" w:hAnsi="Times New Roman"/>
        </w:rPr>
      </w:pPr>
      <w:r w:rsidRPr="00BB2FCE">
        <w:rPr>
          <w:rFonts w:ascii="Times New Roman" w:hAnsi="Times New Roman"/>
          <w:b/>
          <w:bCs/>
          <w:i/>
          <w:iCs w:val="0"/>
        </w:rPr>
        <w:t>Dismissal or reference to trial</w:t>
      </w:r>
      <w:r w:rsidRPr="00BB2FCE">
        <w:rPr>
          <w:rFonts w:ascii="Times New Roman" w:hAnsi="Times New Roman"/>
          <w:b/>
          <w:bCs/>
        </w:rPr>
        <w:t>?</w:t>
      </w:r>
    </w:p>
    <w:p w14:paraId="26411DEB" w14:textId="1731032B" w:rsidR="00BB2FCE"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23.</w:t>
      </w:r>
      <w:r>
        <w:rPr>
          <w:rFonts w:ascii="Times New Roman" w:hAnsi="Times New Roman"/>
        </w:rPr>
        <w:tab/>
      </w:r>
      <w:r w:rsidR="00401F52">
        <w:rPr>
          <w:rFonts w:ascii="Times New Roman" w:hAnsi="Times New Roman"/>
        </w:rPr>
        <w:t xml:space="preserve">Encouraged by the favourable expert’s report, Mrs Dabas’s counsel </w:t>
      </w:r>
      <w:r w:rsidR="007D01E9">
        <w:rPr>
          <w:rFonts w:ascii="Times New Roman" w:hAnsi="Times New Roman"/>
        </w:rPr>
        <w:t>–</w:t>
      </w:r>
      <w:r w:rsidR="00507E46">
        <w:rPr>
          <w:rFonts w:ascii="Times New Roman" w:hAnsi="Times New Roman"/>
        </w:rPr>
        <w:t xml:space="preserve"> </w:t>
      </w:r>
      <w:r w:rsidR="00F35F55">
        <w:rPr>
          <w:rFonts w:ascii="Times New Roman" w:hAnsi="Times New Roman"/>
        </w:rPr>
        <w:t>rather</w:t>
      </w:r>
      <w:r w:rsidR="00507E46">
        <w:rPr>
          <w:rFonts w:ascii="Times New Roman" w:hAnsi="Times New Roman"/>
        </w:rPr>
        <w:t xml:space="preserve"> uncompromisingly </w:t>
      </w:r>
      <w:r w:rsidR="007D01E9">
        <w:rPr>
          <w:rFonts w:ascii="Times New Roman" w:hAnsi="Times New Roman"/>
        </w:rPr>
        <w:t xml:space="preserve">- </w:t>
      </w:r>
      <w:r w:rsidR="00401F52">
        <w:rPr>
          <w:rFonts w:ascii="Times New Roman" w:hAnsi="Times New Roman"/>
        </w:rPr>
        <w:t xml:space="preserve">sought to convince me </w:t>
      </w:r>
      <w:r w:rsidR="00703A1F">
        <w:rPr>
          <w:rFonts w:ascii="Times New Roman" w:hAnsi="Times New Roman"/>
        </w:rPr>
        <w:t xml:space="preserve">that a final order was </w:t>
      </w:r>
      <w:r w:rsidR="003A3824">
        <w:rPr>
          <w:rFonts w:ascii="Times New Roman" w:hAnsi="Times New Roman"/>
        </w:rPr>
        <w:t xml:space="preserve">in any event </w:t>
      </w:r>
      <w:r w:rsidR="00703A1F">
        <w:rPr>
          <w:rFonts w:ascii="Times New Roman" w:hAnsi="Times New Roman"/>
        </w:rPr>
        <w:t>apposite in the</w:t>
      </w:r>
      <w:r w:rsidR="003A3824">
        <w:rPr>
          <w:rFonts w:ascii="Times New Roman" w:hAnsi="Times New Roman"/>
        </w:rPr>
        <w:t>se</w:t>
      </w:r>
      <w:r w:rsidR="00703A1F">
        <w:rPr>
          <w:rFonts w:ascii="Times New Roman" w:hAnsi="Times New Roman"/>
        </w:rPr>
        <w:t xml:space="preserve"> circumstances</w:t>
      </w:r>
      <w:r w:rsidR="00E97506">
        <w:rPr>
          <w:rFonts w:ascii="Times New Roman" w:hAnsi="Times New Roman"/>
        </w:rPr>
        <w:t>,</w:t>
      </w:r>
      <w:r w:rsidR="004C060A">
        <w:rPr>
          <w:rFonts w:ascii="Times New Roman" w:hAnsi="Times New Roman"/>
        </w:rPr>
        <w:t xml:space="preserve"> </w:t>
      </w:r>
      <w:r w:rsidR="00151D89">
        <w:rPr>
          <w:rFonts w:ascii="Times New Roman" w:hAnsi="Times New Roman"/>
        </w:rPr>
        <w:t xml:space="preserve">i.e., </w:t>
      </w:r>
      <w:r w:rsidR="004C060A">
        <w:rPr>
          <w:rFonts w:ascii="Times New Roman" w:hAnsi="Times New Roman"/>
        </w:rPr>
        <w:t xml:space="preserve">despite the </w:t>
      </w:r>
      <w:r w:rsidR="004713FE">
        <w:rPr>
          <w:rFonts w:ascii="Times New Roman" w:hAnsi="Times New Roman"/>
        </w:rPr>
        <w:t xml:space="preserve">insurmountable </w:t>
      </w:r>
      <w:r w:rsidR="00E97506">
        <w:rPr>
          <w:rFonts w:ascii="Times New Roman" w:hAnsi="Times New Roman"/>
        </w:rPr>
        <w:t xml:space="preserve">difficulties </w:t>
      </w:r>
      <w:r w:rsidR="0008664E">
        <w:rPr>
          <w:rFonts w:ascii="Times New Roman" w:hAnsi="Times New Roman"/>
        </w:rPr>
        <w:t xml:space="preserve">the </w:t>
      </w:r>
      <w:r w:rsidR="0008664E" w:rsidRPr="0008664E">
        <w:rPr>
          <w:rFonts w:ascii="Times New Roman" w:hAnsi="Times New Roman"/>
          <w:b/>
          <w:bCs/>
          <w:i/>
          <w:iCs w:val="0"/>
        </w:rPr>
        <w:t>Plascon-Evans</w:t>
      </w:r>
      <w:r w:rsidR="0008664E">
        <w:rPr>
          <w:rFonts w:ascii="Times New Roman" w:hAnsi="Times New Roman"/>
        </w:rPr>
        <w:t xml:space="preserve"> rule</w:t>
      </w:r>
      <w:r w:rsidR="004C060A">
        <w:rPr>
          <w:rFonts w:ascii="Times New Roman" w:hAnsi="Times New Roman"/>
        </w:rPr>
        <w:t xml:space="preserve"> </w:t>
      </w:r>
      <w:r w:rsidR="002712F6">
        <w:rPr>
          <w:rFonts w:ascii="Times New Roman" w:hAnsi="Times New Roman"/>
        </w:rPr>
        <w:t xml:space="preserve">created </w:t>
      </w:r>
      <w:r w:rsidR="00B15524">
        <w:rPr>
          <w:rFonts w:ascii="Times New Roman" w:hAnsi="Times New Roman"/>
        </w:rPr>
        <w:t xml:space="preserve">for him.  Even when I enquired from </w:t>
      </w:r>
      <w:r w:rsidR="005441F4">
        <w:rPr>
          <w:rFonts w:ascii="Times New Roman" w:hAnsi="Times New Roman"/>
        </w:rPr>
        <w:t>counsel</w:t>
      </w:r>
      <w:r w:rsidR="00B15524">
        <w:rPr>
          <w:rFonts w:ascii="Times New Roman" w:hAnsi="Times New Roman"/>
        </w:rPr>
        <w:t xml:space="preserve"> whether</w:t>
      </w:r>
      <w:r w:rsidR="00BB7356">
        <w:rPr>
          <w:rFonts w:ascii="Times New Roman" w:hAnsi="Times New Roman"/>
        </w:rPr>
        <w:t xml:space="preserve"> </w:t>
      </w:r>
      <w:r w:rsidR="00447D02">
        <w:rPr>
          <w:rFonts w:ascii="Times New Roman" w:hAnsi="Times New Roman"/>
        </w:rPr>
        <w:t xml:space="preserve">the present </w:t>
      </w:r>
      <w:r w:rsidR="00423FC0">
        <w:rPr>
          <w:rFonts w:ascii="Times New Roman" w:hAnsi="Times New Roman"/>
        </w:rPr>
        <w:t xml:space="preserve">case was not better suited for trial, </w:t>
      </w:r>
      <w:r w:rsidR="005441F4">
        <w:rPr>
          <w:rFonts w:ascii="Times New Roman" w:hAnsi="Times New Roman"/>
        </w:rPr>
        <w:t>he</w:t>
      </w:r>
      <w:r w:rsidR="00423FC0">
        <w:rPr>
          <w:rFonts w:ascii="Times New Roman" w:hAnsi="Times New Roman"/>
        </w:rPr>
        <w:t xml:space="preserve"> remained </w:t>
      </w:r>
      <w:r w:rsidR="00685A52">
        <w:rPr>
          <w:rFonts w:ascii="Times New Roman" w:hAnsi="Times New Roman"/>
        </w:rPr>
        <w:t>quite</w:t>
      </w:r>
      <w:r w:rsidR="008F21AD">
        <w:rPr>
          <w:rFonts w:ascii="Times New Roman" w:hAnsi="Times New Roman"/>
        </w:rPr>
        <w:t xml:space="preserve"> intransigent and </w:t>
      </w:r>
      <w:r w:rsidR="00685A52">
        <w:rPr>
          <w:rFonts w:ascii="Times New Roman" w:hAnsi="Times New Roman"/>
        </w:rPr>
        <w:t xml:space="preserve">only </w:t>
      </w:r>
      <w:r w:rsidR="008F21AD">
        <w:rPr>
          <w:rFonts w:ascii="Times New Roman" w:hAnsi="Times New Roman"/>
        </w:rPr>
        <w:t xml:space="preserve">begrudgingly </w:t>
      </w:r>
      <w:r w:rsidR="00685A52">
        <w:rPr>
          <w:rFonts w:ascii="Times New Roman" w:hAnsi="Times New Roman"/>
        </w:rPr>
        <w:t>suggested that</w:t>
      </w:r>
      <w:r w:rsidR="00353E90">
        <w:rPr>
          <w:rFonts w:ascii="Times New Roman" w:hAnsi="Times New Roman"/>
        </w:rPr>
        <w:t xml:space="preserve">, </w:t>
      </w:r>
      <w:r w:rsidR="00353E90" w:rsidRPr="005A04D2">
        <w:rPr>
          <w:rFonts w:ascii="Times New Roman" w:hAnsi="Times New Roman"/>
          <w:i/>
          <w:iCs w:val="0"/>
        </w:rPr>
        <w:t>in the alternative</w:t>
      </w:r>
      <w:r w:rsidR="00353E90">
        <w:rPr>
          <w:rFonts w:ascii="Times New Roman" w:hAnsi="Times New Roman"/>
        </w:rPr>
        <w:t>, it</w:t>
      </w:r>
      <w:r w:rsidR="00685A52">
        <w:rPr>
          <w:rFonts w:ascii="Times New Roman" w:hAnsi="Times New Roman"/>
        </w:rPr>
        <w:t xml:space="preserve"> </w:t>
      </w:r>
      <w:r w:rsidR="00D40831">
        <w:rPr>
          <w:rFonts w:ascii="Times New Roman" w:hAnsi="Times New Roman"/>
        </w:rPr>
        <w:t>ought to be referred to oral evidence</w:t>
      </w:r>
      <w:r w:rsidR="00353E90">
        <w:rPr>
          <w:rFonts w:ascii="Times New Roman" w:hAnsi="Times New Roman"/>
        </w:rPr>
        <w:t xml:space="preserve"> if </w:t>
      </w:r>
      <w:r w:rsidR="003F456D">
        <w:rPr>
          <w:rFonts w:ascii="Times New Roman" w:hAnsi="Times New Roman"/>
        </w:rPr>
        <w:t xml:space="preserve">I were to find that </w:t>
      </w:r>
      <w:r w:rsidR="005A3896">
        <w:rPr>
          <w:rFonts w:ascii="Times New Roman" w:hAnsi="Times New Roman"/>
        </w:rPr>
        <w:t xml:space="preserve">final relief </w:t>
      </w:r>
      <w:r w:rsidR="008038CC">
        <w:rPr>
          <w:rFonts w:ascii="Times New Roman" w:hAnsi="Times New Roman"/>
        </w:rPr>
        <w:t xml:space="preserve">could not be granted to </w:t>
      </w:r>
      <w:r w:rsidR="005A3896">
        <w:rPr>
          <w:rFonts w:ascii="Times New Roman" w:hAnsi="Times New Roman"/>
        </w:rPr>
        <w:t>Mrs Dabas.</w:t>
      </w:r>
    </w:p>
    <w:p w14:paraId="66CACFCC" w14:textId="62DB6EA8" w:rsidR="002153DC"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24.</w:t>
      </w:r>
      <w:r>
        <w:rPr>
          <w:rFonts w:ascii="Times New Roman" w:hAnsi="Times New Roman"/>
        </w:rPr>
        <w:tab/>
      </w:r>
      <w:r w:rsidR="009B0436">
        <w:rPr>
          <w:rFonts w:ascii="Times New Roman" w:hAnsi="Times New Roman"/>
        </w:rPr>
        <w:t xml:space="preserve">The </w:t>
      </w:r>
      <w:r w:rsidR="00055EB2">
        <w:rPr>
          <w:rFonts w:ascii="Times New Roman" w:hAnsi="Times New Roman"/>
        </w:rPr>
        <w:t xml:space="preserve">SCA has </w:t>
      </w:r>
      <w:r w:rsidR="001A04F7">
        <w:rPr>
          <w:rFonts w:ascii="Times New Roman" w:hAnsi="Times New Roman"/>
        </w:rPr>
        <w:t>clearly stated that</w:t>
      </w:r>
      <w:r w:rsidR="005E6AC0">
        <w:rPr>
          <w:rFonts w:ascii="Times New Roman" w:hAnsi="Times New Roman"/>
        </w:rPr>
        <w:t>, save in exceptional circumstances,</w:t>
      </w:r>
      <w:r w:rsidR="001A04F7">
        <w:rPr>
          <w:rFonts w:ascii="Times New Roman" w:hAnsi="Times New Roman"/>
        </w:rPr>
        <w:t xml:space="preserve"> </w:t>
      </w:r>
      <w:r w:rsidR="008B30A4">
        <w:rPr>
          <w:rFonts w:ascii="Times New Roman" w:hAnsi="Times New Roman"/>
        </w:rPr>
        <w:t xml:space="preserve">such </w:t>
      </w:r>
      <w:r w:rsidR="005E6AC0">
        <w:rPr>
          <w:rFonts w:ascii="Times New Roman" w:hAnsi="Times New Roman"/>
        </w:rPr>
        <w:t>an ap</w:t>
      </w:r>
      <w:r w:rsidR="009C36E2">
        <w:rPr>
          <w:rFonts w:ascii="Times New Roman" w:hAnsi="Times New Roman"/>
        </w:rPr>
        <w:t xml:space="preserve">proach </w:t>
      </w:r>
      <w:r w:rsidR="000A13DC">
        <w:rPr>
          <w:rFonts w:ascii="Times New Roman" w:hAnsi="Times New Roman"/>
        </w:rPr>
        <w:t>should not be countenanced</w:t>
      </w:r>
      <w:r w:rsidR="009C36E2">
        <w:rPr>
          <w:rFonts w:ascii="Times New Roman" w:hAnsi="Times New Roman"/>
        </w:rPr>
        <w:t xml:space="preserve">.  In </w:t>
      </w:r>
      <w:r w:rsidR="004F551C" w:rsidRPr="004F551C">
        <w:rPr>
          <w:rFonts w:ascii="Times New Roman" w:hAnsi="Times New Roman"/>
          <w:b/>
          <w:bCs/>
          <w:i/>
          <w:iCs w:val="0"/>
        </w:rPr>
        <w:t>Law Society, Northern Provinces v Mogami and Others</w:t>
      </w:r>
      <w:r w:rsidR="004F551C">
        <w:rPr>
          <w:rStyle w:val="FootnoteReference"/>
          <w:rFonts w:ascii="Times New Roman" w:hAnsi="Times New Roman"/>
        </w:rPr>
        <w:footnoteReference w:id="33"/>
      </w:r>
      <w:r w:rsidR="000A13DC">
        <w:rPr>
          <w:rFonts w:ascii="Times New Roman" w:hAnsi="Times New Roman"/>
        </w:rPr>
        <w:t xml:space="preserve"> </w:t>
      </w:r>
      <w:r w:rsidR="004F551C">
        <w:rPr>
          <w:rFonts w:ascii="Times New Roman" w:hAnsi="Times New Roman"/>
        </w:rPr>
        <w:t>the SCA (</w:t>
      </w:r>
      <w:r w:rsidR="004F551C" w:rsidRPr="004F551C">
        <w:rPr>
          <w:rFonts w:ascii="Times New Roman" w:hAnsi="Times New Roman"/>
          <w:i/>
          <w:iCs w:val="0"/>
        </w:rPr>
        <w:t>per</w:t>
      </w:r>
      <w:r w:rsidR="004F551C">
        <w:rPr>
          <w:rFonts w:ascii="Times New Roman" w:hAnsi="Times New Roman"/>
        </w:rPr>
        <w:t xml:space="preserve"> Harms</w:t>
      </w:r>
      <w:r w:rsidR="00566264">
        <w:rPr>
          <w:rFonts w:ascii="Times New Roman" w:hAnsi="Times New Roman"/>
        </w:rPr>
        <w:t xml:space="preserve"> DP</w:t>
      </w:r>
      <w:r w:rsidR="00B944DA">
        <w:rPr>
          <w:rFonts w:ascii="Times New Roman" w:hAnsi="Times New Roman"/>
        </w:rPr>
        <w:t xml:space="preserve">, with </w:t>
      </w:r>
      <w:r w:rsidR="00B944DA" w:rsidRPr="00B944DA">
        <w:rPr>
          <w:rFonts w:ascii="Times New Roman" w:hAnsi="Times New Roman"/>
        </w:rPr>
        <w:t xml:space="preserve">Mthiyane JA, Heher JA, </w:t>
      </w:r>
      <w:r w:rsidR="00B944DA" w:rsidRPr="00B944DA">
        <w:rPr>
          <w:rFonts w:ascii="Times New Roman" w:hAnsi="Times New Roman"/>
        </w:rPr>
        <w:lastRenderedPageBreak/>
        <w:t>Mlambo JA and Maya JA concurr</w:t>
      </w:r>
      <w:r w:rsidR="00B944DA">
        <w:rPr>
          <w:rFonts w:ascii="Times New Roman" w:hAnsi="Times New Roman"/>
        </w:rPr>
        <w:t xml:space="preserve">ing) expressed itself </w:t>
      </w:r>
      <w:r w:rsidR="00E42A59">
        <w:rPr>
          <w:rFonts w:ascii="Times New Roman" w:hAnsi="Times New Roman"/>
        </w:rPr>
        <w:t>as follows</w:t>
      </w:r>
      <w:r w:rsidR="00B944DA">
        <w:rPr>
          <w:rFonts w:ascii="Times New Roman" w:hAnsi="Times New Roman"/>
        </w:rPr>
        <w:t xml:space="preserve"> on this question:</w:t>
      </w:r>
      <w:r w:rsidR="00E42A59">
        <w:rPr>
          <w:rStyle w:val="FootnoteReference"/>
          <w:rFonts w:ascii="Times New Roman" w:hAnsi="Times New Roman"/>
        </w:rPr>
        <w:footnoteReference w:id="34"/>
      </w:r>
    </w:p>
    <w:p w14:paraId="583C2318" w14:textId="4D146701" w:rsidR="00E42A59" w:rsidRDefault="00E60D1A" w:rsidP="0042002F">
      <w:pPr>
        <w:pStyle w:val="1"/>
        <w:numPr>
          <w:ilvl w:val="0"/>
          <w:numId w:val="0"/>
        </w:numPr>
        <w:tabs>
          <w:tab w:val="num" w:pos="900"/>
          <w:tab w:val="num" w:pos="1620"/>
        </w:tabs>
        <w:spacing w:before="120" w:after="120" w:line="240" w:lineRule="auto"/>
        <w:ind w:left="1440" w:right="360"/>
        <w:rPr>
          <w:rFonts w:ascii="Times New Roman" w:hAnsi="Times New Roman"/>
        </w:rPr>
      </w:pPr>
      <w:r>
        <w:rPr>
          <w:rFonts w:ascii="Times New Roman" w:hAnsi="Times New Roman"/>
        </w:rPr>
        <w:t>‘</w:t>
      </w:r>
      <w:r w:rsidR="00957A38" w:rsidRPr="002E1644">
        <w:rPr>
          <w:rFonts w:ascii="Times New Roman" w:hAnsi="Times New Roman"/>
          <w:b/>
          <w:bCs/>
          <w:sz w:val="20"/>
          <w:szCs w:val="20"/>
        </w:rPr>
        <w:t xml:space="preserve">An application for the hearing of oral evidence must, as a rule, be made </w:t>
      </w:r>
      <w:r w:rsidR="00957A38" w:rsidRPr="002E1644">
        <w:rPr>
          <w:rFonts w:ascii="Times New Roman" w:hAnsi="Times New Roman"/>
          <w:b/>
          <w:bCs/>
          <w:i/>
          <w:iCs w:val="0"/>
          <w:sz w:val="20"/>
          <w:szCs w:val="20"/>
        </w:rPr>
        <w:t>in limine</w:t>
      </w:r>
      <w:r w:rsidR="00957A38" w:rsidRPr="002E1644">
        <w:rPr>
          <w:rFonts w:ascii="Times New Roman" w:hAnsi="Times New Roman"/>
          <w:b/>
          <w:bCs/>
          <w:sz w:val="20"/>
          <w:szCs w:val="20"/>
        </w:rPr>
        <w:t xml:space="preserve"> and not once it becomes clear that the applicant is failing to convince the court on the papers or on appeal</w:t>
      </w:r>
      <w:r w:rsidR="00957A38" w:rsidRPr="00C72BD1">
        <w:rPr>
          <w:rFonts w:ascii="Times New Roman" w:hAnsi="Times New Roman"/>
          <w:sz w:val="20"/>
          <w:szCs w:val="20"/>
        </w:rPr>
        <w:t>. The circumstances must be exceptional before a court will permit an applicant to apply in the alternative for the matter to be referred to evidence should the main argument fail (</w:t>
      </w:r>
      <w:r w:rsidR="00957A38" w:rsidRPr="00C72BD1">
        <w:rPr>
          <w:rFonts w:ascii="Times New Roman" w:hAnsi="Times New Roman"/>
          <w:b/>
          <w:bCs/>
          <w:i/>
          <w:iCs w:val="0"/>
          <w:sz w:val="20"/>
          <w:szCs w:val="20"/>
        </w:rPr>
        <w:t>De Reszke v Maras and Others</w:t>
      </w:r>
      <w:r w:rsidR="00957A38" w:rsidRPr="00C72BD1">
        <w:rPr>
          <w:rFonts w:ascii="Times New Roman" w:hAnsi="Times New Roman"/>
          <w:sz w:val="20"/>
          <w:szCs w:val="20"/>
        </w:rPr>
        <w:t> 2006 (1) SA 401 (C) ([2005] 4 All SA 440) at paras 32 - 33)</w:t>
      </w:r>
      <w:r w:rsidR="00957A38" w:rsidRPr="00957A38">
        <w:rPr>
          <w:rFonts w:ascii="Times New Roman" w:hAnsi="Times New Roman"/>
        </w:rPr>
        <w:t>.</w:t>
      </w:r>
      <w:r>
        <w:rPr>
          <w:rFonts w:ascii="Times New Roman" w:hAnsi="Times New Roman"/>
        </w:rPr>
        <w:t>’</w:t>
      </w:r>
    </w:p>
    <w:p w14:paraId="1F51C844" w14:textId="6B8D4F38" w:rsidR="002E1644" w:rsidRDefault="002E1644" w:rsidP="0042002F">
      <w:pPr>
        <w:pStyle w:val="1"/>
        <w:numPr>
          <w:ilvl w:val="0"/>
          <w:numId w:val="0"/>
        </w:numPr>
        <w:tabs>
          <w:tab w:val="num" w:pos="900"/>
          <w:tab w:val="num" w:pos="1620"/>
        </w:tabs>
        <w:spacing w:before="120" w:after="120" w:line="240" w:lineRule="auto"/>
        <w:ind w:left="1440" w:right="360"/>
        <w:rPr>
          <w:rFonts w:ascii="Times New Roman" w:hAnsi="Times New Roman"/>
        </w:rPr>
      </w:pPr>
      <w:r>
        <w:rPr>
          <w:rFonts w:ascii="Times New Roman" w:hAnsi="Times New Roman"/>
        </w:rPr>
        <w:t>(Own emphasis).</w:t>
      </w:r>
    </w:p>
    <w:p w14:paraId="2DD84A1B" w14:textId="7D528C40" w:rsidR="00E60D1A"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25.</w:t>
      </w:r>
      <w:r>
        <w:rPr>
          <w:rFonts w:ascii="Times New Roman" w:hAnsi="Times New Roman"/>
        </w:rPr>
        <w:tab/>
      </w:r>
      <w:r w:rsidR="007B65A2">
        <w:rPr>
          <w:rFonts w:ascii="Times New Roman" w:hAnsi="Times New Roman"/>
        </w:rPr>
        <w:t xml:space="preserve">In </w:t>
      </w:r>
      <w:r w:rsidR="007B65A2" w:rsidRPr="007B65A2">
        <w:rPr>
          <w:rFonts w:ascii="Times New Roman" w:hAnsi="Times New Roman"/>
          <w:b/>
          <w:bCs/>
          <w:i/>
          <w:iCs w:val="0"/>
        </w:rPr>
        <w:t>De Reszke v Maras and Others</w:t>
      </w:r>
      <w:r w:rsidR="007B65A2">
        <w:rPr>
          <w:rFonts w:ascii="Times New Roman" w:hAnsi="Times New Roman"/>
        </w:rPr>
        <w:t> </w:t>
      </w:r>
      <w:r w:rsidR="00644681">
        <w:rPr>
          <w:rStyle w:val="FootnoteReference"/>
          <w:rFonts w:ascii="Times New Roman" w:hAnsi="Times New Roman"/>
        </w:rPr>
        <w:footnoteReference w:id="35"/>
      </w:r>
      <w:bookmarkStart w:id="15" w:name="_Hlk145329466"/>
      <w:r w:rsidR="007B65A2" w:rsidRPr="007B65A2">
        <w:rPr>
          <w:rFonts w:ascii="Times New Roman" w:hAnsi="Times New Roman"/>
        </w:rPr>
        <w:t>2006 (1) SA 401 (C)</w:t>
      </w:r>
      <w:bookmarkEnd w:id="15"/>
      <w:r w:rsidR="00EA2465">
        <w:rPr>
          <w:rFonts w:ascii="Times New Roman" w:hAnsi="Times New Roman"/>
        </w:rPr>
        <w:t xml:space="preserve"> a full bench of the </w:t>
      </w:r>
      <w:r w:rsidR="00550011">
        <w:rPr>
          <w:rFonts w:ascii="Times New Roman" w:hAnsi="Times New Roman"/>
        </w:rPr>
        <w:t>Western Cape High Court</w:t>
      </w:r>
      <w:r w:rsidR="00301F65">
        <w:rPr>
          <w:rFonts w:ascii="Times New Roman" w:hAnsi="Times New Roman"/>
        </w:rPr>
        <w:t xml:space="preserve"> dealt with this very same topic in these terms:</w:t>
      </w:r>
      <w:r w:rsidR="00142AA0">
        <w:rPr>
          <w:rStyle w:val="FootnoteReference"/>
          <w:rFonts w:ascii="Times New Roman" w:hAnsi="Times New Roman"/>
        </w:rPr>
        <w:footnoteReference w:id="36"/>
      </w:r>
    </w:p>
    <w:p w14:paraId="280C99CF" w14:textId="58C1A76D" w:rsidR="00142AA0" w:rsidRPr="00DE6B7A" w:rsidRDefault="00644681" w:rsidP="00DE6B7A">
      <w:pPr>
        <w:pStyle w:val="1"/>
        <w:numPr>
          <w:ilvl w:val="0"/>
          <w:numId w:val="0"/>
        </w:numPr>
        <w:spacing w:before="120" w:after="120" w:line="240" w:lineRule="auto"/>
        <w:ind w:left="1620" w:right="360"/>
        <w:rPr>
          <w:rFonts w:ascii="Times New Roman" w:hAnsi="Times New Roman"/>
          <w:sz w:val="20"/>
          <w:szCs w:val="20"/>
        </w:rPr>
      </w:pPr>
      <w:r>
        <w:rPr>
          <w:rFonts w:ascii="Times New Roman" w:hAnsi="Times New Roman"/>
        </w:rPr>
        <w:t>‘</w:t>
      </w:r>
      <w:r w:rsidR="00142AA0" w:rsidRPr="00DE6B7A">
        <w:rPr>
          <w:rFonts w:ascii="Times New Roman" w:hAnsi="Times New Roman"/>
          <w:sz w:val="20"/>
          <w:szCs w:val="20"/>
        </w:rPr>
        <w:t xml:space="preserve">[32] The appellant's only way out of this difficulty, as it seems to me, is for this court on appeal to make the order which in my view should have been made </w:t>
      </w:r>
      <w:r w:rsidR="00142AA0" w:rsidRPr="00DE6B7A">
        <w:rPr>
          <w:rFonts w:ascii="Times New Roman" w:hAnsi="Times New Roman"/>
          <w:i/>
          <w:iCs w:val="0"/>
          <w:sz w:val="20"/>
          <w:szCs w:val="20"/>
        </w:rPr>
        <w:t>a quo</w:t>
      </w:r>
      <w:r w:rsidR="00142AA0" w:rsidRPr="00DE6B7A">
        <w:rPr>
          <w:rFonts w:ascii="Times New Roman" w:hAnsi="Times New Roman"/>
          <w:sz w:val="20"/>
          <w:szCs w:val="20"/>
        </w:rPr>
        <w:t xml:space="preserve">, namely referring the matter for oral evidence. </w:t>
      </w:r>
      <w:r w:rsidR="001F20EF" w:rsidRPr="00DE6B7A">
        <w:rPr>
          <w:rFonts w:ascii="Times New Roman" w:hAnsi="Times New Roman"/>
          <w:sz w:val="20"/>
          <w:szCs w:val="20"/>
        </w:rPr>
        <w:t xml:space="preserve"> </w:t>
      </w:r>
      <w:r w:rsidR="00142AA0" w:rsidRPr="00DE6B7A">
        <w:rPr>
          <w:rFonts w:ascii="Times New Roman" w:hAnsi="Times New Roman"/>
          <w:sz w:val="20"/>
          <w:szCs w:val="20"/>
        </w:rPr>
        <w:t xml:space="preserve">I shall assume that we have that power, despite the absence of an application therefor at first instance. </w:t>
      </w:r>
      <w:r w:rsidR="00142AA0" w:rsidRPr="00DE6B7A">
        <w:rPr>
          <w:rFonts w:ascii="Times New Roman" w:hAnsi="Times New Roman"/>
          <w:b/>
          <w:bCs/>
          <w:i/>
          <w:iCs w:val="0"/>
          <w:sz w:val="20"/>
          <w:szCs w:val="20"/>
        </w:rPr>
        <w:t>Associated South African Bakeries (Pty) Ltd v Oryx &amp; Vereinigte Bäckereien (Pty) Ltd en Andere</w:t>
      </w:r>
      <w:r w:rsidR="00142AA0" w:rsidRPr="00DE6B7A">
        <w:rPr>
          <w:rFonts w:ascii="Times New Roman" w:hAnsi="Times New Roman"/>
          <w:sz w:val="20"/>
          <w:szCs w:val="20"/>
        </w:rPr>
        <w:t xml:space="preserve"> 1982 (3) SA 893 (A) from 916; </w:t>
      </w:r>
      <w:r w:rsidR="00142AA0" w:rsidRPr="00DE6B7A">
        <w:rPr>
          <w:rFonts w:ascii="Times New Roman" w:hAnsi="Times New Roman"/>
          <w:b/>
          <w:bCs/>
          <w:i/>
          <w:iCs w:val="0"/>
          <w:sz w:val="20"/>
          <w:szCs w:val="20"/>
        </w:rPr>
        <w:t>Rawlins and Another v Caravantruck (Pty) Ltd</w:t>
      </w:r>
      <w:r w:rsidR="00142AA0" w:rsidRPr="00DE6B7A">
        <w:rPr>
          <w:rFonts w:ascii="Times New Roman" w:hAnsi="Times New Roman"/>
          <w:sz w:val="20"/>
          <w:szCs w:val="20"/>
        </w:rPr>
        <w:t xml:space="preserve"> 1993 (1) SA 537 (A)   B  at 544G - H. </w:t>
      </w:r>
      <w:r w:rsidR="001F20EF" w:rsidRPr="00DE6B7A">
        <w:rPr>
          <w:rFonts w:ascii="Times New Roman" w:hAnsi="Times New Roman"/>
          <w:sz w:val="20"/>
          <w:szCs w:val="20"/>
        </w:rPr>
        <w:t xml:space="preserve"> </w:t>
      </w:r>
      <w:r w:rsidR="00142AA0" w:rsidRPr="00F13AB8">
        <w:rPr>
          <w:rFonts w:ascii="Times New Roman" w:hAnsi="Times New Roman"/>
          <w:b/>
          <w:bCs/>
          <w:sz w:val="20"/>
          <w:szCs w:val="20"/>
        </w:rPr>
        <w:t xml:space="preserve">Time was when in practice an application to refer for oral evidence had invariably to be made at the commencement of argument. </w:t>
      </w:r>
      <w:r w:rsidR="00586EB4" w:rsidRPr="00F13AB8">
        <w:rPr>
          <w:rFonts w:ascii="Times New Roman" w:hAnsi="Times New Roman"/>
          <w:b/>
          <w:bCs/>
          <w:sz w:val="20"/>
          <w:szCs w:val="20"/>
        </w:rPr>
        <w:t xml:space="preserve"> </w:t>
      </w:r>
      <w:r w:rsidR="00142AA0" w:rsidRPr="00F13AB8">
        <w:rPr>
          <w:rFonts w:ascii="Times New Roman" w:hAnsi="Times New Roman"/>
          <w:b/>
          <w:bCs/>
          <w:sz w:val="20"/>
          <w:szCs w:val="20"/>
        </w:rPr>
        <w:t>Counsel in effect had to elect at that stage and could not save a reference for oral evidence as an alternative</w:t>
      </w:r>
      <w:r w:rsidR="00142AA0" w:rsidRPr="00DE6B7A">
        <w:rPr>
          <w:rFonts w:ascii="Times New Roman" w:hAnsi="Times New Roman"/>
          <w:sz w:val="20"/>
          <w:szCs w:val="20"/>
        </w:rPr>
        <w:t xml:space="preserve">. </w:t>
      </w:r>
      <w:r w:rsidR="00586EB4" w:rsidRPr="00DE6B7A">
        <w:rPr>
          <w:rFonts w:ascii="Times New Roman" w:hAnsi="Times New Roman"/>
          <w:sz w:val="20"/>
          <w:szCs w:val="20"/>
        </w:rPr>
        <w:t xml:space="preserve"> </w:t>
      </w:r>
      <w:r w:rsidR="00142AA0" w:rsidRPr="00DE6B7A">
        <w:rPr>
          <w:rFonts w:ascii="Times New Roman" w:hAnsi="Times New Roman"/>
          <w:sz w:val="20"/>
          <w:szCs w:val="20"/>
        </w:rPr>
        <w:t xml:space="preserve">In </w:t>
      </w:r>
      <w:r w:rsidR="00142AA0" w:rsidRPr="00DE6B7A">
        <w:rPr>
          <w:rFonts w:ascii="Times New Roman" w:hAnsi="Times New Roman"/>
          <w:b/>
          <w:bCs/>
          <w:i/>
          <w:iCs w:val="0"/>
          <w:sz w:val="20"/>
          <w:szCs w:val="20"/>
        </w:rPr>
        <w:t>Kalil v Decotex (Pty) Ltd and Another</w:t>
      </w:r>
      <w:r w:rsidR="00142AA0" w:rsidRPr="00DE6B7A">
        <w:rPr>
          <w:rFonts w:ascii="Times New Roman" w:hAnsi="Times New Roman"/>
          <w:sz w:val="20"/>
          <w:szCs w:val="20"/>
        </w:rPr>
        <w:t xml:space="preserve"> 1988 (1) SA 943 (A) at 981F </w:t>
      </w:r>
      <w:r w:rsidR="004C6872" w:rsidRPr="00DE6B7A">
        <w:rPr>
          <w:rFonts w:ascii="Times New Roman" w:hAnsi="Times New Roman"/>
          <w:sz w:val="20"/>
          <w:szCs w:val="20"/>
        </w:rPr>
        <w:t>–</w:t>
      </w:r>
      <w:r w:rsidR="00142AA0" w:rsidRPr="00DE6B7A">
        <w:rPr>
          <w:rFonts w:ascii="Times New Roman" w:hAnsi="Times New Roman"/>
          <w:sz w:val="20"/>
          <w:szCs w:val="20"/>
        </w:rPr>
        <w:t xml:space="preserve"> G</w:t>
      </w:r>
      <w:r w:rsidR="004C6872" w:rsidRPr="00DE6B7A">
        <w:rPr>
          <w:rFonts w:ascii="Times New Roman" w:hAnsi="Times New Roman"/>
          <w:sz w:val="20"/>
          <w:szCs w:val="20"/>
        </w:rPr>
        <w:t>,</w:t>
      </w:r>
      <w:r w:rsidR="00142AA0" w:rsidRPr="00DE6B7A">
        <w:rPr>
          <w:rFonts w:ascii="Times New Roman" w:hAnsi="Times New Roman"/>
          <w:sz w:val="20"/>
          <w:szCs w:val="20"/>
        </w:rPr>
        <w:t xml:space="preserve"> Corbett JA </w:t>
      </w:r>
      <w:r w:rsidR="004C6872" w:rsidRPr="00DE6B7A">
        <w:rPr>
          <w:rFonts w:ascii="Times New Roman" w:hAnsi="Times New Roman"/>
          <w:sz w:val="20"/>
          <w:szCs w:val="20"/>
        </w:rPr>
        <w:t>*</w:t>
      </w:r>
      <w:r w:rsidR="00586EB4" w:rsidRPr="00DE6B7A">
        <w:rPr>
          <w:rFonts w:ascii="Times New Roman" w:hAnsi="Times New Roman"/>
          <w:sz w:val="20"/>
          <w:szCs w:val="20"/>
        </w:rPr>
        <w:t xml:space="preserve">[as he then </w:t>
      </w:r>
      <w:r w:rsidR="004C6872" w:rsidRPr="00DE6B7A">
        <w:rPr>
          <w:rFonts w:ascii="Times New Roman" w:hAnsi="Times New Roman"/>
          <w:sz w:val="20"/>
          <w:szCs w:val="20"/>
        </w:rPr>
        <w:t xml:space="preserve">still </w:t>
      </w:r>
      <w:r w:rsidR="00586EB4" w:rsidRPr="00DE6B7A">
        <w:rPr>
          <w:rFonts w:ascii="Times New Roman" w:hAnsi="Times New Roman"/>
          <w:sz w:val="20"/>
          <w:szCs w:val="20"/>
        </w:rPr>
        <w:t xml:space="preserve">was] </w:t>
      </w:r>
      <w:r w:rsidR="00142AA0" w:rsidRPr="00DE6B7A">
        <w:rPr>
          <w:rFonts w:ascii="Times New Roman" w:hAnsi="Times New Roman"/>
          <w:sz w:val="20"/>
          <w:szCs w:val="20"/>
        </w:rPr>
        <w:t>said:</w:t>
      </w:r>
    </w:p>
    <w:p w14:paraId="06755971" w14:textId="695DA9A9" w:rsidR="00142AA0" w:rsidRPr="00DE6B7A" w:rsidRDefault="00517F73" w:rsidP="00DE6242">
      <w:pPr>
        <w:pStyle w:val="1"/>
        <w:numPr>
          <w:ilvl w:val="0"/>
          <w:numId w:val="0"/>
        </w:numPr>
        <w:spacing w:before="120" w:after="120" w:line="240" w:lineRule="auto"/>
        <w:ind w:left="2160" w:right="360"/>
        <w:rPr>
          <w:rFonts w:ascii="Times New Roman" w:hAnsi="Times New Roman"/>
          <w:sz w:val="20"/>
          <w:szCs w:val="20"/>
        </w:rPr>
      </w:pPr>
      <w:r w:rsidRPr="00DE6B7A">
        <w:rPr>
          <w:rFonts w:ascii="Times New Roman" w:hAnsi="Times New Roman"/>
          <w:sz w:val="20"/>
          <w:szCs w:val="20"/>
        </w:rPr>
        <w:t>“</w:t>
      </w:r>
      <w:r w:rsidR="00142AA0" w:rsidRPr="00DE6B7A">
        <w:rPr>
          <w:rFonts w:ascii="Times New Roman" w:hAnsi="Times New Roman"/>
          <w:sz w:val="20"/>
          <w:szCs w:val="20"/>
        </w:rPr>
        <w:t xml:space="preserve">This is no doubt a salutary general rule, but I do not regard it as an inflexible one. </w:t>
      </w:r>
      <w:r w:rsidR="0082417C">
        <w:rPr>
          <w:rFonts w:ascii="Times New Roman" w:hAnsi="Times New Roman"/>
          <w:sz w:val="20"/>
          <w:szCs w:val="20"/>
        </w:rPr>
        <w:t xml:space="preserve"> </w:t>
      </w:r>
      <w:r w:rsidR="00142AA0" w:rsidRPr="00DE6B7A">
        <w:rPr>
          <w:rFonts w:ascii="Times New Roman" w:hAnsi="Times New Roman"/>
          <w:sz w:val="20"/>
          <w:szCs w:val="20"/>
        </w:rPr>
        <w:t xml:space="preserve">I am inclined to agree with the following remarks of Didcott J in the </w:t>
      </w:r>
      <w:r w:rsidR="00142AA0" w:rsidRPr="00DE6B7A">
        <w:rPr>
          <w:rFonts w:ascii="Times New Roman" w:hAnsi="Times New Roman"/>
          <w:b/>
          <w:bCs/>
          <w:i/>
          <w:iCs w:val="0"/>
          <w:sz w:val="20"/>
          <w:szCs w:val="20"/>
        </w:rPr>
        <w:t>Hymie Tucker</w:t>
      </w:r>
      <w:r w:rsidR="00142AA0" w:rsidRPr="00DE6B7A">
        <w:rPr>
          <w:rFonts w:ascii="Times New Roman" w:hAnsi="Times New Roman"/>
          <w:sz w:val="20"/>
          <w:szCs w:val="20"/>
        </w:rPr>
        <w:t xml:space="preserve"> case </w:t>
      </w:r>
      <w:r w:rsidR="00142AA0" w:rsidRPr="00DE6B7A">
        <w:rPr>
          <w:rFonts w:ascii="Times New Roman" w:hAnsi="Times New Roman"/>
          <w:i/>
          <w:iCs w:val="0"/>
          <w:sz w:val="20"/>
          <w:szCs w:val="20"/>
        </w:rPr>
        <w:t>supra</w:t>
      </w:r>
      <w:r w:rsidR="00142AA0" w:rsidRPr="00DE6B7A">
        <w:rPr>
          <w:rFonts w:ascii="Times New Roman" w:hAnsi="Times New Roman"/>
          <w:sz w:val="20"/>
          <w:szCs w:val="20"/>
        </w:rPr>
        <w:t xml:space="preserve"> at 179D:</w:t>
      </w:r>
    </w:p>
    <w:p w14:paraId="5EF50337" w14:textId="21A061AD" w:rsidR="00142AA0" w:rsidRPr="00DE6B7A" w:rsidRDefault="004C6872" w:rsidP="00DE6242">
      <w:pPr>
        <w:pStyle w:val="1"/>
        <w:numPr>
          <w:ilvl w:val="0"/>
          <w:numId w:val="0"/>
        </w:numPr>
        <w:spacing w:before="120" w:after="120" w:line="240" w:lineRule="auto"/>
        <w:ind w:left="2610" w:right="360"/>
        <w:rPr>
          <w:rFonts w:ascii="Times New Roman" w:hAnsi="Times New Roman"/>
          <w:sz w:val="20"/>
          <w:szCs w:val="20"/>
        </w:rPr>
      </w:pPr>
      <w:r w:rsidRPr="00DE6B7A">
        <w:rPr>
          <w:rFonts w:ascii="Times New Roman" w:hAnsi="Times New Roman"/>
          <w:sz w:val="20"/>
          <w:szCs w:val="20"/>
        </w:rPr>
        <w:t>‘</w:t>
      </w:r>
      <w:r w:rsidR="00142AA0" w:rsidRPr="0082417C">
        <w:rPr>
          <w:rFonts w:ascii="Times New Roman" w:hAnsi="Times New Roman"/>
          <w:sz w:val="20"/>
          <w:szCs w:val="20"/>
        </w:rPr>
        <w:t>One can conceive of cases on the other hand, exceptional perhaps, . . . when to ask the Court to decide the issues without oral evidence if it can, and to permit such if it cannot, may be more convenient to it as well as the litigants. Much depends on the particular enquiry and its scope.</w:t>
      </w:r>
      <w:r w:rsidR="002229B8" w:rsidRPr="00DE6B7A">
        <w:rPr>
          <w:rFonts w:ascii="Times New Roman" w:hAnsi="Times New Roman"/>
          <w:sz w:val="20"/>
          <w:szCs w:val="20"/>
        </w:rPr>
        <w:t>’”</w:t>
      </w:r>
      <w:r w:rsidR="00142AA0" w:rsidRPr="00DE6B7A">
        <w:rPr>
          <w:rFonts w:ascii="Times New Roman" w:hAnsi="Times New Roman"/>
          <w:sz w:val="20"/>
          <w:szCs w:val="20"/>
        </w:rPr>
        <w:t xml:space="preserve"> </w:t>
      </w:r>
    </w:p>
    <w:p w14:paraId="78893389" w14:textId="3C7ADFB2" w:rsidR="00142AA0" w:rsidRPr="00DE6B7A" w:rsidRDefault="00142AA0" w:rsidP="00DE6B7A">
      <w:pPr>
        <w:pStyle w:val="1"/>
        <w:numPr>
          <w:ilvl w:val="0"/>
          <w:numId w:val="0"/>
        </w:numPr>
        <w:spacing w:before="120" w:after="120" w:line="240" w:lineRule="auto"/>
        <w:ind w:left="1620" w:right="360"/>
        <w:rPr>
          <w:rFonts w:ascii="Times New Roman" w:hAnsi="Times New Roman"/>
          <w:sz w:val="20"/>
          <w:szCs w:val="20"/>
        </w:rPr>
      </w:pPr>
      <w:r w:rsidRPr="00DE6B7A">
        <w:rPr>
          <w:rFonts w:ascii="Times New Roman" w:hAnsi="Times New Roman"/>
          <w:sz w:val="20"/>
          <w:szCs w:val="20"/>
        </w:rPr>
        <w:t xml:space="preserve">[33] </w:t>
      </w:r>
      <w:r w:rsidR="004D6303" w:rsidRPr="00DE6B7A">
        <w:rPr>
          <w:rFonts w:ascii="Times New Roman" w:hAnsi="Times New Roman"/>
          <w:sz w:val="20"/>
          <w:szCs w:val="20"/>
        </w:rPr>
        <w:tab/>
      </w:r>
      <w:r w:rsidRPr="00DE6B7A">
        <w:rPr>
          <w:rFonts w:ascii="Times New Roman" w:hAnsi="Times New Roman"/>
          <w:sz w:val="20"/>
          <w:szCs w:val="20"/>
        </w:rPr>
        <w:t xml:space="preserve">These observations seem to have ushered in a new era. It was welcomed by Botha JA in </w:t>
      </w:r>
      <w:r w:rsidRPr="00DE6B7A">
        <w:rPr>
          <w:rFonts w:ascii="Times New Roman" w:hAnsi="Times New Roman"/>
          <w:b/>
          <w:bCs/>
          <w:i/>
          <w:iCs w:val="0"/>
          <w:sz w:val="20"/>
          <w:szCs w:val="20"/>
        </w:rPr>
        <w:t>Administrator, Transvaal, and Others v Theletsane and Others</w:t>
      </w:r>
      <w:r w:rsidRPr="00DE6B7A">
        <w:rPr>
          <w:rFonts w:ascii="Times New Roman" w:hAnsi="Times New Roman"/>
          <w:sz w:val="20"/>
          <w:szCs w:val="20"/>
        </w:rPr>
        <w:t> 1991 (2) SA 192 (A) at 200C in these words:</w:t>
      </w:r>
    </w:p>
    <w:p w14:paraId="428B17D0" w14:textId="399AB91D" w:rsidR="00142AA0" w:rsidRPr="00DE6B7A" w:rsidRDefault="004D6303" w:rsidP="00DE6242">
      <w:pPr>
        <w:pStyle w:val="1"/>
        <w:numPr>
          <w:ilvl w:val="0"/>
          <w:numId w:val="0"/>
        </w:numPr>
        <w:spacing w:before="120" w:after="120" w:line="240" w:lineRule="auto"/>
        <w:ind w:left="2160" w:right="360"/>
        <w:rPr>
          <w:rFonts w:ascii="Times New Roman" w:hAnsi="Times New Roman"/>
          <w:sz w:val="20"/>
          <w:szCs w:val="20"/>
        </w:rPr>
      </w:pPr>
      <w:r w:rsidRPr="00DE6B7A">
        <w:rPr>
          <w:rFonts w:ascii="Times New Roman" w:hAnsi="Times New Roman"/>
          <w:sz w:val="20"/>
          <w:szCs w:val="20"/>
        </w:rPr>
        <w:t>“</w:t>
      </w:r>
      <w:r w:rsidR="00142AA0" w:rsidRPr="00DE6B7A">
        <w:rPr>
          <w:rFonts w:ascii="Times New Roman" w:hAnsi="Times New Roman"/>
          <w:sz w:val="20"/>
          <w:szCs w:val="20"/>
        </w:rPr>
        <w:t xml:space="preserve">The recent tendency of the Courts seems to be to allow counsel for an applicant, as a general rule, to present his case on the footing that the applicant is entitled to relief on the papers, but to apply in the alternative for the matter to be referred to evidence if the main argument should fail: see </w:t>
      </w:r>
      <w:r w:rsidR="00142AA0" w:rsidRPr="00DE6242">
        <w:rPr>
          <w:rFonts w:ascii="Times New Roman" w:hAnsi="Times New Roman"/>
          <w:b/>
          <w:bCs/>
          <w:i/>
          <w:iCs w:val="0"/>
          <w:sz w:val="20"/>
          <w:szCs w:val="20"/>
        </w:rPr>
        <w:t>Marques v Trust Bank of Africa Ltd and Another</w:t>
      </w:r>
      <w:r w:rsidR="00142AA0" w:rsidRPr="00DE6B7A">
        <w:rPr>
          <w:rFonts w:ascii="Times New Roman" w:hAnsi="Times New Roman"/>
          <w:sz w:val="20"/>
          <w:szCs w:val="20"/>
        </w:rPr>
        <w:t xml:space="preserve"> 1988 (2) SA 526 (W) at 530E - 531I and </w:t>
      </w:r>
      <w:r w:rsidR="00142AA0" w:rsidRPr="00DE6B7A">
        <w:rPr>
          <w:rFonts w:ascii="Times New Roman" w:hAnsi="Times New Roman"/>
          <w:b/>
          <w:bCs/>
          <w:sz w:val="20"/>
          <w:szCs w:val="20"/>
        </w:rPr>
        <w:t>F</w:t>
      </w:r>
      <w:r w:rsidR="00142AA0" w:rsidRPr="00DE6242">
        <w:rPr>
          <w:rFonts w:ascii="Times New Roman" w:hAnsi="Times New Roman"/>
          <w:b/>
          <w:bCs/>
          <w:i/>
          <w:iCs w:val="0"/>
          <w:sz w:val="20"/>
          <w:szCs w:val="20"/>
        </w:rPr>
        <w:t>ax Directories (Pty) Ltd v SA Fax Listings CC</w:t>
      </w:r>
      <w:r w:rsidR="00142AA0" w:rsidRPr="00DE6B7A">
        <w:rPr>
          <w:rFonts w:ascii="Times New Roman" w:hAnsi="Times New Roman"/>
          <w:sz w:val="20"/>
          <w:szCs w:val="20"/>
        </w:rPr>
        <w:t xml:space="preserve"> 1990 (2) SA 164 (D) at 167B - J. </w:t>
      </w:r>
      <w:r w:rsidRPr="00DE6B7A">
        <w:rPr>
          <w:rFonts w:ascii="Times New Roman" w:hAnsi="Times New Roman"/>
          <w:sz w:val="20"/>
          <w:szCs w:val="20"/>
        </w:rPr>
        <w:t xml:space="preserve"> </w:t>
      </w:r>
      <w:r w:rsidR="00142AA0" w:rsidRPr="00DE6B7A">
        <w:rPr>
          <w:rFonts w:ascii="Times New Roman" w:hAnsi="Times New Roman"/>
          <w:sz w:val="20"/>
          <w:szCs w:val="20"/>
        </w:rPr>
        <w:t xml:space="preserve">It seems to me that such an approach has much to commend itself, for the reasons stated in the last-mentioned </w:t>
      </w:r>
      <w:r w:rsidR="00142AA0" w:rsidRPr="00DE6B7A">
        <w:rPr>
          <w:rFonts w:ascii="Times New Roman" w:hAnsi="Times New Roman"/>
          <w:sz w:val="20"/>
          <w:szCs w:val="20"/>
        </w:rPr>
        <w:lastRenderedPageBreak/>
        <w:t>two cases, but for the purposes of the present case there is no need to pursue the point.</w:t>
      </w:r>
      <w:r w:rsidR="00DE6242">
        <w:rPr>
          <w:rFonts w:ascii="Times New Roman" w:hAnsi="Times New Roman"/>
          <w:sz w:val="20"/>
          <w:szCs w:val="20"/>
        </w:rPr>
        <w:t>”</w:t>
      </w:r>
    </w:p>
    <w:p w14:paraId="693AD9C3" w14:textId="299DEC1A" w:rsidR="00644681" w:rsidRDefault="00142AA0" w:rsidP="00DE6B7A">
      <w:pPr>
        <w:pStyle w:val="1"/>
        <w:numPr>
          <w:ilvl w:val="0"/>
          <w:numId w:val="0"/>
        </w:numPr>
        <w:tabs>
          <w:tab w:val="num" w:pos="1620"/>
        </w:tabs>
        <w:spacing w:before="120" w:after="120" w:line="240" w:lineRule="auto"/>
        <w:ind w:left="1620" w:right="360"/>
        <w:rPr>
          <w:rFonts w:ascii="Times New Roman" w:hAnsi="Times New Roman"/>
        </w:rPr>
      </w:pPr>
      <w:r w:rsidRPr="00DE6B7A">
        <w:rPr>
          <w:rFonts w:ascii="Times New Roman" w:hAnsi="Times New Roman"/>
          <w:sz w:val="20"/>
          <w:szCs w:val="20"/>
        </w:rPr>
        <w:t xml:space="preserve">See too </w:t>
      </w:r>
      <w:r w:rsidRPr="00DE6B7A">
        <w:rPr>
          <w:rFonts w:ascii="Times New Roman" w:hAnsi="Times New Roman"/>
          <w:b/>
          <w:bCs/>
          <w:i/>
          <w:iCs w:val="0"/>
          <w:sz w:val="20"/>
          <w:szCs w:val="20"/>
        </w:rPr>
        <w:t>Bocimar NV v Kotor Overseas Shipping Ltd</w:t>
      </w:r>
      <w:r w:rsidRPr="00DE6B7A">
        <w:rPr>
          <w:rFonts w:ascii="Times New Roman" w:hAnsi="Times New Roman"/>
          <w:sz w:val="20"/>
          <w:szCs w:val="20"/>
        </w:rPr>
        <w:t xml:space="preserve"> 1994 (2) SA 563 (A) at 587B - G. </w:t>
      </w:r>
      <w:r w:rsidR="004D6303" w:rsidRPr="00DE6B7A">
        <w:rPr>
          <w:rFonts w:ascii="Times New Roman" w:hAnsi="Times New Roman"/>
          <w:sz w:val="20"/>
          <w:szCs w:val="20"/>
        </w:rPr>
        <w:t xml:space="preserve"> </w:t>
      </w:r>
      <w:r w:rsidRPr="00FC5480">
        <w:rPr>
          <w:rFonts w:ascii="Times New Roman" w:hAnsi="Times New Roman"/>
          <w:b/>
          <w:bCs/>
          <w:sz w:val="20"/>
          <w:szCs w:val="20"/>
        </w:rPr>
        <w:t xml:space="preserve">It is my impression in this division, however, that the pendulum has swung too far the other way. </w:t>
      </w:r>
      <w:r w:rsidR="004D6303" w:rsidRPr="00FC5480">
        <w:rPr>
          <w:rFonts w:ascii="Times New Roman" w:hAnsi="Times New Roman"/>
          <w:b/>
          <w:bCs/>
          <w:sz w:val="20"/>
          <w:szCs w:val="20"/>
        </w:rPr>
        <w:t xml:space="preserve"> </w:t>
      </w:r>
      <w:r w:rsidRPr="00FC5480">
        <w:rPr>
          <w:rFonts w:ascii="Times New Roman" w:hAnsi="Times New Roman"/>
          <w:b/>
          <w:bCs/>
          <w:sz w:val="20"/>
          <w:szCs w:val="20"/>
        </w:rPr>
        <w:t xml:space="preserve">Some younger counsel, in particular, seem to take it half for granted that a court will hear argument notwithstanding disputes of fact and, failing success on such argument, will refer such disputes, or some of them, for oral evidence. </w:t>
      </w:r>
      <w:r w:rsidR="00DE6B7A" w:rsidRPr="00FC5480">
        <w:rPr>
          <w:rFonts w:ascii="Times New Roman" w:hAnsi="Times New Roman"/>
          <w:b/>
          <w:bCs/>
          <w:sz w:val="20"/>
          <w:szCs w:val="20"/>
        </w:rPr>
        <w:t xml:space="preserve"> </w:t>
      </w:r>
      <w:r w:rsidRPr="00FC5480">
        <w:rPr>
          <w:rFonts w:ascii="Times New Roman" w:hAnsi="Times New Roman"/>
          <w:b/>
          <w:bCs/>
          <w:sz w:val="20"/>
          <w:szCs w:val="20"/>
        </w:rPr>
        <w:t xml:space="preserve">That is not the procedure sanctioned by the Supreme Court of Appeal. </w:t>
      </w:r>
      <w:r w:rsidR="00DE6B7A" w:rsidRPr="00FC5480">
        <w:rPr>
          <w:rFonts w:ascii="Times New Roman" w:hAnsi="Times New Roman"/>
          <w:b/>
          <w:bCs/>
          <w:sz w:val="20"/>
          <w:szCs w:val="20"/>
        </w:rPr>
        <w:t xml:space="preserve"> </w:t>
      </w:r>
      <w:r w:rsidRPr="00FC5480">
        <w:rPr>
          <w:rFonts w:ascii="Times New Roman" w:hAnsi="Times New Roman"/>
          <w:b/>
          <w:bCs/>
          <w:sz w:val="20"/>
          <w:szCs w:val="20"/>
        </w:rPr>
        <w:t xml:space="preserve">On the contrary, the general rule of practice remains that an application to refer for oral evidence should be made prior to argument on the merits. </w:t>
      </w:r>
      <w:r w:rsidR="00DE6B7A" w:rsidRPr="00FC5480">
        <w:rPr>
          <w:rFonts w:ascii="Times New Roman" w:hAnsi="Times New Roman"/>
          <w:b/>
          <w:bCs/>
          <w:sz w:val="20"/>
          <w:szCs w:val="20"/>
        </w:rPr>
        <w:t xml:space="preserve"> </w:t>
      </w:r>
      <w:r w:rsidRPr="00FC5480">
        <w:rPr>
          <w:rFonts w:ascii="Times New Roman" w:hAnsi="Times New Roman"/>
          <w:b/>
          <w:bCs/>
          <w:sz w:val="20"/>
          <w:szCs w:val="20"/>
        </w:rPr>
        <w:t>The Supreme Court of Appeal has widened the exceptions to this general rule, but they remain exceptions</w:t>
      </w:r>
      <w:r w:rsidRPr="00142AA0">
        <w:rPr>
          <w:rFonts w:ascii="Times New Roman" w:hAnsi="Times New Roman"/>
        </w:rPr>
        <w:t>.</w:t>
      </w:r>
      <w:r w:rsidR="00644681">
        <w:rPr>
          <w:rFonts w:ascii="Times New Roman" w:hAnsi="Times New Roman"/>
        </w:rPr>
        <w:t>’</w:t>
      </w:r>
    </w:p>
    <w:p w14:paraId="0A9C9870" w14:textId="16864497" w:rsidR="00FC5480" w:rsidRDefault="00FC5480" w:rsidP="00DE6B7A">
      <w:pPr>
        <w:pStyle w:val="1"/>
        <w:numPr>
          <w:ilvl w:val="0"/>
          <w:numId w:val="0"/>
        </w:numPr>
        <w:tabs>
          <w:tab w:val="num" w:pos="900"/>
          <w:tab w:val="num" w:pos="1620"/>
        </w:tabs>
        <w:spacing w:before="120" w:after="120" w:line="240" w:lineRule="auto"/>
        <w:ind w:left="1620" w:right="360"/>
        <w:rPr>
          <w:rFonts w:ascii="Times New Roman" w:hAnsi="Times New Roman"/>
        </w:rPr>
      </w:pPr>
      <w:r>
        <w:rPr>
          <w:rFonts w:ascii="Times New Roman" w:hAnsi="Times New Roman"/>
        </w:rPr>
        <w:t>(Own emphasis and *insertion).</w:t>
      </w:r>
    </w:p>
    <w:p w14:paraId="4F6750ED" w14:textId="7018AA84" w:rsidR="00644681"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26.</w:t>
      </w:r>
      <w:r>
        <w:rPr>
          <w:rFonts w:ascii="Times New Roman" w:hAnsi="Times New Roman"/>
        </w:rPr>
        <w:tab/>
      </w:r>
      <w:r w:rsidR="003C0DBE">
        <w:rPr>
          <w:rFonts w:ascii="Times New Roman" w:hAnsi="Times New Roman"/>
        </w:rPr>
        <w:t xml:space="preserve">As the latter two cases </w:t>
      </w:r>
      <w:r w:rsidR="009D4DA4">
        <w:rPr>
          <w:rFonts w:ascii="Times New Roman" w:hAnsi="Times New Roman"/>
        </w:rPr>
        <w:t>illus</w:t>
      </w:r>
      <w:r w:rsidR="003C0DBE">
        <w:rPr>
          <w:rFonts w:ascii="Times New Roman" w:hAnsi="Times New Roman"/>
        </w:rPr>
        <w:t>trate</w:t>
      </w:r>
      <w:r w:rsidR="00B337E6">
        <w:rPr>
          <w:rFonts w:ascii="Times New Roman" w:hAnsi="Times New Roman"/>
        </w:rPr>
        <w:t>,</w:t>
      </w:r>
      <w:r w:rsidR="003C0DBE">
        <w:rPr>
          <w:rFonts w:ascii="Times New Roman" w:hAnsi="Times New Roman"/>
        </w:rPr>
        <w:t xml:space="preserve"> the gen</w:t>
      </w:r>
      <w:r w:rsidR="005A1E36">
        <w:rPr>
          <w:rFonts w:ascii="Times New Roman" w:hAnsi="Times New Roman"/>
        </w:rPr>
        <w:t xml:space="preserve">eral rule of practice has always been </w:t>
      </w:r>
      <w:r w:rsidR="005A1E36" w:rsidRPr="005A1E36">
        <w:rPr>
          <w:rFonts w:ascii="Times New Roman" w:hAnsi="Times New Roman"/>
        </w:rPr>
        <w:t xml:space="preserve">that an application to refer </w:t>
      </w:r>
      <w:r w:rsidR="00AF7B5A">
        <w:rPr>
          <w:rFonts w:ascii="Times New Roman" w:hAnsi="Times New Roman"/>
        </w:rPr>
        <w:t xml:space="preserve">a matter </w:t>
      </w:r>
      <w:r w:rsidR="005A1E36" w:rsidRPr="005A1E36">
        <w:rPr>
          <w:rFonts w:ascii="Times New Roman" w:hAnsi="Times New Roman"/>
        </w:rPr>
        <w:t xml:space="preserve">for oral evidence </w:t>
      </w:r>
      <w:r w:rsidR="005A1E36">
        <w:rPr>
          <w:rFonts w:ascii="Times New Roman" w:hAnsi="Times New Roman"/>
        </w:rPr>
        <w:t xml:space="preserve">– or, I should add, </w:t>
      </w:r>
      <w:r w:rsidR="00AF7B5A">
        <w:rPr>
          <w:rFonts w:ascii="Times New Roman" w:hAnsi="Times New Roman"/>
        </w:rPr>
        <w:t xml:space="preserve">as the occasion </w:t>
      </w:r>
      <w:r w:rsidR="008A717B">
        <w:rPr>
          <w:rFonts w:ascii="Times New Roman" w:hAnsi="Times New Roman"/>
        </w:rPr>
        <w:t xml:space="preserve">demands, </w:t>
      </w:r>
      <w:r w:rsidR="00F64B4E">
        <w:rPr>
          <w:rFonts w:ascii="Times New Roman" w:hAnsi="Times New Roman"/>
        </w:rPr>
        <w:t xml:space="preserve">for </w:t>
      </w:r>
      <w:r w:rsidR="007147FC">
        <w:rPr>
          <w:rFonts w:ascii="Times New Roman" w:hAnsi="Times New Roman"/>
        </w:rPr>
        <w:t xml:space="preserve">reference to </w:t>
      </w:r>
      <w:r w:rsidR="00F64B4E">
        <w:rPr>
          <w:rFonts w:ascii="Times New Roman" w:hAnsi="Times New Roman"/>
        </w:rPr>
        <w:t xml:space="preserve">trail - </w:t>
      </w:r>
      <w:r w:rsidR="005A1E36" w:rsidRPr="005A1E36">
        <w:rPr>
          <w:rFonts w:ascii="Times New Roman" w:hAnsi="Times New Roman"/>
        </w:rPr>
        <w:t xml:space="preserve">should be made </w:t>
      </w:r>
      <w:r w:rsidR="005A1E36" w:rsidRPr="00F64B4E">
        <w:rPr>
          <w:rFonts w:ascii="Times New Roman" w:hAnsi="Times New Roman"/>
          <w:i/>
          <w:iCs w:val="0"/>
        </w:rPr>
        <w:t>prior</w:t>
      </w:r>
      <w:r w:rsidR="005A1E36" w:rsidRPr="005A1E36">
        <w:rPr>
          <w:rFonts w:ascii="Times New Roman" w:hAnsi="Times New Roman"/>
        </w:rPr>
        <w:t xml:space="preserve"> to </w:t>
      </w:r>
      <w:r w:rsidR="008A717B">
        <w:rPr>
          <w:rFonts w:ascii="Times New Roman" w:hAnsi="Times New Roman"/>
        </w:rPr>
        <w:t xml:space="preserve">any </w:t>
      </w:r>
      <w:r w:rsidR="005A1E36" w:rsidRPr="005A1E36">
        <w:rPr>
          <w:rFonts w:ascii="Times New Roman" w:hAnsi="Times New Roman"/>
        </w:rPr>
        <w:t>argument on the merits</w:t>
      </w:r>
      <w:r w:rsidR="00F64B4E">
        <w:rPr>
          <w:rFonts w:ascii="Times New Roman" w:hAnsi="Times New Roman"/>
        </w:rPr>
        <w:t xml:space="preserve">.  It is only in </w:t>
      </w:r>
      <w:r w:rsidR="00F64B4E" w:rsidRPr="0065120B">
        <w:rPr>
          <w:rFonts w:ascii="Times New Roman" w:hAnsi="Times New Roman"/>
          <w:i/>
          <w:iCs w:val="0"/>
        </w:rPr>
        <w:t>exceptional</w:t>
      </w:r>
      <w:r w:rsidR="00F64B4E">
        <w:rPr>
          <w:rFonts w:ascii="Times New Roman" w:hAnsi="Times New Roman"/>
        </w:rPr>
        <w:t xml:space="preserve"> </w:t>
      </w:r>
      <w:r w:rsidR="00EE27A5">
        <w:rPr>
          <w:rFonts w:ascii="Times New Roman" w:hAnsi="Times New Roman"/>
        </w:rPr>
        <w:t xml:space="preserve">circumstances that </w:t>
      </w:r>
      <w:r w:rsidR="0065120B">
        <w:rPr>
          <w:rFonts w:ascii="Times New Roman" w:hAnsi="Times New Roman"/>
        </w:rPr>
        <w:t>this can be done in the alternative</w:t>
      </w:r>
      <w:r w:rsidR="0010296B">
        <w:rPr>
          <w:rFonts w:ascii="Times New Roman" w:hAnsi="Times New Roman"/>
        </w:rPr>
        <w:t xml:space="preserve">. </w:t>
      </w:r>
      <w:r w:rsidR="00DD5268">
        <w:rPr>
          <w:rFonts w:ascii="Times New Roman" w:hAnsi="Times New Roman"/>
        </w:rPr>
        <w:t xml:space="preserve"> </w:t>
      </w:r>
    </w:p>
    <w:p w14:paraId="6BEB3A45" w14:textId="3BD4DC6A" w:rsidR="00845820"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27.</w:t>
      </w:r>
      <w:r>
        <w:rPr>
          <w:rFonts w:ascii="Times New Roman" w:hAnsi="Times New Roman"/>
        </w:rPr>
        <w:tab/>
      </w:r>
      <w:r w:rsidR="00E63B8C">
        <w:rPr>
          <w:rFonts w:ascii="Times New Roman" w:hAnsi="Times New Roman"/>
        </w:rPr>
        <w:t>I</w:t>
      </w:r>
      <w:r w:rsidR="00DD5156" w:rsidRPr="00021D86">
        <w:rPr>
          <w:rFonts w:ascii="Times New Roman" w:hAnsi="Times New Roman"/>
        </w:rPr>
        <w:t xml:space="preserve">n his </w:t>
      </w:r>
      <w:r w:rsidR="0041058D" w:rsidRPr="00021D86">
        <w:rPr>
          <w:rFonts w:ascii="Times New Roman" w:hAnsi="Times New Roman"/>
        </w:rPr>
        <w:t xml:space="preserve">thorough address </w:t>
      </w:r>
      <w:r w:rsidR="00E63B8C">
        <w:rPr>
          <w:rFonts w:ascii="Times New Roman" w:hAnsi="Times New Roman"/>
        </w:rPr>
        <w:t xml:space="preserve">Mr Moti’s counsel </w:t>
      </w:r>
      <w:r w:rsidR="005027AE" w:rsidRPr="00021D86">
        <w:rPr>
          <w:rFonts w:ascii="Times New Roman" w:hAnsi="Times New Roman"/>
        </w:rPr>
        <w:t>sought to persuade me</w:t>
      </w:r>
      <w:r w:rsidR="00B64E22" w:rsidRPr="00021D86">
        <w:rPr>
          <w:rFonts w:ascii="Times New Roman" w:hAnsi="Times New Roman"/>
        </w:rPr>
        <w:t xml:space="preserve"> that there were no such </w:t>
      </w:r>
      <w:r w:rsidR="00E63B8C">
        <w:rPr>
          <w:rFonts w:ascii="Times New Roman" w:hAnsi="Times New Roman"/>
        </w:rPr>
        <w:t xml:space="preserve">exceptional </w:t>
      </w:r>
      <w:r w:rsidR="00B64E22" w:rsidRPr="00021D86">
        <w:rPr>
          <w:rFonts w:ascii="Times New Roman" w:hAnsi="Times New Roman"/>
        </w:rPr>
        <w:t xml:space="preserve">circumstances </w:t>
      </w:r>
      <w:r w:rsidR="00F8205A">
        <w:rPr>
          <w:rFonts w:ascii="Times New Roman" w:hAnsi="Times New Roman"/>
        </w:rPr>
        <w:t xml:space="preserve">present here </w:t>
      </w:r>
      <w:r w:rsidR="00B64E22" w:rsidRPr="00021D86">
        <w:rPr>
          <w:rFonts w:ascii="Times New Roman" w:hAnsi="Times New Roman"/>
        </w:rPr>
        <w:t xml:space="preserve">and </w:t>
      </w:r>
      <w:r w:rsidR="00F8205A">
        <w:rPr>
          <w:rFonts w:ascii="Times New Roman" w:hAnsi="Times New Roman"/>
        </w:rPr>
        <w:t xml:space="preserve">that I </w:t>
      </w:r>
      <w:r w:rsidR="00B64E22" w:rsidRPr="00021D86">
        <w:rPr>
          <w:rFonts w:ascii="Times New Roman" w:hAnsi="Times New Roman"/>
        </w:rPr>
        <w:t xml:space="preserve">ought </w:t>
      </w:r>
      <w:r w:rsidR="000A3F38" w:rsidRPr="00021D86">
        <w:rPr>
          <w:rFonts w:ascii="Times New Roman" w:hAnsi="Times New Roman"/>
        </w:rPr>
        <w:t>to dismiss Mrs Dabas’s application</w:t>
      </w:r>
      <w:r w:rsidR="002D5A67">
        <w:rPr>
          <w:rFonts w:ascii="Times New Roman" w:hAnsi="Times New Roman"/>
        </w:rPr>
        <w:t xml:space="preserve"> without further ado</w:t>
      </w:r>
      <w:r w:rsidR="000A3F38" w:rsidRPr="00021D86">
        <w:rPr>
          <w:rFonts w:ascii="Times New Roman" w:hAnsi="Times New Roman"/>
        </w:rPr>
        <w:t xml:space="preserve">.  </w:t>
      </w:r>
      <w:r w:rsidR="00562BD9" w:rsidRPr="00562BD9">
        <w:rPr>
          <w:rFonts w:ascii="Times New Roman" w:hAnsi="Times New Roman"/>
        </w:rPr>
        <w:t>I</w:t>
      </w:r>
      <w:r w:rsidR="00562BD9">
        <w:rPr>
          <w:rFonts w:ascii="Times New Roman" w:hAnsi="Times New Roman"/>
        </w:rPr>
        <w:t>t is</w:t>
      </w:r>
      <w:r w:rsidR="00303C30">
        <w:rPr>
          <w:rFonts w:ascii="Times New Roman" w:hAnsi="Times New Roman"/>
        </w:rPr>
        <w:t xml:space="preserve"> </w:t>
      </w:r>
      <w:r w:rsidR="00897E2C">
        <w:rPr>
          <w:rFonts w:ascii="Times New Roman" w:hAnsi="Times New Roman"/>
        </w:rPr>
        <w:t>obvious</w:t>
      </w:r>
      <w:r w:rsidR="00303C30">
        <w:rPr>
          <w:rFonts w:ascii="Times New Roman" w:hAnsi="Times New Roman"/>
        </w:rPr>
        <w:t xml:space="preserve"> that </w:t>
      </w:r>
      <w:r w:rsidR="00562BD9" w:rsidRPr="00562BD9">
        <w:rPr>
          <w:rFonts w:ascii="Times New Roman" w:hAnsi="Times New Roman"/>
        </w:rPr>
        <w:t xml:space="preserve">the request for </w:t>
      </w:r>
      <w:r w:rsidR="00897E2C">
        <w:rPr>
          <w:rFonts w:ascii="Times New Roman" w:hAnsi="Times New Roman"/>
        </w:rPr>
        <w:t xml:space="preserve">a </w:t>
      </w:r>
      <w:r w:rsidR="00562BD9" w:rsidRPr="00562BD9">
        <w:rPr>
          <w:rFonts w:ascii="Times New Roman" w:hAnsi="Times New Roman"/>
        </w:rPr>
        <w:t xml:space="preserve">referral to trial was made at the </w:t>
      </w:r>
      <w:r w:rsidR="00F30E7B">
        <w:rPr>
          <w:rFonts w:ascii="Times New Roman" w:hAnsi="Times New Roman"/>
        </w:rPr>
        <w:t xml:space="preserve">virtual </w:t>
      </w:r>
      <w:r w:rsidR="00303C30">
        <w:rPr>
          <w:rFonts w:ascii="Times New Roman" w:hAnsi="Times New Roman"/>
        </w:rPr>
        <w:t xml:space="preserve">death </w:t>
      </w:r>
      <w:r w:rsidR="00562BD9" w:rsidRPr="00562BD9">
        <w:rPr>
          <w:rFonts w:ascii="Times New Roman" w:hAnsi="Times New Roman"/>
        </w:rPr>
        <w:t>and</w:t>
      </w:r>
      <w:r w:rsidR="007E0703">
        <w:rPr>
          <w:rFonts w:ascii="Times New Roman" w:hAnsi="Times New Roman"/>
        </w:rPr>
        <w:t>, moreover,</w:t>
      </w:r>
      <w:r w:rsidR="00562BD9" w:rsidRPr="00562BD9">
        <w:rPr>
          <w:rFonts w:ascii="Times New Roman" w:hAnsi="Times New Roman"/>
        </w:rPr>
        <w:t xml:space="preserve"> </w:t>
      </w:r>
      <w:r w:rsidR="00303C30">
        <w:rPr>
          <w:rFonts w:ascii="Times New Roman" w:hAnsi="Times New Roman"/>
        </w:rPr>
        <w:t xml:space="preserve">only </w:t>
      </w:r>
      <w:r w:rsidR="00562BD9" w:rsidRPr="00562BD9">
        <w:rPr>
          <w:rFonts w:ascii="Times New Roman" w:hAnsi="Times New Roman"/>
        </w:rPr>
        <w:t xml:space="preserve">as an alternative to the main relief sought. </w:t>
      </w:r>
    </w:p>
    <w:p w14:paraId="50B2AD41" w14:textId="6A723E81" w:rsidR="00562BD9" w:rsidRPr="00562BD9"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sidRPr="00562BD9">
        <w:rPr>
          <w:rFonts w:ascii="Times New Roman" w:hAnsi="Times New Roman"/>
        </w:rPr>
        <w:t>28.</w:t>
      </w:r>
      <w:r w:rsidRPr="00562BD9">
        <w:rPr>
          <w:rFonts w:ascii="Times New Roman" w:hAnsi="Times New Roman"/>
        </w:rPr>
        <w:tab/>
      </w:r>
      <w:r w:rsidR="00562BD9" w:rsidRPr="00562BD9">
        <w:rPr>
          <w:rFonts w:ascii="Times New Roman" w:hAnsi="Times New Roman"/>
        </w:rPr>
        <w:t xml:space="preserve">The request for </w:t>
      </w:r>
      <w:r w:rsidR="00845820">
        <w:rPr>
          <w:rFonts w:ascii="Times New Roman" w:hAnsi="Times New Roman"/>
        </w:rPr>
        <w:t xml:space="preserve">a </w:t>
      </w:r>
      <w:r w:rsidR="00562BD9" w:rsidRPr="00562BD9">
        <w:rPr>
          <w:rFonts w:ascii="Times New Roman" w:hAnsi="Times New Roman"/>
        </w:rPr>
        <w:t xml:space="preserve">referral </w:t>
      </w:r>
      <w:r w:rsidR="00845820">
        <w:rPr>
          <w:rFonts w:ascii="Times New Roman" w:hAnsi="Times New Roman"/>
        </w:rPr>
        <w:t xml:space="preserve">to trial should have been </w:t>
      </w:r>
      <w:r w:rsidR="00562BD9" w:rsidRPr="00562BD9">
        <w:rPr>
          <w:rFonts w:ascii="Times New Roman" w:hAnsi="Times New Roman"/>
        </w:rPr>
        <w:t>made at a much earlier stage</w:t>
      </w:r>
      <w:r w:rsidR="009027E1">
        <w:rPr>
          <w:rFonts w:ascii="Times New Roman" w:hAnsi="Times New Roman"/>
        </w:rPr>
        <w:t>.</w:t>
      </w:r>
      <w:r w:rsidR="00562BD9" w:rsidRPr="00562BD9">
        <w:rPr>
          <w:rFonts w:ascii="Times New Roman" w:hAnsi="Times New Roman"/>
        </w:rPr>
        <w:t xml:space="preserve"> </w:t>
      </w:r>
      <w:r w:rsidR="009027E1">
        <w:rPr>
          <w:rFonts w:ascii="Times New Roman" w:hAnsi="Times New Roman"/>
        </w:rPr>
        <w:t>H</w:t>
      </w:r>
      <w:r w:rsidR="00562BD9" w:rsidRPr="00562BD9">
        <w:rPr>
          <w:rFonts w:ascii="Times New Roman" w:hAnsi="Times New Roman"/>
        </w:rPr>
        <w:t xml:space="preserve">ad </w:t>
      </w:r>
      <w:r w:rsidR="009027E1">
        <w:rPr>
          <w:rFonts w:ascii="Times New Roman" w:hAnsi="Times New Roman"/>
        </w:rPr>
        <w:t xml:space="preserve">Mrs Dabas’s </w:t>
      </w:r>
      <w:bookmarkStart w:id="16" w:name="_Hlk145332559"/>
      <w:r w:rsidR="009027E1">
        <w:rPr>
          <w:rFonts w:ascii="Times New Roman" w:hAnsi="Times New Roman"/>
        </w:rPr>
        <w:t xml:space="preserve">attorney of record </w:t>
      </w:r>
      <w:bookmarkEnd w:id="16"/>
      <w:r w:rsidR="00562BD9" w:rsidRPr="00562BD9">
        <w:rPr>
          <w:rFonts w:ascii="Times New Roman" w:hAnsi="Times New Roman"/>
        </w:rPr>
        <w:t xml:space="preserve">notified </w:t>
      </w:r>
      <w:r w:rsidR="009027E1">
        <w:rPr>
          <w:rFonts w:ascii="Times New Roman" w:hAnsi="Times New Roman"/>
        </w:rPr>
        <w:t>Mr Moti’s attorney of record</w:t>
      </w:r>
      <w:r w:rsidR="00562BD9" w:rsidRPr="00562BD9">
        <w:rPr>
          <w:rFonts w:ascii="Times New Roman" w:hAnsi="Times New Roman"/>
        </w:rPr>
        <w:t xml:space="preserve"> </w:t>
      </w:r>
      <w:r w:rsidR="00562BD9" w:rsidRPr="008E4B23">
        <w:rPr>
          <w:rFonts w:ascii="Times New Roman" w:hAnsi="Times New Roman"/>
          <w:i/>
          <w:iCs w:val="0"/>
        </w:rPr>
        <w:t>prior</w:t>
      </w:r>
      <w:r w:rsidR="00562BD9" w:rsidRPr="00562BD9">
        <w:rPr>
          <w:rFonts w:ascii="Times New Roman" w:hAnsi="Times New Roman"/>
        </w:rPr>
        <w:t xml:space="preserve"> to the hearing of the matter that </w:t>
      </w:r>
      <w:r w:rsidR="008149F3">
        <w:rPr>
          <w:rFonts w:ascii="Times New Roman" w:hAnsi="Times New Roman"/>
        </w:rPr>
        <w:t>s</w:t>
      </w:r>
      <w:r w:rsidR="00562BD9" w:rsidRPr="00562BD9">
        <w:rPr>
          <w:rFonts w:ascii="Times New Roman" w:hAnsi="Times New Roman"/>
        </w:rPr>
        <w:t xml:space="preserve">he intended to seek a referral of the matter to trial, they </w:t>
      </w:r>
      <w:r w:rsidR="008149F3">
        <w:rPr>
          <w:rFonts w:ascii="Times New Roman" w:hAnsi="Times New Roman"/>
        </w:rPr>
        <w:t xml:space="preserve">would </w:t>
      </w:r>
      <w:r w:rsidR="008149F3" w:rsidRPr="00F72476">
        <w:rPr>
          <w:rFonts w:ascii="Times New Roman" w:hAnsi="Times New Roman"/>
          <w:i/>
          <w:iCs w:val="0"/>
        </w:rPr>
        <w:t>in all probability</w:t>
      </w:r>
      <w:r w:rsidR="004D6C2F">
        <w:rPr>
          <w:rFonts w:ascii="Times New Roman" w:hAnsi="Times New Roman"/>
        </w:rPr>
        <w:t xml:space="preserve"> – I say </w:t>
      </w:r>
      <w:r w:rsidR="00F72476">
        <w:rPr>
          <w:rFonts w:ascii="Times New Roman" w:hAnsi="Times New Roman"/>
        </w:rPr>
        <w:t>‘</w:t>
      </w:r>
      <w:r w:rsidR="004D6C2F" w:rsidRPr="00F72476">
        <w:rPr>
          <w:rFonts w:ascii="Times New Roman" w:hAnsi="Times New Roman"/>
          <w:i/>
          <w:iCs w:val="0"/>
        </w:rPr>
        <w:t>in all probability</w:t>
      </w:r>
      <w:r w:rsidR="00F72476">
        <w:rPr>
          <w:rFonts w:ascii="Times New Roman" w:hAnsi="Times New Roman"/>
        </w:rPr>
        <w:t>’</w:t>
      </w:r>
      <w:r w:rsidR="004D6C2F">
        <w:rPr>
          <w:rFonts w:ascii="Times New Roman" w:hAnsi="Times New Roman"/>
        </w:rPr>
        <w:t xml:space="preserve"> </w:t>
      </w:r>
      <w:r w:rsidR="009937D1">
        <w:rPr>
          <w:rFonts w:ascii="Times New Roman" w:hAnsi="Times New Roman"/>
        </w:rPr>
        <w:t xml:space="preserve">especially </w:t>
      </w:r>
      <w:r w:rsidR="002208E5">
        <w:rPr>
          <w:rFonts w:ascii="Times New Roman" w:hAnsi="Times New Roman"/>
        </w:rPr>
        <w:t xml:space="preserve">in </w:t>
      </w:r>
      <w:r w:rsidR="00F72476">
        <w:rPr>
          <w:rFonts w:ascii="Times New Roman" w:hAnsi="Times New Roman"/>
        </w:rPr>
        <w:t xml:space="preserve">the light of the </w:t>
      </w:r>
      <w:r w:rsidR="00E00E3A">
        <w:rPr>
          <w:rFonts w:ascii="Times New Roman" w:hAnsi="Times New Roman"/>
        </w:rPr>
        <w:t>email</w:t>
      </w:r>
      <w:r w:rsidR="00F72476">
        <w:rPr>
          <w:rFonts w:ascii="Times New Roman" w:hAnsi="Times New Roman"/>
        </w:rPr>
        <w:t xml:space="preserve"> </w:t>
      </w:r>
      <w:r w:rsidR="00553C63">
        <w:rPr>
          <w:rFonts w:ascii="Times New Roman" w:hAnsi="Times New Roman"/>
        </w:rPr>
        <w:t>Mr M</w:t>
      </w:r>
      <w:r w:rsidR="00450027">
        <w:rPr>
          <w:rFonts w:ascii="Times New Roman" w:hAnsi="Times New Roman"/>
        </w:rPr>
        <w:t>oti’s attorneys of record</w:t>
      </w:r>
      <w:r w:rsidR="00D65373">
        <w:rPr>
          <w:rFonts w:ascii="Times New Roman" w:hAnsi="Times New Roman"/>
        </w:rPr>
        <w:t xml:space="preserve"> wrote to Mrs Dabas’s attorney </w:t>
      </w:r>
      <w:r w:rsidR="00D65373">
        <w:rPr>
          <w:rFonts w:ascii="Times New Roman" w:hAnsi="Times New Roman"/>
        </w:rPr>
        <w:lastRenderedPageBreak/>
        <w:t xml:space="preserve">of record on </w:t>
      </w:r>
      <w:r w:rsidR="000549A7">
        <w:rPr>
          <w:rFonts w:ascii="Times New Roman" w:hAnsi="Times New Roman"/>
        </w:rPr>
        <w:t>6 March 2021</w:t>
      </w:r>
      <w:r w:rsidR="008E4B23">
        <w:rPr>
          <w:rStyle w:val="FootnoteReference"/>
          <w:rFonts w:ascii="Times New Roman" w:hAnsi="Times New Roman"/>
        </w:rPr>
        <w:footnoteReference w:id="37"/>
      </w:r>
      <w:r w:rsidR="000549A7">
        <w:rPr>
          <w:rFonts w:ascii="Times New Roman" w:hAnsi="Times New Roman"/>
        </w:rPr>
        <w:t xml:space="preserve"> </w:t>
      </w:r>
      <w:r w:rsidR="008E4B23">
        <w:rPr>
          <w:rFonts w:ascii="Times New Roman" w:hAnsi="Times New Roman"/>
        </w:rPr>
        <w:t xml:space="preserve">- </w:t>
      </w:r>
      <w:r w:rsidR="00562BD9" w:rsidRPr="00562BD9">
        <w:rPr>
          <w:rFonts w:ascii="Times New Roman" w:hAnsi="Times New Roman"/>
        </w:rPr>
        <w:t xml:space="preserve">have agreed </w:t>
      </w:r>
      <w:r w:rsidR="009937D1">
        <w:rPr>
          <w:rFonts w:ascii="Times New Roman" w:hAnsi="Times New Roman"/>
        </w:rPr>
        <w:t xml:space="preserve">to do so </w:t>
      </w:r>
      <w:r w:rsidR="00562BD9" w:rsidRPr="00562BD9">
        <w:rPr>
          <w:rFonts w:ascii="Times New Roman" w:hAnsi="Times New Roman"/>
        </w:rPr>
        <w:t xml:space="preserve">and saved the substantial costs </w:t>
      </w:r>
      <w:r w:rsidR="009937D1">
        <w:rPr>
          <w:rFonts w:ascii="Times New Roman" w:hAnsi="Times New Roman"/>
        </w:rPr>
        <w:t>in</w:t>
      </w:r>
      <w:r w:rsidR="00A244A6">
        <w:rPr>
          <w:rFonts w:ascii="Times New Roman" w:hAnsi="Times New Roman"/>
        </w:rPr>
        <w:t xml:space="preserve">curred </w:t>
      </w:r>
      <w:r w:rsidR="00562BD9" w:rsidRPr="00562BD9">
        <w:rPr>
          <w:rFonts w:ascii="Times New Roman" w:hAnsi="Times New Roman"/>
        </w:rPr>
        <w:t xml:space="preserve">for the hearing of </w:t>
      </w:r>
      <w:r w:rsidR="00A244A6">
        <w:rPr>
          <w:rFonts w:ascii="Times New Roman" w:hAnsi="Times New Roman"/>
        </w:rPr>
        <w:t xml:space="preserve">this </w:t>
      </w:r>
      <w:r w:rsidR="00562BD9" w:rsidRPr="00562BD9">
        <w:rPr>
          <w:rFonts w:ascii="Times New Roman" w:hAnsi="Times New Roman"/>
        </w:rPr>
        <w:t>opposed application</w:t>
      </w:r>
      <w:r w:rsidR="00A244A6">
        <w:rPr>
          <w:rFonts w:ascii="Times New Roman" w:hAnsi="Times New Roman"/>
        </w:rPr>
        <w:t xml:space="preserve"> on 4 September 2023</w:t>
      </w:r>
      <w:r w:rsidR="00562BD9" w:rsidRPr="00562BD9">
        <w:rPr>
          <w:rFonts w:ascii="Times New Roman" w:hAnsi="Times New Roman"/>
        </w:rPr>
        <w:t>.</w:t>
      </w:r>
    </w:p>
    <w:p w14:paraId="3F1129E2" w14:textId="610A7D35" w:rsidR="00562BD9"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Pr>
          <w:rFonts w:ascii="Times New Roman" w:hAnsi="Times New Roman"/>
        </w:rPr>
        <w:t>29.</w:t>
      </w:r>
      <w:r>
        <w:rPr>
          <w:rFonts w:ascii="Times New Roman" w:hAnsi="Times New Roman"/>
        </w:rPr>
        <w:tab/>
      </w:r>
      <w:r w:rsidR="00D44289">
        <w:rPr>
          <w:rFonts w:ascii="Times New Roman" w:hAnsi="Times New Roman"/>
        </w:rPr>
        <w:t>Nevertheless</w:t>
      </w:r>
      <w:r w:rsidR="00562BD9" w:rsidRPr="00562BD9">
        <w:rPr>
          <w:rFonts w:ascii="Times New Roman" w:hAnsi="Times New Roman"/>
        </w:rPr>
        <w:t xml:space="preserve">, </w:t>
      </w:r>
      <w:r w:rsidR="00D44289">
        <w:rPr>
          <w:rFonts w:ascii="Times New Roman" w:hAnsi="Times New Roman"/>
        </w:rPr>
        <w:t xml:space="preserve">and despite the </w:t>
      </w:r>
      <w:r w:rsidR="003A7144">
        <w:rPr>
          <w:rFonts w:ascii="Times New Roman" w:hAnsi="Times New Roman"/>
        </w:rPr>
        <w:t>last minute request for a referral to trial in the alternative</w:t>
      </w:r>
      <w:r w:rsidR="00E83992">
        <w:rPr>
          <w:rFonts w:ascii="Times New Roman" w:hAnsi="Times New Roman"/>
        </w:rPr>
        <w:t xml:space="preserve">, </w:t>
      </w:r>
      <w:r w:rsidR="00562BD9" w:rsidRPr="00562BD9">
        <w:rPr>
          <w:rFonts w:ascii="Times New Roman" w:hAnsi="Times New Roman"/>
        </w:rPr>
        <w:t xml:space="preserve">I am </w:t>
      </w:r>
      <w:r w:rsidR="00E83992">
        <w:rPr>
          <w:rFonts w:ascii="Times New Roman" w:hAnsi="Times New Roman"/>
        </w:rPr>
        <w:t xml:space="preserve">loath </w:t>
      </w:r>
      <w:r w:rsidR="00562BD9" w:rsidRPr="00562BD9">
        <w:rPr>
          <w:rFonts w:ascii="Times New Roman" w:hAnsi="Times New Roman"/>
        </w:rPr>
        <w:t>to dismiss the application without</w:t>
      </w:r>
      <w:r w:rsidR="00E83992">
        <w:rPr>
          <w:rFonts w:ascii="Times New Roman" w:hAnsi="Times New Roman"/>
        </w:rPr>
        <w:t xml:space="preserve"> more</w:t>
      </w:r>
      <w:r w:rsidR="00044B5A">
        <w:rPr>
          <w:rFonts w:ascii="Times New Roman" w:hAnsi="Times New Roman"/>
        </w:rPr>
        <w:t xml:space="preserve">, because it will undoubtedly result in undue hardship for Mrs Dabas.  </w:t>
      </w:r>
      <w:r w:rsidR="008C073A">
        <w:rPr>
          <w:rFonts w:ascii="Times New Roman" w:hAnsi="Times New Roman"/>
        </w:rPr>
        <w:t>The hardship she is likely to endure</w:t>
      </w:r>
      <w:r w:rsidR="00DC0663">
        <w:rPr>
          <w:rFonts w:ascii="Times New Roman" w:hAnsi="Times New Roman"/>
        </w:rPr>
        <w:t>,</w:t>
      </w:r>
      <w:r w:rsidR="008C073A">
        <w:rPr>
          <w:rFonts w:ascii="Times New Roman" w:hAnsi="Times New Roman"/>
        </w:rPr>
        <w:t xml:space="preserve"> is that</w:t>
      </w:r>
      <w:r w:rsidR="004F5E89">
        <w:rPr>
          <w:rFonts w:ascii="Times New Roman" w:hAnsi="Times New Roman"/>
        </w:rPr>
        <w:t xml:space="preserve"> if the matter were to be dismissed</w:t>
      </w:r>
      <w:r w:rsidR="00DC0663">
        <w:rPr>
          <w:rFonts w:ascii="Times New Roman" w:hAnsi="Times New Roman"/>
        </w:rPr>
        <w:t xml:space="preserve"> outright</w:t>
      </w:r>
      <w:r w:rsidR="004F5E89">
        <w:rPr>
          <w:rFonts w:ascii="Times New Roman" w:hAnsi="Times New Roman"/>
        </w:rPr>
        <w:t>, any fresh proceeding</w:t>
      </w:r>
      <w:r w:rsidR="00B3678D">
        <w:rPr>
          <w:rFonts w:ascii="Times New Roman" w:hAnsi="Times New Roman"/>
        </w:rPr>
        <w:t>s</w:t>
      </w:r>
      <w:r w:rsidR="004F5E89">
        <w:rPr>
          <w:rFonts w:ascii="Times New Roman" w:hAnsi="Times New Roman"/>
        </w:rPr>
        <w:t xml:space="preserve"> instituted by he</w:t>
      </w:r>
      <w:r w:rsidR="00B3678D">
        <w:rPr>
          <w:rFonts w:ascii="Times New Roman" w:hAnsi="Times New Roman"/>
        </w:rPr>
        <w:t xml:space="preserve">r will probably be met with a plea </w:t>
      </w:r>
      <w:r w:rsidR="00A145FD">
        <w:rPr>
          <w:rFonts w:ascii="Times New Roman" w:hAnsi="Times New Roman"/>
        </w:rPr>
        <w:t xml:space="preserve">to the effect that her claims have become prescribed.  </w:t>
      </w:r>
      <w:r w:rsidR="00521ECC">
        <w:rPr>
          <w:rFonts w:ascii="Times New Roman" w:hAnsi="Times New Roman"/>
        </w:rPr>
        <w:t xml:space="preserve">The prejudice Mr Moti will face if </w:t>
      </w:r>
      <w:r w:rsidR="000E7106">
        <w:rPr>
          <w:rFonts w:ascii="Times New Roman" w:hAnsi="Times New Roman"/>
        </w:rPr>
        <w:t>Mrs Dabas’s</w:t>
      </w:r>
      <w:r w:rsidR="00521ECC">
        <w:rPr>
          <w:rFonts w:ascii="Times New Roman" w:hAnsi="Times New Roman"/>
        </w:rPr>
        <w:t xml:space="preserve"> application is not dismissed</w:t>
      </w:r>
      <w:r w:rsidR="000E7106">
        <w:rPr>
          <w:rFonts w:ascii="Times New Roman" w:hAnsi="Times New Roman"/>
        </w:rPr>
        <w:t xml:space="preserve">, is that </w:t>
      </w:r>
      <w:r w:rsidR="00E56DF8">
        <w:rPr>
          <w:rFonts w:ascii="Times New Roman" w:hAnsi="Times New Roman"/>
        </w:rPr>
        <w:t xml:space="preserve">he would have </w:t>
      </w:r>
      <w:r w:rsidR="00791330">
        <w:rPr>
          <w:rFonts w:ascii="Times New Roman" w:hAnsi="Times New Roman"/>
        </w:rPr>
        <w:t xml:space="preserve">incurred unnecessary </w:t>
      </w:r>
      <w:r w:rsidR="00022CF5">
        <w:rPr>
          <w:rFonts w:ascii="Times New Roman" w:hAnsi="Times New Roman"/>
        </w:rPr>
        <w:t xml:space="preserve">and quite substantial </w:t>
      </w:r>
      <w:r w:rsidR="00791330">
        <w:rPr>
          <w:rFonts w:ascii="Times New Roman" w:hAnsi="Times New Roman"/>
        </w:rPr>
        <w:t xml:space="preserve">costs for </w:t>
      </w:r>
      <w:r w:rsidR="00A81591">
        <w:rPr>
          <w:rFonts w:ascii="Times New Roman" w:hAnsi="Times New Roman"/>
        </w:rPr>
        <w:t xml:space="preserve">the hearing on 4 September 2023, but </w:t>
      </w:r>
      <w:r w:rsidR="00A80EE2">
        <w:rPr>
          <w:rFonts w:ascii="Times New Roman" w:hAnsi="Times New Roman"/>
        </w:rPr>
        <w:t>such</w:t>
      </w:r>
      <w:r w:rsidR="00A81591">
        <w:rPr>
          <w:rFonts w:ascii="Times New Roman" w:hAnsi="Times New Roman"/>
        </w:rPr>
        <w:t xml:space="preserve"> </w:t>
      </w:r>
      <w:r w:rsidR="00B7061D">
        <w:rPr>
          <w:rFonts w:ascii="Times New Roman" w:hAnsi="Times New Roman"/>
        </w:rPr>
        <w:t xml:space="preserve">prejudice </w:t>
      </w:r>
      <w:r w:rsidR="00E4203A">
        <w:rPr>
          <w:rFonts w:ascii="Times New Roman" w:hAnsi="Times New Roman"/>
        </w:rPr>
        <w:t xml:space="preserve">can be remedied </w:t>
      </w:r>
      <w:r w:rsidR="00B7061D">
        <w:rPr>
          <w:rFonts w:ascii="Times New Roman" w:hAnsi="Times New Roman"/>
        </w:rPr>
        <w:t xml:space="preserve">by a suitable costs order.  </w:t>
      </w:r>
      <w:r w:rsidR="00A7275F">
        <w:rPr>
          <w:rFonts w:ascii="Times New Roman" w:hAnsi="Times New Roman"/>
        </w:rPr>
        <w:t xml:space="preserve">I certainly do not accept that Mr Moti </w:t>
      </w:r>
      <w:r w:rsidR="00562BD9" w:rsidRPr="00562BD9">
        <w:rPr>
          <w:rFonts w:ascii="Times New Roman" w:hAnsi="Times New Roman"/>
        </w:rPr>
        <w:t xml:space="preserve">should be mulcted </w:t>
      </w:r>
      <w:r w:rsidR="00E4203A">
        <w:rPr>
          <w:rFonts w:ascii="Times New Roman" w:hAnsi="Times New Roman"/>
        </w:rPr>
        <w:t xml:space="preserve">in </w:t>
      </w:r>
      <w:r w:rsidR="00683F74">
        <w:rPr>
          <w:rFonts w:ascii="Times New Roman" w:hAnsi="Times New Roman"/>
        </w:rPr>
        <w:t xml:space="preserve">such </w:t>
      </w:r>
      <w:r w:rsidR="00562BD9" w:rsidRPr="00562BD9">
        <w:rPr>
          <w:rFonts w:ascii="Times New Roman" w:hAnsi="Times New Roman"/>
        </w:rPr>
        <w:t>unnecessary costs</w:t>
      </w:r>
      <w:r w:rsidR="00683F74">
        <w:rPr>
          <w:rFonts w:ascii="Times New Roman" w:hAnsi="Times New Roman"/>
        </w:rPr>
        <w:t>.</w:t>
      </w:r>
      <w:r w:rsidR="00562BD9" w:rsidRPr="00562BD9">
        <w:rPr>
          <w:rFonts w:ascii="Times New Roman" w:hAnsi="Times New Roman"/>
        </w:rPr>
        <w:t xml:space="preserve"> </w:t>
      </w:r>
      <w:r w:rsidR="00683F74">
        <w:rPr>
          <w:rFonts w:ascii="Times New Roman" w:hAnsi="Times New Roman"/>
        </w:rPr>
        <w:t xml:space="preserve"> His attorneys of record </w:t>
      </w:r>
      <w:r w:rsidR="00FA0B03">
        <w:rPr>
          <w:rFonts w:ascii="Times New Roman" w:hAnsi="Times New Roman"/>
        </w:rPr>
        <w:t xml:space="preserve">had forewarned Mr Dabas’s attorneys of </w:t>
      </w:r>
      <w:r w:rsidR="00D24EF6">
        <w:rPr>
          <w:rFonts w:ascii="Times New Roman" w:hAnsi="Times New Roman"/>
        </w:rPr>
        <w:t xml:space="preserve">record that </w:t>
      </w:r>
      <w:r w:rsidR="00FA0B03">
        <w:rPr>
          <w:rFonts w:ascii="Times New Roman" w:hAnsi="Times New Roman"/>
        </w:rPr>
        <w:t>any recalcitrance on her</w:t>
      </w:r>
      <w:r w:rsidR="00D24EF6">
        <w:rPr>
          <w:rFonts w:ascii="Times New Roman" w:hAnsi="Times New Roman"/>
        </w:rPr>
        <w:t>/their</w:t>
      </w:r>
      <w:r w:rsidR="00FA0B03">
        <w:rPr>
          <w:rFonts w:ascii="Times New Roman" w:hAnsi="Times New Roman"/>
        </w:rPr>
        <w:t xml:space="preserve"> </w:t>
      </w:r>
      <w:r w:rsidR="00601D43">
        <w:rPr>
          <w:rFonts w:ascii="Times New Roman" w:hAnsi="Times New Roman"/>
        </w:rPr>
        <w:t>part to have the matter referred to trail timeously</w:t>
      </w:r>
      <w:r w:rsidR="00D24EF6">
        <w:rPr>
          <w:rFonts w:ascii="Times New Roman" w:hAnsi="Times New Roman"/>
        </w:rPr>
        <w:t xml:space="preserve"> </w:t>
      </w:r>
      <w:r w:rsidR="005E1909">
        <w:rPr>
          <w:rFonts w:ascii="Times New Roman" w:hAnsi="Times New Roman"/>
        </w:rPr>
        <w:t>c</w:t>
      </w:r>
      <w:r w:rsidR="00FA377F">
        <w:rPr>
          <w:rFonts w:ascii="Times New Roman" w:hAnsi="Times New Roman"/>
        </w:rPr>
        <w:t>ould result in an application for dismissal and a punitive costs order.</w:t>
      </w:r>
      <w:r w:rsidR="00601D43">
        <w:rPr>
          <w:rFonts w:ascii="Times New Roman" w:hAnsi="Times New Roman"/>
        </w:rPr>
        <w:t>.</w:t>
      </w:r>
    </w:p>
    <w:p w14:paraId="73EC000D" w14:textId="1204E679" w:rsidR="00A42DFD" w:rsidRPr="00562BD9"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sidRPr="00562BD9">
        <w:rPr>
          <w:rFonts w:ascii="Times New Roman" w:hAnsi="Times New Roman"/>
        </w:rPr>
        <w:t>30.</w:t>
      </w:r>
      <w:r w:rsidRPr="00562BD9">
        <w:rPr>
          <w:rFonts w:ascii="Times New Roman" w:hAnsi="Times New Roman"/>
        </w:rPr>
        <w:tab/>
      </w:r>
      <w:r w:rsidR="00A42DFD">
        <w:rPr>
          <w:rFonts w:ascii="Times New Roman" w:hAnsi="Times New Roman"/>
        </w:rPr>
        <w:t xml:space="preserve">Lastly, before </w:t>
      </w:r>
      <w:r w:rsidR="00FA377F">
        <w:rPr>
          <w:rFonts w:ascii="Times New Roman" w:hAnsi="Times New Roman"/>
        </w:rPr>
        <w:t xml:space="preserve">setting out </w:t>
      </w:r>
      <w:r w:rsidR="00A42DFD">
        <w:rPr>
          <w:rFonts w:ascii="Times New Roman" w:hAnsi="Times New Roman"/>
        </w:rPr>
        <w:t xml:space="preserve">the order I am about to make, </w:t>
      </w:r>
      <w:r w:rsidR="00CB0DA6">
        <w:rPr>
          <w:rFonts w:ascii="Times New Roman" w:hAnsi="Times New Roman"/>
        </w:rPr>
        <w:t xml:space="preserve">there is one </w:t>
      </w:r>
      <w:r w:rsidR="002E19DF">
        <w:rPr>
          <w:rFonts w:ascii="Times New Roman" w:hAnsi="Times New Roman"/>
        </w:rPr>
        <w:t xml:space="preserve">other </w:t>
      </w:r>
      <w:r w:rsidR="00CB0DA6">
        <w:rPr>
          <w:rFonts w:ascii="Times New Roman" w:hAnsi="Times New Roman"/>
        </w:rPr>
        <w:t>matter that Mr Moti’s counsel sought to impress on me</w:t>
      </w:r>
      <w:r w:rsidR="00051058">
        <w:rPr>
          <w:rFonts w:ascii="Times New Roman" w:hAnsi="Times New Roman"/>
        </w:rPr>
        <w:t>, namely that</w:t>
      </w:r>
      <w:r w:rsidR="00D71C5D">
        <w:rPr>
          <w:rFonts w:ascii="Times New Roman" w:hAnsi="Times New Roman"/>
        </w:rPr>
        <w:t>,</w:t>
      </w:r>
      <w:r w:rsidR="00051058">
        <w:rPr>
          <w:rFonts w:ascii="Times New Roman" w:hAnsi="Times New Roman"/>
        </w:rPr>
        <w:t xml:space="preserve"> no matter how </w:t>
      </w:r>
      <w:r w:rsidR="00051058">
        <w:rPr>
          <w:rFonts w:ascii="Times New Roman" w:hAnsi="Times New Roman"/>
        </w:rPr>
        <w:lastRenderedPageBreak/>
        <w:t>carefully one trawls through</w:t>
      </w:r>
      <w:r w:rsidR="00DE1B2C">
        <w:rPr>
          <w:rFonts w:ascii="Times New Roman" w:hAnsi="Times New Roman"/>
        </w:rPr>
        <w:t xml:space="preserve"> the pap</w:t>
      </w:r>
      <w:r w:rsidR="00D71C5D">
        <w:rPr>
          <w:rFonts w:ascii="Times New Roman" w:hAnsi="Times New Roman"/>
        </w:rPr>
        <w:t xml:space="preserve">ers in this matter, there is no </w:t>
      </w:r>
      <w:r w:rsidR="0074280E">
        <w:rPr>
          <w:rFonts w:ascii="Times New Roman" w:hAnsi="Times New Roman"/>
        </w:rPr>
        <w:t xml:space="preserve">allegation </w:t>
      </w:r>
      <w:r w:rsidR="004A0819">
        <w:rPr>
          <w:rFonts w:ascii="Times New Roman" w:hAnsi="Times New Roman"/>
        </w:rPr>
        <w:t xml:space="preserve">to the effect </w:t>
      </w:r>
      <w:r w:rsidR="0074280E">
        <w:rPr>
          <w:rFonts w:ascii="Times New Roman" w:hAnsi="Times New Roman"/>
        </w:rPr>
        <w:t xml:space="preserve">that Mr Moti is </w:t>
      </w:r>
      <w:r w:rsidR="00D07810">
        <w:rPr>
          <w:rFonts w:ascii="Times New Roman" w:hAnsi="Times New Roman"/>
        </w:rPr>
        <w:t>(</w:t>
      </w:r>
      <w:r w:rsidR="0074280E">
        <w:rPr>
          <w:rFonts w:ascii="Times New Roman" w:hAnsi="Times New Roman"/>
        </w:rPr>
        <w:t xml:space="preserve">or </w:t>
      </w:r>
      <w:r w:rsidR="00D07810">
        <w:rPr>
          <w:rFonts w:ascii="Times New Roman" w:hAnsi="Times New Roman"/>
        </w:rPr>
        <w:t xml:space="preserve">ever </w:t>
      </w:r>
      <w:r w:rsidR="0074280E">
        <w:rPr>
          <w:rFonts w:ascii="Times New Roman" w:hAnsi="Times New Roman"/>
        </w:rPr>
        <w:t>was</w:t>
      </w:r>
      <w:r w:rsidR="00D07810">
        <w:rPr>
          <w:rFonts w:ascii="Times New Roman" w:hAnsi="Times New Roman"/>
        </w:rPr>
        <w:t>) a</w:t>
      </w:r>
      <w:r w:rsidR="0074280E">
        <w:rPr>
          <w:rFonts w:ascii="Times New Roman" w:hAnsi="Times New Roman"/>
        </w:rPr>
        <w:t xml:space="preserve"> party to the fraud Mrs Dabas compl</w:t>
      </w:r>
      <w:r w:rsidR="00412F54">
        <w:rPr>
          <w:rFonts w:ascii="Times New Roman" w:hAnsi="Times New Roman"/>
        </w:rPr>
        <w:t xml:space="preserve">ains about.  This was part of </w:t>
      </w:r>
      <w:r w:rsidR="00850A79">
        <w:rPr>
          <w:rFonts w:ascii="Times New Roman" w:hAnsi="Times New Roman"/>
        </w:rPr>
        <w:t xml:space="preserve">counsel’s </w:t>
      </w:r>
      <w:r w:rsidR="00412F54">
        <w:rPr>
          <w:rFonts w:ascii="Times New Roman" w:hAnsi="Times New Roman"/>
        </w:rPr>
        <w:t xml:space="preserve">argument advanced to persuade me to rather dismiss </w:t>
      </w:r>
      <w:r w:rsidR="009139E2">
        <w:rPr>
          <w:rFonts w:ascii="Times New Roman" w:hAnsi="Times New Roman"/>
        </w:rPr>
        <w:t>the application outright.  The answer to this</w:t>
      </w:r>
      <w:r w:rsidR="006E286B">
        <w:rPr>
          <w:rFonts w:ascii="Times New Roman" w:hAnsi="Times New Roman"/>
        </w:rPr>
        <w:t>,</w:t>
      </w:r>
      <w:r w:rsidR="009139E2">
        <w:rPr>
          <w:rFonts w:ascii="Times New Roman" w:hAnsi="Times New Roman"/>
        </w:rPr>
        <w:t xml:space="preserve"> I </w:t>
      </w:r>
      <w:r w:rsidR="00850A79">
        <w:rPr>
          <w:rFonts w:ascii="Times New Roman" w:hAnsi="Times New Roman"/>
        </w:rPr>
        <w:t>consider</w:t>
      </w:r>
      <w:r w:rsidR="006E286B">
        <w:rPr>
          <w:rFonts w:ascii="Times New Roman" w:hAnsi="Times New Roman"/>
        </w:rPr>
        <w:t xml:space="preserve">, is that if the handwriting expert’s evidence </w:t>
      </w:r>
      <w:r w:rsidR="0056295D">
        <w:rPr>
          <w:rFonts w:ascii="Times New Roman" w:hAnsi="Times New Roman"/>
        </w:rPr>
        <w:t xml:space="preserve">ultimately </w:t>
      </w:r>
      <w:r w:rsidR="006E286B">
        <w:rPr>
          <w:rFonts w:ascii="Times New Roman" w:hAnsi="Times New Roman"/>
        </w:rPr>
        <w:t>were to be accepted</w:t>
      </w:r>
      <w:r w:rsidR="003E5535">
        <w:rPr>
          <w:rFonts w:ascii="Times New Roman" w:hAnsi="Times New Roman"/>
        </w:rPr>
        <w:t xml:space="preserve">, </w:t>
      </w:r>
      <w:r w:rsidR="009B1C5A">
        <w:rPr>
          <w:rFonts w:ascii="Times New Roman" w:hAnsi="Times New Roman"/>
        </w:rPr>
        <w:t xml:space="preserve">i.e., </w:t>
      </w:r>
      <w:r w:rsidR="007903C0">
        <w:rPr>
          <w:rFonts w:ascii="Times New Roman" w:hAnsi="Times New Roman"/>
        </w:rPr>
        <w:t xml:space="preserve">hypothetically </w:t>
      </w:r>
      <w:r w:rsidR="00453137">
        <w:rPr>
          <w:rFonts w:ascii="Times New Roman" w:hAnsi="Times New Roman"/>
        </w:rPr>
        <w:t>speaking</w:t>
      </w:r>
      <w:r w:rsidR="009B1C5A">
        <w:rPr>
          <w:rFonts w:ascii="Times New Roman" w:hAnsi="Times New Roman"/>
        </w:rPr>
        <w:t xml:space="preserve"> at this stage</w:t>
      </w:r>
      <w:r w:rsidR="00453137">
        <w:rPr>
          <w:rFonts w:ascii="Times New Roman" w:hAnsi="Times New Roman"/>
        </w:rPr>
        <w:t xml:space="preserve">, </w:t>
      </w:r>
      <w:r w:rsidR="003E5535">
        <w:rPr>
          <w:rFonts w:ascii="Times New Roman" w:hAnsi="Times New Roman"/>
        </w:rPr>
        <w:t xml:space="preserve">it would mean that Mrs Dabas could not have been present </w:t>
      </w:r>
      <w:r w:rsidR="009153F7">
        <w:rPr>
          <w:rFonts w:ascii="Times New Roman" w:hAnsi="Times New Roman"/>
        </w:rPr>
        <w:t>at the Sandton police station on 24 March 2018</w:t>
      </w:r>
      <w:r w:rsidR="0010632B">
        <w:rPr>
          <w:rFonts w:ascii="Times New Roman" w:hAnsi="Times New Roman"/>
        </w:rPr>
        <w:t xml:space="preserve"> for the signing of the sale agreement</w:t>
      </w:r>
      <w:r w:rsidR="00E86C41">
        <w:rPr>
          <w:rFonts w:ascii="Times New Roman" w:hAnsi="Times New Roman"/>
        </w:rPr>
        <w:t>,</w:t>
      </w:r>
      <w:r w:rsidR="009B1C5A">
        <w:rPr>
          <w:rFonts w:ascii="Times New Roman" w:hAnsi="Times New Roman"/>
        </w:rPr>
        <w:t xml:space="preserve"> as Mr Moti avers</w:t>
      </w:r>
      <w:r w:rsidR="006F0B3B">
        <w:rPr>
          <w:rFonts w:ascii="Times New Roman" w:hAnsi="Times New Roman"/>
        </w:rPr>
        <w:t xml:space="preserve"> is the case</w:t>
      </w:r>
      <w:r w:rsidR="00E86C41">
        <w:rPr>
          <w:rFonts w:ascii="Times New Roman" w:hAnsi="Times New Roman"/>
        </w:rPr>
        <w:t>,</w:t>
      </w:r>
      <w:r w:rsidR="00BA41A9">
        <w:rPr>
          <w:rFonts w:ascii="Times New Roman" w:hAnsi="Times New Roman"/>
        </w:rPr>
        <w:t xml:space="preserve"> </w:t>
      </w:r>
      <w:r w:rsidR="00E86C41">
        <w:rPr>
          <w:rFonts w:ascii="Times New Roman" w:hAnsi="Times New Roman"/>
        </w:rPr>
        <w:t xml:space="preserve">which </w:t>
      </w:r>
      <w:r w:rsidR="006F0B3B">
        <w:rPr>
          <w:rFonts w:ascii="Times New Roman" w:hAnsi="Times New Roman"/>
        </w:rPr>
        <w:t>may</w:t>
      </w:r>
      <w:r w:rsidR="0007769E">
        <w:rPr>
          <w:rFonts w:ascii="Times New Roman" w:hAnsi="Times New Roman"/>
        </w:rPr>
        <w:t xml:space="preserve"> </w:t>
      </w:r>
      <w:r w:rsidR="003D7E66">
        <w:rPr>
          <w:rFonts w:ascii="Times New Roman" w:hAnsi="Times New Roman"/>
        </w:rPr>
        <w:t>might</w:t>
      </w:r>
      <w:r w:rsidR="0007769E">
        <w:rPr>
          <w:rFonts w:ascii="Times New Roman" w:hAnsi="Times New Roman"/>
        </w:rPr>
        <w:t xml:space="preserve"> justify an inference that he is not an </w:t>
      </w:r>
      <w:r w:rsidR="003D7E66">
        <w:rPr>
          <w:rFonts w:ascii="Times New Roman" w:hAnsi="Times New Roman"/>
        </w:rPr>
        <w:t>innocent party to</w:t>
      </w:r>
      <w:r w:rsidR="00BA41A9">
        <w:rPr>
          <w:rFonts w:ascii="Times New Roman" w:hAnsi="Times New Roman"/>
        </w:rPr>
        <w:t xml:space="preserve"> </w:t>
      </w:r>
      <w:r w:rsidR="003D7E66">
        <w:rPr>
          <w:rFonts w:ascii="Times New Roman" w:hAnsi="Times New Roman"/>
        </w:rPr>
        <w:t xml:space="preserve">the alleged </w:t>
      </w:r>
      <w:r w:rsidR="001A4BC4">
        <w:rPr>
          <w:rFonts w:ascii="Times New Roman" w:hAnsi="Times New Roman"/>
        </w:rPr>
        <w:t>transaction.</w:t>
      </w:r>
      <w:r w:rsidR="0010632B">
        <w:rPr>
          <w:rStyle w:val="FootnoteReference"/>
          <w:rFonts w:ascii="Times New Roman" w:hAnsi="Times New Roman"/>
        </w:rPr>
        <w:footnoteReference w:id="38"/>
      </w:r>
    </w:p>
    <w:p w14:paraId="256D6AFF" w14:textId="611002A3" w:rsidR="00562BD9" w:rsidRPr="00562BD9" w:rsidRDefault="006C2308" w:rsidP="006C2308">
      <w:pPr>
        <w:pStyle w:val="1"/>
        <w:numPr>
          <w:ilvl w:val="0"/>
          <w:numId w:val="0"/>
        </w:numPr>
        <w:tabs>
          <w:tab w:val="left" w:pos="900"/>
          <w:tab w:val="num" w:pos="1620"/>
        </w:tabs>
        <w:spacing w:before="360" w:after="120"/>
        <w:ind w:left="907" w:hanging="907"/>
        <w:rPr>
          <w:rFonts w:ascii="Times New Roman" w:hAnsi="Times New Roman"/>
        </w:rPr>
      </w:pPr>
      <w:r w:rsidRPr="00562BD9">
        <w:rPr>
          <w:rFonts w:ascii="Times New Roman" w:hAnsi="Times New Roman"/>
        </w:rPr>
        <w:t>31.</w:t>
      </w:r>
      <w:r w:rsidRPr="00562BD9">
        <w:rPr>
          <w:rFonts w:ascii="Times New Roman" w:hAnsi="Times New Roman"/>
        </w:rPr>
        <w:tab/>
      </w:r>
      <w:r w:rsidR="00562BD9" w:rsidRPr="00562BD9">
        <w:rPr>
          <w:rFonts w:ascii="Times New Roman" w:hAnsi="Times New Roman"/>
        </w:rPr>
        <w:t>In the circumstances, I make an order in the following terms:</w:t>
      </w:r>
    </w:p>
    <w:p w14:paraId="7BC8AB38" w14:textId="103BCC0F" w:rsidR="00562BD9" w:rsidRPr="00562BD9" w:rsidRDefault="006C2308" w:rsidP="006C2308">
      <w:pPr>
        <w:pStyle w:val="1"/>
        <w:numPr>
          <w:ilvl w:val="0"/>
          <w:numId w:val="0"/>
        </w:numPr>
        <w:tabs>
          <w:tab w:val="left" w:pos="1620"/>
        </w:tabs>
        <w:spacing w:before="360" w:after="120"/>
        <w:ind w:left="1620" w:hanging="720"/>
        <w:rPr>
          <w:rFonts w:ascii="Times New Roman" w:hAnsi="Times New Roman"/>
        </w:rPr>
      </w:pPr>
      <w:r w:rsidRPr="00562BD9">
        <w:rPr>
          <w:rFonts w:ascii="Times New Roman" w:hAnsi="Times New Roman"/>
        </w:rPr>
        <w:t>31.1.</w:t>
      </w:r>
      <w:r w:rsidRPr="00562BD9">
        <w:rPr>
          <w:rFonts w:ascii="Times New Roman" w:hAnsi="Times New Roman"/>
        </w:rPr>
        <w:tab/>
      </w:r>
      <w:r w:rsidR="00562BD9" w:rsidRPr="00562BD9">
        <w:rPr>
          <w:rFonts w:ascii="Times New Roman" w:hAnsi="Times New Roman"/>
        </w:rPr>
        <w:t>The matter is referred to trial</w:t>
      </w:r>
      <w:r w:rsidR="004901F4">
        <w:rPr>
          <w:rFonts w:ascii="Times New Roman" w:hAnsi="Times New Roman"/>
        </w:rPr>
        <w:t>;</w:t>
      </w:r>
    </w:p>
    <w:p w14:paraId="4362C0FD" w14:textId="565B864B" w:rsidR="00562BD9" w:rsidRPr="00562BD9" w:rsidRDefault="006C2308" w:rsidP="006C2308">
      <w:pPr>
        <w:pStyle w:val="1"/>
        <w:numPr>
          <w:ilvl w:val="0"/>
          <w:numId w:val="0"/>
        </w:numPr>
        <w:tabs>
          <w:tab w:val="left" w:pos="1620"/>
        </w:tabs>
        <w:spacing w:before="360" w:after="120"/>
        <w:ind w:left="1620" w:hanging="720"/>
        <w:rPr>
          <w:rFonts w:ascii="Times New Roman" w:hAnsi="Times New Roman"/>
        </w:rPr>
      </w:pPr>
      <w:r w:rsidRPr="00562BD9">
        <w:rPr>
          <w:rFonts w:ascii="Times New Roman" w:hAnsi="Times New Roman"/>
        </w:rPr>
        <w:t>31.2.</w:t>
      </w:r>
      <w:r w:rsidRPr="00562BD9">
        <w:rPr>
          <w:rFonts w:ascii="Times New Roman" w:hAnsi="Times New Roman"/>
        </w:rPr>
        <w:tab/>
      </w:r>
      <w:r w:rsidR="004901F4">
        <w:rPr>
          <w:rFonts w:ascii="Times New Roman" w:hAnsi="Times New Roman"/>
        </w:rPr>
        <w:t>t</w:t>
      </w:r>
      <w:r w:rsidR="00562BD9" w:rsidRPr="00562BD9">
        <w:rPr>
          <w:rFonts w:ascii="Times New Roman" w:hAnsi="Times New Roman"/>
        </w:rPr>
        <w:t xml:space="preserve">he </w:t>
      </w:r>
      <w:r w:rsidR="00050C54">
        <w:rPr>
          <w:rFonts w:ascii="Times New Roman" w:hAnsi="Times New Roman"/>
        </w:rPr>
        <w:t>n</w:t>
      </w:r>
      <w:r w:rsidR="00562BD9" w:rsidRPr="00562BD9">
        <w:rPr>
          <w:rFonts w:ascii="Times New Roman" w:hAnsi="Times New Roman"/>
        </w:rPr>
        <w:t xml:space="preserve">otice of </w:t>
      </w:r>
      <w:r w:rsidR="00050C54">
        <w:rPr>
          <w:rFonts w:ascii="Times New Roman" w:hAnsi="Times New Roman"/>
        </w:rPr>
        <w:t>m</w:t>
      </w:r>
      <w:r w:rsidR="00562BD9" w:rsidRPr="00562BD9">
        <w:rPr>
          <w:rFonts w:ascii="Times New Roman" w:hAnsi="Times New Roman"/>
        </w:rPr>
        <w:t xml:space="preserve">otion is to stand as the summons and the answering affidavit is to stand as </w:t>
      </w:r>
      <w:r w:rsidR="00050C54">
        <w:rPr>
          <w:rFonts w:ascii="Times New Roman" w:hAnsi="Times New Roman"/>
        </w:rPr>
        <w:t xml:space="preserve">Mr Moti’s (i.e., the second respondent’s) </w:t>
      </w:r>
      <w:r w:rsidR="00562BD9" w:rsidRPr="00562BD9">
        <w:rPr>
          <w:rFonts w:ascii="Times New Roman" w:hAnsi="Times New Roman"/>
        </w:rPr>
        <w:t>notice of intention to defend</w:t>
      </w:r>
      <w:r w:rsidR="004901F4">
        <w:rPr>
          <w:rFonts w:ascii="Times New Roman" w:hAnsi="Times New Roman"/>
        </w:rPr>
        <w:t>;</w:t>
      </w:r>
    </w:p>
    <w:p w14:paraId="7F09C597" w14:textId="1A374B96" w:rsidR="00562BD9" w:rsidRPr="00562BD9" w:rsidRDefault="006C2308" w:rsidP="006C2308">
      <w:pPr>
        <w:pStyle w:val="1"/>
        <w:numPr>
          <w:ilvl w:val="0"/>
          <w:numId w:val="0"/>
        </w:numPr>
        <w:tabs>
          <w:tab w:val="left" w:pos="1620"/>
        </w:tabs>
        <w:spacing w:before="360" w:after="120"/>
        <w:ind w:left="1620" w:hanging="720"/>
        <w:rPr>
          <w:rFonts w:ascii="Times New Roman" w:hAnsi="Times New Roman"/>
        </w:rPr>
      </w:pPr>
      <w:r w:rsidRPr="00562BD9">
        <w:rPr>
          <w:rFonts w:ascii="Times New Roman" w:hAnsi="Times New Roman"/>
        </w:rPr>
        <w:t>31.3.</w:t>
      </w:r>
      <w:r w:rsidRPr="00562BD9">
        <w:rPr>
          <w:rFonts w:ascii="Times New Roman" w:hAnsi="Times New Roman"/>
        </w:rPr>
        <w:tab/>
      </w:r>
      <w:r w:rsidR="00BC5FF5">
        <w:rPr>
          <w:rFonts w:ascii="Times New Roman" w:hAnsi="Times New Roman"/>
        </w:rPr>
        <w:t>Mrs Dabas (i.e. t</w:t>
      </w:r>
      <w:r w:rsidR="00562BD9" w:rsidRPr="00562BD9">
        <w:rPr>
          <w:rFonts w:ascii="Times New Roman" w:hAnsi="Times New Roman"/>
        </w:rPr>
        <w:t>he applicant</w:t>
      </w:r>
      <w:r w:rsidR="00BC5FF5">
        <w:rPr>
          <w:rFonts w:ascii="Times New Roman" w:hAnsi="Times New Roman"/>
        </w:rPr>
        <w:t>)</w:t>
      </w:r>
      <w:r w:rsidR="00562BD9" w:rsidRPr="00562BD9">
        <w:rPr>
          <w:rFonts w:ascii="Times New Roman" w:hAnsi="Times New Roman"/>
        </w:rPr>
        <w:t xml:space="preserve"> is to deliver </w:t>
      </w:r>
      <w:r w:rsidR="00BC5FF5">
        <w:rPr>
          <w:rFonts w:ascii="Times New Roman" w:hAnsi="Times New Roman"/>
        </w:rPr>
        <w:t>her</w:t>
      </w:r>
      <w:r w:rsidR="00562BD9" w:rsidRPr="00562BD9">
        <w:rPr>
          <w:rFonts w:ascii="Times New Roman" w:hAnsi="Times New Roman"/>
        </w:rPr>
        <w:t xml:space="preserve"> declaration within </w:t>
      </w:r>
      <w:r w:rsidR="004901F4">
        <w:rPr>
          <w:rFonts w:ascii="Times New Roman" w:hAnsi="Times New Roman"/>
        </w:rPr>
        <w:t>thirty (30)</w:t>
      </w:r>
      <w:r w:rsidR="00562BD9" w:rsidRPr="00562BD9">
        <w:rPr>
          <w:rFonts w:ascii="Times New Roman" w:hAnsi="Times New Roman"/>
        </w:rPr>
        <w:t xml:space="preserve"> days of date of this </w:t>
      </w:r>
      <w:r w:rsidR="004901F4">
        <w:rPr>
          <w:rFonts w:ascii="Times New Roman" w:hAnsi="Times New Roman"/>
        </w:rPr>
        <w:t>o</w:t>
      </w:r>
      <w:r w:rsidR="00562BD9" w:rsidRPr="00562BD9">
        <w:rPr>
          <w:rFonts w:ascii="Times New Roman" w:hAnsi="Times New Roman"/>
        </w:rPr>
        <w:t>rder</w:t>
      </w:r>
      <w:r w:rsidR="004901F4">
        <w:rPr>
          <w:rFonts w:ascii="Times New Roman" w:hAnsi="Times New Roman"/>
        </w:rPr>
        <w:t>;</w:t>
      </w:r>
    </w:p>
    <w:p w14:paraId="32A6B332" w14:textId="5009921D" w:rsidR="00562BD9" w:rsidRPr="00562BD9" w:rsidRDefault="006C2308" w:rsidP="006C2308">
      <w:pPr>
        <w:pStyle w:val="1"/>
        <w:numPr>
          <w:ilvl w:val="0"/>
          <w:numId w:val="0"/>
        </w:numPr>
        <w:tabs>
          <w:tab w:val="left" w:pos="1620"/>
        </w:tabs>
        <w:spacing w:before="360" w:after="120"/>
        <w:ind w:left="1620" w:hanging="720"/>
        <w:rPr>
          <w:rFonts w:ascii="Times New Roman" w:hAnsi="Times New Roman"/>
        </w:rPr>
      </w:pPr>
      <w:r w:rsidRPr="00562BD9">
        <w:rPr>
          <w:rFonts w:ascii="Times New Roman" w:hAnsi="Times New Roman"/>
        </w:rPr>
        <w:t>31.4.</w:t>
      </w:r>
      <w:r w:rsidRPr="00562BD9">
        <w:rPr>
          <w:rFonts w:ascii="Times New Roman" w:hAnsi="Times New Roman"/>
        </w:rPr>
        <w:tab/>
      </w:r>
      <w:r w:rsidR="00772A92">
        <w:rPr>
          <w:rFonts w:ascii="Times New Roman" w:hAnsi="Times New Roman"/>
        </w:rPr>
        <w:t>a</w:t>
      </w:r>
      <w:r w:rsidR="00156841">
        <w:rPr>
          <w:rFonts w:ascii="Times New Roman" w:hAnsi="Times New Roman"/>
        </w:rPr>
        <w:t>ll f</w:t>
      </w:r>
      <w:r w:rsidR="00562BD9" w:rsidRPr="00562BD9">
        <w:rPr>
          <w:rFonts w:ascii="Times New Roman" w:hAnsi="Times New Roman"/>
        </w:rPr>
        <w:t>urther pleadings, discovery and notices are to be exchanged in accordance with the Uniform Rules of Court</w:t>
      </w:r>
      <w:r w:rsidR="00156841">
        <w:rPr>
          <w:rFonts w:ascii="Times New Roman" w:hAnsi="Times New Roman"/>
        </w:rPr>
        <w:t>;</w:t>
      </w:r>
    </w:p>
    <w:p w14:paraId="2F2C4120" w14:textId="63946C3F" w:rsidR="00562BD9" w:rsidRPr="00562BD9" w:rsidRDefault="006C2308" w:rsidP="006C2308">
      <w:pPr>
        <w:pStyle w:val="1"/>
        <w:numPr>
          <w:ilvl w:val="0"/>
          <w:numId w:val="0"/>
        </w:numPr>
        <w:tabs>
          <w:tab w:val="left" w:pos="1620"/>
        </w:tabs>
        <w:spacing w:before="360" w:after="120"/>
        <w:ind w:left="1620" w:hanging="720"/>
        <w:rPr>
          <w:rFonts w:ascii="Times New Roman" w:hAnsi="Times New Roman"/>
        </w:rPr>
      </w:pPr>
      <w:r w:rsidRPr="00562BD9">
        <w:rPr>
          <w:rFonts w:ascii="Times New Roman" w:hAnsi="Times New Roman"/>
        </w:rPr>
        <w:lastRenderedPageBreak/>
        <w:t>31.5.</w:t>
      </w:r>
      <w:r w:rsidRPr="00562BD9">
        <w:rPr>
          <w:rFonts w:ascii="Times New Roman" w:hAnsi="Times New Roman"/>
        </w:rPr>
        <w:tab/>
      </w:r>
      <w:r w:rsidR="00772A92">
        <w:rPr>
          <w:rFonts w:ascii="Times New Roman" w:hAnsi="Times New Roman"/>
        </w:rPr>
        <w:t>t</w:t>
      </w:r>
      <w:r w:rsidR="00562BD9" w:rsidRPr="00562BD9">
        <w:rPr>
          <w:rFonts w:ascii="Times New Roman" w:hAnsi="Times New Roman"/>
        </w:rPr>
        <w:t>he costs for</w:t>
      </w:r>
      <w:r w:rsidR="007222BE">
        <w:rPr>
          <w:rFonts w:ascii="Times New Roman" w:hAnsi="Times New Roman"/>
        </w:rPr>
        <w:t>, and in relation to,</w:t>
      </w:r>
      <w:r w:rsidR="00562BD9" w:rsidRPr="00562BD9">
        <w:rPr>
          <w:rFonts w:ascii="Times New Roman" w:hAnsi="Times New Roman"/>
        </w:rPr>
        <w:t xml:space="preserve"> the hearing of the opposed application on </w:t>
      </w:r>
      <w:r w:rsidR="007222BE">
        <w:rPr>
          <w:rFonts w:ascii="Times New Roman" w:hAnsi="Times New Roman"/>
        </w:rPr>
        <w:t>4 September 2023</w:t>
      </w:r>
      <w:r w:rsidR="00562BD9" w:rsidRPr="00562BD9">
        <w:rPr>
          <w:rFonts w:ascii="Times New Roman" w:hAnsi="Times New Roman"/>
        </w:rPr>
        <w:t xml:space="preserve"> are to be paid by </w:t>
      </w:r>
      <w:r w:rsidR="007222BE">
        <w:rPr>
          <w:rFonts w:ascii="Times New Roman" w:hAnsi="Times New Roman"/>
        </w:rPr>
        <w:t xml:space="preserve">Mrs Dabas (i.e., </w:t>
      </w:r>
      <w:r w:rsidR="00562BD9" w:rsidRPr="00562BD9">
        <w:rPr>
          <w:rFonts w:ascii="Times New Roman" w:hAnsi="Times New Roman"/>
        </w:rPr>
        <w:t>the applicant</w:t>
      </w:r>
      <w:r w:rsidR="007222BE">
        <w:rPr>
          <w:rFonts w:ascii="Times New Roman" w:hAnsi="Times New Roman"/>
        </w:rPr>
        <w:t xml:space="preserve">) on the scale </w:t>
      </w:r>
      <w:r w:rsidR="00D7217A">
        <w:rPr>
          <w:rFonts w:ascii="Times New Roman" w:hAnsi="Times New Roman"/>
        </w:rPr>
        <w:t xml:space="preserve">as </w:t>
      </w:r>
      <w:r w:rsidR="009D3013">
        <w:rPr>
          <w:rFonts w:ascii="Times New Roman" w:hAnsi="Times New Roman"/>
        </w:rPr>
        <w:t>between attorney-and-client</w:t>
      </w:r>
      <w:r w:rsidR="00353222">
        <w:rPr>
          <w:rFonts w:ascii="Times New Roman" w:hAnsi="Times New Roman"/>
        </w:rPr>
        <w:t>; and</w:t>
      </w:r>
    </w:p>
    <w:p w14:paraId="52155D8F" w14:textId="324D892E" w:rsidR="00DD5156" w:rsidRPr="00021D86" w:rsidRDefault="006C2308" w:rsidP="006C2308">
      <w:pPr>
        <w:pStyle w:val="1"/>
        <w:numPr>
          <w:ilvl w:val="0"/>
          <w:numId w:val="0"/>
        </w:numPr>
        <w:tabs>
          <w:tab w:val="left" w:pos="1620"/>
        </w:tabs>
        <w:spacing w:before="360" w:after="600"/>
        <w:ind w:left="1627" w:hanging="720"/>
        <w:rPr>
          <w:rFonts w:ascii="Times New Roman" w:hAnsi="Times New Roman"/>
        </w:rPr>
      </w:pPr>
      <w:r w:rsidRPr="00021D86">
        <w:rPr>
          <w:rFonts w:ascii="Times New Roman" w:hAnsi="Times New Roman"/>
        </w:rPr>
        <w:t>31.6.</w:t>
      </w:r>
      <w:r w:rsidRPr="00021D86">
        <w:rPr>
          <w:rFonts w:ascii="Times New Roman" w:hAnsi="Times New Roman"/>
        </w:rPr>
        <w:tab/>
      </w:r>
      <w:r w:rsidR="00D7217A">
        <w:rPr>
          <w:rFonts w:ascii="Times New Roman" w:hAnsi="Times New Roman"/>
        </w:rPr>
        <w:t>a</w:t>
      </w:r>
      <w:r w:rsidR="00562BD9" w:rsidRPr="00562BD9">
        <w:rPr>
          <w:rFonts w:ascii="Times New Roman" w:hAnsi="Times New Roman"/>
        </w:rPr>
        <w:t>ll further costs are to be costs in the cause.</w:t>
      </w:r>
    </w:p>
    <w:p w14:paraId="3A02CB91" w14:textId="77E95F8C" w:rsidR="00066BC7" w:rsidRPr="00F73C09" w:rsidRDefault="004B74B9" w:rsidP="00D40771">
      <w:pPr>
        <w:ind w:left="4968"/>
        <w:jc w:val="right"/>
      </w:pPr>
      <w:r>
        <w:t>________________</w:t>
      </w:r>
    </w:p>
    <w:p w14:paraId="18484056" w14:textId="2533DE46" w:rsidR="00066BC7" w:rsidRPr="00BB6565" w:rsidRDefault="00304294" w:rsidP="00D40771">
      <w:pPr>
        <w:ind w:left="4962"/>
        <w:jc w:val="right"/>
        <w:rPr>
          <w:rFonts w:ascii="Times New Roman" w:hAnsi="Times New Roman"/>
          <w:b/>
          <w:bCs/>
          <w:sz w:val="28"/>
          <w:szCs w:val="28"/>
        </w:rPr>
      </w:pPr>
      <w:r w:rsidRPr="00BB6565">
        <w:rPr>
          <w:rFonts w:ascii="Times New Roman" w:hAnsi="Times New Roman"/>
          <w:b/>
          <w:bCs/>
          <w:sz w:val="28"/>
          <w:szCs w:val="28"/>
        </w:rPr>
        <w:t>EW D</w:t>
      </w:r>
      <w:r w:rsidR="00616AC8" w:rsidRPr="00BB6565">
        <w:rPr>
          <w:rFonts w:ascii="Times New Roman" w:hAnsi="Times New Roman"/>
          <w:b/>
          <w:bCs/>
          <w:sz w:val="28"/>
          <w:szCs w:val="28"/>
        </w:rPr>
        <w:t>UNN</w:t>
      </w:r>
    </w:p>
    <w:p w14:paraId="351F6C9D" w14:textId="1B05F14C" w:rsidR="00CE4325" w:rsidRPr="00BB6565" w:rsidRDefault="003C6443" w:rsidP="008C4429">
      <w:pPr>
        <w:ind w:left="4962"/>
        <w:jc w:val="right"/>
        <w:rPr>
          <w:rFonts w:ascii="Times New Roman" w:hAnsi="Times New Roman"/>
          <w:b/>
          <w:bCs/>
        </w:rPr>
      </w:pPr>
      <w:r w:rsidRPr="00BB6565">
        <w:rPr>
          <w:rFonts w:ascii="Times New Roman" w:hAnsi="Times New Roman"/>
          <w:b/>
          <w:bCs/>
        </w:rPr>
        <w:t>Acting Judge of the High Court</w:t>
      </w:r>
    </w:p>
    <w:p w14:paraId="70C326CC" w14:textId="4C2EF82C" w:rsidR="003C6443" w:rsidRPr="00616AC8" w:rsidRDefault="003C6443" w:rsidP="008C4429">
      <w:pPr>
        <w:ind w:left="4962"/>
        <w:jc w:val="right"/>
        <w:rPr>
          <w:rFonts w:ascii="Times New Roman" w:hAnsi="Times New Roman"/>
        </w:rPr>
      </w:pPr>
      <w:r w:rsidRPr="00BB6565">
        <w:rPr>
          <w:rFonts w:ascii="Times New Roman" w:hAnsi="Times New Roman"/>
          <w:b/>
          <w:bCs/>
        </w:rPr>
        <w:t>Gauteng Division, Johannesburg</w:t>
      </w:r>
      <w:r w:rsidRPr="00616AC8">
        <w:rPr>
          <w:rFonts w:ascii="Times New Roman" w:hAnsi="Times New Roman"/>
        </w:rPr>
        <w:t xml:space="preserve"> </w:t>
      </w:r>
    </w:p>
    <w:p w14:paraId="57DF7F28" w14:textId="46766DC1" w:rsidR="007E04CC" w:rsidRDefault="007E04CC" w:rsidP="00C30F4D">
      <w:pPr>
        <w:pStyle w:val="BodyText"/>
        <w:tabs>
          <w:tab w:val="left" w:pos="567"/>
        </w:tabs>
        <w:spacing w:before="720" w:after="240"/>
        <w:outlineLvl w:val="0"/>
        <w:rPr>
          <w:rFonts w:ascii="Times New Roman" w:hAnsi="Times New Roman"/>
          <w:sz w:val="24"/>
          <w:szCs w:val="24"/>
        </w:rPr>
      </w:pPr>
      <w:r w:rsidRPr="00616AC8">
        <w:rPr>
          <w:rFonts w:ascii="Times New Roman" w:hAnsi="Times New Roman"/>
          <w:sz w:val="24"/>
          <w:szCs w:val="24"/>
        </w:rPr>
        <w:t xml:space="preserve">Counsel for the </w:t>
      </w:r>
      <w:r w:rsidR="00684841">
        <w:rPr>
          <w:rFonts w:ascii="Times New Roman" w:hAnsi="Times New Roman"/>
          <w:sz w:val="24"/>
          <w:szCs w:val="24"/>
        </w:rPr>
        <w:t>a</w:t>
      </w:r>
      <w:r w:rsidRPr="00616AC8">
        <w:rPr>
          <w:rFonts w:ascii="Times New Roman" w:hAnsi="Times New Roman"/>
          <w:sz w:val="24"/>
          <w:szCs w:val="24"/>
        </w:rPr>
        <w:t xml:space="preserve">pplicant: </w:t>
      </w:r>
      <w:r w:rsidR="00F747A6">
        <w:rPr>
          <w:rFonts w:ascii="Times New Roman" w:hAnsi="Times New Roman"/>
          <w:sz w:val="24"/>
          <w:szCs w:val="24"/>
        </w:rPr>
        <w:t>Adv MR Nai</w:t>
      </w:r>
      <w:r w:rsidR="00D01C2C">
        <w:rPr>
          <w:rFonts w:ascii="Times New Roman" w:hAnsi="Times New Roman"/>
          <w:sz w:val="24"/>
          <w:szCs w:val="24"/>
        </w:rPr>
        <w:t>doo</w:t>
      </w:r>
    </w:p>
    <w:p w14:paraId="0482237C" w14:textId="6A0EBF99" w:rsidR="007E04CC" w:rsidRDefault="007E04CC" w:rsidP="00C30F4D">
      <w:pPr>
        <w:pStyle w:val="BodyText"/>
        <w:tabs>
          <w:tab w:val="left" w:pos="567"/>
        </w:tabs>
        <w:spacing w:before="240" w:after="240"/>
        <w:outlineLvl w:val="0"/>
        <w:rPr>
          <w:rFonts w:ascii="Times New Roman" w:hAnsi="Times New Roman"/>
          <w:sz w:val="24"/>
          <w:szCs w:val="24"/>
        </w:rPr>
      </w:pPr>
      <w:r w:rsidRPr="00616AC8">
        <w:rPr>
          <w:rFonts w:ascii="Times New Roman" w:hAnsi="Times New Roman"/>
          <w:sz w:val="24"/>
          <w:szCs w:val="24"/>
        </w:rPr>
        <w:t>Instructed by:</w:t>
      </w:r>
      <w:r w:rsidR="00153F45">
        <w:rPr>
          <w:rFonts w:ascii="Times New Roman" w:hAnsi="Times New Roman"/>
          <w:sz w:val="24"/>
          <w:szCs w:val="24"/>
        </w:rPr>
        <w:t xml:space="preserve"> Kushen S</w:t>
      </w:r>
      <w:r w:rsidR="00125003">
        <w:rPr>
          <w:rFonts w:ascii="Times New Roman" w:hAnsi="Times New Roman"/>
          <w:sz w:val="24"/>
          <w:szCs w:val="24"/>
        </w:rPr>
        <w:t>ahadaw</w:t>
      </w:r>
      <w:r w:rsidR="000B0303">
        <w:rPr>
          <w:rFonts w:ascii="Times New Roman" w:hAnsi="Times New Roman"/>
          <w:sz w:val="24"/>
          <w:szCs w:val="24"/>
        </w:rPr>
        <w:t xml:space="preserve"> Attorneys, Durban</w:t>
      </w:r>
    </w:p>
    <w:p w14:paraId="70D2BC2E" w14:textId="5A78319B" w:rsidR="000B0303" w:rsidRPr="00616AC8" w:rsidRDefault="000B0303" w:rsidP="000B0303">
      <w:pPr>
        <w:pStyle w:val="BodyText"/>
        <w:tabs>
          <w:tab w:val="left" w:pos="567"/>
        </w:tabs>
        <w:spacing w:before="240" w:after="240"/>
        <w:ind w:left="1440"/>
        <w:outlineLvl w:val="0"/>
        <w:rPr>
          <w:rFonts w:ascii="Times New Roman" w:hAnsi="Times New Roman"/>
          <w:sz w:val="24"/>
          <w:szCs w:val="24"/>
        </w:rPr>
      </w:pPr>
      <w:r>
        <w:rPr>
          <w:rFonts w:ascii="Times New Roman" w:hAnsi="Times New Roman"/>
          <w:sz w:val="24"/>
          <w:szCs w:val="24"/>
        </w:rPr>
        <w:t xml:space="preserve">and </w:t>
      </w:r>
      <w:r w:rsidR="00EC3100">
        <w:rPr>
          <w:rFonts w:ascii="Times New Roman" w:hAnsi="Times New Roman"/>
          <w:sz w:val="24"/>
          <w:szCs w:val="24"/>
        </w:rPr>
        <w:t>Mark-Anthony Beyl Attorneys</w:t>
      </w:r>
      <w:r w:rsidR="008F1AF4">
        <w:rPr>
          <w:rFonts w:ascii="Times New Roman" w:hAnsi="Times New Roman"/>
          <w:sz w:val="24"/>
          <w:szCs w:val="24"/>
        </w:rPr>
        <w:t>, Johannesburg.</w:t>
      </w:r>
    </w:p>
    <w:p w14:paraId="341E1479" w14:textId="2069D83B" w:rsidR="007E04CC" w:rsidRPr="00616AC8" w:rsidRDefault="007E04CC" w:rsidP="00C30F4D">
      <w:pPr>
        <w:pStyle w:val="BodyText"/>
        <w:tabs>
          <w:tab w:val="left" w:pos="567"/>
        </w:tabs>
        <w:spacing w:before="240" w:after="240"/>
        <w:ind w:left="540" w:hanging="540"/>
        <w:rPr>
          <w:rFonts w:ascii="Times New Roman" w:hAnsi="Times New Roman"/>
          <w:sz w:val="24"/>
          <w:szCs w:val="24"/>
        </w:rPr>
      </w:pPr>
      <w:r w:rsidRPr="00616AC8">
        <w:rPr>
          <w:rFonts w:ascii="Times New Roman" w:hAnsi="Times New Roman"/>
          <w:sz w:val="24"/>
          <w:szCs w:val="24"/>
        </w:rPr>
        <w:t xml:space="preserve">Counsel for the </w:t>
      </w:r>
      <w:r w:rsidR="00684841">
        <w:rPr>
          <w:rFonts w:ascii="Times New Roman" w:hAnsi="Times New Roman"/>
          <w:sz w:val="24"/>
          <w:szCs w:val="24"/>
        </w:rPr>
        <w:t>r</w:t>
      </w:r>
      <w:r w:rsidRPr="00616AC8">
        <w:rPr>
          <w:rFonts w:ascii="Times New Roman" w:hAnsi="Times New Roman"/>
          <w:sz w:val="24"/>
          <w:szCs w:val="24"/>
        </w:rPr>
        <w:t xml:space="preserve">espondent: </w:t>
      </w:r>
      <w:r w:rsidR="008F1AF4">
        <w:rPr>
          <w:rFonts w:ascii="Times New Roman" w:hAnsi="Times New Roman"/>
          <w:sz w:val="24"/>
          <w:szCs w:val="24"/>
        </w:rPr>
        <w:t xml:space="preserve">Adv </w:t>
      </w:r>
      <w:r w:rsidR="00954951">
        <w:rPr>
          <w:rFonts w:ascii="Times New Roman" w:hAnsi="Times New Roman"/>
          <w:sz w:val="24"/>
          <w:szCs w:val="24"/>
        </w:rPr>
        <w:t>Z Kahn</w:t>
      </w:r>
    </w:p>
    <w:p w14:paraId="010431DD" w14:textId="1E4396F3" w:rsidR="007E04CC" w:rsidRPr="00616AC8" w:rsidRDefault="007E04CC" w:rsidP="00C30F4D">
      <w:pPr>
        <w:pStyle w:val="BodyText"/>
        <w:tabs>
          <w:tab w:val="left" w:pos="567"/>
        </w:tabs>
        <w:spacing w:before="240" w:after="240"/>
        <w:rPr>
          <w:rFonts w:ascii="Times New Roman" w:hAnsi="Times New Roman"/>
          <w:sz w:val="24"/>
          <w:szCs w:val="24"/>
        </w:rPr>
      </w:pPr>
      <w:r w:rsidRPr="00616AC8">
        <w:rPr>
          <w:rFonts w:ascii="Times New Roman" w:hAnsi="Times New Roman"/>
          <w:sz w:val="24"/>
          <w:szCs w:val="24"/>
        </w:rPr>
        <w:t xml:space="preserve">Instructed by: </w:t>
      </w:r>
      <w:r w:rsidR="002F68E7">
        <w:rPr>
          <w:rFonts w:ascii="Times New Roman" w:hAnsi="Times New Roman"/>
          <w:sz w:val="24"/>
          <w:szCs w:val="24"/>
        </w:rPr>
        <w:t>Mangera &amp; Associates, Johannesburg</w:t>
      </w:r>
    </w:p>
    <w:p w14:paraId="18F99ED7" w14:textId="645825B1" w:rsidR="007E04CC" w:rsidRPr="00616AC8" w:rsidRDefault="007E04CC" w:rsidP="00C30F4D">
      <w:pPr>
        <w:pStyle w:val="BodyText"/>
        <w:tabs>
          <w:tab w:val="left" w:pos="567"/>
        </w:tabs>
        <w:spacing w:before="240" w:after="240"/>
        <w:rPr>
          <w:rFonts w:ascii="Times New Roman" w:hAnsi="Times New Roman"/>
          <w:sz w:val="24"/>
          <w:szCs w:val="24"/>
        </w:rPr>
      </w:pPr>
      <w:r w:rsidRPr="00616AC8">
        <w:rPr>
          <w:rFonts w:ascii="Times New Roman" w:hAnsi="Times New Roman"/>
          <w:sz w:val="24"/>
          <w:szCs w:val="24"/>
        </w:rPr>
        <w:t xml:space="preserve">Date of hearing: </w:t>
      </w:r>
      <w:r w:rsidR="00D928EF">
        <w:rPr>
          <w:rFonts w:ascii="Times New Roman" w:hAnsi="Times New Roman"/>
          <w:sz w:val="24"/>
          <w:szCs w:val="24"/>
        </w:rPr>
        <w:t>Mon</w:t>
      </w:r>
      <w:r>
        <w:rPr>
          <w:rFonts w:ascii="Times New Roman" w:hAnsi="Times New Roman"/>
          <w:sz w:val="24"/>
          <w:szCs w:val="24"/>
        </w:rPr>
        <w:t xml:space="preserve">day, </w:t>
      </w:r>
      <w:r w:rsidR="00D928EF">
        <w:rPr>
          <w:rFonts w:ascii="Times New Roman" w:hAnsi="Times New Roman"/>
          <w:sz w:val="24"/>
          <w:szCs w:val="24"/>
        </w:rPr>
        <w:t>4</w:t>
      </w:r>
      <w:r>
        <w:rPr>
          <w:rFonts w:ascii="Times New Roman" w:hAnsi="Times New Roman"/>
          <w:sz w:val="24"/>
          <w:szCs w:val="24"/>
        </w:rPr>
        <w:t xml:space="preserve"> September 2023</w:t>
      </w:r>
    </w:p>
    <w:p w14:paraId="3B4F5062" w14:textId="3EED39EB" w:rsidR="007E04CC" w:rsidRPr="00616AC8" w:rsidRDefault="007E04CC" w:rsidP="00C30F4D">
      <w:pPr>
        <w:tabs>
          <w:tab w:val="left" w:pos="4917"/>
        </w:tabs>
        <w:spacing w:before="240" w:after="240"/>
        <w:rPr>
          <w:rFonts w:ascii="Times New Roman" w:hAnsi="Times New Roman"/>
        </w:rPr>
      </w:pPr>
      <w:r w:rsidRPr="00616AC8">
        <w:rPr>
          <w:rFonts w:ascii="Times New Roman" w:hAnsi="Times New Roman"/>
        </w:rPr>
        <w:t xml:space="preserve">Date of Judgment: </w:t>
      </w:r>
      <w:r w:rsidR="00684841" w:rsidRPr="00684841">
        <w:rPr>
          <w:rFonts w:ascii="Times New Roman" w:hAnsi="Times New Roman"/>
        </w:rPr>
        <w:t>Mon</w:t>
      </w:r>
      <w:r w:rsidRPr="00684841">
        <w:rPr>
          <w:rFonts w:ascii="Times New Roman" w:hAnsi="Times New Roman"/>
        </w:rPr>
        <w:t xml:space="preserve">day, </w:t>
      </w:r>
      <w:r w:rsidR="00684841" w:rsidRPr="00684841">
        <w:rPr>
          <w:rFonts w:ascii="Times New Roman" w:hAnsi="Times New Roman"/>
        </w:rPr>
        <w:t>11</w:t>
      </w:r>
      <w:r w:rsidRPr="00684841">
        <w:rPr>
          <w:rFonts w:ascii="Times New Roman" w:hAnsi="Times New Roman"/>
        </w:rPr>
        <w:t xml:space="preserve"> September 2023.</w:t>
      </w:r>
    </w:p>
    <w:p w14:paraId="502BCD36" w14:textId="6CCBA05E" w:rsidR="0057415F" w:rsidRPr="00616AC8" w:rsidRDefault="007E04CC" w:rsidP="00C30F4D">
      <w:pPr>
        <w:tabs>
          <w:tab w:val="left" w:pos="4917"/>
        </w:tabs>
        <w:spacing w:before="240" w:after="240"/>
        <w:rPr>
          <w:rFonts w:ascii="Times New Roman" w:hAnsi="Times New Roman"/>
          <w:b/>
          <w:u w:val="single"/>
        </w:rPr>
      </w:pPr>
      <w:r w:rsidRPr="00616AC8">
        <w:rPr>
          <w:rFonts w:ascii="Times New Roman" w:hAnsi="Times New Roman"/>
        </w:rPr>
        <w:t>Judgment handed down electronically</w:t>
      </w:r>
    </w:p>
    <w:sectPr w:rsidR="0057415F" w:rsidRPr="00616AC8" w:rsidSect="007B6F5A">
      <w:headerReference w:type="default" r:id="rId10"/>
      <w:footerReference w:type="first" r:id="rId11"/>
      <w:pgSz w:w="11906" w:h="16838"/>
      <w:pgMar w:top="1440" w:right="200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2777B" w14:textId="77777777" w:rsidR="00251DFF" w:rsidRDefault="00251DFF" w:rsidP="00115245">
      <w:r>
        <w:separator/>
      </w:r>
    </w:p>
  </w:endnote>
  <w:endnote w:type="continuationSeparator" w:id="0">
    <w:p w14:paraId="5ACED46D" w14:textId="77777777" w:rsidR="00251DFF" w:rsidRDefault="00251DFF"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2DF0" w14:textId="77777777" w:rsidR="000876A3" w:rsidRPr="006251C0" w:rsidRDefault="000876A3" w:rsidP="006251C0">
    <w:pPr>
      <w:pStyle w:val="Footer"/>
      <w:jc w:val="right"/>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D9B1" w14:textId="77777777" w:rsidR="00251DFF" w:rsidRDefault="00251DFF" w:rsidP="00115245">
      <w:r>
        <w:separator/>
      </w:r>
    </w:p>
  </w:footnote>
  <w:footnote w:type="continuationSeparator" w:id="0">
    <w:p w14:paraId="31E48EB8" w14:textId="77777777" w:rsidR="00251DFF" w:rsidRDefault="00251DFF" w:rsidP="00115245">
      <w:r>
        <w:continuationSeparator/>
      </w:r>
    </w:p>
  </w:footnote>
  <w:footnote w:id="1">
    <w:p w14:paraId="196F0BF6" w14:textId="6DF4CD76" w:rsidR="007721DA" w:rsidRPr="00962415" w:rsidRDefault="007721DA" w:rsidP="00962415">
      <w:pPr>
        <w:pStyle w:val="FootnoteText"/>
        <w:tabs>
          <w:tab w:val="left" w:pos="540"/>
        </w:tabs>
        <w:spacing w:before="40" w:after="40"/>
        <w:ind w:left="547" w:hanging="547"/>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bookmarkStart w:id="2" w:name="_Hlk145061925"/>
      <w:r w:rsidR="00711B68" w:rsidRPr="00962415">
        <w:rPr>
          <w:rFonts w:ascii="Times New Roman" w:hAnsi="Times New Roman"/>
          <w:sz w:val="20"/>
          <w:szCs w:val="20"/>
        </w:rPr>
        <w:t>Founding affidavit (</w:t>
      </w:r>
      <w:bookmarkStart w:id="3" w:name="_Hlk145062909"/>
      <w:r w:rsidR="00711B68" w:rsidRPr="00962415">
        <w:rPr>
          <w:rFonts w:ascii="Times New Roman" w:hAnsi="Times New Roman"/>
          <w:b/>
          <w:bCs/>
          <w:sz w:val="20"/>
          <w:szCs w:val="20"/>
        </w:rPr>
        <w:t>FA</w:t>
      </w:r>
      <w:r w:rsidR="00711B68" w:rsidRPr="00962415">
        <w:rPr>
          <w:rFonts w:ascii="Times New Roman" w:hAnsi="Times New Roman"/>
          <w:sz w:val="20"/>
          <w:szCs w:val="20"/>
        </w:rPr>
        <w:t xml:space="preserve">): para </w:t>
      </w:r>
      <w:r w:rsidR="00983970" w:rsidRPr="00962415">
        <w:rPr>
          <w:rFonts w:ascii="Times New Roman" w:hAnsi="Times New Roman"/>
          <w:sz w:val="20"/>
          <w:szCs w:val="20"/>
        </w:rPr>
        <w:t>7</w:t>
      </w:r>
      <w:r w:rsidR="00711B68" w:rsidRPr="00962415">
        <w:rPr>
          <w:rFonts w:ascii="Times New Roman" w:hAnsi="Times New Roman"/>
          <w:sz w:val="20"/>
          <w:szCs w:val="20"/>
        </w:rPr>
        <w:t xml:space="preserve">, </w:t>
      </w:r>
      <w:bookmarkStart w:id="4" w:name="_Hlk145061167"/>
      <w:r w:rsidR="00711B68" w:rsidRPr="00962415">
        <w:rPr>
          <w:rFonts w:ascii="Times New Roman" w:hAnsi="Times New Roman"/>
          <w:sz w:val="20"/>
          <w:szCs w:val="20"/>
        </w:rPr>
        <w:t>CaseLines, p. 01-</w:t>
      </w:r>
      <w:r w:rsidR="00983970" w:rsidRPr="00962415">
        <w:rPr>
          <w:rFonts w:ascii="Times New Roman" w:hAnsi="Times New Roman"/>
          <w:sz w:val="20"/>
          <w:szCs w:val="20"/>
        </w:rPr>
        <w:t>3</w:t>
      </w:r>
      <w:bookmarkEnd w:id="4"/>
      <w:r w:rsidR="00983970" w:rsidRPr="00962415">
        <w:rPr>
          <w:rFonts w:ascii="Times New Roman" w:hAnsi="Times New Roman"/>
          <w:sz w:val="20"/>
          <w:szCs w:val="20"/>
        </w:rPr>
        <w:t xml:space="preserve">, </w:t>
      </w:r>
      <w:bookmarkStart w:id="5" w:name="_Hlk145067016"/>
      <w:r w:rsidR="00983970" w:rsidRPr="00962415">
        <w:rPr>
          <w:rFonts w:ascii="Times New Roman" w:hAnsi="Times New Roman"/>
          <w:sz w:val="20"/>
          <w:szCs w:val="20"/>
        </w:rPr>
        <w:t xml:space="preserve">read with annexure </w:t>
      </w:r>
      <w:r w:rsidR="00983970" w:rsidRPr="00962415">
        <w:rPr>
          <w:rFonts w:ascii="Times New Roman" w:hAnsi="Times New Roman"/>
          <w:b/>
          <w:bCs/>
          <w:sz w:val="20"/>
          <w:szCs w:val="20"/>
        </w:rPr>
        <w:t>A</w:t>
      </w:r>
      <w:r w:rsidR="00983970" w:rsidRPr="00962415">
        <w:rPr>
          <w:rFonts w:ascii="Times New Roman" w:hAnsi="Times New Roman"/>
          <w:sz w:val="20"/>
          <w:szCs w:val="20"/>
        </w:rPr>
        <w:t>, CaseLines, p. 01-</w:t>
      </w:r>
      <w:r w:rsidR="00E90D3F" w:rsidRPr="00962415">
        <w:rPr>
          <w:rFonts w:ascii="Times New Roman" w:hAnsi="Times New Roman"/>
          <w:sz w:val="20"/>
          <w:szCs w:val="20"/>
        </w:rPr>
        <w:t>8 to 01-10.</w:t>
      </w:r>
      <w:bookmarkEnd w:id="2"/>
      <w:bookmarkEnd w:id="3"/>
    </w:p>
    <w:bookmarkEnd w:id="5"/>
  </w:footnote>
  <w:footnote w:id="2">
    <w:p w14:paraId="4940F5D3" w14:textId="46E2BB01" w:rsidR="009C0C3C" w:rsidRPr="00962415" w:rsidRDefault="009C0C3C" w:rsidP="00962415">
      <w:pPr>
        <w:pStyle w:val="FootnoteText"/>
        <w:spacing w:before="40" w:after="40"/>
        <w:ind w:left="547" w:hanging="547"/>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005A320F" w:rsidRPr="00962415">
        <w:rPr>
          <w:rFonts w:ascii="Times New Roman" w:hAnsi="Times New Roman"/>
          <w:sz w:val="20"/>
          <w:szCs w:val="20"/>
        </w:rPr>
        <w:tab/>
      </w:r>
      <w:r w:rsidR="00FF3DD6" w:rsidRPr="00962415">
        <w:rPr>
          <w:rFonts w:ascii="Times New Roman" w:hAnsi="Times New Roman"/>
          <w:sz w:val="20"/>
          <w:szCs w:val="20"/>
        </w:rPr>
        <w:t xml:space="preserve">Second respondent’s answering </w:t>
      </w:r>
      <w:r w:rsidR="005A320F" w:rsidRPr="00962415">
        <w:rPr>
          <w:rFonts w:ascii="Times New Roman" w:hAnsi="Times New Roman"/>
          <w:sz w:val="20"/>
          <w:szCs w:val="20"/>
        </w:rPr>
        <w:t>affidavit (</w:t>
      </w:r>
      <w:r w:rsidR="001C7CB9" w:rsidRPr="00962415">
        <w:rPr>
          <w:rFonts w:ascii="Times New Roman" w:hAnsi="Times New Roman"/>
          <w:b/>
          <w:bCs/>
          <w:sz w:val="20"/>
          <w:szCs w:val="20"/>
        </w:rPr>
        <w:t>A</w:t>
      </w:r>
      <w:r w:rsidR="005A320F" w:rsidRPr="00962415">
        <w:rPr>
          <w:rFonts w:ascii="Times New Roman" w:hAnsi="Times New Roman"/>
          <w:b/>
          <w:bCs/>
          <w:sz w:val="20"/>
          <w:szCs w:val="20"/>
        </w:rPr>
        <w:t>A</w:t>
      </w:r>
      <w:r w:rsidR="00D86EFA" w:rsidRPr="00962415">
        <w:rPr>
          <w:rFonts w:ascii="Times New Roman" w:hAnsi="Times New Roman"/>
          <w:b/>
          <w:bCs/>
          <w:sz w:val="20"/>
          <w:szCs w:val="20"/>
        </w:rPr>
        <w:t> 2R</w:t>
      </w:r>
      <w:r w:rsidR="005A320F" w:rsidRPr="00962415">
        <w:rPr>
          <w:rFonts w:ascii="Times New Roman" w:hAnsi="Times New Roman"/>
          <w:sz w:val="20"/>
          <w:szCs w:val="20"/>
        </w:rPr>
        <w:t xml:space="preserve">): para </w:t>
      </w:r>
      <w:r w:rsidR="00D86EFA" w:rsidRPr="00962415">
        <w:rPr>
          <w:rFonts w:ascii="Times New Roman" w:hAnsi="Times New Roman"/>
          <w:sz w:val="20"/>
          <w:szCs w:val="20"/>
        </w:rPr>
        <w:t>52</w:t>
      </w:r>
      <w:r w:rsidR="005A320F" w:rsidRPr="00962415">
        <w:rPr>
          <w:rFonts w:ascii="Times New Roman" w:hAnsi="Times New Roman"/>
          <w:sz w:val="20"/>
          <w:szCs w:val="20"/>
        </w:rPr>
        <w:t>, CaseLines, p. 0</w:t>
      </w:r>
      <w:r w:rsidR="00D86EFA" w:rsidRPr="00962415">
        <w:rPr>
          <w:rFonts w:ascii="Times New Roman" w:hAnsi="Times New Roman"/>
          <w:sz w:val="20"/>
          <w:szCs w:val="20"/>
        </w:rPr>
        <w:t>6</w:t>
      </w:r>
      <w:r w:rsidR="005A320F" w:rsidRPr="00962415">
        <w:rPr>
          <w:rFonts w:ascii="Times New Roman" w:hAnsi="Times New Roman"/>
          <w:sz w:val="20"/>
          <w:szCs w:val="20"/>
        </w:rPr>
        <w:t>-</w:t>
      </w:r>
      <w:r w:rsidR="00D86EFA" w:rsidRPr="00962415">
        <w:rPr>
          <w:rFonts w:ascii="Times New Roman" w:hAnsi="Times New Roman"/>
          <w:sz w:val="20"/>
          <w:szCs w:val="20"/>
        </w:rPr>
        <w:t>18</w:t>
      </w:r>
      <w:r w:rsidR="00261F55" w:rsidRPr="00962415">
        <w:rPr>
          <w:rFonts w:ascii="Times New Roman" w:hAnsi="Times New Roman"/>
          <w:sz w:val="20"/>
          <w:szCs w:val="20"/>
        </w:rPr>
        <w:t>.</w:t>
      </w:r>
    </w:p>
  </w:footnote>
  <w:footnote w:id="3">
    <w:p w14:paraId="2E01EA8D" w14:textId="2D3F64FF" w:rsidR="00436A89" w:rsidRPr="00962415" w:rsidRDefault="00436A89" w:rsidP="00962415">
      <w:pPr>
        <w:pStyle w:val="FootnoteText"/>
        <w:tabs>
          <w:tab w:val="left" w:pos="540"/>
        </w:tabs>
        <w:spacing w:before="40" w:after="40"/>
        <w:ind w:left="547" w:hanging="547"/>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bookmarkStart w:id="6" w:name="_Hlk145068407"/>
      <w:r w:rsidRPr="00962415">
        <w:rPr>
          <w:rFonts w:ascii="Times New Roman" w:hAnsi="Times New Roman"/>
          <w:sz w:val="20"/>
          <w:szCs w:val="20"/>
        </w:rPr>
        <w:t xml:space="preserve">FA: para </w:t>
      </w:r>
      <w:r w:rsidR="00474BA0" w:rsidRPr="00962415">
        <w:rPr>
          <w:rFonts w:ascii="Times New Roman" w:hAnsi="Times New Roman"/>
          <w:sz w:val="20"/>
          <w:szCs w:val="20"/>
        </w:rPr>
        <w:t>15</w:t>
      </w:r>
      <w:r w:rsidRPr="00962415">
        <w:rPr>
          <w:rFonts w:ascii="Times New Roman" w:hAnsi="Times New Roman"/>
          <w:sz w:val="20"/>
          <w:szCs w:val="20"/>
        </w:rPr>
        <w:t>, CaseLines, p</w:t>
      </w:r>
      <w:r w:rsidR="00486C04" w:rsidRPr="00962415">
        <w:rPr>
          <w:rFonts w:ascii="Times New Roman" w:hAnsi="Times New Roman"/>
          <w:sz w:val="20"/>
          <w:szCs w:val="20"/>
        </w:rPr>
        <w:t>p</w:t>
      </w:r>
      <w:r w:rsidRPr="00962415">
        <w:rPr>
          <w:rFonts w:ascii="Times New Roman" w:hAnsi="Times New Roman"/>
          <w:sz w:val="20"/>
          <w:szCs w:val="20"/>
        </w:rPr>
        <w:t>. 01-</w:t>
      </w:r>
      <w:r w:rsidR="00486C04" w:rsidRPr="00962415">
        <w:rPr>
          <w:rFonts w:ascii="Times New Roman" w:hAnsi="Times New Roman"/>
          <w:sz w:val="20"/>
          <w:szCs w:val="20"/>
        </w:rPr>
        <w:t>5 and 01-6</w:t>
      </w:r>
      <w:bookmarkEnd w:id="6"/>
      <w:r w:rsidRPr="00962415">
        <w:rPr>
          <w:rFonts w:ascii="Times New Roman" w:hAnsi="Times New Roman"/>
          <w:sz w:val="20"/>
          <w:szCs w:val="20"/>
        </w:rPr>
        <w:t xml:space="preserve">, read with annexure </w:t>
      </w:r>
      <w:r w:rsidR="00486C04" w:rsidRPr="00962415">
        <w:rPr>
          <w:rFonts w:ascii="Times New Roman" w:hAnsi="Times New Roman"/>
          <w:b/>
          <w:bCs/>
          <w:sz w:val="20"/>
          <w:szCs w:val="20"/>
        </w:rPr>
        <w:t>E</w:t>
      </w:r>
      <w:r w:rsidRPr="00962415">
        <w:rPr>
          <w:rFonts w:ascii="Times New Roman" w:hAnsi="Times New Roman"/>
          <w:sz w:val="20"/>
          <w:szCs w:val="20"/>
        </w:rPr>
        <w:t>, CaseLines, p. 01-</w:t>
      </w:r>
      <w:r w:rsidR="00486C04" w:rsidRPr="00962415">
        <w:rPr>
          <w:rFonts w:ascii="Times New Roman" w:hAnsi="Times New Roman"/>
          <w:sz w:val="20"/>
          <w:szCs w:val="20"/>
        </w:rPr>
        <w:t>29</w:t>
      </w:r>
      <w:r w:rsidRPr="00962415">
        <w:rPr>
          <w:rFonts w:ascii="Times New Roman" w:hAnsi="Times New Roman"/>
          <w:sz w:val="20"/>
          <w:szCs w:val="20"/>
        </w:rPr>
        <w:t xml:space="preserve"> to 01-</w:t>
      </w:r>
      <w:r w:rsidR="009554B7" w:rsidRPr="00962415">
        <w:rPr>
          <w:rFonts w:ascii="Times New Roman" w:hAnsi="Times New Roman"/>
          <w:sz w:val="20"/>
          <w:szCs w:val="20"/>
        </w:rPr>
        <w:t>32</w:t>
      </w:r>
      <w:r w:rsidRPr="00962415">
        <w:rPr>
          <w:rFonts w:ascii="Times New Roman" w:hAnsi="Times New Roman"/>
          <w:sz w:val="20"/>
          <w:szCs w:val="20"/>
        </w:rPr>
        <w:t>.</w:t>
      </w:r>
    </w:p>
  </w:footnote>
  <w:footnote w:id="4">
    <w:p w14:paraId="4F8350ED" w14:textId="085A51C1" w:rsidR="001824FD" w:rsidRPr="00C8465B" w:rsidRDefault="001824FD" w:rsidP="00C8465B">
      <w:pPr>
        <w:pStyle w:val="FootnoteText"/>
        <w:tabs>
          <w:tab w:val="left" w:pos="540"/>
        </w:tabs>
        <w:spacing w:beforeLines="40" w:before="96" w:afterLines="40" w:after="96"/>
        <w:ind w:left="547" w:hanging="547"/>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r>
      <w:r w:rsidR="003F4959" w:rsidRPr="00C8465B">
        <w:rPr>
          <w:rFonts w:ascii="Times New Roman" w:hAnsi="Times New Roman"/>
          <w:sz w:val="20"/>
          <w:szCs w:val="20"/>
        </w:rPr>
        <w:t>AA 2R: para</w:t>
      </w:r>
      <w:r w:rsidR="009C0633" w:rsidRPr="00C8465B">
        <w:rPr>
          <w:rFonts w:ascii="Times New Roman" w:hAnsi="Times New Roman"/>
          <w:sz w:val="20"/>
          <w:szCs w:val="20"/>
        </w:rPr>
        <w:t>s</w:t>
      </w:r>
      <w:r w:rsidR="003F4959" w:rsidRPr="00C8465B">
        <w:rPr>
          <w:rFonts w:ascii="Times New Roman" w:hAnsi="Times New Roman"/>
          <w:sz w:val="20"/>
          <w:szCs w:val="20"/>
        </w:rPr>
        <w:t xml:space="preserve"> </w:t>
      </w:r>
      <w:r w:rsidR="009C0633" w:rsidRPr="00C8465B">
        <w:rPr>
          <w:rFonts w:ascii="Times New Roman" w:hAnsi="Times New Roman"/>
          <w:sz w:val="20"/>
          <w:szCs w:val="20"/>
        </w:rPr>
        <w:t>3</w:t>
      </w:r>
      <w:r w:rsidR="000C4F33" w:rsidRPr="00C8465B">
        <w:rPr>
          <w:rFonts w:ascii="Times New Roman" w:hAnsi="Times New Roman"/>
          <w:sz w:val="20"/>
          <w:szCs w:val="20"/>
        </w:rPr>
        <w:t>6</w:t>
      </w:r>
      <w:r w:rsidR="009C0633" w:rsidRPr="00C8465B">
        <w:rPr>
          <w:rFonts w:ascii="Times New Roman" w:hAnsi="Times New Roman"/>
          <w:sz w:val="20"/>
          <w:szCs w:val="20"/>
        </w:rPr>
        <w:t xml:space="preserve"> </w:t>
      </w:r>
      <w:r w:rsidR="000C4F33" w:rsidRPr="00C8465B">
        <w:rPr>
          <w:rFonts w:ascii="Times New Roman" w:hAnsi="Times New Roman"/>
          <w:sz w:val="20"/>
          <w:szCs w:val="20"/>
        </w:rPr>
        <w:t>to</w:t>
      </w:r>
      <w:r w:rsidR="009C0633" w:rsidRPr="00C8465B">
        <w:rPr>
          <w:rFonts w:ascii="Times New Roman" w:hAnsi="Times New Roman"/>
          <w:sz w:val="20"/>
          <w:szCs w:val="20"/>
        </w:rPr>
        <w:t xml:space="preserve"> 38</w:t>
      </w:r>
      <w:r w:rsidR="003F4959" w:rsidRPr="00C8465B">
        <w:rPr>
          <w:rFonts w:ascii="Times New Roman" w:hAnsi="Times New Roman"/>
          <w:sz w:val="20"/>
          <w:szCs w:val="20"/>
        </w:rPr>
        <w:t>, CaseLines, p</w:t>
      </w:r>
      <w:r w:rsidR="00AB0C7C" w:rsidRPr="00C8465B">
        <w:rPr>
          <w:rFonts w:ascii="Times New Roman" w:hAnsi="Times New Roman"/>
          <w:sz w:val="20"/>
          <w:szCs w:val="20"/>
        </w:rPr>
        <w:t>p</w:t>
      </w:r>
      <w:r w:rsidR="003F4959" w:rsidRPr="00C8465B">
        <w:rPr>
          <w:rFonts w:ascii="Times New Roman" w:hAnsi="Times New Roman"/>
          <w:sz w:val="20"/>
          <w:szCs w:val="20"/>
        </w:rPr>
        <w:t>. 06-1</w:t>
      </w:r>
      <w:r w:rsidR="00AB0C7C" w:rsidRPr="00C8465B">
        <w:rPr>
          <w:rFonts w:ascii="Times New Roman" w:hAnsi="Times New Roman"/>
          <w:sz w:val="20"/>
          <w:szCs w:val="20"/>
        </w:rPr>
        <w:t xml:space="preserve">5 and 06-16, read with annexure </w:t>
      </w:r>
      <w:r w:rsidR="00AB0C7C" w:rsidRPr="00C8465B">
        <w:rPr>
          <w:rFonts w:ascii="Times New Roman" w:hAnsi="Times New Roman"/>
          <w:b/>
          <w:bCs/>
          <w:sz w:val="20"/>
          <w:szCs w:val="20"/>
        </w:rPr>
        <w:t>AA 8</w:t>
      </w:r>
      <w:r w:rsidR="00AB0C7C" w:rsidRPr="00C8465B">
        <w:rPr>
          <w:rFonts w:ascii="Times New Roman" w:hAnsi="Times New Roman"/>
          <w:sz w:val="20"/>
          <w:szCs w:val="20"/>
        </w:rPr>
        <w:t>, CaseLines, p. 0</w:t>
      </w:r>
      <w:r w:rsidR="00785656" w:rsidRPr="00C8465B">
        <w:rPr>
          <w:rFonts w:ascii="Times New Roman" w:hAnsi="Times New Roman"/>
          <w:sz w:val="20"/>
          <w:szCs w:val="20"/>
        </w:rPr>
        <w:t>6</w:t>
      </w:r>
      <w:r w:rsidR="00AB0C7C" w:rsidRPr="00C8465B">
        <w:rPr>
          <w:rFonts w:ascii="Times New Roman" w:hAnsi="Times New Roman"/>
          <w:sz w:val="20"/>
          <w:szCs w:val="20"/>
        </w:rPr>
        <w:t>-</w:t>
      </w:r>
      <w:r w:rsidR="00D83561" w:rsidRPr="00C8465B">
        <w:rPr>
          <w:rFonts w:ascii="Times New Roman" w:hAnsi="Times New Roman"/>
          <w:sz w:val="20"/>
          <w:szCs w:val="20"/>
        </w:rPr>
        <w:t xml:space="preserve">109 </w:t>
      </w:r>
      <w:r w:rsidR="00AB0C7C" w:rsidRPr="00C8465B">
        <w:rPr>
          <w:rFonts w:ascii="Times New Roman" w:hAnsi="Times New Roman"/>
          <w:sz w:val="20"/>
          <w:szCs w:val="20"/>
        </w:rPr>
        <w:t>to 0</w:t>
      </w:r>
      <w:r w:rsidR="00D83561" w:rsidRPr="00C8465B">
        <w:rPr>
          <w:rFonts w:ascii="Times New Roman" w:hAnsi="Times New Roman"/>
          <w:sz w:val="20"/>
          <w:szCs w:val="20"/>
        </w:rPr>
        <w:t>6</w:t>
      </w:r>
      <w:r w:rsidR="00AB0C7C" w:rsidRPr="00C8465B">
        <w:rPr>
          <w:rFonts w:ascii="Times New Roman" w:hAnsi="Times New Roman"/>
          <w:sz w:val="20"/>
          <w:szCs w:val="20"/>
        </w:rPr>
        <w:t>-</w:t>
      </w:r>
      <w:r w:rsidR="00D83561" w:rsidRPr="00C8465B">
        <w:rPr>
          <w:rFonts w:ascii="Times New Roman" w:hAnsi="Times New Roman"/>
          <w:sz w:val="20"/>
          <w:szCs w:val="20"/>
        </w:rPr>
        <w:t>114</w:t>
      </w:r>
      <w:r w:rsidR="003F4959" w:rsidRPr="00C8465B">
        <w:rPr>
          <w:rFonts w:ascii="Times New Roman" w:hAnsi="Times New Roman"/>
          <w:sz w:val="20"/>
          <w:szCs w:val="20"/>
        </w:rPr>
        <w:t>.</w:t>
      </w:r>
    </w:p>
  </w:footnote>
  <w:footnote w:id="5">
    <w:p w14:paraId="73D0DCA3" w14:textId="0DFDB96A" w:rsidR="00A57141" w:rsidRPr="00C8465B" w:rsidRDefault="00A57141" w:rsidP="00C8465B">
      <w:pPr>
        <w:pStyle w:val="FootnoteText"/>
        <w:tabs>
          <w:tab w:val="left" w:pos="540"/>
        </w:tabs>
        <w:spacing w:beforeLines="40" w:before="96" w:afterLines="40" w:after="96"/>
        <w:ind w:left="547" w:hanging="547"/>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008528D6" w:rsidRPr="00C8465B">
        <w:rPr>
          <w:rFonts w:ascii="Times New Roman" w:hAnsi="Times New Roman"/>
          <w:sz w:val="20"/>
          <w:szCs w:val="20"/>
        </w:rPr>
        <w:tab/>
      </w:r>
      <w:bookmarkStart w:id="8" w:name="_Hlk145087881"/>
      <w:r w:rsidR="008528D6" w:rsidRPr="00C8465B">
        <w:rPr>
          <w:rFonts w:ascii="Times New Roman" w:hAnsi="Times New Roman"/>
          <w:sz w:val="20"/>
          <w:szCs w:val="20"/>
        </w:rPr>
        <w:t xml:space="preserve">FA: para 14, CaseLines, p. </w:t>
      </w:r>
      <w:r w:rsidR="00B535F2" w:rsidRPr="00C8465B">
        <w:rPr>
          <w:rFonts w:ascii="Times New Roman" w:hAnsi="Times New Roman"/>
          <w:sz w:val="20"/>
          <w:szCs w:val="20"/>
        </w:rPr>
        <w:t>0</w:t>
      </w:r>
      <w:r w:rsidR="008528D6" w:rsidRPr="00C8465B">
        <w:rPr>
          <w:rFonts w:ascii="Times New Roman" w:hAnsi="Times New Roman"/>
          <w:sz w:val="20"/>
          <w:szCs w:val="20"/>
        </w:rPr>
        <w:t>01-</w:t>
      </w:r>
      <w:r w:rsidR="00B535F2" w:rsidRPr="00C8465B">
        <w:rPr>
          <w:rFonts w:ascii="Times New Roman" w:hAnsi="Times New Roman"/>
          <w:sz w:val="20"/>
          <w:szCs w:val="20"/>
        </w:rPr>
        <w:t>5.</w:t>
      </w:r>
      <w:bookmarkEnd w:id="8"/>
    </w:p>
  </w:footnote>
  <w:footnote w:id="6">
    <w:p w14:paraId="212167E9" w14:textId="4EBF88AF" w:rsidR="00924012" w:rsidRPr="00C8465B" w:rsidRDefault="00924012" w:rsidP="00C8465B">
      <w:pPr>
        <w:pStyle w:val="FootnoteText"/>
        <w:tabs>
          <w:tab w:val="left" w:pos="540"/>
        </w:tabs>
        <w:spacing w:beforeLines="40" w:before="96" w:afterLines="40" w:after="96"/>
        <w:ind w:left="547" w:hanging="547"/>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r>
      <w:r w:rsidR="000A065C" w:rsidRPr="00C8465B">
        <w:rPr>
          <w:rFonts w:ascii="Times New Roman" w:hAnsi="Times New Roman"/>
          <w:sz w:val="20"/>
          <w:szCs w:val="20"/>
        </w:rPr>
        <w:t>Replying affidavit (</w:t>
      </w:r>
      <w:r w:rsidR="000A065C" w:rsidRPr="00C8465B">
        <w:rPr>
          <w:rFonts w:ascii="Times New Roman" w:hAnsi="Times New Roman"/>
          <w:b/>
          <w:bCs/>
          <w:sz w:val="20"/>
          <w:szCs w:val="20"/>
        </w:rPr>
        <w:t>RA</w:t>
      </w:r>
      <w:r w:rsidR="000A065C" w:rsidRPr="00C8465B">
        <w:rPr>
          <w:rFonts w:ascii="Times New Roman" w:hAnsi="Times New Roman"/>
          <w:sz w:val="20"/>
          <w:szCs w:val="20"/>
        </w:rPr>
        <w:t>): para</w:t>
      </w:r>
      <w:r w:rsidR="00097FDA" w:rsidRPr="00C8465B">
        <w:rPr>
          <w:rFonts w:ascii="Times New Roman" w:hAnsi="Times New Roman"/>
          <w:sz w:val="20"/>
          <w:szCs w:val="20"/>
        </w:rPr>
        <w:t>s</w:t>
      </w:r>
      <w:r w:rsidR="00AF08AF" w:rsidRPr="00C8465B">
        <w:rPr>
          <w:rFonts w:ascii="Times New Roman" w:hAnsi="Times New Roman"/>
          <w:sz w:val="20"/>
          <w:szCs w:val="20"/>
        </w:rPr>
        <w:t xml:space="preserve"> 24 and 25</w:t>
      </w:r>
      <w:r w:rsidR="000A065C" w:rsidRPr="00C8465B">
        <w:rPr>
          <w:rFonts w:ascii="Times New Roman" w:hAnsi="Times New Roman"/>
          <w:sz w:val="20"/>
          <w:szCs w:val="20"/>
        </w:rPr>
        <w:t xml:space="preserve">, </w:t>
      </w:r>
      <w:bookmarkStart w:id="9" w:name="_Hlk145087317"/>
      <w:r w:rsidR="000A065C" w:rsidRPr="00C8465B">
        <w:rPr>
          <w:rFonts w:ascii="Times New Roman" w:hAnsi="Times New Roman"/>
          <w:sz w:val="20"/>
          <w:szCs w:val="20"/>
        </w:rPr>
        <w:t>CaseLines, p</w:t>
      </w:r>
      <w:r w:rsidR="00AF08AF" w:rsidRPr="00C8465B">
        <w:rPr>
          <w:rFonts w:ascii="Times New Roman" w:hAnsi="Times New Roman"/>
          <w:sz w:val="20"/>
          <w:szCs w:val="20"/>
        </w:rPr>
        <w:t>p</w:t>
      </w:r>
      <w:r w:rsidR="000A065C" w:rsidRPr="00C8465B">
        <w:rPr>
          <w:rFonts w:ascii="Times New Roman" w:hAnsi="Times New Roman"/>
          <w:sz w:val="20"/>
          <w:szCs w:val="20"/>
        </w:rPr>
        <w:t>. 0</w:t>
      </w:r>
      <w:r w:rsidR="00360247" w:rsidRPr="00C8465B">
        <w:rPr>
          <w:rFonts w:ascii="Times New Roman" w:hAnsi="Times New Roman"/>
          <w:sz w:val="20"/>
          <w:szCs w:val="20"/>
        </w:rPr>
        <w:t>45</w:t>
      </w:r>
      <w:r w:rsidR="000A065C" w:rsidRPr="00C8465B">
        <w:rPr>
          <w:rFonts w:ascii="Times New Roman" w:hAnsi="Times New Roman"/>
          <w:sz w:val="20"/>
          <w:szCs w:val="20"/>
        </w:rPr>
        <w:t>-</w:t>
      </w:r>
      <w:r w:rsidR="00AF08AF" w:rsidRPr="00C8465B">
        <w:rPr>
          <w:rFonts w:ascii="Times New Roman" w:hAnsi="Times New Roman"/>
          <w:sz w:val="20"/>
          <w:szCs w:val="20"/>
        </w:rPr>
        <w:t>11 and 045-12</w:t>
      </w:r>
      <w:bookmarkEnd w:id="9"/>
      <w:r w:rsidR="004320F8" w:rsidRPr="00C8465B">
        <w:rPr>
          <w:rFonts w:ascii="Times New Roman" w:hAnsi="Times New Roman"/>
          <w:sz w:val="20"/>
          <w:szCs w:val="20"/>
        </w:rPr>
        <w:t xml:space="preserve">; </w:t>
      </w:r>
      <w:r w:rsidR="00753ACC" w:rsidRPr="00C8465B">
        <w:rPr>
          <w:rFonts w:ascii="Times New Roman" w:hAnsi="Times New Roman"/>
          <w:sz w:val="20"/>
          <w:szCs w:val="20"/>
        </w:rPr>
        <w:t>para 30, CaseLines, p. 045-1</w:t>
      </w:r>
      <w:r w:rsidR="008721CC" w:rsidRPr="00C8465B">
        <w:rPr>
          <w:rFonts w:ascii="Times New Roman" w:hAnsi="Times New Roman"/>
          <w:sz w:val="20"/>
          <w:szCs w:val="20"/>
        </w:rPr>
        <w:t>4;</w:t>
      </w:r>
    </w:p>
  </w:footnote>
  <w:footnote w:id="7">
    <w:p w14:paraId="17414485" w14:textId="7448AC64" w:rsidR="0089286B" w:rsidRPr="00C8465B" w:rsidRDefault="0089286B" w:rsidP="00C8465B">
      <w:pPr>
        <w:pStyle w:val="FootnoteText"/>
        <w:spacing w:beforeLines="40" w:before="96" w:afterLines="40" w:after="96"/>
        <w:ind w:left="547" w:hanging="547"/>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t>FA: para 14, CaseLines, p. 001-5.</w:t>
      </w:r>
    </w:p>
  </w:footnote>
  <w:footnote w:id="8">
    <w:p w14:paraId="7A750FB0" w14:textId="08C9D079" w:rsidR="00C25205" w:rsidRPr="00C8465B" w:rsidRDefault="00C25205" w:rsidP="00C8465B">
      <w:pPr>
        <w:pStyle w:val="FootnoteText"/>
        <w:tabs>
          <w:tab w:val="left" w:pos="540"/>
        </w:tabs>
        <w:spacing w:beforeLines="40" w:before="96" w:afterLines="40" w:after="96"/>
        <w:ind w:left="540" w:hanging="540"/>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r>
      <w:r w:rsidR="00B04468" w:rsidRPr="00C8465B">
        <w:rPr>
          <w:rFonts w:ascii="Times New Roman" w:hAnsi="Times New Roman"/>
          <w:sz w:val="20"/>
          <w:szCs w:val="20"/>
        </w:rPr>
        <w:t xml:space="preserve">RD has since absconded to the UAE </w:t>
      </w:r>
      <w:r w:rsidR="00B25422" w:rsidRPr="00C8465B">
        <w:rPr>
          <w:rFonts w:ascii="Times New Roman" w:hAnsi="Times New Roman"/>
          <w:sz w:val="20"/>
          <w:szCs w:val="20"/>
        </w:rPr>
        <w:t xml:space="preserve">and is untraceable </w:t>
      </w:r>
      <w:r w:rsidR="00B04468" w:rsidRPr="00C8465B">
        <w:rPr>
          <w:rFonts w:ascii="Times New Roman" w:hAnsi="Times New Roman"/>
          <w:sz w:val="20"/>
          <w:szCs w:val="20"/>
        </w:rPr>
        <w:t>(</w:t>
      </w:r>
      <w:r w:rsidR="00B04468" w:rsidRPr="00C8465B">
        <w:rPr>
          <w:rFonts w:ascii="Times New Roman" w:hAnsi="Times New Roman"/>
          <w:i/>
          <w:iCs/>
          <w:sz w:val="20"/>
          <w:szCs w:val="20"/>
        </w:rPr>
        <w:t xml:space="preserve">per </w:t>
      </w:r>
      <w:r w:rsidR="00B04468" w:rsidRPr="00C8465B">
        <w:rPr>
          <w:rFonts w:ascii="Times New Roman" w:hAnsi="Times New Roman"/>
          <w:sz w:val="20"/>
          <w:szCs w:val="20"/>
        </w:rPr>
        <w:t>Mr Mot</w:t>
      </w:r>
      <w:r w:rsidR="00F92133" w:rsidRPr="00C8465B">
        <w:rPr>
          <w:rFonts w:ascii="Times New Roman" w:hAnsi="Times New Roman"/>
          <w:sz w:val="20"/>
          <w:szCs w:val="20"/>
        </w:rPr>
        <w:t xml:space="preserve">i - </w:t>
      </w:r>
      <w:r w:rsidR="00B25422" w:rsidRPr="00C8465B">
        <w:rPr>
          <w:rFonts w:ascii="Times New Roman" w:hAnsi="Times New Roman"/>
          <w:sz w:val="20"/>
          <w:szCs w:val="20"/>
        </w:rPr>
        <w:t>AA 2R: para 59, CaseLines, p. 06-</w:t>
      </w:r>
      <w:r w:rsidR="003A3BFB" w:rsidRPr="00C8465B">
        <w:rPr>
          <w:rFonts w:ascii="Times New Roman" w:hAnsi="Times New Roman"/>
          <w:sz w:val="20"/>
          <w:szCs w:val="20"/>
        </w:rPr>
        <w:t>19) and Mrs Dabas h</w:t>
      </w:r>
      <w:r w:rsidR="00C8465B" w:rsidRPr="00C8465B">
        <w:rPr>
          <w:rFonts w:ascii="Times New Roman" w:hAnsi="Times New Roman"/>
          <w:sz w:val="20"/>
          <w:szCs w:val="20"/>
        </w:rPr>
        <w:t>as also finally divorced him</w:t>
      </w:r>
      <w:r w:rsidR="00B25422" w:rsidRPr="00C8465B">
        <w:rPr>
          <w:rFonts w:ascii="Times New Roman" w:hAnsi="Times New Roman"/>
          <w:sz w:val="20"/>
          <w:szCs w:val="20"/>
        </w:rPr>
        <w:t>.</w:t>
      </w:r>
    </w:p>
  </w:footnote>
  <w:footnote w:id="9">
    <w:p w14:paraId="3EC18E33" w14:textId="51DFD322" w:rsidR="002A10DB" w:rsidRPr="00C8465B" w:rsidRDefault="002A10DB" w:rsidP="00C8465B">
      <w:pPr>
        <w:pStyle w:val="FootnoteText"/>
        <w:spacing w:beforeLines="40" w:before="96" w:afterLines="40" w:after="96"/>
        <w:ind w:left="547" w:hanging="547"/>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r>
      <w:bookmarkStart w:id="10" w:name="_Hlk145338317"/>
      <w:r w:rsidRPr="00C8465B">
        <w:rPr>
          <w:rFonts w:ascii="Times New Roman" w:hAnsi="Times New Roman"/>
          <w:sz w:val="20"/>
          <w:szCs w:val="20"/>
        </w:rPr>
        <w:t>AA 2R: para</w:t>
      </w:r>
      <w:r w:rsidR="00E3772B" w:rsidRPr="00C8465B">
        <w:rPr>
          <w:rFonts w:ascii="Times New Roman" w:hAnsi="Times New Roman"/>
          <w:sz w:val="20"/>
          <w:szCs w:val="20"/>
        </w:rPr>
        <w:t xml:space="preserve"> 45</w:t>
      </w:r>
      <w:r w:rsidRPr="00C8465B">
        <w:rPr>
          <w:rFonts w:ascii="Times New Roman" w:hAnsi="Times New Roman"/>
          <w:sz w:val="20"/>
          <w:szCs w:val="20"/>
        </w:rPr>
        <w:t>, CaseLines, p. 06-16</w:t>
      </w:r>
      <w:r w:rsidR="00F23E03" w:rsidRPr="00C8465B">
        <w:rPr>
          <w:rFonts w:ascii="Times New Roman" w:hAnsi="Times New Roman"/>
          <w:sz w:val="20"/>
          <w:szCs w:val="20"/>
        </w:rPr>
        <w:t>.</w:t>
      </w:r>
      <w:bookmarkEnd w:id="10"/>
    </w:p>
  </w:footnote>
  <w:footnote w:id="10">
    <w:p w14:paraId="600E3937" w14:textId="323744FF" w:rsidR="00DD60DA" w:rsidRPr="00C8465B" w:rsidRDefault="00DD60DA" w:rsidP="00C8465B">
      <w:pPr>
        <w:pStyle w:val="FootnoteText"/>
        <w:tabs>
          <w:tab w:val="left" w:pos="540"/>
        </w:tabs>
        <w:spacing w:beforeLines="40" w:before="96" w:afterLines="40" w:after="96"/>
        <w:ind w:left="540" w:hanging="540"/>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r>
      <w:r w:rsidRPr="00C8465B">
        <w:rPr>
          <w:rFonts w:ascii="Times New Roman" w:hAnsi="Times New Roman"/>
          <w:i/>
          <w:iCs/>
          <w:sz w:val="20"/>
          <w:szCs w:val="20"/>
        </w:rPr>
        <w:t>Ibid</w:t>
      </w:r>
      <w:r w:rsidRPr="00C8465B">
        <w:rPr>
          <w:rFonts w:ascii="Times New Roman" w:hAnsi="Times New Roman"/>
          <w:sz w:val="20"/>
          <w:szCs w:val="20"/>
        </w:rPr>
        <w:t xml:space="preserve">., </w:t>
      </w:r>
      <w:r w:rsidR="00E87ABA" w:rsidRPr="00C8465B">
        <w:rPr>
          <w:rFonts w:ascii="Times New Roman" w:hAnsi="Times New Roman"/>
          <w:sz w:val="20"/>
          <w:szCs w:val="20"/>
        </w:rPr>
        <w:t>para 46, CaseLines, p. 06-1</w:t>
      </w:r>
      <w:r w:rsidR="002510DD" w:rsidRPr="00C8465B">
        <w:rPr>
          <w:rFonts w:ascii="Times New Roman" w:hAnsi="Times New Roman"/>
          <w:sz w:val="20"/>
          <w:szCs w:val="20"/>
        </w:rPr>
        <w:t xml:space="preserve">7, where Mr Moti </w:t>
      </w:r>
      <w:r w:rsidR="00B2466D" w:rsidRPr="00C8465B">
        <w:rPr>
          <w:rFonts w:ascii="Times New Roman" w:hAnsi="Times New Roman"/>
          <w:sz w:val="20"/>
          <w:szCs w:val="20"/>
        </w:rPr>
        <w:t xml:space="preserve">further </w:t>
      </w:r>
      <w:r w:rsidR="002510DD" w:rsidRPr="00C8465B">
        <w:rPr>
          <w:rFonts w:ascii="Times New Roman" w:hAnsi="Times New Roman"/>
          <w:sz w:val="20"/>
          <w:szCs w:val="20"/>
        </w:rPr>
        <w:t xml:space="preserve">states that </w:t>
      </w:r>
      <w:r w:rsidR="00662D76" w:rsidRPr="00C8465B">
        <w:rPr>
          <w:rFonts w:ascii="Times New Roman" w:hAnsi="Times New Roman"/>
          <w:sz w:val="20"/>
          <w:szCs w:val="20"/>
        </w:rPr>
        <w:t>RD informed him that Mrs Dabas was working in Sandt</w:t>
      </w:r>
      <w:r w:rsidR="00B2466D" w:rsidRPr="00C8465B">
        <w:rPr>
          <w:rFonts w:ascii="Times New Roman" w:hAnsi="Times New Roman"/>
          <w:sz w:val="20"/>
          <w:szCs w:val="20"/>
        </w:rPr>
        <w:t>on and that she could not attend</w:t>
      </w:r>
      <w:r w:rsidR="00E87ABA" w:rsidRPr="00C8465B">
        <w:rPr>
          <w:rFonts w:ascii="Times New Roman" w:hAnsi="Times New Roman"/>
          <w:sz w:val="20"/>
          <w:szCs w:val="20"/>
        </w:rPr>
        <w:t>.</w:t>
      </w:r>
    </w:p>
  </w:footnote>
  <w:footnote w:id="11">
    <w:p w14:paraId="021EBD2A" w14:textId="60CF86D1" w:rsidR="002A10DB" w:rsidRPr="00962415" w:rsidRDefault="002A10DB" w:rsidP="00C8465B">
      <w:pPr>
        <w:pStyle w:val="FootnoteText"/>
        <w:spacing w:beforeLines="40" w:before="96" w:afterLines="40" w:after="96"/>
        <w:ind w:left="547" w:hanging="547"/>
        <w:rPr>
          <w:rFonts w:ascii="Times New Roman" w:hAnsi="Times New Roman"/>
          <w:sz w:val="20"/>
          <w:szCs w:val="20"/>
        </w:rPr>
      </w:pPr>
      <w:r w:rsidRPr="00C8465B">
        <w:rPr>
          <w:rStyle w:val="FootnoteReference"/>
          <w:rFonts w:ascii="Times New Roman" w:hAnsi="Times New Roman"/>
          <w:sz w:val="20"/>
          <w:szCs w:val="20"/>
        </w:rPr>
        <w:footnoteRef/>
      </w:r>
      <w:r w:rsidRPr="00C8465B">
        <w:rPr>
          <w:rFonts w:ascii="Times New Roman" w:hAnsi="Times New Roman"/>
          <w:sz w:val="20"/>
          <w:szCs w:val="20"/>
        </w:rPr>
        <w:t xml:space="preserve"> </w:t>
      </w:r>
      <w:r w:rsidRPr="00C8465B">
        <w:rPr>
          <w:rFonts w:ascii="Times New Roman" w:hAnsi="Times New Roman"/>
          <w:sz w:val="20"/>
          <w:szCs w:val="20"/>
        </w:rPr>
        <w:tab/>
      </w:r>
      <w:r w:rsidRPr="00C8465B">
        <w:rPr>
          <w:rFonts w:ascii="Times New Roman" w:hAnsi="Times New Roman"/>
          <w:i/>
          <w:iCs/>
          <w:sz w:val="20"/>
          <w:szCs w:val="20"/>
        </w:rPr>
        <w:t>Ibid</w:t>
      </w:r>
      <w:r w:rsidRPr="00C8465B">
        <w:rPr>
          <w:rFonts w:ascii="Times New Roman" w:hAnsi="Times New Roman"/>
          <w:sz w:val="20"/>
          <w:szCs w:val="20"/>
        </w:rPr>
        <w:t>., para</w:t>
      </w:r>
      <w:r w:rsidR="00867875" w:rsidRPr="00C8465B">
        <w:rPr>
          <w:rFonts w:ascii="Times New Roman" w:hAnsi="Times New Roman"/>
          <w:sz w:val="20"/>
          <w:szCs w:val="20"/>
        </w:rPr>
        <w:t>s</w:t>
      </w:r>
      <w:r w:rsidR="00A46D43" w:rsidRPr="00C8465B">
        <w:rPr>
          <w:rFonts w:ascii="Times New Roman" w:hAnsi="Times New Roman"/>
          <w:sz w:val="20"/>
          <w:szCs w:val="20"/>
        </w:rPr>
        <w:t xml:space="preserve"> 47</w:t>
      </w:r>
      <w:r w:rsidR="00867875" w:rsidRPr="00C8465B">
        <w:rPr>
          <w:rFonts w:ascii="Times New Roman" w:hAnsi="Times New Roman"/>
          <w:sz w:val="20"/>
          <w:szCs w:val="20"/>
        </w:rPr>
        <w:t xml:space="preserve"> and 50</w:t>
      </w:r>
      <w:r w:rsidRPr="00C8465B">
        <w:rPr>
          <w:rFonts w:ascii="Times New Roman" w:hAnsi="Times New Roman"/>
          <w:sz w:val="20"/>
          <w:szCs w:val="20"/>
        </w:rPr>
        <w:t xml:space="preserve">, CaseLines, p. </w:t>
      </w:r>
      <w:r w:rsidR="00DA66E9" w:rsidRPr="00C8465B">
        <w:rPr>
          <w:rFonts w:ascii="Times New Roman" w:hAnsi="Times New Roman"/>
          <w:sz w:val="20"/>
          <w:szCs w:val="20"/>
        </w:rPr>
        <w:t>0</w:t>
      </w:r>
      <w:r w:rsidRPr="00C8465B">
        <w:rPr>
          <w:rFonts w:ascii="Times New Roman" w:hAnsi="Times New Roman"/>
          <w:sz w:val="20"/>
          <w:szCs w:val="20"/>
        </w:rPr>
        <w:t>06-1</w:t>
      </w:r>
      <w:r w:rsidR="00F23E03" w:rsidRPr="00C8465B">
        <w:rPr>
          <w:rFonts w:ascii="Times New Roman" w:hAnsi="Times New Roman"/>
          <w:sz w:val="20"/>
          <w:szCs w:val="20"/>
        </w:rPr>
        <w:t xml:space="preserve">7, read with annexure </w:t>
      </w:r>
      <w:r w:rsidR="00F23E03" w:rsidRPr="00C8465B">
        <w:rPr>
          <w:rFonts w:ascii="Times New Roman" w:hAnsi="Times New Roman"/>
          <w:b/>
          <w:bCs/>
          <w:sz w:val="20"/>
          <w:szCs w:val="20"/>
        </w:rPr>
        <w:t>AA </w:t>
      </w:r>
      <w:r w:rsidR="009C672A" w:rsidRPr="00C8465B">
        <w:rPr>
          <w:rFonts w:ascii="Times New Roman" w:hAnsi="Times New Roman"/>
          <w:b/>
          <w:bCs/>
          <w:sz w:val="20"/>
          <w:szCs w:val="20"/>
        </w:rPr>
        <w:t>10</w:t>
      </w:r>
      <w:r w:rsidR="00F23E03" w:rsidRPr="00C8465B">
        <w:rPr>
          <w:rFonts w:ascii="Times New Roman" w:hAnsi="Times New Roman"/>
          <w:sz w:val="20"/>
          <w:szCs w:val="20"/>
        </w:rPr>
        <w:t xml:space="preserve">, </w:t>
      </w:r>
      <w:bookmarkStart w:id="11" w:name="_Hlk145093019"/>
      <w:r w:rsidR="00F23E03" w:rsidRPr="00C8465B">
        <w:rPr>
          <w:rFonts w:ascii="Times New Roman" w:hAnsi="Times New Roman"/>
          <w:sz w:val="20"/>
          <w:szCs w:val="20"/>
        </w:rPr>
        <w:t>CaseLines, p</w:t>
      </w:r>
      <w:r w:rsidR="00037D6A" w:rsidRPr="00C8465B">
        <w:rPr>
          <w:rFonts w:ascii="Times New Roman" w:hAnsi="Times New Roman"/>
          <w:sz w:val="20"/>
          <w:szCs w:val="20"/>
        </w:rPr>
        <w:t>p</w:t>
      </w:r>
      <w:r w:rsidR="00F23E03" w:rsidRPr="00C8465B">
        <w:rPr>
          <w:rFonts w:ascii="Times New Roman" w:hAnsi="Times New Roman"/>
          <w:sz w:val="20"/>
          <w:szCs w:val="20"/>
        </w:rPr>
        <w:t xml:space="preserve">. </w:t>
      </w:r>
      <w:r w:rsidR="00DA66E9" w:rsidRPr="00C8465B">
        <w:rPr>
          <w:rFonts w:ascii="Times New Roman" w:hAnsi="Times New Roman"/>
          <w:sz w:val="20"/>
          <w:szCs w:val="20"/>
        </w:rPr>
        <w:t>0</w:t>
      </w:r>
      <w:r w:rsidR="00F23E03" w:rsidRPr="00C8465B">
        <w:rPr>
          <w:rFonts w:ascii="Times New Roman" w:hAnsi="Times New Roman"/>
          <w:sz w:val="20"/>
          <w:szCs w:val="20"/>
        </w:rPr>
        <w:t>06-</w:t>
      </w:r>
      <w:r w:rsidR="00F80FA9" w:rsidRPr="00C8465B">
        <w:rPr>
          <w:rFonts w:ascii="Times New Roman" w:hAnsi="Times New Roman"/>
          <w:sz w:val="20"/>
          <w:szCs w:val="20"/>
        </w:rPr>
        <w:t>121</w:t>
      </w:r>
      <w:r w:rsidR="00037D6A" w:rsidRPr="00C8465B">
        <w:rPr>
          <w:rFonts w:ascii="Times New Roman" w:hAnsi="Times New Roman"/>
          <w:sz w:val="20"/>
          <w:szCs w:val="20"/>
        </w:rPr>
        <w:t xml:space="preserve"> </w:t>
      </w:r>
      <w:bookmarkEnd w:id="11"/>
      <w:r w:rsidR="00037D6A" w:rsidRPr="00C8465B">
        <w:rPr>
          <w:rFonts w:ascii="Times New Roman" w:hAnsi="Times New Roman"/>
          <w:sz w:val="20"/>
          <w:szCs w:val="20"/>
        </w:rPr>
        <w:t>(</w:t>
      </w:r>
      <w:r w:rsidR="007C7A6F" w:rsidRPr="00C8465B">
        <w:rPr>
          <w:rFonts w:ascii="Times New Roman" w:hAnsi="Times New Roman"/>
          <w:i/>
          <w:iCs/>
          <w:sz w:val="20"/>
          <w:szCs w:val="20"/>
        </w:rPr>
        <w:t>which has to be read in reverse</w:t>
      </w:r>
      <w:r w:rsidR="00037D6A" w:rsidRPr="00C8465B">
        <w:rPr>
          <w:rFonts w:ascii="Times New Roman" w:hAnsi="Times New Roman"/>
          <w:sz w:val="20"/>
          <w:szCs w:val="20"/>
        </w:rPr>
        <w:t>)</w:t>
      </w:r>
      <w:r w:rsidR="00F23E03" w:rsidRPr="00C8465B">
        <w:rPr>
          <w:rFonts w:ascii="Times New Roman" w:hAnsi="Times New Roman"/>
          <w:sz w:val="20"/>
          <w:szCs w:val="20"/>
        </w:rPr>
        <w:t xml:space="preserve"> to </w:t>
      </w:r>
      <w:r w:rsidR="00DA66E9" w:rsidRPr="00C8465B">
        <w:rPr>
          <w:rFonts w:ascii="Times New Roman" w:hAnsi="Times New Roman"/>
          <w:sz w:val="20"/>
          <w:szCs w:val="20"/>
        </w:rPr>
        <w:t>0</w:t>
      </w:r>
      <w:r w:rsidR="00F23E03" w:rsidRPr="00C8465B">
        <w:rPr>
          <w:rFonts w:ascii="Times New Roman" w:hAnsi="Times New Roman"/>
          <w:sz w:val="20"/>
          <w:szCs w:val="20"/>
        </w:rPr>
        <w:t>06-11</w:t>
      </w:r>
      <w:r w:rsidR="00577B37" w:rsidRPr="00C8465B">
        <w:rPr>
          <w:rFonts w:ascii="Times New Roman" w:hAnsi="Times New Roman"/>
          <w:sz w:val="20"/>
          <w:szCs w:val="20"/>
        </w:rPr>
        <w:t>6</w:t>
      </w:r>
      <w:r w:rsidR="00F23E03" w:rsidRPr="00C8465B">
        <w:rPr>
          <w:rFonts w:ascii="Times New Roman" w:hAnsi="Times New Roman"/>
          <w:sz w:val="20"/>
          <w:szCs w:val="20"/>
        </w:rPr>
        <w:t>.</w:t>
      </w:r>
    </w:p>
  </w:footnote>
  <w:footnote w:id="12">
    <w:p w14:paraId="4EE7D45C" w14:textId="198D9341" w:rsidR="00753B99" w:rsidRPr="00962415" w:rsidRDefault="00753B99" w:rsidP="00962415">
      <w:pPr>
        <w:pStyle w:val="FootnoteText"/>
        <w:tabs>
          <w:tab w:val="left" w:pos="540"/>
        </w:tabs>
        <w:spacing w:before="40" w:after="40"/>
        <w:ind w:left="540" w:hanging="540"/>
        <w:rPr>
          <w:rFonts w:ascii="Times New Roman" w:hAnsi="Times New Roman"/>
          <w:sz w:val="20"/>
          <w:szCs w:val="20"/>
        </w:rPr>
      </w:pPr>
      <w:r w:rsidRPr="00D7734E">
        <w:rPr>
          <w:rStyle w:val="FootnoteReference"/>
          <w:rFonts w:ascii="Times New Roman" w:hAnsi="Times New Roman"/>
          <w:sz w:val="20"/>
          <w:szCs w:val="20"/>
        </w:rPr>
        <w:footnoteRef/>
      </w:r>
      <w:r w:rsidRPr="00D7734E">
        <w:rPr>
          <w:rFonts w:ascii="Times New Roman" w:hAnsi="Times New Roman"/>
          <w:sz w:val="20"/>
          <w:szCs w:val="20"/>
        </w:rPr>
        <w:t xml:space="preserve"> </w:t>
      </w:r>
      <w:r w:rsidRPr="00D7734E">
        <w:rPr>
          <w:rFonts w:ascii="Times New Roman" w:hAnsi="Times New Roman"/>
          <w:sz w:val="20"/>
          <w:szCs w:val="20"/>
        </w:rPr>
        <w:tab/>
      </w:r>
      <w:bookmarkStart w:id="12" w:name="_Hlk145160366"/>
      <w:r w:rsidR="00DE7B09" w:rsidRPr="00D7734E">
        <w:rPr>
          <w:rFonts w:ascii="Times New Roman" w:hAnsi="Times New Roman"/>
          <w:sz w:val="20"/>
          <w:szCs w:val="20"/>
        </w:rPr>
        <w:t>RA: paras 24 and 25, CaseLines, pp. 045-11 and 045-12</w:t>
      </w:r>
      <w:bookmarkEnd w:id="12"/>
      <w:r w:rsidR="00DE7B09" w:rsidRPr="00D7734E">
        <w:rPr>
          <w:rFonts w:ascii="Times New Roman" w:hAnsi="Times New Roman"/>
          <w:sz w:val="20"/>
          <w:szCs w:val="20"/>
        </w:rPr>
        <w:t>; para</w:t>
      </w:r>
      <w:r w:rsidR="00AF5E71" w:rsidRPr="00D7734E">
        <w:rPr>
          <w:rFonts w:ascii="Times New Roman" w:hAnsi="Times New Roman"/>
          <w:sz w:val="20"/>
          <w:szCs w:val="20"/>
        </w:rPr>
        <w:t>s</w:t>
      </w:r>
      <w:r w:rsidR="00DE7B09" w:rsidRPr="00D7734E">
        <w:rPr>
          <w:rFonts w:ascii="Times New Roman" w:hAnsi="Times New Roman"/>
          <w:sz w:val="20"/>
          <w:szCs w:val="20"/>
        </w:rPr>
        <w:t xml:space="preserve"> 30</w:t>
      </w:r>
      <w:r w:rsidR="00AF5E71" w:rsidRPr="00D7734E">
        <w:rPr>
          <w:rFonts w:ascii="Times New Roman" w:hAnsi="Times New Roman"/>
          <w:sz w:val="20"/>
          <w:szCs w:val="20"/>
        </w:rPr>
        <w:t xml:space="preserve"> and 31</w:t>
      </w:r>
      <w:r w:rsidR="00DE7B09" w:rsidRPr="00D7734E">
        <w:rPr>
          <w:rFonts w:ascii="Times New Roman" w:hAnsi="Times New Roman"/>
          <w:sz w:val="20"/>
          <w:szCs w:val="20"/>
        </w:rPr>
        <w:t>, CaseLines, p</w:t>
      </w:r>
      <w:r w:rsidR="00A00D8C" w:rsidRPr="00D7734E">
        <w:rPr>
          <w:rFonts w:ascii="Times New Roman" w:hAnsi="Times New Roman"/>
          <w:sz w:val="20"/>
          <w:szCs w:val="20"/>
        </w:rPr>
        <w:t>p</w:t>
      </w:r>
      <w:r w:rsidR="00DE7B09" w:rsidRPr="00D7734E">
        <w:rPr>
          <w:rFonts w:ascii="Times New Roman" w:hAnsi="Times New Roman"/>
          <w:sz w:val="20"/>
          <w:szCs w:val="20"/>
        </w:rPr>
        <w:t>. 045-14</w:t>
      </w:r>
      <w:r w:rsidR="00A00D8C" w:rsidRPr="00D7734E">
        <w:rPr>
          <w:rFonts w:ascii="Times New Roman" w:hAnsi="Times New Roman"/>
          <w:sz w:val="20"/>
          <w:szCs w:val="20"/>
        </w:rPr>
        <w:t xml:space="preserve"> and 45-</w:t>
      </w:r>
      <w:r w:rsidR="002510A7" w:rsidRPr="00D7734E">
        <w:rPr>
          <w:rFonts w:ascii="Times New Roman" w:hAnsi="Times New Roman"/>
          <w:sz w:val="20"/>
          <w:szCs w:val="20"/>
        </w:rPr>
        <w:t>15</w:t>
      </w:r>
      <w:r w:rsidR="00DE7B09" w:rsidRPr="00D7734E">
        <w:rPr>
          <w:rFonts w:ascii="Times New Roman" w:hAnsi="Times New Roman"/>
          <w:sz w:val="20"/>
          <w:szCs w:val="20"/>
        </w:rPr>
        <w:t>.</w:t>
      </w:r>
    </w:p>
  </w:footnote>
  <w:footnote w:id="13">
    <w:p w14:paraId="1137889D" w14:textId="6A6C9002" w:rsidR="00CA64F0" w:rsidRPr="00962415" w:rsidRDefault="00CA64F0"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C660BF" w:rsidRPr="00962415">
        <w:rPr>
          <w:rFonts w:ascii="Times New Roman" w:hAnsi="Times New Roman"/>
          <w:i/>
          <w:iCs/>
          <w:sz w:val="20"/>
          <w:szCs w:val="20"/>
        </w:rPr>
        <w:t>Ibid</w:t>
      </w:r>
      <w:r w:rsidR="0047041D" w:rsidRPr="00962415">
        <w:rPr>
          <w:rFonts w:ascii="Times New Roman" w:hAnsi="Times New Roman"/>
          <w:sz w:val="20"/>
          <w:szCs w:val="20"/>
        </w:rPr>
        <w:t>., paras 24</w:t>
      </w:r>
      <w:r w:rsidR="00995C5D" w:rsidRPr="00962415">
        <w:rPr>
          <w:rFonts w:ascii="Times New Roman" w:hAnsi="Times New Roman"/>
          <w:sz w:val="20"/>
          <w:szCs w:val="20"/>
        </w:rPr>
        <w:t>.2 to 24.6</w:t>
      </w:r>
      <w:r w:rsidR="0047041D" w:rsidRPr="00962415">
        <w:rPr>
          <w:rFonts w:ascii="Times New Roman" w:hAnsi="Times New Roman"/>
          <w:sz w:val="20"/>
          <w:szCs w:val="20"/>
        </w:rPr>
        <w:t>, CaseLines, pp. 045-11 and 045-12.</w:t>
      </w:r>
    </w:p>
  </w:footnote>
  <w:footnote w:id="14">
    <w:p w14:paraId="2A3107E5" w14:textId="25B51591" w:rsidR="00A97F34" w:rsidRPr="00962415" w:rsidRDefault="00A97F34"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Pr="00962415">
        <w:rPr>
          <w:rFonts w:ascii="Times New Roman" w:hAnsi="Times New Roman"/>
          <w:i/>
          <w:iCs/>
          <w:sz w:val="20"/>
          <w:szCs w:val="20"/>
        </w:rPr>
        <w:t>Ibid</w:t>
      </w:r>
      <w:r w:rsidRPr="00962415">
        <w:rPr>
          <w:rFonts w:ascii="Times New Roman" w:hAnsi="Times New Roman"/>
          <w:sz w:val="20"/>
          <w:szCs w:val="20"/>
        </w:rPr>
        <w:t>., paras 8.5 and 8.6, CaseLines, pp. 045-</w:t>
      </w:r>
      <w:r w:rsidR="00DA7836" w:rsidRPr="00962415">
        <w:rPr>
          <w:rFonts w:ascii="Times New Roman" w:hAnsi="Times New Roman"/>
          <w:sz w:val="20"/>
          <w:szCs w:val="20"/>
        </w:rPr>
        <w:t>4</w:t>
      </w:r>
      <w:r w:rsidRPr="00962415">
        <w:rPr>
          <w:rFonts w:ascii="Times New Roman" w:hAnsi="Times New Roman"/>
          <w:sz w:val="20"/>
          <w:szCs w:val="20"/>
        </w:rPr>
        <w:t xml:space="preserve"> and 045-</w:t>
      </w:r>
      <w:r w:rsidR="00DA7836" w:rsidRPr="00962415">
        <w:rPr>
          <w:rFonts w:ascii="Times New Roman" w:hAnsi="Times New Roman"/>
          <w:sz w:val="20"/>
          <w:szCs w:val="20"/>
        </w:rPr>
        <w:t>5</w:t>
      </w:r>
      <w:r w:rsidRPr="00962415">
        <w:rPr>
          <w:rFonts w:ascii="Times New Roman" w:hAnsi="Times New Roman"/>
          <w:sz w:val="20"/>
          <w:szCs w:val="20"/>
        </w:rPr>
        <w:t>.</w:t>
      </w:r>
    </w:p>
  </w:footnote>
  <w:footnote w:id="15">
    <w:p w14:paraId="58254E6B" w14:textId="0B5CC0F9" w:rsidR="00D178DA" w:rsidRPr="00962415" w:rsidRDefault="00D178DA" w:rsidP="00962415">
      <w:pPr>
        <w:pStyle w:val="FootnoteText"/>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DB5DED" w:rsidRPr="00962415">
        <w:rPr>
          <w:rFonts w:ascii="Times New Roman" w:hAnsi="Times New Roman"/>
          <w:i/>
          <w:iCs/>
          <w:sz w:val="20"/>
          <w:szCs w:val="20"/>
        </w:rPr>
        <w:t>Ibid</w:t>
      </w:r>
      <w:r w:rsidR="00DB5DED" w:rsidRPr="00962415">
        <w:rPr>
          <w:rFonts w:ascii="Times New Roman" w:hAnsi="Times New Roman"/>
          <w:sz w:val="20"/>
          <w:szCs w:val="20"/>
        </w:rPr>
        <w:t>., para 11, CaseLines, p. 045-</w:t>
      </w:r>
      <w:r w:rsidR="004341C7" w:rsidRPr="00962415">
        <w:rPr>
          <w:rFonts w:ascii="Times New Roman" w:hAnsi="Times New Roman"/>
          <w:sz w:val="20"/>
          <w:szCs w:val="20"/>
        </w:rPr>
        <w:t>6</w:t>
      </w:r>
      <w:r w:rsidR="00DB5DED" w:rsidRPr="00962415">
        <w:rPr>
          <w:rFonts w:ascii="Times New Roman" w:hAnsi="Times New Roman"/>
          <w:sz w:val="20"/>
          <w:szCs w:val="20"/>
        </w:rPr>
        <w:t>.</w:t>
      </w:r>
    </w:p>
  </w:footnote>
  <w:footnote w:id="16">
    <w:p w14:paraId="19B8E132" w14:textId="6BF5EEA6" w:rsidR="000C75D0" w:rsidRPr="00962415" w:rsidRDefault="000C75D0"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D575DD" w:rsidRPr="00962415">
        <w:rPr>
          <w:rFonts w:ascii="Times New Roman" w:hAnsi="Times New Roman"/>
          <w:i/>
          <w:iCs/>
          <w:sz w:val="20"/>
          <w:szCs w:val="20"/>
        </w:rPr>
        <w:t>Ibid</w:t>
      </w:r>
      <w:r w:rsidR="00D575DD" w:rsidRPr="00962415">
        <w:rPr>
          <w:rFonts w:ascii="Times New Roman" w:hAnsi="Times New Roman"/>
          <w:sz w:val="20"/>
          <w:szCs w:val="20"/>
        </w:rPr>
        <w:t>., paras 31.</w:t>
      </w:r>
      <w:r w:rsidR="000A1146" w:rsidRPr="00962415">
        <w:rPr>
          <w:rFonts w:ascii="Times New Roman" w:hAnsi="Times New Roman"/>
          <w:sz w:val="20"/>
          <w:szCs w:val="20"/>
        </w:rPr>
        <w:t>2</w:t>
      </w:r>
      <w:r w:rsidR="00D575DD" w:rsidRPr="00962415">
        <w:rPr>
          <w:rFonts w:ascii="Times New Roman" w:hAnsi="Times New Roman"/>
          <w:sz w:val="20"/>
          <w:szCs w:val="20"/>
        </w:rPr>
        <w:t xml:space="preserve"> </w:t>
      </w:r>
      <w:r w:rsidR="000A1146" w:rsidRPr="00962415">
        <w:rPr>
          <w:rFonts w:ascii="Times New Roman" w:hAnsi="Times New Roman"/>
          <w:sz w:val="20"/>
          <w:szCs w:val="20"/>
        </w:rPr>
        <w:t>to</w:t>
      </w:r>
      <w:r w:rsidR="00D575DD" w:rsidRPr="00962415">
        <w:rPr>
          <w:rFonts w:ascii="Times New Roman" w:hAnsi="Times New Roman"/>
          <w:sz w:val="20"/>
          <w:szCs w:val="20"/>
        </w:rPr>
        <w:t xml:space="preserve"> </w:t>
      </w:r>
      <w:r w:rsidR="000A1146" w:rsidRPr="00962415">
        <w:rPr>
          <w:rFonts w:ascii="Times New Roman" w:hAnsi="Times New Roman"/>
          <w:sz w:val="20"/>
          <w:szCs w:val="20"/>
        </w:rPr>
        <w:t>31.7</w:t>
      </w:r>
      <w:r w:rsidR="00D575DD" w:rsidRPr="00962415">
        <w:rPr>
          <w:rFonts w:ascii="Times New Roman" w:hAnsi="Times New Roman"/>
          <w:sz w:val="20"/>
          <w:szCs w:val="20"/>
        </w:rPr>
        <w:t>, CaseLines, pp. 045-</w:t>
      </w:r>
      <w:r w:rsidR="000A1146" w:rsidRPr="00962415">
        <w:rPr>
          <w:rFonts w:ascii="Times New Roman" w:hAnsi="Times New Roman"/>
          <w:sz w:val="20"/>
          <w:szCs w:val="20"/>
        </w:rPr>
        <w:t>1</w:t>
      </w:r>
      <w:r w:rsidR="00D575DD" w:rsidRPr="00962415">
        <w:rPr>
          <w:rFonts w:ascii="Times New Roman" w:hAnsi="Times New Roman"/>
          <w:sz w:val="20"/>
          <w:szCs w:val="20"/>
        </w:rPr>
        <w:t>4 and 045-</w:t>
      </w:r>
      <w:r w:rsidR="000A1146" w:rsidRPr="00962415">
        <w:rPr>
          <w:rFonts w:ascii="Times New Roman" w:hAnsi="Times New Roman"/>
          <w:sz w:val="20"/>
          <w:szCs w:val="20"/>
        </w:rPr>
        <w:t>1</w:t>
      </w:r>
      <w:r w:rsidR="00D575DD" w:rsidRPr="00962415">
        <w:rPr>
          <w:rFonts w:ascii="Times New Roman" w:hAnsi="Times New Roman"/>
          <w:sz w:val="20"/>
          <w:szCs w:val="20"/>
        </w:rPr>
        <w:t>5.</w:t>
      </w:r>
    </w:p>
  </w:footnote>
  <w:footnote w:id="17">
    <w:p w14:paraId="67159771" w14:textId="0A837DCB" w:rsidR="00576DB7" w:rsidRPr="00962415" w:rsidRDefault="00576DB7"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1734AC" w:rsidRPr="00962415">
        <w:rPr>
          <w:rFonts w:ascii="Times New Roman" w:hAnsi="Times New Roman"/>
          <w:i/>
          <w:iCs/>
          <w:sz w:val="20"/>
          <w:szCs w:val="20"/>
        </w:rPr>
        <w:t>Ibid</w:t>
      </w:r>
      <w:r w:rsidR="001734AC" w:rsidRPr="00962415">
        <w:rPr>
          <w:rFonts w:ascii="Times New Roman" w:hAnsi="Times New Roman"/>
          <w:sz w:val="20"/>
          <w:szCs w:val="20"/>
        </w:rPr>
        <w:t xml:space="preserve">., paras </w:t>
      </w:r>
      <w:r w:rsidR="00115ABC" w:rsidRPr="00962415">
        <w:rPr>
          <w:rFonts w:ascii="Times New Roman" w:hAnsi="Times New Roman"/>
          <w:sz w:val="20"/>
          <w:szCs w:val="20"/>
        </w:rPr>
        <w:t>40.2</w:t>
      </w:r>
      <w:r w:rsidR="001734AC" w:rsidRPr="00962415">
        <w:rPr>
          <w:rFonts w:ascii="Times New Roman" w:hAnsi="Times New Roman"/>
          <w:sz w:val="20"/>
          <w:szCs w:val="20"/>
        </w:rPr>
        <w:t xml:space="preserve"> </w:t>
      </w:r>
      <w:r w:rsidR="00115ABC" w:rsidRPr="00962415">
        <w:rPr>
          <w:rFonts w:ascii="Times New Roman" w:hAnsi="Times New Roman"/>
          <w:sz w:val="20"/>
          <w:szCs w:val="20"/>
        </w:rPr>
        <w:t>to 40.4</w:t>
      </w:r>
      <w:r w:rsidR="001734AC" w:rsidRPr="00962415">
        <w:rPr>
          <w:rFonts w:ascii="Times New Roman" w:hAnsi="Times New Roman"/>
          <w:sz w:val="20"/>
          <w:szCs w:val="20"/>
        </w:rPr>
        <w:t>, CaseLines, p. 045-</w:t>
      </w:r>
      <w:r w:rsidR="00904356" w:rsidRPr="00962415">
        <w:rPr>
          <w:rFonts w:ascii="Times New Roman" w:hAnsi="Times New Roman"/>
          <w:sz w:val="20"/>
          <w:szCs w:val="20"/>
        </w:rPr>
        <w:t>19</w:t>
      </w:r>
      <w:r w:rsidR="006B3CC4" w:rsidRPr="00962415">
        <w:rPr>
          <w:rFonts w:ascii="Times New Roman" w:hAnsi="Times New Roman"/>
          <w:sz w:val="20"/>
          <w:szCs w:val="20"/>
        </w:rPr>
        <w:t xml:space="preserve">; and </w:t>
      </w:r>
      <w:r w:rsidR="00997C42" w:rsidRPr="00962415">
        <w:rPr>
          <w:rFonts w:ascii="Times New Roman" w:hAnsi="Times New Roman"/>
          <w:sz w:val="20"/>
          <w:szCs w:val="20"/>
        </w:rPr>
        <w:t>para 51.2, CaseLines, p. 045-</w:t>
      </w:r>
      <w:r w:rsidR="00D32F50" w:rsidRPr="00962415">
        <w:rPr>
          <w:rFonts w:ascii="Times New Roman" w:hAnsi="Times New Roman"/>
          <w:sz w:val="20"/>
          <w:szCs w:val="20"/>
        </w:rPr>
        <w:t>23.</w:t>
      </w:r>
    </w:p>
  </w:footnote>
  <w:footnote w:id="18">
    <w:p w14:paraId="1F0D5AB7" w14:textId="777EAC42" w:rsidR="007C6FFF" w:rsidRPr="00962415" w:rsidRDefault="007C6FFF"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9506CD" w:rsidRPr="00962415">
        <w:rPr>
          <w:rFonts w:ascii="Times New Roman" w:hAnsi="Times New Roman"/>
          <w:sz w:val="20"/>
          <w:szCs w:val="20"/>
        </w:rPr>
        <w:t>I</w:t>
      </w:r>
      <w:r w:rsidR="00ED51E9" w:rsidRPr="00962415">
        <w:rPr>
          <w:rFonts w:ascii="Times New Roman" w:hAnsi="Times New Roman"/>
          <w:sz w:val="20"/>
          <w:szCs w:val="20"/>
        </w:rPr>
        <w:t xml:space="preserve">n </w:t>
      </w:r>
      <w:r w:rsidR="00ED51E9" w:rsidRPr="00962415">
        <w:rPr>
          <w:rFonts w:ascii="Times New Roman" w:hAnsi="Times New Roman"/>
          <w:b/>
          <w:bCs/>
          <w:i/>
          <w:iCs/>
          <w:sz w:val="20"/>
          <w:szCs w:val="20"/>
        </w:rPr>
        <w:t>Plascon-Evans Paints Ltd v Van Riebeeck Paints (Pty) Ltd</w:t>
      </w:r>
      <w:r w:rsidR="00ED51E9" w:rsidRPr="00962415">
        <w:rPr>
          <w:rFonts w:ascii="Times New Roman" w:hAnsi="Times New Roman"/>
          <w:sz w:val="20"/>
          <w:szCs w:val="20"/>
        </w:rPr>
        <w:t xml:space="preserve"> 1984 (3) SA 623 (A) at </w:t>
      </w:r>
      <w:r w:rsidR="00571445" w:rsidRPr="00962415">
        <w:rPr>
          <w:rFonts w:ascii="Times New Roman" w:hAnsi="Times New Roman"/>
          <w:sz w:val="20"/>
          <w:szCs w:val="20"/>
        </w:rPr>
        <w:t xml:space="preserve">p. </w:t>
      </w:r>
      <w:r w:rsidR="001B3D81" w:rsidRPr="00962415">
        <w:rPr>
          <w:rFonts w:ascii="Times New Roman" w:hAnsi="Times New Roman"/>
          <w:sz w:val="20"/>
          <w:szCs w:val="20"/>
        </w:rPr>
        <w:t xml:space="preserve">634 E </w:t>
      </w:r>
      <w:r w:rsidR="001C0161">
        <w:rPr>
          <w:rFonts w:ascii="Times New Roman" w:hAnsi="Times New Roman"/>
          <w:sz w:val="20"/>
          <w:szCs w:val="20"/>
        </w:rPr>
        <w:t>-</w:t>
      </w:r>
      <w:r w:rsidR="001B3D81" w:rsidRPr="00962415">
        <w:rPr>
          <w:rFonts w:ascii="Times New Roman" w:hAnsi="Times New Roman"/>
          <w:sz w:val="20"/>
          <w:szCs w:val="20"/>
        </w:rPr>
        <w:t xml:space="preserve"> p</w:t>
      </w:r>
      <w:r w:rsidR="00993F90" w:rsidRPr="00962415">
        <w:rPr>
          <w:rFonts w:ascii="Times New Roman" w:hAnsi="Times New Roman"/>
          <w:sz w:val="20"/>
          <w:szCs w:val="20"/>
        </w:rPr>
        <w:t> </w:t>
      </w:r>
      <w:r w:rsidR="001B3D81" w:rsidRPr="00962415">
        <w:rPr>
          <w:rFonts w:ascii="Times New Roman" w:hAnsi="Times New Roman"/>
          <w:sz w:val="20"/>
          <w:szCs w:val="20"/>
        </w:rPr>
        <w:t>635 D</w:t>
      </w:r>
      <w:r w:rsidR="002D7BC2" w:rsidRPr="00962415">
        <w:rPr>
          <w:rFonts w:ascii="Times New Roman" w:hAnsi="Times New Roman"/>
          <w:sz w:val="20"/>
          <w:szCs w:val="20"/>
        </w:rPr>
        <w:t>, where Corbett JA (as he then still was</w:t>
      </w:r>
      <w:r w:rsidR="009506CD" w:rsidRPr="00962415">
        <w:rPr>
          <w:rFonts w:ascii="Times New Roman" w:hAnsi="Times New Roman"/>
          <w:sz w:val="20"/>
          <w:szCs w:val="20"/>
        </w:rPr>
        <w:t xml:space="preserve">) expressed this rule (i.e., </w:t>
      </w:r>
      <w:r w:rsidR="00993F90" w:rsidRPr="00962415">
        <w:rPr>
          <w:rFonts w:ascii="Times New Roman" w:hAnsi="Times New Roman"/>
          <w:sz w:val="20"/>
          <w:szCs w:val="20"/>
        </w:rPr>
        <w:t>the Plascon-Evans rule)</w:t>
      </w:r>
      <w:r w:rsidR="003322C2" w:rsidRPr="00962415">
        <w:rPr>
          <w:rFonts w:ascii="Times New Roman" w:hAnsi="Times New Roman"/>
          <w:sz w:val="20"/>
          <w:szCs w:val="20"/>
        </w:rPr>
        <w:t xml:space="preserve"> in the following terms:</w:t>
      </w:r>
    </w:p>
    <w:p w14:paraId="5889157D" w14:textId="52C0F538" w:rsidR="003322C2" w:rsidRPr="00962415" w:rsidRDefault="003322C2" w:rsidP="00962415">
      <w:pPr>
        <w:pStyle w:val="FootnoteText"/>
        <w:tabs>
          <w:tab w:val="left" w:pos="900"/>
        </w:tabs>
        <w:spacing w:before="40" w:after="40"/>
        <w:ind w:left="900" w:firstLine="0"/>
        <w:rPr>
          <w:rFonts w:ascii="Times New Roman" w:hAnsi="Times New Roman"/>
          <w:sz w:val="20"/>
          <w:szCs w:val="20"/>
        </w:rPr>
      </w:pPr>
      <w:r w:rsidRPr="00962415">
        <w:rPr>
          <w:rFonts w:ascii="Times New Roman" w:hAnsi="Times New Roman"/>
          <w:sz w:val="20"/>
          <w:szCs w:val="20"/>
        </w:rPr>
        <w:t xml:space="preserve">‘… the affidavits reveal certain disputes of fact.  The appellant nevertheless sought a final interdict, together with ancillary relief, on the papers and without resort to oral evidence. </w:t>
      </w:r>
      <w:r w:rsidR="003C1C7A" w:rsidRPr="00962415">
        <w:rPr>
          <w:rFonts w:ascii="Times New Roman" w:hAnsi="Times New Roman"/>
          <w:sz w:val="20"/>
          <w:szCs w:val="20"/>
        </w:rPr>
        <w:t xml:space="preserve"> </w:t>
      </w:r>
      <w:r w:rsidRPr="00962415">
        <w:rPr>
          <w:rFonts w:ascii="Times New Roman" w:hAnsi="Times New Roman"/>
          <w:sz w:val="20"/>
          <w:szCs w:val="20"/>
        </w:rPr>
        <w:t xml:space="preserve">In such a case the general rule was stated by VAN WYK J (with whom DE VILLIERS JP and ROSENOW J concurred) in </w:t>
      </w:r>
      <w:r w:rsidRPr="00962415">
        <w:rPr>
          <w:rFonts w:ascii="Times New Roman" w:hAnsi="Times New Roman"/>
          <w:b/>
          <w:bCs/>
          <w:i/>
          <w:iCs/>
          <w:sz w:val="20"/>
          <w:szCs w:val="20"/>
        </w:rPr>
        <w:t>Stellenbosch Farmers' Winery Ltd v Stellenvale Winery (Pty) Ltd</w:t>
      </w:r>
      <w:r w:rsidRPr="00962415">
        <w:rPr>
          <w:rFonts w:ascii="Times New Roman" w:hAnsi="Times New Roman"/>
          <w:sz w:val="20"/>
          <w:szCs w:val="20"/>
        </w:rPr>
        <w:t> 1957 (4) SA 234 (C) at 235E - G, to be:</w:t>
      </w:r>
    </w:p>
    <w:p w14:paraId="1E0A4576" w14:textId="1515B4A5" w:rsidR="003322C2" w:rsidRPr="00962415" w:rsidRDefault="003322C2" w:rsidP="00962415">
      <w:pPr>
        <w:pStyle w:val="FootnoteText"/>
        <w:tabs>
          <w:tab w:val="left" w:pos="900"/>
        </w:tabs>
        <w:spacing w:before="40" w:after="40"/>
        <w:ind w:left="1440" w:firstLine="0"/>
        <w:rPr>
          <w:rFonts w:ascii="Times New Roman" w:hAnsi="Times New Roman"/>
          <w:sz w:val="20"/>
          <w:szCs w:val="20"/>
        </w:rPr>
      </w:pPr>
      <w:r w:rsidRPr="00962415">
        <w:rPr>
          <w:rFonts w:ascii="Times New Roman" w:hAnsi="Times New Roman"/>
          <w:sz w:val="20"/>
          <w:szCs w:val="20"/>
        </w:rPr>
        <w:t xml:space="preserve">"... </w:t>
      </w:r>
      <w:r w:rsidRPr="00962415">
        <w:rPr>
          <w:rFonts w:ascii="Times New Roman" w:hAnsi="Times New Roman"/>
          <w:i/>
          <w:iCs/>
          <w:sz w:val="20"/>
          <w:szCs w:val="20"/>
        </w:rPr>
        <w:t>where there is a dispute as to the facts a final interdict should only be granted in notice of motion proceedings if the facts as stated by the respondents together with the admitted facts in the applicant's affidavits justify such an order... Where it is clear that facts, though not formally admitted, cannot be denied, they must be regarded as admitted</w:t>
      </w:r>
      <w:r w:rsidRPr="00962415">
        <w:rPr>
          <w:rFonts w:ascii="Times New Roman" w:hAnsi="Times New Roman"/>
          <w:sz w:val="20"/>
          <w:szCs w:val="20"/>
        </w:rPr>
        <w:t>."</w:t>
      </w:r>
    </w:p>
    <w:p w14:paraId="2241F65D" w14:textId="1DD63ACC" w:rsidR="003322C2" w:rsidRDefault="003322C2" w:rsidP="00962415">
      <w:pPr>
        <w:pStyle w:val="FootnoteText"/>
        <w:tabs>
          <w:tab w:val="left" w:pos="900"/>
        </w:tabs>
        <w:spacing w:before="40" w:after="40"/>
        <w:ind w:left="900" w:firstLine="0"/>
        <w:rPr>
          <w:rFonts w:ascii="Times New Roman" w:hAnsi="Times New Roman"/>
          <w:sz w:val="20"/>
          <w:szCs w:val="20"/>
        </w:rPr>
      </w:pPr>
      <w:r w:rsidRPr="00962415">
        <w:rPr>
          <w:rFonts w:ascii="Times New Roman" w:hAnsi="Times New Roman"/>
          <w:sz w:val="20"/>
          <w:szCs w:val="20"/>
        </w:rPr>
        <w:t xml:space="preserve">This rule has been referred to several times by this Court (see </w:t>
      </w:r>
      <w:r w:rsidRPr="00962415">
        <w:rPr>
          <w:rFonts w:ascii="Times New Roman" w:hAnsi="Times New Roman"/>
          <w:b/>
          <w:bCs/>
          <w:i/>
          <w:iCs/>
          <w:sz w:val="20"/>
          <w:szCs w:val="20"/>
        </w:rPr>
        <w:t>Burnkloof Caterers (Pty) Ltd v Horseshoe Caterers (Green Point) (Pty) Ltd</w:t>
      </w:r>
      <w:r w:rsidRPr="00962415">
        <w:rPr>
          <w:rFonts w:ascii="Times New Roman" w:hAnsi="Times New Roman"/>
          <w:sz w:val="20"/>
          <w:szCs w:val="20"/>
        </w:rPr>
        <w:t xml:space="preserve"> 1976 (2) SA 930 (A) at 938A - B; </w:t>
      </w:r>
      <w:r w:rsidRPr="00962415">
        <w:rPr>
          <w:rFonts w:ascii="Times New Roman" w:hAnsi="Times New Roman"/>
          <w:b/>
          <w:bCs/>
          <w:i/>
          <w:iCs/>
          <w:sz w:val="20"/>
          <w:szCs w:val="20"/>
        </w:rPr>
        <w:t>Tamarillo (Pty) Ltd v B N Aitkin (Pty) Ltd </w:t>
      </w:r>
      <w:r w:rsidRPr="00962415">
        <w:rPr>
          <w:rFonts w:ascii="Times New Roman" w:hAnsi="Times New Roman"/>
          <w:sz w:val="20"/>
          <w:szCs w:val="20"/>
        </w:rPr>
        <w:t xml:space="preserve">1982 (1) SA 398 (A) at 430 - 1; </w:t>
      </w:r>
      <w:r w:rsidRPr="00962415">
        <w:rPr>
          <w:rFonts w:ascii="Times New Roman" w:hAnsi="Times New Roman"/>
          <w:b/>
          <w:bCs/>
          <w:i/>
          <w:iCs/>
          <w:sz w:val="20"/>
          <w:szCs w:val="20"/>
        </w:rPr>
        <w:t>Associated South African Bakeries (Pty) Ltd v Oryx &amp; Vereinigte Bäckereien (Pty) Ltd en Andere</w:t>
      </w:r>
      <w:r w:rsidRPr="00962415">
        <w:rPr>
          <w:rFonts w:ascii="Times New Roman" w:hAnsi="Times New Roman"/>
          <w:sz w:val="20"/>
          <w:szCs w:val="20"/>
        </w:rPr>
        <w:t xml:space="preserve"> 1982 (3) SA 893 (A) at 923G - 924D). </w:t>
      </w:r>
      <w:r w:rsidR="00AE510B" w:rsidRPr="00962415">
        <w:rPr>
          <w:rFonts w:ascii="Times New Roman" w:hAnsi="Times New Roman"/>
          <w:sz w:val="20"/>
          <w:szCs w:val="20"/>
        </w:rPr>
        <w:t xml:space="preserve"> </w:t>
      </w:r>
      <w:r w:rsidRPr="00962415">
        <w:rPr>
          <w:rFonts w:ascii="Times New Roman" w:hAnsi="Times New Roman"/>
          <w:sz w:val="20"/>
          <w:szCs w:val="20"/>
        </w:rPr>
        <w:t xml:space="preserve">It seems to me, however, that this formulation of the general rule, and particularly the second sentence thereof, requires some clarification and, perhaps, qualification. </w:t>
      </w:r>
      <w:r w:rsidR="00AE510B" w:rsidRPr="00962415">
        <w:rPr>
          <w:rFonts w:ascii="Times New Roman" w:hAnsi="Times New Roman"/>
          <w:sz w:val="20"/>
          <w:szCs w:val="20"/>
        </w:rPr>
        <w:t xml:space="preserve"> </w:t>
      </w:r>
      <w:r w:rsidRPr="00962415">
        <w:rPr>
          <w:rFonts w:ascii="Times New Roman" w:hAnsi="Times New Roman"/>
          <w:sz w:val="20"/>
          <w:szCs w:val="20"/>
        </w:rPr>
        <w:t xml:space="preserve">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w:t>
      </w:r>
      <w:r w:rsidR="00A47181" w:rsidRPr="00962415">
        <w:rPr>
          <w:rFonts w:ascii="Times New Roman" w:hAnsi="Times New Roman"/>
          <w:sz w:val="20"/>
          <w:szCs w:val="20"/>
        </w:rPr>
        <w:t xml:space="preserve"> </w:t>
      </w:r>
      <w:r w:rsidRPr="00962415">
        <w:rPr>
          <w:rFonts w:ascii="Times New Roman" w:hAnsi="Times New Roman"/>
          <w:sz w:val="20"/>
          <w:szCs w:val="20"/>
        </w:rPr>
        <w:t xml:space="preserve">In certain instances the denial by respondent of a fact alleged by the applicant may not be such as to raise a real, genuine or bona fide dispute of fact (see in this regard </w:t>
      </w:r>
      <w:r w:rsidRPr="00962415">
        <w:rPr>
          <w:rFonts w:ascii="Times New Roman" w:hAnsi="Times New Roman"/>
          <w:b/>
          <w:bCs/>
          <w:i/>
          <w:iCs/>
          <w:sz w:val="20"/>
          <w:szCs w:val="20"/>
        </w:rPr>
        <w:t>Room Hire Co (Pty) Ltd v Jeppe Street Mansions (Pty) Ltd</w:t>
      </w:r>
      <w:r w:rsidRPr="00962415">
        <w:rPr>
          <w:rFonts w:ascii="Times New Roman" w:hAnsi="Times New Roman"/>
          <w:sz w:val="20"/>
          <w:szCs w:val="20"/>
        </w:rPr>
        <w:t xml:space="preserve"> 1949 (3) SA 1155 (T) at 1163 - 5; </w:t>
      </w:r>
      <w:r w:rsidRPr="00962415">
        <w:rPr>
          <w:rFonts w:ascii="Times New Roman" w:hAnsi="Times New Roman"/>
          <w:b/>
          <w:bCs/>
          <w:i/>
          <w:iCs/>
          <w:sz w:val="20"/>
          <w:szCs w:val="20"/>
        </w:rPr>
        <w:t>Da Mata v Otto NO</w:t>
      </w:r>
      <w:r w:rsidRPr="00962415">
        <w:rPr>
          <w:rFonts w:ascii="Times New Roman" w:hAnsi="Times New Roman"/>
          <w:sz w:val="20"/>
          <w:szCs w:val="20"/>
        </w:rPr>
        <w:t xml:space="preserve"> 1972 (3) SA 858</w:t>
      </w:r>
      <w:r w:rsidR="00A47181" w:rsidRPr="00962415">
        <w:rPr>
          <w:rFonts w:ascii="Times New Roman" w:hAnsi="Times New Roman"/>
          <w:sz w:val="20"/>
          <w:szCs w:val="20"/>
        </w:rPr>
        <w:t xml:space="preserve"> </w:t>
      </w:r>
      <w:r w:rsidRPr="00962415">
        <w:rPr>
          <w:rFonts w:ascii="Times New Roman" w:hAnsi="Times New Roman"/>
          <w:sz w:val="20"/>
          <w:szCs w:val="20"/>
        </w:rPr>
        <w:t xml:space="preserve">(A) at 882D - H). </w:t>
      </w:r>
      <w:r w:rsidR="009058BB" w:rsidRPr="00962415">
        <w:rPr>
          <w:rFonts w:ascii="Times New Roman" w:hAnsi="Times New Roman"/>
          <w:sz w:val="20"/>
          <w:szCs w:val="20"/>
        </w:rPr>
        <w:t xml:space="preserve"> </w:t>
      </w:r>
      <w:r w:rsidRPr="00962415">
        <w:rPr>
          <w:rFonts w:ascii="Times New Roman" w:hAnsi="Times New Roman"/>
          <w:sz w:val="20"/>
          <w:szCs w:val="20"/>
        </w:rPr>
        <w:t>If in such a case the respondent has not availed himself of his right to apply for the deponents concerned to be called for cross-examination under Rule 6</w:t>
      </w:r>
      <w:r w:rsidR="00554BAB" w:rsidRPr="00962415">
        <w:rPr>
          <w:rFonts w:ascii="Times New Roman" w:hAnsi="Times New Roman"/>
          <w:sz w:val="20"/>
          <w:szCs w:val="20"/>
        </w:rPr>
        <w:t> </w:t>
      </w:r>
      <w:r w:rsidRPr="00962415">
        <w:rPr>
          <w:rFonts w:ascii="Times New Roman" w:hAnsi="Times New Roman"/>
          <w:sz w:val="20"/>
          <w:szCs w:val="20"/>
        </w:rPr>
        <w:t>(5)</w:t>
      </w:r>
      <w:r w:rsidR="00554BAB" w:rsidRPr="00962415">
        <w:rPr>
          <w:rFonts w:ascii="Times New Roman" w:hAnsi="Times New Roman"/>
          <w:sz w:val="20"/>
          <w:szCs w:val="20"/>
        </w:rPr>
        <w:t> </w:t>
      </w:r>
      <w:r w:rsidRPr="00962415">
        <w:rPr>
          <w:rFonts w:ascii="Times New Roman" w:hAnsi="Times New Roman"/>
          <w:sz w:val="20"/>
          <w:szCs w:val="20"/>
        </w:rPr>
        <w:t>(g) of the Uniform Rules of Court (cf</w:t>
      </w:r>
      <w:r w:rsidR="00554BAB" w:rsidRPr="00962415">
        <w:rPr>
          <w:rFonts w:ascii="Times New Roman" w:hAnsi="Times New Roman"/>
          <w:sz w:val="20"/>
          <w:szCs w:val="20"/>
        </w:rPr>
        <w:t>.</w:t>
      </w:r>
      <w:r w:rsidRPr="00962415">
        <w:rPr>
          <w:rFonts w:ascii="Times New Roman" w:hAnsi="Times New Roman"/>
          <w:sz w:val="20"/>
          <w:szCs w:val="20"/>
        </w:rPr>
        <w:t xml:space="preserve"> </w:t>
      </w:r>
      <w:r w:rsidRPr="00962415">
        <w:rPr>
          <w:rFonts w:ascii="Times New Roman" w:hAnsi="Times New Roman"/>
          <w:b/>
          <w:bCs/>
          <w:i/>
          <w:iCs/>
          <w:sz w:val="20"/>
          <w:szCs w:val="20"/>
        </w:rPr>
        <w:t>Petersen v Cuthbert &amp; Co Ltd</w:t>
      </w:r>
      <w:r w:rsidRPr="00962415">
        <w:rPr>
          <w:rFonts w:ascii="Times New Roman" w:hAnsi="Times New Roman"/>
          <w:sz w:val="20"/>
          <w:szCs w:val="20"/>
        </w:rPr>
        <w:t xml:space="preserve"> 1945 AD 420 at 428; </w:t>
      </w:r>
      <w:r w:rsidRPr="00962415">
        <w:rPr>
          <w:rFonts w:ascii="Times New Roman" w:hAnsi="Times New Roman"/>
          <w:b/>
          <w:bCs/>
          <w:i/>
          <w:iCs/>
          <w:sz w:val="20"/>
          <w:szCs w:val="20"/>
        </w:rPr>
        <w:t>Room Hire</w:t>
      </w:r>
      <w:r w:rsidRPr="00962415">
        <w:rPr>
          <w:rFonts w:ascii="Times New Roman" w:hAnsi="Times New Roman"/>
          <w:sz w:val="20"/>
          <w:szCs w:val="20"/>
        </w:rPr>
        <w:t xml:space="preserve"> case supra at 1164) and the Court is satisfied as to the inherent credibility of the applicant's factual averment, it may proceed on the basis of the correctness thereof and include this fact among those upon which it determines whether the applicant is entitled to the final relief which he seeks (see </w:t>
      </w:r>
      <w:r w:rsidR="00554BAB" w:rsidRPr="00962415">
        <w:rPr>
          <w:rFonts w:ascii="Times New Roman" w:hAnsi="Times New Roman"/>
          <w:sz w:val="20"/>
          <w:szCs w:val="20"/>
        </w:rPr>
        <w:t>e.g.</w:t>
      </w:r>
      <w:r w:rsidRPr="00962415">
        <w:rPr>
          <w:rFonts w:ascii="Times New Roman" w:hAnsi="Times New Roman"/>
          <w:sz w:val="20"/>
          <w:szCs w:val="20"/>
        </w:rPr>
        <w:t xml:space="preserve"> </w:t>
      </w:r>
      <w:r w:rsidRPr="00962415">
        <w:rPr>
          <w:rFonts w:ascii="Times New Roman" w:hAnsi="Times New Roman"/>
          <w:b/>
          <w:bCs/>
          <w:i/>
          <w:iCs/>
          <w:sz w:val="20"/>
          <w:szCs w:val="20"/>
        </w:rPr>
        <w:t>Rikhoto v East Rand Administration Board and Anothe</w:t>
      </w:r>
      <w:r w:rsidRPr="00962415">
        <w:rPr>
          <w:rFonts w:ascii="Times New Roman" w:hAnsi="Times New Roman"/>
          <w:sz w:val="20"/>
          <w:szCs w:val="20"/>
        </w:rPr>
        <w:t xml:space="preserve">r 1983 (4) SA 278 (W) at 283E - H). </w:t>
      </w:r>
      <w:r w:rsidR="00554BAB" w:rsidRPr="00962415">
        <w:rPr>
          <w:rFonts w:ascii="Times New Roman" w:hAnsi="Times New Roman"/>
          <w:sz w:val="20"/>
          <w:szCs w:val="20"/>
        </w:rPr>
        <w:t xml:space="preserve"> </w:t>
      </w:r>
      <w:r w:rsidRPr="00962415">
        <w:rPr>
          <w:rFonts w:ascii="Times New Roman" w:hAnsi="Times New Roman"/>
          <w:sz w:val="20"/>
          <w:szCs w:val="20"/>
        </w:rPr>
        <w:t xml:space="preserve">Moreover, there may be exceptions to this general rule, as, for example, where the allegations or denials of the respondent are so far-fetched or clearly untenable that the Court is justified in rejecting them merely on the papers (see the remarks of BOTHA AJA in the </w:t>
      </w:r>
      <w:r w:rsidRPr="00962415">
        <w:rPr>
          <w:rFonts w:ascii="Times New Roman" w:hAnsi="Times New Roman"/>
          <w:b/>
          <w:bCs/>
          <w:i/>
          <w:iCs/>
          <w:sz w:val="20"/>
          <w:szCs w:val="20"/>
        </w:rPr>
        <w:t>Associated South African Bakeries</w:t>
      </w:r>
      <w:r w:rsidRPr="00962415">
        <w:rPr>
          <w:rFonts w:ascii="Times New Roman" w:hAnsi="Times New Roman"/>
          <w:sz w:val="20"/>
          <w:szCs w:val="20"/>
        </w:rPr>
        <w:t xml:space="preserve"> case, supra at 924A).’</w:t>
      </w:r>
    </w:p>
    <w:p w14:paraId="191D1A02" w14:textId="2B070F97" w:rsidR="006B3234" w:rsidRPr="00962415" w:rsidRDefault="006B3234" w:rsidP="006B3234">
      <w:pPr>
        <w:pStyle w:val="FootnoteText"/>
        <w:tabs>
          <w:tab w:val="left" w:pos="540"/>
        </w:tabs>
        <w:spacing w:before="40" w:after="40"/>
        <w:ind w:left="540" w:firstLine="0"/>
        <w:rPr>
          <w:rFonts w:ascii="Times New Roman" w:hAnsi="Times New Roman"/>
          <w:sz w:val="20"/>
          <w:szCs w:val="20"/>
        </w:rPr>
      </w:pPr>
      <w:r>
        <w:rPr>
          <w:rFonts w:ascii="Times New Roman" w:hAnsi="Times New Roman"/>
          <w:sz w:val="20"/>
          <w:szCs w:val="20"/>
        </w:rPr>
        <w:t xml:space="preserve">See too: </w:t>
      </w:r>
      <w:r w:rsidRPr="006B3234">
        <w:rPr>
          <w:rFonts w:ascii="Times New Roman" w:hAnsi="Times New Roman"/>
          <w:b/>
          <w:bCs/>
          <w:i/>
          <w:iCs/>
          <w:sz w:val="20"/>
          <w:szCs w:val="20"/>
        </w:rPr>
        <w:t>Fakie NO v CCII Systems (Pty) Ltd</w:t>
      </w:r>
      <w:r>
        <w:rPr>
          <w:rFonts w:ascii="Times New Roman" w:hAnsi="Times New Roman"/>
          <w:sz w:val="20"/>
          <w:szCs w:val="20"/>
        </w:rPr>
        <w:t> </w:t>
      </w:r>
      <w:r w:rsidRPr="006B3234">
        <w:rPr>
          <w:rFonts w:ascii="Times New Roman" w:hAnsi="Times New Roman"/>
          <w:sz w:val="20"/>
          <w:szCs w:val="20"/>
        </w:rPr>
        <w:t>2006 (4) SA 326 (SCA) at para [55]</w:t>
      </w:r>
      <w:r>
        <w:rPr>
          <w:rFonts w:ascii="Times New Roman" w:hAnsi="Times New Roman"/>
          <w:sz w:val="20"/>
          <w:szCs w:val="20"/>
        </w:rPr>
        <w:t>, p</w:t>
      </w:r>
      <w:r w:rsidR="009D4CD6">
        <w:rPr>
          <w:rFonts w:ascii="Times New Roman" w:hAnsi="Times New Roman"/>
          <w:sz w:val="20"/>
          <w:szCs w:val="20"/>
        </w:rPr>
        <w:t xml:space="preserve">p. </w:t>
      </w:r>
      <w:r w:rsidR="00B8132A">
        <w:rPr>
          <w:rFonts w:ascii="Times New Roman" w:hAnsi="Times New Roman"/>
          <w:sz w:val="20"/>
          <w:szCs w:val="20"/>
        </w:rPr>
        <w:t>347 F – 348 A.</w:t>
      </w:r>
    </w:p>
  </w:footnote>
  <w:footnote w:id="19">
    <w:p w14:paraId="345CEEA2" w14:textId="03A0E5CB" w:rsidR="002D1E65" w:rsidRPr="00962415" w:rsidRDefault="002D1E65"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t>Su</w:t>
      </w:r>
      <w:r w:rsidR="007F779A" w:rsidRPr="00962415">
        <w:rPr>
          <w:rFonts w:ascii="Times New Roman" w:hAnsi="Times New Roman"/>
          <w:sz w:val="20"/>
          <w:szCs w:val="20"/>
        </w:rPr>
        <w:t xml:space="preserve">pplementary </w:t>
      </w:r>
      <w:r w:rsidRPr="00962415">
        <w:rPr>
          <w:rFonts w:ascii="Times New Roman" w:hAnsi="Times New Roman"/>
          <w:sz w:val="20"/>
          <w:szCs w:val="20"/>
        </w:rPr>
        <w:t>affidavit (</w:t>
      </w:r>
      <w:r w:rsidR="007F779A" w:rsidRPr="00962415">
        <w:rPr>
          <w:rFonts w:ascii="Times New Roman" w:hAnsi="Times New Roman"/>
          <w:b/>
          <w:bCs/>
          <w:sz w:val="20"/>
          <w:szCs w:val="20"/>
        </w:rPr>
        <w:t>S</w:t>
      </w:r>
      <w:r w:rsidRPr="00962415">
        <w:rPr>
          <w:rFonts w:ascii="Times New Roman" w:hAnsi="Times New Roman"/>
          <w:b/>
          <w:bCs/>
          <w:sz w:val="20"/>
          <w:szCs w:val="20"/>
        </w:rPr>
        <w:t>A</w:t>
      </w:r>
      <w:r w:rsidRPr="00962415">
        <w:rPr>
          <w:rFonts w:ascii="Times New Roman" w:hAnsi="Times New Roman"/>
          <w:sz w:val="20"/>
          <w:szCs w:val="20"/>
        </w:rPr>
        <w:t>): CaseLines</w:t>
      </w:r>
      <w:r w:rsidR="00016134" w:rsidRPr="00962415">
        <w:rPr>
          <w:rFonts w:ascii="Times New Roman" w:hAnsi="Times New Roman"/>
          <w:sz w:val="20"/>
          <w:szCs w:val="20"/>
        </w:rPr>
        <w:t>,</w:t>
      </w:r>
      <w:r w:rsidR="00813F9F" w:rsidRPr="00962415">
        <w:rPr>
          <w:rFonts w:ascii="Times New Roman" w:hAnsi="Times New Roman"/>
          <w:sz w:val="20"/>
          <w:szCs w:val="20"/>
        </w:rPr>
        <w:t xml:space="preserve"> </w:t>
      </w:r>
      <w:r w:rsidR="00016134" w:rsidRPr="00962415">
        <w:rPr>
          <w:rFonts w:ascii="Times New Roman" w:hAnsi="Times New Roman"/>
          <w:sz w:val="20"/>
          <w:szCs w:val="20"/>
        </w:rPr>
        <w:t xml:space="preserve">pp. </w:t>
      </w:r>
      <w:r w:rsidRPr="00962415">
        <w:rPr>
          <w:rFonts w:ascii="Times New Roman" w:hAnsi="Times New Roman"/>
          <w:sz w:val="20"/>
          <w:szCs w:val="20"/>
        </w:rPr>
        <w:t>01</w:t>
      </w:r>
      <w:r w:rsidR="00813F9F" w:rsidRPr="00962415">
        <w:rPr>
          <w:rFonts w:ascii="Times New Roman" w:hAnsi="Times New Roman"/>
          <w:sz w:val="20"/>
          <w:szCs w:val="20"/>
        </w:rPr>
        <w:t>5</w:t>
      </w:r>
      <w:r w:rsidRPr="00962415">
        <w:rPr>
          <w:rFonts w:ascii="Times New Roman" w:hAnsi="Times New Roman"/>
          <w:sz w:val="20"/>
          <w:szCs w:val="20"/>
        </w:rPr>
        <w:t>-</w:t>
      </w:r>
      <w:r w:rsidR="00016134" w:rsidRPr="00962415">
        <w:rPr>
          <w:rFonts w:ascii="Times New Roman" w:hAnsi="Times New Roman"/>
          <w:sz w:val="20"/>
          <w:szCs w:val="20"/>
        </w:rPr>
        <w:t>1 to 015-7.</w:t>
      </w:r>
    </w:p>
  </w:footnote>
  <w:footnote w:id="20">
    <w:p w14:paraId="035B0506" w14:textId="6A01CA34" w:rsidR="00B36442" w:rsidRPr="00962415" w:rsidRDefault="00B36442" w:rsidP="00962415">
      <w:pPr>
        <w:pStyle w:val="FootnoteText"/>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0B41F1" w:rsidRPr="00962415">
        <w:rPr>
          <w:rFonts w:ascii="Times New Roman" w:hAnsi="Times New Roman"/>
          <w:i/>
          <w:iCs/>
          <w:sz w:val="20"/>
          <w:szCs w:val="20"/>
        </w:rPr>
        <w:t>Ibid</w:t>
      </w:r>
      <w:r w:rsidR="00E1450C" w:rsidRPr="00962415">
        <w:rPr>
          <w:rFonts w:ascii="Times New Roman" w:hAnsi="Times New Roman"/>
          <w:sz w:val="20"/>
          <w:szCs w:val="20"/>
        </w:rPr>
        <w:t xml:space="preserve">., </w:t>
      </w:r>
      <w:r w:rsidR="001019BA" w:rsidRPr="00962415">
        <w:rPr>
          <w:rFonts w:ascii="Times New Roman" w:hAnsi="Times New Roman"/>
          <w:sz w:val="20"/>
          <w:szCs w:val="20"/>
        </w:rPr>
        <w:t xml:space="preserve">p. </w:t>
      </w:r>
      <w:r w:rsidR="00E1450C" w:rsidRPr="00962415">
        <w:rPr>
          <w:rFonts w:ascii="Times New Roman" w:hAnsi="Times New Roman"/>
          <w:sz w:val="20"/>
          <w:szCs w:val="20"/>
        </w:rPr>
        <w:t>015-30.</w:t>
      </w:r>
    </w:p>
  </w:footnote>
  <w:footnote w:id="21">
    <w:p w14:paraId="354C03F1" w14:textId="7E59F3CE" w:rsidR="00B36442" w:rsidRPr="00962415" w:rsidRDefault="00B36442" w:rsidP="00962415">
      <w:pPr>
        <w:pStyle w:val="FootnoteText"/>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E1450C" w:rsidRPr="00962415">
        <w:rPr>
          <w:rFonts w:ascii="Times New Roman" w:hAnsi="Times New Roman"/>
          <w:i/>
          <w:iCs/>
          <w:sz w:val="20"/>
          <w:szCs w:val="20"/>
        </w:rPr>
        <w:t>I</w:t>
      </w:r>
      <w:r w:rsidR="00EE7086" w:rsidRPr="00962415">
        <w:rPr>
          <w:rFonts w:ascii="Times New Roman" w:hAnsi="Times New Roman"/>
          <w:i/>
          <w:iCs/>
          <w:sz w:val="20"/>
          <w:szCs w:val="20"/>
        </w:rPr>
        <w:t>bid</w:t>
      </w:r>
      <w:r w:rsidR="00EE7086" w:rsidRPr="00962415">
        <w:rPr>
          <w:rFonts w:ascii="Times New Roman" w:hAnsi="Times New Roman"/>
          <w:sz w:val="20"/>
          <w:szCs w:val="20"/>
        </w:rPr>
        <w:t xml:space="preserve">., </w:t>
      </w:r>
      <w:r w:rsidR="001019BA" w:rsidRPr="00962415">
        <w:rPr>
          <w:rFonts w:ascii="Times New Roman" w:hAnsi="Times New Roman"/>
          <w:sz w:val="20"/>
          <w:szCs w:val="20"/>
        </w:rPr>
        <w:t xml:space="preserve">p. </w:t>
      </w:r>
      <w:r w:rsidR="00EE7086" w:rsidRPr="00962415">
        <w:rPr>
          <w:rFonts w:ascii="Times New Roman" w:hAnsi="Times New Roman"/>
          <w:sz w:val="20"/>
          <w:szCs w:val="20"/>
        </w:rPr>
        <w:t>015-29.</w:t>
      </w:r>
    </w:p>
  </w:footnote>
  <w:footnote w:id="22">
    <w:p w14:paraId="5D7BB62D" w14:textId="19D66482" w:rsidR="00151063" w:rsidRPr="00962415" w:rsidRDefault="00151063"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t>2013 (1) SA 161 (SCA)</w:t>
      </w:r>
      <w:r w:rsidR="00364A8A" w:rsidRPr="00962415">
        <w:rPr>
          <w:rFonts w:ascii="Times New Roman" w:hAnsi="Times New Roman"/>
          <w:sz w:val="20"/>
          <w:szCs w:val="20"/>
        </w:rPr>
        <w:t xml:space="preserve"> at </w:t>
      </w:r>
      <w:r w:rsidR="00FD0179" w:rsidRPr="00962415">
        <w:rPr>
          <w:rFonts w:ascii="Times New Roman" w:hAnsi="Times New Roman"/>
          <w:sz w:val="20"/>
          <w:szCs w:val="20"/>
        </w:rPr>
        <w:t xml:space="preserve">paras </w:t>
      </w:r>
      <w:r w:rsidR="00A34313" w:rsidRPr="00962415">
        <w:rPr>
          <w:rFonts w:ascii="Times New Roman" w:hAnsi="Times New Roman"/>
          <w:sz w:val="20"/>
          <w:szCs w:val="20"/>
        </w:rPr>
        <w:t>[10] to [14], p</w:t>
      </w:r>
      <w:r w:rsidR="00161FBA" w:rsidRPr="00962415">
        <w:rPr>
          <w:rFonts w:ascii="Times New Roman" w:hAnsi="Times New Roman"/>
          <w:sz w:val="20"/>
          <w:szCs w:val="20"/>
        </w:rPr>
        <w:t xml:space="preserve">. 164 B – p. 165 D, but especially at </w:t>
      </w:r>
      <w:r w:rsidR="001D22A6" w:rsidRPr="00962415">
        <w:rPr>
          <w:rFonts w:ascii="Times New Roman" w:hAnsi="Times New Roman"/>
          <w:sz w:val="20"/>
          <w:szCs w:val="20"/>
        </w:rPr>
        <w:t xml:space="preserve">para [13], p. 164 A </w:t>
      </w:r>
      <w:r w:rsidR="00003D7F" w:rsidRPr="00962415">
        <w:rPr>
          <w:rFonts w:ascii="Times New Roman" w:hAnsi="Times New Roman"/>
          <w:sz w:val="20"/>
          <w:szCs w:val="20"/>
        </w:rPr>
        <w:t>–</w:t>
      </w:r>
      <w:r w:rsidR="001D22A6" w:rsidRPr="00962415">
        <w:rPr>
          <w:rFonts w:ascii="Times New Roman" w:hAnsi="Times New Roman"/>
          <w:sz w:val="20"/>
          <w:szCs w:val="20"/>
        </w:rPr>
        <w:t xml:space="preserve"> C</w:t>
      </w:r>
      <w:r w:rsidR="00003D7F" w:rsidRPr="00962415">
        <w:rPr>
          <w:rFonts w:ascii="Times New Roman" w:hAnsi="Times New Roman"/>
          <w:sz w:val="20"/>
          <w:szCs w:val="20"/>
        </w:rPr>
        <w:t>.</w:t>
      </w:r>
    </w:p>
  </w:footnote>
  <w:footnote w:id="23">
    <w:p w14:paraId="3654F450" w14:textId="13FFE511" w:rsidR="00C8075D" w:rsidRPr="00962415" w:rsidRDefault="00C8075D"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6B7EF5" w:rsidRPr="00962415">
        <w:rPr>
          <w:rFonts w:ascii="Times New Roman" w:hAnsi="Times New Roman"/>
          <w:i/>
          <w:iCs/>
          <w:sz w:val="20"/>
          <w:szCs w:val="20"/>
        </w:rPr>
        <w:t>Id</w:t>
      </w:r>
      <w:r w:rsidR="006B7EF5" w:rsidRPr="00962415">
        <w:rPr>
          <w:rFonts w:ascii="Times New Roman" w:hAnsi="Times New Roman"/>
          <w:sz w:val="20"/>
          <w:szCs w:val="20"/>
        </w:rPr>
        <w:t>.</w:t>
      </w:r>
      <w:r w:rsidR="0093606A" w:rsidRPr="00962415">
        <w:rPr>
          <w:rFonts w:ascii="Times New Roman" w:hAnsi="Times New Roman"/>
          <w:sz w:val="20"/>
          <w:szCs w:val="20"/>
        </w:rPr>
        <w:t xml:space="preserve"> </w:t>
      </w:r>
    </w:p>
  </w:footnote>
  <w:footnote w:id="24">
    <w:p w14:paraId="20B4336A" w14:textId="23F8574D" w:rsidR="009C54CD" w:rsidRPr="00962415" w:rsidRDefault="009C54CD" w:rsidP="00962415">
      <w:pPr>
        <w:pStyle w:val="FootnoteText"/>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122556" w:rsidRPr="00962415">
        <w:rPr>
          <w:rFonts w:ascii="Times New Roman" w:hAnsi="Times New Roman"/>
          <w:sz w:val="20"/>
          <w:szCs w:val="20"/>
        </w:rPr>
        <w:t>SA: CaseLines</w:t>
      </w:r>
      <w:r w:rsidR="00122556" w:rsidRPr="00962415">
        <w:rPr>
          <w:rFonts w:ascii="Times New Roman" w:hAnsi="Times New Roman"/>
          <w:i/>
          <w:iCs/>
          <w:sz w:val="20"/>
          <w:szCs w:val="20"/>
        </w:rPr>
        <w:t xml:space="preserve"> </w:t>
      </w:r>
      <w:r w:rsidRPr="00962415">
        <w:rPr>
          <w:rFonts w:ascii="Times New Roman" w:hAnsi="Times New Roman"/>
          <w:i/>
          <w:iCs/>
          <w:sz w:val="20"/>
          <w:szCs w:val="20"/>
        </w:rPr>
        <w:t>Ibid</w:t>
      </w:r>
      <w:r w:rsidRPr="00962415">
        <w:rPr>
          <w:rFonts w:ascii="Times New Roman" w:hAnsi="Times New Roman"/>
          <w:sz w:val="20"/>
          <w:szCs w:val="20"/>
        </w:rPr>
        <w:t xml:space="preserve">., </w:t>
      </w:r>
      <w:r w:rsidR="001019BA" w:rsidRPr="00962415">
        <w:rPr>
          <w:rFonts w:ascii="Times New Roman" w:hAnsi="Times New Roman"/>
          <w:sz w:val="20"/>
          <w:szCs w:val="20"/>
        </w:rPr>
        <w:t xml:space="preserve">p. </w:t>
      </w:r>
      <w:r w:rsidRPr="00962415">
        <w:rPr>
          <w:rFonts w:ascii="Times New Roman" w:hAnsi="Times New Roman"/>
          <w:sz w:val="20"/>
          <w:szCs w:val="20"/>
        </w:rPr>
        <w:t>015-29.</w:t>
      </w:r>
    </w:p>
  </w:footnote>
  <w:footnote w:id="25">
    <w:p w14:paraId="6F2C2438" w14:textId="6A71F5F5" w:rsidR="00C23414" w:rsidRPr="00962415" w:rsidRDefault="00C23414"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A97ADD" w:rsidRPr="00962415">
        <w:rPr>
          <w:rFonts w:ascii="Times New Roman" w:hAnsi="Times New Roman"/>
          <w:sz w:val="20"/>
          <w:szCs w:val="20"/>
        </w:rPr>
        <w:t>RA</w:t>
      </w:r>
      <w:r w:rsidR="003672BC" w:rsidRPr="00962415">
        <w:rPr>
          <w:rFonts w:ascii="Times New Roman" w:hAnsi="Times New Roman"/>
          <w:sz w:val="20"/>
          <w:szCs w:val="20"/>
        </w:rPr>
        <w:t>:</w:t>
      </w:r>
      <w:r w:rsidRPr="00962415">
        <w:rPr>
          <w:rFonts w:ascii="Times New Roman" w:hAnsi="Times New Roman"/>
          <w:sz w:val="20"/>
          <w:szCs w:val="20"/>
        </w:rPr>
        <w:t xml:space="preserve"> paras 8.5 and 8.6, CaseLines, pp. 045-4 and 045-5</w:t>
      </w:r>
      <w:r w:rsidR="00DD1C8E" w:rsidRPr="00962415">
        <w:rPr>
          <w:rFonts w:ascii="Times New Roman" w:hAnsi="Times New Roman"/>
          <w:sz w:val="20"/>
          <w:szCs w:val="20"/>
        </w:rPr>
        <w:t xml:space="preserve">; and </w:t>
      </w:r>
      <w:r w:rsidR="00DB715E" w:rsidRPr="00962415">
        <w:rPr>
          <w:rFonts w:ascii="Times New Roman" w:hAnsi="Times New Roman"/>
          <w:sz w:val="20"/>
          <w:szCs w:val="20"/>
        </w:rPr>
        <w:t xml:space="preserve">para 40.3, </w:t>
      </w:r>
      <w:r w:rsidR="008C06DA" w:rsidRPr="00962415">
        <w:rPr>
          <w:rFonts w:ascii="Times New Roman" w:hAnsi="Times New Roman"/>
          <w:sz w:val="20"/>
          <w:szCs w:val="20"/>
        </w:rPr>
        <w:t>CaseLines, p. 045-19</w:t>
      </w:r>
      <w:r w:rsidRPr="00962415">
        <w:rPr>
          <w:rFonts w:ascii="Times New Roman" w:hAnsi="Times New Roman"/>
          <w:sz w:val="20"/>
          <w:szCs w:val="20"/>
        </w:rPr>
        <w:t>.</w:t>
      </w:r>
    </w:p>
  </w:footnote>
  <w:footnote w:id="26">
    <w:p w14:paraId="5D939B7A" w14:textId="18996725" w:rsidR="00A3159C" w:rsidRPr="00962415" w:rsidRDefault="00A3159C" w:rsidP="00962415">
      <w:pPr>
        <w:pStyle w:val="FootnoteText"/>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D72C9E" w:rsidRPr="00962415">
        <w:rPr>
          <w:rFonts w:ascii="Times New Roman" w:hAnsi="Times New Roman"/>
          <w:b/>
          <w:bCs/>
          <w:i/>
          <w:iCs/>
          <w:sz w:val="20"/>
          <w:szCs w:val="20"/>
        </w:rPr>
        <w:t>Brown Bros. Ltd. v Doise</w:t>
      </w:r>
      <w:r w:rsidR="00D72C9E" w:rsidRPr="00962415">
        <w:rPr>
          <w:rFonts w:ascii="Times New Roman" w:hAnsi="Times New Roman"/>
          <w:sz w:val="20"/>
          <w:szCs w:val="20"/>
        </w:rPr>
        <w:t> 1955 (1) SA 75 (W) at p. 77</w:t>
      </w:r>
      <w:r w:rsidR="00B651EA" w:rsidRPr="00962415">
        <w:rPr>
          <w:rFonts w:ascii="Times New Roman" w:hAnsi="Times New Roman"/>
          <w:sz w:val="20"/>
          <w:szCs w:val="20"/>
        </w:rPr>
        <w:t xml:space="preserve"> B – C; </w:t>
      </w:r>
      <w:r w:rsidR="00981EA2" w:rsidRPr="00962415">
        <w:rPr>
          <w:rFonts w:ascii="Times New Roman" w:hAnsi="Times New Roman"/>
          <w:b/>
          <w:bCs/>
          <w:i/>
          <w:iCs/>
          <w:sz w:val="20"/>
          <w:szCs w:val="20"/>
        </w:rPr>
        <w:t>Republikeinse Publikasies (Edms) Bpk v Afrikaanse Pers Publikasies (Edms) Bpk</w:t>
      </w:r>
      <w:r w:rsidR="00981EA2" w:rsidRPr="00962415">
        <w:rPr>
          <w:rFonts w:ascii="Times New Roman" w:hAnsi="Times New Roman"/>
          <w:sz w:val="20"/>
          <w:szCs w:val="20"/>
        </w:rPr>
        <w:t xml:space="preserve"> 1972 (1) SA 773 (A) at p. 783A – B; </w:t>
      </w:r>
      <w:r w:rsidR="00981EA2" w:rsidRPr="00962415">
        <w:rPr>
          <w:rFonts w:ascii="Times New Roman" w:hAnsi="Times New Roman"/>
          <w:b/>
          <w:bCs/>
          <w:i/>
          <w:iCs/>
          <w:sz w:val="20"/>
          <w:szCs w:val="20"/>
        </w:rPr>
        <w:t>Chelsea Estates &amp; Contractors CC v Speed-O-Rama</w:t>
      </w:r>
      <w:r w:rsidR="00981EA2" w:rsidRPr="00962415">
        <w:rPr>
          <w:rFonts w:ascii="Times New Roman" w:hAnsi="Times New Roman"/>
          <w:sz w:val="20"/>
          <w:szCs w:val="20"/>
        </w:rPr>
        <w:t xml:space="preserve"> 1993 (1) SA 198 (SE) at p. 201G; </w:t>
      </w:r>
      <w:r w:rsidR="00EC57E7" w:rsidRPr="00962415">
        <w:rPr>
          <w:rFonts w:ascii="Times New Roman" w:hAnsi="Times New Roman"/>
          <w:b/>
          <w:bCs/>
          <w:i/>
          <w:iCs/>
          <w:sz w:val="20"/>
          <w:szCs w:val="20"/>
        </w:rPr>
        <w:t>Standard Bank of SA Ltd v Dawood</w:t>
      </w:r>
      <w:r w:rsidR="00EC57E7" w:rsidRPr="00962415">
        <w:rPr>
          <w:rFonts w:ascii="Times New Roman" w:hAnsi="Times New Roman"/>
          <w:sz w:val="20"/>
          <w:szCs w:val="20"/>
        </w:rPr>
        <w:t> 2012 (6) SA 151 (WCC) at para</w:t>
      </w:r>
      <w:r w:rsidR="001C1AF3" w:rsidRPr="00962415">
        <w:rPr>
          <w:rFonts w:ascii="Times New Roman" w:hAnsi="Times New Roman"/>
          <w:sz w:val="20"/>
          <w:szCs w:val="20"/>
        </w:rPr>
        <w:t xml:space="preserve"> [12], p. </w:t>
      </w:r>
      <w:r w:rsidR="00CB6F1F" w:rsidRPr="00962415">
        <w:rPr>
          <w:rFonts w:ascii="Times New Roman" w:hAnsi="Times New Roman"/>
          <w:sz w:val="20"/>
          <w:szCs w:val="20"/>
        </w:rPr>
        <w:t>159 D – F.</w:t>
      </w:r>
    </w:p>
  </w:footnote>
  <w:footnote w:id="27">
    <w:p w14:paraId="0D62BAA6" w14:textId="6258A8B4" w:rsidR="00BC5985" w:rsidRPr="00962415" w:rsidRDefault="00BC5985"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4812D5" w:rsidRPr="00962415">
        <w:rPr>
          <w:rFonts w:ascii="Times New Roman" w:hAnsi="Times New Roman"/>
          <w:sz w:val="20"/>
          <w:szCs w:val="20"/>
        </w:rPr>
        <w:t>SA: para</w:t>
      </w:r>
      <w:r w:rsidR="00112849" w:rsidRPr="00962415">
        <w:rPr>
          <w:rFonts w:ascii="Times New Roman" w:hAnsi="Times New Roman"/>
          <w:sz w:val="20"/>
          <w:szCs w:val="20"/>
        </w:rPr>
        <w:t xml:space="preserve"> 4</w:t>
      </w:r>
      <w:r w:rsidR="004812D5" w:rsidRPr="00962415">
        <w:rPr>
          <w:rFonts w:ascii="Times New Roman" w:hAnsi="Times New Roman"/>
          <w:sz w:val="20"/>
          <w:szCs w:val="20"/>
        </w:rPr>
        <w:t xml:space="preserve">, CaseLines, p. </w:t>
      </w:r>
      <w:r w:rsidR="00112849" w:rsidRPr="00962415">
        <w:rPr>
          <w:rFonts w:ascii="Times New Roman" w:hAnsi="Times New Roman"/>
          <w:sz w:val="20"/>
          <w:szCs w:val="20"/>
        </w:rPr>
        <w:t>15</w:t>
      </w:r>
      <w:r w:rsidR="004812D5" w:rsidRPr="00962415">
        <w:rPr>
          <w:rFonts w:ascii="Times New Roman" w:hAnsi="Times New Roman"/>
          <w:sz w:val="20"/>
          <w:szCs w:val="20"/>
        </w:rPr>
        <w:t>-</w:t>
      </w:r>
      <w:r w:rsidR="00B24669" w:rsidRPr="00962415">
        <w:rPr>
          <w:rFonts w:ascii="Times New Roman" w:hAnsi="Times New Roman"/>
          <w:sz w:val="20"/>
          <w:szCs w:val="20"/>
        </w:rPr>
        <w:t>2</w:t>
      </w:r>
      <w:r w:rsidR="004812D5" w:rsidRPr="00962415">
        <w:rPr>
          <w:rFonts w:ascii="Times New Roman" w:hAnsi="Times New Roman"/>
          <w:sz w:val="20"/>
          <w:szCs w:val="20"/>
        </w:rPr>
        <w:t>, read with a</w:t>
      </w:r>
      <w:bookmarkStart w:id="13" w:name="_Hlk145321402"/>
      <w:r w:rsidR="004812D5" w:rsidRPr="00962415">
        <w:rPr>
          <w:rFonts w:ascii="Times New Roman" w:hAnsi="Times New Roman"/>
          <w:sz w:val="20"/>
          <w:szCs w:val="20"/>
        </w:rPr>
        <w:t xml:space="preserve">nnexure </w:t>
      </w:r>
      <w:r w:rsidR="00FC6461" w:rsidRPr="00962415">
        <w:rPr>
          <w:rFonts w:ascii="Times New Roman" w:hAnsi="Times New Roman"/>
          <w:b/>
          <w:bCs/>
          <w:sz w:val="20"/>
          <w:szCs w:val="20"/>
        </w:rPr>
        <w:t>PS</w:t>
      </w:r>
      <w:r w:rsidR="004812D5" w:rsidRPr="00962415">
        <w:rPr>
          <w:rFonts w:ascii="Times New Roman" w:hAnsi="Times New Roman"/>
          <w:b/>
          <w:bCs/>
          <w:sz w:val="20"/>
          <w:szCs w:val="20"/>
        </w:rPr>
        <w:t> </w:t>
      </w:r>
      <w:r w:rsidR="00FC6461" w:rsidRPr="00962415">
        <w:rPr>
          <w:rFonts w:ascii="Times New Roman" w:hAnsi="Times New Roman"/>
          <w:b/>
          <w:bCs/>
          <w:sz w:val="20"/>
          <w:szCs w:val="20"/>
        </w:rPr>
        <w:t>1</w:t>
      </w:r>
      <w:r w:rsidR="004812D5" w:rsidRPr="00962415">
        <w:rPr>
          <w:rFonts w:ascii="Times New Roman" w:hAnsi="Times New Roman"/>
          <w:sz w:val="20"/>
          <w:szCs w:val="20"/>
        </w:rPr>
        <w:t>, CaseLines, p</w:t>
      </w:r>
      <w:r w:rsidR="00472528" w:rsidRPr="00962415">
        <w:rPr>
          <w:rFonts w:ascii="Times New Roman" w:hAnsi="Times New Roman"/>
          <w:sz w:val="20"/>
          <w:szCs w:val="20"/>
        </w:rPr>
        <w:t>p</w:t>
      </w:r>
      <w:r w:rsidR="004812D5" w:rsidRPr="00962415">
        <w:rPr>
          <w:rFonts w:ascii="Times New Roman" w:hAnsi="Times New Roman"/>
          <w:sz w:val="20"/>
          <w:szCs w:val="20"/>
        </w:rPr>
        <w:t xml:space="preserve">. </w:t>
      </w:r>
      <w:r w:rsidR="00472528" w:rsidRPr="00962415">
        <w:rPr>
          <w:rFonts w:ascii="Times New Roman" w:hAnsi="Times New Roman"/>
          <w:sz w:val="20"/>
          <w:szCs w:val="20"/>
        </w:rPr>
        <w:t>15</w:t>
      </w:r>
      <w:r w:rsidR="004812D5" w:rsidRPr="00962415">
        <w:rPr>
          <w:rFonts w:ascii="Times New Roman" w:hAnsi="Times New Roman"/>
          <w:sz w:val="20"/>
          <w:szCs w:val="20"/>
        </w:rPr>
        <w:t>-</w:t>
      </w:r>
      <w:r w:rsidR="00A4277E" w:rsidRPr="00962415">
        <w:rPr>
          <w:rFonts w:ascii="Times New Roman" w:hAnsi="Times New Roman"/>
          <w:sz w:val="20"/>
          <w:szCs w:val="20"/>
        </w:rPr>
        <w:t>8</w:t>
      </w:r>
      <w:r w:rsidR="004812D5" w:rsidRPr="00962415">
        <w:rPr>
          <w:rFonts w:ascii="Times New Roman" w:hAnsi="Times New Roman"/>
          <w:sz w:val="20"/>
          <w:szCs w:val="20"/>
        </w:rPr>
        <w:t xml:space="preserve"> to </w:t>
      </w:r>
      <w:r w:rsidR="00A4277E" w:rsidRPr="00962415">
        <w:rPr>
          <w:rFonts w:ascii="Times New Roman" w:hAnsi="Times New Roman"/>
          <w:sz w:val="20"/>
          <w:szCs w:val="20"/>
        </w:rPr>
        <w:t>15</w:t>
      </w:r>
      <w:r w:rsidR="004812D5" w:rsidRPr="00962415">
        <w:rPr>
          <w:rFonts w:ascii="Times New Roman" w:hAnsi="Times New Roman"/>
          <w:sz w:val="20"/>
          <w:szCs w:val="20"/>
        </w:rPr>
        <w:t>-</w:t>
      </w:r>
      <w:r w:rsidR="00A4277E" w:rsidRPr="00962415">
        <w:rPr>
          <w:rFonts w:ascii="Times New Roman" w:hAnsi="Times New Roman"/>
          <w:sz w:val="20"/>
          <w:szCs w:val="20"/>
        </w:rPr>
        <w:t>23</w:t>
      </w:r>
      <w:r w:rsidR="004812D5" w:rsidRPr="00962415">
        <w:rPr>
          <w:rFonts w:ascii="Times New Roman" w:hAnsi="Times New Roman"/>
          <w:sz w:val="20"/>
          <w:szCs w:val="20"/>
        </w:rPr>
        <w:t>.</w:t>
      </w:r>
      <w:bookmarkEnd w:id="13"/>
    </w:p>
  </w:footnote>
  <w:footnote w:id="28">
    <w:p w14:paraId="4EDE65B7" w14:textId="6E2A3209" w:rsidR="009361A6" w:rsidRPr="00962415" w:rsidRDefault="009361A6"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007A5CA0" w:rsidRPr="00962415">
        <w:rPr>
          <w:rFonts w:ascii="Times New Roman" w:hAnsi="Times New Roman"/>
          <w:sz w:val="20"/>
          <w:szCs w:val="20"/>
        </w:rPr>
        <w:tab/>
      </w:r>
      <w:r w:rsidR="007A5CA0" w:rsidRPr="00962415">
        <w:rPr>
          <w:rFonts w:ascii="Times New Roman" w:hAnsi="Times New Roman"/>
          <w:i/>
          <w:iCs/>
          <w:sz w:val="20"/>
          <w:szCs w:val="20"/>
        </w:rPr>
        <w:t>Ibid</w:t>
      </w:r>
      <w:r w:rsidR="007A5CA0" w:rsidRPr="00962415">
        <w:rPr>
          <w:rFonts w:ascii="Times New Roman" w:hAnsi="Times New Roman"/>
          <w:sz w:val="20"/>
          <w:szCs w:val="20"/>
        </w:rPr>
        <w:t xml:space="preserve">., Annexure </w:t>
      </w:r>
      <w:r w:rsidR="007A5CA0" w:rsidRPr="00962415">
        <w:rPr>
          <w:rFonts w:ascii="Times New Roman" w:hAnsi="Times New Roman"/>
          <w:b/>
          <w:bCs/>
          <w:sz w:val="20"/>
          <w:szCs w:val="20"/>
        </w:rPr>
        <w:t>PS 1</w:t>
      </w:r>
      <w:r w:rsidR="007A5CA0" w:rsidRPr="00962415">
        <w:rPr>
          <w:rFonts w:ascii="Times New Roman" w:hAnsi="Times New Roman"/>
          <w:sz w:val="20"/>
          <w:szCs w:val="20"/>
        </w:rPr>
        <w:t xml:space="preserve">, </w:t>
      </w:r>
      <w:r w:rsidR="0010450B" w:rsidRPr="00962415">
        <w:rPr>
          <w:rFonts w:ascii="Times New Roman" w:hAnsi="Times New Roman"/>
          <w:sz w:val="20"/>
          <w:szCs w:val="20"/>
        </w:rPr>
        <w:t>para 1.1 (inclusive of subparagraphs 1.1.1.1 to 1.1.1.4</w:t>
      </w:r>
      <w:r w:rsidR="003756E2" w:rsidRPr="00962415">
        <w:rPr>
          <w:rFonts w:ascii="Times New Roman" w:hAnsi="Times New Roman"/>
          <w:sz w:val="20"/>
          <w:szCs w:val="20"/>
        </w:rPr>
        <w:t xml:space="preserve">), </w:t>
      </w:r>
      <w:r w:rsidR="007A5CA0" w:rsidRPr="00962415">
        <w:rPr>
          <w:rFonts w:ascii="Times New Roman" w:hAnsi="Times New Roman"/>
          <w:sz w:val="20"/>
          <w:szCs w:val="20"/>
        </w:rPr>
        <w:t xml:space="preserve">CaseLines, pp. 15-8 </w:t>
      </w:r>
      <w:r w:rsidR="004B3E82" w:rsidRPr="00962415">
        <w:rPr>
          <w:rFonts w:ascii="Times New Roman" w:hAnsi="Times New Roman"/>
          <w:sz w:val="20"/>
          <w:szCs w:val="20"/>
        </w:rPr>
        <w:t>and 15.9</w:t>
      </w:r>
      <w:r w:rsidR="007A5CA0" w:rsidRPr="00962415">
        <w:rPr>
          <w:rFonts w:ascii="Times New Roman" w:hAnsi="Times New Roman"/>
          <w:sz w:val="20"/>
          <w:szCs w:val="20"/>
        </w:rPr>
        <w:t>.</w:t>
      </w:r>
    </w:p>
  </w:footnote>
  <w:footnote w:id="29">
    <w:p w14:paraId="77FAD9F6" w14:textId="1C621997" w:rsidR="00F27096" w:rsidRPr="00962415" w:rsidRDefault="0010450B"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r w:rsidR="003756E2" w:rsidRPr="00962415">
        <w:rPr>
          <w:rFonts w:ascii="Times New Roman" w:hAnsi="Times New Roman"/>
          <w:i/>
          <w:iCs/>
          <w:sz w:val="20"/>
          <w:szCs w:val="20"/>
        </w:rPr>
        <w:t>Ibid</w:t>
      </w:r>
      <w:r w:rsidR="003756E2" w:rsidRPr="00962415">
        <w:rPr>
          <w:rFonts w:ascii="Times New Roman" w:hAnsi="Times New Roman"/>
          <w:sz w:val="20"/>
          <w:szCs w:val="20"/>
        </w:rPr>
        <w:t xml:space="preserve">, para </w:t>
      </w:r>
      <w:r w:rsidR="00A61CDE" w:rsidRPr="00962415">
        <w:rPr>
          <w:rFonts w:ascii="Times New Roman" w:hAnsi="Times New Roman"/>
          <w:sz w:val="20"/>
          <w:szCs w:val="20"/>
        </w:rPr>
        <w:t>1.</w:t>
      </w:r>
      <w:r w:rsidR="003756E2" w:rsidRPr="00962415">
        <w:rPr>
          <w:rFonts w:ascii="Times New Roman" w:hAnsi="Times New Roman"/>
          <w:sz w:val="20"/>
          <w:szCs w:val="20"/>
        </w:rPr>
        <w:t>1.</w:t>
      </w:r>
      <w:r w:rsidR="00A61CDE" w:rsidRPr="00962415">
        <w:rPr>
          <w:rFonts w:ascii="Times New Roman" w:hAnsi="Times New Roman"/>
          <w:sz w:val="20"/>
          <w:szCs w:val="20"/>
        </w:rPr>
        <w:t>3</w:t>
      </w:r>
      <w:r w:rsidR="003756E2" w:rsidRPr="00962415">
        <w:rPr>
          <w:rFonts w:ascii="Times New Roman" w:hAnsi="Times New Roman"/>
          <w:sz w:val="20"/>
          <w:szCs w:val="20"/>
        </w:rPr>
        <w:t xml:space="preserve">, </w:t>
      </w:r>
      <w:r w:rsidR="00093F83" w:rsidRPr="00962415">
        <w:rPr>
          <w:rFonts w:ascii="Times New Roman" w:hAnsi="Times New Roman"/>
          <w:sz w:val="20"/>
          <w:szCs w:val="20"/>
        </w:rPr>
        <w:t>CaseLines, p. 15-</w:t>
      </w:r>
      <w:r w:rsidR="00A61CDE" w:rsidRPr="00962415">
        <w:rPr>
          <w:rFonts w:ascii="Times New Roman" w:hAnsi="Times New Roman"/>
          <w:sz w:val="20"/>
          <w:szCs w:val="20"/>
        </w:rPr>
        <w:t>9.</w:t>
      </w:r>
    </w:p>
  </w:footnote>
  <w:footnote w:id="30">
    <w:p w14:paraId="6AF1D9D6" w14:textId="3F038D24" w:rsidR="00116A68" w:rsidRPr="00962415" w:rsidRDefault="00116A68" w:rsidP="00962415">
      <w:pPr>
        <w:pStyle w:val="FootnoteText"/>
        <w:tabs>
          <w:tab w:val="left" w:pos="540"/>
        </w:tabs>
        <w:spacing w:before="40" w:after="40"/>
        <w:ind w:left="540" w:hanging="540"/>
        <w:rPr>
          <w:rFonts w:ascii="Times New Roman" w:hAnsi="Times New Roman"/>
          <w:sz w:val="20"/>
          <w:szCs w:val="20"/>
        </w:rPr>
      </w:pPr>
      <w:r w:rsidRPr="00962415">
        <w:rPr>
          <w:rStyle w:val="FootnoteReference"/>
          <w:rFonts w:ascii="Times New Roman" w:hAnsi="Times New Roman"/>
          <w:sz w:val="20"/>
          <w:szCs w:val="20"/>
        </w:rPr>
        <w:footnoteRef/>
      </w:r>
      <w:r w:rsidRPr="00962415">
        <w:rPr>
          <w:rFonts w:ascii="Times New Roman" w:hAnsi="Times New Roman"/>
          <w:sz w:val="20"/>
          <w:szCs w:val="20"/>
        </w:rPr>
        <w:t xml:space="preserve"> </w:t>
      </w:r>
      <w:r w:rsidRPr="00962415">
        <w:rPr>
          <w:rFonts w:ascii="Times New Roman" w:hAnsi="Times New Roman"/>
          <w:sz w:val="20"/>
          <w:szCs w:val="20"/>
        </w:rPr>
        <w:tab/>
      </w:r>
      <w:bookmarkStart w:id="14" w:name="_Hlk145322480"/>
      <w:r w:rsidRPr="00962415">
        <w:rPr>
          <w:rFonts w:ascii="Times New Roman" w:hAnsi="Times New Roman"/>
          <w:i/>
          <w:iCs/>
          <w:sz w:val="20"/>
          <w:szCs w:val="20"/>
        </w:rPr>
        <w:t>Ibid</w:t>
      </w:r>
      <w:r w:rsidRPr="00962415">
        <w:rPr>
          <w:rFonts w:ascii="Times New Roman" w:hAnsi="Times New Roman"/>
          <w:sz w:val="20"/>
          <w:szCs w:val="20"/>
        </w:rPr>
        <w:t>, para 1.2, CaseLines, p. 15-9.</w:t>
      </w:r>
      <w:bookmarkEnd w:id="14"/>
    </w:p>
  </w:footnote>
  <w:footnote w:id="31">
    <w:p w14:paraId="12195E97" w14:textId="54AAB9AE" w:rsidR="00ED0746" w:rsidRPr="00FE2E6F" w:rsidRDefault="00ED0746" w:rsidP="00FE2E6F">
      <w:pPr>
        <w:pStyle w:val="FootnoteText"/>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00F94704" w:rsidRPr="00FE2E6F">
        <w:rPr>
          <w:rFonts w:ascii="Times New Roman" w:hAnsi="Times New Roman"/>
          <w:sz w:val="20"/>
          <w:szCs w:val="20"/>
        </w:rPr>
        <w:tab/>
      </w:r>
      <w:r w:rsidR="00F94704" w:rsidRPr="00FE2E6F">
        <w:rPr>
          <w:rFonts w:ascii="Times New Roman" w:hAnsi="Times New Roman"/>
          <w:i/>
          <w:iCs/>
          <w:sz w:val="20"/>
          <w:szCs w:val="20"/>
        </w:rPr>
        <w:t>Ibid</w:t>
      </w:r>
      <w:r w:rsidR="00F94704" w:rsidRPr="00FE2E6F">
        <w:rPr>
          <w:rFonts w:ascii="Times New Roman" w:hAnsi="Times New Roman"/>
          <w:sz w:val="20"/>
          <w:szCs w:val="20"/>
        </w:rPr>
        <w:t>, para 1.3, CaseLines, p. 15-9.</w:t>
      </w:r>
    </w:p>
  </w:footnote>
  <w:footnote w:id="32">
    <w:p w14:paraId="7DC503FB" w14:textId="41DFBE57" w:rsidR="00F94704" w:rsidRPr="00FE2E6F" w:rsidRDefault="00F94704" w:rsidP="00FE2E6F">
      <w:pPr>
        <w:pStyle w:val="FootnoteText"/>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Pr="00FE2E6F">
        <w:rPr>
          <w:rFonts w:ascii="Times New Roman" w:hAnsi="Times New Roman"/>
          <w:sz w:val="20"/>
          <w:szCs w:val="20"/>
        </w:rPr>
        <w:tab/>
      </w:r>
      <w:r w:rsidRPr="00FE2E6F">
        <w:rPr>
          <w:rFonts w:ascii="Times New Roman" w:hAnsi="Times New Roman"/>
          <w:i/>
          <w:iCs/>
          <w:sz w:val="20"/>
          <w:szCs w:val="20"/>
        </w:rPr>
        <w:t>Ibid</w:t>
      </w:r>
      <w:r w:rsidRPr="00FE2E6F">
        <w:rPr>
          <w:rFonts w:ascii="Times New Roman" w:hAnsi="Times New Roman"/>
          <w:sz w:val="20"/>
          <w:szCs w:val="20"/>
        </w:rPr>
        <w:t>, para 1.4, CaseLines, p</w:t>
      </w:r>
      <w:r w:rsidR="008E08AC" w:rsidRPr="00FE2E6F">
        <w:rPr>
          <w:rFonts w:ascii="Times New Roman" w:hAnsi="Times New Roman"/>
          <w:sz w:val="20"/>
          <w:szCs w:val="20"/>
        </w:rPr>
        <w:t>p</w:t>
      </w:r>
      <w:r w:rsidRPr="00FE2E6F">
        <w:rPr>
          <w:rFonts w:ascii="Times New Roman" w:hAnsi="Times New Roman"/>
          <w:sz w:val="20"/>
          <w:szCs w:val="20"/>
        </w:rPr>
        <w:t>. 15-9</w:t>
      </w:r>
      <w:r w:rsidR="008E08AC" w:rsidRPr="00FE2E6F">
        <w:rPr>
          <w:rFonts w:ascii="Times New Roman" w:hAnsi="Times New Roman"/>
          <w:sz w:val="20"/>
          <w:szCs w:val="20"/>
        </w:rPr>
        <w:t xml:space="preserve"> and 15-10</w:t>
      </w:r>
      <w:r w:rsidRPr="00FE2E6F">
        <w:rPr>
          <w:rFonts w:ascii="Times New Roman" w:hAnsi="Times New Roman"/>
          <w:sz w:val="20"/>
          <w:szCs w:val="20"/>
        </w:rPr>
        <w:t>.</w:t>
      </w:r>
    </w:p>
  </w:footnote>
  <w:footnote w:id="33">
    <w:p w14:paraId="4D5F5423" w14:textId="75C177BA" w:rsidR="004F551C" w:rsidRPr="00FE2E6F" w:rsidRDefault="004F551C" w:rsidP="00FE2E6F">
      <w:pPr>
        <w:pStyle w:val="FootnoteText"/>
        <w:tabs>
          <w:tab w:val="left" w:pos="540"/>
        </w:tabs>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Pr="00FE2E6F">
        <w:rPr>
          <w:rFonts w:ascii="Times New Roman" w:hAnsi="Times New Roman"/>
          <w:sz w:val="20"/>
          <w:szCs w:val="20"/>
        </w:rPr>
        <w:tab/>
        <w:t>2010 (1) SA 186 (SCA)</w:t>
      </w:r>
      <w:r w:rsidR="005A733A" w:rsidRPr="00FE2E6F">
        <w:rPr>
          <w:rFonts w:ascii="Times New Roman" w:hAnsi="Times New Roman"/>
          <w:sz w:val="20"/>
          <w:szCs w:val="20"/>
        </w:rPr>
        <w:t>.</w:t>
      </w:r>
    </w:p>
  </w:footnote>
  <w:footnote w:id="34">
    <w:p w14:paraId="51AFF58A" w14:textId="1BC645C4" w:rsidR="00E42A59" w:rsidRPr="00FE2E6F" w:rsidRDefault="00E42A59" w:rsidP="00FE2E6F">
      <w:pPr>
        <w:pStyle w:val="FootnoteText"/>
        <w:tabs>
          <w:tab w:val="left" w:pos="540"/>
        </w:tabs>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Pr="00FE2E6F">
        <w:rPr>
          <w:rFonts w:ascii="Times New Roman" w:hAnsi="Times New Roman"/>
          <w:sz w:val="20"/>
          <w:szCs w:val="20"/>
        </w:rPr>
        <w:tab/>
        <w:t>At para [</w:t>
      </w:r>
      <w:r w:rsidR="00A21C04" w:rsidRPr="00FE2E6F">
        <w:rPr>
          <w:rFonts w:ascii="Times New Roman" w:hAnsi="Times New Roman"/>
          <w:sz w:val="20"/>
          <w:szCs w:val="20"/>
        </w:rPr>
        <w:t>23</w:t>
      </w:r>
      <w:r w:rsidR="00C72BD1" w:rsidRPr="00FE2E6F">
        <w:rPr>
          <w:rFonts w:ascii="Times New Roman" w:hAnsi="Times New Roman"/>
          <w:sz w:val="20"/>
          <w:szCs w:val="20"/>
        </w:rPr>
        <w:t>]</w:t>
      </w:r>
      <w:r w:rsidR="00A21C04" w:rsidRPr="00FE2E6F">
        <w:rPr>
          <w:rFonts w:ascii="Times New Roman" w:hAnsi="Times New Roman"/>
          <w:sz w:val="20"/>
          <w:szCs w:val="20"/>
        </w:rPr>
        <w:t>, p. 195</w:t>
      </w:r>
      <w:r w:rsidR="00C72BD1" w:rsidRPr="00FE2E6F">
        <w:rPr>
          <w:rFonts w:ascii="Times New Roman" w:hAnsi="Times New Roman"/>
          <w:sz w:val="20"/>
          <w:szCs w:val="20"/>
        </w:rPr>
        <w:t xml:space="preserve"> C </w:t>
      </w:r>
      <w:r w:rsidR="00A21C04" w:rsidRPr="00FE2E6F">
        <w:rPr>
          <w:rFonts w:ascii="Times New Roman" w:hAnsi="Times New Roman"/>
          <w:sz w:val="20"/>
          <w:szCs w:val="20"/>
        </w:rPr>
        <w:t>- D</w:t>
      </w:r>
      <w:r w:rsidR="005A733A" w:rsidRPr="00FE2E6F">
        <w:rPr>
          <w:rFonts w:ascii="Times New Roman" w:hAnsi="Times New Roman"/>
          <w:sz w:val="20"/>
          <w:szCs w:val="20"/>
        </w:rPr>
        <w:t>.</w:t>
      </w:r>
    </w:p>
  </w:footnote>
  <w:footnote w:id="35">
    <w:p w14:paraId="78AFEDFF" w14:textId="02B4583F" w:rsidR="00644681" w:rsidRPr="00FE2E6F" w:rsidRDefault="00644681" w:rsidP="00FE2E6F">
      <w:pPr>
        <w:pStyle w:val="FootnoteText"/>
        <w:tabs>
          <w:tab w:val="left" w:pos="540"/>
        </w:tabs>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Pr="00FE2E6F">
        <w:rPr>
          <w:rFonts w:ascii="Times New Roman" w:hAnsi="Times New Roman"/>
          <w:sz w:val="20"/>
          <w:szCs w:val="20"/>
        </w:rPr>
        <w:tab/>
      </w:r>
      <w:r w:rsidR="00142AA0" w:rsidRPr="00FE2E6F">
        <w:rPr>
          <w:rFonts w:ascii="Times New Roman" w:hAnsi="Times New Roman"/>
          <w:sz w:val="20"/>
          <w:szCs w:val="20"/>
        </w:rPr>
        <w:t>2006 (1) SA 401 (C).</w:t>
      </w:r>
    </w:p>
  </w:footnote>
  <w:footnote w:id="36">
    <w:p w14:paraId="28F7C2FC" w14:textId="10CB6D99" w:rsidR="00142AA0" w:rsidRPr="00FE2E6F" w:rsidRDefault="00142AA0" w:rsidP="00FE2E6F">
      <w:pPr>
        <w:pStyle w:val="FootnoteText"/>
        <w:tabs>
          <w:tab w:val="left" w:pos="540"/>
        </w:tabs>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Pr="00FE2E6F">
        <w:rPr>
          <w:rFonts w:ascii="Times New Roman" w:hAnsi="Times New Roman"/>
          <w:sz w:val="20"/>
          <w:szCs w:val="20"/>
        </w:rPr>
        <w:tab/>
        <w:t xml:space="preserve">At paras [32] and [33], </w:t>
      </w:r>
      <w:r w:rsidR="00EA3F4B" w:rsidRPr="00FE2E6F">
        <w:rPr>
          <w:rFonts w:ascii="Times New Roman" w:hAnsi="Times New Roman"/>
          <w:sz w:val="20"/>
          <w:szCs w:val="20"/>
        </w:rPr>
        <w:t xml:space="preserve">pp. 412 J </w:t>
      </w:r>
      <w:r w:rsidR="00517F73" w:rsidRPr="00FE2E6F">
        <w:rPr>
          <w:rFonts w:ascii="Times New Roman" w:hAnsi="Times New Roman"/>
          <w:sz w:val="20"/>
          <w:szCs w:val="20"/>
        </w:rPr>
        <w:t>–</w:t>
      </w:r>
      <w:r w:rsidR="00EA3F4B" w:rsidRPr="00FE2E6F">
        <w:rPr>
          <w:rFonts w:ascii="Times New Roman" w:hAnsi="Times New Roman"/>
          <w:sz w:val="20"/>
          <w:szCs w:val="20"/>
        </w:rPr>
        <w:t xml:space="preserve"> </w:t>
      </w:r>
      <w:r w:rsidR="00517F73" w:rsidRPr="00FE2E6F">
        <w:rPr>
          <w:rFonts w:ascii="Times New Roman" w:hAnsi="Times New Roman"/>
          <w:sz w:val="20"/>
          <w:szCs w:val="20"/>
        </w:rPr>
        <w:t>413 H.</w:t>
      </w:r>
    </w:p>
  </w:footnote>
  <w:footnote w:id="37">
    <w:p w14:paraId="48138640" w14:textId="3AF42EE2" w:rsidR="00541B68" w:rsidRPr="00FE2E6F" w:rsidRDefault="008E4B23" w:rsidP="00FE2E6F">
      <w:pPr>
        <w:pStyle w:val="FootnoteText"/>
        <w:tabs>
          <w:tab w:val="left" w:pos="540"/>
        </w:tabs>
        <w:spacing w:before="40" w:after="40"/>
        <w:ind w:left="547" w:hanging="547"/>
        <w:rPr>
          <w:rFonts w:ascii="Times New Roman" w:hAnsi="Times New Roman"/>
          <w:sz w:val="20"/>
          <w:szCs w:val="20"/>
        </w:rPr>
      </w:pPr>
      <w:r w:rsidRPr="00FE2E6F">
        <w:rPr>
          <w:rStyle w:val="FootnoteReference"/>
          <w:rFonts w:ascii="Times New Roman" w:hAnsi="Times New Roman"/>
          <w:sz w:val="20"/>
          <w:szCs w:val="20"/>
        </w:rPr>
        <w:footnoteRef/>
      </w:r>
      <w:r w:rsidRPr="00FE2E6F">
        <w:rPr>
          <w:rFonts w:ascii="Times New Roman" w:hAnsi="Times New Roman"/>
          <w:sz w:val="20"/>
          <w:szCs w:val="20"/>
        </w:rPr>
        <w:t xml:space="preserve"> </w:t>
      </w:r>
      <w:r w:rsidRPr="00FE2E6F">
        <w:rPr>
          <w:rFonts w:ascii="Times New Roman" w:hAnsi="Times New Roman"/>
          <w:sz w:val="20"/>
          <w:szCs w:val="20"/>
        </w:rPr>
        <w:tab/>
      </w:r>
      <w:r w:rsidR="00E00E3A" w:rsidRPr="00FE2E6F">
        <w:rPr>
          <w:rFonts w:ascii="Times New Roman" w:hAnsi="Times New Roman"/>
          <w:sz w:val="20"/>
          <w:szCs w:val="20"/>
        </w:rPr>
        <w:t xml:space="preserve">Mangera’s </w:t>
      </w:r>
      <w:r w:rsidR="00232065" w:rsidRPr="00FE2E6F">
        <w:rPr>
          <w:rFonts w:ascii="Times New Roman" w:hAnsi="Times New Roman"/>
          <w:sz w:val="20"/>
          <w:szCs w:val="20"/>
        </w:rPr>
        <w:t>email of 6 March 2021 – CaseLines, p. 59</w:t>
      </w:r>
      <w:r w:rsidR="00541B68" w:rsidRPr="00FE2E6F">
        <w:rPr>
          <w:rFonts w:ascii="Times New Roman" w:hAnsi="Times New Roman"/>
          <w:sz w:val="20"/>
          <w:szCs w:val="20"/>
        </w:rPr>
        <w:t>-1 – reads as follows:</w:t>
      </w:r>
    </w:p>
    <w:p w14:paraId="38D24CF1" w14:textId="77777777" w:rsidR="00E83AB8" w:rsidRPr="00FE2E6F" w:rsidRDefault="00541B68" w:rsidP="00FE2E6F">
      <w:pPr>
        <w:pStyle w:val="FootnoteText"/>
        <w:tabs>
          <w:tab w:val="left" w:pos="540"/>
        </w:tabs>
        <w:spacing w:before="40" w:after="40"/>
        <w:ind w:left="1267" w:hanging="547"/>
        <w:rPr>
          <w:rFonts w:ascii="Times New Roman" w:hAnsi="Times New Roman"/>
          <w:sz w:val="20"/>
          <w:szCs w:val="20"/>
        </w:rPr>
      </w:pPr>
      <w:r w:rsidRPr="00FE2E6F">
        <w:rPr>
          <w:rFonts w:ascii="Times New Roman" w:hAnsi="Times New Roman"/>
          <w:sz w:val="20"/>
          <w:szCs w:val="20"/>
        </w:rPr>
        <w:t>‘</w:t>
      </w:r>
      <w:r w:rsidR="00DD1356" w:rsidRPr="00FE2E6F">
        <w:rPr>
          <w:rFonts w:ascii="Times New Roman" w:hAnsi="Times New Roman"/>
          <w:sz w:val="20"/>
          <w:szCs w:val="20"/>
        </w:rPr>
        <w:t>1</w:t>
      </w:r>
      <w:r w:rsidR="00DD1356" w:rsidRPr="00FE2E6F">
        <w:rPr>
          <w:rFonts w:ascii="Times New Roman" w:hAnsi="Times New Roman"/>
          <w:sz w:val="20"/>
          <w:szCs w:val="20"/>
        </w:rPr>
        <w:tab/>
      </w:r>
      <w:r w:rsidR="00672BA2" w:rsidRPr="00FE2E6F">
        <w:rPr>
          <w:rFonts w:ascii="Times New Roman" w:hAnsi="Times New Roman"/>
          <w:sz w:val="20"/>
          <w:szCs w:val="20"/>
        </w:rPr>
        <w:t>We are in receipt of your clients [</w:t>
      </w:r>
      <w:r w:rsidR="00672BA2" w:rsidRPr="00FE2E6F">
        <w:rPr>
          <w:rFonts w:ascii="Times New Roman" w:hAnsi="Times New Roman"/>
          <w:b/>
          <w:bCs/>
          <w:sz w:val="20"/>
          <w:szCs w:val="20"/>
        </w:rPr>
        <w:t>sic</w:t>
      </w:r>
      <w:r w:rsidR="00672BA2" w:rsidRPr="00FE2E6F">
        <w:rPr>
          <w:rFonts w:ascii="Times New Roman" w:hAnsi="Times New Roman"/>
          <w:sz w:val="20"/>
          <w:szCs w:val="20"/>
        </w:rPr>
        <w:t xml:space="preserve">] replying affidavit in which she alludes to a further supplementary report lying affidavit to be filed.  </w:t>
      </w:r>
    </w:p>
    <w:p w14:paraId="4A19D14D" w14:textId="77777777" w:rsidR="00D41B9C" w:rsidRPr="00FE2E6F" w:rsidRDefault="00E83AB8" w:rsidP="00FE2E6F">
      <w:pPr>
        <w:pStyle w:val="FootnoteText"/>
        <w:tabs>
          <w:tab w:val="left" w:pos="540"/>
        </w:tabs>
        <w:spacing w:before="40" w:after="40"/>
        <w:ind w:left="1267" w:hanging="547"/>
        <w:rPr>
          <w:rFonts w:ascii="Times New Roman" w:hAnsi="Times New Roman"/>
          <w:sz w:val="20"/>
          <w:szCs w:val="20"/>
        </w:rPr>
      </w:pPr>
      <w:r w:rsidRPr="00FE2E6F">
        <w:rPr>
          <w:rFonts w:ascii="Times New Roman" w:hAnsi="Times New Roman"/>
          <w:sz w:val="20"/>
          <w:szCs w:val="20"/>
        </w:rPr>
        <w:t>2</w:t>
      </w:r>
      <w:r w:rsidRPr="00FE2E6F">
        <w:rPr>
          <w:rFonts w:ascii="Times New Roman" w:hAnsi="Times New Roman"/>
          <w:sz w:val="20"/>
          <w:szCs w:val="20"/>
        </w:rPr>
        <w:tab/>
      </w:r>
      <w:r w:rsidRPr="00D26C8E">
        <w:rPr>
          <w:rFonts w:ascii="Times New Roman" w:hAnsi="Times New Roman"/>
          <w:b/>
          <w:bCs/>
          <w:sz w:val="20"/>
          <w:szCs w:val="20"/>
        </w:rPr>
        <w:t xml:space="preserve">There are already numerous disputes of fact in this matter and a further document from a handwriting expert </w:t>
      </w:r>
      <w:r w:rsidR="00D41B9C" w:rsidRPr="00D26C8E">
        <w:rPr>
          <w:rFonts w:ascii="Times New Roman" w:hAnsi="Times New Roman"/>
          <w:b/>
          <w:bCs/>
          <w:sz w:val="20"/>
          <w:szCs w:val="20"/>
        </w:rPr>
        <w:t>will only serve to add to the dispute of fact</w:t>
      </w:r>
      <w:r w:rsidR="00D41B9C" w:rsidRPr="00FE2E6F">
        <w:rPr>
          <w:rFonts w:ascii="Times New Roman" w:hAnsi="Times New Roman"/>
          <w:sz w:val="20"/>
          <w:szCs w:val="20"/>
        </w:rPr>
        <w:t xml:space="preserve">.  </w:t>
      </w:r>
    </w:p>
    <w:p w14:paraId="79B38032" w14:textId="77777777" w:rsidR="00971505" w:rsidRPr="00F24DFF" w:rsidRDefault="00D41B9C" w:rsidP="00F24DFF">
      <w:pPr>
        <w:pStyle w:val="FootnoteText"/>
        <w:tabs>
          <w:tab w:val="left" w:pos="540"/>
        </w:tabs>
        <w:spacing w:before="40" w:after="40"/>
        <w:ind w:left="1267" w:hanging="547"/>
        <w:rPr>
          <w:rFonts w:ascii="Times New Roman" w:hAnsi="Times New Roman"/>
          <w:sz w:val="20"/>
          <w:szCs w:val="20"/>
        </w:rPr>
      </w:pPr>
      <w:r w:rsidRPr="00F24DFF">
        <w:rPr>
          <w:rFonts w:ascii="Times New Roman" w:hAnsi="Times New Roman"/>
          <w:sz w:val="20"/>
          <w:szCs w:val="20"/>
        </w:rPr>
        <w:t>3</w:t>
      </w:r>
      <w:r w:rsidRPr="00F24DFF">
        <w:rPr>
          <w:rFonts w:ascii="Times New Roman" w:hAnsi="Times New Roman"/>
          <w:sz w:val="20"/>
          <w:szCs w:val="20"/>
        </w:rPr>
        <w:tab/>
      </w:r>
      <w:r w:rsidRPr="00F24DFF">
        <w:rPr>
          <w:rFonts w:ascii="Times New Roman" w:hAnsi="Times New Roman"/>
          <w:b/>
          <w:bCs/>
          <w:sz w:val="20"/>
          <w:szCs w:val="20"/>
        </w:rPr>
        <w:t xml:space="preserve">We are of the view that this matter ought to be referred to trial and costs be costs in the cause for the trial.  The matter can be in court within 12 </w:t>
      </w:r>
      <w:r w:rsidR="00971505" w:rsidRPr="00F24DFF">
        <w:rPr>
          <w:rFonts w:ascii="Times New Roman" w:hAnsi="Times New Roman"/>
          <w:b/>
          <w:bCs/>
          <w:sz w:val="20"/>
          <w:szCs w:val="20"/>
        </w:rPr>
        <w:t>- 18 months</w:t>
      </w:r>
      <w:r w:rsidR="00971505" w:rsidRPr="00F24DFF">
        <w:rPr>
          <w:rFonts w:ascii="Times New Roman" w:hAnsi="Times New Roman"/>
          <w:sz w:val="20"/>
          <w:szCs w:val="20"/>
        </w:rPr>
        <w:t xml:space="preserve">.  </w:t>
      </w:r>
    </w:p>
    <w:p w14:paraId="4B525276" w14:textId="77777777" w:rsidR="003F3C8A" w:rsidRPr="00F24DFF" w:rsidRDefault="00971505" w:rsidP="00F24DFF">
      <w:pPr>
        <w:pStyle w:val="FootnoteText"/>
        <w:tabs>
          <w:tab w:val="left" w:pos="540"/>
        </w:tabs>
        <w:spacing w:before="40" w:after="40"/>
        <w:ind w:left="1267" w:hanging="547"/>
        <w:rPr>
          <w:rFonts w:ascii="Times New Roman" w:hAnsi="Times New Roman"/>
          <w:sz w:val="20"/>
          <w:szCs w:val="20"/>
        </w:rPr>
      </w:pPr>
      <w:r w:rsidRPr="00F24DFF">
        <w:rPr>
          <w:rFonts w:ascii="Times New Roman" w:hAnsi="Times New Roman"/>
          <w:sz w:val="20"/>
          <w:szCs w:val="20"/>
        </w:rPr>
        <w:t>4</w:t>
      </w:r>
      <w:r w:rsidRPr="00F24DFF">
        <w:rPr>
          <w:rFonts w:ascii="Times New Roman" w:hAnsi="Times New Roman"/>
          <w:sz w:val="20"/>
          <w:szCs w:val="20"/>
        </w:rPr>
        <w:tab/>
      </w:r>
      <w:r w:rsidRPr="00F24DFF">
        <w:rPr>
          <w:rFonts w:ascii="Times New Roman" w:hAnsi="Times New Roman"/>
          <w:b/>
          <w:bCs/>
          <w:sz w:val="20"/>
          <w:szCs w:val="20"/>
        </w:rPr>
        <w:t xml:space="preserve">If your client is not agreeable to this practical proposal at this stage and it is later found by </w:t>
      </w:r>
      <w:r w:rsidR="00F52ECF" w:rsidRPr="00F24DFF">
        <w:rPr>
          <w:rFonts w:ascii="Times New Roman" w:hAnsi="Times New Roman"/>
          <w:b/>
          <w:bCs/>
          <w:sz w:val="20"/>
          <w:szCs w:val="20"/>
        </w:rPr>
        <w:t>a Judge that there is a dispute of fact, we will seek a dismissal of the application with a punitive cost</w:t>
      </w:r>
      <w:r w:rsidR="00F52ECF" w:rsidRPr="00F24DFF">
        <w:rPr>
          <w:rFonts w:ascii="Times New Roman" w:hAnsi="Times New Roman"/>
          <w:sz w:val="20"/>
          <w:szCs w:val="20"/>
        </w:rPr>
        <w:t xml:space="preserve"> [</w:t>
      </w:r>
      <w:r w:rsidR="00F52ECF" w:rsidRPr="00F24DFF">
        <w:rPr>
          <w:rFonts w:ascii="Times New Roman" w:hAnsi="Times New Roman"/>
          <w:b/>
          <w:bCs/>
          <w:sz w:val="20"/>
          <w:szCs w:val="20"/>
        </w:rPr>
        <w:t>sic</w:t>
      </w:r>
      <w:r w:rsidR="00F52ECF" w:rsidRPr="00F24DFF">
        <w:rPr>
          <w:rFonts w:ascii="Times New Roman" w:hAnsi="Times New Roman"/>
          <w:sz w:val="20"/>
          <w:szCs w:val="20"/>
        </w:rPr>
        <w:t xml:space="preserve">] </w:t>
      </w:r>
      <w:r w:rsidR="00F52ECF" w:rsidRPr="00F24DFF">
        <w:rPr>
          <w:rFonts w:ascii="Times New Roman" w:hAnsi="Times New Roman"/>
          <w:b/>
          <w:bCs/>
          <w:sz w:val="20"/>
          <w:szCs w:val="20"/>
        </w:rPr>
        <w:t>order</w:t>
      </w:r>
      <w:r w:rsidR="003F3C8A" w:rsidRPr="00F24DFF">
        <w:rPr>
          <w:rFonts w:ascii="Times New Roman" w:hAnsi="Times New Roman"/>
          <w:sz w:val="20"/>
          <w:szCs w:val="20"/>
        </w:rPr>
        <w:t>.</w:t>
      </w:r>
    </w:p>
    <w:p w14:paraId="34A251B7" w14:textId="77777777" w:rsidR="001B57B0" w:rsidRPr="00F24DFF" w:rsidRDefault="003F3C8A" w:rsidP="00F24DFF">
      <w:pPr>
        <w:pStyle w:val="FootnoteText"/>
        <w:tabs>
          <w:tab w:val="left" w:pos="540"/>
        </w:tabs>
        <w:spacing w:before="40" w:after="40"/>
        <w:ind w:left="1267" w:hanging="547"/>
        <w:rPr>
          <w:rFonts w:ascii="Times New Roman" w:hAnsi="Times New Roman"/>
          <w:sz w:val="20"/>
          <w:szCs w:val="20"/>
        </w:rPr>
      </w:pPr>
      <w:r w:rsidRPr="00F24DFF">
        <w:rPr>
          <w:rFonts w:ascii="Times New Roman" w:hAnsi="Times New Roman"/>
          <w:sz w:val="20"/>
          <w:szCs w:val="20"/>
        </w:rPr>
        <w:t>5</w:t>
      </w:r>
      <w:r w:rsidRPr="00F24DFF">
        <w:rPr>
          <w:rFonts w:ascii="Times New Roman" w:hAnsi="Times New Roman"/>
          <w:sz w:val="20"/>
          <w:szCs w:val="20"/>
        </w:rPr>
        <w:tab/>
        <w:t>Kindly request your client to be sensible in her approach</w:t>
      </w:r>
      <w:r w:rsidR="001B57B0" w:rsidRPr="00F24DFF">
        <w:rPr>
          <w:rFonts w:ascii="Times New Roman" w:hAnsi="Times New Roman"/>
          <w:sz w:val="20"/>
          <w:szCs w:val="20"/>
        </w:rPr>
        <w:t xml:space="preserve"> so that all witnesses can be placed before a court and the truth revealed.</w:t>
      </w:r>
    </w:p>
    <w:p w14:paraId="52C9E80E" w14:textId="533A8165" w:rsidR="008E4B23" w:rsidRPr="00F24DFF" w:rsidRDefault="001B57B0" w:rsidP="00F24DFF">
      <w:pPr>
        <w:pStyle w:val="FootnoteText"/>
        <w:tabs>
          <w:tab w:val="left" w:pos="540"/>
        </w:tabs>
        <w:spacing w:before="40" w:after="40"/>
        <w:ind w:left="1267" w:hanging="547"/>
        <w:rPr>
          <w:rFonts w:ascii="Times New Roman" w:hAnsi="Times New Roman"/>
          <w:sz w:val="20"/>
          <w:szCs w:val="20"/>
        </w:rPr>
      </w:pPr>
      <w:r w:rsidRPr="00F24DFF">
        <w:rPr>
          <w:rFonts w:ascii="Times New Roman" w:hAnsi="Times New Roman"/>
          <w:sz w:val="20"/>
          <w:szCs w:val="20"/>
        </w:rPr>
        <w:t>6</w:t>
      </w:r>
      <w:r w:rsidRPr="00F24DFF">
        <w:rPr>
          <w:rFonts w:ascii="Times New Roman" w:hAnsi="Times New Roman"/>
          <w:sz w:val="20"/>
          <w:szCs w:val="20"/>
        </w:rPr>
        <w:tab/>
        <w:t>All our clients [</w:t>
      </w:r>
      <w:r w:rsidRPr="00F24DFF">
        <w:rPr>
          <w:rFonts w:ascii="Times New Roman" w:hAnsi="Times New Roman"/>
          <w:b/>
          <w:bCs/>
          <w:sz w:val="20"/>
          <w:szCs w:val="20"/>
        </w:rPr>
        <w:t>sic</w:t>
      </w:r>
      <w:r w:rsidRPr="00F24DFF">
        <w:rPr>
          <w:rFonts w:ascii="Times New Roman" w:hAnsi="Times New Roman"/>
          <w:sz w:val="20"/>
          <w:szCs w:val="20"/>
        </w:rPr>
        <w:t>]</w:t>
      </w:r>
      <w:r w:rsidR="00FE2E6F" w:rsidRPr="00F24DFF">
        <w:rPr>
          <w:rFonts w:ascii="Times New Roman" w:hAnsi="Times New Roman"/>
          <w:sz w:val="20"/>
          <w:szCs w:val="20"/>
        </w:rPr>
        <w:t xml:space="preserve"> remain reserved.</w:t>
      </w:r>
      <w:r w:rsidR="00541B68" w:rsidRPr="00F24DFF">
        <w:rPr>
          <w:rFonts w:ascii="Times New Roman" w:hAnsi="Times New Roman"/>
          <w:sz w:val="20"/>
          <w:szCs w:val="20"/>
        </w:rPr>
        <w:t>’</w:t>
      </w:r>
      <w:r w:rsidR="00623E0E" w:rsidRPr="00F24DFF">
        <w:rPr>
          <w:rFonts w:ascii="Times New Roman" w:hAnsi="Times New Roman"/>
          <w:sz w:val="20"/>
          <w:szCs w:val="20"/>
        </w:rPr>
        <w:t xml:space="preserve"> </w:t>
      </w:r>
    </w:p>
    <w:p w14:paraId="2B4A48BD" w14:textId="4A47056B" w:rsidR="00D26C8E" w:rsidRPr="00F24DFF" w:rsidRDefault="002822CB" w:rsidP="00F24DFF">
      <w:pPr>
        <w:pStyle w:val="FootnoteText"/>
        <w:tabs>
          <w:tab w:val="left" w:pos="540"/>
        </w:tabs>
        <w:spacing w:before="40" w:after="40"/>
        <w:ind w:left="1267" w:hanging="727"/>
        <w:rPr>
          <w:rFonts w:ascii="Times New Roman" w:hAnsi="Times New Roman"/>
          <w:sz w:val="20"/>
          <w:szCs w:val="20"/>
        </w:rPr>
      </w:pPr>
      <w:r w:rsidRPr="00F24DFF">
        <w:rPr>
          <w:rFonts w:ascii="Times New Roman" w:hAnsi="Times New Roman"/>
          <w:sz w:val="20"/>
          <w:szCs w:val="20"/>
        </w:rPr>
        <w:t>(Own emphasis).</w:t>
      </w:r>
    </w:p>
  </w:footnote>
  <w:footnote w:id="38">
    <w:p w14:paraId="33343743" w14:textId="7AE2B3F1" w:rsidR="0010632B" w:rsidRDefault="0010632B" w:rsidP="00F24DFF">
      <w:pPr>
        <w:pStyle w:val="FootnoteText"/>
        <w:tabs>
          <w:tab w:val="left" w:pos="540"/>
        </w:tabs>
        <w:spacing w:before="40" w:after="40"/>
        <w:ind w:left="540" w:hanging="540"/>
      </w:pPr>
      <w:r w:rsidRPr="00F24DFF">
        <w:rPr>
          <w:rStyle w:val="FootnoteReference"/>
          <w:rFonts w:ascii="Times New Roman" w:hAnsi="Times New Roman"/>
          <w:sz w:val="20"/>
          <w:szCs w:val="20"/>
        </w:rPr>
        <w:footnoteRef/>
      </w:r>
      <w:r w:rsidRPr="00F24DFF">
        <w:rPr>
          <w:rFonts w:ascii="Times New Roman" w:hAnsi="Times New Roman"/>
          <w:sz w:val="20"/>
          <w:szCs w:val="20"/>
        </w:rPr>
        <w:t xml:space="preserve"> </w:t>
      </w:r>
      <w:r w:rsidRPr="00F24DFF">
        <w:rPr>
          <w:rFonts w:ascii="Times New Roman" w:hAnsi="Times New Roman"/>
          <w:sz w:val="20"/>
          <w:szCs w:val="20"/>
        </w:rPr>
        <w:tab/>
        <w:t xml:space="preserve">I am not suggesting </w:t>
      </w:r>
      <w:r w:rsidR="00ED72B4" w:rsidRPr="00F24DFF">
        <w:rPr>
          <w:rFonts w:ascii="Times New Roman" w:hAnsi="Times New Roman"/>
          <w:sz w:val="20"/>
          <w:szCs w:val="20"/>
        </w:rPr>
        <w:t xml:space="preserve">for one moment </w:t>
      </w:r>
      <w:r w:rsidRPr="00F24DFF">
        <w:rPr>
          <w:rFonts w:ascii="Times New Roman" w:hAnsi="Times New Roman"/>
          <w:sz w:val="20"/>
          <w:szCs w:val="20"/>
        </w:rPr>
        <w:t xml:space="preserve">that </w:t>
      </w:r>
      <w:r w:rsidR="00B73DD3" w:rsidRPr="00F24DFF">
        <w:rPr>
          <w:rFonts w:ascii="Times New Roman" w:hAnsi="Times New Roman"/>
          <w:sz w:val="20"/>
          <w:szCs w:val="20"/>
        </w:rPr>
        <w:t xml:space="preserve">the handwriting expert’s evidence will </w:t>
      </w:r>
      <w:r w:rsidR="00ED72B4" w:rsidRPr="00F24DFF">
        <w:rPr>
          <w:rFonts w:ascii="Times New Roman" w:hAnsi="Times New Roman"/>
          <w:sz w:val="20"/>
          <w:szCs w:val="20"/>
        </w:rPr>
        <w:t xml:space="preserve">necessarily </w:t>
      </w:r>
      <w:r w:rsidR="00B73DD3" w:rsidRPr="00F24DFF">
        <w:rPr>
          <w:rFonts w:ascii="Times New Roman" w:hAnsi="Times New Roman"/>
          <w:sz w:val="20"/>
          <w:szCs w:val="20"/>
        </w:rPr>
        <w:t>trump Mr Moti’s evidence on this issue</w:t>
      </w:r>
      <w:r w:rsidR="00ED72B4" w:rsidRPr="00F24DFF">
        <w:rPr>
          <w:rFonts w:ascii="Times New Roman" w:hAnsi="Times New Roman"/>
          <w:sz w:val="20"/>
          <w:szCs w:val="20"/>
        </w:rPr>
        <w:t xml:space="preserve">, </w:t>
      </w:r>
      <w:r w:rsidR="00C66851" w:rsidRPr="00F24DFF">
        <w:rPr>
          <w:rFonts w:ascii="Times New Roman" w:hAnsi="Times New Roman"/>
          <w:sz w:val="20"/>
          <w:szCs w:val="20"/>
        </w:rPr>
        <w:t xml:space="preserve">but only that if, in the final instance, upon a complete evaluation of </w:t>
      </w:r>
      <w:r w:rsidR="00C00450" w:rsidRPr="00F24DFF">
        <w:rPr>
          <w:rFonts w:ascii="Times New Roman" w:hAnsi="Times New Roman"/>
          <w:sz w:val="20"/>
          <w:szCs w:val="20"/>
        </w:rPr>
        <w:t xml:space="preserve">the entire </w:t>
      </w:r>
      <w:r w:rsidR="00C00450" w:rsidRPr="00F24DFF">
        <w:rPr>
          <w:rFonts w:ascii="Times New Roman" w:hAnsi="Times New Roman"/>
          <w:i/>
          <w:iCs/>
          <w:sz w:val="20"/>
          <w:szCs w:val="20"/>
        </w:rPr>
        <w:t>conspectus</w:t>
      </w:r>
      <w:r w:rsidR="00C00450" w:rsidRPr="00F24DFF">
        <w:rPr>
          <w:rFonts w:ascii="Times New Roman" w:hAnsi="Times New Roman"/>
          <w:sz w:val="20"/>
          <w:szCs w:val="20"/>
        </w:rPr>
        <w:t xml:space="preserve"> of evidence</w:t>
      </w:r>
      <w:r w:rsidR="006F011F" w:rsidRPr="00F24DFF">
        <w:rPr>
          <w:rFonts w:ascii="Times New Roman" w:hAnsi="Times New Roman"/>
          <w:sz w:val="20"/>
          <w:szCs w:val="20"/>
        </w:rPr>
        <w:t xml:space="preserve"> on this iss</w:t>
      </w:r>
      <w:r w:rsidR="00F32DEB" w:rsidRPr="00F24DFF">
        <w:rPr>
          <w:rFonts w:ascii="Times New Roman" w:hAnsi="Times New Roman"/>
          <w:sz w:val="20"/>
          <w:szCs w:val="20"/>
        </w:rPr>
        <w:t>ue</w:t>
      </w:r>
      <w:r w:rsidR="00C00450" w:rsidRPr="00F24DFF">
        <w:rPr>
          <w:rFonts w:ascii="Times New Roman" w:hAnsi="Times New Roman"/>
          <w:sz w:val="20"/>
          <w:szCs w:val="20"/>
        </w:rPr>
        <w:t xml:space="preserve">, both factual and expert, </w:t>
      </w:r>
      <w:r w:rsidR="00F32DEB" w:rsidRPr="00F24DFF">
        <w:rPr>
          <w:rFonts w:ascii="Times New Roman" w:hAnsi="Times New Roman"/>
          <w:sz w:val="20"/>
          <w:szCs w:val="20"/>
        </w:rPr>
        <w:t>this expert’s evidence is to be accepted</w:t>
      </w:r>
      <w:r w:rsidR="002927CC" w:rsidRPr="00F24DFF">
        <w:rPr>
          <w:rFonts w:ascii="Times New Roman" w:hAnsi="Times New Roman"/>
          <w:sz w:val="20"/>
          <w:szCs w:val="20"/>
        </w:rPr>
        <w:t xml:space="preserve">, </w:t>
      </w:r>
      <w:r w:rsidR="002E1E35" w:rsidRPr="00F24DFF">
        <w:rPr>
          <w:rFonts w:ascii="Times New Roman" w:hAnsi="Times New Roman"/>
          <w:sz w:val="20"/>
          <w:szCs w:val="20"/>
        </w:rPr>
        <w:t xml:space="preserve">it might </w:t>
      </w:r>
      <w:r w:rsidR="00F24DFF" w:rsidRPr="00F24DFF">
        <w:rPr>
          <w:rFonts w:ascii="Times New Roman" w:hAnsi="Times New Roman"/>
          <w:sz w:val="20"/>
          <w:szCs w:val="20"/>
        </w:rPr>
        <w:t xml:space="preserve">(not will) create difficulties </w:t>
      </w:r>
      <w:r w:rsidR="002E1E35" w:rsidRPr="00F24DFF">
        <w:rPr>
          <w:rFonts w:ascii="Times New Roman" w:hAnsi="Times New Roman"/>
          <w:sz w:val="20"/>
          <w:szCs w:val="20"/>
        </w:rPr>
        <w:t xml:space="preserve">for </w:t>
      </w:r>
      <w:r w:rsidR="00CA45C1" w:rsidRPr="00F24DFF">
        <w:rPr>
          <w:rFonts w:ascii="Times New Roman" w:hAnsi="Times New Roman"/>
          <w:sz w:val="20"/>
          <w:szCs w:val="20"/>
        </w:rPr>
        <w:t xml:space="preserve">Mr Moti’s version.  See, in this regard, </w:t>
      </w:r>
      <w:r w:rsidR="00B1525C" w:rsidRPr="00F24DFF">
        <w:rPr>
          <w:rFonts w:ascii="Times New Roman" w:hAnsi="Times New Roman"/>
          <w:b/>
          <w:bCs/>
          <w:i/>
          <w:iCs/>
          <w:sz w:val="20"/>
          <w:szCs w:val="20"/>
        </w:rPr>
        <w:t>Annama v Chetty and Others</w:t>
      </w:r>
      <w:r w:rsidR="00B1525C" w:rsidRPr="00F24DFF">
        <w:rPr>
          <w:rFonts w:ascii="Times New Roman" w:hAnsi="Times New Roman"/>
          <w:sz w:val="20"/>
          <w:szCs w:val="20"/>
        </w:rPr>
        <w:t>, 1946 AD 142 at p. 150</w:t>
      </w:r>
      <w:r w:rsidR="00E40C4A" w:rsidRPr="00F24DFF">
        <w:rPr>
          <w:rFonts w:ascii="Times New Roman" w:hAnsi="Times New Roman"/>
          <w:sz w:val="20"/>
          <w:szCs w:val="20"/>
        </w:rPr>
        <w:t xml:space="preserve"> </w:t>
      </w:r>
      <w:r w:rsidR="00E40C4A" w:rsidRPr="00F24DFF">
        <w:rPr>
          <w:rFonts w:ascii="Times New Roman" w:hAnsi="Times New Roman"/>
          <w:i/>
          <w:iCs/>
          <w:sz w:val="20"/>
          <w:szCs w:val="20"/>
        </w:rPr>
        <w:t>et seq</w:t>
      </w:r>
      <w:r w:rsidR="00E40C4A" w:rsidRPr="00F24DFF">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78623"/>
      <w:docPartObj>
        <w:docPartGallery w:val="Page Numbers (Top of Page)"/>
        <w:docPartUnique/>
      </w:docPartObj>
    </w:sdtPr>
    <w:sdtEndPr>
      <w:rPr>
        <w:rFonts w:ascii="Times New Roman" w:hAnsi="Times New Roman"/>
        <w:noProof/>
      </w:rPr>
    </w:sdtEndPr>
    <w:sdtContent>
      <w:p w14:paraId="1B5CB8A1" w14:textId="512B02AA" w:rsidR="000876A3" w:rsidRPr="000876A3" w:rsidRDefault="000876A3">
        <w:pPr>
          <w:pStyle w:val="Header"/>
          <w:jc w:val="center"/>
          <w:rPr>
            <w:rFonts w:ascii="Times New Roman" w:hAnsi="Times New Roman"/>
          </w:rPr>
        </w:pPr>
        <w:r w:rsidRPr="000876A3">
          <w:rPr>
            <w:rFonts w:ascii="Times New Roman" w:hAnsi="Times New Roman"/>
          </w:rPr>
          <w:fldChar w:fldCharType="begin"/>
        </w:r>
        <w:r w:rsidRPr="000876A3">
          <w:rPr>
            <w:rFonts w:ascii="Times New Roman" w:hAnsi="Times New Roman"/>
          </w:rPr>
          <w:instrText xml:space="preserve"> PAGE   \* MERGEFORMAT </w:instrText>
        </w:r>
        <w:r w:rsidRPr="000876A3">
          <w:rPr>
            <w:rFonts w:ascii="Times New Roman" w:hAnsi="Times New Roman"/>
          </w:rPr>
          <w:fldChar w:fldCharType="separate"/>
        </w:r>
        <w:r w:rsidR="006C2308">
          <w:rPr>
            <w:rFonts w:ascii="Times New Roman" w:hAnsi="Times New Roman"/>
            <w:noProof/>
          </w:rPr>
          <w:t>4</w:t>
        </w:r>
        <w:r w:rsidRPr="000876A3">
          <w:rPr>
            <w:rFonts w:ascii="Times New Roman" w:hAnsi="Times New Roman"/>
            <w:noProof/>
          </w:rPr>
          <w:fldChar w:fldCharType="end"/>
        </w:r>
      </w:p>
    </w:sdtContent>
  </w:sdt>
  <w:p w14:paraId="304E046F" w14:textId="77777777" w:rsidR="0011705A" w:rsidRPr="000876A3" w:rsidRDefault="0011705A" w:rsidP="000876A3">
    <w:pPr>
      <w:pStyle w:val="Header"/>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46B7C4B"/>
    <w:multiLevelType w:val="multilevel"/>
    <w:tmpl w:val="CADA9E30"/>
    <w:lvl w:ilvl="0">
      <w:start w:val="1"/>
      <w:numFmt w:val="decimal"/>
      <w:lvlText w:val="%1."/>
      <w:lvlJc w:val="left"/>
      <w:pPr>
        <w:tabs>
          <w:tab w:val="num" w:pos="709"/>
        </w:tabs>
        <w:ind w:left="709" w:hanging="709"/>
      </w:pPr>
      <w:rPr>
        <w:rFonts w:ascii="Times New Roman" w:hAnsi="Times New Roman" w:cs="Times New Roman" w:hint="default"/>
        <w:b w:val="0"/>
        <w:bCs w:val="0"/>
        <w:sz w:val="24"/>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65B8AD0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num w:numId="1">
    <w:abstractNumId w:val="6"/>
  </w:num>
  <w:num w:numId="2">
    <w:abstractNumId w:val="0"/>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496FFE-CA4B-418A-B9C7-9F3AC5F04340}"/>
    <w:docVar w:name="dgnword-eventsink" w:val="2226548634736"/>
  </w:docVars>
  <w:rsids>
    <w:rsidRoot w:val="00B11B4C"/>
    <w:rsid w:val="0000004F"/>
    <w:rsid w:val="00001F2D"/>
    <w:rsid w:val="000025D3"/>
    <w:rsid w:val="000026D9"/>
    <w:rsid w:val="00002E04"/>
    <w:rsid w:val="00003D4F"/>
    <w:rsid w:val="00003D7F"/>
    <w:rsid w:val="000043C3"/>
    <w:rsid w:val="0000489E"/>
    <w:rsid w:val="00004C50"/>
    <w:rsid w:val="00004FF5"/>
    <w:rsid w:val="00005393"/>
    <w:rsid w:val="00005635"/>
    <w:rsid w:val="00006AFF"/>
    <w:rsid w:val="00006D89"/>
    <w:rsid w:val="00006FFA"/>
    <w:rsid w:val="0000721E"/>
    <w:rsid w:val="000075D6"/>
    <w:rsid w:val="00007A1E"/>
    <w:rsid w:val="00007BEB"/>
    <w:rsid w:val="00007F08"/>
    <w:rsid w:val="00010698"/>
    <w:rsid w:val="0001069D"/>
    <w:rsid w:val="00011C06"/>
    <w:rsid w:val="00011D5E"/>
    <w:rsid w:val="00011D7E"/>
    <w:rsid w:val="00011F6D"/>
    <w:rsid w:val="00012258"/>
    <w:rsid w:val="0001255C"/>
    <w:rsid w:val="00012BC9"/>
    <w:rsid w:val="00013914"/>
    <w:rsid w:val="00013956"/>
    <w:rsid w:val="00014106"/>
    <w:rsid w:val="0001479D"/>
    <w:rsid w:val="00014A75"/>
    <w:rsid w:val="00015055"/>
    <w:rsid w:val="00015745"/>
    <w:rsid w:val="00016134"/>
    <w:rsid w:val="00016B15"/>
    <w:rsid w:val="00016D7D"/>
    <w:rsid w:val="000205AD"/>
    <w:rsid w:val="000205BB"/>
    <w:rsid w:val="00020C06"/>
    <w:rsid w:val="00021839"/>
    <w:rsid w:val="00021D86"/>
    <w:rsid w:val="000223BA"/>
    <w:rsid w:val="00022CF5"/>
    <w:rsid w:val="000240BC"/>
    <w:rsid w:val="00024B45"/>
    <w:rsid w:val="0002513B"/>
    <w:rsid w:val="00025AB9"/>
    <w:rsid w:val="00026013"/>
    <w:rsid w:val="000267B0"/>
    <w:rsid w:val="00026EF4"/>
    <w:rsid w:val="00027523"/>
    <w:rsid w:val="000278DA"/>
    <w:rsid w:val="00027E31"/>
    <w:rsid w:val="00027E97"/>
    <w:rsid w:val="000318DF"/>
    <w:rsid w:val="0003206E"/>
    <w:rsid w:val="00032191"/>
    <w:rsid w:val="000327C4"/>
    <w:rsid w:val="00033914"/>
    <w:rsid w:val="00033A8B"/>
    <w:rsid w:val="0003409B"/>
    <w:rsid w:val="00035080"/>
    <w:rsid w:val="00035C54"/>
    <w:rsid w:val="00035CA2"/>
    <w:rsid w:val="00035E15"/>
    <w:rsid w:val="000367AA"/>
    <w:rsid w:val="00036839"/>
    <w:rsid w:val="00036B3C"/>
    <w:rsid w:val="00036CBB"/>
    <w:rsid w:val="00036E35"/>
    <w:rsid w:val="00037B4A"/>
    <w:rsid w:val="00037D6A"/>
    <w:rsid w:val="00037E9A"/>
    <w:rsid w:val="00040CFF"/>
    <w:rsid w:val="00040D4E"/>
    <w:rsid w:val="0004166E"/>
    <w:rsid w:val="0004179B"/>
    <w:rsid w:val="00041A35"/>
    <w:rsid w:val="00042120"/>
    <w:rsid w:val="00042144"/>
    <w:rsid w:val="0004225B"/>
    <w:rsid w:val="00042883"/>
    <w:rsid w:val="00042910"/>
    <w:rsid w:val="00042E5D"/>
    <w:rsid w:val="00042EEC"/>
    <w:rsid w:val="00043330"/>
    <w:rsid w:val="00043B8D"/>
    <w:rsid w:val="0004454D"/>
    <w:rsid w:val="00044B5A"/>
    <w:rsid w:val="00044CB9"/>
    <w:rsid w:val="00046617"/>
    <w:rsid w:val="00046726"/>
    <w:rsid w:val="00046872"/>
    <w:rsid w:val="0004700B"/>
    <w:rsid w:val="000471C4"/>
    <w:rsid w:val="00047380"/>
    <w:rsid w:val="00047496"/>
    <w:rsid w:val="00047864"/>
    <w:rsid w:val="00047964"/>
    <w:rsid w:val="00050516"/>
    <w:rsid w:val="00050C54"/>
    <w:rsid w:val="00050E85"/>
    <w:rsid w:val="00051058"/>
    <w:rsid w:val="00051139"/>
    <w:rsid w:val="00051BCF"/>
    <w:rsid w:val="000526FC"/>
    <w:rsid w:val="00053DD2"/>
    <w:rsid w:val="00054168"/>
    <w:rsid w:val="000541F4"/>
    <w:rsid w:val="00054540"/>
    <w:rsid w:val="0005469D"/>
    <w:rsid w:val="000549A7"/>
    <w:rsid w:val="00054B84"/>
    <w:rsid w:val="00054D7C"/>
    <w:rsid w:val="000552C4"/>
    <w:rsid w:val="000554AC"/>
    <w:rsid w:val="00055EB2"/>
    <w:rsid w:val="000563A3"/>
    <w:rsid w:val="000569B1"/>
    <w:rsid w:val="000572F8"/>
    <w:rsid w:val="0005738B"/>
    <w:rsid w:val="0005747E"/>
    <w:rsid w:val="00057FE1"/>
    <w:rsid w:val="00060177"/>
    <w:rsid w:val="0006019D"/>
    <w:rsid w:val="000603D2"/>
    <w:rsid w:val="00061062"/>
    <w:rsid w:val="0006122D"/>
    <w:rsid w:val="000614DC"/>
    <w:rsid w:val="00061632"/>
    <w:rsid w:val="0006281D"/>
    <w:rsid w:val="00062AC4"/>
    <w:rsid w:val="000630C0"/>
    <w:rsid w:val="00063329"/>
    <w:rsid w:val="00063347"/>
    <w:rsid w:val="00063586"/>
    <w:rsid w:val="00064037"/>
    <w:rsid w:val="000643EE"/>
    <w:rsid w:val="00064417"/>
    <w:rsid w:val="000648C6"/>
    <w:rsid w:val="0006505E"/>
    <w:rsid w:val="00065D25"/>
    <w:rsid w:val="00065DBA"/>
    <w:rsid w:val="00066BC7"/>
    <w:rsid w:val="00067403"/>
    <w:rsid w:val="00067C14"/>
    <w:rsid w:val="0007054D"/>
    <w:rsid w:val="00070995"/>
    <w:rsid w:val="0007103E"/>
    <w:rsid w:val="00071171"/>
    <w:rsid w:val="000711D9"/>
    <w:rsid w:val="000713C6"/>
    <w:rsid w:val="000715B5"/>
    <w:rsid w:val="00071696"/>
    <w:rsid w:val="00071C04"/>
    <w:rsid w:val="0007238B"/>
    <w:rsid w:val="00072973"/>
    <w:rsid w:val="00072CCB"/>
    <w:rsid w:val="00073213"/>
    <w:rsid w:val="000743C1"/>
    <w:rsid w:val="00074490"/>
    <w:rsid w:val="00074DFE"/>
    <w:rsid w:val="00075A7B"/>
    <w:rsid w:val="000768B7"/>
    <w:rsid w:val="00076AEB"/>
    <w:rsid w:val="00076C32"/>
    <w:rsid w:val="000772E3"/>
    <w:rsid w:val="0007769E"/>
    <w:rsid w:val="00077A72"/>
    <w:rsid w:val="00077DA0"/>
    <w:rsid w:val="000814F9"/>
    <w:rsid w:val="00081B44"/>
    <w:rsid w:val="00082061"/>
    <w:rsid w:val="000821DD"/>
    <w:rsid w:val="00082997"/>
    <w:rsid w:val="00083DA8"/>
    <w:rsid w:val="00084A85"/>
    <w:rsid w:val="00085710"/>
    <w:rsid w:val="000857A0"/>
    <w:rsid w:val="0008644F"/>
    <w:rsid w:val="0008664E"/>
    <w:rsid w:val="000876A3"/>
    <w:rsid w:val="00087F0F"/>
    <w:rsid w:val="00090D1E"/>
    <w:rsid w:val="00090E6B"/>
    <w:rsid w:val="00091EF1"/>
    <w:rsid w:val="0009265B"/>
    <w:rsid w:val="00092FE0"/>
    <w:rsid w:val="000935D9"/>
    <w:rsid w:val="00093750"/>
    <w:rsid w:val="00093F83"/>
    <w:rsid w:val="00094143"/>
    <w:rsid w:val="00094423"/>
    <w:rsid w:val="00094488"/>
    <w:rsid w:val="000944BB"/>
    <w:rsid w:val="000949D9"/>
    <w:rsid w:val="000949F0"/>
    <w:rsid w:val="00095CA6"/>
    <w:rsid w:val="00095F1C"/>
    <w:rsid w:val="0009617B"/>
    <w:rsid w:val="000968A2"/>
    <w:rsid w:val="00096B19"/>
    <w:rsid w:val="000975B2"/>
    <w:rsid w:val="00097912"/>
    <w:rsid w:val="00097BD0"/>
    <w:rsid w:val="00097C41"/>
    <w:rsid w:val="00097FDA"/>
    <w:rsid w:val="000A0398"/>
    <w:rsid w:val="000A065C"/>
    <w:rsid w:val="000A0B88"/>
    <w:rsid w:val="000A1146"/>
    <w:rsid w:val="000A13DC"/>
    <w:rsid w:val="000A1B6E"/>
    <w:rsid w:val="000A1C84"/>
    <w:rsid w:val="000A1CF7"/>
    <w:rsid w:val="000A2515"/>
    <w:rsid w:val="000A3154"/>
    <w:rsid w:val="000A3F38"/>
    <w:rsid w:val="000A4260"/>
    <w:rsid w:val="000A462A"/>
    <w:rsid w:val="000A5992"/>
    <w:rsid w:val="000A5ED6"/>
    <w:rsid w:val="000A6549"/>
    <w:rsid w:val="000A75C9"/>
    <w:rsid w:val="000A7F92"/>
    <w:rsid w:val="000B0303"/>
    <w:rsid w:val="000B032D"/>
    <w:rsid w:val="000B0497"/>
    <w:rsid w:val="000B1B0D"/>
    <w:rsid w:val="000B1B70"/>
    <w:rsid w:val="000B2B54"/>
    <w:rsid w:val="000B2C72"/>
    <w:rsid w:val="000B2E1A"/>
    <w:rsid w:val="000B2E24"/>
    <w:rsid w:val="000B3A8F"/>
    <w:rsid w:val="000B41F1"/>
    <w:rsid w:val="000B4A7E"/>
    <w:rsid w:val="000B4BE1"/>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4F33"/>
    <w:rsid w:val="000C50F1"/>
    <w:rsid w:val="000C5406"/>
    <w:rsid w:val="000C5E4D"/>
    <w:rsid w:val="000C726A"/>
    <w:rsid w:val="000C75D0"/>
    <w:rsid w:val="000C7D3C"/>
    <w:rsid w:val="000D0A14"/>
    <w:rsid w:val="000D1047"/>
    <w:rsid w:val="000D1169"/>
    <w:rsid w:val="000D1459"/>
    <w:rsid w:val="000D1A9F"/>
    <w:rsid w:val="000D1DE1"/>
    <w:rsid w:val="000D22FD"/>
    <w:rsid w:val="000D26DF"/>
    <w:rsid w:val="000D3070"/>
    <w:rsid w:val="000D3864"/>
    <w:rsid w:val="000D39B0"/>
    <w:rsid w:val="000D40DE"/>
    <w:rsid w:val="000D4335"/>
    <w:rsid w:val="000D4A71"/>
    <w:rsid w:val="000D531E"/>
    <w:rsid w:val="000D5E07"/>
    <w:rsid w:val="000D6BD2"/>
    <w:rsid w:val="000D6F64"/>
    <w:rsid w:val="000D7CFD"/>
    <w:rsid w:val="000E0006"/>
    <w:rsid w:val="000E0DD8"/>
    <w:rsid w:val="000E0F39"/>
    <w:rsid w:val="000E14B4"/>
    <w:rsid w:val="000E1C17"/>
    <w:rsid w:val="000E1D43"/>
    <w:rsid w:val="000E3038"/>
    <w:rsid w:val="000E3218"/>
    <w:rsid w:val="000E3453"/>
    <w:rsid w:val="000E3685"/>
    <w:rsid w:val="000E3A32"/>
    <w:rsid w:val="000E3A64"/>
    <w:rsid w:val="000E3F6A"/>
    <w:rsid w:val="000E4278"/>
    <w:rsid w:val="000E43C6"/>
    <w:rsid w:val="000E4996"/>
    <w:rsid w:val="000E4B30"/>
    <w:rsid w:val="000E5A5D"/>
    <w:rsid w:val="000E5EE7"/>
    <w:rsid w:val="000E6EA6"/>
    <w:rsid w:val="000E7106"/>
    <w:rsid w:val="000E7114"/>
    <w:rsid w:val="000E7904"/>
    <w:rsid w:val="000E7913"/>
    <w:rsid w:val="000F0069"/>
    <w:rsid w:val="000F01F7"/>
    <w:rsid w:val="000F04AB"/>
    <w:rsid w:val="000F0FDF"/>
    <w:rsid w:val="000F12F3"/>
    <w:rsid w:val="000F1B35"/>
    <w:rsid w:val="000F1FCB"/>
    <w:rsid w:val="000F201C"/>
    <w:rsid w:val="000F2614"/>
    <w:rsid w:val="000F2760"/>
    <w:rsid w:val="000F3153"/>
    <w:rsid w:val="000F390B"/>
    <w:rsid w:val="000F4C1D"/>
    <w:rsid w:val="000F4FE4"/>
    <w:rsid w:val="000F58E7"/>
    <w:rsid w:val="000F6E19"/>
    <w:rsid w:val="000F71BA"/>
    <w:rsid w:val="00100355"/>
    <w:rsid w:val="00101095"/>
    <w:rsid w:val="001019BA"/>
    <w:rsid w:val="00101A4E"/>
    <w:rsid w:val="001021A0"/>
    <w:rsid w:val="0010296B"/>
    <w:rsid w:val="00103F18"/>
    <w:rsid w:val="0010450B"/>
    <w:rsid w:val="00104A24"/>
    <w:rsid w:val="001055C2"/>
    <w:rsid w:val="001060C1"/>
    <w:rsid w:val="00106268"/>
    <w:rsid w:val="00106290"/>
    <w:rsid w:val="0010632B"/>
    <w:rsid w:val="00107844"/>
    <w:rsid w:val="001078C0"/>
    <w:rsid w:val="00110900"/>
    <w:rsid w:val="00111AB2"/>
    <w:rsid w:val="00111BE6"/>
    <w:rsid w:val="00112849"/>
    <w:rsid w:val="00112F70"/>
    <w:rsid w:val="00114D89"/>
    <w:rsid w:val="00115245"/>
    <w:rsid w:val="001155D3"/>
    <w:rsid w:val="00115ABC"/>
    <w:rsid w:val="00116524"/>
    <w:rsid w:val="00116A68"/>
    <w:rsid w:val="00116ADA"/>
    <w:rsid w:val="0011705A"/>
    <w:rsid w:val="001173C1"/>
    <w:rsid w:val="0011763B"/>
    <w:rsid w:val="0011783C"/>
    <w:rsid w:val="00117918"/>
    <w:rsid w:val="0012061B"/>
    <w:rsid w:val="00120DB7"/>
    <w:rsid w:val="001210C6"/>
    <w:rsid w:val="00121310"/>
    <w:rsid w:val="001214B2"/>
    <w:rsid w:val="00122556"/>
    <w:rsid w:val="00122942"/>
    <w:rsid w:val="0012364D"/>
    <w:rsid w:val="00123741"/>
    <w:rsid w:val="00123DC2"/>
    <w:rsid w:val="0012426D"/>
    <w:rsid w:val="00124320"/>
    <w:rsid w:val="001243FC"/>
    <w:rsid w:val="00124662"/>
    <w:rsid w:val="00125003"/>
    <w:rsid w:val="00125BDA"/>
    <w:rsid w:val="0012605F"/>
    <w:rsid w:val="00126A19"/>
    <w:rsid w:val="00126ABB"/>
    <w:rsid w:val="00127ADA"/>
    <w:rsid w:val="00130A03"/>
    <w:rsid w:val="00130F92"/>
    <w:rsid w:val="00131007"/>
    <w:rsid w:val="00131763"/>
    <w:rsid w:val="00131B87"/>
    <w:rsid w:val="00131CCD"/>
    <w:rsid w:val="00132013"/>
    <w:rsid w:val="001325C6"/>
    <w:rsid w:val="0013263D"/>
    <w:rsid w:val="0013340C"/>
    <w:rsid w:val="00133466"/>
    <w:rsid w:val="00133A23"/>
    <w:rsid w:val="00134036"/>
    <w:rsid w:val="00134B79"/>
    <w:rsid w:val="00135B94"/>
    <w:rsid w:val="00137B70"/>
    <w:rsid w:val="001403F6"/>
    <w:rsid w:val="00140777"/>
    <w:rsid w:val="00140B02"/>
    <w:rsid w:val="00141AF1"/>
    <w:rsid w:val="00141D36"/>
    <w:rsid w:val="0014208E"/>
    <w:rsid w:val="001429DD"/>
    <w:rsid w:val="00142AA0"/>
    <w:rsid w:val="00143E0F"/>
    <w:rsid w:val="00143F69"/>
    <w:rsid w:val="001441DA"/>
    <w:rsid w:val="00144816"/>
    <w:rsid w:val="00144C46"/>
    <w:rsid w:val="001453FE"/>
    <w:rsid w:val="00145B6A"/>
    <w:rsid w:val="001468BA"/>
    <w:rsid w:val="00146DDD"/>
    <w:rsid w:val="00147720"/>
    <w:rsid w:val="0015010C"/>
    <w:rsid w:val="00150C6C"/>
    <w:rsid w:val="00151063"/>
    <w:rsid w:val="00151073"/>
    <w:rsid w:val="0015121B"/>
    <w:rsid w:val="00151489"/>
    <w:rsid w:val="001516C2"/>
    <w:rsid w:val="0015172D"/>
    <w:rsid w:val="001517C5"/>
    <w:rsid w:val="00151D89"/>
    <w:rsid w:val="00153BCD"/>
    <w:rsid w:val="00153F45"/>
    <w:rsid w:val="00154728"/>
    <w:rsid w:val="00155A74"/>
    <w:rsid w:val="0015650B"/>
    <w:rsid w:val="0015676D"/>
    <w:rsid w:val="001567D0"/>
    <w:rsid w:val="00156841"/>
    <w:rsid w:val="00157759"/>
    <w:rsid w:val="0015786A"/>
    <w:rsid w:val="00157C3E"/>
    <w:rsid w:val="00160F54"/>
    <w:rsid w:val="00161B42"/>
    <w:rsid w:val="00161FBA"/>
    <w:rsid w:val="0016263A"/>
    <w:rsid w:val="0016348C"/>
    <w:rsid w:val="001648DB"/>
    <w:rsid w:val="00164BE7"/>
    <w:rsid w:val="001650A8"/>
    <w:rsid w:val="00165172"/>
    <w:rsid w:val="001652B4"/>
    <w:rsid w:val="0016546B"/>
    <w:rsid w:val="00165F11"/>
    <w:rsid w:val="00167B5A"/>
    <w:rsid w:val="00167BB4"/>
    <w:rsid w:val="00167FC1"/>
    <w:rsid w:val="0017016C"/>
    <w:rsid w:val="00170D47"/>
    <w:rsid w:val="0017129E"/>
    <w:rsid w:val="00171543"/>
    <w:rsid w:val="00171D5E"/>
    <w:rsid w:val="00172322"/>
    <w:rsid w:val="00172E31"/>
    <w:rsid w:val="00172F5D"/>
    <w:rsid w:val="001734AC"/>
    <w:rsid w:val="00173B17"/>
    <w:rsid w:val="00173C62"/>
    <w:rsid w:val="00173DFC"/>
    <w:rsid w:val="0017472F"/>
    <w:rsid w:val="0017492C"/>
    <w:rsid w:val="001750DB"/>
    <w:rsid w:val="0017518A"/>
    <w:rsid w:val="00175E7C"/>
    <w:rsid w:val="0017659C"/>
    <w:rsid w:val="001779BC"/>
    <w:rsid w:val="0018070B"/>
    <w:rsid w:val="00180CD7"/>
    <w:rsid w:val="001812B6"/>
    <w:rsid w:val="001812DE"/>
    <w:rsid w:val="001822E1"/>
    <w:rsid w:val="001824FD"/>
    <w:rsid w:val="00183192"/>
    <w:rsid w:val="00183E73"/>
    <w:rsid w:val="00184911"/>
    <w:rsid w:val="0018495C"/>
    <w:rsid w:val="00184F77"/>
    <w:rsid w:val="00185530"/>
    <w:rsid w:val="001875BD"/>
    <w:rsid w:val="001879BC"/>
    <w:rsid w:val="00190A7D"/>
    <w:rsid w:val="00190DDA"/>
    <w:rsid w:val="00192328"/>
    <w:rsid w:val="00192693"/>
    <w:rsid w:val="00193169"/>
    <w:rsid w:val="0019325C"/>
    <w:rsid w:val="001935AD"/>
    <w:rsid w:val="00193712"/>
    <w:rsid w:val="00193F31"/>
    <w:rsid w:val="00194089"/>
    <w:rsid w:val="00194234"/>
    <w:rsid w:val="0019451B"/>
    <w:rsid w:val="00195605"/>
    <w:rsid w:val="0019568E"/>
    <w:rsid w:val="001968CA"/>
    <w:rsid w:val="001969C8"/>
    <w:rsid w:val="00196AFF"/>
    <w:rsid w:val="00197112"/>
    <w:rsid w:val="001971C2"/>
    <w:rsid w:val="00197791"/>
    <w:rsid w:val="001977AE"/>
    <w:rsid w:val="00197C67"/>
    <w:rsid w:val="00197C7F"/>
    <w:rsid w:val="001A00B3"/>
    <w:rsid w:val="001A00C1"/>
    <w:rsid w:val="001A0391"/>
    <w:rsid w:val="001A04F7"/>
    <w:rsid w:val="001A112B"/>
    <w:rsid w:val="001A15D4"/>
    <w:rsid w:val="001A20AA"/>
    <w:rsid w:val="001A2212"/>
    <w:rsid w:val="001A2FD7"/>
    <w:rsid w:val="001A3CF6"/>
    <w:rsid w:val="001A4BC4"/>
    <w:rsid w:val="001A6457"/>
    <w:rsid w:val="001A7558"/>
    <w:rsid w:val="001A7D24"/>
    <w:rsid w:val="001A7E98"/>
    <w:rsid w:val="001B053D"/>
    <w:rsid w:val="001B0765"/>
    <w:rsid w:val="001B091A"/>
    <w:rsid w:val="001B09A6"/>
    <w:rsid w:val="001B09DA"/>
    <w:rsid w:val="001B0E3A"/>
    <w:rsid w:val="001B1309"/>
    <w:rsid w:val="001B1BD8"/>
    <w:rsid w:val="001B2D50"/>
    <w:rsid w:val="001B3A29"/>
    <w:rsid w:val="001B3A3A"/>
    <w:rsid w:val="001B3D81"/>
    <w:rsid w:val="001B576D"/>
    <w:rsid w:val="001B57B0"/>
    <w:rsid w:val="001B5C1D"/>
    <w:rsid w:val="001B65A6"/>
    <w:rsid w:val="001B6CE6"/>
    <w:rsid w:val="001B7622"/>
    <w:rsid w:val="001B7B60"/>
    <w:rsid w:val="001C0161"/>
    <w:rsid w:val="001C057A"/>
    <w:rsid w:val="001C0839"/>
    <w:rsid w:val="001C0BDD"/>
    <w:rsid w:val="001C1AF3"/>
    <w:rsid w:val="001C318A"/>
    <w:rsid w:val="001C3706"/>
    <w:rsid w:val="001C38A1"/>
    <w:rsid w:val="001C3C94"/>
    <w:rsid w:val="001C3FD8"/>
    <w:rsid w:val="001C4EB9"/>
    <w:rsid w:val="001C58CC"/>
    <w:rsid w:val="001C5BE4"/>
    <w:rsid w:val="001C5EF4"/>
    <w:rsid w:val="001C5FF8"/>
    <w:rsid w:val="001C61FF"/>
    <w:rsid w:val="001C77DD"/>
    <w:rsid w:val="001C7BF6"/>
    <w:rsid w:val="001C7C4D"/>
    <w:rsid w:val="001C7CB9"/>
    <w:rsid w:val="001D0774"/>
    <w:rsid w:val="001D0DC4"/>
    <w:rsid w:val="001D204D"/>
    <w:rsid w:val="001D22A6"/>
    <w:rsid w:val="001D2565"/>
    <w:rsid w:val="001D25D3"/>
    <w:rsid w:val="001D260C"/>
    <w:rsid w:val="001D2B86"/>
    <w:rsid w:val="001D397D"/>
    <w:rsid w:val="001D41F1"/>
    <w:rsid w:val="001D55F9"/>
    <w:rsid w:val="001D5949"/>
    <w:rsid w:val="001D636C"/>
    <w:rsid w:val="001D7859"/>
    <w:rsid w:val="001E0460"/>
    <w:rsid w:val="001E060F"/>
    <w:rsid w:val="001E0613"/>
    <w:rsid w:val="001E0775"/>
    <w:rsid w:val="001E1114"/>
    <w:rsid w:val="001E142F"/>
    <w:rsid w:val="001E174B"/>
    <w:rsid w:val="001E1F7D"/>
    <w:rsid w:val="001E23CC"/>
    <w:rsid w:val="001E2974"/>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056"/>
    <w:rsid w:val="001F20EF"/>
    <w:rsid w:val="001F2977"/>
    <w:rsid w:val="001F2E35"/>
    <w:rsid w:val="001F36A0"/>
    <w:rsid w:val="001F3CAE"/>
    <w:rsid w:val="001F5604"/>
    <w:rsid w:val="001F5E35"/>
    <w:rsid w:val="001F5EA0"/>
    <w:rsid w:val="001F666A"/>
    <w:rsid w:val="001F6A20"/>
    <w:rsid w:val="001F6B67"/>
    <w:rsid w:val="001F7561"/>
    <w:rsid w:val="001F7976"/>
    <w:rsid w:val="001F7FC2"/>
    <w:rsid w:val="00201246"/>
    <w:rsid w:val="0020161E"/>
    <w:rsid w:val="00201FE1"/>
    <w:rsid w:val="0020229A"/>
    <w:rsid w:val="00202A6A"/>
    <w:rsid w:val="00202F97"/>
    <w:rsid w:val="00203048"/>
    <w:rsid w:val="00203382"/>
    <w:rsid w:val="002034A7"/>
    <w:rsid w:val="00203761"/>
    <w:rsid w:val="00203CEA"/>
    <w:rsid w:val="00203FBE"/>
    <w:rsid w:val="0020479B"/>
    <w:rsid w:val="002053DD"/>
    <w:rsid w:val="0020733A"/>
    <w:rsid w:val="00207AFE"/>
    <w:rsid w:val="00207F92"/>
    <w:rsid w:val="0021008C"/>
    <w:rsid w:val="002101BB"/>
    <w:rsid w:val="00210684"/>
    <w:rsid w:val="00210A60"/>
    <w:rsid w:val="00211100"/>
    <w:rsid w:val="00211A06"/>
    <w:rsid w:val="00211E3E"/>
    <w:rsid w:val="00212325"/>
    <w:rsid w:val="00212739"/>
    <w:rsid w:val="00212B52"/>
    <w:rsid w:val="002130C1"/>
    <w:rsid w:val="00213264"/>
    <w:rsid w:val="002136E7"/>
    <w:rsid w:val="00213914"/>
    <w:rsid w:val="00213BDE"/>
    <w:rsid w:val="00214970"/>
    <w:rsid w:val="00214D52"/>
    <w:rsid w:val="002153DC"/>
    <w:rsid w:val="00215B90"/>
    <w:rsid w:val="002169E8"/>
    <w:rsid w:val="00216C48"/>
    <w:rsid w:val="00216C50"/>
    <w:rsid w:val="00216E31"/>
    <w:rsid w:val="002172D6"/>
    <w:rsid w:val="00217A1B"/>
    <w:rsid w:val="002204A3"/>
    <w:rsid w:val="002208E5"/>
    <w:rsid w:val="0022143E"/>
    <w:rsid w:val="00221808"/>
    <w:rsid w:val="00221FDA"/>
    <w:rsid w:val="0022241E"/>
    <w:rsid w:val="002229B8"/>
    <w:rsid w:val="002234ED"/>
    <w:rsid w:val="002235CA"/>
    <w:rsid w:val="00223928"/>
    <w:rsid w:val="00223968"/>
    <w:rsid w:val="00223AC3"/>
    <w:rsid w:val="0022426E"/>
    <w:rsid w:val="00226D82"/>
    <w:rsid w:val="00226FDB"/>
    <w:rsid w:val="00227680"/>
    <w:rsid w:val="00227F4B"/>
    <w:rsid w:val="00230D61"/>
    <w:rsid w:val="00231437"/>
    <w:rsid w:val="00232065"/>
    <w:rsid w:val="00232962"/>
    <w:rsid w:val="00232E52"/>
    <w:rsid w:val="00233F36"/>
    <w:rsid w:val="002346DB"/>
    <w:rsid w:val="00234C6F"/>
    <w:rsid w:val="00234E67"/>
    <w:rsid w:val="00234F48"/>
    <w:rsid w:val="0023536E"/>
    <w:rsid w:val="0023625A"/>
    <w:rsid w:val="00237631"/>
    <w:rsid w:val="0023769E"/>
    <w:rsid w:val="0023795E"/>
    <w:rsid w:val="00237B60"/>
    <w:rsid w:val="002400E6"/>
    <w:rsid w:val="00241917"/>
    <w:rsid w:val="00242380"/>
    <w:rsid w:val="002423C2"/>
    <w:rsid w:val="00242CFB"/>
    <w:rsid w:val="0024312F"/>
    <w:rsid w:val="00243294"/>
    <w:rsid w:val="00243730"/>
    <w:rsid w:val="002437F9"/>
    <w:rsid w:val="0024456B"/>
    <w:rsid w:val="00244FE5"/>
    <w:rsid w:val="00245436"/>
    <w:rsid w:val="00245933"/>
    <w:rsid w:val="00246473"/>
    <w:rsid w:val="0024690C"/>
    <w:rsid w:val="00246FA7"/>
    <w:rsid w:val="002475B7"/>
    <w:rsid w:val="00247A69"/>
    <w:rsid w:val="00250982"/>
    <w:rsid w:val="002509A5"/>
    <w:rsid w:val="00250BB3"/>
    <w:rsid w:val="002510A7"/>
    <w:rsid w:val="002510DD"/>
    <w:rsid w:val="00251183"/>
    <w:rsid w:val="002516D7"/>
    <w:rsid w:val="00251D3D"/>
    <w:rsid w:val="00251DFF"/>
    <w:rsid w:val="00253B4E"/>
    <w:rsid w:val="002543D0"/>
    <w:rsid w:val="00254810"/>
    <w:rsid w:val="00254988"/>
    <w:rsid w:val="00254E57"/>
    <w:rsid w:val="00254EE5"/>
    <w:rsid w:val="00254EFF"/>
    <w:rsid w:val="0025524C"/>
    <w:rsid w:val="0025579B"/>
    <w:rsid w:val="0025707E"/>
    <w:rsid w:val="00257764"/>
    <w:rsid w:val="0026073B"/>
    <w:rsid w:val="00261F55"/>
    <w:rsid w:val="0026229C"/>
    <w:rsid w:val="00262464"/>
    <w:rsid w:val="0026250F"/>
    <w:rsid w:val="00263E02"/>
    <w:rsid w:val="0026449D"/>
    <w:rsid w:val="00264A1D"/>
    <w:rsid w:val="00264DCB"/>
    <w:rsid w:val="002665ED"/>
    <w:rsid w:val="00266C60"/>
    <w:rsid w:val="00266D99"/>
    <w:rsid w:val="0026703D"/>
    <w:rsid w:val="0027012E"/>
    <w:rsid w:val="002703D6"/>
    <w:rsid w:val="00270F2A"/>
    <w:rsid w:val="002712F6"/>
    <w:rsid w:val="00272701"/>
    <w:rsid w:val="00272F4E"/>
    <w:rsid w:val="002738C6"/>
    <w:rsid w:val="00273E45"/>
    <w:rsid w:val="00273FB9"/>
    <w:rsid w:val="00274568"/>
    <w:rsid w:val="002749DA"/>
    <w:rsid w:val="00275010"/>
    <w:rsid w:val="0027593C"/>
    <w:rsid w:val="00275C46"/>
    <w:rsid w:val="0027668A"/>
    <w:rsid w:val="00276A99"/>
    <w:rsid w:val="00276AA7"/>
    <w:rsid w:val="0027781A"/>
    <w:rsid w:val="0027791B"/>
    <w:rsid w:val="00277E90"/>
    <w:rsid w:val="002805B5"/>
    <w:rsid w:val="00282000"/>
    <w:rsid w:val="002822CB"/>
    <w:rsid w:val="00282F55"/>
    <w:rsid w:val="00283001"/>
    <w:rsid w:val="0028368D"/>
    <w:rsid w:val="0028385F"/>
    <w:rsid w:val="00283DF8"/>
    <w:rsid w:val="0028471A"/>
    <w:rsid w:val="00285E30"/>
    <w:rsid w:val="00286864"/>
    <w:rsid w:val="00286941"/>
    <w:rsid w:val="00286E0F"/>
    <w:rsid w:val="00286EA6"/>
    <w:rsid w:val="00287E8B"/>
    <w:rsid w:val="00287FCF"/>
    <w:rsid w:val="00290D42"/>
    <w:rsid w:val="00290D86"/>
    <w:rsid w:val="002913F8"/>
    <w:rsid w:val="002917DB"/>
    <w:rsid w:val="002919F1"/>
    <w:rsid w:val="00292736"/>
    <w:rsid w:val="002927CC"/>
    <w:rsid w:val="00292EDC"/>
    <w:rsid w:val="00293143"/>
    <w:rsid w:val="00293CC6"/>
    <w:rsid w:val="002941ED"/>
    <w:rsid w:val="002945C4"/>
    <w:rsid w:val="00294C3E"/>
    <w:rsid w:val="00295938"/>
    <w:rsid w:val="002964EC"/>
    <w:rsid w:val="002965F6"/>
    <w:rsid w:val="00296715"/>
    <w:rsid w:val="00296FA6"/>
    <w:rsid w:val="00297B28"/>
    <w:rsid w:val="00297CD4"/>
    <w:rsid w:val="002A02E1"/>
    <w:rsid w:val="002A033E"/>
    <w:rsid w:val="002A05D9"/>
    <w:rsid w:val="002A0B6B"/>
    <w:rsid w:val="002A10DB"/>
    <w:rsid w:val="002A155E"/>
    <w:rsid w:val="002A20ED"/>
    <w:rsid w:val="002A218B"/>
    <w:rsid w:val="002A27C9"/>
    <w:rsid w:val="002A29CB"/>
    <w:rsid w:val="002A3E4C"/>
    <w:rsid w:val="002A414E"/>
    <w:rsid w:val="002A41E2"/>
    <w:rsid w:val="002A42E3"/>
    <w:rsid w:val="002A4D60"/>
    <w:rsid w:val="002A4D66"/>
    <w:rsid w:val="002A53A6"/>
    <w:rsid w:val="002A53DE"/>
    <w:rsid w:val="002A5F21"/>
    <w:rsid w:val="002A6480"/>
    <w:rsid w:val="002A72E7"/>
    <w:rsid w:val="002B00FA"/>
    <w:rsid w:val="002B04FF"/>
    <w:rsid w:val="002B1672"/>
    <w:rsid w:val="002B2EA2"/>
    <w:rsid w:val="002B31C1"/>
    <w:rsid w:val="002B3426"/>
    <w:rsid w:val="002B3974"/>
    <w:rsid w:val="002B3AB7"/>
    <w:rsid w:val="002B4223"/>
    <w:rsid w:val="002B4B3D"/>
    <w:rsid w:val="002B4E1B"/>
    <w:rsid w:val="002B6034"/>
    <w:rsid w:val="002C0251"/>
    <w:rsid w:val="002C0292"/>
    <w:rsid w:val="002C19DF"/>
    <w:rsid w:val="002C239D"/>
    <w:rsid w:val="002C2FC7"/>
    <w:rsid w:val="002C2FD4"/>
    <w:rsid w:val="002C3D8A"/>
    <w:rsid w:val="002C3E50"/>
    <w:rsid w:val="002C4352"/>
    <w:rsid w:val="002C47ED"/>
    <w:rsid w:val="002C4854"/>
    <w:rsid w:val="002C4AE6"/>
    <w:rsid w:val="002C4BB0"/>
    <w:rsid w:val="002C4E67"/>
    <w:rsid w:val="002C5866"/>
    <w:rsid w:val="002C70E3"/>
    <w:rsid w:val="002C72C1"/>
    <w:rsid w:val="002C7BB3"/>
    <w:rsid w:val="002C7E8F"/>
    <w:rsid w:val="002D0463"/>
    <w:rsid w:val="002D06B4"/>
    <w:rsid w:val="002D0CA6"/>
    <w:rsid w:val="002D0D85"/>
    <w:rsid w:val="002D1185"/>
    <w:rsid w:val="002D1A05"/>
    <w:rsid w:val="002D1D8D"/>
    <w:rsid w:val="002D1E65"/>
    <w:rsid w:val="002D1F01"/>
    <w:rsid w:val="002D307B"/>
    <w:rsid w:val="002D34CB"/>
    <w:rsid w:val="002D3BDC"/>
    <w:rsid w:val="002D4178"/>
    <w:rsid w:val="002D436D"/>
    <w:rsid w:val="002D494B"/>
    <w:rsid w:val="002D4F6A"/>
    <w:rsid w:val="002D54F2"/>
    <w:rsid w:val="002D5780"/>
    <w:rsid w:val="002D5A67"/>
    <w:rsid w:val="002D5C20"/>
    <w:rsid w:val="002D616A"/>
    <w:rsid w:val="002D6260"/>
    <w:rsid w:val="002D635F"/>
    <w:rsid w:val="002D64B9"/>
    <w:rsid w:val="002D6A5F"/>
    <w:rsid w:val="002D71F1"/>
    <w:rsid w:val="002D7496"/>
    <w:rsid w:val="002D7BC2"/>
    <w:rsid w:val="002E1644"/>
    <w:rsid w:val="002E17CC"/>
    <w:rsid w:val="002E19DF"/>
    <w:rsid w:val="002E1E35"/>
    <w:rsid w:val="002E1E8E"/>
    <w:rsid w:val="002E26DD"/>
    <w:rsid w:val="002E30D6"/>
    <w:rsid w:val="002E3223"/>
    <w:rsid w:val="002E3B6F"/>
    <w:rsid w:val="002E3F05"/>
    <w:rsid w:val="002E3FA3"/>
    <w:rsid w:val="002E48E8"/>
    <w:rsid w:val="002E4B25"/>
    <w:rsid w:val="002E59C3"/>
    <w:rsid w:val="002E68D9"/>
    <w:rsid w:val="002E6C8A"/>
    <w:rsid w:val="002F03B7"/>
    <w:rsid w:val="002F0799"/>
    <w:rsid w:val="002F0976"/>
    <w:rsid w:val="002F12CF"/>
    <w:rsid w:val="002F179E"/>
    <w:rsid w:val="002F23AD"/>
    <w:rsid w:val="002F2584"/>
    <w:rsid w:val="002F269D"/>
    <w:rsid w:val="002F3120"/>
    <w:rsid w:val="002F32C1"/>
    <w:rsid w:val="002F38B6"/>
    <w:rsid w:val="002F3D9A"/>
    <w:rsid w:val="002F3F6E"/>
    <w:rsid w:val="002F4438"/>
    <w:rsid w:val="002F44A8"/>
    <w:rsid w:val="002F450F"/>
    <w:rsid w:val="002F4C28"/>
    <w:rsid w:val="002F5701"/>
    <w:rsid w:val="002F5E51"/>
    <w:rsid w:val="002F614D"/>
    <w:rsid w:val="002F62EF"/>
    <w:rsid w:val="002F671F"/>
    <w:rsid w:val="002F68E7"/>
    <w:rsid w:val="002F6A67"/>
    <w:rsid w:val="002F7303"/>
    <w:rsid w:val="002F7953"/>
    <w:rsid w:val="002F7E5A"/>
    <w:rsid w:val="00300D09"/>
    <w:rsid w:val="00301246"/>
    <w:rsid w:val="003015A2"/>
    <w:rsid w:val="00301F65"/>
    <w:rsid w:val="0030203F"/>
    <w:rsid w:val="003027FB"/>
    <w:rsid w:val="003028A4"/>
    <w:rsid w:val="00302C74"/>
    <w:rsid w:val="00302F6F"/>
    <w:rsid w:val="00303C30"/>
    <w:rsid w:val="0030423E"/>
    <w:rsid w:val="00304294"/>
    <w:rsid w:val="00306A46"/>
    <w:rsid w:val="00306F13"/>
    <w:rsid w:val="0030786B"/>
    <w:rsid w:val="0030786F"/>
    <w:rsid w:val="00307F21"/>
    <w:rsid w:val="0031001C"/>
    <w:rsid w:val="0031072D"/>
    <w:rsid w:val="00310E3A"/>
    <w:rsid w:val="00311540"/>
    <w:rsid w:val="003142CB"/>
    <w:rsid w:val="003144DF"/>
    <w:rsid w:val="003145C7"/>
    <w:rsid w:val="00314652"/>
    <w:rsid w:val="00314713"/>
    <w:rsid w:val="00315C08"/>
    <w:rsid w:val="0031674B"/>
    <w:rsid w:val="00320434"/>
    <w:rsid w:val="0032085D"/>
    <w:rsid w:val="00320976"/>
    <w:rsid w:val="003210CC"/>
    <w:rsid w:val="00321382"/>
    <w:rsid w:val="00321949"/>
    <w:rsid w:val="00321AF2"/>
    <w:rsid w:val="00321B76"/>
    <w:rsid w:val="00322320"/>
    <w:rsid w:val="0032281E"/>
    <w:rsid w:val="003233E5"/>
    <w:rsid w:val="003237DC"/>
    <w:rsid w:val="0032393C"/>
    <w:rsid w:val="00323B14"/>
    <w:rsid w:val="003243A3"/>
    <w:rsid w:val="00324AEB"/>
    <w:rsid w:val="00324CE5"/>
    <w:rsid w:val="00324ECD"/>
    <w:rsid w:val="00325793"/>
    <w:rsid w:val="00325DA4"/>
    <w:rsid w:val="00326267"/>
    <w:rsid w:val="00326A26"/>
    <w:rsid w:val="00327290"/>
    <w:rsid w:val="003277DB"/>
    <w:rsid w:val="00327D51"/>
    <w:rsid w:val="0033002D"/>
    <w:rsid w:val="00331238"/>
    <w:rsid w:val="00331455"/>
    <w:rsid w:val="00332113"/>
    <w:rsid w:val="003322C2"/>
    <w:rsid w:val="0033242B"/>
    <w:rsid w:val="00332969"/>
    <w:rsid w:val="00332E2C"/>
    <w:rsid w:val="0033345D"/>
    <w:rsid w:val="00333727"/>
    <w:rsid w:val="00333BED"/>
    <w:rsid w:val="00333EAB"/>
    <w:rsid w:val="00334A79"/>
    <w:rsid w:val="00334DDA"/>
    <w:rsid w:val="00335913"/>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34BE"/>
    <w:rsid w:val="00343D1C"/>
    <w:rsid w:val="00344380"/>
    <w:rsid w:val="00345162"/>
    <w:rsid w:val="0034585F"/>
    <w:rsid w:val="00345E57"/>
    <w:rsid w:val="00346597"/>
    <w:rsid w:val="0034732B"/>
    <w:rsid w:val="00347644"/>
    <w:rsid w:val="00347A56"/>
    <w:rsid w:val="00347A57"/>
    <w:rsid w:val="00347D50"/>
    <w:rsid w:val="00350E9F"/>
    <w:rsid w:val="00351867"/>
    <w:rsid w:val="00351EB9"/>
    <w:rsid w:val="0035235F"/>
    <w:rsid w:val="00352424"/>
    <w:rsid w:val="0035298A"/>
    <w:rsid w:val="00353222"/>
    <w:rsid w:val="00353582"/>
    <w:rsid w:val="00353E90"/>
    <w:rsid w:val="00355250"/>
    <w:rsid w:val="0035551B"/>
    <w:rsid w:val="00355B81"/>
    <w:rsid w:val="0035666A"/>
    <w:rsid w:val="0035716B"/>
    <w:rsid w:val="003574FA"/>
    <w:rsid w:val="00360247"/>
    <w:rsid w:val="003603D0"/>
    <w:rsid w:val="00361B40"/>
    <w:rsid w:val="0036200C"/>
    <w:rsid w:val="00362780"/>
    <w:rsid w:val="00362E58"/>
    <w:rsid w:val="003631D1"/>
    <w:rsid w:val="00363775"/>
    <w:rsid w:val="00364101"/>
    <w:rsid w:val="00364A8A"/>
    <w:rsid w:val="00365830"/>
    <w:rsid w:val="00365917"/>
    <w:rsid w:val="00365A12"/>
    <w:rsid w:val="00365BE3"/>
    <w:rsid w:val="003663D8"/>
    <w:rsid w:val="00366B8C"/>
    <w:rsid w:val="00366DE9"/>
    <w:rsid w:val="003672BC"/>
    <w:rsid w:val="003674F5"/>
    <w:rsid w:val="003675A8"/>
    <w:rsid w:val="00367714"/>
    <w:rsid w:val="0037030F"/>
    <w:rsid w:val="00370D8B"/>
    <w:rsid w:val="003718A7"/>
    <w:rsid w:val="00372281"/>
    <w:rsid w:val="00372CBD"/>
    <w:rsid w:val="00373547"/>
    <w:rsid w:val="003739AA"/>
    <w:rsid w:val="00373C3F"/>
    <w:rsid w:val="00373C7E"/>
    <w:rsid w:val="00373F9A"/>
    <w:rsid w:val="003745BB"/>
    <w:rsid w:val="00374801"/>
    <w:rsid w:val="003756E2"/>
    <w:rsid w:val="00375BE7"/>
    <w:rsid w:val="00376B0F"/>
    <w:rsid w:val="00377B92"/>
    <w:rsid w:val="00377B94"/>
    <w:rsid w:val="0038031C"/>
    <w:rsid w:val="003804B1"/>
    <w:rsid w:val="00380F5D"/>
    <w:rsid w:val="00381242"/>
    <w:rsid w:val="0038157E"/>
    <w:rsid w:val="00381DE5"/>
    <w:rsid w:val="003826BF"/>
    <w:rsid w:val="003848B1"/>
    <w:rsid w:val="00384ED6"/>
    <w:rsid w:val="00385255"/>
    <w:rsid w:val="0038551D"/>
    <w:rsid w:val="00386437"/>
    <w:rsid w:val="00386BC7"/>
    <w:rsid w:val="00387DE2"/>
    <w:rsid w:val="00390266"/>
    <w:rsid w:val="0039031B"/>
    <w:rsid w:val="00390810"/>
    <w:rsid w:val="00390A10"/>
    <w:rsid w:val="00390B8B"/>
    <w:rsid w:val="00390CD4"/>
    <w:rsid w:val="00391307"/>
    <w:rsid w:val="00391B50"/>
    <w:rsid w:val="00392844"/>
    <w:rsid w:val="0039316D"/>
    <w:rsid w:val="0039441B"/>
    <w:rsid w:val="00394779"/>
    <w:rsid w:val="003947BF"/>
    <w:rsid w:val="00395DFD"/>
    <w:rsid w:val="0039615F"/>
    <w:rsid w:val="00396313"/>
    <w:rsid w:val="00396697"/>
    <w:rsid w:val="0039673B"/>
    <w:rsid w:val="00396E1F"/>
    <w:rsid w:val="00396FE4"/>
    <w:rsid w:val="003975DD"/>
    <w:rsid w:val="00397D1B"/>
    <w:rsid w:val="003A0084"/>
    <w:rsid w:val="003A0085"/>
    <w:rsid w:val="003A01AE"/>
    <w:rsid w:val="003A0313"/>
    <w:rsid w:val="003A0790"/>
    <w:rsid w:val="003A0E19"/>
    <w:rsid w:val="003A0F42"/>
    <w:rsid w:val="003A1665"/>
    <w:rsid w:val="003A2561"/>
    <w:rsid w:val="003A269B"/>
    <w:rsid w:val="003A367D"/>
    <w:rsid w:val="003A3824"/>
    <w:rsid w:val="003A3A10"/>
    <w:rsid w:val="003A3BFB"/>
    <w:rsid w:val="003A463D"/>
    <w:rsid w:val="003A5026"/>
    <w:rsid w:val="003A516F"/>
    <w:rsid w:val="003A54CA"/>
    <w:rsid w:val="003A54EC"/>
    <w:rsid w:val="003A56C5"/>
    <w:rsid w:val="003A57F6"/>
    <w:rsid w:val="003A60E8"/>
    <w:rsid w:val="003A64C9"/>
    <w:rsid w:val="003A7144"/>
    <w:rsid w:val="003B0110"/>
    <w:rsid w:val="003B0573"/>
    <w:rsid w:val="003B1034"/>
    <w:rsid w:val="003B1DD8"/>
    <w:rsid w:val="003B1EFC"/>
    <w:rsid w:val="003B2849"/>
    <w:rsid w:val="003B2C36"/>
    <w:rsid w:val="003B2D29"/>
    <w:rsid w:val="003B2DE0"/>
    <w:rsid w:val="003B3235"/>
    <w:rsid w:val="003B3A9C"/>
    <w:rsid w:val="003B3ACE"/>
    <w:rsid w:val="003B3B38"/>
    <w:rsid w:val="003B428A"/>
    <w:rsid w:val="003B49E4"/>
    <w:rsid w:val="003B4F6D"/>
    <w:rsid w:val="003B528B"/>
    <w:rsid w:val="003B54C7"/>
    <w:rsid w:val="003B5608"/>
    <w:rsid w:val="003B6F8B"/>
    <w:rsid w:val="003B7156"/>
    <w:rsid w:val="003B7524"/>
    <w:rsid w:val="003C060F"/>
    <w:rsid w:val="003C06A5"/>
    <w:rsid w:val="003C075C"/>
    <w:rsid w:val="003C0D92"/>
    <w:rsid w:val="003C0DBE"/>
    <w:rsid w:val="003C0DF1"/>
    <w:rsid w:val="003C0F44"/>
    <w:rsid w:val="003C1C7A"/>
    <w:rsid w:val="003C1F86"/>
    <w:rsid w:val="003C20C9"/>
    <w:rsid w:val="003C40D7"/>
    <w:rsid w:val="003C42BE"/>
    <w:rsid w:val="003C46C0"/>
    <w:rsid w:val="003C4808"/>
    <w:rsid w:val="003C4E9C"/>
    <w:rsid w:val="003C5D85"/>
    <w:rsid w:val="003C6443"/>
    <w:rsid w:val="003C6F44"/>
    <w:rsid w:val="003C7290"/>
    <w:rsid w:val="003C74B4"/>
    <w:rsid w:val="003C76B2"/>
    <w:rsid w:val="003C785A"/>
    <w:rsid w:val="003C78B6"/>
    <w:rsid w:val="003C7EF1"/>
    <w:rsid w:val="003D074A"/>
    <w:rsid w:val="003D0DC2"/>
    <w:rsid w:val="003D130B"/>
    <w:rsid w:val="003D139F"/>
    <w:rsid w:val="003D24B8"/>
    <w:rsid w:val="003D3D85"/>
    <w:rsid w:val="003D3DC2"/>
    <w:rsid w:val="003D4381"/>
    <w:rsid w:val="003D4D27"/>
    <w:rsid w:val="003D4EFC"/>
    <w:rsid w:val="003D5332"/>
    <w:rsid w:val="003D5FF6"/>
    <w:rsid w:val="003D6696"/>
    <w:rsid w:val="003D6C2F"/>
    <w:rsid w:val="003D6D58"/>
    <w:rsid w:val="003D6F8F"/>
    <w:rsid w:val="003D766C"/>
    <w:rsid w:val="003D7E66"/>
    <w:rsid w:val="003D7FD0"/>
    <w:rsid w:val="003E0545"/>
    <w:rsid w:val="003E0F70"/>
    <w:rsid w:val="003E24EA"/>
    <w:rsid w:val="003E2957"/>
    <w:rsid w:val="003E2DB3"/>
    <w:rsid w:val="003E35A2"/>
    <w:rsid w:val="003E36B6"/>
    <w:rsid w:val="003E3ADD"/>
    <w:rsid w:val="003E3DF2"/>
    <w:rsid w:val="003E4764"/>
    <w:rsid w:val="003E4A0B"/>
    <w:rsid w:val="003E5157"/>
    <w:rsid w:val="003E5535"/>
    <w:rsid w:val="003E5F73"/>
    <w:rsid w:val="003E63AC"/>
    <w:rsid w:val="003E63C2"/>
    <w:rsid w:val="003E64CD"/>
    <w:rsid w:val="003E6788"/>
    <w:rsid w:val="003E7342"/>
    <w:rsid w:val="003E754A"/>
    <w:rsid w:val="003E7624"/>
    <w:rsid w:val="003F09BA"/>
    <w:rsid w:val="003F0E59"/>
    <w:rsid w:val="003F122C"/>
    <w:rsid w:val="003F18B6"/>
    <w:rsid w:val="003F2E19"/>
    <w:rsid w:val="003F3C8A"/>
    <w:rsid w:val="003F456D"/>
    <w:rsid w:val="003F462F"/>
    <w:rsid w:val="003F4959"/>
    <w:rsid w:val="003F4E99"/>
    <w:rsid w:val="003F50E3"/>
    <w:rsid w:val="003F5B4E"/>
    <w:rsid w:val="003F5C22"/>
    <w:rsid w:val="003F6BE7"/>
    <w:rsid w:val="003F7ED9"/>
    <w:rsid w:val="003F7FBE"/>
    <w:rsid w:val="003F7FD0"/>
    <w:rsid w:val="004008D2"/>
    <w:rsid w:val="00400A31"/>
    <w:rsid w:val="004016FE"/>
    <w:rsid w:val="0040188D"/>
    <w:rsid w:val="00401F52"/>
    <w:rsid w:val="00402DE6"/>
    <w:rsid w:val="00402DEF"/>
    <w:rsid w:val="00403234"/>
    <w:rsid w:val="00404CAF"/>
    <w:rsid w:val="00404F05"/>
    <w:rsid w:val="00404F42"/>
    <w:rsid w:val="0040502F"/>
    <w:rsid w:val="00405A03"/>
    <w:rsid w:val="00405D07"/>
    <w:rsid w:val="00405E30"/>
    <w:rsid w:val="0040616D"/>
    <w:rsid w:val="0040676E"/>
    <w:rsid w:val="00406923"/>
    <w:rsid w:val="00407776"/>
    <w:rsid w:val="004077D7"/>
    <w:rsid w:val="0041008C"/>
    <w:rsid w:val="004102F8"/>
    <w:rsid w:val="0041032D"/>
    <w:rsid w:val="0041058D"/>
    <w:rsid w:val="00411184"/>
    <w:rsid w:val="004111C2"/>
    <w:rsid w:val="004112E3"/>
    <w:rsid w:val="004115F9"/>
    <w:rsid w:val="00411A12"/>
    <w:rsid w:val="00411ECB"/>
    <w:rsid w:val="00412D3E"/>
    <w:rsid w:val="00412F54"/>
    <w:rsid w:val="00412F96"/>
    <w:rsid w:val="004138A7"/>
    <w:rsid w:val="00413A73"/>
    <w:rsid w:val="00414491"/>
    <w:rsid w:val="004144FB"/>
    <w:rsid w:val="00414E28"/>
    <w:rsid w:val="00414F15"/>
    <w:rsid w:val="004158AA"/>
    <w:rsid w:val="004159A7"/>
    <w:rsid w:val="00416304"/>
    <w:rsid w:val="00417C1C"/>
    <w:rsid w:val="0042002F"/>
    <w:rsid w:val="004203D2"/>
    <w:rsid w:val="00420462"/>
    <w:rsid w:val="0042067C"/>
    <w:rsid w:val="004225C0"/>
    <w:rsid w:val="0042348C"/>
    <w:rsid w:val="004236B7"/>
    <w:rsid w:val="0042399B"/>
    <w:rsid w:val="00423AA2"/>
    <w:rsid w:val="00423FC0"/>
    <w:rsid w:val="0042517A"/>
    <w:rsid w:val="004263DD"/>
    <w:rsid w:val="00427140"/>
    <w:rsid w:val="00427427"/>
    <w:rsid w:val="00427A9D"/>
    <w:rsid w:val="00430E10"/>
    <w:rsid w:val="00431021"/>
    <w:rsid w:val="0043126A"/>
    <w:rsid w:val="004315A6"/>
    <w:rsid w:val="004320F8"/>
    <w:rsid w:val="00432602"/>
    <w:rsid w:val="004327A4"/>
    <w:rsid w:val="00432B1E"/>
    <w:rsid w:val="00433693"/>
    <w:rsid w:val="004341C7"/>
    <w:rsid w:val="00434260"/>
    <w:rsid w:val="004343C6"/>
    <w:rsid w:val="00434441"/>
    <w:rsid w:val="0043494A"/>
    <w:rsid w:val="0043552E"/>
    <w:rsid w:val="00436996"/>
    <w:rsid w:val="00436A89"/>
    <w:rsid w:val="004370E8"/>
    <w:rsid w:val="00437849"/>
    <w:rsid w:val="00437CC8"/>
    <w:rsid w:val="00440B4D"/>
    <w:rsid w:val="00440D55"/>
    <w:rsid w:val="00441696"/>
    <w:rsid w:val="0044236C"/>
    <w:rsid w:val="00442C23"/>
    <w:rsid w:val="004431E9"/>
    <w:rsid w:val="004435BF"/>
    <w:rsid w:val="00443EF9"/>
    <w:rsid w:val="004444FE"/>
    <w:rsid w:val="0044562A"/>
    <w:rsid w:val="004462A3"/>
    <w:rsid w:val="004462C4"/>
    <w:rsid w:val="004469AE"/>
    <w:rsid w:val="00446DAF"/>
    <w:rsid w:val="004472C4"/>
    <w:rsid w:val="004475C5"/>
    <w:rsid w:val="0044775E"/>
    <w:rsid w:val="00447D02"/>
    <w:rsid w:val="00450027"/>
    <w:rsid w:val="0045091A"/>
    <w:rsid w:val="00450988"/>
    <w:rsid w:val="00450A43"/>
    <w:rsid w:val="004513B9"/>
    <w:rsid w:val="00451B01"/>
    <w:rsid w:val="00452C5E"/>
    <w:rsid w:val="00452EDC"/>
    <w:rsid w:val="00452F24"/>
    <w:rsid w:val="00453137"/>
    <w:rsid w:val="00454018"/>
    <w:rsid w:val="004544EC"/>
    <w:rsid w:val="0045457A"/>
    <w:rsid w:val="004548FA"/>
    <w:rsid w:val="00455CF9"/>
    <w:rsid w:val="004569CD"/>
    <w:rsid w:val="004569F8"/>
    <w:rsid w:val="00456FFD"/>
    <w:rsid w:val="004571E7"/>
    <w:rsid w:val="00457466"/>
    <w:rsid w:val="004574B7"/>
    <w:rsid w:val="00457DD8"/>
    <w:rsid w:val="004609DA"/>
    <w:rsid w:val="0046101D"/>
    <w:rsid w:val="00461699"/>
    <w:rsid w:val="00461849"/>
    <w:rsid w:val="00461854"/>
    <w:rsid w:val="00461C68"/>
    <w:rsid w:val="00462590"/>
    <w:rsid w:val="00462E67"/>
    <w:rsid w:val="004643C0"/>
    <w:rsid w:val="004647A1"/>
    <w:rsid w:val="00464948"/>
    <w:rsid w:val="004651B8"/>
    <w:rsid w:val="00465206"/>
    <w:rsid w:val="004661F8"/>
    <w:rsid w:val="00466EED"/>
    <w:rsid w:val="00467E72"/>
    <w:rsid w:val="0047035C"/>
    <w:rsid w:val="0047041D"/>
    <w:rsid w:val="00470636"/>
    <w:rsid w:val="00470CE1"/>
    <w:rsid w:val="004711BE"/>
    <w:rsid w:val="004712CC"/>
    <w:rsid w:val="004713FE"/>
    <w:rsid w:val="00471CD6"/>
    <w:rsid w:val="00471DAE"/>
    <w:rsid w:val="004724C4"/>
    <w:rsid w:val="00472528"/>
    <w:rsid w:val="00472D3B"/>
    <w:rsid w:val="004730CF"/>
    <w:rsid w:val="00473818"/>
    <w:rsid w:val="00474025"/>
    <w:rsid w:val="004742B6"/>
    <w:rsid w:val="0047447E"/>
    <w:rsid w:val="004744FB"/>
    <w:rsid w:val="00474BA0"/>
    <w:rsid w:val="00475159"/>
    <w:rsid w:val="004751E6"/>
    <w:rsid w:val="0047570E"/>
    <w:rsid w:val="0047571E"/>
    <w:rsid w:val="00475B92"/>
    <w:rsid w:val="004763AB"/>
    <w:rsid w:val="00476CEE"/>
    <w:rsid w:val="00476EC1"/>
    <w:rsid w:val="004776BE"/>
    <w:rsid w:val="00480AAB"/>
    <w:rsid w:val="004812D5"/>
    <w:rsid w:val="004818C0"/>
    <w:rsid w:val="00481CBE"/>
    <w:rsid w:val="0048276D"/>
    <w:rsid w:val="00482EB0"/>
    <w:rsid w:val="0048373C"/>
    <w:rsid w:val="004839A7"/>
    <w:rsid w:val="00483A0C"/>
    <w:rsid w:val="00483F28"/>
    <w:rsid w:val="004840F7"/>
    <w:rsid w:val="00484575"/>
    <w:rsid w:val="0048472E"/>
    <w:rsid w:val="00485BA5"/>
    <w:rsid w:val="00485D93"/>
    <w:rsid w:val="00485F07"/>
    <w:rsid w:val="004868D6"/>
    <w:rsid w:val="00486C04"/>
    <w:rsid w:val="00486E27"/>
    <w:rsid w:val="0048727C"/>
    <w:rsid w:val="00487843"/>
    <w:rsid w:val="004901F4"/>
    <w:rsid w:val="004907DD"/>
    <w:rsid w:val="0049096C"/>
    <w:rsid w:val="00490BDE"/>
    <w:rsid w:val="0049143A"/>
    <w:rsid w:val="00491709"/>
    <w:rsid w:val="0049176E"/>
    <w:rsid w:val="00491853"/>
    <w:rsid w:val="00491EE2"/>
    <w:rsid w:val="004922F0"/>
    <w:rsid w:val="004927FF"/>
    <w:rsid w:val="004928D9"/>
    <w:rsid w:val="00493426"/>
    <w:rsid w:val="004937E8"/>
    <w:rsid w:val="004956AD"/>
    <w:rsid w:val="004961EF"/>
    <w:rsid w:val="004962E9"/>
    <w:rsid w:val="004A02B0"/>
    <w:rsid w:val="004A0819"/>
    <w:rsid w:val="004A1968"/>
    <w:rsid w:val="004A1975"/>
    <w:rsid w:val="004A1EA1"/>
    <w:rsid w:val="004A383D"/>
    <w:rsid w:val="004A468E"/>
    <w:rsid w:val="004A5A06"/>
    <w:rsid w:val="004A63CC"/>
    <w:rsid w:val="004A6508"/>
    <w:rsid w:val="004A7652"/>
    <w:rsid w:val="004B08C4"/>
    <w:rsid w:val="004B0E80"/>
    <w:rsid w:val="004B1421"/>
    <w:rsid w:val="004B142E"/>
    <w:rsid w:val="004B2BDB"/>
    <w:rsid w:val="004B3156"/>
    <w:rsid w:val="004B3290"/>
    <w:rsid w:val="004B3E82"/>
    <w:rsid w:val="004B44B2"/>
    <w:rsid w:val="004B4530"/>
    <w:rsid w:val="004B45BF"/>
    <w:rsid w:val="004B5C5F"/>
    <w:rsid w:val="004B5EE2"/>
    <w:rsid w:val="004B6E2D"/>
    <w:rsid w:val="004B74B9"/>
    <w:rsid w:val="004B772C"/>
    <w:rsid w:val="004C060A"/>
    <w:rsid w:val="004C0BEF"/>
    <w:rsid w:val="004C212C"/>
    <w:rsid w:val="004C24F9"/>
    <w:rsid w:val="004C39F9"/>
    <w:rsid w:val="004C3C81"/>
    <w:rsid w:val="004C3EAD"/>
    <w:rsid w:val="004C3F04"/>
    <w:rsid w:val="004C45CA"/>
    <w:rsid w:val="004C4AC2"/>
    <w:rsid w:val="004C5160"/>
    <w:rsid w:val="004C5189"/>
    <w:rsid w:val="004C5CD9"/>
    <w:rsid w:val="004C6009"/>
    <w:rsid w:val="004C6872"/>
    <w:rsid w:val="004C6950"/>
    <w:rsid w:val="004C69D8"/>
    <w:rsid w:val="004C6CBD"/>
    <w:rsid w:val="004C75A4"/>
    <w:rsid w:val="004C79F3"/>
    <w:rsid w:val="004D0AF6"/>
    <w:rsid w:val="004D10BA"/>
    <w:rsid w:val="004D1889"/>
    <w:rsid w:val="004D1892"/>
    <w:rsid w:val="004D1B97"/>
    <w:rsid w:val="004D1C16"/>
    <w:rsid w:val="004D27EB"/>
    <w:rsid w:val="004D2A60"/>
    <w:rsid w:val="004D37A4"/>
    <w:rsid w:val="004D38CB"/>
    <w:rsid w:val="004D3988"/>
    <w:rsid w:val="004D3B5E"/>
    <w:rsid w:val="004D4143"/>
    <w:rsid w:val="004D452A"/>
    <w:rsid w:val="004D457C"/>
    <w:rsid w:val="004D4DBF"/>
    <w:rsid w:val="004D551D"/>
    <w:rsid w:val="004D5625"/>
    <w:rsid w:val="004D575D"/>
    <w:rsid w:val="004D6199"/>
    <w:rsid w:val="004D6303"/>
    <w:rsid w:val="004D6BF9"/>
    <w:rsid w:val="004D6C2F"/>
    <w:rsid w:val="004D6D31"/>
    <w:rsid w:val="004D70F5"/>
    <w:rsid w:val="004D7410"/>
    <w:rsid w:val="004D757C"/>
    <w:rsid w:val="004D7A0D"/>
    <w:rsid w:val="004D7A4A"/>
    <w:rsid w:val="004D7BD2"/>
    <w:rsid w:val="004D7D23"/>
    <w:rsid w:val="004E0260"/>
    <w:rsid w:val="004E0498"/>
    <w:rsid w:val="004E06EC"/>
    <w:rsid w:val="004E06FF"/>
    <w:rsid w:val="004E17AF"/>
    <w:rsid w:val="004E1D23"/>
    <w:rsid w:val="004E20A8"/>
    <w:rsid w:val="004E2560"/>
    <w:rsid w:val="004E269A"/>
    <w:rsid w:val="004E413D"/>
    <w:rsid w:val="004E41CE"/>
    <w:rsid w:val="004E4B03"/>
    <w:rsid w:val="004E4F6A"/>
    <w:rsid w:val="004E4FE3"/>
    <w:rsid w:val="004E596A"/>
    <w:rsid w:val="004E5C2E"/>
    <w:rsid w:val="004E5EEE"/>
    <w:rsid w:val="004E661C"/>
    <w:rsid w:val="004E7445"/>
    <w:rsid w:val="004E7CA6"/>
    <w:rsid w:val="004E7DEB"/>
    <w:rsid w:val="004F0181"/>
    <w:rsid w:val="004F054E"/>
    <w:rsid w:val="004F1B26"/>
    <w:rsid w:val="004F1EAF"/>
    <w:rsid w:val="004F2583"/>
    <w:rsid w:val="004F2CEC"/>
    <w:rsid w:val="004F31FC"/>
    <w:rsid w:val="004F42BF"/>
    <w:rsid w:val="004F4393"/>
    <w:rsid w:val="004F489D"/>
    <w:rsid w:val="004F4A02"/>
    <w:rsid w:val="004F4F72"/>
    <w:rsid w:val="004F530C"/>
    <w:rsid w:val="004F5490"/>
    <w:rsid w:val="004F551C"/>
    <w:rsid w:val="004F5E89"/>
    <w:rsid w:val="004F6227"/>
    <w:rsid w:val="004F68B9"/>
    <w:rsid w:val="004F6A3A"/>
    <w:rsid w:val="004F731B"/>
    <w:rsid w:val="004F7339"/>
    <w:rsid w:val="00500193"/>
    <w:rsid w:val="005008AC"/>
    <w:rsid w:val="00501378"/>
    <w:rsid w:val="005017C8"/>
    <w:rsid w:val="0050203B"/>
    <w:rsid w:val="0050262A"/>
    <w:rsid w:val="005027AE"/>
    <w:rsid w:val="00502C53"/>
    <w:rsid w:val="0050338C"/>
    <w:rsid w:val="00503410"/>
    <w:rsid w:val="005035D5"/>
    <w:rsid w:val="005036F4"/>
    <w:rsid w:val="005038BB"/>
    <w:rsid w:val="00503CDE"/>
    <w:rsid w:val="005042DD"/>
    <w:rsid w:val="005044F3"/>
    <w:rsid w:val="00504CC9"/>
    <w:rsid w:val="005052C4"/>
    <w:rsid w:val="00505D97"/>
    <w:rsid w:val="00507D25"/>
    <w:rsid w:val="00507E46"/>
    <w:rsid w:val="00510489"/>
    <w:rsid w:val="0051064B"/>
    <w:rsid w:val="0051066F"/>
    <w:rsid w:val="005109B3"/>
    <w:rsid w:val="00510E8E"/>
    <w:rsid w:val="005114A5"/>
    <w:rsid w:val="00511B85"/>
    <w:rsid w:val="00513291"/>
    <w:rsid w:val="00513676"/>
    <w:rsid w:val="0051369A"/>
    <w:rsid w:val="005136CD"/>
    <w:rsid w:val="00513836"/>
    <w:rsid w:val="0051406F"/>
    <w:rsid w:val="00514229"/>
    <w:rsid w:val="00514CC8"/>
    <w:rsid w:val="0051516F"/>
    <w:rsid w:val="005154BB"/>
    <w:rsid w:val="005156AA"/>
    <w:rsid w:val="00515EAB"/>
    <w:rsid w:val="005162CA"/>
    <w:rsid w:val="0051632A"/>
    <w:rsid w:val="00517418"/>
    <w:rsid w:val="00517ABC"/>
    <w:rsid w:val="00517F62"/>
    <w:rsid w:val="00517F73"/>
    <w:rsid w:val="005203C2"/>
    <w:rsid w:val="00520868"/>
    <w:rsid w:val="005209FD"/>
    <w:rsid w:val="00520D01"/>
    <w:rsid w:val="00520E50"/>
    <w:rsid w:val="00521ECC"/>
    <w:rsid w:val="00522162"/>
    <w:rsid w:val="005222C1"/>
    <w:rsid w:val="005223A3"/>
    <w:rsid w:val="005244A4"/>
    <w:rsid w:val="00525279"/>
    <w:rsid w:val="005252B6"/>
    <w:rsid w:val="00525D24"/>
    <w:rsid w:val="00526FCF"/>
    <w:rsid w:val="00530D60"/>
    <w:rsid w:val="00530E68"/>
    <w:rsid w:val="0053146C"/>
    <w:rsid w:val="005314DD"/>
    <w:rsid w:val="00531925"/>
    <w:rsid w:val="0053282F"/>
    <w:rsid w:val="00532D77"/>
    <w:rsid w:val="005332D4"/>
    <w:rsid w:val="00533E55"/>
    <w:rsid w:val="005344E4"/>
    <w:rsid w:val="005345FD"/>
    <w:rsid w:val="00534716"/>
    <w:rsid w:val="00535879"/>
    <w:rsid w:val="005364FB"/>
    <w:rsid w:val="00537295"/>
    <w:rsid w:val="005373A1"/>
    <w:rsid w:val="00537C86"/>
    <w:rsid w:val="00537E0E"/>
    <w:rsid w:val="005400FB"/>
    <w:rsid w:val="00540749"/>
    <w:rsid w:val="00540C7C"/>
    <w:rsid w:val="00541447"/>
    <w:rsid w:val="00541B68"/>
    <w:rsid w:val="00541EE1"/>
    <w:rsid w:val="00542002"/>
    <w:rsid w:val="0054290D"/>
    <w:rsid w:val="005436E3"/>
    <w:rsid w:val="00543D3A"/>
    <w:rsid w:val="00544141"/>
    <w:rsid w:val="005441F4"/>
    <w:rsid w:val="00544BE3"/>
    <w:rsid w:val="005457F7"/>
    <w:rsid w:val="00545B27"/>
    <w:rsid w:val="0054615C"/>
    <w:rsid w:val="00546262"/>
    <w:rsid w:val="00546717"/>
    <w:rsid w:val="0054707B"/>
    <w:rsid w:val="0054767E"/>
    <w:rsid w:val="00547FD4"/>
    <w:rsid w:val="00550011"/>
    <w:rsid w:val="005507D0"/>
    <w:rsid w:val="00550EAC"/>
    <w:rsid w:val="00551A73"/>
    <w:rsid w:val="00552147"/>
    <w:rsid w:val="00552EC8"/>
    <w:rsid w:val="00553C63"/>
    <w:rsid w:val="00553E08"/>
    <w:rsid w:val="00554224"/>
    <w:rsid w:val="00554BAB"/>
    <w:rsid w:val="00554CD7"/>
    <w:rsid w:val="00554EF8"/>
    <w:rsid w:val="00555E10"/>
    <w:rsid w:val="00555F21"/>
    <w:rsid w:val="00560DD0"/>
    <w:rsid w:val="00560FB0"/>
    <w:rsid w:val="00561227"/>
    <w:rsid w:val="00561C6F"/>
    <w:rsid w:val="0056295D"/>
    <w:rsid w:val="00562BD9"/>
    <w:rsid w:val="005637A2"/>
    <w:rsid w:val="00563923"/>
    <w:rsid w:val="00563B07"/>
    <w:rsid w:val="00563D90"/>
    <w:rsid w:val="00564479"/>
    <w:rsid w:val="00564495"/>
    <w:rsid w:val="0056552B"/>
    <w:rsid w:val="00565C07"/>
    <w:rsid w:val="00565D72"/>
    <w:rsid w:val="00565FB5"/>
    <w:rsid w:val="00566264"/>
    <w:rsid w:val="005666C9"/>
    <w:rsid w:val="00567620"/>
    <w:rsid w:val="00567967"/>
    <w:rsid w:val="00570225"/>
    <w:rsid w:val="00570362"/>
    <w:rsid w:val="00570F1E"/>
    <w:rsid w:val="00571445"/>
    <w:rsid w:val="005716B7"/>
    <w:rsid w:val="005718E1"/>
    <w:rsid w:val="00571C4F"/>
    <w:rsid w:val="00571F3E"/>
    <w:rsid w:val="0057202A"/>
    <w:rsid w:val="0057251D"/>
    <w:rsid w:val="0057274A"/>
    <w:rsid w:val="00573270"/>
    <w:rsid w:val="00573692"/>
    <w:rsid w:val="0057415F"/>
    <w:rsid w:val="005741C7"/>
    <w:rsid w:val="0057450D"/>
    <w:rsid w:val="00574DBE"/>
    <w:rsid w:val="00575F5B"/>
    <w:rsid w:val="00575FB9"/>
    <w:rsid w:val="00576BEF"/>
    <w:rsid w:val="00576DB7"/>
    <w:rsid w:val="00577105"/>
    <w:rsid w:val="0057755A"/>
    <w:rsid w:val="00577A0F"/>
    <w:rsid w:val="00577B37"/>
    <w:rsid w:val="00580106"/>
    <w:rsid w:val="005812AB"/>
    <w:rsid w:val="00581451"/>
    <w:rsid w:val="0058281E"/>
    <w:rsid w:val="0058288F"/>
    <w:rsid w:val="00582F7F"/>
    <w:rsid w:val="00584275"/>
    <w:rsid w:val="005843B7"/>
    <w:rsid w:val="00585497"/>
    <w:rsid w:val="005854CE"/>
    <w:rsid w:val="00585A50"/>
    <w:rsid w:val="00585F96"/>
    <w:rsid w:val="00586A1F"/>
    <w:rsid w:val="00586B39"/>
    <w:rsid w:val="00586E35"/>
    <w:rsid w:val="00586EB4"/>
    <w:rsid w:val="00587F7A"/>
    <w:rsid w:val="0059041D"/>
    <w:rsid w:val="005907E6"/>
    <w:rsid w:val="00590CCF"/>
    <w:rsid w:val="00590D69"/>
    <w:rsid w:val="0059103F"/>
    <w:rsid w:val="00591472"/>
    <w:rsid w:val="005917D3"/>
    <w:rsid w:val="0059188D"/>
    <w:rsid w:val="00591A7E"/>
    <w:rsid w:val="0059331C"/>
    <w:rsid w:val="00594751"/>
    <w:rsid w:val="00594EB5"/>
    <w:rsid w:val="00594FB1"/>
    <w:rsid w:val="00595AAE"/>
    <w:rsid w:val="005960BA"/>
    <w:rsid w:val="005960DB"/>
    <w:rsid w:val="00596409"/>
    <w:rsid w:val="005A04D2"/>
    <w:rsid w:val="005A147A"/>
    <w:rsid w:val="005A1E36"/>
    <w:rsid w:val="005A27C8"/>
    <w:rsid w:val="005A320F"/>
    <w:rsid w:val="005A3258"/>
    <w:rsid w:val="005A32FD"/>
    <w:rsid w:val="005A33A3"/>
    <w:rsid w:val="005A3500"/>
    <w:rsid w:val="005A3896"/>
    <w:rsid w:val="005A3D8D"/>
    <w:rsid w:val="005A4303"/>
    <w:rsid w:val="005A486A"/>
    <w:rsid w:val="005A4D74"/>
    <w:rsid w:val="005A4E6B"/>
    <w:rsid w:val="005A4F6A"/>
    <w:rsid w:val="005A5949"/>
    <w:rsid w:val="005A5D07"/>
    <w:rsid w:val="005A69D9"/>
    <w:rsid w:val="005A6AC1"/>
    <w:rsid w:val="005A733A"/>
    <w:rsid w:val="005A7B73"/>
    <w:rsid w:val="005B0196"/>
    <w:rsid w:val="005B1165"/>
    <w:rsid w:val="005B16DB"/>
    <w:rsid w:val="005B1839"/>
    <w:rsid w:val="005B1C40"/>
    <w:rsid w:val="005B1E71"/>
    <w:rsid w:val="005B2585"/>
    <w:rsid w:val="005B2DB9"/>
    <w:rsid w:val="005B376C"/>
    <w:rsid w:val="005B3E6E"/>
    <w:rsid w:val="005B413D"/>
    <w:rsid w:val="005B46F0"/>
    <w:rsid w:val="005B489E"/>
    <w:rsid w:val="005B5209"/>
    <w:rsid w:val="005B55F7"/>
    <w:rsid w:val="005B57B7"/>
    <w:rsid w:val="005B5912"/>
    <w:rsid w:val="005B5CA6"/>
    <w:rsid w:val="005B6A29"/>
    <w:rsid w:val="005B78AA"/>
    <w:rsid w:val="005B7B61"/>
    <w:rsid w:val="005C0446"/>
    <w:rsid w:val="005C0901"/>
    <w:rsid w:val="005C0A86"/>
    <w:rsid w:val="005C0AF2"/>
    <w:rsid w:val="005C131F"/>
    <w:rsid w:val="005C16CD"/>
    <w:rsid w:val="005C2240"/>
    <w:rsid w:val="005C2295"/>
    <w:rsid w:val="005C29A7"/>
    <w:rsid w:val="005C2D99"/>
    <w:rsid w:val="005C3F98"/>
    <w:rsid w:val="005C45FB"/>
    <w:rsid w:val="005C6D9F"/>
    <w:rsid w:val="005C7C32"/>
    <w:rsid w:val="005C7DAA"/>
    <w:rsid w:val="005D0375"/>
    <w:rsid w:val="005D168E"/>
    <w:rsid w:val="005D1ECB"/>
    <w:rsid w:val="005D3D10"/>
    <w:rsid w:val="005D4B40"/>
    <w:rsid w:val="005D6B3A"/>
    <w:rsid w:val="005D74EA"/>
    <w:rsid w:val="005E02A8"/>
    <w:rsid w:val="005E0460"/>
    <w:rsid w:val="005E04CB"/>
    <w:rsid w:val="005E07B1"/>
    <w:rsid w:val="005E1909"/>
    <w:rsid w:val="005E2689"/>
    <w:rsid w:val="005E26D9"/>
    <w:rsid w:val="005E2D0C"/>
    <w:rsid w:val="005E2D68"/>
    <w:rsid w:val="005E349B"/>
    <w:rsid w:val="005E352B"/>
    <w:rsid w:val="005E380E"/>
    <w:rsid w:val="005E40A5"/>
    <w:rsid w:val="005E4870"/>
    <w:rsid w:val="005E490F"/>
    <w:rsid w:val="005E4ACF"/>
    <w:rsid w:val="005E528B"/>
    <w:rsid w:val="005E5C08"/>
    <w:rsid w:val="005E6AC0"/>
    <w:rsid w:val="005E6E48"/>
    <w:rsid w:val="005E6F74"/>
    <w:rsid w:val="005E75CB"/>
    <w:rsid w:val="005E7656"/>
    <w:rsid w:val="005E7E2F"/>
    <w:rsid w:val="005E7F90"/>
    <w:rsid w:val="005F036E"/>
    <w:rsid w:val="005F0A5B"/>
    <w:rsid w:val="005F0C97"/>
    <w:rsid w:val="005F0D5D"/>
    <w:rsid w:val="005F10E0"/>
    <w:rsid w:val="005F11AB"/>
    <w:rsid w:val="005F137A"/>
    <w:rsid w:val="005F1535"/>
    <w:rsid w:val="005F15F6"/>
    <w:rsid w:val="005F3F0C"/>
    <w:rsid w:val="005F445F"/>
    <w:rsid w:val="005F44AE"/>
    <w:rsid w:val="005F4AA8"/>
    <w:rsid w:val="005F530F"/>
    <w:rsid w:val="005F53A4"/>
    <w:rsid w:val="005F56D9"/>
    <w:rsid w:val="005F5DCC"/>
    <w:rsid w:val="005F61A0"/>
    <w:rsid w:val="005F6616"/>
    <w:rsid w:val="005F691A"/>
    <w:rsid w:val="005F6FC0"/>
    <w:rsid w:val="005F7354"/>
    <w:rsid w:val="005F7475"/>
    <w:rsid w:val="005F75A8"/>
    <w:rsid w:val="005F778B"/>
    <w:rsid w:val="0060017D"/>
    <w:rsid w:val="006001EB"/>
    <w:rsid w:val="00600B0A"/>
    <w:rsid w:val="006011F7"/>
    <w:rsid w:val="00601661"/>
    <w:rsid w:val="00601D43"/>
    <w:rsid w:val="00602390"/>
    <w:rsid w:val="006025A7"/>
    <w:rsid w:val="00602A19"/>
    <w:rsid w:val="00603007"/>
    <w:rsid w:val="00603327"/>
    <w:rsid w:val="00603A0A"/>
    <w:rsid w:val="00603B35"/>
    <w:rsid w:val="006049D3"/>
    <w:rsid w:val="006056DC"/>
    <w:rsid w:val="00605908"/>
    <w:rsid w:val="00605A07"/>
    <w:rsid w:val="00605A86"/>
    <w:rsid w:val="00606C62"/>
    <w:rsid w:val="00606DD4"/>
    <w:rsid w:val="00610BF7"/>
    <w:rsid w:val="006111C2"/>
    <w:rsid w:val="00611FA8"/>
    <w:rsid w:val="0061204F"/>
    <w:rsid w:val="006134D3"/>
    <w:rsid w:val="006134FA"/>
    <w:rsid w:val="00613852"/>
    <w:rsid w:val="006139E0"/>
    <w:rsid w:val="0061444D"/>
    <w:rsid w:val="006144EF"/>
    <w:rsid w:val="0061450E"/>
    <w:rsid w:val="00614802"/>
    <w:rsid w:val="00614AD0"/>
    <w:rsid w:val="00614BC6"/>
    <w:rsid w:val="00614D83"/>
    <w:rsid w:val="006154A5"/>
    <w:rsid w:val="00615E79"/>
    <w:rsid w:val="00615FF8"/>
    <w:rsid w:val="006164F1"/>
    <w:rsid w:val="0061657B"/>
    <w:rsid w:val="006168FB"/>
    <w:rsid w:val="00616AC8"/>
    <w:rsid w:val="006201EB"/>
    <w:rsid w:val="00620825"/>
    <w:rsid w:val="00620AB4"/>
    <w:rsid w:val="00620BC4"/>
    <w:rsid w:val="006215DF"/>
    <w:rsid w:val="006225D4"/>
    <w:rsid w:val="006225E4"/>
    <w:rsid w:val="00622E7A"/>
    <w:rsid w:val="00622EA8"/>
    <w:rsid w:val="006231E7"/>
    <w:rsid w:val="00623739"/>
    <w:rsid w:val="00623974"/>
    <w:rsid w:val="00623E0E"/>
    <w:rsid w:val="006240A5"/>
    <w:rsid w:val="006243CA"/>
    <w:rsid w:val="00624549"/>
    <w:rsid w:val="006251C0"/>
    <w:rsid w:val="00625859"/>
    <w:rsid w:val="006258EA"/>
    <w:rsid w:val="00626111"/>
    <w:rsid w:val="00626159"/>
    <w:rsid w:val="00626420"/>
    <w:rsid w:val="006272A6"/>
    <w:rsid w:val="006278F6"/>
    <w:rsid w:val="006302C0"/>
    <w:rsid w:val="00630E40"/>
    <w:rsid w:val="006314E0"/>
    <w:rsid w:val="006324B7"/>
    <w:rsid w:val="00632AC5"/>
    <w:rsid w:val="00632DFB"/>
    <w:rsid w:val="00633445"/>
    <w:rsid w:val="006340A2"/>
    <w:rsid w:val="00634B78"/>
    <w:rsid w:val="006350B9"/>
    <w:rsid w:val="00635408"/>
    <w:rsid w:val="00635B97"/>
    <w:rsid w:val="00635CB9"/>
    <w:rsid w:val="00636258"/>
    <w:rsid w:val="0063684F"/>
    <w:rsid w:val="00636BB7"/>
    <w:rsid w:val="0063748C"/>
    <w:rsid w:val="006379C7"/>
    <w:rsid w:val="0064062A"/>
    <w:rsid w:val="00640825"/>
    <w:rsid w:val="0064115D"/>
    <w:rsid w:val="00641993"/>
    <w:rsid w:val="006425B9"/>
    <w:rsid w:val="00642A90"/>
    <w:rsid w:val="00643734"/>
    <w:rsid w:val="006437E7"/>
    <w:rsid w:val="006437EC"/>
    <w:rsid w:val="006439C8"/>
    <w:rsid w:val="00643CC5"/>
    <w:rsid w:val="00644681"/>
    <w:rsid w:val="00644E64"/>
    <w:rsid w:val="0064511D"/>
    <w:rsid w:val="00645CAF"/>
    <w:rsid w:val="00646B84"/>
    <w:rsid w:val="00647518"/>
    <w:rsid w:val="006476E3"/>
    <w:rsid w:val="00647762"/>
    <w:rsid w:val="00647F50"/>
    <w:rsid w:val="00650080"/>
    <w:rsid w:val="006511A9"/>
    <w:rsid w:val="0065120B"/>
    <w:rsid w:val="00652AC7"/>
    <w:rsid w:val="00652D48"/>
    <w:rsid w:val="00653292"/>
    <w:rsid w:val="006540D7"/>
    <w:rsid w:val="0065480C"/>
    <w:rsid w:val="00654B09"/>
    <w:rsid w:val="00654C02"/>
    <w:rsid w:val="00654E38"/>
    <w:rsid w:val="00655A7B"/>
    <w:rsid w:val="0065617A"/>
    <w:rsid w:val="0065693F"/>
    <w:rsid w:val="00656E37"/>
    <w:rsid w:val="006572BB"/>
    <w:rsid w:val="00657E4C"/>
    <w:rsid w:val="00660331"/>
    <w:rsid w:val="00660BBF"/>
    <w:rsid w:val="00660DF9"/>
    <w:rsid w:val="0066240C"/>
    <w:rsid w:val="0066294A"/>
    <w:rsid w:val="00662AB6"/>
    <w:rsid w:val="00662B17"/>
    <w:rsid w:val="00662D76"/>
    <w:rsid w:val="00662E2A"/>
    <w:rsid w:val="00663523"/>
    <w:rsid w:val="006635B3"/>
    <w:rsid w:val="00663884"/>
    <w:rsid w:val="0066468B"/>
    <w:rsid w:val="00664C6F"/>
    <w:rsid w:val="00664D3A"/>
    <w:rsid w:val="00664E18"/>
    <w:rsid w:val="00665C56"/>
    <w:rsid w:val="00665CAD"/>
    <w:rsid w:val="00666A0C"/>
    <w:rsid w:val="006702D8"/>
    <w:rsid w:val="00670E31"/>
    <w:rsid w:val="00671882"/>
    <w:rsid w:val="00672BA2"/>
    <w:rsid w:val="00673703"/>
    <w:rsid w:val="00673D00"/>
    <w:rsid w:val="0067481E"/>
    <w:rsid w:val="00674C2E"/>
    <w:rsid w:val="00674C8F"/>
    <w:rsid w:val="00675363"/>
    <w:rsid w:val="0067582A"/>
    <w:rsid w:val="00675E51"/>
    <w:rsid w:val="00675F32"/>
    <w:rsid w:val="00676B91"/>
    <w:rsid w:val="0067714E"/>
    <w:rsid w:val="00677A92"/>
    <w:rsid w:val="00677B1F"/>
    <w:rsid w:val="00677D95"/>
    <w:rsid w:val="00680F4C"/>
    <w:rsid w:val="00681714"/>
    <w:rsid w:val="0068236E"/>
    <w:rsid w:val="0068254C"/>
    <w:rsid w:val="006825DC"/>
    <w:rsid w:val="006829E9"/>
    <w:rsid w:val="00682D2A"/>
    <w:rsid w:val="006831D1"/>
    <w:rsid w:val="00683827"/>
    <w:rsid w:val="00683D4E"/>
    <w:rsid w:val="00683F74"/>
    <w:rsid w:val="006841A4"/>
    <w:rsid w:val="00684841"/>
    <w:rsid w:val="006848ED"/>
    <w:rsid w:val="006856E3"/>
    <w:rsid w:val="00685A52"/>
    <w:rsid w:val="00686F5D"/>
    <w:rsid w:val="00687110"/>
    <w:rsid w:val="00690E83"/>
    <w:rsid w:val="00690E99"/>
    <w:rsid w:val="00692E50"/>
    <w:rsid w:val="00693232"/>
    <w:rsid w:val="00694A20"/>
    <w:rsid w:val="00694AC3"/>
    <w:rsid w:val="00694BF1"/>
    <w:rsid w:val="00694F2E"/>
    <w:rsid w:val="006959C1"/>
    <w:rsid w:val="0069614B"/>
    <w:rsid w:val="006967C7"/>
    <w:rsid w:val="00696913"/>
    <w:rsid w:val="00696963"/>
    <w:rsid w:val="00696D7C"/>
    <w:rsid w:val="006975D3"/>
    <w:rsid w:val="0069796C"/>
    <w:rsid w:val="00697BBB"/>
    <w:rsid w:val="00697DB8"/>
    <w:rsid w:val="006A0705"/>
    <w:rsid w:val="006A07EA"/>
    <w:rsid w:val="006A0B3F"/>
    <w:rsid w:val="006A1EC8"/>
    <w:rsid w:val="006A2049"/>
    <w:rsid w:val="006A26FB"/>
    <w:rsid w:val="006A2951"/>
    <w:rsid w:val="006A2C42"/>
    <w:rsid w:val="006A3476"/>
    <w:rsid w:val="006A3962"/>
    <w:rsid w:val="006A51B7"/>
    <w:rsid w:val="006A5ADF"/>
    <w:rsid w:val="006A5B0B"/>
    <w:rsid w:val="006A62CC"/>
    <w:rsid w:val="006A661B"/>
    <w:rsid w:val="006A6C14"/>
    <w:rsid w:val="006A6D7C"/>
    <w:rsid w:val="006A79E4"/>
    <w:rsid w:val="006B05C9"/>
    <w:rsid w:val="006B11CF"/>
    <w:rsid w:val="006B14A8"/>
    <w:rsid w:val="006B3234"/>
    <w:rsid w:val="006B3381"/>
    <w:rsid w:val="006B371E"/>
    <w:rsid w:val="006B39B5"/>
    <w:rsid w:val="006B3BFD"/>
    <w:rsid w:val="006B3CC4"/>
    <w:rsid w:val="006B3CD6"/>
    <w:rsid w:val="006B3E27"/>
    <w:rsid w:val="006B3E48"/>
    <w:rsid w:val="006B4448"/>
    <w:rsid w:val="006B448A"/>
    <w:rsid w:val="006B4995"/>
    <w:rsid w:val="006B54B3"/>
    <w:rsid w:val="006B5603"/>
    <w:rsid w:val="006B633B"/>
    <w:rsid w:val="006B7635"/>
    <w:rsid w:val="006B7A6F"/>
    <w:rsid w:val="006B7EF5"/>
    <w:rsid w:val="006B7FF0"/>
    <w:rsid w:val="006C0608"/>
    <w:rsid w:val="006C0C3F"/>
    <w:rsid w:val="006C1344"/>
    <w:rsid w:val="006C16E9"/>
    <w:rsid w:val="006C1D50"/>
    <w:rsid w:val="006C1E95"/>
    <w:rsid w:val="006C2308"/>
    <w:rsid w:val="006C32E4"/>
    <w:rsid w:val="006C400A"/>
    <w:rsid w:val="006C476B"/>
    <w:rsid w:val="006C4B20"/>
    <w:rsid w:val="006C4C0A"/>
    <w:rsid w:val="006C54B0"/>
    <w:rsid w:val="006C5B02"/>
    <w:rsid w:val="006C5E5F"/>
    <w:rsid w:val="006C6176"/>
    <w:rsid w:val="006C67B4"/>
    <w:rsid w:val="006C74DC"/>
    <w:rsid w:val="006C7E80"/>
    <w:rsid w:val="006D06C8"/>
    <w:rsid w:val="006D0932"/>
    <w:rsid w:val="006D2119"/>
    <w:rsid w:val="006D2A3E"/>
    <w:rsid w:val="006D37D9"/>
    <w:rsid w:val="006D3DBA"/>
    <w:rsid w:val="006D3E4B"/>
    <w:rsid w:val="006D4089"/>
    <w:rsid w:val="006D420D"/>
    <w:rsid w:val="006D4568"/>
    <w:rsid w:val="006D5CA8"/>
    <w:rsid w:val="006D5F06"/>
    <w:rsid w:val="006D6086"/>
    <w:rsid w:val="006D66EA"/>
    <w:rsid w:val="006D6C0F"/>
    <w:rsid w:val="006D7476"/>
    <w:rsid w:val="006D7F36"/>
    <w:rsid w:val="006E041D"/>
    <w:rsid w:val="006E0D36"/>
    <w:rsid w:val="006E0D59"/>
    <w:rsid w:val="006E1413"/>
    <w:rsid w:val="006E1923"/>
    <w:rsid w:val="006E286B"/>
    <w:rsid w:val="006E2DEB"/>
    <w:rsid w:val="006E2EE5"/>
    <w:rsid w:val="006E3828"/>
    <w:rsid w:val="006E45F7"/>
    <w:rsid w:val="006E46A0"/>
    <w:rsid w:val="006E4C8F"/>
    <w:rsid w:val="006E510B"/>
    <w:rsid w:val="006E5254"/>
    <w:rsid w:val="006E57B2"/>
    <w:rsid w:val="006E66C6"/>
    <w:rsid w:val="006E67BF"/>
    <w:rsid w:val="006E69D3"/>
    <w:rsid w:val="006E6DBD"/>
    <w:rsid w:val="006F011F"/>
    <w:rsid w:val="006F06A4"/>
    <w:rsid w:val="006F0B3B"/>
    <w:rsid w:val="006F0C94"/>
    <w:rsid w:val="006F19D7"/>
    <w:rsid w:val="006F1E6D"/>
    <w:rsid w:val="006F2EEC"/>
    <w:rsid w:val="006F346C"/>
    <w:rsid w:val="006F3718"/>
    <w:rsid w:val="006F3760"/>
    <w:rsid w:val="006F46F6"/>
    <w:rsid w:val="006F5732"/>
    <w:rsid w:val="006F58A2"/>
    <w:rsid w:val="006F5DBC"/>
    <w:rsid w:val="006F60E8"/>
    <w:rsid w:val="006F7949"/>
    <w:rsid w:val="006F7B56"/>
    <w:rsid w:val="00700A55"/>
    <w:rsid w:val="00701423"/>
    <w:rsid w:val="007014D6"/>
    <w:rsid w:val="00701632"/>
    <w:rsid w:val="00701889"/>
    <w:rsid w:val="00701E1F"/>
    <w:rsid w:val="00702242"/>
    <w:rsid w:val="007037FE"/>
    <w:rsid w:val="00703A1F"/>
    <w:rsid w:val="00703D7C"/>
    <w:rsid w:val="007040AC"/>
    <w:rsid w:val="0070488C"/>
    <w:rsid w:val="00704D22"/>
    <w:rsid w:val="007055F3"/>
    <w:rsid w:val="00705C94"/>
    <w:rsid w:val="00706140"/>
    <w:rsid w:val="00706E6E"/>
    <w:rsid w:val="0070798C"/>
    <w:rsid w:val="00707995"/>
    <w:rsid w:val="00707DB5"/>
    <w:rsid w:val="007105AB"/>
    <w:rsid w:val="007107C2"/>
    <w:rsid w:val="00710D98"/>
    <w:rsid w:val="00710F42"/>
    <w:rsid w:val="0071125E"/>
    <w:rsid w:val="00711B68"/>
    <w:rsid w:val="00712135"/>
    <w:rsid w:val="00713272"/>
    <w:rsid w:val="00713BD4"/>
    <w:rsid w:val="00714501"/>
    <w:rsid w:val="007147FC"/>
    <w:rsid w:val="007156CE"/>
    <w:rsid w:val="00716002"/>
    <w:rsid w:val="00717D57"/>
    <w:rsid w:val="00717D64"/>
    <w:rsid w:val="007202B6"/>
    <w:rsid w:val="00721116"/>
    <w:rsid w:val="0072136B"/>
    <w:rsid w:val="007220C0"/>
    <w:rsid w:val="00722219"/>
    <w:rsid w:val="007222BE"/>
    <w:rsid w:val="00722B30"/>
    <w:rsid w:val="0072374D"/>
    <w:rsid w:val="00723E30"/>
    <w:rsid w:val="0072431A"/>
    <w:rsid w:val="007262BD"/>
    <w:rsid w:val="00726854"/>
    <w:rsid w:val="00726980"/>
    <w:rsid w:val="0072758D"/>
    <w:rsid w:val="007275F8"/>
    <w:rsid w:val="007277E3"/>
    <w:rsid w:val="00727D45"/>
    <w:rsid w:val="00727EF7"/>
    <w:rsid w:val="00730D43"/>
    <w:rsid w:val="007311DF"/>
    <w:rsid w:val="007319C3"/>
    <w:rsid w:val="00732DA4"/>
    <w:rsid w:val="00733167"/>
    <w:rsid w:val="00733185"/>
    <w:rsid w:val="00734401"/>
    <w:rsid w:val="00734865"/>
    <w:rsid w:val="00735525"/>
    <w:rsid w:val="007358AF"/>
    <w:rsid w:val="00735C5A"/>
    <w:rsid w:val="0073666E"/>
    <w:rsid w:val="007370DF"/>
    <w:rsid w:val="00737D83"/>
    <w:rsid w:val="00740030"/>
    <w:rsid w:val="0074035A"/>
    <w:rsid w:val="007406EC"/>
    <w:rsid w:val="0074105F"/>
    <w:rsid w:val="00741791"/>
    <w:rsid w:val="00742283"/>
    <w:rsid w:val="0074280E"/>
    <w:rsid w:val="00742960"/>
    <w:rsid w:val="00742FA2"/>
    <w:rsid w:val="007433CC"/>
    <w:rsid w:val="00744098"/>
    <w:rsid w:val="007443F6"/>
    <w:rsid w:val="00744F0D"/>
    <w:rsid w:val="00745768"/>
    <w:rsid w:val="00745EA8"/>
    <w:rsid w:val="007462FB"/>
    <w:rsid w:val="0074679E"/>
    <w:rsid w:val="00750099"/>
    <w:rsid w:val="007503A3"/>
    <w:rsid w:val="00750B5E"/>
    <w:rsid w:val="00751C88"/>
    <w:rsid w:val="007522A3"/>
    <w:rsid w:val="00752481"/>
    <w:rsid w:val="007526E7"/>
    <w:rsid w:val="0075271B"/>
    <w:rsid w:val="00752873"/>
    <w:rsid w:val="00752A47"/>
    <w:rsid w:val="00752FE8"/>
    <w:rsid w:val="0075329F"/>
    <w:rsid w:val="00753438"/>
    <w:rsid w:val="00753ACC"/>
    <w:rsid w:val="00753B99"/>
    <w:rsid w:val="007543BD"/>
    <w:rsid w:val="007545DE"/>
    <w:rsid w:val="007565AC"/>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4EDC"/>
    <w:rsid w:val="007650E4"/>
    <w:rsid w:val="0076510E"/>
    <w:rsid w:val="00767692"/>
    <w:rsid w:val="007707AC"/>
    <w:rsid w:val="00770D88"/>
    <w:rsid w:val="00770ED5"/>
    <w:rsid w:val="007716F2"/>
    <w:rsid w:val="00771DED"/>
    <w:rsid w:val="00772095"/>
    <w:rsid w:val="007721DA"/>
    <w:rsid w:val="00772615"/>
    <w:rsid w:val="00772A92"/>
    <w:rsid w:val="00772ABA"/>
    <w:rsid w:val="00772C04"/>
    <w:rsid w:val="00773303"/>
    <w:rsid w:val="00773724"/>
    <w:rsid w:val="00773941"/>
    <w:rsid w:val="00773F00"/>
    <w:rsid w:val="00774613"/>
    <w:rsid w:val="00774C6C"/>
    <w:rsid w:val="00774F4F"/>
    <w:rsid w:val="007754AE"/>
    <w:rsid w:val="00775E63"/>
    <w:rsid w:val="00776160"/>
    <w:rsid w:val="00776193"/>
    <w:rsid w:val="0077646C"/>
    <w:rsid w:val="00776C39"/>
    <w:rsid w:val="00776F85"/>
    <w:rsid w:val="00777B30"/>
    <w:rsid w:val="0078013D"/>
    <w:rsid w:val="0078019A"/>
    <w:rsid w:val="00780CDB"/>
    <w:rsid w:val="00780F93"/>
    <w:rsid w:val="00781041"/>
    <w:rsid w:val="00781091"/>
    <w:rsid w:val="0078122A"/>
    <w:rsid w:val="0078225A"/>
    <w:rsid w:val="00785656"/>
    <w:rsid w:val="00785920"/>
    <w:rsid w:val="00785A50"/>
    <w:rsid w:val="00786F58"/>
    <w:rsid w:val="0079015D"/>
    <w:rsid w:val="007903C0"/>
    <w:rsid w:val="007906AA"/>
    <w:rsid w:val="0079072C"/>
    <w:rsid w:val="00790FC5"/>
    <w:rsid w:val="007911A4"/>
    <w:rsid w:val="00791330"/>
    <w:rsid w:val="007916DC"/>
    <w:rsid w:val="007920D3"/>
    <w:rsid w:val="007928E6"/>
    <w:rsid w:val="007929DC"/>
    <w:rsid w:val="00792CC9"/>
    <w:rsid w:val="0079309E"/>
    <w:rsid w:val="00793C30"/>
    <w:rsid w:val="00793EFA"/>
    <w:rsid w:val="00794BBA"/>
    <w:rsid w:val="00794CC2"/>
    <w:rsid w:val="00794D66"/>
    <w:rsid w:val="00795C4E"/>
    <w:rsid w:val="0079646F"/>
    <w:rsid w:val="007965AD"/>
    <w:rsid w:val="007969C8"/>
    <w:rsid w:val="007977DE"/>
    <w:rsid w:val="007A0044"/>
    <w:rsid w:val="007A014D"/>
    <w:rsid w:val="007A0355"/>
    <w:rsid w:val="007A1870"/>
    <w:rsid w:val="007A1ECE"/>
    <w:rsid w:val="007A2891"/>
    <w:rsid w:val="007A4416"/>
    <w:rsid w:val="007A44C8"/>
    <w:rsid w:val="007A55A8"/>
    <w:rsid w:val="007A568E"/>
    <w:rsid w:val="007A5CA0"/>
    <w:rsid w:val="007A6571"/>
    <w:rsid w:val="007A6675"/>
    <w:rsid w:val="007A689E"/>
    <w:rsid w:val="007A6B41"/>
    <w:rsid w:val="007A7B28"/>
    <w:rsid w:val="007B0DE6"/>
    <w:rsid w:val="007B0E58"/>
    <w:rsid w:val="007B26CD"/>
    <w:rsid w:val="007B28AF"/>
    <w:rsid w:val="007B2965"/>
    <w:rsid w:val="007B29DD"/>
    <w:rsid w:val="007B2D43"/>
    <w:rsid w:val="007B3AE5"/>
    <w:rsid w:val="007B450F"/>
    <w:rsid w:val="007B4E80"/>
    <w:rsid w:val="007B50BF"/>
    <w:rsid w:val="007B59ED"/>
    <w:rsid w:val="007B5BB2"/>
    <w:rsid w:val="007B65A2"/>
    <w:rsid w:val="007B6C1D"/>
    <w:rsid w:val="007B6F5A"/>
    <w:rsid w:val="007B75B7"/>
    <w:rsid w:val="007B7606"/>
    <w:rsid w:val="007B7F2D"/>
    <w:rsid w:val="007C02D9"/>
    <w:rsid w:val="007C0568"/>
    <w:rsid w:val="007C094D"/>
    <w:rsid w:val="007C0C1D"/>
    <w:rsid w:val="007C1965"/>
    <w:rsid w:val="007C196E"/>
    <w:rsid w:val="007C21A0"/>
    <w:rsid w:val="007C2CE8"/>
    <w:rsid w:val="007C3A70"/>
    <w:rsid w:val="007C4370"/>
    <w:rsid w:val="007C4EA6"/>
    <w:rsid w:val="007C56D1"/>
    <w:rsid w:val="007C5B4E"/>
    <w:rsid w:val="007C5CE6"/>
    <w:rsid w:val="007C5DC8"/>
    <w:rsid w:val="007C5E58"/>
    <w:rsid w:val="007C6854"/>
    <w:rsid w:val="007C6FFF"/>
    <w:rsid w:val="007C7248"/>
    <w:rsid w:val="007C7A6F"/>
    <w:rsid w:val="007D01E9"/>
    <w:rsid w:val="007D022E"/>
    <w:rsid w:val="007D1519"/>
    <w:rsid w:val="007D1F48"/>
    <w:rsid w:val="007D243A"/>
    <w:rsid w:val="007D32D0"/>
    <w:rsid w:val="007D3E38"/>
    <w:rsid w:val="007D5FE2"/>
    <w:rsid w:val="007D653E"/>
    <w:rsid w:val="007D66A8"/>
    <w:rsid w:val="007D67F3"/>
    <w:rsid w:val="007D6E06"/>
    <w:rsid w:val="007D7677"/>
    <w:rsid w:val="007D79CB"/>
    <w:rsid w:val="007E01AE"/>
    <w:rsid w:val="007E04CC"/>
    <w:rsid w:val="007E0703"/>
    <w:rsid w:val="007E0FA8"/>
    <w:rsid w:val="007E2713"/>
    <w:rsid w:val="007E3882"/>
    <w:rsid w:val="007E3A9B"/>
    <w:rsid w:val="007E3B9D"/>
    <w:rsid w:val="007E44AF"/>
    <w:rsid w:val="007E48FF"/>
    <w:rsid w:val="007E5101"/>
    <w:rsid w:val="007E5C89"/>
    <w:rsid w:val="007E6C31"/>
    <w:rsid w:val="007E71AC"/>
    <w:rsid w:val="007E78F4"/>
    <w:rsid w:val="007F00FA"/>
    <w:rsid w:val="007F1245"/>
    <w:rsid w:val="007F1A45"/>
    <w:rsid w:val="007F1CA7"/>
    <w:rsid w:val="007F2A01"/>
    <w:rsid w:val="007F37D9"/>
    <w:rsid w:val="007F3D49"/>
    <w:rsid w:val="007F4619"/>
    <w:rsid w:val="007F499D"/>
    <w:rsid w:val="007F5315"/>
    <w:rsid w:val="007F54B0"/>
    <w:rsid w:val="007F5AE5"/>
    <w:rsid w:val="007F5CCA"/>
    <w:rsid w:val="007F5F88"/>
    <w:rsid w:val="007F60B8"/>
    <w:rsid w:val="007F66A7"/>
    <w:rsid w:val="007F68B1"/>
    <w:rsid w:val="007F779A"/>
    <w:rsid w:val="007F7E8B"/>
    <w:rsid w:val="00800525"/>
    <w:rsid w:val="00800C33"/>
    <w:rsid w:val="00800F34"/>
    <w:rsid w:val="0080214C"/>
    <w:rsid w:val="008027CE"/>
    <w:rsid w:val="008038CC"/>
    <w:rsid w:val="00803A24"/>
    <w:rsid w:val="00803C5E"/>
    <w:rsid w:val="00804017"/>
    <w:rsid w:val="008045FB"/>
    <w:rsid w:val="0080470A"/>
    <w:rsid w:val="008049E6"/>
    <w:rsid w:val="00804E77"/>
    <w:rsid w:val="00805097"/>
    <w:rsid w:val="0080571A"/>
    <w:rsid w:val="00806146"/>
    <w:rsid w:val="008061A4"/>
    <w:rsid w:val="008064BE"/>
    <w:rsid w:val="00806A94"/>
    <w:rsid w:val="00807D6D"/>
    <w:rsid w:val="00810E43"/>
    <w:rsid w:val="00810EA8"/>
    <w:rsid w:val="00811713"/>
    <w:rsid w:val="008119F1"/>
    <w:rsid w:val="00812C54"/>
    <w:rsid w:val="00812ED0"/>
    <w:rsid w:val="00812FB2"/>
    <w:rsid w:val="00813D62"/>
    <w:rsid w:val="00813EA5"/>
    <w:rsid w:val="00813F9F"/>
    <w:rsid w:val="00814625"/>
    <w:rsid w:val="0081485D"/>
    <w:rsid w:val="008149F3"/>
    <w:rsid w:val="00814DB2"/>
    <w:rsid w:val="0081504C"/>
    <w:rsid w:val="00815488"/>
    <w:rsid w:val="008159FC"/>
    <w:rsid w:val="00815BAE"/>
    <w:rsid w:val="00815FE2"/>
    <w:rsid w:val="00816560"/>
    <w:rsid w:val="0081678C"/>
    <w:rsid w:val="00817040"/>
    <w:rsid w:val="00820579"/>
    <w:rsid w:val="00820626"/>
    <w:rsid w:val="008209B0"/>
    <w:rsid w:val="00821003"/>
    <w:rsid w:val="008210C1"/>
    <w:rsid w:val="00821B93"/>
    <w:rsid w:val="00822054"/>
    <w:rsid w:val="008221D0"/>
    <w:rsid w:val="00822349"/>
    <w:rsid w:val="00822BBA"/>
    <w:rsid w:val="0082410F"/>
    <w:rsid w:val="0082417C"/>
    <w:rsid w:val="00824544"/>
    <w:rsid w:val="008253AC"/>
    <w:rsid w:val="00825564"/>
    <w:rsid w:val="00825566"/>
    <w:rsid w:val="00825AC0"/>
    <w:rsid w:val="00825C8D"/>
    <w:rsid w:val="00825FE0"/>
    <w:rsid w:val="0082718E"/>
    <w:rsid w:val="00827368"/>
    <w:rsid w:val="00827999"/>
    <w:rsid w:val="008307DF"/>
    <w:rsid w:val="00830912"/>
    <w:rsid w:val="00830B4C"/>
    <w:rsid w:val="008338AF"/>
    <w:rsid w:val="00833A89"/>
    <w:rsid w:val="00833C0B"/>
    <w:rsid w:val="00833D39"/>
    <w:rsid w:val="00834061"/>
    <w:rsid w:val="008356B8"/>
    <w:rsid w:val="008357F0"/>
    <w:rsid w:val="008362A6"/>
    <w:rsid w:val="008363C8"/>
    <w:rsid w:val="00836F39"/>
    <w:rsid w:val="00840BE7"/>
    <w:rsid w:val="00840FE9"/>
    <w:rsid w:val="00841D7D"/>
    <w:rsid w:val="008424C5"/>
    <w:rsid w:val="00842AAE"/>
    <w:rsid w:val="00842B6B"/>
    <w:rsid w:val="00843037"/>
    <w:rsid w:val="00843A42"/>
    <w:rsid w:val="00844108"/>
    <w:rsid w:val="0084422E"/>
    <w:rsid w:val="008445F5"/>
    <w:rsid w:val="00844F2D"/>
    <w:rsid w:val="00845478"/>
    <w:rsid w:val="00845820"/>
    <w:rsid w:val="008468AE"/>
    <w:rsid w:val="0084742B"/>
    <w:rsid w:val="00847780"/>
    <w:rsid w:val="00847BD5"/>
    <w:rsid w:val="00847C74"/>
    <w:rsid w:val="00847D79"/>
    <w:rsid w:val="00850236"/>
    <w:rsid w:val="0085025D"/>
    <w:rsid w:val="00850A79"/>
    <w:rsid w:val="00851D1F"/>
    <w:rsid w:val="008528D6"/>
    <w:rsid w:val="008537FD"/>
    <w:rsid w:val="0085383A"/>
    <w:rsid w:val="008541A7"/>
    <w:rsid w:val="008549B6"/>
    <w:rsid w:val="00855B54"/>
    <w:rsid w:val="00855E69"/>
    <w:rsid w:val="00856A9E"/>
    <w:rsid w:val="00856D5E"/>
    <w:rsid w:val="00856DAB"/>
    <w:rsid w:val="00857A49"/>
    <w:rsid w:val="0086099D"/>
    <w:rsid w:val="00860E70"/>
    <w:rsid w:val="00861F11"/>
    <w:rsid w:val="00862109"/>
    <w:rsid w:val="00862519"/>
    <w:rsid w:val="008625AA"/>
    <w:rsid w:val="00862F60"/>
    <w:rsid w:val="008638BB"/>
    <w:rsid w:val="00863980"/>
    <w:rsid w:val="00863B86"/>
    <w:rsid w:val="008651CC"/>
    <w:rsid w:val="008654FC"/>
    <w:rsid w:val="0086560A"/>
    <w:rsid w:val="00865A47"/>
    <w:rsid w:val="00865B22"/>
    <w:rsid w:val="0086717A"/>
    <w:rsid w:val="0086727D"/>
    <w:rsid w:val="00867875"/>
    <w:rsid w:val="00867CF3"/>
    <w:rsid w:val="00867E33"/>
    <w:rsid w:val="00871B05"/>
    <w:rsid w:val="00871E95"/>
    <w:rsid w:val="008721CC"/>
    <w:rsid w:val="00873332"/>
    <w:rsid w:val="00873479"/>
    <w:rsid w:val="00873954"/>
    <w:rsid w:val="0087478D"/>
    <w:rsid w:val="00874B70"/>
    <w:rsid w:val="008750D3"/>
    <w:rsid w:val="00875400"/>
    <w:rsid w:val="00876DD7"/>
    <w:rsid w:val="00877A07"/>
    <w:rsid w:val="008821AD"/>
    <w:rsid w:val="00882FB4"/>
    <w:rsid w:val="00884004"/>
    <w:rsid w:val="008842FC"/>
    <w:rsid w:val="008850FF"/>
    <w:rsid w:val="0088586C"/>
    <w:rsid w:val="00885A31"/>
    <w:rsid w:val="00885A5C"/>
    <w:rsid w:val="00886B20"/>
    <w:rsid w:val="00887C5E"/>
    <w:rsid w:val="00887E54"/>
    <w:rsid w:val="00890FB1"/>
    <w:rsid w:val="00891EA3"/>
    <w:rsid w:val="008926CC"/>
    <w:rsid w:val="0089286B"/>
    <w:rsid w:val="00892BE1"/>
    <w:rsid w:val="00892D66"/>
    <w:rsid w:val="00893049"/>
    <w:rsid w:val="0089310B"/>
    <w:rsid w:val="00893168"/>
    <w:rsid w:val="00893583"/>
    <w:rsid w:val="008939EA"/>
    <w:rsid w:val="008959C6"/>
    <w:rsid w:val="00895B8D"/>
    <w:rsid w:val="008960A8"/>
    <w:rsid w:val="00896CAB"/>
    <w:rsid w:val="00896D9E"/>
    <w:rsid w:val="00897E2C"/>
    <w:rsid w:val="00897F04"/>
    <w:rsid w:val="008A07EB"/>
    <w:rsid w:val="008A0B9C"/>
    <w:rsid w:val="008A159E"/>
    <w:rsid w:val="008A1627"/>
    <w:rsid w:val="008A19A5"/>
    <w:rsid w:val="008A20AA"/>
    <w:rsid w:val="008A32BD"/>
    <w:rsid w:val="008A3F8C"/>
    <w:rsid w:val="008A4065"/>
    <w:rsid w:val="008A49ED"/>
    <w:rsid w:val="008A4B81"/>
    <w:rsid w:val="008A717B"/>
    <w:rsid w:val="008A77E4"/>
    <w:rsid w:val="008A7F86"/>
    <w:rsid w:val="008B02D2"/>
    <w:rsid w:val="008B1AA3"/>
    <w:rsid w:val="008B234F"/>
    <w:rsid w:val="008B2EAF"/>
    <w:rsid w:val="008B30A4"/>
    <w:rsid w:val="008B37EC"/>
    <w:rsid w:val="008B3E3C"/>
    <w:rsid w:val="008B483D"/>
    <w:rsid w:val="008B55D9"/>
    <w:rsid w:val="008B5955"/>
    <w:rsid w:val="008B6D43"/>
    <w:rsid w:val="008B6D68"/>
    <w:rsid w:val="008B6ED6"/>
    <w:rsid w:val="008B725B"/>
    <w:rsid w:val="008B7569"/>
    <w:rsid w:val="008B757A"/>
    <w:rsid w:val="008B772F"/>
    <w:rsid w:val="008B7969"/>
    <w:rsid w:val="008B7C46"/>
    <w:rsid w:val="008B7F1A"/>
    <w:rsid w:val="008C06DA"/>
    <w:rsid w:val="008C073A"/>
    <w:rsid w:val="008C16F9"/>
    <w:rsid w:val="008C2B58"/>
    <w:rsid w:val="008C304F"/>
    <w:rsid w:val="008C3465"/>
    <w:rsid w:val="008C3899"/>
    <w:rsid w:val="008C3AD1"/>
    <w:rsid w:val="008C3BEE"/>
    <w:rsid w:val="008C4429"/>
    <w:rsid w:val="008C6CB4"/>
    <w:rsid w:val="008C6E1C"/>
    <w:rsid w:val="008C7383"/>
    <w:rsid w:val="008C74CE"/>
    <w:rsid w:val="008C7D10"/>
    <w:rsid w:val="008C7D39"/>
    <w:rsid w:val="008D0049"/>
    <w:rsid w:val="008D02AC"/>
    <w:rsid w:val="008D0569"/>
    <w:rsid w:val="008D0F44"/>
    <w:rsid w:val="008D1A80"/>
    <w:rsid w:val="008D2338"/>
    <w:rsid w:val="008D24C1"/>
    <w:rsid w:val="008D24E7"/>
    <w:rsid w:val="008D2B99"/>
    <w:rsid w:val="008D2C10"/>
    <w:rsid w:val="008D3A56"/>
    <w:rsid w:val="008D4069"/>
    <w:rsid w:val="008D469C"/>
    <w:rsid w:val="008D4DED"/>
    <w:rsid w:val="008D5BB4"/>
    <w:rsid w:val="008D5E87"/>
    <w:rsid w:val="008D5FBC"/>
    <w:rsid w:val="008D732C"/>
    <w:rsid w:val="008D7367"/>
    <w:rsid w:val="008E03CB"/>
    <w:rsid w:val="008E0664"/>
    <w:rsid w:val="008E08AC"/>
    <w:rsid w:val="008E0CEC"/>
    <w:rsid w:val="008E0E6C"/>
    <w:rsid w:val="008E1986"/>
    <w:rsid w:val="008E1AE5"/>
    <w:rsid w:val="008E26B2"/>
    <w:rsid w:val="008E2C9C"/>
    <w:rsid w:val="008E36FB"/>
    <w:rsid w:val="008E3EBB"/>
    <w:rsid w:val="008E40C2"/>
    <w:rsid w:val="008E4383"/>
    <w:rsid w:val="008E49F1"/>
    <w:rsid w:val="008E4ADD"/>
    <w:rsid w:val="008E4B23"/>
    <w:rsid w:val="008E4DFA"/>
    <w:rsid w:val="008E5751"/>
    <w:rsid w:val="008E5DCC"/>
    <w:rsid w:val="008E6313"/>
    <w:rsid w:val="008E63E9"/>
    <w:rsid w:val="008E6F91"/>
    <w:rsid w:val="008E718A"/>
    <w:rsid w:val="008E7BB1"/>
    <w:rsid w:val="008F0029"/>
    <w:rsid w:val="008F0155"/>
    <w:rsid w:val="008F0681"/>
    <w:rsid w:val="008F1627"/>
    <w:rsid w:val="008F19A2"/>
    <w:rsid w:val="008F1AF4"/>
    <w:rsid w:val="008F21AD"/>
    <w:rsid w:val="008F32D2"/>
    <w:rsid w:val="008F3A0B"/>
    <w:rsid w:val="008F3BDF"/>
    <w:rsid w:val="008F487F"/>
    <w:rsid w:val="008F572D"/>
    <w:rsid w:val="008F5843"/>
    <w:rsid w:val="008F65FF"/>
    <w:rsid w:val="008F6B7A"/>
    <w:rsid w:val="008F7CAD"/>
    <w:rsid w:val="008F7D75"/>
    <w:rsid w:val="00900624"/>
    <w:rsid w:val="009009A9"/>
    <w:rsid w:val="009010D9"/>
    <w:rsid w:val="009013F0"/>
    <w:rsid w:val="0090145E"/>
    <w:rsid w:val="00901E11"/>
    <w:rsid w:val="0090244B"/>
    <w:rsid w:val="009027E1"/>
    <w:rsid w:val="00902884"/>
    <w:rsid w:val="00902F97"/>
    <w:rsid w:val="009031E7"/>
    <w:rsid w:val="009032E4"/>
    <w:rsid w:val="009033EB"/>
    <w:rsid w:val="00904356"/>
    <w:rsid w:val="00904B90"/>
    <w:rsid w:val="009051DC"/>
    <w:rsid w:val="009058BB"/>
    <w:rsid w:val="00905B53"/>
    <w:rsid w:val="009061C9"/>
    <w:rsid w:val="00906D64"/>
    <w:rsid w:val="00906EF4"/>
    <w:rsid w:val="00907883"/>
    <w:rsid w:val="00912ED8"/>
    <w:rsid w:val="00912F9A"/>
    <w:rsid w:val="009131CF"/>
    <w:rsid w:val="00913569"/>
    <w:rsid w:val="009139E2"/>
    <w:rsid w:val="00914428"/>
    <w:rsid w:val="009153F7"/>
    <w:rsid w:val="009160CF"/>
    <w:rsid w:val="00917082"/>
    <w:rsid w:val="00917287"/>
    <w:rsid w:val="009205B0"/>
    <w:rsid w:val="0092080C"/>
    <w:rsid w:val="0092134B"/>
    <w:rsid w:val="00921B12"/>
    <w:rsid w:val="009221AC"/>
    <w:rsid w:val="009224F2"/>
    <w:rsid w:val="009225B3"/>
    <w:rsid w:val="00922A15"/>
    <w:rsid w:val="00922C3E"/>
    <w:rsid w:val="00924012"/>
    <w:rsid w:val="0092456D"/>
    <w:rsid w:val="00924C9C"/>
    <w:rsid w:val="00925590"/>
    <w:rsid w:val="00925C68"/>
    <w:rsid w:val="00925D28"/>
    <w:rsid w:val="00925DE2"/>
    <w:rsid w:val="00925EBC"/>
    <w:rsid w:val="0092657F"/>
    <w:rsid w:val="00926967"/>
    <w:rsid w:val="00927518"/>
    <w:rsid w:val="009278B4"/>
    <w:rsid w:val="00927953"/>
    <w:rsid w:val="00927B3B"/>
    <w:rsid w:val="00927BD5"/>
    <w:rsid w:val="00927C79"/>
    <w:rsid w:val="00927FC3"/>
    <w:rsid w:val="00930557"/>
    <w:rsid w:val="0093066A"/>
    <w:rsid w:val="009312C7"/>
    <w:rsid w:val="0093170E"/>
    <w:rsid w:val="00931C1C"/>
    <w:rsid w:val="00932E2D"/>
    <w:rsid w:val="009332BA"/>
    <w:rsid w:val="00933397"/>
    <w:rsid w:val="00933706"/>
    <w:rsid w:val="0093465C"/>
    <w:rsid w:val="009346C4"/>
    <w:rsid w:val="00934A8F"/>
    <w:rsid w:val="009350BF"/>
    <w:rsid w:val="009357B9"/>
    <w:rsid w:val="009359A1"/>
    <w:rsid w:val="0093606A"/>
    <w:rsid w:val="009361A6"/>
    <w:rsid w:val="009367D9"/>
    <w:rsid w:val="00940167"/>
    <w:rsid w:val="009401A8"/>
    <w:rsid w:val="0094065A"/>
    <w:rsid w:val="00940852"/>
    <w:rsid w:val="0094138D"/>
    <w:rsid w:val="00941909"/>
    <w:rsid w:val="009435CD"/>
    <w:rsid w:val="0094396D"/>
    <w:rsid w:val="00943CF4"/>
    <w:rsid w:val="009441FD"/>
    <w:rsid w:val="0094420F"/>
    <w:rsid w:val="00944846"/>
    <w:rsid w:val="00945EA1"/>
    <w:rsid w:val="0094649F"/>
    <w:rsid w:val="009469B5"/>
    <w:rsid w:val="009473CE"/>
    <w:rsid w:val="00947563"/>
    <w:rsid w:val="00947A5C"/>
    <w:rsid w:val="009506CD"/>
    <w:rsid w:val="009508D4"/>
    <w:rsid w:val="00950BA8"/>
    <w:rsid w:val="00950D10"/>
    <w:rsid w:val="00950F84"/>
    <w:rsid w:val="00952B7A"/>
    <w:rsid w:val="0095425C"/>
    <w:rsid w:val="00954951"/>
    <w:rsid w:val="00954DC0"/>
    <w:rsid w:val="009554A2"/>
    <w:rsid w:val="009554B7"/>
    <w:rsid w:val="00955978"/>
    <w:rsid w:val="009560F0"/>
    <w:rsid w:val="009566EF"/>
    <w:rsid w:val="00956809"/>
    <w:rsid w:val="00957A38"/>
    <w:rsid w:val="00957B1D"/>
    <w:rsid w:val="00957BF9"/>
    <w:rsid w:val="00960EC8"/>
    <w:rsid w:val="00962415"/>
    <w:rsid w:val="00962E3A"/>
    <w:rsid w:val="009637F9"/>
    <w:rsid w:val="009639D0"/>
    <w:rsid w:val="00963AA1"/>
    <w:rsid w:val="00964666"/>
    <w:rsid w:val="009646D8"/>
    <w:rsid w:val="00964FEB"/>
    <w:rsid w:val="009658B2"/>
    <w:rsid w:val="009659E0"/>
    <w:rsid w:val="00965BE4"/>
    <w:rsid w:val="00966710"/>
    <w:rsid w:val="00966C23"/>
    <w:rsid w:val="009674A0"/>
    <w:rsid w:val="00967B54"/>
    <w:rsid w:val="00967D58"/>
    <w:rsid w:val="00970AD2"/>
    <w:rsid w:val="00971012"/>
    <w:rsid w:val="0097113C"/>
    <w:rsid w:val="00971505"/>
    <w:rsid w:val="00971C7B"/>
    <w:rsid w:val="00971DA8"/>
    <w:rsid w:val="00971DDD"/>
    <w:rsid w:val="0097213C"/>
    <w:rsid w:val="00972753"/>
    <w:rsid w:val="00973026"/>
    <w:rsid w:val="00973355"/>
    <w:rsid w:val="00973B85"/>
    <w:rsid w:val="00973E42"/>
    <w:rsid w:val="00974119"/>
    <w:rsid w:val="009741CB"/>
    <w:rsid w:val="009741D2"/>
    <w:rsid w:val="009746CE"/>
    <w:rsid w:val="00974E3E"/>
    <w:rsid w:val="00976A51"/>
    <w:rsid w:val="00976A8C"/>
    <w:rsid w:val="0097721C"/>
    <w:rsid w:val="0098015D"/>
    <w:rsid w:val="00981930"/>
    <w:rsid w:val="00981EA2"/>
    <w:rsid w:val="00982912"/>
    <w:rsid w:val="00982918"/>
    <w:rsid w:val="00982AEF"/>
    <w:rsid w:val="00982E37"/>
    <w:rsid w:val="00982ED5"/>
    <w:rsid w:val="009834B4"/>
    <w:rsid w:val="009837C5"/>
    <w:rsid w:val="00983970"/>
    <w:rsid w:val="00983AAA"/>
    <w:rsid w:val="00983F4B"/>
    <w:rsid w:val="0098418F"/>
    <w:rsid w:val="00984A6F"/>
    <w:rsid w:val="009859D1"/>
    <w:rsid w:val="009875D2"/>
    <w:rsid w:val="00990331"/>
    <w:rsid w:val="00990DA1"/>
    <w:rsid w:val="00990FFB"/>
    <w:rsid w:val="00991BA7"/>
    <w:rsid w:val="00992EA9"/>
    <w:rsid w:val="00992F5E"/>
    <w:rsid w:val="00993083"/>
    <w:rsid w:val="009937D1"/>
    <w:rsid w:val="00993E78"/>
    <w:rsid w:val="00993F90"/>
    <w:rsid w:val="00995141"/>
    <w:rsid w:val="00995C5D"/>
    <w:rsid w:val="009964E9"/>
    <w:rsid w:val="00996DF6"/>
    <w:rsid w:val="009972CA"/>
    <w:rsid w:val="00997C42"/>
    <w:rsid w:val="009A0846"/>
    <w:rsid w:val="009A0F21"/>
    <w:rsid w:val="009A117F"/>
    <w:rsid w:val="009A11D6"/>
    <w:rsid w:val="009A1561"/>
    <w:rsid w:val="009A1BFB"/>
    <w:rsid w:val="009A22EE"/>
    <w:rsid w:val="009A32DF"/>
    <w:rsid w:val="009A42CF"/>
    <w:rsid w:val="009A4886"/>
    <w:rsid w:val="009A48FD"/>
    <w:rsid w:val="009A4A88"/>
    <w:rsid w:val="009A5A3F"/>
    <w:rsid w:val="009A6A12"/>
    <w:rsid w:val="009A6D85"/>
    <w:rsid w:val="009A6F33"/>
    <w:rsid w:val="009A7B35"/>
    <w:rsid w:val="009B0436"/>
    <w:rsid w:val="009B07A9"/>
    <w:rsid w:val="009B08D9"/>
    <w:rsid w:val="009B08DD"/>
    <w:rsid w:val="009B140A"/>
    <w:rsid w:val="009B16A0"/>
    <w:rsid w:val="009B179E"/>
    <w:rsid w:val="009B1C5A"/>
    <w:rsid w:val="009B1CF9"/>
    <w:rsid w:val="009B28FB"/>
    <w:rsid w:val="009B2E0D"/>
    <w:rsid w:val="009B34C8"/>
    <w:rsid w:val="009B4D01"/>
    <w:rsid w:val="009B546B"/>
    <w:rsid w:val="009B55D6"/>
    <w:rsid w:val="009B5D2F"/>
    <w:rsid w:val="009B60C4"/>
    <w:rsid w:val="009B73A4"/>
    <w:rsid w:val="009B752F"/>
    <w:rsid w:val="009B7AFD"/>
    <w:rsid w:val="009B7EA1"/>
    <w:rsid w:val="009C0633"/>
    <w:rsid w:val="009C08DC"/>
    <w:rsid w:val="009C0B76"/>
    <w:rsid w:val="009C0C3C"/>
    <w:rsid w:val="009C1126"/>
    <w:rsid w:val="009C1274"/>
    <w:rsid w:val="009C1F07"/>
    <w:rsid w:val="009C201E"/>
    <w:rsid w:val="009C36E2"/>
    <w:rsid w:val="009C3A52"/>
    <w:rsid w:val="009C4FB7"/>
    <w:rsid w:val="009C54CD"/>
    <w:rsid w:val="009C5B3C"/>
    <w:rsid w:val="009C672A"/>
    <w:rsid w:val="009C737F"/>
    <w:rsid w:val="009C79AD"/>
    <w:rsid w:val="009C7A03"/>
    <w:rsid w:val="009D0335"/>
    <w:rsid w:val="009D0EF3"/>
    <w:rsid w:val="009D0F69"/>
    <w:rsid w:val="009D2508"/>
    <w:rsid w:val="009D3013"/>
    <w:rsid w:val="009D34B7"/>
    <w:rsid w:val="009D363A"/>
    <w:rsid w:val="009D37D2"/>
    <w:rsid w:val="009D38DC"/>
    <w:rsid w:val="009D39A6"/>
    <w:rsid w:val="009D3DA2"/>
    <w:rsid w:val="009D3E59"/>
    <w:rsid w:val="009D4CD6"/>
    <w:rsid w:val="009D4DA4"/>
    <w:rsid w:val="009D4E2D"/>
    <w:rsid w:val="009D51E8"/>
    <w:rsid w:val="009D5C39"/>
    <w:rsid w:val="009D6C16"/>
    <w:rsid w:val="009D7263"/>
    <w:rsid w:val="009D7321"/>
    <w:rsid w:val="009D745C"/>
    <w:rsid w:val="009D7C09"/>
    <w:rsid w:val="009E0074"/>
    <w:rsid w:val="009E013A"/>
    <w:rsid w:val="009E0594"/>
    <w:rsid w:val="009E0ACD"/>
    <w:rsid w:val="009E1F33"/>
    <w:rsid w:val="009E2E72"/>
    <w:rsid w:val="009E51C0"/>
    <w:rsid w:val="009E5337"/>
    <w:rsid w:val="009E6205"/>
    <w:rsid w:val="009E66F7"/>
    <w:rsid w:val="009E69EF"/>
    <w:rsid w:val="009E6B90"/>
    <w:rsid w:val="009E7279"/>
    <w:rsid w:val="009E72F0"/>
    <w:rsid w:val="009E762B"/>
    <w:rsid w:val="009F138A"/>
    <w:rsid w:val="009F24F8"/>
    <w:rsid w:val="009F262A"/>
    <w:rsid w:val="009F2D01"/>
    <w:rsid w:val="009F301C"/>
    <w:rsid w:val="009F39A9"/>
    <w:rsid w:val="009F4196"/>
    <w:rsid w:val="009F438A"/>
    <w:rsid w:val="009F4566"/>
    <w:rsid w:val="009F50E2"/>
    <w:rsid w:val="009F5260"/>
    <w:rsid w:val="009F6121"/>
    <w:rsid w:val="009F64CA"/>
    <w:rsid w:val="009F65CA"/>
    <w:rsid w:val="009F687A"/>
    <w:rsid w:val="009F7160"/>
    <w:rsid w:val="009F7A90"/>
    <w:rsid w:val="009F7D61"/>
    <w:rsid w:val="00A006FF"/>
    <w:rsid w:val="00A007F4"/>
    <w:rsid w:val="00A00D8C"/>
    <w:rsid w:val="00A01EB1"/>
    <w:rsid w:val="00A0223B"/>
    <w:rsid w:val="00A02412"/>
    <w:rsid w:val="00A02431"/>
    <w:rsid w:val="00A025B8"/>
    <w:rsid w:val="00A02857"/>
    <w:rsid w:val="00A02C66"/>
    <w:rsid w:val="00A02E79"/>
    <w:rsid w:val="00A032A2"/>
    <w:rsid w:val="00A033BB"/>
    <w:rsid w:val="00A0377A"/>
    <w:rsid w:val="00A03D1A"/>
    <w:rsid w:val="00A03E8F"/>
    <w:rsid w:val="00A0428E"/>
    <w:rsid w:val="00A046F1"/>
    <w:rsid w:val="00A04956"/>
    <w:rsid w:val="00A0549E"/>
    <w:rsid w:val="00A05AA7"/>
    <w:rsid w:val="00A05DBD"/>
    <w:rsid w:val="00A06472"/>
    <w:rsid w:val="00A06780"/>
    <w:rsid w:val="00A076FB"/>
    <w:rsid w:val="00A07F5B"/>
    <w:rsid w:val="00A101DD"/>
    <w:rsid w:val="00A10862"/>
    <w:rsid w:val="00A10E25"/>
    <w:rsid w:val="00A115D7"/>
    <w:rsid w:val="00A119CF"/>
    <w:rsid w:val="00A12853"/>
    <w:rsid w:val="00A12CC4"/>
    <w:rsid w:val="00A13DFB"/>
    <w:rsid w:val="00A13FE8"/>
    <w:rsid w:val="00A1409B"/>
    <w:rsid w:val="00A140DE"/>
    <w:rsid w:val="00A145FD"/>
    <w:rsid w:val="00A14634"/>
    <w:rsid w:val="00A14B40"/>
    <w:rsid w:val="00A15230"/>
    <w:rsid w:val="00A15343"/>
    <w:rsid w:val="00A156B8"/>
    <w:rsid w:val="00A15AAA"/>
    <w:rsid w:val="00A166EB"/>
    <w:rsid w:val="00A16A32"/>
    <w:rsid w:val="00A16A59"/>
    <w:rsid w:val="00A16D1F"/>
    <w:rsid w:val="00A173FC"/>
    <w:rsid w:val="00A1749E"/>
    <w:rsid w:val="00A17F10"/>
    <w:rsid w:val="00A207E2"/>
    <w:rsid w:val="00A20856"/>
    <w:rsid w:val="00A20CD2"/>
    <w:rsid w:val="00A20EB3"/>
    <w:rsid w:val="00A21616"/>
    <w:rsid w:val="00A219B7"/>
    <w:rsid w:val="00A21C04"/>
    <w:rsid w:val="00A21C40"/>
    <w:rsid w:val="00A21D69"/>
    <w:rsid w:val="00A21DA5"/>
    <w:rsid w:val="00A22328"/>
    <w:rsid w:val="00A228C0"/>
    <w:rsid w:val="00A22AEB"/>
    <w:rsid w:val="00A22E58"/>
    <w:rsid w:val="00A22F56"/>
    <w:rsid w:val="00A23DA4"/>
    <w:rsid w:val="00A2420D"/>
    <w:rsid w:val="00A2426D"/>
    <w:rsid w:val="00A244A6"/>
    <w:rsid w:val="00A24FB8"/>
    <w:rsid w:val="00A25401"/>
    <w:rsid w:val="00A260ED"/>
    <w:rsid w:val="00A30051"/>
    <w:rsid w:val="00A30321"/>
    <w:rsid w:val="00A3159C"/>
    <w:rsid w:val="00A32153"/>
    <w:rsid w:val="00A32998"/>
    <w:rsid w:val="00A32BC1"/>
    <w:rsid w:val="00A32CC3"/>
    <w:rsid w:val="00A3340F"/>
    <w:rsid w:val="00A33501"/>
    <w:rsid w:val="00A341FD"/>
    <w:rsid w:val="00A34313"/>
    <w:rsid w:val="00A3466E"/>
    <w:rsid w:val="00A35947"/>
    <w:rsid w:val="00A36150"/>
    <w:rsid w:val="00A36570"/>
    <w:rsid w:val="00A37B47"/>
    <w:rsid w:val="00A404AE"/>
    <w:rsid w:val="00A40A1A"/>
    <w:rsid w:val="00A4180C"/>
    <w:rsid w:val="00A4277E"/>
    <w:rsid w:val="00A42DFD"/>
    <w:rsid w:val="00A4317E"/>
    <w:rsid w:val="00A43BDA"/>
    <w:rsid w:val="00A43F39"/>
    <w:rsid w:val="00A44477"/>
    <w:rsid w:val="00A451F7"/>
    <w:rsid w:val="00A4563A"/>
    <w:rsid w:val="00A46D43"/>
    <w:rsid w:val="00A47181"/>
    <w:rsid w:val="00A473C3"/>
    <w:rsid w:val="00A474B0"/>
    <w:rsid w:val="00A4777D"/>
    <w:rsid w:val="00A47A26"/>
    <w:rsid w:val="00A47D88"/>
    <w:rsid w:val="00A50383"/>
    <w:rsid w:val="00A51C05"/>
    <w:rsid w:val="00A51D06"/>
    <w:rsid w:val="00A52252"/>
    <w:rsid w:val="00A524D1"/>
    <w:rsid w:val="00A52532"/>
    <w:rsid w:val="00A5267E"/>
    <w:rsid w:val="00A52D6B"/>
    <w:rsid w:val="00A5370E"/>
    <w:rsid w:val="00A53A31"/>
    <w:rsid w:val="00A54851"/>
    <w:rsid w:val="00A54B30"/>
    <w:rsid w:val="00A54C58"/>
    <w:rsid w:val="00A56282"/>
    <w:rsid w:val="00A56503"/>
    <w:rsid w:val="00A565A6"/>
    <w:rsid w:val="00A56A25"/>
    <w:rsid w:val="00A570FA"/>
    <w:rsid w:val="00A57141"/>
    <w:rsid w:val="00A57955"/>
    <w:rsid w:val="00A60E51"/>
    <w:rsid w:val="00A60F71"/>
    <w:rsid w:val="00A6129B"/>
    <w:rsid w:val="00A61B38"/>
    <w:rsid w:val="00A61CDE"/>
    <w:rsid w:val="00A61DF7"/>
    <w:rsid w:val="00A6288D"/>
    <w:rsid w:val="00A634D7"/>
    <w:rsid w:val="00A6380D"/>
    <w:rsid w:val="00A63A59"/>
    <w:rsid w:val="00A64AB2"/>
    <w:rsid w:val="00A65825"/>
    <w:rsid w:val="00A65FDE"/>
    <w:rsid w:val="00A668EE"/>
    <w:rsid w:val="00A6778C"/>
    <w:rsid w:val="00A70791"/>
    <w:rsid w:val="00A72319"/>
    <w:rsid w:val="00A725B1"/>
    <w:rsid w:val="00A7270E"/>
    <w:rsid w:val="00A7275F"/>
    <w:rsid w:val="00A727F1"/>
    <w:rsid w:val="00A73822"/>
    <w:rsid w:val="00A73EDC"/>
    <w:rsid w:val="00A74F5C"/>
    <w:rsid w:val="00A766F3"/>
    <w:rsid w:val="00A76B98"/>
    <w:rsid w:val="00A77D81"/>
    <w:rsid w:val="00A77E1A"/>
    <w:rsid w:val="00A8043B"/>
    <w:rsid w:val="00A80682"/>
    <w:rsid w:val="00A80CE8"/>
    <w:rsid w:val="00A80EE2"/>
    <w:rsid w:val="00A81591"/>
    <w:rsid w:val="00A82A57"/>
    <w:rsid w:val="00A82D49"/>
    <w:rsid w:val="00A832D7"/>
    <w:rsid w:val="00A8358C"/>
    <w:rsid w:val="00A83592"/>
    <w:rsid w:val="00A83993"/>
    <w:rsid w:val="00A83D72"/>
    <w:rsid w:val="00A8405F"/>
    <w:rsid w:val="00A84595"/>
    <w:rsid w:val="00A84B94"/>
    <w:rsid w:val="00A85647"/>
    <w:rsid w:val="00A85C28"/>
    <w:rsid w:val="00A86059"/>
    <w:rsid w:val="00A8753B"/>
    <w:rsid w:val="00A876EC"/>
    <w:rsid w:val="00A877D4"/>
    <w:rsid w:val="00A8788B"/>
    <w:rsid w:val="00A8797C"/>
    <w:rsid w:val="00A87F4D"/>
    <w:rsid w:val="00A9023D"/>
    <w:rsid w:val="00A9137B"/>
    <w:rsid w:val="00A91780"/>
    <w:rsid w:val="00A91AA7"/>
    <w:rsid w:val="00A92874"/>
    <w:rsid w:val="00A928FE"/>
    <w:rsid w:val="00A92CAD"/>
    <w:rsid w:val="00A931EE"/>
    <w:rsid w:val="00A948E2"/>
    <w:rsid w:val="00A9519E"/>
    <w:rsid w:val="00A95796"/>
    <w:rsid w:val="00A959DD"/>
    <w:rsid w:val="00A95DDE"/>
    <w:rsid w:val="00A95E8E"/>
    <w:rsid w:val="00A96857"/>
    <w:rsid w:val="00A9685E"/>
    <w:rsid w:val="00A97660"/>
    <w:rsid w:val="00A97746"/>
    <w:rsid w:val="00A97ADD"/>
    <w:rsid w:val="00A97D68"/>
    <w:rsid w:val="00A97F34"/>
    <w:rsid w:val="00A97FFD"/>
    <w:rsid w:val="00AA00FD"/>
    <w:rsid w:val="00AA01EC"/>
    <w:rsid w:val="00AA114C"/>
    <w:rsid w:val="00AA176E"/>
    <w:rsid w:val="00AA2B24"/>
    <w:rsid w:val="00AA2B8C"/>
    <w:rsid w:val="00AA2D83"/>
    <w:rsid w:val="00AA38F5"/>
    <w:rsid w:val="00AA480F"/>
    <w:rsid w:val="00AA5121"/>
    <w:rsid w:val="00AA5956"/>
    <w:rsid w:val="00AA5994"/>
    <w:rsid w:val="00AA5B6C"/>
    <w:rsid w:val="00AA5CCC"/>
    <w:rsid w:val="00AA68E5"/>
    <w:rsid w:val="00AA6B3D"/>
    <w:rsid w:val="00AA6FD8"/>
    <w:rsid w:val="00AA70D2"/>
    <w:rsid w:val="00AB03AC"/>
    <w:rsid w:val="00AB0892"/>
    <w:rsid w:val="00AB0ACB"/>
    <w:rsid w:val="00AB0B4A"/>
    <w:rsid w:val="00AB0C7C"/>
    <w:rsid w:val="00AB0DFF"/>
    <w:rsid w:val="00AB2487"/>
    <w:rsid w:val="00AB24A5"/>
    <w:rsid w:val="00AB3FB3"/>
    <w:rsid w:val="00AB4AA7"/>
    <w:rsid w:val="00AB4EF7"/>
    <w:rsid w:val="00AB6EEA"/>
    <w:rsid w:val="00AB75CF"/>
    <w:rsid w:val="00AC0D99"/>
    <w:rsid w:val="00AC0F80"/>
    <w:rsid w:val="00AC118A"/>
    <w:rsid w:val="00AC1EA2"/>
    <w:rsid w:val="00AC24B0"/>
    <w:rsid w:val="00AC2D2F"/>
    <w:rsid w:val="00AC3452"/>
    <w:rsid w:val="00AC3DA4"/>
    <w:rsid w:val="00AC47DD"/>
    <w:rsid w:val="00AC4D76"/>
    <w:rsid w:val="00AC6021"/>
    <w:rsid w:val="00AC614B"/>
    <w:rsid w:val="00AC79F2"/>
    <w:rsid w:val="00AC7B02"/>
    <w:rsid w:val="00AD01AC"/>
    <w:rsid w:val="00AD1821"/>
    <w:rsid w:val="00AD230E"/>
    <w:rsid w:val="00AD2776"/>
    <w:rsid w:val="00AD2BE0"/>
    <w:rsid w:val="00AD3A57"/>
    <w:rsid w:val="00AD6479"/>
    <w:rsid w:val="00AD6705"/>
    <w:rsid w:val="00AD6FCE"/>
    <w:rsid w:val="00AD7476"/>
    <w:rsid w:val="00AD7F4C"/>
    <w:rsid w:val="00AE06BD"/>
    <w:rsid w:val="00AE06EC"/>
    <w:rsid w:val="00AE0A02"/>
    <w:rsid w:val="00AE1186"/>
    <w:rsid w:val="00AE24BF"/>
    <w:rsid w:val="00AE38AB"/>
    <w:rsid w:val="00AE426D"/>
    <w:rsid w:val="00AE4E64"/>
    <w:rsid w:val="00AE510B"/>
    <w:rsid w:val="00AE53D5"/>
    <w:rsid w:val="00AE5684"/>
    <w:rsid w:val="00AE5D03"/>
    <w:rsid w:val="00AE62EA"/>
    <w:rsid w:val="00AE75EF"/>
    <w:rsid w:val="00AE7615"/>
    <w:rsid w:val="00AE78F3"/>
    <w:rsid w:val="00AF08AF"/>
    <w:rsid w:val="00AF091B"/>
    <w:rsid w:val="00AF113D"/>
    <w:rsid w:val="00AF1185"/>
    <w:rsid w:val="00AF1A00"/>
    <w:rsid w:val="00AF21CD"/>
    <w:rsid w:val="00AF27F3"/>
    <w:rsid w:val="00AF31D2"/>
    <w:rsid w:val="00AF3CEB"/>
    <w:rsid w:val="00AF3EB7"/>
    <w:rsid w:val="00AF4849"/>
    <w:rsid w:val="00AF4B9E"/>
    <w:rsid w:val="00AF4D70"/>
    <w:rsid w:val="00AF5521"/>
    <w:rsid w:val="00AF5E71"/>
    <w:rsid w:val="00AF60FB"/>
    <w:rsid w:val="00AF7B5A"/>
    <w:rsid w:val="00B00C9E"/>
    <w:rsid w:val="00B00ED7"/>
    <w:rsid w:val="00B0264A"/>
    <w:rsid w:val="00B0291F"/>
    <w:rsid w:val="00B02C04"/>
    <w:rsid w:val="00B02C2F"/>
    <w:rsid w:val="00B02DEC"/>
    <w:rsid w:val="00B034D6"/>
    <w:rsid w:val="00B03B24"/>
    <w:rsid w:val="00B03DDF"/>
    <w:rsid w:val="00B04468"/>
    <w:rsid w:val="00B04CEE"/>
    <w:rsid w:val="00B05234"/>
    <w:rsid w:val="00B05306"/>
    <w:rsid w:val="00B056E4"/>
    <w:rsid w:val="00B057F8"/>
    <w:rsid w:val="00B05B66"/>
    <w:rsid w:val="00B05B94"/>
    <w:rsid w:val="00B06003"/>
    <w:rsid w:val="00B076ED"/>
    <w:rsid w:val="00B07877"/>
    <w:rsid w:val="00B10B00"/>
    <w:rsid w:val="00B11272"/>
    <w:rsid w:val="00B11B4C"/>
    <w:rsid w:val="00B11B8E"/>
    <w:rsid w:val="00B124AE"/>
    <w:rsid w:val="00B12D99"/>
    <w:rsid w:val="00B12E6D"/>
    <w:rsid w:val="00B12E83"/>
    <w:rsid w:val="00B13B8A"/>
    <w:rsid w:val="00B14837"/>
    <w:rsid w:val="00B149AA"/>
    <w:rsid w:val="00B14B3C"/>
    <w:rsid w:val="00B1525C"/>
    <w:rsid w:val="00B154FB"/>
    <w:rsid w:val="00B15524"/>
    <w:rsid w:val="00B15609"/>
    <w:rsid w:val="00B1641E"/>
    <w:rsid w:val="00B1646F"/>
    <w:rsid w:val="00B16527"/>
    <w:rsid w:val="00B16651"/>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4669"/>
    <w:rsid w:val="00B2466D"/>
    <w:rsid w:val="00B25422"/>
    <w:rsid w:val="00B25EA5"/>
    <w:rsid w:val="00B2664A"/>
    <w:rsid w:val="00B26929"/>
    <w:rsid w:val="00B26C1C"/>
    <w:rsid w:val="00B26E73"/>
    <w:rsid w:val="00B27154"/>
    <w:rsid w:val="00B274D0"/>
    <w:rsid w:val="00B27628"/>
    <w:rsid w:val="00B3034C"/>
    <w:rsid w:val="00B3047B"/>
    <w:rsid w:val="00B30B05"/>
    <w:rsid w:val="00B30FD6"/>
    <w:rsid w:val="00B3133D"/>
    <w:rsid w:val="00B313DA"/>
    <w:rsid w:val="00B31E4B"/>
    <w:rsid w:val="00B32651"/>
    <w:rsid w:val="00B328F5"/>
    <w:rsid w:val="00B33055"/>
    <w:rsid w:val="00B33297"/>
    <w:rsid w:val="00B337E6"/>
    <w:rsid w:val="00B33DE3"/>
    <w:rsid w:val="00B341F9"/>
    <w:rsid w:val="00B342AD"/>
    <w:rsid w:val="00B34F3E"/>
    <w:rsid w:val="00B35619"/>
    <w:rsid w:val="00B36038"/>
    <w:rsid w:val="00B362B9"/>
    <w:rsid w:val="00B363C0"/>
    <w:rsid w:val="00B36442"/>
    <w:rsid w:val="00B3678D"/>
    <w:rsid w:val="00B36A1A"/>
    <w:rsid w:val="00B375B2"/>
    <w:rsid w:val="00B37BE4"/>
    <w:rsid w:val="00B37DD9"/>
    <w:rsid w:val="00B413CC"/>
    <w:rsid w:val="00B4160D"/>
    <w:rsid w:val="00B42339"/>
    <w:rsid w:val="00B424C7"/>
    <w:rsid w:val="00B4275E"/>
    <w:rsid w:val="00B42C26"/>
    <w:rsid w:val="00B43CD0"/>
    <w:rsid w:val="00B43DFF"/>
    <w:rsid w:val="00B43EBB"/>
    <w:rsid w:val="00B43EEF"/>
    <w:rsid w:val="00B44267"/>
    <w:rsid w:val="00B44C6C"/>
    <w:rsid w:val="00B45A37"/>
    <w:rsid w:val="00B462ED"/>
    <w:rsid w:val="00B46537"/>
    <w:rsid w:val="00B468A4"/>
    <w:rsid w:val="00B4693E"/>
    <w:rsid w:val="00B5029A"/>
    <w:rsid w:val="00B507B2"/>
    <w:rsid w:val="00B515AB"/>
    <w:rsid w:val="00B515B2"/>
    <w:rsid w:val="00B51C75"/>
    <w:rsid w:val="00B51E2D"/>
    <w:rsid w:val="00B52827"/>
    <w:rsid w:val="00B528E1"/>
    <w:rsid w:val="00B535F2"/>
    <w:rsid w:val="00B53BDD"/>
    <w:rsid w:val="00B53F53"/>
    <w:rsid w:val="00B55380"/>
    <w:rsid w:val="00B553E9"/>
    <w:rsid w:val="00B55BA1"/>
    <w:rsid w:val="00B55C52"/>
    <w:rsid w:val="00B5601E"/>
    <w:rsid w:val="00B56360"/>
    <w:rsid w:val="00B564D4"/>
    <w:rsid w:val="00B56D23"/>
    <w:rsid w:val="00B56D2D"/>
    <w:rsid w:val="00B56EFE"/>
    <w:rsid w:val="00B60F2B"/>
    <w:rsid w:val="00B60FB6"/>
    <w:rsid w:val="00B61208"/>
    <w:rsid w:val="00B61298"/>
    <w:rsid w:val="00B619FC"/>
    <w:rsid w:val="00B61DBC"/>
    <w:rsid w:val="00B61DC2"/>
    <w:rsid w:val="00B61E21"/>
    <w:rsid w:val="00B622EE"/>
    <w:rsid w:val="00B62A91"/>
    <w:rsid w:val="00B62D98"/>
    <w:rsid w:val="00B63AF6"/>
    <w:rsid w:val="00B6433E"/>
    <w:rsid w:val="00B64CDB"/>
    <w:rsid w:val="00B64E22"/>
    <w:rsid w:val="00B651EA"/>
    <w:rsid w:val="00B65848"/>
    <w:rsid w:val="00B6628C"/>
    <w:rsid w:val="00B66575"/>
    <w:rsid w:val="00B66866"/>
    <w:rsid w:val="00B66974"/>
    <w:rsid w:val="00B66CE7"/>
    <w:rsid w:val="00B67790"/>
    <w:rsid w:val="00B67C37"/>
    <w:rsid w:val="00B705FE"/>
    <w:rsid w:val="00B7061D"/>
    <w:rsid w:val="00B70848"/>
    <w:rsid w:val="00B7094C"/>
    <w:rsid w:val="00B71C41"/>
    <w:rsid w:val="00B7225A"/>
    <w:rsid w:val="00B7251B"/>
    <w:rsid w:val="00B73628"/>
    <w:rsid w:val="00B73DD3"/>
    <w:rsid w:val="00B73EEB"/>
    <w:rsid w:val="00B7408F"/>
    <w:rsid w:val="00B74321"/>
    <w:rsid w:val="00B755FE"/>
    <w:rsid w:val="00B75A6A"/>
    <w:rsid w:val="00B75B7C"/>
    <w:rsid w:val="00B75E01"/>
    <w:rsid w:val="00B76474"/>
    <w:rsid w:val="00B76565"/>
    <w:rsid w:val="00B810A6"/>
    <w:rsid w:val="00B8132A"/>
    <w:rsid w:val="00B81A6B"/>
    <w:rsid w:val="00B81AB1"/>
    <w:rsid w:val="00B81AC6"/>
    <w:rsid w:val="00B8229E"/>
    <w:rsid w:val="00B82B04"/>
    <w:rsid w:val="00B82EB4"/>
    <w:rsid w:val="00B84055"/>
    <w:rsid w:val="00B8429E"/>
    <w:rsid w:val="00B8496B"/>
    <w:rsid w:val="00B8569B"/>
    <w:rsid w:val="00B860AD"/>
    <w:rsid w:val="00B86EFE"/>
    <w:rsid w:val="00B8781C"/>
    <w:rsid w:val="00B87AAD"/>
    <w:rsid w:val="00B901FC"/>
    <w:rsid w:val="00B903E3"/>
    <w:rsid w:val="00B90439"/>
    <w:rsid w:val="00B904C2"/>
    <w:rsid w:val="00B90618"/>
    <w:rsid w:val="00B92B1A"/>
    <w:rsid w:val="00B92E14"/>
    <w:rsid w:val="00B92E2E"/>
    <w:rsid w:val="00B93A29"/>
    <w:rsid w:val="00B93D55"/>
    <w:rsid w:val="00B944DA"/>
    <w:rsid w:val="00B949F0"/>
    <w:rsid w:val="00B94BB4"/>
    <w:rsid w:val="00B958E4"/>
    <w:rsid w:val="00B96E7C"/>
    <w:rsid w:val="00B96EBC"/>
    <w:rsid w:val="00B9723B"/>
    <w:rsid w:val="00BA0588"/>
    <w:rsid w:val="00BA0903"/>
    <w:rsid w:val="00BA1483"/>
    <w:rsid w:val="00BA184E"/>
    <w:rsid w:val="00BA1F9F"/>
    <w:rsid w:val="00BA221F"/>
    <w:rsid w:val="00BA25E5"/>
    <w:rsid w:val="00BA2F49"/>
    <w:rsid w:val="00BA327F"/>
    <w:rsid w:val="00BA38F2"/>
    <w:rsid w:val="00BA401C"/>
    <w:rsid w:val="00BA41A9"/>
    <w:rsid w:val="00BA41B3"/>
    <w:rsid w:val="00BA53BE"/>
    <w:rsid w:val="00BA574E"/>
    <w:rsid w:val="00BA5929"/>
    <w:rsid w:val="00BA5FBC"/>
    <w:rsid w:val="00BA607B"/>
    <w:rsid w:val="00BA6266"/>
    <w:rsid w:val="00BA641A"/>
    <w:rsid w:val="00BA6F7A"/>
    <w:rsid w:val="00BA7927"/>
    <w:rsid w:val="00BA7AE5"/>
    <w:rsid w:val="00BB010B"/>
    <w:rsid w:val="00BB0495"/>
    <w:rsid w:val="00BB1344"/>
    <w:rsid w:val="00BB1D4A"/>
    <w:rsid w:val="00BB2F5A"/>
    <w:rsid w:val="00BB2FAA"/>
    <w:rsid w:val="00BB2FCE"/>
    <w:rsid w:val="00BB35C6"/>
    <w:rsid w:val="00BB3724"/>
    <w:rsid w:val="00BB3A62"/>
    <w:rsid w:val="00BB56FA"/>
    <w:rsid w:val="00BB5EF5"/>
    <w:rsid w:val="00BB631C"/>
    <w:rsid w:val="00BB6565"/>
    <w:rsid w:val="00BB69C8"/>
    <w:rsid w:val="00BB7356"/>
    <w:rsid w:val="00BB73C8"/>
    <w:rsid w:val="00BB7D2D"/>
    <w:rsid w:val="00BC094F"/>
    <w:rsid w:val="00BC1041"/>
    <w:rsid w:val="00BC13D4"/>
    <w:rsid w:val="00BC1ED0"/>
    <w:rsid w:val="00BC30E1"/>
    <w:rsid w:val="00BC3194"/>
    <w:rsid w:val="00BC38FF"/>
    <w:rsid w:val="00BC39D5"/>
    <w:rsid w:val="00BC57D6"/>
    <w:rsid w:val="00BC5985"/>
    <w:rsid w:val="00BC5FF5"/>
    <w:rsid w:val="00BC6287"/>
    <w:rsid w:val="00BC6399"/>
    <w:rsid w:val="00BC73AB"/>
    <w:rsid w:val="00BD138A"/>
    <w:rsid w:val="00BD1C22"/>
    <w:rsid w:val="00BD1F09"/>
    <w:rsid w:val="00BD1F0F"/>
    <w:rsid w:val="00BD1F42"/>
    <w:rsid w:val="00BD20DD"/>
    <w:rsid w:val="00BD27C2"/>
    <w:rsid w:val="00BD2907"/>
    <w:rsid w:val="00BD38DB"/>
    <w:rsid w:val="00BD3A16"/>
    <w:rsid w:val="00BD3A5E"/>
    <w:rsid w:val="00BD486C"/>
    <w:rsid w:val="00BD6168"/>
    <w:rsid w:val="00BD61A3"/>
    <w:rsid w:val="00BD6782"/>
    <w:rsid w:val="00BD67F8"/>
    <w:rsid w:val="00BD6B8C"/>
    <w:rsid w:val="00BD6DDB"/>
    <w:rsid w:val="00BD7898"/>
    <w:rsid w:val="00BE120C"/>
    <w:rsid w:val="00BE12EE"/>
    <w:rsid w:val="00BE1F07"/>
    <w:rsid w:val="00BE2074"/>
    <w:rsid w:val="00BE2B70"/>
    <w:rsid w:val="00BE378A"/>
    <w:rsid w:val="00BE3C7F"/>
    <w:rsid w:val="00BE5F75"/>
    <w:rsid w:val="00BE7551"/>
    <w:rsid w:val="00BF005C"/>
    <w:rsid w:val="00BF0211"/>
    <w:rsid w:val="00BF0801"/>
    <w:rsid w:val="00BF0A6B"/>
    <w:rsid w:val="00BF0C0E"/>
    <w:rsid w:val="00BF0E01"/>
    <w:rsid w:val="00BF1442"/>
    <w:rsid w:val="00BF15BC"/>
    <w:rsid w:val="00BF15C6"/>
    <w:rsid w:val="00BF1C93"/>
    <w:rsid w:val="00BF283E"/>
    <w:rsid w:val="00BF2A64"/>
    <w:rsid w:val="00BF3235"/>
    <w:rsid w:val="00BF3A70"/>
    <w:rsid w:val="00BF455C"/>
    <w:rsid w:val="00BF45C3"/>
    <w:rsid w:val="00BF4885"/>
    <w:rsid w:val="00BF497C"/>
    <w:rsid w:val="00BF5426"/>
    <w:rsid w:val="00BF596E"/>
    <w:rsid w:val="00BF73BF"/>
    <w:rsid w:val="00BF758A"/>
    <w:rsid w:val="00BF76FD"/>
    <w:rsid w:val="00BF7779"/>
    <w:rsid w:val="00BF7CCF"/>
    <w:rsid w:val="00C00450"/>
    <w:rsid w:val="00C010AE"/>
    <w:rsid w:val="00C010D5"/>
    <w:rsid w:val="00C01603"/>
    <w:rsid w:val="00C0238B"/>
    <w:rsid w:val="00C02A93"/>
    <w:rsid w:val="00C05717"/>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8E6"/>
    <w:rsid w:val="00C12A1C"/>
    <w:rsid w:val="00C12D89"/>
    <w:rsid w:val="00C13A24"/>
    <w:rsid w:val="00C141AF"/>
    <w:rsid w:val="00C142C3"/>
    <w:rsid w:val="00C14926"/>
    <w:rsid w:val="00C16327"/>
    <w:rsid w:val="00C16483"/>
    <w:rsid w:val="00C1685D"/>
    <w:rsid w:val="00C16C0F"/>
    <w:rsid w:val="00C16CAD"/>
    <w:rsid w:val="00C16E99"/>
    <w:rsid w:val="00C176F3"/>
    <w:rsid w:val="00C201AA"/>
    <w:rsid w:val="00C20FE8"/>
    <w:rsid w:val="00C21F8D"/>
    <w:rsid w:val="00C22453"/>
    <w:rsid w:val="00C23414"/>
    <w:rsid w:val="00C23C4E"/>
    <w:rsid w:val="00C2463A"/>
    <w:rsid w:val="00C25205"/>
    <w:rsid w:val="00C252D9"/>
    <w:rsid w:val="00C2593E"/>
    <w:rsid w:val="00C2596A"/>
    <w:rsid w:val="00C263D3"/>
    <w:rsid w:val="00C26569"/>
    <w:rsid w:val="00C2696C"/>
    <w:rsid w:val="00C26AB4"/>
    <w:rsid w:val="00C27053"/>
    <w:rsid w:val="00C27D9E"/>
    <w:rsid w:val="00C30B78"/>
    <w:rsid w:val="00C30F4D"/>
    <w:rsid w:val="00C30FC9"/>
    <w:rsid w:val="00C32E15"/>
    <w:rsid w:val="00C32E66"/>
    <w:rsid w:val="00C33017"/>
    <w:rsid w:val="00C3330B"/>
    <w:rsid w:val="00C33D5E"/>
    <w:rsid w:val="00C34566"/>
    <w:rsid w:val="00C349D9"/>
    <w:rsid w:val="00C357F0"/>
    <w:rsid w:val="00C362E3"/>
    <w:rsid w:val="00C364DE"/>
    <w:rsid w:val="00C36728"/>
    <w:rsid w:val="00C37011"/>
    <w:rsid w:val="00C3776A"/>
    <w:rsid w:val="00C37D48"/>
    <w:rsid w:val="00C40C52"/>
    <w:rsid w:val="00C414D4"/>
    <w:rsid w:val="00C42A4B"/>
    <w:rsid w:val="00C42F0E"/>
    <w:rsid w:val="00C43046"/>
    <w:rsid w:val="00C43CF9"/>
    <w:rsid w:val="00C43D09"/>
    <w:rsid w:val="00C43E31"/>
    <w:rsid w:val="00C4514C"/>
    <w:rsid w:val="00C45374"/>
    <w:rsid w:val="00C453BE"/>
    <w:rsid w:val="00C45936"/>
    <w:rsid w:val="00C45C9A"/>
    <w:rsid w:val="00C46B2D"/>
    <w:rsid w:val="00C46B64"/>
    <w:rsid w:val="00C4724E"/>
    <w:rsid w:val="00C47973"/>
    <w:rsid w:val="00C47C15"/>
    <w:rsid w:val="00C47CB9"/>
    <w:rsid w:val="00C50205"/>
    <w:rsid w:val="00C50601"/>
    <w:rsid w:val="00C50EB9"/>
    <w:rsid w:val="00C51740"/>
    <w:rsid w:val="00C51867"/>
    <w:rsid w:val="00C51992"/>
    <w:rsid w:val="00C522D4"/>
    <w:rsid w:val="00C52D4A"/>
    <w:rsid w:val="00C53392"/>
    <w:rsid w:val="00C536AC"/>
    <w:rsid w:val="00C5392A"/>
    <w:rsid w:val="00C53DF4"/>
    <w:rsid w:val="00C543C1"/>
    <w:rsid w:val="00C545DD"/>
    <w:rsid w:val="00C54751"/>
    <w:rsid w:val="00C556FD"/>
    <w:rsid w:val="00C56536"/>
    <w:rsid w:val="00C56662"/>
    <w:rsid w:val="00C566E1"/>
    <w:rsid w:val="00C56742"/>
    <w:rsid w:val="00C56FF6"/>
    <w:rsid w:val="00C5744D"/>
    <w:rsid w:val="00C57707"/>
    <w:rsid w:val="00C57C47"/>
    <w:rsid w:val="00C6178C"/>
    <w:rsid w:val="00C617D7"/>
    <w:rsid w:val="00C62302"/>
    <w:rsid w:val="00C62853"/>
    <w:rsid w:val="00C63AFE"/>
    <w:rsid w:val="00C64264"/>
    <w:rsid w:val="00C64350"/>
    <w:rsid w:val="00C64E39"/>
    <w:rsid w:val="00C651C1"/>
    <w:rsid w:val="00C652BD"/>
    <w:rsid w:val="00C65485"/>
    <w:rsid w:val="00C65A29"/>
    <w:rsid w:val="00C65FE0"/>
    <w:rsid w:val="00C660BF"/>
    <w:rsid w:val="00C662A7"/>
    <w:rsid w:val="00C6651C"/>
    <w:rsid w:val="00C66851"/>
    <w:rsid w:val="00C66BD3"/>
    <w:rsid w:val="00C66D9C"/>
    <w:rsid w:val="00C67615"/>
    <w:rsid w:val="00C678BA"/>
    <w:rsid w:val="00C7085F"/>
    <w:rsid w:val="00C70CDB"/>
    <w:rsid w:val="00C714B0"/>
    <w:rsid w:val="00C71FC2"/>
    <w:rsid w:val="00C71FF5"/>
    <w:rsid w:val="00C72161"/>
    <w:rsid w:val="00C72AC2"/>
    <w:rsid w:val="00C72BD1"/>
    <w:rsid w:val="00C72C31"/>
    <w:rsid w:val="00C739D9"/>
    <w:rsid w:val="00C73F80"/>
    <w:rsid w:val="00C7426C"/>
    <w:rsid w:val="00C74A38"/>
    <w:rsid w:val="00C74CFA"/>
    <w:rsid w:val="00C75627"/>
    <w:rsid w:val="00C75736"/>
    <w:rsid w:val="00C76864"/>
    <w:rsid w:val="00C7696D"/>
    <w:rsid w:val="00C775F9"/>
    <w:rsid w:val="00C77E56"/>
    <w:rsid w:val="00C80334"/>
    <w:rsid w:val="00C803D9"/>
    <w:rsid w:val="00C8075D"/>
    <w:rsid w:val="00C81152"/>
    <w:rsid w:val="00C81894"/>
    <w:rsid w:val="00C81955"/>
    <w:rsid w:val="00C81AC4"/>
    <w:rsid w:val="00C827D8"/>
    <w:rsid w:val="00C83FA0"/>
    <w:rsid w:val="00C8409A"/>
    <w:rsid w:val="00C842F0"/>
    <w:rsid w:val="00C845E7"/>
    <w:rsid w:val="00C8465B"/>
    <w:rsid w:val="00C85194"/>
    <w:rsid w:val="00C85249"/>
    <w:rsid w:val="00C85D5A"/>
    <w:rsid w:val="00C85F41"/>
    <w:rsid w:val="00C865A8"/>
    <w:rsid w:val="00C86959"/>
    <w:rsid w:val="00C86B8D"/>
    <w:rsid w:val="00C873F4"/>
    <w:rsid w:val="00C87F3D"/>
    <w:rsid w:val="00C9019D"/>
    <w:rsid w:val="00C902DE"/>
    <w:rsid w:val="00C9058F"/>
    <w:rsid w:val="00C92213"/>
    <w:rsid w:val="00C93095"/>
    <w:rsid w:val="00C93140"/>
    <w:rsid w:val="00C938CF"/>
    <w:rsid w:val="00C95A13"/>
    <w:rsid w:val="00C95B24"/>
    <w:rsid w:val="00C96627"/>
    <w:rsid w:val="00C96D93"/>
    <w:rsid w:val="00C97152"/>
    <w:rsid w:val="00C9783D"/>
    <w:rsid w:val="00C97AAA"/>
    <w:rsid w:val="00C97B5F"/>
    <w:rsid w:val="00C97EFD"/>
    <w:rsid w:val="00C97FDB"/>
    <w:rsid w:val="00CA032B"/>
    <w:rsid w:val="00CA0354"/>
    <w:rsid w:val="00CA041E"/>
    <w:rsid w:val="00CA0791"/>
    <w:rsid w:val="00CA085D"/>
    <w:rsid w:val="00CA14CE"/>
    <w:rsid w:val="00CA185A"/>
    <w:rsid w:val="00CA1BFA"/>
    <w:rsid w:val="00CA1DB5"/>
    <w:rsid w:val="00CA1EFC"/>
    <w:rsid w:val="00CA29EC"/>
    <w:rsid w:val="00CA38CA"/>
    <w:rsid w:val="00CA45C1"/>
    <w:rsid w:val="00CA46CA"/>
    <w:rsid w:val="00CA51DB"/>
    <w:rsid w:val="00CA556A"/>
    <w:rsid w:val="00CA5789"/>
    <w:rsid w:val="00CA60F4"/>
    <w:rsid w:val="00CA61C9"/>
    <w:rsid w:val="00CA64F0"/>
    <w:rsid w:val="00CA680B"/>
    <w:rsid w:val="00CA686D"/>
    <w:rsid w:val="00CA6B92"/>
    <w:rsid w:val="00CA6D0E"/>
    <w:rsid w:val="00CA70EF"/>
    <w:rsid w:val="00CA7250"/>
    <w:rsid w:val="00CA7C91"/>
    <w:rsid w:val="00CB05C2"/>
    <w:rsid w:val="00CB0DA6"/>
    <w:rsid w:val="00CB2501"/>
    <w:rsid w:val="00CB39E0"/>
    <w:rsid w:val="00CB3BA5"/>
    <w:rsid w:val="00CB3E90"/>
    <w:rsid w:val="00CB3F60"/>
    <w:rsid w:val="00CB4AF8"/>
    <w:rsid w:val="00CB4D0E"/>
    <w:rsid w:val="00CB4FFA"/>
    <w:rsid w:val="00CB5F33"/>
    <w:rsid w:val="00CB68A7"/>
    <w:rsid w:val="00CB6C62"/>
    <w:rsid w:val="00CB6F1F"/>
    <w:rsid w:val="00CB7462"/>
    <w:rsid w:val="00CB7710"/>
    <w:rsid w:val="00CB7765"/>
    <w:rsid w:val="00CC0B78"/>
    <w:rsid w:val="00CC2172"/>
    <w:rsid w:val="00CC22D8"/>
    <w:rsid w:val="00CC414D"/>
    <w:rsid w:val="00CC4311"/>
    <w:rsid w:val="00CC45F3"/>
    <w:rsid w:val="00CC4676"/>
    <w:rsid w:val="00CC4E00"/>
    <w:rsid w:val="00CC5611"/>
    <w:rsid w:val="00CC7050"/>
    <w:rsid w:val="00CC78F3"/>
    <w:rsid w:val="00CC7E6B"/>
    <w:rsid w:val="00CD047F"/>
    <w:rsid w:val="00CD0E61"/>
    <w:rsid w:val="00CD0FD6"/>
    <w:rsid w:val="00CD173B"/>
    <w:rsid w:val="00CD24F1"/>
    <w:rsid w:val="00CD2F77"/>
    <w:rsid w:val="00CD3399"/>
    <w:rsid w:val="00CD3673"/>
    <w:rsid w:val="00CD446B"/>
    <w:rsid w:val="00CD4997"/>
    <w:rsid w:val="00CD535D"/>
    <w:rsid w:val="00CD5514"/>
    <w:rsid w:val="00CE0174"/>
    <w:rsid w:val="00CE025E"/>
    <w:rsid w:val="00CE0287"/>
    <w:rsid w:val="00CE0B6C"/>
    <w:rsid w:val="00CE1961"/>
    <w:rsid w:val="00CE1C99"/>
    <w:rsid w:val="00CE236E"/>
    <w:rsid w:val="00CE2859"/>
    <w:rsid w:val="00CE2CBD"/>
    <w:rsid w:val="00CE2E3C"/>
    <w:rsid w:val="00CE2F73"/>
    <w:rsid w:val="00CE3DF0"/>
    <w:rsid w:val="00CE3ED3"/>
    <w:rsid w:val="00CE4325"/>
    <w:rsid w:val="00CE4A5F"/>
    <w:rsid w:val="00CE5298"/>
    <w:rsid w:val="00CE5995"/>
    <w:rsid w:val="00CE701B"/>
    <w:rsid w:val="00CE71D7"/>
    <w:rsid w:val="00CE72F1"/>
    <w:rsid w:val="00CE7AA0"/>
    <w:rsid w:val="00CF1B84"/>
    <w:rsid w:val="00CF258E"/>
    <w:rsid w:val="00CF2B39"/>
    <w:rsid w:val="00CF4B7A"/>
    <w:rsid w:val="00CF4F71"/>
    <w:rsid w:val="00CF5366"/>
    <w:rsid w:val="00CF5FEA"/>
    <w:rsid w:val="00CF6FC2"/>
    <w:rsid w:val="00CF70AB"/>
    <w:rsid w:val="00CF73FA"/>
    <w:rsid w:val="00D002C5"/>
    <w:rsid w:val="00D00748"/>
    <w:rsid w:val="00D00CFF"/>
    <w:rsid w:val="00D00D65"/>
    <w:rsid w:val="00D00FEA"/>
    <w:rsid w:val="00D01967"/>
    <w:rsid w:val="00D01C2C"/>
    <w:rsid w:val="00D01DD5"/>
    <w:rsid w:val="00D02211"/>
    <w:rsid w:val="00D02C88"/>
    <w:rsid w:val="00D031C9"/>
    <w:rsid w:val="00D0376A"/>
    <w:rsid w:val="00D0388F"/>
    <w:rsid w:val="00D038D2"/>
    <w:rsid w:val="00D0395C"/>
    <w:rsid w:val="00D0399A"/>
    <w:rsid w:val="00D03ACF"/>
    <w:rsid w:val="00D044D7"/>
    <w:rsid w:val="00D04C40"/>
    <w:rsid w:val="00D04DF4"/>
    <w:rsid w:val="00D04F8D"/>
    <w:rsid w:val="00D05020"/>
    <w:rsid w:val="00D05BBC"/>
    <w:rsid w:val="00D06F0E"/>
    <w:rsid w:val="00D0760C"/>
    <w:rsid w:val="00D076E6"/>
    <w:rsid w:val="00D077DA"/>
    <w:rsid w:val="00D07810"/>
    <w:rsid w:val="00D10D24"/>
    <w:rsid w:val="00D11194"/>
    <w:rsid w:val="00D11206"/>
    <w:rsid w:val="00D11FA9"/>
    <w:rsid w:val="00D12082"/>
    <w:rsid w:val="00D12129"/>
    <w:rsid w:val="00D121A0"/>
    <w:rsid w:val="00D12CB9"/>
    <w:rsid w:val="00D13012"/>
    <w:rsid w:val="00D1440D"/>
    <w:rsid w:val="00D14CBB"/>
    <w:rsid w:val="00D159C4"/>
    <w:rsid w:val="00D164C8"/>
    <w:rsid w:val="00D1715D"/>
    <w:rsid w:val="00D178DA"/>
    <w:rsid w:val="00D17E00"/>
    <w:rsid w:val="00D207D4"/>
    <w:rsid w:val="00D20B79"/>
    <w:rsid w:val="00D21C3F"/>
    <w:rsid w:val="00D22FD5"/>
    <w:rsid w:val="00D2369D"/>
    <w:rsid w:val="00D23769"/>
    <w:rsid w:val="00D23EE7"/>
    <w:rsid w:val="00D240F0"/>
    <w:rsid w:val="00D24541"/>
    <w:rsid w:val="00D24BD1"/>
    <w:rsid w:val="00D24EF6"/>
    <w:rsid w:val="00D26C8E"/>
    <w:rsid w:val="00D26F58"/>
    <w:rsid w:val="00D31438"/>
    <w:rsid w:val="00D32E03"/>
    <w:rsid w:val="00D32F50"/>
    <w:rsid w:val="00D3382F"/>
    <w:rsid w:val="00D338BB"/>
    <w:rsid w:val="00D33EE7"/>
    <w:rsid w:val="00D33F62"/>
    <w:rsid w:val="00D341DC"/>
    <w:rsid w:val="00D35312"/>
    <w:rsid w:val="00D35DF4"/>
    <w:rsid w:val="00D3649E"/>
    <w:rsid w:val="00D37305"/>
    <w:rsid w:val="00D376C0"/>
    <w:rsid w:val="00D37993"/>
    <w:rsid w:val="00D40771"/>
    <w:rsid w:val="00D40831"/>
    <w:rsid w:val="00D4196F"/>
    <w:rsid w:val="00D41B9C"/>
    <w:rsid w:val="00D42C25"/>
    <w:rsid w:val="00D432B4"/>
    <w:rsid w:val="00D44289"/>
    <w:rsid w:val="00D4444E"/>
    <w:rsid w:val="00D44CDB"/>
    <w:rsid w:val="00D45D66"/>
    <w:rsid w:val="00D46150"/>
    <w:rsid w:val="00D465EA"/>
    <w:rsid w:val="00D46887"/>
    <w:rsid w:val="00D46968"/>
    <w:rsid w:val="00D46EBB"/>
    <w:rsid w:val="00D504D2"/>
    <w:rsid w:val="00D51393"/>
    <w:rsid w:val="00D51672"/>
    <w:rsid w:val="00D51A92"/>
    <w:rsid w:val="00D51CB5"/>
    <w:rsid w:val="00D52E5E"/>
    <w:rsid w:val="00D52EF1"/>
    <w:rsid w:val="00D5324B"/>
    <w:rsid w:val="00D53CD8"/>
    <w:rsid w:val="00D541F6"/>
    <w:rsid w:val="00D54BEF"/>
    <w:rsid w:val="00D54CAA"/>
    <w:rsid w:val="00D553B3"/>
    <w:rsid w:val="00D553C8"/>
    <w:rsid w:val="00D5581C"/>
    <w:rsid w:val="00D55E23"/>
    <w:rsid w:val="00D56109"/>
    <w:rsid w:val="00D568DC"/>
    <w:rsid w:val="00D57021"/>
    <w:rsid w:val="00D57375"/>
    <w:rsid w:val="00D575DD"/>
    <w:rsid w:val="00D57693"/>
    <w:rsid w:val="00D576AA"/>
    <w:rsid w:val="00D5777B"/>
    <w:rsid w:val="00D57E34"/>
    <w:rsid w:val="00D608B5"/>
    <w:rsid w:val="00D60AD5"/>
    <w:rsid w:val="00D60B1C"/>
    <w:rsid w:val="00D6148A"/>
    <w:rsid w:val="00D61911"/>
    <w:rsid w:val="00D61A45"/>
    <w:rsid w:val="00D65373"/>
    <w:rsid w:val="00D6585F"/>
    <w:rsid w:val="00D6608B"/>
    <w:rsid w:val="00D6627E"/>
    <w:rsid w:val="00D663C7"/>
    <w:rsid w:val="00D66825"/>
    <w:rsid w:val="00D66FFB"/>
    <w:rsid w:val="00D67994"/>
    <w:rsid w:val="00D7074C"/>
    <w:rsid w:val="00D708C5"/>
    <w:rsid w:val="00D70D6F"/>
    <w:rsid w:val="00D70F76"/>
    <w:rsid w:val="00D716D2"/>
    <w:rsid w:val="00D71C18"/>
    <w:rsid w:val="00D71C5D"/>
    <w:rsid w:val="00D71D49"/>
    <w:rsid w:val="00D7217A"/>
    <w:rsid w:val="00D72C9E"/>
    <w:rsid w:val="00D72E2C"/>
    <w:rsid w:val="00D738B5"/>
    <w:rsid w:val="00D74158"/>
    <w:rsid w:val="00D747AA"/>
    <w:rsid w:val="00D7734E"/>
    <w:rsid w:val="00D77C0E"/>
    <w:rsid w:val="00D80209"/>
    <w:rsid w:val="00D80430"/>
    <w:rsid w:val="00D8088B"/>
    <w:rsid w:val="00D80BCF"/>
    <w:rsid w:val="00D80F11"/>
    <w:rsid w:val="00D81D75"/>
    <w:rsid w:val="00D81F8C"/>
    <w:rsid w:val="00D82485"/>
    <w:rsid w:val="00D82595"/>
    <w:rsid w:val="00D82658"/>
    <w:rsid w:val="00D82750"/>
    <w:rsid w:val="00D82A5E"/>
    <w:rsid w:val="00D834CD"/>
    <w:rsid w:val="00D83561"/>
    <w:rsid w:val="00D83B83"/>
    <w:rsid w:val="00D845F9"/>
    <w:rsid w:val="00D84BBF"/>
    <w:rsid w:val="00D84F9B"/>
    <w:rsid w:val="00D84FCD"/>
    <w:rsid w:val="00D85DA2"/>
    <w:rsid w:val="00D861A9"/>
    <w:rsid w:val="00D86967"/>
    <w:rsid w:val="00D86EFA"/>
    <w:rsid w:val="00D86F52"/>
    <w:rsid w:val="00D874B0"/>
    <w:rsid w:val="00D90116"/>
    <w:rsid w:val="00D90404"/>
    <w:rsid w:val="00D90859"/>
    <w:rsid w:val="00D90C81"/>
    <w:rsid w:val="00D91726"/>
    <w:rsid w:val="00D922C4"/>
    <w:rsid w:val="00D9238D"/>
    <w:rsid w:val="00D924BD"/>
    <w:rsid w:val="00D928EF"/>
    <w:rsid w:val="00D9361B"/>
    <w:rsid w:val="00D93976"/>
    <w:rsid w:val="00D942E4"/>
    <w:rsid w:val="00D9528F"/>
    <w:rsid w:val="00D95662"/>
    <w:rsid w:val="00D957F8"/>
    <w:rsid w:val="00D96BE5"/>
    <w:rsid w:val="00D96C8D"/>
    <w:rsid w:val="00D9718A"/>
    <w:rsid w:val="00D975A9"/>
    <w:rsid w:val="00D97BBE"/>
    <w:rsid w:val="00D97E1A"/>
    <w:rsid w:val="00DA083B"/>
    <w:rsid w:val="00DA0BBE"/>
    <w:rsid w:val="00DA11B6"/>
    <w:rsid w:val="00DA18AA"/>
    <w:rsid w:val="00DA1B54"/>
    <w:rsid w:val="00DA1BE2"/>
    <w:rsid w:val="00DA1F0E"/>
    <w:rsid w:val="00DA29D4"/>
    <w:rsid w:val="00DA32FC"/>
    <w:rsid w:val="00DA344A"/>
    <w:rsid w:val="00DA495B"/>
    <w:rsid w:val="00DA4F44"/>
    <w:rsid w:val="00DA4F83"/>
    <w:rsid w:val="00DA556F"/>
    <w:rsid w:val="00DA66E9"/>
    <w:rsid w:val="00DA6CA2"/>
    <w:rsid w:val="00DA74E7"/>
    <w:rsid w:val="00DA7836"/>
    <w:rsid w:val="00DA7CF8"/>
    <w:rsid w:val="00DA7FE2"/>
    <w:rsid w:val="00DB0F71"/>
    <w:rsid w:val="00DB16A2"/>
    <w:rsid w:val="00DB17B4"/>
    <w:rsid w:val="00DB2646"/>
    <w:rsid w:val="00DB307C"/>
    <w:rsid w:val="00DB3894"/>
    <w:rsid w:val="00DB3A0B"/>
    <w:rsid w:val="00DB4C26"/>
    <w:rsid w:val="00DB5DED"/>
    <w:rsid w:val="00DB625A"/>
    <w:rsid w:val="00DB6987"/>
    <w:rsid w:val="00DB6FBB"/>
    <w:rsid w:val="00DB715E"/>
    <w:rsid w:val="00DB73E4"/>
    <w:rsid w:val="00DB7AD3"/>
    <w:rsid w:val="00DB7E20"/>
    <w:rsid w:val="00DC0663"/>
    <w:rsid w:val="00DC1372"/>
    <w:rsid w:val="00DC186D"/>
    <w:rsid w:val="00DC1C08"/>
    <w:rsid w:val="00DC1CD8"/>
    <w:rsid w:val="00DC1E0D"/>
    <w:rsid w:val="00DC321B"/>
    <w:rsid w:val="00DC34D0"/>
    <w:rsid w:val="00DC3CC3"/>
    <w:rsid w:val="00DC3E3C"/>
    <w:rsid w:val="00DC41FC"/>
    <w:rsid w:val="00DC456A"/>
    <w:rsid w:val="00DC45AD"/>
    <w:rsid w:val="00DC497C"/>
    <w:rsid w:val="00DC4CA6"/>
    <w:rsid w:val="00DC4D37"/>
    <w:rsid w:val="00DC55DE"/>
    <w:rsid w:val="00DC5D66"/>
    <w:rsid w:val="00DC688C"/>
    <w:rsid w:val="00DC6B57"/>
    <w:rsid w:val="00DC6C2C"/>
    <w:rsid w:val="00DC6DBA"/>
    <w:rsid w:val="00DC7052"/>
    <w:rsid w:val="00DC7CDF"/>
    <w:rsid w:val="00DC7E32"/>
    <w:rsid w:val="00DD04B7"/>
    <w:rsid w:val="00DD0ACD"/>
    <w:rsid w:val="00DD1169"/>
    <w:rsid w:val="00DD1356"/>
    <w:rsid w:val="00DD1594"/>
    <w:rsid w:val="00DD1C8E"/>
    <w:rsid w:val="00DD2A50"/>
    <w:rsid w:val="00DD3319"/>
    <w:rsid w:val="00DD3B1D"/>
    <w:rsid w:val="00DD402B"/>
    <w:rsid w:val="00DD430A"/>
    <w:rsid w:val="00DD5083"/>
    <w:rsid w:val="00DD5156"/>
    <w:rsid w:val="00DD5268"/>
    <w:rsid w:val="00DD5278"/>
    <w:rsid w:val="00DD5881"/>
    <w:rsid w:val="00DD5B48"/>
    <w:rsid w:val="00DD60DA"/>
    <w:rsid w:val="00DD7529"/>
    <w:rsid w:val="00DE0B30"/>
    <w:rsid w:val="00DE10E0"/>
    <w:rsid w:val="00DE13C9"/>
    <w:rsid w:val="00DE19BA"/>
    <w:rsid w:val="00DE1B2C"/>
    <w:rsid w:val="00DE1BAF"/>
    <w:rsid w:val="00DE1DE6"/>
    <w:rsid w:val="00DE1F37"/>
    <w:rsid w:val="00DE34E4"/>
    <w:rsid w:val="00DE38B6"/>
    <w:rsid w:val="00DE3D30"/>
    <w:rsid w:val="00DE3F78"/>
    <w:rsid w:val="00DE4A8B"/>
    <w:rsid w:val="00DE4B31"/>
    <w:rsid w:val="00DE5238"/>
    <w:rsid w:val="00DE5293"/>
    <w:rsid w:val="00DE6242"/>
    <w:rsid w:val="00DE6B7A"/>
    <w:rsid w:val="00DE6C2D"/>
    <w:rsid w:val="00DE6D04"/>
    <w:rsid w:val="00DE7019"/>
    <w:rsid w:val="00DE7B09"/>
    <w:rsid w:val="00DE7BDF"/>
    <w:rsid w:val="00DF10A4"/>
    <w:rsid w:val="00DF1343"/>
    <w:rsid w:val="00DF243B"/>
    <w:rsid w:val="00DF2C5C"/>
    <w:rsid w:val="00DF38F1"/>
    <w:rsid w:val="00DF4143"/>
    <w:rsid w:val="00DF4572"/>
    <w:rsid w:val="00DF614A"/>
    <w:rsid w:val="00DF6E2F"/>
    <w:rsid w:val="00DF7B85"/>
    <w:rsid w:val="00DF7D60"/>
    <w:rsid w:val="00DF7ED7"/>
    <w:rsid w:val="00E00E3A"/>
    <w:rsid w:val="00E01BA4"/>
    <w:rsid w:val="00E01F65"/>
    <w:rsid w:val="00E0204C"/>
    <w:rsid w:val="00E03A22"/>
    <w:rsid w:val="00E03C2B"/>
    <w:rsid w:val="00E04926"/>
    <w:rsid w:val="00E04A3E"/>
    <w:rsid w:val="00E053AE"/>
    <w:rsid w:val="00E06B3F"/>
    <w:rsid w:val="00E074F0"/>
    <w:rsid w:val="00E07FFD"/>
    <w:rsid w:val="00E10D7F"/>
    <w:rsid w:val="00E114F2"/>
    <w:rsid w:val="00E127B8"/>
    <w:rsid w:val="00E12C19"/>
    <w:rsid w:val="00E12CB4"/>
    <w:rsid w:val="00E12FB6"/>
    <w:rsid w:val="00E138DB"/>
    <w:rsid w:val="00E13C60"/>
    <w:rsid w:val="00E14205"/>
    <w:rsid w:val="00E1450C"/>
    <w:rsid w:val="00E14CF1"/>
    <w:rsid w:val="00E15148"/>
    <w:rsid w:val="00E15A38"/>
    <w:rsid w:val="00E16401"/>
    <w:rsid w:val="00E177A0"/>
    <w:rsid w:val="00E17C64"/>
    <w:rsid w:val="00E20852"/>
    <w:rsid w:val="00E21533"/>
    <w:rsid w:val="00E21675"/>
    <w:rsid w:val="00E217F5"/>
    <w:rsid w:val="00E2199B"/>
    <w:rsid w:val="00E21F6A"/>
    <w:rsid w:val="00E23955"/>
    <w:rsid w:val="00E243F2"/>
    <w:rsid w:val="00E24679"/>
    <w:rsid w:val="00E249F3"/>
    <w:rsid w:val="00E24E2B"/>
    <w:rsid w:val="00E25339"/>
    <w:rsid w:val="00E2534E"/>
    <w:rsid w:val="00E25833"/>
    <w:rsid w:val="00E25949"/>
    <w:rsid w:val="00E25964"/>
    <w:rsid w:val="00E25CA1"/>
    <w:rsid w:val="00E260FB"/>
    <w:rsid w:val="00E267CE"/>
    <w:rsid w:val="00E26817"/>
    <w:rsid w:val="00E27BE9"/>
    <w:rsid w:val="00E3087F"/>
    <w:rsid w:val="00E309D6"/>
    <w:rsid w:val="00E30AA8"/>
    <w:rsid w:val="00E31247"/>
    <w:rsid w:val="00E31276"/>
    <w:rsid w:val="00E319F7"/>
    <w:rsid w:val="00E31A94"/>
    <w:rsid w:val="00E32342"/>
    <w:rsid w:val="00E3305D"/>
    <w:rsid w:val="00E333EC"/>
    <w:rsid w:val="00E3397C"/>
    <w:rsid w:val="00E33F98"/>
    <w:rsid w:val="00E33FAF"/>
    <w:rsid w:val="00E34AF8"/>
    <w:rsid w:val="00E350E2"/>
    <w:rsid w:val="00E3547F"/>
    <w:rsid w:val="00E366D2"/>
    <w:rsid w:val="00E37146"/>
    <w:rsid w:val="00E3772B"/>
    <w:rsid w:val="00E40C4A"/>
    <w:rsid w:val="00E41665"/>
    <w:rsid w:val="00E416B1"/>
    <w:rsid w:val="00E41BCF"/>
    <w:rsid w:val="00E4203A"/>
    <w:rsid w:val="00E42227"/>
    <w:rsid w:val="00E424C9"/>
    <w:rsid w:val="00E42A59"/>
    <w:rsid w:val="00E42A97"/>
    <w:rsid w:val="00E438B0"/>
    <w:rsid w:val="00E43C54"/>
    <w:rsid w:val="00E43E50"/>
    <w:rsid w:val="00E446AA"/>
    <w:rsid w:val="00E44FEA"/>
    <w:rsid w:val="00E4503E"/>
    <w:rsid w:val="00E4550D"/>
    <w:rsid w:val="00E464DF"/>
    <w:rsid w:val="00E472A8"/>
    <w:rsid w:val="00E507D1"/>
    <w:rsid w:val="00E50E29"/>
    <w:rsid w:val="00E51A96"/>
    <w:rsid w:val="00E52518"/>
    <w:rsid w:val="00E527CB"/>
    <w:rsid w:val="00E531EB"/>
    <w:rsid w:val="00E5359B"/>
    <w:rsid w:val="00E535DF"/>
    <w:rsid w:val="00E5387E"/>
    <w:rsid w:val="00E54691"/>
    <w:rsid w:val="00E550DF"/>
    <w:rsid w:val="00E553E7"/>
    <w:rsid w:val="00E55AD4"/>
    <w:rsid w:val="00E56220"/>
    <w:rsid w:val="00E56DF8"/>
    <w:rsid w:val="00E5704C"/>
    <w:rsid w:val="00E60D1A"/>
    <w:rsid w:val="00E61A39"/>
    <w:rsid w:val="00E61BBA"/>
    <w:rsid w:val="00E61BBC"/>
    <w:rsid w:val="00E62519"/>
    <w:rsid w:val="00E62920"/>
    <w:rsid w:val="00E62FE6"/>
    <w:rsid w:val="00E63B8C"/>
    <w:rsid w:val="00E63FF9"/>
    <w:rsid w:val="00E6492A"/>
    <w:rsid w:val="00E64A5C"/>
    <w:rsid w:val="00E64D98"/>
    <w:rsid w:val="00E66873"/>
    <w:rsid w:val="00E66EA9"/>
    <w:rsid w:val="00E67780"/>
    <w:rsid w:val="00E677BE"/>
    <w:rsid w:val="00E67B22"/>
    <w:rsid w:val="00E67E88"/>
    <w:rsid w:val="00E7053F"/>
    <w:rsid w:val="00E71FAB"/>
    <w:rsid w:val="00E72056"/>
    <w:rsid w:val="00E7242C"/>
    <w:rsid w:val="00E729BB"/>
    <w:rsid w:val="00E72AAE"/>
    <w:rsid w:val="00E72B09"/>
    <w:rsid w:val="00E72F07"/>
    <w:rsid w:val="00E7311B"/>
    <w:rsid w:val="00E73A22"/>
    <w:rsid w:val="00E73F38"/>
    <w:rsid w:val="00E75135"/>
    <w:rsid w:val="00E7641E"/>
    <w:rsid w:val="00E76712"/>
    <w:rsid w:val="00E76CA3"/>
    <w:rsid w:val="00E77196"/>
    <w:rsid w:val="00E8039D"/>
    <w:rsid w:val="00E8148D"/>
    <w:rsid w:val="00E81518"/>
    <w:rsid w:val="00E8208A"/>
    <w:rsid w:val="00E82475"/>
    <w:rsid w:val="00E824B1"/>
    <w:rsid w:val="00E82EC7"/>
    <w:rsid w:val="00E83992"/>
    <w:rsid w:val="00E83AB8"/>
    <w:rsid w:val="00E83B26"/>
    <w:rsid w:val="00E83E8D"/>
    <w:rsid w:val="00E84F26"/>
    <w:rsid w:val="00E856C3"/>
    <w:rsid w:val="00E85E82"/>
    <w:rsid w:val="00E86C41"/>
    <w:rsid w:val="00E86E87"/>
    <w:rsid w:val="00E87129"/>
    <w:rsid w:val="00E87449"/>
    <w:rsid w:val="00E875CD"/>
    <w:rsid w:val="00E87ABA"/>
    <w:rsid w:val="00E9037C"/>
    <w:rsid w:val="00E90458"/>
    <w:rsid w:val="00E90D3F"/>
    <w:rsid w:val="00E91199"/>
    <w:rsid w:val="00E92138"/>
    <w:rsid w:val="00E92734"/>
    <w:rsid w:val="00E9288B"/>
    <w:rsid w:val="00E9421B"/>
    <w:rsid w:val="00E949FC"/>
    <w:rsid w:val="00E94ABC"/>
    <w:rsid w:val="00E95202"/>
    <w:rsid w:val="00E952A7"/>
    <w:rsid w:val="00E95E1B"/>
    <w:rsid w:val="00E96117"/>
    <w:rsid w:val="00E9625D"/>
    <w:rsid w:val="00E962BC"/>
    <w:rsid w:val="00E9661F"/>
    <w:rsid w:val="00E967B7"/>
    <w:rsid w:val="00E96872"/>
    <w:rsid w:val="00E972E4"/>
    <w:rsid w:val="00E97506"/>
    <w:rsid w:val="00EA06E1"/>
    <w:rsid w:val="00EA088F"/>
    <w:rsid w:val="00EA0933"/>
    <w:rsid w:val="00EA0D78"/>
    <w:rsid w:val="00EA1161"/>
    <w:rsid w:val="00EA1879"/>
    <w:rsid w:val="00EA19DF"/>
    <w:rsid w:val="00EA1D45"/>
    <w:rsid w:val="00EA2465"/>
    <w:rsid w:val="00EA2B5B"/>
    <w:rsid w:val="00EA3F4B"/>
    <w:rsid w:val="00EA5083"/>
    <w:rsid w:val="00EA5214"/>
    <w:rsid w:val="00EA556B"/>
    <w:rsid w:val="00EA563F"/>
    <w:rsid w:val="00EA5833"/>
    <w:rsid w:val="00EA5900"/>
    <w:rsid w:val="00EA599A"/>
    <w:rsid w:val="00EA5B72"/>
    <w:rsid w:val="00EA5F06"/>
    <w:rsid w:val="00EA6992"/>
    <w:rsid w:val="00EA6A5B"/>
    <w:rsid w:val="00EA7A20"/>
    <w:rsid w:val="00EA7CFD"/>
    <w:rsid w:val="00EA7F8B"/>
    <w:rsid w:val="00EB1384"/>
    <w:rsid w:val="00EB2C18"/>
    <w:rsid w:val="00EB2C92"/>
    <w:rsid w:val="00EB3B63"/>
    <w:rsid w:val="00EB41B1"/>
    <w:rsid w:val="00EB441F"/>
    <w:rsid w:val="00EB484C"/>
    <w:rsid w:val="00EB4932"/>
    <w:rsid w:val="00EB4C30"/>
    <w:rsid w:val="00EB51D9"/>
    <w:rsid w:val="00EB6036"/>
    <w:rsid w:val="00EB6664"/>
    <w:rsid w:val="00EB66BC"/>
    <w:rsid w:val="00EB6F5F"/>
    <w:rsid w:val="00EB70CC"/>
    <w:rsid w:val="00EB7166"/>
    <w:rsid w:val="00EC000E"/>
    <w:rsid w:val="00EC07B6"/>
    <w:rsid w:val="00EC0856"/>
    <w:rsid w:val="00EC0D88"/>
    <w:rsid w:val="00EC1905"/>
    <w:rsid w:val="00EC1955"/>
    <w:rsid w:val="00EC1B8F"/>
    <w:rsid w:val="00EC2110"/>
    <w:rsid w:val="00EC2BF7"/>
    <w:rsid w:val="00EC2C46"/>
    <w:rsid w:val="00EC307B"/>
    <w:rsid w:val="00EC3100"/>
    <w:rsid w:val="00EC381B"/>
    <w:rsid w:val="00EC3D8B"/>
    <w:rsid w:val="00EC432F"/>
    <w:rsid w:val="00EC4D4F"/>
    <w:rsid w:val="00EC510C"/>
    <w:rsid w:val="00EC57E7"/>
    <w:rsid w:val="00EC5FA7"/>
    <w:rsid w:val="00EC6135"/>
    <w:rsid w:val="00EC6750"/>
    <w:rsid w:val="00EC6F64"/>
    <w:rsid w:val="00EC75C9"/>
    <w:rsid w:val="00ED020D"/>
    <w:rsid w:val="00ED0746"/>
    <w:rsid w:val="00ED1706"/>
    <w:rsid w:val="00ED1D6A"/>
    <w:rsid w:val="00ED1D7F"/>
    <w:rsid w:val="00ED25D4"/>
    <w:rsid w:val="00ED3634"/>
    <w:rsid w:val="00ED366C"/>
    <w:rsid w:val="00ED3C7E"/>
    <w:rsid w:val="00ED4223"/>
    <w:rsid w:val="00ED51E9"/>
    <w:rsid w:val="00ED57DB"/>
    <w:rsid w:val="00ED65F5"/>
    <w:rsid w:val="00ED6676"/>
    <w:rsid w:val="00ED674B"/>
    <w:rsid w:val="00ED67A7"/>
    <w:rsid w:val="00ED6E72"/>
    <w:rsid w:val="00ED72B4"/>
    <w:rsid w:val="00ED77F6"/>
    <w:rsid w:val="00ED7861"/>
    <w:rsid w:val="00ED7B55"/>
    <w:rsid w:val="00EE010B"/>
    <w:rsid w:val="00EE0952"/>
    <w:rsid w:val="00EE0D1C"/>
    <w:rsid w:val="00EE0DBA"/>
    <w:rsid w:val="00EE1965"/>
    <w:rsid w:val="00EE2537"/>
    <w:rsid w:val="00EE26AD"/>
    <w:rsid w:val="00EE26C3"/>
    <w:rsid w:val="00EE27A5"/>
    <w:rsid w:val="00EE289E"/>
    <w:rsid w:val="00EE2E2D"/>
    <w:rsid w:val="00EE33D5"/>
    <w:rsid w:val="00EE3E5F"/>
    <w:rsid w:val="00EE42EF"/>
    <w:rsid w:val="00EE4CFD"/>
    <w:rsid w:val="00EE4D8B"/>
    <w:rsid w:val="00EE5485"/>
    <w:rsid w:val="00EE66CF"/>
    <w:rsid w:val="00EE6A78"/>
    <w:rsid w:val="00EE6D73"/>
    <w:rsid w:val="00EE7086"/>
    <w:rsid w:val="00EE72F8"/>
    <w:rsid w:val="00EF010D"/>
    <w:rsid w:val="00EF0B77"/>
    <w:rsid w:val="00EF1B56"/>
    <w:rsid w:val="00EF1EB3"/>
    <w:rsid w:val="00EF2D11"/>
    <w:rsid w:val="00EF3FB5"/>
    <w:rsid w:val="00EF4193"/>
    <w:rsid w:val="00EF4CAC"/>
    <w:rsid w:val="00EF4DB0"/>
    <w:rsid w:val="00EF6A39"/>
    <w:rsid w:val="00EF6B09"/>
    <w:rsid w:val="00EF723F"/>
    <w:rsid w:val="00EF7273"/>
    <w:rsid w:val="00EF7346"/>
    <w:rsid w:val="00EF7991"/>
    <w:rsid w:val="00EF7F6D"/>
    <w:rsid w:val="00F005AC"/>
    <w:rsid w:val="00F00C41"/>
    <w:rsid w:val="00F00EE5"/>
    <w:rsid w:val="00F01356"/>
    <w:rsid w:val="00F0145B"/>
    <w:rsid w:val="00F0146A"/>
    <w:rsid w:val="00F01638"/>
    <w:rsid w:val="00F019F5"/>
    <w:rsid w:val="00F01AFA"/>
    <w:rsid w:val="00F01BE0"/>
    <w:rsid w:val="00F02014"/>
    <w:rsid w:val="00F023F4"/>
    <w:rsid w:val="00F025B9"/>
    <w:rsid w:val="00F02E4E"/>
    <w:rsid w:val="00F030B1"/>
    <w:rsid w:val="00F034CA"/>
    <w:rsid w:val="00F03BF9"/>
    <w:rsid w:val="00F03F47"/>
    <w:rsid w:val="00F04300"/>
    <w:rsid w:val="00F04595"/>
    <w:rsid w:val="00F04EA1"/>
    <w:rsid w:val="00F058CA"/>
    <w:rsid w:val="00F05EE2"/>
    <w:rsid w:val="00F06439"/>
    <w:rsid w:val="00F06569"/>
    <w:rsid w:val="00F0772A"/>
    <w:rsid w:val="00F07DA8"/>
    <w:rsid w:val="00F10565"/>
    <w:rsid w:val="00F10DB3"/>
    <w:rsid w:val="00F1101C"/>
    <w:rsid w:val="00F1268C"/>
    <w:rsid w:val="00F13AB8"/>
    <w:rsid w:val="00F13C84"/>
    <w:rsid w:val="00F14544"/>
    <w:rsid w:val="00F14830"/>
    <w:rsid w:val="00F14B7E"/>
    <w:rsid w:val="00F15789"/>
    <w:rsid w:val="00F15C36"/>
    <w:rsid w:val="00F165B2"/>
    <w:rsid w:val="00F1678B"/>
    <w:rsid w:val="00F168A4"/>
    <w:rsid w:val="00F168F1"/>
    <w:rsid w:val="00F168F6"/>
    <w:rsid w:val="00F16B56"/>
    <w:rsid w:val="00F16D33"/>
    <w:rsid w:val="00F16E3A"/>
    <w:rsid w:val="00F17416"/>
    <w:rsid w:val="00F202BC"/>
    <w:rsid w:val="00F203DB"/>
    <w:rsid w:val="00F20BA3"/>
    <w:rsid w:val="00F21396"/>
    <w:rsid w:val="00F21AC4"/>
    <w:rsid w:val="00F222E5"/>
    <w:rsid w:val="00F2265B"/>
    <w:rsid w:val="00F22EE6"/>
    <w:rsid w:val="00F23E03"/>
    <w:rsid w:val="00F24DFF"/>
    <w:rsid w:val="00F24EEC"/>
    <w:rsid w:val="00F25353"/>
    <w:rsid w:val="00F255C6"/>
    <w:rsid w:val="00F256DA"/>
    <w:rsid w:val="00F25AC3"/>
    <w:rsid w:val="00F27096"/>
    <w:rsid w:val="00F27153"/>
    <w:rsid w:val="00F27B63"/>
    <w:rsid w:val="00F27CE9"/>
    <w:rsid w:val="00F30D92"/>
    <w:rsid w:val="00F30E7B"/>
    <w:rsid w:val="00F317CF"/>
    <w:rsid w:val="00F31AF1"/>
    <w:rsid w:val="00F31DA7"/>
    <w:rsid w:val="00F31F35"/>
    <w:rsid w:val="00F31FF5"/>
    <w:rsid w:val="00F32365"/>
    <w:rsid w:val="00F32BD3"/>
    <w:rsid w:val="00F32DEB"/>
    <w:rsid w:val="00F345B9"/>
    <w:rsid w:val="00F35ED4"/>
    <w:rsid w:val="00F35F55"/>
    <w:rsid w:val="00F36064"/>
    <w:rsid w:val="00F3654D"/>
    <w:rsid w:val="00F368A4"/>
    <w:rsid w:val="00F36CAF"/>
    <w:rsid w:val="00F36CB0"/>
    <w:rsid w:val="00F37339"/>
    <w:rsid w:val="00F37B0F"/>
    <w:rsid w:val="00F37E92"/>
    <w:rsid w:val="00F4005A"/>
    <w:rsid w:val="00F40E13"/>
    <w:rsid w:val="00F40E83"/>
    <w:rsid w:val="00F4146F"/>
    <w:rsid w:val="00F41491"/>
    <w:rsid w:val="00F41688"/>
    <w:rsid w:val="00F42033"/>
    <w:rsid w:val="00F4372E"/>
    <w:rsid w:val="00F4529B"/>
    <w:rsid w:val="00F45E27"/>
    <w:rsid w:val="00F46513"/>
    <w:rsid w:val="00F46586"/>
    <w:rsid w:val="00F46A07"/>
    <w:rsid w:val="00F46E2D"/>
    <w:rsid w:val="00F46E6F"/>
    <w:rsid w:val="00F47562"/>
    <w:rsid w:val="00F509A4"/>
    <w:rsid w:val="00F51491"/>
    <w:rsid w:val="00F5220C"/>
    <w:rsid w:val="00F52BE6"/>
    <w:rsid w:val="00F52D7A"/>
    <w:rsid w:val="00F52ECF"/>
    <w:rsid w:val="00F53995"/>
    <w:rsid w:val="00F53A2C"/>
    <w:rsid w:val="00F53E97"/>
    <w:rsid w:val="00F546AE"/>
    <w:rsid w:val="00F567F4"/>
    <w:rsid w:val="00F57410"/>
    <w:rsid w:val="00F574BB"/>
    <w:rsid w:val="00F57ABE"/>
    <w:rsid w:val="00F6001E"/>
    <w:rsid w:val="00F60B19"/>
    <w:rsid w:val="00F60C31"/>
    <w:rsid w:val="00F60F89"/>
    <w:rsid w:val="00F614DC"/>
    <w:rsid w:val="00F61531"/>
    <w:rsid w:val="00F6362A"/>
    <w:rsid w:val="00F638A9"/>
    <w:rsid w:val="00F641E0"/>
    <w:rsid w:val="00F644C2"/>
    <w:rsid w:val="00F648D6"/>
    <w:rsid w:val="00F64B26"/>
    <w:rsid w:val="00F64B4E"/>
    <w:rsid w:val="00F666D1"/>
    <w:rsid w:val="00F66EF3"/>
    <w:rsid w:val="00F66F44"/>
    <w:rsid w:val="00F672E2"/>
    <w:rsid w:val="00F67F20"/>
    <w:rsid w:val="00F70954"/>
    <w:rsid w:val="00F72258"/>
    <w:rsid w:val="00F72476"/>
    <w:rsid w:val="00F72A90"/>
    <w:rsid w:val="00F72E5B"/>
    <w:rsid w:val="00F74069"/>
    <w:rsid w:val="00F747A6"/>
    <w:rsid w:val="00F74A5D"/>
    <w:rsid w:val="00F75882"/>
    <w:rsid w:val="00F75D07"/>
    <w:rsid w:val="00F7665C"/>
    <w:rsid w:val="00F76A03"/>
    <w:rsid w:val="00F76C5B"/>
    <w:rsid w:val="00F76FC0"/>
    <w:rsid w:val="00F8053A"/>
    <w:rsid w:val="00F80B0D"/>
    <w:rsid w:val="00F80E32"/>
    <w:rsid w:val="00F80FA9"/>
    <w:rsid w:val="00F81545"/>
    <w:rsid w:val="00F8205A"/>
    <w:rsid w:val="00F824CA"/>
    <w:rsid w:val="00F82F0A"/>
    <w:rsid w:val="00F83257"/>
    <w:rsid w:val="00F83AF7"/>
    <w:rsid w:val="00F846B8"/>
    <w:rsid w:val="00F84882"/>
    <w:rsid w:val="00F84F60"/>
    <w:rsid w:val="00F8532C"/>
    <w:rsid w:val="00F856E6"/>
    <w:rsid w:val="00F8649E"/>
    <w:rsid w:val="00F86F10"/>
    <w:rsid w:val="00F87CF3"/>
    <w:rsid w:val="00F90464"/>
    <w:rsid w:val="00F90ED0"/>
    <w:rsid w:val="00F91A03"/>
    <w:rsid w:val="00F91A66"/>
    <w:rsid w:val="00F92133"/>
    <w:rsid w:val="00F92731"/>
    <w:rsid w:val="00F92818"/>
    <w:rsid w:val="00F92A92"/>
    <w:rsid w:val="00F92AF5"/>
    <w:rsid w:val="00F92CE8"/>
    <w:rsid w:val="00F93989"/>
    <w:rsid w:val="00F93EA8"/>
    <w:rsid w:val="00F94704"/>
    <w:rsid w:val="00F94735"/>
    <w:rsid w:val="00F94907"/>
    <w:rsid w:val="00F9581C"/>
    <w:rsid w:val="00F967B0"/>
    <w:rsid w:val="00F96A33"/>
    <w:rsid w:val="00F979FE"/>
    <w:rsid w:val="00FA055D"/>
    <w:rsid w:val="00FA0576"/>
    <w:rsid w:val="00FA06C0"/>
    <w:rsid w:val="00FA0854"/>
    <w:rsid w:val="00FA089C"/>
    <w:rsid w:val="00FA0B03"/>
    <w:rsid w:val="00FA1223"/>
    <w:rsid w:val="00FA1820"/>
    <w:rsid w:val="00FA198B"/>
    <w:rsid w:val="00FA1F3A"/>
    <w:rsid w:val="00FA35D2"/>
    <w:rsid w:val="00FA377F"/>
    <w:rsid w:val="00FA3BF1"/>
    <w:rsid w:val="00FA4097"/>
    <w:rsid w:val="00FA4142"/>
    <w:rsid w:val="00FA58DC"/>
    <w:rsid w:val="00FA7360"/>
    <w:rsid w:val="00FA738F"/>
    <w:rsid w:val="00FB10E8"/>
    <w:rsid w:val="00FB2364"/>
    <w:rsid w:val="00FB28F7"/>
    <w:rsid w:val="00FB2D63"/>
    <w:rsid w:val="00FB3053"/>
    <w:rsid w:val="00FB3BA3"/>
    <w:rsid w:val="00FB4099"/>
    <w:rsid w:val="00FB426C"/>
    <w:rsid w:val="00FB4520"/>
    <w:rsid w:val="00FB4C02"/>
    <w:rsid w:val="00FB4CAC"/>
    <w:rsid w:val="00FB4CCC"/>
    <w:rsid w:val="00FB5438"/>
    <w:rsid w:val="00FB559E"/>
    <w:rsid w:val="00FB6031"/>
    <w:rsid w:val="00FB6F32"/>
    <w:rsid w:val="00FB71F5"/>
    <w:rsid w:val="00FB7376"/>
    <w:rsid w:val="00FB784A"/>
    <w:rsid w:val="00FC0E69"/>
    <w:rsid w:val="00FC106B"/>
    <w:rsid w:val="00FC1E0D"/>
    <w:rsid w:val="00FC24BB"/>
    <w:rsid w:val="00FC313F"/>
    <w:rsid w:val="00FC47FA"/>
    <w:rsid w:val="00FC4DF3"/>
    <w:rsid w:val="00FC5480"/>
    <w:rsid w:val="00FC5508"/>
    <w:rsid w:val="00FC5BF0"/>
    <w:rsid w:val="00FC5DD8"/>
    <w:rsid w:val="00FC5FCC"/>
    <w:rsid w:val="00FC61FF"/>
    <w:rsid w:val="00FC6260"/>
    <w:rsid w:val="00FC6461"/>
    <w:rsid w:val="00FC67A2"/>
    <w:rsid w:val="00FC6997"/>
    <w:rsid w:val="00FC7AFA"/>
    <w:rsid w:val="00FD00EC"/>
    <w:rsid w:val="00FD0179"/>
    <w:rsid w:val="00FD049B"/>
    <w:rsid w:val="00FD0B2A"/>
    <w:rsid w:val="00FD26A4"/>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7A2"/>
    <w:rsid w:val="00FE2820"/>
    <w:rsid w:val="00FE2E6F"/>
    <w:rsid w:val="00FE33CF"/>
    <w:rsid w:val="00FE358D"/>
    <w:rsid w:val="00FE364F"/>
    <w:rsid w:val="00FE37B9"/>
    <w:rsid w:val="00FE3AF5"/>
    <w:rsid w:val="00FE41E3"/>
    <w:rsid w:val="00FE4447"/>
    <w:rsid w:val="00FE4684"/>
    <w:rsid w:val="00FE4F1A"/>
    <w:rsid w:val="00FE5053"/>
    <w:rsid w:val="00FE51D1"/>
    <w:rsid w:val="00FE5640"/>
    <w:rsid w:val="00FE5BA4"/>
    <w:rsid w:val="00FE7512"/>
    <w:rsid w:val="00FE7B1A"/>
    <w:rsid w:val="00FE7E7A"/>
    <w:rsid w:val="00FE7FA1"/>
    <w:rsid w:val="00FF034B"/>
    <w:rsid w:val="00FF0804"/>
    <w:rsid w:val="00FF18DE"/>
    <w:rsid w:val="00FF19F0"/>
    <w:rsid w:val="00FF278C"/>
    <w:rsid w:val="00FF3215"/>
    <w:rsid w:val="00FF3DD6"/>
    <w:rsid w:val="00FF3EDE"/>
    <w:rsid w:val="00FF4CA6"/>
    <w:rsid w:val="00FF6253"/>
    <w:rsid w:val="00FF6849"/>
    <w:rsid w:val="00FF71C1"/>
    <w:rsid w:val="00FF73DA"/>
    <w:rsid w:val="00FF7956"/>
    <w:rsid w:val="00FF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customStyle="1" w:styleId="UnresolvedMention1">
    <w:name w:val="Unresolved Mention1"/>
    <w:basedOn w:val="DefaultParagraphFont"/>
    <w:uiPriority w:val="99"/>
    <w:semiHidden/>
    <w:unhideWhenUsed/>
    <w:rsid w:val="00171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0ED7-0B53-4FFD-9B36-DAC21886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3</TotalTime>
  <Pages>21</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2023-08-15T15:43:00Z</cp:lastPrinted>
  <dcterms:created xsi:type="dcterms:W3CDTF">2023-09-12T12:40:00Z</dcterms:created>
  <dcterms:modified xsi:type="dcterms:W3CDTF">2023-09-12T12:43:00Z</dcterms:modified>
</cp:coreProperties>
</file>