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EB527" w14:textId="58DA8DA0" w:rsidR="00A77918" w:rsidRDefault="00A77918" w:rsidP="00A77918">
      <w:pPr>
        <w:spacing w:line="360" w:lineRule="auto"/>
        <w:jc w:val="center"/>
      </w:pPr>
      <w:r w:rsidRPr="00073955">
        <w:rPr>
          <w:rFonts w:eastAsia="MS Mincho"/>
          <w:b/>
          <w:noProof/>
          <w:lang w:val="en-US"/>
        </w:rPr>
        <w:drawing>
          <wp:inline distT="0" distB="0" distL="0" distR="0" wp14:anchorId="53781D4C" wp14:editId="4208D536">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7B8B5751" w14:textId="77777777" w:rsidR="00A77918" w:rsidRDefault="00A77918" w:rsidP="00D9171B">
      <w:pPr>
        <w:spacing w:line="360" w:lineRule="auto"/>
        <w:jc w:val="right"/>
      </w:pPr>
    </w:p>
    <w:p w14:paraId="4E21DDA5" w14:textId="77777777" w:rsidR="00A77918" w:rsidRPr="0068653E" w:rsidRDefault="00A77918" w:rsidP="00A77918">
      <w:pPr>
        <w:spacing w:line="360" w:lineRule="auto"/>
        <w:jc w:val="center"/>
        <w:rPr>
          <w:b/>
          <w:bCs/>
          <w:u w:val="single"/>
        </w:rPr>
      </w:pPr>
      <w:r w:rsidRPr="0068653E">
        <w:rPr>
          <w:b/>
          <w:bCs/>
          <w:u w:val="single"/>
        </w:rPr>
        <w:t>IN THE HIGH COURT OF SOUTH AFRICA</w:t>
      </w:r>
    </w:p>
    <w:p w14:paraId="0440D956" w14:textId="77777777" w:rsidR="00A77918" w:rsidRPr="00FC24F4" w:rsidRDefault="00A77918" w:rsidP="00A77918">
      <w:pPr>
        <w:spacing w:line="360" w:lineRule="auto"/>
        <w:jc w:val="center"/>
        <w:rPr>
          <w:b/>
          <w:bCs/>
          <w:lang w:val="en-GB"/>
        </w:rPr>
      </w:pPr>
      <w:r w:rsidRPr="0068653E">
        <w:rPr>
          <w:b/>
          <w:bCs/>
          <w:u w:val="single"/>
        </w:rPr>
        <w:t>GAUTENG DIVISION, JOHANNESBURG</w:t>
      </w:r>
    </w:p>
    <w:p w14:paraId="1FAFB6F8" w14:textId="0D504EB9" w:rsidR="00A77918" w:rsidRDefault="00A77918" w:rsidP="00A77918">
      <w:pPr>
        <w:spacing w:line="360" w:lineRule="auto"/>
      </w:pPr>
      <w:r w:rsidRPr="00073955">
        <w:rPr>
          <w:rFonts w:eastAsia="MS Mincho"/>
          <w:noProof/>
          <w:lang w:val="en-US"/>
        </w:rPr>
        <mc:AlternateContent>
          <mc:Choice Requires="wps">
            <w:drawing>
              <wp:anchor distT="0" distB="0" distL="114300" distR="114300" simplePos="0" relativeHeight="251659264" behindDoc="0" locked="0" layoutInCell="1" allowOverlap="1" wp14:anchorId="6EB2D8AE" wp14:editId="7E58BF76">
                <wp:simplePos x="0" y="0"/>
                <wp:positionH relativeFrom="margin">
                  <wp:posOffset>-323899</wp:posOffset>
                </wp:positionH>
                <wp:positionV relativeFrom="paragraph">
                  <wp:posOffset>281256</wp:posOffset>
                </wp:positionV>
                <wp:extent cx="3314700" cy="1430447"/>
                <wp:effectExtent l="0" t="0" r="127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30447"/>
                        </a:xfrm>
                        <a:prstGeom prst="rect">
                          <a:avLst/>
                        </a:prstGeom>
                        <a:solidFill>
                          <a:srgbClr val="FFFFFF"/>
                        </a:solidFill>
                        <a:ln w="9525">
                          <a:solidFill>
                            <a:srgbClr val="000000"/>
                          </a:solidFill>
                          <a:miter lim="800000"/>
                          <a:headEnd/>
                          <a:tailEnd/>
                        </a:ln>
                      </wps:spPr>
                      <wps:txbx>
                        <w:txbxContent>
                          <w:p w14:paraId="028263C5" w14:textId="77777777" w:rsidR="00A77918" w:rsidRPr="004120A8" w:rsidRDefault="00A77918" w:rsidP="00A77918">
                            <w:pPr>
                              <w:jc w:val="center"/>
                              <w:rPr>
                                <w:rFonts w:ascii="Century Gothic" w:hAnsi="Century Gothic"/>
                                <w:b/>
                                <w:sz w:val="2"/>
                                <w:szCs w:val="18"/>
                              </w:rPr>
                            </w:pPr>
                          </w:p>
                          <w:p w14:paraId="5F3A2E04" w14:textId="2A955955" w:rsidR="00A77918" w:rsidRPr="004120A8" w:rsidRDefault="00814C31" w:rsidP="00814C31">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77918">
                              <w:rPr>
                                <w:rFonts w:ascii="Century Gothic" w:hAnsi="Century Gothic"/>
                                <w:sz w:val="18"/>
                                <w:szCs w:val="18"/>
                              </w:rPr>
                              <w:t>REPORTABLE: NO</w:t>
                            </w:r>
                          </w:p>
                          <w:p w14:paraId="56044B29" w14:textId="133670E2" w:rsidR="00A77918" w:rsidRPr="004120A8" w:rsidRDefault="00814C31" w:rsidP="00814C31">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77918" w:rsidRPr="004120A8">
                              <w:rPr>
                                <w:rFonts w:ascii="Century Gothic" w:hAnsi="Century Gothic"/>
                                <w:sz w:val="18"/>
                                <w:szCs w:val="18"/>
                              </w:rPr>
                              <w:t>O</w:t>
                            </w:r>
                            <w:r w:rsidR="00A77918">
                              <w:rPr>
                                <w:rFonts w:ascii="Century Gothic" w:hAnsi="Century Gothic"/>
                                <w:sz w:val="18"/>
                                <w:szCs w:val="18"/>
                              </w:rPr>
                              <w:t>F INTEREST TO OTHER JUDGES:</w:t>
                            </w:r>
                            <w:r w:rsidR="00A77918" w:rsidRPr="004120A8">
                              <w:rPr>
                                <w:rFonts w:ascii="Century Gothic" w:hAnsi="Century Gothic"/>
                                <w:sz w:val="18"/>
                                <w:szCs w:val="18"/>
                              </w:rPr>
                              <w:t xml:space="preserve"> </w:t>
                            </w:r>
                            <w:r w:rsidR="00A77918">
                              <w:rPr>
                                <w:rFonts w:ascii="Century Gothic" w:hAnsi="Century Gothic"/>
                                <w:sz w:val="18"/>
                                <w:szCs w:val="18"/>
                              </w:rPr>
                              <w:t>NO</w:t>
                            </w:r>
                          </w:p>
                          <w:p w14:paraId="7DC45076" w14:textId="68C61C3E" w:rsidR="00A77918" w:rsidRPr="008D7A12" w:rsidRDefault="00814C31" w:rsidP="00814C31">
                            <w:pPr>
                              <w:tabs>
                                <w:tab w:val="left" w:pos="900"/>
                              </w:tabs>
                              <w:spacing w:line="240" w:lineRule="auto"/>
                              <w:ind w:left="900" w:hanging="720"/>
                              <w:jc w:val="left"/>
                              <w:rPr>
                                <w:rFonts w:ascii="Century Gothic" w:hAnsi="Century Gothic"/>
                                <w:sz w:val="18"/>
                                <w:szCs w:val="18"/>
                              </w:rPr>
                            </w:pPr>
                            <w:r w:rsidRPr="008D7A12">
                              <w:rPr>
                                <w:rFonts w:ascii="Century Gothic" w:hAnsi="Century Gothic"/>
                                <w:sz w:val="18"/>
                                <w:szCs w:val="18"/>
                              </w:rPr>
                              <w:t>(3)</w:t>
                            </w:r>
                            <w:r w:rsidRPr="008D7A12">
                              <w:rPr>
                                <w:rFonts w:ascii="Century Gothic" w:hAnsi="Century Gothic"/>
                                <w:sz w:val="18"/>
                                <w:szCs w:val="18"/>
                              </w:rPr>
                              <w:tab/>
                            </w:r>
                            <w:r w:rsidR="00A77918">
                              <w:rPr>
                                <w:rFonts w:ascii="Century Gothic" w:hAnsi="Century Gothic"/>
                                <w:sz w:val="18"/>
                                <w:szCs w:val="18"/>
                              </w:rPr>
                              <w:t>REVISED: NO</w:t>
                            </w:r>
                            <w:r w:rsidR="00A77918" w:rsidRPr="008D7A12">
                              <w:rPr>
                                <w:rFonts w:ascii="Century Gothic" w:hAnsi="Century Gothic"/>
                                <w:b/>
                                <w:sz w:val="18"/>
                                <w:szCs w:val="18"/>
                              </w:rPr>
                              <w:tab/>
                            </w:r>
                          </w:p>
                          <w:p w14:paraId="6F4FC6A2" w14:textId="281C8279" w:rsidR="00A77918" w:rsidRPr="008D7A12" w:rsidRDefault="00814C31" w:rsidP="00814C31">
                            <w:pPr>
                              <w:tabs>
                                <w:tab w:val="left" w:pos="900"/>
                              </w:tabs>
                              <w:spacing w:line="240" w:lineRule="auto"/>
                              <w:ind w:left="900" w:hanging="758"/>
                              <w:jc w:val="left"/>
                              <w:rPr>
                                <w:rFonts w:ascii="Century Gothic" w:hAnsi="Century Gothic"/>
                                <w:sz w:val="18"/>
                                <w:szCs w:val="18"/>
                              </w:rPr>
                            </w:pPr>
                            <w:r w:rsidRPr="008D7A12">
                              <w:rPr>
                                <w:rFonts w:ascii="Century Gothic" w:hAnsi="Century Gothic"/>
                                <w:sz w:val="18"/>
                                <w:szCs w:val="18"/>
                              </w:rPr>
                              <w:t>(4)</w:t>
                            </w:r>
                            <w:r w:rsidRPr="008D7A12">
                              <w:rPr>
                                <w:rFonts w:ascii="Century Gothic" w:hAnsi="Century Gothic"/>
                                <w:sz w:val="18"/>
                                <w:szCs w:val="18"/>
                              </w:rPr>
                              <w:tab/>
                            </w:r>
                            <w:r w:rsidR="00A77918" w:rsidRPr="008D7A12">
                              <w:rPr>
                                <w:rFonts w:ascii="Century Gothic" w:hAnsi="Century Gothic"/>
                                <w:b/>
                                <w:sz w:val="18"/>
                                <w:szCs w:val="18"/>
                              </w:rPr>
                              <w:tab/>
                            </w:r>
                            <w:r w:rsidR="00A77918" w:rsidRPr="008D7A12">
                              <w:rPr>
                                <w:rFonts w:ascii="Century Gothic" w:hAnsi="Century Gothic"/>
                                <w:b/>
                                <w:sz w:val="18"/>
                                <w:szCs w:val="18"/>
                              </w:rPr>
                              <w:tab/>
                            </w:r>
                            <w:r w:rsidR="00A77918" w:rsidRPr="008D7A12">
                              <w:rPr>
                                <w:rFonts w:ascii="Century Gothic" w:hAnsi="Century Gothic"/>
                                <w:b/>
                                <w:sz w:val="18"/>
                                <w:szCs w:val="18"/>
                              </w:rPr>
                              <w:tab/>
                            </w:r>
                            <w:r w:rsidR="00A77918" w:rsidRPr="008D7A12">
                              <w:rPr>
                                <w:rFonts w:ascii="Century Gothic" w:hAnsi="Century Gothic"/>
                                <w:b/>
                                <w:sz w:val="18"/>
                                <w:szCs w:val="18"/>
                              </w:rPr>
                              <w:tab/>
                            </w:r>
                            <w:r w:rsidR="00A77918" w:rsidRPr="008D7A12">
                              <w:rPr>
                                <w:rFonts w:ascii="Century Gothic" w:hAnsi="Century Gothic"/>
                                <w:b/>
                                <w:sz w:val="18"/>
                                <w:szCs w:val="18"/>
                              </w:rPr>
                              <w:tab/>
                            </w:r>
                            <w:r w:rsidR="00A77918" w:rsidRPr="008D7A12">
                              <w:rPr>
                                <w:rFonts w:ascii="Century Gothic" w:hAnsi="Century Gothic"/>
                                <w:b/>
                                <w:sz w:val="18"/>
                                <w:szCs w:val="18"/>
                              </w:rPr>
                              <w:tab/>
                            </w:r>
                          </w:p>
                          <w:p w14:paraId="62843A26" w14:textId="489CD45C" w:rsidR="00A77918" w:rsidRPr="004120A8" w:rsidRDefault="00A77918" w:rsidP="00A77918">
                            <w:pPr>
                              <w:ind w:right="-43"/>
                              <w:rPr>
                                <w:rFonts w:ascii="Century Gothic" w:hAnsi="Century Gothic"/>
                                <w:b/>
                                <w:sz w:val="18"/>
                                <w:szCs w:val="18"/>
                              </w:rPr>
                            </w:pPr>
                            <w:r w:rsidRPr="004120A8">
                              <w:rPr>
                                <w:rFonts w:ascii="Century Gothic" w:hAnsi="Century Gothic"/>
                                <w:b/>
                                <w:sz w:val="18"/>
                                <w:szCs w:val="18"/>
                              </w:rPr>
                              <w:t>SIGNATUR</w:t>
                            </w:r>
                            <w:r w:rsidR="004C1268">
                              <w:rPr>
                                <w:rFonts w:ascii="Century Gothic" w:hAnsi="Century Gothic"/>
                                <w:b/>
                                <w:sz w:val="18"/>
                                <w:szCs w:val="18"/>
                              </w:rPr>
                              <w:t>E</w:t>
                            </w:r>
                            <w:r>
                              <w:rPr>
                                <w:rFonts w:ascii="Century Gothic" w:hAnsi="Century Gothic"/>
                                <w:b/>
                                <w:sz w:val="18"/>
                                <w:szCs w:val="18"/>
                              </w:rPr>
                              <w:tab/>
                            </w:r>
                            <w:r>
                              <w:rPr>
                                <w:rFonts w:ascii="Century Gothic" w:hAnsi="Century Gothic"/>
                                <w:b/>
                                <w:sz w:val="18"/>
                                <w:szCs w:val="18"/>
                              </w:rPr>
                              <w:tab/>
                            </w:r>
                            <w:r w:rsidRPr="004120A8">
                              <w:rPr>
                                <w:rFonts w:ascii="Century Gothic" w:hAnsi="Century Gothic"/>
                                <w:b/>
                                <w:sz w:val="18"/>
                                <w:szCs w:val="18"/>
                              </w:rPr>
                              <w:t>DATE</w:t>
                            </w:r>
                            <w:r>
                              <w:rPr>
                                <w:rFonts w:ascii="Century Gothic" w:hAnsi="Century Gothic"/>
                                <w:b/>
                                <w:sz w:val="18"/>
                                <w:szCs w:val="18"/>
                              </w:rPr>
                              <w:t xml:space="preserve">  19</w:t>
                            </w:r>
                            <w:r w:rsidRPr="00AD3936">
                              <w:rPr>
                                <w:rFonts w:ascii="Century Gothic" w:hAnsi="Century Gothic"/>
                                <w:b/>
                                <w:sz w:val="18"/>
                                <w:szCs w:val="18"/>
                              </w:rPr>
                              <w:t>/0</w:t>
                            </w:r>
                            <w:r>
                              <w:rPr>
                                <w:rFonts w:ascii="Century Gothic" w:hAnsi="Century Gothic"/>
                                <w:b/>
                                <w:sz w:val="18"/>
                                <w:szCs w:val="18"/>
                              </w:rPr>
                              <w:t>9/2023</w:t>
                            </w:r>
                          </w:p>
                          <w:p w14:paraId="05B7A30B" w14:textId="77777777" w:rsidR="00A77918" w:rsidRPr="004120A8" w:rsidRDefault="00A77918" w:rsidP="00A779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2D8AE" id="_x0000_t202" coordsize="21600,21600" o:spt="202" path="m,l,21600r21600,l21600,xe">
                <v:stroke joinstyle="miter"/>
                <v:path gradientshapeok="t" o:connecttype="rect"/>
              </v:shapetype>
              <v:shape id="Text Box 9" o:spid="_x0000_s1026" type="#_x0000_t202" style="position:absolute;left:0;text-align:left;margin-left:-25.5pt;margin-top:22.15pt;width:261pt;height:11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">
                <v:textbox>
                  <w:txbxContent>
                    <w:p w14:paraId="028263C5" w14:textId="77777777" w:rsidR="00A77918" w:rsidRPr="004120A8" w:rsidRDefault="00A77918" w:rsidP="00A77918">
                      <w:pPr>
                        <w:jc w:val="center"/>
                        <w:rPr>
                          <w:rFonts w:ascii="Century Gothic" w:hAnsi="Century Gothic"/>
                          <w:b/>
                          <w:sz w:val="2"/>
                          <w:szCs w:val="18"/>
                        </w:rPr>
                      </w:pPr>
                    </w:p>
                    <w:p w14:paraId="5F3A2E04" w14:textId="2A955955" w:rsidR="00A77918" w:rsidRPr="004120A8" w:rsidRDefault="00814C31" w:rsidP="00814C31">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77918">
                        <w:rPr>
                          <w:rFonts w:ascii="Century Gothic" w:hAnsi="Century Gothic"/>
                          <w:sz w:val="18"/>
                          <w:szCs w:val="18"/>
                        </w:rPr>
                        <w:t>REPORTABLE: NO</w:t>
                      </w:r>
                    </w:p>
                    <w:p w14:paraId="56044B29" w14:textId="133670E2" w:rsidR="00A77918" w:rsidRPr="004120A8" w:rsidRDefault="00814C31" w:rsidP="00814C31">
                      <w:pPr>
                        <w:tabs>
                          <w:tab w:val="left" w:pos="900"/>
                        </w:tabs>
                        <w:spacing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77918" w:rsidRPr="004120A8">
                        <w:rPr>
                          <w:rFonts w:ascii="Century Gothic" w:hAnsi="Century Gothic"/>
                          <w:sz w:val="18"/>
                          <w:szCs w:val="18"/>
                        </w:rPr>
                        <w:t>O</w:t>
                      </w:r>
                      <w:r w:rsidR="00A77918">
                        <w:rPr>
                          <w:rFonts w:ascii="Century Gothic" w:hAnsi="Century Gothic"/>
                          <w:sz w:val="18"/>
                          <w:szCs w:val="18"/>
                        </w:rPr>
                        <w:t>F INTEREST TO OTHER JUDGES:</w:t>
                      </w:r>
                      <w:r w:rsidR="00A77918" w:rsidRPr="004120A8">
                        <w:rPr>
                          <w:rFonts w:ascii="Century Gothic" w:hAnsi="Century Gothic"/>
                          <w:sz w:val="18"/>
                          <w:szCs w:val="18"/>
                        </w:rPr>
                        <w:t xml:space="preserve"> </w:t>
                      </w:r>
                      <w:r w:rsidR="00A77918">
                        <w:rPr>
                          <w:rFonts w:ascii="Century Gothic" w:hAnsi="Century Gothic"/>
                          <w:sz w:val="18"/>
                          <w:szCs w:val="18"/>
                        </w:rPr>
                        <w:t>NO</w:t>
                      </w:r>
                    </w:p>
                    <w:p w14:paraId="7DC45076" w14:textId="68C61C3E" w:rsidR="00A77918" w:rsidRPr="008D7A12" w:rsidRDefault="00814C31" w:rsidP="00814C31">
                      <w:pPr>
                        <w:tabs>
                          <w:tab w:val="left" w:pos="900"/>
                        </w:tabs>
                        <w:spacing w:line="240" w:lineRule="auto"/>
                        <w:ind w:left="900" w:hanging="720"/>
                        <w:jc w:val="left"/>
                        <w:rPr>
                          <w:rFonts w:ascii="Century Gothic" w:hAnsi="Century Gothic"/>
                          <w:sz w:val="18"/>
                          <w:szCs w:val="18"/>
                        </w:rPr>
                      </w:pPr>
                      <w:r w:rsidRPr="008D7A12">
                        <w:rPr>
                          <w:rFonts w:ascii="Century Gothic" w:hAnsi="Century Gothic"/>
                          <w:sz w:val="18"/>
                          <w:szCs w:val="18"/>
                        </w:rPr>
                        <w:t>(3)</w:t>
                      </w:r>
                      <w:r w:rsidRPr="008D7A12">
                        <w:rPr>
                          <w:rFonts w:ascii="Century Gothic" w:hAnsi="Century Gothic"/>
                          <w:sz w:val="18"/>
                          <w:szCs w:val="18"/>
                        </w:rPr>
                        <w:tab/>
                      </w:r>
                      <w:r w:rsidR="00A77918">
                        <w:rPr>
                          <w:rFonts w:ascii="Century Gothic" w:hAnsi="Century Gothic"/>
                          <w:sz w:val="18"/>
                          <w:szCs w:val="18"/>
                        </w:rPr>
                        <w:t>REVISED: NO</w:t>
                      </w:r>
                      <w:r w:rsidR="00A77918" w:rsidRPr="008D7A12">
                        <w:rPr>
                          <w:rFonts w:ascii="Century Gothic" w:hAnsi="Century Gothic"/>
                          <w:b/>
                          <w:sz w:val="18"/>
                          <w:szCs w:val="18"/>
                        </w:rPr>
                        <w:tab/>
                      </w:r>
                    </w:p>
                    <w:p w14:paraId="6F4FC6A2" w14:textId="281C8279" w:rsidR="00A77918" w:rsidRPr="008D7A12" w:rsidRDefault="00814C31" w:rsidP="00814C31">
                      <w:pPr>
                        <w:tabs>
                          <w:tab w:val="left" w:pos="900"/>
                        </w:tabs>
                        <w:spacing w:line="240" w:lineRule="auto"/>
                        <w:ind w:left="900" w:hanging="758"/>
                        <w:jc w:val="left"/>
                        <w:rPr>
                          <w:rFonts w:ascii="Century Gothic" w:hAnsi="Century Gothic"/>
                          <w:sz w:val="18"/>
                          <w:szCs w:val="18"/>
                        </w:rPr>
                      </w:pPr>
                      <w:r w:rsidRPr="008D7A12">
                        <w:rPr>
                          <w:rFonts w:ascii="Century Gothic" w:hAnsi="Century Gothic"/>
                          <w:sz w:val="18"/>
                          <w:szCs w:val="18"/>
                        </w:rPr>
                        <w:t>(4)</w:t>
                      </w:r>
                      <w:r w:rsidRPr="008D7A12">
                        <w:rPr>
                          <w:rFonts w:ascii="Century Gothic" w:hAnsi="Century Gothic"/>
                          <w:sz w:val="18"/>
                          <w:szCs w:val="18"/>
                        </w:rPr>
                        <w:tab/>
                      </w:r>
                      <w:r w:rsidR="00A77918" w:rsidRPr="008D7A12">
                        <w:rPr>
                          <w:rFonts w:ascii="Century Gothic" w:hAnsi="Century Gothic"/>
                          <w:b/>
                          <w:sz w:val="18"/>
                          <w:szCs w:val="18"/>
                        </w:rPr>
                        <w:tab/>
                      </w:r>
                      <w:r w:rsidR="00A77918" w:rsidRPr="008D7A12">
                        <w:rPr>
                          <w:rFonts w:ascii="Century Gothic" w:hAnsi="Century Gothic"/>
                          <w:b/>
                          <w:sz w:val="18"/>
                          <w:szCs w:val="18"/>
                        </w:rPr>
                        <w:tab/>
                      </w:r>
                      <w:r w:rsidR="00A77918" w:rsidRPr="008D7A12">
                        <w:rPr>
                          <w:rFonts w:ascii="Century Gothic" w:hAnsi="Century Gothic"/>
                          <w:b/>
                          <w:sz w:val="18"/>
                          <w:szCs w:val="18"/>
                        </w:rPr>
                        <w:tab/>
                      </w:r>
                      <w:r w:rsidR="00A77918" w:rsidRPr="008D7A12">
                        <w:rPr>
                          <w:rFonts w:ascii="Century Gothic" w:hAnsi="Century Gothic"/>
                          <w:b/>
                          <w:sz w:val="18"/>
                          <w:szCs w:val="18"/>
                        </w:rPr>
                        <w:tab/>
                      </w:r>
                      <w:r w:rsidR="00A77918" w:rsidRPr="008D7A12">
                        <w:rPr>
                          <w:rFonts w:ascii="Century Gothic" w:hAnsi="Century Gothic"/>
                          <w:b/>
                          <w:sz w:val="18"/>
                          <w:szCs w:val="18"/>
                        </w:rPr>
                        <w:tab/>
                      </w:r>
                      <w:r w:rsidR="00A77918" w:rsidRPr="008D7A12">
                        <w:rPr>
                          <w:rFonts w:ascii="Century Gothic" w:hAnsi="Century Gothic"/>
                          <w:b/>
                          <w:sz w:val="18"/>
                          <w:szCs w:val="18"/>
                        </w:rPr>
                        <w:tab/>
                      </w:r>
                    </w:p>
                    <w:p w14:paraId="62843A26" w14:textId="489CD45C" w:rsidR="00A77918" w:rsidRPr="004120A8" w:rsidRDefault="00A77918" w:rsidP="00A77918">
                      <w:pPr>
                        <w:ind w:right="-43"/>
                        <w:rPr>
                          <w:rFonts w:ascii="Century Gothic" w:hAnsi="Century Gothic"/>
                          <w:b/>
                          <w:sz w:val="18"/>
                          <w:szCs w:val="18"/>
                        </w:rPr>
                      </w:pPr>
                      <w:r w:rsidRPr="004120A8">
                        <w:rPr>
                          <w:rFonts w:ascii="Century Gothic" w:hAnsi="Century Gothic"/>
                          <w:b/>
                          <w:sz w:val="18"/>
                          <w:szCs w:val="18"/>
                        </w:rPr>
                        <w:t>SIGNATUR</w:t>
                      </w:r>
                      <w:r w:rsidR="004C1268">
                        <w:rPr>
                          <w:rFonts w:ascii="Century Gothic" w:hAnsi="Century Gothic"/>
                          <w:b/>
                          <w:sz w:val="18"/>
                          <w:szCs w:val="18"/>
                        </w:rPr>
                        <w:t>E</w:t>
                      </w:r>
                      <w:r>
                        <w:rPr>
                          <w:rFonts w:ascii="Century Gothic" w:hAnsi="Century Gothic"/>
                          <w:b/>
                          <w:sz w:val="18"/>
                          <w:szCs w:val="18"/>
                        </w:rPr>
                        <w:tab/>
                      </w:r>
                      <w:r>
                        <w:rPr>
                          <w:rFonts w:ascii="Century Gothic" w:hAnsi="Century Gothic"/>
                          <w:b/>
                          <w:sz w:val="18"/>
                          <w:szCs w:val="18"/>
                        </w:rPr>
                        <w:tab/>
                      </w:r>
                      <w:r w:rsidRPr="004120A8">
                        <w:rPr>
                          <w:rFonts w:ascii="Century Gothic" w:hAnsi="Century Gothic"/>
                          <w:b/>
                          <w:sz w:val="18"/>
                          <w:szCs w:val="18"/>
                        </w:rPr>
                        <w:t>DATE</w:t>
                      </w:r>
                      <w:r>
                        <w:rPr>
                          <w:rFonts w:ascii="Century Gothic" w:hAnsi="Century Gothic"/>
                          <w:b/>
                          <w:sz w:val="18"/>
                          <w:szCs w:val="18"/>
                        </w:rPr>
                        <w:t xml:space="preserve">  19</w:t>
                      </w:r>
                      <w:r w:rsidRPr="00AD3936">
                        <w:rPr>
                          <w:rFonts w:ascii="Century Gothic" w:hAnsi="Century Gothic"/>
                          <w:b/>
                          <w:sz w:val="18"/>
                          <w:szCs w:val="18"/>
                        </w:rPr>
                        <w:t>/0</w:t>
                      </w:r>
                      <w:r>
                        <w:rPr>
                          <w:rFonts w:ascii="Century Gothic" w:hAnsi="Century Gothic"/>
                          <w:b/>
                          <w:sz w:val="18"/>
                          <w:szCs w:val="18"/>
                        </w:rPr>
                        <w:t>9/2023</w:t>
                      </w:r>
                    </w:p>
                    <w:p w14:paraId="05B7A30B" w14:textId="77777777" w:rsidR="00A77918" w:rsidRPr="004120A8" w:rsidRDefault="00A77918" w:rsidP="00A77918">
                      <w:pPr>
                        <w:rPr>
                          <w:rFonts w:ascii="Century Gothic" w:hAnsi="Century Gothic"/>
                          <w:b/>
                          <w:sz w:val="2"/>
                          <w:szCs w:val="18"/>
                        </w:rPr>
                      </w:pPr>
                    </w:p>
                  </w:txbxContent>
                </v:textbox>
                <w10:wrap anchorx="margin"/>
              </v:shape>
            </w:pict>
          </mc:Fallback>
        </mc:AlternateContent>
      </w:r>
    </w:p>
    <w:p w14:paraId="05806171" w14:textId="633E5ADC" w:rsidR="00EC4349" w:rsidRDefault="00EC4349" w:rsidP="00D9171B">
      <w:pPr>
        <w:spacing w:line="360" w:lineRule="auto"/>
        <w:jc w:val="right"/>
        <w:rPr>
          <w:lang w:val="af-ZA"/>
        </w:rPr>
      </w:pPr>
      <w:r w:rsidRPr="004646C4">
        <w:t>Case number:</w:t>
      </w:r>
      <w:r>
        <w:t xml:space="preserve"> </w:t>
      </w:r>
      <w:r w:rsidR="00291498">
        <w:rPr>
          <w:lang w:val="af-ZA"/>
        </w:rPr>
        <w:t>2023/</w:t>
      </w:r>
      <w:r w:rsidR="0098651D">
        <w:rPr>
          <w:lang w:val="af-ZA"/>
        </w:rPr>
        <w:t>085264</w:t>
      </w:r>
    </w:p>
    <w:p w14:paraId="5488E143" w14:textId="192729BE" w:rsidR="00A77918" w:rsidRDefault="00A77918" w:rsidP="00D9171B">
      <w:pPr>
        <w:spacing w:line="360" w:lineRule="auto"/>
        <w:jc w:val="right"/>
        <w:rPr>
          <w:lang w:val="af-ZA"/>
        </w:rPr>
      </w:pPr>
    </w:p>
    <w:p w14:paraId="564D4DE9" w14:textId="49A7A472" w:rsidR="00A77918" w:rsidRDefault="00A77918" w:rsidP="00A77918">
      <w:pPr>
        <w:spacing w:line="360" w:lineRule="auto"/>
        <w:jc w:val="right"/>
        <w:rPr>
          <w:b/>
          <w:bCs/>
          <w:kern w:val="25"/>
          <w:lang w:eastAsia="en-GB"/>
        </w:rPr>
      </w:pPr>
    </w:p>
    <w:p w14:paraId="183EA9F2" w14:textId="444B5194" w:rsidR="00A77918" w:rsidRPr="004646C4" w:rsidRDefault="00A77918" w:rsidP="00D9171B">
      <w:pPr>
        <w:spacing w:line="360" w:lineRule="auto"/>
        <w:jc w:val="right"/>
      </w:pPr>
    </w:p>
    <w:p w14:paraId="64D2C946" w14:textId="77777777" w:rsidR="00EC4349" w:rsidRDefault="00EC4349" w:rsidP="00D9171B">
      <w:pPr>
        <w:spacing w:line="360" w:lineRule="auto"/>
      </w:pPr>
    </w:p>
    <w:p w14:paraId="548CAB1E" w14:textId="7462CC9B" w:rsidR="00346379" w:rsidRPr="00FC24F4" w:rsidRDefault="00346379" w:rsidP="00D9171B">
      <w:pPr>
        <w:spacing w:line="360" w:lineRule="auto"/>
        <w:rPr>
          <w:lang w:val="en-US"/>
        </w:rPr>
      </w:pPr>
    </w:p>
    <w:p w14:paraId="7AFB65FF" w14:textId="77777777" w:rsidR="00F67D61" w:rsidRDefault="00F67D61" w:rsidP="00D9171B">
      <w:pPr>
        <w:tabs>
          <w:tab w:val="right" w:pos="8931"/>
        </w:tabs>
        <w:spacing w:line="360" w:lineRule="auto"/>
      </w:pPr>
      <w:r>
        <w:t xml:space="preserve">In the matter between: </w:t>
      </w:r>
    </w:p>
    <w:p w14:paraId="1984D449" w14:textId="77777777" w:rsidR="00F67D61" w:rsidRDefault="00F67D61" w:rsidP="00D9171B">
      <w:pPr>
        <w:tabs>
          <w:tab w:val="right" w:pos="8931"/>
        </w:tabs>
        <w:spacing w:line="360" w:lineRule="auto"/>
      </w:pPr>
    </w:p>
    <w:p w14:paraId="17D0B6AF" w14:textId="27A255D6" w:rsidR="00F67D61" w:rsidRDefault="0098651D" w:rsidP="00D9171B">
      <w:pPr>
        <w:tabs>
          <w:tab w:val="right" w:pos="8931"/>
        </w:tabs>
        <w:spacing w:line="360" w:lineRule="auto"/>
        <w:rPr>
          <w:b/>
          <w:spacing w:val="-3"/>
        </w:rPr>
      </w:pPr>
      <w:r>
        <w:rPr>
          <w:b/>
          <w:bCs/>
          <w:lang w:val="af-ZA"/>
        </w:rPr>
        <w:t>ITS TIME GROUP</w:t>
      </w:r>
      <w:r w:rsidR="003B6BAC">
        <w:rPr>
          <w:b/>
          <w:bCs/>
          <w:lang w:val="af-ZA"/>
        </w:rPr>
        <w:t xml:space="preserve"> </w:t>
      </w:r>
      <w:r w:rsidR="003B6BAC" w:rsidRPr="003B6BAC">
        <w:rPr>
          <w:b/>
          <w:bCs/>
          <w:lang w:val="af-ZA"/>
        </w:rPr>
        <w:t>(PROPRIETARY) LIMITED</w:t>
      </w:r>
      <w:r w:rsidR="00F67D61">
        <w:rPr>
          <w:b/>
          <w:spacing w:val="-3"/>
        </w:rPr>
        <w:tab/>
      </w:r>
      <w:r w:rsidR="000866AB">
        <w:rPr>
          <w:bCs/>
          <w:spacing w:val="-3"/>
        </w:rPr>
        <w:t>Applicant</w:t>
      </w:r>
    </w:p>
    <w:p w14:paraId="54D9C9A8" w14:textId="69A6F2F6" w:rsidR="00F67D61" w:rsidRDefault="00F67D61" w:rsidP="00D9171B">
      <w:pPr>
        <w:tabs>
          <w:tab w:val="right" w:pos="8931"/>
        </w:tabs>
        <w:spacing w:line="360" w:lineRule="auto"/>
        <w:rPr>
          <w:bCs/>
          <w:spacing w:val="-3"/>
        </w:rPr>
      </w:pPr>
    </w:p>
    <w:p w14:paraId="421A2353" w14:textId="77777777" w:rsidR="00F67D61" w:rsidRDefault="00F67D61" w:rsidP="00D9171B">
      <w:pPr>
        <w:tabs>
          <w:tab w:val="right" w:pos="8931"/>
        </w:tabs>
        <w:spacing w:line="360" w:lineRule="auto"/>
        <w:rPr>
          <w:bCs/>
          <w:spacing w:val="-3"/>
        </w:rPr>
      </w:pPr>
      <w:r>
        <w:rPr>
          <w:bCs/>
          <w:spacing w:val="-3"/>
        </w:rPr>
        <w:t>and</w:t>
      </w:r>
    </w:p>
    <w:p w14:paraId="7FC9F333" w14:textId="77777777" w:rsidR="00F67D61" w:rsidRDefault="00F67D61" w:rsidP="00D9171B">
      <w:pPr>
        <w:tabs>
          <w:tab w:val="right" w:pos="8931"/>
        </w:tabs>
        <w:spacing w:line="360" w:lineRule="auto"/>
        <w:rPr>
          <w:bCs/>
          <w:spacing w:val="-3"/>
        </w:rPr>
      </w:pPr>
    </w:p>
    <w:p w14:paraId="742E9A39" w14:textId="1F61F8A8" w:rsidR="00EC4349" w:rsidRDefault="0098651D" w:rsidP="00D9171B">
      <w:pPr>
        <w:tabs>
          <w:tab w:val="right" w:pos="8931"/>
        </w:tabs>
        <w:spacing w:line="360" w:lineRule="auto"/>
        <w:rPr>
          <w:bCs/>
          <w:spacing w:val="-3"/>
        </w:rPr>
      </w:pPr>
      <w:r>
        <w:rPr>
          <w:b/>
          <w:bCs/>
          <w:lang w:val="af-ZA"/>
        </w:rPr>
        <w:t>MAGCINABIWE XAMELA TYULU</w:t>
      </w:r>
      <w:r w:rsidR="00142B9B">
        <w:rPr>
          <w:bCs/>
          <w:spacing w:val="-3"/>
        </w:rPr>
        <w:tab/>
      </w:r>
      <w:r>
        <w:rPr>
          <w:bCs/>
          <w:spacing w:val="-3"/>
        </w:rPr>
        <w:t xml:space="preserve">First </w:t>
      </w:r>
      <w:r w:rsidR="00142B9B">
        <w:rPr>
          <w:bCs/>
          <w:spacing w:val="-3"/>
        </w:rPr>
        <w:t>Respondent</w:t>
      </w:r>
    </w:p>
    <w:p w14:paraId="1A4E208F" w14:textId="77777777" w:rsidR="0098651D" w:rsidRDefault="0098651D" w:rsidP="00D9171B">
      <w:pPr>
        <w:tabs>
          <w:tab w:val="right" w:pos="8931"/>
        </w:tabs>
        <w:spacing w:line="360" w:lineRule="auto"/>
        <w:rPr>
          <w:bCs/>
          <w:spacing w:val="-3"/>
        </w:rPr>
      </w:pPr>
    </w:p>
    <w:p w14:paraId="40FDAF1E" w14:textId="69C7A69D" w:rsidR="0098651D" w:rsidRDefault="0098651D" w:rsidP="00D9171B">
      <w:pPr>
        <w:tabs>
          <w:tab w:val="right" w:pos="8931"/>
        </w:tabs>
        <w:spacing w:line="360" w:lineRule="auto"/>
        <w:rPr>
          <w:lang w:val="af-ZA"/>
        </w:rPr>
      </w:pPr>
      <w:r w:rsidRPr="0098651D">
        <w:rPr>
          <w:b/>
          <w:spacing w:val="-3"/>
        </w:rPr>
        <w:t>VULA OIL</w:t>
      </w:r>
      <w:r>
        <w:rPr>
          <w:bCs/>
          <w:spacing w:val="-3"/>
        </w:rPr>
        <w:t xml:space="preserve"> </w:t>
      </w:r>
      <w:r w:rsidRPr="003B6BAC">
        <w:rPr>
          <w:b/>
          <w:bCs/>
          <w:lang w:val="af-ZA"/>
        </w:rPr>
        <w:t>(PROPRIETARY) LIMITED</w:t>
      </w:r>
      <w:r>
        <w:rPr>
          <w:lang w:val="af-ZA"/>
        </w:rPr>
        <w:tab/>
        <w:t>Second Respondent</w:t>
      </w:r>
    </w:p>
    <w:p w14:paraId="3063DA74" w14:textId="77777777" w:rsidR="0098651D" w:rsidRDefault="0098651D" w:rsidP="00D9171B">
      <w:pPr>
        <w:tabs>
          <w:tab w:val="right" w:pos="8931"/>
        </w:tabs>
        <w:spacing w:line="360" w:lineRule="auto"/>
        <w:rPr>
          <w:spacing w:val="-3"/>
        </w:rPr>
      </w:pPr>
    </w:p>
    <w:p w14:paraId="4E42481D" w14:textId="514CD245" w:rsidR="0098651D" w:rsidRDefault="0098651D" w:rsidP="00D9171B">
      <w:pPr>
        <w:tabs>
          <w:tab w:val="right" w:pos="8931"/>
        </w:tabs>
        <w:spacing w:line="360" w:lineRule="auto"/>
        <w:rPr>
          <w:spacing w:val="-3"/>
        </w:rPr>
      </w:pPr>
      <w:r>
        <w:rPr>
          <w:b/>
          <w:bCs/>
          <w:spacing w:val="-3"/>
        </w:rPr>
        <w:t>SETSHABA SEBEKO</w:t>
      </w:r>
      <w:r>
        <w:rPr>
          <w:spacing w:val="-3"/>
        </w:rPr>
        <w:tab/>
        <w:t>Third Respondent</w:t>
      </w:r>
    </w:p>
    <w:p w14:paraId="1DD1EB0F" w14:textId="77777777" w:rsidR="0098651D" w:rsidRDefault="0098651D" w:rsidP="00D9171B">
      <w:pPr>
        <w:tabs>
          <w:tab w:val="right" w:pos="8931"/>
        </w:tabs>
        <w:spacing w:line="360" w:lineRule="auto"/>
        <w:rPr>
          <w:spacing w:val="-3"/>
        </w:rPr>
      </w:pPr>
    </w:p>
    <w:p w14:paraId="641C5D43" w14:textId="3D62F0F1" w:rsidR="0098651D" w:rsidRPr="0098651D" w:rsidRDefault="0098651D" w:rsidP="00D9171B">
      <w:pPr>
        <w:tabs>
          <w:tab w:val="right" w:pos="8931"/>
        </w:tabs>
        <w:spacing w:line="360" w:lineRule="auto"/>
        <w:rPr>
          <w:spacing w:val="-3"/>
        </w:rPr>
      </w:pPr>
      <w:r>
        <w:rPr>
          <w:b/>
          <w:bCs/>
          <w:spacing w:val="-3"/>
        </w:rPr>
        <w:t>COMPANIES AND INTELLECTUAL PROPERTY COMMISSION</w:t>
      </w:r>
      <w:r>
        <w:rPr>
          <w:b/>
          <w:bCs/>
          <w:spacing w:val="-3"/>
        </w:rPr>
        <w:tab/>
      </w:r>
      <w:r>
        <w:rPr>
          <w:spacing w:val="-3"/>
        </w:rPr>
        <w:t>Fourth Respondent</w:t>
      </w:r>
    </w:p>
    <w:p w14:paraId="21F1ADB9" w14:textId="77777777" w:rsidR="00291498" w:rsidRDefault="00291498" w:rsidP="00D9171B">
      <w:pPr>
        <w:tabs>
          <w:tab w:val="right" w:pos="8931"/>
        </w:tabs>
        <w:spacing w:line="360" w:lineRule="auto"/>
        <w:rPr>
          <w:lang w:val="en-GB"/>
        </w:rPr>
      </w:pPr>
    </w:p>
    <w:p w14:paraId="4257636A" w14:textId="77777777" w:rsidR="0049440F" w:rsidRPr="001B1F9D" w:rsidRDefault="0049440F" w:rsidP="00D9171B">
      <w:pPr>
        <w:pBdr>
          <w:top w:val="single" w:sz="4" w:space="1" w:color="auto"/>
        </w:pBdr>
        <w:spacing w:line="360" w:lineRule="auto"/>
      </w:pPr>
    </w:p>
    <w:p w14:paraId="2D8DBDFD" w14:textId="452F83F4" w:rsidR="0049440F" w:rsidRPr="003D1D1F" w:rsidRDefault="00334206" w:rsidP="00D9171B">
      <w:pPr>
        <w:spacing w:line="360" w:lineRule="auto"/>
        <w:jc w:val="center"/>
      </w:pPr>
      <w:r>
        <w:rPr>
          <w:b/>
        </w:rPr>
        <w:t>JUDGMENT</w:t>
      </w:r>
    </w:p>
    <w:p w14:paraId="31BE681B" w14:textId="77777777" w:rsidR="0049440F" w:rsidRPr="001B1F9D" w:rsidRDefault="0049440F" w:rsidP="00D9171B">
      <w:pPr>
        <w:pBdr>
          <w:bottom w:val="single" w:sz="4" w:space="1" w:color="auto"/>
        </w:pBdr>
        <w:spacing w:line="360" w:lineRule="auto"/>
      </w:pPr>
    </w:p>
    <w:p w14:paraId="70AC9B70" w14:textId="6CDF380A" w:rsidR="0049440F" w:rsidRDefault="0049440F" w:rsidP="007C3FB8"/>
    <w:p w14:paraId="4A75DC1B" w14:textId="5FAB2ECE" w:rsidR="00334206" w:rsidRPr="00EC4349" w:rsidRDefault="00EC4349" w:rsidP="007C3FB8">
      <w:pPr>
        <w:rPr>
          <w:b/>
          <w:bCs/>
          <w:u w:val="single"/>
        </w:rPr>
      </w:pPr>
      <w:r w:rsidRPr="00EC4349">
        <w:rPr>
          <w:b/>
          <w:bCs/>
          <w:u w:val="single"/>
        </w:rPr>
        <w:t>PULLINGER</w:t>
      </w:r>
      <w:r w:rsidR="00E214F3">
        <w:rPr>
          <w:b/>
          <w:bCs/>
          <w:u w:val="single"/>
        </w:rPr>
        <w:t>,</w:t>
      </w:r>
      <w:r w:rsidRPr="00EC4349">
        <w:rPr>
          <w:b/>
          <w:bCs/>
          <w:u w:val="single"/>
        </w:rPr>
        <w:t xml:space="preserve"> AJ</w:t>
      </w:r>
    </w:p>
    <w:p w14:paraId="179232D3" w14:textId="7A4CFF79" w:rsidR="00A54613" w:rsidRDefault="00A54613" w:rsidP="007C3FB8"/>
    <w:p w14:paraId="4E8CE19E" w14:textId="62EFE477" w:rsidR="000D3F9F" w:rsidRDefault="00814C31" w:rsidP="00814C31">
      <w:pPr>
        <w:pStyle w:val="NUM1"/>
        <w:numPr>
          <w:ilvl w:val="0"/>
          <w:numId w:val="0"/>
        </w:numPr>
        <w:tabs>
          <w:tab w:val="left" w:pos="567"/>
        </w:tabs>
        <w:ind w:left="567" w:hanging="567"/>
      </w:pPr>
      <w:r>
        <w:rPr>
          <w:caps/>
        </w:rPr>
        <w:t>[1]</w:t>
      </w:r>
      <w:r>
        <w:rPr>
          <w:caps/>
        </w:rPr>
        <w:tab/>
      </w:r>
      <w:r w:rsidR="002724B1">
        <w:t xml:space="preserve">This is one of the </w:t>
      </w:r>
      <w:r w:rsidR="00C453F7">
        <w:t>unusual</w:t>
      </w:r>
      <w:r w:rsidR="002724B1">
        <w:t xml:space="preserve"> cases where the costs of an urgent application are ventilated before the Urgent Court. </w:t>
      </w:r>
      <w:r w:rsidR="001158C0">
        <w:t xml:space="preserve"> </w:t>
      </w:r>
      <w:r w:rsidR="00C453F7">
        <w:t xml:space="preserve">I </w:t>
      </w:r>
      <w:r w:rsidR="00583A73">
        <w:t xml:space="preserve">decided to </w:t>
      </w:r>
      <w:r w:rsidR="00C453F7">
        <w:t xml:space="preserve">hear this matter </w:t>
      </w:r>
      <w:r w:rsidR="00583A73">
        <w:t>because</w:t>
      </w:r>
      <w:r w:rsidR="001158C0">
        <w:t xml:space="preserve"> </w:t>
      </w:r>
      <w:r w:rsidR="00583A73">
        <w:t xml:space="preserve">I had read the papers and the issues are clear and straightforward.  It </w:t>
      </w:r>
      <w:r w:rsidR="00C453F7">
        <w:t>i</w:t>
      </w:r>
      <w:r w:rsidR="002724B1">
        <w:t>s unnecessary to trouble another judge in due course.</w:t>
      </w:r>
      <w:r w:rsidR="00583A73">
        <w:t xml:space="preserve"> This would be waste of judicial resources and </w:t>
      </w:r>
      <w:r w:rsidR="002B577A">
        <w:t>unnecessarily increase the costs.</w:t>
      </w:r>
      <w:r w:rsidR="002724B1">
        <w:t xml:space="preserve"> </w:t>
      </w:r>
      <w:r w:rsidR="006C5E41">
        <w:t xml:space="preserve"> </w:t>
      </w:r>
    </w:p>
    <w:p w14:paraId="13EA0E9C" w14:textId="77777777" w:rsidR="002724B1" w:rsidRDefault="002724B1" w:rsidP="007C3FB8">
      <w:pPr>
        <w:tabs>
          <w:tab w:val="left" w:pos="567"/>
        </w:tabs>
        <w:ind w:left="567" w:hanging="567"/>
      </w:pPr>
    </w:p>
    <w:p w14:paraId="32A58C76" w14:textId="62A15968" w:rsidR="002724B1" w:rsidRDefault="00814C31" w:rsidP="00814C31">
      <w:pPr>
        <w:pStyle w:val="NUM1"/>
        <w:numPr>
          <w:ilvl w:val="0"/>
          <w:numId w:val="0"/>
        </w:numPr>
        <w:tabs>
          <w:tab w:val="left" w:pos="567"/>
        </w:tabs>
        <w:ind w:left="567" w:hanging="567"/>
      </w:pPr>
      <w:r>
        <w:rPr>
          <w:caps/>
        </w:rPr>
        <w:t>[2]</w:t>
      </w:r>
      <w:r>
        <w:rPr>
          <w:caps/>
        </w:rPr>
        <w:tab/>
      </w:r>
      <w:r w:rsidR="002724B1">
        <w:t>Before me were two intertwined questions, defined by Mr Antonie SC, who appeared with Ms Ndlovu for the applicant as follows:</w:t>
      </w:r>
      <w:r w:rsidR="001158C0">
        <w:t xml:space="preserve"> </w:t>
      </w:r>
    </w:p>
    <w:p w14:paraId="1DB25EA0" w14:textId="77777777" w:rsidR="002724B1" w:rsidRDefault="002724B1" w:rsidP="007C3FB8"/>
    <w:p w14:paraId="108FF354" w14:textId="2E2BD544" w:rsidR="002724B1" w:rsidRDefault="00814C31" w:rsidP="00814C31">
      <w:pPr>
        <w:pStyle w:val="NUM2"/>
        <w:numPr>
          <w:ilvl w:val="0"/>
          <w:numId w:val="0"/>
        </w:numPr>
        <w:tabs>
          <w:tab w:val="left" w:pos="1418"/>
        </w:tabs>
        <w:ind w:left="1418" w:hanging="851"/>
      </w:pPr>
      <w:r>
        <w:t>[2.1]</w:t>
      </w:r>
      <w:r>
        <w:tab/>
      </w:r>
      <w:r w:rsidR="001158C0">
        <w:t>First</w:t>
      </w:r>
      <w:r w:rsidR="00C453F7">
        <w:t xml:space="preserve">, </w:t>
      </w:r>
      <w:r w:rsidR="002724B1">
        <w:t>should this application have</w:t>
      </w:r>
      <w:r w:rsidR="001158C0">
        <w:t xml:space="preserve"> been</w:t>
      </w:r>
      <w:r w:rsidR="002724B1">
        <w:t xml:space="preserve"> brought as one of urgency?</w:t>
      </w:r>
      <w:r w:rsidR="001158C0">
        <w:t xml:space="preserve"> </w:t>
      </w:r>
    </w:p>
    <w:p w14:paraId="7B78A621" w14:textId="77777777" w:rsidR="002724B1" w:rsidRDefault="002724B1" w:rsidP="007C3FB8">
      <w:pPr>
        <w:tabs>
          <w:tab w:val="left" w:pos="1418"/>
        </w:tabs>
        <w:ind w:left="1418" w:hanging="851"/>
      </w:pPr>
    </w:p>
    <w:p w14:paraId="7A8255E3" w14:textId="18B68C2A" w:rsidR="002724B1" w:rsidRDefault="00814C31" w:rsidP="00814C31">
      <w:pPr>
        <w:pStyle w:val="NUM2"/>
        <w:numPr>
          <w:ilvl w:val="0"/>
          <w:numId w:val="0"/>
        </w:numPr>
        <w:tabs>
          <w:tab w:val="left" w:pos="1418"/>
        </w:tabs>
        <w:ind w:left="1418" w:hanging="851"/>
      </w:pPr>
      <w:r>
        <w:t>[2.2]</w:t>
      </w:r>
      <w:r>
        <w:tab/>
      </w:r>
      <w:r w:rsidR="001158C0">
        <w:t>Second</w:t>
      </w:r>
      <w:r w:rsidR="002724B1">
        <w:t>, should the respondent pay the costs of the urgent application considering that the substantive relief had been conceded?</w:t>
      </w:r>
      <w:r w:rsidR="001158C0">
        <w:t xml:space="preserve"> </w:t>
      </w:r>
    </w:p>
    <w:p w14:paraId="7768D45D" w14:textId="77777777" w:rsidR="002724B1" w:rsidRDefault="002724B1" w:rsidP="007C3FB8"/>
    <w:p w14:paraId="45987F09" w14:textId="04505416" w:rsidR="002724B1" w:rsidRDefault="00814C31" w:rsidP="00814C31">
      <w:pPr>
        <w:pStyle w:val="NUM1"/>
        <w:numPr>
          <w:ilvl w:val="0"/>
          <w:numId w:val="0"/>
        </w:numPr>
        <w:tabs>
          <w:tab w:val="left" w:pos="567"/>
        </w:tabs>
        <w:ind w:left="567" w:hanging="567"/>
      </w:pPr>
      <w:r>
        <w:rPr>
          <w:caps/>
        </w:rPr>
        <w:t>[3]</w:t>
      </w:r>
      <w:r>
        <w:rPr>
          <w:caps/>
        </w:rPr>
        <w:tab/>
      </w:r>
      <w:r w:rsidR="002724B1">
        <w:t>The material facts are as follows:</w:t>
      </w:r>
      <w:r w:rsidR="001158C0">
        <w:t xml:space="preserve"> </w:t>
      </w:r>
    </w:p>
    <w:p w14:paraId="1D292800" w14:textId="77777777" w:rsidR="002724B1" w:rsidRDefault="002724B1" w:rsidP="007C3FB8"/>
    <w:p w14:paraId="4B3D92F7" w14:textId="7076455F" w:rsidR="00A77918" w:rsidRDefault="00814C31" w:rsidP="00814C31">
      <w:pPr>
        <w:pStyle w:val="NUM2"/>
        <w:numPr>
          <w:ilvl w:val="0"/>
          <w:numId w:val="0"/>
        </w:numPr>
        <w:tabs>
          <w:tab w:val="left" w:pos="1418"/>
        </w:tabs>
        <w:ind w:left="1418" w:hanging="851"/>
      </w:pPr>
      <w:r>
        <w:t>[3.1]</w:t>
      </w:r>
      <w:r>
        <w:tab/>
      </w:r>
      <w:r w:rsidR="00A77918">
        <w:t>Mr Khanya Solani (“</w:t>
      </w:r>
      <w:r w:rsidR="00A77918" w:rsidRPr="00A77918">
        <w:rPr>
          <w:b/>
          <w:bCs/>
        </w:rPr>
        <w:t>Mr Solani</w:t>
      </w:r>
      <w:r w:rsidR="00A77918">
        <w:t>”) is the sole shareholder and director of the applicant.</w:t>
      </w:r>
    </w:p>
    <w:p w14:paraId="5FF987DD" w14:textId="77777777" w:rsidR="00A77918" w:rsidRPr="00A77918" w:rsidRDefault="00A77918" w:rsidP="00A77918"/>
    <w:p w14:paraId="23A951E8" w14:textId="53EAC437" w:rsidR="00A77918" w:rsidRDefault="00814C31" w:rsidP="00814C31">
      <w:pPr>
        <w:pStyle w:val="NUM2"/>
        <w:numPr>
          <w:ilvl w:val="0"/>
          <w:numId w:val="0"/>
        </w:numPr>
        <w:tabs>
          <w:tab w:val="left" w:pos="1418"/>
        </w:tabs>
        <w:ind w:left="1418" w:hanging="851"/>
      </w:pPr>
      <w:r>
        <w:t>[3.2]</w:t>
      </w:r>
      <w:r>
        <w:tab/>
      </w:r>
      <w:r w:rsidR="00A77918">
        <w:t>He is</w:t>
      </w:r>
      <w:r w:rsidR="001158C0">
        <w:t xml:space="preserve"> </w:t>
      </w:r>
      <w:r w:rsidR="002724B1">
        <w:t>the</w:t>
      </w:r>
      <w:r w:rsidR="00C453F7">
        <w:t xml:space="preserve"> non-executive chairman</w:t>
      </w:r>
      <w:r w:rsidR="00A77918">
        <w:t xml:space="preserve"> of the second respondent and, formerly an employee of the second respondent, an issue which has bearing on the outcome of this matter.</w:t>
      </w:r>
    </w:p>
    <w:p w14:paraId="67D0863E" w14:textId="46DAD358" w:rsidR="002724B1" w:rsidRDefault="00814C31" w:rsidP="00814C31">
      <w:pPr>
        <w:pStyle w:val="NUM2"/>
        <w:numPr>
          <w:ilvl w:val="0"/>
          <w:numId w:val="0"/>
        </w:numPr>
        <w:tabs>
          <w:tab w:val="left" w:pos="1418"/>
        </w:tabs>
        <w:ind w:left="1418" w:hanging="851"/>
      </w:pPr>
      <w:r>
        <w:lastRenderedPageBreak/>
        <w:t>[3.3]</w:t>
      </w:r>
      <w:r>
        <w:tab/>
      </w:r>
      <w:r w:rsidR="00A77918">
        <w:t xml:space="preserve">The applicant </w:t>
      </w:r>
      <w:r w:rsidR="00C565AB">
        <w:t xml:space="preserve">is the </w:t>
      </w:r>
      <w:r w:rsidR="00C453F7">
        <w:t>beneficial</w:t>
      </w:r>
      <w:r w:rsidR="002724B1">
        <w:t xml:space="preserve"> </w:t>
      </w:r>
      <w:r w:rsidR="00C453F7">
        <w:t>owner of 70% of the issued</w:t>
      </w:r>
      <w:r w:rsidR="002724B1">
        <w:t xml:space="preserve"> </w:t>
      </w:r>
      <w:r w:rsidR="00C453F7">
        <w:t>shares</w:t>
      </w:r>
      <w:r w:rsidR="002724B1">
        <w:t xml:space="preserve"> in the second respondent</w:t>
      </w:r>
      <w:r w:rsidR="00C453F7">
        <w:t xml:space="preserve">. </w:t>
      </w:r>
      <w:r w:rsidR="001158C0">
        <w:t xml:space="preserve"> </w:t>
      </w:r>
      <w:r w:rsidR="00A77918">
        <w:t>It</w:t>
      </w:r>
      <w:r w:rsidR="00C453F7">
        <w:t xml:space="preserve"> has advanced a shareholder loan of some R8</w:t>
      </w:r>
      <w:r w:rsidR="001158C0">
        <w:t> </w:t>
      </w:r>
      <w:r w:rsidR="00C453F7">
        <w:t>million to the second respondent.</w:t>
      </w:r>
      <w:r w:rsidR="001158C0">
        <w:t xml:space="preserve"> </w:t>
      </w:r>
    </w:p>
    <w:p w14:paraId="64209546" w14:textId="77777777" w:rsidR="002724B1" w:rsidRPr="002724B1" w:rsidRDefault="002724B1" w:rsidP="007C3FB8">
      <w:pPr>
        <w:tabs>
          <w:tab w:val="num" w:pos="1418"/>
        </w:tabs>
        <w:ind w:left="1418" w:hanging="851"/>
      </w:pPr>
    </w:p>
    <w:p w14:paraId="72403C51" w14:textId="662F7CFD" w:rsidR="002724B1" w:rsidRPr="002724B1" w:rsidRDefault="00814C31" w:rsidP="00814C31">
      <w:pPr>
        <w:pStyle w:val="NUM2"/>
        <w:numPr>
          <w:ilvl w:val="0"/>
          <w:numId w:val="0"/>
        </w:numPr>
        <w:tabs>
          <w:tab w:val="left" w:pos="1418"/>
        </w:tabs>
        <w:ind w:left="1418" w:hanging="851"/>
      </w:pPr>
      <w:r w:rsidRPr="002724B1">
        <w:t>[3.4]</w:t>
      </w:r>
      <w:r w:rsidRPr="002724B1">
        <w:tab/>
      </w:r>
      <w:r w:rsidR="006C5E41">
        <w:t>T</w:t>
      </w:r>
      <w:r w:rsidR="002724B1">
        <w:t>he first respondent was</w:t>
      </w:r>
      <w:r w:rsidR="00A77918">
        <w:t xml:space="preserve"> </w:t>
      </w:r>
      <w:r w:rsidR="001F6F42">
        <w:t>the sole director of the second respondent</w:t>
      </w:r>
      <w:r w:rsidR="001158C0">
        <w:t>,</w:t>
      </w:r>
      <w:r w:rsidR="002724B1">
        <w:t xml:space="preserve"> prior to the relief sought in this application being conceded</w:t>
      </w:r>
      <w:r w:rsidR="006C5E41">
        <w:t xml:space="preserve"> by him (</w:t>
      </w:r>
      <w:r w:rsidR="00C453F7">
        <w:t>an issue to which I refer more fully below</w:t>
      </w:r>
      <w:r w:rsidR="006C5E41">
        <w:t>)</w:t>
      </w:r>
      <w:r w:rsidR="002724B1">
        <w:t>.</w:t>
      </w:r>
      <w:r w:rsidR="001158C0">
        <w:t xml:space="preserve"> </w:t>
      </w:r>
      <w:r w:rsidR="00C453F7">
        <w:t xml:space="preserve"> He is also the owner of 30% of the issued shares in the second respondent.</w:t>
      </w:r>
      <w:r w:rsidR="001158C0">
        <w:t xml:space="preserve"> </w:t>
      </w:r>
    </w:p>
    <w:p w14:paraId="4D809533" w14:textId="77777777" w:rsidR="003B6BAC" w:rsidRDefault="003B6BAC" w:rsidP="007C3FB8"/>
    <w:p w14:paraId="523BACC6" w14:textId="72F2C2FE" w:rsidR="00A77918" w:rsidRDefault="00814C31" w:rsidP="00814C31">
      <w:pPr>
        <w:pStyle w:val="NUM2"/>
        <w:numPr>
          <w:ilvl w:val="0"/>
          <w:numId w:val="0"/>
        </w:numPr>
        <w:tabs>
          <w:tab w:val="left" w:pos="1418"/>
        </w:tabs>
        <w:ind w:left="1418" w:hanging="851"/>
      </w:pPr>
      <w:r>
        <w:t>[3.5]</w:t>
      </w:r>
      <w:r>
        <w:tab/>
      </w:r>
      <w:r w:rsidR="00A77918">
        <w:t>There is a written agreement between the applicant, the first respondent and the second respondent styled “</w:t>
      </w:r>
      <w:r w:rsidR="00A77918" w:rsidRPr="00A77918">
        <w:rPr>
          <w:i/>
          <w:iCs/>
        </w:rPr>
        <w:t>Nominee Agreement</w:t>
      </w:r>
      <w:r w:rsidR="00A77918">
        <w:t>” which affords, in particular, the applicant the right to appoint directors to the board of the second respondent (“</w:t>
      </w:r>
      <w:r w:rsidR="00A77918" w:rsidRPr="00A77918">
        <w:rPr>
          <w:b/>
          <w:bCs/>
        </w:rPr>
        <w:t>the Nominee Agreement</w:t>
      </w:r>
      <w:r w:rsidR="00A77918">
        <w:t xml:space="preserve">”). </w:t>
      </w:r>
    </w:p>
    <w:p w14:paraId="0F3A1E50" w14:textId="77777777" w:rsidR="00A77918" w:rsidRPr="00A77918" w:rsidRDefault="00A77918" w:rsidP="00A77918"/>
    <w:p w14:paraId="6990935F" w14:textId="7681F722" w:rsidR="008A01CF" w:rsidRDefault="00814C31" w:rsidP="00814C31">
      <w:pPr>
        <w:pStyle w:val="NUM2"/>
        <w:numPr>
          <w:ilvl w:val="0"/>
          <w:numId w:val="0"/>
        </w:numPr>
        <w:tabs>
          <w:tab w:val="left" w:pos="1418"/>
        </w:tabs>
        <w:ind w:left="1418" w:hanging="851"/>
      </w:pPr>
      <w:r>
        <w:t>[3.6]</w:t>
      </w:r>
      <w:r>
        <w:tab/>
      </w:r>
      <w:r w:rsidR="008A01CF">
        <w:t xml:space="preserve">On 31 July 2023, </w:t>
      </w:r>
      <w:r w:rsidR="00A77918">
        <w:t>Mr Solani</w:t>
      </w:r>
      <w:r w:rsidR="008A01CF">
        <w:t xml:space="preserve"> met with the first respondent to advise</w:t>
      </w:r>
      <w:r w:rsidR="002509AC">
        <w:t xml:space="preserve"> that the applicant </w:t>
      </w:r>
      <w:r w:rsidR="008A01CF">
        <w:t>would be taking over the day</w:t>
      </w:r>
      <w:r w:rsidR="008063D3">
        <w:t>-</w:t>
      </w:r>
      <w:r w:rsidR="008A01CF">
        <w:t>to</w:t>
      </w:r>
      <w:r w:rsidR="008063D3">
        <w:t>-</w:t>
      </w:r>
      <w:r w:rsidR="008A01CF">
        <w:t>day running of the second respondent’s business.</w:t>
      </w:r>
      <w:r w:rsidR="008063D3">
        <w:t xml:space="preserve"> </w:t>
      </w:r>
      <w:r w:rsidR="008A01CF">
        <w:t xml:space="preserve"> The context in which this conversation took place is comprehensively traversed in the applicant’s founding affidavit, but is not material to the issue before me.</w:t>
      </w:r>
      <w:r w:rsidR="008063D3">
        <w:t xml:space="preserve"> </w:t>
      </w:r>
    </w:p>
    <w:p w14:paraId="120EE06D" w14:textId="77777777" w:rsidR="008A01CF" w:rsidRPr="008A01CF" w:rsidRDefault="008A01CF" w:rsidP="007C3FB8"/>
    <w:p w14:paraId="13C89A68" w14:textId="22D23D2F" w:rsidR="00412DAC" w:rsidRDefault="00814C31" w:rsidP="00814C31">
      <w:pPr>
        <w:pStyle w:val="NUM2"/>
        <w:numPr>
          <w:ilvl w:val="0"/>
          <w:numId w:val="0"/>
        </w:numPr>
        <w:tabs>
          <w:tab w:val="left" w:pos="1418"/>
        </w:tabs>
        <w:ind w:left="1418" w:hanging="851"/>
      </w:pPr>
      <w:r>
        <w:t>[3.7]</w:t>
      </w:r>
      <w:r>
        <w:tab/>
      </w:r>
      <w:r w:rsidR="002724B1">
        <w:t xml:space="preserve">On </w:t>
      </w:r>
      <w:r w:rsidR="00412DAC">
        <w:t>1 August 2023,</w:t>
      </w:r>
      <w:r w:rsidR="002724B1">
        <w:t xml:space="preserve"> </w:t>
      </w:r>
      <w:r w:rsidR="00A77918">
        <w:t>Mr Solani</w:t>
      </w:r>
      <w:r w:rsidR="002724B1">
        <w:t xml:space="preserve"> transmitted an email to the first respondent proposing a turnaround plan for the second respondent's business. </w:t>
      </w:r>
      <w:r w:rsidR="008063D3">
        <w:t xml:space="preserve"> </w:t>
      </w:r>
      <w:r w:rsidR="00412DAC">
        <w:t>The email records:</w:t>
      </w:r>
      <w:r w:rsidR="008063D3">
        <w:t xml:space="preserve"> </w:t>
      </w:r>
    </w:p>
    <w:p w14:paraId="4AE86B48" w14:textId="77777777" w:rsidR="00412DAC" w:rsidRDefault="00412DAC" w:rsidP="007C3FB8"/>
    <w:p w14:paraId="1A75421B" w14:textId="1FE1CF5C" w:rsidR="00412DAC" w:rsidRPr="00412DAC" w:rsidRDefault="00412DAC" w:rsidP="007C3FB8">
      <w:pPr>
        <w:tabs>
          <w:tab w:val="left" w:pos="2268"/>
        </w:tabs>
        <w:spacing w:line="360" w:lineRule="auto"/>
        <w:ind w:left="2268"/>
        <w:rPr>
          <w:sz w:val="20"/>
          <w:szCs w:val="20"/>
        </w:rPr>
      </w:pPr>
      <w:r w:rsidRPr="00412DAC">
        <w:rPr>
          <w:sz w:val="20"/>
          <w:szCs w:val="20"/>
        </w:rPr>
        <w:t>“…</w:t>
      </w:r>
      <w:r w:rsidR="00C3638B">
        <w:rPr>
          <w:sz w:val="20"/>
          <w:szCs w:val="20"/>
        </w:rPr>
        <w:t xml:space="preserve"> </w:t>
      </w:r>
    </w:p>
    <w:p w14:paraId="61ECC727" w14:textId="77777777" w:rsidR="00412DAC" w:rsidRPr="00412DAC" w:rsidRDefault="00412DAC" w:rsidP="007C3FB8">
      <w:pPr>
        <w:tabs>
          <w:tab w:val="left" w:pos="2268"/>
        </w:tabs>
        <w:spacing w:line="360" w:lineRule="auto"/>
        <w:ind w:left="2268"/>
        <w:rPr>
          <w:sz w:val="20"/>
          <w:szCs w:val="20"/>
        </w:rPr>
      </w:pPr>
    </w:p>
    <w:p w14:paraId="65FC7A85" w14:textId="156F1173" w:rsidR="00412DAC" w:rsidRPr="00412DAC" w:rsidRDefault="00412DAC" w:rsidP="007C3FB8">
      <w:pPr>
        <w:tabs>
          <w:tab w:val="left" w:pos="2268"/>
        </w:tabs>
        <w:spacing w:line="360" w:lineRule="auto"/>
        <w:ind w:left="2268"/>
        <w:rPr>
          <w:sz w:val="20"/>
          <w:szCs w:val="20"/>
        </w:rPr>
      </w:pPr>
      <w:r w:rsidRPr="00412DAC">
        <w:rPr>
          <w:sz w:val="20"/>
          <w:szCs w:val="20"/>
        </w:rPr>
        <w:t>Attached is the process that I am going to be managing as part of the business turnaround efforts.</w:t>
      </w:r>
      <w:r w:rsidR="008063D3">
        <w:rPr>
          <w:sz w:val="20"/>
          <w:szCs w:val="20"/>
        </w:rPr>
        <w:t xml:space="preserve"> </w:t>
      </w:r>
    </w:p>
    <w:p w14:paraId="60563C42" w14:textId="77777777" w:rsidR="00412DAC" w:rsidRPr="00412DAC" w:rsidRDefault="00412DAC" w:rsidP="007C3FB8">
      <w:pPr>
        <w:tabs>
          <w:tab w:val="left" w:pos="2268"/>
        </w:tabs>
        <w:spacing w:line="360" w:lineRule="auto"/>
        <w:ind w:left="2268"/>
        <w:rPr>
          <w:sz w:val="20"/>
          <w:szCs w:val="20"/>
        </w:rPr>
      </w:pPr>
    </w:p>
    <w:p w14:paraId="6524A118" w14:textId="6F80B08E" w:rsidR="00412DAC" w:rsidRPr="00412DAC" w:rsidRDefault="00412DAC" w:rsidP="007C3FB8">
      <w:pPr>
        <w:tabs>
          <w:tab w:val="left" w:pos="2268"/>
        </w:tabs>
        <w:spacing w:line="360" w:lineRule="auto"/>
        <w:ind w:left="2268"/>
        <w:rPr>
          <w:sz w:val="20"/>
          <w:szCs w:val="20"/>
        </w:rPr>
      </w:pPr>
      <w:r w:rsidRPr="00412DAC">
        <w:rPr>
          <w:sz w:val="20"/>
          <w:szCs w:val="20"/>
        </w:rPr>
        <w:t>Your role and that of Sechaba we will discuss when we are in the office, like I stated to you last night I rather consult and engage with you rather than dictate what you should do.”</w:t>
      </w:r>
      <w:r w:rsidR="008063D3">
        <w:rPr>
          <w:sz w:val="20"/>
          <w:szCs w:val="20"/>
        </w:rPr>
        <w:t xml:space="preserve"> </w:t>
      </w:r>
    </w:p>
    <w:p w14:paraId="71EA89DC" w14:textId="77777777" w:rsidR="00412DAC" w:rsidRDefault="00412DAC" w:rsidP="007C3FB8"/>
    <w:p w14:paraId="6A776240" w14:textId="6610852F" w:rsidR="00412DAC" w:rsidRDefault="00814C31" w:rsidP="00814C31">
      <w:pPr>
        <w:pStyle w:val="NUM2"/>
        <w:numPr>
          <w:ilvl w:val="0"/>
          <w:numId w:val="0"/>
        </w:numPr>
        <w:tabs>
          <w:tab w:val="left" w:pos="1418"/>
        </w:tabs>
        <w:ind w:left="1418" w:hanging="851"/>
      </w:pPr>
      <w:r>
        <w:t>[3.8]</w:t>
      </w:r>
      <w:r>
        <w:tab/>
      </w:r>
      <w:r w:rsidR="00412DAC">
        <w:t xml:space="preserve">Some </w:t>
      </w:r>
      <w:r w:rsidR="001526A8">
        <w:t>ten</w:t>
      </w:r>
      <w:r w:rsidR="00412DAC">
        <w:t xml:space="preserve"> days later, </w:t>
      </w:r>
      <w:r w:rsidR="007E52BC">
        <w:t xml:space="preserve">and on </w:t>
      </w:r>
      <w:r w:rsidR="006C5E41">
        <w:t>11 August 2023, the f</w:t>
      </w:r>
      <w:r w:rsidR="00412DAC">
        <w:t xml:space="preserve">irst respondent replied to </w:t>
      </w:r>
      <w:r w:rsidR="00A77918">
        <w:t>Mr Solani</w:t>
      </w:r>
      <w:r w:rsidR="00412DAC">
        <w:t>.</w:t>
      </w:r>
      <w:r w:rsidR="008063D3">
        <w:t xml:space="preserve"> </w:t>
      </w:r>
      <w:r w:rsidR="00412DAC">
        <w:t xml:space="preserve"> </w:t>
      </w:r>
      <w:r w:rsidR="006C5E41">
        <w:t>The material parts of the email record:</w:t>
      </w:r>
      <w:r w:rsidR="008063D3">
        <w:t xml:space="preserve"> </w:t>
      </w:r>
    </w:p>
    <w:p w14:paraId="7E18E063" w14:textId="77777777" w:rsidR="00412DAC" w:rsidRDefault="00412DAC" w:rsidP="007C3FB8"/>
    <w:p w14:paraId="14F5C022" w14:textId="6FD64321" w:rsidR="00412DAC" w:rsidRPr="007E52BC" w:rsidRDefault="00412DAC" w:rsidP="007C3FB8">
      <w:pPr>
        <w:tabs>
          <w:tab w:val="left" w:pos="2268"/>
        </w:tabs>
        <w:spacing w:line="360" w:lineRule="auto"/>
        <w:ind w:left="2268"/>
        <w:rPr>
          <w:sz w:val="20"/>
          <w:szCs w:val="20"/>
        </w:rPr>
      </w:pPr>
      <w:r w:rsidRPr="007E52BC">
        <w:rPr>
          <w:sz w:val="20"/>
          <w:szCs w:val="20"/>
        </w:rPr>
        <w:t>“I am not in agreement with your proposal and how you have conducted things.</w:t>
      </w:r>
      <w:r w:rsidR="008063D3">
        <w:rPr>
          <w:sz w:val="20"/>
          <w:szCs w:val="20"/>
        </w:rPr>
        <w:t xml:space="preserve"> </w:t>
      </w:r>
      <w:r w:rsidRPr="007E52BC">
        <w:rPr>
          <w:sz w:val="20"/>
          <w:szCs w:val="20"/>
        </w:rPr>
        <w:t xml:space="preserve"> As the managing director of Vula Oil I have decided to take the following steps in an attempt to save the business due to its financial woes.</w:t>
      </w:r>
      <w:r w:rsidR="008063D3">
        <w:rPr>
          <w:sz w:val="20"/>
          <w:szCs w:val="20"/>
        </w:rPr>
        <w:t xml:space="preserve"> </w:t>
      </w:r>
    </w:p>
    <w:p w14:paraId="6256EFCB" w14:textId="77777777" w:rsidR="00412DAC" w:rsidRPr="007E52BC" w:rsidRDefault="00412DAC" w:rsidP="007C3FB8">
      <w:pPr>
        <w:tabs>
          <w:tab w:val="left" w:pos="3119"/>
        </w:tabs>
        <w:spacing w:line="360" w:lineRule="auto"/>
        <w:ind w:left="3119" w:hanging="851"/>
        <w:rPr>
          <w:sz w:val="20"/>
          <w:szCs w:val="20"/>
        </w:rPr>
      </w:pPr>
    </w:p>
    <w:p w14:paraId="1D18954B" w14:textId="2AFABA08" w:rsidR="00412DAC" w:rsidRDefault="00412DAC" w:rsidP="007C3FB8">
      <w:pPr>
        <w:tabs>
          <w:tab w:val="left" w:pos="3119"/>
        </w:tabs>
        <w:spacing w:line="360" w:lineRule="auto"/>
        <w:ind w:left="3119" w:hanging="851"/>
        <w:rPr>
          <w:sz w:val="20"/>
          <w:szCs w:val="20"/>
        </w:rPr>
      </w:pPr>
      <w:r w:rsidRPr="007E52BC">
        <w:rPr>
          <w:sz w:val="20"/>
          <w:szCs w:val="20"/>
        </w:rPr>
        <w:t>1.</w:t>
      </w:r>
      <w:r w:rsidRPr="007E52BC">
        <w:rPr>
          <w:sz w:val="20"/>
          <w:szCs w:val="20"/>
        </w:rPr>
        <w:tab/>
        <w:t>Terminate your role as the Chief Financial Officer with immediate effect, unfortunately this is due to a lack of transparency in your role which is crucial and I do not agree with the plan you submitted to turn the business around.</w:t>
      </w:r>
      <w:r w:rsidR="008063D3">
        <w:rPr>
          <w:sz w:val="20"/>
          <w:szCs w:val="20"/>
        </w:rPr>
        <w:t xml:space="preserve"> </w:t>
      </w:r>
      <w:r w:rsidRPr="007E52BC">
        <w:rPr>
          <w:sz w:val="20"/>
          <w:szCs w:val="20"/>
        </w:rPr>
        <w:t xml:space="preserve"> Please bare [</w:t>
      </w:r>
      <w:r w:rsidRPr="007E52BC">
        <w:rPr>
          <w:i/>
          <w:iCs/>
          <w:sz w:val="20"/>
          <w:szCs w:val="20"/>
        </w:rPr>
        <w:t>sic</w:t>
      </w:r>
      <w:r w:rsidRPr="007E52BC">
        <w:rPr>
          <w:sz w:val="20"/>
          <w:szCs w:val="20"/>
        </w:rPr>
        <w:t xml:space="preserve">] in mind as the sole director I have taken all the risk being surety for the company’s debts and I am left exposed, therefore, I will handle the finances of the Company to ensure stability and mitigate my personal exposure to debt. </w:t>
      </w:r>
      <w:r w:rsidR="008063D3">
        <w:rPr>
          <w:sz w:val="20"/>
          <w:szCs w:val="20"/>
        </w:rPr>
        <w:t xml:space="preserve"> </w:t>
      </w:r>
      <w:r w:rsidRPr="007E52BC">
        <w:rPr>
          <w:sz w:val="20"/>
          <w:szCs w:val="20"/>
        </w:rPr>
        <w:t>You have stated that you cannot be a director due to conflict of interest and I remain the only director of the Company</w:t>
      </w:r>
      <w:r w:rsidR="007E52BC" w:rsidRPr="007E52BC">
        <w:rPr>
          <w:sz w:val="20"/>
          <w:szCs w:val="20"/>
        </w:rPr>
        <w:t xml:space="preserve"> who is obligated to uphold the directors [</w:t>
      </w:r>
      <w:r w:rsidR="007E52BC" w:rsidRPr="007E52BC">
        <w:rPr>
          <w:i/>
          <w:iCs/>
          <w:sz w:val="20"/>
          <w:szCs w:val="20"/>
        </w:rPr>
        <w:t>sic</w:t>
      </w:r>
      <w:r w:rsidR="007E52BC" w:rsidRPr="007E52BC">
        <w:rPr>
          <w:sz w:val="20"/>
          <w:szCs w:val="20"/>
        </w:rPr>
        <w:t>] fiduciary duty to the Company.</w:t>
      </w:r>
      <w:r w:rsidR="008063D3">
        <w:rPr>
          <w:sz w:val="20"/>
          <w:szCs w:val="20"/>
        </w:rPr>
        <w:t xml:space="preserve"> </w:t>
      </w:r>
    </w:p>
    <w:p w14:paraId="5B271F55" w14:textId="77777777" w:rsidR="007E52BC" w:rsidRPr="007E52BC" w:rsidRDefault="007E52BC" w:rsidP="007C3FB8">
      <w:pPr>
        <w:tabs>
          <w:tab w:val="left" w:pos="3119"/>
        </w:tabs>
        <w:spacing w:line="360" w:lineRule="auto"/>
        <w:ind w:left="3119" w:hanging="851"/>
        <w:rPr>
          <w:sz w:val="20"/>
          <w:szCs w:val="20"/>
        </w:rPr>
      </w:pPr>
    </w:p>
    <w:p w14:paraId="122ABA2C" w14:textId="1578F716" w:rsidR="007E52BC" w:rsidRPr="007E52BC" w:rsidRDefault="007E52BC" w:rsidP="007C3FB8">
      <w:pPr>
        <w:tabs>
          <w:tab w:val="left" w:pos="3119"/>
        </w:tabs>
        <w:spacing w:line="360" w:lineRule="auto"/>
        <w:ind w:left="3119" w:hanging="851"/>
        <w:rPr>
          <w:sz w:val="20"/>
          <w:szCs w:val="20"/>
        </w:rPr>
      </w:pPr>
      <w:r w:rsidRPr="007E52BC">
        <w:rPr>
          <w:sz w:val="20"/>
          <w:szCs w:val="20"/>
        </w:rPr>
        <w:t>2.</w:t>
      </w:r>
      <w:r w:rsidRPr="007E52BC">
        <w:rPr>
          <w:sz w:val="20"/>
          <w:szCs w:val="20"/>
        </w:rPr>
        <w:tab/>
        <w:t>…</w:t>
      </w:r>
      <w:r w:rsidR="008063D3">
        <w:rPr>
          <w:sz w:val="20"/>
          <w:szCs w:val="20"/>
        </w:rPr>
        <w:t xml:space="preserve"> </w:t>
      </w:r>
    </w:p>
    <w:p w14:paraId="070A1180" w14:textId="77777777" w:rsidR="007E52BC" w:rsidRPr="007E52BC" w:rsidRDefault="007E52BC" w:rsidP="007C3FB8">
      <w:pPr>
        <w:tabs>
          <w:tab w:val="left" w:pos="3119"/>
        </w:tabs>
        <w:spacing w:line="360" w:lineRule="auto"/>
        <w:ind w:left="3119" w:hanging="851"/>
        <w:rPr>
          <w:sz w:val="20"/>
          <w:szCs w:val="20"/>
        </w:rPr>
      </w:pPr>
    </w:p>
    <w:p w14:paraId="548D6AE8" w14:textId="09DA4440" w:rsidR="007E52BC" w:rsidRPr="007E52BC" w:rsidRDefault="007E52BC" w:rsidP="007C3FB8">
      <w:pPr>
        <w:tabs>
          <w:tab w:val="left" w:pos="3119"/>
        </w:tabs>
        <w:spacing w:line="360" w:lineRule="auto"/>
        <w:ind w:left="3119" w:hanging="851"/>
        <w:rPr>
          <w:sz w:val="20"/>
          <w:szCs w:val="20"/>
        </w:rPr>
      </w:pPr>
      <w:r w:rsidRPr="007E52BC">
        <w:rPr>
          <w:sz w:val="20"/>
          <w:szCs w:val="20"/>
        </w:rPr>
        <w:t>3.</w:t>
      </w:r>
      <w:r w:rsidRPr="007E52BC">
        <w:rPr>
          <w:sz w:val="20"/>
          <w:szCs w:val="20"/>
        </w:rPr>
        <w:tab/>
        <w:t>In an effort to save the business I have decided to commence with the process of putting the Company under business rescue with an aim to facilitate rehabilitation due to it being financially distressed.”</w:t>
      </w:r>
      <w:r w:rsidR="008063D3">
        <w:rPr>
          <w:sz w:val="20"/>
          <w:szCs w:val="20"/>
        </w:rPr>
        <w:t xml:space="preserve"> </w:t>
      </w:r>
    </w:p>
    <w:p w14:paraId="75B5018D" w14:textId="77777777" w:rsidR="00774A15" w:rsidRDefault="00774A15" w:rsidP="007C3FB8"/>
    <w:p w14:paraId="7F7D64DA" w14:textId="6185D385" w:rsidR="008A01CF" w:rsidRDefault="00814C31" w:rsidP="00814C31">
      <w:pPr>
        <w:pStyle w:val="NUM2"/>
        <w:numPr>
          <w:ilvl w:val="0"/>
          <w:numId w:val="0"/>
        </w:numPr>
        <w:tabs>
          <w:tab w:val="left" w:pos="1418"/>
        </w:tabs>
        <w:ind w:left="1418" w:hanging="851"/>
      </w:pPr>
      <w:r>
        <w:lastRenderedPageBreak/>
        <w:t>[3.9]</w:t>
      </w:r>
      <w:r>
        <w:tab/>
      </w:r>
      <w:r w:rsidR="008A01CF">
        <w:t xml:space="preserve">On 19 August 2023, the first respondent </w:t>
      </w:r>
      <w:r w:rsidR="009F2249">
        <w:t xml:space="preserve">held </w:t>
      </w:r>
      <w:r w:rsidR="008A01CF">
        <w:t>two separate meetings,</w:t>
      </w:r>
      <w:r w:rsidR="009F2249">
        <w:t xml:space="preserve"> the</w:t>
      </w:r>
      <w:r w:rsidR="008A01CF">
        <w:t xml:space="preserve"> first </w:t>
      </w:r>
      <w:r w:rsidR="00004971">
        <w:t xml:space="preserve">one </w:t>
      </w:r>
      <w:r w:rsidR="008A01CF">
        <w:t>with the bulk tanker drivers</w:t>
      </w:r>
      <w:r w:rsidR="00C3638B">
        <w:t>,</w:t>
      </w:r>
      <w:r w:rsidR="008A01CF">
        <w:t xml:space="preserve"> and </w:t>
      </w:r>
      <w:r w:rsidR="00004971">
        <w:t xml:space="preserve">the </w:t>
      </w:r>
      <w:r w:rsidR="008A01CF">
        <w:t xml:space="preserve">second </w:t>
      </w:r>
      <w:r w:rsidR="00004971">
        <w:t xml:space="preserve">one </w:t>
      </w:r>
      <w:r w:rsidR="008A01CF">
        <w:t>with the energy advisors at the second respondent’s Randfontein depot.</w:t>
      </w:r>
      <w:r w:rsidR="00C3638B">
        <w:t xml:space="preserve"> </w:t>
      </w:r>
    </w:p>
    <w:p w14:paraId="33697E9F" w14:textId="77777777" w:rsidR="008A01CF" w:rsidRPr="008A01CF" w:rsidRDefault="008A01CF" w:rsidP="007C3FB8"/>
    <w:p w14:paraId="0AED976C" w14:textId="184671BB" w:rsidR="008A01CF" w:rsidRDefault="00814C31" w:rsidP="00814C31">
      <w:pPr>
        <w:pStyle w:val="NUM2"/>
        <w:numPr>
          <w:ilvl w:val="0"/>
          <w:numId w:val="0"/>
        </w:numPr>
        <w:tabs>
          <w:tab w:val="left" w:pos="1418"/>
        </w:tabs>
        <w:ind w:left="1418" w:hanging="851"/>
      </w:pPr>
      <w:r>
        <w:t>[3.10]</w:t>
      </w:r>
      <w:r>
        <w:tab/>
      </w:r>
      <w:r w:rsidR="008A01CF">
        <w:t>During th</w:t>
      </w:r>
      <w:r w:rsidR="00004971">
        <w:t>ese</w:t>
      </w:r>
      <w:r w:rsidR="008A01CF">
        <w:t xml:space="preserve"> meeting</w:t>
      </w:r>
      <w:r w:rsidR="00004971">
        <w:t>s</w:t>
      </w:r>
      <w:r w:rsidR="008A01CF">
        <w:t>, the first respondent advised the attendees that he would be restructuring the</w:t>
      </w:r>
      <w:r w:rsidR="00A77918">
        <w:t xml:space="preserve"> second respondent’s</w:t>
      </w:r>
      <w:r w:rsidR="008A01CF">
        <w:t xml:space="preserve"> business</w:t>
      </w:r>
      <w:r w:rsidR="00C3638B">
        <w:t>,</w:t>
      </w:r>
      <w:r w:rsidR="008A01CF">
        <w:t xml:space="preserve"> and that there would be inevitable retrenchments </w:t>
      </w:r>
      <w:r w:rsidR="00C3638B">
        <w:t>e</w:t>
      </w:r>
      <w:r w:rsidR="008A01CF">
        <w:t>ffect</w:t>
      </w:r>
      <w:r w:rsidR="00004971">
        <w:t xml:space="preserve">ive as at </w:t>
      </w:r>
      <w:r w:rsidR="008A01CF">
        <w:t>25 August 2023.</w:t>
      </w:r>
      <w:r w:rsidR="00C3638B">
        <w:t xml:space="preserve"> </w:t>
      </w:r>
    </w:p>
    <w:p w14:paraId="2AB9AFB9" w14:textId="68A776C7" w:rsidR="008A01CF" w:rsidRDefault="008A01CF" w:rsidP="007C3FB8">
      <w:pPr>
        <w:pStyle w:val="NUM2"/>
        <w:numPr>
          <w:ilvl w:val="0"/>
          <w:numId w:val="0"/>
        </w:numPr>
        <w:tabs>
          <w:tab w:val="num" w:pos="1418"/>
        </w:tabs>
        <w:ind w:left="1418" w:hanging="851"/>
      </w:pPr>
    </w:p>
    <w:p w14:paraId="6E4BC9A6" w14:textId="2A479C5D" w:rsidR="008A01CF" w:rsidRDefault="00814C31" w:rsidP="00814C31">
      <w:pPr>
        <w:pStyle w:val="NUM2"/>
        <w:numPr>
          <w:ilvl w:val="0"/>
          <w:numId w:val="0"/>
        </w:numPr>
        <w:tabs>
          <w:tab w:val="left" w:pos="1418"/>
        </w:tabs>
        <w:ind w:left="1418" w:hanging="851"/>
      </w:pPr>
      <w:r>
        <w:t>[3.11]</w:t>
      </w:r>
      <w:r>
        <w:tab/>
      </w:r>
      <w:r w:rsidR="007E52BC">
        <w:t>The applicant</w:t>
      </w:r>
      <w:r w:rsidR="008A01CF">
        <w:t xml:space="preserve"> states</w:t>
      </w:r>
      <w:r w:rsidR="00D24394">
        <w:t>,</w:t>
      </w:r>
      <w:r w:rsidR="008A01CF">
        <w:t xml:space="preserve"> in regard to the aforegoing</w:t>
      </w:r>
      <w:r w:rsidR="00D24394">
        <w:t>,</w:t>
      </w:r>
      <w:r w:rsidR="008A01CF">
        <w:t xml:space="preserve"> that</w:t>
      </w:r>
      <w:r w:rsidR="00A10465">
        <w:t>:</w:t>
      </w:r>
      <w:r w:rsidR="007D6162">
        <w:t xml:space="preserve"> </w:t>
      </w:r>
    </w:p>
    <w:p w14:paraId="173CE9B0" w14:textId="77777777" w:rsidR="008A01CF" w:rsidRDefault="008A01CF" w:rsidP="007C3FB8"/>
    <w:p w14:paraId="76192F2E" w14:textId="73CF5569" w:rsidR="008A01CF" w:rsidRPr="008A01CF" w:rsidRDefault="008A01CF" w:rsidP="007C3FB8">
      <w:pPr>
        <w:tabs>
          <w:tab w:val="left" w:pos="2268"/>
        </w:tabs>
        <w:spacing w:line="360" w:lineRule="auto"/>
        <w:ind w:left="2268"/>
        <w:rPr>
          <w:sz w:val="20"/>
          <w:szCs w:val="20"/>
        </w:rPr>
      </w:pPr>
      <w:r w:rsidRPr="008A01CF">
        <w:rPr>
          <w:sz w:val="20"/>
          <w:szCs w:val="20"/>
        </w:rPr>
        <w:t xml:space="preserve">“[t]his naturally caused anxiety and unrest within the business of [the second respondent] and unnecessarily exposes [the second respondent] to legal reprisal as a consequence of [the first respondent’s] failure to follow due process applicable to retrenchments. </w:t>
      </w:r>
      <w:r w:rsidR="0010581C">
        <w:rPr>
          <w:sz w:val="20"/>
          <w:szCs w:val="20"/>
        </w:rPr>
        <w:t xml:space="preserve"> </w:t>
      </w:r>
      <w:r w:rsidRPr="008A01CF">
        <w:rPr>
          <w:sz w:val="20"/>
          <w:szCs w:val="20"/>
        </w:rPr>
        <w:t>In my view, there was no basis to threaten staff retrenchments.”</w:t>
      </w:r>
      <w:r w:rsidR="0010581C">
        <w:rPr>
          <w:sz w:val="20"/>
          <w:szCs w:val="20"/>
        </w:rPr>
        <w:t xml:space="preserve"> </w:t>
      </w:r>
    </w:p>
    <w:p w14:paraId="305DD220" w14:textId="77777777" w:rsidR="008A01CF" w:rsidRPr="008A01CF" w:rsidRDefault="008A01CF" w:rsidP="007C3FB8"/>
    <w:p w14:paraId="33CCD933" w14:textId="0B467D75" w:rsidR="005A5354" w:rsidRDefault="00814C31" w:rsidP="00814C31">
      <w:pPr>
        <w:pStyle w:val="NUM2"/>
        <w:numPr>
          <w:ilvl w:val="0"/>
          <w:numId w:val="0"/>
        </w:numPr>
        <w:tabs>
          <w:tab w:val="left" w:pos="1418"/>
        </w:tabs>
        <w:ind w:left="1418" w:hanging="851"/>
      </w:pPr>
      <w:r>
        <w:t>[3.12]</w:t>
      </w:r>
      <w:r>
        <w:tab/>
      </w:r>
      <w:r w:rsidR="008A01CF">
        <w:t>O</w:t>
      </w:r>
      <w:r w:rsidR="00774A15">
        <w:t xml:space="preserve">n </w:t>
      </w:r>
      <w:r w:rsidR="005A5354">
        <w:t>21 August 2023</w:t>
      </w:r>
      <w:r w:rsidR="00774A15">
        <w:t>, the applicant called upon the first respondent to appoint a further director</w:t>
      </w:r>
      <w:r w:rsidR="005A5354">
        <w:t>, one Mr Sibeko, to</w:t>
      </w:r>
      <w:r w:rsidR="00774A15">
        <w:t xml:space="preserve"> the second respondent</w:t>
      </w:r>
      <w:r w:rsidR="006C5E41">
        <w:t>’</w:t>
      </w:r>
      <w:r w:rsidR="00774A15">
        <w:t>s board.</w:t>
      </w:r>
      <w:r w:rsidR="00E00ACA">
        <w:t xml:space="preserve"> </w:t>
      </w:r>
    </w:p>
    <w:p w14:paraId="29DDA4A0" w14:textId="6F8856EB" w:rsidR="005A5354" w:rsidRDefault="005A5354" w:rsidP="007C3FB8">
      <w:pPr>
        <w:pStyle w:val="NUM2"/>
        <w:numPr>
          <w:ilvl w:val="0"/>
          <w:numId w:val="0"/>
        </w:numPr>
        <w:ind w:left="1701"/>
      </w:pPr>
    </w:p>
    <w:p w14:paraId="49C51A02" w14:textId="0A6978A8" w:rsidR="005A5354" w:rsidRDefault="00814C31" w:rsidP="00814C31">
      <w:pPr>
        <w:pStyle w:val="NUM2"/>
        <w:numPr>
          <w:ilvl w:val="0"/>
          <w:numId w:val="0"/>
        </w:numPr>
        <w:tabs>
          <w:tab w:val="left" w:pos="1418"/>
        </w:tabs>
        <w:ind w:left="1418" w:hanging="851"/>
      </w:pPr>
      <w:r>
        <w:t>[3.13]</w:t>
      </w:r>
      <w:r>
        <w:tab/>
      </w:r>
      <w:r w:rsidR="005A5354">
        <w:t>By virtue of the materiality of this letter to the issue before me, I reproduce the content of the letter.</w:t>
      </w:r>
      <w:r w:rsidR="00357895">
        <w:t xml:space="preserve"> </w:t>
      </w:r>
      <w:r w:rsidR="005A5354">
        <w:t xml:space="preserve"> It provides</w:t>
      </w:r>
      <w:r w:rsidR="0092005A">
        <w:t>:</w:t>
      </w:r>
      <w:r w:rsidR="00357895">
        <w:t xml:space="preserve"> </w:t>
      </w:r>
    </w:p>
    <w:p w14:paraId="78277A49" w14:textId="77777777" w:rsidR="005A5354" w:rsidRDefault="005A5354" w:rsidP="007C3FB8"/>
    <w:p w14:paraId="2F0CD284" w14:textId="636CFFB9" w:rsidR="006F633F" w:rsidRDefault="005A5354" w:rsidP="007C3FB8">
      <w:pPr>
        <w:tabs>
          <w:tab w:val="left" w:pos="2268"/>
        </w:tabs>
        <w:spacing w:line="360" w:lineRule="auto"/>
        <w:ind w:left="2268" w:hanging="850"/>
        <w:rPr>
          <w:sz w:val="20"/>
          <w:szCs w:val="20"/>
        </w:rPr>
      </w:pPr>
      <w:r>
        <w:t>“</w:t>
      </w:r>
      <w:r w:rsidR="006F633F" w:rsidRPr="00FC3404">
        <w:rPr>
          <w:sz w:val="20"/>
          <w:szCs w:val="20"/>
        </w:rPr>
        <w:t>1</w:t>
      </w:r>
      <w:r w:rsidR="00C431E1">
        <w:rPr>
          <w:sz w:val="20"/>
          <w:szCs w:val="20"/>
        </w:rPr>
        <w:t xml:space="preserve"> </w:t>
      </w:r>
      <w:r w:rsidR="006F633F" w:rsidRPr="00FC3404">
        <w:rPr>
          <w:sz w:val="20"/>
          <w:szCs w:val="20"/>
        </w:rPr>
        <w:tab/>
        <w:t xml:space="preserve">I refer you to the Nominee Agreement entered into with Its Time Group (Pty) </w:t>
      </w:r>
      <w:r w:rsidR="0092005A">
        <w:rPr>
          <w:sz w:val="20"/>
          <w:szCs w:val="20"/>
        </w:rPr>
        <w:t>L</w:t>
      </w:r>
      <w:r w:rsidR="006F633F" w:rsidRPr="00FC3404">
        <w:rPr>
          <w:sz w:val="20"/>
          <w:szCs w:val="20"/>
        </w:rPr>
        <w:t>td (</w:t>
      </w:r>
      <w:r w:rsidR="006C5E41">
        <w:rPr>
          <w:sz w:val="20"/>
          <w:szCs w:val="20"/>
        </w:rPr>
        <w:t>“</w:t>
      </w:r>
      <w:r w:rsidR="006F633F" w:rsidRPr="00FC3404">
        <w:rPr>
          <w:b/>
          <w:bCs/>
          <w:sz w:val="20"/>
          <w:szCs w:val="20"/>
        </w:rPr>
        <w:t>ITG</w:t>
      </w:r>
      <w:r w:rsidR="006C5E41">
        <w:rPr>
          <w:sz w:val="20"/>
          <w:szCs w:val="20"/>
        </w:rPr>
        <w:t>”</w:t>
      </w:r>
      <w:r w:rsidR="006F633F" w:rsidRPr="00FC3404">
        <w:rPr>
          <w:sz w:val="20"/>
          <w:szCs w:val="20"/>
        </w:rPr>
        <w:t>), duly signed by you on 1 August 2021 (</w:t>
      </w:r>
      <w:r w:rsidR="006C5E41">
        <w:rPr>
          <w:sz w:val="20"/>
          <w:szCs w:val="20"/>
        </w:rPr>
        <w:t>“</w:t>
      </w:r>
      <w:r w:rsidR="006F633F" w:rsidRPr="00FC3404">
        <w:rPr>
          <w:b/>
          <w:bCs/>
          <w:sz w:val="20"/>
          <w:szCs w:val="20"/>
        </w:rPr>
        <w:t>the Nominee Agreement</w:t>
      </w:r>
      <w:r w:rsidR="006C5E41">
        <w:rPr>
          <w:sz w:val="20"/>
          <w:szCs w:val="20"/>
        </w:rPr>
        <w:t>”</w:t>
      </w:r>
      <w:r w:rsidR="006F633F" w:rsidRPr="00FC3404">
        <w:rPr>
          <w:sz w:val="20"/>
          <w:szCs w:val="20"/>
        </w:rPr>
        <w:t>).</w:t>
      </w:r>
      <w:r w:rsidR="0084683E">
        <w:rPr>
          <w:sz w:val="20"/>
          <w:szCs w:val="20"/>
        </w:rPr>
        <w:t xml:space="preserve"> </w:t>
      </w:r>
    </w:p>
    <w:p w14:paraId="3D01C9FE" w14:textId="77777777" w:rsidR="006F633F" w:rsidRPr="00FC3404" w:rsidRDefault="006F633F" w:rsidP="007C3FB8">
      <w:pPr>
        <w:tabs>
          <w:tab w:val="left" w:pos="2268"/>
        </w:tabs>
        <w:spacing w:line="360" w:lineRule="auto"/>
        <w:ind w:left="2268" w:hanging="850"/>
        <w:rPr>
          <w:sz w:val="20"/>
          <w:szCs w:val="20"/>
        </w:rPr>
      </w:pPr>
    </w:p>
    <w:p w14:paraId="19F4CFD9" w14:textId="679B4B19" w:rsidR="006F633F" w:rsidRPr="00FC3404" w:rsidRDefault="006F633F" w:rsidP="007C3FB8">
      <w:pPr>
        <w:tabs>
          <w:tab w:val="left" w:pos="2268"/>
        </w:tabs>
        <w:spacing w:line="360" w:lineRule="auto"/>
        <w:ind w:left="2268" w:hanging="850"/>
        <w:rPr>
          <w:sz w:val="20"/>
          <w:szCs w:val="20"/>
        </w:rPr>
      </w:pPr>
      <w:r w:rsidRPr="00FC3404">
        <w:rPr>
          <w:sz w:val="20"/>
          <w:szCs w:val="20"/>
        </w:rPr>
        <w:t>2</w:t>
      </w:r>
      <w:r w:rsidR="00C431E1">
        <w:rPr>
          <w:sz w:val="20"/>
          <w:szCs w:val="20"/>
        </w:rPr>
        <w:t xml:space="preserve"> </w:t>
      </w:r>
      <w:r w:rsidRPr="00FC3404">
        <w:rPr>
          <w:sz w:val="20"/>
          <w:szCs w:val="20"/>
        </w:rPr>
        <w:tab/>
        <w:t xml:space="preserve">The Nominee Agreement prescribes, </w:t>
      </w:r>
      <w:r w:rsidRPr="00FC3404">
        <w:rPr>
          <w:i/>
          <w:iCs/>
          <w:sz w:val="20"/>
          <w:szCs w:val="20"/>
        </w:rPr>
        <w:t>inter alia</w:t>
      </w:r>
      <w:r w:rsidRPr="00FC3404">
        <w:rPr>
          <w:sz w:val="20"/>
          <w:szCs w:val="20"/>
        </w:rPr>
        <w:t>:</w:t>
      </w:r>
      <w:r w:rsidR="0084683E">
        <w:rPr>
          <w:sz w:val="20"/>
          <w:szCs w:val="20"/>
        </w:rPr>
        <w:t xml:space="preserve"> </w:t>
      </w:r>
    </w:p>
    <w:p w14:paraId="5FD67828" w14:textId="77777777" w:rsidR="006F633F" w:rsidRPr="00FC3404" w:rsidRDefault="006F633F" w:rsidP="007C3FB8">
      <w:pPr>
        <w:tabs>
          <w:tab w:val="left" w:pos="3119"/>
        </w:tabs>
        <w:spacing w:line="360" w:lineRule="auto"/>
        <w:ind w:left="3119" w:hanging="851"/>
        <w:rPr>
          <w:sz w:val="20"/>
          <w:szCs w:val="20"/>
        </w:rPr>
      </w:pPr>
    </w:p>
    <w:p w14:paraId="41CC8131" w14:textId="49C131BD" w:rsidR="006F633F" w:rsidRPr="00FC3404" w:rsidRDefault="006F633F" w:rsidP="007C3FB8">
      <w:pPr>
        <w:tabs>
          <w:tab w:val="left" w:pos="3119"/>
        </w:tabs>
        <w:spacing w:line="360" w:lineRule="auto"/>
        <w:ind w:left="3119" w:hanging="851"/>
        <w:rPr>
          <w:sz w:val="20"/>
          <w:szCs w:val="20"/>
        </w:rPr>
      </w:pPr>
      <w:r w:rsidRPr="00FC3404">
        <w:rPr>
          <w:sz w:val="20"/>
          <w:szCs w:val="20"/>
        </w:rPr>
        <w:lastRenderedPageBreak/>
        <w:t>2.1</w:t>
      </w:r>
      <w:r w:rsidR="00F24717">
        <w:rPr>
          <w:sz w:val="20"/>
          <w:szCs w:val="20"/>
        </w:rPr>
        <w:t xml:space="preserve"> </w:t>
      </w:r>
      <w:r w:rsidRPr="00FC3404">
        <w:rPr>
          <w:sz w:val="20"/>
          <w:szCs w:val="20"/>
        </w:rPr>
        <w:tab/>
      </w:r>
      <w:r w:rsidR="006C5E41">
        <w:rPr>
          <w:sz w:val="20"/>
          <w:szCs w:val="20"/>
        </w:rPr>
        <w:t>“</w:t>
      </w:r>
      <w:r w:rsidRPr="00FC3404">
        <w:rPr>
          <w:sz w:val="20"/>
          <w:szCs w:val="20"/>
        </w:rPr>
        <w:t>Its Time shall be the owner of 70% (seventy) of the issued shares in [Vula]</w:t>
      </w:r>
      <w:r w:rsidR="006C5E41">
        <w:rPr>
          <w:sz w:val="20"/>
          <w:szCs w:val="20"/>
        </w:rPr>
        <w:t>”</w:t>
      </w:r>
      <w:r w:rsidRPr="00FC3404">
        <w:rPr>
          <w:sz w:val="20"/>
          <w:szCs w:val="20"/>
        </w:rPr>
        <w:t xml:space="preserve"> </w:t>
      </w:r>
      <w:r w:rsidRPr="00FC3404">
        <w:rPr>
          <w:b/>
          <w:bCs/>
          <w:sz w:val="20"/>
          <w:szCs w:val="20"/>
        </w:rPr>
        <w:t>clause 4.2.2</w:t>
      </w:r>
      <w:r w:rsidRPr="00FC3404">
        <w:rPr>
          <w:sz w:val="20"/>
          <w:szCs w:val="20"/>
        </w:rPr>
        <w:t>);</w:t>
      </w:r>
      <w:r w:rsidR="0084683E">
        <w:rPr>
          <w:sz w:val="20"/>
          <w:szCs w:val="20"/>
        </w:rPr>
        <w:t xml:space="preserve"> </w:t>
      </w:r>
    </w:p>
    <w:p w14:paraId="5D85111C" w14:textId="77777777" w:rsidR="006F633F" w:rsidRPr="00FC3404" w:rsidRDefault="006F633F" w:rsidP="007C3FB8">
      <w:pPr>
        <w:tabs>
          <w:tab w:val="left" w:pos="3119"/>
        </w:tabs>
        <w:spacing w:line="360" w:lineRule="auto"/>
        <w:ind w:left="3119" w:hanging="851"/>
        <w:rPr>
          <w:sz w:val="20"/>
          <w:szCs w:val="20"/>
        </w:rPr>
      </w:pPr>
    </w:p>
    <w:p w14:paraId="54EE56FB" w14:textId="139DEA24" w:rsidR="006F633F" w:rsidRPr="00FC3404" w:rsidRDefault="006F633F" w:rsidP="007C3FB8">
      <w:pPr>
        <w:tabs>
          <w:tab w:val="left" w:pos="3119"/>
        </w:tabs>
        <w:spacing w:line="360" w:lineRule="auto"/>
        <w:ind w:left="3119" w:hanging="851"/>
        <w:rPr>
          <w:sz w:val="20"/>
          <w:szCs w:val="20"/>
        </w:rPr>
      </w:pPr>
      <w:r w:rsidRPr="00FC3404">
        <w:rPr>
          <w:sz w:val="20"/>
          <w:szCs w:val="20"/>
        </w:rPr>
        <w:t>2.2</w:t>
      </w:r>
      <w:r w:rsidR="00F24717">
        <w:rPr>
          <w:sz w:val="20"/>
          <w:szCs w:val="20"/>
        </w:rPr>
        <w:t xml:space="preserve"> </w:t>
      </w:r>
      <w:r w:rsidRPr="00FC3404">
        <w:rPr>
          <w:sz w:val="20"/>
          <w:szCs w:val="20"/>
        </w:rPr>
        <w:tab/>
      </w:r>
      <w:r w:rsidR="006C5E41">
        <w:rPr>
          <w:sz w:val="20"/>
          <w:szCs w:val="20"/>
        </w:rPr>
        <w:t>“</w:t>
      </w:r>
      <w:r w:rsidRPr="00FC3404">
        <w:rPr>
          <w:sz w:val="20"/>
          <w:szCs w:val="20"/>
        </w:rPr>
        <w:t xml:space="preserve">Magcinaviwe shall, on behalf of Its Time hold the Its Time shares in a nominee capacity. </w:t>
      </w:r>
      <w:r w:rsidR="0084683E">
        <w:rPr>
          <w:sz w:val="20"/>
          <w:szCs w:val="20"/>
        </w:rPr>
        <w:t xml:space="preserve"> </w:t>
      </w:r>
      <w:r w:rsidRPr="00FC3404">
        <w:rPr>
          <w:sz w:val="20"/>
          <w:szCs w:val="20"/>
        </w:rPr>
        <w:t>The Its Time shares shall be held by Magcinaviwe on behalf of Its (</w:t>
      </w:r>
      <w:r w:rsidRPr="00FC3404">
        <w:rPr>
          <w:b/>
          <w:bCs/>
          <w:sz w:val="20"/>
          <w:szCs w:val="20"/>
        </w:rPr>
        <w:t>clause 4.2.3</w:t>
      </w:r>
      <w:r w:rsidRPr="00FC3404">
        <w:rPr>
          <w:sz w:val="20"/>
          <w:szCs w:val="20"/>
        </w:rPr>
        <w:t>).</w:t>
      </w:r>
      <w:r w:rsidR="0084683E">
        <w:rPr>
          <w:sz w:val="20"/>
          <w:szCs w:val="20"/>
        </w:rPr>
        <w:t xml:space="preserve"> </w:t>
      </w:r>
    </w:p>
    <w:p w14:paraId="568BC608" w14:textId="77777777" w:rsidR="006F633F" w:rsidRPr="00FC3404" w:rsidRDefault="006F633F" w:rsidP="007C3FB8">
      <w:pPr>
        <w:tabs>
          <w:tab w:val="left" w:pos="3119"/>
        </w:tabs>
        <w:spacing w:line="360" w:lineRule="auto"/>
        <w:ind w:left="3119" w:hanging="851"/>
        <w:rPr>
          <w:sz w:val="20"/>
          <w:szCs w:val="20"/>
        </w:rPr>
      </w:pPr>
    </w:p>
    <w:p w14:paraId="4B38FB7F" w14:textId="2C2C2FAF" w:rsidR="006F633F" w:rsidRPr="00FC3404" w:rsidRDefault="006F633F" w:rsidP="007C3FB8">
      <w:pPr>
        <w:tabs>
          <w:tab w:val="left" w:pos="3119"/>
        </w:tabs>
        <w:spacing w:line="360" w:lineRule="auto"/>
        <w:ind w:left="3119" w:hanging="851"/>
        <w:rPr>
          <w:sz w:val="20"/>
          <w:szCs w:val="20"/>
        </w:rPr>
      </w:pPr>
      <w:r w:rsidRPr="00FC3404">
        <w:rPr>
          <w:sz w:val="20"/>
          <w:szCs w:val="20"/>
        </w:rPr>
        <w:t>2.3</w:t>
      </w:r>
      <w:r w:rsidR="00F24717">
        <w:rPr>
          <w:sz w:val="20"/>
          <w:szCs w:val="20"/>
        </w:rPr>
        <w:t xml:space="preserve"> </w:t>
      </w:r>
      <w:r w:rsidRPr="00FC3404">
        <w:rPr>
          <w:sz w:val="20"/>
          <w:szCs w:val="20"/>
        </w:rPr>
        <w:tab/>
        <w:t>In the event that Its Time is required to appoint a director or directors to represent the Its Time shares, Its Time shall on the written notice to Magcinaviwe undertake to forward the details and secure the appointment of any person nominated by Its Time to the board of directors of [Vula]</w:t>
      </w:r>
      <w:r w:rsidR="006C5E41">
        <w:rPr>
          <w:sz w:val="20"/>
          <w:szCs w:val="20"/>
        </w:rPr>
        <w:t>”</w:t>
      </w:r>
      <w:r w:rsidRPr="00FC3404">
        <w:rPr>
          <w:sz w:val="20"/>
          <w:szCs w:val="20"/>
        </w:rPr>
        <w:t xml:space="preserve"> (</w:t>
      </w:r>
      <w:r w:rsidRPr="00FC3404">
        <w:rPr>
          <w:b/>
          <w:bCs/>
          <w:sz w:val="20"/>
          <w:szCs w:val="20"/>
        </w:rPr>
        <w:t>clause 5.1</w:t>
      </w:r>
      <w:r w:rsidRPr="00FC3404">
        <w:rPr>
          <w:sz w:val="20"/>
          <w:szCs w:val="20"/>
        </w:rPr>
        <w:t>).</w:t>
      </w:r>
      <w:r w:rsidR="0084683E">
        <w:rPr>
          <w:sz w:val="20"/>
          <w:szCs w:val="20"/>
        </w:rPr>
        <w:t xml:space="preserve"> </w:t>
      </w:r>
    </w:p>
    <w:p w14:paraId="641501C3" w14:textId="77777777" w:rsidR="006F633F" w:rsidRPr="00FC3404" w:rsidRDefault="006F633F" w:rsidP="007C3FB8">
      <w:pPr>
        <w:tabs>
          <w:tab w:val="left" w:pos="2268"/>
        </w:tabs>
        <w:spacing w:line="360" w:lineRule="auto"/>
        <w:ind w:left="2268" w:hanging="850"/>
        <w:rPr>
          <w:sz w:val="20"/>
          <w:szCs w:val="20"/>
        </w:rPr>
      </w:pPr>
    </w:p>
    <w:p w14:paraId="14F192C0" w14:textId="00DA8616" w:rsidR="006F633F" w:rsidRPr="00FC3404" w:rsidRDefault="006F633F" w:rsidP="007C3FB8">
      <w:pPr>
        <w:tabs>
          <w:tab w:val="left" w:pos="2268"/>
        </w:tabs>
        <w:spacing w:line="360" w:lineRule="auto"/>
        <w:ind w:left="2268" w:hanging="850"/>
        <w:rPr>
          <w:sz w:val="20"/>
          <w:szCs w:val="20"/>
        </w:rPr>
      </w:pPr>
      <w:r w:rsidRPr="00FC3404">
        <w:rPr>
          <w:sz w:val="20"/>
          <w:szCs w:val="20"/>
        </w:rPr>
        <w:t>3</w:t>
      </w:r>
      <w:r w:rsidR="00F24717">
        <w:rPr>
          <w:sz w:val="20"/>
          <w:szCs w:val="20"/>
        </w:rPr>
        <w:t xml:space="preserve"> </w:t>
      </w:r>
      <w:r w:rsidRPr="00FC3404">
        <w:rPr>
          <w:sz w:val="20"/>
          <w:szCs w:val="20"/>
        </w:rPr>
        <w:tab/>
        <w:t xml:space="preserve">ITG is most concerned, having regard to various factors, including your recent conduct, that you are no longer acting in the interests of ITG nor in accordance with your duties to ITG. </w:t>
      </w:r>
      <w:r w:rsidR="00F24717">
        <w:rPr>
          <w:sz w:val="20"/>
          <w:szCs w:val="20"/>
        </w:rPr>
        <w:t xml:space="preserve"> </w:t>
      </w:r>
      <w:r w:rsidRPr="00FC3404">
        <w:rPr>
          <w:sz w:val="20"/>
          <w:szCs w:val="20"/>
        </w:rPr>
        <w:t>ITG now requires that a director be appointed to represent its interests on the board, whilst also acting in the best interests of Vula as a company.</w:t>
      </w:r>
      <w:r w:rsidR="00F24717">
        <w:rPr>
          <w:sz w:val="20"/>
          <w:szCs w:val="20"/>
        </w:rPr>
        <w:t xml:space="preserve"> </w:t>
      </w:r>
    </w:p>
    <w:p w14:paraId="12977B5D" w14:textId="77777777" w:rsidR="006F633F" w:rsidRPr="00FC3404" w:rsidRDefault="006F633F" w:rsidP="007C3FB8">
      <w:pPr>
        <w:tabs>
          <w:tab w:val="left" w:pos="2268"/>
        </w:tabs>
        <w:spacing w:line="360" w:lineRule="auto"/>
        <w:ind w:left="2268" w:hanging="850"/>
        <w:rPr>
          <w:sz w:val="20"/>
          <w:szCs w:val="20"/>
        </w:rPr>
      </w:pPr>
    </w:p>
    <w:p w14:paraId="58644752" w14:textId="4A04A95F" w:rsidR="006F633F" w:rsidRPr="00FC3404" w:rsidRDefault="006F633F" w:rsidP="007C3FB8">
      <w:pPr>
        <w:tabs>
          <w:tab w:val="left" w:pos="2268"/>
        </w:tabs>
        <w:spacing w:line="360" w:lineRule="auto"/>
        <w:ind w:left="2268" w:hanging="850"/>
        <w:rPr>
          <w:sz w:val="20"/>
          <w:szCs w:val="20"/>
        </w:rPr>
      </w:pPr>
      <w:r w:rsidRPr="00FC3404">
        <w:rPr>
          <w:sz w:val="20"/>
          <w:szCs w:val="20"/>
        </w:rPr>
        <w:t>4</w:t>
      </w:r>
      <w:r w:rsidRPr="00FC3404">
        <w:rPr>
          <w:sz w:val="20"/>
          <w:szCs w:val="20"/>
        </w:rPr>
        <w:tab/>
        <w:t>ITG has identified Mr Setshaba Sibeko (Identity number 8110015830085) (</w:t>
      </w:r>
      <w:r w:rsidR="006C5E41">
        <w:rPr>
          <w:sz w:val="20"/>
          <w:szCs w:val="20"/>
        </w:rPr>
        <w:t>“</w:t>
      </w:r>
      <w:r w:rsidRPr="000D2B9D">
        <w:rPr>
          <w:sz w:val="20"/>
          <w:szCs w:val="20"/>
        </w:rPr>
        <w:t>Mr Sibeko</w:t>
      </w:r>
      <w:r w:rsidR="006C5E41">
        <w:rPr>
          <w:sz w:val="20"/>
          <w:szCs w:val="20"/>
        </w:rPr>
        <w:t>”</w:t>
      </w:r>
      <w:r w:rsidRPr="00FC3404">
        <w:rPr>
          <w:sz w:val="20"/>
          <w:szCs w:val="20"/>
        </w:rPr>
        <w:t xml:space="preserve">) as a suitable candidate to be appointed as a director of Vula. </w:t>
      </w:r>
      <w:r w:rsidR="00F24717">
        <w:rPr>
          <w:sz w:val="20"/>
          <w:szCs w:val="20"/>
        </w:rPr>
        <w:t xml:space="preserve"> </w:t>
      </w:r>
      <w:r w:rsidRPr="00FC3404">
        <w:rPr>
          <w:sz w:val="20"/>
          <w:szCs w:val="20"/>
        </w:rPr>
        <w:t>Mr Sibeko has agreed to and has accepted the proposed appointment.</w:t>
      </w:r>
      <w:r w:rsidR="00F24717">
        <w:rPr>
          <w:sz w:val="20"/>
          <w:szCs w:val="20"/>
        </w:rPr>
        <w:t xml:space="preserve"> </w:t>
      </w:r>
    </w:p>
    <w:p w14:paraId="1A10F8E5" w14:textId="77777777" w:rsidR="006F633F" w:rsidRPr="00FC3404" w:rsidRDefault="006F633F" w:rsidP="007C3FB8">
      <w:pPr>
        <w:tabs>
          <w:tab w:val="left" w:pos="2268"/>
        </w:tabs>
        <w:spacing w:line="360" w:lineRule="auto"/>
        <w:ind w:left="2268" w:hanging="850"/>
        <w:rPr>
          <w:sz w:val="20"/>
          <w:szCs w:val="20"/>
        </w:rPr>
      </w:pPr>
    </w:p>
    <w:p w14:paraId="18293672" w14:textId="1DDCA64B" w:rsidR="006F633F" w:rsidRPr="00FC3404" w:rsidRDefault="006F633F" w:rsidP="007C3FB8">
      <w:pPr>
        <w:tabs>
          <w:tab w:val="left" w:pos="2268"/>
        </w:tabs>
        <w:spacing w:line="360" w:lineRule="auto"/>
        <w:ind w:left="2268" w:hanging="850"/>
        <w:rPr>
          <w:sz w:val="20"/>
          <w:szCs w:val="20"/>
        </w:rPr>
      </w:pPr>
      <w:r w:rsidRPr="00FC3404">
        <w:rPr>
          <w:sz w:val="20"/>
          <w:szCs w:val="20"/>
        </w:rPr>
        <w:t>5</w:t>
      </w:r>
      <w:r w:rsidR="00F24717">
        <w:rPr>
          <w:sz w:val="20"/>
          <w:szCs w:val="20"/>
        </w:rPr>
        <w:t xml:space="preserve"> </w:t>
      </w:r>
      <w:r w:rsidRPr="00FC3404">
        <w:rPr>
          <w:sz w:val="20"/>
          <w:szCs w:val="20"/>
        </w:rPr>
        <w:tab/>
      </w:r>
      <w:r w:rsidR="0084683E">
        <w:rPr>
          <w:sz w:val="20"/>
          <w:szCs w:val="20"/>
        </w:rPr>
        <w:t>I</w:t>
      </w:r>
      <w:r w:rsidRPr="00FC3404">
        <w:rPr>
          <w:sz w:val="20"/>
          <w:szCs w:val="20"/>
        </w:rPr>
        <w:t xml:space="preserve">TG hereby gives its notice (as per </w:t>
      </w:r>
      <w:r w:rsidRPr="00FC3404">
        <w:rPr>
          <w:b/>
          <w:bCs/>
          <w:sz w:val="20"/>
          <w:szCs w:val="20"/>
        </w:rPr>
        <w:t>clause 5.1 of the Nominee Agreement</w:t>
      </w:r>
      <w:r w:rsidRPr="00FC3404">
        <w:rPr>
          <w:sz w:val="20"/>
          <w:szCs w:val="20"/>
        </w:rPr>
        <w:t>) for you to take the necessary steps to formalize the appointment of Mr Sibeko as a director of Vula within 3 (three) business days of receipt of this notice.</w:t>
      </w:r>
    </w:p>
    <w:p w14:paraId="001A714F" w14:textId="77777777" w:rsidR="006F633F" w:rsidRPr="00FC3404" w:rsidRDefault="006F633F" w:rsidP="007C3FB8">
      <w:pPr>
        <w:tabs>
          <w:tab w:val="left" w:pos="2268"/>
        </w:tabs>
        <w:spacing w:line="360" w:lineRule="auto"/>
        <w:ind w:left="2268" w:hanging="850"/>
        <w:rPr>
          <w:sz w:val="20"/>
          <w:szCs w:val="20"/>
        </w:rPr>
      </w:pPr>
    </w:p>
    <w:p w14:paraId="11799887" w14:textId="323ED264" w:rsidR="006F633F" w:rsidRPr="00FC3404" w:rsidRDefault="006F633F" w:rsidP="007C3FB8">
      <w:pPr>
        <w:tabs>
          <w:tab w:val="left" w:pos="2268"/>
        </w:tabs>
        <w:spacing w:line="360" w:lineRule="auto"/>
        <w:ind w:left="2268" w:hanging="850"/>
        <w:rPr>
          <w:sz w:val="20"/>
          <w:szCs w:val="20"/>
        </w:rPr>
      </w:pPr>
      <w:r w:rsidRPr="00FC3404">
        <w:rPr>
          <w:sz w:val="20"/>
          <w:szCs w:val="20"/>
        </w:rPr>
        <w:t>6</w:t>
      </w:r>
      <w:r w:rsidR="00F24717">
        <w:rPr>
          <w:sz w:val="20"/>
          <w:szCs w:val="20"/>
        </w:rPr>
        <w:t xml:space="preserve"> </w:t>
      </w:r>
      <w:r w:rsidRPr="00FC3404">
        <w:rPr>
          <w:sz w:val="20"/>
          <w:szCs w:val="20"/>
        </w:rPr>
        <w:tab/>
        <w:t xml:space="preserve">I attach for your ease, the necessary documentation required by CIPC, duly signed by Mr Sibeko and Mr Solani (where applicable). </w:t>
      </w:r>
      <w:r w:rsidR="00F24717">
        <w:rPr>
          <w:sz w:val="20"/>
          <w:szCs w:val="20"/>
        </w:rPr>
        <w:t xml:space="preserve"> </w:t>
      </w:r>
      <w:r w:rsidRPr="00FC3404">
        <w:rPr>
          <w:sz w:val="20"/>
          <w:szCs w:val="20"/>
        </w:rPr>
        <w:t xml:space="preserve">Should Vula and/or CIPC require any further documentation from Mr Sibeko or ITG to give effect to the above, please let us know prior to the above-mentioned deadline. </w:t>
      </w:r>
      <w:r w:rsidR="00194B54">
        <w:rPr>
          <w:sz w:val="20"/>
          <w:szCs w:val="20"/>
        </w:rPr>
        <w:t xml:space="preserve"> </w:t>
      </w:r>
      <w:r w:rsidRPr="00FC3404">
        <w:rPr>
          <w:sz w:val="20"/>
          <w:szCs w:val="20"/>
        </w:rPr>
        <w:t>Should you fail to do so, the attached will be considered to be sufficient and ITG will await your timeous compliance with this notice.</w:t>
      </w:r>
      <w:r w:rsidR="00194B54">
        <w:rPr>
          <w:sz w:val="20"/>
          <w:szCs w:val="20"/>
        </w:rPr>
        <w:t xml:space="preserve"> </w:t>
      </w:r>
    </w:p>
    <w:p w14:paraId="00DD28B3" w14:textId="77777777" w:rsidR="006F633F" w:rsidRPr="00FC3404" w:rsidRDefault="006F633F" w:rsidP="007C3FB8">
      <w:pPr>
        <w:tabs>
          <w:tab w:val="left" w:pos="2268"/>
        </w:tabs>
        <w:spacing w:line="360" w:lineRule="auto"/>
        <w:ind w:left="2268" w:hanging="850"/>
        <w:rPr>
          <w:sz w:val="20"/>
          <w:szCs w:val="20"/>
        </w:rPr>
      </w:pPr>
    </w:p>
    <w:p w14:paraId="3F6EF89B" w14:textId="1628FC20" w:rsidR="006F633F" w:rsidRPr="00FC3404" w:rsidRDefault="006F633F" w:rsidP="007C3FB8">
      <w:pPr>
        <w:tabs>
          <w:tab w:val="left" w:pos="2268"/>
        </w:tabs>
        <w:spacing w:line="360" w:lineRule="auto"/>
        <w:ind w:left="2268" w:hanging="850"/>
        <w:rPr>
          <w:sz w:val="20"/>
          <w:szCs w:val="20"/>
        </w:rPr>
      </w:pPr>
      <w:r w:rsidRPr="00FC3404">
        <w:rPr>
          <w:sz w:val="20"/>
          <w:szCs w:val="20"/>
        </w:rPr>
        <w:t>7</w:t>
      </w:r>
      <w:r w:rsidR="00F24717">
        <w:rPr>
          <w:sz w:val="20"/>
          <w:szCs w:val="20"/>
        </w:rPr>
        <w:t xml:space="preserve"> </w:t>
      </w:r>
      <w:r>
        <w:rPr>
          <w:sz w:val="20"/>
          <w:szCs w:val="20"/>
        </w:rPr>
        <w:tab/>
      </w:r>
      <w:r w:rsidRPr="00FC3404">
        <w:rPr>
          <w:sz w:val="20"/>
          <w:szCs w:val="20"/>
        </w:rPr>
        <w:t xml:space="preserve">Please note that your recent emails to Mr Solani have been forwarded to our attorneys for their comment and advice. </w:t>
      </w:r>
      <w:r w:rsidR="00194B54">
        <w:rPr>
          <w:sz w:val="20"/>
          <w:szCs w:val="20"/>
        </w:rPr>
        <w:t xml:space="preserve"> </w:t>
      </w:r>
      <w:r w:rsidRPr="00FC3404">
        <w:rPr>
          <w:sz w:val="20"/>
          <w:szCs w:val="20"/>
        </w:rPr>
        <w:t>You can expect to receive a substantive response to your mails from our attorneys in due course.</w:t>
      </w:r>
      <w:r w:rsidR="00194B54">
        <w:rPr>
          <w:sz w:val="20"/>
          <w:szCs w:val="20"/>
        </w:rPr>
        <w:t xml:space="preserve"> </w:t>
      </w:r>
    </w:p>
    <w:p w14:paraId="1F442A56" w14:textId="77777777" w:rsidR="006F633F" w:rsidRPr="00FC3404" w:rsidRDefault="006F633F" w:rsidP="007C3FB8">
      <w:pPr>
        <w:tabs>
          <w:tab w:val="left" w:pos="2268"/>
        </w:tabs>
        <w:spacing w:line="360" w:lineRule="auto"/>
        <w:ind w:left="2268" w:hanging="850"/>
        <w:rPr>
          <w:sz w:val="20"/>
          <w:szCs w:val="20"/>
        </w:rPr>
      </w:pPr>
    </w:p>
    <w:p w14:paraId="1518D619" w14:textId="7E546960" w:rsidR="006F633F" w:rsidRPr="00FC3404" w:rsidRDefault="006F633F" w:rsidP="007C3FB8">
      <w:pPr>
        <w:tabs>
          <w:tab w:val="left" w:pos="2268"/>
        </w:tabs>
        <w:spacing w:line="360" w:lineRule="auto"/>
        <w:ind w:left="2268" w:hanging="850"/>
        <w:rPr>
          <w:sz w:val="20"/>
          <w:szCs w:val="20"/>
        </w:rPr>
      </w:pPr>
      <w:r w:rsidRPr="00FC3404">
        <w:rPr>
          <w:sz w:val="20"/>
          <w:szCs w:val="20"/>
        </w:rPr>
        <w:t>8</w:t>
      </w:r>
      <w:r w:rsidR="00F24717">
        <w:rPr>
          <w:sz w:val="20"/>
          <w:szCs w:val="20"/>
        </w:rPr>
        <w:t xml:space="preserve"> </w:t>
      </w:r>
      <w:r>
        <w:rPr>
          <w:sz w:val="20"/>
          <w:szCs w:val="20"/>
        </w:rPr>
        <w:tab/>
      </w:r>
      <w:r w:rsidRPr="00FC3404">
        <w:rPr>
          <w:sz w:val="20"/>
          <w:szCs w:val="20"/>
        </w:rPr>
        <w:t>In the interim ITG</w:t>
      </w:r>
      <w:r w:rsidR="006C5E41">
        <w:rPr>
          <w:sz w:val="20"/>
          <w:szCs w:val="20"/>
        </w:rPr>
        <w:t>’</w:t>
      </w:r>
      <w:r w:rsidRPr="00FC3404">
        <w:rPr>
          <w:sz w:val="20"/>
          <w:szCs w:val="20"/>
        </w:rPr>
        <w:t>s and Mr Solani</w:t>
      </w:r>
      <w:r w:rsidR="006C5E41">
        <w:rPr>
          <w:sz w:val="20"/>
          <w:szCs w:val="20"/>
        </w:rPr>
        <w:t>’</w:t>
      </w:r>
      <w:r w:rsidRPr="00FC3404">
        <w:rPr>
          <w:sz w:val="20"/>
          <w:szCs w:val="20"/>
        </w:rPr>
        <w:t>s rights remain reserved.</w:t>
      </w:r>
      <w:r w:rsidR="006C5E41">
        <w:rPr>
          <w:sz w:val="20"/>
          <w:szCs w:val="20"/>
        </w:rPr>
        <w:t>”</w:t>
      </w:r>
      <w:r w:rsidR="00F24717">
        <w:rPr>
          <w:sz w:val="20"/>
          <w:szCs w:val="20"/>
        </w:rPr>
        <w:t xml:space="preserve"> </w:t>
      </w:r>
    </w:p>
    <w:p w14:paraId="6C5FCF97" w14:textId="77777777" w:rsidR="00774A15" w:rsidRDefault="00774A15" w:rsidP="007C3FB8"/>
    <w:p w14:paraId="3783C22B" w14:textId="1739406E" w:rsidR="005A5354" w:rsidRDefault="00814C31" w:rsidP="00814C31">
      <w:pPr>
        <w:pStyle w:val="NUM2"/>
        <w:numPr>
          <w:ilvl w:val="0"/>
          <w:numId w:val="0"/>
        </w:numPr>
        <w:tabs>
          <w:tab w:val="left" w:pos="1418"/>
        </w:tabs>
        <w:ind w:left="1418" w:hanging="851"/>
      </w:pPr>
      <w:r>
        <w:lastRenderedPageBreak/>
        <w:t>[3.14]</w:t>
      </w:r>
      <w:r>
        <w:tab/>
      </w:r>
      <w:r w:rsidR="005A5354">
        <w:t xml:space="preserve">On 23 August 2023, the first respondent replied to the </w:t>
      </w:r>
      <w:r w:rsidR="006F633F">
        <w:t>aforesaid</w:t>
      </w:r>
      <w:r w:rsidR="005A5354">
        <w:t xml:space="preserve"> letter stating:</w:t>
      </w:r>
      <w:r w:rsidR="00D7612B">
        <w:t xml:space="preserve"> </w:t>
      </w:r>
    </w:p>
    <w:p w14:paraId="770405F6" w14:textId="77777777" w:rsidR="005A5354" w:rsidRDefault="005A5354" w:rsidP="007C3FB8"/>
    <w:p w14:paraId="062C3CB5" w14:textId="5CD1D56F" w:rsidR="005A5354" w:rsidRPr="005A5354" w:rsidRDefault="005A5354" w:rsidP="007C3FB8">
      <w:pPr>
        <w:tabs>
          <w:tab w:val="left" w:pos="2268"/>
        </w:tabs>
        <w:spacing w:line="360" w:lineRule="auto"/>
        <w:ind w:left="2268"/>
        <w:rPr>
          <w:sz w:val="20"/>
          <w:szCs w:val="20"/>
        </w:rPr>
      </w:pPr>
      <w:r w:rsidRPr="005A5354">
        <w:rPr>
          <w:sz w:val="20"/>
          <w:szCs w:val="20"/>
        </w:rPr>
        <w:t>“I acknowledge receipt of your correspondence.</w:t>
      </w:r>
      <w:r w:rsidR="00D7612B">
        <w:rPr>
          <w:sz w:val="20"/>
          <w:szCs w:val="20"/>
        </w:rPr>
        <w:t xml:space="preserve"> </w:t>
      </w:r>
    </w:p>
    <w:p w14:paraId="4707FF72" w14:textId="77777777" w:rsidR="005A5354" w:rsidRPr="005A5354" w:rsidRDefault="005A5354" w:rsidP="007C3FB8">
      <w:pPr>
        <w:tabs>
          <w:tab w:val="left" w:pos="2268"/>
        </w:tabs>
        <w:spacing w:line="360" w:lineRule="auto"/>
        <w:ind w:left="2268"/>
        <w:rPr>
          <w:sz w:val="20"/>
          <w:szCs w:val="20"/>
        </w:rPr>
      </w:pPr>
    </w:p>
    <w:p w14:paraId="5408F8A3" w14:textId="78F5FAD5" w:rsidR="005A5354" w:rsidRPr="005A5354" w:rsidRDefault="005A5354" w:rsidP="007C3FB8">
      <w:pPr>
        <w:tabs>
          <w:tab w:val="left" w:pos="2268"/>
        </w:tabs>
        <w:spacing w:line="360" w:lineRule="auto"/>
        <w:ind w:left="2268"/>
        <w:rPr>
          <w:sz w:val="20"/>
          <w:szCs w:val="20"/>
        </w:rPr>
      </w:pPr>
      <w:r w:rsidRPr="005A5354">
        <w:rPr>
          <w:sz w:val="20"/>
          <w:szCs w:val="20"/>
        </w:rPr>
        <w:t>I shall revert regarding the directors appointment next week, latest 30 August 2023.”</w:t>
      </w:r>
      <w:r w:rsidR="00D7612B">
        <w:rPr>
          <w:sz w:val="20"/>
          <w:szCs w:val="20"/>
        </w:rPr>
        <w:t xml:space="preserve"> </w:t>
      </w:r>
    </w:p>
    <w:p w14:paraId="7CBC96C0" w14:textId="77777777" w:rsidR="00774A15" w:rsidRDefault="00774A15" w:rsidP="007C3FB8"/>
    <w:p w14:paraId="3BC7FD8B" w14:textId="54E60421" w:rsidR="005A5354" w:rsidRDefault="00814C31" w:rsidP="00814C31">
      <w:pPr>
        <w:pStyle w:val="NUM2"/>
        <w:numPr>
          <w:ilvl w:val="0"/>
          <w:numId w:val="0"/>
        </w:numPr>
        <w:tabs>
          <w:tab w:val="left" w:pos="1418"/>
        </w:tabs>
        <w:ind w:left="1418" w:hanging="851"/>
      </w:pPr>
      <w:r>
        <w:t>[3.15]</w:t>
      </w:r>
      <w:r>
        <w:tab/>
      </w:r>
      <w:r w:rsidR="005A5354">
        <w:t>In respon</w:t>
      </w:r>
      <w:r w:rsidR="00C51D5F">
        <w:t xml:space="preserve">se </w:t>
      </w:r>
      <w:r w:rsidR="005A5354">
        <w:t>to the aforegoing, the applicant’s attorneys wrote to the first respondent.</w:t>
      </w:r>
      <w:r w:rsidR="00C51D5F">
        <w:t xml:space="preserve"> </w:t>
      </w:r>
      <w:r w:rsidR="005A5354">
        <w:t xml:space="preserve"> Again, and given the materiality of this letter, it is reproduced in full.</w:t>
      </w:r>
      <w:r w:rsidR="00C51D5F">
        <w:t xml:space="preserve"> </w:t>
      </w:r>
      <w:r w:rsidR="005A5354">
        <w:t xml:space="preserve"> It records</w:t>
      </w:r>
      <w:r w:rsidR="00C51D5F">
        <w:t xml:space="preserve">: </w:t>
      </w:r>
    </w:p>
    <w:p w14:paraId="172B8384" w14:textId="77777777" w:rsidR="00D16912" w:rsidRPr="00572443" w:rsidRDefault="00D16912" w:rsidP="007C3FB8">
      <w:pPr>
        <w:tabs>
          <w:tab w:val="left" w:pos="1701"/>
          <w:tab w:val="left" w:pos="1843"/>
          <w:tab w:val="left" w:pos="2694"/>
          <w:tab w:val="left" w:pos="3544"/>
        </w:tabs>
        <w:rPr>
          <w:sz w:val="20"/>
          <w:szCs w:val="20"/>
        </w:rPr>
      </w:pPr>
    </w:p>
    <w:p w14:paraId="7B611DAA" w14:textId="2E18C139" w:rsidR="00D16912" w:rsidRPr="00572443" w:rsidRDefault="00D16912" w:rsidP="007C3FB8">
      <w:pPr>
        <w:tabs>
          <w:tab w:val="left" w:pos="2268"/>
        </w:tabs>
        <w:spacing w:line="360" w:lineRule="auto"/>
        <w:ind w:left="2268" w:hanging="850"/>
        <w:rPr>
          <w:sz w:val="20"/>
          <w:szCs w:val="20"/>
        </w:rPr>
      </w:pPr>
      <w:r>
        <w:rPr>
          <w:sz w:val="20"/>
          <w:szCs w:val="20"/>
        </w:rPr>
        <w:t>“</w:t>
      </w:r>
      <w:r w:rsidRPr="00572443">
        <w:rPr>
          <w:sz w:val="20"/>
          <w:szCs w:val="20"/>
        </w:rPr>
        <w:t>1</w:t>
      </w:r>
      <w:r w:rsidR="00336350">
        <w:rPr>
          <w:sz w:val="20"/>
          <w:szCs w:val="20"/>
        </w:rPr>
        <w:t xml:space="preserve"> </w:t>
      </w:r>
      <w:r w:rsidRPr="00572443">
        <w:rPr>
          <w:sz w:val="20"/>
          <w:szCs w:val="20"/>
        </w:rPr>
        <w:tab/>
        <w:t>We represent Its Time Group (Pty) Limited (</w:t>
      </w:r>
      <w:r w:rsidR="006C5E41">
        <w:rPr>
          <w:sz w:val="20"/>
          <w:szCs w:val="20"/>
        </w:rPr>
        <w:t>“</w:t>
      </w:r>
      <w:r w:rsidRPr="00572443">
        <w:rPr>
          <w:b/>
          <w:bCs/>
          <w:sz w:val="20"/>
          <w:szCs w:val="20"/>
        </w:rPr>
        <w:t>our client</w:t>
      </w:r>
      <w:r w:rsidR="006C5E41">
        <w:rPr>
          <w:sz w:val="20"/>
          <w:szCs w:val="20"/>
        </w:rPr>
        <w:t>”</w:t>
      </w:r>
      <w:r w:rsidRPr="00572443">
        <w:rPr>
          <w:sz w:val="20"/>
          <w:szCs w:val="20"/>
        </w:rPr>
        <w:t>).</w:t>
      </w:r>
      <w:r w:rsidR="00325572">
        <w:rPr>
          <w:sz w:val="20"/>
          <w:szCs w:val="20"/>
        </w:rPr>
        <w:t xml:space="preserve"> </w:t>
      </w:r>
    </w:p>
    <w:p w14:paraId="57BC043C" w14:textId="77777777" w:rsidR="00D16912" w:rsidRPr="00572443" w:rsidRDefault="00D16912" w:rsidP="007C3FB8">
      <w:pPr>
        <w:tabs>
          <w:tab w:val="left" w:pos="2268"/>
        </w:tabs>
        <w:spacing w:line="360" w:lineRule="auto"/>
        <w:ind w:left="2268" w:hanging="850"/>
        <w:rPr>
          <w:sz w:val="20"/>
          <w:szCs w:val="20"/>
        </w:rPr>
      </w:pPr>
    </w:p>
    <w:p w14:paraId="62FB46D7" w14:textId="20FFB398" w:rsidR="00D16912" w:rsidRDefault="00D16912" w:rsidP="007C3FB8">
      <w:pPr>
        <w:tabs>
          <w:tab w:val="left" w:pos="2268"/>
        </w:tabs>
        <w:spacing w:line="360" w:lineRule="auto"/>
        <w:ind w:left="2268" w:hanging="850"/>
        <w:rPr>
          <w:sz w:val="20"/>
          <w:szCs w:val="20"/>
        </w:rPr>
      </w:pPr>
      <w:r w:rsidRPr="00572443">
        <w:rPr>
          <w:sz w:val="20"/>
          <w:szCs w:val="20"/>
        </w:rPr>
        <w:t>2</w:t>
      </w:r>
      <w:r w:rsidR="00336350">
        <w:rPr>
          <w:sz w:val="20"/>
          <w:szCs w:val="20"/>
        </w:rPr>
        <w:t xml:space="preserve"> </w:t>
      </w:r>
      <w:r>
        <w:rPr>
          <w:sz w:val="20"/>
          <w:szCs w:val="20"/>
        </w:rPr>
        <w:tab/>
      </w:r>
      <w:r w:rsidRPr="00572443">
        <w:rPr>
          <w:sz w:val="20"/>
          <w:szCs w:val="20"/>
        </w:rPr>
        <w:t>We refer to our client</w:t>
      </w:r>
      <w:r w:rsidR="006C5E41">
        <w:rPr>
          <w:sz w:val="20"/>
          <w:szCs w:val="20"/>
        </w:rPr>
        <w:t>’</w:t>
      </w:r>
      <w:r w:rsidRPr="00572443">
        <w:rPr>
          <w:sz w:val="20"/>
          <w:szCs w:val="20"/>
        </w:rPr>
        <w:t>s letter to you dated 21 August 2023 in which our client exercised its rights</w:t>
      </w:r>
      <w:r>
        <w:rPr>
          <w:sz w:val="20"/>
          <w:szCs w:val="20"/>
        </w:rPr>
        <w:t xml:space="preserve"> </w:t>
      </w:r>
      <w:r w:rsidRPr="00572443">
        <w:rPr>
          <w:sz w:val="20"/>
          <w:szCs w:val="20"/>
        </w:rPr>
        <w:t>under clause 5 of the Nominee Agreement and gave you notice to take the necessary steps to formalize the appointment of Mr</w:t>
      </w:r>
      <w:r w:rsidR="00325572">
        <w:rPr>
          <w:sz w:val="20"/>
          <w:szCs w:val="20"/>
        </w:rPr>
        <w:t> </w:t>
      </w:r>
      <w:r w:rsidRPr="00572443">
        <w:rPr>
          <w:sz w:val="20"/>
          <w:szCs w:val="20"/>
        </w:rPr>
        <w:t>Setshaba Sibeko (</w:t>
      </w:r>
      <w:r w:rsidR="006C5E41">
        <w:rPr>
          <w:sz w:val="20"/>
          <w:szCs w:val="20"/>
        </w:rPr>
        <w:t>“</w:t>
      </w:r>
      <w:r w:rsidRPr="00572443">
        <w:rPr>
          <w:sz w:val="20"/>
          <w:szCs w:val="20"/>
        </w:rPr>
        <w:t>Mr Sibeko</w:t>
      </w:r>
      <w:r w:rsidR="006C5E41">
        <w:rPr>
          <w:sz w:val="20"/>
          <w:szCs w:val="20"/>
        </w:rPr>
        <w:t>”</w:t>
      </w:r>
      <w:r w:rsidRPr="00572443">
        <w:rPr>
          <w:sz w:val="20"/>
          <w:szCs w:val="20"/>
        </w:rPr>
        <w:t>) as a director of Vula Oil (Pty) Limited within three business days.</w:t>
      </w:r>
      <w:r w:rsidR="00325572">
        <w:rPr>
          <w:sz w:val="20"/>
          <w:szCs w:val="20"/>
        </w:rPr>
        <w:t xml:space="preserve"> </w:t>
      </w:r>
    </w:p>
    <w:p w14:paraId="5CD98629" w14:textId="77777777" w:rsidR="00D16912" w:rsidRPr="00572443" w:rsidRDefault="00D16912" w:rsidP="007C3FB8">
      <w:pPr>
        <w:tabs>
          <w:tab w:val="left" w:pos="2268"/>
        </w:tabs>
        <w:spacing w:line="360" w:lineRule="auto"/>
        <w:ind w:left="2268" w:hanging="850"/>
        <w:rPr>
          <w:sz w:val="20"/>
          <w:szCs w:val="20"/>
        </w:rPr>
      </w:pPr>
    </w:p>
    <w:p w14:paraId="1FFCCDDB" w14:textId="7919CF6F" w:rsidR="00D16912" w:rsidRDefault="00D16912" w:rsidP="007C3FB8">
      <w:pPr>
        <w:tabs>
          <w:tab w:val="left" w:pos="2268"/>
        </w:tabs>
        <w:spacing w:line="360" w:lineRule="auto"/>
        <w:ind w:left="2268" w:hanging="850"/>
        <w:rPr>
          <w:sz w:val="20"/>
          <w:szCs w:val="20"/>
        </w:rPr>
      </w:pPr>
      <w:r w:rsidRPr="00572443">
        <w:rPr>
          <w:sz w:val="20"/>
          <w:szCs w:val="20"/>
        </w:rPr>
        <w:t>3</w:t>
      </w:r>
      <w:r w:rsidR="00336350">
        <w:rPr>
          <w:sz w:val="20"/>
          <w:szCs w:val="20"/>
        </w:rPr>
        <w:t xml:space="preserve"> </w:t>
      </w:r>
      <w:r w:rsidRPr="00572443">
        <w:rPr>
          <w:sz w:val="20"/>
          <w:szCs w:val="20"/>
        </w:rPr>
        <w:tab/>
        <w:t>You have refused to comply with our client</w:t>
      </w:r>
      <w:r w:rsidR="006C5E41">
        <w:rPr>
          <w:sz w:val="20"/>
          <w:szCs w:val="20"/>
        </w:rPr>
        <w:t>’</w:t>
      </w:r>
      <w:r w:rsidRPr="00572443">
        <w:rPr>
          <w:sz w:val="20"/>
          <w:szCs w:val="20"/>
        </w:rPr>
        <w:t>s instruction.</w:t>
      </w:r>
      <w:r w:rsidR="00325572">
        <w:rPr>
          <w:sz w:val="20"/>
          <w:szCs w:val="20"/>
        </w:rPr>
        <w:t xml:space="preserve"> </w:t>
      </w:r>
      <w:r w:rsidRPr="00572443">
        <w:rPr>
          <w:sz w:val="20"/>
          <w:szCs w:val="20"/>
        </w:rPr>
        <w:t xml:space="preserve"> Instead, in an email addressed to our client</w:t>
      </w:r>
      <w:r>
        <w:rPr>
          <w:sz w:val="20"/>
          <w:szCs w:val="20"/>
        </w:rPr>
        <w:t xml:space="preserve"> </w:t>
      </w:r>
      <w:r w:rsidRPr="00572443">
        <w:rPr>
          <w:sz w:val="20"/>
          <w:szCs w:val="20"/>
        </w:rPr>
        <w:t>on 23 August 2023, you advised that you would only revert on this issue by latest 30 August 2023.</w:t>
      </w:r>
      <w:r w:rsidR="00325572">
        <w:rPr>
          <w:sz w:val="20"/>
          <w:szCs w:val="20"/>
        </w:rPr>
        <w:t xml:space="preserve"> </w:t>
      </w:r>
    </w:p>
    <w:p w14:paraId="407200CF" w14:textId="77777777" w:rsidR="00D16912" w:rsidRPr="00572443" w:rsidRDefault="00D16912" w:rsidP="007C3FB8">
      <w:pPr>
        <w:tabs>
          <w:tab w:val="left" w:pos="2268"/>
        </w:tabs>
        <w:spacing w:line="360" w:lineRule="auto"/>
        <w:ind w:left="2268" w:hanging="850"/>
        <w:rPr>
          <w:sz w:val="20"/>
          <w:szCs w:val="20"/>
        </w:rPr>
      </w:pPr>
    </w:p>
    <w:p w14:paraId="7095CC27" w14:textId="60C51823" w:rsidR="00D16912" w:rsidRDefault="00D16912" w:rsidP="007C3FB8">
      <w:pPr>
        <w:tabs>
          <w:tab w:val="left" w:pos="2268"/>
        </w:tabs>
        <w:spacing w:line="360" w:lineRule="auto"/>
        <w:ind w:left="2268" w:hanging="850"/>
        <w:rPr>
          <w:sz w:val="20"/>
          <w:szCs w:val="20"/>
        </w:rPr>
      </w:pPr>
      <w:r w:rsidRPr="00572443">
        <w:rPr>
          <w:sz w:val="20"/>
          <w:szCs w:val="20"/>
        </w:rPr>
        <w:t>4</w:t>
      </w:r>
      <w:r w:rsidR="00435498">
        <w:rPr>
          <w:sz w:val="20"/>
          <w:szCs w:val="20"/>
        </w:rPr>
        <w:t xml:space="preserve"> </w:t>
      </w:r>
      <w:r>
        <w:rPr>
          <w:sz w:val="20"/>
          <w:szCs w:val="20"/>
        </w:rPr>
        <w:tab/>
      </w:r>
      <w:r w:rsidRPr="00572443">
        <w:rPr>
          <w:sz w:val="20"/>
          <w:szCs w:val="20"/>
        </w:rPr>
        <w:t>Our client is of the view that your refusal to appoint Mr Sibeko constitutes a dispute or disagreement</w:t>
      </w:r>
      <w:r>
        <w:rPr>
          <w:sz w:val="20"/>
          <w:szCs w:val="20"/>
        </w:rPr>
        <w:t xml:space="preserve"> </w:t>
      </w:r>
      <w:r w:rsidRPr="00572443">
        <w:rPr>
          <w:sz w:val="20"/>
          <w:szCs w:val="20"/>
        </w:rPr>
        <w:t>(</w:t>
      </w:r>
      <w:r w:rsidR="006C5E41">
        <w:rPr>
          <w:sz w:val="20"/>
          <w:szCs w:val="20"/>
        </w:rPr>
        <w:t>“</w:t>
      </w:r>
      <w:r w:rsidRPr="000D2B9D">
        <w:rPr>
          <w:sz w:val="20"/>
          <w:szCs w:val="20"/>
        </w:rPr>
        <w:t>the dispute</w:t>
      </w:r>
      <w:r w:rsidR="006C5E41">
        <w:rPr>
          <w:sz w:val="20"/>
          <w:szCs w:val="20"/>
        </w:rPr>
        <w:t>”</w:t>
      </w:r>
      <w:r w:rsidRPr="00572443">
        <w:rPr>
          <w:sz w:val="20"/>
          <w:szCs w:val="20"/>
        </w:rPr>
        <w:t>) as contemplated in clauses 8.1 and 8.2 of the Nominee Agreement which states that:</w:t>
      </w:r>
      <w:r w:rsidR="00327B94">
        <w:rPr>
          <w:sz w:val="20"/>
          <w:szCs w:val="20"/>
        </w:rPr>
        <w:t xml:space="preserve"> </w:t>
      </w:r>
    </w:p>
    <w:p w14:paraId="3DC5F4E5" w14:textId="77777777" w:rsidR="00D16912" w:rsidRPr="00572443" w:rsidRDefault="00D16912" w:rsidP="007C3FB8">
      <w:pPr>
        <w:tabs>
          <w:tab w:val="left" w:pos="2268"/>
        </w:tabs>
        <w:spacing w:line="360" w:lineRule="auto"/>
        <w:ind w:left="2268" w:hanging="850"/>
        <w:rPr>
          <w:sz w:val="20"/>
          <w:szCs w:val="20"/>
        </w:rPr>
      </w:pPr>
    </w:p>
    <w:p w14:paraId="6E50D16D" w14:textId="42873555" w:rsidR="00D16912" w:rsidRDefault="00D16912" w:rsidP="007C3FB8">
      <w:pPr>
        <w:tabs>
          <w:tab w:val="left" w:pos="3119"/>
          <w:tab w:val="left" w:pos="3969"/>
        </w:tabs>
        <w:spacing w:line="360" w:lineRule="auto"/>
        <w:ind w:left="3969" w:hanging="1701"/>
        <w:rPr>
          <w:sz w:val="20"/>
          <w:szCs w:val="20"/>
        </w:rPr>
      </w:pPr>
      <w:r w:rsidRPr="00572443">
        <w:rPr>
          <w:sz w:val="20"/>
          <w:szCs w:val="20"/>
        </w:rPr>
        <w:t>4.1</w:t>
      </w:r>
      <w:r w:rsidR="00435498">
        <w:rPr>
          <w:sz w:val="20"/>
          <w:szCs w:val="20"/>
        </w:rPr>
        <w:t xml:space="preserve"> </w:t>
      </w:r>
      <w:r w:rsidRPr="00572443">
        <w:rPr>
          <w:sz w:val="20"/>
          <w:szCs w:val="20"/>
        </w:rPr>
        <w:tab/>
      </w:r>
      <w:r w:rsidR="006C5E41">
        <w:rPr>
          <w:sz w:val="20"/>
          <w:szCs w:val="20"/>
        </w:rPr>
        <w:t>“</w:t>
      </w:r>
      <w:r w:rsidRPr="00572443">
        <w:rPr>
          <w:i/>
          <w:iCs/>
          <w:sz w:val="20"/>
          <w:szCs w:val="20"/>
        </w:rPr>
        <w:t xml:space="preserve">8.1 </w:t>
      </w:r>
      <w:r w:rsidR="00DD11C0">
        <w:rPr>
          <w:i/>
          <w:iCs/>
          <w:sz w:val="20"/>
          <w:szCs w:val="20"/>
        </w:rPr>
        <w:tab/>
      </w:r>
      <w:r w:rsidRPr="00572443">
        <w:rPr>
          <w:i/>
          <w:iCs/>
          <w:sz w:val="20"/>
          <w:szCs w:val="20"/>
        </w:rPr>
        <w:t>Any dispute, disagreement or deadlock that may arise between the parties, shall be referred to an independent mediator, who is an expert in the field pertaining to the dispute, and who shall resolve such dispute within 48 (forty-eight) hours of the dispute arising.</w:t>
      </w:r>
      <w:r w:rsidR="006C5E41">
        <w:rPr>
          <w:sz w:val="20"/>
          <w:szCs w:val="20"/>
        </w:rPr>
        <w:t>”</w:t>
      </w:r>
      <w:r w:rsidRPr="00572443">
        <w:rPr>
          <w:sz w:val="20"/>
          <w:szCs w:val="20"/>
        </w:rPr>
        <w:t>; and</w:t>
      </w:r>
      <w:r w:rsidR="00435498">
        <w:rPr>
          <w:sz w:val="20"/>
          <w:szCs w:val="20"/>
        </w:rPr>
        <w:t xml:space="preserve"> </w:t>
      </w:r>
    </w:p>
    <w:p w14:paraId="2D7F3371" w14:textId="77777777" w:rsidR="00D16912" w:rsidRPr="00572443" w:rsidRDefault="00D16912" w:rsidP="007C3FB8">
      <w:pPr>
        <w:tabs>
          <w:tab w:val="left" w:pos="3119"/>
        </w:tabs>
        <w:spacing w:line="360" w:lineRule="auto"/>
        <w:ind w:left="3119" w:hanging="851"/>
        <w:rPr>
          <w:sz w:val="20"/>
          <w:szCs w:val="20"/>
        </w:rPr>
      </w:pPr>
    </w:p>
    <w:p w14:paraId="03E53ECF" w14:textId="52B46111" w:rsidR="00D16912" w:rsidRDefault="00D16912" w:rsidP="007C3FB8">
      <w:pPr>
        <w:tabs>
          <w:tab w:val="left" w:pos="3119"/>
          <w:tab w:val="left" w:pos="3969"/>
        </w:tabs>
        <w:spacing w:line="360" w:lineRule="auto"/>
        <w:ind w:left="3969" w:hanging="1701"/>
        <w:rPr>
          <w:sz w:val="20"/>
          <w:szCs w:val="20"/>
        </w:rPr>
      </w:pPr>
      <w:r w:rsidRPr="00572443">
        <w:rPr>
          <w:sz w:val="20"/>
          <w:szCs w:val="20"/>
        </w:rPr>
        <w:lastRenderedPageBreak/>
        <w:t>4.2</w:t>
      </w:r>
      <w:r w:rsidR="00A1065B">
        <w:rPr>
          <w:sz w:val="20"/>
          <w:szCs w:val="20"/>
        </w:rPr>
        <w:t xml:space="preserve"> </w:t>
      </w:r>
      <w:r w:rsidRPr="00572443">
        <w:rPr>
          <w:sz w:val="20"/>
          <w:szCs w:val="20"/>
        </w:rPr>
        <w:tab/>
      </w:r>
      <w:r w:rsidR="006C5E41">
        <w:rPr>
          <w:sz w:val="20"/>
          <w:szCs w:val="20"/>
        </w:rPr>
        <w:t>“</w:t>
      </w:r>
      <w:r w:rsidRPr="00572443">
        <w:rPr>
          <w:i/>
          <w:iCs/>
          <w:sz w:val="20"/>
          <w:szCs w:val="20"/>
        </w:rPr>
        <w:t xml:space="preserve">8.2 </w:t>
      </w:r>
      <w:r w:rsidR="00DD11C0">
        <w:rPr>
          <w:i/>
          <w:iCs/>
          <w:sz w:val="20"/>
          <w:szCs w:val="20"/>
        </w:rPr>
        <w:tab/>
      </w:r>
      <w:r w:rsidRPr="00572443">
        <w:rPr>
          <w:i/>
          <w:iCs/>
          <w:sz w:val="20"/>
          <w:szCs w:val="20"/>
        </w:rPr>
        <w:t>The decision of the mediator shall be final and binding on the parties subject to the following:</w:t>
      </w:r>
      <w:r w:rsidR="00A1065B">
        <w:rPr>
          <w:i/>
          <w:iCs/>
          <w:sz w:val="20"/>
          <w:szCs w:val="20"/>
        </w:rPr>
        <w:t xml:space="preserve"> </w:t>
      </w:r>
    </w:p>
    <w:p w14:paraId="0CA74CFD" w14:textId="77777777" w:rsidR="00D16912" w:rsidRPr="00572443" w:rsidRDefault="00D16912" w:rsidP="007C3FB8">
      <w:pPr>
        <w:tabs>
          <w:tab w:val="left" w:pos="1701"/>
          <w:tab w:val="left" w:pos="1843"/>
          <w:tab w:val="left" w:pos="2694"/>
          <w:tab w:val="left" w:pos="3544"/>
        </w:tabs>
        <w:spacing w:line="360" w:lineRule="auto"/>
        <w:ind w:left="2268" w:hanging="567"/>
        <w:rPr>
          <w:sz w:val="20"/>
          <w:szCs w:val="20"/>
        </w:rPr>
      </w:pPr>
    </w:p>
    <w:p w14:paraId="7EC72377" w14:textId="77777777" w:rsidR="00DD11C0" w:rsidRDefault="00D16912" w:rsidP="007C3FB8">
      <w:pPr>
        <w:tabs>
          <w:tab w:val="left" w:pos="4820"/>
        </w:tabs>
        <w:spacing w:line="360" w:lineRule="auto"/>
        <w:ind w:left="4820" w:hanging="851"/>
        <w:rPr>
          <w:i/>
          <w:iCs/>
          <w:sz w:val="20"/>
          <w:szCs w:val="20"/>
        </w:rPr>
      </w:pPr>
      <w:r w:rsidRPr="00572443">
        <w:rPr>
          <w:i/>
          <w:iCs/>
          <w:sz w:val="20"/>
          <w:szCs w:val="20"/>
        </w:rPr>
        <w:t xml:space="preserve">8.2.1 </w:t>
      </w:r>
      <w:r w:rsidRPr="00572443">
        <w:rPr>
          <w:i/>
          <w:iCs/>
          <w:sz w:val="20"/>
          <w:szCs w:val="20"/>
        </w:rPr>
        <w:tab/>
        <w:t>The mediator shall only be empowered to adjudicate on matters which do not pertain to remuneration and/or monetary consideration;</w:t>
      </w:r>
      <w:r w:rsidR="00DD11C0">
        <w:rPr>
          <w:i/>
          <w:iCs/>
          <w:sz w:val="20"/>
          <w:szCs w:val="20"/>
        </w:rPr>
        <w:t xml:space="preserve"> </w:t>
      </w:r>
    </w:p>
    <w:p w14:paraId="3393A1EB" w14:textId="77777777" w:rsidR="00DD11C0" w:rsidRDefault="00DD11C0" w:rsidP="007C3FB8">
      <w:pPr>
        <w:tabs>
          <w:tab w:val="left" w:pos="4820"/>
        </w:tabs>
        <w:spacing w:line="360" w:lineRule="auto"/>
        <w:ind w:left="4820" w:hanging="851"/>
        <w:rPr>
          <w:i/>
          <w:iCs/>
          <w:sz w:val="20"/>
          <w:szCs w:val="20"/>
        </w:rPr>
      </w:pPr>
    </w:p>
    <w:p w14:paraId="78EF73B4" w14:textId="38A88218" w:rsidR="00D16912" w:rsidRDefault="00D16912" w:rsidP="007C3FB8">
      <w:pPr>
        <w:tabs>
          <w:tab w:val="left" w:pos="4820"/>
        </w:tabs>
        <w:spacing w:line="360" w:lineRule="auto"/>
        <w:ind w:left="4820" w:hanging="851"/>
        <w:rPr>
          <w:sz w:val="20"/>
          <w:szCs w:val="20"/>
        </w:rPr>
      </w:pPr>
      <w:r w:rsidRPr="00572443">
        <w:rPr>
          <w:i/>
          <w:iCs/>
          <w:sz w:val="20"/>
          <w:szCs w:val="20"/>
        </w:rPr>
        <w:t xml:space="preserve">8.2.2 </w:t>
      </w:r>
      <w:r>
        <w:rPr>
          <w:i/>
          <w:iCs/>
          <w:sz w:val="20"/>
          <w:szCs w:val="20"/>
        </w:rPr>
        <w:tab/>
      </w:r>
      <w:r w:rsidRPr="00572443">
        <w:rPr>
          <w:i/>
          <w:iCs/>
          <w:sz w:val="20"/>
          <w:szCs w:val="20"/>
        </w:rPr>
        <w:t>The mediator shall be impartial and shall have an unfettered discretion in making any ruling or adjudication.</w:t>
      </w:r>
      <w:r w:rsidR="006C5E41">
        <w:rPr>
          <w:sz w:val="20"/>
          <w:szCs w:val="20"/>
        </w:rPr>
        <w:t>”</w:t>
      </w:r>
      <w:r w:rsidR="00327B94">
        <w:rPr>
          <w:sz w:val="20"/>
          <w:szCs w:val="20"/>
        </w:rPr>
        <w:t xml:space="preserve"> </w:t>
      </w:r>
    </w:p>
    <w:p w14:paraId="1536C46B" w14:textId="77777777" w:rsidR="00D16912" w:rsidRPr="00572443" w:rsidRDefault="00D16912" w:rsidP="007C3FB8">
      <w:pPr>
        <w:tabs>
          <w:tab w:val="left" w:pos="1701"/>
          <w:tab w:val="left" w:pos="1843"/>
          <w:tab w:val="left" w:pos="2694"/>
          <w:tab w:val="left" w:pos="3544"/>
        </w:tabs>
        <w:spacing w:line="360" w:lineRule="auto"/>
        <w:ind w:left="1985" w:hanging="284"/>
        <w:rPr>
          <w:sz w:val="20"/>
          <w:szCs w:val="20"/>
        </w:rPr>
      </w:pPr>
    </w:p>
    <w:p w14:paraId="7119F271" w14:textId="1FD725E4" w:rsidR="00D16912" w:rsidRDefault="00D16912" w:rsidP="007C3FB8">
      <w:pPr>
        <w:tabs>
          <w:tab w:val="left" w:pos="2268"/>
        </w:tabs>
        <w:spacing w:line="360" w:lineRule="auto"/>
        <w:ind w:left="2268" w:hanging="850"/>
        <w:rPr>
          <w:sz w:val="20"/>
          <w:szCs w:val="20"/>
        </w:rPr>
      </w:pPr>
      <w:r w:rsidRPr="00572443">
        <w:rPr>
          <w:sz w:val="20"/>
          <w:szCs w:val="20"/>
        </w:rPr>
        <w:t>5</w:t>
      </w:r>
      <w:r w:rsidR="00A1065B">
        <w:rPr>
          <w:sz w:val="20"/>
          <w:szCs w:val="20"/>
        </w:rPr>
        <w:t xml:space="preserve"> </w:t>
      </w:r>
      <w:r>
        <w:rPr>
          <w:sz w:val="20"/>
          <w:szCs w:val="20"/>
        </w:rPr>
        <w:tab/>
      </w:r>
      <w:r w:rsidRPr="00572443">
        <w:rPr>
          <w:sz w:val="20"/>
          <w:szCs w:val="20"/>
        </w:rPr>
        <w:t>Clause 8.2.1 does not apply to the dispute and the mediator must be an expert in the legal field given the nature of the dispute.</w:t>
      </w:r>
      <w:r w:rsidR="006A39DA">
        <w:rPr>
          <w:sz w:val="20"/>
          <w:szCs w:val="20"/>
        </w:rPr>
        <w:t xml:space="preserve"> </w:t>
      </w:r>
    </w:p>
    <w:p w14:paraId="0B76D463" w14:textId="77777777" w:rsidR="00D16912" w:rsidRPr="00572443" w:rsidRDefault="00D16912" w:rsidP="007C3FB8">
      <w:pPr>
        <w:tabs>
          <w:tab w:val="left" w:pos="2268"/>
        </w:tabs>
        <w:spacing w:line="360" w:lineRule="auto"/>
        <w:ind w:left="2268" w:hanging="850"/>
        <w:rPr>
          <w:sz w:val="20"/>
          <w:szCs w:val="20"/>
        </w:rPr>
      </w:pPr>
    </w:p>
    <w:p w14:paraId="68BE8CD7" w14:textId="1BD55BBF" w:rsidR="00D16912" w:rsidRDefault="00D16912" w:rsidP="007C3FB8">
      <w:pPr>
        <w:tabs>
          <w:tab w:val="left" w:pos="2268"/>
        </w:tabs>
        <w:spacing w:line="360" w:lineRule="auto"/>
        <w:ind w:left="2268" w:hanging="850"/>
        <w:rPr>
          <w:sz w:val="20"/>
          <w:szCs w:val="20"/>
        </w:rPr>
      </w:pPr>
      <w:r w:rsidRPr="00572443">
        <w:rPr>
          <w:sz w:val="20"/>
          <w:szCs w:val="20"/>
        </w:rPr>
        <w:t>6</w:t>
      </w:r>
      <w:r w:rsidR="00A1065B">
        <w:rPr>
          <w:sz w:val="20"/>
          <w:szCs w:val="20"/>
        </w:rPr>
        <w:t xml:space="preserve"> </w:t>
      </w:r>
      <w:r>
        <w:rPr>
          <w:sz w:val="20"/>
          <w:szCs w:val="20"/>
        </w:rPr>
        <w:tab/>
      </w:r>
      <w:r w:rsidRPr="00572443">
        <w:rPr>
          <w:sz w:val="20"/>
          <w:szCs w:val="20"/>
        </w:rPr>
        <w:t>Having regard to the time constraints within which the dispute must be resolved in terms of the Nominee Agreement, we propose that one of the undermentioned senior legal experts be approached to conduct the mediation proceedings:</w:t>
      </w:r>
      <w:r w:rsidR="006A39DA">
        <w:rPr>
          <w:sz w:val="20"/>
          <w:szCs w:val="20"/>
        </w:rPr>
        <w:t xml:space="preserve"> </w:t>
      </w:r>
    </w:p>
    <w:p w14:paraId="712DFAC1" w14:textId="77777777" w:rsidR="00D16912" w:rsidRPr="00572443" w:rsidRDefault="00D16912" w:rsidP="007C3FB8">
      <w:pPr>
        <w:tabs>
          <w:tab w:val="left" w:pos="3119"/>
        </w:tabs>
        <w:spacing w:line="360" w:lineRule="auto"/>
        <w:ind w:left="3119" w:hanging="851"/>
        <w:rPr>
          <w:sz w:val="20"/>
          <w:szCs w:val="20"/>
        </w:rPr>
      </w:pPr>
    </w:p>
    <w:p w14:paraId="0BF9B87A" w14:textId="2E1F2DD0" w:rsidR="00D16912" w:rsidRDefault="00D16912" w:rsidP="007C3FB8">
      <w:pPr>
        <w:tabs>
          <w:tab w:val="left" w:pos="2268"/>
          <w:tab w:val="left" w:pos="3119"/>
        </w:tabs>
        <w:spacing w:line="360" w:lineRule="auto"/>
        <w:ind w:left="3119" w:hanging="851"/>
        <w:rPr>
          <w:sz w:val="20"/>
          <w:szCs w:val="20"/>
        </w:rPr>
      </w:pPr>
      <w:r w:rsidRPr="00572443">
        <w:rPr>
          <w:sz w:val="20"/>
          <w:szCs w:val="20"/>
        </w:rPr>
        <w:t>6.1</w:t>
      </w:r>
      <w:r w:rsidR="006A39DA">
        <w:rPr>
          <w:sz w:val="20"/>
          <w:szCs w:val="20"/>
        </w:rPr>
        <w:t xml:space="preserve"> </w:t>
      </w:r>
      <w:r w:rsidRPr="00572443">
        <w:rPr>
          <w:sz w:val="20"/>
          <w:szCs w:val="20"/>
        </w:rPr>
        <w:tab/>
        <w:t>Advocate Azhar Bham SC;</w:t>
      </w:r>
      <w:r w:rsidR="006A39DA">
        <w:rPr>
          <w:sz w:val="20"/>
          <w:szCs w:val="20"/>
        </w:rPr>
        <w:t xml:space="preserve"> </w:t>
      </w:r>
    </w:p>
    <w:p w14:paraId="0626C544" w14:textId="77777777" w:rsidR="00D16912" w:rsidRPr="00572443" w:rsidRDefault="00D16912" w:rsidP="007C3FB8">
      <w:pPr>
        <w:tabs>
          <w:tab w:val="left" w:pos="2268"/>
          <w:tab w:val="left" w:pos="3119"/>
        </w:tabs>
        <w:spacing w:line="360" w:lineRule="auto"/>
        <w:ind w:left="3119" w:hanging="851"/>
        <w:rPr>
          <w:sz w:val="20"/>
          <w:szCs w:val="20"/>
        </w:rPr>
      </w:pPr>
    </w:p>
    <w:p w14:paraId="186A63E0" w14:textId="027A6FC9" w:rsidR="00D16912" w:rsidRDefault="00D16912" w:rsidP="007C3FB8">
      <w:pPr>
        <w:tabs>
          <w:tab w:val="left" w:pos="2268"/>
          <w:tab w:val="left" w:pos="3119"/>
        </w:tabs>
        <w:spacing w:line="360" w:lineRule="auto"/>
        <w:ind w:left="3119" w:hanging="851"/>
        <w:rPr>
          <w:sz w:val="20"/>
          <w:szCs w:val="20"/>
        </w:rPr>
      </w:pPr>
      <w:r w:rsidRPr="00572443">
        <w:rPr>
          <w:sz w:val="20"/>
          <w:szCs w:val="20"/>
        </w:rPr>
        <w:t>6.2</w:t>
      </w:r>
      <w:r w:rsidR="006A39DA">
        <w:rPr>
          <w:sz w:val="20"/>
          <w:szCs w:val="20"/>
        </w:rPr>
        <w:t xml:space="preserve"> </w:t>
      </w:r>
      <w:r>
        <w:rPr>
          <w:sz w:val="20"/>
          <w:szCs w:val="20"/>
        </w:rPr>
        <w:tab/>
      </w:r>
      <w:r w:rsidRPr="00572443">
        <w:rPr>
          <w:sz w:val="20"/>
          <w:szCs w:val="20"/>
        </w:rPr>
        <w:t>Advocate Nazeer Cassim SC; or</w:t>
      </w:r>
      <w:r w:rsidR="006A39DA">
        <w:rPr>
          <w:sz w:val="20"/>
          <w:szCs w:val="20"/>
        </w:rPr>
        <w:t xml:space="preserve"> </w:t>
      </w:r>
    </w:p>
    <w:p w14:paraId="44863542" w14:textId="77777777" w:rsidR="00D16912" w:rsidRPr="00572443" w:rsidRDefault="00D16912" w:rsidP="007C3FB8">
      <w:pPr>
        <w:tabs>
          <w:tab w:val="left" w:pos="2268"/>
          <w:tab w:val="left" w:pos="3119"/>
        </w:tabs>
        <w:spacing w:line="360" w:lineRule="auto"/>
        <w:ind w:left="3119" w:hanging="851"/>
        <w:rPr>
          <w:sz w:val="20"/>
          <w:szCs w:val="20"/>
        </w:rPr>
      </w:pPr>
    </w:p>
    <w:p w14:paraId="6BB5F73F" w14:textId="3A2D9A04" w:rsidR="00D16912" w:rsidRDefault="00D16912" w:rsidP="007C3FB8">
      <w:pPr>
        <w:tabs>
          <w:tab w:val="left" w:pos="2268"/>
          <w:tab w:val="left" w:pos="3119"/>
        </w:tabs>
        <w:spacing w:line="360" w:lineRule="auto"/>
        <w:ind w:left="3119" w:hanging="851"/>
        <w:rPr>
          <w:sz w:val="20"/>
          <w:szCs w:val="20"/>
        </w:rPr>
      </w:pPr>
      <w:r w:rsidRPr="00572443">
        <w:rPr>
          <w:sz w:val="20"/>
          <w:szCs w:val="20"/>
        </w:rPr>
        <w:t>6.3</w:t>
      </w:r>
      <w:r w:rsidR="006A39DA">
        <w:rPr>
          <w:sz w:val="20"/>
          <w:szCs w:val="20"/>
        </w:rPr>
        <w:t xml:space="preserve"> </w:t>
      </w:r>
      <w:r>
        <w:rPr>
          <w:sz w:val="20"/>
          <w:szCs w:val="20"/>
        </w:rPr>
        <w:tab/>
      </w:r>
      <w:r w:rsidRPr="00572443">
        <w:rPr>
          <w:sz w:val="20"/>
          <w:szCs w:val="20"/>
        </w:rPr>
        <w:t>Advocate Terry Motau SC.</w:t>
      </w:r>
      <w:r w:rsidR="006A39DA">
        <w:rPr>
          <w:sz w:val="20"/>
          <w:szCs w:val="20"/>
        </w:rPr>
        <w:t xml:space="preserve"> </w:t>
      </w:r>
    </w:p>
    <w:p w14:paraId="3EDB16A9" w14:textId="77777777" w:rsidR="00D16912" w:rsidRPr="00572443" w:rsidRDefault="00D16912" w:rsidP="007C3FB8">
      <w:pPr>
        <w:tabs>
          <w:tab w:val="left" w:pos="3119"/>
        </w:tabs>
        <w:spacing w:line="360" w:lineRule="auto"/>
        <w:ind w:left="3119" w:hanging="851"/>
        <w:rPr>
          <w:sz w:val="20"/>
          <w:szCs w:val="20"/>
        </w:rPr>
      </w:pPr>
    </w:p>
    <w:p w14:paraId="76012516" w14:textId="5040C174" w:rsidR="00D16912" w:rsidRPr="00572443" w:rsidRDefault="00D16912" w:rsidP="007C3FB8">
      <w:pPr>
        <w:tabs>
          <w:tab w:val="left" w:pos="2268"/>
        </w:tabs>
        <w:spacing w:line="360" w:lineRule="auto"/>
        <w:ind w:left="2268" w:hanging="850"/>
        <w:rPr>
          <w:sz w:val="20"/>
          <w:szCs w:val="20"/>
        </w:rPr>
      </w:pPr>
      <w:r w:rsidRPr="00572443">
        <w:rPr>
          <w:sz w:val="20"/>
          <w:szCs w:val="20"/>
        </w:rPr>
        <w:t>7</w:t>
      </w:r>
      <w:r w:rsidR="00A1065B">
        <w:rPr>
          <w:sz w:val="20"/>
          <w:szCs w:val="20"/>
        </w:rPr>
        <w:t xml:space="preserve"> </w:t>
      </w:r>
      <w:r>
        <w:rPr>
          <w:sz w:val="20"/>
          <w:szCs w:val="20"/>
        </w:rPr>
        <w:tab/>
      </w:r>
      <w:r w:rsidRPr="00572443">
        <w:rPr>
          <w:sz w:val="20"/>
          <w:szCs w:val="20"/>
        </w:rPr>
        <w:t xml:space="preserve">Please advise us of the order of your preference so that we may approach them </w:t>
      </w:r>
      <w:r>
        <w:rPr>
          <w:sz w:val="20"/>
          <w:szCs w:val="20"/>
        </w:rPr>
        <w:t xml:space="preserve">in such a manner as to </w:t>
      </w:r>
      <w:r w:rsidRPr="00572443">
        <w:rPr>
          <w:sz w:val="20"/>
          <w:szCs w:val="20"/>
        </w:rPr>
        <w:t>ascertain their respective availability.</w:t>
      </w:r>
      <w:r w:rsidR="006A39DA">
        <w:rPr>
          <w:sz w:val="20"/>
          <w:szCs w:val="20"/>
        </w:rPr>
        <w:t xml:space="preserve"> </w:t>
      </w:r>
      <w:r w:rsidRPr="00572443">
        <w:rPr>
          <w:sz w:val="20"/>
          <w:szCs w:val="20"/>
        </w:rPr>
        <w:t xml:space="preserve"> Please advise us of your choice in this r</w:t>
      </w:r>
      <w:r>
        <w:rPr>
          <w:sz w:val="20"/>
          <w:szCs w:val="20"/>
        </w:rPr>
        <w:t>egard within three</w:t>
      </w:r>
      <w:r w:rsidRPr="00572443">
        <w:rPr>
          <w:sz w:val="20"/>
          <w:szCs w:val="20"/>
        </w:rPr>
        <w:t xml:space="preserve"> hours of receipt of this letter.</w:t>
      </w:r>
      <w:r w:rsidR="006A39DA">
        <w:rPr>
          <w:sz w:val="20"/>
          <w:szCs w:val="20"/>
        </w:rPr>
        <w:t xml:space="preserve"> </w:t>
      </w:r>
    </w:p>
    <w:p w14:paraId="24F8B913" w14:textId="77777777" w:rsidR="00D16912" w:rsidRPr="00572443" w:rsidRDefault="00D16912" w:rsidP="007C3FB8">
      <w:pPr>
        <w:tabs>
          <w:tab w:val="left" w:pos="2268"/>
        </w:tabs>
        <w:spacing w:line="360" w:lineRule="auto"/>
        <w:ind w:left="2268" w:hanging="850"/>
        <w:rPr>
          <w:sz w:val="20"/>
          <w:szCs w:val="20"/>
        </w:rPr>
      </w:pPr>
    </w:p>
    <w:p w14:paraId="74E0DFF2" w14:textId="3D6D7D86" w:rsidR="00D16912" w:rsidRPr="00FC3404" w:rsidRDefault="00D16912" w:rsidP="007C3FB8">
      <w:pPr>
        <w:tabs>
          <w:tab w:val="left" w:pos="2268"/>
        </w:tabs>
        <w:spacing w:line="360" w:lineRule="auto"/>
        <w:ind w:left="2268" w:hanging="850"/>
        <w:rPr>
          <w:sz w:val="20"/>
          <w:szCs w:val="20"/>
        </w:rPr>
      </w:pPr>
      <w:r w:rsidRPr="00572443">
        <w:rPr>
          <w:sz w:val="20"/>
          <w:szCs w:val="20"/>
        </w:rPr>
        <w:t>8</w:t>
      </w:r>
      <w:r w:rsidR="00A1065B">
        <w:rPr>
          <w:sz w:val="20"/>
          <w:szCs w:val="20"/>
        </w:rPr>
        <w:t xml:space="preserve"> </w:t>
      </w:r>
      <w:r>
        <w:rPr>
          <w:sz w:val="20"/>
          <w:szCs w:val="20"/>
        </w:rPr>
        <w:tab/>
      </w:r>
      <w:r w:rsidRPr="00572443">
        <w:rPr>
          <w:sz w:val="20"/>
          <w:szCs w:val="20"/>
        </w:rPr>
        <w:t>Our client</w:t>
      </w:r>
      <w:r w:rsidR="006C5E41">
        <w:rPr>
          <w:sz w:val="20"/>
          <w:szCs w:val="20"/>
        </w:rPr>
        <w:t>’</w:t>
      </w:r>
      <w:r w:rsidRPr="00572443">
        <w:rPr>
          <w:sz w:val="20"/>
          <w:szCs w:val="20"/>
        </w:rPr>
        <w:t>s rights remain reserved.</w:t>
      </w:r>
      <w:r w:rsidR="006C5E41">
        <w:rPr>
          <w:sz w:val="20"/>
          <w:szCs w:val="20"/>
        </w:rPr>
        <w:t>”</w:t>
      </w:r>
      <w:r w:rsidR="00327B94">
        <w:rPr>
          <w:sz w:val="20"/>
          <w:szCs w:val="20"/>
        </w:rPr>
        <w:t xml:space="preserve"> </w:t>
      </w:r>
    </w:p>
    <w:p w14:paraId="63B0C1E3" w14:textId="77777777" w:rsidR="005A5354" w:rsidRPr="005A5354" w:rsidRDefault="005A5354" w:rsidP="007C3FB8"/>
    <w:p w14:paraId="3E9A39C6" w14:textId="118C780B" w:rsidR="00774A15" w:rsidRDefault="00814C31" w:rsidP="00814C31">
      <w:pPr>
        <w:pStyle w:val="NUM2"/>
        <w:numPr>
          <w:ilvl w:val="0"/>
          <w:numId w:val="0"/>
        </w:numPr>
        <w:tabs>
          <w:tab w:val="left" w:pos="1418"/>
        </w:tabs>
        <w:ind w:left="1418" w:hanging="851"/>
      </w:pPr>
      <w:r>
        <w:t>[3.16]</w:t>
      </w:r>
      <w:r>
        <w:tab/>
      </w:r>
      <w:r w:rsidR="00774A15">
        <w:t>In the interim, the second respondent terminate</w:t>
      </w:r>
      <w:r w:rsidR="006F633F">
        <w:t>d</w:t>
      </w:r>
      <w:r w:rsidR="00774A15">
        <w:t xml:space="preserve"> </w:t>
      </w:r>
      <w:r w:rsidR="00A77918">
        <w:t>Mr Solani’s</w:t>
      </w:r>
      <w:r w:rsidR="00774A15">
        <w:t xml:space="preserve"> employment. </w:t>
      </w:r>
    </w:p>
    <w:p w14:paraId="04042921" w14:textId="77777777" w:rsidR="003B6BAC" w:rsidRDefault="003B6BAC" w:rsidP="007C3FB8">
      <w:pPr>
        <w:tabs>
          <w:tab w:val="num" w:pos="1418"/>
        </w:tabs>
        <w:ind w:left="1418" w:hanging="851"/>
      </w:pPr>
    </w:p>
    <w:p w14:paraId="19742AD1" w14:textId="542E5C01" w:rsidR="006F633F" w:rsidRDefault="00814C31" w:rsidP="00814C31">
      <w:pPr>
        <w:pStyle w:val="NUM2"/>
        <w:numPr>
          <w:ilvl w:val="0"/>
          <w:numId w:val="0"/>
        </w:numPr>
        <w:tabs>
          <w:tab w:val="left" w:pos="1418"/>
        </w:tabs>
        <w:ind w:left="1418" w:hanging="851"/>
      </w:pPr>
      <w:r>
        <w:t>[3.17]</w:t>
      </w:r>
      <w:r>
        <w:tab/>
      </w:r>
      <w:r w:rsidR="00774A15">
        <w:t>The first respondent did not respond</w:t>
      </w:r>
      <w:r w:rsidR="00A86E48">
        <w:t xml:space="preserve"> to the</w:t>
      </w:r>
      <w:r w:rsidR="00774A15">
        <w:t xml:space="preserve"> </w:t>
      </w:r>
      <w:r w:rsidR="006F633F">
        <w:t xml:space="preserve">applicant’s request for a mediation. </w:t>
      </w:r>
    </w:p>
    <w:p w14:paraId="1B5391F6" w14:textId="77777777" w:rsidR="006F633F" w:rsidRPr="006F633F" w:rsidRDefault="006F633F" w:rsidP="007C3FB8">
      <w:pPr>
        <w:tabs>
          <w:tab w:val="num" w:pos="1418"/>
        </w:tabs>
        <w:ind w:left="1418" w:hanging="851"/>
      </w:pPr>
    </w:p>
    <w:p w14:paraId="4FE0A962" w14:textId="4C181D71" w:rsidR="00774A15" w:rsidRDefault="00814C31" w:rsidP="00814C31">
      <w:pPr>
        <w:pStyle w:val="NUM2"/>
        <w:numPr>
          <w:ilvl w:val="0"/>
          <w:numId w:val="0"/>
        </w:numPr>
        <w:tabs>
          <w:tab w:val="left" w:pos="1418"/>
        </w:tabs>
        <w:ind w:left="1418" w:hanging="851"/>
      </w:pPr>
      <w:r>
        <w:t>[3.18]</w:t>
      </w:r>
      <w:r>
        <w:tab/>
      </w:r>
      <w:r w:rsidR="00774A15">
        <w:t>Thus, by 25 August 2023, when this application was launched, the factual scenario facing the applicant was the following:</w:t>
      </w:r>
      <w:r w:rsidR="00A86E48">
        <w:t xml:space="preserve"> </w:t>
      </w:r>
    </w:p>
    <w:p w14:paraId="7C789C62" w14:textId="77777777" w:rsidR="00774A15" w:rsidRDefault="00774A15" w:rsidP="007C3FB8"/>
    <w:p w14:paraId="1A2BA8EF" w14:textId="0577482A" w:rsidR="00D16912" w:rsidRDefault="00814C31" w:rsidP="00814C31">
      <w:pPr>
        <w:pStyle w:val="NUM3"/>
        <w:numPr>
          <w:ilvl w:val="0"/>
          <w:numId w:val="0"/>
        </w:numPr>
        <w:tabs>
          <w:tab w:val="left" w:pos="2552"/>
        </w:tabs>
        <w:ind w:left="2552" w:hanging="1134"/>
      </w:pPr>
      <w:r>
        <w:t>[3.18.1]</w:t>
      </w:r>
      <w:r>
        <w:tab/>
      </w:r>
      <w:r w:rsidR="00A77918">
        <w:t>Mr Solani’s</w:t>
      </w:r>
      <w:r w:rsidR="00D16912">
        <w:t xml:space="preserve"> employment had been terminated</w:t>
      </w:r>
      <w:r w:rsidR="00B04F75">
        <w:t xml:space="preserve"> summarily and without any process being followed</w:t>
      </w:r>
      <w:r w:rsidR="00D16912">
        <w:t>;</w:t>
      </w:r>
      <w:r w:rsidR="00A86E48">
        <w:t xml:space="preserve"> </w:t>
      </w:r>
    </w:p>
    <w:p w14:paraId="2217D99D" w14:textId="77777777" w:rsidR="00D16912" w:rsidRPr="00D16912" w:rsidRDefault="00D16912" w:rsidP="007C3FB8">
      <w:pPr>
        <w:tabs>
          <w:tab w:val="left" w:pos="2552"/>
        </w:tabs>
        <w:ind w:left="2552" w:hanging="1134"/>
      </w:pPr>
    </w:p>
    <w:p w14:paraId="39D9422C" w14:textId="35B5407A" w:rsidR="00774A15" w:rsidRDefault="00814C31" w:rsidP="00814C31">
      <w:pPr>
        <w:pStyle w:val="NUM3"/>
        <w:numPr>
          <w:ilvl w:val="0"/>
          <w:numId w:val="0"/>
        </w:numPr>
        <w:tabs>
          <w:tab w:val="left" w:pos="2552"/>
        </w:tabs>
        <w:ind w:left="2552" w:hanging="1134"/>
      </w:pPr>
      <w:r>
        <w:t>[3.18.2]</w:t>
      </w:r>
      <w:r>
        <w:tab/>
      </w:r>
      <w:r w:rsidR="00976A82">
        <w:t>T</w:t>
      </w:r>
      <w:r w:rsidR="00774A15">
        <w:t>he second respondent's employees had been advised that a restructuring of the business would take place</w:t>
      </w:r>
      <w:r w:rsidR="00A86E48">
        <w:t>,</w:t>
      </w:r>
      <w:r w:rsidR="00774A15">
        <w:t xml:space="preserve"> and that there would be retrenchments;</w:t>
      </w:r>
      <w:r w:rsidR="00A86E48">
        <w:t xml:space="preserve"> </w:t>
      </w:r>
    </w:p>
    <w:p w14:paraId="7F677A28" w14:textId="77777777" w:rsidR="00774A15" w:rsidRPr="00774A15" w:rsidRDefault="00774A15" w:rsidP="007C3FB8">
      <w:pPr>
        <w:tabs>
          <w:tab w:val="left" w:pos="2552"/>
        </w:tabs>
        <w:ind w:left="2552" w:hanging="1134"/>
      </w:pPr>
    </w:p>
    <w:p w14:paraId="1BB8D603" w14:textId="4109F2D2" w:rsidR="00774A15" w:rsidRDefault="00814C31" w:rsidP="00814C31">
      <w:pPr>
        <w:pStyle w:val="NUM3"/>
        <w:numPr>
          <w:ilvl w:val="0"/>
          <w:numId w:val="0"/>
        </w:numPr>
        <w:tabs>
          <w:tab w:val="left" w:pos="2552"/>
        </w:tabs>
        <w:ind w:left="2552" w:hanging="1134"/>
      </w:pPr>
      <w:r>
        <w:t>[3.18.3]</w:t>
      </w:r>
      <w:r>
        <w:tab/>
      </w:r>
      <w:r w:rsidR="00976A82">
        <w:t>T</w:t>
      </w:r>
      <w:r w:rsidR="00774A15">
        <w:t>he first respondent had failed to respond to the demand that there be a mediation; and</w:t>
      </w:r>
      <w:r w:rsidR="00A86E48">
        <w:t xml:space="preserve"> </w:t>
      </w:r>
    </w:p>
    <w:p w14:paraId="227E3450" w14:textId="77777777" w:rsidR="00774A15" w:rsidRDefault="00774A15" w:rsidP="007C3FB8">
      <w:pPr>
        <w:tabs>
          <w:tab w:val="left" w:pos="2552"/>
        </w:tabs>
        <w:ind w:left="2552" w:hanging="1134"/>
      </w:pPr>
    </w:p>
    <w:p w14:paraId="2CE4CA96" w14:textId="7C96D22D" w:rsidR="00774A15" w:rsidRDefault="00814C31" w:rsidP="00814C31">
      <w:pPr>
        <w:pStyle w:val="NUM3"/>
        <w:numPr>
          <w:ilvl w:val="0"/>
          <w:numId w:val="0"/>
        </w:numPr>
        <w:tabs>
          <w:tab w:val="left" w:pos="2552"/>
        </w:tabs>
        <w:ind w:left="2552" w:hanging="1134"/>
      </w:pPr>
      <w:r>
        <w:t>[3.18.4]</w:t>
      </w:r>
      <w:r>
        <w:tab/>
      </w:r>
      <w:r w:rsidR="00976A82">
        <w:t>T</w:t>
      </w:r>
      <w:r w:rsidR="00774A15">
        <w:t>he first respondent had, for no apparent reason, told the applicant that he would revert on the appointment of a further director to the board of the second respondent's business by 30 August</w:t>
      </w:r>
      <w:r w:rsidR="00A86E48">
        <w:t xml:space="preserve"> </w:t>
      </w:r>
      <w:r w:rsidR="00774A15">
        <w:t>2023</w:t>
      </w:r>
      <w:r w:rsidR="00C167E5">
        <w:t>.</w:t>
      </w:r>
      <w:r w:rsidR="00A86E48">
        <w:t xml:space="preserve"> </w:t>
      </w:r>
    </w:p>
    <w:p w14:paraId="6C9589B3" w14:textId="77777777" w:rsidR="00774A15" w:rsidRDefault="00774A15" w:rsidP="007C3FB8"/>
    <w:p w14:paraId="2E76FFF0" w14:textId="113D6D4D" w:rsidR="00165231" w:rsidRDefault="00814C31" w:rsidP="00814C31">
      <w:pPr>
        <w:pStyle w:val="NUM1"/>
        <w:numPr>
          <w:ilvl w:val="0"/>
          <w:numId w:val="0"/>
        </w:numPr>
        <w:tabs>
          <w:tab w:val="left" w:pos="567"/>
        </w:tabs>
        <w:ind w:left="567" w:hanging="567"/>
      </w:pPr>
      <w:r>
        <w:rPr>
          <w:caps/>
        </w:rPr>
        <w:t>[4]</w:t>
      </w:r>
      <w:r>
        <w:rPr>
          <w:caps/>
        </w:rPr>
        <w:tab/>
      </w:r>
      <w:r w:rsidR="006F633F">
        <w:t>It is in the context of these facts that the applicant, on 25 August 2023</w:t>
      </w:r>
      <w:r w:rsidR="00A86E48">
        <w:t>,</w:t>
      </w:r>
      <w:r w:rsidR="006F633F">
        <w:t xml:space="preserve"> launched this application by way of </w:t>
      </w:r>
      <w:r w:rsidR="00665BE0">
        <w:t>an urgent application</w:t>
      </w:r>
      <w:r w:rsidR="006F633F">
        <w:t xml:space="preserve">. </w:t>
      </w:r>
      <w:r w:rsidR="00A86E48">
        <w:t xml:space="preserve"> </w:t>
      </w:r>
      <w:r w:rsidR="006F633F">
        <w:t xml:space="preserve">The application was one for specific performance of the first respondent’s obligations under the nominee agreement. </w:t>
      </w:r>
      <w:r w:rsidR="00A86E48">
        <w:t xml:space="preserve"> </w:t>
      </w:r>
      <w:r w:rsidR="00165231">
        <w:t xml:space="preserve">I find, in the context of what I have recorded above, that the applicant was entitled to </w:t>
      </w:r>
      <w:r w:rsidR="00665BE0">
        <w:t xml:space="preserve">an </w:t>
      </w:r>
      <w:r w:rsidR="00165231">
        <w:t>urgen</w:t>
      </w:r>
      <w:r w:rsidR="00665BE0">
        <w:t>t hearing</w:t>
      </w:r>
      <w:r w:rsidR="00165231">
        <w:t>.</w:t>
      </w:r>
      <w:r w:rsidR="00A86E48">
        <w:t xml:space="preserve"> </w:t>
      </w:r>
    </w:p>
    <w:p w14:paraId="5B6B90B8" w14:textId="77777777" w:rsidR="00165231" w:rsidRPr="00165231" w:rsidRDefault="00165231" w:rsidP="007C3FB8">
      <w:pPr>
        <w:tabs>
          <w:tab w:val="num" w:pos="567"/>
        </w:tabs>
        <w:ind w:left="567" w:hanging="567"/>
      </w:pPr>
    </w:p>
    <w:p w14:paraId="480D35A1" w14:textId="39231084" w:rsidR="006F633F" w:rsidRDefault="00814C31" w:rsidP="00814C31">
      <w:pPr>
        <w:pStyle w:val="NUM1"/>
        <w:numPr>
          <w:ilvl w:val="0"/>
          <w:numId w:val="0"/>
        </w:numPr>
        <w:tabs>
          <w:tab w:val="left" w:pos="567"/>
        </w:tabs>
        <w:ind w:left="567" w:hanging="567"/>
      </w:pPr>
      <w:r>
        <w:rPr>
          <w:caps/>
        </w:rPr>
        <w:lastRenderedPageBreak/>
        <w:t>[5]</w:t>
      </w:r>
      <w:r>
        <w:rPr>
          <w:caps/>
        </w:rPr>
        <w:tab/>
      </w:r>
      <w:r w:rsidR="006F633F">
        <w:t xml:space="preserve">The application was served on the first respondent </w:t>
      </w:r>
      <w:r w:rsidR="00812716">
        <w:t xml:space="preserve">by a candidate attorney in the employ of the applicant’s attorneys at 18h08 on 25 August 2023. </w:t>
      </w:r>
    </w:p>
    <w:p w14:paraId="047A7DF0" w14:textId="77777777" w:rsidR="006F633F" w:rsidRPr="006F633F" w:rsidRDefault="006F633F" w:rsidP="007C3FB8">
      <w:pPr>
        <w:tabs>
          <w:tab w:val="num" w:pos="567"/>
        </w:tabs>
        <w:ind w:left="567" w:hanging="567"/>
      </w:pPr>
    </w:p>
    <w:p w14:paraId="1F30E971" w14:textId="5889CA4F" w:rsidR="00812716" w:rsidRDefault="00814C31" w:rsidP="00814C31">
      <w:pPr>
        <w:pStyle w:val="NUM1"/>
        <w:numPr>
          <w:ilvl w:val="0"/>
          <w:numId w:val="0"/>
        </w:numPr>
        <w:tabs>
          <w:tab w:val="left" w:pos="567"/>
        </w:tabs>
        <w:ind w:left="567" w:hanging="567"/>
      </w:pPr>
      <w:r>
        <w:rPr>
          <w:caps/>
        </w:rPr>
        <w:t>[6]</w:t>
      </w:r>
      <w:r>
        <w:rPr>
          <w:caps/>
        </w:rPr>
        <w:tab/>
      </w:r>
      <w:r w:rsidR="00812716">
        <w:t xml:space="preserve">On 28 August 2023, at 17h56, the first respondent transmitted an email to the applicant’s attorneys. </w:t>
      </w:r>
      <w:r w:rsidR="00A86E48">
        <w:t xml:space="preserve"> </w:t>
      </w:r>
      <w:r w:rsidR="00812716">
        <w:t xml:space="preserve">The email provides, </w:t>
      </w:r>
      <w:r w:rsidR="00812716" w:rsidRPr="002F4AE1">
        <w:rPr>
          <w:i/>
          <w:iCs/>
        </w:rPr>
        <w:t>inter alia</w:t>
      </w:r>
      <w:r w:rsidR="00A86E48">
        <w:t xml:space="preserve">: </w:t>
      </w:r>
    </w:p>
    <w:p w14:paraId="5FBB4350" w14:textId="77777777" w:rsidR="00812716" w:rsidRDefault="00812716" w:rsidP="007C3FB8"/>
    <w:p w14:paraId="0CCDADB2" w14:textId="54755E2A" w:rsidR="00812716" w:rsidRPr="00812716" w:rsidRDefault="00812716" w:rsidP="007C3FB8">
      <w:pPr>
        <w:tabs>
          <w:tab w:val="left" w:pos="1418"/>
        </w:tabs>
        <w:spacing w:line="360" w:lineRule="auto"/>
        <w:ind w:left="1418"/>
        <w:rPr>
          <w:sz w:val="20"/>
          <w:szCs w:val="20"/>
        </w:rPr>
      </w:pPr>
      <w:r w:rsidRPr="00812716">
        <w:rPr>
          <w:sz w:val="20"/>
          <w:szCs w:val="20"/>
        </w:rPr>
        <w:t>“Please note that Setchaba has been appointed as director this morning, as requested”</w:t>
      </w:r>
      <w:r w:rsidR="00A86E48">
        <w:rPr>
          <w:sz w:val="20"/>
          <w:szCs w:val="20"/>
        </w:rPr>
        <w:t xml:space="preserve"> </w:t>
      </w:r>
    </w:p>
    <w:p w14:paraId="77C5F8AA" w14:textId="77777777" w:rsidR="00812716" w:rsidRPr="00812716" w:rsidRDefault="00812716" w:rsidP="007C3FB8"/>
    <w:p w14:paraId="4FC9C335" w14:textId="3910E764" w:rsidR="00812716" w:rsidRDefault="00814C31" w:rsidP="00814C31">
      <w:pPr>
        <w:pStyle w:val="NUM1"/>
        <w:numPr>
          <w:ilvl w:val="0"/>
          <w:numId w:val="0"/>
        </w:numPr>
        <w:tabs>
          <w:tab w:val="left" w:pos="567"/>
        </w:tabs>
        <w:ind w:left="567" w:hanging="567"/>
      </w:pPr>
      <w:r>
        <w:rPr>
          <w:caps/>
        </w:rPr>
        <w:t>[7]</w:t>
      </w:r>
      <w:r>
        <w:rPr>
          <w:caps/>
        </w:rPr>
        <w:tab/>
      </w:r>
      <w:r w:rsidR="00812716">
        <w:t>The first respondent’s email was met with a letter from the applicant’s attorneys</w:t>
      </w:r>
      <w:r w:rsidR="002033FB">
        <w:t xml:space="preserve"> on 29 August 2023,</w:t>
      </w:r>
      <w:r w:rsidR="00812716">
        <w:t xml:space="preserve"> recording that</w:t>
      </w:r>
      <w:r w:rsidR="00A86E48">
        <w:t xml:space="preserve">: </w:t>
      </w:r>
    </w:p>
    <w:p w14:paraId="6A0D3DAE" w14:textId="77777777" w:rsidR="00812716" w:rsidRDefault="00812716" w:rsidP="007C3FB8"/>
    <w:p w14:paraId="22EE6CAF" w14:textId="06814566" w:rsidR="00B04F75" w:rsidRDefault="00B04F75" w:rsidP="007C3FB8">
      <w:pPr>
        <w:tabs>
          <w:tab w:val="left" w:pos="1418"/>
        </w:tabs>
        <w:spacing w:line="360" w:lineRule="auto"/>
        <w:ind w:left="1418" w:hanging="851"/>
        <w:rPr>
          <w:sz w:val="20"/>
          <w:szCs w:val="20"/>
        </w:rPr>
      </w:pPr>
      <w:r>
        <w:rPr>
          <w:sz w:val="20"/>
          <w:szCs w:val="20"/>
        </w:rPr>
        <w:t>“1</w:t>
      </w:r>
      <w:r>
        <w:rPr>
          <w:sz w:val="20"/>
          <w:szCs w:val="20"/>
        </w:rPr>
        <w:tab/>
        <w:t>…</w:t>
      </w:r>
      <w:r w:rsidR="00A86E48">
        <w:rPr>
          <w:sz w:val="20"/>
          <w:szCs w:val="20"/>
        </w:rPr>
        <w:t xml:space="preserve"> </w:t>
      </w:r>
    </w:p>
    <w:p w14:paraId="4835738A" w14:textId="77777777" w:rsidR="00B04F75" w:rsidRDefault="00B04F75" w:rsidP="007C3FB8">
      <w:pPr>
        <w:tabs>
          <w:tab w:val="left" w:pos="1418"/>
        </w:tabs>
        <w:spacing w:line="360" w:lineRule="auto"/>
        <w:ind w:left="1418" w:hanging="851"/>
        <w:rPr>
          <w:sz w:val="20"/>
          <w:szCs w:val="20"/>
        </w:rPr>
      </w:pPr>
    </w:p>
    <w:p w14:paraId="501BDC5F" w14:textId="28501E04" w:rsidR="00812716" w:rsidRPr="00812716" w:rsidRDefault="00812716" w:rsidP="007C3FB8">
      <w:pPr>
        <w:tabs>
          <w:tab w:val="left" w:pos="1418"/>
        </w:tabs>
        <w:spacing w:line="360" w:lineRule="auto"/>
        <w:ind w:left="1418" w:hanging="851"/>
        <w:rPr>
          <w:sz w:val="20"/>
          <w:szCs w:val="20"/>
        </w:rPr>
      </w:pPr>
      <w:r w:rsidRPr="00812716">
        <w:rPr>
          <w:sz w:val="20"/>
          <w:szCs w:val="20"/>
        </w:rPr>
        <w:t>2</w:t>
      </w:r>
      <w:r w:rsidRPr="00812716">
        <w:rPr>
          <w:sz w:val="20"/>
          <w:szCs w:val="20"/>
        </w:rPr>
        <w:tab/>
        <w:t>You allege in your email that you have now appointed Mr Sibeko as a director of [the second respondent] in belated compliance with our client’s demand dated 20 August 2023 and in capitulation to the relief sought in the urgent application.</w:t>
      </w:r>
      <w:r w:rsidR="00A86E48">
        <w:rPr>
          <w:sz w:val="20"/>
          <w:szCs w:val="20"/>
        </w:rPr>
        <w:t xml:space="preserve"> </w:t>
      </w:r>
    </w:p>
    <w:p w14:paraId="43F91CDE" w14:textId="77777777" w:rsidR="00812716" w:rsidRPr="00812716" w:rsidRDefault="00812716" w:rsidP="007C3FB8">
      <w:pPr>
        <w:tabs>
          <w:tab w:val="left" w:pos="1418"/>
        </w:tabs>
        <w:spacing w:line="360" w:lineRule="auto"/>
        <w:ind w:left="1418" w:hanging="851"/>
        <w:rPr>
          <w:sz w:val="20"/>
          <w:szCs w:val="20"/>
        </w:rPr>
      </w:pPr>
    </w:p>
    <w:p w14:paraId="009A2372" w14:textId="36A51ACA" w:rsidR="00812716" w:rsidRPr="00812716" w:rsidRDefault="00812716" w:rsidP="007C3FB8">
      <w:pPr>
        <w:tabs>
          <w:tab w:val="left" w:pos="1418"/>
        </w:tabs>
        <w:spacing w:line="360" w:lineRule="auto"/>
        <w:ind w:left="1418" w:hanging="851"/>
        <w:rPr>
          <w:sz w:val="20"/>
          <w:szCs w:val="20"/>
        </w:rPr>
      </w:pPr>
      <w:r w:rsidRPr="00812716">
        <w:rPr>
          <w:sz w:val="20"/>
          <w:szCs w:val="20"/>
        </w:rPr>
        <w:t>3</w:t>
      </w:r>
      <w:r w:rsidRPr="00812716">
        <w:rPr>
          <w:sz w:val="20"/>
          <w:szCs w:val="20"/>
        </w:rPr>
        <w:tab/>
        <w:t>As the aforementioned will have a material impact on the urgent application and serve to obviate the necessity for the parties to incur any costs of opposition, please furnish us with the necessary documentation evidencing the appointment of Mr Sibeko as a director as well as the appropriate confirmation from CIPC with regard thereto.</w:t>
      </w:r>
      <w:r w:rsidR="00C77402">
        <w:rPr>
          <w:sz w:val="20"/>
          <w:szCs w:val="20"/>
        </w:rPr>
        <w:t xml:space="preserve"> </w:t>
      </w:r>
    </w:p>
    <w:p w14:paraId="47D2A4BE" w14:textId="77777777" w:rsidR="00812716" w:rsidRPr="00812716" w:rsidRDefault="00812716" w:rsidP="007C3FB8">
      <w:pPr>
        <w:tabs>
          <w:tab w:val="left" w:pos="1418"/>
        </w:tabs>
        <w:spacing w:line="360" w:lineRule="auto"/>
        <w:ind w:left="1418" w:hanging="851"/>
        <w:rPr>
          <w:sz w:val="20"/>
          <w:szCs w:val="20"/>
        </w:rPr>
      </w:pPr>
    </w:p>
    <w:p w14:paraId="602C6E70" w14:textId="77017C3D" w:rsidR="00812716" w:rsidRPr="00812716" w:rsidRDefault="00812716" w:rsidP="007C3FB8">
      <w:pPr>
        <w:tabs>
          <w:tab w:val="left" w:pos="1418"/>
        </w:tabs>
        <w:spacing w:line="360" w:lineRule="auto"/>
        <w:ind w:left="1418" w:hanging="851"/>
        <w:rPr>
          <w:sz w:val="20"/>
          <w:szCs w:val="20"/>
        </w:rPr>
      </w:pPr>
      <w:r w:rsidRPr="00812716">
        <w:rPr>
          <w:sz w:val="20"/>
          <w:szCs w:val="20"/>
        </w:rPr>
        <w:t>4</w:t>
      </w:r>
      <w:r w:rsidRPr="00812716">
        <w:rPr>
          <w:sz w:val="20"/>
          <w:szCs w:val="20"/>
        </w:rPr>
        <w:tab/>
        <w:t>Please note that until such time as we have received satisfactory confirmation of your allegation, the urgent application will proceed as per the notice of motion and be heard on 5 September 2023.</w:t>
      </w:r>
      <w:r w:rsidR="00C77402">
        <w:rPr>
          <w:sz w:val="20"/>
          <w:szCs w:val="20"/>
        </w:rPr>
        <w:t xml:space="preserve"> </w:t>
      </w:r>
    </w:p>
    <w:p w14:paraId="2A486B19" w14:textId="77777777" w:rsidR="00812716" w:rsidRPr="00812716" w:rsidRDefault="00812716" w:rsidP="007C3FB8">
      <w:pPr>
        <w:tabs>
          <w:tab w:val="left" w:pos="1418"/>
        </w:tabs>
        <w:spacing w:line="360" w:lineRule="auto"/>
        <w:ind w:left="1418" w:hanging="851"/>
        <w:rPr>
          <w:sz w:val="20"/>
          <w:szCs w:val="20"/>
        </w:rPr>
      </w:pPr>
    </w:p>
    <w:p w14:paraId="60BA42EC" w14:textId="0F082D98" w:rsidR="00812716" w:rsidRPr="00812716" w:rsidRDefault="00812716" w:rsidP="007C3FB8">
      <w:pPr>
        <w:tabs>
          <w:tab w:val="left" w:pos="1418"/>
        </w:tabs>
        <w:spacing w:line="360" w:lineRule="auto"/>
        <w:ind w:left="1418" w:hanging="851"/>
        <w:rPr>
          <w:sz w:val="20"/>
          <w:szCs w:val="20"/>
        </w:rPr>
      </w:pPr>
      <w:r w:rsidRPr="00812716">
        <w:rPr>
          <w:sz w:val="20"/>
          <w:szCs w:val="20"/>
        </w:rPr>
        <w:t>5</w:t>
      </w:r>
      <w:r w:rsidRPr="00812716">
        <w:rPr>
          <w:sz w:val="20"/>
          <w:szCs w:val="20"/>
        </w:rPr>
        <w:tab/>
        <w:t>…”</w:t>
      </w:r>
      <w:r w:rsidR="00C77402">
        <w:rPr>
          <w:sz w:val="20"/>
          <w:szCs w:val="20"/>
        </w:rPr>
        <w:t xml:space="preserve"> </w:t>
      </w:r>
    </w:p>
    <w:p w14:paraId="7366B33B" w14:textId="77777777" w:rsidR="00812716" w:rsidRPr="00812716" w:rsidRDefault="00812716" w:rsidP="007C3FB8"/>
    <w:p w14:paraId="3AEF35B1" w14:textId="712F27A5" w:rsidR="00812716" w:rsidRDefault="00814C31" w:rsidP="00814C31">
      <w:pPr>
        <w:pStyle w:val="NUM1"/>
        <w:numPr>
          <w:ilvl w:val="0"/>
          <w:numId w:val="0"/>
        </w:numPr>
        <w:tabs>
          <w:tab w:val="left" w:pos="567"/>
        </w:tabs>
        <w:ind w:left="567" w:hanging="567"/>
      </w:pPr>
      <w:r>
        <w:rPr>
          <w:caps/>
        </w:rPr>
        <w:t>[8]</w:t>
      </w:r>
      <w:r>
        <w:rPr>
          <w:caps/>
        </w:rPr>
        <w:tab/>
      </w:r>
      <w:r w:rsidR="002033FB">
        <w:t xml:space="preserve">On 30 August 2023, the applicant’s attorneys received a letter from the first respondent’s attorneys, dated 28 August 2023, providing the necessary documentary evidence of Mr Sibeko’s appointment as a director of the second </w:t>
      </w:r>
      <w:r w:rsidR="002033FB">
        <w:lastRenderedPageBreak/>
        <w:t>respondent.</w:t>
      </w:r>
      <w:r w:rsidR="001616BE">
        <w:t xml:space="preserve"> </w:t>
      </w:r>
      <w:r w:rsidR="002033FB">
        <w:t xml:space="preserve"> The two material annexures to that letter are the resolution o</w:t>
      </w:r>
      <w:r w:rsidR="006C5E41">
        <w:t>f</w:t>
      </w:r>
      <w:r w:rsidR="002033FB">
        <w:t xml:space="preserve"> the second respondent’s board dated 28 August 2023 and the COR 39 form of the same date. </w:t>
      </w:r>
    </w:p>
    <w:p w14:paraId="618A39E5" w14:textId="77777777" w:rsidR="002033FB" w:rsidRPr="002033FB" w:rsidRDefault="002033FB" w:rsidP="007C3FB8"/>
    <w:p w14:paraId="5E4B7F5D" w14:textId="23B4FBDE" w:rsidR="006F633F" w:rsidRDefault="00814C31" w:rsidP="00814C31">
      <w:pPr>
        <w:pStyle w:val="NUM1"/>
        <w:numPr>
          <w:ilvl w:val="0"/>
          <w:numId w:val="0"/>
        </w:numPr>
        <w:tabs>
          <w:tab w:val="left" w:pos="567"/>
        </w:tabs>
        <w:ind w:left="567" w:hanging="567"/>
      </w:pPr>
      <w:r>
        <w:rPr>
          <w:caps/>
        </w:rPr>
        <w:t>[9]</w:t>
      </w:r>
      <w:r>
        <w:rPr>
          <w:caps/>
        </w:rPr>
        <w:tab/>
      </w:r>
      <w:r w:rsidR="00C167E5">
        <w:t xml:space="preserve">Unbeknown </w:t>
      </w:r>
      <w:r w:rsidR="00774A15">
        <w:t xml:space="preserve">to the applicant, the reason that the first respondent had indicated that he would revert by 30 August 2023 was his alleged uncertainty as to the validity and binding effect of those provisions of the nominee agreement </w:t>
      </w:r>
      <w:r w:rsidR="00C167E5">
        <w:t xml:space="preserve">empowering the applicant to nominate a further director to the board of the second respondent's business. </w:t>
      </w:r>
      <w:r w:rsidR="006C5E41">
        <w:t xml:space="preserve"> The first respondent appointed attorneys and sought the opinion of counsel in relation to the validity and binding effect of those provisions.</w:t>
      </w:r>
      <w:r w:rsidR="003B721B">
        <w:t xml:space="preserve"> </w:t>
      </w:r>
      <w:r w:rsidR="001616BE">
        <w:t xml:space="preserve"> </w:t>
      </w:r>
      <w:r w:rsidR="003B721B">
        <w:t>Regrettably, this was not conveyed to the applicant’s attorneys.</w:t>
      </w:r>
      <w:r w:rsidR="001616BE">
        <w:t xml:space="preserve"> </w:t>
      </w:r>
    </w:p>
    <w:p w14:paraId="77DEA3D7" w14:textId="2CDF4C5F" w:rsidR="006F633F" w:rsidRDefault="006F633F" w:rsidP="007C3FB8">
      <w:pPr>
        <w:pStyle w:val="NUM1"/>
        <w:numPr>
          <w:ilvl w:val="0"/>
          <w:numId w:val="0"/>
        </w:numPr>
        <w:tabs>
          <w:tab w:val="num" w:pos="567"/>
        </w:tabs>
        <w:ind w:left="567" w:hanging="567"/>
      </w:pPr>
    </w:p>
    <w:p w14:paraId="540DBF11" w14:textId="368EEA08" w:rsidR="00A77918" w:rsidRDefault="00814C31" w:rsidP="00814C31">
      <w:pPr>
        <w:pStyle w:val="NUM1"/>
        <w:numPr>
          <w:ilvl w:val="0"/>
          <w:numId w:val="0"/>
        </w:numPr>
        <w:tabs>
          <w:tab w:val="left" w:pos="567"/>
        </w:tabs>
        <w:ind w:left="567" w:hanging="567"/>
      </w:pPr>
      <w:r>
        <w:rPr>
          <w:caps/>
        </w:rPr>
        <w:t>[10]</w:t>
      </w:r>
      <w:r>
        <w:rPr>
          <w:caps/>
        </w:rPr>
        <w:tab/>
      </w:r>
      <w:r w:rsidR="00C167E5">
        <w:t xml:space="preserve">The </w:t>
      </w:r>
      <w:r w:rsidR="003B721B">
        <w:t xml:space="preserve">first </w:t>
      </w:r>
      <w:r w:rsidR="00C167E5">
        <w:t>respondent, ably represented by Ms </w:t>
      </w:r>
      <w:r w:rsidR="002033FB">
        <w:t>Chanza</w:t>
      </w:r>
      <w:r w:rsidR="00B04F75">
        <w:t>,</w:t>
      </w:r>
      <w:r w:rsidR="00C167E5">
        <w:t xml:space="preserve"> resisted the hearing of this matter </w:t>
      </w:r>
      <w:r w:rsidR="00B04F75">
        <w:t>before the urgent court</w:t>
      </w:r>
      <w:r w:rsidR="00C167E5">
        <w:t xml:space="preserve"> and</w:t>
      </w:r>
      <w:r w:rsidR="00886AD4">
        <w:t xml:space="preserve"> </w:t>
      </w:r>
      <w:r w:rsidR="00C167E5">
        <w:t>an</w:t>
      </w:r>
      <w:r w:rsidR="00A77918">
        <w:t>y</w:t>
      </w:r>
      <w:r w:rsidR="00C167E5">
        <w:t xml:space="preserve"> order that </w:t>
      </w:r>
      <w:r w:rsidR="00A77918">
        <w:t xml:space="preserve">would require </w:t>
      </w:r>
      <w:r w:rsidR="00C167E5">
        <w:t>the first respondent pay the costs of the application.</w:t>
      </w:r>
      <w:r w:rsidR="00886AD4">
        <w:t xml:space="preserve"> </w:t>
      </w:r>
      <w:r w:rsidR="00B04F75">
        <w:t xml:space="preserve"> </w:t>
      </w:r>
    </w:p>
    <w:p w14:paraId="5FDFC67D" w14:textId="77777777" w:rsidR="00A77918" w:rsidRPr="00A77918" w:rsidRDefault="00A77918" w:rsidP="00A77918"/>
    <w:p w14:paraId="3EE03307" w14:textId="15173668" w:rsidR="00774A15" w:rsidRDefault="00814C31" w:rsidP="00814C31">
      <w:pPr>
        <w:pStyle w:val="NUM1"/>
        <w:numPr>
          <w:ilvl w:val="0"/>
          <w:numId w:val="0"/>
        </w:numPr>
        <w:tabs>
          <w:tab w:val="left" w:pos="567"/>
        </w:tabs>
        <w:ind w:left="567" w:hanging="567"/>
      </w:pPr>
      <w:r>
        <w:rPr>
          <w:caps/>
        </w:rPr>
        <w:t>[11]</w:t>
      </w:r>
      <w:r>
        <w:rPr>
          <w:caps/>
        </w:rPr>
        <w:tab/>
      </w:r>
      <w:r w:rsidR="00B04F75">
        <w:t>I have already addressed the reason</w:t>
      </w:r>
      <w:r w:rsidR="00540430">
        <w:t xml:space="preserve"> that </w:t>
      </w:r>
      <w:r w:rsidR="00B04F75">
        <w:t xml:space="preserve">the costs argument was entertained by me. </w:t>
      </w:r>
      <w:r w:rsidR="00886AD4">
        <w:t xml:space="preserve"> </w:t>
      </w:r>
      <w:r w:rsidR="00B04F75">
        <w:t>The incurrence of further costs in the context of what I stated above is unjustifiable.</w:t>
      </w:r>
      <w:r w:rsidR="00886AD4">
        <w:t xml:space="preserve"> </w:t>
      </w:r>
      <w:r w:rsidR="00165231">
        <w:t xml:space="preserve"> Similarly, I have already addressed the facts that rendered the relief claimed by the applicant urgent at the time </w:t>
      </w:r>
      <w:r w:rsidR="00976A82">
        <w:t xml:space="preserve">that </w:t>
      </w:r>
      <w:r w:rsidR="00165231">
        <w:t>this application was launched.</w:t>
      </w:r>
      <w:r w:rsidR="00886AD4">
        <w:t xml:space="preserve"> </w:t>
      </w:r>
    </w:p>
    <w:p w14:paraId="172A9957" w14:textId="77777777" w:rsidR="00C167E5" w:rsidRDefault="00C167E5" w:rsidP="007C3FB8"/>
    <w:p w14:paraId="10EA1547" w14:textId="564E4E1B" w:rsidR="00C167E5" w:rsidRDefault="00814C31" w:rsidP="00814C31">
      <w:pPr>
        <w:pStyle w:val="NUM1"/>
        <w:numPr>
          <w:ilvl w:val="0"/>
          <w:numId w:val="0"/>
        </w:numPr>
        <w:tabs>
          <w:tab w:val="left" w:pos="567"/>
        </w:tabs>
        <w:ind w:left="567" w:hanging="567"/>
      </w:pPr>
      <w:r>
        <w:rPr>
          <w:caps/>
        </w:rPr>
        <w:t>[12]</w:t>
      </w:r>
      <w:r>
        <w:rPr>
          <w:caps/>
        </w:rPr>
        <w:tab/>
      </w:r>
      <w:r w:rsidR="00C167E5">
        <w:t>Ms </w:t>
      </w:r>
      <w:r w:rsidR="002033FB">
        <w:t>Chanza</w:t>
      </w:r>
      <w:r w:rsidR="00C167E5">
        <w:t xml:space="preserve"> raised four discrete points</w:t>
      </w:r>
      <w:r w:rsidR="00B04F75">
        <w:t xml:space="preserve"> in opposition to an order that the first respondent be directed to pay the costs of the application</w:t>
      </w:r>
      <w:r w:rsidR="00FE1C1D">
        <w:t>:</w:t>
      </w:r>
      <w:r w:rsidR="00E30C2F">
        <w:t xml:space="preserve"> </w:t>
      </w:r>
    </w:p>
    <w:p w14:paraId="5CB8CBA1" w14:textId="77777777" w:rsidR="00C167E5" w:rsidRDefault="00C167E5" w:rsidP="007C3FB8"/>
    <w:p w14:paraId="27FBD643" w14:textId="4E2AAD7C" w:rsidR="00C167E5" w:rsidRDefault="00814C31" w:rsidP="00814C31">
      <w:pPr>
        <w:pStyle w:val="NUM2"/>
        <w:numPr>
          <w:ilvl w:val="0"/>
          <w:numId w:val="0"/>
        </w:numPr>
        <w:tabs>
          <w:tab w:val="left" w:pos="1418"/>
        </w:tabs>
        <w:ind w:left="1418" w:hanging="851"/>
      </w:pPr>
      <w:r>
        <w:lastRenderedPageBreak/>
        <w:t>[12.1]</w:t>
      </w:r>
      <w:r>
        <w:tab/>
      </w:r>
      <w:r w:rsidR="00F9394D">
        <w:t>F</w:t>
      </w:r>
      <w:r w:rsidR="00C167E5">
        <w:t>irst, Ms </w:t>
      </w:r>
      <w:r w:rsidR="002033FB">
        <w:t>Chanza</w:t>
      </w:r>
      <w:r w:rsidR="00C167E5">
        <w:t xml:space="preserve"> argued that the applicant </w:t>
      </w:r>
      <w:r w:rsidR="00A77918">
        <w:t xml:space="preserve">could </w:t>
      </w:r>
      <w:r w:rsidR="00C167E5">
        <w:t>have waited until 30 August 2023 before launching the application;</w:t>
      </w:r>
      <w:r w:rsidR="00F83CFB">
        <w:t xml:space="preserve"> </w:t>
      </w:r>
    </w:p>
    <w:p w14:paraId="08989153" w14:textId="77777777" w:rsidR="00C167E5" w:rsidRDefault="00C167E5" w:rsidP="007C3FB8">
      <w:pPr>
        <w:tabs>
          <w:tab w:val="num" w:pos="1418"/>
        </w:tabs>
        <w:ind w:left="1418" w:hanging="851"/>
      </w:pPr>
    </w:p>
    <w:p w14:paraId="42DEE4AD" w14:textId="0DBAB126" w:rsidR="00C167E5" w:rsidRDefault="00814C31" w:rsidP="00814C31">
      <w:pPr>
        <w:pStyle w:val="NUM2"/>
        <w:numPr>
          <w:ilvl w:val="0"/>
          <w:numId w:val="0"/>
        </w:numPr>
        <w:tabs>
          <w:tab w:val="left" w:pos="1418"/>
        </w:tabs>
        <w:ind w:left="1418" w:hanging="851"/>
      </w:pPr>
      <w:r>
        <w:t>[12.2]</w:t>
      </w:r>
      <w:r>
        <w:tab/>
      </w:r>
      <w:r w:rsidR="00F9394D">
        <w:t>S</w:t>
      </w:r>
      <w:r w:rsidR="00C167E5">
        <w:t xml:space="preserve">econd, that the applicant's attorneys could have </w:t>
      </w:r>
      <w:r w:rsidR="00F9394D">
        <w:t xml:space="preserve">replied </w:t>
      </w:r>
      <w:r w:rsidR="00C167E5">
        <w:t>to the first respondent</w:t>
      </w:r>
      <w:r w:rsidR="00F9394D">
        <w:t>’s</w:t>
      </w:r>
      <w:r w:rsidR="002033FB">
        <w:t xml:space="preserve"> email of 23</w:t>
      </w:r>
      <w:r w:rsidR="00F4205D">
        <w:t> </w:t>
      </w:r>
      <w:r w:rsidR="002033FB">
        <w:t>Augus</w:t>
      </w:r>
      <w:r w:rsidR="0034095B">
        <w:t xml:space="preserve">t 2023 </w:t>
      </w:r>
      <w:r w:rsidR="00C167E5">
        <w:t xml:space="preserve">enquiring </w:t>
      </w:r>
      <w:r w:rsidR="008818B5">
        <w:t xml:space="preserve">as to </w:t>
      </w:r>
      <w:r w:rsidR="00C167E5">
        <w:t xml:space="preserve">the reasons why he wanted </w:t>
      </w:r>
      <w:r w:rsidR="00F9394D">
        <w:t xml:space="preserve">to wait </w:t>
      </w:r>
      <w:r w:rsidR="00C167E5">
        <w:t>until 30 August 2023 to revert to the applicant's demand;</w:t>
      </w:r>
      <w:r w:rsidR="00F539BE">
        <w:t xml:space="preserve"> </w:t>
      </w:r>
    </w:p>
    <w:p w14:paraId="2E2AE826" w14:textId="77777777" w:rsidR="00C167E5" w:rsidRDefault="00C167E5" w:rsidP="007C3FB8">
      <w:pPr>
        <w:tabs>
          <w:tab w:val="num" w:pos="1418"/>
        </w:tabs>
        <w:ind w:left="1418" w:hanging="851"/>
      </w:pPr>
    </w:p>
    <w:p w14:paraId="35FDB84E" w14:textId="072ABDA9" w:rsidR="00C167E5" w:rsidRDefault="00814C31" w:rsidP="00814C31">
      <w:pPr>
        <w:pStyle w:val="NUM2"/>
        <w:numPr>
          <w:ilvl w:val="0"/>
          <w:numId w:val="0"/>
        </w:numPr>
        <w:tabs>
          <w:tab w:val="left" w:pos="1418"/>
        </w:tabs>
        <w:ind w:left="1418" w:hanging="851"/>
      </w:pPr>
      <w:r>
        <w:t>[12.3]</w:t>
      </w:r>
      <w:r>
        <w:tab/>
      </w:r>
      <w:r w:rsidR="00244AA5">
        <w:t>T</w:t>
      </w:r>
      <w:r w:rsidR="00C167E5">
        <w:t>hird, it was argued that the demand for mediation was premature in circumstances where there was no dispute between the parties; and</w:t>
      </w:r>
      <w:r w:rsidR="00F539BE">
        <w:t xml:space="preserve"> </w:t>
      </w:r>
    </w:p>
    <w:p w14:paraId="5B2E8FEA" w14:textId="77777777" w:rsidR="00C167E5" w:rsidRDefault="00C167E5" w:rsidP="007C3FB8">
      <w:pPr>
        <w:tabs>
          <w:tab w:val="num" w:pos="1418"/>
        </w:tabs>
        <w:ind w:left="1418" w:hanging="851"/>
      </w:pPr>
    </w:p>
    <w:p w14:paraId="2D09C2A6" w14:textId="129C09A5" w:rsidR="0034095B" w:rsidRDefault="00814C31" w:rsidP="00814C31">
      <w:pPr>
        <w:pStyle w:val="NUM2"/>
        <w:numPr>
          <w:ilvl w:val="0"/>
          <w:numId w:val="0"/>
        </w:numPr>
        <w:tabs>
          <w:tab w:val="left" w:pos="1418"/>
        </w:tabs>
        <w:ind w:left="1418" w:hanging="851"/>
      </w:pPr>
      <w:r>
        <w:t>[12.4]</w:t>
      </w:r>
      <w:r>
        <w:tab/>
      </w:r>
      <w:r w:rsidR="00244AA5">
        <w:t>F</w:t>
      </w:r>
      <w:r w:rsidR="0034095B">
        <w:t xml:space="preserve">ourth, </w:t>
      </w:r>
      <w:r w:rsidR="00C167E5">
        <w:t xml:space="preserve">that the applicant's conduct in launching the urgent application was unreasonable in the circumstances. </w:t>
      </w:r>
    </w:p>
    <w:p w14:paraId="3F2E9912" w14:textId="77777777" w:rsidR="00C167E5" w:rsidRDefault="00C167E5" w:rsidP="007C3FB8"/>
    <w:p w14:paraId="639E0191" w14:textId="15E879F9" w:rsidR="0034095B" w:rsidRDefault="00814C31" w:rsidP="00814C31">
      <w:pPr>
        <w:pStyle w:val="NUM1"/>
        <w:numPr>
          <w:ilvl w:val="0"/>
          <w:numId w:val="0"/>
        </w:numPr>
        <w:tabs>
          <w:tab w:val="left" w:pos="567"/>
        </w:tabs>
        <w:ind w:left="567" w:hanging="567"/>
      </w:pPr>
      <w:r>
        <w:rPr>
          <w:caps/>
        </w:rPr>
        <w:t>[13]</w:t>
      </w:r>
      <w:r>
        <w:rPr>
          <w:caps/>
        </w:rPr>
        <w:tab/>
      </w:r>
      <w:r w:rsidR="0034095B">
        <w:t>I do not agree with Ms Chanza</w:t>
      </w:r>
      <w:r w:rsidR="00B04F75">
        <w:t>’s submissions</w:t>
      </w:r>
      <w:r w:rsidR="0034095B">
        <w:t>.</w:t>
      </w:r>
      <w:r w:rsidR="00F539BE">
        <w:t xml:space="preserve"> </w:t>
      </w:r>
    </w:p>
    <w:p w14:paraId="25386D38" w14:textId="77777777" w:rsidR="0034095B" w:rsidRDefault="0034095B" w:rsidP="007C3FB8">
      <w:pPr>
        <w:pStyle w:val="NUM1"/>
        <w:numPr>
          <w:ilvl w:val="0"/>
          <w:numId w:val="0"/>
        </w:numPr>
        <w:tabs>
          <w:tab w:val="num" w:pos="567"/>
        </w:tabs>
        <w:ind w:left="567" w:hanging="567"/>
      </w:pPr>
    </w:p>
    <w:p w14:paraId="5B308562" w14:textId="37D23282" w:rsidR="006B74E8" w:rsidRDefault="00814C31" w:rsidP="00814C31">
      <w:pPr>
        <w:pStyle w:val="NUM1"/>
        <w:numPr>
          <w:ilvl w:val="0"/>
          <w:numId w:val="0"/>
        </w:numPr>
        <w:tabs>
          <w:tab w:val="left" w:pos="567"/>
        </w:tabs>
        <w:ind w:left="567" w:hanging="567"/>
      </w:pPr>
      <w:r>
        <w:rPr>
          <w:caps/>
        </w:rPr>
        <w:t>[14]</w:t>
      </w:r>
      <w:r>
        <w:rPr>
          <w:caps/>
        </w:rPr>
        <w:tab/>
      </w:r>
      <w:r w:rsidR="00C167E5">
        <w:t>The first respondent, as the sole director of the second respondent</w:t>
      </w:r>
      <w:r w:rsidR="00F539BE">
        <w:t>,</w:t>
      </w:r>
      <w:r w:rsidR="00C167E5">
        <w:t xml:space="preserve"> stands in a fiduciary position </w:t>
      </w:r>
      <w:r w:rsidR="00C167E5" w:rsidRPr="00C167E5">
        <w:rPr>
          <w:i/>
          <w:iCs/>
        </w:rPr>
        <w:t>vis-à-vis</w:t>
      </w:r>
      <w:r w:rsidR="00C167E5">
        <w:t xml:space="preserve"> </w:t>
      </w:r>
      <w:r w:rsidR="006B74E8">
        <w:t>the second respondent directly and the shareholders indirectly.</w:t>
      </w:r>
      <w:r w:rsidR="00F539BE">
        <w:t xml:space="preserve"> </w:t>
      </w:r>
      <w:r w:rsidR="006B74E8">
        <w:t xml:space="preserve"> In </w:t>
      </w:r>
      <w:r w:rsidR="006B74E8" w:rsidRPr="006B74E8">
        <w:rPr>
          <w:i/>
          <w:iCs/>
        </w:rPr>
        <w:t>Corporate Governance, An Essential Guide for South African Companies</w:t>
      </w:r>
      <w:r w:rsidR="006B74E8">
        <w:rPr>
          <w:rStyle w:val="FootnoteReference"/>
        </w:rPr>
        <w:footnoteReference w:id="1"/>
      </w:r>
      <w:r w:rsidR="006B74E8">
        <w:t xml:space="preserve"> </w:t>
      </w:r>
      <w:r w:rsidR="00F539BE">
        <w:t xml:space="preserve">, </w:t>
      </w:r>
      <w:r w:rsidR="006B74E8">
        <w:t>the authors state the proposition thus</w:t>
      </w:r>
      <w:r w:rsidR="00FE1C1D">
        <w:t>:</w:t>
      </w:r>
      <w:r w:rsidR="00F539BE">
        <w:t xml:space="preserve"> </w:t>
      </w:r>
    </w:p>
    <w:p w14:paraId="00E8B2BB" w14:textId="77777777" w:rsidR="006B74E8" w:rsidRDefault="006B74E8" w:rsidP="007C3FB8"/>
    <w:p w14:paraId="53844FF0" w14:textId="20FFE034" w:rsidR="006B74E8" w:rsidRPr="006B74E8" w:rsidRDefault="006B74E8" w:rsidP="007C3FB8">
      <w:pPr>
        <w:tabs>
          <w:tab w:val="left" w:pos="1418"/>
        </w:tabs>
        <w:spacing w:line="360" w:lineRule="auto"/>
        <w:ind w:left="1418"/>
      </w:pPr>
      <w:r w:rsidRPr="006B74E8">
        <w:rPr>
          <w:sz w:val="20"/>
          <w:szCs w:val="20"/>
        </w:rPr>
        <w:t xml:space="preserve">“Shareholders’ interests have traditionally been granted primacy in the management of a company. </w:t>
      </w:r>
      <w:r w:rsidR="0026771C">
        <w:rPr>
          <w:sz w:val="20"/>
          <w:szCs w:val="20"/>
        </w:rPr>
        <w:t xml:space="preserve"> </w:t>
      </w:r>
      <w:r w:rsidRPr="006B74E8">
        <w:rPr>
          <w:sz w:val="20"/>
          <w:szCs w:val="20"/>
        </w:rPr>
        <w:t>Thus, the principle duty of directors, it has been contended, is the maximisation of shareholder returns (profit).</w:t>
      </w:r>
      <w:r w:rsidR="0026771C">
        <w:rPr>
          <w:sz w:val="20"/>
          <w:szCs w:val="20"/>
        </w:rPr>
        <w:t xml:space="preserve"> </w:t>
      </w:r>
      <w:r w:rsidRPr="006B74E8">
        <w:rPr>
          <w:sz w:val="20"/>
          <w:szCs w:val="20"/>
        </w:rPr>
        <w:t xml:space="preserve"> The board is elected by shareholders to </w:t>
      </w:r>
      <w:r w:rsidRPr="006B74E8">
        <w:rPr>
          <w:sz w:val="20"/>
          <w:szCs w:val="20"/>
        </w:rPr>
        <w:lastRenderedPageBreak/>
        <w:t>represent their interests, and directors remain accountable to shareholders collectively for the results produced during their tenure.</w:t>
      </w:r>
      <w:r>
        <w:t>”</w:t>
      </w:r>
      <w:r>
        <w:rPr>
          <w:rStyle w:val="FootnoteReference"/>
        </w:rPr>
        <w:footnoteReference w:id="2"/>
      </w:r>
      <w:r w:rsidR="0026771C">
        <w:t xml:space="preserve"> </w:t>
      </w:r>
    </w:p>
    <w:p w14:paraId="759FD471" w14:textId="1348FD04" w:rsidR="001C5952" w:rsidRPr="001C5952" w:rsidRDefault="001C5952" w:rsidP="007C3FB8">
      <w:pPr>
        <w:pStyle w:val="NUM1"/>
        <w:numPr>
          <w:ilvl w:val="0"/>
          <w:numId w:val="0"/>
        </w:numPr>
      </w:pPr>
    </w:p>
    <w:p w14:paraId="3EEE4257" w14:textId="676C10ED" w:rsidR="00B04F75" w:rsidRDefault="00814C31" w:rsidP="00814C31">
      <w:pPr>
        <w:pStyle w:val="NUM1"/>
        <w:numPr>
          <w:ilvl w:val="0"/>
          <w:numId w:val="0"/>
        </w:numPr>
        <w:tabs>
          <w:tab w:val="left" w:pos="567"/>
        </w:tabs>
        <w:ind w:left="567" w:hanging="567"/>
      </w:pPr>
      <w:r>
        <w:rPr>
          <w:caps/>
        </w:rPr>
        <w:t>[15]</w:t>
      </w:r>
      <w:r>
        <w:rPr>
          <w:caps/>
        </w:rPr>
        <w:tab/>
      </w:r>
      <w:r w:rsidR="00C167E5">
        <w:t xml:space="preserve">It </w:t>
      </w:r>
      <w:r w:rsidR="006B74E8">
        <w:t>was, therefore, in the context of this application</w:t>
      </w:r>
      <w:r w:rsidR="00B01FF9">
        <w:t xml:space="preserve">, impermissible for the </w:t>
      </w:r>
      <w:r w:rsidR="006B74E8">
        <w:t>first respondent</w:t>
      </w:r>
      <w:r w:rsidR="00C167E5">
        <w:t xml:space="preserve"> </w:t>
      </w:r>
      <w:r w:rsidR="00B01FF9">
        <w:t xml:space="preserve">to </w:t>
      </w:r>
      <w:r w:rsidR="006B74E8">
        <w:t xml:space="preserve">not </w:t>
      </w:r>
      <w:r w:rsidR="00B01FF9">
        <w:t xml:space="preserve">address </w:t>
      </w:r>
      <w:r w:rsidR="006B74E8">
        <w:t xml:space="preserve">the reasons for his failure to </w:t>
      </w:r>
      <w:r w:rsidR="00B01FF9">
        <w:t xml:space="preserve">immediately </w:t>
      </w:r>
      <w:r w:rsidR="006B74E8">
        <w:t xml:space="preserve">comply with the </w:t>
      </w:r>
      <w:r w:rsidR="00A77918">
        <w:t>N</w:t>
      </w:r>
      <w:r w:rsidR="006B74E8">
        <w:t xml:space="preserve">ominee </w:t>
      </w:r>
      <w:r w:rsidR="00A77918">
        <w:t>A</w:t>
      </w:r>
      <w:r w:rsidR="006B74E8">
        <w:t xml:space="preserve">greement and </w:t>
      </w:r>
      <w:r w:rsidR="00B01FF9">
        <w:t xml:space="preserve">make </w:t>
      </w:r>
      <w:r w:rsidR="006B74E8">
        <w:t xml:space="preserve">the applicant </w:t>
      </w:r>
      <w:r w:rsidR="00C167E5">
        <w:t>wait for some future date before he would</w:t>
      </w:r>
      <w:r w:rsidR="006B74E8">
        <w:t xml:space="preserve"> revert on the question</w:t>
      </w:r>
      <w:r w:rsidR="00B01FF9">
        <w:t xml:space="preserve"> of</w:t>
      </w:r>
      <w:r w:rsidR="006B74E8">
        <w:t xml:space="preserve"> whether he would</w:t>
      </w:r>
      <w:r w:rsidR="00C167E5">
        <w:t xml:space="preserve"> act upon the contractual obligation</w:t>
      </w:r>
      <w:r w:rsidR="006B74E8">
        <w:t xml:space="preserve">s in the </w:t>
      </w:r>
      <w:r w:rsidR="00A77918">
        <w:t>N</w:t>
      </w:r>
      <w:r w:rsidR="006B74E8">
        <w:t xml:space="preserve">ominee </w:t>
      </w:r>
      <w:r w:rsidR="00A77918">
        <w:t>A</w:t>
      </w:r>
      <w:r w:rsidR="006B74E8">
        <w:t>greement</w:t>
      </w:r>
      <w:r w:rsidR="00C167E5">
        <w:t>.</w:t>
      </w:r>
      <w:r w:rsidR="00820CEC">
        <w:t xml:space="preserve"> </w:t>
      </w:r>
    </w:p>
    <w:p w14:paraId="2CD19295" w14:textId="5AA64893" w:rsidR="0034095B" w:rsidRPr="0034095B" w:rsidRDefault="0034095B" w:rsidP="00820CEC">
      <w:pPr>
        <w:pStyle w:val="NUM1"/>
        <w:numPr>
          <w:ilvl w:val="0"/>
          <w:numId w:val="0"/>
        </w:numPr>
        <w:tabs>
          <w:tab w:val="num" w:pos="567"/>
        </w:tabs>
        <w:ind w:left="567" w:hanging="567"/>
      </w:pPr>
    </w:p>
    <w:p w14:paraId="51009DBB" w14:textId="2FDDB4C1" w:rsidR="006B74E8" w:rsidRDefault="00814C31" w:rsidP="00814C31">
      <w:pPr>
        <w:pStyle w:val="NUM1"/>
        <w:numPr>
          <w:ilvl w:val="0"/>
          <w:numId w:val="0"/>
        </w:numPr>
        <w:tabs>
          <w:tab w:val="left" w:pos="567"/>
        </w:tabs>
        <w:ind w:left="567" w:hanging="567"/>
      </w:pPr>
      <w:r>
        <w:rPr>
          <w:caps/>
        </w:rPr>
        <w:t>[16]</w:t>
      </w:r>
      <w:r>
        <w:rPr>
          <w:caps/>
        </w:rPr>
        <w:tab/>
      </w:r>
      <w:r w:rsidR="006B74E8">
        <w:t xml:space="preserve">Any doubts that the first respondent may have had regarding his obligations under the </w:t>
      </w:r>
      <w:r w:rsidR="00A77918">
        <w:t>N</w:t>
      </w:r>
      <w:r w:rsidR="006B74E8">
        <w:t xml:space="preserve">ominee </w:t>
      </w:r>
      <w:r w:rsidR="00A77918">
        <w:t>A</w:t>
      </w:r>
      <w:r w:rsidR="006B74E8">
        <w:t>greement could have been resolved expeditiously under the mediation clause.</w:t>
      </w:r>
      <w:r w:rsidR="00164CB7">
        <w:t xml:space="preserve"> </w:t>
      </w:r>
      <w:r w:rsidR="00620327">
        <w:t xml:space="preserve"> It is noteworthy, in this context, that the first respondent signed the </w:t>
      </w:r>
      <w:r w:rsidR="00A77918">
        <w:t>N</w:t>
      </w:r>
      <w:r w:rsidR="00620327">
        <w:t xml:space="preserve">ominee </w:t>
      </w:r>
      <w:r w:rsidR="00A77918">
        <w:t>A</w:t>
      </w:r>
      <w:r w:rsidR="00620327">
        <w:t>greement without demur on 15 December 2021</w:t>
      </w:r>
      <w:r w:rsidR="00906C5B">
        <w:t xml:space="preserve"> and therefore agreed to any remedial measures which could have been taken before the launch</w:t>
      </w:r>
      <w:r w:rsidR="00C404AE">
        <w:t>ing</w:t>
      </w:r>
      <w:r w:rsidR="00906C5B">
        <w:t xml:space="preserve"> of </w:t>
      </w:r>
      <w:r w:rsidR="00C404AE">
        <w:t xml:space="preserve">any </w:t>
      </w:r>
      <w:r w:rsidR="00906C5B">
        <w:t>court proceedings</w:t>
      </w:r>
      <w:r w:rsidR="00620327">
        <w:t>.</w:t>
      </w:r>
      <w:r w:rsidR="00164CB7">
        <w:t xml:space="preserve"> </w:t>
      </w:r>
    </w:p>
    <w:p w14:paraId="32C7F7F6" w14:textId="77777777" w:rsidR="006B74E8" w:rsidRPr="006B74E8" w:rsidRDefault="006B74E8" w:rsidP="00820CEC">
      <w:pPr>
        <w:tabs>
          <w:tab w:val="num" w:pos="567"/>
        </w:tabs>
        <w:ind w:left="567" w:hanging="567"/>
      </w:pPr>
    </w:p>
    <w:p w14:paraId="4B173373" w14:textId="7380D0F8" w:rsidR="00A77918" w:rsidRDefault="00814C31" w:rsidP="00814C31">
      <w:pPr>
        <w:pStyle w:val="NUM1"/>
        <w:numPr>
          <w:ilvl w:val="0"/>
          <w:numId w:val="0"/>
        </w:numPr>
        <w:tabs>
          <w:tab w:val="left" w:pos="567"/>
        </w:tabs>
        <w:ind w:left="567" w:hanging="567"/>
      </w:pPr>
      <w:r>
        <w:rPr>
          <w:caps/>
        </w:rPr>
        <w:t>[17]</w:t>
      </w:r>
      <w:r>
        <w:rPr>
          <w:caps/>
        </w:rPr>
        <w:tab/>
      </w:r>
      <w:r w:rsidR="00A77918">
        <w:t xml:space="preserve">The first respondent failed to respond to a request for mediation on the ostensible basis that there was no dispute between the parties. But, it is plain that where a director is required to act positively in accordance with an agreement, but remains silent and ignores the demand, there is a dispute. </w:t>
      </w:r>
    </w:p>
    <w:p w14:paraId="521B875C" w14:textId="77777777" w:rsidR="00A77918" w:rsidRPr="00A77918" w:rsidRDefault="00A77918" w:rsidP="00A77918"/>
    <w:p w14:paraId="523C8728" w14:textId="4CF1CE36" w:rsidR="00A77918" w:rsidRDefault="00814C31" w:rsidP="00814C31">
      <w:pPr>
        <w:pStyle w:val="NUM1"/>
        <w:numPr>
          <w:ilvl w:val="0"/>
          <w:numId w:val="0"/>
        </w:numPr>
        <w:tabs>
          <w:tab w:val="left" w:pos="567"/>
        </w:tabs>
        <w:ind w:left="567" w:hanging="567"/>
      </w:pPr>
      <w:r>
        <w:rPr>
          <w:caps/>
        </w:rPr>
        <w:t>[18]</w:t>
      </w:r>
      <w:r>
        <w:rPr>
          <w:caps/>
        </w:rPr>
        <w:tab/>
      </w:r>
      <w:r w:rsidR="00A77918" w:rsidRPr="00A77918">
        <w:rPr>
          <w:i/>
          <w:iCs/>
        </w:rPr>
        <w:t>En passant</w:t>
      </w:r>
      <w:r w:rsidR="00A77918">
        <w:t>, it appears that the first respondent doubted the enforceability of the clause 5 of the Nominee Agreement, thus and in his mind, there was an impasse between the parties.  This is the apparent reason that he sought legal advice.</w:t>
      </w:r>
    </w:p>
    <w:p w14:paraId="7719E0AB" w14:textId="77777777" w:rsidR="00A77918" w:rsidRPr="0034095B" w:rsidRDefault="00A77918" w:rsidP="00A77918">
      <w:pPr>
        <w:tabs>
          <w:tab w:val="num" w:pos="567"/>
        </w:tabs>
        <w:ind w:left="567" w:hanging="567"/>
      </w:pPr>
    </w:p>
    <w:p w14:paraId="36CD09D7" w14:textId="663CFE39" w:rsidR="00A77918" w:rsidRDefault="00814C31" w:rsidP="00814C31">
      <w:pPr>
        <w:pStyle w:val="NUM1"/>
        <w:numPr>
          <w:ilvl w:val="0"/>
          <w:numId w:val="0"/>
        </w:numPr>
        <w:tabs>
          <w:tab w:val="left" w:pos="567"/>
        </w:tabs>
        <w:ind w:left="567" w:hanging="567"/>
      </w:pPr>
      <w:r>
        <w:rPr>
          <w:caps/>
        </w:rPr>
        <w:t>[19]</w:t>
      </w:r>
      <w:r>
        <w:rPr>
          <w:caps/>
        </w:rPr>
        <w:tab/>
      </w:r>
      <w:r w:rsidR="00A77918">
        <w:t>This position must be distinguished between an "</w:t>
      </w:r>
      <w:r w:rsidR="00A77918" w:rsidRPr="00660514">
        <w:rPr>
          <w:i/>
          <w:iCs/>
        </w:rPr>
        <w:t>arbitral dispute</w:t>
      </w:r>
      <w:r w:rsidR="00A77918">
        <w:t xml:space="preserve">" and a dispute as contemplated in the mediation clause.  The mediation clause is far wider.  It contemplates that any impasse should be resolved expeditiously between the parties and a three hour time limit for the appointment of a mediator is set. </w:t>
      </w:r>
    </w:p>
    <w:p w14:paraId="72FF5166" w14:textId="77777777" w:rsidR="00A77918" w:rsidRDefault="00A77918" w:rsidP="00A77918"/>
    <w:p w14:paraId="47E29D28" w14:textId="7C4B0CF5" w:rsidR="00A77918" w:rsidRDefault="00814C31" w:rsidP="00814C31">
      <w:pPr>
        <w:pStyle w:val="NUM1"/>
        <w:numPr>
          <w:ilvl w:val="0"/>
          <w:numId w:val="0"/>
        </w:numPr>
        <w:tabs>
          <w:tab w:val="left" w:pos="567"/>
        </w:tabs>
        <w:ind w:left="567" w:hanging="567"/>
      </w:pPr>
      <w:r>
        <w:rPr>
          <w:caps/>
        </w:rPr>
        <w:t>[20]</w:t>
      </w:r>
      <w:r>
        <w:rPr>
          <w:caps/>
        </w:rPr>
        <w:tab/>
      </w:r>
      <w:r w:rsidR="00A77918">
        <w:t xml:space="preserve">It is difficult, in these circumstances, to agree with the proposition that the demand for the mediation and then the subsequent launching of the urgent application was premature. </w:t>
      </w:r>
    </w:p>
    <w:p w14:paraId="40A0535C" w14:textId="77777777" w:rsidR="00A77918" w:rsidRDefault="00A77918" w:rsidP="00A77918">
      <w:pPr>
        <w:pStyle w:val="NUM1"/>
        <w:numPr>
          <w:ilvl w:val="0"/>
          <w:numId w:val="0"/>
        </w:numPr>
        <w:ind w:left="567"/>
      </w:pPr>
    </w:p>
    <w:p w14:paraId="06563E45" w14:textId="40E3C00A" w:rsidR="0034095B" w:rsidRDefault="00814C31" w:rsidP="00814C31">
      <w:pPr>
        <w:pStyle w:val="NUM1"/>
        <w:numPr>
          <w:ilvl w:val="0"/>
          <w:numId w:val="0"/>
        </w:numPr>
        <w:tabs>
          <w:tab w:val="left" w:pos="567"/>
        </w:tabs>
        <w:ind w:left="567" w:hanging="567"/>
      </w:pPr>
      <w:r>
        <w:rPr>
          <w:caps/>
        </w:rPr>
        <w:t>[21]</w:t>
      </w:r>
      <w:r>
        <w:rPr>
          <w:caps/>
        </w:rPr>
        <w:tab/>
      </w:r>
      <w:r w:rsidR="00C167E5">
        <w:t xml:space="preserve">But, not only did the </w:t>
      </w:r>
      <w:r w:rsidR="00225DD5">
        <w:t>first respondent not give reasons for his conduct</w:t>
      </w:r>
      <w:r w:rsidR="006B74E8">
        <w:t xml:space="preserve"> </w:t>
      </w:r>
      <w:r w:rsidR="00221932">
        <w:t xml:space="preserve">as </w:t>
      </w:r>
      <w:r w:rsidR="006B74E8">
        <w:t>aforesaid</w:t>
      </w:r>
      <w:r w:rsidR="00225DD5">
        <w:t xml:space="preserve">, he proceeded to advise the second respondent's employees of </w:t>
      </w:r>
      <w:r w:rsidR="00221932">
        <w:t xml:space="preserve">his plans for </w:t>
      </w:r>
      <w:r w:rsidR="00225DD5">
        <w:t>restructure and retrenchments.</w:t>
      </w:r>
      <w:r w:rsidR="00BB4F0B">
        <w:t xml:space="preserve"> </w:t>
      </w:r>
      <w:r w:rsidR="00225DD5">
        <w:t xml:space="preserve"> </w:t>
      </w:r>
      <w:r w:rsidR="00B04F75">
        <w:t xml:space="preserve">This is strongly indicative that the first respondent would not accede </w:t>
      </w:r>
      <w:r w:rsidR="00221932">
        <w:t xml:space="preserve">to </w:t>
      </w:r>
      <w:r w:rsidR="002B577A">
        <w:t xml:space="preserve">the demand to </w:t>
      </w:r>
      <w:r w:rsidR="006B74E8">
        <w:t>comply</w:t>
      </w:r>
      <w:r w:rsidR="00BB4F0B">
        <w:t xml:space="preserve"> </w:t>
      </w:r>
      <w:r w:rsidR="006B74E8">
        <w:t xml:space="preserve">with his contractual </w:t>
      </w:r>
      <w:r w:rsidR="00620327">
        <w:t>obligations</w:t>
      </w:r>
      <w:r w:rsidR="00B04F75">
        <w:t xml:space="preserve">. </w:t>
      </w:r>
      <w:r w:rsidR="00BB4F0B">
        <w:t xml:space="preserve"> </w:t>
      </w:r>
      <w:r w:rsidR="00B04F75">
        <w:t xml:space="preserve">This inference is supported by the </w:t>
      </w:r>
      <w:r w:rsidR="001F41A8">
        <w:t>intimation</w:t>
      </w:r>
      <w:r w:rsidR="00B04F75">
        <w:t xml:space="preserve"> that he would, as sole director of the second respondent, pass a resolution placing the second respondent under supervision and in business rescue as contemplated in</w:t>
      </w:r>
      <w:r w:rsidR="006B74E8">
        <w:t xml:space="preserve"> Chapter 6 of</w:t>
      </w:r>
      <w:r w:rsidR="00B04F75">
        <w:t xml:space="preserve"> the Companies Act, 2008.</w:t>
      </w:r>
      <w:r w:rsidR="00BB4F0B">
        <w:t xml:space="preserve"> </w:t>
      </w:r>
    </w:p>
    <w:p w14:paraId="58638619" w14:textId="77777777" w:rsidR="00F574A5" w:rsidRDefault="00F574A5" w:rsidP="00A77918">
      <w:pPr>
        <w:tabs>
          <w:tab w:val="num" w:pos="567"/>
        </w:tabs>
      </w:pPr>
    </w:p>
    <w:p w14:paraId="45268BE0" w14:textId="1FB6BFAB" w:rsidR="00F574A5" w:rsidRDefault="00814C31" w:rsidP="00814C31">
      <w:pPr>
        <w:pStyle w:val="NUM1"/>
        <w:numPr>
          <w:ilvl w:val="0"/>
          <w:numId w:val="0"/>
        </w:numPr>
        <w:tabs>
          <w:tab w:val="left" w:pos="567"/>
        </w:tabs>
        <w:ind w:left="567" w:hanging="567"/>
      </w:pPr>
      <w:r>
        <w:rPr>
          <w:caps/>
        </w:rPr>
        <w:t>[22]</w:t>
      </w:r>
      <w:r>
        <w:rPr>
          <w:caps/>
        </w:rPr>
        <w:tab/>
      </w:r>
      <w:r w:rsidR="00F574A5">
        <w:t>It is</w:t>
      </w:r>
      <w:r w:rsidR="00751044">
        <w:t>,</w:t>
      </w:r>
      <w:r w:rsidR="00F574A5">
        <w:t xml:space="preserve"> in the totality of these circumstances</w:t>
      </w:r>
      <w:r w:rsidR="00751044">
        <w:t>,</w:t>
      </w:r>
      <w:r w:rsidR="00F574A5">
        <w:t xml:space="preserve"> clear that the applicant was constrained to approach the Court</w:t>
      </w:r>
      <w:r w:rsidR="00620327">
        <w:t xml:space="preserve"> for the relief sought</w:t>
      </w:r>
      <w:r w:rsidR="00F574A5">
        <w:t>.</w:t>
      </w:r>
      <w:r w:rsidR="00C27E78">
        <w:t xml:space="preserve"> </w:t>
      </w:r>
      <w:r w:rsidR="00F574A5">
        <w:t xml:space="preserve"> </w:t>
      </w:r>
      <w:r w:rsidR="00620327">
        <w:t xml:space="preserve">His application was neither premature nor unnecessary. </w:t>
      </w:r>
    </w:p>
    <w:p w14:paraId="31EC1039" w14:textId="77777777" w:rsidR="00F574A5" w:rsidRPr="00F574A5" w:rsidRDefault="00F574A5" w:rsidP="001500DD"/>
    <w:p w14:paraId="2A85C697" w14:textId="50F3454F" w:rsidR="0034095B" w:rsidRDefault="00814C31" w:rsidP="00814C31">
      <w:pPr>
        <w:pStyle w:val="NUM1"/>
        <w:numPr>
          <w:ilvl w:val="0"/>
          <w:numId w:val="0"/>
        </w:numPr>
        <w:tabs>
          <w:tab w:val="left" w:pos="567"/>
        </w:tabs>
        <w:ind w:left="567" w:hanging="567"/>
      </w:pPr>
      <w:r>
        <w:rPr>
          <w:caps/>
        </w:rPr>
        <w:t>[23]</w:t>
      </w:r>
      <w:r>
        <w:rPr>
          <w:caps/>
        </w:rPr>
        <w:tab/>
      </w:r>
      <w:r w:rsidR="00F574A5">
        <w:t>This gives rise to the question of reasonableness.</w:t>
      </w:r>
      <w:r w:rsidR="00902DD3">
        <w:t xml:space="preserve"> </w:t>
      </w:r>
      <w:r w:rsidR="00F574A5">
        <w:t xml:space="preserve"> Ms </w:t>
      </w:r>
      <w:r w:rsidR="0034095B">
        <w:t>Chanza</w:t>
      </w:r>
      <w:r w:rsidR="00F574A5">
        <w:t xml:space="preserve">, on behalf of the respondent, advanced the proposition that the </w:t>
      </w:r>
      <w:r w:rsidR="00620327">
        <w:t>(un)</w:t>
      </w:r>
      <w:r w:rsidR="00F574A5">
        <w:t xml:space="preserve">reasonableness of the </w:t>
      </w:r>
      <w:r w:rsidR="00F574A5">
        <w:lastRenderedPageBreak/>
        <w:t xml:space="preserve">applicant's </w:t>
      </w:r>
      <w:r w:rsidR="00620327">
        <w:t>expeditious launch of its urgent application</w:t>
      </w:r>
      <w:r w:rsidR="00F574A5">
        <w:t xml:space="preserve"> is a reason to deprive it of costs in circumstances where it had been successful. </w:t>
      </w:r>
    </w:p>
    <w:p w14:paraId="6D5C98B3" w14:textId="77777777" w:rsidR="0034095B" w:rsidRPr="0034095B" w:rsidRDefault="0034095B" w:rsidP="001500DD">
      <w:pPr>
        <w:tabs>
          <w:tab w:val="left" w:pos="567"/>
        </w:tabs>
        <w:ind w:left="567" w:hanging="567"/>
      </w:pPr>
    </w:p>
    <w:p w14:paraId="729A66F8" w14:textId="66868042" w:rsidR="0034095B" w:rsidRDefault="00814C31" w:rsidP="00814C31">
      <w:pPr>
        <w:pStyle w:val="NUM1"/>
        <w:numPr>
          <w:ilvl w:val="0"/>
          <w:numId w:val="0"/>
        </w:numPr>
        <w:tabs>
          <w:tab w:val="left" w:pos="567"/>
        </w:tabs>
        <w:ind w:left="567" w:hanging="567"/>
      </w:pPr>
      <w:r>
        <w:rPr>
          <w:caps/>
        </w:rPr>
        <w:t>[24]</w:t>
      </w:r>
      <w:r>
        <w:rPr>
          <w:caps/>
        </w:rPr>
        <w:tab/>
      </w:r>
      <w:r w:rsidR="006B74E8">
        <w:t>It is long established that</w:t>
      </w:r>
      <w:r w:rsidR="00BA28CC">
        <w:t>,</w:t>
      </w:r>
      <w:r w:rsidR="006B74E8">
        <w:t xml:space="preserve"> as a</w:t>
      </w:r>
      <w:r w:rsidR="0034095B">
        <w:t xml:space="preserve"> general rule</w:t>
      </w:r>
      <w:r w:rsidR="00BA28CC">
        <w:t>,</w:t>
      </w:r>
      <w:r w:rsidR="0034095B">
        <w:t xml:space="preserve"> a successful party is entitled</w:t>
      </w:r>
      <w:r w:rsidR="008C4E9D">
        <w:t xml:space="preserve"> to </w:t>
      </w:r>
      <w:r w:rsidR="0034095B">
        <w:t>a costs order.</w:t>
      </w:r>
      <w:r w:rsidR="006B74E8">
        <w:rPr>
          <w:rStyle w:val="FootnoteReference"/>
        </w:rPr>
        <w:footnoteReference w:id="3"/>
      </w:r>
      <w:r w:rsidR="0034095B">
        <w:t xml:space="preserve"> </w:t>
      </w:r>
      <w:r w:rsidR="008C4E9D">
        <w:t xml:space="preserve"> </w:t>
      </w:r>
      <w:r w:rsidR="0034095B">
        <w:t>The general rule will only be departed from where there are good grounds to do so.</w:t>
      </w:r>
      <w:r w:rsidR="006B74E8">
        <w:rPr>
          <w:rStyle w:val="FootnoteReference"/>
        </w:rPr>
        <w:footnoteReference w:id="4"/>
      </w:r>
      <w:r w:rsidR="0034095B">
        <w:t xml:space="preserve"> </w:t>
      </w:r>
      <w:r w:rsidR="008C4E9D">
        <w:t xml:space="preserve"> </w:t>
      </w:r>
      <w:r w:rsidR="00D16912">
        <w:t>Good grounds have been considered to be</w:t>
      </w:r>
      <w:r w:rsidR="006B74E8">
        <w:t xml:space="preserve">, </w:t>
      </w:r>
      <w:r w:rsidR="006B74E8" w:rsidRPr="006B74E8">
        <w:rPr>
          <w:i/>
          <w:iCs/>
        </w:rPr>
        <w:t>inter alia</w:t>
      </w:r>
      <w:r w:rsidR="006B74E8">
        <w:t>, unconscionable or excessive demands, nominal damages, failure to limit or curtail proceedings and costs o</w:t>
      </w:r>
      <w:r w:rsidR="00EA26D8">
        <w:t>f</w:t>
      </w:r>
      <w:r w:rsidR="006B74E8">
        <w:t xml:space="preserve"> misconduct or improper conduct.</w:t>
      </w:r>
      <w:r w:rsidR="00BA28CC">
        <w:t xml:space="preserve"> </w:t>
      </w:r>
      <w:r w:rsidR="006B74E8">
        <w:t xml:space="preserve"> None of these considerations apply in this case.</w:t>
      </w:r>
      <w:r w:rsidR="00BA28CC">
        <w:t xml:space="preserve"> </w:t>
      </w:r>
    </w:p>
    <w:p w14:paraId="3C5F8B58" w14:textId="77777777" w:rsidR="0034095B" w:rsidRPr="0034095B" w:rsidRDefault="0034095B" w:rsidP="001500DD"/>
    <w:p w14:paraId="2A4AA0C9" w14:textId="6A5F5681" w:rsidR="00165231" w:rsidRDefault="00814C31" w:rsidP="00814C31">
      <w:pPr>
        <w:pStyle w:val="NUM1"/>
        <w:numPr>
          <w:ilvl w:val="0"/>
          <w:numId w:val="0"/>
        </w:numPr>
        <w:tabs>
          <w:tab w:val="left" w:pos="567"/>
        </w:tabs>
        <w:ind w:left="567" w:hanging="567"/>
      </w:pPr>
      <w:r>
        <w:rPr>
          <w:caps/>
        </w:rPr>
        <w:t>[25]</w:t>
      </w:r>
      <w:r>
        <w:rPr>
          <w:caps/>
        </w:rPr>
        <w:tab/>
      </w:r>
      <w:r w:rsidR="00165231">
        <w:t xml:space="preserve">In supplementary heads of argument filed on behalf of the first respondent, reliance is placed on </w:t>
      </w:r>
      <w:r w:rsidR="00165231" w:rsidRPr="00740265">
        <w:rPr>
          <w:b/>
          <w:bCs/>
        </w:rPr>
        <w:t>Laggar</w:t>
      </w:r>
      <w:r w:rsidR="00165231">
        <w:rPr>
          <w:rStyle w:val="FootnoteReference"/>
        </w:rPr>
        <w:footnoteReference w:id="5"/>
      </w:r>
      <w:r w:rsidR="00165231">
        <w:t xml:space="preserve"> for the proposition that this matter ought not to have been argued before the urgent court</w:t>
      </w:r>
      <w:r w:rsidR="00BA28CC">
        <w:t>,</w:t>
      </w:r>
      <w:r w:rsidR="00165231">
        <w:t xml:space="preserve"> and </w:t>
      </w:r>
      <w:r w:rsidR="00165231" w:rsidRPr="00740265">
        <w:rPr>
          <w:b/>
          <w:bCs/>
        </w:rPr>
        <w:t>Mancisco</w:t>
      </w:r>
      <w:r w:rsidR="00165231">
        <w:rPr>
          <w:rStyle w:val="FootnoteReference"/>
          <w:b/>
          <w:bCs/>
        </w:rPr>
        <w:footnoteReference w:id="6"/>
      </w:r>
      <w:r w:rsidR="00165231">
        <w:t xml:space="preserve"> for the proposition that a successful litigant may be deprived of its costs.</w:t>
      </w:r>
      <w:r w:rsidR="00BA28CC">
        <w:t xml:space="preserve"> </w:t>
      </w:r>
    </w:p>
    <w:p w14:paraId="0C06FD37" w14:textId="77777777" w:rsidR="00165231" w:rsidRPr="006C5E41" w:rsidRDefault="00165231" w:rsidP="001500DD">
      <w:pPr>
        <w:tabs>
          <w:tab w:val="num" w:pos="567"/>
        </w:tabs>
        <w:ind w:left="567" w:hanging="567"/>
      </w:pPr>
    </w:p>
    <w:p w14:paraId="032CD152" w14:textId="21984A19" w:rsidR="00165231" w:rsidRDefault="00814C31" w:rsidP="00814C31">
      <w:pPr>
        <w:pStyle w:val="NUM1"/>
        <w:numPr>
          <w:ilvl w:val="0"/>
          <w:numId w:val="0"/>
        </w:numPr>
        <w:tabs>
          <w:tab w:val="left" w:pos="567"/>
        </w:tabs>
        <w:ind w:left="567" w:hanging="567"/>
      </w:pPr>
      <w:r>
        <w:rPr>
          <w:caps/>
        </w:rPr>
        <w:t>[26]</w:t>
      </w:r>
      <w:r>
        <w:rPr>
          <w:caps/>
        </w:rPr>
        <w:tab/>
      </w:r>
      <w:r w:rsidR="00165231">
        <w:t xml:space="preserve">In relation to </w:t>
      </w:r>
      <w:r w:rsidR="00165231" w:rsidRPr="00740265">
        <w:rPr>
          <w:b/>
          <w:bCs/>
        </w:rPr>
        <w:t>Laggar</w:t>
      </w:r>
      <w:r w:rsidR="00165231">
        <w:t>, Cleaver J’s rationale for hearing a costs argument in the urgent court is substantially the same as mine.</w:t>
      </w:r>
      <w:r w:rsidR="00165231">
        <w:rPr>
          <w:rStyle w:val="FootnoteReference"/>
        </w:rPr>
        <w:footnoteReference w:id="7"/>
      </w:r>
      <w:r w:rsidR="00165231">
        <w:t xml:space="preserve">  As previously mentioned, this is an unusual case which departs from the norm on grounds of pragmatism.  It would seem to be a waste of judicial resources and unnecessarily increase the parties’ costs to have </w:t>
      </w:r>
      <w:r w:rsidR="002314A0">
        <w:t>held a further hearing regarding the costs</w:t>
      </w:r>
      <w:r w:rsidR="00165231">
        <w:t xml:space="preserve">. </w:t>
      </w:r>
    </w:p>
    <w:p w14:paraId="6966DBF4" w14:textId="77777777" w:rsidR="00165231" w:rsidRPr="00056065" w:rsidRDefault="00165231" w:rsidP="001500DD"/>
    <w:p w14:paraId="0444E8A1" w14:textId="6A99993B" w:rsidR="002F4AE1" w:rsidRPr="00E40FEB" w:rsidRDefault="00814C31" w:rsidP="00814C31">
      <w:pPr>
        <w:pStyle w:val="NUM1"/>
        <w:numPr>
          <w:ilvl w:val="0"/>
          <w:numId w:val="0"/>
        </w:numPr>
        <w:tabs>
          <w:tab w:val="left" w:pos="567"/>
        </w:tabs>
        <w:ind w:left="567" w:hanging="567"/>
      </w:pPr>
      <w:r w:rsidRPr="00E40FEB">
        <w:rPr>
          <w:caps/>
        </w:rPr>
        <w:lastRenderedPageBreak/>
        <w:t>[27]</w:t>
      </w:r>
      <w:r w:rsidRPr="00E40FEB">
        <w:rPr>
          <w:caps/>
        </w:rPr>
        <w:tab/>
      </w:r>
      <w:r w:rsidR="002F4AE1">
        <w:t xml:space="preserve">Turning now to </w:t>
      </w:r>
      <w:r w:rsidR="00165231">
        <w:t xml:space="preserve">the majority decision in </w:t>
      </w:r>
      <w:r w:rsidR="00165231" w:rsidRPr="00740265">
        <w:rPr>
          <w:b/>
          <w:bCs/>
        </w:rPr>
        <w:t>Mancisco</w:t>
      </w:r>
      <w:r w:rsidR="002F4AE1" w:rsidRPr="00E40FEB">
        <w:t xml:space="preserve">. </w:t>
      </w:r>
    </w:p>
    <w:p w14:paraId="09D3C8BB" w14:textId="77777777" w:rsidR="002F4AE1" w:rsidRPr="002F4AE1" w:rsidRDefault="002F4AE1" w:rsidP="001500DD">
      <w:pPr>
        <w:tabs>
          <w:tab w:val="num" w:pos="567"/>
        </w:tabs>
        <w:ind w:left="567" w:hanging="567"/>
      </w:pPr>
    </w:p>
    <w:p w14:paraId="06DAB347" w14:textId="40071411" w:rsidR="002F4AE1" w:rsidRDefault="00814C31" w:rsidP="00814C31">
      <w:pPr>
        <w:pStyle w:val="NUM1"/>
        <w:numPr>
          <w:ilvl w:val="0"/>
          <w:numId w:val="0"/>
        </w:numPr>
        <w:tabs>
          <w:tab w:val="left" w:pos="567"/>
        </w:tabs>
        <w:ind w:left="567" w:hanging="567"/>
      </w:pPr>
      <w:r>
        <w:rPr>
          <w:caps/>
        </w:rPr>
        <w:t>[28]</w:t>
      </w:r>
      <w:r>
        <w:rPr>
          <w:caps/>
        </w:rPr>
        <w:tab/>
      </w:r>
      <w:r w:rsidR="002F4AE1">
        <w:t>The judgment may be difficult to follow because the learned Deputy Judge President referred to “</w:t>
      </w:r>
      <w:r w:rsidR="002F4AE1" w:rsidRPr="00714080">
        <w:rPr>
          <w:i/>
          <w:iCs/>
        </w:rPr>
        <w:t>applicant</w:t>
      </w:r>
      <w:r w:rsidR="002F4AE1">
        <w:t>” and “</w:t>
      </w:r>
      <w:r w:rsidR="002F4AE1" w:rsidRPr="00714080">
        <w:rPr>
          <w:i/>
          <w:iCs/>
        </w:rPr>
        <w:t>respondent</w:t>
      </w:r>
      <w:r w:rsidR="002F4AE1">
        <w:t xml:space="preserve">” (in the manner in which they were referred to </w:t>
      </w:r>
      <w:r w:rsidR="002F4AE1" w:rsidRPr="003476FD">
        <w:rPr>
          <w:i/>
          <w:iCs/>
        </w:rPr>
        <w:t>a quo</w:t>
      </w:r>
      <w:r w:rsidR="002F4AE1">
        <w:t>), and the judgment read without being mindful of this fact can lead to an incorrect understanding of the decision.</w:t>
      </w:r>
      <w:r w:rsidR="00714080">
        <w:t xml:space="preserve"> </w:t>
      </w:r>
    </w:p>
    <w:p w14:paraId="68C9C626" w14:textId="0FBC156B" w:rsidR="00165231" w:rsidRDefault="00165231" w:rsidP="001500DD">
      <w:pPr>
        <w:pStyle w:val="NUM1"/>
        <w:numPr>
          <w:ilvl w:val="0"/>
          <w:numId w:val="0"/>
        </w:numPr>
      </w:pPr>
    </w:p>
    <w:p w14:paraId="33369088" w14:textId="73B69F38" w:rsidR="00165231" w:rsidRDefault="00814C31" w:rsidP="00814C31">
      <w:pPr>
        <w:pStyle w:val="NUM2"/>
        <w:numPr>
          <w:ilvl w:val="0"/>
          <w:numId w:val="0"/>
        </w:numPr>
        <w:tabs>
          <w:tab w:val="left" w:pos="1418"/>
        </w:tabs>
        <w:ind w:left="1418" w:hanging="851"/>
      </w:pPr>
      <w:r>
        <w:t>[28.1]</w:t>
      </w:r>
      <w:r>
        <w:tab/>
      </w:r>
      <w:r w:rsidR="00165231">
        <w:t>The appellant</w:t>
      </w:r>
      <w:r w:rsidR="002F4AE1">
        <w:t xml:space="preserve"> (i.e. the respondent </w:t>
      </w:r>
      <w:r w:rsidR="002F4AE1" w:rsidRPr="002F4AE1">
        <w:rPr>
          <w:i/>
          <w:iCs/>
        </w:rPr>
        <w:t>a quo</w:t>
      </w:r>
      <w:r w:rsidR="002F4AE1">
        <w:t>)</w:t>
      </w:r>
      <w:r w:rsidR="00165231">
        <w:t xml:space="preserve"> appealed against the merits of the judgment and order of the court of first instance</w:t>
      </w:r>
      <w:r w:rsidR="002B577A">
        <w:t>.</w:t>
      </w:r>
      <w:r w:rsidR="002F4AE1">
        <w:rPr>
          <w:rStyle w:val="FootnoteReference"/>
        </w:rPr>
        <w:footnoteReference w:id="8"/>
      </w:r>
      <w:r w:rsidR="00165231">
        <w:t xml:space="preserve">  It did not succeed on appeal.  The appeal court varied the terms of the costs order granted by the court of first instance</w:t>
      </w:r>
      <w:r w:rsidR="00165231">
        <w:rPr>
          <w:rStyle w:val="FootnoteReference"/>
        </w:rPr>
        <w:footnoteReference w:id="9"/>
      </w:r>
      <w:r w:rsidR="00165231">
        <w:t xml:space="preserve"> to accord with its findings on the merits.</w:t>
      </w:r>
      <w:r w:rsidR="00165231">
        <w:rPr>
          <w:rStyle w:val="FootnoteReference"/>
        </w:rPr>
        <w:footnoteReference w:id="10"/>
      </w:r>
      <w:r w:rsidR="00165231">
        <w:t xml:space="preserve">  </w:t>
      </w:r>
      <w:r w:rsidR="002F4AE1">
        <w:t>In this regard, no controversy arises as this is, in effect, an application of the “</w:t>
      </w:r>
      <w:r w:rsidR="002F4AE1" w:rsidRPr="00277A4F">
        <w:rPr>
          <w:i/>
          <w:iCs/>
        </w:rPr>
        <w:t>costs follows the event</w:t>
      </w:r>
      <w:r w:rsidR="002F4AE1">
        <w:t>” principle.</w:t>
      </w:r>
      <w:r w:rsidR="002F4AE1">
        <w:rPr>
          <w:rStyle w:val="FootnoteReference"/>
        </w:rPr>
        <w:footnoteReference w:id="11"/>
      </w:r>
      <w:r w:rsidR="00277A4F">
        <w:t xml:space="preserve"> </w:t>
      </w:r>
    </w:p>
    <w:p w14:paraId="3D9DB31A" w14:textId="77777777" w:rsidR="00165231" w:rsidRPr="00165231" w:rsidRDefault="00165231" w:rsidP="001500DD">
      <w:pPr>
        <w:tabs>
          <w:tab w:val="num" w:pos="1418"/>
        </w:tabs>
        <w:ind w:left="1418" w:hanging="851"/>
      </w:pPr>
    </w:p>
    <w:p w14:paraId="36C15BF1" w14:textId="69336500" w:rsidR="00165231" w:rsidRDefault="00814C31" w:rsidP="00814C31">
      <w:pPr>
        <w:pStyle w:val="NUM2"/>
        <w:numPr>
          <w:ilvl w:val="0"/>
          <w:numId w:val="0"/>
        </w:numPr>
        <w:tabs>
          <w:tab w:val="left" w:pos="1418"/>
        </w:tabs>
        <w:ind w:left="1418" w:hanging="851"/>
      </w:pPr>
      <w:r>
        <w:t>[28.2]</w:t>
      </w:r>
      <w:r>
        <w:tab/>
      </w:r>
      <w:r w:rsidR="002F4AE1">
        <w:t>The appellant</w:t>
      </w:r>
      <w:r w:rsidR="00165231">
        <w:t xml:space="preserve"> argued that </w:t>
      </w:r>
      <w:r w:rsidR="002F4AE1">
        <w:t xml:space="preserve">its opposition before the court </w:t>
      </w:r>
      <w:r w:rsidR="002F4AE1" w:rsidRPr="00277A4F">
        <w:rPr>
          <w:i/>
          <w:iCs/>
        </w:rPr>
        <w:t>a quo</w:t>
      </w:r>
      <w:r w:rsidR="002F4AE1">
        <w:t xml:space="preserve"> was reasonable</w:t>
      </w:r>
      <w:r w:rsidR="00277A4F">
        <w:t>,</w:t>
      </w:r>
      <w:r w:rsidR="002F4AE1">
        <w:t xml:space="preserve"> and it ought not pay the respondent’s costs on various grounds</w:t>
      </w:r>
      <w:r w:rsidR="00165231">
        <w:t>.</w:t>
      </w:r>
      <w:r w:rsidR="00165231">
        <w:rPr>
          <w:rStyle w:val="FootnoteReference"/>
        </w:rPr>
        <w:footnoteReference w:id="12"/>
      </w:r>
      <w:r w:rsidR="00277A4F">
        <w:t xml:space="preserve"> </w:t>
      </w:r>
    </w:p>
    <w:p w14:paraId="67E59808" w14:textId="0B7C331B" w:rsidR="00165231" w:rsidRDefault="00165231" w:rsidP="001500DD">
      <w:pPr>
        <w:pStyle w:val="NUM2"/>
        <w:numPr>
          <w:ilvl w:val="0"/>
          <w:numId w:val="0"/>
        </w:numPr>
        <w:tabs>
          <w:tab w:val="num" w:pos="1418"/>
        </w:tabs>
        <w:ind w:left="1418" w:hanging="851"/>
      </w:pPr>
      <w:r>
        <w:t xml:space="preserve"> </w:t>
      </w:r>
    </w:p>
    <w:p w14:paraId="1FC39080" w14:textId="007A26E9" w:rsidR="00165231" w:rsidRDefault="00814C31" w:rsidP="00814C31">
      <w:pPr>
        <w:pStyle w:val="NUM2"/>
        <w:numPr>
          <w:ilvl w:val="0"/>
          <w:numId w:val="0"/>
        </w:numPr>
        <w:tabs>
          <w:tab w:val="left" w:pos="1418"/>
        </w:tabs>
        <w:ind w:left="1418" w:hanging="851"/>
      </w:pPr>
      <w:r>
        <w:t>[28.3]</w:t>
      </w:r>
      <w:r>
        <w:tab/>
      </w:r>
      <w:r w:rsidR="00165231">
        <w:t xml:space="preserve">But, as the learned judge pointed out, the </w:t>
      </w:r>
      <w:r w:rsidR="002F4AE1">
        <w:t>appellant</w:t>
      </w:r>
      <w:r w:rsidR="00165231">
        <w:t xml:space="preserve"> was incorrect in that belief and unnecessarily put the </w:t>
      </w:r>
      <w:r w:rsidR="002F4AE1">
        <w:t>applicant to costs</w:t>
      </w:r>
      <w:r w:rsidR="0081364C">
        <w:t>,</w:t>
      </w:r>
      <w:r w:rsidR="002F4AE1">
        <w:t xml:space="preserve"> in circumstances </w:t>
      </w:r>
      <w:r w:rsidR="002F4AE1">
        <w:lastRenderedPageBreak/>
        <w:t xml:space="preserve">where it must have been foreseen that the respondent would have been successful in the court </w:t>
      </w:r>
      <w:r w:rsidR="002F4AE1" w:rsidRPr="002F4AE1">
        <w:rPr>
          <w:i/>
          <w:iCs/>
        </w:rPr>
        <w:t>a quo</w:t>
      </w:r>
      <w:r w:rsidR="002F4AE1">
        <w:t>.</w:t>
      </w:r>
      <w:r w:rsidR="002F4AE1">
        <w:rPr>
          <w:rStyle w:val="FootnoteReference"/>
        </w:rPr>
        <w:footnoteReference w:id="13"/>
      </w:r>
      <w:r w:rsidR="002F4AE1">
        <w:t xml:space="preserve"> </w:t>
      </w:r>
    </w:p>
    <w:p w14:paraId="2A1B9336" w14:textId="77777777" w:rsidR="00165231" w:rsidRDefault="00165231" w:rsidP="001500DD">
      <w:pPr>
        <w:pStyle w:val="NUM1"/>
        <w:numPr>
          <w:ilvl w:val="0"/>
          <w:numId w:val="0"/>
        </w:numPr>
        <w:tabs>
          <w:tab w:val="num" w:pos="1418"/>
        </w:tabs>
        <w:ind w:left="1418" w:hanging="851"/>
      </w:pPr>
    </w:p>
    <w:p w14:paraId="0895BCB1" w14:textId="185E9B57" w:rsidR="002F4AE1" w:rsidRDefault="00814C31" w:rsidP="00814C31">
      <w:pPr>
        <w:pStyle w:val="NUM1"/>
        <w:numPr>
          <w:ilvl w:val="0"/>
          <w:numId w:val="0"/>
        </w:numPr>
        <w:tabs>
          <w:tab w:val="left" w:pos="567"/>
        </w:tabs>
        <w:ind w:left="567" w:hanging="567"/>
      </w:pPr>
      <w:r>
        <w:rPr>
          <w:caps/>
        </w:rPr>
        <w:t>[29]</w:t>
      </w:r>
      <w:r>
        <w:rPr>
          <w:caps/>
        </w:rPr>
        <w:tab/>
      </w:r>
      <w:r w:rsidR="002F4AE1">
        <w:t xml:space="preserve">The decision in </w:t>
      </w:r>
      <w:r w:rsidR="002F4AE1" w:rsidRPr="00740265">
        <w:rPr>
          <w:b/>
          <w:bCs/>
        </w:rPr>
        <w:t>Mancisco</w:t>
      </w:r>
      <w:r w:rsidR="002F4AE1" w:rsidRPr="002F4AE1">
        <w:t xml:space="preserve"> does not assist the </w:t>
      </w:r>
      <w:r w:rsidR="002F4AE1">
        <w:t>respondent in th</w:t>
      </w:r>
      <w:r w:rsidR="000A1B15">
        <w:t>is</w:t>
      </w:r>
      <w:r w:rsidR="002F4AE1">
        <w:t xml:space="preserve"> case.</w:t>
      </w:r>
      <w:r w:rsidR="0081364C">
        <w:t xml:space="preserve"> </w:t>
      </w:r>
    </w:p>
    <w:p w14:paraId="21FA3276" w14:textId="77777777" w:rsidR="002F4AE1" w:rsidRPr="002F4AE1" w:rsidRDefault="002F4AE1" w:rsidP="001500DD">
      <w:pPr>
        <w:tabs>
          <w:tab w:val="num" w:pos="567"/>
        </w:tabs>
        <w:ind w:left="567" w:hanging="567"/>
      </w:pPr>
    </w:p>
    <w:p w14:paraId="5B632652" w14:textId="666A557D" w:rsidR="006B74E8" w:rsidRDefault="00814C31" w:rsidP="00814C31">
      <w:pPr>
        <w:pStyle w:val="NUM1"/>
        <w:numPr>
          <w:ilvl w:val="0"/>
          <w:numId w:val="0"/>
        </w:numPr>
        <w:tabs>
          <w:tab w:val="left" w:pos="567"/>
        </w:tabs>
        <w:ind w:left="567" w:hanging="567"/>
      </w:pPr>
      <w:r>
        <w:rPr>
          <w:caps/>
        </w:rPr>
        <w:t>[30]</w:t>
      </w:r>
      <w:r>
        <w:rPr>
          <w:caps/>
        </w:rPr>
        <w:tab/>
      </w:r>
      <w:r w:rsidR="006B74E8">
        <w:t xml:space="preserve">In the course of </w:t>
      </w:r>
      <w:r w:rsidR="000A1B15">
        <w:t xml:space="preserve">considering </w:t>
      </w:r>
      <w:r w:rsidR="006B74E8">
        <w:t xml:space="preserve">the question of </w:t>
      </w:r>
      <w:r w:rsidR="002F4AE1">
        <w:t>“</w:t>
      </w:r>
      <w:r w:rsidR="006B74E8" w:rsidRPr="0081364C">
        <w:rPr>
          <w:i/>
          <w:iCs/>
        </w:rPr>
        <w:t>reasonableness</w:t>
      </w:r>
      <w:r w:rsidR="002F4AE1">
        <w:t>”</w:t>
      </w:r>
      <w:r w:rsidR="006B74E8">
        <w:t xml:space="preserve"> as a ground to deprive a successful litigant of its costs, I </w:t>
      </w:r>
      <w:r w:rsidR="00620327">
        <w:t xml:space="preserve">found some authority in support of this proposition. </w:t>
      </w:r>
      <w:r w:rsidR="0081364C">
        <w:t xml:space="preserve"> </w:t>
      </w:r>
      <w:r w:rsidR="00620327">
        <w:t>C</w:t>
      </w:r>
      <w:r w:rsidR="006B74E8">
        <w:t>ourts</w:t>
      </w:r>
      <w:r w:rsidR="00620327">
        <w:t xml:space="preserve"> have</w:t>
      </w:r>
      <w:r w:rsidR="006B74E8">
        <w:t xml:space="preserve"> </w:t>
      </w:r>
      <w:r w:rsidR="00620327">
        <w:t>deprived</w:t>
      </w:r>
      <w:r w:rsidR="006B74E8">
        <w:t xml:space="preserve"> successful litigants of their costs but, in very specific contexts, as the brief survey that follows demonstrates.</w:t>
      </w:r>
      <w:r w:rsidR="0081364C">
        <w:t xml:space="preserve"> </w:t>
      </w:r>
    </w:p>
    <w:p w14:paraId="2C1F8E73" w14:textId="77777777" w:rsidR="006B74E8" w:rsidRPr="006B74E8" w:rsidRDefault="006B74E8" w:rsidP="001500DD">
      <w:pPr>
        <w:tabs>
          <w:tab w:val="num" w:pos="567"/>
        </w:tabs>
        <w:ind w:left="567" w:hanging="567"/>
      </w:pPr>
    </w:p>
    <w:p w14:paraId="16302C3B" w14:textId="4A1017B5" w:rsidR="00620327" w:rsidRDefault="00814C31" w:rsidP="00814C31">
      <w:pPr>
        <w:pStyle w:val="NUM1"/>
        <w:numPr>
          <w:ilvl w:val="0"/>
          <w:numId w:val="0"/>
        </w:numPr>
        <w:tabs>
          <w:tab w:val="left" w:pos="567"/>
        </w:tabs>
        <w:ind w:left="567" w:hanging="567"/>
      </w:pPr>
      <w:r>
        <w:rPr>
          <w:caps/>
        </w:rPr>
        <w:t>[31]</w:t>
      </w:r>
      <w:r>
        <w:rPr>
          <w:caps/>
        </w:rPr>
        <w:tab/>
      </w:r>
      <w:r w:rsidR="00620327">
        <w:t xml:space="preserve">In </w:t>
      </w:r>
      <w:r w:rsidR="00620327" w:rsidRPr="00F6068A">
        <w:rPr>
          <w:b/>
          <w:bCs/>
        </w:rPr>
        <w:t>Pilot Freight</w:t>
      </w:r>
      <w:r w:rsidR="00620327">
        <w:rPr>
          <w:rStyle w:val="FootnoteReference"/>
        </w:rPr>
        <w:footnoteReference w:id="14"/>
      </w:r>
      <w:r w:rsidR="00B679EC">
        <w:t xml:space="preserve">, </w:t>
      </w:r>
      <w:r w:rsidR="00620327" w:rsidRPr="00F6068A">
        <w:t>Kairinos AJ</w:t>
      </w:r>
      <w:r w:rsidR="00620327">
        <w:t xml:space="preserve"> held:</w:t>
      </w:r>
      <w:r w:rsidR="00B679EC">
        <w:t xml:space="preserve"> </w:t>
      </w:r>
    </w:p>
    <w:p w14:paraId="511D870F" w14:textId="77777777" w:rsidR="00620327" w:rsidRDefault="00620327" w:rsidP="001500DD"/>
    <w:p w14:paraId="74D32A0E" w14:textId="0E24F9DB" w:rsidR="00620327" w:rsidRDefault="00620327" w:rsidP="001500DD">
      <w:pPr>
        <w:tabs>
          <w:tab w:val="left" w:pos="1418"/>
        </w:tabs>
        <w:spacing w:line="360" w:lineRule="auto"/>
        <w:ind w:left="1418" w:hanging="851"/>
        <w:rPr>
          <w:sz w:val="20"/>
          <w:szCs w:val="20"/>
          <w:lang w:val="en-GB" w:eastAsia="en-ZA"/>
        </w:rPr>
      </w:pPr>
      <w:r>
        <w:rPr>
          <w:sz w:val="20"/>
          <w:szCs w:val="20"/>
          <w:lang w:val="en-GB" w:eastAsia="en-ZA"/>
        </w:rPr>
        <w:t>"</w:t>
      </w:r>
      <w:r w:rsidRPr="00F6068A">
        <w:rPr>
          <w:sz w:val="20"/>
          <w:szCs w:val="20"/>
          <w:lang w:val="en-GB" w:eastAsia="en-ZA"/>
        </w:rPr>
        <w:t>74.</w:t>
      </w:r>
      <w:r w:rsidR="00673416">
        <w:rPr>
          <w:sz w:val="20"/>
          <w:szCs w:val="20"/>
          <w:lang w:val="en-GB" w:eastAsia="en-ZA"/>
        </w:rPr>
        <w:t xml:space="preserve"> </w:t>
      </w:r>
      <w:r>
        <w:rPr>
          <w:sz w:val="20"/>
          <w:szCs w:val="20"/>
          <w:lang w:val="en-GB" w:eastAsia="en-ZA"/>
        </w:rPr>
        <w:tab/>
      </w:r>
      <w:r w:rsidRPr="00F6068A">
        <w:rPr>
          <w:sz w:val="20"/>
          <w:szCs w:val="20"/>
          <w:lang w:val="en-GB" w:eastAsia="en-ZA"/>
        </w:rPr>
        <w:t>The application for the winding up of the Respondent on the merits can therefore not succeed since the Respondent has set out defences, which if proved at trial would constitute good defences in law and I cannot on the fact set out in the affidavits find that they are not </w:t>
      </w:r>
      <w:r w:rsidRPr="00F6068A">
        <w:rPr>
          <w:i/>
          <w:iCs/>
          <w:sz w:val="20"/>
          <w:szCs w:val="20"/>
          <w:lang w:val="en-GB" w:eastAsia="en-ZA"/>
        </w:rPr>
        <w:t>bona fide</w:t>
      </w:r>
      <w:r w:rsidRPr="00F6068A">
        <w:rPr>
          <w:sz w:val="20"/>
          <w:szCs w:val="20"/>
          <w:lang w:val="en-GB" w:eastAsia="en-ZA"/>
        </w:rPr>
        <w:t>.</w:t>
      </w:r>
      <w:r w:rsidR="008870D6">
        <w:rPr>
          <w:sz w:val="20"/>
          <w:szCs w:val="20"/>
          <w:lang w:val="en-GB" w:eastAsia="en-ZA"/>
        </w:rPr>
        <w:t xml:space="preserve"> </w:t>
      </w:r>
    </w:p>
    <w:p w14:paraId="64015298" w14:textId="77777777" w:rsidR="00620327" w:rsidRPr="00F6068A" w:rsidRDefault="00620327" w:rsidP="001500DD">
      <w:pPr>
        <w:tabs>
          <w:tab w:val="left" w:pos="1418"/>
        </w:tabs>
        <w:spacing w:line="360" w:lineRule="auto"/>
        <w:ind w:left="1418" w:hanging="851"/>
        <w:rPr>
          <w:sz w:val="20"/>
          <w:szCs w:val="20"/>
          <w:lang w:eastAsia="en-ZA"/>
        </w:rPr>
      </w:pPr>
    </w:p>
    <w:p w14:paraId="21CA86A2" w14:textId="686611A2" w:rsidR="00620327" w:rsidRDefault="00620327" w:rsidP="001500DD">
      <w:pPr>
        <w:tabs>
          <w:tab w:val="left" w:pos="1418"/>
        </w:tabs>
        <w:spacing w:line="360" w:lineRule="auto"/>
        <w:ind w:left="1418" w:hanging="851"/>
        <w:rPr>
          <w:sz w:val="20"/>
          <w:szCs w:val="20"/>
          <w:lang w:val="en-GB" w:eastAsia="en-ZA"/>
        </w:rPr>
      </w:pPr>
      <w:r w:rsidRPr="00F6068A">
        <w:rPr>
          <w:sz w:val="20"/>
          <w:szCs w:val="20"/>
          <w:lang w:val="en-GB" w:eastAsia="en-ZA"/>
        </w:rPr>
        <w:t>75.</w:t>
      </w:r>
      <w:r w:rsidR="00673416">
        <w:rPr>
          <w:sz w:val="20"/>
          <w:szCs w:val="20"/>
          <w:lang w:val="en-GB" w:eastAsia="en-ZA"/>
        </w:rPr>
        <w:t xml:space="preserve"> </w:t>
      </w:r>
      <w:r>
        <w:rPr>
          <w:sz w:val="20"/>
          <w:szCs w:val="20"/>
          <w:lang w:val="en-GB" w:eastAsia="en-ZA"/>
        </w:rPr>
        <w:tab/>
      </w:r>
      <w:r w:rsidRPr="00F6068A">
        <w:rPr>
          <w:sz w:val="20"/>
          <w:szCs w:val="20"/>
          <w:lang w:val="en-GB" w:eastAsia="en-ZA"/>
        </w:rPr>
        <w:t xml:space="preserve">Lastly there is the issue of the costs of the application. </w:t>
      </w:r>
      <w:r w:rsidR="008870D6">
        <w:rPr>
          <w:sz w:val="20"/>
          <w:szCs w:val="20"/>
          <w:lang w:val="en-GB" w:eastAsia="en-ZA"/>
        </w:rPr>
        <w:t xml:space="preserve"> </w:t>
      </w:r>
      <w:r w:rsidRPr="00F6068A">
        <w:rPr>
          <w:sz w:val="20"/>
          <w:szCs w:val="20"/>
          <w:lang w:val="en-GB" w:eastAsia="en-ZA"/>
        </w:rPr>
        <w:t>Ordinarily the costs would follow the result and this would mean that the Applicant would pay the Respondent’s costs occasioned in opposing the application.</w:t>
      </w:r>
      <w:r w:rsidR="008870D6">
        <w:rPr>
          <w:sz w:val="20"/>
          <w:szCs w:val="20"/>
          <w:lang w:val="en-GB" w:eastAsia="en-ZA"/>
        </w:rPr>
        <w:t xml:space="preserve"> </w:t>
      </w:r>
    </w:p>
    <w:p w14:paraId="719BC087" w14:textId="77777777" w:rsidR="00620327" w:rsidRPr="00F6068A" w:rsidRDefault="00620327" w:rsidP="001500DD">
      <w:pPr>
        <w:tabs>
          <w:tab w:val="left" w:pos="1418"/>
        </w:tabs>
        <w:spacing w:line="360" w:lineRule="auto"/>
        <w:ind w:left="1418" w:hanging="851"/>
        <w:rPr>
          <w:sz w:val="20"/>
          <w:szCs w:val="20"/>
          <w:lang w:eastAsia="en-ZA"/>
        </w:rPr>
      </w:pPr>
    </w:p>
    <w:p w14:paraId="7F35E669" w14:textId="28D22A7D" w:rsidR="00620327" w:rsidRPr="00F6068A" w:rsidRDefault="00620327" w:rsidP="001500DD">
      <w:pPr>
        <w:tabs>
          <w:tab w:val="left" w:pos="1418"/>
        </w:tabs>
        <w:spacing w:line="360" w:lineRule="auto"/>
        <w:ind w:left="1418" w:hanging="851"/>
        <w:rPr>
          <w:sz w:val="20"/>
          <w:szCs w:val="20"/>
          <w:lang w:eastAsia="en-ZA"/>
        </w:rPr>
      </w:pPr>
      <w:r w:rsidRPr="00F6068A">
        <w:rPr>
          <w:sz w:val="20"/>
          <w:szCs w:val="20"/>
          <w:lang w:val="en-GB" w:eastAsia="en-ZA"/>
        </w:rPr>
        <w:t>76.</w:t>
      </w:r>
      <w:r w:rsidR="00673416">
        <w:rPr>
          <w:sz w:val="20"/>
          <w:szCs w:val="20"/>
          <w:lang w:val="en-GB" w:eastAsia="en-ZA"/>
        </w:rPr>
        <w:t xml:space="preserve"> </w:t>
      </w:r>
      <w:r>
        <w:rPr>
          <w:sz w:val="20"/>
          <w:szCs w:val="20"/>
          <w:lang w:val="en-GB" w:eastAsia="en-ZA"/>
        </w:rPr>
        <w:tab/>
      </w:r>
      <w:r w:rsidRPr="00F6068A">
        <w:rPr>
          <w:sz w:val="20"/>
          <w:szCs w:val="20"/>
          <w:lang w:val="en-GB" w:eastAsia="en-ZA"/>
        </w:rPr>
        <w:t xml:space="preserve">However in the present matter, </w:t>
      </w:r>
      <w:r w:rsidRPr="00620327">
        <w:rPr>
          <w:b/>
          <w:bCs/>
          <w:sz w:val="20"/>
          <w:szCs w:val="20"/>
          <w:lang w:val="en-GB" w:eastAsia="en-ZA"/>
        </w:rPr>
        <w:t>the Respondent appears to have played its cards very close to its chest and from its conduct lured the Applicant into launching an ultimately unsuccessful application for liquidation</w:t>
      </w:r>
      <w:r w:rsidRPr="00F6068A">
        <w:rPr>
          <w:sz w:val="20"/>
          <w:szCs w:val="20"/>
          <w:lang w:val="en-GB" w:eastAsia="en-ZA"/>
        </w:rPr>
        <w:t>.</w:t>
      </w:r>
      <w:r w:rsidR="008870D6">
        <w:rPr>
          <w:sz w:val="20"/>
          <w:szCs w:val="20"/>
          <w:lang w:val="en-GB" w:eastAsia="en-ZA"/>
        </w:rPr>
        <w:t xml:space="preserve"> </w:t>
      </w:r>
      <w:r w:rsidRPr="00F6068A">
        <w:rPr>
          <w:sz w:val="20"/>
          <w:szCs w:val="20"/>
          <w:lang w:val="en-GB" w:eastAsia="en-ZA"/>
        </w:rPr>
        <w:t xml:space="preserve"> I say this since it appears that when the Applicant launched the application for the winding up of the Respondent, it did so in the belief that the capital amount outstanding and interest thereon had been settled at the meeting on 9 October 2012.</w:t>
      </w:r>
      <w:r w:rsidR="008870D6">
        <w:rPr>
          <w:sz w:val="20"/>
          <w:szCs w:val="20"/>
          <w:lang w:val="en-GB" w:eastAsia="en-ZA"/>
        </w:rPr>
        <w:t xml:space="preserve"> </w:t>
      </w:r>
      <w:r w:rsidRPr="00F6068A">
        <w:rPr>
          <w:sz w:val="20"/>
          <w:szCs w:val="20"/>
          <w:lang w:val="en-GB" w:eastAsia="en-ZA"/>
        </w:rPr>
        <w:t xml:space="preserve"> Indeed the Respondent appears to have made payments of R50 000.00 per month thereafter, apparently in accordance with such agreement. </w:t>
      </w:r>
      <w:r w:rsidR="00D1040D">
        <w:rPr>
          <w:sz w:val="20"/>
          <w:szCs w:val="20"/>
          <w:lang w:val="en-GB" w:eastAsia="en-ZA"/>
        </w:rPr>
        <w:t xml:space="preserve"> </w:t>
      </w:r>
      <w:r w:rsidRPr="00F6068A">
        <w:rPr>
          <w:sz w:val="20"/>
          <w:szCs w:val="20"/>
          <w:lang w:val="en-GB" w:eastAsia="en-ZA"/>
        </w:rPr>
        <w:t xml:space="preserve">When the payments were no longer made, the Applicant sent a demand in terms of section 345(1)(a) of the old Act to the Respondent affording the </w:t>
      </w:r>
      <w:r w:rsidRPr="00F6068A">
        <w:rPr>
          <w:sz w:val="20"/>
          <w:szCs w:val="20"/>
          <w:lang w:val="en-GB" w:eastAsia="en-ZA"/>
        </w:rPr>
        <w:lastRenderedPageBreak/>
        <w:t>Respondent twenty-one days to appropriately respond thereto.</w:t>
      </w:r>
      <w:r w:rsidR="00D1040D">
        <w:rPr>
          <w:sz w:val="20"/>
          <w:szCs w:val="20"/>
          <w:lang w:val="en-GB" w:eastAsia="en-ZA"/>
        </w:rPr>
        <w:t xml:space="preserve"> </w:t>
      </w:r>
      <w:r w:rsidRPr="00F6068A">
        <w:rPr>
          <w:sz w:val="20"/>
          <w:szCs w:val="20"/>
          <w:lang w:val="en-GB" w:eastAsia="en-ZA"/>
        </w:rPr>
        <w:t xml:space="preserve"> </w:t>
      </w:r>
      <w:r w:rsidRPr="00620327">
        <w:rPr>
          <w:b/>
          <w:bCs/>
          <w:sz w:val="20"/>
          <w:szCs w:val="20"/>
          <w:lang w:val="en-GB" w:eastAsia="en-ZA"/>
        </w:rPr>
        <w:t xml:space="preserve">The Respondent did not at that stage or at any stage prior to the delivery of its answering affidavit raise the issue that the parents of the deponent to the answering affidavit, who purportedly had represented the Respondent at such meeting, had not been authorised to conclude the purported settlement agreement. </w:t>
      </w:r>
      <w:r w:rsidR="00D1040D">
        <w:rPr>
          <w:b/>
          <w:bCs/>
          <w:sz w:val="20"/>
          <w:szCs w:val="20"/>
          <w:lang w:val="en-GB" w:eastAsia="en-ZA"/>
        </w:rPr>
        <w:t xml:space="preserve"> </w:t>
      </w:r>
      <w:r w:rsidRPr="00620327">
        <w:rPr>
          <w:b/>
          <w:bCs/>
          <w:sz w:val="20"/>
          <w:szCs w:val="20"/>
          <w:lang w:val="en-GB" w:eastAsia="en-ZA"/>
        </w:rPr>
        <w:t>No doubt had this issue been raised the Applicant would not have proceed by way of a liquidation application</w:t>
      </w:r>
      <w:r w:rsidRPr="00F6068A">
        <w:rPr>
          <w:sz w:val="20"/>
          <w:szCs w:val="20"/>
          <w:lang w:val="en-GB" w:eastAsia="en-ZA"/>
        </w:rPr>
        <w:t>.</w:t>
      </w:r>
      <w:r w:rsidR="00D1040D">
        <w:rPr>
          <w:sz w:val="20"/>
          <w:szCs w:val="20"/>
          <w:lang w:val="en-GB" w:eastAsia="en-ZA"/>
        </w:rPr>
        <w:t xml:space="preserve"> </w:t>
      </w:r>
      <w:r w:rsidRPr="00F6068A">
        <w:rPr>
          <w:sz w:val="20"/>
          <w:szCs w:val="20"/>
          <w:lang w:val="en-GB" w:eastAsia="en-ZA"/>
        </w:rPr>
        <w:t xml:space="preserve"> In the circumstances it would be appropriate to order that the Applicant pay the Respondent’s costs in opposing the application from the date when the Respondent delivered the answering affidavit and each party to bear its own costs in respect of all costs occasioned by the application prior to the date that the answering affidavit was delivered.</w:t>
      </w:r>
      <w:r w:rsidR="00D1040D">
        <w:rPr>
          <w:sz w:val="20"/>
          <w:szCs w:val="20"/>
          <w:lang w:val="en-GB" w:eastAsia="en-ZA"/>
        </w:rPr>
        <w:t xml:space="preserve"> </w:t>
      </w:r>
      <w:r w:rsidRPr="00F6068A">
        <w:rPr>
          <w:sz w:val="20"/>
          <w:szCs w:val="20"/>
          <w:lang w:val="en-GB" w:eastAsia="en-ZA"/>
        </w:rPr>
        <w:t xml:space="preserve"> To avoid any confusion the costs prior to the delivery of the answering affidavit are also to include the costs occasioned by the preparation of the answering affidavit.</w:t>
      </w:r>
      <w:r>
        <w:rPr>
          <w:sz w:val="20"/>
          <w:szCs w:val="20"/>
          <w:lang w:val="en-GB" w:eastAsia="en-ZA"/>
        </w:rPr>
        <w:t xml:space="preserve">" </w:t>
      </w:r>
      <w:r w:rsidR="00673416">
        <w:rPr>
          <w:sz w:val="20"/>
          <w:szCs w:val="20"/>
          <w:lang w:val="en-GB" w:eastAsia="en-ZA"/>
        </w:rPr>
        <w:t xml:space="preserve"> </w:t>
      </w:r>
      <w:r>
        <w:rPr>
          <w:sz w:val="20"/>
          <w:szCs w:val="20"/>
          <w:lang w:val="en-GB" w:eastAsia="en-ZA"/>
        </w:rPr>
        <w:t>(</w:t>
      </w:r>
      <w:r w:rsidR="00673416">
        <w:rPr>
          <w:sz w:val="20"/>
          <w:szCs w:val="20"/>
          <w:lang w:val="en-GB" w:eastAsia="en-ZA"/>
        </w:rPr>
        <w:t xml:space="preserve">Emphasis </w:t>
      </w:r>
      <w:r>
        <w:rPr>
          <w:sz w:val="20"/>
          <w:szCs w:val="20"/>
          <w:lang w:val="en-GB" w:eastAsia="en-ZA"/>
        </w:rPr>
        <w:t>added)</w:t>
      </w:r>
      <w:r w:rsidR="00673416">
        <w:rPr>
          <w:sz w:val="20"/>
          <w:szCs w:val="20"/>
          <w:lang w:val="en-GB" w:eastAsia="en-ZA"/>
        </w:rPr>
        <w:t xml:space="preserve"> </w:t>
      </w:r>
    </w:p>
    <w:p w14:paraId="51D55596" w14:textId="77777777" w:rsidR="00620327" w:rsidRDefault="00620327" w:rsidP="001500DD">
      <w:pPr>
        <w:keepNext/>
        <w:tabs>
          <w:tab w:val="left" w:pos="1418"/>
        </w:tabs>
        <w:ind w:left="1418" w:hanging="851"/>
      </w:pPr>
    </w:p>
    <w:p w14:paraId="004136AF" w14:textId="7D1FDA8C" w:rsidR="00620327" w:rsidRDefault="00814C31" w:rsidP="00814C31">
      <w:pPr>
        <w:pStyle w:val="NUM1"/>
        <w:keepNext/>
        <w:numPr>
          <w:ilvl w:val="0"/>
          <w:numId w:val="0"/>
        </w:numPr>
        <w:tabs>
          <w:tab w:val="left" w:pos="567"/>
        </w:tabs>
        <w:ind w:left="567" w:hanging="567"/>
      </w:pPr>
      <w:r>
        <w:rPr>
          <w:caps/>
        </w:rPr>
        <w:t>[32]</w:t>
      </w:r>
      <w:r>
        <w:rPr>
          <w:caps/>
        </w:rPr>
        <w:tab/>
      </w:r>
      <w:r w:rsidR="00620327">
        <w:t xml:space="preserve">No such similar considerations of the applicant not being completely open with the first respondent arise in this matter. </w:t>
      </w:r>
    </w:p>
    <w:p w14:paraId="60DB8D39" w14:textId="77777777" w:rsidR="00620327" w:rsidRDefault="00620327" w:rsidP="001500DD">
      <w:pPr>
        <w:keepNext/>
        <w:tabs>
          <w:tab w:val="num" w:pos="567"/>
        </w:tabs>
        <w:ind w:left="567" w:hanging="567"/>
      </w:pPr>
    </w:p>
    <w:p w14:paraId="61C59FA5" w14:textId="38ED27E2" w:rsidR="00620327" w:rsidRDefault="00814C31" w:rsidP="00814C31">
      <w:pPr>
        <w:pStyle w:val="NUM1"/>
        <w:keepNext/>
        <w:numPr>
          <w:ilvl w:val="0"/>
          <w:numId w:val="0"/>
        </w:numPr>
        <w:tabs>
          <w:tab w:val="left" w:pos="567"/>
        </w:tabs>
        <w:ind w:left="567" w:hanging="567"/>
      </w:pPr>
      <w:r>
        <w:rPr>
          <w:caps/>
        </w:rPr>
        <w:t>[33]</w:t>
      </w:r>
      <w:r>
        <w:rPr>
          <w:caps/>
        </w:rPr>
        <w:tab/>
      </w:r>
      <w:r w:rsidR="00620327">
        <w:t xml:space="preserve">In </w:t>
      </w:r>
      <w:r w:rsidR="00620327" w:rsidRPr="00F6068A">
        <w:rPr>
          <w:b/>
          <w:bCs/>
        </w:rPr>
        <w:t>Zhongji</w:t>
      </w:r>
      <w:r w:rsidR="00620327">
        <w:rPr>
          <w:rStyle w:val="FootnoteReference"/>
        </w:rPr>
        <w:footnoteReference w:id="15"/>
      </w:r>
      <w:r w:rsidR="00620327">
        <w:t xml:space="preserve"> the Supreme Court of Appeal dismissed an appeal without ordering the unsuccessful respondent to pay the costs of the appeal under peculiar circumstances concerning jurisdiction in an arbitration. </w:t>
      </w:r>
      <w:r w:rsidR="00D3795D">
        <w:t xml:space="preserve"> </w:t>
      </w:r>
      <w:r w:rsidR="00620327">
        <w:t>The court said:</w:t>
      </w:r>
      <w:r w:rsidR="00D3795D">
        <w:t xml:space="preserve"> </w:t>
      </w:r>
    </w:p>
    <w:p w14:paraId="758A604B" w14:textId="77777777" w:rsidR="00620327" w:rsidRDefault="00620327" w:rsidP="001500DD">
      <w:pPr>
        <w:keepNext/>
        <w:tabs>
          <w:tab w:val="left" w:pos="1418"/>
        </w:tabs>
        <w:ind w:left="1417" w:hanging="850"/>
      </w:pPr>
    </w:p>
    <w:p w14:paraId="589D17E7" w14:textId="3C40B6E7" w:rsidR="00620327" w:rsidRDefault="00620327" w:rsidP="001500DD">
      <w:pPr>
        <w:tabs>
          <w:tab w:val="left" w:pos="1418"/>
        </w:tabs>
        <w:spacing w:line="360" w:lineRule="auto"/>
        <w:ind w:left="1417" w:hanging="850"/>
        <w:rPr>
          <w:sz w:val="20"/>
          <w:szCs w:val="20"/>
        </w:rPr>
      </w:pPr>
      <w:r>
        <w:rPr>
          <w:sz w:val="20"/>
          <w:szCs w:val="20"/>
        </w:rPr>
        <w:t>"</w:t>
      </w:r>
      <w:r w:rsidRPr="00F6068A">
        <w:rPr>
          <w:sz w:val="20"/>
          <w:szCs w:val="20"/>
        </w:rPr>
        <w:t xml:space="preserve">[38] </w:t>
      </w:r>
      <w:r>
        <w:rPr>
          <w:sz w:val="20"/>
          <w:szCs w:val="20"/>
        </w:rPr>
        <w:tab/>
      </w:r>
      <w:r w:rsidRPr="00F6068A">
        <w:rPr>
          <w:sz w:val="20"/>
          <w:szCs w:val="20"/>
        </w:rPr>
        <w:t xml:space="preserve">The process of arbitration must therefore be respected. </w:t>
      </w:r>
      <w:r w:rsidR="00122AE2">
        <w:rPr>
          <w:sz w:val="20"/>
          <w:szCs w:val="20"/>
        </w:rPr>
        <w:t xml:space="preserve"> </w:t>
      </w:r>
      <w:r w:rsidRPr="00F6068A">
        <w:rPr>
          <w:sz w:val="20"/>
          <w:szCs w:val="20"/>
        </w:rPr>
        <w:t>Zhongji Construction’s application to the high court was accordingly premature and perhaps unnecessary.</w:t>
      </w:r>
      <w:r w:rsidR="00122AE2">
        <w:rPr>
          <w:sz w:val="20"/>
          <w:szCs w:val="20"/>
        </w:rPr>
        <w:t xml:space="preserve"> </w:t>
      </w:r>
      <w:r w:rsidRPr="00F6068A">
        <w:rPr>
          <w:sz w:val="20"/>
          <w:szCs w:val="20"/>
        </w:rPr>
        <w:t xml:space="preserve"> In </w:t>
      </w:r>
      <w:r w:rsidRPr="00122AE2">
        <w:rPr>
          <w:b/>
          <w:bCs/>
          <w:i/>
          <w:iCs/>
          <w:sz w:val="20"/>
          <w:szCs w:val="20"/>
        </w:rPr>
        <w:t xml:space="preserve">Geldenhuys and Neethling v Beuthin </w:t>
      </w:r>
      <w:r w:rsidRPr="00122AE2">
        <w:rPr>
          <w:b/>
          <w:bCs/>
          <w:sz w:val="20"/>
          <w:szCs w:val="20"/>
        </w:rPr>
        <w:t>Innes</w:t>
      </w:r>
      <w:r w:rsidR="00122AE2">
        <w:rPr>
          <w:sz w:val="20"/>
          <w:szCs w:val="20"/>
        </w:rPr>
        <w:t>,</w:t>
      </w:r>
      <w:r w:rsidRPr="00F6068A">
        <w:rPr>
          <w:sz w:val="20"/>
          <w:szCs w:val="20"/>
        </w:rPr>
        <w:t xml:space="preserve"> CJ said:</w:t>
      </w:r>
      <w:r w:rsidR="00122AE2">
        <w:rPr>
          <w:sz w:val="20"/>
          <w:szCs w:val="20"/>
        </w:rPr>
        <w:t xml:space="preserve"> </w:t>
      </w:r>
    </w:p>
    <w:p w14:paraId="1DAAE019" w14:textId="77777777" w:rsidR="00620327" w:rsidRPr="00F6068A" w:rsidRDefault="00620327" w:rsidP="001500DD">
      <w:pPr>
        <w:tabs>
          <w:tab w:val="left" w:pos="1134"/>
          <w:tab w:val="left" w:pos="1843"/>
        </w:tabs>
        <w:spacing w:line="360" w:lineRule="auto"/>
        <w:ind w:left="1843" w:hanging="709"/>
        <w:rPr>
          <w:sz w:val="20"/>
          <w:szCs w:val="20"/>
        </w:rPr>
      </w:pPr>
    </w:p>
    <w:p w14:paraId="3F63D721" w14:textId="7C934318" w:rsidR="00620327" w:rsidRDefault="00620327" w:rsidP="001500DD">
      <w:pPr>
        <w:tabs>
          <w:tab w:val="left" w:pos="2268"/>
        </w:tabs>
        <w:spacing w:line="360" w:lineRule="auto"/>
        <w:ind w:left="2268"/>
        <w:rPr>
          <w:sz w:val="20"/>
          <w:szCs w:val="20"/>
        </w:rPr>
      </w:pPr>
      <w:r w:rsidRPr="00F6068A">
        <w:rPr>
          <w:sz w:val="20"/>
          <w:szCs w:val="20"/>
        </w:rPr>
        <w:t xml:space="preserve">‘Courts of Law exist for the settlement of concrete controversies and actual infringements of rights, not to pronounce upon abstract questions, or to advise upon differing contentions, however important. </w:t>
      </w:r>
      <w:r w:rsidR="008120BA">
        <w:rPr>
          <w:sz w:val="20"/>
          <w:szCs w:val="20"/>
        </w:rPr>
        <w:t xml:space="preserve"> </w:t>
      </w:r>
      <w:r w:rsidRPr="00F6068A">
        <w:rPr>
          <w:sz w:val="20"/>
          <w:szCs w:val="20"/>
        </w:rPr>
        <w:t>And I think we shall do well to adhere to the principle laid down by a long line of South African decisions, namely that </w:t>
      </w:r>
      <w:r w:rsidRPr="00F6068A">
        <w:rPr>
          <w:sz w:val="20"/>
          <w:szCs w:val="20"/>
          <w:u w:val="single"/>
        </w:rPr>
        <w:t>a declaratory order cannot be claimed merely because the rights of the claimant have been disputed</w:t>
      </w:r>
      <w:r w:rsidRPr="00F6068A">
        <w:rPr>
          <w:sz w:val="20"/>
          <w:szCs w:val="20"/>
        </w:rPr>
        <w:t>, but that such a claim must be founded upon an actual infringement.’</w:t>
      </w:r>
      <w:r w:rsidR="008120BA">
        <w:rPr>
          <w:sz w:val="20"/>
          <w:szCs w:val="20"/>
        </w:rPr>
        <w:t xml:space="preserve"> </w:t>
      </w:r>
      <w:r w:rsidRPr="00F6068A">
        <w:rPr>
          <w:sz w:val="20"/>
          <w:szCs w:val="20"/>
        </w:rPr>
        <w:t xml:space="preserve"> (My emphasis.)</w:t>
      </w:r>
      <w:r w:rsidR="008120BA">
        <w:rPr>
          <w:sz w:val="20"/>
          <w:szCs w:val="20"/>
        </w:rPr>
        <w:t xml:space="preserve"> </w:t>
      </w:r>
    </w:p>
    <w:p w14:paraId="7440E1BB" w14:textId="77777777" w:rsidR="00620327" w:rsidRPr="00F6068A" w:rsidRDefault="00620327" w:rsidP="001500DD">
      <w:pPr>
        <w:tabs>
          <w:tab w:val="left" w:pos="2268"/>
        </w:tabs>
        <w:spacing w:line="360" w:lineRule="auto"/>
        <w:ind w:left="2268"/>
        <w:rPr>
          <w:sz w:val="20"/>
          <w:szCs w:val="20"/>
        </w:rPr>
      </w:pPr>
    </w:p>
    <w:p w14:paraId="7820AD7B" w14:textId="0048040C" w:rsidR="00620327" w:rsidRPr="00620327" w:rsidRDefault="00620327" w:rsidP="001500DD">
      <w:pPr>
        <w:tabs>
          <w:tab w:val="left" w:pos="1418"/>
        </w:tabs>
        <w:spacing w:line="360" w:lineRule="auto"/>
        <w:ind w:left="1418"/>
        <w:rPr>
          <w:b/>
          <w:bCs/>
          <w:sz w:val="20"/>
          <w:szCs w:val="20"/>
        </w:rPr>
      </w:pPr>
      <w:r w:rsidRPr="00F6068A">
        <w:rPr>
          <w:sz w:val="20"/>
          <w:szCs w:val="20"/>
        </w:rPr>
        <w:lastRenderedPageBreak/>
        <w:t>Kamoto came perilously close to infringing Zhongji Construction’s right to arbitration under the main agreement.</w:t>
      </w:r>
      <w:r w:rsidR="008120BA">
        <w:rPr>
          <w:sz w:val="20"/>
          <w:szCs w:val="20"/>
        </w:rPr>
        <w:t xml:space="preserve"> </w:t>
      </w:r>
      <w:r w:rsidRPr="00F6068A">
        <w:rPr>
          <w:sz w:val="20"/>
          <w:szCs w:val="20"/>
        </w:rPr>
        <w:t xml:space="preserve"> </w:t>
      </w:r>
      <w:r w:rsidRPr="00620327">
        <w:rPr>
          <w:b/>
          <w:bCs/>
          <w:sz w:val="20"/>
          <w:szCs w:val="20"/>
        </w:rPr>
        <w:t xml:space="preserve">Nevertheless, the relief which Zhongji Construction sought in the high court related to an abstract or ‘academic’ question of the kind to which Innes CJ referred. </w:t>
      </w:r>
      <w:r w:rsidR="00FB650C">
        <w:rPr>
          <w:b/>
          <w:bCs/>
          <w:sz w:val="20"/>
          <w:szCs w:val="20"/>
        </w:rPr>
        <w:t xml:space="preserve"> </w:t>
      </w:r>
      <w:r w:rsidRPr="00620327">
        <w:rPr>
          <w:b/>
          <w:bCs/>
          <w:sz w:val="20"/>
          <w:szCs w:val="20"/>
        </w:rPr>
        <w:t>The application ought to have been dismissed for this reason alon</w:t>
      </w:r>
      <w:r w:rsidR="00FB650C">
        <w:rPr>
          <w:b/>
          <w:bCs/>
          <w:sz w:val="20"/>
          <w:szCs w:val="20"/>
        </w:rPr>
        <w:t xml:space="preserve">e.  </w:t>
      </w:r>
      <w:r w:rsidRPr="00620327">
        <w:rPr>
          <w:b/>
          <w:bCs/>
          <w:sz w:val="20"/>
          <w:szCs w:val="20"/>
        </w:rPr>
        <w:t>The arbitration must first be given the opportunity to have run its course before the court considers any application relating thereto.</w:t>
      </w:r>
      <w:r w:rsidR="008120BA">
        <w:rPr>
          <w:b/>
          <w:bCs/>
          <w:sz w:val="20"/>
          <w:szCs w:val="20"/>
        </w:rPr>
        <w:t xml:space="preserve"> </w:t>
      </w:r>
    </w:p>
    <w:p w14:paraId="18AC2CC4" w14:textId="77777777" w:rsidR="00620327" w:rsidRPr="00F6068A" w:rsidRDefault="00620327" w:rsidP="001500DD">
      <w:pPr>
        <w:tabs>
          <w:tab w:val="left" w:pos="1134"/>
          <w:tab w:val="left" w:pos="1843"/>
        </w:tabs>
        <w:spacing w:line="360" w:lineRule="auto"/>
        <w:ind w:left="1843"/>
        <w:rPr>
          <w:sz w:val="20"/>
          <w:szCs w:val="20"/>
        </w:rPr>
      </w:pPr>
    </w:p>
    <w:p w14:paraId="203E1008" w14:textId="19761CA9" w:rsidR="00620327" w:rsidRPr="00F6068A" w:rsidRDefault="00620327" w:rsidP="001500DD">
      <w:pPr>
        <w:tabs>
          <w:tab w:val="left" w:pos="1418"/>
        </w:tabs>
        <w:spacing w:line="360" w:lineRule="auto"/>
        <w:ind w:left="1429" w:hanging="862"/>
        <w:rPr>
          <w:sz w:val="20"/>
          <w:szCs w:val="20"/>
        </w:rPr>
      </w:pPr>
      <w:r w:rsidRPr="00F6068A">
        <w:rPr>
          <w:sz w:val="20"/>
          <w:szCs w:val="20"/>
        </w:rPr>
        <w:t>[39]</w:t>
      </w:r>
      <w:r w:rsidR="00FB650C">
        <w:rPr>
          <w:sz w:val="20"/>
          <w:szCs w:val="20"/>
        </w:rPr>
        <w:t xml:space="preserve"> </w:t>
      </w:r>
      <w:r>
        <w:rPr>
          <w:sz w:val="20"/>
          <w:szCs w:val="20"/>
        </w:rPr>
        <w:tab/>
      </w:r>
      <w:r w:rsidRPr="00F6068A">
        <w:rPr>
          <w:sz w:val="20"/>
          <w:szCs w:val="20"/>
        </w:rPr>
        <w:t>In all the circumstances of the matter, it is inappropriate to mulct Zhongji in the costs of this appeal.</w:t>
      </w:r>
      <w:r>
        <w:rPr>
          <w:sz w:val="20"/>
          <w:szCs w:val="20"/>
        </w:rPr>
        <w:t xml:space="preserve">" </w:t>
      </w:r>
      <w:r w:rsidR="001943FD">
        <w:rPr>
          <w:sz w:val="20"/>
          <w:szCs w:val="20"/>
        </w:rPr>
        <w:t xml:space="preserve"> </w:t>
      </w:r>
      <w:r>
        <w:rPr>
          <w:sz w:val="20"/>
          <w:szCs w:val="20"/>
        </w:rPr>
        <w:t>(</w:t>
      </w:r>
      <w:r w:rsidR="001943FD">
        <w:rPr>
          <w:sz w:val="20"/>
          <w:szCs w:val="20"/>
        </w:rPr>
        <w:t xml:space="preserve">Emphasis </w:t>
      </w:r>
      <w:r>
        <w:rPr>
          <w:sz w:val="20"/>
          <w:szCs w:val="20"/>
        </w:rPr>
        <w:t>added; footnotes omitted)</w:t>
      </w:r>
      <w:r w:rsidR="001943FD">
        <w:rPr>
          <w:sz w:val="20"/>
          <w:szCs w:val="20"/>
        </w:rPr>
        <w:t xml:space="preserve"> </w:t>
      </w:r>
    </w:p>
    <w:p w14:paraId="23F6D30E" w14:textId="77777777" w:rsidR="00056065" w:rsidRPr="00056065" w:rsidRDefault="00056065" w:rsidP="001500DD"/>
    <w:p w14:paraId="54000FA1" w14:textId="4DF19273" w:rsidR="006B74E8" w:rsidRDefault="00814C31" w:rsidP="00814C31">
      <w:pPr>
        <w:pStyle w:val="NUM1"/>
        <w:numPr>
          <w:ilvl w:val="0"/>
          <w:numId w:val="0"/>
        </w:numPr>
        <w:tabs>
          <w:tab w:val="left" w:pos="567"/>
        </w:tabs>
        <w:ind w:left="567" w:hanging="567"/>
      </w:pPr>
      <w:r>
        <w:rPr>
          <w:caps/>
        </w:rPr>
        <w:t>[34]</w:t>
      </w:r>
      <w:r>
        <w:rPr>
          <w:caps/>
        </w:rPr>
        <w:tab/>
      </w:r>
      <w:r w:rsidR="00620327">
        <w:t>As I have already found, the applicant</w:t>
      </w:r>
      <w:r w:rsidR="00CE54F1">
        <w:t>’</w:t>
      </w:r>
      <w:r w:rsidR="00620327">
        <w:t xml:space="preserve">s application was neither premature nor unnecessary given the facts known to the </w:t>
      </w:r>
      <w:r w:rsidR="00CE54F1">
        <w:t xml:space="preserve">first </w:t>
      </w:r>
      <w:r w:rsidR="00A77918">
        <w:t>respondent</w:t>
      </w:r>
      <w:r w:rsidR="00620327">
        <w:t xml:space="preserve"> at the time it was launched. </w:t>
      </w:r>
      <w:r w:rsidR="00612803">
        <w:t xml:space="preserve"> </w:t>
      </w:r>
      <w:r w:rsidR="00620327">
        <w:t>There was nothing abstract about the relief claimed</w:t>
      </w:r>
      <w:r w:rsidR="00612803">
        <w:t>,</w:t>
      </w:r>
      <w:r w:rsidR="00620327">
        <w:t xml:space="preserve"> nor </w:t>
      </w:r>
      <w:r w:rsidR="00CE54F1">
        <w:t xml:space="preserve">was </w:t>
      </w:r>
      <w:r w:rsidR="00620327">
        <w:t xml:space="preserve">its importance to the applicant as the majority shareholder in the second respondent. </w:t>
      </w:r>
      <w:r w:rsidR="00612803">
        <w:t xml:space="preserve"> </w:t>
      </w:r>
      <w:r w:rsidR="00620327">
        <w:t xml:space="preserve">Accordingly, the principle in </w:t>
      </w:r>
      <w:r w:rsidR="00620327" w:rsidRPr="00F6068A">
        <w:rPr>
          <w:b/>
          <w:bCs/>
        </w:rPr>
        <w:t>Zhongji</w:t>
      </w:r>
      <w:r w:rsidR="00620327">
        <w:t xml:space="preserve"> does not find application in this matter.</w:t>
      </w:r>
      <w:r w:rsidR="00612803">
        <w:t xml:space="preserve"> </w:t>
      </w:r>
    </w:p>
    <w:p w14:paraId="261BF1AC" w14:textId="77777777" w:rsidR="006B74E8" w:rsidRDefault="006B74E8" w:rsidP="001500DD">
      <w:pPr>
        <w:pStyle w:val="NUM1"/>
        <w:numPr>
          <w:ilvl w:val="0"/>
          <w:numId w:val="0"/>
        </w:numPr>
        <w:ind w:left="720"/>
      </w:pPr>
    </w:p>
    <w:p w14:paraId="0D7158F9" w14:textId="0C8E6627" w:rsidR="00F574A5" w:rsidRDefault="00814C31" w:rsidP="00814C31">
      <w:pPr>
        <w:pStyle w:val="NUM1"/>
        <w:numPr>
          <w:ilvl w:val="0"/>
          <w:numId w:val="0"/>
        </w:numPr>
        <w:tabs>
          <w:tab w:val="left" w:pos="567"/>
        </w:tabs>
        <w:ind w:left="567" w:hanging="567"/>
      </w:pPr>
      <w:r>
        <w:rPr>
          <w:caps/>
        </w:rPr>
        <w:t>[35]</w:t>
      </w:r>
      <w:r>
        <w:rPr>
          <w:caps/>
        </w:rPr>
        <w:tab/>
      </w:r>
      <w:r w:rsidR="00F574A5">
        <w:t xml:space="preserve">In the circumstances, there is no reason to depart from the ordinary rule that the successful party is entitled to the costs of its application. </w:t>
      </w:r>
    </w:p>
    <w:p w14:paraId="71537268" w14:textId="77777777" w:rsidR="00F574A5" w:rsidRDefault="00F574A5" w:rsidP="001500DD">
      <w:pPr>
        <w:tabs>
          <w:tab w:val="num" w:pos="567"/>
        </w:tabs>
        <w:ind w:left="567" w:hanging="567"/>
      </w:pPr>
      <w:bookmarkStart w:id="0" w:name="_GoBack"/>
      <w:bookmarkEnd w:id="0"/>
    </w:p>
    <w:p w14:paraId="54395120" w14:textId="2EABB6BE" w:rsidR="00F574A5" w:rsidRDefault="00814C31" w:rsidP="00814C31">
      <w:pPr>
        <w:pStyle w:val="NUM1"/>
        <w:numPr>
          <w:ilvl w:val="0"/>
          <w:numId w:val="0"/>
        </w:numPr>
        <w:tabs>
          <w:tab w:val="left" w:pos="567"/>
        </w:tabs>
        <w:ind w:left="567" w:hanging="567"/>
      </w:pPr>
      <w:r>
        <w:rPr>
          <w:caps/>
        </w:rPr>
        <w:t>[36]</w:t>
      </w:r>
      <w:r>
        <w:rPr>
          <w:caps/>
        </w:rPr>
        <w:tab/>
      </w:r>
      <w:r w:rsidR="00F574A5">
        <w:t>In the result</w:t>
      </w:r>
      <w:r w:rsidR="0011578F">
        <w:t>,</w:t>
      </w:r>
      <w:r w:rsidR="00F574A5">
        <w:t xml:space="preserve"> the following order is made:</w:t>
      </w:r>
      <w:r w:rsidR="0011578F">
        <w:t xml:space="preserve"> </w:t>
      </w:r>
    </w:p>
    <w:p w14:paraId="6AC7D07E" w14:textId="77777777" w:rsidR="00F574A5" w:rsidRDefault="00F574A5" w:rsidP="001500DD"/>
    <w:p w14:paraId="391E7DEB" w14:textId="5FBB7472" w:rsidR="00F574A5" w:rsidRPr="00F574A5" w:rsidRDefault="00F574A5" w:rsidP="001500DD">
      <w:pPr>
        <w:pStyle w:val="NUM2TAB"/>
        <w:tabs>
          <w:tab w:val="left" w:pos="1418"/>
        </w:tabs>
        <w:spacing w:line="360" w:lineRule="auto"/>
        <w:ind w:left="1418"/>
      </w:pPr>
      <w:r>
        <w:t>"</w:t>
      </w:r>
      <w:r w:rsidRPr="00F574A5">
        <w:rPr>
          <w:i/>
          <w:iCs/>
        </w:rPr>
        <w:t>The first respondent is to pay the applicant's costs of the application, including the costs consequent upon the employment of two counsel.</w:t>
      </w:r>
      <w:r>
        <w:t>"</w:t>
      </w:r>
      <w:r w:rsidR="0011578F">
        <w:t xml:space="preserve"> </w:t>
      </w:r>
    </w:p>
    <w:p w14:paraId="6FA8FAA4" w14:textId="77777777" w:rsidR="000D3F9F" w:rsidRDefault="000D3F9F" w:rsidP="001500DD">
      <w:pPr>
        <w:spacing w:line="360" w:lineRule="auto"/>
      </w:pPr>
    </w:p>
    <w:p w14:paraId="1E4A1E1A" w14:textId="438BAE61" w:rsidR="00797C7C" w:rsidRPr="00A737DA" w:rsidRDefault="00797C7C" w:rsidP="001500DD">
      <w:pPr>
        <w:keepNext/>
        <w:shd w:val="clear" w:color="auto" w:fill="FFFFFF"/>
        <w:spacing w:line="360" w:lineRule="auto"/>
        <w:ind w:firstLine="4395"/>
        <w:jc w:val="right"/>
        <w:rPr>
          <w:rFonts w:ascii="Verdana" w:hAnsi="Verdana" w:cs="Times New Roman"/>
          <w:color w:val="242121"/>
          <w:sz w:val="27"/>
          <w:szCs w:val="27"/>
          <w:lang w:eastAsia="en-ZA"/>
        </w:rPr>
      </w:pPr>
      <w:r w:rsidRPr="00A737DA">
        <w:rPr>
          <w:color w:val="242121"/>
          <w:lang w:eastAsia="en-ZA"/>
        </w:rPr>
        <w:t>___________________</w:t>
      </w:r>
    </w:p>
    <w:p w14:paraId="1C7187C4" w14:textId="77777777" w:rsidR="00797C7C" w:rsidRPr="00A737DA" w:rsidRDefault="00797C7C" w:rsidP="001500DD">
      <w:pPr>
        <w:keepNext/>
        <w:shd w:val="clear" w:color="auto" w:fill="FFFFFF"/>
        <w:spacing w:line="360" w:lineRule="auto"/>
        <w:jc w:val="right"/>
        <w:rPr>
          <w:rFonts w:ascii="Verdana" w:hAnsi="Verdana" w:cs="Times New Roman"/>
          <w:color w:val="242121"/>
          <w:sz w:val="27"/>
          <w:szCs w:val="27"/>
          <w:lang w:eastAsia="en-ZA"/>
        </w:rPr>
      </w:pPr>
      <w:r>
        <w:rPr>
          <w:b/>
          <w:bCs/>
          <w:color w:val="242121"/>
          <w:lang w:eastAsia="en-ZA"/>
        </w:rPr>
        <w:t>A W PULLINGER</w:t>
      </w:r>
    </w:p>
    <w:p w14:paraId="4A722625" w14:textId="77777777" w:rsidR="00797C7C" w:rsidRPr="00A737DA" w:rsidRDefault="00797C7C" w:rsidP="001500DD">
      <w:pPr>
        <w:keepNext/>
        <w:shd w:val="clear" w:color="auto" w:fill="FFFFFF"/>
        <w:spacing w:line="36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182E3F46" w14:textId="77777777" w:rsidR="00797C7C" w:rsidRPr="00A737DA" w:rsidRDefault="00797C7C" w:rsidP="001500DD">
      <w:pPr>
        <w:keepNext/>
        <w:shd w:val="clear" w:color="auto" w:fill="FFFFFF"/>
        <w:spacing w:line="360" w:lineRule="auto"/>
        <w:jc w:val="right"/>
        <w:rPr>
          <w:rFonts w:ascii="Verdana" w:hAnsi="Verdana" w:cs="Times New Roman"/>
          <w:color w:val="242121"/>
          <w:sz w:val="27"/>
          <w:szCs w:val="27"/>
          <w:lang w:eastAsia="en-ZA"/>
        </w:rPr>
      </w:pPr>
      <w:r w:rsidRPr="00A737DA">
        <w:rPr>
          <w:color w:val="242121"/>
          <w:lang w:eastAsia="en-ZA"/>
        </w:rPr>
        <w:t>GAUTENG DIVISION, JOHANNESBURG</w:t>
      </w:r>
    </w:p>
    <w:p w14:paraId="413E0E23" w14:textId="77777777" w:rsidR="00797C7C" w:rsidRPr="00A737DA" w:rsidRDefault="00797C7C" w:rsidP="001500DD">
      <w:pPr>
        <w:spacing w:line="360" w:lineRule="auto"/>
        <w:rPr>
          <w:lang w:eastAsia="en-ZA"/>
        </w:rPr>
      </w:pPr>
    </w:p>
    <w:p w14:paraId="04B126EA" w14:textId="00F9DC0D" w:rsidR="00797C7C" w:rsidRPr="00A737DA" w:rsidRDefault="00797C7C" w:rsidP="001500DD">
      <w:pPr>
        <w:spacing w:line="360" w:lineRule="auto"/>
        <w:rPr>
          <w:rFonts w:ascii="Verdana" w:hAnsi="Verdana" w:cs="Times New Roman"/>
          <w:color w:val="242121"/>
          <w:sz w:val="27"/>
          <w:szCs w:val="27"/>
          <w:lang w:eastAsia="en-ZA"/>
        </w:rPr>
      </w:pPr>
      <w:r w:rsidRPr="00A737DA">
        <w:rPr>
          <w:i/>
          <w:iCs/>
          <w:color w:val="242121"/>
          <w:lang w:eastAsia="en-ZA"/>
        </w:rPr>
        <w:lastRenderedPageBreak/>
        <w:t xml:space="preserve">This judgment was handed down electronically by circulation to the parties’ and/or parties’ representatives by email and by being uploaded to CaseLines. </w:t>
      </w:r>
      <w:r w:rsidR="00EB265D">
        <w:rPr>
          <w:i/>
          <w:iCs/>
          <w:color w:val="242121"/>
          <w:lang w:eastAsia="en-ZA"/>
        </w:rPr>
        <w:t xml:space="preserve"> </w:t>
      </w:r>
      <w:r w:rsidRPr="00A737DA">
        <w:rPr>
          <w:i/>
          <w:iCs/>
          <w:color w:val="242121"/>
          <w:lang w:eastAsia="en-ZA"/>
        </w:rPr>
        <w:t xml:space="preserve">The date and time for hand-down is deemed to </w:t>
      </w:r>
      <w:r w:rsidRPr="009D7E4D">
        <w:rPr>
          <w:i/>
          <w:iCs/>
          <w:color w:val="242121"/>
          <w:lang w:eastAsia="en-ZA"/>
        </w:rPr>
        <w:t xml:space="preserve">be </w:t>
      </w:r>
      <w:r w:rsidR="002F4AE1" w:rsidRPr="002F4AE1">
        <w:rPr>
          <w:i/>
          <w:iCs/>
        </w:rPr>
        <w:t>10h00</w:t>
      </w:r>
      <w:r w:rsidRPr="009D7E4D">
        <w:rPr>
          <w:i/>
          <w:iCs/>
          <w:color w:val="242121"/>
          <w:lang w:eastAsia="en-ZA"/>
        </w:rPr>
        <w:t xml:space="preserve"> on </w:t>
      </w:r>
      <w:r w:rsidR="002F4AE1">
        <w:rPr>
          <w:i/>
          <w:iCs/>
        </w:rPr>
        <w:t>19 September 2023</w:t>
      </w:r>
      <w:r w:rsidRPr="009D7E4D">
        <w:rPr>
          <w:i/>
          <w:iCs/>
          <w:color w:val="242121"/>
          <w:lang w:eastAsia="en-ZA"/>
        </w:rPr>
        <w:t>.</w:t>
      </w:r>
      <w:r w:rsidR="00EB265D">
        <w:rPr>
          <w:i/>
          <w:iCs/>
          <w:color w:val="242121"/>
          <w:lang w:eastAsia="en-ZA"/>
        </w:rPr>
        <w:t xml:space="preserve"> </w:t>
      </w:r>
    </w:p>
    <w:p w14:paraId="1B2E9C74" w14:textId="77777777" w:rsidR="00797C7C" w:rsidRPr="009D7E4D" w:rsidRDefault="00797C7C" w:rsidP="001500DD">
      <w:pPr>
        <w:spacing w:line="360" w:lineRule="auto"/>
        <w:rPr>
          <w:lang w:eastAsia="en-ZA"/>
        </w:rPr>
      </w:pPr>
    </w:p>
    <w:p w14:paraId="6634BF84" w14:textId="217F3E8E"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HEARING:</w:t>
      </w:r>
      <w:r w:rsidRPr="008C5DC6">
        <w:rPr>
          <w:b/>
          <w:bCs/>
          <w:color w:val="242121"/>
          <w:lang w:eastAsia="en-ZA"/>
        </w:rPr>
        <w:tab/>
      </w:r>
      <w:r w:rsidR="006B74E8">
        <w:rPr>
          <w:b/>
          <w:bCs/>
        </w:rPr>
        <w:t>5 September 2023</w:t>
      </w:r>
      <w:r w:rsidR="0098762B">
        <w:rPr>
          <w:b/>
          <w:bCs/>
        </w:rPr>
        <w:t xml:space="preserve"> </w:t>
      </w:r>
    </w:p>
    <w:p w14:paraId="10A41FB2" w14:textId="298F98E4"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JUDGMENT:</w:t>
      </w:r>
      <w:r w:rsidRPr="008C5DC6">
        <w:rPr>
          <w:b/>
          <w:bCs/>
          <w:color w:val="242121"/>
          <w:lang w:eastAsia="en-ZA"/>
        </w:rPr>
        <w:tab/>
      </w:r>
      <w:r w:rsidR="002F4AE1" w:rsidRPr="002F4AE1">
        <w:rPr>
          <w:b/>
          <w:bCs/>
        </w:rPr>
        <w:t>19 September 2023</w:t>
      </w:r>
      <w:r w:rsidR="0098762B">
        <w:rPr>
          <w:b/>
          <w:bCs/>
        </w:rPr>
        <w:t xml:space="preserve"> </w:t>
      </w:r>
    </w:p>
    <w:p w14:paraId="0360A2FE" w14:textId="77777777" w:rsidR="00797C7C" w:rsidRPr="009D7E4D" w:rsidRDefault="00797C7C" w:rsidP="00797C7C">
      <w:pPr>
        <w:rPr>
          <w:lang w:eastAsia="en-ZA"/>
        </w:rPr>
      </w:pPr>
    </w:p>
    <w:p w14:paraId="2D59AE03" w14:textId="06706E4F" w:rsidR="00797C7C" w:rsidRPr="008C5DC6" w:rsidRDefault="008C5DC6" w:rsidP="008C5DC6">
      <w:pPr>
        <w:tabs>
          <w:tab w:val="left" w:pos="4253"/>
        </w:tabs>
        <w:rPr>
          <w:rFonts w:ascii="Verdana" w:hAnsi="Verdana" w:cs="Times New Roman"/>
          <w:b/>
          <w:bCs/>
          <w:color w:val="242121"/>
          <w:sz w:val="27"/>
          <w:szCs w:val="27"/>
          <w:lang w:eastAsia="en-ZA"/>
        </w:rPr>
      </w:pPr>
      <w:r w:rsidRPr="008C5DC6">
        <w:rPr>
          <w:b/>
          <w:bCs/>
          <w:color w:val="242121"/>
          <w:lang w:eastAsia="en-ZA"/>
        </w:rPr>
        <w:t>APPEARANCES:</w:t>
      </w:r>
    </w:p>
    <w:p w14:paraId="6475645B" w14:textId="04E92B5D" w:rsidR="00797C7C" w:rsidRDefault="008C5DC6" w:rsidP="0098762B">
      <w:pPr>
        <w:tabs>
          <w:tab w:val="left" w:pos="4536"/>
        </w:tabs>
        <w:rPr>
          <w:b/>
          <w:bCs/>
        </w:rPr>
      </w:pPr>
      <w:r w:rsidRPr="008C5DC6">
        <w:rPr>
          <w:b/>
          <w:bCs/>
          <w:color w:val="242121"/>
          <w:lang w:eastAsia="en-ZA"/>
        </w:rPr>
        <w:t xml:space="preserve">COUNSEL FOR THE </w:t>
      </w:r>
      <w:r w:rsidR="00CE516C">
        <w:rPr>
          <w:b/>
          <w:bCs/>
          <w:color w:val="242121"/>
          <w:lang w:eastAsia="en-ZA"/>
        </w:rPr>
        <w:t>APPLICANT</w:t>
      </w:r>
      <w:r w:rsidRPr="008C5DC6">
        <w:rPr>
          <w:b/>
          <w:bCs/>
          <w:color w:val="242121"/>
          <w:lang w:eastAsia="en-ZA"/>
        </w:rPr>
        <w:t>:</w:t>
      </w:r>
      <w:r w:rsidRPr="008C5DC6">
        <w:rPr>
          <w:b/>
          <w:bCs/>
          <w:color w:val="242121"/>
          <w:lang w:eastAsia="en-ZA"/>
        </w:rPr>
        <w:tab/>
      </w:r>
      <w:r w:rsidR="006B74E8">
        <w:rPr>
          <w:b/>
          <w:bCs/>
        </w:rPr>
        <w:t>M M ANTONIE SC</w:t>
      </w:r>
      <w:r w:rsidR="0098762B">
        <w:rPr>
          <w:b/>
          <w:bCs/>
        </w:rPr>
        <w:t xml:space="preserve"> </w:t>
      </w:r>
    </w:p>
    <w:p w14:paraId="6DED9771" w14:textId="00313BAC" w:rsidR="006B74E8" w:rsidRPr="008C5DC6" w:rsidRDefault="006B74E8" w:rsidP="0098762B">
      <w:pPr>
        <w:tabs>
          <w:tab w:val="left" w:pos="4536"/>
        </w:tabs>
        <w:rPr>
          <w:rFonts w:ascii="Verdana" w:hAnsi="Verdana" w:cs="Times New Roman"/>
          <w:b/>
          <w:bCs/>
          <w:color w:val="242121"/>
          <w:sz w:val="27"/>
          <w:szCs w:val="27"/>
          <w:lang w:eastAsia="en-ZA"/>
        </w:rPr>
      </w:pPr>
      <w:r>
        <w:rPr>
          <w:b/>
          <w:bCs/>
        </w:rPr>
        <w:tab/>
        <w:t>N NDLOVU</w:t>
      </w:r>
      <w:r w:rsidR="0098762B">
        <w:rPr>
          <w:b/>
          <w:bCs/>
        </w:rPr>
        <w:t xml:space="preserve"> </w:t>
      </w:r>
    </w:p>
    <w:p w14:paraId="0697EAE7" w14:textId="7BCAE164" w:rsidR="00797C7C" w:rsidRPr="008C5DC6" w:rsidRDefault="008C5DC6" w:rsidP="0098762B">
      <w:pPr>
        <w:tabs>
          <w:tab w:val="left" w:pos="4536"/>
        </w:tabs>
        <w:rPr>
          <w:rFonts w:ascii="Verdana" w:hAnsi="Verdana" w:cs="Times New Roman"/>
          <w:b/>
          <w:bCs/>
          <w:color w:val="242121"/>
          <w:sz w:val="27"/>
          <w:szCs w:val="27"/>
          <w:lang w:eastAsia="en-ZA"/>
        </w:rPr>
      </w:pPr>
      <w:r w:rsidRPr="008C5DC6">
        <w:rPr>
          <w:b/>
          <w:bCs/>
          <w:color w:val="242121"/>
          <w:lang w:eastAsia="en-ZA"/>
        </w:rPr>
        <w:t xml:space="preserve">ATTORNEY FOR THE </w:t>
      </w:r>
      <w:r w:rsidR="00CE516C">
        <w:rPr>
          <w:b/>
          <w:bCs/>
          <w:color w:val="242121"/>
          <w:lang w:eastAsia="en-ZA"/>
        </w:rPr>
        <w:t>APPLICANT</w:t>
      </w:r>
      <w:r w:rsidRPr="008C5DC6">
        <w:rPr>
          <w:b/>
          <w:bCs/>
          <w:color w:val="242121"/>
          <w:lang w:eastAsia="en-ZA"/>
        </w:rPr>
        <w:t>:</w:t>
      </w:r>
      <w:r w:rsidRPr="008C5DC6">
        <w:rPr>
          <w:b/>
          <w:bCs/>
          <w:color w:val="242121"/>
          <w:lang w:eastAsia="en-ZA"/>
        </w:rPr>
        <w:tab/>
      </w:r>
      <w:r w:rsidR="006B74E8">
        <w:rPr>
          <w:b/>
          <w:bCs/>
        </w:rPr>
        <w:t>WERKSMANS, JOHANESBURG</w:t>
      </w:r>
      <w:r w:rsidR="0098762B">
        <w:rPr>
          <w:b/>
          <w:bCs/>
        </w:rPr>
        <w:t xml:space="preserve"> </w:t>
      </w:r>
    </w:p>
    <w:p w14:paraId="0D1B4C5B" w14:textId="3135A41B" w:rsidR="00797C7C" w:rsidRPr="008C5DC6" w:rsidRDefault="008C5DC6" w:rsidP="0098762B">
      <w:pPr>
        <w:tabs>
          <w:tab w:val="left" w:pos="4536"/>
        </w:tabs>
        <w:rPr>
          <w:rFonts w:ascii="Verdana" w:hAnsi="Verdana" w:cs="Times New Roman"/>
          <w:b/>
          <w:bCs/>
          <w:color w:val="242121"/>
          <w:sz w:val="27"/>
          <w:szCs w:val="27"/>
          <w:lang w:eastAsia="en-ZA"/>
        </w:rPr>
      </w:pPr>
      <w:r w:rsidRPr="008C5DC6">
        <w:rPr>
          <w:b/>
          <w:bCs/>
          <w:color w:val="242121"/>
          <w:lang w:eastAsia="en-ZA"/>
        </w:rPr>
        <w:t xml:space="preserve">COUNSEL FOR THE </w:t>
      </w:r>
      <w:r w:rsidR="00CE516C">
        <w:rPr>
          <w:b/>
          <w:bCs/>
          <w:color w:val="242121"/>
          <w:lang w:eastAsia="en-ZA"/>
        </w:rPr>
        <w:t>RESPONDENT</w:t>
      </w:r>
      <w:r w:rsidRPr="008C5DC6">
        <w:rPr>
          <w:b/>
          <w:bCs/>
          <w:color w:val="242121"/>
          <w:lang w:eastAsia="en-ZA"/>
        </w:rPr>
        <w:t>:</w:t>
      </w:r>
      <w:r w:rsidRPr="008C5DC6">
        <w:rPr>
          <w:b/>
          <w:bCs/>
          <w:color w:val="242121"/>
          <w:lang w:eastAsia="en-ZA"/>
        </w:rPr>
        <w:tab/>
      </w:r>
      <w:r w:rsidR="006B74E8">
        <w:rPr>
          <w:b/>
          <w:bCs/>
          <w:color w:val="242121"/>
          <w:lang w:eastAsia="en-ZA"/>
        </w:rPr>
        <w:t xml:space="preserve">J </w:t>
      </w:r>
      <w:r w:rsidR="006B74E8">
        <w:rPr>
          <w:b/>
          <w:bCs/>
        </w:rPr>
        <w:t>CHANZA (MS)</w:t>
      </w:r>
      <w:r w:rsidR="0098762B">
        <w:rPr>
          <w:b/>
          <w:bCs/>
        </w:rPr>
        <w:t xml:space="preserve"> </w:t>
      </w:r>
    </w:p>
    <w:p w14:paraId="7C60D52A" w14:textId="71E55B86" w:rsidR="00A737DA" w:rsidRPr="008C5DC6" w:rsidRDefault="008C5DC6" w:rsidP="0098762B">
      <w:pPr>
        <w:tabs>
          <w:tab w:val="left" w:pos="4536"/>
        </w:tabs>
        <w:rPr>
          <w:b/>
          <w:bCs/>
        </w:rPr>
      </w:pPr>
      <w:r w:rsidRPr="008C5DC6">
        <w:rPr>
          <w:b/>
          <w:bCs/>
          <w:color w:val="242121"/>
          <w:lang w:eastAsia="en-ZA"/>
        </w:rPr>
        <w:t xml:space="preserve">ATTORNEY FOR THE </w:t>
      </w:r>
      <w:r w:rsidR="00CE516C">
        <w:rPr>
          <w:b/>
          <w:bCs/>
          <w:color w:val="242121"/>
          <w:lang w:eastAsia="en-ZA"/>
        </w:rPr>
        <w:t>RESPONDENT</w:t>
      </w:r>
      <w:r w:rsidRPr="008C5DC6">
        <w:rPr>
          <w:b/>
          <w:bCs/>
          <w:color w:val="242121"/>
          <w:lang w:eastAsia="en-ZA"/>
        </w:rPr>
        <w:t>:</w:t>
      </w:r>
      <w:r>
        <w:rPr>
          <w:b/>
          <w:bCs/>
          <w:color w:val="242121"/>
          <w:lang w:eastAsia="en-ZA"/>
        </w:rPr>
        <w:tab/>
      </w:r>
      <w:r w:rsidR="006B74E8">
        <w:rPr>
          <w:b/>
          <w:bCs/>
        </w:rPr>
        <w:t>TSHEPO MOHAPI ATTORNEYS</w:t>
      </w:r>
      <w:r w:rsidR="0098762B">
        <w:rPr>
          <w:b/>
          <w:bCs/>
        </w:rPr>
        <w:t xml:space="preserve"> </w:t>
      </w:r>
    </w:p>
    <w:sectPr w:rsidR="00A737DA" w:rsidRPr="008C5DC6" w:rsidSect="00391BBA">
      <w:headerReference w:type="default" r:id="rId10"/>
      <w:pgSz w:w="11906" w:h="16838"/>
      <w:pgMar w:top="1440" w:right="1440" w:bottom="1440" w:left="144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s>
  <wne:toolbars>
    <wne:acdManifest>
      <wne:acdEntry wne:acdName="acd0"/>
    </wne:acdManifest>
  </wne:toolbars>
  <wne:acds>
    <wne:acd wne:argValue="AgBOAFUATQAx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94198" w14:textId="77777777" w:rsidR="00EA0444" w:rsidRDefault="00EA0444" w:rsidP="00AA34D9">
      <w:pPr>
        <w:spacing w:line="240" w:lineRule="auto"/>
      </w:pPr>
      <w:r>
        <w:separator/>
      </w:r>
    </w:p>
  </w:endnote>
  <w:endnote w:type="continuationSeparator" w:id="0">
    <w:p w14:paraId="35715F41" w14:textId="77777777" w:rsidR="00EA0444" w:rsidRDefault="00EA0444"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4722C" w14:textId="77777777" w:rsidR="00EA0444" w:rsidRDefault="00EA0444" w:rsidP="00AA34D9">
      <w:pPr>
        <w:spacing w:line="240" w:lineRule="auto"/>
      </w:pPr>
      <w:r>
        <w:separator/>
      </w:r>
    </w:p>
  </w:footnote>
  <w:footnote w:type="continuationSeparator" w:id="0">
    <w:p w14:paraId="31E86915" w14:textId="77777777" w:rsidR="00EA0444" w:rsidRDefault="00EA0444" w:rsidP="00AA34D9">
      <w:pPr>
        <w:spacing w:line="240" w:lineRule="auto"/>
      </w:pPr>
      <w:r>
        <w:continuationSeparator/>
      </w:r>
    </w:p>
  </w:footnote>
  <w:footnote w:id="1">
    <w:p w14:paraId="4973673A" w14:textId="3D0B9B1A" w:rsidR="006B74E8" w:rsidRDefault="006B74E8" w:rsidP="001E2BE9">
      <w:pPr>
        <w:pStyle w:val="FootnoteText"/>
        <w:tabs>
          <w:tab w:val="clear" w:pos="284"/>
          <w:tab w:val="left" w:pos="567"/>
        </w:tabs>
        <w:ind w:left="567" w:hanging="567"/>
      </w:pPr>
      <w:r>
        <w:rPr>
          <w:rStyle w:val="FootnoteReference"/>
        </w:rPr>
        <w:footnoteRef/>
      </w:r>
      <w:r>
        <w:t xml:space="preserve"> </w:t>
      </w:r>
      <w:r>
        <w:tab/>
        <w:t xml:space="preserve">Ramani Naidoo </w:t>
      </w:r>
      <w:r w:rsidRPr="006B74E8">
        <w:rPr>
          <w:i/>
          <w:iCs/>
        </w:rPr>
        <w:t>et al</w:t>
      </w:r>
      <w:r>
        <w:t>, Lexis Nexis, 3</w:t>
      </w:r>
      <w:r w:rsidRPr="006B74E8">
        <w:rPr>
          <w:vertAlign w:val="superscript"/>
        </w:rPr>
        <w:t>rd</w:t>
      </w:r>
      <w:r>
        <w:t xml:space="preserve"> edition, 2018</w:t>
      </w:r>
      <w:r w:rsidR="001E2BE9">
        <w:t xml:space="preserve"> </w:t>
      </w:r>
    </w:p>
  </w:footnote>
  <w:footnote w:id="2">
    <w:p w14:paraId="04F180FE" w14:textId="5220528C" w:rsidR="006B74E8" w:rsidRDefault="006B74E8" w:rsidP="001E2BE9">
      <w:pPr>
        <w:pStyle w:val="FootnoteText"/>
        <w:tabs>
          <w:tab w:val="clear" w:pos="284"/>
          <w:tab w:val="left" w:pos="567"/>
        </w:tabs>
        <w:ind w:left="567" w:hanging="567"/>
      </w:pPr>
      <w:r>
        <w:rPr>
          <w:rStyle w:val="FootnoteReference"/>
        </w:rPr>
        <w:footnoteRef/>
      </w:r>
      <w:r>
        <w:t xml:space="preserve"> </w:t>
      </w:r>
      <w:r>
        <w:tab/>
      </w:r>
      <w:r w:rsidR="006C5E41" w:rsidRPr="002F4AE1">
        <w:rPr>
          <w:i/>
          <w:iCs/>
        </w:rPr>
        <w:t>Supra</w:t>
      </w:r>
      <w:r w:rsidR="006C5E41">
        <w:t xml:space="preserve"> a</w:t>
      </w:r>
      <w:r>
        <w:t>t 164/5</w:t>
      </w:r>
      <w:r w:rsidR="001E2BE9">
        <w:t xml:space="preserve"> </w:t>
      </w:r>
    </w:p>
  </w:footnote>
  <w:footnote w:id="3">
    <w:p w14:paraId="54D78599" w14:textId="1F92264E" w:rsidR="006B74E8" w:rsidRDefault="006B74E8" w:rsidP="001E2BE9">
      <w:pPr>
        <w:pStyle w:val="FootnoteText"/>
        <w:tabs>
          <w:tab w:val="clear" w:pos="284"/>
          <w:tab w:val="left" w:pos="567"/>
        </w:tabs>
        <w:ind w:left="567" w:hanging="567"/>
      </w:pPr>
      <w:r>
        <w:rPr>
          <w:rStyle w:val="FootnoteReference"/>
        </w:rPr>
        <w:footnoteRef/>
      </w:r>
      <w:r>
        <w:t xml:space="preserve"> </w:t>
      </w:r>
      <w:r>
        <w:tab/>
      </w:r>
      <w:r w:rsidRPr="006B74E8">
        <w:rPr>
          <w:b/>
          <w:bCs/>
        </w:rPr>
        <w:t>Vassen v Cape Town Council</w:t>
      </w:r>
      <w:r>
        <w:t xml:space="preserve"> 1918 CPD 360 at 370-371; </w:t>
      </w:r>
      <w:r w:rsidRPr="006B74E8">
        <w:rPr>
          <w:b/>
          <w:bCs/>
        </w:rPr>
        <w:t>Society for the Prevention of Cruelty to Animals v De Swart</w:t>
      </w:r>
      <w:r>
        <w:t xml:space="preserve"> 1969 (1) SA 655 (O) at 659 (D)</w:t>
      </w:r>
      <w:r w:rsidR="00D71DE9">
        <w:t xml:space="preserve"> </w:t>
      </w:r>
    </w:p>
  </w:footnote>
  <w:footnote w:id="4">
    <w:p w14:paraId="69EF93FA" w14:textId="3CCD1B7B" w:rsidR="006B74E8" w:rsidRDefault="006B74E8" w:rsidP="001E2BE9">
      <w:pPr>
        <w:pStyle w:val="FootnoteText"/>
        <w:tabs>
          <w:tab w:val="clear" w:pos="284"/>
          <w:tab w:val="left" w:pos="567"/>
        </w:tabs>
        <w:ind w:left="567" w:hanging="567"/>
      </w:pPr>
      <w:r>
        <w:rPr>
          <w:rStyle w:val="FootnoteReference"/>
        </w:rPr>
        <w:footnoteRef/>
      </w:r>
      <w:r>
        <w:t xml:space="preserve"> </w:t>
      </w:r>
      <w:r>
        <w:tab/>
      </w:r>
      <w:r w:rsidRPr="006B74E8">
        <w:rPr>
          <w:b/>
          <w:bCs/>
        </w:rPr>
        <w:t>Niewoudt v Joubert</w:t>
      </w:r>
      <w:r>
        <w:t xml:space="preserve"> 1988 (3) SA 84 (SE) at 88H; </w:t>
      </w:r>
      <w:r w:rsidRPr="006B74E8">
        <w:rPr>
          <w:b/>
          <w:bCs/>
        </w:rPr>
        <w:t>Joubert t/a Wilcon v Beacham and Another</w:t>
      </w:r>
      <w:r>
        <w:t xml:space="preserve"> 1996 (1) SA 500 (C) at 502 D </w:t>
      </w:r>
      <w:r w:rsidR="00D71DE9">
        <w:t>–</w:t>
      </w:r>
      <w:r>
        <w:t xml:space="preserve"> F</w:t>
      </w:r>
      <w:r w:rsidR="00D71DE9">
        <w:t xml:space="preserve">, </w:t>
      </w:r>
      <w:r>
        <w:t xml:space="preserve">citing </w:t>
      </w:r>
      <w:r w:rsidRPr="006B74E8">
        <w:rPr>
          <w:b/>
          <w:bCs/>
        </w:rPr>
        <w:t>Demolition and Construction Co Ltd v Kent River Board</w:t>
      </w:r>
      <w:r>
        <w:t xml:space="preserve"> [1963] 2 Lloyds LR 7 at 15</w:t>
      </w:r>
      <w:r w:rsidR="00D71DE9">
        <w:t xml:space="preserve"> </w:t>
      </w:r>
    </w:p>
  </w:footnote>
  <w:footnote w:id="5">
    <w:p w14:paraId="2C8B392C" w14:textId="23A40205" w:rsidR="00165231" w:rsidRDefault="00165231" w:rsidP="001E2BE9">
      <w:pPr>
        <w:pStyle w:val="FootnoteText"/>
        <w:tabs>
          <w:tab w:val="clear" w:pos="284"/>
          <w:tab w:val="left" w:pos="567"/>
        </w:tabs>
        <w:ind w:left="567" w:hanging="567"/>
      </w:pPr>
      <w:r>
        <w:rPr>
          <w:rStyle w:val="FootnoteReference"/>
        </w:rPr>
        <w:footnoteRef/>
      </w:r>
      <w:r>
        <w:t xml:space="preserve"> </w:t>
      </w:r>
      <w:r>
        <w:tab/>
      </w:r>
      <w:r w:rsidRPr="00740265">
        <w:rPr>
          <w:b/>
          <w:bCs/>
        </w:rPr>
        <w:t>Laggar v Shell Auto Care (Pty) Ltd and Another</w:t>
      </w:r>
      <w:r>
        <w:t xml:space="preserve"> 2001 (2) SA 136 (C)</w:t>
      </w:r>
      <w:r w:rsidR="00D71DE9">
        <w:t xml:space="preserve"> </w:t>
      </w:r>
    </w:p>
  </w:footnote>
  <w:footnote w:id="6">
    <w:p w14:paraId="741D0913" w14:textId="65EE4677" w:rsidR="00165231" w:rsidRDefault="00165231" w:rsidP="001E2BE9">
      <w:pPr>
        <w:pStyle w:val="FootnoteText"/>
        <w:tabs>
          <w:tab w:val="clear" w:pos="284"/>
          <w:tab w:val="left" w:pos="567"/>
        </w:tabs>
        <w:ind w:left="567" w:hanging="567"/>
      </w:pPr>
      <w:r>
        <w:rPr>
          <w:rStyle w:val="FootnoteReference"/>
        </w:rPr>
        <w:footnoteRef/>
      </w:r>
      <w:r>
        <w:t xml:space="preserve"> </w:t>
      </w:r>
      <w:r>
        <w:tab/>
      </w:r>
      <w:r w:rsidRPr="00740265">
        <w:rPr>
          <w:b/>
          <w:bCs/>
        </w:rPr>
        <w:t>Mancisco &amp; Sons CC (in liquidation) v Stone</w:t>
      </w:r>
      <w:r>
        <w:t xml:space="preserve"> 2001 (1) SA 168 (W)</w:t>
      </w:r>
      <w:r w:rsidR="00D71DE9">
        <w:t xml:space="preserve"> </w:t>
      </w:r>
    </w:p>
  </w:footnote>
  <w:footnote w:id="7">
    <w:p w14:paraId="18F211AB" w14:textId="01123C78" w:rsidR="00165231" w:rsidRDefault="00165231" w:rsidP="001E2BE9">
      <w:pPr>
        <w:pStyle w:val="FootnoteText"/>
        <w:tabs>
          <w:tab w:val="clear" w:pos="284"/>
          <w:tab w:val="left" w:pos="567"/>
        </w:tabs>
        <w:ind w:left="567" w:hanging="567"/>
      </w:pPr>
      <w:r>
        <w:rPr>
          <w:rStyle w:val="FootnoteReference"/>
        </w:rPr>
        <w:footnoteRef/>
      </w:r>
      <w:r>
        <w:t xml:space="preserve"> </w:t>
      </w:r>
      <w:r>
        <w:tab/>
      </w:r>
      <w:r w:rsidRPr="00740265">
        <w:rPr>
          <w:i/>
          <w:iCs/>
        </w:rPr>
        <w:t>Supra</w:t>
      </w:r>
      <w:r>
        <w:t xml:space="preserve"> at [4]</w:t>
      </w:r>
      <w:r w:rsidR="00D71DE9">
        <w:t xml:space="preserve"> </w:t>
      </w:r>
    </w:p>
  </w:footnote>
  <w:footnote w:id="8">
    <w:p w14:paraId="2AB7CE03" w14:textId="6CB3BFE7" w:rsidR="002F4AE1" w:rsidRDefault="002F4AE1" w:rsidP="001E2BE9">
      <w:pPr>
        <w:pStyle w:val="FootnoteText"/>
        <w:tabs>
          <w:tab w:val="clear" w:pos="284"/>
          <w:tab w:val="left" w:pos="567"/>
        </w:tabs>
        <w:ind w:left="567" w:hanging="567"/>
      </w:pPr>
      <w:r>
        <w:rPr>
          <w:rStyle w:val="FootnoteReference"/>
        </w:rPr>
        <w:footnoteRef/>
      </w:r>
      <w:r>
        <w:t xml:space="preserve"> </w:t>
      </w:r>
      <w:r>
        <w:tab/>
        <w:t xml:space="preserve">At 172 A </w:t>
      </w:r>
      <w:r w:rsidR="00F617AC">
        <w:t>–</w:t>
      </w:r>
      <w:r>
        <w:t xml:space="preserve"> D</w:t>
      </w:r>
      <w:r w:rsidR="00F617AC">
        <w:t xml:space="preserve"> </w:t>
      </w:r>
    </w:p>
  </w:footnote>
  <w:footnote w:id="9">
    <w:p w14:paraId="199C9907" w14:textId="46D5FCD9" w:rsidR="00165231" w:rsidRDefault="00165231" w:rsidP="001E2BE9">
      <w:pPr>
        <w:pStyle w:val="FootnoteText"/>
        <w:tabs>
          <w:tab w:val="clear" w:pos="284"/>
          <w:tab w:val="left" w:pos="567"/>
        </w:tabs>
        <w:ind w:left="567" w:hanging="567"/>
      </w:pPr>
      <w:r>
        <w:rPr>
          <w:rStyle w:val="FootnoteReference"/>
        </w:rPr>
        <w:footnoteRef/>
      </w:r>
      <w:r>
        <w:t xml:space="preserve"> </w:t>
      </w:r>
      <w:r>
        <w:tab/>
        <w:t>At 185 F</w:t>
      </w:r>
      <w:r w:rsidR="00F617AC">
        <w:t xml:space="preserve"> </w:t>
      </w:r>
    </w:p>
  </w:footnote>
  <w:footnote w:id="10">
    <w:p w14:paraId="27A75518" w14:textId="2ADC8BC7" w:rsidR="00165231" w:rsidRDefault="00165231" w:rsidP="001E2BE9">
      <w:pPr>
        <w:pStyle w:val="FootnoteText"/>
        <w:tabs>
          <w:tab w:val="clear" w:pos="284"/>
          <w:tab w:val="left" w:pos="567"/>
        </w:tabs>
        <w:ind w:left="567" w:hanging="567"/>
      </w:pPr>
      <w:r>
        <w:rPr>
          <w:rStyle w:val="FootnoteReference"/>
        </w:rPr>
        <w:footnoteRef/>
      </w:r>
      <w:r>
        <w:t xml:space="preserve"> </w:t>
      </w:r>
      <w:r>
        <w:tab/>
        <w:t xml:space="preserve">At 180 C </w:t>
      </w:r>
      <w:r w:rsidR="00F617AC">
        <w:t>–</w:t>
      </w:r>
      <w:r>
        <w:t xml:space="preserve"> D</w:t>
      </w:r>
      <w:r w:rsidR="00F617AC">
        <w:t xml:space="preserve"> </w:t>
      </w:r>
      <w:r>
        <w:t>and 179 F</w:t>
      </w:r>
      <w:r w:rsidR="00F617AC">
        <w:t xml:space="preserve"> </w:t>
      </w:r>
    </w:p>
  </w:footnote>
  <w:footnote w:id="11">
    <w:p w14:paraId="6449E055" w14:textId="69EB1148" w:rsidR="002F4AE1" w:rsidRDefault="002F4AE1" w:rsidP="001E2BE9">
      <w:pPr>
        <w:pStyle w:val="FootnoteText"/>
        <w:tabs>
          <w:tab w:val="clear" w:pos="284"/>
          <w:tab w:val="left" w:pos="567"/>
        </w:tabs>
        <w:ind w:left="567" w:hanging="567"/>
      </w:pPr>
      <w:r>
        <w:rPr>
          <w:rStyle w:val="FootnoteReference"/>
        </w:rPr>
        <w:footnoteRef/>
      </w:r>
      <w:r>
        <w:t xml:space="preserve"> </w:t>
      </w:r>
      <w:r>
        <w:tab/>
        <w:t>At 180 G/H</w:t>
      </w:r>
      <w:r w:rsidR="00F617AC">
        <w:t xml:space="preserve"> </w:t>
      </w:r>
    </w:p>
  </w:footnote>
  <w:footnote w:id="12">
    <w:p w14:paraId="3131729A" w14:textId="54A58D4F" w:rsidR="00165231" w:rsidRDefault="00165231" w:rsidP="001E2BE9">
      <w:pPr>
        <w:pStyle w:val="FootnoteText"/>
        <w:tabs>
          <w:tab w:val="clear" w:pos="284"/>
          <w:tab w:val="left" w:pos="567"/>
        </w:tabs>
        <w:ind w:left="567" w:hanging="567"/>
      </w:pPr>
      <w:r>
        <w:rPr>
          <w:rStyle w:val="FootnoteReference"/>
        </w:rPr>
        <w:footnoteRef/>
      </w:r>
      <w:r>
        <w:t xml:space="preserve"> </w:t>
      </w:r>
      <w:r>
        <w:tab/>
        <w:t xml:space="preserve">At 180 H </w:t>
      </w:r>
      <w:r w:rsidR="00F617AC">
        <w:t>–</w:t>
      </w:r>
      <w:r>
        <w:t xml:space="preserve"> I</w:t>
      </w:r>
      <w:r w:rsidR="00F617AC">
        <w:t xml:space="preserve"> </w:t>
      </w:r>
    </w:p>
  </w:footnote>
  <w:footnote w:id="13">
    <w:p w14:paraId="36A0EB51" w14:textId="77347401" w:rsidR="002F4AE1" w:rsidRDefault="002F4AE1" w:rsidP="001E2BE9">
      <w:pPr>
        <w:pStyle w:val="FootnoteText"/>
        <w:tabs>
          <w:tab w:val="clear" w:pos="284"/>
          <w:tab w:val="left" w:pos="567"/>
        </w:tabs>
        <w:ind w:left="567" w:hanging="567"/>
      </w:pPr>
      <w:r>
        <w:rPr>
          <w:rStyle w:val="FootnoteReference"/>
        </w:rPr>
        <w:footnoteRef/>
      </w:r>
      <w:r>
        <w:t xml:space="preserve"> </w:t>
      </w:r>
      <w:r>
        <w:tab/>
        <w:t>At 182 F</w:t>
      </w:r>
      <w:r w:rsidR="008870D6">
        <w:t xml:space="preserve"> </w:t>
      </w:r>
    </w:p>
  </w:footnote>
  <w:footnote w:id="14">
    <w:p w14:paraId="5EF57165" w14:textId="32533A62" w:rsidR="00620327" w:rsidRPr="00F6068A" w:rsidRDefault="00620327" w:rsidP="001E2BE9">
      <w:pPr>
        <w:pStyle w:val="FootnoteText"/>
        <w:tabs>
          <w:tab w:val="clear" w:pos="284"/>
          <w:tab w:val="left" w:pos="567"/>
        </w:tabs>
        <w:ind w:left="567" w:hanging="567"/>
        <w:rPr>
          <w:lang w:val="en-ZA"/>
        </w:rPr>
      </w:pPr>
      <w:r>
        <w:rPr>
          <w:rStyle w:val="FootnoteReference"/>
        </w:rPr>
        <w:footnoteRef/>
      </w:r>
      <w:r>
        <w:t xml:space="preserve"> </w:t>
      </w:r>
      <w:r>
        <w:rPr>
          <w:lang w:val="en-ZA"/>
        </w:rPr>
        <w:tab/>
      </w:r>
      <w:r w:rsidRPr="00F6068A">
        <w:rPr>
          <w:b/>
          <w:bCs/>
          <w:lang w:val="en-ZA"/>
        </w:rPr>
        <w:t xml:space="preserve">Pilot Freight (Pty) Ltd v Von Landsberg Trading (Pty) Ltd </w:t>
      </w:r>
      <w:r w:rsidRPr="002F4AE1">
        <w:rPr>
          <w:lang w:val="en-ZA"/>
        </w:rPr>
        <w:t>2015</w:t>
      </w:r>
      <w:r w:rsidRPr="00F6068A">
        <w:rPr>
          <w:lang w:val="en-ZA"/>
        </w:rPr>
        <w:t xml:space="preserve"> (2) SA 550</w:t>
      </w:r>
      <w:r w:rsidR="008870D6">
        <w:rPr>
          <w:lang w:val="en-ZA"/>
        </w:rPr>
        <w:t xml:space="preserve"> </w:t>
      </w:r>
    </w:p>
  </w:footnote>
  <w:footnote w:id="15">
    <w:p w14:paraId="090C087C" w14:textId="1DF800F7" w:rsidR="00620327" w:rsidRPr="00F6068A" w:rsidRDefault="00620327" w:rsidP="001E2BE9">
      <w:pPr>
        <w:pStyle w:val="FootnoteText"/>
        <w:tabs>
          <w:tab w:val="clear" w:pos="284"/>
          <w:tab w:val="left" w:pos="567"/>
        </w:tabs>
        <w:ind w:left="567" w:hanging="567"/>
        <w:rPr>
          <w:lang w:val="en-ZA"/>
        </w:rPr>
      </w:pPr>
      <w:r>
        <w:rPr>
          <w:rStyle w:val="FootnoteReference"/>
        </w:rPr>
        <w:footnoteRef/>
      </w:r>
      <w:r>
        <w:t xml:space="preserve"> </w:t>
      </w:r>
      <w:r>
        <w:rPr>
          <w:lang w:val="en-ZA"/>
        </w:rPr>
        <w:tab/>
      </w:r>
      <w:r w:rsidRPr="00F6068A">
        <w:rPr>
          <w:b/>
          <w:bCs/>
          <w:lang w:val="en-ZA"/>
        </w:rPr>
        <w:t>Zhongji Development Construction Engineering Company Limited v Kamoto Copper Company Sarl</w:t>
      </w:r>
      <w:r>
        <w:rPr>
          <w:lang w:val="en-ZA"/>
        </w:rPr>
        <w:t xml:space="preserve"> </w:t>
      </w:r>
      <w:r w:rsidRPr="00F6068A">
        <w:rPr>
          <w:lang w:val="en-ZA"/>
        </w:rPr>
        <w:t>2015 (1) SA 345</w:t>
      </w:r>
      <w:r>
        <w:rPr>
          <w:lang w:val="en-ZA"/>
        </w:rPr>
        <w:t xml:space="preserve"> (SCA)</w:t>
      </w:r>
      <w:r w:rsidR="008120BA">
        <w:rPr>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F435" w14:textId="79554D80" w:rsidR="00645AF1" w:rsidRPr="00427437" w:rsidRDefault="00EA0444"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814C31">
          <w:rPr>
            <w:b w:val="0"/>
            <w:noProof/>
          </w:rPr>
          <w:t>19</w:t>
        </w:r>
        <w:r w:rsidR="00645AF1" w:rsidRPr="00427437">
          <w:rPr>
            <w:b w:val="0"/>
            <w:noProof/>
          </w:rPr>
          <w:fldChar w:fldCharType="end"/>
        </w:r>
      </w:sdtContent>
    </w:sdt>
  </w:p>
  <w:p w14:paraId="0EE28832" w14:textId="77777777" w:rsidR="00645AF1" w:rsidRPr="00A441B2" w:rsidRDefault="00645AF1" w:rsidP="00391BBA">
    <w:pPr>
      <w:pStyle w:val="Header"/>
      <w:spacing w:line="240" w:lineRule="auto"/>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6F48"/>
    <w:multiLevelType w:val="hybridMultilevel"/>
    <w:tmpl w:val="E7D8D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nsid w:val="2C2B304C"/>
    <w:multiLevelType w:val="hybridMultilevel"/>
    <w:tmpl w:val="276A96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4933571"/>
    <w:multiLevelType w:val="hybridMultilevel"/>
    <w:tmpl w:val="C0E82F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5F47FD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826C1B"/>
    <w:multiLevelType w:val="hybridMultilevel"/>
    <w:tmpl w:val="2416CE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626D485D"/>
    <w:multiLevelType w:val="hybridMultilevel"/>
    <w:tmpl w:val="DACA32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2FF2520"/>
    <w:multiLevelType w:val="hybridMultilevel"/>
    <w:tmpl w:val="E8B89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A55A1D"/>
    <w:multiLevelType w:val="multilevel"/>
    <w:tmpl w:val="C0728E12"/>
    <w:lvl w:ilvl="0">
      <w:start w:val="1"/>
      <w:numFmt w:val="decimal"/>
      <w:lvlText w:val="%1"/>
      <w:lvlJc w:val="left"/>
      <w:pPr>
        <w:ind w:left="1080" w:hanging="720"/>
      </w:pPr>
      <w:rPr>
        <w:rFonts w:hint="default"/>
      </w:rPr>
    </w:lvl>
    <w:lvl w:ilvl="1">
      <w:start w:val="1"/>
      <w:numFmt w:val="decimal"/>
      <w:isLgl/>
      <w:lvlText w:val="%1.%2"/>
      <w:lvlJc w:val="left"/>
      <w:pPr>
        <w:ind w:left="1480" w:hanging="4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num>
  <w:num w:numId="6">
    <w:abstractNumId w:val="4"/>
  </w:num>
  <w:num w:numId="7">
    <w:abstractNumId w:val="7"/>
  </w:num>
  <w:num w:numId="8">
    <w:abstractNumId w:val="11"/>
  </w:num>
  <w:num w:numId="9">
    <w:abstractNumId w:val="5"/>
  </w:num>
  <w:num w:numId="10">
    <w:abstractNumId w:val="9"/>
  </w:num>
  <w:num w:numId="11">
    <w:abstractNumId w:val="6"/>
  </w:num>
  <w:num w:numId="12">
    <w:abstractNumId w:val="0"/>
  </w:num>
  <w:num w:numId="13">
    <w:abstractNumId w:val="10"/>
  </w:num>
  <w:num w:numId="14">
    <w:abstractNumId w:val="3"/>
  </w:num>
  <w:num w:numId="15">
    <w:abstractNumId w:val="7"/>
  </w:num>
  <w:num w:numId="16">
    <w:abstractNumId w:val="7"/>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06"/>
    <w:rsid w:val="00004382"/>
    <w:rsid w:val="00004971"/>
    <w:rsid w:val="0000717C"/>
    <w:rsid w:val="000108B1"/>
    <w:rsid w:val="00010B6C"/>
    <w:rsid w:val="00012668"/>
    <w:rsid w:val="0001309B"/>
    <w:rsid w:val="000137EE"/>
    <w:rsid w:val="00014402"/>
    <w:rsid w:val="00016F06"/>
    <w:rsid w:val="00017D19"/>
    <w:rsid w:val="0002084A"/>
    <w:rsid w:val="00020E0A"/>
    <w:rsid w:val="000217F5"/>
    <w:rsid w:val="00024AAC"/>
    <w:rsid w:val="000322BE"/>
    <w:rsid w:val="000376BD"/>
    <w:rsid w:val="00041D3F"/>
    <w:rsid w:val="000422F3"/>
    <w:rsid w:val="00043CBF"/>
    <w:rsid w:val="00045022"/>
    <w:rsid w:val="00045486"/>
    <w:rsid w:val="00045DA4"/>
    <w:rsid w:val="00051893"/>
    <w:rsid w:val="0005430E"/>
    <w:rsid w:val="00055572"/>
    <w:rsid w:val="00056065"/>
    <w:rsid w:val="00057133"/>
    <w:rsid w:val="00057D22"/>
    <w:rsid w:val="00061515"/>
    <w:rsid w:val="0006213B"/>
    <w:rsid w:val="00063384"/>
    <w:rsid w:val="00064546"/>
    <w:rsid w:val="00064D3F"/>
    <w:rsid w:val="00067F98"/>
    <w:rsid w:val="0007238B"/>
    <w:rsid w:val="0007593F"/>
    <w:rsid w:val="000824F2"/>
    <w:rsid w:val="00083A12"/>
    <w:rsid w:val="00084015"/>
    <w:rsid w:val="00084671"/>
    <w:rsid w:val="0008540E"/>
    <w:rsid w:val="00085CCE"/>
    <w:rsid w:val="000866AB"/>
    <w:rsid w:val="000913B2"/>
    <w:rsid w:val="000932D7"/>
    <w:rsid w:val="00093C96"/>
    <w:rsid w:val="00094737"/>
    <w:rsid w:val="00094B1E"/>
    <w:rsid w:val="000A1B15"/>
    <w:rsid w:val="000B03B8"/>
    <w:rsid w:val="000B18B8"/>
    <w:rsid w:val="000B23EE"/>
    <w:rsid w:val="000B2E91"/>
    <w:rsid w:val="000B49CA"/>
    <w:rsid w:val="000B70CA"/>
    <w:rsid w:val="000B720E"/>
    <w:rsid w:val="000C2254"/>
    <w:rsid w:val="000C2810"/>
    <w:rsid w:val="000D0C94"/>
    <w:rsid w:val="000D2B9D"/>
    <w:rsid w:val="000D3F9F"/>
    <w:rsid w:val="000D5890"/>
    <w:rsid w:val="000D7DB8"/>
    <w:rsid w:val="000E0DCC"/>
    <w:rsid w:val="000E1DE7"/>
    <w:rsid w:val="000E228E"/>
    <w:rsid w:val="000E339C"/>
    <w:rsid w:val="000E3E31"/>
    <w:rsid w:val="000F3132"/>
    <w:rsid w:val="000F5DDB"/>
    <w:rsid w:val="000F7588"/>
    <w:rsid w:val="001048FD"/>
    <w:rsid w:val="001056ED"/>
    <w:rsid w:val="0010581C"/>
    <w:rsid w:val="00106D1E"/>
    <w:rsid w:val="00113FB5"/>
    <w:rsid w:val="001148A5"/>
    <w:rsid w:val="00114E39"/>
    <w:rsid w:val="00115721"/>
    <w:rsid w:val="0011578F"/>
    <w:rsid w:val="001158C0"/>
    <w:rsid w:val="001159FC"/>
    <w:rsid w:val="00115FD1"/>
    <w:rsid w:val="00116E54"/>
    <w:rsid w:val="00122480"/>
    <w:rsid w:val="00122AE2"/>
    <w:rsid w:val="00123489"/>
    <w:rsid w:val="00123890"/>
    <w:rsid w:val="00125E01"/>
    <w:rsid w:val="001264D8"/>
    <w:rsid w:val="00127864"/>
    <w:rsid w:val="00130CD4"/>
    <w:rsid w:val="00130ED0"/>
    <w:rsid w:val="00132677"/>
    <w:rsid w:val="00134D0E"/>
    <w:rsid w:val="001355DF"/>
    <w:rsid w:val="00142B9B"/>
    <w:rsid w:val="00147FB6"/>
    <w:rsid w:val="001500DD"/>
    <w:rsid w:val="0015180E"/>
    <w:rsid w:val="00151966"/>
    <w:rsid w:val="001526A8"/>
    <w:rsid w:val="00152B72"/>
    <w:rsid w:val="00157671"/>
    <w:rsid w:val="001579AC"/>
    <w:rsid w:val="0016008C"/>
    <w:rsid w:val="00160E39"/>
    <w:rsid w:val="001616BE"/>
    <w:rsid w:val="001616D0"/>
    <w:rsid w:val="00164CB7"/>
    <w:rsid w:val="00165231"/>
    <w:rsid w:val="00176F60"/>
    <w:rsid w:val="00177F30"/>
    <w:rsid w:val="001804ED"/>
    <w:rsid w:val="00180FB2"/>
    <w:rsid w:val="001816E6"/>
    <w:rsid w:val="0018328E"/>
    <w:rsid w:val="001856D3"/>
    <w:rsid w:val="00192E51"/>
    <w:rsid w:val="001933B2"/>
    <w:rsid w:val="0019388E"/>
    <w:rsid w:val="001943FD"/>
    <w:rsid w:val="00194B54"/>
    <w:rsid w:val="00194F89"/>
    <w:rsid w:val="00196357"/>
    <w:rsid w:val="001A2118"/>
    <w:rsid w:val="001A40B3"/>
    <w:rsid w:val="001A41C3"/>
    <w:rsid w:val="001A480C"/>
    <w:rsid w:val="001A5A5B"/>
    <w:rsid w:val="001B00C8"/>
    <w:rsid w:val="001B174C"/>
    <w:rsid w:val="001B1F9D"/>
    <w:rsid w:val="001B1FD2"/>
    <w:rsid w:val="001B5E8A"/>
    <w:rsid w:val="001B6E1C"/>
    <w:rsid w:val="001B6F4B"/>
    <w:rsid w:val="001C4C56"/>
    <w:rsid w:val="001C5952"/>
    <w:rsid w:val="001C5F45"/>
    <w:rsid w:val="001C6797"/>
    <w:rsid w:val="001C73A2"/>
    <w:rsid w:val="001C7A55"/>
    <w:rsid w:val="001E2BE9"/>
    <w:rsid w:val="001E4A33"/>
    <w:rsid w:val="001E5998"/>
    <w:rsid w:val="001E7D7F"/>
    <w:rsid w:val="001E7F67"/>
    <w:rsid w:val="001F41A8"/>
    <w:rsid w:val="001F6F42"/>
    <w:rsid w:val="001F72BA"/>
    <w:rsid w:val="001F72DA"/>
    <w:rsid w:val="001F7C7D"/>
    <w:rsid w:val="002033FB"/>
    <w:rsid w:val="00214A1C"/>
    <w:rsid w:val="0021742E"/>
    <w:rsid w:val="00217FC3"/>
    <w:rsid w:val="00221452"/>
    <w:rsid w:val="00221932"/>
    <w:rsid w:val="002226E8"/>
    <w:rsid w:val="00225A4A"/>
    <w:rsid w:val="00225DD5"/>
    <w:rsid w:val="00230289"/>
    <w:rsid w:val="0023039E"/>
    <w:rsid w:val="002314A0"/>
    <w:rsid w:val="00231F84"/>
    <w:rsid w:val="00232EF7"/>
    <w:rsid w:val="0023455B"/>
    <w:rsid w:val="00237F6E"/>
    <w:rsid w:val="00241084"/>
    <w:rsid w:val="00241D4A"/>
    <w:rsid w:val="00244AA5"/>
    <w:rsid w:val="00246E20"/>
    <w:rsid w:val="002509AC"/>
    <w:rsid w:val="00252665"/>
    <w:rsid w:val="002537CD"/>
    <w:rsid w:val="00255244"/>
    <w:rsid w:val="002555DF"/>
    <w:rsid w:val="002560A3"/>
    <w:rsid w:val="00256877"/>
    <w:rsid w:val="00256D6F"/>
    <w:rsid w:val="002609A5"/>
    <w:rsid w:val="002624B1"/>
    <w:rsid w:val="0026537A"/>
    <w:rsid w:val="00267695"/>
    <w:rsid w:val="0026771C"/>
    <w:rsid w:val="002724B1"/>
    <w:rsid w:val="00272DD5"/>
    <w:rsid w:val="00277A39"/>
    <w:rsid w:val="00277A4F"/>
    <w:rsid w:val="0028043F"/>
    <w:rsid w:val="002806E3"/>
    <w:rsid w:val="00280B90"/>
    <w:rsid w:val="00286B9D"/>
    <w:rsid w:val="00291498"/>
    <w:rsid w:val="0029248A"/>
    <w:rsid w:val="00292D7A"/>
    <w:rsid w:val="0029300B"/>
    <w:rsid w:val="00294EB4"/>
    <w:rsid w:val="00295F2A"/>
    <w:rsid w:val="00296341"/>
    <w:rsid w:val="00296D2A"/>
    <w:rsid w:val="002A17FC"/>
    <w:rsid w:val="002A2DB0"/>
    <w:rsid w:val="002A4765"/>
    <w:rsid w:val="002A54B1"/>
    <w:rsid w:val="002A5B96"/>
    <w:rsid w:val="002A668F"/>
    <w:rsid w:val="002B2004"/>
    <w:rsid w:val="002B412C"/>
    <w:rsid w:val="002B5439"/>
    <w:rsid w:val="002B577A"/>
    <w:rsid w:val="002B7634"/>
    <w:rsid w:val="002C105D"/>
    <w:rsid w:val="002C49A3"/>
    <w:rsid w:val="002D0D34"/>
    <w:rsid w:val="002D30CE"/>
    <w:rsid w:val="002D3CB4"/>
    <w:rsid w:val="002D6963"/>
    <w:rsid w:val="002D7CF4"/>
    <w:rsid w:val="002E0B40"/>
    <w:rsid w:val="002E25E7"/>
    <w:rsid w:val="002E2D25"/>
    <w:rsid w:val="002E41F1"/>
    <w:rsid w:val="002E4272"/>
    <w:rsid w:val="002E4308"/>
    <w:rsid w:val="002E69B8"/>
    <w:rsid w:val="002F004F"/>
    <w:rsid w:val="002F4AE1"/>
    <w:rsid w:val="002F68D6"/>
    <w:rsid w:val="002F6B54"/>
    <w:rsid w:val="00301C24"/>
    <w:rsid w:val="00302976"/>
    <w:rsid w:val="00302DF9"/>
    <w:rsid w:val="003046A0"/>
    <w:rsid w:val="00305208"/>
    <w:rsid w:val="00305E38"/>
    <w:rsid w:val="0031090F"/>
    <w:rsid w:val="00312187"/>
    <w:rsid w:val="00312EF1"/>
    <w:rsid w:val="003159AC"/>
    <w:rsid w:val="00325172"/>
    <w:rsid w:val="00325572"/>
    <w:rsid w:val="00325D06"/>
    <w:rsid w:val="00327B94"/>
    <w:rsid w:val="00330E17"/>
    <w:rsid w:val="00334206"/>
    <w:rsid w:val="00336350"/>
    <w:rsid w:val="00336BD2"/>
    <w:rsid w:val="0034095B"/>
    <w:rsid w:val="00341688"/>
    <w:rsid w:val="003421EC"/>
    <w:rsid w:val="00346379"/>
    <w:rsid w:val="003469F1"/>
    <w:rsid w:val="0035021C"/>
    <w:rsid w:val="003530D9"/>
    <w:rsid w:val="00353D7B"/>
    <w:rsid w:val="00354755"/>
    <w:rsid w:val="003547DA"/>
    <w:rsid w:val="00357221"/>
    <w:rsid w:val="00357895"/>
    <w:rsid w:val="0036050F"/>
    <w:rsid w:val="00361CF3"/>
    <w:rsid w:val="0036596D"/>
    <w:rsid w:val="003662BC"/>
    <w:rsid w:val="0036768B"/>
    <w:rsid w:val="003712EA"/>
    <w:rsid w:val="00371D8A"/>
    <w:rsid w:val="00374344"/>
    <w:rsid w:val="003745AD"/>
    <w:rsid w:val="003760C9"/>
    <w:rsid w:val="003777E2"/>
    <w:rsid w:val="003808EE"/>
    <w:rsid w:val="0038133B"/>
    <w:rsid w:val="00381B61"/>
    <w:rsid w:val="00382A47"/>
    <w:rsid w:val="0038564A"/>
    <w:rsid w:val="0038738E"/>
    <w:rsid w:val="003907E4"/>
    <w:rsid w:val="003910F0"/>
    <w:rsid w:val="00391BBA"/>
    <w:rsid w:val="00392325"/>
    <w:rsid w:val="00393B5E"/>
    <w:rsid w:val="00395A9E"/>
    <w:rsid w:val="0039689D"/>
    <w:rsid w:val="003974EC"/>
    <w:rsid w:val="003979CE"/>
    <w:rsid w:val="00397FF0"/>
    <w:rsid w:val="003A20CF"/>
    <w:rsid w:val="003A430F"/>
    <w:rsid w:val="003A46A4"/>
    <w:rsid w:val="003A4DE5"/>
    <w:rsid w:val="003A52E7"/>
    <w:rsid w:val="003A6288"/>
    <w:rsid w:val="003B1636"/>
    <w:rsid w:val="003B38E3"/>
    <w:rsid w:val="003B4B1B"/>
    <w:rsid w:val="003B523F"/>
    <w:rsid w:val="003B5659"/>
    <w:rsid w:val="003B574F"/>
    <w:rsid w:val="003B65D6"/>
    <w:rsid w:val="003B6BAC"/>
    <w:rsid w:val="003B721B"/>
    <w:rsid w:val="003C35EA"/>
    <w:rsid w:val="003C5402"/>
    <w:rsid w:val="003C5F0B"/>
    <w:rsid w:val="003D0CA4"/>
    <w:rsid w:val="003D0E86"/>
    <w:rsid w:val="003D134D"/>
    <w:rsid w:val="003D1837"/>
    <w:rsid w:val="003D1D1F"/>
    <w:rsid w:val="003D6338"/>
    <w:rsid w:val="003D6933"/>
    <w:rsid w:val="003D6BD7"/>
    <w:rsid w:val="003D6E52"/>
    <w:rsid w:val="003E09F0"/>
    <w:rsid w:val="003E0DDC"/>
    <w:rsid w:val="003E2088"/>
    <w:rsid w:val="003E5DFA"/>
    <w:rsid w:val="003F098C"/>
    <w:rsid w:val="003F2B0A"/>
    <w:rsid w:val="003F2BCF"/>
    <w:rsid w:val="003F2C85"/>
    <w:rsid w:val="003F330A"/>
    <w:rsid w:val="00400951"/>
    <w:rsid w:val="00403C41"/>
    <w:rsid w:val="00405028"/>
    <w:rsid w:val="00405C24"/>
    <w:rsid w:val="00405E60"/>
    <w:rsid w:val="004065F7"/>
    <w:rsid w:val="00412DAC"/>
    <w:rsid w:val="004132F8"/>
    <w:rsid w:val="00413658"/>
    <w:rsid w:val="004139B4"/>
    <w:rsid w:val="00414DB8"/>
    <w:rsid w:val="00417305"/>
    <w:rsid w:val="00420711"/>
    <w:rsid w:val="00422C4A"/>
    <w:rsid w:val="004240DD"/>
    <w:rsid w:val="00426682"/>
    <w:rsid w:val="00427437"/>
    <w:rsid w:val="00430701"/>
    <w:rsid w:val="00433703"/>
    <w:rsid w:val="00435498"/>
    <w:rsid w:val="0043572B"/>
    <w:rsid w:val="00435C12"/>
    <w:rsid w:val="004407C6"/>
    <w:rsid w:val="00441E5B"/>
    <w:rsid w:val="00443C59"/>
    <w:rsid w:val="00445C40"/>
    <w:rsid w:val="00454576"/>
    <w:rsid w:val="00460158"/>
    <w:rsid w:val="00461D1B"/>
    <w:rsid w:val="00462598"/>
    <w:rsid w:val="004651ED"/>
    <w:rsid w:val="00467DBE"/>
    <w:rsid w:val="00467DFB"/>
    <w:rsid w:val="00470BE0"/>
    <w:rsid w:val="0047194E"/>
    <w:rsid w:val="004725CF"/>
    <w:rsid w:val="00472CED"/>
    <w:rsid w:val="004742CA"/>
    <w:rsid w:val="00474815"/>
    <w:rsid w:val="00475E08"/>
    <w:rsid w:val="00476B43"/>
    <w:rsid w:val="00481133"/>
    <w:rsid w:val="00483DBE"/>
    <w:rsid w:val="00484042"/>
    <w:rsid w:val="004842EC"/>
    <w:rsid w:val="0049440F"/>
    <w:rsid w:val="004A136C"/>
    <w:rsid w:val="004A3DCE"/>
    <w:rsid w:val="004A4DD7"/>
    <w:rsid w:val="004A602F"/>
    <w:rsid w:val="004A63BD"/>
    <w:rsid w:val="004B0FB9"/>
    <w:rsid w:val="004B1B5E"/>
    <w:rsid w:val="004B53A9"/>
    <w:rsid w:val="004B7A4E"/>
    <w:rsid w:val="004C1268"/>
    <w:rsid w:val="004C1569"/>
    <w:rsid w:val="004C24C6"/>
    <w:rsid w:val="004C45E9"/>
    <w:rsid w:val="004C7D2F"/>
    <w:rsid w:val="004D0937"/>
    <w:rsid w:val="004D1117"/>
    <w:rsid w:val="004D1E79"/>
    <w:rsid w:val="004D2610"/>
    <w:rsid w:val="004D2D89"/>
    <w:rsid w:val="004D429B"/>
    <w:rsid w:val="004D6E6A"/>
    <w:rsid w:val="004D723A"/>
    <w:rsid w:val="004E215C"/>
    <w:rsid w:val="004E2BCB"/>
    <w:rsid w:val="004E48A2"/>
    <w:rsid w:val="004E7A8C"/>
    <w:rsid w:val="004E7F9A"/>
    <w:rsid w:val="004F0B6A"/>
    <w:rsid w:val="004F1906"/>
    <w:rsid w:val="004F2F7A"/>
    <w:rsid w:val="004F4028"/>
    <w:rsid w:val="004F4B64"/>
    <w:rsid w:val="00502685"/>
    <w:rsid w:val="00503148"/>
    <w:rsid w:val="00503414"/>
    <w:rsid w:val="005061B7"/>
    <w:rsid w:val="005076C7"/>
    <w:rsid w:val="00514487"/>
    <w:rsid w:val="0051495F"/>
    <w:rsid w:val="00517606"/>
    <w:rsid w:val="005178E8"/>
    <w:rsid w:val="00517962"/>
    <w:rsid w:val="00520ECE"/>
    <w:rsid w:val="00522DC0"/>
    <w:rsid w:val="005240E4"/>
    <w:rsid w:val="00524EED"/>
    <w:rsid w:val="00526252"/>
    <w:rsid w:val="0053158D"/>
    <w:rsid w:val="005322CE"/>
    <w:rsid w:val="00537C30"/>
    <w:rsid w:val="00540430"/>
    <w:rsid w:val="005404E9"/>
    <w:rsid w:val="00540E59"/>
    <w:rsid w:val="00543BC4"/>
    <w:rsid w:val="005471A8"/>
    <w:rsid w:val="0055439E"/>
    <w:rsid w:val="00557C17"/>
    <w:rsid w:val="005611C6"/>
    <w:rsid w:val="00562C90"/>
    <w:rsid w:val="00565A25"/>
    <w:rsid w:val="00567FEB"/>
    <w:rsid w:val="00571FA4"/>
    <w:rsid w:val="005727DB"/>
    <w:rsid w:val="00574363"/>
    <w:rsid w:val="00575611"/>
    <w:rsid w:val="00576547"/>
    <w:rsid w:val="00581569"/>
    <w:rsid w:val="00583A73"/>
    <w:rsid w:val="0058433D"/>
    <w:rsid w:val="0058658A"/>
    <w:rsid w:val="00587A87"/>
    <w:rsid w:val="005949F9"/>
    <w:rsid w:val="00594A91"/>
    <w:rsid w:val="00596A83"/>
    <w:rsid w:val="00596F06"/>
    <w:rsid w:val="005A5354"/>
    <w:rsid w:val="005B2A70"/>
    <w:rsid w:val="005B3B95"/>
    <w:rsid w:val="005C0338"/>
    <w:rsid w:val="005C10C8"/>
    <w:rsid w:val="005C4167"/>
    <w:rsid w:val="005C721F"/>
    <w:rsid w:val="005D6D12"/>
    <w:rsid w:val="005E1924"/>
    <w:rsid w:val="005E1D81"/>
    <w:rsid w:val="005E3FCD"/>
    <w:rsid w:val="005E57B7"/>
    <w:rsid w:val="005F228B"/>
    <w:rsid w:val="005F2649"/>
    <w:rsid w:val="005F3AD8"/>
    <w:rsid w:val="005F4A3F"/>
    <w:rsid w:val="005F6826"/>
    <w:rsid w:val="00600744"/>
    <w:rsid w:val="00604656"/>
    <w:rsid w:val="00604846"/>
    <w:rsid w:val="006051F1"/>
    <w:rsid w:val="00605914"/>
    <w:rsid w:val="00610A05"/>
    <w:rsid w:val="00611CD7"/>
    <w:rsid w:val="00612803"/>
    <w:rsid w:val="0061374E"/>
    <w:rsid w:val="006175C2"/>
    <w:rsid w:val="00620327"/>
    <w:rsid w:val="00620D1D"/>
    <w:rsid w:val="00621903"/>
    <w:rsid w:val="00622331"/>
    <w:rsid w:val="00626126"/>
    <w:rsid w:val="00627123"/>
    <w:rsid w:val="00627A33"/>
    <w:rsid w:val="00627D74"/>
    <w:rsid w:val="00627E0A"/>
    <w:rsid w:val="00627E18"/>
    <w:rsid w:val="006314C1"/>
    <w:rsid w:val="00632F06"/>
    <w:rsid w:val="00636360"/>
    <w:rsid w:val="006365CA"/>
    <w:rsid w:val="00637E50"/>
    <w:rsid w:val="0064034A"/>
    <w:rsid w:val="00640B42"/>
    <w:rsid w:val="00640E4A"/>
    <w:rsid w:val="00641BF8"/>
    <w:rsid w:val="00645AF1"/>
    <w:rsid w:val="006552C4"/>
    <w:rsid w:val="00660514"/>
    <w:rsid w:val="00664D99"/>
    <w:rsid w:val="00665411"/>
    <w:rsid w:val="00665602"/>
    <w:rsid w:val="00665BE0"/>
    <w:rsid w:val="00666508"/>
    <w:rsid w:val="00667924"/>
    <w:rsid w:val="00672369"/>
    <w:rsid w:val="00673416"/>
    <w:rsid w:val="0067472C"/>
    <w:rsid w:val="00674BEA"/>
    <w:rsid w:val="00683BFE"/>
    <w:rsid w:val="0068653E"/>
    <w:rsid w:val="006922A9"/>
    <w:rsid w:val="00693033"/>
    <w:rsid w:val="006930A9"/>
    <w:rsid w:val="00693144"/>
    <w:rsid w:val="00696BAA"/>
    <w:rsid w:val="00697781"/>
    <w:rsid w:val="006A1287"/>
    <w:rsid w:val="006A39DA"/>
    <w:rsid w:val="006A440A"/>
    <w:rsid w:val="006A557C"/>
    <w:rsid w:val="006B0505"/>
    <w:rsid w:val="006B4F86"/>
    <w:rsid w:val="006B6947"/>
    <w:rsid w:val="006B74E8"/>
    <w:rsid w:val="006C12A3"/>
    <w:rsid w:val="006C2A21"/>
    <w:rsid w:val="006C2A58"/>
    <w:rsid w:val="006C5E41"/>
    <w:rsid w:val="006C7759"/>
    <w:rsid w:val="006D0418"/>
    <w:rsid w:val="006D390A"/>
    <w:rsid w:val="006D4BBA"/>
    <w:rsid w:val="006D5815"/>
    <w:rsid w:val="006D7319"/>
    <w:rsid w:val="006D7BFF"/>
    <w:rsid w:val="006E110E"/>
    <w:rsid w:val="006E20F4"/>
    <w:rsid w:val="006E29FF"/>
    <w:rsid w:val="006E2C87"/>
    <w:rsid w:val="006E5E4B"/>
    <w:rsid w:val="006E6DF6"/>
    <w:rsid w:val="006F0C96"/>
    <w:rsid w:val="006F10B5"/>
    <w:rsid w:val="006F3F8D"/>
    <w:rsid w:val="006F633F"/>
    <w:rsid w:val="006F7EBE"/>
    <w:rsid w:val="00701D37"/>
    <w:rsid w:val="00702914"/>
    <w:rsid w:val="0070338D"/>
    <w:rsid w:val="007048C1"/>
    <w:rsid w:val="00704FD0"/>
    <w:rsid w:val="007051FD"/>
    <w:rsid w:val="00705274"/>
    <w:rsid w:val="00710E7C"/>
    <w:rsid w:val="00714080"/>
    <w:rsid w:val="007142C2"/>
    <w:rsid w:val="00722473"/>
    <w:rsid w:val="00723753"/>
    <w:rsid w:val="007249F5"/>
    <w:rsid w:val="007251C4"/>
    <w:rsid w:val="00726A8C"/>
    <w:rsid w:val="00732251"/>
    <w:rsid w:val="00733F47"/>
    <w:rsid w:val="007342C6"/>
    <w:rsid w:val="00741690"/>
    <w:rsid w:val="00743B13"/>
    <w:rsid w:val="007447B0"/>
    <w:rsid w:val="007474B8"/>
    <w:rsid w:val="00750B6D"/>
    <w:rsid w:val="00751044"/>
    <w:rsid w:val="00752A37"/>
    <w:rsid w:val="00752F7B"/>
    <w:rsid w:val="00753779"/>
    <w:rsid w:val="00753FCF"/>
    <w:rsid w:val="00757F7C"/>
    <w:rsid w:val="00760590"/>
    <w:rsid w:val="00760DD2"/>
    <w:rsid w:val="007616C5"/>
    <w:rsid w:val="00762FBB"/>
    <w:rsid w:val="00764EDA"/>
    <w:rsid w:val="007673A3"/>
    <w:rsid w:val="00772C5F"/>
    <w:rsid w:val="00773CD1"/>
    <w:rsid w:val="007749E7"/>
    <w:rsid w:val="00774A15"/>
    <w:rsid w:val="00776E8F"/>
    <w:rsid w:val="00777AF8"/>
    <w:rsid w:val="00785D20"/>
    <w:rsid w:val="00787CC2"/>
    <w:rsid w:val="00790D50"/>
    <w:rsid w:val="007915A4"/>
    <w:rsid w:val="00792C12"/>
    <w:rsid w:val="00793BB8"/>
    <w:rsid w:val="00793FC1"/>
    <w:rsid w:val="00797C7C"/>
    <w:rsid w:val="007A0BD9"/>
    <w:rsid w:val="007A73DD"/>
    <w:rsid w:val="007B154B"/>
    <w:rsid w:val="007B15FC"/>
    <w:rsid w:val="007B4047"/>
    <w:rsid w:val="007B5A47"/>
    <w:rsid w:val="007C2BC5"/>
    <w:rsid w:val="007C3283"/>
    <w:rsid w:val="007C3FB8"/>
    <w:rsid w:val="007C5B4C"/>
    <w:rsid w:val="007D46BD"/>
    <w:rsid w:val="007D5078"/>
    <w:rsid w:val="007D6162"/>
    <w:rsid w:val="007D6C2F"/>
    <w:rsid w:val="007E0146"/>
    <w:rsid w:val="007E1F7C"/>
    <w:rsid w:val="007E21FC"/>
    <w:rsid w:val="007E2942"/>
    <w:rsid w:val="007E2CA4"/>
    <w:rsid w:val="007E365F"/>
    <w:rsid w:val="007E52BC"/>
    <w:rsid w:val="007E544C"/>
    <w:rsid w:val="007F050F"/>
    <w:rsid w:val="007F254E"/>
    <w:rsid w:val="007F3734"/>
    <w:rsid w:val="0080185E"/>
    <w:rsid w:val="00804334"/>
    <w:rsid w:val="00805E82"/>
    <w:rsid w:val="008063D3"/>
    <w:rsid w:val="008070A0"/>
    <w:rsid w:val="00811137"/>
    <w:rsid w:val="008120BA"/>
    <w:rsid w:val="00812716"/>
    <w:rsid w:val="00813541"/>
    <w:rsid w:val="0081364C"/>
    <w:rsid w:val="00814C31"/>
    <w:rsid w:val="00814CD2"/>
    <w:rsid w:val="008173A1"/>
    <w:rsid w:val="0082083F"/>
    <w:rsid w:val="00820CEC"/>
    <w:rsid w:val="00827FAC"/>
    <w:rsid w:val="0083289C"/>
    <w:rsid w:val="00833B60"/>
    <w:rsid w:val="00835E30"/>
    <w:rsid w:val="0083606B"/>
    <w:rsid w:val="0084683E"/>
    <w:rsid w:val="00847639"/>
    <w:rsid w:val="008559EC"/>
    <w:rsid w:val="00866880"/>
    <w:rsid w:val="00870A5A"/>
    <w:rsid w:val="00873DA0"/>
    <w:rsid w:val="00874AFB"/>
    <w:rsid w:val="00875EB2"/>
    <w:rsid w:val="0088033E"/>
    <w:rsid w:val="00880F68"/>
    <w:rsid w:val="008818B5"/>
    <w:rsid w:val="0088235B"/>
    <w:rsid w:val="00883179"/>
    <w:rsid w:val="00883B75"/>
    <w:rsid w:val="00885016"/>
    <w:rsid w:val="00885BD4"/>
    <w:rsid w:val="0088659F"/>
    <w:rsid w:val="00886AD4"/>
    <w:rsid w:val="008870D6"/>
    <w:rsid w:val="008A01CF"/>
    <w:rsid w:val="008B1136"/>
    <w:rsid w:val="008B1B46"/>
    <w:rsid w:val="008B5FA1"/>
    <w:rsid w:val="008B7680"/>
    <w:rsid w:val="008C294E"/>
    <w:rsid w:val="008C2B55"/>
    <w:rsid w:val="008C2F3A"/>
    <w:rsid w:val="008C4E9D"/>
    <w:rsid w:val="008C59CF"/>
    <w:rsid w:val="008C5DC6"/>
    <w:rsid w:val="008D0BB5"/>
    <w:rsid w:val="008D2A40"/>
    <w:rsid w:val="008D3956"/>
    <w:rsid w:val="008D5C4C"/>
    <w:rsid w:val="008D689A"/>
    <w:rsid w:val="008D787A"/>
    <w:rsid w:val="008E6555"/>
    <w:rsid w:val="008E7403"/>
    <w:rsid w:val="008F156E"/>
    <w:rsid w:val="008F286B"/>
    <w:rsid w:val="008F40A1"/>
    <w:rsid w:val="008F5817"/>
    <w:rsid w:val="008F6858"/>
    <w:rsid w:val="00901DB5"/>
    <w:rsid w:val="00902DD3"/>
    <w:rsid w:val="00906C5B"/>
    <w:rsid w:val="0091103A"/>
    <w:rsid w:val="00911263"/>
    <w:rsid w:val="009123D7"/>
    <w:rsid w:val="00912574"/>
    <w:rsid w:val="00913F3D"/>
    <w:rsid w:val="0092005A"/>
    <w:rsid w:val="009237BA"/>
    <w:rsid w:val="00927F64"/>
    <w:rsid w:val="00930B85"/>
    <w:rsid w:val="0093106D"/>
    <w:rsid w:val="009376F5"/>
    <w:rsid w:val="00937EF3"/>
    <w:rsid w:val="00941525"/>
    <w:rsid w:val="00943839"/>
    <w:rsid w:val="0094464F"/>
    <w:rsid w:val="00944DB9"/>
    <w:rsid w:val="00954A85"/>
    <w:rsid w:val="00954C3B"/>
    <w:rsid w:val="0096339F"/>
    <w:rsid w:val="0096537E"/>
    <w:rsid w:val="00965F11"/>
    <w:rsid w:val="0097177C"/>
    <w:rsid w:val="00971D86"/>
    <w:rsid w:val="009755C2"/>
    <w:rsid w:val="00976A82"/>
    <w:rsid w:val="00977C04"/>
    <w:rsid w:val="0098147E"/>
    <w:rsid w:val="009821F4"/>
    <w:rsid w:val="0098651D"/>
    <w:rsid w:val="0098762B"/>
    <w:rsid w:val="0099584D"/>
    <w:rsid w:val="009A2344"/>
    <w:rsid w:val="009B1D57"/>
    <w:rsid w:val="009B262E"/>
    <w:rsid w:val="009C0ADE"/>
    <w:rsid w:val="009C31CE"/>
    <w:rsid w:val="009C3782"/>
    <w:rsid w:val="009C4BE9"/>
    <w:rsid w:val="009D2BE6"/>
    <w:rsid w:val="009D7E4D"/>
    <w:rsid w:val="009E0C58"/>
    <w:rsid w:val="009E14A5"/>
    <w:rsid w:val="009E5528"/>
    <w:rsid w:val="009E69D4"/>
    <w:rsid w:val="009E7E60"/>
    <w:rsid w:val="009F1E4D"/>
    <w:rsid w:val="009F2249"/>
    <w:rsid w:val="009F3713"/>
    <w:rsid w:val="009F7DD9"/>
    <w:rsid w:val="009F7F90"/>
    <w:rsid w:val="00A00020"/>
    <w:rsid w:val="00A10465"/>
    <w:rsid w:val="00A1065B"/>
    <w:rsid w:val="00A148DC"/>
    <w:rsid w:val="00A14A36"/>
    <w:rsid w:val="00A1674E"/>
    <w:rsid w:val="00A21C1C"/>
    <w:rsid w:val="00A26A47"/>
    <w:rsid w:val="00A33B49"/>
    <w:rsid w:val="00A40886"/>
    <w:rsid w:val="00A415AB"/>
    <w:rsid w:val="00A422FD"/>
    <w:rsid w:val="00A43554"/>
    <w:rsid w:val="00A43B5A"/>
    <w:rsid w:val="00A43C40"/>
    <w:rsid w:val="00A441B2"/>
    <w:rsid w:val="00A44855"/>
    <w:rsid w:val="00A524A3"/>
    <w:rsid w:val="00A54613"/>
    <w:rsid w:val="00A61035"/>
    <w:rsid w:val="00A65FD3"/>
    <w:rsid w:val="00A665EB"/>
    <w:rsid w:val="00A66D3D"/>
    <w:rsid w:val="00A67EB3"/>
    <w:rsid w:val="00A67F38"/>
    <w:rsid w:val="00A737DA"/>
    <w:rsid w:val="00A74C3B"/>
    <w:rsid w:val="00A74F93"/>
    <w:rsid w:val="00A76412"/>
    <w:rsid w:val="00A77918"/>
    <w:rsid w:val="00A825D0"/>
    <w:rsid w:val="00A82BEB"/>
    <w:rsid w:val="00A86E48"/>
    <w:rsid w:val="00A87438"/>
    <w:rsid w:val="00A9184E"/>
    <w:rsid w:val="00A91ACD"/>
    <w:rsid w:val="00A91CE9"/>
    <w:rsid w:val="00A94AC0"/>
    <w:rsid w:val="00A95A49"/>
    <w:rsid w:val="00AA34D9"/>
    <w:rsid w:val="00AA3FB8"/>
    <w:rsid w:val="00AA51EA"/>
    <w:rsid w:val="00AA6656"/>
    <w:rsid w:val="00AC0008"/>
    <w:rsid w:val="00AC1DDA"/>
    <w:rsid w:val="00AC1FA0"/>
    <w:rsid w:val="00AC5393"/>
    <w:rsid w:val="00AD213F"/>
    <w:rsid w:val="00AD387F"/>
    <w:rsid w:val="00AD55AB"/>
    <w:rsid w:val="00AD59E7"/>
    <w:rsid w:val="00AD6B56"/>
    <w:rsid w:val="00AD7731"/>
    <w:rsid w:val="00AD7E45"/>
    <w:rsid w:val="00AE24FA"/>
    <w:rsid w:val="00AE372A"/>
    <w:rsid w:val="00AE65AB"/>
    <w:rsid w:val="00AF45FE"/>
    <w:rsid w:val="00AF5039"/>
    <w:rsid w:val="00AF5867"/>
    <w:rsid w:val="00AF5C72"/>
    <w:rsid w:val="00AF5F30"/>
    <w:rsid w:val="00AF7461"/>
    <w:rsid w:val="00AF78B1"/>
    <w:rsid w:val="00B010CD"/>
    <w:rsid w:val="00B01B63"/>
    <w:rsid w:val="00B01FF9"/>
    <w:rsid w:val="00B048FF"/>
    <w:rsid w:val="00B04D12"/>
    <w:rsid w:val="00B04F75"/>
    <w:rsid w:val="00B05021"/>
    <w:rsid w:val="00B0744F"/>
    <w:rsid w:val="00B10A1D"/>
    <w:rsid w:val="00B10A98"/>
    <w:rsid w:val="00B10E50"/>
    <w:rsid w:val="00B12DE0"/>
    <w:rsid w:val="00B13AFF"/>
    <w:rsid w:val="00B14318"/>
    <w:rsid w:val="00B14DC5"/>
    <w:rsid w:val="00B213B7"/>
    <w:rsid w:val="00B23846"/>
    <w:rsid w:val="00B23CE7"/>
    <w:rsid w:val="00B32840"/>
    <w:rsid w:val="00B32A0C"/>
    <w:rsid w:val="00B3502E"/>
    <w:rsid w:val="00B35F47"/>
    <w:rsid w:val="00B370D2"/>
    <w:rsid w:val="00B41AE1"/>
    <w:rsid w:val="00B43E59"/>
    <w:rsid w:val="00B506D8"/>
    <w:rsid w:val="00B509B0"/>
    <w:rsid w:val="00B57418"/>
    <w:rsid w:val="00B619AA"/>
    <w:rsid w:val="00B6359E"/>
    <w:rsid w:val="00B644F8"/>
    <w:rsid w:val="00B66164"/>
    <w:rsid w:val="00B679EC"/>
    <w:rsid w:val="00B72549"/>
    <w:rsid w:val="00B7286C"/>
    <w:rsid w:val="00B72E8A"/>
    <w:rsid w:val="00B73C51"/>
    <w:rsid w:val="00B77C62"/>
    <w:rsid w:val="00B77DCE"/>
    <w:rsid w:val="00B80201"/>
    <w:rsid w:val="00B84F6F"/>
    <w:rsid w:val="00B85C7F"/>
    <w:rsid w:val="00B90C58"/>
    <w:rsid w:val="00B93810"/>
    <w:rsid w:val="00B942CC"/>
    <w:rsid w:val="00BA171D"/>
    <w:rsid w:val="00BA28CC"/>
    <w:rsid w:val="00BA66D1"/>
    <w:rsid w:val="00BA7DA5"/>
    <w:rsid w:val="00BB02F7"/>
    <w:rsid w:val="00BB4A33"/>
    <w:rsid w:val="00BB4F0B"/>
    <w:rsid w:val="00BB5F1E"/>
    <w:rsid w:val="00BC10C4"/>
    <w:rsid w:val="00BC70D2"/>
    <w:rsid w:val="00BC746B"/>
    <w:rsid w:val="00BC7B3A"/>
    <w:rsid w:val="00BD1DDF"/>
    <w:rsid w:val="00BD2CB5"/>
    <w:rsid w:val="00BE07B2"/>
    <w:rsid w:val="00BE07CD"/>
    <w:rsid w:val="00BE0936"/>
    <w:rsid w:val="00BE3115"/>
    <w:rsid w:val="00BE461A"/>
    <w:rsid w:val="00BE570D"/>
    <w:rsid w:val="00BE5F62"/>
    <w:rsid w:val="00BF0FA7"/>
    <w:rsid w:val="00BF6FCF"/>
    <w:rsid w:val="00BF744F"/>
    <w:rsid w:val="00C00736"/>
    <w:rsid w:val="00C06BDE"/>
    <w:rsid w:val="00C1441A"/>
    <w:rsid w:val="00C14FFC"/>
    <w:rsid w:val="00C164FD"/>
    <w:rsid w:val="00C167E5"/>
    <w:rsid w:val="00C16B5C"/>
    <w:rsid w:val="00C16FC7"/>
    <w:rsid w:val="00C20DE2"/>
    <w:rsid w:val="00C20F4A"/>
    <w:rsid w:val="00C210A2"/>
    <w:rsid w:val="00C21BF2"/>
    <w:rsid w:val="00C2320A"/>
    <w:rsid w:val="00C2515D"/>
    <w:rsid w:val="00C27E78"/>
    <w:rsid w:val="00C35775"/>
    <w:rsid w:val="00C3638B"/>
    <w:rsid w:val="00C36A6A"/>
    <w:rsid w:val="00C37CA9"/>
    <w:rsid w:val="00C37E59"/>
    <w:rsid w:val="00C404AE"/>
    <w:rsid w:val="00C41BFF"/>
    <w:rsid w:val="00C430F3"/>
    <w:rsid w:val="00C431E1"/>
    <w:rsid w:val="00C43AE5"/>
    <w:rsid w:val="00C453F7"/>
    <w:rsid w:val="00C51D5F"/>
    <w:rsid w:val="00C565AB"/>
    <w:rsid w:val="00C6106C"/>
    <w:rsid w:val="00C61529"/>
    <w:rsid w:val="00C61E61"/>
    <w:rsid w:val="00C7242B"/>
    <w:rsid w:val="00C73444"/>
    <w:rsid w:val="00C76104"/>
    <w:rsid w:val="00C77402"/>
    <w:rsid w:val="00C7772E"/>
    <w:rsid w:val="00C80EDE"/>
    <w:rsid w:val="00C81700"/>
    <w:rsid w:val="00C84FC3"/>
    <w:rsid w:val="00C9477D"/>
    <w:rsid w:val="00C94DCC"/>
    <w:rsid w:val="00C95401"/>
    <w:rsid w:val="00C9687D"/>
    <w:rsid w:val="00C97449"/>
    <w:rsid w:val="00C97D37"/>
    <w:rsid w:val="00CA3EC8"/>
    <w:rsid w:val="00CA49A0"/>
    <w:rsid w:val="00CA55AF"/>
    <w:rsid w:val="00CA756A"/>
    <w:rsid w:val="00CB3C3F"/>
    <w:rsid w:val="00CB3EF7"/>
    <w:rsid w:val="00CB54CE"/>
    <w:rsid w:val="00CB5910"/>
    <w:rsid w:val="00CC3BBB"/>
    <w:rsid w:val="00CC3DDA"/>
    <w:rsid w:val="00CC4C09"/>
    <w:rsid w:val="00CC4CF6"/>
    <w:rsid w:val="00CC4D8C"/>
    <w:rsid w:val="00CC6632"/>
    <w:rsid w:val="00CD5EAF"/>
    <w:rsid w:val="00CE16B7"/>
    <w:rsid w:val="00CE516C"/>
    <w:rsid w:val="00CE54F1"/>
    <w:rsid w:val="00CE7877"/>
    <w:rsid w:val="00CE7C7B"/>
    <w:rsid w:val="00CF0D17"/>
    <w:rsid w:val="00CF187E"/>
    <w:rsid w:val="00CF3551"/>
    <w:rsid w:val="00CF65DF"/>
    <w:rsid w:val="00D011AE"/>
    <w:rsid w:val="00D0571C"/>
    <w:rsid w:val="00D06995"/>
    <w:rsid w:val="00D1040D"/>
    <w:rsid w:val="00D13F8E"/>
    <w:rsid w:val="00D15F87"/>
    <w:rsid w:val="00D16912"/>
    <w:rsid w:val="00D17011"/>
    <w:rsid w:val="00D17469"/>
    <w:rsid w:val="00D2199C"/>
    <w:rsid w:val="00D21FF6"/>
    <w:rsid w:val="00D24394"/>
    <w:rsid w:val="00D258DD"/>
    <w:rsid w:val="00D27FBB"/>
    <w:rsid w:val="00D3393D"/>
    <w:rsid w:val="00D361A6"/>
    <w:rsid w:val="00D3795D"/>
    <w:rsid w:val="00D420D6"/>
    <w:rsid w:val="00D422FD"/>
    <w:rsid w:val="00D42C1F"/>
    <w:rsid w:val="00D45096"/>
    <w:rsid w:val="00D45BAE"/>
    <w:rsid w:val="00D45C77"/>
    <w:rsid w:val="00D47CF2"/>
    <w:rsid w:val="00D563EE"/>
    <w:rsid w:val="00D57FF0"/>
    <w:rsid w:val="00D60AE1"/>
    <w:rsid w:val="00D61FD4"/>
    <w:rsid w:val="00D623E1"/>
    <w:rsid w:val="00D649FF"/>
    <w:rsid w:val="00D64FB3"/>
    <w:rsid w:val="00D71D9A"/>
    <w:rsid w:val="00D71DE9"/>
    <w:rsid w:val="00D72648"/>
    <w:rsid w:val="00D7395C"/>
    <w:rsid w:val="00D74B8C"/>
    <w:rsid w:val="00D7612B"/>
    <w:rsid w:val="00D77D59"/>
    <w:rsid w:val="00D84F0A"/>
    <w:rsid w:val="00D86657"/>
    <w:rsid w:val="00D87EBD"/>
    <w:rsid w:val="00D9151F"/>
    <w:rsid w:val="00D9171B"/>
    <w:rsid w:val="00D91FE0"/>
    <w:rsid w:val="00D92439"/>
    <w:rsid w:val="00D924E8"/>
    <w:rsid w:val="00D95565"/>
    <w:rsid w:val="00DA21D3"/>
    <w:rsid w:val="00DA21DC"/>
    <w:rsid w:val="00DA2492"/>
    <w:rsid w:val="00DA4229"/>
    <w:rsid w:val="00DA5D50"/>
    <w:rsid w:val="00DA74F4"/>
    <w:rsid w:val="00DB1591"/>
    <w:rsid w:val="00DB2A2F"/>
    <w:rsid w:val="00DB4B99"/>
    <w:rsid w:val="00DB73E3"/>
    <w:rsid w:val="00DC0490"/>
    <w:rsid w:val="00DC19A2"/>
    <w:rsid w:val="00DC1F8D"/>
    <w:rsid w:val="00DC3770"/>
    <w:rsid w:val="00DC42DE"/>
    <w:rsid w:val="00DD11C0"/>
    <w:rsid w:val="00DD2596"/>
    <w:rsid w:val="00DD336D"/>
    <w:rsid w:val="00DD5E8A"/>
    <w:rsid w:val="00DE27C8"/>
    <w:rsid w:val="00DE3501"/>
    <w:rsid w:val="00DE51BD"/>
    <w:rsid w:val="00DE5FF8"/>
    <w:rsid w:val="00DE79BA"/>
    <w:rsid w:val="00DF00B4"/>
    <w:rsid w:val="00DF1D6A"/>
    <w:rsid w:val="00DF3564"/>
    <w:rsid w:val="00DF5941"/>
    <w:rsid w:val="00DF6238"/>
    <w:rsid w:val="00DF6827"/>
    <w:rsid w:val="00E00ACA"/>
    <w:rsid w:val="00E0111E"/>
    <w:rsid w:val="00E047D4"/>
    <w:rsid w:val="00E0570F"/>
    <w:rsid w:val="00E10642"/>
    <w:rsid w:val="00E10E2B"/>
    <w:rsid w:val="00E1396A"/>
    <w:rsid w:val="00E15955"/>
    <w:rsid w:val="00E178F2"/>
    <w:rsid w:val="00E179A5"/>
    <w:rsid w:val="00E214F3"/>
    <w:rsid w:val="00E21FB6"/>
    <w:rsid w:val="00E22C75"/>
    <w:rsid w:val="00E24269"/>
    <w:rsid w:val="00E24EAD"/>
    <w:rsid w:val="00E30C2F"/>
    <w:rsid w:val="00E32133"/>
    <w:rsid w:val="00E32E33"/>
    <w:rsid w:val="00E33563"/>
    <w:rsid w:val="00E33991"/>
    <w:rsid w:val="00E346C6"/>
    <w:rsid w:val="00E37247"/>
    <w:rsid w:val="00E400E6"/>
    <w:rsid w:val="00E40FEB"/>
    <w:rsid w:val="00E41A0D"/>
    <w:rsid w:val="00E44350"/>
    <w:rsid w:val="00E45E84"/>
    <w:rsid w:val="00E53B14"/>
    <w:rsid w:val="00E55AAB"/>
    <w:rsid w:val="00E56F78"/>
    <w:rsid w:val="00E57AC0"/>
    <w:rsid w:val="00E60D95"/>
    <w:rsid w:val="00E61A27"/>
    <w:rsid w:val="00E62E21"/>
    <w:rsid w:val="00E63B96"/>
    <w:rsid w:val="00E67697"/>
    <w:rsid w:val="00E7047F"/>
    <w:rsid w:val="00E70F9A"/>
    <w:rsid w:val="00E73066"/>
    <w:rsid w:val="00E737AA"/>
    <w:rsid w:val="00E7549B"/>
    <w:rsid w:val="00E80FE8"/>
    <w:rsid w:val="00E82AD8"/>
    <w:rsid w:val="00E903D2"/>
    <w:rsid w:val="00E912AC"/>
    <w:rsid w:val="00E91639"/>
    <w:rsid w:val="00E93CCF"/>
    <w:rsid w:val="00E94583"/>
    <w:rsid w:val="00E954BC"/>
    <w:rsid w:val="00E9779A"/>
    <w:rsid w:val="00EA0444"/>
    <w:rsid w:val="00EA09D3"/>
    <w:rsid w:val="00EA0FE5"/>
    <w:rsid w:val="00EA26D8"/>
    <w:rsid w:val="00EA289E"/>
    <w:rsid w:val="00EA4B57"/>
    <w:rsid w:val="00EA63BF"/>
    <w:rsid w:val="00EB15FB"/>
    <w:rsid w:val="00EB265D"/>
    <w:rsid w:val="00EB2B58"/>
    <w:rsid w:val="00EB59CD"/>
    <w:rsid w:val="00EB6C2B"/>
    <w:rsid w:val="00EB731A"/>
    <w:rsid w:val="00EB76DD"/>
    <w:rsid w:val="00EC041D"/>
    <w:rsid w:val="00EC28B8"/>
    <w:rsid w:val="00EC3AB1"/>
    <w:rsid w:val="00EC4349"/>
    <w:rsid w:val="00EC4E32"/>
    <w:rsid w:val="00EC64D1"/>
    <w:rsid w:val="00ED0110"/>
    <w:rsid w:val="00ED2111"/>
    <w:rsid w:val="00ED31FA"/>
    <w:rsid w:val="00ED5098"/>
    <w:rsid w:val="00ED7BD1"/>
    <w:rsid w:val="00EE12EB"/>
    <w:rsid w:val="00EE1E16"/>
    <w:rsid w:val="00EE3262"/>
    <w:rsid w:val="00EE3815"/>
    <w:rsid w:val="00EE477A"/>
    <w:rsid w:val="00EE4CD5"/>
    <w:rsid w:val="00EE509C"/>
    <w:rsid w:val="00EE5B83"/>
    <w:rsid w:val="00EE734E"/>
    <w:rsid w:val="00EE7C4E"/>
    <w:rsid w:val="00EF1A9F"/>
    <w:rsid w:val="00EF2207"/>
    <w:rsid w:val="00F033D0"/>
    <w:rsid w:val="00F0457B"/>
    <w:rsid w:val="00F17989"/>
    <w:rsid w:val="00F23E5E"/>
    <w:rsid w:val="00F24717"/>
    <w:rsid w:val="00F2525D"/>
    <w:rsid w:val="00F3000B"/>
    <w:rsid w:val="00F30BE9"/>
    <w:rsid w:val="00F312B2"/>
    <w:rsid w:val="00F378DA"/>
    <w:rsid w:val="00F41351"/>
    <w:rsid w:val="00F4205D"/>
    <w:rsid w:val="00F500D5"/>
    <w:rsid w:val="00F50288"/>
    <w:rsid w:val="00F53007"/>
    <w:rsid w:val="00F539BE"/>
    <w:rsid w:val="00F53B76"/>
    <w:rsid w:val="00F5433A"/>
    <w:rsid w:val="00F5460F"/>
    <w:rsid w:val="00F563E7"/>
    <w:rsid w:val="00F56E56"/>
    <w:rsid w:val="00F574A5"/>
    <w:rsid w:val="00F617AC"/>
    <w:rsid w:val="00F672E8"/>
    <w:rsid w:val="00F67D61"/>
    <w:rsid w:val="00F701C0"/>
    <w:rsid w:val="00F724BC"/>
    <w:rsid w:val="00F80C6C"/>
    <w:rsid w:val="00F83CFB"/>
    <w:rsid w:val="00F9178E"/>
    <w:rsid w:val="00F9394D"/>
    <w:rsid w:val="00F941C6"/>
    <w:rsid w:val="00F96E24"/>
    <w:rsid w:val="00FA2D56"/>
    <w:rsid w:val="00FA3B22"/>
    <w:rsid w:val="00FA5015"/>
    <w:rsid w:val="00FA5F41"/>
    <w:rsid w:val="00FB0EA2"/>
    <w:rsid w:val="00FB2332"/>
    <w:rsid w:val="00FB437E"/>
    <w:rsid w:val="00FB4802"/>
    <w:rsid w:val="00FB650C"/>
    <w:rsid w:val="00FC09B8"/>
    <w:rsid w:val="00FC24F4"/>
    <w:rsid w:val="00FC57B7"/>
    <w:rsid w:val="00FC78C3"/>
    <w:rsid w:val="00FC7D70"/>
    <w:rsid w:val="00FD066A"/>
    <w:rsid w:val="00FD18F0"/>
    <w:rsid w:val="00FD7DE7"/>
    <w:rsid w:val="00FE1C1D"/>
    <w:rsid w:val="00FE28E3"/>
    <w:rsid w:val="00FE3F62"/>
    <w:rsid w:val="00FE4C85"/>
    <w:rsid w:val="00FE671F"/>
    <w:rsid w:val="00FF51C6"/>
    <w:rsid w:val="00FF59B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F5B26"/>
  <w15:docId w15:val="{35952247-AE83-4AA3-9C44-C022B601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semiHidden/>
    <w:unhideWhenUsed/>
    <w:rsid w:val="004A602F"/>
    <w:rPr>
      <w:color w:val="1A69AB"/>
      <w:u w:val="single"/>
      <w:bdr w:val="none" w:sz="0" w:space="0" w:color="auto" w:frame="1"/>
    </w:rPr>
  </w:style>
  <w:style w:type="paragraph" w:styleId="NormalWeb">
    <w:name w:val="Normal (Web)"/>
    <w:basedOn w:val="Normal"/>
    <w:uiPriority w:val="99"/>
    <w:semiHidden/>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paragraph" w:customStyle="1" w:styleId="western">
    <w:name w:val="western"/>
    <w:basedOn w:val="Normal"/>
    <w:rsid w:val="00813541"/>
    <w:pPr>
      <w:spacing w:before="100" w:beforeAutospacing="1" w:after="100" w:afterAutospacing="1" w:line="240" w:lineRule="auto"/>
      <w:jc w:val="left"/>
    </w:pPr>
    <w:rPr>
      <w:rFonts w:ascii="Times New Roman" w:hAnsi="Times New Roman" w:cs="Times New Roman"/>
      <w:lang w:eastAsia="en-ZA"/>
    </w:rPr>
  </w:style>
  <w:style w:type="paragraph" w:styleId="Revision">
    <w:name w:val="Revision"/>
    <w:hidden/>
    <w:uiPriority w:val="99"/>
    <w:semiHidden/>
    <w:rsid w:val="00640B42"/>
    <w:rPr>
      <w:rFonts w:ascii="Arial" w:eastAsia="Times New Roman" w:hAnsi="Arial" w:cs="Arial"/>
      <w:sz w:val="24"/>
      <w:szCs w:val="24"/>
    </w:rPr>
  </w:style>
  <w:style w:type="character" w:styleId="CommentReference">
    <w:name w:val="annotation reference"/>
    <w:basedOn w:val="DefaultParagraphFont"/>
    <w:uiPriority w:val="99"/>
    <w:semiHidden/>
    <w:unhideWhenUsed/>
    <w:rsid w:val="00E21FB6"/>
    <w:rPr>
      <w:sz w:val="16"/>
      <w:szCs w:val="16"/>
    </w:rPr>
  </w:style>
  <w:style w:type="paragraph" w:styleId="CommentText">
    <w:name w:val="annotation text"/>
    <w:basedOn w:val="Normal"/>
    <w:link w:val="CommentTextChar"/>
    <w:uiPriority w:val="99"/>
    <w:unhideWhenUsed/>
    <w:rsid w:val="00E21FB6"/>
    <w:pPr>
      <w:spacing w:line="240" w:lineRule="auto"/>
    </w:pPr>
    <w:rPr>
      <w:sz w:val="20"/>
      <w:szCs w:val="20"/>
    </w:rPr>
  </w:style>
  <w:style w:type="character" w:customStyle="1" w:styleId="CommentTextChar">
    <w:name w:val="Comment Text Char"/>
    <w:basedOn w:val="DefaultParagraphFont"/>
    <w:link w:val="CommentText"/>
    <w:uiPriority w:val="99"/>
    <w:rsid w:val="00E21FB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E21FB6"/>
    <w:rPr>
      <w:b/>
      <w:bCs/>
    </w:rPr>
  </w:style>
  <w:style w:type="character" w:customStyle="1" w:styleId="CommentSubjectChar">
    <w:name w:val="Comment Subject Char"/>
    <w:basedOn w:val="CommentTextChar"/>
    <w:link w:val="CommentSubject"/>
    <w:uiPriority w:val="99"/>
    <w:semiHidden/>
    <w:rsid w:val="00E21FB6"/>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368070741">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H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214C-C41B-46C2-A4DA-DF7AAB50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HOA</Template>
  <TotalTime>1</TotalTime>
  <Pages>20</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26811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Werksmans</dc:creator>
  <cp:lastModifiedBy>Mokone</cp:lastModifiedBy>
  <cp:revision>3</cp:revision>
  <cp:lastPrinted>2023-09-19T11:26:00Z</cp:lastPrinted>
  <dcterms:created xsi:type="dcterms:W3CDTF">2023-09-19T13:46:00Z</dcterms:created>
  <dcterms:modified xsi:type="dcterms:W3CDTF">2023-09-19T13:47:00Z</dcterms:modified>
</cp:coreProperties>
</file>