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2A0A8" w14:textId="77777777" w:rsidR="004B4CB3" w:rsidRPr="00DB2A06" w:rsidRDefault="004B4CB3" w:rsidP="004B4CB3">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44F444DD" w14:textId="77777777" w:rsidR="004B4CB3" w:rsidRDefault="004B4CB3" w:rsidP="008048BC">
      <w:pPr>
        <w:jc w:val="center"/>
        <w:rPr>
          <w:b/>
          <w:sz w:val="28"/>
          <w:szCs w:val="28"/>
        </w:rPr>
      </w:pPr>
      <w:bookmarkStart w:id="0" w:name="_GoBack"/>
      <w:bookmarkEnd w:id="0"/>
    </w:p>
    <w:p w14:paraId="574E8F55" w14:textId="77777777" w:rsidR="008048BC" w:rsidRPr="00D26BE7" w:rsidRDefault="008048BC" w:rsidP="008048BC">
      <w:pPr>
        <w:jc w:val="center"/>
        <w:rPr>
          <w:b/>
          <w:sz w:val="28"/>
          <w:szCs w:val="28"/>
        </w:rPr>
      </w:pPr>
      <w:r w:rsidRPr="00D26BE7">
        <w:rPr>
          <w:b/>
          <w:sz w:val="28"/>
          <w:szCs w:val="28"/>
        </w:rPr>
        <w:t>REPUBLIC OF SOUTH AFRICA</w:t>
      </w:r>
    </w:p>
    <w:p w14:paraId="7BDDA4FD" w14:textId="77777777" w:rsidR="008048BC" w:rsidRPr="00D26BE7" w:rsidRDefault="008048BC" w:rsidP="008048BC">
      <w:pPr>
        <w:jc w:val="center"/>
        <w:rPr>
          <w:b/>
          <w:sz w:val="28"/>
          <w:szCs w:val="28"/>
        </w:rPr>
      </w:pPr>
    </w:p>
    <w:p w14:paraId="010F7A72" w14:textId="77777777" w:rsidR="008048BC" w:rsidRPr="00D26BE7" w:rsidRDefault="008048BC" w:rsidP="008048BC">
      <w:pPr>
        <w:jc w:val="center"/>
        <w:rPr>
          <w:b/>
          <w:sz w:val="28"/>
          <w:szCs w:val="28"/>
        </w:rPr>
      </w:pPr>
      <w:r w:rsidRPr="00D26BE7">
        <w:rPr>
          <w:b/>
          <w:noProof/>
          <w:sz w:val="28"/>
          <w:szCs w:val="28"/>
          <w:lang w:val="en-US"/>
        </w:rPr>
        <w:drawing>
          <wp:inline distT="0" distB="0" distL="0" distR="0" wp14:anchorId="6E82E088" wp14:editId="2DECA776">
            <wp:extent cx="13620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49D916B2" w14:textId="77777777" w:rsidR="008048BC" w:rsidRPr="00D26BE7" w:rsidRDefault="008048BC" w:rsidP="008048BC">
      <w:pPr>
        <w:jc w:val="center"/>
        <w:rPr>
          <w:b/>
          <w:sz w:val="28"/>
          <w:szCs w:val="28"/>
        </w:rPr>
      </w:pPr>
      <w:r w:rsidRPr="00D26BE7">
        <w:rPr>
          <w:b/>
          <w:sz w:val="28"/>
          <w:szCs w:val="28"/>
        </w:rPr>
        <w:t>IN THE HIGH COURT OF SOUTH AFRICA,</w:t>
      </w:r>
    </w:p>
    <w:p w14:paraId="284875BF" w14:textId="77777777" w:rsidR="008048BC" w:rsidRPr="00D26BE7" w:rsidRDefault="008048BC" w:rsidP="008048BC">
      <w:pPr>
        <w:jc w:val="center"/>
        <w:rPr>
          <w:b/>
          <w:sz w:val="28"/>
          <w:szCs w:val="28"/>
        </w:rPr>
      </w:pPr>
      <w:r>
        <w:rPr>
          <w:b/>
          <w:sz w:val="28"/>
          <w:szCs w:val="28"/>
        </w:rPr>
        <w:t>GAUTENG</w:t>
      </w:r>
      <w:r w:rsidRPr="00D26BE7">
        <w:rPr>
          <w:b/>
          <w:sz w:val="28"/>
          <w:szCs w:val="28"/>
        </w:rPr>
        <w:t xml:space="preserve"> </w:t>
      </w:r>
      <w:r>
        <w:rPr>
          <w:b/>
          <w:sz w:val="28"/>
          <w:szCs w:val="28"/>
        </w:rPr>
        <w:t xml:space="preserve">LOCAL </w:t>
      </w:r>
      <w:r w:rsidRPr="00D26BE7">
        <w:rPr>
          <w:b/>
          <w:sz w:val="28"/>
          <w:szCs w:val="28"/>
        </w:rPr>
        <w:t>DIVISION,</w:t>
      </w:r>
    </w:p>
    <w:p w14:paraId="7ED9DF79" w14:textId="77777777" w:rsidR="008048BC" w:rsidRDefault="008048BC" w:rsidP="008048BC">
      <w:pPr>
        <w:jc w:val="center"/>
        <w:rPr>
          <w:b/>
        </w:rPr>
      </w:pPr>
      <w:r>
        <w:rPr>
          <w:b/>
          <w:sz w:val="28"/>
          <w:szCs w:val="28"/>
        </w:rPr>
        <w:t>JOHANNESBURG</w:t>
      </w:r>
    </w:p>
    <w:p w14:paraId="075F22EA" w14:textId="77777777" w:rsidR="008048BC" w:rsidRPr="002E2139" w:rsidRDefault="008048BC" w:rsidP="008048BC">
      <w:pPr>
        <w:widowControl w:val="0"/>
        <w:wordWrap w:val="0"/>
        <w:autoSpaceDE w:val="0"/>
        <w:autoSpaceDN w:val="0"/>
        <w:spacing w:after="0" w:line="313" w:lineRule="auto"/>
        <w:ind w:left="795" w:hanging="795"/>
        <w:jc w:val="center"/>
        <w:rPr>
          <w:rFonts w:ascii="Arial" w:eastAsia="Times New Roman" w:hAnsi="Arial" w:cs="Arial"/>
          <w:color w:val="000000"/>
          <w:w w:val="0"/>
          <w:kern w:val="2"/>
          <w:sz w:val="24"/>
          <w:szCs w:val="24"/>
          <w:lang w:val="en-US" w:eastAsia="ko-KR"/>
        </w:rPr>
      </w:pPr>
    </w:p>
    <w:p w14:paraId="67CB2B85" w14:textId="77777777" w:rsidR="008048BC" w:rsidRPr="002E2139" w:rsidRDefault="008048BC" w:rsidP="008048BC">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r w:rsidRPr="006608A3">
        <w:rPr>
          <w:rFonts w:ascii="Times New Roman" w:eastAsia="Times New Roman" w:hAnsi="Times New Roman" w:cs="Times New Roman"/>
          <w:b/>
          <w:noProof/>
          <w:kern w:val="2"/>
          <w:sz w:val="20"/>
          <w:szCs w:val="24"/>
          <w:lang w:val="en-US"/>
        </w:rPr>
        <mc:AlternateContent>
          <mc:Choice Requires="wps">
            <w:drawing>
              <wp:anchor distT="0" distB="0" distL="114300" distR="114300" simplePos="0" relativeHeight="251659264" behindDoc="0" locked="0" layoutInCell="1" allowOverlap="1" wp14:anchorId="6AE11CA0" wp14:editId="11ACD926">
                <wp:simplePos x="0" y="0"/>
                <wp:positionH relativeFrom="column">
                  <wp:posOffset>-285751</wp:posOffset>
                </wp:positionH>
                <wp:positionV relativeFrom="paragraph">
                  <wp:posOffset>109855</wp:posOffset>
                </wp:positionV>
                <wp:extent cx="3381375" cy="15525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552575"/>
                        </a:xfrm>
                        <a:prstGeom prst="rect">
                          <a:avLst/>
                        </a:prstGeom>
                        <a:solidFill>
                          <a:srgbClr val="FFFFFF"/>
                        </a:solidFill>
                        <a:ln w="9525">
                          <a:solidFill>
                            <a:srgbClr val="000000"/>
                          </a:solidFill>
                          <a:miter lim="800000"/>
                          <a:headEnd/>
                          <a:tailEnd/>
                        </a:ln>
                      </wps:spPr>
                      <wps:txbx>
                        <w:txbxContent>
                          <w:p w14:paraId="298D1733" w14:textId="7857E3EE" w:rsidR="00E06FAA" w:rsidRDefault="00E06FAA" w:rsidP="008048BC">
                            <w:pPr>
                              <w:numPr>
                                <w:ilvl w:val="0"/>
                                <w:numId w:val="1"/>
                              </w:numPr>
                              <w:spacing w:after="0" w:line="240" w:lineRule="auto"/>
                              <w:rPr>
                                <w:rFonts w:ascii="Century Gothic" w:hAnsi="Century Gothic"/>
                                <w:szCs w:val="20"/>
                              </w:rPr>
                            </w:pPr>
                            <w:r>
                              <w:rPr>
                                <w:rFonts w:ascii="Century Gothic" w:hAnsi="Century Gothic"/>
                                <w:szCs w:val="20"/>
                              </w:rPr>
                              <w:t xml:space="preserve">REPORTABLE: </w:t>
                            </w:r>
                            <w:r w:rsidR="00082E1F">
                              <w:rPr>
                                <w:rFonts w:ascii="Century Gothic" w:hAnsi="Century Gothic"/>
                                <w:szCs w:val="20"/>
                              </w:rPr>
                              <w:t>YES</w:t>
                            </w:r>
                          </w:p>
                          <w:p w14:paraId="76B2BAD1" w14:textId="77777777" w:rsidR="00E06FAA" w:rsidRDefault="00E06FAA" w:rsidP="00C166D5">
                            <w:pPr>
                              <w:spacing w:after="0" w:line="240" w:lineRule="auto"/>
                              <w:ind w:left="900"/>
                              <w:rPr>
                                <w:rFonts w:ascii="Century Gothic" w:hAnsi="Century Gothic"/>
                                <w:szCs w:val="20"/>
                              </w:rPr>
                            </w:pPr>
                          </w:p>
                          <w:p w14:paraId="24BFC80F" w14:textId="2C2E6A1F" w:rsidR="00E06FAA" w:rsidRDefault="00E06FAA" w:rsidP="008048BC">
                            <w:pPr>
                              <w:numPr>
                                <w:ilvl w:val="0"/>
                                <w:numId w:val="1"/>
                              </w:numPr>
                              <w:spacing w:after="0" w:line="240" w:lineRule="auto"/>
                              <w:rPr>
                                <w:rFonts w:ascii="Century Gothic" w:hAnsi="Century Gothic"/>
                                <w:szCs w:val="20"/>
                              </w:rPr>
                            </w:pPr>
                            <w:r>
                              <w:rPr>
                                <w:rFonts w:ascii="Century Gothic" w:hAnsi="Century Gothic"/>
                                <w:szCs w:val="20"/>
                              </w:rPr>
                              <w:t xml:space="preserve">OF INTEREST TO OTHER JUDGES: </w:t>
                            </w:r>
                            <w:r w:rsidR="00082E1F">
                              <w:rPr>
                                <w:rFonts w:ascii="Century Gothic" w:hAnsi="Century Gothic"/>
                                <w:szCs w:val="20"/>
                              </w:rPr>
                              <w:t>YES</w:t>
                            </w:r>
                          </w:p>
                          <w:p w14:paraId="786B29D6" w14:textId="77777777" w:rsidR="00E06FAA" w:rsidRPr="00C25620" w:rsidRDefault="00E06FAA" w:rsidP="00C166D5">
                            <w:pPr>
                              <w:spacing w:after="0" w:line="240" w:lineRule="auto"/>
                              <w:rPr>
                                <w:rFonts w:ascii="Century Gothic" w:hAnsi="Century Gothic"/>
                                <w:szCs w:val="20"/>
                              </w:rPr>
                            </w:pPr>
                          </w:p>
                          <w:p w14:paraId="6C6ABAB1" w14:textId="0F30C85C" w:rsidR="00E06FAA" w:rsidRDefault="00BA0C01" w:rsidP="00BA0C01">
                            <w:pPr>
                              <w:spacing w:after="0" w:line="240" w:lineRule="auto"/>
                              <w:rPr>
                                <w:rFonts w:ascii="Century Gothic" w:hAnsi="Century Gothic"/>
                                <w:szCs w:val="20"/>
                              </w:rPr>
                            </w:pPr>
                            <w:r>
                              <w:rPr>
                                <w:rFonts w:ascii="Century Gothic" w:hAnsi="Century Gothic"/>
                                <w:szCs w:val="20"/>
                              </w:rPr>
                              <w:t>ACTING JUDGE BENSON</w:t>
                            </w:r>
                            <w:r>
                              <w:rPr>
                                <w:rFonts w:ascii="Century Gothic" w:hAnsi="Century Gothic"/>
                                <w:szCs w:val="20"/>
                              </w:rPr>
                              <w:tab/>
                            </w:r>
                            <w:r w:rsidR="00E56C94">
                              <w:rPr>
                                <w:rFonts w:ascii="Century Gothic" w:hAnsi="Century Gothic"/>
                                <w:szCs w:val="20"/>
                              </w:rPr>
                              <w:t>1</w:t>
                            </w:r>
                            <w:r w:rsidR="0028254C">
                              <w:rPr>
                                <w:rFonts w:ascii="Century Gothic" w:hAnsi="Century Gothic"/>
                                <w:szCs w:val="20"/>
                              </w:rPr>
                              <w:t>3</w:t>
                            </w:r>
                            <w:r w:rsidR="00E56C94">
                              <w:rPr>
                                <w:rFonts w:ascii="Century Gothic" w:hAnsi="Century Gothic"/>
                                <w:szCs w:val="20"/>
                              </w:rPr>
                              <w:t xml:space="preserve"> August</w:t>
                            </w:r>
                            <w:r>
                              <w:rPr>
                                <w:rFonts w:ascii="Century Gothic" w:hAnsi="Century Gothic"/>
                                <w:szCs w:val="20"/>
                              </w:rPr>
                              <w:t xml:space="preserve"> 2023</w:t>
                            </w:r>
                          </w:p>
                          <w:p w14:paraId="558910EF" w14:textId="77777777" w:rsidR="00E06FAA" w:rsidRDefault="00E06FAA" w:rsidP="008048BC">
                            <w:pPr>
                              <w:spacing w:after="0" w:line="240" w:lineRule="auto"/>
                              <w:ind w:left="900"/>
                              <w:rPr>
                                <w:rFonts w:ascii="Century Gothic" w:hAnsi="Century Gothic"/>
                                <w:szCs w:val="20"/>
                              </w:rPr>
                            </w:pPr>
                          </w:p>
                          <w:p w14:paraId="065B8BC0" w14:textId="77777777" w:rsidR="00E06FAA" w:rsidRDefault="00E06FAA" w:rsidP="008048BC">
                            <w:pPr>
                              <w:ind w:firstLine="720"/>
                              <w:rPr>
                                <w:rFonts w:ascii="Century Gothic" w:hAnsi="Century Gothic"/>
                                <w:b/>
                                <w:sz w:val="18"/>
                                <w:szCs w:val="18"/>
                                <w:lang w:eastAsia="en-GB"/>
                              </w:rPr>
                            </w:pPr>
                            <w:r>
                              <w:rPr>
                                <w:rFonts w:ascii="Century Gothic" w:hAnsi="Century Gothic"/>
                                <w:b/>
                                <w:sz w:val="18"/>
                                <w:szCs w:val="18"/>
                              </w:rPr>
                              <w:t>………………………...</w:t>
                            </w:r>
                            <w:r>
                              <w:rPr>
                                <w:rFonts w:ascii="Century Gothic" w:hAnsi="Century Gothic"/>
                                <w:b/>
                                <w:sz w:val="18"/>
                                <w:szCs w:val="18"/>
                              </w:rPr>
                              <w:tab/>
                              <w:t>…………………………</w:t>
                            </w:r>
                          </w:p>
                          <w:p w14:paraId="010CFFF3" w14:textId="77777777" w:rsidR="00E06FAA" w:rsidRDefault="00E06FAA" w:rsidP="008048BC">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6AC3AD6B" w14:textId="77777777" w:rsidR="00E06FAA" w:rsidRDefault="00E06FAA" w:rsidP="008048BC">
                            <w:pPr>
                              <w:rPr>
                                <w:rFonts w:ascii="Century Gothic" w:hAnsi="Century Gothic"/>
                                <w:b/>
                                <w:sz w:val="18"/>
                                <w:szCs w:val="18"/>
                              </w:rPr>
                            </w:pPr>
                          </w:p>
                          <w:p w14:paraId="6FE0DF26" w14:textId="77777777" w:rsidR="00E06FAA" w:rsidRDefault="00E06FAA" w:rsidP="008048BC">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20DDB516" w14:textId="77777777" w:rsidR="00E06FAA" w:rsidRDefault="00E06FAA" w:rsidP="008048BC">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6AE11CA0" id="_x0000_t202" coordsize="21600,21600" o:spt="202" path="m,l,21600r21600,l21600,xe">
                <v:stroke joinstyle="miter"/>
                <v:path gradientshapeok="t" o:connecttype="rect"/>
              </v:shapetype>
              <v:shape id="Text Box 5" o:spid="_x0000_s1026" type="#_x0000_t202" style="position:absolute;left:0;text-align:left;margin-left:-22.5pt;margin-top:8.65pt;width:266.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">
                <v:textbox>
                  <w:txbxContent>
                    <w:p w14:paraId="298D1733" w14:textId="7857E3EE" w:rsidR="00E06FAA" w:rsidRDefault="00E06FAA" w:rsidP="008048BC">
                      <w:pPr>
                        <w:numPr>
                          <w:ilvl w:val="0"/>
                          <w:numId w:val="1"/>
                        </w:numPr>
                        <w:spacing w:after="0" w:line="240" w:lineRule="auto"/>
                        <w:rPr>
                          <w:rFonts w:ascii="Century Gothic" w:hAnsi="Century Gothic"/>
                          <w:szCs w:val="20"/>
                        </w:rPr>
                      </w:pPr>
                      <w:r>
                        <w:rPr>
                          <w:rFonts w:ascii="Century Gothic" w:hAnsi="Century Gothic"/>
                          <w:szCs w:val="20"/>
                        </w:rPr>
                        <w:t xml:space="preserve">REPORTABLE: </w:t>
                      </w:r>
                      <w:r w:rsidR="00082E1F">
                        <w:rPr>
                          <w:rFonts w:ascii="Century Gothic" w:hAnsi="Century Gothic"/>
                          <w:szCs w:val="20"/>
                        </w:rPr>
                        <w:t>YES</w:t>
                      </w:r>
                    </w:p>
                    <w:p w14:paraId="76B2BAD1" w14:textId="77777777" w:rsidR="00E06FAA" w:rsidRDefault="00E06FAA" w:rsidP="00C166D5">
                      <w:pPr>
                        <w:spacing w:after="0" w:line="240" w:lineRule="auto"/>
                        <w:ind w:left="900"/>
                        <w:rPr>
                          <w:rFonts w:ascii="Century Gothic" w:hAnsi="Century Gothic"/>
                          <w:szCs w:val="20"/>
                        </w:rPr>
                      </w:pPr>
                    </w:p>
                    <w:p w14:paraId="24BFC80F" w14:textId="2C2E6A1F" w:rsidR="00E06FAA" w:rsidRDefault="00E06FAA" w:rsidP="008048BC">
                      <w:pPr>
                        <w:numPr>
                          <w:ilvl w:val="0"/>
                          <w:numId w:val="1"/>
                        </w:numPr>
                        <w:spacing w:after="0" w:line="240" w:lineRule="auto"/>
                        <w:rPr>
                          <w:rFonts w:ascii="Century Gothic" w:hAnsi="Century Gothic"/>
                          <w:szCs w:val="20"/>
                        </w:rPr>
                      </w:pPr>
                      <w:r>
                        <w:rPr>
                          <w:rFonts w:ascii="Century Gothic" w:hAnsi="Century Gothic"/>
                          <w:szCs w:val="20"/>
                        </w:rPr>
                        <w:t xml:space="preserve">OF INTEREST TO OTHER JUDGES: </w:t>
                      </w:r>
                      <w:r w:rsidR="00082E1F">
                        <w:rPr>
                          <w:rFonts w:ascii="Century Gothic" w:hAnsi="Century Gothic"/>
                          <w:szCs w:val="20"/>
                        </w:rPr>
                        <w:t>YES</w:t>
                      </w:r>
                    </w:p>
                    <w:p w14:paraId="786B29D6" w14:textId="77777777" w:rsidR="00E06FAA" w:rsidRPr="00C25620" w:rsidRDefault="00E06FAA" w:rsidP="00C166D5">
                      <w:pPr>
                        <w:spacing w:after="0" w:line="240" w:lineRule="auto"/>
                        <w:rPr>
                          <w:rFonts w:ascii="Century Gothic" w:hAnsi="Century Gothic"/>
                          <w:szCs w:val="20"/>
                        </w:rPr>
                      </w:pPr>
                    </w:p>
                    <w:p w14:paraId="6C6ABAB1" w14:textId="0F30C85C" w:rsidR="00E06FAA" w:rsidRDefault="00BA0C01" w:rsidP="00BA0C01">
                      <w:pPr>
                        <w:spacing w:after="0" w:line="240" w:lineRule="auto"/>
                        <w:rPr>
                          <w:rFonts w:ascii="Century Gothic" w:hAnsi="Century Gothic"/>
                          <w:szCs w:val="20"/>
                        </w:rPr>
                      </w:pPr>
                      <w:r>
                        <w:rPr>
                          <w:rFonts w:ascii="Century Gothic" w:hAnsi="Century Gothic"/>
                          <w:szCs w:val="20"/>
                        </w:rPr>
                        <w:t>ACTING JUDGE BENSON</w:t>
                      </w:r>
                      <w:r>
                        <w:rPr>
                          <w:rFonts w:ascii="Century Gothic" w:hAnsi="Century Gothic"/>
                          <w:szCs w:val="20"/>
                        </w:rPr>
                        <w:tab/>
                      </w:r>
                      <w:r w:rsidR="00E56C94">
                        <w:rPr>
                          <w:rFonts w:ascii="Century Gothic" w:hAnsi="Century Gothic"/>
                          <w:szCs w:val="20"/>
                        </w:rPr>
                        <w:t>1</w:t>
                      </w:r>
                      <w:r w:rsidR="0028254C">
                        <w:rPr>
                          <w:rFonts w:ascii="Century Gothic" w:hAnsi="Century Gothic"/>
                          <w:szCs w:val="20"/>
                        </w:rPr>
                        <w:t>3</w:t>
                      </w:r>
                      <w:r w:rsidR="00E56C94">
                        <w:rPr>
                          <w:rFonts w:ascii="Century Gothic" w:hAnsi="Century Gothic"/>
                          <w:szCs w:val="20"/>
                        </w:rPr>
                        <w:t xml:space="preserve"> August</w:t>
                      </w:r>
                      <w:r>
                        <w:rPr>
                          <w:rFonts w:ascii="Century Gothic" w:hAnsi="Century Gothic"/>
                          <w:szCs w:val="20"/>
                        </w:rPr>
                        <w:t xml:space="preserve"> 2023</w:t>
                      </w:r>
                    </w:p>
                    <w:p w14:paraId="558910EF" w14:textId="77777777" w:rsidR="00E06FAA" w:rsidRDefault="00E06FAA" w:rsidP="008048BC">
                      <w:pPr>
                        <w:spacing w:after="0" w:line="240" w:lineRule="auto"/>
                        <w:ind w:left="900"/>
                        <w:rPr>
                          <w:rFonts w:ascii="Century Gothic" w:hAnsi="Century Gothic"/>
                          <w:szCs w:val="20"/>
                        </w:rPr>
                      </w:pPr>
                    </w:p>
                    <w:p w14:paraId="065B8BC0" w14:textId="77777777" w:rsidR="00E06FAA" w:rsidRDefault="00E06FAA" w:rsidP="008048BC">
                      <w:pPr>
                        <w:ind w:firstLine="720"/>
                        <w:rPr>
                          <w:rFonts w:ascii="Century Gothic" w:hAnsi="Century Gothic"/>
                          <w:b/>
                          <w:sz w:val="18"/>
                          <w:szCs w:val="18"/>
                          <w:lang w:eastAsia="en-GB"/>
                        </w:rPr>
                      </w:pPr>
                      <w:r>
                        <w:rPr>
                          <w:rFonts w:ascii="Century Gothic" w:hAnsi="Century Gothic"/>
                          <w:b/>
                          <w:sz w:val="18"/>
                          <w:szCs w:val="18"/>
                        </w:rPr>
                        <w:t>………………………...</w:t>
                      </w:r>
                      <w:r>
                        <w:rPr>
                          <w:rFonts w:ascii="Century Gothic" w:hAnsi="Century Gothic"/>
                          <w:b/>
                          <w:sz w:val="18"/>
                          <w:szCs w:val="18"/>
                        </w:rPr>
                        <w:tab/>
                        <w:t>…………………………</w:t>
                      </w:r>
                    </w:p>
                    <w:p w14:paraId="010CFFF3" w14:textId="77777777" w:rsidR="00E06FAA" w:rsidRDefault="00E06FAA" w:rsidP="008048BC">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6AC3AD6B" w14:textId="77777777" w:rsidR="00E06FAA" w:rsidRDefault="00E06FAA" w:rsidP="008048BC">
                      <w:pPr>
                        <w:rPr>
                          <w:rFonts w:ascii="Century Gothic" w:hAnsi="Century Gothic"/>
                          <w:b/>
                          <w:sz w:val="18"/>
                          <w:szCs w:val="18"/>
                        </w:rPr>
                      </w:pPr>
                    </w:p>
                    <w:p w14:paraId="6FE0DF26" w14:textId="77777777" w:rsidR="00E06FAA" w:rsidRDefault="00E06FAA" w:rsidP="008048BC">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20DDB516" w14:textId="77777777" w:rsidR="00E06FAA" w:rsidRDefault="00E06FAA" w:rsidP="008048BC">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78517637" w14:textId="77777777" w:rsidR="008048BC" w:rsidRPr="002E2139" w:rsidRDefault="008048BC" w:rsidP="008048BC">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68310135" w14:textId="7A0F5E39" w:rsidR="008048BC" w:rsidRPr="002E2139" w:rsidRDefault="008048BC" w:rsidP="008048BC">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6608A3">
        <w:rPr>
          <w:rFonts w:ascii="Arial" w:eastAsia="Times New Roman" w:hAnsi="Arial" w:cs="Arial"/>
          <w:b/>
          <w:kern w:val="2"/>
          <w:sz w:val="20"/>
          <w:szCs w:val="24"/>
          <w:lang w:val="en-GB" w:eastAsia="ko-KR"/>
        </w:rPr>
        <w:t>CASE NO:</w:t>
      </w:r>
      <w:r w:rsidR="00026A89">
        <w:rPr>
          <w:rFonts w:ascii="Arial" w:eastAsia="Times New Roman" w:hAnsi="Arial" w:cs="Arial"/>
          <w:b/>
          <w:kern w:val="2"/>
          <w:sz w:val="20"/>
          <w:szCs w:val="24"/>
          <w:lang w:val="en-GB" w:eastAsia="ko-KR"/>
        </w:rPr>
        <w:t xml:space="preserve"> 30472/21</w:t>
      </w:r>
      <w:r w:rsidRPr="002E2139">
        <w:rPr>
          <w:rFonts w:ascii="Arial" w:eastAsia="Times New Roman" w:hAnsi="Arial" w:cs="Arial"/>
          <w:b/>
          <w:kern w:val="2"/>
          <w:sz w:val="28"/>
          <w:szCs w:val="28"/>
          <w:lang w:val="en-GB" w:eastAsia="ko-KR"/>
        </w:rPr>
        <w:tab/>
      </w:r>
      <w:r w:rsidR="0054242D">
        <w:rPr>
          <w:rFonts w:ascii="Arial" w:eastAsia="Times New Roman" w:hAnsi="Arial" w:cs="Arial"/>
          <w:b/>
          <w:kern w:val="2"/>
          <w:sz w:val="28"/>
          <w:szCs w:val="28"/>
          <w:lang w:val="en-GB" w:eastAsia="ko-KR"/>
        </w:rPr>
        <w:t>28991/2018</w:t>
      </w:r>
    </w:p>
    <w:p w14:paraId="3B083761" w14:textId="77777777" w:rsidR="008048BC" w:rsidRPr="002E2139" w:rsidRDefault="008048BC" w:rsidP="008048BC">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45415802" w14:textId="77777777" w:rsidR="008048BC" w:rsidRPr="002E2139" w:rsidRDefault="008048BC" w:rsidP="008048BC">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76DA2169" w14:textId="77777777" w:rsidR="008048BC" w:rsidRPr="002E2139" w:rsidRDefault="008048BC" w:rsidP="008048BC">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2940AD6F" w14:textId="77777777" w:rsidR="008048BC" w:rsidRPr="002E2139" w:rsidRDefault="008048BC" w:rsidP="008048BC">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24DBE52B" w14:textId="77777777" w:rsidR="00C166D5" w:rsidRDefault="00C166D5" w:rsidP="008048BC">
      <w:pPr>
        <w:widowControl w:val="0"/>
        <w:wordWrap w:val="0"/>
        <w:autoSpaceDE w:val="0"/>
        <w:autoSpaceDN w:val="0"/>
        <w:spacing w:after="0" w:line="313" w:lineRule="auto"/>
        <w:rPr>
          <w:rFonts w:ascii="Arial" w:eastAsia="Times New Roman" w:hAnsi="Arial" w:cs="Arial"/>
          <w:color w:val="000000"/>
          <w:w w:val="0"/>
          <w:kern w:val="2"/>
          <w:sz w:val="24"/>
          <w:szCs w:val="24"/>
          <w:lang w:val="en-US" w:eastAsia="ko-KR"/>
        </w:rPr>
      </w:pPr>
    </w:p>
    <w:p w14:paraId="0B280424" w14:textId="26A1B650" w:rsidR="008048BC" w:rsidRPr="0048088C" w:rsidRDefault="008048BC" w:rsidP="008048BC">
      <w:pPr>
        <w:widowControl w:val="0"/>
        <w:wordWrap w:val="0"/>
        <w:autoSpaceDE w:val="0"/>
        <w:autoSpaceDN w:val="0"/>
        <w:spacing w:after="0" w:line="313" w:lineRule="auto"/>
        <w:rPr>
          <w:rFonts w:ascii="Arial" w:eastAsia="Times New Roman" w:hAnsi="Arial" w:cs="Arial"/>
          <w:color w:val="000000"/>
          <w:w w:val="0"/>
          <w:kern w:val="2"/>
          <w:sz w:val="24"/>
          <w:szCs w:val="24"/>
          <w:lang w:val="en-US" w:eastAsia="ko-KR"/>
        </w:rPr>
      </w:pPr>
      <w:r w:rsidRPr="0048088C">
        <w:rPr>
          <w:rFonts w:ascii="Arial" w:eastAsia="Times New Roman" w:hAnsi="Arial" w:cs="Arial"/>
          <w:color w:val="000000"/>
          <w:w w:val="0"/>
          <w:kern w:val="2"/>
          <w:sz w:val="24"/>
          <w:szCs w:val="24"/>
          <w:lang w:val="en-US" w:eastAsia="ko-KR"/>
        </w:rPr>
        <w:t xml:space="preserve">IN THE MATTER BETWEEN </w:t>
      </w:r>
    </w:p>
    <w:p w14:paraId="1933921A" w14:textId="77777777" w:rsidR="008048BC" w:rsidRPr="0048088C" w:rsidRDefault="008048BC" w:rsidP="008048BC">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6A78ABAF" w14:textId="0C700787" w:rsidR="008048BC" w:rsidRPr="0048088C" w:rsidRDefault="004B4CB3" w:rsidP="008048BC">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N K</w:t>
      </w:r>
      <w:r w:rsidR="00026A89">
        <w:rPr>
          <w:rFonts w:ascii="Arial" w:eastAsia="Times New Roman" w:hAnsi="Arial" w:cs="Arial"/>
          <w:b/>
          <w:color w:val="000000"/>
          <w:w w:val="0"/>
          <w:kern w:val="2"/>
          <w:sz w:val="24"/>
          <w:szCs w:val="24"/>
          <w:lang w:val="en-US" w:eastAsia="ko-KR"/>
        </w:rPr>
        <w:tab/>
      </w:r>
      <w:r w:rsidR="00026A89">
        <w:rPr>
          <w:rFonts w:ascii="Arial" w:eastAsia="Times New Roman" w:hAnsi="Arial" w:cs="Arial"/>
          <w:b/>
          <w:color w:val="000000"/>
          <w:w w:val="0"/>
          <w:kern w:val="2"/>
          <w:sz w:val="24"/>
          <w:szCs w:val="24"/>
          <w:lang w:val="en-US" w:eastAsia="ko-KR"/>
        </w:rPr>
        <w:tab/>
      </w:r>
      <w:r w:rsidR="00026A89">
        <w:rPr>
          <w:rFonts w:ascii="Arial" w:eastAsia="Times New Roman" w:hAnsi="Arial" w:cs="Arial"/>
          <w:b/>
          <w:color w:val="000000"/>
          <w:w w:val="0"/>
          <w:kern w:val="2"/>
          <w:sz w:val="24"/>
          <w:szCs w:val="24"/>
          <w:lang w:val="en-US" w:eastAsia="ko-KR"/>
        </w:rPr>
        <w:tab/>
      </w:r>
      <w:r w:rsidR="00026A89">
        <w:rPr>
          <w:rFonts w:ascii="Arial" w:eastAsia="Times New Roman" w:hAnsi="Arial" w:cs="Arial"/>
          <w:b/>
          <w:color w:val="000000"/>
          <w:w w:val="0"/>
          <w:kern w:val="2"/>
          <w:sz w:val="24"/>
          <w:szCs w:val="24"/>
          <w:lang w:val="en-US" w:eastAsia="ko-KR"/>
        </w:rPr>
        <w:tab/>
      </w:r>
      <w:r w:rsidR="008048BC" w:rsidRPr="0048088C">
        <w:rPr>
          <w:rFonts w:ascii="Arial" w:eastAsia="Times New Roman" w:hAnsi="Arial" w:cs="Arial"/>
          <w:b/>
          <w:color w:val="000000"/>
          <w:w w:val="0"/>
          <w:kern w:val="2"/>
          <w:sz w:val="24"/>
          <w:szCs w:val="24"/>
          <w:lang w:val="en-US" w:eastAsia="ko-KR"/>
        </w:rPr>
        <w:tab/>
      </w:r>
      <w:r w:rsidR="008048BC" w:rsidRPr="0048088C">
        <w:rPr>
          <w:rFonts w:ascii="Arial" w:eastAsia="Times New Roman" w:hAnsi="Arial" w:cs="Arial"/>
          <w:b/>
          <w:color w:val="000000"/>
          <w:w w:val="0"/>
          <w:kern w:val="2"/>
          <w:sz w:val="24"/>
          <w:szCs w:val="24"/>
          <w:lang w:val="en-US" w:eastAsia="ko-KR"/>
        </w:rPr>
        <w:tab/>
      </w:r>
      <w:r w:rsidR="00026A89">
        <w:rPr>
          <w:rFonts w:ascii="Arial" w:eastAsia="Times New Roman" w:hAnsi="Arial" w:cs="Arial"/>
          <w:b/>
          <w:color w:val="000000"/>
          <w:w w:val="0"/>
          <w:kern w:val="2"/>
          <w:sz w:val="24"/>
          <w:szCs w:val="24"/>
          <w:lang w:val="en-US" w:eastAsia="ko-KR"/>
        </w:rPr>
        <w:t xml:space="preserve">FIRST </w:t>
      </w:r>
      <w:r w:rsidR="008048BC" w:rsidRPr="0048088C">
        <w:rPr>
          <w:rFonts w:ascii="Arial" w:eastAsia="Times New Roman" w:hAnsi="Arial" w:cs="Arial"/>
          <w:b/>
          <w:color w:val="000000"/>
          <w:w w:val="0"/>
          <w:kern w:val="2"/>
          <w:sz w:val="24"/>
          <w:szCs w:val="24"/>
          <w:lang w:val="en-US" w:eastAsia="ko-KR"/>
        </w:rPr>
        <w:t>APPLICANT</w:t>
      </w:r>
    </w:p>
    <w:p w14:paraId="325F5A47" w14:textId="491AFE68" w:rsidR="008048BC" w:rsidRPr="0048088C" w:rsidRDefault="004B4CB3" w:rsidP="008048BC">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O K</w:t>
      </w:r>
      <w:r w:rsidR="00026A89">
        <w:rPr>
          <w:rFonts w:ascii="Arial" w:eastAsia="Times New Roman" w:hAnsi="Arial" w:cs="Arial"/>
          <w:b/>
          <w:color w:val="000000"/>
          <w:w w:val="0"/>
          <w:kern w:val="2"/>
          <w:sz w:val="24"/>
          <w:szCs w:val="24"/>
          <w:lang w:val="en-US" w:eastAsia="ko-KR"/>
        </w:rPr>
        <w:tab/>
      </w:r>
      <w:r w:rsidR="00026A89">
        <w:rPr>
          <w:rFonts w:ascii="Arial" w:eastAsia="Times New Roman" w:hAnsi="Arial" w:cs="Arial"/>
          <w:b/>
          <w:color w:val="000000"/>
          <w:w w:val="0"/>
          <w:kern w:val="2"/>
          <w:sz w:val="24"/>
          <w:szCs w:val="24"/>
          <w:lang w:val="en-US" w:eastAsia="ko-KR"/>
        </w:rPr>
        <w:tab/>
      </w:r>
      <w:r w:rsidR="00026A89">
        <w:rPr>
          <w:rFonts w:ascii="Arial" w:eastAsia="Times New Roman" w:hAnsi="Arial" w:cs="Arial"/>
          <w:b/>
          <w:color w:val="000000"/>
          <w:w w:val="0"/>
          <w:kern w:val="2"/>
          <w:sz w:val="24"/>
          <w:szCs w:val="24"/>
          <w:lang w:val="en-US" w:eastAsia="ko-KR"/>
        </w:rPr>
        <w:tab/>
      </w:r>
      <w:r w:rsidR="00026A89">
        <w:rPr>
          <w:rFonts w:ascii="Arial" w:eastAsia="Times New Roman" w:hAnsi="Arial" w:cs="Arial"/>
          <w:b/>
          <w:color w:val="000000"/>
          <w:w w:val="0"/>
          <w:kern w:val="2"/>
          <w:sz w:val="24"/>
          <w:szCs w:val="24"/>
          <w:lang w:val="en-US" w:eastAsia="ko-KR"/>
        </w:rPr>
        <w:tab/>
      </w:r>
      <w:r w:rsidR="00026A89">
        <w:rPr>
          <w:rFonts w:ascii="Arial" w:eastAsia="Times New Roman" w:hAnsi="Arial" w:cs="Arial"/>
          <w:b/>
          <w:color w:val="000000"/>
          <w:w w:val="0"/>
          <w:kern w:val="2"/>
          <w:sz w:val="24"/>
          <w:szCs w:val="24"/>
          <w:lang w:val="en-US" w:eastAsia="ko-KR"/>
        </w:rPr>
        <w:tab/>
      </w:r>
      <w:r w:rsidR="00026A89">
        <w:rPr>
          <w:rFonts w:ascii="Arial" w:eastAsia="Times New Roman" w:hAnsi="Arial" w:cs="Arial"/>
          <w:b/>
          <w:color w:val="000000"/>
          <w:w w:val="0"/>
          <w:kern w:val="2"/>
          <w:sz w:val="24"/>
          <w:szCs w:val="24"/>
          <w:lang w:val="en-US" w:eastAsia="ko-KR"/>
        </w:rPr>
        <w:tab/>
        <w:t>SECOND APPLICANT</w:t>
      </w:r>
    </w:p>
    <w:p w14:paraId="043571F0" w14:textId="77777777" w:rsidR="008048BC" w:rsidRPr="0048088C" w:rsidRDefault="008048BC" w:rsidP="008048BC">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p>
    <w:p w14:paraId="1160B38C" w14:textId="77777777" w:rsidR="008048BC" w:rsidRPr="0048088C" w:rsidRDefault="008048BC" w:rsidP="008048BC">
      <w:pPr>
        <w:widowControl w:val="0"/>
        <w:wordWrap w:val="0"/>
        <w:autoSpaceDE w:val="0"/>
        <w:autoSpaceDN w:val="0"/>
        <w:spacing w:after="0" w:line="313" w:lineRule="auto"/>
        <w:ind w:left="795" w:hanging="795"/>
        <w:rPr>
          <w:rFonts w:ascii="Arial" w:eastAsia="Times New Roman" w:hAnsi="Arial" w:cs="Arial"/>
          <w:bCs/>
          <w:color w:val="000000"/>
          <w:w w:val="0"/>
          <w:kern w:val="2"/>
          <w:sz w:val="24"/>
          <w:szCs w:val="24"/>
          <w:lang w:val="en-US" w:eastAsia="ko-KR"/>
        </w:rPr>
      </w:pPr>
      <w:r w:rsidRPr="0048088C">
        <w:rPr>
          <w:rFonts w:ascii="Arial" w:eastAsia="Times New Roman" w:hAnsi="Arial" w:cs="Arial"/>
          <w:bCs/>
          <w:color w:val="000000"/>
          <w:w w:val="0"/>
          <w:kern w:val="2"/>
          <w:sz w:val="24"/>
          <w:szCs w:val="24"/>
          <w:lang w:val="en-US" w:eastAsia="ko-KR"/>
        </w:rPr>
        <w:t>and</w:t>
      </w:r>
    </w:p>
    <w:p w14:paraId="45D4AD8B" w14:textId="77777777" w:rsidR="008048BC" w:rsidRPr="0048088C" w:rsidRDefault="008048BC" w:rsidP="008048BC">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p>
    <w:p w14:paraId="0B12835E" w14:textId="3E0B359B" w:rsidR="008048BC" w:rsidRDefault="004B4CB3" w:rsidP="008048BC">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B B (previously K</w:t>
      </w:r>
      <w:r w:rsidR="00026A89">
        <w:rPr>
          <w:rFonts w:ascii="Arial" w:eastAsia="Times New Roman" w:hAnsi="Arial" w:cs="Arial"/>
          <w:b/>
          <w:color w:val="000000"/>
          <w:w w:val="0"/>
          <w:kern w:val="2"/>
          <w:sz w:val="24"/>
          <w:szCs w:val="24"/>
          <w:lang w:val="en-US" w:eastAsia="ko-KR"/>
        </w:rPr>
        <w:t>)</w:t>
      </w:r>
      <w:r w:rsidR="00026A89">
        <w:rPr>
          <w:rFonts w:ascii="Arial" w:eastAsia="Times New Roman" w:hAnsi="Arial" w:cs="Arial"/>
          <w:b/>
          <w:color w:val="000000"/>
          <w:w w:val="0"/>
          <w:kern w:val="2"/>
          <w:sz w:val="24"/>
          <w:szCs w:val="24"/>
          <w:lang w:val="en-US" w:eastAsia="ko-KR"/>
        </w:rPr>
        <w:tab/>
      </w:r>
      <w:r w:rsidR="00DB2470">
        <w:rPr>
          <w:rFonts w:ascii="Arial" w:eastAsia="Times New Roman" w:hAnsi="Arial" w:cs="Arial"/>
          <w:b/>
          <w:color w:val="000000"/>
          <w:w w:val="0"/>
          <w:kern w:val="2"/>
          <w:sz w:val="24"/>
          <w:szCs w:val="24"/>
          <w:lang w:val="en-US" w:eastAsia="ko-KR"/>
        </w:rPr>
        <w:tab/>
      </w:r>
      <w:r w:rsidR="008048BC" w:rsidRPr="0048088C">
        <w:rPr>
          <w:rFonts w:ascii="Arial" w:eastAsia="Times New Roman" w:hAnsi="Arial" w:cs="Arial"/>
          <w:b/>
          <w:color w:val="000000"/>
          <w:w w:val="0"/>
          <w:kern w:val="2"/>
          <w:sz w:val="24"/>
          <w:szCs w:val="24"/>
          <w:lang w:val="en-US" w:eastAsia="ko-KR"/>
        </w:rPr>
        <w:tab/>
        <w:t>RESPONDENT</w:t>
      </w:r>
    </w:p>
    <w:p w14:paraId="19142519" w14:textId="77777777" w:rsidR="00C55651" w:rsidRPr="0048088C" w:rsidRDefault="00C55651" w:rsidP="00540E43">
      <w:pPr>
        <w:widowControl w:val="0"/>
        <w:wordWrap w:val="0"/>
        <w:autoSpaceDE w:val="0"/>
        <w:autoSpaceDN w:val="0"/>
        <w:spacing w:after="0" w:line="313" w:lineRule="auto"/>
        <w:rPr>
          <w:rFonts w:ascii="Arial" w:eastAsia="Times New Roman" w:hAnsi="Arial" w:cs="Arial"/>
          <w:b/>
          <w:color w:val="000000"/>
          <w:w w:val="0"/>
          <w:kern w:val="2"/>
          <w:sz w:val="24"/>
          <w:szCs w:val="24"/>
          <w:lang w:val="en-US" w:eastAsia="ko-KR"/>
        </w:rPr>
      </w:pPr>
    </w:p>
    <w:p w14:paraId="6C5A7588" w14:textId="1BAA1246" w:rsidR="008048BC" w:rsidRPr="00026A89" w:rsidRDefault="008048BC" w:rsidP="008048BC">
      <w:pPr>
        <w:widowControl w:val="0"/>
        <w:wordWrap w:val="0"/>
        <w:autoSpaceDE w:val="0"/>
        <w:autoSpaceDN w:val="0"/>
        <w:spacing w:after="0" w:line="360" w:lineRule="auto"/>
        <w:jc w:val="both"/>
        <w:rPr>
          <w:rFonts w:ascii="Arial" w:eastAsia="Times New Roman" w:hAnsi="Arial" w:cs="Arial"/>
          <w:bCs/>
          <w:kern w:val="2"/>
          <w:sz w:val="24"/>
          <w:szCs w:val="24"/>
          <w:lang w:val="en-US" w:eastAsia="ko-KR"/>
        </w:rPr>
      </w:pPr>
      <w:r w:rsidRPr="00026A89">
        <w:rPr>
          <w:rFonts w:ascii="Arial" w:eastAsia="Times New Roman" w:hAnsi="Arial" w:cs="Arial"/>
          <w:bCs/>
          <w:kern w:val="2"/>
          <w:sz w:val="24"/>
          <w:szCs w:val="24"/>
          <w:lang w:val="en-US" w:eastAsia="ko-KR"/>
        </w:rPr>
        <w:t>___________________________________________________________________</w:t>
      </w:r>
    </w:p>
    <w:p w14:paraId="5B9EA880" w14:textId="77777777" w:rsidR="00026A89" w:rsidRDefault="00026A89" w:rsidP="00026A89">
      <w:pPr>
        <w:widowControl w:val="0"/>
        <w:wordWrap w:val="0"/>
        <w:autoSpaceDE w:val="0"/>
        <w:autoSpaceDN w:val="0"/>
        <w:spacing w:after="0" w:line="360" w:lineRule="auto"/>
        <w:jc w:val="center"/>
        <w:rPr>
          <w:rFonts w:ascii="Arial" w:eastAsia="Times New Roman" w:hAnsi="Arial" w:cs="Arial"/>
          <w:b/>
          <w:kern w:val="2"/>
          <w:sz w:val="24"/>
          <w:szCs w:val="24"/>
          <w:lang w:val="en-GB" w:eastAsia="ko-KR"/>
        </w:rPr>
      </w:pPr>
    </w:p>
    <w:p w14:paraId="1A366081" w14:textId="12838C00" w:rsidR="00026A89" w:rsidRPr="0048088C" w:rsidRDefault="008048BC" w:rsidP="00026A89">
      <w:pPr>
        <w:widowControl w:val="0"/>
        <w:wordWrap w:val="0"/>
        <w:autoSpaceDE w:val="0"/>
        <w:autoSpaceDN w:val="0"/>
        <w:spacing w:after="0" w:line="360" w:lineRule="auto"/>
        <w:jc w:val="center"/>
        <w:rPr>
          <w:rFonts w:ascii="Arial" w:eastAsia="Times New Roman" w:hAnsi="Arial" w:cs="Arial"/>
          <w:b/>
          <w:kern w:val="2"/>
          <w:sz w:val="24"/>
          <w:szCs w:val="24"/>
          <w:lang w:val="en-GB" w:eastAsia="ko-KR"/>
        </w:rPr>
      </w:pPr>
      <w:r w:rsidRPr="0048088C">
        <w:rPr>
          <w:rFonts w:ascii="Arial" w:eastAsia="Times New Roman" w:hAnsi="Arial" w:cs="Arial"/>
          <w:b/>
          <w:kern w:val="2"/>
          <w:sz w:val="24"/>
          <w:szCs w:val="24"/>
          <w:lang w:val="en-GB" w:eastAsia="ko-KR"/>
        </w:rPr>
        <w:t>JUDGMENT</w:t>
      </w:r>
    </w:p>
    <w:p w14:paraId="0E2E8DBC" w14:textId="77777777" w:rsidR="008048BC" w:rsidRPr="0048088C" w:rsidRDefault="008048BC" w:rsidP="008048BC">
      <w:pPr>
        <w:widowControl w:val="0"/>
        <w:wordWrap w:val="0"/>
        <w:autoSpaceDE w:val="0"/>
        <w:autoSpaceDN w:val="0"/>
        <w:spacing w:after="0" w:line="360" w:lineRule="auto"/>
        <w:jc w:val="both"/>
        <w:rPr>
          <w:rFonts w:ascii="Arial" w:eastAsia="Times New Roman" w:hAnsi="Arial" w:cs="Arial"/>
          <w:b/>
          <w:kern w:val="2"/>
          <w:sz w:val="24"/>
          <w:szCs w:val="24"/>
          <w:lang w:val="en-GB" w:eastAsia="ko-KR"/>
        </w:rPr>
      </w:pPr>
      <w:r w:rsidRPr="0048088C">
        <w:rPr>
          <w:rFonts w:ascii="Arial" w:eastAsia="Times New Roman" w:hAnsi="Arial" w:cs="Arial"/>
          <w:noProof/>
          <w:kern w:val="2"/>
          <w:sz w:val="24"/>
          <w:szCs w:val="24"/>
          <w:lang w:val="en-US"/>
        </w:rPr>
        <mc:AlternateContent>
          <mc:Choice Requires="wps">
            <w:drawing>
              <wp:anchor distT="4294967293" distB="4294967293" distL="114300" distR="114300" simplePos="0" relativeHeight="251660288" behindDoc="0" locked="0" layoutInCell="1" allowOverlap="1" wp14:anchorId="742660CF" wp14:editId="7F5CE76C">
                <wp:simplePos x="0" y="0"/>
                <wp:positionH relativeFrom="column">
                  <wp:posOffset>12700</wp:posOffset>
                </wp:positionH>
                <wp:positionV relativeFrom="paragraph">
                  <wp:posOffset>140334</wp:posOffset>
                </wp:positionV>
                <wp:extent cx="572770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w16se="http://schemas.microsoft.com/office/word/2015/wordml/symex" xmlns:cx1="http://schemas.microsoft.com/office/drawing/2015/9/8/chartex" xmlns:cx="http://schemas.microsoft.com/office/drawing/2014/chartex">
            <w:pict>
              <v:shapetype w14:anchorId="76BCE5CB" id="_x0000_t32" coordsize="21600,21600" o:spt="32" o:oned="t" path="m,l21600,21600e" filled="f">
                <v:path arrowok="t" fillok="f" o:connecttype="none"/>
                <o:lock v:ext="edit" shapetype="t"/>
              </v:shapetype>
              <v:shape id="Straight Arrow Connector 2" o:spid="_x0000_s1026" type="#_x0000_t32" style="position:absolute;margin-left:1pt;margin-top:11.05pt;width:451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"/>
            </w:pict>
          </mc:Fallback>
        </mc:AlternateContent>
      </w:r>
    </w:p>
    <w:p w14:paraId="3D86D851" w14:textId="77777777" w:rsidR="008048BC" w:rsidRPr="0048088C" w:rsidRDefault="008048BC" w:rsidP="0054242D">
      <w:pPr>
        <w:rPr>
          <w:rFonts w:ascii="Arial" w:hAnsi="Arial" w:cs="Arial"/>
          <w:sz w:val="24"/>
          <w:szCs w:val="24"/>
        </w:rPr>
      </w:pPr>
    </w:p>
    <w:p w14:paraId="63542068" w14:textId="77777777" w:rsidR="00A71559" w:rsidRDefault="008048BC" w:rsidP="0048088C">
      <w:pPr>
        <w:ind w:left="720" w:hanging="720"/>
        <w:rPr>
          <w:rFonts w:ascii="Arial" w:hAnsi="Arial" w:cs="Arial"/>
          <w:b/>
          <w:sz w:val="24"/>
          <w:szCs w:val="24"/>
          <w:u w:val="single"/>
        </w:rPr>
      </w:pPr>
      <w:r w:rsidRPr="0048088C">
        <w:rPr>
          <w:rFonts w:ascii="Arial" w:hAnsi="Arial" w:cs="Arial"/>
          <w:b/>
          <w:sz w:val="24"/>
          <w:szCs w:val="24"/>
          <w:u w:val="single"/>
        </w:rPr>
        <w:t xml:space="preserve">BENSON AJ </w:t>
      </w:r>
    </w:p>
    <w:p w14:paraId="672EC952" w14:textId="77777777" w:rsidR="005524B7" w:rsidRDefault="005524B7" w:rsidP="0048088C">
      <w:pPr>
        <w:ind w:left="720" w:hanging="720"/>
        <w:rPr>
          <w:rFonts w:ascii="Arial" w:hAnsi="Arial" w:cs="Arial"/>
          <w:bCs/>
          <w:i/>
          <w:iCs/>
          <w:sz w:val="24"/>
          <w:szCs w:val="24"/>
        </w:rPr>
      </w:pPr>
    </w:p>
    <w:p w14:paraId="2016E76B" w14:textId="475ABE33" w:rsidR="00CB3016" w:rsidRPr="005524B7" w:rsidRDefault="005524B7" w:rsidP="0054242D">
      <w:pPr>
        <w:ind w:left="720"/>
        <w:rPr>
          <w:rFonts w:ascii="Arial" w:hAnsi="Arial" w:cs="Arial"/>
          <w:bCs/>
          <w:i/>
          <w:iCs/>
          <w:sz w:val="24"/>
          <w:szCs w:val="24"/>
          <w:u w:val="single"/>
        </w:rPr>
      </w:pPr>
      <w:r w:rsidRPr="005524B7">
        <w:rPr>
          <w:rFonts w:ascii="Arial" w:hAnsi="Arial" w:cs="Arial"/>
          <w:bCs/>
          <w:i/>
          <w:iCs/>
          <w:sz w:val="24"/>
          <w:szCs w:val="24"/>
          <w:u w:val="single"/>
        </w:rPr>
        <w:t>Introduction</w:t>
      </w:r>
    </w:p>
    <w:p w14:paraId="3B413BDB" w14:textId="77777777" w:rsidR="0028254C" w:rsidRDefault="00C63D66" w:rsidP="005524B7">
      <w:pPr>
        <w:spacing w:line="480" w:lineRule="auto"/>
        <w:ind w:left="720" w:hanging="720"/>
        <w:jc w:val="both"/>
        <w:rPr>
          <w:rFonts w:ascii="Arial" w:hAnsi="Arial" w:cs="Arial"/>
          <w:sz w:val="24"/>
          <w:szCs w:val="24"/>
        </w:rPr>
      </w:pPr>
      <w:r w:rsidRPr="0048088C">
        <w:rPr>
          <w:rFonts w:ascii="Arial" w:hAnsi="Arial" w:cs="Arial"/>
          <w:sz w:val="24"/>
          <w:szCs w:val="24"/>
        </w:rPr>
        <w:t>[1]</w:t>
      </w:r>
      <w:r w:rsidRPr="0048088C">
        <w:rPr>
          <w:rFonts w:ascii="Arial" w:hAnsi="Arial" w:cs="Arial"/>
          <w:sz w:val="24"/>
          <w:szCs w:val="24"/>
        </w:rPr>
        <w:tab/>
      </w:r>
      <w:r w:rsidR="0028254C">
        <w:rPr>
          <w:rFonts w:ascii="Arial" w:hAnsi="Arial" w:cs="Arial"/>
          <w:sz w:val="24"/>
          <w:szCs w:val="24"/>
        </w:rPr>
        <w:t>This matter has its genesis in extensive litigation history between the parties.</w:t>
      </w:r>
    </w:p>
    <w:p w14:paraId="487BB6CE" w14:textId="5447218B" w:rsidR="00DB2470" w:rsidRDefault="0028254C" w:rsidP="005524B7">
      <w:pPr>
        <w:spacing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In this application,</w:t>
      </w:r>
      <w:r w:rsidR="007D6922">
        <w:rPr>
          <w:rFonts w:ascii="Arial" w:hAnsi="Arial" w:cs="Arial"/>
          <w:sz w:val="24"/>
          <w:szCs w:val="24"/>
        </w:rPr>
        <w:t xml:space="preserve"> </w:t>
      </w:r>
      <w:r>
        <w:rPr>
          <w:rFonts w:ascii="Arial" w:hAnsi="Arial" w:cs="Arial"/>
          <w:sz w:val="24"/>
          <w:szCs w:val="24"/>
        </w:rPr>
        <w:t>which is strenuously opposed</w:t>
      </w:r>
      <w:r w:rsidR="007D6922">
        <w:rPr>
          <w:rFonts w:ascii="Arial" w:hAnsi="Arial" w:cs="Arial"/>
          <w:sz w:val="24"/>
          <w:szCs w:val="24"/>
        </w:rPr>
        <w:t xml:space="preserve"> by the respondent</w:t>
      </w:r>
      <w:r>
        <w:rPr>
          <w:rFonts w:ascii="Arial" w:hAnsi="Arial" w:cs="Arial"/>
          <w:sz w:val="24"/>
          <w:szCs w:val="24"/>
        </w:rPr>
        <w:t>, t</w:t>
      </w:r>
      <w:r w:rsidR="00DB2470">
        <w:rPr>
          <w:rFonts w:ascii="Arial" w:hAnsi="Arial" w:cs="Arial"/>
          <w:sz w:val="24"/>
          <w:szCs w:val="24"/>
        </w:rPr>
        <w:t xml:space="preserve">he </w:t>
      </w:r>
      <w:r w:rsidR="006E5A47">
        <w:rPr>
          <w:rFonts w:ascii="Arial" w:hAnsi="Arial" w:cs="Arial"/>
          <w:sz w:val="24"/>
          <w:szCs w:val="24"/>
        </w:rPr>
        <w:t xml:space="preserve">first and second </w:t>
      </w:r>
      <w:r w:rsidR="00A678AE">
        <w:rPr>
          <w:rFonts w:ascii="Arial" w:hAnsi="Arial" w:cs="Arial"/>
          <w:sz w:val="24"/>
          <w:szCs w:val="24"/>
        </w:rPr>
        <w:t>applicant</w:t>
      </w:r>
      <w:r w:rsidR="00273486">
        <w:rPr>
          <w:rFonts w:ascii="Arial" w:hAnsi="Arial" w:cs="Arial"/>
          <w:sz w:val="24"/>
          <w:szCs w:val="24"/>
        </w:rPr>
        <w:t>s</w:t>
      </w:r>
      <w:r w:rsidR="00A678AE">
        <w:rPr>
          <w:rFonts w:ascii="Arial" w:hAnsi="Arial" w:cs="Arial"/>
          <w:sz w:val="24"/>
          <w:szCs w:val="24"/>
        </w:rPr>
        <w:t xml:space="preserve"> seek the form of an order</w:t>
      </w:r>
      <w:r w:rsidR="00273486">
        <w:rPr>
          <w:rFonts w:ascii="Arial" w:hAnsi="Arial" w:cs="Arial"/>
          <w:sz w:val="24"/>
          <w:szCs w:val="24"/>
        </w:rPr>
        <w:t xml:space="preserve"> in the following terms, as against the respondent:</w:t>
      </w:r>
    </w:p>
    <w:p w14:paraId="46761CA1" w14:textId="543B2F98" w:rsidR="00273486" w:rsidRDefault="00DB2470" w:rsidP="00273486">
      <w:pPr>
        <w:spacing w:line="480" w:lineRule="auto"/>
        <w:ind w:left="1350" w:hanging="540"/>
        <w:jc w:val="both"/>
        <w:rPr>
          <w:rFonts w:ascii="Arial" w:hAnsi="Arial" w:cs="Arial"/>
          <w:sz w:val="24"/>
          <w:szCs w:val="24"/>
        </w:rPr>
      </w:pPr>
      <w:bookmarkStart w:id="1" w:name="_Hlk142981730"/>
      <w:r>
        <w:rPr>
          <w:rFonts w:ascii="Arial" w:hAnsi="Arial" w:cs="Arial"/>
          <w:sz w:val="24"/>
          <w:szCs w:val="24"/>
        </w:rPr>
        <w:t>(i)</w:t>
      </w:r>
      <w:r>
        <w:rPr>
          <w:rFonts w:ascii="Arial" w:hAnsi="Arial" w:cs="Arial"/>
          <w:sz w:val="24"/>
          <w:szCs w:val="24"/>
        </w:rPr>
        <w:tab/>
      </w:r>
      <w:r w:rsidR="00273486">
        <w:rPr>
          <w:rFonts w:ascii="Arial" w:hAnsi="Arial" w:cs="Arial"/>
          <w:sz w:val="24"/>
          <w:szCs w:val="24"/>
        </w:rPr>
        <w:t xml:space="preserve">declaring the respondent a vexatious litigant </w:t>
      </w:r>
      <w:r w:rsidR="0028254C">
        <w:rPr>
          <w:rFonts w:ascii="Arial" w:hAnsi="Arial" w:cs="Arial"/>
          <w:sz w:val="24"/>
          <w:szCs w:val="24"/>
        </w:rPr>
        <w:t xml:space="preserve">as contemplated </w:t>
      </w:r>
      <w:r w:rsidR="00273486">
        <w:rPr>
          <w:rFonts w:ascii="Arial" w:hAnsi="Arial" w:cs="Arial"/>
          <w:sz w:val="24"/>
          <w:szCs w:val="24"/>
        </w:rPr>
        <w:t>in terms of section 2</w:t>
      </w:r>
      <w:r w:rsidR="007D6922">
        <w:rPr>
          <w:rFonts w:ascii="Arial" w:hAnsi="Arial" w:cs="Arial"/>
          <w:sz w:val="24"/>
          <w:szCs w:val="24"/>
        </w:rPr>
        <w:t>(1)</w:t>
      </w:r>
      <w:r w:rsidR="00273486">
        <w:rPr>
          <w:rFonts w:ascii="Arial" w:hAnsi="Arial" w:cs="Arial"/>
          <w:sz w:val="24"/>
          <w:szCs w:val="24"/>
        </w:rPr>
        <w:t>(b) of the Vexatious Proceedings Act, 3 of 1956;</w:t>
      </w:r>
    </w:p>
    <w:p w14:paraId="5D674A7F" w14:textId="02462833" w:rsidR="00273486" w:rsidRDefault="00273486" w:rsidP="00273486">
      <w:pPr>
        <w:spacing w:line="480" w:lineRule="auto"/>
        <w:ind w:left="1350" w:hanging="540"/>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declaring that no legal proceedings shall be instituted by the respondent against any person in any court or any inferior court without the leave of this Court, or any Judge of this Court, as the case may be, and such leave shall not be granted unless the Court or the Judge, as the case may be, is satisfied that the proceedings the respondent wishes to institute, are not an abuse of the process of the Court and that there is a </w:t>
      </w:r>
      <w:r w:rsidRPr="002063A2">
        <w:rPr>
          <w:rFonts w:ascii="Arial" w:hAnsi="Arial" w:cs="Arial"/>
          <w:i/>
          <w:iCs/>
          <w:sz w:val="24"/>
          <w:szCs w:val="24"/>
        </w:rPr>
        <w:t>pr</w:t>
      </w:r>
      <w:r w:rsidR="002063A2" w:rsidRPr="002063A2">
        <w:rPr>
          <w:rFonts w:ascii="Arial" w:hAnsi="Arial" w:cs="Arial"/>
          <w:i/>
          <w:iCs/>
          <w:sz w:val="24"/>
          <w:szCs w:val="24"/>
        </w:rPr>
        <w:t>i</w:t>
      </w:r>
      <w:r w:rsidRPr="002063A2">
        <w:rPr>
          <w:rFonts w:ascii="Arial" w:hAnsi="Arial" w:cs="Arial"/>
          <w:i/>
          <w:iCs/>
          <w:sz w:val="24"/>
          <w:szCs w:val="24"/>
        </w:rPr>
        <w:t>ma facie</w:t>
      </w:r>
      <w:r>
        <w:rPr>
          <w:rFonts w:ascii="Arial" w:hAnsi="Arial" w:cs="Arial"/>
          <w:sz w:val="24"/>
          <w:szCs w:val="24"/>
        </w:rPr>
        <w:t xml:space="preserve"> ground for the intended proceedings;</w:t>
      </w:r>
    </w:p>
    <w:p w14:paraId="6B629FB2" w14:textId="261454FE" w:rsidR="00273486" w:rsidRDefault="00273486" w:rsidP="00273486">
      <w:pPr>
        <w:spacing w:line="480" w:lineRule="auto"/>
        <w:ind w:left="1350" w:hanging="54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7D6922">
        <w:rPr>
          <w:rFonts w:ascii="Arial" w:hAnsi="Arial" w:cs="Arial"/>
          <w:sz w:val="24"/>
          <w:szCs w:val="24"/>
        </w:rPr>
        <w:t>c</w:t>
      </w:r>
      <w:r>
        <w:rPr>
          <w:rFonts w:ascii="Arial" w:hAnsi="Arial" w:cs="Arial"/>
          <w:sz w:val="24"/>
          <w:szCs w:val="24"/>
        </w:rPr>
        <w:t>osts of the application.</w:t>
      </w:r>
      <w:bookmarkEnd w:id="1"/>
    </w:p>
    <w:p w14:paraId="0A19F789" w14:textId="493D093F" w:rsidR="00273486" w:rsidRDefault="005524B7" w:rsidP="00273486">
      <w:pPr>
        <w:spacing w:line="480" w:lineRule="auto"/>
        <w:ind w:left="720" w:hanging="720"/>
        <w:jc w:val="both"/>
        <w:rPr>
          <w:rFonts w:ascii="Arial" w:hAnsi="Arial" w:cs="Arial"/>
          <w:sz w:val="24"/>
          <w:szCs w:val="24"/>
        </w:rPr>
      </w:pPr>
      <w:r>
        <w:rPr>
          <w:rFonts w:ascii="Arial" w:hAnsi="Arial" w:cs="Arial"/>
          <w:sz w:val="24"/>
          <w:szCs w:val="24"/>
        </w:rPr>
        <w:t>[</w:t>
      </w:r>
      <w:r w:rsidR="0028254C">
        <w:rPr>
          <w:rFonts w:ascii="Arial" w:hAnsi="Arial" w:cs="Arial"/>
          <w:sz w:val="24"/>
          <w:szCs w:val="24"/>
        </w:rPr>
        <w:t>3</w:t>
      </w:r>
      <w:r>
        <w:rPr>
          <w:rFonts w:ascii="Arial" w:hAnsi="Arial" w:cs="Arial"/>
          <w:sz w:val="24"/>
          <w:szCs w:val="24"/>
        </w:rPr>
        <w:t>]</w:t>
      </w:r>
      <w:r>
        <w:rPr>
          <w:rFonts w:ascii="Arial" w:hAnsi="Arial" w:cs="Arial"/>
          <w:sz w:val="24"/>
          <w:szCs w:val="24"/>
        </w:rPr>
        <w:tab/>
      </w:r>
      <w:r w:rsidR="00273486">
        <w:rPr>
          <w:rFonts w:ascii="Arial" w:hAnsi="Arial" w:cs="Arial"/>
          <w:sz w:val="24"/>
          <w:szCs w:val="24"/>
        </w:rPr>
        <w:t>The respondent is the former wife of the first applicant. The</w:t>
      </w:r>
      <w:r w:rsidR="00003E82">
        <w:rPr>
          <w:rFonts w:ascii="Arial" w:hAnsi="Arial" w:cs="Arial"/>
          <w:sz w:val="24"/>
          <w:szCs w:val="24"/>
        </w:rPr>
        <w:t xml:space="preserve"> first applicant and the respondent were married on the 18</w:t>
      </w:r>
      <w:r w:rsidR="00003E82" w:rsidRPr="00003E82">
        <w:rPr>
          <w:rFonts w:ascii="Arial" w:hAnsi="Arial" w:cs="Arial"/>
          <w:sz w:val="24"/>
          <w:szCs w:val="24"/>
          <w:vertAlign w:val="superscript"/>
        </w:rPr>
        <w:t>th</w:t>
      </w:r>
      <w:r w:rsidR="00003E82">
        <w:rPr>
          <w:rFonts w:ascii="Arial" w:hAnsi="Arial" w:cs="Arial"/>
          <w:sz w:val="24"/>
          <w:szCs w:val="24"/>
        </w:rPr>
        <w:t xml:space="preserve"> of December 2004, and the</w:t>
      </w:r>
      <w:r w:rsidR="00273486">
        <w:rPr>
          <w:rFonts w:ascii="Arial" w:hAnsi="Arial" w:cs="Arial"/>
          <w:sz w:val="24"/>
          <w:szCs w:val="24"/>
        </w:rPr>
        <w:t xml:space="preserve"> marriage was dissolved </w:t>
      </w:r>
      <w:r w:rsidR="00003E82">
        <w:rPr>
          <w:rFonts w:ascii="Arial" w:hAnsi="Arial" w:cs="Arial"/>
          <w:sz w:val="24"/>
          <w:szCs w:val="24"/>
        </w:rPr>
        <w:t xml:space="preserve">in April 2017. </w:t>
      </w:r>
      <w:r w:rsidR="00273486">
        <w:rPr>
          <w:rFonts w:ascii="Arial" w:hAnsi="Arial" w:cs="Arial"/>
          <w:sz w:val="24"/>
          <w:szCs w:val="24"/>
        </w:rPr>
        <w:t xml:space="preserve">Two minor children were born of the marriage, </w:t>
      </w:r>
      <w:r w:rsidR="00273486">
        <w:rPr>
          <w:rFonts w:ascii="Arial" w:hAnsi="Arial" w:cs="Arial"/>
          <w:sz w:val="24"/>
          <w:szCs w:val="24"/>
        </w:rPr>
        <w:lastRenderedPageBreak/>
        <w:t xml:space="preserve">presently </w:t>
      </w:r>
      <w:r w:rsidR="00003E82">
        <w:rPr>
          <w:rFonts w:ascii="Arial" w:hAnsi="Arial" w:cs="Arial"/>
          <w:sz w:val="24"/>
          <w:szCs w:val="24"/>
        </w:rPr>
        <w:t xml:space="preserve">13 </w:t>
      </w:r>
      <w:r w:rsidR="00273486">
        <w:rPr>
          <w:rFonts w:ascii="Arial" w:hAnsi="Arial" w:cs="Arial"/>
          <w:sz w:val="24"/>
          <w:szCs w:val="24"/>
        </w:rPr>
        <w:t>and</w:t>
      </w:r>
      <w:r w:rsidR="00003E82">
        <w:rPr>
          <w:rFonts w:ascii="Arial" w:hAnsi="Arial" w:cs="Arial"/>
          <w:sz w:val="24"/>
          <w:szCs w:val="24"/>
        </w:rPr>
        <w:t xml:space="preserve"> 12</w:t>
      </w:r>
      <w:r w:rsidR="00273486">
        <w:rPr>
          <w:rFonts w:ascii="Arial" w:hAnsi="Arial" w:cs="Arial"/>
          <w:sz w:val="24"/>
          <w:szCs w:val="24"/>
        </w:rPr>
        <w:t xml:space="preserve"> years of age respectively.</w:t>
      </w:r>
      <w:r w:rsidR="00003E82">
        <w:rPr>
          <w:rFonts w:ascii="Arial" w:hAnsi="Arial" w:cs="Arial"/>
          <w:sz w:val="24"/>
          <w:szCs w:val="24"/>
        </w:rPr>
        <w:t xml:space="preserve"> Whilst initially primary residency was awarded to the respondent, this was subsequently altered as a result of various court applications between the parties, and pursuant to several forensic assessments</w:t>
      </w:r>
      <w:r w:rsidR="0072057B">
        <w:rPr>
          <w:rFonts w:ascii="Arial" w:hAnsi="Arial" w:cs="Arial"/>
          <w:sz w:val="24"/>
          <w:szCs w:val="24"/>
        </w:rPr>
        <w:t xml:space="preserve"> being conducted, amidst, </w:t>
      </w:r>
      <w:r w:rsidR="0072057B" w:rsidRPr="0072057B">
        <w:rPr>
          <w:rFonts w:ascii="Arial" w:hAnsi="Arial" w:cs="Arial"/>
          <w:i/>
          <w:iCs/>
          <w:sz w:val="24"/>
          <w:szCs w:val="24"/>
        </w:rPr>
        <w:t>inter alia</w:t>
      </w:r>
      <w:r w:rsidR="0072057B">
        <w:rPr>
          <w:rFonts w:ascii="Arial" w:hAnsi="Arial" w:cs="Arial"/>
          <w:sz w:val="24"/>
          <w:szCs w:val="24"/>
        </w:rPr>
        <w:t xml:space="preserve">, allegations </w:t>
      </w:r>
      <w:r w:rsidR="007D6922">
        <w:rPr>
          <w:rFonts w:ascii="Arial" w:hAnsi="Arial" w:cs="Arial"/>
          <w:sz w:val="24"/>
          <w:szCs w:val="24"/>
        </w:rPr>
        <w:t xml:space="preserve">by the respondent </w:t>
      </w:r>
      <w:r w:rsidR="0072057B">
        <w:rPr>
          <w:rFonts w:ascii="Arial" w:hAnsi="Arial" w:cs="Arial"/>
          <w:sz w:val="24"/>
          <w:szCs w:val="24"/>
        </w:rPr>
        <w:t>of sexual abuse of the minor children. The first applicant now holds primary residence</w:t>
      </w:r>
      <w:r w:rsidR="0028254C">
        <w:rPr>
          <w:rFonts w:ascii="Arial" w:hAnsi="Arial" w:cs="Arial"/>
          <w:sz w:val="24"/>
          <w:szCs w:val="24"/>
        </w:rPr>
        <w:t xml:space="preserve"> of both the minor children</w:t>
      </w:r>
      <w:r w:rsidR="0072057B">
        <w:rPr>
          <w:rFonts w:ascii="Arial" w:hAnsi="Arial" w:cs="Arial"/>
          <w:sz w:val="24"/>
          <w:szCs w:val="24"/>
        </w:rPr>
        <w:t>. The second applicant is the current wife of the first applicant.</w:t>
      </w:r>
    </w:p>
    <w:p w14:paraId="3DFE652D" w14:textId="3AA39EC4" w:rsidR="002166F9" w:rsidRDefault="002166F9" w:rsidP="00273486">
      <w:pPr>
        <w:spacing w:line="480" w:lineRule="auto"/>
        <w:ind w:left="720" w:hanging="720"/>
        <w:jc w:val="both"/>
        <w:rPr>
          <w:rFonts w:ascii="Arial" w:hAnsi="Arial" w:cs="Arial"/>
          <w:sz w:val="24"/>
          <w:szCs w:val="24"/>
        </w:rPr>
      </w:pPr>
      <w:r>
        <w:rPr>
          <w:rFonts w:ascii="Arial" w:hAnsi="Arial" w:cs="Arial"/>
          <w:sz w:val="24"/>
          <w:szCs w:val="24"/>
        </w:rPr>
        <w:t>[</w:t>
      </w:r>
      <w:r w:rsidR="0028254C">
        <w:rPr>
          <w:rFonts w:ascii="Arial" w:hAnsi="Arial" w:cs="Arial"/>
          <w:sz w:val="24"/>
          <w:szCs w:val="24"/>
        </w:rPr>
        <w:t>4</w:t>
      </w:r>
      <w:r>
        <w:rPr>
          <w:rFonts w:ascii="Arial" w:hAnsi="Arial" w:cs="Arial"/>
          <w:sz w:val="24"/>
          <w:szCs w:val="24"/>
        </w:rPr>
        <w:t>]</w:t>
      </w:r>
      <w:r>
        <w:rPr>
          <w:rFonts w:ascii="Arial" w:hAnsi="Arial" w:cs="Arial"/>
          <w:sz w:val="24"/>
          <w:szCs w:val="24"/>
        </w:rPr>
        <w:tab/>
        <w:t xml:space="preserve">Historically, the parties have been embroiled in a multiplicity </w:t>
      </w:r>
      <w:r w:rsidR="00554515">
        <w:rPr>
          <w:rFonts w:ascii="Arial" w:hAnsi="Arial" w:cs="Arial"/>
          <w:sz w:val="24"/>
          <w:szCs w:val="24"/>
        </w:rPr>
        <w:t xml:space="preserve">of court matters, ranging from </w:t>
      </w:r>
      <w:r w:rsidR="0072057B">
        <w:rPr>
          <w:rFonts w:ascii="Arial" w:hAnsi="Arial" w:cs="Arial"/>
          <w:sz w:val="24"/>
          <w:szCs w:val="24"/>
        </w:rPr>
        <w:t xml:space="preserve">April 2018 to date, when the respondent first launched an application against the first and second applicants in the Benoni Children’s Court, and subsequent urgent High Court applications. The respondent has also laid numerous criminal charges as against the first and second applicants. </w:t>
      </w:r>
      <w:r w:rsidR="00554515">
        <w:rPr>
          <w:rFonts w:ascii="Arial" w:hAnsi="Arial" w:cs="Arial"/>
          <w:sz w:val="24"/>
          <w:szCs w:val="24"/>
        </w:rPr>
        <w:t xml:space="preserve">Even during the week of this matter being heard before this </w:t>
      </w:r>
      <w:r w:rsidR="00B12BB7">
        <w:rPr>
          <w:rFonts w:ascii="Arial" w:hAnsi="Arial" w:cs="Arial"/>
          <w:sz w:val="24"/>
          <w:szCs w:val="24"/>
        </w:rPr>
        <w:t>C</w:t>
      </w:r>
      <w:r w:rsidR="00554515">
        <w:rPr>
          <w:rFonts w:ascii="Arial" w:hAnsi="Arial" w:cs="Arial"/>
          <w:sz w:val="24"/>
          <w:szCs w:val="24"/>
        </w:rPr>
        <w:t xml:space="preserve">ourt, other proceedings were </w:t>
      </w:r>
      <w:r w:rsidR="00B12BB7">
        <w:rPr>
          <w:rFonts w:ascii="Arial" w:hAnsi="Arial" w:cs="Arial"/>
          <w:sz w:val="24"/>
          <w:szCs w:val="24"/>
        </w:rPr>
        <w:t xml:space="preserve">being </w:t>
      </w:r>
      <w:r w:rsidR="00554515">
        <w:rPr>
          <w:rFonts w:ascii="Arial" w:hAnsi="Arial" w:cs="Arial"/>
          <w:sz w:val="24"/>
          <w:szCs w:val="24"/>
        </w:rPr>
        <w:t>heard in the</w:t>
      </w:r>
      <w:r w:rsidR="00B12BB7">
        <w:rPr>
          <w:rFonts w:ascii="Arial" w:hAnsi="Arial" w:cs="Arial"/>
          <w:sz w:val="24"/>
          <w:szCs w:val="24"/>
        </w:rPr>
        <w:t xml:space="preserve"> lower court</w:t>
      </w:r>
      <w:r w:rsidR="00C46729">
        <w:rPr>
          <w:rFonts w:ascii="Arial" w:hAnsi="Arial" w:cs="Arial"/>
          <w:sz w:val="24"/>
          <w:szCs w:val="24"/>
        </w:rPr>
        <w:t>, between the same parties</w:t>
      </w:r>
      <w:r w:rsidR="00554515">
        <w:rPr>
          <w:rFonts w:ascii="Arial" w:hAnsi="Arial" w:cs="Arial"/>
          <w:sz w:val="24"/>
          <w:szCs w:val="24"/>
        </w:rPr>
        <w:t xml:space="preserve">. The constant barrage of litigation at the hand of the respondent </w:t>
      </w:r>
      <w:r w:rsidR="00B12BB7">
        <w:rPr>
          <w:rFonts w:ascii="Arial" w:hAnsi="Arial" w:cs="Arial"/>
          <w:sz w:val="24"/>
          <w:szCs w:val="24"/>
        </w:rPr>
        <w:t>is</w:t>
      </w:r>
      <w:r w:rsidR="00554515">
        <w:rPr>
          <w:rFonts w:ascii="Arial" w:hAnsi="Arial" w:cs="Arial"/>
          <w:sz w:val="24"/>
          <w:szCs w:val="24"/>
        </w:rPr>
        <w:t xml:space="preserve"> endless. </w:t>
      </w:r>
      <w:r w:rsidR="00B12BB7">
        <w:rPr>
          <w:rFonts w:ascii="Arial" w:hAnsi="Arial" w:cs="Arial"/>
          <w:sz w:val="24"/>
          <w:szCs w:val="24"/>
        </w:rPr>
        <w:t xml:space="preserve">The minor children have throughout, borne the brunt of the litigation, with serious concerns being raised on the part of the forensic psychologists engaged herein, regarding the respondent’s parenting abilities. </w:t>
      </w:r>
    </w:p>
    <w:p w14:paraId="01A194BD" w14:textId="315266C7" w:rsidR="002166F9" w:rsidRDefault="00554515" w:rsidP="001474A3">
      <w:pPr>
        <w:spacing w:line="480" w:lineRule="auto"/>
        <w:ind w:left="720" w:hanging="720"/>
        <w:jc w:val="both"/>
        <w:rPr>
          <w:rFonts w:ascii="Arial" w:hAnsi="Arial" w:cs="Arial"/>
          <w:sz w:val="24"/>
          <w:szCs w:val="24"/>
        </w:rPr>
      </w:pPr>
      <w:r>
        <w:rPr>
          <w:rFonts w:ascii="Arial" w:hAnsi="Arial" w:cs="Arial"/>
          <w:sz w:val="24"/>
          <w:szCs w:val="24"/>
        </w:rPr>
        <w:t>[</w:t>
      </w:r>
      <w:r w:rsidR="0028254C">
        <w:rPr>
          <w:rFonts w:ascii="Arial" w:hAnsi="Arial" w:cs="Arial"/>
          <w:sz w:val="24"/>
          <w:szCs w:val="24"/>
        </w:rPr>
        <w:t>5</w:t>
      </w:r>
      <w:r>
        <w:rPr>
          <w:rFonts w:ascii="Arial" w:hAnsi="Arial" w:cs="Arial"/>
          <w:sz w:val="24"/>
          <w:szCs w:val="24"/>
        </w:rPr>
        <w:t>]</w:t>
      </w:r>
      <w:r>
        <w:rPr>
          <w:rFonts w:ascii="Arial" w:hAnsi="Arial" w:cs="Arial"/>
          <w:sz w:val="24"/>
          <w:szCs w:val="24"/>
        </w:rPr>
        <w:tab/>
        <w:t>It has become commonplace for certain divorced parties, often encouraged by their legal representatives, to continue the acrimonious conduct experienced during the divorce proceedings, well after the marriage has come to an end. Especially where minor children are concerned, the psychological and financial impact that this has on the former spouse</w:t>
      </w:r>
      <w:r w:rsidR="003B5168">
        <w:rPr>
          <w:rFonts w:ascii="Arial" w:hAnsi="Arial" w:cs="Arial"/>
          <w:sz w:val="24"/>
          <w:szCs w:val="24"/>
        </w:rPr>
        <w:t xml:space="preserve">, </w:t>
      </w:r>
      <w:r>
        <w:rPr>
          <w:rFonts w:ascii="Arial" w:hAnsi="Arial" w:cs="Arial"/>
          <w:sz w:val="24"/>
          <w:szCs w:val="24"/>
        </w:rPr>
        <w:t>the children,</w:t>
      </w:r>
      <w:r w:rsidR="003B5168">
        <w:rPr>
          <w:rFonts w:ascii="Arial" w:hAnsi="Arial" w:cs="Arial"/>
          <w:sz w:val="24"/>
          <w:szCs w:val="24"/>
        </w:rPr>
        <w:t xml:space="preserve"> and their extended family members,</w:t>
      </w:r>
      <w:r>
        <w:rPr>
          <w:rFonts w:ascii="Arial" w:hAnsi="Arial" w:cs="Arial"/>
          <w:sz w:val="24"/>
          <w:szCs w:val="24"/>
        </w:rPr>
        <w:t xml:space="preserve"> is </w:t>
      </w:r>
      <w:r w:rsidR="00B12BB7">
        <w:rPr>
          <w:rFonts w:ascii="Arial" w:hAnsi="Arial" w:cs="Arial"/>
          <w:sz w:val="24"/>
          <w:szCs w:val="24"/>
        </w:rPr>
        <w:t>debilitating</w:t>
      </w:r>
      <w:r>
        <w:rPr>
          <w:rFonts w:ascii="Arial" w:hAnsi="Arial" w:cs="Arial"/>
          <w:sz w:val="24"/>
          <w:szCs w:val="24"/>
        </w:rPr>
        <w:t xml:space="preserve">. Family law practitioners ought to discourage the continued harm that is caused by such conduct, but unfortunately, there are a </w:t>
      </w:r>
      <w:r>
        <w:rPr>
          <w:rFonts w:ascii="Arial" w:hAnsi="Arial" w:cs="Arial"/>
          <w:sz w:val="24"/>
          <w:szCs w:val="24"/>
        </w:rPr>
        <w:lastRenderedPageBreak/>
        <w:t>select few</w:t>
      </w:r>
      <w:r w:rsidR="003B5168">
        <w:rPr>
          <w:rFonts w:ascii="Arial" w:hAnsi="Arial" w:cs="Arial"/>
          <w:sz w:val="24"/>
          <w:szCs w:val="24"/>
        </w:rPr>
        <w:t>,</w:t>
      </w:r>
      <w:r>
        <w:rPr>
          <w:rFonts w:ascii="Arial" w:hAnsi="Arial" w:cs="Arial"/>
          <w:sz w:val="24"/>
          <w:szCs w:val="24"/>
        </w:rPr>
        <w:t xml:space="preserve"> who do not. </w:t>
      </w:r>
      <w:r w:rsidR="003B5168">
        <w:rPr>
          <w:rFonts w:ascii="Arial" w:hAnsi="Arial" w:cs="Arial"/>
          <w:sz w:val="24"/>
          <w:szCs w:val="24"/>
        </w:rPr>
        <w:t xml:space="preserve">I digress to observe – without making a finding in this particular application in this regard - that our courts have been slow in sanctioning the conduct of such legal practitioners. </w:t>
      </w:r>
      <w:r w:rsidR="003B29D4">
        <w:rPr>
          <w:rFonts w:ascii="Arial" w:hAnsi="Arial" w:cs="Arial"/>
          <w:sz w:val="24"/>
          <w:szCs w:val="24"/>
        </w:rPr>
        <w:t>The abuse of the legal process</w:t>
      </w:r>
      <w:r w:rsidR="00A615CF">
        <w:rPr>
          <w:rFonts w:ascii="Arial" w:hAnsi="Arial" w:cs="Arial"/>
          <w:sz w:val="24"/>
          <w:szCs w:val="24"/>
        </w:rPr>
        <w:t xml:space="preserve"> is </w:t>
      </w:r>
      <w:r w:rsidR="00C661D2">
        <w:rPr>
          <w:rFonts w:ascii="Arial" w:hAnsi="Arial" w:cs="Arial"/>
          <w:sz w:val="24"/>
          <w:szCs w:val="24"/>
        </w:rPr>
        <w:t xml:space="preserve">astounding in certain instances, with the right of access to court being </w:t>
      </w:r>
      <w:r w:rsidR="00AA5698">
        <w:rPr>
          <w:rFonts w:ascii="Arial" w:hAnsi="Arial" w:cs="Arial"/>
          <w:sz w:val="24"/>
          <w:szCs w:val="24"/>
        </w:rPr>
        <w:t xml:space="preserve">exploited by </w:t>
      </w:r>
      <w:r w:rsidR="007D6922">
        <w:rPr>
          <w:rFonts w:ascii="Arial" w:hAnsi="Arial" w:cs="Arial"/>
          <w:sz w:val="24"/>
          <w:szCs w:val="24"/>
        </w:rPr>
        <w:t xml:space="preserve">family law </w:t>
      </w:r>
      <w:r w:rsidR="00AA5698">
        <w:rPr>
          <w:rFonts w:ascii="Arial" w:hAnsi="Arial" w:cs="Arial"/>
          <w:sz w:val="24"/>
          <w:szCs w:val="24"/>
        </w:rPr>
        <w:t>litigants</w:t>
      </w:r>
      <w:r w:rsidR="002063A2">
        <w:rPr>
          <w:rFonts w:ascii="Arial" w:hAnsi="Arial" w:cs="Arial"/>
          <w:sz w:val="24"/>
          <w:szCs w:val="24"/>
        </w:rPr>
        <w:t>.</w:t>
      </w:r>
    </w:p>
    <w:p w14:paraId="0646D743" w14:textId="77777777" w:rsidR="00E50CC3" w:rsidRDefault="00C46729" w:rsidP="001474A3">
      <w:pPr>
        <w:spacing w:line="480" w:lineRule="auto"/>
        <w:ind w:left="720" w:hanging="720"/>
        <w:jc w:val="both"/>
        <w:rPr>
          <w:rFonts w:ascii="Arial" w:hAnsi="Arial" w:cs="Arial"/>
          <w:sz w:val="24"/>
          <w:szCs w:val="24"/>
        </w:rPr>
      </w:pPr>
      <w:r>
        <w:rPr>
          <w:rFonts w:ascii="Arial" w:hAnsi="Arial" w:cs="Arial"/>
          <w:sz w:val="24"/>
          <w:szCs w:val="24"/>
        </w:rPr>
        <w:t>[</w:t>
      </w:r>
      <w:r w:rsidR="00E50CC3">
        <w:rPr>
          <w:rFonts w:ascii="Arial" w:hAnsi="Arial" w:cs="Arial"/>
          <w:sz w:val="24"/>
          <w:szCs w:val="24"/>
        </w:rPr>
        <w:t>6</w:t>
      </w:r>
      <w:r>
        <w:rPr>
          <w:rFonts w:ascii="Arial" w:hAnsi="Arial" w:cs="Arial"/>
          <w:sz w:val="24"/>
          <w:szCs w:val="24"/>
        </w:rPr>
        <w:t>]</w:t>
      </w:r>
      <w:r>
        <w:rPr>
          <w:rFonts w:ascii="Arial" w:hAnsi="Arial" w:cs="Arial"/>
          <w:sz w:val="24"/>
          <w:szCs w:val="24"/>
        </w:rPr>
        <w:tab/>
        <w:t xml:space="preserve">In this particular matter, and in the week that the matter was heard, the respondent had further failed to allow </w:t>
      </w:r>
      <w:r w:rsidR="00B12BB7">
        <w:rPr>
          <w:rFonts w:ascii="Arial" w:hAnsi="Arial" w:cs="Arial"/>
          <w:sz w:val="24"/>
          <w:szCs w:val="24"/>
        </w:rPr>
        <w:t xml:space="preserve">one of the </w:t>
      </w:r>
      <w:r>
        <w:rPr>
          <w:rFonts w:ascii="Arial" w:hAnsi="Arial" w:cs="Arial"/>
          <w:sz w:val="24"/>
          <w:szCs w:val="24"/>
        </w:rPr>
        <w:t>minor child</w:t>
      </w:r>
      <w:r w:rsidR="00B12BB7">
        <w:rPr>
          <w:rFonts w:ascii="Arial" w:hAnsi="Arial" w:cs="Arial"/>
          <w:sz w:val="24"/>
          <w:szCs w:val="24"/>
        </w:rPr>
        <w:t>ren</w:t>
      </w:r>
      <w:r>
        <w:rPr>
          <w:rFonts w:ascii="Arial" w:hAnsi="Arial" w:cs="Arial"/>
          <w:sz w:val="24"/>
          <w:szCs w:val="24"/>
        </w:rPr>
        <w:t xml:space="preserve"> (whom she had unlawfully refused to return to the care of the first applicant), to attend school. </w:t>
      </w:r>
      <w:r w:rsidR="00E50CC3">
        <w:rPr>
          <w:rFonts w:ascii="Arial" w:hAnsi="Arial" w:cs="Arial"/>
          <w:sz w:val="24"/>
          <w:szCs w:val="24"/>
        </w:rPr>
        <w:t xml:space="preserve">It appears that the minor child has still not been returned to the first applicant. </w:t>
      </w:r>
    </w:p>
    <w:p w14:paraId="2023FD09" w14:textId="57219ABE" w:rsidR="00C46729" w:rsidRDefault="00E50CC3" w:rsidP="001474A3">
      <w:pPr>
        <w:spacing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C46729">
        <w:rPr>
          <w:rFonts w:ascii="Arial" w:hAnsi="Arial" w:cs="Arial"/>
          <w:sz w:val="24"/>
          <w:szCs w:val="24"/>
        </w:rPr>
        <w:t xml:space="preserve">This </w:t>
      </w:r>
      <w:r>
        <w:rPr>
          <w:rFonts w:ascii="Arial" w:hAnsi="Arial" w:cs="Arial"/>
          <w:sz w:val="24"/>
          <w:szCs w:val="24"/>
        </w:rPr>
        <w:t>precarious situation will</w:t>
      </w:r>
      <w:r w:rsidR="00C46729">
        <w:rPr>
          <w:rFonts w:ascii="Arial" w:hAnsi="Arial" w:cs="Arial"/>
          <w:sz w:val="24"/>
          <w:szCs w:val="24"/>
        </w:rPr>
        <w:t xml:space="preserve"> in all probability necessitate further legal proceedings by the first applicant to ensure the return of the minor to his care, and </w:t>
      </w:r>
      <w:r w:rsidR="00B12BB7">
        <w:rPr>
          <w:rFonts w:ascii="Arial" w:hAnsi="Arial" w:cs="Arial"/>
          <w:sz w:val="24"/>
          <w:szCs w:val="24"/>
        </w:rPr>
        <w:t>to</w:t>
      </w:r>
      <w:r w:rsidR="00C46729">
        <w:rPr>
          <w:rFonts w:ascii="Arial" w:hAnsi="Arial" w:cs="Arial"/>
          <w:sz w:val="24"/>
          <w:szCs w:val="24"/>
        </w:rPr>
        <w:t xml:space="preserve"> reinstate the minor’s school attendance</w:t>
      </w:r>
      <w:r w:rsidR="007D6922">
        <w:rPr>
          <w:rFonts w:ascii="Arial" w:hAnsi="Arial" w:cs="Arial"/>
          <w:sz w:val="24"/>
          <w:szCs w:val="24"/>
        </w:rPr>
        <w:t xml:space="preserve"> (albeit that it is not clear whether this latter aspect has been attended to subsequent to the hearing of this matter)</w:t>
      </w:r>
      <w:r w:rsidR="00C46729">
        <w:rPr>
          <w:rFonts w:ascii="Arial" w:hAnsi="Arial" w:cs="Arial"/>
          <w:sz w:val="24"/>
          <w:szCs w:val="24"/>
        </w:rPr>
        <w:t xml:space="preserve">. The respondent continuously conducts herself in a manner that maximises harm to the children and obstructs the primary residence of the first applicant. She does so with impunity, whilst continuously </w:t>
      </w:r>
      <w:r w:rsidR="00BF0AF0">
        <w:rPr>
          <w:rFonts w:ascii="Arial" w:hAnsi="Arial" w:cs="Arial"/>
          <w:sz w:val="24"/>
          <w:szCs w:val="24"/>
        </w:rPr>
        <w:t>instituting fresh litigation or unmeritoriously opposing justified legal proceedings against her.</w:t>
      </w:r>
      <w:r w:rsidR="00B12BB7">
        <w:rPr>
          <w:rFonts w:ascii="Arial" w:hAnsi="Arial" w:cs="Arial"/>
          <w:sz w:val="24"/>
          <w:szCs w:val="24"/>
        </w:rPr>
        <w:t xml:space="preserve"> The respondent repeatedly disregards settlement agreements and court orders, and accuses all professionals engaged in attempting to assist the minor children, of bias. Unfounded criminal complaints of alleged sexual and physical abuse of the children, and of kidnapping, are repeatedly laid by the respondent against the first and second applicants. </w:t>
      </w:r>
      <w:r w:rsidR="009B5290">
        <w:rPr>
          <w:rFonts w:ascii="Arial" w:hAnsi="Arial" w:cs="Arial"/>
          <w:sz w:val="24"/>
          <w:szCs w:val="24"/>
        </w:rPr>
        <w:t xml:space="preserve">The respondent, despite affording legal representation in these processes, does not contribute to the expenses of the forensic psychologists or social workers tasked with investigating her repeated allegations made in all of the legal proceedings which follow her criminal </w:t>
      </w:r>
      <w:r w:rsidR="009B5290">
        <w:rPr>
          <w:rFonts w:ascii="Arial" w:hAnsi="Arial" w:cs="Arial"/>
          <w:sz w:val="24"/>
          <w:szCs w:val="24"/>
        </w:rPr>
        <w:lastRenderedPageBreak/>
        <w:t xml:space="preserve">complaints. In the result, the first and second applicant have been forced, in order to protect themselves and the minor children, to incur great expense over the past several years for legal and other professional services. </w:t>
      </w:r>
      <w:r w:rsidR="0089490A">
        <w:rPr>
          <w:rFonts w:ascii="Arial" w:hAnsi="Arial" w:cs="Arial"/>
          <w:sz w:val="24"/>
          <w:szCs w:val="24"/>
        </w:rPr>
        <w:t>Whilst I make no findings on the merits of the numerous court proceedings, it is clear that t</w:t>
      </w:r>
      <w:r w:rsidR="009B5290">
        <w:rPr>
          <w:rFonts w:ascii="Arial" w:hAnsi="Arial" w:cs="Arial"/>
          <w:sz w:val="24"/>
          <w:szCs w:val="24"/>
        </w:rPr>
        <w:t>he respondent continues unabated in her conduct</w:t>
      </w:r>
      <w:r w:rsidR="0089490A">
        <w:rPr>
          <w:rFonts w:ascii="Arial" w:hAnsi="Arial" w:cs="Arial"/>
          <w:sz w:val="24"/>
          <w:szCs w:val="24"/>
        </w:rPr>
        <w:t xml:space="preserve"> of engaging in continued litigation against the first and second applicants.</w:t>
      </w:r>
    </w:p>
    <w:p w14:paraId="0B2A12FB" w14:textId="726498AE" w:rsidR="002166F9" w:rsidRPr="002166F9" w:rsidRDefault="002166F9" w:rsidP="00273486">
      <w:pPr>
        <w:spacing w:line="480" w:lineRule="auto"/>
        <w:ind w:left="720" w:hanging="720"/>
        <w:jc w:val="both"/>
        <w:rPr>
          <w:rFonts w:ascii="Arial" w:hAnsi="Arial" w:cs="Arial"/>
          <w:b/>
          <w:bCs/>
          <w:sz w:val="24"/>
          <w:szCs w:val="24"/>
        </w:rPr>
      </w:pPr>
      <w:r w:rsidRPr="002166F9">
        <w:rPr>
          <w:rFonts w:ascii="Arial" w:hAnsi="Arial" w:cs="Arial"/>
          <w:b/>
          <w:bCs/>
          <w:sz w:val="24"/>
          <w:szCs w:val="24"/>
        </w:rPr>
        <w:t>Analysis:</w:t>
      </w:r>
    </w:p>
    <w:p w14:paraId="59F80692" w14:textId="0DD60CB2" w:rsidR="00273486" w:rsidRDefault="00696CA3" w:rsidP="00FF2389">
      <w:pPr>
        <w:spacing w:line="480" w:lineRule="auto"/>
        <w:ind w:left="720" w:hanging="720"/>
        <w:jc w:val="both"/>
        <w:rPr>
          <w:rFonts w:ascii="Arial" w:hAnsi="Arial" w:cs="Arial"/>
          <w:sz w:val="24"/>
          <w:szCs w:val="24"/>
        </w:rPr>
      </w:pPr>
      <w:r>
        <w:rPr>
          <w:rFonts w:ascii="Arial" w:hAnsi="Arial" w:cs="Arial"/>
          <w:sz w:val="24"/>
          <w:szCs w:val="24"/>
        </w:rPr>
        <w:t>[</w:t>
      </w:r>
      <w:r w:rsidR="00E50CC3">
        <w:rPr>
          <w:rFonts w:ascii="Arial" w:hAnsi="Arial" w:cs="Arial"/>
          <w:sz w:val="24"/>
          <w:szCs w:val="24"/>
        </w:rPr>
        <w:t>8</w:t>
      </w:r>
      <w:r>
        <w:rPr>
          <w:rFonts w:ascii="Arial" w:hAnsi="Arial" w:cs="Arial"/>
          <w:sz w:val="24"/>
          <w:szCs w:val="24"/>
        </w:rPr>
        <w:t>]</w:t>
      </w:r>
      <w:r>
        <w:rPr>
          <w:rFonts w:ascii="Arial" w:hAnsi="Arial" w:cs="Arial"/>
          <w:sz w:val="24"/>
          <w:szCs w:val="24"/>
        </w:rPr>
        <w:tab/>
      </w:r>
      <w:r w:rsidR="00273486">
        <w:rPr>
          <w:rFonts w:ascii="Arial" w:hAnsi="Arial" w:cs="Arial"/>
          <w:sz w:val="24"/>
          <w:szCs w:val="24"/>
        </w:rPr>
        <w:t>Section 2(1)(b) of the Vexatious Proceedings Act (“the Act”) seeks to provide relief to an applicant who is subjected to continued harassment and resultant costs arising from persistent and unmeritorious litigation. The section reads as follows:</w:t>
      </w:r>
    </w:p>
    <w:p w14:paraId="5A72DBD0" w14:textId="49C6ED2F" w:rsidR="00273486" w:rsidRDefault="00273486" w:rsidP="00FF2389">
      <w:pPr>
        <w:spacing w:line="480" w:lineRule="auto"/>
        <w:ind w:left="720" w:hanging="720"/>
        <w:jc w:val="both"/>
        <w:rPr>
          <w:rFonts w:ascii="Arial" w:hAnsi="Arial" w:cs="Arial"/>
          <w:sz w:val="24"/>
          <w:szCs w:val="24"/>
        </w:rPr>
      </w:pPr>
      <w:r>
        <w:rPr>
          <w:rFonts w:ascii="Arial" w:hAnsi="Arial" w:cs="Arial"/>
          <w:sz w:val="24"/>
          <w:szCs w:val="24"/>
        </w:rPr>
        <w:tab/>
        <w:t>“</w:t>
      </w:r>
      <w:r w:rsidRPr="00BF0AF0">
        <w:rPr>
          <w:rFonts w:ascii="Arial" w:hAnsi="Arial" w:cs="Arial"/>
          <w:i/>
          <w:iCs/>
          <w:sz w:val="24"/>
          <w:szCs w:val="24"/>
        </w:rPr>
        <w:t xml:space="preserve">If, on an application made by any person against whom legal proceedings have been instituted by any other person or who has reason to believe that the institution of legal proceedings against him is contemplated by any other person, </w:t>
      </w:r>
      <w:r w:rsidR="002166F9" w:rsidRPr="00BF0AF0">
        <w:rPr>
          <w:rFonts w:ascii="Arial" w:hAnsi="Arial" w:cs="Arial"/>
          <w:i/>
          <w:iCs/>
          <w:sz w:val="24"/>
          <w:szCs w:val="24"/>
        </w:rPr>
        <w:t xml:space="preserve">the court is satisfied </w:t>
      </w:r>
      <w:r w:rsidR="002166F9" w:rsidRPr="00BF0AF0">
        <w:rPr>
          <w:rFonts w:ascii="Arial" w:hAnsi="Arial" w:cs="Arial"/>
          <w:i/>
          <w:iCs/>
          <w:sz w:val="24"/>
          <w:szCs w:val="24"/>
          <w:lang w:val="en-US"/>
        </w:rPr>
        <w:t xml:space="preserve">that the said person has persistently and without any reasonable ground instituted legal proceedings in any court or in any inferior court, whether against the same person or against different persons, the court may, after hearing that other person or giving him an opportunity of being heard, order that no legal proceedings shall be instituted by him against any person in any court or any inferior court without the leave of that court, or any judge thereof, or that inferior court, as the case may be, and such leave shall not be granted unless the court or judge or the inferior court, as the case may be, is satisfied that the proceedings are not an abuse of the process of the court and that there is </w:t>
      </w:r>
      <w:r w:rsidR="002166F9" w:rsidRPr="007D6922">
        <w:rPr>
          <w:rFonts w:ascii="Arial" w:hAnsi="Arial" w:cs="Arial"/>
          <w:sz w:val="24"/>
          <w:szCs w:val="24"/>
          <w:lang w:val="en-US"/>
        </w:rPr>
        <w:t>prima facie</w:t>
      </w:r>
      <w:r w:rsidR="002166F9" w:rsidRPr="00BF0AF0">
        <w:rPr>
          <w:rFonts w:ascii="Arial" w:hAnsi="Arial" w:cs="Arial"/>
          <w:i/>
          <w:iCs/>
          <w:sz w:val="24"/>
          <w:szCs w:val="24"/>
          <w:lang w:val="en-US"/>
        </w:rPr>
        <w:t xml:space="preserve"> ground for the proceedings.</w:t>
      </w:r>
      <w:r w:rsidR="002166F9">
        <w:rPr>
          <w:rFonts w:ascii="Arial" w:hAnsi="Arial" w:cs="Arial"/>
          <w:sz w:val="24"/>
          <w:szCs w:val="24"/>
          <w:lang w:val="en-US"/>
        </w:rPr>
        <w:t>”</w:t>
      </w:r>
    </w:p>
    <w:p w14:paraId="7C94D354" w14:textId="27DC2AA4" w:rsidR="0089490A" w:rsidRDefault="00696CA3" w:rsidP="00A71559">
      <w:pPr>
        <w:spacing w:line="480" w:lineRule="auto"/>
        <w:ind w:left="720" w:hanging="720"/>
        <w:jc w:val="both"/>
        <w:rPr>
          <w:rFonts w:ascii="Arial" w:hAnsi="Arial" w:cs="Arial"/>
          <w:sz w:val="24"/>
          <w:szCs w:val="24"/>
        </w:rPr>
      </w:pPr>
      <w:r>
        <w:rPr>
          <w:rFonts w:ascii="Arial" w:hAnsi="Arial" w:cs="Arial"/>
          <w:sz w:val="24"/>
          <w:szCs w:val="24"/>
        </w:rPr>
        <w:lastRenderedPageBreak/>
        <w:t>[</w:t>
      </w:r>
      <w:r w:rsidR="00E50CC3">
        <w:rPr>
          <w:rFonts w:ascii="Arial" w:hAnsi="Arial" w:cs="Arial"/>
          <w:sz w:val="24"/>
          <w:szCs w:val="24"/>
        </w:rPr>
        <w:t>9</w:t>
      </w:r>
      <w:r>
        <w:rPr>
          <w:rFonts w:ascii="Arial" w:hAnsi="Arial" w:cs="Arial"/>
          <w:sz w:val="24"/>
          <w:szCs w:val="24"/>
        </w:rPr>
        <w:t>]</w:t>
      </w:r>
      <w:r>
        <w:rPr>
          <w:rFonts w:ascii="Arial" w:hAnsi="Arial" w:cs="Arial"/>
          <w:sz w:val="24"/>
          <w:szCs w:val="24"/>
        </w:rPr>
        <w:tab/>
      </w:r>
      <w:r w:rsidR="0089490A">
        <w:rPr>
          <w:rFonts w:ascii="Arial" w:hAnsi="Arial" w:cs="Arial"/>
          <w:sz w:val="24"/>
          <w:szCs w:val="24"/>
        </w:rPr>
        <w:t xml:space="preserve">As observed by Matojane, J. (as he was then) in </w:t>
      </w:r>
      <w:r w:rsidR="0089490A" w:rsidRPr="0089490A">
        <w:rPr>
          <w:rFonts w:ascii="Arial" w:hAnsi="Arial" w:cs="Arial"/>
          <w:b/>
          <w:bCs/>
          <w:i/>
          <w:iCs/>
          <w:sz w:val="24"/>
          <w:szCs w:val="24"/>
        </w:rPr>
        <w:t>HO v FA</w:t>
      </w:r>
      <w:r w:rsidR="0089490A">
        <w:rPr>
          <w:rStyle w:val="FootnoteReference"/>
          <w:rFonts w:ascii="Arial" w:hAnsi="Arial" w:cs="Arial"/>
          <w:b/>
          <w:bCs/>
          <w:i/>
          <w:iCs/>
          <w:sz w:val="24"/>
          <w:szCs w:val="24"/>
        </w:rPr>
        <w:footnoteReference w:id="1"/>
      </w:r>
      <w:r w:rsidR="0089490A" w:rsidRPr="0089490A">
        <w:rPr>
          <w:rFonts w:ascii="Arial" w:hAnsi="Arial" w:cs="Arial"/>
          <w:sz w:val="24"/>
          <w:szCs w:val="24"/>
        </w:rPr>
        <w:t>:</w:t>
      </w:r>
    </w:p>
    <w:p w14:paraId="1B8CFA43" w14:textId="6257BCD9" w:rsidR="0089490A" w:rsidRPr="00283139" w:rsidRDefault="0089490A" w:rsidP="00A71559">
      <w:pPr>
        <w:spacing w:line="480" w:lineRule="auto"/>
        <w:ind w:left="720" w:hanging="720"/>
        <w:jc w:val="both"/>
        <w:rPr>
          <w:rFonts w:ascii="Arial" w:hAnsi="Arial" w:cs="Arial"/>
          <w:i/>
          <w:iCs/>
          <w:sz w:val="24"/>
          <w:szCs w:val="24"/>
        </w:rPr>
      </w:pPr>
      <w:r>
        <w:rPr>
          <w:rFonts w:ascii="Arial" w:hAnsi="Arial" w:cs="Arial"/>
          <w:sz w:val="24"/>
          <w:szCs w:val="24"/>
        </w:rPr>
        <w:tab/>
        <w:t>“</w:t>
      </w:r>
      <w:r w:rsidRPr="00283139">
        <w:rPr>
          <w:rFonts w:ascii="Arial" w:hAnsi="Arial" w:cs="Arial"/>
          <w:i/>
          <w:iCs/>
          <w:sz w:val="24"/>
          <w:szCs w:val="24"/>
        </w:rPr>
        <w:t xml:space="preserve">In </w:t>
      </w:r>
      <w:r w:rsidRPr="00283139">
        <w:rPr>
          <w:rFonts w:ascii="Arial" w:hAnsi="Arial" w:cs="Arial"/>
          <w:b/>
          <w:bCs/>
          <w:i/>
          <w:iCs/>
          <w:sz w:val="24"/>
          <w:szCs w:val="24"/>
        </w:rPr>
        <w:t>Fisheries Development Corp v Jorgensen</w:t>
      </w:r>
      <w:r w:rsidRPr="00283139">
        <w:rPr>
          <w:rFonts w:ascii="Arial" w:hAnsi="Arial" w:cs="Arial"/>
          <w:i/>
          <w:iCs/>
          <w:sz w:val="24"/>
          <w:szCs w:val="24"/>
        </w:rPr>
        <w:t xml:space="preserve"> it was held that:</w:t>
      </w:r>
    </w:p>
    <w:p w14:paraId="7C40AC32" w14:textId="617C1BFB" w:rsidR="0089490A" w:rsidRPr="00283139" w:rsidRDefault="0089490A" w:rsidP="00283139">
      <w:pPr>
        <w:spacing w:line="480" w:lineRule="auto"/>
        <w:ind w:left="1440" w:hanging="1440"/>
        <w:jc w:val="both"/>
        <w:rPr>
          <w:rFonts w:ascii="Arial" w:hAnsi="Arial" w:cs="Arial"/>
          <w:i/>
          <w:iCs/>
          <w:sz w:val="24"/>
          <w:szCs w:val="24"/>
        </w:rPr>
      </w:pPr>
      <w:r w:rsidRPr="00283139">
        <w:rPr>
          <w:rFonts w:ascii="Arial" w:hAnsi="Arial" w:cs="Arial"/>
          <w:i/>
          <w:iCs/>
          <w:sz w:val="24"/>
          <w:szCs w:val="24"/>
        </w:rPr>
        <w:tab/>
        <w:t xml:space="preserve">“In its legal sense, vexatious means frivolous, improper: instituted without sufficient ground, to serve solely as an annoyance to the defendant. Vexatious proceedings would also no doubt include proceedings which, although properly instituted, are continued with the sole purpose of causing annoyance to the defendant, abuse connotes a misuse, an improper use, a use </w:t>
      </w:r>
      <w:r w:rsidRPr="007D6922">
        <w:rPr>
          <w:rFonts w:ascii="Arial" w:hAnsi="Arial" w:cs="Arial"/>
          <w:sz w:val="24"/>
          <w:szCs w:val="24"/>
        </w:rPr>
        <w:t>mala fide</w:t>
      </w:r>
      <w:r w:rsidRPr="00283139">
        <w:rPr>
          <w:rFonts w:ascii="Arial" w:hAnsi="Arial" w:cs="Arial"/>
          <w:i/>
          <w:iCs/>
          <w:sz w:val="24"/>
          <w:szCs w:val="24"/>
        </w:rPr>
        <w:t>, and a use for ulterior motive…”</w:t>
      </w:r>
    </w:p>
    <w:p w14:paraId="1FF65643" w14:textId="728D50E4" w:rsidR="0089490A" w:rsidRPr="00283139" w:rsidRDefault="0089490A" w:rsidP="00283139">
      <w:pPr>
        <w:spacing w:line="480" w:lineRule="auto"/>
        <w:ind w:left="720"/>
        <w:jc w:val="both"/>
        <w:rPr>
          <w:rFonts w:ascii="Arial" w:hAnsi="Arial" w:cs="Arial"/>
          <w:i/>
          <w:iCs/>
          <w:sz w:val="24"/>
          <w:szCs w:val="24"/>
        </w:rPr>
      </w:pPr>
      <w:r w:rsidRPr="00283139">
        <w:rPr>
          <w:rFonts w:ascii="Arial" w:hAnsi="Arial" w:cs="Arial"/>
          <w:i/>
          <w:iCs/>
          <w:sz w:val="24"/>
          <w:szCs w:val="24"/>
        </w:rPr>
        <w:t xml:space="preserve">It bears mentioning that the right of access to courts is protected under s34 of the Constitution. In </w:t>
      </w:r>
      <w:r w:rsidRPr="00283139">
        <w:rPr>
          <w:rFonts w:ascii="Arial" w:hAnsi="Arial" w:cs="Arial"/>
          <w:b/>
          <w:bCs/>
          <w:i/>
          <w:iCs/>
          <w:sz w:val="24"/>
          <w:szCs w:val="24"/>
        </w:rPr>
        <w:t>Beinash and Another v Ernst and Young and Others</w:t>
      </w:r>
      <w:r w:rsidRPr="00283139">
        <w:rPr>
          <w:rFonts w:ascii="Arial" w:hAnsi="Arial" w:cs="Arial"/>
          <w:i/>
          <w:iCs/>
          <w:sz w:val="24"/>
          <w:szCs w:val="24"/>
        </w:rPr>
        <w:t>, the court considered the constitutionality of s2(1)(b) of the Act. The court confirmed that:</w:t>
      </w:r>
    </w:p>
    <w:p w14:paraId="6C43C584" w14:textId="3B60C801" w:rsidR="0089490A" w:rsidRDefault="0089490A" w:rsidP="00283139">
      <w:pPr>
        <w:spacing w:line="480" w:lineRule="auto"/>
        <w:ind w:left="1440"/>
        <w:jc w:val="both"/>
        <w:rPr>
          <w:rFonts w:ascii="Arial" w:hAnsi="Arial" w:cs="Arial"/>
          <w:sz w:val="24"/>
          <w:szCs w:val="24"/>
        </w:rPr>
      </w:pPr>
      <w:r w:rsidRPr="00283139">
        <w:rPr>
          <w:rFonts w:ascii="Arial" w:hAnsi="Arial" w:cs="Arial"/>
          <w:i/>
          <w:iCs/>
          <w:sz w:val="24"/>
          <w:szCs w:val="24"/>
        </w:rPr>
        <w:t>“the provision does limit a person’s right of access to court. However, such limitation is reasonable and justifiable. While the right to access of court is important, other equally important purposes justify the limitation created by the Act</w:t>
      </w:r>
      <w:r w:rsidR="00283139" w:rsidRPr="00283139">
        <w:rPr>
          <w:rFonts w:ascii="Arial" w:hAnsi="Arial" w:cs="Arial"/>
          <w:i/>
          <w:iCs/>
          <w:sz w:val="24"/>
          <w:szCs w:val="24"/>
        </w:rPr>
        <w:t>. The</w:t>
      </w:r>
      <w:r w:rsidR="007D6922">
        <w:rPr>
          <w:rFonts w:ascii="Arial" w:hAnsi="Arial" w:cs="Arial"/>
          <w:i/>
          <w:iCs/>
          <w:sz w:val="24"/>
          <w:szCs w:val="24"/>
        </w:rPr>
        <w:t>s</w:t>
      </w:r>
      <w:r w:rsidR="00283139" w:rsidRPr="00283139">
        <w:rPr>
          <w:rFonts w:ascii="Arial" w:hAnsi="Arial" w:cs="Arial"/>
          <w:i/>
          <w:iCs/>
          <w:sz w:val="24"/>
          <w:szCs w:val="24"/>
        </w:rPr>
        <w:t xml:space="preserve">e purposes include the effective functioning of the courts, the administration of justice, </w:t>
      </w:r>
      <w:r w:rsidR="00283139" w:rsidRPr="007D6922">
        <w:rPr>
          <w:rFonts w:ascii="Arial" w:hAnsi="Arial" w:cs="Arial"/>
          <w:b/>
          <w:bCs/>
          <w:i/>
          <w:iCs/>
          <w:sz w:val="24"/>
          <w:szCs w:val="24"/>
          <w:u w:val="single"/>
        </w:rPr>
        <w:t>and the interests of innocent parties subjected to vexatious litigation</w:t>
      </w:r>
      <w:r w:rsidR="00283139" w:rsidRPr="00283139">
        <w:rPr>
          <w:rFonts w:ascii="Arial" w:hAnsi="Arial" w:cs="Arial"/>
          <w:i/>
          <w:iCs/>
          <w:sz w:val="24"/>
          <w:szCs w:val="24"/>
        </w:rPr>
        <w:t>.</w:t>
      </w:r>
      <w:r w:rsidR="007D6922">
        <w:rPr>
          <w:rFonts w:ascii="Arial" w:hAnsi="Arial" w:cs="Arial"/>
          <w:sz w:val="24"/>
          <w:szCs w:val="24"/>
        </w:rPr>
        <w:t>(-own emphasis added)</w:t>
      </w:r>
      <w:r w:rsidR="00283139" w:rsidRPr="00283139">
        <w:rPr>
          <w:rFonts w:ascii="Arial" w:hAnsi="Arial" w:cs="Arial"/>
          <w:i/>
          <w:iCs/>
          <w:sz w:val="24"/>
          <w:szCs w:val="24"/>
        </w:rPr>
        <w:t xml:space="preserve"> Such purposes are served by ensuring that the courts are neither swamped by matters without any merit, nor abused to victimise other members of society.</w:t>
      </w:r>
      <w:r w:rsidR="00283139">
        <w:rPr>
          <w:rFonts w:ascii="Arial" w:hAnsi="Arial" w:cs="Arial"/>
          <w:sz w:val="24"/>
          <w:szCs w:val="24"/>
        </w:rPr>
        <w:t>”</w:t>
      </w:r>
    </w:p>
    <w:p w14:paraId="027BB6E1" w14:textId="72B716B7" w:rsidR="00283139" w:rsidRPr="00283139" w:rsidRDefault="00283139" w:rsidP="00283139">
      <w:pPr>
        <w:spacing w:line="480" w:lineRule="auto"/>
        <w:ind w:left="720" w:hanging="720"/>
        <w:jc w:val="both"/>
        <w:rPr>
          <w:rFonts w:ascii="Arial" w:hAnsi="Arial" w:cs="Arial"/>
          <w:sz w:val="24"/>
          <w:szCs w:val="24"/>
        </w:rPr>
      </w:pPr>
      <w:r>
        <w:rPr>
          <w:rFonts w:ascii="Arial" w:hAnsi="Arial" w:cs="Arial"/>
          <w:i/>
          <w:iCs/>
          <w:sz w:val="24"/>
          <w:szCs w:val="24"/>
        </w:rPr>
        <w:lastRenderedPageBreak/>
        <w:tab/>
        <w:t>In order to succeed, the applicant is required t</w:t>
      </w:r>
      <w:r w:rsidR="00E56C94">
        <w:rPr>
          <w:rFonts w:ascii="Arial" w:hAnsi="Arial" w:cs="Arial"/>
          <w:i/>
          <w:iCs/>
          <w:sz w:val="24"/>
          <w:szCs w:val="24"/>
        </w:rPr>
        <w:t>o</w:t>
      </w:r>
      <w:r>
        <w:rPr>
          <w:rFonts w:ascii="Arial" w:hAnsi="Arial" w:cs="Arial"/>
          <w:i/>
          <w:iCs/>
          <w:sz w:val="24"/>
          <w:szCs w:val="24"/>
        </w:rPr>
        <w:t xml:space="preserve"> show that she has a </w:t>
      </w:r>
      <w:r w:rsidRPr="007D6922">
        <w:rPr>
          <w:rFonts w:ascii="Arial" w:hAnsi="Arial" w:cs="Arial"/>
          <w:sz w:val="24"/>
          <w:szCs w:val="24"/>
        </w:rPr>
        <w:t>bona fide</w:t>
      </w:r>
      <w:r>
        <w:rPr>
          <w:rFonts w:ascii="Arial" w:hAnsi="Arial" w:cs="Arial"/>
          <w:i/>
          <w:iCs/>
          <w:sz w:val="24"/>
          <w:szCs w:val="24"/>
        </w:rPr>
        <w:t xml:space="preserve"> claim and that her claim is meritorious.</w:t>
      </w:r>
      <w:r>
        <w:rPr>
          <w:rFonts w:ascii="Arial" w:hAnsi="Arial" w:cs="Arial"/>
          <w:sz w:val="24"/>
          <w:szCs w:val="24"/>
        </w:rPr>
        <w:t xml:space="preserve"> </w:t>
      </w:r>
      <w:r>
        <w:rPr>
          <w:rFonts w:ascii="Arial" w:hAnsi="Arial" w:cs="Arial"/>
          <w:i/>
          <w:iCs/>
          <w:sz w:val="24"/>
          <w:szCs w:val="24"/>
        </w:rPr>
        <w:t>In determining whether the claim is meritorious, the court must, in my view, look at the whole history of the matter and ask whether a reasonable person can reasonably expect to obtain relief under the circumstances”.</w:t>
      </w:r>
    </w:p>
    <w:p w14:paraId="7EAE7161" w14:textId="77777777" w:rsidR="00E50CC3" w:rsidRDefault="00283139" w:rsidP="00283139">
      <w:pPr>
        <w:spacing w:line="480" w:lineRule="auto"/>
        <w:ind w:left="720" w:hanging="720"/>
        <w:jc w:val="both"/>
        <w:rPr>
          <w:rFonts w:ascii="Arial" w:hAnsi="Arial" w:cs="Arial"/>
          <w:sz w:val="24"/>
          <w:szCs w:val="24"/>
        </w:rPr>
      </w:pPr>
      <w:r>
        <w:rPr>
          <w:rFonts w:ascii="Arial" w:hAnsi="Arial" w:cs="Arial"/>
          <w:sz w:val="24"/>
          <w:szCs w:val="24"/>
        </w:rPr>
        <w:t>[</w:t>
      </w:r>
      <w:r w:rsidR="00E50CC3">
        <w:rPr>
          <w:rFonts w:ascii="Arial" w:hAnsi="Arial" w:cs="Arial"/>
          <w:sz w:val="24"/>
          <w:szCs w:val="24"/>
        </w:rPr>
        <w:t>10</w:t>
      </w:r>
      <w:r>
        <w:rPr>
          <w:rFonts w:ascii="Arial" w:hAnsi="Arial" w:cs="Arial"/>
          <w:sz w:val="24"/>
          <w:szCs w:val="24"/>
        </w:rPr>
        <w:t>]</w:t>
      </w:r>
      <w:r>
        <w:rPr>
          <w:rFonts w:ascii="Arial" w:hAnsi="Arial" w:cs="Arial"/>
          <w:sz w:val="24"/>
          <w:szCs w:val="24"/>
        </w:rPr>
        <w:tab/>
      </w:r>
      <w:r w:rsidR="00E50CC3">
        <w:rPr>
          <w:rFonts w:ascii="Arial" w:hAnsi="Arial" w:cs="Arial"/>
          <w:sz w:val="24"/>
          <w:szCs w:val="24"/>
        </w:rPr>
        <w:t>Section 34 of Constitution provides that:</w:t>
      </w:r>
    </w:p>
    <w:p w14:paraId="17D895D2" w14:textId="038C7321" w:rsidR="00E50CC3" w:rsidRDefault="00E50CC3" w:rsidP="00283139">
      <w:pPr>
        <w:spacing w:line="480" w:lineRule="auto"/>
        <w:ind w:left="720" w:hanging="720"/>
        <w:jc w:val="both"/>
        <w:rPr>
          <w:rFonts w:ascii="Arial" w:hAnsi="Arial" w:cs="Arial"/>
          <w:sz w:val="24"/>
          <w:szCs w:val="24"/>
        </w:rPr>
      </w:pPr>
      <w:r>
        <w:rPr>
          <w:rFonts w:ascii="Arial" w:hAnsi="Arial" w:cs="Arial"/>
          <w:sz w:val="24"/>
          <w:szCs w:val="24"/>
        </w:rPr>
        <w:tab/>
        <w:t>“</w:t>
      </w:r>
      <w:r w:rsidRPr="00E50CC3">
        <w:rPr>
          <w:rFonts w:ascii="Arial" w:hAnsi="Arial" w:cs="Arial"/>
          <w:i/>
          <w:iCs/>
          <w:sz w:val="24"/>
          <w:szCs w:val="24"/>
        </w:rPr>
        <w:t>Everyone has the right t</w:t>
      </w:r>
      <w:r>
        <w:rPr>
          <w:rFonts w:ascii="Arial" w:hAnsi="Arial" w:cs="Arial"/>
          <w:i/>
          <w:iCs/>
          <w:sz w:val="24"/>
          <w:szCs w:val="24"/>
        </w:rPr>
        <w:t>o</w:t>
      </w:r>
      <w:r w:rsidRPr="00E50CC3">
        <w:rPr>
          <w:rFonts w:ascii="Arial" w:hAnsi="Arial" w:cs="Arial"/>
          <w:i/>
          <w:iCs/>
          <w:sz w:val="24"/>
          <w:szCs w:val="24"/>
        </w:rPr>
        <w:t xml:space="preserve"> have any dispute that can be resolved by the application of law decided in a fair public hearing before a court or, where appropriate, another independent and impartial tribunal or forum.</w:t>
      </w:r>
      <w:r>
        <w:rPr>
          <w:rFonts w:ascii="Arial" w:hAnsi="Arial" w:cs="Arial"/>
          <w:sz w:val="24"/>
          <w:szCs w:val="24"/>
        </w:rPr>
        <w:t>”</w:t>
      </w:r>
    </w:p>
    <w:p w14:paraId="6B5787E4" w14:textId="7BF9F491" w:rsidR="00E50CC3" w:rsidRDefault="00E50CC3" w:rsidP="00283139">
      <w:pPr>
        <w:spacing w:line="48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Ordinarily, to deprive a litigant access to justice may occasion injustice and inequity, and offend the aforesaid provision of the Constitution. However, and considering that section 2(1)</w:t>
      </w:r>
      <w:r w:rsidR="006358DA">
        <w:rPr>
          <w:rFonts w:ascii="Arial" w:hAnsi="Arial" w:cs="Arial"/>
          <w:sz w:val="24"/>
          <w:szCs w:val="24"/>
        </w:rPr>
        <w:t>(</w:t>
      </w:r>
      <w:r>
        <w:rPr>
          <w:rFonts w:ascii="Arial" w:hAnsi="Arial" w:cs="Arial"/>
          <w:sz w:val="24"/>
          <w:szCs w:val="24"/>
        </w:rPr>
        <w:t xml:space="preserve">b) of the Act passed </w:t>
      </w:r>
      <w:r w:rsidR="006358DA">
        <w:rPr>
          <w:rFonts w:ascii="Arial" w:hAnsi="Arial" w:cs="Arial"/>
          <w:sz w:val="24"/>
          <w:szCs w:val="24"/>
        </w:rPr>
        <w:t xml:space="preserve">constitutional </w:t>
      </w:r>
      <w:r>
        <w:rPr>
          <w:rFonts w:ascii="Arial" w:hAnsi="Arial" w:cs="Arial"/>
          <w:sz w:val="24"/>
          <w:szCs w:val="24"/>
        </w:rPr>
        <w:t xml:space="preserve">muster in the </w:t>
      </w:r>
      <w:r w:rsidRPr="00E25391">
        <w:rPr>
          <w:rFonts w:ascii="Arial" w:hAnsi="Arial" w:cs="Arial"/>
          <w:i/>
          <w:iCs/>
          <w:sz w:val="24"/>
          <w:szCs w:val="24"/>
        </w:rPr>
        <w:t>Beinash</w:t>
      </w:r>
      <w:r>
        <w:rPr>
          <w:rFonts w:ascii="Arial" w:hAnsi="Arial" w:cs="Arial"/>
          <w:sz w:val="24"/>
          <w:szCs w:val="24"/>
        </w:rPr>
        <w:t xml:space="preserve"> matter</w:t>
      </w:r>
      <w:r w:rsidR="00E25391">
        <w:rPr>
          <w:rFonts w:ascii="Arial" w:hAnsi="Arial" w:cs="Arial"/>
          <w:sz w:val="24"/>
          <w:szCs w:val="24"/>
        </w:rPr>
        <w:t xml:space="preserve"> quoted </w:t>
      </w:r>
      <w:r w:rsidR="00E25391" w:rsidRPr="00E25391">
        <w:rPr>
          <w:rFonts w:ascii="Arial" w:hAnsi="Arial" w:cs="Arial"/>
          <w:i/>
          <w:iCs/>
          <w:sz w:val="24"/>
          <w:szCs w:val="24"/>
        </w:rPr>
        <w:t>supra</w:t>
      </w:r>
      <w:r>
        <w:rPr>
          <w:rFonts w:ascii="Arial" w:hAnsi="Arial" w:cs="Arial"/>
          <w:sz w:val="24"/>
          <w:szCs w:val="24"/>
        </w:rPr>
        <w:t xml:space="preserve">, there are limits to the right of access to courts. </w:t>
      </w:r>
    </w:p>
    <w:p w14:paraId="76602CB8" w14:textId="6F11A399" w:rsidR="00E50CC3" w:rsidRDefault="00E25391" w:rsidP="00283139">
      <w:pPr>
        <w:spacing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The following was further stated in the Beinash matter as paragraphs 19 and 20:</w:t>
      </w:r>
    </w:p>
    <w:p w14:paraId="2296305A" w14:textId="1EB5805C" w:rsidR="00E25391" w:rsidRDefault="00E25391" w:rsidP="0056721D">
      <w:pPr>
        <w:spacing w:line="480" w:lineRule="auto"/>
        <w:ind w:left="1440" w:hanging="720"/>
        <w:jc w:val="both"/>
        <w:rPr>
          <w:rFonts w:ascii="Arial" w:hAnsi="Arial" w:cs="Arial"/>
          <w:sz w:val="24"/>
          <w:szCs w:val="24"/>
        </w:rPr>
      </w:pPr>
      <w:r>
        <w:rPr>
          <w:rFonts w:ascii="Arial" w:hAnsi="Arial" w:cs="Arial"/>
          <w:sz w:val="24"/>
          <w:szCs w:val="24"/>
        </w:rPr>
        <w:t>“</w:t>
      </w:r>
      <w:r w:rsidRPr="00E25391">
        <w:rPr>
          <w:rFonts w:ascii="Arial" w:hAnsi="Arial" w:cs="Arial"/>
          <w:i/>
          <w:iCs/>
          <w:sz w:val="24"/>
          <w:szCs w:val="24"/>
        </w:rPr>
        <w:t>[19]</w:t>
      </w:r>
      <w:r w:rsidR="0056721D">
        <w:rPr>
          <w:rFonts w:ascii="Arial" w:hAnsi="Arial" w:cs="Arial"/>
          <w:i/>
          <w:iCs/>
          <w:sz w:val="24"/>
          <w:szCs w:val="24"/>
        </w:rPr>
        <w:tab/>
      </w:r>
      <w:r w:rsidRPr="00E25391">
        <w:rPr>
          <w:rFonts w:ascii="Arial" w:hAnsi="Arial" w:cs="Arial"/>
          <w:i/>
          <w:iCs/>
          <w:sz w:val="24"/>
          <w:szCs w:val="24"/>
        </w:rPr>
        <w:t xml:space="preserve">While such an order may well be far-reaching in relation to that person, it is not immutable. There is escape from the restriction as soon as a </w:t>
      </w:r>
      <w:r w:rsidRPr="007D6922">
        <w:rPr>
          <w:rFonts w:ascii="Arial" w:hAnsi="Arial" w:cs="Arial"/>
          <w:sz w:val="24"/>
          <w:szCs w:val="24"/>
        </w:rPr>
        <w:t>pr</w:t>
      </w:r>
      <w:r w:rsidR="006358DA" w:rsidRPr="007D6922">
        <w:rPr>
          <w:rFonts w:ascii="Arial" w:hAnsi="Arial" w:cs="Arial"/>
          <w:sz w:val="24"/>
          <w:szCs w:val="24"/>
        </w:rPr>
        <w:t>i</w:t>
      </w:r>
      <w:r w:rsidRPr="007D6922">
        <w:rPr>
          <w:rFonts w:ascii="Arial" w:hAnsi="Arial" w:cs="Arial"/>
          <w:sz w:val="24"/>
          <w:szCs w:val="24"/>
        </w:rPr>
        <w:t>ma facie</w:t>
      </w:r>
      <w:r w:rsidRPr="00E25391">
        <w:rPr>
          <w:rFonts w:ascii="Arial" w:hAnsi="Arial" w:cs="Arial"/>
          <w:i/>
          <w:iCs/>
          <w:sz w:val="24"/>
          <w:szCs w:val="24"/>
        </w:rPr>
        <w:t xml:space="preserve"> case is made in circumstances where the judge is satisfied that the proceedings so instituted will not constitute an abuse of the process of court. When we measure the way in which this escape-hatch is opened, in relation to the purpose of the restriction…it is clear that it is not as onerous as the applicant</w:t>
      </w:r>
      <w:r w:rsidR="007D6922">
        <w:rPr>
          <w:rFonts w:ascii="Arial" w:hAnsi="Arial" w:cs="Arial"/>
          <w:i/>
          <w:iCs/>
          <w:sz w:val="24"/>
          <w:szCs w:val="24"/>
        </w:rPr>
        <w:t>’</w:t>
      </w:r>
      <w:r w:rsidRPr="00E25391">
        <w:rPr>
          <w:rFonts w:ascii="Arial" w:hAnsi="Arial" w:cs="Arial"/>
          <w:i/>
          <w:iCs/>
          <w:sz w:val="24"/>
          <w:szCs w:val="24"/>
        </w:rPr>
        <w:t>s contend, nor unjustifiable in an open and democratic society…The applicants right of access to courts is</w:t>
      </w:r>
      <w:r>
        <w:rPr>
          <w:rFonts w:ascii="Arial" w:hAnsi="Arial" w:cs="Arial"/>
          <w:sz w:val="24"/>
          <w:szCs w:val="24"/>
        </w:rPr>
        <w:t xml:space="preserve"> </w:t>
      </w:r>
      <w:r w:rsidRPr="00E25391">
        <w:rPr>
          <w:rFonts w:ascii="Arial" w:hAnsi="Arial" w:cs="Arial"/>
          <w:b/>
          <w:bCs/>
          <w:i/>
          <w:iCs/>
          <w:sz w:val="24"/>
          <w:szCs w:val="24"/>
          <w:u w:val="single"/>
        </w:rPr>
        <w:lastRenderedPageBreak/>
        <w:t>regulated and not prohibited</w:t>
      </w:r>
      <w:r>
        <w:rPr>
          <w:rFonts w:ascii="Arial" w:hAnsi="Arial" w:cs="Arial"/>
          <w:sz w:val="24"/>
          <w:szCs w:val="24"/>
        </w:rPr>
        <w:t>. (-own emphasis added)…</w:t>
      </w:r>
      <w:r w:rsidRPr="00E25391">
        <w:rPr>
          <w:rFonts w:ascii="Arial" w:hAnsi="Arial" w:cs="Arial"/>
          <w:i/>
          <w:iCs/>
          <w:sz w:val="24"/>
          <w:szCs w:val="24"/>
        </w:rPr>
        <w:t>The procedure which the section contemplates therefore allows for a flexible proportionality balancing to be done, which is in harmony with the analysis adopted by this Court, and ensures the achievement of the snuggest fit to protect the interests of both the applicant and the public.</w:t>
      </w:r>
      <w:r>
        <w:rPr>
          <w:rFonts w:ascii="Arial" w:hAnsi="Arial" w:cs="Arial"/>
          <w:sz w:val="24"/>
          <w:szCs w:val="24"/>
        </w:rPr>
        <w:t>”</w:t>
      </w:r>
    </w:p>
    <w:p w14:paraId="71954781" w14:textId="2F60CF83" w:rsidR="0002244D" w:rsidRDefault="0002244D" w:rsidP="00283139">
      <w:pPr>
        <w:spacing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Quoting from </w:t>
      </w:r>
      <w:r w:rsidRPr="0002244D">
        <w:rPr>
          <w:rFonts w:ascii="Arial" w:hAnsi="Arial" w:cs="Arial"/>
          <w:b/>
          <w:bCs/>
          <w:i/>
          <w:iCs/>
          <w:sz w:val="24"/>
          <w:szCs w:val="24"/>
        </w:rPr>
        <w:t>Bisset and Others v B</w:t>
      </w:r>
      <w:r>
        <w:rPr>
          <w:rFonts w:ascii="Arial" w:hAnsi="Arial" w:cs="Arial"/>
          <w:b/>
          <w:bCs/>
          <w:i/>
          <w:iCs/>
          <w:sz w:val="24"/>
          <w:szCs w:val="24"/>
        </w:rPr>
        <w:t>o</w:t>
      </w:r>
      <w:r w:rsidRPr="0002244D">
        <w:rPr>
          <w:rFonts w:ascii="Arial" w:hAnsi="Arial" w:cs="Arial"/>
          <w:b/>
          <w:bCs/>
          <w:i/>
          <w:iCs/>
          <w:sz w:val="24"/>
          <w:szCs w:val="24"/>
        </w:rPr>
        <w:t>land Bank and Others</w:t>
      </w:r>
      <w:r>
        <w:rPr>
          <w:rFonts w:ascii="Arial" w:hAnsi="Arial" w:cs="Arial"/>
          <w:sz w:val="24"/>
          <w:szCs w:val="24"/>
        </w:rPr>
        <w:t xml:space="preserve"> 1991 (4) SA 603 (D), it was held in </w:t>
      </w:r>
      <w:r w:rsidR="006358DA" w:rsidRPr="0002244D">
        <w:rPr>
          <w:rFonts w:ascii="Arial" w:hAnsi="Arial" w:cs="Arial"/>
          <w:b/>
          <w:bCs/>
          <w:i/>
          <w:iCs/>
          <w:sz w:val="24"/>
          <w:szCs w:val="24"/>
        </w:rPr>
        <w:t>Price Waterhouse</w:t>
      </w:r>
      <w:r w:rsidRPr="0002244D">
        <w:rPr>
          <w:rFonts w:ascii="Arial" w:hAnsi="Arial" w:cs="Arial"/>
          <w:b/>
          <w:bCs/>
          <w:i/>
          <w:iCs/>
          <w:sz w:val="24"/>
          <w:szCs w:val="24"/>
        </w:rPr>
        <w:t xml:space="preserve"> Coopers Inc v Pienaar and Others</w:t>
      </w:r>
      <w:r w:rsidR="007D6922">
        <w:rPr>
          <w:rStyle w:val="FootnoteReference"/>
          <w:rFonts w:ascii="Arial" w:hAnsi="Arial" w:cs="Arial"/>
          <w:b/>
          <w:bCs/>
          <w:i/>
          <w:iCs/>
          <w:sz w:val="24"/>
          <w:szCs w:val="24"/>
        </w:rPr>
        <w:footnoteReference w:id="2"/>
      </w:r>
      <w:r>
        <w:rPr>
          <w:rFonts w:ascii="Arial" w:hAnsi="Arial" w:cs="Arial"/>
          <w:sz w:val="24"/>
          <w:szCs w:val="24"/>
        </w:rPr>
        <w:t xml:space="preserve"> by Nziweni AJ, as follows:</w:t>
      </w:r>
    </w:p>
    <w:p w14:paraId="0D46E714" w14:textId="70498272" w:rsidR="0002244D" w:rsidRPr="0002244D" w:rsidRDefault="0002244D" w:rsidP="0056721D">
      <w:pPr>
        <w:spacing w:line="480" w:lineRule="auto"/>
        <w:ind w:left="1440" w:hanging="720"/>
        <w:jc w:val="both"/>
        <w:rPr>
          <w:rFonts w:ascii="Arial" w:hAnsi="Arial" w:cs="Arial"/>
          <w:i/>
          <w:iCs/>
          <w:sz w:val="24"/>
          <w:szCs w:val="24"/>
        </w:rPr>
      </w:pPr>
      <w:r>
        <w:rPr>
          <w:rFonts w:ascii="Arial" w:hAnsi="Arial" w:cs="Arial"/>
          <w:sz w:val="24"/>
          <w:szCs w:val="24"/>
        </w:rPr>
        <w:t>“</w:t>
      </w:r>
      <w:r w:rsidRPr="0002244D">
        <w:rPr>
          <w:rFonts w:ascii="Arial" w:hAnsi="Arial" w:cs="Arial"/>
          <w:i/>
          <w:iCs/>
          <w:sz w:val="24"/>
          <w:szCs w:val="24"/>
        </w:rPr>
        <w:t>[36]</w:t>
      </w:r>
      <w:r w:rsidRPr="0002244D">
        <w:rPr>
          <w:rFonts w:ascii="Arial" w:hAnsi="Arial" w:cs="Arial"/>
          <w:i/>
          <w:iCs/>
          <w:sz w:val="24"/>
          <w:szCs w:val="24"/>
        </w:rPr>
        <w:tab/>
        <w:t>Clearly, the main purpose of the Act, which governs the process of declaring a person a vexatious litigant, is to prevent a person from instituting or continuance of vexatious proceedings consistently and without reasonable ground</w:t>
      </w:r>
      <w:r>
        <w:rPr>
          <w:rFonts w:ascii="Arial" w:hAnsi="Arial" w:cs="Arial"/>
          <w:i/>
          <w:iCs/>
          <w:sz w:val="24"/>
          <w:szCs w:val="24"/>
        </w:rPr>
        <w:t>[s]..</w:t>
      </w:r>
      <w:r w:rsidRPr="0002244D">
        <w:rPr>
          <w:rFonts w:ascii="Arial" w:hAnsi="Arial" w:cs="Arial"/>
          <w:i/>
          <w:iCs/>
          <w:sz w:val="24"/>
          <w:szCs w:val="24"/>
        </w:rPr>
        <w:t>.</w:t>
      </w:r>
    </w:p>
    <w:p w14:paraId="1D6E108C" w14:textId="56C1EAA9" w:rsidR="0002244D" w:rsidRDefault="0002244D" w:rsidP="0056721D">
      <w:pPr>
        <w:spacing w:line="480" w:lineRule="auto"/>
        <w:ind w:left="1440" w:hanging="720"/>
        <w:jc w:val="both"/>
        <w:rPr>
          <w:rFonts w:ascii="Arial" w:hAnsi="Arial" w:cs="Arial"/>
          <w:sz w:val="24"/>
          <w:szCs w:val="24"/>
        </w:rPr>
      </w:pPr>
      <w:r w:rsidRPr="0002244D">
        <w:rPr>
          <w:rFonts w:ascii="Arial" w:hAnsi="Arial" w:cs="Arial"/>
          <w:i/>
          <w:iCs/>
          <w:sz w:val="24"/>
          <w:szCs w:val="24"/>
        </w:rPr>
        <w:t>[38]</w:t>
      </w:r>
      <w:r w:rsidR="0056721D">
        <w:rPr>
          <w:rFonts w:ascii="Arial" w:hAnsi="Arial" w:cs="Arial"/>
          <w:i/>
          <w:iCs/>
          <w:sz w:val="24"/>
          <w:szCs w:val="24"/>
        </w:rPr>
        <w:tab/>
      </w:r>
      <w:r w:rsidRPr="0002244D">
        <w:rPr>
          <w:rFonts w:ascii="Arial" w:hAnsi="Arial" w:cs="Arial"/>
          <w:i/>
          <w:iCs/>
          <w:sz w:val="24"/>
          <w:szCs w:val="24"/>
        </w:rPr>
        <w:t>Obviously, this piece of legislation seeks to root out the abuse of the courts…The legislative purpose in enacting this particular statute is to regulate the access of litigants to courts as well as to protect the courts and the public from litigation which is perceived as wasteful</w:t>
      </w:r>
      <w:r>
        <w:rPr>
          <w:rFonts w:ascii="Arial" w:hAnsi="Arial" w:cs="Arial"/>
          <w:i/>
          <w:iCs/>
          <w:sz w:val="24"/>
          <w:szCs w:val="24"/>
        </w:rPr>
        <w:t>…</w:t>
      </w:r>
      <w:r>
        <w:rPr>
          <w:rFonts w:ascii="Arial" w:hAnsi="Arial" w:cs="Arial"/>
          <w:sz w:val="24"/>
          <w:szCs w:val="24"/>
        </w:rPr>
        <w:t>”</w:t>
      </w:r>
    </w:p>
    <w:p w14:paraId="366C811D" w14:textId="6F800D3F" w:rsidR="00283139" w:rsidRDefault="0002244D" w:rsidP="00283139">
      <w:pPr>
        <w:spacing w:line="48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283139">
        <w:rPr>
          <w:rFonts w:ascii="Arial" w:hAnsi="Arial" w:cs="Arial"/>
          <w:sz w:val="24"/>
          <w:szCs w:val="24"/>
        </w:rPr>
        <w:t xml:space="preserve">In the present matter, and on numerous occasions, the criminal complaints laid by the respondent have been found to be untrue. Various rulings and findings have been made by the upper and lower courts that the minor children are to remain in the primary care of the first applicant. This has been supported on several occasions by the various experts engaged to conduct the relevant </w:t>
      </w:r>
      <w:r w:rsidR="00283139">
        <w:rPr>
          <w:rFonts w:ascii="Arial" w:hAnsi="Arial" w:cs="Arial"/>
          <w:sz w:val="24"/>
          <w:szCs w:val="24"/>
        </w:rPr>
        <w:lastRenderedPageBreak/>
        <w:t xml:space="preserve">forensic assessments. </w:t>
      </w:r>
      <w:r w:rsidR="006A4392">
        <w:rPr>
          <w:rFonts w:ascii="Arial" w:hAnsi="Arial" w:cs="Arial"/>
          <w:sz w:val="24"/>
          <w:szCs w:val="24"/>
        </w:rPr>
        <w:t>As stated above, and d</w:t>
      </w:r>
      <w:r w:rsidR="00283139">
        <w:rPr>
          <w:rFonts w:ascii="Arial" w:hAnsi="Arial" w:cs="Arial"/>
          <w:sz w:val="24"/>
          <w:szCs w:val="24"/>
        </w:rPr>
        <w:t xml:space="preserve">espite this, the respondent continues in her course of conduct. </w:t>
      </w:r>
    </w:p>
    <w:p w14:paraId="296A54FE" w14:textId="0D9EBD7C" w:rsidR="00E54CFD" w:rsidRDefault="00283139" w:rsidP="00A71559">
      <w:pPr>
        <w:spacing w:line="480" w:lineRule="auto"/>
        <w:ind w:left="720" w:hanging="720"/>
        <w:jc w:val="both"/>
        <w:rPr>
          <w:rFonts w:ascii="Arial" w:hAnsi="Arial" w:cs="Arial"/>
          <w:sz w:val="24"/>
          <w:szCs w:val="24"/>
        </w:rPr>
      </w:pPr>
      <w:r>
        <w:rPr>
          <w:rFonts w:ascii="Arial" w:hAnsi="Arial" w:cs="Arial"/>
          <w:sz w:val="24"/>
          <w:szCs w:val="24"/>
        </w:rPr>
        <w:t>[</w:t>
      </w:r>
      <w:r w:rsidR="0002244D">
        <w:rPr>
          <w:rFonts w:ascii="Arial" w:hAnsi="Arial" w:cs="Arial"/>
          <w:sz w:val="24"/>
          <w:szCs w:val="24"/>
        </w:rPr>
        <w:t>15</w:t>
      </w:r>
      <w:r>
        <w:rPr>
          <w:rFonts w:ascii="Arial" w:hAnsi="Arial" w:cs="Arial"/>
          <w:sz w:val="24"/>
          <w:szCs w:val="24"/>
        </w:rPr>
        <w:t>]</w:t>
      </w:r>
      <w:r>
        <w:rPr>
          <w:rFonts w:ascii="Arial" w:hAnsi="Arial" w:cs="Arial"/>
          <w:sz w:val="24"/>
          <w:szCs w:val="24"/>
        </w:rPr>
        <w:tab/>
      </w:r>
      <w:r w:rsidR="006A4392">
        <w:rPr>
          <w:rFonts w:ascii="Arial" w:hAnsi="Arial" w:cs="Arial"/>
          <w:sz w:val="24"/>
          <w:szCs w:val="24"/>
        </w:rPr>
        <w:t>Vexatious litigation includes the launching of various proceedings for improper purposes, which includes the harassment and oppression of other persons by the multifarious proceedings brought for purposes other than the assertion of legitimate rights</w:t>
      </w:r>
      <w:r w:rsidR="006A4392">
        <w:rPr>
          <w:rStyle w:val="FootnoteReference"/>
          <w:rFonts w:ascii="Arial" w:hAnsi="Arial" w:cs="Arial"/>
          <w:sz w:val="24"/>
          <w:szCs w:val="24"/>
        </w:rPr>
        <w:footnoteReference w:id="3"/>
      </w:r>
      <w:r w:rsidR="006A4392">
        <w:rPr>
          <w:rFonts w:ascii="Arial" w:hAnsi="Arial" w:cs="Arial"/>
          <w:sz w:val="24"/>
          <w:szCs w:val="24"/>
        </w:rPr>
        <w:t xml:space="preserve">. The primary residence of the minor children, however, has been resolved. The continued trauma occasioned to the first and second applicants, and the minor children themselves, must now come to attend. The psychological condition of the minor children as appears from the reports of the experts engaged thus far, such as </w:t>
      </w:r>
      <w:r w:rsidR="00B94E1D">
        <w:rPr>
          <w:rFonts w:ascii="Arial" w:hAnsi="Arial" w:cs="Arial"/>
          <w:sz w:val="24"/>
          <w:szCs w:val="24"/>
        </w:rPr>
        <w:t xml:space="preserve">Rowland, </w:t>
      </w:r>
      <w:r w:rsidR="006A4392">
        <w:rPr>
          <w:rFonts w:ascii="Arial" w:hAnsi="Arial" w:cs="Arial"/>
          <w:sz w:val="24"/>
          <w:szCs w:val="24"/>
        </w:rPr>
        <w:t xml:space="preserve">Truby, </w:t>
      </w:r>
      <w:r w:rsidR="006358DA">
        <w:rPr>
          <w:rFonts w:ascii="Arial" w:hAnsi="Arial" w:cs="Arial"/>
          <w:sz w:val="24"/>
          <w:szCs w:val="24"/>
        </w:rPr>
        <w:t>Labuschagne</w:t>
      </w:r>
      <w:r w:rsidR="006A4392">
        <w:rPr>
          <w:rFonts w:ascii="Arial" w:hAnsi="Arial" w:cs="Arial"/>
          <w:sz w:val="24"/>
          <w:szCs w:val="24"/>
        </w:rPr>
        <w:t>, Ramdaw and others, shows a burning and urgent need for some intervention in these circumstances.</w:t>
      </w:r>
      <w:r w:rsidR="00B94E1D">
        <w:rPr>
          <w:rFonts w:ascii="Arial" w:hAnsi="Arial" w:cs="Arial"/>
          <w:sz w:val="24"/>
          <w:szCs w:val="24"/>
        </w:rPr>
        <w:t xml:space="preserve"> This is especially so when it appears that the respondent’s current partner, has himself been implicated in allegations of sexual abuse of the children. Again, I make no finding in this regard, but remain of the view that the respondent has on numerous occasions avoided the investigation of her home environment and her relationship with her partner, by simply initiating further proceedings or disregarding court orders and settlement agreements concluded between the parties.</w:t>
      </w:r>
      <w:r w:rsidR="00E56C94">
        <w:rPr>
          <w:rFonts w:ascii="Arial" w:hAnsi="Arial" w:cs="Arial"/>
          <w:sz w:val="24"/>
          <w:szCs w:val="24"/>
        </w:rPr>
        <w:t xml:space="preserve"> </w:t>
      </w:r>
    </w:p>
    <w:p w14:paraId="63D54B42" w14:textId="5A954D35" w:rsidR="00183D07" w:rsidRDefault="00E54CFD" w:rsidP="00A71559">
      <w:pPr>
        <w:spacing w:line="480" w:lineRule="auto"/>
        <w:ind w:left="720" w:hanging="720"/>
        <w:jc w:val="both"/>
        <w:rPr>
          <w:rFonts w:ascii="Arial" w:hAnsi="Arial" w:cs="Arial"/>
          <w:sz w:val="24"/>
          <w:szCs w:val="24"/>
        </w:rPr>
      </w:pPr>
      <w:r>
        <w:rPr>
          <w:rFonts w:ascii="Arial" w:hAnsi="Arial" w:cs="Arial"/>
          <w:sz w:val="24"/>
          <w:szCs w:val="24"/>
        </w:rPr>
        <w:t>[</w:t>
      </w:r>
      <w:r w:rsidR="0002244D">
        <w:rPr>
          <w:rFonts w:ascii="Arial" w:hAnsi="Arial" w:cs="Arial"/>
          <w:sz w:val="24"/>
          <w:szCs w:val="24"/>
        </w:rPr>
        <w:t>16</w:t>
      </w:r>
      <w:r>
        <w:rPr>
          <w:rFonts w:ascii="Arial" w:hAnsi="Arial" w:cs="Arial"/>
          <w:sz w:val="24"/>
          <w:szCs w:val="24"/>
        </w:rPr>
        <w:t>]</w:t>
      </w:r>
      <w:r>
        <w:rPr>
          <w:rFonts w:ascii="Arial" w:hAnsi="Arial" w:cs="Arial"/>
          <w:sz w:val="24"/>
          <w:szCs w:val="24"/>
        </w:rPr>
        <w:tab/>
      </w:r>
      <w:r w:rsidR="0002244D">
        <w:rPr>
          <w:rFonts w:ascii="Arial" w:hAnsi="Arial" w:cs="Arial"/>
          <w:sz w:val="24"/>
          <w:szCs w:val="24"/>
        </w:rPr>
        <w:t xml:space="preserve">It must thus be observed that the purpose of this particular statute extends to cases where the best interests of the children must be served, in preventing the further abuse of court proceedings </w:t>
      </w:r>
      <w:r w:rsidR="00183D07">
        <w:rPr>
          <w:rFonts w:ascii="Arial" w:hAnsi="Arial" w:cs="Arial"/>
          <w:sz w:val="24"/>
          <w:szCs w:val="24"/>
        </w:rPr>
        <w:t xml:space="preserve">by </w:t>
      </w:r>
      <w:r w:rsidR="0002244D">
        <w:rPr>
          <w:rFonts w:ascii="Arial" w:hAnsi="Arial" w:cs="Arial"/>
          <w:sz w:val="24"/>
          <w:szCs w:val="24"/>
        </w:rPr>
        <w:t xml:space="preserve">utilising minor children as </w:t>
      </w:r>
      <w:r w:rsidR="006358DA">
        <w:rPr>
          <w:rFonts w:ascii="Arial" w:hAnsi="Arial" w:cs="Arial"/>
          <w:sz w:val="24"/>
          <w:szCs w:val="24"/>
        </w:rPr>
        <w:t>justification</w:t>
      </w:r>
      <w:r w:rsidR="0056721D">
        <w:rPr>
          <w:rFonts w:ascii="Arial" w:hAnsi="Arial" w:cs="Arial"/>
          <w:sz w:val="24"/>
          <w:szCs w:val="24"/>
        </w:rPr>
        <w:t xml:space="preserve"> </w:t>
      </w:r>
      <w:r w:rsidR="00183D07">
        <w:rPr>
          <w:rFonts w:ascii="Arial" w:hAnsi="Arial" w:cs="Arial"/>
          <w:sz w:val="24"/>
          <w:szCs w:val="24"/>
        </w:rPr>
        <w:t xml:space="preserve">therefore. This practice ought to be so regulated, where it is clear that even </w:t>
      </w:r>
      <w:r w:rsidR="00183D07">
        <w:rPr>
          <w:rFonts w:ascii="Arial" w:hAnsi="Arial" w:cs="Arial"/>
          <w:sz w:val="24"/>
          <w:szCs w:val="24"/>
        </w:rPr>
        <w:lastRenderedPageBreak/>
        <w:t>previous cost orders do not deter a prospective litigant from continuing in such a fashion.</w:t>
      </w:r>
    </w:p>
    <w:p w14:paraId="61E7FAAD" w14:textId="68C6D3FB" w:rsidR="006A4392" w:rsidRDefault="00183D07" w:rsidP="00A71559">
      <w:pPr>
        <w:spacing w:line="48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E56C94">
        <w:rPr>
          <w:rFonts w:ascii="Arial" w:hAnsi="Arial" w:cs="Arial"/>
          <w:sz w:val="24"/>
          <w:szCs w:val="24"/>
        </w:rPr>
        <w:t xml:space="preserve">It further appears from the correspondence received from the respondent’s attorney herein </w:t>
      </w:r>
      <w:r>
        <w:rPr>
          <w:rFonts w:ascii="Arial" w:hAnsi="Arial" w:cs="Arial"/>
          <w:sz w:val="24"/>
          <w:szCs w:val="24"/>
        </w:rPr>
        <w:t>during the course of last week</w:t>
      </w:r>
      <w:r w:rsidR="0056721D">
        <w:rPr>
          <w:rFonts w:ascii="Arial" w:hAnsi="Arial" w:cs="Arial"/>
          <w:sz w:val="24"/>
          <w:szCs w:val="24"/>
        </w:rPr>
        <w:t>, dated the 7</w:t>
      </w:r>
      <w:r w:rsidR="0056721D" w:rsidRPr="0056721D">
        <w:rPr>
          <w:rFonts w:ascii="Arial" w:hAnsi="Arial" w:cs="Arial"/>
          <w:sz w:val="24"/>
          <w:szCs w:val="24"/>
          <w:vertAlign w:val="superscript"/>
        </w:rPr>
        <w:t>th</w:t>
      </w:r>
      <w:r w:rsidR="0056721D">
        <w:rPr>
          <w:rFonts w:ascii="Arial" w:hAnsi="Arial" w:cs="Arial"/>
          <w:sz w:val="24"/>
          <w:szCs w:val="24"/>
        </w:rPr>
        <w:t xml:space="preserve"> of August 2023 and transmitted to my registrar to the exclusion of the applicants</w:t>
      </w:r>
      <w:r>
        <w:rPr>
          <w:rFonts w:ascii="Arial" w:hAnsi="Arial" w:cs="Arial"/>
          <w:sz w:val="24"/>
          <w:szCs w:val="24"/>
        </w:rPr>
        <w:t xml:space="preserve">– </w:t>
      </w:r>
      <w:r w:rsidR="0056721D">
        <w:rPr>
          <w:rFonts w:ascii="Arial" w:hAnsi="Arial" w:cs="Arial"/>
          <w:sz w:val="24"/>
          <w:szCs w:val="24"/>
        </w:rPr>
        <w:t xml:space="preserve">and </w:t>
      </w:r>
      <w:r>
        <w:rPr>
          <w:rFonts w:ascii="Arial" w:hAnsi="Arial" w:cs="Arial"/>
          <w:sz w:val="24"/>
          <w:szCs w:val="24"/>
        </w:rPr>
        <w:t xml:space="preserve">which was directed directly to me in what I consider an inappropriate fashion - </w:t>
      </w:r>
      <w:r w:rsidR="00E56C94">
        <w:rPr>
          <w:rFonts w:ascii="Arial" w:hAnsi="Arial" w:cs="Arial"/>
          <w:sz w:val="24"/>
          <w:szCs w:val="24"/>
        </w:rPr>
        <w:t>that the minor children continue to be separated. I hope that this issue can be resolved as expeditiously as possible.</w:t>
      </w:r>
      <w:r>
        <w:rPr>
          <w:rFonts w:ascii="Arial" w:hAnsi="Arial" w:cs="Arial"/>
          <w:sz w:val="24"/>
          <w:szCs w:val="24"/>
        </w:rPr>
        <w:t xml:space="preserve"> I am unable to vary the existing court order regarding the primary residence or otherwise of the minor children</w:t>
      </w:r>
      <w:r w:rsidR="00292E4F">
        <w:rPr>
          <w:rFonts w:ascii="Arial" w:hAnsi="Arial" w:cs="Arial"/>
          <w:sz w:val="24"/>
          <w:szCs w:val="24"/>
        </w:rPr>
        <w:t xml:space="preserve"> as requested</w:t>
      </w:r>
      <w:r>
        <w:rPr>
          <w:rFonts w:ascii="Arial" w:hAnsi="Arial" w:cs="Arial"/>
          <w:sz w:val="24"/>
          <w:szCs w:val="24"/>
        </w:rPr>
        <w:t>, as I am not seized with such an application.</w:t>
      </w:r>
      <w:r w:rsidR="0056721D">
        <w:rPr>
          <w:rFonts w:ascii="Arial" w:hAnsi="Arial" w:cs="Arial"/>
          <w:sz w:val="24"/>
          <w:szCs w:val="24"/>
        </w:rPr>
        <w:t xml:space="preserve"> Nor am I able to simply remove the appointed parental coordinator as sought by the respondent in said correspondence.</w:t>
      </w:r>
      <w:r>
        <w:rPr>
          <w:rFonts w:ascii="Arial" w:hAnsi="Arial" w:cs="Arial"/>
          <w:sz w:val="24"/>
          <w:szCs w:val="24"/>
        </w:rPr>
        <w:t xml:space="preserve"> The experts and the courts have spoken in this regard, and further attempts to subject the children to further litigation</w:t>
      </w:r>
      <w:r w:rsidR="0056721D">
        <w:rPr>
          <w:rFonts w:ascii="Arial" w:hAnsi="Arial" w:cs="Arial"/>
          <w:sz w:val="24"/>
          <w:szCs w:val="24"/>
        </w:rPr>
        <w:t xml:space="preserve"> or assessments</w:t>
      </w:r>
      <w:r>
        <w:rPr>
          <w:rFonts w:ascii="Arial" w:hAnsi="Arial" w:cs="Arial"/>
          <w:sz w:val="24"/>
          <w:szCs w:val="24"/>
        </w:rPr>
        <w:t xml:space="preserve"> must </w:t>
      </w:r>
      <w:r w:rsidR="0056721D">
        <w:rPr>
          <w:rFonts w:ascii="Arial" w:hAnsi="Arial" w:cs="Arial"/>
          <w:sz w:val="24"/>
          <w:szCs w:val="24"/>
        </w:rPr>
        <w:t xml:space="preserve">now </w:t>
      </w:r>
      <w:r>
        <w:rPr>
          <w:rFonts w:ascii="Arial" w:hAnsi="Arial" w:cs="Arial"/>
          <w:sz w:val="24"/>
          <w:szCs w:val="24"/>
        </w:rPr>
        <w:t>be regulated.</w:t>
      </w:r>
    </w:p>
    <w:p w14:paraId="23268D77" w14:textId="68B29C86" w:rsidR="006A4392" w:rsidRDefault="006A4392" w:rsidP="00A71559">
      <w:pPr>
        <w:spacing w:line="480" w:lineRule="auto"/>
        <w:ind w:left="720" w:hanging="720"/>
        <w:jc w:val="both"/>
        <w:rPr>
          <w:rFonts w:ascii="Arial" w:hAnsi="Arial" w:cs="Arial"/>
          <w:sz w:val="24"/>
          <w:szCs w:val="24"/>
        </w:rPr>
      </w:pPr>
      <w:r>
        <w:rPr>
          <w:rFonts w:ascii="Arial" w:hAnsi="Arial" w:cs="Arial"/>
          <w:sz w:val="24"/>
          <w:szCs w:val="24"/>
        </w:rPr>
        <w:t>[</w:t>
      </w:r>
      <w:r w:rsidR="00E54CFD">
        <w:rPr>
          <w:rFonts w:ascii="Arial" w:hAnsi="Arial" w:cs="Arial"/>
          <w:sz w:val="24"/>
          <w:szCs w:val="24"/>
        </w:rPr>
        <w:t>1</w:t>
      </w:r>
      <w:r w:rsidR="00183D07">
        <w:rPr>
          <w:rFonts w:ascii="Arial" w:hAnsi="Arial" w:cs="Arial"/>
          <w:sz w:val="24"/>
          <w:szCs w:val="24"/>
        </w:rPr>
        <w:t>8</w:t>
      </w:r>
      <w:r>
        <w:rPr>
          <w:rFonts w:ascii="Arial" w:hAnsi="Arial" w:cs="Arial"/>
          <w:sz w:val="24"/>
          <w:szCs w:val="24"/>
        </w:rPr>
        <w:t>]</w:t>
      </w:r>
      <w:r>
        <w:rPr>
          <w:rFonts w:ascii="Arial" w:hAnsi="Arial" w:cs="Arial"/>
          <w:sz w:val="24"/>
          <w:szCs w:val="24"/>
        </w:rPr>
        <w:tab/>
      </w:r>
      <w:r w:rsidR="00B94E1D">
        <w:rPr>
          <w:rFonts w:ascii="Arial" w:hAnsi="Arial" w:cs="Arial"/>
          <w:sz w:val="24"/>
          <w:szCs w:val="24"/>
        </w:rPr>
        <w:t>There remains every indication in all of the circumstances, that the respondent will persist in her strategy on an indefinite basis</w:t>
      </w:r>
      <w:r w:rsidR="00B13AEE">
        <w:rPr>
          <w:rFonts w:ascii="Arial" w:hAnsi="Arial" w:cs="Arial"/>
          <w:sz w:val="24"/>
          <w:szCs w:val="24"/>
        </w:rPr>
        <w:t>,</w:t>
      </w:r>
      <w:r w:rsidR="00B94E1D">
        <w:rPr>
          <w:rFonts w:ascii="Arial" w:hAnsi="Arial" w:cs="Arial"/>
          <w:sz w:val="24"/>
          <w:szCs w:val="24"/>
        </w:rPr>
        <w:t xml:space="preserve"> unless some measure is taken to bring this conduct to an end. It is in the best interests of the minor children, at the very least, that this must be done.</w:t>
      </w:r>
      <w:r w:rsidR="0056721D">
        <w:rPr>
          <w:rFonts w:ascii="Arial" w:hAnsi="Arial" w:cs="Arial"/>
          <w:sz w:val="24"/>
          <w:szCs w:val="24"/>
        </w:rPr>
        <w:t xml:space="preserve"> The purpose of section 2(1)(b) of the Act, in protecting innocent persons, must also serve the minor children’s best interests in this matter.</w:t>
      </w:r>
    </w:p>
    <w:p w14:paraId="2B23C4FA" w14:textId="2F4ABE34" w:rsidR="00392F72" w:rsidRPr="0054242D" w:rsidRDefault="00B94E1D" w:rsidP="00E56C94">
      <w:pPr>
        <w:spacing w:line="480" w:lineRule="auto"/>
        <w:ind w:left="720" w:hanging="720"/>
        <w:jc w:val="both"/>
        <w:rPr>
          <w:rFonts w:ascii="Arial" w:hAnsi="Arial" w:cs="Arial"/>
          <w:sz w:val="24"/>
          <w:szCs w:val="24"/>
        </w:rPr>
      </w:pPr>
      <w:r>
        <w:rPr>
          <w:rFonts w:ascii="Arial" w:hAnsi="Arial" w:cs="Arial"/>
          <w:sz w:val="24"/>
          <w:szCs w:val="24"/>
        </w:rPr>
        <w:t>[</w:t>
      </w:r>
      <w:r w:rsidR="00E54CFD">
        <w:rPr>
          <w:rFonts w:ascii="Arial" w:hAnsi="Arial" w:cs="Arial"/>
          <w:sz w:val="24"/>
          <w:szCs w:val="24"/>
        </w:rPr>
        <w:t>1</w:t>
      </w:r>
      <w:r w:rsidR="00183D07">
        <w:rPr>
          <w:rFonts w:ascii="Arial" w:hAnsi="Arial" w:cs="Arial"/>
          <w:sz w:val="24"/>
          <w:szCs w:val="24"/>
        </w:rPr>
        <w:t>9</w:t>
      </w:r>
      <w:r>
        <w:rPr>
          <w:rFonts w:ascii="Arial" w:hAnsi="Arial" w:cs="Arial"/>
          <w:sz w:val="24"/>
          <w:szCs w:val="24"/>
        </w:rPr>
        <w:t>]</w:t>
      </w:r>
      <w:r>
        <w:rPr>
          <w:rFonts w:ascii="Arial" w:hAnsi="Arial" w:cs="Arial"/>
          <w:sz w:val="24"/>
          <w:szCs w:val="24"/>
        </w:rPr>
        <w:tab/>
      </w:r>
      <w:r w:rsidR="00A26D1A" w:rsidRPr="0048088C">
        <w:rPr>
          <w:rFonts w:ascii="Arial" w:hAnsi="Arial" w:cs="Arial"/>
          <w:sz w:val="24"/>
          <w:szCs w:val="24"/>
        </w:rPr>
        <w:t>In the result I make the following order:</w:t>
      </w:r>
    </w:p>
    <w:p w14:paraId="09C9FE14" w14:textId="77777777" w:rsidR="00BA0C01" w:rsidRPr="00BA0C01" w:rsidRDefault="00BA0C01" w:rsidP="00BA0C01">
      <w:pPr>
        <w:pStyle w:val="ListParagraph"/>
        <w:rPr>
          <w:rFonts w:ascii="Arial" w:hAnsi="Arial" w:cs="Arial"/>
          <w:sz w:val="24"/>
          <w:szCs w:val="24"/>
        </w:rPr>
      </w:pPr>
    </w:p>
    <w:p w14:paraId="4F96C0A7" w14:textId="6F94E074" w:rsidR="00183D07" w:rsidRDefault="00183D07" w:rsidP="00183D07">
      <w:pPr>
        <w:spacing w:line="480" w:lineRule="auto"/>
        <w:ind w:left="1350" w:hanging="540"/>
        <w:jc w:val="both"/>
        <w:rPr>
          <w:rFonts w:ascii="Arial" w:hAnsi="Arial" w:cs="Arial"/>
          <w:sz w:val="24"/>
          <w:szCs w:val="24"/>
        </w:rPr>
      </w:pPr>
      <w:r>
        <w:rPr>
          <w:rFonts w:ascii="Arial" w:hAnsi="Arial" w:cs="Arial"/>
          <w:sz w:val="24"/>
          <w:szCs w:val="24"/>
        </w:rPr>
        <w:t>(i)</w:t>
      </w:r>
      <w:r>
        <w:rPr>
          <w:rFonts w:ascii="Arial" w:hAnsi="Arial" w:cs="Arial"/>
          <w:sz w:val="24"/>
          <w:szCs w:val="24"/>
        </w:rPr>
        <w:tab/>
        <w:t>The respondent is declared a vexatious litigant as contemplated in terms of section 2(b) of the Vexatious Proceedings Act, 3 of 1956;</w:t>
      </w:r>
    </w:p>
    <w:p w14:paraId="6569A334" w14:textId="0424E09F" w:rsidR="00183D07" w:rsidRDefault="00183D07" w:rsidP="00183D07">
      <w:pPr>
        <w:spacing w:line="480" w:lineRule="auto"/>
        <w:ind w:left="1350" w:hanging="540"/>
        <w:jc w:val="both"/>
        <w:rPr>
          <w:rFonts w:ascii="Arial" w:hAnsi="Arial" w:cs="Arial"/>
          <w:sz w:val="24"/>
          <w:szCs w:val="24"/>
        </w:rPr>
      </w:pPr>
      <w:r>
        <w:rPr>
          <w:rFonts w:ascii="Arial" w:hAnsi="Arial" w:cs="Arial"/>
          <w:sz w:val="24"/>
          <w:szCs w:val="24"/>
        </w:rPr>
        <w:lastRenderedPageBreak/>
        <w:t>(ii)</w:t>
      </w:r>
      <w:r>
        <w:rPr>
          <w:rFonts w:ascii="Arial" w:hAnsi="Arial" w:cs="Arial"/>
          <w:sz w:val="24"/>
          <w:szCs w:val="24"/>
        </w:rPr>
        <w:tab/>
        <w:t xml:space="preserve">No legal proceedings shall be instituted by the respondent against the first or second applicants or any related party to the first and second applicants in any court or any inferior court </w:t>
      </w:r>
      <w:bookmarkStart w:id="2" w:name="_Hlk142981883"/>
      <w:r>
        <w:rPr>
          <w:rFonts w:ascii="Arial" w:hAnsi="Arial" w:cs="Arial"/>
          <w:sz w:val="24"/>
          <w:szCs w:val="24"/>
        </w:rPr>
        <w:t xml:space="preserve">without the leave of this Court, or any Judge of this Court, as the case may be, and such leave shall not be granted unless the Court or the Judge, as the case may be, is satisfied that the proceedings the respondent wishes to institute, are not an abuse of the process of the Court and that there is a </w:t>
      </w:r>
      <w:r w:rsidRPr="002063A2">
        <w:rPr>
          <w:rFonts w:ascii="Arial" w:hAnsi="Arial" w:cs="Arial"/>
          <w:i/>
          <w:iCs/>
          <w:sz w:val="24"/>
          <w:szCs w:val="24"/>
        </w:rPr>
        <w:t>prima facie</w:t>
      </w:r>
      <w:r>
        <w:rPr>
          <w:rFonts w:ascii="Arial" w:hAnsi="Arial" w:cs="Arial"/>
          <w:sz w:val="24"/>
          <w:szCs w:val="24"/>
        </w:rPr>
        <w:t xml:space="preserve"> ground for the intended proceedings;</w:t>
      </w:r>
    </w:p>
    <w:bookmarkEnd w:id="2"/>
    <w:p w14:paraId="0637AEA7" w14:textId="7C1D9DBA" w:rsidR="00183D07" w:rsidRDefault="00183D07" w:rsidP="00183D07">
      <w:pPr>
        <w:spacing w:line="480" w:lineRule="auto"/>
        <w:ind w:left="1350" w:hanging="540"/>
        <w:jc w:val="both"/>
        <w:rPr>
          <w:rFonts w:ascii="Arial" w:hAnsi="Arial" w:cs="Arial"/>
          <w:sz w:val="24"/>
          <w:szCs w:val="24"/>
        </w:rPr>
      </w:pPr>
      <w:r>
        <w:rPr>
          <w:rFonts w:ascii="Arial" w:hAnsi="Arial" w:cs="Arial"/>
          <w:sz w:val="24"/>
          <w:szCs w:val="24"/>
        </w:rPr>
        <w:t xml:space="preserve">(iii) </w:t>
      </w:r>
      <w:r>
        <w:rPr>
          <w:rFonts w:ascii="Arial" w:hAnsi="Arial" w:cs="Arial"/>
          <w:sz w:val="24"/>
          <w:szCs w:val="24"/>
        </w:rPr>
        <w:tab/>
      </w:r>
      <w:r w:rsidR="0056721D">
        <w:rPr>
          <w:rFonts w:ascii="Arial" w:hAnsi="Arial" w:cs="Arial"/>
          <w:sz w:val="24"/>
          <w:szCs w:val="24"/>
        </w:rPr>
        <w:t xml:space="preserve">This order is to be brought to the attention of the South African Police Services in the event that the respondent lays further criminal charges against the first and/or second </w:t>
      </w:r>
      <w:r w:rsidR="00A05D2F">
        <w:rPr>
          <w:rFonts w:ascii="Arial" w:hAnsi="Arial" w:cs="Arial"/>
          <w:sz w:val="24"/>
          <w:szCs w:val="24"/>
        </w:rPr>
        <w:t>applicants</w:t>
      </w:r>
      <w:r w:rsidR="0056721D">
        <w:rPr>
          <w:rFonts w:ascii="Arial" w:hAnsi="Arial" w:cs="Arial"/>
          <w:sz w:val="24"/>
          <w:szCs w:val="24"/>
        </w:rPr>
        <w:t>;</w:t>
      </w:r>
    </w:p>
    <w:p w14:paraId="067987B2" w14:textId="03A6029D" w:rsidR="006358DA" w:rsidRDefault="006358DA" w:rsidP="00183D07">
      <w:pPr>
        <w:spacing w:line="480" w:lineRule="auto"/>
        <w:ind w:left="1350" w:hanging="540"/>
        <w:jc w:val="both"/>
        <w:rPr>
          <w:rFonts w:ascii="Arial" w:hAnsi="Arial" w:cs="Arial"/>
          <w:sz w:val="24"/>
          <w:szCs w:val="24"/>
        </w:rPr>
      </w:pPr>
      <w:r>
        <w:rPr>
          <w:rFonts w:ascii="Arial" w:hAnsi="Arial" w:cs="Arial"/>
          <w:sz w:val="24"/>
          <w:szCs w:val="24"/>
        </w:rPr>
        <w:t>(iv)</w:t>
      </w:r>
      <w:r>
        <w:rPr>
          <w:rFonts w:ascii="Arial" w:hAnsi="Arial" w:cs="Arial"/>
          <w:sz w:val="24"/>
          <w:szCs w:val="24"/>
        </w:rPr>
        <w:tab/>
        <w:t>The respondent is ordered to pay the costs of this application.</w:t>
      </w:r>
    </w:p>
    <w:p w14:paraId="01E22FB6" w14:textId="77777777" w:rsidR="00392F72" w:rsidRDefault="00392F72" w:rsidP="00392F72">
      <w:pPr>
        <w:pStyle w:val="ListParagraph"/>
        <w:jc w:val="both"/>
        <w:rPr>
          <w:rFonts w:ascii="Arial" w:hAnsi="Arial" w:cs="Arial"/>
          <w:sz w:val="24"/>
          <w:szCs w:val="24"/>
        </w:rPr>
      </w:pPr>
    </w:p>
    <w:p w14:paraId="4312E649" w14:textId="3861AF15" w:rsidR="008048BC" w:rsidRPr="0048088C" w:rsidRDefault="008048BC" w:rsidP="009F51D9">
      <w:pPr>
        <w:ind w:left="2160" w:firstLine="720"/>
        <w:jc w:val="both"/>
        <w:rPr>
          <w:rFonts w:ascii="Arial" w:hAnsi="Arial" w:cs="Arial"/>
          <w:sz w:val="24"/>
          <w:szCs w:val="24"/>
        </w:rPr>
      </w:pPr>
      <w:r w:rsidRPr="0048088C">
        <w:rPr>
          <w:rFonts w:ascii="Arial" w:hAnsi="Arial" w:cs="Arial"/>
          <w:sz w:val="24"/>
          <w:szCs w:val="24"/>
        </w:rPr>
        <w:t xml:space="preserve">   </w:t>
      </w:r>
      <w:r w:rsidR="00854443" w:rsidRPr="0048088C">
        <w:rPr>
          <w:rFonts w:ascii="Arial" w:hAnsi="Arial" w:cs="Arial"/>
          <w:sz w:val="24"/>
          <w:szCs w:val="24"/>
        </w:rPr>
        <w:t xml:space="preserve">           </w:t>
      </w:r>
      <w:r w:rsidRPr="0048088C">
        <w:rPr>
          <w:rFonts w:ascii="Arial" w:hAnsi="Arial" w:cs="Arial"/>
          <w:sz w:val="24"/>
          <w:szCs w:val="24"/>
        </w:rPr>
        <w:t xml:space="preserve"> __________________________</w:t>
      </w:r>
    </w:p>
    <w:p w14:paraId="471943E7" w14:textId="1276A7CD" w:rsidR="008048BC" w:rsidRPr="0048088C" w:rsidRDefault="008048BC" w:rsidP="009F51D9">
      <w:pPr>
        <w:widowControl w:val="0"/>
        <w:wordWrap w:val="0"/>
        <w:autoSpaceDE w:val="0"/>
        <w:autoSpaceDN w:val="0"/>
        <w:spacing w:after="0" w:line="313" w:lineRule="auto"/>
        <w:ind w:left="3355" w:firstLine="645"/>
        <w:jc w:val="both"/>
        <w:rPr>
          <w:rFonts w:ascii="Arial" w:eastAsia="Times New Roman" w:hAnsi="Arial" w:cs="Arial"/>
          <w:b/>
          <w:bCs/>
          <w:color w:val="000000"/>
          <w:w w:val="0"/>
          <w:kern w:val="2"/>
          <w:sz w:val="24"/>
          <w:szCs w:val="24"/>
          <w:lang w:val="en-US" w:eastAsia="ko-KR"/>
        </w:rPr>
      </w:pPr>
      <w:r w:rsidRPr="0048088C">
        <w:rPr>
          <w:rFonts w:ascii="Arial" w:eastAsia="Times New Roman" w:hAnsi="Arial" w:cs="Arial"/>
          <w:b/>
          <w:bCs/>
          <w:color w:val="000000"/>
          <w:w w:val="0"/>
          <w:kern w:val="2"/>
          <w:sz w:val="24"/>
          <w:szCs w:val="24"/>
          <w:lang w:val="en-US" w:eastAsia="ko-KR"/>
        </w:rPr>
        <w:t>G.Y. BENSON</w:t>
      </w:r>
    </w:p>
    <w:p w14:paraId="2F4ED667" w14:textId="77777777" w:rsidR="008048BC" w:rsidRPr="0048088C" w:rsidRDefault="008048BC" w:rsidP="009F51D9">
      <w:pPr>
        <w:widowControl w:val="0"/>
        <w:wordWrap w:val="0"/>
        <w:autoSpaceDE w:val="0"/>
        <w:autoSpaceDN w:val="0"/>
        <w:spacing w:after="0" w:line="313" w:lineRule="auto"/>
        <w:ind w:left="4000" w:hanging="795"/>
        <w:jc w:val="both"/>
        <w:rPr>
          <w:rFonts w:ascii="Arial" w:eastAsia="Times New Roman" w:hAnsi="Arial" w:cs="Arial"/>
          <w:color w:val="000000"/>
          <w:w w:val="0"/>
          <w:kern w:val="2"/>
          <w:sz w:val="24"/>
          <w:szCs w:val="24"/>
          <w:lang w:val="en-US" w:eastAsia="ko-KR"/>
        </w:rPr>
      </w:pPr>
      <w:r w:rsidRPr="0048088C">
        <w:rPr>
          <w:rFonts w:ascii="Arial" w:eastAsia="Times New Roman" w:hAnsi="Arial" w:cs="Arial"/>
          <w:color w:val="000000"/>
          <w:w w:val="0"/>
          <w:kern w:val="2"/>
          <w:sz w:val="24"/>
          <w:szCs w:val="24"/>
          <w:lang w:val="en-US" w:eastAsia="ko-KR"/>
        </w:rPr>
        <w:tab/>
        <w:t>ACTING JUDGE OF THE HIGH COURT OF SOUTH AFRICA,</w:t>
      </w:r>
    </w:p>
    <w:p w14:paraId="7E83ECF4" w14:textId="637C49B6" w:rsidR="008048BC" w:rsidRPr="0048088C" w:rsidRDefault="008048BC" w:rsidP="009F51D9">
      <w:pPr>
        <w:widowControl w:val="0"/>
        <w:wordWrap w:val="0"/>
        <w:autoSpaceDE w:val="0"/>
        <w:autoSpaceDN w:val="0"/>
        <w:spacing w:after="0" w:line="313" w:lineRule="auto"/>
        <w:ind w:left="4000" w:hanging="795"/>
        <w:jc w:val="both"/>
        <w:rPr>
          <w:rFonts w:ascii="Arial" w:eastAsia="Times New Roman" w:hAnsi="Arial" w:cs="Arial"/>
          <w:color w:val="000000"/>
          <w:w w:val="0"/>
          <w:kern w:val="2"/>
          <w:sz w:val="24"/>
          <w:szCs w:val="24"/>
          <w:lang w:val="en-US" w:eastAsia="ko-KR"/>
        </w:rPr>
      </w:pPr>
      <w:r w:rsidRPr="0048088C">
        <w:rPr>
          <w:rFonts w:ascii="Arial" w:eastAsia="Times New Roman" w:hAnsi="Arial" w:cs="Arial"/>
          <w:color w:val="000000"/>
          <w:w w:val="0"/>
          <w:kern w:val="2"/>
          <w:sz w:val="24"/>
          <w:szCs w:val="24"/>
          <w:lang w:val="en-US" w:eastAsia="ko-KR"/>
        </w:rPr>
        <w:tab/>
        <w:t>GAUTENG DIVISION,</w:t>
      </w:r>
    </w:p>
    <w:p w14:paraId="6F14D5D9" w14:textId="133A05E9" w:rsidR="008048BC" w:rsidRDefault="008048BC" w:rsidP="007F4F61">
      <w:pPr>
        <w:widowControl w:val="0"/>
        <w:wordWrap w:val="0"/>
        <w:autoSpaceDE w:val="0"/>
        <w:autoSpaceDN w:val="0"/>
        <w:spacing w:after="0" w:line="313" w:lineRule="auto"/>
        <w:ind w:left="4000" w:hanging="795"/>
        <w:jc w:val="both"/>
        <w:rPr>
          <w:rFonts w:ascii="Arial" w:eastAsia="Times New Roman" w:hAnsi="Arial" w:cs="Arial"/>
          <w:color w:val="000000"/>
          <w:w w:val="0"/>
          <w:kern w:val="2"/>
          <w:sz w:val="24"/>
          <w:szCs w:val="24"/>
          <w:lang w:val="en-US" w:eastAsia="ko-KR"/>
        </w:rPr>
      </w:pPr>
      <w:r w:rsidRPr="0048088C">
        <w:rPr>
          <w:rFonts w:ascii="Arial" w:eastAsia="Times New Roman" w:hAnsi="Arial" w:cs="Arial"/>
          <w:color w:val="000000"/>
          <w:w w:val="0"/>
          <w:kern w:val="2"/>
          <w:sz w:val="24"/>
          <w:szCs w:val="24"/>
          <w:lang w:val="en-US" w:eastAsia="ko-KR"/>
        </w:rPr>
        <w:tab/>
        <w:t>JOHANNESBURG</w:t>
      </w:r>
    </w:p>
    <w:p w14:paraId="3401654E" w14:textId="77777777" w:rsidR="0048088C" w:rsidRPr="0048088C" w:rsidRDefault="0048088C" w:rsidP="007F4F61">
      <w:pPr>
        <w:widowControl w:val="0"/>
        <w:wordWrap w:val="0"/>
        <w:autoSpaceDE w:val="0"/>
        <w:autoSpaceDN w:val="0"/>
        <w:spacing w:after="0" w:line="313" w:lineRule="auto"/>
        <w:ind w:left="4000" w:hanging="795"/>
        <w:jc w:val="both"/>
        <w:rPr>
          <w:rFonts w:ascii="Arial" w:eastAsia="Times New Roman" w:hAnsi="Arial" w:cs="Arial"/>
          <w:color w:val="000000"/>
          <w:w w:val="0"/>
          <w:kern w:val="2"/>
          <w:sz w:val="24"/>
          <w:szCs w:val="24"/>
          <w:lang w:val="en-US" w:eastAsia="ko-KR"/>
        </w:rPr>
      </w:pPr>
    </w:p>
    <w:p w14:paraId="0D5CC704" w14:textId="77777777" w:rsidR="008048BC" w:rsidRPr="0048088C" w:rsidRDefault="008048BC" w:rsidP="009F51D9">
      <w:pPr>
        <w:widowControl w:val="0"/>
        <w:wordWrap w:val="0"/>
        <w:autoSpaceDE w:val="0"/>
        <w:autoSpaceDN w:val="0"/>
        <w:spacing w:after="0" w:line="360" w:lineRule="auto"/>
        <w:jc w:val="both"/>
        <w:rPr>
          <w:rFonts w:ascii="Arial" w:eastAsia="Times New Roman" w:hAnsi="Arial" w:cs="Arial"/>
          <w:b/>
          <w:kern w:val="2"/>
          <w:sz w:val="24"/>
          <w:szCs w:val="24"/>
          <w:u w:val="single"/>
          <w:lang w:val="en-US" w:eastAsia="ko-KR"/>
        </w:rPr>
      </w:pPr>
      <w:r w:rsidRPr="0048088C">
        <w:rPr>
          <w:rFonts w:ascii="Arial" w:eastAsia="Times New Roman" w:hAnsi="Arial" w:cs="Arial"/>
          <w:b/>
          <w:kern w:val="2"/>
          <w:sz w:val="24"/>
          <w:szCs w:val="24"/>
          <w:u w:val="single"/>
          <w:lang w:val="en-US" w:eastAsia="ko-KR"/>
        </w:rPr>
        <w:t>Appearances:</w:t>
      </w:r>
    </w:p>
    <w:p w14:paraId="3B4BAE8F" w14:textId="77777777" w:rsidR="008048BC" w:rsidRPr="0048088C" w:rsidRDefault="008048BC" w:rsidP="009F51D9">
      <w:pPr>
        <w:widowControl w:val="0"/>
        <w:wordWrap w:val="0"/>
        <w:autoSpaceDE w:val="0"/>
        <w:autoSpaceDN w:val="0"/>
        <w:spacing w:after="0" w:line="360" w:lineRule="auto"/>
        <w:jc w:val="both"/>
        <w:rPr>
          <w:rFonts w:ascii="Arial" w:eastAsia="Times New Roman" w:hAnsi="Arial" w:cs="Arial"/>
          <w:kern w:val="2"/>
          <w:sz w:val="24"/>
          <w:szCs w:val="24"/>
          <w:lang w:val="en-US" w:eastAsia="ko-KR"/>
        </w:rPr>
      </w:pPr>
    </w:p>
    <w:p w14:paraId="61747013" w14:textId="548C5BB7" w:rsidR="008048BC" w:rsidRPr="0048088C" w:rsidRDefault="008048BC" w:rsidP="009F51D9">
      <w:pPr>
        <w:widowControl w:val="0"/>
        <w:wordWrap w:val="0"/>
        <w:autoSpaceDE w:val="0"/>
        <w:autoSpaceDN w:val="0"/>
        <w:spacing w:after="0" w:line="360" w:lineRule="auto"/>
        <w:jc w:val="both"/>
        <w:rPr>
          <w:rFonts w:ascii="Arial" w:eastAsia="Times New Roman" w:hAnsi="Arial" w:cs="Arial"/>
          <w:kern w:val="2"/>
          <w:sz w:val="24"/>
          <w:szCs w:val="24"/>
          <w:lang w:val="en-US" w:eastAsia="ko-KR"/>
        </w:rPr>
      </w:pPr>
      <w:r w:rsidRPr="0048088C">
        <w:rPr>
          <w:rFonts w:ascii="Arial" w:eastAsia="Times New Roman" w:hAnsi="Arial" w:cs="Arial"/>
          <w:kern w:val="2"/>
          <w:sz w:val="24"/>
          <w:szCs w:val="24"/>
          <w:lang w:val="en-US" w:eastAsia="ko-KR"/>
        </w:rPr>
        <w:t>Date of hearing</w:t>
      </w:r>
      <w:r w:rsidRPr="0048088C">
        <w:rPr>
          <w:rFonts w:ascii="Arial" w:eastAsia="Times New Roman" w:hAnsi="Arial" w:cs="Arial"/>
          <w:kern w:val="2"/>
          <w:sz w:val="24"/>
          <w:szCs w:val="24"/>
          <w:lang w:val="en-US" w:eastAsia="ko-KR"/>
        </w:rPr>
        <w:tab/>
      </w:r>
      <w:r w:rsidRPr="0048088C">
        <w:rPr>
          <w:rFonts w:ascii="Arial" w:eastAsia="Times New Roman" w:hAnsi="Arial" w:cs="Arial"/>
          <w:kern w:val="2"/>
          <w:sz w:val="24"/>
          <w:szCs w:val="24"/>
          <w:lang w:val="en-US" w:eastAsia="ko-KR"/>
        </w:rPr>
        <w:tab/>
        <w:t>:</w:t>
      </w:r>
      <w:r w:rsidR="0054242D">
        <w:rPr>
          <w:rFonts w:ascii="Arial" w:eastAsia="Times New Roman" w:hAnsi="Arial" w:cs="Arial"/>
          <w:kern w:val="2"/>
          <w:sz w:val="24"/>
          <w:szCs w:val="24"/>
          <w:lang w:val="en-US" w:eastAsia="ko-KR"/>
        </w:rPr>
        <w:tab/>
      </w:r>
      <w:r w:rsidR="00E54CFD">
        <w:rPr>
          <w:rFonts w:ascii="Arial" w:eastAsia="Times New Roman" w:hAnsi="Arial" w:cs="Arial"/>
          <w:kern w:val="2"/>
          <w:sz w:val="24"/>
          <w:szCs w:val="24"/>
          <w:lang w:val="en-US" w:eastAsia="ko-KR"/>
        </w:rPr>
        <w:t xml:space="preserve">22, </w:t>
      </w:r>
      <w:r w:rsidR="00E56C94">
        <w:rPr>
          <w:rFonts w:ascii="Arial" w:eastAsia="Times New Roman" w:hAnsi="Arial" w:cs="Arial"/>
          <w:kern w:val="2"/>
          <w:sz w:val="24"/>
          <w:szCs w:val="24"/>
          <w:lang w:val="en-US" w:eastAsia="ko-KR"/>
        </w:rPr>
        <w:t xml:space="preserve">24 </w:t>
      </w:r>
      <w:r w:rsidR="00E54CFD">
        <w:rPr>
          <w:rFonts w:ascii="Arial" w:eastAsia="Times New Roman" w:hAnsi="Arial" w:cs="Arial"/>
          <w:kern w:val="2"/>
          <w:sz w:val="24"/>
          <w:szCs w:val="24"/>
          <w:lang w:val="en-US" w:eastAsia="ko-KR"/>
        </w:rPr>
        <w:t xml:space="preserve">and 26 </w:t>
      </w:r>
      <w:r w:rsidR="00E56C94">
        <w:rPr>
          <w:rFonts w:ascii="Arial" w:eastAsia="Times New Roman" w:hAnsi="Arial" w:cs="Arial"/>
          <w:kern w:val="2"/>
          <w:sz w:val="24"/>
          <w:szCs w:val="24"/>
          <w:lang w:val="en-US" w:eastAsia="ko-KR"/>
        </w:rPr>
        <w:t>May 2023</w:t>
      </w:r>
    </w:p>
    <w:p w14:paraId="1D9619CA" w14:textId="33B22E92" w:rsidR="00BA0C01" w:rsidRDefault="008048BC" w:rsidP="009F51D9">
      <w:pPr>
        <w:spacing w:after="0" w:line="360" w:lineRule="auto"/>
        <w:contextualSpacing/>
        <w:jc w:val="both"/>
        <w:rPr>
          <w:rFonts w:ascii="Arial" w:eastAsia="Times New Roman" w:hAnsi="Arial" w:cs="Arial"/>
          <w:sz w:val="24"/>
          <w:szCs w:val="24"/>
        </w:rPr>
      </w:pPr>
      <w:r w:rsidRPr="0048088C">
        <w:rPr>
          <w:rFonts w:ascii="Arial" w:eastAsia="Times New Roman" w:hAnsi="Arial" w:cs="Arial"/>
          <w:sz w:val="24"/>
          <w:szCs w:val="24"/>
        </w:rPr>
        <w:t>Date of Judgment</w:t>
      </w:r>
      <w:r w:rsidRPr="0048088C">
        <w:rPr>
          <w:rFonts w:ascii="Arial" w:eastAsia="Times New Roman" w:hAnsi="Arial" w:cs="Arial"/>
          <w:sz w:val="24"/>
          <w:szCs w:val="24"/>
        </w:rPr>
        <w:tab/>
      </w:r>
      <w:r w:rsidRPr="0048088C">
        <w:rPr>
          <w:rFonts w:ascii="Arial" w:eastAsia="Times New Roman" w:hAnsi="Arial" w:cs="Arial"/>
          <w:sz w:val="24"/>
          <w:szCs w:val="24"/>
        </w:rPr>
        <w:tab/>
        <w:t>:</w:t>
      </w:r>
      <w:r w:rsidR="0054242D">
        <w:rPr>
          <w:rFonts w:ascii="Arial" w:eastAsia="Times New Roman" w:hAnsi="Arial" w:cs="Arial"/>
          <w:sz w:val="24"/>
          <w:szCs w:val="24"/>
        </w:rPr>
        <w:tab/>
      </w:r>
      <w:r w:rsidR="00BA0C01">
        <w:rPr>
          <w:rFonts w:ascii="Arial" w:eastAsia="Times New Roman" w:hAnsi="Arial" w:cs="Arial"/>
          <w:sz w:val="24"/>
          <w:szCs w:val="24"/>
        </w:rPr>
        <w:t>1</w:t>
      </w:r>
      <w:r w:rsidR="0028254C">
        <w:rPr>
          <w:rFonts w:ascii="Arial" w:eastAsia="Times New Roman" w:hAnsi="Arial" w:cs="Arial"/>
          <w:sz w:val="24"/>
          <w:szCs w:val="24"/>
        </w:rPr>
        <w:t>3</w:t>
      </w:r>
      <w:r w:rsidR="00E56C94">
        <w:rPr>
          <w:rFonts w:ascii="Arial" w:eastAsia="Times New Roman" w:hAnsi="Arial" w:cs="Arial"/>
          <w:sz w:val="24"/>
          <w:szCs w:val="24"/>
        </w:rPr>
        <w:t xml:space="preserve"> August 2023</w:t>
      </w:r>
    </w:p>
    <w:p w14:paraId="6233B509" w14:textId="5BC1D85B" w:rsidR="00540E43" w:rsidRPr="0048088C" w:rsidRDefault="00540E43" w:rsidP="009F51D9">
      <w:pPr>
        <w:spacing w:after="0" w:line="360" w:lineRule="auto"/>
        <w:contextualSpacing/>
        <w:jc w:val="both"/>
        <w:rPr>
          <w:rFonts w:ascii="Arial" w:eastAsia="Times New Roman" w:hAnsi="Arial" w:cs="Arial"/>
          <w:sz w:val="24"/>
          <w:szCs w:val="24"/>
        </w:rPr>
      </w:pPr>
      <w:r>
        <w:rPr>
          <w:rFonts w:ascii="Arial" w:eastAsia="Times New Roman" w:hAnsi="Arial" w:cs="Arial"/>
          <w:sz w:val="24"/>
          <w:szCs w:val="24"/>
        </w:rPr>
        <w:t>Date Judgment Delivered</w:t>
      </w:r>
      <w:r>
        <w:rPr>
          <w:rFonts w:ascii="Arial" w:eastAsia="Times New Roman" w:hAnsi="Arial" w:cs="Arial"/>
          <w:sz w:val="24"/>
          <w:szCs w:val="24"/>
        </w:rPr>
        <w:tab/>
        <w:t>:</w:t>
      </w:r>
      <w:r w:rsidR="0054242D">
        <w:rPr>
          <w:rFonts w:ascii="Arial" w:eastAsia="Times New Roman" w:hAnsi="Arial" w:cs="Arial"/>
          <w:sz w:val="24"/>
          <w:szCs w:val="24"/>
        </w:rPr>
        <w:tab/>
      </w:r>
      <w:r w:rsidR="00BA0C01">
        <w:rPr>
          <w:rFonts w:ascii="Arial" w:eastAsia="Times New Roman" w:hAnsi="Arial" w:cs="Arial"/>
          <w:sz w:val="24"/>
          <w:szCs w:val="24"/>
        </w:rPr>
        <w:t>1</w:t>
      </w:r>
      <w:r w:rsidR="00E56C94">
        <w:rPr>
          <w:rFonts w:ascii="Arial" w:eastAsia="Times New Roman" w:hAnsi="Arial" w:cs="Arial"/>
          <w:sz w:val="24"/>
          <w:szCs w:val="24"/>
        </w:rPr>
        <w:t>5 August 2023</w:t>
      </w:r>
    </w:p>
    <w:p w14:paraId="5289C07C" w14:textId="77777777" w:rsidR="008048BC" w:rsidRPr="0048088C" w:rsidRDefault="008048BC" w:rsidP="009F51D9">
      <w:pPr>
        <w:widowControl w:val="0"/>
        <w:wordWrap w:val="0"/>
        <w:autoSpaceDE w:val="0"/>
        <w:autoSpaceDN w:val="0"/>
        <w:spacing w:after="0" w:line="360" w:lineRule="auto"/>
        <w:jc w:val="both"/>
        <w:rPr>
          <w:rFonts w:ascii="Arial" w:eastAsia="Times New Roman" w:hAnsi="Arial" w:cs="Arial"/>
          <w:kern w:val="2"/>
          <w:sz w:val="24"/>
          <w:szCs w:val="24"/>
          <w:lang w:val="en-US" w:eastAsia="ko-KR"/>
        </w:rPr>
      </w:pPr>
    </w:p>
    <w:p w14:paraId="09AA2B71" w14:textId="42B4D0B9" w:rsidR="008048BC" w:rsidRPr="0048088C" w:rsidRDefault="008048BC" w:rsidP="009F51D9">
      <w:pPr>
        <w:widowControl w:val="0"/>
        <w:wordWrap w:val="0"/>
        <w:autoSpaceDE w:val="0"/>
        <w:autoSpaceDN w:val="0"/>
        <w:spacing w:after="0" w:line="360" w:lineRule="auto"/>
        <w:jc w:val="both"/>
        <w:rPr>
          <w:rFonts w:ascii="Arial" w:eastAsia="Times New Roman" w:hAnsi="Arial" w:cs="Arial"/>
          <w:kern w:val="2"/>
          <w:sz w:val="24"/>
          <w:szCs w:val="24"/>
          <w:lang w:val="en-US" w:eastAsia="ko-KR"/>
        </w:rPr>
      </w:pPr>
      <w:r w:rsidRPr="0048088C">
        <w:rPr>
          <w:rFonts w:ascii="Arial" w:eastAsia="Times New Roman" w:hAnsi="Arial" w:cs="Arial"/>
          <w:kern w:val="2"/>
          <w:sz w:val="24"/>
          <w:szCs w:val="24"/>
          <w:lang w:val="en-US" w:eastAsia="ko-KR"/>
        </w:rPr>
        <w:t>For the Applicant</w:t>
      </w:r>
      <w:r w:rsidRPr="0048088C">
        <w:rPr>
          <w:rFonts w:ascii="Arial" w:eastAsia="Times New Roman" w:hAnsi="Arial" w:cs="Arial"/>
          <w:kern w:val="2"/>
          <w:sz w:val="24"/>
          <w:szCs w:val="24"/>
          <w:lang w:val="en-US" w:eastAsia="ko-KR"/>
        </w:rPr>
        <w:tab/>
      </w:r>
      <w:r w:rsidRPr="0048088C">
        <w:rPr>
          <w:rFonts w:ascii="Arial" w:eastAsia="Times New Roman" w:hAnsi="Arial" w:cs="Arial"/>
          <w:kern w:val="2"/>
          <w:sz w:val="24"/>
          <w:szCs w:val="24"/>
          <w:lang w:val="en-US" w:eastAsia="ko-KR"/>
        </w:rPr>
        <w:tab/>
      </w:r>
      <w:r w:rsidR="00540E43">
        <w:rPr>
          <w:rFonts w:ascii="Arial" w:eastAsia="Times New Roman" w:hAnsi="Arial" w:cs="Arial"/>
          <w:kern w:val="2"/>
          <w:sz w:val="24"/>
          <w:szCs w:val="24"/>
          <w:lang w:val="en-US" w:eastAsia="ko-KR"/>
        </w:rPr>
        <w:tab/>
      </w:r>
      <w:r w:rsidR="00540E43">
        <w:rPr>
          <w:rFonts w:ascii="Arial" w:eastAsia="Times New Roman" w:hAnsi="Arial" w:cs="Arial"/>
          <w:kern w:val="2"/>
          <w:sz w:val="24"/>
          <w:szCs w:val="24"/>
          <w:lang w:val="en-US" w:eastAsia="ko-KR"/>
        </w:rPr>
        <w:tab/>
      </w:r>
      <w:r w:rsidRPr="0048088C">
        <w:rPr>
          <w:rFonts w:ascii="Arial" w:eastAsia="Times New Roman" w:hAnsi="Arial" w:cs="Arial"/>
          <w:kern w:val="2"/>
          <w:sz w:val="24"/>
          <w:szCs w:val="24"/>
          <w:lang w:val="en-US" w:eastAsia="ko-KR"/>
        </w:rPr>
        <w:t xml:space="preserve">: </w:t>
      </w:r>
      <w:r w:rsidR="00540E43">
        <w:rPr>
          <w:rFonts w:ascii="Arial" w:eastAsia="Times New Roman" w:hAnsi="Arial" w:cs="Arial"/>
          <w:kern w:val="2"/>
          <w:sz w:val="24"/>
          <w:szCs w:val="24"/>
          <w:lang w:val="en-US" w:eastAsia="ko-KR"/>
        </w:rPr>
        <w:tab/>
      </w:r>
      <w:r w:rsidR="00854443" w:rsidRPr="0048088C">
        <w:rPr>
          <w:rFonts w:ascii="Arial" w:eastAsia="Times New Roman" w:hAnsi="Arial" w:cs="Arial"/>
          <w:kern w:val="2"/>
          <w:sz w:val="24"/>
          <w:szCs w:val="24"/>
          <w:lang w:val="en-US" w:eastAsia="ko-KR"/>
        </w:rPr>
        <w:t xml:space="preserve">Adv. </w:t>
      </w:r>
      <w:r w:rsidR="00E56C94">
        <w:rPr>
          <w:rFonts w:ascii="Arial" w:eastAsia="Times New Roman" w:hAnsi="Arial" w:cs="Arial"/>
          <w:kern w:val="2"/>
          <w:sz w:val="24"/>
          <w:szCs w:val="24"/>
          <w:lang w:val="en-US" w:eastAsia="ko-KR"/>
        </w:rPr>
        <w:t>F. Bezuidenhout</w:t>
      </w:r>
    </w:p>
    <w:p w14:paraId="60515216" w14:textId="28029511" w:rsidR="008048BC" w:rsidRPr="0048088C" w:rsidRDefault="008048BC" w:rsidP="009F51D9">
      <w:pPr>
        <w:widowControl w:val="0"/>
        <w:wordWrap w:val="0"/>
        <w:autoSpaceDE w:val="0"/>
        <w:autoSpaceDN w:val="0"/>
        <w:spacing w:after="0" w:line="360" w:lineRule="auto"/>
        <w:jc w:val="both"/>
        <w:rPr>
          <w:rFonts w:ascii="Arial" w:eastAsia="Times New Roman" w:hAnsi="Arial" w:cs="Arial"/>
          <w:kern w:val="2"/>
          <w:sz w:val="24"/>
          <w:szCs w:val="24"/>
          <w:lang w:val="en-US" w:eastAsia="ko-KR"/>
        </w:rPr>
      </w:pPr>
      <w:r w:rsidRPr="0048088C">
        <w:rPr>
          <w:rFonts w:ascii="Arial" w:eastAsia="Times New Roman" w:hAnsi="Arial" w:cs="Arial"/>
          <w:kern w:val="2"/>
          <w:sz w:val="24"/>
          <w:szCs w:val="24"/>
          <w:lang w:val="en-US" w:eastAsia="ko-KR"/>
        </w:rPr>
        <w:t>Instructed by</w:t>
      </w:r>
      <w:r w:rsidRPr="0048088C">
        <w:rPr>
          <w:rFonts w:ascii="Arial" w:eastAsia="Times New Roman" w:hAnsi="Arial" w:cs="Arial"/>
          <w:kern w:val="2"/>
          <w:sz w:val="24"/>
          <w:szCs w:val="24"/>
          <w:lang w:val="en-US" w:eastAsia="ko-KR"/>
        </w:rPr>
        <w:tab/>
      </w:r>
      <w:r w:rsidRPr="0048088C">
        <w:rPr>
          <w:rFonts w:ascii="Arial" w:eastAsia="Times New Roman" w:hAnsi="Arial" w:cs="Arial"/>
          <w:kern w:val="2"/>
          <w:sz w:val="24"/>
          <w:szCs w:val="24"/>
          <w:lang w:val="en-US" w:eastAsia="ko-KR"/>
        </w:rPr>
        <w:tab/>
      </w:r>
      <w:r w:rsidRPr="0048088C">
        <w:rPr>
          <w:rFonts w:ascii="Arial" w:eastAsia="Times New Roman" w:hAnsi="Arial" w:cs="Arial"/>
          <w:kern w:val="2"/>
          <w:sz w:val="24"/>
          <w:szCs w:val="24"/>
          <w:lang w:val="en-US" w:eastAsia="ko-KR"/>
        </w:rPr>
        <w:tab/>
      </w:r>
      <w:r w:rsidR="00540E43">
        <w:rPr>
          <w:rFonts w:ascii="Arial" w:eastAsia="Times New Roman" w:hAnsi="Arial" w:cs="Arial"/>
          <w:kern w:val="2"/>
          <w:sz w:val="24"/>
          <w:szCs w:val="24"/>
          <w:lang w:val="en-US" w:eastAsia="ko-KR"/>
        </w:rPr>
        <w:tab/>
      </w:r>
      <w:r w:rsidR="00540E43">
        <w:rPr>
          <w:rFonts w:ascii="Arial" w:eastAsia="Times New Roman" w:hAnsi="Arial" w:cs="Arial"/>
          <w:kern w:val="2"/>
          <w:sz w:val="24"/>
          <w:szCs w:val="24"/>
          <w:lang w:val="en-US" w:eastAsia="ko-KR"/>
        </w:rPr>
        <w:tab/>
      </w:r>
      <w:r w:rsidRPr="0048088C">
        <w:rPr>
          <w:rFonts w:ascii="Arial" w:eastAsia="Times New Roman" w:hAnsi="Arial" w:cs="Arial"/>
          <w:kern w:val="2"/>
          <w:sz w:val="24"/>
          <w:szCs w:val="24"/>
          <w:lang w:val="en-US" w:eastAsia="ko-KR"/>
        </w:rPr>
        <w:t>:</w:t>
      </w:r>
      <w:r w:rsidR="00540E43">
        <w:rPr>
          <w:rFonts w:ascii="Arial" w:eastAsia="Times New Roman" w:hAnsi="Arial" w:cs="Arial"/>
          <w:kern w:val="2"/>
          <w:sz w:val="24"/>
          <w:szCs w:val="24"/>
          <w:lang w:val="en-US" w:eastAsia="ko-KR"/>
        </w:rPr>
        <w:t xml:space="preserve"> </w:t>
      </w:r>
      <w:r w:rsidR="00540E43">
        <w:rPr>
          <w:rFonts w:ascii="Arial" w:eastAsia="Times New Roman" w:hAnsi="Arial" w:cs="Arial"/>
          <w:kern w:val="2"/>
          <w:sz w:val="24"/>
          <w:szCs w:val="24"/>
          <w:lang w:val="en-US" w:eastAsia="ko-KR"/>
        </w:rPr>
        <w:tab/>
      </w:r>
      <w:r w:rsidR="0028254C">
        <w:rPr>
          <w:rFonts w:ascii="Arial" w:eastAsia="Times New Roman" w:hAnsi="Arial" w:cs="Arial"/>
          <w:kern w:val="2"/>
          <w:sz w:val="24"/>
          <w:szCs w:val="24"/>
          <w:lang w:val="en-US" w:eastAsia="ko-KR"/>
        </w:rPr>
        <w:t>Malherbe Rigg &amp; Ranwell Inc.</w:t>
      </w:r>
    </w:p>
    <w:p w14:paraId="02A7D840" w14:textId="77777777" w:rsidR="00540E43" w:rsidRDefault="00540E43" w:rsidP="009F51D9">
      <w:pPr>
        <w:widowControl w:val="0"/>
        <w:wordWrap w:val="0"/>
        <w:autoSpaceDE w:val="0"/>
        <w:autoSpaceDN w:val="0"/>
        <w:spacing w:after="0" w:line="360" w:lineRule="auto"/>
        <w:jc w:val="both"/>
        <w:rPr>
          <w:rFonts w:ascii="Arial" w:eastAsia="Times New Roman" w:hAnsi="Arial" w:cs="Arial"/>
          <w:kern w:val="2"/>
          <w:sz w:val="24"/>
          <w:szCs w:val="24"/>
          <w:lang w:val="en-US" w:eastAsia="ko-KR"/>
        </w:rPr>
      </w:pPr>
    </w:p>
    <w:p w14:paraId="3A82F4A4" w14:textId="77777777" w:rsidR="00BA0C01" w:rsidRDefault="00BA0C01" w:rsidP="009F51D9">
      <w:pPr>
        <w:widowControl w:val="0"/>
        <w:wordWrap w:val="0"/>
        <w:autoSpaceDE w:val="0"/>
        <w:autoSpaceDN w:val="0"/>
        <w:spacing w:after="0" w:line="360" w:lineRule="auto"/>
        <w:jc w:val="both"/>
        <w:rPr>
          <w:rFonts w:ascii="Arial" w:eastAsia="Times New Roman" w:hAnsi="Arial" w:cs="Arial"/>
          <w:kern w:val="2"/>
          <w:sz w:val="24"/>
          <w:szCs w:val="24"/>
          <w:lang w:val="en-US" w:eastAsia="ko-KR"/>
        </w:rPr>
      </w:pPr>
    </w:p>
    <w:p w14:paraId="41BB15F2" w14:textId="54C72CE8" w:rsidR="00540E43" w:rsidRDefault="0054242D" w:rsidP="009F51D9">
      <w:pPr>
        <w:widowControl w:val="0"/>
        <w:wordWrap w:val="0"/>
        <w:autoSpaceDE w:val="0"/>
        <w:autoSpaceDN w:val="0"/>
        <w:spacing w:after="0" w:line="360" w:lineRule="auto"/>
        <w:jc w:val="both"/>
        <w:rPr>
          <w:rFonts w:ascii="Arial" w:eastAsia="Times New Roman" w:hAnsi="Arial" w:cs="Arial"/>
          <w:kern w:val="2"/>
          <w:sz w:val="24"/>
          <w:szCs w:val="24"/>
          <w:lang w:val="en-US" w:eastAsia="ko-KR"/>
        </w:rPr>
      </w:pPr>
      <w:r w:rsidRPr="0048088C">
        <w:rPr>
          <w:rFonts w:ascii="Arial" w:eastAsia="Times New Roman" w:hAnsi="Arial" w:cs="Arial"/>
          <w:kern w:val="2"/>
          <w:sz w:val="24"/>
          <w:szCs w:val="24"/>
          <w:lang w:val="en-US" w:eastAsia="ko-KR"/>
        </w:rPr>
        <w:t xml:space="preserve">For </w:t>
      </w:r>
      <w:r w:rsidR="00BA0C01">
        <w:rPr>
          <w:rFonts w:ascii="Arial" w:eastAsia="Times New Roman" w:hAnsi="Arial" w:cs="Arial"/>
          <w:kern w:val="2"/>
          <w:sz w:val="24"/>
          <w:szCs w:val="24"/>
          <w:lang w:val="en-US" w:eastAsia="ko-KR"/>
        </w:rPr>
        <w:t>the Respondent</w:t>
      </w:r>
      <w:r w:rsidR="00540E43">
        <w:rPr>
          <w:rFonts w:ascii="Arial" w:eastAsia="Times New Roman" w:hAnsi="Arial" w:cs="Arial"/>
          <w:kern w:val="2"/>
          <w:sz w:val="24"/>
          <w:szCs w:val="24"/>
          <w:lang w:val="en-US" w:eastAsia="ko-KR"/>
        </w:rPr>
        <w:tab/>
      </w:r>
      <w:r w:rsidR="00540E43">
        <w:rPr>
          <w:rFonts w:ascii="Arial" w:eastAsia="Times New Roman" w:hAnsi="Arial" w:cs="Arial"/>
          <w:kern w:val="2"/>
          <w:sz w:val="24"/>
          <w:szCs w:val="24"/>
          <w:lang w:val="en-US" w:eastAsia="ko-KR"/>
        </w:rPr>
        <w:tab/>
      </w:r>
      <w:r w:rsidR="00BA0C01">
        <w:rPr>
          <w:rFonts w:ascii="Arial" w:eastAsia="Times New Roman" w:hAnsi="Arial" w:cs="Arial"/>
          <w:kern w:val="2"/>
          <w:sz w:val="24"/>
          <w:szCs w:val="24"/>
          <w:lang w:val="en-US" w:eastAsia="ko-KR"/>
        </w:rPr>
        <w:tab/>
      </w:r>
      <w:r w:rsidR="00BA0C01">
        <w:rPr>
          <w:rFonts w:ascii="Arial" w:eastAsia="Times New Roman" w:hAnsi="Arial" w:cs="Arial"/>
          <w:kern w:val="2"/>
          <w:sz w:val="24"/>
          <w:szCs w:val="24"/>
          <w:lang w:val="en-US" w:eastAsia="ko-KR"/>
        </w:rPr>
        <w:tab/>
      </w:r>
      <w:r w:rsidR="00540E43">
        <w:rPr>
          <w:rFonts w:ascii="Arial" w:eastAsia="Times New Roman" w:hAnsi="Arial" w:cs="Arial"/>
          <w:kern w:val="2"/>
          <w:sz w:val="24"/>
          <w:szCs w:val="24"/>
          <w:lang w:val="en-US" w:eastAsia="ko-KR"/>
        </w:rPr>
        <w:tab/>
      </w:r>
      <w:r w:rsidR="00E56C94">
        <w:rPr>
          <w:rFonts w:ascii="Arial" w:eastAsia="Times New Roman" w:hAnsi="Arial" w:cs="Arial"/>
          <w:kern w:val="2"/>
          <w:sz w:val="24"/>
          <w:szCs w:val="24"/>
          <w:lang w:val="en-US" w:eastAsia="ko-KR"/>
        </w:rPr>
        <w:t xml:space="preserve">Adv. </w:t>
      </w:r>
      <w:r w:rsidR="0028254C">
        <w:rPr>
          <w:rFonts w:ascii="Arial" w:eastAsia="Times New Roman" w:hAnsi="Arial" w:cs="Arial"/>
          <w:kern w:val="2"/>
          <w:sz w:val="24"/>
          <w:szCs w:val="24"/>
          <w:lang w:val="en-US" w:eastAsia="ko-KR"/>
        </w:rPr>
        <w:t>Terblanche</w:t>
      </w:r>
    </w:p>
    <w:p w14:paraId="49420B76" w14:textId="0D052BE9" w:rsidR="008048BC" w:rsidRDefault="008048BC" w:rsidP="00BA0C01">
      <w:pPr>
        <w:widowControl w:val="0"/>
        <w:wordWrap w:val="0"/>
        <w:autoSpaceDE w:val="0"/>
        <w:autoSpaceDN w:val="0"/>
        <w:spacing w:after="0" w:line="360" w:lineRule="auto"/>
        <w:jc w:val="both"/>
        <w:rPr>
          <w:rFonts w:ascii="Arial" w:hAnsi="Arial" w:cs="Arial"/>
          <w:sz w:val="28"/>
          <w:szCs w:val="28"/>
        </w:rPr>
      </w:pPr>
      <w:r w:rsidRPr="0048088C">
        <w:rPr>
          <w:rFonts w:ascii="Arial" w:eastAsia="Times New Roman" w:hAnsi="Arial" w:cs="Arial"/>
          <w:kern w:val="2"/>
          <w:sz w:val="24"/>
          <w:szCs w:val="24"/>
          <w:lang w:val="en-US" w:eastAsia="ko-KR"/>
        </w:rPr>
        <w:t>Instructed by</w:t>
      </w:r>
      <w:r w:rsidRPr="0048088C">
        <w:rPr>
          <w:rFonts w:ascii="Arial" w:eastAsia="Times New Roman" w:hAnsi="Arial" w:cs="Arial"/>
          <w:kern w:val="2"/>
          <w:sz w:val="24"/>
          <w:szCs w:val="24"/>
          <w:lang w:val="en-US" w:eastAsia="ko-KR"/>
        </w:rPr>
        <w:tab/>
      </w:r>
      <w:r w:rsidRPr="0048088C">
        <w:rPr>
          <w:rFonts w:ascii="Arial" w:eastAsia="Times New Roman" w:hAnsi="Arial" w:cs="Arial"/>
          <w:kern w:val="2"/>
          <w:sz w:val="24"/>
          <w:szCs w:val="24"/>
          <w:lang w:val="en-US" w:eastAsia="ko-KR"/>
        </w:rPr>
        <w:tab/>
      </w:r>
      <w:r w:rsidRPr="0048088C">
        <w:rPr>
          <w:rFonts w:ascii="Arial" w:eastAsia="Times New Roman" w:hAnsi="Arial" w:cs="Arial"/>
          <w:kern w:val="2"/>
          <w:sz w:val="24"/>
          <w:szCs w:val="24"/>
          <w:lang w:val="en-US" w:eastAsia="ko-KR"/>
        </w:rPr>
        <w:tab/>
      </w:r>
      <w:r w:rsidR="00540E43">
        <w:rPr>
          <w:rFonts w:ascii="Arial" w:eastAsia="Times New Roman" w:hAnsi="Arial" w:cs="Arial"/>
          <w:kern w:val="2"/>
          <w:sz w:val="24"/>
          <w:szCs w:val="24"/>
          <w:lang w:val="en-US" w:eastAsia="ko-KR"/>
        </w:rPr>
        <w:tab/>
      </w:r>
      <w:r w:rsidR="00540E43">
        <w:rPr>
          <w:rFonts w:ascii="Arial" w:eastAsia="Times New Roman" w:hAnsi="Arial" w:cs="Arial"/>
          <w:kern w:val="2"/>
          <w:sz w:val="24"/>
          <w:szCs w:val="24"/>
          <w:lang w:val="en-US" w:eastAsia="ko-KR"/>
        </w:rPr>
        <w:tab/>
      </w:r>
      <w:r w:rsidRPr="0048088C">
        <w:rPr>
          <w:rFonts w:ascii="Arial" w:eastAsia="Times New Roman" w:hAnsi="Arial" w:cs="Arial"/>
          <w:kern w:val="2"/>
          <w:sz w:val="24"/>
          <w:szCs w:val="24"/>
          <w:lang w:val="en-US" w:eastAsia="ko-KR"/>
        </w:rPr>
        <w:t>:</w:t>
      </w:r>
      <w:r w:rsidR="00540E43">
        <w:rPr>
          <w:rFonts w:ascii="Arial" w:eastAsia="Times New Roman" w:hAnsi="Arial" w:cs="Arial"/>
          <w:kern w:val="2"/>
          <w:sz w:val="24"/>
          <w:szCs w:val="24"/>
          <w:lang w:val="en-US" w:eastAsia="ko-KR"/>
        </w:rPr>
        <w:tab/>
      </w:r>
      <w:r w:rsidR="0028254C">
        <w:rPr>
          <w:rFonts w:ascii="Arial" w:eastAsia="Times New Roman" w:hAnsi="Arial" w:cs="Arial"/>
          <w:kern w:val="2"/>
          <w:sz w:val="24"/>
          <w:szCs w:val="24"/>
          <w:lang w:val="en-US" w:eastAsia="ko-KR"/>
        </w:rPr>
        <w:t xml:space="preserve">T </w:t>
      </w:r>
      <w:r w:rsidR="00E56C94">
        <w:rPr>
          <w:rFonts w:ascii="Arial" w:eastAsia="Times New Roman" w:hAnsi="Arial" w:cs="Arial"/>
          <w:kern w:val="2"/>
          <w:sz w:val="24"/>
          <w:szCs w:val="24"/>
          <w:lang w:val="en-US" w:eastAsia="ko-KR"/>
        </w:rPr>
        <w:t>Victor</w:t>
      </w:r>
      <w:r w:rsidR="0028254C">
        <w:rPr>
          <w:rFonts w:ascii="Arial" w:eastAsia="Times New Roman" w:hAnsi="Arial" w:cs="Arial"/>
          <w:kern w:val="2"/>
          <w:sz w:val="24"/>
          <w:szCs w:val="24"/>
          <w:lang w:val="en-US" w:eastAsia="ko-KR"/>
        </w:rPr>
        <w:t xml:space="preserve"> &amp; Associates</w:t>
      </w:r>
    </w:p>
    <w:p w14:paraId="0BC9AD57" w14:textId="77777777" w:rsidR="00B250BC" w:rsidRDefault="00B250BC"/>
    <w:sectPr w:rsidR="00B250B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299D3" w14:textId="77777777" w:rsidR="00504D99" w:rsidRDefault="00504D99" w:rsidP="008048BC">
      <w:pPr>
        <w:spacing w:after="0" w:line="240" w:lineRule="auto"/>
      </w:pPr>
      <w:r>
        <w:separator/>
      </w:r>
    </w:p>
  </w:endnote>
  <w:endnote w:type="continuationSeparator" w:id="0">
    <w:p w14:paraId="72B5887D" w14:textId="77777777" w:rsidR="00504D99" w:rsidRDefault="00504D99" w:rsidP="0080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C010C" w14:textId="77777777" w:rsidR="00504D99" w:rsidRDefault="00504D99" w:rsidP="008048BC">
      <w:pPr>
        <w:spacing w:after="0" w:line="240" w:lineRule="auto"/>
      </w:pPr>
      <w:r>
        <w:separator/>
      </w:r>
    </w:p>
  </w:footnote>
  <w:footnote w:type="continuationSeparator" w:id="0">
    <w:p w14:paraId="094467D8" w14:textId="77777777" w:rsidR="00504D99" w:rsidRDefault="00504D99" w:rsidP="008048BC">
      <w:pPr>
        <w:spacing w:after="0" w:line="240" w:lineRule="auto"/>
      </w:pPr>
      <w:r>
        <w:continuationSeparator/>
      </w:r>
    </w:p>
  </w:footnote>
  <w:footnote w:id="1">
    <w:p w14:paraId="55062567" w14:textId="6D9F1027" w:rsidR="0089490A" w:rsidRPr="0089490A" w:rsidRDefault="0089490A">
      <w:pPr>
        <w:pStyle w:val="FootnoteText"/>
        <w:rPr>
          <w:lang w:val="en-US"/>
        </w:rPr>
      </w:pPr>
      <w:r>
        <w:rPr>
          <w:rStyle w:val="FootnoteReference"/>
        </w:rPr>
        <w:footnoteRef/>
      </w:r>
      <w:r>
        <w:t xml:space="preserve"> </w:t>
      </w:r>
      <w:r>
        <w:rPr>
          <w:lang w:val="en-US"/>
        </w:rPr>
        <w:t>2021 JDR 2727 (GJ) (unreported)</w:t>
      </w:r>
    </w:p>
  </w:footnote>
  <w:footnote w:id="2">
    <w:p w14:paraId="300598A0" w14:textId="389CBE9E" w:rsidR="007D6922" w:rsidRPr="007D6922" w:rsidRDefault="007D6922">
      <w:pPr>
        <w:pStyle w:val="FootnoteText"/>
        <w:rPr>
          <w:lang w:val="en-US"/>
        </w:rPr>
      </w:pPr>
      <w:r>
        <w:rPr>
          <w:rStyle w:val="FootnoteReference"/>
        </w:rPr>
        <w:footnoteRef/>
      </w:r>
      <w:r>
        <w:t xml:space="preserve"> </w:t>
      </w:r>
      <w:r w:rsidR="0056721D">
        <w:t>(1845/2021)</w:t>
      </w:r>
      <w:r w:rsidR="0056721D">
        <w:rPr>
          <w:lang w:val="en-US"/>
        </w:rPr>
        <w:t>[2021] ZAWCHC 184 (10 September 2021)</w:t>
      </w:r>
    </w:p>
  </w:footnote>
  <w:footnote w:id="3">
    <w:p w14:paraId="659AE3F9" w14:textId="36BB4F56" w:rsidR="006A4392" w:rsidRPr="006A4392" w:rsidRDefault="006A4392">
      <w:pPr>
        <w:pStyle w:val="FootnoteText"/>
        <w:rPr>
          <w:lang w:val="en-US"/>
        </w:rPr>
      </w:pPr>
      <w:r>
        <w:rPr>
          <w:rStyle w:val="FootnoteReference"/>
        </w:rPr>
        <w:footnoteRef/>
      </w:r>
      <w:r>
        <w:t xml:space="preserve"> </w:t>
      </w:r>
      <w:r>
        <w:rPr>
          <w:lang w:val="en-US"/>
        </w:rPr>
        <w:t xml:space="preserve">HO v FA </w:t>
      </w:r>
      <w:r w:rsidRPr="006A4392">
        <w:rPr>
          <w:i/>
          <w:iCs/>
          <w:lang w:val="en-US"/>
        </w:rPr>
        <w:t>supra</w:t>
      </w:r>
      <w:r>
        <w:rPr>
          <w:lang w:val="en-US"/>
        </w:rPr>
        <w:t xml:space="preserve"> at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95433"/>
      <w:docPartObj>
        <w:docPartGallery w:val="Page Numbers (Top of Page)"/>
        <w:docPartUnique/>
      </w:docPartObj>
    </w:sdtPr>
    <w:sdtEndPr>
      <w:rPr>
        <w:noProof/>
      </w:rPr>
    </w:sdtEndPr>
    <w:sdtContent>
      <w:p w14:paraId="1053ED18" w14:textId="4016DF7C" w:rsidR="00E06FAA" w:rsidRDefault="00E06FAA">
        <w:pPr>
          <w:pStyle w:val="Header"/>
          <w:jc w:val="right"/>
        </w:pPr>
        <w:r>
          <w:fldChar w:fldCharType="begin"/>
        </w:r>
        <w:r>
          <w:instrText xml:space="preserve"> PAGE   \* MERGEFORMAT </w:instrText>
        </w:r>
        <w:r>
          <w:fldChar w:fldCharType="separate"/>
        </w:r>
        <w:r w:rsidR="004B4CB3">
          <w:rPr>
            <w:noProof/>
          </w:rPr>
          <w:t>1</w:t>
        </w:r>
        <w:r>
          <w:rPr>
            <w:noProof/>
          </w:rPr>
          <w:fldChar w:fldCharType="end"/>
        </w:r>
      </w:p>
    </w:sdtContent>
  </w:sdt>
  <w:p w14:paraId="3DCF8849" w14:textId="77777777" w:rsidR="00E06FAA" w:rsidRDefault="00E06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3532"/>
    <w:multiLevelType w:val="hybridMultilevel"/>
    <w:tmpl w:val="2C622BD6"/>
    <w:lvl w:ilvl="0" w:tplc="2242B1F6">
      <w:start w:val="1"/>
      <w:numFmt w:val="lowerLetter"/>
      <w:lvlText w:val="(%1)"/>
      <w:lvlJc w:val="left"/>
      <w:pPr>
        <w:ind w:left="720" w:hanging="360"/>
      </w:pPr>
      <w:rPr>
        <w:rFonts w:hint="default"/>
        <w:i/>
        <w:iCs/>
        <w:sz w:val="20"/>
        <w:szCs w:val="2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0B915DEF"/>
    <w:multiLevelType w:val="hybridMultilevel"/>
    <w:tmpl w:val="C1546118"/>
    <w:lvl w:ilvl="0" w:tplc="88B058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90177FE"/>
    <w:multiLevelType w:val="hybridMultilevel"/>
    <w:tmpl w:val="05D080CC"/>
    <w:lvl w:ilvl="0" w:tplc="7DA6BC3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7091A65"/>
    <w:multiLevelType w:val="hybridMultilevel"/>
    <w:tmpl w:val="5C24262C"/>
    <w:lvl w:ilvl="0" w:tplc="810E5F8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8B94688"/>
    <w:multiLevelType w:val="hybridMultilevel"/>
    <w:tmpl w:val="34889A7E"/>
    <w:lvl w:ilvl="0" w:tplc="AD9488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734469B"/>
    <w:multiLevelType w:val="hybridMultilevel"/>
    <w:tmpl w:val="E8E42ED0"/>
    <w:lvl w:ilvl="0" w:tplc="FF22608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B215680"/>
    <w:multiLevelType w:val="hybridMultilevel"/>
    <w:tmpl w:val="6F34BE6A"/>
    <w:lvl w:ilvl="0" w:tplc="2DEAC524">
      <w:start w:val="11"/>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5FE63B9A"/>
    <w:multiLevelType w:val="hybridMultilevel"/>
    <w:tmpl w:val="BAE2FA1E"/>
    <w:lvl w:ilvl="0" w:tplc="BDDAF75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13031BE"/>
    <w:multiLevelType w:val="hybridMultilevel"/>
    <w:tmpl w:val="93BAC818"/>
    <w:lvl w:ilvl="0" w:tplc="C28E631C">
      <w:start w:val="1"/>
      <w:numFmt w:val="lowerLetter"/>
      <w:lvlText w:val="(%1)"/>
      <w:lvlJc w:val="left"/>
      <w:pPr>
        <w:ind w:left="1080" w:hanging="360"/>
      </w:pPr>
      <w:rPr>
        <w:rFonts w:hint="default"/>
        <w:i/>
        <w:iCs/>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35E6BE9"/>
    <w:multiLevelType w:val="hybridMultilevel"/>
    <w:tmpl w:val="A43C29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AAD45CB"/>
    <w:multiLevelType w:val="hybridMultilevel"/>
    <w:tmpl w:val="4DF062DC"/>
    <w:lvl w:ilvl="0" w:tplc="1C48655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6D872845"/>
    <w:multiLevelType w:val="multilevel"/>
    <w:tmpl w:val="3E64EC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2631ED0"/>
    <w:multiLevelType w:val="hybridMultilevel"/>
    <w:tmpl w:val="3E78EF6C"/>
    <w:lvl w:ilvl="0" w:tplc="3280CA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A8B7808"/>
    <w:multiLevelType w:val="hybridMultilevel"/>
    <w:tmpl w:val="AA3EB290"/>
    <w:lvl w:ilvl="0" w:tplc="A3767DD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AD93C0F"/>
    <w:multiLevelType w:val="hybridMultilevel"/>
    <w:tmpl w:val="AD3ECAA4"/>
    <w:lvl w:ilvl="0" w:tplc="890650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4"/>
  </w:num>
  <w:num w:numId="6">
    <w:abstractNumId w:val="6"/>
  </w:num>
  <w:num w:numId="7">
    <w:abstractNumId w:val="4"/>
  </w:num>
  <w:num w:numId="8">
    <w:abstractNumId w:val="2"/>
  </w:num>
  <w:num w:numId="9">
    <w:abstractNumId w:val="3"/>
  </w:num>
  <w:num w:numId="10">
    <w:abstractNumId w:val="10"/>
  </w:num>
  <w:num w:numId="11">
    <w:abstractNumId w:val="5"/>
  </w:num>
  <w:num w:numId="12">
    <w:abstractNumId w:val="15"/>
  </w:num>
  <w:num w:numId="13">
    <w:abstractNumId w:val="12"/>
  </w:num>
  <w:num w:numId="14">
    <w:abstractNumId w:val="1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BC"/>
    <w:rsid w:val="00003E82"/>
    <w:rsid w:val="0002244D"/>
    <w:rsid w:val="00026A89"/>
    <w:rsid w:val="00067ACB"/>
    <w:rsid w:val="00073694"/>
    <w:rsid w:val="00082E1F"/>
    <w:rsid w:val="000A6129"/>
    <w:rsid w:val="000C623C"/>
    <w:rsid w:val="000E7B84"/>
    <w:rsid w:val="000F36B7"/>
    <w:rsid w:val="00115D7B"/>
    <w:rsid w:val="0014350A"/>
    <w:rsid w:val="001474A3"/>
    <w:rsid w:val="00154941"/>
    <w:rsid w:val="0016375A"/>
    <w:rsid w:val="00165B7F"/>
    <w:rsid w:val="00183D07"/>
    <w:rsid w:val="001957B6"/>
    <w:rsid w:val="002063A2"/>
    <w:rsid w:val="002166F9"/>
    <w:rsid w:val="00273486"/>
    <w:rsid w:val="00274F68"/>
    <w:rsid w:val="0028254C"/>
    <w:rsid w:val="00283139"/>
    <w:rsid w:val="00292E4F"/>
    <w:rsid w:val="002E3C25"/>
    <w:rsid w:val="002F142B"/>
    <w:rsid w:val="002F20F9"/>
    <w:rsid w:val="00310702"/>
    <w:rsid w:val="00312B56"/>
    <w:rsid w:val="003131DE"/>
    <w:rsid w:val="00337C04"/>
    <w:rsid w:val="00342B13"/>
    <w:rsid w:val="00345221"/>
    <w:rsid w:val="0036034E"/>
    <w:rsid w:val="003622A3"/>
    <w:rsid w:val="00392F72"/>
    <w:rsid w:val="0039393C"/>
    <w:rsid w:val="003B29D4"/>
    <w:rsid w:val="003B5168"/>
    <w:rsid w:val="003B6381"/>
    <w:rsid w:val="003E3259"/>
    <w:rsid w:val="003E7E66"/>
    <w:rsid w:val="00402756"/>
    <w:rsid w:val="00405987"/>
    <w:rsid w:val="004332EF"/>
    <w:rsid w:val="0048088C"/>
    <w:rsid w:val="00496EC2"/>
    <w:rsid w:val="004B2496"/>
    <w:rsid w:val="004B4CB3"/>
    <w:rsid w:val="004D36A7"/>
    <w:rsid w:val="004F3203"/>
    <w:rsid w:val="00504D99"/>
    <w:rsid w:val="00521FAD"/>
    <w:rsid w:val="005379C2"/>
    <w:rsid w:val="00540E43"/>
    <w:rsid w:val="0054242D"/>
    <w:rsid w:val="00547286"/>
    <w:rsid w:val="005524B7"/>
    <w:rsid w:val="00554515"/>
    <w:rsid w:val="005569C2"/>
    <w:rsid w:val="0056721D"/>
    <w:rsid w:val="005722F3"/>
    <w:rsid w:val="00593E0F"/>
    <w:rsid w:val="005C30D1"/>
    <w:rsid w:val="005C5142"/>
    <w:rsid w:val="005D1EC9"/>
    <w:rsid w:val="005E0429"/>
    <w:rsid w:val="00614527"/>
    <w:rsid w:val="006358DA"/>
    <w:rsid w:val="0064139B"/>
    <w:rsid w:val="006544CD"/>
    <w:rsid w:val="0066011E"/>
    <w:rsid w:val="00696CA3"/>
    <w:rsid w:val="006A4392"/>
    <w:rsid w:val="006E5A47"/>
    <w:rsid w:val="006F0CB7"/>
    <w:rsid w:val="00700C48"/>
    <w:rsid w:val="0072057B"/>
    <w:rsid w:val="00723A51"/>
    <w:rsid w:val="00740597"/>
    <w:rsid w:val="00746B6B"/>
    <w:rsid w:val="00760291"/>
    <w:rsid w:val="007B168F"/>
    <w:rsid w:val="007D6922"/>
    <w:rsid w:val="007F4F61"/>
    <w:rsid w:val="008048BC"/>
    <w:rsid w:val="00831593"/>
    <w:rsid w:val="00854443"/>
    <w:rsid w:val="00854BF4"/>
    <w:rsid w:val="00870F21"/>
    <w:rsid w:val="00891804"/>
    <w:rsid w:val="0089490A"/>
    <w:rsid w:val="008B20D1"/>
    <w:rsid w:val="009025A8"/>
    <w:rsid w:val="00930F5D"/>
    <w:rsid w:val="00935E5B"/>
    <w:rsid w:val="00964322"/>
    <w:rsid w:val="009976CF"/>
    <w:rsid w:val="009B2B82"/>
    <w:rsid w:val="009B3093"/>
    <w:rsid w:val="009B5290"/>
    <w:rsid w:val="009B5D75"/>
    <w:rsid w:val="009D2EE5"/>
    <w:rsid w:val="009F51D9"/>
    <w:rsid w:val="00A05D2F"/>
    <w:rsid w:val="00A26D1A"/>
    <w:rsid w:val="00A324F3"/>
    <w:rsid w:val="00A61219"/>
    <w:rsid w:val="00A615CF"/>
    <w:rsid w:val="00A678AE"/>
    <w:rsid w:val="00A71559"/>
    <w:rsid w:val="00AA5698"/>
    <w:rsid w:val="00AC536C"/>
    <w:rsid w:val="00AF144C"/>
    <w:rsid w:val="00B12BB7"/>
    <w:rsid w:val="00B13AEE"/>
    <w:rsid w:val="00B250BC"/>
    <w:rsid w:val="00B2794D"/>
    <w:rsid w:val="00B56311"/>
    <w:rsid w:val="00B94E1D"/>
    <w:rsid w:val="00BA0C01"/>
    <w:rsid w:val="00BB7A48"/>
    <w:rsid w:val="00BD7FFA"/>
    <w:rsid w:val="00BF0AF0"/>
    <w:rsid w:val="00C166D5"/>
    <w:rsid w:val="00C37170"/>
    <w:rsid w:val="00C46729"/>
    <w:rsid w:val="00C55651"/>
    <w:rsid w:val="00C63D66"/>
    <w:rsid w:val="00C661D2"/>
    <w:rsid w:val="00C75D72"/>
    <w:rsid w:val="00C808D8"/>
    <w:rsid w:val="00C84C27"/>
    <w:rsid w:val="00CB3016"/>
    <w:rsid w:val="00CB7469"/>
    <w:rsid w:val="00CC0718"/>
    <w:rsid w:val="00CD609E"/>
    <w:rsid w:val="00CE6946"/>
    <w:rsid w:val="00CF0177"/>
    <w:rsid w:val="00D04153"/>
    <w:rsid w:val="00D34237"/>
    <w:rsid w:val="00D46040"/>
    <w:rsid w:val="00D56B13"/>
    <w:rsid w:val="00D57201"/>
    <w:rsid w:val="00D8004F"/>
    <w:rsid w:val="00D82AF0"/>
    <w:rsid w:val="00D92B97"/>
    <w:rsid w:val="00DB2470"/>
    <w:rsid w:val="00DC4E73"/>
    <w:rsid w:val="00E06FAA"/>
    <w:rsid w:val="00E25391"/>
    <w:rsid w:val="00E35130"/>
    <w:rsid w:val="00E50CC3"/>
    <w:rsid w:val="00E54CFD"/>
    <w:rsid w:val="00E56C94"/>
    <w:rsid w:val="00EB03DE"/>
    <w:rsid w:val="00EB37D7"/>
    <w:rsid w:val="00EB4F65"/>
    <w:rsid w:val="00EC5E8C"/>
    <w:rsid w:val="00ED2C9F"/>
    <w:rsid w:val="00F07C1A"/>
    <w:rsid w:val="00F14A0C"/>
    <w:rsid w:val="00F24A90"/>
    <w:rsid w:val="00F503CE"/>
    <w:rsid w:val="00F6571C"/>
    <w:rsid w:val="00FB5A86"/>
    <w:rsid w:val="00FC7CCF"/>
    <w:rsid w:val="00FD18E9"/>
    <w:rsid w:val="00FD7935"/>
    <w:rsid w:val="00FF23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DD36"/>
  <w15:chartTrackingRefBased/>
  <w15:docId w15:val="{AEE910D6-C4BB-4948-9693-C0C99DB8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4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8BC"/>
  </w:style>
  <w:style w:type="paragraph" w:styleId="ListParagraph">
    <w:name w:val="List Paragraph"/>
    <w:basedOn w:val="Normal"/>
    <w:uiPriority w:val="34"/>
    <w:qFormat/>
    <w:rsid w:val="008048BC"/>
    <w:pPr>
      <w:ind w:left="720"/>
      <w:contextualSpacing/>
    </w:pPr>
  </w:style>
  <w:style w:type="paragraph" w:styleId="Header">
    <w:name w:val="header"/>
    <w:basedOn w:val="Normal"/>
    <w:link w:val="HeaderChar"/>
    <w:uiPriority w:val="99"/>
    <w:unhideWhenUsed/>
    <w:rsid w:val="00804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8BC"/>
  </w:style>
  <w:style w:type="paragraph" w:styleId="FootnoteText">
    <w:name w:val="footnote text"/>
    <w:basedOn w:val="Normal"/>
    <w:link w:val="FootnoteTextChar"/>
    <w:uiPriority w:val="99"/>
    <w:semiHidden/>
    <w:unhideWhenUsed/>
    <w:rsid w:val="008048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8BC"/>
    <w:rPr>
      <w:sz w:val="20"/>
      <w:szCs w:val="20"/>
    </w:rPr>
  </w:style>
  <w:style w:type="character" w:styleId="FootnoteReference">
    <w:name w:val="footnote reference"/>
    <w:basedOn w:val="DefaultParagraphFont"/>
    <w:uiPriority w:val="99"/>
    <w:semiHidden/>
    <w:unhideWhenUsed/>
    <w:rsid w:val="00804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AEC3-7F82-4ACF-B9B3-30CC68B6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Benson</dc:creator>
  <cp:keywords/>
  <dc:description/>
  <cp:lastModifiedBy>Mokone</cp:lastModifiedBy>
  <cp:revision>2</cp:revision>
  <cp:lastPrinted>2023-09-12T07:30:00Z</cp:lastPrinted>
  <dcterms:created xsi:type="dcterms:W3CDTF">2023-09-22T13:16:00Z</dcterms:created>
  <dcterms:modified xsi:type="dcterms:W3CDTF">2023-09-22T13:16:00Z</dcterms:modified>
</cp:coreProperties>
</file>