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26AF4" w14:textId="0A8B11D7" w:rsidR="002F4398" w:rsidRDefault="002F4398" w:rsidP="002F4398">
      <w:pPr>
        <w:jc w:val="center"/>
        <w:rPr>
          <w:b/>
          <w:u w:val="none"/>
          <w:lang w:val="en-ZA"/>
        </w:rPr>
      </w:pPr>
    </w:p>
    <w:p w14:paraId="2531B42D" w14:textId="77777777" w:rsidR="00577D7F" w:rsidRPr="00DB2A06" w:rsidRDefault="00577D7F" w:rsidP="00577D7F">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54FDD45A" w14:textId="77777777" w:rsidR="00115564" w:rsidRDefault="00115564" w:rsidP="002F4398">
      <w:pPr>
        <w:jc w:val="center"/>
        <w:rPr>
          <w:b/>
          <w:u w:val="none"/>
          <w:lang w:val="en-ZA"/>
        </w:rPr>
      </w:pPr>
    </w:p>
    <w:p w14:paraId="28C86600" w14:textId="31B6873F" w:rsidR="00115564" w:rsidRDefault="00115564" w:rsidP="002F4398">
      <w:pPr>
        <w:jc w:val="center"/>
        <w:rPr>
          <w:b/>
          <w:u w:val="none"/>
          <w:lang w:val="en-ZA"/>
        </w:rPr>
      </w:pPr>
    </w:p>
    <w:p w14:paraId="2AFDD7A8" w14:textId="426F3728" w:rsidR="00115564" w:rsidRDefault="00577D7F" w:rsidP="002F4398">
      <w:pPr>
        <w:jc w:val="center"/>
        <w:rPr>
          <w:b/>
          <w:u w:val="none"/>
          <w:lang w:val="en-ZA"/>
        </w:rPr>
      </w:pPr>
      <w:r w:rsidRPr="007373B9">
        <w:rPr>
          <w:b/>
          <w:i/>
          <w:noProof/>
          <w:sz w:val="20"/>
          <w:szCs w:val="20"/>
          <w:lang w:val="en-US" w:eastAsia="en-US"/>
        </w:rPr>
        <w:drawing>
          <wp:anchor distT="0" distB="0" distL="114300" distR="114300" simplePos="0" relativeHeight="251659264" behindDoc="0" locked="0" layoutInCell="1" allowOverlap="1" wp14:anchorId="2B667F5C" wp14:editId="3E10CA67">
            <wp:simplePos x="0" y="0"/>
            <wp:positionH relativeFrom="margin">
              <wp:posOffset>1700530</wp:posOffset>
            </wp:positionH>
            <wp:positionV relativeFrom="paragraph">
              <wp:posOffset>7620</wp:posOffset>
            </wp:positionV>
            <wp:extent cx="1416050" cy="1171575"/>
            <wp:effectExtent l="0" t="0" r="0" b="9525"/>
            <wp:wrapThrough wrapText="bothSides">
              <wp:wrapPolygon edited="0">
                <wp:start x="0" y="0"/>
                <wp:lineTo x="0" y="21424"/>
                <wp:lineTo x="21213" y="21424"/>
                <wp:lineTo x="212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1416050" cy="1171575"/>
                    </a:xfrm>
                    <a:prstGeom prst="rect">
                      <a:avLst/>
                    </a:prstGeom>
                    <a:noFill/>
                    <a:ln>
                      <a:noFill/>
                    </a:ln>
                  </pic:spPr>
                </pic:pic>
              </a:graphicData>
            </a:graphic>
            <wp14:sizeRelH relativeFrom="margin">
              <wp14:pctWidth>0</wp14:pctWidth>
            </wp14:sizeRelH>
          </wp:anchor>
        </w:drawing>
      </w:r>
    </w:p>
    <w:p w14:paraId="674710B6" w14:textId="77777777" w:rsidR="00115564" w:rsidRDefault="00115564" w:rsidP="002F4398">
      <w:pPr>
        <w:jc w:val="center"/>
        <w:rPr>
          <w:b/>
          <w:u w:val="none"/>
          <w:lang w:val="en-ZA"/>
        </w:rPr>
      </w:pPr>
    </w:p>
    <w:p w14:paraId="2C58F74D" w14:textId="77777777" w:rsidR="00115564" w:rsidRDefault="00115564" w:rsidP="002F4398">
      <w:pPr>
        <w:jc w:val="center"/>
        <w:rPr>
          <w:b/>
          <w:u w:val="none"/>
          <w:lang w:val="en-ZA"/>
        </w:rPr>
      </w:pPr>
    </w:p>
    <w:p w14:paraId="6C140F00" w14:textId="77777777" w:rsidR="00115564" w:rsidRDefault="00115564" w:rsidP="002F4398">
      <w:pPr>
        <w:jc w:val="center"/>
        <w:rPr>
          <w:b/>
          <w:u w:val="none"/>
          <w:lang w:val="en-ZA"/>
        </w:rPr>
      </w:pPr>
    </w:p>
    <w:p w14:paraId="58905E85" w14:textId="77777777" w:rsidR="00115564" w:rsidRPr="00015944" w:rsidRDefault="00115564" w:rsidP="002F4398">
      <w:pPr>
        <w:jc w:val="center"/>
        <w:rPr>
          <w:b/>
          <w:u w:val="none"/>
          <w:lang w:val="en-ZA"/>
        </w:rPr>
      </w:pPr>
    </w:p>
    <w:p w14:paraId="23C0EE3B" w14:textId="77777777" w:rsidR="00577D7F" w:rsidRDefault="00577D7F" w:rsidP="002F4398">
      <w:pPr>
        <w:jc w:val="center"/>
        <w:rPr>
          <w:b/>
          <w:u w:val="none"/>
          <w:lang w:val="en-ZA"/>
        </w:rPr>
      </w:pPr>
    </w:p>
    <w:p w14:paraId="3B801E22" w14:textId="77777777" w:rsidR="00577D7F" w:rsidRDefault="00577D7F" w:rsidP="002F4398">
      <w:pPr>
        <w:jc w:val="center"/>
        <w:rPr>
          <w:b/>
          <w:u w:val="none"/>
          <w:lang w:val="en-ZA"/>
        </w:rPr>
      </w:pPr>
    </w:p>
    <w:p w14:paraId="35870755" w14:textId="77777777" w:rsidR="000C6B8C" w:rsidRPr="00015944" w:rsidRDefault="000C6B8C" w:rsidP="002F4398">
      <w:pPr>
        <w:jc w:val="center"/>
        <w:rPr>
          <w:b/>
          <w:u w:val="none"/>
          <w:lang w:val="en-ZA"/>
        </w:rPr>
      </w:pPr>
      <w:r w:rsidRPr="00015944">
        <w:rPr>
          <w:b/>
          <w:u w:val="none"/>
          <w:lang w:val="en-ZA"/>
        </w:rPr>
        <w:t>IN THE HIGH COURT OF SOUTH AFRICA</w:t>
      </w:r>
    </w:p>
    <w:p w14:paraId="18311AC1" w14:textId="77777777" w:rsidR="002F4398" w:rsidRPr="00015944" w:rsidRDefault="000C6B8C" w:rsidP="002F4398">
      <w:pPr>
        <w:jc w:val="center"/>
        <w:rPr>
          <w:b/>
          <w:u w:val="none"/>
          <w:lang w:val="en-ZA"/>
        </w:rPr>
      </w:pPr>
      <w:r w:rsidRPr="00015944">
        <w:rPr>
          <w:b/>
          <w:u w:val="none"/>
          <w:lang w:val="en-ZA"/>
        </w:rPr>
        <w:t>(</w:t>
      </w:r>
      <w:r w:rsidR="00DA6160">
        <w:rPr>
          <w:b/>
          <w:u w:val="none"/>
          <w:lang w:val="en-ZA"/>
        </w:rPr>
        <w:t>GAUTENG DIVISION, JOHANNESBURG</w:t>
      </w:r>
      <w:r w:rsidRPr="00015944">
        <w:rPr>
          <w:b/>
          <w:u w:val="none"/>
          <w:lang w:val="en-ZA"/>
        </w:rPr>
        <w:t>)</w:t>
      </w:r>
    </w:p>
    <w:p w14:paraId="2EDC0D8B" w14:textId="77777777" w:rsidR="00DA564D" w:rsidRPr="00015944" w:rsidRDefault="00DA564D" w:rsidP="002F4398">
      <w:pPr>
        <w:jc w:val="center"/>
        <w:rPr>
          <w:b/>
          <w:u w:val="none"/>
          <w:lang w:val="en-ZA"/>
        </w:rPr>
      </w:pPr>
    </w:p>
    <w:p w14:paraId="4B006683" w14:textId="17B01BA9" w:rsidR="002F4398" w:rsidRPr="00015944" w:rsidRDefault="002F4398" w:rsidP="002F4398">
      <w:pPr>
        <w:jc w:val="right"/>
        <w:rPr>
          <w:b/>
          <w:u w:val="none"/>
          <w:lang w:val="en-ZA"/>
        </w:rPr>
      </w:pPr>
      <w:r w:rsidRPr="00015944">
        <w:rPr>
          <w:b/>
          <w:u w:val="none"/>
          <w:lang w:val="en-ZA"/>
        </w:rPr>
        <w:t xml:space="preserve">CASE NO: </w:t>
      </w:r>
      <w:r w:rsidR="00DA6160">
        <w:rPr>
          <w:b/>
          <w:u w:val="none"/>
          <w:lang w:val="en-ZA"/>
        </w:rPr>
        <w:t>32263/2021 (Y)</w:t>
      </w:r>
    </w:p>
    <w:p w14:paraId="69698156" w14:textId="5A21D605" w:rsidR="002F4398" w:rsidRPr="002B263E" w:rsidRDefault="002B263E" w:rsidP="002F4398">
      <w:pPr>
        <w:jc w:val="both"/>
        <w:rPr>
          <w:u w:val="none"/>
        </w:rPr>
      </w:pPr>
      <w:r w:rsidRPr="00015944">
        <w:rPr>
          <w:noProof/>
          <w:lang w:val="en-US" w:eastAsia="en-US"/>
        </w:rPr>
        <mc:AlternateContent>
          <mc:Choice Requires="wps">
            <w:drawing>
              <wp:anchor distT="0" distB="0" distL="114300" distR="114300" simplePos="0" relativeHeight="251657216" behindDoc="0" locked="0" layoutInCell="1" allowOverlap="1" wp14:anchorId="665B5F38" wp14:editId="7969A892">
                <wp:simplePos x="0" y="0"/>
                <wp:positionH relativeFrom="margin">
                  <wp:align>left</wp:align>
                </wp:positionH>
                <wp:positionV relativeFrom="paragraph">
                  <wp:posOffset>91440</wp:posOffset>
                </wp:positionV>
                <wp:extent cx="3244850" cy="1308100"/>
                <wp:effectExtent l="0" t="0" r="12700" b="254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308100"/>
                        </a:xfrm>
                        <a:prstGeom prst="rect">
                          <a:avLst/>
                        </a:prstGeom>
                        <a:solidFill>
                          <a:srgbClr val="FFFFFF"/>
                        </a:solidFill>
                        <a:ln w="9525">
                          <a:solidFill>
                            <a:srgbClr val="000000"/>
                          </a:solidFill>
                          <a:miter lim="800000"/>
                          <a:headEnd/>
                          <a:tailEnd/>
                        </a:ln>
                      </wps:spPr>
                      <wps:txbx>
                        <w:txbxContent>
                          <w:p w14:paraId="47DBCE5B" w14:textId="77777777" w:rsidR="002F4398" w:rsidRPr="00913F95" w:rsidRDefault="002F4398" w:rsidP="002F4398">
                            <w:pPr>
                              <w:jc w:val="center"/>
                              <w:rPr>
                                <w:rFonts w:ascii="Century Gothic" w:hAnsi="Century Gothic"/>
                                <w:b/>
                                <w:sz w:val="20"/>
                                <w:szCs w:val="20"/>
                              </w:rPr>
                            </w:pPr>
                          </w:p>
                          <w:p w14:paraId="5688663A" w14:textId="40CCB8BD" w:rsidR="002F4398" w:rsidRDefault="001416E2" w:rsidP="001416E2">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2F4398" w:rsidRPr="00913F95">
                              <w:rPr>
                                <w:rFonts w:ascii="Century Gothic" w:hAnsi="Century Gothic"/>
                                <w:sz w:val="20"/>
                                <w:szCs w:val="20"/>
                              </w:rPr>
                              <w:t>REPORTABLE: YES</w:t>
                            </w:r>
                            <w:r w:rsidR="002F4398">
                              <w:rPr>
                                <w:rFonts w:ascii="Century Gothic" w:hAnsi="Century Gothic"/>
                                <w:sz w:val="20"/>
                                <w:szCs w:val="20"/>
                              </w:rPr>
                              <w:t xml:space="preserve"> / NO</w:t>
                            </w:r>
                          </w:p>
                          <w:p w14:paraId="49C6B1DC" w14:textId="62B7D0A8" w:rsidR="002F4398" w:rsidRPr="00913F95" w:rsidRDefault="001416E2" w:rsidP="001416E2">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2F4398" w:rsidRPr="00913F95">
                              <w:rPr>
                                <w:rFonts w:ascii="Century Gothic" w:hAnsi="Century Gothic"/>
                                <w:sz w:val="20"/>
                                <w:szCs w:val="20"/>
                              </w:rPr>
                              <w:t xml:space="preserve">OF INTEREST TO OTHER JUDGES: </w:t>
                            </w:r>
                            <w:r w:rsidR="002F4398">
                              <w:rPr>
                                <w:rFonts w:ascii="Century Gothic" w:hAnsi="Century Gothic"/>
                                <w:sz w:val="20"/>
                                <w:szCs w:val="20"/>
                              </w:rPr>
                              <w:t>YES/</w:t>
                            </w:r>
                            <w:r w:rsidR="002F4398" w:rsidRPr="00913F95">
                              <w:rPr>
                                <w:rFonts w:ascii="Century Gothic" w:hAnsi="Century Gothic"/>
                                <w:sz w:val="20"/>
                                <w:szCs w:val="20"/>
                              </w:rPr>
                              <w:t>NO</w:t>
                            </w:r>
                          </w:p>
                          <w:p w14:paraId="66A22940" w14:textId="6D4A9EB7" w:rsidR="002F4398" w:rsidRPr="00913F95" w:rsidRDefault="001416E2" w:rsidP="001416E2">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2F4398" w:rsidRPr="00913F95">
                              <w:rPr>
                                <w:rFonts w:ascii="Century Gothic" w:hAnsi="Century Gothic"/>
                                <w:sz w:val="20"/>
                                <w:szCs w:val="20"/>
                              </w:rPr>
                              <w:t>REVISED</w:t>
                            </w:r>
                            <w:r w:rsidR="002F4398">
                              <w:rPr>
                                <w:rFonts w:ascii="Century Gothic" w:hAnsi="Century Gothic"/>
                                <w:sz w:val="20"/>
                                <w:szCs w:val="20"/>
                              </w:rPr>
                              <w:t xml:space="preserve">. </w:t>
                            </w:r>
                          </w:p>
                          <w:p w14:paraId="76155E67" w14:textId="77777777" w:rsidR="002F4398" w:rsidRDefault="002F4398" w:rsidP="002F4398">
                            <w:pPr>
                              <w:rPr>
                                <w:rFonts w:ascii="Century Gothic" w:hAnsi="Century Gothic"/>
                                <w:b/>
                                <w:sz w:val="18"/>
                                <w:szCs w:val="18"/>
                              </w:rPr>
                            </w:pPr>
                          </w:p>
                          <w:p w14:paraId="2CD393AC" w14:textId="77777777" w:rsidR="002F4398" w:rsidRPr="00084341" w:rsidRDefault="002F4398" w:rsidP="002F4398">
                            <w:pPr>
                              <w:rPr>
                                <w:rFonts w:ascii="Century Gothic" w:hAnsi="Century Gothic"/>
                                <w:b/>
                                <w:sz w:val="18"/>
                                <w:szCs w:val="18"/>
                                <w:u w:val="none"/>
                              </w:rPr>
                            </w:pPr>
                            <w:r w:rsidRPr="00084341">
                              <w:rPr>
                                <w:rFonts w:ascii="Century Gothic" w:hAnsi="Century Gothic"/>
                                <w:b/>
                                <w:sz w:val="18"/>
                                <w:szCs w:val="18"/>
                                <w:u w:val="none"/>
                              </w:rPr>
                              <w:t xml:space="preserve">         ……………………..</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4BD509DF" w14:textId="77777777" w:rsidR="002F4398" w:rsidRPr="00084341" w:rsidRDefault="002F4398" w:rsidP="002F4398">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B5F38" id="_x0000_t202" coordsize="21600,21600" o:spt="202" path="m,l,21600r21600,l21600,xe">
                <v:stroke joinstyle="miter"/>
                <v:path gradientshapeok="t" o:connecttype="rect"/>
              </v:shapetype>
              <v:shape id="Text Box 5" o:spid="_x0000_s1026" type="#_x0000_t202" style="position:absolute;left:0;text-align:left;margin-left:0;margin-top:7.2pt;width:255.5pt;height:10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">
                <v:textbox>
                  <w:txbxContent>
                    <w:p w14:paraId="47DBCE5B" w14:textId="77777777" w:rsidR="002F4398" w:rsidRPr="00913F95" w:rsidRDefault="002F4398" w:rsidP="002F4398">
                      <w:pPr>
                        <w:jc w:val="center"/>
                        <w:rPr>
                          <w:rFonts w:ascii="Century Gothic" w:hAnsi="Century Gothic"/>
                          <w:b/>
                          <w:sz w:val="20"/>
                          <w:szCs w:val="20"/>
                        </w:rPr>
                      </w:pPr>
                    </w:p>
                    <w:p w14:paraId="5688663A" w14:textId="40CCB8BD" w:rsidR="002F4398" w:rsidRDefault="001416E2" w:rsidP="001416E2">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2F4398" w:rsidRPr="00913F95">
                        <w:rPr>
                          <w:rFonts w:ascii="Century Gothic" w:hAnsi="Century Gothic"/>
                          <w:sz w:val="20"/>
                          <w:szCs w:val="20"/>
                        </w:rPr>
                        <w:t>REPORTABLE: YES</w:t>
                      </w:r>
                      <w:r w:rsidR="002F4398">
                        <w:rPr>
                          <w:rFonts w:ascii="Century Gothic" w:hAnsi="Century Gothic"/>
                          <w:sz w:val="20"/>
                          <w:szCs w:val="20"/>
                        </w:rPr>
                        <w:t xml:space="preserve"> / NO</w:t>
                      </w:r>
                    </w:p>
                    <w:p w14:paraId="49C6B1DC" w14:textId="62B7D0A8" w:rsidR="002F4398" w:rsidRPr="00913F95" w:rsidRDefault="001416E2" w:rsidP="001416E2">
                      <w:pPr>
                        <w:tabs>
                          <w:tab w:val="left" w:pos="900"/>
                        </w:tabs>
                        <w:ind w:left="900" w:hanging="720"/>
                        <w:rPr>
                          <w:rFonts w:ascii="Century Gothic" w:hAnsi="Century Gothic"/>
                          <w:sz w:val="20"/>
                          <w:szCs w:val="20"/>
                        </w:rPr>
                      </w:pPr>
                      <w:r w:rsidRPr="00913F95">
                        <w:rPr>
                          <w:rFonts w:ascii="Century Gothic" w:hAnsi="Century Gothic"/>
                          <w:sz w:val="20"/>
                          <w:szCs w:val="20"/>
                          <w:u w:val="none"/>
                        </w:rPr>
                        <w:t>(2)</w:t>
                      </w:r>
                      <w:r w:rsidRPr="00913F95">
                        <w:rPr>
                          <w:rFonts w:ascii="Century Gothic" w:hAnsi="Century Gothic"/>
                          <w:sz w:val="20"/>
                          <w:szCs w:val="20"/>
                          <w:u w:val="none"/>
                        </w:rPr>
                        <w:tab/>
                      </w:r>
                      <w:r w:rsidR="002F4398" w:rsidRPr="00913F95">
                        <w:rPr>
                          <w:rFonts w:ascii="Century Gothic" w:hAnsi="Century Gothic"/>
                          <w:sz w:val="20"/>
                          <w:szCs w:val="20"/>
                        </w:rPr>
                        <w:t xml:space="preserve">OF INTEREST TO OTHER JUDGES: </w:t>
                      </w:r>
                      <w:r w:rsidR="002F4398">
                        <w:rPr>
                          <w:rFonts w:ascii="Century Gothic" w:hAnsi="Century Gothic"/>
                          <w:sz w:val="20"/>
                          <w:szCs w:val="20"/>
                        </w:rPr>
                        <w:t>YES/</w:t>
                      </w:r>
                      <w:r w:rsidR="002F4398" w:rsidRPr="00913F95">
                        <w:rPr>
                          <w:rFonts w:ascii="Century Gothic" w:hAnsi="Century Gothic"/>
                          <w:sz w:val="20"/>
                          <w:szCs w:val="20"/>
                        </w:rPr>
                        <w:t>NO</w:t>
                      </w:r>
                    </w:p>
                    <w:p w14:paraId="66A22940" w14:textId="6D4A9EB7" w:rsidR="002F4398" w:rsidRPr="00913F95" w:rsidRDefault="001416E2" w:rsidP="001416E2">
                      <w:pPr>
                        <w:tabs>
                          <w:tab w:val="left" w:pos="900"/>
                        </w:tabs>
                        <w:ind w:left="900" w:hanging="720"/>
                        <w:rPr>
                          <w:rFonts w:ascii="Century Gothic" w:hAnsi="Century Gothic"/>
                          <w:sz w:val="20"/>
                          <w:szCs w:val="20"/>
                        </w:rPr>
                      </w:pPr>
                      <w:r w:rsidRPr="00913F95">
                        <w:rPr>
                          <w:rFonts w:ascii="Century Gothic" w:hAnsi="Century Gothic"/>
                          <w:sz w:val="20"/>
                          <w:szCs w:val="20"/>
                          <w:u w:val="none"/>
                        </w:rPr>
                        <w:t>(3)</w:t>
                      </w:r>
                      <w:r w:rsidRPr="00913F95">
                        <w:rPr>
                          <w:rFonts w:ascii="Century Gothic" w:hAnsi="Century Gothic"/>
                          <w:sz w:val="20"/>
                          <w:szCs w:val="20"/>
                          <w:u w:val="none"/>
                        </w:rPr>
                        <w:tab/>
                      </w:r>
                      <w:r w:rsidR="002F4398" w:rsidRPr="00913F95">
                        <w:rPr>
                          <w:rFonts w:ascii="Century Gothic" w:hAnsi="Century Gothic"/>
                          <w:sz w:val="20"/>
                          <w:szCs w:val="20"/>
                        </w:rPr>
                        <w:t>REVISED</w:t>
                      </w:r>
                      <w:r w:rsidR="002F4398">
                        <w:rPr>
                          <w:rFonts w:ascii="Century Gothic" w:hAnsi="Century Gothic"/>
                          <w:sz w:val="20"/>
                          <w:szCs w:val="20"/>
                        </w:rPr>
                        <w:t xml:space="preserve">. </w:t>
                      </w:r>
                    </w:p>
                    <w:p w14:paraId="76155E67" w14:textId="77777777" w:rsidR="002F4398" w:rsidRDefault="002F4398" w:rsidP="002F4398">
                      <w:pPr>
                        <w:rPr>
                          <w:rFonts w:ascii="Century Gothic" w:hAnsi="Century Gothic"/>
                          <w:b/>
                          <w:sz w:val="18"/>
                          <w:szCs w:val="18"/>
                        </w:rPr>
                      </w:pPr>
                    </w:p>
                    <w:p w14:paraId="2CD393AC" w14:textId="77777777" w:rsidR="002F4398" w:rsidRPr="00084341" w:rsidRDefault="002F4398" w:rsidP="002F4398">
                      <w:pPr>
                        <w:rPr>
                          <w:rFonts w:ascii="Century Gothic" w:hAnsi="Century Gothic"/>
                          <w:b/>
                          <w:sz w:val="18"/>
                          <w:szCs w:val="18"/>
                          <w:u w:val="none"/>
                        </w:rPr>
                      </w:pPr>
                      <w:r w:rsidRPr="00084341">
                        <w:rPr>
                          <w:rFonts w:ascii="Century Gothic" w:hAnsi="Century Gothic"/>
                          <w:b/>
                          <w:sz w:val="18"/>
                          <w:szCs w:val="18"/>
                          <w:u w:val="none"/>
                        </w:rPr>
                        <w:t xml:space="preserve">         ……………………..</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4BD509DF" w14:textId="77777777" w:rsidR="002F4398" w:rsidRPr="00084341" w:rsidRDefault="002F4398" w:rsidP="002F4398">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w10:wrap anchorx="margin"/>
              </v:shape>
            </w:pict>
          </mc:Fallback>
        </mc:AlternateContent>
      </w:r>
    </w:p>
    <w:p w14:paraId="0F93A09A" w14:textId="704BBD94" w:rsidR="002F4398" w:rsidRPr="002B263E" w:rsidRDefault="002F4398" w:rsidP="002F4398">
      <w:pPr>
        <w:jc w:val="both"/>
        <w:rPr>
          <w:u w:val="none"/>
        </w:rPr>
      </w:pPr>
    </w:p>
    <w:p w14:paraId="2D84FE0D" w14:textId="77777777" w:rsidR="002F4398" w:rsidRPr="002B263E" w:rsidRDefault="002F4398" w:rsidP="002F4398">
      <w:pPr>
        <w:jc w:val="both"/>
        <w:rPr>
          <w:u w:val="none"/>
        </w:rPr>
      </w:pPr>
    </w:p>
    <w:p w14:paraId="621304D9" w14:textId="77777777" w:rsidR="002F4398" w:rsidRPr="002B263E" w:rsidRDefault="002F4398" w:rsidP="002F4398">
      <w:pPr>
        <w:jc w:val="both"/>
        <w:rPr>
          <w:u w:val="none"/>
        </w:rPr>
      </w:pPr>
    </w:p>
    <w:p w14:paraId="0EADE7A8" w14:textId="77777777" w:rsidR="002F4398" w:rsidRPr="002B263E" w:rsidRDefault="002F4398" w:rsidP="002F4398">
      <w:pPr>
        <w:jc w:val="both"/>
        <w:rPr>
          <w:u w:val="none"/>
        </w:rPr>
      </w:pPr>
    </w:p>
    <w:p w14:paraId="409CBDF2" w14:textId="77777777" w:rsidR="002F4398" w:rsidRPr="002B263E" w:rsidRDefault="002F4398" w:rsidP="002F4398">
      <w:pPr>
        <w:jc w:val="both"/>
        <w:rPr>
          <w:u w:val="none"/>
        </w:rPr>
      </w:pPr>
    </w:p>
    <w:p w14:paraId="582FC34E" w14:textId="77777777" w:rsidR="002F4398" w:rsidRPr="00015944" w:rsidRDefault="002F4398" w:rsidP="002F4398">
      <w:pPr>
        <w:jc w:val="both"/>
      </w:pPr>
    </w:p>
    <w:p w14:paraId="3B6471BC" w14:textId="77777777" w:rsidR="002F4398" w:rsidRPr="00015944" w:rsidRDefault="002F4398" w:rsidP="002F4398">
      <w:pPr>
        <w:jc w:val="both"/>
      </w:pPr>
    </w:p>
    <w:p w14:paraId="176C1071" w14:textId="77777777" w:rsidR="002F4398" w:rsidRPr="00015944" w:rsidRDefault="002F4398" w:rsidP="002F4398">
      <w:pPr>
        <w:jc w:val="both"/>
      </w:pPr>
    </w:p>
    <w:p w14:paraId="27BF7C0B" w14:textId="77777777" w:rsidR="002F4398" w:rsidRPr="00015944" w:rsidRDefault="002F4398" w:rsidP="002F4398"/>
    <w:p w14:paraId="2D5AABFC" w14:textId="5F5F4CE7" w:rsidR="002F4398" w:rsidRPr="00015944" w:rsidRDefault="002F4398" w:rsidP="00CE4C3F">
      <w:pPr>
        <w:spacing w:line="480" w:lineRule="auto"/>
        <w:rPr>
          <w:u w:val="none"/>
          <w:lang w:val="en-ZA"/>
        </w:rPr>
      </w:pPr>
      <w:r w:rsidRPr="00015944">
        <w:rPr>
          <w:u w:val="none"/>
          <w:lang w:val="en-ZA"/>
        </w:rPr>
        <w:t>In the matter between:</w:t>
      </w:r>
    </w:p>
    <w:p w14:paraId="0A84B9FE" w14:textId="77777777" w:rsidR="00DA6160" w:rsidRDefault="00DA6160" w:rsidP="0012632C">
      <w:pPr>
        <w:tabs>
          <w:tab w:val="right" w:pos="8222"/>
        </w:tabs>
        <w:spacing w:line="360" w:lineRule="auto"/>
        <w:rPr>
          <w:b/>
          <w:u w:val="none"/>
          <w:lang w:val="en-ZA"/>
        </w:rPr>
      </w:pPr>
      <w:r>
        <w:rPr>
          <w:b/>
          <w:u w:val="none"/>
          <w:lang w:val="en-ZA"/>
        </w:rPr>
        <w:t xml:space="preserve">GONDONGWE: KAREN obo </w:t>
      </w:r>
    </w:p>
    <w:p w14:paraId="20DFF7C7" w14:textId="70C1B412" w:rsidR="002F4398" w:rsidRPr="00015944" w:rsidRDefault="00577D7F" w:rsidP="0012632C">
      <w:pPr>
        <w:tabs>
          <w:tab w:val="right" w:pos="8222"/>
        </w:tabs>
        <w:spacing w:line="360" w:lineRule="auto"/>
        <w:rPr>
          <w:u w:val="none"/>
          <w:lang w:val="en-ZA"/>
        </w:rPr>
      </w:pPr>
      <w:r>
        <w:rPr>
          <w:b/>
          <w:u w:val="none"/>
          <w:lang w:val="en-ZA"/>
        </w:rPr>
        <w:t>G: T J</w:t>
      </w:r>
      <w:r w:rsidR="00A74F99" w:rsidRPr="00015944">
        <w:rPr>
          <w:b/>
          <w:u w:val="none"/>
          <w:lang w:val="en-ZA"/>
        </w:rPr>
        <w:tab/>
      </w:r>
      <w:r w:rsidR="00DA6160">
        <w:rPr>
          <w:u w:val="none"/>
          <w:lang w:val="en-ZA"/>
        </w:rPr>
        <w:t>Plaintiff</w:t>
      </w:r>
    </w:p>
    <w:p w14:paraId="4B31511A" w14:textId="77777777" w:rsidR="001F27D6" w:rsidRPr="00015944" w:rsidRDefault="001F27D6" w:rsidP="0012632C">
      <w:pPr>
        <w:tabs>
          <w:tab w:val="right" w:pos="8222"/>
        </w:tabs>
        <w:spacing w:line="360" w:lineRule="auto"/>
        <w:rPr>
          <w:u w:val="none"/>
          <w:lang w:val="en-ZA"/>
        </w:rPr>
      </w:pPr>
    </w:p>
    <w:p w14:paraId="3E013B0C" w14:textId="77777777" w:rsidR="00A74F99" w:rsidRPr="00015944" w:rsidRDefault="00A74F99" w:rsidP="0012632C">
      <w:pPr>
        <w:tabs>
          <w:tab w:val="right" w:pos="8222"/>
        </w:tabs>
        <w:spacing w:line="360" w:lineRule="auto"/>
        <w:rPr>
          <w:u w:val="none"/>
          <w:lang w:val="en-ZA"/>
        </w:rPr>
      </w:pPr>
      <w:r w:rsidRPr="00015944">
        <w:rPr>
          <w:u w:val="none"/>
          <w:lang w:val="en-ZA"/>
        </w:rPr>
        <w:t>and</w:t>
      </w:r>
    </w:p>
    <w:p w14:paraId="504304B7" w14:textId="77777777" w:rsidR="00A74F99" w:rsidRPr="00015944" w:rsidRDefault="00A74F99" w:rsidP="0012632C">
      <w:pPr>
        <w:tabs>
          <w:tab w:val="right" w:pos="8222"/>
        </w:tabs>
        <w:spacing w:line="360" w:lineRule="auto"/>
        <w:rPr>
          <w:u w:val="none"/>
          <w:lang w:val="en-ZA"/>
        </w:rPr>
      </w:pPr>
    </w:p>
    <w:p w14:paraId="3618B3A7" w14:textId="77777777" w:rsidR="00A74F99" w:rsidRDefault="00DA6160" w:rsidP="0012632C">
      <w:pPr>
        <w:tabs>
          <w:tab w:val="right" w:pos="8222"/>
        </w:tabs>
        <w:spacing w:line="360" w:lineRule="auto"/>
        <w:rPr>
          <w:u w:val="none"/>
          <w:lang w:val="en-ZA"/>
        </w:rPr>
      </w:pPr>
      <w:r>
        <w:rPr>
          <w:b/>
          <w:u w:val="none"/>
          <w:lang w:val="en-ZA"/>
        </w:rPr>
        <w:t>THE ROAD ACCIDENT FUND</w:t>
      </w:r>
      <w:r w:rsidR="00A74F99" w:rsidRPr="00015944">
        <w:rPr>
          <w:b/>
          <w:u w:val="none"/>
          <w:lang w:val="en-ZA"/>
        </w:rPr>
        <w:tab/>
      </w:r>
      <w:r>
        <w:rPr>
          <w:u w:val="none"/>
          <w:lang w:val="en-ZA"/>
        </w:rPr>
        <w:t>Defendant</w:t>
      </w:r>
    </w:p>
    <w:p w14:paraId="103E7576" w14:textId="77777777" w:rsidR="005B4F61" w:rsidRDefault="005B4F61" w:rsidP="005B4F61">
      <w:pPr>
        <w:spacing w:after="160" w:line="480" w:lineRule="auto"/>
        <w:rPr>
          <w:rFonts w:eastAsia="Calibri"/>
          <w:u w:val="none"/>
          <w:lang w:val="en-ZA" w:eastAsia="en-US"/>
        </w:rPr>
      </w:pPr>
    </w:p>
    <w:p w14:paraId="6CB0D8F8" w14:textId="3C8BCDD7" w:rsidR="00AD422B" w:rsidRPr="005B4F61" w:rsidRDefault="005B4F61" w:rsidP="005B4F61">
      <w:pPr>
        <w:spacing w:after="160" w:line="360" w:lineRule="auto"/>
        <w:rPr>
          <w:rFonts w:eastAsia="Calibri"/>
          <w:u w:val="none"/>
          <w:lang w:val="en-ZA" w:eastAsia="en-US"/>
        </w:rPr>
      </w:pPr>
      <w:r w:rsidRPr="005B4F61">
        <w:rPr>
          <w:rFonts w:eastAsia="Calibri"/>
          <w:u w:val="none"/>
          <w:lang w:val="en-ZA" w:eastAsia="en-US"/>
        </w:rPr>
        <w:t xml:space="preserve">This judgment has been delivered by </w:t>
      </w:r>
      <w:r>
        <w:rPr>
          <w:rFonts w:eastAsia="Calibri"/>
          <w:u w:val="none"/>
          <w:lang w:val="en-ZA" w:eastAsia="en-US"/>
        </w:rPr>
        <w:t>uploading it to the caselines</w:t>
      </w:r>
      <w:r w:rsidRPr="005B4F61">
        <w:rPr>
          <w:rFonts w:eastAsia="Calibri"/>
          <w:u w:val="none"/>
          <w:lang w:val="en-ZA" w:eastAsia="en-US"/>
        </w:rPr>
        <w:t xml:space="preserve"> digital database of the Gauteng Division of the High Court of South Africa, Johannesburg, and by email to the attorneys of record of the parties. The deemed date and time of the delivery is 1</w:t>
      </w:r>
      <w:r>
        <w:rPr>
          <w:rFonts w:eastAsia="Calibri"/>
          <w:u w:val="none"/>
          <w:lang w:val="en-ZA" w:eastAsia="en-US"/>
        </w:rPr>
        <w:t>4</w:t>
      </w:r>
      <w:r w:rsidRPr="005B4F61">
        <w:rPr>
          <w:rFonts w:eastAsia="Calibri"/>
          <w:u w:val="none"/>
          <w:lang w:val="en-ZA" w:eastAsia="en-US"/>
        </w:rPr>
        <w:t>H00 on</w:t>
      </w:r>
      <w:r>
        <w:rPr>
          <w:rFonts w:eastAsia="Calibri"/>
          <w:u w:val="none"/>
          <w:lang w:val="en-ZA" w:eastAsia="en-US"/>
        </w:rPr>
        <w:t xml:space="preserve"> 29 Spetember</w:t>
      </w:r>
      <w:r w:rsidRPr="005B4F61">
        <w:rPr>
          <w:rFonts w:eastAsia="Calibri"/>
          <w:u w:val="none"/>
          <w:lang w:val="en-ZA" w:eastAsia="en-US"/>
        </w:rPr>
        <w:t xml:space="preserve"> 2023.</w:t>
      </w:r>
    </w:p>
    <w:p w14:paraId="578090FD" w14:textId="77777777" w:rsidR="00AD422B" w:rsidRPr="00015944" w:rsidRDefault="00AD422B" w:rsidP="00AD422B">
      <w:pPr>
        <w:keepNext/>
        <w:tabs>
          <w:tab w:val="right" w:pos="8280"/>
        </w:tabs>
        <w:spacing w:line="480" w:lineRule="auto"/>
        <w:jc w:val="both"/>
        <w:rPr>
          <w:u w:val="none"/>
          <w:lang w:val="en-ZA"/>
        </w:rPr>
      </w:pPr>
      <w:r w:rsidRPr="00015944">
        <w:rPr>
          <w:u w:val="none"/>
          <w:lang w:val="en-ZA"/>
        </w:rPr>
        <w:t xml:space="preserve">______________________________________________________________ </w:t>
      </w:r>
    </w:p>
    <w:p w14:paraId="7A470D27" w14:textId="77777777" w:rsidR="00AD422B" w:rsidRPr="00015944" w:rsidRDefault="00AD422B" w:rsidP="00AD422B">
      <w:pPr>
        <w:tabs>
          <w:tab w:val="right" w:pos="8280"/>
        </w:tabs>
        <w:spacing w:before="120" w:line="480" w:lineRule="auto"/>
        <w:jc w:val="center"/>
        <w:rPr>
          <w:u w:val="none"/>
          <w:lang w:val="en-ZA"/>
        </w:rPr>
      </w:pPr>
      <w:r>
        <w:rPr>
          <w:b/>
          <w:u w:val="none"/>
          <w:lang w:val="en-ZA"/>
        </w:rPr>
        <w:t>JUDGMENT</w:t>
      </w:r>
    </w:p>
    <w:p w14:paraId="65436865" w14:textId="35C497B3" w:rsidR="00DA564D" w:rsidRDefault="00AD422B" w:rsidP="005B4F61">
      <w:pPr>
        <w:tabs>
          <w:tab w:val="right" w:pos="8280"/>
        </w:tabs>
        <w:spacing w:line="480" w:lineRule="auto"/>
        <w:jc w:val="both"/>
        <w:rPr>
          <w:b/>
          <w:lang w:val="en-ZA"/>
        </w:rPr>
      </w:pPr>
      <w:r w:rsidRPr="00015944">
        <w:rPr>
          <w:u w:val="none"/>
          <w:lang w:val="en-ZA"/>
        </w:rPr>
        <w:lastRenderedPageBreak/>
        <w:t>______________________________________________________________</w:t>
      </w:r>
      <w:r w:rsidR="00DA6160">
        <w:rPr>
          <w:b/>
          <w:lang w:val="en-ZA"/>
        </w:rPr>
        <w:t>PYE AJ</w:t>
      </w:r>
    </w:p>
    <w:p w14:paraId="51FC8A57" w14:textId="5AE81BB1" w:rsidR="005B4F61" w:rsidRPr="005B4F61" w:rsidRDefault="005B4F61" w:rsidP="005B4F61">
      <w:pPr>
        <w:tabs>
          <w:tab w:val="right" w:pos="8280"/>
        </w:tabs>
        <w:spacing w:line="480" w:lineRule="auto"/>
        <w:jc w:val="both"/>
        <w:rPr>
          <w:i/>
          <w:u w:val="none"/>
          <w:lang w:val="en-ZA"/>
        </w:rPr>
      </w:pPr>
      <w:r>
        <w:rPr>
          <w:i/>
          <w:u w:val="none"/>
          <w:lang w:val="en-ZA"/>
        </w:rPr>
        <w:t>Introduction</w:t>
      </w:r>
    </w:p>
    <w:p w14:paraId="6608CC3F" w14:textId="4843D4E1" w:rsidR="008A678C" w:rsidRPr="001416E2" w:rsidRDefault="001416E2" w:rsidP="001416E2">
      <w:pPr>
        <w:tabs>
          <w:tab w:val="left" w:pos="851"/>
          <w:tab w:val="right" w:pos="8280"/>
        </w:tabs>
        <w:spacing w:before="480" w:line="360" w:lineRule="auto"/>
        <w:ind w:left="851" w:hanging="851"/>
        <w:rPr>
          <w:u w:val="none"/>
          <w:lang w:val="en-ZA"/>
        </w:rPr>
      </w:pPr>
      <w:r>
        <w:rPr>
          <w:u w:val="none"/>
          <w:lang w:val="en-ZA"/>
        </w:rPr>
        <w:t>[1]</w:t>
      </w:r>
      <w:r>
        <w:rPr>
          <w:u w:val="none"/>
          <w:lang w:val="en-ZA"/>
        </w:rPr>
        <w:tab/>
      </w:r>
      <w:r w:rsidR="00195F8E" w:rsidRPr="001416E2">
        <w:rPr>
          <w:u w:val="none"/>
          <w:lang w:val="en-ZA"/>
        </w:rPr>
        <w:t xml:space="preserve">On 3 November 2018 the plaintiff and her minor son (TJ) were passengers in a vehicle driven by the plaintiff’s husband and TJ’s father.  The plaintiff is a stay-at-home mother.  TJ’s father is a truck driver.  </w:t>
      </w:r>
    </w:p>
    <w:p w14:paraId="7A9079C1" w14:textId="50F6C4C7" w:rsidR="00195F8E"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[2]</w:t>
      </w:r>
      <w:r>
        <w:rPr>
          <w:u w:val="none"/>
          <w:lang w:val="en-ZA"/>
        </w:rPr>
        <w:tab/>
      </w:r>
      <w:r w:rsidR="00195F8E" w:rsidRPr="001416E2">
        <w:rPr>
          <w:u w:val="none"/>
          <w:lang w:val="en-ZA"/>
        </w:rPr>
        <w:t>The vehicle in which TJ was travelling was collided from behind by a vehicle which was in turn collided from behind by a truck.</w:t>
      </w:r>
    </w:p>
    <w:p w14:paraId="139BDE65" w14:textId="13C1423E" w:rsidR="00195F8E"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[3]</w:t>
      </w:r>
      <w:r>
        <w:rPr>
          <w:u w:val="none"/>
          <w:lang w:val="en-ZA"/>
        </w:rPr>
        <w:tab/>
      </w:r>
      <w:r w:rsidR="00195F8E" w:rsidRPr="001416E2">
        <w:rPr>
          <w:u w:val="none"/>
          <w:lang w:val="en-ZA"/>
        </w:rPr>
        <w:t>Arising from the collision TJ sustained a</w:t>
      </w:r>
      <w:r w:rsidR="000608D1" w:rsidRPr="001416E2">
        <w:rPr>
          <w:u w:val="none"/>
          <w:lang w:val="en-ZA"/>
        </w:rPr>
        <w:t xml:space="preserve">n organic </w:t>
      </w:r>
      <w:r w:rsidR="00195F8E" w:rsidRPr="001416E2">
        <w:rPr>
          <w:u w:val="none"/>
          <w:lang w:val="en-ZA"/>
        </w:rPr>
        <w:t>brain injury.  At the time of the collision he was three years old.  During June 2021 the plaintiff as natural guardian of TJ instituted proceedings against the Road Accident Fund (“the RAF”) for the injuries sustained by TJ in the accident in terms of the Road Accident Fund Act, 1996 as amended (“the Act”).</w:t>
      </w:r>
    </w:p>
    <w:p w14:paraId="5DAF9724" w14:textId="49DB9143" w:rsidR="00195F8E"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[4]</w:t>
      </w:r>
      <w:r>
        <w:rPr>
          <w:u w:val="none"/>
          <w:lang w:val="en-ZA"/>
        </w:rPr>
        <w:tab/>
      </w:r>
      <w:r w:rsidR="00195F8E" w:rsidRPr="001416E2">
        <w:rPr>
          <w:u w:val="none"/>
          <w:lang w:val="en-ZA"/>
        </w:rPr>
        <w:t>The RAF conceded the merits of TJ’s claim.  It also conceded that the plaintiff was entitled to an undertaking in terms of section 17(4)(a)</w:t>
      </w:r>
      <w:r w:rsidR="007A1FE1" w:rsidRPr="001416E2">
        <w:rPr>
          <w:u w:val="none"/>
          <w:lang w:val="en-ZA"/>
        </w:rPr>
        <w:t xml:space="preserve"> of the Act</w:t>
      </w:r>
      <w:r w:rsidR="00AB544E" w:rsidRPr="001416E2">
        <w:rPr>
          <w:u w:val="none"/>
          <w:lang w:val="en-ZA"/>
        </w:rPr>
        <w:t>.</w:t>
      </w:r>
    </w:p>
    <w:p w14:paraId="344620BD" w14:textId="2CC6A351" w:rsidR="00195F8E"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[5]</w:t>
      </w:r>
      <w:r>
        <w:rPr>
          <w:u w:val="none"/>
          <w:lang w:val="en-ZA"/>
        </w:rPr>
        <w:tab/>
      </w:r>
      <w:r w:rsidR="00195F8E" w:rsidRPr="001416E2">
        <w:rPr>
          <w:u w:val="none"/>
          <w:lang w:val="en-ZA"/>
        </w:rPr>
        <w:t xml:space="preserve">What remained in dispute between the parties was the amount to be awarded to TJ for general damages and the amount to be awarded for </w:t>
      </w:r>
      <w:r w:rsidR="00AB544E" w:rsidRPr="001416E2">
        <w:rPr>
          <w:u w:val="none"/>
          <w:lang w:val="en-ZA"/>
        </w:rPr>
        <w:t xml:space="preserve">future </w:t>
      </w:r>
      <w:r w:rsidR="00195F8E" w:rsidRPr="001416E2">
        <w:rPr>
          <w:u w:val="none"/>
          <w:lang w:val="en-ZA"/>
        </w:rPr>
        <w:t>loss of income.</w:t>
      </w:r>
    </w:p>
    <w:p w14:paraId="0162B247" w14:textId="6837E107" w:rsidR="00195F8E"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[6]</w:t>
      </w:r>
      <w:r>
        <w:rPr>
          <w:u w:val="none"/>
          <w:lang w:val="en-ZA"/>
        </w:rPr>
        <w:tab/>
      </w:r>
      <w:r w:rsidR="00195F8E" w:rsidRPr="001416E2">
        <w:rPr>
          <w:u w:val="none"/>
          <w:lang w:val="en-ZA"/>
        </w:rPr>
        <w:t xml:space="preserve">The parties agreed that the expert witnesses called by the plaintiff would be regarded as joint experts.  The plaintiff called Dr Fine (psychiatrist), Dr Rossi (an educational psychologist), Mr De Vlamingh (an industrial psychologist), Mr Whittaker (an actuary), </w:t>
      </w:r>
      <w:r w:rsidR="00195F8E" w:rsidRPr="001416E2">
        <w:rPr>
          <w:u w:val="none"/>
          <w:lang w:val="en-ZA"/>
        </w:rPr>
        <w:lastRenderedPageBreak/>
        <w:t>Dr Bingle (neurosurgeon), Dr Ormond Brown (neuropsychologist)</w:t>
      </w:r>
      <w:r w:rsidR="001727B3" w:rsidRPr="001416E2">
        <w:rPr>
          <w:u w:val="none"/>
          <w:lang w:val="en-ZA"/>
        </w:rPr>
        <w:t xml:space="preserve"> </w:t>
      </w:r>
      <w:r w:rsidR="00037B2C" w:rsidRPr="001416E2">
        <w:rPr>
          <w:u w:val="none"/>
          <w:lang w:val="en-ZA"/>
        </w:rPr>
        <w:t>and Ms</w:t>
      </w:r>
      <w:r w:rsidR="00195F8E" w:rsidRPr="001416E2">
        <w:rPr>
          <w:u w:val="none"/>
          <w:lang w:val="en-ZA"/>
        </w:rPr>
        <w:t> H du Preez (occupational therapist).</w:t>
      </w:r>
    </w:p>
    <w:p w14:paraId="425E0970" w14:textId="23A272ED" w:rsidR="00195F8E"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[7]</w:t>
      </w:r>
      <w:r>
        <w:rPr>
          <w:u w:val="none"/>
          <w:lang w:val="en-ZA"/>
        </w:rPr>
        <w:tab/>
      </w:r>
      <w:r w:rsidR="00195F8E" w:rsidRPr="001416E2">
        <w:rPr>
          <w:u w:val="none"/>
          <w:lang w:val="en-ZA"/>
        </w:rPr>
        <w:t>I do not intend to traverse all the evidence of the various experts.  I will attempt to identify salient aspects of certain of their evidence which I regard as germane to the findings that I make in this matter.</w:t>
      </w:r>
      <w:r w:rsidR="006F3F0E" w:rsidRPr="001416E2">
        <w:rPr>
          <w:u w:val="none"/>
          <w:lang w:val="en-ZA"/>
        </w:rPr>
        <w:t xml:space="preserve"> This is not to say that I have not taken into account the evidence of all the experts</w:t>
      </w:r>
      <w:r w:rsidR="00DC73B6" w:rsidRPr="001416E2">
        <w:rPr>
          <w:u w:val="none"/>
          <w:lang w:val="en-ZA"/>
        </w:rPr>
        <w:t>.</w:t>
      </w:r>
    </w:p>
    <w:p w14:paraId="2C9CD7A5" w14:textId="2ADC9EF2" w:rsidR="00195F8E"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[8]</w:t>
      </w:r>
      <w:r>
        <w:rPr>
          <w:u w:val="none"/>
          <w:lang w:val="en-ZA"/>
        </w:rPr>
        <w:tab/>
      </w:r>
      <w:r w:rsidR="00195F8E" w:rsidRPr="001416E2">
        <w:rPr>
          <w:u w:val="none"/>
          <w:lang w:val="en-ZA"/>
        </w:rPr>
        <w:t xml:space="preserve">After the accident, TJ presented as unusually quiet.  He then had a seizure and lost consciousness.  The evidence of the experts was that the loss of consciousness was a cardinal sign of brain injury.  TJ was taken by ambulance to the Charlotte Maxeke Hospital where he underwent a CT scan.  Shortly before arrival at the hospital </w:t>
      </w:r>
      <w:r w:rsidR="00B318DC" w:rsidRPr="001416E2">
        <w:rPr>
          <w:u w:val="none"/>
          <w:lang w:val="en-ZA"/>
        </w:rPr>
        <w:t>TJ</w:t>
      </w:r>
      <w:r w:rsidR="00195F8E" w:rsidRPr="001416E2">
        <w:rPr>
          <w:u w:val="none"/>
          <w:lang w:val="en-ZA"/>
        </w:rPr>
        <w:t xml:space="preserve"> regained consciousness.  The evidence of Dr Bingle was that TJ suffered from a parietal bone depression, a skull fracture and underlying extradural bleeding.  Dr Bingle described the head injury as a “significant traumatic” brain injury.</w:t>
      </w:r>
      <w:r w:rsidR="002F0119" w:rsidRPr="001416E2">
        <w:rPr>
          <w:u w:val="none"/>
          <w:lang w:val="en-ZA"/>
        </w:rPr>
        <w:t xml:space="preserve">  TJ’s injury was described by Dr Fine as an organic brain injury.  TJ received </w:t>
      </w:r>
      <w:r w:rsidR="00B56BA8" w:rsidRPr="001416E2">
        <w:rPr>
          <w:u w:val="none"/>
          <w:lang w:val="en-ZA"/>
        </w:rPr>
        <w:t>E</w:t>
      </w:r>
      <w:r w:rsidR="002F0119" w:rsidRPr="001416E2">
        <w:rPr>
          <w:u w:val="none"/>
          <w:lang w:val="en-ZA"/>
        </w:rPr>
        <w:t>pilim as a precaution for epilepsy.  He also received pain medication.  He was admitted as a patient and discharged two weeks later.</w:t>
      </w:r>
    </w:p>
    <w:p w14:paraId="18099E99" w14:textId="6AACE1FC" w:rsidR="002F0119"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[9]</w:t>
      </w:r>
      <w:r>
        <w:rPr>
          <w:u w:val="none"/>
          <w:lang w:val="en-ZA"/>
        </w:rPr>
        <w:tab/>
      </w:r>
      <w:r w:rsidR="002F0119" w:rsidRPr="001416E2">
        <w:rPr>
          <w:u w:val="none"/>
          <w:lang w:val="en-ZA"/>
        </w:rPr>
        <w:t xml:space="preserve">On 23 December 2018 </w:t>
      </w:r>
      <w:r w:rsidR="00225A6C" w:rsidRPr="001416E2">
        <w:rPr>
          <w:u w:val="none"/>
          <w:lang w:val="en-ZA"/>
        </w:rPr>
        <w:t xml:space="preserve">TJ had another </w:t>
      </w:r>
      <w:r w:rsidR="002F0119" w:rsidRPr="001416E2">
        <w:rPr>
          <w:u w:val="none"/>
          <w:lang w:val="en-ZA"/>
        </w:rPr>
        <w:t xml:space="preserve">epileptic event and was taken to the Germiston Hospital where he was admitted for two days and </w:t>
      </w:r>
      <w:r w:rsidR="00166616" w:rsidRPr="001416E2">
        <w:rPr>
          <w:u w:val="none"/>
          <w:lang w:val="en-ZA"/>
        </w:rPr>
        <w:t>was given a</w:t>
      </w:r>
      <w:r w:rsidR="002F0119" w:rsidRPr="001416E2">
        <w:rPr>
          <w:u w:val="none"/>
          <w:lang w:val="en-ZA"/>
        </w:rPr>
        <w:t xml:space="preserve"> two-month script for </w:t>
      </w:r>
      <w:r w:rsidR="00166616" w:rsidRPr="001416E2">
        <w:rPr>
          <w:u w:val="none"/>
          <w:lang w:val="en-ZA"/>
        </w:rPr>
        <w:t>Epilim</w:t>
      </w:r>
      <w:r w:rsidR="002F0119" w:rsidRPr="001416E2">
        <w:rPr>
          <w:u w:val="none"/>
          <w:lang w:val="en-ZA"/>
        </w:rPr>
        <w:t>.  It was common cause between all the medical experts that the epileptic fits that TJ experienced were caused as a result of the brain injury that he sustained</w:t>
      </w:r>
      <w:r w:rsidR="00412C37" w:rsidRPr="001416E2">
        <w:rPr>
          <w:u w:val="none"/>
          <w:lang w:val="en-ZA"/>
        </w:rPr>
        <w:t xml:space="preserve"> and not because TJ suffered from Epilepsy</w:t>
      </w:r>
      <w:r w:rsidR="002F0119" w:rsidRPr="001416E2">
        <w:rPr>
          <w:u w:val="none"/>
          <w:lang w:val="en-ZA"/>
        </w:rPr>
        <w:t>.</w:t>
      </w:r>
    </w:p>
    <w:p w14:paraId="44161C43" w14:textId="4CFDA2BF" w:rsidR="002F0119"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[10]</w:t>
      </w:r>
      <w:r>
        <w:rPr>
          <w:u w:val="none"/>
          <w:lang w:val="en-ZA"/>
        </w:rPr>
        <w:tab/>
      </w:r>
      <w:r w:rsidR="002F0119" w:rsidRPr="001416E2">
        <w:rPr>
          <w:u w:val="none"/>
          <w:lang w:val="en-ZA"/>
        </w:rPr>
        <w:t xml:space="preserve">The plaintiff gave evidence that after the accident TJ had to be potty trained again.  He also suffered from a speech impairment and could only communicate by hand gestures.  He seemingly lost the premorbid speech milestones that he had achieved.  The plaintiff said that TJ was </w:t>
      </w:r>
      <w:r w:rsidR="002F0119" w:rsidRPr="001416E2">
        <w:rPr>
          <w:u w:val="none"/>
          <w:lang w:val="en-ZA"/>
        </w:rPr>
        <w:lastRenderedPageBreak/>
        <w:t xml:space="preserve">unable to communicate or understand instructions that had not been an obstacle to him pre-morbid. </w:t>
      </w:r>
    </w:p>
    <w:p w14:paraId="1F471786" w14:textId="0F977AFC" w:rsidR="002F0119"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[11]</w:t>
      </w:r>
      <w:r>
        <w:rPr>
          <w:u w:val="none"/>
          <w:lang w:val="en-ZA"/>
        </w:rPr>
        <w:tab/>
      </w:r>
      <w:r w:rsidR="002F0119" w:rsidRPr="001416E2">
        <w:rPr>
          <w:u w:val="none"/>
          <w:lang w:val="en-ZA"/>
        </w:rPr>
        <w:t xml:space="preserve">There was also a marked decline in TJ’s school performance.  He presented as disruptive and aggressive towards his peers.  He was unable to write his name or carry out simple </w:t>
      </w:r>
      <w:r w:rsidR="00C44DDB" w:rsidRPr="001416E2">
        <w:rPr>
          <w:u w:val="none"/>
          <w:lang w:val="en-ZA"/>
        </w:rPr>
        <w:t>cutting exercises.  His teachers gave evidence that he was not on par with his peers and that he demonstrated an inability to retain what he had learned.  The teachers observed that he had traits of ADHD which was confirmed clinically by the neuropsychologist</w:t>
      </w:r>
      <w:r w:rsidR="00922C22" w:rsidRPr="001416E2">
        <w:rPr>
          <w:u w:val="none"/>
          <w:lang w:val="en-ZA"/>
        </w:rPr>
        <w:t xml:space="preserve"> and the educational psychologist</w:t>
      </w:r>
      <w:r w:rsidR="00C44DDB" w:rsidRPr="001416E2">
        <w:rPr>
          <w:u w:val="none"/>
          <w:lang w:val="en-ZA"/>
        </w:rPr>
        <w:t xml:space="preserve">.  </w:t>
      </w:r>
    </w:p>
    <w:p w14:paraId="055E39B6" w14:textId="4F5C51CF" w:rsidR="00C44DDB"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[12]</w:t>
      </w:r>
      <w:r>
        <w:rPr>
          <w:u w:val="none"/>
          <w:lang w:val="en-ZA"/>
        </w:rPr>
        <w:tab/>
      </w:r>
      <w:r w:rsidR="00C44DDB" w:rsidRPr="001416E2">
        <w:rPr>
          <w:u w:val="none"/>
          <w:lang w:val="en-ZA"/>
        </w:rPr>
        <w:t>At the time of the hearing TJ was nine years old and had only been able to achieve the level of grade two.  TJ’s teachers and all the experts agree that TJ needs to attend a remedial school where his special needs can be addressed.</w:t>
      </w:r>
    </w:p>
    <w:p w14:paraId="0AD8C048" w14:textId="20C11052" w:rsidR="00C44DDB"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[13]</w:t>
      </w:r>
      <w:r>
        <w:rPr>
          <w:u w:val="none"/>
          <w:lang w:val="en-ZA"/>
        </w:rPr>
        <w:tab/>
      </w:r>
      <w:r w:rsidR="00C44DDB" w:rsidRPr="001416E2">
        <w:rPr>
          <w:u w:val="none"/>
          <w:lang w:val="en-ZA"/>
        </w:rPr>
        <w:t>The plaintiff’s evidence was that there had been a marked change in TJ’s behaviour post the motor vehicle collision.  His speech has degraded and she struggles to explain things to him which he had understood in the past.  She said that TJ often cries for no apparent reason being an issue that was not present before the accident.</w:t>
      </w:r>
    </w:p>
    <w:p w14:paraId="3855305F" w14:textId="47CCC23D" w:rsidR="00C44DDB"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[14]</w:t>
      </w:r>
      <w:r>
        <w:rPr>
          <w:u w:val="none"/>
          <w:lang w:val="en-ZA"/>
        </w:rPr>
        <w:tab/>
      </w:r>
      <w:r w:rsidR="00C44DDB" w:rsidRPr="001416E2">
        <w:rPr>
          <w:u w:val="none"/>
          <w:lang w:val="en-ZA"/>
        </w:rPr>
        <w:t xml:space="preserve">When Dr Ormond Brown first saw TJ he was five years old.  He presented as a hyperactive boy with attention deficit disorder.  He was easily distracted and seemed to get bored quickly.  The plaintiff confirmed to Dr Ormond Brown that TJ was unable to multitask </w:t>
      </w:r>
      <w:r w:rsidR="00F35490" w:rsidRPr="001416E2">
        <w:rPr>
          <w:u w:val="none"/>
          <w:lang w:val="en-ZA"/>
        </w:rPr>
        <w:t>and was required to perform a single event at a time.  The plaintiff remarked that TJ lacked common sense and did not grasp things that most children seem to be able to grasp.  She also remarked that post the accident TJ had become difficult to discipline.</w:t>
      </w:r>
    </w:p>
    <w:p w14:paraId="372D786A" w14:textId="70D2B55D" w:rsidR="00F35490"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[15]</w:t>
      </w:r>
      <w:r>
        <w:rPr>
          <w:u w:val="none"/>
          <w:lang w:val="en-ZA"/>
        </w:rPr>
        <w:tab/>
      </w:r>
      <w:r w:rsidR="00F35490" w:rsidRPr="001416E2">
        <w:rPr>
          <w:u w:val="none"/>
          <w:lang w:val="en-ZA"/>
        </w:rPr>
        <w:t xml:space="preserve">Post the accident, TJ is very aggressive and beats other children.  Dr Ormond Brown remarked that TJ had lost his fine sensory motor </w:t>
      </w:r>
      <w:r w:rsidR="00F35490" w:rsidRPr="001416E2">
        <w:rPr>
          <w:u w:val="none"/>
          <w:lang w:val="en-ZA"/>
        </w:rPr>
        <w:lastRenderedPageBreak/>
        <w:t xml:space="preserve">skills.  Dr Ormond Brown said that TJ had major problems associated with visual spatial perception.  He is unable to accurately process visual spatial information relating to line orientation, angular relationships and geometric symmetries. TJ </w:t>
      </w:r>
      <w:r w:rsidR="00B54FF6" w:rsidRPr="001416E2">
        <w:rPr>
          <w:u w:val="none"/>
          <w:lang w:val="en-ZA"/>
        </w:rPr>
        <w:t>is</w:t>
      </w:r>
      <w:r w:rsidR="00F35490" w:rsidRPr="001416E2">
        <w:rPr>
          <w:u w:val="none"/>
          <w:lang w:val="en-ZA"/>
        </w:rPr>
        <w:t xml:space="preserve"> unable to copy simple geometric shapes and his performance on the relevant tests fell into the abnormally impaired range.  Dr Ormond Brown concluded that there were multiple symptoms of a brain injury.</w:t>
      </w:r>
    </w:p>
    <w:p w14:paraId="6671546B" w14:textId="6D0EA543" w:rsidR="000862A2"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[16]</w:t>
      </w:r>
      <w:r>
        <w:rPr>
          <w:u w:val="none"/>
          <w:lang w:val="en-ZA"/>
        </w:rPr>
        <w:tab/>
      </w:r>
      <w:r w:rsidR="009E3F12" w:rsidRPr="001416E2">
        <w:rPr>
          <w:u w:val="none"/>
          <w:lang w:val="en-ZA"/>
        </w:rPr>
        <w:t xml:space="preserve">Dr Ormond Brown </w:t>
      </w:r>
      <w:r w:rsidR="00B54FF6" w:rsidRPr="001416E2">
        <w:rPr>
          <w:u w:val="none"/>
          <w:lang w:val="en-ZA"/>
        </w:rPr>
        <w:t xml:space="preserve">remarked that </w:t>
      </w:r>
      <w:r w:rsidR="009E3F12" w:rsidRPr="001416E2">
        <w:rPr>
          <w:u w:val="none"/>
          <w:lang w:val="en-ZA"/>
        </w:rPr>
        <w:t xml:space="preserve">TJ manifested </w:t>
      </w:r>
      <w:r w:rsidR="00FB7DD5" w:rsidRPr="001416E2">
        <w:rPr>
          <w:u w:val="none"/>
          <w:lang w:val="en-ZA"/>
        </w:rPr>
        <w:t>dysmetria</w:t>
      </w:r>
      <w:r w:rsidR="009E3F12" w:rsidRPr="001416E2">
        <w:rPr>
          <w:u w:val="none"/>
          <w:lang w:val="en-ZA"/>
        </w:rPr>
        <w:t xml:space="preserve"> which is a sign of cerebellar dysfunction.</w:t>
      </w:r>
    </w:p>
    <w:p w14:paraId="7408FC05" w14:textId="77777777" w:rsidR="005B4F61" w:rsidRDefault="005B4F61" w:rsidP="005B4F61">
      <w:pPr>
        <w:pStyle w:val="ListParagraph"/>
        <w:tabs>
          <w:tab w:val="right" w:pos="8280"/>
        </w:tabs>
        <w:spacing w:before="480" w:line="360" w:lineRule="auto"/>
        <w:ind w:left="851"/>
        <w:contextualSpacing w:val="0"/>
        <w:jc w:val="both"/>
        <w:rPr>
          <w:u w:val="none"/>
          <w:lang w:val="en-ZA"/>
        </w:rPr>
      </w:pPr>
    </w:p>
    <w:p w14:paraId="1DC375CC" w14:textId="458569C8" w:rsidR="009E3F12" w:rsidRPr="001416E2" w:rsidRDefault="001416E2" w:rsidP="001416E2">
      <w:pPr>
        <w:tabs>
          <w:tab w:val="left" w:pos="851"/>
          <w:tab w:val="right" w:pos="8280"/>
        </w:tabs>
        <w:spacing w:before="480" w:line="360" w:lineRule="auto"/>
        <w:ind w:left="851" w:hanging="851"/>
        <w:jc w:val="both"/>
        <w:rPr>
          <w:u w:val="none"/>
          <w:lang w:val="en-ZA"/>
        </w:rPr>
      </w:pPr>
      <w:r w:rsidRPr="005B4F61">
        <w:rPr>
          <w:u w:val="none"/>
          <w:lang w:val="en-ZA"/>
        </w:rPr>
        <w:t>[17]</w:t>
      </w:r>
      <w:r w:rsidRPr="005B4F61">
        <w:rPr>
          <w:u w:val="none"/>
          <w:lang w:val="en-ZA"/>
        </w:rPr>
        <w:tab/>
      </w:r>
      <w:r w:rsidR="009E3F12" w:rsidRPr="001416E2">
        <w:rPr>
          <w:u w:val="none"/>
          <w:lang w:val="en-ZA"/>
        </w:rPr>
        <w:t>On tasks that measure the capacity to sustain concentration and resist distraction, TJ’s performance consistently fell into the abnormally impaired range. He also display</w:t>
      </w:r>
      <w:r w:rsidR="00B54FF6" w:rsidRPr="001416E2">
        <w:rPr>
          <w:u w:val="none"/>
          <w:lang w:val="en-ZA"/>
        </w:rPr>
        <w:t xml:space="preserve">s </w:t>
      </w:r>
      <w:r w:rsidR="009E3F12" w:rsidRPr="001416E2">
        <w:rPr>
          <w:u w:val="none"/>
          <w:lang w:val="en-ZA"/>
        </w:rPr>
        <w:t>an abnormally impaired memory capacity and scored below average in his ability to comprehend instructions.</w:t>
      </w:r>
    </w:p>
    <w:p w14:paraId="552FAFB5" w14:textId="265E08B7" w:rsidR="009E3F12"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[18]</w:t>
      </w:r>
      <w:r>
        <w:rPr>
          <w:u w:val="none"/>
          <w:lang w:val="en-ZA"/>
        </w:rPr>
        <w:tab/>
      </w:r>
      <w:r w:rsidR="009E3F12" w:rsidRPr="001416E2">
        <w:rPr>
          <w:u w:val="none"/>
          <w:lang w:val="en-ZA"/>
        </w:rPr>
        <w:t xml:space="preserve">TJ’s executive brain function </w:t>
      </w:r>
      <w:r w:rsidR="00FB7DD5" w:rsidRPr="001416E2">
        <w:rPr>
          <w:u w:val="none"/>
          <w:lang w:val="en-ZA"/>
        </w:rPr>
        <w:t xml:space="preserve">is also </w:t>
      </w:r>
      <w:r w:rsidR="009E3F12" w:rsidRPr="001416E2">
        <w:rPr>
          <w:u w:val="none"/>
          <w:lang w:val="en-ZA"/>
        </w:rPr>
        <w:t>significantly impaired.  He demonstrate</w:t>
      </w:r>
      <w:r w:rsidR="00FB7DD5" w:rsidRPr="001416E2">
        <w:rPr>
          <w:u w:val="none"/>
          <w:lang w:val="en-ZA"/>
        </w:rPr>
        <w:t>s</w:t>
      </w:r>
      <w:r w:rsidR="009E3F12" w:rsidRPr="001416E2">
        <w:rPr>
          <w:u w:val="none"/>
          <w:lang w:val="en-ZA"/>
        </w:rPr>
        <w:t xml:space="preserve"> high levels of perseveration which Dr Ormond Brown indicated was a hallmark of frontal lobe function.  TJ’s capacity to inhibit compulsive responses was profoundly compromised.  TJ also demonstrated an undeveloped sense of the minds and intentionality of others.</w:t>
      </w:r>
    </w:p>
    <w:p w14:paraId="1DDB7606" w14:textId="4560E882" w:rsidR="009E3F12"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[19]</w:t>
      </w:r>
      <w:r>
        <w:rPr>
          <w:u w:val="none"/>
          <w:lang w:val="en-ZA"/>
        </w:rPr>
        <w:tab/>
      </w:r>
      <w:r w:rsidR="009E3F12" w:rsidRPr="001416E2">
        <w:rPr>
          <w:u w:val="none"/>
          <w:lang w:val="en-ZA"/>
        </w:rPr>
        <w:t>Dr Ormond Brown confirmed that TJ’s current neuropsychological status represented the final outcome of his brain injury.  In the future there would be changes due to growth and development but these would not represent recovery and the effects of the brain injury would remain permanently.  The gap between TJ and his peers will gradually widen as the years pass.</w:t>
      </w:r>
    </w:p>
    <w:p w14:paraId="268247E2" w14:textId="6934945D" w:rsidR="006E21C3"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lastRenderedPageBreak/>
        <w:t>[20]</w:t>
      </w:r>
      <w:r>
        <w:rPr>
          <w:u w:val="none"/>
          <w:lang w:val="en-ZA"/>
        </w:rPr>
        <w:tab/>
      </w:r>
      <w:r w:rsidR="006E21C3" w:rsidRPr="001416E2">
        <w:rPr>
          <w:u w:val="none"/>
          <w:lang w:val="en-ZA"/>
        </w:rPr>
        <w:t>Dr Ormond Brown expressed the opinion that TJ would have a lifetime of emotional problems.  His outcomes will be greatly worsened if he does not get proper treatment.  Given that TJ’s brain injury is a frontal lobe injury, there will be a significant impairment of his executive brain functioning.</w:t>
      </w:r>
    </w:p>
    <w:p w14:paraId="04665086" w14:textId="1A881D4F" w:rsidR="006E21C3"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[21]</w:t>
      </w:r>
      <w:r>
        <w:rPr>
          <w:u w:val="none"/>
          <w:lang w:val="en-ZA"/>
        </w:rPr>
        <w:tab/>
      </w:r>
      <w:r w:rsidR="006E21C3" w:rsidRPr="001416E2">
        <w:rPr>
          <w:u w:val="none"/>
          <w:lang w:val="en-ZA"/>
        </w:rPr>
        <w:t>As an adult TJ is likely to present with defici</w:t>
      </w:r>
      <w:r w:rsidR="00643BE3" w:rsidRPr="001416E2">
        <w:rPr>
          <w:u w:val="none"/>
          <w:lang w:val="en-ZA"/>
        </w:rPr>
        <w:t>ent abstract reasoning skills.  </w:t>
      </w:r>
      <w:r w:rsidR="006E21C3" w:rsidRPr="001416E2">
        <w:rPr>
          <w:u w:val="none"/>
          <w:lang w:val="en-ZA"/>
        </w:rPr>
        <w:t>He will continue to have an impeded memory and will demonstrate poor interpersonal skills.  TJ will have difficulty forming emotional relationships</w:t>
      </w:r>
      <w:r w:rsidR="00B54FF6" w:rsidRPr="001416E2">
        <w:rPr>
          <w:u w:val="none"/>
          <w:lang w:val="en-ZA"/>
        </w:rPr>
        <w:t xml:space="preserve"> and maintaining relationships later in life.</w:t>
      </w:r>
      <w:r w:rsidR="006E21C3" w:rsidRPr="001416E2">
        <w:rPr>
          <w:u w:val="none"/>
          <w:lang w:val="en-ZA"/>
        </w:rPr>
        <w:t xml:space="preserve"> TJ will remain vulnerable to </w:t>
      </w:r>
      <w:r w:rsidR="00404800" w:rsidRPr="001416E2">
        <w:rPr>
          <w:u w:val="none"/>
          <w:lang w:val="en-ZA"/>
        </w:rPr>
        <w:t xml:space="preserve">impulsive and </w:t>
      </w:r>
      <w:r w:rsidR="006E21C3" w:rsidRPr="001416E2">
        <w:rPr>
          <w:u w:val="none"/>
          <w:lang w:val="en-ZA"/>
        </w:rPr>
        <w:t>inappropriate behaviour and the workplace will prove to be a challenging environment.  He will struggle to keep steady employment.</w:t>
      </w:r>
      <w:r w:rsidR="00404800" w:rsidRPr="001416E2">
        <w:rPr>
          <w:u w:val="none"/>
          <w:lang w:val="en-ZA"/>
        </w:rPr>
        <w:t xml:space="preserve"> TJ will struggle to engage in social situations and will likely struggle with anger and anxiety leading to conflicts and isolation. Dr fine confirmed that TJ has an increased risk of mental health issues like depression and anxiety which will further isolate him and further contribute to an inability to establish and maintain relationships. </w:t>
      </w:r>
    </w:p>
    <w:p w14:paraId="54AF4A0B" w14:textId="7EDA92CA" w:rsidR="00D06402" w:rsidRPr="00D06402" w:rsidRDefault="00D06402" w:rsidP="00D06402">
      <w:pPr>
        <w:pStyle w:val="ListParagraph"/>
        <w:tabs>
          <w:tab w:val="right" w:pos="8280"/>
        </w:tabs>
        <w:spacing w:before="480" w:line="360" w:lineRule="auto"/>
        <w:ind w:left="851"/>
        <w:contextualSpacing w:val="0"/>
        <w:jc w:val="both"/>
        <w:rPr>
          <w:i/>
          <w:u w:val="none"/>
          <w:lang w:val="en-ZA"/>
        </w:rPr>
      </w:pPr>
      <w:r w:rsidRPr="00D06402">
        <w:rPr>
          <w:i/>
          <w:u w:val="none"/>
          <w:lang w:val="en-ZA"/>
        </w:rPr>
        <w:t>General damages</w:t>
      </w:r>
    </w:p>
    <w:p w14:paraId="0903165A" w14:textId="31E7A044" w:rsidR="006E21C3"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[22]</w:t>
      </w:r>
      <w:r>
        <w:rPr>
          <w:u w:val="none"/>
          <w:lang w:val="en-ZA"/>
        </w:rPr>
        <w:tab/>
      </w:r>
      <w:r w:rsidR="006E21C3" w:rsidRPr="001416E2">
        <w:rPr>
          <w:u w:val="none"/>
          <w:lang w:val="en-ZA"/>
        </w:rPr>
        <w:t xml:space="preserve">I now deal with my award for general damages.  Life for most functional people entails extended and sustained periods of personal growth.  The ability to develop friendships and emotional relationships is the hallmark of a healthy life.  Marriage or life partnerships and the ability to function in the workplace all contribute to sound mental health and make the vicissitudes of life easier to bear.  TJ faces a life where he will be deprived of normal personal growth.  To exacerbate matters, his injuries are not physically visible.  </w:t>
      </w:r>
      <w:r w:rsidR="00404800" w:rsidRPr="001416E2">
        <w:rPr>
          <w:u w:val="none"/>
          <w:lang w:val="en-ZA"/>
        </w:rPr>
        <w:t>E</w:t>
      </w:r>
      <w:r w:rsidR="006E21C3" w:rsidRPr="001416E2">
        <w:rPr>
          <w:u w:val="none"/>
          <w:lang w:val="en-ZA"/>
        </w:rPr>
        <w:t xml:space="preserve">mpathetic responses to TJ’s plight by third parties will only be possible with a detailed explanation of TJ’s condition.  Dr Ormond Brown sadly </w:t>
      </w:r>
      <w:r w:rsidR="00404800" w:rsidRPr="001416E2">
        <w:rPr>
          <w:u w:val="none"/>
          <w:lang w:val="en-ZA"/>
        </w:rPr>
        <w:t>e</w:t>
      </w:r>
      <w:r w:rsidR="006E21C3" w:rsidRPr="001416E2">
        <w:rPr>
          <w:u w:val="none"/>
          <w:lang w:val="en-ZA"/>
        </w:rPr>
        <w:t xml:space="preserve">xpressed the </w:t>
      </w:r>
      <w:r w:rsidR="00404800" w:rsidRPr="001416E2">
        <w:rPr>
          <w:u w:val="none"/>
          <w:lang w:val="en-ZA"/>
        </w:rPr>
        <w:t>opinion t</w:t>
      </w:r>
      <w:r w:rsidR="006E21C3" w:rsidRPr="001416E2">
        <w:rPr>
          <w:u w:val="none"/>
          <w:lang w:val="en-ZA"/>
        </w:rPr>
        <w:t xml:space="preserve">hat TJ is likely to live a lonely life.  He will </w:t>
      </w:r>
      <w:r w:rsidR="00404800" w:rsidRPr="001416E2">
        <w:rPr>
          <w:u w:val="none"/>
          <w:lang w:val="en-ZA"/>
        </w:rPr>
        <w:t xml:space="preserve">also </w:t>
      </w:r>
      <w:r w:rsidR="006E21C3" w:rsidRPr="001416E2">
        <w:rPr>
          <w:u w:val="none"/>
          <w:lang w:val="en-ZA"/>
        </w:rPr>
        <w:t xml:space="preserve">be disadvantaged in the workplace </w:t>
      </w:r>
      <w:r w:rsidR="006E21C3" w:rsidRPr="001416E2">
        <w:rPr>
          <w:u w:val="none"/>
          <w:lang w:val="en-ZA"/>
        </w:rPr>
        <w:lastRenderedPageBreak/>
        <w:t>in that his opportunities will be limited to manual activities in an unskilled position.</w:t>
      </w:r>
    </w:p>
    <w:p w14:paraId="011BED99" w14:textId="77777777" w:rsidR="001359B4" w:rsidRDefault="001359B4" w:rsidP="001359B4">
      <w:pPr>
        <w:pStyle w:val="ListParagraph"/>
        <w:tabs>
          <w:tab w:val="right" w:pos="8280"/>
        </w:tabs>
        <w:spacing w:before="480" w:line="360" w:lineRule="auto"/>
        <w:ind w:left="851"/>
        <w:contextualSpacing w:val="0"/>
        <w:jc w:val="both"/>
        <w:rPr>
          <w:u w:val="none"/>
          <w:lang w:val="en-ZA"/>
        </w:rPr>
      </w:pPr>
    </w:p>
    <w:p w14:paraId="53B4F3F1" w14:textId="27A3DD0D" w:rsidR="00001C21"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[23]</w:t>
      </w:r>
      <w:r>
        <w:rPr>
          <w:u w:val="none"/>
          <w:lang w:val="en-ZA"/>
        </w:rPr>
        <w:tab/>
      </w:r>
      <w:r w:rsidR="00001C21" w:rsidRPr="001416E2">
        <w:rPr>
          <w:u w:val="none"/>
          <w:lang w:val="en-ZA"/>
        </w:rPr>
        <w:t>In the matter of the</w:t>
      </w:r>
      <w:r w:rsidR="00001C21" w:rsidRPr="001416E2">
        <w:rPr>
          <w:i/>
          <w:u w:val="none"/>
          <w:lang w:val="en-ZA"/>
        </w:rPr>
        <w:t xml:space="preserve"> Minister of Safety and Security v Seymour</w:t>
      </w:r>
      <w:r w:rsidR="00001C21" w:rsidRPr="001416E2">
        <w:rPr>
          <w:u w:val="none"/>
          <w:lang w:val="en-ZA"/>
        </w:rPr>
        <w:t>,</w:t>
      </w:r>
      <w:r w:rsidR="00001C21">
        <w:rPr>
          <w:rStyle w:val="FootnoteReference"/>
          <w:u w:val="none"/>
          <w:lang w:val="en-ZA"/>
        </w:rPr>
        <w:footnoteReference w:id="1"/>
      </w:r>
      <w:r w:rsidR="00001C21" w:rsidRPr="001416E2">
        <w:rPr>
          <w:u w:val="none"/>
          <w:lang w:val="en-ZA"/>
        </w:rPr>
        <w:t xml:space="preserve"> the court said the following:</w:t>
      </w:r>
    </w:p>
    <w:p w14:paraId="4282F907" w14:textId="46CFA873" w:rsidR="00001C21" w:rsidRPr="006E7041" w:rsidRDefault="00DC4ADB" w:rsidP="006E7041">
      <w:pPr>
        <w:pStyle w:val="western"/>
        <w:shd w:val="clear" w:color="auto" w:fill="FFFFFF"/>
        <w:tabs>
          <w:tab w:val="left" w:pos="2127"/>
        </w:tabs>
        <w:spacing w:before="240" w:beforeAutospacing="0" w:after="0" w:afterAutospacing="0"/>
        <w:ind w:left="2127" w:hanging="709"/>
        <w:jc w:val="both"/>
        <w:rPr>
          <w:rFonts w:ascii="Arial" w:hAnsi="Arial" w:cs="Arial"/>
          <w:i/>
          <w:color w:val="242121"/>
          <w:sz w:val="22"/>
          <w:szCs w:val="22"/>
        </w:rPr>
      </w:pPr>
      <w:r>
        <w:rPr>
          <w:rFonts w:ascii="Arial" w:hAnsi="Arial" w:cs="Arial"/>
          <w:color w:val="242121"/>
        </w:rPr>
        <w:t>“</w:t>
      </w:r>
      <w:r w:rsidR="00001C21" w:rsidRPr="00001C21">
        <w:rPr>
          <w:rFonts w:ascii="Arial" w:hAnsi="Arial" w:cs="Arial"/>
          <w:i/>
          <w:color w:val="242121"/>
        </w:rPr>
        <w:t>[</w:t>
      </w:r>
      <w:r w:rsidR="00001C21" w:rsidRPr="006E7041">
        <w:rPr>
          <w:rFonts w:ascii="Arial" w:hAnsi="Arial" w:cs="Arial"/>
          <w:i/>
          <w:color w:val="242121"/>
          <w:sz w:val="22"/>
          <w:szCs w:val="22"/>
        </w:rPr>
        <w:t xml:space="preserve">17] </w:t>
      </w:r>
      <w:r w:rsidR="00001C21" w:rsidRPr="006E7041">
        <w:rPr>
          <w:rFonts w:ascii="Arial" w:hAnsi="Arial" w:cs="Arial"/>
          <w:i/>
          <w:color w:val="242121"/>
          <w:sz w:val="22"/>
          <w:szCs w:val="22"/>
        </w:rPr>
        <w:tab/>
        <w:t xml:space="preserve">The assessment of awards of general damages with reference to awards made in previous cases is fraught with difficulty.  The facts of a particular case need to be looked at as a whole and few cases are directly comparable.  They are a useful guide to what other courts have considered to be appropriate but they have no higher value than that. … </w:t>
      </w:r>
    </w:p>
    <w:p w14:paraId="1B10F888" w14:textId="4D5631C0" w:rsidR="00001C21" w:rsidRPr="006E7041" w:rsidRDefault="00001C21" w:rsidP="006E7041">
      <w:pPr>
        <w:pStyle w:val="western"/>
        <w:shd w:val="clear" w:color="auto" w:fill="FFFFFF"/>
        <w:tabs>
          <w:tab w:val="left" w:pos="2127"/>
        </w:tabs>
        <w:spacing w:before="240" w:beforeAutospacing="0" w:after="0" w:afterAutospacing="0"/>
        <w:ind w:left="2127" w:hanging="709"/>
        <w:jc w:val="both"/>
        <w:rPr>
          <w:rFonts w:ascii="Arial" w:hAnsi="Arial" w:cs="Arial"/>
          <w:color w:val="242121"/>
          <w:sz w:val="22"/>
          <w:szCs w:val="22"/>
        </w:rPr>
      </w:pPr>
      <w:r w:rsidRPr="006E7041">
        <w:rPr>
          <w:rFonts w:ascii="Arial" w:hAnsi="Arial" w:cs="Arial"/>
          <w:i/>
          <w:color w:val="242121"/>
          <w:sz w:val="22"/>
          <w:szCs w:val="22"/>
        </w:rPr>
        <w:t>[18]</w:t>
      </w:r>
      <w:r w:rsidRPr="006E7041">
        <w:rPr>
          <w:rFonts w:ascii="Arial" w:hAnsi="Arial" w:cs="Arial"/>
          <w:i/>
          <w:color w:val="242121"/>
          <w:sz w:val="22"/>
          <w:szCs w:val="22"/>
        </w:rPr>
        <w:tab/>
        <w:t>The dangers of relying excessively on earlier awards are well illustrated by comparing the award in [May v Union Government 1954 (3) SA 120 (N)] to the award that was made in Maphalala v Minister of Law and Order [unreported WLD of 10 February 1995] …. Whether the award in May was excessive, or the award in Maphala was niggardly, is beside the point.  I use them only to illustrate that the gross disparity of the facts in each case is not reflected in the respective awards, and neither is those circumstances a safe guide to what is appropriate.</w:t>
      </w:r>
      <w:r w:rsidRPr="006E7041">
        <w:rPr>
          <w:rFonts w:ascii="Arial" w:hAnsi="Arial" w:cs="Arial"/>
          <w:color w:val="242121"/>
          <w:sz w:val="22"/>
          <w:szCs w:val="22"/>
        </w:rPr>
        <w:t>”</w:t>
      </w:r>
    </w:p>
    <w:p w14:paraId="42D63F23" w14:textId="4FFD151B" w:rsidR="00001C21"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[24]</w:t>
      </w:r>
      <w:r>
        <w:rPr>
          <w:u w:val="none"/>
          <w:lang w:val="en-ZA"/>
        </w:rPr>
        <w:tab/>
      </w:r>
      <w:r w:rsidR="00001C21" w:rsidRPr="001416E2">
        <w:rPr>
          <w:u w:val="none"/>
          <w:lang w:val="en-ZA"/>
        </w:rPr>
        <w:t>In arriving at an award o</w:t>
      </w:r>
      <w:r w:rsidR="00DC4ADB" w:rsidRPr="001416E2">
        <w:rPr>
          <w:u w:val="none"/>
          <w:lang w:val="en-ZA"/>
        </w:rPr>
        <w:t>f</w:t>
      </w:r>
      <w:r w:rsidR="00001C21" w:rsidRPr="001416E2">
        <w:rPr>
          <w:u w:val="none"/>
          <w:lang w:val="en-ZA"/>
        </w:rPr>
        <w:t xml:space="preserve"> general damages, I have had particular regard to the judgment in </w:t>
      </w:r>
      <w:r w:rsidR="00001C21" w:rsidRPr="001416E2">
        <w:rPr>
          <w:i/>
          <w:u w:val="none"/>
          <w:lang w:val="en-ZA"/>
        </w:rPr>
        <w:t>Rabie v MEC for Education, Gauteng</w:t>
      </w:r>
      <w:r w:rsidR="00001C21">
        <w:rPr>
          <w:rStyle w:val="FootnoteReference"/>
          <w:u w:val="none"/>
          <w:lang w:val="en-ZA"/>
        </w:rPr>
        <w:footnoteReference w:id="2"/>
      </w:r>
      <w:r w:rsidR="00001C21" w:rsidRPr="001416E2">
        <w:rPr>
          <w:u w:val="none"/>
          <w:lang w:val="en-ZA"/>
        </w:rPr>
        <w:t xml:space="preserve"> and the authorities referred to therein.  I consider</w:t>
      </w:r>
      <w:r w:rsidR="000A4607" w:rsidRPr="001416E2">
        <w:rPr>
          <w:u w:val="none"/>
          <w:lang w:val="en-ZA"/>
        </w:rPr>
        <w:t xml:space="preserve"> </w:t>
      </w:r>
      <w:r w:rsidR="00001C21" w:rsidRPr="001416E2">
        <w:rPr>
          <w:u w:val="none"/>
          <w:lang w:val="en-ZA"/>
        </w:rPr>
        <w:t xml:space="preserve">an award in favour of TJ of R1 750 000.00 </w:t>
      </w:r>
      <w:r w:rsidR="000A4607" w:rsidRPr="001416E2">
        <w:rPr>
          <w:u w:val="none"/>
          <w:lang w:val="en-ZA"/>
        </w:rPr>
        <w:t xml:space="preserve">for general damages to be </w:t>
      </w:r>
      <w:r w:rsidR="00001C21" w:rsidRPr="001416E2">
        <w:rPr>
          <w:u w:val="none"/>
          <w:lang w:val="en-ZA"/>
        </w:rPr>
        <w:t>fair and reasonable in the circumstances.</w:t>
      </w:r>
    </w:p>
    <w:p w14:paraId="1989F480" w14:textId="48CEC3D2" w:rsidR="00D06402" w:rsidRPr="00D06402" w:rsidRDefault="00D06402" w:rsidP="00D06402">
      <w:pPr>
        <w:pStyle w:val="ListParagraph"/>
        <w:tabs>
          <w:tab w:val="right" w:pos="8280"/>
        </w:tabs>
        <w:spacing w:before="480" w:line="360" w:lineRule="auto"/>
        <w:ind w:left="851"/>
        <w:contextualSpacing w:val="0"/>
        <w:jc w:val="both"/>
        <w:rPr>
          <w:i/>
          <w:u w:val="none"/>
          <w:lang w:val="en-ZA"/>
        </w:rPr>
      </w:pPr>
      <w:r w:rsidRPr="00D06402">
        <w:rPr>
          <w:i/>
          <w:u w:val="none"/>
          <w:lang w:val="en-ZA"/>
        </w:rPr>
        <w:t>Future loss of earnings</w:t>
      </w:r>
    </w:p>
    <w:p w14:paraId="32E0C6C3" w14:textId="04BA8F14" w:rsidR="00001C21" w:rsidRPr="001416E2" w:rsidRDefault="001416E2" w:rsidP="001416E2">
      <w:pPr>
        <w:tabs>
          <w:tab w:val="left" w:pos="851"/>
          <w:tab w:val="right" w:pos="8280"/>
        </w:tabs>
        <w:spacing w:before="480" w:line="480" w:lineRule="auto"/>
        <w:ind w:left="851" w:hanging="851"/>
        <w:jc w:val="both"/>
        <w:rPr>
          <w:u w:val="none"/>
          <w:lang w:val="en-ZA"/>
        </w:rPr>
      </w:pPr>
      <w:r>
        <w:rPr>
          <w:u w:val="none"/>
          <w:lang w:val="en-ZA"/>
        </w:rPr>
        <w:t>[25]</w:t>
      </w:r>
      <w:r>
        <w:rPr>
          <w:u w:val="none"/>
          <w:lang w:val="en-ZA"/>
        </w:rPr>
        <w:tab/>
      </w:r>
      <w:r w:rsidR="00001C21" w:rsidRPr="001416E2">
        <w:rPr>
          <w:u w:val="none"/>
          <w:lang w:val="en-ZA"/>
        </w:rPr>
        <w:t>I now deal with TJ’s future loss of earnings.</w:t>
      </w:r>
    </w:p>
    <w:p w14:paraId="4A6A5999" w14:textId="1EB8ACDB" w:rsidR="0023734A"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[26]</w:t>
      </w:r>
      <w:r>
        <w:rPr>
          <w:u w:val="none"/>
          <w:lang w:val="en-ZA"/>
        </w:rPr>
        <w:tab/>
      </w:r>
      <w:r w:rsidR="0023734A" w:rsidRPr="001416E2">
        <w:rPr>
          <w:u w:val="none"/>
          <w:lang w:val="en-ZA"/>
        </w:rPr>
        <w:t xml:space="preserve">It was common cause between the parties that TJ will not be able to function and progress in a mainstream school.  He will continue to </w:t>
      </w:r>
      <w:r w:rsidR="0023734A" w:rsidRPr="001416E2">
        <w:rPr>
          <w:u w:val="none"/>
          <w:lang w:val="en-ZA"/>
        </w:rPr>
        <w:lastRenderedPageBreak/>
        <w:t>struggle at school.  His restricted scholastic ability limits his work potential and earnings.  Ms Du Preez expressed the opinion that should TJ be able to secure any employment after leaving school the position would most likely entail very low unskilled physical work, where the nature of the work is repetitive and not dependent on high speed or high level planning and reasoning.</w:t>
      </w:r>
    </w:p>
    <w:p w14:paraId="70DAF48D" w14:textId="540D87A8" w:rsidR="0023734A"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[27]</w:t>
      </w:r>
      <w:r>
        <w:rPr>
          <w:u w:val="none"/>
          <w:lang w:val="en-ZA"/>
        </w:rPr>
        <w:tab/>
      </w:r>
      <w:r w:rsidR="0023734A" w:rsidRPr="001416E2">
        <w:rPr>
          <w:u w:val="none"/>
          <w:lang w:val="en-ZA"/>
        </w:rPr>
        <w:t>Dr Rossi believes that TJ would have passed Grade 12 and obtained a vocational certificate (NQF5) or diploma (NQF6)</w:t>
      </w:r>
      <w:r w:rsidR="000A4607" w:rsidRPr="001416E2">
        <w:rPr>
          <w:u w:val="none"/>
          <w:lang w:val="en-ZA"/>
        </w:rPr>
        <w:t xml:space="preserve"> but for the accident</w:t>
      </w:r>
      <w:r w:rsidR="0023734A" w:rsidRPr="001416E2">
        <w:rPr>
          <w:u w:val="none"/>
          <w:lang w:val="en-ZA"/>
        </w:rPr>
        <w:t>.  Having observed the tenacity of the plaintiff to push TJ to his full potential and the willingness on her part to make sacrifices for his future I am confident that the latter milestones are realistic if not conservative.  I therefore will award damages on the assumption that TJ would have achieved an NQF6 qualification but for the motor collision.</w:t>
      </w:r>
    </w:p>
    <w:p w14:paraId="0964E7B7" w14:textId="54A49F32" w:rsidR="0023734A"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[28]</w:t>
      </w:r>
      <w:r>
        <w:rPr>
          <w:u w:val="none"/>
          <w:lang w:val="en-ZA"/>
        </w:rPr>
        <w:tab/>
      </w:r>
      <w:r w:rsidR="0023734A" w:rsidRPr="001416E2">
        <w:rPr>
          <w:u w:val="none"/>
          <w:lang w:val="en-ZA"/>
        </w:rPr>
        <w:t>The uncontested evidence of the actuary Mr Whittaker was that based on a total package of Paterson C4 level at age 45, TJ’s future loss of income can be explained as follows:</w:t>
      </w:r>
    </w:p>
    <w:p w14:paraId="23033248" w14:textId="3465F6BF" w:rsidR="0023734A" w:rsidRPr="001416E2" w:rsidRDefault="001416E2" w:rsidP="001416E2">
      <w:pPr>
        <w:keepNext/>
        <w:tabs>
          <w:tab w:val="left" w:pos="851"/>
          <w:tab w:val="right" w:pos="6804"/>
        </w:tabs>
        <w:spacing w:before="480" w:line="360" w:lineRule="auto"/>
        <w:ind w:left="1701" w:hanging="850"/>
        <w:jc w:val="both"/>
        <w:rPr>
          <w:u w:val="none"/>
          <w:lang w:val="en-ZA"/>
        </w:rPr>
      </w:pPr>
      <w:r>
        <w:rPr>
          <w:u w:val="none"/>
          <w:lang w:val="en-ZA"/>
        </w:rPr>
        <w:t>28.1</w:t>
      </w:r>
      <w:r>
        <w:rPr>
          <w:u w:val="none"/>
          <w:lang w:val="en-ZA"/>
        </w:rPr>
        <w:tab/>
      </w:r>
      <w:r w:rsidR="00EC4A14" w:rsidRPr="001416E2">
        <w:rPr>
          <w:u w:val="none"/>
          <w:lang w:val="en-ZA"/>
        </w:rPr>
        <w:t xml:space="preserve">Premorbid </w:t>
      </w:r>
      <w:r w:rsidR="0023734A" w:rsidRPr="001416E2">
        <w:rPr>
          <w:u w:val="none"/>
          <w:lang w:val="en-ZA"/>
        </w:rPr>
        <w:t xml:space="preserve">value of income: </w:t>
      </w:r>
      <w:r w:rsidR="0023734A" w:rsidRPr="001416E2">
        <w:rPr>
          <w:u w:val="none"/>
          <w:lang w:val="en-ZA"/>
        </w:rPr>
        <w:tab/>
        <w:t>R8 425 515</w:t>
      </w:r>
    </w:p>
    <w:p w14:paraId="5124AA5E" w14:textId="7C3157FF" w:rsidR="0023734A" w:rsidRDefault="0023734A" w:rsidP="006E7041">
      <w:pPr>
        <w:pStyle w:val="ListParagraph"/>
        <w:keepNext/>
        <w:tabs>
          <w:tab w:val="right" w:pos="6804"/>
        </w:tabs>
        <w:spacing w:line="360" w:lineRule="auto"/>
        <w:ind w:left="1701"/>
        <w:contextualSpacing w:val="0"/>
        <w:jc w:val="both"/>
        <w:rPr>
          <w:u w:val="none"/>
          <w:lang w:val="en-ZA"/>
        </w:rPr>
      </w:pPr>
      <w:r>
        <w:rPr>
          <w:u w:val="none"/>
          <w:lang w:val="en-ZA"/>
        </w:rPr>
        <w:t xml:space="preserve">less contingencies deduction 25%: </w:t>
      </w:r>
      <w:r>
        <w:rPr>
          <w:u w:val="none"/>
          <w:lang w:val="en-ZA"/>
        </w:rPr>
        <w:tab/>
      </w:r>
      <w:r w:rsidRPr="0023734A">
        <w:rPr>
          <w:lang w:val="en-ZA"/>
        </w:rPr>
        <w:t>R2 106 379</w:t>
      </w:r>
    </w:p>
    <w:p w14:paraId="25512FA3" w14:textId="0B8C1A82" w:rsidR="0023734A" w:rsidRPr="0023734A" w:rsidRDefault="0023734A" w:rsidP="006E7041">
      <w:pPr>
        <w:pStyle w:val="ListParagraph"/>
        <w:keepNext/>
        <w:tabs>
          <w:tab w:val="right" w:pos="8280"/>
        </w:tabs>
        <w:spacing w:line="360" w:lineRule="auto"/>
        <w:ind w:left="1701"/>
        <w:contextualSpacing w:val="0"/>
        <w:jc w:val="both"/>
        <w:rPr>
          <w:u w:val="none"/>
          <w:lang w:val="en-ZA"/>
        </w:rPr>
      </w:pPr>
      <w:r>
        <w:rPr>
          <w:u w:val="none"/>
          <w:lang w:val="en-ZA"/>
        </w:rPr>
        <w:t>Total:</w:t>
      </w:r>
      <w:r>
        <w:rPr>
          <w:u w:val="none"/>
          <w:lang w:val="en-ZA"/>
        </w:rPr>
        <w:tab/>
      </w:r>
      <w:r w:rsidRPr="0023734A">
        <w:rPr>
          <w:u w:val="none"/>
          <w:lang w:val="en-ZA"/>
        </w:rPr>
        <w:t>R6 319 136</w:t>
      </w:r>
    </w:p>
    <w:p w14:paraId="31FC38F0" w14:textId="3E757F8E" w:rsidR="0023734A" w:rsidRPr="001416E2" w:rsidRDefault="001416E2" w:rsidP="001416E2">
      <w:pPr>
        <w:keepNext/>
        <w:tabs>
          <w:tab w:val="left" w:pos="851"/>
          <w:tab w:val="right" w:pos="6804"/>
        </w:tabs>
        <w:spacing w:before="480" w:line="360" w:lineRule="auto"/>
        <w:ind w:left="1701" w:hanging="850"/>
        <w:jc w:val="both"/>
        <w:rPr>
          <w:u w:val="none"/>
          <w:lang w:val="en-ZA"/>
        </w:rPr>
      </w:pPr>
      <w:r>
        <w:rPr>
          <w:u w:val="none"/>
          <w:lang w:val="en-ZA"/>
        </w:rPr>
        <w:t>28.2</w:t>
      </w:r>
      <w:r>
        <w:rPr>
          <w:u w:val="none"/>
          <w:lang w:val="en-ZA"/>
        </w:rPr>
        <w:tab/>
      </w:r>
      <w:r w:rsidR="00E35700" w:rsidRPr="001416E2">
        <w:rPr>
          <w:u w:val="none"/>
          <w:lang w:val="en-ZA"/>
        </w:rPr>
        <w:t xml:space="preserve">Postmorbid </w:t>
      </w:r>
      <w:r w:rsidR="009A5CCB" w:rsidRPr="001416E2">
        <w:rPr>
          <w:u w:val="none"/>
          <w:lang w:val="en-ZA"/>
        </w:rPr>
        <w:t xml:space="preserve">value </w:t>
      </w:r>
      <w:r w:rsidR="0023734A" w:rsidRPr="001416E2">
        <w:rPr>
          <w:u w:val="none"/>
          <w:lang w:val="en-ZA"/>
        </w:rPr>
        <w:t>of income:</w:t>
      </w:r>
      <w:r w:rsidR="0023734A" w:rsidRPr="001416E2">
        <w:rPr>
          <w:u w:val="none"/>
          <w:lang w:val="en-ZA"/>
        </w:rPr>
        <w:tab/>
        <w:t>R1 756 126</w:t>
      </w:r>
    </w:p>
    <w:p w14:paraId="5650BB11" w14:textId="4F81359B" w:rsidR="0023734A" w:rsidRDefault="0023734A" w:rsidP="006E7041">
      <w:pPr>
        <w:pStyle w:val="ListParagraph"/>
        <w:keepNext/>
        <w:tabs>
          <w:tab w:val="right" w:pos="6804"/>
        </w:tabs>
        <w:spacing w:line="360" w:lineRule="auto"/>
        <w:ind w:left="1701"/>
        <w:contextualSpacing w:val="0"/>
        <w:jc w:val="both"/>
        <w:rPr>
          <w:u w:val="none"/>
          <w:lang w:val="en-ZA"/>
        </w:rPr>
      </w:pPr>
      <w:r>
        <w:rPr>
          <w:u w:val="none"/>
          <w:lang w:val="en-ZA"/>
        </w:rPr>
        <w:t>Less contingency deduction 40%:</w:t>
      </w:r>
      <w:r>
        <w:rPr>
          <w:u w:val="none"/>
          <w:lang w:val="en-ZA"/>
        </w:rPr>
        <w:tab/>
      </w:r>
      <w:r w:rsidRPr="0023734A">
        <w:rPr>
          <w:lang w:val="en-ZA"/>
        </w:rPr>
        <w:t>R</w:t>
      </w:r>
      <w:r>
        <w:rPr>
          <w:lang w:val="en-ZA"/>
        </w:rPr>
        <w:t xml:space="preserve">   </w:t>
      </w:r>
      <w:r w:rsidRPr="0023734A">
        <w:rPr>
          <w:lang w:val="en-ZA"/>
        </w:rPr>
        <w:t>702 450</w:t>
      </w:r>
    </w:p>
    <w:p w14:paraId="175B2DDD" w14:textId="7B79059E" w:rsidR="0023734A" w:rsidRDefault="0023734A" w:rsidP="006E7041">
      <w:pPr>
        <w:pStyle w:val="ListParagraph"/>
        <w:keepNext/>
        <w:tabs>
          <w:tab w:val="right" w:pos="8280"/>
        </w:tabs>
        <w:spacing w:line="360" w:lineRule="auto"/>
        <w:ind w:left="1701"/>
        <w:contextualSpacing w:val="0"/>
        <w:jc w:val="both"/>
        <w:rPr>
          <w:u w:val="none"/>
          <w:lang w:val="en-ZA"/>
        </w:rPr>
      </w:pPr>
      <w:r>
        <w:rPr>
          <w:u w:val="none"/>
          <w:lang w:val="en-ZA"/>
        </w:rPr>
        <w:t>Total:</w:t>
      </w:r>
      <w:r>
        <w:rPr>
          <w:u w:val="none"/>
          <w:lang w:val="en-ZA"/>
        </w:rPr>
        <w:tab/>
      </w:r>
      <w:r w:rsidRPr="0023734A">
        <w:rPr>
          <w:lang w:val="en-ZA"/>
        </w:rPr>
        <w:t>R1 053 676</w:t>
      </w:r>
    </w:p>
    <w:p w14:paraId="0E7AD906" w14:textId="77777777" w:rsidR="009A5CCB" w:rsidRDefault="0023734A" w:rsidP="006E7041">
      <w:pPr>
        <w:pStyle w:val="ListParagraph"/>
        <w:tabs>
          <w:tab w:val="right" w:pos="8280"/>
        </w:tabs>
        <w:spacing w:line="360" w:lineRule="auto"/>
        <w:ind w:left="1701"/>
        <w:contextualSpacing w:val="0"/>
        <w:jc w:val="both"/>
        <w:rPr>
          <w:u w:val="none"/>
          <w:lang w:val="en-ZA"/>
        </w:rPr>
      </w:pPr>
      <w:r>
        <w:rPr>
          <w:u w:val="none"/>
          <w:lang w:val="en-ZA"/>
        </w:rPr>
        <w:t xml:space="preserve">Net future loss of income as at </w:t>
      </w:r>
    </w:p>
    <w:p w14:paraId="720D2FFF" w14:textId="55969FBC" w:rsidR="0023734A" w:rsidRDefault="0023734A" w:rsidP="006E7041">
      <w:pPr>
        <w:pStyle w:val="ListParagraph"/>
        <w:tabs>
          <w:tab w:val="right" w:pos="8280"/>
        </w:tabs>
        <w:spacing w:line="360" w:lineRule="auto"/>
        <w:ind w:left="1701"/>
        <w:contextualSpacing w:val="0"/>
        <w:jc w:val="both"/>
        <w:rPr>
          <w:u w:val="none"/>
          <w:lang w:val="en-ZA"/>
        </w:rPr>
      </w:pPr>
      <w:r>
        <w:rPr>
          <w:u w:val="none"/>
          <w:lang w:val="en-ZA"/>
        </w:rPr>
        <w:t>August 2023</w:t>
      </w:r>
      <w:r>
        <w:rPr>
          <w:u w:val="none"/>
          <w:lang w:val="en-ZA"/>
        </w:rPr>
        <w:tab/>
      </w:r>
      <w:r w:rsidRPr="0023734A">
        <w:rPr>
          <w:lang w:val="en-ZA"/>
        </w:rPr>
        <w:t>R5 265 460</w:t>
      </w:r>
    </w:p>
    <w:p w14:paraId="6B775CFB" w14:textId="185CFFEB" w:rsidR="0023734A"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[29]</w:t>
      </w:r>
      <w:r>
        <w:rPr>
          <w:u w:val="none"/>
          <w:lang w:val="en-ZA"/>
        </w:rPr>
        <w:tab/>
      </w:r>
      <w:r w:rsidR="0023734A" w:rsidRPr="001416E2">
        <w:rPr>
          <w:u w:val="none"/>
          <w:lang w:val="en-ZA"/>
        </w:rPr>
        <w:t xml:space="preserve">I agree with </w:t>
      </w:r>
      <w:r w:rsidR="009A5CCB" w:rsidRPr="001416E2">
        <w:rPr>
          <w:u w:val="none"/>
          <w:lang w:val="en-ZA"/>
        </w:rPr>
        <w:t>the actuary’s assessment of the contingencies and accordingly make an award of future loss of earning to TJ in the sum of R5 265 460.</w:t>
      </w:r>
    </w:p>
    <w:p w14:paraId="5DCF1E18" w14:textId="5C7F702B" w:rsidR="00CD268A"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lastRenderedPageBreak/>
        <w:t>[30]</w:t>
      </w:r>
      <w:r>
        <w:rPr>
          <w:u w:val="none"/>
          <w:lang w:val="en-ZA"/>
        </w:rPr>
        <w:tab/>
      </w:r>
      <w:r w:rsidR="009A5CCB" w:rsidRPr="001416E2">
        <w:rPr>
          <w:u w:val="none"/>
          <w:lang w:val="en-ZA"/>
        </w:rPr>
        <w:t xml:space="preserve">It was furthermore common cause between the parties that any judgment amount awarded in favour of TJ should be placed in a trust to be formed and the terms thereof were contained in a draft order which was consented to by the plaintiff and the RAF. </w:t>
      </w:r>
    </w:p>
    <w:p w14:paraId="568C77EF" w14:textId="23370672" w:rsidR="00CD268A" w:rsidRPr="001416E2" w:rsidRDefault="001416E2" w:rsidP="001416E2">
      <w:pPr>
        <w:tabs>
          <w:tab w:val="left" w:pos="851"/>
          <w:tab w:val="right" w:pos="8280"/>
        </w:tabs>
        <w:spacing w:before="480" w:line="360" w:lineRule="auto"/>
        <w:ind w:left="851" w:hanging="851"/>
        <w:jc w:val="both"/>
        <w:rPr>
          <w:u w:val="none"/>
          <w:lang w:val="en-ZA"/>
        </w:rPr>
      </w:pPr>
      <w:r w:rsidRPr="00F25F28">
        <w:rPr>
          <w:u w:val="none"/>
          <w:lang w:val="en-ZA"/>
        </w:rPr>
        <w:t>[31]</w:t>
      </w:r>
      <w:r w:rsidRPr="00F25F28">
        <w:rPr>
          <w:u w:val="none"/>
          <w:lang w:val="en-ZA"/>
        </w:rPr>
        <w:tab/>
      </w:r>
      <w:r w:rsidR="00F25F28" w:rsidRPr="001416E2">
        <w:rPr>
          <w:u w:val="none"/>
          <w:lang w:val="en-ZA"/>
        </w:rPr>
        <w:t xml:space="preserve">The draft order did not however take into consideration the observations made by our courts in </w:t>
      </w:r>
      <w:r w:rsidR="00F25F28" w:rsidRPr="001416E2">
        <w:rPr>
          <w:b/>
          <w:bCs/>
          <w:u w:val="none"/>
          <w:lang w:val="en-ZA"/>
        </w:rPr>
        <w:t>Dube N.O. v Road Accident Fund</w:t>
      </w:r>
      <w:r w:rsidR="00F25F28" w:rsidRPr="001416E2">
        <w:rPr>
          <w:u w:val="none"/>
          <w:lang w:val="en-ZA"/>
        </w:rPr>
        <w:t xml:space="preserve"> 2014(1) SA 577 (GSJ) and </w:t>
      </w:r>
      <w:r w:rsidR="00F25F28" w:rsidRPr="001416E2">
        <w:rPr>
          <w:b/>
          <w:bCs/>
          <w:u w:val="none"/>
          <w:lang w:val="en-ZA"/>
        </w:rPr>
        <w:t>In re:</w:t>
      </w:r>
      <w:r w:rsidR="00F25F28" w:rsidRPr="001416E2">
        <w:rPr>
          <w:u w:val="none"/>
          <w:lang w:val="en-ZA"/>
        </w:rPr>
        <w:t xml:space="preserve"> </w:t>
      </w:r>
      <w:r w:rsidR="00F25F28" w:rsidRPr="001416E2">
        <w:rPr>
          <w:b/>
          <w:bCs/>
          <w:spacing w:val="-3"/>
          <w:u w:val="none"/>
        </w:rPr>
        <w:t>Protection of Certain Personal Injury Awards Pretoria Society of Advocates and Others, (</w:t>
      </w:r>
      <w:r w:rsidR="00F25F28" w:rsidRPr="001416E2">
        <w:rPr>
          <w:b/>
          <w:bCs/>
          <w:i/>
          <w:iCs/>
          <w:spacing w:val="-3"/>
          <w:u w:val="none"/>
        </w:rPr>
        <w:t>Amici Curiae</w:t>
      </w:r>
      <w:r w:rsidR="00F25F28" w:rsidRPr="001416E2">
        <w:rPr>
          <w:b/>
          <w:bCs/>
          <w:spacing w:val="-3"/>
          <w:u w:val="none"/>
        </w:rPr>
        <w:t>)</w:t>
      </w:r>
      <w:r w:rsidR="00F25F28" w:rsidRPr="001416E2">
        <w:rPr>
          <w:spacing w:val="-3"/>
          <w:u w:val="none"/>
        </w:rPr>
        <w:t xml:space="preserve"> 2022(6) SA 446 (GP).</w:t>
      </w:r>
    </w:p>
    <w:p w14:paraId="195B0F26" w14:textId="39EF5100" w:rsidR="00F25F28" w:rsidRPr="001416E2" w:rsidRDefault="001416E2" w:rsidP="001416E2">
      <w:pPr>
        <w:tabs>
          <w:tab w:val="left" w:pos="851"/>
          <w:tab w:val="right" w:pos="8280"/>
        </w:tabs>
        <w:spacing w:before="480" w:line="360" w:lineRule="auto"/>
        <w:ind w:left="851" w:hanging="851"/>
        <w:jc w:val="both"/>
        <w:rPr>
          <w:u w:val="none"/>
          <w:lang w:val="en-ZA"/>
        </w:rPr>
      </w:pPr>
      <w:r w:rsidRPr="00A840E9">
        <w:rPr>
          <w:u w:val="none"/>
          <w:lang w:val="en-ZA"/>
        </w:rPr>
        <w:t>[32]</w:t>
      </w:r>
      <w:r w:rsidRPr="00A840E9">
        <w:rPr>
          <w:u w:val="none"/>
          <w:lang w:val="en-ZA"/>
        </w:rPr>
        <w:tab/>
      </w:r>
      <w:r w:rsidR="00F25F28" w:rsidRPr="001416E2">
        <w:rPr>
          <w:spacing w:val="-3"/>
          <w:u w:val="none"/>
        </w:rPr>
        <w:t xml:space="preserve">I then drew the aforesaid judgments to the attention of the parties and remarked that the draft order sought by the plaintiff does not accord with the findings in the judgments.  </w:t>
      </w:r>
    </w:p>
    <w:p w14:paraId="454DBC9F" w14:textId="20E7D6B8" w:rsidR="00A840E9" w:rsidRPr="001416E2" w:rsidRDefault="001416E2" w:rsidP="001416E2">
      <w:pPr>
        <w:tabs>
          <w:tab w:val="left" w:pos="851"/>
          <w:tab w:val="right" w:pos="8280"/>
        </w:tabs>
        <w:spacing w:before="480" w:line="360" w:lineRule="auto"/>
        <w:ind w:left="851" w:hanging="851"/>
        <w:jc w:val="both"/>
        <w:rPr>
          <w:u w:val="none"/>
          <w:lang w:val="en-ZA"/>
        </w:rPr>
      </w:pPr>
      <w:r>
        <w:rPr>
          <w:u w:val="none"/>
          <w:lang w:val="en-ZA"/>
        </w:rPr>
        <w:t>[33]</w:t>
      </w:r>
      <w:r>
        <w:rPr>
          <w:u w:val="none"/>
          <w:lang w:val="en-ZA"/>
        </w:rPr>
        <w:tab/>
      </w:r>
      <w:r w:rsidR="00A840E9" w:rsidRPr="001416E2">
        <w:rPr>
          <w:spacing w:val="-3"/>
          <w:u w:val="none"/>
        </w:rPr>
        <w:t xml:space="preserve">The plaintiff then reverted with an amended draft order that incorporated a trust deed that had been drafted taking into account the requirements of the aforesaid judgments.  </w:t>
      </w:r>
      <w:r w:rsidR="004479EC" w:rsidRPr="001416E2">
        <w:rPr>
          <w:spacing w:val="-3"/>
          <w:u w:val="none"/>
        </w:rPr>
        <w:t>The draft deed of Trust is incorporated in the order that I make in these proceedings.</w:t>
      </w:r>
    </w:p>
    <w:p w14:paraId="0300ACD0" w14:textId="71EB1EE7" w:rsidR="001359B4" w:rsidRDefault="001359B4" w:rsidP="001359B4">
      <w:pPr>
        <w:pStyle w:val="ListParagraph"/>
        <w:tabs>
          <w:tab w:val="right" w:pos="8280"/>
        </w:tabs>
        <w:spacing w:before="480" w:line="360" w:lineRule="auto"/>
        <w:ind w:left="851"/>
        <w:contextualSpacing w:val="0"/>
        <w:jc w:val="both"/>
        <w:rPr>
          <w:i/>
          <w:u w:val="none"/>
          <w:lang w:val="en-ZA"/>
        </w:rPr>
      </w:pPr>
      <w:r>
        <w:rPr>
          <w:i/>
          <w:u w:val="none"/>
          <w:lang w:val="en-ZA"/>
        </w:rPr>
        <w:t>Order</w:t>
      </w:r>
    </w:p>
    <w:p w14:paraId="7D54984C" w14:textId="1BF192C1" w:rsidR="009A5CCB" w:rsidRPr="001416E2" w:rsidRDefault="001416E2" w:rsidP="001416E2">
      <w:pPr>
        <w:tabs>
          <w:tab w:val="right" w:pos="8280"/>
        </w:tabs>
        <w:spacing w:before="480" w:line="360" w:lineRule="auto"/>
        <w:ind w:left="1211" w:hanging="360"/>
        <w:jc w:val="both"/>
        <w:rPr>
          <w:i/>
          <w:u w:val="none"/>
          <w:lang w:val="en-ZA"/>
        </w:rPr>
      </w:pPr>
      <w:r w:rsidRPr="001359B4">
        <w:rPr>
          <w:u w:val="none"/>
          <w:lang w:val="en-ZA"/>
        </w:rPr>
        <w:t>(1)</w:t>
      </w:r>
      <w:r w:rsidRPr="001359B4">
        <w:rPr>
          <w:u w:val="none"/>
          <w:lang w:val="en-ZA"/>
        </w:rPr>
        <w:tab/>
      </w:r>
      <w:r w:rsidR="009A5CCB" w:rsidRPr="001416E2">
        <w:rPr>
          <w:u w:val="none"/>
          <w:lang w:val="en-ZA"/>
        </w:rPr>
        <w:t>I accordingly grant judgment in favour of the plaintiff</w:t>
      </w:r>
      <w:r w:rsidR="004479EC" w:rsidRPr="001416E2">
        <w:rPr>
          <w:u w:val="none"/>
          <w:lang w:val="en-ZA"/>
        </w:rPr>
        <w:t xml:space="preserve"> in her</w:t>
      </w:r>
      <w:r w:rsidRPr="001416E2">
        <w:rPr>
          <w:u w:val="none"/>
          <w:lang w:val="en-ZA"/>
        </w:rPr>
        <w:t xml:space="preserve"> capacity as guardian of T J G</w:t>
      </w:r>
      <w:r w:rsidR="004479EC" w:rsidRPr="001416E2">
        <w:rPr>
          <w:u w:val="none"/>
          <w:lang w:val="en-ZA"/>
        </w:rPr>
        <w:t xml:space="preserve"> </w:t>
      </w:r>
      <w:r w:rsidR="009A5CCB" w:rsidRPr="001416E2">
        <w:rPr>
          <w:u w:val="none"/>
          <w:lang w:val="en-ZA"/>
        </w:rPr>
        <w:t>against the defendant for:</w:t>
      </w:r>
    </w:p>
    <w:p w14:paraId="032BE473" w14:textId="4D819E14" w:rsidR="009A5CCB" w:rsidRPr="001416E2" w:rsidRDefault="001416E2" w:rsidP="001416E2">
      <w:pPr>
        <w:tabs>
          <w:tab w:val="right" w:pos="8280"/>
        </w:tabs>
        <w:spacing w:before="480" w:line="360" w:lineRule="auto"/>
        <w:ind w:left="1560" w:hanging="360"/>
        <w:jc w:val="both"/>
        <w:rPr>
          <w:u w:val="none"/>
          <w:lang w:val="en-ZA"/>
        </w:rPr>
      </w:pPr>
      <w:r w:rsidRPr="001359B4">
        <w:rPr>
          <w:u w:val="none"/>
          <w:lang w:val="en-ZA"/>
        </w:rPr>
        <w:t>1.1</w:t>
      </w:r>
      <w:r w:rsidRPr="001359B4">
        <w:rPr>
          <w:u w:val="none"/>
          <w:lang w:val="en-ZA"/>
        </w:rPr>
        <w:tab/>
      </w:r>
      <w:r w:rsidR="009A5CCB" w:rsidRPr="001416E2">
        <w:rPr>
          <w:u w:val="none"/>
          <w:lang w:val="en-ZA"/>
        </w:rPr>
        <w:t>payment of the sum of R1 750 000;</w:t>
      </w:r>
    </w:p>
    <w:p w14:paraId="13802B17" w14:textId="2C9BC27B" w:rsidR="009A5CCB" w:rsidRPr="001416E2" w:rsidRDefault="001416E2" w:rsidP="001416E2">
      <w:pPr>
        <w:tabs>
          <w:tab w:val="right" w:pos="8280"/>
        </w:tabs>
        <w:spacing w:before="480" w:line="360" w:lineRule="auto"/>
        <w:ind w:left="1560" w:hanging="360"/>
        <w:jc w:val="both"/>
        <w:rPr>
          <w:u w:val="none"/>
          <w:lang w:val="en-ZA"/>
        </w:rPr>
      </w:pPr>
      <w:r>
        <w:rPr>
          <w:u w:val="none"/>
          <w:lang w:val="en-ZA"/>
        </w:rPr>
        <w:t>1.2</w:t>
      </w:r>
      <w:r>
        <w:rPr>
          <w:u w:val="none"/>
          <w:lang w:val="en-ZA"/>
        </w:rPr>
        <w:tab/>
      </w:r>
      <w:r w:rsidR="009A5CCB" w:rsidRPr="001416E2">
        <w:rPr>
          <w:u w:val="none"/>
          <w:lang w:val="en-ZA"/>
        </w:rPr>
        <w:t>payment of the sum of R5 265 460;</w:t>
      </w:r>
    </w:p>
    <w:p w14:paraId="7D145261" w14:textId="1C6B0467" w:rsidR="009A5CCB" w:rsidRPr="001416E2" w:rsidRDefault="001416E2" w:rsidP="001416E2">
      <w:pPr>
        <w:tabs>
          <w:tab w:val="right" w:pos="8280"/>
        </w:tabs>
        <w:spacing w:before="480" w:line="360" w:lineRule="auto"/>
        <w:ind w:left="1560" w:hanging="360"/>
        <w:jc w:val="both"/>
        <w:rPr>
          <w:u w:val="none"/>
          <w:lang w:val="en-ZA"/>
        </w:rPr>
      </w:pPr>
      <w:r>
        <w:rPr>
          <w:u w:val="none"/>
          <w:lang w:val="en-ZA"/>
        </w:rPr>
        <w:t>1.3</w:t>
      </w:r>
      <w:r>
        <w:rPr>
          <w:u w:val="none"/>
          <w:lang w:val="en-ZA"/>
        </w:rPr>
        <w:tab/>
      </w:r>
      <w:r w:rsidR="008D6C51" w:rsidRPr="001416E2">
        <w:rPr>
          <w:u w:val="none"/>
          <w:lang w:val="en-ZA"/>
        </w:rPr>
        <w:t xml:space="preserve">payment of interest </w:t>
      </w:r>
      <w:r w:rsidR="009A5CCB" w:rsidRPr="001416E2">
        <w:rPr>
          <w:u w:val="none"/>
          <w:lang w:val="en-ZA"/>
        </w:rPr>
        <w:t>on the aforesaid amounts at the rate of 1</w:t>
      </w:r>
      <w:r w:rsidR="005B460E" w:rsidRPr="001416E2">
        <w:rPr>
          <w:u w:val="none"/>
          <w:lang w:val="en-ZA"/>
        </w:rPr>
        <w:t>1.25% p</w:t>
      </w:r>
      <w:r w:rsidR="009A5CCB" w:rsidRPr="001416E2">
        <w:rPr>
          <w:u w:val="none"/>
          <w:lang w:val="en-ZA"/>
        </w:rPr>
        <w:t>er annum calculated 180 days from the date of this judgment to date of final payment;</w:t>
      </w:r>
    </w:p>
    <w:p w14:paraId="24802B6F" w14:textId="7DDB10E3" w:rsidR="00C167AA" w:rsidRPr="001416E2" w:rsidRDefault="001416E2" w:rsidP="001416E2">
      <w:pPr>
        <w:tabs>
          <w:tab w:val="right" w:pos="8280"/>
        </w:tabs>
        <w:spacing w:before="480" w:line="360" w:lineRule="auto"/>
        <w:ind w:left="1211" w:hanging="360"/>
        <w:jc w:val="both"/>
        <w:rPr>
          <w:u w:val="none"/>
          <w:lang w:val="en-ZA"/>
        </w:rPr>
      </w:pPr>
      <w:r>
        <w:rPr>
          <w:u w:val="none"/>
          <w:lang w:val="en-ZA"/>
        </w:rPr>
        <w:lastRenderedPageBreak/>
        <w:t>(2)</w:t>
      </w:r>
      <w:r>
        <w:rPr>
          <w:u w:val="none"/>
          <w:lang w:val="en-ZA"/>
        </w:rPr>
        <w:tab/>
      </w:r>
      <w:r w:rsidR="00C167AA" w:rsidRPr="001416E2">
        <w:rPr>
          <w:u w:val="none"/>
          <w:lang w:val="en-ZA"/>
        </w:rPr>
        <w:t xml:space="preserve">The </w:t>
      </w:r>
      <w:bookmarkStart w:id="0" w:name="_GoBack"/>
      <w:bookmarkEnd w:id="0"/>
      <w:r w:rsidR="00C167AA" w:rsidRPr="001416E2">
        <w:rPr>
          <w:u w:val="none"/>
          <w:lang w:val="en-ZA"/>
        </w:rPr>
        <w:t>amounts awarded in terms of this judgment to the plaintiff shall be retained in a trust (“the trust”) governed by the provisions of the Trust Property Co</w:t>
      </w:r>
      <w:r w:rsidRPr="001416E2">
        <w:rPr>
          <w:u w:val="none"/>
          <w:lang w:val="en-ZA"/>
        </w:rPr>
        <w:t>ntrol Act, 1988 of which T J G</w:t>
      </w:r>
      <w:r w:rsidR="00C167AA" w:rsidRPr="001416E2">
        <w:rPr>
          <w:u w:val="none"/>
          <w:lang w:val="en-ZA"/>
        </w:rPr>
        <w:t xml:space="preserve"> shall be the sole beneficiary.</w:t>
      </w:r>
    </w:p>
    <w:p w14:paraId="41BAEB49" w14:textId="2A6335B7" w:rsidR="004479EC" w:rsidRPr="001416E2" w:rsidRDefault="001416E2" w:rsidP="001416E2">
      <w:pPr>
        <w:tabs>
          <w:tab w:val="right" w:pos="8280"/>
        </w:tabs>
        <w:spacing w:before="480" w:line="360" w:lineRule="auto"/>
        <w:ind w:left="1211" w:hanging="360"/>
        <w:jc w:val="both"/>
        <w:rPr>
          <w:u w:val="none"/>
          <w:lang w:val="en-ZA"/>
        </w:rPr>
      </w:pPr>
      <w:r>
        <w:rPr>
          <w:u w:val="none"/>
          <w:lang w:val="en-ZA"/>
        </w:rPr>
        <w:t>(3)</w:t>
      </w:r>
      <w:r>
        <w:rPr>
          <w:u w:val="none"/>
          <w:lang w:val="en-ZA"/>
        </w:rPr>
        <w:tab/>
      </w:r>
      <w:r w:rsidR="004479EC" w:rsidRPr="001416E2">
        <w:rPr>
          <w:u w:val="none"/>
          <w:lang w:val="en-ZA"/>
        </w:rPr>
        <w:t xml:space="preserve">Payment by the defendant shall be made only into a trust account of the plaintiff’s attorneys to be invested and held by them in a separate interest bearing account in terms of section 86(4) of the Legal Practice Act, 28 of 2014 pending the establishment of </w:t>
      </w:r>
      <w:r w:rsidR="006B3426" w:rsidRPr="001416E2">
        <w:rPr>
          <w:u w:val="none"/>
          <w:lang w:val="en-ZA"/>
        </w:rPr>
        <w:t xml:space="preserve">the </w:t>
      </w:r>
      <w:r w:rsidR="004479EC" w:rsidRPr="001416E2">
        <w:rPr>
          <w:u w:val="none"/>
          <w:lang w:val="en-ZA"/>
        </w:rPr>
        <w:t>trust and the opening by the trustees of a bank account;</w:t>
      </w:r>
    </w:p>
    <w:p w14:paraId="0387391B" w14:textId="700F956A" w:rsidR="009A5CCB" w:rsidRPr="001416E2" w:rsidRDefault="001416E2" w:rsidP="001416E2">
      <w:pPr>
        <w:tabs>
          <w:tab w:val="right" w:pos="8280"/>
        </w:tabs>
        <w:spacing w:before="480" w:line="360" w:lineRule="auto"/>
        <w:ind w:left="1211" w:hanging="360"/>
        <w:jc w:val="both"/>
        <w:rPr>
          <w:u w:val="none"/>
          <w:lang w:val="en-ZA"/>
        </w:rPr>
      </w:pPr>
      <w:r>
        <w:rPr>
          <w:u w:val="none"/>
          <w:lang w:val="en-ZA"/>
        </w:rPr>
        <w:t>(4)</w:t>
      </w:r>
      <w:r>
        <w:rPr>
          <w:u w:val="none"/>
          <w:lang w:val="en-ZA"/>
        </w:rPr>
        <w:tab/>
      </w:r>
      <w:r w:rsidR="004479EC" w:rsidRPr="001416E2">
        <w:rPr>
          <w:u w:val="none"/>
          <w:lang w:val="en-ZA"/>
        </w:rPr>
        <w:t>P</w:t>
      </w:r>
      <w:r w:rsidR="009A5CCB" w:rsidRPr="001416E2">
        <w:rPr>
          <w:u w:val="none"/>
          <w:lang w:val="en-ZA"/>
        </w:rPr>
        <w:t>ayment shall be made into the trust account of the plaintiff’s attorney with the following account details:</w:t>
      </w:r>
    </w:p>
    <w:p w14:paraId="5457B33E" w14:textId="0E767DB0" w:rsidR="009A5CCB" w:rsidRDefault="009A5CCB" w:rsidP="006E7041">
      <w:pPr>
        <w:pStyle w:val="ListParagraph"/>
        <w:tabs>
          <w:tab w:val="right" w:pos="8280"/>
        </w:tabs>
        <w:spacing w:before="480" w:line="360" w:lineRule="auto"/>
        <w:ind w:left="1701"/>
        <w:contextualSpacing w:val="0"/>
        <w:jc w:val="both"/>
        <w:rPr>
          <w:u w:val="none"/>
          <w:lang w:val="en-ZA"/>
        </w:rPr>
      </w:pPr>
      <w:r>
        <w:rPr>
          <w:u w:val="none"/>
          <w:lang w:val="en-ZA"/>
        </w:rPr>
        <w:t>Name of account holder: A Rautenbach Attorneys</w:t>
      </w:r>
    </w:p>
    <w:p w14:paraId="72C06FE6" w14:textId="6D06D03D" w:rsidR="009A5CCB" w:rsidRDefault="009A5CCB" w:rsidP="006E7041">
      <w:pPr>
        <w:pStyle w:val="ListParagraph"/>
        <w:tabs>
          <w:tab w:val="right" w:pos="8280"/>
        </w:tabs>
        <w:spacing w:line="360" w:lineRule="auto"/>
        <w:ind w:left="1701"/>
        <w:contextualSpacing w:val="0"/>
        <w:jc w:val="both"/>
        <w:rPr>
          <w:u w:val="none"/>
          <w:lang w:val="en-ZA"/>
        </w:rPr>
      </w:pPr>
      <w:r>
        <w:rPr>
          <w:u w:val="none"/>
          <w:lang w:val="en-ZA"/>
        </w:rPr>
        <w:t>Bank name: First National Bank</w:t>
      </w:r>
    </w:p>
    <w:p w14:paraId="396FA96C" w14:textId="02D936ED" w:rsidR="009A5CCB" w:rsidRDefault="00577D7F" w:rsidP="006E7041">
      <w:pPr>
        <w:pStyle w:val="ListParagraph"/>
        <w:tabs>
          <w:tab w:val="right" w:pos="8280"/>
        </w:tabs>
        <w:spacing w:line="360" w:lineRule="auto"/>
        <w:ind w:left="1701"/>
        <w:contextualSpacing w:val="0"/>
        <w:jc w:val="both"/>
        <w:rPr>
          <w:u w:val="none"/>
          <w:lang w:val="en-ZA"/>
        </w:rPr>
      </w:pPr>
      <w:r>
        <w:rPr>
          <w:u w:val="none"/>
          <w:lang w:val="en-ZA"/>
        </w:rPr>
        <w:t>Account No: […]</w:t>
      </w:r>
    </w:p>
    <w:p w14:paraId="6E84EEFE" w14:textId="0A37E1DD" w:rsidR="009A5CCB" w:rsidRDefault="009A5CCB" w:rsidP="006E7041">
      <w:pPr>
        <w:pStyle w:val="ListParagraph"/>
        <w:tabs>
          <w:tab w:val="right" w:pos="8280"/>
        </w:tabs>
        <w:spacing w:line="360" w:lineRule="auto"/>
        <w:ind w:left="1701"/>
        <w:contextualSpacing w:val="0"/>
        <w:jc w:val="both"/>
        <w:rPr>
          <w:u w:val="none"/>
          <w:lang w:val="en-ZA"/>
        </w:rPr>
      </w:pPr>
      <w:r>
        <w:rPr>
          <w:u w:val="none"/>
          <w:lang w:val="en-ZA"/>
        </w:rPr>
        <w:t>Branch Code: 255355</w:t>
      </w:r>
    </w:p>
    <w:p w14:paraId="1CE08ACB" w14:textId="761041ED" w:rsidR="009A5CCB" w:rsidRDefault="009A5CCB" w:rsidP="006E7041">
      <w:pPr>
        <w:pStyle w:val="ListParagraph"/>
        <w:tabs>
          <w:tab w:val="right" w:pos="8280"/>
        </w:tabs>
        <w:spacing w:line="360" w:lineRule="auto"/>
        <w:ind w:left="1701"/>
        <w:contextualSpacing w:val="0"/>
        <w:jc w:val="both"/>
        <w:rPr>
          <w:u w:val="none"/>
          <w:lang w:val="en-ZA"/>
        </w:rPr>
      </w:pPr>
      <w:r>
        <w:rPr>
          <w:u w:val="none"/>
          <w:lang w:val="en-ZA"/>
        </w:rPr>
        <w:t>Type of account: Trust account</w:t>
      </w:r>
    </w:p>
    <w:p w14:paraId="68BE0F64" w14:textId="0377725A" w:rsidR="009A5CCB" w:rsidRDefault="009A5CCB" w:rsidP="006E7041">
      <w:pPr>
        <w:pStyle w:val="ListParagraph"/>
        <w:tabs>
          <w:tab w:val="right" w:pos="8280"/>
        </w:tabs>
        <w:spacing w:line="360" w:lineRule="auto"/>
        <w:ind w:left="1701"/>
        <w:contextualSpacing w:val="0"/>
        <w:jc w:val="both"/>
        <w:rPr>
          <w:u w:val="none"/>
          <w:lang w:val="en-ZA"/>
        </w:rPr>
      </w:pPr>
      <w:r>
        <w:rPr>
          <w:u w:val="none"/>
          <w:lang w:val="en-ZA"/>
        </w:rPr>
        <w:t>Deposit reference: ARG001</w:t>
      </w:r>
    </w:p>
    <w:p w14:paraId="0B4284D4" w14:textId="327D8B4F" w:rsidR="004479EC" w:rsidRPr="001416E2" w:rsidRDefault="001416E2" w:rsidP="001416E2">
      <w:pPr>
        <w:tabs>
          <w:tab w:val="right" w:pos="8280"/>
        </w:tabs>
        <w:spacing w:before="480" w:line="360" w:lineRule="auto"/>
        <w:ind w:left="1211" w:hanging="360"/>
        <w:jc w:val="both"/>
        <w:rPr>
          <w:u w:val="none"/>
          <w:lang w:val="en-ZA"/>
        </w:rPr>
      </w:pPr>
      <w:r>
        <w:rPr>
          <w:u w:val="none"/>
          <w:lang w:val="en-ZA"/>
        </w:rPr>
        <w:t>(5)</w:t>
      </w:r>
      <w:r>
        <w:rPr>
          <w:u w:val="none"/>
          <w:lang w:val="en-ZA"/>
        </w:rPr>
        <w:tab/>
      </w:r>
      <w:r w:rsidR="004479EC" w:rsidRPr="001416E2">
        <w:rPr>
          <w:u w:val="none"/>
          <w:lang w:val="en-ZA"/>
        </w:rPr>
        <w:t xml:space="preserve">On the establishment of the trust and the opening of a bank account of the trust the plaintiff’s attorneys shall pay the full amount invested </w:t>
      </w:r>
      <w:r w:rsidR="006E7041" w:rsidRPr="001416E2">
        <w:rPr>
          <w:u w:val="none"/>
          <w:lang w:val="en-ZA"/>
        </w:rPr>
        <w:t>in trust</w:t>
      </w:r>
      <w:r w:rsidR="00C167AA" w:rsidRPr="001416E2">
        <w:rPr>
          <w:u w:val="none"/>
          <w:lang w:val="en-ZA"/>
        </w:rPr>
        <w:t>, includin</w:t>
      </w:r>
      <w:r w:rsidR="001359B4" w:rsidRPr="001416E2">
        <w:rPr>
          <w:u w:val="none"/>
          <w:lang w:val="en-ZA"/>
        </w:rPr>
        <w:t>g the accrued interest,</w:t>
      </w:r>
      <w:r w:rsidR="00C167AA" w:rsidRPr="001416E2">
        <w:rPr>
          <w:u w:val="none"/>
          <w:lang w:val="en-ZA"/>
        </w:rPr>
        <w:t xml:space="preserve"> into the </w:t>
      </w:r>
      <w:r w:rsidR="006B3426" w:rsidRPr="001416E2">
        <w:rPr>
          <w:u w:val="none"/>
          <w:lang w:val="en-ZA"/>
        </w:rPr>
        <w:t>t</w:t>
      </w:r>
      <w:r w:rsidR="00C167AA" w:rsidRPr="001416E2">
        <w:rPr>
          <w:u w:val="none"/>
          <w:lang w:val="en-ZA"/>
        </w:rPr>
        <w:t>rust’s bank account.</w:t>
      </w:r>
    </w:p>
    <w:p w14:paraId="5DF0706B" w14:textId="55E23C8E" w:rsidR="00C167AA" w:rsidRPr="001416E2" w:rsidRDefault="001416E2" w:rsidP="001416E2">
      <w:pPr>
        <w:tabs>
          <w:tab w:val="right" w:pos="8280"/>
        </w:tabs>
        <w:spacing w:before="480" w:line="360" w:lineRule="auto"/>
        <w:ind w:left="1211" w:hanging="360"/>
        <w:jc w:val="both"/>
        <w:rPr>
          <w:u w:val="none"/>
          <w:lang w:val="en-ZA"/>
        </w:rPr>
      </w:pPr>
      <w:r>
        <w:rPr>
          <w:u w:val="none"/>
          <w:lang w:val="en-ZA"/>
        </w:rPr>
        <w:t>(6)</w:t>
      </w:r>
      <w:r>
        <w:rPr>
          <w:u w:val="none"/>
          <w:lang w:val="en-ZA"/>
        </w:rPr>
        <w:tab/>
      </w:r>
      <w:r w:rsidR="00C167AA" w:rsidRPr="001416E2">
        <w:rPr>
          <w:u w:val="none"/>
          <w:lang w:val="en-ZA"/>
        </w:rPr>
        <w:t xml:space="preserve">The trust shall be established on the terms and conditions of the draft trust deed attached to this judgment and marked </w:t>
      </w:r>
      <w:r w:rsidR="00C167AA" w:rsidRPr="001416E2">
        <w:rPr>
          <w:b/>
          <w:bCs/>
          <w:u w:val="none"/>
          <w:lang w:val="en-ZA"/>
        </w:rPr>
        <w:t>X</w:t>
      </w:r>
      <w:r w:rsidR="00C167AA" w:rsidRPr="001416E2">
        <w:rPr>
          <w:u w:val="none"/>
          <w:lang w:val="en-ZA"/>
        </w:rPr>
        <w:t>.</w:t>
      </w:r>
    </w:p>
    <w:p w14:paraId="32C1A600" w14:textId="6D4D4A37" w:rsidR="00586FAA" w:rsidRPr="001416E2" w:rsidRDefault="001416E2" w:rsidP="001416E2">
      <w:pPr>
        <w:tabs>
          <w:tab w:val="right" w:pos="8280"/>
        </w:tabs>
        <w:spacing w:before="480" w:line="360" w:lineRule="auto"/>
        <w:ind w:left="1211" w:hanging="360"/>
        <w:jc w:val="both"/>
        <w:rPr>
          <w:u w:val="none"/>
          <w:lang w:val="en-ZA"/>
        </w:rPr>
      </w:pPr>
      <w:r w:rsidRPr="00586FAA">
        <w:rPr>
          <w:u w:val="none"/>
          <w:lang w:val="en-ZA"/>
        </w:rPr>
        <w:t>(7)</w:t>
      </w:r>
      <w:r w:rsidRPr="00586FAA">
        <w:rPr>
          <w:u w:val="none"/>
          <w:lang w:val="en-ZA"/>
        </w:rPr>
        <w:tab/>
      </w:r>
      <w:r w:rsidR="00586FAA" w:rsidRPr="001416E2">
        <w:rPr>
          <w:u w:val="none"/>
        </w:rPr>
        <w:t>The defendant shall pay</w:t>
      </w:r>
    </w:p>
    <w:p w14:paraId="5A585778" w14:textId="79F673C2" w:rsidR="00C167AA" w:rsidRPr="001416E2" w:rsidRDefault="001416E2" w:rsidP="001416E2">
      <w:pPr>
        <w:tabs>
          <w:tab w:val="right" w:pos="8280"/>
        </w:tabs>
        <w:spacing w:before="480" w:line="360" w:lineRule="auto"/>
        <w:ind w:left="1931" w:hanging="360"/>
        <w:jc w:val="both"/>
        <w:rPr>
          <w:u w:val="none"/>
          <w:lang w:val="en-ZA"/>
        </w:rPr>
      </w:pPr>
      <w:r w:rsidRPr="00586FAA">
        <w:rPr>
          <w:u w:val="none"/>
          <w:lang w:val="en-ZA"/>
        </w:rPr>
        <w:t>a.</w:t>
      </w:r>
      <w:r w:rsidRPr="00586FAA">
        <w:rPr>
          <w:u w:val="none"/>
          <w:lang w:val="en-ZA"/>
        </w:rPr>
        <w:tab/>
      </w:r>
      <w:r w:rsidR="00586FAA" w:rsidRPr="001416E2">
        <w:rPr>
          <w:u w:val="none"/>
        </w:rPr>
        <w:t xml:space="preserve"> the reasonable costs of the creation of the trust and the appointment of the trustees.</w:t>
      </w:r>
    </w:p>
    <w:p w14:paraId="7FB056EA" w14:textId="4EFBBBA6" w:rsidR="00586FAA" w:rsidRPr="001416E2" w:rsidRDefault="001416E2" w:rsidP="001416E2">
      <w:pPr>
        <w:tabs>
          <w:tab w:val="right" w:pos="8280"/>
        </w:tabs>
        <w:spacing w:before="480" w:line="360" w:lineRule="auto"/>
        <w:ind w:left="1931" w:hanging="360"/>
        <w:jc w:val="both"/>
        <w:rPr>
          <w:u w:val="none"/>
          <w:lang w:val="en-ZA"/>
        </w:rPr>
      </w:pPr>
      <w:r w:rsidRPr="00586FAA">
        <w:rPr>
          <w:u w:val="none"/>
          <w:lang w:val="en-ZA"/>
        </w:rPr>
        <w:lastRenderedPageBreak/>
        <w:t>b.</w:t>
      </w:r>
      <w:r w:rsidRPr="00586FAA">
        <w:rPr>
          <w:u w:val="none"/>
          <w:lang w:val="en-ZA"/>
        </w:rPr>
        <w:tab/>
      </w:r>
      <w:r w:rsidR="00586FAA" w:rsidRPr="001416E2">
        <w:rPr>
          <w:u w:val="none"/>
        </w:rPr>
        <w:t>The remuneration of the trustees in administering the amount paid to the trust in terms of this judgement</w:t>
      </w:r>
    </w:p>
    <w:p w14:paraId="59BE35ED" w14:textId="09A936DA" w:rsidR="00586FAA" w:rsidRPr="001416E2" w:rsidRDefault="001416E2" w:rsidP="001416E2">
      <w:pPr>
        <w:tabs>
          <w:tab w:val="right" w:pos="8280"/>
        </w:tabs>
        <w:spacing w:before="480" w:line="360" w:lineRule="auto"/>
        <w:ind w:left="1931" w:hanging="360"/>
        <w:jc w:val="both"/>
        <w:rPr>
          <w:u w:val="none"/>
          <w:lang w:val="en-ZA"/>
        </w:rPr>
      </w:pPr>
      <w:r w:rsidRPr="00586FAA">
        <w:rPr>
          <w:u w:val="none"/>
          <w:lang w:val="en-ZA"/>
        </w:rPr>
        <w:t>c.</w:t>
      </w:r>
      <w:r w:rsidRPr="00586FAA">
        <w:rPr>
          <w:u w:val="none"/>
          <w:lang w:val="en-ZA"/>
        </w:rPr>
        <w:tab/>
      </w:r>
      <w:r w:rsidR="00586FAA" w:rsidRPr="001416E2">
        <w:rPr>
          <w:u w:val="none"/>
        </w:rPr>
        <w:t>the reasonable cost of the furnishing of security by the trustees</w:t>
      </w:r>
    </w:p>
    <w:p w14:paraId="56DA01CA" w14:textId="1410E43B" w:rsidR="00586FAA" w:rsidRPr="001416E2" w:rsidRDefault="001416E2" w:rsidP="001416E2">
      <w:pPr>
        <w:tabs>
          <w:tab w:val="right" w:pos="8280"/>
        </w:tabs>
        <w:spacing w:before="480" w:line="360" w:lineRule="auto"/>
        <w:ind w:left="1211" w:hanging="360"/>
        <w:jc w:val="both"/>
        <w:rPr>
          <w:u w:val="none"/>
          <w:lang w:val="en-ZA"/>
        </w:rPr>
      </w:pPr>
      <w:r>
        <w:rPr>
          <w:u w:val="none"/>
          <w:lang w:val="en-ZA"/>
        </w:rPr>
        <w:t>(8)</w:t>
      </w:r>
      <w:r>
        <w:rPr>
          <w:u w:val="none"/>
          <w:lang w:val="en-ZA"/>
        </w:rPr>
        <w:tab/>
      </w:r>
      <w:r w:rsidR="00586FAA" w:rsidRPr="001416E2">
        <w:rPr>
          <w:u w:val="none"/>
        </w:rPr>
        <w:t>The trustees shall provide security to the satisfaction of the master in terms of section 6(2)(a) of the Trust Property Control Act 57 of 1988.</w:t>
      </w:r>
    </w:p>
    <w:p w14:paraId="14EB2B4B" w14:textId="6C3459D0" w:rsidR="00D06402" w:rsidRPr="001416E2" w:rsidRDefault="001416E2" w:rsidP="001416E2">
      <w:pPr>
        <w:tabs>
          <w:tab w:val="right" w:pos="8280"/>
        </w:tabs>
        <w:spacing w:before="480" w:line="360" w:lineRule="auto"/>
        <w:ind w:left="1211" w:hanging="360"/>
        <w:jc w:val="both"/>
        <w:rPr>
          <w:u w:val="none"/>
          <w:lang w:val="en-ZA"/>
        </w:rPr>
      </w:pPr>
      <w:r>
        <w:rPr>
          <w:u w:val="none"/>
          <w:lang w:val="en-ZA"/>
        </w:rPr>
        <w:t>(9)</w:t>
      </w:r>
      <w:r>
        <w:rPr>
          <w:u w:val="none"/>
          <w:lang w:val="en-ZA"/>
        </w:rPr>
        <w:tab/>
      </w:r>
      <w:r w:rsidR="003E79F3" w:rsidRPr="001416E2">
        <w:rPr>
          <w:u w:val="none"/>
          <w:lang w:val="en-ZA"/>
        </w:rPr>
        <w:t xml:space="preserve">The </w:t>
      </w:r>
      <w:r w:rsidR="009A5CCB" w:rsidRPr="001416E2">
        <w:rPr>
          <w:u w:val="none"/>
          <w:lang w:val="en-ZA"/>
        </w:rPr>
        <w:t xml:space="preserve">defendant shall furnish the plaintiff with an undertaking in terms of section 17(4)(a) of the Road Accident Fund Act 56 of 1996 </w:t>
      </w:r>
      <w:r w:rsidR="009F6852" w:rsidRPr="001416E2">
        <w:rPr>
          <w:u w:val="none"/>
          <w:lang w:val="en-ZA"/>
        </w:rPr>
        <w:t xml:space="preserve">to pay to the plaintiff </w:t>
      </w:r>
      <w:r w:rsidRPr="001416E2">
        <w:rPr>
          <w:u w:val="none"/>
          <w:lang w:val="en-ZA"/>
        </w:rPr>
        <w:t>T J G</w:t>
      </w:r>
      <w:r w:rsidR="009A5CCB" w:rsidRPr="001416E2">
        <w:rPr>
          <w:u w:val="none"/>
          <w:lang w:val="en-ZA"/>
        </w:rPr>
        <w:t xml:space="preserve">’s future accommodation in a hospital or nursing home or </w:t>
      </w:r>
      <w:r w:rsidR="003F35A3" w:rsidRPr="001416E2">
        <w:rPr>
          <w:u w:val="none"/>
          <w:lang w:val="en-ZA"/>
        </w:rPr>
        <w:t xml:space="preserve">the </w:t>
      </w:r>
      <w:r w:rsidR="009A5CCB" w:rsidRPr="001416E2">
        <w:rPr>
          <w:u w:val="none"/>
          <w:lang w:val="en-ZA"/>
        </w:rPr>
        <w:t>treatment</w:t>
      </w:r>
      <w:r w:rsidR="003F35A3" w:rsidRPr="001416E2">
        <w:rPr>
          <w:u w:val="none"/>
          <w:lang w:val="en-ZA"/>
        </w:rPr>
        <w:t xml:space="preserve"> of</w:t>
      </w:r>
      <w:r w:rsidR="009A5CCB" w:rsidRPr="001416E2">
        <w:rPr>
          <w:u w:val="none"/>
          <w:lang w:val="en-ZA"/>
        </w:rPr>
        <w:t xml:space="preserve"> or rendering of service</w:t>
      </w:r>
      <w:r w:rsidR="00DD385E" w:rsidRPr="001416E2">
        <w:rPr>
          <w:u w:val="none"/>
          <w:lang w:val="en-ZA"/>
        </w:rPr>
        <w:t>s to</w:t>
      </w:r>
      <w:r w:rsidR="009A5CCB" w:rsidRPr="001416E2">
        <w:rPr>
          <w:u w:val="none"/>
          <w:lang w:val="en-ZA"/>
        </w:rPr>
        <w:t xml:space="preserve"> or </w:t>
      </w:r>
      <w:r w:rsidR="00DD385E" w:rsidRPr="001416E2">
        <w:rPr>
          <w:u w:val="none"/>
          <w:lang w:val="en-ZA"/>
        </w:rPr>
        <w:t xml:space="preserve">the </w:t>
      </w:r>
      <w:r w:rsidR="009A5CCB" w:rsidRPr="001416E2">
        <w:rPr>
          <w:u w:val="none"/>
          <w:lang w:val="en-ZA"/>
        </w:rPr>
        <w:t>supply of g</w:t>
      </w:r>
      <w:r w:rsidRPr="001416E2">
        <w:rPr>
          <w:u w:val="none"/>
          <w:lang w:val="en-ZA"/>
        </w:rPr>
        <w:t>oods to the plaintiff or T J G</w:t>
      </w:r>
      <w:r w:rsidR="009A5CCB" w:rsidRPr="001416E2">
        <w:rPr>
          <w:u w:val="none"/>
          <w:lang w:val="en-ZA"/>
        </w:rPr>
        <w:t xml:space="preserve"> or related expenses arising out of the injuries sustained in the motor vehicle collision on 3 November 2018</w:t>
      </w:r>
      <w:r w:rsidR="0031186A" w:rsidRPr="001416E2">
        <w:rPr>
          <w:u w:val="none"/>
          <w:lang w:val="en-ZA"/>
        </w:rPr>
        <w:t xml:space="preserve"> after such costs have been incurred and upon the provision of </w:t>
      </w:r>
      <w:r w:rsidR="001359B4" w:rsidRPr="001416E2">
        <w:rPr>
          <w:u w:val="none"/>
          <w:lang w:val="en-ZA"/>
        </w:rPr>
        <w:t>proof thereof to the defendant.</w:t>
      </w:r>
    </w:p>
    <w:p w14:paraId="0FC9AB0A" w14:textId="2588825D" w:rsidR="00D06402" w:rsidRPr="001416E2" w:rsidRDefault="001416E2" w:rsidP="001416E2">
      <w:pPr>
        <w:tabs>
          <w:tab w:val="right" w:pos="1276"/>
        </w:tabs>
        <w:spacing w:before="480" w:line="360" w:lineRule="auto"/>
        <w:ind w:left="1276" w:hanging="502"/>
        <w:jc w:val="both"/>
        <w:rPr>
          <w:u w:val="none"/>
          <w:lang w:val="en-ZA"/>
        </w:rPr>
      </w:pPr>
      <w:r>
        <w:rPr>
          <w:u w:val="none"/>
          <w:lang w:val="en-ZA"/>
        </w:rPr>
        <w:t>(10)</w:t>
      </w:r>
      <w:r>
        <w:rPr>
          <w:u w:val="none"/>
          <w:lang w:val="en-ZA"/>
        </w:rPr>
        <w:tab/>
      </w:r>
      <w:r w:rsidR="00C167AA" w:rsidRPr="001416E2">
        <w:rPr>
          <w:u w:val="none"/>
          <w:lang w:val="en-ZA"/>
        </w:rPr>
        <w:t>The defendant shall provide the plaintiff with the aforesaid undertaking within 1 month of the grant of judgment herein.</w:t>
      </w:r>
    </w:p>
    <w:p w14:paraId="558F2C5D" w14:textId="77777777" w:rsidR="00D06402" w:rsidRPr="00D06402" w:rsidRDefault="00D06402" w:rsidP="00D06402">
      <w:pPr>
        <w:pStyle w:val="ListParagraph"/>
        <w:tabs>
          <w:tab w:val="right" w:pos="1276"/>
        </w:tabs>
        <w:spacing w:line="360" w:lineRule="auto"/>
        <w:ind w:left="1276"/>
        <w:contextualSpacing w:val="0"/>
        <w:jc w:val="both"/>
        <w:rPr>
          <w:u w:val="none"/>
          <w:lang w:val="en-ZA"/>
        </w:rPr>
      </w:pPr>
    </w:p>
    <w:p w14:paraId="327A104E" w14:textId="4EE4F23B" w:rsidR="00D06402" w:rsidRPr="001416E2" w:rsidRDefault="001416E2" w:rsidP="001416E2">
      <w:pPr>
        <w:tabs>
          <w:tab w:val="right" w:pos="1418"/>
        </w:tabs>
        <w:spacing w:before="480" w:line="360" w:lineRule="auto"/>
        <w:ind w:left="1418" w:hanging="567"/>
        <w:jc w:val="both"/>
        <w:rPr>
          <w:u w:val="none"/>
          <w:lang w:val="en-ZA"/>
        </w:rPr>
      </w:pPr>
      <w:r>
        <w:rPr>
          <w:u w:val="none"/>
          <w:lang w:val="en-ZA"/>
        </w:rPr>
        <w:t>(11)</w:t>
      </w:r>
      <w:r>
        <w:rPr>
          <w:u w:val="none"/>
          <w:lang w:val="en-ZA"/>
        </w:rPr>
        <w:tab/>
      </w:r>
      <w:r w:rsidR="003E79F3" w:rsidRPr="001416E2">
        <w:rPr>
          <w:u w:val="none"/>
          <w:lang w:val="en-ZA"/>
        </w:rPr>
        <w:t xml:space="preserve">The </w:t>
      </w:r>
      <w:r w:rsidR="00896049" w:rsidRPr="001416E2">
        <w:rPr>
          <w:u w:val="none"/>
          <w:lang w:val="en-ZA"/>
        </w:rPr>
        <w:t>defendant shall make payment of the plaintiff’s agreed or taxed party and party costs in</w:t>
      </w:r>
      <w:r w:rsidR="00F01D16" w:rsidRPr="001416E2">
        <w:rPr>
          <w:u w:val="none"/>
          <w:lang w:val="en-ZA"/>
        </w:rPr>
        <w:t>cluding the costs of counsel.</w:t>
      </w:r>
    </w:p>
    <w:p w14:paraId="2FDA7521" w14:textId="77777777" w:rsidR="00D06402" w:rsidRPr="00D06402" w:rsidRDefault="00D06402" w:rsidP="00D06402">
      <w:pPr>
        <w:pStyle w:val="ListParagraph"/>
        <w:rPr>
          <w:u w:val="none"/>
          <w:lang w:val="en-ZA"/>
        </w:rPr>
      </w:pPr>
    </w:p>
    <w:p w14:paraId="600BD9E1" w14:textId="5EDD4667" w:rsidR="00896049" w:rsidRPr="001416E2" w:rsidRDefault="001416E2" w:rsidP="001416E2">
      <w:pPr>
        <w:tabs>
          <w:tab w:val="right" w:pos="1418"/>
        </w:tabs>
        <w:spacing w:before="480" w:line="360" w:lineRule="auto"/>
        <w:ind w:left="1418" w:hanging="567"/>
        <w:jc w:val="both"/>
        <w:rPr>
          <w:u w:val="none"/>
          <w:lang w:val="en-ZA"/>
        </w:rPr>
      </w:pPr>
      <w:r w:rsidRPr="00D06402">
        <w:rPr>
          <w:u w:val="none"/>
          <w:lang w:val="en-ZA"/>
        </w:rPr>
        <w:t>(12)</w:t>
      </w:r>
      <w:r w:rsidRPr="00D06402">
        <w:rPr>
          <w:u w:val="none"/>
          <w:lang w:val="en-ZA"/>
        </w:rPr>
        <w:tab/>
      </w:r>
      <w:r w:rsidR="00D06402" w:rsidRPr="001416E2">
        <w:rPr>
          <w:u w:val="none"/>
          <w:lang w:val="en-ZA"/>
        </w:rPr>
        <w:t>T</w:t>
      </w:r>
      <w:r w:rsidR="003E79F3" w:rsidRPr="001416E2">
        <w:rPr>
          <w:u w:val="none"/>
          <w:lang w:val="en-ZA"/>
        </w:rPr>
        <w:t xml:space="preserve">he </w:t>
      </w:r>
      <w:r w:rsidR="00896049" w:rsidRPr="001416E2">
        <w:rPr>
          <w:u w:val="none"/>
          <w:lang w:val="en-ZA"/>
        </w:rPr>
        <w:t xml:space="preserve">defendant shall pay the reasonable travelling and accommodation costs incurred to ensure the plaintiff’s attendance to all medical legal appointments and include the qualifying, reservation and preparation </w:t>
      </w:r>
      <w:r w:rsidR="003E79F3" w:rsidRPr="001416E2">
        <w:rPr>
          <w:u w:val="none"/>
          <w:lang w:val="en-ZA"/>
        </w:rPr>
        <w:t>fees if any of the following experts:</w:t>
      </w:r>
    </w:p>
    <w:p w14:paraId="187A8456" w14:textId="087FEA8F" w:rsidR="003E79F3" w:rsidRPr="001416E2" w:rsidRDefault="001416E2" w:rsidP="001416E2">
      <w:pPr>
        <w:tabs>
          <w:tab w:val="right" w:pos="8280"/>
        </w:tabs>
        <w:spacing w:before="480" w:line="360" w:lineRule="auto"/>
        <w:ind w:left="2291" w:hanging="360"/>
        <w:jc w:val="both"/>
        <w:rPr>
          <w:u w:val="none"/>
          <w:lang w:val="en-ZA"/>
        </w:rPr>
      </w:pPr>
      <w:r>
        <w:rPr>
          <w:u w:val="none"/>
          <w:lang w:val="en-ZA"/>
        </w:rPr>
        <w:t>a.</w:t>
      </w:r>
      <w:r>
        <w:rPr>
          <w:u w:val="none"/>
          <w:lang w:val="en-ZA"/>
        </w:rPr>
        <w:tab/>
      </w:r>
      <w:r w:rsidR="003E79F3" w:rsidRPr="001416E2">
        <w:rPr>
          <w:u w:val="none"/>
          <w:lang w:val="en-ZA"/>
        </w:rPr>
        <w:t>Dr T Pringle (neurosurgeon);</w:t>
      </w:r>
    </w:p>
    <w:p w14:paraId="1535D77C" w14:textId="297B9562" w:rsidR="003E79F3" w:rsidRPr="001416E2" w:rsidRDefault="001416E2" w:rsidP="001416E2">
      <w:pPr>
        <w:tabs>
          <w:tab w:val="right" w:pos="8280"/>
        </w:tabs>
        <w:spacing w:before="480" w:line="360" w:lineRule="auto"/>
        <w:ind w:left="2291" w:hanging="360"/>
        <w:jc w:val="both"/>
        <w:rPr>
          <w:u w:val="none"/>
          <w:lang w:val="fr-FR"/>
        </w:rPr>
      </w:pPr>
      <w:r w:rsidRPr="00DD7D2D">
        <w:rPr>
          <w:u w:val="none"/>
          <w:lang w:val="fr-FR"/>
        </w:rPr>
        <w:lastRenderedPageBreak/>
        <w:t>b.</w:t>
      </w:r>
      <w:r w:rsidRPr="00DD7D2D">
        <w:rPr>
          <w:u w:val="none"/>
          <w:lang w:val="fr-FR"/>
        </w:rPr>
        <w:tab/>
      </w:r>
      <w:r w:rsidR="003E79F3" w:rsidRPr="001416E2">
        <w:rPr>
          <w:u w:val="none"/>
          <w:lang w:val="fr-FR"/>
        </w:rPr>
        <w:t>Dr J C Rossi (educational psychologist);</w:t>
      </w:r>
    </w:p>
    <w:p w14:paraId="139481B8" w14:textId="5363D3CF" w:rsidR="003E79F3" w:rsidRPr="001416E2" w:rsidRDefault="001416E2" w:rsidP="001416E2">
      <w:pPr>
        <w:tabs>
          <w:tab w:val="right" w:pos="8280"/>
        </w:tabs>
        <w:spacing w:before="480" w:line="360" w:lineRule="auto"/>
        <w:ind w:left="2291" w:hanging="360"/>
        <w:jc w:val="both"/>
        <w:rPr>
          <w:u w:val="none"/>
          <w:lang w:val="en-ZA"/>
        </w:rPr>
      </w:pPr>
      <w:r>
        <w:rPr>
          <w:u w:val="none"/>
          <w:lang w:val="en-ZA"/>
        </w:rPr>
        <w:t>c.</w:t>
      </w:r>
      <w:r>
        <w:rPr>
          <w:u w:val="none"/>
          <w:lang w:val="en-ZA"/>
        </w:rPr>
        <w:tab/>
      </w:r>
      <w:r w:rsidR="003E79F3" w:rsidRPr="001416E2">
        <w:rPr>
          <w:u w:val="none"/>
          <w:lang w:val="en-ZA"/>
        </w:rPr>
        <w:t>Dr L Fine (psychiatrist);</w:t>
      </w:r>
    </w:p>
    <w:p w14:paraId="54545B35" w14:textId="59273C43" w:rsidR="003E79F3" w:rsidRPr="001416E2" w:rsidRDefault="001416E2" w:rsidP="001416E2">
      <w:pPr>
        <w:tabs>
          <w:tab w:val="right" w:pos="8280"/>
        </w:tabs>
        <w:spacing w:before="480" w:line="360" w:lineRule="auto"/>
        <w:ind w:left="2291" w:hanging="360"/>
        <w:jc w:val="both"/>
        <w:rPr>
          <w:u w:val="none"/>
          <w:lang w:val="en-ZA"/>
        </w:rPr>
      </w:pPr>
      <w:r>
        <w:rPr>
          <w:u w:val="none"/>
          <w:lang w:val="en-ZA"/>
        </w:rPr>
        <w:t>d.</w:t>
      </w:r>
      <w:r>
        <w:rPr>
          <w:u w:val="none"/>
          <w:lang w:val="en-ZA"/>
        </w:rPr>
        <w:tab/>
      </w:r>
      <w:r w:rsidR="003E79F3" w:rsidRPr="001416E2">
        <w:rPr>
          <w:u w:val="none"/>
          <w:lang w:val="en-ZA"/>
        </w:rPr>
        <w:t>Dr D Ormond Brown (clinical psychologist);</w:t>
      </w:r>
    </w:p>
    <w:p w14:paraId="76281B7E" w14:textId="23051224" w:rsidR="003E79F3" w:rsidRPr="001416E2" w:rsidRDefault="001416E2" w:rsidP="001416E2">
      <w:pPr>
        <w:tabs>
          <w:tab w:val="right" w:pos="8280"/>
        </w:tabs>
        <w:spacing w:before="480" w:line="360" w:lineRule="auto"/>
        <w:ind w:left="2291" w:hanging="360"/>
        <w:jc w:val="both"/>
        <w:rPr>
          <w:u w:val="none"/>
          <w:lang w:val="fr-FR"/>
        </w:rPr>
      </w:pPr>
      <w:r w:rsidRPr="00DD7D2D">
        <w:rPr>
          <w:u w:val="none"/>
          <w:lang w:val="fr-FR"/>
        </w:rPr>
        <w:t>e.</w:t>
      </w:r>
      <w:r w:rsidRPr="00DD7D2D">
        <w:rPr>
          <w:u w:val="none"/>
          <w:lang w:val="fr-FR"/>
        </w:rPr>
        <w:tab/>
      </w:r>
      <w:r w:rsidR="003E79F3" w:rsidRPr="001416E2">
        <w:rPr>
          <w:u w:val="none"/>
          <w:lang w:val="fr-FR"/>
        </w:rPr>
        <w:t>Dr H du Preez (occupational therapist);</w:t>
      </w:r>
    </w:p>
    <w:p w14:paraId="50E16C17" w14:textId="02E4DADE" w:rsidR="003E79F3" w:rsidRPr="001416E2" w:rsidRDefault="001416E2" w:rsidP="001416E2">
      <w:pPr>
        <w:tabs>
          <w:tab w:val="right" w:pos="8280"/>
        </w:tabs>
        <w:spacing w:before="480" w:line="360" w:lineRule="auto"/>
        <w:ind w:left="2291" w:hanging="360"/>
        <w:jc w:val="both"/>
        <w:rPr>
          <w:u w:val="none"/>
          <w:lang w:val="nl-NL"/>
        </w:rPr>
      </w:pPr>
      <w:r w:rsidRPr="00DD7D2D">
        <w:rPr>
          <w:u w:val="none"/>
          <w:lang w:val="nl-NL"/>
        </w:rPr>
        <w:t>f.</w:t>
      </w:r>
      <w:r w:rsidRPr="00DD7D2D">
        <w:rPr>
          <w:u w:val="none"/>
          <w:lang w:val="nl-NL"/>
        </w:rPr>
        <w:tab/>
      </w:r>
      <w:r w:rsidR="003E79F3" w:rsidRPr="001416E2">
        <w:rPr>
          <w:u w:val="none"/>
          <w:lang w:val="nl-NL"/>
        </w:rPr>
        <w:t>Dr D de Vlamingh (industrial psychologist);</w:t>
      </w:r>
    </w:p>
    <w:p w14:paraId="65917381" w14:textId="7253EB9E" w:rsidR="003E79F3" w:rsidRPr="001416E2" w:rsidRDefault="001416E2" w:rsidP="001416E2">
      <w:pPr>
        <w:tabs>
          <w:tab w:val="right" w:pos="8280"/>
        </w:tabs>
        <w:spacing w:before="480" w:line="360" w:lineRule="auto"/>
        <w:ind w:left="2291" w:hanging="360"/>
        <w:jc w:val="both"/>
        <w:rPr>
          <w:u w:val="none"/>
          <w:lang w:val="en-ZA"/>
        </w:rPr>
      </w:pPr>
      <w:r>
        <w:rPr>
          <w:u w:val="none"/>
          <w:lang w:val="en-ZA"/>
        </w:rPr>
        <w:t>g.</w:t>
      </w:r>
      <w:r>
        <w:rPr>
          <w:u w:val="none"/>
          <w:lang w:val="en-ZA"/>
        </w:rPr>
        <w:tab/>
      </w:r>
      <w:r w:rsidR="003E79F3" w:rsidRPr="001416E2">
        <w:rPr>
          <w:u w:val="none"/>
          <w:lang w:val="en-ZA"/>
        </w:rPr>
        <w:t>Mr G Whittaker (actuary).</w:t>
      </w:r>
    </w:p>
    <w:p w14:paraId="69D279E2" w14:textId="44B78ACB" w:rsidR="00D06402" w:rsidRPr="001416E2" w:rsidRDefault="001416E2" w:rsidP="001416E2">
      <w:pPr>
        <w:tabs>
          <w:tab w:val="right" w:pos="1418"/>
        </w:tabs>
        <w:spacing w:before="480" w:line="360" w:lineRule="auto"/>
        <w:ind w:left="1418" w:hanging="567"/>
        <w:jc w:val="both"/>
        <w:rPr>
          <w:u w:val="none"/>
          <w:lang w:val="en-ZA"/>
        </w:rPr>
      </w:pPr>
      <w:r>
        <w:rPr>
          <w:u w:val="none"/>
          <w:lang w:val="en-ZA"/>
        </w:rPr>
        <w:t>(13)</w:t>
      </w:r>
      <w:r>
        <w:rPr>
          <w:u w:val="none"/>
          <w:lang w:val="en-ZA"/>
        </w:rPr>
        <w:tab/>
      </w:r>
      <w:r w:rsidR="003E79F3" w:rsidRPr="001416E2">
        <w:rPr>
          <w:u w:val="none"/>
          <w:lang w:val="en-ZA"/>
        </w:rPr>
        <w:t xml:space="preserve">The defendant shall pay the plaintiff’s taxed or agreed costs within </w:t>
      </w:r>
      <w:r w:rsidR="00C167AA" w:rsidRPr="001416E2">
        <w:rPr>
          <w:u w:val="none"/>
          <w:lang w:val="en-ZA"/>
        </w:rPr>
        <w:t xml:space="preserve">1 month </w:t>
      </w:r>
      <w:r w:rsidR="00F01D16" w:rsidRPr="001416E2">
        <w:rPr>
          <w:u w:val="none"/>
          <w:lang w:val="en-ZA"/>
        </w:rPr>
        <w:t>of such taxation or agreement.</w:t>
      </w:r>
    </w:p>
    <w:p w14:paraId="467E5240" w14:textId="255E6915" w:rsidR="00931E39" w:rsidRPr="001416E2" w:rsidRDefault="001416E2" w:rsidP="001416E2">
      <w:pPr>
        <w:tabs>
          <w:tab w:val="right" w:pos="1418"/>
        </w:tabs>
        <w:spacing w:before="480" w:line="360" w:lineRule="auto"/>
        <w:ind w:left="1418" w:hanging="567"/>
        <w:jc w:val="both"/>
        <w:rPr>
          <w:u w:val="none"/>
          <w:lang w:val="en-ZA"/>
        </w:rPr>
      </w:pPr>
      <w:r w:rsidRPr="00D06402">
        <w:rPr>
          <w:u w:val="none"/>
          <w:lang w:val="en-ZA"/>
        </w:rPr>
        <w:t>(14)</w:t>
      </w:r>
      <w:r w:rsidRPr="00D06402">
        <w:rPr>
          <w:u w:val="none"/>
          <w:lang w:val="en-ZA"/>
        </w:rPr>
        <w:tab/>
      </w:r>
      <w:r w:rsidR="00931E39" w:rsidRPr="001416E2">
        <w:rPr>
          <w:u w:val="none"/>
          <w:lang w:val="en-ZA"/>
        </w:rPr>
        <w:t xml:space="preserve">The plaintiff and the plaintiff’s attorneys of record </w:t>
      </w:r>
      <w:r w:rsidR="00E35700" w:rsidRPr="001416E2">
        <w:rPr>
          <w:u w:val="none"/>
          <w:lang w:val="en-ZA"/>
        </w:rPr>
        <w:t xml:space="preserve">are declared to </w:t>
      </w:r>
      <w:r w:rsidR="00931E39" w:rsidRPr="001416E2">
        <w:rPr>
          <w:u w:val="none"/>
          <w:lang w:val="en-ZA"/>
        </w:rPr>
        <w:t xml:space="preserve">have entered into a contingency fee agreement that complies with </w:t>
      </w:r>
      <w:r w:rsidR="001359B4" w:rsidRPr="001416E2">
        <w:rPr>
          <w:u w:val="none"/>
          <w:lang w:val="en-ZA"/>
        </w:rPr>
        <w:t>the Contingency</w:t>
      </w:r>
      <w:r w:rsidR="006B3426" w:rsidRPr="001416E2">
        <w:rPr>
          <w:u w:val="none"/>
          <w:lang w:val="en-ZA"/>
        </w:rPr>
        <w:t xml:space="preserve"> Fees </w:t>
      </w:r>
      <w:r w:rsidR="00931E39" w:rsidRPr="001416E2">
        <w:rPr>
          <w:u w:val="none"/>
          <w:lang w:val="en-ZA"/>
        </w:rPr>
        <w:t>Act.</w:t>
      </w:r>
    </w:p>
    <w:p w14:paraId="7ABE552A" w14:textId="77777777" w:rsidR="00226E10" w:rsidRPr="00015944" w:rsidRDefault="00226E10" w:rsidP="00F45DA6">
      <w:pPr>
        <w:tabs>
          <w:tab w:val="left" w:pos="567"/>
          <w:tab w:val="right" w:pos="8280"/>
        </w:tabs>
        <w:spacing w:line="480" w:lineRule="auto"/>
        <w:ind w:left="567" w:hanging="567"/>
        <w:jc w:val="both"/>
        <w:rPr>
          <w:u w:val="none"/>
          <w:lang w:val="en-ZA"/>
        </w:rPr>
      </w:pPr>
    </w:p>
    <w:p w14:paraId="72D61C7F" w14:textId="77777777" w:rsidR="00615DE5" w:rsidRDefault="00615DE5" w:rsidP="00615DE5">
      <w:pPr>
        <w:keepNext/>
        <w:tabs>
          <w:tab w:val="left" w:pos="567"/>
          <w:tab w:val="right" w:pos="8280"/>
        </w:tabs>
        <w:spacing w:line="480" w:lineRule="auto"/>
        <w:ind w:left="567" w:hanging="567"/>
        <w:jc w:val="both"/>
        <w:rPr>
          <w:u w:val="none"/>
          <w:lang w:val="en-ZA"/>
        </w:rPr>
      </w:pPr>
    </w:p>
    <w:p w14:paraId="7E87074F" w14:textId="77777777" w:rsidR="008718B7" w:rsidRPr="00787209" w:rsidRDefault="008718B7" w:rsidP="00615DE5">
      <w:pPr>
        <w:keepNext/>
        <w:tabs>
          <w:tab w:val="left" w:pos="567"/>
          <w:tab w:val="right" w:pos="8280"/>
        </w:tabs>
        <w:spacing w:line="480" w:lineRule="auto"/>
        <w:ind w:left="567" w:hanging="567"/>
        <w:jc w:val="both"/>
        <w:rPr>
          <w:u w:val="none"/>
          <w:lang w:val="en-ZA"/>
        </w:rPr>
      </w:pPr>
    </w:p>
    <w:p w14:paraId="1B10383D" w14:textId="77777777" w:rsidR="00615DE5" w:rsidRPr="00787209" w:rsidRDefault="00615DE5" w:rsidP="003E4019">
      <w:pPr>
        <w:keepNext/>
        <w:ind w:left="4320"/>
        <w:jc w:val="both"/>
      </w:pPr>
      <w:r w:rsidRPr="00787209">
        <w:t>___________________________</w:t>
      </w:r>
    </w:p>
    <w:p w14:paraId="584A38A0" w14:textId="77777777" w:rsidR="00615DE5" w:rsidRPr="00787209" w:rsidRDefault="00DA6160" w:rsidP="003E4019">
      <w:pPr>
        <w:ind w:left="3600" w:firstLine="720"/>
        <w:rPr>
          <w:b/>
          <w:u w:val="none"/>
        </w:rPr>
      </w:pPr>
      <w:r>
        <w:rPr>
          <w:b/>
          <w:u w:val="none"/>
        </w:rPr>
        <w:t>PYE</w:t>
      </w:r>
      <w:r w:rsidR="00615DE5" w:rsidRPr="00787209">
        <w:rPr>
          <w:b/>
          <w:u w:val="none"/>
        </w:rPr>
        <w:t xml:space="preserve"> AJ</w:t>
      </w:r>
    </w:p>
    <w:p w14:paraId="326B425E" w14:textId="77777777" w:rsidR="00615DE5" w:rsidRPr="00787209" w:rsidRDefault="00615DE5" w:rsidP="003E4019">
      <w:pPr>
        <w:ind w:left="4320"/>
        <w:rPr>
          <w:b/>
          <w:u w:val="none"/>
        </w:rPr>
      </w:pPr>
      <w:r w:rsidRPr="00787209">
        <w:rPr>
          <w:b/>
          <w:u w:val="none"/>
        </w:rPr>
        <w:t>ACTING JUDGE OF THE HIGH COURT</w:t>
      </w:r>
    </w:p>
    <w:p w14:paraId="57DDEDBC" w14:textId="77777777" w:rsidR="00615DE5" w:rsidRPr="00787209" w:rsidRDefault="00615DE5" w:rsidP="00615DE5">
      <w:pPr>
        <w:jc w:val="both"/>
      </w:pPr>
    </w:p>
    <w:p w14:paraId="77F61A1D" w14:textId="21A5A056" w:rsidR="00615DE5" w:rsidRDefault="00615DE5" w:rsidP="00615DE5">
      <w:pPr>
        <w:jc w:val="both"/>
      </w:pPr>
    </w:p>
    <w:p w14:paraId="6A04CAB9" w14:textId="59C578D2" w:rsidR="003E4019" w:rsidRPr="003E4019" w:rsidRDefault="003E4019" w:rsidP="00615DE5">
      <w:pPr>
        <w:jc w:val="both"/>
        <w:rPr>
          <w:u w:val="none"/>
        </w:rPr>
      </w:pPr>
      <w:r w:rsidRPr="003E4019">
        <w:rPr>
          <w:u w:val="none"/>
        </w:rPr>
        <w:t xml:space="preserve">Date of Hearing: </w:t>
      </w:r>
      <w:r>
        <w:rPr>
          <w:u w:val="none"/>
        </w:rPr>
        <w:tab/>
        <w:t>23 August 2023</w:t>
      </w:r>
      <w:r>
        <w:rPr>
          <w:u w:val="none"/>
        </w:rPr>
        <w:tab/>
      </w:r>
    </w:p>
    <w:p w14:paraId="6F5AAF93" w14:textId="2067A682" w:rsidR="003E4019" w:rsidRPr="003E4019" w:rsidRDefault="003E4019" w:rsidP="00615DE5">
      <w:pPr>
        <w:jc w:val="both"/>
        <w:rPr>
          <w:u w:val="none"/>
        </w:rPr>
      </w:pPr>
    </w:p>
    <w:p w14:paraId="436B9A86" w14:textId="57110CF0" w:rsidR="003E4019" w:rsidRPr="003E4019" w:rsidRDefault="003E4019" w:rsidP="00615DE5">
      <w:pPr>
        <w:jc w:val="both"/>
        <w:rPr>
          <w:u w:val="none"/>
        </w:rPr>
      </w:pPr>
      <w:r w:rsidRPr="003E4019">
        <w:rPr>
          <w:u w:val="none"/>
        </w:rPr>
        <w:t xml:space="preserve">Date of Judgment: </w:t>
      </w:r>
      <w:r>
        <w:rPr>
          <w:u w:val="none"/>
        </w:rPr>
        <w:tab/>
        <w:t>29 September 2023</w:t>
      </w:r>
    </w:p>
    <w:p w14:paraId="6B2CF62F" w14:textId="77777777" w:rsidR="003E4019" w:rsidRDefault="003E4019" w:rsidP="00615DE5">
      <w:pPr>
        <w:keepNext/>
        <w:tabs>
          <w:tab w:val="left" w:pos="4140"/>
        </w:tabs>
        <w:rPr>
          <w:b/>
          <w:u w:val="none"/>
        </w:rPr>
      </w:pPr>
    </w:p>
    <w:p w14:paraId="3754BC0D" w14:textId="0ACC3C46" w:rsidR="00615DE5" w:rsidRPr="00787209" w:rsidRDefault="00615DE5" w:rsidP="00615DE5">
      <w:pPr>
        <w:keepNext/>
        <w:tabs>
          <w:tab w:val="left" w:pos="4140"/>
        </w:tabs>
        <w:rPr>
          <w:u w:val="none"/>
        </w:rPr>
      </w:pPr>
      <w:r w:rsidRPr="00787209">
        <w:rPr>
          <w:b/>
          <w:u w:val="none"/>
        </w:rPr>
        <w:t xml:space="preserve">Representation for </w:t>
      </w:r>
      <w:r w:rsidR="00DA6160">
        <w:rPr>
          <w:b/>
          <w:u w:val="none"/>
        </w:rPr>
        <w:t>plaintiff</w:t>
      </w:r>
    </w:p>
    <w:p w14:paraId="48BF1FC1" w14:textId="77777777" w:rsidR="00615DE5" w:rsidRPr="00787209" w:rsidRDefault="00615DE5" w:rsidP="00615DE5">
      <w:pPr>
        <w:keepNext/>
        <w:tabs>
          <w:tab w:val="left" w:pos="4140"/>
        </w:tabs>
        <w:rPr>
          <w:u w:val="none"/>
        </w:rPr>
      </w:pPr>
    </w:p>
    <w:p w14:paraId="19CEE8BD" w14:textId="77777777" w:rsidR="00423DF8" w:rsidRDefault="00615DE5" w:rsidP="00615DE5">
      <w:pPr>
        <w:keepNext/>
        <w:tabs>
          <w:tab w:val="left" w:pos="4111"/>
        </w:tabs>
        <w:ind w:left="4111" w:hanging="4111"/>
        <w:rPr>
          <w:u w:val="none"/>
        </w:rPr>
      </w:pPr>
      <w:r w:rsidRPr="00787209">
        <w:rPr>
          <w:u w:val="none"/>
        </w:rPr>
        <w:t>Counsel</w:t>
      </w:r>
      <w:r>
        <w:rPr>
          <w:u w:val="none"/>
        </w:rPr>
        <w:t>:</w:t>
      </w:r>
      <w:r w:rsidRPr="00787209">
        <w:rPr>
          <w:u w:val="none"/>
        </w:rPr>
        <w:tab/>
        <w:t>Adv</w:t>
      </w:r>
      <w:r w:rsidR="00423DF8">
        <w:rPr>
          <w:u w:val="none"/>
        </w:rPr>
        <w:t xml:space="preserve"> D Strydom</w:t>
      </w:r>
    </w:p>
    <w:p w14:paraId="2D9EFA9F" w14:textId="77777777" w:rsidR="00423DF8" w:rsidRDefault="00423DF8" w:rsidP="00615DE5">
      <w:pPr>
        <w:keepNext/>
        <w:tabs>
          <w:tab w:val="left" w:pos="4111"/>
        </w:tabs>
        <w:ind w:left="4111" w:hanging="4111"/>
        <w:rPr>
          <w:u w:val="none"/>
        </w:rPr>
      </w:pPr>
    </w:p>
    <w:p w14:paraId="67321191" w14:textId="47020ED7" w:rsidR="00615DE5" w:rsidRPr="00787209" w:rsidRDefault="00423DF8" w:rsidP="00615DE5">
      <w:pPr>
        <w:keepNext/>
        <w:tabs>
          <w:tab w:val="left" w:pos="4111"/>
        </w:tabs>
        <w:ind w:left="4111" w:hanging="4111"/>
        <w:rPr>
          <w:u w:val="none"/>
        </w:rPr>
      </w:pPr>
      <w:r>
        <w:rPr>
          <w:u w:val="none"/>
        </w:rPr>
        <w:t>Cell:</w:t>
      </w:r>
      <w:r>
        <w:rPr>
          <w:u w:val="none"/>
        </w:rPr>
        <w:tab/>
        <w:t>082-500-1903</w:t>
      </w:r>
      <w:r w:rsidR="00615DE5" w:rsidRPr="00787209">
        <w:rPr>
          <w:u w:val="none"/>
        </w:rPr>
        <w:t xml:space="preserve"> </w:t>
      </w:r>
    </w:p>
    <w:p w14:paraId="06D8DB72" w14:textId="77777777" w:rsidR="00615DE5" w:rsidRDefault="00615DE5" w:rsidP="00615DE5">
      <w:pPr>
        <w:keepNext/>
        <w:tabs>
          <w:tab w:val="left" w:pos="4111"/>
        </w:tabs>
        <w:ind w:left="4111" w:hanging="4111"/>
        <w:rPr>
          <w:u w:val="none"/>
        </w:rPr>
      </w:pPr>
    </w:p>
    <w:p w14:paraId="6034B5AA" w14:textId="3E511DB0" w:rsidR="00423DF8" w:rsidRDefault="00423DF8" w:rsidP="00615DE5">
      <w:pPr>
        <w:keepNext/>
        <w:tabs>
          <w:tab w:val="left" w:pos="4111"/>
        </w:tabs>
        <w:ind w:left="4111" w:hanging="4111"/>
        <w:rPr>
          <w:u w:val="none"/>
        </w:rPr>
      </w:pPr>
      <w:r>
        <w:rPr>
          <w:u w:val="none"/>
        </w:rPr>
        <w:t>e-mail:</w:t>
      </w:r>
      <w:r>
        <w:rPr>
          <w:u w:val="none"/>
        </w:rPr>
        <w:tab/>
      </w:r>
      <w:hyperlink r:id="rId8" w:history="1">
        <w:r w:rsidRPr="00A44165">
          <w:rPr>
            <w:rStyle w:val="Hyperlink"/>
          </w:rPr>
          <w:t>strydom@counsel.co.za</w:t>
        </w:r>
      </w:hyperlink>
    </w:p>
    <w:p w14:paraId="30038AE3" w14:textId="77777777" w:rsidR="00423DF8" w:rsidRPr="00787209" w:rsidRDefault="00423DF8" w:rsidP="00615DE5">
      <w:pPr>
        <w:keepNext/>
        <w:tabs>
          <w:tab w:val="left" w:pos="4111"/>
        </w:tabs>
        <w:ind w:left="4111" w:hanging="4111"/>
        <w:rPr>
          <w:u w:val="none"/>
        </w:rPr>
      </w:pPr>
    </w:p>
    <w:p w14:paraId="486749E1" w14:textId="7D245FC9" w:rsidR="00615DE5" w:rsidRPr="00787209" w:rsidRDefault="00615DE5" w:rsidP="00615DE5">
      <w:pPr>
        <w:tabs>
          <w:tab w:val="left" w:pos="4111"/>
        </w:tabs>
        <w:ind w:left="4111" w:hanging="4111"/>
        <w:rPr>
          <w:u w:val="none"/>
        </w:rPr>
      </w:pPr>
      <w:r w:rsidRPr="00787209">
        <w:rPr>
          <w:u w:val="none"/>
        </w:rPr>
        <w:t>Instructed by:</w:t>
      </w:r>
      <w:r w:rsidRPr="00787209">
        <w:rPr>
          <w:u w:val="none"/>
        </w:rPr>
        <w:tab/>
      </w:r>
      <w:r w:rsidR="00423DF8">
        <w:rPr>
          <w:u w:val="none"/>
        </w:rPr>
        <w:t>A Rautenbach Attorneys</w:t>
      </w:r>
    </w:p>
    <w:p w14:paraId="3D8A0FAF" w14:textId="77777777" w:rsidR="00615DE5" w:rsidRPr="00787209" w:rsidRDefault="00615DE5" w:rsidP="00615DE5">
      <w:pPr>
        <w:tabs>
          <w:tab w:val="left" w:pos="4111"/>
        </w:tabs>
        <w:ind w:left="4111" w:hanging="4111"/>
        <w:rPr>
          <w:u w:val="none"/>
        </w:rPr>
      </w:pPr>
    </w:p>
    <w:p w14:paraId="74888955" w14:textId="38D92DE3" w:rsidR="00615DE5" w:rsidRDefault="00BA6A17" w:rsidP="00615DE5">
      <w:pPr>
        <w:tabs>
          <w:tab w:val="left" w:pos="4111"/>
        </w:tabs>
        <w:ind w:left="4111" w:hanging="4111"/>
        <w:rPr>
          <w:u w:val="none"/>
        </w:rPr>
      </w:pPr>
      <w:r>
        <w:rPr>
          <w:u w:val="none"/>
        </w:rPr>
        <w:t>C</w:t>
      </w:r>
      <w:r w:rsidR="00423DF8">
        <w:rPr>
          <w:u w:val="none"/>
        </w:rPr>
        <w:t>el</w:t>
      </w:r>
      <w:r>
        <w:rPr>
          <w:u w:val="none"/>
        </w:rPr>
        <w:t>l</w:t>
      </w:r>
      <w:r w:rsidR="00423DF8">
        <w:rPr>
          <w:u w:val="none"/>
        </w:rPr>
        <w:t>:</w:t>
      </w:r>
      <w:r w:rsidR="00423DF8">
        <w:rPr>
          <w:u w:val="none"/>
        </w:rPr>
        <w:tab/>
      </w:r>
      <w:r>
        <w:rPr>
          <w:u w:val="none"/>
        </w:rPr>
        <w:t>071-321-0213</w:t>
      </w:r>
    </w:p>
    <w:p w14:paraId="7CB672A9" w14:textId="5085286A" w:rsidR="00BA6A17" w:rsidRDefault="00BA6A17" w:rsidP="00615DE5">
      <w:pPr>
        <w:tabs>
          <w:tab w:val="left" w:pos="4111"/>
        </w:tabs>
        <w:ind w:left="4111" w:hanging="4111"/>
        <w:rPr>
          <w:u w:val="none"/>
        </w:rPr>
      </w:pPr>
      <w:r>
        <w:rPr>
          <w:u w:val="none"/>
        </w:rPr>
        <w:t>e-mail:</w:t>
      </w:r>
      <w:r>
        <w:rPr>
          <w:u w:val="none"/>
        </w:rPr>
        <w:tab/>
      </w:r>
      <w:hyperlink r:id="rId9" w:history="1">
        <w:r w:rsidRPr="00A44165">
          <w:rPr>
            <w:rStyle w:val="Hyperlink"/>
          </w:rPr>
          <w:t>annalise@arautenbachattorneys.co.za</w:t>
        </w:r>
      </w:hyperlink>
    </w:p>
    <w:p w14:paraId="60B074B3" w14:textId="77777777" w:rsidR="008718B7" w:rsidRDefault="008718B7" w:rsidP="00615DE5">
      <w:pPr>
        <w:keepNext/>
        <w:tabs>
          <w:tab w:val="left" w:pos="4111"/>
        </w:tabs>
        <w:ind w:left="4111" w:hanging="4111"/>
        <w:rPr>
          <w:b/>
          <w:u w:val="none"/>
        </w:rPr>
      </w:pPr>
    </w:p>
    <w:p w14:paraId="35097D23" w14:textId="1D304AC0" w:rsidR="00615DE5" w:rsidRPr="00787209" w:rsidRDefault="00615DE5" w:rsidP="00615DE5">
      <w:pPr>
        <w:keepNext/>
        <w:tabs>
          <w:tab w:val="left" w:pos="4111"/>
        </w:tabs>
        <w:ind w:left="4111" w:hanging="4111"/>
        <w:rPr>
          <w:b/>
          <w:u w:val="none"/>
        </w:rPr>
      </w:pPr>
      <w:r w:rsidRPr="00787209">
        <w:rPr>
          <w:b/>
          <w:u w:val="none"/>
        </w:rPr>
        <w:t xml:space="preserve">Representation for </w:t>
      </w:r>
      <w:r w:rsidR="00DA6160">
        <w:rPr>
          <w:b/>
          <w:u w:val="none"/>
        </w:rPr>
        <w:t>defendant</w:t>
      </w:r>
      <w:r w:rsidRPr="00787209">
        <w:rPr>
          <w:b/>
          <w:u w:val="none"/>
        </w:rPr>
        <w:t xml:space="preserve"> </w:t>
      </w:r>
    </w:p>
    <w:p w14:paraId="481279E9" w14:textId="77777777" w:rsidR="00615DE5" w:rsidRPr="00787209" w:rsidRDefault="00615DE5" w:rsidP="00615DE5">
      <w:pPr>
        <w:keepNext/>
        <w:tabs>
          <w:tab w:val="left" w:pos="4111"/>
        </w:tabs>
        <w:ind w:left="4111" w:hanging="4111"/>
        <w:rPr>
          <w:u w:val="none"/>
        </w:rPr>
      </w:pPr>
    </w:p>
    <w:p w14:paraId="07DBC374" w14:textId="292B9BDC" w:rsidR="00615DE5" w:rsidRPr="00787209" w:rsidRDefault="003203AB" w:rsidP="00615DE5">
      <w:pPr>
        <w:keepNext/>
        <w:tabs>
          <w:tab w:val="left" w:pos="4111"/>
        </w:tabs>
        <w:ind w:left="4111" w:hanging="4111"/>
        <w:rPr>
          <w:u w:val="none"/>
        </w:rPr>
      </w:pPr>
      <w:r>
        <w:rPr>
          <w:u w:val="none"/>
        </w:rPr>
        <w:t>Attorney for Defendant</w:t>
      </w:r>
      <w:r w:rsidR="00615DE5">
        <w:rPr>
          <w:u w:val="none"/>
        </w:rPr>
        <w:t>:</w:t>
      </w:r>
      <w:r w:rsidR="00615DE5" w:rsidRPr="00787209">
        <w:rPr>
          <w:u w:val="none"/>
        </w:rPr>
        <w:tab/>
      </w:r>
      <w:r w:rsidR="00BA6A17">
        <w:rPr>
          <w:u w:val="none"/>
        </w:rPr>
        <w:t>Ms R David</w:t>
      </w:r>
    </w:p>
    <w:p w14:paraId="14E5EA85" w14:textId="77777777" w:rsidR="00615DE5" w:rsidRPr="00787209" w:rsidRDefault="00615DE5" w:rsidP="00615DE5">
      <w:pPr>
        <w:keepNext/>
        <w:tabs>
          <w:tab w:val="left" w:pos="4111"/>
        </w:tabs>
        <w:ind w:left="4111" w:hanging="4111"/>
        <w:rPr>
          <w:u w:val="none"/>
        </w:rPr>
      </w:pPr>
    </w:p>
    <w:p w14:paraId="6CBBB36C" w14:textId="4924E64B" w:rsidR="00BA6A17" w:rsidRPr="00787209" w:rsidRDefault="00BA6A17" w:rsidP="00BA6A17">
      <w:pPr>
        <w:keepNext/>
        <w:tabs>
          <w:tab w:val="left" w:pos="4111"/>
        </w:tabs>
        <w:ind w:left="4111" w:hanging="4111"/>
        <w:rPr>
          <w:u w:val="none"/>
        </w:rPr>
      </w:pPr>
      <w:r>
        <w:rPr>
          <w:u w:val="none"/>
        </w:rPr>
        <w:t>Cell:</w:t>
      </w:r>
      <w:r>
        <w:rPr>
          <w:u w:val="none"/>
        </w:rPr>
        <w:tab/>
        <w:t>076-881-5499</w:t>
      </w:r>
      <w:r w:rsidRPr="00787209">
        <w:rPr>
          <w:u w:val="none"/>
        </w:rPr>
        <w:t xml:space="preserve"> </w:t>
      </w:r>
    </w:p>
    <w:p w14:paraId="77DF1FA8" w14:textId="77777777" w:rsidR="00BA6A17" w:rsidRDefault="00BA6A17" w:rsidP="00BA6A17">
      <w:pPr>
        <w:keepNext/>
        <w:tabs>
          <w:tab w:val="left" w:pos="4111"/>
        </w:tabs>
        <w:ind w:left="4111" w:hanging="4111"/>
        <w:rPr>
          <w:u w:val="none"/>
        </w:rPr>
      </w:pPr>
    </w:p>
    <w:p w14:paraId="45CE5FC0" w14:textId="09E880E1" w:rsidR="00BA6A17" w:rsidRDefault="00BA6A17" w:rsidP="00BA6A17">
      <w:pPr>
        <w:keepNext/>
        <w:tabs>
          <w:tab w:val="left" w:pos="4111"/>
        </w:tabs>
        <w:ind w:left="4111" w:hanging="4111"/>
        <w:rPr>
          <w:u w:val="none"/>
        </w:rPr>
      </w:pPr>
      <w:r>
        <w:rPr>
          <w:u w:val="none"/>
        </w:rPr>
        <w:t>e-mail:</w:t>
      </w:r>
      <w:r>
        <w:rPr>
          <w:u w:val="none"/>
        </w:rPr>
        <w:tab/>
      </w:r>
      <w:hyperlink r:id="rId10" w:history="1">
        <w:r w:rsidRPr="00A44165">
          <w:rPr>
            <w:rStyle w:val="Hyperlink"/>
          </w:rPr>
          <w:t>riayshad@raf.co.za</w:t>
        </w:r>
      </w:hyperlink>
    </w:p>
    <w:p w14:paraId="34103485" w14:textId="77777777" w:rsidR="00BA6A17" w:rsidRDefault="00BA6A17" w:rsidP="00615DE5">
      <w:pPr>
        <w:tabs>
          <w:tab w:val="left" w:pos="4111"/>
        </w:tabs>
        <w:ind w:left="4111" w:hanging="4111"/>
        <w:rPr>
          <w:u w:val="none"/>
        </w:rPr>
      </w:pPr>
    </w:p>
    <w:p w14:paraId="5362BEB1" w14:textId="40E30D03" w:rsidR="00615DE5" w:rsidRPr="00787209" w:rsidRDefault="00615DE5" w:rsidP="00615DE5">
      <w:pPr>
        <w:tabs>
          <w:tab w:val="left" w:pos="4111"/>
        </w:tabs>
        <w:ind w:left="4111" w:hanging="4111"/>
        <w:rPr>
          <w:u w:val="none"/>
        </w:rPr>
      </w:pPr>
      <w:r w:rsidRPr="00787209">
        <w:rPr>
          <w:u w:val="none"/>
        </w:rPr>
        <w:t>Instructed by</w:t>
      </w:r>
      <w:r>
        <w:rPr>
          <w:u w:val="none"/>
        </w:rPr>
        <w:t>:</w:t>
      </w:r>
      <w:r w:rsidRPr="00787209">
        <w:rPr>
          <w:u w:val="none"/>
        </w:rPr>
        <w:tab/>
      </w:r>
      <w:r w:rsidR="00D80064">
        <w:rPr>
          <w:u w:val="none"/>
        </w:rPr>
        <w:t>State Attorney</w:t>
      </w:r>
    </w:p>
    <w:p w14:paraId="71678502" w14:textId="77777777" w:rsidR="00226E10" w:rsidRPr="00015944" w:rsidRDefault="00226E10" w:rsidP="00615DE5">
      <w:pPr>
        <w:jc w:val="both"/>
        <w:rPr>
          <w:u w:val="none"/>
          <w:lang w:val="en-ZA"/>
        </w:rPr>
      </w:pPr>
    </w:p>
    <w:sectPr w:rsidR="00226E10" w:rsidRPr="00015944" w:rsidSect="0096642E">
      <w:headerReference w:type="default" r:id="rId11"/>
      <w:pgSz w:w="11906" w:h="16838"/>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A3BE0" w14:textId="77777777" w:rsidR="00AF20E0" w:rsidRDefault="00AF20E0" w:rsidP="0096642E">
      <w:r>
        <w:separator/>
      </w:r>
    </w:p>
  </w:endnote>
  <w:endnote w:type="continuationSeparator" w:id="0">
    <w:p w14:paraId="3C577DD4" w14:textId="77777777" w:rsidR="00AF20E0" w:rsidRDefault="00AF20E0"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4AFF0" w14:textId="77777777" w:rsidR="00AF20E0" w:rsidRDefault="00AF20E0" w:rsidP="0096642E">
      <w:r>
        <w:separator/>
      </w:r>
    </w:p>
  </w:footnote>
  <w:footnote w:type="continuationSeparator" w:id="0">
    <w:p w14:paraId="65826E85" w14:textId="77777777" w:rsidR="00AF20E0" w:rsidRDefault="00AF20E0" w:rsidP="0096642E">
      <w:r>
        <w:continuationSeparator/>
      </w:r>
    </w:p>
  </w:footnote>
  <w:footnote w:id="1">
    <w:p w14:paraId="7CA25F33" w14:textId="12FF111F" w:rsidR="00001C21" w:rsidRPr="00DD7D2D" w:rsidRDefault="00001C21">
      <w:pPr>
        <w:pStyle w:val="FootnoteText"/>
        <w:rPr>
          <w:lang w:val="it-IT"/>
        </w:rPr>
      </w:pPr>
      <w:r>
        <w:rPr>
          <w:rStyle w:val="FootnoteReference"/>
        </w:rPr>
        <w:footnoteRef/>
      </w:r>
      <w:r w:rsidRPr="00DD7D2D">
        <w:rPr>
          <w:lang w:val="it-IT"/>
        </w:rPr>
        <w:t xml:space="preserve"> </w:t>
      </w:r>
      <w:r w:rsidRPr="00DD7D2D">
        <w:rPr>
          <w:lang w:val="it-IT"/>
        </w:rPr>
        <w:tab/>
        <w:t>2006 (6) SA 320 (SCA) at 325-326</w:t>
      </w:r>
    </w:p>
  </w:footnote>
  <w:footnote w:id="2">
    <w:p w14:paraId="59E4B55A" w14:textId="53D060FE" w:rsidR="00001C21" w:rsidRPr="00DD7D2D" w:rsidRDefault="00001C21">
      <w:pPr>
        <w:pStyle w:val="FootnoteText"/>
        <w:rPr>
          <w:lang w:val="it-IT"/>
        </w:rPr>
      </w:pPr>
      <w:r>
        <w:rPr>
          <w:rStyle w:val="FootnoteReference"/>
        </w:rPr>
        <w:footnoteRef/>
      </w:r>
      <w:r w:rsidRPr="00DD7D2D">
        <w:rPr>
          <w:lang w:val="it-IT"/>
        </w:rPr>
        <w:t xml:space="preserve"> </w:t>
      </w:r>
      <w:r w:rsidRPr="00DD7D2D">
        <w:rPr>
          <w:lang w:val="it-IT"/>
        </w:rPr>
        <w:tab/>
        <w:t>2013 (6A4) QOD 227 (GNP)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74268"/>
      <w:docPartObj>
        <w:docPartGallery w:val="Page Numbers (Top of Page)"/>
        <w:docPartUnique/>
      </w:docPartObj>
    </w:sdtPr>
    <w:sdtEndPr>
      <w:rPr>
        <w:noProof/>
        <w:u w:val="none"/>
      </w:rPr>
    </w:sdtEndPr>
    <w:sdtContent>
      <w:p w14:paraId="13F3084F" w14:textId="2665821D" w:rsidR="0096642E" w:rsidRDefault="0096642E">
        <w:pPr>
          <w:pStyle w:val="Header"/>
          <w:jc w:val="right"/>
          <w:rPr>
            <w:noProof/>
            <w:u w:val="none"/>
          </w:rPr>
        </w:pPr>
        <w:r w:rsidRPr="0096642E">
          <w:rPr>
            <w:u w:val="none"/>
          </w:rPr>
          <w:fldChar w:fldCharType="begin"/>
        </w:r>
        <w:r w:rsidRPr="0096642E">
          <w:rPr>
            <w:u w:val="none"/>
          </w:rPr>
          <w:instrText xml:space="preserve"> PAGE   \* MERGEFORMAT </w:instrText>
        </w:r>
        <w:r w:rsidRPr="0096642E">
          <w:rPr>
            <w:u w:val="none"/>
          </w:rPr>
          <w:fldChar w:fldCharType="separate"/>
        </w:r>
        <w:r w:rsidR="001416E2">
          <w:rPr>
            <w:noProof/>
            <w:u w:val="none"/>
          </w:rPr>
          <w:t>10</w:t>
        </w:r>
        <w:r w:rsidRPr="0096642E">
          <w:rPr>
            <w:noProof/>
            <w:u w:val="none"/>
          </w:rPr>
          <w:fldChar w:fldCharType="end"/>
        </w:r>
      </w:p>
      <w:p w14:paraId="6D928428" w14:textId="77777777" w:rsidR="0096642E" w:rsidRDefault="0096642E">
        <w:pPr>
          <w:pStyle w:val="Header"/>
          <w:jc w:val="right"/>
          <w:rPr>
            <w:noProof/>
            <w:u w:val="none"/>
          </w:rPr>
        </w:pPr>
      </w:p>
      <w:p w14:paraId="28E4DAFC" w14:textId="77777777" w:rsidR="0096642E" w:rsidRPr="0096642E" w:rsidRDefault="00AF20E0">
        <w:pPr>
          <w:pStyle w:val="Header"/>
          <w:jc w:val="right"/>
          <w:rPr>
            <w:u w:val="none"/>
          </w:rPr>
        </w:pPr>
      </w:p>
    </w:sdtContent>
  </w:sdt>
  <w:p w14:paraId="6EB1B11D" w14:textId="77777777" w:rsidR="0096642E" w:rsidRDefault="00966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355C421B"/>
    <w:multiLevelType w:val="hybridMultilevel"/>
    <w:tmpl w:val="52DA085E"/>
    <w:lvl w:ilvl="0" w:tplc="9162E36C">
      <w:start w:val="1"/>
      <w:numFmt w:val="decimal"/>
      <w:lvlText w:val="(%1)"/>
      <w:lvlJc w:val="left"/>
      <w:pPr>
        <w:ind w:left="1211" w:hanging="360"/>
      </w:pPr>
      <w:rPr>
        <w:rFonts w:hint="default"/>
        <w:i w:val="0"/>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36C43F6F"/>
    <w:multiLevelType w:val="hybridMultilevel"/>
    <w:tmpl w:val="2EB2C9E2"/>
    <w:lvl w:ilvl="0" w:tplc="E8D4BA94">
      <w:start w:val="10"/>
      <w:numFmt w:val="decimal"/>
      <w:lvlText w:val="(%1"/>
      <w:lvlJc w:val="left"/>
      <w:pPr>
        <w:ind w:left="1571" w:hanging="360"/>
      </w:pPr>
      <w:rPr>
        <w:rFonts w:hint="default"/>
      </w:rPr>
    </w:lvl>
    <w:lvl w:ilvl="1" w:tplc="1C090019">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
    <w:nsid w:val="45B91F08"/>
    <w:multiLevelType w:val="multilevel"/>
    <w:tmpl w:val="300220F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2722"/>
        </w:tabs>
        <w:ind w:left="2722"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B456871"/>
    <w:multiLevelType w:val="multilevel"/>
    <w:tmpl w:val="F542A2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6E7142E7"/>
    <w:multiLevelType w:val="hybridMultilevel"/>
    <w:tmpl w:val="BD8EA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ZA" w:vendorID="64" w:dllVersion="131078" w:nlCheck="1" w:checkStyle="1"/>
  <w:activeWritingStyle w:appName="MSWord" w:lang="en-GB"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NDc0MTU3MzYzNbNQ0lEKTi0uzszPAykwrgUAVgGJhCwAAAA="/>
  </w:docVars>
  <w:rsids>
    <w:rsidRoot w:val="002F4398"/>
    <w:rsid w:val="00001C21"/>
    <w:rsid w:val="00015944"/>
    <w:rsid w:val="00037B2C"/>
    <w:rsid w:val="000438CA"/>
    <w:rsid w:val="000608D1"/>
    <w:rsid w:val="000862A2"/>
    <w:rsid w:val="000A17E8"/>
    <w:rsid w:val="000A372D"/>
    <w:rsid w:val="000A4607"/>
    <w:rsid w:val="000C6B8C"/>
    <w:rsid w:val="00100A30"/>
    <w:rsid w:val="001127A7"/>
    <w:rsid w:val="00115564"/>
    <w:rsid w:val="00120782"/>
    <w:rsid w:val="0012632C"/>
    <w:rsid w:val="00133E69"/>
    <w:rsid w:val="001359B4"/>
    <w:rsid w:val="001416E2"/>
    <w:rsid w:val="00147201"/>
    <w:rsid w:val="00160546"/>
    <w:rsid w:val="00166616"/>
    <w:rsid w:val="001727B3"/>
    <w:rsid w:val="00190BDB"/>
    <w:rsid w:val="00195F8E"/>
    <w:rsid w:val="001A7DBC"/>
    <w:rsid w:val="001D015D"/>
    <w:rsid w:val="001E0509"/>
    <w:rsid w:val="001F27D6"/>
    <w:rsid w:val="001F7BCC"/>
    <w:rsid w:val="0020542B"/>
    <w:rsid w:val="002100D2"/>
    <w:rsid w:val="00212DDF"/>
    <w:rsid w:val="00214D99"/>
    <w:rsid w:val="00225A6C"/>
    <w:rsid w:val="00226E10"/>
    <w:rsid w:val="002325C9"/>
    <w:rsid w:val="0023734A"/>
    <w:rsid w:val="00245DDB"/>
    <w:rsid w:val="00274095"/>
    <w:rsid w:val="002916F8"/>
    <w:rsid w:val="002B263E"/>
    <w:rsid w:val="002B7BA9"/>
    <w:rsid w:val="002F0119"/>
    <w:rsid w:val="002F4398"/>
    <w:rsid w:val="002F60ED"/>
    <w:rsid w:val="0031186A"/>
    <w:rsid w:val="00314328"/>
    <w:rsid w:val="003203AB"/>
    <w:rsid w:val="0033242E"/>
    <w:rsid w:val="003464F2"/>
    <w:rsid w:val="003E4019"/>
    <w:rsid w:val="003E79F3"/>
    <w:rsid w:val="003F35A3"/>
    <w:rsid w:val="00404800"/>
    <w:rsid w:val="00412C37"/>
    <w:rsid w:val="00423DF8"/>
    <w:rsid w:val="0043689D"/>
    <w:rsid w:val="004479EC"/>
    <w:rsid w:val="004D206C"/>
    <w:rsid w:val="004D2695"/>
    <w:rsid w:val="004F7D1E"/>
    <w:rsid w:val="00513ADC"/>
    <w:rsid w:val="00517533"/>
    <w:rsid w:val="00551D81"/>
    <w:rsid w:val="005554D7"/>
    <w:rsid w:val="00571A39"/>
    <w:rsid w:val="00577D7F"/>
    <w:rsid w:val="00586FAA"/>
    <w:rsid w:val="00591818"/>
    <w:rsid w:val="00594D60"/>
    <w:rsid w:val="0059778E"/>
    <w:rsid w:val="005B1D90"/>
    <w:rsid w:val="005B460E"/>
    <w:rsid w:val="005B4F61"/>
    <w:rsid w:val="005D4718"/>
    <w:rsid w:val="005F197A"/>
    <w:rsid w:val="005F3FD9"/>
    <w:rsid w:val="00615DE5"/>
    <w:rsid w:val="00643BE3"/>
    <w:rsid w:val="00694B89"/>
    <w:rsid w:val="006B0E4E"/>
    <w:rsid w:val="006B3426"/>
    <w:rsid w:val="006E0652"/>
    <w:rsid w:val="006E21C3"/>
    <w:rsid w:val="006E7041"/>
    <w:rsid w:val="006F3F0E"/>
    <w:rsid w:val="006F79EB"/>
    <w:rsid w:val="00716C88"/>
    <w:rsid w:val="00727709"/>
    <w:rsid w:val="00746FE3"/>
    <w:rsid w:val="0075741F"/>
    <w:rsid w:val="007610F3"/>
    <w:rsid w:val="007A1FE1"/>
    <w:rsid w:val="007B0B23"/>
    <w:rsid w:val="00802C34"/>
    <w:rsid w:val="008061EE"/>
    <w:rsid w:val="00831BF4"/>
    <w:rsid w:val="008718B7"/>
    <w:rsid w:val="00895340"/>
    <w:rsid w:val="00896049"/>
    <w:rsid w:val="008A678C"/>
    <w:rsid w:val="008C1567"/>
    <w:rsid w:val="008C1D08"/>
    <w:rsid w:val="008D6C51"/>
    <w:rsid w:val="00922C22"/>
    <w:rsid w:val="00931E39"/>
    <w:rsid w:val="00936E2E"/>
    <w:rsid w:val="00957EC8"/>
    <w:rsid w:val="0096642E"/>
    <w:rsid w:val="009A5CCB"/>
    <w:rsid w:val="009B53AD"/>
    <w:rsid w:val="009E3F12"/>
    <w:rsid w:val="009F6852"/>
    <w:rsid w:val="00A4098F"/>
    <w:rsid w:val="00A60D19"/>
    <w:rsid w:val="00A74F99"/>
    <w:rsid w:val="00A840E9"/>
    <w:rsid w:val="00A90418"/>
    <w:rsid w:val="00A9125B"/>
    <w:rsid w:val="00AA1A77"/>
    <w:rsid w:val="00AB2152"/>
    <w:rsid w:val="00AB544E"/>
    <w:rsid w:val="00AD11C2"/>
    <w:rsid w:val="00AD422B"/>
    <w:rsid w:val="00AD51B2"/>
    <w:rsid w:val="00AE7A72"/>
    <w:rsid w:val="00AF20E0"/>
    <w:rsid w:val="00B318DC"/>
    <w:rsid w:val="00B3235B"/>
    <w:rsid w:val="00B5035F"/>
    <w:rsid w:val="00B54FF6"/>
    <w:rsid w:val="00B551EA"/>
    <w:rsid w:val="00B56BA8"/>
    <w:rsid w:val="00BA3D4B"/>
    <w:rsid w:val="00BA6A17"/>
    <w:rsid w:val="00C167AA"/>
    <w:rsid w:val="00C44DDB"/>
    <w:rsid w:val="00C81D7D"/>
    <w:rsid w:val="00CD268A"/>
    <w:rsid w:val="00CE4C3F"/>
    <w:rsid w:val="00CF6D6A"/>
    <w:rsid w:val="00D06402"/>
    <w:rsid w:val="00D33093"/>
    <w:rsid w:val="00D34807"/>
    <w:rsid w:val="00D47B24"/>
    <w:rsid w:val="00D67B23"/>
    <w:rsid w:val="00D80064"/>
    <w:rsid w:val="00DA564D"/>
    <w:rsid w:val="00DA6160"/>
    <w:rsid w:val="00DB4FFD"/>
    <w:rsid w:val="00DC4ADB"/>
    <w:rsid w:val="00DC73B6"/>
    <w:rsid w:val="00DD0ABF"/>
    <w:rsid w:val="00DD385E"/>
    <w:rsid w:val="00DD7D2D"/>
    <w:rsid w:val="00E041F8"/>
    <w:rsid w:val="00E1224C"/>
    <w:rsid w:val="00E35700"/>
    <w:rsid w:val="00E459B6"/>
    <w:rsid w:val="00E74C1D"/>
    <w:rsid w:val="00E963B1"/>
    <w:rsid w:val="00EA104B"/>
    <w:rsid w:val="00EA28FD"/>
    <w:rsid w:val="00EC4A14"/>
    <w:rsid w:val="00F01D16"/>
    <w:rsid w:val="00F119CC"/>
    <w:rsid w:val="00F25F28"/>
    <w:rsid w:val="00F27FCD"/>
    <w:rsid w:val="00F35490"/>
    <w:rsid w:val="00F45DA6"/>
    <w:rsid w:val="00F90DF3"/>
    <w:rsid w:val="00FA3AD3"/>
    <w:rsid w:val="00FB48EB"/>
    <w:rsid w:val="00FB7DD5"/>
    <w:rsid w:val="00FF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E4901"/>
  <w15:docId w15:val="{8454F829-E526-48DC-BE53-F00182E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72"/>
    <w:rPr>
      <w:rFonts w:ascii="Arial"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qFormat/>
    <w:rsid w:val="00D34807"/>
    <w:pPr>
      <w:tabs>
        <w:tab w:val="right" w:pos="8280"/>
      </w:tabs>
      <w:spacing w:before="360" w:line="360" w:lineRule="auto"/>
      <w:ind w:left="1276"/>
      <w:contextualSpacing w:val="0"/>
      <w:jc w:val="both"/>
    </w:pPr>
    <w:rPr>
      <w:sz w:val="20"/>
      <w:szCs w:val="20"/>
      <w:u w:val="none"/>
      <w:lang w:val="en-ZA"/>
    </w:rPr>
  </w:style>
  <w:style w:type="paragraph" w:customStyle="1" w:styleId="Style2">
    <w:name w:val="Style2"/>
    <w:basedOn w:val="Style1"/>
    <w:link w:val="Style2Char"/>
    <w:qFormat/>
    <w:rsid w:val="00D34807"/>
    <w:pPr>
      <w:tabs>
        <w:tab w:val="left" w:pos="1843"/>
      </w:tabs>
      <w:ind w:left="1843" w:hanging="567"/>
    </w:pPr>
  </w:style>
  <w:style w:type="character" w:customStyle="1" w:styleId="ListParagraphChar">
    <w:name w:val="List Paragraph Char"/>
    <w:basedOn w:val="DefaultParagraphFont"/>
    <w:link w:val="ListParagraph"/>
    <w:uiPriority w:val="34"/>
    <w:rsid w:val="00D34807"/>
    <w:rPr>
      <w:rFonts w:ascii="Arial" w:hAnsi="Arial" w:cs="Arial"/>
      <w:sz w:val="24"/>
      <w:szCs w:val="24"/>
      <w:u w:val="single"/>
      <w:lang w:val="en-GB" w:eastAsia="en-GB"/>
    </w:rPr>
  </w:style>
  <w:style w:type="character" w:customStyle="1" w:styleId="Style1Char">
    <w:name w:val="Style1 Char"/>
    <w:basedOn w:val="ListParagraphChar"/>
    <w:link w:val="Style1"/>
    <w:rsid w:val="00D34807"/>
    <w:rPr>
      <w:rFonts w:ascii="Arial" w:hAnsi="Arial" w:cs="Arial"/>
      <w:sz w:val="24"/>
      <w:szCs w:val="24"/>
      <w:u w:val="single"/>
      <w:lang w:val="en-ZA" w:eastAsia="en-GB"/>
    </w:rPr>
  </w:style>
  <w:style w:type="character" w:customStyle="1" w:styleId="Style2Char">
    <w:name w:val="Style2 Char"/>
    <w:basedOn w:val="Style1Char"/>
    <w:link w:val="Style2"/>
    <w:rsid w:val="00D34807"/>
    <w:rPr>
      <w:rFonts w:ascii="Arial" w:hAnsi="Arial" w:cs="Arial"/>
      <w:sz w:val="24"/>
      <w:szCs w:val="24"/>
      <w:u w:val="single"/>
      <w:lang w:val="en-ZA" w:eastAsia="en-GB"/>
    </w:rPr>
  </w:style>
  <w:style w:type="paragraph" w:customStyle="1" w:styleId="Style3">
    <w:name w:val="Style3"/>
    <w:basedOn w:val="ListParagraph"/>
    <w:link w:val="Style3Char"/>
    <w:qFormat/>
    <w:rsid w:val="00015944"/>
    <w:pPr>
      <w:tabs>
        <w:tab w:val="left" w:pos="1418"/>
        <w:tab w:val="right" w:pos="8280"/>
      </w:tabs>
      <w:spacing w:before="480" w:line="480" w:lineRule="auto"/>
      <w:ind w:left="1418" w:hanging="567"/>
      <w:contextualSpacing w:val="0"/>
      <w:jc w:val="both"/>
    </w:pPr>
    <w:rPr>
      <w:i/>
      <w:sz w:val="20"/>
      <w:szCs w:val="20"/>
      <w:u w:val="none"/>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semiHidden/>
    <w:unhideWhenUsed/>
    <w:rsid w:val="00AE7A72"/>
    <w:pPr>
      <w:tabs>
        <w:tab w:val="left" w:pos="454"/>
      </w:tabs>
      <w:ind w:left="454" w:hanging="454"/>
      <w:jc w:val="both"/>
    </w:pPr>
    <w:rPr>
      <w:sz w:val="20"/>
      <w:szCs w:val="20"/>
      <w:u w:val="none"/>
    </w:rPr>
  </w:style>
  <w:style w:type="character" w:customStyle="1" w:styleId="FootnoteTextChar">
    <w:name w:val="Footnote Text Char"/>
    <w:basedOn w:val="DefaultParagraphFont"/>
    <w:link w:val="FootnoteText"/>
    <w:semiHidden/>
    <w:rsid w:val="00AE7A72"/>
    <w:rPr>
      <w:rFonts w:ascii="Arial" w:hAnsi="Arial" w:cs="Arial"/>
      <w:lang w:val="en-GB" w:eastAsia="en-GB"/>
    </w:rPr>
  </w:style>
  <w:style w:type="character" w:styleId="FootnoteReference">
    <w:name w:val="footnote reference"/>
    <w:basedOn w:val="DefaultParagraphFont"/>
    <w:semiHidden/>
    <w:unhideWhenUsed/>
    <w:rsid w:val="008A678C"/>
    <w:rPr>
      <w:vertAlign w:val="superscript"/>
    </w:rPr>
  </w:style>
  <w:style w:type="paragraph" w:customStyle="1" w:styleId="western">
    <w:name w:val="western"/>
    <w:basedOn w:val="Normal"/>
    <w:rsid w:val="00001C21"/>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unhideWhenUsed/>
    <w:rsid w:val="00001C21"/>
    <w:rPr>
      <w:color w:val="0000FF"/>
      <w:u w:val="single"/>
    </w:rPr>
  </w:style>
  <w:style w:type="character" w:customStyle="1" w:styleId="UnresolvedMention">
    <w:name w:val="Unresolved Mention"/>
    <w:basedOn w:val="DefaultParagraphFont"/>
    <w:uiPriority w:val="99"/>
    <w:semiHidden/>
    <w:unhideWhenUsed/>
    <w:rsid w:val="00423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ydom@counsel.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iayshad@raf.co.za" TargetMode="External"/><Relationship Id="rId4" Type="http://schemas.openxmlformats.org/officeDocument/2006/relationships/webSettings" Target="webSettings.xml"/><Relationship Id="rId9" Type="http://schemas.openxmlformats.org/officeDocument/2006/relationships/hyperlink" Target="mailto:annalise@arautenbach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Mokone</cp:lastModifiedBy>
  <cp:revision>3</cp:revision>
  <cp:lastPrinted>2023-09-29T07:37:00Z</cp:lastPrinted>
  <dcterms:created xsi:type="dcterms:W3CDTF">2023-10-02T07:24:00Z</dcterms:created>
  <dcterms:modified xsi:type="dcterms:W3CDTF">2023-10-02T07:28:00Z</dcterms:modified>
</cp:coreProperties>
</file>