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D16E3" w14:textId="05721B35" w:rsidR="00B16DB4" w:rsidRDefault="00F86C8F" w:rsidP="00C82197">
      <w:pPr>
        <w:pStyle w:val="Title"/>
        <w:rPr>
          <w:sz w:val="24"/>
          <w:szCs w:val="24"/>
        </w:rPr>
      </w:pPr>
      <w:r>
        <w:rPr>
          <w:sz w:val="24"/>
          <w:szCs w:val="24"/>
        </w:rPr>
        <w:t xml:space="preserve"> </w:t>
      </w:r>
      <w:r w:rsidR="00B16DB4">
        <w:rPr>
          <w:noProof/>
          <w:sz w:val="24"/>
          <w:szCs w:val="24"/>
          <w:lang w:val="en-US" w:eastAsia="en-US"/>
        </w:rPr>
        <w:drawing>
          <wp:inline distT="0" distB="0" distL="0" distR="0" wp14:anchorId="7D8A5A3D" wp14:editId="3FB4DEC1">
            <wp:extent cx="1645920" cy="1572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572895"/>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77777777" w:rsidR="00C82197" w:rsidRDefault="00C82197" w:rsidP="00C82197">
      <w:pPr>
        <w:pStyle w:val="Title"/>
        <w:rPr>
          <w:sz w:val="24"/>
          <w:szCs w:val="24"/>
        </w:rPr>
      </w:pPr>
      <w:r>
        <w:rPr>
          <w:sz w:val="24"/>
          <w:szCs w:val="24"/>
        </w:rPr>
        <w:t>IN THE HIGH COURT OF SOUTH AFRICA</w:t>
      </w:r>
    </w:p>
    <w:p w14:paraId="1651ED9D" w14:textId="3B152053" w:rsidR="00C82197" w:rsidRPr="003B7BDC" w:rsidRDefault="00C82197" w:rsidP="00C82197">
      <w:pPr>
        <w:pStyle w:val="Title"/>
        <w:rPr>
          <w:sz w:val="24"/>
          <w:szCs w:val="24"/>
        </w:rPr>
      </w:pPr>
      <w:r>
        <w:rPr>
          <w:sz w:val="24"/>
          <w:szCs w:val="24"/>
        </w:rPr>
        <w:t>(</w:t>
      </w:r>
      <w:r w:rsidR="00B16DB4">
        <w:rPr>
          <w:sz w:val="24"/>
          <w:szCs w:val="24"/>
        </w:rPr>
        <w:t xml:space="preserve">GAUTENG </w:t>
      </w:r>
      <w:r w:rsidR="004415B7">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601558AE" w14:textId="2EC878CE" w:rsidR="006D4C73" w:rsidRDefault="004415B7" w:rsidP="00054B4E">
      <w:pPr>
        <w:jc w:val="right"/>
        <w:rPr>
          <w:rFonts w:ascii="Arial" w:hAnsi="Arial"/>
          <w:b/>
        </w:rPr>
      </w:pPr>
      <w:r>
        <w:rPr>
          <w:rFonts w:ascii="Arial" w:hAnsi="Arial"/>
          <w:b/>
          <w:noProof/>
          <w:lang w:val="en-US"/>
        </w:rPr>
        <mc:AlternateContent>
          <mc:Choice Requires="wps">
            <w:drawing>
              <wp:anchor distT="0" distB="0" distL="114300" distR="114300" simplePos="0" relativeHeight="251658240" behindDoc="0" locked="0" layoutInCell="1" allowOverlap="1" wp14:anchorId="18D2710D" wp14:editId="1A2DA6A3">
                <wp:simplePos x="0" y="0"/>
                <wp:positionH relativeFrom="column">
                  <wp:posOffset>-105410</wp:posOffset>
                </wp:positionH>
                <wp:positionV relativeFrom="paragraph">
                  <wp:posOffset>179070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56D477FD" w14:textId="5B928731" w:rsidR="006D4C73" w:rsidRDefault="00265091" w:rsidP="00265091">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CC77F0">
                              <w:rPr>
                                <w:rFonts w:ascii="Century Gothic" w:hAnsi="Century Gothic"/>
                                <w:sz w:val="20"/>
                                <w:szCs w:val="20"/>
                              </w:rPr>
                              <w:t>NO</w:t>
                            </w:r>
                          </w:p>
                          <w:p w14:paraId="300C0173" w14:textId="5BCCD19E" w:rsidR="006D4C73" w:rsidRDefault="00265091" w:rsidP="00265091">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CC77F0">
                              <w:rPr>
                                <w:rFonts w:ascii="Century Gothic" w:hAnsi="Century Gothic"/>
                                <w:sz w:val="20"/>
                                <w:szCs w:val="20"/>
                              </w:rPr>
                              <w:t>NO</w:t>
                            </w:r>
                          </w:p>
                          <w:p w14:paraId="57A058C4" w14:textId="34D49E61" w:rsidR="006D4C73" w:rsidRDefault="00265091" w:rsidP="00265091">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3CB59C94" w:rsidR="007517F4" w:rsidRDefault="006D4C73" w:rsidP="006D4C73">
                            <w:pPr>
                              <w:rPr>
                                <w:noProof/>
                                <w:lang w:val="en-ZA" w:eastAsia="en-ZA"/>
                              </w:rPr>
                            </w:pPr>
                            <w:r>
                              <w:rPr>
                                <w:rFonts w:ascii="Century Gothic" w:hAnsi="Century Gothic"/>
                                <w:b/>
                                <w:sz w:val="18"/>
                                <w:szCs w:val="18"/>
                              </w:rPr>
                              <w:t xml:space="preserve"> </w:t>
                            </w:r>
                          </w:p>
                          <w:p w14:paraId="1E44B45B" w14:textId="77777777" w:rsidR="00727E82" w:rsidRDefault="00727E82" w:rsidP="006D4C73">
                            <w:pPr>
                              <w:rPr>
                                <w:rFonts w:ascii="Century Gothic" w:hAnsi="Century Gothic"/>
                                <w:b/>
                                <w:noProof/>
                                <w:sz w:val="18"/>
                                <w:szCs w:val="18"/>
                              </w:rPr>
                            </w:pP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3C6D3563" w14:textId="2B8CA142" w:rsidR="006D4C73" w:rsidRP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700895">
                              <w:rPr>
                                <w:rFonts w:ascii="Century Gothic" w:hAnsi="Century Gothic"/>
                                <w:sz w:val="18"/>
                                <w:szCs w:val="18"/>
                              </w:rPr>
                              <w:t>13</w:t>
                            </w:r>
                            <w:r w:rsidR="00F92B61">
                              <w:rPr>
                                <w:rFonts w:ascii="Century Gothic" w:hAnsi="Century Gothic"/>
                                <w:sz w:val="18"/>
                                <w:szCs w:val="18"/>
                              </w:rPr>
                              <w:t xml:space="preserve"> </w:t>
                            </w:r>
                            <w:r w:rsidR="00700895">
                              <w:rPr>
                                <w:rFonts w:ascii="Century Gothic" w:hAnsi="Century Gothic"/>
                                <w:sz w:val="18"/>
                                <w:szCs w:val="18"/>
                              </w:rPr>
                              <w:t>February</w:t>
                            </w:r>
                            <w:r w:rsidR="00F92B61">
                              <w:rPr>
                                <w:rFonts w:ascii="Century Gothic" w:hAnsi="Century Gothic"/>
                                <w:sz w:val="18"/>
                                <w:szCs w:val="18"/>
                              </w:rPr>
                              <w:t xml:space="preserve"> 202</w:t>
                            </w:r>
                            <w:r w:rsidR="00700895">
                              <w:rPr>
                                <w:rFonts w:ascii="Century Gothic" w:hAnsi="Century Gothic"/>
                                <w:sz w:val="18"/>
                                <w:szCs w:val="18"/>
                              </w:rPr>
                              <w:t>3</w:t>
                            </w:r>
                            <w:r w:rsidR="0046498E">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8.3pt;margin-top:14.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CKKQIAAFEEAAAOAAAAZHJzL2Uyb0RvYy54bWysVNtu2zAMfR+wfxD0vjgXZ22NOEWXLsOA&#10;7gK0+wBZlm1hkqhJSuzu60vJbpZdsIdhfhBIkTokD0lvrgetyFE4L8GUdDGbUyIMh1qatqRfHvav&#10;LinxgZmaKTCipI/C0+vtyxeb3hZiCR2oWjiCIMYXvS1pF4ItsszzTmjmZ2CFQWMDTrOAqmuz2rEe&#10;0bXKlvP566wHV1sHXHiPt7ejkW4TftMIHj41jReBqJJibiGdLp1VPLPthhWtY7aTfEqD/UMWmkmD&#10;QU9QtywwcnDyNygtuQMPTZhx0Bk0jeQi1YDVLOa/VHPfMStSLUiOtyea/P+D5R+Pnx2RdUlzSgzT&#10;2KIHMQTyBgaSR3Z66wt0urfoFga8xi6nSr29A/7VEwO7jplW3DgHfSdYjdkt4svs7OmI4yNI1X+A&#10;GsOwQ4AENDROR+qQDILo2KXHU2diKhwvV6t8tbxYU8LRtsjXF6vlOsVgxfNz63x4J0CTKJTUYesT&#10;PDve+RDTYcWzS4zmQcl6L5VKimurnXLkyHBM9umb0H9yU4b0Jb1aY+y/Q8zT9ycILQPOu5K6pJcn&#10;J1ZE3t6aOk1jYFKNMqaszERk5G5kMQzVMDWmgvoRKXUwzjXuIQoduO+U9DjTJfXfDswJStR7g225&#10;WuR5XIKkIIlLVNy5pTq3MMMRqqSBklHchXFxDtbJtsNI4yAYuMFWNjKRHHs+ZjXljXObuJ92LC7G&#10;uZ68fvwJtk8AAAD//wMAUEsDBBQABgAIAAAAIQBBOxna4AAAAAoBAAAPAAAAZHJzL2Rvd25yZXYu&#10;eG1sTI/LTsMwEEX3SPyDNUhsUOs00LyIUyEkEN1BQbB142kSYY+D7abh7zErWM7M0Z1z681sNJvQ&#10;+cGSgNUyAYbUWjVQJ+Dt9WFRAPNBkpLaEgr4Rg+b5vyslpWyJ3rBaRc6FkPIV1JAH8JYce7bHo30&#10;SzsixdvBOiNDHF3HlZOnGG40T5Mk40YOFD/0csT7HtvP3dEIKG6epg+/vX5+b7ODLsNVPj1+OSEu&#10;L+a7W2AB5/AHw69+VIcmOu3tkZRnWsBilWURFZAWKbAIrJOyBLaPi3WeA29q/r9C8wMAAP//AwBQ&#10;SwECLQAUAAYACAAAACEAtoM4kv4AAADhAQAAEwAAAAAAAAAAAAAAAAAAAAAAW0NvbnRlbnRfVHlw&#10;ZXNdLnhtbFBLAQItABQABgAIAAAAIQA4/SH/1gAAAJQBAAALAAAAAAAAAAAAAAAAAC8BAABfcmVs&#10;cy8ucmVsc1BLAQItABQABgAIAAAAIQCnAHCKKQIAAFEEAAAOAAAAAAAAAAAAAAAAAC4CAABkcnMv&#10;ZTJvRG9jLnhtbFBLAQItABQABgAIAAAAIQBBOxna4AAAAAoBAAAPAAAAAAAAAAAAAAAAAIMEAABk&#10;cnMvZG93bnJldi54bWxQSwUGAAAAAAQABADzAAAAkAUAAAAA&#10;">
                <v:textbox>
                  <w:txbxContent>
                    <w:p w14:paraId="56D477FD" w14:textId="5B928731" w:rsidR="006D4C73" w:rsidRDefault="00265091" w:rsidP="00265091">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CC77F0">
                        <w:rPr>
                          <w:rFonts w:ascii="Century Gothic" w:hAnsi="Century Gothic"/>
                          <w:sz w:val="20"/>
                          <w:szCs w:val="20"/>
                        </w:rPr>
                        <w:t>NO</w:t>
                      </w:r>
                    </w:p>
                    <w:p w14:paraId="300C0173" w14:textId="5BCCD19E" w:rsidR="006D4C73" w:rsidRDefault="00265091" w:rsidP="00265091">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CC77F0">
                        <w:rPr>
                          <w:rFonts w:ascii="Century Gothic" w:hAnsi="Century Gothic"/>
                          <w:sz w:val="20"/>
                          <w:szCs w:val="20"/>
                        </w:rPr>
                        <w:t>NO</w:t>
                      </w:r>
                    </w:p>
                    <w:p w14:paraId="57A058C4" w14:textId="34D49E61" w:rsidR="006D4C73" w:rsidRDefault="00265091" w:rsidP="00265091">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3CB59C94" w:rsidR="007517F4" w:rsidRDefault="006D4C73" w:rsidP="006D4C73">
                      <w:pPr>
                        <w:rPr>
                          <w:noProof/>
                          <w:lang w:val="en-ZA" w:eastAsia="en-ZA"/>
                        </w:rPr>
                      </w:pPr>
                      <w:r>
                        <w:rPr>
                          <w:rFonts w:ascii="Century Gothic" w:hAnsi="Century Gothic"/>
                          <w:b/>
                          <w:sz w:val="18"/>
                          <w:szCs w:val="18"/>
                        </w:rPr>
                        <w:t xml:space="preserve"> </w:t>
                      </w:r>
                    </w:p>
                    <w:p w14:paraId="1E44B45B" w14:textId="77777777" w:rsidR="00727E82" w:rsidRDefault="00727E82" w:rsidP="006D4C73">
                      <w:pPr>
                        <w:rPr>
                          <w:rFonts w:ascii="Century Gothic" w:hAnsi="Century Gothic"/>
                          <w:b/>
                          <w:noProof/>
                          <w:sz w:val="18"/>
                          <w:szCs w:val="18"/>
                        </w:rPr>
                      </w:pP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3C6D3563" w14:textId="2B8CA142" w:rsidR="006D4C73" w:rsidRP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700895">
                        <w:rPr>
                          <w:rFonts w:ascii="Century Gothic" w:hAnsi="Century Gothic"/>
                          <w:sz w:val="18"/>
                          <w:szCs w:val="18"/>
                        </w:rPr>
                        <w:t>13</w:t>
                      </w:r>
                      <w:r w:rsidR="00F92B61">
                        <w:rPr>
                          <w:rFonts w:ascii="Century Gothic" w:hAnsi="Century Gothic"/>
                          <w:sz w:val="18"/>
                          <w:szCs w:val="18"/>
                        </w:rPr>
                        <w:t xml:space="preserve"> </w:t>
                      </w:r>
                      <w:r w:rsidR="00700895">
                        <w:rPr>
                          <w:rFonts w:ascii="Century Gothic" w:hAnsi="Century Gothic"/>
                          <w:sz w:val="18"/>
                          <w:szCs w:val="18"/>
                        </w:rPr>
                        <w:t>February</w:t>
                      </w:r>
                      <w:r w:rsidR="00F92B61">
                        <w:rPr>
                          <w:rFonts w:ascii="Century Gothic" w:hAnsi="Century Gothic"/>
                          <w:sz w:val="18"/>
                          <w:szCs w:val="18"/>
                        </w:rPr>
                        <w:t xml:space="preserve"> 202</w:t>
                      </w:r>
                      <w:r w:rsidR="00700895">
                        <w:rPr>
                          <w:rFonts w:ascii="Century Gothic" w:hAnsi="Century Gothic"/>
                          <w:sz w:val="18"/>
                          <w:szCs w:val="18"/>
                        </w:rPr>
                        <w:t>3</w:t>
                      </w:r>
                      <w:r w:rsidR="0046498E">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77777777" w:rsidR="006D4C73" w:rsidRDefault="006D4C73" w:rsidP="00054B4E">
      <w:pPr>
        <w:jc w:val="right"/>
        <w:rPr>
          <w:rFonts w:ascii="Arial" w:hAnsi="Arial"/>
          <w:b/>
        </w:rPr>
      </w:pPr>
    </w:p>
    <w:p w14:paraId="5BD2F459" w14:textId="3EF23B54" w:rsidR="00A746DF" w:rsidRPr="00A746DF" w:rsidRDefault="00C82197" w:rsidP="00A746DF">
      <w:pPr>
        <w:pStyle w:val="Heading4"/>
        <w:tabs>
          <w:tab w:val="right" w:pos="8646"/>
        </w:tabs>
        <w:jc w:val="left"/>
        <w:rPr>
          <w:b w:val="0"/>
          <w:sz w:val="24"/>
          <w:szCs w:val="24"/>
        </w:rPr>
      </w:pPr>
      <w:r>
        <w:rPr>
          <w:b w:val="0"/>
        </w:rPr>
        <w:t xml:space="preserve">                                                 </w:t>
      </w:r>
      <w:r>
        <w:rPr>
          <w:b w:val="0"/>
          <w:sz w:val="24"/>
          <w:szCs w:val="24"/>
        </w:rPr>
        <w:t xml:space="preserve">    </w:t>
      </w:r>
    </w:p>
    <w:p w14:paraId="46F4E15C" w14:textId="77777777" w:rsidR="00A746DF" w:rsidRDefault="00A746DF" w:rsidP="00A746DF">
      <w:pPr>
        <w:rPr>
          <w:lang w:val="en-ZA" w:eastAsia="ja-JP"/>
        </w:rPr>
      </w:pPr>
    </w:p>
    <w:p w14:paraId="2934C4C1" w14:textId="1CCDAA7F" w:rsidR="00D261C3" w:rsidRPr="00D261C3" w:rsidRDefault="00F92B61" w:rsidP="00D261C3">
      <w:pPr>
        <w:keepNext/>
        <w:spacing w:line="360" w:lineRule="auto"/>
        <w:jc w:val="right"/>
        <w:outlineLvl w:val="0"/>
        <w:rPr>
          <w:rFonts w:ascii="Arial" w:hAnsi="Arial" w:cs="Arial"/>
          <w:b/>
          <w:bCs/>
          <w:lang w:val="en-US"/>
        </w:rPr>
      </w:pPr>
      <w:r>
        <w:rPr>
          <w:rFonts w:ascii="Arial" w:hAnsi="Arial" w:cs="Arial"/>
          <w:lang w:val="en-US"/>
        </w:rPr>
        <w:t>Case No.</w:t>
      </w:r>
      <w:r w:rsidR="00D261C3" w:rsidRPr="00D261C3">
        <w:rPr>
          <w:rFonts w:ascii="Arial" w:hAnsi="Arial" w:cs="Arial"/>
          <w:b/>
          <w:bCs/>
          <w:lang w:val="en-US"/>
        </w:rPr>
        <w:t xml:space="preserve"> </w:t>
      </w:r>
      <w:r>
        <w:rPr>
          <w:rFonts w:ascii="Arial" w:hAnsi="Arial" w:cs="Arial"/>
          <w:lang w:val="en-US"/>
        </w:rPr>
        <w:t>16138/2021</w:t>
      </w:r>
    </w:p>
    <w:p w14:paraId="686CE2A6" w14:textId="77777777" w:rsidR="00D261C3" w:rsidRPr="00D261C3" w:rsidRDefault="00D261C3" w:rsidP="00D261C3">
      <w:pPr>
        <w:tabs>
          <w:tab w:val="right" w:pos="8646"/>
        </w:tabs>
        <w:rPr>
          <w:rFonts w:ascii="Arial" w:hAnsi="Arial"/>
        </w:rPr>
      </w:pPr>
      <w:r w:rsidRPr="00D261C3">
        <w:rPr>
          <w:rFonts w:ascii="Arial" w:hAnsi="Arial"/>
        </w:rPr>
        <w:t>In the matter between:</w:t>
      </w:r>
    </w:p>
    <w:p w14:paraId="343FDF89" w14:textId="77777777" w:rsidR="00D261C3" w:rsidRPr="00D261C3" w:rsidRDefault="00D261C3" w:rsidP="00D261C3">
      <w:pPr>
        <w:tabs>
          <w:tab w:val="right" w:pos="8646"/>
        </w:tabs>
        <w:rPr>
          <w:rFonts w:ascii="Arial" w:hAnsi="Arial"/>
          <w:b/>
        </w:rPr>
      </w:pPr>
    </w:p>
    <w:p w14:paraId="116F4D75" w14:textId="24253485" w:rsidR="00D261C3" w:rsidRPr="00D261C3" w:rsidRDefault="00F92B61" w:rsidP="00D261C3">
      <w:pPr>
        <w:tabs>
          <w:tab w:val="right" w:pos="8646"/>
        </w:tabs>
        <w:rPr>
          <w:rFonts w:ascii="Arial" w:hAnsi="Arial"/>
        </w:rPr>
      </w:pPr>
      <w:r>
        <w:rPr>
          <w:rFonts w:ascii="Arial" w:hAnsi="Arial"/>
          <w:b/>
        </w:rPr>
        <w:t>LEHANA’S PASS INVESTMENT CC</w:t>
      </w:r>
      <w:r w:rsidR="00D261C3" w:rsidRPr="00D261C3">
        <w:rPr>
          <w:rFonts w:ascii="Arial" w:hAnsi="Arial"/>
          <w:b/>
        </w:rPr>
        <w:tab/>
      </w:r>
      <w:r>
        <w:rPr>
          <w:rFonts w:ascii="Arial" w:hAnsi="Arial"/>
          <w:bCs/>
        </w:rPr>
        <w:t>Applicant</w:t>
      </w:r>
    </w:p>
    <w:p w14:paraId="75FB4E4D" w14:textId="77777777" w:rsidR="00D261C3" w:rsidRPr="00D261C3" w:rsidRDefault="00D261C3"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F1C410A" w14:textId="611AD6B4" w:rsidR="00D261C3" w:rsidRDefault="00F92B61" w:rsidP="00D261C3">
      <w:pPr>
        <w:tabs>
          <w:tab w:val="right" w:pos="8646"/>
        </w:tabs>
        <w:rPr>
          <w:rFonts w:ascii="Arial" w:hAnsi="Arial"/>
          <w:bCs/>
        </w:rPr>
      </w:pPr>
      <w:r>
        <w:rPr>
          <w:rFonts w:ascii="Arial" w:hAnsi="Arial"/>
          <w:b/>
        </w:rPr>
        <w:t>AFRICA CAMPUS TRADING 300 (PTY) LTD</w:t>
      </w:r>
      <w:r w:rsidR="00D261C3" w:rsidRPr="00D261C3">
        <w:rPr>
          <w:rFonts w:ascii="Arial" w:hAnsi="Arial"/>
          <w:b/>
        </w:rPr>
        <w:tab/>
      </w:r>
      <w:r>
        <w:rPr>
          <w:rFonts w:ascii="Arial" w:hAnsi="Arial"/>
          <w:bCs/>
        </w:rPr>
        <w:t>First Respondent</w:t>
      </w:r>
    </w:p>
    <w:p w14:paraId="5DAB9F2A" w14:textId="1C05FE0E" w:rsidR="00F92B61" w:rsidRDefault="00F92B61" w:rsidP="00D261C3">
      <w:pPr>
        <w:tabs>
          <w:tab w:val="right" w:pos="8646"/>
        </w:tabs>
        <w:rPr>
          <w:rFonts w:ascii="Arial" w:hAnsi="Arial"/>
          <w:bCs/>
        </w:rPr>
      </w:pPr>
    </w:p>
    <w:p w14:paraId="2CF012DD" w14:textId="7D767B72" w:rsidR="00F92B61" w:rsidRDefault="00F92B61" w:rsidP="00D261C3">
      <w:pPr>
        <w:tabs>
          <w:tab w:val="right" w:pos="8646"/>
        </w:tabs>
        <w:rPr>
          <w:rFonts w:ascii="Arial" w:hAnsi="Arial"/>
          <w:bCs/>
        </w:rPr>
      </w:pPr>
      <w:r w:rsidRPr="00F92B61">
        <w:rPr>
          <w:rFonts w:ascii="Arial" w:hAnsi="Arial"/>
          <w:b/>
        </w:rPr>
        <w:t>BP SOUTHERN AFRICA (PTY) LTD</w:t>
      </w:r>
      <w:r>
        <w:rPr>
          <w:rFonts w:ascii="Arial" w:hAnsi="Arial"/>
          <w:bCs/>
        </w:rPr>
        <w:tab/>
        <w:t>Second Respondent</w:t>
      </w:r>
    </w:p>
    <w:p w14:paraId="456AC956" w14:textId="2CBACB13" w:rsidR="00F92B61" w:rsidRDefault="00F92B61" w:rsidP="00D261C3">
      <w:pPr>
        <w:tabs>
          <w:tab w:val="right" w:pos="8646"/>
        </w:tabs>
        <w:rPr>
          <w:rFonts w:ascii="Arial" w:hAnsi="Arial"/>
          <w:bCs/>
        </w:rPr>
      </w:pPr>
    </w:p>
    <w:p w14:paraId="150D61C9" w14:textId="77C49D08" w:rsidR="00F92B61" w:rsidRPr="00D261C3" w:rsidRDefault="00F92B61" w:rsidP="00D261C3">
      <w:pPr>
        <w:tabs>
          <w:tab w:val="right" w:pos="8646"/>
        </w:tabs>
        <w:rPr>
          <w:rFonts w:ascii="Arial" w:hAnsi="Arial"/>
          <w:bCs/>
        </w:rPr>
      </w:pPr>
      <w:r w:rsidRPr="00F92B61">
        <w:rPr>
          <w:rFonts w:ascii="Arial" w:hAnsi="Arial"/>
          <w:b/>
        </w:rPr>
        <w:t>CONTROLLER OF PETROLEUM PRODUCTS</w:t>
      </w:r>
      <w:r>
        <w:rPr>
          <w:rFonts w:ascii="Arial" w:hAnsi="Arial"/>
          <w:bCs/>
        </w:rPr>
        <w:t xml:space="preserve"> </w:t>
      </w:r>
      <w:r>
        <w:rPr>
          <w:rFonts w:ascii="Arial" w:hAnsi="Arial"/>
          <w:bCs/>
        </w:rPr>
        <w:tab/>
        <w:t>Third Respondent</w:t>
      </w:r>
    </w:p>
    <w:p w14:paraId="57BB962C" w14:textId="77777777" w:rsidR="00D261C3" w:rsidRPr="00D261C3" w:rsidRDefault="00D261C3"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6F17FB34" w:rsidR="00A746DF" w:rsidRDefault="000E6377" w:rsidP="00A746DF">
      <w:pPr>
        <w:pStyle w:val="Heading5"/>
        <w:rPr>
          <w:sz w:val="24"/>
          <w:szCs w:val="24"/>
        </w:rPr>
      </w:pPr>
      <w:r>
        <w:rPr>
          <w:sz w:val="24"/>
          <w:szCs w:val="24"/>
        </w:rPr>
        <w:t>JUDGMENT</w:t>
      </w:r>
      <w:r w:rsidR="00700895">
        <w:rPr>
          <w:sz w:val="24"/>
          <w:szCs w:val="24"/>
        </w:rPr>
        <w:t>: LEAVE TO APPEAL</w:t>
      </w:r>
    </w:p>
    <w:p w14:paraId="66FABE72" w14:textId="77777777" w:rsidR="00A746DF" w:rsidRDefault="00A746DF" w:rsidP="00A746DF">
      <w:pPr>
        <w:pBdr>
          <w:bottom w:val="single" w:sz="12" w:space="1" w:color="auto"/>
        </w:pBdr>
        <w:jc w:val="center"/>
        <w:rPr>
          <w:rFonts w:ascii="Arial" w:hAnsi="Arial"/>
          <w:b/>
          <w:sz w:val="16"/>
          <w:szCs w:val="16"/>
        </w:rPr>
      </w:pPr>
    </w:p>
    <w:p w14:paraId="7BD58062" w14:textId="77777777" w:rsidR="00D261C3" w:rsidRDefault="00D261C3" w:rsidP="00A746DF">
      <w:pPr>
        <w:spacing w:line="360" w:lineRule="auto"/>
        <w:contextualSpacing/>
        <w:jc w:val="both"/>
        <w:rPr>
          <w:rFonts w:ascii="Arial" w:eastAsia="Calibri" w:hAnsi="Arial" w:cs="Arial"/>
          <w:b/>
          <w:bCs/>
          <w:u w:val="single"/>
        </w:rPr>
      </w:pPr>
    </w:p>
    <w:p w14:paraId="2949F8DA" w14:textId="4D1331AD" w:rsidR="00B16DB4" w:rsidRPr="00B16DB4" w:rsidRDefault="00B16DB4" w:rsidP="00A746DF">
      <w:pPr>
        <w:spacing w:line="360" w:lineRule="auto"/>
        <w:contextualSpacing/>
        <w:jc w:val="both"/>
        <w:rPr>
          <w:rFonts w:ascii="Arial" w:eastAsia="Calibri" w:hAnsi="Arial" w:cs="Arial"/>
          <w:b/>
          <w:bCs/>
        </w:rPr>
      </w:pPr>
      <w:r w:rsidRPr="00925A62">
        <w:rPr>
          <w:rFonts w:ascii="Arial" w:eastAsia="Calibri" w:hAnsi="Arial" w:cs="Arial"/>
          <w:b/>
          <w:bCs/>
          <w:u w:val="single"/>
        </w:rPr>
        <w:t>WILSON J</w:t>
      </w:r>
      <w:r w:rsidR="00925A62">
        <w:rPr>
          <w:rFonts w:ascii="Arial" w:eastAsia="Calibri" w:hAnsi="Arial" w:cs="Arial"/>
          <w:b/>
          <w:bCs/>
        </w:rPr>
        <w:t>:</w:t>
      </w:r>
    </w:p>
    <w:p w14:paraId="15DC96D1" w14:textId="77777777" w:rsidR="00C82197" w:rsidRDefault="00C82197" w:rsidP="00C82197">
      <w:pPr>
        <w:spacing w:line="360" w:lineRule="auto"/>
        <w:contextualSpacing/>
        <w:rPr>
          <w:rFonts w:ascii="Arial" w:eastAsia="Calibri" w:hAnsi="Arial" w:cs="Arial"/>
        </w:rPr>
      </w:pPr>
    </w:p>
    <w:p w14:paraId="0D574EF3" w14:textId="3DAD1A3E" w:rsidR="00700895" w:rsidRDefault="00265091" w:rsidP="00265091">
      <w:pPr>
        <w:pStyle w:val="Paragraph12pt"/>
        <w:tabs>
          <w:tab w:val="left" w:pos="851"/>
        </w:tabs>
        <w:ind w:left="851" w:hanging="851"/>
      </w:pPr>
      <w:r>
        <w:rPr>
          <w:rFonts w:cs="Arial"/>
          <w:color w:val="000000"/>
          <w:szCs w:val="24"/>
        </w:rPr>
        <w:t>1</w:t>
      </w:r>
      <w:bookmarkStart w:id="0" w:name="_GoBack"/>
      <w:bookmarkEnd w:id="0"/>
      <w:r>
        <w:rPr>
          <w:rFonts w:cs="Arial"/>
          <w:color w:val="000000"/>
          <w:szCs w:val="24"/>
        </w:rPr>
        <w:tab/>
      </w:r>
      <w:r w:rsidR="00F92B61">
        <w:t xml:space="preserve">The applicant, “Lehana’s Pass”, </w:t>
      </w:r>
      <w:r w:rsidR="00700895">
        <w:t>seeks leave to appeal against my judgment of 17 November 2022. In that judgment, I evicted the first respondent, “Africa Campus”, from the filling station it operates</w:t>
      </w:r>
      <w:r w:rsidR="00B35C36">
        <w:t xml:space="preserve"> on Lehana’s Pass’ property</w:t>
      </w:r>
      <w:r w:rsidR="00700895">
        <w:t xml:space="preserve"> under </w:t>
      </w:r>
      <w:r w:rsidR="00700895">
        <w:lastRenderedPageBreak/>
        <w:t xml:space="preserve">franchise </w:t>
      </w:r>
      <w:r w:rsidR="00B35C36">
        <w:t>from</w:t>
      </w:r>
      <w:r w:rsidR="00700895">
        <w:t xml:space="preserve"> the third respondent, </w:t>
      </w:r>
      <w:r w:rsidR="009C001A">
        <w:t>“</w:t>
      </w:r>
      <w:r w:rsidR="00700895">
        <w:t>BP</w:t>
      </w:r>
      <w:r w:rsidR="009C001A">
        <w:t>”</w:t>
      </w:r>
      <w:r w:rsidR="00700895">
        <w:t xml:space="preserve">. However, I suspended the execution of the eviction order pending the outcome of an arbitration Africa Campus </w:t>
      </w:r>
      <w:r w:rsidR="005E2861">
        <w:t xml:space="preserve">has </w:t>
      </w:r>
      <w:r w:rsidR="00700895">
        <w:t xml:space="preserve">initiated, in which it </w:t>
      </w:r>
      <w:r w:rsidR="005E2861">
        <w:t>seeks</w:t>
      </w:r>
      <w:r w:rsidR="00700895">
        <w:t xml:space="preserve"> damages from BP for what it says is BP’s collusion with Lehana’s Pass to divest it of the right to operate the franchise, and the equity that Africa Campus has built up in the business over the last several years. That arbitration was instituted under section 12B of the Petroleum Products Act 120 of 1977</w:t>
      </w:r>
      <w:r w:rsidR="00500A15">
        <w:t xml:space="preserve"> (“the Petroleum Act”)</w:t>
      </w:r>
      <w:r w:rsidR="00700895">
        <w:t xml:space="preserve">. </w:t>
      </w:r>
    </w:p>
    <w:p w14:paraId="73FF6028" w14:textId="1C3C99A7" w:rsidR="00A66A0B" w:rsidRPr="00A66A0B" w:rsidRDefault="00A66A0B" w:rsidP="00A66A0B">
      <w:pPr>
        <w:pStyle w:val="Paragraph12pt"/>
        <w:rPr>
          <w:b/>
          <w:bCs/>
        </w:rPr>
      </w:pPr>
      <w:r w:rsidRPr="00A66A0B">
        <w:rPr>
          <w:b/>
          <w:bCs/>
        </w:rPr>
        <w:t>The application</w:t>
      </w:r>
      <w:r>
        <w:rPr>
          <w:b/>
          <w:bCs/>
        </w:rPr>
        <w:t xml:space="preserve"> for leave to appeal</w:t>
      </w:r>
      <w:r w:rsidRPr="00A66A0B">
        <w:rPr>
          <w:b/>
          <w:bCs/>
        </w:rPr>
        <w:t xml:space="preserve"> as argued</w:t>
      </w:r>
    </w:p>
    <w:p w14:paraId="3AB2CEB7" w14:textId="25E0D737" w:rsidR="00FB0FBB" w:rsidRDefault="00265091" w:rsidP="00265091">
      <w:pPr>
        <w:pStyle w:val="Paragraph12pt"/>
        <w:tabs>
          <w:tab w:val="left" w:pos="851"/>
        </w:tabs>
        <w:ind w:left="851" w:hanging="851"/>
      </w:pPr>
      <w:r>
        <w:rPr>
          <w:rFonts w:cs="Arial"/>
          <w:color w:val="000000"/>
          <w:szCs w:val="24"/>
        </w:rPr>
        <w:t>2</w:t>
      </w:r>
      <w:r>
        <w:rPr>
          <w:rFonts w:cs="Arial"/>
          <w:color w:val="000000"/>
          <w:szCs w:val="24"/>
        </w:rPr>
        <w:tab/>
      </w:r>
      <w:r w:rsidR="005E2861">
        <w:t>It</w:t>
      </w:r>
      <w:r w:rsidR="00FB0FBB">
        <w:t xml:space="preserve"> is </w:t>
      </w:r>
      <w:r w:rsidR="005E2861">
        <w:t xml:space="preserve">difficult to identify and understand the </w:t>
      </w:r>
      <w:r w:rsidR="00B35C36">
        <w:t xml:space="preserve">theory </w:t>
      </w:r>
      <w:r w:rsidR="005E2861">
        <w:t xml:space="preserve">upon which the application </w:t>
      </w:r>
      <w:r w:rsidR="002A3315">
        <w:t xml:space="preserve">for leave to appeal </w:t>
      </w:r>
      <w:r w:rsidR="005E2861">
        <w:t xml:space="preserve">was </w:t>
      </w:r>
      <w:r w:rsidR="00A66A0B">
        <w:t>originally conceived</w:t>
      </w:r>
      <w:r w:rsidR="005E2861">
        <w:t xml:space="preserve">. </w:t>
      </w:r>
      <w:r w:rsidR="00FB0FBB">
        <w:t xml:space="preserve">It was clear enough that Lehana’s Pass objected to the suspension I placed on the execution of the eviction order I granted. </w:t>
      </w:r>
      <w:r w:rsidR="00C24C97">
        <w:t xml:space="preserve">The suspension was criticised as an “undue and </w:t>
      </w:r>
      <w:r w:rsidR="00C24C97" w:rsidRPr="00C24C97">
        <w:rPr>
          <w:i/>
          <w:iCs/>
        </w:rPr>
        <w:t>ultra vires</w:t>
      </w:r>
      <w:r w:rsidR="00C24C97">
        <w:t xml:space="preserve"> restriction” on Lehana’s Pass’ property rights. </w:t>
      </w:r>
      <w:r w:rsidR="00FB0FBB">
        <w:t>But it was hard to discern the legal basis on which that objection was advanced</w:t>
      </w:r>
      <w:r w:rsidR="00C24C97">
        <w:t xml:space="preserve">. </w:t>
      </w:r>
    </w:p>
    <w:p w14:paraId="21182CA0" w14:textId="77F24F80" w:rsidR="005E2861" w:rsidRDefault="00265091" w:rsidP="00265091">
      <w:pPr>
        <w:pStyle w:val="Paragraph12pt"/>
        <w:tabs>
          <w:tab w:val="left" w:pos="851"/>
        </w:tabs>
        <w:ind w:left="851" w:hanging="851"/>
      </w:pPr>
      <w:r>
        <w:rPr>
          <w:rFonts w:cs="Arial"/>
          <w:color w:val="000000"/>
          <w:szCs w:val="24"/>
        </w:rPr>
        <w:t>3</w:t>
      </w:r>
      <w:r>
        <w:rPr>
          <w:rFonts w:cs="Arial"/>
          <w:color w:val="000000"/>
          <w:szCs w:val="24"/>
        </w:rPr>
        <w:tab/>
      </w:r>
      <w:r w:rsidR="00FB0FBB">
        <w:t>In particular</w:t>
      </w:r>
      <w:r w:rsidR="005E2861">
        <w:t>, there was no attack on the proposition that I had the power to suspend execution of the eviction order in terms of Rule 45A</w:t>
      </w:r>
      <w:r w:rsidR="00C24C97">
        <w:t xml:space="preserve">. </w:t>
      </w:r>
      <w:r w:rsidR="005E2861">
        <w:t xml:space="preserve">There was also no suggestion that I had mistaken the boundaries of </w:t>
      </w:r>
      <w:r w:rsidR="00C24C97">
        <w:t>my</w:t>
      </w:r>
      <w:r w:rsidR="005E2861">
        <w:t xml:space="preserve"> power</w:t>
      </w:r>
      <w:r w:rsidR="00C24C97">
        <w:t xml:space="preserve"> under Rule 45A</w:t>
      </w:r>
      <w:r w:rsidR="005E2861">
        <w:t xml:space="preserve">, or that I had exercised it improperly. In </w:t>
      </w:r>
      <w:r w:rsidR="00A66A0B">
        <w:t>Lehana’s Pass’</w:t>
      </w:r>
      <w:r w:rsidR="005E2861">
        <w:t xml:space="preserve"> written application for leave to appeal, it was suggested that I had ignored a series of delaying tactics Africa Campus was said to have deployed to string out the arbitration process for as long as possible. But Mr. Richard, who appeared for Lehana’s Pass in the application for leave to appeal, very fairly accepted that no such tactics had been alleged in the papers before me at the time I gave judgment. </w:t>
      </w:r>
      <w:r w:rsidR="005E2861">
        <w:lastRenderedPageBreak/>
        <w:t xml:space="preserve">In that event, it seems to me that there </w:t>
      </w:r>
      <w:r w:rsidR="00A66A0B">
        <w:t>is</w:t>
      </w:r>
      <w:r w:rsidR="005E2861">
        <w:t xml:space="preserve"> no suggestion that I ignored relevant facts in the exercise of my discretion under Rule 45A. </w:t>
      </w:r>
    </w:p>
    <w:p w14:paraId="0C98644E" w14:textId="7E2F4EE3" w:rsidR="00C24C97" w:rsidRDefault="00265091" w:rsidP="00265091">
      <w:pPr>
        <w:pStyle w:val="Paragraph12pt"/>
        <w:tabs>
          <w:tab w:val="left" w:pos="851"/>
        </w:tabs>
        <w:ind w:left="851" w:hanging="851"/>
      </w:pPr>
      <w:r>
        <w:rPr>
          <w:rFonts w:cs="Arial"/>
          <w:color w:val="000000"/>
          <w:szCs w:val="24"/>
        </w:rPr>
        <w:t>4</w:t>
      </w:r>
      <w:r>
        <w:rPr>
          <w:rFonts w:cs="Arial"/>
          <w:color w:val="000000"/>
          <w:szCs w:val="24"/>
        </w:rPr>
        <w:tab/>
      </w:r>
      <w:r w:rsidR="00C24C97">
        <w:t xml:space="preserve">This appears to dispose of the suggestion that the suspension I placed on the eviction order was “undue and </w:t>
      </w:r>
      <w:r w:rsidR="00C24C97">
        <w:rPr>
          <w:i/>
          <w:iCs/>
        </w:rPr>
        <w:t>ultra vires</w:t>
      </w:r>
      <w:r w:rsidR="00C24C97">
        <w:t>” on the law as it stood at the time.</w:t>
      </w:r>
    </w:p>
    <w:p w14:paraId="7C0F519D" w14:textId="37E5991A" w:rsidR="005E2861" w:rsidRDefault="00265091" w:rsidP="00265091">
      <w:pPr>
        <w:pStyle w:val="Paragraph12pt"/>
        <w:tabs>
          <w:tab w:val="left" w:pos="851"/>
        </w:tabs>
        <w:ind w:left="851" w:hanging="851"/>
      </w:pPr>
      <w:r>
        <w:rPr>
          <w:rFonts w:cs="Arial"/>
          <w:color w:val="000000"/>
          <w:szCs w:val="24"/>
        </w:rPr>
        <w:t>5</w:t>
      </w:r>
      <w:r>
        <w:rPr>
          <w:rFonts w:cs="Arial"/>
          <w:color w:val="000000"/>
          <w:szCs w:val="24"/>
        </w:rPr>
        <w:tab/>
      </w:r>
      <w:r w:rsidR="005E2861">
        <w:t xml:space="preserve">At the time the application for leave to appeal was argued, the facts </w:t>
      </w:r>
      <w:r w:rsidR="00A66A0B">
        <w:t xml:space="preserve">also </w:t>
      </w:r>
      <w:r w:rsidR="005E2861">
        <w:t xml:space="preserve">suggested that the arbitration was at an advanced stage. A pre-arbitration meeting was scheduled for 30 January 2023, and there was no </w:t>
      </w:r>
      <w:r w:rsidR="00A66A0B">
        <w:t>indication</w:t>
      </w:r>
      <w:r w:rsidR="00FB0FBB">
        <w:t xml:space="preserve"> </w:t>
      </w:r>
      <w:r w:rsidR="005E2861">
        <w:t xml:space="preserve">that the arbitration </w:t>
      </w:r>
      <w:r w:rsidR="00FB0FBB">
        <w:t xml:space="preserve">hearing itself </w:t>
      </w:r>
      <w:r w:rsidR="005E2861">
        <w:t>could</w:t>
      </w:r>
      <w:r w:rsidR="00FB0FBB">
        <w:t xml:space="preserve"> </w:t>
      </w:r>
      <w:r w:rsidR="005E2861">
        <w:t xml:space="preserve">last for more than two weeks. Africa Campus placed on record that it was ready to proceed with the arbitration at the earliest time convenient to the arbitrator and to BP’s legal representatives. </w:t>
      </w:r>
    </w:p>
    <w:p w14:paraId="55E074E1" w14:textId="7D54C3B9" w:rsidR="005E2861" w:rsidRDefault="00265091" w:rsidP="00265091">
      <w:pPr>
        <w:pStyle w:val="Paragraph12pt"/>
        <w:tabs>
          <w:tab w:val="left" w:pos="851"/>
        </w:tabs>
        <w:ind w:left="851" w:hanging="851"/>
      </w:pPr>
      <w:r>
        <w:rPr>
          <w:rFonts w:cs="Arial"/>
          <w:color w:val="000000"/>
          <w:szCs w:val="24"/>
        </w:rPr>
        <w:t>6</w:t>
      </w:r>
      <w:r>
        <w:rPr>
          <w:rFonts w:cs="Arial"/>
          <w:color w:val="000000"/>
          <w:szCs w:val="24"/>
        </w:rPr>
        <w:tab/>
      </w:r>
      <w:r w:rsidR="005E2861">
        <w:t xml:space="preserve">In these circumstances, much of the oral argument at the application for leave to appeal revolved around whether the proposed appeal would have any practical effect or result. It appeared, on the facts as they then stood, that the arbitration would be concluded, and Africa Campus would have left the property, or have been ejected from it, long before </w:t>
      </w:r>
      <w:r w:rsidR="003B64F3">
        <w:t xml:space="preserve">the hearing of any appeal could reasonably be anticipated. </w:t>
      </w:r>
    </w:p>
    <w:p w14:paraId="02421FCC" w14:textId="6EC7AD6B" w:rsidR="003B64F3" w:rsidRDefault="00265091" w:rsidP="00265091">
      <w:pPr>
        <w:pStyle w:val="Paragraph12pt"/>
        <w:tabs>
          <w:tab w:val="left" w:pos="851"/>
        </w:tabs>
        <w:ind w:left="851" w:hanging="851"/>
      </w:pPr>
      <w:r>
        <w:rPr>
          <w:rFonts w:cs="Arial"/>
          <w:color w:val="000000"/>
          <w:szCs w:val="24"/>
        </w:rPr>
        <w:t>7</w:t>
      </w:r>
      <w:r>
        <w:rPr>
          <w:rFonts w:cs="Arial"/>
          <w:color w:val="000000"/>
          <w:szCs w:val="24"/>
        </w:rPr>
        <w:tab/>
      </w:r>
      <w:r w:rsidR="003B64F3">
        <w:t xml:space="preserve">Bearing that in mind, the parties agreed that I should reserve judgment on the application, but that I should await the outcome of the pre-arbitration meeting, together with any written submissions that the parties might wish to make about its implications for the proposed appeal, before finally handing my judgment down. I acceded to that request, and reserved judgment on that basis. </w:t>
      </w:r>
    </w:p>
    <w:p w14:paraId="0F5FB93F" w14:textId="06EA8A48" w:rsidR="002A3315" w:rsidRDefault="00265091" w:rsidP="00265091">
      <w:pPr>
        <w:pStyle w:val="Paragraph12pt"/>
        <w:tabs>
          <w:tab w:val="left" w:pos="851"/>
        </w:tabs>
        <w:ind w:left="851" w:hanging="851"/>
      </w:pPr>
      <w:r>
        <w:rPr>
          <w:rFonts w:cs="Arial"/>
          <w:color w:val="000000"/>
          <w:szCs w:val="24"/>
        </w:rPr>
        <w:lastRenderedPageBreak/>
        <w:t>8</w:t>
      </w:r>
      <w:r>
        <w:rPr>
          <w:rFonts w:cs="Arial"/>
          <w:color w:val="000000"/>
          <w:szCs w:val="24"/>
        </w:rPr>
        <w:tab/>
      </w:r>
      <w:r w:rsidR="002A3315">
        <w:t>For what it is worth, and having given the matter some thought, I would not have refused leave to appeal merely because the appeal would probably have be</w:t>
      </w:r>
      <w:r w:rsidR="00A66A0B">
        <w:t>come</w:t>
      </w:r>
      <w:r w:rsidR="002A3315">
        <w:t xml:space="preserve"> moot by the time it could have been entertained. Whether an appeal should be dismissed as moot is not a question that should be anticipated. As things stood at the time the application was argued, </w:t>
      </w:r>
      <w:r w:rsidR="005C7343">
        <w:t xml:space="preserve">the </w:t>
      </w:r>
      <w:r w:rsidR="002A3315">
        <w:t xml:space="preserve">proposed appeal raised a live controversy, and it would not have been appropriate for me to </w:t>
      </w:r>
      <w:r w:rsidR="00FB0FBB">
        <w:t>speculate about</w:t>
      </w:r>
      <w:r w:rsidR="002A3315">
        <w:t xml:space="preserve"> whether there would still have been such a controversy at the time the appeal came to be argued. </w:t>
      </w:r>
    </w:p>
    <w:p w14:paraId="0CF7896C" w14:textId="3DEB4CB5" w:rsidR="002A3315" w:rsidRDefault="00265091" w:rsidP="00265091">
      <w:pPr>
        <w:pStyle w:val="Paragraph12pt"/>
        <w:tabs>
          <w:tab w:val="left" w:pos="851"/>
        </w:tabs>
        <w:ind w:left="851" w:hanging="851"/>
      </w:pPr>
      <w:r>
        <w:rPr>
          <w:rFonts w:cs="Arial"/>
          <w:color w:val="000000"/>
          <w:szCs w:val="24"/>
        </w:rPr>
        <w:t>9</w:t>
      </w:r>
      <w:r>
        <w:rPr>
          <w:rFonts w:cs="Arial"/>
          <w:color w:val="000000"/>
          <w:szCs w:val="24"/>
        </w:rPr>
        <w:tab/>
      </w:r>
      <w:r w:rsidR="002A3315">
        <w:t xml:space="preserve">I would nonetheless have dismissed the application as having no prospects of success, given that there was no recognisable basis, at the time the application was argued, </w:t>
      </w:r>
      <w:r w:rsidR="00FB0FBB">
        <w:t>on which</w:t>
      </w:r>
      <w:r w:rsidR="002A3315">
        <w:t xml:space="preserve"> the exercise of my discretion under Rule 45A could reasonably have been impugned. </w:t>
      </w:r>
    </w:p>
    <w:p w14:paraId="4A85263B" w14:textId="62C0F9EB" w:rsidR="00A66A0B" w:rsidRPr="00A66A0B" w:rsidRDefault="00A66A0B" w:rsidP="00A66A0B">
      <w:pPr>
        <w:pStyle w:val="Paragraph12pt"/>
        <w:rPr>
          <w:b/>
          <w:bCs/>
        </w:rPr>
      </w:pPr>
      <w:r w:rsidRPr="00A66A0B">
        <w:rPr>
          <w:b/>
          <w:bCs/>
        </w:rPr>
        <w:t xml:space="preserve">The decision of the Constitutional Court in </w:t>
      </w:r>
      <w:r w:rsidRPr="00A66A0B">
        <w:rPr>
          <w:b/>
          <w:bCs/>
          <w:i/>
          <w:iCs/>
        </w:rPr>
        <w:t>Mfoza</w:t>
      </w:r>
    </w:p>
    <w:p w14:paraId="5C79C78F" w14:textId="124A0D42" w:rsidR="003B64F3" w:rsidRDefault="00265091" w:rsidP="00265091">
      <w:pPr>
        <w:pStyle w:val="Paragraph12pt"/>
        <w:tabs>
          <w:tab w:val="left" w:pos="851"/>
        </w:tabs>
        <w:ind w:left="851" w:hanging="851"/>
      </w:pPr>
      <w:r>
        <w:rPr>
          <w:rFonts w:cs="Arial"/>
          <w:color w:val="000000"/>
          <w:szCs w:val="24"/>
        </w:rPr>
        <w:t>10</w:t>
      </w:r>
      <w:r>
        <w:rPr>
          <w:rFonts w:cs="Arial"/>
          <w:color w:val="000000"/>
          <w:szCs w:val="24"/>
        </w:rPr>
        <w:tab/>
      </w:r>
      <w:r w:rsidR="003B64F3">
        <w:t xml:space="preserve">After I reserved judgment, however, the Constitutional Court handed down its own judgment in </w:t>
      </w:r>
      <w:r w:rsidR="003B64F3" w:rsidRPr="003B64F3">
        <w:rPr>
          <w:i/>
          <w:iCs/>
        </w:rPr>
        <w:t>Mfoza Service Station (Pty) Ltd v Engen Petroleum Ltd</w:t>
      </w:r>
      <w:r w:rsidR="003B64F3" w:rsidRPr="003B64F3">
        <w:t xml:space="preserve"> (CCT 167/21) [2023] ZACC 3 (1 February 2023)</w:t>
      </w:r>
      <w:r w:rsidR="003B64F3">
        <w:t xml:space="preserve">. In that decision, the majority of the court chose to interpret section 12B of the Petroleum Act </w:t>
      </w:r>
      <w:r w:rsidR="00524B44">
        <w:t>narrowly</w:t>
      </w:r>
      <w:r w:rsidR="003B64F3">
        <w:t xml:space="preserve">, so as to exclude from its scope the power of an arbitrator to grant compensation to correct an unfair or unreasonable contractual practice. The minority of the court favoured a broader interpretation that would have permitted such an award. </w:t>
      </w:r>
    </w:p>
    <w:p w14:paraId="5DC6CEE9" w14:textId="1BC93D86" w:rsidR="00A524C5" w:rsidRDefault="00265091" w:rsidP="00265091">
      <w:pPr>
        <w:pStyle w:val="Paragraph12pt"/>
        <w:tabs>
          <w:tab w:val="left" w:pos="851"/>
        </w:tabs>
        <w:ind w:left="851" w:hanging="851"/>
      </w:pPr>
      <w:r>
        <w:rPr>
          <w:rFonts w:cs="Arial"/>
          <w:color w:val="000000"/>
          <w:szCs w:val="24"/>
        </w:rPr>
        <w:t>11</w:t>
      </w:r>
      <w:r>
        <w:rPr>
          <w:rFonts w:cs="Arial"/>
          <w:color w:val="000000"/>
          <w:szCs w:val="24"/>
        </w:rPr>
        <w:tab/>
      </w:r>
      <w:r w:rsidR="003B64F3">
        <w:t xml:space="preserve">In my judgment on the main application in this case, I anticipated the reasoning of the minority of the Constitutional Court, in that I concluded that </w:t>
      </w:r>
      <w:r w:rsidR="00FB0FBB">
        <w:t xml:space="preserve">the Constitutional </w:t>
      </w:r>
      <w:r w:rsidR="00A66A0B">
        <w:t>C</w:t>
      </w:r>
      <w:r w:rsidR="00FB0FBB">
        <w:t xml:space="preserve">ourt’s decision in </w:t>
      </w:r>
      <w:r w:rsidR="003B64F3" w:rsidRPr="003B64F3">
        <w:rPr>
          <w:i/>
          <w:iCs/>
        </w:rPr>
        <w:t xml:space="preserve">Business Zone 1010 CC t/a Emmarentia </w:t>
      </w:r>
      <w:r w:rsidR="003B64F3" w:rsidRPr="003B64F3">
        <w:rPr>
          <w:i/>
          <w:iCs/>
        </w:rPr>
        <w:lastRenderedPageBreak/>
        <w:t>Convenience Centre v Engen Petroleum Limited</w:t>
      </w:r>
      <w:r w:rsidR="003B64F3">
        <w:t xml:space="preserve"> </w:t>
      </w:r>
      <w:r w:rsidR="003B64F3" w:rsidRPr="003B64F3">
        <w:t>2017 (6) BCLR 773 (CC)</w:t>
      </w:r>
      <w:r w:rsidR="003B64F3">
        <w:t xml:space="preserve"> had already as good as </w:t>
      </w:r>
      <w:r w:rsidR="00FB0FBB">
        <w:t>established</w:t>
      </w:r>
      <w:r w:rsidR="003B64F3">
        <w:t xml:space="preserve"> that </w:t>
      </w:r>
      <w:r w:rsidR="002A3315">
        <w:t>section 12B</w:t>
      </w:r>
      <w:r w:rsidR="00A524C5">
        <w:t xml:space="preserve"> (4) (a)</w:t>
      </w:r>
      <w:r w:rsidR="00A524C5" w:rsidRPr="00A524C5">
        <w:t xml:space="preserve"> </w:t>
      </w:r>
      <w:r w:rsidR="00A524C5">
        <w:t>of the Petroleum</w:t>
      </w:r>
      <w:r w:rsidR="002A3315">
        <w:t xml:space="preserve"> </w:t>
      </w:r>
      <w:r w:rsidR="00A524C5">
        <w:t xml:space="preserve">Act </w:t>
      </w:r>
      <w:r w:rsidR="002A3315">
        <w:t>permit</w:t>
      </w:r>
      <w:r w:rsidR="00B35C36">
        <w:t>s</w:t>
      </w:r>
      <w:r w:rsidR="002A3315">
        <w:t xml:space="preserve"> </w:t>
      </w:r>
      <w:r w:rsidR="00500A15">
        <w:t xml:space="preserve">the award of </w:t>
      </w:r>
      <w:r w:rsidR="003B64F3">
        <w:t xml:space="preserve">compensation to correct </w:t>
      </w:r>
      <w:r w:rsidR="008A6B26">
        <w:t xml:space="preserve">an unfair or unreasonable contractual practice, and that it was easy to imagine a wide variety of circumstances in which compensation could serve that end. </w:t>
      </w:r>
    </w:p>
    <w:p w14:paraId="19CCA78B" w14:textId="57921F57" w:rsidR="003B64F3" w:rsidRDefault="00265091" w:rsidP="00265091">
      <w:pPr>
        <w:pStyle w:val="Paragraph12pt"/>
        <w:tabs>
          <w:tab w:val="left" w:pos="851"/>
        </w:tabs>
        <w:ind w:left="851" w:hanging="851"/>
      </w:pPr>
      <w:r>
        <w:rPr>
          <w:rFonts w:cs="Arial"/>
          <w:color w:val="000000"/>
          <w:szCs w:val="24"/>
        </w:rPr>
        <w:t>12</w:t>
      </w:r>
      <w:r>
        <w:rPr>
          <w:rFonts w:cs="Arial"/>
          <w:color w:val="000000"/>
          <w:szCs w:val="24"/>
        </w:rPr>
        <w:tab/>
      </w:r>
      <w:r w:rsidR="00C24C97">
        <w:t xml:space="preserve">This issue was </w:t>
      </w:r>
      <w:r w:rsidR="00A524C5">
        <w:t xml:space="preserve">also </w:t>
      </w:r>
      <w:r w:rsidR="00C24C97">
        <w:t>explored at the hearing of the main application in this matter. Counsel were agreed that compensatory claims</w:t>
      </w:r>
      <w:r w:rsidR="00A524C5">
        <w:t xml:space="preserve"> fell within the scope of</w:t>
      </w:r>
      <w:r w:rsidR="00C24C97">
        <w:t xml:space="preserve"> section 12B (4) (a) of the </w:t>
      </w:r>
      <w:r w:rsidR="00A524C5">
        <w:t xml:space="preserve">Petroleum </w:t>
      </w:r>
      <w:r w:rsidR="00C24C97">
        <w:t>Act</w:t>
      </w:r>
      <w:r w:rsidR="00A524C5">
        <w:t>.</w:t>
      </w:r>
    </w:p>
    <w:p w14:paraId="0A04DB53" w14:textId="555C78C6" w:rsidR="008A6B26" w:rsidRDefault="00265091" w:rsidP="00265091">
      <w:pPr>
        <w:pStyle w:val="Paragraph12pt"/>
        <w:tabs>
          <w:tab w:val="left" w:pos="851"/>
        </w:tabs>
        <w:ind w:left="851" w:hanging="851"/>
      </w:pPr>
      <w:r>
        <w:rPr>
          <w:rFonts w:cs="Arial"/>
          <w:color w:val="000000"/>
          <w:szCs w:val="24"/>
        </w:rPr>
        <w:t>13</w:t>
      </w:r>
      <w:r>
        <w:rPr>
          <w:rFonts w:cs="Arial"/>
          <w:color w:val="000000"/>
          <w:szCs w:val="24"/>
        </w:rPr>
        <w:tab/>
      </w:r>
      <w:r w:rsidR="008A6B26">
        <w:t xml:space="preserve">Be that as it may, the majority decision in </w:t>
      </w:r>
      <w:r w:rsidR="008A6B26" w:rsidRPr="008A6B26">
        <w:rPr>
          <w:i/>
          <w:iCs/>
        </w:rPr>
        <w:t>Mfoza</w:t>
      </w:r>
      <w:r w:rsidR="008A6B26">
        <w:t xml:space="preserve"> is now the law. My </w:t>
      </w:r>
      <w:r w:rsidR="002A3315">
        <w:t>decision</w:t>
      </w:r>
      <w:r w:rsidR="008A6B26">
        <w:t xml:space="preserve"> on the main application in this case is </w:t>
      </w:r>
      <w:r w:rsidR="002A3315">
        <w:t>in</w:t>
      </w:r>
      <w:r w:rsidR="008A6B26">
        <w:t xml:space="preserve">consistent with it, and must be accepted as erroneous to the extent of that inconsistency. </w:t>
      </w:r>
    </w:p>
    <w:p w14:paraId="00F9614D" w14:textId="12C2C717" w:rsidR="003B64F3" w:rsidRDefault="00265091" w:rsidP="00265091">
      <w:pPr>
        <w:pStyle w:val="Paragraph12pt"/>
        <w:tabs>
          <w:tab w:val="left" w:pos="851"/>
        </w:tabs>
        <w:ind w:left="851" w:hanging="851"/>
      </w:pPr>
      <w:r>
        <w:rPr>
          <w:rFonts w:cs="Arial"/>
          <w:color w:val="000000"/>
          <w:szCs w:val="24"/>
        </w:rPr>
        <w:t>14</w:t>
      </w:r>
      <w:r>
        <w:rPr>
          <w:rFonts w:cs="Arial"/>
          <w:color w:val="000000"/>
          <w:szCs w:val="24"/>
        </w:rPr>
        <w:tab/>
      </w:r>
      <w:r w:rsidR="008A6B26">
        <w:t xml:space="preserve">The effect of this is that the basis on which I decided that it was in the interests of justice to suspend the eviction order </w:t>
      </w:r>
      <w:r w:rsidR="00FB0FBB">
        <w:t xml:space="preserve">I granted </w:t>
      </w:r>
      <w:r w:rsidR="008A6B26">
        <w:t xml:space="preserve">has now fallen away. </w:t>
      </w:r>
      <w:r w:rsidR="00FB0FBB">
        <w:t xml:space="preserve">In light of the </w:t>
      </w:r>
      <w:r w:rsidR="00FB0FBB" w:rsidRPr="00FB0FBB">
        <w:rPr>
          <w:i/>
          <w:iCs/>
        </w:rPr>
        <w:t>Mfoza</w:t>
      </w:r>
      <w:r w:rsidR="00FB0FBB">
        <w:t xml:space="preserve"> decision, i</w:t>
      </w:r>
      <w:r w:rsidR="008A6B26">
        <w:t xml:space="preserve">t is not clear to me what is left of Africa Campus’ claim at arbitration. It may be that there are justiciable claims still to be raised in the arbitration, and it may also be that those claims would have provided me with a different basis on which to suspend the eviction order I granted. </w:t>
      </w:r>
      <w:r w:rsidR="00F95A18">
        <w:t xml:space="preserve">However, </w:t>
      </w:r>
      <w:r w:rsidR="008A6B26">
        <w:t xml:space="preserve">the basis on which I actually suspended the eviction order </w:t>
      </w:r>
      <w:r w:rsidR="00A66A0B">
        <w:t>is</w:t>
      </w:r>
      <w:r w:rsidR="008A6B26">
        <w:t xml:space="preserve"> no longer tenable in law. </w:t>
      </w:r>
    </w:p>
    <w:p w14:paraId="03A21E32" w14:textId="7559D810" w:rsidR="008A6B26" w:rsidRDefault="00265091" w:rsidP="00265091">
      <w:pPr>
        <w:pStyle w:val="Paragraph12pt"/>
        <w:tabs>
          <w:tab w:val="left" w:pos="851"/>
        </w:tabs>
        <w:ind w:left="851" w:hanging="851"/>
      </w:pPr>
      <w:r>
        <w:rPr>
          <w:rFonts w:cs="Arial"/>
          <w:color w:val="000000"/>
          <w:szCs w:val="24"/>
        </w:rPr>
        <w:t>15</w:t>
      </w:r>
      <w:r>
        <w:rPr>
          <w:rFonts w:cs="Arial"/>
          <w:color w:val="000000"/>
          <w:szCs w:val="24"/>
        </w:rPr>
        <w:tab/>
      </w:r>
      <w:r w:rsidR="008A6B26">
        <w:t xml:space="preserve">For that reason, it seems to me that Lehana’s Pass now stands not just a reasonable prospect of success on appeal, but a very good one, albeit on grounds that were not advanced, and </w:t>
      </w:r>
      <w:r w:rsidR="00973030">
        <w:t xml:space="preserve">that </w:t>
      </w:r>
      <w:r w:rsidR="008A6B26">
        <w:t>could not have been advanced</w:t>
      </w:r>
      <w:r w:rsidR="00973030">
        <w:t>,</w:t>
      </w:r>
      <w:r w:rsidR="00A66A0B">
        <w:t xml:space="preserve"> in its application for leave to appeal</w:t>
      </w:r>
      <w:r w:rsidR="008A6B26">
        <w:t xml:space="preserve">. On 3 </w:t>
      </w:r>
      <w:r w:rsidR="002C7359">
        <w:t>February</w:t>
      </w:r>
      <w:r w:rsidR="008A6B26">
        <w:t xml:space="preserve"> 2023, I called for further written submissions</w:t>
      </w:r>
      <w:r w:rsidR="00FB0FBB">
        <w:t>, to be filed by no later than 10 February 2023,</w:t>
      </w:r>
      <w:r w:rsidR="008A6B26">
        <w:t xml:space="preserve"> showing </w:t>
      </w:r>
      <w:r w:rsidR="008A6B26">
        <w:lastRenderedPageBreak/>
        <w:t xml:space="preserve">cause why I should not grant leave to appeal to a </w:t>
      </w:r>
      <w:r w:rsidR="00500A15">
        <w:t>F</w:t>
      </w:r>
      <w:r w:rsidR="008A6B26">
        <w:t xml:space="preserve">ull </w:t>
      </w:r>
      <w:r w:rsidR="00500A15">
        <w:t>Court</w:t>
      </w:r>
      <w:r w:rsidR="008A6B26">
        <w:t xml:space="preserve"> of this division. Neither party elected to file submissions showing such cause.</w:t>
      </w:r>
      <w:r w:rsidR="00FB0FBB">
        <w:t xml:space="preserve"> In a letter addressed to my Registrar, and dated 10 February 20</w:t>
      </w:r>
      <w:r w:rsidR="00A66A0B">
        <w:t>2</w:t>
      </w:r>
      <w:r w:rsidR="00FB0FBB">
        <w:t xml:space="preserve">3, Africa Campus’ attorney acknowledged that </w:t>
      </w:r>
      <w:r w:rsidR="00F95A18">
        <w:t>Lehana’s Pass’</w:t>
      </w:r>
      <w:r w:rsidR="00FB0FBB">
        <w:t xml:space="preserve"> application for leave to appeal could no longer reasonably be opposed. </w:t>
      </w:r>
    </w:p>
    <w:p w14:paraId="5A1DA2C8" w14:textId="12DAF79C" w:rsidR="008A6B26" w:rsidRDefault="00265091" w:rsidP="00265091">
      <w:pPr>
        <w:pStyle w:val="Paragraph12pt"/>
        <w:tabs>
          <w:tab w:val="left" w:pos="851"/>
        </w:tabs>
        <w:ind w:left="851" w:hanging="851"/>
      </w:pPr>
      <w:r>
        <w:rPr>
          <w:rFonts w:cs="Arial"/>
          <w:color w:val="000000"/>
          <w:szCs w:val="24"/>
        </w:rPr>
        <w:t>16</w:t>
      </w:r>
      <w:r>
        <w:rPr>
          <w:rFonts w:cs="Arial"/>
          <w:color w:val="000000"/>
          <w:szCs w:val="24"/>
        </w:rPr>
        <w:tab/>
      </w:r>
      <w:r w:rsidR="008A6B26">
        <w:t xml:space="preserve">For all these reasons, leave to appeal must be granted. Given that the questions of law </w:t>
      </w:r>
      <w:r w:rsidR="002A3315">
        <w:t>that lie at the heart of this case are</w:t>
      </w:r>
      <w:r w:rsidR="002C7359">
        <w:t xml:space="preserve"> </w:t>
      </w:r>
      <w:r w:rsidR="002A3315">
        <w:t xml:space="preserve">now settled, a referral to the Supreme Court of Appeal would be inappropriate. </w:t>
      </w:r>
    </w:p>
    <w:p w14:paraId="20AFB2D5" w14:textId="16750F9E" w:rsidR="00A66A0B" w:rsidRPr="00A66A0B" w:rsidRDefault="00A66A0B" w:rsidP="00A66A0B">
      <w:pPr>
        <w:pStyle w:val="Paragraph12pt"/>
        <w:rPr>
          <w:b/>
          <w:bCs/>
        </w:rPr>
      </w:pPr>
      <w:r w:rsidRPr="00A66A0B">
        <w:rPr>
          <w:b/>
          <w:bCs/>
        </w:rPr>
        <w:t>Order</w:t>
      </w:r>
    </w:p>
    <w:p w14:paraId="13160781" w14:textId="1E93456C" w:rsidR="002C7359" w:rsidRDefault="00265091" w:rsidP="00265091">
      <w:pPr>
        <w:pStyle w:val="Paragraph12pt"/>
        <w:tabs>
          <w:tab w:val="left" w:pos="851"/>
        </w:tabs>
        <w:ind w:left="851" w:hanging="851"/>
      </w:pPr>
      <w:r>
        <w:rPr>
          <w:rFonts w:cs="Arial"/>
          <w:color w:val="000000"/>
          <w:szCs w:val="24"/>
        </w:rPr>
        <w:t>17</w:t>
      </w:r>
      <w:r>
        <w:rPr>
          <w:rFonts w:cs="Arial"/>
          <w:color w:val="000000"/>
          <w:szCs w:val="24"/>
        </w:rPr>
        <w:tab/>
      </w:r>
      <w:r w:rsidR="002C7359">
        <w:t xml:space="preserve">Accordingly - </w:t>
      </w:r>
    </w:p>
    <w:p w14:paraId="0E8E1892" w14:textId="10F83EF0" w:rsidR="002C7359" w:rsidRDefault="00265091" w:rsidP="00265091">
      <w:pPr>
        <w:pStyle w:val="Paragraph12pt"/>
        <w:tabs>
          <w:tab w:val="left" w:pos="1814"/>
        </w:tabs>
        <w:ind w:left="1814" w:hanging="963"/>
      </w:pPr>
      <w:r>
        <w:t>17.1</w:t>
      </w:r>
      <w:r>
        <w:tab/>
      </w:r>
      <w:r w:rsidR="002C7359">
        <w:t xml:space="preserve">The applicant is granted leave to appeal to a Full Court of the Gauteng Local Division, Johannesburg. </w:t>
      </w:r>
    </w:p>
    <w:p w14:paraId="3BDC6505" w14:textId="37E2C04E" w:rsidR="002C7359" w:rsidRDefault="00265091" w:rsidP="00265091">
      <w:pPr>
        <w:pStyle w:val="Paragraph12pt"/>
        <w:tabs>
          <w:tab w:val="left" w:pos="1814"/>
        </w:tabs>
        <w:ind w:left="1814" w:hanging="963"/>
      </w:pPr>
      <w:r>
        <w:t>17.2</w:t>
      </w:r>
      <w:r>
        <w:tab/>
      </w:r>
      <w:r w:rsidR="002C7359">
        <w:t xml:space="preserve">The costs of this application are costs in the appeal. </w:t>
      </w:r>
    </w:p>
    <w:p w14:paraId="238273DE" w14:textId="6F591955" w:rsidR="007F48CC" w:rsidRDefault="007F48CC" w:rsidP="00700895">
      <w:pPr>
        <w:pStyle w:val="Paragraph12pt"/>
        <w:ind w:left="851"/>
        <w:jc w:val="right"/>
        <w:rPr>
          <w:noProof/>
          <w:lang w:eastAsia="en-ZA"/>
        </w:rPr>
      </w:pPr>
    </w:p>
    <w:p w14:paraId="482DCB6A" w14:textId="77777777" w:rsidR="00727E82" w:rsidRDefault="00727E82" w:rsidP="00700895">
      <w:pPr>
        <w:pStyle w:val="Paragraph12pt"/>
        <w:ind w:left="851"/>
        <w:jc w:val="right"/>
      </w:pPr>
    </w:p>
    <w:p w14:paraId="5EA3D8AC" w14:textId="77777777" w:rsidR="007F48CC" w:rsidRPr="000315F7" w:rsidRDefault="007F48CC" w:rsidP="007F48CC">
      <w:pPr>
        <w:pStyle w:val="Paragraph12pt"/>
        <w:spacing w:after="0" w:line="240" w:lineRule="auto"/>
        <w:ind w:left="851"/>
        <w:jc w:val="right"/>
        <w:rPr>
          <w:b/>
          <w:bCs/>
        </w:rPr>
      </w:pPr>
      <w:r w:rsidRPr="000315F7">
        <w:rPr>
          <w:b/>
          <w:bCs/>
        </w:rPr>
        <w:t>S D J WILSON</w:t>
      </w:r>
    </w:p>
    <w:p w14:paraId="49115934" w14:textId="67F7E417" w:rsidR="004F6A2D" w:rsidRDefault="007F48CC" w:rsidP="00394CE7">
      <w:pPr>
        <w:pStyle w:val="Paragraph12pt"/>
        <w:spacing w:after="0" w:line="240" w:lineRule="auto"/>
        <w:ind w:left="851" w:firstLine="589"/>
        <w:jc w:val="right"/>
      </w:pPr>
      <w:r>
        <w:t>Judge of the High Court</w:t>
      </w:r>
    </w:p>
    <w:p w14:paraId="526A893E" w14:textId="77777777" w:rsidR="00BB1D49" w:rsidRDefault="00BB1D49" w:rsidP="004F6A2D">
      <w:pPr>
        <w:pStyle w:val="Paragraph12pt"/>
        <w:spacing w:after="0" w:line="240" w:lineRule="auto"/>
        <w:ind w:left="3600" w:hanging="3600"/>
        <w:jc w:val="left"/>
      </w:pPr>
    </w:p>
    <w:p w14:paraId="6DAD7247" w14:textId="1AB1B5A6" w:rsidR="00754582" w:rsidRPr="00754582" w:rsidRDefault="00754582" w:rsidP="00754582">
      <w:pPr>
        <w:pStyle w:val="Paragraph12pt"/>
        <w:rPr>
          <w:bCs/>
        </w:rPr>
      </w:pPr>
      <w:r w:rsidRPr="00545F74">
        <w:rPr>
          <w:bCs/>
        </w:rPr>
        <w:t xml:space="preserve">This judgment was prepared and authored by </w:t>
      </w:r>
      <w:r>
        <w:rPr>
          <w:bCs/>
        </w:rPr>
        <w:t>Judge Wilson. It</w:t>
      </w:r>
      <w:r w:rsidRPr="00545F74">
        <w:rPr>
          <w:bCs/>
        </w:rPr>
        <w:t xml:space="preserve"> is handed down electronically by circulation to the parties or their legal representatives by email and by uploading it to the electronic file of this matter on Case</w:t>
      </w:r>
      <w:r>
        <w:rPr>
          <w:bCs/>
        </w:rPr>
        <w:t>l</w:t>
      </w:r>
      <w:r w:rsidRPr="00545F74">
        <w:rPr>
          <w:bCs/>
        </w:rPr>
        <w:t>ines. The date for hand-down is deemed to be</w:t>
      </w:r>
      <w:r>
        <w:rPr>
          <w:bCs/>
        </w:rPr>
        <w:t xml:space="preserve"> 13 February </w:t>
      </w:r>
      <w:r w:rsidRPr="00545F74">
        <w:rPr>
          <w:bCs/>
        </w:rPr>
        <w:t>202</w:t>
      </w:r>
      <w:r>
        <w:rPr>
          <w:bCs/>
        </w:rPr>
        <w:t>3.</w:t>
      </w:r>
    </w:p>
    <w:p w14:paraId="21605095" w14:textId="5F5F7F8F" w:rsidR="000315F7" w:rsidRDefault="0051403A" w:rsidP="004F6A2D">
      <w:pPr>
        <w:pStyle w:val="Paragraph12pt"/>
        <w:spacing w:after="0" w:line="240" w:lineRule="auto"/>
        <w:ind w:left="3600" w:hanging="3600"/>
        <w:jc w:val="left"/>
      </w:pPr>
      <w:r>
        <w:t>HEARD ON:</w:t>
      </w:r>
      <w:r>
        <w:tab/>
      </w:r>
      <w:r w:rsidR="00CA63BA">
        <w:tab/>
      </w:r>
      <w:r w:rsidR="00700895">
        <w:t>20</w:t>
      </w:r>
      <w:r w:rsidR="00F92B61">
        <w:t xml:space="preserve"> </w:t>
      </w:r>
      <w:r w:rsidR="00700895">
        <w:t>January</w:t>
      </w:r>
      <w:r w:rsidR="00F92B61">
        <w:t xml:space="preserve"> 202</w:t>
      </w:r>
      <w:r w:rsidR="00700895">
        <w:t>3</w:t>
      </w:r>
    </w:p>
    <w:p w14:paraId="43FBA835" w14:textId="2870D4AB" w:rsidR="000E6377" w:rsidRDefault="000E6377" w:rsidP="004F6A2D">
      <w:pPr>
        <w:pStyle w:val="Paragraph12pt"/>
        <w:spacing w:after="0" w:line="240" w:lineRule="auto"/>
        <w:ind w:left="3600" w:hanging="3600"/>
        <w:jc w:val="left"/>
      </w:pPr>
    </w:p>
    <w:p w14:paraId="2B767162" w14:textId="6024231E" w:rsidR="0051403A" w:rsidRDefault="0051403A" w:rsidP="00A31389">
      <w:pPr>
        <w:pStyle w:val="Paragraph12pt"/>
        <w:spacing w:after="0" w:line="240" w:lineRule="auto"/>
        <w:jc w:val="left"/>
      </w:pPr>
      <w:r>
        <w:t>DECIDED ON:</w:t>
      </w:r>
      <w:r>
        <w:tab/>
      </w:r>
      <w:r w:rsidR="00226B2D">
        <w:tab/>
      </w:r>
      <w:r w:rsidR="00226B2D">
        <w:tab/>
      </w:r>
      <w:r w:rsidR="000E6377">
        <w:tab/>
      </w:r>
      <w:r w:rsidR="00700895">
        <w:t>13</w:t>
      </w:r>
      <w:r w:rsidR="00F92B61">
        <w:t xml:space="preserve"> </w:t>
      </w:r>
      <w:r w:rsidR="00700895">
        <w:t>February</w:t>
      </w:r>
      <w:r w:rsidR="00F92B61">
        <w:t xml:space="preserve"> 202</w:t>
      </w:r>
      <w:r w:rsidR="00700895">
        <w:t>3</w:t>
      </w:r>
    </w:p>
    <w:p w14:paraId="4D7570D5" w14:textId="2D768A59" w:rsidR="00A15B8D" w:rsidRDefault="00A15B8D" w:rsidP="00A31389">
      <w:pPr>
        <w:pStyle w:val="Paragraph12pt"/>
        <w:spacing w:after="0" w:line="240" w:lineRule="auto"/>
        <w:jc w:val="left"/>
      </w:pPr>
    </w:p>
    <w:p w14:paraId="092822FF" w14:textId="0C73AD92" w:rsidR="00700895" w:rsidRDefault="0051403A" w:rsidP="005539D4">
      <w:pPr>
        <w:pStyle w:val="Paragraph12pt"/>
        <w:spacing w:after="0" w:line="240" w:lineRule="auto"/>
        <w:jc w:val="left"/>
      </w:pPr>
      <w:r>
        <w:t>For the</w:t>
      </w:r>
      <w:r w:rsidR="00226B2D">
        <w:t xml:space="preserve"> </w:t>
      </w:r>
      <w:r w:rsidR="00F92B61">
        <w:t>Applicant</w:t>
      </w:r>
      <w:r>
        <w:t xml:space="preserve">: </w:t>
      </w:r>
      <w:r>
        <w:tab/>
      </w:r>
      <w:r>
        <w:tab/>
      </w:r>
      <w:r>
        <w:tab/>
      </w:r>
      <w:r w:rsidR="000E6377">
        <w:tab/>
      </w:r>
      <w:r w:rsidR="00700895">
        <w:t>C Richard</w:t>
      </w:r>
    </w:p>
    <w:p w14:paraId="05AFF686" w14:textId="28EF8E05" w:rsidR="007517F4" w:rsidRDefault="00700895" w:rsidP="00700895">
      <w:pPr>
        <w:pStyle w:val="Paragraph12pt"/>
        <w:spacing w:after="0" w:line="240" w:lineRule="auto"/>
        <w:ind w:left="3600" w:firstLine="720"/>
        <w:jc w:val="left"/>
      </w:pPr>
      <w:r>
        <w:t xml:space="preserve">(Heads of argument drawn by </w:t>
      </w:r>
      <w:r w:rsidR="00F92B61">
        <w:t>E van As</w:t>
      </w:r>
      <w:r>
        <w:t>)</w:t>
      </w:r>
    </w:p>
    <w:p w14:paraId="253BCC30" w14:textId="3EF7F6C3" w:rsidR="00A31389" w:rsidRDefault="0051403A" w:rsidP="00CA63BA">
      <w:pPr>
        <w:pStyle w:val="Paragraph12pt"/>
        <w:spacing w:after="0" w:line="240" w:lineRule="auto"/>
        <w:ind w:left="3600" w:firstLine="720"/>
        <w:jc w:val="left"/>
        <w:rPr>
          <w:lang w:val="en-GB"/>
        </w:rPr>
      </w:pPr>
      <w:r>
        <w:t xml:space="preserve">Instructed by </w:t>
      </w:r>
      <w:r w:rsidR="00F92B61">
        <w:t>Koor Attorneys</w:t>
      </w:r>
    </w:p>
    <w:p w14:paraId="41BD4642" w14:textId="77777777" w:rsidR="00335B03" w:rsidRDefault="00335B03" w:rsidP="00A31389">
      <w:pPr>
        <w:pStyle w:val="Paragraph12pt"/>
        <w:spacing w:after="0" w:line="240" w:lineRule="auto"/>
        <w:jc w:val="left"/>
      </w:pPr>
    </w:p>
    <w:p w14:paraId="22FA96F5" w14:textId="689F68B1" w:rsidR="00754D03" w:rsidRDefault="0051403A" w:rsidP="00290C1B">
      <w:pPr>
        <w:pStyle w:val="Paragraph12pt"/>
        <w:spacing w:after="0" w:line="240" w:lineRule="auto"/>
        <w:ind w:left="3600" w:hanging="3600"/>
        <w:jc w:val="left"/>
      </w:pPr>
      <w:r>
        <w:t>For the</w:t>
      </w:r>
      <w:r w:rsidR="00754D03">
        <w:t xml:space="preserve"> </w:t>
      </w:r>
      <w:r w:rsidR="00F92B61">
        <w:t>First Respondent</w:t>
      </w:r>
      <w:r>
        <w:t>:</w:t>
      </w:r>
      <w:r w:rsidR="00025BD3">
        <w:tab/>
      </w:r>
      <w:r w:rsidR="00CA63BA">
        <w:tab/>
      </w:r>
      <w:r w:rsidR="00F92B61">
        <w:t>N Lombard</w:t>
      </w:r>
    </w:p>
    <w:p w14:paraId="6229C15A" w14:textId="10383D69" w:rsidR="00754D03" w:rsidRDefault="005A2316" w:rsidP="00CA63BA">
      <w:pPr>
        <w:pStyle w:val="Paragraph12pt"/>
        <w:spacing w:after="0" w:line="240" w:lineRule="auto"/>
        <w:ind w:left="3600" w:firstLine="720"/>
        <w:jc w:val="left"/>
      </w:pPr>
      <w:r>
        <w:t xml:space="preserve">Instructed by </w:t>
      </w:r>
      <w:r w:rsidR="00F92B61">
        <w:t>Garlicke and Bousfield Inc</w:t>
      </w:r>
    </w:p>
    <w:p w14:paraId="5898AE20" w14:textId="77777777" w:rsidR="00CA63BA" w:rsidRDefault="00CA63BA" w:rsidP="00CA63BA">
      <w:pPr>
        <w:pStyle w:val="Paragraph12pt"/>
        <w:spacing w:after="0" w:line="240" w:lineRule="auto"/>
        <w:ind w:left="3600" w:firstLine="720"/>
        <w:jc w:val="left"/>
      </w:pPr>
    </w:p>
    <w:p w14:paraId="3278FE0C" w14:textId="7CD85DE1" w:rsidR="00CA63BA" w:rsidRDefault="00CA63BA" w:rsidP="00CA63BA">
      <w:pPr>
        <w:pStyle w:val="Paragraph12pt"/>
        <w:spacing w:after="0" w:line="240" w:lineRule="auto"/>
        <w:jc w:val="left"/>
      </w:pPr>
      <w:r>
        <w:t xml:space="preserve">For the Third Respondent </w:t>
      </w:r>
      <w:r>
        <w:tab/>
      </w:r>
      <w:r>
        <w:tab/>
      </w:r>
      <w:r>
        <w:tab/>
        <w:t>Lawtons Africa Inc</w:t>
      </w:r>
    </w:p>
    <w:sectPr w:rsidR="00CA63BA" w:rsidSect="007416C3">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7D44E" w14:textId="77777777" w:rsidR="00D43EC4" w:rsidRDefault="00D43EC4" w:rsidP="00023136">
      <w:r>
        <w:separator/>
      </w:r>
    </w:p>
  </w:endnote>
  <w:endnote w:type="continuationSeparator" w:id="0">
    <w:p w14:paraId="6968C4A7" w14:textId="77777777" w:rsidR="00D43EC4" w:rsidRDefault="00D43EC4"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57904"/>
      <w:docPartObj>
        <w:docPartGallery w:val="Page Numbers (Bottom of Page)"/>
        <w:docPartUnique/>
      </w:docPartObj>
    </w:sdtPr>
    <w:sdtEndPr>
      <w:rPr>
        <w:noProof/>
        <w:sz w:val="24"/>
        <w:szCs w:val="24"/>
      </w:rPr>
    </w:sdtEndPr>
    <w:sdtContent>
      <w:p w14:paraId="526B1D6E" w14:textId="3E6C9D7F" w:rsidR="00E34C05" w:rsidRPr="00E34C05" w:rsidRDefault="00E34C05">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265091">
          <w:rPr>
            <w:noProof/>
            <w:sz w:val="24"/>
            <w:szCs w:val="24"/>
          </w:rPr>
          <w:t>2</w:t>
        </w:r>
        <w:r w:rsidRPr="00E34C05">
          <w:rPr>
            <w:noProof/>
            <w:sz w:val="24"/>
            <w:szCs w:val="24"/>
          </w:rPr>
          <w:fldChar w:fldCharType="end"/>
        </w:r>
      </w:p>
    </w:sdtContent>
  </w:sdt>
  <w:p w14:paraId="2DCAAB9C" w14:textId="77777777" w:rsidR="0051403A" w:rsidRDefault="0051403A" w:rsidP="005140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06EF5" w14:textId="77777777" w:rsidR="00D43EC4" w:rsidRDefault="00D43EC4" w:rsidP="00023136">
      <w:r>
        <w:separator/>
      </w:r>
    </w:p>
  </w:footnote>
  <w:footnote w:type="continuationSeparator" w:id="0">
    <w:p w14:paraId="0B3D62BE" w14:textId="77777777" w:rsidR="00D43EC4" w:rsidRDefault="00D43EC4" w:rsidP="00023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F"/>
    <w:numStyleLink w:val="111111"/>
  </w:abstractNum>
  <w:abstractNum w:abstractNumId="1">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4">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5">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8">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19">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1">
    <w:nsid w:val="3DAB072C"/>
    <w:multiLevelType w:val="multilevel"/>
    <w:tmpl w:val="A10A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3">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4">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8">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2">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3">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4">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9"/>
  </w:num>
  <w:num w:numId="5">
    <w:abstractNumId w:val="31"/>
  </w:num>
  <w:num w:numId="6">
    <w:abstractNumId w:val="17"/>
  </w:num>
  <w:num w:numId="7">
    <w:abstractNumId w:val="20"/>
  </w:num>
  <w:num w:numId="8">
    <w:abstractNumId w:val="3"/>
  </w:num>
  <w:num w:numId="9">
    <w:abstractNumId w:val="18"/>
  </w:num>
  <w:num w:numId="10">
    <w:abstractNumId w:val="27"/>
  </w:num>
  <w:num w:numId="11">
    <w:abstractNumId w:val="32"/>
  </w:num>
  <w:num w:numId="12">
    <w:abstractNumId w:val="23"/>
  </w:num>
  <w:num w:numId="13">
    <w:abstractNumId w:val="26"/>
  </w:num>
  <w:num w:numId="14">
    <w:abstractNumId w:val="38"/>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29"/>
  </w:num>
  <w:num w:numId="17">
    <w:abstractNumId w:val="33"/>
  </w:num>
  <w:num w:numId="18">
    <w:abstractNumId w:val="16"/>
  </w:num>
  <w:num w:numId="19">
    <w:abstractNumId w:val="3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5"/>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num>
  <w:num w:numId="27">
    <w:abstractNumId w:val="0"/>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5"/>
  </w:num>
  <w:num w:numId="32">
    <w:abstractNumId w:val="34"/>
  </w:num>
  <w:num w:numId="33">
    <w:abstractNumId w:val="24"/>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2"/>
  </w:num>
  <w:num w:numId="38">
    <w:abstractNumId w:val="11"/>
  </w:num>
  <w:num w:numId="39">
    <w:abstractNumId w:val="3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3764"/>
    <w:rsid w:val="00003E89"/>
    <w:rsid w:val="00005573"/>
    <w:rsid w:val="00005831"/>
    <w:rsid w:val="00005987"/>
    <w:rsid w:val="00006BB5"/>
    <w:rsid w:val="0000741E"/>
    <w:rsid w:val="000078CF"/>
    <w:rsid w:val="00007909"/>
    <w:rsid w:val="0001207E"/>
    <w:rsid w:val="000142F6"/>
    <w:rsid w:val="000175D2"/>
    <w:rsid w:val="000227EB"/>
    <w:rsid w:val="00022A59"/>
    <w:rsid w:val="00023136"/>
    <w:rsid w:val="000242E6"/>
    <w:rsid w:val="00025BD3"/>
    <w:rsid w:val="00025CAF"/>
    <w:rsid w:val="00026AB9"/>
    <w:rsid w:val="000271F7"/>
    <w:rsid w:val="000315F7"/>
    <w:rsid w:val="00032CF6"/>
    <w:rsid w:val="00032FF8"/>
    <w:rsid w:val="00034D5C"/>
    <w:rsid w:val="00035D43"/>
    <w:rsid w:val="00037B84"/>
    <w:rsid w:val="000419C2"/>
    <w:rsid w:val="000420E9"/>
    <w:rsid w:val="000438D7"/>
    <w:rsid w:val="00044F81"/>
    <w:rsid w:val="00046C8A"/>
    <w:rsid w:val="0004747A"/>
    <w:rsid w:val="000528BA"/>
    <w:rsid w:val="00053C2B"/>
    <w:rsid w:val="00054B4E"/>
    <w:rsid w:val="00055586"/>
    <w:rsid w:val="000559FB"/>
    <w:rsid w:val="00057B4E"/>
    <w:rsid w:val="000607DF"/>
    <w:rsid w:val="000610BF"/>
    <w:rsid w:val="00061450"/>
    <w:rsid w:val="000649FE"/>
    <w:rsid w:val="00070D0E"/>
    <w:rsid w:val="000739D3"/>
    <w:rsid w:val="00073EA4"/>
    <w:rsid w:val="00081A58"/>
    <w:rsid w:val="000827F8"/>
    <w:rsid w:val="0008326D"/>
    <w:rsid w:val="000834C6"/>
    <w:rsid w:val="00084ED7"/>
    <w:rsid w:val="00085056"/>
    <w:rsid w:val="00086B11"/>
    <w:rsid w:val="000907F6"/>
    <w:rsid w:val="00091FC7"/>
    <w:rsid w:val="00092644"/>
    <w:rsid w:val="00092BA2"/>
    <w:rsid w:val="00094A3E"/>
    <w:rsid w:val="0009673F"/>
    <w:rsid w:val="000A002D"/>
    <w:rsid w:val="000A108F"/>
    <w:rsid w:val="000A2F1E"/>
    <w:rsid w:val="000A346F"/>
    <w:rsid w:val="000A5D41"/>
    <w:rsid w:val="000A63B7"/>
    <w:rsid w:val="000A6CCE"/>
    <w:rsid w:val="000A7A01"/>
    <w:rsid w:val="000A7E6C"/>
    <w:rsid w:val="000B0260"/>
    <w:rsid w:val="000B0F27"/>
    <w:rsid w:val="000B1A09"/>
    <w:rsid w:val="000B433A"/>
    <w:rsid w:val="000C111B"/>
    <w:rsid w:val="000C1B8C"/>
    <w:rsid w:val="000C2F6A"/>
    <w:rsid w:val="000C7667"/>
    <w:rsid w:val="000D1822"/>
    <w:rsid w:val="000D4AB1"/>
    <w:rsid w:val="000D54BF"/>
    <w:rsid w:val="000D716E"/>
    <w:rsid w:val="000E0266"/>
    <w:rsid w:val="000E0FCE"/>
    <w:rsid w:val="000E118F"/>
    <w:rsid w:val="000E222D"/>
    <w:rsid w:val="000E2B7C"/>
    <w:rsid w:val="000E3412"/>
    <w:rsid w:val="000E5685"/>
    <w:rsid w:val="000E6377"/>
    <w:rsid w:val="000F0A27"/>
    <w:rsid w:val="000F1501"/>
    <w:rsid w:val="000F4D80"/>
    <w:rsid w:val="000F4FA4"/>
    <w:rsid w:val="00102D51"/>
    <w:rsid w:val="001049AD"/>
    <w:rsid w:val="001052DD"/>
    <w:rsid w:val="00105EBE"/>
    <w:rsid w:val="00112426"/>
    <w:rsid w:val="0011340A"/>
    <w:rsid w:val="0011472D"/>
    <w:rsid w:val="00115770"/>
    <w:rsid w:val="00117216"/>
    <w:rsid w:val="00123BF9"/>
    <w:rsid w:val="00127B1D"/>
    <w:rsid w:val="00130083"/>
    <w:rsid w:val="0013238A"/>
    <w:rsid w:val="00132AAF"/>
    <w:rsid w:val="00132BB9"/>
    <w:rsid w:val="00135544"/>
    <w:rsid w:val="00135E43"/>
    <w:rsid w:val="00136040"/>
    <w:rsid w:val="001446DD"/>
    <w:rsid w:val="00147CF8"/>
    <w:rsid w:val="001505EB"/>
    <w:rsid w:val="0015187C"/>
    <w:rsid w:val="00154598"/>
    <w:rsid w:val="00156C9A"/>
    <w:rsid w:val="00157307"/>
    <w:rsid w:val="00160B29"/>
    <w:rsid w:val="001625E9"/>
    <w:rsid w:val="00167FFD"/>
    <w:rsid w:val="0017083E"/>
    <w:rsid w:val="00170977"/>
    <w:rsid w:val="0017523E"/>
    <w:rsid w:val="00177EE4"/>
    <w:rsid w:val="00181A11"/>
    <w:rsid w:val="00183089"/>
    <w:rsid w:val="00183346"/>
    <w:rsid w:val="00185028"/>
    <w:rsid w:val="00186FF2"/>
    <w:rsid w:val="0019057E"/>
    <w:rsid w:val="00193C5C"/>
    <w:rsid w:val="001953D5"/>
    <w:rsid w:val="001A143C"/>
    <w:rsid w:val="001A462C"/>
    <w:rsid w:val="001A532C"/>
    <w:rsid w:val="001A7A0F"/>
    <w:rsid w:val="001B011B"/>
    <w:rsid w:val="001B0CD4"/>
    <w:rsid w:val="001B270D"/>
    <w:rsid w:val="001B29BB"/>
    <w:rsid w:val="001B50EB"/>
    <w:rsid w:val="001C0737"/>
    <w:rsid w:val="001C4F4C"/>
    <w:rsid w:val="001C63A0"/>
    <w:rsid w:val="001D248E"/>
    <w:rsid w:val="001D2DAF"/>
    <w:rsid w:val="001D351D"/>
    <w:rsid w:val="001E0C36"/>
    <w:rsid w:val="001E3C28"/>
    <w:rsid w:val="001E4400"/>
    <w:rsid w:val="001E4F79"/>
    <w:rsid w:val="001E6989"/>
    <w:rsid w:val="001E699D"/>
    <w:rsid w:val="001E7CC4"/>
    <w:rsid w:val="001F2896"/>
    <w:rsid w:val="001F3A43"/>
    <w:rsid w:val="001F6B3A"/>
    <w:rsid w:val="001F727F"/>
    <w:rsid w:val="001F799C"/>
    <w:rsid w:val="00204A99"/>
    <w:rsid w:val="002055DF"/>
    <w:rsid w:val="00207C68"/>
    <w:rsid w:val="002115E1"/>
    <w:rsid w:val="002115F6"/>
    <w:rsid w:val="00215B41"/>
    <w:rsid w:val="0021646F"/>
    <w:rsid w:val="00217A4E"/>
    <w:rsid w:val="00220D67"/>
    <w:rsid w:val="0022152D"/>
    <w:rsid w:val="00222BFD"/>
    <w:rsid w:val="00224200"/>
    <w:rsid w:val="00225614"/>
    <w:rsid w:val="00225EF9"/>
    <w:rsid w:val="00226B2D"/>
    <w:rsid w:val="00230B4A"/>
    <w:rsid w:val="002377F5"/>
    <w:rsid w:val="00237B58"/>
    <w:rsid w:val="002406F8"/>
    <w:rsid w:val="002420C3"/>
    <w:rsid w:val="00242C0C"/>
    <w:rsid w:val="00244DB2"/>
    <w:rsid w:val="002457FF"/>
    <w:rsid w:val="002477E9"/>
    <w:rsid w:val="00251CBA"/>
    <w:rsid w:val="00251EA0"/>
    <w:rsid w:val="0025235A"/>
    <w:rsid w:val="002539AA"/>
    <w:rsid w:val="00254775"/>
    <w:rsid w:val="0025571C"/>
    <w:rsid w:val="00255A2A"/>
    <w:rsid w:val="002564F7"/>
    <w:rsid w:val="00257ED1"/>
    <w:rsid w:val="00265091"/>
    <w:rsid w:val="002712C3"/>
    <w:rsid w:val="002739CC"/>
    <w:rsid w:val="0027676E"/>
    <w:rsid w:val="002769E1"/>
    <w:rsid w:val="00277325"/>
    <w:rsid w:val="00281207"/>
    <w:rsid w:val="0028361E"/>
    <w:rsid w:val="00283BF6"/>
    <w:rsid w:val="00290C1B"/>
    <w:rsid w:val="00291174"/>
    <w:rsid w:val="00291B14"/>
    <w:rsid w:val="00292C2F"/>
    <w:rsid w:val="00294B0B"/>
    <w:rsid w:val="00295341"/>
    <w:rsid w:val="00297A0D"/>
    <w:rsid w:val="002A30D3"/>
    <w:rsid w:val="002A3315"/>
    <w:rsid w:val="002A33F4"/>
    <w:rsid w:val="002A6607"/>
    <w:rsid w:val="002B021B"/>
    <w:rsid w:val="002B0351"/>
    <w:rsid w:val="002B30C6"/>
    <w:rsid w:val="002B4772"/>
    <w:rsid w:val="002B485D"/>
    <w:rsid w:val="002B4A76"/>
    <w:rsid w:val="002B6083"/>
    <w:rsid w:val="002B6DE9"/>
    <w:rsid w:val="002C0728"/>
    <w:rsid w:val="002C14FA"/>
    <w:rsid w:val="002C1A93"/>
    <w:rsid w:val="002C2A8D"/>
    <w:rsid w:val="002C58DD"/>
    <w:rsid w:val="002C6C6E"/>
    <w:rsid w:val="002C7359"/>
    <w:rsid w:val="002D0141"/>
    <w:rsid w:val="002D4B37"/>
    <w:rsid w:val="002D5667"/>
    <w:rsid w:val="002D701F"/>
    <w:rsid w:val="002D7817"/>
    <w:rsid w:val="002E2969"/>
    <w:rsid w:val="002E3F5D"/>
    <w:rsid w:val="002E5C39"/>
    <w:rsid w:val="002E7E63"/>
    <w:rsid w:val="002F216B"/>
    <w:rsid w:val="002F229A"/>
    <w:rsid w:val="002F2C49"/>
    <w:rsid w:val="002F456D"/>
    <w:rsid w:val="002F529B"/>
    <w:rsid w:val="002F6526"/>
    <w:rsid w:val="00303B86"/>
    <w:rsid w:val="00303DB2"/>
    <w:rsid w:val="0030416C"/>
    <w:rsid w:val="0030418E"/>
    <w:rsid w:val="00305097"/>
    <w:rsid w:val="003052BE"/>
    <w:rsid w:val="00312F1C"/>
    <w:rsid w:val="0031632A"/>
    <w:rsid w:val="00321A27"/>
    <w:rsid w:val="003239E3"/>
    <w:rsid w:val="003257D4"/>
    <w:rsid w:val="00330567"/>
    <w:rsid w:val="00335B03"/>
    <w:rsid w:val="00336589"/>
    <w:rsid w:val="00336644"/>
    <w:rsid w:val="00336EBA"/>
    <w:rsid w:val="00341C5D"/>
    <w:rsid w:val="003441A3"/>
    <w:rsid w:val="0034660F"/>
    <w:rsid w:val="00351249"/>
    <w:rsid w:val="003533F6"/>
    <w:rsid w:val="00354471"/>
    <w:rsid w:val="00355627"/>
    <w:rsid w:val="00355802"/>
    <w:rsid w:val="00355CE6"/>
    <w:rsid w:val="00355D85"/>
    <w:rsid w:val="0035693B"/>
    <w:rsid w:val="00360569"/>
    <w:rsid w:val="003610CA"/>
    <w:rsid w:val="00361B23"/>
    <w:rsid w:val="00364F74"/>
    <w:rsid w:val="00366969"/>
    <w:rsid w:val="00371284"/>
    <w:rsid w:val="00372C1E"/>
    <w:rsid w:val="00375125"/>
    <w:rsid w:val="0037538A"/>
    <w:rsid w:val="00376473"/>
    <w:rsid w:val="00377ADF"/>
    <w:rsid w:val="00377BF0"/>
    <w:rsid w:val="00377C65"/>
    <w:rsid w:val="003834BD"/>
    <w:rsid w:val="0038751A"/>
    <w:rsid w:val="00387983"/>
    <w:rsid w:val="003900FB"/>
    <w:rsid w:val="003908EC"/>
    <w:rsid w:val="00392DB5"/>
    <w:rsid w:val="00393310"/>
    <w:rsid w:val="00393838"/>
    <w:rsid w:val="00394CE7"/>
    <w:rsid w:val="003966CC"/>
    <w:rsid w:val="00396EED"/>
    <w:rsid w:val="00397185"/>
    <w:rsid w:val="003A0F84"/>
    <w:rsid w:val="003A6A44"/>
    <w:rsid w:val="003A6D47"/>
    <w:rsid w:val="003B2A56"/>
    <w:rsid w:val="003B64F3"/>
    <w:rsid w:val="003C0ED3"/>
    <w:rsid w:val="003C499A"/>
    <w:rsid w:val="003C5B1A"/>
    <w:rsid w:val="003C5BCF"/>
    <w:rsid w:val="003C7F90"/>
    <w:rsid w:val="003D3CB5"/>
    <w:rsid w:val="003D413C"/>
    <w:rsid w:val="003D4D89"/>
    <w:rsid w:val="003E0BF9"/>
    <w:rsid w:val="003E3D71"/>
    <w:rsid w:val="003E4CA1"/>
    <w:rsid w:val="003E4F7C"/>
    <w:rsid w:val="003E6414"/>
    <w:rsid w:val="003E6E82"/>
    <w:rsid w:val="003F1DB2"/>
    <w:rsid w:val="003F2743"/>
    <w:rsid w:val="003F4D3A"/>
    <w:rsid w:val="003F73A7"/>
    <w:rsid w:val="0040019C"/>
    <w:rsid w:val="0040054A"/>
    <w:rsid w:val="00400CBD"/>
    <w:rsid w:val="00401B42"/>
    <w:rsid w:val="004025B7"/>
    <w:rsid w:val="00403723"/>
    <w:rsid w:val="004042FF"/>
    <w:rsid w:val="00413484"/>
    <w:rsid w:val="00421357"/>
    <w:rsid w:val="0042272B"/>
    <w:rsid w:val="00423481"/>
    <w:rsid w:val="00424137"/>
    <w:rsid w:val="004244E1"/>
    <w:rsid w:val="004405D8"/>
    <w:rsid w:val="00440BFC"/>
    <w:rsid w:val="004415B7"/>
    <w:rsid w:val="00442E62"/>
    <w:rsid w:val="00444593"/>
    <w:rsid w:val="00444CE8"/>
    <w:rsid w:val="00445BDD"/>
    <w:rsid w:val="00451E8D"/>
    <w:rsid w:val="00453B1F"/>
    <w:rsid w:val="00453DDF"/>
    <w:rsid w:val="00456455"/>
    <w:rsid w:val="00462885"/>
    <w:rsid w:val="0046498E"/>
    <w:rsid w:val="004701EE"/>
    <w:rsid w:val="00470703"/>
    <w:rsid w:val="004728FC"/>
    <w:rsid w:val="00473C00"/>
    <w:rsid w:val="004740CD"/>
    <w:rsid w:val="00474D78"/>
    <w:rsid w:val="00475201"/>
    <w:rsid w:val="00476881"/>
    <w:rsid w:val="00476BC0"/>
    <w:rsid w:val="0048014C"/>
    <w:rsid w:val="00485754"/>
    <w:rsid w:val="00487B4A"/>
    <w:rsid w:val="0049144C"/>
    <w:rsid w:val="00493F3D"/>
    <w:rsid w:val="00494D5A"/>
    <w:rsid w:val="0049771D"/>
    <w:rsid w:val="00497AFE"/>
    <w:rsid w:val="004A105A"/>
    <w:rsid w:val="004A2C8C"/>
    <w:rsid w:val="004A3209"/>
    <w:rsid w:val="004A4575"/>
    <w:rsid w:val="004B0356"/>
    <w:rsid w:val="004B615F"/>
    <w:rsid w:val="004B631C"/>
    <w:rsid w:val="004B6C09"/>
    <w:rsid w:val="004B72E9"/>
    <w:rsid w:val="004C052C"/>
    <w:rsid w:val="004C0A7B"/>
    <w:rsid w:val="004C318D"/>
    <w:rsid w:val="004C7405"/>
    <w:rsid w:val="004D54E7"/>
    <w:rsid w:val="004D7372"/>
    <w:rsid w:val="004E02F6"/>
    <w:rsid w:val="004E435D"/>
    <w:rsid w:val="004E4AF7"/>
    <w:rsid w:val="004F17B7"/>
    <w:rsid w:val="004F1F85"/>
    <w:rsid w:val="004F2C17"/>
    <w:rsid w:val="004F351A"/>
    <w:rsid w:val="004F4F7E"/>
    <w:rsid w:val="004F5837"/>
    <w:rsid w:val="004F6614"/>
    <w:rsid w:val="004F6A2D"/>
    <w:rsid w:val="004F6B70"/>
    <w:rsid w:val="004F7B40"/>
    <w:rsid w:val="005000FC"/>
    <w:rsid w:val="0050027D"/>
    <w:rsid w:val="00500A15"/>
    <w:rsid w:val="00503094"/>
    <w:rsid w:val="00505088"/>
    <w:rsid w:val="0051403A"/>
    <w:rsid w:val="005152CE"/>
    <w:rsid w:val="00515D76"/>
    <w:rsid w:val="00520C15"/>
    <w:rsid w:val="00523907"/>
    <w:rsid w:val="005240A6"/>
    <w:rsid w:val="00524A8D"/>
    <w:rsid w:val="00524B44"/>
    <w:rsid w:val="005271E9"/>
    <w:rsid w:val="00531F76"/>
    <w:rsid w:val="00533AFF"/>
    <w:rsid w:val="00534EEF"/>
    <w:rsid w:val="00534FF1"/>
    <w:rsid w:val="005425DC"/>
    <w:rsid w:val="00542E2F"/>
    <w:rsid w:val="00544704"/>
    <w:rsid w:val="005461E8"/>
    <w:rsid w:val="005479A5"/>
    <w:rsid w:val="0055038F"/>
    <w:rsid w:val="00551283"/>
    <w:rsid w:val="00553141"/>
    <w:rsid w:val="00553322"/>
    <w:rsid w:val="005537EC"/>
    <w:rsid w:val="005539D4"/>
    <w:rsid w:val="0055516E"/>
    <w:rsid w:val="0055620E"/>
    <w:rsid w:val="00557A6D"/>
    <w:rsid w:val="00557C67"/>
    <w:rsid w:val="005607C0"/>
    <w:rsid w:val="00561119"/>
    <w:rsid w:val="00561816"/>
    <w:rsid w:val="00562C44"/>
    <w:rsid w:val="0056353E"/>
    <w:rsid w:val="0056532E"/>
    <w:rsid w:val="005672F3"/>
    <w:rsid w:val="0057137B"/>
    <w:rsid w:val="0057332F"/>
    <w:rsid w:val="0058158A"/>
    <w:rsid w:val="005818F9"/>
    <w:rsid w:val="00581DDF"/>
    <w:rsid w:val="00586068"/>
    <w:rsid w:val="005861E0"/>
    <w:rsid w:val="005867B9"/>
    <w:rsid w:val="00587D3E"/>
    <w:rsid w:val="005901C0"/>
    <w:rsid w:val="00590BC1"/>
    <w:rsid w:val="00591864"/>
    <w:rsid w:val="00592870"/>
    <w:rsid w:val="00593432"/>
    <w:rsid w:val="005A032A"/>
    <w:rsid w:val="005A2316"/>
    <w:rsid w:val="005A273D"/>
    <w:rsid w:val="005A4342"/>
    <w:rsid w:val="005A6E16"/>
    <w:rsid w:val="005B577C"/>
    <w:rsid w:val="005B6074"/>
    <w:rsid w:val="005B7564"/>
    <w:rsid w:val="005B7EAC"/>
    <w:rsid w:val="005C36D6"/>
    <w:rsid w:val="005C429C"/>
    <w:rsid w:val="005C7343"/>
    <w:rsid w:val="005C73B3"/>
    <w:rsid w:val="005D0973"/>
    <w:rsid w:val="005D2223"/>
    <w:rsid w:val="005D2E79"/>
    <w:rsid w:val="005D494A"/>
    <w:rsid w:val="005D5AD1"/>
    <w:rsid w:val="005D6B00"/>
    <w:rsid w:val="005D7499"/>
    <w:rsid w:val="005D758A"/>
    <w:rsid w:val="005E2861"/>
    <w:rsid w:val="005E4E43"/>
    <w:rsid w:val="005E661B"/>
    <w:rsid w:val="005F0D75"/>
    <w:rsid w:val="005F33BD"/>
    <w:rsid w:val="005F383B"/>
    <w:rsid w:val="005F3907"/>
    <w:rsid w:val="005F5290"/>
    <w:rsid w:val="0060137B"/>
    <w:rsid w:val="006029D8"/>
    <w:rsid w:val="00606A42"/>
    <w:rsid w:val="0061057F"/>
    <w:rsid w:val="00611631"/>
    <w:rsid w:val="00612DD1"/>
    <w:rsid w:val="00614D8C"/>
    <w:rsid w:val="00616283"/>
    <w:rsid w:val="006170C0"/>
    <w:rsid w:val="00617EFF"/>
    <w:rsid w:val="00620788"/>
    <w:rsid w:val="00623177"/>
    <w:rsid w:val="006231AC"/>
    <w:rsid w:val="00623E41"/>
    <w:rsid w:val="006243C2"/>
    <w:rsid w:val="00627EA9"/>
    <w:rsid w:val="0063031C"/>
    <w:rsid w:val="00636146"/>
    <w:rsid w:val="00636596"/>
    <w:rsid w:val="00640A3B"/>
    <w:rsid w:val="006414D1"/>
    <w:rsid w:val="0064474E"/>
    <w:rsid w:val="006454F7"/>
    <w:rsid w:val="006478AB"/>
    <w:rsid w:val="0065107D"/>
    <w:rsid w:val="00655D46"/>
    <w:rsid w:val="00656231"/>
    <w:rsid w:val="00656306"/>
    <w:rsid w:val="0065650F"/>
    <w:rsid w:val="00657395"/>
    <w:rsid w:val="00657EEC"/>
    <w:rsid w:val="0066135C"/>
    <w:rsid w:val="00661C3C"/>
    <w:rsid w:val="00663EA1"/>
    <w:rsid w:val="006644DC"/>
    <w:rsid w:val="00666F66"/>
    <w:rsid w:val="00667036"/>
    <w:rsid w:val="00667FFB"/>
    <w:rsid w:val="006710E5"/>
    <w:rsid w:val="006761B3"/>
    <w:rsid w:val="00676666"/>
    <w:rsid w:val="006775AE"/>
    <w:rsid w:val="00677883"/>
    <w:rsid w:val="00677A03"/>
    <w:rsid w:val="00680F44"/>
    <w:rsid w:val="0068746C"/>
    <w:rsid w:val="006918A4"/>
    <w:rsid w:val="00692473"/>
    <w:rsid w:val="00692F19"/>
    <w:rsid w:val="00693824"/>
    <w:rsid w:val="00693B36"/>
    <w:rsid w:val="006960BB"/>
    <w:rsid w:val="00696305"/>
    <w:rsid w:val="0069648D"/>
    <w:rsid w:val="00697231"/>
    <w:rsid w:val="006A0935"/>
    <w:rsid w:val="006A14D2"/>
    <w:rsid w:val="006A27F4"/>
    <w:rsid w:val="006A4353"/>
    <w:rsid w:val="006A75D6"/>
    <w:rsid w:val="006B0C30"/>
    <w:rsid w:val="006B0ED5"/>
    <w:rsid w:val="006B1B50"/>
    <w:rsid w:val="006B1FFC"/>
    <w:rsid w:val="006B3475"/>
    <w:rsid w:val="006B590D"/>
    <w:rsid w:val="006C54B6"/>
    <w:rsid w:val="006C5589"/>
    <w:rsid w:val="006C5F7B"/>
    <w:rsid w:val="006D08BA"/>
    <w:rsid w:val="006D3FDA"/>
    <w:rsid w:val="006D4C73"/>
    <w:rsid w:val="006D4EE0"/>
    <w:rsid w:val="006D5834"/>
    <w:rsid w:val="006D5AF1"/>
    <w:rsid w:val="006D6598"/>
    <w:rsid w:val="006D6652"/>
    <w:rsid w:val="006D7DF0"/>
    <w:rsid w:val="006E026B"/>
    <w:rsid w:val="006E6E99"/>
    <w:rsid w:val="006F0178"/>
    <w:rsid w:val="006F2EC1"/>
    <w:rsid w:val="006F3B9F"/>
    <w:rsid w:val="006F4F6A"/>
    <w:rsid w:val="007002E9"/>
    <w:rsid w:val="00700895"/>
    <w:rsid w:val="007017CC"/>
    <w:rsid w:val="00701B6F"/>
    <w:rsid w:val="00702F3D"/>
    <w:rsid w:val="007030F3"/>
    <w:rsid w:val="0070606A"/>
    <w:rsid w:val="00707B54"/>
    <w:rsid w:val="00711265"/>
    <w:rsid w:val="00711F5C"/>
    <w:rsid w:val="007206AD"/>
    <w:rsid w:val="0072092A"/>
    <w:rsid w:val="00720B37"/>
    <w:rsid w:val="00720F65"/>
    <w:rsid w:val="00724671"/>
    <w:rsid w:val="00724694"/>
    <w:rsid w:val="00724768"/>
    <w:rsid w:val="00727E82"/>
    <w:rsid w:val="0073155E"/>
    <w:rsid w:val="007369BE"/>
    <w:rsid w:val="00736E02"/>
    <w:rsid w:val="007415FF"/>
    <w:rsid w:val="007416C3"/>
    <w:rsid w:val="00743443"/>
    <w:rsid w:val="00746354"/>
    <w:rsid w:val="007466AB"/>
    <w:rsid w:val="0074692A"/>
    <w:rsid w:val="007470BA"/>
    <w:rsid w:val="007517F4"/>
    <w:rsid w:val="0075333F"/>
    <w:rsid w:val="007540F4"/>
    <w:rsid w:val="007543B2"/>
    <w:rsid w:val="00754582"/>
    <w:rsid w:val="00754D03"/>
    <w:rsid w:val="00755AE8"/>
    <w:rsid w:val="00760570"/>
    <w:rsid w:val="0076589A"/>
    <w:rsid w:val="00766BD7"/>
    <w:rsid w:val="0076756F"/>
    <w:rsid w:val="0077312E"/>
    <w:rsid w:val="00780BBC"/>
    <w:rsid w:val="00782AA7"/>
    <w:rsid w:val="007846C9"/>
    <w:rsid w:val="0078645E"/>
    <w:rsid w:val="00786C3D"/>
    <w:rsid w:val="00790AFC"/>
    <w:rsid w:val="00790C6D"/>
    <w:rsid w:val="00791B77"/>
    <w:rsid w:val="00792A54"/>
    <w:rsid w:val="00793610"/>
    <w:rsid w:val="0079377C"/>
    <w:rsid w:val="0079395A"/>
    <w:rsid w:val="007958BB"/>
    <w:rsid w:val="0079693B"/>
    <w:rsid w:val="0079776C"/>
    <w:rsid w:val="00797A78"/>
    <w:rsid w:val="007A287F"/>
    <w:rsid w:val="007B1EBD"/>
    <w:rsid w:val="007B5277"/>
    <w:rsid w:val="007B5EE5"/>
    <w:rsid w:val="007B683A"/>
    <w:rsid w:val="007C0693"/>
    <w:rsid w:val="007C273D"/>
    <w:rsid w:val="007D016A"/>
    <w:rsid w:val="007D1939"/>
    <w:rsid w:val="007D29D7"/>
    <w:rsid w:val="007D53AE"/>
    <w:rsid w:val="007D57A4"/>
    <w:rsid w:val="007D5890"/>
    <w:rsid w:val="007D62F3"/>
    <w:rsid w:val="007D647E"/>
    <w:rsid w:val="007D68BE"/>
    <w:rsid w:val="007E435A"/>
    <w:rsid w:val="007E44CE"/>
    <w:rsid w:val="007E49DE"/>
    <w:rsid w:val="007E5B9A"/>
    <w:rsid w:val="007E6915"/>
    <w:rsid w:val="007F0DF6"/>
    <w:rsid w:val="007F1345"/>
    <w:rsid w:val="007F1736"/>
    <w:rsid w:val="007F3DEC"/>
    <w:rsid w:val="007F4887"/>
    <w:rsid w:val="007F48CC"/>
    <w:rsid w:val="007F623D"/>
    <w:rsid w:val="0080019C"/>
    <w:rsid w:val="00800694"/>
    <w:rsid w:val="00800F69"/>
    <w:rsid w:val="008023C4"/>
    <w:rsid w:val="00806946"/>
    <w:rsid w:val="00806985"/>
    <w:rsid w:val="00812BFE"/>
    <w:rsid w:val="0081435E"/>
    <w:rsid w:val="008162BC"/>
    <w:rsid w:val="00822C4A"/>
    <w:rsid w:val="008231D9"/>
    <w:rsid w:val="00825D2C"/>
    <w:rsid w:val="0083030A"/>
    <w:rsid w:val="00833258"/>
    <w:rsid w:val="00833771"/>
    <w:rsid w:val="00833C05"/>
    <w:rsid w:val="008361F6"/>
    <w:rsid w:val="00836320"/>
    <w:rsid w:val="00837070"/>
    <w:rsid w:val="0084094A"/>
    <w:rsid w:val="00841418"/>
    <w:rsid w:val="00844F54"/>
    <w:rsid w:val="00846425"/>
    <w:rsid w:val="00846EB8"/>
    <w:rsid w:val="0085245B"/>
    <w:rsid w:val="00854F39"/>
    <w:rsid w:val="00857DE5"/>
    <w:rsid w:val="008601DB"/>
    <w:rsid w:val="0086140B"/>
    <w:rsid w:val="0086193A"/>
    <w:rsid w:val="00862400"/>
    <w:rsid w:val="00862CD3"/>
    <w:rsid w:val="00865FF4"/>
    <w:rsid w:val="00866B56"/>
    <w:rsid w:val="00866C7F"/>
    <w:rsid w:val="0087282C"/>
    <w:rsid w:val="008735D2"/>
    <w:rsid w:val="008741FA"/>
    <w:rsid w:val="00874CAA"/>
    <w:rsid w:val="00875E25"/>
    <w:rsid w:val="00877096"/>
    <w:rsid w:val="008822F2"/>
    <w:rsid w:val="008849AB"/>
    <w:rsid w:val="00884CF7"/>
    <w:rsid w:val="008853F7"/>
    <w:rsid w:val="00890F54"/>
    <w:rsid w:val="00892484"/>
    <w:rsid w:val="008925E0"/>
    <w:rsid w:val="00892F89"/>
    <w:rsid w:val="008938A8"/>
    <w:rsid w:val="00894C54"/>
    <w:rsid w:val="00897915"/>
    <w:rsid w:val="008979E4"/>
    <w:rsid w:val="008A05DA"/>
    <w:rsid w:val="008A0FE1"/>
    <w:rsid w:val="008A142E"/>
    <w:rsid w:val="008A208A"/>
    <w:rsid w:val="008A2236"/>
    <w:rsid w:val="008A6B26"/>
    <w:rsid w:val="008B4C2B"/>
    <w:rsid w:val="008B7385"/>
    <w:rsid w:val="008B7929"/>
    <w:rsid w:val="008C0C5D"/>
    <w:rsid w:val="008C1260"/>
    <w:rsid w:val="008C32EC"/>
    <w:rsid w:val="008D35F4"/>
    <w:rsid w:val="008D3C4E"/>
    <w:rsid w:val="008D3D6B"/>
    <w:rsid w:val="008D46C8"/>
    <w:rsid w:val="008E3D27"/>
    <w:rsid w:val="008E6DA3"/>
    <w:rsid w:val="008E73E3"/>
    <w:rsid w:val="008E74D3"/>
    <w:rsid w:val="008E7A6A"/>
    <w:rsid w:val="008E7DEC"/>
    <w:rsid w:val="008E7F77"/>
    <w:rsid w:val="008F0CFB"/>
    <w:rsid w:val="008F14E6"/>
    <w:rsid w:val="00903C32"/>
    <w:rsid w:val="009105F0"/>
    <w:rsid w:val="00911535"/>
    <w:rsid w:val="0091274D"/>
    <w:rsid w:val="00912B3A"/>
    <w:rsid w:val="0091427A"/>
    <w:rsid w:val="00920540"/>
    <w:rsid w:val="00920778"/>
    <w:rsid w:val="00920DC1"/>
    <w:rsid w:val="00921FEB"/>
    <w:rsid w:val="00922321"/>
    <w:rsid w:val="009229D4"/>
    <w:rsid w:val="00925406"/>
    <w:rsid w:val="00925A62"/>
    <w:rsid w:val="00930618"/>
    <w:rsid w:val="00937D20"/>
    <w:rsid w:val="00941666"/>
    <w:rsid w:val="00942801"/>
    <w:rsid w:val="0094521E"/>
    <w:rsid w:val="00946291"/>
    <w:rsid w:val="009507F5"/>
    <w:rsid w:val="00950F5D"/>
    <w:rsid w:val="00952D3C"/>
    <w:rsid w:val="00953D1F"/>
    <w:rsid w:val="00955A98"/>
    <w:rsid w:val="00955B3E"/>
    <w:rsid w:val="009563AF"/>
    <w:rsid w:val="00956CEB"/>
    <w:rsid w:val="009570AD"/>
    <w:rsid w:val="00957DC1"/>
    <w:rsid w:val="009626AA"/>
    <w:rsid w:val="00967F0B"/>
    <w:rsid w:val="00970C48"/>
    <w:rsid w:val="00970FB0"/>
    <w:rsid w:val="009710E6"/>
    <w:rsid w:val="00971E3F"/>
    <w:rsid w:val="00973030"/>
    <w:rsid w:val="009735FF"/>
    <w:rsid w:val="00973D02"/>
    <w:rsid w:val="00983D90"/>
    <w:rsid w:val="00984F1D"/>
    <w:rsid w:val="00985C74"/>
    <w:rsid w:val="0098747C"/>
    <w:rsid w:val="00990090"/>
    <w:rsid w:val="00990143"/>
    <w:rsid w:val="009A0487"/>
    <w:rsid w:val="009A194C"/>
    <w:rsid w:val="009A2626"/>
    <w:rsid w:val="009A2EF5"/>
    <w:rsid w:val="009A3D72"/>
    <w:rsid w:val="009A4BF3"/>
    <w:rsid w:val="009A4C31"/>
    <w:rsid w:val="009B10C5"/>
    <w:rsid w:val="009B2916"/>
    <w:rsid w:val="009B3638"/>
    <w:rsid w:val="009B5239"/>
    <w:rsid w:val="009C001A"/>
    <w:rsid w:val="009C01E8"/>
    <w:rsid w:val="009C359A"/>
    <w:rsid w:val="009C6A0C"/>
    <w:rsid w:val="009C6A7E"/>
    <w:rsid w:val="009C70E6"/>
    <w:rsid w:val="009D1BAD"/>
    <w:rsid w:val="009D1F6B"/>
    <w:rsid w:val="009D277B"/>
    <w:rsid w:val="009D3680"/>
    <w:rsid w:val="009D3D53"/>
    <w:rsid w:val="009D4303"/>
    <w:rsid w:val="009D629D"/>
    <w:rsid w:val="009D7040"/>
    <w:rsid w:val="009E0560"/>
    <w:rsid w:val="009E08BF"/>
    <w:rsid w:val="009E1568"/>
    <w:rsid w:val="009E5EF1"/>
    <w:rsid w:val="009E65B8"/>
    <w:rsid w:val="009F1CE6"/>
    <w:rsid w:val="009F4872"/>
    <w:rsid w:val="009F6F21"/>
    <w:rsid w:val="00A004E2"/>
    <w:rsid w:val="00A01416"/>
    <w:rsid w:val="00A0142A"/>
    <w:rsid w:val="00A02FDC"/>
    <w:rsid w:val="00A054F1"/>
    <w:rsid w:val="00A06037"/>
    <w:rsid w:val="00A139DC"/>
    <w:rsid w:val="00A15B8D"/>
    <w:rsid w:val="00A15D6A"/>
    <w:rsid w:val="00A1786A"/>
    <w:rsid w:val="00A2166C"/>
    <w:rsid w:val="00A2403C"/>
    <w:rsid w:val="00A24C2A"/>
    <w:rsid w:val="00A252E9"/>
    <w:rsid w:val="00A25DA4"/>
    <w:rsid w:val="00A26727"/>
    <w:rsid w:val="00A31389"/>
    <w:rsid w:val="00A32E29"/>
    <w:rsid w:val="00A40C93"/>
    <w:rsid w:val="00A4269B"/>
    <w:rsid w:val="00A42FCC"/>
    <w:rsid w:val="00A43B07"/>
    <w:rsid w:val="00A44BA6"/>
    <w:rsid w:val="00A4512F"/>
    <w:rsid w:val="00A455C0"/>
    <w:rsid w:val="00A45B89"/>
    <w:rsid w:val="00A517DE"/>
    <w:rsid w:val="00A524C5"/>
    <w:rsid w:val="00A5410E"/>
    <w:rsid w:val="00A56307"/>
    <w:rsid w:val="00A565AE"/>
    <w:rsid w:val="00A56920"/>
    <w:rsid w:val="00A578D2"/>
    <w:rsid w:val="00A64B7B"/>
    <w:rsid w:val="00A66A0B"/>
    <w:rsid w:val="00A67A51"/>
    <w:rsid w:val="00A70D8F"/>
    <w:rsid w:val="00A70F50"/>
    <w:rsid w:val="00A746DF"/>
    <w:rsid w:val="00A74A02"/>
    <w:rsid w:val="00A74A8A"/>
    <w:rsid w:val="00A75587"/>
    <w:rsid w:val="00A81559"/>
    <w:rsid w:val="00A825C7"/>
    <w:rsid w:val="00A83DD8"/>
    <w:rsid w:val="00A850AC"/>
    <w:rsid w:val="00A92AC1"/>
    <w:rsid w:val="00A93498"/>
    <w:rsid w:val="00A93C9C"/>
    <w:rsid w:val="00A93CDE"/>
    <w:rsid w:val="00A948EC"/>
    <w:rsid w:val="00AA00C9"/>
    <w:rsid w:val="00AA1B11"/>
    <w:rsid w:val="00AA4035"/>
    <w:rsid w:val="00AA4B84"/>
    <w:rsid w:val="00AA68D5"/>
    <w:rsid w:val="00AA7F56"/>
    <w:rsid w:val="00AB0FD3"/>
    <w:rsid w:val="00AB31FE"/>
    <w:rsid w:val="00AB321F"/>
    <w:rsid w:val="00AB7D63"/>
    <w:rsid w:val="00AC1BE1"/>
    <w:rsid w:val="00AC1D1B"/>
    <w:rsid w:val="00AC64A8"/>
    <w:rsid w:val="00AD1A65"/>
    <w:rsid w:val="00AD2906"/>
    <w:rsid w:val="00AD3DE5"/>
    <w:rsid w:val="00AD4280"/>
    <w:rsid w:val="00AD435A"/>
    <w:rsid w:val="00AD4747"/>
    <w:rsid w:val="00AD6331"/>
    <w:rsid w:val="00AE060F"/>
    <w:rsid w:val="00AE21FF"/>
    <w:rsid w:val="00AE2AE0"/>
    <w:rsid w:val="00AE546D"/>
    <w:rsid w:val="00AE69F7"/>
    <w:rsid w:val="00AE7456"/>
    <w:rsid w:val="00AF0322"/>
    <w:rsid w:val="00AF0847"/>
    <w:rsid w:val="00AF2745"/>
    <w:rsid w:val="00AF49B7"/>
    <w:rsid w:val="00AF537A"/>
    <w:rsid w:val="00AF739D"/>
    <w:rsid w:val="00B00409"/>
    <w:rsid w:val="00B02891"/>
    <w:rsid w:val="00B02F42"/>
    <w:rsid w:val="00B03855"/>
    <w:rsid w:val="00B0514D"/>
    <w:rsid w:val="00B0739C"/>
    <w:rsid w:val="00B110E1"/>
    <w:rsid w:val="00B1127F"/>
    <w:rsid w:val="00B11691"/>
    <w:rsid w:val="00B11E0C"/>
    <w:rsid w:val="00B12559"/>
    <w:rsid w:val="00B16DB4"/>
    <w:rsid w:val="00B2021B"/>
    <w:rsid w:val="00B22C69"/>
    <w:rsid w:val="00B22EB2"/>
    <w:rsid w:val="00B24855"/>
    <w:rsid w:val="00B25F31"/>
    <w:rsid w:val="00B35360"/>
    <w:rsid w:val="00B35C36"/>
    <w:rsid w:val="00B37175"/>
    <w:rsid w:val="00B40E4A"/>
    <w:rsid w:val="00B418D7"/>
    <w:rsid w:val="00B42C81"/>
    <w:rsid w:val="00B43589"/>
    <w:rsid w:val="00B43658"/>
    <w:rsid w:val="00B4433D"/>
    <w:rsid w:val="00B4511C"/>
    <w:rsid w:val="00B45982"/>
    <w:rsid w:val="00B45BC1"/>
    <w:rsid w:val="00B4651B"/>
    <w:rsid w:val="00B500B8"/>
    <w:rsid w:val="00B5091C"/>
    <w:rsid w:val="00B51390"/>
    <w:rsid w:val="00B54000"/>
    <w:rsid w:val="00B56037"/>
    <w:rsid w:val="00B56188"/>
    <w:rsid w:val="00B577D1"/>
    <w:rsid w:val="00B62A9A"/>
    <w:rsid w:val="00B63217"/>
    <w:rsid w:val="00B63551"/>
    <w:rsid w:val="00B667C4"/>
    <w:rsid w:val="00B67971"/>
    <w:rsid w:val="00B70059"/>
    <w:rsid w:val="00B70EC8"/>
    <w:rsid w:val="00B76530"/>
    <w:rsid w:val="00B80948"/>
    <w:rsid w:val="00B85517"/>
    <w:rsid w:val="00B9033C"/>
    <w:rsid w:val="00B93BD9"/>
    <w:rsid w:val="00B94BE4"/>
    <w:rsid w:val="00B94DA4"/>
    <w:rsid w:val="00B95BF2"/>
    <w:rsid w:val="00B95D9F"/>
    <w:rsid w:val="00B96F28"/>
    <w:rsid w:val="00BA00B7"/>
    <w:rsid w:val="00BA4860"/>
    <w:rsid w:val="00BA74A1"/>
    <w:rsid w:val="00BA7A07"/>
    <w:rsid w:val="00BA7B84"/>
    <w:rsid w:val="00BB0A10"/>
    <w:rsid w:val="00BB0AB1"/>
    <w:rsid w:val="00BB1D49"/>
    <w:rsid w:val="00BB277F"/>
    <w:rsid w:val="00BB2997"/>
    <w:rsid w:val="00BB4D83"/>
    <w:rsid w:val="00BB5682"/>
    <w:rsid w:val="00BB572D"/>
    <w:rsid w:val="00BB5B8B"/>
    <w:rsid w:val="00BB6378"/>
    <w:rsid w:val="00BC2520"/>
    <w:rsid w:val="00BC35EB"/>
    <w:rsid w:val="00BC5867"/>
    <w:rsid w:val="00BC587B"/>
    <w:rsid w:val="00BC5A8D"/>
    <w:rsid w:val="00BC7FA5"/>
    <w:rsid w:val="00BD0FD8"/>
    <w:rsid w:val="00BD4DB0"/>
    <w:rsid w:val="00BD712F"/>
    <w:rsid w:val="00BE3EC8"/>
    <w:rsid w:val="00BE40B7"/>
    <w:rsid w:val="00BF14AB"/>
    <w:rsid w:val="00BF2D91"/>
    <w:rsid w:val="00BF37A0"/>
    <w:rsid w:val="00BF47C5"/>
    <w:rsid w:val="00BF666F"/>
    <w:rsid w:val="00C02878"/>
    <w:rsid w:val="00C02B96"/>
    <w:rsid w:val="00C0480B"/>
    <w:rsid w:val="00C04A6C"/>
    <w:rsid w:val="00C142AB"/>
    <w:rsid w:val="00C1467F"/>
    <w:rsid w:val="00C15596"/>
    <w:rsid w:val="00C15A80"/>
    <w:rsid w:val="00C173CA"/>
    <w:rsid w:val="00C20CC8"/>
    <w:rsid w:val="00C21428"/>
    <w:rsid w:val="00C24059"/>
    <w:rsid w:val="00C24C97"/>
    <w:rsid w:val="00C25F74"/>
    <w:rsid w:val="00C26B83"/>
    <w:rsid w:val="00C2709A"/>
    <w:rsid w:val="00C30C15"/>
    <w:rsid w:val="00C32013"/>
    <w:rsid w:val="00C3204F"/>
    <w:rsid w:val="00C34842"/>
    <w:rsid w:val="00C359DE"/>
    <w:rsid w:val="00C35E38"/>
    <w:rsid w:val="00C3796E"/>
    <w:rsid w:val="00C4074E"/>
    <w:rsid w:val="00C40F21"/>
    <w:rsid w:val="00C414CB"/>
    <w:rsid w:val="00C4560B"/>
    <w:rsid w:val="00C471C1"/>
    <w:rsid w:val="00C57B5E"/>
    <w:rsid w:val="00C57C38"/>
    <w:rsid w:val="00C6570F"/>
    <w:rsid w:val="00C670E9"/>
    <w:rsid w:val="00C67440"/>
    <w:rsid w:val="00C7153F"/>
    <w:rsid w:val="00C73727"/>
    <w:rsid w:val="00C76221"/>
    <w:rsid w:val="00C80708"/>
    <w:rsid w:val="00C80FD9"/>
    <w:rsid w:val="00C81706"/>
    <w:rsid w:val="00C82197"/>
    <w:rsid w:val="00C85731"/>
    <w:rsid w:val="00C86E08"/>
    <w:rsid w:val="00C92DF1"/>
    <w:rsid w:val="00C92DFC"/>
    <w:rsid w:val="00C93224"/>
    <w:rsid w:val="00C96F60"/>
    <w:rsid w:val="00CA08EC"/>
    <w:rsid w:val="00CA15BD"/>
    <w:rsid w:val="00CA63BA"/>
    <w:rsid w:val="00CA670F"/>
    <w:rsid w:val="00CA7E0F"/>
    <w:rsid w:val="00CB2319"/>
    <w:rsid w:val="00CB2917"/>
    <w:rsid w:val="00CB349A"/>
    <w:rsid w:val="00CB5B82"/>
    <w:rsid w:val="00CB5BB3"/>
    <w:rsid w:val="00CB7B58"/>
    <w:rsid w:val="00CC2AA7"/>
    <w:rsid w:val="00CC3546"/>
    <w:rsid w:val="00CC4B47"/>
    <w:rsid w:val="00CC77F0"/>
    <w:rsid w:val="00CD1091"/>
    <w:rsid w:val="00CD16CE"/>
    <w:rsid w:val="00CD2D41"/>
    <w:rsid w:val="00CD73A3"/>
    <w:rsid w:val="00CE04DA"/>
    <w:rsid w:val="00CE2896"/>
    <w:rsid w:val="00CE57E8"/>
    <w:rsid w:val="00CF2941"/>
    <w:rsid w:val="00CF362F"/>
    <w:rsid w:val="00CF3632"/>
    <w:rsid w:val="00CF66B7"/>
    <w:rsid w:val="00CF76B6"/>
    <w:rsid w:val="00CF7D82"/>
    <w:rsid w:val="00CF7E2E"/>
    <w:rsid w:val="00D0540A"/>
    <w:rsid w:val="00D07F7B"/>
    <w:rsid w:val="00D12313"/>
    <w:rsid w:val="00D12AB0"/>
    <w:rsid w:val="00D14278"/>
    <w:rsid w:val="00D1447F"/>
    <w:rsid w:val="00D164DE"/>
    <w:rsid w:val="00D16588"/>
    <w:rsid w:val="00D169FA"/>
    <w:rsid w:val="00D20BAE"/>
    <w:rsid w:val="00D21C4D"/>
    <w:rsid w:val="00D2373F"/>
    <w:rsid w:val="00D25B16"/>
    <w:rsid w:val="00D261C3"/>
    <w:rsid w:val="00D31C0E"/>
    <w:rsid w:val="00D328DC"/>
    <w:rsid w:val="00D33899"/>
    <w:rsid w:val="00D349EE"/>
    <w:rsid w:val="00D37AB6"/>
    <w:rsid w:val="00D402FC"/>
    <w:rsid w:val="00D4374D"/>
    <w:rsid w:val="00D43EC4"/>
    <w:rsid w:val="00D5212B"/>
    <w:rsid w:val="00D53629"/>
    <w:rsid w:val="00D56BD2"/>
    <w:rsid w:val="00D62F55"/>
    <w:rsid w:val="00D65DDB"/>
    <w:rsid w:val="00D67153"/>
    <w:rsid w:val="00D67E23"/>
    <w:rsid w:val="00D70C62"/>
    <w:rsid w:val="00D71E5E"/>
    <w:rsid w:val="00D725E0"/>
    <w:rsid w:val="00D73039"/>
    <w:rsid w:val="00D736B3"/>
    <w:rsid w:val="00D747FF"/>
    <w:rsid w:val="00D76077"/>
    <w:rsid w:val="00D76220"/>
    <w:rsid w:val="00D762ED"/>
    <w:rsid w:val="00D76554"/>
    <w:rsid w:val="00D774F1"/>
    <w:rsid w:val="00D809A9"/>
    <w:rsid w:val="00D80C52"/>
    <w:rsid w:val="00D81A61"/>
    <w:rsid w:val="00D831DD"/>
    <w:rsid w:val="00D85110"/>
    <w:rsid w:val="00D87B09"/>
    <w:rsid w:val="00D87FE0"/>
    <w:rsid w:val="00D9115E"/>
    <w:rsid w:val="00D9316D"/>
    <w:rsid w:val="00D956E1"/>
    <w:rsid w:val="00D95F56"/>
    <w:rsid w:val="00D9606E"/>
    <w:rsid w:val="00D97B78"/>
    <w:rsid w:val="00D97FD0"/>
    <w:rsid w:val="00DA2200"/>
    <w:rsid w:val="00DA56E9"/>
    <w:rsid w:val="00DB0D8C"/>
    <w:rsid w:val="00DB0F30"/>
    <w:rsid w:val="00DB1749"/>
    <w:rsid w:val="00DB200D"/>
    <w:rsid w:val="00DB4519"/>
    <w:rsid w:val="00DB4710"/>
    <w:rsid w:val="00DB495C"/>
    <w:rsid w:val="00DB535E"/>
    <w:rsid w:val="00DB76B8"/>
    <w:rsid w:val="00DC1B7D"/>
    <w:rsid w:val="00DC22F7"/>
    <w:rsid w:val="00DC3C53"/>
    <w:rsid w:val="00DC4667"/>
    <w:rsid w:val="00DD2524"/>
    <w:rsid w:val="00DD2E23"/>
    <w:rsid w:val="00DD3864"/>
    <w:rsid w:val="00DD4A71"/>
    <w:rsid w:val="00DD70EA"/>
    <w:rsid w:val="00DD7321"/>
    <w:rsid w:val="00DE0275"/>
    <w:rsid w:val="00DE08A8"/>
    <w:rsid w:val="00DE55B4"/>
    <w:rsid w:val="00DE60BE"/>
    <w:rsid w:val="00DE7272"/>
    <w:rsid w:val="00DE7D66"/>
    <w:rsid w:val="00DF0563"/>
    <w:rsid w:val="00DF55AB"/>
    <w:rsid w:val="00DF61C7"/>
    <w:rsid w:val="00E00072"/>
    <w:rsid w:val="00E0123E"/>
    <w:rsid w:val="00E014A2"/>
    <w:rsid w:val="00E01B06"/>
    <w:rsid w:val="00E02C74"/>
    <w:rsid w:val="00E05DEB"/>
    <w:rsid w:val="00E0650B"/>
    <w:rsid w:val="00E06E9E"/>
    <w:rsid w:val="00E077AF"/>
    <w:rsid w:val="00E14983"/>
    <w:rsid w:val="00E15639"/>
    <w:rsid w:val="00E1626C"/>
    <w:rsid w:val="00E17181"/>
    <w:rsid w:val="00E20C71"/>
    <w:rsid w:val="00E231EB"/>
    <w:rsid w:val="00E2362C"/>
    <w:rsid w:val="00E2388C"/>
    <w:rsid w:val="00E26D8D"/>
    <w:rsid w:val="00E3043C"/>
    <w:rsid w:val="00E31181"/>
    <w:rsid w:val="00E31E70"/>
    <w:rsid w:val="00E34C05"/>
    <w:rsid w:val="00E362B0"/>
    <w:rsid w:val="00E36B48"/>
    <w:rsid w:val="00E42E9C"/>
    <w:rsid w:val="00E469B4"/>
    <w:rsid w:val="00E46DD6"/>
    <w:rsid w:val="00E47A33"/>
    <w:rsid w:val="00E50F24"/>
    <w:rsid w:val="00E52D10"/>
    <w:rsid w:val="00E55867"/>
    <w:rsid w:val="00E55E6D"/>
    <w:rsid w:val="00E62B5B"/>
    <w:rsid w:val="00E66D95"/>
    <w:rsid w:val="00E67D87"/>
    <w:rsid w:val="00E70467"/>
    <w:rsid w:val="00E7367D"/>
    <w:rsid w:val="00E74645"/>
    <w:rsid w:val="00E756BB"/>
    <w:rsid w:val="00E76C98"/>
    <w:rsid w:val="00E831B2"/>
    <w:rsid w:val="00E83E1E"/>
    <w:rsid w:val="00E86DD7"/>
    <w:rsid w:val="00E9302A"/>
    <w:rsid w:val="00E95A89"/>
    <w:rsid w:val="00E96FC2"/>
    <w:rsid w:val="00E97A76"/>
    <w:rsid w:val="00E97B90"/>
    <w:rsid w:val="00EA131A"/>
    <w:rsid w:val="00EA36A7"/>
    <w:rsid w:val="00EA47DD"/>
    <w:rsid w:val="00EA6D62"/>
    <w:rsid w:val="00EA7284"/>
    <w:rsid w:val="00EA74AF"/>
    <w:rsid w:val="00EA76F1"/>
    <w:rsid w:val="00EB3E67"/>
    <w:rsid w:val="00EB44CC"/>
    <w:rsid w:val="00EB54FB"/>
    <w:rsid w:val="00EC1695"/>
    <w:rsid w:val="00EC21CF"/>
    <w:rsid w:val="00EC4DDE"/>
    <w:rsid w:val="00EC579E"/>
    <w:rsid w:val="00ED0136"/>
    <w:rsid w:val="00ED0DA9"/>
    <w:rsid w:val="00ED3275"/>
    <w:rsid w:val="00ED329F"/>
    <w:rsid w:val="00ED4C82"/>
    <w:rsid w:val="00ED7200"/>
    <w:rsid w:val="00EE19FE"/>
    <w:rsid w:val="00EE3087"/>
    <w:rsid w:val="00EE4245"/>
    <w:rsid w:val="00EE4A48"/>
    <w:rsid w:val="00EE6D64"/>
    <w:rsid w:val="00EF5E2A"/>
    <w:rsid w:val="00EF64B1"/>
    <w:rsid w:val="00EF6548"/>
    <w:rsid w:val="00F00D98"/>
    <w:rsid w:val="00F017D9"/>
    <w:rsid w:val="00F02574"/>
    <w:rsid w:val="00F05A90"/>
    <w:rsid w:val="00F05E3C"/>
    <w:rsid w:val="00F07248"/>
    <w:rsid w:val="00F07B0D"/>
    <w:rsid w:val="00F07C34"/>
    <w:rsid w:val="00F10664"/>
    <w:rsid w:val="00F13F40"/>
    <w:rsid w:val="00F146B3"/>
    <w:rsid w:val="00F14C98"/>
    <w:rsid w:val="00F201AD"/>
    <w:rsid w:val="00F24423"/>
    <w:rsid w:val="00F2730E"/>
    <w:rsid w:val="00F311C0"/>
    <w:rsid w:val="00F31375"/>
    <w:rsid w:val="00F31F4A"/>
    <w:rsid w:val="00F335BE"/>
    <w:rsid w:val="00F33D4B"/>
    <w:rsid w:val="00F34E44"/>
    <w:rsid w:val="00F373D4"/>
    <w:rsid w:val="00F42672"/>
    <w:rsid w:val="00F44A9F"/>
    <w:rsid w:val="00F474A5"/>
    <w:rsid w:val="00F47DCF"/>
    <w:rsid w:val="00F528DD"/>
    <w:rsid w:val="00F57E0A"/>
    <w:rsid w:val="00F71FCD"/>
    <w:rsid w:val="00F73F8E"/>
    <w:rsid w:val="00F741FB"/>
    <w:rsid w:val="00F751B5"/>
    <w:rsid w:val="00F769AB"/>
    <w:rsid w:val="00F80D46"/>
    <w:rsid w:val="00F816DF"/>
    <w:rsid w:val="00F83C2B"/>
    <w:rsid w:val="00F83E07"/>
    <w:rsid w:val="00F8437D"/>
    <w:rsid w:val="00F84FD8"/>
    <w:rsid w:val="00F8617A"/>
    <w:rsid w:val="00F86C8F"/>
    <w:rsid w:val="00F86D9B"/>
    <w:rsid w:val="00F904BB"/>
    <w:rsid w:val="00F9173C"/>
    <w:rsid w:val="00F91C33"/>
    <w:rsid w:val="00F92B61"/>
    <w:rsid w:val="00F95A18"/>
    <w:rsid w:val="00F97379"/>
    <w:rsid w:val="00F97E5B"/>
    <w:rsid w:val="00FA3077"/>
    <w:rsid w:val="00FA3DB8"/>
    <w:rsid w:val="00FB0FBB"/>
    <w:rsid w:val="00FB6614"/>
    <w:rsid w:val="00FB6624"/>
    <w:rsid w:val="00FB6BBA"/>
    <w:rsid w:val="00FB7F40"/>
    <w:rsid w:val="00FC0429"/>
    <w:rsid w:val="00FC4772"/>
    <w:rsid w:val="00FC6173"/>
    <w:rsid w:val="00FC6303"/>
    <w:rsid w:val="00FC6EE9"/>
    <w:rsid w:val="00FD1EF8"/>
    <w:rsid w:val="00FD2AD0"/>
    <w:rsid w:val="00FD42CD"/>
    <w:rsid w:val="00FD5DB5"/>
    <w:rsid w:val="00FE2146"/>
    <w:rsid w:val="00FE339D"/>
    <w:rsid w:val="00FE4935"/>
    <w:rsid w:val="00FE596A"/>
    <w:rsid w:val="00FE72B1"/>
    <w:rsid w:val="00FF1607"/>
    <w:rsid w:val="00FF267A"/>
    <w:rsid w:val="00FF3263"/>
    <w:rsid w:val="00FF333E"/>
  </w:rsids>
  <m:mathPr>
    <m:mathFont m:val="Cambria Math"/>
    <m:brkBin m:val="before"/>
    <m:brkBinSub m:val="--"/>
    <m:smallFrac m:val="0"/>
    <m:dispDef/>
    <m:lMargin m:val="0"/>
    <m:rMargin m:val="0"/>
    <m:defJc m:val="centerGroup"/>
    <m:wrapIndent m:val="1440"/>
    <m:intLim m:val="subSup"/>
    <m:naryLim m:val="undOvr"/>
  </m:mathPr>
  <w:themeFontLang w:val="en-Z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customStyle="1" w:styleId="make-database">
    <w:name w:val="make-database"/>
    <w:basedOn w:val="Normal"/>
    <w:rsid w:val="003B64F3"/>
    <w:pPr>
      <w:spacing w:before="100" w:beforeAutospacing="1" w:after="100" w:afterAutospacing="1"/>
    </w:pPr>
    <w:rPr>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185027387">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35829484">
      <w:bodyDiv w:val="1"/>
      <w:marLeft w:val="0"/>
      <w:marRight w:val="0"/>
      <w:marTop w:val="0"/>
      <w:marBottom w:val="0"/>
      <w:divBdr>
        <w:top w:val="none" w:sz="0" w:space="0" w:color="auto"/>
        <w:left w:val="none" w:sz="0" w:space="0" w:color="auto"/>
        <w:bottom w:val="none" w:sz="0" w:space="0" w:color="auto"/>
        <w:right w:val="none" w:sz="0" w:space="0" w:color="auto"/>
      </w:divBdr>
    </w:div>
    <w:div w:id="509294144">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44146790">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778140601">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2121">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887252177">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877DA-A5ED-466A-A541-C3E94C79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Mokone</cp:lastModifiedBy>
  <cp:revision>3</cp:revision>
  <cp:lastPrinted>2022-11-13T11:20:00Z</cp:lastPrinted>
  <dcterms:created xsi:type="dcterms:W3CDTF">2023-02-14T11:14:00Z</dcterms:created>
  <dcterms:modified xsi:type="dcterms:W3CDTF">2023-02-14T11:18:00Z</dcterms:modified>
</cp:coreProperties>
</file>