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3B8EF" w14:textId="77777777" w:rsidR="00570022" w:rsidRDefault="00570022" w:rsidP="00570022">
      <w:pPr>
        <w:spacing w:line="240" w:lineRule="auto"/>
        <w:jc w:val="center"/>
        <w:rPr>
          <w:rFonts w:cs="Arial"/>
          <w:b/>
          <w:noProof/>
        </w:rPr>
      </w:pPr>
      <w:r w:rsidRPr="00C76E3F">
        <w:rPr>
          <w:rFonts w:cs="Arial"/>
          <w:b/>
          <w:noProof/>
          <w:lang w:val="en-US"/>
        </w:rPr>
        <w:drawing>
          <wp:inline distT="0" distB="0" distL="0" distR="0" wp14:anchorId="4E12F1FA" wp14:editId="47D9EC6C">
            <wp:extent cx="1137138" cy="1137138"/>
            <wp:effectExtent l="0" t="0" r="6350" b="6350"/>
            <wp:docPr id="1" name="Picture 2"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5871" cy="1145871"/>
                    </a:xfrm>
                    <a:prstGeom prst="rect">
                      <a:avLst/>
                    </a:prstGeom>
                    <a:noFill/>
                    <a:ln>
                      <a:noFill/>
                    </a:ln>
                  </pic:spPr>
                </pic:pic>
              </a:graphicData>
            </a:graphic>
          </wp:inline>
        </w:drawing>
      </w:r>
    </w:p>
    <w:p w14:paraId="405A6225" w14:textId="77777777" w:rsidR="00570022" w:rsidRPr="00C373A8" w:rsidRDefault="00570022" w:rsidP="00570022">
      <w:pPr>
        <w:spacing w:after="0" w:line="240" w:lineRule="auto"/>
        <w:jc w:val="center"/>
        <w:rPr>
          <w:rFonts w:ascii="Arial" w:hAnsi="Arial" w:cs="Arial"/>
          <w:b/>
          <w:sz w:val="25"/>
          <w:szCs w:val="25"/>
        </w:rPr>
      </w:pPr>
      <w:r w:rsidRPr="00C373A8">
        <w:rPr>
          <w:rFonts w:ascii="Arial" w:hAnsi="Arial" w:cs="Arial"/>
          <w:b/>
          <w:sz w:val="25"/>
          <w:szCs w:val="25"/>
        </w:rPr>
        <w:t>IN THE HIGH COURT OF SOUTH AFRICA</w:t>
      </w:r>
    </w:p>
    <w:p w14:paraId="6673FD8E" w14:textId="77777777" w:rsidR="00570022" w:rsidRPr="00C373A8" w:rsidRDefault="00570022" w:rsidP="00570022">
      <w:pPr>
        <w:spacing w:after="0" w:line="240" w:lineRule="auto"/>
        <w:jc w:val="center"/>
        <w:rPr>
          <w:rFonts w:ascii="Arial" w:hAnsi="Arial" w:cs="Arial"/>
          <w:b/>
          <w:sz w:val="25"/>
          <w:szCs w:val="25"/>
        </w:rPr>
      </w:pPr>
      <w:r w:rsidRPr="00C373A8">
        <w:rPr>
          <w:rFonts w:ascii="Arial" w:hAnsi="Arial" w:cs="Arial"/>
          <w:b/>
          <w:sz w:val="25"/>
          <w:szCs w:val="25"/>
        </w:rPr>
        <w:t xml:space="preserve">GAUTENG </w:t>
      </w:r>
      <w:r>
        <w:rPr>
          <w:rFonts w:ascii="Arial" w:hAnsi="Arial" w:cs="Arial"/>
          <w:b/>
          <w:sz w:val="25"/>
          <w:szCs w:val="25"/>
        </w:rPr>
        <w:t xml:space="preserve">LOCAL </w:t>
      </w:r>
      <w:r w:rsidRPr="00C373A8">
        <w:rPr>
          <w:rFonts w:ascii="Arial" w:hAnsi="Arial" w:cs="Arial"/>
          <w:b/>
          <w:sz w:val="25"/>
          <w:szCs w:val="25"/>
        </w:rPr>
        <w:t>DIVISION, JOHANNESBURG</w:t>
      </w:r>
    </w:p>
    <w:p w14:paraId="6E0DBFF9" w14:textId="77777777" w:rsidR="00E85C86" w:rsidRDefault="00E85C86" w:rsidP="00E85C86">
      <w:pPr>
        <w:tabs>
          <w:tab w:val="left" w:pos="1134"/>
        </w:tabs>
        <w:spacing w:line="360" w:lineRule="auto"/>
        <w:jc w:val="right"/>
        <w:rPr>
          <w:rFonts w:ascii="Arial" w:hAnsi="Arial" w:cs="Arial"/>
          <w:sz w:val="24"/>
          <w:szCs w:val="24"/>
        </w:rPr>
      </w:pPr>
    </w:p>
    <w:p w14:paraId="0AD321CE" w14:textId="1D9B68BC" w:rsidR="00570022" w:rsidRPr="00276830" w:rsidRDefault="00E85C86" w:rsidP="00E85C86">
      <w:pPr>
        <w:tabs>
          <w:tab w:val="left" w:pos="1134"/>
        </w:tabs>
        <w:spacing w:after="0" w:line="240" w:lineRule="auto"/>
        <w:jc w:val="right"/>
        <w:rPr>
          <w:rFonts w:ascii="Arial" w:hAnsi="Arial" w:cs="Arial"/>
          <w:sz w:val="24"/>
          <w:szCs w:val="24"/>
        </w:rPr>
      </w:pPr>
      <w:r>
        <w:rPr>
          <w:rFonts w:ascii="Arial" w:hAnsi="Arial" w:cs="Arial"/>
          <w:sz w:val="24"/>
          <w:szCs w:val="24"/>
        </w:rPr>
        <w:t>Not reportable</w:t>
      </w:r>
    </w:p>
    <w:p w14:paraId="4DF26C4F" w14:textId="1B57203E" w:rsidR="006F43CE" w:rsidRPr="006F43CE" w:rsidRDefault="00570022" w:rsidP="00E85C86">
      <w:pPr>
        <w:tabs>
          <w:tab w:val="left" w:pos="1134"/>
        </w:tabs>
        <w:spacing w:after="0" w:line="240" w:lineRule="auto"/>
        <w:jc w:val="right"/>
        <w:rPr>
          <w:rFonts w:ascii="Arial" w:hAnsi="Arial" w:cs="Arial"/>
          <w:sz w:val="24"/>
          <w:szCs w:val="24"/>
        </w:rPr>
      </w:pPr>
      <w:r w:rsidRPr="006F43CE">
        <w:rPr>
          <w:rFonts w:ascii="Arial" w:hAnsi="Arial" w:cs="Arial"/>
          <w:sz w:val="24"/>
          <w:szCs w:val="24"/>
        </w:rPr>
        <w:t xml:space="preserve">Case Number: </w:t>
      </w:r>
      <w:bookmarkStart w:id="0" w:name="bookmark4"/>
      <w:r w:rsidR="006F43CE" w:rsidRPr="006F43CE">
        <w:rPr>
          <w:rStyle w:val="Heading21"/>
          <w:b w:val="0"/>
          <w:bCs w:val="0"/>
          <w:sz w:val="24"/>
          <w:szCs w:val="24"/>
        </w:rPr>
        <w:t>2023-038568</w:t>
      </w:r>
      <w:bookmarkEnd w:id="0"/>
    </w:p>
    <w:p w14:paraId="725E4357" w14:textId="77777777" w:rsidR="00570022" w:rsidRPr="00C373A8" w:rsidRDefault="00570022" w:rsidP="00570022">
      <w:pPr>
        <w:spacing w:line="240" w:lineRule="auto"/>
        <w:jc w:val="right"/>
        <w:rPr>
          <w:rFonts w:ascii="Arial" w:hAnsi="Arial" w:cs="Arial"/>
          <w:b/>
          <w:sz w:val="24"/>
          <w:szCs w:val="24"/>
        </w:rPr>
      </w:pPr>
      <w:r w:rsidRPr="00C373A8">
        <w:rPr>
          <w:rFonts w:ascii="Arial" w:hAnsi="Arial" w:cs="Arial"/>
          <w:noProof/>
          <w:lang w:val="en-US"/>
        </w:rPr>
        <mc:AlternateContent>
          <mc:Choice Requires="wps">
            <w:drawing>
              <wp:anchor distT="0" distB="0" distL="114300" distR="114300" simplePos="0" relativeHeight="251652096" behindDoc="0" locked="0" layoutInCell="1" allowOverlap="1" wp14:anchorId="0E4FB498" wp14:editId="22CFD807">
                <wp:simplePos x="0" y="0"/>
                <wp:positionH relativeFrom="column">
                  <wp:posOffset>-46892</wp:posOffset>
                </wp:positionH>
                <wp:positionV relativeFrom="paragraph">
                  <wp:posOffset>47186</wp:posOffset>
                </wp:positionV>
                <wp:extent cx="3205480" cy="1119554"/>
                <wp:effectExtent l="0" t="0" r="13970"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1119554"/>
                        </a:xfrm>
                        <a:prstGeom prst="rect">
                          <a:avLst/>
                        </a:prstGeom>
                        <a:solidFill>
                          <a:srgbClr val="FFFFFF"/>
                        </a:solidFill>
                        <a:ln w="9525">
                          <a:solidFill>
                            <a:srgbClr val="000000"/>
                          </a:solidFill>
                          <a:miter lim="800000"/>
                          <a:headEnd/>
                          <a:tailEnd/>
                        </a:ln>
                      </wps:spPr>
                      <wps:txbx>
                        <w:txbxContent>
                          <w:p w14:paraId="2F543752" w14:textId="77777777" w:rsidR="00570022" w:rsidRPr="009C71F8" w:rsidRDefault="00570022" w:rsidP="00570022">
                            <w:pPr>
                              <w:spacing w:after="0" w:line="240" w:lineRule="auto"/>
                              <w:rPr>
                                <w:rFonts w:ascii="Arial" w:hAnsi="Arial" w:cs="Arial"/>
                                <w:sz w:val="18"/>
                                <w:szCs w:val="18"/>
                              </w:rPr>
                            </w:pPr>
                            <w:r w:rsidRPr="009C71F8">
                              <w:rPr>
                                <w:rFonts w:ascii="Arial" w:hAnsi="Arial" w:cs="Arial"/>
                                <w:sz w:val="18"/>
                                <w:szCs w:val="18"/>
                              </w:rPr>
                              <w:t xml:space="preserve">(1)  REPORTABLE:   </w:t>
                            </w:r>
                            <w:r w:rsidRPr="009C71F8">
                              <w:rPr>
                                <w:rFonts w:ascii="Arial" w:hAnsi="Arial" w:cs="Arial"/>
                                <w:b/>
                                <w:bCs/>
                                <w:sz w:val="18"/>
                                <w:szCs w:val="18"/>
                                <w:u w:val="single"/>
                              </w:rPr>
                              <w:t>NO</w:t>
                            </w:r>
                          </w:p>
                          <w:p w14:paraId="4CDB108B" w14:textId="75411E77" w:rsidR="00570022" w:rsidRPr="00D967B3" w:rsidRDefault="00570022" w:rsidP="00570022">
                            <w:pPr>
                              <w:spacing w:after="0" w:line="240" w:lineRule="auto"/>
                              <w:rPr>
                                <w:rFonts w:ascii="Arial" w:hAnsi="Arial" w:cs="Arial"/>
                                <w:sz w:val="18"/>
                                <w:szCs w:val="18"/>
                              </w:rPr>
                            </w:pPr>
                            <w:r w:rsidRPr="009C71F8">
                              <w:rPr>
                                <w:rFonts w:ascii="Arial" w:hAnsi="Arial" w:cs="Arial"/>
                                <w:sz w:val="18"/>
                                <w:szCs w:val="18"/>
                              </w:rPr>
                              <w:t xml:space="preserve">(2)  OF INTEREST TO OTHER JUDGES:  </w:t>
                            </w:r>
                            <w:r w:rsidR="00D967B3" w:rsidRPr="00D967B3">
                              <w:rPr>
                                <w:rFonts w:ascii="Arial" w:hAnsi="Arial" w:cs="Arial"/>
                                <w:b/>
                                <w:bCs/>
                                <w:sz w:val="18"/>
                                <w:szCs w:val="18"/>
                                <w:u w:val="single"/>
                              </w:rPr>
                              <w:t>NO</w:t>
                            </w:r>
                          </w:p>
                          <w:p w14:paraId="0B16707A" w14:textId="77777777" w:rsidR="00570022" w:rsidRPr="003C6691" w:rsidRDefault="00570022" w:rsidP="00570022">
                            <w:pPr>
                              <w:spacing w:after="0" w:line="240" w:lineRule="auto"/>
                              <w:rPr>
                                <w:rFonts w:ascii="Arial" w:hAnsi="Arial" w:cs="Arial"/>
                                <w:sz w:val="18"/>
                                <w:szCs w:val="18"/>
                              </w:rPr>
                            </w:pPr>
                            <w:r w:rsidRPr="009C71F8">
                              <w:rPr>
                                <w:rFonts w:ascii="Arial" w:hAnsi="Arial" w:cs="Arial"/>
                                <w:sz w:val="18"/>
                                <w:szCs w:val="18"/>
                              </w:rPr>
                              <w:t xml:space="preserve">(3)  REVISED: </w:t>
                            </w:r>
                            <w:r>
                              <w:rPr>
                                <w:rFonts w:ascii="Arial" w:hAnsi="Arial" w:cs="Arial"/>
                                <w:b/>
                                <w:bCs/>
                                <w:sz w:val="18"/>
                                <w:szCs w:val="18"/>
                                <w:u w:val="single"/>
                              </w:rPr>
                              <w:t>NO</w:t>
                            </w:r>
                          </w:p>
                          <w:p w14:paraId="76E5B2D6" w14:textId="77777777" w:rsidR="00570022" w:rsidRPr="003C6691" w:rsidRDefault="00570022" w:rsidP="00570022">
                            <w:pPr>
                              <w:spacing w:after="0" w:line="240" w:lineRule="auto"/>
                              <w:rPr>
                                <w:rFonts w:ascii="Arial" w:hAnsi="Arial" w:cs="Arial"/>
                                <w:sz w:val="18"/>
                                <w:szCs w:val="18"/>
                              </w:rPr>
                            </w:pPr>
                          </w:p>
                          <w:p w14:paraId="650AB69F" w14:textId="1641AA44" w:rsidR="00570022" w:rsidRPr="009C71F8" w:rsidRDefault="00570022" w:rsidP="00570022">
                            <w:pPr>
                              <w:spacing w:after="0" w:line="240" w:lineRule="auto"/>
                              <w:rPr>
                                <w:rFonts w:ascii="Arial" w:hAnsi="Arial" w:cs="Arial"/>
                                <w:sz w:val="18"/>
                                <w:szCs w:val="18"/>
                              </w:rPr>
                            </w:pPr>
                            <w:r w:rsidRPr="009C71F8">
                              <w:rPr>
                                <w:rFonts w:ascii="Arial" w:hAnsi="Arial" w:cs="Arial"/>
                                <w:sz w:val="18"/>
                                <w:szCs w:val="18"/>
                              </w:rPr>
                              <w:tab/>
                              <w:t xml:space="preserve">                                         </w:t>
                            </w:r>
                            <w:r w:rsidRPr="009C71F8">
                              <w:rPr>
                                <w:rFonts w:ascii="Arial" w:hAnsi="Arial" w:cs="Arial"/>
                                <w:sz w:val="18"/>
                                <w:szCs w:val="18"/>
                              </w:rPr>
                              <w:tab/>
                            </w:r>
                            <w:r>
                              <w:rPr>
                                <w:rFonts w:ascii="Arial" w:hAnsi="Arial" w:cs="Arial"/>
                                <w:sz w:val="18"/>
                                <w:szCs w:val="18"/>
                              </w:rPr>
                              <w:t xml:space="preserve">2 October </w:t>
                            </w:r>
                            <w:r w:rsidRPr="009C71F8">
                              <w:rPr>
                                <w:rFonts w:ascii="Arial" w:hAnsi="Arial" w:cs="Arial"/>
                                <w:sz w:val="18"/>
                                <w:szCs w:val="18"/>
                              </w:rPr>
                              <w:t>202</w:t>
                            </w:r>
                            <w:r>
                              <w:rPr>
                                <w:rFonts w:ascii="Arial" w:hAnsi="Arial" w:cs="Arial"/>
                                <w:sz w:val="18"/>
                                <w:szCs w:val="18"/>
                              </w:rPr>
                              <w:t>3</w:t>
                            </w:r>
                          </w:p>
                          <w:p w14:paraId="670CEDC4" w14:textId="77777777" w:rsidR="00570022" w:rsidRPr="009C71F8" w:rsidRDefault="00570022" w:rsidP="00570022">
                            <w:pPr>
                              <w:spacing w:after="0" w:line="240" w:lineRule="auto"/>
                              <w:rPr>
                                <w:rFonts w:ascii="Arial" w:hAnsi="Arial" w:cs="Arial"/>
                                <w:sz w:val="18"/>
                                <w:szCs w:val="18"/>
                              </w:rPr>
                            </w:pPr>
                            <w:r w:rsidRPr="009C71F8">
                              <w:rPr>
                                <w:rFonts w:ascii="Arial" w:hAnsi="Arial" w:cs="Arial"/>
                                <w:sz w:val="18"/>
                                <w:szCs w:val="18"/>
                              </w:rPr>
                              <w:t xml:space="preserve">  ...................................</w:t>
                            </w:r>
                            <w:r w:rsidRPr="009C71F8">
                              <w:rPr>
                                <w:rFonts w:ascii="Arial" w:hAnsi="Arial" w:cs="Arial"/>
                                <w:sz w:val="18"/>
                                <w:szCs w:val="18"/>
                              </w:rPr>
                              <w:tab/>
                            </w:r>
                            <w:r w:rsidRPr="009C71F8">
                              <w:rPr>
                                <w:rFonts w:ascii="Arial" w:hAnsi="Arial" w:cs="Arial"/>
                                <w:sz w:val="18"/>
                                <w:szCs w:val="18"/>
                              </w:rPr>
                              <w:tab/>
                              <w:t>……………………</w:t>
                            </w:r>
                          </w:p>
                          <w:p w14:paraId="760A69A4" w14:textId="77777777" w:rsidR="00570022" w:rsidRPr="009C71F8" w:rsidRDefault="00570022" w:rsidP="00570022">
                            <w:pPr>
                              <w:spacing w:after="0" w:line="240" w:lineRule="auto"/>
                              <w:rPr>
                                <w:rFonts w:ascii="Arial" w:hAnsi="Arial" w:cs="Arial"/>
                                <w:sz w:val="18"/>
                                <w:szCs w:val="18"/>
                              </w:rPr>
                            </w:pPr>
                            <w:r w:rsidRPr="009C71F8">
                              <w:rPr>
                                <w:rFonts w:ascii="Arial" w:hAnsi="Arial" w:cs="Arial"/>
                                <w:sz w:val="18"/>
                                <w:szCs w:val="18"/>
                              </w:rPr>
                              <w:t xml:space="preserve">  SIGNATURE</w:t>
                            </w:r>
                            <w:r w:rsidRPr="009C71F8">
                              <w:rPr>
                                <w:rFonts w:ascii="Arial" w:hAnsi="Arial" w:cs="Arial"/>
                                <w:sz w:val="18"/>
                                <w:szCs w:val="18"/>
                              </w:rPr>
                              <w:tab/>
                            </w:r>
                            <w:r w:rsidRPr="009C71F8">
                              <w:rPr>
                                <w:rFonts w:ascii="Arial" w:hAnsi="Arial" w:cs="Arial"/>
                                <w:sz w:val="18"/>
                                <w:szCs w:val="18"/>
                              </w:rPr>
                              <w:tab/>
                            </w:r>
                            <w:r w:rsidRPr="009C71F8">
                              <w:rPr>
                                <w:rFonts w:ascii="Arial" w:hAnsi="Arial" w:cs="Arial"/>
                                <w:sz w:val="18"/>
                                <w:szCs w:val="18"/>
                              </w:rPr>
                              <w:tab/>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0E4FB498" id="_x0000_t202" coordsize="21600,21600" o:spt="202" path="m,l,21600r21600,l21600,xe">
                <v:stroke joinstyle="miter"/>
                <v:path gradientshapeok="t" o:connecttype="rect"/>
              </v:shapetype>
              <v:shape id="Text Box 4" o:spid="_x0000_s1026" type="#_x0000_t202" style="position:absolute;left:0;text-align:left;margin-left:-3.7pt;margin-top:3.7pt;width:252.4pt;height:88.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">
                <v:textbox>
                  <w:txbxContent>
                    <w:p w14:paraId="2F543752" w14:textId="77777777" w:rsidR="00570022" w:rsidRPr="009C71F8" w:rsidRDefault="00570022" w:rsidP="00570022">
                      <w:pPr>
                        <w:spacing w:after="0" w:line="240" w:lineRule="auto"/>
                        <w:rPr>
                          <w:rFonts w:ascii="Arial" w:hAnsi="Arial" w:cs="Arial"/>
                          <w:sz w:val="18"/>
                          <w:szCs w:val="18"/>
                        </w:rPr>
                      </w:pPr>
                      <w:r w:rsidRPr="009C71F8">
                        <w:rPr>
                          <w:rFonts w:ascii="Arial" w:hAnsi="Arial" w:cs="Arial"/>
                          <w:sz w:val="18"/>
                          <w:szCs w:val="18"/>
                        </w:rPr>
                        <w:t xml:space="preserve">(1)  REPORTABLE:   </w:t>
                      </w:r>
                      <w:r w:rsidRPr="009C71F8">
                        <w:rPr>
                          <w:rFonts w:ascii="Arial" w:hAnsi="Arial" w:cs="Arial"/>
                          <w:b/>
                          <w:bCs/>
                          <w:sz w:val="18"/>
                          <w:szCs w:val="18"/>
                          <w:u w:val="single"/>
                        </w:rPr>
                        <w:t>NO</w:t>
                      </w:r>
                    </w:p>
                    <w:p w14:paraId="4CDB108B" w14:textId="75411E77" w:rsidR="00570022" w:rsidRPr="00D967B3" w:rsidRDefault="00570022" w:rsidP="00570022">
                      <w:pPr>
                        <w:spacing w:after="0" w:line="240" w:lineRule="auto"/>
                        <w:rPr>
                          <w:rFonts w:ascii="Arial" w:hAnsi="Arial" w:cs="Arial"/>
                          <w:sz w:val="18"/>
                          <w:szCs w:val="18"/>
                        </w:rPr>
                      </w:pPr>
                      <w:r w:rsidRPr="009C71F8">
                        <w:rPr>
                          <w:rFonts w:ascii="Arial" w:hAnsi="Arial" w:cs="Arial"/>
                          <w:sz w:val="18"/>
                          <w:szCs w:val="18"/>
                        </w:rPr>
                        <w:t xml:space="preserve">(2)  OF INTEREST TO OTHER JUDGES:  </w:t>
                      </w:r>
                      <w:r w:rsidR="00D967B3" w:rsidRPr="00D967B3">
                        <w:rPr>
                          <w:rFonts w:ascii="Arial" w:hAnsi="Arial" w:cs="Arial"/>
                          <w:b/>
                          <w:bCs/>
                          <w:sz w:val="18"/>
                          <w:szCs w:val="18"/>
                          <w:u w:val="single"/>
                        </w:rPr>
                        <w:t>NO</w:t>
                      </w:r>
                    </w:p>
                    <w:p w14:paraId="0B16707A" w14:textId="77777777" w:rsidR="00570022" w:rsidRPr="003C6691" w:rsidRDefault="00570022" w:rsidP="00570022">
                      <w:pPr>
                        <w:spacing w:after="0" w:line="240" w:lineRule="auto"/>
                        <w:rPr>
                          <w:rFonts w:ascii="Arial" w:hAnsi="Arial" w:cs="Arial"/>
                          <w:sz w:val="18"/>
                          <w:szCs w:val="18"/>
                        </w:rPr>
                      </w:pPr>
                      <w:r w:rsidRPr="009C71F8">
                        <w:rPr>
                          <w:rFonts w:ascii="Arial" w:hAnsi="Arial" w:cs="Arial"/>
                          <w:sz w:val="18"/>
                          <w:szCs w:val="18"/>
                        </w:rPr>
                        <w:t xml:space="preserve">(3)  REVISED: </w:t>
                      </w:r>
                      <w:r>
                        <w:rPr>
                          <w:rFonts w:ascii="Arial" w:hAnsi="Arial" w:cs="Arial"/>
                          <w:b/>
                          <w:bCs/>
                          <w:sz w:val="18"/>
                          <w:szCs w:val="18"/>
                          <w:u w:val="single"/>
                        </w:rPr>
                        <w:t>NO</w:t>
                      </w:r>
                    </w:p>
                    <w:p w14:paraId="76E5B2D6" w14:textId="77777777" w:rsidR="00570022" w:rsidRPr="003C6691" w:rsidRDefault="00570022" w:rsidP="00570022">
                      <w:pPr>
                        <w:spacing w:after="0" w:line="240" w:lineRule="auto"/>
                        <w:rPr>
                          <w:rFonts w:ascii="Arial" w:hAnsi="Arial" w:cs="Arial"/>
                          <w:sz w:val="18"/>
                          <w:szCs w:val="18"/>
                        </w:rPr>
                      </w:pPr>
                    </w:p>
                    <w:p w14:paraId="650AB69F" w14:textId="1641AA44" w:rsidR="00570022" w:rsidRPr="009C71F8" w:rsidRDefault="00570022" w:rsidP="00570022">
                      <w:pPr>
                        <w:spacing w:after="0" w:line="240" w:lineRule="auto"/>
                        <w:rPr>
                          <w:rFonts w:ascii="Arial" w:hAnsi="Arial" w:cs="Arial"/>
                          <w:sz w:val="18"/>
                          <w:szCs w:val="18"/>
                        </w:rPr>
                      </w:pPr>
                      <w:r w:rsidRPr="009C71F8">
                        <w:rPr>
                          <w:rFonts w:ascii="Arial" w:hAnsi="Arial" w:cs="Arial"/>
                          <w:sz w:val="18"/>
                          <w:szCs w:val="18"/>
                        </w:rPr>
                        <w:tab/>
                        <w:t xml:space="preserve">                                         </w:t>
                      </w:r>
                      <w:r w:rsidRPr="009C71F8">
                        <w:rPr>
                          <w:rFonts w:ascii="Arial" w:hAnsi="Arial" w:cs="Arial"/>
                          <w:sz w:val="18"/>
                          <w:szCs w:val="18"/>
                        </w:rPr>
                        <w:tab/>
                      </w:r>
                      <w:r>
                        <w:rPr>
                          <w:rFonts w:ascii="Arial" w:hAnsi="Arial" w:cs="Arial"/>
                          <w:sz w:val="18"/>
                          <w:szCs w:val="18"/>
                        </w:rPr>
                        <w:t xml:space="preserve">2 October </w:t>
                      </w:r>
                      <w:r w:rsidRPr="009C71F8">
                        <w:rPr>
                          <w:rFonts w:ascii="Arial" w:hAnsi="Arial" w:cs="Arial"/>
                          <w:sz w:val="18"/>
                          <w:szCs w:val="18"/>
                        </w:rPr>
                        <w:t>202</w:t>
                      </w:r>
                      <w:r>
                        <w:rPr>
                          <w:rFonts w:ascii="Arial" w:hAnsi="Arial" w:cs="Arial"/>
                          <w:sz w:val="18"/>
                          <w:szCs w:val="18"/>
                        </w:rPr>
                        <w:t>3</w:t>
                      </w:r>
                    </w:p>
                    <w:p w14:paraId="670CEDC4" w14:textId="77777777" w:rsidR="00570022" w:rsidRPr="009C71F8" w:rsidRDefault="00570022" w:rsidP="00570022">
                      <w:pPr>
                        <w:spacing w:after="0" w:line="240" w:lineRule="auto"/>
                        <w:rPr>
                          <w:rFonts w:ascii="Arial" w:hAnsi="Arial" w:cs="Arial"/>
                          <w:sz w:val="18"/>
                          <w:szCs w:val="18"/>
                        </w:rPr>
                      </w:pPr>
                      <w:r w:rsidRPr="009C71F8">
                        <w:rPr>
                          <w:rFonts w:ascii="Arial" w:hAnsi="Arial" w:cs="Arial"/>
                          <w:sz w:val="18"/>
                          <w:szCs w:val="18"/>
                        </w:rPr>
                        <w:t xml:space="preserve">  ...................................</w:t>
                      </w:r>
                      <w:r w:rsidRPr="009C71F8">
                        <w:rPr>
                          <w:rFonts w:ascii="Arial" w:hAnsi="Arial" w:cs="Arial"/>
                          <w:sz w:val="18"/>
                          <w:szCs w:val="18"/>
                        </w:rPr>
                        <w:tab/>
                      </w:r>
                      <w:r w:rsidRPr="009C71F8">
                        <w:rPr>
                          <w:rFonts w:ascii="Arial" w:hAnsi="Arial" w:cs="Arial"/>
                          <w:sz w:val="18"/>
                          <w:szCs w:val="18"/>
                        </w:rPr>
                        <w:tab/>
                        <w:t>……………………</w:t>
                      </w:r>
                    </w:p>
                    <w:p w14:paraId="760A69A4" w14:textId="77777777" w:rsidR="00570022" w:rsidRPr="009C71F8" w:rsidRDefault="00570022" w:rsidP="00570022">
                      <w:pPr>
                        <w:spacing w:after="0" w:line="240" w:lineRule="auto"/>
                        <w:rPr>
                          <w:rFonts w:ascii="Arial" w:hAnsi="Arial" w:cs="Arial"/>
                          <w:sz w:val="18"/>
                          <w:szCs w:val="18"/>
                        </w:rPr>
                      </w:pPr>
                      <w:r w:rsidRPr="009C71F8">
                        <w:rPr>
                          <w:rFonts w:ascii="Arial" w:hAnsi="Arial" w:cs="Arial"/>
                          <w:sz w:val="18"/>
                          <w:szCs w:val="18"/>
                        </w:rPr>
                        <w:t xml:space="preserve">  SIGNATURE</w:t>
                      </w:r>
                      <w:r w:rsidRPr="009C71F8">
                        <w:rPr>
                          <w:rFonts w:ascii="Arial" w:hAnsi="Arial" w:cs="Arial"/>
                          <w:sz w:val="18"/>
                          <w:szCs w:val="18"/>
                        </w:rPr>
                        <w:tab/>
                      </w:r>
                      <w:r w:rsidRPr="009C71F8">
                        <w:rPr>
                          <w:rFonts w:ascii="Arial" w:hAnsi="Arial" w:cs="Arial"/>
                          <w:sz w:val="18"/>
                          <w:szCs w:val="18"/>
                        </w:rPr>
                        <w:tab/>
                      </w:r>
                      <w:r w:rsidRPr="009C71F8">
                        <w:rPr>
                          <w:rFonts w:ascii="Arial" w:hAnsi="Arial" w:cs="Arial"/>
                          <w:sz w:val="18"/>
                          <w:szCs w:val="18"/>
                        </w:rPr>
                        <w:tab/>
                        <w:t>DATE</w:t>
                      </w:r>
                    </w:p>
                  </w:txbxContent>
                </v:textbox>
              </v:shape>
            </w:pict>
          </mc:Fallback>
        </mc:AlternateContent>
      </w:r>
      <w:r>
        <w:rPr>
          <w:sz w:val="24"/>
          <w:szCs w:val="24"/>
        </w:rPr>
        <w:tab/>
      </w:r>
      <w:r>
        <w:rPr>
          <w:sz w:val="24"/>
          <w:szCs w:val="24"/>
        </w:rPr>
        <w:tab/>
      </w:r>
      <w:r>
        <w:rPr>
          <w:sz w:val="24"/>
          <w:szCs w:val="24"/>
        </w:rPr>
        <w:tab/>
      </w:r>
    </w:p>
    <w:p w14:paraId="254A56FE" w14:textId="76DE9062" w:rsidR="00570022" w:rsidRPr="00C373A8" w:rsidRDefault="00570022" w:rsidP="00570022">
      <w:pPr>
        <w:spacing w:line="240" w:lineRule="auto"/>
        <w:rPr>
          <w:rFonts w:ascii="Arial" w:hAnsi="Arial" w:cs="Arial"/>
          <w:sz w:val="24"/>
          <w:szCs w:val="24"/>
        </w:rPr>
      </w:pPr>
    </w:p>
    <w:p w14:paraId="2FF827D0" w14:textId="77777777" w:rsidR="00570022" w:rsidRDefault="00570022" w:rsidP="00570022">
      <w:pPr>
        <w:spacing w:line="240" w:lineRule="auto"/>
        <w:rPr>
          <w:sz w:val="24"/>
          <w:szCs w:val="24"/>
        </w:rPr>
      </w:pPr>
    </w:p>
    <w:p w14:paraId="5E1C32B9" w14:textId="77777777" w:rsidR="00570022" w:rsidRDefault="00570022" w:rsidP="00570022">
      <w:pPr>
        <w:spacing w:line="240" w:lineRule="auto"/>
        <w:rPr>
          <w:sz w:val="24"/>
          <w:szCs w:val="24"/>
        </w:rPr>
      </w:pPr>
    </w:p>
    <w:p w14:paraId="7AD2CD14" w14:textId="77777777" w:rsidR="00570022" w:rsidRDefault="00570022" w:rsidP="00570022">
      <w:pPr>
        <w:spacing w:line="240" w:lineRule="auto"/>
        <w:rPr>
          <w:sz w:val="24"/>
          <w:szCs w:val="24"/>
        </w:rPr>
      </w:pPr>
    </w:p>
    <w:p w14:paraId="04126B5C" w14:textId="77777777" w:rsidR="00570022" w:rsidRDefault="00570022" w:rsidP="00570022">
      <w:pPr>
        <w:spacing w:after="0" w:line="360" w:lineRule="auto"/>
        <w:rPr>
          <w:rFonts w:ascii="Arial" w:hAnsi="Arial" w:cs="Arial"/>
          <w:sz w:val="25"/>
          <w:szCs w:val="25"/>
        </w:rPr>
      </w:pPr>
      <w:r>
        <w:rPr>
          <w:rFonts w:ascii="Arial" w:hAnsi="Arial" w:cs="Arial"/>
          <w:sz w:val="25"/>
          <w:szCs w:val="25"/>
        </w:rPr>
        <w:t>In the matter between:</w:t>
      </w:r>
    </w:p>
    <w:p w14:paraId="51AD5BE6" w14:textId="77777777" w:rsidR="00570022" w:rsidRPr="00276830" w:rsidRDefault="00570022" w:rsidP="00570022">
      <w:pPr>
        <w:tabs>
          <w:tab w:val="left" w:pos="1134"/>
        </w:tabs>
        <w:spacing w:line="240" w:lineRule="auto"/>
        <w:rPr>
          <w:rFonts w:ascii="Arial" w:hAnsi="Arial" w:cs="Arial"/>
          <w:sz w:val="24"/>
          <w:szCs w:val="24"/>
        </w:rPr>
      </w:pPr>
    </w:p>
    <w:tbl>
      <w:tblPr>
        <w:tblW w:w="9356" w:type="dxa"/>
        <w:tblInd w:w="-142" w:type="dxa"/>
        <w:tblLook w:val="04A0" w:firstRow="1" w:lastRow="0" w:firstColumn="1" w:lastColumn="0" w:noHBand="0" w:noVBand="1"/>
      </w:tblPr>
      <w:tblGrid>
        <w:gridCol w:w="6946"/>
        <w:gridCol w:w="2410"/>
      </w:tblGrid>
      <w:tr w:rsidR="00570022" w:rsidRPr="00276830" w14:paraId="64EDB718" w14:textId="77777777" w:rsidTr="00592C4E">
        <w:trPr>
          <w:trHeight w:val="273"/>
        </w:trPr>
        <w:tc>
          <w:tcPr>
            <w:tcW w:w="6946" w:type="dxa"/>
            <w:shd w:val="clear" w:color="auto" w:fill="auto"/>
          </w:tcPr>
          <w:p w14:paraId="02AB583B" w14:textId="4BE69C13" w:rsidR="00570022" w:rsidRPr="00592C4E" w:rsidRDefault="00592C4E" w:rsidP="00592C4E">
            <w:pPr>
              <w:pStyle w:val="Heading210"/>
              <w:keepNext/>
              <w:keepLines/>
              <w:spacing w:after="0"/>
              <w:rPr>
                <w:b w:val="0"/>
                <w:bCs w:val="0"/>
              </w:rPr>
            </w:pPr>
            <w:bookmarkStart w:id="1" w:name="bookmark6"/>
            <w:r w:rsidRPr="00592C4E">
              <w:rPr>
                <w:rStyle w:val="Heading21"/>
                <w:b/>
                <w:bCs/>
              </w:rPr>
              <w:t>SIYAKHULISA TRADING ENTERPRISE (PTY) LTD</w:t>
            </w:r>
            <w:bookmarkEnd w:id="1"/>
          </w:p>
        </w:tc>
        <w:tc>
          <w:tcPr>
            <w:tcW w:w="2410" w:type="dxa"/>
            <w:shd w:val="clear" w:color="auto" w:fill="auto"/>
          </w:tcPr>
          <w:p w14:paraId="02648277" w14:textId="1D1BC466" w:rsidR="00570022" w:rsidRPr="00276830" w:rsidRDefault="00570022" w:rsidP="00592C4E">
            <w:pPr>
              <w:tabs>
                <w:tab w:val="left" w:pos="1134"/>
                <w:tab w:val="right" w:pos="8931"/>
              </w:tabs>
              <w:spacing w:after="0" w:line="360" w:lineRule="auto"/>
              <w:jc w:val="right"/>
              <w:rPr>
                <w:rFonts w:ascii="Arial" w:hAnsi="Arial" w:cs="Arial"/>
                <w:sz w:val="24"/>
                <w:szCs w:val="24"/>
              </w:rPr>
            </w:pPr>
            <w:r>
              <w:rPr>
                <w:rFonts w:ascii="Arial" w:hAnsi="Arial" w:cs="Arial"/>
                <w:sz w:val="24"/>
                <w:szCs w:val="24"/>
              </w:rPr>
              <w:t xml:space="preserve">  </w:t>
            </w:r>
            <w:r w:rsidR="00592C4E">
              <w:rPr>
                <w:rFonts w:ascii="Arial" w:hAnsi="Arial" w:cs="Arial"/>
                <w:sz w:val="24"/>
                <w:szCs w:val="24"/>
              </w:rPr>
              <w:t>Applicant</w:t>
            </w:r>
          </w:p>
        </w:tc>
      </w:tr>
      <w:tr w:rsidR="00570022" w:rsidRPr="00276830" w14:paraId="686B89DB" w14:textId="77777777" w:rsidTr="00C246C0">
        <w:tc>
          <w:tcPr>
            <w:tcW w:w="6946" w:type="dxa"/>
            <w:shd w:val="clear" w:color="auto" w:fill="auto"/>
          </w:tcPr>
          <w:p w14:paraId="0E95F679" w14:textId="77777777" w:rsidR="00570022" w:rsidRDefault="00570022" w:rsidP="00592C4E">
            <w:pPr>
              <w:tabs>
                <w:tab w:val="left" w:pos="1134"/>
                <w:tab w:val="right" w:pos="8931"/>
              </w:tabs>
              <w:spacing w:after="0" w:line="240" w:lineRule="auto"/>
              <w:rPr>
                <w:rFonts w:ascii="Arial" w:hAnsi="Arial" w:cs="Arial"/>
                <w:sz w:val="24"/>
                <w:szCs w:val="24"/>
              </w:rPr>
            </w:pPr>
          </w:p>
          <w:p w14:paraId="2A1D3B3A" w14:textId="77777777" w:rsidR="00570022" w:rsidRDefault="00570022" w:rsidP="00592C4E">
            <w:pPr>
              <w:tabs>
                <w:tab w:val="left" w:pos="1134"/>
                <w:tab w:val="right" w:pos="8931"/>
              </w:tabs>
              <w:spacing w:after="0" w:line="240" w:lineRule="auto"/>
              <w:rPr>
                <w:rFonts w:ascii="Arial" w:hAnsi="Arial" w:cs="Arial"/>
                <w:sz w:val="24"/>
                <w:szCs w:val="24"/>
              </w:rPr>
            </w:pPr>
            <w:r>
              <w:rPr>
                <w:rFonts w:ascii="Arial" w:hAnsi="Arial" w:cs="Arial"/>
                <w:sz w:val="24"/>
                <w:szCs w:val="24"/>
              </w:rPr>
              <w:t>a</w:t>
            </w:r>
            <w:r w:rsidRPr="00276830">
              <w:rPr>
                <w:rFonts w:ascii="Arial" w:hAnsi="Arial" w:cs="Arial"/>
                <w:sz w:val="24"/>
                <w:szCs w:val="24"/>
              </w:rPr>
              <w:t>nd</w:t>
            </w:r>
          </w:p>
          <w:p w14:paraId="3E75ED8C" w14:textId="77777777" w:rsidR="00570022" w:rsidRPr="00276830" w:rsidRDefault="00570022" w:rsidP="00592C4E">
            <w:pPr>
              <w:tabs>
                <w:tab w:val="left" w:pos="1134"/>
                <w:tab w:val="right" w:pos="8931"/>
              </w:tabs>
              <w:spacing w:after="0" w:line="240" w:lineRule="auto"/>
              <w:rPr>
                <w:rFonts w:ascii="Arial" w:hAnsi="Arial" w:cs="Arial"/>
                <w:sz w:val="24"/>
                <w:szCs w:val="24"/>
              </w:rPr>
            </w:pPr>
          </w:p>
        </w:tc>
        <w:tc>
          <w:tcPr>
            <w:tcW w:w="2410" w:type="dxa"/>
            <w:shd w:val="clear" w:color="auto" w:fill="auto"/>
          </w:tcPr>
          <w:p w14:paraId="4D26E6A8" w14:textId="77777777" w:rsidR="00570022" w:rsidRPr="00276830" w:rsidRDefault="00570022" w:rsidP="00592C4E">
            <w:pPr>
              <w:tabs>
                <w:tab w:val="left" w:pos="1134"/>
                <w:tab w:val="right" w:pos="8931"/>
              </w:tabs>
              <w:spacing w:after="0" w:line="360" w:lineRule="auto"/>
              <w:rPr>
                <w:rFonts w:ascii="Arial" w:hAnsi="Arial" w:cs="Arial"/>
                <w:sz w:val="24"/>
                <w:szCs w:val="24"/>
              </w:rPr>
            </w:pPr>
          </w:p>
        </w:tc>
      </w:tr>
      <w:tr w:rsidR="00570022" w:rsidRPr="00276830" w14:paraId="2F904E27" w14:textId="77777777" w:rsidTr="00D861CA">
        <w:trPr>
          <w:trHeight w:val="606"/>
        </w:trPr>
        <w:tc>
          <w:tcPr>
            <w:tcW w:w="6946" w:type="dxa"/>
            <w:shd w:val="clear" w:color="auto" w:fill="auto"/>
          </w:tcPr>
          <w:p w14:paraId="7C45257B" w14:textId="77777777" w:rsidR="00723F21" w:rsidRDefault="00723F21" w:rsidP="00D861CA">
            <w:pPr>
              <w:pStyle w:val="Bodytext10"/>
              <w:spacing w:after="0" w:line="240" w:lineRule="auto"/>
              <w:rPr>
                <w:rStyle w:val="Bodytext1"/>
                <w:b/>
                <w:bCs/>
              </w:rPr>
            </w:pPr>
            <w:r>
              <w:rPr>
                <w:rStyle w:val="Bodytext1"/>
                <w:b/>
                <w:bCs/>
              </w:rPr>
              <w:t>GLENCORE OPERATIONS SOUTH AFRICA (PTY) LTD</w:t>
            </w:r>
          </w:p>
          <w:p w14:paraId="009716E4" w14:textId="77777777" w:rsidR="00D861CA" w:rsidRDefault="00D861CA" w:rsidP="00D861CA">
            <w:pPr>
              <w:pStyle w:val="Bodytext10"/>
              <w:spacing w:after="0" w:line="240" w:lineRule="auto"/>
              <w:rPr>
                <w:rStyle w:val="Bodytext1"/>
                <w:b/>
                <w:bCs/>
              </w:rPr>
            </w:pPr>
          </w:p>
          <w:p w14:paraId="009473B3" w14:textId="012B98F1" w:rsidR="00570022" w:rsidRPr="00D861CA" w:rsidRDefault="00D861CA" w:rsidP="00D861CA">
            <w:pPr>
              <w:pStyle w:val="Bodytext10"/>
              <w:spacing w:after="0" w:line="240" w:lineRule="auto"/>
            </w:pPr>
            <w:r>
              <w:rPr>
                <w:rStyle w:val="Bodytext1"/>
                <w:b/>
                <w:bCs/>
              </w:rPr>
              <w:t>JABULA PLANT HIRE (PTY) LTD</w:t>
            </w:r>
          </w:p>
        </w:tc>
        <w:tc>
          <w:tcPr>
            <w:tcW w:w="2410" w:type="dxa"/>
            <w:shd w:val="clear" w:color="auto" w:fill="auto"/>
          </w:tcPr>
          <w:p w14:paraId="5E305FA4" w14:textId="77777777" w:rsidR="00570022" w:rsidRDefault="00723F21" w:rsidP="00C246C0">
            <w:pPr>
              <w:tabs>
                <w:tab w:val="left" w:pos="1134"/>
                <w:tab w:val="right" w:pos="8931"/>
              </w:tabs>
              <w:spacing w:after="0" w:line="360" w:lineRule="auto"/>
              <w:jc w:val="right"/>
              <w:rPr>
                <w:rFonts w:ascii="Arial" w:hAnsi="Arial" w:cs="Arial"/>
                <w:sz w:val="24"/>
                <w:szCs w:val="24"/>
              </w:rPr>
            </w:pPr>
            <w:r>
              <w:rPr>
                <w:rFonts w:ascii="Arial" w:hAnsi="Arial" w:cs="Arial"/>
                <w:sz w:val="24"/>
                <w:szCs w:val="24"/>
              </w:rPr>
              <w:t>First Responden</w:t>
            </w:r>
            <w:r w:rsidR="00570022" w:rsidRPr="00276830">
              <w:rPr>
                <w:rFonts w:ascii="Arial" w:hAnsi="Arial" w:cs="Arial"/>
                <w:sz w:val="24"/>
                <w:szCs w:val="24"/>
              </w:rPr>
              <w:t>t</w:t>
            </w:r>
          </w:p>
          <w:p w14:paraId="5A274509" w14:textId="1437BFA5" w:rsidR="00D861CA" w:rsidRPr="00276830" w:rsidRDefault="00D861CA" w:rsidP="00C246C0">
            <w:pPr>
              <w:tabs>
                <w:tab w:val="left" w:pos="1134"/>
                <w:tab w:val="right" w:pos="8931"/>
              </w:tabs>
              <w:spacing w:after="0" w:line="360" w:lineRule="auto"/>
              <w:jc w:val="right"/>
              <w:rPr>
                <w:rFonts w:ascii="Arial" w:hAnsi="Arial" w:cs="Arial"/>
                <w:sz w:val="24"/>
                <w:szCs w:val="24"/>
              </w:rPr>
            </w:pPr>
            <w:r>
              <w:rPr>
                <w:rFonts w:ascii="Arial" w:hAnsi="Arial" w:cs="Arial"/>
                <w:sz w:val="24"/>
                <w:szCs w:val="24"/>
              </w:rPr>
              <w:t>Second Respondent</w:t>
            </w:r>
          </w:p>
        </w:tc>
      </w:tr>
    </w:tbl>
    <w:p w14:paraId="6DD56A19" w14:textId="77777777" w:rsidR="00570022" w:rsidRPr="00B51322" w:rsidRDefault="00570022" w:rsidP="00B51322"/>
    <w:tbl>
      <w:tblPr>
        <w:tblStyle w:val="TableGrid"/>
        <w:tblW w:w="9214" w:type="dxa"/>
        <w:tblInd w:w="-5" w:type="dxa"/>
        <w:tblLook w:val="04A0" w:firstRow="1" w:lastRow="0" w:firstColumn="1" w:lastColumn="0" w:noHBand="0" w:noVBand="1"/>
      </w:tblPr>
      <w:tblGrid>
        <w:gridCol w:w="9214"/>
      </w:tblGrid>
      <w:tr w:rsidR="00592C4E" w14:paraId="47F0B15E" w14:textId="77777777" w:rsidTr="00592C4E">
        <w:tc>
          <w:tcPr>
            <w:tcW w:w="9214" w:type="dxa"/>
            <w:tcBorders>
              <w:left w:val="nil"/>
              <w:right w:val="nil"/>
            </w:tcBorders>
          </w:tcPr>
          <w:p w14:paraId="0B7BAE51" w14:textId="77777777" w:rsidR="00592C4E" w:rsidRDefault="00592C4E" w:rsidP="007762AC">
            <w:pPr>
              <w:spacing w:line="360" w:lineRule="auto"/>
              <w:jc w:val="both"/>
              <w:rPr>
                <w:rFonts w:ascii="Arial" w:hAnsi="Arial" w:cs="Arial"/>
                <w:sz w:val="24"/>
                <w:szCs w:val="24"/>
              </w:rPr>
            </w:pPr>
          </w:p>
          <w:p w14:paraId="51B80AD0" w14:textId="77777777" w:rsidR="00592C4E" w:rsidRPr="00592C4E" w:rsidRDefault="00592C4E" w:rsidP="00592C4E">
            <w:pPr>
              <w:spacing w:line="360" w:lineRule="auto"/>
              <w:jc w:val="center"/>
              <w:rPr>
                <w:rFonts w:ascii="Arial" w:hAnsi="Arial" w:cs="Arial"/>
                <w:b/>
                <w:bCs/>
                <w:sz w:val="24"/>
                <w:szCs w:val="24"/>
              </w:rPr>
            </w:pPr>
            <w:r w:rsidRPr="00592C4E">
              <w:rPr>
                <w:rFonts w:ascii="Arial" w:hAnsi="Arial" w:cs="Arial"/>
                <w:b/>
                <w:bCs/>
                <w:sz w:val="24"/>
                <w:szCs w:val="24"/>
              </w:rPr>
              <w:t>JUDGMENT</w:t>
            </w:r>
          </w:p>
          <w:p w14:paraId="68F2DC0C" w14:textId="1C465F57" w:rsidR="00592C4E" w:rsidRDefault="00592C4E" w:rsidP="00592C4E">
            <w:pPr>
              <w:spacing w:line="360" w:lineRule="auto"/>
              <w:jc w:val="center"/>
              <w:rPr>
                <w:rFonts w:ascii="Arial" w:hAnsi="Arial" w:cs="Arial"/>
                <w:sz w:val="24"/>
                <w:szCs w:val="24"/>
              </w:rPr>
            </w:pPr>
          </w:p>
        </w:tc>
      </w:tr>
    </w:tbl>
    <w:p w14:paraId="1B8E0C8B" w14:textId="77777777" w:rsidR="004D5229" w:rsidRDefault="004D5229" w:rsidP="004D5229">
      <w:pPr>
        <w:spacing w:after="0" w:line="240" w:lineRule="auto"/>
        <w:ind w:left="709" w:hanging="709"/>
        <w:jc w:val="both"/>
        <w:rPr>
          <w:rFonts w:ascii="Arial" w:hAnsi="Arial" w:cs="Arial"/>
          <w:b/>
          <w:bCs/>
          <w:sz w:val="24"/>
          <w:szCs w:val="24"/>
        </w:rPr>
      </w:pPr>
    </w:p>
    <w:p w14:paraId="6FC0B17D" w14:textId="05F4CDF6" w:rsidR="008302FD" w:rsidRPr="00A971A2" w:rsidRDefault="00A971A2" w:rsidP="004D5229">
      <w:pPr>
        <w:spacing w:after="0" w:line="240" w:lineRule="auto"/>
        <w:ind w:left="709" w:hanging="709"/>
        <w:jc w:val="both"/>
        <w:rPr>
          <w:rFonts w:ascii="Arial" w:hAnsi="Arial" w:cs="Arial"/>
          <w:b/>
          <w:bCs/>
          <w:sz w:val="24"/>
          <w:szCs w:val="24"/>
        </w:rPr>
      </w:pPr>
      <w:r w:rsidRPr="00A971A2">
        <w:rPr>
          <w:rFonts w:ascii="Arial" w:hAnsi="Arial" w:cs="Arial"/>
          <w:b/>
          <w:bCs/>
          <w:sz w:val="24"/>
          <w:szCs w:val="24"/>
        </w:rPr>
        <w:t>FORD , AJ.</w:t>
      </w:r>
    </w:p>
    <w:p w14:paraId="40FF98DC" w14:textId="77777777" w:rsidR="00A971A2" w:rsidRPr="007762AC" w:rsidRDefault="00A971A2" w:rsidP="007762AC">
      <w:pPr>
        <w:spacing w:line="360" w:lineRule="auto"/>
        <w:ind w:left="709" w:hanging="709"/>
        <w:jc w:val="both"/>
        <w:rPr>
          <w:rFonts w:ascii="Arial" w:hAnsi="Arial" w:cs="Arial"/>
          <w:sz w:val="24"/>
          <w:szCs w:val="24"/>
        </w:rPr>
      </w:pPr>
    </w:p>
    <w:p w14:paraId="38D5DE45" w14:textId="58B308ED" w:rsidR="008302FD" w:rsidRPr="007762AC" w:rsidRDefault="008302FD" w:rsidP="007762AC">
      <w:pPr>
        <w:spacing w:line="360" w:lineRule="auto"/>
        <w:ind w:left="709" w:hanging="709"/>
        <w:jc w:val="both"/>
        <w:rPr>
          <w:rFonts w:ascii="Arial" w:hAnsi="Arial" w:cs="Arial"/>
          <w:sz w:val="24"/>
          <w:szCs w:val="24"/>
          <w:u w:val="single"/>
        </w:rPr>
      </w:pPr>
      <w:r w:rsidRPr="007762AC">
        <w:rPr>
          <w:rFonts w:ascii="Arial" w:hAnsi="Arial" w:cs="Arial"/>
          <w:sz w:val="24"/>
          <w:szCs w:val="24"/>
          <w:u w:val="single"/>
        </w:rPr>
        <w:t>Introduction</w:t>
      </w:r>
    </w:p>
    <w:p w14:paraId="76B5CF91" w14:textId="77777777" w:rsidR="008302FD" w:rsidRPr="007762AC" w:rsidRDefault="008302FD" w:rsidP="007762AC">
      <w:pPr>
        <w:spacing w:after="0" w:line="240" w:lineRule="auto"/>
        <w:ind w:left="709" w:hanging="709"/>
        <w:jc w:val="both"/>
        <w:rPr>
          <w:rFonts w:ascii="Arial" w:hAnsi="Arial" w:cs="Arial"/>
          <w:sz w:val="24"/>
          <w:szCs w:val="24"/>
        </w:rPr>
      </w:pPr>
    </w:p>
    <w:p w14:paraId="4081C90E" w14:textId="5F03D69B" w:rsidR="008302FD" w:rsidRPr="007762AC" w:rsidRDefault="00DE6BEB" w:rsidP="00DE6BEB">
      <w:pPr>
        <w:pStyle w:val="Judgementnumbering"/>
        <w:numPr>
          <w:ilvl w:val="0"/>
          <w:numId w:val="0"/>
        </w:numPr>
        <w:spacing w:line="360" w:lineRule="auto"/>
        <w:ind w:left="709" w:hanging="709"/>
        <w:jc w:val="both"/>
        <w:rPr>
          <w:rFonts w:ascii="Arial" w:hAnsi="Arial" w:cs="Arial"/>
          <w:sz w:val="24"/>
          <w:szCs w:val="24"/>
        </w:rPr>
      </w:pPr>
      <w:r w:rsidRPr="007762AC">
        <w:rPr>
          <w:rFonts w:ascii="Arial" w:hAnsi="Arial" w:cs="Arial"/>
          <w:sz w:val="24"/>
          <w:szCs w:val="24"/>
        </w:rPr>
        <w:t>[1]</w:t>
      </w:r>
      <w:r w:rsidRPr="007762AC">
        <w:rPr>
          <w:rFonts w:ascii="Arial" w:hAnsi="Arial" w:cs="Arial"/>
          <w:sz w:val="24"/>
          <w:szCs w:val="24"/>
        </w:rPr>
        <w:tab/>
      </w:r>
      <w:r w:rsidR="008302FD" w:rsidRPr="007762AC">
        <w:rPr>
          <w:rFonts w:ascii="Arial" w:hAnsi="Arial" w:cs="Arial"/>
          <w:sz w:val="24"/>
          <w:szCs w:val="24"/>
        </w:rPr>
        <w:t xml:space="preserve">On 8 May 2023, I handed down an </w:t>
      </w:r>
      <w:r w:rsidR="004D5229" w:rsidRPr="007762AC">
        <w:rPr>
          <w:rFonts w:ascii="Arial" w:hAnsi="Arial" w:cs="Arial"/>
          <w:i/>
          <w:iCs/>
          <w:sz w:val="24"/>
          <w:szCs w:val="24"/>
        </w:rPr>
        <w:t>ex-tempore</w:t>
      </w:r>
      <w:r w:rsidR="008302FD" w:rsidRPr="007762AC">
        <w:rPr>
          <w:rFonts w:ascii="Arial" w:hAnsi="Arial" w:cs="Arial"/>
          <w:sz w:val="24"/>
          <w:szCs w:val="24"/>
        </w:rPr>
        <w:t xml:space="preserve"> judgment</w:t>
      </w:r>
      <w:r w:rsidR="003F7550">
        <w:rPr>
          <w:rFonts w:ascii="Arial" w:hAnsi="Arial" w:cs="Arial"/>
          <w:sz w:val="24"/>
          <w:szCs w:val="24"/>
        </w:rPr>
        <w:t xml:space="preserve">, </w:t>
      </w:r>
      <w:r w:rsidR="008302FD" w:rsidRPr="007762AC">
        <w:rPr>
          <w:rFonts w:ascii="Arial" w:hAnsi="Arial" w:cs="Arial"/>
          <w:sz w:val="24"/>
          <w:szCs w:val="24"/>
        </w:rPr>
        <w:t>striking the applicant’s urgent application from the roll</w:t>
      </w:r>
      <w:r w:rsidR="007114EA" w:rsidRPr="007762AC">
        <w:rPr>
          <w:rFonts w:ascii="Arial" w:hAnsi="Arial" w:cs="Arial"/>
          <w:sz w:val="24"/>
          <w:szCs w:val="24"/>
        </w:rPr>
        <w:t>,</w:t>
      </w:r>
      <w:r w:rsidR="008302FD" w:rsidRPr="007762AC">
        <w:rPr>
          <w:rFonts w:ascii="Arial" w:hAnsi="Arial" w:cs="Arial"/>
          <w:sz w:val="24"/>
          <w:szCs w:val="24"/>
        </w:rPr>
        <w:t xml:space="preserve"> for lack of urgency. Pursuant thereto, the applicant requested written reasons for that decision</w:t>
      </w:r>
      <w:r w:rsidR="00107606">
        <w:rPr>
          <w:rFonts w:ascii="Arial" w:hAnsi="Arial" w:cs="Arial"/>
          <w:sz w:val="24"/>
          <w:szCs w:val="24"/>
        </w:rPr>
        <w:t xml:space="preserve">. The request for reasons was </w:t>
      </w:r>
      <w:r w:rsidR="001D0D75">
        <w:rPr>
          <w:rFonts w:ascii="Arial" w:hAnsi="Arial" w:cs="Arial"/>
          <w:sz w:val="24"/>
          <w:szCs w:val="24"/>
        </w:rPr>
        <w:t xml:space="preserve">unfortunately only </w:t>
      </w:r>
      <w:r w:rsidR="00107606">
        <w:rPr>
          <w:rFonts w:ascii="Arial" w:hAnsi="Arial" w:cs="Arial"/>
          <w:sz w:val="24"/>
          <w:szCs w:val="24"/>
        </w:rPr>
        <w:t>brought to my attention much later</w:t>
      </w:r>
      <w:r w:rsidR="008302FD" w:rsidRPr="007762AC">
        <w:rPr>
          <w:rFonts w:ascii="Arial" w:hAnsi="Arial" w:cs="Arial"/>
          <w:sz w:val="24"/>
          <w:szCs w:val="24"/>
        </w:rPr>
        <w:t>. What follows, are the written reasons for my decision.</w:t>
      </w:r>
    </w:p>
    <w:p w14:paraId="05EA89F3" w14:textId="71B244BC" w:rsidR="008302FD" w:rsidRDefault="00DE6BEB" w:rsidP="00DE6BEB">
      <w:pPr>
        <w:pStyle w:val="Judgementnumbering"/>
        <w:numPr>
          <w:ilvl w:val="0"/>
          <w:numId w:val="0"/>
        </w:numPr>
        <w:spacing w:line="360" w:lineRule="auto"/>
        <w:ind w:left="709" w:hanging="709"/>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976280">
        <w:rPr>
          <w:rFonts w:ascii="Arial" w:hAnsi="Arial" w:cs="Arial"/>
          <w:sz w:val="24"/>
          <w:szCs w:val="24"/>
        </w:rPr>
        <w:t>It bears noting that, t</w:t>
      </w:r>
      <w:r w:rsidR="007114EA" w:rsidRPr="007762AC">
        <w:rPr>
          <w:rFonts w:ascii="Arial" w:hAnsi="Arial" w:cs="Arial"/>
          <w:sz w:val="24"/>
          <w:szCs w:val="24"/>
        </w:rPr>
        <w:t xml:space="preserve">he striking of </w:t>
      </w:r>
      <w:r w:rsidR="00976280">
        <w:rPr>
          <w:rFonts w:ascii="Arial" w:hAnsi="Arial" w:cs="Arial"/>
          <w:sz w:val="24"/>
          <w:szCs w:val="24"/>
        </w:rPr>
        <w:t>a</w:t>
      </w:r>
      <w:r w:rsidR="007114EA" w:rsidRPr="007762AC">
        <w:rPr>
          <w:rFonts w:ascii="Arial" w:hAnsi="Arial" w:cs="Arial"/>
          <w:sz w:val="24"/>
          <w:szCs w:val="24"/>
        </w:rPr>
        <w:t xml:space="preserve"> matter from the urgent roll, for want of urgency, does not by any means suggest</w:t>
      </w:r>
      <w:r w:rsidR="00410219">
        <w:rPr>
          <w:rFonts w:ascii="Arial" w:hAnsi="Arial" w:cs="Arial"/>
          <w:sz w:val="24"/>
          <w:szCs w:val="24"/>
        </w:rPr>
        <w:t>,</w:t>
      </w:r>
      <w:r w:rsidR="007114EA" w:rsidRPr="007762AC">
        <w:rPr>
          <w:rFonts w:ascii="Arial" w:hAnsi="Arial" w:cs="Arial"/>
          <w:sz w:val="24"/>
          <w:szCs w:val="24"/>
        </w:rPr>
        <w:t xml:space="preserve"> that I have formed an opinion on the merits. It simply means that the application, is </w:t>
      </w:r>
      <w:r w:rsidR="00976280">
        <w:rPr>
          <w:rFonts w:ascii="Arial" w:hAnsi="Arial" w:cs="Arial"/>
          <w:sz w:val="24"/>
          <w:szCs w:val="24"/>
        </w:rPr>
        <w:t>not regarded as urgent, and has t</w:t>
      </w:r>
      <w:r w:rsidR="007114EA" w:rsidRPr="007762AC">
        <w:rPr>
          <w:rFonts w:ascii="Arial" w:hAnsi="Arial" w:cs="Arial"/>
          <w:sz w:val="24"/>
          <w:szCs w:val="24"/>
        </w:rPr>
        <w:t xml:space="preserve">o be enrolled for hearing in the ordinary course. </w:t>
      </w:r>
    </w:p>
    <w:p w14:paraId="7247AEAE" w14:textId="77777777" w:rsidR="008621F6" w:rsidRDefault="008621F6" w:rsidP="008621F6">
      <w:pPr>
        <w:pStyle w:val="ListParagraph"/>
        <w:spacing w:after="0" w:line="240" w:lineRule="auto"/>
        <w:rPr>
          <w:rFonts w:ascii="Arial" w:hAnsi="Arial" w:cs="Arial"/>
          <w:sz w:val="24"/>
          <w:szCs w:val="24"/>
        </w:rPr>
      </w:pPr>
    </w:p>
    <w:p w14:paraId="4FF7F165" w14:textId="73CF45B6" w:rsidR="008621F6" w:rsidRPr="008621F6" w:rsidRDefault="00DE6BEB" w:rsidP="00DE6BEB">
      <w:pPr>
        <w:pStyle w:val="Judgementnumbering"/>
        <w:numPr>
          <w:ilvl w:val="0"/>
          <w:numId w:val="0"/>
        </w:numPr>
        <w:spacing w:line="360" w:lineRule="auto"/>
        <w:ind w:left="709" w:hanging="709"/>
        <w:jc w:val="both"/>
        <w:rPr>
          <w:rFonts w:ascii="Arial" w:hAnsi="Arial" w:cs="Arial"/>
          <w:sz w:val="24"/>
          <w:szCs w:val="24"/>
        </w:rPr>
      </w:pPr>
      <w:r w:rsidRPr="008621F6">
        <w:rPr>
          <w:rFonts w:ascii="Arial" w:hAnsi="Arial" w:cs="Arial"/>
          <w:sz w:val="24"/>
          <w:szCs w:val="24"/>
        </w:rPr>
        <w:t>[3]</w:t>
      </w:r>
      <w:r w:rsidRPr="008621F6">
        <w:rPr>
          <w:rFonts w:ascii="Arial" w:hAnsi="Arial" w:cs="Arial"/>
          <w:sz w:val="24"/>
          <w:szCs w:val="24"/>
        </w:rPr>
        <w:tab/>
      </w:r>
      <w:r w:rsidR="008621F6" w:rsidRPr="008621F6">
        <w:rPr>
          <w:rFonts w:ascii="Arial" w:hAnsi="Arial" w:cs="Arial"/>
          <w:sz w:val="24"/>
          <w:szCs w:val="24"/>
        </w:rPr>
        <w:t xml:space="preserve">Strydom J, explained it as follows in </w:t>
      </w:r>
      <w:r w:rsidR="008621F6" w:rsidRPr="008621F6">
        <w:rPr>
          <w:rFonts w:ascii="Arial" w:hAnsi="Arial" w:cs="Arial"/>
          <w:i/>
          <w:iCs/>
          <w:sz w:val="24"/>
          <w:szCs w:val="24"/>
        </w:rPr>
        <w:t>Roets N.O. and Another v SB Guarantee Company (RF) (P</w:t>
      </w:r>
      <w:r w:rsidR="008621F6">
        <w:rPr>
          <w:rFonts w:ascii="Arial" w:hAnsi="Arial" w:cs="Arial"/>
          <w:i/>
          <w:iCs/>
          <w:sz w:val="24"/>
          <w:szCs w:val="24"/>
        </w:rPr>
        <w:t>ty</w:t>
      </w:r>
      <w:r w:rsidR="008621F6" w:rsidRPr="008621F6">
        <w:rPr>
          <w:rFonts w:ascii="Arial" w:hAnsi="Arial" w:cs="Arial"/>
          <w:i/>
          <w:iCs/>
          <w:sz w:val="24"/>
          <w:szCs w:val="24"/>
        </w:rPr>
        <w:t>) Ltd</w:t>
      </w:r>
      <w:r w:rsidR="008621F6" w:rsidRPr="008621F6">
        <w:rPr>
          <w:rFonts w:ascii="Arial" w:hAnsi="Arial" w:cs="Arial"/>
          <w:sz w:val="24"/>
          <w:szCs w:val="24"/>
        </w:rPr>
        <w:t xml:space="preserve"> </w:t>
      </w:r>
      <w:r w:rsidR="008621F6" w:rsidRPr="008621F6">
        <w:rPr>
          <w:rFonts w:ascii="Arial" w:hAnsi="Arial" w:cs="Arial"/>
          <w:i/>
          <w:iCs/>
          <w:sz w:val="24"/>
          <w:szCs w:val="24"/>
        </w:rPr>
        <w:t>and Others</w:t>
      </w:r>
      <w:r w:rsidR="008621F6" w:rsidRPr="008621F6">
        <w:rPr>
          <w:rStyle w:val="FootnoteReference"/>
          <w:rFonts w:ascii="Arial" w:hAnsi="Arial" w:cs="Arial"/>
          <w:sz w:val="24"/>
          <w:szCs w:val="24"/>
        </w:rPr>
        <w:footnoteReference w:id="1"/>
      </w:r>
      <w:r w:rsidR="008621F6" w:rsidRPr="008621F6">
        <w:rPr>
          <w:rFonts w:ascii="Arial" w:hAnsi="Arial" w:cs="Arial"/>
          <w:sz w:val="24"/>
          <w:szCs w:val="24"/>
        </w:rPr>
        <w:t>:</w:t>
      </w:r>
    </w:p>
    <w:p w14:paraId="0A9611C2" w14:textId="4D5F3715" w:rsidR="008621F6" w:rsidRPr="007762AC" w:rsidRDefault="008621F6" w:rsidP="008621F6">
      <w:pPr>
        <w:pStyle w:val="Judgementnumbering"/>
        <w:numPr>
          <w:ilvl w:val="0"/>
          <w:numId w:val="0"/>
        </w:numPr>
        <w:spacing w:line="276" w:lineRule="auto"/>
        <w:ind w:left="1701"/>
        <w:jc w:val="both"/>
        <w:rPr>
          <w:rFonts w:ascii="Arial" w:hAnsi="Arial" w:cs="Arial"/>
          <w:sz w:val="24"/>
          <w:szCs w:val="24"/>
        </w:rPr>
      </w:pPr>
      <w:r>
        <w:rPr>
          <w:rFonts w:ascii="Arial" w:hAnsi="Arial" w:cs="Arial"/>
          <w:lang w:val="en-GB"/>
        </w:rPr>
        <w:t>If a matter is struck from the roll on urgency an applicant can simply set the matter down again on proper notice in compliance with the rules</w:t>
      </w:r>
      <w:r w:rsidR="00976280">
        <w:rPr>
          <w:rFonts w:ascii="Arial" w:hAnsi="Arial" w:cs="Arial"/>
          <w:lang w:val="en-GB"/>
        </w:rPr>
        <w:t xml:space="preserve">, </w:t>
      </w:r>
      <w:r>
        <w:rPr>
          <w:rFonts w:ascii="Arial" w:hAnsi="Arial" w:cs="Arial"/>
          <w:lang w:val="en-GB"/>
        </w:rPr>
        <w:t>as the only finding which was made was that the matter was not properly on the roll.</w:t>
      </w:r>
    </w:p>
    <w:p w14:paraId="21560DC7" w14:textId="77777777" w:rsidR="007114EA" w:rsidRPr="007762AC" w:rsidRDefault="007114EA" w:rsidP="007762AC">
      <w:pPr>
        <w:spacing w:after="0" w:line="240" w:lineRule="auto"/>
        <w:ind w:left="709" w:hanging="709"/>
        <w:jc w:val="both"/>
        <w:rPr>
          <w:rFonts w:ascii="Arial" w:hAnsi="Arial" w:cs="Arial"/>
          <w:sz w:val="24"/>
          <w:szCs w:val="24"/>
        </w:rPr>
      </w:pPr>
    </w:p>
    <w:p w14:paraId="0785D73F" w14:textId="6EC49A3F" w:rsidR="007114EA" w:rsidRPr="007762AC" w:rsidRDefault="007114EA" w:rsidP="007762AC">
      <w:pPr>
        <w:spacing w:line="360" w:lineRule="auto"/>
        <w:ind w:left="709" w:hanging="709"/>
        <w:jc w:val="both"/>
        <w:rPr>
          <w:rFonts w:ascii="Arial" w:hAnsi="Arial" w:cs="Arial"/>
          <w:sz w:val="24"/>
          <w:szCs w:val="24"/>
          <w:u w:val="single"/>
        </w:rPr>
      </w:pPr>
      <w:r w:rsidRPr="007762AC">
        <w:rPr>
          <w:rFonts w:ascii="Arial" w:hAnsi="Arial" w:cs="Arial"/>
          <w:sz w:val="24"/>
          <w:szCs w:val="24"/>
          <w:u w:val="single"/>
        </w:rPr>
        <w:t>The issue of inherent urgency</w:t>
      </w:r>
    </w:p>
    <w:p w14:paraId="48491AEB" w14:textId="77777777" w:rsidR="007114EA" w:rsidRPr="008621F6" w:rsidRDefault="007114EA" w:rsidP="007762AC">
      <w:pPr>
        <w:spacing w:after="0" w:line="240" w:lineRule="auto"/>
        <w:ind w:left="709" w:hanging="709"/>
        <w:jc w:val="both"/>
        <w:rPr>
          <w:rFonts w:ascii="Arial" w:hAnsi="Arial" w:cs="Arial"/>
          <w:sz w:val="12"/>
          <w:szCs w:val="12"/>
        </w:rPr>
      </w:pPr>
    </w:p>
    <w:p w14:paraId="4A1AF716" w14:textId="214BCB9F" w:rsidR="007114EA" w:rsidRDefault="00DE6BEB" w:rsidP="00DE6BEB">
      <w:pPr>
        <w:pStyle w:val="Judgementnumbering"/>
        <w:numPr>
          <w:ilvl w:val="0"/>
          <w:numId w:val="0"/>
        </w:numPr>
        <w:spacing w:line="360" w:lineRule="auto"/>
        <w:ind w:left="709" w:hanging="709"/>
        <w:jc w:val="both"/>
        <w:rPr>
          <w:rFonts w:ascii="Arial" w:hAnsi="Arial" w:cs="Arial"/>
          <w:sz w:val="24"/>
          <w:szCs w:val="24"/>
        </w:rPr>
      </w:pPr>
      <w:r>
        <w:rPr>
          <w:rFonts w:ascii="Arial" w:hAnsi="Arial" w:cs="Arial"/>
          <w:sz w:val="24"/>
          <w:szCs w:val="24"/>
        </w:rPr>
        <w:t>[4]</w:t>
      </w:r>
      <w:r>
        <w:rPr>
          <w:rFonts w:ascii="Arial" w:hAnsi="Arial" w:cs="Arial"/>
          <w:sz w:val="24"/>
          <w:szCs w:val="24"/>
        </w:rPr>
        <w:tab/>
      </w:r>
      <w:r w:rsidR="007114EA" w:rsidRPr="007762AC">
        <w:rPr>
          <w:rFonts w:ascii="Arial" w:hAnsi="Arial" w:cs="Arial"/>
          <w:sz w:val="24"/>
          <w:szCs w:val="24"/>
        </w:rPr>
        <w:t xml:space="preserve">The applicant contends that </w:t>
      </w:r>
      <w:r w:rsidR="007762AC" w:rsidRPr="007762AC">
        <w:rPr>
          <w:rFonts w:ascii="Arial" w:hAnsi="Arial" w:cs="Arial"/>
          <w:sz w:val="24"/>
          <w:szCs w:val="24"/>
        </w:rPr>
        <w:t xml:space="preserve">its </w:t>
      </w:r>
      <w:r w:rsidR="007762AC">
        <w:rPr>
          <w:rFonts w:ascii="Arial" w:hAnsi="Arial" w:cs="Arial"/>
          <w:sz w:val="24"/>
          <w:szCs w:val="24"/>
        </w:rPr>
        <w:t>[</w:t>
      </w:r>
      <w:r w:rsidR="007762AC" w:rsidRPr="007762AC">
        <w:rPr>
          <w:rFonts w:ascii="Arial" w:hAnsi="Arial" w:cs="Arial"/>
          <w:sz w:val="24"/>
          <w:szCs w:val="24"/>
        </w:rPr>
        <w:t>alleged</w:t>
      </w:r>
      <w:r w:rsidR="007762AC">
        <w:rPr>
          <w:rFonts w:ascii="Arial" w:hAnsi="Arial" w:cs="Arial"/>
          <w:sz w:val="24"/>
          <w:szCs w:val="24"/>
        </w:rPr>
        <w:t>]</w:t>
      </w:r>
      <w:r w:rsidR="007762AC" w:rsidRPr="007762AC">
        <w:rPr>
          <w:rFonts w:ascii="Arial" w:hAnsi="Arial" w:cs="Arial"/>
          <w:sz w:val="24"/>
          <w:szCs w:val="24"/>
        </w:rPr>
        <w:t xml:space="preserve"> </w:t>
      </w:r>
      <w:r w:rsidR="007114EA" w:rsidRPr="007762AC">
        <w:rPr>
          <w:rFonts w:ascii="Arial" w:hAnsi="Arial" w:cs="Arial"/>
          <w:sz w:val="24"/>
          <w:szCs w:val="24"/>
        </w:rPr>
        <w:t>spoliation</w:t>
      </w:r>
      <w:r w:rsidR="007762AC" w:rsidRPr="007762AC">
        <w:rPr>
          <w:rFonts w:ascii="Arial" w:hAnsi="Arial" w:cs="Arial"/>
          <w:sz w:val="24"/>
          <w:szCs w:val="24"/>
        </w:rPr>
        <w:t xml:space="preserve"> by the </w:t>
      </w:r>
      <w:r w:rsidR="00457EE2">
        <w:rPr>
          <w:rFonts w:ascii="Arial" w:hAnsi="Arial" w:cs="Arial"/>
          <w:sz w:val="24"/>
          <w:szCs w:val="24"/>
        </w:rPr>
        <w:t xml:space="preserve">first </w:t>
      </w:r>
      <w:r w:rsidR="007762AC" w:rsidRPr="007762AC">
        <w:rPr>
          <w:rFonts w:ascii="Arial" w:hAnsi="Arial" w:cs="Arial"/>
          <w:sz w:val="24"/>
          <w:szCs w:val="24"/>
        </w:rPr>
        <w:t>respondent</w:t>
      </w:r>
      <w:r w:rsidR="007114EA" w:rsidRPr="007762AC">
        <w:rPr>
          <w:rFonts w:ascii="Arial" w:hAnsi="Arial" w:cs="Arial"/>
          <w:sz w:val="24"/>
          <w:szCs w:val="24"/>
        </w:rPr>
        <w:t>, on which its claim of urgency is based, is inherently urgent</w:t>
      </w:r>
      <w:r w:rsidR="00457EE2">
        <w:rPr>
          <w:rFonts w:ascii="Arial" w:hAnsi="Arial" w:cs="Arial"/>
          <w:sz w:val="24"/>
          <w:szCs w:val="24"/>
        </w:rPr>
        <w:t>,</w:t>
      </w:r>
      <w:r w:rsidR="007114EA" w:rsidRPr="007762AC">
        <w:rPr>
          <w:rFonts w:ascii="Arial" w:hAnsi="Arial" w:cs="Arial"/>
          <w:sz w:val="24"/>
          <w:szCs w:val="24"/>
        </w:rPr>
        <w:t xml:space="preserve"> and </w:t>
      </w:r>
      <w:r w:rsidR="007762AC" w:rsidRPr="007762AC">
        <w:rPr>
          <w:rFonts w:ascii="Arial" w:hAnsi="Arial" w:cs="Arial"/>
          <w:sz w:val="24"/>
          <w:szCs w:val="24"/>
        </w:rPr>
        <w:t>as such demands the urgent intervention of this court.</w:t>
      </w:r>
    </w:p>
    <w:p w14:paraId="308048A2" w14:textId="77777777" w:rsidR="007F09FC" w:rsidRDefault="007F09FC" w:rsidP="007F09FC">
      <w:pPr>
        <w:pStyle w:val="Judgementnumbering"/>
        <w:numPr>
          <w:ilvl w:val="0"/>
          <w:numId w:val="0"/>
        </w:numPr>
        <w:spacing w:after="0" w:line="240" w:lineRule="auto"/>
        <w:ind w:left="709"/>
        <w:jc w:val="both"/>
        <w:rPr>
          <w:rFonts w:ascii="Arial" w:hAnsi="Arial" w:cs="Arial"/>
          <w:sz w:val="24"/>
          <w:szCs w:val="24"/>
        </w:rPr>
      </w:pPr>
    </w:p>
    <w:p w14:paraId="1DE14F75" w14:textId="58932DAB" w:rsidR="00AC54B5" w:rsidRDefault="00DE6BEB" w:rsidP="00DE6BEB">
      <w:pPr>
        <w:pStyle w:val="Judgementnumbering"/>
        <w:numPr>
          <w:ilvl w:val="0"/>
          <w:numId w:val="0"/>
        </w:numPr>
        <w:spacing w:line="360" w:lineRule="auto"/>
        <w:ind w:left="709" w:hanging="709"/>
        <w:jc w:val="both"/>
        <w:rPr>
          <w:rFonts w:ascii="Arial" w:hAnsi="Arial" w:cs="Arial"/>
          <w:sz w:val="24"/>
          <w:szCs w:val="24"/>
        </w:rPr>
      </w:pPr>
      <w:r>
        <w:rPr>
          <w:rFonts w:ascii="Arial" w:hAnsi="Arial" w:cs="Arial"/>
          <w:sz w:val="24"/>
          <w:szCs w:val="24"/>
        </w:rPr>
        <w:t>[5]</w:t>
      </w:r>
      <w:r>
        <w:rPr>
          <w:rFonts w:ascii="Arial" w:hAnsi="Arial" w:cs="Arial"/>
          <w:sz w:val="24"/>
          <w:szCs w:val="24"/>
        </w:rPr>
        <w:tab/>
      </w:r>
      <w:r w:rsidR="00AC54B5">
        <w:rPr>
          <w:rFonts w:ascii="Arial" w:hAnsi="Arial" w:cs="Arial"/>
          <w:sz w:val="24"/>
          <w:szCs w:val="24"/>
        </w:rPr>
        <w:t xml:space="preserve">Recently, Wilson J, in  </w:t>
      </w:r>
      <w:r w:rsidR="00AC54B5" w:rsidRPr="00AC54B5">
        <w:rPr>
          <w:rFonts w:ascii="Arial" w:hAnsi="Arial" w:cs="Arial"/>
          <w:i/>
          <w:iCs/>
          <w:sz w:val="24"/>
          <w:szCs w:val="24"/>
          <w:lang w:eastAsia="en-ZA"/>
        </w:rPr>
        <w:t>Volvo Financial Services Southern Africa (Pty) Ltd v Adamas Tkolose Trading CC</w:t>
      </w:r>
      <w:r w:rsidR="00AC54B5">
        <w:rPr>
          <w:rStyle w:val="FootnoteReference"/>
          <w:rFonts w:ascii="Arial" w:hAnsi="Arial" w:cs="Arial"/>
          <w:i/>
          <w:iCs/>
          <w:sz w:val="24"/>
          <w:szCs w:val="24"/>
          <w:lang w:eastAsia="en-ZA"/>
        </w:rPr>
        <w:footnoteReference w:id="2"/>
      </w:r>
      <w:r w:rsidR="00AC54B5" w:rsidRPr="00AC54B5">
        <w:rPr>
          <w:rFonts w:ascii="Arial" w:hAnsi="Arial" w:cs="Arial"/>
          <w:i/>
          <w:iCs/>
          <w:sz w:val="24"/>
          <w:szCs w:val="24"/>
          <w:lang w:eastAsia="en-ZA"/>
        </w:rPr>
        <w:t xml:space="preserve"> </w:t>
      </w:r>
      <w:r w:rsidR="00AC54B5" w:rsidRPr="00AC54B5">
        <w:rPr>
          <w:lang w:eastAsia="en-ZA"/>
        </w:rPr>
        <w:t xml:space="preserve"> </w:t>
      </w:r>
      <w:r w:rsidR="00AC54B5">
        <w:rPr>
          <w:rFonts w:ascii="Arial" w:hAnsi="Arial" w:cs="Arial"/>
          <w:sz w:val="24"/>
          <w:szCs w:val="24"/>
        </w:rPr>
        <w:t>dealt with the issue of inherent urgency, as follows:</w:t>
      </w:r>
    </w:p>
    <w:p w14:paraId="6B663430" w14:textId="5D57647D" w:rsidR="00AC54B5" w:rsidRPr="00AC54B5" w:rsidRDefault="00AC54B5" w:rsidP="005124B9">
      <w:pPr>
        <w:pStyle w:val="NormalWeb"/>
        <w:spacing w:after="0" w:afterAutospacing="0" w:line="276" w:lineRule="auto"/>
        <w:ind w:left="2268" w:hanging="567"/>
        <w:jc w:val="both"/>
        <w:rPr>
          <w:sz w:val="22"/>
          <w:szCs w:val="22"/>
        </w:rPr>
      </w:pPr>
      <w:r w:rsidRPr="00AC54B5">
        <w:rPr>
          <w:rFonts w:ascii="Arial" w:hAnsi="Arial" w:cs="Arial"/>
          <w:sz w:val="22"/>
          <w:szCs w:val="22"/>
        </w:rPr>
        <w:t>4.</w:t>
      </w:r>
      <w:r w:rsidRPr="00AC54B5">
        <w:rPr>
          <w:rFonts w:ascii="Arial" w:hAnsi="Arial" w:cs="Arial"/>
          <w:sz w:val="22"/>
          <w:szCs w:val="22"/>
        </w:rPr>
        <w:tab/>
        <w:t>Sometimes, Parliament sets out the circumstances in which a court ought to determine a specific type of matter urgently (see, for example</w:t>
      </w:r>
      <w:r w:rsidRPr="005124B9">
        <w:rPr>
          <w:rFonts w:ascii="Arial" w:hAnsi="Arial" w:cs="Arial"/>
          <w:color w:val="000000" w:themeColor="text1"/>
          <w:sz w:val="22"/>
          <w:szCs w:val="22"/>
        </w:rPr>
        <w:t xml:space="preserve">, </w:t>
      </w:r>
      <w:hyperlink r:id="rId9" w:anchor="s18" w:history="1">
        <w:r w:rsidRPr="005124B9">
          <w:rPr>
            <w:rStyle w:val="Hyperlink"/>
            <w:rFonts w:ascii="Arial" w:hAnsi="Arial" w:cs="Arial"/>
            <w:color w:val="000000" w:themeColor="text1"/>
            <w:sz w:val="22"/>
            <w:szCs w:val="22"/>
            <w:u w:val="none"/>
          </w:rPr>
          <w:t>section 18</w:t>
        </w:r>
      </w:hyperlink>
      <w:r w:rsidRPr="005124B9">
        <w:rPr>
          <w:rFonts w:ascii="Arial" w:hAnsi="Arial" w:cs="Arial"/>
          <w:color w:val="000000" w:themeColor="text1"/>
          <w:sz w:val="22"/>
          <w:szCs w:val="22"/>
        </w:rPr>
        <w:t xml:space="preserve"> (4) (iii) of the </w:t>
      </w:r>
      <w:hyperlink r:id="rId10" w:history="1">
        <w:r w:rsidRPr="005124B9">
          <w:rPr>
            <w:rStyle w:val="Hyperlink"/>
            <w:rFonts w:ascii="Arial" w:hAnsi="Arial" w:cs="Arial"/>
            <w:color w:val="000000" w:themeColor="text1"/>
            <w:sz w:val="22"/>
            <w:szCs w:val="22"/>
            <w:u w:val="none"/>
          </w:rPr>
          <w:t>Superior Courts Act 10 of 2013</w:t>
        </w:r>
      </w:hyperlink>
      <w:r w:rsidRPr="005124B9">
        <w:rPr>
          <w:rFonts w:ascii="Arial" w:hAnsi="Arial" w:cs="Arial"/>
          <w:color w:val="000000" w:themeColor="text1"/>
          <w:sz w:val="22"/>
          <w:szCs w:val="22"/>
        </w:rPr>
        <w:t xml:space="preserve"> and </w:t>
      </w:r>
      <w:hyperlink r:id="rId11" w:anchor="s5" w:history="1">
        <w:r w:rsidRPr="005124B9">
          <w:rPr>
            <w:rStyle w:val="Hyperlink"/>
            <w:rFonts w:ascii="Arial" w:hAnsi="Arial" w:cs="Arial"/>
            <w:color w:val="000000" w:themeColor="text1"/>
            <w:sz w:val="22"/>
            <w:szCs w:val="22"/>
            <w:u w:val="none"/>
          </w:rPr>
          <w:t>section 5</w:t>
        </w:r>
      </w:hyperlink>
      <w:r w:rsidRPr="00AC54B5">
        <w:rPr>
          <w:rFonts w:ascii="Arial" w:hAnsi="Arial" w:cs="Arial"/>
          <w:sz w:val="22"/>
          <w:szCs w:val="22"/>
        </w:rPr>
        <w:t xml:space="preserve"> of the Prevention of Illegal Eviction from, and Unlawful Occupation of Land Act 19 of 1998). In all other cases, urgency is determined not by the nature of the claim brought, but by the circumstances in which the applicant seeks its adjudication. Uniform Rule 6 (12) says that a matter is urgent if the applicant will not be able to obtain “substantial redress at a hearing in due course” without at least some urgent relief. </w:t>
      </w:r>
    </w:p>
    <w:p w14:paraId="043EA816" w14:textId="0A8E3194" w:rsidR="00AC54B5" w:rsidRPr="00AC54B5" w:rsidRDefault="00AC54B5" w:rsidP="005124B9">
      <w:pPr>
        <w:pStyle w:val="NormalWeb"/>
        <w:spacing w:after="0" w:afterAutospacing="0" w:line="276" w:lineRule="auto"/>
        <w:ind w:left="2268" w:hanging="567"/>
        <w:jc w:val="both"/>
        <w:rPr>
          <w:sz w:val="22"/>
          <w:szCs w:val="22"/>
        </w:rPr>
      </w:pPr>
      <w:r w:rsidRPr="00AC54B5">
        <w:rPr>
          <w:rFonts w:ascii="Arial" w:hAnsi="Arial" w:cs="Arial"/>
          <w:color w:val="000000"/>
          <w:sz w:val="22"/>
          <w:szCs w:val="22"/>
        </w:rPr>
        <w:t>5. </w:t>
      </w:r>
      <w:r w:rsidR="005124B9">
        <w:rPr>
          <w:rFonts w:ascii="Arial" w:hAnsi="Arial" w:cs="Arial"/>
          <w:color w:val="000000"/>
          <w:sz w:val="22"/>
          <w:szCs w:val="22"/>
        </w:rPr>
        <w:tab/>
      </w:r>
      <w:r w:rsidRPr="00AC54B5">
        <w:rPr>
          <w:rFonts w:ascii="Arial" w:hAnsi="Arial" w:cs="Arial"/>
          <w:sz w:val="22"/>
          <w:szCs w:val="22"/>
        </w:rPr>
        <w:t xml:space="preserve">It follows that, whatever the nature of the claim, there must be some reason why the applicant will not be able to protect or advance their legal rights later, unless they are given specific relief now. Most of the time, the applicant requires no more than temporary protection from harm while the process of finally determining their rights progresses. Sometimes, though, a final determination of rights is necessary on an urgent basis because those rights will have little or no practical effect </w:t>
      </w:r>
      <w:r w:rsidRPr="00AC54B5">
        <w:rPr>
          <w:rFonts w:ascii="Arial" w:hAnsi="Arial" w:cs="Arial"/>
          <w:sz w:val="22"/>
          <w:szCs w:val="22"/>
        </w:rPr>
        <w:lastRenderedPageBreak/>
        <w:t xml:space="preserve">if the applicant has to wait weeks or months to vindicate them in the ordinary course. </w:t>
      </w:r>
    </w:p>
    <w:p w14:paraId="3D8F88F3" w14:textId="5CA7E580" w:rsidR="00AC54B5" w:rsidRPr="00AC54B5" w:rsidRDefault="00AC54B5" w:rsidP="005124B9">
      <w:pPr>
        <w:pStyle w:val="NormalWeb"/>
        <w:spacing w:after="0" w:afterAutospacing="0" w:line="276" w:lineRule="auto"/>
        <w:ind w:left="2268" w:hanging="567"/>
        <w:jc w:val="both"/>
        <w:rPr>
          <w:rFonts w:ascii="Arial" w:hAnsi="Arial" w:cs="Arial"/>
          <w:sz w:val="22"/>
          <w:szCs w:val="22"/>
        </w:rPr>
      </w:pPr>
      <w:r w:rsidRPr="00AC54B5">
        <w:rPr>
          <w:rFonts w:ascii="Arial" w:hAnsi="Arial" w:cs="Arial"/>
          <w:color w:val="000000"/>
          <w:sz w:val="22"/>
          <w:szCs w:val="22"/>
        </w:rPr>
        <w:t>6. </w:t>
      </w:r>
      <w:r w:rsidR="005124B9">
        <w:rPr>
          <w:rFonts w:ascii="Arial" w:hAnsi="Arial" w:cs="Arial"/>
          <w:color w:val="000000"/>
          <w:sz w:val="22"/>
          <w:szCs w:val="22"/>
        </w:rPr>
        <w:t xml:space="preserve"> </w:t>
      </w:r>
      <w:r w:rsidR="005124B9">
        <w:rPr>
          <w:rFonts w:ascii="Arial" w:hAnsi="Arial" w:cs="Arial"/>
          <w:color w:val="000000"/>
          <w:sz w:val="22"/>
          <w:szCs w:val="22"/>
        </w:rPr>
        <w:tab/>
      </w:r>
      <w:r w:rsidRPr="005124B9">
        <w:rPr>
          <w:rFonts w:ascii="Arial" w:hAnsi="Arial" w:cs="Arial"/>
          <w:sz w:val="22"/>
          <w:szCs w:val="22"/>
          <w:u w:val="single"/>
        </w:rPr>
        <w:t>There is, accordingly, no class of proceeding that enjoys inherent preference.</w:t>
      </w:r>
      <w:r w:rsidRPr="00AC54B5">
        <w:rPr>
          <w:rFonts w:ascii="Arial" w:hAnsi="Arial" w:cs="Arial"/>
          <w:sz w:val="22"/>
          <w:szCs w:val="22"/>
        </w:rPr>
        <w:t xml:space="preserve"> Counsel appearing in urgent court would, in my view, do well to put the concept of “inherent urgency” out of their minds. There are, of course, some types of case</w:t>
      </w:r>
      <w:r w:rsidR="0064320E">
        <w:rPr>
          <w:rFonts w:ascii="Arial" w:hAnsi="Arial" w:cs="Arial"/>
          <w:sz w:val="22"/>
          <w:szCs w:val="22"/>
        </w:rPr>
        <w:t>[s]</w:t>
      </w:r>
      <w:r w:rsidRPr="00AC54B5">
        <w:rPr>
          <w:rFonts w:ascii="Arial" w:hAnsi="Arial" w:cs="Arial"/>
          <w:sz w:val="22"/>
          <w:szCs w:val="22"/>
        </w:rPr>
        <w:t xml:space="preserve"> that are more likely to be urgent than others. The nature of the prejudice an applicant will suffer if they are not afforded an urgent hearing is often linked to the kind of right being pursued. Spoliation is a classic example of this type of claim. Provided that the person spoliated acts promptly, the matter will nearly always be urgent. The urgency does not, though, arise from the nature of the case itself, but from the need to put right a recent and unlawful dispossession. The applicant comes to court because they wish to restore the ordinary state of affairs while a dispute about the right to possess a thing works itself out. Cases involving possible deprivations of life and liberty, threats to health, the loss of one’s home or some other basic essential of daily life, such as water or electricity, destruction of property, or even crippling commercial loss, are also likely to be urgent.</w:t>
      </w:r>
    </w:p>
    <w:p w14:paraId="104896A9" w14:textId="27403C9C" w:rsidR="00AC54B5" w:rsidRPr="00AC54B5" w:rsidRDefault="00AC54B5" w:rsidP="005124B9">
      <w:pPr>
        <w:pStyle w:val="NormalWeb"/>
        <w:spacing w:after="0" w:afterAutospacing="0" w:line="276" w:lineRule="auto"/>
        <w:ind w:left="2268" w:hanging="567"/>
        <w:jc w:val="both"/>
        <w:rPr>
          <w:sz w:val="22"/>
          <w:szCs w:val="22"/>
        </w:rPr>
      </w:pPr>
      <w:r w:rsidRPr="00AC54B5">
        <w:rPr>
          <w:rFonts w:ascii="Arial" w:hAnsi="Arial" w:cs="Arial"/>
          <w:color w:val="000000"/>
          <w:sz w:val="22"/>
          <w:szCs w:val="22"/>
        </w:rPr>
        <w:t>7.  </w:t>
      </w:r>
      <w:r w:rsidR="005124B9">
        <w:rPr>
          <w:rFonts w:ascii="Arial" w:hAnsi="Arial" w:cs="Arial"/>
          <w:color w:val="000000"/>
          <w:sz w:val="22"/>
          <w:szCs w:val="22"/>
        </w:rPr>
        <w:tab/>
      </w:r>
      <w:r w:rsidRPr="00AC54B5">
        <w:rPr>
          <w:rFonts w:ascii="Arial" w:hAnsi="Arial" w:cs="Arial"/>
          <w:sz w:val="22"/>
          <w:szCs w:val="22"/>
        </w:rPr>
        <w:t xml:space="preserve">It is sometimes said that contempt of court proceedings are inherently urgent (see, for example, </w:t>
      </w:r>
      <w:r w:rsidRPr="00AC54B5">
        <w:rPr>
          <w:rFonts w:ascii="Arial" w:hAnsi="Arial" w:cs="Arial"/>
          <w:i/>
          <w:iCs/>
          <w:sz w:val="22"/>
          <w:szCs w:val="22"/>
        </w:rPr>
        <w:t>Rustenburg Platinum Mines Limited v Lesojane</w:t>
      </w:r>
      <w:r w:rsidRPr="00AC54B5">
        <w:rPr>
          <w:rFonts w:ascii="Arial" w:hAnsi="Arial" w:cs="Arial"/>
          <w:sz w:val="22"/>
          <w:szCs w:val="22"/>
        </w:rPr>
        <w:t xml:space="preserve"> (UM44/2022) </w:t>
      </w:r>
      <w:hyperlink r:id="rId12" w:tooltip="View LawCiteRecord" w:history="1">
        <w:r w:rsidRPr="005124B9">
          <w:rPr>
            <w:rStyle w:val="Hyperlink"/>
            <w:rFonts w:ascii="Arial" w:hAnsi="Arial" w:cs="Arial"/>
            <w:color w:val="000000" w:themeColor="text1"/>
            <w:sz w:val="22"/>
            <w:szCs w:val="22"/>
            <w:u w:val="none"/>
          </w:rPr>
          <w:t>[2022] ZANWHC 36</w:t>
        </w:r>
      </w:hyperlink>
      <w:r w:rsidRPr="005124B9">
        <w:rPr>
          <w:rFonts w:ascii="Arial" w:hAnsi="Arial" w:cs="Arial"/>
          <w:color w:val="000000" w:themeColor="text1"/>
          <w:sz w:val="22"/>
          <w:szCs w:val="22"/>
        </w:rPr>
        <w:t xml:space="preserve"> </w:t>
      </w:r>
      <w:r w:rsidRPr="00AC54B5">
        <w:rPr>
          <w:rFonts w:ascii="Arial" w:hAnsi="Arial" w:cs="Arial"/>
          <w:sz w:val="22"/>
          <w:szCs w:val="22"/>
        </w:rPr>
        <w:t xml:space="preserve">(21 June 2022) at paragraph 7 and </w:t>
      </w:r>
      <w:r w:rsidRPr="00AC54B5">
        <w:rPr>
          <w:rFonts w:ascii="Arial" w:hAnsi="Arial" w:cs="Arial"/>
          <w:i/>
          <w:iCs/>
          <w:sz w:val="22"/>
          <w:szCs w:val="22"/>
        </w:rPr>
        <w:t>Gauteng Boxing Promotors Association v Wysoke</w:t>
      </w:r>
      <w:r w:rsidRPr="00AC54B5">
        <w:rPr>
          <w:rFonts w:ascii="Arial" w:hAnsi="Arial" w:cs="Arial"/>
          <w:sz w:val="22"/>
          <w:szCs w:val="22"/>
        </w:rPr>
        <w:t xml:space="preserve"> (22/6726) [2022] ZAGPJHC 18 (28 April 2022) paragraph 14). I do not think that can be true as a general proposition. I accept that the enforcement of a court order may well qualify as urgent, in situations where time is of the essence, but it seems to me that contempt proceedings entail the exercise of powers which often demand the kind of careful and lengthy consideration which is generally incompatible with urgent proceedings. For example, it cannot be sound judicial policy to commit someone to prison, even where the committal is suspended, or to impose a fine, on an urgent basis, simply because that might be the only way to enforce a court order. There must, in addition, be some other feature of the case that renders it essential that the court order be instantly enforced, such that the penalties associated with contempt require immediate imposition. </w:t>
      </w:r>
    </w:p>
    <w:p w14:paraId="68BA985E" w14:textId="0773C76D" w:rsidR="00AC54B5" w:rsidRPr="00AC54B5" w:rsidRDefault="00AC54B5" w:rsidP="005124B9">
      <w:pPr>
        <w:pStyle w:val="NormalWeb"/>
        <w:spacing w:after="0" w:afterAutospacing="0" w:line="276" w:lineRule="auto"/>
        <w:ind w:left="2268" w:hanging="567"/>
        <w:jc w:val="both"/>
        <w:rPr>
          <w:sz w:val="22"/>
          <w:szCs w:val="22"/>
        </w:rPr>
      </w:pPr>
      <w:r w:rsidRPr="00AC54B5">
        <w:rPr>
          <w:rFonts w:ascii="Arial" w:hAnsi="Arial" w:cs="Arial"/>
          <w:color w:val="000000"/>
          <w:sz w:val="22"/>
          <w:szCs w:val="22"/>
        </w:rPr>
        <w:t>8. </w:t>
      </w:r>
      <w:r w:rsidR="005124B9">
        <w:rPr>
          <w:rFonts w:ascii="Arial" w:hAnsi="Arial" w:cs="Arial"/>
          <w:color w:val="000000"/>
          <w:sz w:val="22"/>
          <w:szCs w:val="22"/>
        </w:rPr>
        <w:tab/>
      </w:r>
      <w:r w:rsidRPr="005124B9">
        <w:rPr>
          <w:rFonts w:ascii="Arial" w:hAnsi="Arial" w:cs="Arial"/>
          <w:sz w:val="22"/>
          <w:szCs w:val="22"/>
          <w:u w:val="single"/>
        </w:rPr>
        <w:t>The fundamental point is that a matter is urgent because of the imminence and depth of harm that the applicant will suffer if relief is not given, not because of the category of right the applicant asserts</w:t>
      </w:r>
      <w:r w:rsidRPr="00AC54B5">
        <w:rPr>
          <w:rFonts w:ascii="Arial" w:hAnsi="Arial" w:cs="Arial"/>
          <w:sz w:val="22"/>
          <w:szCs w:val="22"/>
        </w:rPr>
        <w:t xml:space="preserve">. </w:t>
      </w:r>
    </w:p>
    <w:p w14:paraId="13C08941" w14:textId="77777777" w:rsidR="00AC54B5" w:rsidRDefault="00AC54B5" w:rsidP="00AC54B5">
      <w:pPr>
        <w:pStyle w:val="ListParagraph"/>
        <w:rPr>
          <w:rFonts w:ascii="Arial" w:hAnsi="Arial" w:cs="Arial"/>
          <w:sz w:val="24"/>
          <w:szCs w:val="24"/>
        </w:rPr>
      </w:pPr>
    </w:p>
    <w:p w14:paraId="6AAFDA43" w14:textId="440D9829" w:rsidR="005124B9" w:rsidRPr="008621F6" w:rsidRDefault="00DE6BEB" w:rsidP="00DE6BEB">
      <w:pPr>
        <w:pStyle w:val="Judgementnumbering"/>
        <w:numPr>
          <w:ilvl w:val="0"/>
          <w:numId w:val="0"/>
        </w:numPr>
        <w:spacing w:line="360" w:lineRule="auto"/>
        <w:ind w:left="709" w:hanging="709"/>
        <w:jc w:val="both"/>
        <w:rPr>
          <w:rFonts w:ascii="Arial" w:hAnsi="Arial" w:cs="Arial"/>
          <w:sz w:val="28"/>
          <w:szCs w:val="28"/>
        </w:rPr>
      </w:pPr>
      <w:r w:rsidRPr="008621F6">
        <w:rPr>
          <w:rFonts w:ascii="Arial" w:hAnsi="Arial" w:cs="Arial"/>
          <w:sz w:val="24"/>
          <w:szCs w:val="24"/>
        </w:rPr>
        <w:t>[6]</w:t>
      </w:r>
      <w:r w:rsidRPr="008621F6">
        <w:rPr>
          <w:rFonts w:ascii="Arial" w:hAnsi="Arial" w:cs="Arial"/>
          <w:sz w:val="24"/>
          <w:szCs w:val="24"/>
        </w:rPr>
        <w:tab/>
      </w:r>
      <w:r w:rsidR="005124B9" w:rsidRPr="005124B9">
        <w:rPr>
          <w:rFonts w:ascii="Arial" w:hAnsi="Arial" w:cs="Arial"/>
          <w:sz w:val="24"/>
          <w:szCs w:val="24"/>
          <w:lang w:val="en-US"/>
        </w:rPr>
        <w:t xml:space="preserve">There are certain categories of disputes that have been regarded as inherently urgent, i.e., </w:t>
      </w:r>
      <w:r w:rsidR="005124B9">
        <w:rPr>
          <w:rFonts w:ascii="Arial" w:hAnsi="Arial" w:cs="Arial"/>
          <w:sz w:val="24"/>
          <w:szCs w:val="24"/>
          <w:lang w:val="en-US"/>
        </w:rPr>
        <w:t xml:space="preserve">contempt of court matters, </w:t>
      </w:r>
      <w:r w:rsidR="005124B9" w:rsidRPr="005124B9">
        <w:rPr>
          <w:rFonts w:ascii="Arial" w:hAnsi="Arial" w:cs="Arial"/>
          <w:sz w:val="24"/>
          <w:szCs w:val="24"/>
          <w:lang w:val="en-US"/>
        </w:rPr>
        <w:t>cases related to minors and their wellbeing</w:t>
      </w:r>
      <w:r w:rsidR="005124B9">
        <w:rPr>
          <w:rFonts w:ascii="Arial" w:hAnsi="Arial" w:cs="Arial"/>
          <w:sz w:val="24"/>
          <w:szCs w:val="24"/>
          <w:lang w:val="en-US"/>
        </w:rPr>
        <w:t>, business rescue proceedings (to name but a few)</w:t>
      </w:r>
      <w:r w:rsidR="005124B9" w:rsidRPr="005124B9">
        <w:rPr>
          <w:rFonts w:ascii="Arial" w:hAnsi="Arial" w:cs="Arial"/>
          <w:sz w:val="24"/>
          <w:szCs w:val="24"/>
          <w:lang w:val="en-US"/>
        </w:rPr>
        <w:t xml:space="preserve">. Even if regarded as </w:t>
      </w:r>
      <w:r w:rsidR="005124B9" w:rsidRPr="00BA556B">
        <w:rPr>
          <w:rFonts w:ascii="Arial" w:hAnsi="Arial" w:cs="Arial"/>
          <w:i/>
          <w:iCs/>
          <w:sz w:val="24"/>
          <w:szCs w:val="24"/>
          <w:lang w:val="en-US"/>
        </w:rPr>
        <w:t>“in</w:t>
      </w:r>
      <w:r w:rsidR="005124B9" w:rsidRPr="00BA556B">
        <w:rPr>
          <w:rFonts w:ascii="Arial" w:hAnsi="Arial" w:cs="Arial"/>
          <w:i/>
          <w:iCs/>
          <w:color w:val="000000"/>
          <w:sz w:val="24"/>
          <w:szCs w:val="24"/>
        </w:rPr>
        <w:t>herently urgent”</w:t>
      </w:r>
      <w:r w:rsidR="004D2A1D">
        <w:rPr>
          <w:rFonts w:ascii="Arial" w:hAnsi="Arial" w:cs="Arial"/>
          <w:color w:val="000000"/>
          <w:sz w:val="24"/>
          <w:szCs w:val="24"/>
        </w:rPr>
        <w:t>,</w:t>
      </w:r>
      <w:r w:rsidR="00BA556B">
        <w:rPr>
          <w:rFonts w:ascii="Arial" w:hAnsi="Arial" w:cs="Arial"/>
          <w:color w:val="000000"/>
          <w:sz w:val="24"/>
          <w:szCs w:val="24"/>
        </w:rPr>
        <w:t xml:space="preserve"> </w:t>
      </w:r>
      <w:r w:rsidR="005124B9" w:rsidRPr="005124B9">
        <w:rPr>
          <w:rFonts w:ascii="Arial" w:hAnsi="Arial" w:cs="Arial"/>
          <w:color w:val="000000"/>
          <w:sz w:val="24"/>
          <w:szCs w:val="24"/>
        </w:rPr>
        <w:t xml:space="preserve">urgency must still be founded on a properly pleaded case </w:t>
      </w:r>
      <w:r w:rsidR="005124B9" w:rsidRPr="005124B9">
        <w:rPr>
          <w:rFonts w:ascii="Arial" w:hAnsi="Arial" w:cs="Arial"/>
          <w:color w:val="000000"/>
          <w:sz w:val="24"/>
          <w:szCs w:val="24"/>
        </w:rPr>
        <w:lastRenderedPageBreak/>
        <w:t>for urgency. The fact that a matter is inherently urgent, does not in and of itself render matters urgent for purposes of Rule 6(12) of this court.</w:t>
      </w:r>
      <w:r w:rsidR="00383775">
        <w:rPr>
          <w:rFonts w:ascii="Arial" w:hAnsi="Arial" w:cs="Arial"/>
          <w:color w:val="000000"/>
          <w:sz w:val="24"/>
          <w:szCs w:val="24"/>
        </w:rPr>
        <w:t xml:space="preserve"> </w:t>
      </w:r>
    </w:p>
    <w:p w14:paraId="0202CA01" w14:textId="77777777" w:rsidR="008621F6" w:rsidRPr="008621F6" w:rsidRDefault="008621F6" w:rsidP="008621F6">
      <w:pPr>
        <w:pStyle w:val="Judgementnumbering"/>
        <w:numPr>
          <w:ilvl w:val="0"/>
          <w:numId w:val="0"/>
        </w:numPr>
        <w:spacing w:after="0" w:line="240" w:lineRule="auto"/>
        <w:ind w:left="709"/>
        <w:jc w:val="both"/>
        <w:rPr>
          <w:rFonts w:ascii="Arial" w:hAnsi="Arial" w:cs="Arial"/>
          <w:sz w:val="28"/>
          <w:szCs w:val="28"/>
        </w:rPr>
      </w:pPr>
    </w:p>
    <w:p w14:paraId="72D8DD07" w14:textId="181DA347" w:rsidR="008621F6" w:rsidRDefault="00DE6BEB" w:rsidP="00DE6BEB">
      <w:pPr>
        <w:pStyle w:val="Judgementnumbering"/>
        <w:numPr>
          <w:ilvl w:val="0"/>
          <w:numId w:val="0"/>
        </w:numPr>
        <w:spacing w:line="360" w:lineRule="auto"/>
        <w:ind w:left="709" w:hanging="709"/>
        <w:jc w:val="both"/>
        <w:rPr>
          <w:rFonts w:ascii="Arial" w:hAnsi="Arial" w:cs="Arial"/>
          <w:sz w:val="24"/>
          <w:szCs w:val="24"/>
        </w:rPr>
      </w:pPr>
      <w:r>
        <w:rPr>
          <w:rFonts w:ascii="Arial" w:hAnsi="Arial" w:cs="Arial"/>
          <w:sz w:val="24"/>
          <w:szCs w:val="24"/>
        </w:rPr>
        <w:t>[7]</w:t>
      </w:r>
      <w:r>
        <w:rPr>
          <w:rFonts w:ascii="Arial" w:hAnsi="Arial" w:cs="Arial"/>
          <w:sz w:val="24"/>
          <w:szCs w:val="24"/>
        </w:rPr>
        <w:tab/>
      </w:r>
      <w:r w:rsidR="008621F6">
        <w:rPr>
          <w:rFonts w:ascii="Arial" w:hAnsi="Arial" w:cs="Arial"/>
          <w:sz w:val="24"/>
          <w:szCs w:val="24"/>
        </w:rPr>
        <w:t xml:space="preserve">The point made above was expressed as follows in </w:t>
      </w:r>
      <w:r w:rsidR="008621F6" w:rsidRPr="008621F6">
        <w:rPr>
          <w:rFonts w:ascii="Arial" w:hAnsi="Arial" w:cs="Arial"/>
          <w:i/>
          <w:iCs/>
          <w:sz w:val="24"/>
          <w:szCs w:val="24"/>
        </w:rPr>
        <w:t>Manamela v Maite,</w:t>
      </w:r>
      <w:r w:rsidR="008621F6" w:rsidRPr="008621F6">
        <w:rPr>
          <w:rFonts w:ascii="Arial" w:hAnsi="Arial" w:cs="Arial"/>
          <w:sz w:val="24"/>
          <w:szCs w:val="24"/>
        </w:rPr>
        <w:t xml:space="preserve"> </w:t>
      </w:r>
      <w:r w:rsidR="00BE2AC5">
        <w:rPr>
          <w:rFonts w:ascii="Arial" w:hAnsi="Arial" w:cs="Arial"/>
          <w:sz w:val="24"/>
          <w:szCs w:val="24"/>
        </w:rPr>
        <w:t xml:space="preserve">where </w:t>
      </w:r>
      <w:r w:rsidR="008621F6" w:rsidRPr="008621F6">
        <w:rPr>
          <w:rFonts w:ascii="Arial" w:hAnsi="Arial" w:cs="Arial"/>
          <w:sz w:val="24"/>
          <w:szCs w:val="24"/>
        </w:rPr>
        <w:t>the court held</w:t>
      </w:r>
      <w:r w:rsidR="008621F6" w:rsidRPr="008621F6">
        <w:rPr>
          <w:rStyle w:val="FootnoteReference"/>
          <w:rFonts w:ascii="Arial" w:hAnsi="Arial" w:cs="Arial"/>
          <w:sz w:val="24"/>
          <w:szCs w:val="24"/>
        </w:rPr>
        <w:footnoteReference w:id="3"/>
      </w:r>
      <w:r w:rsidR="008621F6" w:rsidRPr="008621F6">
        <w:rPr>
          <w:rFonts w:ascii="Arial" w:hAnsi="Arial" w:cs="Arial"/>
          <w:sz w:val="24"/>
          <w:szCs w:val="24"/>
        </w:rPr>
        <w:t>:</w:t>
      </w:r>
    </w:p>
    <w:p w14:paraId="04A45B12" w14:textId="77777777" w:rsidR="008621F6" w:rsidRPr="008621F6" w:rsidRDefault="008621F6" w:rsidP="008621F6">
      <w:pPr>
        <w:pStyle w:val="ListParagraph"/>
        <w:spacing w:after="0"/>
        <w:rPr>
          <w:rFonts w:cs="Arial"/>
          <w:sz w:val="8"/>
          <w:szCs w:val="8"/>
          <w:lang w:val="en-US"/>
        </w:rPr>
      </w:pPr>
    </w:p>
    <w:p w14:paraId="775527C9" w14:textId="0F8EC2EE" w:rsidR="005124B9" w:rsidRPr="008621F6" w:rsidRDefault="008621F6" w:rsidP="008621F6">
      <w:pPr>
        <w:pStyle w:val="Judgementnumbering"/>
        <w:numPr>
          <w:ilvl w:val="0"/>
          <w:numId w:val="0"/>
        </w:numPr>
        <w:spacing w:line="276" w:lineRule="auto"/>
        <w:ind w:left="1701"/>
        <w:jc w:val="both"/>
        <w:rPr>
          <w:rFonts w:ascii="Arial" w:hAnsi="Arial" w:cs="Arial"/>
          <w:sz w:val="24"/>
          <w:szCs w:val="24"/>
        </w:rPr>
      </w:pPr>
      <w:r w:rsidRPr="008621F6">
        <w:rPr>
          <w:rFonts w:ascii="Arial" w:hAnsi="Arial" w:cs="Arial"/>
          <w:lang w:val="en-US"/>
        </w:rPr>
        <w:t xml:space="preserve">The applicant’s broad reliance on “contempt proceedings being inherently urgent” is also misconceived. </w:t>
      </w:r>
      <w:r w:rsidRPr="008621F6">
        <w:rPr>
          <w:rFonts w:ascii="Arial" w:hAnsi="Arial" w:cs="Arial"/>
          <w:u w:val="single"/>
          <w:lang w:val="en-US"/>
        </w:rPr>
        <w:t xml:space="preserve">Simply because an application concerns contempt proceedings, that does not of itself justify the enrolment of such application on the urgent court’s roll. As in every other urgent application, the issue of urgency must be evaluated in the context of the specific facts of the matter. There must be exact compliance with the requirements of r 6(12)(b) </w:t>
      </w:r>
      <w:r w:rsidRPr="008621F6">
        <w:rPr>
          <w:rFonts w:ascii="Arial" w:hAnsi="Arial" w:cs="Arial"/>
          <w:lang w:val="en-US"/>
        </w:rPr>
        <w:t>and an applicant must explicitly set out the specific facts which render such application urgent and why an applicant could not be afforded substantial redress at a hearing in due course.</w:t>
      </w:r>
    </w:p>
    <w:p w14:paraId="27F76FBA" w14:textId="77777777" w:rsidR="008621F6" w:rsidRPr="004B58DE" w:rsidRDefault="008621F6" w:rsidP="005124B9">
      <w:pPr>
        <w:pStyle w:val="Unnumberedtext"/>
        <w:spacing w:before="0" w:after="0" w:line="240" w:lineRule="auto"/>
        <w:ind w:left="709"/>
        <w:rPr>
          <w:rFonts w:cs="Arial"/>
          <w:bCs/>
          <w:szCs w:val="24"/>
          <w:lang w:val="en-US"/>
        </w:rPr>
      </w:pPr>
    </w:p>
    <w:p w14:paraId="3448DDBD" w14:textId="55ED5DF7" w:rsidR="007762AC" w:rsidRPr="00383775" w:rsidRDefault="00DE6BEB" w:rsidP="00DE6BEB">
      <w:pPr>
        <w:pStyle w:val="Judgementnumbering"/>
        <w:numPr>
          <w:ilvl w:val="0"/>
          <w:numId w:val="0"/>
        </w:numPr>
        <w:spacing w:line="360" w:lineRule="auto"/>
        <w:ind w:left="709" w:hanging="709"/>
        <w:jc w:val="both"/>
        <w:rPr>
          <w:rFonts w:ascii="Arial" w:hAnsi="Arial" w:cs="Arial"/>
          <w:sz w:val="24"/>
          <w:szCs w:val="24"/>
        </w:rPr>
      </w:pPr>
      <w:r w:rsidRPr="00383775">
        <w:rPr>
          <w:rFonts w:ascii="Arial" w:hAnsi="Arial" w:cs="Arial"/>
          <w:sz w:val="24"/>
          <w:szCs w:val="24"/>
        </w:rPr>
        <w:t>[8]</w:t>
      </w:r>
      <w:r w:rsidRPr="00383775">
        <w:rPr>
          <w:rFonts w:ascii="Arial" w:hAnsi="Arial" w:cs="Arial"/>
          <w:sz w:val="24"/>
          <w:szCs w:val="24"/>
        </w:rPr>
        <w:tab/>
      </w:r>
      <w:r w:rsidR="007762AC" w:rsidRPr="00383775">
        <w:rPr>
          <w:rFonts w:ascii="Arial" w:hAnsi="Arial" w:cs="Arial"/>
          <w:sz w:val="24"/>
          <w:szCs w:val="24"/>
        </w:rPr>
        <w:t xml:space="preserve">In handing down </w:t>
      </w:r>
      <w:r w:rsidR="00383775">
        <w:rPr>
          <w:rFonts w:ascii="Arial" w:hAnsi="Arial" w:cs="Arial"/>
          <w:sz w:val="24"/>
          <w:szCs w:val="24"/>
        </w:rPr>
        <w:t>my</w:t>
      </w:r>
      <w:r w:rsidR="007762AC" w:rsidRPr="00383775">
        <w:rPr>
          <w:rFonts w:ascii="Arial" w:hAnsi="Arial" w:cs="Arial"/>
          <w:sz w:val="24"/>
          <w:szCs w:val="24"/>
        </w:rPr>
        <w:t xml:space="preserve"> </w:t>
      </w:r>
      <w:r w:rsidR="007762AC" w:rsidRPr="00383775">
        <w:rPr>
          <w:rFonts w:ascii="Arial" w:hAnsi="Arial" w:cs="Arial"/>
          <w:i/>
          <w:iCs/>
          <w:sz w:val="24"/>
          <w:szCs w:val="24"/>
        </w:rPr>
        <w:t>ex</w:t>
      </w:r>
      <w:r w:rsidR="00BE2AC5">
        <w:rPr>
          <w:rFonts w:ascii="Arial" w:hAnsi="Arial" w:cs="Arial"/>
          <w:i/>
          <w:iCs/>
          <w:sz w:val="24"/>
          <w:szCs w:val="24"/>
        </w:rPr>
        <w:t>-</w:t>
      </w:r>
      <w:r w:rsidR="007762AC" w:rsidRPr="00383775">
        <w:rPr>
          <w:rFonts w:ascii="Arial" w:hAnsi="Arial" w:cs="Arial"/>
          <w:i/>
          <w:iCs/>
          <w:sz w:val="24"/>
          <w:szCs w:val="24"/>
        </w:rPr>
        <w:t>tempore</w:t>
      </w:r>
      <w:r w:rsidR="007762AC" w:rsidRPr="00383775">
        <w:rPr>
          <w:rFonts w:ascii="Arial" w:hAnsi="Arial" w:cs="Arial"/>
          <w:sz w:val="24"/>
          <w:szCs w:val="24"/>
        </w:rPr>
        <w:t xml:space="preserve"> judgment, I explained that urgent applications, allow litigants an opportunity to jump the proverbial queue, in motion court matters.</w:t>
      </w:r>
    </w:p>
    <w:p w14:paraId="6A6F7E1D" w14:textId="60C46AF5" w:rsidR="007762AC" w:rsidRPr="007762AC" w:rsidRDefault="002675D8" w:rsidP="002675D8">
      <w:pPr>
        <w:pStyle w:val="ListParagraph"/>
        <w:tabs>
          <w:tab w:val="left" w:pos="3262"/>
        </w:tabs>
        <w:spacing w:after="0" w:line="240" w:lineRule="auto"/>
        <w:ind w:left="709" w:hanging="709"/>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5246124C" w14:textId="67702FF9" w:rsidR="007762AC" w:rsidRPr="007762AC" w:rsidRDefault="00DE6BEB" w:rsidP="00DE6BEB">
      <w:pPr>
        <w:pStyle w:val="Judgementnumbering"/>
        <w:numPr>
          <w:ilvl w:val="0"/>
          <w:numId w:val="0"/>
        </w:numPr>
        <w:spacing w:line="360" w:lineRule="auto"/>
        <w:ind w:left="709" w:hanging="709"/>
        <w:jc w:val="both"/>
        <w:rPr>
          <w:rFonts w:ascii="Arial" w:hAnsi="Arial" w:cs="Arial"/>
          <w:sz w:val="24"/>
          <w:szCs w:val="24"/>
        </w:rPr>
      </w:pPr>
      <w:r w:rsidRPr="007762AC">
        <w:rPr>
          <w:rFonts w:ascii="Arial" w:hAnsi="Arial" w:cs="Arial"/>
          <w:sz w:val="24"/>
          <w:szCs w:val="24"/>
        </w:rPr>
        <w:t>[9]</w:t>
      </w:r>
      <w:r w:rsidRPr="007762AC">
        <w:rPr>
          <w:rFonts w:ascii="Arial" w:hAnsi="Arial" w:cs="Arial"/>
          <w:sz w:val="24"/>
          <w:szCs w:val="24"/>
        </w:rPr>
        <w:tab/>
      </w:r>
      <w:r w:rsidR="007762AC" w:rsidRPr="007762AC">
        <w:rPr>
          <w:rFonts w:ascii="Arial" w:hAnsi="Arial" w:cs="Arial"/>
          <w:sz w:val="24"/>
          <w:szCs w:val="24"/>
        </w:rPr>
        <w:t>The intention behind the formulation of Rule 6(12)</w:t>
      </w:r>
      <w:r w:rsidR="00A67E51">
        <w:rPr>
          <w:rFonts w:ascii="Arial" w:hAnsi="Arial" w:cs="Arial"/>
          <w:sz w:val="24"/>
          <w:szCs w:val="24"/>
        </w:rPr>
        <w:t>,</w:t>
      </w:r>
      <w:r w:rsidR="007762AC" w:rsidRPr="007762AC">
        <w:rPr>
          <w:rFonts w:ascii="Arial" w:hAnsi="Arial" w:cs="Arial"/>
          <w:sz w:val="24"/>
          <w:szCs w:val="24"/>
        </w:rPr>
        <w:t xml:space="preserve"> both in </w:t>
      </w:r>
      <w:r w:rsidR="00A971A2">
        <w:rPr>
          <w:rFonts w:ascii="Arial" w:hAnsi="Arial" w:cs="Arial"/>
          <w:sz w:val="24"/>
          <w:szCs w:val="24"/>
        </w:rPr>
        <w:t xml:space="preserve">its </w:t>
      </w:r>
      <w:r w:rsidR="007762AC" w:rsidRPr="007762AC">
        <w:rPr>
          <w:rFonts w:ascii="Arial" w:hAnsi="Arial" w:cs="Arial"/>
          <w:sz w:val="24"/>
          <w:szCs w:val="24"/>
        </w:rPr>
        <w:t>construct and intention, was to single-out cases deserving an urgent hearing, free from</w:t>
      </w:r>
      <w:r w:rsidR="00987B36">
        <w:rPr>
          <w:rFonts w:ascii="Arial" w:hAnsi="Arial" w:cs="Arial"/>
          <w:sz w:val="24"/>
          <w:szCs w:val="24"/>
        </w:rPr>
        <w:t xml:space="preserve">, what some might say are, </w:t>
      </w:r>
      <w:r w:rsidR="007762AC" w:rsidRPr="007762AC">
        <w:rPr>
          <w:rFonts w:ascii="Arial" w:hAnsi="Arial" w:cs="Arial"/>
          <w:sz w:val="24"/>
          <w:szCs w:val="24"/>
        </w:rPr>
        <w:t xml:space="preserve">burdensome limitations that accompany applications in the normal course. </w:t>
      </w:r>
    </w:p>
    <w:p w14:paraId="6538DFCC" w14:textId="77777777" w:rsidR="007762AC" w:rsidRPr="007762AC" w:rsidRDefault="007762AC" w:rsidP="00A971A2">
      <w:pPr>
        <w:pStyle w:val="ListParagraph"/>
        <w:spacing w:after="0" w:line="240" w:lineRule="auto"/>
        <w:ind w:left="709" w:hanging="709"/>
        <w:jc w:val="both"/>
        <w:rPr>
          <w:rFonts w:ascii="Arial" w:hAnsi="Arial" w:cs="Arial"/>
          <w:sz w:val="24"/>
          <w:szCs w:val="24"/>
        </w:rPr>
      </w:pPr>
    </w:p>
    <w:p w14:paraId="51EE8E6B" w14:textId="7298B54D" w:rsidR="007762AC" w:rsidRPr="007762AC" w:rsidRDefault="00DE6BEB" w:rsidP="00DE6BEB">
      <w:pPr>
        <w:pStyle w:val="Judgementnumbering"/>
        <w:numPr>
          <w:ilvl w:val="0"/>
          <w:numId w:val="0"/>
        </w:numPr>
        <w:spacing w:line="360" w:lineRule="auto"/>
        <w:ind w:left="709" w:hanging="709"/>
        <w:jc w:val="both"/>
        <w:rPr>
          <w:rFonts w:ascii="Arial" w:hAnsi="Arial" w:cs="Arial"/>
          <w:sz w:val="24"/>
          <w:szCs w:val="24"/>
        </w:rPr>
      </w:pPr>
      <w:r w:rsidRPr="007762AC">
        <w:rPr>
          <w:rFonts w:ascii="Arial" w:hAnsi="Arial" w:cs="Arial"/>
          <w:sz w:val="24"/>
          <w:szCs w:val="24"/>
        </w:rPr>
        <w:t>[10]</w:t>
      </w:r>
      <w:r w:rsidRPr="007762AC">
        <w:rPr>
          <w:rFonts w:ascii="Arial" w:hAnsi="Arial" w:cs="Arial"/>
          <w:sz w:val="24"/>
          <w:szCs w:val="24"/>
        </w:rPr>
        <w:tab/>
      </w:r>
      <w:r w:rsidR="007762AC" w:rsidRPr="007762AC">
        <w:rPr>
          <w:rFonts w:ascii="Arial" w:hAnsi="Arial" w:cs="Arial"/>
          <w:sz w:val="24"/>
          <w:szCs w:val="24"/>
        </w:rPr>
        <w:t xml:space="preserve">The </w:t>
      </w:r>
      <w:r w:rsidR="007F09FC">
        <w:rPr>
          <w:rFonts w:ascii="Arial" w:hAnsi="Arial" w:cs="Arial"/>
          <w:sz w:val="24"/>
          <w:szCs w:val="24"/>
        </w:rPr>
        <w:t xml:space="preserve">relevant </w:t>
      </w:r>
      <w:r w:rsidR="007762AC" w:rsidRPr="007762AC">
        <w:rPr>
          <w:rFonts w:ascii="Arial" w:hAnsi="Arial" w:cs="Arial"/>
          <w:sz w:val="24"/>
          <w:szCs w:val="24"/>
        </w:rPr>
        <w:t>rule provides as follows:</w:t>
      </w:r>
    </w:p>
    <w:p w14:paraId="47DA7BA2" w14:textId="77777777" w:rsidR="007762AC" w:rsidRPr="007762AC" w:rsidRDefault="007762AC" w:rsidP="007F09FC">
      <w:pPr>
        <w:pStyle w:val="ListParagraph"/>
        <w:spacing w:line="240" w:lineRule="auto"/>
        <w:ind w:left="709" w:hanging="709"/>
        <w:jc w:val="both"/>
        <w:rPr>
          <w:rFonts w:ascii="Arial" w:hAnsi="Arial" w:cs="Arial"/>
          <w:i/>
          <w:iCs/>
          <w:sz w:val="24"/>
          <w:szCs w:val="24"/>
        </w:rPr>
      </w:pPr>
    </w:p>
    <w:p w14:paraId="28C82EA2" w14:textId="77777777" w:rsidR="007F09FC" w:rsidRDefault="007762AC" w:rsidP="007F09FC">
      <w:pPr>
        <w:pStyle w:val="ListParagraph"/>
        <w:spacing w:line="276" w:lineRule="auto"/>
        <w:ind w:left="2694" w:hanging="993"/>
        <w:jc w:val="both"/>
        <w:rPr>
          <w:rFonts w:ascii="Arial" w:hAnsi="Arial" w:cs="Arial"/>
        </w:rPr>
      </w:pPr>
      <w:r w:rsidRPr="007F09FC">
        <w:rPr>
          <w:rFonts w:ascii="Arial" w:hAnsi="Arial" w:cs="Arial"/>
        </w:rPr>
        <w:t xml:space="preserve">(12) (a) </w:t>
      </w:r>
      <w:r w:rsidRPr="007F09FC">
        <w:rPr>
          <w:rFonts w:ascii="Arial" w:hAnsi="Arial" w:cs="Arial"/>
        </w:rPr>
        <w:tab/>
        <w:t xml:space="preserve">In urgent applications the court or a judge may dispense with the forms and service provided for in these Rules and may dispose of such matter at such time and place and in such manner and in accordance with such procedure (which shall as far as practicable be in terms of these Rules) as it deems fit. </w:t>
      </w:r>
    </w:p>
    <w:p w14:paraId="7C1722E0" w14:textId="77777777" w:rsidR="007F09FC" w:rsidRDefault="007F09FC" w:rsidP="007F09FC">
      <w:pPr>
        <w:pStyle w:val="ListParagraph"/>
        <w:spacing w:line="276" w:lineRule="auto"/>
        <w:ind w:left="2694" w:hanging="426"/>
        <w:jc w:val="both"/>
        <w:rPr>
          <w:rFonts w:ascii="Arial" w:hAnsi="Arial" w:cs="Arial"/>
        </w:rPr>
      </w:pPr>
    </w:p>
    <w:p w14:paraId="7261FF0F" w14:textId="695BA6B3" w:rsidR="007762AC" w:rsidRDefault="007762AC" w:rsidP="007F09FC">
      <w:pPr>
        <w:pStyle w:val="ListParagraph"/>
        <w:spacing w:line="276" w:lineRule="auto"/>
        <w:ind w:left="2694" w:hanging="426"/>
        <w:jc w:val="both"/>
        <w:rPr>
          <w:rFonts w:ascii="Arial" w:hAnsi="Arial" w:cs="Arial"/>
        </w:rPr>
      </w:pPr>
      <w:r w:rsidRPr="007F09FC">
        <w:rPr>
          <w:rFonts w:ascii="Arial" w:hAnsi="Arial" w:cs="Arial"/>
        </w:rPr>
        <w:t xml:space="preserve">(b) </w:t>
      </w:r>
      <w:r w:rsidRPr="007F09FC">
        <w:rPr>
          <w:rFonts w:ascii="Arial" w:hAnsi="Arial" w:cs="Arial"/>
        </w:rPr>
        <w:tab/>
        <w:t>In every affidavit or petition filed in support of any application under paragraph (a) of this subrule, the applicant must set forth explicitly the circumstances which is averred render the matter urgent and the reasons why the applicant claims that applicant could not be afforded substantial redress at a hearing in due course.</w:t>
      </w:r>
    </w:p>
    <w:p w14:paraId="3482E4C0" w14:textId="1A48B6C7" w:rsidR="007762AC" w:rsidRDefault="00DE6BEB" w:rsidP="00DE6BEB">
      <w:pPr>
        <w:pStyle w:val="Judgementnumbering"/>
        <w:numPr>
          <w:ilvl w:val="0"/>
          <w:numId w:val="0"/>
        </w:numPr>
        <w:spacing w:line="360" w:lineRule="auto"/>
        <w:ind w:left="709" w:hanging="709"/>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7762AC" w:rsidRPr="007762AC">
        <w:rPr>
          <w:rFonts w:ascii="Arial" w:hAnsi="Arial" w:cs="Arial"/>
          <w:sz w:val="24"/>
          <w:szCs w:val="24"/>
        </w:rPr>
        <w:t>A party seeking the indulgence to have a matter heard on an urgent basis, is held to a high, though not insurmountable threshold</w:t>
      </w:r>
      <w:r w:rsidR="00987B36">
        <w:rPr>
          <w:rFonts w:ascii="Arial" w:hAnsi="Arial" w:cs="Arial"/>
          <w:sz w:val="24"/>
          <w:szCs w:val="24"/>
        </w:rPr>
        <w:t>. T</w:t>
      </w:r>
      <w:r w:rsidR="007762AC" w:rsidRPr="007762AC">
        <w:rPr>
          <w:rFonts w:ascii="Arial" w:hAnsi="Arial" w:cs="Arial"/>
          <w:sz w:val="24"/>
          <w:szCs w:val="24"/>
        </w:rPr>
        <w:t>his is so, in order to limit an abuse of the process</w:t>
      </w:r>
      <w:r w:rsidR="007F09FC">
        <w:rPr>
          <w:rFonts w:ascii="Arial" w:hAnsi="Arial" w:cs="Arial"/>
          <w:sz w:val="24"/>
          <w:szCs w:val="24"/>
        </w:rPr>
        <w:t xml:space="preserve"> </w:t>
      </w:r>
      <w:r w:rsidR="007762AC" w:rsidRPr="007762AC">
        <w:rPr>
          <w:rFonts w:ascii="Arial" w:hAnsi="Arial" w:cs="Arial"/>
          <w:sz w:val="24"/>
          <w:szCs w:val="24"/>
        </w:rPr>
        <w:t>and to ensure that deserving cases</w:t>
      </w:r>
      <w:r w:rsidR="003858B5">
        <w:rPr>
          <w:rFonts w:ascii="Arial" w:hAnsi="Arial" w:cs="Arial"/>
          <w:sz w:val="24"/>
          <w:szCs w:val="24"/>
        </w:rPr>
        <w:t>,</w:t>
      </w:r>
      <w:r w:rsidR="007762AC" w:rsidRPr="007762AC">
        <w:rPr>
          <w:rFonts w:ascii="Arial" w:hAnsi="Arial" w:cs="Arial"/>
          <w:sz w:val="24"/>
          <w:szCs w:val="24"/>
        </w:rPr>
        <w:t xml:space="preserve"> are heard in an expedited manner.</w:t>
      </w:r>
    </w:p>
    <w:p w14:paraId="39B93300" w14:textId="77777777" w:rsidR="007F09FC" w:rsidRDefault="007F09FC" w:rsidP="007F09FC">
      <w:pPr>
        <w:pStyle w:val="Judgementnumbering"/>
        <w:numPr>
          <w:ilvl w:val="0"/>
          <w:numId w:val="0"/>
        </w:numPr>
        <w:spacing w:after="0" w:line="240" w:lineRule="auto"/>
        <w:ind w:left="709"/>
        <w:jc w:val="both"/>
        <w:rPr>
          <w:rFonts w:ascii="Arial" w:hAnsi="Arial" w:cs="Arial"/>
          <w:sz w:val="24"/>
          <w:szCs w:val="24"/>
        </w:rPr>
      </w:pPr>
    </w:p>
    <w:p w14:paraId="1F3D41CE" w14:textId="3A4593ED" w:rsidR="007762AC" w:rsidRDefault="00DE6BEB" w:rsidP="00DE6BEB">
      <w:pPr>
        <w:pStyle w:val="Judgementnumbering"/>
        <w:numPr>
          <w:ilvl w:val="0"/>
          <w:numId w:val="0"/>
        </w:numPr>
        <w:spacing w:line="360" w:lineRule="auto"/>
        <w:ind w:left="709" w:hanging="709"/>
        <w:jc w:val="both"/>
        <w:rPr>
          <w:rFonts w:ascii="Arial" w:hAnsi="Arial" w:cs="Arial"/>
          <w:sz w:val="24"/>
          <w:szCs w:val="24"/>
        </w:rPr>
      </w:pPr>
      <w:r>
        <w:rPr>
          <w:rFonts w:ascii="Arial" w:hAnsi="Arial" w:cs="Arial"/>
          <w:sz w:val="24"/>
          <w:szCs w:val="24"/>
        </w:rPr>
        <w:t>[12]</w:t>
      </w:r>
      <w:r>
        <w:rPr>
          <w:rFonts w:ascii="Arial" w:hAnsi="Arial" w:cs="Arial"/>
          <w:sz w:val="24"/>
          <w:szCs w:val="24"/>
        </w:rPr>
        <w:tab/>
      </w:r>
      <w:r w:rsidR="007762AC" w:rsidRPr="007F09FC">
        <w:rPr>
          <w:rFonts w:ascii="Arial" w:hAnsi="Arial" w:cs="Arial"/>
          <w:sz w:val="24"/>
          <w:szCs w:val="24"/>
        </w:rPr>
        <w:t>It is accordingly important for a court to determine, firstly, whether the applicant has met the threshold, and if so, to hear the application on the merits, and if not</w:t>
      </w:r>
      <w:r w:rsidR="00987B36">
        <w:rPr>
          <w:rFonts w:ascii="Arial" w:hAnsi="Arial" w:cs="Arial"/>
          <w:sz w:val="24"/>
          <w:szCs w:val="24"/>
        </w:rPr>
        <w:t>,</w:t>
      </w:r>
      <w:r w:rsidR="007762AC" w:rsidRPr="007F09FC">
        <w:rPr>
          <w:rFonts w:ascii="Arial" w:hAnsi="Arial" w:cs="Arial"/>
          <w:sz w:val="24"/>
          <w:szCs w:val="24"/>
        </w:rPr>
        <w:t xml:space="preserve"> to strike the matter from the roll</w:t>
      </w:r>
      <w:r w:rsidR="007F09FC">
        <w:rPr>
          <w:rFonts w:ascii="Arial" w:hAnsi="Arial" w:cs="Arial"/>
          <w:sz w:val="24"/>
          <w:szCs w:val="24"/>
        </w:rPr>
        <w:t xml:space="preserve">, in order for it to be </w:t>
      </w:r>
      <w:r w:rsidR="007762AC" w:rsidRPr="007F09FC">
        <w:rPr>
          <w:rFonts w:ascii="Arial" w:hAnsi="Arial" w:cs="Arial"/>
          <w:sz w:val="24"/>
          <w:szCs w:val="24"/>
        </w:rPr>
        <w:t>heard in the ordinary course.</w:t>
      </w:r>
    </w:p>
    <w:p w14:paraId="01EA0607" w14:textId="77777777" w:rsidR="007F09FC" w:rsidRDefault="007F09FC" w:rsidP="007F09FC">
      <w:pPr>
        <w:pStyle w:val="Judgementnumbering"/>
        <w:numPr>
          <w:ilvl w:val="0"/>
          <w:numId w:val="0"/>
        </w:numPr>
        <w:spacing w:after="0" w:line="240" w:lineRule="auto"/>
        <w:ind w:left="709"/>
        <w:jc w:val="both"/>
        <w:rPr>
          <w:rFonts w:ascii="Arial" w:hAnsi="Arial" w:cs="Arial"/>
          <w:sz w:val="24"/>
          <w:szCs w:val="24"/>
        </w:rPr>
      </w:pPr>
    </w:p>
    <w:p w14:paraId="35A46893" w14:textId="0C29CA61" w:rsidR="007762AC" w:rsidRDefault="00DE6BEB" w:rsidP="00DE6BEB">
      <w:pPr>
        <w:pStyle w:val="Judgementnumbering"/>
        <w:numPr>
          <w:ilvl w:val="0"/>
          <w:numId w:val="0"/>
        </w:numPr>
        <w:spacing w:line="360" w:lineRule="auto"/>
        <w:ind w:left="709" w:hanging="709"/>
        <w:jc w:val="both"/>
        <w:rPr>
          <w:rFonts w:ascii="Arial" w:hAnsi="Arial" w:cs="Arial"/>
          <w:sz w:val="24"/>
          <w:szCs w:val="24"/>
        </w:rPr>
      </w:pPr>
      <w:r>
        <w:rPr>
          <w:rFonts w:ascii="Arial" w:hAnsi="Arial" w:cs="Arial"/>
          <w:sz w:val="24"/>
          <w:szCs w:val="24"/>
        </w:rPr>
        <w:t>[13]</w:t>
      </w:r>
      <w:r>
        <w:rPr>
          <w:rFonts w:ascii="Arial" w:hAnsi="Arial" w:cs="Arial"/>
          <w:sz w:val="24"/>
          <w:szCs w:val="24"/>
        </w:rPr>
        <w:tab/>
      </w:r>
      <w:r w:rsidR="007762AC" w:rsidRPr="007F09FC">
        <w:rPr>
          <w:rFonts w:ascii="Arial" w:hAnsi="Arial" w:cs="Arial"/>
          <w:sz w:val="24"/>
          <w:szCs w:val="24"/>
        </w:rPr>
        <w:t xml:space="preserve">The applicant in the present proceedings claims, as </w:t>
      </w:r>
      <w:r w:rsidR="00F51C8A">
        <w:rPr>
          <w:rFonts w:ascii="Arial" w:hAnsi="Arial" w:cs="Arial"/>
          <w:sz w:val="24"/>
          <w:szCs w:val="24"/>
        </w:rPr>
        <w:t xml:space="preserve">a </w:t>
      </w:r>
      <w:r w:rsidR="007762AC" w:rsidRPr="007F09FC">
        <w:rPr>
          <w:rFonts w:ascii="Arial" w:hAnsi="Arial" w:cs="Arial"/>
          <w:sz w:val="24"/>
          <w:szCs w:val="24"/>
        </w:rPr>
        <w:t xml:space="preserve">basis for approaching the court on an urgent basis, that the first respondent has spoliated its lawful and undisturbed possession and resorted to self-help. It is not at this stage necessary to consider the merits of the claim pertaining to spoliation. </w:t>
      </w:r>
    </w:p>
    <w:p w14:paraId="479A903C" w14:textId="77777777" w:rsidR="00987B36" w:rsidRDefault="00987B36" w:rsidP="00987B36">
      <w:pPr>
        <w:pStyle w:val="ListParagraph"/>
        <w:spacing w:after="0" w:line="240" w:lineRule="auto"/>
        <w:rPr>
          <w:rFonts w:ascii="Arial" w:hAnsi="Arial" w:cs="Arial"/>
          <w:sz w:val="24"/>
          <w:szCs w:val="24"/>
        </w:rPr>
      </w:pPr>
    </w:p>
    <w:p w14:paraId="383121C9" w14:textId="7AB1A592" w:rsidR="007762AC" w:rsidRPr="007762AC" w:rsidRDefault="00DE6BEB" w:rsidP="00DE6BEB">
      <w:pPr>
        <w:pStyle w:val="Judgementnumbering"/>
        <w:numPr>
          <w:ilvl w:val="0"/>
          <w:numId w:val="0"/>
        </w:numPr>
        <w:spacing w:line="360" w:lineRule="auto"/>
        <w:ind w:left="709" w:hanging="709"/>
        <w:jc w:val="both"/>
        <w:rPr>
          <w:rFonts w:ascii="Arial" w:hAnsi="Arial" w:cs="Arial"/>
          <w:sz w:val="24"/>
          <w:szCs w:val="24"/>
        </w:rPr>
      </w:pPr>
      <w:r w:rsidRPr="007762AC">
        <w:rPr>
          <w:rFonts w:ascii="Arial" w:hAnsi="Arial" w:cs="Arial"/>
          <w:sz w:val="24"/>
          <w:szCs w:val="24"/>
        </w:rPr>
        <w:t>[14]</w:t>
      </w:r>
      <w:r w:rsidRPr="007762AC">
        <w:rPr>
          <w:rFonts w:ascii="Arial" w:hAnsi="Arial" w:cs="Arial"/>
          <w:sz w:val="24"/>
          <w:szCs w:val="24"/>
        </w:rPr>
        <w:tab/>
      </w:r>
      <w:r w:rsidR="007762AC" w:rsidRPr="007762AC">
        <w:rPr>
          <w:rFonts w:ascii="Arial" w:hAnsi="Arial" w:cs="Arial"/>
          <w:sz w:val="24"/>
          <w:szCs w:val="24"/>
        </w:rPr>
        <w:t>In so far as urgency is concerned, the following facts are relevant:</w:t>
      </w:r>
    </w:p>
    <w:p w14:paraId="4FE9F841" w14:textId="77777777" w:rsidR="007762AC" w:rsidRPr="00987B36" w:rsidRDefault="007762AC" w:rsidP="007F09FC">
      <w:pPr>
        <w:pStyle w:val="ListParagraph"/>
        <w:spacing w:after="0" w:line="240" w:lineRule="auto"/>
        <w:ind w:left="709" w:hanging="709"/>
        <w:jc w:val="both"/>
        <w:rPr>
          <w:rFonts w:ascii="Arial" w:hAnsi="Arial" w:cs="Arial"/>
          <w:sz w:val="14"/>
          <w:szCs w:val="14"/>
        </w:rPr>
      </w:pPr>
    </w:p>
    <w:p w14:paraId="5DE5C674" w14:textId="5D7C0AA8" w:rsidR="007762AC" w:rsidRDefault="00DE6BEB" w:rsidP="00DE6BEB">
      <w:pPr>
        <w:pStyle w:val="listing-level2"/>
        <w:numPr>
          <w:ilvl w:val="0"/>
          <w:numId w:val="0"/>
        </w:numPr>
        <w:spacing w:line="360" w:lineRule="auto"/>
        <w:ind w:left="1560" w:hanging="851"/>
        <w:jc w:val="both"/>
        <w:rPr>
          <w:rFonts w:ascii="Arial" w:hAnsi="Arial" w:cs="Arial"/>
          <w:sz w:val="24"/>
          <w:szCs w:val="24"/>
        </w:rPr>
      </w:pPr>
      <w:r>
        <w:rPr>
          <w:rFonts w:ascii="Arial" w:hAnsi="Arial" w:cs="Arial"/>
          <w:sz w:val="24"/>
          <w:szCs w:val="24"/>
        </w:rPr>
        <w:t>14.1</w:t>
      </w:r>
      <w:r>
        <w:rPr>
          <w:rFonts w:ascii="Arial" w:hAnsi="Arial" w:cs="Arial"/>
          <w:sz w:val="24"/>
          <w:szCs w:val="24"/>
        </w:rPr>
        <w:tab/>
      </w:r>
      <w:r w:rsidR="007762AC" w:rsidRPr="007762AC">
        <w:rPr>
          <w:rFonts w:ascii="Arial" w:hAnsi="Arial" w:cs="Arial"/>
          <w:sz w:val="24"/>
          <w:szCs w:val="24"/>
        </w:rPr>
        <w:t>On 29 June 2022</w:t>
      </w:r>
      <w:r w:rsidR="00F51C8A">
        <w:rPr>
          <w:rFonts w:ascii="Arial" w:hAnsi="Arial" w:cs="Arial"/>
          <w:sz w:val="24"/>
          <w:szCs w:val="24"/>
        </w:rPr>
        <w:t>,</w:t>
      </w:r>
      <w:r w:rsidR="007762AC" w:rsidRPr="007762AC">
        <w:rPr>
          <w:rFonts w:ascii="Arial" w:hAnsi="Arial" w:cs="Arial"/>
          <w:sz w:val="24"/>
          <w:szCs w:val="24"/>
        </w:rPr>
        <w:t xml:space="preserve"> the applicant and the first respondent concluded a Service Supply Agreement;</w:t>
      </w:r>
    </w:p>
    <w:p w14:paraId="0BB0EF64" w14:textId="29E551B3" w:rsidR="007762AC" w:rsidRDefault="00DE6BEB" w:rsidP="00DE6BEB">
      <w:pPr>
        <w:pStyle w:val="listing-level2"/>
        <w:numPr>
          <w:ilvl w:val="0"/>
          <w:numId w:val="0"/>
        </w:numPr>
        <w:spacing w:line="360" w:lineRule="auto"/>
        <w:ind w:left="1560" w:hanging="851"/>
        <w:jc w:val="both"/>
        <w:rPr>
          <w:rFonts w:ascii="Arial" w:hAnsi="Arial" w:cs="Arial"/>
          <w:sz w:val="24"/>
          <w:szCs w:val="24"/>
        </w:rPr>
      </w:pPr>
      <w:r>
        <w:rPr>
          <w:rFonts w:ascii="Arial" w:hAnsi="Arial" w:cs="Arial"/>
          <w:sz w:val="24"/>
          <w:szCs w:val="24"/>
        </w:rPr>
        <w:t>14.2</w:t>
      </w:r>
      <w:r>
        <w:rPr>
          <w:rFonts w:ascii="Arial" w:hAnsi="Arial" w:cs="Arial"/>
          <w:sz w:val="24"/>
          <w:szCs w:val="24"/>
        </w:rPr>
        <w:tab/>
      </w:r>
      <w:r w:rsidR="007762AC" w:rsidRPr="00383775">
        <w:rPr>
          <w:rFonts w:ascii="Arial" w:hAnsi="Arial" w:cs="Arial"/>
          <w:sz w:val="24"/>
          <w:szCs w:val="24"/>
        </w:rPr>
        <w:t>The agreement would run for  36 months</w:t>
      </w:r>
      <w:r w:rsidR="00F51C8A">
        <w:rPr>
          <w:rFonts w:ascii="Arial" w:hAnsi="Arial" w:cs="Arial"/>
          <w:sz w:val="24"/>
          <w:szCs w:val="24"/>
        </w:rPr>
        <w:t>,</w:t>
      </w:r>
      <w:r w:rsidR="007762AC" w:rsidRPr="00383775">
        <w:rPr>
          <w:rFonts w:ascii="Arial" w:hAnsi="Arial" w:cs="Arial"/>
          <w:sz w:val="24"/>
          <w:szCs w:val="24"/>
        </w:rPr>
        <w:t xml:space="preserve"> from 1 July 2022 to 30 June 2025;</w:t>
      </w:r>
    </w:p>
    <w:p w14:paraId="2DD27EAF" w14:textId="579929CC" w:rsidR="007762AC" w:rsidRDefault="00DE6BEB" w:rsidP="00DE6BEB">
      <w:pPr>
        <w:pStyle w:val="listing-level2"/>
        <w:numPr>
          <w:ilvl w:val="0"/>
          <w:numId w:val="0"/>
        </w:numPr>
        <w:spacing w:line="360" w:lineRule="auto"/>
        <w:ind w:left="1560" w:hanging="851"/>
        <w:jc w:val="both"/>
        <w:rPr>
          <w:rFonts w:ascii="Arial" w:hAnsi="Arial" w:cs="Arial"/>
          <w:sz w:val="24"/>
          <w:szCs w:val="24"/>
        </w:rPr>
      </w:pPr>
      <w:r>
        <w:rPr>
          <w:rFonts w:ascii="Arial" w:hAnsi="Arial" w:cs="Arial"/>
          <w:sz w:val="24"/>
          <w:szCs w:val="24"/>
        </w:rPr>
        <w:t>14.3</w:t>
      </w:r>
      <w:r>
        <w:rPr>
          <w:rFonts w:ascii="Arial" w:hAnsi="Arial" w:cs="Arial"/>
          <w:sz w:val="24"/>
          <w:szCs w:val="24"/>
        </w:rPr>
        <w:tab/>
      </w:r>
      <w:r w:rsidR="007762AC" w:rsidRPr="00383775">
        <w:rPr>
          <w:rFonts w:ascii="Arial" w:hAnsi="Arial" w:cs="Arial"/>
          <w:sz w:val="24"/>
          <w:szCs w:val="24"/>
        </w:rPr>
        <w:t>On 31 March 2023, the first respondent, as contended by the applicant, purportedly terminated the agreement between the parties in respect of the Goedgevonden and Tweefontein site</w:t>
      </w:r>
      <w:r w:rsidR="00987B36">
        <w:rPr>
          <w:rFonts w:ascii="Arial" w:hAnsi="Arial" w:cs="Arial"/>
          <w:sz w:val="24"/>
          <w:szCs w:val="24"/>
        </w:rPr>
        <w:t>s</w:t>
      </w:r>
      <w:r w:rsidR="007762AC" w:rsidRPr="00383775">
        <w:rPr>
          <w:rFonts w:ascii="Arial" w:hAnsi="Arial" w:cs="Arial"/>
          <w:sz w:val="24"/>
          <w:szCs w:val="24"/>
        </w:rPr>
        <w:t>;</w:t>
      </w:r>
    </w:p>
    <w:p w14:paraId="6AD9D490" w14:textId="7DF914A0" w:rsidR="00383775" w:rsidRPr="00383775" w:rsidRDefault="00DE6BEB" w:rsidP="00DE6BEB">
      <w:pPr>
        <w:pStyle w:val="listing-level2"/>
        <w:numPr>
          <w:ilvl w:val="0"/>
          <w:numId w:val="0"/>
        </w:numPr>
        <w:spacing w:line="360" w:lineRule="auto"/>
        <w:ind w:left="1560" w:hanging="851"/>
        <w:jc w:val="both"/>
        <w:rPr>
          <w:rFonts w:ascii="Arial" w:hAnsi="Arial" w:cs="Arial"/>
          <w:sz w:val="24"/>
          <w:szCs w:val="24"/>
        </w:rPr>
      </w:pPr>
      <w:r w:rsidRPr="00383775">
        <w:rPr>
          <w:rFonts w:ascii="Arial" w:hAnsi="Arial" w:cs="Arial"/>
          <w:sz w:val="24"/>
          <w:szCs w:val="24"/>
        </w:rPr>
        <w:t>14.4</w:t>
      </w:r>
      <w:r w:rsidRPr="00383775">
        <w:rPr>
          <w:rFonts w:ascii="Arial" w:hAnsi="Arial" w:cs="Arial"/>
          <w:sz w:val="24"/>
          <w:szCs w:val="24"/>
        </w:rPr>
        <w:tab/>
      </w:r>
      <w:r w:rsidR="00383775" w:rsidRPr="00383775">
        <w:rPr>
          <w:rFonts w:ascii="Arial" w:hAnsi="Arial" w:cs="Arial"/>
          <w:sz w:val="24"/>
          <w:szCs w:val="24"/>
        </w:rPr>
        <w:t>On 5 April 2023, the second respondent commenced rendering services at the Tweefontein and Goedgevonden sites, replacing the applicant;</w:t>
      </w:r>
    </w:p>
    <w:p w14:paraId="26F5D9FE" w14:textId="1A565B4B" w:rsidR="007762AC" w:rsidRDefault="00DE6BEB" w:rsidP="00DE6BEB">
      <w:pPr>
        <w:pStyle w:val="listing-level2"/>
        <w:numPr>
          <w:ilvl w:val="0"/>
          <w:numId w:val="0"/>
        </w:numPr>
        <w:spacing w:line="360" w:lineRule="auto"/>
        <w:ind w:left="1560" w:hanging="851"/>
        <w:jc w:val="both"/>
        <w:rPr>
          <w:rFonts w:ascii="Arial" w:hAnsi="Arial" w:cs="Arial"/>
          <w:sz w:val="24"/>
          <w:szCs w:val="24"/>
        </w:rPr>
      </w:pPr>
      <w:r>
        <w:rPr>
          <w:rFonts w:ascii="Arial" w:hAnsi="Arial" w:cs="Arial"/>
          <w:sz w:val="24"/>
          <w:szCs w:val="24"/>
        </w:rPr>
        <w:t>14.5</w:t>
      </w:r>
      <w:r>
        <w:rPr>
          <w:rFonts w:ascii="Arial" w:hAnsi="Arial" w:cs="Arial"/>
          <w:sz w:val="24"/>
          <w:szCs w:val="24"/>
        </w:rPr>
        <w:tab/>
      </w:r>
      <w:r w:rsidR="007762AC" w:rsidRPr="00383775">
        <w:rPr>
          <w:rFonts w:ascii="Arial" w:hAnsi="Arial" w:cs="Arial"/>
          <w:sz w:val="24"/>
          <w:szCs w:val="24"/>
        </w:rPr>
        <w:t>On 6 and 11 April 2023, the applicant sent letters to the first respondent demanding that the first respondent rectifies the breach of the agreement</w:t>
      </w:r>
      <w:r w:rsidR="00383775">
        <w:rPr>
          <w:rFonts w:ascii="Arial" w:hAnsi="Arial" w:cs="Arial"/>
          <w:sz w:val="24"/>
          <w:szCs w:val="24"/>
        </w:rPr>
        <w:t>;</w:t>
      </w:r>
    </w:p>
    <w:p w14:paraId="495B0594" w14:textId="20BD5443" w:rsidR="00383775" w:rsidRDefault="00DE6BEB" w:rsidP="00DE6BEB">
      <w:pPr>
        <w:pStyle w:val="listing-level2"/>
        <w:numPr>
          <w:ilvl w:val="0"/>
          <w:numId w:val="0"/>
        </w:numPr>
        <w:spacing w:line="360" w:lineRule="auto"/>
        <w:ind w:left="1560" w:hanging="851"/>
        <w:jc w:val="both"/>
        <w:rPr>
          <w:rFonts w:ascii="Arial" w:hAnsi="Arial" w:cs="Arial"/>
          <w:sz w:val="24"/>
          <w:szCs w:val="24"/>
        </w:rPr>
      </w:pPr>
      <w:r>
        <w:rPr>
          <w:rFonts w:ascii="Arial" w:hAnsi="Arial" w:cs="Arial"/>
          <w:sz w:val="24"/>
          <w:szCs w:val="24"/>
        </w:rPr>
        <w:t>14.6</w:t>
      </w:r>
      <w:r>
        <w:rPr>
          <w:rFonts w:ascii="Arial" w:hAnsi="Arial" w:cs="Arial"/>
          <w:sz w:val="24"/>
          <w:szCs w:val="24"/>
        </w:rPr>
        <w:tab/>
      </w:r>
      <w:r w:rsidR="007762AC" w:rsidRPr="00383775">
        <w:rPr>
          <w:rFonts w:ascii="Arial" w:hAnsi="Arial" w:cs="Arial"/>
          <w:sz w:val="24"/>
          <w:szCs w:val="24"/>
        </w:rPr>
        <w:t xml:space="preserve">Various letters were exchanged between the parties, which for present purposes can be summarised as the applicant seeking the first </w:t>
      </w:r>
      <w:r w:rsidR="007762AC" w:rsidRPr="00383775">
        <w:rPr>
          <w:rFonts w:ascii="Arial" w:hAnsi="Arial" w:cs="Arial"/>
          <w:sz w:val="24"/>
          <w:szCs w:val="24"/>
        </w:rPr>
        <w:lastRenderedPageBreak/>
        <w:t>respondent to correct the breach, refrain from sabotage and po</w:t>
      </w:r>
      <w:r w:rsidR="00987B36">
        <w:rPr>
          <w:rFonts w:ascii="Arial" w:hAnsi="Arial" w:cs="Arial"/>
          <w:sz w:val="24"/>
          <w:szCs w:val="24"/>
        </w:rPr>
        <w:t>a</w:t>
      </w:r>
      <w:r w:rsidR="007762AC" w:rsidRPr="00383775">
        <w:rPr>
          <w:rFonts w:ascii="Arial" w:hAnsi="Arial" w:cs="Arial"/>
          <w:sz w:val="24"/>
          <w:szCs w:val="24"/>
        </w:rPr>
        <w:t>ching of employees</w:t>
      </w:r>
      <w:r w:rsidR="00383775">
        <w:rPr>
          <w:rFonts w:ascii="Arial" w:hAnsi="Arial" w:cs="Arial"/>
          <w:sz w:val="24"/>
          <w:szCs w:val="24"/>
        </w:rPr>
        <w:t>;</w:t>
      </w:r>
    </w:p>
    <w:p w14:paraId="00D71A4E" w14:textId="7ADA38AE" w:rsidR="007762AC" w:rsidRPr="00383775" w:rsidRDefault="00DE6BEB" w:rsidP="00DE6BEB">
      <w:pPr>
        <w:pStyle w:val="listing-level2"/>
        <w:numPr>
          <w:ilvl w:val="0"/>
          <w:numId w:val="0"/>
        </w:numPr>
        <w:spacing w:line="360" w:lineRule="auto"/>
        <w:ind w:left="1560" w:hanging="851"/>
        <w:jc w:val="both"/>
        <w:rPr>
          <w:rFonts w:ascii="Arial" w:hAnsi="Arial" w:cs="Arial"/>
          <w:sz w:val="24"/>
          <w:szCs w:val="24"/>
        </w:rPr>
      </w:pPr>
      <w:r w:rsidRPr="00383775">
        <w:rPr>
          <w:rFonts w:ascii="Arial" w:hAnsi="Arial" w:cs="Arial"/>
          <w:sz w:val="24"/>
          <w:szCs w:val="24"/>
        </w:rPr>
        <w:t>14.7</w:t>
      </w:r>
      <w:r w:rsidRPr="00383775">
        <w:rPr>
          <w:rFonts w:ascii="Arial" w:hAnsi="Arial" w:cs="Arial"/>
          <w:sz w:val="24"/>
          <w:szCs w:val="24"/>
        </w:rPr>
        <w:tab/>
      </w:r>
      <w:r w:rsidR="007762AC" w:rsidRPr="00383775">
        <w:rPr>
          <w:rFonts w:ascii="Arial" w:hAnsi="Arial" w:cs="Arial"/>
          <w:sz w:val="24"/>
          <w:szCs w:val="24"/>
        </w:rPr>
        <w:t>The first respondent in response to a threat by the applicant to institute interdict proceedings, retorted that the approach would be untenable as it would constitute an abuse of process</w:t>
      </w:r>
      <w:r w:rsidR="00186F89">
        <w:rPr>
          <w:rFonts w:ascii="Arial" w:hAnsi="Arial" w:cs="Arial"/>
          <w:sz w:val="24"/>
          <w:szCs w:val="24"/>
        </w:rPr>
        <w:t>,</w:t>
      </w:r>
      <w:r w:rsidR="007762AC" w:rsidRPr="00383775">
        <w:rPr>
          <w:rFonts w:ascii="Arial" w:hAnsi="Arial" w:cs="Arial"/>
          <w:sz w:val="24"/>
          <w:szCs w:val="24"/>
        </w:rPr>
        <w:t xml:space="preserve"> and that the position of the first respondent as stated in the letter of termination</w:t>
      </w:r>
      <w:r w:rsidR="00186F89">
        <w:rPr>
          <w:rFonts w:ascii="Arial" w:hAnsi="Arial" w:cs="Arial"/>
          <w:sz w:val="24"/>
          <w:szCs w:val="24"/>
        </w:rPr>
        <w:t>,</w:t>
      </w:r>
      <w:r w:rsidR="007762AC" w:rsidRPr="00383775">
        <w:rPr>
          <w:rFonts w:ascii="Arial" w:hAnsi="Arial" w:cs="Arial"/>
          <w:sz w:val="24"/>
          <w:szCs w:val="24"/>
        </w:rPr>
        <w:t xml:space="preserve"> remains unaltered.</w:t>
      </w:r>
    </w:p>
    <w:p w14:paraId="5718CF84" w14:textId="77777777" w:rsidR="007762AC" w:rsidRPr="007762AC" w:rsidRDefault="007762AC" w:rsidP="00383775">
      <w:pPr>
        <w:pStyle w:val="ListParagraph"/>
        <w:spacing w:after="0" w:line="240" w:lineRule="auto"/>
        <w:ind w:left="709" w:hanging="709"/>
        <w:jc w:val="both"/>
        <w:rPr>
          <w:rFonts w:ascii="Arial" w:hAnsi="Arial" w:cs="Arial"/>
          <w:sz w:val="24"/>
          <w:szCs w:val="24"/>
        </w:rPr>
      </w:pPr>
    </w:p>
    <w:p w14:paraId="6DDDE919" w14:textId="65800204" w:rsidR="007762AC" w:rsidRDefault="00DE6BEB" w:rsidP="00DE6BEB">
      <w:pPr>
        <w:pStyle w:val="Judgementnumbering"/>
        <w:numPr>
          <w:ilvl w:val="0"/>
          <w:numId w:val="0"/>
        </w:numPr>
        <w:spacing w:line="360" w:lineRule="auto"/>
        <w:ind w:left="709" w:hanging="709"/>
        <w:jc w:val="both"/>
        <w:rPr>
          <w:rFonts w:ascii="Arial" w:hAnsi="Arial" w:cs="Arial"/>
          <w:sz w:val="24"/>
          <w:szCs w:val="24"/>
        </w:rPr>
      </w:pPr>
      <w:r>
        <w:rPr>
          <w:rFonts w:ascii="Arial" w:hAnsi="Arial" w:cs="Arial"/>
          <w:sz w:val="24"/>
          <w:szCs w:val="24"/>
        </w:rPr>
        <w:t>[15]</w:t>
      </w:r>
      <w:r>
        <w:rPr>
          <w:rFonts w:ascii="Arial" w:hAnsi="Arial" w:cs="Arial"/>
          <w:sz w:val="24"/>
          <w:szCs w:val="24"/>
        </w:rPr>
        <w:tab/>
      </w:r>
      <w:r w:rsidR="007762AC" w:rsidRPr="00383775">
        <w:rPr>
          <w:rFonts w:ascii="Arial" w:hAnsi="Arial" w:cs="Arial"/>
          <w:sz w:val="24"/>
          <w:szCs w:val="24"/>
        </w:rPr>
        <w:t>The applicant explained in these proceedings</w:t>
      </w:r>
      <w:r w:rsidR="00186F89">
        <w:rPr>
          <w:rFonts w:ascii="Arial" w:hAnsi="Arial" w:cs="Arial"/>
          <w:sz w:val="24"/>
          <w:szCs w:val="24"/>
        </w:rPr>
        <w:t>,</w:t>
      </w:r>
      <w:r w:rsidR="007762AC" w:rsidRPr="00383775">
        <w:rPr>
          <w:rFonts w:ascii="Arial" w:hAnsi="Arial" w:cs="Arial"/>
          <w:sz w:val="24"/>
          <w:szCs w:val="24"/>
        </w:rPr>
        <w:t xml:space="preserve"> that it could not approach this court for interim relief in circumstances where it was obligated to first explore internal remedies. </w:t>
      </w:r>
    </w:p>
    <w:p w14:paraId="3B4083EB" w14:textId="77777777" w:rsidR="00383775" w:rsidRPr="00383775" w:rsidRDefault="00383775" w:rsidP="00383775">
      <w:pPr>
        <w:pStyle w:val="Judgementnumbering"/>
        <w:numPr>
          <w:ilvl w:val="0"/>
          <w:numId w:val="0"/>
        </w:numPr>
        <w:spacing w:after="0" w:line="240" w:lineRule="auto"/>
        <w:ind w:left="709"/>
        <w:jc w:val="both"/>
        <w:rPr>
          <w:rFonts w:ascii="Arial" w:hAnsi="Arial" w:cs="Arial"/>
          <w:sz w:val="24"/>
          <w:szCs w:val="24"/>
        </w:rPr>
      </w:pPr>
    </w:p>
    <w:p w14:paraId="16F5EB9B" w14:textId="6A33EFB6" w:rsidR="007762AC" w:rsidRDefault="00DE6BEB" w:rsidP="00DE6BEB">
      <w:pPr>
        <w:pStyle w:val="Judgementnumbering"/>
        <w:numPr>
          <w:ilvl w:val="0"/>
          <w:numId w:val="0"/>
        </w:numPr>
        <w:spacing w:line="360" w:lineRule="auto"/>
        <w:ind w:left="709" w:hanging="709"/>
        <w:jc w:val="both"/>
        <w:rPr>
          <w:rFonts w:ascii="Arial" w:hAnsi="Arial" w:cs="Arial"/>
          <w:sz w:val="24"/>
          <w:szCs w:val="24"/>
        </w:rPr>
      </w:pPr>
      <w:r>
        <w:rPr>
          <w:rFonts w:ascii="Arial" w:hAnsi="Arial" w:cs="Arial"/>
          <w:sz w:val="24"/>
          <w:szCs w:val="24"/>
        </w:rPr>
        <w:t>[16]</w:t>
      </w:r>
      <w:r>
        <w:rPr>
          <w:rFonts w:ascii="Arial" w:hAnsi="Arial" w:cs="Arial"/>
          <w:sz w:val="24"/>
          <w:szCs w:val="24"/>
        </w:rPr>
        <w:tab/>
      </w:r>
      <w:r w:rsidR="007762AC" w:rsidRPr="007762AC">
        <w:rPr>
          <w:rFonts w:ascii="Arial" w:hAnsi="Arial" w:cs="Arial"/>
          <w:sz w:val="24"/>
          <w:szCs w:val="24"/>
        </w:rPr>
        <w:t>At the heart of this matter</w:t>
      </w:r>
      <w:r w:rsidR="00443573">
        <w:rPr>
          <w:rFonts w:ascii="Arial" w:hAnsi="Arial" w:cs="Arial"/>
          <w:sz w:val="24"/>
          <w:szCs w:val="24"/>
        </w:rPr>
        <w:t>,</w:t>
      </w:r>
      <w:r w:rsidR="007762AC" w:rsidRPr="007762AC">
        <w:rPr>
          <w:rFonts w:ascii="Arial" w:hAnsi="Arial" w:cs="Arial"/>
          <w:sz w:val="24"/>
          <w:szCs w:val="24"/>
        </w:rPr>
        <w:t xml:space="preserve"> lies two disputes, one dealing with the alleged spoliation</w:t>
      </w:r>
      <w:r w:rsidR="00443573">
        <w:rPr>
          <w:rFonts w:ascii="Arial" w:hAnsi="Arial" w:cs="Arial"/>
          <w:sz w:val="24"/>
          <w:szCs w:val="24"/>
        </w:rPr>
        <w:t>,</w:t>
      </w:r>
      <w:r w:rsidR="007762AC" w:rsidRPr="007762AC">
        <w:rPr>
          <w:rFonts w:ascii="Arial" w:hAnsi="Arial" w:cs="Arial"/>
          <w:sz w:val="24"/>
          <w:szCs w:val="24"/>
        </w:rPr>
        <w:t xml:space="preserve"> and the other</w:t>
      </w:r>
      <w:r w:rsidR="00F40E99">
        <w:rPr>
          <w:rFonts w:ascii="Arial" w:hAnsi="Arial" w:cs="Arial"/>
          <w:sz w:val="24"/>
          <w:szCs w:val="24"/>
        </w:rPr>
        <w:t xml:space="preserve"> a </w:t>
      </w:r>
      <w:r w:rsidR="007762AC" w:rsidRPr="007762AC">
        <w:rPr>
          <w:rFonts w:ascii="Arial" w:hAnsi="Arial" w:cs="Arial"/>
          <w:sz w:val="24"/>
          <w:szCs w:val="24"/>
        </w:rPr>
        <w:t>contractual breach.</w:t>
      </w:r>
    </w:p>
    <w:p w14:paraId="4021BCC2" w14:textId="77777777" w:rsidR="00383775" w:rsidRDefault="00383775" w:rsidP="00383775">
      <w:pPr>
        <w:pStyle w:val="ListParagraph"/>
        <w:spacing w:after="0" w:line="240" w:lineRule="auto"/>
        <w:rPr>
          <w:rFonts w:ascii="Arial" w:hAnsi="Arial" w:cs="Arial"/>
          <w:sz w:val="24"/>
          <w:szCs w:val="24"/>
        </w:rPr>
      </w:pPr>
    </w:p>
    <w:p w14:paraId="38399E56" w14:textId="191232CF" w:rsidR="007762AC" w:rsidRDefault="00DE6BEB" w:rsidP="00DE6BEB">
      <w:pPr>
        <w:pStyle w:val="Judgementnumbering"/>
        <w:numPr>
          <w:ilvl w:val="0"/>
          <w:numId w:val="0"/>
        </w:numPr>
        <w:spacing w:line="360" w:lineRule="auto"/>
        <w:ind w:left="709" w:hanging="709"/>
        <w:jc w:val="both"/>
        <w:rPr>
          <w:rFonts w:ascii="Arial" w:hAnsi="Arial" w:cs="Arial"/>
          <w:sz w:val="24"/>
          <w:szCs w:val="24"/>
        </w:rPr>
      </w:pPr>
      <w:r>
        <w:rPr>
          <w:rFonts w:ascii="Arial" w:hAnsi="Arial" w:cs="Arial"/>
          <w:sz w:val="24"/>
          <w:szCs w:val="24"/>
        </w:rPr>
        <w:t>[17]</w:t>
      </w:r>
      <w:r>
        <w:rPr>
          <w:rFonts w:ascii="Arial" w:hAnsi="Arial" w:cs="Arial"/>
          <w:sz w:val="24"/>
          <w:szCs w:val="24"/>
        </w:rPr>
        <w:tab/>
      </w:r>
      <w:r w:rsidR="007762AC" w:rsidRPr="00383775">
        <w:rPr>
          <w:rFonts w:ascii="Arial" w:hAnsi="Arial" w:cs="Arial"/>
          <w:sz w:val="24"/>
          <w:szCs w:val="24"/>
        </w:rPr>
        <w:t>It was contended on behalf of the applicant</w:t>
      </w:r>
      <w:r w:rsidR="00987B36">
        <w:rPr>
          <w:rFonts w:ascii="Arial" w:hAnsi="Arial" w:cs="Arial"/>
          <w:sz w:val="24"/>
          <w:szCs w:val="24"/>
        </w:rPr>
        <w:t>,</w:t>
      </w:r>
      <w:r w:rsidR="007762AC" w:rsidRPr="00383775">
        <w:rPr>
          <w:rFonts w:ascii="Arial" w:hAnsi="Arial" w:cs="Arial"/>
          <w:sz w:val="24"/>
          <w:szCs w:val="24"/>
        </w:rPr>
        <w:t xml:space="preserve"> that it couldn’t approach the court in the normal course, </w:t>
      </w:r>
      <w:r w:rsidR="0046263A">
        <w:rPr>
          <w:rFonts w:ascii="Arial" w:hAnsi="Arial" w:cs="Arial"/>
          <w:sz w:val="24"/>
          <w:szCs w:val="24"/>
        </w:rPr>
        <w:t>since</w:t>
      </w:r>
      <w:r w:rsidR="007762AC" w:rsidRPr="00383775">
        <w:rPr>
          <w:rFonts w:ascii="Arial" w:hAnsi="Arial" w:cs="Arial"/>
          <w:sz w:val="24"/>
          <w:szCs w:val="24"/>
        </w:rPr>
        <w:t xml:space="preserve"> the act of spoliation had already taken place</w:t>
      </w:r>
      <w:r w:rsidR="00E00E7B">
        <w:rPr>
          <w:rFonts w:ascii="Arial" w:hAnsi="Arial" w:cs="Arial"/>
          <w:sz w:val="24"/>
          <w:szCs w:val="24"/>
        </w:rPr>
        <w:t>. Further</w:t>
      </w:r>
      <w:r w:rsidR="00443573">
        <w:rPr>
          <w:rFonts w:ascii="Arial" w:hAnsi="Arial" w:cs="Arial"/>
          <w:sz w:val="24"/>
          <w:szCs w:val="24"/>
        </w:rPr>
        <w:t>,</w:t>
      </w:r>
      <w:r w:rsidR="00E00E7B">
        <w:rPr>
          <w:rFonts w:ascii="Arial" w:hAnsi="Arial" w:cs="Arial"/>
          <w:sz w:val="24"/>
          <w:szCs w:val="24"/>
        </w:rPr>
        <w:t xml:space="preserve"> that </w:t>
      </w:r>
      <w:r w:rsidR="007762AC" w:rsidRPr="00383775">
        <w:rPr>
          <w:rFonts w:ascii="Arial" w:hAnsi="Arial" w:cs="Arial"/>
          <w:sz w:val="24"/>
          <w:szCs w:val="24"/>
        </w:rPr>
        <w:t>it was impermissible for the first respondent to have resorted to self-help</w:t>
      </w:r>
      <w:r w:rsidR="00443573">
        <w:rPr>
          <w:rFonts w:ascii="Arial" w:hAnsi="Arial" w:cs="Arial"/>
          <w:sz w:val="24"/>
          <w:szCs w:val="24"/>
        </w:rPr>
        <w:t>,</w:t>
      </w:r>
      <w:r w:rsidR="007762AC" w:rsidRPr="00383775">
        <w:rPr>
          <w:rFonts w:ascii="Arial" w:hAnsi="Arial" w:cs="Arial"/>
          <w:sz w:val="24"/>
          <w:szCs w:val="24"/>
        </w:rPr>
        <w:t xml:space="preserve"> and that a party is entitled to seek urgent intervention from a court </w:t>
      </w:r>
      <w:r w:rsidR="005F642F">
        <w:rPr>
          <w:rFonts w:ascii="Arial" w:hAnsi="Arial" w:cs="Arial"/>
          <w:sz w:val="24"/>
          <w:szCs w:val="24"/>
        </w:rPr>
        <w:t>for</w:t>
      </w:r>
      <w:r w:rsidR="007762AC" w:rsidRPr="00383775">
        <w:rPr>
          <w:rFonts w:ascii="Arial" w:hAnsi="Arial" w:cs="Arial"/>
          <w:sz w:val="24"/>
          <w:szCs w:val="24"/>
        </w:rPr>
        <w:t xml:space="preserve"> interim relief</w:t>
      </w:r>
      <w:r w:rsidR="005F642F">
        <w:rPr>
          <w:rFonts w:ascii="Arial" w:hAnsi="Arial" w:cs="Arial"/>
          <w:sz w:val="24"/>
          <w:szCs w:val="24"/>
        </w:rPr>
        <w:t>,</w:t>
      </w:r>
      <w:r w:rsidR="007762AC" w:rsidRPr="00383775">
        <w:rPr>
          <w:rFonts w:ascii="Arial" w:hAnsi="Arial" w:cs="Arial"/>
          <w:sz w:val="24"/>
          <w:szCs w:val="24"/>
        </w:rPr>
        <w:t xml:space="preserve"> pending an arbitration where the main dispute will be finally determined.</w:t>
      </w:r>
    </w:p>
    <w:p w14:paraId="0118F96C" w14:textId="77777777" w:rsidR="00383775" w:rsidRDefault="00383775" w:rsidP="00383775">
      <w:pPr>
        <w:pStyle w:val="ListParagraph"/>
        <w:spacing w:after="0"/>
        <w:rPr>
          <w:rFonts w:ascii="Arial" w:hAnsi="Arial" w:cs="Arial"/>
          <w:sz w:val="24"/>
          <w:szCs w:val="24"/>
        </w:rPr>
      </w:pPr>
    </w:p>
    <w:p w14:paraId="56BC69E7" w14:textId="5E5FB792" w:rsidR="007762AC" w:rsidRPr="00383775" w:rsidRDefault="00DE6BEB" w:rsidP="00DE6BEB">
      <w:pPr>
        <w:pStyle w:val="Judgementnumbering"/>
        <w:numPr>
          <w:ilvl w:val="0"/>
          <w:numId w:val="0"/>
        </w:numPr>
        <w:spacing w:line="360" w:lineRule="auto"/>
        <w:ind w:left="709" w:hanging="709"/>
        <w:jc w:val="both"/>
        <w:rPr>
          <w:rFonts w:ascii="Arial" w:hAnsi="Arial" w:cs="Arial"/>
          <w:sz w:val="24"/>
          <w:szCs w:val="24"/>
        </w:rPr>
      </w:pPr>
      <w:r w:rsidRPr="00383775">
        <w:rPr>
          <w:rFonts w:ascii="Arial" w:hAnsi="Arial" w:cs="Arial"/>
          <w:sz w:val="24"/>
          <w:szCs w:val="24"/>
        </w:rPr>
        <w:t>[18]</w:t>
      </w:r>
      <w:r w:rsidRPr="00383775">
        <w:rPr>
          <w:rFonts w:ascii="Arial" w:hAnsi="Arial" w:cs="Arial"/>
          <w:sz w:val="24"/>
          <w:szCs w:val="24"/>
        </w:rPr>
        <w:tab/>
      </w:r>
      <w:r w:rsidR="007762AC" w:rsidRPr="00383775">
        <w:rPr>
          <w:rFonts w:ascii="Arial" w:hAnsi="Arial" w:cs="Arial"/>
          <w:sz w:val="24"/>
          <w:szCs w:val="24"/>
        </w:rPr>
        <w:t>The agreement concluded between the parties, as correctly pointed out by the first respondent’s counsel</w:t>
      </w:r>
      <w:r w:rsidR="00443573">
        <w:rPr>
          <w:rFonts w:ascii="Arial" w:hAnsi="Arial" w:cs="Arial"/>
          <w:sz w:val="24"/>
          <w:szCs w:val="24"/>
        </w:rPr>
        <w:t>,</w:t>
      </w:r>
      <w:r w:rsidR="007762AC" w:rsidRPr="00383775">
        <w:rPr>
          <w:rFonts w:ascii="Arial" w:hAnsi="Arial" w:cs="Arial"/>
          <w:sz w:val="24"/>
          <w:szCs w:val="24"/>
        </w:rPr>
        <w:t xml:space="preserve"> does make provision for expedited arbitration. And it is not denied, by the applicant’s counsel</w:t>
      </w:r>
      <w:r w:rsidR="00443573">
        <w:rPr>
          <w:rFonts w:ascii="Arial" w:hAnsi="Arial" w:cs="Arial"/>
          <w:sz w:val="24"/>
          <w:szCs w:val="24"/>
        </w:rPr>
        <w:t>,</w:t>
      </w:r>
      <w:r w:rsidR="007762AC" w:rsidRPr="00383775">
        <w:rPr>
          <w:rFonts w:ascii="Arial" w:hAnsi="Arial" w:cs="Arial"/>
          <w:sz w:val="24"/>
          <w:szCs w:val="24"/>
        </w:rPr>
        <w:t xml:space="preserve"> that any dispute could also include a dispute pertaining to spoliation. </w:t>
      </w:r>
      <w:r w:rsidR="00AE2F43">
        <w:rPr>
          <w:rFonts w:ascii="Arial" w:hAnsi="Arial" w:cs="Arial"/>
          <w:sz w:val="24"/>
          <w:szCs w:val="24"/>
        </w:rPr>
        <w:t>I am not persuaded that s</w:t>
      </w:r>
      <w:r w:rsidR="007762AC" w:rsidRPr="00383775">
        <w:rPr>
          <w:rFonts w:ascii="Arial" w:hAnsi="Arial" w:cs="Arial"/>
          <w:sz w:val="24"/>
          <w:szCs w:val="24"/>
        </w:rPr>
        <w:t>poliation</w:t>
      </w:r>
      <w:r w:rsidR="00AE2F43">
        <w:rPr>
          <w:rFonts w:ascii="Arial" w:hAnsi="Arial" w:cs="Arial"/>
          <w:sz w:val="24"/>
          <w:szCs w:val="24"/>
        </w:rPr>
        <w:t>, in the context as pleaded by the applicant</w:t>
      </w:r>
      <w:r w:rsidR="00443573">
        <w:rPr>
          <w:rFonts w:ascii="Arial" w:hAnsi="Arial" w:cs="Arial"/>
          <w:sz w:val="24"/>
          <w:szCs w:val="24"/>
        </w:rPr>
        <w:t>,</w:t>
      </w:r>
      <w:r w:rsidR="00AE2F43">
        <w:rPr>
          <w:rFonts w:ascii="Arial" w:hAnsi="Arial" w:cs="Arial"/>
          <w:sz w:val="24"/>
          <w:szCs w:val="24"/>
        </w:rPr>
        <w:t xml:space="preserve"> can </w:t>
      </w:r>
      <w:r w:rsidR="007762AC" w:rsidRPr="00383775">
        <w:rPr>
          <w:rFonts w:ascii="Arial" w:hAnsi="Arial" w:cs="Arial"/>
          <w:sz w:val="24"/>
          <w:szCs w:val="24"/>
        </w:rPr>
        <w:t>arise from the provisions of the agreement</w:t>
      </w:r>
      <w:r w:rsidR="00AE2F43">
        <w:rPr>
          <w:rFonts w:ascii="Arial" w:hAnsi="Arial" w:cs="Arial"/>
          <w:sz w:val="24"/>
          <w:szCs w:val="24"/>
        </w:rPr>
        <w:t xml:space="preserve">, nor is </w:t>
      </w:r>
      <w:r w:rsidR="007762AC" w:rsidRPr="00383775">
        <w:rPr>
          <w:rFonts w:ascii="Arial" w:hAnsi="Arial" w:cs="Arial"/>
          <w:sz w:val="24"/>
          <w:szCs w:val="24"/>
        </w:rPr>
        <w:t>it contemplated.</w:t>
      </w:r>
    </w:p>
    <w:p w14:paraId="1537A9A6" w14:textId="77777777" w:rsidR="007762AC" w:rsidRPr="007762AC" w:rsidRDefault="007762AC" w:rsidP="00383775">
      <w:pPr>
        <w:pStyle w:val="ListParagraph"/>
        <w:spacing w:after="0" w:line="240" w:lineRule="auto"/>
        <w:ind w:left="709" w:hanging="709"/>
        <w:jc w:val="both"/>
        <w:rPr>
          <w:rFonts w:ascii="Arial" w:hAnsi="Arial" w:cs="Arial"/>
          <w:sz w:val="24"/>
          <w:szCs w:val="24"/>
        </w:rPr>
      </w:pPr>
    </w:p>
    <w:p w14:paraId="1373F9E8" w14:textId="5137A271" w:rsidR="007762AC" w:rsidRPr="007762AC" w:rsidRDefault="00DE6BEB" w:rsidP="00DE6BEB">
      <w:pPr>
        <w:pStyle w:val="Judgementnumbering"/>
        <w:numPr>
          <w:ilvl w:val="0"/>
          <w:numId w:val="0"/>
        </w:numPr>
        <w:spacing w:line="360" w:lineRule="auto"/>
        <w:ind w:left="709" w:hanging="709"/>
        <w:jc w:val="both"/>
        <w:rPr>
          <w:rFonts w:ascii="Arial" w:hAnsi="Arial" w:cs="Arial"/>
          <w:sz w:val="24"/>
          <w:szCs w:val="24"/>
        </w:rPr>
      </w:pPr>
      <w:r w:rsidRPr="007762AC">
        <w:rPr>
          <w:rFonts w:ascii="Arial" w:hAnsi="Arial" w:cs="Arial"/>
          <w:sz w:val="24"/>
          <w:szCs w:val="24"/>
        </w:rPr>
        <w:t>[19]</w:t>
      </w:r>
      <w:r w:rsidRPr="007762AC">
        <w:rPr>
          <w:rFonts w:ascii="Arial" w:hAnsi="Arial" w:cs="Arial"/>
          <w:sz w:val="24"/>
          <w:szCs w:val="24"/>
        </w:rPr>
        <w:tab/>
      </w:r>
      <w:r w:rsidR="007762AC" w:rsidRPr="007762AC">
        <w:rPr>
          <w:rFonts w:ascii="Arial" w:hAnsi="Arial" w:cs="Arial"/>
          <w:sz w:val="24"/>
          <w:szCs w:val="24"/>
        </w:rPr>
        <w:t>The applicant’s pursuit of internal remedies</w:t>
      </w:r>
      <w:r w:rsidR="00443573">
        <w:rPr>
          <w:rFonts w:ascii="Arial" w:hAnsi="Arial" w:cs="Arial"/>
          <w:sz w:val="24"/>
          <w:szCs w:val="24"/>
        </w:rPr>
        <w:t>,</w:t>
      </w:r>
      <w:r w:rsidR="007762AC" w:rsidRPr="007762AC">
        <w:rPr>
          <w:rFonts w:ascii="Arial" w:hAnsi="Arial" w:cs="Arial"/>
          <w:sz w:val="24"/>
          <w:szCs w:val="24"/>
        </w:rPr>
        <w:t xml:space="preserve"> did not disentitle it from approaching this court on an urgent basis, much sooner than it elected to do. </w:t>
      </w:r>
    </w:p>
    <w:p w14:paraId="7700BC57" w14:textId="77777777" w:rsidR="008621F6" w:rsidRDefault="008621F6" w:rsidP="008621F6">
      <w:pPr>
        <w:pStyle w:val="Judgementnumbering"/>
        <w:numPr>
          <w:ilvl w:val="0"/>
          <w:numId w:val="0"/>
        </w:numPr>
        <w:spacing w:after="0" w:line="240" w:lineRule="auto"/>
        <w:ind w:left="709"/>
        <w:jc w:val="both"/>
        <w:rPr>
          <w:rFonts w:ascii="Arial" w:hAnsi="Arial" w:cs="Arial"/>
          <w:sz w:val="24"/>
          <w:szCs w:val="24"/>
        </w:rPr>
      </w:pPr>
    </w:p>
    <w:p w14:paraId="39A61A39" w14:textId="658C44C8" w:rsidR="007762AC" w:rsidRDefault="00DE6BEB" w:rsidP="00DE6BEB">
      <w:pPr>
        <w:pStyle w:val="Judgementnumbering"/>
        <w:numPr>
          <w:ilvl w:val="0"/>
          <w:numId w:val="0"/>
        </w:numPr>
        <w:spacing w:line="360" w:lineRule="auto"/>
        <w:ind w:left="709" w:hanging="709"/>
        <w:jc w:val="both"/>
        <w:rPr>
          <w:rFonts w:ascii="Arial" w:hAnsi="Arial" w:cs="Arial"/>
          <w:sz w:val="24"/>
          <w:szCs w:val="24"/>
        </w:rPr>
      </w:pPr>
      <w:r>
        <w:rPr>
          <w:rFonts w:ascii="Arial" w:hAnsi="Arial" w:cs="Arial"/>
          <w:sz w:val="24"/>
          <w:szCs w:val="24"/>
        </w:rPr>
        <w:t>[20]</w:t>
      </w:r>
      <w:r>
        <w:rPr>
          <w:rFonts w:ascii="Arial" w:hAnsi="Arial" w:cs="Arial"/>
          <w:sz w:val="24"/>
          <w:szCs w:val="24"/>
        </w:rPr>
        <w:tab/>
      </w:r>
      <w:r w:rsidR="007762AC" w:rsidRPr="007762AC">
        <w:rPr>
          <w:rFonts w:ascii="Arial" w:hAnsi="Arial" w:cs="Arial"/>
          <w:sz w:val="24"/>
          <w:szCs w:val="24"/>
        </w:rPr>
        <w:t>In the circumstances</w:t>
      </w:r>
      <w:r w:rsidR="00443573">
        <w:rPr>
          <w:rFonts w:ascii="Arial" w:hAnsi="Arial" w:cs="Arial"/>
          <w:sz w:val="24"/>
          <w:szCs w:val="24"/>
        </w:rPr>
        <w:t>,</w:t>
      </w:r>
      <w:r w:rsidR="007762AC" w:rsidRPr="007762AC">
        <w:rPr>
          <w:rFonts w:ascii="Arial" w:hAnsi="Arial" w:cs="Arial"/>
          <w:sz w:val="24"/>
          <w:szCs w:val="24"/>
        </w:rPr>
        <w:t xml:space="preserve"> I conclude</w:t>
      </w:r>
      <w:r w:rsidR="00443573">
        <w:rPr>
          <w:rFonts w:ascii="Arial" w:hAnsi="Arial" w:cs="Arial"/>
          <w:sz w:val="24"/>
          <w:szCs w:val="24"/>
        </w:rPr>
        <w:t>d</w:t>
      </w:r>
      <w:r w:rsidR="007762AC" w:rsidRPr="007762AC">
        <w:rPr>
          <w:rFonts w:ascii="Arial" w:hAnsi="Arial" w:cs="Arial"/>
          <w:sz w:val="24"/>
          <w:szCs w:val="24"/>
        </w:rPr>
        <w:t xml:space="preserve"> that the application is not urgen</w:t>
      </w:r>
      <w:r w:rsidR="00AE2F43">
        <w:rPr>
          <w:rFonts w:ascii="Arial" w:hAnsi="Arial" w:cs="Arial"/>
          <w:sz w:val="24"/>
          <w:szCs w:val="24"/>
        </w:rPr>
        <w:t>t</w:t>
      </w:r>
      <w:r w:rsidR="00443573">
        <w:rPr>
          <w:rFonts w:ascii="Arial" w:hAnsi="Arial" w:cs="Arial"/>
          <w:sz w:val="24"/>
          <w:szCs w:val="24"/>
        </w:rPr>
        <w:t>,</w:t>
      </w:r>
      <w:r w:rsidR="00AE2F43">
        <w:rPr>
          <w:rFonts w:ascii="Arial" w:hAnsi="Arial" w:cs="Arial"/>
          <w:sz w:val="24"/>
          <w:szCs w:val="24"/>
        </w:rPr>
        <w:t xml:space="preserve"> </w:t>
      </w:r>
      <w:r w:rsidR="007762AC" w:rsidRPr="007762AC">
        <w:rPr>
          <w:rFonts w:ascii="Arial" w:hAnsi="Arial" w:cs="Arial"/>
          <w:sz w:val="24"/>
          <w:szCs w:val="24"/>
        </w:rPr>
        <w:t xml:space="preserve">and </w:t>
      </w:r>
      <w:r w:rsidR="00AE2F43">
        <w:rPr>
          <w:rFonts w:ascii="Arial" w:hAnsi="Arial" w:cs="Arial"/>
          <w:sz w:val="24"/>
          <w:szCs w:val="24"/>
        </w:rPr>
        <w:t xml:space="preserve">that </w:t>
      </w:r>
      <w:r w:rsidR="007762AC" w:rsidRPr="007762AC">
        <w:rPr>
          <w:rFonts w:ascii="Arial" w:hAnsi="Arial" w:cs="Arial"/>
          <w:sz w:val="24"/>
          <w:szCs w:val="24"/>
        </w:rPr>
        <w:t>any urgency which may exist is by and large self-created.</w:t>
      </w:r>
      <w:r w:rsidR="00AE2F43">
        <w:rPr>
          <w:rFonts w:ascii="Arial" w:hAnsi="Arial" w:cs="Arial"/>
          <w:sz w:val="24"/>
          <w:szCs w:val="24"/>
        </w:rPr>
        <w:t xml:space="preserve"> </w:t>
      </w:r>
      <w:r w:rsidR="00AE2F43" w:rsidRPr="00AE2F43">
        <w:rPr>
          <w:rFonts w:ascii="Arial" w:hAnsi="Arial" w:cs="Arial"/>
          <w:sz w:val="24"/>
          <w:szCs w:val="24"/>
        </w:rPr>
        <w:t xml:space="preserve">Having </w:t>
      </w:r>
      <w:r w:rsidR="00AE2F43">
        <w:rPr>
          <w:rFonts w:ascii="Arial" w:hAnsi="Arial" w:cs="Arial"/>
          <w:sz w:val="24"/>
          <w:szCs w:val="24"/>
        </w:rPr>
        <w:t>concluded thus, I express</w:t>
      </w:r>
      <w:r w:rsidR="00443573">
        <w:rPr>
          <w:rFonts w:ascii="Arial" w:hAnsi="Arial" w:cs="Arial"/>
          <w:sz w:val="24"/>
          <w:szCs w:val="24"/>
        </w:rPr>
        <w:t xml:space="preserve">ed </w:t>
      </w:r>
      <w:r w:rsidR="00AE2F43">
        <w:rPr>
          <w:rFonts w:ascii="Arial" w:hAnsi="Arial" w:cs="Arial"/>
          <w:sz w:val="24"/>
          <w:szCs w:val="24"/>
        </w:rPr>
        <w:t xml:space="preserve">no view on the merits of the applicant’s claim on spoliation. </w:t>
      </w:r>
    </w:p>
    <w:p w14:paraId="499B217B" w14:textId="210C0799" w:rsidR="00AE2F43" w:rsidRDefault="00DE6BEB" w:rsidP="00DE6BEB">
      <w:pPr>
        <w:pStyle w:val="Judgementnumbering"/>
        <w:numPr>
          <w:ilvl w:val="0"/>
          <w:numId w:val="0"/>
        </w:numPr>
        <w:spacing w:line="360" w:lineRule="auto"/>
        <w:ind w:left="709" w:hanging="709"/>
        <w:jc w:val="both"/>
        <w:rPr>
          <w:rFonts w:ascii="Arial" w:hAnsi="Arial" w:cs="Arial"/>
          <w:sz w:val="24"/>
          <w:szCs w:val="24"/>
        </w:rPr>
      </w:pPr>
      <w:r>
        <w:rPr>
          <w:rFonts w:ascii="Arial" w:hAnsi="Arial" w:cs="Arial"/>
          <w:sz w:val="24"/>
          <w:szCs w:val="24"/>
        </w:rPr>
        <w:lastRenderedPageBreak/>
        <w:t>[21]</w:t>
      </w:r>
      <w:r>
        <w:rPr>
          <w:rFonts w:ascii="Arial" w:hAnsi="Arial" w:cs="Arial"/>
          <w:sz w:val="24"/>
          <w:szCs w:val="24"/>
        </w:rPr>
        <w:tab/>
      </w:r>
      <w:r w:rsidR="00AE2F43">
        <w:rPr>
          <w:rFonts w:ascii="Arial" w:hAnsi="Arial" w:cs="Arial"/>
          <w:sz w:val="24"/>
          <w:szCs w:val="24"/>
        </w:rPr>
        <w:t>In the result, I make the following order:</w:t>
      </w:r>
    </w:p>
    <w:p w14:paraId="6C6F2A63" w14:textId="77777777" w:rsidR="00AE2F43" w:rsidRDefault="00AE2F43" w:rsidP="00AE2F43">
      <w:pPr>
        <w:rPr>
          <w:rFonts w:ascii="Arial" w:hAnsi="Arial" w:cs="Arial"/>
          <w:sz w:val="24"/>
          <w:szCs w:val="24"/>
        </w:rPr>
      </w:pPr>
    </w:p>
    <w:p w14:paraId="0D91EA17" w14:textId="7CA6F09A" w:rsidR="00AE2F43" w:rsidRPr="00257C2F" w:rsidRDefault="00AE2F43" w:rsidP="00AE2F43">
      <w:pPr>
        <w:rPr>
          <w:rFonts w:ascii="Arial" w:hAnsi="Arial" w:cs="Arial"/>
          <w:sz w:val="24"/>
          <w:szCs w:val="24"/>
          <w:u w:val="single"/>
        </w:rPr>
      </w:pPr>
      <w:r w:rsidRPr="00257C2F">
        <w:rPr>
          <w:rFonts w:ascii="Arial" w:hAnsi="Arial" w:cs="Arial"/>
          <w:sz w:val="24"/>
          <w:szCs w:val="24"/>
          <w:u w:val="single"/>
        </w:rPr>
        <w:t>Order</w:t>
      </w:r>
    </w:p>
    <w:p w14:paraId="7E2C3135" w14:textId="77777777" w:rsidR="00AE2F43" w:rsidRPr="00AE2F43" w:rsidRDefault="00AE2F43" w:rsidP="00AE2F43">
      <w:pPr>
        <w:rPr>
          <w:rFonts w:ascii="Arial" w:hAnsi="Arial" w:cs="Arial"/>
          <w:sz w:val="24"/>
          <w:szCs w:val="24"/>
        </w:rPr>
      </w:pPr>
    </w:p>
    <w:p w14:paraId="1F7F29B1" w14:textId="1E439085" w:rsidR="00AE2F43" w:rsidRDefault="00DE6BEB" w:rsidP="00DE6BEB">
      <w:pPr>
        <w:pStyle w:val="Judgementnumbering"/>
        <w:numPr>
          <w:ilvl w:val="0"/>
          <w:numId w:val="0"/>
        </w:numPr>
        <w:spacing w:line="360" w:lineRule="auto"/>
        <w:ind w:left="502" w:hanging="502"/>
        <w:jc w:val="both"/>
        <w:rPr>
          <w:rFonts w:ascii="Arial" w:hAnsi="Arial" w:cs="Arial"/>
          <w:sz w:val="24"/>
          <w:szCs w:val="24"/>
        </w:rPr>
      </w:pPr>
      <w:r>
        <w:rPr>
          <w:rFonts w:ascii="Arial" w:hAnsi="Arial" w:cs="Arial"/>
          <w:sz w:val="24"/>
          <w:szCs w:val="24"/>
        </w:rPr>
        <w:t>1.</w:t>
      </w:r>
      <w:r>
        <w:rPr>
          <w:rFonts w:ascii="Arial" w:hAnsi="Arial" w:cs="Arial"/>
          <w:sz w:val="24"/>
          <w:szCs w:val="24"/>
        </w:rPr>
        <w:tab/>
      </w:r>
      <w:r w:rsidR="00AE2F43">
        <w:rPr>
          <w:rFonts w:ascii="Arial" w:hAnsi="Arial" w:cs="Arial"/>
          <w:sz w:val="24"/>
          <w:szCs w:val="24"/>
        </w:rPr>
        <w:t>The application is struck from the roll for lack of urgency.</w:t>
      </w:r>
    </w:p>
    <w:p w14:paraId="26E5F7AC" w14:textId="65A5A1F8" w:rsidR="00AE2F43" w:rsidRDefault="00DE6BEB" w:rsidP="00DE6BEB">
      <w:pPr>
        <w:pStyle w:val="Judgementnumbering"/>
        <w:numPr>
          <w:ilvl w:val="0"/>
          <w:numId w:val="0"/>
        </w:numPr>
        <w:spacing w:line="360" w:lineRule="auto"/>
        <w:ind w:left="502" w:hanging="502"/>
        <w:jc w:val="both"/>
        <w:rPr>
          <w:rFonts w:ascii="Arial" w:hAnsi="Arial" w:cs="Arial"/>
          <w:sz w:val="24"/>
          <w:szCs w:val="24"/>
        </w:rPr>
      </w:pPr>
      <w:r>
        <w:rPr>
          <w:rFonts w:ascii="Arial" w:hAnsi="Arial" w:cs="Arial"/>
          <w:sz w:val="24"/>
          <w:szCs w:val="24"/>
        </w:rPr>
        <w:t>2</w:t>
      </w:r>
      <w:bookmarkStart w:id="2" w:name="_GoBack"/>
      <w:bookmarkEnd w:id="2"/>
      <w:r>
        <w:rPr>
          <w:rFonts w:ascii="Arial" w:hAnsi="Arial" w:cs="Arial"/>
          <w:sz w:val="24"/>
          <w:szCs w:val="24"/>
        </w:rPr>
        <w:t>.</w:t>
      </w:r>
      <w:r>
        <w:rPr>
          <w:rFonts w:ascii="Arial" w:hAnsi="Arial" w:cs="Arial"/>
          <w:sz w:val="24"/>
          <w:szCs w:val="24"/>
        </w:rPr>
        <w:tab/>
      </w:r>
      <w:r w:rsidR="00AE2F43">
        <w:rPr>
          <w:rFonts w:ascii="Arial" w:hAnsi="Arial" w:cs="Arial"/>
          <w:sz w:val="24"/>
          <w:szCs w:val="24"/>
        </w:rPr>
        <w:t>The applicant is ordered to pay the first and second respondent’s costs on the ordinary scale (party-and-party).</w:t>
      </w:r>
    </w:p>
    <w:p w14:paraId="5552BD2F" w14:textId="56F5CF8A" w:rsidR="002C767F" w:rsidRDefault="002C767F" w:rsidP="002C767F">
      <w:pPr>
        <w:spacing w:after="0" w:line="360" w:lineRule="auto"/>
        <w:jc w:val="both"/>
        <w:rPr>
          <w:rFonts w:ascii="Arial" w:hAnsi="Arial" w:cs="Arial"/>
          <w:sz w:val="25"/>
          <w:szCs w:val="25"/>
        </w:rPr>
      </w:pPr>
    </w:p>
    <w:p w14:paraId="6230951B" w14:textId="77777777" w:rsidR="002C767F" w:rsidRPr="00804723" w:rsidRDefault="002C767F" w:rsidP="002C767F">
      <w:pPr>
        <w:pStyle w:val="Indent"/>
        <w:numPr>
          <w:ilvl w:val="0"/>
          <w:numId w:val="0"/>
        </w:numPr>
        <w:spacing w:after="0" w:line="240" w:lineRule="auto"/>
        <w:ind w:left="4320" w:firstLine="720"/>
      </w:pPr>
      <w:r>
        <w:t>__________________________</w:t>
      </w:r>
    </w:p>
    <w:p w14:paraId="7CD50F43" w14:textId="77777777" w:rsidR="002C767F" w:rsidRDefault="002C767F" w:rsidP="002C767F">
      <w:pPr>
        <w:pStyle w:val="Indent"/>
        <w:numPr>
          <w:ilvl w:val="0"/>
          <w:numId w:val="0"/>
        </w:numPr>
        <w:spacing w:after="0" w:line="240" w:lineRule="auto"/>
        <w:ind w:left="4320" w:firstLine="720"/>
        <w:rPr>
          <w:b/>
        </w:rPr>
      </w:pPr>
      <w:r>
        <w:rPr>
          <w:b/>
        </w:rPr>
        <w:t>B. FORD</w:t>
      </w:r>
    </w:p>
    <w:p w14:paraId="14B7711B" w14:textId="77777777" w:rsidR="002C767F" w:rsidRPr="00770EAD" w:rsidRDefault="002C767F" w:rsidP="002C767F">
      <w:pPr>
        <w:pStyle w:val="Indent"/>
        <w:numPr>
          <w:ilvl w:val="0"/>
          <w:numId w:val="0"/>
        </w:numPr>
        <w:spacing w:after="0" w:line="240" w:lineRule="auto"/>
        <w:ind w:left="5040"/>
      </w:pPr>
      <w:r w:rsidRPr="00770EAD">
        <w:t>Acting Judge of the High Court</w:t>
      </w:r>
    </w:p>
    <w:p w14:paraId="5C7AE4B6" w14:textId="77777777" w:rsidR="002C767F" w:rsidRDefault="002C767F" w:rsidP="002C767F">
      <w:pPr>
        <w:pStyle w:val="Indent"/>
        <w:numPr>
          <w:ilvl w:val="0"/>
          <w:numId w:val="0"/>
        </w:numPr>
        <w:spacing w:after="0" w:line="240" w:lineRule="auto"/>
        <w:ind w:left="5040"/>
      </w:pPr>
      <w:smartTag w:uri="urn:schemas-microsoft-com:office:smarttags" w:element="State">
        <w:r w:rsidRPr="00770EAD">
          <w:t>Gauteng</w:t>
        </w:r>
      </w:smartTag>
      <w:r w:rsidRPr="00770EAD">
        <w:t xml:space="preserve"> Division</w:t>
      </w:r>
      <w:r>
        <w:t xml:space="preserve"> of the High Court</w:t>
      </w:r>
      <w:r w:rsidRPr="00770EAD">
        <w:t>,</w:t>
      </w:r>
      <w:r>
        <w:t xml:space="preserve"> </w:t>
      </w:r>
      <w:smartTag w:uri="urn:schemas-microsoft-com:office:smarttags" w:element="City">
        <w:smartTag w:uri="urn:schemas-microsoft-com:office:smarttags" w:element="place">
          <w:r>
            <w:t>Johannesburg</w:t>
          </w:r>
        </w:smartTag>
      </w:smartTag>
    </w:p>
    <w:p w14:paraId="71A4F407" w14:textId="77777777" w:rsidR="002C767F" w:rsidRPr="00770EAD" w:rsidRDefault="002C767F" w:rsidP="002C767F">
      <w:pPr>
        <w:pStyle w:val="Indent"/>
        <w:numPr>
          <w:ilvl w:val="0"/>
          <w:numId w:val="0"/>
        </w:numPr>
        <w:spacing w:after="120" w:line="240" w:lineRule="auto"/>
        <w:ind w:left="4320"/>
        <w:jc w:val="left"/>
      </w:pPr>
    </w:p>
    <w:p w14:paraId="6032AF8B" w14:textId="286596AC" w:rsidR="002C767F" w:rsidRDefault="002C767F" w:rsidP="002C767F">
      <w:pPr>
        <w:pStyle w:val="Indent"/>
        <w:numPr>
          <w:ilvl w:val="0"/>
          <w:numId w:val="0"/>
        </w:numPr>
        <w:spacing w:after="240" w:line="240" w:lineRule="auto"/>
        <w:ind w:left="1440" w:hanging="1440"/>
      </w:pPr>
      <w:r>
        <w:t>Delivered:</w:t>
      </w:r>
      <w:r>
        <w:tab/>
        <w:t xml:space="preserve">This judgment was prepared and authored by the Judge whose name is reflected on 2 October 2023 and is handed down electronically by circulation to the parties/their legal representatives by </w:t>
      </w:r>
      <w:r w:rsidRPr="00167093">
        <w:t>e</w:t>
      </w:r>
      <w:r w:rsidRPr="00167093">
        <w:noBreakHyphen/>
        <w:t>mail</w:t>
      </w:r>
      <w:r>
        <w:t xml:space="preserve"> and by uploading it to the electronic file of this matter on CaseLines.  The date for hand-down is deemed to be 2 October 2023</w:t>
      </w:r>
    </w:p>
    <w:p w14:paraId="6372B01A" w14:textId="77777777" w:rsidR="002C767F" w:rsidRDefault="002C767F" w:rsidP="002C767F">
      <w:pPr>
        <w:pStyle w:val="Judgementnumbering"/>
        <w:numPr>
          <w:ilvl w:val="0"/>
          <w:numId w:val="0"/>
        </w:numPr>
        <w:spacing w:after="0" w:line="240" w:lineRule="auto"/>
        <w:jc w:val="both"/>
        <w:rPr>
          <w:rFonts w:ascii="Arial" w:hAnsi="Arial" w:cs="Arial"/>
          <w:sz w:val="24"/>
          <w:szCs w:val="24"/>
        </w:rPr>
      </w:pPr>
    </w:p>
    <w:p w14:paraId="46716788" w14:textId="2C87B347" w:rsidR="00AE2F43" w:rsidRDefault="00AE2F43" w:rsidP="002C767F">
      <w:pPr>
        <w:pStyle w:val="Judgementnumbering"/>
        <w:numPr>
          <w:ilvl w:val="0"/>
          <w:numId w:val="0"/>
        </w:numPr>
        <w:spacing w:after="0" w:line="240" w:lineRule="auto"/>
        <w:jc w:val="both"/>
        <w:rPr>
          <w:rFonts w:ascii="Arial" w:hAnsi="Arial" w:cs="Arial"/>
          <w:sz w:val="24"/>
          <w:szCs w:val="24"/>
        </w:rPr>
      </w:pPr>
      <w:r>
        <w:rPr>
          <w:rFonts w:ascii="Arial" w:hAnsi="Arial" w:cs="Arial"/>
          <w:sz w:val="24"/>
          <w:szCs w:val="24"/>
        </w:rPr>
        <w:t xml:space="preserve">Date of </w:t>
      </w:r>
      <w:r w:rsidRPr="00012483">
        <w:rPr>
          <w:rFonts w:ascii="Arial" w:hAnsi="Arial" w:cs="Arial"/>
          <w:i/>
          <w:iCs/>
          <w:sz w:val="24"/>
          <w:szCs w:val="24"/>
        </w:rPr>
        <w:t>ex</w:t>
      </w:r>
      <w:r w:rsidR="00012483" w:rsidRPr="00012483">
        <w:rPr>
          <w:rFonts w:ascii="Arial" w:hAnsi="Arial" w:cs="Arial"/>
          <w:i/>
          <w:iCs/>
          <w:sz w:val="24"/>
          <w:szCs w:val="24"/>
        </w:rPr>
        <w:t>-</w:t>
      </w:r>
      <w:r w:rsidRPr="00012483">
        <w:rPr>
          <w:rFonts w:ascii="Arial" w:hAnsi="Arial" w:cs="Arial"/>
          <w:i/>
          <w:iCs/>
          <w:sz w:val="24"/>
          <w:szCs w:val="24"/>
        </w:rPr>
        <w:t>tempore</w:t>
      </w:r>
      <w:r>
        <w:rPr>
          <w:rFonts w:ascii="Arial" w:hAnsi="Arial" w:cs="Arial"/>
          <w:sz w:val="24"/>
          <w:szCs w:val="24"/>
        </w:rPr>
        <w:t xml:space="preserve"> judgment:</w:t>
      </w:r>
      <w:r>
        <w:rPr>
          <w:rFonts w:ascii="Arial" w:hAnsi="Arial" w:cs="Arial"/>
          <w:sz w:val="24"/>
          <w:szCs w:val="24"/>
        </w:rPr>
        <w:tab/>
        <w:t>8 May 2023</w:t>
      </w:r>
    </w:p>
    <w:p w14:paraId="76D932A7" w14:textId="0FD35293" w:rsidR="00AE2F43" w:rsidRDefault="00AE2F43" w:rsidP="00AE2F43">
      <w:pPr>
        <w:pStyle w:val="Judgementnumbering"/>
        <w:numPr>
          <w:ilvl w:val="0"/>
          <w:numId w:val="0"/>
        </w:numPr>
        <w:spacing w:line="360" w:lineRule="auto"/>
        <w:jc w:val="both"/>
        <w:rPr>
          <w:rFonts w:ascii="Arial" w:hAnsi="Arial" w:cs="Arial"/>
          <w:sz w:val="24"/>
          <w:szCs w:val="24"/>
        </w:rPr>
      </w:pPr>
      <w:r>
        <w:rPr>
          <w:rFonts w:ascii="Arial" w:hAnsi="Arial" w:cs="Arial"/>
          <w:sz w:val="24"/>
          <w:szCs w:val="24"/>
        </w:rPr>
        <w:t>Date of written judgment:</w:t>
      </w:r>
      <w:r>
        <w:rPr>
          <w:rFonts w:ascii="Arial" w:hAnsi="Arial" w:cs="Arial"/>
          <w:sz w:val="24"/>
          <w:szCs w:val="24"/>
        </w:rPr>
        <w:tab/>
      </w:r>
      <w:r>
        <w:rPr>
          <w:rFonts w:ascii="Arial" w:hAnsi="Arial" w:cs="Arial"/>
          <w:sz w:val="24"/>
          <w:szCs w:val="24"/>
        </w:rPr>
        <w:tab/>
      </w:r>
      <w:r w:rsidR="00E85C86">
        <w:rPr>
          <w:rFonts w:ascii="Arial" w:hAnsi="Arial" w:cs="Arial"/>
          <w:sz w:val="24"/>
          <w:szCs w:val="24"/>
        </w:rPr>
        <w:t>2 October</w:t>
      </w:r>
      <w:r>
        <w:rPr>
          <w:rFonts w:ascii="Arial" w:hAnsi="Arial" w:cs="Arial"/>
          <w:sz w:val="24"/>
          <w:szCs w:val="24"/>
        </w:rPr>
        <w:t xml:space="preserve"> 2023 </w:t>
      </w:r>
    </w:p>
    <w:p w14:paraId="1898F18C" w14:textId="77777777" w:rsidR="00481BC8" w:rsidRDefault="00481BC8" w:rsidP="00481BC8">
      <w:pPr>
        <w:spacing w:after="0" w:line="360" w:lineRule="auto"/>
        <w:rPr>
          <w:rFonts w:ascii="Arial" w:hAnsi="Arial" w:cs="Arial"/>
          <w:b/>
          <w:sz w:val="24"/>
          <w:szCs w:val="24"/>
        </w:rPr>
      </w:pPr>
    </w:p>
    <w:p w14:paraId="5A1DD23F" w14:textId="744F1301" w:rsidR="00481BC8" w:rsidRPr="003E1E76" w:rsidRDefault="00481BC8" w:rsidP="00481BC8">
      <w:pPr>
        <w:spacing w:after="0" w:line="360" w:lineRule="auto"/>
        <w:rPr>
          <w:rFonts w:ascii="Arial" w:hAnsi="Arial" w:cs="Arial"/>
          <w:b/>
          <w:sz w:val="24"/>
          <w:szCs w:val="24"/>
        </w:rPr>
      </w:pPr>
      <w:r w:rsidRPr="003E1E76">
        <w:rPr>
          <w:rFonts w:ascii="Arial" w:hAnsi="Arial" w:cs="Arial"/>
          <w:b/>
          <w:sz w:val="24"/>
          <w:szCs w:val="24"/>
        </w:rPr>
        <w:t>Appearances:</w:t>
      </w:r>
    </w:p>
    <w:p w14:paraId="4517ABF4" w14:textId="02C09C41" w:rsidR="00481BC8" w:rsidRDefault="00481BC8" w:rsidP="00481BC8">
      <w:pPr>
        <w:spacing w:after="0" w:line="240" w:lineRule="auto"/>
        <w:rPr>
          <w:rFonts w:ascii="Arial" w:hAnsi="Arial" w:cs="Arial"/>
          <w:sz w:val="24"/>
          <w:szCs w:val="24"/>
        </w:rPr>
      </w:pPr>
      <w:r w:rsidRPr="003E1E76">
        <w:rPr>
          <w:rFonts w:ascii="Arial" w:hAnsi="Arial" w:cs="Arial"/>
          <w:sz w:val="24"/>
          <w:szCs w:val="24"/>
        </w:rPr>
        <w:t xml:space="preserve">For the </w:t>
      </w:r>
      <w:r>
        <w:rPr>
          <w:rFonts w:ascii="Arial" w:hAnsi="Arial" w:cs="Arial"/>
          <w:sz w:val="24"/>
          <w:szCs w:val="24"/>
        </w:rPr>
        <w:t>applicant</w:t>
      </w:r>
      <w:r w:rsidRPr="003E1E76">
        <w:rPr>
          <w:rFonts w:ascii="Arial" w:hAnsi="Arial" w:cs="Arial"/>
          <w:sz w:val="24"/>
          <w:szCs w:val="24"/>
        </w:rPr>
        <w:t>:</w:t>
      </w:r>
      <w:r w:rsidRPr="003E1E76">
        <w:rPr>
          <w:rFonts w:ascii="Arial" w:hAnsi="Arial" w:cs="Arial"/>
          <w:sz w:val="24"/>
          <w:szCs w:val="24"/>
        </w:rPr>
        <w:tab/>
      </w:r>
      <w:r w:rsidRPr="003E1E76">
        <w:rPr>
          <w:rFonts w:ascii="Arial" w:hAnsi="Arial" w:cs="Arial"/>
          <w:sz w:val="24"/>
          <w:szCs w:val="24"/>
        </w:rPr>
        <w:tab/>
      </w:r>
      <w:r w:rsidR="00610F5D">
        <w:rPr>
          <w:rFonts w:ascii="Arial" w:hAnsi="Arial" w:cs="Arial"/>
          <w:sz w:val="24"/>
          <w:szCs w:val="24"/>
        </w:rPr>
        <w:tab/>
      </w:r>
      <w:r w:rsidRPr="003E1E76">
        <w:rPr>
          <w:rFonts w:ascii="Arial" w:hAnsi="Arial" w:cs="Arial"/>
          <w:sz w:val="24"/>
          <w:szCs w:val="24"/>
        </w:rPr>
        <w:t xml:space="preserve">Adv. </w:t>
      </w:r>
      <w:r w:rsidR="00E06153">
        <w:rPr>
          <w:rFonts w:ascii="Arial" w:hAnsi="Arial" w:cs="Arial"/>
          <w:sz w:val="24"/>
          <w:szCs w:val="24"/>
        </w:rPr>
        <w:t>G. Shakoane SC</w:t>
      </w:r>
    </w:p>
    <w:p w14:paraId="202FDF05" w14:textId="243E6E77" w:rsidR="00481BC8" w:rsidRDefault="00481BC8" w:rsidP="00481BC8">
      <w:pPr>
        <w:spacing w:after="0" w:line="240" w:lineRule="auto"/>
        <w:rPr>
          <w:rFonts w:ascii="Arial" w:hAnsi="Arial" w:cs="Arial"/>
          <w:sz w:val="25"/>
          <w:szCs w:val="25"/>
        </w:rPr>
      </w:pPr>
      <w:r w:rsidRPr="006C7675">
        <w:rPr>
          <w:rFonts w:ascii="Arial" w:hAnsi="Arial" w:cs="Arial"/>
          <w:sz w:val="25"/>
          <w:szCs w:val="25"/>
        </w:rPr>
        <w:t>Instructed by:</w:t>
      </w:r>
      <w:r w:rsidR="00264E7A">
        <w:rPr>
          <w:rFonts w:ascii="Arial" w:hAnsi="Arial" w:cs="Arial"/>
          <w:sz w:val="25"/>
          <w:szCs w:val="25"/>
        </w:rPr>
        <w:tab/>
      </w:r>
      <w:r w:rsidR="00264E7A">
        <w:rPr>
          <w:rFonts w:ascii="Arial" w:hAnsi="Arial" w:cs="Arial"/>
          <w:sz w:val="25"/>
          <w:szCs w:val="25"/>
        </w:rPr>
        <w:tab/>
      </w:r>
      <w:r w:rsidR="00264E7A">
        <w:rPr>
          <w:rFonts w:ascii="Arial" w:hAnsi="Arial" w:cs="Arial"/>
          <w:sz w:val="25"/>
          <w:szCs w:val="25"/>
        </w:rPr>
        <w:tab/>
        <w:t>Nhubunga Attorneys</w:t>
      </w:r>
    </w:p>
    <w:p w14:paraId="678B9217" w14:textId="77777777" w:rsidR="00481BC8" w:rsidRDefault="00481BC8" w:rsidP="00481BC8">
      <w:pPr>
        <w:spacing w:after="0" w:line="240" w:lineRule="auto"/>
        <w:rPr>
          <w:rFonts w:ascii="Arial" w:hAnsi="Arial" w:cs="Arial"/>
          <w:sz w:val="25"/>
          <w:szCs w:val="25"/>
        </w:rPr>
      </w:pPr>
    </w:p>
    <w:p w14:paraId="70705CEF" w14:textId="09C2DB68" w:rsidR="00481BC8" w:rsidRDefault="00481BC8" w:rsidP="00481BC8">
      <w:pPr>
        <w:spacing w:after="0" w:line="240" w:lineRule="auto"/>
        <w:rPr>
          <w:rFonts w:ascii="Arial" w:hAnsi="Arial" w:cs="Arial"/>
          <w:sz w:val="24"/>
          <w:szCs w:val="24"/>
        </w:rPr>
      </w:pPr>
      <w:r w:rsidRPr="003E1E76">
        <w:rPr>
          <w:rFonts w:ascii="Arial" w:hAnsi="Arial" w:cs="Arial"/>
          <w:sz w:val="24"/>
          <w:szCs w:val="24"/>
        </w:rPr>
        <w:t xml:space="preserve">For the </w:t>
      </w:r>
      <w:r w:rsidR="00610F5D">
        <w:rPr>
          <w:rFonts w:ascii="Arial" w:hAnsi="Arial" w:cs="Arial"/>
          <w:sz w:val="24"/>
          <w:szCs w:val="24"/>
        </w:rPr>
        <w:t xml:space="preserve">first </w:t>
      </w:r>
      <w:r>
        <w:rPr>
          <w:rFonts w:ascii="Arial" w:hAnsi="Arial" w:cs="Arial"/>
          <w:sz w:val="24"/>
          <w:szCs w:val="24"/>
        </w:rPr>
        <w:t>respondent</w:t>
      </w:r>
      <w:r w:rsidRPr="003E1E76">
        <w:rPr>
          <w:rFonts w:ascii="Arial" w:hAnsi="Arial" w:cs="Arial"/>
          <w:sz w:val="24"/>
          <w:szCs w:val="24"/>
        </w:rPr>
        <w:t>:</w:t>
      </w:r>
      <w:r w:rsidRPr="003E1E76">
        <w:rPr>
          <w:rFonts w:ascii="Arial" w:hAnsi="Arial" w:cs="Arial"/>
          <w:sz w:val="24"/>
          <w:szCs w:val="24"/>
        </w:rPr>
        <w:tab/>
      </w:r>
      <w:r w:rsidR="00610F5D">
        <w:rPr>
          <w:rFonts w:ascii="Arial" w:hAnsi="Arial" w:cs="Arial"/>
          <w:sz w:val="24"/>
          <w:szCs w:val="24"/>
        </w:rPr>
        <w:tab/>
      </w:r>
      <w:r w:rsidRPr="003E1E76">
        <w:rPr>
          <w:rFonts w:ascii="Arial" w:hAnsi="Arial" w:cs="Arial"/>
          <w:sz w:val="24"/>
          <w:szCs w:val="24"/>
        </w:rPr>
        <w:t xml:space="preserve">Adv. </w:t>
      </w:r>
      <w:r w:rsidR="004F453F">
        <w:rPr>
          <w:rFonts w:ascii="Arial" w:hAnsi="Arial" w:cs="Arial"/>
          <w:sz w:val="24"/>
          <w:szCs w:val="24"/>
        </w:rPr>
        <w:t>D. Watson</w:t>
      </w:r>
    </w:p>
    <w:p w14:paraId="21AA4233" w14:textId="11BF35B9" w:rsidR="00481BC8" w:rsidRPr="006C7675" w:rsidRDefault="00481BC8" w:rsidP="00481BC8">
      <w:pPr>
        <w:spacing w:after="0" w:line="240" w:lineRule="auto"/>
        <w:rPr>
          <w:rFonts w:ascii="Arial" w:hAnsi="Arial" w:cs="Arial"/>
          <w:sz w:val="25"/>
          <w:szCs w:val="25"/>
        </w:rPr>
      </w:pPr>
      <w:r w:rsidRPr="006C7675">
        <w:rPr>
          <w:rFonts w:ascii="Arial" w:hAnsi="Arial" w:cs="Arial"/>
          <w:sz w:val="25"/>
          <w:szCs w:val="25"/>
        </w:rPr>
        <w:t>Instructed by:</w:t>
      </w:r>
      <w:r w:rsidRPr="006C7675">
        <w:rPr>
          <w:rFonts w:ascii="Arial" w:hAnsi="Arial" w:cs="Arial"/>
          <w:sz w:val="25"/>
          <w:szCs w:val="25"/>
        </w:rPr>
        <w:tab/>
      </w:r>
      <w:r w:rsidRPr="006C7675">
        <w:rPr>
          <w:rFonts w:ascii="Arial" w:hAnsi="Arial" w:cs="Arial"/>
          <w:sz w:val="25"/>
          <w:szCs w:val="25"/>
        </w:rPr>
        <w:tab/>
      </w:r>
      <w:r w:rsidRPr="006C7675">
        <w:rPr>
          <w:rFonts w:ascii="Arial" w:hAnsi="Arial" w:cs="Arial"/>
          <w:sz w:val="25"/>
          <w:szCs w:val="25"/>
        </w:rPr>
        <w:tab/>
      </w:r>
      <w:r w:rsidR="00835112">
        <w:rPr>
          <w:rFonts w:ascii="Arial" w:hAnsi="Arial" w:cs="Arial"/>
          <w:sz w:val="25"/>
          <w:szCs w:val="25"/>
        </w:rPr>
        <w:t>Werksmans Attorneys</w:t>
      </w:r>
    </w:p>
    <w:p w14:paraId="2C446DE0" w14:textId="77777777" w:rsidR="00B7315A" w:rsidRDefault="00B7315A" w:rsidP="00B7315A">
      <w:pPr>
        <w:pStyle w:val="Judgementnumbering"/>
        <w:numPr>
          <w:ilvl w:val="0"/>
          <w:numId w:val="0"/>
        </w:numPr>
        <w:spacing w:after="0" w:line="240" w:lineRule="auto"/>
        <w:jc w:val="both"/>
        <w:rPr>
          <w:rFonts w:ascii="Arial" w:hAnsi="Arial" w:cs="Arial"/>
          <w:sz w:val="24"/>
          <w:szCs w:val="24"/>
        </w:rPr>
      </w:pPr>
    </w:p>
    <w:p w14:paraId="4DB375A1" w14:textId="0F9A448C" w:rsidR="00610F5D" w:rsidRDefault="00610F5D" w:rsidP="00B7315A">
      <w:pPr>
        <w:pStyle w:val="Judgementnumbering"/>
        <w:numPr>
          <w:ilvl w:val="0"/>
          <w:numId w:val="0"/>
        </w:numPr>
        <w:spacing w:after="0" w:line="240" w:lineRule="auto"/>
        <w:jc w:val="both"/>
        <w:rPr>
          <w:rFonts w:ascii="Arial" w:hAnsi="Arial" w:cs="Arial"/>
          <w:sz w:val="24"/>
          <w:szCs w:val="24"/>
        </w:rPr>
      </w:pPr>
      <w:r>
        <w:rPr>
          <w:rFonts w:ascii="Arial" w:hAnsi="Arial" w:cs="Arial"/>
          <w:sz w:val="24"/>
          <w:szCs w:val="24"/>
        </w:rPr>
        <w:t>For the second respondent:</w:t>
      </w:r>
      <w:r>
        <w:rPr>
          <w:rFonts w:ascii="Arial" w:hAnsi="Arial" w:cs="Arial"/>
          <w:sz w:val="24"/>
          <w:szCs w:val="24"/>
        </w:rPr>
        <w:tab/>
        <w:t>Adv.</w:t>
      </w:r>
      <w:r w:rsidR="00B7315A">
        <w:rPr>
          <w:rFonts w:ascii="Arial" w:hAnsi="Arial" w:cs="Arial"/>
          <w:sz w:val="24"/>
          <w:szCs w:val="24"/>
        </w:rPr>
        <w:t xml:space="preserve"> B.D. Hitchings</w:t>
      </w:r>
    </w:p>
    <w:p w14:paraId="292DDE77" w14:textId="41220BB3" w:rsidR="00610F5D" w:rsidRDefault="00610F5D" w:rsidP="00B7315A">
      <w:pPr>
        <w:pStyle w:val="Judgementnumbering"/>
        <w:numPr>
          <w:ilvl w:val="0"/>
          <w:numId w:val="0"/>
        </w:numPr>
        <w:spacing w:after="0" w:line="240" w:lineRule="auto"/>
        <w:jc w:val="both"/>
        <w:rPr>
          <w:rFonts w:ascii="Arial" w:hAnsi="Arial" w:cs="Arial"/>
          <w:sz w:val="24"/>
          <w:szCs w:val="24"/>
        </w:rPr>
      </w:pPr>
      <w:r>
        <w:rPr>
          <w:rFonts w:ascii="Arial" w:hAnsi="Arial" w:cs="Arial"/>
          <w:sz w:val="24"/>
          <w:szCs w:val="24"/>
        </w:rPr>
        <w:t xml:space="preserve">Instructed </w:t>
      </w:r>
      <w:r w:rsidR="004F453F">
        <w:rPr>
          <w:rFonts w:ascii="Arial" w:hAnsi="Arial" w:cs="Arial"/>
          <w:sz w:val="24"/>
          <w:szCs w:val="24"/>
        </w:rPr>
        <w:t>by:</w:t>
      </w:r>
      <w:r w:rsidR="00C703D0">
        <w:rPr>
          <w:rFonts w:ascii="Arial" w:hAnsi="Arial" w:cs="Arial"/>
          <w:sz w:val="24"/>
          <w:szCs w:val="24"/>
        </w:rPr>
        <w:tab/>
      </w:r>
      <w:r w:rsidR="00C703D0">
        <w:rPr>
          <w:rFonts w:ascii="Arial" w:hAnsi="Arial" w:cs="Arial"/>
          <w:sz w:val="24"/>
          <w:szCs w:val="24"/>
        </w:rPr>
        <w:tab/>
      </w:r>
      <w:r w:rsidR="00C703D0">
        <w:rPr>
          <w:rFonts w:ascii="Arial" w:hAnsi="Arial" w:cs="Arial"/>
          <w:sz w:val="24"/>
          <w:szCs w:val="24"/>
        </w:rPr>
        <w:tab/>
        <w:t>Seneka Simmonds Inc</w:t>
      </w:r>
    </w:p>
    <w:p w14:paraId="2DBCDD8F" w14:textId="77777777" w:rsidR="00AE2F43" w:rsidRPr="00AE2F43" w:rsidRDefault="00AE2F43" w:rsidP="00AE2F43">
      <w:pPr>
        <w:pStyle w:val="Judgementnumbering"/>
        <w:numPr>
          <w:ilvl w:val="0"/>
          <w:numId w:val="0"/>
        </w:numPr>
        <w:spacing w:line="360" w:lineRule="auto"/>
        <w:ind w:left="709" w:hanging="567"/>
        <w:jc w:val="both"/>
        <w:rPr>
          <w:rFonts w:ascii="Arial" w:hAnsi="Arial" w:cs="Arial"/>
          <w:sz w:val="24"/>
          <w:szCs w:val="24"/>
        </w:rPr>
      </w:pPr>
    </w:p>
    <w:sectPr w:rsidR="00AE2F43" w:rsidRPr="00AE2F43" w:rsidSect="00012483">
      <w:headerReference w:type="default" r:id="rId13"/>
      <w:pgSz w:w="11906" w:h="16838"/>
      <w:pgMar w:top="1135" w:right="1440"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0EE41" w14:textId="77777777" w:rsidR="00B97C17" w:rsidRDefault="00B97C17" w:rsidP="00AC54B5">
      <w:pPr>
        <w:spacing w:after="0" w:line="240" w:lineRule="auto"/>
      </w:pPr>
      <w:r>
        <w:separator/>
      </w:r>
    </w:p>
  </w:endnote>
  <w:endnote w:type="continuationSeparator" w:id="0">
    <w:p w14:paraId="4F5B2C39" w14:textId="77777777" w:rsidR="00B97C17" w:rsidRDefault="00B97C17" w:rsidP="00AC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B684E" w14:textId="77777777" w:rsidR="00B97C17" w:rsidRDefault="00B97C17" w:rsidP="00AC54B5">
      <w:pPr>
        <w:spacing w:after="0" w:line="240" w:lineRule="auto"/>
      </w:pPr>
      <w:r>
        <w:separator/>
      </w:r>
    </w:p>
  </w:footnote>
  <w:footnote w:type="continuationSeparator" w:id="0">
    <w:p w14:paraId="4FE0645D" w14:textId="77777777" w:rsidR="00B97C17" w:rsidRDefault="00B97C17" w:rsidP="00AC54B5">
      <w:pPr>
        <w:spacing w:after="0" w:line="240" w:lineRule="auto"/>
      </w:pPr>
      <w:r>
        <w:continuationSeparator/>
      </w:r>
    </w:p>
  </w:footnote>
  <w:footnote w:id="1">
    <w:p w14:paraId="30F5AFAF" w14:textId="734410FC" w:rsidR="008621F6" w:rsidRDefault="008621F6">
      <w:pPr>
        <w:pStyle w:val="FootnoteText"/>
      </w:pPr>
      <w:r>
        <w:rPr>
          <w:rStyle w:val="FootnoteReference"/>
        </w:rPr>
        <w:footnoteRef/>
      </w:r>
      <w:r>
        <w:t xml:space="preserve"> (36515/2021) [2022] ZAGPJHC 754 (6 October 2022) para 33</w:t>
      </w:r>
    </w:p>
  </w:footnote>
  <w:footnote w:id="2">
    <w:p w14:paraId="21AFCEA3" w14:textId="2362D6A3" w:rsidR="00AC54B5" w:rsidRDefault="00AC54B5">
      <w:pPr>
        <w:pStyle w:val="FootnoteText"/>
      </w:pPr>
      <w:r>
        <w:rPr>
          <w:rStyle w:val="FootnoteReference"/>
        </w:rPr>
        <w:footnoteRef/>
      </w:r>
      <w:r>
        <w:t xml:space="preserve"> </w:t>
      </w:r>
      <w:r w:rsidRPr="00AC54B5">
        <w:rPr>
          <w:lang w:eastAsia="en-ZA"/>
        </w:rPr>
        <w:t>(2023/067290) [2023] ZAGPJHC 846 (1 August 2023)</w:t>
      </w:r>
    </w:p>
  </w:footnote>
  <w:footnote w:id="3">
    <w:p w14:paraId="0E185C4F" w14:textId="6C1FD1AD" w:rsidR="008621F6" w:rsidRDefault="008621F6">
      <w:pPr>
        <w:pStyle w:val="FootnoteText"/>
      </w:pPr>
      <w:r>
        <w:rPr>
          <w:rStyle w:val="FootnoteReference"/>
        </w:rPr>
        <w:footnoteRef/>
      </w:r>
      <w:r>
        <w:t xml:space="preserve"> (2023/055949) [2023] ZAGPJHC 1011 (6 September 2023) para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rFonts w:ascii="Arial" w:hAnsi="Arial" w:cs="Arial"/>
      </w:rPr>
    </w:sdtEndPr>
    <w:sdtContent>
      <w:p w14:paraId="2B011E65" w14:textId="5A12DCEE" w:rsidR="00AE2F43" w:rsidRPr="00AE2F43" w:rsidRDefault="00AE2F43">
        <w:pPr>
          <w:pStyle w:val="Header"/>
          <w:jc w:val="right"/>
          <w:rPr>
            <w:rFonts w:ascii="Arial" w:hAnsi="Arial" w:cs="Arial"/>
          </w:rPr>
        </w:pPr>
        <w:r w:rsidRPr="00AE2F43">
          <w:rPr>
            <w:rFonts w:ascii="Arial" w:hAnsi="Arial" w:cs="Arial"/>
          </w:rPr>
          <w:t xml:space="preserve">Page </w:t>
        </w:r>
        <w:r w:rsidRPr="00AE2F43">
          <w:rPr>
            <w:rFonts w:ascii="Arial" w:hAnsi="Arial" w:cs="Arial"/>
          </w:rPr>
          <w:fldChar w:fldCharType="begin"/>
        </w:r>
        <w:r w:rsidRPr="00AE2F43">
          <w:rPr>
            <w:rFonts w:ascii="Arial" w:hAnsi="Arial" w:cs="Arial"/>
          </w:rPr>
          <w:instrText xml:space="preserve"> PAGE </w:instrText>
        </w:r>
        <w:r w:rsidRPr="00AE2F43">
          <w:rPr>
            <w:rFonts w:ascii="Arial" w:hAnsi="Arial" w:cs="Arial"/>
          </w:rPr>
          <w:fldChar w:fldCharType="separate"/>
        </w:r>
        <w:r w:rsidR="00DE6BEB">
          <w:rPr>
            <w:rFonts w:ascii="Arial" w:hAnsi="Arial" w:cs="Arial"/>
            <w:noProof/>
          </w:rPr>
          <w:t>7</w:t>
        </w:r>
        <w:r w:rsidRPr="00AE2F43">
          <w:rPr>
            <w:rFonts w:ascii="Arial" w:hAnsi="Arial" w:cs="Arial"/>
          </w:rPr>
          <w:fldChar w:fldCharType="end"/>
        </w:r>
        <w:r w:rsidRPr="00AE2F43">
          <w:rPr>
            <w:rFonts w:ascii="Arial" w:hAnsi="Arial" w:cs="Arial"/>
          </w:rPr>
          <w:t xml:space="preserve"> of </w:t>
        </w:r>
        <w:r w:rsidRPr="00AE2F43">
          <w:rPr>
            <w:rFonts w:ascii="Arial" w:hAnsi="Arial" w:cs="Arial"/>
          </w:rPr>
          <w:fldChar w:fldCharType="begin"/>
        </w:r>
        <w:r w:rsidRPr="00AE2F43">
          <w:rPr>
            <w:rFonts w:ascii="Arial" w:hAnsi="Arial" w:cs="Arial"/>
          </w:rPr>
          <w:instrText xml:space="preserve"> NUMPAGES  </w:instrText>
        </w:r>
        <w:r w:rsidRPr="00AE2F43">
          <w:rPr>
            <w:rFonts w:ascii="Arial" w:hAnsi="Arial" w:cs="Arial"/>
          </w:rPr>
          <w:fldChar w:fldCharType="separate"/>
        </w:r>
        <w:r w:rsidR="00DE6BEB">
          <w:rPr>
            <w:rFonts w:ascii="Arial" w:hAnsi="Arial" w:cs="Arial"/>
            <w:noProof/>
          </w:rPr>
          <w:t>7</w:t>
        </w:r>
        <w:r w:rsidRPr="00AE2F43">
          <w:rPr>
            <w:rFonts w:ascii="Arial" w:hAnsi="Arial" w:cs="Arial"/>
          </w:rPr>
          <w:fldChar w:fldCharType="end"/>
        </w:r>
      </w:p>
    </w:sdtContent>
  </w:sdt>
  <w:p w14:paraId="6978598F" w14:textId="77777777" w:rsidR="00AE2F43" w:rsidRDefault="00AE2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E0A54"/>
    <w:multiLevelType w:val="multilevel"/>
    <w:tmpl w:val="6598D892"/>
    <w:lvl w:ilvl="0">
      <w:start w:val="1"/>
      <w:numFmt w:val="decimal"/>
      <w:pStyle w:val="Judgementnumbering"/>
      <w:lvlText w:val="[%1]"/>
      <w:lvlJc w:val="left"/>
      <w:pPr>
        <w:ind w:left="709" w:hanging="567"/>
      </w:pPr>
      <w:rPr>
        <w:rFonts w:hint="default"/>
        <w:sz w:val="24"/>
        <w:szCs w:val="24"/>
      </w:rPr>
    </w:lvl>
    <w:lvl w:ilvl="1">
      <w:start w:val="1"/>
      <w:numFmt w:val="decimal"/>
      <w:pStyle w:val="listing-level2"/>
      <w:lvlText w:val="%1.%2"/>
      <w:lvlJc w:val="left"/>
      <w:pPr>
        <w:ind w:left="1134" w:hanging="567"/>
      </w:pPr>
      <w:rPr>
        <w:rFonts w:hint="default"/>
      </w:rPr>
    </w:lvl>
    <w:lvl w:ilvl="2">
      <w:start w:val="1"/>
      <w:numFmt w:val="decimal"/>
      <w:pStyle w:val="listing-level3"/>
      <w:lvlText w:val="%1.%2.%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E153933"/>
    <w:multiLevelType w:val="multilevel"/>
    <w:tmpl w:val="7C3ED040"/>
    <w:lvl w:ilvl="0">
      <w:start w:val="1"/>
      <w:numFmt w:val="decimal"/>
      <w:lvlText w:val="%1."/>
      <w:lvlJc w:val="left"/>
      <w:pPr>
        <w:ind w:left="708" w:hanging="708"/>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2">
    <w:nsid w:val="5DBC4615"/>
    <w:multiLevelType w:val="multilevel"/>
    <w:tmpl w:val="FFFFFFFF"/>
    <w:lvl w:ilvl="0">
      <w:start w:val="1"/>
      <w:numFmt w:val="decimal"/>
      <w:lvlText w:val="[%1]"/>
      <w:lvlJc w:val="left"/>
      <w:pPr>
        <w:ind w:left="567" w:hanging="567"/>
      </w:pPr>
      <w:rPr>
        <w:rFonts w:ascii="Arial" w:hAnsi="Arial" w:cs="Arial" w:hint="default"/>
        <w:b w:val="0"/>
        <w:i w:val="0"/>
        <w:sz w:val="24"/>
        <w:szCs w:val="24"/>
      </w:rPr>
    </w:lvl>
    <w:lvl w:ilvl="1">
      <w:start w:val="1"/>
      <w:numFmt w:val="decimal"/>
      <w:lvlText w:val="%1.%2"/>
      <w:lvlJc w:val="left"/>
      <w:pPr>
        <w:ind w:left="1134" w:hanging="567"/>
      </w:pPr>
      <w:rPr>
        <w:rFonts w:cs="Times New Roman" w:hint="default"/>
      </w:rPr>
    </w:lvl>
    <w:lvl w:ilvl="2">
      <w:start w:val="1"/>
      <w:numFmt w:val="decimal"/>
      <w:lvlText w:val="%1.%2.%3"/>
      <w:lvlJc w:val="left"/>
      <w:pPr>
        <w:ind w:left="1985" w:hanging="851"/>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5F36541C"/>
    <w:multiLevelType w:val="multilevel"/>
    <w:tmpl w:val="FFFFFFFF"/>
    <w:lvl w:ilvl="0">
      <w:start w:val="1"/>
      <w:numFmt w:val="decimal"/>
      <w:pStyle w:val="Indent"/>
      <w:lvlText w:val="[%1]"/>
      <w:lvlJc w:val="left"/>
      <w:pPr>
        <w:tabs>
          <w:tab w:val="num" w:pos="737"/>
        </w:tabs>
      </w:pPr>
      <w:rPr>
        <w:rFonts w:ascii="Arial" w:hAnsi="Arial" w:cs="Times New Roman" w:hint="default"/>
        <w:b w:val="0"/>
        <w:i w:val="0"/>
        <w:sz w:val="25"/>
        <w:szCs w:val="25"/>
      </w:rPr>
    </w:lvl>
    <w:lvl w:ilvl="1">
      <w:start w:val="1"/>
      <w:numFmt w:val="decimal"/>
      <w:lvlText w:val="[%1.%2]"/>
      <w:lvlJc w:val="left"/>
      <w:pPr>
        <w:tabs>
          <w:tab w:val="num" w:pos="1304"/>
        </w:tabs>
        <w:ind w:left="284"/>
      </w:pPr>
      <w:rPr>
        <w:rFonts w:cs="Times New Roman" w:hint="default"/>
        <w:i w:val="0"/>
      </w:rPr>
    </w:lvl>
    <w:lvl w:ilvl="2">
      <w:start w:val="1"/>
      <w:numFmt w:val="decimal"/>
      <w:lvlText w:val="[%1.%2.%3]"/>
      <w:lvlJc w:val="left"/>
      <w:pPr>
        <w:tabs>
          <w:tab w:val="num" w:pos="1588"/>
        </w:tabs>
        <w:ind w:left="567"/>
      </w:pPr>
      <w:rPr>
        <w:rFonts w:cs="Times New Roman" w:hint="default"/>
      </w:rPr>
    </w:lvl>
    <w:lvl w:ilvl="3">
      <w:start w:val="1"/>
      <w:numFmt w:val="decimal"/>
      <w:lvlText w:val="%1.%2.%3.%4"/>
      <w:lvlJc w:val="left"/>
      <w:pPr>
        <w:tabs>
          <w:tab w:val="num" w:pos="2155"/>
        </w:tabs>
        <w:ind w:left="907"/>
      </w:pPr>
      <w:rPr>
        <w:rFonts w:cs="Times New Roman" w:hint="default"/>
      </w:rPr>
    </w:lvl>
    <w:lvl w:ilvl="4">
      <w:start w:val="1"/>
      <w:numFmt w:val="decimal"/>
      <w:lvlText w:val="%1.%2.%3.%4.%5"/>
      <w:lvlJc w:val="left"/>
      <w:pPr>
        <w:tabs>
          <w:tab w:val="num" w:pos="5272"/>
        </w:tabs>
        <w:ind w:left="5272" w:hanging="1303"/>
      </w:pPr>
      <w:rPr>
        <w:rFonts w:cs="Times New Roman" w:hint="default"/>
      </w:rPr>
    </w:lvl>
    <w:lvl w:ilvl="5">
      <w:start w:val="1"/>
      <w:numFmt w:val="decimal"/>
      <w:lvlText w:val="%1.%2.%3.%4.%5.%6"/>
      <w:lvlJc w:val="left"/>
      <w:pPr>
        <w:tabs>
          <w:tab w:val="num" w:pos="7342"/>
        </w:tabs>
        <w:ind w:left="7342" w:hanging="1582"/>
      </w:pPr>
      <w:rPr>
        <w:rFonts w:cs="Times New Roman" w:hint="default"/>
      </w:rPr>
    </w:lvl>
    <w:lvl w:ilvl="6">
      <w:start w:val="1"/>
      <w:numFmt w:val="decimal"/>
      <w:lvlText w:val="%1.%2.%3.%4.%5.%6.%7"/>
      <w:lvlJc w:val="left"/>
      <w:pPr>
        <w:tabs>
          <w:tab w:val="num" w:pos="9071"/>
        </w:tabs>
        <w:ind w:left="9071" w:hanging="1729"/>
      </w:pPr>
      <w:rPr>
        <w:rFonts w:cs="Times New Roman" w:hint="default"/>
      </w:rPr>
    </w:lvl>
    <w:lvl w:ilvl="7">
      <w:start w:val="1"/>
      <w:numFmt w:val="decimal"/>
      <w:lvlText w:val="%1.%2.%3.%4.%5.%6.%7.%8."/>
      <w:lvlJc w:val="left"/>
      <w:pPr>
        <w:tabs>
          <w:tab w:val="num" w:pos="11231"/>
        </w:tabs>
        <w:ind w:left="10800" w:hanging="1729"/>
      </w:pPr>
      <w:rPr>
        <w:rFonts w:cs="Times New Roman" w:hint="default"/>
      </w:rPr>
    </w:lvl>
    <w:lvl w:ilvl="8">
      <w:start w:val="1"/>
      <w:numFmt w:val="decimal"/>
      <w:lvlText w:val="%1.%2.%3.%4.%5.%6.%7.%8.%9."/>
      <w:lvlJc w:val="left"/>
      <w:pPr>
        <w:tabs>
          <w:tab w:val="num" w:pos="12960"/>
        </w:tabs>
        <w:ind w:left="12529" w:hanging="1729"/>
      </w:pPr>
      <w:rPr>
        <w:rFonts w:cs="Times New Roman" w:hint="default"/>
      </w:rPr>
    </w:lvl>
  </w:abstractNum>
  <w:abstractNum w:abstractNumId="4">
    <w:nsid w:val="73090289"/>
    <w:multiLevelType w:val="hybridMultilevel"/>
    <w:tmpl w:val="2C7613E0"/>
    <w:lvl w:ilvl="0" w:tplc="24485452">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FD"/>
    <w:rsid w:val="00012483"/>
    <w:rsid w:val="0003341A"/>
    <w:rsid w:val="00064CCB"/>
    <w:rsid w:val="00107606"/>
    <w:rsid w:val="00112F1B"/>
    <w:rsid w:val="00186F89"/>
    <w:rsid w:val="001D0D75"/>
    <w:rsid w:val="00257C2F"/>
    <w:rsid w:val="00264E7A"/>
    <w:rsid w:val="002675D8"/>
    <w:rsid w:val="002C767F"/>
    <w:rsid w:val="00383775"/>
    <w:rsid w:val="003858B5"/>
    <w:rsid w:val="003A7372"/>
    <w:rsid w:val="003A7749"/>
    <w:rsid w:val="003F7550"/>
    <w:rsid w:val="00410219"/>
    <w:rsid w:val="00443573"/>
    <w:rsid w:val="00457EE2"/>
    <w:rsid w:val="0046263A"/>
    <w:rsid w:val="00481BC8"/>
    <w:rsid w:val="00494938"/>
    <w:rsid w:val="004D2A1D"/>
    <w:rsid w:val="004D45E3"/>
    <w:rsid w:val="004D5229"/>
    <w:rsid w:val="004F453F"/>
    <w:rsid w:val="005124B9"/>
    <w:rsid w:val="00570022"/>
    <w:rsid w:val="00592C4E"/>
    <w:rsid w:val="00595FB5"/>
    <w:rsid w:val="005F1B9D"/>
    <w:rsid w:val="005F642F"/>
    <w:rsid w:val="00600651"/>
    <w:rsid w:val="00607D07"/>
    <w:rsid w:val="00610F5D"/>
    <w:rsid w:val="0064320E"/>
    <w:rsid w:val="006F43CE"/>
    <w:rsid w:val="007114EA"/>
    <w:rsid w:val="00723F21"/>
    <w:rsid w:val="007762AC"/>
    <w:rsid w:val="007F09FC"/>
    <w:rsid w:val="008302FD"/>
    <w:rsid w:val="00835112"/>
    <w:rsid w:val="008621F6"/>
    <w:rsid w:val="0091725B"/>
    <w:rsid w:val="00976280"/>
    <w:rsid w:val="00987B36"/>
    <w:rsid w:val="009C3F81"/>
    <w:rsid w:val="00A67E51"/>
    <w:rsid w:val="00A971A2"/>
    <w:rsid w:val="00AC54B5"/>
    <w:rsid w:val="00AE2F43"/>
    <w:rsid w:val="00B047FE"/>
    <w:rsid w:val="00B51322"/>
    <w:rsid w:val="00B7315A"/>
    <w:rsid w:val="00B97C17"/>
    <w:rsid w:val="00BA556B"/>
    <w:rsid w:val="00BE2AC5"/>
    <w:rsid w:val="00C703D0"/>
    <w:rsid w:val="00D861CA"/>
    <w:rsid w:val="00D967B3"/>
    <w:rsid w:val="00DE6BEB"/>
    <w:rsid w:val="00E00E7B"/>
    <w:rsid w:val="00E06153"/>
    <w:rsid w:val="00E85C86"/>
    <w:rsid w:val="00F40E99"/>
    <w:rsid w:val="00F51C8A"/>
    <w:rsid w:val="00F62E0C"/>
    <w:rsid w:val="00F862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DF54936"/>
  <w15:chartTrackingRefBased/>
  <w15:docId w15:val="{A8019411-4B6C-4826-BD09-140C20FF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C54B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ementnumbering">
    <w:name w:val="Judgement numbering"/>
    <w:basedOn w:val="Normal"/>
    <w:rsid w:val="008302FD"/>
    <w:pPr>
      <w:numPr>
        <w:numId w:val="1"/>
      </w:numPr>
    </w:pPr>
  </w:style>
  <w:style w:type="paragraph" w:customStyle="1" w:styleId="listing-level2">
    <w:name w:val="listing - level 2"/>
    <w:basedOn w:val="Normal"/>
    <w:rsid w:val="008302FD"/>
    <w:pPr>
      <w:numPr>
        <w:ilvl w:val="1"/>
        <w:numId w:val="1"/>
      </w:numPr>
    </w:pPr>
  </w:style>
  <w:style w:type="paragraph" w:customStyle="1" w:styleId="listing-level3">
    <w:name w:val="listing - level 3"/>
    <w:basedOn w:val="Normal"/>
    <w:rsid w:val="008302FD"/>
    <w:pPr>
      <w:numPr>
        <w:ilvl w:val="2"/>
        <w:numId w:val="1"/>
      </w:numPr>
    </w:pPr>
  </w:style>
  <w:style w:type="paragraph" w:styleId="ListParagraph">
    <w:name w:val="List Paragraph"/>
    <w:basedOn w:val="Normal"/>
    <w:uiPriority w:val="34"/>
    <w:qFormat/>
    <w:rsid w:val="007114EA"/>
    <w:pPr>
      <w:ind w:left="720"/>
      <w:contextualSpacing/>
    </w:pPr>
  </w:style>
  <w:style w:type="character" w:customStyle="1" w:styleId="Heading2Char">
    <w:name w:val="Heading 2 Char"/>
    <w:basedOn w:val="DefaultParagraphFont"/>
    <w:link w:val="Heading2"/>
    <w:uiPriority w:val="9"/>
    <w:rsid w:val="00AC54B5"/>
    <w:rPr>
      <w:rFonts w:ascii="Times New Roman" w:eastAsia="Times New Roman" w:hAnsi="Times New Roman" w:cs="Times New Roman"/>
      <w:b/>
      <w:bCs/>
      <w:kern w:val="0"/>
      <w:sz w:val="36"/>
      <w:szCs w:val="36"/>
      <w:lang w:eastAsia="en-ZA"/>
      <w14:ligatures w14:val="none"/>
    </w:rPr>
  </w:style>
  <w:style w:type="paragraph" w:styleId="FootnoteText">
    <w:name w:val="footnote text"/>
    <w:basedOn w:val="Normal"/>
    <w:link w:val="FootnoteTextChar"/>
    <w:uiPriority w:val="99"/>
    <w:semiHidden/>
    <w:unhideWhenUsed/>
    <w:rsid w:val="00AC54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4B5"/>
    <w:rPr>
      <w:sz w:val="20"/>
      <w:szCs w:val="20"/>
    </w:rPr>
  </w:style>
  <w:style w:type="character" w:styleId="FootnoteReference">
    <w:name w:val="footnote reference"/>
    <w:basedOn w:val="DefaultParagraphFont"/>
    <w:uiPriority w:val="99"/>
    <w:semiHidden/>
    <w:unhideWhenUsed/>
    <w:rsid w:val="00AC54B5"/>
    <w:rPr>
      <w:vertAlign w:val="superscript"/>
    </w:rPr>
  </w:style>
  <w:style w:type="paragraph" w:styleId="NormalWeb">
    <w:name w:val="Normal (Web)"/>
    <w:basedOn w:val="Normal"/>
    <w:uiPriority w:val="99"/>
    <w:semiHidden/>
    <w:unhideWhenUsed/>
    <w:rsid w:val="00AC54B5"/>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Hyperlink">
    <w:name w:val="Hyperlink"/>
    <w:basedOn w:val="DefaultParagraphFont"/>
    <w:uiPriority w:val="99"/>
    <w:semiHidden/>
    <w:unhideWhenUsed/>
    <w:rsid w:val="00AC54B5"/>
    <w:rPr>
      <w:color w:val="0000FF"/>
      <w:u w:val="single"/>
    </w:rPr>
  </w:style>
  <w:style w:type="paragraph" w:customStyle="1" w:styleId="Unnumberedtext">
    <w:name w:val="Unnumbered text"/>
    <w:basedOn w:val="Normal"/>
    <w:qFormat/>
    <w:rsid w:val="005124B9"/>
    <w:pPr>
      <w:spacing w:before="120" w:after="120" w:line="360" w:lineRule="auto"/>
      <w:jc w:val="both"/>
    </w:pPr>
    <w:rPr>
      <w:rFonts w:ascii="Arial" w:eastAsia="Calibri" w:hAnsi="Arial" w:cs="Times New Roman"/>
      <w:kern w:val="0"/>
      <w:sz w:val="24"/>
      <w:szCs w:val="20"/>
      <w14:ligatures w14:val="none"/>
    </w:rPr>
  </w:style>
  <w:style w:type="paragraph" w:styleId="Header">
    <w:name w:val="header"/>
    <w:basedOn w:val="Normal"/>
    <w:link w:val="HeaderChar"/>
    <w:uiPriority w:val="99"/>
    <w:unhideWhenUsed/>
    <w:rsid w:val="00AE2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F43"/>
  </w:style>
  <w:style w:type="paragraph" w:styleId="Footer">
    <w:name w:val="footer"/>
    <w:basedOn w:val="Normal"/>
    <w:link w:val="FooterChar"/>
    <w:uiPriority w:val="99"/>
    <w:unhideWhenUsed/>
    <w:rsid w:val="00AE2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F43"/>
  </w:style>
  <w:style w:type="character" w:customStyle="1" w:styleId="Bodytext1">
    <w:name w:val="Body text|1_"/>
    <w:basedOn w:val="DefaultParagraphFont"/>
    <w:link w:val="Bodytext10"/>
    <w:rsid w:val="00B51322"/>
    <w:rPr>
      <w:rFonts w:ascii="Liberation Sans" w:eastAsia="Liberation Sans" w:hAnsi="Liberation Sans" w:cs="Liberation Sans"/>
    </w:rPr>
  </w:style>
  <w:style w:type="character" w:customStyle="1" w:styleId="Picturecaption1">
    <w:name w:val="Picture caption|1_"/>
    <w:basedOn w:val="DefaultParagraphFont"/>
    <w:link w:val="Picturecaption10"/>
    <w:rsid w:val="00B51322"/>
    <w:rPr>
      <w:rFonts w:ascii="Liberation Sans" w:eastAsia="Liberation Sans" w:hAnsi="Liberation Sans" w:cs="Liberation Sans"/>
    </w:rPr>
  </w:style>
  <w:style w:type="character" w:customStyle="1" w:styleId="Heading21">
    <w:name w:val="Heading #2|1_"/>
    <w:basedOn w:val="DefaultParagraphFont"/>
    <w:link w:val="Heading210"/>
    <w:rsid w:val="00B51322"/>
    <w:rPr>
      <w:rFonts w:ascii="Liberation Sans" w:eastAsia="Liberation Sans" w:hAnsi="Liberation Sans" w:cs="Liberation Sans"/>
      <w:b/>
      <w:bCs/>
    </w:rPr>
  </w:style>
  <w:style w:type="paragraph" w:customStyle="1" w:styleId="Bodytext10">
    <w:name w:val="Body text|1"/>
    <w:basedOn w:val="Normal"/>
    <w:link w:val="Bodytext1"/>
    <w:rsid w:val="00B51322"/>
    <w:pPr>
      <w:widowControl w:val="0"/>
      <w:spacing w:after="300" w:line="360" w:lineRule="auto"/>
    </w:pPr>
    <w:rPr>
      <w:rFonts w:ascii="Liberation Sans" w:eastAsia="Liberation Sans" w:hAnsi="Liberation Sans" w:cs="Liberation Sans"/>
    </w:rPr>
  </w:style>
  <w:style w:type="paragraph" w:customStyle="1" w:styleId="Picturecaption10">
    <w:name w:val="Picture caption|1"/>
    <w:basedOn w:val="Normal"/>
    <w:link w:val="Picturecaption1"/>
    <w:rsid w:val="00B51322"/>
    <w:pPr>
      <w:widowControl w:val="0"/>
      <w:spacing w:after="0" w:line="240" w:lineRule="auto"/>
    </w:pPr>
    <w:rPr>
      <w:rFonts w:ascii="Liberation Sans" w:eastAsia="Liberation Sans" w:hAnsi="Liberation Sans" w:cs="Liberation Sans"/>
    </w:rPr>
  </w:style>
  <w:style w:type="paragraph" w:customStyle="1" w:styleId="Heading210">
    <w:name w:val="Heading #2|1"/>
    <w:basedOn w:val="Normal"/>
    <w:link w:val="Heading21"/>
    <w:rsid w:val="00B51322"/>
    <w:pPr>
      <w:widowControl w:val="0"/>
      <w:spacing w:after="470" w:line="240" w:lineRule="auto"/>
      <w:outlineLvl w:val="1"/>
    </w:pPr>
    <w:rPr>
      <w:rFonts w:ascii="Liberation Sans" w:eastAsia="Liberation Sans" w:hAnsi="Liberation Sans" w:cs="Liberation Sans"/>
      <w:b/>
      <w:bCs/>
    </w:rPr>
  </w:style>
  <w:style w:type="table" w:styleId="TableGrid">
    <w:name w:val="Table Grid"/>
    <w:basedOn w:val="TableNormal"/>
    <w:uiPriority w:val="39"/>
    <w:rsid w:val="003A7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
    <w:name w:val="Indent"/>
    <w:basedOn w:val="Normal"/>
    <w:rsid w:val="002C767F"/>
    <w:pPr>
      <w:widowControl w:val="0"/>
      <w:numPr>
        <w:numId w:val="6"/>
      </w:numPr>
      <w:spacing w:after="480" w:line="480" w:lineRule="auto"/>
      <w:jc w:val="both"/>
    </w:pPr>
    <w:rPr>
      <w:rFonts w:ascii="Arial" w:eastAsia="Times New Roman" w:hAnsi="Arial" w:cs="Times New Roman"/>
      <w:kern w:val="25"/>
      <w:sz w:val="25"/>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7102">
      <w:bodyDiv w:val="1"/>
      <w:marLeft w:val="0"/>
      <w:marRight w:val="0"/>
      <w:marTop w:val="0"/>
      <w:marBottom w:val="0"/>
      <w:divBdr>
        <w:top w:val="none" w:sz="0" w:space="0" w:color="auto"/>
        <w:left w:val="none" w:sz="0" w:space="0" w:color="auto"/>
        <w:bottom w:val="none" w:sz="0" w:space="0" w:color="auto"/>
        <w:right w:val="none" w:sz="0" w:space="0" w:color="auto"/>
      </w:divBdr>
    </w:div>
    <w:div w:id="376396060">
      <w:bodyDiv w:val="1"/>
      <w:marLeft w:val="0"/>
      <w:marRight w:val="0"/>
      <w:marTop w:val="0"/>
      <w:marBottom w:val="0"/>
      <w:divBdr>
        <w:top w:val="none" w:sz="0" w:space="0" w:color="auto"/>
        <w:left w:val="none" w:sz="0" w:space="0" w:color="auto"/>
        <w:bottom w:val="none" w:sz="0" w:space="0" w:color="auto"/>
        <w:right w:val="none" w:sz="0" w:space="0" w:color="auto"/>
      </w:divBdr>
    </w:div>
    <w:div w:id="1197082346">
      <w:bodyDiv w:val="1"/>
      <w:marLeft w:val="0"/>
      <w:marRight w:val="0"/>
      <w:marTop w:val="0"/>
      <w:marBottom w:val="0"/>
      <w:divBdr>
        <w:top w:val="none" w:sz="0" w:space="0" w:color="auto"/>
        <w:left w:val="none" w:sz="0" w:space="0" w:color="auto"/>
        <w:bottom w:val="none" w:sz="0" w:space="0" w:color="auto"/>
        <w:right w:val="none" w:sz="0" w:space="0" w:color="auto"/>
      </w:divBdr>
    </w:div>
    <w:div w:id="1471091754">
      <w:bodyDiv w:val="1"/>
      <w:marLeft w:val="0"/>
      <w:marRight w:val="0"/>
      <w:marTop w:val="0"/>
      <w:marBottom w:val="0"/>
      <w:divBdr>
        <w:top w:val="none" w:sz="0" w:space="0" w:color="auto"/>
        <w:left w:val="none" w:sz="0" w:space="0" w:color="auto"/>
        <w:bottom w:val="none" w:sz="0" w:space="0" w:color="auto"/>
        <w:right w:val="none" w:sz="0" w:space="0" w:color="auto"/>
      </w:divBdr>
    </w:div>
    <w:div w:id="194329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cgi-bin/LawCite?cit=%5b2022%5d%20ZANWHC%20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sca2013224/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lii.org/za/legis/consol_act/sca2013224/" TargetMode="External"/><Relationship Id="rId4" Type="http://schemas.openxmlformats.org/officeDocument/2006/relationships/settings" Target="settings.xml"/><Relationship Id="rId9" Type="http://schemas.openxmlformats.org/officeDocument/2006/relationships/hyperlink" Target="http://www.saflii.org/za/legis/consol_act/sca2013224/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53802-7BFD-4DE9-AFE9-B73C589F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AJ</dc:creator>
  <cp:keywords/>
  <dc:description/>
  <cp:lastModifiedBy>Mokone</cp:lastModifiedBy>
  <cp:revision>3</cp:revision>
  <dcterms:created xsi:type="dcterms:W3CDTF">2023-10-03T08:48:00Z</dcterms:created>
  <dcterms:modified xsi:type="dcterms:W3CDTF">2023-10-03T08:49:00Z</dcterms:modified>
</cp:coreProperties>
</file>