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830CF" w14:textId="77777777" w:rsidR="003F43D0" w:rsidRPr="00554230" w:rsidRDefault="003F43D0" w:rsidP="003F43D0">
      <w:pPr>
        <w:jc w:val="center"/>
        <w:rPr>
          <w:rFonts w:ascii="Times New Roman" w:hAnsi="Times New Roman"/>
        </w:rPr>
      </w:pPr>
    </w:p>
    <w:p w14:paraId="6DD55E19" w14:textId="2D83A8CD" w:rsidR="003F43D0" w:rsidRPr="00554230" w:rsidRDefault="0088073B" w:rsidP="003F43D0">
      <w:pPr>
        <w:jc w:val="center"/>
        <w:rPr>
          <w:rFonts w:ascii="Times New Roman" w:hAnsi="Times New Roman"/>
        </w:rPr>
      </w:pPr>
      <w:r>
        <w:rPr>
          <w:rFonts w:ascii="Times New Roman" w:hAnsi="Times New Roman"/>
          <w:noProof/>
          <w:lang w:val="en-US"/>
        </w:rPr>
        <w:drawing>
          <wp:inline distT="0" distB="0" distL="0" distR="0" wp14:anchorId="677014BB" wp14:editId="42C57E1B">
            <wp:extent cx="676275" cy="828675"/>
            <wp:effectExtent l="0" t="0" r="0" b="0"/>
            <wp:docPr id="1" name="Picture 7" descr="page1image948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9486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828675"/>
                    </a:xfrm>
                    <a:prstGeom prst="rect">
                      <a:avLst/>
                    </a:prstGeom>
                    <a:noFill/>
                    <a:ln>
                      <a:noFill/>
                    </a:ln>
                  </pic:spPr>
                </pic:pic>
              </a:graphicData>
            </a:graphic>
          </wp:inline>
        </w:drawing>
      </w:r>
    </w:p>
    <w:p w14:paraId="2D87CA50" w14:textId="77777777" w:rsidR="003F43D0" w:rsidRPr="00554230" w:rsidRDefault="003F43D0" w:rsidP="003F43D0">
      <w:pPr>
        <w:jc w:val="center"/>
        <w:rPr>
          <w:rFonts w:ascii="Times New Roman" w:hAnsi="Times New Roman"/>
          <w:b/>
          <w:bCs/>
          <w:sz w:val="32"/>
          <w:szCs w:val="32"/>
        </w:rPr>
      </w:pPr>
    </w:p>
    <w:p w14:paraId="4D6921D3" w14:textId="77777777" w:rsidR="003F43D0" w:rsidRPr="00554230" w:rsidRDefault="003F43D0" w:rsidP="003F43D0">
      <w:pPr>
        <w:jc w:val="center"/>
        <w:rPr>
          <w:rFonts w:ascii="Times New Roman" w:hAnsi="Times New Roman"/>
          <w:b/>
          <w:bCs/>
          <w:sz w:val="32"/>
          <w:szCs w:val="32"/>
        </w:rPr>
      </w:pPr>
      <w:r w:rsidRPr="00554230">
        <w:rPr>
          <w:rFonts w:ascii="Times New Roman" w:hAnsi="Times New Roman"/>
          <w:b/>
          <w:bCs/>
          <w:sz w:val="32"/>
          <w:szCs w:val="32"/>
        </w:rPr>
        <w:t>IN THE HIGH COURT OF SOUTH AFRICA</w:t>
      </w:r>
    </w:p>
    <w:p w14:paraId="55436F6C" w14:textId="77777777" w:rsidR="003F43D0" w:rsidRPr="00554230" w:rsidRDefault="003F43D0" w:rsidP="003F43D0">
      <w:pPr>
        <w:jc w:val="center"/>
        <w:rPr>
          <w:rFonts w:ascii="Times New Roman" w:hAnsi="Times New Roman"/>
          <w:b/>
          <w:bCs/>
          <w:sz w:val="32"/>
          <w:szCs w:val="32"/>
        </w:rPr>
      </w:pPr>
      <w:r w:rsidRPr="00554230">
        <w:rPr>
          <w:rFonts w:ascii="Times New Roman" w:hAnsi="Times New Roman"/>
          <w:b/>
          <w:bCs/>
          <w:sz w:val="32"/>
          <w:szCs w:val="32"/>
        </w:rPr>
        <w:t>GAUTENG LOCAL DIVISION, JOHANNESBURG</w:t>
      </w:r>
    </w:p>
    <w:p w14:paraId="17165EEC" w14:textId="77777777" w:rsidR="003F43D0" w:rsidRPr="00554230" w:rsidRDefault="003F43D0" w:rsidP="003F43D0">
      <w:pPr>
        <w:rPr>
          <w:rFonts w:ascii="Times New Roman" w:hAnsi="Times New Roman"/>
        </w:rPr>
      </w:pPr>
    </w:p>
    <w:p w14:paraId="504451A9" w14:textId="4E75D275" w:rsidR="003F43D0" w:rsidRPr="00554230" w:rsidRDefault="00DC6D5D" w:rsidP="00DC6D5D">
      <w:pPr>
        <w:pBdr>
          <w:top w:val="single" w:sz="4" w:space="1" w:color="auto"/>
          <w:left w:val="single" w:sz="4" w:space="4" w:color="auto"/>
          <w:bottom w:val="single" w:sz="4" w:space="1" w:color="auto"/>
          <w:right w:val="single" w:sz="4" w:space="0" w:color="auto"/>
        </w:pBdr>
        <w:ind w:left="720" w:hanging="360"/>
      </w:pPr>
      <w:r w:rsidRPr="00554230">
        <w:rPr>
          <w:rFonts w:ascii="Times New Roman" w:hAnsi="Times New Roman"/>
          <w:szCs w:val="24"/>
          <w:lang w:eastAsia="en-GB"/>
        </w:rPr>
        <w:t>(1)</w:t>
      </w:r>
      <w:r w:rsidRPr="00554230">
        <w:rPr>
          <w:rFonts w:ascii="Times New Roman" w:hAnsi="Times New Roman"/>
          <w:szCs w:val="24"/>
          <w:lang w:eastAsia="en-GB"/>
        </w:rPr>
        <w:tab/>
      </w:r>
      <w:r w:rsidR="003F43D0" w:rsidRPr="00554230">
        <w:t xml:space="preserve">REPORTABLE: </w:t>
      </w:r>
      <w:r w:rsidR="003F43D0" w:rsidRPr="00DC6D5D">
        <w:rPr>
          <w:strike/>
        </w:rPr>
        <w:t>YES</w:t>
      </w:r>
      <w:r w:rsidR="003F43D0" w:rsidRPr="00554230">
        <w:t>/NO</w:t>
      </w:r>
    </w:p>
    <w:p w14:paraId="67FD96A3" w14:textId="56F76A13" w:rsidR="003F43D0" w:rsidRPr="00554230" w:rsidRDefault="00DC6D5D" w:rsidP="00DC6D5D">
      <w:pPr>
        <w:pBdr>
          <w:top w:val="single" w:sz="4" w:space="1" w:color="auto"/>
          <w:left w:val="single" w:sz="4" w:space="4" w:color="auto"/>
          <w:bottom w:val="single" w:sz="4" w:space="1" w:color="auto"/>
          <w:right w:val="single" w:sz="4" w:space="0" w:color="auto"/>
        </w:pBdr>
        <w:ind w:left="720" w:hanging="360"/>
      </w:pPr>
      <w:r w:rsidRPr="00554230">
        <w:rPr>
          <w:rFonts w:ascii="Times New Roman" w:hAnsi="Times New Roman"/>
          <w:szCs w:val="24"/>
          <w:lang w:eastAsia="en-GB"/>
        </w:rPr>
        <w:t>(2)</w:t>
      </w:r>
      <w:r w:rsidRPr="00554230">
        <w:rPr>
          <w:rFonts w:ascii="Times New Roman" w:hAnsi="Times New Roman"/>
          <w:szCs w:val="24"/>
          <w:lang w:eastAsia="en-GB"/>
        </w:rPr>
        <w:tab/>
      </w:r>
      <w:r w:rsidR="003F43D0" w:rsidRPr="00554230">
        <w:t xml:space="preserve">OF INTEREST OF OTHER JUDGES: </w:t>
      </w:r>
      <w:r w:rsidR="003F43D0" w:rsidRPr="00DC6D5D">
        <w:rPr>
          <w:strike/>
        </w:rPr>
        <w:t>YES</w:t>
      </w:r>
      <w:r w:rsidR="003F43D0" w:rsidRPr="00554230">
        <w:t>/NO</w:t>
      </w:r>
    </w:p>
    <w:p w14:paraId="0688C7AE" w14:textId="72DDBC6C" w:rsidR="003F43D0" w:rsidRPr="00554230" w:rsidRDefault="00DC6D5D" w:rsidP="00DC6D5D">
      <w:pPr>
        <w:pBdr>
          <w:top w:val="single" w:sz="4" w:space="1" w:color="auto"/>
          <w:left w:val="single" w:sz="4" w:space="4" w:color="auto"/>
          <w:bottom w:val="single" w:sz="4" w:space="1" w:color="auto"/>
          <w:right w:val="single" w:sz="4" w:space="0" w:color="auto"/>
        </w:pBdr>
        <w:ind w:left="720" w:hanging="360"/>
      </w:pPr>
      <w:r w:rsidRPr="00554230">
        <w:rPr>
          <w:rFonts w:ascii="Times New Roman" w:hAnsi="Times New Roman"/>
          <w:szCs w:val="24"/>
          <w:lang w:eastAsia="en-GB"/>
        </w:rPr>
        <w:t>(3)</w:t>
      </w:r>
      <w:r w:rsidRPr="00554230">
        <w:rPr>
          <w:rFonts w:ascii="Times New Roman" w:hAnsi="Times New Roman"/>
          <w:szCs w:val="24"/>
          <w:lang w:eastAsia="en-GB"/>
        </w:rPr>
        <w:tab/>
      </w:r>
      <w:r w:rsidR="003F43D0" w:rsidRPr="00554230">
        <w:t>REVISED</w:t>
      </w:r>
    </w:p>
    <w:p w14:paraId="4861173B" w14:textId="77777777" w:rsidR="003F43D0" w:rsidRPr="00554230" w:rsidRDefault="003F43D0" w:rsidP="003F43D0">
      <w:pPr>
        <w:pBdr>
          <w:top w:val="single" w:sz="4" w:space="1" w:color="auto"/>
          <w:left w:val="single" w:sz="4" w:space="4" w:color="auto"/>
          <w:bottom w:val="single" w:sz="4" w:space="1" w:color="auto"/>
          <w:right w:val="single" w:sz="4" w:space="0" w:color="auto"/>
        </w:pBdr>
        <w:ind w:left="360"/>
        <w:rPr>
          <w:rFonts w:ascii="Times New Roman" w:hAnsi="Times New Roman"/>
        </w:rPr>
      </w:pPr>
      <w:r w:rsidRPr="00554230">
        <w:rPr>
          <w:rFonts w:ascii="Times New Roman" w:hAnsi="Times New Roman"/>
        </w:rPr>
        <w:t>_________________                               ________________________</w:t>
      </w:r>
    </w:p>
    <w:p w14:paraId="4FC5150A" w14:textId="77777777" w:rsidR="003F43D0" w:rsidRPr="00554230" w:rsidRDefault="003F43D0" w:rsidP="003F43D0">
      <w:pPr>
        <w:pBdr>
          <w:top w:val="single" w:sz="4" w:space="1" w:color="auto"/>
          <w:left w:val="single" w:sz="4" w:space="4" w:color="auto"/>
          <w:bottom w:val="single" w:sz="4" w:space="1" w:color="auto"/>
          <w:right w:val="single" w:sz="4" w:space="0" w:color="auto"/>
        </w:pBdr>
        <w:ind w:left="360"/>
        <w:rPr>
          <w:rFonts w:ascii="Times New Roman" w:hAnsi="Times New Roman"/>
        </w:rPr>
      </w:pPr>
      <w:r w:rsidRPr="00554230">
        <w:rPr>
          <w:rFonts w:ascii="Times New Roman" w:hAnsi="Times New Roman"/>
        </w:rPr>
        <w:t>DATE</w:t>
      </w:r>
      <w:r w:rsidRPr="00554230">
        <w:rPr>
          <w:rFonts w:ascii="Times New Roman" w:hAnsi="Times New Roman"/>
        </w:rPr>
        <w:tab/>
      </w:r>
      <w:r w:rsidRPr="00554230">
        <w:rPr>
          <w:rFonts w:ascii="Times New Roman" w:hAnsi="Times New Roman"/>
        </w:rPr>
        <w:tab/>
      </w:r>
      <w:r w:rsidRPr="00554230">
        <w:rPr>
          <w:rFonts w:ascii="Times New Roman" w:hAnsi="Times New Roman"/>
        </w:rPr>
        <w:tab/>
      </w:r>
      <w:r w:rsidRPr="00554230">
        <w:rPr>
          <w:rFonts w:ascii="Times New Roman" w:hAnsi="Times New Roman"/>
        </w:rPr>
        <w:tab/>
        <w:t xml:space="preserve">         SIGNATURE</w:t>
      </w:r>
    </w:p>
    <w:p w14:paraId="56C4FBF8" w14:textId="77777777" w:rsidR="003F43D0" w:rsidRPr="00554230" w:rsidRDefault="003F43D0" w:rsidP="003F43D0">
      <w:pPr>
        <w:pBdr>
          <w:top w:val="single" w:sz="4" w:space="1" w:color="auto"/>
          <w:left w:val="single" w:sz="4" w:space="4" w:color="auto"/>
          <w:bottom w:val="single" w:sz="4" w:space="1" w:color="auto"/>
          <w:right w:val="single" w:sz="4" w:space="0" w:color="auto"/>
        </w:pBdr>
        <w:ind w:left="360"/>
        <w:rPr>
          <w:rFonts w:ascii="Times New Roman" w:hAnsi="Times New Roman"/>
        </w:rPr>
      </w:pPr>
    </w:p>
    <w:p w14:paraId="3E2FD0B1" w14:textId="77777777" w:rsidR="003F43D0" w:rsidRPr="00554230" w:rsidRDefault="003F43D0" w:rsidP="003F43D0">
      <w:pPr>
        <w:rPr>
          <w:rFonts w:ascii="Times New Roman" w:hAnsi="Times New Roman"/>
        </w:rPr>
      </w:pPr>
    </w:p>
    <w:p w14:paraId="4B65EC05" w14:textId="0EF64AC4" w:rsidR="003F43D0" w:rsidRPr="00554230" w:rsidRDefault="003F43D0" w:rsidP="003F43D0">
      <w:pPr>
        <w:jc w:val="right"/>
        <w:rPr>
          <w:rFonts w:ascii="Times New Roman" w:hAnsi="Times New Roman"/>
        </w:rPr>
      </w:pPr>
      <w:r w:rsidRPr="00554230">
        <w:rPr>
          <w:rFonts w:ascii="Times New Roman" w:hAnsi="Times New Roman"/>
        </w:rPr>
        <w:t xml:space="preserve">Case no: </w:t>
      </w:r>
      <w:r w:rsidR="0088212E" w:rsidRPr="00554230">
        <w:rPr>
          <w:rFonts w:ascii="Times New Roman" w:hAnsi="Times New Roman"/>
        </w:rPr>
        <w:t>3</w:t>
      </w:r>
      <w:r w:rsidR="0007159F" w:rsidRPr="00554230">
        <w:rPr>
          <w:rFonts w:ascii="Times New Roman" w:hAnsi="Times New Roman"/>
        </w:rPr>
        <w:t>7505</w:t>
      </w:r>
      <w:r w:rsidRPr="00554230">
        <w:rPr>
          <w:rFonts w:ascii="Times New Roman" w:hAnsi="Times New Roman"/>
        </w:rPr>
        <w:t>/20</w:t>
      </w:r>
      <w:r w:rsidR="0007159F" w:rsidRPr="00554230">
        <w:rPr>
          <w:rFonts w:ascii="Times New Roman" w:hAnsi="Times New Roman"/>
        </w:rPr>
        <w:t>19</w:t>
      </w:r>
    </w:p>
    <w:p w14:paraId="4C13AB8F" w14:textId="31573A4F" w:rsidR="004C2AE4" w:rsidRPr="00554230" w:rsidRDefault="004C2AE4" w:rsidP="00083C23">
      <w:pPr>
        <w:rPr>
          <w:rFonts w:ascii="Times New Roman" w:hAnsi="Times New Roman"/>
        </w:rPr>
      </w:pPr>
    </w:p>
    <w:p w14:paraId="6DB6B2A2" w14:textId="26C6CD9B" w:rsidR="003F43D0" w:rsidRPr="00554230" w:rsidRDefault="0007159F" w:rsidP="00083C23">
      <w:pPr>
        <w:rPr>
          <w:rFonts w:ascii="Times New Roman" w:hAnsi="Times New Roman"/>
        </w:rPr>
      </w:pPr>
      <w:r w:rsidRPr="00554230">
        <w:rPr>
          <w:rFonts w:ascii="Times New Roman" w:hAnsi="Times New Roman"/>
        </w:rPr>
        <w:t>In the matter between:</w:t>
      </w:r>
    </w:p>
    <w:p w14:paraId="7BA44756" w14:textId="3C5E8644" w:rsidR="0007159F" w:rsidRPr="008A429D" w:rsidRDefault="0007159F" w:rsidP="0007159F">
      <w:pPr>
        <w:pStyle w:val="Parties"/>
        <w:rPr>
          <w:rFonts w:ascii="Times New Roman" w:hAnsi="Times New Roman"/>
          <w:b/>
          <w:bCs/>
        </w:rPr>
      </w:pPr>
      <w:r w:rsidRPr="008A429D">
        <w:rPr>
          <w:rFonts w:ascii="Times New Roman" w:hAnsi="Times New Roman"/>
          <w:b/>
          <w:bCs/>
        </w:rPr>
        <w:t>NOMACI QABAKA</w:t>
      </w:r>
      <w:r w:rsidRPr="008A429D">
        <w:rPr>
          <w:rFonts w:ascii="Times New Roman" w:hAnsi="Times New Roman"/>
          <w:b/>
          <w:bCs/>
        </w:rPr>
        <w:tab/>
        <w:t>First Applicant</w:t>
      </w:r>
    </w:p>
    <w:p w14:paraId="073E3CE1" w14:textId="77777777" w:rsidR="0007159F" w:rsidRPr="008A429D" w:rsidRDefault="0007159F" w:rsidP="0007159F">
      <w:pPr>
        <w:pStyle w:val="Parties"/>
        <w:rPr>
          <w:rFonts w:ascii="Times New Roman" w:hAnsi="Times New Roman"/>
          <w:b/>
          <w:bCs/>
        </w:rPr>
      </w:pPr>
    </w:p>
    <w:p w14:paraId="447E9058" w14:textId="7D9E67AC" w:rsidR="0007159F" w:rsidRPr="008A429D" w:rsidRDefault="0007159F" w:rsidP="0007159F">
      <w:pPr>
        <w:pStyle w:val="Parties"/>
        <w:rPr>
          <w:rFonts w:ascii="Times New Roman" w:hAnsi="Times New Roman"/>
          <w:b/>
          <w:bCs/>
        </w:rPr>
      </w:pPr>
      <w:r w:rsidRPr="008A429D">
        <w:rPr>
          <w:rFonts w:ascii="Times New Roman" w:hAnsi="Times New Roman"/>
          <w:b/>
          <w:bCs/>
        </w:rPr>
        <w:t>LUCY NGWABENI</w:t>
      </w:r>
      <w:r w:rsidRPr="008A429D">
        <w:rPr>
          <w:rFonts w:ascii="Times New Roman" w:hAnsi="Times New Roman"/>
          <w:b/>
          <w:bCs/>
        </w:rPr>
        <w:tab/>
        <w:t>Second Applicant</w:t>
      </w:r>
    </w:p>
    <w:p w14:paraId="25E2C07F" w14:textId="77777777" w:rsidR="0007159F" w:rsidRPr="008A429D" w:rsidRDefault="0007159F" w:rsidP="0007159F">
      <w:pPr>
        <w:pStyle w:val="Parties"/>
        <w:rPr>
          <w:rFonts w:ascii="Times New Roman" w:hAnsi="Times New Roman"/>
          <w:b/>
          <w:bCs/>
        </w:rPr>
      </w:pPr>
    </w:p>
    <w:p w14:paraId="1615BB18" w14:textId="67307DD8" w:rsidR="0007159F" w:rsidRPr="008A429D" w:rsidRDefault="0007159F" w:rsidP="0007159F">
      <w:pPr>
        <w:pStyle w:val="Parties"/>
        <w:rPr>
          <w:rFonts w:ascii="Times New Roman" w:hAnsi="Times New Roman"/>
          <w:b/>
          <w:bCs/>
        </w:rPr>
      </w:pPr>
      <w:r w:rsidRPr="008A429D">
        <w:rPr>
          <w:rFonts w:ascii="Times New Roman" w:hAnsi="Times New Roman"/>
          <w:b/>
          <w:bCs/>
        </w:rPr>
        <w:t>VU</w:t>
      </w:r>
      <w:r w:rsidR="001432B0" w:rsidRPr="008A429D">
        <w:rPr>
          <w:rFonts w:ascii="Times New Roman" w:hAnsi="Times New Roman"/>
          <w:b/>
          <w:bCs/>
        </w:rPr>
        <w:t>YISWA NDZAKANA</w:t>
      </w:r>
      <w:r w:rsidR="001432B0" w:rsidRPr="008A429D">
        <w:rPr>
          <w:rFonts w:ascii="Times New Roman" w:hAnsi="Times New Roman"/>
          <w:b/>
          <w:bCs/>
        </w:rPr>
        <w:tab/>
        <w:t>Third Applicant</w:t>
      </w:r>
    </w:p>
    <w:p w14:paraId="45BB1F2A" w14:textId="77777777" w:rsidR="001432B0" w:rsidRPr="008A429D" w:rsidRDefault="001432B0" w:rsidP="0007159F">
      <w:pPr>
        <w:pStyle w:val="Parties"/>
        <w:rPr>
          <w:rFonts w:ascii="Times New Roman" w:hAnsi="Times New Roman"/>
          <w:b/>
          <w:bCs/>
        </w:rPr>
      </w:pPr>
    </w:p>
    <w:p w14:paraId="2E72F5F0" w14:textId="640E912A" w:rsidR="001432B0" w:rsidRPr="008A429D" w:rsidRDefault="00AD101B" w:rsidP="0007159F">
      <w:pPr>
        <w:pStyle w:val="Parties"/>
        <w:rPr>
          <w:rFonts w:ascii="Times New Roman" w:hAnsi="Times New Roman"/>
          <w:b/>
          <w:bCs/>
        </w:rPr>
      </w:pPr>
      <w:r>
        <w:rPr>
          <w:rFonts w:ascii="Times New Roman" w:hAnsi="Times New Roman"/>
          <w:b/>
          <w:bCs/>
        </w:rPr>
        <w:t>a</w:t>
      </w:r>
      <w:r w:rsidR="001432B0" w:rsidRPr="008A429D">
        <w:rPr>
          <w:rFonts w:ascii="Times New Roman" w:hAnsi="Times New Roman"/>
          <w:b/>
          <w:bCs/>
        </w:rPr>
        <w:t>nd</w:t>
      </w:r>
    </w:p>
    <w:p w14:paraId="27DE51DF" w14:textId="77777777" w:rsidR="001432B0" w:rsidRPr="008A429D" w:rsidRDefault="001432B0" w:rsidP="0007159F">
      <w:pPr>
        <w:pStyle w:val="Parties"/>
        <w:rPr>
          <w:rFonts w:ascii="Times New Roman" w:hAnsi="Times New Roman"/>
          <w:b/>
          <w:bCs/>
        </w:rPr>
      </w:pPr>
    </w:p>
    <w:p w14:paraId="26B11E99" w14:textId="6B6ED272" w:rsidR="001432B0" w:rsidRPr="008A429D" w:rsidRDefault="001432B0" w:rsidP="001432B0">
      <w:pPr>
        <w:pStyle w:val="Parties"/>
        <w:rPr>
          <w:rFonts w:ascii="Times New Roman" w:hAnsi="Times New Roman"/>
          <w:b/>
          <w:bCs/>
        </w:rPr>
      </w:pPr>
      <w:r w:rsidRPr="008A429D">
        <w:rPr>
          <w:rFonts w:ascii="Times New Roman" w:hAnsi="Times New Roman"/>
          <w:b/>
          <w:bCs/>
        </w:rPr>
        <w:t>SOUTH AFRICAN WOMEN IN MINING</w:t>
      </w:r>
    </w:p>
    <w:p w14:paraId="42D8BDC4" w14:textId="1FC34203" w:rsidR="001432B0" w:rsidRPr="008A429D" w:rsidRDefault="001432B0" w:rsidP="001432B0">
      <w:pPr>
        <w:pStyle w:val="Parties"/>
        <w:rPr>
          <w:rFonts w:ascii="Times New Roman" w:hAnsi="Times New Roman"/>
          <w:b/>
          <w:bCs/>
        </w:rPr>
      </w:pPr>
      <w:r w:rsidRPr="008A429D">
        <w:rPr>
          <w:rFonts w:ascii="Times New Roman" w:hAnsi="Times New Roman"/>
          <w:b/>
          <w:bCs/>
        </w:rPr>
        <w:t>ASSOCIATION</w:t>
      </w:r>
      <w:r w:rsidRPr="008A429D">
        <w:rPr>
          <w:rFonts w:ascii="Times New Roman" w:hAnsi="Times New Roman"/>
          <w:b/>
          <w:bCs/>
        </w:rPr>
        <w:tab/>
        <w:t>First Respondent</w:t>
      </w:r>
    </w:p>
    <w:p w14:paraId="3AE93194" w14:textId="77777777" w:rsidR="001432B0" w:rsidRPr="008A429D" w:rsidRDefault="001432B0" w:rsidP="001432B0">
      <w:pPr>
        <w:pStyle w:val="Parties"/>
        <w:rPr>
          <w:rFonts w:ascii="Times New Roman" w:hAnsi="Times New Roman"/>
          <w:b/>
          <w:bCs/>
        </w:rPr>
      </w:pPr>
    </w:p>
    <w:p w14:paraId="21BF0068" w14:textId="06044D03" w:rsidR="001432B0" w:rsidRPr="008A429D" w:rsidRDefault="001432B0" w:rsidP="001432B0">
      <w:pPr>
        <w:pStyle w:val="Parties"/>
        <w:rPr>
          <w:rFonts w:ascii="Times New Roman" w:hAnsi="Times New Roman"/>
          <w:b/>
          <w:bCs/>
        </w:rPr>
      </w:pPr>
      <w:r w:rsidRPr="008A429D">
        <w:rPr>
          <w:rFonts w:ascii="Times New Roman" w:hAnsi="Times New Roman"/>
          <w:b/>
          <w:bCs/>
        </w:rPr>
        <w:t>NOMAKHWEZI MZAMBO</w:t>
      </w:r>
      <w:r w:rsidRPr="008A429D">
        <w:rPr>
          <w:rFonts w:ascii="Times New Roman" w:hAnsi="Times New Roman"/>
          <w:b/>
          <w:bCs/>
        </w:rPr>
        <w:tab/>
        <w:t>Second Respondent</w:t>
      </w:r>
    </w:p>
    <w:p w14:paraId="3E19D494" w14:textId="77777777" w:rsidR="001432B0" w:rsidRPr="008A429D" w:rsidRDefault="001432B0" w:rsidP="001432B0">
      <w:pPr>
        <w:pStyle w:val="Parties"/>
        <w:rPr>
          <w:rFonts w:ascii="Times New Roman" w:hAnsi="Times New Roman"/>
          <w:b/>
          <w:bCs/>
        </w:rPr>
      </w:pPr>
    </w:p>
    <w:p w14:paraId="2848DB47" w14:textId="04BABB43" w:rsidR="001432B0" w:rsidRPr="008A429D" w:rsidRDefault="001432B0" w:rsidP="001432B0">
      <w:pPr>
        <w:pStyle w:val="Parties"/>
        <w:rPr>
          <w:rFonts w:ascii="Times New Roman" w:hAnsi="Times New Roman"/>
          <w:b/>
          <w:bCs/>
        </w:rPr>
      </w:pPr>
      <w:r w:rsidRPr="008A429D">
        <w:rPr>
          <w:rFonts w:ascii="Times New Roman" w:hAnsi="Times New Roman"/>
          <w:b/>
          <w:bCs/>
        </w:rPr>
        <w:t>NOLUTHANDO LANGENI</w:t>
      </w:r>
      <w:r w:rsidRPr="008A429D">
        <w:rPr>
          <w:rFonts w:ascii="Times New Roman" w:hAnsi="Times New Roman"/>
          <w:b/>
          <w:bCs/>
        </w:rPr>
        <w:tab/>
        <w:t>Third Respondent</w:t>
      </w:r>
    </w:p>
    <w:p w14:paraId="6BF4A1E6" w14:textId="77777777" w:rsidR="001432B0" w:rsidRPr="008A429D" w:rsidRDefault="001432B0" w:rsidP="001432B0">
      <w:pPr>
        <w:pStyle w:val="Parties"/>
        <w:rPr>
          <w:rFonts w:ascii="Times New Roman" w:hAnsi="Times New Roman"/>
          <w:b/>
          <w:bCs/>
        </w:rPr>
      </w:pPr>
    </w:p>
    <w:p w14:paraId="7F373367" w14:textId="44F7ECFD" w:rsidR="001432B0" w:rsidRPr="008A429D" w:rsidRDefault="001432B0" w:rsidP="001432B0">
      <w:pPr>
        <w:pStyle w:val="Parties"/>
        <w:rPr>
          <w:rFonts w:ascii="Times New Roman" w:hAnsi="Times New Roman"/>
          <w:b/>
          <w:bCs/>
        </w:rPr>
      </w:pPr>
      <w:r w:rsidRPr="008A429D">
        <w:rPr>
          <w:rFonts w:ascii="Times New Roman" w:hAnsi="Times New Roman"/>
          <w:b/>
          <w:bCs/>
        </w:rPr>
        <w:t>MASIKINI SITHOLE</w:t>
      </w:r>
      <w:r w:rsidRPr="008A429D">
        <w:rPr>
          <w:rFonts w:ascii="Times New Roman" w:hAnsi="Times New Roman"/>
          <w:b/>
          <w:bCs/>
        </w:rPr>
        <w:tab/>
        <w:t>Fourth Respondent</w:t>
      </w:r>
    </w:p>
    <w:p w14:paraId="487F4549" w14:textId="77777777" w:rsidR="001432B0" w:rsidRPr="008A429D" w:rsidRDefault="001432B0" w:rsidP="001432B0">
      <w:pPr>
        <w:pStyle w:val="Parties"/>
        <w:rPr>
          <w:rFonts w:ascii="Times New Roman" w:hAnsi="Times New Roman"/>
          <w:b/>
          <w:bCs/>
        </w:rPr>
      </w:pPr>
    </w:p>
    <w:p w14:paraId="57B0290F" w14:textId="0D0085DD" w:rsidR="001432B0" w:rsidRPr="008A429D" w:rsidRDefault="006A1D72" w:rsidP="001432B0">
      <w:pPr>
        <w:pStyle w:val="Parties"/>
        <w:rPr>
          <w:rFonts w:ascii="Times New Roman" w:hAnsi="Times New Roman"/>
          <w:b/>
          <w:bCs/>
        </w:rPr>
      </w:pPr>
      <w:r w:rsidRPr="008A429D">
        <w:rPr>
          <w:rFonts w:ascii="Times New Roman" w:hAnsi="Times New Roman"/>
          <w:b/>
          <w:bCs/>
        </w:rPr>
        <w:t>DIKELEDI MOTSUMI</w:t>
      </w:r>
      <w:r w:rsidRPr="008A429D">
        <w:rPr>
          <w:rFonts w:ascii="Times New Roman" w:hAnsi="Times New Roman"/>
          <w:b/>
          <w:bCs/>
        </w:rPr>
        <w:tab/>
        <w:t>Fifth Respondent</w:t>
      </w:r>
    </w:p>
    <w:p w14:paraId="1B0C7D67" w14:textId="77777777" w:rsidR="006A1D72" w:rsidRPr="008A429D" w:rsidRDefault="006A1D72" w:rsidP="001432B0">
      <w:pPr>
        <w:pStyle w:val="Parties"/>
        <w:rPr>
          <w:rFonts w:ascii="Times New Roman" w:hAnsi="Times New Roman"/>
          <w:b/>
          <w:bCs/>
        </w:rPr>
      </w:pPr>
    </w:p>
    <w:p w14:paraId="5A007C8F" w14:textId="43FF4ADE" w:rsidR="006A1D72" w:rsidRPr="008A429D" w:rsidRDefault="006A1D72" w:rsidP="006A1D72">
      <w:pPr>
        <w:pStyle w:val="Parties"/>
        <w:rPr>
          <w:rFonts w:ascii="Times New Roman" w:hAnsi="Times New Roman"/>
          <w:b/>
          <w:bCs/>
        </w:rPr>
      </w:pPr>
      <w:r w:rsidRPr="008A429D">
        <w:rPr>
          <w:rFonts w:ascii="Times New Roman" w:hAnsi="Times New Roman"/>
          <w:b/>
          <w:bCs/>
        </w:rPr>
        <w:t>MIRRIAM MOETLO</w:t>
      </w:r>
      <w:r w:rsidRPr="008A429D">
        <w:rPr>
          <w:rFonts w:ascii="Times New Roman" w:hAnsi="Times New Roman"/>
          <w:b/>
          <w:bCs/>
        </w:rPr>
        <w:tab/>
        <w:t>Sixth Respondent</w:t>
      </w:r>
    </w:p>
    <w:p w14:paraId="645C649E" w14:textId="77777777" w:rsidR="006A1D72" w:rsidRPr="008A429D" w:rsidRDefault="006A1D72" w:rsidP="006A1D72">
      <w:pPr>
        <w:pStyle w:val="Parties"/>
        <w:rPr>
          <w:rFonts w:ascii="Times New Roman" w:hAnsi="Times New Roman"/>
          <w:b/>
          <w:bCs/>
        </w:rPr>
      </w:pPr>
    </w:p>
    <w:p w14:paraId="04DCE124" w14:textId="0DC51A9A" w:rsidR="006A1D72" w:rsidRPr="008A429D" w:rsidRDefault="006A1D72" w:rsidP="006A1D72">
      <w:pPr>
        <w:pStyle w:val="Parties"/>
        <w:rPr>
          <w:rFonts w:ascii="Times New Roman" w:hAnsi="Times New Roman"/>
          <w:b/>
          <w:bCs/>
        </w:rPr>
      </w:pPr>
      <w:r w:rsidRPr="008A429D">
        <w:rPr>
          <w:rFonts w:ascii="Times New Roman" w:hAnsi="Times New Roman"/>
          <w:b/>
          <w:bCs/>
        </w:rPr>
        <w:t>SIMANGELE MNGO</w:t>
      </w:r>
      <w:r w:rsidR="004D0349" w:rsidRPr="008A429D">
        <w:rPr>
          <w:rFonts w:ascii="Times New Roman" w:hAnsi="Times New Roman"/>
          <w:b/>
          <w:bCs/>
        </w:rPr>
        <w:t>MEZULU</w:t>
      </w:r>
      <w:r w:rsidR="004D0349" w:rsidRPr="008A429D">
        <w:rPr>
          <w:rFonts w:ascii="Times New Roman" w:hAnsi="Times New Roman"/>
          <w:b/>
          <w:bCs/>
        </w:rPr>
        <w:tab/>
        <w:t>Seventh Respondent</w:t>
      </w:r>
    </w:p>
    <w:p w14:paraId="01AAC9A0" w14:textId="77777777" w:rsidR="004D0349" w:rsidRPr="008A429D" w:rsidRDefault="004D0349" w:rsidP="006A1D72">
      <w:pPr>
        <w:pStyle w:val="Parties"/>
        <w:rPr>
          <w:rFonts w:ascii="Times New Roman" w:hAnsi="Times New Roman"/>
          <w:b/>
          <w:bCs/>
        </w:rPr>
      </w:pPr>
    </w:p>
    <w:p w14:paraId="44627DFA" w14:textId="74E84DBC" w:rsidR="004D0349" w:rsidRPr="008A429D" w:rsidRDefault="004D0349" w:rsidP="004D0349">
      <w:pPr>
        <w:pStyle w:val="Parties"/>
        <w:rPr>
          <w:rFonts w:ascii="Times New Roman" w:hAnsi="Times New Roman"/>
          <w:b/>
          <w:bCs/>
        </w:rPr>
      </w:pPr>
      <w:r w:rsidRPr="008A429D">
        <w:rPr>
          <w:rFonts w:ascii="Times New Roman" w:hAnsi="Times New Roman"/>
          <w:b/>
          <w:bCs/>
        </w:rPr>
        <w:t>NEDBANK GROUP LIMITED</w:t>
      </w:r>
      <w:r w:rsidRPr="008A429D">
        <w:rPr>
          <w:rFonts w:ascii="Times New Roman" w:hAnsi="Times New Roman"/>
          <w:b/>
          <w:bCs/>
        </w:rPr>
        <w:tab/>
        <w:t>Eighth Respondent</w:t>
      </w:r>
    </w:p>
    <w:p w14:paraId="528F8863" w14:textId="77777777" w:rsidR="003F43D0" w:rsidRPr="00554230" w:rsidRDefault="003F43D0" w:rsidP="00083C23">
      <w:pPr>
        <w:rPr>
          <w:rFonts w:ascii="Times New Roman" w:hAnsi="Times New Roman"/>
        </w:rPr>
      </w:pPr>
    </w:p>
    <w:p w14:paraId="7A64A8D6" w14:textId="02AE062B" w:rsidR="00083C23" w:rsidRPr="00554230" w:rsidRDefault="00083C23" w:rsidP="00083C23">
      <w:pPr>
        <w:rPr>
          <w:rFonts w:ascii="Times New Roman" w:hAnsi="Times New Roman"/>
        </w:rPr>
      </w:pPr>
    </w:p>
    <w:p w14:paraId="503CDAE4" w14:textId="576958E4" w:rsidR="004D0349" w:rsidRPr="00554230" w:rsidRDefault="004D0349" w:rsidP="004D0349">
      <w:pPr>
        <w:pStyle w:val="Tramlinescentred"/>
        <w:rPr>
          <w:rFonts w:ascii="Times New Roman" w:hAnsi="Times New Roman"/>
        </w:rPr>
      </w:pPr>
      <w:r w:rsidRPr="00554230">
        <w:rPr>
          <w:rFonts w:ascii="Times New Roman" w:hAnsi="Times New Roman"/>
        </w:rPr>
        <w:t>JUDGMENT</w:t>
      </w:r>
    </w:p>
    <w:p w14:paraId="06BD2F92" w14:textId="354406BE" w:rsidR="004D0349" w:rsidRPr="00554230" w:rsidRDefault="004D0349" w:rsidP="004D0349">
      <w:pPr>
        <w:pStyle w:val="WLGLevel1"/>
        <w:numPr>
          <w:ilvl w:val="0"/>
          <w:numId w:val="0"/>
        </w:numPr>
        <w:ind w:left="562" w:hanging="562"/>
        <w:rPr>
          <w:rFonts w:ascii="Times New Roman" w:hAnsi="Times New Roman"/>
        </w:rPr>
      </w:pPr>
      <w:r w:rsidRPr="00554230">
        <w:rPr>
          <w:rFonts w:ascii="Times New Roman" w:hAnsi="Times New Roman"/>
        </w:rPr>
        <w:t>FRIEDMAN AJ:</w:t>
      </w:r>
    </w:p>
    <w:p w14:paraId="692F4CCD" w14:textId="01E32E46" w:rsidR="00083C2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w:t>
      </w:r>
      <w:bookmarkStart w:id="0" w:name="_GoBack"/>
      <w:bookmarkEnd w:id="0"/>
      <w:r w:rsidRPr="00554230">
        <w:rPr>
          <w:rFonts w:ascii="Times New Roman" w:hAnsi="Times New Roman"/>
        </w:rPr>
        <w:tab/>
      </w:r>
      <w:r w:rsidR="00083C23" w:rsidRPr="00554230">
        <w:rPr>
          <w:rFonts w:ascii="Times New Roman" w:hAnsi="Times New Roman"/>
        </w:rPr>
        <w:t>On 18 October 2021, this Court (Malindi J), made an order in the following terms:</w:t>
      </w:r>
    </w:p>
    <w:p w14:paraId="004399C2" w14:textId="1DD4BA2A" w:rsidR="00083C23" w:rsidRPr="00554230" w:rsidRDefault="00083C23" w:rsidP="00083C23">
      <w:pPr>
        <w:pStyle w:val="BodyTextIndent"/>
        <w:spacing w:line="240" w:lineRule="auto"/>
        <w:ind w:left="1134"/>
        <w:rPr>
          <w:rFonts w:ascii="Times New Roman" w:hAnsi="Times New Roman"/>
          <w:i/>
          <w:iCs/>
          <w:color w:val="424243"/>
          <w:lang w:eastAsia="en-ZA"/>
        </w:rPr>
      </w:pPr>
      <w:r w:rsidRPr="00554230">
        <w:rPr>
          <w:rFonts w:ascii="Times New Roman" w:hAnsi="Times New Roman"/>
          <w:i/>
          <w:iCs/>
          <w:lang w:eastAsia="en-ZA"/>
        </w:rPr>
        <w:t>“1. The Application for postponement instituted by the First</w:t>
      </w:r>
      <w:r w:rsidRPr="00554230">
        <w:rPr>
          <w:rFonts w:ascii="Times New Roman" w:hAnsi="Times New Roman"/>
          <w:i/>
          <w:iCs/>
          <w:color w:val="525253"/>
          <w:lang w:eastAsia="en-ZA"/>
        </w:rPr>
        <w:t xml:space="preserve">, </w:t>
      </w:r>
      <w:r w:rsidRPr="00554230">
        <w:rPr>
          <w:rFonts w:ascii="Times New Roman" w:hAnsi="Times New Roman"/>
          <w:i/>
          <w:iCs/>
          <w:lang w:eastAsia="en-ZA"/>
        </w:rPr>
        <w:t>Third</w:t>
      </w:r>
      <w:r w:rsidRPr="00554230">
        <w:rPr>
          <w:rFonts w:ascii="Times New Roman" w:hAnsi="Times New Roman"/>
          <w:i/>
          <w:iCs/>
          <w:color w:val="424243"/>
          <w:lang w:eastAsia="en-ZA"/>
        </w:rPr>
        <w:t xml:space="preserve">, </w:t>
      </w:r>
      <w:r w:rsidRPr="00554230">
        <w:rPr>
          <w:rFonts w:ascii="Times New Roman" w:hAnsi="Times New Roman"/>
          <w:i/>
          <w:iCs/>
          <w:lang w:eastAsia="en-ZA"/>
        </w:rPr>
        <w:t>Fourth and Sixth Respondents on 15 October 2021 has become moot and will accordingly not be adjudicated upon</w:t>
      </w:r>
      <w:r w:rsidRPr="00554230">
        <w:rPr>
          <w:rFonts w:ascii="Times New Roman" w:hAnsi="Times New Roman"/>
          <w:i/>
          <w:iCs/>
          <w:color w:val="424243"/>
          <w:lang w:eastAsia="en-ZA"/>
        </w:rPr>
        <w:t>;</w:t>
      </w:r>
    </w:p>
    <w:p w14:paraId="72BD9C21" w14:textId="36311E32" w:rsidR="00083C23" w:rsidRPr="00554230" w:rsidRDefault="00083C23" w:rsidP="00083C23">
      <w:pPr>
        <w:pStyle w:val="BodyTextIndent"/>
        <w:spacing w:line="240" w:lineRule="auto"/>
        <w:ind w:left="1134"/>
        <w:rPr>
          <w:rFonts w:ascii="Times New Roman" w:hAnsi="Times New Roman"/>
          <w:i/>
          <w:iCs/>
          <w:color w:val="424243"/>
          <w:lang w:eastAsia="en-ZA"/>
        </w:rPr>
      </w:pPr>
      <w:r w:rsidRPr="00554230">
        <w:rPr>
          <w:rFonts w:ascii="Times New Roman" w:hAnsi="Times New Roman"/>
          <w:i/>
          <w:iCs/>
          <w:lang w:eastAsia="en-ZA"/>
        </w:rPr>
        <w:t>2</w:t>
      </w:r>
      <w:r w:rsidRPr="00554230">
        <w:rPr>
          <w:rFonts w:ascii="Times New Roman" w:hAnsi="Times New Roman"/>
          <w:i/>
          <w:iCs/>
          <w:color w:val="424243"/>
          <w:lang w:eastAsia="en-ZA"/>
        </w:rPr>
        <w:t xml:space="preserve">. </w:t>
      </w:r>
      <w:r w:rsidRPr="00554230">
        <w:rPr>
          <w:rFonts w:ascii="Times New Roman" w:hAnsi="Times New Roman"/>
          <w:i/>
          <w:iCs/>
          <w:lang w:eastAsia="en-ZA"/>
        </w:rPr>
        <w:t>The First and Second Applicants to be reinstated as directors of the First Respondent with immediate effect</w:t>
      </w:r>
      <w:r w:rsidRPr="00554230">
        <w:rPr>
          <w:rFonts w:ascii="Times New Roman" w:hAnsi="Times New Roman"/>
          <w:i/>
          <w:iCs/>
          <w:color w:val="424243"/>
          <w:lang w:eastAsia="en-ZA"/>
        </w:rPr>
        <w:t>;</w:t>
      </w:r>
    </w:p>
    <w:p w14:paraId="0D661F75" w14:textId="71E4F77C" w:rsidR="00083C23" w:rsidRPr="00554230" w:rsidRDefault="00083C23" w:rsidP="00083C23">
      <w:pPr>
        <w:pStyle w:val="BodyTextIndent"/>
        <w:spacing w:line="240" w:lineRule="auto"/>
        <w:ind w:left="1134"/>
        <w:rPr>
          <w:rFonts w:ascii="Times New Roman" w:hAnsi="Times New Roman"/>
          <w:i/>
          <w:iCs/>
          <w:color w:val="525253"/>
          <w:lang w:eastAsia="en-ZA"/>
        </w:rPr>
      </w:pPr>
      <w:r w:rsidRPr="00554230">
        <w:rPr>
          <w:rFonts w:ascii="Times New Roman" w:hAnsi="Times New Roman"/>
          <w:i/>
          <w:iCs/>
          <w:lang w:eastAsia="en-ZA"/>
        </w:rPr>
        <w:t>3. The First and Second Applicants are to become members of the Execut</w:t>
      </w:r>
      <w:r w:rsidRPr="00554230">
        <w:rPr>
          <w:rFonts w:ascii="Times New Roman" w:hAnsi="Times New Roman"/>
          <w:i/>
          <w:iCs/>
          <w:color w:val="424243"/>
          <w:lang w:eastAsia="en-ZA"/>
        </w:rPr>
        <w:t>i</w:t>
      </w:r>
      <w:r w:rsidRPr="00554230">
        <w:rPr>
          <w:rFonts w:ascii="Times New Roman" w:hAnsi="Times New Roman"/>
          <w:i/>
          <w:iCs/>
          <w:lang w:eastAsia="en-ZA"/>
        </w:rPr>
        <w:t>ve Committee of the First Respondent with immediate effect</w:t>
      </w:r>
      <w:r w:rsidRPr="00554230">
        <w:rPr>
          <w:rFonts w:ascii="Times New Roman" w:hAnsi="Times New Roman"/>
          <w:i/>
          <w:iCs/>
          <w:color w:val="525253"/>
          <w:lang w:eastAsia="en-ZA"/>
        </w:rPr>
        <w:t>;</w:t>
      </w:r>
    </w:p>
    <w:p w14:paraId="33F03336" w14:textId="08395952" w:rsidR="00083C23" w:rsidRPr="00554230" w:rsidRDefault="00083C23" w:rsidP="00083C23">
      <w:pPr>
        <w:pStyle w:val="BodyTextIndent"/>
        <w:spacing w:line="240" w:lineRule="auto"/>
        <w:ind w:left="1134"/>
        <w:rPr>
          <w:rFonts w:ascii="Times New Roman" w:hAnsi="Times New Roman"/>
          <w:i/>
          <w:iCs/>
        </w:rPr>
      </w:pPr>
      <w:r w:rsidRPr="00554230">
        <w:rPr>
          <w:rFonts w:ascii="Times New Roman" w:hAnsi="Times New Roman"/>
          <w:i/>
          <w:iCs/>
          <w:lang w:eastAsia="en-ZA"/>
        </w:rPr>
        <w:t>4</w:t>
      </w:r>
      <w:r w:rsidRPr="00554230">
        <w:rPr>
          <w:rFonts w:ascii="Times New Roman" w:hAnsi="Times New Roman"/>
          <w:i/>
          <w:iCs/>
          <w:color w:val="424243"/>
          <w:lang w:eastAsia="en-ZA"/>
        </w:rPr>
        <w:t xml:space="preserve">. </w:t>
      </w:r>
      <w:r w:rsidRPr="00554230">
        <w:rPr>
          <w:rFonts w:ascii="Times New Roman" w:hAnsi="Times New Roman"/>
          <w:i/>
          <w:iCs/>
          <w:lang w:eastAsia="en-ZA"/>
        </w:rPr>
        <w:t>The F</w:t>
      </w:r>
      <w:r w:rsidRPr="00554230">
        <w:rPr>
          <w:rFonts w:ascii="Times New Roman" w:hAnsi="Times New Roman"/>
          <w:i/>
          <w:iCs/>
          <w:color w:val="424243"/>
          <w:lang w:eastAsia="en-ZA"/>
        </w:rPr>
        <w:t>i</w:t>
      </w:r>
      <w:r w:rsidRPr="00554230">
        <w:rPr>
          <w:rFonts w:ascii="Times New Roman" w:hAnsi="Times New Roman"/>
          <w:i/>
          <w:iCs/>
          <w:lang w:eastAsia="en-ZA"/>
        </w:rPr>
        <w:t>rst Applicant to be paid R1</w:t>
      </w:r>
      <w:r w:rsidRPr="00554230">
        <w:rPr>
          <w:rFonts w:ascii="Times New Roman" w:hAnsi="Times New Roman"/>
          <w:i/>
          <w:iCs/>
          <w:color w:val="676767"/>
          <w:lang w:eastAsia="en-ZA"/>
        </w:rPr>
        <w:t>,</w:t>
      </w:r>
      <w:r w:rsidRPr="00554230">
        <w:rPr>
          <w:rFonts w:ascii="Times New Roman" w:hAnsi="Times New Roman"/>
          <w:i/>
          <w:iCs/>
          <w:lang w:eastAsia="en-ZA"/>
        </w:rPr>
        <w:t>000</w:t>
      </w:r>
      <w:r w:rsidRPr="00554230">
        <w:rPr>
          <w:rFonts w:ascii="Times New Roman" w:hAnsi="Times New Roman"/>
          <w:i/>
          <w:iCs/>
          <w:color w:val="424243"/>
          <w:lang w:eastAsia="en-ZA"/>
        </w:rPr>
        <w:t>,</w:t>
      </w:r>
      <w:r w:rsidRPr="00554230">
        <w:rPr>
          <w:rFonts w:ascii="Times New Roman" w:hAnsi="Times New Roman"/>
          <w:i/>
          <w:iCs/>
          <w:lang w:eastAsia="en-ZA"/>
        </w:rPr>
        <w:t>000</w:t>
      </w:r>
      <w:r w:rsidRPr="00554230">
        <w:rPr>
          <w:rFonts w:ascii="Times New Roman" w:hAnsi="Times New Roman"/>
          <w:i/>
          <w:iCs/>
          <w:color w:val="676767"/>
          <w:lang w:eastAsia="en-ZA"/>
        </w:rPr>
        <w:t>.</w:t>
      </w:r>
      <w:r w:rsidRPr="00554230">
        <w:rPr>
          <w:rFonts w:ascii="Times New Roman" w:hAnsi="Times New Roman"/>
          <w:i/>
          <w:iCs/>
          <w:lang w:eastAsia="en-ZA"/>
        </w:rPr>
        <w:t>00 (one million rand) by the First, Third</w:t>
      </w:r>
      <w:r w:rsidRPr="00554230">
        <w:rPr>
          <w:rFonts w:ascii="Times New Roman" w:hAnsi="Times New Roman"/>
          <w:i/>
          <w:iCs/>
          <w:color w:val="525253"/>
          <w:lang w:eastAsia="en-ZA"/>
        </w:rPr>
        <w:t xml:space="preserve">, </w:t>
      </w:r>
      <w:r w:rsidRPr="00554230">
        <w:rPr>
          <w:rFonts w:ascii="Times New Roman" w:hAnsi="Times New Roman"/>
          <w:i/>
          <w:iCs/>
          <w:lang w:eastAsia="en-ZA"/>
        </w:rPr>
        <w:t>Fourth and Sixth Respondents within 10 (ten) days of this order</w:t>
      </w:r>
      <w:r w:rsidRPr="00554230">
        <w:rPr>
          <w:rFonts w:ascii="Times New Roman" w:hAnsi="Times New Roman"/>
          <w:i/>
          <w:iCs/>
          <w:color w:val="424243"/>
          <w:lang w:eastAsia="en-ZA"/>
        </w:rPr>
        <w:t>;</w:t>
      </w:r>
    </w:p>
    <w:p w14:paraId="6E5DFEB3" w14:textId="57327F0A" w:rsidR="00083C23" w:rsidRPr="00554230" w:rsidRDefault="00083C23" w:rsidP="00083C23">
      <w:pPr>
        <w:pStyle w:val="BodyTextIndent"/>
        <w:spacing w:line="240" w:lineRule="auto"/>
        <w:ind w:left="1134"/>
        <w:rPr>
          <w:rFonts w:ascii="Times New Roman" w:hAnsi="Times New Roman"/>
          <w:i/>
          <w:iCs/>
          <w:color w:val="424243"/>
          <w:lang w:eastAsia="en-ZA"/>
        </w:rPr>
      </w:pPr>
      <w:r w:rsidRPr="00554230">
        <w:rPr>
          <w:rFonts w:ascii="Times New Roman" w:hAnsi="Times New Roman"/>
          <w:i/>
          <w:iCs/>
          <w:lang w:eastAsia="en-ZA"/>
        </w:rPr>
        <w:t>5. The Second Applicant to be paid R1</w:t>
      </w:r>
      <w:r w:rsidRPr="00554230">
        <w:rPr>
          <w:rFonts w:ascii="Times New Roman" w:hAnsi="Times New Roman"/>
          <w:i/>
          <w:iCs/>
          <w:color w:val="676767"/>
          <w:lang w:eastAsia="en-ZA"/>
        </w:rPr>
        <w:t>,</w:t>
      </w:r>
      <w:r w:rsidRPr="00554230">
        <w:rPr>
          <w:rFonts w:ascii="Times New Roman" w:hAnsi="Times New Roman"/>
          <w:i/>
          <w:iCs/>
          <w:lang w:eastAsia="en-ZA"/>
        </w:rPr>
        <w:t>000</w:t>
      </w:r>
      <w:r w:rsidRPr="00554230">
        <w:rPr>
          <w:rFonts w:ascii="Times New Roman" w:hAnsi="Times New Roman"/>
          <w:i/>
          <w:iCs/>
          <w:color w:val="525253"/>
          <w:lang w:eastAsia="en-ZA"/>
        </w:rPr>
        <w:t>,</w:t>
      </w:r>
      <w:r w:rsidRPr="00554230">
        <w:rPr>
          <w:rFonts w:ascii="Times New Roman" w:hAnsi="Times New Roman"/>
          <w:i/>
          <w:iCs/>
          <w:lang w:eastAsia="en-ZA"/>
        </w:rPr>
        <w:t>000</w:t>
      </w:r>
      <w:r w:rsidRPr="00554230">
        <w:rPr>
          <w:rFonts w:ascii="Times New Roman" w:hAnsi="Times New Roman"/>
          <w:i/>
          <w:iCs/>
          <w:color w:val="676767"/>
          <w:lang w:eastAsia="en-ZA"/>
        </w:rPr>
        <w:t>.</w:t>
      </w:r>
      <w:r w:rsidRPr="00554230">
        <w:rPr>
          <w:rFonts w:ascii="Times New Roman" w:hAnsi="Times New Roman"/>
          <w:i/>
          <w:iCs/>
          <w:lang w:eastAsia="en-ZA"/>
        </w:rPr>
        <w:t>00 (one million rand) by the First, Third</w:t>
      </w:r>
      <w:r w:rsidRPr="00554230">
        <w:rPr>
          <w:rFonts w:ascii="Times New Roman" w:hAnsi="Times New Roman"/>
          <w:i/>
          <w:iCs/>
          <w:color w:val="525253"/>
          <w:lang w:eastAsia="en-ZA"/>
        </w:rPr>
        <w:t xml:space="preserve">, </w:t>
      </w:r>
      <w:r w:rsidRPr="00554230">
        <w:rPr>
          <w:rFonts w:ascii="Times New Roman" w:hAnsi="Times New Roman"/>
          <w:i/>
          <w:iCs/>
          <w:lang w:eastAsia="en-ZA"/>
        </w:rPr>
        <w:t>Fourth and Sixth Respondents with</w:t>
      </w:r>
      <w:r w:rsidRPr="00554230">
        <w:rPr>
          <w:rFonts w:ascii="Times New Roman" w:hAnsi="Times New Roman"/>
          <w:i/>
          <w:iCs/>
          <w:color w:val="424243"/>
          <w:lang w:eastAsia="en-ZA"/>
        </w:rPr>
        <w:t>i</w:t>
      </w:r>
      <w:r w:rsidRPr="00554230">
        <w:rPr>
          <w:rFonts w:ascii="Times New Roman" w:hAnsi="Times New Roman"/>
          <w:i/>
          <w:iCs/>
          <w:lang w:eastAsia="en-ZA"/>
        </w:rPr>
        <w:t>n 10 (ten) days of this orde</w:t>
      </w:r>
      <w:r w:rsidRPr="00554230">
        <w:rPr>
          <w:rFonts w:ascii="Times New Roman" w:hAnsi="Times New Roman"/>
          <w:i/>
          <w:iCs/>
          <w:color w:val="424243"/>
          <w:lang w:eastAsia="en-ZA"/>
        </w:rPr>
        <w:t>r;</w:t>
      </w:r>
    </w:p>
    <w:p w14:paraId="0D8C3695" w14:textId="5FC8C90F" w:rsidR="00083C23" w:rsidRPr="00554230" w:rsidRDefault="00083C23" w:rsidP="00083C23">
      <w:pPr>
        <w:pStyle w:val="BodyTextIndent"/>
        <w:spacing w:line="240" w:lineRule="auto"/>
        <w:ind w:left="1134"/>
        <w:rPr>
          <w:rFonts w:ascii="Times New Roman" w:hAnsi="Times New Roman"/>
          <w:i/>
          <w:iCs/>
        </w:rPr>
      </w:pPr>
      <w:r w:rsidRPr="00554230">
        <w:rPr>
          <w:rFonts w:ascii="Times New Roman" w:hAnsi="Times New Roman"/>
          <w:i/>
          <w:iCs/>
          <w:lang w:eastAsia="en-ZA"/>
        </w:rPr>
        <w:t>6</w:t>
      </w:r>
      <w:r w:rsidRPr="00554230">
        <w:rPr>
          <w:rFonts w:ascii="Times New Roman" w:hAnsi="Times New Roman"/>
          <w:i/>
          <w:iCs/>
          <w:color w:val="525253"/>
          <w:lang w:eastAsia="en-ZA"/>
        </w:rPr>
        <w:t xml:space="preserve">. </w:t>
      </w:r>
      <w:r w:rsidRPr="00554230">
        <w:rPr>
          <w:rFonts w:ascii="Times New Roman" w:hAnsi="Times New Roman"/>
          <w:i/>
          <w:iCs/>
          <w:lang w:eastAsia="en-ZA"/>
        </w:rPr>
        <w:t>The Third Applicant to be paid R100</w:t>
      </w:r>
      <w:r w:rsidRPr="00554230">
        <w:rPr>
          <w:rFonts w:ascii="Times New Roman" w:hAnsi="Times New Roman"/>
          <w:i/>
          <w:iCs/>
          <w:color w:val="424243"/>
          <w:lang w:eastAsia="en-ZA"/>
        </w:rPr>
        <w:t>,</w:t>
      </w:r>
      <w:r w:rsidRPr="00554230">
        <w:rPr>
          <w:rFonts w:ascii="Times New Roman" w:hAnsi="Times New Roman"/>
          <w:i/>
          <w:iCs/>
          <w:lang w:eastAsia="en-ZA"/>
        </w:rPr>
        <w:t>000</w:t>
      </w:r>
      <w:r w:rsidRPr="00554230">
        <w:rPr>
          <w:rFonts w:ascii="Times New Roman" w:hAnsi="Times New Roman"/>
          <w:i/>
          <w:iCs/>
          <w:color w:val="676767"/>
          <w:lang w:eastAsia="en-ZA"/>
        </w:rPr>
        <w:t>.</w:t>
      </w:r>
      <w:r w:rsidRPr="00554230">
        <w:rPr>
          <w:rFonts w:ascii="Times New Roman" w:hAnsi="Times New Roman"/>
          <w:i/>
          <w:iCs/>
          <w:lang w:eastAsia="en-ZA"/>
        </w:rPr>
        <w:t>00 (one hundred thousand Rand) by the First</w:t>
      </w:r>
      <w:r w:rsidRPr="00554230">
        <w:rPr>
          <w:rFonts w:ascii="Times New Roman" w:hAnsi="Times New Roman"/>
          <w:i/>
          <w:iCs/>
          <w:color w:val="424243"/>
          <w:lang w:eastAsia="en-ZA"/>
        </w:rPr>
        <w:t>, T</w:t>
      </w:r>
      <w:r w:rsidRPr="00554230">
        <w:rPr>
          <w:rFonts w:ascii="Times New Roman" w:hAnsi="Times New Roman"/>
          <w:i/>
          <w:iCs/>
          <w:lang w:eastAsia="en-ZA"/>
        </w:rPr>
        <w:t>hird</w:t>
      </w:r>
      <w:r w:rsidRPr="00554230">
        <w:rPr>
          <w:rFonts w:ascii="Times New Roman" w:hAnsi="Times New Roman"/>
          <w:i/>
          <w:iCs/>
          <w:color w:val="525253"/>
          <w:lang w:eastAsia="en-ZA"/>
        </w:rPr>
        <w:t xml:space="preserve">, </w:t>
      </w:r>
      <w:r w:rsidRPr="00554230">
        <w:rPr>
          <w:rFonts w:ascii="Times New Roman" w:hAnsi="Times New Roman"/>
          <w:i/>
          <w:iCs/>
          <w:lang w:eastAsia="en-ZA"/>
        </w:rPr>
        <w:t>Fourth and Sixth Respondents within 10 (ten) days of this order</w:t>
      </w:r>
      <w:r w:rsidRPr="00554230">
        <w:rPr>
          <w:rFonts w:ascii="Times New Roman" w:hAnsi="Times New Roman"/>
          <w:i/>
          <w:iCs/>
          <w:color w:val="525253"/>
          <w:lang w:eastAsia="en-ZA"/>
        </w:rPr>
        <w:t>;</w:t>
      </w:r>
    </w:p>
    <w:p w14:paraId="3F67DA14" w14:textId="25669CB1" w:rsidR="00083C23" w:rsidRPr="00554230" w:rsidRDefault="00083C23" w:rsidP="00083C23">
      <w:pPr>
        <w:pStyle w:val="BodyTextIndent"/>
        <w:spacing w:line="240" w:lineRule="auto"/>
        <w:ind w:left="1134"/>
        <w:rPr>
          <w:rFonts w:ascii="Times New Roman" w:hAnsi="Times New Roman"/>
          <w:i/>
          <w:iCs/>
          <w:color w:val="525252"/>
          <w:lang w:eastAsia="en-ZA"/>
        </w:rPr>
      </w:pPr>
      <w:r w:rsidRPr="00554230">
        <w:rPr>
          <w:rFonts w:ascii="Times New Roman" w:hAnsi="Times New Roman"/>
          <w:i/>
          <w:iCs/>
          <w:lang w:eastAsia="en-ZA"/>
        </w:rPr>
        <w:t>7. Costs of suit including the costs occasioned by the employment of Counsel are to be paid by the First</w:t>
      </w:r>
      <w:r w:rsidRPr="00554230">
        <w:rPr>
          <w:rFonts w:ascii="Times New Roman" w:hAnsi="Times New Roman"/>
          <w:i/>
          <w:iCs/>
          <w:color w:val="525252"/>
          <w:lang w:eastAsia="en-ZA"/>
        </w:rPr>
        <w:t xml:space="preserve">, </w:t>
      </w:r>
      <w:r w:rsidRPr="00554230">
        <w:rPr>
          <w:rFonts w:ascii="Times New Roman" w:hAnsi="Times New Roman"/>
          <w:i/>
          <w:iCs/>
          <w:color w:val="3A3A3B"/>
          <w:lang w:eastAsia="en-ZA"/>
        </w:rPr>
        <w:t xml:space="preserve">Third, </w:t>
      </w:r>
      <w:r w:rsidRPr="00554230">
        <w:rPr>
          <w:rFonts w:ascii="Times New Roman" w:hAnsi="Times New Roman"/>
          <w:i/>
          <w:iCs/>
          <w:lang w:eastAsia="en-ZA"/>
        </w:rPr>
        <w:t>Fourth and Sixth Respondents</w:t>
      </w:r>
      <w:r w:rsidRPr="00554230">
        <w:rPr>
          <w:rFonts w:ascii="Times New Roman" w:hAnsi="Times New Roman"/>
          <w:i/>
          <w:iCs/>
          <w:color w:val="525252"/>
          <w:lang w:eastAsia="en-ZA"/>
        </w:rPr>
        <w:t>.”</w:t>
      </w:r>
    </w:p>
    <w:p w14:paraId="6C95E6F9" w14:textId="603C3C53" w:rsidR="00083C2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2</w:t>
      </w:r>
      <w:r w:rsidRPr="00554230">
        <w:rPr>
          <w:rFonts w:ascii="Times New Roman" w:hAnsi="Times New Roman"/>
        </w:rPr>
        <w:tab/>
      </w:r>
      <w:r w:rsidR="00083C23" w:rsidRPr="00554230">
        <w:rPr>
          <w:rFonts w:ascii="Times New Roman" w:hAnsi="Times New Roman"/>
        </w:rPr>
        <w:t xml:space="preserve">This order was made by agreement between the applicants and the first, third, fourth and sixth respondents in the </w:t>
      </w:r>
      <w:r w:rsidR="000E1838" w:rsidRPr="00554230">
        <w:rPr>
          <w:rFonts w:ascii="Times New Roman" w:hAnsi="Times New Roman"/>
        </w:rPr>
        <w:t>present matter</w:t>
      </w:r>
      <w:r w:rsidR="00083C23" w:rsidRPr="00554230">
        <w:rPr>
          <w:rFonts w:ascii="Times New Roman" w:hAnsi="Times New Roman"/>
        </w:rPr>
        <w:t>.</w:t>
      </w:r>
      <w:r w:rsidR="007C0CB7" w:rsidRPr="00554230">
        <w:rPr>
          <w:rFonts w:ascii="Times New Roman" w:hAnsi="Times New Roman"/>
        </w:rPr>
        <w:t xml:space="preserve"> In the proceedings before me, only the first, third and fourth respondents oppose the relief sought. For convenience, I shall describe them simply as “the respondents” below</w:t>
      </w:r>
      <w:r w:rsidR="000E1838" w:rsidRPr="00554230">
        <w:rPr>
          <w:rFonts w:ascii="Times New Roman" w:hAnsi="Times New Roman"/>
        </w:rPr>
        <w:t>.</w:t>
      </w:r>
    </w:p>
    <w:p w14:paraId="160BF586" w14:textId="5B4AD0E1" w:rsidR="003E2096"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w:t>
      </w:r>
      <w:r w:rsidRPr="00554230">
        <w:rPr>
          <w:rFonts w:ascii="Times New Roman" w:hAnsi="Times New Roman"/>
        </w:rPr>
        <w:tab/>
      </w:r>
      <w:r w:rsidR="003E2096" w:rsidRPr="00554230">
        <w:rPr>
          <w:rFonts w:ascii="Times New Roman" w:hAnsi="Times New Roman"/>
        </w:rPr>
        <w:t xml:space="preserve">Despite the fact that the third applicant is described as such in the founding affidavit, the founding affidavit also says that “she is not part of this application” and that she was “merely cited because she was a party in the proceedings when the matter was served before Malindi J”. Of course, if that is the case, she ought to have been cited as a respondent, and not an applicant. </w:t>
      </w:r>
      <w:r w:rsidR="006B4F7A">
        <w:rPr>
          <w:rFonts w:ascii="Times New Roman" w:hAnsi="Times New Roman"/>
        </w:rPr>
        <w:t>B</w:t>
      </w:r>
      <w:r w:rsidR="003E2096" w:rsidRPr="00554230">
        <w:rPr>
          <w:rFonts w:ascii="Times New Roman" w:hAnsi="Times New Roman"/>
        </w:rPr>
        <w:t>e that as it may, I shall describe the first and second applicants below as “the applicants”, but will make sure to be precise in my description of them in my order, to avoid any inadvertent involvement of the “third applicant” in these proceedings.</w:t>
      </w:r>
    </w:p>
    <w:p w14:paraId="1BDA1F09" w14:textId="59B3A196" w:rsidR="00083C2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w:t>
      </w:r>
      <w:r w:rsidRPr="00554230">
        <w:rPr>
          <w:rFonts w:ascii="Times New Roman" w:hAnsi="Times New Roman"/>
        </w:rPr>
        <w:tab/>
      </w:r>
      <w:r w:rsidR="00083C23" w:rsidRPr="00554230">
        <w:rPr>
          <w:rFonts w:ascii="Times New Roman" w:hAnsi="Times New Roman"/>
        </w:rPr>
        <w:t>Th</w:t>
      </w:r>
      <w:r w:rsidR="004964BF" w:rsidRPr="00554230">
        <w:rPr>
          <w:rFonts w:ascii="Times New Roman" w:hAnsi="Times New Roman"/>
        </w:rPr>
        <w:t>is application</w:t>
      </w:r>
      <w:r w:rsidR="00083C23" w:rsidRPr="00554230">
        <w:rPr>
          <w:rFonts w:ascii="Times New Roman" w:hAnsi="Times New Roman"/>
        </w:rPr>
        <w:t xml:space="preserve"> began </w:t>
      </w:r>
      <w:r w:rsidR="004964BF" w:rsidRPr="00554230">
        <w:rPr>
          <w:rFonts w:ascii="Times New Roman" w:hAnsi="Times New Roman"/>
        </w:rPr>
        <w:t>its</w:t>
      </w:r>
      <w:r w:rsidR="00083C23" w:rsidRPr="00554230">
        <w:rPr>
          <w:rFonts w:ascii="Times New Roman" w:hAnsi="Times New Roman"/>
        </w:rPr>
        <w:t xml:space="preserve"> life </w:t>
      </w:r>
      <w:r w:rsidR="00A97556">
        <w:rPr>
          <w:rFonts w:ascii="Times New Roman" w:hAnsi="Times New Roman"/>
        </w:rPr>
        <w:t>as</w:t>
      </w:r>
      <w:r w:rsidR="00083C23" w:rsidRPr="00554230">
        <w:rPr>
          <w:rFonts w:ascii="Times New Roman" w:hAnsi="Times New Roman"/>
        </w:rPr>
        <w:t xml:space="preserve"> an urgent application launched by the applicants in March 2022. That application was struck off the urgent roll and the applicants persist with it in the ordinary course. In the notice of motion, the applicants seek relief in two parts.</w:t>
      </w:r>
    </w:p>
    <w:p w14:paraId="08E51E5E" w14:textId="11CBFCF3" w:rsidR="00083C2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w:t>
      </w:r>
      <w:r w:rsidRPr="00554230">
        <w:rPr>
          <w:rFonts w:ascii="Times New Roman" w:hAnsi="Times New Roman"/>
        </w:rPr>
        <w:tab/>
      </w:r>
      <w:r w:rsidR="00083C23" w:rsidRPr="00554230">
        <w:rPr>
          <w:rFonts w:ascii="Times New Roman" w:hAnsi="Times New Roman"/>
        </w:rPr>
        <w:t>In Part A, the proceedings before me, the applicants seek the following relief</w:t>
      </w:r>
      <w:r w:rsidR="006F7D82" w:rsidRPr="00554230">
        <w:rPr>
          <w:rFonts w:ascii="Times New Roman" w:hAnsi="Times New Roman"/>
        </w:rPr>
        <w:t xml:space="preserve"> (although prayer 1.1 has obviously fallen away)</w:t>
      </w:r>
      <w:r w:rsidR="00083C23" w:rsidRPr="00554230">
        <w:rPr>
          <w:rFonts w:ascii="Times New Roman" w:hAnsi="Times New Roman"/>
        </w:rPr>
        <w:t>:</w:t>
      </w:r>
    </w:p>
    <w:p w14:paraId="478DE2A1" w14:textId="086A0AE9" w:rsidR="00815A15" w:rsidRPr="00554230" w:rsidRDefault="006F7D82" w:rsidP="006F7D82">
      <w:pPr>
        <w:pStyle w:val="BodyTextIndent"/>
        <w:spacing w:line="240" w:lineRule="auto"/>
        <w:ind w:left="1134"/>
        <w:rPr>
          <w:rFonts w:ascii="Times New Roman" w:hAnsi="Times New Roman"/>
          <w:i/>
          <w:iCs/>
          <w:lang w:eastAsia="en-ZA"/>
        </w:rPr>
      </w:pPr>
      <w:r w:rsidRPr="00554230">
        <w:rPr>
          <w:rFonts w:ascii="Times New Roman" w:hAnsi="Times New Roman"/>
          <w:i/>
          <w:iCs/>
          <w:lang w:eastAsia="en-ZA"/>
        </w:rPr>
        <w:t>“</w:t>
      </w:r>
      <w:r w:rsidR="00815A15" w:rsidRPr="00554230">
        <w:rPr>
          <w:rFonts w:ascii="Times New Roman" w:hAnsi="Times New Roman"/>
          <w:i/>
          <w:iCs/>
          <w:lang w:eastAsia="en-ZA"/>
        </w:rPr>
        <w:t>1.1 The forms and services provided for in the Rules of this Court are dispensed with where necessary, and this application is heard on an urgent basis in terms of Rule 6(12)</w:t>
      </w:r>
      <w:r w:rsidR="007237B7">
        <w:rPr>
          <w:rFonts w:ascii="Times New Roman" w:hAnsi="Times New Roman"/>
          <w:i/>
          <w:iCs/>
          <w:lang w:eastAsia="en-ZA"/>
        </w:rPr>
        <w:t>(</w:t>
      </w:r>
      <w:r w:rsidR="00815A15" w:rsidRPr="00554230">
        <w:rPr>
          <w:rFonts w:ascii="Times New Roman" w:hAnsi="Times New Roman"/>
          <w:i/>
          <w:iCs/>
          <w:lang w:eastAsia="en-ZA"/>
        </w:rPr>
        <w:t>a) of the Rules of this Court.</w:t>
      </w:r>
    </w:p>
    <w:p w14:paraId="3A66D808" w14:textId="0EE99304" w:rsidR="00083C23" w:rsidRPr="00554230" w:rsidRDefault="00815A15" w:rsidP="006F7D82">
      <w:pPr>
        <w:pStyle w:val="BodyTextIndent"/>
        <w:spacing w:line="240" w:lineRule="auto"/>
        <w:ind w:left="1134"/>
        <w:rPr>
          <w:rFonts w:ascii="Times New Roman" w:hAnsi="Times New Roman"/>
          <w:i/>
          <w:iCs/>
          <w:lang w:eastAsia="en-ZA"/>
        </w:rPr>
      </w:pPr>
      <w:r w:rsidRPr="00554230">
        <w:rPr>
          <w:rFonts w:ascii="Times New Roman" w:hAnsi="Times New Roman"/>
          <w:i/>
          <w:iCs/>
          <w:lang w:eastAsia="en-ZA"/>
        </w:rPr>
        <w:t xml:space="preserve">1.2. The First, Third, Fourth and Sixth Respondents ore declared to be in contempt of paragraphs 2 and 3 of the order of the Honourable Malindi </w:t>
      </w:r>
      <w:r w:rsidRPr="00554230">
        <w:rPr>
          <w:rFonts w:ascii="Times New Roman" w:hAnsi="Times New Roman"/>
          <w:i/>
          <w:iCs/>
          <w:sz w:val="26"/>
          <w:szCs w:val="26"/>
          <w:lang w:eastAsia="en-ZA"/>
        </w:rPr>
        <w:t xml:space="preserve">J </w:t>
      </w:r>
      <w:r w:rsidRPr="00554230">
        <w:rPr>
          <w:rFonts w:ascii="Times New Roman" w:hAnsi="Times New Roman"/>
          <w:i/>
          <w:iCs/>
          <w:lang w:eastAsia="en-ZA"/>
        </w:rPr>
        <w:t>dated 22 October 2021.</w:t>
      </w:r>
    </w:p>
    <w:p w14:paraId="45973BFE" w14:textId="76212539" w:rsidR="00815A15" w:rsidRPr="00554230" w:rsidRDefault="00815A15"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lastRenderedPageBreak/>
        <w:t xml:space="preserve">1.3. The First, Third, Fourth and Sixth Respondents </w:t>
      </w:r>
      <w:r w:rsidR="006F7D82" w:rsidRPr="00554230">
        <w:rPr>
          <w:rFonts w:ascii="Times New Roman" w:hAnsi="Times New Roman"/>
          <w:i/>
          <w:iCs/>
          <w:sz w:val="25"/>
          <w:szCs w:val="25"/>
          <w:lang w:eastAsia="en-ZA"/>
        </w:rPr>
        <w:t>a</w:t>
      </w:r>
      <w:r w:rsidRPr="00554230">
        <w:rPr>
          <w:rFonts w:ascii="Times New Roman" w:hAnsi="Times New Roman"/>
          <w:i/>
          <w:iCs/>
          <w:sz w:val="25"/>
          <w:szCs w:val="25"/>
          <w:lang w:eastAsia="en-ZA"/>
        </w:rPr>
        <w:t xml:space="preserve">re directed to comply with paragraphs 2 and 3 of the Court order of the Honourable Malindi </w:t>
      </w:r>
      <w:r w:rsidRPr="00554230">
        <w:rPr>
          <w:rFonts w:ascii="Times New Roman" w:hAnsi="Times New Roman"/>
          <w:i/>
          <w:iCs/>
          <w:sz w:val="23"/>
          <w:szCs w:val="23"/>
          <w:lang w:eastAsia="en-ZA"/>
        </w:rPr>
        <w:t xml:space="preserve">J </w:t>
      </w:r>
      <w:r w:rsidRPr="00554230">
        <w:rPr>
          <w:rFonts w:ascii="Times New Roman" w:hAnsi="Times New Roman"/>
          <w:i/>
          <w:iCs/>
          <w:sz w:val="25"/>
          <w:szCs w:val="25"/>
          <w:lang w:eastAsia="en-ZA"/>
        </w:rPr>
        <w:t>within 5 court days from date of this order.</w:t>
      </w:r>
    </w:p>
    <w:p w14:paraId="7AE8C703" w14:textId="1A060C46" w:rsidR="00815A15" w:rsidRPr="00554230" w:rsidRDefault="00815A15"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7"/>
          <w:szCs w:val="27"/>
          <w:lang w:eastAsia="en-ZA"/>
        </w:rPr>
        <w:t xml:space="preserve">1.4. </w:t>
      </w:r>
      <w:r w:rsidRPr="00554230">
        <w:rPr>
          <w:rFonts w:ascii="Times New Roman" w:hAnsi="Times New Roman"/>
          <w:i/>
          <w:iCs/>
          <w:sz w:val="25"/>
          <w:szCs w:val="25"/>
          <w:lang w:eastAsia="en-ZA"/>
        </w:rPr>
        <w:t>Only in the event, First, Third, Fourth and Sixth Respondents fail to comply with paragraph 1.3 above, they are required to file affidavit(s) in this honourable court and furnish reasons why they should not be sentenced to 30 days imprisonment without an option of a fine, which will be determined in part B of this application.</w:t>
      </w:r>
    </w:p>
    <w:p w14:paraId="7BF317AA" w14:textId="2195ED1B" w:rsidR="00815A15" w:rsidRPr="00554230" w:rsidRDefault="00815A15"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t>1.5. The First, Second, Third, Fourth, Fifth</w:t>
      </w:r>
      <w:r w:rsidR="00A9219B">
        <w:rPr>
          <w:rFonts w:ascii="Times New Roman" w:hAnsi="Times New Roman"/>
          <w:i/>
          <w:iCs/>
          <w:sz w:val="25"/>
          <w:szCs w:val="25"/>
          <w:lang w:eastAsia="en-ZA"/>
        </w:rPr>
        <w:t>,</w:t>
      </w:r>
      <w:r w:rsidRPr="00554230">
        <w:rPr>
          <w:rFonts w:ascii="Times New Roman" w:hAnsi="Times New Roman"/>
          <w:i/>
          <w:iCs/>
          <w:sz w:val="25"/>
          <w:szCs w:val="25"/>
          <w:lang w:eastAsia="en-ZA"/>
        </w:rPr>
        <w:t xml:space="preserve"> Sixth and Seventh</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Respondents are interdicted from implementing the purported</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 xml:space="preserve">resolution passed on </w:t>
      </w:r>
      <w:r w:rsidRPr="00554230">
        <w:rPr>
          <w:rFonts w:ascii="Times New Roman" w:hAnsi="Times New Roman"/>
          <w:b/>
          <w:bCs/>
          <w:i/>
          <w:iCs/>
          <w:sz w:val="23"/>
          <w:szCs w:val="23"/>
          <w:lang w:eastAsia="en-ZA"/>
        </w:rPr>
        <w:t xml:space="preserve">28 February 2022 </w:t>
      </w:r>
      <w:r w:rsidRPr="00554230">
        <w:rPr>
          <w:rFonts w:ascii="Times New Roman" w:hAnsi="Times New Roman"/>
          <w:i/>
          <w:iCs/>
          <w:sz w:val="25"/>
          <w:szCs w:val="25"/>
          <w:lang w:eastAsia="en-ZA"/>
        </w:rPr>
        <w:t>which was for the removal</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of the First and Second Applicants as directors of the First</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Respondent pending the determination of Part B of this</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application.</w:t>
      </w:r>
    </w:p>
    <w:p w14:paraId="7C817C79" w14:textId="4210087B" w:rsidR="00815A15" w:rsidRPr="00554230" w:rsidRDefault="00815A15"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t>1.6. The First, Second, Third, Fourth, Fifth, Sixth and Seventh</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 xml:space="preserve">Respondents are interdicted from holding the Annual General Meeting on </w:t>
      </w:r>
      <w:r w:rsidRPr="00554230">
        <w:rPr>
          <w:rFonts w:ascii="Times New Roman" w:hAnsi="Times New Roman"/>
          <w:b/>
          <w:bCs/>
          <w:i/>
          <w:iCs/>
          <w:szCs w:val="24"/>
          <w:lang w:eastAsia="en-ZA"/>
        </w:rPr>
        <w:t xml:space="preserve">06 April 2022 </w:t>
      </w:r>
      <w:r w:rsidRPr="00554230">
        <w:rPr>
          <w:rFonts w:ascii="Times New Roman" w:hAnsi="Times New Roman"/>
          <w:i/>
          <w:iCs/>
          <w:sz w:val="25"/>
          <w:szCs w:val="25"/>
          <w:lang w:eastAsia="en-ZA"/>
        </w:rPr>
        <w:t>pending the finalization of Part B of this</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application.</w:t>
      </w:r>
    </w:p>
    <w:p w14:paraId="2EC7CCD9" w14:textId="7DA2A5D0" w:rsidR="00815A15" w:rsidRPr="00554230" w:rsidRDefault="00815A15" w:rsidP="006F7D82">
      <w:pPr>
        <w:pStyle w:val="BodyTextIndent"/>
        <w:spacing w:line="240" w:lineRule="auto"/>
        <w:ind w:left="1134"/>
        <w:rPr>
          <w:rFonts w:ascii="Times New Roman" w:hAnsi="Times New Roman"/>
        </w:rPr>
      </w:pPr>
      <w:r w:rsidRPr="00554230">
        <w:rPr>
          <w:rFonts w:ascii="Times New Roman" w:hAnsi="Times New Roman"/>
          <w:i/>
          <w:iCs/>
          <w:sz w:val="25"/>
          <w:szCs w:val="25"/>
          <w:lang w:eastAsia="en-ZA"/>
        </w:rPr>
        <w:t>1.7. That the First, Second, Third, Fourth, Fifth, Sixth and Seventh</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Respondents are to pay costs of this application on an attorney</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and client scale, including costs incurred as a result of the</w:t>
      </w:r>
      <w:r w:rsidR="006F7D82" w:rsidRPr="00554230">
        <w:rPr>
          <w:rFonts w:ascii="Times New Roman" w:hAnsi="Times New Roman"/>
          <w:i/>
          <w:iCs/>
          <w:sz w:val="25"/>
          <w:szCs w:val="25"/>
          <w:lang w:eastAsia="en-ZA"/>
        </w:rPr>
        <w:t xml:space="preserve"> </w:t>
      </w:r>
      <w:r w:rsidRPr="00554230">
        <w:rPr>
          <w:rFonts w:ascii="Times New Roman" w:hAnsi="Times New Roman"/>
          <w:i/>
          <w:iCs/>
          <w:sz w:val="25"/>
          <w:szCs w:val="25"/>
          <w:lang w:eastAsia="en-ZA"/>
        </w:rPr>
        <w:t>employment of two Counsels.</w:t>
      </w:r>
      <w:r w:rsidR="00E448CB">
        <w:rPr>
          <w:rFonts w:ascii="Times New Roman" w:hAnsi="Times New Roman"/>
          <w:i/>
          <w:iCs/>
          <w:sz w:val="25"/>
          <w:szCs w:val="25"/>
          <w:lang w:eastAsia="en-ZA"/>
        </w:rPr>
        <w:t>”</w:t>
      </w:r>
    </w:p>
    <w:p w14:paraId="02075E07" w14:textId="41F5E7D7" w:rsidR="00083C2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6</w:t>
      </w:r>
      <w:r w:rsidRPr="00554230">
        <w:rPr>
          <w:rFonts w:ascii="Times New Roman" w:hAnsi="Times New Roman"/>
        </w:rPr>
        <w:tab/>
      </w:r>
      <w:r w:rsidR="00083C23" w:rsidRPr="00554230">
        <w:rPr>
          <w:rFonts w:ascii="Times New Roman" w:hAnsi="Times New Roman"/>
        </w:rPr>
        <w:t>In Part B, they seek the following:</w:t>
      </w:r>
    </w:p>
    <w:p w14:paraId="7C8474DA" w14:textId="716B06A0" w:rsidR="006F7D82" w:rsidRPr="00554230" w:rsidRDefault="006F7D82" w:rsidP="006F7D82">
      <w:pPr>
        <w:pStyle w:val="BodyTextIndent"/>
        <w:spacing w:line="240" w:lineRule="auto"/>
        <w:ind w:left="1134"/>
        <w:rPr>
          <w:rFonts w:ascii="Times New Roman" w:hAnsi="Times New Roman"/>
          <w:i/>
          <w:iCs/>
          <w:lang w:eastAsia="en-ZA"/>
        </w:rPr>
      </w:pPr>
      <w:r w:rsidRPr="00554230">
        <w:rPr>
          <w:rFonts w:ascii="Times New Roman" w:hAnsi="Times New Roman"/>
          <w:i/>
          <w:iCs/>
          <w:lang w:eastAsia="en-ZA"/>
        </w:rPr>
        <w:t xml:space="preserve">“2.1 Only in the event, the First, Third, Fourth and Sixth Respondents fail to comply with paragraph 1.3 in part </w:t>
      </w:r>
      <w:r w:rsidRPr="00554230">
        <w:rPr>
          <w:rFonts w:ascii="Times New Roman" w:hAnsi="Times New Roman"/>
          <w:i/>
          <w:iCs/>
          <w:sz w:val="22"/>
          <w:szCs w:val="22"/>
          <w:lang w:eastAsia="en-ZA"/>
        </w:rPr>
        <w:t xml:space="preserve">A, </w:t>
      </w:r>
      <w:r w:rsidRPr="00554230">
        <w:rPr>
          <w:rFonts w:ascii="Times New Roman" w:hAnsi="Times New Roman"/>
          <w:i/>
          <w:iCs/>
          <w:lang w:eastAsia="en-ZA"/>
        </w:rPr>
        <w:t>it is declared that they are sentenced to 30 days imprisonment without an option of a fine, for the contempt of the court order of Malindi J.</w:t>
      </w:r>
    </w:p>
    <w:p w14:paraId="31E6910C" w14:textId="0E17CC50" w:rsidR="00083C23" w:rsidRPr="00554230" w:rsidRDefault="006F7D82" w:rsidP="006F7D82">
      <w:pPr>
        <w:pStyle w:val="BodyTextIndent"/>
        <w:spacing w:line="240" w:lineRule="auto"/>
        <w:ind w:left="1134"/>
        <w:rPr>
          <w:rFonts w:ascii="Times New Roman" w:hAnsi="Times New Roman"/>
          <w:i/>
          <w:iCs/>
        </w:rPr>
      </w:pPr>
      <w:r w:rsidRPr="00554230">
        <w:rPr>
          <w:rFonts w:ascii="Times New Roman" w:hAnsi="Times New Roman"/>
          <w:i/>
          <w:iCs/>
          <w:lang w:eastAsia="en-ZA"/>
        </w:rPr>
        <w:t xml:space="preserve">2.2. Declaring that the purported resolution taken on </w:t>
      </w:r>
      <w:r w:rsidRPr="00554230">
        <w:rPr>
          <w:rFonts w:ascii="Times New Roman" w:hAnsi="Times New Roman"/>
          <w:b/>
          <w:bCs/>
          <w:i/>
          <w:iCs/>
          <w:sz w:val="26"/>
          <w:szCs w:val="26"/>
          <w:lang w:eastAsia="en-ZA"/>
        </w:rPr>
        <w:t xml:space="preserve">28 </w:t>
      </w:r>
      <w:r w:rsidRPr="00554230">
        <w:rPr>
          <w:rFonts w:ascii="Times New Roman" w:hAnsi="Times New Roman"/>
          <w:b/>
          <w:bCs/>
          <w:i/>
          <w:iCs/>
          <w:szCs w:val="24"/>
          <w:lang w:eastAsia="en-ZA"/>
        </w:rPr>
        <w:t xml:space="preserve">February 2022 </w:t>
      </w:r>
      <w:r w:rsidRPr="00554230">
        <w:rPr>
          <w:rFonts w:ascii="Times New Roman" w:hAnsi="Times New Roman"/>
          <w:i/>
          <w:iCs/>
          <w:lang w:eastAsia="en-ZA"/>
        </w:rPr>
        <w:t xml:space="preserve">to remove the First and Second Applicants as directors of the First Respondent, while they were not, is </w:t>
      </w:r>
      <w:r w:rsidRPr="00554230">
        <w:rPr>
          <w:rFonts w:ascii="Times New Roman" w:hAnsi="Times New Roman"/>
          <w:i/>
          <w:iCs/>
          <w:szCs w:val="24"/>
          <w:lang w:eastAsia="en-ZA"/>
        </w:rPr>
        <w:t xml:space="preserve">void </w:t>
      </w:r>
      <w:r w:rsidRPr="00554230">
        <w:rPr>
          <w:rFonts w:ascii="Times New Roman" w:hAnsi="Times New Roman"/>
          <w:i/>
          <w:iCs/>
          <w:lang w:eastAsia="en-ZA"/>
        </w:rPr>
        <w:t>ab initio, unlawful, invalid and is hereby set aside.</w:t>
      </w:r>
    </w:p>
    <w:p w14:paraId="1607F092" w14:textId="6F6985D9" w:rsidR="006F7D82" w:rsidRPr="00554230" w:rsidRDefault="006F7D82" w:rsidP="006F7D82">
      <w:pPr>
        <w:pStyle w:val="BodyTextIndent"/>
        <w:spacing w:line="240" w:lineRule="auto"/>
        <w:ind w:left="1134"/>
        <w:rPr>
          <w:rFonts w:ascii="Times New Roman" w:hAnsi="Times New Roman"/>
          <w:b/>
          <w:bCs/>
          <w:i/>
          <w:iCs/>
          <w:sz w:val="22"/>
          <w:szCs w:val="22"/>
          <w:lang w:eastAsia="en-ZA"/>
        </w:rPr>
      </w:pPr>
      <w:r w:rsidRPr="00554230">
        <w:rPr>
          <w:rFonts w:ascii="Times New Roman" w:hAnsi="Times New Roman"/>
          <w:i/>
          <w:iCs/>
          <w:sz w:val="25"/>
          <w:szCs w:val="25"/>
          <w:lang w:eastAsia="en-ZA"/>
        </w:rPr>
        <w:t xml:space="preserve">2.3 Declaring that the Annual General Meeting to be held on </w:t>
      </w:r>
      <w:r w:rsidRPr="00554230">
        <w:rPr>
          <w:rFonts w:ascii="Times New Roman" w:hAnsi="Times New Roman"/>
          <w:b/>
          <w:bCs/>
          <w:i/>
          <w:iCs/>
          <w:sz w:val="22"/>
          <w:szCs w:val="22"/>
          <w:lang w:eastAsia="en-ZA"/>
        </w:rPr>
        <w:t xml:space="preserve">06 April </w:t>
      </w:r>
      <w:r w:rsidRPr="00554230">
        <w:rPr>
          <w:rFonts w:ascii="Times New Roman" w:hAnsi="Times New Roman"/>
          <w:b/>
          <w:bCs/>
          <w:i/>
          <w:iCs/>
          <w:sz w:val="26"/>
          <w:szCs w:val="26"/>
          <w:lang w:eastAsia="en-ZA"/>
        </w:rPr>
        <w:t xml:space="preserve">2022 </w:t>
      </w:r>
      <w:r w:rsidRPr="00554230">
        <w:rPr>
          <w:rFonts w:ascii="Times New Roman" w:hAnsi="Times New Roman"/>
          <w:i/>
          <w:iCs/>
          <w:sz w:val="25"/>
          <w:szCs w:val="25"/>
          <w:lang w:eastAsia="en-ZA"/>
        </w:rPr>
        <w:t>is void ab initio, unlawful, invalid and is hereby set aside.</w:t>
      </w:r>
    </w:p>
    <w:p w14:paraId="4B1EFCAF" w14:textId="0F85B4CB" w:rsidR="006F7D82" w:rsidRPr="00554230" w:rsidRDefault="006F7D82"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t>2.4. Declaring that the Second to the Seventh Respondent(s) have failed to uphold their fiduciary duty, such as duty of care, skill and diligence in the managing of the First Respondent in terms of section 76(3)(c) of the Companies Act.</w:t>
      </w:r>
    </w:p>
    <w:p w14:paraId="0E91E8C4" w14:textId="1DDA259D" w:rsidR="006F7D82" w:rsidRPr="00554230" w:rsidRDefault="006F7D82"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t>2.5. Declaring that the Second to the Seventh Respondent(s) have grossly abused their respective positions of directorship in the managing of the First Respondent.</w:t>
      </w:r>
    </w:p>
    <w:p w14:paraId="57E9FEBC" w14:textId="1279103E" w:rsidR="006F7D82" w:rsidRPr="00554230" w:rsidRDefault="006F7D82"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lastRenderedPageBreak/>
        <w:t>2.6. Declaring that the Second to the Seventh Respondent(s) are delinquent directors in terms of section 162(5) of the Companies Act 72 of 2008.</w:t>
      </w:r>
    </w:p>
    <w:p w14:paraId="547F5F98" w14:textId="6C408517" w:rsidR="006F7D82" w:rsidRPr="00554230" w:rsidRDefault="006F7D82" w:rsidP="006F7D82">
      <w:pPr>
        <w:pStyle w:val="BodyTextIndent"/>
        <w:spacing w:line="240" w:lineRule="auto"/>
        <w:ind w:left="1134"/>
        <w:rPr>
          <w:rFonts w:ascii="Times New Roman" w:hAnsi="Times New Roman"/>
          <w:i/>
          <w:iCs/>
        </w:rPr>
      </w:pPr>
      <w:r w:rsidRPr="00554230">
        <w:rPr>
          <w:rFonts w:ascii="Times New Roman" w:hAnsi="Times New Roman"/>
          <w:i/>
          <w:iCs/>
          <w:sz w:val="25"/>
          <w:szCs w:val="25"/>
          <w:lang w:eastAsia="en-ZA"/>
        </w:rPr>
        <w:t>2.7. Directing that the declaration of delinquency is to subsist for the remainder of the Second to the Seventh Respondent(s) lifetime, subject to the provisions of section 162(11) and (12) of the Companies Act 72 of 2008.</w:t>
      </w:r>
    </w:p>
    <w:p w14:paraId="12F2474C" w14:textId="5B5A64B5" w:rsidR="006F7D82" w:rsidRPr="00554230" w:rsidRDefault="006F7D82" w:rsidP="006F7D82">
      <w:pPr>
        <w:pStyle w:val="BodyTextIndent"/>
        <w:spacing w:line="240" w:lineRule="auto"/>
        <w:ind w:left="1134"/>
        <w:rPr>
          <w:rFonts w:ascii="Times New Roman" w:hAnsi="Times New Roman"/>
          <w:i/>
          <w:iCs/>
          <w:sz w:val="25"/>
          <w:szCs w:val="25"/>
          <w:lang w:eastAsia="en-ZA"/>
        </w:rPr>
      </w:pPr>
      <w:r w:rsidRPr="00554230">
        <w:rPr>
          <w:rFonts w:ascii="Times New Roman" w:hAnsi="Times New Roman"/>
          <w:i/>
          <w:iCs/>
          <w:sz w:val="25"/>
          <w:szCs w:val="25"/>
          <w:lang w:eastAsia="en-ZA"/>
        </w:rPr>
        <w:t>2.8 The Respondents, save for the Eighth Respondent, are directed to pay the costs of this application on a scale as between attorney and client, including costs for two Counsels.”</w:t>
      </w:r>
    </w:p>
    <w:p w14:paraId="35D64FD7" w14:textId="6EA819E2" w:rsidR="006F7D82"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7</w:t>
      </w:r>
      <w:r w:rsidRPr="00554230">
        <w:rPr>
          <w:rFonts w:ascii="Times New Roman" w:hAnsi="Times New Roman"/>
        </w:rPr>
        <w:tab/>
      </w:r>
      <w:r w:rsidR="007C0CB7" w:rsidRPr="00554230">
        <w:rPr>
          <w:rFonts w:ascii="Times New Roman" w:hAnsi="Times New Roman"/>
        </w:rPr>
        <w:t xml:space="preserve">There was some confusion relating to precisely what relief the applicants now seek. They filed a document styled “joint practice note”, which turned out not to have had the substantive input of the respondents, even though it was sent to them. </w:t>
      </w:r>
      <w:r w:rsidR="00767746" w:rsidRPr="00554230">
        <w:rPr>
          <w:rFonts w:ascii="Times New Roman" w:hAnsi="Times New Roman"/>
        </w:rPr>
        <w:t>In that practice note, the applicants seem to</w:t>
      </w:r>
      <w:r w:rsidR="00105928" w:rsidRPr="00554230">
        <w:rPr>
          <w:rFonts w:ascii="Times New Roman" w:hAnsi="Times New Roman"/>
        </w:rPr>
        <w:t xml:space="preserve"> </w:t>
      </w:r>
      <w:r w:rsidR="00767746" w:rsidRPr="00554230">
        <w:rPr>
          <w:rFonts w:ascii="Times New Roman" w:hAnsi="Times New Roman"/>
        </w:rPr>
        <w:t>suggest that they press for some of the relief in Part A, as well as prayer 2.2 of the notice of motion in Part B.</w:t>
      </w:r>
    </w:p>
    <w:p w14:paraId="02E27CFC" w14:textId="2D353E69" w:rsidR="00DC508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8</w:t>
      </w:r>
      <w:r w:rsidRPr="00554230">
        <w:rPr>
          <w:rFonts w:ascii="Times New Roman" w:hAnsi="Times New Roman"/>
        </w:rPr>
        <w:tab/>
      </w:r>
      <w:r w:rsidR="00791D83" w:rsidRPr="00554230">
        <w:rPr>
          <w:rFonts w:ascii="Times New Roman" w:hAnsi="Times New Roman"/>
        </w:rPr>
        <w:t xml:space="preserve">If I understood </w:t>
      </w:r>
      <w:r w:rsidR="00791D83" w:rsidRPr="00F72A41">
        <w:rPr>
          <w:rFonts w:ascii="Times New Roman" w:hAnsi="Times New Roman"/>
          <w:i/>
          <w:iCs/>
        </w:rPr>
        <w:t>Mr Smith</w:t>
      </w:r>
      <w:r w:rsidR="00791D83" w:rsidRPr="00554230">
        <w:rPr>
          <w:rFonts w:ascii="Times New Roman" w:hAnsi="Times New Roman"/>
        </w:rPr>
        <w:t xml:space="preserve">, who appeared for the respondents, correctly, his argument was that the applicants should be bound by the joint practice note and I should determine Part B – or, at least, paragraph 2.2 of the notice of motion in Part B. </w:t>
      </w:r>
      <w:r w:rsidR="00791D83" w:rsidRPr="00F72A41">
        <w:rPr>
          <w:rFonts w:ascii="Times New Roman" w:hAnsi="Times New Roman"/>
          <w:i/>
          <w:iCs/>
        </w:rPr>
        <w:t>Mr Vobi</w:t>
      </w:r>
      <w:r w:rsidR="00791D83" w:rsidRPr="00554230">
        <w:rPr>
          <w:rFonts w:ascii="Times New Roman" w:hAnsi="Times New Roman"/>
        </w:rPr>
        <w:t>, who appeared for the applicants, said that they persisted with some of the relief sought in Part A (some, as I show below, has fallen away) but that it may be appropriate for me to determine the issue arising from prayer 2.2 of Part B, if I do not find the respondents in contempt of Malindi J’s order.</w:t>
      </w:r>
    </w:p>
    <w:p w14:paraId="1D834912" w14:textId="76E79468" w:rsidR="00791D8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9</w:t>
      </w:r>
      <w:r w:rsidRPr="00554230">
        <w:rPr>
          <w:rFonts w:ascii="Times New Roman" w:hAnsi="Times New Roman"/>
        </w:rPr>
        <w:tab/>
      </w:r>
      <w:r w:rsidR="00791D83" w:rsidRPr="00554230">
        <w:rPr>
          <w:rFonts w:ascii="Times New Roman" w:hAnsi="Times New Roman"/>
        </w:rPr>
        <w:t xml:space="preserve">This matter has resulted in several opposed applications, including interlocutory fights. It would have been ideal if I could have disposed of the entire matter now. But there are prayers in the Part B notice of motion which relate to issues entirely unrelated to the prayers in Part A, and which were not argued before me at all. For this obvious reason, I do not consider myself at large to dispose of the whole of Part B now. On the basis of the consent of the parties, I could theoretically deal with prayer 2.2 of the notice of motion </w:t>
      </w:r>
      <w:r w:rsidR="00791D83" w:rsidRPr="00554230">
        <w:rPr>
          <w:rFonts w:ascii="Times New Roman" w:hAnsi="Times New Roman"/>
        </w:rPr>
        <w:lastRenderedPageBreak/>
        <w:t>in Part B, but it does not seem to me to be appropriate (especially because this consent was not entirely unqualified on the part of the applicants) to carve up Part B in this way. This judgment therefore relates to the relief sought in Part A only.</w:t>
      </w:r>
      <w:r w:rsidR="00D35D59">
        <w:rPr>
          <w:rFonts w:ascii="Times New Roman" w:hAnsi="Times New Roman"/>
        </w:rPr>
        <w:t xml:space="preserve"> Because of the way in which the case has been framed, it is unavoidable for me to say things relevant to prayer 2.2 in the Part B notice of motion.</w:t>
      </w:r>
    </w:p>
    <w:p w14:paraId="5C237A46" w14:textId="7847D5F2" w:rsidR="002700D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10</w:t>
      </w:r>
      <w:r w:rsidRPr="00554230">
        <w:rPr>
          <w:rFonts w:ascii="Times New Roman" w:hAnsi="Times New Roman"/>
        </w:rPr>
        <w:tab/>
      </w:r>
      <w:r w:rsidR="002700D0" w:rsidRPr="00554230">
        <w:rPr>
          <w:rFonts w:ascii="Times New Roman" w:hAnsi="Times New Roman"/>
        </w:rPr>
        <w:t xml:space="preserve">By the time that the matter came before me in November 2022, the prayer sought in paragraph 1.6 of the notice of motion in Part A had clearly become moot. </w:t>
      </w:r>
      <w:r w:rsidR="002700D0" w:rsidRPr="003136B5">
        <w:rPr>
          <w:rFonts w:ascii="Times New Roman" w:hAnsi="Times New Roman"/>
          <w:i/>
          <w:iCs/>
        </w:rPr>
        <w:t xml:space="preserve">Mr Vobi </w:t>
      </w:r>
      <w:r w:rsidR="002700D0" w:rsidRPr="00554230">
        <w:rPr>
          <w:rFonts w:ascii="Times New Roman" w:hAnsi="Times New Roman"/>
        </w:rPr>
        <w:t xml:space="preserve">confirmed that the applicants no longer press for that relief. It goes without saying </w:t>
      </w:r>
      <w:r w:rsidR="003136B5">
        <w:rPr>
          <w:rFonts w:ascii="Times New Roman" w:hAnsi="Times New Roman"/>
        </w:rPr>
        <w:t xml:space="preserve">(although this is admittedly now the second time that I have said it) </w:t>
      </w:r>
      <w:r w:rsidR="002700D0" w:rsidRPr="00554230">
        <w:rPr>
          <w:rFonts w:ascii="Times New Roman" w:hAnsi="Times New Roman"/>
        </w:rPr>
        <w:t xml:space="preserve">that paragraph 1.1 of the notice of motion in Part A has also fallen away. </w:t>
      </w:r>
      <w:r w:rsidR="002700D0" w:rsidRPr="003136B5">
        <w:rPr>
          <w:rFonts w:ascii="Times New Roman" w:hAnsi="Times New Roman"/>
          <w:i/>
          <w:iCs/>
        </w:rPr>
        <w:t>Mr Vobi</w:t>
      </w:r>
      <w:r w:rsidR="002700D0" w:rsidRPr="00554230">
        <w:rPr>
          <w:rFonts w:ascii="Times New Roman" w:hAnsi="Times New Roman"/>
        </w:rPr>
        <w:t xml:space="preserve"> therefore confirmed that the applicants press for orders in terms of paragraphs 1.2, 1.3, 1.4, 1.5 and 1.7 of the notice of motion in Part A.</w:t>
      </w:r>
    </w:p>
    <w:p w14:paraId="64380930" w14:textId="7CAF5E2F" w:rsidR="009B598D" w:rsidRPr="00554230" w:rsidRDefault="009B598D" w:rsidP="009B598D">
      <w:pPr>
        <w:pStyle w:val="Heading1"/>
        <w:rPr>
          <w:rFonts w:ascii="Times New Roman" w:hAnsi="Times New Roman"/>
        </w:rPr>
      </w:pPr>
      <w:r w:rsidRPr="00554230">
        <w:rPr>
          <w:rFonts w:ascii="Times New Roman" w:hAnsi="Times New Roman"/>
        </w:rPr>
        <w:t>THE FACTS AND THE ISSUE</w:t>
      </w:r>
    </w:p>
    <w:p w14:paraId="6EBD35C5" w14:textId="25062861" w:rsidR="009B598D"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11</w:t>
      </w:r>
      <w:r w:rsidRPr="00554230">
        <w:rPr>
          <w:rFonts w:ascii="Times New Roman" w:hAnsi="Times New Roman"/>
        </w:rPr>
        <w:tab/>
      </w:r>
      <w:r w:rsidR="009B598D" w:rsidRPr="00554230">
        <w:rPr>
          <w:rFonts w:ascii="Times New Roman" w:hAnsi="Times New Roman"/>
        </w:rPr>
        <w:t xml:space="preserve">There is </w:t>
      </w:r>
      <w:r w:rsidR="0016248E">
        <w:rPr>
          <w:rFonts w:ascii="Times New Roman" w:hAnsi="Times New Roman"/>
        </w:rPr>
        <w:t>lots</w:t>
      </w:r>
      <w:r w:rsidR="009B598D" w:rsidRPr="00554230">
        <w:rPr>
          <w:rFonts w:ascii="Times New Roman" w:hAnsi="Times New Roman"/>
        </w:rPr>
        <w:t xml:space="preserve"> of paper in the Caselines folder in this matter, and it is obvious that this case arises in the context of </w:t>
      </w:r>
      <w:r w:rsidR="004A6714">
        <w:rPr>
          <w:rFonts w:ascii="Times New Roman" w:hAnsi="Times New Roman"/>
        </w:rPr>
        <w:t>a turf wa</w:t>
      </w:r>
      <w:r w:rsidR="00CB4AEA">
        <w:rPr>
          <w:rFonts w:ascii="Times New Roman" w:hAnsi="Times New Roman"/>
        </w:rPr>
        <w:t>r</w:t>
      </w:r>
      <w:r w:rsidR="004A6714">
        <w:rPr>
          <w:rFonts w:ascii="Times New Roman" w:hAnsi="Times New Roman"/>
        </w:rPr>
        <w:t xml:space="preserve"> over </w:t>
      </w:r>
      <w:r w:rsidR="00CB4AEA">
        <w:rPr>
          <w:rFonts w:ascii="Times New Roman" w:hAnsi="Times New Roman"/>
        </w:rPr>
        <w:t xml:space="preserve">control of the </w:t>
      </w:r>
      <w:r w:rsidR="009B598D" w:rsidRPr="00554230">
        <w:rPr>
          <w:rFonts w:ascii="Times New Roman" w:hAnsi="Times New Roman"/>
        </w:rPr>
        <w:t>affairs of the South African Women in Mining Association Non-Profit Company</w:t>
      </w:r>
      <w:r w:rsidR="002700D0" w:rsidRPr="00554230">
        <w:rPr>
          <w:rFonts w:ascii="Times New Roman" w:hAnsi="Times New Roman"/>
        </w:rPr>
        <w:t xml:space="preserve"> (“SAWIMA”)</w:t>
      </w:r>
      <w:r w:rsidR="009B598D" w:rsidRPr="00554230">
        <w:rPr>
          <w:rFonts w:ascii="Times New Roman" w:hAnsi="Times New Roman"/>
        </w:rPr>
        <w:t xml:space="preserve">, the first respondent. </w:t>
      </w:r>
    </w:p>
    <w:p w14:paraId="362BB2BC" w14:textId="46577A93" w:rsidR="002700D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12</w:t>
      </w:r>
      <w:r w:rsidRPr="00554230">
        <w:rPr>
          <w:rFonts w:ascii="Times New Roman" w:hAnsi="Times New Roman"/>
        </w:rPr>
        <w:tab/>
      </w:r>
      <w:r w:rsidR="002700D0" w:rsidRPr="00554230">
        <w:rPr>
          <w:rFonts w:ascii="Times New Roman" w:hAnsi="Times New Roman"/>
        </w:rPr>
        <w:t xml:space="preserve">I do not intend to try to capture all of the issues ventilated on the papers. The papers are not always a model of clarity, and it has been challenging to extract the main issues arising </w:t>
      </w:r>
      <w:r w:rsidR="00220D1B">
        <w:rPr>
          <w:rFonts w:ascii="Times New Roman" w:hAnsi="Times New Roman"/>
        </w:rPr>
        <w:t>in</w:t>
      </w:r>
      <w:r w:rsidR="002700D0" w:rsidRPr="00554230">
        <w:rPr>
          <w:rFonts w:ascii="Times New Roman" w:hAnsi="Times New Roman"/>
        </w:rPr>
        <w:t xml:space="preserve"> Part A. I shall attempt here to keep the discussion of the issues and the background facts as short as possible, and I do not pretend to have covered everything addressed in the many affidavits and heads of argument filed in this matter.</w:t>
      </w:r>
    </w:p>
    <w:p w14:paraId="142E2CD5" w14:textId="22843E51" w:rsidR="002700D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13</w:t>
      </w:r>
      <w:r w:rsidRPr="00554230">
        <w:rPr>
          <w:rFonts w:ascii="Times New Roman" w:hAnsi="Times New Roman"/>
        </w:rPr>
        <w:tab/>
      </w:r>
      <w:r w:rsidR="002700D0" w:rsidRPr="00554230">
        <w:rPr>
          <w:rFonts w:ascii="Times New Roman" w:hAnsi="Times New Roman"/>
        </w:rPr>
        <w:t>The founding affidavit explains that SAWIMA was incorporated as a non-profit organisation in December 2003</w:t>
      </w:r>
      <w:r w:rsidR="00673187" w:rsidRPr="00554230">
        <w:rPr>
          <w:rFonts w:ascii="Times New Roman" w:hAnsi="Times New Roman"/>
        </w:rPr>
        <w:t xml:space="preserve"> (although it was founded in 1999)</w:t>
      </w:r>
      <w:r w:rsidR="002700D0" w:rsidRPr="00554230">
        <w:rPr>
          <w:rFonts w:ascii="Times New Roman" w:hAnsi="Times New Roman"/>
        </w:rPr>
        <w:t xml:space="preserve">, to encourage the participation of women in mining. A dispute arose in 2019, after the National General Meeting of SAWIMA, which took place on 17 December 2018. The applicants say that they were unlawfully removed as directors of SAWIMA at that meeting, and this is what </w:t>
      </w:r>
      <w:r w:rsidR="00156482">
        <w:rPr>
          <w:rFonts w:ascii="Times New Roman" w:hAnsi="Times New Roman"/>
        </w:rPr>
        <w:t>caused</w:t>
      </w:r>
      <w:r w:rsidR="002700D0" w:rsidRPr="00554230">
        <w:rPr>
          <w:rFonts w:ascii="Times New Roman" w:hAnsi="Times New Roman"/>
        </w:rPr>
        <w:t xml:space="preserve"> the institution of </w:t>
      </w:r>
      <w:r w:rsidR="00156482">
        <w:rPr>
          <w:rFonts w:ascii="Times New Roman" w:hAnsi="Times New Roman"/>
        </w:rPr>
        <w:t xml:space="preserve">the </w:t>
      </w:r>
      <w:r w:rsidR="002700D0" w:rsidRPr="00554230">
        <w:rPr>
          <w:rFonts w:ascii="Times New Roman" w:hAnsi="Times New Roman"/>
        </w:rPr>
        <w:t>proceedings which ultimate</w:t>
      </w:r>
      <w:r w:rsidR="003B6B88" w:rsidRPr="00554230">
        <w:rPr>
          <w:rFonts w:ascii="Times New Roman" w:hAnsi="Times New Roman"/>
        </w:rPr>
        <w:t>ly</w:t>
      </w:r>
      <w:r w:rsidR="002700D0" w:rsidRPr="00554230">
        <w:rPr>
          <w:rFonts w:ascii="Times New Roman" w:hAnsi="Times New Roman"/>
        </w:rPr>
        <w:t xml:space="preserve"> led to the order made by Malindi J </w:t>
      </w:r>
      <w:r w:rsidR="003B6B88" w:rsidRPr="00554230">
        <w:rPr>
          <w:rFonts w:ascii="Times New Roman" w:hAnsi="Times New Roman"/>
        </w:rPr>
        <w:t>on 18</w:t>
      </w:r>
      <w:r w:rsidR="002700D0" w:rsidRPr="00554230">
        <w:rPr>
          <w:rFonts w:ascii="Times New Roman" w:hAnsi="Times New Roman"/>
        </w:rPr>
        <w:t xml:space="preserve"> October 2021.</w:t>
      </w:r>
    </w:p>
    <w:p w14:paraId="6962322F" w14:textId="1E14E43A" w:rsidR="002700D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14</w:t>
      </w:r>
      <w:r w:rsidRPr="00554230">
        <w:rPr>
          <w:rFonts w:ascii="Times New Roman" w:hAnsi="Times New Roman"/>
        </w:rPr>
        <w:tab/>
      </w:r>
      <w:r w:rsidR="002700D0" w:rsidRPr="00554230">
        <w:rPr>
          <w:rFonts w:ascii="Times New Roman" w:hAnsi="Times New Roman"/>
        </w:rPr>
        <w:t xml:space="preserve">So, by agreement between the parties, the dispute surrounding the </w:t>
      </w:r>
      <w:r w:rsidR="008206D2" w:rsidRPr="00554230">
        <w:rPr>
          <w:rFonts w:ascii="Times New Roman" w:hAnsi="Times New Roman"/>
        </w:rPr>
        <w:t xml:space="preserve">National General Meeting of 2018 was resolved by the order granted by Malindi J. The reason why prayer 2.2 of the Part B notice of motion is of some importance to the proceedings before me, is that, on 28 February 2022, the board of directors of SAWIMA resolved to remove the applicants as directors </w:t>
      </w:r>
      <w:r w:rsidR="00021C15" w:rsidRPr="00554230">
        <w:rPr>
          <w:rFonts w:ascii="Times New Roman" w:hAnsi="Times New Roman"/>
        </w:rPr>
        <w:t xml:space="preserve">again, </w:t>
      </w:r>
      <w:r w:rsidR="008206D2" w:rsidRPr="00554230">
        <w:rPr>
          <w:rFonts w:ascii="Times New Roman" w:hAnsi="Times New Roman"/>
        </w:rPr>
        <w:t xml:space="preserve">on the basis of alleged breaches by them of their fiduciary duties </w:t>
      </w:r>
      <w:r w:rsidR="00C75DFA" w:rsidRPr="00554230">
        <w:rPr>
          <w:rFonts w:ascii="Times New Roman" w:hAnsi="Times New Roman"/>
        </w:rPr>
        <w:t>to the company</w:t>
      </w:r>
      <w:r w:rsidR="008206D2" w:rsidRPr="00554230">
        <w:rPr>
          <w:rFonts w:ascii="Times New Roman" w:hAnsi="Times New Roman"/>
        </w:rPr>
        <w:t>.</w:t>
      </w:r>
      <w:r w:rsidR="00270234" w:rsidRPr="00554230">
        <w:rPr>
          <w:rFonts w:ascii="Times New Roman" w:hAnsi="Times New Roman"/>
        </w:rPr>
        <w:t xml:space="preserve"> I shall describe the resolution passed on 28 February 2022 as “the February 2022 resolution” below.</w:t>
      </w:r>
    </w:p>
    <w:p w14:paraId="12D1D3CC" w14:textId="4A43976C" w:rsidR="0066658F"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15</w:t>
      </w:r>
      <w:r w:rsidRPr="00554230">
        <w:rPr>
          <w:rFonts w:ascii="Times New Roman" w:hAnsi="Times New Roman"/>
        </w:rPr>
        <w:tab/>
      </w:r>
      <w:r w:rsidR="00207D85" w:rsidRPr="00554230">
        <w:rPr>
          <w:rFonts w:ascii="Times New Roman" w:hAnsi="Times New Roman"/>
        </w:rPr>
        <w:t xml:space="preserve">On the one hand, the applicants seek an order in Part B that the 28 February 2022 resolution was unlawful and is void. Tied to that, they seek an order in Part A, preventing the respondents from implementing the resolution until the finalisation of Part B. But, at the same time, they take the stance that the resolution is meaningless because they were never reinstated after Malindi J made his order. </w:t>
      </w:r>
    </w:p>
    <w:p w14:paraId="4E658507" w14:textId="7C079748" w:rsidR="00207D85"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16</w:t>
      </w:r>
      <w:r w:rsidRPr="00554230">
        <w:rPr>
          <w:rFonts w:ascii="Times New Roman" w:hAnsi="Times New Roman"/>
        </w:rPr>
        <w:tab/>
      </w:r>
      <w:r w:rsidR="00207D85" w:rsidRPr="00554230">
        <w:rPr>
          <w:rFonts w:ascii="Times New Roman" w:hAnsi="Times New Roman"/>
        </w:rPr>
        <w:t xml:space="preserve">There was a debate in argument about whether prayer 1.5 of Part A (which is the prayer which seeks to interdict the implementation of the February 2022 resolution) was sought in the alternative to prayers 1.2 to 1.4 (the contempt prayers). After some vacillation, </w:t>
      </w:r>
      <w:r w:rsidR="00207D85" w:rsidRPr="006E3924">
        <w:rPr>
          <w:rFonts w:ascii="Times New Roman" w:hAnsi="Times New Roman"/>
          <w:i/>
          <w:iCs/>
        </w:rPr>
        <w:t>Mr Vobi</w:t>
      </w:r>
      <w:r w:rsidR="00207D85" w:rsidRPr="00554230">
        <w:rPr>
          <w:rFonts w:ascii="Times New Roman" w:hAnsi="Times New Roman"/>
        </w:rPr>
        <w:t xml:space="preserve"> ultimately took the position that they were not sought in the alternative. Nothing much turns on this ultimately. Although the premises of prayers 1.3 and 1.5 appear to be </w:t>
      </w:r>
      <w:r w:rsidR="00207D85" w:rsidRPr="00554230">
        <w:rPr>
          <w:rFonts w:ascii="Times New Roman" w:hAnsi="Times New Roman"/>
        </w:rPr>
        <w:lastRenderedPageBreak/>
        <w:t>factual</w:t>
      </w:r>
      <w:r w:rsidR="009B358B">
        <w:rPr>
          <w:rFonts w:ascii="Times New Roman" w:hAnsi="Times New Roman"/>
        </w:rPr>
        <w:t>ly</w:t>
      </w:r>
      <w:r w:rsidR="00207D85" w:rsidRPr="00554230">
        <w:rPr>
          <w:rFonts w:ascii="Times New Roman" w:hAnsi="Times New Roman"/>
        </w:rPr>
        <w:t xml:space="preserve"> inconsistent, they can both in principle be granted without causing any </w:t>
      </w:r>
      <w:r w:rsidR="00040C25" w:rsidRPr="00554230">
        <w:rPr>
          <w:rFonts w:ascii="Times New Roman" w:hAnsi="Times New Roman"/>
        </w:rPr>
        <w:t xml:space="preserve">conceptual, or even practical, </w:t>
      </w:r>
      <w:r w:rsidR="00207D85" w:rsidRPr="00554230">
        <w:rPr>
          <w:rFonts w:ascii="Times New Roman" w:hAnsi="Times New Roman"/>
        </w:rPr>
        <w:t>difficulties.</w:t>
      </w:r>
    </w:p>
    <w:p w14:paraId="138440F9" w14:textId="29174039" w:rsidR="007900FF"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17</w:t>
      </w:r>
      <w:r w:rsidRPr="00554230">
        <w:rPr>
          <w:rFonts w:ascii="Times New Roman" w:hAnsi="Times New Roman"/>
        </w:rPr>
        <w:tab/>
      </w:r>
      <w:r w:rsidR="006C51AF" w:rsidRPr="00554230">
        <w:rPr>
          <w:rFonts w:ascii="Times New Roman" w:hAnsi="Times New Roman"/>
        </w:rPr>
        <w:t xml:space="preserve">The main </w:t>
      </w:r>
      <w:r w:rsidR="00B54A07" w:rsidRPr="00554230">
        <w:rPr>
          <w:rFonts w:ascii="Times New Roman" w:hAnsi="Times New Roman"/>
        </w:rPr>
        <w:t xml:space="preserve">stance of the applicants is that the respondents are in contempt of Malindi J’s order because they were never reinstated pursuant to his order. </w:t>
      </w:r>
      <w:r w:rsidR="00766800" w:rsidRPr="00554230">
        <w:rPr>
          <w:rFonts w:ascii="Times New Roman" w:hAnsi="Times New Roman"/>
        </w:rPr>
        <w:t>T</w:t>
      </w:r>
      <w:r w:rsidR="0045108E" w:rsidRPr="00554230">
        <w:rPr>
          <w:rFonts w:ascii="Times New Roman" w:hAnsi="Times New Roman"/>
        </w:rPr>
        <w:t>hey say that the respondents ha</w:t>
      </w:r>
      <w:r w:rsidR="00401259">
        <w:rPr>
          <w:rFonts w:ascii="Times New Roman" w:hAnsi="Times New Roman"/>
        </w:rPr>
        <w:t>d</w:t>
      </w:r>
      <w:r w:rsidR="0045108E" w:rsidRPr="00554230">
        <w:rPr>
          <w:rFonts w:ascii="Times New Roman" w:hAnsi="Times New Roman"/>
        </w:rPr>
        <w:t xml:space="preserve"> purported to reinstate them as directors, and produced letterheads which reflect</w:t>
      </w:r>
      <w:r w:rsidR="00401259">
        <w:rPr>
          <w:rFonts w:ascii="Times New Roman" w:hAnsi="Times New Roman"/>
        </w:rPr>
        <w:t>ed</w:t>
      </w:r>
      <w:r w:rsidR="0045108E" w:rsidRPr="00554230">
        <w:rPr>
          <w:rFonts w:ascii="Times New Roman" w:hAnsi="Times New Roman"/>
        </w:rPr>
        <w:t xml:space="preserve"> them as directors. They say that this does not change the fact that they </w:t>
      </w:r>
      <w:r w:rsidR="00ED58FF">
        <w:rPr>
          <w:rFonts w:ascii="Times New Roman" w:hAnsi="Times New Roman"/>
        </w:rPr>
        <w:t>were</w:t>
      </w:r>
      <w:r w:rsidR="0045108E" w:rsidRPr="00554230">
        <w:rPr>
          <w:rFonts w:ascii="Times New Roman" w:hAnsi="Times New Roman"/>
        </w:rPr>
        <w:t xml:space="preserve"> never formally reinstated</w:t>
      </w:r>
      <w:r w:rsidR="00373E1C" w:rsidRPr="00554230">
        <w:rPr>
          <w:rFonts w:ascii="Times New Roman" w:hAnsi="Times New Roman"/>
        </w:rPr>
        <w:t xml:space="preserve"> as reflected in an amendment to the company’s </w:t>
      </w:r>
      <w:r w:rsidR="00B037C1" w:rsidRPr="00554230">
        <w:rPr>
          <w:rFonts w:ascii="Times New Roman" w:hAnsi="Times New Roman"/>
        </w:rPr>
        <w:t xml:space="preserve">Companies and Intellectual Property Commission </w:t>
      </w:r>
      <w:r w:rsidR="007C0BDE" w:rsidRPr="00554230">
        <w:rPr>
          <w:rFonts w:ascii="Times New Roman" w:hAnsi="Times New Roman"/>
        </w:rPr>
        <w:t>(“</w:t>
      </w:r>
      <w:r w:rsidR="00373E1C" w:rsidRPr="00554230">
        <w:rPr>
          <w:rFonts w:ascii="Times New Roman" w:hAnsi="Times New Roman"/>
        </w:rPr>
        <w:t>CIPC</w:t>
      </w:r>
      <w:r w:rsidR="007C0BDE" w:rsidRPr="00554230">
        <w:rPr>
          <w:rFonts w:ascii="Times New Roman" w:hAnsi="Times New Roman"/>
        </w:rPr>
        <w:t>”)</w:t>
      </w:r>
      <w:r w:rsidR="00373E1C" w:rsidRPr="00554230">
        <w:rPr>
          <w:rFonts w:ascii="Times New Roman" w:hAnsi="Times New Roman"/>
        </w:rPr>
        <w:t xml:space="preserve"> records</w:t>
      </w:r>
      <w:r w:rsidR="0045108E" w:rsidRPr="00554230">
        <w:rPr>
          <w:rFonts w:ascii="Times New Roman" w:hAnsi="Times New Roman"/>
        </w:rPr>
        <w:t xml:space="preserve">. </w:t>
      </w:r>
      <w:r w:rsidR="00E92BC1" w:rsidRPr="00554230">
        <w:rPr>
          <w:rFonts w:ascii="Times New Roman" w:hAnsi="Times New Roman"/>
        </w:rPr>
        <w:t>They therefore say that the February 2022 resolution was “unlawful and an academic process”.</w:t>
      </w:r>
    </w:p>
    <w:p w14:paraId="2D8F4D22" w14:textId="5554964F" w:rsidR="0039780A"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18</w:t>
      </w:r>
      <w:r w:rsidRPr="00554230">
        <w:rPr>
          <w:rFonts w:ascii="Times New Roman" w:hAnsi="Times New Roman"/>
        </w:rPr>
        <w:tab/>
      </w:r>
      <w:r w:rsidR="0039780A" w:rsidRPr="00554230">
        <w:rPr>
          <w:rFonts w:ascii="Times New Roman" w:hAnsi="Times New Roman"/>
        </w:rPr>
        <w:t xml:space="preserve">Although the main focus of the founding affidavit is on the arguments summarised above, </w:t>
      </w:r>
      <w:r w:rsidR="00377CD4" w:rsidRPr="00554230">
        <w:rPr>
          <w:rFonts w:ascii="Times New Roman" w:hAnsi="Times New Roman"/>
        </w:rPr>
        <w:t xml:space="preserve">there is a suggestion in the founding affidavit that the February 2022 resolution was invalid because there was not a 75% quorum </w:t>
      </w:r>
      <w:r w:rsidR="008E55D2" w:rsidRPr="00554230">
        <w:rPr>
          <w:rFonts w:ascii="Times New Roman" w:hAnsi="Times New Roman"/>
        </w:rPr>
        <w:t>for a special resolution (ie, at the meeting removing them).</w:t>
      </w:r>
      <w:r w:rsidR="00765C68" w:rsidRPr="00554230">
        <w:rPr>
          <w:rFonts w:ascii="Times New Roman" w:hAnsi="Times New Roman"/>
        </w:rPr>
        <w:t xml:space="preserve"> It is not entirely clear to me whether this argument has some independent basis or whether it is essentially a different way of saying that the board is not properly constituted (ie, because the applicants were never reinstated and other, illegitimate, appointees purport to serve on the board).</w:t>
      </w:r>
      <w:r w:rsidR="00FF0982" w:rsidRPr="00554230">
        <w:rPr>
          <w:rFonts w:ascii="Times New Roman" w:hAnsi="Times New Roman"/>
        </w:rPr>
        <w:t xml:space="preserve"> </w:t>
      </w:r>
      <w:r w:rsidR="00387A3B" w:rsidRPr="00554230">
        <w:rPr>
          <w:rFonts w:ascii="Times New Roman" w:hAnsi="Times New Roman"/>
        </w:rPr>
        <w:t>W</w:t>
      </w:r>
      <w:r w:rsidR="00FF0982" w:rsidRPr="00554230">
        <w:rPr>
          <w:rFonts w:ascii="Times New Roman" w:hAnsi="Times New Roman"/>
        </w:rPr>
        <w:t>hen the case is viewed as a whole, it would seem to be the latter</w:t>
      </w:r>
      <w:r w:rsidR="00765C68" w:rsidRPr="00554230">
        <w:rPr>
          <w:rFonts w:ascii="Times New Roman" w:hAnsi="Times New Roman"/>
        </w:rPr>
        <w:t>.</w:t>
      </w:r>
      <w:r w:rsidR="00FF0982" w:rsidRPr="00554230">
        <w:rPr>
          <w:rFonts w:ascii="Times New Roman" w:hAnsi="Times New Roman"/>
        </w:rPr>
        <w:t xml:space="preserve"> This is because, all of the </w:t>
      </w:r>
      <w:r w:rsidR="00E025E2" w:rsidRPr="00554230">
        <w:rPr>
          <w:rFonts w:ascii="Times New Roman" w:hAnsi="Times New Roman"/>
        </w:rPr>
        <w:t>allegations relating to the alleged invalidity of the February 2022 resolution are based on the notion that the board was improperly constituted because there was</w:t>
      </w:r>
      <w:r w:rsidR="00BE44C8" w:rsidRPr="00554230">
        <w:rPr>
          <w:rFonts w:ascii="Times New Roman" w:hAnsi="Times New Roman"/>
        </w:rPr>
        <w:t xml:space="preserve"> non-compliance with Malindi J’s order. In other words, the arguments about contempt of Malindi J’s order and the validity of the resolution appear to be inextricably linked.</w:t>
      </w:r>
      <w:r w:rsidR="009809A6">
        <w:rPr>
          <w:rFonts w:ascii="Times New Roman" w:hAnsi="Times New Roman"/>
        </w:rPr>
        <w:t xml:space="preserve"> In any event, although the respondents annexed an extract from the minutes of the 28 February board meeting showing that the resolutions to remove the applicants were passed, I have no meaningful evidence before me about issues relating to the quorum. If it was the intention of the applicants to make </w:t>
      </w:r>
      <w:r w:rsidR="009809A6">
        <w:rPr>
          <w:rFonts w:ascii="Times New Roman" w:hAnsi="Times New Roman"/>
        </w:rPr>
        <w:lastRenderedPageBreak/>
        <w:t>something of the quorum, then they were obliged to make out a clear case in this regard.</w:t>
      </w:r>
      <w:r w:rsidR="00256FDA">
        <w:rPr>
          <w:rFonts w:ascii="Times New Roman" w:hAnsi="Times New Roman"/>
        </w:rPr>
        <w:t xml:space="preserve"> Since they did not, I do not consider that issue any further.</w:t>
      </w:r>
    </w:p>
    <w:p w14:paraId="4BE10B4B" w14:textId="2558A8E8" w:rsidR="009320A4"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19</w:t>
      </w:r>
      <w:r w:rsidRPr="00554230">
        <w:rPr>
          <w:rFonts w:ascii="Times New Roman" w:hAnsi="Times New Roman"/>
        </w:rPr>
        <w:tab/>
      </w:r>
      <w:r w:rsidR="009320A4" w:rsidRPr="00554230">
        <w:rPr>
          <w:rFonts w:ascii="Times New Roman" w:hAnsi="Times New Roman"/>
        </w:rPr>
        <w:t xml:space="preserve">The founding affidavit is very lengthy, and at times repetitive, and there are various allegations of misconduct levelled at the respondents. Their relevance is not always made entirely clear, but some of the allegations seem to relate to the balance of convenience and irreparable harm. </w:t>
      </w:r>
      <w:r w:rsidR="00D31BD8">
        <w:rPr>
          <w:rFonts w:ascii="Times New Roman" w:hAnsi="Times New Roman"/>
        </w:rPr>
        <w:t xml:space="preserve">For reasons which will become clearer below, these two requirements of an interim interdict do not arise </w:t>
      </w:r>
      <w:r w:rsidR="00CA3610">
        <w:rPr>
          <w:rFonts w:ascii="Times New Roman" w:hAnsi="Times New Roman"/>
        </w:rPr>
        <w:t xml:space="preserve">for determination </w:t>
      </w:r>
      <w:r w:rsidR="00D31BD8">
        <w:rPr>
          <w:rFonts w:ascii="Times New Roman" w:hAnsi="Times New Roman"/>
        </w:rPr>
        <w:t>in this case</w:t>
      </w:r>
      <w:r w:rsidR="009320A4" w:rsidRPr="00554230">
        <w:rPr>
          <w:rFonts w:ascii="Times New Roman" w:hAnsi="Times New Roman"/>
        </w:rPr>
        <w:t>.</w:t>
      </w:r>
    </w:p>
    <w:p w14:paraId="5C8BA798" w14:textId="4A89D90D" w:rsidR="00BD4CB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20</w:t>
      </w:r>
      <w:r w:rsidRPr="00554230">
        <w:rPr>
          <w:rFonts w:ascii="Times New Roman" w:hAnsi="Times New Roman"/>
        </w:rPr>
        <w:tab/>
      </w:r>
      <w:r w:rsidR="00BD4CB1" w:rsidRPr="00554230">
        <w:rPr>
          <w:rFonts w:ascii="Times New Roman" w:hAnsi="Times New Roman"/>
        </w:rPr>
        <w:t>In their answering affidavit</w:t>
      </w:r>
      <w:r w:rsidR="00410EA7" w:rsidRPr="00554230">
        <w:rPr>
          <w:rFonts w:ascii="Times New Roman" w:hAnsi="Times New Roman"/>
        </w:rPr>
        <w:t xml:space="preserve"> and in argument, the respondents say the following in response to the applicants’ contentions:</w:t>
      </w:r>
    </w:p>
    <w:p w14:paraId="2B108472" w14:textId="15164422" w:rsidR="00410EA7" w:rsidRPr="00554230" w:rsidRDefault="00DC6D5D" w:rsidP="00DC6D5D">
      <w:pPr>
        <w:pStyle w:val="WLGLevel2"/>
        <w:numPr>
          <w:ilvl w:val="0"/>
          <w:numId w:val="0"/>
        </w:numPr>
        <w:tabs>
          <w:tab w:val="left" w:pos="1361"/>
        </w:tabs>
        <w:ind w:left="1361" w:hanging="794"/>
        <w:rPr>
          <w:rFonts w:ascii="Times New Roman" w:hAnsi="Times New Roman"/>
        </w:rPr>
      </w:pPr>
      <w:bookmarkStart w:id="1" w:name="_Ref131654857"/>
      <w:r w:rsidRPr="00554230">
        <w:rPr>
          <w:rFonts w:ascii="Times New Roman" w:hAnsi="Times New Roman"/>
        </w:rPr>
        <w:t>20.1</w:t>
      </w:r>
      <w:r w:rsidRPr="00554230">
        <w:rPr>
          <w:rFonts w:ascii="Times New Roman" w:hAnsi="Times New Roman"/>
        </w:rPr>
        <w:tab/>
      </w:r>
      <w:r w:rsidR="00410EA7" w:rsidRPr="00554230">
        <w:rPr>
          <w:rFonts w:ascii="Times New Roman" w:hAnsi="Times New Roman"/>
        </w:rPr>
        <w:t xml:space="preserve">First, they say that the applicants were reinstated by operation of law in terms of Malindi J’s order. </w:t>
      </w:r>
      <w:r w:rsidR="00E201C2" w:rsidRPr="00554230">
        <w:rPr>
          <w:rFonts w:ascii="Times New Roman" w:hAnsi="Times New Roman"/>
        </w:rPr>
        <w:t>On this basis alone, there can be no contempt.</w:t>
      </w:r>
      <w:bookmarkEnd w:id="1"/>
    </w:p>
    <w:p w14:paraId="2E9539FF" w14:textId="632171C3" w:rsidR="00E201C2"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20.2</w:t>
      </w:r>
      <w:r w:rsidRPr="00554230">
        <w:rPr>
          <w:rFonts w:ascii="Times New Roman" w:hAnsi="Times New Roman"/>
        </w:rPr>
        <w:tab/>
      </w:r>
      <w:r w:rsidR="00E201C2" w:rsidRPr="00554230">
        <w:rPr>
          <w:rFonts w:ascii="Times New Roman" w:hAnsi="Times New Roman"/>
        </w:rPr>
        <w:t>Secondly, they say that</w:t>
      </w:r>
      <w:r w:rsidR="009E1D0D" w:rsidRPr="00554230">
        <w:rPr>
          <w:rFonts w:ascii="Times New Roman" w:hAnsi="Times New Roman"/>
        </w:rPr>
        <w:t xml:space="preserve">, at a meeting of the board held on 3 November 2021, the applicants were reinstated by resolution passed by the board. </w:t>
      </w:r>
      <w:r w:rsidR="00D7482A" w:rsidRPr="00554230">
        <w:rPr>
          <w:rFonts w:ascii="Times New Roman" w:hAnsi="Times New Roman"/>
        </w:rPr>
        <w:t>They annex the attendance register and minutes as evidence of this.</w:t>
      </w:r>
      <w:r w:rsidR="006D6514">
        <w:rPr>
          <w:rFonts w:ascii="Times New Roman" w:hAnsi="Times New Roman"/>
        </w:rPr>
        <w:t xml:space="preserve"> So, even if the proposition summarised in paragraph </w:t>
      </w:r>
      <w:r w:rsidR="006D6514">
        <w:rPr>
          <w:rFonts w:ascii="Times New Roman" w:hAnsi="Times New Roman"/>
        </w:rPr>
        <w:fldChar w:fldCharType="begin"/>
      </w:r>
      <w:r w:rsidR="006D6514">
        <w:rPr>
          <w:rFonts w:ascii="Times New Roman" w:hAnsi="Times New Roman"/>
        </w:rPr>
        <w:instrText xml:space="preserve"> REF _Ref131654857 \r \h </w:instrText>
      </w:r>
      <w:r w:rsidR="006D6514">
        <w:rPr>
          <w:rFonts w:ascii="Times New Roman" w:hAnsi="Times New Roman"/>
        </w:rPr>
      </w:r>
      <w:r w:rsidR="006D6514">
        <w:rPr>
          <w:rFonts w:ascii="Times New Roman" w:hAnsi="Times New Roman"/>
        </w:rPr>
        <w:fldChar w:fldCharType="separate"/>
      </w:r>
      <w:r w:rsidR="002A2FFF">
        <w:rPr>
          <w:rFonts w:ascii="Times New Roman" w:hAnsi="Times New Roman"/>
        </w:rPr>
        <w:t>20.1</w:t>
      </w:r>
      <w:r w:rsidR="006D6514">
        <w:rPr>
          <w:rFonts w:ascii="Times New Roman" w:hAnsi="Times New Roman"/>
        </w:rPr>
        <w:fldChar w:fldCharType="end"/>
      </w:r>
      <w:r w:rsidR="006D6514">
        <w:rPr>
          <w:rFonts w:ascii="Times New Roman" w:hAnsi="Times New Roman"/>
        </w:rPr>
        <w:t xml:space="preserve"> above is wrong, the applicants were reinstated as of 3 November 2021.</w:t>
      </w:r>
    </w:p>
    <w:p w14:paraId="10C1DEC0" w14:textId="195814C4" w:rsidR="00D7482A"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20.3</w:t>
      </w:r>
      <w:r w:rsidRPr="00554230">
        <w:rPr>
          <w:rFonts w:ascii="Times New Roman" w:hAnsi="Times New Roman"/>
        </w:rPr>
        <w:tab/>
      </w:r>
      <w:r w:rsidR="00D7482A" w:rsidRPr="00554230">
        <w:rPr>
          <w:rFonts w:ascii="Times New Roman" w:hAnsi="Times New Roman"/>
        </w:rPr>
        <w:t>Thirdly, they say that the applicants then attended three subsequent meetings of the board in their capacity as directors. The minutes of those meetings are also attached to the answering affidavit.</w:t>
      </w:r>
    </w:p>
    <w:p w14:paraId="3BA73F48" w14:textId="283877C9" w:rsidR="00D7482A"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20.4</w:t>
      </w:r>
      <w:r w:rsidRPr="00554230">
        <w:rPr>
          <w:rFonts w:ascii="Times New Roman" w:hAnsi="Times New Roman"/>
        </w:rPr>
        <w:tab/>
      </w:r>
      <w:r w:rsidR="00D7482A" w:rsidRPr="00554230">
        <w:rPr>
          <w:rFonts w:ascii="Times New Roman" w:hAnsi="Times New Roman"/>
        </w:rPr>
        <w:t>Fourthly, they rely on section 66(7) of the Companies Act</w:t>
      </w:r>
      <w:r w:rsidR="00676BDF" w:rsidRPr="00554230">
        <w:rPr>
          <w:rFonts w:ascii="Times New Roman" w:hAnsi="Times New Roman"/>
        </w:rPr>
        <w:t xml:space="preserve"> </w:t>
      </w:r>
      <w:r w:rsidR="00EF3E30" w:rsidRPr="00554230">
        <w:rPr>
          <w:rFonts w:ascii="Times New Roman" w:hAnsi="Times New Roman"/>
        </w:rPr>
        <w:t>71 of 2008</w:t>
      </w:r>
      <w:r w:rsidR="00D7482A" w:rsidRPr="00554230">
        <w:rPr>
          <w:rFonts w:ascii="Times New Roman" w:hAnsi="Times New Roman"/>
        </w:rPr>
        <w:t xml:space="preserve">. They say that, in terms of that provision, the applicants became entitled to be directors as soon as </w:t>
      </w:r>
      <w:r w:rsidR="00D966DB" w:rsidRPr="00554230">
        <w:rPr>
          <w:rFonts w:ascii="Times New Roman" w:hAnsi="Times New Roman"/>
        </w:rPr>
        <w:t xml:space="preserve">Malindi J made his order. However, to perfect their appointment, they </w:t>
      </w:r>
      <w:r w:rsidR="00D966DB" w:rsidRPr="00554230">
        <w:rPr>
          <w:rFonts w:ascii="Times New Roman" w:hAnsi="Times New Roman"/>
        </w:rPr>
        <w:lastRenderedPageBreak/>
        <w:t>had to furnish written consents to SAWIMA</w:t>
      </w:r>
      <w:r w:rsidR="00BD42AB">
        <w:rPr>
          <w:rFonts w:ascii="Times New Roman" w:hAnsi="Times New Roman"/>
        </w:rPr>
        <w:t xml:space="preserve"> (as envisaged by section 66(7)(b))</w:t>
      </w:r>
      <w:r w:rsidR="00D966DB" w:rsidRPr="00554230">
        <w:rPr>
          <w:rFonts w:ascii="Times New Roman" w:hAnsi="Times New Roman"/>
        </w:rPr>
        <w:t xml:space="preserve">. They were requested to do so on </w:t>
      </w:r>
      <w:r w:rsidR="00A02FC1" w:rsidRPr="00554230">
        <w:rPr>
          <w:rFonts w:ascii="Times New Roman" w:hAnsi="Times New Roman"/>
        </w:rPr>
        <w:t>2 December 2021, but only furnished the consents on 16 February 2022.</w:t>
      </w:r>
      <w:r w:rsidR="005B2F52" w:rsidRPr="00554230">
        <w:rPr>
          <w:rFonts w:ascii="Times New Roman" w:hAnsi="Times New Roman"/>
        </w:rPr>
        <w:t xml:space="preserve"> Therefore, even if the applicants were somehow correct that </w:t>
      </w:r>
      <w:r w:rsidR="004B70CB" w:rsidRPr="00554230">
        <w:rPr>
          <w:rFonts w:ascii="Times New Roman" w:hAnsi="Times New Roman"/>
        </w:rPr>
        <w:t>they were not automatically reinstated on the making of Malindi J’s order, their reinstatement was clearly perfected on 16 February 2022 when they furnished their consents.</w:t>
      </w:r>
    </w:p>
    <w:p w14:paraId="4A37E5FE" w14:textId="01A814F4" w:rsidR="005B2F52"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20.5</w:t>
      </w:r>
      <w:r w:rsidRPr="00554230">
        <w:rPr>
          <w:rFonts w:ascii="Times New Roman" w:hAnsi="Times New Roman"/>
        </w:rPr>
        <w:tab/>
      </w:r>
      <w:r w:rsidR="005B2F52" w:rsidRPr="00554230">
        <w:rPr>
          <w:rFonts w:ascii="Times New Roman" w:hAnsi="Times New Roman"/>
        </w:rPr>
        <w:t xml:space="preserve">Fifthly, </w:t>
      </w:r>
      <w:r w:rsidR="00BE49C0" w:rsidRPr="00554230">
        <w:rPr>
          <w:rFonts w:ascii="Times New Roman" w:hAnsi="Times New Roman"/>
        </w:rPr>
        <w:t>the applicants</w:t>
      </w:r>
      <w:r w:rsidR="00915D19">
        <w:rPr>
          <w:rFonts w:ascii="Times New Roman" w:hAnsi="Times New Roman"/>
        </w:rPr>
        <w:t>’</w:t>
      </w:r>
      <w:r w:rsidR="00BE49C0" w:rsidRPr="00554230">
        <w:rPr>
          <w:rFonts w:ascii="Times New Roman" w:hAnsi="Times New Roman"/>
        </w:rPr>
        <w:t xml:space="preserve"> reference to the CIPC records takes the matter no further because </w:t>
      </w:r>
      <w:r w:rsidR="00B919D1" w:rsidRPr="00554230">
        <w:rPr>
          <w:rFonts w:ascii="Times New Roman" w:hAnsi="Times New Roman"/>
        </w:rPr>
        <w:t>appearance in the CIPC database is not a substantive requirement to be recognised as a director.</w:t>
      </w:r>
      <w:r w:rsidR="00384233" w:rsidRPr="00554230">
        <w:rPr>
          <w:rFonts w:ascii="Times New Roman" w:hAnsi="Times New Roman"/>
        </w:rPr>
        <w:t xml:space="preserve"> This argument has particular force, according to the respondents, because the CIPC issued a Practice Notice on 19 July 2021 making it clear that CIPC records will not be updated to reflect a person</w:t>
      </w:r>
      <w:r w:rsidR="00483E95">
        <w:rPr>
          <w:rFonts w:ascii="Times New Roman" w:hAnsi="Times New Roman"/>
        </w:rPr>
        <w:t>’</w:t>
      </w:r>
      <w:r w:rsidR="00384233" w:rsidRPr="00554230">
        <w:rPr>
          <w:rFonts w:ascii="Times New Roman" w:hAnsi="Times New Roman"/>
        </w:rPr>
        <w:t xml:space="preserve">s appointment as a director, without provision of the signed consent. Therefore, the earliest that application to the CIPC to update SAWIMA’s records </w:t>
      </w:r>
      <w:r w:rsidR="000960A2" w:rsidRPr="00554230">
        <w:rPr>
          <w:rFonts w:ascii="Times New Roman" w:hAnsi="Times New Roman"/>
        </w:rPr>
        <w:t>could be made was after 16 February 2022 when the applicants finally furnished their consents.</w:t>
      </w:r>
    </w:p>
    <w:p w14:paraId="71E0D5D9" w14:textId="4357280B" w:rsidR="004353F8"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20.6</w:t>
      </w:r>
      <w:r w:rsidRPr="00554230">
        <w:rPr>
          <w:rFonts w:ascii="Times New Roman" w:hAnsi="Times New Roman"/>
        </w:rPr>
        <w:tab/>
      </w:r>
      <w:r w:rsidR="004353F8" w:rsidRPr="00554230">
        <w:rPr>
          <w:rFonts w:ascii="Times New Roman" w:hAnsi="Times New Roman"/>
        </w:rPr>
        <w:t>Sixthly, and lastly, the respondents say that they gave the applicants notice of the proposed meeting to remove them as directors (ie, the meeting which ultimately took place on 28 February 2022)</w:t>
      </w:r>
      <w:r w:rsidR="004B2BA7" w:rsidRPr="00554230">
        <w:rPr>
          <w:rFonts w:ascii="Times New Roman" w:hAnsi="Times New Roman"/>
        </w:rPr>
        <w:t>. The notice was a</w:t>
      </w:r>
      <w:r w:rsidR="00C95B0A" w:rsidRPr="00554230">
        <w:rPr>
          <w:rFonts w:ascii="Times New Roman" w:hAnsi="Times New Roman"/>
        </w:rPr>
        <w:t>ccompanied by a section 71(4)(</w:t>
      </w:r>
      <w:r w:rsidR="008644EC" w:rsidRPr="00554230">
        <w:rPr>
          <w:rFonts w:ascii="Times New Roman" w:hAnsi="Times New Roman"/>
        </w:rPr>
        <w:t>a</w:t>
      </w:r>
      <w:r w:rsidR="00C95B0A" w:rsidRPr="00554230">
        <w:rPr>
          <w:rFonts w:ascii="Times New Roman" w:hAnsi="Times New Roman"/>
        </w:rPr>
        <w:t xml:space="preserve">) </w:t>
      </w:r>
      <w:r w:rsidR="00C86712" w:rsidRPr="00554230">
        <w:rPr>
          <w:rFonts w:ascii="Times New Roman" w:hAnsi="Times New Roman"/>
        </w:rPr>
        <w:t>statement</w:t>
      </w:r>
      <w:r w:rsidR="00C95B0A" w:rsidRPr="00554230">
        <w:rPr>
          <w:rFonts w:ascii="Times New Roman" w:hAnsi="Times New Roman"/>
        </w:rPr>
        <w:t>,</w:t>
      </w:r>
      <w:r w:rsidR="008644EC" w:rsidRPr="00554230">
        <w:rPr>
          <w:rStyle w:val="FootnoteReference"/>
          <w:rFonts w:ascii="Times New Roman" w:hAnsi="Times New Roman"/>
        </w:rPr>
        <w:footnoteReference w:id="1"/>
      </w:r>
      <w:r w:rsidR="00C95B0A" w:rsidRPr="00554230">
        <w:rPr>
          <w:rFonts w:ascii="Times New Roman" w:hAnsi="Times New Roman"/>
        </w:rPr>
        <w:t xml:space="preserve"> which set out the </w:t>
      </w:r>
      <w:r w:rsidR="000B1EE2" w:rsidRPr="00554230">
        <w:rPr>
          <w:rFonts w:ascii="Times New Roman" w:hAnsi="Times New Roman"/>
        </w:rPr>
        <w:t xml:space="preserve">detailed </w:t>
      </w:r>
      <w:r w:rsidR="00C95B0A" w:rsidRPr="00554230">
        <w:rPr>
          <w:rFonts w:ascii="Times New Roman" w:hAnsi="Times New Roman"/>
        </w:rPr>
        <w:t>allegations against the applicants.</w:t>
      </w:r>
      <w:r w:rsidR="000B1EE2" w:rsidRPr="00554230">
        <w:rPr>
          <w:rFonts w:ascii="Times New Roman" w:hAnsi="Times New Roman"/>
        </w:rPr>
        <w:t xml:space="preserve"> It concluded, as it was required to do, with an invitation to each of the applicants to make representations at the meeting as to the allegations against them before their future as directors was put to a vote. The respondents point out </w:t>
      </w:r>
      <w:r w:rsidR="000B1EE2" w:rsidRPr="00554230">
        <w:rPr>
          <w:rFonts w:ascii="Times New Roman" w:hAnsi="Times New Roman"/>
        </w:rPr>
        <w:lastRenderedPageBreak/>
        <w:t xml:space="preserve">that the applicants declined to take up this opportunity and </w:t>
      </w:r>
      <w:r w:rsidR="00B248AC">
        <w:rPr>
          <w:rFonts w:ascii="Times New Roman" w:hAnsi="Times New Roman"/>
        </w:rPr>
        <w:t xml:space="preserve">say, therefore, that they </w:t>
      </w:r>
      <w:r w:rsidR="000B1EE2" w:rsidRPr="00554230">
        <w:rPr>
          <w:rFonts w:ascii="Times New Roman" w:hAnsi="Times New Roman"/>
        </w:rPr>
        <w:t>cannot no</w:t>
      </w:r>
      <w:r w:rsidR="00B248AC">
        <w:rPr>
          <w:rFonts w:ascii="Times New Roman" w:hAnsi="Times New Roman"/>
        </w:rPr>
        <w:t>w</w:t>
      </w:r>
      <w:r w:rsidR="000B1EE2" w:rsidRPr="00554230">
        <w:rPr>
          <w:rFonts w:ascii="Times New Roman" w:hAnsi="Times New Roman"/>
        </w:rPr>
        <w:t xml:space="preserve"> complain about the </w:t>
      </w:r>
      <w:r w:rsidR="00DF4859">
        <w:rPr>
          <w:rFonts w:ascii="Times New Roman" w:hAnsi="Times New Roman"/>
        </w:rPr>
        <w:t xml:space="preserve">fact that the </w:t>
      </w:r>
      <w:r w:rsidR="000B1EE2" w:rsidRPr="00554230">
        <w:rPr>
          <w:rFonts w:ascii="Times New Roman" w:hAnsi="Times New Roman"/>
        </w:rPr>
        <w:t xml:space="preserve">resolution </w:t>
      </w:r>
      <w:r w:rsidR="00DF4859">
        <w:rPr>
          <w:rFonts w:ascii="Times New Roman" w:hAnsi="Times New Roman"/>
        </w:rPr>
        <w:t>was</w:t>
      </w:r>
      <w:r w:rsidR="000B1EE2" w:rsidRPr="00554230">
        <w:rPr>
          <w:rFonts w:ascii="Times New Roman" w:hAnsi="Times New Roman"/>
        </w:rPr>
        <w:t xml:space="preserve"> passed.</w:t>
      </w:r>
    </w:p>
    <w:p w14:paraId="39A013BE" w14:textId="4EDB04E2" w:rsidR="00110AAF"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21</w:t>
      </w:r>
      <w:r w:rsidRPr="00554230">
        <w:rPr>
          <w:rFonts w:ascii="Times New Roman" w:hAnsi="Times New Roman"/>
        </w:rPr>
        <w:tab/>
      </w:r>
      <w:r w:rsidR="00110AAF" w:rsidRPr="00554230">
        <w:rPr>
          <w:rFonts w:ascii="Times New Roman" w:hAnsi="Times New Roman"/>
        </w:rPr>
        <w:t xml:space="preserve">The applicants filed a replying affidavit, but did not deal clearly with the bulk of the allegations and submissions mentioned above. On the issue of the failure to provide consents until 16 February 2022, for example, the applicants say that </w:t>
      </w:r>
      <w:r w:rsidR="008646F5" w:rsidRPr="00554230">
        <w:rPr>
          <w:rFonts w:ascii="Times New Roman" w:hAnsi="Times New Roman"/>
        </w:rPr>
        <w:t>it “boggles the mind how we could be regarded as directors in the absence of the signed consent at a meeting held on 3 November 2021, which directorship would been effective after having filed with the CIPC within 10 days computed from 16 February 2022, which process wasn’t done by the Respondents”.</w:t>
      </w:r>
      <w:r w:rsidR="00EC4313" w:rsidRPr="00554230">
        <w:rPr>
          <w:rFonts w:ascii="Times New Roman" w:hAnsi="Times New Roman"/>
        </w:rPr>
        <w:t xml:space="preserve"> It is frankly somewhat difficult to discern what this means.</w:t>
      </w:r>
      <w:r w:rsidR="00642288" w:rsidRPr="00554230">
        <w:rPr>
          <w:rFonts w:ascii="Times New Roman" w:hAnsi="Times New Roman"/>
        </w:rPr>
        <w:t xml:space="preserve"> What is clear, though, is that it does not constitute a succinct explanation of why the applicants took so long to provide the consents.</w:t>
      </w:r>
    </w:p>
    <w:p w14:paraId="7F2E36AC" w14:textId="497955BD" w:rsidR="00AC74E6"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22</w:t>
      </w:r>
      <w:r w:rsidRPr="00554230">
        <w:rPr>
          <w:rFonts w:ascii="Times New Roman" w:hAnsi="Times New Roman"/>
        </w:rPr>
        <w:tab/>
      </w:r>
      <w:r w:rsidR="00AC74E6" w:rsidRPr="00554230">
        <w:rPr>
          <w:rFonts w:ascii="Times New Roman" w:hAnsi="Times New Roman"/>
        </w:rPr>
        <w:t xml:space="preserve">The essence of the response in the reply appears to be the </w:t>
      </w:r>
      <w:r w:rsidR="002633CD" w:rsidRPr="00554230">
        <w:rPr>
          <w:rFonts w:ascii="Times New Roman" w:hAnsi="Times New Roman"/>
        </w:rPr>
        <w:t>following:</w:t>
      </w:r>
    </w:p>
    <w:p w14:paraId="3418BA40" w14:textId="38F27B84" w:rsidR="002633CD"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22.1</w:t>
      </w:r>
      <w:r w:rsidRPr="00554230">
        <w:rPr>
          <w:rFonts w:ascii="Times New Roman" w:hAnsi="Times New Roman"/>
        </w:rPr>
        <w:tab/>
      </w:r>
      <w:r w:rsidR="002633CD" w:rsidRPr="00554230">
        <w:rPr>
          <w:rFonts w:ascii="Times New Roman" w:hAnsi="Times New Roman"/>
        </w:rPr>
        <w:t>First, the resolution purporting to reinstate the applicants was only passed on 3 November 2021 and so, even if it was valid (which is not accepted by the applicants), the respondents were in contempt of Malindi J’s order until that date.</w:t>
      </w:r>
    </w:p>
    <w:p w14:paraId="71965303" w14:textId="6FE4D5FF" w:rsidR="002633CD"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22.2</w:t>
      </w:r>
      <w:r w:rsidRPr="00554230">
        <w:rPr>
          <w:rFonts w:ascii="Times New Roman" w:hAnsi="Times New Roman"/>
        </w:rPr>
        <w:tab/>
      </w:r>
      <w:r w:rsidR="002633CD" w:rsidRPr="00554230">
        <w:rPr>
          <w:rFonts w:ascii="Times New Roman" w:hAnsi="Times New Roman"/>
        </w:rPr>
        <w:t>Secondly, the applicants had to be reinstated to the exact positions which they held before</w:t>
      </w:r>
      <w:r w:rsidR="00D10F8A">
        <w:rPr>
          <w:rFonts w:ascii="Times New Roman" w:hAnsi="Times New Roman"/>
        </w:rPr>
        <w:t xml:space="preserve"> they were removed in 2018</w:t>
      </w:r>
      <w:r w:rsidR="002633CD" w:rsidRPr="00554230">
        <w:rPr>
          <w:rFonts w:ascii="Times New Roman" w:hAnsi="Times New Roman"/>
        </w:rPr>
        <w:t>. Since they were not, there was non-compliance with Malindi J’s order.</w:t>
      </w:r>
    </w:p>
    <w:p w14:paraId="13D95BF7" w14:textId="7C309C30" w:rsidR="002633CD"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23</w:t>
      </w:r>
      <w:r w:rsidRPr="00554230">
        <w:rPr>
          <w:rFonts w:ascii="Times New Roman" w:hAnsi="Times New Roman"/>
        </w:rPr>
        <w:tab/>
      </w:r>
      <w:r w:rsidR="00EB4290" w:rsidRPr="00554230">
        <w:rPr>
          <w:rFonts w:ascii="Times New Roman" w:hAnsi="Times New Roman"/>
        </w:rPr>
        <w:t>Based on what I have said above, the following issues arise for determination:</w:t>
      </w:r>
    </w:p>
    <w:p w14:paraId="4C56467C" w14:textId="4B4048AB" w:rsidR="00EB4290"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23.1</w:t>
      </w:r>
      <w:r w:rsidRPr="00554230">
        <w:rPr>
          <w:rFonts w:ascii="Times New Roman" w:hAnsi="Times New Roman"/>
        </w:rPr>
        <w:tab/>
      </w:r>
      <w:r w:rsidR="00EB4290" w:rsidRPr="00554230">
        <w:rPr>
          <w:rFonts w:ascii="Times New Roman" w:hAnsi="Times New Roman"/>
        </w:rPr>
        <w:t xml:space="preserve">First, </w:t>
      </w:r>
      <w:r w:rsidR="0032141C" w:rsidRPr="00554230">
        <w:rPr>
          <w:rFonts w:ascii="Times New Roman" w:hAnsi="Times New Roman"/>
        </w:rPr>
        <w:t>were the applicants reinstated as directors of SAWIMA pursuant to Malindi J’s order? If the answer is yes, it follows that they cannot succeed in their contempt claim or their related claim to enforce Malindi J’s order.</w:t>
      </w:r>
    </w:p>
    <w:p w14:paraId="3A52D8BA" w14:textId="117832C4" w:rsidR="0032141C"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lastRenderedPageBreak/>
        <w:t>23.2</w:t>
      </w:r>
      <w:r w:rsidRPr="00554230">
        <w:rPr>
          <w:rFonts w:ascii="Times New Roman" w:hAnsi="Times New Roman"/>
        </w:rPr>
        <w:tab/>
      </w:r>
      <w:r w:rsidR="0032141C" w:rsidRPr="00554230">
        <w:rPr>
          <w:rFonts w:ascii="Times New Roman" w:hAnsi="Times New Roman"/>
        </w:rPr>
        <w:t>Secondly, if the applicants were not reinstated</w:t>
      </w:r>
      <w:r w:rsidR="00C56D9D" w:rsidRPr="00554230">
        <w:rPr>
          <w:rFonts w:ascii="Times New Roman" w:hAnsi="Times New Roman"/>
        </w:rPr>
        <w:t>, did the respondents deliberately refuse to comply with Malindi J’s order? If the answer is no, then they cannot be held in contempt but the applicants may be entitled to some relief designed to ensure compliance with Malindi J’s order.</w:t>
      </w:r>
    </w:p>
    <w:p w14:paraId="11C383D8" w14:textId="7BD41009" w:rsidR="00C56D9D"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23.3</w:t>
      </w:r>
      <w:r w:rsidRPr="00554230">
        <w:rPr>
          <w:rFonts w:ascii="Times New Roman" w:hAnsi="Times New Roman"/>
        </w:rPr>
        <w:tab/>
      </w:r>
      <w:r w:rsidR="00CE454C" w:rsidRPr="00554230">
        <w:rPr>
          <w:rFonts w:ascii="Times New Roman" w:hAnsi="Times New Roman"/>
        </w:rPr>
        <w:t>Thirdly, have the applicants made out a case to interdict the implementation of the February 2022 resolution pending the finalisation of Part B?</w:t>
      </w:r>
    </w:p>
    <w:p w14:paraId="5F7F9E38" w14:textId="7F1C4D72" w:rsidR="00CE454C"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24</w:t>
      </w:r>
      <w:r w:rsidRPr="00554230">
        <w:rPr>
          <w:rFonts w:ascii="Times New Roman" w:hAnsi="Times New Roman"/>
        </w:rPr>
        <w:tab/>
      </w:r>
      <w:r w:rsidR="00CE454C" w:rsidRPr="00554230">
        <w:rPr>
          <w:rFonts w:ascii="Times New Roman" w:hAnsi="Times New Roman"/>
        </w:rPr>
        <w:t>I address these issues, but not necessarily in this precise sequence, below.</w:t>
      </w:r>
    </w:p>
    <w:p w14:paraId="372694A5" w14:textId="0E527797" w:rsidR="00DB0DFE" w:rsidRPr="00554230" w:rsidRDefault="007A0EC6" w:rsidP="007A0EC6">
      <w:pPr>
        <w:pStyle w:val="Heading1"/>
        <w:rPr>
          <w:rFonts w:ascii="Times New Roman" w:hAnsi="Times New Roman"/>
        </w:rPr>
      </w:pPr>
      <w:r w:rsidRPr="00554230">
        <w:rPr>
          <w:rFonts w:ascii="Times New Roman" w:hAnsi="Times New Roman"/>
        </w:rPr>
        <w:t>THE AUTHORITY POINT</w:t>
      </w:r>
    </w:p>
    <w:p w14:paraId="783560BE" w14:textId="5EABC7C9" w:rsidR="00427076" w:rsidRDefault="00DC6D5D" w:rsidP="00DC6D5D">
      <w:pPr>
        <w:pStyle w:val="WLGLevel1"/>
        <w:numPr>
          <w:ilvl w:val="0"/>
          <w:numId w:val="0"/>
        </w:numPr>
        <w:tabs>
          <w:tab w:val="left" w:pos="567"/>
        </w:tabs>
        <w:ind w:left="562" w:hanging="562"/>
        <w:rPr>
          <w:rFonts w:ascii="Times New Roman" w:hAnsi="Times New Roman"/>
        </w:rPr>
      </w:pPr>
      <w:r>
        <w:rPr>
          <w:rFonts w:ascii="Times New Roman" w:hAnsi="Times New Roman"/>
        </w:rPr>
        <w:t>25</w:t>
      </w:r>
      <w:r>
        <w:rPr>
          <w:rFonts w:ascii="Times New Roman" w:hAnsi="Times New Roman"/>
        </w:rPr>
        <w:tab/>
      </w:r>
      <w:r w:rsidR="007A0EC6" w:rsidRPr="00554230">
        <w:rPr>
          <w:rFonts w:ascii="Times New Roman" w:hAnsi="Times New Roman"/>
        </w:rPr>
        <w:t xml:space="preserve">Before proceeding to deal with the merits, there is a procedural issue which I must address. </w:t>
      </w:r>
      <w:r w:rsidR="007C0384" w:rsidRPr="00554230">
        <w:rPr>
          <w:rFonts w:ascii="Times New Roman" w:hAnsi="Times New Roman"/>
        </w:rPr>
        <w:t xml:space="preserve">The applicants appear to </w:t>
      </w:r>
      <w:r w:rsidR="00887BE9" w:rsidRPr="00554230">
        <w:rPr>
          <w:rFonts w:ascii="Times New Roman" w:hAnsi="Times New Roman"/>
        </w:rPr>
        <w:t>take an authority point of some sort, but its precise nature is not entirely clear from the papers or the heads of argument. It is styled as a “locus standi” point in the heads of argument, but appears to relate to the authority of the fourth respondent, the deponent to the respondents’ answering affidavit, to represent SAMIWA</w:t>
      </w:r>
      <w:r w:rsidR="00A06767" w:rsidRPr="00554230">
        <w:rPr>
          <w:rFonts w:ascii="Times New Roman" w:hAnsi="Times New Roman"/>
        </w:rPr>
        <w:t xml:space="preserve"> in these proceedings. If I understand the complaint correct</w:t>
      </w:r>
      <w:r w:rsidR="0065122E" w:rsidRPr="00554230">
        <w:rPr>
          <w:rFonts w:ascii="Times New Roman" w:hAnsi="Times New Roman"/>
        </w:rPr>
        <w:t>ly</w:t>
      </w:r>
      <w:r w:rsidR="00A06767" w:rsidRPr="00554230">
        <w:rPr>
          <w:rFonts w:ascii="Times New Roman" w:hAnsi="Times New Roman"/>
        </w:rPr>
        <w:t xml:space="preserve">, it is that the fourth respondent is not a legitimate director of the company </w:t>
      </w:r>
      <w:r w:rsidR="002251F3" w:rsidRPr="00554230">
        <w:rPr>
          <w:rFonts w:ascii="Times New Roman" w:hAnsi="Times New Roman"/>
        </w:rPr>
        <w:t>and therefore has no standing to represent it.</w:t>
      </w:r>
      <w:r w:rsidR="00427076">
        <w:rPr>
          <w:rFonts w:ascii="Times New Roman" w:hAnsi="Times New Roman"/>
        </w:rPr>
        <w:t xml:space="preserve"> However the applicants may have framed this point, it was clearly an authority point and not a locus standi point. It was the applicants who cited the relevant respondents and made them party to these proceedings</w:t>
      </w:r>
      <w:r w:rsidR="00345D9D">
        <w:rPr>
          <w:rFonts w:ascii="Times New Roman" w:hAnsi="Times New Roman"/>
        </w:rPr>
        <w:t>, and so</w:t>
      </w:r>
      <w:r w:rsidR="00427076">
        <w:rPr>
          <w:rFonts w:ascii="Times New Roman" w:hAnsi="Times New Roman"/>
        </w:rPr>
        <w:t xml:space="preserve"> the issue of locus standi does not arise. Despite the heading in the applicants’ heads of argument, it is quite clear that the nub of the point is that the fourth respondent lacks authority to represent SAWIMA.</w:t>
      </w:r>
    </w:p>
    <w:p w14:paraId="55E0CA4A" w14:textId="1009AFD9" w:rsidR="002F4A45" w:rsidRPr="00427076" w:rsidRDefault="00DC6D5D" w:rsidP="00DC6D5D">
      <w:pPr>
        <w:pStyle w:val="WLGLevel1"/>
        <w:numPr>
          <w:ilvl w:val="0"/>
          <w:numId w:val="0"/>
        </w:numPr>
        <w:tabs>
          <w:tab w:val="left" w:pos="567"/>
        </w:tabs>
        <w:ind w:left="562" w:hanging="562"/>
        <w:rPr>
          <w:rFonts w:ascii="Times New Roman" w:hAnsi="Times New Roman"/>
        </w:rPr>
      </w:pPr>
      <w:r w:rsidRPr="00427076">
        <w:rPr>
          <w:rFonts w:ascii="Times New Roman" w:hAnsi="Times New Roman"/>
        </w:rPr>
        <w:lastRenderedPageBreak/>
        <w:t>26</w:t>
      </w:r>
      <w:r w:rsidRPr="00427076">
        <w:rPr>
          <w:rFonts w:ascii="Times New Roman" w:hAnsi="Times New Roman"/>
        </w:rPr>
        <w:tab/>
      </w:r>
      <w:r w:rsidR="00165939" w:rsidRPr="00427076">
        <w:rPr>
          <w:rFonts w:ascii="Times New Roman" w:hAnsi="Times New Roman"/>
          <w:i/>
          <w:iCs/>
        </w:rPr>
        <w:t>Mr Vobi</w:t>
      </w:r>
      <w:r w:rsidR="00165939" w:rsidRPr="00427076">
        <w:rPr>
          <w:rFonts w:ascii="Times New Roman" w:hAnsi="Times New Roman"/>
        </w:rPr>
        <w:t xml:space="preserve"> did not press this point at all in oral argument.</w:t>
      </w:r>
      <w:r w:rsidR="00450EEA" w:rsidRPr="00427076">
        <w:rPr>
          <w:rFonts w:ascii="Times New Roman" w:hAnsi="Times New Roman"/>
        </w:rPr>
        <w:t xml:space="preserve"> He was correct not to do so.</w:t>
      </w:r>
      <w:r w:rsidR="00286B29" w:rsidRPr="00427076">
        <w:rPr>
          <w:rFonts w:ascii="Times New Roman" w:hAnsi="Times New Roman"/>
        </w:rPr>
        <w:t xml:space="preserve"> </w:t>
      </w:r>
      <w:r w:rsidR="00450EEA" w:rsidRPr="00427076">
        <w:rPr>
          <w:rFonts w:ascii="Times New Roman" w:hAnsi="Times New Roman"/>
        </w:rPr>
        <w:t xml:space="preserve">There is a rule 7 notice in the Caselines file, which is dated 18 October 2021 (ie, the same date as Malindi J’s order) but </w:t>
      </w:r>
      <w:r w:rsidR="002F4A45" w:rsidRPr="00427076">
        <w:rPr>
          <w:rFonts w:ascii="Times New Roman" w:hAnsi="Times New Roman"/>
        </w:rPr>
        <w:t xml:space="preserve">it relates to </w:t>
      </w:r>
      <w:r w:rsidR="00020B33" w:rsidRPr="00427076">
        <w:rPr>
          <w:rFonts w:ascii="Times New Roman" w:hAnsi="Times New Roman"/>
        </w:rPr>
        <w:t>the second, fifth and seventh respondents, none of whom opposes this application.</w:t>
      </w:r>
      <w:r w:rsidR="000F7D09" w:rsidRPr="00427076">
        <w:rPr>
          <w:rFonts w:ascii="Times New Roman" w:hAnsi="Times New Roman"/>
        </w:rPr>
        <w:t xml:space="preserve"> There is no rule 7 notice in respect of the respondents opposing this application now. </w:t>
      </w:r>
      <w:r w:rsidR="00FE5178" w:rsidRPr="00427076">
        <w:rPr>
          <w:rFonts w:ascii="Times New Roman" w:hAnsi="Times New Roman"/>
        </w:rPr>
        <w:t xml:space="preserve">I very recently handed down judgment in a matter in which I dealt with a similar challenge to </w:t>
      </w:r>
      <w:r w:rsidR="00285420" w:rsidRPr="00427076">
        <w:rPr>
          <w:rFonts w:ascii="Times New Roman" w:hAnsi="Times New Roman"/>
        </w:rPr>
        <w:t xml:space="preserve">authority – ie, a challenge which was mounted without a rule 7 notice being filed. I explained there that </w:t>
      </w:r>
      <w:r w:rsidR="002121F8" w:rsidRPr="00427076">
        <w:rPr>
          <w:rFonts w:ascii="Times New Roman" w:hAnsi="Times New Roman"/>
        </w:rPr>
        <w:t xml:space="preserve">our courts, including the SCA, have made clear that the only mechanism available to a party to challenge the authority of </w:t>
      </w:r>
      <w:r w:rsidR="00883BB8" w:rsidRPr="00427076">
        <w:rPr>
          <w:rFonts w:ascii="Times New Roman" w:hAnsi="Times New Roman"/>
        </w:rPr>
        <w:t>another party to represent a company is through the vehicle of rule 7.</w:t>
      </w:r>
      <w:r w:rsidR="004F5557" w:rsidRPr="00554230">
        <w:rPr>
          <w:rStyle w:val="FootnoteReference"/>
          <w:rFonts w:ascii="Times New Roman" w:hAnsi="Times New Roman"/>
        </w:rPr>
        <w:footnoteReference w:id="2"/>
      </w:r>
      <w:r w:rsidR="00883BB8" w:rsidRPr="00427076">
        <w:rPr>
          <w:rFonts w:ascii="Times New Roman" w:hAnsi="Times New Roman"/>
        </w:rPr>
        <w:t xml:space="preserve"> If rule 7 is not used, then no challenge to authority can be made. </w:t>
      </w:r>
      <w:r w:rsidR="00B01E5E" w:rsidRPr="00427076">
        <w:rPr>
          <w:rFonts w:ascii="Times New Roman" w:hAnsi="Times New Roman"/>
        </w:rPr>
        <w:t>For the purposes of this application, that is the end of the matter.</w:t>
      </w:r>
    </w:p>
    <w:p w14:paraId="1074D7B5" w14:textId="7456E125" w:rsidR="00FC05C6" w:rsidRPr="00554230" w:rsidRDefault="00FC05C6" w:rsidP="00FC05C6">
      <w:pPr>
        <w:pStyle w:val="Heading1"/>
        <w:rPr>
          <w:rFonts w:ascii="Times New Roman" w:hAnsi="Times New Roman"/>
        </w:rPr>
      </w:pPr>
      <w:r w:rsidRPr="00554230">
        <w:rPr>
          <w:rFonts w:ascii="Times New Roman" w:hAnsi="Times New Roman"/>
        </w:rPr>
        <w:t>THE MERITS</w:t>
      </w:r>
    </w:p>
    <w:p w14:paraId="4F0263E9" w14:textId="28C105D6" w:rsidR="0002242E"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27</w:t>
      </w:r>
      <w:r w:rsidRPr="00554230">
        <w:rPr>
          <w:rFonts w:ascii="Times New Roman" w:hAnsi="Times New Roman"/>
        </w:rPr>
        <w:tab/>
      </w:r>
      <w:r w:rsidR="00440322" w:rsidRPr="00554230">
        <w:rPr>
          <w:rFonts w:ascii="Times New Roman" w:hAnsi="Times New Roman"/>
        </w:rPr>
        <w:t xml:space="preserve">The relief sought in prayers 1.2, 1.3 and 1.4 of the notice of motion </w:t>
      </w:r>
      <w:r w:rsidR="00A97198" w:rsidRPr="00554230">
        <w:rPr>
          <w:rFonts w:ascii="Times New Roman" w:hAnsi="Times New Roman"/>
        </w:rPr>
        <w:t xml:space="preserve">is not interim relief. </w:t>
      </w:r>
      <w:r w:rsidR="0002242E" w:rsidRPr="00554230">
        <w:rPr>
          <w:rFonts w:ascii="Times New Roman" w:hAnsi="Times New Roman"/>
        </w:rPr>
        <w:t xml:space="preserve">It is final relief relating to the alleged contempt of Malindi J’s order, and orders designed to give effect to it. </w:t>
      </w:r>
      <w:r w:rsidR="00A97198" w:rsidRPr="00554230">
        <w:rPr>
          <w:rFonts w:ascii="Times New Roman" w:hAnsi="Times New Roman"/>
        </w:rPr>
        <w:t xml:space="preserve">If one reads the notice of motion as a whole, it would appear that the Part A relief </w:t>
      </w:r>
      <w:r w:rsidR="00D92E09" w:rsidRPr="00554230">
        <w:rPr>
          <w:rFonts w:ascii="Times New Roman" w:hAnsi="Times New Roman"/>
        </w:rPr>
        <w:t xml:space="preserve">and the Part B relief relating to the contempt issue are effectively part of one continuum, with the Part B relief </w:t>
      </w:r>
      <w:r w:rsidR="00532B2B" w:rsidRPr="00554230">
        <w:rPr>
          <w:rFonts w:ascii="Times New Roman" w:hAnsi="Times New Roman"/>
        </w:rPr>
        <w:t xml:space="preserve">in para 2.1 of the notice of motion </w:t>
      </w:r>
      <w:r w:rsidR="00D92E09" w:rsidRPr="00554230">
        <w:rPr>
          <w:rFonts w:ascii="Times New Roman" w:hAnsi="Times New Roman"/>
        </w:rPr>
        <w:t xml:space="preserve">meant to </w:t>
      </w:r>
      <w:r w:rsidR="00532B2B" w:rsidRPr="00554230">
        <w:rPr>
          <w:rFonts w:ascii="Times New Roman" w:hAnsi="Times New Roman"/>
        </w:rPr>
        <w:t>apply in the event of the respondents failing to comply with any order made in Part A.</w:t>
      </w:r>
      <w:r w:rsidR="000B1BA0" w:rsidRPr="00554230">
        <w:rPr>
          <w:rFonts w:ascii="Times New Roman" w:hAnsi="Times New Roman"/>
        </w:rPr>
        <w:t xml:space="preserve"> </w:t>
      </w:r>
      <w:r w:rsidR="0002242E" w:rsidRPr="00554230">
        <w:rPr>
          <w:rFonts w:ascii="Times New Roman" w:hAnsi="Times New Roman"/>
        </w:rPr>
        <w:t xml:space="preserve">Prayer 1.5 </w:t>
      </w:r>
      <w:r w:rsidR="00FA667A" w:rsidRPr="00554230">
        <w:rPr>
          <w:rFonts w:ascii="Times New Roman" w:hAnsi="Times New Roman"/>
        </w:rPr>
        <w:t xml:space="preserve">of the Part A notice of motion, on the other hand, </w:t>
      </w:r>
      <w:r w:rsidR="0002242E" w:rsidRPr="00554230">
        <w:rPr>
          <w:rFonts w:ascii="Times New Roman" w:hAnsi="Times New Roman"/>
        </w:rPr>
        <w:t xml:space="preserve">is couched as a prayer for interim relief, </w:t>
      </w:r>
      <w:r w:rsidR="00CD0DE3" w:rsidRPr="00554230">
        <w:rPr>
          <w:rFonts w:ascii="Times New Roman" w:hAnsi="Times New Roman"/>
        </w:rPr>
        <w:t>and is apparently designed to apply pending a final determination in Part B that the February 2022 resolution is unlawful.</w:t>
      </w:r>
    </w:p>
    <w:p w14:paraId="339F8455" w14:textId="1E89D51A" w:rsidR="0097710D"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28</w:t>
      </w:r>
      <w:r w:rsidRPr="00554230">
        <w:rPr>
          <w:rFonts w:ascii="Times New Roman" w:hAnsi="Times New Roman"/>
        </w:rPr>
        <w:tab/>
      </w:r>
      <w:r w:rsidR="0097710D" w:rsidRPr="00554230">
        <w:rPr>
          <w:rFonts w:ascii="Times New Roman" w:hAnsi="Times New Roman"/>
        </w:rPr>
        <w:t>It is convenient for me, in the discussion below, to deal</w:t>
      </w:r>
      <w:r w:rsidR="00BE6B4F" w:rsidRPr="00554230">
        <w:rPr>
          <w:rFonts w:ascii="Times New Roman" w:hAnsi="Times New Roman"/>
        </w:rPr>
        <w:t>,</w:t>
      </w:r>
      <w:r w:rsidR="0097710D" w:rsidRPr="00554230">
        <w:rPr>
          <w:rFonts w:ascii="Times New Roman" w:hAnsi="Times New Roman"/>
        </w:rPr>
        <w:t xml:space="preserve"> first</w:t>
      </w:r>
      <w:r w:rsidR="00BE6B4F" w:rsidRPr="00554230">
        <w:rPr>
          <w:rFonts w:ascii="Times New Roman" w:hAnsi="Times New Roman"/>
        </w:rPr>
        <w:t>,</w:t>
      </w:r>
      <w:r w:rsidR="0097710D" w:rsidRPr="00554230">
        <w:rPr>
          <w:rFonts w:ascii="Times New Roman" w:hAnsi="Times New Roman"/>
        </w:rPr>
        <w:t xml:space="preserve"> with the contempt application and </w:t>
      </w:r>
      <w:r w:rsidR="00BE6B4F" w:rsidRPr="00554230">
        <w:rPr>
          <w:rFonts w:ascii="Times New Roman" w:hAnsi="Times New Roman"/>
        </w:rPr>
        <w:t xml:space="preserve">then, secondly, with </w:t>
      </w:r>
      <w:r w:rsidR="0097710D" w:rsidRPr="00554230">
        <w:rPr>
          <w:rFonts w:ascii="Times New Roman" w:hAnsi="Times New Roman"/>
        </w:rPr>
        <w:t>the remainder of the prayers in the Part A notice of motion.</w:t>
      </w:r>
    </w:p>
    <w:p w14:paraId="51690300" w14:textId="5D4D06AE" w:rsidR="0097710D" w:rsidRPr="00554230" w:rsidRDefault="0097710D" w:rsidP="0097710D">
      <w:pPr>
        <w:pStyle w:val="Heading1"/>
        <w:rPr>
          <w:rFonts w:ascii="Times New Roman" w:hAnsi="Times New Roman"/>
          <w:i/>
          <w:iCs/>
        </w:rPr>
      </w:pPr>
      <w:r w:rsidRPr="00554230">
        <w:rPr>
          <w:rFonts w:ascii="Times New Roman" w:hAnsi="Times New Roman"/>
          <w:i/>
          <w:iCs/>
        </w:rPr>
        <w:t>Has contempt been established?</w:t>
      </w:r>
    </w:p>
    <w:p w14:paraId="0D78AB43" w14:textId="466EAA58" w:rsidR="00D520CE"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29</w:t>
      </w:r>
      <w:r w:rsidRPr="00554230">
        <w:rPr>
          <w:rFonts w:ascii="Times New Roman" w:hAnsi="Times New Roman"/>
        </w:rPr>
        <w:tab/>
      </w:r>
      <w:r w:rsidR="00D520CE" w:rsidRPr="00554230">
        <w:rPr>
          <w:rFonts w:ascii="Times New Roman" w:hAnsi="Times New Roman"/>
        </w:rPr>
        <w:t xml:space="preserve">The evidence, adduced by </w:t>
      </w:r>
      <w:r w:rsidR="004051B6" w:rsidRPr="00554230">
        <w:rPr>
          <w:rFonts w:ascii="Times New Roman" w:hAnsi="Times New Roman"/>
        </w:rPr>
        <w:t>both parties</w:t>
      </w:r>
      <w:r w:rsidR="00D520CE" w:rsidRPr="00554230">
        <w:rPr>
          <w:rFonts w:ascii="Times New Roman" w:hAnsi="Times New Roman"/>
        </w:rPr>
        <w:t>, reveals the following:</w:t>
      </w:r>
    </w:p>
    <w:p w14:paraId="61EB623E" w14:textId="0B2931F8" w:rsidR="002E3A03"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29.1</w:t>
      </w:r>
      <w:r w:rsidRPr="00554230">
        <w:rPr>
          <w:rFonts w:ascii="Times New Roman" w:hAnsi="Times New Roman"/>
        </w:rPr>
        <w:tab/>
      </w:r>
      <w:r w:rsidR="005E41EF" w:rsidRPr="00554230">
        <w:rPr>
          <w:rFonts w:ascii="Times New Roman" w:hAnsi="Times New Roman"/>
        </w:rPr>
        <w:t>The applicants attended a board meeting on 3 November 2021</w:t>
      </w:r>
      <w:r w:rsidR="002E3A03" w:rsidRPr="00554230">
        <w:rPr>
          <w:rFonts w:ascii="Times New Roman" w:hAnsi="Times New Roman"/>
        </w:rPr>
        <w:t>. The minutes of the meeting describe them as “directors” and they appear on the list of directors on the letterhead</w:t>
      </w:r>
      <w:r w:rsidR="006A1610" w:rsidRPr="00554230">
        <w:rPr>
          <w:rFonts w:ascii="Times New Roman" w:hAnsi="Times New Roman"/>
        </w:rPr>
        <w:t xml:space="preserve"> on which the minutes appear</w:t>
      </w:r>
      <w:r w:rsidR="002E3A03" w:rsidRPr="00554230">
        <w:rPr>
          <w:rFonts w:ascii="Times New Roman" w:hAnsi="Times New Roman"/>
        </w:rPr>
        <w:t>.</w:t>
      </w:r>
    </w:p>
    <w:p w14:paraId="281FBD4A" w14:textId="26B1B994" w:rsidR="00257DD8"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29.2</w:t>
      </w:r>
      <w:r w:rsidRPr="00554230">
        <w:rPr>
          <w:rFonts w:ascii="Times New Roman" w:hAnsi="Times New Roman"/>
        </w:rPr>
        <w:tab/>
      </w:r>
      <w:r w:rsidR="00257DD8" w:rsidRPr="00554230">
        <w:rPr>
          <w:rFonts w:ascii="Times New Roman" w:hAnsi="Times New Roman"/>
        </w:rPr>
        <w:t xml:space="preserve">At the meeting, it was recorded that the applicants were reinstated as directors in terms of Malindi J’s order, and it was recorded further that the matter would be discussed in more detail at </w:t>
      </w:r>
      <w:r w:rsidR="00CA6FCA">
        <w:rPr>
          <w:rFonts w:ascii="Times New Roman" w:hAnsi="Times New Roman"/>
        </w:rPr>
        <w:t>a</w:t>
      </w:r>
      <w:r w:rsidR="00257DD8" w:rsidRPr="00554230">
        <w:rPr>
          <w:rFonts w:ascii="Times New Roman" w:hAnsi="Times New Roman"/>
        </w:rPr>
        <w:t xml:space="preserve"> board meeting to be held on 10 December 2021.</w:t>
      </w:r>
      <w:r w:rsidR="008C02B8">
        <w:rPr>
          <w:rFonts w:ascii="Times New Roman" w:hAnsi="Times New Roman"/>
        </w:rPr>
        <w:t xml:space="preserve"> The language used in the </w:t>
      </w:r>
      <w:r w:rsidR="00E16B9F">
        <w:rPr>
          <w:rFonts w:ascii="Times New Roman" w:hAnsi="Times New Roman"/>
        </w:rPr>
        <w:t>minutes of the meeting suggest that a resolution was passed reinstating the applicants.</w:t>
      </w:r>
    </w:p>
    <w:p w14:paraId="64593B7B" w14:textId="5DA53A12" w:rsidR="004051B6"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29.3</w:t>
      </w:r>
      <w:r w:rsidRPr="00554230">
        <w:rPr>
          <w:rFonts w:ascii="Times New Roman" w:hAnsi="Times New Roman"/>
        </w:rPr>
        <w:tab/>
      </w:r>
      <w:r w:rsidR="00600C98" w:rsidRPr="00554230">
        <w:rPr>
          <w:rFonts w:ascii="Times New Roman" w:hAnsi="Times New Roman"/>
        </w:rPr>
        <w:t>Although neither party appears to have annexed this document to their papers, and so I have not seen it, it seems that the applicants wrote to the respondents on 23 November 2021</w:t>
      </w:r>
      <w:r w:rsidR="00AD5A42" w:rsidRPr="00554230">
        <w:rPr>
          <w:rFonts w:ascii="Times New Roman" w:hAnsi="Times New Roman"/>
        </w:rPr>
        <w:t xml:space="preserve"> to take issue with aspects of their appointment as directors. It </w:t>
      </w:r>
      <w:r w:rsidR="00F3784A" w:rsidRPr="00554230">
        <w:rPr>
          <w:rFonts w:ascii="Times New Roman" w:hAnsi="Times New Roman"/>
        </w:rPr>
        <w:t>would appear that the applicants raised the issue of contempt in the letter of 23 November 2021, because the respondents’ reply (discussed next) refers to that allegation.</w:t>
      </w:r>
    </w:p>
    <w:p w14:paraId="403BCB41" w14:textId="51164015" w:rsidR="00DE193E"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29.4</w:t>
      </w:r>
      <w:r w:rsidRPr="00554230">
        <w:rPr>
          <w:rFonts w:ascii="Times New Roman" w:hAnsi="Times New Roman"/>
        </w:rPr>
        <w:tab/>
      </w:r>
      <w:r w:rsidR="004051B6" w:rsidRPr="00554230">
        <w:rPr>
          <w:rFonts w:ascii="Times New Roman" w:hAnsi="Times New Roman"/>
        </w:rPr>
        <w:t xml:space="preserve">On 2 December 2021, the respondents responded </w:t>
      </w:r>
      <w:r w:rsidR="001F2D40" w:rsidRPr="00554230">
        <w:rPr>
          <w:rFonts w:ascii="Times New Roman" w:hAnsi="Times New Roman"/>
        </w:rPr>
        <w:t xml:space="preserve">(via their attorneys) </w:t>
      </w:r>
      <w:r w:rsidR="004051B6" w:rsidRPr="00554230">
        <w:rPr>
          <w:rFonts w:ascii="Times New Roman" w:hAnsi="Times New Roman"/>
        </w:rPr>
        <w:t xml:space="preserve">to this letter by denying that they were in contempt and calling on the applicants to </w:t>
      </w:r>
      <w:r w:rsidR="004051B6" w:rsidRPr="00554230">
        <w:rPr>
          <w:rFonts w:ascii="Times New Roman" w:hAnsi="Times New Roman"/>
        </w:rPr>
        <w:lastRenderedPageBreak/>
        <w:t>provide</w:t>
      </w:r>
      <w:r w:rsidR="00DE193E" w:rsidRPr="00554230">
        <w:rPr>
          <w:rFonts w:ascii="Times New Roman" w:hAnsi="Times New Roman"/>
        </w:rPr>
        <w:t xml:space="preserve"> them with the signed consents necessary to enable the applicants to be recorded as directors of SAWIMA in the CIPC database.</w:t>
      </w:r>
    </w:p>
    <w:p w14:paraId="1616C333" w14:textId="5FD031E0" w:rsidR="00A46216"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29.5</w:t>
      </w:r>
      <w:r w:rsidRPr="00554230">
        <w:rPr>
          <w:rFonts w:ascii="Times New Roman" w:hAnsi="Times New Roman"/>
        </w:rPr>
        <w:tab/>
      </w:r>
      <w:r w:rsidR="001F2D40" w:rsidRPr="00554230">
        <w:rPr>
          <w:rFonts w:ascii="Times New Roman" w:hAnsi="Times New Roman"/>
        </w:rPr>
        <w:t xml:space="preserve">On 16 February 2022, the applicants finally responded (via their attorneys) to furnish the </w:t>
      </w:r>
      <w:r w:rsidR="005C2526" w:rsidRPr="00554230">
        <w:rPr>
          <w:rFonts w:ascii="Times New Roman" w:hAnsi="Times New Roman"/>
        </w:rPr>
        <w:t xml:space="preserve">consent letters. They requested that the respondents </w:t>
      </w:r>
      <w:r w:rsidR="00A46216" w:rsidRPr="00554230">
        <w:rPr>
          <w:rFonts w:ascii="Times New Roman" w:hAnsi="Times New Roman"/>
        </w:rPr>
        <w:t>“</w:t>
      </w:r>
      <w:r w:rsidR="005C2526" w:rsidRPr="00554230">
        <w:rPr>
          <w:rFonts w:ascii="Times New Roman" w:hAnsi="Times New Roman"/>
        </w:rPr>
        <w:t>proceed with r</w:t>
      </w:r>
      <w:r w:rsidR="00A46216" w:rsidRPr="00554230">
        <w:rPr>
          <w:rFonts w:ascii="Times New Roman" w:hAnsi="Times New Roman"/>
        </w:rPr>
        <w:t>einstating our clients as directors of the First Respondent with the Companies and Intellectual Property Commission without any further delay and to ensure compliance with the court order of his Lordship Malindi J”.</w:t>
      </w:r>
    </w:p>
    <w:p w14:paraId="3EAF53B6" w14:textId="21EB6D63" w:rsidR="00666E1B"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29.6</w:t>
      </w:r>
      <w:r w:rsidRPr="00554230">
        <w:rPr>
          <w:rFonts w:ascii="Times New Roman" w:hAnsi="Times New Roman"/>
        </w:rPr>
        <w:tab/>
      </w:r>
      <w:r w:rsidR="007729DB" w:rsidRPr="00554230">
        <w:rPr>
          <w:rFonts w:ascii="Times New Roman" w:hAnsi="Times New Roman"/>
        </w:rPr>
        <w:t xml:space="preserve">On 22 February 2022, </w:t>
      </w:r>
      <w:r w:rsidR="00F53577" w:rsidRPr="00554230">
        <w:rPr>
          <w:rFonts w:ascii="Times New Roman" w:hAnsi="Times New Roman"/>
        </w:rPr>
        <w:t xml:space="preserve">notice </w:t>
      </w:r>
      <w:r w:rsidR="00CC3504">
        <w:rPr>
          <w:rFonts w:ascii="Times New Roman" w:hAnsi="Times New Roman"/>
        </w:rPr>
        <w:t xml:space="preserve">was given </w:t>
      </w:r>
      <w:r w:rsidR="00F53577" w:rsidRPr="00554230">
        <w:rPr>
          <w:rFonts w:ascii="Times New Roman" w:hAnsi="Times New Roman"/>
        </w:rPr>
        <w:t>of the board meeting which I described above, at which the allegations against the applicants were to be discussed.</w:t>
      </w:r>
    </w:p>
    <w:p w14:paraId="7B4D75E4" w14:textId="3B28A915" w:rsidR="000D3030"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29.7</w:t>
      </w:r>
      <w:r w:rsidRPr="00554230">
        <w:rPr>
          <w:rFonts w:ascii="Times New Roman" w:hAnsi="Times New Roman"/>
        </w:rPr>
        <w:tab/>
      </w:r>
      <w:r w:rsidR="000D3030" w:rsidRPr="00554230">
        <w:rPr>
          <w:rFonts w:ascii="Times New Roman" w:hAnsi="Times New Roman"/>
        </w:rPr>
        <w:t xml:space="preserve">On 27 February 2022, the applicants (via their attorneys) wrote to the respondents and accused them of being in contempt of Malindi J’s order. </w:t>
      </w:r>
      <w:r w:rsidR="00482D7C" w:rsidRPr="00554230">
        <w:rPr>
          <w:rFonts w:ascii="Times New Roman" w:hAnsi="Times New Roman"/>
        </w:rPr>
        <w:t>Their complaint appears, at least in part, to have related to the fact that they were not reinstated to their former positions on the board</w:t>
      </w:r>
      <w:r w:rsidR="00DB7554" w:rsidRPr="00554230">
        <w:rPr>
          <w:rFonts w:ascii="Times New Roman" w:hAnsi="Times New Roman"/>
        </w:rPr>
        <w:t xml:space="preserve"> (ie Chairperson and Secretary-General, respectively).</w:t>
      </w:r>
    </w:p>
    <w:p w14:paraId="19C373D6" w14:textId="4D5E712D" w:rsidR="00397199"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29.8</w:t>
      </w:r>
      <w:r w:rsidRPr="00554230">
        <w:rPr>
          <w:rFonts w:ascii="Times New Roman" w:hAnsi="Times New Roman"/>
        </w:rPr>
        <w:tab/>
      </w:r>
      <w:r w:rsidR="00397199" w:rsidRPr="00554230">
        <w:rPr>
          <w:rFonts w:ascii="Times New Roman" w:hAnsi="Times New Roman"/>
        </w:rPr>
        <w:t>On 28 February 2022, the February 2022 resolution removing the applicants as directors of SAWIMA was passed.</w:t>
      </w:r>
    </w:p>
    <w:p w14:paraId="32631A67" w14:textId="19B1999A" w:rsidR="00FC05C6"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29.9</w:t>
      </w:r>
      <w:r w:rsidRPr="00554230">
        <w:rPr>
          <w:rFonts w:ascii="Times New Roman" w:hAnsi="Times New Roman"/>
        </w:rPr>
        <w:tab/>
      </w:r>
      <w:r w:rsidR="00666E1B" w:rsidRPr="00554230">
        <w:rPr>
          <w:rFonts w:ascii="Times New Roman" w:hAnsi="Times New Roman"/>
        </w:rPr>
        <w:t>On 17 March 2022, this application was launched</w:t>
      </w:r>
      <w:r w:rsidR="005103C9" w:rsidRPr="00554230">
        <w:rPr>
          <w:rFonts w:ascii="Times New Roman" w:hAnsi="Times New Roman"/>
        </w:rPr>
        <w:t>. As noted above, initially as an urgent application.</w:t>
      </w:r>
      <w:r w:rsidR="00C14948" w:rsidRPr="00554230">
        <w:rPr>
          <w:rFonts w:ascii="Times New Roman" w:hAnsi="Times New Roman"/>
        </w:rPr>
        <w:t xml:space="preserve"> </w:t>
      </w:r>
      <w:r w:rsidR="009A34D4" w:rsidRPr="00554230">
        <w:rPr>
          <w:rFonts w:ascii="Times New Roman" w:hAnsi="Times New Roman"/>
        </w:rPr>
        <w:t xml:space="preserve"> </w:t>
      </w:r>
      <w:r w:rsidR="00D92E09" w:rsidRPr="00554230">
        <w:rPr>
          <w:rFonts w:ascii="Times New Roman" w:hAnsi="Times New Roman"/>
        </w:rPr>
        <w:t xml:space="preserve"> </w:t>
      </w:r>
    </w:p>
    <w:p w14:paraId="4CE32F67" w14:textId="61F546FF" w:rsidR="00C4638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30</w:t>
      </w:r>
      <w:r w:rsidRPr="00554230">
        <w:rPr>
          <w:rFonts w:ascii="Times New Roman" w:hAnsi="Times New Roman"/>
        </w:rPr>
        <w:tab/>
      </w:r>
      <w:r w:rsidR="00C46381" w:rsidRPr="00554230">
        <w:rPr>
          <w:rFonts w:ascii="Times New Roman" w:hAnsi="Times New Roman"/>
        </w:rPr>
        <w:t xml:space="preserve">In fairness to the applicants, they appear to have </w:t>
      </w:r>
      <w:r w:rsidR="00FB2547" w:rsidRPr="00554230">
        <w:rPr>
          <w:rFonts w:ascii="Times New Roman" w:hAnsi="Times New Roman"/>
        </w:rPr>
        <w:t xml:space="preserve">raised the issue of contempt for the first time on 23 November 2021. The significance of this is that this was after the introductory meeting held on 3 November, but before the next meeting scheduled for 10 December 2021. The impression which the respondents seek to create in their answering affidavit </w:t>
      </w:r>
      <w:r w:rsidR="00FB2547" w:rsidRPr="00554230">
        <w:rPr>
          <w:rFonts w:ascii="Times New Roman" w:hAnsi="Times New Roman"/>
        </w:rPr>
        <w:lastRenderedPageBreak/>
        <w:t xml:space="preserve">is that the applicants </w:t>
      </w:r>
      <w:r w:rsidR="00F47E5C" w:rsidRPr="00554230">
        <w:rPr>
          <w:rFonts w:ascii="Times New Roman" w:hAnsi="Times New Roman"/>
        </w:rPr>
        <w:t>initially acquiesced in their reinstatement (valid, or otherwise) as directors, and only changed tack once the intention to remove them again (ie, in February 2022) was made clear. But this does not seem to be the case.</w:t>
      </w:r>
    </w:p>
    <w:p w14:paraId="3241A426" w14:textId="1CFE46F8" w:rsidR="00F47E5C"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31</w:t>
      </w:r>
      <w:r w:rsidRPr="00554230">
        <w:rPr>
          <w:rFonts w:ascii="Times New Roman" w:hAnsi="Times New Roman"/>
        </w:rPr>
        <w:tab/>
      </w:r>
      <w:r w:rsidR="00F47E5C" w:rsidRPr="00554230">
        <w:rPr>
          <w:rFonts w:ascii="Times New Roman" w:hAnsi="Times New Roman"/>
        </w:rPr>
        <w:t xml:space="preserve">The difficulty for the applicants is that they have not explained clearly what happened between November 2021 and February 2022. </w:t>
      </w:r>
      <w:r w:rsidR="00E47656" w:rsidRPr="00554230">
        <w:rPr>
          <w:rFonts w:ascii="Times New Roman" w:hAnsi="Times New Roman"/>
        </w:rPr>
        <w:t>The following questions occur to me:</w:t>
      </w:r>
    </w:p>
    <w:p w14:paraId="5C636044" w14:textId="283F3C6F" w:rsidR="00E47656"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31.1</w:t>
      </w:r>
      <w:r w:rsidRPr="00554230">
        <w:rPr>
          <w:rFonts w:ascii="Times New Roman" w:hAnsi="Times New Roman"/>
        </w:rPr>
        <w:tab/>
      </w:r>
      <w:r w:rsidR="00E47656" w:rsidRPr="00554230">
        <w:rPr>
          <w:rFonts w:ascii="Times New Roman" w:hAnsi="Times New Roman"/>
        </w:rPr>
        <w:t>What was said in the 23 November 2021 letter and what was the applicants’ position regarding the legality, or otherwise, of the 3 November 2021 meeting?</w:t>
      </w:r>
    </w:p>
    <w:p w14:paraId="5AC70448" w14:textId="562A1A49" w:rsidR="00E47656"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31.2</w:t>
      </w:r>
      <w:r w:rsidRPr="00554230">
        <w:rPr>
          <w:rFonts w:ascii="Times New Roman" w:hAnsi="Times New Roman"/>
        </w:rPr>
        <w:tab/>
      </w:r>
      <w:r w:rsidR="00E47656" w:rsidRPr="00554230">
        <w:rPr>
          <w:rFonts w:ascii="Times New Roman" w:hAnsi="Times New Roman"/>
        </w:rPr>
        <w:t xml:space="preserve">Why did the applicants take </w:t>
      </w:r>
      <w:r w:rsidR="00687989" w:rsidRPr="00554230">
        <w:rPr>
          <w:rFonts w:ascii="Times New Roman" w:hAnsi="Times New Roman"/>
        </w:rPr>
        <w:t>more than 2 months to reply to the letter of 2 December 2021 calling on them to furnish their written consents?</w:t>
      </w:r>
    </w:p>
    <w:p w14:paraId="2352A7B4" w14:textId="09D89DCB" w:rsidR="00687989"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31.3</w:t>
      </w:r>
      <w:r w:rsidRPr="00554230">
        <w:rPr>
          <w:rFonts w:ascii="Times New Roman" w:hAnsi="Times New Roman"/>
        </w:rPr>
        <w:tab/>
      </w:r>
      <w:r w:rsidR="00687989" w:rsidRPr="00554230">
        <w:rPr>
          <w:rFonts w:ascii="Times New Roman" w:hAnsi="Times New Roman"/>
        </w:rPr>
        <w:t>Why did the applicants furnish the written consents in February 2022, when their view was that the respondents were not complying with Malindi J’s order because they had not been reinstated into the same positions they held before they were removed the first time?</w:t>
      </w:r>
      <w:r w:rsidR="00807C92" w:rsidRPr="00554230">
        <w:rPr>
          <w:rFonts w:ascii="Times New Roman" w:hAnsi="Times New Roman"/>
        </w:rPr>
        <w:t xml:space="preserve"> In other words, why were the applicants seemingly willing to go along with their appointment as directors (by furnishing the consents on 16 February 2022), when they had </w:t>
      </w:r>
      <w:r w:rsidR="006B6E40" w:rsidRPr="00554230">
        <w:rPr>
          <w:rFonts w:ascii="Times New Roman" w:hAnsi="Times New Roman"/>
        </w:rPr>
        <w:t>(a) taken the view that proper compliance with Malindi J’s order required them to be reinstated to the same positions they had held before they were initially removed and (b) the respondents had already made clear that they were not willing to the restore them to those positions?</w:t>
      </w:r>
    </w:p>
    <w:p w14:paraId="1224843D" w14:textId="5F20D6AD" w:rsidR="005D04AB"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32</w:t>
      </w:r>
      <w:r w:rsidRPr="00554230">
        <w:rPr>
          <w:rFonts w:ascii="Times New Roman" w:hAnsi="Times New Roman"/>
        </w:rPr>
        <w:tab/>
      </w:r>
      <w:r w:rsidR="005D04AB" w:rsidRPr="00554230">
        <w:rPr>
          <w:rFonts w:ascii="Times New Roman" w:hAnsi="Times New Roman"/>
        </w:rPr>
        <w:t xml:space="preserve">Although these questions mainly relate to the mindset of the applicants, and not the respondents </w:t>
      </w:r>
      <w:r w:rsidR="00584374" w:rsidRPr="00554230">
        <w:rPr>
          <w:rFonts w:ascii="Times New Roman" w:hAnsi="Times New Roman"/>
        </w:rPr>
        <w:t xml:space="preserve">(whose mindset, after all, is relevant to the issue of contempt), they are relevant to the question of how the parties contemporaneously </w:t>
      </w:r>
      <w:r w:rsidR="004C1882" w:rsidRPr="00554230">
        <w:rPr>
          <w:rFonts w:ascii="Times New Roman" w:hAnsi="Times New Roman"/>
        </w:rPr>
        <w:t xml:space="preserve">understood the position. </w:t>
      </w:r>
      <w:r w:rsidR="004C1882" w:rsidRPr="00554230">
        <w:rPr>
          <w:rFonts w:ascii="Times New Roman" w:hAnsi="Times New Roman"/>
        </w:rPr>
        <w:lastRenderedPageBreak/>
        <w:t xml:space="preserve">Certainly, the respondents say that the applicants are being opportunistic, </w:t>
      </w:r>
      <w:r w:rsidR="0012269C" w:rsidRPr="00554230">
        <w:rPr>
          <w:rFonts w:ascii="Times New Roman" w:hAnsi="Times New Roman"/>
        </w:rPr>
        <w:t>and were very happy to agree, initially, that they had been reinstated by operation of law as soon as Malindi J gave his order.</w:t>
      </w:r>
    </w:p>
    <w:p w14:paraId="4C9DD47F" w14:textId="53EDA6B2" w:rsidR="00687989"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33</w:t>
      </w:r>
      <w:r w:rsidRPr="00554230">
        <w:rPr>
          <w:rFonts w:ascii="Times New Roman" w:hAnsi="Times New Roman"/>
        </w:rPr>
        <w:tab/>
      </w:r>
      <w:r w:rsidR="00F47A88" w:rsidRPr="00554230">
        <w:rPr>
          <w:rFonts w:ascii="Times New Roman" w:hAnsi="Times New Roman"/>
        </w:rPr>
        <w:t>In fairness to the applicants, their conduct, viewed as a whole, is not necessarily inconsistent. It seems to be the case – and again, the applicants have not helped their cause by failing to explain this clearly – that the applicants consistently complained about contempt from late November (at the latest)</w:t>
      </w:r>
      <w:r w:rsidR="00E25263" w:rsidRPr="00554230">
        <w:rPr>
          <w:rFonts w:ascii="Times New Roman" w:hAnsi="Times New Roman"/>
        </w:rPr>
        <w:t xml:space="preserve">. If one looks at all the correspondence, it could reasonably be suggested by them that they took the view throughout this period that they had not been validly reinstated, and that the correspondence was aimed at </w:t>
      </w:r>
      <w:r w:rsidR="00A8775D" w:rsidRPr="00554230">
        <w:rPr>
          <w:rFonts w:ascii="Times New Roman" w:hAnsi="Times New Roman"/>
        </w:rPr>
        <w:t xml:space="preserve">encouraging the respondents to comply with the order. In other words, it could be read as meaning that the applicants were willing to try to ensure that the order was </w:t>
      </w:r>
      <w:r w:rsidR="001B436A" w:rsidRPr="00554230">
        <w:rPr>
          <w:rFonts w:ascii="Times New Roman" w:hAnsi="Times New Roman"/>
        </w:rPr>
        <w:t>carried out, and then when they were issued with the section 71(4)(</w:t>
      </w:r>
      <w:r w:rsidR="002C675D" w:rsidRPr="00554230">
        <w:rPr>
          <w:rFonts w:ascii="Times New Roman" w:hAnsi="Times New Roman"/>
        </w:rPr>
        <w:t>a</w:t>
      </w:r>
      <w:r w:rsidR="001B436A" w:rsidRPr="00554230">
        <w:rPr>
          <w:rFonts w:ascii="Times New Roman" w:hAnsi="Times New Roman"/>
        </w:rPr>
        <w:t>) notice it fin</w:t>
      </w:r>
      <w:r w:rsidR="001E6786" w:rsidRPr="00554230">
        <w:rPr>
          <w:rFonts w:ascii="Times New Roman" w:hAnsi="Times New Roman"/>
        </w:rPr>
        <w:t>a</w:t>
      </w:r>
      <w:r w:rsidR="001B436A" w:rsidRPr="00554230">
        <w:rPr>
          <w:rFonts w:ascii="Times New Roman" w:hAnsi="Times New Roman"/>
        </w:rPr>
        <w:t xml:space="preserve">lly became clear to them that the respondents were hell-bent </w:t>
      </w:r>
      <w:r w:rsidR="002C675D" w:rsidRPr="00554230">
        <w:rPr>
          <w:rFonts w:ascii="Times New Roman" w:hAnsi="Times New Roman"/>
        </w:rPr>
        <w:t>on</w:t>
      </w:r>
      <w:r w:rsidR="001E6786" w:rsidRPr="00554230">
        <w:rPr>
          <w:rFonts w:ascii="Times New Roman" w:hAnsi="Times New Roman"/>
        </w:rPr>
        <w:t xml:space="preserve"> get</w:t>
      </w:r>
      <w:r w:rsidR="002C675D" w:rsidRPr="00554230">
        <w:rPr>
          <w:rFonts w:ascii="Times New Roman" w:hAnsi="Times New Roman"/>
        </w:rPr>
        <w:t>ting</w:t>
      </w:r>
      <w:r w:rsidR="001E6786" w:rsidRPr="00554230">
        <w:rPr>
          <w:rFonts w:ascii="Times New Roman" w:hAnsi="Times New Roman"/>
        </w:rPr>
        <w:t xml:space="preserve"> rid of them through any mechanism available. Once that became clear to them, they decided to litigate over the issue.</w:t>
      </w:r>
    </w:p>
    <w:p w14:paraId="696D443C" w14:textId="0213FD6B" w:rsidR="00E45937"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34</w:t>
      </w:r>
      <w:r w:rsidRPr="00554230">
        <w:rPr>
          <w:rFonts w:ascii="Times New Roman" w:hAnsi="Times New Roman"/>
        </w:rPr>
        <w:tab/>
      </w:r>
      <w:r w:rsidR="001E6786" w:rsidRPr="00554230">
        <w:rPr>
          <w:rFonts w:ascii="Times New Roman" w:hAnsi="Times New Roman"/>
        </w:rPr>
        <w:t xml:space="preserve">This is certainly a plausible explanation of what happened. </w:t>
      </w:r>
      <w:r w:rsidR="00F00F3E" w:rsidRPr="00554230">
        <w:rPr>
          <w:rFonts w:ascii="Times New Roman" w:hAnsi="Times New Roman"/>
        </w:rPr>
        <w:t>Since the applicants do not seek the committal of the third and fourth respondents</w:t>
      </w:r>
      <w:r w:rsidR="008C5158" w:rsidRPr="00554230">
        <w:rPr>
          <w:rFonts w:ascii="Times New Roman" w:hAnsi="Times New Roman"/>
        </w:rPr>
        <w:t xml:space="preserve"> (at least at this stage)</w:t>
      </w:r>
      <w:r w:rsidR="00F00F3E" w:rsidRPr="00554230">
        <w:rPr>
          <w:rFonts w:ascii="Times New Roman" w:hAnsi="Times New Roman"/>
        </w:rPr>
        <w:t>,</w:t>
      </w:r>
      <w:r w:rsidR="000E07B1" w:rsidRPr="00554230">
        <w:rPr>
          <w:rStyle w:val="FootnoteReference"/>
          <w:rFonts w:ascii="Times New Roman" w:hAnsi="Times New Roman"/>
        </w:rPr>
        <w:footnoteReference w:id="3"/>
      </w:r>
      <w:r w:rsidR="00F00F3E" w:rsidRPr="00554230">
        <w:rPr>
          <w:rFonts w:ascii="Times New Roman" w:hAnsi="Times New Roman"/>
        </w:rPr>
        <w:t xml:space="preserve"> they need to show civil contempt on a balance of probabilities, rather than beyond a reasonable doubt.</w:t>
      </w:r>
      <w:r w:rsidR="00F00F3E" w:rsidRPr="00554230">
        <w:rPr>
          <w:rStyle w:val="FootnoteReference"/>
          <w:rFonts w:ascii="Times New Roman" w:hAnsi="Times New Roman"/>
        </w:rPr>
        <w:footnoteReference w:id="4"/>
      </w:r>
      <w:r w:rsidR="00EE7B1A" w:rsidRPr="00554230">
        <w:rPr>
          <w:rFonts w:ascii="Times New Roman" w:hAnsi="Times New Roman"/>
        </w:rPr>
        <w:t xml:space="preserve"> And so one must look to the attitude of</w:t>
      </w:r>
      <w:r w:rsidR="005A18E7" w:rsidRPr="00554230">
        <w:rPr>
          <w:rFonts w:ascii="Times New Roman" w:hAnsi="Times New Roman"/>
        </w:rPr>
        <w:t xml:space="preserve"> the respondents to determine whether they intended to disregard Malindi J’s order</w:t>
      </w:r>
      <w:r w:rsidR="00BD4F60" w:rsidRPr="00554230">
        <w:rPr>
          <w:rFonts w:ascii="Times New Roman" w:hAnsi="Times New Roman"/>
        </w:rPr>
        <w:t xml:space="preserve">; and, to find for the applicants, one would have </w:t>
      </w:r>
      <w:r w:rsidR="00BD4F60" w:rsidRPr="00554230">
        <w:rPr>
          <w:rFonts w:ascii="Times New Roman" w:hAnsi="Times New Roman"/>
        </w:rPr>
        <w:lastRenderedPageBreak/>
        <w:t xml:space="preserve">to </w:t>
      </w:r>
      <w:r w:rsidR="00ED6813" w:rsidRPr="00554230">
        <w:rPr>
          <w:rFonts w:ascii="Times New Roman" w:hAnsi="Times New Roman"/>
        </w:rPr>
        <w:t xml:space="preserve">find, on a balance of probabilities (taking the </w:t>
      </w:r>
      <w:r w:rsidR="00ED6813" w:rsidRPr="00554230">
        <w:rPr>
          <w:rFonts w:ascii="Times New Roman" w:hAnsi="Times New Roman"/>
          <w:i/>
          <w:iCs/>
        </w:rPr>
        <w:t>Plascon-Evans</w:t>
      </w:r>
      <w:r w:rsidR="008C5158" w:rsidRPr="00554230">
        <w:rPr>
          <w:rStyle w:val="FootnoteReference"/>
          <w:rFonts w:ascii="Times New Roman" w:hAnsi="Times New Roman"/>
        </w:rPr>
        <w:footnoteReference w:id="5"/>
      </w:r>
      <w:r w:rsidR="00ED6813" w:rsidRPr="00554230">
        <w:rPr>
          <w:rFonts w:ascii="Times New Roman" w:hAnsi="Times New Roman"/>
        </w:rPr>
        <w:t xml:space="preserve"> test into account)</w:t>
      </w:r>
      <w:r w:rsidR="00D1779E">
        <w:rPr>
          <w:rFonts w:ascii="Times New Roman" w:hAnsi="Times New Roman"/>
        </w:rPr>
        <w:t>,</w:t>
      </w:r>
      <w:r w:rsidR="00BD4F60" w:rsidRPr="00554230">
        <w:rPr>
          <w:rFonts w:ascii="Times New Roman" w:hAnsi="Times New Roman"/>
        </w:rPr>
        <w:t xml:space="preserve"> that this was their attitude. </w:t>
      </w:r>
      <w:r w:rsidR="007C6BE4">
        <w:rPr>
          <w:rFonts w:ascii="Times New Roman" w:hAnsi="Times New Roman"/>
        </w:rPr>
        <w:t>Of course, the premise of all of this is that there was non-compliance with the order in the first place.</w:t>
      </w:r>
    </w:p>
    <w:p w14:paraId="796A8D51" w14:textId="228C793E" w:rsidR="001E6786"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35</w:t>
      </w:r>
      <w:r w:rsidRPr="00554230">
        <w:rPr>
          <w:rFonts w:ascii="Times New Roman" w:hAnsi="Times New Roman"/>
        </w:rPr>
        <w:tab/>
      </w:r>
      <w:r w:rsidR="00BD4F60" w:rsidRPr="00554230">
        <w:rPr>
          <w:rFonts w:ascii="Times New Roman" w:hAnsi="Times New Roman"/>
        </w:rPr>
        <w:t>The position adopted by the respondents between November 2021 and February 2022 was that the applicants had been reinstated by operation of law (ie, via the mechanism of Malindi J’s order) and that only the procedural step of submitting written consents to the CIPC</w:t>
      </w:r>
      <w:r w:rsidR="00F8556C" w:rsidRPr="00554230">
        <w:rPr>
          <w:rFonts w:ascii="Times New Roman" w:hAnsi="Times New Roman"/>
        </w:rPr>
        <w:t xml:space="preserve"> had yet to be taken. The respondents asked the applicants to furnish the written consents, but they took two months to do so. In the intervening period of time, various allegations of misconduct against the applicants arose. If one reads the section 71(4)(</w:t>
      </w:r>
      <w:r w:rsidR="00523355" w:rsidRPr="00554230">
        <w:rPr>
          <w:rFonts w:ascii="Times New Roman" w:hAnsi="Times New Roman"/>
        </w:rPr>
        <w:t>a</w:t>
      </w:r>
      <w:r w:rsidR="00F8556C" w:rsidRPr="00554230">
        <w:rPr>
          <w:rFonts w:ascii="Times New Roman" w:hAnsi="Times New Roman"/>
        </w:rPr>
        <w:t>)</w:t>
      </w:r>
      <w:r w:rsidR="00523355" w:rsidRPr="00554230">
        <w:rPr>
          <w:rFonts w:ascii="Times New Roman" w:hAnsi="Times New Roman"/>
        </w:rPr>
        <w:t xml:space="preserve"> statement</w:t>
      </w:r>
      <w:r w:rsidR="00F8556C" w:rsidRPr="00554230">
        <w:rPr>
          <w:rFonts w:ascii="Times New Roman" w:hAnsi="Times New Roman"/>
        </w:rPr>
        <w:t xml:space="preserve">, there is a detailed narrative of what the applicants are said to have done wrong. I cannot, sitting here now, dismiss those allegations as baseless. So, on the respondents’ version they did all that they could do to comply with Malindi J’s order, </w:t>
      </w:r>
      <w:r w:rsidR="000573B0" w:rsidRPr="00554230">
        <w:rPr>
          <w:rFonts w:ascii="Times New Roman" w:hAnsi="Times New Roman"/>
        </w:rPr>
        <w:t>were obstructed for two months by the failure of the applicants to furnish written consents, and then were forced to change tack and remove the applicants in a new process arising from the allegations of misconduct against them.</w:t>
      </w:r>
    </w:p>
    <w:p w14:paraId="3188A064" w14:textId="15060221" w:rsidR="000573B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36</w:t>
      </w:r>
      <w:r w:rsidRPr="00554230">
        <w:rPr>
          <w:rFonts w:ascii="Times New Roman" w:hAnsi="Times New Roman"/>
        </w:rPr>
        <w:tab/>
      </w:r>
      <w:r w:rsidR="003D35D9" w:rsidRPr="00554230">
        <w:rPr>
          <w:rFonts w:ascii="Times New Roman" w:hAnsi="Times New Roman"/>
        </w:rPr>
        <w:t>There is nothing inherently implausible about e</w:t>
      </w:r>
      <w:r w:rsidR="0077449A">
        <w:rPr>
          <w:rFonts w:ascii="Times New Roman" w:hAnsi="Times New Roman"/>
        </w:rPr>
        <w:t>ither</w:t>
      </w:r>
      <w:r w:rsidR="003D35D9" w:rsidRPr="00554230">
        <w:rPr>
          <w:rFonts w:ascii="Times New Roman" w:hAnsi="Times New Roman"/>
        </w:rPr>
        <w:t xml:space="preserve"> side’s version. If one considers the allegations of misconduct levelled against the applicants, it would appear that </w:t>
      </w:r>
      <w:r w:rsidR="00BF2338" w:rsidRPr="00554230">
        <w:rPr>
          <w:rFonts w:ascii="Times New Roman" w:hAnsi="Times New Roman"/>
        </w:rPr>
        <w:t xml:space="preserve">the applicants’ alleged conduct forms part of </w:t>
      </w:r>
      <w:r w:rsidR="00E45937" w:rsidRPr="00554230">
        <w:rPr>
          <w:rFonts w:ascii="Times New Roman" w:hAnsi="Times New Roman"/>
        </w:rPr>
        <w:t>the</w:t>
      </w:r>
      <w:r w:rsidR="00BF2338" w:rsidRPr="00554230">
        <w:rPr>
          <w:rFonts w:ascii="Times New Roman" w:hAnsi="Times New Roman"/>
        </w:rPr>
        <w:t xml:space="preserve"> larger turf war, which has been waged since at least 2019, over control of SAWIMA. </w:t>
      </w:r>
      <w:r w:rsidR="00AA1E1C" w:rsidRPr="00554230">
        <w:rPr>
          <w:rFonts w:ascii="Times New Roman" w:hAnsi="Times New Roman"/>
        </w:rPr>
        <w:t xml:space="preserve">It is impossible for me to tell who are the villains and who are the heroes of this story. </w:t>
      </w:r>
      <w:r w:rsidR="006664DA" w:rsidRPr="00554230">
        <w:rPr>
          <w:rFonts w:ascii="Times New Roman" w:hAnsi="Times New Roman"/>
        </w:rPr>
        <w:t xml:space="preserve">It is not necessary for me to do so. Since these are motion proceedings, and since there is nothing inherently implausible about the respondents’ version, I cannot conclude that the respondents intended to disregard </w:t>
      </w:r>
      <w:r w:rsidR="006664DA" w:rsidRPr="00554230">
        <w:rPr>
          <w:rFonts w:ascii="Times New Roman" w:hAnsi="Times New Roman"/>
        </w:rPr>
        <w:lastRenderedPageBreak/>
        <w:t>Malindi J’s order. It follows that contempt of court has not been established. Prayer 1.2 of the Part A notice of motion cannot be granted.</w:t>
      </w:r>
    </w:p>
    <w:p w14:paraId="51A28ACE" w14:textId="5C5277A0" w:rsidR="00C46381" w:rsidRPr="00554230" w:rsidRDefault="00C46381" w:rsidP="00C46381">
      <w:pPr>
        <w:pStyle w:val="Heading1"/>
        <w:rPr>
          <w:rFonts w:ascii="Times New Roman" w:hAnsi="Times New Roman"/>
          <w:i/>
          <w:iCs/>
        </w:rPr>
      </w:pPr>
      <w:r w:rsidRPr="00554230">
        <w:rPr>
          <w:rFonts w:ascii="Times New Roman" w:hAnsi="Times New Roman"/>
          <w:i/>
          <w:iCs/>
        </w:rPr>
        <w:t>The remaining relief</w:t>
      </w:r>
    </w:p>
    <w:p w14:paraId="3B62464B" w14:textId="7C70F8CE" w:rsidR="002339F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37</w:t>
      </w:r>
      <w:r w:rsidRPr="00554230">
        <w:rPr>
          <w:rFonts w:ascii="Times New Roman" w:hAnsi="Times New Roman"/>
        </w:rPr>
        <w:tab/>
      </w:r>
      <w:r w:rsidR="001F454A" w:rsidRPr="00554230">
        <w:rPr>
          <w:rFonts w:ascii="Times New Roman" w:hAnsi="Times New Roman"/>
        </w:rPr>
        <w:t xml:space="preserve">Although prayer 1.3 was clearly designed to supplement the main contempt prayer (ie, prayer 1.2), it would </w:t>
      </w:r>
      <w:r w:rsidR="0099101D" w:rsidRPr="00554230">
        <w:rPr>
          <w:rFonts w:ascii="Times New Roman" w:hAnsi="Times New Roman"/>
        </w:rPr>
        <w:t>notionally be possible to grant the order even in the absence of a finding of contempt. This is because it could be objectively true that the</w:t>
      </w:r>
      <w:r w:rsidR="00500ADB" w:rsidRPr="00554230">
        <w:rPr>
          <w:rFonts w:ascii="Times New Roman" w:hAnsi="Times New Roman"/>
        </w:rPr>
        <w:t>re was non-compliance with Malindi J’s order even though this non-compliance was not contemptuous (ie, because the respondents genuinely believed that they had complied, or were in the process of complying with, the order).</w:t>
      </w:r>
    </w:p>
    <w:p w14:paraId="3C9B07FF" w14:textId="7F0BA2C9" w:rsidR="00260E3E"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38</w:t>
      </w:r>
      <w:r w:rsidRPr="00554230">
        <w:rPr>
          <w:rFonts w:ascii="Times New Roman" w:hAnsi="Times New Roman"/>
        </w:rPr>
        <w:tab/>
      </w:r>
      <w:r w:rsidR="00C56FC7" w:rsidRPr="00554230">
        <w:rPr>
          <w:rFonts w:ascii="Times New Roman" w:hAnsi="Times New Roman"/>
        </w:rPr>
        <w:t>A</w:t>
      </w:r>
      <w:r w:rsidR="00260E3E" w:rsidRPr="00554230">
        <w:rPr>
          <w:rFonts w:ascii="Times New Roman" w:hAnsi="Times New Roman"/>
        </w:rPr>
        <w:t xml:space="preserve">s a matter of logic, prayers 1.3 and 1.5 fit neatly together. Prayer 1.3 seeks compliance with the parts of Malindi J’s order which ordered the reinstatement of the applicants. Prayer 1.5 seeks an interdict preventing the respondents from implementing the February 2022 resolution. For the applicants to get the substantive relief they seek in Part A, both orders need to be granted. Put differently, it is not </w:t>
      </w:r>
      <w:r w:rsidR="0019228E" w:rsidRPr="00554230">
        <w:rPr>
          <w:rFonts w:ascii="Times New Roman" w:hAnsi="Times New Roman"/>
        </w:rPr>
        <w:t>appropriate</w:t>
      </w:r>
      <w:r w:rsidR="00615697" w:rsidRPr="00554230">
        <w:rPr>
          <w:rFonts w:ascii="Times New Roman" w:hAnsi="Times New Roman"/>
        </w:rPr>
        <w:t xml:space="preserve"> for prayer 1.3 to be granted while the February 2022 resolution remains in force </w:t>
      </w:r>
      <w:r w:rsidR="00563E06" w:rsidRPr="00554230">
        <w:rPr>
          <w:rFonts w:ascii="Times New Roman" w:hAnsi="Times New Roman"/>
        </w:rPr>
        <w:t>because the February 2022 resolution renders Malindi J’s order academic.</w:t>
      </w:r>
    </w:p>
    <w:p w14:paraId="0E299733" w14:textId="2EB208E2" w:rsidR="00563E06"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39</w:t>
      </w:r>
      <w:r w:rsidRPr="00554230">
        <w:rPr>
          <w:rFonts w:ascii="Times New Roman" w:hAnsi="Times New Roman"/>
        </w:rPr>
        <w:tab/>
      </w:r>
      <w:r w:rsidR="00563E06" w:rsidRPr="00554230">
        <w:rPr>
          <w:rFonts w:ascii="Times New Roman" w:hAnsi="Times New Roman"/>
        </w:rPr>
        <w:t xml:space="preserve">But, in my view, the applicants have not made out a case for the relief in prayers 1.3 or 1.5. </w:t>
      </w:r>
      <w:r w:rsidR="00F66E61" w:rsidRPr="00554230">
        <w:rPr>
          <w:rFonts w:ascii="Times New Roman" w:hAnsi="Times New Roman"/>
        </w:rPr>
        <w:t xml:space="preserve">I </w:t>
      </w:r>
      <w:r w:rsidR="00B765F2" w:rsidRPr="00554230">
        <w:rPr>
          <w:rFonts w:ascii="Times New Roman" w:hAnsi="Times New Roman"/>
        </w:rPr>
        <w:t xml:space="preserve">explain </w:t>
      </w:r>
      <w:r w:rsidR="0082702B" w:rsidRPr="00554230">
        <w:rPr>
          <w:rFonts w:ascii="Times New Roman" w:hAnsi="Times New Roman"/>
        </w:rPr>
        <w:t>why, below.</w:t>
      </w:r>
    </w:p>
    <w:p w14:paraId="598D466F" w14:textId="0172DDC2" w:rsidR="0082702B"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40</w:t>
      </w:r>
      <w:r w:rsidRPr="00554230">
        <w:rPr>
          <w:rFonts w:ascii="Times New Roman" w:hAnsi="Times New Roman"/>
        </w:rPr>
        <w:tab/>
      </w:r>
      <w:r w:rsidR="0082702B" w:rsidRPr="00554230">
        <w:rPr>
          <w:rFonts w:ascii="Times New Roman" w:hAnsi="Times New Roman"/>
        </w:rPr>
        <w:t xml:space="preserve">The respondents take the view that the applicants were reinstated, by operation of law, when Malindi J’s order was handed down. They point out that the first applicant appears to have shared their view. This is because, when she finally submitted her written consent </w:t>
      </w:r>
      <w:r w:rsidR="0082702B" w:rsidRPr="00554230">
        <w:rPr>
          <w:rFonts w:ascii="Times New Roman" w:hAnsi="Times New Roman"/>
        </w:rPr>
        <w:lastRenderedPageBreak/>
        <w:t>on 16 February 2022, she recorded on the form that she had been “reinstated” on 18 October 2021 – ie, the date of Malindi J’s order.</w:t>
      </w:r>
    </w:p>
    <w:p w14:paraId="2A6BD737" w14:textId="38431B16" w:rsidR="000C0E8B"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41</w:t>
      </w:r>
      <w:r w:rsidRPr="00554230">
        <w:rPr>
          <w:rFonts w:ascii="Times New Roman" w:hAnsi="Times New Roman"/>
        </w:rPr>
        <w:tab/>
      </w:r>
      <w:r w:rsidR="000C0E8B" w:rsidRPr="00554230">
        <w:rPr>
          <w:rFonts w:ascii="Times New Roman" w:hAnsi="Times New Roman"/>
        </w:rPr>
        <w:t>I have no doubt that a court order could have the effect of reinstating a director immediately. But it is not entirely clear to me that this was the effect of the order relevant here. Paragraph</w:t>
      </w:r>
      <w:r w:rsidR="001D2D8B" w:rsidRPr="00554230">
        <w:rPr>
          <w:rFonts w:ascii="Times New Roman" w:hAnsi="Times New Roman"/>
        </w:rPr>
        <w:t>s</w:t>
      </w:r>
      <w:r w:rsidR="000C0E8B" w:rsidRPr="00554230">
        <w:rPr>
          <w:rFonts w:ascii="Times New Roman" w:hAnsi="Times New Roman"/>
        </w:rPr>
        <w:t xml:space="preserve"> </w:t>
      </w:r>
      <w:r w:rsidR="001D2D8B" w:rsidRPr="00554230">
        <w:rPr>
          <w:rFonts w:ascii="Times New Roman" w:hAnsi="Times New Roman"/>
        </w:rPr>
        <w:t>2 and 3 of the order, which are the crucial ones for present purposes provide, as I have already shown at the beginning of this judgment</w:t>
      </w:r>
      <w:r w:rsidR="003C1282">
        <w:rPr>
          <w:rFonts w:ascii="Times New Roman" w:hAnsi="Times New Roman"/>
        </w:rPr>
        <w:t>, that</w:t>
      </w:r>
      <w:r w:rsidR="001D2D8B" w:rsidRPr="00554230">
        <w:rPr>
          <w:rFonts w:ascii="Times New Roman" w:hAnsi="Times New Roman"/>
        </w:rPr>
        <w:t>:</w:t>
      </w:r>
    </w:p>
    <w:p w14:paraId="64185ED4" w14:textId="3B048A86" w:rsidR="001D2D8B"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41.1</w:t>
      </w:r>
      <w:r w:rsidRPr="00554230">
        <w:rPr>
          <w:rFonts w:ascii="Times New Roman" w:hAnsi="Times New Roman"/>
        </w:rPr>
        <w:tab/>
      </w:r>
      <w:r w:rsidR="001D2D8B" w:rsidRPr="00554230">
        <w:rPr>
          <w:rFonts w:ascii="Times New Roman" w:hAnsi="Times New Roman"/>
        </w:rPr>
        <w:t xml:space="preserve">First, the applicants </w:t>
      </w:r>
      <w:r w:rsidR="003C1282">
        <w:rPr>
          <w:rFonts w:ascii="Times New Roman" w:hAnsi="Times New Roman"/>
        </w:rPr>
        <w:t xml:space="preserve">are </w:t>
      </w:r>
      <w:r w:rsidR="001D2D8B" w:rsidRPr="00554230">
        <w:rPr>
          <w:rFonts w:ascii="Times New Roman" w:hAnsi="Times New Roman"/>
        </w:rPr>
        <w:t>“</w:t>
      </w:r>
      <w:r w:rsidR="001D2D8B" w:rsidRPr="00554230">
        <w:rPr>
          <w:rFonts w:ascii="Times New Roman" w:hAnsi="Times New Roman"/>
          <w:u w:val="single"/>
        </w:rPr>
        <w:t>to be</w:t>
      </w:r>
      <w:r w:rsidR="001D2D8B" w:rsidRPr="00554230">
        <w:rPr>
          <w:rFonts w:ascii="Times New Roman" w:hAnsi="Times New Roman"/>
        </w:rPr>
        <w:t xml:space="preserve"> reinstated as directors of [SAWIMA] with immediate effect”. (My emphasis.)</w:t>
      </w:r>
    </w:p>
    <w:p w14:paraId="552723E8" w14:textId="495773DC" w:rsidR="001D2D8B"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41.2</w:t>
      </w:r>
      <w:r w:rsidRPr="00554230">
        <w:rPr>
          <w:rFonts w:ascii="Times New Roman" w:hAnsi="Times New Roman"/>
        </w:rPr>
        <w:tab/>
      </w:r>
      <w:r w:rsidR="001D2D8B" w:rsidRPr="00554230">
        <w:rPr>
          <w:rFonts w:ascii="Times New Roman" w:hAnsi="Times New Roman"/>
        </w:rPr>
        <w:t xml:space="preserve">Secondly, the applicants “are </w:t>
      </w:r>
      <w:r w:rsidR="001D2D8B" w:rsidRPr="00554230">
        <w:rPr>
          <w:rFonts w:ascii="Times New Roman" w:hAnsi="Times New Roman"/>
          <w:u w:val="single"/>
        </w:rPr>
        <w:t>to become</w:t>
      </w:r>
      <w:r w:rsidR="001D2D8B" w:rsidRPr="00554230">
        <w:rPr>
          <w:rFonts w:ascii="Times New Roman" w:hAnsi="Times New Roman"/>
        </w:rPr>
        <w:t xml:space="preserve"> members of the Executive Committee of [</w:t>
      </w:r>
      <w:r w:rsidR="0033373E" w:rsidRPr="00554230">
        <w:rPr>
          <w:rFonts w:ascii="Times New Roman" w:hAnsi="Times New Roman"/>
        </w:rPr>
        <w:t>SAWIMA] with immediate effect”. (My emphasis.)</w:t>
      </w:r>
    </w:p>
    <w:p w14:paraId="5B2F8FC9" w14:textId="117B7C2D" w:rsidR="0033373E"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42</w:t>
      </w:r>
      <w:r w:rsidRPr="00554230">
        <w:rPr>
          <w:rFonts w:ascii="Times New Roman" w:hAnsi="Times New Roman"/>
        </w:rPr>
        <w:tab/>
      </w:r>
      <w:r w:rsidR="0033373E" w:rsidRPr="00554230">
        <w:rPr>
          <w:rFonts w:ascii="Times New Roman" w:hAnsi="Times New Roman"/>
        </w:rPr>
        <w:t>It seems to me that, if the intention of the order was for the applicants to be appointed by operation of law, the order would have said (to take pa</w:t>
      </w:r>
      <w:r w:rsidR="003536A3" w:rsidRPr="00554230">
        <w:rPr>
          <w:rFonts w:ascii="Times New Roman" w:hAnsi="Times New Roman"/>
        </w:rPr>
        <w:t xml:space="preserve">ragraph 2 as an example): “the applicants </w:t>
      </w:r>
      <w:r w:rsidR="003536A3" w:rsidRPr="00554230">
        <w:rPr>
          <w:rFonts w:ascii="Times New Roman" w:hAnsi="Times New Roman"/>
          <w:u w:val="single"/>
        </w:rPr>
        <w:t>are reinstated</w:t>
      </w:r>
      <w:r w:rsidR="003536A3" w:rsidRPr="00554230">
        <w:rPr>
          <w:rFonts w:ascii="Times New Roman" w:hAnsi="Times New Roman"/>
        </w:rPr>
        <w:t xml:space="preserve"> as directors of SAWIMA with immediate effect”. The use of the phrases “to be” and “to become” </w:t>
      </w:r>
      <w:r w:rsidR="008C2301" w:rsidRPr="00554230">
        <w:rPr>
          <w:rFonts w:ascii="Times New Roman" w:hAnsi="Times New Roman"/>
        </w:rPr>
        <w:t>implies that a separate act was necessary on the part of the board, to give effect to the order.</w:t>
      </w:r>
    </w:p>
    <w:p w14:paraId="1CADBF2A" w14:textId="49CB25F1" w:rsidR="00DA3A95"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43</w:t>
      </w:r>
      <w:r w:rsidRPr="00554230">
        <w:rPr>
          <w:rFonts w:ascii="Times New Roman" w:hAnsi="Times New Roman"/>
        </w:rPr>
        <w:tab/>
      </w:r>
      <w:r w:rsidR="00947D68" w:rsidRPr="00554230">
        <w:rPr>
          <w:rFonts w:ascii="Times New Roman" w:hAnsi="Times New Roman"/>
        </w:rPr>
        <w:t>The respondents point out that, at the meeting of 3 November 2021, the board p</w:t>
      </w:r>
      <w:r w:rsidR="00DA3A95" w:rsidRPr="00554230">
        <w:rPr>
          <w:rFonts w:ascii="Times New Roman" w:hAnsi="Times New Roman"/>
        </w:rPr>
        <w:t>assed a resolution</w:t>
      </w:r>
      <w:r w:rsidR="00947D68" w:rsidRPr="00554230">
        <w:rPr>
          <w:rFonts w:ascii="Times New Roman" w:hAnsi="Times New Roman"/>
        </w:rPr>
        <w:t xml:space="preserve"> to reappoint the applicants as directors. </w:t>
      </w:r>
      <w:r w:rsidR="002C093B" w:rsidRPr="00554230">
        <w:rPr>
          <w:rFonts w:ascii="Times New Roman" w:hAnsi="Times New Roman"/>
        </w:rPr>
        <w:t xml:space="preserve">It is recorded in paragraph 2.3 of the minutes of that meeting. </w:t>
      </w:r>
      <w:r w:rsidR="00DA3A95" w:rsidRPr="00554230">
        <w:rPr>
          <w:rFonts w:ascii="Times New Roman" w:hAnsi="Times New Roman"/>
        </w:rPr>
        <w:t xml:space="preserve">Although no special formalities appear to have accompanied that decision, I have been provided with no information on this issue and I have no </w:t>
      </w:r>
      <w:r w:rsidR="00192875" w:rsidRPr="00554230">
        <w:rPr>
          <w:rFonts w:ascii="Times New Roman" w:hAnsi="Times New Roman"/>
        </w:rPr>
        <w:t>reason to doubt, on the evidence before me, that the resolution was valid.</w:t>
      </w:r>
      <w:r w:rsidR="0033020A" w:rsidRPr="00554230">
        <w:rPr>
          <w:rFonts w:ascii="Times New Roman" w:hAnsi="Times New Roman"/>
        </w:rPr>
        <w:t xml:space="preserve"> Item 5 of Schedule 1 to the Companies Act, which deals with non-profit companies, </w:t>
      </w:r>
      <w:r w:rsidR="009E3D4E" w:rsidRPr="00554230">
        <w:rPr>
          <w:rFonts w:ascii="Times New Roman" w:hAnsi="Times New Roman"/>
        </w:rPr>
        <w:t xml:space="preserve">deals with the appointment of directors of non-profit companies which have members, on the one hand, </w:t>
      </w:r>
      <w:r w:rsidR="009E3D4E" w:rsidRPr="00554230">
        <w:rPr>
          <w:rFonts w:ascii="Times New Roman" w:hAnsi="Times New Roman"/>
        </w:rPr>
        <w:lastRenderedPageBreak/>
        <w:t xml:space="preserve">and those which do not, on the other. </w:t>
      </w:r>
      <w:r w:rsidR="004E3FD3" w:rsidRPr="00554230">
        <w:rPr>
          <w:rFonts w:ascii="Times New Roman" w:hAnsi="Times New Roman"/>
        </w:rPr>
        <w:t>In both cases</w:t>
      </w:r>
      <w:r w:rsidR="009E3D4E" w:rsidRPr="00554230">
        <w:rPr>
          <w:rFonts w:ascii="Times New Roman" w:hAnsi="Times New Roman"/>
        </w:rPr>
        <w:t xml:space="preserve">, the </w:t>
      </w:r>
      <w:r w:rsidR="004E3FD3" w:rsidRPr="00554230">
        <w:rPr>
          <w:rFonts w:ascii="Times New Roman" w:hAnsi="Times New Roman"/>
        </w:rPr>
        <w:t xml:space="preserve">procedures for the appointment of directors are largely left to the </w:t>
      </w:r>
      <w:r w:rsidR="009E3D4E" w:rsidRPr="00554230">
        <w:rPr>
          <w:rFonts w:ascii="Times New Roman" w:hAnsi="Times New Roman"/>
        </w:rPr>
        <w:t xml:space="preserve">Memorandum of </w:t>
      </w:r>
      <w:r w:rsidR="00E1291F" w:rsidRPr="00554230">
        <w:rPr>
          <w:rFonts w:ascii="Times New Roman" w:hAnsi="Times New Roman"/>
        </w:rPr>
        <w:t xml:space="preserve">Incorporation </w:t>
      </w:r>
      <w:r w:rsidR="004E3FD3" w:rsidRPr="00554230">
        <w:rPr>
          <w:rFonts w:ascii="Times New Roman" w:hAnsi="Times New Roman"/>
        </w:rPr>
        <w:t>of the company</w:t>
      </w:r>
      <w:r w:rsidR="00E1291F" w:rsidRPr="00554230">
        <w:rPr>
          <w:rFonts w:ascii="Times New Roman" w:hAnsi="Times New Roman"/>
        </w:rPr>
        <w:t>.</w:t>
      </w:r>
      <w:r w:rsidR="005175B6" w:rsidRPr="00554230">
        <w:rPr>
          <w:rFonts w:ascii="Times New Roman" w:hAnsi="Times New Roman"/>
        </w:rPr>
        <w:t xml:space="preserve"> In this case, the respondents have attached the original Constitution of SAWIMA to the answering affidavit, but the Memorandum of Incorporation </w:t>
      </w:r>
      <w:r w:rsidR="006107BA" w:rsidRPr="00554230">
        <w:rPr>
          <w:rFonts w:ascii="Times New Roman" w:hAnsi="Times New Roman"/>
        </w:rPr>
        <w:t xml:space="preserve">does not form part of the papers. If the applicants wished to make out a case that they were not validly reappointed at the meeting on 3 November 2021, then they ought to have </w:t>
      </w:r>
      <w:r w:rsidR="00D961D9" w:rsidRPr="00554230">
        <w:rPr>
          <w:rFonts w:ascii="Times New Roman" w:hAnsi="Times New Roman"/>
        </w:rPr>
        <w:t>referred me to the Memorandum of Incorporation and set out some basis for saying that the resolution was somehow invalid.</w:t>
      </w:r>
      <w:r w:rsidR="00285078" w:rsidRPr="00554230">
        <w:rPr>
          <w:rFonts w:ascii="Times New Roman" w:hAnsi="Times New Roman"/>
        </w:rPr>
        <w:t xml:space="preserve"> They have not done so.</w:t>
      </w:r>
      <w:r w:rsidR="0033020A" w:rsidRPr="00554230">
        <w:rPr>
          <w:rFonts w:ascii="Times New Roman" w:hAnsi="Times New Roman"/>
        </w:rPr>
        <w:t xml:space="preserve"> </w:t>
      </w:r>
    </w:p>
    <w:p w14:paraId="4826DDC5" w14:textId="10C75316" w:rsidR="00192875"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44</w:t>
      </w:r>
      <w:r w:rsidRPr="00554230">
        <w:rPr>
          <w:rFonts w:ascii="Times New Roman" w:hAnsi="Times New Roman"/>
        </w:rPr>
        <w:tab/>
      </w:r>
      <w:r w:rsidR="00192875" w:rsidRPr="00554230">
        <w:rPr>
          <w:rFonts w:ascii="Times New Roman" w:hAnsi="Times New Roman"/>
        </w:rPr>
        <w:t xml:space="preserve">Importantly, in this regard, the applicants themselves do not ever suggest that the </w:t>
      </w:r>
      <w:r w:rsidR="00270184" w:rsidRPr="00554230">
        <w:rPr>
          <w:rFonts w:ascii="Times New Roman" w:hAnsi="Times New Roman"/>
        </w:rPr>
        <w:t xml:space="preserve">resolution of 3 November 2021 was not validly passed. In the founding affidavit, the complaint is made, on more than one occasion, that the respondents are in contempt because they failed to register the applicants as directors with the CIPC. I deal with that next, but at this stage, I simply make the point that </w:t>
      </w:r>
      <w:r w:rsidR="00C95516" w:rsidRPr="00554230">
        <w:rPr>
          <w:rFonts w:ascii="Times New Roman" w:hAnsi="Times New Roman"/>
        </w:rPr>
        <w:t>no party to these proceedings appears to dispute the validity of the 3 November 2021 resolution.</w:t>
      </w:r>
    </w:p>
    <w:p w14:paraId="0820D49B" w14:textId="52548D8E" w:rsidR="00A41B25"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45</w:t>
      </w:r>
      <w:r w:rsidRPr="00554230">
        <w:rPr>
          <w:rFonts w:ascii="Times New Roman" w:hAnsi="Times New Roman"/>
        </w:rPr>
        <w:tab/>
      </w:r>
      <w:r w:rsidR="00C95516" w:rsidRPr="00554230">
        <w:rPr>
          <w:rFonts w:ascii="Times New Roman" w:hAnsi="Times New Roman"/>
        </w:rPr>
        <w:t xml:space="preserve">There is then the question of the CIPC. </w:t>
      </w:r>
      <w:r w:rsidR="00A41B25" w:rsidRPr="00554230">
        <w:rPr>
          <w:rFonts w:ascii="Times New Roman" w:hAnsi="Times New Roman"/>
        </w:rPr>
        <w:t>Section 66(7) of the Companies Act envisages two conditions for a person to become entitled to serve as a director:</w:t>
      </w:r>
    </w:p>
    <w:p w14:paraId="7C8B3CBD" w14:textId="3042A3E8" w:rsidR="00A41B25" w:rsidRPr="00554230" w:rsidRDefault="00DC6D5D" w:rsidP="00DC6D5D">
      <w:pPr>
        <w:pStyle w:val="WLGLevel2"/>
        <w:numPr>
          <w:ilvl w:val="0"/>
          <w:numId w:val="0"/>
        </w:numPr>
        <w:tabs>
          <w:tab w:val="left" w:pos="1361"/>
        </w:tabs>
        <w:ind w:left="1361" w:hanging="794"/>
        <w:rPr>
          <w:rFonts w:ascii="Times New Roman" w:hAnsi="Times New Roman"/>
        </w:rPr>
      </w:pPr>
      <w:bookmarkStart w:id="2" w:name="_Ref131511863"/>
      <w:r w:rsidRPr="00554230">
        <w:rPr>
          <w:rFonts w:ascii="Times New Roman" w:hAnsi="Times New Roman"/>
        </w:rPr>
        <w:t>45.1</w:t>
      </w:r>
      <w:r w:rsidRPr="00554230">
        <w:rPr>
          <w:rFonts w:ascii="Times New Roman" w:hAnsi="Times New Roman"/>
        </w:rPr>
        <w:tab/>
      </w:r>
      <w:r w:rsidR="00A41B25" w:rsidRPr="00230923">
        <w:rPr>
          <w:rFonts w:ascii="Times New Roman" w:hAnsi="Times New Roman"/>
        </w:rPr>
        <w:t xml:space="preserve">First, the person must have been </w:t>
      </w:r>
      <w:r w:rsidR="00BF444F" w:rsidRPr="00230923">
        <w:rPr>
          <w:rFonts w:ascii="Times New Roman" w:hAnsi="Times New Roman"/>
        </w:rPr>
        <w:t>“a</w:t>
      </w:r>
      <w:r w:rsidR="00BF444F" w:rsidRPr="00230923">
        <w:rPr>
          <w:rFonts w:ascii="Times New Roman" w:hAnsi="Times New Roman"/>
          <w:shd w:val="clear" w:color="auto" w:fill="FFFFFF"/>
        </w:rPr>
        <w:t xml:space="preserve">ppointed or elected in accordance with this Part” or hold </w:t>
      </w:r>
      <w:r w:rsidR="00FC2DE8" w:rsidRPr="00230923">
        <w:rPr>
          <w:rFonts w:ascii="Times New Roman" w:hAnsi="Times New Roman"/>
          <w:shd w:val="clear" w:color="auto" w:fill="FFFFFF"/>
        </w:rPr>
        <w:t>“</w:t>
      </w:r>
      <w:r w:rsidR="00BF444F" w:rsidRPr="00230923">
        <w:rPr>
          <w:rFonts w:ascii="Times New Roman" w:hAnsi="Times New Roman"/>
          <w:shd w:val="clear" w:color="auto" w:fill="FFFFFF"/>
        </w:rPr>
        <w:t>an office, title, designation or similar status entitling that person to be an </w:t>
      </w:r>
      <w:r w:rsidR="00BF444F" w:rsidRPr="00230923">
        <w:rPr>
          <w:rFonts w:ascii="Times New Roman" w:hAnsi="Times New Roman"/>
          <w:i/>
          <w:iCs/>
          <w:shd w:val="clear" w:color="auto" w:fill="FFFFFF"/>
        </w:rPr>
        <w:t>ex officio </w:t>
      </w:r>
      <w:r w:rsidR="00BF444F" w:rsidRPr="00230923">
        <w:rPr>
          <w:rFonts w:ascii="Times New Roman" w:hAnsi="Times New Roman"/>
          <w:shd w:val="clear" w:color="auto" w:fill="FFFFFF"/>
        </w:rPr>
        <w:t>director of the company, subject to </w:t>
      </w:r>
      <w:hyperlink r:id="rId9" w:anchor="g82f" w:history="1">
        <w:r w:rsidR="00BF444F" w:rsidRPr="00230923">
          <w:rPr>
            <w:rFonts w:ascii="Times New Roman" w:hAnsi="Times New Roman"/>
            <w:shd w:val="clear" w:color="auto" w:fill="FFFFFF"/>
          </w:rPr>
          <w:t>subsection (5) (</w:t>
        </w:r>
        <w:r w:rsidR="00BF444F" w:rsidRPr="00230923">
          <w:rPr>
            <w:rFonts w:ascii="Times New Roman" w:hAnsi="Times New Roman"/>
            <w:i/>
            <w:iCs/>
            <w:shd w:val="clear" w:color="auto" w:fill="FFFFFF"/>
          </w:rPr>
          <w:t>a</w:t>
        </w:r>
        <w:r w:rsidR="00BF444F" w:rsidRPr="00230923">
          <w:rPr>
            <w:rFonts w:ascii="Times New Roman" w:hAnsi="Times New Roman"/>
            <w:shd w:val="clear" w:color="auto" w:fill="FFFFFF"/>
          </w:rPr>
          <w:t>)</w:t>
        </w:r>
      </w:hyperlink>
      <w:r w:rsidR="00FC2DE8" w:rsidRPr="00230923">
        <w:rPr>
          <w:rFonts w:ascii="Times New Roman" w:hAnsi="Times New Roman"/>
        </w:rPr>
        <w:t>”</w:t>
      </w:r>
      <w:r w:rsidR="00FC2DE8" w:rsidRPr="00554230">
        <w:rPr>
          <w:rFonts w:ascii="Times New Roman" w:hAnsi="Times New Roman"/>
        </w:rPr>
        <w:t xml:space="preserve"> (which deals with </w:t>
      </w:r>
      <w:r w:rsidR="00B4545B" w:rsidRPr="00554230">
        <w:rPr>
          <w:rFonts w:ascii="Times New Roman" w:hAnsi="Times New Roman"/>
        </w:rPr>
        <w:t>disqualification</w:t>
      </w:r>
      <w:r w:rsidR="00FC2DE8" w:rsidRPr="00554230">
        <w:rPr>
          <w:rFonts w:ascii="Times New Roman" w:hAnsi="Times New Roman"/>
        </w:rPr>
        <w:t xml:space="preserve"> to serve as a director and is not relevant here).</w:t>
      </w:r>
      <w:bookmarkEnd w:id="2"/>
    </w:p>
    <w:p w14:paraId="69FC160E" w14:textId="72E4028C" w:rsidR="00FC2DE8" w:rsidRPr="00554230" w:rsidRDefault="00DC6D5D" w:rsidP="00DC6D5D">
      <w:pPr>
        <w:pStyle w:val="WLGLevel2"/>
        <w:numPr>
          <w:ilvl w:val="0"/>
          <w:numId w:val="0"/>
        </w:numPr>
        <w:tabs>
          <w:tab w:val="left" w:pos="1361"/>
        </w:tabs>
        <w:ind w:left="1361" w:hanging="794"/>
        <w:rPr>
          <w:rFonts w:ascii="Times New Roman" w:hAnsi="Times New Roman"/>
        </w:rPr>
      </w:pPr>
      <w:r w:rsidRPr="00554230">
        <w:rPr>
          <w:rFonts w:ascii="Times New Roman" w:hAnsi="Times New Roman"/>
        </w:rPr>
        <w:t>45.2</w:t>
      </w:r>
      <w:r w:rsidRPr="00554230">
        <w:rPr>
          <w:rFonts w:ascii="Times New Roman" w:hAnsi="Times New Roman"/>
        </w:rPr>
        <w:tab/>
      </w:r>
      <w:r w:rsidR="00FC2DE8" w:rsidRPr="00554230">
        <w:rPr>
          <w:rFonts w:ascii="Times New Roman" w:hAnsi="Times New Roman"/>
        </w:rPr>
        <w:t>Secondly, that person must have “</w:t>
      </w:r>
      <w:r w:rsidR="00D7788D" w:rsidRPr="00554230">
        <w:rPr>
          <w:rFonts w:ascii="Times New Roman" w:hAnsi="Times New Roman"/>
          <w:shd w:val="clear" w:color="auto" w:fill="FFFFFF"/>
        </w:rPr>
        <w:t>delivered to the company a written consent to serve as its director.”</w:t>
      </w:r>
    </w:p>
    <w:p w14:paraId="6C996FA1" w14:textId="1D5C2429" w:rsidR="00917C3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46</w:t>
      </w:r>
      <w:r w:rsidRPr="00554230">
        <w:rPr>
          <w:rFonts w:ascii="Times New Roman" w:hAnsi="Times New Roman"/>
        </w:rPr>
        <w:tab/>
      </w:r>
      <w:r w:rsidR="00A41B25" w:rsidRPr="00554230">
        <w:rPr>
          <w:rFonts w:ascii="Times New Roman" w:hAnsi="Times New Roman"/>
        </w:rPr>
        <w:t>On 2 December 2021, the respondents called on the applicants to furnish their written consents to be appointed as directors. This implies that, at that stage, they considered the applicants to have been validly reappointed.</w:t>
      </w:r>
      <w:r w:rsidR="00D7788D" w:rsidRPr="00554230">
        <w:rPr>
          <w:rFonts w:ascii="Times New Roman" w:hAnsi="Times New Roman"/>
        </w:rPr>
        <w:t xml:space="preserve"> In other words, they considered the first of these two requirements, </w:t>
      </w:r>
      <w:r w:rsidR="004626A0" w:rsidRPr="00554230">
        <w:rPr>
          <w:rFonts w:ascii="Times New Roman" w:hAnsi="Times New Roman"/>
        </w:rPr>
        <w:t xml:space="preserve">summarised in paragraph </w:t>
      </w:r>
      <w:r w:rsidR="004626A0" w:rsidRPr="00554230">
        <w:rPr>
          <w:rFonts w:ascii="Times New Roman" w:hAnsi="Times New Roman"/>
        </w:rPr>
        <w:fldChar w:fldCharType="begin"/>
      </w:r>
      <w:r w:rsidR="004626A0" w:rsidRPr="00554230">
        <w:rPr>
          <w:rFonts w:ascii="Times New Roman" w:hAnsi="Times New Roman"/>
        </w:rPr>
        <w:instrText xml:space="preserve"> REF _Ref131511863 \r \h </w:instrText>
      </w:r>
      <w:r w:rsidR="00554230">
        <w:rPr>
          <w:rFonts w:ascii="Times New Roman" w:hAnsi="Times New Roman"/>
        </w:rPr>
        <w:instrText xml:space="preserve"> \* MERGEFORMAT </w:instrText>
      </w:r>
      <w:r w:rsidR="004626A0" w:rsidRPr="00554230">
        <w:rPr>
          <w:rFonts w:ascii="Times New Roman" w:hAnsi="Times New Roman"/>
        </w:rPr>
      </w:r>
      <w:r w:rsidR="004626A0" w:rsidRPr="00554230">
        <w:rPr>
          <w:rFonts w:ascii="Times New Roman" w:hAnsi="Times New Roman"/>
        </w:rPr>
        <w:fldChar w:fldCharType="separate"/>
      </w:r>
      <w:r w:rsidR="002A2FFF">
        <w:rPr>
          <w:rFonts w:ascii="Times New Roman" w:hAnsi="Times New Roman"/>
        </w:rPr>
        <w:t>45.1</w:t>
      </w:r>
      <w:r w:rsidR="004626A0" w:rsidRPr="00554230">
        <w:rPr>
          <w:rFonts w:ascii="Times New Roman" w:hAnsi="Times New Roman"/>
        </w:rPr>
        <w:fldChar w:fldCharType="end"/>
      </w:r>
      <w:r w:rsidR="004626A0" w:rsidRPr="00554230">
        <w:rPr>
          <w:rFonts w:ascii="Times New Roman" w:hAnsi="Times New Roman"/>
        </w:rPr>
        <w:t xml:space="preserve"> above, to have been met.</w:t>
      </w:r>
      <w:r w:rsidR="00C52276" w:rsidRPr="00554230">
        <w:rPr>
          <w:rFonts w:ascii="Times New Roman" w:hAnsi="Times New Roman"/>
        </w:rPr>
        <w:t xml:space="preserve"> As I have explained, I proceed in th</w:t>
      </w:r>
      <w:r w:rsidR="00E308C5" w:rsidRPr="00554230">
        <w:rPr>
          <w:rFonts w:ascii="Times New Roman" w:hAnsi="Times New Roman"/>
        </w:rPr>
        <w:t>i</w:t>
      </w:r>
      <w:r w:rsidR="00C52276" w:rsidRPr="00554230">
        <w:rPr>
          <w:rFonts w:ascii="Times New Roman" w:hAnsi="Times New Roman"/>
        </w:rPr>
        <w:t>s judgment from the premise that this was indeed the case</w:t>
      </w:r>
      <w:r w:rsidR="00B0538E">
        <w:rPr>
          <w:rFonts w:ascii="Times New Roman" w:hAnsi="Times New Roman"/>
        </w:rPr>
        <w:t xml:space="preserve"> because no-one has suggested that the 3 November 2021 resolution was invalid</w:t>
      </w:r>
      <w:r w:rsidR="00C52276" w:rsidRPr="00554230">
        <w:rPr>
          <w:rFonts w:ascii="Times New Roman" w:hAnsi="Times New Roman"/>
        </w:rPr>
        <w:t>.</w:t>
      </w:r>
    </w:p>
    <w:p w14:paraId="5402F85D" w14:textId="5E953697" w:rsidR="004626A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47</w:t>
      </w:r>
      <w:r w:rsidRPr="00554230">
        <w:rPr>
          <w:rFonts w:ascii="Times New Roman" w:hAnsi="Times New Roman"/>
        </w:rPr>
        <w:tab/>
      </w:r>
      <w:r w:rsidR="004626A0" w:rsidRPr="00554230">
        <w:rPr>
          <w:rFonts w:ascii="Times New Roman" w:hAnsi="Times New Roman"/>
        </w:rPr>
        <w:t xml:space="preserve">Had the applicants promptly responded to this request and furnished their consents shortly thereafter, SAWIMA would have been obliged, in terms </w:t>
      </w:r>
      <w:r w:rsidR="00935BAC" w:rsidRPr="00554230">
        <w:rPr>
          <w:rFonts w:ascii="Times New Roman" w:hAnsi="Times New Roman"/>
        </w:rPr>
        <w:t>of section 70(9)</w:t>
      </w:r>
      <w:r w:rsidR="00802014">
        <w:rPr>
          <w:rFonts w:ascii="Times New Roman" w:hAnsi="Times New Roman"/>
        </w:rPr>
        <w:t>,</w:t>
      </w:r>
      <w:r w:rsidR="00935BAC" w:rsidRPr="00554230">
        <w:rPr>
          <w:rFonts w:ascii="Times New Roman" w:hAnsi="Times New Roman"/>
        </w:rPr>
        <w:t xml:space="preserve"> to file a notice confirming their appointment within ten days. </w:t>
      </w:r>
      <w:r w:rsidR="00E335FA" w:rsidRPr="00554230">
        <w:rPr>
          <w:rFonts w:ascii="Times New Roman" w:hAnsi="Times New Roman"/>
        </w:rPr>
        <w:t>In the event, they only supplied the written consents on 16 February 2022</w:t>
      </w:r>
      <w:r w:rsidR="00935BAC" w:rsidRPr="00554230">
        <w:rPr>
          <w:rFonts w:ascii="Times New Roman" w:hAnsi="Times New Roman"/>
        </w:rPr>
        <w:t>.</w:t>
      </w:r>
      <w:r w:rsidR="00E335FA" w:rsidRPr="00554230">
        <w:rPr>
          <w:rFonts w:ascii="Times New Roman" w:hAnsi="Times New Roman"/>
        </w:rPr>
        <w:t xml:space="preserve"> Whatever the explanation for this delay may be, the fact of the matter is that the respondents co</w:t>
      </w:r>
      <w:r w:rsidR="006F1813" w:rsidRPr="00554230">
        <w:rPr>
          <w:rFonts w:ascii="Times New Roman" w:hAnsi="Times New Roman"/>
        </w:rPr>
        <w:t>u</w:t>
      </w:r>
      <w:r w:rsidR="00E335FA" w:rsidRPr="00554230">
        <w:rPr>
          <w:rFonts w:ascii="Times New Roman" w:hAnsi="Times New Roman"/>
        </w:rPr>
        <w:t>ld not take steps to amend the CIPC database until the written consents were furnished.</w:t>
      </w:r>
    </w:p>
    <w:p w14:paraId="769FFE60" w14:textId="1B3F1855" w:rsidR="00E335FA"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48</w:t>
      </w:r>
      <w:r w:rsidRPr="00554230">
        <w:rPr>
          <w:rFonts w:ascii="Times New Roman" w:hAnsi="Times New Roman"/>
        </w:rPr>
        <w:tab/>
      </w:r>
      <w:r w:rsidR="00E335FA" w:rsidRPr="00554230">
        <w:rPr>
          <w:rFonts w:ascii="Times New Roman" w:hAnsi="Times New Roman"/>
        </w:rPr>
        <w:t>There is nothing, in my view, about Malindi J’s order which prevent</w:t>
      </w:r>
      <w:r w:rsidR="005F4471">
        <w:rPr>
          <w:rFonts w:ascii="Times New Roman" w:hAnsi="Times New Roman"/>
        </w:rPr>
        <w:t>ed</w:t>
      </w:r>
      <w:r w:rsidR="00E335FA" w:rsidRPr="00554230">
        <w:rPr>
          <w:rFonts w:ascii="Times New Roman" w:hAnsi="Times New Roman"/>
        </w:rPr>
        <w:t xml:space="preserve"> a separat</w:t>
      </w:r>
      <w:r w:rsidR="0000189D" w:rsidRPr="00554230">
        <w:rPr>
          <w:rFonts w:ascii="Times New Roman" w:hAnsi="Times New Roman"/>
        </w:rPr>
        <w:t>e</w:t>
      </w:r>
      <w:r w:rsidR="00E335FA" w:rsidRPr="00554230">
        <w:rPr>
          <w:rFonts w:ascii="Times New Roman" w:hAnsi="Times New Roman"/>
        </w:rPr>
        <w:t xml:space="preserve"> resolution being passed </w:t>
      </w:r>
      <w:r w:rsidR="00CF253F" w:rsidRPr="00554230">
        <w:rPr>
          <w:rFonts w:ascii="Times New Roman" w:hAnsi="Times New Roman"/>
        </w:rPr>
        <w:t xml:space="preserve">to remove the applicants, so long as </w:t>
      </w:r>
      <w:r w:rsidR="0077555E">
        <w:rPr>
          <w:rFonts w:ascii="Times New Roman" w:hAnsi="Times New Roman"/>
        </w:rPr>
        <w:t>the</w:t>
      </w:r>
      <w:r w:rsidR="00CF253F" w:rsidRPr="00554230">
        <w:rPr>
          <w:rFonts w:ascii="Times New Roman" w:hAnsi="Times New Roman"/>
        </w:rPr>
        <w:t xml:space="preserve"> resolution was lawful. If one has regard to section 66(7) of the Companies Act, it seems clear that the applicants were </w:t>
      </w:r>
      <w:r w:rsidR="00E747D2" w:rsidRPr="00554230">
        <w:rPr>
          <w:rFonts w:ascii="Times New Roman" w:hAnsi="Times New Roman"/>
        </w:rPr>
        <w:t xml:space="preserve">lawfully entitled to serve as directors from 16 February 2022 onwards. </w:t>
      </w:r>
      <w:r w:rsidR="00550264" w:rsidRPr="00554230">
        <w:rPr>
          <w:rFonts w:ascii="Times New Roman" w:hAnsi="Times New Roman"/>
        </w:rPr>
        <w:t xml:space="preserve">In other words, section 66(7) </w:t>
      </w:r>
      <w:r w:rsidR="00043B59" w:rsidRPr="00554230">
        <w:rPr>
          <w:rFonts w:ascii="Times New Roman" w:hAnsi="Times New Roman"/>
        </w:rPr>
        <w:t>determines when a director’s appointment is effective</w:t>
      </w:r>
      <w:r w:rsidR="00FD66E6" w:rsidRPr="00554230">
        <w:rPr>
          <w:rStyle w:val="FootnoteReference"/>
          <w:rFonts w:ascii="Times New Roman" w:hAnsi="Times New Roman"/>
        </w:rPr>
        <w:footnoteReference w:id="6"/>
      </w:r>
      <w:r w:rsidR="00043B59" w:rsidRPr="00554230">
        <w:rPr>
          <w:rFonts w:ascii="Times New Roman" w:hAnsi="Times New Roman"/>
        </w:rPr>
        <w:t xml:space="preserve"> – ie, the date on which the consents are issued – and registration with the CIPC</w:t>
      </w:r>
      <w:r w:rsidR="00242B2C" w:rsidRPr="00554230">
        <w:rPr>
          <w:rFonts w:ascii="Times New Roman" w:hAnsi="Times New Roman"/>
        </w:rPr>
        <w:t>, while necessary,</w:t>
      </w:r>
      <w:r w:rsidR="00FD66E6" w:rsidRPr="00554230">
        <w:rPr>
          <w:rFonts w:ascii="Times New Roman" w:hAnsi="Times New Roman"/>
        </w:rPr>
        <w:t xml:space="preserve"> </w:t>
      </w:r>
      <w:r w:rsidR="00BC2227">
        <w:rPr>
          <w:rFonts w:ascii="Times New Roman" w:hAnsi="Times New Roman"/>
        </w:rPr>
        <w:t>is a formality rather than a substantive requirement for the validity of their appointment</w:t>
      </w:r>
      <w:r w:rsidR="00E747D2" w:rsidRPr="00554230">
        <w:rPr>
          <w:rFonts w:ascii="Times New Roman" w:hAnsi="Times New Roman"/>
        </w:rPr>
        <w:t>.</w:t>
      </w:r>
      <w:r w:rsidR="002C2CB7" w:rsidRPr="00554230">
        <w:rPr>
          <w:rFonts w:ascii="Times New Roman" w:hAnsi="Times New Roman"/>
        </w:rPr>
        <w:t xml:space="preserve"> </w:t>
      </w:r>
      <w:r w:rsidR="00B164C4">
        <w:rPr>
          <w:rFonts w:ascii="Times New Roman" w:hAnsi="Times New Roman"/>
        </w:rPr>
        <w:t>Therefore, f</w:t>
      </w:r>
      <w:r w:rsidR="006F1813" w:rsidRPr="00554230">
        <w:rPr>
          <w:rFonts w:ascii="Times New Roman" w:hAnsi="Times New Roman"/>
        </w:rPr>
        <w:t xml:space="preserve">rom 16 February 2022 at the latest, the applicants were subject to all of the </w:t>
      </w:r>
      <w:r w:rsidR="006F1813" w:rsidRPr="00554230">
        <w:rPr>
          <w:rFonts w:ascii="Times New Roman" w:hAnsi="Times New Roman"/>
        </w:rPr>
        <w:lastRenderedPageBreak/>
        <w:t>ordinary rules applicable to directors. That means that they could, in appropriate circumstances, be removed.</w:t>
      </w:r>
    </w:p>
    <w:p w14:paraId="26B0F334" w14:textId="14E11DC0" w:rsidR="006F181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49</w:t>
      </w:r>
      <w:r w:rsidRPr="00554230">
        <w:rPr>
          <w:rFonts w:ascii="Times New Roman" w:hAnsi="Times New Roman"/>
        </w:rPr>
        <w:tab/>
      </w:r>
      <w:r w:rsidR="007347C0" w:rsidRPr="00554230">
        <w:rPr>
          <w:rFonts w:ascii="Times New Roman" w:hAnsi="Times New Roman"/>
        </w:rPr>
        <w:t xml:space="preserve">As I have noted when explaining the facts above, the notice envisaged by section </w:t>
      </w:r>
      <w:r w:rsidR="00E42CAA" w:rsidRPr="00554230">
        <w:rPr>
          <w:rFonts w:ascii="Times New Roman" w:hAnsi="Times New Roman"/>
        </w:rPr>
        <w:t xml:space="preserve">71(4) of the Companies Act was sent to the applicants on 22 February 2022. At that stage, they were directors of the company. </w:t>
      </w:r>
      <w:r w:rsidR="00780F12" w:rsidRPr="00554230">
        <w:rPr>
          <w:rFonts w:ascii="Times New Roman" w:hAnsi="Times New Roman"/>
        </w:rPr>
        <w:t>The board of SAWIMA was perfectly entitled, therefore, to subject them to all of the disc</w:t>
      </w:r>
      <w:r w:rsidR="00B164C4">
        <w:rPr>
          <w:rFonts w:ascii="Times New Roman" w:hAnsi="Times New Roman"/>
        </w:rPr>
        <w:t>i</w:t>
      </w:r>
      <w:r w:rsidR="00780F12" w:rsidRPr="00554230">
        <w:rPr>
          <w:rFonts w:ascii="Times New Roman" w:hAnsi="Times New Roman"/>
        </w:rPr>
        <w:t xml:space="preserve">plinary strictures of the Companies Act. The applicants chose to treat the removal process as unlawful, and so did not take up the opportunity to attend the board meeting scheduled for 28 February 2022 and make the representations envisaged by section 71(4)(b) of the Companies Act. </w:t>
      </w:r>
      <w:r w:rsidR="002151DA" w:rsidRPr="00554230">
        <w:rPr>
          <w:rFonts w:ascii="Times New Roman" w:hAnsi="Times New Roman"/>
        </w:rPr>
        <w:t>They were then lawfully removed as directors in terms of a resolution of the board.</w:t>
      </w:r>
    </w:p>
    <w:p w14:paraId="6458F67B" w14:textId="3BDC7E2B" w:rsidR="002151DA"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50</w:t>
      </w:r>
      <w:r w:rsidRPr="00554230">
        <w:rPr>
          <w:rFonts w:ascii="Times New Roman" w:hAnsi="Times New Roman"/>
        </w:rPr>
        <w:tab/>
      </w:r>
      <w:r w:rsidR="008704C1">
        <w:rPr>
          <w:rFonts w:ascii="Times New Roman" w:hAnsi="Times New Roman"/>
        </w:rPr>
        <w:t>None of what I have said above means that</w:t>
      </w:r>
      <w:r w:rsidR="002151DA" w:rsidRPr="00554230">
        <w:rPr>
          <w:rFonts w:ascii="Times New Roman" w:hAnsi="Times New Roman"/>
        </w:rPr>
        <w:t xml:space="preserve"> the applicants would not </w:t>
      </w:r>
      <w:r w:rsidR="008C4B64">
        <w:rPr>
          <w:rFonts w:ascii="Times New Roman" w:hAnsi="Times New Roman"/>
        </w:rPr>
        <w:t xml:space="preserve">have </w:t>
      </w:r>
      <w:r w:rsidR="002151DA" w:rsidRPr="00554230">
        <w:rPr>
          <w:rFonts w:ascii="Times New Roman" w:hAnsi="Times New Roman"/>
        </w:rPr>
        <w:t>be</w:t>
      </w:r>
      <w:r w:rsidR="008C4B64">
        <w:rPr>
          <w:rFonts w:ascii="Times New Roman" w:hAnsi="Times New Roman"/>
        </w:rPr>
        <w:t>en</w:t>
      </w:r>
      <w:r w:rsidR="002151DA" w:rsidRPr="00554230">
        <w:rPr>
          <w:rFonts w:ascii="Times New Roman" w:hAnsi="Times New Roman"/>
        </w:rPr>
        <w:t xml:space="preserve"> entitled to challenge the legality of their removal on any recognised ground. But in these proceedings they have taken the stance that the resolution to remove them could never have been validly taken, because they were never reinstated as directors in the first place. They have no fallback position based on the assumption that the court is not with them in this regard. Put differently, other than taking that point, they have provided no independent basis to impugn their removal. That being the case, </w:t>
      </w:r>
      <w:r w:rsidR="0098362F" w:rsidRPr="00554230">
        <w:rPr>
          <w:rFonts w:ascii="Times New Roman" w:hAnsi="Times New Roman"/>
        </w:rPr>
        <w:t>I cannot reach any conclusion other than that they were validly removed.</w:t>
      </w:r>
    </w:p>
    <w:p w14:paraId="4CFF13A5" w14:textId="5122B73D" w:rsidR="000C059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51</w:t>
      </w:r>
      <w:r w:rsidRPr="00554230">
        <w:rPr>
          <w:rFonts w:ascii="Times New Roman" w:hAnsi="Times New Roman"/>
        </w:rPr>
        <w:tab/>
      </w:r>
      <w:r w:rsidR="00AE44C6">
        <w:rPr>
          <w:rFonts w:ascii="Times New Roman" w:hAnsi="Times New Roman"/>
        </w:rPr>
        <w:t>As I have mentioned, t</w:t>
      </w:r>
      <w:r w:rsidR="000C0591" w:rsidRPr="00554230">
        <w:rPr>
          <w:rFonts w:ascii="Times New Roman" w:hAnsi="Times New Roman"/>
        </w:rPr>
        <w:t xml:space="preserve">he applicants also </w:t>
      </w:r>
      <w:r w:rsidR="00B03089" w:rsidRPr="00554230">
        <w:rPr>
          <w:rFonts w:ascii="Times New Roman" w:hAnsi="Times New Roman"/>
        </w:rPr>
        <w:t>take the stance that they ought to have been reinstated to the same positions which they held before their removal, which was Chairperson and Secretary-General. However, paragraph 3 of Malindi J’s order provides that they are to become members of the “Executive Committee” with immediate effect</w:t>
      </w:r>
      <w:r w:rsidR="0048406B">
        <w:rPr>
          <w:rFonts w:ascii="Times New Roman" w:hAnsi="Times New Roman"/>
        </w:rPr>
        <w:t xml:space="preserve"> and does not mention any positions to be occupied</w:t>
      </w:r>
      <w:r w:rsidR="00B03089" w:rsidRPr="00554230">
        <w:rPr>
          <w:rFonts w:ascii="Times New Roman" w:hAnsi="Times New Roman"/>
        </w:rPr>
        <w:t>.</w:t>
      </w:r>
      <w:r w:rsidR="00CE4F1F" w:rsidRPr="00554230">
        <w:rPr>
          <w:rFonts w:ascii="Times New Roman" w:hAnsi="Times New Roman"/>
        </w:rPr>
        <w:t xml:space="preserve"> As I have noted, the Memorandum of Incorporation of SAWIMA is not before me.</w:t>
      </w:r>
      <w:r w:rsidR="002F6985" w:rsidRPr="00554230">
        <w:rPr>
          <w:rFonts w:ascii="Times New Roman" w:hAnsi="Times New Roman"/>
        </w:rPr>
        <w:t xml:space="preserve"> However, the “Executive Committee” </w:t>
      </w:r>
      <w:r w:rsidR="00662C60" w:rsidRPr="00554230">
        <w:rPr>
          <w:rFonts w:ascii="Times New Roman" w:hAnsi="Times New Roman"/>
        </w:rPr>
        <w:t xml:space="preserve">is </w:t>
      </w:r>
      <w:r w:rsidR="00F571EE" w:rsidRPr="00554230">
        <w:rPr>
          <w:rFonts w:ascii="Times New Roman" w:hAnsi="Times New Roman"/>
        </w:rPr>
        <w:lastRenderedPageBreak/>
        <w:t xml:space="preserve">addressed in the Constitution annexed to the respondents’ papers. There appears to be a National Executive Committee, which is </w:t>
      </w:r>
      <w:r w:rsidR="000B36E2" w:rsidRPr="00554230">
        <w:rPr>
          <w:rFonts w:ascii="Times New Roman" w:hAnsi="Times New Roman"/>
        </w:rPr>
        <w:t>elected by the National General Meeting</w:t>
      </w:r>
      <w:r w:rsidR="003A13D9" w:rsidRPr="00554230">
        <w:rPr>
          <w:rFonts w:ascii="Times New Roman" w:hAnsi="Times New Roman"/>
        </w:rPr>
        <w:t xml:space="preserve"> (this is addressed in clause 6.2.2 of the Constitution).</w:t>
      </w:r>
      <w:r w:rsidR="0098615D" w:rsidRPr="00554230">
        <w:rPr>
          <w:rFonts w:ascii="Times New Roman" w:hAnsi="Times New Roman"/>
        </w:rPr>
        <w:t xml:space="preserve"> The respondents, in their papers, take the view that </w:t>
      </w:r>
      <w:r w:rsidR="004A314E" w:rsidRPr="00554230">
        <w:rPr>
          <w:rFonts w:ascii="Times New Roman" w:hAnsi="Times New Roman"/>
        </w:rPr>
        <w:t>the applic</w:t>
      </w:r>
      <w:r w:rsidR="000053A5">
        <w:rPr>
          <w:rFonts w:ascii="Times New Roman" w:hAnsi="Times New Roman"/>
        </w:rPr>
        <w:t>a</w:t>
      </w:r>
      <w:r w:rsidR="004A314E" w:rsidRPr="00554230">
        <w:rPr>
          <w:rFonts w:ascii="Times New Roman" w:hAnsi="Times New Roman"/>
        </w:rPr>
        <w:t xml:space="preserve">nts were reinstated to the Executive Committee by operation of law (ie, as soon as Malindi J’s order was made). For the reasons given above, I do not agree with this contention. But, if I understood </w:t>
      </w:r>
      <w:r w:rsidR="004A314E" w:rsidRPr="0048406B">
        <w:rPr>
          <w:rFonts w:ascii="Times New Roman" w:hAnsi="Times New Roman"/>
          <w:i/>
          <w:iCs/>
        </w:rPr>
        <w:t>Mr Smith</w:t>
      </w:r>
      <w:r w:rsidR="004A314E" w:rsidRPr="00554230">
        <w:rPr>
          <w:rFonts w:ascii="Times New Roman" w:hAnsi="Times New Roman"/>
        </w:rPr>
        <w:t xml:space="preserve"> in oral argument correctly, he made the point that </w:t>
      </w:r>
      <w:r w:rsidR="007540D6" w:rsidRPr="00554230">
        <w:rPr>
          <w:rFonts w:ascii="Times New Roman" w:hAnsi="Times New Roman"/>
        </w:rPr>
        <w:t>only the National General Meeting could elect members of the National Executive Committee. That being so, compliance with Malindi J’s order could only have been tested after the April 2022 AGM (which, if I understand correctly, is the equivalent of the National General Meeting). In other words, had the applicants not been removed as directors in February 2022, they would have had an expectation to be reinstated to the National Executive Committee at the April 2022</w:t>
      </w:r>
      <w:r w:rsidR="00F90978">
        <w:rPr>
          <w:rFonts w:ascii="Times New Roman" w:hAnsi="Times New Roman"/>
        </w:rPr>
        <w:t xml:space="preserve"> AGM</w:t>
      </w:r>
      <w:r w:rsidR="007540D6" w:rsidRPr="00554230">
        <w:rPr>
          <w:rFonts w:ascii="Times New Roman" w:hAnsi="Times New Roman"/>
        </w:rPr>
        <w:t xml:space="preserve">. </w:t>
      </w:r>
      <w:r w:rsidR="007155B2" w:rsidRPr="00554230">
        <w:rPr>
          <w:rFonts w:ascii="Times New Roman" w:hAnsi="Times New Roman"/>
        </w:rPr>
        <w:t xml:space="preserve">As I noted above, </w:t>
      </w:r>
      <w:r w:rsidR="004B1EB6" w:rsidRPr="00554230">
        <w:rPr>
          <w:rFonts w:ascii="Times New Roman" w:hAnsi="Times New Roman"/>
        </w:rPr>
        <w:t xml:space="preserve">the initial prayer (1.6 of Part A) related to the AGM was abandoned by the applicants because, by the time they appeared before me, the AGM had long-since taken place. In </w:t>
      </w:r>
      <w:r w:rsidR="00DE7502" w:rsidRPr="00554230">
        <w:rPr>
          <w:rFonts w:ascii="Times New Roman" w:hAnsi="Times New Roman"/>
        </w:rPr>
        <w:t>Part B, the applicants seek an order setting aside the AGM.</w:t>
      </w:r>
      <w:r w:rsidR="004E1314" w:rsidRPr="00554230">
        <w:rPr>
          <w:rFonts w:ascii="Times New Roman" w:hAnsi="Times New Roman"/>
        </w:rPr>
        <w:t xml:space="preserve"> I do not comment </w:t>
      </w:r>
      <w:r w:rsidR="008B0E22">
        <w:rPr>
          <w:rFonts w:ascii="Times New Roman" w:hAnsi="Times New Roman"/>
        </w:rPr>
        <w:t xml:space="preserve">here </w:t>
      </w:r>
      <w:r w:rsidR="004E1314" w:rsidRPr="00554230">
        <w:rPr>
          <w:rFonts w:ascii="Times New Roman" w:hAnsi="Times New Roman"/>
        </w:rPr>
        <w:t>on the prospects of them achieving that order in Part B. For the purposes of Part A, I simply note that the applicants have not made out a case that there was non-compliance with paragraph 3 of Malindi J’s order.</w:t>
      </w:r>
    </w:p>
    <w:p w14:paraId="2EE82B24" w14:textId="3EDD76C8" w:rsidR="0098362F"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52</w:t>
      </w:r>
      <w:r w:rsidRPr="00554230">
        <w:rPr>
          <w:rFonts w:ascii="Times New Roman" w:hAnsi="Times New Roman"/>
        </w:rPr>
        <w:tab/>
      </w:r>
      <w:r w:rsidR="0098362F" w:rsidRPr="00554230">
        <w:rPr>
          <w:rFonts w:ascii="Times New Roman" w:hAnsi="Times New Roman"/>
        </w:rPr>
        <w:t>Th</w:t>
      </w:r>
      <w:r w:rsidR="004E1314" w:rsidRPr="00554230">
        <w:rPr>
          <w:rFonts w:ascii="Times New Roman" w:hAnsi="Times New Roman"/>
        </w:rPr>
        <w:t>e discussion above</w:t>
      </w:r>
      <w:r w:rsidR="0098362F" w:rsidRPr="00554230">
        <w:rPr>
          <w:rFonts w:ascii="Times New Roman" w:hAnsi="Times New Roman"/>
        </w:rPr>
        <w:t xml:space="preserve"> demonstrates that neither prayer 1.3 nor 1.5 of the notice of motion in Part A may be granted.</w:t>
      </w:r>
      <w:r w:rsidR="00E308C5" w:rsidRPr="00554230">
        <w:rPr>
          <w:rFonts w:ascii="Times New Roman" w:hAnsi="Times New Roman"/>
        </w:rPr>
        <w:t xml:space="preserve"> Prayer 1.3 has the premise that there was non-compliance with Malindi J’s order. But, as I have shown above, this premise is flawed. Prayer 1.5 seeks to interdict the implementation of the February 2022 resolution. For the reasons given above, the applicants have provided no legal basis for such an order.</w:t>
      </w:r>
    </w:p>
    <w:p w14:paraId="0647C58A" w14:textId="468D896A" w:rsidR="004361FE"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53</w:t>
      </w:r>
      <w:r w:rsidRPr="00554230">
        <w:rPr>
          <w:rFonts w:ascii="Times New Roman" w:hAnsi="Times New Roman"/>
        </w:rPr>
        <w:tab/>
      </w:r>
      <w:r w:rsidR="004361FE" w:rsidRPr="00554230">
        <w:rPr>
          <w:rFonts w:ascii="Times New Roman" w:hAnsi="Times New Roman"/>
        </w:rPr>
        <w:t>There is a further reason why prayer 1.5 cannot be granted. An interdict is forward looking -ie, it is designed to prevent conduct before it has begun</w:t>
      </w:r>
      <w:r w:rsidR="0087346B" w:rsidRPr="00554230">
        <w:rPr>
          <w:rFonts w:ascii="Times New Roman" w:hAnsi="Times New Roman"/>
        </w:rPr>
        <w:t xml:space="preserve"> or while it is still happening</w:t>
      </w:r>
      <w:r w:rsidR="004361FE" w:rsidRPr="00554230">
        <w:rPr>
          <w:rFonts w:ascii="Times New Roman" w:hAnsi="Times New Roman"/>
        </w:rPr>
        <w:t>.</w:t>
      </w:r>
      <w:r w:rsidR="0087346B" w:rsidRPr="00554230">
        <w:rPr>
          <w:rStyle w:val="FootnoteReference"/>
          <w:rFonts w:ascii="Times New Roman" w:hAnsi="Times New Roman"/>
        </w:rPr>
        <w:footnoteReference w:id="7"/>
      </w:r>
      <w:r w:rsidR="004361FE" w:rsidRPr="00554230">
        <w:rPr>
          <w:rFonts w:ascii="Times New Roman" w:hAnsi="Times New Roman"/>
        </w:rPr>
        <w:t xml:space="preserve"> </w:t>
      </w:r>
      <w:r w:rsidR="00E134CB" w:rsidRPr="00554230">
        <w:rPr>
          <w:rFonts w:ascii="Times New Roman" w:hAnsi="Times New Roman"/>
        </w:rPr>
        <w:t>T</w:t>
      </w:r>
      <w:r w:rsidR="004361FE" w:rsidRPr="00554230">
        <w:rPr>
          <w:rFonts w:ascii="Times New Roman" w:hAnsi="Times New Roman"/>
        </w:rPr>
        <w:t xml:space="preserve">he February 2022 </w:t>
      </w:r>
      <w:r w:rsidR="00E134CB" w:rsidRPr="00554230">
        <w:rPr>
          <w:rFonts w:ascii="Times New Roman" w:hAnsi="Times New Roman"/>
        </w:rPr>
        <w:t xml:space="preserve">resolution </w:t>
      </w:r>
      <w:r w:rsidR="004361FE" w:rsidRPr="00554230">
        <w:rPr>
          <w:rFonts w:ascii="Times New Roman" w:hAnsi="Times New Roman"/>
        </w:rPr>
        <w:t xml:space="preserve">had been implemented </w:t>
      </w:r>
      <w:r w:rsidR="00E134CB" w:rsidRPr="00554230">
        <w:rPr>
          <w:rFonts w:ascii="Times New Roman" w:hAnsi="Times New Roman"/>
        </w:rPr>
        <w:t xml:space="preserve">almost 9 months before this matter came before me, in November 2022. </w:t>
      </w:r>
      <w:r w:rsidR="00151D24" w:rsidRPr="00554230">
        <w:rPr>
          <w:rFonts w:ascii="Times New Roman" w:hAnsi="Times New Roman"/>
        </w:rPr>
        <w:t>In fact, the resolution had already been implemented at the time when this application was initially launched as an urgent application in March 2022. So, the horse has long-since bolted, and prayer 1.5 cannot be granted in the terms that it is framed.</w:t>
      </w:r>
      <w:r w:rsidR="00B76C91" w:rsidRPr="00554230">
        <w:rPr>
          <w:rFonts w:ascii="Times New Roman" w:hAnsi="Times New Roman"/>
        </w:rPr>
        <w:t xml:space="preserve"> </w:t>
      </w:r>
    </w:p>
    <w:p w14:paraId="4425118E" w14:textId="33C34461" w:rsidR="008F4621"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54</w:t>
      </w:r>
      <w:r w:rsidRPr="00554230">
        <w:rPr>
          <w:rFonts w:ascii="Times New Roman" w:hAnsi="Times New Roman"/>
        </w:rPr>
        <w:tab/>
      </w:r>
      <w:r w:rsidR="008F4621" w:rsidRPr="00554230">
        <w:rPr>
          <w:rFonts w:ascii="Times New Roman" w:hAnsi="Times New Roman"/>
        </w:rPr>
        <w:t xml:space="preserve">As I noted above, </w:t>
      </w:r>
      <w:r w:rsidR="008F4621" w:rsidRPr="005A679E">
        <w:rPr>
          <w:rFonts w:ascii="Times New Roman" w:hAnsi="Times New Roman"/>
          <w:i/>
          <w:iCs/>
        </w:rPr>
        <w:t>Mr Vobi</w:t>
      </w:r>
      <w:r w:rsidR="008F4621" w:rsidRPr="00554230">
        <w:rPr>
          <w:rFonts w:ascii="Times New Roman" w:hAnsi="Times New Roman"/>
        </w:rPr>
        <w:t xml:space="preserve"> made clear that, for obvious reasons, the applicants do not persist in prayer 1.6. It follows that the applicants cannot be granted any of the substantive relief which they seek in Part A.</w:t>
      </w:r>
    </w:p>
    <w:p w14:paraId="0D33AF8E" w14:textId="38060FF8" w:rsidR="00FC05C6" w:rsidRPr="00554230" w:rsidRDefault="00FC05C6" w:rsidP="00FC05C6">
      <w:pPr>
        <w:pStyle w:val="Heading1"/>
        <w:rPr>
          <w:rFonts w:ascii="Times New Roman" w:hAnsi="Times New Roman"/>
        </w:rPr>
      </w:pPr>
      <w:r w:rsidRPr="00554230">
        <w:rPr>
          <w:rFonts w:ascii="Times New Roman" w:hAnsi="Times New Roman"/>
        </w:rPr>
        <w:t>THE APPLICATION TO COMPEL</w:t>
      </w:r>
    </w:p>
    <w:p w14:paraId="370F60AF" w14:textId="2EC4176C" w:rsidR="00FC05C6"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55</w:t>
      </w:r>
      <w:r w:rsidRPr="00554230">
        <w:rPr>
          <w:rFonts w:ascii="Times New Roman" w:hAnsi="Times New Roman"/>
        </w:rPr>
        <w:tab/>
      </w:r>
      <w:r w:rsidR="00FC05C6" w:rsidRPr="00554230">
        <w:rPr>
          <w:rFonts w:ascii="Times New Roman" w:hAnsi="Times New Roman"/>
        </w:rPr>
        <w:t xml:space="preserve">Before concluding, it is necessary for me to mention that, on 24 May 2022, the applicants brought an application to compel the respondents to file their practice note in this matter. </w:t>
      </w:r>
      <w:r w:rsidR="00271542" w:rsidRPr="00554230">
        <w:rPr>
          <w:rFonts w:ascii="Times New Roman" w:hAnsi="Times New Roman"/>
        </w:rPr>
        <w:t xml:space="preserve">It seems that the respondents filed their heads of argument on 30 March 2022, but failed to file their practice note at the same time. After the </w:t>
      </w:r>
      <w:r w:rsidR="004628BE" w:rsidRPr="00554230">
        <w:rPr>
          <w:rFonts w:ascii="Times New Roman" w:hAnsi="Times New Roman"/>
        </w:rPr>
        <w:t>matter was struck from the urgent roll, the applicants wanted to set it down on the ordinary roll. Because the Practice Manual requires</w:t>
      </w:r>
      <w:r w:rsidR="00A0076F" w:rsidRPr="00554230">
        <w:rPr>
          <w:rFonts w:ascii="Times New Roman" w:hAnsi="Times New Roman"/>
        </w:rPr>
        <w:t xml:space="preserve"> the heads of argument and practice note of both parties to be filed before a hearing may be allocated, the applicants understandably considered themselves obliged to bring the application to compel </w:t>
      </w:r>
      <w:r w:rsidR="0053210C" w:rsidRPr="00554230">
        <w:rPr>
          <w:rFonts w:ascii="Times New Roman" w:hAnsi="Times New Roman"/>
        </w:rPr>
        <w:t>as a pre-condition to obtaining a hearing on the merits.</w:t>
      </w:r>
    </w:p>
    <w:p w14:paraId="7DCC3F0C" w14:textId="5C0B0B79" w:rsidR="0053210C"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lastRenderedPageBreak/>
        <w:t>56</w:t>
      </w:r>
      <w:r w:rsidRPr="00554230">
        <w:rPr>
          <w:rFonts w:ascii="Times New Roman" w:hAnsi="Times New Roman"/>
        </w:rPr>
        <w:tab/>
      </w:r>
      <w:r w:rsidR="0053210C" w:rsidRPr="00554230">
        <w:rPr>
          <w:rFonts w:ascii="Times New Roman" w:hAnsi="Times New Roman"/>
        </w:rPr>
        <w:t xml:space="preserve">The founding affidavit </w:t>
      </w:r>
      <w:r w:rsidR="009B217C">
        <w:rPr>
          <w:rFonts w:ascii="Times New Roman" w:hAnsi="Times New Roman"/>
        </w:rPr>
        <w:t xml:space="preserve">in the application to compel </w:t>
      </w:r>
      <w:r w:rsidR="0053210C" w:rsidRPr="00554230">
        <w:rPr>
          <w:rFonts w:ascii="Times New Roman" w:hAnsi="Times New Roman"/>
        </w:rPr>
        <w:t xml:space="preserve">sets out the steps which the applicants took before launching </w:t>
      </w:r>
      <w:r w:rsidR="009B217C">
        <w:rPr>
          <w:rFonts w:ascii="Times New Roman" w:hAnsi="Times New Roman"/>
        </w:rPr>
        <w:t>it</w:t>
      </w:r>
      <w:r w:rsidR="0053210C" w:rsidRPr="00554230">
        <w:rPr>
          <w:rFonts w:ascii="Times New Roman" w:hAnsi="Times New Roman"/>
        </w:rPr>
        <w:t xml:space="preserve">. </w:t>
      </w:r>
      <w:r w:rsidR="0053210C" w:rsidRPr="00AE4678">
        <w:rPr>
          <w:rFonts w:ascii="Times New Roman" w:hAnsi="Times New Roman"/>
          <w:i/>
          <w:iCs/>
        </w:rPr>
        <w:t>Mr Vobi</w:t>
      </w:r>
      <w:r w:rsidR="0053210C" w:rsidRPr="00554230">
        <w:rPr>
          <w:rFonts w:ascii="Times New Roman" w:hAnsi="Times New Roman"/>
        </w:rPr>
        <w:t xml:space="preserve"> made clear that the applicants seek the costs of the application to compel</w:t>
      </w:r>
      <w:r w:rsidR="000B3A10" w:rsidRPr="00554230">
        <w:rPr>
          <w:rFonts w:ascii="Times New Roman" w:hAnsi="Times New Roman"/>
        </w:rPr>
        <w:t>.</w:t>
      </w:r>
    </w:p>
    <w:p w14:paraId="0C1FBB5A" w14:textId="3AF17465" w:rsidR="000B3A1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57</w:t>
      </w:r>
      <w:r w:rsidRPr="00554230">
        <w:rPr>
          <w:rFonts w:ascii="Times New Roman" w:hAnsi="Times New Roman"/>
        </w:rPr>
        <w:tab/>
      </w:r>
      <w:r w:rsidR="00F854C3">
        <w:rPr>
          <w:rFonts w:ascii="Times New Roman" w:hAnsi="Times New Roman"/>
        </w:rPr>
        <w:t>No answering affidavit was filed in the application to compel and it would appear that it had the desired effect of smoking out the coveted practice note.</w:t>
      </w:r>
      <w:r w:rsidR="00D2040F">
        <w:rPr>
          <w:rFonts w:ascii="Times New Roman" w:hAnsi="Times New Roman"/>
        </w:rPr>
        <w:t xml:space="preserve"> The</w:t>
      </w:r>
      <w:r w:rsidR="00745851">
        <w:rPr>
          <w:rFonts w:ascii="Times New Roman" w:hAnsi="Times New Roman"/>
        </w:rPr>
        <w:t>re is nothing in the Caselines file to explain what, at the level of formality, became of that application. It was not technically set down on my opposed roll. But I am not a slave to technicalities and it strikes me as unjust for the applicants to be out of pocket in an application which was clearly well-made (as implicitly recognised by the respondents in their failure to oppose it). It therefore stri</w:t>
      </w:r>
      <w:r w:rsidR="004D10EB">
        <w:rPr>
          <w:rFonts w:ascii="Times New Roman" w:hAnsi="Times New Roman"/>
        </w:rPr>
        <w:t>kes me as appropriate for me to make a costs order in favour of the applicants in that application.</w:t>
      </w:r>
      <w:r w:rsidR="00DF33F6">
        <w:rPr>
          <w:rFonts w:ascii="Times New Roman" w:hAnsi="Times New Roman"/>
        </w:rPr>
        <w:t xml:space="preserve"> There is no reason for the costs of two counsel to be allowed in that application and I d</w:t>
      </w:r>
      <w:r w:rsidR="00956D63">
        <w:rPr>
          <w:rFonts w:ascii="Times New Roman" w:hAnsi="Times New Roman"/>
        </w:rPr>
        <w:t>o</w:t>
      </w:r>
      <w:r w:rsidR="00DF33F6">
        <w:rPr>
          <w:rFonts w:ascii="Times New Roman" w:hAnsi="Times New Roman"/>
        </w:rPr>
        <w:t xml:space="preserve"> not understand </w:t>
      </w:r>
      <w:r w:rsidR="00DF33F6" w:rsidRPr="00DF33F6">
        <w:rPr>
          <w:rFonts w:ascii="Times New Roman" w:hAnsi="Times New Roman"/>
          <w:i/>
          <w:iCs/>
        </w:rPr>
        <w:t>Mr Vobi</w:t>
      </w:r>
      <w:r w:rsidR="00DF33F6">
        <w:rPr>
          <w:rFonts w:ascii="Times New Roman" w:hAnsi="Times New Roman"/>
        </w:rPr>
        <w:t xml:space="preserve"> to have suggested otherwise.</w:t>
      </w:r>
    </w:p>
    <w:p w14:paraId="2EEB803B" w14:textId="1762BA43" w:rsidR="008F4621" w:rsidRPr="00554230" w:rsidRDefault="00792100" w:rsidP="00792100">
      <w:pPr>
        <w:pStyle w:val="Heading1"/>
        <w:rPr>
          <w:rFonts w:ascii="Times New Roman" w:hAnsi="Times New Roman"/>
        </w:rPr>
      </w:pPr>
      <w:r w:rsidRPr="00554230">
        <w:rPr>
          <w:rFonts w:ascii="Times New Roman" w:hAnsi="Times New Roman"/>
        </w:rPr>
        <w:t>CONCLUSION AND ORDER</w:t>
      </w:r>
    </w:p>
    <w:p w14:paraId="37157BD5" w14:textId="1FD49F56" w:rsidR="00E8253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58</w:t>
      </w:r>
      <w:r w:rsidRPr="00554230">
        <w:rPr>
          <w:rFonts w:ascii="Times New Roman" w:hAnsi="Times New Roman"/>
        </w:rPr>
        <w:tab/>
      </w:r>
      <w:r w:rsidR="00792100" w:rsidRPr="00554230">
        <w:rPr>
          <w:rFonts w:ascii="Times New Roman" w:hAnsi="Times New Roman"/>
        </w:rPr>
        <w:t>In prayer 1.7 of the notice of motion, the applicants seek a punitive costs order.</w:t>
      </w:r>
      <w:r w:rsidR="004A7647" w:rsidRPr="00554230">
        <w:rPr>
          <w:rFonts w:ascii="Times New Roman" w:hAnsi="Times New Roman"/>
        </w:rPr>
        <w:t xml:space="preserve"> The applicants made clear in argument that they seek this order on the basis of what they describe as the </w:t>
      </w:r>
      <w:r w:rsidR="0027717D" w:rsidRPr="00554230">
        <w:rPr>
          <w:rFonts w:ascii="Times New Roman" w:hAnsi="Times New Roman"/>
        </w:rPr>
        <w:t>vexatious and unreasonable way in which the respondents have conducted themselves in this matter.</w:t>
      </w:r>
      <w:r w:rsidR="00ED1A7B" w:rsidRPr="00554230">
        <w:rPr>
          <w:rFonts w:ascii="Times New Roman" w:hAnsi="Times New Roman"/>
        </w:rPr>
        <w:t xml:space="preserve"> For their part, the respondents </w:t>
      </w:r>
      <w:r w:rsidR="00E82530" w:rsidRPr="00554230">
        <w:rPr>
          <w:rFonts w:ascii="Times New Roman" w:hAnsi="Times New Roman"/>
        </w:rPr>
        <w:t xml:space="preserve">filed heads of argument in which they sought </w:t>
      </w:r>
      <w:r w:rsidR="00ED1A7B" w:rsidRPr="00554230">
        <w:rPr>
          <w:rFonts w:ascii="Times New Roman" w:hAnsi="Times New Roman"/>
        </w:rPr>
        <w:t>an ordinary costs order</w:t>
      </w:r>
      <w:r w:rsidR="00EC3D03" w:rsidRPr="00554230">
        <w:rPr>
          <w:rFonts w:ascii="Times New Roman" w:hAnsi="Times New Roman"/>
        </w:rPr>
        <w:t>.</w:t>
      </w:r>
      <w:r w:rsidR="00E82530" w:rsidRPr="00554230">
        <w:rPr>
          <w:rFonts w:ascii="Times New Roman" w:hAnsi="Times New Roman"/>
        </w:rPr>
        <w:t xml:space="preserve"> However, </w:t>
      </w:r>
      <w:r w:rsidR="00E82530" w:rsidRPr="00F33F80">
        <w:rPr>
          <w:rFonts w:ascii="Times New Roman" w:hAnsi="Times New Roman"/>
          <w:i/>
          <w:iCs/>
        </w:rPr>
        <w:t>Mr Smith</w:t>
      </w:r>
      <w:r w:rsidR="00E82530" w:rsidRPr="00554230">
        <w:rPr>
          <w:rFonts w:ascii="Times New Roman" w:hAnsi="Times New Roman"/>
        </w:rPr>
        <w:t xml:space="preserve"> argued that I should dismiss the application with a punitive costs order, to mark my displeasure at the applicants’ opportunism.</w:t>
      </w:r>
    </w:p>
    <w:p w14:paraId="5A891D1E" w14:textId="559A69AB" w:rsidR="00792100"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59</w:t>
      </w:r>
      <w:r w:rsidRPr="00554230">
        <w:rPr>
          <w:rFonts w:ascii="Times New Roman" w:hAnsi="Times New Roman"/>
        </w:rPr>
        <w:tab/>
      </w:r>
      <w:r w:rsidR="001B0071" w:rsidRPr="00554230">
        <w:rPr>
          <w:rFonts w:ascii="Times New Roman" w:hAnsi="Times New Roman"/>
        </w:rPr>
        <w:t>T</w:t>
      </w:r>
      <w:r w:rsidR="00EC3D03" w:rsidRPr="00554230">
        <w:rPr>
          <w:rFonts w:ascii="Times New Roman" w:hAnsi="Times New Roman"/>
        </w:rPr>
        <w:t xml:space="preserve">he applicants have been unsuccessful </w:t>
      </w:r>
      <w:r w:rsidR="00ED6B1B">
        <w:rPr>
          <w:rFonts w:ascii="Times New Roman" w:hAnsi="Times New Roman"/>
        </w:rPr>
        <w:t>in Part A of their application</w:t>
      </w:r>
      <w:r w:rsidR="001B0071" w:rsidRPr="00554230">
        <w:rPr>
          <w:rFonts w:ascii="Times New Roman" w:hAnsi="Times New Roman"/>
        </w:rPr>
        <w:t xml:space="preserve">. </w:t>
      </w:r>
      <w:r w:rsidR="00D87486">
        <w:rPr>
          <w:rFonts w:ascii="Times New Roman" w:hAnsi="Times New Roman"/>
        </w:rPr>
        <w:t>Each</w:t>
      </w:r>
      <w:r w:rsidR="00E372E6" w:rsidRPr="00554230">
        <w:rPr>
          <w:rFonts w:ascii="Times New Roman" w:hAnsi="Times New Roman"/>
        </w:rPr>
        <w:t xml:space="preserve"> side take</w:t>
      </w:r>
      <w:r w:rsidR="00D87486">
        <w:rPr>
          <w:rFonts w:ascii="Times New Roman" w:hAnsi="Times New Roman"/>
        </w:rPr>
        <w:t>s</w:t>
      </w:r>
      <w:r w:rsidR="00E372E6" w:rsidRPr="00554230">
        <w:rPr>
          <w:rFonts w:ascii="Times New Roman" w:hAnsi="Times New Roman"/>
        </w:rPr>
        <w:t xml:space="preserve"> the stance that the other side has behaved reprehensibly from beginning to end. </w:t>
      </w:r>
      <w:r w:rsidR="009D774F" w:rsidRPr="00554230">
        <w:rPr>
          <w:rFonts w:ascii="Times New Roman" w:hAnsi="Times New Roman"/>
        </w:rPr>
        <w:t xml:space="preserve">There may be one true hero and one true villain in this fight, but I have no idea which is which from </w:t>
      </w:r>
      <w:r w:rsidR="009D774F" w:rsidRPr="00554230">
        <w:rPr>
          <w:rFonts w:ascii="Times New Roman" w:hAnsi="Times New Roman"/>
        </w:rPr>
        <w:lastRenderedPageBreak/>
        <w:t xml:space="preserve">the evidence before me. I have to say that there were various respects in which the way in which the applicants formulated their case was unhelpful and, simply, procedurally flawed. </w:t>
      </w:r>
      <w:r w:rsidR="008A7675" w:rsidRPr="00554230">
        <w:rPr>
          <w:rFonts w:ascii="Times New Roman" w:hAnsi="Times New Roman"/>
        </w:rPr>
        <w:t xml:space="preserve">However, since this was not the basis on which the respondents contended for a punitive costs order, I shall leave that issue there. In my view, </w:t>
      </w:r>
      <w:r w:rsidR="00C57138" w:rsidRPr="00554230">
        <w:rPr>
          <w:rFonts w:ascii="Times New Roman" w:hAnsi="Times New Roman"/>
        </w:rPr>
        <w:t xml:space="preserve">there is nothing noteworthy about the conduct of the litigation which warrants a punitive costs order against either party. </w:t>
      </w:r>
      <w:r w:rsidR="00BC4752" w:rsidRPr="00554230">
        <w:rPr>
          <w:rFonts w:ascii="Times New Roman" w:hAnsi="Times New Roman"/>
        </w:rPr>
        <w:t>I have some discomfort about some hard-hitting allegations made by the applicants against the respondents in their papers, including allegations of perjury. But, again, this does not appear to have been the basis on which the respondents contend</w:t>
      </w:r>
      <w:r w:rsidR="005B1A2E">
        <w:rPr>
          <w:rFonts w:ascii="Times New Roman" w:hAnsi="Times New Roman"/>
        </w:rPr>
        <w:t>ed</w:t>
      </w:r>
      <w:r w:rsidR="00BC4752" w:rsidRPr="00554230">
        <w:rPr>
          <w:rFonts w:ascii="Times New Roman" w:hAnsi="Times New Roman"/>
        </w:rPr>
        <w:t xml:space="preserve"> for a punitive costs order at the hearing. In the circumstances, I intend to make an ordinary costs order in dismissing this application. </w:t>
      </w:r>
      <w:r w:rsidR="001B0071" w:rsidRPr="00554230">
        <w:rPr>
          <w:rFonts w:ascii="Times New Roman" w:hAnsi="Times New Roman"/>
        </w:rPr>
        <w:t>I cannot see any basis to make a punitive costs order in respect of the application to compel</w:t>
      </w:r>
      <w:r w:rsidR="00E372E6" w:rsidRPr="00554230">
        <w:rPr>
          <w:rFonts w:ascii="Times New Roman" w:hAnsi="Times New Roman"/>
        </w:rPr>
        <w:t xml:space="preserve"> either</w:t>
      </w:r>
      <w:r w:rsidR="00BC4752" w:rsidRPr="00554230">
        <w:rPr>
          <w:rFonts w:ascii="Times New Roman" w:hAnsi="Times New Roman"/>
        </w:rPr>
        <w:t xml:space="preserve"> and so the same will apply there</w:t>
      </w:r>
      <w:r w:rsidR="001B0071" w:rsidRPr="00554230">
        <w:rPr>
          <w:rFonts w:ascii="Times New Roman" w:hAnsi="Times New Roman"/>
        </w:rPr>
        <w:t xml:space="preserve">. </w:t>
      </w:r>
    </w:p>
    <w:p w14:paraId="7F579983" w14:textId="0CA5F450" w:rsidR="00C10A83" w:rsidRPr="00554230" w:rsidRDefault="00DC6D5D" w:rsidP="00DC6D5D">
      <w:pPr>
        <w:pStyle w:val="WLGLevel1"/>
        <w:numPr>
          <w:ilvl w:val="0"/>
          <w:numId w:val="0"/>
        </w:numPr>
        <w:tabs>
          <w:tab w:val="left" w:pos="567"/>
        </w:tabs>
        <w:ind w:left="562" w:hanging="562"/>
        <w:rPr>
          <w:rFonts w:ascii="Times New Roman" w:hAnsi="Times New Roman"/>
        </w:rPr>
      </w:pPr>
      <w:r w:rsidRPr="00554230">
        <w:rPr>
          <w:rFonts w:ascii="Times New Roman" w:hAnsi="Times New Roman"/>
        </w:rPr>
        <w:t>60</w:t>
      </w:r>
      <w:r w:rsidRPr="00554230">
        <w:rPr>
          <w:rFonts w:ascii="Times New Roman" w:hAnsi="Times New Roman"/>
        </w:rPr>
        <w:tab/>
      </w:r>
      <w:r w:rsidR="00C10A83" w:rsidRPr="00554230">
        <w:rPr>
          <w:rFonts w:ascii="Times New Roman" w:hAnsi="Times New Roman"/>
        </w:rPr>
        <w:t>I therefore make the following order:</w:t>
      </w:r>
    </w:p>
    <w:p w14:paraId="7919C8CC" w14:textId="43E6E9D9" w:rsidR="00C10A83" w:rsidRPr="00F854C3" w:rsidRDefault="00DC6D5D" w:rsidP="00DC6D5D">
      <w:pPr>
        <w:pStyle w:val="WLGLevel1"/>
        <w:numPr>
          <w:ilvl w:val="0"/>
          <w:numId w:val="0"/>
        </w:numPr>
        <w:spacing w:line="360" w:lineRule="auto"/>
        <w:ind w:left="918" w:hanging="357"/>
        <w:rPr>
          <w:rFonts w:ascii="Times New Roman" w:hAnsi="Times New Roman"/>
          <w:b/>
          <w:bCs/>
        </w:rPr>
      </w:pPr>
      <w:r w:rsidRPr="00F854C3">
        <w:rPr>
          <w:rFonts w:ascii="Times New Roman" w:hAnsi="Times New Roman"/>
          <w:b/>
          <w:bCs/>
        </w:rPr>
        <w:t>1.</w:t>
      </w:r>
      <w:r w:rsidRPr="00F854C3">
        <w:rPr>
          <w:rFonts w:ascii="Times New Roman" w:hAnsi="Times New Roman"/>
          <w:b/>
          <w:bCs/>
        </w:rPr>
        <w:tab/>
      </w:r>
      <w:r w:rsidR="00C10A83" w:rsidRPr="00F854C3">
        <w:rPr>
          <w:rFonts w:ascii="Times New Roman" w:hAnsi="Times New Roman"/>
          <w:b/>
          <w:bCs/>
        </w:rPr>
        <w:t xml:space="preserve">Part A of the application brought by the </w:t>
      </w:r>
      <w:r w:rsidR="0032546B" w:rsidRPr="00F854C3">
        <w:rPr>
          <w:rFonts w:ascii="Times New Roman" w:hAnsi="Times New Roman"/>
          <w:b/>
          <w:bCs/>
        </w:rPr>
        <w:t xml:space="preserve">first and second </w:t>
      </w:r>
      <w:r w:rsidR="00C10A83" w:rsidRPr="00F854C3">
        <w:rPr>
          <w:rFonts w:ascii="Times New Roman" w:hAnsi="Times New Roman"/>
          <w:b/>
          <w:bCs/>
        </w:rPr>
        <w:t xml:space="preserve">applicants on </w:t>
      </w:r>
      <w:r w:rsidR="0032546B" w:rsidRPr="00F854C3">
        <w:rPr>
          <w:rFonts w:ascii="Times New Roman" w:hAnsi="Times New Roman"/>
          <w:b/>
          <w:bCs/>
        </w:rPr>
        <w:t>17 March 2022 under case number 37505/2019 is dismissed.</w:t>
      </w:r>
    </w:p>
    <w:p w14:paraId="18F37E8B" w14:textId="608AB24C" w:rsidR="0032546B" w:rsidRPr="00F854C3" w:rsidRDefault="00DC6D5D" w:rsidP="00DC6D5D">
      <w:pPr>
        <w:pStyle w:val="WLGLevel1"/>
        <w:numPr>
          <w:ilvl w:val="0"/>
          <w:numId w:val="0"/>
        </w:numPr>
        <w:spacing w:line="360" w:lineRule="auto"/>
        <w:ind w:left="918" w:hanging="357"/>
        <w:rPr>
          <w:rFonts w:ascii="Times New Roman" w:hAnsi="Times New Roman"/>
          <w:b/>
          <w:bCs/>
        </w:rPr>
      </w:pPr>
      <w:r w:rsidRPr="00F854C3">
        <w:rPr>
          <w:rFonts w:ascii="Times New Roman" w:hAnsi="Times New Roman"/>
          <w:b/>
          <w:bCs/>
        </w:rPr>
        <w:t>2.</w:t>
      </w:r>
      <w:r w:rsidRPr="00F854C3">
        <w:rPr>
          <w:rFonts w:ascii="Times New Roman" w:hAnsi="Times New Roman"/>
          <w:b/>
          <w:bCs/>
        </w:rPr>
        <w:tab/>
      </w:r>
      <w:r w:rsidR="0032546B" w:rsidRPr="00F854C3">
        <w:rPr>
          <w:rFonts w:ascii="Times New Roman" w:hAnsi="Times New Roman"/>
          <w:b/>
          <w:bCs/>
        </w:rPr>
        <w:t xml:space="preserve">Save as provided in paragraph 3 below, the first and second applicants are to pay the </w:t>
      </w:r>
      <w:r w:rsidR="00FF6CF8" w:rsidRPr="00F854C3">
        <w:rPr>
          <w:rFonts w:ascii="Times New Roman" w:hAnsi="Times New Roman"/>
          <w:b/>
          <w:bCs/>
        </w:rPr>
        <w:t xml:space="preserve">first, third and fourth respondents’ </w:t>
      </w:r>
      <w:r w:rsidR="0032546B" w:rsidRPr="00F854C3">
        <w:rPr>
          <w:rFonts w:ascii="Times New Roman" w:hAnsi="Times New Roman"/>
          <w:b/>
          <w:bCs/>
        </w:rPr>
        <w:t>costs of this application</w:t>
      </w:r>
      <w:r w:rsidR="00AA68BB" w:rsidRPr="00F854C3">
        <w:rPr>
          <w:rFonts w:ascii="Times New Roman" w:hAnsi="Times New Roman"/>
          <w:b/>
          <w:bCs/>
        </w:rPr>
        <w:t>.</w:t>
      </w:r>
    </w:p>
    <w:p w14:paraId="0828EAA3" w14:textId="6AE7FABA" w:rsidR="00AA68BB" w:rsidRPr="00554230" w:rsidRDefault="00DC6D5D" w:rsidP="00DC6D5D">
      <w:pPr>
        <w:pStyle w:val="WLGLevel1"/>
        <w:numPr>
          <w:ilvl w:val="0"/>
          <w:numId w:val="0"/>
        </w:numPr>
        <w:spacing w:line="360" w:lineRule="auto"/>
        <w:ind w:left="918" w:hanging="357"/>
        <w:rPr>
          <w:rFonts w:ascii="Times New Roman" w:hAnsi="Times New Roman"/>
        </w:rPr>
      </w:pPr>
      <w:r w:rsidRPr="00554230">
        <w:rPr>
          <w:rFonts w:ascii="Times New Roman" w:hAnsi="Times New Roman"/>
          <w:b/>
          <w:bCs/>
        </w:rPr>
        <w:t>3.</w:t>
      </w:r>
      <w:r w:rsidRPr="00554230">
        <w:rPr>
          <w:rFonts w:ascii="Times New Roman" w:hAnsi="Times New Roman"/>
          <w:b/>
          <w:bCs/>
        </w:rPr>
        <w:tab/>
      </w:r>
      <w:r w:rsidR="00AA68BB" w:rsidRPr="00F854C3">
        <w:rPr>
          <w:rFonts w:ascii="Times New Roman" w:hAnsi="Times New Roman"/>
          <w:b/>
          <w:bCs/>
        </w:rPr>
        <w:t xml:space="preserve">The first, </w:t>
      </w:r>
      <w:r w:rsidR="00FF6CF8" w:rsidRPr="00F854C3">
        <w:rPr>
          <w:rFonts w:ascii="Times New Roman" w:hAnsi="Times New Roman"/>
          <w:b/>
          <w:bCs/>
        </w:rPr>
        <w:t xml:space="preserve">third and fourth respondents are to pay the first and second applicants’ costs in the application to compel delivery of a practice note launched on </w:t>
      </w:r>
      <w:r w:rsidR="00C36E79" w:rsidRPr="00F854C3">
        <w:rPr>
          <w:rFonts w:ascii="Times New Roman" w:hAnsi="Times New Roman"/>
          <w:b/>
          <w:bCs/>
        </w:rPr>
        <w:t>2</w:t>
      </w:r>
      <w:r w:rsidR="005D4819">
        <w:rPr>
          <w:rFonts w:ascii="Times New Roman" w:hAnsi="Times New Roman"/>
          <w:b/>
          <w:bCs/>
        </w:rPr>
        <w:t>4</w:t>
      </w:r>
      <w:r w:rsidR="00C36E79" w:rsidRPr="00F854C3">
        <w:rPr>
          <w:rFonts w:ascii="Times New Roman" w:hAnsi="Times New Roman"/>
          <w:b/>
          <w:bCs/>
        </w:rPr>
        <w:t xml:space="preserve"> May 2022</w:t>
      </w:r>
      <w:r w:rsidR="00C41E22">
        <w:rPr>
          <w:rFonts w:ascii="Times New Roman" w:hAnsi="Times New Roman"/>
          <w:b/>
          <w:bCs/>
        </w:rPr>
        <w:t xml:space="preserve"> under the same case number mentioned in paragraph 1 of this order</w:t>
      </w:r>
      <w:r w:rsidR="00C36E79" w:rsidRPr="00F854C3">
        <w:rPr>
          <w:rFonts w:ascii="Times New Roman" w:hAnsi="Times New Roman"/>
          <w:b/>
          <w:bCs/>
        </w:rPr>
        <w:t>.</w:t>
      </w:r>
    </w:p>
    <w:p w14:paraId="35F8459A" w14:textId="77777777" w:rsidR="00633F46" w:rsidRPr="00554230" w:rsidRDefault="00633F46" w:rsidP="00633F46">
      <w:pPr>
        <w:pStyle w:val="WLGLevel1"/>
        <w:numPr>
          <w:ilvl w:val="0"/>
          <w:numId w:val="0"/>
        </w:numPr>
        <w:ind w:left="562" w:hanging="562"/>
        <w:rPr>
          <w:rFonts w:ascii="Times New Roman" w:hAnsi="Times New Roman"/>
        </w:rPr>
      </w:pPr>
    </w:p>
    <w:p w14:paraId="6C48E544" w14:textId="77777777" w:rsidR="00633F46" w:rsidRPr="00554230" w:rsidRDefault="00633F46" w:rsidP="00633F46">
      <w:pPr>
        <w:pStyle w:val="Parties"/>
        <w:jc w:val="right"/>
        <w:rPr>
          <w:rFonts w:ascii="Times New Roman" w:hAnsi="Times New Roman"/>
        </w:rPr>
      </w:pPr>
      <w:r w:rsidRPr="00554230">
        <w:rPr>
          <w:rFonts w:ascii="Times New Roman" w:hAnsi="Times New Roman"/>
        </w:rPr>
        <w:t>________________________________________</w:t>
      </w:r>
    </w:p>
    <w:p w14:paraId="43904356" w14:textId="77777777" w:rsidR="00633F46" w:rsidRPr="00554230" w:rsidRDefault="00633F46" w:rsidP="00633F46">
      <w:pPr>
        <w:pStyle w:val="Parties"/>
        <w:jc w:val="right"/>
        <w:rPr>
          <w:rFonts w:ascii="Times New Roman" w:hAnsi="Times New Roman"/>
          <w:b/>
          <w:bCs/>
        </w:rPr>
      </w:pPr>
      <w:r w:rsidRPr="00554230">
        <w:rPr>
          <w:rFonts w:ascii="Times New Roman" w:hAnsi="Times New Roman"/>
          <w:b/>
          <w:bCs/>
        </w:rPr>
        <w:t>ADRIAN FRIEDMAN</w:t>
      </w:r>
    </w:p>
    <w:p w14:paraId="107407CC" w14:textId="77777777" w:rsidR="00633F46" w:rsidRPr="00554230" w:rsidRDefault="00633F46" w:rsidP="00633F46">
      <w:pPr>
        <w:pStyle w:val="Parties"/>
        <w:jc w:val="right"/>
        <w:rPr>
          <w:rFonts w:ascii="Times New Roman" w:hAnsi="Times New Roman"/>
          <w:b/>
          <w:bCs/>
        </w:rPr>
      </w:pPr>
      <w:r w:rsidRPr="00554230">
        <w:rPr>
          <w:rFonts w:ascii="Times New Roman" w:hAnsi="Times New Roman"/>
          <w:b/>
          <w:bCs/>
        </w:rPr>
        <w:t>ACTING JUDGE OF THE HIGH COURT</w:t>
      </w:r>
    </w:p>
    <w:p w14:paraId="4E5BD082" w14:textId="77777777" w:rsidR="00633F46" w:rsidRPr="00554230" w:rsidRDefault="00633F46" w:rsidP="00633F46">
      <w:pPr>
        <w:pStyle w:val="Parties"/>
        <w:jc w:val="right"/>
        <w:rPr>
          <w:rFonts w:ascii="Times New Roman" w:hAnsi="Times New Roman"/>
          <w:b/>
          <w:bCs/>
        </w:rPr>
      </w:pPr>
      <w:r w:rsidRPr="00554230">
        <w:rPr>
          <w:rFonts w:ascii="Times New Roman" w:hAnsi="Times New Roman"/>
          <w:b/>
          <w:bCs/>
        </w:rPr>
        <w:t>GAUTENG LOCAL DIVISION, JOHANNESBURG</w:t>
      </w:r>
    </w:p>
    <w:p w14:paraId="335AFC4B" w14:textId="77777777" w:rsidR="00633F46" w:rsidRPr="00554230" w:rsidRDefault="00633F46" w:rsidP="00633F46">
      <w:pPr>
        <w:pStyle w:val="Parties"/>
        <w:rPr>
          <w:rFonts w:ascii="Times New Roman" w:hAnsi="Times New Roman"/>
        </w:rPr>
      </w:pPr>
    </w:p>
    <w:p w14:paraId="448DA6C2" w14:textId="77777777" w:rsidR="00633F46" w:rsidRPr="00554230" w:rsidRDefault="00633F46" w:rsidP="00633F46">
      <w:pPr>
        <w:pStyle w:val="Parties"/>
        <w:rPr>
          <w:rFonts w:ascii="Times New Roman" w:hAnsi="Times New Roman"/>
        </w:rPr>
      </w:pPr>
    </w:p>
    <w:p w14:paraId="09432E55" w14:textId="7534C985" w:rsidR="00633F46" w:rsidRPr="00554230" w:rsidRDefault="00633F46" w:rsidP="00633F46">
      <w:pPr>
        <w:pStyle w:val="Parties"/>
        <w:rPr>
          <w:rFonts w:ascii="Times New Roman" w:hAnsi="Times New Roman"/>
        </w:rPr>
      </w:pPr>
      <w:r w:rsidRPr="00554230">
        <w:rPr>
          <w:rFonts w:ascii="Times New Roman" w:hAnsi="Times New Roman"/>
        </w:rPr>
        <w:t xml:space="preserve">Delivered: This judgment was prepared and authored by the Judge whose name is reflected above and is handed down electronically by circulation to the parties/their legal representatives by email and by uploading it to the electronic file of this matter on CaseLines. The date for hand down is deemed to be </w:t>
      </w:r>
      <w:r w:rsidR="006526DD" w:rsidRPr="00554230">
        <w:rPr>
          <w:rFonts w:ascii="Times New Roman" w:hAnsi="Times New Roman"/>
        </w:rPr>
        <w:t>6</w:t>
      </w:r>
      <w:r w:rsidRPr="00554230">
        <w:rPr>
          <w:rFonts w:ascii="Times New Roman" w:hAnsi="Times New Roman"/>
        </w:rPr>
        <w:t xml:space="preserve"> April 2023.</w:t>
      </w:r>
    </w:p>
    <w:p w14:paraId="71551BC9" w14:textId="77777777" w:rsidR="00633F46" w:rsidRPr="00554230" w:rsidRDefault="00633F46" w:rsidP="00633F46">
      <w:pPr>
        <w:pStyle w:val="Parties"/>
        <w:rPr>
          <w:rFonts w:ascii="Times New Roman" w:hAnsi="Times New Roman"/>
        </w:rPr>
      </w:pPr>
    </w:p>
    <w:p w14:paraId="6917F4F7" w14:textId="77777777" w:rsidR="00633F46" w:rsidRPr="00554230" w:rsidRDefault="00633F46" w:rsidP="00633F46">
      <w:pPr>
        <w:pStyle w:val="Parties"/>
        <w:rPr>
          <w:rFonts w:ascii="Times New Roman" w:hAnsi="Times New Roman"/>
          <w:b/>
          <w:bCs/>
        </w:rPr>
      </w:pPr>
    </w:p>
    <w:p w14:paraId="571D86D0" w14:textId="77777777" w:rsidR="00633F46" w:rsidRPr="00554230" w:rsidRDefault="00633F46" w:rsidP="00633F46">
      <w:pPr>
        <w:pStyle w:val="Parties"/>
        <w:rPr>
          <w:rFonts w:ascii="Times New Roman" w:hAnsi="Times New Roman"/>
          <w:b/>
          <w:bCs/>
        </w:rPr>
      </w:pPr>
    </w:p>
    <w:p w14:paraId="22C9C6A9" w14:textId="77777777" w:rsidR="00633F46" w:rsidRPr="00554230" w:rsidRDefault="00633F46" w:rsidP="00633F46">
      <w:pPr>
        <w:pStyle w:val="Parties"/>
        <w:rPr>
          <w:rFonts w:ascii="Times New Roman" w:hAnsi="Times New Roman"/>
          <w:b/>
          <w:bCs/>
        </w:rPr>
      </w:pPr>
    </w:p>
    <w:p w14:paraId="31D706DB" w14:textId="77777777" w:rsidR="00633F46" w:rsidRPr="00554230" w:rsidRDefault="00633F46" w:rsidP="00633F46">
      <w:pPr>
        <w:pStyle w:val="Parties"/>
        <w:rPr>
          <w:rFonts w:ascii="Times New Roman" w:hAnsi="Times New Roman"/>
          <w:b/>
          <w:bCs/>
        </w:rPr>
      </w:pPr>
      <w:r w:rsidRPr="00554230">
        <w:rPr>
          <w:rFonts w:ascii="Times New Roman" w:hAnsi="Times New Roman"/>
          <w:b/>
          <w:bCs/>
        </w:rPr>
        <w:t>APPEARANCES:</w:t>
      </w:r>
    </w:p>
    <w:p w14:paraId="212EC1A6" w14:textId="77777777" w:rsidR="00633F46" w:rsidRPr="00554230" w:rsidRDefault="00633F46" w:rsidP="00633F46">
      <w:pPr>
        <w:pStyle w:val="Parties"/>
        <w:rPr>
          <w:rFonts w:ascii="Times New Roman" w:hAnsi="Times New Roman"/>
        </w:rPr>
      </w:pPr>
    </w:p>
    <w:p w14:paraId="444569B4" w14:textId="77777777" w:rsidR="003121A5" w:rsidRPr="00554230" w:rsidRDefault="00633F46" w:rsidP="00633F46">
      <w:pPr>
        <w:pStyle w:val="BodyTextIndent"/>
        <w:spacing w:after="0" w:line="240" w:lineRule="auto"/>
        <w:ind w:left="0"/>
        <w:rPr>
          <w:rFonts w:ascii="Times New Roman" w:hAnsi="Times New Roman"/>
        </w:rPr>
      </w:pPr>
      <w:r w:rsidRPr="00554230">
        <w:rPr>
          <w:rFonts w:ascii="Times New Roman" w:hAnsi="Times New Roman"/>
        </w:rPr>
        <w:t xml:space="preserve">Attorney for the </w:t>
      </w:r>
      <w:r w:rsidR="003121A5" w:rsidRPr="00554230">
        <w:rPr>
          <w:rFonts w:ascii="Times New Roman" w:hAnsi="Times New Roman"/>
        </w:rPr>
        <w:t>first and</w:t>
      </w:r>
    </w:p>
    <w:p w14:paraId="19C7B8BA" w14:textId="5871EA1F" w:rsidR="00633F46" w:rsidRPr="00554230" w:rsidRDefault="003121A5" w:rsidP="00633F46">
      <w:pPr>
        <w:pStyle w:val="BodyTextIndent"/>
        <w:spacing w:after="0" w:line="240" w:lineRule="auto"/>
        <w:ind w:left="0"/>
        <w:rPr>
          <w:rFonts w:ascii="Times New Roman" w:hAnsi="Times New Roman"/>
        </w:rPr>
      </w:pPr>
      <w:r w:rsidRPr="00554230">
        <w:rPr>
          <w:rFonts w:ascii="Times New Roman" w:hAnsi="Times New Roman"/>
        </w:rPr>
        <w:t xml:space="preserve">second </w:t>
      </w:r>
      <w:r w:rsidR="00633F46" w:rsidRPr="00554230">
        <w:rPr>
          <w:rFonts w:ascii="Times New Roman" w:hAnsi="Times New Roman"/>
        </w:rPr>
        <w:t>applicant</w:t>
      </w:r>
      <w:r w:rsidRPr="00554230">
        <w:rPr>
          <w:rFonts w:ascii="Times New Roman" w:hAnsi="Times New Roman"/>
        </w:rPr>
        <w:t>s</w:t>
      </w:r>
      <w:r w:rsidR="00633F46" w:rsidRPr="00554230">
        <w:rPr>
          <w:rFonts w:ascii="Times New Roman" w:hAnsi="Times New Roman"/>
        </w:rPr>
        <w:t>:</w:t>
      </w:r>
      <w:r w:rsidR="00633F46" w:rsidRPr="00554230">
        <w:rPr>
          <w:rFonts w:ascii="Times New Roman" w:hAnsi="Times New Roman"/>
        </w:rPr>
        <w:tab/>
      </w:r>
      <w:r w:rsidR="00273FE4" w:rsidRPr="00554230">
        <w:rPr>
          <w:rFonts w:ascii="Times New Roman" w:hAnsi="Times New Roman"/>
        </w:rPr>
        <w:tab/>
      </w:r>
      <w:r w:rsidR="00273FE4" w:rsidRPr="00554230">
        <w:rPr>
          <w:rFonts w:ascii="Times New Roman" w:hAnsi="Times New Roman"/>
        </w:rPr>
        <w:tab/>
      </w:r>
      <w:r w:rsidR="00273FE4" w:rsidRPr="00554230">
        <w:rPr>
          <w:rFonts w:ascii="Times New Roman" w:hAnsi="Times New Roman"/>
        </w:rPr>
        <w:tab/>
      </w:r>
      <w:r w:rsidR="00273FE4" w:rsidRPr="00554230">
        <w:rPr>
          <w:rFonts w:ascii="Times New Roman" w:hAnsi="Times New Roman"/>
        </w:rPr>
        <w:tab/>
        <w:t>Mudenda Inc</w:t>
      </w:r>
    </w:p>
    <w:p w14:paraId="1E066C9F" w14:textId="77777777" w:rsidR="00633F46" w:rsidRPr="00554230" w:rsidRDefault="00633F46" w:rsidP="00633F46">
      <w:pPr>
        <w:pStyle w:val="BodyTextIndent"/>
        <w:spacing w:after="0" w:line="240" w:lineRule="auto"/>
        <w:ind w:left="0"/>
        <w:rPr>
          <w:rFonts w:ascii="Times New Roman" w:hAnsi="Times New Roman"/>
        </w:rPr>
      </w:pPr>
    </w:p>
    <w:p w14:paraId="746ECB43" w14:textId="0EA30B50" w:rsidR="003121A5" w:rsidRPr="00554230" w:rsidRDefault="00633F46" w:rsidP="00633F46">
      <w:pPr>
        <w:pStyle w:val="BodyTextIndent"/>
        <w:spacing w:after="0" w:line="240" w:lineRule="auto"/>
        <w:ind w:left="0"/>
        <w:rPr>
          <w:rFonts w:ascii="Times New Roman" w:hAnsi="Times New Roman"/>
        </w:rPr>
      </w:pPr>
      <w:r w:rsidRPr="00554230">
        <w:rPr>
          <w:rFonts w:ascii="Times New Roman" w:hAnsi="Times New Roman"/>
        </w:rPr>
        <w:t xml:space="preserve">Counsel for the </w:t>
      </w:r>
      <w:r w:rsidR="003121A5" w:rsidRPr="00554230">
        <w:rPr>
          <w:rFonts w:ascii="Times New Roman" w:hAnsi="Times New Roman"/>
        </w:rPr>
        <w:t xml:space="preserve">first and </w:t>
      </w:r>
      <w:r w:rsidR="003121A5" w:rsidRPr="00554230">
        <w:rPr>
          <w:rFonts w:ascii="Times New Roman" w:hAnsi="Times New Roman"/>
        </w:rPr>
        <w:tab/>
      </w:r>
      <w:r w:rsidR="003121A5" w:rsidRPr="00554230">
        <w:rPr>
          <w:rFonts w:ascii="Times New Roman" w:hAnsi="Times New Roman"/>
        </w:rPr>
        <w:tab/>
      </w:r>
      <w:r w:rsidR="003121A5" w:rsidRPr="00554230">
        <w:rPr>
          <w:rFonts w:ascii="Times New Roman" w:hAnsi="Times New Roman"/>
        </w:rPr>
        <w:tab/>
      </w:r>
      <w:r w:rsidR="003121A5" w:rsidRPr="00554230">
        <w:rPr>
          <w:rFonts w:ascii="Times New Roman" w:hAnsi="Times New Roman"/>
        </w:rPr>
        <w:tab/>
        <w:t>S Vobi, with A Nase</w:t>
      </w:r>
    </w:p>
    <w:p w14:paraId="7781DA50" w14:textId="5DAC7410" w:rsidR="00633F46" w:rsidRPr="00554230" w:rsidRDefault="00055B96" w:rsidP="00633F46">
      <w:pPr>
        <w:pStyle w:val="BodyTextIndent"/>
        <w:spacing w:after="0" w:line="240" w:lineRule="auto"/>
        <w:ind w:left="0"/>
        <w:rPr>
          <w:rFonts w:ascii="Times New Roman" w:hAnsi="Times New Roman"/>
        </w:rPr>
      </w:pPr>
      <w:r w:rsidRPr="00554230">
        <w:rPr>
          <w:rFonts w:ascii="Times New Roman" w:hAnsi="Times New Roman"/>
        </w:rPr>
        <w:t>s</w:t>
      </w:r>
      <w:r w:rsidR="003121A5" w:rsidRPr="00554230">
        <w:rPr>
          <w:rFonts w:ascii="Times New Roman" w:hAnsi="Times New Roman"/>
        </w:rPr>
        <w:t xml:space="preserve">econd </w:t>
      </w:r>
      <w:r w:rsidR="00633F46" w:rsidRPr="00554230">
        <w:rPr>
          <w:rFonts w:ascii="Times New Roman" w:hAnsi="Times New Roman"/>
        </w:rPr>
        <w:t>applicant</w:t>
      </w:r>
      <w:r w:rsidR="003121A5" w:rsidRPr="00554230">
        <w:rPr>
          <w:rFonts w:ascii="Times New Roman" w:hAnsi="Times New Roman"/>
        </w:rPr>
        <w:t>s</w:t>
      </w:r>
      <w:r w:rsidR="00633F46" w:rsidRPr="00554230">
        <w:rPr>
          <w:rFonts w:ascii="Times New Roman" w:hAnsi="Times New Roman"/>
        </w:rPr>
        <w:t>:</w:t>
      </w:r>
      <w:r w:rsidR="00633F46" w:rsidRPr="00554230">
        <w:rPr>
          <w:rFonts w:ascii="Times New Roman" w:hAnsi="Times New Roman"/>
        </w:rPr>
        <w:tab/>
      </w:r>
      <w:r w:rsidR="00633F46" w:rsidRPr="00554230">
        <w:rPr>
          <w:rFonts w:ascii="Times New Roman" w:hAnsi="Times New Roman"/>
        </w:rPr>
        <w:tab/>
      </w:r>
    </w:p>
    <w:p w14:paraId="4BA12500" w14:textId="77777777" w:rsidR="00633F46" w:rsidRPr="00554230" w:rsidRDefault="00633F46" w:rsidP="00633F46">
      <w:pPr>
        <w:pStyle w:val="BodyTextIndent"/>
        <w:spacing w:after="0" w:line="240" w:lineRule="auto"/>
        <w:ind w:left="0"/>
        <w:rPr>
          <w:rFonts w:ascii="Times New Roman" w:hAnsi="Times New Roman"/>
        </w:rPr>
      </w:pPr>
    </w:p>
    <w:p w14:paraId="0015473F" w14:textId="77777777" w:rsidR="00633F46" w:rsidRPr="00554230" w:rsidRDefault="00633F46" w:rsidP="00633F46">
      <w:pPr>
        <w:pStyle w:val="BodyTextIndent"/>
        <w:spacing w:after="0" w:line="240" w:lineRule="auto"/>
        <w:ind w:left="0"/>
        <w:rPr>
          <w:rFonts w:ascii="Times New Roman" w:hAnsi="Times New Roman"/>
        </w:rPr>
      </w:pPr>
      <w:r w:rsidRPr="00554230">
        <w:rPr>
          <w:rFonts w:ascii="Times New Roman" w:hAnsi="Times New Roman"/>
        </w:rPr>
        <w:t xml:space="preserve">Attorney for the first, </w:t>
      </w:r>
    </w:p>
    <w:p w14:paraId="7B022FEE" w14:textId="5B50955B" w:rsidR="00633F46" w:rsidRPr="00554230" w:rsidRDefault="003121A5" w:rsidP="00633F46">
      <w:pPr>
        <w:pStyle w:val="BodyTextIndent"/>
        <w:spacing w:after="0" w:line="240" w:lineRule="auto"/>
        <w:ind w:left="0"/>
        <w:rPr>
          <w:rFonts w:ascii="Times New Roman" w:hAnsi="Times New Roman"/>
        </w:rPr>
      </w:pPr>
      <w:r w:rsidRPr="00554230">
        <w:rPr>
          <w:rFonts w:ascii="Times New Roman" w:hAnsi="Times New Roman"/>
        </w:rPr>
        <w:t xml:space="preserve">third and </w:t>
      </w:r>
      <w:r w:rsidR="00633F46" w:rsidRPr="00554230">
        <w:rPr>
          <w:rFonts w:ascii="Times New Roman" w:hAnsi="Times New Roman"/>
        </w:rPr>
        <w:t>fourth</w:t>
      </w:r>
      <w:r w:rsidRPr="00554230">
        <w:rPr>
          <w:rFonts w:ascii="Times New Roman" w:hAnsi="Times New Roman"/>
        </w:rPr>
        <w:t xml:space="preserve"> respo</w:t>
      </w:r>
      <w:r w:rsidR="00633F46" w:rsidRPr="00554230">
        <w:rPr>
          <w:rFonts w:ascii="Times New Roman" w:hAnsi="Times New Roman"/>
        </w:rPr>
        <w:t>ndents:</w:t>
      </w:r>
      <w:r w:rsidR="00633F46" w:rsidRPr="00554230">
        <w:rPr>
          <w:rFonts w:ascii="Times New Roman" w:hAnsi="Times New Roman"/>
        </w:rPr>
        <w:tab/>
      </w:r>
      <w:r w:rsidR="00633F46" w:rsidRPr="00554230">
        <w:rPr>
          <w:rFonts w:ascii="Times New Roman" w:hAnsi="Times New Roman"/>
        </w:rPr>
        <w:tab/>
      </w:r>
      <w:r w:rsidR="00633F46" w:rsidRPr="00554230">
        <w:rPr>
          <w:rFonts w:ascii="Times New Roman" w:hAnsi="Times New Roman"/>
        </w:rPr>
        <w:tab/>
      </w:r>
      <w:r w:rsidR="00633F46" w:rsidRPr="00554230">
        <w:rPr>
          <w:rFonts w:ascii="Times New Roman" w:hAnsi="Times New Roman"/>
        </w:rPr>
        <w:tab/>
      </w:r>
      <w:r w:rsidR="00EE2EEB" w:rsidRPr="00554230">
        <w:rPr>
          <w:rFonts w:ascii="Times New Roman" w:hAnsi="Times New Roman"/>
        </w:rPr>
        <w:t>Rams</w:t>
      </w:r>
      <w:r w:rsidR="00633F46" w:rsidRPr="00554230">
        <w:rPr>
          <w:rFonts w:ascii="Times New Roman" w:hAnsi="Times New Roman"/>
        </w:rPr>
        <w:t xml:space="preserve"> Attorneys</w:t>
      </w:r>
    </w:p>
    <w:p w14:paraId="1DF5ADB5" w14:textId="77777777" w:rsidR="00633F46" w:rsidRPr="00554230" w:rsidRDefault="00633F46" w:rsidP="00633F46">
      <w:pPr>
        <w:pStyle w:val="BodyTextIndent"/>
        <w:spacing w:after="0" w:line="240" w:lineRule="auto"/>
        <w:ind w:left="0"/>
        <w:rPr>
          <w:rFonts w:ascii="Times New Roman" w:hAnsi="Times New Roman"/>
        </w:rPr>
      </w:pPr>
    </w:p>
    <w:p w14:paraId="7515B01F" w14:textId="25CE9F5A" w:rsidR="00633F46" w:rsidRPr="00554230" w:rsidRDefault="00633F46" w:rsidP="00633F46">
      <w:pPr>
        <w:pStyle w:val="BodyTextIndent"/>
        <w:spacing w:after="0" w:line="240" w:lineRule="auto"/>
        <w:ind w:left="0"/>
        <w:rPr>
          <w:rFonts w:ascii="Times New Roman" w:hAnsi="Times New Roman"/>
        </w:rPr>
      </w:pPr>
      <w:r w:rsidRPr="00554230">
        <w:rPr>
          <w:rFonts w:ascii="Times New Roman" w:hAnsi="Times New Roman"/>
        </w:rPr>
        <w:t xml:space="preserve">Counsel for the first, </w:t>
      </w:r>
      <w:r w:rsidR="003121A5" w:rsidRPr="00554230">
        <w:rPr>
          <w:rFonts w:ascii="Times New Roman" w:hAnsi="Times New Roman"/>
        </w:rPr>
        <w:t>third</w:t>
      </w:r>
      <w:r w:rsidRPr="00554230">
        <w:rPr>
          <w:rFonts w:ascii="Times New Roman" w:hAnsi="Times New Roman"/>
        </w:rPr>
        <w:t>,</w:t>
      </w:r>
    </w:p>
    <w:p w14:paraId="5C129E61" w14:textId="2A845721" w:rsidR="00633F46" w:rsidRPr="00554230" w:rsidRDefault="003121A5" w:rsidP="00633F46">
      <w:pPr>
        <w:pStyle w:val="BodyTextIndent"/>
        <w:spacing w:after="0" w:line="240" w:lineRule="auto"/>
        <w:ind w:left="0"/>
        <w:rPr>
          <w:rFonts w:ascii="Times New Roman" w:hAnsi="Times New Roman"/>
        </w:rPr>
      </w:pPr>
      <w:r w:rsidRPr="00554230">
        <w:rPr>
          <w:rFonts w:ascii="Times New Roman" w:hAnsi="Times New Roman"/>
        </w:rPr>
        <w:t xml:space="preserve">and </w:t>
      </w:r>
      <w:r w:rsidR="00633F46" w:rsidRPr="00554230">
        <w:rPr>
          <w:rFonts w:ascii="Times New Roman" w:hAnsi="Times New Roman"/>
        </w:rPr>
        <w:t>fourth respondents:</w:t>
      </w:r>
      <w:r w:rsidR="00633F46" w:rsidRPr="00554230">
        <w:rPr>
          <w:rFonts w:ascii="Times New Roman" w:hAnsi="Times New Roman"/>
        </w:rPr>
        <w:tab/>
      </w:r>
      <w:r w:rsidR="00633F46" w:rsidRPr="00554230">
        <w:rPr>
          <w:rFonts w:ascii="Times New Roman" w:hAnsi="Times New Roman"/>
        </w:rPr>
        <w:tab/>
      </w:r>
      <w:r w:rsidR="00055B96" w:rsidRPr="00554230">
        <w:rPr>
          <w:rFonts w:ascii="Times New Roman" w:hAnsi="Times New Roman"/>
        </w:rPr>
        <w:tab/>
      </w:r>
      <w:r w:rsidR="00055B96" w:rsidRPr="00554230">
        <w:rPr>
          <w:rFonts w:ascii="Times New Roman" w:hAnsi="Times New Roman"/>
        </w:rPr>
        <w:tab/>
      </w:r>
      <w:r w:rsidR="00055B96" w:rsidRPr="00554230">
        <w:rPr>
          <w:rFonts w:ascii="Times New Roman" w:hAnsi="Times New Roman"/>
        </w:rPr>
        <w:tab/>
        <w:t>R Smith</w:t>
      </w:r>
    </w:p>
    <w:p w14:paraId="5152D8A9" w14:textId="77777777" w:rsidR="00633F46" w:rsidRPr="00554230" w:rsidRDefault="00633F46" w:rsidP="00633F46">
      <w:pPr>
        <w:pStyle w:val="BodyTextIndent"/>
        <w:spacing w:after="0" w:line="240" w:lineRule="auto"/>
        <w:ind w:left="0"/>
        <w:rPr>
          <w:rFonts w:ascii="Times New Roman" w:hAnsi="Times New Roman"/>
        </w:rPr>
      </w:pPr>
    </w:p>
    <w:p w14:paraId="724EBB09" w14:textId="3CCD1D9A" w:rsidR="00633F46" w:rsidRPr="00554230" w:rsidRDefault="00633F46" w:rsidP="00633F46">
      <w:pPr>
        <w:pStyle w:val="BodyTextIndent"/>
        <w:spacing w:after="0" w:line="240" w:lineRule="auto"/>
        <w:ind w:left="0"/>
        <w:rPr>
          <w:rFonts w:ascii="Times New Roman" w:hAnsi="Times New Roman"/>
        </w:rPr>
      </w:pPr>
      <w:r w:rsidRPr="00554230">
        <w:rPr>
          <w:rFonts w:ascii="Times New Roman" w:hAnsi="Times New Roman"/>
        </w:rPr>
        <w:t>Date of hearing: 2</w:t>
      </w:r>
      <w:r w:rsidR="00D603E7" w:rsidRPr="00554230">
        <w:rPr>
          <w:rFonts w:ascii="Times New Roman" w:hAnsi="Times New Roman"/>
        </w:rPr>
        <w:t>1</w:t>
      </w:r>
      <w:r w:rsidRPr="00554230">
        <w:rPr>
          <w:rFonts w:ascii="Times New Roman" w:hAnsi="Times New Roman"/>
        </w:rPr>
        <w:t xml:space="preserve"> November 2022</w:t>
      </w:r>
    </w:p>
    <w:p w14:paraId="516A3AD6" w14:textId="77777777" w:rsidR="00633F46" w:rsidRPr="00554230" w:rsidRDefault="00633F46" w:rsidP="00633F46">
      <w:pPr>
        <w:pStyle w:val="BodyTextIndent"/>
        <w:spacing w:after="0" w:line="240" w:lineRule="auto"/>
        <w:ind w:left="0"/>
        <w:rPr>
          <w:rFonts w:ascii="Times New Roman" w:hAnsi="Times New Roman"/>
        </w:rPr>
      </w:pPr>
    </w:p>
    <w:p w14:paraId="735FF33D" w14:textId="1CA3DA22" w:rsidR="00633F46" w:rsidRPr="00554230" w:rsidRDefault="00633F46" w:rsidP="00633F46">
      <w:pPr>
        <w:rPr>
          <w:rFonts w:ascii="Times New Roman" w:hAnsi="Times New Roman"/>
        </w:rPr>
      </w:pPr>
      <w:r w:rsidRPr="00554230">
        <w:rPr>
          <w:rFonts w:ascii="Times New Roman" w:hAnsi="Times New Roman"/>
        </w:rPr>
        <w:t xml:space="preserve">Date of judgment: </w:t>
      </w:r>
      <w:r w:rsidR="00D603E7" w:rsidRPr="00554230">
        <w:rPr>
          <w:rFonts w:ascii="Times New Roman" w:hAnsi="Times New Roman"/>
        </w:rPr>
        <w:t>6</w:t>
      </w:r>
      <w:r w:rsidRPr="00554230">
        <w:rPr>
          <w:rFonts w:ascii="Times New Roman" w:hAnsi="Times New Roman"/>
        </w:rPr>
        <w:t xml:space="preserve"> April 2023</w:t>
      </w:r>
    </w:p>
    <w:p w14:paraId="71B29D49" w14:textId="77777777" w:rsidR="00633F46" w:rsidRPr="00554230" w:rsidRDefault="00633F46" w:rsidP="00633F46">
      <w:pPr>
        <w:pStyle w:val="WLGLevel1"/>
        <w:numPr>
          <w:ilvl w:val="0"/>
          <w:numId w:val="0"/>
        </w:numPr>
        <w:ind w:left="562" w:hanging="562"/>
        <w:rPr>
          <w:rFonts w:ascii="Times New Roman" w:hAnsi="Times New Roman"/>
        </w:rPr>
      </w:pPr>
    </w:p>
    <w:sectPr w:rsidR="00633F46" w:rsidRPr="00554230">
      <w:headerReference w:type="even" r:id="rId10"/>
      <w:headerReference w:type="default" r:id="rId11"/>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FFE06" w14:textId="77777777" w:rsidR="00BD65DF" w:rsidRDefault="00BD65DF">
      <w:r>
        <w:separator/>
      </w:r>
    </w:p>
  </w:endnote>
  <w:endnote w:type="continuationSeparator" w:id="0">
    <w:p w14:paraId="228855CA" w14:textId="77777777" w:rsidR="00BD65DF" w:rsidRDefault="00BD6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8902E" w14:textId="77777777" w:rsidR="00BD65DF" w:rsidRDefault="00BD65DF">
      <w:r>
        <w:separator/>
      </w:r>
    </w:p>
  </w:footnote>
  <w:footnote w:type="continuationSeparator" w:id="0">
    <w:p w14:paraId="21C49B31" w14:textId="77777777" w:rsidR="00BD65DF" w:rsidRDefault="00BD65DF">
      <w:r>
        <w:continuationSeparator/>
      </w:r>
    </w:p>
  </w:footnote>
  <w:footnote w:id="1">
    <w:p w14:paraId="5F9B4036" w14:textId="2F17DC60" w:rsidR="008644EC" w:rsidRPr="004D10EB" w:rsidRDefault="008644EC" w:rsidP="004D10EB">
      <w:pPr>
        <w:pStyle w:val="FootnoteText"/>
        <w:spacing w:after="120" w:line="240" w:lineRule="auto"/>
        <w:ind w:left="567" w:hanging="567"/>
        <w:rPr>
          <w:rFonts w:ascii="Times New Roman" w:hAnsi="Times New Roman"/>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rPr>
        <w:tab/>
        <w:t xml:space="preserve">Section 71 of the Companies Act deals with the removal of directors. Section 71(4)(a) </w:t>
      </w:r>
      <w:r w:rsidR="001F4F03" w:rsidRPr="004D10EB">
        <w:rPr>
          <w:rFonts w:ascii="Times New Roman" w:hAnsi="Times New Roman"/>
        </w:rPr>
        <w:t xml:space="preserve">requires </w:t>
      </w:r>
      <w:r w:rsidR="00407D4C" w:rsidRPr="004D10EB">
        <w:rPr>
          <w:rFonts w:ascii="Times New Roman" w:hAnsi="Times New Roman"/>
        </w:rPr>
        <w:t>the board to give a director who the board intends to remove a written notice of the meeting with a statement setting out the reasons for the proposed resolution</w:t>
      </w:r>
      <w:r w:rsidR="00875E93" w:rsidRPr="004D10EB">
        <w:rPr>
          <w:rFonts w:ascii="Times New Roman" w:hAnsi="Times New Roman"/>
        </w:rPr>
        <w:t>. The notice is designed to allow the director to make representations at the meeting before the resolution is put to a vote (see section 71(4)(b)).</w:t>
      </w:r>
    </w:p>
  </w:footnote>
  <w:footnote w:id="2">
    <w:p w14:paraId="2E963327" w14:textId="036DE3BB" w:rsidR="004F5557" w:rsidRPr="004D10EB" w:rsidRDefault="004F5557" w:rsidP="004D10EB">
      <w:pPr>
        <w:pStyle w:val="FootnoteText"/>
        <w:spacing w:after="120" w:line="240" w:lineRule="auto"/>
        <w:ind w:left="567" w:hanging="567"/>
        <w:rPr>
          <w:rFonts w:ascii="Times New Roman" w:hAnsi="Times New Roman"/>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rPr>
        <w:tab/>
        <w:t>See Engen Petroleum Limited v Scheepers and others</w:t>
      </w:r>
      <w:r w:rsidR="00C31187" w:rsidRPr="004D10EB">
        <w:rPr>
          <w:rFonts w:ascii="Times New Roman" w:hAnsi="Times New Roman"/>
        </w:rPr>
        <w:t>, GLD Case no 2020/708, 3 April 2023, unreported</w:t>
      </w:r>
      <w:r w:rsidR="00D628A3">
        <w:rPr>
          <w:rFonts w:ascii="Times New Roman" w:hAnsi="Times New Roman"/>
        </w:rPr>
        <w:t xml:space="preserve"> (available at </w:t>
      </w:r>
      <w:hyperlink r:id="rId1" w:history="1">
        <w:r w:rsidR="00D628A3" w:rsidRPr="00780B98">
          <w:rPr>
            <w:rStyle w:val="Hyperlink"/>
            <w:rFonts w:ascii="Times New Roman" w:hAnsi="Times New Roman"/>
          </w:rPr>
          <w:t>http://www.saflii.org/za/cases/ZAGPJHC/2023/291.html</w:t>
        </w:r>
      </w:hyperlink>
      <w:r w:rsidR="00D628A3">
        <w:rPr>
          <w:rFonts w:ascii="Times New Roman" w:hAnsi="Times New Roman"/>
        </w:rPr>
        <w:t xml:space="preserve">) </w:t>
      </w:r>
      <w:r w:rsidR="00C31187" w:rsidRPr="004D10EB">
        <w:rPr>
          <w:rFonts w:ascii="Times New Roman" w:hAnsi="Times New Roman"/>
        </w:rPr>
        <w:t xml:space="preserve">at paras </w:t>
      </w:r>
      <w:r w:rsidR="00FF1819" w:rsidRPr="004D10EB">
        <w:rPr>
          <w:rFonts w:ascii="Times New Roman" w:hAnsi="Times New Roman"/>
        </w:rPr>
        <w:t>13 to 19</w:t>
      </w:r>
      <w:r w:rsidR="00C31187" w:rsidRPr="004D10EB">
        <w:rPr>
          <w:rFonts w:ascii="Times New Roman" w:hAnsi="Times New Roman"/>
        </w:rPr>
        <w:t>.</w:t>
      </w:r>
      <w:r w:rsidRPr="004D10EB">
        <w:rPr>
          <w:rFonts w:ascii="Times New Roman" w:hAnsi="Times New Roman"/>
        </w:rPr>
        <w:t xml:space="preserve"> </w:t>
      </w:r>
    </w:p>
  </w:footnote>
  <w:footnote w:id="3">
    <w:p w14:paraId="090FD7A8" w14:textId="22D784E6" w:rsidR="000E07B1" w:rsidRPr="004D10EB" w:rsidRDefault="000E07B1" w:rsidP="004D10EB">
      <w:pPr>
        <w:pStyle w:val="FootnoteText"/>
        <w:spacing w:after="120" w:line="240" w:lineRule="auto"/>
        <w:ind w:left="567" w:hanging="567"/>
        <w:rPr>
          <w:rFonts w:ascii="Times New Roman" w:hAnsi="Times New Roman"/>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rPr>
        <w:tab/>
        <w:t xml:space="preserve">In their heads of argument, the respondents take the position that the applicants do indeed seek committal. </w:t>
      </w:r>
      <w:r w:rsidR="009D6173" w:rsidRPr="004D10EB">
        <w:rPr>
          <w:rFonts w:ascii="Times New Roman" w:hAnsi="Times New Roman"/>
        </w:rPr>
        <w:t xml:space="preserve">It is true that, in Part B, they seek orders designed to facilitate committal to prison, in the event of non-compliance with the orders in Part A. But, this necessarily implies that, if there is compliance with the orders sought in Part A, there would be no basis for committal. It is appropriate, in those circumstances, for </w:t>
      </w:r>
      <w:r w:rsidR="00C25F10" w:rsidRPr="004D10EB">
        <w:rPr>
          <w:rFonts w:ascii="Times New Roman" w:hAnsi="Times New Roman"/>
        </w:rPr>
        <w:t>Part A to proceed from the premise that no committal is sought.</w:t>
      </w:r>
      <w:r w:rsidR="00D70F37">
        <w:rPr>
          <w:rFonts w:ascii="Times New Roman" w:hAnsi="Times New Roman"/>
        </w:rPr>
        <w:t xml:space="preserve"> Since I find for the respondents, even on the balance of probabilities, nothing turns on this.</w:t>
      </w:r>
    </w:p>
  </w:footnote>
  <w:footnote w:id="4">
    <w:p w14:paraId="1C49505C" w14:textId="77777777" w:rsidR="00F00F3E" w:rsidRPr="004D10EB" w:rsidRDefault="00F00F3E" w:rsidP="004D10EB">
      <w:pPr>
        <w:pStyle w:val="FootnoteText"/>
        <w:spacing w:after="120" w:line="240" w:lineRule="auto"/>
        <w:ind w:left="567" w:hanging="567"/>
        <w:rPr>
          <w:rFonts w:ascii="Times New Roman" w:hAnsi="Times New Roman"/>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rPr>
        <w:tab/>
        <w:t>See Matjhabeng Local Municipality v Eskom Holdings Ltd 2018 (1) SA 1 (CC) at paras 46 to 67 and in particular para 67</w:t>
      </w:r>
    </w:p>
  </w:footnote>
  <w:footnote w:id="5">
    <w:p w14:paraId="20CBC09C" w14:textId="77777777" w:rsidR="008C5158" w:rsidRPr="004D10EB" w:rsidRDefault="008C5158" w:rsidP="004D10EB">
      <w:pPr>
        <w:pStyle w:val="FootnoteText"/>
        <w:spacing w:after="120" w:line="240" w:lineRule="auto"/>
        <w:ind w:left="567" w:hanging="567"/>
        <w:rPr>
          <w:rFonts w:ascii="Times New Roman" w:hAnsi="Times New Roman"/>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rPr>
        <w:tab/>
        <w:t>Plascon-Evans Paints Ltd v Van Riebeeck Paints (Pty) Ltd 1984 (3) SA 623 (A) at 634-5</w:t>
      </w:r>
    </w:p>
  </w:footnote>
  <w:footnote w:id="6">
    <w:p w14:paraId="201A92B3" w14:textId="394704EE" w:rsidR="00FD66E6" w:rsidRPr="004D10EB" w:rsidRDefault="00FD66E6" w:rsidP="004D10EB">
      <w:pPr>
        <w:pStyle w:val="FootnoteText"/>
        <w:spacing w:after="120" w:line="240" w:lineRule="auto"/>
        <w:ind w:left="567" w:hanging="567"/>
        <w:rPr>
          <w:rFonts w:ascii="Times New Roman" w:hAnsi="Times New Roman"/>
          <w:lang w:val="en-US"/>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lang w:val="en-US"/>
        </w:rPr>
        <w:tab/>
        <w:t xml:space="preserve">Although I could find no case directly on this point, a footnote in </w:t>
      </w:r>
      <w:r w:rsidR="005A07F3" w:rsidRPr="004D10EB">
        <w:rPr>
          <w:rFonts w:ascii="Times New Roman" w:hAnsi="Times New Roman"/>
          <w:lang w:val="en-US"/>
        </w:rPr>
        <w:t xml:space="preserve">Griesel v Lizemore 2016 (6) SA 236 (GJ) at </w:t>
      </w:r>
      <w:r w:rsidR="00465167" w:rsidRPr="004D10EB">
        <w:rPr>
          <w:rFonts w:ascii="Times New Roman" w:hAnsi="Times New Roman"/>
          <w:lang w:val="en-US"/>
        </w:rPr>
        <w:t xml:space="preserve">para </w:t>
      </w:r>
      <w:r w:rsidR="008E141D" w:rsidRPr="004D10EB">
        <w:rPr>
          <w:rFonts w:ascii="Times New Roman" w:hAnsi="Times New Roman"/>
          <w:lang w:val="en-US"/>
        </w:rPr>
        <w:t>26</w:t>
      </w:r>
      <w:r w:rsidR="00465167" w:rsidRPr="004D10EB">
        <w:rPr>
          <w:rFonts w:ascii="Times New Roman" w:hAnsi="Times New Roman"/>
          <w:lang w:val="en-US"/>
        </w:rPr>
        <w:t>n2</w:t>
      </w:r>
      <w:r w:rsidR="00FF1708" w:rsidRPr="004D10EB">
        <w:rPr>
          <w:rFonts w:ascii="Times New Roman" w:hAnsi="Times New Roman"/>
          <w:lang w:val="en-US"/>
        </w:rPr>
        <w:t xml:space="preserve"> appears to support this proposition</w:t>
      </w:r>
      <w:r w:rsidR="00964AB5">
        <w:rPr>
          <w:rFonts w:ascii="Times New Roman" w:hAnsi="Times New Roman"/>
          <w:lang w:val="en-US"/>
        </w:rPr>
        <w:t>.</w:t>
      </w:r>
    </w:p>
  </w:footnote>
  <w:footnote w:id="7">
    <w:p w14:paraId="20C89E32" w14:textId="6E9603B8" w:rsidR="0087346B" w:rsidRPr="004D10EB" w:rsidRDefault="0087346B" w:rsidP="004D10EB">
      <w:pPr>
        <w:pStyle w:val="FootnoteText"/>
        <w:spacing w:after="120" w:line="240" w:lineRule="auto"/>
        <w:ind w:left="567" w:hanging="567"/>
        <w:rPr>
          <w:rFonts w:ascii="Times New Roman" w:hAnsi="Times New Roman"/>
          <w:lang w:val="en-US"/>
        </w:rPr>
      </w:pPr>
      <w:r w:rsidRPr="004D10EB">
        <w:rPr>
          <w:rStyle w:val="FootnoteReference"/>
          <w:rFonts w:ascii="Times New Roman" w:hAnsi="Times New Roman"/>
        </w:rPr>
        <w:footnoteRef/>
      </w:r>
      <w:r w:rsidRPr="004D10EB">
        <w:rPr>
          <w:rFonts w:ascii="Times New Roman" w:hAnsi="Times New Roman"/>
        </w:rPr>
        <w:t xml:space="preserve"> </w:t>
      </w:r>
      <w:r w:rsidRPr="004D10EB">
        <w:rPr>
          <w:rFonts w:ascii="Times New Roman" w:hAnsi="Times New Roman"/>
          <w:lang w:val="en-US"/>
        </w:rPr>
        <w:tab/>
        <w:t>See National Council of Societies for the Prevention of Cruelty to Animals v Openshaw 2008 (5) SA 339 (SCA) at para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EBD4C" w14:textId="77777777" w:rsidR="005C74EA" w:rsidRDefault="005C74E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0DAFC" w14:textId="77777777" w:rsidR="005C74EA" w:rsidRDefault="005C74EA">
    <w:pPr>
      <w:pStyle w:val="Header"/>
      <w:ind w:right="360"/>
    </w:pPr>
  </w:p>
  <w:p w14:paraId="388DCF3D" w14:textId="77777777" w:rsidR="005C74EA" w:rsidRDefault="005C74E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A4D3" w14:textId="494F2596" w:rsidR="005C74EA" w:rsidRDefault="005C74EA">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DC6D5D">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A92548"/>
    <w:multiLevelType w:val="hybridMultilevel"/>
    <w:tmpl w:val="D41CB464"/>
    <w:lvl w:ilvl="0" w:tplc="735022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A61304"/>
    <w:multiLevelType w:val="multilevel"/>
    <w:tmpl w:val="A9A80ACC"/>
    <w:lvl w:ilvl="0">
      <w:start w:val="1"/>
      <w:numFmt w:val="decimal"/>
      <w:pStyle w:val="WLGLevel1"/>
      <w:lvlText w:val="%1"/>
      <w:lvlJc w:val="left"/>
      <w:pPr>
        <w:tabs>
          <w:tab w:val="num" w:pos="567"/>
        </w:tabs>
        <w:ind w:left="567" w:hanging="567"/>
      </w:pPr>
      <w:rPr>
        <w:rFonts w:hint="default"/>
      </w:rPr>
    </w:lvl>
    <w:lvl w:ilvl="1">
      <w:start w:val="1"/>
      <w:numFmt w:val="decimal"/>
      <w:pStyle w:val="WLGLevel2"/>
      <w:lvlText w:val="%1.%2"/>
      <w:lvlJc w:val="left"/>
      <w:pPr>
        <w:tabs>
          <w:tab w:val="num" w:pos="1361"/>
        </w:tabs>
        <w:ind w:left="1361"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abstractNum w:abstractNumId="2">
    <w:nsid w:val="662272A2"/>
    <w:multiLevelType w:val="multilevel"/>
    <w:tmpl w:val="02D4D004"/>
    <w:lvl w:ilvl="0">
      <w:start w:val="1"/>
      <w:numFmt w:val="decimal"/>
      <w:isLg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hint="default"/>
      </w:rPr>
    </w:lvl>
    <w:lvl w:ilvl="2">
      <w:start w:val="1"/>
      <w:numFmt w:val="decimal"/>
      <w:pStyle w:val="Heading3"/>
      <w:lvlText w:val="%1.%2.%3."/>
      <w:lvlJc w:val="left"/>
      <w:pPr>
        <w:tabs>
          <w:tab w:val="num" w:pos="2495"/>
        </w:tabs>
        <w:ind w:left="2495" w:hanging="1191"/>
      </w:pPr>
      <w:rPr>
        <w:rFonts w:hint="default"/>
      </w:rPr>
    </w:lvl>
    <w:lvl w:ilvl="3">
      <w:start w:val="1"/>
      <w:numFmt w:val="decimal"/>
      <w:pStyle w:val="Heading4"/>
      <w:lvlText w:val="%1.%2.%3.%4."/>
      <w:lvlJc w:val="left"/>
      <w:pPr>
        <w:tabs>
          <w:tab w:val="num" w:pos="3686"/>
        </w:tabs>
        <w:ind w:left="3686" w:hanging="1191"/>
      </w:pPr>
      <w:rPr>
        <w:rFonts w:hint="default"/>
      </w:rPr>
    </w:lvl>
    <w:lvl w:ilvl="4">
      <w:start w:val="1"/>
      <w:numFmt w:val="decimal"/>
      <w:pStyle w:val="Heading5"/>
      <w:lvlText w:val="%1.%2.%3.%4.%5."/>
      <w:lvlJc w:val="left"/>
      <w:pPr>
        <w:tabs>
          <w:tab w:val="num" w:pos="4876"/>
        </w:tabs>
        <w:ind w:left="4876" w:hanging="1190"/>
      </w:pPr>
      <w:rPr>
        <w:rFonts w:hint="default"/>
      </w:rPr>
    </w:lvl>
    <w:lvl w:ilvl="5">
      <w:start w:val="1"/>
      <w:numFmt w:val="decimal"/>
      <w:pStyle w:val="Heading6"/>
      <w:lvlText w:val="%1.%2.%3.%4.%5.%6"/>
      <w:lvlJc w:val="left"/>
      <w:pPr>
        <w:tabs>
          <w:tab w:val="num" w:pos="3062"/>
        </w:tabs>
        <w:ind w:left="3062" w:hanging="3062"/>
      </w:pPr>
      <w:rPr>
        <w:rFonts w:hint="default"/>
      </w:rPr>
    </w:lvl>
    <w:lvl w:ilvl="6">
      <w:start w:val="1"/>
      <w:numFmt w:val="decimal"/>
      <w:pStyle w:val="Heading7"/>
      <w:lvlText w:val="%1.%2.%3.%4.%5.%6.%7"/>
      <w:lvlJc w:val="left"/>
      <w:pPr>
        <w:tabs>
          <w:tab w:val="num" w:pos="3572"/>
        </w:tabs>
        <w:ind w:left="3572" w:hanging="3572"/>
      </w:pPr>
      <w:rPr>
        <w:rFonts w:hint="default"/>
      </w:rPr>
    </w:lvl>
    <w:lvl w:ilvl="7">
      <w:start w:val="1"/>
      <w:numFmt w:val="decimal"/>
      <w:pStyle w:val="Heading8"/>
      <w:lvlText w:val="%1.%2.%3.%4.%5.%6.%7.%8"/>
      <w:lvlJc w:val="left"/>
      <w:pPr>
        <w:tabs>
          <w:tab w:val="num" w:pos="4082"/>
        </w:tabs>
        <w:ind w:left="4082" w:hanging="4082"/>
      </w:pPr>
      <w:rPr>
        <w:rFonts w:hint="default"/>
      </w:rPr>
    </w:lvl>
    <w:lvl w:ilvl="8">
      <w:start w:val="1"/>
      <w:numFmt w:val="decimal"/>
      <w:pStyle w:val="Heading9"/>
      <w:lvlText w:val="%1.%2.%3.%4.%5.%6.%7.%8.%9"/>
      <w:lvlJc w:val="left"/>
      <w:pPr>
        <w:tabs>
          <w:tab w:val="num" w:pos="4593"/>
        </w:tabs>
        <w:ind w:left="4593" w:hanging="4593"/>
      </w:pPr>
      <w:rPr>
        <w:rFonts w:hint="default"/>
      </w:rPr>
    </w:lvl>
  </w:abstractNum>
  <w:abstractNum w:abstractNumId="3">
    <w:nsid w:val="7FEE1E97"/>
    <w:multiLevelType w:val="hybridMultilevel"/>
    <w:tmpl w:val="E44CCE68"/>
    <w:lvl w:ilvl="0" w:tplc="F10A944A">
      <w:start w:val="1"/>
      <w:numFmt w:val="decimal"/>
      <w:lvlText w:val="%1."/>
      <w:lvlJc w:val="left"/>
      <w:pPr>
        <w:ind w:left="922" w:hanging="360"/>
      </w:pPr>
      <w:rPr>
        <w:rFonts w:hint="default"/>
        <w:b/>
        <w:bCs/>
      </w:rPr>
    </w:lvl>
    <w:lvl w:ilvl="1" w:tplc="1C090019" w:tentative="1">
      <w:start w:val="1"/>
      <w:numFmt w:val="lowerLetter"/>
      <w:lvlText w:val="%2."/>
      <w:lvlJc w:val="left"/>
      <w:pPr>
        <w:ind w:left="1642" w:hanging="360"/>
      </w:pPr>
    </w:lvl>
    <w:lvl w:ilvl="2" w:tplc="1C09001B" w:tentative="1">
      <w:start w:val="1"/>
      <w:numFmt w:val="lowerRoman"/>
      <w:lvlText w:val="%3."/>
      <w:lvlJc w:val="right"/>
      <w:pPr>
        <w:ind w:left="2362" w:hanging="180"/>
      </w:pPr>
    </w:lvl>
    <w:lvl w:ilvl="3" w:tplc="1C09000F" w:tentative="1">
      <w:start w:val="1"/>
      <w:numFmt w:val="decimal"/>
      <w:lvlText w:val="%4."/>
      <w:lvlJc w:val="left"/>
      <w:pPr>
        <w:ind w:left="3082" w:hanging="360"/>
      </w:pPr>
    </w:lvl>
    <w:lvl w:ilvl="4" w:tplc="1C090019" w:tentative="1">
      <w:start w:val="1"/>
      <w:numFmt w:val="lowerLetter"/>
      <w:lvlText w:val="%5."/>
      <w:lvlJc w:val="left"/>
      <w:pPr>
        <w:ind w:left="3802" w:hanging="360"/>
      </w:pPr>
    </w:lvl>
    <w:lvl w:ilvl="5" w:tplc="1C09001B" w:tentative="1">
      <w:start w:val="1"/>
      <w:numFmt w:val="lowerRoman"/>
      <w:lvlText w:val="%6."/>
      <w:lvlJc w:val="right"/>
      <w:pPr>
        <w:ind w:left="4522" w:hanging="180"/>
      </w:pPr>
    </w:lvl>
    <w:lvl w:ilvl="6" w:tplc="1C09000F" w:tentative="1">
      <w:start w:val="1"/>
      <w:numFmt w:val="decimal"/>
      <w:lvlText w:val="%7."/>
      <w:lvlJc w:val="left"/>
      <w:pPr>
        <w:ind w:left="5242" w:hanging="360"/>
      </w:pPr>
    </w:lvl>
    <w:lvl w:ilvl="7" w:tplc="1C090019" w:tentative="1">
      <w:start w:val="1"/>
      <w:numFmt w:val="lowerLetter"/>
      <w:lvlText w:val="%8."/>
      <w:lvlJc w:val="left"/>
      <w:pPr>
        <w:ind w:left="5962" w:hanging="360"/>
      </w:pPr>
    </w:lvl>
    <w:lvl w:ilvl="8" w:tplc="1C09001B" w:tentative="1">
      <w:start w:val="1"/>
      <w:numFmt w:val="lowerRoman"/>
      <w:lvlText w:val="%9."/>
      <w:lvlJc w:val="right"/>
      <w:pPr>
        <w:ind w:left="6682" w:hanging="180"/>
      </w:pPr>
    </w:lvl>
  </w:abstractNum>
  <w:num w:numId="1">
    <w:abstractNumId w:val="2"/>
  </w:num>
  <w:num w:numId="2">
    <w:abstractNumId w:val="1"/>
  </w:num>
  <w:num w:numId="3">
    <w:abstractNumId w:val="3"/>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ZA"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23"/>
    <w:rsid w:val="0000189D"/>
    <w:rsid w:val="00001A9C"/>
    <w:rsid w:val="00001EFF"/>
    <w:rsid w:val="000042A7"/>
    <w:rsid w:val="000053A5"/>
    <w:rsid w:val="0000763D"/>
    <w:rsid w:val="0000776A"/>
    <w:rsid w:val="00010037"/>
    <w:rsid w:val="00011167"/>
    <w:rsid w:val="00011982"/>
    <w:rsid w:val="00013ABE"/>
    <w:rsid w:val="00014BAF"/>
    <w:rsid w:val="0002016F"/>
    <w:rsid w:val="00020B33"/>
    <w:rsid w:val="00020BAF"/>
    <w:rsid w:val="00021C15"/>
    <w:rsid w:val="0002242E"/>
    <w:rsid w:val="00023E10"/>
    <w:rsid w:val="00027757"/>
    <w:rsid w:val="0003092D"/>
    <w:rsid w:val="0003337A"/>
    <w:rsid w:val="00037950"/>
    <w:rsid w:val="00040C25"/>
    <w:rsid w:val="00043B4A"/>
    <w:rsid w:val="00043B59"/>
    <w:rsid w:val="0004684A"/>
    <w:rsid w:val="00050849"/>
    <w:rsid w:val="00053C4C"/>
    <w:rsid w:val="00055B96"/>
    <w:rsid w:val="000573B0"/>
    <w:rsid w:val="00060E5C"/>
    <w:rsid w:val="0006228D"/>
    <w:rsid w:val="00062501"/>
    <w:rsid w:val="000632D5"/>
    <w:rsid w:val="0006443D"/>
    <w:rsid w:val="0007159F"/>
    <w:rsid w:val="0007342D"/>
    <w:rsid w:val="000739E4"/>
    <w:rsid w:val="00076F81"/>
    <w:rsid w:val="0008029B"/>
    <w:rsid w:val="00080F88"/>
    <w:rsid w:val="00083C23"/>
    <w:rsid w:val="00086B61"/>
    <w:rsid w:val="000960A2"/>
    <w:rsid w:val="000968E9"/>
    <w:rsid w:val="000A0EBD"/>
    <w:rsid w:val="000A48EB"/>
    <w:rsid w:val="000A5BEF"/>
    <w:rsid w:val="000A5E17"/>
    <w:rsid w:val="000B0D8F"/>
    <w:rsid w:val="000B1BA0"/>
    <w:rsid w:val="000B1EE2"/>
    <w:rsid w:val="000B2728"/>
    <w:rsid w:val="000B27F3"/>
    <w:rsid w:val="000B36E2"/>
    <w:rsid w:val="000B3A10"/>
    <w:rsid w:val="000B5AA0"/>
    <w:rsid w:val="000C0591"/>
    <w:rsid w:val="000C0E8B"/>
    <w:rsid w:val="000C5C7C"/>
    <w:rsid w:val="000C704E"/>
    <w:rsid w:val="000C72F4"/>
    <w:rsid w:val="000D1A0B"/>
    <w:rsid w:val="000D3030"/>
    <w:rsid w:val="000D4790"/>
    <w:rsid w:val="000D7252"/>
    <w:rsid w:val="000D7D69"/>
    <w:rsid w:val="000E0673"/>
    <w:rsid w:val="000E07B1"/>
    <w:rsid w:val="000E1838"/>
    <w:rsid w:val="000F1436"/>
    <w:rsid w:val="000F3C05"/>
    <w:rsid w:val="000F6EA0"/>
    <w:rsid w:val="000F7C21"/>
    <w:rsid w:val="000F7D09"/>
    <w:rsid w:val="00104E96"/>
    <w:rsid w:val="00105928"/>
    <w:rsid w:val="00106CDA"/>
    <w:rsid w:val="00107649"/>
    <w:rsid w:val="00110AAF"/>
    <w:rsid w:val="0011216D"/>
    <w:rsid w:val="00115C0F"/>
    <w:rsid w:val="00116EDE"/>
    <w:rsid w:val="0012269C"/>
    <w:rsid w:val="001249EB"/>
    <w:rsid w:val="00124C45"/>
    <w:rsid w:val="00124CF6"/>
    <w:rsid w:val="001325F0"/>
    <w:rsid w:val="00134C90"/>
    <w:rsid w:val="00135180"/>
    <w:rsid w:val="001362F6"/>
    <w:rsid w:val="00142F30"/>
    <w:rsid w:val="001432B0"/>
    <w:rsid w:val="00151D24"/>
    <w:rsid w:val="00156482"/>
    <w:rsid w:val="00156F1E"/>
    <w:rsid w:val="0016248E"/>
    <w:rsid w:val="0016254C"/>
    <w:rsid w:val="001626FE"/>
    <w:rsid w:val="00164821"/>
    <w:rsid w:val="00165939"/>
    <w:rsid w:val="00166917"/>
    <w:rsid w:val="001731F6"/>
    <w:rsid w:val="00173D28"/>
    <w:rsid w:val="00174D09"/>
    <w:rsid w:val="0017775A"/>
    <w:rsid w:val="001807AD"/>
    <w:rsid w:val="00181720"/>
    <w:rsid w:val="00186D92"/>
    <w:rsid w:val="001908D1"/>
    <w:rsid w:val="001916C5"/>
    <w:rsid w:val="0019228E"/>
    <w:rsid w:val="00192875"/>
    <w:rsid w:val="0019466A"/>
    <w:rsid w:val="0019672A"/>
    <w:rsid w:val="00197192"/>
    <w:rsid w:val="001A031F"/>
    <w:rsid w:val="001A16BA"/>
    <w:rsid w:val="001A1EB4"/>
    <w:rsid w:val="001A487E"/>
    <w:rsid w:val="001A7A79"/>
    <w:rsid w:val="001B0071"/>
    <w:rsid w:val="001B436A"/>
    <w:rsid w:val="001C05CA"/>
    <w:rsid w:val="001C1AB8"/>
    <w:rsid w:val="001C424A"/>
    <w:rsid w:val="001C53AC"/>
    <w:rsid w:val="001D0F72"/>
    <w:rsid w:val="001D2D8B"/>
    <w:rsid w:val="001D46E8"/>
    <w:rsid w:val="001D6420"/>
    <w:rsid w:val="001E31C5"/>
    <w:rsid w:val="001E3D07"/>
    <w:rsid w:val="001E3DE9"/>
    <w:rsid w:val="001E6786"/>
    <w:rsid w:val="001F05FE"/>
    <w:rsid w:val="001F2187"/>
    <w:rsid w:val="001F2D40"/>
    <w:rsid w:val="001F454A"/>
    <w:rsid w:val="001F4F03"/>
    <w:rsid w:val="001F7ADB"/>
    <w:rsid w:val="002027B8"/>
    <w:rsid w:val="00207D85"/>
    <w:rsid w:val="002111AD"/>
    <w:rsid w:val="002121F8"/>
    <w:rsid w:val="00212881"/>
    <w:rsid w:val="002141C8"/>
    <w:rsid w:val="002151DA"/>
    <w:rsid w:val="002165A6"/>
    <w:rsid w:val="00217106"/>
    <w:rsid w:val="002204A9"/>
    <w:rsid w:val="00220D1B"/>
    <w:rsid w:val="00221443"/>
    <w:rsid w:val="002251F3"/>
    <w:rsid w:val="00226131"/>
    <w:rsid w:val="00226AC2"/>
    <w:rsid w:val="00230923"/>
    <w:rsid w:val="00231F75"/>
    <w:rsid w:val="002321FB"/>
    <w:rsid w:val="002339F3"/>
    <w:rsid w:val="00234D8C"/>
    <w:rsid w:val="002351D1"/>
    <w:rsid w:val="00236227"/>
    <w:rsid w:val="00237B9C"/>
    <w:rsid w:val="002405E4"/>
    <w:rsid w:val="00240839"/>
    <w:rsid w:val="00241185"/>
    <w:rsid w:val="002413DA"/>
    <w:rsid w:val="00242B2C"/>
    <w:rsid w:val="00245D4C"/>
    <w:rsid w:val="0025597A"/>
    <w:rsid w:val="0025673B"/>
    <w:rsid w:val="00256FDA"/>
    <w:rsid w:val="00257DD8"/>
    <w:rsid w:val="00257FB0"/>
    <w:rsid w:val="00260E3E"/>
    <w:rsid w:val="00262A35"/>
    <w:rsid w:val="002633CD"/>
    <w:rsid w:val="002700D0"/>
    <w:rsid w:val="00270184"/>
    <w:rsid w:val="00270234"/>
    <w:rsid w:val="00271542"/>
    <w:rsid w:val="00272D3E"/>
    <w:rsid w:val="00273FE4"/>
    <w:rsid w:val="00275BF3"/>
    <w:rsid w:val="00276258"/>
    <w:rsid w:val="0027717D"/>
    <w:rsid w:val="002849CA"/>
    <w:rsid w:val="00284B86"/>
    <w:rsid w:val="00285078"/>
    <w:rsid w:val="00285420"/>
    <w:rsid w:val="00285E30"/>
    <w:rsid w:val="00286B29"/>
    <w:rsid w:val="002870AD"/>
    <w:rsid w:val="00291B3B"/>
    <w:rsid w:val="00292210"/>
    <w:rsid w:val="002A2369"/>
    <w:rsid w:val="002A2FFF"/>
    <w:rsid w:val="002A42BD"/>
    <w:rsid w:val="002B17F0"/>
    <w:rsid w:val="002B2380"/>
    <w:rsid w:val="002B4848"/>
    <w:rsid w:val="002B642C"/>
    <w:rsid w:val="002C093B"/>
    <w:rsid w:val="002C2CB7"/>
    <w:rsid w:val="002C675D"/>
    <w:rsid w:val="002C7E1D"/>
    <w:rsid w:val="002D386C"/>
    <w:rsid w:val="002D45BC"/>
    <w:rsid w:val="002D64FE"/>
    <w:rsid w:val="002E0A65"/>
    <w:rsid w:val="002E1BFE"/>
    <w:rsid w:val="002E3A03"/>
    <w:rsid w:val="002F017E"/>
    <w:rsid w:val="002F1D64"/>
    <w:rsid w:val="002F4A45"/>
    <w:rsid w:val="002F5422"/>
    <w:rsid w:val="002F5847"/>
    <w:rsid w:val="002F6985"/>
    <w:rsid w:val="00301BEA"/>
    <w:rsid w:val="003026F4"/>
    <w:rsid w:val="00304C55"/>
    <w:rsid w:val="00305E31"/>
    <w:rsid w:val="003121A5"/>
    <w:rsid w:val="003136B5"/>
    <w:rsid w:val="00313960"/>
    <w:rsid w:val="00313A83"/>
    <w:rsid w:val="0031450F"/>
    <w:rsid w:val="00314666"/>
    <w:rsid w:val="00314898"/>
    <w:rsid w:val="00315DCC"/>
    <w:rsid w:val="00316F3E"/>
    <w:rsid w:val="003176C3"/>
    <w:rsid w:val="00320DFB"/>
    <w:rsid w:val="0032141C"/>
    <w:rsid w:val="003219C2"/>
    <w:rsid w:val="0032546B"/>
    <w:rsid w:val="00326DDD"/>
    <w:rsid w:val="0033020A"/>
    <w:rsid w:val="0033373E"/>
    <w:rsid w:val="00335913"/>
    <w:rsid w:val="00336A11"/>
    <w:rsid w:val="00336E60"/>
    <w:rsid w:val="0034203C"/>
    <w:rsid w:val="003454E0"/>
    <w:rsid w:val="00345C3D"/>
    <w:rsid w:val="00345D9D"/>
    <w:rsid w:val="00346E4B"/>
    <w:rsid w:val="003536A3"/>
    <w:rsid w:val="0035583D"/>
    <w:rsid w:val="00355E28"/>
    <w:rsid w:val="00356286"/>
    <w:rsid w:val="00356D06"/>
    <w:rsid w:val="00363D3B"/>
    <w:rsid w:val="003649E3"/>
    <w:rsid w:val="003650D8"/>
    <w:rsid w:val="00367920"/>
    <w:rsid w:val="00373DD1"/>
    <w:rsid w:val="00373E1C"/>
    <w:rsid w:val="00376864"/>
    <w:rsid w:val="00377CD4"/>
    <w:rsid w:val="00383970"/>
    <w:rsid w:val="00384233"/>
    <w:rsid w:val="0038717D"/>
    <w:rsid w:val="003871FD"/>
    <w:rsid w:val="00387A3B"/>
    <w:rsid w:val="00392AD6"/>
    <w:rsid w:val="00392B20"/>
    <w:rsid w:val="00395B2D"/>
    <w:rsid w:val="00397199"/>
    <w:rsid w:val="0039780A"/>
    <w:rsid w:val="003A13D9"/>
    <w:rsid w:val="003A2169"/>
    <w:rsid w:val="003A2207"/>
    <w:rsid w:val="003A629B"/>
    <w:rsid w:val="003B536C"/>
    <w:rsid w:val="003B5E3D"/>
    <w:rsid w:val="003B6B88"/>
    <w:rsid w:val="003B6C8F"/>
    <w:rsid w:val="003B7FB0"/>
    <w:rsid w:val="003C1282"/>
    <w:rsid w:val="003C235E"/>
    <w:rsid w:val="003C3969"/>
    <w:rsid w:val="003C690F"/>
    <w:rsid w:val="003C6962"/>
    <w:rsid w:val="003C74AA"/>
    <w:rsid w:val="003D13F1"/>
    <w:rsid w:val="003D20DF"/>
    <w:rsid w:val="003D35D9"/>
    <w:rsid w:val="003D572B"/>
    <w:rsid w:val="003D66CB"/>
    <w:rsid w:val="003E2096"/>
    <w:rsid w:val="003F43D0"/>
    <w:rsid w:val="003F61B3"/>
    <w:rsid w:val="003F70AD"/>
    <w:rsid w:val="00401259"/>
    <w:rsid w:val="004051B6"/>
    <w:rsid w:val="00407D4C"/>
    <w:rsid w:val="00410EA7"/>
    <w:rsid w:val="00411D00"/>
    <w:rsid w:val="004152E2"/>
    <w:rsid w:val="00415630"/>
    <w:rsid w:val="004175BF"/>
    <w:rsid w:val="004200D9"/>
    <w:rsid w:val="004201B3"/>
    <w:rsid w:val="004236B1"/>
    <w:rsid w:val="00427031"/>
    <w:rsid w:val="00427076"/>
    <w:rsid w:val="004353F8"/>
    <w:rsid w:val="004361FE"/>
    <w:rsid w:val="00437BAC"/>
    <w:rsid w:val="00440322"/>
    <w:rsid w:val="004415F4"/>
    <w:rsid w:val="00443673"/>
    <w:rsid w:val="004457DC"/>
    <w:rsid w:val="00450EEA"/>
    <w:rsid w:val="0045108E"/>
    <w:rsid w:val="00456ECA"/>
    <w:rsid w:val="004626A0"/>
    <w:rsid w:val="004628BE"/>
    <w:rsid w:val="00465167"/>
    <w:rsid w:val="004810D0"/>
    <w:rsid w:val="00482D7C"/>
    <w:rsid w:val="0048378A"/>
    <w:rsid w:val="00483E95"/>
    <w:rsid w:val="0048406B"/>
    <w:rsid w:val="00490D04"/>
    <w:rsid w:val="0049433D"/>
    <w:rsid w:val="004964BF"/>
    <w:rsid w:val="00496707"/>
    <w:rsid w:val="004A073E"/>
    <w:rsid w:val="004A1F14"/>
    <w:rsid w:val="004A224F"/>
    <w:rsid w:val="004A314E"/>
    <w:rsid w:val="004A4320"/>
    <w:rsid w:val="004A618B"/>
    <w:rsid w:val="004A6714"/>
    <w:rsid w:val="004A7647"/>
    <w:rsid w:val="004B1EB6"/>
    <w:rsid w:val="004B217C"/>
    <w:rsid w:val="004B2B5C"/>
    <w:rsid w:val="004B2BA7"/>
    <w:rsid w:val="004B70CB"/>
    <w:rsid w:val="004B70E1"/>
    <w:rsid w:val="004C0B7E"/>
    <w:rsid w:val="004C0CB5"/>
    <w:rsid w:val="004C1882"/>
    <w:rsid w:val="004C2782"/>
    <w:rsid w:val="004C2AE4"/>
    <w:rsid w:val="004C7E6D"/>
    <w:rsid w:val="004D0349"/>
    <w:rsid w:val="004D10EB"/>
    <w:rsid w:val="004D3432"/>
    <w:rsid w:val="004D4608"/>
    <w:rsid w:val="004E04F3"/>
    <w:rsid w:val="004E1314"/>
    <w:rsid w:val="004E3D52"/>
    <w:rsid w:val="004E3FD3"/>
    <w:rsid w:val="004F0222"/>
    <w:rsid w:val="004F0403"/>
    <w:rsid w:val="004F109F"/>
    <w:rsid w:val="004F2D77"/>
    <w:rsid w:val="004F5557"/>
    <w:rsid w:val="004F671F"/>
    <w:rsid w:val="00500ADB"/>
    <w:rsid w:val="00501213"/>
    <w:rsid w:val="00506B25"/>
    <w:rsid w:val="005103C9"/>
    <w:rsid w:val="00512E6F"/>
    <w:rsid w:val="005175B6"/>
    <w:rsid w:val="00517CD9"/>
    <w:rsid w:val="00521902"/>
    <w:rsid w:val="00521A48"/>
    <w:rsid w:val="00521F65"/>
    <w:rsid w:val="00523355"/>
    <w:rsid w:val="00524DBD"/>
    <w:rsid w:val="005272A3"/>
    <w:rsid w:val="00527982"/>
    <w:rsid w:val="0053210C"/>
    <w:rsid w:val="00532B2B"/>
    <w:rsid w:val="00533844"/>
    <w:rsid w:val="00535EC6"/>
    <w:rsid w:val="00537245"/>
    <w:rsid w:val="005454F6"/>
    <w:rsid w:val="0054622B"/>
    <w:rsid w:val="00547546"/>
    <w:rsid w:val="005500C7"/>
    <w:rsid w:val="00550264"/>
    <w:rsid w:val="00554230"/>
    <w:rsid w:val="00563E06"/>
    <w:rsid w:val="005660D3"/>
    <w:rsid w:val="00566343"/>
    <w:rsid w:val="00567993"/>
    <w:rsid w:val="00570A22"/>
    <w:rsid w:val="00583966"/>
    <w:rsid w:val="00584374"/>
    <w:rsid w:val="005915C5"/>
    <w:rsid w:val="00593BC1"/>
    <w:rsid w:val="00596603"/>
    <w:rsid w:val="005A07F3"/>
    <w:rsid w:val="005A18E7"/>
    <w:rsid w:val="005A679E"/>
    <w:rsid w:val="005A7716"/>
    <w:rsid w:val="005B074E"/>
    <w:rsid w:val="005B1A2E"/>
    <w:rsid w:val="005B2F52"/>
    <w:rsid w:val="005B303A"/>
    <w:rsid w:val="005B4613"/>
    <w:rsid w:val="005C1B1E"/>
    <w:rsid w:val="005C2526"/>
    <w:rsid w:val="005C4138"/>
    <w:rsid w:val="005C574B"/>
    <w:rsid w:val="005C5F32"/>
    <w:rsid w:val="005C74EA"/>
    <w:rsid w:val="005D04AB"/>
    <w:rsid w:val="005D43AE"/>
    <w:rsid w:val="005D4819"/>
    <w:rsid w:val="005E011E"/>
    <w:rsid w:val="005E09E1"/>
    <w:rsid w:val="005E38D0"/>
    <w:rsid w:val="005E41EF"/>
    <w:rsid w:val="005E6CBB"/>
    <w:rsid w:val="005E6E4E"/>
    <w:rsid w:val="005F1E25"/>
    <w:rsid w:val="005F35DE"/>
    <w:rsid w:val="005F4471"/>
    <w:rsid w:val="0060090B"/>
    <w:rsid w:val="00600C98"/>
    <w:rsid w:val="00604A23"/>
    <w:rsid w:val="00607918"/>
    <w:rsid w:val="006107BA"/>
    <w:rsid w:val="00610994"/>
    <w:rsid w:val="006123AE"/>
    <w:rsid w:val="00615697"/>
    <w:rsid w:val="00617653"/>
    <w:rsid w:val="0062077F"/>
    <w:rsid w:val="00621074"/>
    <w:rsid w:val="00621670"/>
    <w:rsid w:val="00625B23"/>
    <w:rsid w:val="00632662"/>
    <w:rsid w:val="0063315C"/>
    <w:rsid w:val="00633F46"/>
    <w:rsid w:val="00634EC8"/>
    <w:rsid w:val="00642143"/>
    <w:rsid w:val="00642288"/>
    <w:rsid w:val="00642BC1"/>
    <w:rsid w:val="00642DC2"/>
    <w:rsid w:val="00647D50"/>
    <w:rsid w:val="00650328"/>
    <w:rsid w:val="0065122E"/>
    <w:rsid w:val="006517F9"/>
    <w:rsid w:val="0065256F"/>
    <w:rsid w:val="006526DD"/>
    <w:rsid w:val="00657916"/>
    <w:rsid w:val="00662155"/>
    <w:rsid w:val="00662C60"/>
    <w:rsid w:val="00664E78"/>
    <w:rsid w:val="006664DA"/>
    <w:rsid w:val="0066658F"/>
    <w:rsid w:val="00666E1B"/>
    <w:rsid w:val="00667E77"/>
    <w:rsid w:val="00671B26"/>
    <w:rsid w:val="00671CD2"/>
    <w:rsid w:val="00673187"/>
    <w:rsid w:val="00676006"/>
    <w:rsid w:val="006766A4"/>
    <w:rsid w:val="00676BDF"/>
    <w:rsid w:val="00683D69"/>
    <w:rsid w:val="006863AC"/>
    <w:rsid w:val="00687989"/>
    <w:rsid w:val="00694620"/>
    <w:rsid w:val="00694EC8"/>
    <w:rsid w:val="00696BBB"/>
    <w:rsid w:val="006A09F8"/>
    <w:rsid w:val="006A1610"/>
    <w:rsid w:val="006A1D72"/>
    <w:rsid w:val="006A2C27"/>
    <w:rsid w:val="006A2CC4"/>
    <w:rsid w:val="006A2F77"/>
    <w:rsid w:val="006A4341"/>
    <w:rsid w:val="006A4DE7"/>
    <w:rsid w:val="006A75E1"/>
    <w:rsid w:val="006B3574"/>
    <w:rsid w:val="006B3639"/>
    <w:rsid w:val="006B3DA6"/>
    <w:rsid w:val="006B4F7A"/>
    <w:rsid w:val="006B6E40"/>
    <w:rsid w:val="006B79B7"/>
    <w:rsid w:val="006C12C1"/>
    <w:rsid w:val="006C510A"/>
    <w:rsid w:val="006C51AF"/>
    <w:rsid w:val="006C5B54"/>
    <w:rsid w:val="006C6D2D"/>
    <w:rsid w:val="006D0562"/>
    <w:rsid w:val="006D06E0"/>
    <w:rsid w:val="006D1DE2"/>
    <w:rsid w:val="006D42C0"/>
    <w:rsid w:val="006D6514"/>
    <w:rsid w:val="006D7905"/>
    <w:rsid w:val="006E094B"/>
    <w:rsid w:val="006E3924"/>
    <w:rsid w:val="006E39B8"/>
    <w:rsid w:val="006E652E"/>
    <w:rsid w:val="006E693B"/>
    <w:rsid w:val="006E70C5"/>
    <w:rsid w:val="006F114E"/>
    <w:rsid w:val="006F1813"/>
    <w:rsid w:val="006F3DA1"/>
    <w:rsid w:val="006F3F7F"/>
    <w:rsid w:val="006F5134"/>
    <w:rsid w:val="006F557F"/>
    <w:rsid w:val="006F6C5E"/>
    <w:rsid w:val="006F7D82"/>
    <w:rsid w:val="00701CE3"/>
    <w:rsid w:val="007155B2"/>
    <w:rsid w:val="00716514"/>
    <w:rsid w:val="00720929"/>
    <w:rsid w:val="007237B7"/>
    <w:rsid w:val="00723BEF"/>
    <w:rsid w:val="0072683F"/>
    <w:rsid w:val="00731C52"/>
    <w:rsid w:val="00732010"/>
    <w:rsid w:val="007347C0"/>
    <w:rsid w:val="00736D96"/>
    <w:rsid w:val="007412EB"/>
    <w:rsid w:val="00744585"/>
    <w:rsid w:val="007445CD"/>
    <w:rsid w:val="00745851"/>
    <w:rsid w:val="007473C1"/>
    <w:rsid w:val="00747A23"/>
    <w:rsid w:val="00747FDE"/>
    <w:rsid w:val="0075010D"/>
    <w:rsid w:val="00750595"/>
    <w:rsid w:val="007540D6"/>
    <w:rsid w:val="00754169"/>
    <w:rsid w:val="00756A85"/>
    <w:rsid w:val="0076323B"/>
    <w:rsid w:val="00763600"/>
    <w:rsid w:val="007650A9"/>
    <w:rsid w:val="00765C68"/>
    <w:rsid w:val="00766665"/>
    <w:rsid w:val="00766800"/>
    <w:rsid w:val="00767746"/>
    <w:rsid w:val="00770E68"/>
    <w:rsid w:val="007729DB"/>
    <w:rsid w:val="007741C2"/>
    <w:rsid w:val="0077421A"/>
    <w:rsid w:val="0077449A"/>
    <w:rsid w:val="0077555E"/>
    <w:rsid w:val="007760B7"/>
    <w:rsid w:val="00780F12"/>
    <w:rsid w:val="00781A3F"/>
    <w:rsid w:val="00785DCF"/>
    <w:rsid w:val="007900FF"/>
    <w:rsid w:val="007906F1"/>
    <w:rsid w:val="007908FF"/>
    <w:rsid w:val="00791D83"/>
    <w:rsid w:val="00792100"/>
    <w:rsid w:val="007934DC"/>
    <w:rsid w:val="00794C74"/>
    <w:rsid w:val="007A0EC6"/>
    <w:rsid w:val="007A47AD"/>
    <w:rsid w:val="007A777C"/>
    <w:rsid w:val="007B11DD"/>
    <w:rsid w:val="007B2000"/>
    <w:rsid w:val="007B2CB1"/>
    <w:rsid w:val="007B3E2F"/>
    <w:rsid w:val="007B45C9"/>
    <w:rsid w:val="007C0384"/>
    <w:rsid w:val="007C0BDE"/>
    <w:rsid w:val="007C0CB7"/>
    <w:rsid w:val="007C189F"/>
    <w:rsid w:val="007C3AF8"/>
    <w:rsid w:val="007C4BCF"/>
    <w:rsid w:val="007C6BE4"/>
    <w:rsid w:val="007D2B13"/>
    <w:rsid w:val="007E2F01"/>
    <w:rsid w:val="007E45E5"/>
    <w:rsid w:val="007E714C"/>
    <w:rsid w:val="007F1A89"/>
    <w:rsid w:val="007F3681"/>
    <w:rsid w:val="007F47D5"/>
    <w:rsid w:val="007F6072"/>
    <w:rsid w:val="00802014"/>
    <w:rsid w:val="00804490"/>
    <w:rsid w:val="00807C92"/>
    <w:rsid w:val="008103BC"/>
    <w:rsid w:val="00813DED"/>
    <w:rsid w:val="0081587F"/>
    <w:rsid w:val="00815A15"/>
    <w:rsid w:val="00817796"/>
    <w:rsid w:val="00817A51"/>
    <w:rsid w:val="008204E6"/>
    <w:rsid w:val="008206D2"/>
    <w:rsid w:val="008219FB"/>
    <w:rsid w:val="00822BDD"/>
    <w:rsid w:val="00824645"/>
    <w:rsid w:val="0082702B"/>
    <w:rsid w:val="00832247"/>
    <w:rsid w:val="00832344"/>
    <w:rsid w:val="00833C84"/>
    <w:rsid w:val="00835CF5"/>
    <w:rsid w:val="00846515"/>
    <w:rsid w:val="008471C2"/>
    <w:rsid w:val="0085452F"/>
    <w:rsid w:val="00855B20"/>
    <w:rsid w:val="0085704C"/>
    <w:rsid w:val="008575F5"/>
    <w:rsid w:val="0086044A"/>
    <w:rsid w:val="00861DDF"/>
    <w:rsid w:val="008644EC"/>
    <w:rsid w:val="008646F5"/>
    <w:rsid w:val="008661FB"/>
    <w:rsid w:val="00866438"/>
    <w:rsid w:val="008704C1"/>
    <w:rsid w:val="0087346B"/>
    <w:rsid w:val="00875E93"/>
    <w:rsid w:val="00876A40"/>
    <w:rsid w:val="0088073B"/>
    <w:rsid w:val="00881D9D"/>
    <w:rsid w:val="0088212E"/>
    <w:rsid w:val="008823C9"/>
    <w:rsid w:val="00883BB8"/>
    <w:rsid w:val="0088408F"/>
    <w:rsid w:val="00885657"/>
    <w:rsid w:val="00886076"/>
    <w:rsid w:val="00886CEF"/>
    <w:rsid w:val="00887BE9"/>
    <w:rsid w:val="00887BF5"/>
    <w:rsid w:val="0089073F"/>
    <w:rsid w:val="00892ABC"/>
    <w:rsid w:val="0089404A"/>
    <w:rsid w:val="00895670"/>
    <w:rsid w:val="008978D6"/>
    <w:rsid w:val="008A429D"/>
    <w:rsid w:val="008A43D0"/>
    <w:rsid w:val="008A7675"/>
    <w:rsid w:val="008B0E22"/>
    <w:rsid w:val="008B2F87"/>
    <w:rsid w:val="008B620F"/>
    <w:rsid w:val="008B6F74"/>
    <w:rsid w:val="008C02B8"/>
    <w:rsid w:val="008C2301"/>
    <w:rsid w:val="008C4B64"/>
    <w:rsid w:val="008C5158"/>
    <w:rsid w:val="008C587A"/>
    <w:rsid w:val="008D19FE"/>
    <w:rsid w:val="008D458B"/>
    <w:rsid w:val="008D4F72"/>
    <w:rsid w:val="008D626D"/>
    <w:rsid w:val="008D7F88"/>
    <w:rsid w:val="008E141D"/>
    <w:rsid w:val="008E2BD9"/>
    <w:rsid w:val="008E376A"/>
    <w:rsid w:val="008E382A"/>
    <w:rsid w:val="008E4869"/>
    <w:rsid w:val="008E4B0D"/>
    <w:rsid w:val="008E55D2"/>
    <w:rsid w:val="008E55D5"/>
    <w:rsid w:val="008E7383"/>
    <w:rsid w:val="008F04BA"/>
    <w:rsid w:val="008F4621"/>
    <w:rsid w:val="008F5357"/>
    <w:rsid w:val="008F6B2E"/>
    <w:rsid w:val="00902439"/>
    <w:rsid w:val="0090429D"/>
    <w:rsid w:val="00915D19"/>
    <w:rsid w:val="009177D6"/>
    <w:rsid w:val="00917C31"/>
    <w:rsid w:val="0092031F"/>
    <w:rsid w:val="0092195E"/>
    <w:rsid w:val="00922850"/>
    <w:rsid w:val="00927E07"/>
    <w:rsid w:val="009320A4"/>
    <w:rsid w:val="00933C80"/>
    <w:rsid w:val="00934AB3"/>
    <w:rsid w:val="00935BAC"/>
    <w:rsid w:val="00936127"/>
    <w:rsid w:val="00940109"/>
    <w:rsid w:val="009406DC"/>
    <w:rsid w:val="009462DA"/>
    <w:rsid w:val="00947D68"/>
    <w:rsid w:val="00947EAB"/>
    <w:rsid w:val="00953C5D"/>
    <w:rsid w:val="00955148"/>
    <w:rsid w:val="00955797"/>
    <w:rsid w:val="0095685C"/>
    <w:rsid w:val="00956D63"/>
    <w:rsid w:val="009570BC"/>
    <w:rsid w:val="0095789C"/>
    <w:rsid w:val="00957FA7"/>
    <w:rsid w:val="00962CC2"/>
    <w:rsid w:val="009638F1"/>
    <w:rsid w:val="0096496D"/>
    <w:rsid w:val="00964AB5"/>
    <w:rsid w:val="00964DF6"/>
    <w:rsid w:val="00966081"/>
    <w:rsid w:val="009742E7"/>
    <w:rsid w:val="0097645B"/>
    <w:rsid w:val="009765EC"/>
    <w:rsid w:val="00976CCD"/>
    <w:rsid w:val="0097710D"/>
    <w:rsid w:val="009809A6"/>
    <w:rsid w:val="00980DA8"/>
    <w:rsid w:val="009814F8"/>
    <w:rsid w:val="0098272F"/>
    <w:rsid w:val="00982F56"/>
    <w:rsid w:val="0098362F"/>
    <w:rsid w:val="00983A0B"/>
    <w:rsid w:val="0098615D"/>
    <w:rsid w:val="0099101D"/>
    <w:rsid w:val="009965A6"/>
    <w:rsid w:val="009967D3"/>
    <w:rsid w:val="009A06FF"/>
    <w:rsid w:val="009A34D4"/>
    <w:rsid w:val="009A4090"/>
    <w:rsid w:val="009A6D5C"/>
    <w:rsid w:val="009B217C"/>
    <w:rsid w:val="009B358B"/>
    <w:rsid w:val="009B4EE0"/>
    <w:rsid w:val="009B598D"/>
    <w:rsid w:val="009C2D55"/>
    <w:rsid w:val="009C657F"/>
    <w:rsid w:val="009D1AF0"/>
    <w:rsid w:val="009D3C0C"/>
    <w:rsid w:val="009D448A"/>
    <w:rsid w:val="009D56C9"/>
    <w:rsid w:val="009D6173"/>
    <w:rsid w:val="009D64D1"/>
    <w:rsid w:val="009D774F"/>
    <w:rsid w:val="009E1B40"/>
    <w:rsid w:val="009E1D0D"/>
    <w:rsid w:val="009E3D4E"/>
    <w:rsid w:val="009E6ADA"/>
    <w:rsid w:val="009F0F5E"/>
    <w:rsid w:val="009F24A5"/>
    <w:rsid w:val="009F48C4"/>
    <w:rsid w:val="009F4A2A"/>
    <w:rsid w:val="009F4C7E"/>
    <w:rsid w:val="009F5A8E"/>
    <w:rsid w:val="00A0076F"/>
    <w:rsid w:val="00A02FC1"/>
    <w:rsid w:val="00A06767"/>
    <w:rsid w:val="00A115F3"/>
    <w:rsid w:val="00A16C74"/>
    <w:rsid w:val="00A17FA0"/>
    <w:rsid w:val="00A2092A"/>
    <w:rsid w:val="00A21E71"/>
    <w:rsid w:val="00A224CA"/>
    <w:rsid w:val="00A23BA3"/>
    <w:rsid w:val="00A37358"/>
    <w:rsid w:val="00A41B25"/>
    <w:rsid w:val="00A45DE4"/>
    <w:rsid w:val="00A46216"/>
    <w:rsid w:val="00A462AC"/>
    <w:rsid w:val="00A46840"/>
    <w:rsid w:val="00A51D8B"/>
    <w:rsid w:val="00A52BF0"/>
    <w:rsid w:val="00A53832"/>
    <w:rsid w:val="00A5723D"/>
    <w:rsid w:val="00A6423F"/>
    <w:rsid w:val="00A6506F"/>
    <w:rsid w:val="00A65353"/>
    <w:rsid w:val="00A66357"/>
    <w:rsid w:val="00A703A8"/>
    <w:rsid w:val="00A7231A"/>
    <w:rsid w:val="00A72A84"/>
    <w:rsid w:val="00A73910"/>
    <w:rsid w:val="00A81525"/>
    <w:rsid w:val="00A8775D"/>
    <w:rsid w:val="00A87C2C"/>
    <w:rsid w:val="00A9219B"/>
    <w:rsid w:val="00A9638F"/>
    <w:rsid w:val="00A97198"/>
    <w:rsid w:val="00A97556"/>
    <w:rsid w:val="00AA1E1C"/>
    <w:rsid w:val="00AA241A"/>
    <w:rsid w:val="00AA543E"/>
    <w:rsid w:val="00AA5CC4"/>
    <w:rsid w:val="00AA68BB"/>
    <w:rsid w:val="00AB48DA"/>
    <w:rsid w:val="00AB5102"/>
    <w:rsid w:val="00AB618D"/>
    <w:rsid w:val="00AB6A75"/>
    <w:rsid w:val="00AB7465"/>
    <w:rsid w:val="00AC0DC3"/>
    <w:rsid w:val="00AC4830"/>
    <w:rsid w:val="00AC54FC"/>
    <w:rsid w:val="00AC6177"/>
    <w:rsid w:val="00AC7035"/>
    <w:rsid w:val="00AC74E6"/>
    <w:rsid w:val="00AC751E"/>
    <w:rsid w:val="00AD101B"/>
    <w:rsid w:val="00AD182C"/>
    <w:rsid w:val="00AD2C24"/>
    <w:rsid w:val="00AD53CA"/>
    <w:rsid w:val="00AD5A42"/>
    <w:rsid w:val="00AD7C87"/>
    <w:rsid w:val="00AE1527"/>
    <w:rsid w:val="00AE29E8"/>
    <w:rsid w:val="00AE43B6"/>
    <w:rsid w:val="00AE44C6"/>
    <w:rsid w:val="00AE4678"/>
    <w:rsid w:val="00AE545C"/>
    <w:rsid w:val="00AF0E96"/>
    <w:rsid w:val="00B00D67"/>
    <w:rsid w:val="00B01E5E"/>
    <w:rsid w:val="00B03089"/>
    <w:rsid w:val="00B037C1"/>
    <w:rsid w:val="00B0538E"/>
    <w:rsid w:val="00B11F99"/>
    <w:rsid w:val="00B12930"/>
    <w:rsid w:val="00B141D1"/>
    <w:rsid w:val="00B164C4"/>
    <w:rsid w:val="00B17466"/>
    <w:rsid w:val="00B17545"/>
    <w:rsid w:val="00B248AC"/>
    <w:rsid w:val="00B27C43"/>
    <w:rsid w:val="00B31A65"/>
    <w:rsid w:val="00B342E5"/>
    <w:rsid w:val="00B444BF"/>
    <w:rsid w:val="00B4545B"/>
    <w:rsid w:val="00B508B6"/>
    <w:rsid w:val="00B519B7"/>
    <w:rsid w:val="00B54A07"/>
    <w:rsid w:val="00B65ED0"/>
    <w:rsid w:val="00B765F2"/>
    <w:rsid w:val="00B76C91"/>
    <w:rsid w:val="00B82685"/>
    <w:rsid w:val="00B85487"/>
    <w:rsid w:val="00B87506"/>
    <w:rsid w:val="00B919D1"/>
    <w:rsid w:val="00B91C86"/>
    <w:rsid w:val="00B94520"/>
    <w:rsid w:val="00B961CD"/>
    <w:rsid w:val="00BA1BC3"/>
    <w:rsid w:val="00BA6CA6"/>
    <w:rsid w:val="00BA7BF2"/>
    <w:rsid w:val="00BB09BC"/>
    <w:rsid w:val="00BB2417"/>
    <w:rsid w:val="00BB582F"/>
    <w:rsid w:val="00BC15FF"/>
    <w:rsid w:val="00BC1E78"/>
    <w:rsid w:val="00BC2227"/>
    <w:rsid w:val="00BC2EFF"/>
    <w:rsid w:val="00BC4752"/>
    <w:rsid w:val="00BC7D12"/>
    <w:rsid w:val="00BD42AB"/>
    <w:rsid w:val="00BD4CB1"/>
    <w:rsid w:val="00BD4F60"/>
    <w:rsid w:val="00BD578C"/>
    <w:rsid w:val="00BD65DF"/>
    <w:rsid w:val="00BD6B4F"/>
    <w:rsid w:val="00BE0800"/>
    <w:rsid w:val="00BE2910"/>
    <w:rsid w:val="00BE2C55"/>
    <w:rsid w:val="00BE3235"/>
    <w:rsid w:val="00BE44C8"/>
    <w:rsid w:val="00BE49C0"/>
    <w:rsid w:val="00BE531A"/>
    <w:rsid w:val="00BE547B"/>
    <w:rsid w:val="00BE6B4F"/>
    <w:rsid w:val="00BF01E6"/>
    <w:rsid w:val="00BF08FA"/>
    <w:rsid w:val="00BF2338"/>
    <w:rsid w:val="00BF296B"/>
    <w:rsid w:val="00BF39E3"/>
    <w:rsid w:val="00BF3DAF"/>
    <w:rsid w:val="00BF444F"/>
    <w:rsid w:val="00BF6E2F"/>
    <w:rsid w:val="00C00216"/>
    <w:rsid w:val="00C04BF1"/>
    <w:rsid w:val="00C05E6A"/>
    <w:rsid w:val="00C07FA9"/>
    <w:rsid w:val="00C10969"/>
    <w:rsid w:val="00C10A83"/>
    <w:rsid w:val="00C14948"/>
    <w:rsid w:val="00C215A9"/>
    <w:rsid w:val="00C25F10"/>
    <w:rsid w:val="00C30376"/>
    <w:rsid w:val="00C31187"/>
    <w:rsid w:val="00C33EC2"/>
    <w:rsid w:val="00C34911"/>
    <w:rsid w:val="00C34F61"/>
    <w:rsid w:val="00C36E79"/>
    <w:rsid w:val="00C41095"/>
    <w:rsid w:val="00C41E22"/>
    <w:rsid w:val="00C42729"/>
    <w:rsid w:val="00C45A71"/>
    <w:rsid w:val="00C46381"/>
    <w:rsid w:val="00C47D41"/>
    <w:rsid w:val="00C52276"/>
    <w:rsid w:val="00C5359A"/>
    <w:rsid w:val="00C56D9D"/>
    <w:rsid w:val="00C56FC7"/>
    <w:rsid w:val="00C57138"/>
    <w:rsid w:val="00C604AC"/>
    <w:rsid w:val="00C620DC"/>
    <w:rsid w:val="00C62D32"/>
    <w:rsid w:val="00C65D4E"/>
    <w:rsid w:val="00C677F5"/>
    <w:rsid w:val="00C67969"/>
    <w:rsid w:val="00C72F7E"/>
    <w:rsid w:val="00C74D21"/>
    <w:rsid w:val="00C75399"/>
    <w:rsid w:val="00C75B09"/>
    <w:rsid w:val="00C75DFA"/>
    <w:rsid w:val="00C84A37"/>
    <w:rsid w:val="00C86712"/>
    <w:rsid w:val="00C9348F"/>
    <w:rsid w:val="00C93A7C"/>
    <w:rsid w:val="00C95516"/>
    <w:rsid w:val="00C95B0A"/>
    <w:rsid w:val="00C9717C"/>
    <w:rsid w:val="00CA15C6"/>
    <w:rsid w:val="00CA3610"/>
    <w:rsid w:val="00CA50FD"/>
    <w:rsid w:val="00CA6FCA"/>
    <w:rsid w:val="00CA7DAC"/>
    <w:rsid w:val="00CB4AEA"/>
    <w:rsid w:val="00CC3504"/>
    <w:rsid w:val="00CC3C5C"/>
    <w:rsid w:val="00CC5229"/>
    <w:rsid w:val="00CC6882"/>
    <w:rsid w:val="00CC6FD8"/>
    <w:rsid w:val="00CD0DE3"/>
    <w:rsid w:val="00CD1A3F"/>
    <w:rsid w:val="00CD2A1E"/>
    <w:rsid w:val="00CD3136"/>
    <w:rsid w:val="00CD3B8C"/>
    <w:rsid w:val="00CD455E"/>
    <w:rsid w:val="00CD45A5"/>
    <w:rsid w:val="00CE454C"/>
    <w:rsid w:val="00CE4F1F"/>
    <w:rsid w:val="00CE6D53"/>
    <w:rsid w:val="00CF1833"/>
    <w:rsid w:val="00CF253F"/>
    <w:rsid w:val="00CF34BB"/>
    <w:rsid w:val="00CF6E5D"/>
    <w:rsid w:val="00D00799"/>
    <w:rsid w:val="00D00CFA"/>
    <w:rsid w:val="00D06ADE"/>
    <w:rsid w:val="00D10F8A"/>
    <w:rsid w:val="00D14F6D"/>
    <w:rsid w:val="00D15629"/>
    <w:rsid w:val="00D15959"/>
    <w:rsid w:val="00D161CE"/>
    <w:rsid w:val="00D1779E"/>
    <w:rsid w:val="00D178A6"/>
    <w:rsid w:val="00D2040F"/>
    <w:rsid w:val="00D21E2E"/>
    <w:rsid w:val="00D2469F"/>
    <w:rsid w:val="00D30163"/>
    <w:rsid w:val="00D3127E"/>
    <w:rsid w:val="00D31BD8"/>
    <w:rsid w:val="00D32176"/>
    <w:rsid w:val="00D35D59"/>
    <w:rsid w:val="00D37B10"/>
    <w:rsid w:val="00D4707B"/>
    <w:rsid w:val="00D473B0"/>
    <w:rsid w:val="00D5099D"/>
    <w:rsid w:val="00D520CE"/>
    <w:rsid w:val="00D532E6"/>
    <w:rsid w:val="00D54189"/>
    <w:rsid w:val="00D569B0"/>
    <w:rsid w:val="00D603E7"/>
    <w:rsid w:val="00D606AA"/>
    <w:rsid w:val="00D610DC"/>
    <w:rsid w:val="00D61301"/>
    <w:rsid w:val="00D622D5"/>
    <w:rsid w:val="00D628A3"/>
    <w:rsid w:val="00D63BBE"/>
    <w:rsid w:val="00D65C58"/>
    <w:rsid w:val="00D672E9"/>
    <w:rsid w:val="00D7093C"/>
    <w:rsid w:val="00D70F37"/>
    <w:rsid w:val="00D74255"/>
    <w:rsid w:val="00D7482A"/>
    <w:rsid w:val="00D74B10"/>
    <w:rsid w:val="00D75036"/>
    <w:rsid w:val="00D751F4"/>
    <w:rsid w:val="00D76C77"/>
    <w:rsid w:val="00D7788D"/>
    <w:rsid w:val="00D779E7"/>
    <w:rsid w:val="00D811E7"/>
    <w:rsid w:val="00D81971"/>
    <w:rsid w:val="00D87486"/>
    <w:rsid w:val="00D92E09"/>
    <w:rsid w:val="00D94A1E"/>
    <w:rsid w:val="00D961D9"/>
    <w:rsid w:val="00D966DB"/>
    <w:rsid w:val="00D97E6B"/>
    <w:rsid w:val="00DA3318"/>
    <w:rsid w:val="00DA3A95"/>
    <w:rsid w:val="00DA4936"/>
    <w:rsid w:val="00DA5FC7"/>
    <w:rsid w:val="00DA682B"/>
    <w:rsid w:val="00DB0DFE"/>
    <w:rsid w:val="00DB1B64"/>
    <w:rsid w:val="00DB28F1"/>
    <w:rsid w:val="00DB7554"/>
    <w:rsid w:val="00DC16F8"/>
    <w:rsid w:val="00DC5081"/>
    <w:rsid w:val="00DC6D5D"/>
    <w:rsid w:val="00DD40D1"/>
    <w:rsid w:val="00DD56DD"/>
    <w:rsid w:val="00DD6878"/>
    <w:rsid w:val="00DE193E"/>
    <w:rsid w:val="00DE317F"/>
    <w:rsid w:val="00DE3619"/>
    <w:rsid w:val="00DE7502"/>
    <w:rsid w:val="00DF33F6"/>
    <w:rsid w:val="00DF4315"/>
    <w:rsid w:val="00DF4859"/>
    <w:rsid w:val="00DF659A"/>
    <w:rsid w:val="00DF7FD9"/>
    <w:rsid w:val="00E025E2"/>
    <w:rsid w:val="00E1291F"/>
    <w:rsid w:val="00E134CB"/>
    <w:rsid w:val="00E16547"/>
    <w:rsid w:val="00E16B9F"/>
    <w:rsid w:val="00E201C2"/>
    <w:rsid w:val="00E20945"/>
    <w:rsid w:val="00E25263"/>
    <w:rsid w:val="00E2539C"/>
    <w:rsid w:val="00E308C5"/>
    <w:rsid w:val="00E318C0"/>
    <w:rsid w:val="00E322DD"/>
    <w:rsid w:val="00E335FA"/>
    <w:rsid w:val="00E372E6"/>
    <w:rsid w:val="00E37B2C"/>
    <w:rsid w:val="00E4149A"/>
    <w:rsid w:val="00E42CAA"/>
    <w:rsid w:val="00E431B1"/>
    <w:rsid w:val="00E448CB"/>
    <w:rsid w:val="00E4570F"/>
    <w:rsid w:val="00E45937"/>
    <w:rsid w:val="00E47119"/>
    <w:rsid w:val="00E47656"/>
    <w:rsid w:val="00E5021B"/>
    <w:rsid w:val="00E51632"/>
    <w:rsid w:val="00E539DA"/>
    <w:rsid w:val="00E56CE2"/>
    <w:rsid w:val="00E57375"/>
    <w:rsid w:val="00E648B6"/>
    <w:rsid w:val="00E6501B"/>
    <w:rsid w:val="00E66189"/>
    <w:rsid w:val="00E74366"/>
    <w:rsid w:val="00E747D2"/>
    <w:rsid w:val="00E8147C"/>
    <w:rsid w:val="00E82530"/>
    <w:rsid w:val="00E837B3"/>
    <w:rsid w:val="00E84FE9"/>
    <w:rsid w:val="00E85809"/>
    <w:rsid w:val="00E92BC1"/>
    <w:rsid w:val="00E94A7C"/>
    <w:rsid w:val="00E9747B"/>
    <w:rsid w:val="00EA27A9"/>
    <w:rsid w:val="00EA733F"/>
    <w:rsid w:val="00EB129B"/>
    <w:rsid w:val="00EB1AE5"/>
    <w:rsid w:val="00EB1C79"/>
    <w:rsid w:val="00EB4290"/>
    <w:rsid w:val="00EB4E8B"/>
    <w:rsid w:val="00EC0874"/>
    <w:rsid w:val="00EC23D4"/>
    <w:rsid w:val="00EC2B13"/>
    <w:rsid w:val="00EC3D03"/>
    <w:rsid w:val="00EC4313"/>
    <w:rsid w:val="00EC4A36"/>
    <w:rsid w:val="00EC55CA"/>
    <w:rsid w:val="00EC7D99"/>
    <w:rsid w:val="00ED1A7B"/>
    <w:rsid w:val="00ED2F10"/>
    <w:rsid w:val="00ED4459"/>
    <w:rsid w:val="00ED58FF"/>
    <w:rsid w:val="00ED5E47"/>
    <w:rsid w:val="00ED6813"/>
    <w:rsid w:val="00ED6B1B"/>
    <w:rsid w:val="00ED6BC0"/>
    <w:rsid w:val="00ED771D"/>
    <w:rsid w:val="00EE0E09"/>
    <w:rsid w:val="00EE2EEB"/>
    <w:rsid w:val="00EE7B1A"/>
    <w:rsid w:val="00EF3E30"/>
    <w:rsid w:val="00EF46AD"/>
    <w:rsid w:val="00EF7289"/>
    <w:rsid w:val="00F00F3E"/>
    <w:rsid w:val="00F07292"/>
    <w:rsid w:val="00F0738F"/>
    <w:rsid w:val="00F10325"/>
    <w:rsid w:val="00F1397F"/>
    <w:rsid w:val="00F26CAD"/>
    <w:rsid w:val="00F312E1"/>
    <w:rsid w:val="00F31574"/>
    <w:rsid w:val="00F33F80"/>
    <w:rsid w:val="00F3428E"/>
    <w:rsid w:val="00F3784A"/>
    <w:rsid w:val="00F40276"/>
    <w:rsid w:val="00F40E13"/>
    <w:rsid w:val="00F47A88"/>
    <w:rsid w:val="00F47E5C"/>
    <w:rsid w:val="00F51C96"/>
    <w:rsid w:val="00F53577"/>
    <w:rsid w:val="00F547A7"/>
    <w:rsid w:val="00F571EE"/>
    <w:rsid w:val="00F607ED"/>
    <w:rsid w:val="00F60A90"/>
    <w:rsid w:val="00F6156B"/>
    <w:rsid w:val="00F62B0E"/>
    <w:rsid w:val="00F63271"/>
    <w:rsid w:val="00F64B05"/>
    <w:rsid w:val="00F6648A"/>
    <w:rsid w:val="00F66B57"/>
    <w:rsid w:val="00F66E61"/>
    <w:rsid w:val="00F72A41"/>
    <w:rsid w:val="00F72F70"/>
    <w:rsid w:val="00F738C5"/>
    <w:rsid w:val="00F748F0"/>
    <w:rsid w:val="00F77FE3"/>
    <w:rsid w:val="00F82222"/>
    <w:rsid w:val="00F85206"/>
    <w:rsid w:val="00F854C3"/>
    <w:rsid w:val="00F8556C"/>
    <w:rsid w:val="00F90978"/>
    <w:rsid w:val="00F91739"/>
    <w:rsid w:val="00F940D2"/>
    <w:rsid w:val="00F95616"/>
    <w:rsid w:val="00F957D1"/>
    <w:rsid w:val="00F95B2A"/>
    <w:rsid w:val="00F96170"/>
    <w:rsid w:val="00F963CC"/>
    <w:rsid w:val="00FA4D7B"/>
    <w:rsid w:val="00FA4EA3"/>
    <w:rsid w:val="00FA5972"/>
    <w:rsid w:val="00FA615E"/>
    <w:rsid w:val="00FA6426"/>
    <w:rsid w:val="00FA667A"/>
    <w:rsid w:val="00FB2547"/>
    <w:rsid w:val="00FB4DD3"/>
    <w:rsid w:val="00FC05C6"/>
    <w:rsid w:val="00FC09C8"/>
    <w:rsid w:val="00FC2DE8"/>
    <w:rsid w:val="00FC3061"/>
    <w:rsid w:val="00FC59A0"/>
    <w:rsid w:val="00FD5006"/>
    <w:rsid w:val="00FD66E6"/>
    <w:rsid w:val="00FE09F5"/>
    <w:rsid w:val="00FE1277"/>
    <w:rsid w:val="00FE1283"/>
    <w:rsid w:val="00FE2E27"/>
    <w:rsid w:val="00FE5178"/>
    <w:rsid w:val="00FE76E0"/>
    <w:rsid w:val="00FF08B1"/>
    <w:rsid w:val="00FF0982"/>
    <w:rsid w:val="00FF0ECE"/>
    <w:rsid w:val="00FF16B0"/>
    <w:rsid w:val="00FF1708"/>
    <w:rsid w:val="00FF1819"/>
    <w:rsid w:val="00FF1B90"/>
    <w:rsid w:val="00FF6C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2389C"/>
  <w15:chartTrackingRefBased/>
  <w15:docId w15:val="{5EAFE80F-9011-4A4F-9936-A26C93C65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Indent" w:qFormat="1"/>
    <w:lsdException w:name="Subtitle" w:qFormat="1"/>
    <w:lsdException w:name="Body Text Indent 2" w:qFormat="1"/>
    <w:lsdException w:name="Body Text Indent 3"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AE4"/>
    <w:pPr>
      <w:suppressAutoHyphens/>
      <w:spacing w:line="480" w:lineRule="auto"/>
      <w:jc w:val="both"/>
    </w:pPr>
    <w:rPr>
      <w:rFonts w:ascii="Arial" w:hAnsi="Arial"/>
      <w:sz w:val="24"/>
      <w:lang w:eastAsia="en-US"/>
    </w:rPr>
  </w:style>
  <w:style w:type="paragraph" w:styleId="Heading1">
    <w:name w:val="heading 1"/>
    <w:basedOn w:val="BodyTextIndent5"/>
    <w:qFormat/>
    <w:rsid w:val="004C2AE4"/>
    <w:pPr>
      <w:ind w:left="0"/>
      <w:outlineLvl w:val="0"/>
    </w:pPr>
    <w:rPr>
      <w:b/>
    </w:rPr>
  </w:style>
  <w:style w:type="paragraph" w:styleId="Heading2">
    <w:name w:val="heading 2"/>
    <w:basedOn w:val="WLGLevel1"/>
    <w:qFormat/>
    <w:rsid w:val="00676006"/>
    <w:pPr>
      <w:keepNext/>
      <w:numPr>
        <w:numId w:val="0"/>
      </w:numPr>
      <w:ind w:left="562" w:hanging="562"/>
      <w:outlineLvl w:val="1"/>
    </w:pPr>
    <w:rPr>
      <w:b/>
      <w:i/>
    </w:rPr>
  </w:style>
  <w:style w:type="paragraph" w:styleId="Heading3">
    <w:name w:val="heading 3"/>
    <w:basedOn w:val="Normal"/>
    <w:qFormat/>
    <w:pPr>
      <w:numPr>
        <w:ilvl w:val="2"/>
        <w:numId w:val="1"/>
      </w:numPr>
      <w:spacing w:before="240" w:after="60"/>
      <w:outlineLvl w:val="2"/>
    </w:pPr>
  </w:style>
  <w:style w:type="paragraph" w:styleId="Heading4">
    <w:name w:val="heading 4"/>
    <w:basedOn w:val="Normal"/>
    <w:qFormat/>
    <w:pPr>
      <w:numPr>
        <w:ilvl w:val="3"/>
        <w:numId w:val="1"/>
      </w:numPr>
      <w:spacing w:before="240" w:after="60"/>
      <w:outlineLvl w:val="3"/>
    </w:pPr>
  </w:style>
  <w:style w:type="paragraph" w:styleId="Heading5">
    <w:name w:val="heading 5"/>
    <w:basedOn w:val="Normal"/>
    <w:qFormat/>
    <w:pPr>
      <w:numPr>
        <w:ilvl w:val="4"/>
        <w:numId w:val="1"/>
      </w:numPr>
      <w:spacing w:before="240" w:after="60"/>
      <w:outlineLvl w:val="4"/>
    </w:pPr>
  </w:style>
  <w:style w:type="paragraph" w:styleId="Heading6">
    <w:name w:val="heading 6"/>
    <w:basedOn w:val="Normal"/>
    <w:qFormat/>
    <w:pPr>
      <w:numPr>
        <w:ilvl w:val="5"/>
        <w:numId w:val="1"/>
      </w:numPr>
      <w:spacing w:before="240" w:after="60"/>
      <w:outlineLvl w:val="5"/>
    </w:pPr>
  </w:style>
  <w:style w:type="paragraph" w:styleId="Heading7">
    <w:name w:val="heading 7"/>
    <w:basedOn w:val="Normal"/>
    <w:qFormat/>
    <w:pPr>
      <w:numPr>
        <w:ilvl w:val="6"/>
        <w:numId w:val="1"/>
      </w:numPr>
      <w:spacing w:before="240" w:after="60"/>
      <w:outlineLvl w:val="6"/>
    </w:pPr>
  </w:style>
  <w:style w:type="paragraph" w:styleId="Heading8">
    <w:name w:val="heading 8"/>
    <w:basedOn w:val="Normal"/>
    <w:qFormat/>
    <w:pPr>
      <w:numPr>
        <w:ilvl w:val="7"/>
        <w:numId w:val="1"/>
      </w:numPr>
      <w:spacing w:before="240" w:after="60"/>
      <w:outlineLvl w:val="7"/>
    </w:pPr>
  </w:style>
  <w:style w:type="paragraph" w:styleId="Heading9">
    <w:name w:val="heading 9"/>
    <w:basedOn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qFormat/>
    <w:pPr>
      <w:spacing w:after="320"/>
      <w:ind w:left="567"/>
    </w:pPr>
  </w:style>
  <w:style w:type="paragraph" w:styleId="BodyTextIndent2">
    <w:name w:val="Body Text Indent 2"/>
    <w:basedOn w:val="Normal"/>
    <w:qFormat/>
    <w:pPr>
      <w:spacing w:after="320"/>
      <w:ind w:left="1361"/>
    </w:pPr>
  </w:style>
  <w:style w:type="paragraph" w:styleId="BodyTextIndent3">
    <w:name w:val="Body Text Indent 3"/>
    <w:basedOn w:val="Normal"/>
    <w:qFormat/>
    <w:pPr>
      <w:spacing w:after="320"/>
      <w:ind w:left="2381"/>
    </w:pPr>
  </w:style>
  <w:style w:type="paragraph" w:customStyle="1" w:styleId="BodyTextIndent4">
    <w:name w:val="Body Text Indent 4"/>
    <w:basedOn w:val="Normal"/>
    <w:qFormat/>
    <w:pPr>
      <w:spacing w:after="320"/>
      <w:ind w:left="3572"/>
    </w:pPr>
  </w:style>
  <w:style w:type="paragraph" w:customStyle="1" w:styleId="BodyTextIndent5">
    <w:name w:val="Body Text Indent 5"/>
    <w:basedOn w:val="Normal"/>
    <w:qFormat/>
    <w:pPr>
      <w:spacing w:after="320"/>
      <w:ind w:left="4933"/>
    </w:pPr>
  </w:style>
  <w:style w:type="paragraph" w:styleId="Footer">
    <w:name w:val="footer"/>
    <w:basedOn w:val="Normal"/>
    <w:pPr>
      <w:tabs>
        <w:tab w:val="center" w:pos="4383"/>
        <w:tab w:val="right" w:pos="8766"/>
      </w:tabs>
      <w:spacing w:line="240" w:lineRule="auto"/>
    </w:pPr>
    <w:rPr>
      <w:sz w:val="16"/>
    </w:rPr>
  </w:style>
  <w:style w:type="paragraph" w:styleId="Header">
    <w:name w:val="header"/>
    <w:basedOn w:val="Normal"/>
    <w:pPr>
      <w:spacing w:line="240" w:lineRule="auto"/>
      <w:jc w:val="right"/>
    </w:pPr>
  </w:style>
  <w:style w:type="paragraph" w:customStyle="1" w:styleId="WLGLevel1">
    <w:name w:val="WLGLevel1"/>
    <w:basedOn w:val="Normal"/>
    <w:qFormat/>
    <w:pPr>
      <w:numPr>
        <w:numId w:val="2"/>
      </w:numPr>
      <w:spacing w:before="320" w:after="320"/>
      <w:ind w:left="562" w:hanging="562"/>
      <w:outlineLvl w:val="0"/>
    </w:pPr>
  </w:style>
  <w:style w:type="paragraph" w:customStyle="1" w:styleId="WLGLevel2">
    <w:name w:val="WLGLevel2"/>
    <w:basedOn w:val="Normal"/>
    <w:qFormat/>
    <w:pPr>
      <w:numPr>
        <w:ilvl w:val="1"/>
        <w:numId w:val="2"/>
      </w:numPr>
      <w:spacing w:after="320"/>
      <w:outlineLvl w:val="1"/>
    </w:pPr>
  </w:style>
  <w:style w:type="paragraph" w:customStyle="1" w:styleId="WLGLevel3">
    <w:name w:val="WLGLevel3"/>
    <w:basedOn w:val="Normal"/>
    <w:qFormat/>
    <w:pPr>
      <w:numPr>
        <w:ilvl w:val="2"/>
        <w:numId w:val="2"/>
      </w:numPr>
      <w:spacing w:after="320"/>
      <w:ind w:left="2382" w:hanging="1021"/>
      <w:outlineLvl w:val="2"/>
    </w:pPr>
  </w:style>
  <w:style w:type="paragraph" w:customStyle="1" w:styleId="WLGLevel4">
    <w:name w:val="WLGLevel4"/>
    <w:basedOn w:val="Normal"/>
    <w:qFormat/>
    <w:pPr>
      <w:numPr>
        <w:ilvl w:val="3"/>
        <w:numId w:val="2"/>
      </w:numPr>
      <w:spacing w:after="320"/>
      <w:outlineLvl w:val="3"/>
    </w:pPr>
  </w:style>
  <w:style w:type="paragraph" w:customStyle="1" w:styleId="WLGLevel5">
    <w:name w:val="WLGLevel5"/>
    <w:basedOn w:val="Normal"/>
    <w:qFormat/>
    <w:pPr>
      <w:numPr>
        <w:ilvl w:val="4"/>
        <w:numId w:val="2"/>
      </w:numPr>
      <w:spacing w:after="320"/>
      <w:outlineLvl w:val="4"/>
    </w:pPr>
  </w:style>
  <w:style w:type="character" w:styleId="PageNumber">
    <w:name w:val="page number"/>
    <w:rPr>
      <w:rFonts w:ascii="Arial" w:hAnsi="Arial"/>
      <w:sz w:val="24"/>
    </w:rPr>
  </w:style>
  <w:style w:type="paragraph" w:customStyle="1" w:styleId="Tabs-Cntr">
    <w:name w:val="Tabs-Cntr"/>
    <w:aliases w:val="FRght"/>
    <w:basedOn w:val="Normal"/>
    <w:next w:val="Normal"/>
    <w:pPr>
      <w:tabs>
        <w:tab w:val="center" w:pos="4536"/>
        <w:tab w:val="right" w:pos="9072"/>
      </w:tabs>
    </w:pPr>
  </w:style>
  <w:style w:type="paragraph" w:styleId="TOC1">
    <w:name w:val="toc 1"/>
    <w:basedOn w:val="Normal"/>
    <w:autoRedefine/>
    <w:semiHidden/>
    <w:pPr>
      <w:tabs>
        <w:tab w:val="left" w:pos="567"/>
        <w:tab w:val="right" w:leader="dot" w:pos="8756"/>
      </w:tabs>
      <w:spacing w:before="120" w:after="120" w:line="240" w:lineRule="auto"/>
      <w:jc w:val="left"/>
    </w:pPr>
    <w:rPr>
      <w:noProof/>
    </w:rPr>
  </w:style>
  <w:style w:type="paragraph" w:styleId="TOC2">
    <w:name w:val="toc 2"/>
    <w:basedOn w:val="Normal"/>
    <w:autoRedefine/>
    <w:semiHidden/>
    <w:pPr>
      <w:spacing w:before="120" w:after="120" w:line="240" w:lineRule="auto"/>
      <w:ind w:left="510" w:right="1134" w:hanging="510"/>
      <w:jc w:val="left"/>
    </w:pPr>
  </w:style>
  <w:style w:type="paragraph" w:styleId="TOC3">
    <w:name w:val="toc 3"/>
    <w:basedOn w:val="Normal"/>
    <w:autoRedefine/>
    <w:semiHidden/>
    <w:pPr>
      <w:spacing w:before="120" w:after="120" w:line="240" w:lineRule="auto"/>
      <w:ind w:left="510" w:right="1134" w:hanging="510"/>
      <w:jc w:val="left"/>
    </w:pPr>
  </w:style>
  <w:style w:type="paragraph" w:styleId="TOC4">
    <w:name w:val="toc 4"/>
    <w:basedOn w:val="Normal"/>
    <w:autoRedefine/>
    <w:semiHidden/>
    <w:pPr>
      <w:spacing w:before="120" w:after="120" w:line="240" w:lineRule="auto"/>
      <w:ind w:left="510" w:right="1134" w:hanging="510"/>
      <w:jc w:val="left"/>
    </w:pPr>
  </w:style>
  <w:style w:type="paragraph" w:styleId="TOC5">
    <w:name w:val="toc 5"/>
    <w:basedOn w:val="Normal"/>
    <w:autoRedefine/>
    <w:semiHidden/>
    <w:pPr>
      <w:spacing w:before="120" w:after="120" w:line="240" w:lineRule="auto"/>
      <w:ind w:left="510" w:right="1134" w:hanging="510"/>
      <w:jc w:val="left"/>
    </w:pPr>
  </w:style>
  <w:style w:type="paragraph" w:styleId="TOC6">
    <w:name w:val="toc 6"/>
    <w:basedOn w:val="Normal"/>
    <w:autoRedefine/>
    <w:semiHidden/>
    <w:pPr>
      <w:spacing w:before="120" w:after="120" w:line="240" w:lineRule="auto"/>
      <w:ind w:left="510" w:right="1134" w:hanging="510"/>
      <w:jc w:val="left"/>
    </w:pPr>
  </w:style>
  <w:style w:type="paragraph" w:styleId="TOC7">
    <w:name w:val="toc 7"/>
    <w:basedOn w:val="Normal"/>
    <w:autoRedefine/>
    <w:semiHidden/>
    <w:pPr>
      <w:spacing w:before="120" w:after="120" w:line="240" w:lineRule="auto"/>
      <w:ind w:left="510" w:right="1134" w:hanging="510"/>
      <w:jc w:val="left"/>
    </w:pPr>
  </w:style>
  <w:style w:type="paragraph" w:styleId="TOC8">
    <w:name w:val="toc 8"/>
    <w:basedOn w:val="Normal"/>
    <w:autoRedefine/>
    <w:semiHidden/>
    <w:pPr>
      <w:spacing w:before="120" w:after="120" w:line="240" w:lineRule="auto"/>
      <w:ind w:left="510" w:right="1134" w:hanging="510"/>
      <w:jc w:val="left"/>
    </w:pPr>
  </w:style>
  <w:style w:type="paragraph" w:styleId="TOC9">
    <w:name w:val="toc 9"/>
    <w:basedOn w:val="Normal"/>
    <w:autoRedefine/>
    <w:semiHidden/>
    <w:pPr>
      <w:spacing w:before="120" w:after="120" w:line="240" w:lineRule="auto"/>
      <w:ind w:left="510" w:right="1134" w:hanging="510"/>
      <w:jc w:val="left"/>
    </w:pPr>
  </w:style>
  <w:style w:type="paragraph" w:customStyle="1" w:styleId="TramLines">
    <w:name w:val="TramLines"/>
    <w:basedOn w:val="Normal"/>
    <w:pPr>
      <w:pBdr>
        <w:top w:val="single" w:sz="8" w:space="12" w:color="auto"/>
        <w:bottom w:val="single" w:sz="8" w:space="12" w:color="auto"/>
      </w:pBdr>
      <w:spacing w:after="320" w:line="240" w:lineRule="auto"/>
    </w:pPr>
    <w:rPr>
      <w:b/>
    </w:rPr>
  </w:style>
  <w:style w:type="character" w:styleId="Hyperlink">
    <w:name w:val="Hyperlink"/>
    <w:uiPriority w:val="99"/>
    <w:rPr>
      <w:color w:val="0000FF"/>
      <w:u w:val="single"/>
    </w:rPr>
  </w:style>
  <w:style w:type="paragraph" w:customStyle="1" w:styleId="Parties">
    <w:name w:val="Parties"/>
    <w:basedOn w:val="Normal"/>
    <w:qFormat/>
    <w:pPr>
      <w:tabs>
        <w:tab w:val="right" w:pos="9072"/>
      </w:tabs>
      <w:spacing w:line="240" w:lineRule="auto"/>
    </w:pPr>
  </w:style>
  <w:style w:type="paragraph" w:customStyle="1" w:styleId="Tramlinescentred">
    <w:name w:val="Tramlines centred"/>
    <w:basedOn w:val="TramLines"/>
    <w:qFormat/>
    <w:rsid w:val="004C2AE4"/>
    <w:pPr>
      <w:jc w:val="center"/>
    </w:pPr>
    <w:rPr>
      <w:bCs/>
    </w:rPr>
  </w:style>
  <w:style w:type="paragraph" w:styleId="FootnoteText">
    <w:name w:val="footnote text"/>
    <w:basedOn w:val="Normal"/>
    <w:link w:val="FootnoteTextChar"/>
    <w:rsid w:val="008644EC"/>
    <w:rPr>
      <w:sz w:val="20"/>
    </w:rPr>
  </w:style>
  <w:style w:type="character" w:customStyle="1" w:styleId="FootnoteTextChar">
    <w:name w:val="Footnote Text Char"/>
    <w:basedOn w:val="DefaultParagraphFont"/>
    <w:link w:val="FootnoteText"/>
    <w:rsid w:val="008644EC"/>
    <w:rPr>
      <w:rFonts w:ascii="Arial" w:hAnsi="Arial"/>
      <w:lang w:eastAsia="en-US"/>
    </w:rPr>
  </w:style>
  <w:style w:type="character" w:styleId="FootnoteReference">
    <w:name w:val="footnote reference"/>
    <w:basedOn w:val="DefaultParagraphFont"/>
    <w:rsid w:val="008644EC"/>
    <w:rPr>
      <w:vertAlign w:val="superscript"/>
    </w:rPr>
  </w:style>
  <w:style w:type="paragraph" w:styleId="ListParagraph">
    <w:name w:val="List Paragraph"/>
    <w:basedOn w:val="Normal"/>
    <w:uiPriority w:val="34"/>
    <w:qFormat/>
    <w:rsid w:val="003F43D0"/>
    <w:pPr>
      <w:suppressAutoHyphens w:val="0"/>
      <w:spacing w:line="240" w:lineRule="auto"/>
      <w:ind w:left="720"/>
      <w:contextualSpacing/>
      <w:jc w:val="left"/>
    </w:pPr>
    <w:rPr>
      <w:rFonts w:ascii="Times New Roman" w:hAnsi="Times New Roman"/>
      <w:szCs w:val="24"/>
      <w:lang w:eastAsia="en-GB"/>
    </w:rPr>
  </w:style>
  <w:style w:type="character" w:customStyle="1" w:styleId="BodyTextIndentChar">
    <w:name w:val="Body Text Indent Char"/>
    <w:link w:val="BodyTextIndent"/>
    <w:rsid w:val="00633F46"/>
    <w:rPr>
      <w:rFonts w:ascii="Arial" w:hAnsi="Arial"/>
      <w:sz w:val="24"/>
      <w:lang w:eastAsia="en-US"/>
    </w:rPr>
  </w:style>
  <w:style w:type="character" w:customStyle="1" w:styleId="UnresolvedMention">
    <w:name w:val="Unresolved Mention"/>
    <w:basedOn w:val="DefaultParagraphFont"/>
    <w:uiPriority w:val="99"/>
    <w:semiHidden/>
    <w:unhideWhenUsed/>
    <w:rsid w:val="00D62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ylexisnexis.co.za/Library/IframeContent.aspx?dpath=zb/jilc/kilc/egqg/30oib/c9uxc/6avxc&amp;ismultiview=False&amp;ca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za/cases/ZAGPJHC/2023/29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ed\OneDrive\Documents\Current%20Matters\atemplate%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E8A2A-F6A1-4ED3-9ADA-CE9AD4CD5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2013</Template>
  <TotalTime>2</TotalTime>
  <Pages>28</Pages>
  <Words>6970</Words>
  <Characters>39732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Friedman</dc:creator>
  <cp:keywords/>
  <cp:lastModifiedBy>Mokone</cp:lastModifiedBy>
  <cp:revision>3</cp:revision>
  <cp:lastPrinted>2023-04-06T05:36:00Z</cp:lastPrinted>
  <dcterms:created xsi:type="dcterms:W3CDTF">2023-10-04T11:36:00Z</dcterms:created>
  <dcterms:modified xsi:type="dcterms:W3CDTF">2023-10-04T11:37:00Z</dcterms:modified>
</cp:coreProperties>
</file>