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D12DD" w14:textId="77777777" w:rsidR="00A7038C" w:rsidRDefault="00A70B0E" w:rsidP="00D07131">
      <w:pPr>
        <w:spacing w:after="0" w:line="240" w:lineRule="auto"/>
        <w:ind w:left="2880"/>
        <w:jc w:val="both"/>
        <w:rPr>
          <w:rFonts w:ascii="Times New Roman" w:eastAsia="Times New Roman" w:hAnsi="Times New Roman" w:cs="Times New Roman"/>
          <w:sz w:val="28"/>
          <w:szCs w:val="28"/>
          <w:lang w:eastAsia="en-GB"/>
        </w:rPr>
      </w:pPr>
      <w:bookmarkStart w:id="0" w:name="_GoBack"/>
      <w:bookmarkEnd w:id="0"/>
      <w:r>
        <w:rPr>
          <w:rFonts w:ascii="Times New Roman" w:eastAsia="Times New Roman" w:hAnsi="Times New Roman" w:cs="Times New Roman"/>
          <w:sz w:val="28"/>
          <w:szCs w:val="28"/>
          <w:lang w:eastAsia="en-GB"/>
        </w:rPr>
        <w:t xml:space="preserve"> </w:t>
      </w:r>
      <w:r w:rsidR="00A7038C">
        <w:rPr>
          <w:rFonts w:ascii="Times New Roman" w:eastAsia="Times New Roman" w:hAnsi="Times New Roman" w:cs="Times New Roman"/>
          <w:b/>
          <w:noProof/>
          <w:sz w:val="28"/>
          <w:szCs w:val="28"/>
          <w:lang w:val="en-US"/>
        </w:rPr>
        <w:drawing>
          <wp:inline distT="0" distB="0" distL="0" distR="0" wp14:anchorId="1F675997" wp14:editId="5AE4B83E">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1CF9875F" w14:textId="77777777" w:rsidR="00A7038C" w:rsidRDefault="00A7038C" w:rsidP="00D07131">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2BCB0E3F" w14:textId="77777777" w:rsidR="00A7038C" w:rsidRDefault="00542731" w:rsidP="0054273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A7038C">
        <w:rPr>
          <w:rFonts w:ascii="Arial" w:eastAsia="Times New Roman" w:hAnsi="Arial" w:cs="Arial"/>
          <w:b/>
          <w:sz w:val="24"/>
          <w:szCs w:val="24"/>
          <w:lang w:eastAsia="en-GB"/>
        </w:rPr>
        <w:t xml:space="preserve">GAUTENG </w:t>
      </w:r>
      <w:r>
        <w:rPr>
          <w:rFonts w:ascii="Arial" w:eastAsia="Times New Roman" w:hAnsi="Arial" w:cs="Arial"/>
          <w:b/>
          <w:sz w:val="24"/>
          <w:szCs w:val="24"/>
          <w:lang w:eastAsia="en-GB"/>
        </w:rPr>
        <w:t>LOCAL DIVISION, JOHANNESBURG</w:t>
      </w:r>
    </w:p>
    <w:p w14:paraId="27EE4C59" w14:textId="3B2428BC" w:rsidR="00001E70" w:rsidRDefault="00A7038C" w:rsidP="00001E70">
      <w:pPr>
        <w:spacing w:before="240" w:after="0" w:line="240" w:lineRule="auto"/>
        <w:ind w:left="5760"/>
        <w:jc w:val="both"/>
        <w:rPr>
          <w:rFonts w:ascii="Arial" w:hAnsi="Arial" w:cs="Arial"/>
          <w:b/>
          <w:sz w:val="24"/>
          <w:szCs w:val="24"/>
        </w:rPr>
      </w:pPr>
      <w:r w:rsidRPr="0064795A">
        <w:rPr>
          <w:rFonts w:ascii="Arial" w:hAnsi="Arial" w:cs="Arial"/>
          <w:b/>
          <w:sz w:val="24"/>
          <w:szCs w:val="24"/>
        </w:rPr>
        <w:t>C</w:t>
      </w:r>
      <w:r>
        <w:rPr>
          <w:rFonts w:ascii="Arial" w:hAnsi="Arial" w:cs="Arial"/>
          <w:b/>
          <w:sz w:val="24"/>
          <w:szCs w:val="24"/>
        </w:rPr>
        <w:t xml:space="preserve">ase </w:t>
      </w:r>
      <w:r w:rsidRPr="0064795A">
        <w:rPr>
          <w:rFonts w:ascii="Arial" w:hAnsi="Arial" w:cs="Arial"/>
          <w:b/>
          <w:sz w:val="24"/>
          <w:szCs w:val="24"/>
        </w:rPr>
        <w:t>number</w:t>
      </w:r>
      <w:r w:rsidR="00970B28" w:rsidRPr="0064795A">
        <w:rPr>
          <w:rFonts w:ascii="Arial" w:hAnsi="Arial" w:cs="Arial"/>
          <w:b/>
          <w:sz w:val="24"/>
          <w:szCs w:val="24"/>
        </w:rPr>
        <w:t>:</w:t>
      </w:r>
      <w:r w:rsidR="006C0699">
        <w:rPr>
          <w:rFonts w:ascii="Arial" w:hAnsi="Arial" w:cs="Arial"/>
          <w:b/>
          <w:sz w:val="24"/>
          <w:szCs w:val="24"/>
        </w:rPr>
        <w:t xml:space="preserve"> 2023-091028</w:t>
      </w:r>
    </w:p>
    <w:p w14:paraId="7BF3B46A" w14:textId="77777777" w:rsidR="00A7038C" w:rsidRDefault="004E665B" w:rsidP="00001E70">
      <w:pPr>
        <w:spacing w:before="240" w:after="0" w:line="240" w:lineRule="auto"/>
        <w:ind w:left="5760"/>
        <w:jc w:val="both"/>
        <w:rPr>
          <w:rFonts w:ascii="Arial" w:hAnsi="Arial" w:cs="Arial"/>
          <w:sz w:val="24"/>
          <w:szCs w:val="24"/>
        </w:rPr>
      </w:pPr>
      <w:r>
        <w:rPr>
          <w:noProof/>
          <w:lang w:val="en-US"/>
        </w:rPr>
        <mc:AlternateContent>
          <mc:Choice Requires="wps">
            <w:drawing>
              <wp:anchor distT="0" distB="0" distL="114300" distR="114300" simplePos="0" relativeHeight="251660288" behindDoc="0" locked="0" layoutInCell="1" allowOverlap="1" wp14:anchorId="137CF9D1" wp14:editId="3C8891DB">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7EE54FAD" w14:textId="77777777" w:rsidR="00A35F54" w:rsidRDefault="00A35F54" w:rsidP="00A7038C">
                            <w:pPr>
                              <w:jc w:val="center"/>
                              <w:rPr>
                                <w:rFonts w:ascii="Century Gothic" w:hAnsi="Century Gothic"/>
                                <w:b/>
                                <w:sz w:val="20"/>
                                <w:szCs w:val="20"/>
                              </w:rPr>
                            </w:pPr>
                          </w:p>
                          <w:p w14:paraId="3E2E9B54" w14:textId="77777777" w:rsidR="00A35F54" w:rsidRDefault="00A35F54" w:rsidP="00A7038C">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1D09CC8B" w14:textId="77777777" w:rsidR="00A35F54" w:rsidRDefault="00A35F54" w:rsidP="00A7038C">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1BF8C0F9" w14:textId="77777777" w:rsidR="00A35F54" w:rsidRDefault="00A35F54" w:rsidP="00A7038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310FC715" w14:textId="77777777" w:rsidR="00A35F54" w:rsidRDefault="00A35F54" w:rsidP="00A7038C">
                            <w:pPr>
                              <w:spacing w:after="0" w:line="240" w:lineRule="auto"/>
                              <w:rPr>
                                <w:rFonts w:ascii="Century Gothic" w:hAnsi="Century Gothic"/>
                                <w:sz w:val="20"/>
                                <w:szCs w:val="20"/>
                              </w:rPr>
                            </w:pPr>
                          </w:p>
                          <w:p w14:paraId="45553410"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70BB35EE"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37CF9D1"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">
                <v:textbox>
                  <w:txbxContent>
                    <w:p w14:paraId="7EE54FAD" w14:textId="77777777" w:rsidR="00A35F54" w:rsidRDefault="00A35F54" w:rsidP="00A7038C">
                      <w:pPr>
                        <w:jc w:val="center"/>
                        <w:rPr>
                          <w:rFonts w:ascii="Century Gothic" w:hAnsi="Century Gothic"/>
                          <w:b/>
                          <w:sz w:val="20"/>
                          <w:szCs w:val="20"/>
                        </w:rPr>
                      </w:pPr>
                    </w:p>
                    <w:p w14:paraId="3E2E9B54" w14:textId="77777777" w:rsidR="00A35F54" w:rsidRDefault="00A35F54" w:rsidP="00A7038C">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1D09CC8B" w14:textId="77777777" w:rsidR="00A35F54" w:rsidRDefault="00A35F54" w:rsidP="00A7038C">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1BF8C0F9" w14:textId="77777777" w:rsidR="00A35F54" w:rsidRDefault="00A35F54" w:rsidP="00A7038C">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310FC715" w14:textId="77777777" w:rsidR="00A35F54" w:rsidRDefault="00A35F54" w:rsidP="00A7038C">
                      <w:pPr>
                        <w:spacing w:after="0" w:line="240" w:lineRule="auto"/>
                        <w:rPr>
                          <w:rFonts w:ascii="Century Gothic" w:hAnsi="Century Gothic"/>
                          <w:sz w:val="20"/>
                          <w:szCs w:val="20"/>
                        </w:rPr>
                      </w:pPr>
                    </w:p>
                    <w:p w14:paraId="45553410"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70BB35EE" w14:textId="77777777" w:rsidR="00A35F54" w:rsidRDefault="00A35F54" w:rsidP="00A7038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4F5D4EA7" w14:textId="77777777" w:rsidR="00A7038C" w:rsidRDefault="00A7038C" w:rsidP="00D07131">
      <w:pPr>
        <w:spacing w:after="0" w:line="240" w:lineRule="auto"/>
        <w:jc w:val="both"/>
        <w:rPr>
          <w:rFonts w:ascii="Arial" w:hAnsi="Arial" w:cs="Arial"/>
          <w:sz w:val="24"/>
          <w:szCs w:val="24"/>
        </w:rPr>
      </w:pPr>
    </w:p>
    <w:p w14:paraId="499F3828" w14:textId="77777777" w:rsidR="00A7038C" w:rsidRDefault="00A7038C" w:rsidP="00D07131">
      <w:pPr>
        <w:spacing w:after="0" w:line="240" w:lineRule="auto"/>
        <w:jc w:val="both"/>
        <w:rPr>
          <w:rFonts w:ascii="Arial" w:hAnsi="Arial" w:cs="Arial"/>
          <w:sz w:val="24"/>
          <w:szCs w:val="24"/>
        </w:rPr>
      </w:pPr>
    </w:p>
    <w:p w14:paraId="7C3A280D" w14:textId="77777777" w:rsidR="00A7038C" w:rsidRDefault="00A7038C" w:rsidP="00D07131">
      <w:pPr>
        <w:spacing w:after="0" w:line="240" w:lineRule="auto"/>
        <w:jc w:val="both"/>
        <w:rPr>
          <w:rFonts w:ascii="Arial" w:hAnsi="Arial" w:cs="Arial"/>
          <w:sz w:val="24"/>
          <w:szCs w:val="24"/>
        </w:rPr>
      </w:pPr>
    </w:p>
    <w:p w14:paraId="5E1F6C8A" w14:textId="77777777" w:rsidR="00A7038C" w:rsidRDefault="00A7038C" w:rsidP="00D07131">
      <w:pPr>
        <w:spacing w:after="0" w:line="240" w:lineRule="auto"/>
        <w:jc w:val="both"/>
        <w:rPr>
          <w:rFonts w:ascii="Arial" w:hAnsi="Arial" w:cs="Arial"/>
          <w:sz w:val="24"/>
          <w:szCs w:val="24"/>
        </w:rPr>
      </w:pPr>
    </w:p>
    <w:p w14:paraId="7693C0AC" w14:textId="77777777" w:rsidR="00A7038C" w:rsidRDefault="00A7038C" w:rsidP="00D07131">
      <w:pPr>
        <w:spacing w:after="0" w:line="240" w:lineRule="auto"/>
        <w:jc w:val="both"/>
        <w:rPr>
          <w:rFonts w:ascii="Arial" w:hAnsi="Arial" w:cs="Arial"/>
          <w:sz w:val="24"/>
          <w:szCs w:val="24"/>
        </w:rPr>
      </w:pPr>
    </w:p>
    <w:p w14:paraId="1D537ED2" w14:textId="77777777" w:rsidR="00A7038C" w:rsidRDefault="00A7038C" w:rsidP="00D07131">
      <w:pPr>
        <w:spacing w:after="0" w:line="240" w:lineRule="auto"/>
        <w:jc w:val="both"/>
        <w:rPr>
          <w:rFonts w:ascii="Arial" w:hAnsi="Arial" w:cs="Arial"/>
          <w:sz w:val="24"/>
          <w:szCs w:val="24"/>
        </w:rPr>
      </w:pPr>
    </w:p>
    <w:p w14:paraId="27350D31" w14:textId="77777777" w:rsidR="00A7038C" w:rsidRDefault="00A7038C" w:rsidP="00D07131">
      <w:pPr>
        <w:spacing w:after="0" w:line="240" w:lineRule="auto"/>
        <w:jc w:val="both"/>
        <w:rPr>
          <w:rFonts w:ascii="Arial" w:hAnsi="Arial" w:cs="Arial"/>
          <w:sz w:val="24"/>
          <w:szCs w:val="24"/>
        </w:rPr>
      </w:pPr>
    </w:p>
    <w:p w14:paraId="3947CE8B" w14:textId="77777777" w:rsidR="00A7038C" w:rsidRDefault="00A7038C" w:rsidP="00D07131">
      <w:pPr>
        <w:spacing w:after="0" w:line="240" w:lineRule="auto"/>
        <w:jc w:val="both"/>
        <w:rPr>
          <w:rFonts w:ascii="Arial" w:hAnsi="Arial" w:cs="Arial"/>
          <w:sz w:val="24"/>
          <w:szCs w:val="24"/>
        </w:rPr>
      </w:pPr>
    </w:p>
    <w:p w14:paraId="12CB77C0" w14:textId="77777777" w:rsidR="00A7038C" w:rsidRDefault="00A7038C" w:rsidP="00D07131">
      <w:pPr>
        <w:spacing w:after="0" w:line="240" w:lineRule="auto"/>
        <w:jc w:val="both"/>
        <w:rPr>
          <w:rFonts w:ascii="Arial" w:hAnsi="Arial" w:cs="Arial"/>
          <w:sz w:val="24"/>
          <w:szCs w:val="24"/>
        </w:rPr>
      </w:pPr>
    </w:p>
    <w:p w14:paraId="22BDBEA5" w14:textId="77777777" w:rsidR="00A7038C" w:rsidRDefault="00A7038C" w:rsidP="00D07131">
      <w:pPr>
        <w:spacing w:after="0" w:line="240" w:lineRule="auto"/>
        <w:jc w:val="both"/>
        <w:rPr>
          <w:rFonts w:ascii="Arial" w:hAnsi="Arial" w:cs="Arial"/>
          <w:sz w:val="24"/>
          <w:szCs w:val="24"/>
        </w:rPr>
      </w:pPr>
    </w:p>
    <w:p w14:paraId="644774C4" w14:textId="77777777" w:rsidR="00A7038C" w:rsidRPr="0009626E" w:rsidRDefault="00A7038C" w:rsidP="00D07131">
      <w:pPr>
        <w:spacing w:after="0" w:line="240" w:lineRule="auto"/>
        <w:jc w:val="both"/>
        <w:rPr>
          <w:rFonts w:ascii="Arial" w:hAnsi="Arial" w:cs="Arial"/>
          <w:sz w:val="24"/>
          <w:szCs w:val="24"/>
        </w:rPr>
      </w:pPr>
      <w:r w:rsidRPr="0009626E">
        <w:rPr>
          <w:rFonts w:ascii="Arial" w:hAnsi="Arial" w:cs="Arial"/>
          <w:sz w:val="24"/>
          <w:szCs w:val="24"/>
        </w:rPr>
        <w:t>In the matter between:</w:t>
      </w:r>
    </w:p>
    <w:p w14:paraId="24575F38" w14:textId="77777777" w:rsidR="00A7038C" w:rsidRPr="0009626E" w:rsidRDefault="00A7038C" w:rsidP="00D07131">
      <w:pPr>
        <w:spacing w:after="0" w:line="240" w:lineRule="auto"/>
        <w:jc w:val="both"/>
        <w:rPr>
          <w:rFonts w:ascii="Arial" w:hAnsi="Arial" w:cs="Arial"/>
          <w:sz w:val="24"/>
          <w:szCs w:val="24"/>
        </w:rPr>
      </w:pPr>
    </w:p>
    <w:p w14:paraId="46EC9CEB" w14:textId="77777777" w:rsidR="00A7038C" w:rsidRPr="0009626E" w:rsidRDefault="00A7038C" w:rsidP="00D07131">
      <w:pPr>
        <w:spacing w:after="0" w:line="240" w:lineRule="auto"/>
        <w:jc w:val="both"/>
        <w:rPr>
          <w:rFonts w:ascii="Arial" w:hAnsi="Arial" w:cs="Arial"/>
          <w:sz w:val="24"/>
          <w:szCs w:val="24"/>
        </w:rPr>
      </w:pPr>
    </w:p>
    <w:p w14:paraId="7E4CB856" w14:textId="664CE607" w:rsidR="00EA18F3" w:rsidRDefault="006C0699" w:rsidP="00D07131">
      <w:pPr>
        <w:spacing w:after="0" w:line="240" w:lineRule="auto"/>
        <w:jc w:val="both"/>
        <w:rPr>
          <w:rFonts w:ascii="Arial" w:hAnsi="Arial" w:cs="Arial"/>
          <w:b/>
          <w:sz w:val="24"/>
          <w:szCs w:val="24"/>
        </w:rPr>
      </w:pPr>
      <w:r>
        <w:rPr>
          <w:rFonts w:ascii="Arial" w:hAnsi="Arial" w:cs="Arial"/>
          <w:b/>
          <w:sz w:val="24"/>
          <w:szCs w:val="24"/>
        </w:rPr>
        <w:t>MATOME JOSEPH MAKWELA</w:t>
      </w:r>
      <w:r w:rsidR="00EA18F3">
        <w:rPr>
          <w:rFonts w:ascii="Arial" w:hAnsi="Arial" w:cs="Arial"/>
          <w:b/>
          <w:sz w:val="24"/>
          <w:szCs w:val="24"/>
        </w:rPr>
        <w:t xml:space="preserve">               </w:t>
      </w:r>
      <w:r w:rsidR="001B133E">
        <w:rPr>
          <w:rFonts w:ascii="Arial" w:hAnsi="Arial" w:cs="Arial"/>
          <w:b/>
          <w:sz w:val="24"/>
          <w:szCs w:val="24"/>
        </w:rPr>
        <w:t xml:space="preserve">      </w:t>
      </w:r>
      <w:r w:rsidR="00A7038C" w:rsidRPr="0009626E">
        <w:rPr>
          <w:rFonts w:ascii="Arial" w:hAnsi="Arial" w:cs="Arial"/>
          <w:b/>
          <w:sz w:val="24"/>
          <w:szCs w:val="24"/>
        </w:rPr>
        <w:tab/>
      </w:r>
      <w:r w:rsidR="00A7038C">
        <w:rPr>
          <w:rFonts w:ascii="Arial" w:hAnsi="Arial" w:cs="Arial"/>
          <w:b/>
          <w:sz w:val="24"/>
          <w:szCs w:val="24"/>
        </w:rPr>
        <w:tab/>
      </w:r>
      <w:r w:rsidR="00A7038C">
        <w:rPr>
          <w:rFonts w:ascii="Arial" w:hAnsi="Arial" w:cs="Arial"/>
          <w:b/>
          <w:sz w:val="24"/>
          <w:szCs w:val="24"/>
        </w:rPr>
        <w:tab/>
      </w:r>
      <w:r w:rsidR="00D145FB">
        <w:rPr>
          <w:rFonts w:ascii="Arial" w:hAnsi="Arial" w:cs="Arial"/>
          <w:b/>
          <w:sz w:val="24"/>
          <w:szCs w:val="24"/>
        </w:rPr>
        <w:t>1</w:t>
      </w:r>
      <w:r w:rsidR="00D145FB" w:rsidRPr="00D145FB">
        <w:rPr>
          <w:rFonts w:ascii="Arial" w:hAnsi="Arial" w:cs="Arial"/>
          <w:b/>
          <w:sz w:val="24"/>
          <w:szCs w:val="24"/>
          <w:vertAlign w:val="superscript"/>
        </w:rPr>
        <w:t>ST</w:t>
      </w:r>
      <w:r w:rsidR="00D145FB">
        <w:rPr>
          <w:rFonts w:ascii="Arial" w:hAnsi="Arial" w:cs="Arial"/>
          <w:b/>
          <w:sz w:val="24"/>
          <w:szCs w:val="24"/>
        </w:rPr>
        <w:t xml:space="preserve"> </w:t>
      </w:r>
      <w:r w:rsidR="00001E70">
        <w:rPr>
          <w:rFonts w:ascii="Arial" w:hAnsi="Arial" w:cs="Arial"/>
          <w:b/>
          <w:sz w:val="24"/>
          <w:szCs w:val="24"/>
        </w:rPr>
        <w:t>APPLICANT</w:t>
      </w:r>
    </w:p>
    <w:p w14:paraId="66A3A058" w14:textId="6A70FE3E" w:rsidR="00A7038C" w:rsidRDefault="006C0699" w:rsidP="00D07131">
      <w:pPr>
        <w:spacing w:after="0" w:line="240" w:lineRule="auto"/>
        <w:jc w:val="both"/>
        <w:rPr>
          <w:rFonts w:ascii="Arial" w:hAnsi="Arial" w:cs="Arial"/>
          <w:b/>
          <w:sz w:val="24"/>
          <w:szCs w:val="24"/>
        </w:rPr>
      </w:pPr>
      <w:r>
        <w:rPr>
          <w:rFonts w:ascii="Arial" w:hAnsi="Arial" w:cs="Arial"/>
          <w:b/>
          <w:sz w:val="24"/>
          <w:szCs w:val="24"/>
        </w:rPr>
        <w:t xml:space="preserve">SHADRACK SIMPHIWE MACHABAWE </w:t>
      </w:r>
      <w:r w:rsidR="00D145FB">
        <w:rPr>
          <w:rFonts w:ascii="Arial" w:hAnsi="Arial" w:cs="Arial"/>
          <w:b/>
          <w:sz w:val="24"/>
          <w:szCs w:val="24"/>
        </w:rPr>
        <w:t xml:space="preserve">                                2</w:t>
      </w:r>
      <w:r w:rsidR="00D145FB" w:rsidRPr="00D145FB">
        <w:rPr>
          <w:rFonts w:ascii="Arial" w:hAnsi="Arial" w:cs="Arial"/>
          <w:b/>
          <w:sz w:val="24"/>
          <w:szCs w:val="24"/>
          <w:vertAlign w:val="superscript"/>
        </w:rPr>
        <w:t>ND</w:t>
      </w:r>
      <w:r w:rsidR="00D145FB">
        <w:rPr>
          <w:rFonts w:ascii="Arial" w:hAnsi="Arial" w:cs="Arial"/>
          <w:b/>
          <w:sz w:val="24"/>
          <w:szCs w:val="24"/>
        </w:rPr>
        <w:t xml:space="preserve"> APPLICANT</w:t>
      </w:r>
    </w:p>
    <w:p w14:paraId="2E4B3CB1" w14:textId="77777777" w:rsidR="00A7038C" w:rsidRPr="0009626E" w:rsidRDefault="00A7038C" w:rsidP="00D07131">
      <w:pPr>
        <w:spacing w:after="0" w:line="240" w:lineRule="auto"/>
        <w:jc w:val="both"/>
        <w:rPr>
          <w:rFonts w:ascii="Arial" w:hAnsi="Arial" w:cs="Arial"/>
          <w:b/>
          <w:sz w:val="24"/>
          <w:szCs w:val="24"/>
        </w:rPr>
      </w:pPr>
      <w:r w:rsidRPr="0009626E">
        <w:rPr>
          <w:rFonts w:ascii="Arial" w:hAnsi="Arial" w:cs="Arial"/>
          <w:b/>
          <w:sz w:val="24"/>
          <w:szCs w:val="24"/>
        </w:rPr>
        <w:tab/>
      </w:r>
    </w:p>
    <w:p w14:paraId="17641B49" w14:textId="77777777" w:rsidR="00A7038C" w:rsidRPr="0009626E" w:rsidRDefault="00A7038C" w:rsidP="00D07131">
      <w:pPr>
        <w:spacing w:after="0" w:line="240" w:lineRule="auto"/>
        <w:jc w:val="both"/>
        <w:rPr>
          <w:rFonts w:ascii="Arial" w:hAnsi="Arial" w:cs="Arial"/>
          <w:b/>
          <w:sz w:val="24"/>
          <w:szCs w:val="24"/>
        </w:rPr>
      </w:pPr>
    </w:p>
    <w:p w14:paraId="76776FD8" w14:textId="77777777" w:rsidR="00A7038C" w:rsidRDefault="00A7038C" w:rsidP="00D07131">
      <w:pPr>
        <w:spacing w:after="0" w:line="240" w:lineRule="auto"/>
        <w:jc w:val="both"/>
        <w:rPr>
          <w:rFonts w:ascii="Arial" w:hAnsi="Arial" w:cs="Arial"/>
          <w:b/>
          <w:sz w:val="24"/>
          <w:szCs w:val="24"/>
        </w:rPr>
      </w:pPr>
      <w:r w:rsidRPr="0009626E">
        <w:rPr>
          <w:rFonts w:ascii="Arial" w:hAnsi="Arial" w:cs="Arial"/>
          <w:b/>
          <w:sz w:val="24"/>
          <w:szCs w:val="24"/>
        </w:rPr>
        <w:t xml:space="preserve">And </w:t>
      </w:r>
    </w:p>
    <w:p w14:paraId="5F0AB7BD" w14:textId="77777777" w:rsidR="00A7038C" w:rsidRPr="0009626E" w:rsidRDefault="00A7038C" w:rsidP="00D07131">
      <w:pPr>
        <w:spacing w:after="0" w:line="240" w:lineRule="auto"/>
        <w:jc w:val="both"/>
        <w:rPr>
          <w:rFonts w:ascii="Arial" w:hAnsi="Arial" w:cs="Arial"/>
          <w:b/>
          <w:sz w:val="24"/>
          <w:szCs w:val="24"/>
        </w:rPr>
      </w:pPr>
    </w:p>
    <w:p w14:paraId="3937BAAE" w14:textId="77777777" w:rsidR="00A7038C" w:rsidRPr="0009626E" w:rsidRDefault="00A7038C" w:rsidP="00D07131">
      <w:pPr>
        <w:spacing w:after="0" w:line="240" w:lineRule="auto"/>
        <w:jc w:val="both"/>
        <w:rPr>
          <w:rFonts w:ascii="Arial" w:hAnsi="Arial" w:cs="Arial"/>
          <w:b/>
          <w:sz w:val="24"/>
          <w:szCs w:val="24"/>
        </w:rPr>
      </w:pPr>
    </w:p>
    <w:p w14:paraId="64566521" w14:textId="77777777" w:rsidR="006C0699" w:rsidRDefault="006C0699" w:rsidP="00D07131">
      <w:pPr>
        <w:spacing w:after="0" w:line="240" w:lineRule="auto"/>
        <w:jc w:val="both"/>
        <w:rPr>
          <w:rFonts w:ascii="Arial" w:hAnsi="Arial" w:cs="Arial"/>
          <w:b/>
          <w:sz w:val="24"/>
          <w:szCs w:val="24"/>
        </w:rPr>
      </w:pPr>
      <w:r>
        <w:rPr>
          <w:rFonts w:ascii="Arial" w:hAnsi="Arial" w:cs="Arial"/>
          <w:b/>
          <w:sz w:val="24"/>
          <w:szCs w:val="24"/>
        </w:rPr>
        <w:t>DARIO INVESTMENTS</w:t>
      </w:r>
    </w:p>
    <w:p w14:paraId="2A018A11" w14:textId="16B1A5A9" w:rsidR="00B22AF3" w:rsidRDefault="006C0699" w:rsidP="00D07131">
      <w:pPr>
        <w:spacing w:after="0" w:line="240" w:lineRule="auto"/>
        <w:jc w:val="both"/>
        <w:rPr>
          <w:rFonts w:ascii="Arial" w:hAnsi="Arial" w:cs="Arial"/>
          <w:b/>
          <w:sz w:val="24"/>
          <w:szCs w:val="24"/>
        </w:rPr>
      </w:pPr>
      <w:r>
        <w:rPr>
          <w:rFonts w:ascii="Arial" w:hAnsi="Arial" w:cs="Arial"/>
          <w:b/>
          <w:sz w:val="24"/>
          <w:szCs w:val="24"/>
        </w:rPr>
        <w:t>T/A TEMBISA S</w:t>
      </w:r>
      <w:r w:rsidR="006D678E">
        <w:rPr>
          <w:rFonts w:ascii="Arial" w:hAnsi="Arial" w:cs="Arial"/>
          <w:b/>
          <w:sz w:val="24"/>
          <w:szCs w:val="24"/>
        </w:rPr>
        <w:t>UPER</w:t>
      </w:r>
      <w:r>
        <w:rPr>
          <w:rFonts w:ascii="Arial" w:hAnsi="Arial" w:cs="Arial"/>
          <w:b/>
          <w:sz w:val="24"/>
          <w:szCs w:val="24"/>
        </w:rPr>
        <w:t>SPAR</w:t>
      </w:r>
      <w:r w:rsidR="00D269CD">
        <w:rPr>
          <w:rFonts w:ascii="Arial" w:hAnsi="Arial" w:cs="Arial"/>
          <w:b/>
          <w:sz w:val="24"/>
          <w:szCs w:val="24"/>
        </w:rPr>
        <w:tab/>
      </w:r>
      <w:r w:rsidR="00A7038C" w:rsidRPr="0009626E">
        <w:rPr>
          <w:rFonts w:ascii="Arial" w:hAnsi="Arial" w:cs="Arial"/>
          <w:b/>
          <w:sz w:val="24"/>
          <w:szCs w:val="24"/>
        </w:rPr>
        <w:tab/>
      </w:r>
      <w:r w:rsidR="00001E70">
        <w:rPr>
          <w:rFonts w:ascii="Arial" w:hAnsi="Arial" w:cs="Arial"/>
          <w:b/>
          <w:sz w:val="24"/>
          <w:szCs w:val="24"/>
        </w:rPr>
        <w:tab/>
      </w:r>
      <w:r w:rsidR="00001E70">
        <w:rPr>
          <w:rFonts w:ascii="Arial" w:hAnsi="Arial" w:cs="Arial"/>
          <w:b/>
          <w:sz w:val="24"/>
          <w:szCs w:val="24"/>
        </w:rPr>
        <w:tab/>
      </w:r>
      <w:r>
        <w:rPr>
          <w:rFonts w:ascii="Arial" w:hAnsi="Arial" w:cs="Arial"/>
          <w:b/>
          <w:sz w:val="24"/>
          <w:szCs w:val="24"/>
        </w:rPr>
        <w:t xml:space="preserve">              </w:t>
      </w:r>
      <w:r w:rsidR="00001E70">
        <w:rPr>
          <w:rFonts w:ascii="Arial" w:hAnsi="Arial" w:cs="Arial"/>
          <w:b/>
          <w:sz w:val="24"/>
          <w:szCs w:val="24"/>
        </w:rPr>
        <w:t>RESPONDENT</w:t>
      </w:r>
    </w:p>
    <w:p w14:paraId="181A7463" w14:textId="4A3358BE" w:rsidR="00001E70" w:rsidRDefault="00D145FB" w:rsidP="00D07131">
      <w:pPr>
        <w:spacing w:after="0" w:line="240" w:lineRule="auto"/>
        <w:jc w:val="both"/>
        <w:rPr>
          <w:rFonts w:ascii="Arial" w:hAnsi="Arial" w:cs="Arial"/>
          <w:b/>
          <w:sz w:val="24"/>
          <w:szCs w:val="24"/>
        </w:rPr>
      </w:pPr>
      <w:r>
        <w:rPr>
          <w:rFonts w:ascii="Arial" w:hAnsi="Arial" w:cs="Arial"/>
          <w:b/>
          <w:sz w:val="24"/>
          <w:szCs w:val="24"/>
        </w:rPr>
        <w:t xml:space="preserve">    </w:t>
      </w:r>
      <w:r w:rsidR="00001E70">
        <w:rPr>
          <w:rFonts w:ascii="Arial" w:hAnsi="Arial" w:cs="Arial"/>
          <w:b/>
          <w:sz w:val="24"/>
          <w:szCs w:val="24"/>
        </w:rPr>
        <w:t xml:space="preserve">                                                       </w:t>
      </w:r>
    </w:p>
    <w:p w14:paraId="49EFB502" w14:textId="77777777" w:rsidR="00D07ED9" w:rsidRPr="0009626E" w:rsidRDefault="00D07ED9" w:rsidP="00D07131">
      <w:pPr>
        <w:spacing w:after="0" w:line="240" w:lineRule="auto"/>
        <w:jc w:val="both"/>
        <w:rPr>
          <w:rFonts w:ascii="Arial" w:hAnsi="Arial" w:cs="Arial"/>
          <w:b/>
          <w:sz w:val="24"/>
          <w:szCs w:val="24"/>
        </w:rPr>
      </w:pPr>
    </w:p>
    <w:p w14:paraId="0BFFECAA" w14:textId="5FCEA207" w:rsidR="00A7038C" w:rsidRPr="0009626E" w:rsidRDefault="00D07ED9" w:rsidP="00D07131">
      <w:pPr>
        <w:spacing w:after="0" w:line="240" w:lineRule="auto"/>
        <w:jc w:val="both"/>
        <w:rPr>
          <w:rFonts w:ascii="Arial" w:hAnsi="Arial" w:cs="Arial"/>
          <w:b/>
          <w:sz w:val="24"/>
          <w:szCs w:val="24"/>
        </w:rPr>
      </w:pPr>
      <w:r>
        <w:rPr>
          <w:rFonts w:ascii="Arial" w:hAnsi="Arial" w:cs="Arial"/>
          <w:b/>
          <w:sz w:val="24"/>
          <w:szCs w:val="24"/>
        </w:rPr>
        <w:t>Delivered: This judgment wa</w:t>
      </w:r>
      <w:r w:rsidR="00542731">
        <w:rPr>
          <w:rFonts w:ascii="Arial" w:hAnsi="Arial" w:cs="Arial"/>
          <w:b/>
          <w:sz w:val="24"/>
          <w:szCs w:val="24"/>
        </w:rPr>
        <w:t>s prepared and authored by the J</w:t>
      </w:r>
      <w:r>
        <w:rPr>
          <w:rFonts w:ascii="Arial" w:hAnsi="Arial" w:cs="Arial"/>
          <w:b/>
          <w:sz w:val="24"/>
          <w:szCs w:val="24"/>
        </w:rPr>
        <w:t>udge whose name is reflected herein and is handed down electronically and by circulation to the parties/their legal representatives by email and by uploading it to the electronic file of this matter on Caselines. The date fo</w:t>
      </w:r>
      <w:r w:rsidR="00542731">
        <w:rPr>
          <w:rFonts w:ascii="Arial" w:hAnsi="Arial" w:cs="Arial"/>
          <w:b/>
          <w:sz w:val="24"/>
          <w:szCs w:val="24"/>
        </w:rPr>
        <w:t xml:space="preserve">r handing down is deemed to be </w:t>
      </w:r>
      <w:r w:rsidR="00D95660">
        <w:rPr>
          <w:rFonts w:ascii="Arial" w:hAnsi="Arial" w:cs="Arial"/>
          <w:b/>
          <w:color w:val="000000" w:themeColor="text1"/>
          <w:sz w:val="24"/>
          <w:szCs w:val="24"/>
        </w:rPr>
        <w:t>10</w:t>
      </w:r>
      <w:r w:rsidR="00697D2C">
        <w:rPr>
          <w:rFonts w:ascii="Arial" w:hAnsi="Arial" w:cs="Arial"/>
          <w:b/>
          <w:color w:val="000000" w:themeColor="text1"/>
          <w:sz w:val="24"/>
          <w:szCs w:val="24"/>
        </w:rPr>
        <w:t xml:space="preserve"> October</w:t>
      </w:r>
      <w:r w:rsidR="00542731">
        <w:rPr>
          <w:rFonts w:ascii="Arial" w:hAnsi="Arial" w:cs="Arial"/>
          <w:b/>
          <w:sz w:val="24"/>
          <w:szCs w:val="24"/>
        </w:rPr>
        <w:t xml:space="preserve"> </w:t>
      </w:r>
      <w:r>
        <w:rPr>
          <w:rFonts w:ascii="Arial" w:hAnsi="Arial" w:cs="Arial"/>
          <w:b/>
          <w:sz w:val="24"/>
          <w:szCs w:val="24"/>
        </w:rPr>
        <w:t>2023.</w:t>
      </w:r>
    </w:p>
    <w:p w14:paraId="7426EE8D" w14:textId="77777777" w:rsidR="00A7038C" w:rsidRPr="0009626E" w:rsidRDefault="00A7038C" w:rsidP="00D07131">
      <w:pPr>
        <w:spacing w:after="0" w:line="240" w:lineRule="auto"/>
        <w:jc w:val="both"/>
        <w:rPr>
          <w:rFonts w:ascii="Arial" w:hAnsi="Arial" w:cs="Arial"/>
          <w:b/>
          <w:sz w:val="24"/>
          <w:szCs w:val="24"/>
        </w:rPr>
      </w:pPr>
    </w:p>
    <w:p w14:paraId="149A8B4A" w14:textId="77777777" w:rsidR="00A7038C" w:rsidRPr="0009626E" w:rsidRDefault="00A7038C" w:rsidP="00D07131">
      <w:pPr>
        <w:pBdr>
          <w:top w:val="single" w:sz="12" w:space="1" w:color="auto"/>
          <w:bottom w:val="single" w:sz="12" w:space="1" w:color="auto"/>
        </w:pBdr>
        <w:spacing w:after="0" w:line="240" w:lineRule="auto"/>
        <w:jc w:val="both"/>
        <w:rPr>
          <w:rFonts w:ascii="Arial" w:hAnsi="Arial" w:cs="Arial"/>
          <w:b/>
          <w:sz w:val="24"/>
          <w:szCs w:val="24"/>
        </w:rPr>
      </w:pPr>
    </w:p>
    <w:p w14:paraId="07DE574D" w14:textId="77777777" w:rsidR="00D04E57" w:rsidRDefault="00B22AF3" w:rsidP="00801631">
      <w:pPr>
        <w:pBdr>
          <w:top w:val="single" w:sz="12" w:space="1"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 xml:space="preserve">                                                           </w:t>
      </w:r>
      <w:r w:rsidR="00801631">
        <w:rPr>
          <w:rFonts w:ascii="Arial" w:hAnsi="Arial" w:cs="Arial"/>
          <w:b/>
          <w:sz w:val="24"/>
          <w:szCs w:val="24"/>
        </w:rPr>
        <w:t>JUDGMENT</w:t>
      </w:r>
    </w:p>
    <w:p w14:paraId="77C7C809" w14:textId="77777777" w:rsidR="00801631" w:rsidRDefault="00801631" w:rsidP="00B22AF3">
      <w:pPr>
        <w:spacing w:after="0" w:line="240" w:lineRule="auto"/>
        <w:jc w:val="both"/>
        <w:rPr>
          <w:rFonts w:ascii="Arial" w:hAnsi="Arial" w:cs="Arial"/>
          <w:b/>
          <w:sz w:val="24"/>
          <w:szCs w:val="24"/>
        </w:rPr>
      </w:pPr>
      <w:r>
        <w:rPr>
          <w:rFonts w:ascii="Arial" w:hAnsi="Arial" w:cs="Arial"/>
          <w:b/>
          <w:sz w:val="24"/>
          <w:szCs w:val="24"/>
        </w:rPr>
        <w:t>PHAHLAMOHLAKA AJ</w:t>
      </w:r>
    </w:p>
    <w:p w14:paraId="465201C6" w14:textId="77777777" w:rsidR="00542731" w:rsidRDefault="00542731" w:rsidP="00B22AF3">
      <w:pPr>
        <w:spacing w:after="0" w:line="240" w:lineRule="auto"/>
        <w:jc w:val="both"/>
        <w:rPr>
          <w:rFonts w:ascii="Arial" w:hAnsi="Arial" w:cs="Arial"/>
          <w:b/>
          <w:sz w:val="24"/>
          <w:szCs w:val="24"/>
        </w:rPr>
      </w:pPr>
    </w:p>
    <w:p w14:paraId="531AD030" w14:textId="77777777" w:rsidR="00542731" w:rsidRDefault="00542731" w:rsidP="00B22AF3">
      <w:pPr>
        <w:spacing w:after="0" w:line="240" w:lineRule="auto"/>
        <w:jc w:val="both"/>
        <w:rPr>
          <w:rFonts w:ascii="Arial" w:hAnsi="Arial" w:cs="Arial"/>
          <w:b/>
          <w:sz w:val="24"/>
          <w:szCs w:val="24"/>
        </w:rPr>
      </w:pPr>
      <w:r>
        <w:rPr>
          <w:rFonts w:ascii="Arial" w:hAnsi="Arial" w:cs="Arial"/>
          <w:b/>
          <w:sz w:val="24"/>
          <w:szCs w:val="24"/>
        </w:rPr>
        <w:t>INTRODUCTION</w:t>
      </w:r>
    </w:p>
    <w:p w14:paraId="46B19150" w14:textId="77777777" w:rsidR="00801631" w:rsidRDefault="00801631" w:rsidP="00B22AF3">
      <w:pPr>
        <w:spacing w:after="0" w:line="240" w:lineRule="auto"/>
        <w:jc w:val="both"/>
        <w:rPr>
          <w:rFonts w:ascii="Arial" w:hAnsi="Arial" w:cs="Arial"/>
          <w:b/>
          <w:sz w:val="24"/>
          <w:szCs w:val="24"/>
        </w:rPr>
      </w:pPr>
    </w:p>
    <w:p w14:paraId="252075AB" w14:textId="77777777" w:rsidR="00B22AF3" w:rsidRPr="0008052B" w:rsidRDefault="00B22AF3" w:rsidP="00B22AF3">
      <w:pPr>
        <w:spacing w:after="0" w:line="240" w:lineRule="auto"/>
        <w:jc w:val="both"/>
        <w:rPr>
          <w:rFonts w:ascii="Arial" w:hAnsi="Arial" w:cs="Arial"/>
          <w:b/>
          <w:sz w:val="24"/>
          <w:szCs w:val="24"/>
          <w:u w:val="single"/>
        </w:rPr>
      </w:pPr>
    </w:p>
    <w:p w14:paraId="6981C210" w14:textId="1709EA4D" w:rsidR="004072F6" w:rsidRDefault="00182328" w:rsidP="00946606">
      <w:pPr>
        <w:spacing w:after="0"/>
        <w:jc w:val="both"/>
        <w:rPr>
          <w:rFonts w:ascii="Arial" w:hAnsi="Arial" w:cs="Arial"/>
          <w:sz w:val="24"/>
          <w:szCs w:val="24"/>
        </w:rPr>
      </w:pPr>
      <w:r>
        <w:rPr>
          <w:rFonts w:ascii="Arial" w:hAnsi="Arial" w:cs="Arial"/>
          <w:sz w:val="24"/>
          <w:szCs w:val="24"/>
        </w:rPr>
        <w:t xml:space="preserve">[1] </w:t>
      </w:r>
      <w:r w:rsidR="00C40B56">
        <w:rPr>
          <w:rFonts w:ascii="Arial" w:hAnsi="Arial" w:cs="Arial"/>
          <w:sz w:val="24"/>
          <w:szCs w:val="24"/>
        </w:rPr>
        <w:t>The applicant</w:t>
      </w:r>
      <w:r w:rsidR="00801631">
        <w:rPr>
          <w:rFonts w:ascii="Arial" w:hAnsi="Arial" w:cs="Arial"/>
          <w:sz w:val="24"/>
          <w:szCs w:val="24"/>
        </w:rPr>
        <w:t>s</w:t>
      </w:r>
      <w:r w:rsidR="00C40B56">
        <w:rPr>
          <w:rFonts w:ascii="Arial" w:hAnsi="Arial" w:cs="Arial"/>
          <w:sz w:val="24"/>
          <w:szCs w:val="24"/>
        </w:rPr>
        <w:t xml:space="preserve"> launched an </w:t>
      </w:r>
      <w:r w:rsidR="00801631">
        <w:rPr>
          <w:rFonts w:ascii="Arial" w:hAnsi="Arial" w:cs="Arial"/>
          <w:sz w:val="24"/>
          <w:szCs w:val="24"/>
        </w:rPr>
        <w:t xml:space="preserve">urgent </w:t>
      </w:r>
      <w:r w:rsidR="00946606">
        <w:rPr>
          <w:rFonts w:ascii="Arial" w:hAnsi="Arial" w:cs="Arial"/>
          <w:sz w:val="24"/>
          <w:szCs w:val="24"/>
        </w:rPr>
        <w:t xml:space="preserve"> application </w:t>
      </w:r>
      <w:r w:rsidR="00C40B56">
        <w:rPr>
          <w:rFonts w:ascii="Arial" w:hAnsi="Arial" w:cs="Arial"/>
          <w:sz w:val="24"/>
          <w:szCs w:val="24"/>
        </w:rPr>
        <w:t xml:space="preserve">seeking an order </w:t>
      </w:r>
      <w:r w:rsidR="004072F6">
        <w:rPr>
          <w:rFonts w:ascii="Arial" w:hAnsi="Arial" w:cs="Arial"/>
          <w:sz w:val="24"/>
          <w:szCs w:val="24"/>
        </w:rPr>
        <w:t>in the following terms:</w:t>
      </w:r>
    </w:p>
    <w:p w14:paraId="71EA5DC9" w14:textId="77777777" w:rsidR="00956216" w:rsidRDefault="00956216" w:rsidP="00946606">
      <w:pPr>
        <w:spacing w:after="0"/>
        <w:jc w:val="both"/>
        <w:rPr>
          <w:rFonts w:ascii="Arial" w:hAnsi="Arial" w:cs="Arial"/>
          <w:sz w:val="24"/>
          <w:szCs w:val="24"/>
        </w:rPr>
      </w:pPr>
    </w:p>
    <w:p w14:paraId="1BC33872" w14:textId="77777777" w:rsidR="004072F6" w:rsidRPr="00394407" w:rsidRDefault="004072F6" w:rsidP="00946606">
      <w:pPr>
        <w:spacing w:after="0"/>
        <w:jc w:val="both"/>
        <w:rPr>
          <w:rFonts w:ascii="Arial" w:hAnsi="Arial" w:cs="Arial"/>
          <w:i/>
          <w:sz w:val="24"/>
          <w:szCs w:val="24"/>
        </w:rPr>
      </w:pPr>
      <w:r>
        <w:rPr>
          <w:rFonts w:ascii="Arial" w:hAnsi="Arial" w:cs="Arial"/>
          <w:sz w:val="24"/>
          <w:szCs w:val="24"/>
        </w:rPr>
        <w:t xml:space="preserve"> “ 1</w:t>
      </w:r>
      <w:r w:rsidRPr="00394407">
        <w:rPr>
          <w:rFonts w:ascii="Arial" w:hAnsi="Arial" w:cs="Arial"/>
          <w:i/>
          <w:sz w:val="24"/>
          <w:szCs w:val="24"/>
        </w:rPr>
        <w:t xml:space="preserve">. </w:t>
      </w:r>
      <w:r w:rsidR="00946606" w:rsidRPr="00394407">
        <w:rPr>
          <w:rFonts w:ascii="Arial" w:hAnsi="Arial" w:cs="Arial"/>
          <w:i/>
          <w:sz w:val="24"/>
          <w:szCs w:val="24"/>
        </w:rPr>
        <w:t xml:space="preserve">that </w:t>
      </w:r>
      <w:r w:rsidRPr="00394407">
        <w:rPr>
          <w:rFonts w:ascii="Arial" w:hAnsi="Arial" w:cs="Arial"/>
          <w:i/>
          <w:sz w:val="24"/>
          <w:szCs w:val="24"/>
        </w:rPr>
        <w:t>condonation be granted to the applicant for non-compliance with the time limits as provided for in Rule 6 and that the matter be heard as one of urgency in terms of Rule 6(12).</w:t>
      </w:r>
    </w:p>
    <w:p w14:paraId="0C04D891" w14:textId="3DCF6A7C" w:rsidR="00EA0049" w:rsidRPr="00394407" w:rsidRDefault="00EA0049" w:rsidP="00946606">
      <w:pPr>
        <w:spacing w:after="0"/>
        <w:jc w:val="both"/>
        <w:rPr>
          <w:rFonts w:ascii="Arial" w:hAnsi="Arial" w:cs="Arial"/>
          <w:i/>
          <w:sz w:val="24"/>
          <w:szCs w:val="24"/>
        </w:rPr>
      </w:pPr>
      <w:r w:rsidRPr="00394407">
        <w:rPr>
          <w:rFonts w:ascii="Arial" w:hAnsi="Arial" w:cs="Arial"/>
          <w:i/>
          <w:sz w:val="24"/>
          <w:szCs w:val="24"/>
        </w:rPr>
        <w:t xml:space="preserve">  </w:t>
      </w:r>
    </w:p>
    <w:p w14:paraId="30F4E3AE" w14:textId="07385462" w:rsidR="00EA0049" w:rsidRPr="00394407" w:rsidRDefault="00EA0049" w:rsidP="00946606">
      <w:pPr>
        <w:spacing w:after="0"/>
        <w:jc w:val="both"/>
        <w:rPr>
          <w:rFonts w:ascii="Arial" w:hAnsi="Arial" w:cs="Arial"/>
          <w:i/>
          <w:sz w:val="24"/>
          <w:szCs w:val="24"/>
        </w:rPr>
      </w:pPr>
      <w:r w:rsidRPr="00394407">
        <w:rPr>
          <w:rFonts w:ascii="Arial" w:hAnsi="Arial" w:cs="Arial"/>
          <w:i/>
          <w:sz w:val="24"/>
          <w:szCs w:val="24"/>
        </w:rPr>
        <w:t xml:space="preserve">    2. The decision of the respondent</w:t>
      </w:r>
      <w:r w:rsidR="00A86D9B">
        <w:rPr>
          <w:rFonts w:ascii="Arial" w:hAnsi="Arial" w:cs="Arial"/>
          <w:i/>
          <w:sz w:val="24"/>
          <w:szCs w:val="24"/>
        </w:rPr>
        <w:t xml:space="preserve"> to terminate the applicant</w:t>
      </w:r>
      <w:r w:rsidRPr="00394407">
        <w:rPr>
          <w:rFonts w:ascii="Arial" w:hAnsi="Arial" w:cs="Arial"/>
          <w:i/>
          <w:sz w:val="24"/>
          <w:szCs w:val="24"/>
        </w:rPr>
        <w:t>s</w:t>
      </w:r>
      <w:r w:rsidR="00A86D9B">
        <w:rPr>
          <w:rFonts w:ascii="Arial" w:hAnsi="Arial" w:cs="Arial"/>
          <w:i/>
          <w:sz w:val="24"/>
          <w:szCs w:val="24"/>
        </w:rPr>
        <w:t>’</w:t>
      </w:r>
      <w:r w:rsidRPr="00394407">
        <w:rPr>
          <w:rFonts w:ascii="Arial" w:hAnsi="Arial" w:cs="Arial"/>
          <w:i/>
          <w:sz w:val="24"/>
          <w:szCs w:val="24"/>
        </w:rPr>
        <w:t xml:space="preserve"> employment contracts with effect from 26 August 2023 be declared to be unlawful.</w:t>
      </w:r>
    </w:p>
    <w:p w14:paraId="6AEE60EB" w14:textId="77777777" w:rsidR="00EA0049" w:rsidRPr="00394407" w:rsidRDefault="00EA0049" w:rsidP="00946606">
      <w:pPr>
        <w:spacing w:after="0"/>
        <w:jc w:val="both"/>
        <w:rPr>
          <w:rFonts w:ascii="Arial" w:hAnsi="Arial" w:cs="Arial"/>
          <w:i/>
          <w:sz w:val="24"/>
          <w:szCs w:val="24"/>
        </w:rPr>
      </w:pPr>
    </w:p>
    <w:p w14:paraId="5608FCAC" w14:textId="3F234E27" w:rsidR="00EA0049" w:rsidRPr="00394407" w:rsidRDefault="00EA0049" w:rsidP="00946606">
      <w:pPr>
        <w:spacing w:after="0"/>
        <w:jc w:val="both"/>
        <w:rPr>
          <w:rFonts w:ascii="Arial" w:hAnsi="Arial" w:cs="Arial"/>
          <w:i/>
          <w:sz w:val="24"/>
          <w:szCs w:val="24"/>
        </w:rPr>
      </w:pPr>
      <w:r w:rsidRPr="00394407">
        <w:rPr>
          <w:rFonts w:ascii="Arial" w:hAnsi="Arial" w:cs="Arial"/>
          <w:i/>
          <w:sz w:val="24"/>
          <w:szCs w:val="24"/>
        </w:rPr>
        <w:t xml:space="preserve">   3, The applicants be reinstated to their employment with effect from the date of the termination of their employment contracts with backpay and all the benefits.</w:t>
      </w:r>
    </w:p>
    <w:p w14:paraId="0298E8B0" w14:textId="77777777" w:rsidR="00EA0049" w:rsidRPr="00394407" w:rsidRDefault="00EA0049" w:rsidP="00946606">
      <w:pPr>
        <w:spacing w:after="0"/>
        <w:jc w:val="both"/>
        <w:rPr>
          <w:rFonts w:ascii="Arial" w:hAnsi="Arial" w:cs="Arial"/>
          <w:i/>
          <w:sz w:val="24"/>
          <w:szCs w:val="24"/>
        </w:rPr>
      </w:pPr>
    </w:p>
    <w:p w14:paraId="4879FA13" w14:textId="0DF488E1" w:rsidR="00EA0049" w:rsidRPr="00394407" w:rsidRDefault="00EA0049" w:rsidP="00946606">
      <w:pPr>
        <w:spacing w:after="0"/>
        <w:jc w:val="both"/>
        <w:rPr>
          <w:rFonts w:ascii="Arial" w:hAnsi="Arial" w:cs="Arial"/>
          <w:i/>
          <w:sz w:val="24"/>
          <w:szCs w:val="24"/>
        </w:rPr>
      </w:pPr>
      <w:r w:rsidRPr="00394407">
        <w:rPr>
          <w:rFonts w:ascii="Arial" w:hAnsi="Arial" w:cs="Arial"/>
          <w:i/>
          <w:sz w:val="24"/>
          <w:szCs w:val="24"/>
        </w:rPr>
        <w:t xml:space="preserve">   4. Th</w:t>
      </w:r>
      <w:r w:rsidR="00A86D9B">
        <w:rPr>
          <w:rFonts w:ascii="Arial" w:hAnsi="Arial" w:cs="Arial"/>
          <w:i/>
          <w:sz w:val="24"/>
          <w:szCs w:val="24"/>
        </w:rPr>
        <w:t>e respondents be prohibited from</w:t>
      </w:r>
      <w:r w:rsidRPr="00394407">
        <w:rPr>
          <w:rFonts w:ascii="Arial" w:hAnsi="Arial" w:cs="Arial"/>
          <w:i/>
          <w:sz w:val="24"/>
          <w:szCs w:val="24"/>
        </w:rPr>
        <w:t xml:space="preserve"> terminating the applcants’ employment contracts without complying with its internal policy procedures.</w:t>
      </w:r>
    </w:p>
    <w:p w14:paraId="0CD80FFE" w14:textId="77777777" w:rsidR="00EA0049" w:rsidRPr="00394407" w:rsidRDefault="00EA0049" w:rsidP="00946606">
      <w:pPr>
        <w:spacing w:after="0"/>
        <w:jc w:val="both"/>
        <w:rPr>
          <w:rFonts w:ascii="Arial" w:hAnsi="Arial" w:cs="Arial"/>
          <w:i/>
          <w:sz w:val="24"/>
          <w:szCs w:val="24"/>
        </w:rPr>
      </w:pPr>
    </w:p>
    <w:p w14:paraId="508AE6AE" w14:textId="2ABB5304" w:rsidR="00EA0049" w:rsidRPr="00394407" w:rsidRDefault="00EA0049" w:rsidP="00946606">
      <w:pPr>
        <w:spacing w:after="0"/>
        <w:jc w:val="both"/>
        <w:rPr>
          <w:rFonts w:ascii="Arial" w:hAnsi="Arial" w:cs="Arial"/>
          <w:i/>
          <w:sz w:val="24"/>
          <w:szCs w:val="24"/>
        </w:rPr>
      </w:pPr>
      <w:r w:rsidRPr="00394407">
        <w:rPr>
          <w:rFonts w:ascii="Arial" w:hAnsi="Arial" w:cs="Arial"/>
          <w:i/>
          <w:sz w:val="24"/>
          <w:szCs w:val="24"/>
        </w:rPr>
        <w:t xml:space="preserve">   5. The applicants be interdi</w:t>
      </w:r>
      <w:r w:rsidR="00CA645C">
        <w:rPr>
          <w:rFonts w:ascii="Arial" w:hAnsi="Arial" w:cs="Arial"/>
          <w:i/>
          <w:sz w:val="24"/>
          <w:szCs w:val="24"/>
        </w:rPr>
        <w:t>cted from terminating the applic</w:t>
      </w:r>
      <w:r w:rsidRPr="00394407">
        <w:rPr>
          <w:rFonts w:ascii="Arial" w:hAnsi="Arial" w:cs="Arial"/>
          <w:i/>
          <w:sz w:val="24"/>
          <w:szCs w:val="24"/>
        </w:rPr>
        <w:t>ants’ employment contract</w:t>
      </w:r>
      <w:r w:rsidR="00CA645C">
        <w:rPr>
          <w:rFonts w:ascii="Arial" w:hAnsi="Arial" w:cs="Arial"/>
          <w:i/>
          <w:sz w:val="24"/>
          <w:szCs w:val="24"/>
        </w:rPr>
        <w:t>s</w:t>
      </w:r>
      <w:r w:rsidRPr="00394407">
        <w:rPr>
          <w:rFonts w:ascii="Arial" w:hAnsi="Arial" w:cs="Arial"/>
          <w:i/>
          <w:sz w:val="24"/>
          <w:szCs w:val="24"/>
        </w:rPr>
        <w:t xml:space="preserve"> on the averments made in the urgent applications served before Justice Phehane on the 25</w:t>
      </w:r>
      <w:r w:rsidRPr="00394407">
        <w:rPr>
          <w:rFonts w:ascii="Arial" w:hAnsi="Arial" w:cs="Arial"/>
          <w:i/>
          <w:sz w:val="24"/>
          <w:szCs w:val="24"/>
          <w:vertAlign w:val="superscript"/>
        </w:rPr>
        <w:t>th</w:t>
      </w:r>
      <w:r w:rsidRPr="00394407">
        <w:rPr>
          <w:rFonts w:ascii="Arial" w:hAnsi="Arial" w:cs="Arial"/>
          <w:i/>
          <w:sz w:val="24"/>
          <w:szCs w:val="24"/>
        </w:rPr>
        <w:t xml:space="preserve"> and 27</w:t>
      </w:r>
      <w:r w:rsidRPr="00394407">
        <w:rPr>
          <w:rFonts w:ascii="Arial" w:hAnsi="Arial" w:cs="Arial"/>
          <w:i/>
          <w:sz w:val="24"/>
          <w:szCs w:val="24"/>
          <w:vertAlign w:val="superscript"/>
        </w:rPr>
        <w:t>th</w:t>
      </w:r>
      <w:r w:rsidRPr="00394407">
        <w:rPr>
          <w:rFonts w:ascii="Arial" w:hAnsi="Arial" w:cs="Arial"/>
          <w:i/>
          <w:sz w:val="24"/>
          <w:szCs w:val="24"/>
        </w:rPr>
        <w:t>, of August 2023, respectively-unless, the court orders are successfully appealed.</w:t>
      </w:r>
    </w:p>
    <w:p w14:paraId="0B386168" w14:textId="77777777" w:rsidR="003407DB" w:rsidRPr="00394407" w:rsidRDefault="003407DB" w:rsidP="00946606">
      <w:pPr>
        <w:spacing w:after="0"/>
        <w:jc w:val="both"/>
        <w:rPr>
          <w:rFonts w:ascii="Arial" w:hAnsi="Arial" w:cs="Arial"/>
          <w:i/>
          <w:sz w:val="24"/>
          <w:szCs w:val="24"/>
        </w:rPr>
      </w:pPr>
    </w:p>
    <w:p w14:paraId="0CFD95B2" w14:textId="2B03A677" w:rsidR="003407DB" w:rsidRPr="00394407" w:rsidRDefault="003407DB" w:rsidP="00946606">
      <w:pPr>
        <w:spacing w:after="0"/>
        <w:jc w:val="both"/>
        <w:rPr>
          <w:rFonts w:ascii="Arial" w:hAnsi="Arial" w:cs="Arial"/>
          <w:i/>
          <w:sz w:val="24"/>
          <w:szCs w:val="24"/>
        </w:rPr>
      </w:pPr>
      <w:r w:rsidRPr="00394407">
        <w:rPr>
          <w:rFonts w:ascii="Arial" w:hAnsi="Arial" w:cs="Arial"/>
          <w:i/>
          <w:sz w:val="24"/>
          <w:szCs w:val="24"/>
        </w:rPr>
        <w:t xml:space="preserve">   6. The respondent to pay the costs, including counsel on attorney and client scale.</w:t>
      </w:r>
    </w:p>
    <w:p w14:paraId="0FD2F4BD" w14:textId="77777777" w:rsidR="003407DB" w:rsidRPr="00394407" w:rsidRDefault="003407DB" w:rsidP="00946606">
      <w:pPr>
        <w:spacing w:after="0"/>
        <w:jc w:val="both"/>
        <w:rPr>
          <w:rFonts w:ascii="Arial" w:hAnsi="Arial" w:cs="Arial"/>
          <w:i/>
          <w:sz w:val="24"/>
          <w:szCs w:val="24"/>
        </w:rPr>
      </w:pPr>
    </w:p>
    <w:p w14:paraId="4615F8B9" w14:textId="0BE95CFF" w:rsidR="003407DB" w:rsidRPr="00394407" w:rsidRDefault="003407DB" w:rsidP="00946606">
      <w:pPr>
        <w:spacing w:after="0"/>
        <w:jc w:val="both"/>
        <w:rPr>
          <w:rFonts w:ascii="Arial" w:hAnsi="Arial" w:cs="Arial"/>
          <w:i/>
          <w:sz w:val="24"/>
          <w:szCs w:val="24"/>
        </w:rPr>
      </w:pPr>
      <w:r w:rsidRPr="00394407">
        <w:rPr>
          <w:rFonts w:ascii="Arial" w:hAnsi="Arial" w:cs="Arial"/>
          <w:i/>
          <w:sz w:val="24"/>
          <w:szCs w:val="24"/>
        </w:rPr>
        <w:t xml:space="preserve">   7. Any further alternative relief.</w:t>
      </w:r>
    </w:p>
    <w:p w14:paraId="10DD1132" w14:textId="77777777" w:rsidR="003407DB" w:rsidRPr="00394407" w:rsidRDefault="003407DB" w:rsidP="00946606">
      <w:pPr>
        <w:spacing w:after="0"/>
        <w:jc w:val="both"/>
        <w:rPr>
          <w:rFonts w:ascii="Arial" w:hAnsi="Arial" w:cs="Arial"/>
          <w:i/>
          <w:sz w:val="24"/>
          <w:szCs w:val="24"/>
        </w:rPr>
      </w:pPr>
    </w:p>
    <w:p w14:paraId="12A14E19" w14:textId="21D509F7" w:rsidR="003407DB" w:rsidRDefault="003407DB" w:rsidP="00946606">
      <w:pPr>
        <w:spacing w:after="0"/>
        <w:jc w:val="both"/>
        <w:rPr>
          <w:rFonts w:ascii="Arial" w:hAnsi="Arial" w:cs="Arial"/>
          <w:i/>
          <w:sz w:val="24"/>
          <w:szCs w:val="24"/>
        </w:rPr>
      </w:pPr>
      <w:r w:rsidRPr="00394407">
        <w:rPr>
          <w:rFonts w:ascii="Arial" w:hAnsi="Arial" w:cs="Arial"/>
          <w:i/>
          <w:sz w:val="24"/>
          <w:szCs w:val="24"/>
        </w:rPr>
        <w:t xml:space="preserve">    8. costs against the respondent on attorney and client scale.</w:t>
      </w:r>
      <w:r w:rsidR="00394407" w:rsidRPr="00394407">
        <w:rPr>
          <w:rFonts w:ascii="Arial" w:hAnsi="Arial" w:cs="Arial"/>
          <w:i/>
          <w:sz w:val="24"/>
          <w:szCs w:val="24"/>
        </w:rPr>
        <w:t>”</w:t>
      </w:r>
    </w:p>
    <w:p w14:paraId="04EBFBE9" w14:textId="77777777" w:rsidR="00394407" w:rsidRDefault="00394407" w:rsidP="00946606">
      <w:pPr>
        <w:spacing w:after="0"/>
        <w:jc w:val="both"/>
        <w:rPr>
          <w:rFonts w:ascii="Arial" w:hAnsi="Arial" w:cs="Arial"/>
          <w:i/>
          <w:sz w:val="24"/>
          <w:szCs w:val="24"/>
        </w:rPr>
      </w:pPr>
    </w:p>
    <w:p w14:paraId="0F54C33C" w14:textId="3C180D94" w:rsidR="0025567B" w:rsidRPr="00011441" w:rsidRDefault="00394407" w:rsidP="00946606">
      <w:pPr>
        <w:spacing w:after="0"/>
        <w:jc w:val="both"/>
        <w:rPr>
          <w:rFonts w:ascii="Arial" w:hAnsi="Arial" w:cs="Arial"/>
          <w:sz w:val="24"/>
          <w:szCs w:val="24"/>
        </w:rPr>
      </w:pPr>
      <w:r w:rsidRPr="00394407">
        <w:rPr>
          <w:rFonts w:ascii="Arial" w:hAnsi="Arial" w:cs="Arial"/>
          <w:sz w:val="24"/>
          <w:szCs w:val="24"/>
        </w:rPr>
        <w:t xml:space="preserve">[2] </w:t>
      </w:r>
      <w:r>
        <w:rPr>
          <w:rFonts w:ascii="Arial" w:hAnsi="Arial" w:cs="Arial"/>
          <w:sz w:val="24"/>
          <w:szCs w:val="24"/>
        </w:rPr>
        <w:t>The application is oppos</w:t>
      </w:r>
      <w:r w:rsidR="00F571E6">
        <w:rPr>
          <w:rFonts w:ascii="Arial" w:hAnsi="Arial" w:cs="Arial"/>
          <w:sz w:val="24"/>
          <w:szCs w:val="24"/>
        </w:rPr>
        <w:t xml:space="preserve">ed on the basis </w:t>
      </w:r>
      <w:r w:rsidR="00A86D9B">
        <w:rPr>
          <w:rFonts w:ascii="Arial" w:hAnsi="Arial" w:cs="Arial"/>
          <w:sz w:val="24"/>
          <w:szCs w:val="24"/>
        </w:rPr>
        <w:t xml:space="preserve">that </w:t>
      </w:r>
      <w:r w:rsidR="00F571E6">
        <w:rPr>
          <w:rFonts w:ascii="Arial" w:hAnsi="Arial" w:cs="Arial"/>
          <w:sz w:val="24"/>
          <w:szCs w:val="24"/>
        </w:rPr>
        <w:t>the applicant</w:t>
      </w:r>
      <w:r w:rsidR="00A86D9B">
        <w:rPr>
          <w:rFonts w:ascii="Arial" w:hAnsi="Arial" w:cs="Arial"/>
          <w:sz w:val="24"/>
          <w:szCs w:val="24"/>
        </w:rPr>
        <w:t>s</w:t>
      </w:r>
      <w:r w:rsidR="00F571E6">
        <w:rPr>
          <w:rFonts w:ascii="Arial" w:hAnsi="Arial" w:cs="Arial"/>
          <w:sz w:val="24"/>
          <w:szCs w:val="24"/>
        </w:rPr>
        <w:t xml:space="preserve"> failed to comply with the rules of urgency and that the matter lacks urgency.</w:t>
      </w:r>
      <w:r w:rsidR="00A86D9B">
        <w:rPr>
          <w:rFonts w:ascii="Arial" w:hAnsi="Arial" w:cs="Arial"/>
          <w:sz w:val="24"/>
          <w:szCs w:val="24"/>
        </w:rPr>
        <w:t xml:space="preserve"> The respondent further contends that this court lacks jurisdiction.</w:t>
      </w:r>
    </w:p>
    <w:p w14:paraId="44CE3696" w14:textId="77777777" w:rsidR="0025567B" w:rsidRDefault="0025567B" w:rsidP="00946606">
      <w:pPr>
        <w:spacing w:after="0"/>
        <w:jc w:val="both"/>
        <w:rPr>
          <w:rFonts w:ascii="Arial" w:hAnsi="Arial" w:cs="Arial"/>
          <w:b/>
          <w:sz w:val="24"/>
          <w:szCs w:val="24"/>
        </w:rPr>
      </w:pPr>
    </w:p>
    <w:p w14:paraId="3610E166" w14:textId="5C579E1E" w:rsidR="0025567B" w:rsidRDefault="0025567B" w:rsidP="00946606">
      <w:pPr>
        <w:spacing w:after="0"/>
        <w:jc w:val="both"/>
        <w:rPr>
          <w:rFonts w:ascii="Arial" w:hAnsi="Arial" w:cs="Arial"/>
          <w:sz w:val="24"/>
          <w:szCs w:val="24"/>
        </w:rPr>
      </w:pPr>
      <w:r w:rsidRPr="0025567B">
        <w:rPr>
          <w:rFonts w:ascii="Arial" w:hAnsi="Arial" w:cs="Arial"/>
          <w:sz w:val="24"/>
          <w:szCs w:val="24"/>
        </w:rPr>
        <w:t xml:space="preserve">[3] </w:t>
      </w:r>
      <w:r w:rsidR="006907FA">
        <w:rPr>
          <w:rFonts w:ascii="Arial" w:hAnsi="Arial" w:cs="Arial"/>
          <w:sz w:val="24"/>
          <w:szCs w:val="24"/>
        </w:rPr>
        <w:t>The app</w:t>
      </w:r>
      <w:r w:rsidR="009C0192">
        <w:rPr>
          <w:rFonts w:ascii="Arial" w:hAnsi="Arial" w:cs="Arial"/>
          <w:sz w:val="24"/>
          <w:szCs w:val="24"/>
        </w:rPr>
        <w:t>l</w:t>
      </w:r>
      <w:r w:rsidR="006907FA">
        <w:rPr>
          <w:rFonts w:ascii="Arial" w:hAnsi="Arial" w:cs="Arial"/>
          <w:sz w:val="24"/>
          <w:szCs w:val="24"/>
        </w:rPr>
        <w:t>icants were employed by the respondent until there was a labour dispute prior to the 26</w:t>
      </w:r>
      <w:r w:rsidR="006907FA" w:rsidRPr="006907FA">
        <w:rPr>
          <w:rFonts w:ascii="Arial" w:hAnsi="Arial" w:cs="Arial"/>
          <w:sz w:val="24"/>
          <w:szCs w:val="24"/>
          <w:vertAlign w:val="superscript"/>
        </w:rPr>
        <w:t>th</w:t>
      </w:r>
      <w:r w:rsidR="006907FA">
        <w:rPr>
          <w:rFonts w:ascii="Arial" w:hAnsi="Arial" w:cs="Arial"/>
          <w:sz w:val="24"/>
          <w:szCs w:val="24"/>
        </w:rPr>
        <w:t xml:space="preserve"> of August 2023. It is common cause that the applicants embarked on an industrial action which culminated in their c</w:t>
      </w:r>
      <w:r w:rsidR="00A86D9B">
        <w:rPr>
          <w:rFonts w:ascii="Arial" w:hAnsi="Arial" w:cs="Arial"/>
          <w:sz w:val="24"/>
          <w:szCs w:val="24"/>
        </w:rPr>
        <w:t>o</w:t>
      </w:r>
      <w:r w:rsidR="006907FA">
        <w:rPr>
          <w:rFonts w:ascii="Arial" w:hAnsi="Arial" w:cs="Arial"/>
          <w:sz w:val="24"/>
          <w:szCs w:val="24"/>
        </w:rPr>
        <w:t>ntracts of employment being terminated by the respondent.</w:t>
      </w:r>
    </w:p>
    <w:p w14:paraId="08F325A9" w14:textId="77777777" w:rsidR="006907FA" w:rsidRDefault="006907FA" w:rsidP="00946606">
      <w:pPr>
        <w:spacing w:after="0"/>
        <w:jc w:val="both"/>
        <w:rPr>
          <w:rFonts w:ascii="Arial" w:hAnsi="Arial" w:cs="Arial"/>
          <w:sz w:val="24"/>
          <w:szCs w:val="24"/>
        </w:rPr>
      </w:pPr>
    </w:p>
    <w:p w14:paraId="43F876B5" w14:textId="247329AB" w:rsidR="006907FA" w:rsidRPr="0025567B" w:rsidRDefault="006907FA" w:rsidP="00946606">
      <w:pPr>
        <w:spacing w:after="0"/>
        <w:jc w:val="both"/>
        <w:rPr>
          <w:rFonts w:ascii="Arial" w:hAnsi="Arial" w:cs="Arial"/>
          <w:sz w:val="24"/>
          <w:szCs w:val="24"/>
        </w:rPr>
      </w:pPr>
      <w:r>
        <w:rPr>
          <w:rFonts w:ascii="Arial" w:hAnsi="Arial" w:cs="Arial"/>
          <w:sz w:val="24"/>
          <w:szCs w:val="24"/>
        </w:rPr>
        <w:t>[4] The reasons and the procedure followed by the respondent before termination of the applicants’ co</w:t>
      </w:r>
      <w:r w:rsidR="00956216">
        <w:rPr>
          <w:rFonts w:ascii="Arial" w:hAnsi="Arial" w:cs="Arial"/>
          <w:sz w:val="24"/>
          <w:szCs w:val="24"/>
        </w:rPr>
        <w:t>n</w:t>
      </w:r>
      <w:r>
        <w:rPr>
          <w:rFonts w:ascii="Arial" w:hAnsi="Arial" w:cs="Arial"/>
          <w:sz w:val="24"/>
          <w:szCs w:val="24"/>
        </w:rPr>
        <w:t xml:space="preserve">tracts of employment is at issue because that applicants aver that their </w:t>
      </w:r>
      <w:r w:rsidR="00A86D9B">
        <w:rPr>
          <w:rFonts w:ascii="Arial" w:hAnsi="Arial" w:cs="Arial"/>
          <w:sz w:val="24"/>
          <w:szCs w:val="24"/>
        </w:rPr>
        <w:lastRenderedPageBreak/>
        <w:t>contracts of employment were unlawfully terminated by the respondent while the respondent contends that the applicants were dismissed after a fair disciplinary hearing and therefore their case is that of unfair dismissal not the termination of employment contracts.</w:t>
      </w:r>
    </w:p>
    <w:p w14:paraId="5CE29724" w14:textId="77777777" w:rsidR="00F571E6" w:rsidRDefault="00F571E6" w:rsidP="00946606">
      <w:pPr>
        <w:spacing w:after="0"/>
        <w:jc w:val="both"/>
        <w:rPr>
          <w:rFonts w:ascii="Arial" w:hAnsi="Arial" w:cs="Arial"/>
          <w:b/>
          <w:sz w:val="24"/>
          <w:szCs w:val="24"/>
        </w:rPr>
      </w:pPr>
    </w:p>
    <w:p w14:paraId="33A61BE7" w14:textId="77777777" w:rsidR="005F01E8" w:rsidRPr="005F01E8" w:rsidRDefault="005F01E8" w:rsidP="005F01E8">
      <w:pPr>
        <w:spacing w:after="0"/>
        <w:jc w:val="both"/>
        <w:rPr>
          <w:rFonts w:ascii="Arial" w:hAnsi="Arial" w:cs="Arial"/>
          <w:b/>
          <w:sz w:val="24"/>
          <w:szCs w:val="24"/>
        </w:rPr>
      </w:pPr>
      <w:r w:rsidRPr="005F01E8">
        <w:rPr>
          <w:rFonts w:ascii="Arial" w:hAnsi="Arial" w:cs="Arial"/>
          <w:b/>
          <w:sz w:val="24"/>
          <w:szCs w:val="24"/>
        </w:rPr>
        <w:t>JURISDICTION</w:t>
      </w:r>
    </w:p>
    <w:p w14:paraId="06894A5B" w14:textId="77777777" w:rsidR="005F01E8" w:rsidRPr="005F01E8" w:rsidRDefault="005F01E8" w:rsidP="005F01E8">
      <w:pPr>
        <w:spacing w:after="0"/>
        <w:jc w:val="both"/>
        <w:rPr>
          <w:rFonts w:ascii="Arial" w:hAnsi="Arial" w:cs="Arial"/>
          <w:b/>
          <w:sz w:val="24"/>
          <w:szCs w:val="24"/>
        </w:rPr>
      </w:pPr>
    </w:p>
    <w:p w14:paraId="5BF64BF0" w14:textId="77777777"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[5] The respondent has an issue with the jurisdiction of this court. It is therefore proper to start with the aspect of jurisdiction because if I find that this Court lacks jurisdiction that will be the end of these proceedings.</w:t>
      </w:r>
    </w:p>
    <w:p w14:paraId="12CC2FF3" w14:textId="77777777" w:rsidR="005F01E8" w:rsidRPr="005F01E8" w:rsidRDefault="005F01E8" w:rsidP="005F01E8">
      <w:pPr>
        <w:spacing w:after="0"/>
        <w:jc w:val="both"/>
        <w:rPr>
          <w:rFonts w:ascii="Arial" w:hAnsi="Arial" w:cs="Arial"/>
          <w:sz w:val="24"/>
          <w:szCs w:val="24"/>
        </w:rPr>
      </w:pPr>
    </w:p>
    <w:p w14:paraId="3E58371F" w14:textId="57F18409"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[6] The respondent contends that the applicants are relying on a breach of their contracts of employment as well as Policies of the respondent described as “policy procedure”, which were not annexed to the founding affidavit and which do not exist. The respondent further ar</w:t>
      </w:r>
      <w:r w:rsidR="00CA645C">
        <w:rPr>
          <w:rFonts w:ascii="Arial" w:hAnsi="Arial" w:cs="Arial"/>
          <w:sz w:val="24"/>
          <w:szCs w:val="24"/>
        </w:rPr>
        <w:t>gues that in an application bro</w:t>
      </w:r>
      <w:r w:rsidRPr="005F01E8">
        <w:rPr>
          <w:rFonts w:ascii="Arial" w:hAnsi="Arial" w:cs="Arial"/>
          <w:sz w:val="24"/>
          <w:szCs w:val="24"/>
        </w:rPr>
        <w:t>ug</w:t>
      </w:r>
      <w:r w:rsidR="00CA645C">
        <w:rPr>
          <w:rFonts w:ascii="Arial" w:hAnsi="Arial" w:cs="Arial"/>
          <w:sz w:val="24"/>
          <w:szCs w:val="24"/>
        </w:rPr>
        <w:t>h</w:t>
      </w:r>
      <w:r w:rsidRPr="005F01E8">
        <w:rPr>
          <w:rFonts w:ascii="Arial" w:hAnsi="Arial" w:cs="Arial"/>
          <w:sz w:val="24"/>
          <w:szCs w:val="24"/>
        </w:rPr>
        <w:t xml:space="preserve">t in terms of Section 77(3) of the BCEA where the applicants allege a breach of contract, the contractual terms sought to be vindicated must be plainly pleaded, which the applicants failed to do. </w:t>
      </w:r>
    </w:p>
    <w:p w14:paraId="594782CB" w14:textId="77777777" w:rsidR="005F01E8" w:rsidRPr="005F01E8" w:rsidRDefault="005F01E8" w:rsidP="005F01E8">
      <w:pPr>
        <w:spacing w:after="0"/>
        <w:jc w:val="both"/>
        <w:rPr>
          <w:rFonts w:ascii="Arial" w:hAnsi="Arial" w:cs="Arial"/>
          <w:sz w:val="24"/>
          <w:szCs w:val="24"/>
        </w:rPr>
      </w:pPr>
    </w:p>
    <w:p w14:paraId="27717A1E" w14:textId="77777777"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[7] The respondent submitted that the applicants will be accorded substantial redress at a hearing in due course by approaching the CCMA because the applicants are bringing a case of unfair dismissal before this court.</w:t>
      </w:r>
    </w:p>
    <w:p w14:paraId="4766989B" w14:textId="77777777" w:rsidR="005F01E8" w:rsidRPr="005F01E8" w:rsidRDefault="005F01E8" w:rsidP="005F01E8">
      <w:pPr>
        <w:spacing w:after="0"/>
        <w:jc w:val="both"/>
        <w:rPr>
          <w:rFonts w:ascii="Arial" w:hAnsi="Arial" w:cs="Arial"/>
          <w:sz w:val="24"/>
          <w:szCs w:val="24"/>
        </w:rPr>
      </w:pPr>
    </w:p>
    <w:p w14:paraId="45F945A1" w14:textId="77777777"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 xml:space="preserve">[8] I cannot agree with the respondent that this court lacks jurisdiction because this court has concurrent jurisdiction with the Labour Court in terms of Section 77(3) of the BCEA . The respondent has admitted that this court has concurrent jurisdiction with the Labour Court and further admitted that the applicants’ dismissal resulted in the termination of their contracts of employment.  </w:t>
      </w:r>
    </w:p>
    <w:p w14:paraId="06F10ABB" w14:textId="77777777" w:rsidR="005F01E8" w:rsidRPr="005F01E8" w:rsidRDefault="005F01E8" w:rsidP="005F01E8">
      <w:pPr>
        <w:spacing w:after="0"/>
        <w:jc w:val="both"/>
        <w:rPr>
          <w:rFonts w:ascii="Arial" w:hAnsi="Arial" w:cs="Arial"/>
          <w:sz w:val="24"/>
          <w:szCs w:val="24"/>
        </w:rPr>
      </w:pPr>
    </w:p>
    <w:p w14:paraId="68356838" w14:textId="77777777"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 xml:space="preserve">[9] The respondent, however, contends that the applicants are not entitled to an order for specific performance. The respondent argued that the applicants did not aver any contracts in their founding affidavit that were allegedly breached by the respondent. However, the respondent admitted that the applicants were the employees of the respondent, but contend that the provisions of the BCEA only requires the respondent to furnish the employees with particulars of employment. </w:t>
      </w:r>
    </w:p>
    <w:p w14:paraId="63EC26B3" w14:textId="77777777" w:rsidR="005F01E8" w:rsidRPr="005F01E8" w:rsidRDefault="005F01E8" w:rsidP="005F01E8">
      <w:pPr>
        <w:spacing w:after="0"/>
        <w:jc w:val="both"/>
        <w:rPr>
          <w:rFonts w:ascii="Arial" w:hAnsi="Arial" w:cs="Arial"/>
          <w:sz w:val="24"/>
          <w:szCs w:val="24"/>
        </w:rPr>
      </w:pPr>
    </w:p>
    <w:p w14:paraId="7595929E" w14:textId="676344B4"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 xml:space="preserve">[10] The respondent relied on </w:t>
      </w:r>
      <w:r w:rsidRPr="00CA645C">
        <w:rPr>
          <w:rFonts w:ascii="Arial" w:hAnsi="Arial" w:cs="Arial"/>
          <w:b/>
          <w:sz w:val="24"/>
          <w:szCs w:val="24"/>
        </w:rPr>
        <w:t>Gcaba v Minister of Safety and Security &amp; Others</w:t>
      </w:r>
      <w:r w:rsidR="00CA645C">
        <w:rPr>
          <w:rStyle w:val="FootnoteReference"/>
          <w:rFonts w:ascii="Arial" w:hAnsi="Arial" w:cs="Arial"/>
          <w:b/>
          <w:sz w:val="24"/>
          <w:szCs w:val="24"/>
        </w:rPr>
        <w:footnoteReference w:id="1"/>
      </w:r>
      <w:r w:rsidRPr="005F01E8">
        <w:rPr>
          <w:rFonts w:ascii="Arial" w:hAnsi="Arial" w:cs="Arial"/>
          <w:sz w:val="24"/>
          <w:szCs w:val="24"/>
        </w:rPr>
        <w:t xml:space="preserve">  to advance the argument that where the respondent availed itself to its contractual right to terminate the contract of employment, a breach of contract claimed by the employees is </w:t>
      </w:r>
      <w:r w:rsidRPr="005F01E8">
        <w:rPr>
          <w:rFonts w:ascii="Arial" w:hAnsi="Arial" w:cs="Arial"/>
          <w:sz w:val="24"/>
          <w:szCs w:val="24"/>
        </w:rPr>
        <w:lastRenderedPageBreak/>
        <w:t>not justiciable under Section 77(3) of the BCEA. The respondent admits that it has contractual rights but omitted to appreciate that there are also contractual obligations.</w:t>
      </w:r>
    </w:p>
    <w:p w14:paraId="06269F54" w14:textId="77777777" w:rsidR="005F01E8" w:rsidRPr="005F01E8" w:rsidRDefault="005F01E8" w:rsidP="005F01E8">
      <w:pPr>
        <w:spacing w:after="0"/>
        <w:jc w:val="both"/>
        <w:rPr>
          <w:rFonts w:ascii="Arial" w:hAnsi="Arial" w:cs="Arial"/>
          <w:sz w:val="24"/>
          <w:szCs w:val="24"/>
        </w:rPr>
      </w:pPr>
    </w:p>
    <w:p w14:paraId="12BB0A99" w14:textId="333EEC13"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[11] In Gcaba  the Constitutional Court held that jurisdiction is determined on the basis of the pleadings and not the substantial merits of the case. The Constitutional Court went further to hold that it is not for the Court to say that the facts asserted by the applicant would also sustain another claim, cog</w:t>
      </w:r>
      <w:r w:rsidR="00CA645C">
        <w:rPr>
          <w:rFonts w:ascii="Arial" w:hAnsi="Arial" w:cs="Arial"/>
          <w:sz w:val="24"/>
          <w:szCs w:val="24"/>
        </w:rPr>
        <w:t>nizable only in another court. The Constitutional Court in Gcaba also held that i</w:t>
      </w:r>
      <w:r w:rsidRPr="005F01E8">
        <w:rPr>
          <w:rFonts w:ascii="Arial" w:hAnsi="Arial" w:cs="Arial"/>
          <w:sz w:val="24"/>
          <w:szCs w:val="24"/>
        </w:rPr>
        <w:t>t is clear from the pleadings that the applicant’s case is only based on fairness, while sparsely interposed by unadorned reference to Section 77(3) of the BCEA.</w:t>
      </w:r>
    </w:p>
    <w:p w14:paraId="2C924216" w14:textId="77777777" w:rsidR="005F01E8" w:rsidRPr="005F01E8" w:rsidRDefault="005F01E8" w:rsidP="005F01E8">
      <w:pPr>
        <w:spacing w:after="0"/>
        <w:jc w:val="both"/>
        <w:rPr>
          <w:rFonts w:ascii="Arial" w:hAnsi="Arial" w:cs="Arial"/>
          <w:sz w:val="24"/>
          <w:szCs w:val="24"/>
        </w:rPr>
      </w:pPr>
    </w:p>
    <w:p w14:paraId="01FE09CE" w14:textId="58B64728" w:rsidR="005F01E8" w:rsidRPr="00413DBA" w:rsidRDefault="005F01E8" w:rsidP="005F01E8">
      <w:pPr>
        <w:spacing w:after="0"/>
        <w:jc w:val="both"/>
        <w:rPr>
          <w:rFonts w:ascii="Arial" w:hAnsi="Arial" w:cs="Arial"/>
          <w:b/>
          <w:sz w:val="24"/>
          <w:szCs w:val="24"/>
        </w:rPr>
      </w:pPr>
      <w:r w:rsidRPr="005F01E8">
        <w:rPr>
          <w:rFonts w:ascii="Arial" w:hAnsi="Arial" w:cs="Arial"/>
          <w:sz w:val="24"/>
          <w:szCs w:val="24"/>
        </w:rPr>
        <w:t xml:space="preserve">[12] Clearly Gcaba is distinguishable from the current proceedings because in this case the pleadings are clear that the applicants are complaining about the breach of a contractual obligation by the respondent. The respondent also refered to a Labour Court judgment by Moshoana J in </w:t>
      </w:r>
      <w:r w:rsidRPr="00413DBA">
        <w:rPr>
          <w:rFonts w:ascii="Arial" w:hAnsi="Arial" w:cs="Arial"/>
          <w:b/>
          <w:sz w:val="24"/>
          <w:szCs w:val="24"/>
        </w:rPr>
        <w:t>SAMW</w:t>
      </w:r>
      <w:r w:rsidR="00413DBA">
        <w:rPr>
          <w:rFonts w:ascii="Arial" w:hAnsi="Arial" w:cs="Arial"/>
          <w:b/>
          <w:sz w:val="24"/>
          <w:szCs w:val="24"/>
        </w:rPr>
        <w:t>U v TSWAING LOCAL MUNICIPALITY</w:t>
      </w:r>
      <w:r w:rsidR="00413DBA">
        <w:rPr>
          <w:rStyle w:val="FootnoteReference"/>
          <w:rFonts w:ascii="Arial" w:hAnsi="Arial" w:cs="Arial"/>
          <w:b/>
          <w:sz w:val="24"/>
          <w:szCs w:val="24"/>
        </w:rPr>
        <w:footnoteReference w:id="2"/>
      </w:r>
      <w:r w:rsidR="00413DBA">
        <w:rPr>
          <w:rFonts w:ascii="Arial" w:hAnsi="Arial" w:cs="Arial"/>
          <w:b/>
          <w:sz w:val="24"/>
          <w:szCs w:val="24"/>
        </w:rPr>
        <w:t xml:space="preserve">.    </w:t>
      </w:r>
    </w:p>
    <w:p w14:paraId="09CAE614" w14:textId="77777777" w:rsidR="005F01E8" w:rsidRPr="00413DBA" w:rsidRDefault="005F01E8" w:rsidP="005F01E8">
      <w:pPr>
        <w:spacing w:after="0"/>
        <w:jc w:val="both"/>
        <w:rPr>
          <w:rFonts w:ascii="Arial" w:hAnsi="Arial" w:cs="Arial"/>
          <w:b/>
          <w:sz w:val="24"/>
          <w:szCs w:val="24"/>
        </w:rPr>
      </w:pPr>
    </w:p>
    <w:p w14:paraId="47E93042" w14:textId="0FF374F7" w:rsidR="005F01E8" w:rsidRPr="00CA645C" w:rsidRDefault="005F01E8" w:rsidP="005F01E8">
      <w:pPr>
        <w:spacing w:after="0"/>
        <w:jc w:val="both"/>
        <w:rPr>
          <w:rFonts w:ascii="Arial" w:hAnsi="Arial" w:cs="Arial"/>
          <w:b/>
          <w:sz w:val="24"/>
          <w:szCs w:val="24"/>
        </w:rPr>
      </w:pPr>
      <w:r w:rsidRPr="005F01E8">
        <w:rPr>
          <w:rFonts w:ascii="Arial" w:hAnsi="Arial" w:cs="Arial"/>
          <w:sz w:val="24"/>
          <w:szCs w:val="24"/>
        </w:rPr>
        <w:t xml:space="preserve">[13] The applicants contend that their contracts of employment have been unlawfully terminated by the respondent without consideration to the internal policy and therefore  a result the respondent committed a breach of employment contract. Reliance is placed on the judgment of </w:t>
      </w:r>
      <w:r w:rsidRPr="00CA645C">
        <w:rPr>
          <w:rFonts w:ascii="Arial" w:hAnsi="Arial" w:cs="Arial"/>
          <w:b/>
          <w:sz w:val="24"/>
          <w:szCs w:val="24"/>
        </w:rPr>
        <w:t>Letsholonyane v Minister of Human Settlement.</w:t>
      </w:r>
      <w:r w:rsidR="00CA645C">
        <w:rPr>
          <w:rStyle w:val="FootnoteReference"/>
          <w:rFonts w:ascii="Arial" w:hAnsi="Arial" w:cs="Arial"/>
          <w:b/>
          <w:sz w:val="24"/>
          <w:szCs w:val="24"/>
        </w:rPr>
        <w:footnoteReference w:id="3"/>
      </w:r>
      <w:r w:rsidRPr="00CA645C">
        <w:rPr>
          <w:rFonts w:ascii="Arial" w:hAnsi="Arial" w:cs="Arial"/>
          <w:b/>
          <w:sz w:val="24"/>
          <w:szCs w:val="24"/>
        </w:rPr>
        <w:t xml:space="preserve"> </w:t>
      </w:r>
    </w:p>
    <w:p w14:paraId="57ED3E24" w14:textId="77777777" w:rsidR="005F01E8" w:rsidRPr="00CA645C" w:rsidRDefault="005F01E8" w:rsidP="005F01E8">
      <w:pPr>
        <w:spacing w:after="0"/>
        <w:jc w:val="both"/>
        <w:rPr>
          <w:rFonts w:ascii="Arial" w:hAnsi="Arial" w:cs="Arial"/>
          <w:b/>
          <w:sz w:val="24"/>
          <w:szCs w:val="24"/>
        </w:rPr>
      </w:pPr>
    </w:p>
    <w:p w14:paraId="4375C465" w14:textId="77777777"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[14] I agree with the respondent’s argument that there is no legal obligation to enter into contracts of employment with employees. However, if the employer enters into a contract of employment with an employee that contract becomes binding. The employer cannot simply ignore the terms of the contract merely because the BCEA only requires the employer to furnish the employee with the particulars of employment. That, in my view, will be a wrong interpretation of the law.</w:t>
      </w:r>
    </w:p>
    <w:p w14:paraId="17FC1DF3" w14:textId="77777777" w:rsidR="005F01E8" w:rsidRPr="005F01E8" w:rsidRDefault="005F01E8" w:rsidP="005F01E8">
      <w:pPr>
        <w:spacing w:after="0"/>
        <w:jc w:val="both"/>
        <w:rPr>
          <w:rFonts w:ascii="Arial" w:hAnsi="Arial" w:cs="Arial"/>
          <w:sz w:val="24"/>
          <w:szCs w:val="24"/>
        </w:rPr>
      </w:pPr>
    </w:p>
    <w:p w14:paraId="03E2F3B1" w14:textId="3E15C327" w:rsidR="005F01E8" w:rsidRPr="005F01E8" w:rsidRDefault="005F01E8" w:rsidP="005F01E8">
      <w:pPr>
        <w:spacing w:after="0"/>
        <w:jc w:val="both"/>
        <w:rPr>
          <w:rFonts w:ascii="Arial" w:hAnsi="Arial" w:cs="Arial"/>
          <w:sz w:val="24"/>
          <w:szCs w:val="24"/>
        </w:rPr>
      </w:pPr>
      <w:r w:rsidRPr="005F01E8">
        <w:rPr>
          <w:rFonts w:ascii="Arial" w:hAnsi="Arial" w:cs="Arial"/>
          <w:sz w:val="24"/>
          <w:szCs w:val="24"/>
        </w:rPr>
        <w:t>[15] Consequently, I am of the view that the argument that this court lacks jurisdiction is misplaced and thus cannot be sustained.</w:t>
      </w:r>
    </w:p>
    <w:p w14:paraId="7584D4C1" w14:textId="77777777" w:rsidR="005F01E8" w:rsidRPr="005F01E8" w:rsidRDefault="005F01E8" w:rsidP="00946606">
      <w:pPr>
        <w:spacing w:after="0"/>
        <w:jc w:val="both"/>
        <w:rPr>
          <w:rFonts w:ascii="Arial" w:hAnsi="Arial" w:cs="Arial"/>
          <w:sz w:val="24"/>
          <w:szCs w:val="24"/>
        </w:rPr>
      </w:pPr>
    </w:p>
    <w:p w14:paraId="7BCD3989" w14:textId="0B252779" w:rsidR="00F571E6" w:rsidRPr="00F571E6" w:rsidRDefault="00F571E6" w:rsidP="00946606">
      <w:pPr>
        <w:spacing w:after="0"/>
        <w:jc w:val="both"/>
        <w:rPr>
          <w:rFonts w:ascii="Arial" w:hAnsi="Arial" w:cs="Arial"/>
          <w:b/>
          <w:sz w:val="24"/>
          <w:szCs w:val="24"/>
        </w:rPr>
      </w:pPr>
      <w:r w:rsidRPr="00F571E6">
        <w:rPr>
          <w:rFonts w:ascii="Arial" w:hAnsi="Arial" w:cs="Arial"/>
          <w:b/>
          <w:sz w:val="24"/>
          <w:szCs w:val="24"/>
        </w:rPr>
        <w:t>URGENCY</w:t>
      </w:r>
    </w:p>
    <w:p w14:paraId="20C450FB" w14:textId="77777777" w:rsidR="00F571E6" w:rsidRPr="00F571E6" w:rsidRDefault="00F571E6" w:rsidP="00946606">
      <w:pPr>
        <w:spacing w:after="0"/>
        <w:jc w:val="both"/>
        <w:rPr>
          <w:rFonts w:ascii="Arial" w:hAnsi="Arial" w:cs="Arial"/>
          <w:b/>
          <w:sz w:val="24"/>
          <w:szCs w:val="24"/>
        </w:rPr>
      </w:pPr>
    </w:p>
    <w:p w14:paraId="266361A3" w14:textId="5DBCAB83" w:rsidR="00F571E6" w:rsidRDefault="00F571E6" w:rsidP="00946606">
      <w:pPr>
        <w:spacing w:after="0"/>
        <w:jc w:val="both"/>
        <w:rPr>
          <w:rFonts w:ascii="Arial" w:hAnsi="Arial" w:cs="Arial"/>
          <w:sz w:val="24"/>
          <w:szCs w:val="24"/>
        </w:rPr>
      </w:pPr>
      <w:r>
        <w:rPr>
          <w:rFonts w:ascii="Arial" w:hAnsi="Arial" w:cs="Arial"/>
          <w:sz w:val="24"/>
          <w:szCs w:val="24"/>
        </w:rPr>
        <w:t>[</w:t>
      </w:r>
      <w:r w:rsidR="00011441">
        <w:rPr>
          <w:rFonts w:ascii="Arial" w:hAnsi="Arial" w:cs="Arial"/>
          <w:sz w:val="24"/>
          <w:szCs w:val="24"/>
        </w:rPr>
        <w:t>16</w:t>
      </w:r>
      <w:r>
        <w:rPr>
          <w:rFonts w:ascii="Arial" w:hAnsi="Arial" w:cs="Arial"/>
          <w:sz w:val="24"/>
          <w:szCs w:val="24"/>
        </w:rPr>
        <w:t xml:space="preserve">] </w:t>
      </w:r>
      <w:r w:rsidRPr="00956216">
        <w:rPr>
          <w:rFonts w:ascii="Arial" w:hAnsi="Arial" w:cs="Arial"/>
          <w:i/>
          <w:iCs/>
          <w:sz w:val="24"/>
          <w:szCs w:val="24"/>
        </w:rPr>
        <w:t>Rules 6(12)(b)</w:t>
      </w:r>
      <w:r>
        <w:rPr>
          <w:rFonts w:ascii="Arial" w:hAnsi="Arial" w:cs="Arial"/>
          <w:sz w:val="24"/>
          <w:szCs w:val="24"/>
        </w:rPr>
        <w:t xml:space="preserve"> prescribes two extremely important requirements for urge</w:t>
      </w:r>
      <w:r w:rsidR="00956216">
        <w:rPr>
          <w:rFonts w:ascii="Arial" w:hAnsi="Arial" w:cs="Arial"/>
          <w:sz w:val="24"/>
          <w:szCs w:val="24"/>
        </w:rPr>
        <w:t>n</w:t>
      </w:r>
      <w:r>
        <w:rPr>
          <w:rFonts w:ascii="Arial" w:hAnsi="Arial" w:cs="Arial"/>
          <w:sz w:val="24"/>
          <w:szCs w:val="24"/>
        </w:rPr>
        <w:t xml:space="preserve">cy, namely that the applicant </w:t>
      </w:r>
      <w:r w:rsidR="0025567B">
        <w:rPr>
          <w:rFonts w:ascii="Arial" w:hAnsi="Arial" w:cs="Arial"/>
          <w:sz w:val="24"/>
          <w:szCs w:val="24"/>
        </w:rPr>
        <w:t>must</w:t>
      </w:r>
      <w:r w:rsidR="00956216">
        <w:rPr>
          <w:rFonts w:ascii="Arial" w:hAnsi="Arial" w:cs="Arial"/>
          <w:sz w:val="24"/>
          <w:szCs w:val="24"/>
        </w:rPr>
        <w:t xml:space="preserve">, </w:t>
      </w:r>
      <w:r w:rsidR="0025567B">
        <w:rPr>
          <w:rFonts w:ascii="Arial" w:hAnsi="Arial" w:cs="Arial"/>
          <w:sz w:val="24"/>
          <w:szCs w:val="24"/>
        </w:rPr>
        <w:t xml:space="preserve">in the founding affidavit set out explicitly the circumstances which the applicant avers render the matter urgent and the reasons why the applicant claims that he or she will not be accorded substantial redress </w:t>
      </w:r>
      <w:r w:rsidR="00956216">
        <w:rPr>
          <w:rFonts w:ascii="Arial" w:hAnsi="Arial" w:cs="Arial"/>
          <w:sz w:val="24"/>
          <w:szCs w:val="24"/>
        </w:rPr>
        <w:t>a</w:t>
      </w:r>
      <w:r w:rsidR="0025567B">
        <w:rPr>
          <w:rFonts w:ascii="Arial" w:hAnsi="Arial" w:cs="Arial"/>
          <w:sz w:val="24"/>
          <w:szCs w:val="24"/>
        </w:rPr>
        <w:t>t a hearing in due course.</w:t>
      </w:r>
    </w:p>
    <w:p w14:paraId="711597CA" w14:textId="77777777" w:rsidR="0025567B" w:rsidRDefault="0025567B" w:rsidP="00946606">
      <w:pPr>
        <w:spacing w:after="0"/>
        <w:jc w:val="both"/>
        <w:rPr>
          <w:rFonts w:ascii="Arial" w:hAnsi="Arial" w:cs="Arial"/>
          <w:sz w:val="24"/>
          <w:szCs w:val="24"/>
        </w:rPr>
      </w:pPr>
    </w:p>
    <w:p w14:paraId="46F889BA" w14:textId="7ED3EB3C" w:rsidR="0025567B" w:rsidRDefault="0025567B" w:rsidP="00946606">
      <w:pPr>
        <w:spacing w:after="0"/>
        <w:jc w:val="both"/>
        <w:rPr>
          <w:rFonts w:ascii="Arial" w:hAnsi="Arial" w:cs="Arial"/>
          <w:sz w:val="24"/>
          <w:szCs w:val="24"/>
        </w:rPr>
      </w:pPr>
      <w:r>
        <w:rPr>
          <w:rFonts w:ascii="Arial" w:hAnsi="Arial" w:cs="Arial"/>
          <w:sz w:val="24"/>
          <w:szCs w:val="24"/>
        </w:rPr>
        <w:lastRenderedPageBreak/>
        <w:t>[</w:t>
      </w:r>
      <w:r w:rsidR="00011441">
        <w:rPr>
          <w:rFonts w:ascii="Arial" w:hAnsi="Arial" w:cs="Arial"/>
          <w:sz w:val="24"/>
          <w:szCs w:val="24"/>
        </w:rPr>
        <w:t>17</w:t>
      </w:r>
      <w:r>
        <w:rPr>
          <w:rFonts w:ascii="Arial" w:hAnsi="Arial" w:cs="Arial"/>
          <w:sz w:val="24"/>
          <w:szCs w:val="24"/>
        </w:rPr>
        <w:t xml:space="preserve">] </w:t>
      </w:r>
      <w:r w:rsidR="00AA0AD6">
        <w:rPr>
          <w:rFonts w:ascii="Arial" w:hAnsi="Arial" w:cs="Arial"/>
          <w:sz w:val="24"/>
          <w:szCs w:val="24"/>
        </w:rPr>
        <w:t xml:space="preserve">The applicants content that they will suffer hardships if the matter is not heard </w:t>
      </w:r>
      <w:r w:rsidR="007C6C51">
        <w:rPr>
          <w:rFonts w:ascii="Arial" w:hAnsi="Arial" w:cs="Arial"/>
          <w:sz w:val="24"/>
          <w:szCs w:val="24"/>
        </w:rPr>
        <w:t>o</w:t>
      </w:r>
      <w:r w:rsidR="00AA0AD6">
        <w:rPr>
          <w:rFonts w:ascii="Arial" w:hAnsi="Arial" w:cs="Arial"/>
          <w:sz w:val="24"/>
          <w:szCs w:val="24"/>
        </w:rPr>
        <w:t>n</w:t>
      </w:r>
      <w:r w:rsidR="007C6C51">
        <w:rPr>
          <w:rFonts w:ascii="Arial" w:hAnsi="Arial" w:cs="Arial"/>
          <w:sz w:val="24"/>
          <w:szCs w:val="24"/>
        </w:rPr>
        <w:t xml:space="preserve"> an</w:t>
      </w:r>
      <w:r w:rsidR="00AA0AD6">
        <w:rPr>
          <w:rFonts w:ascii="Arial" w:hAnsi="Arial" w:cs="Arial"/>
          <w:sz w:val="24"/>
          <w:szCs w:val="24"/>
        </w:rPr>
        <w:t xml:space="preserve"> urgent basis. They content that they stand</w:t>
      </w:r>
      <w:r w:rsidR="007C6C51">
        <w:rPr>
          <w:rFonts w:ascii="Arial" w:hAnsi="Arial" w:cs="Arial"/>
          <w:sz w:val="24"/>
          <w:szCs w:val="24"/>
        </w:rPr>
        <w:t xml:space="preserve"> </w:t>
      </w:r>
      <w:r w:rsidR="00AA0AD6">
        <w:rPr>
          <w:rFonts w:ascii="Arial" w:hAnsi="Arial" w:cs="Arial"/>
          <w:sz w:val="24"/>
          <w:szCs w:val="24"/>
        </w:rPr>
        <w:t xml:space="preserve">to suffer, and will continue to suffer, immediate, grave and irreparable harm. Many will qiute simply be evicted and deprived of a shelter, extending to their immediate family and children. </w:t>
      </w:r>
      <w:r w:rsidR="009C0192">
        <w:rPr>
          <w:rFonts w:ascii="Arial" w:hAnsi="Arial" w:cs="Arial"/>
          <w:sz w:val="24"/>
          <w:szCs w:val="24"/>
        </w:rPr>
        <w:t xml:space="preserve">The applicants are relying on </w:t>
      </w:r>
      <w:r w:rsidR="00BA5981">
        <w:rPr>
          <w:rFonts w:ascii="Arial" w:hAnsi="Arial" w:cs="Arial"/>
          <w:sz w:val="24"/>
          <w:szCs w:val="24"/>
        </w:rPr>
        <w:t xml:space="preserve">the Constitutional Court judgment of </w:t>
      </w:r>
      <w:r w:rsidR="009C0192" w:rsidRPr="00BA5981">
        <w:rPr>
          <w:rFonts w:ascii="Arial" w:hAnsi="Arial" w:cs="Arial"/>
          <w:b/>
          <w:sz w:val="24"/>
          <w:szCs w:val="24"/>
        </w:rPr>
        <w:t>Mtolo &amp; Others v Lombard</w:t>
      </w:r>
      <w:r w:rsidR="009C0192" w:rsidRPr="00BA5981">
        <w:rPr>
          <w:rStyle w:val="FootnoteReference"/>
          <w:rFonts w:ascii="Arial" w:hAnsi="Arial" w:cs="Arial"/>
          <w:b/>
          <w:sz w:val="24"/>
          <w:szCs w:val="24"/>
        </w:rPr>
        <w:footnoteReference w:id="4"/>
      </w:r>
      <w:r w:rsidR="00BA5981">
        <w:rPr>
          <w:rFonts w:ascii="Arial" w:hAnsi="Arial" w:cs="Arial"/>
          <w:b/>
          <w:sz w:val="24"/>
          <w:szCs w:val="24"/>
        </w:rPr>
        <w:t xml:space="preserve"> </w:t>
      </w:r>
      <w:r w:rsidR="00BA5981" w:rsidRPr="00BA5981">
        <w:rPr>
          <w:rFonts w:ascii="Arial" w:hAnsi="Arial" w:cs="Arial"/>
          <w:sz w:val="24"/>
          <w:szCs w:val="24"/>
        </w:rPr>
        <w:t xml:space="preserve">to advance the argument that the applcants will suffer hardships if this application is not heard on </w:t>
      </w:r>
      <w:r w:rsidR="007C6C51">
        <w:rPr>
          <w:rFonts w:ascii="Arial" w:hAnsi="Arial" w:cs="Arial"/>
          <w:sz w:val="24"/>
          <w:szCs w:val="24"/>
        </w:rPr>
        <w:t xml:space="preserve">an </w:t>
      </w:r>
      <w:r w:rsidR="00BA5981" w:rsidRPr="00BA5981">
        <w:rPr>
          <w:rFonts w:ascii="Arial" w:hAnsi="Arial" w:cs="Arial"/>
          <w:sz w:val="24"/>
          <w:szCs w:val="24"/>
        </w:rPr>
        <w:t>urgent basis.</w:t>
      </w:r>
      <w:r w:rsidR="00BA5981">
        <w:rPr>
          <w:rFonts w:ascii="Arial" w:hAnsi="Arial" w:cs="Arial"/>
          <w:sz w:val="24"/>
          <w:szCs w:val="24"/>
        </w:rPr>
        <w:t xml:space="preserve"> The respodent admits that the applicant</w:t>
      </w:r>
      <w:r w:rsidR="005F459F">
        <w:rPr>
          <w:rFonts w:ascii="Arial" w:hAnsi="Arial" w:cs="Arial"/>
          <w:sz w:val="24"/>
          <w:szCs w:val="24"/>
        </w:rPr>
        <w:t xml:space="preserve">s will suffer hardships but </w:t>
      </w:r>
      <w:r w:rsidR="00B16F4C">
        <w:rPr>
          <w:rFonts w:ascii="Arial" w:hAnsi="Arial" w:cs="Arial"/>
          <w:sz w:val="24"/>
          <w:szCs w:val="24"/>
        </w:rPr>
        <w:t xml:space="preserve">argue that </w:t>
      </w:r>
      <w:r w:rsidR="005F459F">
        <w:rPr>
          <w:rFonts w:ascii="Arial" w:hAnsi="Arial" w:cs="Arial"/>
          <w:sz w:val="24"/>
          <w:szCs w:val="24"/>
        </w:rPr>
        <w:t xml:space="preserve">these hardships </w:t>
      </w:r>
      <w:r w:rsidR="00BA5981">
        <w:rPr>
          <w:rFonts w:ascii="Arial" w:hAnsi="Arial" w:cs="Arial"/>
          <w:sz w:val="24"/>
          <w:szCs w:val="24"/>
        </w:rPr>
        <w:t xml:space="preserve"> are self-created. </w:t>
      </w:r>
    </w:p>
    <w:p w14:paraId="01401409" w14:textId="77777777" w:rsidR="007B53F1" w:rsidRPr="00BA5981" w:rsidRDefault="007B53F1" w:rsidP="00946606">
      <w:pPr>
        <w:spacing w:after="0"/>
        <w:jc w:val="both"/>
        <w:rPr>
          <w:rFonts w:ascii="Arial" w:hAnsi="Arial" w:cs="Arial"/>
          <w:sz w:val="24"/>
          <w:szCs w:val="24"/>
        </w:rPr>
      </w:pPr>
    </w:p>
    <w:p w14:paraId="124D4117" w14:textId="6A2CE61B" w:rsidR="007B53F1" w:rsidRDefault="007B53F1" w:rsidP="00946606">
      <w:pPr>
        <w:spacing w:after="0"/>
        <w:jc w:val="both"/>
        <w:rPr>
          <w:rFonts w:ascii="Arial" w:hAnsi="Arial" w:cs="Arial"/>
          <w:sz w:val="24"/>
          <w:szCs w:val="24"/>
        </w:rPr>
      </w:pPr>
      <w:r>
        <w:rPr>
          <w:rFonts w:ascii="Arial" w:hAnsi="Arial" w:cs="Arial"/>
          <w:sz w:val="24"/>
          <w:szCs w:val="24"/>
        </w:rPr>
        <w:t>[</w:t>
      </w:r>
      <w:r w:rsidR="00011441">
        <w:rPr>
          <w:rFonts w:ascii="Arial" w:hAnsi="Arial" w:cs="Arial"/>
          <w:sz w:val="24"/>
          <w:szCs w:val="24"/>
        </w:rPr>
        <w:t>18</w:t>
      </w:r>
      <w:r w:rsidR="005F459F">
        <w:rPr>
          <w:rFonts w:ascii="Arial" w:hAnsi="Arial" w:cs="Arial"/>
          <w:sz w:val="24"/>
          <w:szCs w:val="24"/>
        </w:rPr>
        <w:t>] To support their argument that this application i</w:t>
      </w:r>
      <w:r>
        <w:rPr>
          <w:rFonts w:ascii="Arial" w:hAnsi="Arial" w:cs="Arial"/>
          <w:sz w:val="24"/>
          <w:szCs w:val="24"/>
        </w:rPr>
        <w:t>s urgent</w:t>
      </w:r>
      <w:r w:rsidR="007C6C51">
        <w:rPr>
          <w:rFonts w:ascii="Arial" w:hAnsi="Arial" w:cs="Arial"/>
          <w:sz w:val="24"/>
          <w:szCs w:val="24"/>
        </w:rPr>
        <w:t>,</w:t>
      </w:r>
      <w:r>
        <w:rPr>
          <w:rFonts w:ascii="Arial" w:hAnsi="Arial" w:cs="Arial"/>
          <w:sz w:val="24"/>
          <w:szCs w:val="24"/>
        </w:rPr>
        <w:t xml:space="preserve"> Counsel for the applicants</w:t>
      </w:r>
      <w:r w:rsidR="005F459F">
        <w:rPr>
          <w:rFonts w:ascii="Arial" w:hAnsi="Arial" w:cs="Arial"/>
          <w:sz w:val="24"/>
          <w:szCs w:val="24"/>
        </w:rPr>
        <w:t xml:space="preserve"> further</w:t>
      </w:r>
      <w:r>
        <w:rPr>
          <w:rFonts w:ascii="Arial" w:hAnsi="Arial" w:cs="Arial"/>
          <w:sz w:val="24"/>
          <w:szCs w:val="24"/>
        </w:rPr>
        <w:t xml:space="preserve"> referred me to the judgment of the </w:t>
      </w:r>
      <w:r w:rsidRPr="00F93C94">
        <w:rPr>
          <w:rFonts w:ascii="Arial" w:hAnsi="Arial" w:cs="Arial"/>
          <w:b/>
          <w:sz w:val="24"/>
          <w:szCs w:val="24"/>
        </w:rPr>
        <w:t>Constitutional Court in the South African Informal Traders Forum and Others v City of Johannesburg</w:t>
      </w:r>
      <w:r w:rsidRPr="00F93C94">
        <w:rPr>
          <w:rStyle w:val="FootnoteReference"/>
          <w:rFonts w:ascii="Arial" w:hAnsi="Arial" w:cs="Arial"/>
          <w:b/>
          <w:sz w:val="24"/>
          <w:szCs w:val="24"/>
        </w:rPr>
        <w:footnoteReference w:id="5"/>
      </w:r>
      <w:r w:rsidR="00F93C94">
        <w:rPr>
          <w:rFonts w:ascii="Arial" w:hAnsi="Arial" w:cs="Arial"/>
          <w:b/>
          <w:sz w:val="24"/>
          <w:szCs w:val="24"/>
        </w:rPr>
        <w:t xml:space="preserve"> </w:t>
      </w:r>
      <w:r w:rsidR="00F93C94" w:rsidRPr="00866E79">
        <w:rPr>
          <w:rFonts w:ascii="Arial" w:hAnsi="Arial" w:cs="Arial"/>
          <w:sz w:val="24"/>
          <w:szCs w:val="24"/>
        </w:rPr>
        <w:t>w</w:t>
      </w:r>
      <w:r w:rsidR="00866E79" w:rsidRPr="00866E79">
        <w:rPr>
          <w:rFonts w:ascii="Arial" w:hAnsi="Arial" w:cs="Arial"/>
          <w:sz w:val="24"/>
          <w:szCs w:val="24"/>
        </w:rPr>
        <w:t xml:space="preserve">here </w:t>
      </w:r>
      <w:r w:rsidR="00866E79" w:rsidRPr="007C6C51">
        <w:rPr>
          <w:rFonts w:ascii="Arial" w:hAnsi="Arial" w:cs="Arial"/>
          <w:i/>
          <w:iCs/>
          <w:sz w:val="24"/>
          <w:szCs w:val="24"/>
        </w:rPr>
        <w:t>Moseneke ACJ</w:t>
      </w:r>
      <w:r w:rsidR="00866E79" w:rsidRPr="00866E79">
        <w:rPr>
          <w:rFonts w:ascii="Arial" w:hAnsi="Arial" w:cs="Arial"/>
          <w:sz w:val="24"/>
          <w:szCs w:val="24"/>
        </w:rPr>
        <w:t xml:space="preserve"> emphasised </w:t>
      </w:r>
      <w:r w:rsidR="00866E79">
        <w:rPr>
          <w:rFonts w:ascii="Arial" w:hAnsi="Arial" w:cs="Arial"/>
          <w:sz w:val="24"/>
          <w:szCs w:val="24"/>
        </w:rPr>
        <w:t>that the ability of people to earn money and support themselves and their families is an important component of the right to human dignity. W</w:t>
      </w:r>
      <w:r w:rsidR="00797FE0">
        <w:rPr>
          <w:rFonts w:ascii="Arial" w:hAnsi="Arial" w:cs="Arial"/>
          <w:sz w:val="24"/>
          <w:szCs w:val="24"/>
        </w:rPr>
        <w:t>ithout it they face humiliation and</w:t>
      </w:r>
      <w:r w:rsidR="00866E79">
        <w:rPr>
          <w:rFonts w:ascii="Arial" w:hAnsi="Arial" w:cs="Arial"/>
          <w:sz w:val="24"/>
          <w:szCs w:val="24"/>
        </w:rPr>
        <w:t xml:space="preserve"> degradation.</w:t>
      </w:r>
    </w:p>
    <w:p w14:paraId="2D048FA4" w14:textId="77777777" w:rsidR="00B4747D" w:rsidRDefault="00B4747D" w:rsidP="00946606">
      <w:pPr>
        <w:spacing w:after="0"/>
        <w:jc w:val="both"/>
        <w:rPr>
          <w:rFonts w:ascii="Arial" w:hAnsi="Arial" w:cs="Arial"/>
          <w:sz w:val="24"/>
          <w:szCs w:val="24"/>
        </w:rPr>
      </w:pPr>
    </w:p>
    <w:p w14:paraId="2307503C" w14:textId="13D34540" w:rsidR="00B4747D" w:rsidRDefault="00B4747D" w:rsidP="00946606">
      <w:pPr>
        <w:spacing w:after="0"/>
        <w:jc w:val="both"/>
        <w:rPr>
          <w:rFonts w:ascii="Arial" w:hAnsi="Arial" w:cs="Arial"/>
          <w:sz w:val="24"/>
          <w:szCs w:val="24"/>
        </w:rPr>
      </w:pPr>
      <w:r>
        <w:rPr>
          <w:rFonts w:ascii="Arial" w:hAnsi="Arial" w:cs="Arial"/>
          <w:sz w:val="24"/>
          <w:szCs w:val="24"/>
        </w:rPr>
        <w:t>[</w:t>
      </w:r>
      <w:r w:rsidR="00011441">
        <w:rPr>
          <w:rFonts w:ascii="Arial" w:hAnsi="Arial" w:cs="Arial"/>
          <w:sz w:val="24"/>
          <w:szCs w:val="24"/>
        </w:rPr>
        <w:t>19</w:t>
      </w:r>
      <w:r>
        <w:rPr>
          <w:rFonts w:ascii="Arial" w:hAnsi="Arial" w:cs="Arial"/>
          <w:sz w:val="24"/>
          <w:szCs w:val="24"/>
        </w:rPr>
        <w:t>] On the other</w:t>
      </w:r>
      <w:r w:rsidR="007C6C51">
        <w:rPr>
          <w:rFonts w:ascii="Arial" w:hAnsi="Arial" w:cs="Arial"/>
          <w:sz w:val="24"/>
          <w:szCs w:val="24"/>
        </w:rPr>
        <w:t xml:space="preserve"> </w:t>
      </w:r>
      <w:r>
        <w:rPr>
          <w:rFonts w:ascii="Arial" w:hAnsi="Arial" w:cs="Arial"/>
          <w:sz w:val="24"/>
          <w:szCs w:val="24"/>
        </w:rPr>
        <w:t>hand</w:t>
      </w:r>
      <w:r w:rsidR="007C6C51">
        <w:rPr>
          <w:rFonts w:ascii="Arial" w:hAnsi="Arial" w:cs="Arial"/>
          <w:sz w:val="24"/>
          <w:szCs w:val="24"/>
        </w:rPr>
        <w:t>,</w:t>
      </w:r>
      <w:r>
        <w:rPr>
          <w:rFonts w:ascii="Arial" w:hAnsi="Arial" w:cs="Arial"/>
          <w:sz w:val="24"/>
          <w:szCs w:val="24"/>
        </w:rPr>
        <w:t xml:space="preserve"> the respondent argues that the applicants have not complied with the Rules and the directives for urgent applications. The respondent contends that the application was brought on </w:t>
      </w:r>
      <w:r w:rsidRPr="007C6C51">
        <w:rPr>
          <w:rFonts w:ascii="Arial" w:hAnsi="Arial" w:cs="Arial"/>
          <w:i/>
          <w:iCs/>
          <w:sz w:val="24"/>
          <w:szCs w:val="24"/>
        </w:rPr>
        <w:t>Monday, 11 September 2023</w:t>
      </w:r>
      <w:r>
        <w:rPr>
          <w:rFonts w:ascii="Arial" w:hAnsi="Arial" w:cs="Arial"/>
          <w:sz w:val="24"/>
          <w:szCs w:val="24"/>
        </w:rPr>
        <w:t xml:space="preserve"> and</w:t>
      </w:r>
      <w:r w:rsidR="007C6C51">
        <w:rPr>
          <w:rFonts w:ascii="Arial" w:hAnsi="Arial" w:cs="Arial"/>
          <w:sz w:val="24"/>
          <w:szCs w:val="24"/>
        </w:rPr>
        <w:t>,</w:t>
      </w:r>
      <w:r>
        <w:rPr>
          <w:rFonts w:ascii="Arial" w:hAnsi="Arial" w:cs="Arial"/>
          <w:sz w:val="24"/>
          <w:szCs w:val="24"/>
        </w:rPr>
        <w:t xml:space="preserve"> in terms of the notice of motion</w:t>
      </w:r>
      <w:r w:rsidR="007C6C51">
        <w:rPr>
          <w:rFonts w:ascii="Arial" w:hAnsi="Arial" w:cs="Arial"/>
          <w:sz w:val="24"/>
          <w:szCs w:val="24"/>
        </w:rPr>
        <w:t>,</w:t>
      </w:r>
      <w:r>
        <w:rPr>
          <w:rFonts w:ascii="Arial" w:hAnsi="Arial" w:cs="Arial"/>
          <w:sz w:val="24"/>
          <w:szCs w:val="24"/>
        </w:rPr>
        <w:t xml:space="preserve"> the respondent was allowed an opportunity to file an answering affidavit before 10</w:t>
      </w:r>
      <w:r w:rsidR="007C6C51">
        <w:rPr>
          <w:rFonts w:ascii="Arial" w:hAnsi="Arial" w:cs="Arial"/>
          <w:sz w:val="24"/>
          <w:szCs w:val="24"/>
        </w:rPr>
        <w:t>:</w:t>
      </w:r>
      <w:r>
        <w:rPr>
          <w:rFonts w:ascii="Arial" w:hAnsi="Arial" w:cs="Arial"/>
          <w:sz w:val="24"/>
          <w:szCs w:val="24"/>
        </w:rPr>
        <w:t xml:space="preserve">30 on </w:t>
      </w:r>
      <w:r w:rsidRPr="007C6C51">
        <w:rPr>
          <w:rFonts w:ascii="Arial" w:hAnsi="Arial" w:cs="Arial"/>
          <w:i/>
          <w:iCs/>
          <w:sz w:val="24"/>
          <w:szCs w:val="24"/>
        </w:rPr>
        <w:t>Wednesday, 13 September 2023</w:t>
      </w:r>
      <w:r>
        <w:rPr>
          <w:rFonts w:ascii="Arial" w:hAnsi="Arial" w:cs="Arial"/>
          <w:sz w:val="24"/>
          <w:szCs w:val="24"/>
        </w:rPr>
        <w:t xml:space="preserve">, thereby allowing approximately one and a half days for opposing the matter. The respondent referenced </w:t>
      </w:r>
      <w:r w:rsidR="005F459F">
        <w:rPr>
          <w:rFonts w:ascii="Arial" w:hAnsi="Arial" w:cs="Arial"/>
          <w:sz w:val="24"/>
          <w:szCs w:val="24"/>
        </w:rPr>
        <w:t xml:space="preserve">to </w:t>
      </w:r>
      <w:r w:rsidRPr="009B6D68">
        <w:rPr>
          <w:rFonts w:ascii="Arial" w:hAnsi="Arial" w:cs="Arial"/>
          <w:b/>
          <w:sz w:val="24"/>
          <w:szCs w:val="24"/>
        </w:rPr>
        <w:t xml:space="preserve">Republikasie Publikasie (Edma) Bpk v Afrikaanse Pers Publikasie </w:t>
      </w:r>
      <w:r w:rsidR="009B6D68" w:rsidRPr="009B6D68">
        <w:rPr>
          <w:rFonts w:ascii="Arial" w:hAnsi="Arial" w:cs="Arial"/>
          <w:b/>
          <w:sz w:val="24"/>
          <w:szCs w:val="24"/>
        </w:rPr>
        <w:t>(Edms) Pbk</w:t>
      </w:r>
      <w:r w:rsidR="009B6D68" w:rsidRPr="009B6D68">
        <w:rPr>
          <w:rStyle w:val="FootnoteReference"/>
          <w:rFonts w:ascii="Arial" w:hAnsi="Arial" w:cs="Arial"/>
          <w:b/>
          <w:sz w:val="24"/>
          <w:szCs w:val="24"/>
        </w:rPr>
        <w:footnoteReference w:id="6"/>
      </w:r>
      <w:r w:rsidR="009B6D68">
        <w:rPr>
          <w:rFonts w:ascii="Arial" w:hAnsi="Arial" w:cs="Arial"/>
          <w:b/>
          <w:sz w:val="24"/>
          <w:szCs w:val="24"/>
        </w:rPr>
        <w:t xml:space="preserve"> </w:t>
      </w:r>
      <w:r w:rsidR="009B6D68" w:rsidRPr="009B6D68">
        <w:rPr>
          <w:rFonts w:ascii="Arial" w:hAnsi="Arial" w:cs="Arial"/>
          <w:sz w:val="24"/>
          <w:szCs w:val="24"/>
        </w:rPr>
        <w:t>and</w:t>
      </w:r>
      <w:r w:rsidR="009B6D68">
        <w:rPr>
          <w:rFonts w:ascii="Arial" w:hAnsi="Arial" w:cs="Arial"/>
          <w:b/>
          <w:sz w:val="24"/>
          <w:szCs w:val="24"/>
        </w:rPr>
        <w:t xml:space="preserve"> Luna Meubelvervaardigers (Edems) Pbk v Makin &amp; Another</w:t>
      </w:r>
      <w:r w:rsidR="009B6D68">
        <w:rPr>
          <w:rStyle w:val="FootnoteReference"/>
          <w:rFonts w:ascii="Arial" w:hAnsi="Arial" w:cs="Arial"/>
          <w:b/>
          <w:sz w:val="24"/>
          <w:szCs w:val="24"/>
        </w:rPr>
        <w:footnoteReference w:id="7"/>
      </w:r>
      <w:r w:rsidR="009B6D68">
        <w:rPr>
          <w:rFonts w:ascii="Arial" w:hAnsi="Arial" w:cs="Arial"/>
          <w:b/>
          <w:sz w:val="24"/>
          <w:szCs w:val="24"/>
        </w:rPr>
        <w:t xml:space="preserve"> </w:t>
      </w:r>
      <w:r w:rsidR="009B6D68" w:rsidRPr="009B6D68">
        <w:rPr>
          <w:rFonts w:ascii="Arial" w:hAnsi="Arial" w:cs="Arial"/>
          <w:sz w:val="24"/>
          <w:szCs w:val="24"/>
        </w:rPr>
        <w:t xml:space="preserve">to enhance its argument that urgent applications must be brought in accordance </w:t>
      </w:r>
      <w:r w:rsidR="007C6C51">
        <w:rPr>
          <w:rFonts w:ascii="Arial" w:hAnsi="Arial" w:cs="Arial"/>
          <w:sz w:val="24"/>
          <w:szCs w:val="24"/>
        </w:rPr>
        <w:t>w</w:t>
      </w:r>
      <w:r w:rsidR="009B6D68" w:rsidRPr="009B6D68">
        <w:rPr>
          <w:rFonts w:ascii="Arial" w:hAnsi="Arial" w:cs="Arial"/>
          <w:sz w:val="24"/>
          <w:szCs w:val="24"/>
        </w:rPr>
        <w:t xml:space="preserve">ith </w:t>
      </w:r>
      <w:r w:rsidR="009B6D68" w:rsidRPr="007C6C51">
        <w:rPr>
          <w:rFonts w:ascii="Arial" w:hAnsi="Arial" w:cs="Arial"/>
          <w:i/>
          <w:iCs/>
          <w:sz w:val="24"/>
          <w:szCs w:val="24"/>
        </w:rPr>
        <w:t>Rule 6</w:t>
      </w:r>
      <w:r w:rsidR="009B6D68" w:rsidRPr="009B6D68">
        <w:rPr>
          <w:rFonts w:ascii="Arial" w:hAnsi="Arial" w:cs="Arial"/>
          <w:sz w:val="24"/>
          <w:szCs w:val="24"/>
        </w:rPr>
        <w:t xml:space="preserve"> of the </w:t>
      </w:r>
      <w:r w:rsidR="009B6D68" w:rsidRPr="007C6C51">
        <w:rPr>
          <w:rFonts w:ascii="Arial" w:hAnsi="Arial" w:cs="Arial"/>
          <w:i/>
          <w:iCs/>
          <w:sz w:val="24"/>
          <w:szCs w:val="24"/>
        </w:rPr>
        <w:t>Uniform Rules</w:t>
      </w:r>
      <w:r w:rsidR="009B6D68" w:rsidRPr="009B6D68">
        <w:rPr>
          <w:rFonts w:ascii="Arial" w:hAnsi="Arial" w:cs="Arial"/>
          <w:sz w:val="24"/>
          <w:szCs w:val="24"/>
        </w:rPr>
        <w:t xml:space="preserve"> </w:t>
      </w:r>
      <w:r w:rsidR="009B6D68">
        <w:rPr>
          <w:rFonts w:ascii="Arial" w:hAnsi="Arial" w:cs="Arial"/>
          <w:sz w:val="24"/>
          <w:szCs w:val="24"/>
        </w:rPr>
        <w:t>and the guidelines and precedents set out in those cases.</w:t>
      </w:r>
    </w:p>
    <w:p w14:paraId="5E961C61" w14:textId="77777777" w:rsidR="009B6D68" w:rsidRDefault="009B6D68" w:rsidP="00946606">
      <w:pPr>
        <w:spacing w:after="0"/>
        <w:jc w:val="both"/>
        <w:rPr>
          <w:rFonts w:ascii="Arial" w:hAnsi="Arial" w:cs="Arial"/>
          <w:sz w:val="24"/>
          <w:szCs w:val="24"/>
        </w:rPr>
      </w:pPr>
    </w:p>
    <w:p w14:paraId="7FFEB43D" w14:textId="472C7EF3" w:rsidR="009B6D68" w:rsidRDefault="009B6D68" w:rsidP="00946606">
      <w:pPr>
        <w:spacing w:after="0"/>
        <w:jc w:val="both"/>
        <w:rPr>
          <w:rFonts w:ascii="Arial" w:hAnsi="Arial" w:cs="Arial"/>
          <w:sz w:val="24"/>
          <w:szCs w:val="24"/>
        </w:rPr>
      </w:pPr>
      <w:r>
        <w:rPr>
          <w:rFonts w:ascii="Arial" w:hAnsi="Arial" w:cs="Arial"/>
          <w:sz w:val="24"/>
          <w:szCs w:val="24"/>
        </w:rPr>
        <w:t>[</w:t>
      </w:r>
      <w:r w:rsidR="00011441">
        <w:rPr>
          <w:rFonts w:ascii="Arial" w:hAnsi="Arial" w:cs="Arial"/>
          <w:sz w:val="24"/>
          <w:szCs w:val="24"/>
        </w:rPr>
        <w:t>20</w:t>
      </w:r>
      <w:r>
        <w:rPr>
          <w:rFonts w:ascii="Arial" w:hAnsi="Arial" w:cs="Arial"/>
          <w:sz w:val="24"/>
          <w:szCs w:val="24"/>
        </w:rPr>
        <w:t xml:space="preserve">] </w:t>
      </w:r>
      <w:r w:rsidR="00650B7F">
        <w:rPr>
          <w:rFonts w:ascii="Arial" w:hAnsi="Arial" w:cs="Arial"/>
          <w:sz w:val="24"/>
          <w:szCs w:val="24"/>
        </w:rPr>
        <w:t>Urgency ought not be self</w:t>
      </w:r>
      <w:r w:rsidR="00936085">
        <w:rPr>
          <w:rFonts w:ascii="Arial" w:hAnsi="Arial" w:cs="Arial"/>
          <w:sz w:val="24"/>
          <w:szCs w:val="24"/>
        </w:rPr>
        <w:t>-</w:t>
      </w:r>
      <w:r w:rsidR="00650B7F">
        <w:rPr>
          <w:rFonts w:ascii="Arial" w:hAnsi="Arial" w:cs="Arial"/>
          <w:sz w:val="24"/>
          <w:szCs w:val="24"/>
        </w:rPr>
        <w:t>created and therefore</w:t>
      </w:r>
      <w:r w:rsidR="00936085">
        <w:rPr>
          <w:rFonts w:ascii="Arial" w:hAnsi="Arial" w:cs="Arial"/>
          <w:sz w:val="24"/>
          <w:szCs w:val="24"/>
        </w:rPr>
        <w:t>,</w:t>
      </w:r>
      <w:r w:rsidR="00650B7F">
        <w:rPr>
          <w:rFonts w:ascii="Arial" w:hAnsi="Arial" w:cs="Arial"/>
          <w:sz w:val="24"/>
          <w:szCs w:val="24"/>
        </w:rPr>
        <w:t xml:space="preserve"> in view of the fact that the applicants have served the application only six days after they were dismissed, I am satisfied that this matter must be heard with urgency.</w:t>
      </w:r>
    </w:p>
    <w:p w14:paraId="231D83FB" w14:textId="77777777" w:rsidR="00650B7F" w:rsidRDefault="00650B7F" w:rsidP="00946606">
      <w:pPr>
        <w:spacing w:after="0"/>
        <w:jc w:val="both"/>
        <w:rPr>
          <w:rFonts w:ascii="Arial" w:hAnsi="Arial" w:cs="Arial"/>
          <w:sz w:val="24"/>
          <w:szCs w:val="24"/>
        </w:rPr>
      </w:pPr>
    </w:p>
    <w:p w14:paraId="1121D89E" w14:textId="77777777" w:rsidR="001E3D79" w:rsidRDefault="001E3D79" w:rsidP="00946606">
      <w:pPr>
        <w:spacing w:after="0"/>
        <w:jc w:val="both"/>
        <w:rPr>
          <w:rFonts w:ascii="Arial" w:hAnsi="Arial" w:cs="Arial"/>
          <w:sz w:val="24"/>
          <w:szCs w:val="24"/>
        </w:rPr>
      </w:pPr>
    </w:p>
    <w:p w14:paraId="5A7FDBDF" w14:textId="7622D5DF" w:rsidR="001E3D79" w:rsidRDefault="001E3D79" w:rsidP="00946606">
      <w:pPr>
        <w:spacing w:after="0"/>
        <w:jc w:val="both"/>
        <w:rPr>
          <w:rFonts w:ascii="Arial" w:hAnsi="Arial" w:cs="Arial"/>
          <w:b/>
          <w:sz w:val="24"/>
          <w:szCs w:val="24"/>
        </w:rPr>
      </w:pPr>
      <w:r w:rsidRPr="001E3D79">
        <w:rPr>
          <w:rFonts w:ascii="Arial" w:hAnsi="Arial" w:cs="Arial"/>
          <w:b/>
          <w:sz w:val="24"/>
          <w:szCs w:val="24"/>
        </w:rPr>
        <w:t>ISSUES FOR DETERMINATION</w:t>
      </w:r>
    </w:p>
    <w:p w14:paraId="081B0435" w14:textId="77777777" w:rsidR="001E3D79" w:rsidRPr="007D2E43" w:rsidRDefault="001E3D79" w:rsidP="00946606">
      <w:pPr>
        <w:spacing w:after="0"/>
        <w:jc w:val="both"/>
        <w:rPr>
          <w:rFonts w:ascii="Arial" w:hAnsi="Arial" w:cs="Arial"/>
          <w:sz w:val="24"/>
          <w:szCs w:val="24"/>
        </w:rPr>
      </w:pPr>
    </w:p>
    <w:p w14:paraId="0F7D1A88" w14:textId="6731362F" w:rsidR="001E3D79" w:rsidRDefault="009C0192" w:rsidP="00946606">
      <w:pPr>
        <w:spacing w:after="0"/>
        <w:jc w:val="both"/>
        <w:rPr>
          <w:rFonts w:ascii="Arial" w:hAnsi="Arial" w:cs="Arial"/>
          <w:sz w:val="24"/>
          <w:szCs w:val="24"/>
        </w:rPr>
      </w:pPr>
      <w:r w:rsidRPr="000253BC">
        <w:rPr>
          <w:rFonts w:ascii="Arial" w:hAnsi="Arial" w:cs="Arial"/>
          <w:sz w:val="24"/>
          <w:szCs w:val="24"/>
        </w:rPr>
        <w:lastRenderedPageBreak/>
        <w:t>[</w:t>
      </w:r>
      <w:r w:rsidR="00F95CC5" w:rsidRPr="000253BC">
        <w:rPr>
          <w:rFonts w:ascii="Arial" w:hAnsi="Arial" w:cs="Arial"/>
          <w:sz w:val="24"/>
          <w:szCs w:val="24"/>
        </w:rPr>
        <w:t>21</w:t>
      </w:r>
      <w:r w:rsidR="001E3D79" w:rsidRPr="000253BC">
        <w:rPr>
          <w:rFonts w:ascii="Arial" w:hAnsi="Arial" w:cs="Arial"/>
          <w:sz w:val="24"/>
          <w:szCs w:val="24"/>
        </w:rPr>
        <w:t xml:space="preserve">] </w:t>
      </w:r>
      <w:r w:rsidR="0033344F" w:rsidRPr="000253BC">
        <w:rPr>
          <w:rFonts w:ascii="Arial" w:hAnsi="Arial" w:cs="Arial"/>
          <w:sz w:val="24"/>
          <w:szCs w:val="24"/>
        </w:rPr>
        <w:t>The issue for determination is whether the respo</w:t>
      </w:r>
      <w:r w:rsidR="00F95CC5" w:rsidRPr="000253BC">
        <w:rPr>
          <w:rFonts w:ascii="Arial" w:hAnsi="Arial" w:cs="Arial"/>
          <w:sz w:val="24"/>
          <w:szCs w:val="24"/>
        </w:rPr>
        <w:t>n</w:t>
      </w:r>
      <w:r w:rsidR="0033344F" w:rsidRPr="000253BC">
        <w:rPr>
          <w:rFonts w:ascii="Arial" w:hAnsi="Arial" w:cs="Arial"/>
          <w:sz w:val="24"/>
          <w:szCs w:val="24"/>
        </w:rPr>
        <w:t xml:space="preserve">dent’s act of </w:t>
      </w:r>
      <w:r w:rsidR="000668E6" w:rsidRPr="000253BC">
        <w:rPr>
          <w:rFonts w:ascii="Arial" w:hAnsi="Arial" w:cs="Arial"/>
          <w:sz w:val="24"/>
          <w:szCs w:val="24"/>
        </w:rPr>
        <w:t xml:space="preserve">terminating the employment contracts of the applicants is a breach and in contrast with the policy procedure of the rsespondent. </w:t>
      </w:r>
    </w:p>
    <w:p w14:paraId="4C6F6F54" w14:textId="77777777" w:rsidR="000253BC" w:rsidRPr="000253BC" w:rsidRDefault="000253BC" w:rsidP="00946606">
      <w:pPr>
        <w:spacing w:after="0"/>
        <w:jc w:val="both"/>
        <w:rPr>
          <w:rFonts w:ascii="Arial" w:hAnsi="Arial" w:cs="Arial"/>
          <w:sz w:val="24"/>
          <w:szCs w:val="24"/>
        </w:rPr>
      </w:pPr>
    </w:p>
    <w:p w14:paraId="14E24231" w14:textId="16E96E35" w:rsidR="009C0192" w:rsidRPr="009C0192" w:rsidRDefault="009C0192" w:rsidP="00946606">
      <w:pPr>
        <w:spacing w:after="0"/>
        <w:jc w:val="both"/>
        <w:rPr>
          <w:rFonts w:ascii="Arial" w:hAnsi="Arial" w:cs="Arial"/>
          <w:b/>
          <w:sz w:val="24"/>
          <w:szCs w:val="24"/>
        </w:rPr>
      </w:pPr>
      <w:r>
        <w:rPr>
          <w:rFonts w:ascii="Arial" w:hAnsi="Arial" w:cs="Arial"/>
          <w:b/>
          <w:sz w:val="24"/>
          <w:szCs w:val="24"/>
        </w:rPr>
        <w:t>BRIEF BACKGROUND FACTS</w:t>
      </w:r>
    </w:p>
    <w:p w14:paraId="53B9E884" w14:textId="77777777" w:rsidR="000668E6" w:rsidRDefault="000668E6" w:rsidP="00946606">
      <w:pPr>
        <w:spacing w:after="0"/>
        <w:jc w:val="both"/>
        <w:rPr>
          <w:rFonts w:ascii="Arial" w:hAnsi="Arial" w:cs="Arial"/>
          <w:sz w:val="24"/>
          <w:szCs w:val="24"/>
        </w:rPr>
      </w:pPr>
    </w:p>
    <w:p w14:paraId="73D603F7" w14:textId="0F046029" w:rsidR="006F51FE" w:rsidRDefault="009C0192" w:rsidP="00946606">
      <w:pPr>
        <w:spacing w:after="0"/>
        <w:jc w:val="both"/>
        <w:rPr>
          <w:rFonts w:ascii="Arial" w:hAnsi="Arial" w:cs="Arial"/>
          <w:sz w:val="24"/>
          <w:szCs w:val="24"/>
        </w:rPr>
      </w:pPr>
      <w:r>
        <w:rPr>
          <w:rFonts w:ascii="Arial" w:hAnsi="Arial" w:cs="Arial"/>
          <w:sz w:val="24"/>
          <w:szCs w:val="24"/>
        </w:rPr>
        <w:t>[2</w:t>
      </w:r>
      <w:r w:rsidR="00F95CC5">
        <w:rPr>
          <w:rFonts w:ascii="Arial" w:hAnsi="Arial" w:cs="Arial"/>
          <w:sz w:val="24"/>
          <w:szCs w:val="24"/>
        </w:rPr>
        <w:t>2</w:t>
      </w:r>
      <w:r>
        <w:rPr>
          <w:rFonts w:ascii="Arial" w:hAnsi="Arial" w:cs="Arial"/>
          <w:sz w:val="24"/>
          <w:szCs w:val="24"/>
        </w:rPr>
        <w:t>]</w:t>
      </w:r>
      <w:r w:rsidR="000668E6">
        <w:rPr>
          <w:rFonts w:ascii="Arial" w:hAnsi="Arial" w:cs="Arial"/>
          <w:sz w:val="24"/>
          <w:szCs w:val="24"/>
        </w:rPr>
        <w:t xml:space="preserve"> The respondent and the applicants had a labour dispute which result</w:t>
      </w:r>
      <w:r w:rsidR="000A022A">
        <w:rPr>
          <w:rFonts w:ascii="Arial" w:hAnsi="Arial" w:cs="Arial"/>
          <w:sz w:val="24"/>
          <w:szCs w:val="24"/>
        </w:rPr>
        <w:t>ed in the applicants embarking on a legal strike after the CCMA issued them with a certificte</w:t>
      </w:r>
      <w:r w:rsidR="000668E6">
        <w:rPr>
          <w:rFonts w:ascii="Arial" w:hAnsi="Arial" w:cs="Arial"/>
          <w:sz w:val="24"/>
          <w:szCs w:val="24"/>
        </w:rPr>
        <w:t>. Aggrieved by the applicants’s action</w:t>
      </w:r>
      <w:r w:rsidR="000A022A">
        <w:rPr>
          <w:rFonts w:ascii="Arial" w:hAnsi="Arial" w:cs="Arial"/>
          <w:sz w:val="24"/>
          <w:szCs w:val="24"/>
        </w:rPr>
        <w:t>s</w:t>
      </w:r>
      <w:r w:rsidR="000668E6">
        <w:rPr>
          <w:rFonts w:ascii="Arial" w:hAnsi="Arial" w:cs="Arial"/>
          <w:sz w:val="24"/>
          <w:szCs w:val="24"/>
        </w:rPr>
        <w:t xml:space="preserve"> the respondent approached the Labour Court on</w:t>
      </w:r>
      <w:r w:rsidR="006F51FE">
        <w:rPr>
          <w:rFonts w:ascii="Arial" w:hAnsi="Arial" w:cs="Arial"/>
          <w:sz w:val="24"/>
          <w:szCs w:val="24"/>
        </w:rPr>
        <w:t xml:space="preserve"> the </w:t>
      </w:r>
      <w:r w:rsidR="006F51FE" w:rsidRPr="006200DD">
        <w:rPr>
          <w:rFonts w:ascii="Arial" w:hAnsi="Arial" w:cs="Arial"/>
          <w:i/>
          <w:iCs/>
          <w:sz w:val="24"/>
          <w:szCs w:val="24"/>
        </w:rPr>
        <w:t>25</w:t>
      </w:r>
      <w:r w:rsidR="006F51FE" w:rsidRPr="006200DD">
        <w:rPr>
          <w:rFonts w:ascii="Arial" w:hAnsi="Arial" w:cs="Arial"/>
          <w:i/>
          <w:iCs/>
          <w:sz w:val="24"/>
          <w:szCs w:val="24"/>
          <w:vertAlign w:val="superscript"/>
        </w:rPr>
        <w:t>th</w:t>
      </w:r>
      <w:r w:rsidR="006F51FE" w:rsidRPr="006200DD">
        <w:rPr>
          <w:rFonts w:ascii="Arial" w:hAnsi="Arial" w:cs="Arial"/>
          <w:i/>
          <w:iCs/>
          <w:sz w:val="24"/>
          <w:szCs w:val="24"/>
        </w:rPr>
        <w:t xml:space="preserve"> of August 2023</w:t>
      </w:r>
      <w:r w:rsidR="006F51FE">
        <w:rPr>
          <w:rFonts w:ascii="Arial" w:hAnsi="Arial" w:cs="Arial"/>
          <w:sz w:val="24"/>
          <w:szCs w:val="24"/>
        </w:rPr>
        <w:t xml:space="preserve"> on</w:t>
      </w:r>
      <w:r w:rsidR="000A022A">
        <w:rPr>
          <w:rFonts w:ascii="Arial" w:hAnsi="Arial" w:cs="Arial"/>
          <w:sz w:val="24"/>
          <w:szCs w:val="24"/>
        </w:rPr>
        <w:t xml:space="preserve"> an urgent basis seeking an order interdicting all persons </w:t>
      </w:r>
      <w:r w:rsidR="006F51FE">
        <w:rPr>
          <w:rFonts w:ascii="Arial" w:hAnsi="Arial" w:cs="Arial"/>
          <w:sz w:val="24"/>
          <w:szCs w:val="24"/>
        </w:rPr>
        <w:t>acting on the instructions of JAWSA and its General Secretary from “partaking</w:t>
      </w:r>
      <w:r w:rsidR="006200DD">
        <w:rPr>
          <w:rFonts w:ascii="Arial" w:hAnsi="Arial" w:cs="Arial"/>
          <w:sz w:val="24"/>
          <w:szCs w:val="24"/>
        </w:rPr>
        <w:t>”</w:t>
      </w:r>
      <w:r w:rsidR="006F51FE">
        <w:rPr>
          <w:rFonts w:ascii="Arial" w:hAnsi="Arial" w:cs="Arial"/>
          <w:sz w:val="24"/>
          <w:szCs w:val="24"/>
        </w:rPr>
        <w:t xml:space="preserve"> in the threatened illegal strike or preventing access to and from the respodent’s premises situated at 1632 Andrew Mapheto Street, Birch Acre, Kempton Park, Gauteng, and generally causing </w:t>
      </w:r>
      <w:r w:rsidR="006200DD">
        <w:rPr>
          <w:rFonts w:ascii="Arial" w:hAnsi="Arial" w:cs="Arial"/>
          <w:sz w:val="24"/>
          <w:szCs w:val="24"/>
        </w:rPr>
        <w:t xml:space="preserve">a </w:t>
      </w:r>
      <w:r w:rsidR="006F51FE">
        <w:rPr>
          <w:rFonts w:ascii="Arial" w:hAnsi="Arial" w:cs="Arial"/>
          <w:sz w:val="24"/>
          <w:szCs w:val="24"/>
        </w:rPr>
        <w:t>nuisance in the vicinity of the respondent’s premises. The application was dismisse</w:t>
      </w:r>
      <w:r w:rsidR="006200DD">
        <w:rPr>
          <w:rFonts w:ascii="Arial" w:hAnsi="Arial" w:cs="Arial"/>
          <w:sz w:val="24"/>
          <w:szCs w:val="24"/>
        </w:rPr>
        <w:t>d</w:t>
      </w:r>
      <w:r w:rsidR="006F51FE">
        <w:rPr>
          <w:rFonts w:ascii="Arial" w:hAnsi="Arial" w:cs="Arial"/>
          <w:sz w:val="24"/>
          <w:szCs w:val="24"/>
        </w:rPr>
        <w:t xml:space="preserve"> with costs.</w:t>
      </w:r>
    </w:p>
    <w:p w14:paraId="1A43869B" w14:textId="77777777" w:rsidR="006F51FE" w:rsidRDefault="006F51FE" w:rsidP="00946606">
      <w:pPr>
        <w:spacing w:after="0"/>
        <w:jc w:val="both"/>
        <w:rPr>
          <w:rFonts w:ascii="Arial" w:hAnsi="Arial" w:cs="Arial"/>
          <w:sz w:val="24"/>
          <w:szCs w:val="24"/>
        </w:rPr>
      </w:pPr>
    </w:p>
    <w:p w14:paraId="6610810D" w14:textId="60AF3910" w:rsidR="000668E6" w:rsidRDefault="009C0192" w:rsidP="00946606">
      <w:pPr>
        <w:spacing w:after="0"/>
        <w:jc w:val="both"/>
        <w:rPr>
          <w:rFonts w:ascii="Arial" w:hAnsi="Arial" w:cs="Arial"/>
          <w:sz w:val="24"/>
          <w:szCs w:val="24"/>
        </w:rPr>
      </w:pPr>
      <w:r>
        <w:rPr>
          <w:rFonts w:ascii="Arial" w:hAnsi="Arial" w:cs="Arial"/>
          <w:sz w:val="24"/>
          <w:szCs w:val="24"/>
        </w:rPr>
        <w:t>[2</w:t>
      </w:r>
      <w:r w:rsidR="00F95CC5">
        <w:rPr>
          <w:rFonts w:ascii="Arial" w:hAnsi="Arial" w:cs="Arial"/>
          <w:sz w:val="24"/>
          <w:szCs w:val="24"/>
        </w:rPr>
        <w:t>3</w:t>
      </w:r>
      <w:r w:rsidR="006F51FE">
        <w:rPr>
          <w:rFonts w:ascii="Arial" w:hAnsi="Arial" w:cs="Arial"/>
          <w:sz w:val="24"/>
          <w:szCs w:val="24"/>
        </w:rPr>
        <w:t xml:space="preserve">] On the </w:t>
      </w:r>
      <w:r w:rsidR="006F51FE" w:rsidRPr="00647F01">
        <w:rPr>
          <w:rFonts w:ascii="Arial" w:hAnsi="Arial" w:cs="Arial"/>
          <w:i/>
          <w:iCs/>
          <w:sz w:val="24"/>
          <w:szCs w:val="24"/>
        </w:rPr>
        <w:t>27</w:t>
      </w:r>
      <w:r w:rsidR="006F51FE" w:rsidRPr="00647F01">
        <w:rPr>
          <w:rFonts w:ascii="Arial" w:hAnsi="Arial" w:cs="Arial"/>
          <w:i/>
          <w:iCs/>
          <w:sz w:val="24"/>
          <w:szCs w:val="24"/>
          <w:vertAlign w:val="superscript"/>
        </w:rPr>
        <w:t>th</w:t>
      </w:r>
      <w:r w:rsidR="006F51FE" w:rsidRPr="00647F01">
        <w:rPr>
          <w:rFonts w:ascii="Arial" w:hAnsi="Arial" w:cs="Arial"/>
          <w:i/>
          <w:iCs/>
          <w:sz w:val="24"/>
          <w:szCs w:val="24"/>
        </w:rPr>
        <w:t xml:space="preserve"> of August 2023</w:t>
      </w:r>
      <w:r w:rsidR="006F51FE">
        <w:rPr>
          <w:rFonts w:ascii="Arial" w:hAnsi="Arial" w:cs="Arial"/>
          <w:sz w:val="24"/>
          <w:szCs w:val="24"/>
        </w:rPr>
        <w:t xml:space="preserve"> the respondent approache</w:t>
      </w:r>
      <w:r w:rsidR="00647F01">
        <w:rPr>
          <w:rFonts w:ascii="Arial" w:hAnsi="Arial" w:cs="Arial"/>
          <w:sz w:val="24"/>
          <w:szCs w:val="24"/>
        </w:rPr>
        <w:t>d</w:t>
      </w:r>
      <w:r w:rsidR="006F51FE">
        <w:rPr>
          <w:rFonts w:ascii="Arial" w:hAnsi="Arial" w:cs="Arial"/>
          <w:sz w:val="24"/>
          <w:szCs w:val="24"/>
        </w:rPr>
        <w:t xml:space="preserve"> the Labour Court again on an urgent basis seeking an order</w:t>
      </w:r>
      <w:r w:rsidR="00A35F54">
        <w:rPr>
          <w:rFonts w:ascii="Arial" w:hAnsi="Arial" w:cs="Arial"/>
          <w:sz w:val="24"/>
          <w:szCs w:val="24"/>
        </w:rPr>
        <w:t xml:space="preserve">, among others, </w:t>
      </w:r>
      <w:r w:rsidR="006F51FE">
        <w:rPr>
          <w:rFonts w:ascii="Arial" w:hAnsi="Arial" w:cs="Arial"/>
          <w:sz w:val="24"/>
          <w:szCs w:val="24"/>
        </w:rPr>
        <w:t>in the following terms:</w:t>
      </w:r>
    </w:p>
    <w:p w14:paraId="7697562B" w14:textId="539E170E" w:rsidR="006F51FE" w:rsidRDefault="006F51FE" w:rsidP="00946606">
      <w:pPr>
        <w:spacing w:after="0"/>
        <w:jc w:val="both"/>
        <w:rPr>
          <w:rFonts w:ascii="Arial" w:hAnsi="Arial" w:cs="Arial"/>
          <w:sz w:val="24"/>
          <w:szCs w:val="24"/>
        </w:rPr>
      </w:pPr>
      <w:r>
        <w:rPr>
          <w:rFonts w:ascii="Arial" w:hAnsi="Arial" w:cs="Arial"/>
          <w:sz w:val="24"/>
          <w:szCs w:val="24"/>
        </w:rPr>
        <w:t xml:space="preserve">   </w:t>
      </w:r>
    </w:p>
    <w:p w14:paraId="26D1A470" w14:textId="75A917CF" w:rsidR="006F51FE" w:rsidRPr="00A35F54" w:rsidRDefault="006F51FE" w:rsidP="00946606">
      <w:pPr>
        <w:spacing w:after="0"/>
        <w:jc w:val="both"/>
        <w:rPr>
          <w:rFonts w:ascii="Arial" w:hAnsi="Arial" w:cs="Arial"/>
          <w:i/>
          <w:sz w:val="24"/>
          <w:szCs w:val="24"/>
        </w:rPr>
      </w:pPr>
      <w:r>
        <w:rPr>
          <w:rFonts w:ascii="Arial" w:hAnsi="Arial" w:cs="Arial"/>
          <w:sz w:val="24"/>
          <w:szCs w:val="24"/>
        </w:rPr>
        <w:t xml:space="preserve">      “ </w:t>
      </w:r>
      <w:r w:rsidR="00A35F54" w:rsidRPr="00A35F54">
        <w:rPr>
          <w:rFonts w:ascii="Arial" w:hAnsi="Arial" w:cs="Arial"/>
          <w:i/>
          <w:sz w:val="24"/>
          <w:szCs w:val="24"/>
        </w:rPr>
        <w:t>29.1. That the matters is extremely urgent;</w:t>
      </w:r>
    </w:p>
    <w:p w14:paraId="64077245" w14:textId="77777777" w:rsidR="00A35F54" w:rsidRPr="00A35F54" w:rsidRDefault="00A35F54" w:rsidP="00946606">
      <w:pPr>
        <w:spacing w:after="0"/>
        <w:jc w:val="both"/>
        <w:rPr>
          <w:rFonts w:ascii="Arial" w:hAnsi="Arial" w:cs="Arial"/>
          <w:i/>
          <w:sz w:val="24"/>
          <w:szCs w:val="24"/>
        </w:rPr>
      </w:pPr>
    </w:p>
    <w:p w14:paraId="7BD0C0F8" w14:textId="73034EA4" w:rsidR="00A35F54" w:rsidRPr="00A35F54" w:rsidRDefault="00A35F54" w:rsidP="00946606">
      <w:pPr>
        <w:spacing w:after="0"/>
        <w:jc w:val="both"/>
        <w:rPr>
          <w:rFonts w:ascii="Arial" w:hAnsi="Arial" w:cs="Arial"/>
          <w:i/>
          <w:sz w:val="24"/>
          <w:szCs w:val="24"/>
        </w:rPr>
      </w:pPr>
      <w:r w:rsidRPr="00A35F54">
        <w:rPr>
          <w:rFonts w:ascii="Arial" w:hAnsi="Arial" w:cs="Arial"/>
          <w:i/>
          <w:sz w:val="24"/>
          <w:szCs w:val="24"/>
        </w:rPr>
        <w:t xml:space="preserve">         29.2. that the second to forty seven respondents and its members and all other persons acting on their instructions, orders, with immediate effect to;</w:t>
      </w:r>
    </w:p>
    <w:p w14:paraId="0CB7BA61" w14:textId="77777777" w:rsidR="00A35F54" w:rsidRPr="00A35F54" w:rsidRDefault="00A35F54" w:rsidP="00946606">
      <w:pPr>
        <w:spacing w:after="0"/>
        <w:jc w:val="both"/>
        <w:rPr>
          <w:rFonts w:ascii="Arial" w:hAnsi="Arial" w:cs="Arial"/>
          <w:i/>
          <w:sz w:val="24"/>
          <w:szCs w:val="24"/>
        </w:rPr>
      </w:pPr>
    </w:p>
    <w:p w14:paraId="60ECDFE3" w14:textId="5218FADC" w:rsidR="00A35F54" w:rsidRPr="00A35F54" w:rsidRDefault="00A35F54" w:rsidP="00946606">
      <w:pPr>
        <w:spacing w:after="0"/>
        <w:jc w:val="both"/>
        <w:rPr>
          <w:rFonts w:ascii="Arial" w:hAnsi="Arial" w:cs="Arial"/>
          <w:i/>
          <w:sz w:val="24"/>
          <w:szCs w:val="24"/>
        </w:rPr>
      </w:pPr>
      <w:r w:rsidRPr="00A35F54">
        <w:rPr>
          <w:rFonts w:ascii="Arial" w:hAnsi="Arial" w:cs="Arial"/>
          <w:i/>
          <w:sz w:val="24"/>
          <w:szCs w:val="24"/>
        </w:rPr>
        <w:t xml:space="preserve">         29.2.1 commence and continue their </w:t>
      </w:r>
      <w:r w:rsidR="000253BC">
        <w:rPr>
          <w:rFonts w:ascii="Arial" w:hAnsi="Arial" w:cs="Arial"/>
          <w:i/>
          <w:sz w:val="24"/>
          <w:szCs w:val="24"/>
        </w:rPr>
        <w:t>strike but within 200-metre rad</w:t>
      </w:r>
      <w:r w:rsidRPr="00A35F54">
        <w:rPr>
          <w:rFonts w:ascii="Arial" w:hAnsi="Arial" w:cs="Arial"/>
          <w:i/>
          <w:sz w:val="24"/>
          <w:szCs w:val="24"/>
        </w:rPr>
        <w:t>ius of the entrance of the applicant’s store;</w:t>
      </w:r>
    </w:p>
    <w:p w14:paraId="7F75D1A2" w14:textId="77777777" w:rsidR="00A35F54" w:rsidRPr="00A35F54" w:rsidRDefault="00A35F54" w:rsidP="00946606">
      <w:pPr>
        <w:spacing w:after="0"/>
        <w:jc w:val="both"/>
        <w:rPr>
          <w:rFonts w:ascii="Arial" w:hAnsi="Arial" w:cs="Arial"/>
          <w:i/>
          <w:sz w:val="24"/>
          <w:szCs w:val="24"/>
        </w:rPr>
      </w:pPr>
    </w:p>
    <w:p w14:paraId="0931A638" w14:textId="3F829C8C" w:rsidR="00A35F54" w:rsidRPr="00A35F54" w:rsidRDefault="00A35F54" w:rsidP="00946606">
      <w:pPr>
        <w:spacing w:after="0"/>
        <w:jc w:val="both"/>
        <w:rPr>
          <w:rFonts w:ascii="Arial" w:hAnsi="Arial" w:cs="Arial"/>
          <w:i/>
          <w:sz w:val="24"/>
          <w:szCs w:val="24"/>
        </w:rPr>
      </w:pPr>
      <w:r w:rsidRPr="00A35F54">
        <w:rPr>
          <w:rFonts w:ascii="Arial" w:hAnsi="Arial" w:cs="Arial"/>
          <w:i/>
          <w:sz w:val="24"/>
          <w:szCs w:val="24"/>
        </w:rPr>
        <w:t xml:space="preserve">         29.2.2 the matter is dealt with as one of urgency in terms of Rule 8 of the Rules of this Court;</w:t>
      </w:r>
    </w:p>
    <w:p w14:paraId="65F82F1B" w14:textId="77777777" w:rsidR="00A35F54" w:rsidRPr="00A35F54" w:rsidRDefault="00A35F54" w:rsidP="00946606">
      <w:pPr>
        <w:spacing w:after="0"/>
        <w:jc w:val="both"/>
        <w:rPr>
          <w:rFonts w:ascii="Arial" w:hAnsi="Arial" w:cs="Arial"/>
          <w:i/>
          <w:sz w:val="24"/>
          <w:szCs w:val="24"/>
        </w:rPr>
      </w:pPr>
    </w:p>
    <w:p w14:paraId="1B880A90" w14:textId="3864454F" w:rsidR="00A35F54" w:rsidRDefault="00A35F54" w:rsidP="00946606">
      <w:pPr>
        <w:spacing w:after="0"/>
        <w:jc w:val="both"/>
        <w:rPr>
          <w:rFonts w:ascii="Arial" w:hAnsi="Arial" w:cs="Arial"/>
          <w:i/>
          <w:sz w:val="24"/>
          <w:szCs w:val="24"/>
        </w:rPr>
      </w:pPr>
      <w:r w:rsidRPr="00A35F54">
        <w:rPr>
          <w:rFonts w:ascii="Arial" w:hAnsi="Arial" w:cs="Arial"/>
          <w:i/>
          <w:sz w:val="24"/>
          <w:szCs w:val="24"/>
        </w:rPr>
        <w:t xml:space="preserve">       29.2.3 interdicting the first respondent from intimidating and interfering in the applicant’s business including threats against its employees.” </w:t>
      </w:r>
    </w:p>
    <w:p w14:paraId="7D34175D" w14:textId="77777777" w:rsidR="00A35F54" w:rsidRDefault="00A35F54" w:rsidP="00946606">
      <w:pPr>
        <w:spacing w:after="0"/>
        <w:jc w:val="both"/>
        <w:rPr>
          <w:rFonts w:ascii="Arial" w:hAnsi="Arial" w:cs="Arial"/>
          <w:i/>
          <w:sz w:val="24"/>
          <w:szCs w:val="24"/>
        </w:rPr>
      </w:pPr>
    </w:p>
    <w:p w14:paraId="527154F4" w14:textId="16043DEF" w:rsidR="00A35F54" w:rsidRDefault="00A35F54" w:rsidP="00946606">
      <w:pPr>
        <w:spacing w:after="0"/>
        <w:jc w:val="both"/>
        <w:rPr>
          <w:rFonts w:ascii="Arial" w:hAnsi="Arial" w:cs="Arial"/>
          <w:sz w:val="24"/>
          <w:szCs w:val="24"/>
        </w:rPr>
      </w:pPr>
      <w:r w:rsidRPr="00A35F54">
        <w:rPr>
          <w:rFonts w:ascii="Arial" w:hAnsi="Arial" w:cs="Arial"/>
          <w:sz w:val="24"/>
          <w:szCs w:val="24"/>
        </w:rPr>
        <w:t>The application was opposed and it was struck from the roll for lack of urgency.</w:t>
      </w:r>
    </w:p>
    <w:p w14:paraId="3BC8C8A6" w14:textId="77777777" w:rsidR="00A35F54" w:rsidRDefault="00A35F54" w:rsidP="00946606">
      <w:pPr>
        <w:spacing w:after="0"/>
        <w:jc w:val="both"/>
        <w:rPr>
          <w:rFonts w:ascii="Arial" w:hAnsi="Arial" w:cs="Arial"/>
          <w:sz w:val="24"/>
          <w:szCs w:val="24"/>
        </w:rPr>
      </w:pPr>
    </w:p>
    <w:p w14:paraId="20C66571" w14:textId="048F4FDB" w:rsidR="00A35F54" w:rsidRDefault="009C0192" w:rsidP="00946606">
      <w:pPr>
        <w:spacing w:after="0"/>
        <w:jc w:val="both"/>
        <w:rPr>
          <w:rFonts w:ascii="Arial" w:hAnsi="Arial" w:cs="Arial"/>
          <w:sz w:val="24"/>
          <w:szCs w:val="24"/>
        </w:rPr>
      </w:pPr>
      <w:r>
        <w:rPr>
          <w:rFonts w:ascii="Arial" w:hAnsi="Arial" w:cs="Arial"/>
          <w:sz w:val="24"/>
          <w:szCs w:val="24"/>
        </w:rPr>
        <w:t>[2</w:t>
      </w:r>
      <w:r w:rsidR="00F95CC5">
        <w:rPr>
          <w:rFonts w:ascii="Arial" w:hAnsi="Arial" w:cs="Arial"/>
          <w:sz w:val="24"/>
          <w:szCs w:val="24"/>
        </w:rPr>
        <w:t>4</w:t>
      </w:r>
      <w:r w:rsidR="00A35F54">
        <w:rPr>
          <w:rFonts w:ascii="Arial" w:hAnsi="Arial" w:cs="Arial"/>
          <w:sz w:val="24"/>
          <w:szCs w:val="24"/>
        </w:rPr>
        <w:t xml:space="preserve">] </w:t>
      </w:r>
      <w:r w:rsidR="00C12856">
        <w:rPr>
          <w:rFonts w:ascii="Arial" w:hAnsi="Arial" w:cs="Arial"/>
          <w:sz w:val="24"/>
          <w:szCs w:val="24"/>
        </w:rPr>
        <w:t>On 29 August 2023 the respondent issued another urgent application in the Gauteng division of the high court seeking an order, among others, in the following terms:</w:t>
      </w:r>
    </w:p>
    <w:p w14:paraId="1DD5C4B2" w14:textId="77777777" w:rsidR="00C12856" w:rsidRDefault="00C12856" w:rsidP="00946606">
      <w:pPr>
        <w:spacing w:after="0"/>
        <w:jc w:val="both"/>
        <w:rPr>
          <w:rFonts w:ascii="Arial" w:hAnsi="Arial" w:cs="Arial"/>
          <w:sz w:val="24"/>
          <w:szCs w:val="24"/>
        </w:rPr>
      </w:pPr>
    </w:p>
    <w:p w14:paraId="2CE792F1" w14:textId="57ABECEF" w:rsidR="00C12856" w:rsidRPr="008E6F44" w:rsidRDefault="00C12856" w:rsidP="00946606">
      <w:pPr>
        <w:spacing w:after="0"/>
        <w:jc w:val="both"/>
        <w:rPr>
          <w:rFonts w:ascii="Arial" w:hAnsi="Arial" w:cs="Arial"/>
          <w:i/>
          <w:sz w:val="24"/>
          <w:szCs w:val="24"/>
        </w:rPr>
      </w:pPr>
      <w:r>
        <w:rPr>
          <w:rFonts w:ascii="Arial" w:hAnsi="Arial" w:cs="Arial"/>
          <w:sz w:val="24"/>
          <w:szCs w:val="24"/>
        </w:rPr>
        <w:t xml:space="preserve">   ‘ 2. </w:t>
      </w:r>
      <w:r w:rsidRPr="008E6F44">
        <w:rPr>
          <w:rFonts w:ascii="Arial" w:hAnsi="Arial" w:cs="Arial"/>
          <w:i/>
          <w:sz w:val="24"/>
          <w:szCs w:val="24"/>
        </w:rPr>
        <w:t>The applicant be restored with its peaceful and undisturbed possession of the premises situated at 1632 Andrew Mapheto Street, Birch Acre</w:t>
      </w:r>
      <w:r w:rsidR="008E6F44" w:rsidRPr="008E6F44">
        <w:rPr>
          <w:rFonts w:ascii="Arial" w:hAnsi="Arial" w:cs="Arial"/>
          <w:i/>
          <w:sz w:val="24"/>
          <w:szCs w:val="24"/>
        </w:rPr>
        <w:t xml:space="preserve">s Mall, Birch Acres, </w:t>
      </w:r>
      <w:r w:rsidR="008E6F44" w:rsidRPr="008E6F44">
        <w:rPr>
          <w:rFonts w:ascii="Arial" w:hAnsi="Arial" w:cs="Arial"/>
          <w:i/>
          <w:sz w:val="24"/>
          <w:szCs w:val="24"/>
        </w:rPr>
        <w:lastRenderedPageBreak/>
        <w:t>Kempton Park, Gauteng Provinceand known as Tembisa Superspar with immediate effect.</w:t>
      </w:r>
    </w:p>
    <w:p w14:paraId="5A2179F0" w14:textId="77777777" w:rsidR="008E6F44" w:rsidRPr="008E6F44" w:rsidRDefault="008E6F44" w:rsidP="00946606">
      <w:pPr>
        <w:spacing w:after="0"/>
        <w:jc w:val="both"/>
        <w:rPr>
          <w:rFonts w:ascii="Arial" w:hAnsi="Arial" w:cs="Arial"/>
          <w:i/>
          <w:sz w:val="24"/>
          <w:szCs w:val="24"/>
        </w:rPr>
      </w:pPr>
    </w:p>
    <w:p w14:paraId="79AD82FC" w14:textId="508A0653" w:rsidR="008E6F44" w:rsidRDefault="008E6F44" w:rsidP="00946606">
      <w:pPr>
        <w:spacing w:after="0"/>
        <w:jc w:val="both"/>
        <w:rPr>
          <w:rFonts w:ascii="Arial" w:hAnsi="Arial" w:cs="Arial"/>
          <w:i/>
          <w:sz w:val="24"/>
          <w:szCs w:val="24"/>
        </w:rPr>
      </w:pPr>
      <w:r w:rsidRPr="008E6F44">
        <w:rPr>
          <w:rFonts w:ascii="Arial" w:hAnsi="Arial" w:cs="Arial"/>
          <w:i/>
          <w:sz w:val="24"/>
          <w:szCs w:val="24"/>
        </w:rPr>
        <w:t xml:space="preserve">  3. The applicant’s unfettered peaceful and undisturbed access to the premises situated at 1632 Andrew Mapheto Street, Birch Acres Mall, Birch Acres, Kempton Park, Gauteng Province and known as Tembisa Superspar be restored with immeditate effect.”</w:t>
      </w:r>
    </w:p>
    <w:p w14:paraId="235CB91E" w14:textId="77777777" w:rsidR="000253BC" w:rsidRDefault="000253BC" w:rsidP="00946606">
      <w:pPr>
        <w:spacing w:after="0"/>
        <w:jc w:val="both"/>
        <w:rPr>
          <w:rFonts w:ascii="Arial" w:hAnsi="Arial" w:cs="Arial"/>
          <w:i/>
          <w:sz w:val="24"/>
          <w:szCs w:val="24"/>
        </w:rPr>
      </w:pPr>
    </w:p>
    <w:p w14:paraId="519CBE76" w14:textId="6171E519" w:rsidR="00E04EE4" w:rsidRDefault="00E04EE4" w:rsidP="00946606">
      <w:pPr>
        <w:spacing w:after="0"/>
        <w:jc w:val="both"/>
        <w:rPr>
          <w:rFonts w:ascii="Arial" w:hAnsi="Arial" w:cs="Arial"/>
          <w:sz w:val="24"/>
          <w:szCs w:val="24"/>
        </w:rPr>
      </w:pPr>
      <w:r w:rsidRPr="00E04EE4">
        <w:rPr>
          <w:rFonts w:ascii="Arial" w:hAnsi="Arial" w:cs="Arial"/>
          <w:sz w:val="24"/>
          <w:szCs w:val="24"/>
        </w:rPr>
        <w:t>The urgent application the the high court was granted, albeit, in the absence of the applicants in the current proceedings.</w:t>
      </w:r>
    </w:p>
    <w:p w14:paraId="696ED54F" w14:textId="77777777" w:rsidR="00E04EE4" w:rsidRDefault="00E04EE4" w:rsidP="00946606">
      <w:pPr>
        <w:spacing w:after="0"/>
        <w:jc w:val="both"/>
        <w:rPr>
          <w:rFonts w:ascii="Arial" w:hAnsi="Arial" w:cs="Arial"/>
          <w:sz w:val="24"/>
          <w:szCs w:val="24"/>
        </w:rPr>
      </w:pPr>
    </w:p>
    <w:p w14:paraId="69590814" w14:textId="309B1033" w:rsidR="00606B8F" w:rsidRDefault="00E04EE4" w:rsidP="00946606">
      <w:pPr>
        <w:spacing w:after="0"/>
        <w:jc w:val="both"/>
        <w:rPr>
          <w:rFonts w:ascii="Arial" w:hAnsi="Arial" w:cs="Arial"/>
          <w:sz w:val="24"/>
          <w:szCs w:val="24"/>
        </w:rPr>
      </w:pPr>
      <w:r>
        <w:rPr>
          <w:rFonts w:ascii="Arial" w:hAnsi="Arial" w:cs="Arial"/>
          <w:sz w:val="24"/>
          <w:szCs w:val="24"/>
        </w:rPr>
        <w:t>[2</w:t>
      </w:r>
      <w:r w:rsidR="00F95CC5">
        <w:rPr>
          <w:rFonts w:ascii="Arial" w:hAnsi="Arial" w:cs="Arial"/>
          <w:sz w:val="24"/>
          <w:szCs w:val="24"/>
        </w:rPr>
        <w:t>5</w:t>
      </w:r>
      <w:r>
        <w:rPr>
          <w:rFonts w:ascii="Arial" w:hAnsi="Arial" w:cs="Arial"/>
          <w:sz w:val="24"/>
          <w:szCs w:val="24"/>
        </w:rPr>
        <w:t xml:space="preserve">] </w:t>
      </w:r>
      <w:r w:rsidR="00FE71B2">
        <w:rPr>
          <w:rFonts w:ascii="Arial" w:hAnsi="Arial" w:cs="Arial"/>
          <w:sz w:val="24"/>
          <w:szCs w:val="24"/>
        </w:rPr>
        <w:t xml:space="preserve">On 28 August 2023 the applicants were served with notices for </w:t>
      </w:r>
      <w:r w:rsidR="000253BC">
        <w:rPr>
          <w:rFonts w:ascii="Arial" w:hAnsi="Arial" w:cs="Arial"/>
          <w:sz w:val="24"/>
          <w:szCs w:val="24"/>
        </w:rPr>
        <w:t xml:space="preserve">disciplinary </w:t>
      </w:r>
      <w:r w:rsidR="00FE71B2">
        <w:rPr>
          <w:rFonts w:ascii="Arial" w:hAnsi="Arial" w:cs="Arial"/>
          <w:sz w:val="24"/>
          <w:szCs w:val="24"/>
        </w:rPr>
        <w:t>hearing. The applicants aver that the notices were dumped on the floor of the vicinity which the applicants were embarking on the strike</w:t>
      </w:r>
      <w:r w:rsidR="00973B8C">
        <w:rPr>
          <w:rStyle w:val="FootnoteReference"/>
          <w:rFonts w:ascii="Arial" w:hAnsi="Arial" w:cs="Arial"/>
          <w:sz w:val="24"/>
          <w:szCs w:val="24"/>
        </w:rPr>
        <w:footnoteReference w:id="8"/>
      </w:r>
      <w:r w:rsidR="00FE71B2">
        <w:rPr>
          <w:rFonts w:ascii="Arial" w:hAnsi="Arial" w:cs="Arial"/>
          <w:sz w:val="24"/>
          <w:szCs w:val="24"/>
        </w:rPr>
        <w:t>. The applicants further aver that on the same day, at night</w:t>
      </w:r>
      <w:r w:rsidR="00606B8F">
        <w:rPr>
          <w:rStyle w:val="FootnoteReference"/>
          <w:rFonts w:ascii="Arial" w:hAnsi="Arial" w:cs="Arial"/>
          <w:sz w:val="24"/>
          <w:szCs w:val="24"/>
        </w:rPr>
        <w:footnoteReference w:id="9"/>
      </w:r>
      <w:r w:rsidR="00FE71B2">
        <w:rPr>
          <w:rFonts w:ascii="Arial" w:hAnsi="Arial" w:cs="Arial"/>
          <w:sz w:val="24"/>
          <w:szCs w:val="24"/>
        </w:rPr>
        <w:t>, the applicants received notices to attend</w:t>
      </w:r>
      <w:r w:rsidR="00973B8C">
        <w:rPr>
          <w:rFonts w:ascii="Arial" w:hAnsi="Arial" w:cs="Arial"/>
          <w:sz w:val="24"/>
          <w:szCs w:val="24"/>
        </w:rPr>
        <w:t xml:space="preserve"> a mass disciplinary hearing scheduled to take place on Wednesday, 30 August 2023</w:t>
      </w:r>
      <w:r w:rsidR="00606B8F">
        <w:rPr>
          <w:rFonts w:ascii="Arial" w:hAnsi="Arial" w:cs="Arial"/>
          <w:sz w:val="24"/>
          <w:szCs w:val="24"/>
        </w:rPr>
        <w:t xml:space="preserve">. The respondent only denies that the notices to attend the disciplinary hearing were received by the applcants at </w:t>
      </w:r>
      <w:r w:rsidR="000253BC">
        <w:rPr>
          <w:rFonts w:ascii="Arial" w:hAnsi="Arial" w:cs="Arial"/>
          <w:sz w:val="24"/>
          <w:szCs w:val="24"/>
        </w:rPr>
        <w:t>ni</w:t>
      </w:r>
      <w:r w:rsidR="00606B8F">
        <w:rPr>
          <w:rFonts w:ascii="Arial" w:hAnsi="Arial" w:cs="Arial"/>
          <w:sz w:val="24"/>
          <w:szCs w:val="24"/>
        </w:rPr>
        <w:t>ght but fails to show in its answering affidavit at what time were those notices received.</w:t>
      </w:r>
    </w:p>
    <w:p w14:paraId="35BDC4A0" w14:textId="77777777" w:rsidR="00606B8F" w:rsidRDefault="00606B8F" w:rsidP="00946606">
      <w:pPr>
        <w:spacing w:after="0"/>
        <w:jc w:val="both"/>
        <w:rPr>
          <w:rFonts w:ascii="Arial" w:hAnsi="Arial" w:cs="Arial"/>
          <w:sz w:val="24"/>
          <w:szCs w:val="24"/>
        </w:rPr>
      </w:pPr>
    </w:p>
    <w:p w14:paraId="701DF935" w14:textId="0DC540DF" w:rsidR="002855CF" w:rsidRDefault="00606B8F" w:rsidP="00946606">
      <w:pPr>
        <w:spacing w:after="0"/>
        <w:jc w:val="both"/>
        <w:rPr>
          <w:rFonts w:ascii="Arial" w:hAnsi="Arial" w:cs="Arial"/>
          <w:sz w:val="24"/>
          <w:szCs w:val="24"/>
        </w:rPr>
      </w:pPr>
      <w:r>
        <w:rPr>
          <w:rFonts w:ascii="Arial" w:hAnsi="Arial" w:cs="Arial"/>
          <w:sz w:val="24"/>
          <w:szCs w:val="24"/>
        </w:rPr>
        <w:t>[2</w:t>
      </w:r>
      <w:r w:rsidR="00F95CC5">
        <w:rPr>
          <w:rFonts w:ascii="Arial" w:hAnsi="Arial" w:cs="Arial"/>
          <w:sz w:val="24"/>
          <w:szCs w:val="24"/>
        </w:rPr>
        <w:t>6</w:t>
      </w:r>
      <w:r>
        <w:rPr>
          <w:rFonts w:ascii="Arial" w:hAnsi="Arial" w:cs="Arial"/>
          <w:sz w:val="24"/>
          <w:szCs w:val="24"/>
        </w:rPr>
        <w:t xml:space="preserve">] </w:t>
      </w:r>
      <w:r w:rsidR="002B4DCB">
        <w:rPr>
          <w:rFonts w:ascii="Arial" w:hAnsi="Arial" w:cs="Arial"/>
          <w:sz w:val="24"/>
          <w:szCs w:val="24"/>
        </w:rPr>
        <w:t>The disciplinary hearing proceeded, according to the respondent, in the absence of some of the employees. In fact only three empl</w:t>
      </w:r>
      <w:r w:rsidR="00AE18BA">
        <w:rPr>
          <w:rFonts w:ascii="Arial" w:hAnsi="Arial" w:cs="Arial"/>
          <w:sz w:val="24"/>
          <w:szCs w:val="24"/>
        </w:rPr>
        <w:t>oyees participated in the proc</w:t>
      </w:r>
      <w:r w:rsidR="002B4DCB">
        <w:rPr>
          <w:rFonts w:ascii="Arial" w:hAnsi="Arial" w:cs="Arial"/>
          <w:sz w:val="24"/>
          <w:szCs w:val="24"/>
        </w:rPr>
        <w:t>eedings and the three were found not guilty.</w:t>
      </w:r>
      <w:r w:rsidR="002855CF">
        <w:rPr>
          <w:rFonts w:ascii="Arial" w:hAnsi="Arial" w:cs="Arial"/>
          <w:sz w:val="24"/>
          <w:szCs w:val="24"/>
        </w:rPr>
        <w:t xml:space="preserve"> The other eighty employ</w:t>
      </w:r>
      <w:r w:rsidR="000253BC">
        <w:rPr>
          <w:rFonts w:ascii="Arial" w:hAnsi="Arial" w:cs="Arial"/>
          <w:sz w:val="24"/>
          <w:szCs w:val="24"/>
        </w:rPr>
        <w:t>ees were found guilty and the C</w:t>
      </w:r>
      <w:r w:rsidR="002855CF">
        <w:rPr>
          <w:rFonts w:ascii="Arial" w:hAnsi="Arial" w:cs="Arial"/>
          <w:sz w:val="24"/>
          <w:szCs w:val="24"/>
        </w:rPr>
        <w:t>hairperson recommended a sanction of dismissal against all of them.</w:t>
      </w:r>
    </w:p>
    <w:p w14:paraId="27E01E29" w14:textId="77777777" w:rsidR="009C0192" w:rsidRDefault="009C0192" w:rsidP="00946606">
      <w:pPr>
        <w:spacing w:after="0"/>
        <w:jc w:val="both"/>
        <w:rPr>
          <w:rFonts w:ascii="Arial" w:hAnsi="Arial" w:cs="Arial"/>
          <w:sz w:val="24"/>
          <w:szCs w:val="24"/>
        </w:rPr>
      </w:pPr>
    </w:p>
    <w:p w14:paraId="5BF1DC44" w14:textId="689C0095" w:rsidR="009C0192" w:rsidRPr="009C0192" w:rsidRDefault="009C0192" w:rsidP="00946606">
      <w:pPr>
        <w:spacing w:after="0"/>
        <w:jc w:val="both"/>
        <w:rPr>
          <w:rFonts w:ascii="Arial" w:hAnsi="Arial" w:cs="Arial"/>
          <w:b/>
          <w:sz w:val="24"/>
          <w:szCs w:val="24"/>
        </w:rPr>
      </w:pPr>
      <w:r w:rsidRPr="009C0192">
        <w:rPr>
          <w:rFonts w:ascii="Arial" w:hAnsi="Arial" w:cs="Arial"/>
          <w:b/>
          <w:sz w:val="24"/>
          <w:szCs w:val="24"/>
        </w:rPr>
        <w:t>EVALUATION AND THE LEGAL POSITION</w:t>
      </w:r>
    </w:p>
    <w:p w14:paraId="7923132F" w14:textId="77777777" w:rsidR="002855CF" w:rsidRDefault="002855CF" w:rsidP="00946606">
      <w:pPr>
        <w:spacing w:after="0"/>
        <w:jc w:val="both"/>
        <w:rPr>
          <w:rFonts w:ascii="Arial" w:hAnsi="Arial" w:cs="Arial"/>
          <w:sz w:val="24"/>
          <w:szCs w:val="24"/>
        </w:rPr>
      </w:pPr>
    </w:p>
    <w:p w14:paraId="348C9D8F" w14:textId="2B166E2B" w:rsidR="00BA5981" w:rsidRDefault="002855CF" w:rsidP="00946606">
      <w:pPr>
        <w:spacing w:after="0"/>
        <w:jc w:val="both"/>
        <w:rPr>
          <w:rFonts w:ascii="Arial" w:hAnsi="Arial" w:cs="Arial"/>
          <w:sz w:val="24"/>
          <w:szCs w:val="24"/>
        </w:rPr>
      </w:pPr>
      <w:r>
        <w:rPr>
          <w:rFonts w:ascii="Arial" w:hAnsi="Arial" w:cs="Arial"/>
          <w:sz w:val="24"/>
          <w:szCs w:val="24"/>
        </w:rPr>
        <w:t>[2</w:t>
      </w:r>
      <w:r w:rsidR="00AA6519">
        <w:rPr>
          <w:rFonts w:ascii="Arial" w:hAnsi="Arial" w:cs="Arial"/>
          <w:sz w:val="24"/>
          <w:szCs w:val="24"/>
        </w:rPr>
        <w:t>7</w:t>
      </w:r>
      <w:r>
        <w:rPr>
          <w:rFonts w:ascii="Arial" w:hAnsi="Arial" w:cs="Arial"/>
          <w:sz w:val="24"/>
          <w:szCs w:val="24"/>
        </w:rPr>
        <w:t xml:space="preserve">] </w:t>
      </w:r>
      <w:r w:rsidR="00BA5981">
        <w:rPr>
          <w:rFonts w:ascii="Arial" w:hAnsi="Arial" w:cs="Arial"/>
          <w:sz w:val="24"/>
          <w:szCs w:val="24"/>
        </w:rPr>
        <w:t>As alluded to earler, the appl</w:t>
      </w:r>
      <w:r w:rsidR="00AA6519">
        <w:rPr>
          <w:rFonts w:ascii="Arial" w:hAnsi="Arial" w:cs="Arial"/>
          <w:sz w:val="24"/>
          <w:szCs w:val="24"/>
        </w:rPr>
        <w:t>i</w:t>
      </w:r>
      <w:r w:rsidR="00BA5981">
        <w:rPr>
          <w:rFonts w:ascii="Arial" w:hAnsi="Arial" w:cs="Arial"/>
          <w:sz w:val="24"/>
          <w:szCs w:val="24"/>
        </w:rPr>
        <w:t xml:space="preserve">cants contend that their contracts of employment were unlawfully terminated by the respondent ignoring the respondent’s </w:t>
      </w:r>
      <w:r w:rsidR="009C0F2F">
        <w:rPr>
          <w:rFonts w:ascii="Arial" w:hAnsi="Arial" w:cs="Arial"/>
          <w:sz w:val="24"/>
          <w:szCs w:val="24"/>
        </w:rPr>
        <w:t xml:space="preserve">own </w:t>
      </w:r>
      <w:r w:rsidR="00BA5981">
        <w:rPr>
          <w:rFonts w:ascii="Arial" w:hAnsi="Arial" w:cs="Arial"/>
          <w:sz w:val="24"/>
          <w:szCs w:val="24"/>
        </w:rPr>
        <w:t xml:space="preserve">policy and procedure. The respondent contends that the respondent does not have a policy and procedure and only relied on </w:t>
      </w:r>
      <w:r w:rsidR="00BA5981" w:rsidRPr="005D40E7">
        <w:rPr>
          <w:rFonts w:ascii="Arial" w:hAnsi="Arial" w:cs="Arial"/>
          <w:color w:val="000000" w:themeColor="text1"/>
          <w:sz w:val="24"/>
          <w:szCs w:val="24"/>
        </w:rPr>
        <w:t>the BCEA to discipline the applicants</w:t>
      </w:r>
      <w:r w:rsidR="00BA5981">
        <w:rPr>
          <w:rFonts w:ascii="Arial" w:hAnsi="Arial" w:cs="Arial"/>
          <w:sz w:val="24"/>
          <w:szCs w:val="24"/>
        </w:rPr>
        <w:t>. The respondent further argued that the applicants failed to annex the employment contracts as well as the policy and procedure to their application.</w:t>
      </w:r>
    </w:p>
    <w:p w14:paraId="2D8AF8CE" w14:textId="77777777" w:rsidR="00BA5981" w:rsidRDefault="00BA5981" w:rsidP="00946606">
      <w:pPr>
        <w:spacing w:after="0"/>
        <w:jc w:val="both"/>
        <w:rPr>
          <w:rFonts w:ascii="Arial" w:hAnsi="Arial" w:cs="Arial"/>
          <w:sz w:val="24"/>
          <w:szCs w:val="24"/>
        </w:rPr>
      </w:pPr>
    </w:p>
    <w:p w14:paraId="5CCA5B9B" w14:textId="59072C88" w:rsidR="00A81DB8" w:rsidRDefault="00BA5981" w:rsidP="00946606">
      <w:pPr>
        <w:spacing w:after="0"/>
        <w:jc w:val="both"/>
        <w:rPr>
          <w:rFonts w:ascii="Arial" w:hAnsi="Arial" w:cs="Arial"/>
          <w:sz w:val="24"/>
          <w:szCs w:val="24"/>
        </w:rPr>
      </w:pPr>
      <w:r>
        <w:rPr>
          <w:rFonts w:ascii="Arial" w:hAnsi="Arial" w:cs="Arial"/>
          <w:sz w:val="24"/>
          <w:szCs w:val="24"/>
        </w:rPr>
        <w:t>[2</w:t>
      </w:r>
      <w:r w:rsidR="00AA6519">
        <w:rPr>
          <w:rFonts w:ascii="Arial" w:hAnsi="Arial" w:cs="Arial"/>
          <w:sz w:val="24"/>
          <w:szCs w:val="24"/>
        </w:rPr>
        <w:t>8</w:t>
      </w:r>
      <w:r>
        <w:rPr>
          <w:rFonts w:ascii="Arial" w:hAnsi="Arial" w:cs="Arial"/>
          <w:sz w:val="24"/>
          <w:szCs w:val="24"/>
        </w:rPr>
        <w:t xml:space="preserve">] The applicants attached an employment contract in their replying affidavit which also refers to policy and procedure. </w:t>
      </w:r>
      <w:r w:rsidR="00A81DB8">
        <w:rPr>
          <w:rFonts w:ascii="Arial" w:hAnsi="Arial" w:cs="Arial"/>
          <w:sz w:val="24"/>
          <w:szCs w:val="24"/>
        </w:rPr>
        <w:t xml:space="preserve">The argument that the </w:t>
      </w:r>
      <w:r w:rsidR="00AA6519">
        <w:rPr>
          <w:rFonts w:ascii="Arial" w:hAnsi="Arial" w:cs="Arial"/>
          <w:sz w:val="24"/>
          <w:szCs w:val="24"/>
        </w:rPr>
        <w:t>r</w:t>
      </w:r>
      <w:r w:rsidR="00A81DB8">
        <w:rPr>
          <w:rFonts w:ascii="Arial" w:hAnsi="Arial" w:cs="Arial"/>
          <w:sz w:val="24"/>
          <w:szCs w:val="24"/>
        </w:rPr>
        <w:t>espondent does not have policy and procedure is therefore without merit and cannot be sustained.</w:t>
      </w:r>
    </w:p>
    <w:p w14:paraId="7AE7EFED" w14:textId="77777777" w:rsidR="00A81DB8" w:rsidRDefault="00A81DB8" w:rsidP="00946606">
      <w:pPr>
        <w:spacing w:after="0"/>
        <w:jc w:val="both"/>
        <w:rPr>
          <w:rFonts w:ascii="Arial" w:hAnsi="Arial" w:cs="Arial"/>
          <w:sz w:val="24"/>
          <w:szCs w:val="24"/>
        </w:rPr>
      </w:pPr>
    </w:p>
    <w:p w14:paraId="3D1C59F3" w14:textId="171CDA98" w:rsidR="00C548BE" w:rsidRDefault="00C548BE" w:rsidP="00946606">
      <w:pPr>
        <w:spacing w:after="0"/>
        <w:jc w:val="both"/>
        <w:rPr>
          <w:rFonts w:ascii="Arial" w:hAnsi="Arial" w:cs="Arial"/>
          <w:sz w:val="24"/>
          <w:szCs w:val="24"/>
        </w:rPr>
      </w:pPr>
      <w:r>
        <w:rPr>
          <w:rFonts w:ascii="Arial" w:hAnsi="Arial" w:cs="Arial"/>
          <w:sz w:val="24"/>
          <w:szCs w:val="24"/>
        </w:rPr>
        <w:t>[2</w:t>
      </w:r>
      <w:r w:rsidR="00AA6519">
        <w:rPr>
          <w:rFonts w:ascii="Arial" w:hAnsi="Arial" w:cs="Arial"/>
          <w:sz w:val="24"/>
          <w:szCs w:val="24"/>
        </w:rPr>
        <w:t>9</w:t>
      </w:r>
      <w:r>
        <w:rPr>
          <w:rFonts w:ascii="Arial" w:hAnsi="Arial" w:cs="Arial"/>
          <w:sz w:val="24"/>
          <w:szCs w:val="24"/>
        </w:rPr>
        <w:t>] T</w:t>
      </w:r>
      <w:r w:rsidR="00A81DB8">
        <w:rPr>
          <w:rFonts w:ascii="Arial" w:hAnsi="Arial" w:cs="Arial"/>
          <w:sz w:val="24"/>
          <w:szCs w:val="24"/>
        </w:rPr>
        <w:t xml:space="preserve">he respondent contends that this is a disguised unfair dismissal application and therefore the applicants should have </w:t>
      </w:r>
      <w:r w:rsidR="00A81DB8" w:rsidRPr="00C548BE">
        <w:rPr>
          <w:rFonts w:ascii="Arial" w:hAnsi="Arial" w:cs="Arial"/>
          <w:sz w:val="24"/>
          <w:szCs w:val="24"/>
        </w:rPr>
        <w:t xml:space="preserve">approached the CCMA for an appropriate </w:t>
      </w:r>
      <w:r w:rsidR="00A81DB8">
        <w:rPr>
          <w:rFonts w:ascii="Arial" w:hAnsi="Arial" w:cs="Arial"/>
          <w:sz w:val="24"/>
          <w:szCs w:val="24"/>
        </w:rPr>
        <w:t>relief.</w:t>
      </w:r>
      <w:r w:rsidR="002855CF">
        <w:rPr>
          <w:rFonts w:ascii="Arial" w:hAnsi="Arial" w:cs="Arial"/>
          <w:sz w:val="24"/>
          <w:szCs w:val="24"/>
        </w:rPr>
        <w:t xml:space="preserve"> </w:t>
      </w:r>
      <w:r w:rsidR="006104C8">
        <w:rPr>
          <w:rFonts w:ascii="Arial" w:hAnsi="Arial" w:cs="Arial"/>
          <w:sz w:val="24"/>
          <w:szCs w:val="24"/>
        </w:rPr>
        <w:t xml:space="preserve">The </w:t>
      </w:r>
      <w:r w:rsidR="006104C8">
        <w:rPr>
          <w:rFonts w:ascii="Arial" w:hAnsi="Arial" w:cs="Arial"/>
          <w:sz w:val="24"/>
          <w:szCs w:val="24"/>
        </w:rPr>
        <w:lastRenderedPageBreak/>
        <w:t>respondent further contend</w:t>
      </w:r>
      <w:r w:rsidR="009C0F2F">
        <w:rPr>
          <w:rFonts w:ascii="Arial" w:hAnsi="Arial" w:cs="Arial"/>
          <w:sz w:val="24"/>
          <w:szCs w:val="24"/>
        </w:rPr>
        <w:t>s</w:t>
      </w:r>
      <w:r w:rsidR="006104C8">
        <w:rPr>
          <w:rFonts w:ascii="Arial" w:hAnsi="Arial" w:cs="Arial"/>
          <w:sz w:val="24"/>
          <w:szCs w:val="24"/>
        </w:rPr>
        <w:t xml:space="preserve"> that it is not clear wh</w:t>
      </w:r>
      <w:r>
        <w:rPr>
          <w:rFonts w:ascii="Arial" w:hAnsi="Arial" w:cs="Arial"/>
          <w:sz w:val="24"/>
          <w:szCs w:val="24"/>
        </w:rPr>
        <w:t>a</w:t>
      </w:r>
      <w:r w:rsidR="006104C8">
        <w:rPr>
          <w:rFonts w:ascii="Arial" w:hAnsi="Arial" w:cs="Arial"/>
          <w:sz w:val="24"/>
          <w:szCs w:val="24"/>
        </w:rPr>
        <w:t>t interdict are the applicants seeking because it appears that they are asking for a final interdict. The resopondent denies unlawfulness and therefore argues that there is a dispute</w:t>
      </w:r>
      <w:r w:rsidR="009C0F2F">
        <w:rPr>
          <w:rFonts w:ascii="Arial" w:hAnsi="Arial" w:cs="Arial"/>
          <w:sz w:val="24"/>
          <w:szCs w:val="24"/>
        </w:rPr>
        <w:t xml:space="preserve"> of fact that must be settled through the</w:t>
      </w:r>
      <w:r w:rsidR="006104C8">
        <w:rPr>
          <w:rFonts w:ascii="Arial" w:hAnsi="Arial" w:cs="Arial"/>
          <w:sz w:val="24"/>
          <w:szCs w:val="24"/>
        </w:rPr>
        <w:t xml:space="preserve"> Plascon E</w:t>
      </w:r>
      <w:r w:rsidR="006E7571">
        <w:rPr>
          <w:rFonts w:ascii="Arial" w:hAnsi="Arial" w:cs="Arial"/>
          <w:sz w:val="24"/>
          <w:szCs w:val="24"/>
        </w:rPr>
        <w:t>vans rule</w:t>
      </w:r>
      <w:r w:rsidR="006104C8">
        <w:rPr>
          <w:rStyle w:val="FootnoteReference"/>
          <w:rFonts w:ascii="Arial" w:hAnsi="Arial" w:cs="Arial"/>
          <w:sz w:val="24"/>
          <w:szCs w:val="24"/>
        </w:rPr>
        <w:footnoteReference w:id="10"/>
      </w:r>
      <w:r w:rsidR="006E7571">
        <w:rPr>
          <w:rFonts w:ascii="Arial" w:hAnsi="Arial" w:cs="Arial"/>
          <w:sz w:val="24"/>
          <w:szCs w:val="24"/>
        </w:rPr>
        <w:t>.</w:t>
      </w:r>
      <w:r w:rsidR="002B4DCB">
        <w:rPr>
          <w:rFonts w:ascii="Arial" w:hAnsi="Arial" w:cs="Arial"/>
          <w:sz w:val="24"/>
          <w:szCs w:val="24"/>
        </w:rPr>
        <w:t xml:space="preserve"> </w:t>
      </w:r>
      <w:r w:rsidR="00973B8C">
        <w:rPr>
          <w:rFonts w:ascii="Arial" w:hAnsi="Arial" w:cs="Arial"/>
          <w:sz w:val="24"/>
          <w:szCs w:val="24"/>
        </w:rPr>
        <w:t xml:space="preserve"> </w:t>
      </w:r>
    </w:p>
    <w:p w14:paraId="18798E71" w14:textId="77777777" w:rsidR="00C548BE" w:rsidRDefault="00C548BE" w:rsidP="00946606">
      <w:pPr>
        <w:spacing w:after="0"/>
        <w:jc w:val="both"/>
        <w:rPr>
          <w:rFonts w:ascii="Arial" w:hAnsi="Arial" w:cs="Arial"/>
          <w:sz w:val="24"/>
          <w:szCs w:val="24"/>
        </w:rPr>
      </w:pPr>
    </w:p>
    <w:p w14:paraId="5BFA20BF" w14:textId="7141B1FF" w:rsidR="00E04EE4" w:rsidRDefault="00C548BE" w:rsidP="00946606">
      <w:pPr>
        <w:spacing w:after="0"/>
        <w:jc w:val="both"/>
        <w:rPr>
          <w:rFonts w:ascii="Arial" w:hAnsi="Arial" w:cs="Arial"/>
          <w:sz w:val="24"/>
          <w:szCs w:val="24"/>
        </w:rPr>
      </w:pPr>
      <w:r>
        <w:rPr>
          <w:rFonts w:ascii="Arial" w:hAnsi="Arial" w:cs="Arial"/>
          <w:sz w:val="24"/>
          <w:szCs w:val="24"/>
        </w:rPr>
        <w:t>[</w:t>
      </w:r>
      <w:r w:rsidR="00AA6519">
        <w:rPr>
          <w:rFonts w:ascii="Arial" w:hAnsi="Arial" w:cs="Arial"/>
          <w:sz w:val="24"/>
          <w:szCs w:val="24"/>
        </w:rPr>
        <w:t>30</w:t>
      </w:r>
      <w:r>
        <w:rPr>
          <w:rFonts w:ascii="Arial" w:hAnsi="Arial" w:cs="Arial"/>
          <w:sz w:val="24"/>
          <w:szCs w:val="24"/>
        </w:rPr>
        <w:t xml:space="preserve">] </w:t>
      </w:r>
      <w:r w:rsidR="006E7571">
        <w:rPr>
          <w:rFonts w:ascii="Arial" w:hAnsi="Arial" w:cs="Arial"/>
          <w:sz w:val="24"/>
          <w:szCs w:val="24"/>
        </w:rPr>
        <w:t xml:space="preserve">The Plascon-Evans principles are trite in that the Court has to </w:t>
      </w:r>
      <w:r w:rsidR="009C0F2F">
        <w:rPr>
          <w:rFonts w:ascii="Arial" w:hAnsi="Arial" w:cs="Arial"/>
          <w:sz w:val="24"/>
          <w:szCs w:val="24"/>
        </w:rPr>
        <w:t xml:space="preserve">consider the </w:t>
      </w:r>
      <w:r w:rsidR="006E7571">
        <w:rPr>
          <w:rFonts w:ascii="Arial" w:hAnsi="Arial" w:cs="Arial"/>
          <w:sz w:val="24"/>
          <w:szCs w:val="24"/>
        </w:rPr>
        <w:t>accept</w:t>
      </w:r>
      <w:r w:rsidR="009C0F2F">
        <w:rPr>
          <w:rFonts w:ascii="Arial" w:hAnsi="Arial" w:cs="Arial"/>
          <w:sz w:val="24"/>
          <w:szCs w:val="24"/>
        </w:rPr>
        <w:t xml:space="preserve">ed </w:t>
      </w:r>
      <w:r w:rsidR="006E7571">
        <w:rPr>
          <w:rFonts w:ascii="Arial" w:hAnsi="Arial" w:cs="Arial"/>
          <w:sz w:val="24"/>
          <w:szCs w:val="24"/>
        </w:rPr>
        <w:t xml:space="preserve">facts alleged by the respondent </w:t>
      </w:r>
      <w:r w:rsidR="009C0F2F">
        <w:rPr>
          <w:rFonts w:ascii="Arial" w:hAnsi="Arial" w:cs="Arial"/>
          <w:sz w:val="24"/>
          <w:szCs w:val="24"/>
        </w:rPr>
        <w:t xml:space="preserve">in its answering affidavit </w:t>
      </w:r>
      <w:r w:rsidR="006E7571">
        <w:rPr>
          <w:rFonts w:ascii="Arial" w:hAnsi="Arial" w:cs="Arial"/>
          <w:sz w:val="24"/>
          <w:szCs w:val="24"/>
        </w:rPr>
        <w:t xml:space="preserve">unless those facts are so far fetched or clearly untenable that the Court is justified in rejecting them merely on the papers. In </w:t>
      </w:r>
      <w:r w:rsidR="006E7571" w:rsidRPr="00353DFB">
        <w:rPr>
          <w:rFonts w:ascii="Arial" w:hAnsi="Arial" w:cs="Arial"/>
          <w:b/>
          <w:sz w:val="24"/>
          <w:szCs w:val="24"/>
        </w:rPr>
        <w:t>The National</w:t>
      </w:r>
      <w:r w:rsidR="006E7571">
        <w:rPr>
          <w:rFonts w:ascii="Arial" w:hAnsi="Arial" w:cs="Arial"/>
          <w:sz w:val="24"/>
          <w:szCs w:val="24"/>
        </w:rPr>
        <w:t xml:space="preserve"> </w:t>
      </w:r>
      <w:r w:rsidR="006E7571" w:rsidRPr="00353DFB">
        <w:rPr>
          <w:rFonts w:ascii="Arial" w:hAnsi="Arial" w:cs="Arial"/>
          <w:b/>
          <w:sz w:val="24"/>
          <w:szCs w:val="24"/>
        </w:rPr>
        <w:t>Director of Public Prosecutions v Zuma</w:t>
      </w:r>
      <w:r w:rsidR="006E7571" w:rsidRPr="00353DFB">
        <w:rPr>
          <w:rStyle w:val="FootnoteReference"/>
          <w:rFonts w:ascii="Arial" w:hAnsi="Arial" w:cs="Arial"/>
          <w:b/>
          <w:sz w:val="24"/>
          <w:szCs w:val="24"/>
        </w:rPr>
        <w:footnoteReference w:id="11"/>
      </w:r>
      <w:r w:rsidR="006E7571">
        <w:rPr>
          <w:rFonts w:ascii="Arial" w:hAnsi="Arial" w:cs="Arial"/>
          <w:sz w:val="24"/>
          <w:szCs w:val="24"/>
        </w:rPr>
        <w:t xml:space="preserve"> the Supreme Court of Appeal held that;</w:t>
      </w:r>
    </w:p>
    <w:p w14:paraId="068E693B" w14:textId="77777777" w:rsidR="006E7571" w:rsidRDefault="006E7571" w:rsidP="00946606">
      <w:pPr>
        <w:spacing w:after="0"/>
        <w:jc w:val="both"/>
        <w:rPr>
          <w:rFonts w:ascii="Arial" w:hAnsi="Arial" w:cs="Arial"/>
          <w:sz w:val="24"/>
          <w:szCs w:val="24"/>
        </w:rPr>
      </w:pPr>
    </w:p>
    <w:p w14:paraId="2067AB7E" w14:textId="3B5600D9" w:rsidR="006E7571" w:rsidRDefault="006E7571" w:rsidP="00946606">
      <w:pPr>
        <w:spacing w:after="0"/>
        <w:jc w:val="both"/>
        <w:rPr>
          <w:rFonts w:ascii="Arial" w:hAnsi="Arial" w:cs="Arial"/>
          <w:i/>
          <w:sz w:val="24"/>
          <w:szCs w:val="24"/>
        </w:rPr>
      </w:pPr>
      <w:r>
        <w:rPr>
          <w:rFonts w:ascii="Arial" w:hAnsi="Arial" w:cs="Arial"/>
          <w:sz w:val="24"/>
          <w:szCs w:val="24"/>
        </w:rPr>
        <w:t xml:space="preserve">      “</w:t>
      </w:r>
      <w:r w:rsidRPr="00D35DB5">
        <w:rPr>
          <w:rFonts w:ascii="Arial" w:hAnsi="Arial" w:cs="Arial"/>
          <w:i/>
          <w:sz w:val="24"/>
          <w:szCs w:val="24"/>
        </w:rPr>
        <w:t xml:space="preserve">In motion proceedings </w:t>
      </w:r>
      <w:r w:rsidR="00D35DB5" w:rsidRPr="00D35DB5">
        <w:rPr>
          <w:rFonts w:ascii="Arial" w:hAnsi="Arial" w:cs="Arial"/>
          <w:i/>
          <w:sz w:val="24"/>
          <w:szCs w:val="24"/>
        </w:rPr>
        <w:t>the question of onus does not arise, and the Plascon-Evans rule governs irrespective of where the legal or eventual onus lies.”</w:t>
      </w:r>
    </w:p>
    <w:p w14:paraId="6D6B4E2F" w14:textId="77777777" w:rsidR="00D35DB5" w:rsidRDefault="00D35DB5" w:rsidP="00946606">
      <w:pPr>
        <w:spacing w:after="0"/>
        <w:jc w:val="both"/>
        <w:rPr>
          <w:rFonts w:ascii="Arial" w:hAnsi="Arial" w:cs="Arial"/>
          <w:i/>
          <w:sz w:val="24"/>
          <w:szCs w:val="24"/>
        </w:rPr>
      </w:pPr>
    </w:p>
    <w:p w14:paraId="48A35A9C" w14:textId="5CA4BC53" w:rsidR="00D35DB5" w:rsidRDefault="00C548BE" w:rsidP="00946606">
      <w:pPr>
        <w:spacing w:after="0"/>
        <w:jc w:val="both"/>
        <w:rPr>
          <w:rFonts w:ascii="Arial" w:hAnsi="Arial" w:cs="Arial"/>
          <w:sz w:val="24"/>
          <w:szCs w:val="24"/>
        </w:rPr>
      </w:pPr>
      <w:r>
        <w:rPr>
          <w:rFonts w:ascii="Arial" w:hAnsi="Arial" w:cs="Arial"/>
          <w:sz w:val="24"/>
          <w:szCs w:val="24"/>
        </w:rPr>
        <w:t>[3</w:t>
      </w:r>
      <w:r w:rsidR="00AA6519">
        <w:rPr>
          <w:rFonts w:ascii="Arial" w:hAnsi="Arial" w:cs="Arial"/>
          <w:sz w:val="24"/>
          <w:szCs w:val="24"/>
        </w:rPr>
        <w:t>1</w:t>
      </w:r>
      <w:r w:rsidR="00D35DB5" w:rsidRPr="00D35DB5">
        <w:rPr>
          <w:rFonts w:ascii="Arial" w:hAnsi="Arial" w:cs="Arial"/>
          <w:sz w:val="24"/>
          <w:szCs w:val="24"/>
        </w:rPr>
        <w:t xml:space="preserve">] </w:t>
      </w:r>
      <w:r w:rsidR="00D35DB5">
        <w:rPr>
          <w:rFonts w:ascii="Arial" w:hAnsi="Arial" w:cs="Arial"/>
          <w:sz w:val="24"/>
          <w:szCs w:val="24"/>
        </w:rPr>
        <w:t>Counsel for the respondent argued that the respondent denies that it acted unlawfully.  Counsel further argued that the disciplinary hearing is a fairness issue</w:t>
      </w:r>
      <w:r w:rsidR="00353DFB">
        <w:rPr>
          <w:rFonts w:ascii="Arial" w:hAnsi="Arial" w:cs="Arial"/>
          <w:sz w:val="24"/>
          <w:szCs w:val="24"/>
        </w:rPr>
        <w:t>. The respondent also contends that it followed a code of good practice contrary to the applic</w:t>
      </w:r>
      <w:r w:rsidR="00AA6519">
        <w:rPr>
          <w:rFonts w:ascii="Arial" w:hAnsi="Arial" w:cs="Arial"/>
          <w:sz w:val="24"/>
          <w:szCs w:val="24"/>
        </w:rPr>
        <w:t>a</w:t>
      </w:r>
      <w:r w:rsidR="00353DFB">
        <w:rPr>
          <w:rFonts w:ascii="Arial" w:hAnsi="Arial" w:cs="Arial"/>
          <w:sz w:val="24"/>
          <w:szCs w:val="24"/>
        </w:rPr>
        <w:t>nt’s case that the respondent failed to adhere to its code of conduct.</w:t>
      </w:r>
    </w:p>
    <w:p w14:paraId="3FD31DAC" w14:textId="77777777" w:rsidR="00353DFB" w:rsidRDefault="00353DFB" w:rsidP="00946606">
      <w:pPr>
        <w:spacing w:after="0"/>
        <w:jc w:val="both"/>
        <w:rPr>
          <w:rFonts w:ascii="Arial" w:hAnsi="Arial" w:cs="Arial"/>
          <w:sz w:val="24"/>
          <w:szCs w:val="24"/>
        </w:rPr>
      </w:pPr>
    </w:p>
    <w:p w14:paraId="00567BAD" w14:textId="3891BDC4" w:rsidR="009C0F2F" w:rsidRDefault="00792DA8" w:rsidP="00946606">
      <w:pPr>
        <w:spacing w:after="0"/>
        <w:jc w:val="both"/>
        <w:rPr>
          <w:rFonts w:ascii="Arial" w:hAnsi="Arial" w:cs="Arial"/>
          <w:sz w:val="24"/>
          <w:szCs w:val="24"/>
        </w:rPr>
      </w:pPr>
      <w:r>
        <w:rPr>
          <w:rFonts w:ascii="Arial" w:hAnsi="Arial" w:cs="Arial"/>
          <w:sz w:val="24"/>
          <w:szCs w:val="24"/>
        </w:rPr>
        <w:t>[3</w:t>
      </w:r>
      <w:r w:rsidR="00AA6519">
        <w:rPr>
          <w:rFonts w:ascii="Arial" w:hAnsi="Arial" w:cs="Arial"/>
          <w:sz w:val="24"/>
          <w:szCs w:val="24"/>
        </w:rPr>
        <w:t>2</w:t>
      </w:r>
      <w:r>
        <w:rPr>
          <w:rFonts w:ascii="Arial" w:hAnsi="Arial" w:cs="Arial"/>
          <w:sz w:val="24"/>
          <w:szCs w:val="24"/>
        </w:rPr>
        <w:t>] I</w:t>
      </w:r>
      <w:r w:rsidR="00353DFB">
        <w:rPr>
          <w:rFonts w:ascii="Arial" w:hAnsi="Arial" w:cs="Arial"/>
          <w:sz w:val="24"/>
          <w:szCs w:val="24"/>
        </w:rPr>
        <w:t xml:space="preserve">n their replying affidavit the applicants attached an employment contract which also refers to </w:t>
      </w:r>
      <w:r w:rsidR="00781C8C">
        <w:rPr>
          <w:rFonts w:ascii="Arial" w:hAnsi="Arial" w:cs="Arial"/>
          <w:sz w:val="24"/>
          <w:szCs w:val="24"/>
        </w:rPr>
        <w:t xml:space="preserve">the </w:t>
      </w:r>
      <w:r>
        <w:rPr>
          <w:rFonts w:ascii="Arial" w:hAnsi="Arial" w:cs="Arial"/>
          <w:sz w:val="24"/>
          <w:szCs w:val="24"/>
        </w:rPr>
        <w:t xml:space="preserve">internal policy and </w:t>
      </w:r>
      <w:r w:rsidR="00781C8C">
        <w:rPr>
          <w:rFonts w:ascii="Arial" w:hAnsi="Arial" w:cs="Arial"/>
          <w:sz w:val="24"/>
          <w:szCs w:val="24"/>
        </w:rPr>
        <w:t>procedure. The argument by the respondent that it does not have a</w:t>
      </w:r>
      <w:r w:rsidR="00AA6519">
        <w:rPr>
          <w:rFonts w:ascii="Arial" w:hAnsi="Arial" w:cs="Arial"/>
          <w:sz w:val="24"/>
          <w:szCs w:val="24"/>
        </w:rPr>
        <w:t>n</w:t>
      </w:r>
      <w:r w:rsidR="00781C8C">
        <w:rPr>
          <w:rFonts w:ascii="Arial" w:hAnsi="Arial" w:cs="Arial"/>
          <w:sz w:val="24"/>
          <w:szCs w:val="24"/>
        </w:rPr>
        <w:t xml:space="preserve"> </w:t>
      </w:r>
      <w:r w:rsidR="00467741">
        <w:rPr>
          <w:rFonts w:ascii="Arial" w:hAnsi="Arial" w:cs="Arial"/>
          <w:sz w:val="24"/>
          <w:szCs w:val="24"/>
        </w:rPr>
        <w:t xml:space="preserve">internal policy </w:t>
      </w:r>
      <w:r w:rsidR="00E33404">
        <w:rPr>
          <w:rFonts w:ascii="Arial" w:hAnsi="Arial" w:cs="Arial"/>
          <w:sz w:val="24"/>
          <w:szCs w:val="24"/>
        </w:rPr>
        <w:t>is not supported by the facts because one of the charges against the applic</w:t>
      </w:r>
      <w:r w:rsidR="00AA6519">
        <w:rPr>
          <w:rFonts w:ascii="Arial" w:hAnsi="Arial" w:cs="Arial"/>
          <w:sz w:val="24"/>
          <w:szCs w:val="24"/>
        </w:rPr>
        <w:t>a</w:t>
      </w:r>
      <w:r w:rsidR="00E33404">
        <w:rPr>
          <w:rFonts w:ascii="Arial" w:hAnsi="Arial" w:cs="Arial"/>
          <w:sz w:val="24"/>
          <w:szCs w:val="24"/>
        </w:rPr>
        <w:t xml:space="preserve">nts is </w:t>
      </w:r>
      <w:r w:rsidR="009C0F2F">
        <w:rPr>
          <w:rFonts w:ascii="Arial" w:hAnsi="Arial" w:cs="Arial"/>
          <w:sz w:val="24"/>
          <w:szCs w:val="24"/>
        </w:rPr>
        <w:t>couched as follows</w:t>
      </w:r>
      <w:r w:rsidR="00413DBA">
        <w:rPr>
          <w:rFonts w:ascii="Arial" w:hAnsi="Arial" w:cs="Arial"/>
          <w:sz w:val="24"/>
          <w:szCs w:val="24"/>
        </w:rPr>
        <w:t>:</w:t>
      </w:r>
    </w:p>
    <w:p w14:paraId="4EF5535E" w14:textId="685AA457" w:rsidR="00353DFB" w:rsidRDefault="00E33404" w:rsidP="00946606">
      <w:pPr>
        <w:spacing w:after="0"/>
        <w:jc w:val="both"/>
        <w:rPr>
          <w:rFonts w:ascii="Arial" w:hAnsi="Arial" w:cs="Arial"/>
          <w:sz w:val="24"/>
          <w:szCs w:val="24"/>
        </w:rPr>
      </w:pPr>
      <w:r>
        <w:rPr>
          <w:rFonts w:ascii="Arial" w:hAnsi="Arial" w:cs="Arial"/>
          <w:sz w:val="24"/>
          <w:szCs w:val="24"/>
        </w:rPr>
        <w:t xml:space="preserve">“ </w:t>
      </w:r>
      <w:r w:rsidRPr="00E33404">
        <w:rPr>
          <w:rFonts w:ascii="Arial" w:hAnsi="Arial" w:cs="Arial"/>
          <w:b/>
          <w:sz w:val="24"/>
          <w:szCs w:val="24"/>
        </w:rPr>
        <w:t>‘D’ BREACH OF COMPANY POLICY AND BREACH OF TRU</w:t>
      </w:r>
      <w:r w:rsidRPr="009C0F2F">
        <w:rPr>
          <w:rFonts w:ascii="Arial" w:hAnsi="Arial" w:cs="Arial"/>
          <w:b/>
          <w:sz w:val="24"/>
          <w:szCs w:val="24"/>
        </w:rPr>
        <w:t>ST</w:t>
      </w:r>
      <w:r w:rsidR="00312D15">
        <w:rPr>
          <w:rStyle w:val="FootnoteReference"/>
          <w:rFonts w:ascii="Arial" w:hAnsi="Arial" w:cs="Arial"/>
          <w:b/>
          <w:sz w:val="24"/>
          <w:szCs w:val="24"/>
        </w:rPr>
        <w:footnoteReference w:id="12"/>
      </w:r>
      <w:r w:rsidRPr="009C0F2F">
        <w:rPr>
          <w:rFonts w:ascii="Arial" w:hAnsi="Arial" w:cs="Arial"/>
          <w:b/>
          <w:sz w:val="24"/>
          <w:szCs w:val="24"/>
        </w:rPr>
        <w:t>’</w:t>
      </w:r>
      <w:r>
        <w:rPr>
          <w:rFonts w:ascii="Arial" w:hAnsi="Arial" w:cs="Arial"/>
          <w:sz w:val="24"/>
          <w:szCs w:val="24"/>
        </w:rPr>
        <w:t xml:space="preserve"> “. The charge reads as follows: ‘ </w:t>
      </w:r>
      <w:r w:rsidRPr="00E33404">
        <w:rPr>
          <w:rFonts w:ascii="Arial" w:hAnsi="Arial" w:cs="Arial"/>
          <w:i/>
          <w:sz w:val="24"/>
          <w:szCs w:val="24"/>
        </w:rPr>
        <w:t>Your unlawful conduct is contrary to the company policy that has been implemented”.</w:t>
      </w:r>
      <w:r>
        <w:rPr>
          <w:rFonts w:ascii="Arial" w:hAnsi="Arial" w:cs="Arial"/>
          <w:i/>
          <w:sz w:val="24"/>
          <w:szCs w:val="24"/>
        </w:rPr>
        <w:t xml:space="preserve"> </w:t>
      </w:r>
      <w:r w:rsidRPr="00E33404">
        <w:rPr>
          <w:rFonts w:ascii="Arial" w:hAnsi="Arial" w:cs="Arial"/>
          <w:sz w:val="24"/>
          <w:szCs w:val="24"/>
        </w:rPr>
        <w:t xml:space="preserve">The respondent now seeks to deny that there exists a company policy when in fact in its answering affidavit </w:t>
      </w:r>
      <w:r w:rsidR="009C0F2F">
        <w:rPr>
          <w:rFonts w:ascii="Arial" w:hAnsi="Arial" w:cs="Arial"/>
          <w:sz w:val="24"/>
          <w:szCs w:val="24"/>
        </w:rPr>
        <w:t xml:space="preserve">it </w:t>
      </w:r>
      <w:r w:rsidRPr="00E33404">
        <w:rPr>
          <w:rFonts w:ascii="Arial" w:hAnsi="Arial" w:cs="Arial"/>
          <w:sz w:val="24"/>
          <w:szCs w:val="24"/>
        </w:rPr>
        <w:t>admitted that there is one.</w:t>
      </w:r>
    </w:p>
    <w:p w14:paraId="15F1C3B8" w14:textId="77777777" w:rsidR="00C548BE" w:rsidRDefault="00C548BE" w:rsidP="00946606">
      <w:pPr>
        <w:spacing w:after="0"/>
        <w:jc w:val="both"/>
        <w:rPr>
          <w:rFonts w:ascii="Arial" w:hAnsi="Arial" w:cs="Arial"/>
          <w:sz w:val="24"/>
          <w:szCs w:val="24"/>
        </w:rPr>
      </w:pPr>
    </w:p>
    <w:p w14:paraId="76EE2E2D" w14:textId="01B3D511" w:rsidR="00C548BE" w:rsidRDefault="00C548BE" w:rsidP="00946606">
      <w:pPr>
        <w:spacing w:after="0"/>
        <w:jc w:val="both"/>
        <w:rPr>
          <w:rFonts w:ascii="Arial" w:hAnsi="Arial" w:cs="Arial"/>
          <w:sz w:val="24"/>
          <w:szCs w:val="24"/>
        </w:rPr>
      </w:pPr>
      <w:r>
        <w:rPr>
          <w:rFonts w:ascii="Arial" w:hAnsi="Arial" w:cs="Arial"/>
          <w:sz w:val="24"/>
          <w:szCs w:val="24"/>
        </w:rPr>
        <w:t>[3</w:t>
      </w:r>
      <w:r w:rsidR="00AA6519">
        <w:rPr>
          <w:rFonts w:ascii="Arial" w:hAnsi="Arial" w:cs="Arial"/>
          <w:sz w:val="24"/>
          <w:szCs w:val="24"/>
        </w:rPr>
        <w:t>3</w:t>
      </w:r>
      <w:r>
        <w:rPr>
          <w:rFonts w:ascii="Arial" w:hAnsi="Arial" w:cs="Arial"/>
          <w:sz w:val="24"/>
          <w:szCs w:val="24"/>
        </w:rPr>
        <w:t>] The agreed facts are such that the applicants were formerly employed by the respondent and a labour dispute ensued which culminated in the applicants emb</w:t>
      </w:r>
      <w:r w:rsidR="00AA6519">
        <w:rPr>
          <w:rFonts w:ascii="Arial" w:hAnsi="Arial" w:cs="Arial"/>
          <w:sz w:val="24"/>
          <w:szCs w:val="24"/>
        </w:rPr>
        <w:t>a</w:t>
      </w:r>
      <w:r>
        <w:rPr>
          <w:rFonts w:ascii="Arial" w:hAnsi="Arial" w:cs="Arial"/>
          <w:sz w:val="24"/>
          <w:szCs w:val="24"/>
        </w:rPr>
        <w:t>rking in a legal strike. The respondent twice tried to interdict the applicants in the Labour Court, to no avail. The respondent obtained an order in the Gauteng High Court in the abse</w:t>
      </w:r>
      <w:r w:rsidR="00AA6519">
        <w:rPr>
          <w:rFonts w:ascii="Arial" w:hAnsi="Arial" w:cs="Arial"/>
          <w:sz w:val="24"/>
          <w:szCs w:val="24"/>
        </w:rPr>
        <w:t>n</w:t>
      </w:r>
      <w:r>
        <w:rPr>
          <w:rFonts w:ascii="Arial" w:hAnsi="Arial" w:cs="Arial"/>
          <w:sz w:val="24"/>
          <w:szCs w:val="24"/>
        </w:rPr>
        <w:t xml:space="preserve">ce of the applicants. </w:t>
      </w:r>
    </w:p>
    <w:p w14:paraId="0EF5D867" w14:textId="77777777" w:rsidR="003044FE" w:rsidRDefault="003044FE" w:rsidP="00946606">
      <w:pPr>
        <w:spacing w:after="0"/>
        <w:jc w:val="both"/>
        <w:rPr>
          <w:rFonts w:ascii="Arial" w:hAnsi="Arial" w:cs="Arial"/>
          <w:sz w:val="24"/>
          <w:szCs w:val="24"/>
        </w:rPr>
      </w:pPr>
    </w:p>
    <w:p w14:paraId="087B9DF8" w14:textId="222182D9" w:rsidR="003044FE" w:rsidRDefault="003044FE" w:rsidP="00946606">
      <w:pPr>
        <w:spacing w:after="0"/>
        <w:jc w:val="both"/>
        <w:rPr>
          <w:rFonts w:ascii="Arial" w:hAnsi="Arial" w:cs="Arial"/>
          <w:sz w:val="24"/>
          <w:szCs w:val="24"/>
        </w:rPr>
      </w:pPr>
      <w:r>
        <w:rPr>
          <w:rFonts w:ascii="Arial" w:hAnsi="Arial" w:cs="Arial"/>
          <w:sz w:val="24"/>
          <w:szCs w:val="24"/>
        </w:rPr>
        <w:t>[3</w:t>
      </w:r>
      <w:r w:rsidR="00AA6519">
        <w:rPr>
          <w:rFonts w:ascii="Arial" w:hAnsi="Arial" w:cs="Arial"/>
          <w:sz w:val="24"/>
          <w:szCs w:val="24"/>
        </w:rPr>
        <w:t>4</w:t>
      </w:r>
      <w:r>
        <w:rPr>
          <w:rFonts w:ascii="Arial" w:hAnsi="Arial" w:cs="Arial"/>
          <w:sz w:val="24"/>
          <w:szCs w:val="24"/>
        </w:rPr>
        <w:t>] The urgent applications purs</w:t>
      </w:r>
      <w:r w:rsidR="009C0F2F">
        <w:rPr>
          <w:rFonts w:ascii="Arial" w:hAnsi="Arial" w:cs="Arial"/>
          <w:sz w:val="24"/>
          <w:szCs w:val="24"/>
        </w:rPr>
        <w:t>u</w:t>
      </w:r>
      <w:r>
        <w:rPr>
          <w:rFonts w:ascii="Arial" w:hAnsi="Arial" w:cs="Arial"/>
          <w:sz w:val="24"/>
          <w:szCs w:val="24"/>
        </w:rPr>
        <w:t xml:space="preserve">ed by the respondent indicate a respondent who was forum shopping with the aim of obtaining a court order against the applicants. The events happened so fast that the respondent </w:t>
      </w:r>
      <w:r w:rsidR="00AA6519">
        <w:rPr>
          <w:rFonts w:ascii="Arial" w:hAnsi="Arial" w:cs="Arial"/>
          <w:sz w:val="24"/>
          <w:szCs w:val="24"/>
        </w:rPr>
        <w:t>i</w:t>
      </w:r>
      <w:r>
        <w:rPr>
          <w:rFonts w:ascii="Arial" w:hAnsi="Arial" w:cs="Arial"/>
          <w:sz w:val="24"/>
          <w:szCs w:val="24"/>
        </w:rPr>
        <w:t xml:space="preserve">n its own </w:t>
      </w:r>
      <w:r w:rsidR="003B0788">
        <w:rPr>
          <w:rFonts w:ascii="Arial" w:hAnsi="Arial" w:cs="Arial"/>
          <w:sz w:val="24"/>
          <w:szCs w:val="24"/>
        </w:rPr>
        <w:t>answering affidavit admit</w:t>
      </w:r>
      <w:r w:rsidR="00AA6519">
        <w:rPr>
          <w:rFonts w:ascii="Arial" w:hAnsi="Arial" w:cs="Arial"/>
          <w:sz w:val="24"/>
          <w:szCs w:val="24"/>
        </w:rPr>
        <w:t>s</w:t>
      </w:r>
      <w:r w:rsidR="003B0788">
        <w:rPr>
          <w:rFonts w:ascii="Arial" w:hAnsi="Arial" w:cs="Arial"/>
          <w:sz w:val="24"/>
          <w:szCs w:val="24"/>
        </w:rPr>
        <w:t xml:space="preserve"> that the </w:t>
      </w:r>
      <w:r w:rsidR="003B0788">
        <w:rPr>
          <w:rFonts w:ascii="Arial" w:hAnsi="Arial" w:cs="Arial"/>
          <w:sz w:val="24"/>
          <w:szCs w:val="24"/>
        </w:rPr>
        <w:lastRenderedPageBreak/>
        <w:t>applicants were removed from the venue where the disciplinary hearing was held because they were unruly. It appears that the respondent was aggrieved by the actions of the applicants of embarking on a legal strike and in</w:t>
      </w:r>
      <w:r w:rsidR="00AA6519">
        <w:rPr>
          <w:rFonts w:ascii="Arial" w:hAnsi="Arial" w:cs="Arial"/>
          <w:sz w:val="24"/>
          <w:szCs w:val="24"/>
        </w:rPr>
        <w:t>s</w:t>
      </w:r>
      <w:r w:rsidR="003B0788">
        <w:rPr>
          <w:rFonts w:ascii="Arial" w:hAnsi="Arial" w:cs="Arial"/>
          <w:sz w:val="24"/>
          <w:szCs w:val="24"/>
        </w:rPr>
        <w:t>tead of following its own internal policy and procedure the respondent hurried the termination of the contracts of employment of the applicants.</w:t>
      </w:r>
    </w:p>
    <w:p w14:paraId="7AA58E9C" w14:textId="77777777" w:rsidR="009C0F2F" w:rsidRDefault="009C0F2F" w:rsidP="00946606">
      <w:pPr>
        <w:spacing w:after="0"/>
        <w:jc w:val="both"/>
        <w:rPr>
          <w:rFonts w:ascii="Arial" w:hAnsi="Arial" w:cs="Arial"/>
          <w:sz w:val="24"/>
          <w:szCs w:val="24"/>
        </w:rPr>
      </w:pPr>
    </w:p>
    <w:p w14:paraId="5FF5C606" w14:textId="471321DA" w:rsidR="003B0788" w:rsidRDefault="003B0788" w:rsidP="00946606">
      <w:pPr>
        <w:spacing w:after="0"/>
        <w:jc w:val="both"/>
        <w:rPr>
          <w:rFonts w:ascii="Arial" w:hAnsi="Arial" w:cs="Arial"/>
          <w:sz w:val="24"/>
          <w:szCs w:val="24"/>
        </w:rPr>
      </w:pPr>
      <w:r>
        <w:rPr>
          <w:rFonts w:ascii="Arial" w:hAnsi="Arial" w:cs="Arial"/>
          <w:sz w:val="24"/>
          <w:szCs w:val="24"/>
        </w:rPr>
        <w:t>[3</w:t>
      </w:r>
      <w:r w:rsidR="00AA6519">
        <w:rPr>
          <w:rFonts w:ascii="Arial" w:hAnsi="Arial" w:cs="Arial"/>
          <w:sz w:val="24"/>
          <w:szCs w:val="24"/>
        </w:rPr>
        <w:t>5</w:t>
      </w:r>
      <w:r>
        <w:rPr>
          <w:rFonts w:ascii="Arial" w:hAnsi="Arial" w:cs="Arial"/>
          <w:sz w:val="24"/>
          <w:szCs w:val="24"/>
        </w:rPr>
        <w:t xml:space="preserve">] In my view, this case deals with a breach of employment contract and it resonates with the judgment of the Labour Court in </w:t>
      </w:r>
      <w:r w:rsidRPr="003B0788">
        <w:rPr>
          <w:rFonts w:ascii="Arial" w:hAnsi="Arial" w:cs="Arial"/>
          <w:b/>
          <w:sz w:val="24"/>
          <w:szCs w:val="24"/>
        </w:rPr>
        <w:t>Letsholonyane v Minister of Human Settlements and Another</w:t>
      </w:r>
      <w:r w:rsidRPr="003B0788">
        <w:rPr>
          <w:rStyle w:val="FootnoteReference"/>
          <w:rFonts w:ascii="Arial" w:hAnsi="Arial" w:cs="Arial"/>
          <w:b/>
          <w:sz w:val="24"/>
          <w:szCs w:val="24"/>
        </w:rPr>
        <w:footnoteReference w:id="13"/>
      </w:r>
      <w:r w:rsidR="001A2E6A">
        <w:rPr>
          <w:rFonts w:ascii="Arial" w:hAnsi="Arial" w:cs="Arial"/>
          <w:b/>
          <w:sz w:val="24"/>
          <w:szCs w:val="24"/>
        </w:rPr>
        <w:t xml:space="preserve"> </w:t>
      </w:r>
      <w:r w:rsidR="001A2E6A" w:rsidRPr="001A2E6A">
        <w:rPr>
          <w:rFonts w:ascii="Arial" w:hAnsi="Arial" w:cs="Arial"/>
          <w:sz w:val="24"/>
          <w:szCs w:val="24"/>
        </w:rPr>
        <w:t xml:space="preserve">where </w:t>
      </w:r>
      <w:r w:rsidR="001A2E6A" w:rsidRPr="00AA6519">
        <w:rPr>
          <w:rFonts w:ascii="Arial" w:hAnsi="Arial" w:cs="Arial"/>
          <w:i/>
          <w:iCs/>
          <w:sz w:val="24"/>
          <w:szCs w:val="24"/>
        </w:rPr>
        <w:t>Makhura AJ</w:t>
      </w:r>
      <w:r w:rsidR="001A2E6A" w:rsidRPr="001A2E6A">
        <w:rPr>
          <w:rFonts w:ascii="Arial" w:hAnsi="Arial" w:cs="Arial"/>
          <w:sz w:val="24"/>
          <w:szCs w:val="24"/>
        </w:rPr>
        <w:t xml:space="preserve"> </w:t>
      </w:r>
      <w:r w:rsidR="001A2E6A">
        <w:rPr>
          <w:rFonts w:ascii="Arial" w:hAnsi="Arial" w:cs="Arial"/>
          <w:sz w:val="24"/>
          <w:szCs w:val="24"/>
        </w:rPr>
        <w:t xml:space="preserve">referred with approval to the judgment of the Supreme Court of Appeal in </w:t>
      </w:r>
      <w:r w:rsidR="001A2E6A" w:rsidRPr="001A2E6A">
        <w:rPr>
          <w:rFonts w:ascii="Arial" w:hAnsi="Arial" w:cs="Arial"/>
          <w:b/>
          <w:sz w:val="24"/>
          <w:szCs w:val="24"/>
        </w:rPr>
        <w:t>Makhanya v University of Zululand</w:t>
      </w:r>
      <w:r w:rsidR="001739CB">
        <w:rPr>
          <w:rStyle w:val="FootnoteReference"/>
          <w:rFonts w:ascii="Arial" w:hAnsi="Arial" w:cs="Arial"/>
          <w:b/>
          <w:sz w:val="24"/>
          <w:szCs w:val="24"/>
        </w:rPr>
        <w:footnoteReference w:id="14"/>
      </w:r>
      <w:r w:rsidR="001A2E6A">
        <w:rPr>
          <w:rFonts w:ascii="Arial" w:hAnsi="Arial" w:cs="Arial"/>
          <w:b/>
          <w:sz w:val="24"/>
          <w:szCs w:val="24"/>
        </w:rPr>
        <w:t xml:space="preserve">, </w:t>
      </w:r>
      <w:r w:rsidR="001A2E6A" w:rsidRPr="001A2E6A">
        <w:rPr>
          <w:rFonts w:ascii="Arial" w:hAnsi="Arial" w:cs="Arial"/>
          <w:sz w:val="24"/>
          <w:szCs w:val="24"/>
        </w:rPr>
        <w:t xml:space="preserve">where </w:t>
      </w:r>
      <w:r w:rsidR="001A2E6A" w:rsidRPr="00AA6519">
        <w:rPr>
          <w:rFonts w:ascii="Arial" w:hAnsi="Arial" w:cs="Arial"/>
          <w:i/>
          <w:iCs/>
          <w:sz w:val="24"/>
          <w:szCs w:val="24"/>
        </w:rPr>
        <w:t xml:space="preserve">Nugent JA </w:t>
      </w:r>
      <w:r w:rsidR="001A2E6A" w:rsidRPr="001A2E6A">
        <w:rPr>
          <w:rFonts w:ascii="Arial" w:hAnsi="Arial" w:cs="Arial"/>
          <w:sz w:val="24"/>
          <w:szCs w:val="24"/>
        </w:rPr>
        <w:t>held as follows</w:t>
      </w:r>
      <w:r w:rsidR="001A2E6A">
        <w:rPr>
          <w:rFonts w:ascii="Arial" w:hAnsi="Arial" w:cs="Arial"/>
          <w:sz w:val="24"/>
          <w:szCs w:val="24"/>
        </w:rPr>
        <w:t xml:space="preserve">: </w:t>
      </w:r>
    </w:p>
    <w:p w14:paraId="24361404" w14:textId="77777777" w:rsidR="001A2E6A" w:rsidRDefault="001A2E6A" w:rsidP="00946606">
      <w:pPr>
        <w:spacing w:after="0"/>
        <w:jc w:val="both"/>
        <w:rPr>
          <w:rFonts w:ascii="Arial" w:hAnsi="Arial" w:cs="Arial"/>
          <w:sz w:val="24"/>
          <w:szCs w:val="24"/>
        </w:rPr>
      </w:pPr>
    </w:p>
    <w:p w14:paraId="49AA9D38" w14:textId="51EBCA7D" w:rsidR="001A2E6A" w:rsidRPr="00E738E0" w:rsidRDefault="001A2E6A" w:rsidP="00946606">
      <w:pPr>
        <w:spacing w:after="0"/>
        <w:jc w:val="both"/>
        <w:rPr>
          <w:rFonts w:ascii="Arial" w:hAnsi="Arial" w:cs="Arial"/>
          <w:i/>
          <w:sz w:val="24"/>
          <w:szCs w:val="24"/>
        </w:rPr>
      </w:pPr>
      <w:r>
        <w:rPr>
          <w:rFonts w:ascii="Arial" w:hAnsi="Arial" w:cs="Arial"/>
          <w:sz w:val="24"/>
          <w:szCs w:val="24"/>
        </w:rPr>
        <w:t xml:space="preserve">    “</w:t>
      </w:r>
      <w:r w:rsidR="00E4489E">
        <w:rPr>
          <w:rFonts w:ascii="Arial" w:hAnsi="Arial" w:cs="Arial"/>
          <w:sz w:val="24"/>
          <w:szCs w:val="24"/>
        </w:rPr>
        <w:t xml:space="preserve"> </w:t>
      </w:r>
      <w:r w:rsidR="00E4489E" w:rsidRPr="00E738E0">
        <w:rPr>
          <w:rFonts w:ascii="Arial" w:hAnsi="Arial" w:cs="Arial"/>
          <w:i/>
          <w:sz w:val="24"/>
          <w:szCs w:val="24"/>
        </w:rPr>
        <w:t>W</w:t>
      </w:r>
      <w:r w:rsidRPr="00E738E0">
        <w:rPr>
          <w:rFonts w:ascii="Arial" w:hAnsi="Arial" w:cs="Arial"/>
          <w:i/>
          <w:sz w:val="24"/>
          <w:szCs w:val="24"/>
        </w:rPr>
        <w:t>hen a claimant says that the claim arises from the infringement of the common-law right to enfo</w:t>
      </w:r>
      <w:r w:rsidR="004B5BF3">
        <w:rPr>
          <w:rFonts w:ascii="Arial" w:hAnsi="Arial" w:cs="Arial"/>
          <w:i/>
          <w:sz w:val="24"/>
          <w:szCs w:val="24"/>
        </w:rPr>
        <w:t>r</w:t>
      </w:r>
      <w:r w:rsidRPr="00E738E0">
        <w:rPr>
          <w:rFonts w:ascii="Arial" w:hAnsi="Arial" w:cs="Arial"/>
          <w:i/>
          <w:sz w:val="24"/>
          <w:szCs w:val="24"/>
        </w:rPr>
        <w:t xml:space="preserve">ce a contract, then that is the claim, as a fact, and the court must deal with it accordingly. When a claimant says </w:t>
      </w:r>
      <w:r w:rsidR="00E4489E" w:rsidRPr="00E738E0">
        <w:rPr>
          <w:rFonts w:ascii="Arial" w:hAnsi="Arial" w:cs="Arial"/>
          <w:i/>
          <w:sz w:val="24"/>
          <w:szCs w:val="24"/>
        </w:rPr>
        <w:t>that the claim is to enforce a right that is created by the LRA, then that is the claim that the court has before it as a fact. When he or she says that the claim is to enforce a right derived from the Constitution then, as a fact, that is the claim. That the claim might be a bad claim</w:t>
      </w:r>
      <w:r w:rsidR="00E15654">
        <w:rPr>
          <w:rFonts w:ascii="Arial" w:hAnsi="Arial" w:cs="Arial"/>
          <w:i/>
          <w:sz w:val="24"/>
          <w:szCs w:val="24"/>
        </w:rPr>
        <w:t>,</w:t>
      </w:r>
      <w:r w:rsidR="00E4489E" w:rsidRPr="00E738E0">
        <w:rPr>
          <w:rFonts w:ascii="Arial" w:hAnsi="Arial" w:cs="Arial"/>
          <w:i/>
          <w:sz w:val="24"/>
          <w:szCs w:val="24"/>
        </w:rPr>
        <w:t xml:space="preserve"> is besides the poin</w:t>
      </w:r>
      <w:r w:rsidR="00E738E0" w:rsidRPr="00E738E0">
        <w:rPr>
          <w:rFonts w:ascii="Arial" w:hAnsi="Arial" w:cs="Arial"/>
          <w:i/>
          <w:sz w:val="24"/>
          <w:szCs w:val="24"/>
        </w:rPr>
        <w:t>t</w:t>
      </w:r>
      <w:r w:rsidR="00E4489E" w:rsidRPr="00E738E0">
        <w:rPr>
          <w:rFonts w:ascii="Arial" w:hAnsi="Arial" w:cs="Arial"/>
          <w:i/>
          <w:sz w:val="24"/>
          <w:szCs w:val="24"/>
        </w:rPr>
        <w:t>.”</w:t>
      </w:r>
    </w:p>
    <w:p w14:paraId="2A00F9FE" w14:textId="77777777" w:rsidR="00E4489E" w:rsidRPr="00E738E0" w:rsidRDefault="00E4489E" w:rsidP="00946606">
      <w:pPr>
        <w:spacing w:after="0"/>
        <w:jc w:val="both"/>
        <w:rPr>
          <w:rFonts w:ascii="Arial" w:hAnsi="Arial" w:cs="Arial"/>
          <w:i/>
          <w:sz w:val="24"/>
          <w:szCs w:val="24"/>
        </w:rPr>
      </w:pPr>
    </w:p>
    <w:p w14:paraId="02834890" w14:textId="53781824" w:rsidR="00E4489E" w:rsidRDefault="00E4489E" w:rsidP="00946606">
      <w:pPr>
        <w:spacing w:after="0"/>
        <w:jc w:val="both"/>
        <w:rPr>
          <w:rFonts w:ascii="Arial" w:hAnsi="Arial" w:cs="Arial"/>
          <w:sz w:val="24"/>
          <w:szCs w:val="24"/>
        </w:rPr>
      </w:pPr>
      <w:r>
        <w:rPr>
          <w:rFonts w:ascii="Arial" w:hAnsi="Arial" w:cs="Arial"/>
          <w:sz w:val="24"/>
          <w:szCs w:val="24"/>
        </w:rPr>
        <w:t>[3</w:t>
      </w:r>
      <w:r w:rsidR="00E15654">
        <w:rPr>
          <w:rFonts w:ascii="Arial" w:hAnsi="Arial" w:cs="Arial"/>
          <w:sz w:val="24"/>
          <w:szCs w:val="24"/>
        </w:rPr>
        <w:t>6</w:t>
      </w:r>
      <w:r>
        <w:rPr>
          <w:rFonts w:ascii="Arial" w:hAnsi="Arial" w:cs="Arial"/>
          <w:sz w:val="24"/>
          <w:szCs w:val="24"/>
        </w:rPr>
        <w:t xml:space="preserve">] </w:t>
      </w:r>
      <w:r w:rsidRPr="00E4489E">
        <w:rPr>
          <w:rFonts w:ascii="Arial" w:hAnsi="Arial" w:cs="Arial"/>
          <w:i/>
          <w:sz w:val="24"/>
          <w:szCs w:val="24"/>
        </w:rPr>
        <w:t>In casu</w:t>
      </w:r>
      <w:r w:rsidRPr="00E4489E">
        <w:rPr>
          <w:rFonts w:ascii="Arial" w:hAnsi="Arial" w:cs="Arial"/>
          <w:sz w:val="24"/>
          <w:szCs w:val="24"/>
        </w:rPr>
        <w:t>, like in Letsholonyane</w:t>
      </w:r>
      <w:r>
        <w:rPr>
          <w:rFonts w:ascii="Arial" w:hAnsi="Arial" w:cs="Arial"/>
          <w:sz w:val="24"/>
          <w:szCs w:val="24"/>
        </w:rPr>
        <w:t xml:space="preserve">, the applicants have disavowed any reliance on the LRA.  They pleaded that the  application is based on the breach on employment contract by the respondent </w:t>
      </w:r>
      <w:r w:rsidR="009C0F2F">
        <w:rPr>
          <w:rFonts w:ascii="Arial" w:hAnsi="Arial" w:cs="Arial"/>
          <w:sz w:val="24"/>
          <w:szCs w:val="24"/>
        </w:rPr>
        <w:t xml:space="preserve">and therefore </w:t>
      </w:r>
      <w:r>
        <w:rPr>
          <w:rFonts w:ascii="Arial" w:hAnsi="Arial" w:cs="Arial"/>
          <w:sz w:val="24"/>
          <w:szCs w:val="24"/>
        </w:rPr>
        <w:t xml:space="preserve">they seek a declaratory order that they be resoterd back into their employment. The respondent’s contention that the applicants’claim is based on the LRA and that </w:t>
      </w:r>
      <w:r w:rsidR="009C0F2F">
        <w:rPr>
          <w:rFonts w:ascii="Arial" w:hAnsi="Arial" w:cs="Arial"/>
          <w:sz w:val="24"/>
          <w:szCs w:val="24"/>
        </w:rPr>
        <w:t xml:space="preserve">it </w:t>
      </w:r>
      <w:r>
        <w:rPr>
          <w:rFonts w:ascii="Arial" w:hAnsi="Arial" w:cs="Arial"/>
          <w:sz w:val="24"/>
          <w:szCs w:val="24"/>
        </w:rPr>
        <w:t>is bad in law is therefore without merit.</w:t>
      </w:r>
    </w:p>
    <w:p w14:paraId="3ADC3E05" w14:textId="77777777" w:rsidR="00E4489E" w:rsidRDefault="00E4489E" w:rsidP="00946606">
      <w:pPr>
        <w:spacing w:after="0"/>
        <w:jc w:val="both"/>
        <w:rPr>
          <w:rFonts w:ascii="Arial" w:hAnsi="Arial" w:cs="Arial"/>
          <w:sz w:val="24"/>
          <w:szCs w:val="24"/>
        </w:rPr>
      </w:pPr>
    </w:p>
    <w:p w14:paraId="06F23C89" w14:textId="6F56CCCC" w:rsidR="00E4489E" w:rsidRDefault="00E4489E" w:rsidP="00946606">
      <w:pPr>
        <w:spacing w:after="0"/>
        <w:jc w:val="both"/>
        <w:rPr>
          <w:rFonts w:ascii="Arial" w:hAnsi="Arial" w:cs="Arial"/>
          <w:sz w:val="24"/>
          <w:szCs w:val="24"/>
        </w:rPr>
      </w:pPr>
      <w:r>
        <w:rPr>
          <w:rFonts w:ascii="Arial" w:hAnsi="Arial" w:cs="Arial"/>
          <w:sz w:val="24"/>
          <w:szCs w:val="24"/>
        </w:rPr>
        <w:t>[3</w:t>
      </w:r>
      <w:r w:rsidR="00E15654">
        <w:rPr>
          <w:rFonts w:ascii="Arial" w:hAnsi="Arial" w:cs="Arial"/>
          <w:sz w:val="24"/>
          <w:szCs w:val="24"/>
        </w:rPr>
        <w:t>7</w:t>
      </w:r>
      <w:r>
        <w:rPr>
          <w:rFonts w:ascii="Arial" w:hAnsi="Arial" w:cs="Arial"/>
          <w:sz w:val="24"/>
          <w:szCs w:val="24"/>
        </w:rPr>
        <w:t>] I am satisfied that the applicants’</w:t>
      </w:r>
      <w:r w:rsidR="009E791D">
        <w:rPr>
          <w:rFonts w:ascii="Arial" w:hAnsi="Arial" w:cs="Arial"/>
          <w:sz w:val="24"/>
          <w:szCs w:val="24"/>
        </w:rPr>
        <w:t xml:space="preserve"> </w:t>
      </w:r>
      <w:r>
        <w:rPr>
          <w:rFonts w:ascii="Arial" w:hAnsi="Arial" w:cs="Arial"/>
          <w:sz w:val="24"/>
          <w:szCs w:val="24"/>
        </w:rPr>
        <w:t xml:space="preserve">pleaded case </w:t>
      </w:r>
      <w:r w:rsidR="00F71637">
        <w:rPr>
          <w:rFonts w:ascii="Arial" w:hAnsi="Arial" w:cs="Arial"/>
          <w:sz w:val="24"/>
          <w:szCs w:val="24"/>
        </w:rPr>
        <w:t xml:space="preserve">was brought in terms of </w:t>
      </w:r>
      <w:r w:rsidR="009E791D" w:rsidRPr="009E791D">
        <w:rPr>
          <w:rFonts w:ascii="Arial" w:hAnsi="Arial" w:cs="Arial"/>
          <w:i/>
          <w:iCs/>
          <w:sz w:val="24"/>
          <w:szCs w:val="24"/>
        </w:rPr>
        <w:t>S</w:t>
      </w:r>
      <w:r w:rsidR="00F71637" w:rsidRPr="009E791D">
        <w:rPr>
          <w:rFonts w:ascii="Arial" w:hAnsi="Arial" w:cs="Arial"/>
          <w:i/>
          <w:iCs/>
          <w:sz w:val="24"/>
          <w:szCs w:val="24"/>
        </w:rPr>
        <w:t>ection 77(3)  of the BCEA</w:t>
      </w:r>
      <w:r w:rsidR="00E738E0">
        <w:rPr>
          <w:rFonts w:ascii="Arial" w:hAnsi="Arial" w:cs="Arial"/>
          <w:sz w:val="24"/>
          <w:szCs w:val="24"/>
        </w:rPr>
        <w:t>.</w:t>
      </w:r>
    </w:p>
    <w:p w14:paraId="3E5AA11C" w14:textId="77777777" w:rsidR="00E738E0" w:rsidRDefault="00E738E0" w:rsidP="00946606">
      <w:pPr>
        <w:spacing w:after="0"/>
        <w:jc w:val="both"/>
        <w:rPr>
          <w:rFonts w:ascii="Arial" w:hAnsi="Arial" w:cs="Arial"/>
          <w:sz w:val="24"/>
          <w:szCs w:val="24"/>
        </w:rPr>
      </w:pPr>
    </w:p>
    <w:p w14:paraId="71B9300A" w14:textId="67E584B6" w:rsidR="00E738E0" w:rsidRPr="00E738E0" w:rsidRDefault="00E738E0" w:rsidP="00946606">
      <w:pPr>
        <w:spacing w:after="0"/>
        <w:jc w:val="both"/>
        <w:rPr>
          <w:rFonts w:ascii="Arial" w:hAnsi="Arial" w:cs="Arial"/>
          <w:b/>
          <w:sz w:val="24"/>
          <w:szCs w:val="24"/>
        </w:rPr>
      </w:pPr>
      <w:r w:rsidRPr="00E738E0">
        <w:rPr>
          <w:rFonts w:ascii="Arial" w:hAnsi="Arial" w:cs="Arial"/>
          <w:b/>
          <w:sz w:val="24"/>
          <w:szCs w:val="24"/>
        </w:rPr>
        <w:t>CONCLUSION</w:t>
      </w:r>
    </w:p>
    <w:p w14:paraId="38D7B75F" w14:textId="77777777" w:rsidR="00E738E0" w:rsidRDefault="00E738E0" w:rsidP="00946606">
      <w:pPr>
        <w:spacing w:after="0"/>
        <w:jc w:val="both"/>
        <w:rPr>
          <w:rFonts w:ascii="Arial" w:hAnsi="Arial" w:cs="Arial"/>
          <w:sz w:val="24"/>
          <w:szCs w:val="24"/>
        </w:rPr>
      </w:pPr>
    </w:p>
    <w:p w14:paraId="2E5A2813" w14:textId="431543E3" w:rsidR="003B5ECA" w:rsidRDefault="00E738E0" w:rsidP="00946606">
      <w:pPr>
        <w:spacing w:after="0"/>
        <w:jc w:val="both"/>
        <w:rPr>
          <w:rFonts w:ascii="Arial" w:hAnsi="Arial" w:cs="Arial"/>
          <w:sz w:val="24"/>
          <w:szCs w:val="24"/>
        </w:rPr>
      </w:pPr>
      <w:r>
        <w:rPr>
          <w:rFonts w:ascii="Arial" w:hAnsi="Arial" w:cs="Arial"/>
          <w:sz w:val="24"/>
          <w:szCs w:val="24"/>
        </w:rPr>
        <w:t>[3</w:t>
      </w:r>
      <w:r w:rsidR="009E791D">
        <w:rPr>
          <w:rFonts w:ascii="Arial" w:hAnsi="Arial" w:cs="Arial"/>
          <w:sz w:val="24"/>
          <w:szCs w:val="24"/>
        </w:rPr>
        <w:t>8</w:t>
      </w:r>
      <w:r>
        <w:rPr>
          <w:rFonts w:ascii="Arial" w:hAnsi="Arial" w:cs="Arial"/>
          <w:sz w:val="24"/>
          <w:szCs w:val="24"/>
        </w:rPr>
        <w:t xml:space="preserve">] The pleaded case by the applicants and the admitted facts by respondent do not require that the matter be referred for evidence and therefore my view </w:t>
      </w:r>
      <w:r w:rsidR="009E791D">
        <w:rPr>
          <w:rFonts w:ascii="Arial" w:hAnsi="Arial" w:cs="Arial"/>
          <w:sz w:val="24"/>
          <w:szCs w:val="24"/>
        </w:rPr>
        <w:t>i</w:t>
      </w:r>
      <w:r>
        <w:rPr>
          <w:rFonts w:ascii="Arial" w:hAnsi="Arial" w:cs="Arial"/>
          <w:sz w:val="24"/>
          <w:szCs w:val="24"/>
        </w:rPr>
        <w:t xml:space="preserve">s that I am perfectly entitled to order an interdict and a declaratory order. </w:t>
      </w:r>
      <w:r w:rsidR="00E210C1">
        <w:rPr>
          <w:rFonts w:ascii="Arial" w:hAnsi="Arial" w:cs="Arial"/>
          <w:sz w:val="24"/>
          <w:szCs w:val="24"/>
        </w:rPr>
        <w:t>I am satisfied that the applicants have made out a compelling case for the relief sought in the notice of motion and therefore their application should succeed.</w:t>
      </w:r>
    </w:p>
    <w:p w14:paraId="0D6FC12B" w14:textId="77777777" w:rsidR="003B5ECA" w:rsidRDefault="003B5ECA" w:rsidP="00946606">
      <w:pPr>
        <w:spacing w:after="0"/>
        <w:jc w:val="both"/>
        <w:rPr>
          <w:rFonts w:ascii="Arial" w:hAnsi="Arial" w:cs="Arial"/>
          <w:sz w:val="24"/>
          <w:szCs w:val="24"/>
        </w:rPr>
      </w:pPr>
    </w:p>
    <w:p w14:paraId="0A9E096F" w14:textId="6A2FA12E" w:rsidR="002858B0" w:rsidRPr="009E791D" w:rsidRDefault="003B5ECA" w:rsidP="00B4439D">
      <w:pPr>
        <w:spacing w:after="0"/>
        <w:jc w:val="both"/>
        <w:rPr>
          <w:rFonts w:ascii="Arial" w:hAnsi="Arial" w:cs="Arial"/>
          <w:sz w:val="24"/>
          <w:szCs w:val="24"/>
          <w:highlight w:val="cyan"/>
        </w:rPr>
      </w:pPr>
      <w:r>
        <w:rPr>
          <w:rFonts w:ascii="Arial" w:hAnsi="Arial" w:cs="Arial"/>
          <w:sz w:val="24"/>
          <w:szCs w:val="24"/>
        </w:rPr>
        <w:t xml:space="preserve">[39] </w:t>
      </w:r>
      <w:r w:rsidR="00E738E0">
        <w:rPr>
          <w:rFonts w:ascii="Arial" w:hAnsi="Arial" w:cs="Arial"/>
          <w:sz w:val="24"/>
          <w:szCs w:val="24"/>
        </w:rPr>
        <w:t>However, one of the appli</w:t>
      </w:r>
      <w:r w:rsidR="005D40E7">
        <w:rPr>
          <w:rFonts w:ascii="Arial" w:hAnsi="Arial" w:cs="Arial"/>
          <w:sz w:val="24"/>
          <w:szCs w:val="24"/>
        </w:rPr>
        <w:t xml:space="preserve">cants’s prayers is that the respondent be prohibited from terminating the applicants’ employment contracts </w:t>
      </w:r>
      <w:r>
        <w:rPr>
          <w:rFonts w:ascii="Arial" w:hAnsi="Arial" w:cs="Arial"/>
          <w:sz w:val="24"/>
          <w:szCs w:val="24"/>
        </w:rPr>
        <w:t xml:space="preserve">on the averments made in the urgent </w:t>
      </w:r>
      <w:r>
        <w:rPr>
          <w:rFonts w:ascii="Arial" w:hAnsi="Arial" w:cs="Arial"/>
          <w:sz w:val="24"/>
          <w:szCs w:val="24"/>
        </w:rPr>
        <w:lastRenderedPageBreak/>
        <w:t>application served before Justice Phehane on the 25</w:t>
      </w:r>
      <w:r w:rsidRPr="003B5ECA">
        <w:rPr>
          <w:rFonts w:ascii="Arial" w:hAnsi="Arial" w:cs="Arial"/>
          <w:sz w:val="24"/>
          <w:szCs w:val="24"/>
          <w:vertAlign w:val="superscript"/>
        </w:rPr>
        <w:t>th</w:t>
      </w:r>
      <w:r>
        <w:rPr>
          <w:rFonts w:ascii="Arial" w:hAnsi="Arial" w:cs="Arial"/>
          <w:sz w:val="24"/>
          <w:szCs w:val="24"/>
        </w:rPr>
        <w:t xml:space="preserve"> and 27</w:t>
      </w:r>
      <w:r w:rsidRPr="003B5ECA">
        <w:rPr>
          <w:rFonts w:ascii="Arial" w:hAnsi="Arial" w:cs="Arial"/>
          <w:sz w:val="24"/>
          <w:szCs w:val="24"/>
          <w:vertAlign w:val="superscript"/>
        </w:rPr>
        <w:t>th</w:t>
      </w:r>
      <w:r>
        <w:rPr>
          <w:rFonts w:ascii="Arial" w:hAnsi="Arial" w:cs="Arial"/>
          <w:sz w:val="24"/>
          <w:szCs w:val="24"/>
        </w:rPr>
        <w:t xml:space="preserve">, August 2023, respectively-unless, the court orders are successfully appealed. The respondent is entitled to follow process and procedure if it wants to institute disciplinary hearings against the applicants and therefore I cannot order that this should be done only after the court orders are successfully appealed. </w:t>
      </w:r>
    </w:p>
    <w:p w14:paraId="29713ADC" w14:textId="77777777" w:rsidR="00BD6563" w:rsidRPr="009E791D" w:rsidRDefault="00BD6563" w:rsidP="00B4439D">
      <w:pPr>
        <w:spacing w:after="0"/>
        <w:jc w:val="both"/>
        <w:rPr>
          <w:rFonts w:ascii="Arial" w:hAnsi="Arial" w:cs="Arial"/>
          <w:sz w:val="24"/>
          <w:szCs w:val="24"/>
          <w:highlight w:val="cyan"/>
        </w:rPr>
      </w:pPr>
    </w:p>
    <w:p w14:paraId="77EBE003" w14:textId="77777777" w:rsidR="00A50327" w:rsidRDefault="00A50327" w:rsidP="00B4439D">
      <w:pPr>
        <w:spacing w:after="0"/>
        <w:jc w:val="both"/>
        <w:rPr>
          <w:rFonts w:ascii="Arial" w:hAnsi="Arial" w:cs="Arial"/>
          <w:b/>
          <w:sz w:val="24"/>
          <w:szCs w:val="24"/>
        </w:rPr>
      </w:pPr>
      <w:r w:rsidRPr="003B5ECA">
        <w:rPr>
          <w:rFonts w:ascii="Arial" w:hAnsi="Arial" w:cs="Arial"/>
          <w:b/>
          <w:sz w:val="24"/>
          <w:szCs w:val="24"/>
        </w:rPr>
        <w:t>COSTS</w:t>
      </w:r>
    </w:p>
    <w:p w14:paraId="40475759" w14:textId="77777777" w:rsidR="003B5ECA" w:rsidRDefault="003B5ECA" w:rsidP="00B4439D">
      <w:pPr>
        <w:spacing w:after="0"/>
        <w:jc w:val="both"/>
        <w:rPr>
          <w:rFonts w:ascii="Arial" w:hAnsi="Arial" w:cs="Arial"/>
          <w:b/>
          <w:sz w:val="24"/>
          <w:szCs w:val="24"/>
        </w:rPr>
      </w:pPr>
    </w:p>
    <w:p w14:paraId="0BEED1EB" w14:textId="3C72673F" w:rsidR="003B5ECA" w:rsidRDefault="003B5ECA" w:rsidP="00B4439D">
      <w:pPr>
        <w:spacing w:after="0"/>
        <w:jc w:val="both"/>
        <w:rPr>
          <w:rFonts w:ascii="Arial" w:hAnsi="Arial" w:cs="Arial"/>
          <w:sz w:val="24"/>
          <w:szCs w:val="24"/>
        </w:rPr>
      </w:pPr>
      <w:r w:rsidRPr="00964F9B">
        <w:rPr>
          <w:rFonts w:ascii="Arial" w:hAnsi="Arial" w:cs="Arial"/>
          <w:sz w:val="24"/>
          <w:szCs w:val="24"/>
        </w:rPr>
        <w:t xml:space="preserve">[40] </w:t>
      </w:r>
      <w:r w:rsidR="00964F9B" w:rsidRPr="00964F9B">
        <w:rPr>
          <w:rFonts w:ascii="Arial" w:hAnsi="Arial" w:cs="Arial"/>
          <w:sz w:val="24"/>
          <w:szCs w:val="24"/>
        </w:rPr>
        <w:t>I am alive of the triad that costs are within the discretion of the court. However, i</w:t>
      </w:r>
      <w:r w:rsidRPr="00964F9B">
        <w:rPr>
          <w:rFonts w:ascii="Arial" w:hAnsi="Arial" w:cs="Arial"/>
          <w:sz w:val="24"/>
          <w:szCs w:val="24"/>
        </w:rPr>
        <w:t>t is</w:t>
      </w:r>
      <w:r w:rsidR="00964F9B" w:rsidRPr="00964F9B">
        <w:rPr>
          <w:rFonts w:ascii="Arial" w:hAnsi="Arial" w:cs="Arial"/>
          <w:sz w:val="24"/>
          <w:szCs w:val="24"/>
        </w:rPr>
        <w:t xml:space="preserve"> a well established </w:t>
      </w:r>
      <w:r w:rsidRPr="00964F9B">
        <w:rPr>
          <w:rFonts w:ascii="Arial" w:hAnsi="Arial" w:cs="Arial"/>
          <w:sz w:val="24"/>
          <w:szCs w:val="24"/>
        </w:rPr>
        <w:t xml:space="preserve"> trite that costs should follow the cause</w:t>
      </w:r>
      <w:r w:rsidR="00964F9B" w:rsidRPr="00964F9B">
        <w:rPr>
          <w:rFonts w:ascii="Arial" w:hAnsi="Arial" w:cs="Arial"/>
          <w:sz w:val="24"/>
          <w:szCs w:val="24"/>
        </w:rPr>
        <w:t xml:space="preserve">. </w:t>
      </w:r>
      <w:r w:rsidR="00964F9B">
        <w:rPr>
          <w:rFonts w:ascii="Arial" w:hAnsi="Arial" w:cs="Arial"/>
          <w:sz w:val="24"/>
          <w:szCs w:val="24"/>
        </w:rPr>
        <w:t>The party who loses must therefore pay costs and in this case the respondent must pay the costs. However, the applicants are seeking costs on attorney and client scale, including costs of counsel.</w:t>
      </w:r>
      <w:r w:rsidR="00E210C1">
        <w:rPr>
          <w:rFonts w:ascii="Arial" w:hAnsi="Arial" w:cs="Arial"/>
          <w:sz w:val="24"/>
          <w:szCs w:val="24"/>
        </w:rPr>
        <w:t xml:space="preserve"> Th</w:t>
      </w:r>
      <w:r w:rsidR="00964F9B">
        <w:rPr>
          <w:rFonts w:ascii="Arial" w:hAnsi="Arial" w:cs="Arial"/>
          <w:sz w:val="24"/>
          <w:szCs w:val="24"/>
        </w:rPr>
        <w:t>e applicants’ counsel has not advanced convincing reasons why the respondent should be ordered to pay costs on a punitive scale. The applicants have not employed counsel and therefore they cannot be entiled to costs of counsel.</w:t>
      </w:r>
    </w:p>
    <w:p w14:paraId="5EFC8962" w14:textId="77777777" w:rsidR="00964F9B" w:rsidRDefault="00964F9B" w:rsidP="00B4439D">
      <w:pPr>
        <w:spacing w:after="0"/>
        <w:jc w:val="both"/>
        <w:rPr>
          <w:rFonts w:ascii="Arial" w:hAnsi="Arial" w:cs="Arial"/>
          <w:sz w:val="24"/>
          <w:szCs w:val="24"/>
        </w:rPr>
      </w:pPr>
    </w:p>
    <w:p w14:paraId="4702A572" w14:textId="2BE9828C" w:rsidR="003B2D73" w:rsidRPr="00964F9B" w:rsidRDefault="00964F9B" w:rsidP="007F0D44">
      <w:pPr>
        <w:spacing w:after="0"/>
        <w:jc w:val="both"/>
        <w:rPr>
          <w:rFonts w:ascii="Arial" w:hAnsi="Arial" w:cs="Arial"/>
          <w:b/>
          <w:color w:val="0D0D0D" w:themeColor="text1" w:themeTint="F2"/>
          <w:sz w:val="24"/>
          <w:szCs w:val="24"/>
        </w:rPr>
      </w:pPr>
      <w:r w:rsidRPr="00964F9B">
        <w:rPr>
          <w:rFonts w:ascii="Arial" w:hAnsi="Arial" w:cs="Arial"/>
          <w:b/>
          <w:sz w:val="24"/>
          <w:szCs w:val="24"/>
        </w:rPr>
        <w:t>ORDER</w:t>
      </w:r>
    </w:p>
    <w:p w14:paraId="4B91F336" w14:textId="77777777" w:rsidR="00A50327" w:rsidRDefault="00A50327" w:rsidP="00B4439D">
      <w:pPr>
        <w:spacing w:after="0"/>
        <w:jc w:val="both"/>
        <w:rPr>
          <w:rFonts w:ascii="Arial" w:hAnsi="Arial" w:cs="Arial"/>
          <w:sz w:val="24"/>
          <w:szCs w:val="24"/>
        </w:rPr>
      </w:pPr>
    </w:p>
    <w:p w14:paraId="392C2E91" w14:textId="2E17B709" w:rsidR="00BD6563" w:rsidRDefault="00964F9B" w:rsidP="00B4439D">
      <w:pPr>
        <w:spacing w:after="0"/>
        <w:jc w:val="both"/>
        <w:rPr>
          <w:rFonts w:ascii="Arial" w:hAnsi="Arial" w:cs="Arial"/>
          <w:sz w:val="24"/>
          <w:szCs w:val="24"/>
        </w:rPr>
      </w:pPr>
      <w:r>
        <w:rPr>
          <w:rFonts w:ascii="Arial" w:hAnsi="Arial" w:cs="Arial"/>
          <w:sz w:val="24"/>
          <w:szCs w:val="24"/>
        </w:rPr>
        <w:t>[41</w:t>
      </w:r>
      <w:r w:rsidR="003B2D73">
        <w:rPr>
          <w:rFonts w:ascii="Arial" w:hAnsi="Arial" w:cs="Arial"/>
          <w:sz w:val="24"/>
          <w:szCs w:val="24"/>
        </w:rPr>
        <w:t xml:space="preserve">] </w:t>
      </w:r>
      <w:r w:rsidR="00BD6563">
        <w:rPr>
          <w:rFonts w:ascii="Arial" w:hAnsi="Arial" w:cs="Arial"/>
          <w:sz w:val="24"/>
          <w:szCs w:val="24"/>
        </w:rPr>
        <w:t>In the circumstances I make the following orde</w:t>
      </w:r>
      <w:r w:rsidR="003B2D73">
        <w:rPr>
          <w:rFonts w:ascii="Arial" w:hAnsi="Arial" w:cs="Arial"/>
          <w:sz w:val="24"/>
          <w:szCs w:val="24"/>
        </w:rPr>
        <w:t>r:</w:t>
      </w:r>
    </w:p>
    <w:p w14:paraId="6F03433F" w14:textId="77777777" w:rsidR="003B2D73" w:rsidRDefault="003B2D73" w:rsidP="00B4439D">
      <w:pPr>
        <w:spacing w:after="0"/>
        <w:jc w:val="both"/>
        <w:rPr>
          <w:rFonts w:ascii="Arial" w:hAnsi="Arial" w:cs="Arial"/>
          <w:sz w:val="24"/>
          <w:szCs w:val="24"/>
        </w:rPr>
      </w:pPr>
    </w:p>
    <w:p w14:paraId="6B37A82B" w14:textId="77777777" w:rsidR="003B2D73" w:rsidRDefault="003B2D73" w:rsidP="003B2D73">
      <w:pPr>
        <w:pStyle w:val="ListParagraph"/>
        <w:numPr>
          <w:ilvl w:val="0"/>
          <w:numId w:val="17"/>
        </w:numPr>
        <w:spacing w:after="0"/>
        <w:jc w:val="both"/>
        <w:rPr>
          <w:rFonts w:ascii="Arial" w:hAnsi="Arial" w:cs="Arial"/>
          <w:sz w:val="24"/>
          <w:szCs w:val="24"/>
        </w:rPr>
      </w:pPr>
      <w:r>
        <w:rPr>
          <w:rFonts w:ascii="Arial" w:hAnsi="Arial" w:cs="Arial"/>
          <w:sz w:val="24"/>
          <w:szCs w:val="24"/>
        </w:rPr>
        <w:t xml:space="preserve">The matter is heard on an urgent basis in terms of </w:t>
      </w:r>
      <w:r w:rsidRPr="009E791D">
        <w:rPr>
          <w:rFonts w:ascii="Arial" w:hAnsi="Arial" w:cs="Arial"/>
          <w:i/>
          <w:sz w:val="24"/>
          <w:szCs w:val="24"/>
        </w:rPr>
        <w:t>Rule 6(12)</w:t>
      </w:r>
      <w:r w:rsidRPr="007C0386">
        <w:rPr>
          <w:rFonts w:ascii="Arial" w:hAnsi="Arial" w:cs="Arial"/>
          <w:iCs/>
          <w:sz w:val="24"/>
          <w:szCs w:val="24"/>
        </w:rPr>
        <w:t xml:space="preserve"> of the </w:t>
      </w:r>
      <w:r w:rsidRPr="009E791D">
        <w:rPr>
          <w:rFonts w:ascii="Arial" w:hAnsi="Arial" w:cs="Arial"/>
          <w:i/>
          <w:sz w:val="24"/>
          <w:szCs w:val="24"/>
        </w:rPr>
        <w:t>Uniform Rules of</w:t>
      </w:r>
      <w:r w:rsidR="00542731" w:rsidRPr="009E791D">
        <w:rPr>
          <w:rFonts w:ascii="Arial" w:hAnsi="Arial" w:cs="Arial"/>
          <w:i/>
          <w:sz w:val="24"/>
          <w:szCs w:val="24"/>
        </w:rPr>
        <w:t xml:space="preserve"> </w:t>
      </w:r>
      <w:r w:rsidRPr="009E791D">
        <w:rPr>
          <w:rFonts w:ascii="Arial" w:hAnsi="Arial" w:cs="Arial"/>
          <w:i/>
          <w:sz w:val="24"/>
          <w:szCs w:val="24"/>
        </w:rPr>
        <w:t>Court</w:t>
      </w:r>
      <w:r w:rsidRPr="007C0386">
        <w:rPr>
          <w:rFonts w:ascii="Arial" w:hAnsi="Arial" w:cs="Arial"/>
          <w:sz w:val="24"/>
          <w:szCs w:val="24"/>
        </w:rPr>
        <w:t>.</w:t>
      </w:r>
    </w:p>
    <w:p w14:paraId="1D4E3BEC" w14:textId="77777777" w:rsidR="00294ECE" w:rsidRDefault="00294ECE" w:rsidP="00294ECE">
      <w:pPr>
        <w:pStyle w:val="ListParagraph"/>
        <w:spacing w:after="0"/>
        <w:jc w:val="both"/>
        <w:rPr>
          <w:rFonts w:ascii="Arial" w:hAnsi="Arial" w:cs="Arial"/>
          <w:sz w:val="24"/>
          <w:szCs w:val="24"/>
        </w:rPr>
      </w:pPr>
    </w:p>
    <w:p w14:paraId="71C02CAD" w14:textId="33AFBD86" w:rsidR="00294ECE" w:rsidRPr="007C0386" w:rsidRDefault="006C0699" w:rsidP="003B2D73">
      <w:pPr>
        <w:pStyle w:val="ListParagraph"/>
        <w:numPr>
          <w:ilvl w:val="0"/>
          <w:numId w:val="17"/>
        </w:numPr>
        <w:spacing w:after="0"/>
        <w:jc w:val="both"/>
        <w:rPr>
          <w:rFonts w:ascii="Arial" w:hAnsi="Arial" w:cs="Arial"/>
          <w:sz w:val="24"/>
          <w:szCs w:val="24"/>
        </w:rPr>
      </w:pPr>
      <w:r>
        <w:rPr>
          <w:rFonts w:ascii="Arial" w:hAnsi="Arial" w:cs="Arial"/>
          <w:sz w:val="24"/>
          <w:szCs w:val="24"/>
        </w:rPr>
        <w:t>The decision of the respondent to terminate the applicants’ employment contracts with</w:t>
      </w:r>
      <w:r w:rsidR="00F62B0D">
        <w:rPr>
          <w:rFonts w:ascii="Arial" w:hAnsi="Arial" w:cs="Arial"/>
          <w:sz w:val="24"/>
          <w:szCs w:val="24"/>
        </w:rPr>
        <w:t xml:space="preserve"> effect fron </w:t>
      </w:r>
      <w:r w:rsidR="00F62B0D" w:rsidRPr="009E791D">
        <w:rPr>
          <w:rFonts w:ascii="Arial" w:hAnsi="Arial" w:cs="Arial"/>
          <w:i/>
          <w:iCs/>
          <w:sz w:val="24"/>
          <w:szCs w:val="24"/>
        </w:rPr>
        <w:t>26</w:t>
      </w:r>
      <w:r w:rsidR="00F62B0D" w:rsidRPr="009E791D">
        <w:rPr>
          <w:rFonts w:ascii="Arial" w:hAnsi="Arial" w:cs="Arial"/>
          <w:i/>
          <w:iCs/>
          <w:sz w:val="24"/>
          <w:szCs w:val="24"/>
          <w:vertAlign w:val="superscript"/>
        </w:rPr>
        <w:t>th</w:t>
      </w:r>
      <w:r w:rsidR="00F62B0D" w:rsidRPr="009E791D">
        <w:rPr>
          <w:rFonts w:ascii="Arial" w:hAnsi="Arial" w:cs="Arial"/>
          <w:i/>
          <w:iCs/>
          <w:sz w:val="24"/>
          <w:szCs w:val="24"/>
        </w:rPr>
        <w:t xml:space="preserve"> August 2023</w:t>
      </w:r>
      <w:r w:rsidR="00F62B0D">
        <w:rPr>
          <w:rFonts w:ascii="Arial" w:hAnsi="Arial" w:cs="Arial"/>
          <w:sz w:val="24"/>
          <w:szCs w:val="24"/>
        </w:rPr>
        <w:t xml:space="preserve"> is hereby declared to be unlawful</w:t>
      </w:r>
      <w:r w:rsidR="00294ECE">
        <w:rPr>
          <w:rFonts w:ascii="Arial" w:hAnsi="Arial" w:cs="Arial"/>
          <w:sz w:val="24"/>
          <w:szCs w:val="24"/>
        </w:rPr>
        <w:t>.</w:t>
      </w:r>
    </w:p>
    <w:p w14:paraId="6D9A5537" w14:textId="77777777" w:rsidR="001B75B0" w:rsidRPr="001B75B0" w:rsidRDefault="001B75B0" w:rsidP="001B75B0">
      <w:pPr>
        <w:spacing w:after="0"/>
        <w:ind w:left="360"/>
        <w:jc w:val="both"/>
        <w:rPr>
          <w:rFonts w:ascii="Arial" w:hAnsi="Arial" w:cs="Arial"/>
          <w:sz w:val="24"/>
          <w:szCs w:val="24"/>
        </w:rPr>
      </w:pPr>
    </w:p>
    <w:p w14:paraId="513B6332" w14:textId="33FF7552" w:rsidR="003B2D73" w:rsidRDefault="001C7717" w:rsidP="003B2D73">
      <w:pPr>
        <w:pStyle w:val="ListParagraph"/>
        <w:numPr>
          <w:ilvl w:val="0"/>
          <w:numId w:val="17"/>
        </w:numPr>
        <w:spacing w:after="0"/>
        <w:jc w:val="both"/>
        <w:rPr>
          <w:rFonts w:ascii="Arial" w:hAnsi="Arial" w:cs="Arial"/>
          <w:sz w:val="24"/>
          <w:szCs w:val="24"/>
        </w:rPr>
      </w:pPr>
      <w:r>
        <w:rPr>
          <w:rFonts w:ascii="Arial" w:hAnsi="Arial" w:cs="Arial"/>
          <w:sz w:val="24"/>
          <w:szCs w:val="24"/>
        </w:rPr>
        <w:t>The</w:t>
      </w:r>
      <w:r w:rsidR="007C0386">
        <w:rPr>
          <w:rFonts w:ascii="Arial" w:hAnsi="Arial" w:cs="Arial"/>
          <w:sz w:val="24"/>
          <w:szCs w:val="24"/>
        </w:rPr>
        <w:t xml:space="preserve"> applicants</w:t>
      </w:r>
      <w:r w:rsidR="00F62B0D">
        <w:rPr>
          <w:rFonts w:ascii="Arial" w:hAnsi="Arial" w:cs="Arial"/>
          <w:sz w:val="24"/>
          <w:szCs w:val="24"/>
        </w:rPr>
        <w:t xml:space="preserve"> be reinstated to their employment with effect from the date of the termination of their employment contracts, with backpay and all the benefits</w:t>
      </w:r>
      <w:r w:rsidR="00542731">
        <w:rPr>
          <w:rFonts w:ascii="Arial" w:hAnsi="Arial" w:cs="Arial"/>
          <w:sz w:val="24"/>
          <w:szCs w:val="24"/>
        </w:rPr>
        <w:t>.</w:t>
      </w:r>
    </w:p>
    <w:p w14:paraId="677D99DF" w14:textId="77777777" w:rsidR="00F62B0D" w:rsidRPr="00F62B0D" w:rsidRDefault="00F62B0D" w:rsidP="00F62B0D">
      <w:pPr>
        <w:pStyle w:val="ListParagraph"/>
        <w:rPr>
          <w:rFonts w:ascii="Arial" w:hAnsi="Arial" w:cs="Arial"/>
          <w:sz w:val="24"/>
          <w:szCs w:val="24"/>
        </w:rPr>
      </w:pPr>
    </w:p>
    <w:p w14:paraId="6A44ABBE" w14:textId="4F90D1E2" w:rsidR="00F62B0D" w:rsidRDefault="00F62B0D" w:rsidP="003B2D73">
      <w:pPr>
        <w:pStyle w:val="ListParagraph"/>
        <w:numPr>
          <w:ilvl w:val="0"/>
          <w:numId w:val="17"/>
        </w:numPr>
        <w:spacing w:after="0"/>
        <w:jc w:val="both"/>
        <w:rPr>
          <w:rFonts w:ascii="Arial" w:hAnsi="Arial" w:cs="Arial"/>
          <w:sz w:val="24"/>
          <w:szCs w:val="24"/>
        </w:rPr>
      </w:pPr>
      <w:r>
        <w:rPr>
          <w:rFonts w:ascii="Arial" w:hAnsi="Arial" w:cs="Arial"/>
          <w:sz w:val="24"/>
          <w:szCs w:val="24"/>
        </w:rPr>
        <w:t>The respondent is prohibited from terminating the applicants’ employment contracts without complying  with its internal policy procedures.</w:t>
      </w:r>
    </w:p>
    <w:p w14:paraId="4E2C523D" w14:textId="77777777" w:rsidR="00F62B0D" w:rsidRPr="00F62B0D" w:rsidRDefault="00F62B0D" w:rsidP="00F62B0D">
      <w:pPr>
        <w:pStyle w:val="ListParagraph"/>
        <w:rPr>
          <w:rFonts w:ascii="Arial" w:hAnsi="Arial" w:cs="Arial"/>
          <w:sz w:val="24"/>
          <w:szCs w:val="24"/>
        </w:rPr>
      </w:pPr>
    </w:p>
    <w:p w14:paraId="40273469" w14:textId="7C984738" w:rsidR="00F62B0D" w:rsidRPr="003B2D73" w:rsidRDefault="00F62B0D" w:rsidP="003B2D73">
      <w:pPr>
        <w:pStyle w:val="ListParagraph"/>
        <w:numPr>
          <w:ilvl w:val="0"/>
          <w:numId w:val="17"/>
        </w:numPr>
        <w:spacing w:after="0"/>
        <w:jc w:val="both"/>
        <w:rPr>
          <w:rFonts w:ascii="Arial" w:hAnsi="Arial" w:cs="Arial"/>
          <w:sz w:val="24"/>
          <w:szCs w:val="24"/>
        </w:rPr>
      </w:pPr>
      <w:r>
        <w:rPr>
          <w:rFonts w:ascii="Arial" w:hAnsi="Arial" w:cs="Arial"/>
          <w:sz w:val="24"/>
          <w:szCs w:val="24"/>
        </w:rPr>
        <w:t>The respondent is ordered to pay costs.</w:t>
      </w:r>
    </w:p>
    <w:p w14:paraId="6E594C74" w14:textId="77777777" w:rsidR="004D4AF0" w:rsidRPr="007D4E26" w:rsidRDefault="007E214B" w:rsidP="00B4439D">
      <w:pPr>
        <w:spacing w:after="0"/>
        <w:jc w:val="both"/>
        <w:rPr>
          <w:rFonts w:ascii="Arial" w:hAnsi="Arial" w:cs="Arial"/>
          <w:sz w:val="24"/>
          <w:szCs w:val="24"/>
        </w:rPr>
      </w:pPr>
      <w:r w:rsidRPr="007E214B">
        <w:rPr>
          <w:rFonts w:ascii="Arial" w:hAnsi="Arial" w:cs="Arial"/>
          <w:sz w:val="24"/>
        </w:rPr>
        <w:t xml:space="preserve"> </w:t>
      </w:r>
    </w:p>
    <w:p w14:paraId="72D6EF6E" w14:textId="77777777" w:rsidR="004D4AF0" w:rsidRPr="004D4AF0" w:rsidRDefault="004D4AF0" w:rsidP="004D4AF0">
      <w:pPr>
        <w:pStyle w:val="ListParagraph"/>
        <w:spacing w:after="0" w:line="360" w:lineRule="auto"/>
        <w:ind w:left="1185"/>
        <w:jc w:val="both"/>
        <w:rPr>
          <w:rFonts w:ascii="Arial" w:hAnsi="Arial" w:cs="Arial"/>
          <w:b/>
          <w:sz w:val="24"/>
        </w:rPr>
      </w:pPr>
      <w:r>
        <w:rPr>
          <w:rFonts w:ascii="Arial" w:hAnsi="Arial" w:cs="Arial"/>
          <w:sz w:val="24"/>
        </w:rPr>
        <w:t xml:space="preserve">                                                          </w:t>
      </w:r>
      <w:r w:rsidR="0069375A">
        <w:rPr>
          <w:rFonts w:ascii="Arial" w:hAnsi="Arial" w:cs="Arial"/>
          <w:b/>
          <w:sz w:val="24"/>
        </w:rPr>
        <w:t>KGANKI</w:t>
      </w:r>
      <w:r w:rsidRPr="004D4AF0">
        <w:rPr>
          <w:rFonts w:ascii="Arial" w:hAnsi="Arial" w:cs="Arial"/>
          <w:b/>
          <w:sz w:val="24"/>
        </w:rPr>
        <w:t xml:space="preserve"> PHAHLAMOHLAKA</w:t>
      </w:r>
    </w:p>
    <w:p w14:paraId="3AAC4161" w14:textId="77777777" w:rsidR="004D4AF0" w:rsidRPr="004D4AF0" w:rsidRDefault="004D4AF0" w:rsidP="004D4AF0">
      <w:pPr>
        <w:pStyle w:val="ListParagraph"/>
        <w:spacing w:after="0" w:line="360" w:lineRule="auto"/>
        <w:ind w:left="1185"/>
        <w:jc w:val="both"/>
        <w:rPr>
          <w:rFonts w:ascii="Arial" w:hAnsi="Arial" w:cs="Arial"/>
          <w:b/>
          <w:sz w:val="24"/>
        </w:rPr>
      </w:pPr>
      <w:r w:rsidRPr="004D4AF0">
        <w:rPr>
          <w:rFonts w:ascii="Arial" w:hAnsi="Arial" w:cs="Arial"/>
          <w:b/>
          <w:sz w:val="24"/>
        </w:rPr>
        <w:t xml:space="preserve">                                                          ACTING JUDGE OF THE HIGH COURT</w:t>
      </w:r>
    </w:p>
    <w:p w14:paraId="7D54E7CC" w14:textId="77777777" w:rsidR="004D4AF0" w:rsidRDefault="004D4AF0" w:rsidP="004D4AF0">
      <w:pPr>
        <w:pStyle w:val="ListParagraph"/>
        <w:spacing w:after="0" w:line="360" w:lineRule="auto"/>
        <w:ind w:left="1185"/>
        <w:jc w:val="both"/>
        <w:rPr>
          <w:rFonts w:ascii="Arial" w:hAnsi="Arial" w:cs="Arial"/>
          <w:b/>
          <w:sz w:val="24"/>
        </w:rPr>
      </w:pPr>
      <w:r w:rsidRPr="004D4AF0">
        <w:rPr>
          <w:rFonts w:ascii="Arial" w:hAnsi="Arial" w:cs="Arial"/>
          <w:b/>
          <w:sz w:val="24"/>
        </w:rPr>
        <w:t xml:space="preserve">                                                           </w:t>
      </w:r>
    </w:p>
    <w:p w14:paraId="3D4D7AD7" w14:textId="77777777" w:rsidR="00B22AF3" w:rsidRDefault="00B22AF3" w:rsidP="004D4AF0">
      <w:pPr>
        <w:pStyle w:val="ListParagraph"/>
        <w:spacing w:after="0" w:line="360" w:lineRule="auto"/>
        <w:ind w:left="1185"/>
        <w:jc w:val="both"/>
        <w:rPr>
          <w:rFonts w:ascii="Arial" w:hAnsi="Arial" w:cs="Arial"/>
          <w:b/>
          <w:sz w:val="24"/>
        </w:rPr>
      </w:pPr>
    </w:p>
    <w:p w14:paraId="444CF1CA" w14:textId="77777777" w:rsidR="00C93304" w:rsidRDefault="00C93304" w:rsidP="00B22AF3">
      <w:pPr>
        <w:spacing w:after="0" w:line="360" w:lineRule="auto"/>
        <w:jc w:val="both"/>
        <w:rPr>
          <w:rFonts w:ascii="Arial" w:hAnsi="Arial" w:cs="Arial"/>
          <w:b/>
          <w:sz w:val="24"/>
        </w:rPr>
      </w:pPr>
    </w:p>
    <w:p w14:paraId="606E5C00" w14:textId="3520BF05" w:rsidR="00B22AF3" w:rsidRDefault="00542731" w:rsidP="00B22AF3">
      <w:pPr>
        <w:spacing w:after="0" w:line="360" w:lineRule="auto"/>
        <w:jc w:val="both"/>
        <w:rPr>
          <w:rFonts w:ascii="Arial" w:hAnsi="Arial" w:cs="Arial"/>
          <w:b/>
          <w:sz w:val="24"/>
        </w:rPr>
      </w:pPr>
      <w:r>
        <w:rPr>
          <w:rFonts w:ascii="Arial" w:hAnsi="Arial" w:cs="Arial"/>
          <w:b/>
          <w:sz w:val="24"/>
        </w:rPr>
        <w:lastRenderedPageBreak/>
        <w:t xml:space="preserve">JUDGMENT RESERVED ON: </w:t>
      </w:r>
      <w:r w:rsidR="009E791D">
        <w:rPr>
          <w:rFonts w:ascii="Arial" w:hAnsi="Arial" w:cs="Arial"/>
          <w:b/>
          <w:sz w:val="24"/>
        </w:rPr>
        <w:tab/>
      </w:r>
      <w:r w:rsidR="009E791D">
        <w:rPr>
          <w:rFonts w:ascii="Arial" w:hAnsi="Arial" w:cs="Arial"/>
          <w:b/>
          <w:sz w:val="24"/>
        </w:rPr>
        <w:tab/>
      </w:r>
      <w:r>
        <w:rPr>
          <w:rFonts w:ascii="Arial" w:hAnsi="Arial" w:cs="Arial"/>
          <w:b/>
          <w:sz w:val="24"/>
        </w:rPr>
        <w:t>15 SEPTEMBER</w:t>
      </w:r>
      <w:r w:rsidR="00B4439D">
        <w:rPr>
          <w:rFonts w:ascii="Arial" w:hAnsi="Arial" w:cs="Arial"/>
          <w:b/>
          <w:sz w:val="24"/>
        </w:rPr>
        <w:t xml:space="preserve"> 2023</w:t>
      </w:r>
    </w:p>
    <w:p w14:paraId="04CC5A4C" w14:textId="288A0E94" w:rsidR="00B22AF3" w:rsidRDefault="00C0262B" w:rsidP="00B22AF3">
      <w:pPr>
        <w:spacing w:after="0" w:line="360" w:lineRule="auto"/>
        <w:jc w:val="both"/>
        <w:rPr>
          <w:rFonts w:ascii="Arial" w:hAnsi="Arial" w:cs="Arial"/>
          <w:b/>
          <w:sz w:val="24"/>
        </w:rPr>
      </w:pPr>
      <w:r>
        <w:rPr>
          <w:rFonts w:ascii="Arial" w:hAnsi="Arial" w:cs="Arial"/>
          <w:b/>
          <w:sz w:val="24"/>
        </w:rPr>
        <w:t xml:space="preserve">DELIVERED ON:  </w:t>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D95660">
        <w:rPr>
          <w:rFonts w:ascii="Arial" w:hAnsi="Arial" w:cs="Arial"/>
          <w:b/>
          <w:sz w:val="24"/>
        </w:rPr>
        <w:t xml:space="preserve"> 10</w:t>
      </w:r>
      <w:r w:rsidR="00964F9B">
        <w:rPr>
          <w:rFonts w:ascii="Arial" w:hAnsi="Arial" w:cs="Arial"/>
          <w:b/>
          <w:sz w:val="24"/>
        </w:rPr>
        <w:t xml:space="preserve"> OCTOBER</w:t>
      </w:r>
      <w:r w:rsidR="00B4439D">
        <w:rPr>
          <w:rFonts w:ascii="Arial" w:hAnsi="Arial" w:cs="Arial"/>
          <w:b/>
          <w:sz w:val="24"/>
        </w:rPr>
        <w:t xml:space="preserve"> 2023</w:t>
      </w:r>
    </w:p>
    <w:p w14:paraId="09CA4966" w14:textId="77777777" w:rsidR="00E3520E" w:rsidRDefault="00E3520E" w:rsidP="00B22AF3">
      <w:pPr>
        <w:spacing w:after="0" w:line="360" w:lineRule="auto"/>
        <w:jc w:val="both"/>
        <w:rPr>
          <w:rFonts w:ascii="Arial" w:hAnsi="Arial" w:cs="Arial"/>
          <w:b/>
          <w:sz w:val="24"/>
        </w:rPr>
      </w:pPr>
    </w:p>
    <w:p w14:paraId="2EB0D779" w14:textId="0B5B88FD" w:rsidR="00B22AF3" w:rsidRDefault="00542731" w:rsidP="00B22AF3">
      <w:pPr>
        <w:spacing w:after="0" w:line="360" w:lineRule="auto"/>
        <w:jc w:val="both"/>
        <w:rPr>
          <w:rFonts w:ascii="Arial" w:hAnsi="Arial" w:cs="Arial"/>
          <w:b/>
          <w:sz w:val="24"/>
        </w:rPr>
      </w:pPr>
      <w:r>
        <w:rPr>
          <w:rFonts w:ascii="Arial" w:hAnsi="Arial" w:cs="Arial"/>
          <w:b/>
          <w:sz w:val="24"/>
        </w:rPr>
        <w:t xml:space="preserve">COUNSEL FOR APPLICANTS: </w:t>
      </w:r>
      <w:r w:rsidR="009E791D">
        <w:rPr>
          <w:rFonts w:ascii="Arial" w:hAnsi="Arial" w:cs="Arial"/>
          <w:b/>
          <w:sz w:val="24"/>
        </w:rPr>
        <w:tab/>
      </w:r>
      <w:r w:rsidR="009E791D">
        <w:rPr>
          <w:rFonts w:ascii="Arial" w:hAnsi="Arial" w:cs="Arial"/>
          <w:b/>
          <w:sz w:val="24"/>
        </w:rPr>
        <w:tab/>
      </w:r>
      <w:r w:rsidR="007F0D44">
        <w:rPr>
          <w:rFonts w:ascii="Arial" w:hAnsi="Arial" w:cs="Arial"/>
          <w:b/>
          <w:sz w:val="24"/>
        </w:rPr>
        <w:t>MR MW MARWESHE</w:t>
      </w:r>
    </w:p>
    <w:p w14:paraId="514709D5" w14:textId="51A31412" w:rsidR="00B22AF3" w:rsidRDefault="00B22AF3" w:rsidP="00B22AF3">
      <w:pPr>
        <w:spacing w:after="0" w:line="360" w:lineRule="auto"/>
        <w:jc w:val="both"/>
        <w:rPr>
          <w:rFonts w:ascii="Arial" w:hAnsi="Arial" w:cs="Arial"/>
          <w:b/>
          <w:sz w:val="24"/>
        </w:rPr>
      </w:pPr>
      <w:r>
        <w:rPr>
          <w:rFonts w:ascii="Arial" w:hAnsi="Arial" w:cs="Arial"/>
          <w:b/>
          <w:sz w:val="24"/>
        </w:rPr>
        <w:t xml:space="preserve">INSTRUCTED BY: </w:t>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7F0D44">
        <w:rPr>
          <w:rFonts w:ascii="Arial" w:hAnsi="Arial" w:cs="Arial"/>
          <w:b/>
          <w:sz w:val="24"/>
        </w:rPr>
        <w:t>MABU MARWESHE</w:t>
      </w:r>
    </w:p>
    <w:p w14:paraId="1877E695" w14:textId="77777777" w:rsidR="00E3520E" w:rsidRDefault="00E3520E" w:rsidP="00B22AF3">
      <w:pPr>
        <w:spacing w:after="0" w:line="360" w:lineRule="auto"/>
        <w:jc w:val="both"/>
        <w:rPr>
          <w:rFonts w:ascii="Arial" w:hAnsi="Arial" w:cs="Arial"/>
          <w:b/>
          <w:sz w:val="24"/>
        </w:rPr>
      </w:pPr>
    </w:p>
    <w:p w14:paraId="2D511828" w14:textId="7845DF49" w:rsidR="00B22AF3" w:rsidRDefault="00B22AF3" w:rsidP="00B22AF3">
      <w:pPr>
        <w:spacing w:after="0" w:line="360" w:lineRule="auto"/>
        <w:jc w:val="both"/>
        <w:rPr>
          <w:rFonts w:ascii="Arial" w:hAnsi="Arial" w:cs="Arial"/>
          <w:b/>
          <w:sz w:val="24"/>
        </w:rPr>
      </w:pPr>
      <w:r>
        <w:rPr>
          <w:rFonts w:ascii="Arial" w:hAnsi="Arial" w:cs="Arial"/>
          <w:b/>
          <w:sz w:val="24"/>
        </w:rPr>
        <w:t>COUNS</w:t>
      </w:r>
      <w:r w:rsidR="007F0D44">
        <w:rPr>
          <w:rFonts w:ascii="Arial" w:hAnsi="Arial" w:cs="Arial"/>
          <w:b/>
          <w:sz w:val="24"/>
        </w:rPr>
        <w:t xml:space="preserve">EL FOR </w:t>
      </w:r>
      <w:r w:rsidR="00542731">
        <w:rPr>
          <w:rFonts w:ascii="Arial" w:hAnsi="Arial" w:cs="Arial"/>
          <w:b/>
          <w:sz w:val="24"/>
        </w:rPr>
        <w:t xml:space="preserve"> RESPONDENT</w:t>
      </w:r>
      <w:r w:rsidR="007F0D44">
        <w:rPr>
          <w:rFonts w:ascii="Arial" w:hAnsi="Arial" w:cs="Arial"/>
          <w:b/>
          <w:sz w:val="24"/>
        </w:rPr>
        <w:t>S</w:t>
      </w:r>
      <w:r w:rsidR="00B4439D">
        <w:rPr>
          <w:rFonts w:ascii="Arial" w:hAnsi="Arial" w:cs="Arial"/>
          <w:b/>
          <w:sz w:val="24"/>
        </w:rPr>
        <w:t xml:space="preserve">: </w:t>
      </w:r>
      <w:r w:rsidR="009E791D">
        <w:rPr>
          <w:rFonts w:ascii="Arial" w:hAnsi="Arial" w:cs="Arial"/>
          <w:b/>
          <w:sz w:val="24"/>
        </w:rPr>
        <w:tab/>
      </w:r>
      <w:r w:rsidR="00B4439D">
        <w:rPr>
          <w:rFonts w:ascii="Arial" w:hAnsi="Arial" w:cs="Arial"/>
          <w:b/>
          <w:sz w:val="24"/>
        </w:rPr>
        <w:t xml:space="preserve">ADV </w:t>
      </w:r>
      <w:r w:rsidR="007F0D44">
        <w:rPr>
          <w:rFonts w:ascii="Arial" w:hAnsi="Arial" w:cs="Arial"/>
          <w:b/>
          <w:sz w:val="24"/>
        </w:rPr>
        <w:t>WP BEKKER</w:t>
      </w:r>
    </w:p>
    <w:p w14:paraId="1B187FF7" w14:textId="551675C0" w:rsidR="00B22AF3" w:rsidRDefault="00542731" w:rsidP="00B22AF3">
      <w:pPr>
        <w:spacing w:after="0" w:line="360" w:lineRule="auto"/>
        <w:jc w:val="both"/>
        <w:rPr>
          <w:rFonts w:ascii="Arial" w:hAnsi="Arial" w:cs="Arial"/>
          <w:b/>
          <w:sz w:val="24"/>
        </w:rPr>
      </w:pPr>
      <w:r>
        <w:rPr>
          <w:rFonts w:ascii="Arial" w:hAnsi="Arial" w:cs="Arial"/>
          <w:b/>
          <w:sz w:val="24"/>
        </w:rPr>
        <w:t xml:space="preserve">INSTRUCTED BY: </w:t>
      </w:r>
      <w:r w:rsidR="000246A3">
        <w:rPr>
          <w:rFonts w:ascii="Arial" w:hAnsi="Arial" w:cs="Arial"/>
          <w:b/>
          <w:sz w:val="24"/>
        </w:rPr>
        <w:t xml:space="preserve"> </w:t>
      </w:r>
      <w:r w:rsidR="009E791D">
        <w:rPr>
          <w:rFonts w:ascii="Arial" w:hAnsi="Arial" w:cs="Arial"/>
          <w:b/>
          <w:sz w:val="24"/>
        </w:rPr>
        <w:tab/>
      </w:r>
      <w:r w:rsidR="009E791D">
        <w:rPr>
          <w:rFonts w:ascii="Arial" w:hAnsi="Arial" w:cs="Arial"/>
          <w:b/>
          <w:sz w:val="24"/>
        </w:rPr>
        <w:tab/>
      </w:r>
      <w:r w:rsidR="009E791D">
        <w:rPr>
          <w:rFonts w:ascii="Arial" w:hAnsi="Arial" w:cs="Arial"/>
          <w:b/>
          <w:sz w:val="24"/>
        </w:rPr>
        <w:tab/>
      </w:r>
      <w:r w:rsidR="00E42EC8" w:rsidRPr="00E42EC8">
        <w:rPr>
          <w:rFonts w:ascii="Arial" w:hAnsi="Arial" w:cs="Arial"/>
          <w:b/>
          <w:sz w:val="24"/>
        </w:rPr>
        <w:t>SCHOEMAN ATTORNEYS</w:t>
      </w:r>
    </w:p>
    <w:sectPr w:rsidR="00B22AF3" w:rsidSect="00FE1C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0898" w14:textId="77777777" w:rsidR="00200177" w:rsidRDefault="00200177" w:rsidP="00176CED">
      <w:pPr>
        <w:spacing w:after="0" w:line="240" w:lineRule="auto"/>
      </w:pPr>
      <w:r>
        <w:separator/>
      </w:r>
    </w:p>
  </w:endnote>
  <w:endnote w:type="continuationSeparator" w:id="0">
    <w:p w14:paraId="2BA3B2F2" w14:textId="77777777" w:rsidR="00200177" w:rsidRDefault="00200177" w:rsidP="0017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80F9" w14:textId="77777777" w:rsidR="00200177" w:rsidRDefault="00200177" w:rsidP="00176CED">
      <w:pPr>
        <w:spacing w:after="0" w:line="240" w:lineRule="auto"/>
      </w:pPr>
      <w:r>
        <w:separator/>
      </w:r>
    </w:p>
  </w:footnote>
  <w:footnote w:type="continuationSeparator" w:id="0">
    <w:p w14:paraId="1A490E2F" w14:textId="77777777" w:rsidR="00200177" w:rsidRDefault="00200177" w:rsidP="00176CED">
      <w:pPr>
        <w:spacing w:after="0" w:line="240" w:lineRule="auto"/>
      </w:pPr>
      <w:r>
        <w:continuationSeparator/>
      </w:r>
    </w:p>
  </w:footnote>
  <w:footnote w:id="1">
    <w:p w14:paraId="664F9BC2" w14:textId="518A77D4" w:rsidR="00CA645C" w:rsidRDefault="00CA645C">
      <w:pPr>
        <w:pStyle w:val="FootnoteText"/>
      </w:pPr>
      <w:r>
        <w:rPr>
          <w:rStyle w:val="FootnoteReference"/>
        </w:rPr>
        <w:footnoteRef/>
      </w:r>
      <w:r>
        <w:t xml:space="preserve"> </w:t>
      </w:r>
      <w:r w:rsidR="00E210C1">
        <w:t>(CCT64/08) [2009] ZACC 26</w:t>
      </w:r>
    </w:p>
  </w:footnote>
  <w:footnote w:id="2">
    <w:p w14:paraId="08019895" w14:textId="6C092D4A" w:rsidR="00413DBA" w:rsidRDefault="00413DBA">
      <w:pPr>
        <w:pStyle w:val="FootnoteText"/>
      </w:pPr>
      <w:r>
        <w:rPr>
          <w:rStyle w:val="FootnoteReference"/>
        </w:rPr>
        <w:footnoteRef/>
      </w:r>
      <w:r>
        <w:t xml:space="preserve"> </w:t>
      </w:r>
      <w:r w:rsidR="00A7593D">
        <w:t>(JA 1221) [2022] ZALAC 107</w:t>
      </w:r>
    </w:p>
  </w:footnote>
  <w:footnote w:id="3">
    <w:p w14:paraId="09DAD5F7" w14:textId="5B7C353C" w:rsidR="00CA645C" w:rsidRDefault="00CA645C">
      <w:pPr>
        <w:pStyle w:val="FootnoteText"/>
      </w:pPr>
      <w:r>
        <w:rPr>
          <w:rStyle w:val="FootnoteReference"/>
        </w:rPr>
        <w:footnoteRef/>
      </w:r>
      <w:r>
        <w:t xml:space="preserve"> </w:t>
      </w:r>
      <w:r w:rsidR="001739CB">
        <w:t>(J616/23) [2023] ZALCJHB 147</w:t>
      </w:r>
    </w:p>
  </w:footnote>
  <w:footnote w:id="4">
    <w:p w14:paraId="14A0ED85" w14:textId="2C9046F7" w:rsidR="009C0192" w:rsidRDefault="009C0192">
      <w:pPr>
        <w:pStyle w:val="FootnoteText"/>
      </w:pPr>
      <w:r>
        <w:rPr>
          <w:rStyle w:val="FootnoteReference"/>
        </w:rPr>
        <w:footnoteRef/>
      </w:r>
      <w:r>
        <w:t xml:space="preserve"> </w:t>
      </w:r>
      <w:r w:rsidR="00BA5981">
        <w:t>[2021] ZACC 39</w:t>
      </w:r>
    </w:p>
  </w:footnote>
  <w:footnote w:id="5">
    <w:p w14:paraId="218CC7EF" w14:textId="38244C6D" w:rsidR="00A35F54" w:rsidRDefault="00A35F54">
      <w:pPr>
        <w:pStyle w:val="FootnoteText"/>
      </w:pPr>
      <w:r>
        <w:rPr>
          <w:rStyle w:val="FootnoteReference"/>
        </w:rPr>
        <w:footnoteRef/>
      </w:r>
      <w:r>
        <w:t xml:space="preserve"> 2014(4) SA 371 (CC)</w:t>
      </w:r>
    </w:p>
  </w:footnote>
  <w:footnote w:id="6">
    <w:p w14:paraId="4AEF00F4" w14:textId="014F1063" w:rsidR="00A35F54" w:rsidRDefault="00A35F54">
      <w:pPr>
        <w:pStyle w:val="FootnoteText"/>
      </w:pPr>
      <w:r>
        <w:rPr>
          <w:rStyle w:val="FootnoteReference"/>
        </w:rPr>
        <w:footnoteRef/>
      </w:r>
      <w:r>
        <w:t xml:space="preserve"> 1972(1) SA 773 (A) at 782 A-G</w:t>
      </w:r>
    </w:p>
  </w:footnote>
  <w:footnote w:id="7">
    <w:p w14:paraId="6106124D" w14:textId="6336FC64" w:rsidR="00A35F54" w:rsidRDefault="00A35F54">
      <w:pPr>
        <w:pStyle w:val="FootnoteText"/>
      </w:pPr>
      <w:r>
        <w:rPr>
          <w:rStyle w:val="FootnoteReference"/>
        </w:rPr>
        <w:footnoteRef/>
      </w:r>
      <w:r>
        <w:t xml:space="preserve"> 1977(4) SA 135 W</w:t>
      </w:r>
    </w:p>
  </w:footnote>
  <w:footnote w:id="8">
    <w:p w14:paraId="28253870" w14:textId="68BC8DB7" w:rsidR="00973B8C" w:rsidRDefault="00973B8C">
      <w:pPr>
        <w:pStyle w:val="FootnoteText"/>
      </w:pPr>
      <w:r>
        <w:rPr>
          <w:rStyle w:val="FootnoteReference"/>
        </w:rPr>
        <w:footnoteRef/>
      </w:r>
      <w:r>
        <w:t xml:space="preserve"> Paragraph 40 Founding Affidavit</w:t>
      </w:r>
    </w:p>
  </w:footnote>
  <w:footnote w:id="9">
    <w:p w14:paraId="75A22797" w14:textId="111A2C46" w:rsidR="00606B8F" w:rsidRDefault="00606B8F">
      <w:pPr>
        <w:pStyle w:val="FootnoteText"/>
      </w:pPr>
      <w:r>
        <w:rPr>
          <w:rStyle w:val="FootnoteReference"/>
        </w:rPr>
        <w:footnoteRef/>
      </w:r>
      <w:r>
        <w:t xml:space="preserve"> Paragraph 41 Founding Affidavit</w:t>
      </w:r>
    </w:p>
  </w:footnote>
  <w:footnote w:id="10">
    <w:p w14:paraId="22C35AF0" w14:textId="12C75238" w:rsidR="006104C8" w:rsidRDefault="006104C8">
      <w:pPr>
        <w:pStyle w:val="FootnoteText"/>
      </w:pPr>
      <w:r>
        <w:rPr>
          <w:rStyle w:val="FootnoteReference"/>
        </w:rPr>
        <w:footnoteRef/>
      </w:r>
      <w:r>
        <w:t xml:space="preserve"> </w:t>
      </w:r>
      <w:r w:rsidR="00B242C2">
        <w:t>Plascon Evans Paints(Pty) Ltd v Van Riebeek Paints (Pty) Ltd 1984(3) SA 623A</w:t>
      </w:r>
    </w:p>
  </w:footnote>
  <w:footnote w:id="11">
    <w:p w14:paraId="482DB99C" w14:textId="1EB78964" w:rsidR="006E7571" w:rsidRDefault="006E7571">
      <w:pPr>
        <w:pStyle w:val="FootnoteText"/>
      </w:pPr>
      <w:r>
        <w:rPr>
          <w:rStyle w:val="FootnoteReference"/>
        </w:rPr>
        <w:footnoteRef/>
      </w:r>
      <w:r>
        <w:t xml:space="preserve"> 2009(2) SA 277 (SCA) Paragraph 26</w:t>
      </w:r>
    </w:p>
  </w:footnote>
  <w:footnote w:id="12">
    <w:p w14:paraId="785F89B9" w14:textId="546DCA95" w:rsidR="00312D15" w:rsidRDefault="00312D15">
      <w:pPr>
        <w:pStyle w:val="FootnoteText"/>
      </w:pPr>
      <w:r>
        <w:rPr>
          <w:rStyle w:val="FootnoteReference"/>
        </w:rPr>
        <w:footnoteRef/>
      </w:r>
      <w:r>
        <w:t xml:space="preserve"> Caselines page 02-127</w:t>
      </w:r>
    </w:p>
  </w:footnote>
  <w:footnote w:id="13">
    <w:p w14:paraId="76752838" w14:textId="6C004798" w:rsidR="003B0788" w:rsidRDefault="003B0788">
      <w:pPr>
        <w:pStyle w:val="FootnoteText"/>
      </w:pPr>
      <w:r>
        <w:rPr>
          <w:rStyle w:val="FootnoteReference"/>
        </w:rPr>
        <w:footnoteRef/>
      </w:r>
      <w:r>
        <w:t xml:space="preserve"> supra</w:t>
      </w:r>
    </w:p>
  </w:footnote>
  <w:footnote w:id="14">
    <w:p w14:paraId="440686FB" w14:textId="10239552" w:rsidR="001739CB" w:rsidRDefault="001739CB">
      <w:pPr>
        <w:pStyle w:val="FootnoteText"/>
      </w:pPr>
      <w:r>
        <w:rPr>
          <w:rStyle w:val="FootnoteReference"/>
        </w:rPr>
        <w:footnoteRef/>
      </w:r>
      <w:r>
        <w:t xml:space="preserve"> (218/08) [2009] ZASCA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31700"/>
      <w:docPartObj>
        <w:docPartGallery w:val="Page Numbers (Top of Page)"/>
        <w:docPartUnique/>
      </w:docPartObj>
    </w:sdtPr>
    <w:sdtEndPr>
      <w:rPr>
        <w:noProof/>
      </w:rPr>
    </w:sdtEndPr>
    <w:sdtContent>
      <w:p w14:paraId="1BD941C6" w14:textId="60223566" w:rsidR="00A35F54" w:rsidRDefault="00A35F54">
        <w:pPr>
          <w:pStyle w:val="Header"/>
          <w:jc w:val="center"/>
        </w:pPr>
        <w:r>
          <w:fldChar w:fldCharType="begin"/>
        </w:r>
        <w:r>
          <w:instrText xml:space="preserve"> PAGE   \* MERGEFORMAT </w:instrText>
        </w:r>
        <w:r>
          <w:fldChar w:fldCharType="separate"/>
        </w:r>
        <w:r w:rsidR="00972BC9">
          <w:rPr>
            <w:noProof/>
          </w:rPr>
          <w:t>2</w:t>
        </w:r>
        <w:r>
          <w:rPr>
            <w:noProof/>
          </w:rPr>
          <w:fldChar w:fldCharType="end"/>
        </w:r>
      </w:p>
    </w:sdtContent>
  </w:sdt>
  <w:p w14:paraId="78BD1714" w14:textId="77777777" w:rsidR="00A35F54" w:rsidRDefault="00A35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37F"/>
    <w:multiLevelType w:val="multilevel"/>
    <w:tmpl w:val="EBF00696"/>
    <w:lvl w:ilvl="0">
      <w:start w:val="2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EF8643C"/>
    <w:multiLevelType w:val="multilevel"/>
    <w:tmpl w:val="44164F4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10EF5669"/>
    <w:multiLevelType w:val="hybridMultilevel"/>
    <w:tmpl w:val="BBD2E758"/>
    <w:lvl w:ilvl="0" w:tplc="D292E6CC">
      <w:start w:val="1"/>
      <w:numFmt w:val="lowerRoman"/>
      <w:lvlText w:val="(%1)"/>
      <w:lvlJc w:val="left"/>
      <w:pPr>
        <w:ind w:left="915" w:hanging="72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4">
    <w:nsid w:val="20D71864"/>
    <w:multiLevelType w:val="hybridMultilevel"/>
    <w:tmpl w:val="F68E6E80"/>
    <w:lvl w:ilvl="0" w:tplc="F29E52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DA776C"/>
    <w:multiLevelType w:val="hybridMultilevel"/>
    <w:tmpl w:val="8A5C9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50956"/>
    <w:multiLevelType w:val="hybridMultilevel"/>
    <w:tmpl w:val="B78E5B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D225B"/>
    <w:multiLevelType w:val="hybridMultilevel"/>
    <w:tmpl w:val="01E02AFA"/>
    <w:lvl w:ilvl="0" w:tplc="4DC864EA">
      <w:start w:val="1"/>
      <w:numFmt w:val="lowerRoman"/>
      <w:lvlText w:val="(%1)"/>
      <w:lvlJc w:val="left"/>
      <w:pPr>
        <w:ind w:left="1275" w:hanging="720"/>
      </w:pPr>
      <w:rPr>
        <w:rFonts w:hint="default"/>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8">
    <w:nsid w:val="2F6B6957"/>
    <w:multiLevelType w:val="hybridMultilevel"/>
    <w:tmpl w:val="05FE59FE"/>
    <w:lvl w:ilvl="0" w:tplc="173CA39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9">
    <w:nsid w:val="329E081A"/>
    <w:multiLevelType w:val="hybridMultilevel"/>
    <w:tmpl w:val="2A3C8C0A"/>
    <w:lvl w:ilvl="0" w:tplc="471421DA">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0">
    <w:nsid w:val="38B072C2"/>
    <w:multiLevelType w:val="hybridMultilevel"/>
    <w:tmpl w:val="D6029138"/>
    <w:lvl w:ilvl="0" w:tplc="DA1C1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1E3EDF"/>
    <w:multiLevelType w:val="hybridMultilevel"/>
    <w:tmpl w:val="4B40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C3E50"/>
    <w:multiLevelType w:val="hybridMultilevel"/>
    <w:tmpl w:val="23E0C2CA"/>
    <w:lvl w:ilvl="0" w:tplc="ECAAEC98">
      <w:start w:val="1"/>
      <w:numFmt w:val="lowerLetter"/>
      <w:lvlText w:val="(%1)"/>
      <w:lvlJc w:val="left"/>
      <w:pPr>
        <w:ind w:left="465" w:hanging="40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54A04984"/>
    <w:multiLevelType w:val="hybridMultilevel"/>
    <w:tmpl w:val="C79A1D64"/>
    <w:lvl w:ilvl="0" w:tplc="EAD824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E703BC4"/>
    <w:multiLevelType w:val="multilevel"/>
    <w:tmpl w:val="1A7A2D8C"/>
    <w:lvl w:ilvl="0">
      <w:start w:val="4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2274BAE"/>
    <w:multiLevelType w:val="hybridMultilevel"/>
    <w:tmpl w:val="F45AB07E"/>
    <w:lvl w:ilvl="0" w:tplc="4A0290B4">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6">
    <w:nsid w:val="73C6370A"/>
    <w:multiLevelType w:val="multilevel"/>
    <w:tmpl w:val="791801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6"/>
  </w:num>
  <w:num w:numId="5">
    <w:abstractNumId w:val="2"/>
  </w:num>
  <w:num w:numId="6">
    <w:abstractNumId w:val="16"/>
  </w:num>
  <w:num w:numId="7">
    <w:abstractNumId w:val="0"/>
  </w:num>
  <w:num w:numId="8">
    <w:abstractNumId w:val="4"/>
  </w:num>
  <w:num w:numId="9">
    <w:abstractNumId w:val="15"/>
  </w:num>
  <w:num w:numId="10">
    <w:abstractNumId w:val="7"/>
  </w:num>
  <w:num w:numId="11">
    <w:abstractNumId w:val="3"/>
  </w:num>
  <w:num w:numId="12">
    <w:abstractNumId w:val="9"/>
  </w:num>
  <w:num w:numId="13">
    <w:abstractNumId w:val="8"/>
  </w:num>
  <w:num w:numId="14">
    <w:abstractNumId w:val="14"/>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E"/>
    <w:rsid w:val="00001E70"/>
    <w:rsid w:val="00002413"/>
    <w:rsid w:val="00005B01"/>
    <w:rsid w:val="00005E6D"/>
    <w:rsid w:val="000075FC"/>
    <w:rsid w:val="00011441"/>
    <w:rsid w:val="00022D6A"/>
    <w:rsid w:val="000232DC"/>
    <w:rsid w:val="00024286"/>
    <w:rsid w:val="000246A3"/>
    <w:rsid w:val="0002516B"/>
    <w:rsid w:val="000253BC"/>
    <w:rsid w:val="00034495"/>
    <w:rsid w:val="00041D3C"/>
    <w:rsid w:val="00060FCF"/>
    <w:rsid w:val="00064CFB"/>
    <w:rsid w:val="000668E6"/>
    <w:rsid w:val="00071ABE"/>
    <w:rsid w:val="000A022A"/>
    <w:rsid w:val="000A2D15"/>
    <w:rsid w:val="000A7DC4"/>
    <w:rsid w:val="000B03DB"/>
    <w:rsid w:val="000B2C31"/>
    <w:rsid w:val="000B64EB"/>
    <w:rsid w:val="000C3895"/>
    <w:rsid w:val="000C4F31"/>
    <w:rsid w:val="000D665E"/>
    <w:rsid w:val="000E2F8D"/>
    <w:rsid w:val="000E5E79"/>
    <w:rsid w:val="000F53EA"/>
    <w:rsid w:val="0010511B"/>
    <w:rsid w:val="00106603"/>
    <w:rsid w:val="00107574"/>
    <w:rsid w:val="001136B6"/>
    <w:rsid w:val="001172BF"/>
    <w:rsid w:val="001209D5"/>
    <w:rsid w:val="0012663E"/>
    <w:rsid w:val="00137ACF"/>
    <w:rsid w:val="00147491"/>
    <w:rsid w:val="00152358"/>
    <w:rsid w:val="00153E90"/>
    <w:rsid w:val="00160CC9"/>
    <w:rsid w:val="00167494"/>
    <w:rsid w:val="001715C0"/>
    <w:rsid w:val="001739CB"/>
    <w:rsid w:val="00174F55"/>
    <w:rsid w:val="00176CED"/>
    <w:rsid w:val="00182328"/>
    <w:rsid w:val="00182F51"/>
    <w:rsid w:val="00197D78"/>
    <w:rsid w:val="001A2E6A"/>
    <w:rsid w:val="001A3962"/>
    <w:rsid w:val="001B0746"/>
    <w:rsid w:val="001B133E"/>
    <w:rsid w:val="001B75B0"/>
    <w:rsid w:val="001C7717"/>
    <w:rsid w:val="001D59CF"/>
    <w:rsid w:val="001E2022"/>
    <w:rsid w:val="001E3D79"/>
    <w:rsid w:val="001F00EF"/>
    <w:rsid w:val="001F5DCA"/>
    <w:rsid w:val="001F6C1E"/>
    <w:rsid w:val="00200177"/>
    <w:rsid w:val="002005AE"/>
    <w:rsid w:val="002062C0"/>
    <w:rsid w:val="002147B5"/>
    <w:rsid w:val="00224E7A"/>
    <w:rsid w:val="002309B6"/>
    <w:rsid w:val="00230B5D"/>
    <w:rsid w:val="00231AEC"/>
    <w:rsid w:val="002437EF"/>
    <w:rsid w:val="00252A2B"/>
    <w:rsid w:val="00252DBE"/>
    <w:rsid w:val="00254A16"/>
    <w:rsid w:val="0025567B"/>
    <w:rsid w:val="00273D2F"/>
    <w:rsid w:val="0028185F"/>
    <w:rsid w:val="00284429"/>
    <w:rsid w:val="002855CF"/>
    <w:rsid w:val="002858B0"/>
    <w:rsid w:val="00291DC1"/>
    <w:rsid w:val="00292A0C"/>
    <w:rsid w:val="00293670"/>
    <w:rsid w:val="00294ECE"/>
    <w:rsid w:val="002951A8"/>
    <w:rsid w:val="00297E86"/>
    <w:rsid w:val="002B4DCB"/>
    <w:rsid w:val="002C4EAA"/>
    <w:rsid w:val="002C7663"/>
    <w:rsid w:val="002D4DE8"/>
    <w:rsid w:val="002E2640"/>
    <w:rsid w:val="002E31D4"/>
    <w:rsid w:val="002E61E3"/>
    <w:rsid w:val="002F0821"/>
    <w:rsid w:val="003044FE"/>
    <w:rsid w:val="00312D15"/>
    <w:rsid w:val="00314555"/>
    <w:rsid w:val="003169D4"/>
    <w:rsid w:val="00322B90"/>
    <w:rsid w:val="0033344F"/>
    <w:rsid w:val="00336527"/>
    <w:rsid w:val="00336814"/>
    <w:rsid w:val="00336FD0"/>
    <w:rsid w:val="003407DB"/>
    <w:rsid w:val="003411BD"/>
    <w:rsid w:val="003460DC"/>
    <w:rsid w:val="00353DFB"/>
    <w:rsid w:val="00361520"/>
    <w:rsid w:val="00365E44"/>
    <w:rsid w:val="00366EC0"/>
    <w:rsid w:val="003703A9"/>
    <w:rsid w:val="003739D9"/>
    <w:rsid w:val="0038510E"/>
    <w:rsid w:val="00386BAF"/>
    <w:rsid w:val="00394407"/>
    <w:rsid w:val="0039672A"/>
    <w:rsid w:val="003A2D5E"/>
    <w:rsid w:val="003A5EA5"/>
    <w:rsid w:val="003A7E09"/>
    <w:rsid w:val="003B0788"/>
    <w:rsid w:val="003B2D73"/>
    <w:rsid w:val="003B5ECA"/>
    <w:rsid w:val="003C1C99"/>
    <w:rsid w:val="003C6BF9"/>
    <w:rsid w:val="003D104F"/>
    <w:rsid w:val="003D1571"/>
    <w:rsid w:val="004072F6"/>
    <w:rsid w:val="00407FCA"/>
    <w:rsid w:val="004111AB"/>
    <w:rsid w:val="00413DBA"/>
    <w:rsid w:val="00414CDB"/>
    <w:rsid w:val="00424C87"/>
    <w:rsid w:val="00430410"/>
    <w:rsid w:val="004323C8"/>
    <w:rsid w:val="0044021E"/>
    <w:rsid w:val="004468A7"/>
    <w:rsid w:val="004603E1"/>
    <w:rsid w:val="00467277"/>
    <w:rsid w:val="00467741"/>
    <w:rsid w:val="00482F4C"/>
    <w:rsid w:val="0048363B"/>
    <w:rsid w:val="00485647"/>
    <w:rsid w:val="00486056"/>
    <w:rsid w:val="00491827"/>
    <w:rsid w:val="004B2577"/>
    <w:rsid w:val="004B3DF2"/>
    <w:rsid w:val="004B5BF3"/>
    <w:rsid w:val="004B6307"/>
    <w:rsid w:val="004C7C28"/>
    <w:rsid w:val="004D24D8"/>
    <w:rsid w:val="004D4AF0"/>
    <w:rsid w:val="004D5A69"/>
    <w:rsid w:val="004D74CD"/>
    <w:rsid w:val="004E1D0E"/>
    <w:rsid w:val="004E1D93"/>
    <w:rsid w:val="004E2508"/>
    <w:rsid w:val="004E665B"/>
    <w:rsid w:val="00501008"/>
    <w:rsid w:val="00503889"/>
    <w:rsid w:val="00514113"/>
    <w:rsid w:val="00533E07"/>
    <w:rsid w:val="00536D74"/>
    <w:rsid w:val="00542731"/>
    <w:rsid w:val="00543C4B"/>
    <w:rsid w:val="00577646"/>
    <w:rsid w:val="00580BB8"/>
    <w:rsid w:val="005854B9"/>
    <w:rsid w:val="00585F84"/>
    <w:rsid w:val="005903DA"/>
    <w:rsid w:val="005A5BEA"/>
    <w:rsid w:val="005A5C1F"/>
    <w:rsid w:val="005C57E7"/>
    <w:rsid w:val="005D3D9D"/>
    <w:rsid w:val="005D40E7"/>
    <w:rsid w:val="005D47C7"/>
    <w:rsid w:val="005D5FA6"/>
    <w:rsid w:val="005F01E8"/>
    <w:rsid w:val="005F459F"/>
    <w:rsid w:val="005F704A"/>
    <w:rsid w:val="00606B8F"/>
    <w:rsid w:val="00607F17"/>
    <w:rsid w:val="006104C8"/>
    <w:rsid w:val="00611268"/>
    <w:rsid w:val="00620081"/>
    <w:rsid w:val="006200DD"/>
    <w:rsid w:val="0063248D"/>
    <w:rsid w:val="0063742D"/>
    <w:rsid w:val="00646F93"/>
    <w:rsid w:val="00647F01"/>
    <w:rsid w:val="00650A1C"/>
    <w:rsid w:val="00650B7F"/>
    <w:rsid w:val="00661605"/>
    <w:rsid w:val="00662742"/>
    <w:rsid w:val="006638EB"/>
    <w:rsid w:val="00664404"/>
    <w:rsid w:val="00673D2C"/>
    <w:rsid w:val="006907FA"/>
    <w:rsid w:val="00691283"/>
    <w:rsid w:val="00691588"/>
    <w:rsid w:val="0069375A"/>
    <w:rsid w:val="00696B31"/>
    <w:rsid w:val="00697D2C"/>
    <w:rsid w:val="006A558A"/>
    <w:rsid w:val="006B2066"/>
    <w:rsid w:val="006C0699"/>
    <w:rsid w:val="006D678E"/>
    <w:rsid w:val="006D69DC"/>
    <w:rsid w:val="006E7571"/>
    <w:rsid w:val="006F51FE"/>
    <w:rsid w:val="00702851"/>
    <w:rsid w:val="007630AF"/>
    <w:rsid w:val="00764A3C"/>
    <w:rsid w:val="00766FA8"/>
    <w:rsid w:val="00767139"/>
    <w:rsid w:val="00781C8C"/>
    <w:rsid w:val="00792DA8"/>
    <w:rsid w:val="007970E4"/>
    <w:rsid w:val="00797FE0"/>
    <w:rsid w:val="007B53F1"/>
    <w:rsid w:val="007C0386"/>
    <w:rsid w:val="007C258E"/>
    <w:rsid w:val="007C6C51"/>
    <w:rsid w:val="007D2E43"/>
    <w:rsid w:val="007D4E26"/>
    <w:rsid w:val="007D5D7F"/>
    <w:rsid w:val="007D5EB6"/>
    <w:rsid w:val="007E214B"/>
    <w:rsid w:val="007F0D44"/>
    <w:rsid w:val="007F70CE"/>
    <w:rsid w:val="008013AF"/>
    <w:rsid w:val="00801463"/>
    <w:rsid w:val="00801631"/>
    <w:rsid w:val="00815222"/>
    <w:rsid w:val="008206A8"/>
    <w:rsid w:val="00826AC3"/>
    <w:rsid w:val="00830571"/>
    <w:rsid w:val="00834C7B"/>
    <w:rsid w:val="008439E6"/>
    <w:rsid w:val="00851336"/>
    <w:rsid w:val="00851BAB"/>
    <w:rsid w:val="00857E65"/>
    <w:rsid w:val="00865237"/>
    <w:rsid w:val="00866E79"/>
    <w:rsid w:val="008810D7"/>
    <w:rsid w:val="00881C6E"/>
    <w:rsid w:val="00885F17"/>
    <w:rsid w:val="008943A7"/>
    <w:rsid w:val="00897A02"/>
    <w:rsid w:val="008B0D2A"/>
    <w:rsid w:val="008B4343"/>
    <w:rsid w:val="008C7D69"/>
    <w:rsid w:val="008E361F"/>
    <w:rsid w:val="008E6F44"/>
    <w:rsid w:val="008F0217"/>
    <w:rsid w:val="00900B84"/>
    <w:rsid w:val="009050FD"/>
    <w:rsid w:val="00906C4A"/>
    <w:rsid w:val="009158E6"/>
    <w:rsid w:val="0092545B"/>
    <w:rsid w:val="00936085"/>
    <w:rsid w:val="00946606"/>
    <w:rsid w:val="00956216"/>
    <w:rsid w:val="0095785B"/>
    <w:rsid w:val="00964F9B"/>
    <w:rsid w:val="009663E7"/>
    <w:rsid w:val="00970B28"/>
    <w:rsid w:val="00972BC9"/>
    <w:rsid w:val="00973B8C"/>
    <w:rsid w:val="00974559"/>
    <w:rsid w:val="0098605F"/>
    <w:rsid w:val="0099071D"/>
    <w:rsid w:val="009934FD"/>
    <w:rsid w:val="009A0333"/>
    <w:rsid w:val="009B1E83"/>
    <w:rsid w:val="009B6D68"/>
    <w:rsid w:val="009B7268"/>
    <w:rsid w:val="009C0192"/>
    <w:rsid w:val="009C0F2F"/>
    <w:rsid w:val="009C7DD7"/>
    <w:rsid w:val="009D3AA9"/>
    <w:rsid w:val="009E791D"/>
    <w:rsid w:val="009E7E53"/>
    <w:rsid w:val="009F0A41"/>
    <w:rsid w:val="009F1FC3"/>
    <w:rsid w:val="009F6AB6"/>
    <w:rsid w:val="00A01045"/>
    <w:rsid w:val="00A06A6C"/>
    <w:rsid w:val="00A10B80"/>
    <w:rsid w:val="00A132EE"/>
    <w:rsid w:val="00A1702E"/>
    <w:rsid w:val="00A21324"/>
    <w:rsid w:val="00A23BBA"/>
    <w:rsid w:val="00A25764"/>
    <w:rsid w:val="00A34325"/>
    <w:rsid w:val="00A35F54"/>
    <w:rsid w:val="00A37F59"/>
    <w:rsid w:val="00A42F21"/>
    <w:rsid w:val="00A50327"/>
    <w:rsid w:val="00A547BE"/>
    <w:rsid w:val="00A61F66"/>
    <w:rsid w:val="00A64EA6"/>
    <w:rsid w:val="00A66963"/>
    <w:rsid w:val="00A7038C"/>
    <w:rsid w:val="00A70B0E"/>
    <w:rsid w:val="00A745A4"/>
    <w:rsid w:val="00A7593D"/>
    <w:rsid w:val="00A76BDA"/>
    <w:rsid w:val="00A819DC"/>
    <w:rsid w:val="00A81DB8"/>
    <w:rsid w:val="00A86D9B"/>
    <w:rsid w:val="00A913D1"/>
    <w:rsid w:val="00A9167B"/>
    <w:rsid w:val="00AA0AD6"/>
    <w:rsid w:val="00AA6519"/>
    <w:rsid w:val="00AA7C31"/>
    <w:rsid w:val="00AD2E69"/>
    <w:rsid w:val="00AE18BA"/>
    <w:rsid w:val="00AE4C67"/>
    <w:rsid w:val="00AF1111"/>
    <w:rsid w:val="00B16F4C"/>
    <w:rsid w:val="00B22AF3"/>
    <w:rsid w:val="00B242C2"/>
    <w:rsid w:val="00B4439D"/>
    <w:rsid w:val="00B4747D"/>
    <w:rsid w:val="00B5321F"/>
    <w:rsid w:val="00B54B5C"/>
    <w:rsid w:val="00B66CD7"/>
    <w:rsid w:val="00B733F2"/>
    <w:rsid w:val="00B73642"/>
    <w:rsid w:val="00B74F61"/>
    <w:rsid w:val="00B85A80"/>
    <w:rsid w:val="00B86A67"/>
    <w:rsid w:val="00B963BC"/>
    <w:rsid w:val="00BA2E54"/>
    <w:rsid w:val="00BA3056"/>
    <w:rsid w:val="00BA4FA3"/>
    <w:rsid w:val="00BA5981"/>
    <w:rsid w:val="00BB17C5"/>
    <w:rsid w:val="00BB5F35"/>
    <w:rsid w:val="00BC2770"/>
    <w:rsid w:val="00BC2F8D"/>
    <w:rsid w:val="00BD0C82"/>
    <w:rsid w:val="00BD2388"/>
    <w:rsid w:val="00BD6563"/>
    <w:rsid w:val="00C01802"/>
    <w:rsid w:val="00C0262B"/>
    <w:rsid w:val="00C068E3"/>
    <w:rsid w:val="00C10FC9"/>
    <w:rsid w:val="00C12856"/>
    <w:rsid w:val="00C1576A"/>
    <w:rsid w:val="00C1619C"/>
    <w:rsid w:val="00C17A3F"/>
    <w:rsid w:val="00C30634"/>
    <w:rsid w:val="00C40B56"/>
    <w:rsid w:val="00C45E18"/>
    <w:rsid w:val="00C47A61"/>
    <w:rsid w:val="00C548BE"/>
    <w:rsid w:val="00C71B11"/>
    <w:rsid w:val="00C7509B"/>
    <w:rsid w:val="00C869B8"/>
    <w:rsid w:val="00C9211A"/>
    <w:rsid w:val="00C93304"/>
    <w:rsid w:val="00CA2225"/>
    <w:rsid w:val="00CA645C"/>
    <w:rsid w:val="00CB13EE"/>
    <w:rsid w:val="00CB4F65"/>
    <w:rsid w:val="00CC2D0B"/>
    <w:rsid w:val="00CC3C63"/>
    <w:rsid w:val="00CD206A"/>
    <w:rsid w:val="00CE5260"/>
    <w:rsid w:val="00CF150D"/>
    <w:rsid w:val="00CF2D58"/>
    <w:rsid w:val="00CF3BF7"/>
    <w:rsid w:val="00CF5635"/>
    <w:rsid w:val="00D0308B"/>
    <w:rsid w:val="00D04E57"/>
    <w:rsid w:val="00D07131"/>
    <w:rsid w:val="00D07ED9"/>
    <w:rsid w:val="00D12C1B"/>
    <w:rsid w:val="00D13AEC"/>
    <w:rsid w:val="00D13BEF"/>
    <w:rsid w:val="00D145FB"/>
    <w:rsid w:val="00D16B36"/>
    <w:rsid w:val="00D22326"/>
    <w:rsid w:val="00D2366D"/>
    <w:rsid w:val="00D269CD"/>
    <w:rsid w:val="00D3471C"/>
    <w:rsid w:val="00D35DB5"/>
    <w:rsid w:val="00D51010"/>
    <w:rsid w:val="00D5382B"/>
    <w:rsid w:val="00D53C5A"/>
    <w:rsid w:val="00D55298"/>
    <w:rsid w:val="00D76DD8"/>
    <w:rsid w:val="00D94DDD"/>
    <w:rsid w:val="00D9505A"/>
    <w:rsid w:val="00D95660"/>
    <w:rsid w:val="00DA0E36"/>
    <w:rsid w:val="00DB7CAF"/>
    <w:rsid w:val="00DB7E1C"/>
    <w:rsid w:val="00DC2414"/>
    <w:rsid w:val="00DC2E88"/>
    <w:rsid w:val="00DD1973"/>
    <w:rsid w:val="00DF5EAD"/>
    <w:rsid w:val="00E027F7"/>
    <w:rsid w:val="00E04EE4"/>
    <w:rsid w:val="00E111AC"/>
    <w:rsid w:val="00E14154"/>
    <w:rsid w:val="00E15654"/>
    <w:rsid w:val="00E156E2"/>
    <w:rsid w:val="00E210C1"/>
    <w:rsid w:val="00E25494"/>
    <w:rsid w:val="00E30E82"/>
    <w:rsid w:val="00E33404"/>
    <w:rsid w:val="00E3520E"/>
    <w:rsid w:val="00E37506"/>
    <w:rsid w:val="00E42EC8"/>
    <w:rsid w:val="00E4489E"/>
    <w:rsid w:val="00E53990"/>
    <w:rsid w:val="00E644F9"/>
    <w:rsid w:val="00E665C6"/>
    <w:rsid w:val="00E66EE2"/>
    <w:rsid w:val="00E738E0"/>
    <w:rsid w:val="00EA0049"/>
    <w:rsid w:val="00EA18F3"/>
    <w:rsid w:val="00EB1FE6"/>
    <w:rsid w:val="00EB6AB7"/>
    <w:rsid w:val="00EC2FA4"/>
    <w:rsid w:val="00EC5DD7"/>
    <w:rsid w:val="00ED1594"/>
    <w:rsid w:val="00EE68C7"/>
    <w:rsid w:val="00EE6F69"/>
    <w:rsid w:val="00EF666B"/>
    <w:rsid w:val="00F025E0"/>
    <w:rsid w:val="00F062B1"/>
    <w:rsid w:val="00F2228B"/>
    <w:rsid w:val="00F24D2D"/>
    <w:rsid w:val="00F42D9F"/>
    <w:rsid w:val="00F571E6"/>
    <w:rsid w:val="00F60233"/>
    <w:rsid w:val="00F60D37"/>
    <w:rsid w:val="00F62B0D"/>
    <w:rsid w:val="00F64D51"/>
    <w:rsid w:val="00F71223"/>
    <w:rsid w:val="00F71637"/>
    <w:rsid w:val="00F7631C"/>
    <w:rsid w:val="00F93C94"/>
    <w:rsid w:val="00F93D0D"/>
    <w:rsid w:val="00F95CC5"/>
    <w:rsid w:val="00FB461C"/>
    <w:rsid w:val="00FB77EF"/>
    <w:rsid w:val="00FD5837"/>
    <w:rsid w:val="00FE1AD0"/>
    <w:rsid w:val="00FE1CB1"/>
    <w:rsid w:val="00FE2A9C"/>
    <w:rsid w:val="00FE71B2"/>
    <w:rsid w:val="00FF0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E113"/>
  <w15:docId w15:val="{CEE215B3-C1D5-4D53-90CB-8FFB160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8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8C"/>
    <w:rPr>
      <w:rFonts w:ascii="Tahoma" w:hAnsi="Tahoma" w:cs="Tahoma"/>
      <w:sz w:val="16"/>
      <w:szCs w:val="16"/>
      <w:lang w:val="en-ZA"/>
    </w:rPr>
  </w:style>
  <w:style w:type="paragraph" w:styleId="ListParagraph">
    <w:name w:val="List Paragraph"/>
    <w:basedOn w:val="Normal"/>
    <w:uiPriority w:val="34"/>
    <w:qFormat/>
    <w:rsid w:val="007970E4"/>
    <w:pPr>
      <w:ind w:left="720"/>
      <w:contextualSpacing/>
    </w:pPr>
  </w:style>
  <w:style w:type="paragraph" w:styleId="FootnoteText">
    <w:name w:val="footnote text"/>
    <w:basedOn w:val="Normal"/>
    <w:link w:val="FootnoteTextChar"/>
    <w:uiPriority w:val="99"/>
    <w:semiHidden/>
    <w:unhideWhenUsed/>
    <w:rsid w:val="00176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CED"/>
    <w:rPr>
      <w:sz w:val="20"/>
      <w:szCs w:val="20"/>
      <w:lang w:val="en-ZA"/>
    </w:rPr>
  </w:style>
  <w:style w:type="character" w:styleId="FootnoteReference">
    <w:name w:val="footnote reference"/>
    <w:basedOn w:val="DefaultParagraphFont"/>
    <w:uiPriority w:val="99"/>
    <w:semiHidden/>
    <w:unhideWhenUsed/>
    <w:rsid w:val="00176CED"/>
    <w:rPr>
      <w:vertAlign w:val="superscript"/>
    </w:rPr>
  </w:style>
  <w:style w:type="paragraph" w:styleId="Header">
    <w:name w:val="header"/>
    <w:basedOn w:val="Normal"/>
    <w:link w:val="HeaderChar"/>
    <w:uiPriority w:val="99"/>
    <w:unhideWhenUsed/>
    <w:rsid w:val="00830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71"/>
    <w:rPr>
      <w:lang w:val="en-ZA"/>
    </w:rPr>
  </w:style>
  <w:style w:type="paragraph" w:styleId="Footer">
    <w:name w:val="footer"/>
    <w:basedOn w:val="Normal"/>
    <w:link w:val="FooterChar"/>
    <w:uiPriority w:val="99"/>
    <w:unhideWhenUsed/>
    <w:rsid w:val="00830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7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53EB-5AED-4FC4-B433-9E466148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 attorneys</dc:creator>
  <cp:keywords/>
  <dc:description/>
  <cp:lastModifiedBy>Mokone</cp:lastModifiedBy>
  <cp:revision>2</cp:revision>
  <cp:lastPrinted>2023-06-24T13:17:00Z</cp:lastPrinted>
  <dcterms:created xsi:type="dcterms:W3CDTF">2023-10-11T07:22:00Z</dcterms:created>
  <dcterms:modified xsi:type="dcterms:W3CDTF">2023-10-11T07:22:00Z</dcterms:modified>
</cp:coreProperties>
</file>