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C0757" w14:textId="77777777" w:rsidR="00564266" w:rsidRPr="00394ED7" w:rsidRDefault="00564266" w:rsidP="00F9182F">
      <w:pPr>
        <w:spacing w:after="0" w:line="276" w:lineRule="auto"/>
        <w:ind w:left="0"/>
        <w:jc w:val="center"/>
        <w:rPr>
          <w:rFonts w:ascii="Arial" w:eastAsia="Times New Roman" w:hAnsi="Arial" w:cs="Arial"/>
          <w:b/>
          <w:color w:val="auto"/>
          <w:szCs w:val="24"/>
        </w:rPr>
      </w:pPr>
      <w:bookmarkStart w:id="0" w:name="_GoBack"/>
      <w:bookmarkEnd w:id="0"/>
      <w:r w:rsidRPr="00394ED7">
        <w:rPr>
          <w:rFonts w:ascii="Arial" w:eastAsia="Times New Roman" w:hAnsi="Arial" w:cs="Arial"/>
          <w:b/>
          <w:szCs w:val="24"/>
        </w:rPr>
        <w:t>REPUBLIC OF SOUTH AFRICA</w:t>
      </w:r>
    </w:p>
    <w:p w14:paraId="56327962" w14:textId="77777777" w:rsidR="00564266" w:rsidRPr="00394ED7" w:rsidRDefault="00564266" w:rsidP="00F9182F">
      <w:pPr>
        <w:spacing w:after="0" w:line="276" w:lineRule="auto"/>
        <w:ind w:left="0"/>
        <w:jc w:val="center"/>
        <w:rPr>
          <w:rFonts w:ascii="Arial" w:eastAsia="Times New Roman" w:hAnsi="Arial" w:cs="Arial"/>
          <w:b/>
          <w:szCs w:val="24"/>
        </w:rPr>
      </w:pPr>
      <w:r w:rsidRPr="00394ED7">
        <w:rPr>
          <w:rFonts w:ascii="Arial" w:eastAsia="Times New Roman" w:hAnsi="Arial" w:cs="Arial"/>
          <w:b/>
          <w:noProof/>
          <w:szCs w:val="24"/>
          <w:lang w:val="en-US" w:eastAsia="en-US"/>
        </w:rPr>
        <w:drawing>
          <wp:inline distT="0" distB="0" distL="0" distR="0" wp14:anchorId="71B3387D" wp14:editId="038B1903">
            <wp:extent cx="1122045" cy="112204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2045" cy="1122045"/>
                    </a:xfrm>
                    <a:prstGeom prst="rect">
                      <a:avLst/>
                    </a:prstGeom>
                    <a:noFill/>
                    <a:ln>
                      <a:noFill/>
                    </a:ln>
                  </pic:spPr>
                </pic:pic>
              </a:graphicData>
            </a:graphic>
          </wp:inline>
        </w:drawing>
      </w:r>
    </w:p>
    <w:p w14:paraId="69678A34" w14:textId="77777777" w:rsidR="00564266" w:rsidRPr="00394ED7" w:rsidRDefault="00564266" w:rsidP="00F9182F">
      <w:pPr>
        <w:spacing w:after="0" w:line="276" w:lineRule="auto"/>
        <w:ind w:left="0"/>
        <w:jc w:val="center"/>
        <w:rPr>
          <w:rFonts w:ascii="Arial" w:eastAsia="Times New Roman" w:hAnsi="Arial" w:cs="Arial"/>
          <w:b/>
          <w:szCs w:val="24"/>
          <w:lang w:eastAsia="en-US"/>
        </w:rPr>
      </w:pPr>
      <w:r w:rsidRPr="00394ED7">
        <w:rPr>
          <w:rFonts w:ascii="Arial" w:eastAsia="Times New Roman" w:hAnsi="Arial" w:cs="Arial"/>
          <w:b/>
          <w:szCs w:val="24"/>
        </w:rPr>
        <w:t>IN THE HIGH COURT OF SOUTH AFRICA</w:t>
      </w:r>
    </w:p>
    <w:p w14:paraId="442DD26B" w14:textId="77777777" w:rsidR="00564266" w:rsidRPr="00394ED7" w:rsidRDefault="00564266" w:rsidP="00F9182F">
      <w:pPr>
        <w:spacing w:after="0" w:line="276" w:lineRule="auto"/>
        <w:ind w:left="0"/>
        <w:jc w:val="center"/>
        <w:rPr>
          <w:rFonts w:ascii="Arial" w:eastAsia="Times New Roman" w:hAnsi="Arial" w:cs="Arial"/>
          <w:b/>
          <w:szCs w:val="24"/>
        </w:rPr>
      </w:pPr>
      <w:r w:rsidRPr="00394ED7">
        <w:rPr>
          <w:rFonts w:ascii="Arial" w:eastAsia="Times New Roman" w:hAnsi="Arial" w:cs="Arial"/>
          <w:b/>
          <w:szCs w:val="24"/>
        </w:rPr>
        <w:t>GAUTENG DIVISION, JOHANNESBURG</w:t>
      </w:r>
    </w:p>
    <w:p w14:paraId="2CEE316F" w14:textId="77777777" w:rsidR="00785619" w:rsidRDefault="00785619" w:rsidP="00F9182F">
      <w:pPr>
        <w:spacing w:after="0" w:line="276" w:lineRule="auto"/>
        <w:ind w:left="0"/>
        <w:jc w:val="right"/>
        <w:rPr>
          <w:rFonts w:ascii="Arial" w:eastAsia="Times New Roman" w:hAnsi="Arial" w:cs="Arial"/>
          <w:b/>
          <w:szCs w:val="24"/>
        </w:rPr>
      </w:pPr>
    </w:p>
    <w:p w14:paraId="48EB2BA4" w14:textId="2AC3552C" w:rsidR="00F4525A" w:rsidRPr="00F4525A" w:rsidRDefault="00785619" w:rsidP="00F4525A">
      <w:pPr>
        <w:spacing w:after="0" w:line="276" w:lineRule="auto"/>
        <w:ind w:left="0"/>
        <w:jc w:val="right"/>
        <w:rPr>
          <w:rFonts w:ascii="Arial" w:hAnsi="Arial" w:cs="Arial"/>
          <w:b/>
          <w:szCs w:val="24"/>
          <w:u w:val="single"/>
        </w:rPr>
      </w:pPr>
      <w:r>
        <w:rPr>
          <w:rFonts w:ascii="Arial" w:eastAsia="Times New Roman" w:hAnsi="Arial" w:cs="Arial"/>
          <w:b/>
          <w:szCs w:val="24"/>
        </w:rPr>
        <w:t>CASE NUMBER</w:t>
      </w:r>
      <w:r w:rsidRPr="00394ED7">
        <w:rPr>
          <w:rFonts w:ascii="Arial" w:eastAsia="Times New Roman" w:hAnsi="Arial" w:cs="Arial"/>
          <w:b/>
          <w:szCs w:val="24"/>
        </w:rPr>
        <w:t>:</w:t>
      </w:r>
      <w:r w:rsidR="00E71931" w:rsidRPr="001C2B5C">
        <w:rPr>
          <w:rFonts w:ascii="Arial" w:hAnsi="Arial" w:cs="Arial"/>
          <w:b/>
          <w:szCs w:val="24"/>
        </w:rPr>
        <w:t xml:space="preserve"> </w:t>
      </w:r>
      <w:r w:rsidR="00310EF4" w:rsidRPr="00310EF4">
        <w:rPr>
          <w:rFonts w:ascii="Arial" w:hAnsi="Arial" w:cs="Arial"/>
          <w:b/>
          <w:bCs/>
          <w:u w:val="single"/>
          <w:lang w:val="en-GB"/>
        </w:rPr>
        <w:t>2021/24876</w:t>
      </w:r>
    </w:p>
    <w:p w14:paraId="00F614E3" w14:textId="77777777" w:rsidR="00ED35E1" w:rsidRDefault="00ED35E1" w:rsidP="00F9182F">
      <w:pPr>
        <w:spacing w:after="0" w:line="276" w:lineRule="auto"/>
        <w:ind w:left="0"/>
        <w:jc w:val="left"/>
        <w:rPr>
          <w:rFonts w:ascii="Arial" w:eastAsia="Times New Roman" w:hAnsi="Arial" w:cs="Arial"/>
          <w:b/>
          <w:szCs w:val="24"/>
        </w:rPr>
      </w:pPr>
      <w:r>
        <w:rPr>
          <w:noProof/>
          <w:lang w:val="en-US" w:eastAsia="en-US"/>
        </w:rPr>
        <mc:AlternateContent>
          <mc:Choice Requires="wps">
            <w:drawing>
              <wp:anchor distT="0" distB="0" distL="114300" distR="114300" simplePos="0" relativeHeight="251659264" behindDoc="0" locked="0" layoutInCell="1" allowOverlap="1" wp14:anchorId="0A4B3679" wp14:editId="02758425">
                <wp:simplePos x="0" y="0"/>
                <wp:positionH relativeFrom="margin">
                  <wp:posOffset>0</wp:posOffset>
                </wp:positionH>
                <wp:positionV relativeFrom="page">
                  <wp:posOffset>3200400</wp:posOffset>
                </wp:positionV>
                <wp:extent cx="3314700" cy="1266825"/>
                <wp:effectExtent l="0" t="0" r="19050" b="28575"/>
                <wp:wrapTopAndBottom/>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1266825"/>
                        </a:xfrm>
                        <a:prstGeom prst="rect">
                          <a:avLst/>
                        </a:prstGeom>
                        <a:solidFill>
                          <a:srgbClr val="FFFFFF"/>
                        </a:solidFill>
                        <a:ln w="9525">
                          <a:solidFill>
                            <a:srgbClr val="000000"/>
                          </a:solidFill>
                          <a:miter lim="800000"/>
                          <a:headEnd/>
                          <a:tailEnd/>
                        </a:ln>
                      </wps:spPr>
                      <wps:txbx>
                        <w:txbxContent>
                          <w:p w14:paraId="314B4447" w14:textId="77777777" w:rsidR="00ED35E1" w:rsidRPr="004120A8" w:rsidRDefault="00ED35E1" w:rsidP="00ED35E1">
                            <w:pPr>
                              <w:jc w:val="center"/>
                              <w:rPr>
                                <w:rFonts w:ascii="Century Gothic" w:hAnsi="Century Gothic"/>
                                <w:b/>
                                <w:sz w:val="2"/>
                                <w:szCs w:val="18"/>
                              </w:rPr>
                            </w:pPr>
                          </w:p>
                          <w:p w14:paraId="2F87177C" w14:textId="77777777" w:rsidR="00ED35E1" w:rsidRPr="004120A8" w:rsidRDefault="00ED35E1" w:rsidP="00ED35E1">
                            <w:pPr>
                              <w:numPr>
                                <w:ilvl w:val="0"/>
                                <w:numId w:val="21"/>
                              </w:numPr>
                              <w:spacing w:after="0" w:line="240" w:lineRule="auto"/>
                              <w:jc w:val="left"/>
                              <w:rPr>
                                <w:rFonts w:ascii="Century Gothic" w:hAnsi="Century Gothic"/>
                                <w:sz w:val="18"/>
                                <w:szCs w:val="18"/>
                              </w:rPr>
                            </w:pPr>
                            <w:r>
                              <w:rPr>
                                <w:rFonts w:ascii="Century Gothic" w:hAnsi="Century Gothic"/>
                                <w:sz w:val="18"/>
                                <w:szCs w:val="18"/>
                              </w:rPr>
                              <w:t xml:space="preserve">REPORTABLE: </w:t>
                            </w:r>
                            <w:r w:rsidR="00CD4A20">
                              <w:rPr>
                                <w:rFonts w:ascii="Century Gothic" w:hAnsi="Century Gothic"/>
                                <w:sz w:val="18"/>
                                <w:szCs w:val="18"/>
                              </w:rPr>
                              <w:t>YES/</w:t>
                            </w:r>
                            <w:r w:rsidRPr="004120A8">
                              <w:rPr>
                                <w:rFonts w:ascii="Century Gothic" w:hAnsi="Century Gothic"/>
                                <w:sz w:val="18"/>
                                <w:szCs w:val="18"/>
                              </w:rPr>
                              <w:t>NO</w:t>
                            </w:r>
                          </w:p>
                          <w:p w14:paraId="6C9CB2A8" w14:textId="77777777" w:rsidR="00ED35E1" w:rsidRPr="004120A8" w:rsidRDefault="00ED35E1" w:rsidP="00ED35E1">
                            <w:pPr>
                              <w:numPr>
                                <w:ilvl w:val="0"/>
                                <w:numId w:val="21"/>
                              </w:numPr>
                              <w:spacing w:after="0" w:line="240" w:lineRule="auto"/>
                              <w:jc w:val="left"/>
                              <w:rPr>
                                <w:rFonts w:ascii="Century Gothic" w:hAnsi="Century Gothic"/>
                                <w:sz w:val="18"/>
                                <w:szCs w:val="18"/>
                              </w:rPr>
                            </w:pPr>
                            <w:r w:rsidRPr="004120A8">
                              <w:rPr>
                                <w:rFonts w:ascii="Century Gothic" w:hAnsi="Century Gothic"/>
                                <w:sz w:val="18"/>
                                <w:szCs w:val="18"/>
                              </w:rPr>
                              <w:t>O</w:t>
                            </w:r>
                            <w:r>
                              <w:rPr>
                                <w:rFonts w:ascii="Century Gothic" w:hAnsi="Century Gothic"/>
                                <w:sz w:val="18"/>
                                <w:szCs w:val="18"/>
                              </w:rPr>
                              <w:t xml:space="preserve">F INTEREST TO OTHER JUDGES: </w:t>
                            </w:r>
                            <w:r w:rsidR="00CD4A20">
                              <w:rPr>
                                <w:rFonts w:ascii="Century Gothic" w:hAnsi="Century Gothic"/>
                                <w:sz w:val="18"/>
                                <w:szCs w:val="18"/>
                              </w:rPr>
                              <w:t>YE</w:t>
                            </w:r>
                            <w:r w:rsidR="007B320B">
                              <w:rPr>
                                <w:rFonts w:ascii="Century Gothic" w:hAnsi="Century Gothic"/>
                                <w:sz w:val="18"/>
                                <w:szCs w:val="18"/>
                              </w:rPr>
                              <w:t>S</w:t>
                            </w:r>
                            <w:r w:rsidR="00CD4A20">
                              <w:rPr>
                                <w:rFonts w:ascii="Century Gothic" w:hAnsi="Century Gothic"/>
                                <w:sz w:val="18"/>
                                <w:szCs w:val="18"/>
                              </w:rPr>
                              <w:t>/</w:t>
                            </w:r>
                            <w:r w:rsidRPr="004120A8">
                              <w:rPr>
                                <w:rFonts w:ascii="Century Gothic" w:hAnsi="Century Gothic"/>
                                <w:sz w:val="18"/>
                                <w:szCs w:val="18"/>
                              </w:rPr>
                              <w:t>NO</w:t>
                            </w:r>
                          </w:p>
                          <w:p w14:paraId="527EC33A" w14:textId="77777777" w:rsidR="00ED35E1" w:rsidRPr="004120A8" w:rsidRDefault="00ED35E1" w:rsidP="00ED35E1">
                            <w:pPr>
                              <w:numPr>
                                <w:ilvl w:val="0"/>
                                <w:numId w:val="21"/>
                              </w:numPr>
                              <w:spacing w:after="0" w:line="240" w:lineRule="auto"/>
                              <w:jc w:val="left"/>
                              <w:rPr>
                                <w:rFonts w:ascii="Century Gothic" w:hAnsi="Century Gothic"/>
                                <w:sz w:val="18"/>
                                <w:szCs w:val="18"/>
                              </w:rPr>
                            </w:pPr>
                            <w:r w:rsidRPr="004120A8">
                              <w:rPr>
                                <w:rFonts w:ascii="Century Gothic" w:hAnsi="Century Gothic"/>
                                <w:sz w:val="18"/>
                                <w:szCs w:val="18"/>
                              </w:rPr>
                              <w:t xml:space="preserve">REVISED. </w:t>
                            </w:r>
                            <w:r w:rsidR="00116F0B">
                              <w:rPr>
                                <w:rFonts w:ascii="Century Gothic" w:hAnsi="Century Gothic"/>
                                <w:sz w:val="18"/>
                                <w:szCs w:val="18"/>
                              </w:rPr>
                              <w:t>YES</w:t>
                            </w:r>
                            <w:r w:rsidR="007B320B">
                              <w:rPr>
                                <w:rFonts w:ascii="Century Gothic" w:hAnsi="Century Gothic"/>
                                <w:sz w:val="18"/>
                                <w:szCs w:val="18"/>
                              </w:rPr>
                              <w:t>/NO</w:t>
                            </w:r>
                          </w:p>
                          <w:p w14:paraId="64146CFF" w14:textId="77777777" w:rsidR="00ED35E1" w:rsidRPr="004120A8" w:rsidRDefault="00ED35E1" w:rsidP="00ED35E1">
                            <w:pPr>
                              <w:rPr>
                                <w:rFonts w:ascii="Century Gothic" w:hAnsi="Century Gothic"/>
                                <w:b/>
                                <w:sz w:val="18"/>
                                <w:szCs w:val="18"/>
                              </w:rPr>
                            </w:pPr>
                          </w:p>
                          <w:p w14:paraId="7EA6662C" w14:textId="17268D24" w:rsidR="00ED35E1" w:rsidRPr="00D261E0" w:rsidRDefault="00ED35E1" w:rsidP="00ED35E1">
                            <w:pPr>
                              <w:spacing w:after="0"/>
                              <w:rPr>
                                <w:rFonts w:ascii="Century Gothic" w:hAnsi="Century Gothic"/>
                                <w:b/>
                                <w:sz w:val="18"/>
                                <w:szCs w:val="18"/>
                                <w:u w:val="single"/>
                              </w:rPr>
                            </w:pPr>
                            <w:r w:rsidRPr="004120A8">
                              <w:rPr>
                                <w:rFonts w:ascii="Century Gothic" w:hAnsi="Century Gothic"/>
                                <w:b/>
                                <w:sz w:val="18"/>
                                <w:szCs w:val="18"/>
                              </w:rPr>
                              <w:t xml:space="preserve"> …………..…………............</w:t>
                            </w:r>
                            <w:r w:rsidR="00310EF4">
                              <w:rPr>
                                <w:rFonts w:ascii="Century Gothic" w:hAnsi="Century Gothic"/>
                                <w:b/>
                                <w:sz w:val="18"/>
                                <w:szCs w:val="18"/>
                              </w:rPr>
                              <w:t>.......</w:t>
                            </w:r>
                            <w:r w:rsidRPr="004120A8">
                              <w:rPr>
                                <w:rFonts w:ascii="Century Gothic" w:hAnsi="Century Gothic"/>
                                <w:b/>
                                <w:sz w:val="18"/>
                                <w:szCs w:val="18"/>
                              </w:rPr>
                              <w:t>.</w:t>
                            </w:r>
                            <w:r w:rsidRPr="004120A8">
                              <w:rPr>
                                <w:rFonts w:ascii="Century Gothic" w:hAnsi="Century Gothic"/>
                                <w:b/>
                                <w:sz w:val="18"/>
                                <w:szCs w:val="18"/>
                              </w:rPr>
                              <w:tab/>
                            </w:r>
                          </w:p>
                          <w:p w14:paraId="50AAA9A2" w14:textId="55BE3A30" w:rsidR="00ED35E1" w:rsidRPr="004120A8" w:rsidRDefault="00ED35E1" w:rsidP="00ED35E1">
                            <w:pPr>
                              <w:spacing w:after="0"/>
                              <w:rPr>
                                <w:rFonts w:ascii="Century Gothic" w:hAnsi="Century Gothic"/>
                                <w:b/>
                                <w:sz w:val="18"/>
                                <w:szCs w:val="18"/>
                              </w:rPr>
                            </w:pPr>
                            <w:r w:rsidRPr="004120A8">
                              <w:rPr>
                                <w:rFonts w:ascii="Century Gothic" w:hAnsi="Century Gothic"/>
                                <w:b/>
                                <w:sz w:val="18"/>
                                <w:szCs w:val="18"/>
                              </w:rPr>
                              <w:t xml:space="preserve"> </w:t>
                            </w:r>
                            <w:r w:rsidR="00310EF4">
                              <w:rPr>
                                <w:rFonts w:ascii="Century Gothic" w:hAnsi="Century Gothic"/>
                                <w:b/>
                                <w:sz w:val="18"/>
                                <w:szCs w:val="18"/>
                              </w:rPr>
                              <w:t xml:space="preserve">W </w:t>
                            </w:r>
                            <w:r w:rsidR="006644E0">
                              <w:rPr>
                                <w:rFonts w:ascii="Century Gothic" w:hAnsi="Century Gothic"/>
                                <w:b/>
                                <w:sz w:val="18"/>
                                <w:szCs w:val="18"/>
                              </w:rPr>
                              <w:t xml:space="preserve">G </w:t>
                            </w:r>
                            <w:r w:rsidR="00310EF4">
                              <w:rPr>
                                <w:rFonts w:ascii="Century Gothic" w:hAnsi="Century Gothic"/>
                                <w:b/>
                                <w:sz w:val="18"/>
                                <w:szCs w:val="18"/>
                              </w:rPr>
                              <w:t>LA GRANGE</w:t>
                            </w:r>
                            <w:r w:rsidR="001D42EA">
                              <w:rPr>
                                <w:rFonts w:ascii="Century Gothic" w:hAnsi="Century Gothic"/>
                                <w:b/>
                                <w:sz w:val="18"/>
                                <w:szCs w:val="18"/>
                              </w:rPr>
                              <w:tab/>
                            </w:r>
                            <w:r w:rsidR="001D42EA">
                              <w:rPr>
                                <w:rFonts w:ascii="Century Gothic" w:hAnsi="Century Gothic"/>
                                <w:b/>
                                <w:sz w:val="18"/>
                                <w:szCs w:val="18"/>
                              </w:rPr>
                              <w:tab/>
                            </w:r>
                            <w:r w:rsidR="00FA5658">
                              <w:rPr>
                                <w:rFonts w:ascii="Century Gothic" w:hAnsi="Century Gothic"/>
                                <w:b/>
                                <w:sz w:val="18"/>
                                <w:szCs w:val="18"/>
                              </w:rPr>
                              <w:t xml:space="preserve">    </w:t>
                            </w:r>
                            <w:r w:rsidR="00310EF4">
                              <w:rPr>
                                <w:rFonts w:ascii="Century Gothic" w:hAnsi="Century Gothic"/>
                                <w:b/>
                                <w:sz w:val="18"/>
                                <w:szCs w:val="18"/>
                              </w:rPr>
                              <w:t xml:space="preserve">      09 OCTOBER</w:t>
                            </w:r>
                            <w:r w:rsidR="003C2C29" w:rsidRPr="00CA53DB">
                              <w:rPr>
                                <w:rFonts w:ascii="Century Gothic" w:hAnsi="Century Gothic"/>
                                <w:b/>
                                <w:sz w:val="18"/>
                                <w:szCs w:val="18"/>
                              </w:rPr>
                              <w:t xml:space="preserve"> 2023</w:t>
                            </w:r>
                          </w:p>
                          <w:p w14:paraId="3E3A8B3C" w14:textId="77777777" w:rsidR="00ED35E1" w:rsidRPr="004120A8" w:rsidRDefault="00ED35E1" w:rsidP="00ED35E1">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type w14:anchorId="0A4B3679" id="_x0000_t202" coordsize="21600,21600" o:spt="202" path="m,l,21600r21600,l21600,xe">
                <v:stroke joinstyle="miter"/>
                <v:path gradientshapeok="t" o:connecttype="rect"/>
              </v:shapetype>
              <v:shape id="Text Box 1" o:spid="_x0000_s1026" type="#_x0000_t202" style="position:absolute;margin-left:0;margin-top:252pt;width:261pt;height:9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">
                <v:path arrowok="t"/>
                <v:textbox>
                  <w:txbxContent>
                    <w:p w14:paraId="314B4447" w14:textId="77777777" w:rsidR="00ED35E1" w:rsidRPr="004120A8" w:rsidRDefault="00ED35E1" w:rsidP="00ED35E1">
                      <w:pPr>
                        <w:jc w:val="center"/>
                        <w:rPr>
                          <w:rFonts w:ascii="Century Gothic" w:hAnsi="Century Gothic"/>
                          <w:b/>
                          <w:sz w:val="2"/>
                          <w:szCs w:val="18"/>
                        </w:rPr>
                      </w:pPr>
                    </w:p>
                    <w:p w14:paraId="2F87177C" w14:textId="77777777" w:rsidR="00ED35E1" w:rsidRPr="004120A8" w:rsidRDefault="00ED35E1" w:rsidP="00ED35E1">
                      <w:pPr>
                        <w:numPr>
                          <w:ilvl w:val="0"/>
                          <w:numId w:val="21"/>
                        </w:numPr>
                        <w:spacing w:after="0" w:line="240" w:lineRule="auto"/>
                        <w:jc w:val="left"/>
                        <w:rPr>
                          <w:rFonts w:ascii="Century Gothic" w:hAnsi="Century Gothic"/>
                          <w:sz w:val="18"/>
                          <w:szCs w:val="18"/>
                        </w:rPr>
                      </w:pPr>
                      <w:r>
                        <w:rPr>
                          <w:rFonts w:ascii="Century Gothic" w:hAnsi="Century Gothic"/>
                          <w:sz w:val="18"/>
                          <w:szCs w:val="18"/>
                        </w:rPr>
                        <w:t xml:space="preserve">REPORTABLE: </w:t>
                      </w:r>
                      <w:r w:rsidR="00CD4A20">
                        <w:rPr>
                          <w:rFonts w:ascii="Century Gothic" w:hAnsi="Century Gothic"/>
                          <w:sz w:val="18"/>
                          <w:szCs w:val="18"/>
                        </w:rPr>
                        <w:t>YES/</w:t>
                      </w:r>
                      <w:r w:rsidRPr="004120A8">
                        <w:rPr>
                          <w:rFonts w:ascii="Century Gothic" w:hAnsi="Century Gothic"/>
                          <w:sz w:val="18"/>
                          <w:szCs w:val="18"/>
                        </w:rPr>
                        <w:t>NO</w:t>
                      </w:r>
                    </w:p>
                    <w:p w14:paraId="6C9CB2A8" w14:textId="77777777" w:rsidR="00ED35E1" w:rsidRPr="004120A8" w:rsidRDefault="00ED35E1" w:rsidP="00ED35E1">
                      <w:pPr>
                        <w:numPr>
                          <w:ilvl w:val="0"/>
                          <w:numId w:val="21"/>
                        </w:numPr>
                        <w:spacing w:after="0" w:line="240" w:lineRule="auto"/>
                        <w:jc w:val="left"/>
                        <w:rPr>
                          <w:rFonts w:ascii="Century Gothic" w:hAnsi="Century Gothic"/>
                          <w:sz w:val="18"/>
                          <w:szCs w:val="18"/>
                        </w:rPr>
                      </w:pPr>
                      <w:r w:rsidRPr="004120A8">
                        <w:rPr>
                          <w:rFonts w:ascii="Century Gothic" w:hAnsi="Century Gothic"/>
                          <w:sz w:val="18"/>
                          <w:szCs w:val="18"/>
                        </w:rPr>
                        <w:t>O</w:t>
                      </w:r>
                      <w:r>
                        <w:rPr>
                          <w:rFonts w:ascii="Century Gothic" w:hAnsi="Century Gothic"/>
                          <w:sz w:val="18"/>
                          <w:szCs w:val="18"/>
                        </w:rPr>
                        <w:t xml:space="preserve">F INTEREST TO OTHER JUDGES: </w:t>
                      </w:r>
                      <w:r w:rsidR="00CD4A20">
                        <w:rPr>
                          <w:rFonts w:ascii="Century Gothic" w:hAnsi="Century Gothic"/>
                          <w:sz w:val="18"/>
                          <w:szCs w:val="18"/>
                        </w:rPr>
                        <w:t>YE</w:t>
                      </w:r>
                      <w:r w:rsidR="007B320B">
                        <w:rPr>
                          <w:rFonts w:ascii="Century Gothic" w:hAnsi="Century Gothic"/>
                          <w:sz w:val="18"/>
                          <w:szCs w:val="18"/>
                        </w:rPr>
                        <w:t>S</w:t>
                      </w:r>
                      <w:r w:rsidR="00CD4A20">
                        <w:rPr>
                          <w:rFonts w:ascii="Century Gothic" w:hAnsi="Century Gothic"/>
                          <w:sz w:val="18"/>
                          <w:szCs w:val="18"/>
                        </w:rPr>
                        <w:t>/</w:t>
                      </w:r>
                      <w:r w:rsidRPr="004120A8">
                        <w:rPr>
                          <w:rFonts w:ascii="Century Gothic" w:hAnsi="Century Gothic"/>
                          <w:sz w:val="18"/>
                          <w:szCs w:val="18"/>
                        </w:rPr>
                        <w:t>NO</w:t>
                      </w:r>
                    </w:p>
                    <w:p w14:paraId="527EC33A" w14:textId="77777777" w:rsidR="00ED35E1" w:rsidRPr="004120A8" w:rsidRDefault="00ED35E1" w:rsidP="00ED35E1">
                      <w:pPr>
                        <w:numPr>
                          <w:ilvl w:val="0"/>
                          <w:numId w:val="21"/>
                        </w:numPr>
                        <w:spacing w:after="0" w:line="240" w:lineRule="auto"/>
                        <w:jc w:val="left"/>
                        <w:rPr>
                          <w:rFonts w:ascii="Century Gothic" w:hAnsi="Century Gothic"/>
                          <w:sz w:val="18"/>
                          <w:szCs w:val="18"/>
                        </w:rPr>
                      </w:pPr>
                      <w:r w:rsidRPr="004120A8">
                        <w:rPr>
                          <w:rFonts w:ascii="Century Gothic" w:hAnsi="Century Gothic"/>
                          <w:sz w:val="18"/>
                          <w:szCs w:val="18"/>
                        </w:rPr>
                        <w:t xml:space="preserve">REVISED. </w:t>
                      </w:r>
                      <w:r w:rsidR="00116F0B">
                        <w:rPr>
                          <w:rFonts w:ascii="Century Gothic" w:hAnsi="Century Gothic"/>
                          <w:sz w:val="18"/>
                          <w:szCs w:val="18"/>
                        </w:rPr>
                        <w:t>YES</w:t>
                      </w:r>
                      <w:r w:rsidR="007B320B">
                        <w:rPr>
                          <w:rFonts w:ascii="Century Gothic" w:hAnsi="Century Gothic"/>
                          <w:sz w:val="18"/>
                          <w:szCs w:val="18"/>
                        </w:rPr>
                        <w:t>/NO</w:t>
                      </w:r>
                    </w:p>
                    <w:p w14:paraId="64146CFF" w14:textId="77777777" w:rsidR="00ED35E1" w:rsidRPr="004120A8" w:rsidRDefault="00ED35E1" w:rsidP="00ED35E1">
                      <w:pPr>
                        <w:rPr>
                          <w:rFonts w:ascii="Century Gothic" w:hAnsi="Century Gothic"/>
                          <w:b/>
                          <w:sz w:val="18"/>
                          <w:szCs w:val="18"/>
                        </w:rPr>
                      </w:pPr>
                    </w:p>
                    <w:p w14:paraId="7EA6662C" w14:textId="17268D24" w:rsidR="00ED35E1" w:rsidRPr="00D261E0" w:rsidRDefault="00ED35E1" w:rsidP="00ED35E1">
                      <w:pPr>
                        <w:spacing w:after="0"/>
                        <w:rPr>
                          <w:rFonts w:ascii="Century Gothic" w:hAnsi="Century Gothic"/>
                          <w:b/>
                          <w:sz w:val="18"/>
                          <w:szCs w:val="18"/>
                          <w:u w:val="single"/>
                        </w:rPr>
                      </w:pPr>
                      <w:r w:rsidRPr="004120A8">
                        <w:rPr>
                          <w:rFonts w:ascii="Century Gothic" w:hAnsi="Century Gothic"/>
                          <w:b/>
                          <w:sz w:val="18"/>
                          <w:szCs w:val="18"/>
                        </w:rPr>
                        <w:t xml:space="preserve"> …………..…………............</w:t>
                      </w:r>
                      <w:r w:rsidR="00310EF4">
                        <w:rPr>
                          <w:rFonts w:ascii="Century Gothic" w:hAnsi="Century Gothic"/>
                          <w:b/>
                          <w:sz w:val="18"/>
                          <w:szCs w:val="18"/>
                        </w:rPr>
                        <w:t>.......</w:t>
                      </w:r>
                      <w:r w:rsidRPr="004120A8">
                        <w:rPr>
                          <w:rFonts w:ascii="Century Gothic" w:hAnsi="Century Gothic"/>
                          <w:b/>
                          <w:sz w:val="18"/>
                          <w:szCs w:val="18"/>
                        </w:rPr>
                        <w:t>.</w:t>
                      </w:r>
                      <w:r w:rsidRPr="004120A8">
                        <w:rPr>
                          <w:rFonts w:ascii="Century Gothic" w:hAnsi="Century Gothic"/>
                          <w:b/>
                          <w:sz w:val="18"/>
                          <w:szCs w:val="18"/>
                        </w:rPr>
                        <w:tab/>
                      </w:r>
                    </w:p>
                    <w:p w14:paraId="50AAA9A2" w14:textId="55BE3A30" w:rsidR="00ED35E1" w:rsidRPr="004120A8" w:rsidRDefault="00ED35E1" w:rsidP="00ED35E1">
                      <w:pPr>
                        <w:spacing w:after="0"/>
                        <w:rPr>
                          <w:rFonts w:ascii="Century Gothic" w:hAnsi="Century Gothic"/>
                          <w:b/>
                          <w:sz w:val="18"/>
                          <w:szCs w:val="18"/>
                        </w:rPr>
                      </w:pPr>
                      <w:r w:rsidRPr="004120A8">
                        <w:rPr>
                          <w:rFonts w:ascii="Century Gothic" w:hAnsi="Century Gothic"/>
                          <w:b/>
                          <w:sz w:val="18"/>
                          <w:szCs w:val="18"/>
                        </w:rPr>
                        <w:t xml:space="preserve"> </w:t>
                      </w:r>
                      <w:r w:rsidR="00310EF4">
                        <w:rPr>
                          <w:rFonts w:ascii="Century Gothic" w:hAnsi="Century Gothic"/>
                          <w:b/>
                          <w:sz w:val="18"/>
                          <w:szCs w:val="18"/>
                        </w:rPr>
                        <w:t xml:space="preserve">W </w:t>
                      </w:r>
                      <w:r w:rsidR="006644E0">
                        <w:rPr>
                          <w:rFonts w:ascii="Century Gothic" w:hAnsi="Century Gothic"/>
                          <w:b/>
                          <w:sz w:val="18"/>
                          <w:szCs w:val="18"/>
                        </w:rPr>
                        <w:t xml:space="preserve">G </w:t>
                      </w:r>
                      <w:r w:rsidR="00310EF4">
                        <w:rPr>
                          <w:rFonts w:ascii="Century Gothic" w:hAnsi="Century Gothic"/>
                          <w:b/>
                          <w:sz w:val="18"/>
                          <w:szCs w:val="18"/>
                        </w:rPr>
                        <w:t>LA GRANGE</w:t>
                      </w:r>
                      <w:r w:rsidR="001D42EA">
                        <w:rPr>
                          <w:rFonts w:ascii="Century Gothic" w:hAnsi="Century Gothic"/>
                          <w:b/>
                          <w:sz w:val="18"/>
                          <w:szCs w:val="18"/>
                        </w:rPr>
                        <w:tab/>
                      </w:r>
                      <w:r w:rsidR="001D42EA">
                        <w:rPr>
                          <w:rFonts w:ascii="Century Gothic" w:hAnsi="Century Gothic"/>
                          <w:b/>
                          <w:sz w:val="18"/>
                          <w:szCs w:val="18"/>
                        </w:rPr>
                        <w:tab/>
                      </w:r>
                      <w:r w:rsidR="00FA5658">
                        <w:rPr>
                          <w:rFonts w:ascii="Century Gothic" w:hAnsi="Century Gothic"/>
                          <w:b/>
                          <w:sz w:val="18"/>
                          <w:szCs w:val="18"/>
                        </w:rPr>
                        <w:t xml:space="preserve">    </w:t>
                      </w:r>
                      <w:r w:rsidR="00310EF4">
                        <w:rPr>
                          <w:rFonts w:ascii="Century Gothic" w:hAnsi="Century Gothic"/>
                          <w:b/>
                          <w:sz w:val="18"/>
                          <w:szCs w:val="18"/>
                        </w:rPr>
                        <w:t xml:space="preserve">      09 OCTOBER</w:t>
                      </w:r>
                      <w:r w:rsidR="003C2C29" w:rsidRPr="00CA53DB">
                        <w:rPr>
                          <w:rFonts w:ascii="Century Gothic" w:hAnsi="Century Gothic"/>
                          <w:b/>
                          <w:sz w:val="18"/>
                          <w:szCs w:val="18"/>
                        </w:rPr>
                        <w:t xml:space="preserve"> 2023</w:t>
                      </w:r>
                    </w:p>
                    <w:p w14:paraId="3E3A8B3C" w14:textId="77777777" w:rsidR="00ED35E1" w:rsidRPr="004120A8" w:rsidRDefault="00ED35E1" w:rsidP="00ED35E1">
                      <w:pPr>
                        <w:rPr>
                          <w:rFonts w:ascii="Century Gothic" w:hAnsi="Century Gothic"/>
                          <w:b/>
                          <w:sz w:val="2"/>
                          <w:szCs w:val="18"/>
                        </w:rPr>
                      </w:pPr>
                    </w:p>
                  </w:txbxContent>
                </v:textbox>
                <w10:wrap type="topAndBottom" anchorx="margin" anchory="page"/>
              </v:shape>
            </w:pict>
          </mc:Fallback>
        </mc:AlternateContent>
      </w:r>
    </w:p>
    <w:p w14:paraId="7B8C07ED" w14:textId="77777777" w:rsidR="00564266" w:rsidRPr="00394ED7" w:rsidRDefault="00564266" w:rsidP="00F9182F">
      <w:pPr>
        <w:spacing w:after="0" w:line="276" w:lineRule="auto"/>
        <w:ind w:left="0"/>
        <w:jc w:val="left"/>
        <w:rPr>
          <w:rFonts w:ascii="Arial" w:eastAsia="Times New Roman" w:hAnsi="Arial" w:cs="Arial"/>
          <w:b/>
          <w:szCs w:val="24"/>
        </w:rPr>
      </w:pP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r>
      <w:r w:rsidRPr="00394ED7">
        <w:rPr>
          <w:rFonts w:ascii="Arial" w:eastAsia="Times New Roman" w:hAnsi="Arial" w:cs="Arial"/>
          <w:b/>
          <w:szCs w:val="24"/>
        </w:rPr>
        <w:tab/>
        <w:t xml:space="preserve">     </w:t>
      </w:r>
    </w:p>
    <w:p w14:paraId="46190988" w14:textId="77777777" w:rsidR="00CB5402" w:rsidRPr="00394ED7" w:rsidRDefault="00CB5402" w:rsidP="00F9182F">
      <w:pPr>
        <w:spacing w:after="0" w:line="276" w:lineRule="auto"/>
        <w:ind w:left="0"/>
        <w:rPr>
          <w:rFonts w:ascii="Arial" w:eastAsia="Times New Roman" w:hAnsi="Arial" w:cs="Arial"/>
          <w:szCs w:val="24"/>
          <w:lang w:eastAsia="en-US"/>
        </w:rPr>
      </w:pPr>
      <w:r w:rsidRPr="00394ED7">
        <w:rPr>
          <w:rFonts w:ascii="Arial" w:eastAsia="Times New Roman" w:hAnsi="Arial" w:cs="Arial"/>
          <w:szCs w:val="24"/>
        </w:rPr>
        <w:t>In the matter between:</w:t>
      </w:r>
    </w:p>
    <w:p w14:paraId="498F8424" w14:textId="77777777" w:rsidR="00785619" w:rsidRDefault="00785619" w:rsidP="00F9182F">
      <w:pPr>
        <w:spacing w:after="0" w:line="276" w:lineRule="auto"/>
        <w:ind w:left="0"/>
        <w:rPr>
          <w:rFonts w:ascii="Arial" w:eastAsia="Times New Roman" w:hAnsi="Arial" w:cs="Arial"/>
          <w:b/>
          <w:szCs w:val="24"/>
        </w:rPr>
      </w:pPr>
    </w:p>
    <w:p w14:paraId="5FCD2E72" w14:textId="5145B839" w:rsidR="00310EF4" w:rsidRPr="00310EF4" w:rsidRDefault="00310EF4" w:rsidP="00310EF4">
      <w:pPr>
        <w:tabs>
          <w:tab w:val="left" w:pos="360"/>
        </w:tabs>
        <w:spacing w:line="360" w:lineRule="auto"/>
        <w:rPr>
          <w:rFonts w:ascii="Arial" w:hAnsi="Arial" w:cs="Arial"/>
          <w:b/>
        </w:rPr>
      </w:pPr>
      <w:r w:rsidRPr="00310EF4">
        <w:rPr>
          <w:rFonts w:ascii="Arial" w:hAnsi="Arial" w:cs="Arial"/>
          <w:b/>
        </w:rPr>
        <w:t>MAYURI KEAOMONTRI</w:t>
      </w:r>
      <w:r w:rsidRPr="00310EF4">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6644E0">
        <w:rPr>
          <w:rFonts w:ascii="Arial" w:hAnsi="Arial" w:cs="Arial"/>
          <w:b/>
        </w:rPr>
        <w:t>Plaintiff</w:t>
      </w:r>
    </w:p>
    <w:p w14:paraId="5D7BBF40" w14:textId="77777777" w:rsidR="00310EF4" w:rsidRPr="00310EF4" w:rsidRDefault="00310EF4" w:rsidP="00310EF4">
      <w:pPr>
        <w:tabs>
          <w:tab w:val="left" w:pos="360"/>
        </w:tabs>
        <w:spacing w:line="360" w:lineRule="auto"/>
        <w:rPr>
          <w:rFonts w:ascii="Arial" w:hAnsi="Arial" w:cs="Arial"/>
          <w:b/>
        </w:rPr>
      </w:pPr>
    </w:p>
    <w:p w14:paraId="6F64F368" w14:textId="77777777" w:rsidR="00310EF4" w:rsidRPr="00310EF4" w:rsidRDefault="00310EF4" w:rsidP="00310EF4">
      <w:pPr>
        <w:tabs>
          <w:tab w:val="left" w:pos="360"/>
        </w:tabs>
        <w:spacing w:line="360" w:lineRule="auto"/>
        <w:rPr>
          <w:rFonts w:ascii="Arial" w:hAnsi="Arial" w:cs="Arial"/>
          <w:b/>
        </w:rPr>
      </w:pPr>
      <w:r w:rsidRPr="00310EF4">
        <w:rPr>
          <w:rFonts w:ascii="Arial" w:hAnsi="Arial" w:cs="Arial"/>
          <w:b/>
        </w:rPr>
        <w:t>and</w:t>
      </w:r>
    </w:p>
    <w:p w14:paraId="7BB5F43A" w14:textId="77777777" w:rsidR="00310EF4" w:rsidRPr="00310EF4" w:rsidRDefault="00310EF4" w:rsidP="00310EF4">
      <w:pPr>
        <w:tabs>
          <w:tab w:val="left" w:pos="360"/>
        </w:tabs>
        <w:spacing w:line="360" w:lineRule="auto"/>
        <w:ind w:left="0"/>
        <w:rPr>
          <w:rFonts w:ascii="Arial" w:hAnsi="Arial" w:cs="Arial"/>
          <w:b/>
        </w:rPr>
      </w:pPr>
    </w:p>
    <w:p w14:paraId="37FB8A77" w14:textId="6805286F" w:rsidR="0064098D" w:rsidRPr="002C6721" w:rsidRDefault="00310EF4" w:rsidP="00310EF4">
      <w:pPr>
        <w:tabs>
          <w:tab w:val="left" w:pos="360"/>
        </w:tabs>
        <w:spacing w:line="360" w:lineRule="auto"/>
        <w:rPr>
          <w:rFonts w:ascii="Arial" w:hAnsi="Arial" w:cs="Arial"/>
          <w:szCs w:val="24"/>
        </w:rPr>
      </w:pPr>
      <w:r w:rsidRPr="00310EF4">
        <w:rPr>
          <w:rFonts w:ascii="Arial" w:hAnsi="Arial" w:cs="Arial"/>
          <w:b/>
        </w:rPr>
        <w:t>ANNIE ELIZABETH DAVIDS N.O.</w:t>
      </w:r>
      <w:r w:rsidRPr="00310EF4">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6644E0">
        <w:rPr>
          <w:rFonts w:ascii="Arial" w:hAnsi="Arial" w:cs="Arial"/>
          <w:b/>
        </w:rPr>
        <w:t>Defendant</w:t>
      </w:r>
      <w:r w:rsidR="002C6721" w:rsidRPr="001C2B5C">
        <w:rPr>
          <w:rFonts w:ascii="Arial" w:hAnsi="Arial" w:cs="Arial"/>
          <w:szCs w:val="24"/>
        </w:rPr>
        <w:tab/>
      </w:r>
    </w:p>
    <w:p w14:paraId="47FBC66E" w14:textId="77777777" w:rsidR="00CB5402" w:rsidRDefault="00785619" w:rsidP="00F9182F">
      <w:pPr>
        <w:spacing w:after="0" w:line="276" w:lineRule="auto"/>
        <w:ind w:left="0"/>
        <w:rPr>
          <w:rFonts w:ascii="Arial" w:eastAsia="Times New Roman" w:hAnsi="Arial" w:cs="Arial"/>
          <w:szCs w:val="24"/>
        </w:rPr>
      </w:pPr>
      <w:r>
        <w:rPr>
          <w:rFonts w:ascii="Arial" w:eastAsia="Times New Roman" w:hAnsi="Arial" w:cs="Arial"/>
          <w:szCs w:val="24"/>
        </w:rPr>
        <w:t>_________________________________________________________________________</w:t>
      </w:r>
    </w:p>
    <w:p w14:paraId="20F84394" w14:textId="77777777" w:rsidR="00785619" w:rsidRDefault="00785619" w:rsidP="00F9182F">
      <w:pPr>
        <w:spacing w:after="0" w:line="276" w:lineRule="auto"/>
        <w:ind w:left="0"/>
        <w:jc w:val="center"/>
        <w:rPr>
          <w:rFonts w:ascii="Arial" w:eastAsia="Times New Roman" w:hAnsi="Arial" w:cs="Arial"/>
          <w:b/>
          <w:szCs w:val="24"/>
        </w:rPr>
      </w:pPr>
    </w:p>
    <w:p w14:paraId="6F454188" w14:textId="77777777" w:rsidR="00785619" w:rsidRPr="00B95EDC" w:rsidRDefault="00785619" w:rsidP="00B95EDC">
      <w:pPr>
        <w:spacing w:after="0" w:line="276" w:lineRule="auto"/>
        <w:ind w:left="0"/>
        <w:jc w:val="center"/>
        <w:rPr>
          <w:rFonts w:ascii="Arial" w:eastAsia="Times New Roman" w:hAnsi="Arial" w:cs="Arial"/>
          <w:b/>
          <w:szCs w:val="24"/>
        </w:rPr>
      </w:pPr>
      <w:r w:rsidRPr="00394ED7">
        <w:rPr>
          <w:rFonts w:ascii="Arial" w:eastAsia="Times New Roman" w:hAnsi="Arial" w:cs="Arial"/>
          <w:b/>
          <w:szCs w:val="24"/>
        </w:rPr>
        <w:t>JUDGMENT</w:t>
      </w:r>
    </w:p>
    <w:p w14:paraId="4EEFE429" w14:textId="77777777" w:rsidR="00785619" w:rsidRPr="00785619" w:rsidRDefault="00785619" w:rsidP="00F9182F">
      <w:pPr>
        <w:spacing w:after="0" w:line="276" w:lineRule="auto"/>
        <w:ind w:left="0"/>
        <w:rPr>
          <w:rFonts w:ascii="Arial" w:eastAsia="Times New Roman" w:hAnsi="Arial" w:cs="Arial"/>
          <w:szCs w:val="24"/>
        </w:rPr>
      </w:pPr>
      <w:r>
        <w:rPr>
          <w:rFonts w:ascii="Arial" w:eastAsia="Times New Roman" w:hAnsi="Arial" w:cs="Arial"/>
          <w:szCs w:val="24"/>
        </w:rPr>
        <w:t>_________________________________________________________________________</w:t>
      </w:r>
    </w:p>
    <w:p w14:paraId="6410C625" w14:textId="77777777" w:rsidR="00564266" w:rsidRPr="00394ED7" w:rsidRDefault="00564266" w:rsidP="00F9182F">
      <w:pPr>
        <w:spacing w:after="0" w:line="276" w:lineRule="auto"/>
        <w:ind w:left="0"/>
        <w:rPr>
          <w:rFonts w:ascii="Arial" w:hAnsi="Arial" w:cs="Arial"/>
          <w:b/>
          <w:szCs w:val="24"/>
        </w:rPr>
      </w:pPr>
    </w:p>
    <w:p w14:paraId="728E5DB1" w14:textId="298A8C9A" w:rsidR="00564266" w:rsidRPr="00116F0B" w:rsidRDefault="00310EF4" w:rsidP="00F9182F">
      <w:pPr>
        <w:spacing w:after="0" w:line="276" w:lineRule="auto"/>
        <w:rPr>
          <w:rFonts w:ascii="Arial" w:hAnsi="Arial" w:cs="Arial"/>
          <w:b/>
          <w:szCs w:val="24"/>
          <w:u w:val="single"/>
        </w:rPr>
      </w:pPr>
      <w:r>
        <w:rPr>
          <w:rFonts w:ascii="Arial" w:hAnsi="Arial" w:cs="Arial"/>
          <w:b/>
          <w:szCs w:val="24"/>
          <w:u w:val="single"/>
        </w:rPr>
        <w:t>LA GRANGE</w:t>
      </w:r>
      <w:r w:rsidR="002C6721">
        <w:rPr>
          <w:rFonts w:ascii="Arial" w:hAnsi="Arial" w:cs="Arial"/>
          <w:b/>
          <w:szCs w:val="24"/>
          <w:u w:val="single"/>
        </w:rPr>
        <w:t xml:space="preserve"> AJ</w:t>
      </w:r>
    </w:p>
    <w:p w14:paraId="5AAD50DA" w14:textId="77777777" w:rsidR="000A3680" w:rsidRDefault="000A3680" w:rsidP="00F9182F">
      <w:pPr>
        <w:spacing w:after="0" w:line="276" w:lineRule="auto"/>
        <w:rPr>
          <w:rFonts w:ascii="Arial" w:hAnsi="Arial" w:cs="Arial"/>
          <w:b/>
          <w:szCs w:val="24"/>
        </w:rPr>
      </w:pPr>
    </w:p>
    <w:p w14:paraId="46039748" w14:textId="77777777" w:rsidR="005A5ABC" w:rsidRDefault="005A5ABC" w:rsidP="00F9182F">
      <w:pPr>
        <w:spacing w:after="0" w:line="276" w:lineRule="auto"/>
        <w:rPr>
          <w:rFonts w:ascii="Arial" w:hAnsi="Arial" w:cs="Arial"/>
          <w:b/>
          <w:szCs w:val="24"/>
          <w:u w:val="single"/>
        </w:rPr>
      </w:pPr>
    </w:p>
    <w:p w14:paraId="775134EE" w14:textId="153C34CB" w:rsidR="00310EF4" w:rsidRPr="00310EF4" w:rsidRDefault="00315F6D" w:rsidP="00310EF4">
      <w:pPr>
        <w:pStyle w:val="WLGLevel1"/>
        <w:numPr>
          <w:ilvl w:val="0"/>
          <w:numId w:val="0"/>
        </w:numPr>
        <w:spacing w:line="360" w:lineRule="auto"/>
        <w:ind w:left="567" w:hanging="567"/>
        <w:rPr>
          <w:sz w:val="24"/>
          <w:szCs w:val="24"/>
        </w:rPr>
      </w:pPr>
      <w:r w:rsidRPr="00310EF4">
        <w:rPr>
          <w:rFonts w:cs="Arial"/>
          <w:bCs/>
          <w:sz w:val="24"/>
          <w:szCs w:val="24"/>
          <w:lang w:eastAsia="en-GB"/>
        </w:rPr>
        <w:t>[1]</w:t>
      </w:r>
      <w:r w:rsidRPr="00310EF4">
        <w:rPr>
          <w:rFonts w:cs="Arial"/>
          <w:bCs/>
          <w:sz w:val="24"/>
          <w:szCs w:val="24"/>
          <w:lang w:eastAsia="en-GB"/>
        </w:rPr>
        <w:tab/>
      </w:r>
      <w:r w:rsidR="00310EF4" w:rsidRPr="00310EF4">
        <w:rPr>
          <w:sz w:val="24"/>
          <w:szCs w:val="24"/>
        </w:rPr>
        <w:t xml:space="preserve">On 7 May 2021 the </w:t>
      </w:r>
      <w:r w:rsidR="006644E0">
        <w:rPr>
          <w:sz w:val="24"/>
          <w:szCs w:val="24"/>
        </w:rPr>
        <w:t>Plaintiff</w:t>
      </w:r>
      <w:r w:rsidR="00310EF4" w:rsidRPr="00310EF4">
        <w:rPr>
          <w:sz w:val="24"/>
          <w:szCs w:val="24"/>
        </w:rPr>
        <w:t xml:space="preserve"> brought an action against the </w:t>
      </w:r>
      <w:r w:rsidR="006644E0">
        <w:rPr>
          <w:sz w:val="24"/>
          <w:szCs w:val="24"/>
        </w:rPr>
        <w:t>Defendant</w:t>
      </w:r>
      <w:r w:rsidR="00310EF4" w:rsidRPr="00310EF4">
        <w:rPr>
          <w:sz w:val="24"/>
          <w:szCs w:val="24"/>
        </w:rPr>
        <w:t xml:space="preserve">, the executrix in the estate of the late Robert Frank Clive Beauchamp-Proctor (the deceased), for the payment of maintenance in the sum of R8 844 822.00.  On 30 August 2021, having entered an appearance to defend, the </w:t>
      </w:r>
      <w:r w:rsidR="006644E0">
        <w:rPr>
          <w:sz w:val="24"/>
          <w:szCs w:val="24"/>
        </w:rPr>
        <w:t>Defendant</w:t>
      </w:r>
      <w:r w:rsidR="00310EF4" w:rsidRPr="00310EF4">
        <w:rPr>
          <w:sz w:val="24"/>
          <w:szCs w:val="24"/>
        </w:rPr>
        <w:t xml:space="preserve"> filed an exception in terms of Rule </w:t>
      </w:r>
      <w:r w:rsidR="00310EF4" w:rsidRPr="00310EF4">
        <w:rPr>
          <w:sz w:val="24"/>
          <w:szCs w:val="24"/>
        </w:rPr>
        <w:lastRenderedPageBreak/>
        <w:t xml:space="preserve">23(1) to the </w:t>
      </w:r>
      <w:r w:rsidR="006644E0">
        <w:rPr>
          <w:sz w:val="24"/>
          <w:szCs w:val="24"/>
        </w:rPr>
        <w:t>Plaintiff</w:t>
      </w:r>
      <w:r w:rsidR="00310EF4" w:rsidRPr="00310EF4">
        <w:rPr>
          <w:sz w:val="24"/>
          <w:szCs w:val="24"/>
        </w:rPr>
        <w:t>’s claim on the basis that it lacked the averments necessary to sustain a cause of action.  The exception proceeded on an opposed basis and remained opposed in the hearing before me.</w:t>
      </w:r>
    </w:p>
    <w:p w14:paraId="016896FC" w14:textId="4C1F0693" w:rsidR="00310EF4" w:rsidRPr="00310EF4" w:rsidRDefault="00310EF4" w:rsidP="00310EF4">
      <w:pPr>
        <w:pStyle w:val="WLGLevel1"/>
        <w:numPr>
          <w:ilvl w:val="0"/>
          <w:numId w:val="0"/>
        </w:numPr>
        <w:spacing w:line="360" w:lineRule="auto"/>
        <w:ind w:left="567" w:hanging="567"/>
        <w:rPr>
          <w:sz w:val="24"/>
          <w:szCs w:val="24"/>
        </w:rPr>
      </w:pPr>
      <w:r>
        <w:rPr>
          <w:sz w:val="24"/>
          <w:szCs w:val="24"/>
        </w:rPr>
        <w:t>[2]</w:t>
      </w:r>
      <w:r>
        <w:rPr>
          <w:sz w:val="24"/>
          <w:szCs w:val="24"/>
        </w:rPr>
        <w:tab/>
      </w:r>
      <w:r w:rsidRPr="00310EF4">
        <w:rPr>
          <w:sz w:val="24"/>
          <w:szCs w:val="24"/>
        </w:rPr>
        <w:t xml:space="preserve">Essentially two grounds in support of the exception were recorded in the </w:t>
      </w:r>
      <w:r w:rsidR="006644E0">
        <w:rPr>
          <w:sz w:val="24"/>
          <w:szCs w:val="24"/>
        </w:rPr>
        <w:t>Defendant</w:t>
      </w:r>
      <w:r w:rsidRPr="00310EF4">
        <w:rPr>
          <w:sz w:val="24"/>
          <w:szCs w:val="24"/>
        </w:rPr>
        <w:t xml:space="preserve">’s notice in terms of Rule 23(1): </w:t>
      </w:r>
    </w:p>
    <w:p w14:paraId="2474F33A" w14:textId="1ED70818" w:rsidR="00310EF4" w:rsidRPr="00310EF4" w:rsidRDefault="00310EF4" w:rsidP="00310EF4">
      <w:pPr>
        <w:pStyle w:val="WLGLevel2"/>
        <w:numPr>
          <w:ilvl w:val="0"/>
          <w:numId w:val="0"/>
        </w:numPr>
        <w:spacing w:line="360" w:lineRule="auto"/>
        <w:ind w:left="1361" w:hanging="794"/>
        <w:rPr>
          <w:sz w:val="24"/>
          <w:szCs w:val="24"/>
        </w:rPr>
      </w:pPr>
      <w:r>
        <w:rPr>
          <w:sz w:val="24"/>
          <w:szCs w:val="24"/>
        </w:rPr>
        <w:t>2.1</w:t>
      </w:r>
      <w:r>
        <w:rPr>
          <w:sz w:val="24"/>
          <w:szCs w:val="24"/>
        </w:rPr>
        <w:tab/>
      </w:r>
      <w:r w:rsidRPr="00310EF4">
        <w:rPr>
          <w:sz w:val="24"/>
          <w:szCs w:val="24"/>
        </w:rPr>
        <w:t xml:space="preserve">The first was that the </w:t>
      </w:r>
      <w:r w:rsidR="006644E0">
        <w:rPr>
          <w:sz w:val="24"/>
          <w:szCs w:val="24"/>
        </w:rPr>
        <w:t>Plaintiff</w:t>
      </w:r>
      <w:r w:rsidRPr="00310EF4">
        <w:rPr>
          <w:sz w:val="24"/>
          <w:szCs w:val="24"/>
        </w:rPr>
        <w:t xml:space="preserve"> had no legally recognized basis to sustain a claim for maintenance on her pleaded case; and </w:t>
      </w:r>
    </w:p>
    <w:p w14:paraId="35A3BBF5" w14:textId="4EC268C5" w:rsidR="00310EF4" w:rsidRPr="00310EF4" w:rsidRDefault="00310EF4" w:rsidP="00310EF4">
      <w:pPr>
        <w:pStyle w:val="WLGLevel2"/>
        <w:numPr>
          <w:ilvl w:val="0"/>
          <w:numId w:val="0"/>
        </w:numPr>
        <w:spacing w:line="360" w:lineRule="auto"/>
        <w:ind w:left="1361" w:hanging="794"/>
        <w:rPr>
          <w:sz w:val="24"/>
          <w:szCs w:val="24"/>
        </w:rPr>
      </w:pPr>
      <w:r>
        <w:rPr>
          <w:sz w:val="24"/>
          <w:szCs w:val="24"/>
        </w:rPr>
        <w:t>2.2</w:t>
      </w:r>
      <w:r>
        <w:rPr>
          <w:sz w:val="24"/>
          <w:szCs w:val="24"/>
        </w:rPr>
        <w:tab/>
      </w:r>
      <w:r w:rsidRPr="00310EF4">
        <w:rPr>
          <w:sz w:val="24"/>
          <w:szCs w:val="24"/>
        </w:rPr>
        <w:t xml:space="preserve">The second was that the relief sought by the </w:t>
      </w:r>
      <w:r w:rsidR="006644E0">
        <w:rPr>
          <w:sz w:val="24"/>
          <w:szCs w:val="24"/>
        </w:rPr>
        <w:t>Plaintiff</w:t>
      </w:r>
      <w:r w:rsidRPr="00310EF4">
        <w:rPr>
          <w:sz w:val="24"/>
          <w:szCs w:val="24"/>
        </w:rPr>
        <w:t xml:space="preserve"> was in direct contravention of the Maintenance of Surviving Spouses Act, 27 of 1990 (the Maintenance Act).</w:t>
      </w:r>
    </w:p>
    <w:p w14:paraId="656E7AB5" w14:textId="4BF9D7C9" w:rsidR="00310EF4" w:rsidRPr="00310EF4" w:rsidRDefault="00310EF4" w:rsidP="00310EF4">
      <w:pPr>
        <w:pStyle w:val="WLGLevel1"/>
        <w:numPr>
          <w:ilvl w:val="0"/>
          <w:numId w:val="0"/>
        </w:numPr>
        <w:spacing w:line="360" w:lineRule="auto"/>
        <w:ind w:left="567" w:hanging="567"/>
        <w:rPr>
          <w:sz w:val="24"/>
          <w:szCs w:val="24"/>
        </w:rPr>
      </w:pPr>
      <w:r>
        <w:rPr>
          <w:sz w:val="24"/>
          <w:szCs w:val="24"/>
        </w:rPr>
        <w:t>[3]</w:t>
      </w:r>
      <w:r>
        <w:rPr>
          <w:sz w:val="24"/>
          <w:szCs w:val="24"/>
        </w:rPr>
        <w:tab/>
      </w:r>
      <w:r w:rsidRPr="00310EF4">
        <w:rPr>
          <w:sz w:val="24"/>
          <w:szCs w:val="24"/>
        </w:rPr>
        <w:t xml:space="preserve">There was no dispute at the hearing of the exception that the second ground was no longer available to the </w:t>
      </w:r>
      <w:r w:rsidR="006644E0">
        <w:rPr>
          <w:sz w:val="24"/>
          <w:szCs w:val="24"/>
        </w:rPr>
        <w:t>Defendant</w:t>
      </w:r>
      <w:r w:rsidRPr="00310EF4">
        <w:rPr>
          <w:sz w:val="24"/>
          <w:szCs w:val="24"/>
        </w:rPr>
        <w:t xml:space="preserve"> in consequence of the Constitutional Court’s judgment regarding the reach of the Maintenance Act.  As such, the exception turned on a narrow point, viz. whether the allegation in the particulars of claim that the </w:t>
      </w:r>
      <w:r w:rsidR="006644E0">
        <w:rPr>
          <w:sz w:val="24"/>
          <w:szCs w:val="24"/>
        </w:rPr>
        <w:t>Plaintiff</w:t>
      </w:r>
      <w:r w:rsidRPr="00310EF4">
        <w:rPr>
          <w:sz w:val="24"/>
          <w:szCs w:val="24"/>
        </w:rPr>
        <w:t xml:space="preserve"> and the deceased “</w:t>
      </w:r>
      <w:r w:rsidRPr="00310EF4">
        <w:rPr>
          <w:i/>
          <w:iCs/>
          <w:sz w:val="24"/>
          <w:szCs w:val="24"/>
        </w:rPr>
        <w:t>lived together as husband and wife</w:t>
      </w:r>
      <w:r w:rsidRPr="00310EF4">
        <w:rPr>
          <w:sz w:val="24"/>
          <w:szCs w:val="24"/>
        </w:rPr>
        <w:t xml:space="preserve">” and that the </w:t>
      </w:r>
      <w:r w:rsidR="006644E0">
        <w:rPr>
          <w:sz w:val="24"/>
          <w:szCs w:val="24"/>
        </w:rPr>
        <w:t>Plaintiff</w:t>
      </w:r>
      <w:r w:rsidRPr="00310EF4">
        <w:rPr>
          <w:sz w:val="24"/>
          <w:szCs w:val="24"/>
        </w:rPr>
        <w:t xml:space="preserve"> “</w:t>
      </w:r>
      <w:r w:rsidRPr="00310EF4">
        <w:rPr>
          <w:i/>
          <w:iCs/>
          <w:sz w:val="24"/>
          <w:szCs w:val="24"/>
        </w:rPr>
        <w:t>never worked during this period and was fully maintained by the deceased</w:t>
      </w:r>
      <w:r w:rsidRPr="00310EF4">
        <w:rPr>
          <w:sz w:val="24"/>
          <w:szCs w:val="24"/>
        </w:rPr>
        <w:t>” was adequate to sustain a claim for maintenance under the Maintenance Act.</w:t>
      </w:r>
    </w:p>
    <w:p w14:paraId="5A666C09" w14:textId="268578DC" w:rsidR="00310EF4" w:rsidRPr="00310EF4" w:rsidRDefault="00310EF4" w:rsidP="00310EF4">
      <w:pPr>
        <w:pStyle w:val="WLGLevel1"/>
        <w:numPr>
          <w:ilvl w:val="0"/>
          <w:numId w:val="0"/>
        </w:numPr>
        <w:spacing w:line="360" w:lineRule="auto"/>
        <w:ind w:left="567" w:hanging="567"/>
        <w:rPr>
          <w:sz w:val="24"/>
          <w:szCs w:val="24"/>
        </w:rPr>
      </w:pPr>
      <w:r>
        <w:rPr>
          <w:sz w:val="24"/>
          <w:szCs w:val="24"/>
        </w:rPr>
        <w:t>[4]</w:t>
      </w:r>
      <w:r>
        <w:rPr>
          <w:sz w:val="24"/>
          <w:szCs w:val="24"/>
        </w:rPr>
        <w:tab/>
      </w:r>
      <w:r w:rsidRPr="00310EF4">
        <w:rPr>
          <w:sz w:val="24"/>
          <w:szCs w:val="24"/>
        </w:rPr>
        <w:t>The background to the claim and the exception was not in dispute before me and I outline it briefly:</w:t>
      </w:r>
    </w:p>
    <w:p w14:paraId="264B7FE5" w14:textId="7429D30C" w:rsidR="00310EF4" w:rsidRPr="00310EF4" w:rsidRDefault="0012573F" w:rsidP="0012573F">
      <w:pPr>
        <w:pStyle w:val="WLGLevel2"/>
        <w:numPr>
          <w:ilvl w:val="0"/>
          <w:numId w:val="0"/>
        </w:numPr>
        <w:spacing w:line="360" w:lineRule="auto"/>
        <w:ind w:left="1361" w:hanging="794"/>
        <w:rPr>
          <w:sz w:val="24"/>
          <w:szCs w:val="24"/>
        </w:rPr>
      </w:pPr>
      <w:r>
        <w:rPr>
          <w:sz w:val="24"/>
          <w:szCs w:val="24"/>
        </w:rPr>
        <w:t>4.1</w:t>
      </w:r>
      <w:r>
        <w:rPr>
          <w:sz w:val="24"/>
          <w:szCs w:val="24"/>
        </w:rPr>
        <w:tab/>
      </w:r>
      <w:r w:rsidR="00310EF4" w:rsidRPr="00310EF4">
        <w:rPr>
          <w:sz w:val="24"/>
          <w:szCs w:val="24"/>
        </w:rPr>
        <w:t xml:space="preserve">The </w:t>
      </w:r>
      <w:r w:rsidR="006644E0">
        <w:rPr>
          <w:sz w:val="24"/>
          <w:szCs w:val="24"/>
        </w:rPr>
        <w:t>Plaintiff</w:t>
      </w:r>
      <w:r w:rsidR="00310EF4" w:rsidRPr="00310EF4">
        <w:rPr>
          <w:sz w:val="24"/>
          <w:szCs w:val="24"/>
        </w:rPr>
        <w:t xml:space="preserve"> and the deceased commenced a relationship during or about 2000.  On 28 May 2007 a minor child was born from the relationship. On 21 September 2009 the deceased passed away. </w:t>
      </w:r>
    </w:p>
    <w:p w14:paraId="397639E0" w14:textId="243A2F21" w:rsidR="00310EF4" w:rsidRPr="00310EF4" w:rsidRDefault="0012573F" w:rsidP="0012573F">
      <w:pPr>
        <w:pStyle w:val="WLGLevel2"/>
        <w:numPr>
          <w:ilvl w:val="0"/>
          <w:numId w:val="0"/>
        </w:numPr>
        <w:spacing w:line="360" w:lineRule="auto"/>
        <w:ind w:left="1361" w:hanging="794"/>
        <w:rPr>
          <w:sz w:val="24"/>
          <w:szCs w:val="24"/>
        </w:rPr>
      </w:pPr>
      <w:r>
        <w:rPr>
          <w:sz w:val="24"/>
          <w:szCs w:val="24"/>
        </w:rPr>
        <w:t>4.2</w:t>
      </w:r>
      <w:r>
        <w:rPr>
          <w:sz w:val="24"/>
          <w:szCs w:val="24"/>
        </w:rPr>
        <w:tab/>
      </w:r>
      <w:r w:rsidR="00310EF4" w:rsidRPr="00310EF4">
        <w:rPr>
          <w:sz w:val="24"/>
          <w:szCs w:val="24"/>
        </w:rPr>
        <w:t xml:space="preserve">The deceased left several of his assets to the </w:t>
      </w:r>
      <w:r w:rsidR="006644E0">
        <w:rPr>
          <w:sz w:val="24"/>
          <w:szCs w:val="24"/>
        </w:rPr>
        <w:t>Plaintiff</w:t>
      </w:r>
      <w:r w:rsidR="00310EF4" w:rsidRPr="00310EF4">
        <w:rPr>
          <w:sz w:val="24"/>
          <w:szCs w:val="24"/>
        </w:rPr>
        <w:t xml:space="preserve"> and his children in an uncontested will.</w:t>
      </w:r>
    </w:p>
    <w:p w14:paraId="07971D5F" w14:textId="61A0AC83" w:rsidR="00310EF4" w:rsidRPr="00310EF4" w:rsidRDefault="0012573F" w:rsidP="0012573F">
      <w:pPr>
        <w:pStyle w:val="WLGLevel2"/>
        <w:numPr>
          <w:ilvl w:val="0"/>
          <w:numId w:val="0"/>
        </w:numPr>
        <w:spacing w:line="360" w:lineRule="auto"/>
        <w:ind w:left="1361" w:hanging="794"/>
        <w:rPr>
          <w:sz w:val="24"/>
          <w:szCs w:val="24"/>
        </w:rPr>
      </w:pPr>
      <w:r>
        <w:rPr>
          <w:sz w:val="24"/>
          <w:szCs w:val="24"/>
        </w:rPr>
        <w:t>4.3</w:t>
      </w:r>
      <w:r>
        <w:rPr>
          <w:sz w:val="24"/>
          <w:szCs w:val="24"/>
        </w:rPr>
        <w:tab/>
      </w:r>
      <w:r w:rsidR="00310EF4" w:rsidRPr="00310EF4">
        <w:rPr>
          <w:sz w:val="24"/>
          <w:szCs w:val="24"/>
        </w:rPr>
        <w:t xml:space="preserve">On 7 May 2021 the </w:t>
      </w:r>
      <w:r w:rsidR="006644E0">
        <w:rPr>
          <w:sz w:val="24"/>
          <w:szCs w:val="24"/>
        </w:rPr>
        <w:t>Plaintiff</w:t>
      </w:r>
      <w:r w:rsidR="00310EF4" w:rsidRPr="00310EF4">
        <w:rPr>
          <w:sz w:val="24"/>
          <w:szCs w:val="24"/>
        </w:rPr>
        <w:t xml:space="preserve"> brought an action against the </w:t>
      </w:r>
      <w:r w:rsidR="006644E0">
        <w:rPr>
          <w:sz w:val="24"/>
          <w:szCs w:val="24"/>
        </w:rPr>
        <w:t>Defendant</w:t>
      </w:r>
      <w:r w:rsidR="00310EF4" w:rsidRPr="00310EF4">
        <w:rPr>
          <w:sz w:val="24"/>
          <w:szCs w:val="24"/>
        </w:rPr>
        <w:t>, contending as follows:</w:t>
      </w:r>
    </w:p>
    <w:p w14:paraId="4B4E7491" w14:textId="78B7099A" w:rsidR="00310EF4" w:rsidRPr="00310EF4" w:rsidRDefault="00310EF4" w:rsidP="0012573F">
      <w:pPr>
        <w:pStyle w:val="WLGLevel3"/>
        <w:numPr>
          <w:ilvl w:val="2"/>
          <w:numId w:val="47"/>
        </w:numPr>
        <w:spacing w:line="360" w:lineRule="auto"/>
        <w:rPr>
          <w:sz w:val="24"/>
          <w:szCs w:val="24"/>
        </w:rPr>
      </w:pPr>
      <w:r w:rsidRPr="00310EF4">
        <w:rPr>
          <w:sz w:val="24"/>
          <w:szCs w:val="24"/>
        </w:rPr>
        <w:t xml:space="preserve">Due to the delay in dealing with the properties and assets left to the </w:t>
      </w:r>
      <w:r w:rsidR="006644E0">
        <w:rPr>
          <w:sz w:val="24"/>
          <w:szCs w:val="24"/>
        </w:rPr>
        <w:t>Plaintiff</w:t>
      </w:r>
      <w:r w:rsidRPr="00310EF4">
        <w:rPr>
          <w:sz w:val="24"/>
          <w:szCs w:val="24"/>
        </w:rPr>
        <w:t xml:space="preserve"> in the deceased’s will, the </w:t>
      </w:r>
      <w:r w:rsidR="006644E0">
        <w:rPr>
          <w:sz w:val="24"/>
          <w:szCs w:val="24"/>
        </w:rPr>
        <w:t>Plaintiff</w:t>
      </w:r>
      <w:r w:rsidRPr="00310EF4">
        <w:rPr>
          <w:sz w:val="24"/>
          <w:szCs w:val="24"/>
        </w:rPr>
        <w:t xml:space="preserve"> remained liable for (and </w:t>
      </w:r>
      <w:r w:rsidRPr="00310EF4">
        <w:rPr>
          <w:sz w:val="24"/>
          <w:szCs w:val="24"/>
        </w:rPr>
        <w:lastRenderedPageBreak/>
        <w:t>suffered damages in respect of) the expenses, interest, penalties, municipal fees and legal costs caused by the delay in dealing with the assets as a result whereof she “</w:t>
      </w:r>
      <w:r w:rsidRPr="00310EF4">
        <w:rPr>
          <w:i/>
          <w:iCs/>
          <w:sz w:val="24"/>
          <w:szCs w:val="24"/>
        </w:rPr>
        <w:t>will not inherit anything worthwhile to maintain herself</w:t>
      </w:r>
      <w:r w:rsidRPr="00310EF4">
        <w:rPr>
          <w:sz w:val="24"/>
          <w:szCs w:val="24"/>
        </w:rPr>
        <w:t xml:space="preserve">”.  </w:t>
      </w:r>
    </w:p>
    <w:p w14:paraId="1BDABB37" w14:textId="6F0E602D" w:rsidR="00310EF4" w:rsidRPr="00310EF4" w:rsidRDefault="00310EF4" w:rsidP="0012573F">
      <w:pPr>
        <w:pStyle w:val="WLGLevel3"/>
        <w:numPr>
          <w:ilvl w:val="2"/>
          <w:numId w:val="47"/>
        </w:numPr>
        <w:spacing w:line="360" w:lineRule="auto"/>
        <w:rPr>
          <w:sz w:val="24"/>
          <w:szCs w:val="24"/>
        </w:rPr>
      </w:pPr>
      <w:r w:rsidRPr="00310EF4">
        <w:rPr>
          <w:sz w:val="24"/>
          <w:szCs w:val="24"/>
        </w:rPr>
        <w:t xml:space="preserve">The </w:t>
      </w:r>
      <w:r w:rsidR="006644E0">
        <w:rPr>
          <w:sz w:val="24"/>
          <w:szCs w:val="24"/>
        </w:rPr>
        <w:t>Plaintiff</w:t>
      </w:r>
      <w:r w:rsidRPr="00310EF4">
        <w:rPr>
          <w:sz w:val="24"/>
          <w:szCs w:val="24"/>
        </w:rPr>
        <w:t xml:space="preserve"> was entitled to maintenance from the deceased estate, including future maintenance, by virtue of the fact that she lived with the deceased “</w:t>
      </w:r>
      <w:r w:rsidRPr="00310EF4">
        <w:rPr>
          <w:i/>
          <w:iCs/>
          <w:sz w:val="24"/>
          <w:szCs w:val="24"/>
        </w:rPr>
        <w:t>as husband and wife</w:t>
      </w:r>
      <w:r w:rsidRPr="00310EF4">
        <w:rPr>
          <w:sz w:val="24"/>
          <w:szCs w:val="24"/>
        </w:rPr>
        <w:t>” and that she “</w:t>
      </w:r>
      <w:r w:rsidRPr="00310EF4">
        <w:rPr>
          <w:i/>
          <w:iCs/>
          <w:sz w:val="24"/>
          <w:szCs w:val="24"/>
        </w:rPr>
        <w:t>never worked during this period and was fully maintained by the deceased</w:t>
      </w:r>
      <w:r w:rsidRPr="00310EF4">
        <w:rPr>
          <w:sz w:val="24"/>
          <w:szCs w:val="24"/>
        </w:rPr>
        <w:t>”.</w:t>
      </w:r>
    </w:p>
    <w:p w14:paraId="3EF76161" w14:textId="6268E778" w:rsidR="0012573F" w:rsidRDefault="00310EF4" w:rsidP="0012573F">
      <w:pPr>
        <w:pStyle w:val="WLGLevel2"/>
        <w:numPr>
          <w:ilvl w:val="1"/>
          <w:numId w:val="47"/>
        </w:numPr>
        <w:spacing w:line="360" w:lineRule="auto"/>
        <w:rPr>
          <w:sz w:val="24"/>
          <w:szCs w:val="24"/>
        </w:rPr>
      </w:pPr>
      <w:r w:rsidRPr="00310EF4">
        <w:rPr>
          <w:sz w:val="24"/>
          <w:szCs w:val="24"/>
        </w:rPr>
        <w:t xml:space="preserve">The </w:t>
      </w:r>
      <w:r w:rsidR="006644E0">
        <w:rPr>
          <w:sz w:val="24"/>
          <w:szCs w:val="24"/>
        </w:rPr>
        <w:t>Defendant</w:t>
      </w:r>
      <w:r w:rsidRPr="00310EF4">
        <w:rPr>
          <w:sz w:val="24"/>
          <w:szCs w:val="24"/>
        </w:rPr>
        <w:t xml:space="preserve"> filed her notice of exception to the claim on 30 August 2021, contending for the two grounds that I have referred to.</w:t>
      </w:r>
    </w:p>
    <w:p w14:paraId="43A69774" w14:textId="0A01A4EB" w:rsidR="0012573F" w:rsidRPr="0012573F" w:rsidRDefault="0012573F" w:rsidP="0012573F">
      <w:pPr>
        <w:pStyle w:val="WLGLevel2"/>
        <w:numPr>
          <w:ilvl w:val="0"/>
          <w:numId w:val="0"/>
        </w:numPr>
        <w:spacing w:line="360" w:lineRule="auto"/>
        <w:ind w:left="567"/>
        <w:jc w:val="left"/>
        <w:rPr>
          <w:sz w:val="24"/>
          <w:szCs w:val="24"/>
        </w:rPr>
      </w:pPr>
    </w:p>
    <w:p w14:paraId="72C82A14" w14:textId="69912733" w:rsidR="0012573F" w:rsidRPr="0012573F" w:rsidRDefault="0012573F" w:rsidP="0012573F">
      <w:pPr>
        <w:pStyle w:val="WLGLevel2"/>
        <w:numPr>
          <w:ilvl w:val="0"/>
          <w:numId w:val="0"/>
        </w:numPr>
        <w:spacing w:line="360" w:lineRule="auto"/>
        <w:ind w:left="567" w:hanging="567"/>
        <w:rPr>
          <w:sz w:val="24"/>
          <w:szCs w:val="24"/>
        </w:rPr>
      </w:pPr>
      <w:r>
        <w:rPr>
          <w:sz w:val="24"/>
          <w:szCs w:val="24"/>
        </w:rPr>
        <w:t>[5]</w:t>
      </w:r>
      <w:r>
        <w:rPr>
          <w:sz w:val="24"/>
          <w:szCs w:val="24"/>
        </w:rPr>
        <w:tab/>
      </w:r>
      <w:r w:rsidRPr="0012573F">
        <w:rPr>
          <w:sz w:val="24"/>
          <w:szCs w:val="24"/>
        </w:rPr>
        <w:t>At the time of filing the exception, both grounds were good in law.  Section 2(1) of the Maintenance Act provided that, if a marriage was dissolved by death after the commencement of the act, the survivor shall have a claim against the estate of the deceased spouse for the provision of “</w:t>
      </w:r>
      <w:r w:rsidRPr="0012573F">
        <w:rPr>
          <w:i/>
          <w:iCs/>
          <w:sz w:val="24"/>
          <w:szCs w:val="24"/>
        </w:rPr>
        <w:t>reasonable maintenance needs</w:t>
      </w:r>
      <w:r w:rsidRPr="0012573F">
        <w:rPr>
          <w:sz w:val="24"/>
          <w:szCs w:val="24"/>
        </w:rPr>
        <w:t>” until the death or remarriage of the surviving spouse “</w:t>
      </w:r>
      <w:r w:rsidRPr="0012573F">
        <w:rPr>
          <w:i/>
          <w:iCs/>
          <w:sz w:val="24"/>
          <w:szCs w:val="24"/>
        </w:rPr>
        <w:t>in so far as [the surviving spouse] is not able to provide therefor from [his/her] own means and earnings</w:t>
      </w:r>
      <w:r w:rsidRPr="0012573F">
        <w:rPr>
          <w:sz w:val="24"/>
          <w:szCs w:val="24"/>
        </w:rPr>
        <w:t xml:space="preserve">”.  The Maintenance Act did not cater for a maintenance claim by a life partner that was not married.  Moreover, in </w:t>
      </w:r>
      <w:r w:rsidRPr="0012573F">
        <w:rPr>
          <w:i/>
          <w:iCs/>
          <w:sz w:val="24"/>
          <w:szCs w:val="24"/>
        </w:rPr>
        <w:t>Volks NO v Robinson 2005 (5) BCLR 446 (CC)</w:t>
      </w:r>
      <w:r w:rsidRPr="0012573F">
        <w:rPr>
          <w:sz w:val="24"/>
          <w:szCs w:val="24"/>
        </w:rPr>
        <w:t>, the Constitutional Court held that the word “</w:t>
      </w:r>
      <w:r w:rsidRPr="0012573F">
        <w:rPr>
          <w:i/>
          <w:iCs/>
          <w:sz w:val="24"/>
          <w:szCs w:val="24"/>
        </w:rPr>
        <w:t>spouse</w:t>
      </w:r>
      <w:r w:rsidRPr="0012573F">
        <w:rPr>
          <w:sz w:val="24"/>
          <w:szCs w:val="24"/>
        </w:rPr>
        <w:t>” related “</w:t>
      </w:r>
      <w:r w:rsidRPr="0012573F">
        <w:rPr>
          <w:i/>
          <w:iCs/>
          <w:sz w:val="24"/>
          <w:szCs w:val="24"/>
        </w:rPr>
        <w:t>to a marriage that is recognised as valid in law and not beyond that</w:t>
      </w:r>
      <w:r w:rsidRPr="0012573F">
        <w:rPr>
          <w:sz w:val="24"/>
          <w:szCs w:val="24"/>
        </w:rPr>
        <w:t xml:space="preserve">”; the Court concluded that an interpretation that includes permanent life partnerships strained the language of section 2(1) of the Maintenance Act.  Following from this interpretation, the Court held that the omission of heterosexual life partnership from the Maintenance Act was discriminatory.  The Court held, however, for a variety of reasons that are not relevant here that the discrimination was not unfairly so and declined to interfere with the provisions of the Maintenance Act.  </w:t>
      </w:r>
    </w:p>
    <w:p w14:paraId="7D213D79" w14:textId="18F9B272" w:rsidR="00310EF4" w:rsidRPr="00310EF4" w:rsidRDefault="0012573F" w:rsidP="0012573F">
      <w:pPr>
        <w:pStyle w:val="WLGLevel1"/>
        <w:numPr>
          <w:ilvl w:val="0"/>
          <w:numId w:val="0"/>
        </w:numPr>
        <w:spacing w:line="360" w:lineRule="auto"/>
        <w:ind w:left="567" w:hanging="567"/>
        <w:rPr>
          <w:sz w:val="24"/>
          <w:szCs w:val="24"/>
        </w:rPr>
      </w:pPr>
      <w:r>
        <w:rPr>
          <w:sz w:val="24"/>
          <w:szCs w:val="24"/>
        </w:rPr>
        <w:t>[6]</w:t>
      </w:r>
      <w:r>
        <w:rPr>
          <w:sz w:val="24"/>
          <w:szCs w:val="24"/>
        </w:rPr>
        <w:tab/>
      </w:r>
      <w:r w:rsidR="00310EF4" w:rsidRPr="00310EF4">
        <w:rPr>
          <w:sz w:val="24"/>
          <w:szCs w:val="24"/>
        </w:rPr>
        <w:t xml:space="preserve">This issue went to the heart of the exception, and was captured as follows in the heads of argument delivered on behalf of the </w:t>
      </w:r>
      <w:r w:rsidR="006644E0">
        <w:rPr>
          <w:sz w:val="24"/>
          <w:szCs w:val="24"/>
        </w:rPr>
        <w:t>Defendant</w:t>
      </w:r>
      <w:r w:rsidR="00310EF4" w:rsidRPr="00310EF4">
        <w:rPr>
          <w:sz w:val="24"/>
          <w:szCs w:val="24"/>
        </w:rPr>
        <w:t xml:space="preserve"> on 19 October 2021:</w:t>
      </w:r>
    </w:p>
    <w:p w14:paraId="7F4057BE" w14:textId="64639A1D" w:rsidR="00310EF4" w:rsidRPr="00310EF4" w:rsidRDefault="00310EF4" w:rsidP="00310EF4">
      <w:pPr>
        <w:pStyle w:val="WLGQuoteLevel1"/>
        <w:tabs>
          <w:tab w:val="left" w:pos="1418"/>
        </w:tabs>
        <w:ind w:left="1418" w:hanging="567"/>
        <w:rPr>
          <w:sz w:val="24"/>
          <w:szCs w:val="24"/>
        </w:rPr>
      </w:pPr>
      <w:r w:rsidRPr="00310EF4">
        <w:rPr>
          <w:sz w:val="24"/>
          <w:szCs w:val="24"/>
        </w:rPr>
        <w:lastRenderedPageBreak/>
        <w:t>“9.1</w:t>
      </w:r>
      <w:r w:rsidRPr="00310EF4">
        <w:rPr>
          <w:sz w:val="24"/>
          <w:szCs w:val="24"/>
        </w:rPr>
        <w:tab/>
        <w:t>It may therefore be argued that, in light</w:t>
      </w:r>
      <w:r w:rsidR="006644E0">
        <w:rPr>
          <w:sz w:val="24"/>
          <w:szCs w:val="24"/>
        </w:rPr>
        <w:t xml:space="preserve"> </w:t>
      </w:r>
      <w:r w:rsidRPr="00310EF4">
        <w:rPr>
          <w:sz w:val="24"/>
          <w:szCs w:val="24"/>
        </w:rPr>
        <w:t xml:space="preserve">of the duration of the </w:t>
      </w:r>
      <w:r w:rsidR="006644E0">
        <w:rPr>
          <w:sz w:val="24"/>
          <w:szCs w:val="24"/>
        </w:rPr>
        <w:t>Plaintiff</w:t>
      </w:r>
      <w:r w:rsidRPr="00310EF4">
        <w:rPr>
          <w:sz w:val="24"/>
          <w:szCs w:val="24"/>
        </w:rPr>
        <w:t>s relationship with the deceased, and the fact that they cohabitated, she should be considered to be similar to a spouse as defined in the Act.</w:t>
      </w:r>
    </w:p>
    <w:p w14:paraId="62731FEA" w14:textId="77777777" w:rsidR="00310EF4" w:rsidRPr="00310EF4" w:rsidRDefault="00310EF4" w:rsidP="00310EF4">
      <w:pPr>
        <w:pStyle w:val="WLGQuoteLevel1"/>
        <w:tabs>
          <w:tab w:val="left" w:pos="1418"/>
        </w:tabs>
        <w:ind w:left="1418" w:hanging="567"/>
        <w:rPr>
          <w:sz w:val="24"/>
          <w:szCs w:val="24"/>
        </w:rPr>
      </w:pPr>
    </w:p>
    <w:p w14:paraId="759C32A4" w14:textId="77777777" w:rsidR="00310EF4" w:rsidRPr="00310EF4" w:rsidRDefault="00310EF4" w:rsidP="00310EF4">
      <w:pPr>
        <w:pStyle w:val="WLGQuoteLevel1"/>
        <w:tabs>
          <w:tab w:val="left" w:pos="1418"/>
        </w:tabs>
        <w:ind w:left="1418" w:hanging="567"/>
        <w:rPr>
          <w:sz w:val="24"/>
          <w:szCs w:val="24"/>
        </w:rPr>
      </w:pPr>
      <w:r w:rsidRPr="00310EF4">
        <w:rPr>
          <w:sz w:val="24"/>
          <w:szCs w:val="24"/>
        </w:rPr>
        <w:t>9.2</w:t>
      </w:r>
      <w:r w:rsidRPr="00310EF4">
        <w:rPr>
          <w:sz w:val="24"/>
          <w:szCs w:val="24"/>
        </w:rPr>
        <w:tab/>
        <w:t>However, the Constitutional Court definitively disposed of the question in the matter of Volks v Robinson 2005 5 BCLR 446 (CC).</w:t>
      </w:r>
    </w:p>
    <w:p w14:paraId="044FA73B" w14:textId="77777777" w:rsidR="00310EF4" w:rsidRPr="00310EF4" w:rsidRDefault="00310EF4" w:rsidP="00310EF4">
      <w:pPr>
        <w:pStyle w:val="WLGQuoteLevel1"/>
        <w:tabs>
          <w:tab w:val="left" w:pos="1418"/>
        </w:tabs>
        <w:ind w:left="1418" w:hanging="567"/>
        <w:rPr>
          <w:sz w:val="24"/>
          <w:szCs w:val="24"/>
        </w:rPr>
      </w:pPr>
    </w:p>
    <w:p w14:paraId="7ECF3A67" w14:textId="77777777" w:rsidR="00310EF4" w:rsidRPr="00310EF4" w:rsidRDefault="00310EF4" w:rsidP="00310EF4">
      <w:pPr>
        <w:pStyle w:val="WLGQuoteLevel1"/>
        <w:tabs>
          <w:tab w:val="left" w:pos="1418"/>
        </w:tabs>
        <w:ind w:left="1418" w:hanging="567"/>
        <w:rPr>
          <w:sz w:val="24"/>
          <w:szCs w:val="24"/>
        </w:rPr>
      </w:pPr>
      <w:r w:rsidRPr="00310EF4">
        <w:rPr>
          <w:sz w:val="24"/>
          <w:szCs w:val="24"/>
        </w:rPr>
        <w:t>9.3</w:t>
      </w:r>
      <w:r w:rsidRPr="00310EF4">
        <w:rPr>
          <w:sz w:val="24"/>
          <w:szCs w:val="24"/>
        </w:rPr>
        <w:tab/>
        <w:t>In that matter it was sought that the Maintenance of Surviving Spouses Act be declared unconstitutional, because it allegedly discriminated against opposite-sex life partners.</w:t>
      </w:r>
    </w:p>
    <w:p w14:paraId="6F00758E" w14:textId="77777777" w:rsidR="00310EF4" w:rsidRPr="00310EF4" w:rsidRDefault="00310EF4" w:rsidP="00310EF4">
      <w:pPr>
        <w:pStyle w:val="WLGQuoteLevel1"/>
        <w:tabs>
          <w:tab w:val="left" w:pos="1418"/>
        </w:tabs>
        <w:ind w:left="1418" w:hanging="567"/>
        <w:rPr>
          <w:sz w:val="24"/>
          <w:szCs w:val="24"/>
        </w:rPr>
      </w:pPr>
    </w:p>
    <w:p w14:paraId="7FAAB767" w14:textId="77777777" w:rsidR="00310EF4" w:rsidRPr="00310EF4" w:rsidRDefault="00310EF4" w:rsidP="00310EF4">
      <w:pPr>
        <w:pStyle w:val="WLGQuoteLevel1"/>
        <w:tabs>
          <w:tab w:val="left" w:pos="1418"/>
        </w:tabs>
        <w:ind w:left="1418" w:hanging="567"/>
        <w:rPr>
          <w:sz w:val="24"/>
          <w:szCs w:val="24"/>
        </w:rPr>
      </w:pPr>
      <w:r w:rsidRPr="00310EF4">
        <w:rPr>
          <w:sz w:val="24"/>
          <w:szCs w:val="24"/>
        </w:rPr>
        <w:t>9.4</w:t>
      </w:r>
      <w:r w:rsidRPr="00310EF4">
        <w:rPr>
          <w:sz w:val="24"/>
          <w:szCs w:val="24"/>
        </w:rPr>
        <w:tab/>
        <w:t>The Constitutional Court rejected the argument and upheld the exclusion of opposite-sex life partners from the statutory right to maintenance contained in the Act.”</w:t>
      </w:r>
    </w:p>
    <w:p w14:paraId="534ADD22" w14:textId="77777777" w:rsidR="00310EF4" w:rsidRPr="00310EF4" w:rsidRDefault="00310EF4" w:rsidP="00310EF4">
      <w:pPr>
        <w:pStyle w:val="WLGQuoteLevel1"/>
        <w:tabs>
          <w:tab w:val="left" w:pos="1418"/>
        </w:tabs>
        <w:ind w:left="1418" w:hanging="567"/>
        <w:rPr>
          <w:sz w:val="24"/>
          <w:szCs w:val="24"/>
        </w:rPr>
      </w:pPr>
    </w:p>
    <w:p w14:paraId="7A123EC9" w14:textId="273237F2" w:rsidR="00310EF4" w:rsidRPr="00310EF4" w:rsidRDefault="0012573F" w:rsidP="0012573F">
      <w:pPr>
        <w:pStyle w:val="WLGLevel1"/>
        <w:numPr>
          <w:ilvl w:val="0"/>
          <w:numId w:val="0"/>
        </w:numPr>
        <w:spacing w:line="360" w:lineRule="auto"/>
        <w:ind w:left="567" w:hanging="567"/>
        <w:rPr>
          <w:sz w:val="24"/>
          <w:szCs w:val="24"/>
        </w:rPr>
      </w:pPr>
      <w:r>
        <w:rPr>
          <w:sz w:val="24"/>
          <w:szCs w:val="24"/>
        </w:rPr>
        <w:t>[7]</w:t>
      </w:r>
      <w:r>
        <w:rPr>
          <w:sz w:val="24"/>
          <w:szCs w:val="24"/>
        </w:rPr>
        <w:tab/>
      </w:r>
      <w:r w:rsidR="00310EF4" w:rsidRPr="00310EF4">
        <w:rPr>
          <w:sz w:val="24"/>
          <w:szCs w:val="24"/>
        </w:rPr>
        <w:t xml:space="preserve">Thus far the </w:t>
      </w:r>
      <w:r w:rsidR="006644E0">
        <w:rPr>
          <w:sz w:val="24"/>
          <w:szCs w:val="24"/>
        </w:rPr>
        <w:t>Defendant</w:t>
      </w:r>
      <w:r w:rsidR="00310EF4" w:rsidRPr="00310EF4">
        <w:rPr>
          <w:sz w:val="24"/>
          <w:szCs w:val="24"/>
        </w:rPr>
        <w:t xml:space="preserve"> could not be faulted for the approach it adopted.</w:t>
      </w:r>
    </w:p>
    <w:p w14:paraId="28FF9244" w14:textId="2C562AF7" w:rsidR="00310EF4" w:rsidRPr="00310EF4" w:rsidRDefault="0012573F" w:rsidP="0012573F">
      <w:pPr>
        <w:pStyle w:val="WLGLevel1"/>
        <w:numPr>
          <w:ilvl w:val="0"/>
          <w:numId w:val="0"/>
        </w:numPr>
        <w:spacing w:line="360" w:lineRule="auto"/>
        <w:ind w:left="567" w:hanging="567"/>
        <w:rPr>
          <w:sz w:val="24"/>
          <w:szCs w:val="24"/>
        </w:rPr>
      </w:pPr>
      <w:r>
        <w:rPr>
          <w:sz w:val="24"/>
          <w:szCs w:val="24"/>
        </w:rPr>
        <w:t>[8]</w:t>
      </w:r>
      <w:r>
        <w:rPr>
          <w:sz w:val="24"/>
          <w:szCs w:val="24"/>
        </w:rPr>
        <w:tab/>
      </w:r>
      <w:r w:rsidR="00310EF4" w:rsidRPr="00310EF4">
        <w:rPr>
          <w:sz w:val="24"/>
          <w:szCs w:val="24"/>
        </w:rPr>
        <w:t xml:space="preserve">The issue of maintenance by heterosexual life partners, however, again served before the Constitutional Court at the end of 2021.  On that occasion the Court reversed the approach adopted in </w:t>
      </w:r>
      <w:r w:rsidR="00310EF4" w:rsidRPr="00310EF4">
        <w:rPr>
          <w:i/>
          <w:iCs/>
          <w:sz w:val="24"/>
          <w:szCs w:val="24"/>
        </w:rPr>
        <w:t>Volks</w:t>
      </w:r>
      <w:r w:rsidR="00310EF4" w:rsidRPr="00310EF4">
        <w:rPr>
          <w:sz w:val="24"/>
          <w:szCs w:val="24"/>
        </w:rPr>
        <w:t xml:space="preserve">.  In a judgment handed down on 31 December 2021 and reported as </w:t>
      </w:r>
      <w:r w:rsidR="00310EF4" w:rsidRPr="00310EF4">
        <w:rPr>
          <w:i/>
          <w:iCs/>
          <w:sz w:val="24"/>
          <w:szCs w:val="24"/>
        </w:rPr>
        <w:t>Bwanya v The Master of the High Court and others</w:t>
      </w:r>
      <w:r w:rsidR="00310EF4" w:rsidRPr="00310EF4">
        <w:rPr>
          <w:sz w:val="24"/>
          <w:szCs w:val="24"/>
        </w:rPr>
        <w:t xml:space="preserve"> 2022 (3) SA 250 (CC), the Constitutional Court declared, amongst others, as follows:</w:t>
      </w:r>
    </w:p>
    <w:p w14:paraId="6F9B0E3F" w14:textId="4B41AFA7" w:rsidR="00310EF4" w:rsidRPr="00310EF4" w:rsidRDefault="0012573F" w:rsidP="0012573F">
      <w:pPr>
        <w:pStyle w:val="WLGLevel2"/>
        <w:numPr>
          <w:ilvl w:val="0"/>
          <w:numId w:val="0"/>
        </w:numPr>
        <w:spacing w:line="360" w:lineRule="auto"/>
        <w:ind w:left="1205" w:hanging="525"/>
        <w:rPr>
          <w:sz w:val="24"/>
          <w:szCs w:val="24"/>
        </w:rPr>
      </w:pPr>
      <w:r>
        <w:rPr>
          <w:sz w:val="24"/>
          <w:szCs w:val="24"/>
        </w:rPr>
        <w:t>8.1</w:t>
      </w:r>
      <w:r>
        <w:rPr>
          <w:sz w:val="24"/>
          <w:szCs w:val="24"/>
        </w:rPr>
        <w:tab/>
      </w:r>
      <w:r w:rsidR="00310EF4" w:rsidRPr="00310EF4">
        <w:rPr>
          <w:sz w:val="24"/>
          <w:szCs w:val="24"/>
        </w:rPr>
        <w:t>The omission from the definition of “</w:t>
      </w:r>
      <w:r w:rsidR="00310EF4" w:rsidRPr="00310EF4">
        <w:rPr>
          <w:i/>
          <w:iCs/>
          <w:sz w:val="24"/>
          <w:szCs w:val="24"/>
        </w:rPr>
        <w:t>survivor</w:t>
      </w:r>
      <w:r w:rsidR="00310EF4" w:rsidRPr="00310EF4">
        <w:rPr>
          <w:sz w:val="24"/>
          <w:szCs w:val="24"/>
        </w:rPr>
        <w:t>” in section 1 of the Maintenance Act of the words “</w:t>
      </w:r>
      <w:r w:rsidR="00310EF4" w:rsidRPr="00310EF4">
        <w:rPr>
          <w:i/>
          <w:iCs/>
          <w:sz w:val="24"/>
          <w:szCs w:val="24"/>
        </w:rPr>
        <w:t>and includes the surviving partner of a permanent life partnership terminated by the death of one partner in which the partners undertook reciprocal duties of support and in circumstances where the surviving partner has not received an equitable share in the deceased partner's estate</w:t>
      </w:r>
      <w:r w:rsidR="00310EF4" w:rsidRPr="00310EF4">
        <w:rPr>
          <w:sz w:val="24"/>
          <w:szCs w:val="24"/>
        </w:rPr>
        <w:t xml:space="preserve">” at the end of the existing definition is unconstitutional and invalid; and </w:t>
      </w:r>
    </w:p>
    <w:p w14:paraId="2A7E7508" w14:textId="591969D3" w:rsidR="00310EF4" w:rsidRPr="00310EF4" w:rsidRDefault="0012573F" w:rsidP="0012573F">
      <w:pPr>
        <w:pStyle w:val="WLGLevel2"/>
        <w:numPr>
          <w:ilvl w:val="0"/>
          <w:numId w:val="0"/>
        </w:numPr>
        <w:spacing w:line="360" w:lineRule="auto"/>
        <w:ind w:left="1205" w:hanging="525"/>
        <w:rPr>
          <w:sz w:val="24"/>
          <w:szCs w:val="24"/>
        </w:rPr>
      </w:pPr>
      <w:r>
        <w:rPr>
          <w:sz w:val="24"/>
          <w:szCs w:val="24"/>
        </w:rPr>
        <w:t>8.2</w:t>
      </w:r>
      <w:r>
        <w:rPr>
          <w:sz w:val="24"/>
          <w:szCs w:val="24"/>
        </w:rPr>
        <w:tab/>
      </w:r>
      <w:r w:rsidR="00310EF4" w:rsidRPr="00310EF4">
        <w:rPr>
          <w:sz w:val="24"/>
          <w:szCs w:val="24"/>
        </w:rPr>
        <w:t>The definition of “survivor” in s 1 of the Maintenance Act is to be read as if to include, after the words “</w:t>
      </w:r>
      <w:r w:rsidR="00310EF4" w:rsidRPr="00310EF4">
        <w:rPr>
          <w:i/>
          <w:iCs/>
          <w:sz w:val="24"/>
          <w:szCs w:val="24"/>
        </w:rPr>
        <w:t>dissolved by death</w:t>
      </w:r>
      <w:r w:rsidR="00310EF4" w:rsidRPr="00310EF4">
        <w:rPr>
          <w:sz w:val="24"/>
          <w:szCs w:val="24"/>
        </w:rPr>
        <w:t>”, the words “</w:t>
      </w:r>
      <w:r w:rsidR="00310EF4" w:rsidRPr="00310EF4">
        <w:rPr>
          <w:i/>
          <w:iCs/>
          <w:sz w:val="24"/>
          <w:szCs w:val="24"/>
        </w:rPr>
        <w:t xml:space="preserve">and includes the surviving partner of a permanent life partnership terminated by the death of one </w:t>
      </w:r>
      <w:r w:rsidR="00310EF4" w:rsidRPr="00310EF4">
        <w:rPr>
          <w:i/>
          <w:iCs/>
          <w:sz w:val="24"/>
          <w:szCs w:val="24"/>
        </w:rPr>
        <w:lastRenderedPageBreak/>
        <w:t>partner in which the partners undertook reciprocal duties of support and in circumstances where the surviving partner has not received an equitable share in the deceased partner's estate</w:t>
      </w:r>
      <w:r w:rsidR="00310EF4" w:rsidRPr="00310EF4">
        <w:rPr>
          <w:sz w:val="24"/>
          <w:szCs w:val="24"/>
        </w:rPr>
        <w:t>”.</w:t>
      </w:r>
    </w:p>
    <w:p w14:paraId="505C8E58" w14:textId="11CCF98F" w:rsidR="00310EF4" w:rsidRPr="00310EF4" w:rsidRDefault="0012573F" w:rsidP="0012573F">
      <w:pPr>
        <w:pStyle w:val="WLGLevel1"/>
        <w:numPr>
          <w:ilvl w:val="0"/>
          <w:numId w:val="0"/>
        </w:numPr>
        <w:spacing w:line="360" w:lineRule="auto"/>
        <w:ind w:left="525" w:hanging="525"/>
        <w:rPr>
          <w:sz w:val="24"/>
          <w:szCs w:val="24"/>
        </w:rPr>
      </w:pPr>
      <w:r>
        <w:rPr>
          <w:sz w:val="24"/>
          <w:szCs w:val="24"/>
        </w:rPr>
        <w:t>[9]</w:t>
      </w:r>
      <w:r>
        <w:rPr>
          <w:sz w:val="24"/>
          <w:szCs w:val="24"/>
        </w:rPr>
        <w:tab/>
      </w:r>
      <w:r w:rsidR="00310EF4" w:rsidRPr="00310EF4">
        <w:rPr>
          <w:sz w:val="24"/>
          <w:szCs w:val="24"/>
        </w:rPr>
        <w:t xml:space="preserve">In consequence of the aforegoing, at the hearing before me, counsel for the </w:t>
      </w:r>
      <w:r w:rsidR="006644E0">
        <w:rPr>
          <w:sz w:val="24"/>
          <w:szCs w:val="24"/>
        </w:rPr>
        <w:t>Defendant</w:t>
      </w:r>
      <w:r w:rsidR="00310EF4" w:rsidRPr="00310EF4">
        <w:rPr>
          <w:sz w:val="24"/>
          <w:szCs w:val="24"/>
        </w:rPr>
        <w:t xml:space="preserve"> conceded that the </w:t>
      </w:r>
      <w:r w:rsidR="006644E0">
        <w:rPr>
          <w:sz w:val="24"/>
          <w:szCs w:val="24"/>
        </w:rPr>
        <w:t>Defendant</w:t>
      </w:r>
      <w:r w:rsidR="00310EF4" w:rsidRPr="00310EF4">
        <w:rPr>
          <w:sz w:val="24"/>
          <w:szCs w:val="24"/>
        </w:rPr>
        <w:t xml:space="preserve"> could no longer advance the proposition that the </w:t>
      </w:r>
      <w:r w:rsidR="006644E0">
        <w:rPr>
          <w:sz w:val="24"/>
          <w:szCs w:val="24"/>
        </w:rPr>
        <w:t>Plaintiff</w:t>
      </w:r>
      <w:r w:rsidR="00310EF4" w:rsidRPr="00310EF4">
        <w:rPr>
          <w:sz w:val="24"/>
          <w:szCs w:val="24"/>
        </w:rPr>
        <w:t xml:space="preserve">’s claim was in direct contravention of the Maintenance Act.  Counsel for the </w:t>
      </w:r>
      <w:r w:rsidR="006644E0">
        <w:rPr>
          <w:sz w:val="24"/>
          <w:szCs w:val="24"/>
        </w:rPr>
        <w:t>Defendant</w:t>
      </w:r>
      <w:r w:rsidR="00310EF4" w:rsidRPr="00310EF4">
        <w:rPr>
          <w:sz w:val="24"/>
          <w:szCs w:val="24"/>
        </w:rPr>
        <w:t xml:space="preserve"> advised, however, that the </w:t>
      </w:r>
      <w:r w:rsidR="006644E0">
        <w:rPr>
          <w:sz w:val="24"/>
          <w:szCs w:val="24"/>
        </w:rPr>
        <w:t>Defendant</w:t>
      </w:r>
      <w:r w:rsidR="00310EF4" w:rsidRPr="00310EF4">
        <w:rPr>
          <w:sz w:val="24"/>
          <w:szCs w:val="24"/>
        </w:rPr>
        <w:t xml:space="preserve"> persists with the exception on the remaining ground, viz. that the </w:t>
      </w:r>
      <w:r w:rsidR="006644E0">
        <w:rPr>
          <w:sz w:val="24"/>
          <w:szCs w:val="24"/>
        </w:rPr>
        <w:t>Plaintiff</w:t>
      </w:r>
      <w:r w:rsidR="00310EF4" w:rsidRPr="00310EF4">
        <w:rPr>
          <w:sz w:val="24"/>
          <w:szCs w:val="24"/>
        </w:rPr>
        <w:t xml:space="preserve"> has no legally recognisable basis to sustain a claim for maintenance on her pleaded case.  He did so on the basis that the language of reciprocity referred to in the </w:t>
      </w:r>
      <w:r w:rsidR="00310EF4" w:rsidRPr="00310EF4">
        <w:rPr>
          <w:i/>
          <w:iCs/>
          <w:sz w:val="24"/>
          <w:szCs w:val="24"/>
        </w:rPr>
        <w:t>Bwanya</w:t>
      </w:r>
      <w:r w:rsidR="00310EF4" w:rsidRPr="00310EF4">
        <w:rPr>
          <w:sz w:val="24"/>
          <w:szCs w:val="24"/>
        </w:rPr>
        <w:t xml:space="preserve"> judgment was not contained in the particulars of claim.</w:t>
      </w:r>
    </w:p>
    <w:p w14:paraId="09CDA907" w14:textId="3F578620" w:rsidR="00310EF4" w:rsidRPr="00310EF4" w:rsidRDefault="0012573F" w:rsidP="0012573F">
      <w:pPr>
        <w:pStyle w:val="WLGLevel1"/>
        <w:numPr>
          <w:ilvl w:val="0"/>
          <w:numId w:val="0"/>
        </w:numPr>
        <w:spacing w:line="360" w:lineRule="auto"/>
        <w:ind w:left="525" w:hanging="525"/>
        <w:rPr>
          <w:sz w:val="24"/>
          <w:szCs w:val="24"/>
          <w:lang w:val="en-GB"/>
        </w:rPr>
      </w:pPr>
      <w:r>
        <w:rPr>
          <w:sz w:val="24"/>
          <w:szCs w:val="24"/>
          <w:lang w:val="en-GB"/>
        </w:rPr>
        <w:t>[10]</w:t>
      </w:r>
      <w:r>
        <w:rPr>
          <w:sz w:val="24"/>
          <w:szCs w:val="24"/>
          <w:lang w:val="en-GB"/>
        </w:rPr>
        <w:tab/>
      </w:r>
      <w:r w:rsidR="00310EF4" w:rsidRPr="00310EF4">
        <w:rPr>
          <w:sz w:val="24"/>
          <w:szCs w:val="24"/>
          <w:lang w:val="en-GB"/>
        </w:rPr>
        <w:t xml:space="preserve">The language of reciprocity was derived from the notion expressed in </w:t>
      </w:r>
      <w:r w:rsidR="00310EF4" w:rsidRPr="00310EF4">
        <w:rPr>
          <w:i/>
          <w:iCs/>
          <w:sz w:val="24"/>
          <w:szCs w:val="24"/>
          <w:lang w:val="en-GB"/>
        </w:rPr>
        <w:t>Volks</w:t>
      </w:r>
      <w:r w:rsidR="00310EF4" w:rsidRPr="00310EF4">
        <w:rPr>
          <w:sz w:val="24"/>
          <w:szCs w:val="24"/>
          <w:lang w:val="en-GB"/>
        </w:rPr>
        <w:t xml:space="preserve"> that one of the invariable consequences of marriage is the “</w:t>
      </w:r>
      <w:r w:rsidR="00310EF4" w:rsidRPr="00310EF4">
        <w:rPr>
          <w:i/>
          <w:iCs/>
          <w:sz w:val="24"/>
          <w:szCs w:val="24"/>
          <w:lang w:val="en-GB"/>
        </w:rPr>
        <w:t>reciprocal duty of support</w:t>
      </w:r>
      <w:r w:rsidR="00310EF4" w:rsidRPr="00310EF4">
        <w:rPr>
          <w:sz w:val="24"/>
          <w:szCs w:val="24"/>
          <w:lang w:val="en-GB"/>
        </w:rPr>
        <w:t xml:space="preserve">”. </w:t>
      </w:r>
      <w:r w:rsidR="00310EF4" w:rsidRPr="00310EF4">
        <w:rPr>
          <w:i/>
          <w:iCs/>
          <w:sz w:val="24"/>
          <w:szCs w:val="24"/>
          <w:lang w:val="en-GB"/>
        </w:rPr>
        <w:t>Volks</w:t>
      </w:r>
      <w:r w:rsidR="00310EF4" w:rsidRPr="00310EF4">
        <w:rPr>
          <w:sz w:val="24"/>
          <w:szCs w:val="24"/>
          <w:lang w:val="en-GB"/>
        </w:rPr>
        <w:t xml:space="preserve"> concluded that no such a duty of support arose “</w:t>
      </w:r>
      <w:r w:rsidR="00310EF4" w:rsidRPr="00310EF4">
        <w:rPr>
          <w:i/>
          <w:iCs/>
          <w:sz w:val="24"/>
          <w:szCs w:val="24"/>
          <w:lang w:val="en-GB"/>
        </w:rPr>
        <w:t>by operation of law in the case of unmarried cohabitants</w:t>
      </w:r>
      <w:r w:rsidR="00310EF4" w:rsidRPr="00310EF4">
        <w:rPr>
          <w:sz w:val="24"/>
          <w:szCs w:val="24"/>
          <w:lang w:val="en-GB"/>
        </w:rPr>
        <w:t xml:space="preserve">”.  That position, however, was reversed in </w:t>
      </w:r>
      <w:r w:rsidR="00310EF4" w:rsidRPr="00310EF4">
        <w:rPr>
          <w:i/>
          <w:iCs/>
          <w:sz w:val="24"/>
          <w:szCs w:val="24"/>
        </w:rPr>
        <w:t>Bwanya</w:t>
      </w:r>
      <w:r w:rsidR="00310EF4" w:rsidRPr="00310EF4">
        <w:rPr>
          <w:sz w:val="24"/>
          <w:szCs w:val="24"/>
        </w:rPr>
        <w:t>; there it was held that a life partnership that was akin to a marriage (i.e. a relationship in which there were reciprocal duties of support) and that, as such, it should attract the benefits under section 2(1) of the Maintenance Act.  It follows that the language of ‘reciprocal duties of support’ was intended to invoke a relationship that was akin to a marriage, without the parties having subjected themselves to the legal bonds of marriage.</w:t>
      </w:r>
    </w:p>
    <w:p w14:paraId="31DA29F7" w14:textId="46477B71" w:rsidR="00310EF4" w:rsidRPr="00310EF4" w:rsidRDefault="0012573F" w:rsidP="0012573F">
      <w:pPr>
        <w:pStyle w:val="WLGLevel1"/>
        <w:numPr>
          <w:ilvl w:val="0"/>
          <w:numId w:val="0"/>
        </w:numPr>
        <w:spacing w:line="360" w:lineRule="auto"/>
        <w:ind w:left="567" w:hanging="567"/>
        <w:rPr>
          <w:sz w:val="24"/>
          <w:szCs w:val="24"/>
          <w:lang w:val="en-GB"/>
        </w:rPr>
      </w:pPr>
      <w:r>
        <w:rPr>
          <w:sz w:val="24"/>
          <w:szCs w:val="24"/>
          <w:lang w:val="en-GB"/>
        </w:rPr>
        <w:t>[11]</w:t>
      </w:r>
      <w:r>
        <w:rPr>
          <w:sz w:val="24"/>
          <w:szCs w:val="24"/>
          <w:lang w:val="en-GB"/>
        </w:rPr>
        <w:tab/>
      </w:r>
      <w:r w:rsidR="00310EF4" w:rsidRPr="00310EF4">
        <w:rPr>
          <w:sz w:val="24"/>
          <w:szCs w:val="24"/>
          <w:lang w:val="en-GB"/>
        </w:rPr>
        <w:t xml:space="preserve">Counsel for the </w:t>
      </w:r>
      <w:r w:rsidR="006644E0">
        <w:rPr>
          <w:sz w:val="24"/>
          <w:szCs w:val="24"/>
          <w:lang w:val="en-GB"/>
        </w:rPr>
        <w:t>Defendant</w:t>
      </w:r>
      <w:r w:rsidR="00310EF4" w:rsidRPr="00310EF4">
        <w:rPr>
          <w:sz w:val="24"/>
          <w:szCs w:val="24"/>
          <w:lang w:val="en-GB"/>
        </w:rPr>
        <w:t xml:space="preserve"> conceded as much when this proposition was put to him during argument.  He maintained, however, that it was insufficient for the </w:t>
      </w:r>
      <w:r w:rsidR="006644E0">
        <w:rPr>
          <w:sz w:val="24"/>
          <w:szCs w:val="24"/>
          <w:lang w:val="en-GB"/>
        </w:rPr>
        <w:t>Plaintiff</w:t>
      </w:r>
      <w:r w:rsidR="00310EF4" w:rsidRPr="00310EF4">
        <w:rPr>
          <w:sz w:val="24"/>
          <w:szCs w:val="24"/>
          <w:lang w:val="en-GB"/>
        </w:rPr>
        <w:t xml:space="preserve"> to allege that she and the deceased “</w:t>
      </w:r>
      <w:r w:rsidR="00310EF4" w:rsidRPr="00310EF4">
        <w:rPr>
          <w:i/>
          <w:iCs/>
          <w:sz w:val="24"/>
          <w:szCs w:val="24"/>
          <w:lang w:val="en-GB"/>
        </w:rPr>
        <w:t>lived together as husband and wife</w:t>
      </w:r>
      <w:r w:rsidR="00310EF4" w:rsidRPr="00310EF4">
        <w:rPr>
          <w:sz w:val="24"/>
          <w:szCs w:val="24"/>
          <w:lang w:val="en-GB"/>
        </w:rPr>
        <w:t xml:space="preserve">” and that the </w:t>
      </w:r>
      <w:r w:rsidR="006644E0">
        <w:rPr>
          <w:sz w:val="24"/>
          <w:szCs w:val="24"/>
          <w:lang w:val="en-GB"/>
        </w:rPr>
        <w:t>Plaintiff</w:t>
      </w:r>
      <w:r w:rsidR="00310EF4" w:rsidRPr="00310EF4">
        <w:rPr>
          <w:sz w:val="24"/>
          <w:szCs w:val="24"/>
          <w:lang w:val="en-GB"/>
        </w:rPr>
        <w:t xml:space="preserve"> “</w:t>
      </w:r>
      <w:r w:rsidR="00310EF4" w:rsidRPr="00310EF4">
        <w:rPr>
          <w:i/>
          <w:iCs/>
          <w:sz w:val="24"/>
          <w:szCs w:val="24"/>
          <w:lang w:val="en-GB"/>
        </w:rPr>
        <w:t>never worked during this period and was fully maintained by the deceased</w:t>
      </w:r>
      <w:r w:rsidR="00310EF4" w:rsidRPr="00310EF4">
        <w:rPr>
          <w:sz w:val="24"/>
          <w:szCs w:val="24"/>
          <w:lang w:val="en-GB"/>
        </w:rPr>
        <w:t xml:space="preserve">”.  Counsel for the </w:t>
      </w:r>
      <w:r w:rsidR="006644E0">
        <w:rPr>
          <w:sz w:val="24"/>
          <w:szCs w:val="24"/>
          <w:lang w:val="en-GB"/>
        </w:rPr>
        <w:t>Defendant</w:t>
      </w:r>
      <w:r w:rsidR="00310EF4" w:rsidRPr="00310EF4">
        <w:rPr>
          <w:sz w:val="24"/>
          <w:szCs w:val="24"/>
          <w:lang w:val="en-GB"/>
        </w:rPr>
        <w:t xml:space="preserve"> argued that a reciprocal duty of support could not be inferred from these allegations. I do not agree. The very essence of such a duty is inherent in the allegation that the </w:t>
      </w:r>
      <w:r w:rsidR="006644E0">
        <w:rPr>
          <w:sz w:val="24"/>
          <w:szCs w:val="24"/>
          <w:lang w:val="en-GB"/>
        </w:rPr>
        <w:t>Plaintiff</w:t>
      </w:r>
      <w:r w:rsidR="00310EF4" w:rsidRPr="00310EF4">
        <w:rPr>
          <w:sz w:val="24"/>
          <w:szCs w:val="24"/>
          <w:lang w:val="en-GB"/>
        </w:rPr>
        <w:t xml:space="preserve"> and the deceased lived together as husband and wife and that the deceased maintained the </w:t>
      </w:r>
      <w:r w:rsidR="006644E0">
        <w:rPr>
          <w:sz w:val="24"/>
          <w:szCs w:val="24"/>
          <w:lang w:val="en-GB"/>
        </w:rPr>
        <w:t>Plaintiff</w:t>
      </w:r>
      <w:r w:rsidR="00310EF4" w:rsidRPr="00310EF4">
        <w:rPr>
          <w:sz w:val="24"/>
          <w:szCs w:val="24"/>
          <w:lang w:val="en-GB"/>
        </w:rPr>
        <w:t xml:space="preserve">.  It is not necessary for the </w:t>
      </w:r>
      <w:r w:rsidR="006644E0">
        <w:rPr>
          <w:sz w:val="24"/>
          <w:szCs w:val="24"/>
          <w:lang w:val="en-GB"/>
        </w:rPr>
        <w:t>Plaintiff</w:t>
      </w:r>
      <w:r w:rsidR="00310EF4" w:rsidRPr="00310EF4">
        <w:rPr>
          <w:sz w:val="24"/>
          <w:szCs w:val="24"/>
          <w:lang w:val="en-GB"/>
        </w:rPr>
        <w:t xml:space="preserve"> additionally to allege reciprocal duties of support or specifically to invoke the provisions of section 2(1) of the Maintenance Act.</w:t>
      </w:r>
    </w:p>
    <w:p w14:paraId="1988B9F5" w14:textId="6A2412E0" w:rsidR="00310EF4" w:rsidRPr="00310EF4" w:rsidRDefault="0012573F" w:rsidP="0012573F">
      <w:pPr>
        <w:pStyle w:val="WLGLevel1"/>
        <w:numPr>
          <w:ilvl w:val="0"/>
          <w:numId w:val="0"/>
        </w:numPr>
        <w:spacing w:line="360" w:lineRule="auto"/>
        <w:ind w:left="567" w:hanging="567"/>
        <w:rPr>
          <w:sz w:val="24"/>
          <w:szCs w:val="24"/>
          <w:lang w:val="en-GB"/>
        </w:rPr>
      </w:pPr>
      <w:r>
        <w:rPr>
          <w:sz w:val="24"/>
          <w:szCs w:val="24"/>
          <w:lang w:val="en-GB"/>
        </w:rPr>
        <w:lastRenderedPageBreak/>
        <w:t>[12]</w:t>
      </w:r>
      <w:r>
        <w:rPr>
          <w:sz w:val="24"/>
          <w:szCs w:val="24"/>
          <w:lang w:val="en-GB"/>
        </w:rPr>
        <w:tab/>
      </w:r>
      <w:r w:rsidR="00310EF4" w:rsidRPr="00310EF4">
        <w:rPr>
          <w:sz w:val="24"/>
          <w:szCs w:val="24"/>
          <w:lang w:val="en-GB"/>
        </w:rPr>
        <w:t xml:space="preserve">Accordingly I conclude that the </w:t>
      </w:r>
      <w:r w:rsidR="006644E0">
        <w:rPr>
          <w:sz w:val="24"/>
          <w:szCs w:val="24"/>
          <w:lang w:val="en-GB"/>
        </w:rPr>
        <w:t>Defendant</w:t>
      </w:r>
      <w:r w:rsidR="00310EF4" w:rsidRPr="00310EF4">
        <w:rPr>
          <w:sz w:val="24"/>
          <w:szCs w:val="24"/>
          <w:lang w:val="en-GB"/>
        </w:rPr>
        <w:t xml:space="preserve">’s exception ought to be dismissed. An ordinary award of costs in favour of the </w:t>
      </w:r>
      <w:r w:rsidR="006644E0">
        <w:rPr>
          <w:sz w:val="24"/>
          <w:szCs w:val="24"/>
          <w:lang w:val="en-GB"/>
        </w:rPr>
        <w:t>Plaintiff</w:t>
      </w:r>
      <w:r w:rsidR="00310EF4" w:rsidRPr="00310EF4">
        <w:rPr>
          <w:sz w:val="24"/>
          <w:szCs w:val="24"/>
          <w:lang w:val="en-GB"/>
        </w:rPr>
        <w:t xml:space="preserve"> does not, however, follow from this.  The exception was good until, at least, 31 December 2021.</w:t>
      </w:r>
      <w:r w:rsidR="006644E0">
        <w:rPr>
          <w:sz w:val="24"/>
          <w:szCs w:val="24"/>
          <w:lang w:val="en-GB"/>
        </w:rPr>
        <w:t xml:space="preserve"> </w:t>
      </w:r>
      <w:r w:rsidR="00310EF4" w:rsidRPr="00310EF4">
        <w:rPr>
          <w:sz w:val="24"/>
          <w:szCs w:val="24"/>
          <w:lang w:val="en-GB"/>
        </w:rPr>
        <w:t xml:space="preserve">Counsel for the </w:t>
      </w:r>
      <w:r w:rsidR="006644E0">
        <w:rPr>
          <w:sz w:val="24"/>
          <w:szCs w:val="24"/>
          <w:lang w:val="en-GB"/>
        </w:rPr>
        <w:t>Defendant</w:t>
      </w:r>
      <w:r w:rsidR="00310EF4" w:rsidRPr="00310EF4">
        <w:rPr>
          <w:sz w:val="24"/>
          <w:szCs w:val="24"/>
          <w:lang w:val="en-GB"/>
        </w:rPr>
        <w:t xml:space="preserve"> argued that, since the order in </w:t>
      </w:r>
      <w:r w:rsidR="00310EF4" w:rsidRPr="00310EF4">
        <w:rPr>
          <w:i/>
          <w:iCs/>
          <w:sz w:val="24"/>
          <w:szCs w:val="24"/>
        </w:rPr>
        <w:t>Bwanya</w:t>
      </w:r>
      <w:r w:rsidR="00310EF4" w:rsidRPr="00310EF4">
        <w:rPr>
          <w:sz w:val="24"/>
          <w:szCs w:val="24"/>
        </w:rPr>
        <w:t xml:space="preserve"> was suspended for 18 months from the date thereof to enable Parliament to take steps to cure the constitutional defects in the Maintenance Act, that I ought only to consider an adverse costs order with effect from mid-2023.  That, in my view, takes the exclusion of costs too far.  I consider that it would be appropriate to exclude all costs preceding the handing down of </w:t>
      </w:r>
      <w:r w:rsidR="00310EF4" w:rsidRPr="00310EF4">
        <w:rPr>
          <w:i/>
          <w:iCs/>
          <w:sz w:val="24"/>
          <w:szCs w:val="24"/>
        </w:rPr>
        <w:t>Bwanya</w:t>
      </w:r>
      <w:r w:rsidR="00310EF4" w:rsidRPr="00310EF4">
        <w:rPr>
          <w:sz w:val="24"/>
          <w:szCs w:val="24"/>
        </w:rPr>
        <w:t xml:space="preserve"> on 31 December 2021, but not thereafter.</w:t>
      </w:r>
    </w:p>
    <w:p w14:paraId="2D529B96" w14:textId="54B4239E" w:rsidR="00310EF4" w:rsidRPr="00310EF4" w:rsidRDefault="0012573F" w:rsidP="0012573F">
      <w:pPr>
        <w:pStyle w:val="WLGLevel1"/>
        <w:numPr>
          <w:ilvl w:val="0"/>
          <w:numId w:val="0"/>
        </w:numPr>
        <w:spacing w:line="360" w:lineRule="auto"/>
        <w:ind w:left="567" w:hanging="567"/>
        <w:rPr>
          <w:sz w:val="24"/>
          <w:szCs w:val="24"/>
          <w:lang w:val="en-GB"/>
        </w:rPr>
      </w:pPr>
      <w:r>
        <w:rPr>
          <w:sz w:val="24"/>
          <w:szCs w:val="24"/>
          <w:lang w:val="en-GB"/>
        </w:rPr>
        <w:t>[13]</w:t>
      </w:r>
      <w:r>
        <w:rPr>
          <w:sz w:val="24"/>
          <w:szCs w:val="24"/>
          <w:lang w:val="en-GB"/>
        </w:rPr>
        <w:tab/>
      </w:r>
      <w:r w:rsidR="00310EF4" w:rsidRPr="00310EF4">
        <w:rPr>
          <w:sz w:val="24"/>
          <w:szCs w:val="24"/>
          <w:lang w:val="en-GB"/>
        </w:rPr>
        <w:t>Accordingly I grant the following order:</w:t>
      </w:r>
    </w:p>
    <w:p w14:paraId="55278A14" w14:textId="77777777" w:rsidR="00310EF4" w:rsidRPr="00310EF4" w:rsidRDefault="00310EF4" w:rsidP="00310EF4">
      <w:pPr>
        <w:pStyle w:val="WLGLevel1"/>
        <w:numPr>
          <w:ilvl w:val="0"/>
          <w:numId w:val="45"/>
        </w:numPr>
        <w:spacing w:line="360" w:lineRule="auto"/>
        <w:ind w:left="1134"/>
        <w:rPr>
          <w:sz w:val="24"/>
          <w:szCs w:val="24"/>
          <w:lang w:val="en-GB"/>
        </w:rPr>
      </w:pPr>
      <w:r w:rsidRPr="00310EF4">
        <w:rPr>
          <w:sz w:val="24"/>
          <w:szCs w:val="24"/>
          <w:lang w:val="en-GB"/>
        </w:rPr>
        <w:t>The exception is dismissed.</w:t>
      </w:r>
    </w:p>
    <w:p w14:paraId="328DDC7D" w14:textId="2CFE4DEF" w:rsidR="00F5622B" w:rsidRPr="006644E0" w:rsidRDefault="00310EF4" w:rsidP="006644E0">
      <w:pPr>
        <w:pStyle w:val="WLGLevel1"/>
        <w:numPr>
          <w:ilvl w:val="0"/>
          <w:numId w:val="45"/>
        </w:numPr>
        <w:spacing w:line="360" w:lineRule="auto"/>
        <w:ind w:left="1134"/>
        <w:rPr>
          <w:sz w:val="24"/>
          <w:szCs w:val="24"/>
          <w:lang w:val="en-GB"/>
        </w:rPr>
      </w:pPr>
      <w:r w:rsidRPr="00310EF4">
        <w:rPr>
          <w:sz w:val="24"/>
          <w:szCs w:val="24"/>
          <w:lang w:val="en-GB"/>
        </w:rPr>
        <w:t xml:space="preserve">The </w:t>
      </w:r>
      <w:r w:rsidR="006644E0">
        <w:rPr>
          <w:sz w:val="24"/>
          <w:szCs w:val="24"/>
          <w:lang w:val="en-GB"/>
        </w:rPr>
        <w:t>Plaintiff</w:t>
      </w:r>
      <w:r w:rsidRPr="00310EF4">
        <w:rPr>
          <w:sz w:val="24"/>
          <w:szCs w:val="24"/>
          <w:lang w:val="en-GB"/>
        </w:rPr>
        <w:t xml:space="preserve"> is entitled to be paid all costs incurred in relation to this matter from 1 January 2022 to the date of the hearing of the exception.</w:t>
      </w:r>
    </w:p>
    <w:p w14:paraId="075069E0" w14:textId="77777777" w:rsidR="00AB5511" w:rsidRPr="00AB5511" w:rsidRDefault="00AB5511" w:rsidP="00012C83">
      <w:pPr>
        <w:spacing w:after="200" w:line="360" w:lineRule="auto"/>
        <w:ind w:left="0"/>
        <w:rPr>
          <w:rFonts w:ascii="Arial" w:eastAsia="Times New Roman" w:hAnsi="Arial" w:cs="Arial"/>
          <w:szCs w:val="24"/>
        </w:rPr>
      </w:pPr>
    </w:p>
    <w:p w14:paraId="32FA6E46" w14:textId="77777777" w:rsidR="00F5622B" w:rsidRPr="00B94C00" w:rsidRDefault="00F5622B" w:rsidP="00F5622B">
      <w:pPr>
        <w:spacing w:after="0" w:line="276" w:lineRule="auto"/>
        <w:ind w:left="0" w:right="-42" w:firstLine="720"/>
        <w:jc w:val="right"/>
        <w:rPr>
          <w:rFonts w:ascii="Arial" w:eastAsiaTheme="minorHAnsi" w:hAnsi="Arial" w:cs="Arial"/>
          <w:color w:val="auto"/>
          <w:szCs w:val="24"/>
          <w:lang w:eastAsia="en-US"/>
        </w:rPr>
      </w:pPr>
      <w:r w:rsidRPr="00B94C00">
        <w:rPr>
          <w:rFonts w:ascii="Arial" w:eastAsiaTheme="minorHAnsi" w:hAnsi="Arial" w:cs="Arial"/>
          <w:color w:val="auto"/>
          <w:szCs w:val="24"/>
          <w:lang w:eastAsia="en-US"/>
        </w:rPr>
        <w:t>____________________________</w:t>
      </w:r>
    </w:p>
    <w:p w14:paraId="4C653A3D" w14:textId="7CF62595" w:rsidR="00F5622B" w:rsidRPr="00B94C00" w:rsidRDefault="00F5622B" w:rsidP="00F5622B">
      <w:pPr>
        <w:spacing w:after="0" w:line="276" w:lineRule="auto"/>
        <w:ind w:left="0" w:right="-42" w:firstLine="720"/>
        <w:jc w:val="right"/>
        <w:rPr>
          <w:rFonts w:ascii="Arial" w:eastAsiaTheme="minorHAnsi" w:hAnsi="Arial" w:cs="Arial"/>
          <w:b/>
          <w:color w:val="auto"/>
          <w:szCs w:val="24"/>
          <w:lang w:eastAsia="en-US"/>
        </w:rPr>
      </w:pP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006644E0">
        <w:rPr>
          <w:rFonts w:ascii="Arial" w:hAnsi="Arial" w:cs="Arial"/>
          <w:b/>
          <w:szCs w:val="24"/>
        </w:rPr>
        <w:t>W G LA GRANGE</w:t>
      </w:r>
    </w:p>
    <w:p w14:paraId="62780296" w14:textId="77777777" w:rsidR="00F5622B" w:rsidRPr="00B94C00" w:rsidRDefault="00F5622B" w:rsidP="00F5622B">
      <w:pPr>
        <w:spacing w:after="0" w:line="276" w:lineRule="auto"/>
        <w:ind w:left="0" w:right="-42" w:firstLine="720"/>
        <w:jc w:val="right"/>
        <w:rPr>
          <w:rFonts w:ascii="Arial" w:eastAsiaTheme="minorHAnsi" w:hAnsi="Arial" w:cs="Arial"/>
          <w:color w:val="auto"/>
          <w:szCs w:val="24"/>
          <w:lang w:eastAsia="en-US"/>
        </w:rPr>
      </w:pP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Pr>
          <w:rFonts w:ascii="Arial" w:eastAsiaTheme="minorHAnsi" w:hAnsi="Arial" w:cs="Arial"/>
          <w:color w:val="auto"/>
          <w:szCs w:val="24"/>
          <w:lang w:eastAsia="en-US"/>
        </w:rPr>
        <w:t>Acting</w:t>
      </w:r>
      <w:r w:rsidRPr="00B94C00">
        <w:rPr>
          <w:rFonts w:ascii="Arial" w:eastAsiaTheme="minorHAnsi" w:hAnsi="Arial" w:cs="Arial"/>
          <w:color w:val="auto"/>
          <w:szCs w:val="24"/>
          <w:lang w:eastAsia="en-US"/>
        </w:rPr>
        <w:tab/>
        <w:t>Judge of the High Court</w:t>
      </w:r>
    </w:p>
    <w:p w14:paraId="310818D3" w14:textId="77777777" w:rsidR="00DC777D" w:rsidRDefault="00F5622B" w:rsidP="00A41B1C">
      <w:pPr>
        <w:spacing w:after="0" w:line="276" w:lineRule="auto"/>
        <w:ind w:left="0" w:right="-42" w:firstLine="720"/>
        <w:jc w:val="right"/>
        <w:rPr>
          <w:rFonts w:ascii="Arial" w:eastAsiaTheme="minorHAnsi" w:hAnsi="Arial" w:cs="Arial"/>
          <w:color w:val="auto"/>
          <w:szCs w:val="24"/>
          <w:lang w:eastAsia="en-US"/>
        </w:rPr>
      </w:pP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t>Gauteng Division, Johannesburg</w:t>
      </w:r>
      <w:r w:rsidR="008408F2">
        <w:rPr>
          <w:rFonts w:ascii="Arial" w:eastAsiaTheme="minorHAnsi" w:hAnsi="Arial" w:cs="Arial"/>
          <w:color w:val="auto"/>
          <w:szCs w:val="24"/>
          <w:lang w:eastAsia="en-US"/>
        </w:rPr>
        <w:t>.</w:t>
      </w:r>
    </w:p>
    <w:p w14:paraId="1EAD1273" w14:textId="77777777" w:rsidR="0048799E" w:rsidRPr="00A41B1C" w:rsidRDefault="0048799E" w:rsidP="00A41B1C">
      <w:pPr>
        <w:spacing w:after="0" w:line="276" w:lineRule="auto"/>
        <w:ind w:left="0" w:right="-42" w:firstLine="720"/>
        <w:jc w:val="right"/>
        <w:rPr>
          <w:rFonts w:ascii="Arial" w:eastAsiaTheme="minorHAnsi" w:hAnsi="Arial" w:cs="Arial"/>
          <w:color w:val="auto"/>
          <w:szCs w:val="24"/>
          <w:lang w:eastAsia="en-US"/>
        </w:rPr>
      </w:pPr>
    </w:p>
    <w:p w14:paraId="70A9774D" w14:textId="77777777" w:rsidR="009D55EB" w:rsidRDefault="009D55EB" w:rsidP="00650982">
      <w:pPr>
        <w:spacing w:after="0" w:line="276" w:lineRule="auto"/>
        <w:ind w:left="0" w:right="-42"/>
        <w:rPr>
          <w:rFonts w:ascii="Arial" w:eastAsiaTheme="minorHAnsi" w:hAnsi="Arial" w:cs="Arial"/>
          <w:bCs/>
          <w:color w:val="auto"/>
          <w:szCs w:val="24"/>
          <w:lang w:eastAsia="en-US"/>
        </w:rPr>
      </w:pPr>
    </w:p>
    <w:p w14:paraId="3052C7A6" w14:textId="19D96177" w:rsidR="00012C83" w:rsidRPr="00650982" w:rsidRDefault="00650982" w:rsidP="00650982">
      <w:pPr>
        <w:spacing w:after="0" w:line="276" w:lineRule="auto"/>
        <w:ind w:left="0" w:right="-42"/>
        <w:rPr>
          <w:rFonts w:ascii="Arial" w:eastAsiaTheme="minorHAnsi" w:hAnsi="Arial" w:cs="Arial"/>
          <w:bCs/>
          <w:color w:val="auto"/>
          <w:szCs w:val="24"/>
          <w:lang w:eastAsia="en-US"/>
        </w:rPr>
      </w:pPr>
      <w:r>
        <w:rPr>
          <w:rFonts w:ascii="Arial" w:eastAsiaTheme="minorHAnsi" w:hAnsi="Arial" w:cs="Arial"/>
          <w:bCs/>
          <w:color w:val="auto"/>
          <w:szCs w:val="24"/>
          <w:lang w:eastAsia="en-US"/>
        </w:rPr>
        <w:t xml:space="preserve">The judgment was handed down electronically by circulation to the parties and or parties representatives by email and by being uploaded to Caselines. The date for the hand down is deemed to be the </w:t>
      </w:r>
      <w:r w:rsidR="006644E0">
        <w:rPr>
          <w:rFonts w:ascii="Arial" w:eastAsiaTheme="minorHAnsi" w:hAnsi="Arial" w:cs="Arial"/>
          <w:bCs/>
          <w:color w:val="auto"/>
          <w:szCs w:val="24"/>
          <w:lang w:eastAsia="en-US"/>
        </w:rPr>
        <w:t>09</w:t>
      </w:r>
      <w:r>
        <w:rPr>
          <w:rFonts w:ascii="Arial" w:eastAsiaTheme="minorHAnsi" w:hAnsi="Arial" w:cs="Arial"/>
          <w:bCs/>
          <w:color w:val="auto"/>
          <w:szCs w:val="24"/>
          <w:lang w:eastAsia="en-US"/>
        </w:rPr>
        <w:t xml:space="preserve"> </w:t>
      </w:r>
      <w:r w:rsidR="006644E0">
        <w:rPr>
          <w:rFonts w:ascii="Arial" w:eastAsiaTheme="minorHAnsi" w:hAnsi="Arial" w:cs="Arial"/>
          <w:bCs/>
          <w:color w:val="auto"/>
          <w:szCs w:val="24"/>
          <w:lang w:eastAsia="en-US"/>
        </w:rPr>
        <w:t>October</w:t>
      </w:r>
      <w:r>
        <w:rPr>
          <w:rFonts w:ascii="Arial" w:eastAsiaTheme="minorHAnsi" w:hAnsi="Arial" w:cs="Arial"/>
          <w:bCs/>
          <w:color w:val="auto"/>
          <w:szCs w:val="24"/>
          <w:lang w:eastAsia="en-US"/>
        </w:rPr>
        <w:t xml:space="preserve"> 2023.</w:t>
      </w:r>
    </w:p>
    <w:p w14:paraId="72C1FCC0" w14:textId="77777777" w:rsidR="00012C83" w:rsidRDefault="00012C83" w:rsidP="00F9182F">
      <w:pPr>
        <w:spacing w:after="0" w:line="276" w:lineRule="auto"/>
        <w:ind w:left="0" w:right="-42"/>
        <w:jc w:val="left"/>
        <w:rPr>
          <w:rFonts w:ascii="Arial" w:eastAsiaTheme="minorHAnsi" w:hAnsi="Arial" w:cs="Arial"/>
          <w:b/>
          <w:color w:val="auto"/>
          <w:szCs w:val="24"/>
          <w:lang w:eastAsia="en-US"/>
        </w:rPr>
      </w:pPr>
    </w:p>
    <w:p w14:paraId="170A3C9A" w14:textId="77777777" w:rsidR="00650982" w:rsidRDefault="00650982" w:rsidP="00F9182F">
      <w:pPr>
        <w:spacing w:after="0" w:line="276" w:lineRule="auto"/>
        <w:ind w:left="0" w:right="-42"/>
        <w:jc w:val="left"/>
        <w:rPr>
          <w:rFonts w:ascii="Arial" w:eastAsiaTheme="minorHAnsi" w:hAnsi="Arial" w:cs="Arial"/>
          <w:b/>
          <w:color w:val="auto"/>
          <w:szCs w:val="24"/>
          <w:lang w:eastAsia="en-US"/>
        </w:rPr>
      </w:pPr>
    </w:p>
    <w:p w14:paraId="7EC39451" w14:textId="77777777" w:rsidR="00650982" w:rsidRDefault="00650982" w:rsidP="00F9182F">
      <w:pPr>
        <w:spacing w:after="0" w:line="276" w:lineRule="auto"/>
        <w:ind w:left="0" w:right="-42"/>
        <w:jc w:val="left"/>
        <w:rPr>
          <w:rFonts w:ascii="Arial" w:eastAsiaTheme="minorHAnsi" w:hAnsi="Arial" w:cs="Arial"/>
          <w:b/>
          <w:color w:val="auto"/>
          <w:szCs w:val="24"/>
          <w:lang w:eastAsia="en-US"/>
        </w:rPr>
      </w:pPr>
    </w:p>
    <w:p w14:paraId="301DE65B" w14:textId="77777777" w:rsidR="00650982" w:rsidRDefault="00650982" w:rsidP="00F9182F">
      <w:pPr>
        <w:spacing w:after="0" w:line="276" w:lineRule="auto"/>
        <w:ind w:left="0" w:right="-42"/>
        <w:jc w:val="left"/>
        <w:rPr>
          <w:rFonts w:ascii="Arial" w:eastAsiaTheme="minorHAnsi" w:hAnsi="Arial" w:cs="Arial"/>
          <w:b/>
          <w:color w:val="auto"/>
          <w:szCs w:val="24"/>
          <w:lang w:eastAsia="en-US"/>
        </w:rPr>
      </w:pPr>
    </w:p>
    <w:p w14:paraId="120F5404" w14:textId="77777777" w:rsidR="00650982" w:rsidRDefault="00650982" w:rsidP="00F9182F">
      <w:pPr>
        <w:spacing w:after="0" w:line="276" w:lineRule="auto"/>
        <w:ind w:left="0" w:right="-42"/>
        <w:jc w:val="left"/>
        <w:rPr>
          <w:rFonts w:ascii="Arial" w:eastAsiaTheme="minorHAnsi" w:hAnsi="Arial" w:cs="Arial"/>
          <w:b/>
          <w:color w:val="auto"/>
          <w:szCs w:val="24"/>
          <w:lang w:eastAsia="en-US"/>
        </w:rPr>
      </w:pPr>
    </w:p>
    <w:p w14:paraId="272C263C" w14:textId="77777777" w:rsidR="006644E0" w:rsidRDefault="006644E0" w:rsidP="00F9182F">
      <w:pPr>
        <w:spacing w:after="0" w:line="276" w:lineRule="auto"/>
        <w:ind w:left="0" w:right="-42"/>
        <w:jc w:val="left"/>
        <w:rPr>
          <w:rFonts w:ascii="Arial" w:eastAsiaTheme="minorHAnsi" w:hAnsi="Arial" w:cs="Arial"/>
          <w:b/>
          <w:color w:val="auto"/>
          <w:szCs w:val="24"/>
          <w:lang w:eastAsia="en-US"/>
        </w:rPr>
      </w:pPr>
    </w:p>
    <w:p w14:paraId="7116E010" w14:textId="77777777" w:rsidR="00650982" w:rsidRDefault="00650982" w:rsidP="00F9182F">
      <w:pPr>
        <w:spacing w:after="0" w:line="276" w:lineRule="auto"/>
        <w:ind w:left="0" w:right="-42"/>
        <w:jc w:val="left"/>
        <w:rPr>
          <w:rFonts w:ascii="Arial" w:eastAsiaTheme="minorHAnsi" w:hAnsi="Arial" w:cs="Arial"/>
          <w:b/>
          <w:color w:val="auto"/>
          <w:szCs w:val="24"/>
          <w:lang w:eastAsia="en-US"/>
        </w:rPr>
      </w:pPr>
    </w:p>
    <w:p w14:paraId="159EB203" w14:textId="77777777" w:rsidR="00650982" w:rsidRDefault="00650982" w:rsidP="00F9182F">
      <w:pPr>
        <w:spacing w:after="0" w:line="276" w:lineRule="auto"/>
        <w:ind w:left="0" w:right="-42"/>
        <w:jc w:val="left"/>
        <w:rPr>
          <w:rFonts w:ascii="Arial" w:eastAsiaTheme="minorHAnsi" w:hAnsi="Arial" w:cs="Arial"/>
          <w:b/>
          <w:color w:val="auto"/>
          <w:szCs w:val="24"/>
          <w:lang w:eastAsia="en-US"/>
        </w:rPr>
      </w:pPr>
    </w:p>
    <w:p w14:paraId="041FDBA9" w14:textId="77777777" w:rsidR="009C4058" w:rsidRDefault="009C4058" w:rsidP="00F9182F">
      <w:pPr>
        <w:spacing w:after="0" w:line="276" w:lineRule="auto"/>
        <w:ind w:left="0" w:right="-42"/>
        <w:jc w:val="left"/>
        <w:rPr>
          <w:rFonts w:ascii="Arial" w:eastAsiaTheme="minorHAnsi" w:hAnsi="Arial" w:cs="Arial"/>
          <w:b/>
          <w:color w:val="auto"/>
          <w:szCs w:val="24"/>
          <w:lang w:eastAsia="en-US"/>
        </w:rPr>
      </w:pPr>
    </w:p>
    <w:p w14:paraId="553A8935" w14:textId="77777777" w:rsidR="003B2B47" w:rsidRDefault="003B2B47" w:rsidP="00F9182F">
      <w:pPr>
        <w:spacing w:after="0" w:line="276" w:lineRule="auto"/>
        <w:ind w:left="0" w:right="-42"/>
        <w:jc w:val="left"/>
        <w:rPr>
          <w:rFonts w:ascii="Arial" w:eastAsiaTheme="minorHAnsi" w:hAnsi="Arial" w:cs="Arial"/>
          <w:b/>
          <w:color w:val="auto"/>
          <w:szCs w:val="24"/>
          <w:lang w:eastAsia="en-US"/>
        </w:rPr>
      </w:pPr>
    </w:p>
    <w:p w14:paraId="41AE938A" w14:textId="77777777" w:rsidR="003B2B47" w:rsidRDefault="003B2B47" w:rsidP="00F9182F">
      <w:pPr>
        <w:spacing w:after="0" w:line="276" w:lineRule="auto"/>
        <w:ind w:left="0" w:right="-42"/>
        <w:jc w:val="left"/>
        <w:rPr>
          <w:rFonts w:ascii="Arial" w:eastAsiaTheme="minorHAnsi" w:hAnsi="Arial" w:cs="Arial"/>
          <w:b/>
          <w:color w:val="auto"/>
          <w:szCs w:val="24"/>
          <w:lang w:eastAsia="en-US"/>
        </w:rPr>
      </w:pPr>
    </w:p>
    <w:p w14:paraId="615EF471" w14:textId="77777777" w:rsidR="00650982" w:rsidRDefault="00650982" w:rsidP="00F9182F">
      <w:pPr>
        <w:spacing w:after="0" w:line="276" w:lineRule="auto"/>
        <w:ind w:left="0" w:right="-42"/>
        <w:jc w:val="left"/>
        <w:rPr>
          <w:rFonts w:ascii="Arial" w:eastAsiaTheme="minorHAnsi" w:hAnsi="Arial" w:cs="Arial"/>
          <w:b/>
          <w:color w:val="auto"/>
          <w:szCs w:val="24"/>
          <w:lang w:eastAsia="en-US"/>
        </w:rPr>
      </w:pPr>
    </w:p>
    <w:p w14:paraId="12D46EB1" w14:textId="191216E3" w:rsidR="008A7B0C" w:rsidRDefault="006A7D07" w:rsidP="00F9182F">
      <w:pPr>
        <w:spacing w:after="0" w:line="276" w:lineRule="auto"/>
        <w:ind w:left="0" w:right="-42"/>
        <w:jc w:val="left"/>
        <w:rPr>
          <w:rFonts w:ascii="Arial" w:eastAsiaTheme="minorHAnsi" w:hAnsi="Arial" w:cs="Arial"/>
          <w:color w:val="auto"/>
          <w:szCs w:val="24"/>
          <w:lang w:eastAsia="en-US"/>
        </w:rPr>
      </w:pPr>
      <w:r w:rsidRPr="009B3C5B">
        <w:rPr>
          <w:rFonts w:ascii="Arial" w:eastAsiaTheme="minorHAnsi" w:hAnsi="Arial" w:cs="Arial"/>
          <w:b/>
          <w:color w:val="auto"/>
          <w:szCs w:val="24"/>
          <w:lang w:eastAsia="en-US"/>
        </w:rPr>
        <w:lastRenderedPageBreak/>
        <w:t>Heard</w:t>
      </w:r>
      <w:r w:rsidRPr="00B94C00">
        <w:rPr>
          <w:rFonts w:ascii="Arial" w:eastAsiaTheme="minorHAnsi" w:hAnsi="Arial" w:cs="Arial"/>
          <w:color w:val="auto"/>
          <w:szCs w:val="24"/>
          <w:lang w:eastAsia="en-US"/>
        </w:rPr>
        <w:t>:</w:t>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007C296E">
        <w:rPr>
          <w:rFonts w:ascii="Arial" w:eastAsiaTheme="minorHAnsi" w:hAnsi="Arial" w:cs="Arial"/>
          <w:color w:val="auto"/>
          <w:szCs w:val="24"/>
          <w:lang w:eastAsia="en-US"/>
        </w:rPr>
        <w:tab/>
      </w:r>
      <w:r w:rsidR="006644E0">
        <w:rPr>
          <w:rFonts w:ascii="Arial" w:eastAsiaTheme="minorHAnsi" w:hAnsi="Arial" w:cs="Arial"/>
          <w:color w:val="auto"/>
          <w:szCs w:val="24"/>
          <w:lang w:eastAsia="en-US"/>
        </w:rPr>
        <w:t>04 October</w:t>
      </w:r>
      <w:r w:rsidR="00AE7B31" w:rsidRPr="00AE7B31">
        <w:rPr>
          <w:rFonts w:ascii="Arial" w:eastAsiaTheme="minorHAnsi" w:hAnsi="Arial" w:cs="Arial"/>
          <w:color w:val="auto"/>
          <w:szCs w:val="24"/>
          <w:lang w:eastAsia="en-US"/>
        </w:rPr>
        <w:t xml:space="preserve"> 2023</w:t>
      </w:r>
      <w:r w:rsidR="00775FC2" w:rsidRPr="00AE7B31">
        <w:rPr>
          <w:rFonts w:ascii="Arial" w:eastAsiaTheme="minorHAnsi" w:hAnsi="Arial" w:cs="Arial"/>
          <w:color w:val="auto"/>
          <w:szCs w:val="24"/>
          <w:lang w:eastAsia="en-US"/>
        </w:rPr>
        <w:t xml:space="preserve"> </w:t>
      </w:r>
    </w:p>
    <w:p w14:paraId="7AA73565" w14:textId="06A716FB" w:rsidR="006A7D07" w:rsidRPr="00B94C00" w:rsidRDefault="006A7D07" w:rsidP="00F9182F">
      <w:pPr>
        <w:spacing w:after="0" w:line="276" w:lineRule="auto"/>
        <w:ind w:left="0" w:right="-42"/>
        <w:jc w:val="left"/>
        <w:rPr>
          <w:rFonts w:ascii="Arial" w:eastAsiaTheme="minorHAnsi" w:hAnsi="Arial" w:cs="Arial"/>
          <w:color w:val="auto"/>
          <w:szCs w:val="24"/>
          <w:lang w:eastAsia="en-US"/>
        </w:rPr>
      </w:pPr>
      <w:r w:rsidRPr="009B3C5B">
        <w:rPr>
          <w:rFonts w:ascii="Arial" w:eastAsiaTheme="minorHAnsi" w:hAnsi="Arial" w:cs="Arial"/>
          <w:b/>
          <w:color w:val="auto"/>
          <w:szCs w:val="24"/>
          <w:lang w:eastAsia="en-US"/>
        </w:rPr>
        <w:t>Judgment</w:t>
      </w:r>
      <w:r w:rsidRPr="00B94C00">
        <w:rPr>
          <w:rFonts w:ascii="Arial" w:eastAsiaTheme="minorHAnsi" w:hAnsi="Arial" w:cs="Arial"/>
          <w:color w:val="auto"/>
          <w:szCs w:val="24"/>
          <w:lang w:eastAsia="en-US"/>
        </w:rPr>
        <w:t>:</w:t>
      </w:r>
      <w:r w:rsidRPr="00B94C00">
        <w:rPr>
          <w:rFonts w:ascii="Arial" w:eastAsiaTheme="minorHAnsi" w:hAnsi="Arial" w:cs="Arial"/>
          <w:color w:val="auto"/>
          <w:szCs w:val="24"/>
          <w:lang w:eastAsia="en-US"/>
        </w:rPr>
        <w:tab/>
      </w:r>
      <w:r w:rsidRPr="00B94C00">
        <w:rPr>
          <w:rFonts w:ascii="Arial" w:eastAsiaTheme="minorHAnsi" w:hAnsi="Arial" w:cs="Arial"/>
          <w:color w:val="auto"/>
          <w:szCs w:val="24"/>
          <w:lang w:eastAsia="en-US"/>
        </w:rPr>
        <w:tab/>
      </w:r>
      <w:r w:rsidR="001D42EA">
        <w:rPr>
          <w:rFonts w:ascii="Arial" w:eastAsiaTheme="minorHAnsi" w:hAnsi="Arial" w:cs="Arial"/>
          <w:color w:val="auto"/>
          <w:szCs w:val="24"/>
          <w:lang w:eastAsia="en-US"/>
        </w:rPr>
        <w:tab/>
      </w:r>
      <w:r w:rsidR="006644E0">
        <w:rPr>
          <w:rFonts w:ascii="Arial" w:eastAsiaTheme="minorHAnsi" w:hAnsi="Arial" w:cs="Arial"/>
          <w:color w:val="auto"/>
          <w:szCs w:val="24"/>
          <w:lang w:eastAsia="en-US"/>
        </w:rPr>
        <w:t>09</w:t>
      </w:r>
      <w:r w:rsidR="001D34CB">
        <w:rPr>
          <w:rFonts w:ascii="Arial" w:eastAsiaTheme="minorHAnsi" w:hAnsi="Arial" w:cs="Arial"/>
          <w:color w:val="auto"/>
          <w:szCs w:val="24"/>
          <w:lang w:eastAsia="en-US"/>
        </w:rPr>
        <w:t xml:space="preserve"> </w:t>
      </w:r>
      <w:r w:rsidR="006644E0">
        <w:rPr>
          <w:rFonts w:ascii="Arial" w:eastAsiaTheme="minorHAnsi" w:hAnsi="Arial" w:cs="Arial"/>
          <w:color w:val="auto"/>
          <w:szCs w:val="24"/>
          <w:lang w:eastAsia="en-US"/>
        </w:rPr>
        <w:t>October</w:t>
      </w:r>
      <w:r w:rsidR="001D34CB">
        <w:rPr>
          <w:rFonts w:ascii="Arial" w:eastAsiaTheme="minorHAnsi" w:hAnsi="Arial" w:cs="Arial"/>
          <w:color w:val="auto"/>
          <w:szCs w:val="24"/>
          <w:lang w:eastAsia="en-US"/>
        </w:rPr>
        <w:t xml:space="preserve"> 2023</w:t>
      </w:r>
    </w:p>
    <w:p w14:paraId="7BB84D43" w14:textId="77777777" w:rsidR="006A7D07" w:rsidRPr="00B94C00" w:rsidRDefault="006A7D07" w:rsidP="00F9182F">
      <w:pPr>
        <w:spacing w:after="0" w:line="276" w:lineRule="auto"/>
        <w:ind w:right="-42"/>
        <w:jc w:val="left"/>
        <w:rPr>
          <w:rFonts w:ascii="Arial" w:eastAsiaTheme="minorHAnsi" w:hAnsi="Arial" w:cs="Arial"/>
          <w:color w:val="auto"/>
          <w:szCs w:val="24"/>
          <w:lang w:eastAsia="en-US"/>
        </w:rPr>
      </w:pPr>
    </w:p>
    <w:p w14:paraId="687900FE" w14:textId="77777777" w:rsidR="00394ED7" w:rsidRPr="002F145F" w:rsidRDefault="00394ED7" w:rsidP="00F9182F">
      <w:pPr>
        <w:spacing w:after="0" w:line="276" w:lineRule="auto"/>
        <w:ind w:right="-42"/>
        <w:jc w:val="left"/>
        <w:rPr>
          <w:rFonts w:ascii="Arial" w:eastAsiaTheme="minorHAnsi" w:hAnsi="Arial" w:cs="Arial"/>
          <w:b/>
          <w:bCs/>
          <w:color w:val="auto"/>
          <w:szCs w:val="24"/>
          <w:lang w:eastAsia="en-US"/>
        </w:rPr>
      </w:pPr>
      <w:r w:rsidRPr="002F145F">
        <w:rPr>
          <w:rFonts w:ascii="Arial" w:eastAsiaTheme="minorHAnsi" w:hAnsi="Arial" w:cs="Arial"/>
          <w:b/>
          <w:bCs/>
          <w:color w:val="auto"/>
          <w:szCs w:val="24"/>
          <w:u w:val="single"/>
          <w:lang w:eastAsia="en-US"/>
        </w:rPr>
        <w:t>Appearances</w:t>
      </w:r>
    </w:p>
    <w:p w14:paraId="052801A5" w14:textId="77777777" w:rsidR="00D2182B" w:rsidRDefault="00D2182B" w:rsidP="00D2182B">
      <w:pPr>
        <w:spacing w:after="0" w:line="276" w:lineRule="auto"/>
        <w:ind w:left="0"/>
        <w:jc w:val="left"/>
        <w:rPr>
          <w:rFonts w:ascii="Arial" w:eastAsiaTheme="minorHAnsi" w:hAnsi="Arial" w:cs="Arial"/>
          <w:color w:val="auto"/>
          <w:szCs w:val="24"/>
          <w:lang w:eastAsia="en-US"/>
        </w:rPr>
      </w:pPr>
    </w:p>
    <w:p w14:paraId="10B63DBA" w14:textId="395FF045" w:rsidR="006644E0" w:rsidRPr="006644E0" w:rsidRDefault="000A3E5E" w:rsidP="006644E0">
      <w:pPr>
        <w:tabs>
          <w:tab w:val="left" w:pos="5670"/>
        </w:tabs>
        <w:rPr>
          <w:rFonts w:ascii="Arial" w:hAnsi="Arial" w:cs="Arial"/>
          <w:lang w:val="en-GB"/>
        </w:rPr>
      </w:pPr>
      <w:r>
        <w:rPr>
          <w:rFonts w:ascii="Arial" w:eastAsiaTheme="minorHAnsi" w:hAnsi="Arial" w:cs="Arial"/>
          <w:b/>
          <w:color w:val="auto"/>
          <w:szCs w:val="24"/>
          <w:lang w:eastAsia="en-US"/>
        </w:rPr>
        <w:t xml:space="preserve">For </w:t>
      </w:r>
      <w:r w:rsidR="006644E0">
        <w:rPr>
          <w:rFonts w:ascii="Arial" w:eastAsiaTheme="minorHAnsi" w:hAnsi="Arial" w:cs="Arial"/>
          <w:b/>
          <w:color w:val="auto"/>
          <w:szCs w:val="24"/>
          <w:lang w:eastAsia="en-US"/>
        </w:rPr>
        <w:t>Plaintiff</w:t>
      </w:r>
      <w:r w:rsidR="006644E0">
        <w:rPr>
          <w:rFonts w:ascii="Arial" w:eastAsiaTheme="minorHAnsi" w:hAnsi="Arial" w:cs="Arial"/>
          <w:b/>
          <w:bCs/>
          <w:color w:val="auto"/>
          <w:szCs w:val="24"/>
          <w:lang w:eastAsia="en-US"/>
        </w:rPr>
        <w:t>:</w:t>
      </w:r>
      <w:r w:rsidR="006644E0">
        <w:rPr>
          <w:rFonts w:ascii="Arial" w:eastAsiaTheme="minorHAnsi" w:hAnsi="Arial" w:cs="Arial"/>
          <w:color w:val="auto"/>
          <w:szCs w:val="24"/>
          <w:lang w:eastAsia="en-US"/>
        </w:rPr>
        <w:t xml:space="preserve">                      </w:t>
      </w:r>
      <w:r w:rsidR="006644E0" w:rsidRPr="006644E0">
        <w:rPr>
          <w:rFonts w:ascii="Arial" w:hAnsi="Arial" w:cs="Arial"/>
          <w:lang w:val="en-GB"/>
        </w:rPr>
        <w:t>Adv K Potgieter</w:t>
      </w:r>
    </w:p>
    <w:p w14:paraId="3A6AD586" w14:textId="4B81B13C" w:rsidR="006644E0" w:rsidRPr="006644E0" w:rsidRDefault="006644E0" w:rsidP="006644E0">
      <w:pPr>
        <w:tabs>
          <w:tab w:val="left" w:pos="5670"/>
        </w:tabs>
        <w:rPr>
          <w:rFonts w:ascii="Arial" w:hAnsi="Arial" w:cs="Arial"/>
          <w:lang w:val="en-GB"/>
        </w:rPr>
      </w:pPr>
      <w:r w:rsidRPr="006644E0">
        <w:rPr>
          <w:rFonts w:ascii="Arial" w:hAnsi="Arial" w:cs="Arial"/>
          <w:b/>
          <w:bCs/>
          <w:lang w:val="en-GB"/>
        </w:rPr>
        <w:t>Instructed by:</w:t>
      </w:r>
      <w:r>
        <w:rPr>
          <w:rFonts w:ascii="Arial" w:hAnsi="Arial" w:cs="Arial"/>
          <w:b/>
          <w:bCs/>
          <w:lang w:val="en-GB"/>
        </w:rPr>
        <w:t xml:space="preserve">                   </w:t>
      </w:r>
      <w:r w:rsidRPr="006644E0">
        <w:rPr>
          <w:rFonts w:ascii="Arial" w:hAnsi="Arial" w:cs="Arial"/>
          <w:lang w:val="en-GB"/>
        </w:rPr>
        <w:t>Riekie Erasmus Attorneys</w:t>
      </w:r>
    </w:p>
    <w:p w14:paraId="7C5CD5E8" w14:textId="2F8E3E10" w:rsidR="0017773F" w:rsidRPr="00B0076B" w:rsidRDefault="0017773F" w:rsidP="006644E0">
      <w:pPr>
        <w:spacing w:after="0" w:line="276" w:lineRule="auto"/>
        <w:ind w:left="0"/>
        <w:jc w:val="left"/>
        <w:rPr>
          <w:rFonts w:ascii="Arial" w:eastAsiaTheme="minorHAnsi" w:hAnsi="Arial" w:cs="Arial"/>
          <w:bCs/>
          <w:color w:val="auto"/>
          <w:szCs w:val="24"/>
          <w:lang w:eastAsia="en-US"/>
        </w:rPr>
      </w:pPr>
      <w:r>
        <w:rPr>
          <w:rFonts w:ascii="Arial" w:eastAsiaTheme="minorHAnsi" w:hAnsi="Arial" w:cs="Arial"/>
          <w:b/>
          <w:color w:val="auto"/>
          <w:szCs w:val="24"/>
          <w:lang w:eastAsia="en-US"/>
        </w:rPr>
        <w:tab/>
      </w:r>
    </w:p>
    <w:p w14:paraId="1087251D" w14:textId="77777777" w:rsidR="00D2182B" w:rsidRPr="00D2182B" w:rsidRDefault="00D2182B" w:rsidP="00D2182B">
      <w:pPr>
        <w:spacing w:after="0" w:line="276" w:lineRule="auto"/>
        <w:ind w:left="0"/>
        <w:jc w:val="left"/>
        <w:rPr>
          <w:rFonts w:ascii="Arial" w:eastAsiaTheme="minorHAnsi" w:hAnsi="Arial" w:cs="Arial"/>
          <w:color w:val="auto"/>
          <w:szCs w:val="24"/>
          <w:lang w:eastAsia="en-US"/>
        </w:rPr>
      </w:pPr>
    </w:p>
    <w:p w14:paraId="2BA77884" w14:textId="4AAC88CC" w:rsidR="00D2182B" w:rsidRPr="00D2182B" w:rsidRDefault="00D2182B" w:rsidP="00D2182B">
      <w:pPr>
        <w:spacing w:after="0" w:line="276" w:lineRule="auto"/>
        <w:ind w:left="0"/>
        <w:jc w:val="left"/>
        <w:rPr>
          <w:rFonts w:ascii="Arial" w:eastAsiaTheme="minorHAnsi" w:hAnsi="Arial" w:cs="Arial"/>
          <w:color w:val="auto"/>
          <w:szCs w:val="24"/>
          <w:lang w:eastAsia="en-US"/>
        </w:rPr>
      </w:pPr>
      <w:r w:rsidRPr="00D2182B">
        <w:rPr>
          <w:rFonts w:ascii="Arial" w:eastAsiaTheme="minorHAnsi" w:hAnsi="Arial" w:cs="Arial"/>
          <w:b/>
          <w:color w:val="auto"/>
          <w:szCs w:val="24"/>
          <w:lang w:eastAsia="en-US"/>
        </w:rPr>
        <w:t xml:space="preserve">For </w:t>
      </w:r>
      <w:r w:rsidR="006644E0">
        <w:rPr>
          <w:rFonts w:ascii="Arial" w:eastAsiaTheme="minorHAnsi" w:hAnsi="Arial" w:cs="Arial"/>
          <w:b/>
          <w:color w:val="auto"/>
          <w:szCs w:val="24"/>
          <w:lang w:eastAsia="en-US"/>
        </w:rPr>
        <w:t>Defendant</w:t>
      </w:r>
      <w:r w:rsidRPr="00D2182B">
        <w:rPr>
          <w:rFonts w:ascii="Arial" w:eastAsiaTheme="minorHAnsi" w:hAnsi="Arial" w:cs="Arial"/>
          <w:color w:val="auto"/>
          <w:szCs w:val="24"/>
          <w:lang w:eastAsia="en-US"/>
        </w:rPr>
        <w:t xml:space="preserve">: </w:t>
      </w:r>
      <w:r w:rsidRPr="00D2182B">
        <w:rPr>
          <w:rFonts w:ascii="Arial" w:eastAsiaTheme="minorHAnsi" w:hAnsi="Arial" w:cs="Arial"/>
          <w:color w:val="auto"/>
          <w:szCs w:val="24"/>
          <w:lang w:eastAsia="en-US"/>
        </w:rPr>
        <w:tab/>
      </w:r>
      <w:r w:rsidRPr="00D2182B">
        <w:rPr>
          <w:rFonts w:ascii="Arial" w:eastAsiaTheme="minorHAnsi" w:hAnsi="Arial" w:cs="Arial"/>
          <w:color w:val="auto"/>
          <w:szCs w:val="24"/>
          <w:lang w:eastAsia="en-US"/>
        </w:rPr>
        <w:tab/>
      </w:r>
      <w:r w:rsidR="006644E0" w:rsidRPr="006644E0">
        <w:rPr>
          <w:rFonts w:ascii="Arial" w:hAnsi="Arial" w:cs="Arial"/>
          <w:lang w:val="en-GB"/>
        </w:rPr>
        <w:t>Adv A Coertze</w:t>
      </w:r>
    </w:p>
    <w:p w14:paraId="52C73585" w14:textId="4D01A757" w:rsidR="00D91B48" w:rsidRPr="006644E0" w:rsidRDefault="00D2182B" w:rsidP="00D2182B">
      <w:pPr>
        <w:spacing w:after="0" w:line="276" w:lineRule="auto"/>
        <w:ind w:left="0"/>
        <w:jc w:val="left"/>
        <w:rPr>
          <w:rFonts w:ascii="Arial" w:eastAsiaTheme="minorHAnsi" w:hAnsi="Arial" w:cs="Arial"/>
          <w:color w:val="auto"/>
          <w:szCs w:val="24"/>
          <w:lang w:eastAsia="en-US"/>
        </w:rPr>
      </w:pPr>
      <w:r w:rsidRPr="00D2182B">
        <w:rPr>
          <w:rFonts w:ascii="Arial" w:eastAsiaTheme="minorHAnsi" w:hAnsi="Arial" w:cs="Arial"/>
          <w:b/>
          <w:color w:val="auto"/>
          <w:szCs w:val="24"/>
          <w:lang w:eastAsia="en-US"/>
        </w:rPr>
        <w:t>Instructed by</w:t>
      </w:r>
      <w:r w:rsidRPr="00D2182B">
        <w:rPr>
          <w:rFonts w:ascii="Arial" w:eastAsiaTheme="minorHAnsi" w:hAnsi="Arial" w:cs="Arial"/>
          <w:color w:val="auto"/>
          <w:szCs w:val="24"/>
          <w:lang w:eastAsia="en-US"/>
        </w:rPr>
        <w:t>:</w:t>
      </w:r>
      <w:r w:rsidRPr="00D2182B">
        <w:rPr>
          <w:rFonts w:ascii="Arial" w:eastAsiaTheme="minorHAnsi" w:hAnsi="Arial" w:cs="Arial"/>
          <w:color w:val="auto"/>
          <w:szCs w:val="24"/>
          <w:lang w:eastAsia="en-US"/>
        </w:rPr>
        <w:tab/>
      </w:r>
      <w:r w:rsidRPr="00D2182B">
        <w:rPr>
          <w:rFonts w:ascii="Arial" w:eastAsiaTheme="minorHAnsi" w:hAnsi="Arial" w:cs="Arial"/>
          <w:color w:val="auto"/>
          <w:szCs w:val="24"/>
          <w:lang w:eastAsia="en-US"/>
        </w:rPr>
        <w:tab/>
      </w:r>
      <w:r w:rsidR="006644E0" w:rsidRPr="006644E0">
        <w:rPr>
          <w:rFonts w:ascii="Arial" w:hAnsi="Arial" w:cs="Arial"/>
          <w:lang w:val="en-GB"/>
        </w:rPr>
        <w:t>W F Bouwer Attorneys Incorporated</w:t>
      </w:r>
    </w:p>
    <w:p w14:paraId="3F5D19CA" w14:textId="77777777" w:rsidR="00012C83" w:rsidRPr="00012C83" w:rsidRDefault="00012C83" w:rsidP="00D2182B">
      <w:pPr>
        <w:spacing w:after="0" w:line="276" w:lineRule="auto"/>
        <w:ind w:left="0"/>
        <w:jc w:val="left"/>
        <w:rPr>
          <w:rFonts w:ascii="Arial" w:hAnsi="Arial" w:cs="Arial"/>
          <w:szCs w:val="24"/>
        </w:rPr>
      </w:pPr>
      <w:r>
        <w:rPr>
          <w:rFonts w:ascii="Arial" w:eastAsiaTheme="minorHAnsi" w:hAnsi="Arial" w:cs="Arial"/>
          <w:color w:val="auto"/>
          <w:szCs w:val="24"/>
          <w:lang w:eastAsia="en-US"/>
        </w:rPr>
        <w:tab/>
      </w:r>
      <w:r>
        <w:rPr>
          <w:rFonts w:ascii="Arial" w:eastAsiaTheme="minorHAnsi" w:hAnsi="Arial" w:cs="Arial"/>
          <w:color w:val="auto"/>
          <w:szCs w:val="24"/>
          <w:lang w:eastAsia="en-US"/>
        </w:rPr>
        <w:tab/>
      </w:r>
      <w:r>
        <w:rPr>
          <w:rFonts w:ascii="Arial" w:eastAsiaTheme="minorHAnsi" w:hAnsi="Arial" w:cs="Arial"/>
          <w:color w:val="auto"/>
          <w:szCs w:val="24"/>
          <w:lang w:eastAsia="en-US"/>
        </w:rPr>
        <w:tab/>
      </w:r>
      <w:r>
        <w:rPr>
          <w:rFonts w:ascii="Arial" w:eastAsiaTheme="minorHAnsi" w:hAnsi="Arial" w:cs="Arial"/>
          <w:color w:val="auto"/>
          <w:szCs w:val="24"/>
          <w:lang w:eastAsia="en-US"/>
        </w:rPr>
        <w:tab/>
      </w:r>
    </w:p>
    <w:sectPr w:rsidR="00012C83" w:rsidRPr="00012C83" w:rsidSect="00785619">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0AD21" w14:textId="77777777" w:rsidR="00A22631" w:rsidRDefault="00A22631" w:rsidP="00A238D6">
      <w:pPr>
        <w:spacing w:after="0" w:line="240" w:lineRule="auto"/>
      </w:pPr>
      <w:r>
        <w:separator/>
      </w:r>
    </w:p>
  </w:endnote>
  <w:endnote w:type="continuationSeparator" w:id="0">
    <w:p w14:paraId="597C45B3" w14:textId="77777777" w:rsidR="00A22631" w:rsidRDefault="00A22631" w:rsidP="00A238D6">
      <w:pPr>
        <w:spacing w:after="0" w:line="240" w:lineRule="auto"/>
      </w:pPr>
      <w:r>
        <w:continuationSeparator/>
      </w:r>
    </w:p>
  </w:endnote>
  <w:endnote w:type="continuationNotice" w:id="1">
    <w:p w14:paraId="5A29ADBB" w14:textId="77777777" w:rsidR="00A22631" w:rsidRDefault="00A226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837188"/>
      <w:docPartObj>
        <w:docPartGallery w:val="Page Numbers (Bottom of Page)"/>
        <w:docPartUnique/>
      </w:docPartObj>
    </w:sdtPr>
    <w:sdtEndPr>
      <w:rPr>
        <w:noProof/>
      </w:rPr>
    </w:sdtEndPr>
    <w:sdtContent>
      <w:p w14:paraId="540A16EE" w14:textId="03B1EC79" w:rsidR="00226CF2" w:rsidRDefault="00226CF2">
        <w:pPr>
          <w:pStyle w:val="Footer"/>
          <w:jc w:val="right"/>
        </w:pPr>
        <w:r>
          <w:fldChar w:fldCharType="begin"/>
        </w:r>
        <w:r>
          <w:instrText xml:space="preserve"> PAGE   \* MERGEFORMAT </w:instrText>
        </w:r>
        <w:r>
          <w:fldChar w:fldCharType="separate"/>
        </w:r>
        <w:r w:rsidR="00EA4CBC">
          <w:rPr>
            <w:noProof/>
          </w:rPr>
          <w:t>3</w:t>
        </w:r>
        <w:r>
          <w:rPr>
            <w:noProof/>
          </w:rPr>
          <w:fldChar w:fldCharType="end"/>
        </w:r>
      </w:p>
    </w:sdtContent>
  </w:sdt>
  <w:p w14:paraId="221E9063" w14:textId="77777777" w:rsidR="003B2999" w:rsidRDefault="003B2999" w:rsidP="00674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81A35" w14:textId="77777777" w:rsidR="00A22631" w:rsidRDefault="00A22631" w:rsidP="00A238D6">
      <w:pPr>
        <w:spacing w:after="0" w:line="240" w:lineRule="auto"/>
      </w:pPr>
      <w:r>
        <w:separator/>
      </w:r>
    </w:p>
  </w:footnote>
  <w:footnote w:type="continuationSeparator" w:id="0">
    <w:p w14:paraId="3B105352" w14:textId="77777777" w:rsidR="00A22631" w:rsidRDefault="00A22631" w:rsidP="00A238D6">
      <w:pPr>
        <w:spacing w:after="0" w:line="240" w:lineRule="auto"/>
      </w:pPr>
      <w:r>
        <w:continuationSeparator/>
      </w:r>
    </w:p>
  </w:footnote>
  <w:footnote w:type="continuationNotice" w:id="1">
    <w:p w14:paraId="07EFDB68" w14:textId="77777777" w:rsidR="00A22631" w:rsidRDefault="00A2263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157DE"/>
    <w:multiLevelType w:val="multilevel"/>
    <w:tmpl w:val="598CBC96"/>
    <w:lvl w:ilvl="0">
      <w:start w:val="1"/>
      <w:numFmt w:val="decimal"/>
      <w:lvlText w:val="%1."/>
      <w:lvlJc w:val="left"/>
      <w:pPr>
        <w:ind w:left="72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1">
    <w:nsid w:val="079C0D4B"/>
    <w:multiLevelType w:val="hybridMultilevel"/>
    <w:tmpl w:val="3842988A"/>
    <w:lvl w:ilvl="0" w:tplc="50FC37C6">
      <w:start w:val="24"/>
      <w:numFmt w:val="decimal"/>
      <w:lvlText w:val="%1"/>
      <w:lvlJc w:val="left"/>
      <w:pPr>
        <w:ind w:left="215"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1" w:tplc="05AE3AB0">
      <w:start w:val="1"/>
      <w:numFmt w:val="lowerLetter"/>
      <w:lvlText w:val="%2"/>
      <w:lvlJc w:val="left"/>
      <w:pPr>
        <w:ind w:left="108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2" w:tplc="00B6BCEC">
      <w:start w:val="1"/>
      <w:numFmt w:val="lowerRoman"/>
      <w:lvlText w:val="%3"/>
      <w:lvlJc w:val="left"/>
      <w:pPr>
        <w:ind w:left="180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3" w:tplc="58AEA70C">
      <w:start w:val="1"/>
      <w:numFmt w:val="decimal"/>
      <w:lvlText w:val="%4"/>
      <w:lvlJc w:val="left"/>
      <w:pPr>
        <w:ind w:left="252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4" w:tplc="F52E65B8">
      <w:start w:val="1"/>
      <w:numFmt w:val="lowerLetter"/>
      <w:lvlText w:val="%5"/>
      <w:lvlJc w:val="left"/>
      <w:pPr>
        <w:ind w:left="324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5" w:tplc="DEB08D16">
      <w:start w:val="1"/>
      <w:numFmt w:val="lowerRoman"/>
      <w:lvlText w:val="%6"/>
      <w:lvlJc w:val="left"/>
      <w:pPr>
        <w:ind w:left="396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6" w:tplc="E796FC68">
      <w:start w:val="1"/>
      <w:numFmt w:val="decimal"/>
      <w:lvlText w:val="%7"/>
      <w:lvlJc w:val="left"/>
      <w:pPr>
        <w:ind w:left="468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7" w:tplc="E8FEFCDA">
      <w:start w:val="1"/>
      <w:numFmt w:val="lowerLetter"/>
      <w:lvlText w:val="%8"/>
      <w:lvlJc w:val="left"/>
      <w:pPr>
        <w:ind w:left="540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lvl w:ilvl="8" w:tplc="B94E9672">
      <w:start w:val="1"/>
      <w:numFmt w:val="lowerRoman"/>
      <w:lvlText w:val="%9"/>
      <w:lvlJc w:val="left"/>
      <w:pPr>
        <w:ind w:left="612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superscript"/>
      </w:rPr>
    </w:lvl>
  </w:abstractNum>
  <w:abstractNum w:abstractNumId="2">
    <w:nsid w:val="09D568F2"/>
    <w:multiLevelType w:val="hybridMultilevel"/>
    <w:tmpl w:val="880EE14C"/>
    <w:lvl w:ilvl="0" w:tplc="B2E8F4DC">
      <w:start w:val="1"/>
      <w:numFmt w:val="decimal"/>
      <w:lvlText w:val="%1."/>
      <w:lvlJc w:val="left"/>
      <w:pPr>
        <w:ind w:left="360" w:hanging="360"/>
      </w:pPr>
      <w:rPr>
        <w:rFonts w:ascii="Arial" w:hAnsi="Arial" w:cs="Arial" w:hint="default"/>
        <w:b/>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FE7929"/>
    <w:multiLevelType w:val="hybridMultilevel"/>
    <w:tmpl w:val="9342DFAA"/>
    <w:lvl w:ilvl="0" w:tplc="0478D7B0">
      <w:start w:val="1"/>
      <w:numFmt w:val="decimal"/>
      <w:lvlText w:val="[%1]"/>
      <w:lvlJc w:val="left"/>
      <w:pPr>
        <w:ind w:left="0" w:firstLine="0"/>
      </w:pPr>
      <w:rPr>
        <w:rFonts w:ascii="Arial" w:hAnsi="Arial" w:cs="Arial" w:hint="default"/>
        <w:b w:val="0"/>
        <w:bCs w:val="0"/>
        <w:i w:val="0"/>
        <w:i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nsid w:val="0AC731D4"/>
    <w:multiLevelType w:val="multilevel"/>
    <w:tmpl w:val="C42ECCAA"/>
    <w:lvl w:ilvl="0">
      <w:start w:val="12"/>
      <w:numFmt w:val="decimal"/>
      <w:lvlText w:val="%1"/>
      <w:lvlJc w:val="left"/>
      <w:pPr>
        <w:ind w:left="86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67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09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1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3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5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7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9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1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6">
    <w:nsid w:val="102A4B00"/>
    <w:multiLevelType w:val="hybridMultilevel"/>
    <w:tmpl w:val="06D2050A"/>
    <w:lvl w:ilvl="0" w:tplc="11F8A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64081E"/>
    <w:multiLevelType w:val="multilevel"/>
    <w:tmpl w:val="225EFB72"/>
    <w:lvl w:ilvl="0">
      <w:start w:val="42"/>
      <w:numFmt w:val="decimal"/>
      <w:lvlText w:val="%1"/>
      <w:lvlJc w:val="left"/>
      <w:pPr>
        <w:ind w:left="85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66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10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2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4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6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8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70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2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8">
    <w:nsid w:val="11860570"/>
    <w:multiLevelType w:val="hybridMultilevel"/>
    <w:tmpl w:val="1286151E"/>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2CF3537"/>
    <w:multiLevelType w:val="hybridMultilevel"/>
    <w:tmpl w:val="C67C00B0"/>
    <w:lvl w:ilvl="0" w:tplc="11F8A35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0">
    <w:nsid w:val="15BC016A"/>
    <w:multiLevelType w:val="hybridMultilevel"/>
    <w:tmpl w:val="E564EEA8"/>
    <w:lvl w:ilvl="0" w:tplc="33B86F3C">
      <w:start w:val="26"/>
      <w:numFmt w:val="decimal"/>
      <w:lvlText w:val="%1"/>
      <w:lvlJc w:val="left"/>
      <w:pPr>
        <w:ind w:left="84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D31C985E">
      <w:start w:val="1"/>
      <w:numFmt w:val="lowerLetter"/>
      <w:lvlText w:val="%2"/>
      <w:lvlJc w:val="left"/>
      <w:pPr>
        <w:ind w:left="110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FCA60CEE">
      <w:start w:val="1"/>
      <w:numFmt w:val="lowerRoman"/>
      <w:lvlText w:val="%3"/>
      <w:lvlJc w:val="left"/>
      <w:pPr>
        <w:ind w:left="182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78389816">
      <w:start w:val="1"/>
      <w:numFmt w:val="decimal"/>
      <w:lvlText w:val="%4"/>
      <w:lvlJc w:val="left"/>
      <w:pPr>
        <w:ind w:left="254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107CC8D0">
      <w:start w:val="1"/>
      <w:numFmt w:val="lowerLetter"/>
      <w:lvlText w:val="%5"/>
      <w:lvlJc w:val="left"/>
      <w:pPr>
        <w:ind w:left="326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922AD61E">
      <w:start w:val="1"/>
      <w:numFmt w:val="lowerRoman"/>
      <w:lvlText w:val="%6"/>
      <w:lvlJc w:val="left"/>
      <w:pPr>
        <w:ind w:left="398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D9DE92D8">
      <w:start w:val="1"/>
      <w:numFmt w:val="decimal"/>
      <w:lvlText w:val="%7"/>
      <w:lvlJc w:val="left"/>
      <w:pPr>
        <w:ind w:left="470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D23CBF58">
      <w:start w:val="1"/>
      <w:numFmt w:val="lowerLetter"/>
      <w:lvlText w:val="%8"/>
      <w:lvlJc w:val="left"/>
      <w:pPr>
        <w:ind w:left="542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0CDA7AB0">
      <w:start w:val="1"/>
      <w:numFmt w:val="lowerRoman"/>
      <w:lvlText w:val="%9"/>
      <w:lvlJc w:val="left"/>
      <w:pPr>
        <w:ind w:left="614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1">
    <w:nsid w:val="1A3D5D36"/>
    <w:multiLevelType w:val="hybridMultilevel"/>
    <w:tmpl w:val="307EB532"/>
    <w:lvl w:ilvl="0" w:tplc="D234C970">
      <w:start w:val="29"/>
      <w:numFmt w:val="decimal"/>
      <w:lvlText w:val="%1"/>
      <w:lvlJc w:val="left"/>
      <w:pPr>
        <w:ind w:left="86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567E9A64">
      <w:start w:val="1"/>
      <w:numFmt w:val="lowerLetter"/>
      <w:lvlText w:val="%2"/>
      <w:lvlJc w:val="left"/>
      <w:pPr>
        <w:ind w:left="11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7F58BFD2">
      <w:start w:val="1"/>
      <w:numFmt w:val="lowerRoman"/>
      <w:lvlText w:val="%3"/>
      <w:lvlJc w:val="left"/>
      <w:pPr>
        <w:ind w:left="18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6F44E7E6">
      <w:start w:val="1"/>
      <w:numFmt w:val="decimal"/>
      <w:lvlText w:val="%4"/>
      <w:lvlJc w:val="left"/>
      <w:pPr>
        <w:ind w:left="25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E69C7A10">
      <w:start w:val="1"/>
      <w:numFmt w:val="lowerLetter"/>
      <w:lvlText w:val="%5"/>
      <w:lvlJc w:val="left"/>
      <w:pPr>
        <w:ind w:left="32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5E2AD900">
      <w:start w:val="1"/>
      <w:numFmt w:val="lowerRoman"/>
      <w:lvlText w:val="%6"/>
      <w:lvlJc w:val="left"/>
      <w:pPr>
        <w:ind w:left="39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62F849BE">
      <w:start w:val="1"/>
      <w:numFmt w:val="decimal"/>
      <w:lvlText w:val="%7"/>
      <w:lvlJc w:val="left"/>
      <w:pPr>
        <w:ind w:left="47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85020A38">
      <w:start w:val="1"/>
      <w:numFmt w:val="lowerLetter"/>
      <w:lvlText w:val="%8"/>
      <w:lvlJc w:val="left"/>
      <w:pPr>
        <w:ind w:left="54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78A6DEAA">
      <w:start w:val="1"/>
      <w:numFmt w:val="lowerRoman"/>
      <w:lvlText w:val="%9"/>
      <w:lvlJc w:val="left"/>
      <w:pPr>
        <w:ind w:left="61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2">
    <w:nsid w:val="1D75511B"/>
    <w:multiLevelType w:val="hybridMultilevel"/>
    <w:tmpl w:val="6EC021F0"/>
    <w:lvl w:ilvl="0" w:tplc="11F8A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C9290F"/>
    <w:multiLevelType w:val="multilevel"/>
    <w:tmpl w:val="4D54EBBC"/>
    <w:lvl w:ilvl="0">
      <w:start w:val="28"/>
      <w:numFmt w:val="decimal"/>
      <w:lvlText w:val="%1."/>
      <w:lvlJc w:val="left"/>
      <w:pPr>
        <w:ind w:left="360" w:hanging="360"/>
      </w:pPr>
      <w:rPr>
        <w:rFonts w:hint="default"/>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14751D5"/>
    <w:multiLevelType w:val="multilevel"/>
    <w:tmpl w:val="B41AFC46"/>
    <w:lvl w:ilvl="0">
      <w:start w:val="1"/>
      <w:numFmt w:val="decimal"/>
      <w:lvlText w:val="%1."/>
      <w:lvlJc w:val="left"/>
      <w:pPr>
        <w:tabs>
          <w:tab w:val="num" w:pos="1455"/>
        </w:tabs>
        <w:ind w:left="1455" w:hanging="735"/>
      </w:pPr>
      <w:rPr>
        <w:rFonts w:hint="default"/>
        <w:b w:val="0"/>
        <w:color w:val="000000"/>
      </w:rPr>
    </w:lvl>
    <w:lvl w:ilvl="1">
      <w:start w:val="1"/>
      <w:numFmt w:val="decimal"/>
      <w:isLgl/>
      <w:lvlText w:val="%1.%2"/>
      <w:lvlJc w:val="left"/>
      <w:pPr>
        <w:ind w:left="1800" w:hanging="360"/>
      </w:pPr>
      <w:rPr>
        <w:rFonts w:hint="default"/>
        <w:color w:val="000000" w:themeColor="text1"/>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nsid w:val="27F10F8B"/>
    <w:multiLevelType w:val="multilevel"/>
    <w:tmpl w:val="FC8AC802"/>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nsid w:val="2C4A5633"/>
    <w:multiLevelType w:val="hybridMultilevel"/>
    <w:tmpl w:val="2FDEA056"/>
    <w:lvl w:ilvl="0" w:tplc="86561E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10E1719"/>
    <w:multiLevelType w:val="multilevel"/>
    <w:tmpl w:val="B232CD6C"/>
    <w:lvl w:ilvl="0">
      <w:start w:val="9"/>
      <w:numFmt w:val="decimal"/>
      <w:lvlText w:val="%1."/>
      <w:lvlJc w:val="left"/>
      <w:pPr>
        <w:ind w:left="400" w:hanging="400"/>
      </w:pPr>
      <w:rPr>
        <w:rFonts w:hint="default"/>
        <w:color w:val="000000"/>
      </w:rPr>
    </w:lvl>
    <w:lvl w:ilvl="1">
      <w:start w:val="1"/>
      <w:numFmt w:val="decimal"/>
      <w:lvlText w:val="%1.%2."/>
      <w:lvlJc w:val="left"/>
      <w:pPr>
        <w:ind w:left="2160" w:hanging="720"/>
      </w:pPr>
      <w:rPr>
        <w:rFonts w:hint="default"/>
        <w:color w:val="000000"/>
      </w:rPr>
    </w:lvl>
    <w:lvl w:ilvl="2">
      <w:start w:val="1"/>
      <w:numFmt w:val="lowerRoman"/>
      <w:lvlText w:val="%1.%2.%3."/>
      <w:lvlJc w:val="left"/>
      <w:pPr>
        <w:ind w:left="2572" w:hanging="1080"/>
      </w:pPr>
      <w:rPr>
        <w:rFonts w:hint="default"/>
        <w:color w:val="000000"/>
      </w:rPr>
    </w:lvl>
    <w:lvl w:ilvl="3">
      <w:start w:val="1"/>
      <w:numFmt w:val="decimal"/>
      <w:lvlText w:val="%1.%2.%3.%4."/>
      <w:lvlJc w:val="left"/>
      <w:pPr>
        <w:ind w:left="3318" w:hanging="1080"/>
      </w:pPr>
      <w:rPr>
        <w:rFonts w:hint="default"/>
        <w:color w:val="000000"/>
      </w:rPr>
    </w:lvl>
    <w:lvl w:ilvl="4">
      <w:start w:val="1"/>
      <w:numFmt w:val="decimal"/>
      <w:lvlText w:val="%1.%2.%3.%4.%5."/>
      <w:lvlJc w:val="left"/>
      <w:pPr>
        <w:ind w:left="4064" w:hanging="1080"/>
      </w:pPr>
      <w:rPr>
        <w:rFonts w:hint="default"/>
        <w:color w:val="000000"/>
      </w:rPr>
    </w:lvl>
    <w:lvl w:ilvl="5">
      <w:start w:val="1"/>
      <w:numFmt w:val="decimal"/>
      <w:lvlText w:val="%1.%2.%3.%4.%5.%6."/>
      <w:lvlJc w:val="left"/>
      <w:pPr>
        <w:ind w:left="5170" w:hanging="1440"/>
      </w:pPr>
      <w:rPr>
        <w:rFonts w:hint="default"/>
        <w:color w:val="000000"/>
      </w:rPr>
    </w:lvl>
    <w:lvl w:ilvl="6">
      <w:start w:val="1"/>
      <w:numFmt w:val="decimal"/>
      <w:lvlText w:val="%1.%2.%3.%4.%5.%6.%7."/>
      <w:lvlJc w:val="left"/>
      <w:pPr>
        <w:ind w:left="5916" w:hanging="1440"/>
      </w:pPr>
      <w:rPr>
        <w:rFonts w:hint="default"/>
        <w:color w:val="000000"/>
      </w:rPr>
    </w:lvl>
    <w:lvl w:ilvl="7">
      <w:start w:val="1"/>
      <w:numFmt w:val="decimal"/>
      <w:lvlText w:val="%1.%2.%3.%4.%5.%6.%7.%8."/>
      <w:lvlJc w:val="left"/>
      <w:pPr>
        <w:ind w:left="7022" w:hanging="1800"/>
      </w:pPr>
      <w:rPr>
        <w:rFonts w:hint="default"/>
        <w:color w:val="000000"/>
      </w:rPr>
    </w:lvl>
    <w:lvl w:ilvl="8">
      <w:start w:val="1"/>
      <w:numFmt w:val="decimal"/>
      <w:lvlText w:val="%1.%2.%3.%4.%5.%6.%7.%8.%9."/>
      <w:lvlJc w:val="left"/>
      <w:pPr>
        <w:ind w:left="7768" w:hanging="1800"/>
      </w:pPr>
      <w:rPr>
        <w:rFonts w:hint="default"/>
        <w:color w:val="000000"/>
      </w:rPr>
    </w:lvl>
  </w:abstractNum>
  <w:abstractNum w:abstractNumId="18">
    <w:nsid w:val="39372946"/>
    <w:multiLevelType w:val="multilevel"/>
    <w:tmpl w:val="74845E42"/>
    <w:lvl w:ilvl="0">
      <w:start w:val="24"/>
      <w:numFmt w:val="decimal"/>
      <w:lvlText w:val="[%1]"/>
      <w:lvlJc w:val="left"/>
      <w:pPr>
        <w:ind w:left="0" w:firstLine="0"/>
      </w:pPr>
      <w:rPr>
        <w:rFonts w:ascii="Arial" w:hAnsi="Arial"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BF565D8"/>
    <w:multiLevelType w:val="hybridMultilevel"/>
    <w:tmpl w:val="CD46B190"/>
    <w:lvl w:ilvl="0" w:tplc="31306468">
      <w:start w:val="8"/>
      <w:numFmt w:val="decimal"/>
      <w:lvlText w:val="[%1]"/>
      <w:lvlJc w:val="left"/>
      <w:pPr>
        <w:ind w:left="0" w:firstLine="0"/>
      </w:pPr>
      <w:rPr>
        <w:rFonts w:ascii="Times New Roman" w:hAnsi="Times New Roman" w:cs="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E0F0EC5"/>
    <w:multiLevelType w:val="hybridMultilevel"/>
    <w:tmpl w:val="91E47DB4"/>
    <w:lvl w:ilvl="0" w:tplc="163A1BC4">
      <w:start w:val="1"/>
      <w:numFmt w:val="lowerLetter"/>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40CE7069"/>
    <w:multiLevelType w:val="multilevel"/>
    <w:tmpl w:val="93CC9C14"/>
    <w:lvl w:ilvl="0">
      <w:start w:val="1"/>
      <w:numFmt w:val="decimal"/>
      <w:lvlText w:val="%1"/>
      <w:lvlJc w:val="left"/>
      <w:pPr>
        <w:ind w:left="450" w:hanging="450"/>
      </w:pPr>
      <w:rPr>
        <w:rFonts w:hint="default"/>
      </w:rPr>
    </w:lvl>
    <w:lvl w:ilvl="1">
      <w:start w:val="1"/>
      <w:numFmt w:val="decimal"/>
      <w:lvlText w:val="%1.%2"/>
      <w:lvlJc w:val="left"/>
      <w:pPr>
        <w:ind w:left="484" w:hanging="45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072" w:hanging="1800"/>
      </w:pPr>
      <w:rPr>
        <w:rFonts w:hint="default"/>
      </w:rPr>
    </w:lvl>
  </w:abstractNum>
  <w:abstractNum w:abstractNumId="22">
    <w:nsid w:val="493402CB"/>
    <w:multiLevelType w:val="hybridMultilevel"/>
    <w:tmpl w:val="D74641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A457879"/>
    <w:multiLevelType w:val="hybridMultilevel"/>
    <w:tmpl w:val="2CAC1BE4"/>
    <w:lvl w:ilvl="0" w:tplc="86561E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B6534DB"/>
    <w:multiLevelType w:val="hybridMultilevel"/>
    <w:tmpl w:val="FBE8819A"/>
    <w:lvl w:ilvl="0" w:tplc="86561E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0285BB0"/>
    <w:multiLevelType w:val="multilevel"/>
    <w:tmpl w:val="859AE510"/>
    <w:lvl w:ilvl="0">
      <w:start w:val="2"/>
      <w:numFmt w:val="decimal"/>
      <w:lvlText w:val="%1"/>
      <w:lvlJc w:val="left"/>
      <w:pPr>
        <w:ind w:left="86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start w:val="1"/>
      <w:numFmt w:val="decimal"/>
      <w:lvlText w:val="%1.%2"/>
      <w:lvlJc w:val="left"/>
      <w:pPr>
        <w:ind w:left="16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09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181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53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25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39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69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41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6">
    <w:nsid w:val="51FF7408"/>
    <w:multiLevelType w:val="multilevel"/>
    <w:tmpl w:val="5FE67DE2"/>
    <w:lvl w:ilvl="0">
      <w:start w:val="4"/>
      <w:numFmt w:val="decimal"/>
      <w:lvlText w:val="%1"/>
      <w:lvlJc w:val="left"/>
      <w:pPr>
        <w:ind w:left="525" w:hanging="525"/>
      </w:pPr>
      <w:rPr>
        <w:rFonts w:hint="default"/>
      </w:rPr>
    </w:lvl>
    <w:lvl w:ilvl="1">
      <w:start w:val="3"/>
      <w:numFmt w:val="decimal"/>
      <w:lvlText w:val="%1.%2"/>
      <w:lvlJc w:val="left"/>
      <w:pPr>
        <w:ind w:left="1205" w:hanging="525"/>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27">
    <w:nsid w:val="54661EF0"/>
    <w:multiLevelType w:val="hybridMultilevel"/>
    <w:tmpl w:val="38C0926E"/>
    <w:lvl w:ilvl="0" w:tplc="86561E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46D1BAC"/>
    <w:multiLevelType w:val="multilevel"/>
    <w:tmpl w:val="CA62A474"/>
    <w:lvl w:ilvl="0">
      <w:start w:val="29"/>
      <w:numFmt w:val="decimal"/>
      <w:lvlText w:val="%1."/>
      <w:lvlJc w:val="left"/>
      <w:pPr>
        <w:ind w:left="360" w:hanging="360"/>
      </w:pPr>
      <w:rPr>
        <w:rFonts w:hint="default"/>
      </w:rPr>
    </w:lvl>
    <w:lvl w:ilvl="1">
      <w:start w:val="1"/>
      <w:numFmt w:val="decimal"/>
      <w:lvlText w:val="%1.%2."/>
      <w:lvlJc w:val="left"/>
      <w:pPr>
        <w:ind w:left="85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4A91409"/>
    <w:multiLevelType w:val="multilevel"/>
    <w:tmpl w:val="63A8BD74"/>
    <w:lvl w:ilvl="0">
      <w:start w:val="4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5846246"/>
    <w:multiLevelType w:val="multilevel"/>
    <w:tmpl w:val="A4D62698"/>
    <w:lvl w:ilvl="0">
      <w:start w:val="1"/>
      <w:numFmt w:val="decimal"/>
      <w:lvlText w:val="%1."/>
      <w:lvlJc w:val="left"/>
      <w:pPr>
        <w:ind w:left="360" w:hanging="360"/>
      </w:pPr>
      <w:rPr>
        <w:rFonts w:hint="default"/>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6361394"/>
    <w:multiLevelType w:val="hybridMultilevel"/>
    <w:tmpl w:val="8A36C106"/>
    <w:lvl w:ilvl="0" w:tplc="11F8A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670CDD"/>
    <w:multiLevelType w:val="multilevel"/>
    <w:tmpl w:val="C294220C"/>
    <w:lvl w:ilvl="0">
      <w:start w:val="15"/>
      <w:numFmt w:val="decimal"/>
      <w:lvlText w:val="[%1]"/>
      <w:lvlJc w:val="left"/>
      <w:pPr>
        <w:ind w:left="0" w:firstLine="0"/>
      </w:pPr>
      <w:rPr>
        <w:rFonts w:ascii="Arial" w:hAnsi="Arial" w:cs="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5AE722AC"/>
    <w:multiLevelType w:val="hybridMultilevel"/>
    <w:tmpl w:val="ABCE9C22"/>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4">
    <w:nsid w:val="61DE3F91"/>
    <w:multiLevelType w:val="hybridMultilevel"/>
    <w:tmpl w:val="4920A2BE"/>
    <w:lvl w:ilvl="0" w:tplc="86561E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4A61304"/>
    <w:multiLevelType w:val="multilevel"/>
    <w:tmpl w:val="F286B7AE"/>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36">
    <w:nsid w:val="6A505D3E"/>
    <w:multiLevelType w:val="hybridMultilevel"/>
    <w:tmpl w:val="BC8034F0"/>
    <w:lvl w:ilvl="0" w:tplc="5F6C1E8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F4749CB"/>
    <w:multiLevelType w:val="hybridMultilevel"/>
    <w:tmpl w:val="26ACFA6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08B6618"/>
    <w:multiLevelType w:val="hybridMultilevel"/>
    <w:tmpl w:val="48C05662"/>
    <w:lvl w:ilvl="0" w:tplc="882EB01E">
      <w:start w:val="1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39">
    <w:nsid w:val="714109A5"/>
    <w:multiLevelType w:val="hybridMultilevel"/>
    <w:tmpl w:val="4972FF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DD5961"/>
    <w:multiLevelType w:val="multilevel"/>
    <w:tmpl w:val="5D4CC72C"/>
    <w:lvl w:ilvl="0">
      <w:start w:val="46"/>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nsid w:val="7DB55F9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DF5630A"/>
    <w:multiLevelType w:val="hybridMultilevel"/>
    <w:tmpl w:val="6032CE1E"/>
    <w:lvl w:ilvl="0" w:tplc="47CCE12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3"/>
  </w:num>
  <w:num w:numId="10">
    <w:abstractNumId w:val="19"/>
  </w:num>
  <w:num w:numId="11">
    <w:abstractNumId w:val="33"/>
  </w:num>
  <w:num w:numId="12">
    <w:abstractNumId w:val="32"/>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6"/>
  </w:num>
  <w:num w:numId="16">
    <w:abstractNumId w:val="27"/>
  </w:num>
  <w:num w:numId="17">
    <w:abstractNumId w:val="34"/>
  </w:num>
  <w:num w:numId="18">
    <w:abstractNumId w:val="38"/>
  </w:num>
  <w:num w:numId="19">
    <w:abstractNumId w:val="23"/>
  </w:num>
  <w:num w:numId="20">
    <w:abstractNumId w:val="24"/>
  </w:num>
  <w:num w:numId="21">
    <w:abstractNumId w:val="4"/>
  </w:num>
  <w:num w:numId="22">
    <w:abstractNumId w:val="0"/>
  </w:num>
  <w:num w:numId="23">
    <w:abstractNumId w:val="20"/>
  </w:num>
  <w:num w:numId="24">
    <w:abstractNumId w:val="21"/>
  </w:num>
  <w:num w:numId="25">
    <w:abstractNumId w:val="8"/>
  </w:num>
  <w:num w:numId="26">
    <w:abstractNumId w:val="9"/>
  </w:num>
  <w:num w:numId="27">
    <w:abstractNumId w:val="31"/>
  </w:num>
  <w:num w:numId="28">
    <w:abstractNumId w:val="12"/>
  </w:num>
  <w:num w:numId="29">
    <w:abstractNumId w:val="6"/>
  </w:num>
  <w:num w:numId="30">
    <w:abstractNumId w:val="42"/>
  </w:num>
  <w:num w:numId="31">
    <w:abstractNumId w:val="36"/>
  </w:num>
  <w:num w:numId="32">
    <w:abstractNumId w:val="41"/>
  </w:num>
  <w:num w:numId="33">
    <w:abstractNumId w:val="14"/>
  </w:num>
  <w:num w:numId="34">
    <w:abstractNumId w:val="17"/>
  </w:num>
  <w:num w:numId="35">
    <w:abstractNumId w:val="39"/>
  </w:num>
  <w:num w:numId="36">
    <w:abstractNumId w:val="37"/>
  </w:num>
  <w:num w:numId="37">
    <w:abstractNumId w:val="2"/>
  </w:num>
  <w:num w:numId="38">
    <w:abstractNumId w:val="30"/>
  </w:num>
  <w:num w:numId="39">
    <w:abstractNumId w:val="28"/>
  </w:num>
  <w:num w:numId="40">
    <w:abstractNumId w:val="29"/>
  </w:num>
  <w:num w:numId="41">
    <w:abstractNumId w:val="13"/>
  </w:num>
  <w:num w:numId="42">
    <w:abstractNumId w:val="40"/>
  </w:num>
  <w:num w:numId="43">
    <w:abstractNumId w:val="22"/>
  </w:num>
  <w:num w:numId="44">
    <w:abstractNumId w:val="35"/>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D6"/>
    <w:rsid w:val="00004CC2"/>
    <w:rsid w:val="00012C83"/>
    <w:rsid w:val="000314B9"/>
    <w:rsid w:val="00054C76"/>
    <w:rsid w:val="000556E5"/>
    <w:rsid w:val="0007108C"/>
    <w:rsid w:val="00081F92"/>
    <w:rsid w:val="0008557D"/>
    <w:rsid w:val="00093937"/>
    <w:rsid w:val="0009435B"/>
    <w:rsid w:val="000A3680"/>
    <w:rsid w:val="000A3E5E"/>
    <w:rsid w:val="000A4E5C"/>
    <w:rsid w:val="000B40FF"/>
    <w:rsid w:val="000B6057"/>
    <w:rsid w:val="000C1629"/>
    <w:rsid w:val="000C2ADC"/>
    <w:rsid w:val="000C45B5"/>
    <w:rsid w:val="000C7D42"/>
    <w:rsid w:val="000D38A2"/>
    <w:rsid w:val="0010520B"/>
    <w:rsid w:val="00107285"/>
    <w:rsid w:val="00116F0B"/>
    <w:rsid w:val="00122CC2"/>
    <w:rsid w:val="0012398A"/>
    <w:rsid w:val="0012573F"/>
    <w:rsid w:val="001262AB"/>
    <w:rsid w:val="001325F4"/>
    <w:rsid w:val="001375CB"/>
    <w:rsid w:val="00146069"/>
    <w:rsid w:val="0017773F"/>
    <w:rsid w:val="00180503"/>
    <w:rsid w:val="00181C26"/>
    <w:rsid w:val="001954BA"/>
    <w:rsid w:val="001A1738"/>
    <w:rsid w:val="001A2972"/>
    <w:rsid w:val="001C74B7"/>
    <w:rsid w:val="001D1F5D"/>
    <w:rsid w:val="001D34CB"/>
    <w:rsid w:val="001D42EA"/>
    <w:rsid w:val="002121BD"/>
    <w:rsid w:val="00216173"/>
    <w:rsid w:val="002256F1"/>
    <w:rsid w:val="00226CF2"/>
    <w:rsid w:val="00227A62"/>
    <w:rsid w:val="00230E3A"/>
    <w:rsid w:val="00234D5C"/>
    <w:rsid w:val="00240C39"/>
    <w:rsid w:val="00270699"/>
    <w:rsid w:val="00277319"/>
    <w:rsid w:val="00277EEF"/>
    <w:rsid w:val="00293101"/>
    <w:rsid w:val="00294D67"/>
    <w:rsid w:val="00296963"/>
    <w:rsid w:val="002A437D"/>
    <w:rsid w:val="002A7164"/>
    <w:rsid w:val="002B45F8"/>
    <w:rsid w:val="002C0A65"/>
    <w:rsid w:val="002C6721"/>
    <w:rsid w:val="002D3F75"/>
    <w:rsid w:val="002F145F"/>
    <w:rsid w:val="002F65E6"/>
    <w:rsid w:val="0030438A"/>
    <w:rsid w:val="00307750"/>
    <w:rsid w:val="00310EF4"/>
    <w:rsid w:val="00312CA3"/>
    <w:rsid w:val="00315F6D"/>
    <w:rsid w:val="00317BA0"/>
    <w:rsid w:val="00340997"/>
    <w:rsid w:val="003749AA"/>
    <w:rsid w:val="0037771E"/>
    <w:rsid w:val="00394ED7"/>
    <w:rsid w:val="0039695A"/>
    <w:rsid w:val="003A356A"/>
    <w:rsid w:val="003B2999"/>
    <w:rsid w:val="003B2B47"/>
    <w:rsid w:val="003B411D"/>
    <w:rsid w:val="003C0FF2"/>
    <w:rsid w:val="003C2C29"/>
    <w:rsid w:val="003D3221"/>
    <w:rsid w:val="004035CA"/>
    <w:rsid w:val="00403C5A"/>
    <w:rsid w:val="00415E03"/>
    <w:rsid w:val="00426D03"/>
    <w:rsid w:val="00443A32"/>
    <w:rsid w:val="004646A1"/>
    <w:rsid w:val="00472255"/>
    <w:rsid w:val="00477D10"/>
    <w:rsid w:val="0048799E"/>
    <w:rsid w:val="004A6C67"/>
    <w:rsid w:val="004B5FD2"/>
    <w:rsid w:val="004C3145"/>
    <w:rsid w:val="004D0FB4"/>
    <w:rsid w:val="004E0A9E"/>
    <w:rsid w:val="004E7124"/>
    <w:rsid w:val="005045F1"/>
    <w:rsid w:val="0052057C"/>
    <w:rsid w:val="00521864"/>
    <w:rsid w:val="00523AD8"/>
    <w:rsid w:val="005361D9"/>
    <w:rsid w:val="00540B2E"/>
    <w:rsid w:val="00552D02"/>
    <w:rsid w:val="00564266"/>
    <w:rsid w:val="0056477F"/>
    <w:rsid w:val="005843EE"/>
    <w:rsid w:val="0058466B"/>
    <w:rsid w:val="005866AD"/>
    <w:rsid w:val="005A1803"/>
    <w:rsid w:val="005A5ABC"/>
    <w:rsid w:val="005D36CD"/>
    <w:rsid w:val="005E608C"/>
    <w:rsid w:val="005F5B8B"/>
    <w:rsid w:val="005F6E8F"/>
    <w:rsid w:val="00613BC5"/>
    <w:rsid w:val="006157BC"/>
    <w:rsid w:val="0063635E"/>
    <w:rsid w:val="00636C6F"/>
    <w:rsid w:val="0064098D"/>
    <w:rsid w:val="00650982"/>
    <w:rsid w:val="0065323D"/>
    <w:rsid w:val="00655F2A"/>
    <w:rsid w:val="006644E0"/>
    <w:rsid w:val="00674F13"/>
    <w:rsid w:val="006806F8"/>
    <w:rsid w:val="00681487"/>
    <w:rsid w:val="006911A0"/>
    <w:rsid w:val="006929FE"/>
    <w:rsid w:val="006A7D07"/>
    <w:rsid w:val="006C5477"/>
    <w:rsid w:val="006D2520"/>
    <w:rsid w:val="006D4851"/>
    <w:rsid w:val="006D5BD7"/>
    <w:rsid w:val="006E42C4"/>
    <w:rsid w:val="006E46D5"/>
    <w:rsid w:val="006F370C"/>
    <w:rsid w:val="00720041"/>
    <w:rsid w:val="0074258D"/>
    <w:rsid w:val="007568C3"/>
    <w:rsid w:val="007602F1"/>
    <w:rsid w:val="00770E07"/>
    <w:rsid w:val="0077364A"/>
    <w:rsid w:val="00775FC2"/>
    <w:rsid w:val="00785619"/>
    <w:rsid w:val="007965B7"/>
    <w:rsid w:val="00796797"/>
    <w:rsid w:val="007B109C"/>
    <w:rsid w:val="007B320B"/>
    <w:rsid w:val="007C296E"/>
    <w:rsid w:val="007F7D29"/>
    <w:rsid w:val="00811897"/>
    <w:rsid w:val="00813BAD"/>
    <w:rsid w:val="00826491"/>
    <w:rsid w:val="00836ECF"/>
    <w:rsid w:val="008408F2"/>
    <w:rsid w:val="00856124"/>
    <w:rsid w:val="00860A4A"/>
    <w:rsid w:val="00865E8B"/>
    <w:rsid w:val="00870A2C"/>
    <w:rsid w:val="008831CB"/>
    <w:rsid w:val="00890885"/>
    <w:rsid w:val="008A0E02"/>
    <w:rsid w:val="008A1AAF"/>
    <w:rsid w:val="008A57C0"/>
    <w:rsid w:val="008A7B0C"/>
    <w:rsid w:val="008B6C10"/>
    <w:rsid w:val="008C2A78"/>
    <w:rsid w:val="008D0D23"/>
    <w:rsid w:val="008D72B7"/>
    <w:rsid w:val="008E01F8"/>
    <w:rsid w:val="009001BE"/>
    <w:rsid w:val="00913275"/>
    <w:rsid w:val="00926179"/>
    <w:rsid w:val="00933245"/>
    <w:rsid w:val="00933F13"/>
    <w:rsid w:val="00936429"/>
    <w:rsid w:val="00941BE5"/>
    <w:rsid w:val="00942200"/>
    <w:rsid w:val="00945CB8"/>
    <w:rsid w:val="00954105"/>
    <w:rsid w:val="00962DE3"/>
    <w:rsid w:val="00973B21"/>
    <w:rsid w:val="00975136"/>
    <w:rsid w:val="00991B2B"/>
    <w:rsid w:val="00992EAA"/>
    <w:rsid w:val="009B3C5B"/>
    <w:rsid w:val="009B53D0"/>
    <w:rsid w:val="009C3329"/>
    <w:rsid w:val="009C4058"/>
    <w:rsid w:val="009C52C3"/>
    <w:rsid w:val="009D55EB"/>
    <w:rsid w:val="009E7580"/>
    <w:rsid w:val="009F40F3"/>
    <w:rsid w:val="00A0490F"/>
    <w:rsid w:val="00A22631"/>
    <w:rsid w:val="00A238D6"/>
    <w:rsid w:val="00A41B1C"/>
    <w:rsid w:val="00A47796"/>
    <w:rsid w:val="00A533E6"/>
    <w:rsid w:val="00A53ECE"/>
    <w:rsid w:val="00A55A67"/>
    <w:rsid w:val="00A9009E"/>
    <w:rsid w:val="00A90BE5"/>
    <w:rsid w:val="00A90E3F"/>
    <w:rsid w:val="00A9166B"/>
    <w:rsid w:val="00A92327"/>
    <w:rsid w:val="00A946B8"/>
    <w:rsid w:val="00AA5DA5"/>
    <w:rsid w:val="00AB4FB6"/>
    <w:rsid w:val="00AB54D0"/>
    <w:rsid w:val="00AB5511"/>
    <w:rsid w:val="00AE365F"/>
    <w:rsid w:val="00AE4108"/>
    <w:rsid w:val="00AE7B31"/>
    <w:rsid w:val="00AF1FC8"/>
    <w:rsid w:val="00AF727B"/>
    <w:rsid w:val="00B0076B"/>
    <w:rsid w:val="00B03896"/>
    <w:rsid w:val="00B25AF5"/>
    <w:rsid w:val="00B25C9C"/>
    <w:rsid w:val="00B30080"/>
    <w:rsid w:val="00B633E1"/>
    <w:rsid w:val="00B92BFE"/>
    <w:rsid w:val="00B94C00"/>
    <w:rsid w:val="00B95EDC"/>
    <w:rsid w:val="00BA2FC0"/>
    <w:rsid w:val="00BA31B8"/>
    <w:rsid w:val="00BA76C5"/>
    <w:rsid w:val="00BB4D91"/>
    <w:rsid w:val="00BC6E05"/>
    <w:rsid w:val="00BD6789"/>
    <w:rsid w:val="00C10777"/>
    <w:rsid w:val="00C35227"/>
    <w:rsid w:val="00C73969"/>
    <w:rsid w:val="00C77CEE"/>
    <w:rsid w:val="00C91BF7"/>
    <w:rsid w:val="00C9253B"/>
    <w:rsid w:val="00C95C98"/>
    <w:rsid w:val="00CA0499"/>
    <w:rsid w:val="00CA2083"/>
    <w:rsid w:val="00CA53DB"/>
    <w:rsid w:val="00CA692E"/>
    <w:rsid w:val="00CB03AB"/>
    <w:rsid w:val="00CB0D23"/>
    <w:rsid w:val="00CB0DEF"/>
    <w:rsid w:val="00CB26EC"/>
    <w:rsid w:val="00CB5402"/>
    <w:rsid w:val="00CD4A20"/>
    <w:rsid w:val="00CF2DF6"/>
    <w:rsid w:val="00CF4FDF"/>
    <w:rsid w:val="00D02016"/>
    <w:rsid w:val="00D13121"/>
    <w:rsid w:val="00D1315B"/>
    <w:rsid w:val="00D20A49"/>
    <w:rsid w:val="00D2182B"/>
    <w:rsid w:val="00D273DB"/>
    <w:rsid w:val="00D448F5"/>
    <w:rsid w:val="00D91B48"/>
    <w:rsid w:val="00D93E8D"/>
    <w:rsid w:val="00DB15FF"/>
    <w:rsid w:val="00DB2DE7"/>
    <w:rsid w:val="00DB62D6"/>
    <w:rsid w:val="00DC777D"/>
    <w:rsid w:val="00DD3AD9"/>
    <w:rsid w:val="00DF11FB"/>
    <w:rsid w:val="00DF3156"/>
    <w:rsid w:val="00E022C1"/>
    <w:rsid w:val="00E20F59"/>
    <w:rsid w:val="00E21D15"/>
    <w:rsid w:val="00E267AF"/>
    <w:rsid w:val="00E26B65"/>
    <w:rsid w:val="00E27CA9"/>
    <w:rsid w:val="00E34536"/>
    <w:rsid w:val="00E366F9"/>
    <w:rsid w:val="00E36B46"/>
    <w:rsid w:val="00E579BA"/>
    <w:rsid w:val="00E6008E"/>
    <w:rsid w:val="00E60E52"/>
    <w:rsid w:val="00E71931"/>
    <w:rsid w:val="00EA4CBC"/>
    <w:rsid w:val="00ED326D"/>
    <w:rsid w:val="00ED35E1"/>
    <w:rsid w:val="00EE61C7"/>
    <w:rsid w:val="00F002C1"/>
    <w:rsid w:val="00F2021A"/>
    <w:rsid w:val="00F23334"/>
    <w:rsid w:val="00F3200E"/>
    <w:rsid w:val="00F32815"/>
    <w:rsid w:val="00F37482"/>
    <w:rsid w:val="00F37D64"/>
    <w:rsid w:val="00F43290"/>
    <w:rsid w:val="00F43A60"/>
    <w:rsid w:val="00F4525A"/>
    <w:rsid w:val="00F5622B"/>
    <w:rsid w:val="00F72473"/>
    <w:rsid w:val="00F84133"/>
    <w:rsid w:val="00F85C96"/>
    <w:rsid w:val="00F9182F"/>
    <w:rsid w:val="00F949A0"/>
    <w:rsid w:val="00FA5658"/>
    <w:rsid w:val="00FA736E"/>
    <w:rsid w:val="00FB08E7"/>
    <w:rsid w:val="00FB1E21"/>
    <w:rsid w:val="00FB72C0"/>
    <w:rsid w:val="00FC40B4"/>
    <w:rsid w:val="00FD7576"/>
    <w:rsid w:val="00FE4E5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3ECA9"/>
  <w15:chartTrackingRefBased/>
  <w15:docId w15:val="{D46B18E0-8800-4E7E-A18C-4BD8C7A9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8D6"/>
    <w:pPr>
      <w:spacing w:after="5" w:line="264" w:lineRule="auto"/>
      <w:ind w:left="34"/>
      <w:jc w:val="both"/>
    </w:pPr>
    <w:rPr>
      <w:rFonts w:ascii="Calibri" w:eastAsia="Calibri" w:hAnsi="Calibri" w:cs="Calibri"/>
      <w:color w:val="000000"/>
      <w:sz w:val="24"/>
      <w:lang w:eastAsia="en-ZA"/>
    </w:rPr>
  </w:style>
  <w:style w:type="paragraph" w:styleId="Heading1">
    <w:name w:val="heading 1"/>
    <w:basedOn w:val="Normal"/>
    <w:next w:val="Normal"/>
    <w:link w:val="Heading1Char"/>
    <w:uiPriority w:val="9"/>
    <w:qFormat/>
    <w:rsid w:val="005642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A238D6"/>
    <w:pPr>
      <w:keepNext/>
      <w:keepLines/>
      <w:spacing w:after="3" w:line="264" w:lineRule="auto"/>
      <w:ind w:left="34" w:hanging="10"/>
      <w:outlineLvl w:val="1"/>
    </w:pPr>
    <w:rPr>
      <w:rFonts w:ascii="Calibri" w:eastAsia="Calibri" w:hAnsi="Calibri" w:cs="Calibri"/>
      <w:color w:val="000000"/>
      <w:sz w:val="2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38D6"/>
    <w:rPr>
      <w:rFonts w:ascii="Calibri" w:eastAsia="Calibri" w:hAnsi="Calibri" w:cs="Calibri"/>
      <w:color w:val="000000"/>
      <w:sz w:val="26"/>
      <w:lang w:eastAsia="en-ZA"/>
    </w:rPr>
  </w:style>
  <w:style w:type="character" w:customStyle="1" w:styleId="footnotedescriptionChar">
    <w:name w:val="footnote description Char"/>
    <w:link w:val="footnotedescription"/>
    <w:locked/>
    <w:rsid w:val="00A238D6"/>
    <w:rPr>
      <w:rFonts w:ascii="Calibri" w:eastAsia="Calibri" w:hAnsi="Calibri" w:cs="Calibri"/>
      <w:color w:val="000000"/>
      <w:sz w:val="20"/>
    </w:rPr>
  </w:style>
  <w:style w:type="paragraph" w:customStyle="1" w:styleId="footnotedescription">
    <w:name w:val="footnote description"/>
    <w:next w:val="Normal"/>
    <w:link w:val="footnotedescriptionChar"/>
    <w:rsid w:val="00A238D6"/>
    <w:pPr>
      <w:spacing w:after="0" w:line="256" w:lineRule="auto"/>
      <w:ind w:left="48"/>
    </w:pPr>
    <w:rPr>
      <w:rFonts w:ascii="Calibri" w:eastAsia="Calibri" w:hAnsi="Calibri" w:cs="Calibri"/>
      <w:color w:val="000000"/>
      <w:sz w:val="20"/>
    </w:rPr>
  </w:style>
  <w:style w:type="character" w:customStyle="1" w:styleId="footnotemark">
    <w:name w:val="footnote mark"/>
    <w:rsid w:val="00A238D6"/>
    <w:rPr>
      <w:rFonts w:ascii="Calibri" w:eastAsia="Calibri" w:hAnsi="Calibri" w:cs="Calibri" w:hint="default"/>
      <w:color w:val="000000"/>
      <w:sz w:val="12"/>
      <w:vertAlign w:val="superscript"/>
    </w:rPr>
  </w:style>
  <w:style w:type="paragraph" w:styleId="ListParagraph">
    <w:name w:val="List Paragraph"/>
    <w:aliases w:val="ML List paragraph"/>
    <w:basedOn w:val="Normal"/>
    <w:link w:val="ListParagraphChar"/>
    <w:uiPriority w:val="34"/>
    <w:qFormat/>
    <w:rsid w:val="00A238D6"/>
    <w:pPr>
      <w:ind w:left="720"/>
      <w:contextualSpacing/>
    </w:pPr>
  </w:style>
  <w:style w:type="character" w:customStyle="1" w:styleId="Heading1Char">
    <w:name w:val="Heading 1 Char"/>
    <w:basedOn w:val="DefaultParagraphFont"/>
    <w:link w:val="Heading1"/>
    <w:uiPriority w:val="9"/>
    <w:rsid w:val="00564266"/>
    <w:rPr>
      <w:rFonts w:asciiTheme="majorHAnsi" w:eastAsiaTheme="majorEastAsia" w:hAnsiTheme="majorHAnsi" w:cstheme="majorBidi"/>
      <w:color w:val="2E74B5" w:themeColor="accent1" w:themeShade="BF"/>
      <w:sz w:val="32"/>
      <w:szCs w:val="32"/>
      <w:lang w:eastAsia="en-ZA"/>
    </w:rPr>
  </w:style>
  <w:style w:type="paragraph" w:styleId="FootnoteText">
    <w:name w:val="footnote text"/>
    <w:basedOn w:val="Normal"/>
    <w:link w:val="FootnoteTextChar"/>
    <w:uiPriority w:val="99"/>
    <w:semiHidden/>
    <w:unhideWhenUsed/>
    <w:rsid w:val="000B60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6057"/>
    <w:rPr>
      <w:rFonts w:ascii="Calibri" w:eastAsia="Calibri" w:hAnsi="Calibri" w:cs="Calibri"/>
      <w:color w:val="000000"/>
      <w:sz w:val="20"/>
      <w:szCs w:val="20"/>
      <w:lang w:eastAsia="en-ZA"/>
    </w:rPr>
  </w:style>
  <w:style w:type="character" w:styleId="FootnoteReference">
    <w:name w:val="footnote reference"/>
    <w:basedOn w:val="DefaultParagraphFont"/>
    <w:uiPriority w:val="99"/>
    <w:semiHidden/>
    <w:unhideWhenUsed/>
    <w:rsid w:val="000B6057"/>
    <w:rPr>
      <w:vertAlign w:val="superscript"/>
    </w:rPr>
  </w:style>
  <w:style w:type="character" w:styleId="Hyperlink">
    <w:name w:val="Hyperlink"/>
    <w:basedOn w:val="DefaultParagraphFont"/>
    <w:uiPriority w:val="99"/>
    <w:semiHidden/>
    <w:unhideWhenUsed/>
    <w:rsid w:val="003B2999"/>
    <w:rPr>
      <w:color w:val="0000FF"/>
      <w:u w:val="single"/>
    </w:rPr>
  </w:style>
  <w:style w:type="paragraph" w:styleId="NormalWeb">
    <w:name w:val="Normal (Web)"/>
    <w:basedOn w:val="Normal"/>
    <w:uiPriority w:val="99"/>
    <w:unhideWhenUsed/>
    <w:rsid w:val="003B2999"/>
    <w:pPr>
      <w:spacing w:before="100" w:beforeAutospacing="1" w:after="100" w:afterAutospacing="1" w:line="240" w:lineRule="auto"/>
      <w:ind w:left="0"/>
      <w:jc w:val="left"/>
    </w:pPr>
    <w:rPr>
      <w:rFonts w:ascii="Times New Roman" w:eastAsia="Times New Roman" w:hAnsi="Times New Roman" w:cs="Times New Roman"/>
      <w:color w:val="auto"/>
      <w:szCs w:val="24"/>
    </w:rPr>
  </w:style>
  <w:style w:type="paragraph" w:styleId="Header">
    <w:name w:val="header"/>
    <w:basedOn w:val="Normal"/>
    <w:link w:val="HeaderChar"/>
    <w:uiPriority w:val="99"/>
    <w:unhideWhenUsed/>
    <w:rsid w:val="003B29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999"/>
    <w:rPr>
      <w:rFonts w:ascii="Calibri" w:eastAsia="Calibri" w:hAnsi="Calibri" w:cs="Calibri"/>
      <w:color w:val="000000"/>
      <w:sz w:val="24"/>
      <w:lang w:eastAsia="en-ZA"/>
    </w:rPr>
  </w:style>
  <w:style w:type="paragraph" w:styleId="Footer">
    <w:name w:val="footer"/>
    <w:basedOn w:val="Normal"/>
    <w:link w:val="FooterChar"/>
    <w:uiPriority w:val="99"/>
    <w:unhideWhenUsed/>
    <w:rsid w:val="003B29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999"/>
    <w:rPr>
      <w:rFonts w:ascii="Calibri" w:eastAsia="Calibri" w:hAnsi="Calibri" w:cs="Calibri"/>
      <w:color w:val="000000"/>
      <w:sz w:val="24"/>
      <w:lang w:eastAsia="en-ZA"/>
    </w:rPr>
  </w:style>
  <w:style w:type="paragraph" w:styleId="BalloonText">
    <w:name w:val="Balloon Text"/>
    <w:basedOn w:val="Normal"/>
    <w:link w:val="BalloonTextChar"/>
    <w:uiPriority w:val="99"/>
    <w:semiHidden/>
    <w:unhideWhenUsed/>
    <w:rsid w:val="003B2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999"/>
    <w:rPr>
      <w:rFonts w:ascii="Segoe UI" w:eastAsia="Calibri" w:hAnsi="Segoe UI" w:cs="Segoe UI"/>
      <w:color w:val="000000"/>
      <w:sz w:val="18"/>
      <w:szCs w:val="18"/>
      <w:lang w:eastAsia="en-ZA"/>
    </w:rPr>
  </w:style>
  <w:style w:type="character" w:styleId="CommentReference">
    <w:name w:val="annotation reference"/>
    <w:basedOn w:val="DefaultParagraphFont"/>
    <w:uiPriority w:val="99"/>
    <w:semiHidden/>
    <w:unhideWhenUsed/>
    <w:rsid w:val="006D4851"/>
    <w:rPr>
      <w:sz w:val="16"/>
      <w:szCs w:val="16"/>
    </w:rPr>
  </w:style>
  <w:style w:type="paragraph" w:styleId="CommentText">
    <w:name w:val="annotation text"/>
    <w:basedOn w:val="Normal"/>
    <w:link w:val="CommentTextChar"/>
    <w:uiPriority w:val="99"/>
    <w:semiHidden/>
    <w:unhideWhenUsed/>
    <w:rsid w:val="006D4851"/>
    <w:pPr>
      <w:spacing w:line="240" w:lineRule="auto"/>
    </w:pPr>
    <w:rPr>
      <w:sz w:val="20"/>
      <w:szCs w:val="20"/>
    </w:rPr>
  </w:style>
  <w:style w:type="character" w:customStyle="1" w:styleId="CommentTextChar">
    <w:name w:val="Comment Text Char"/>
    <w:basedOn w:val="DefaultParagraphFont"/>
    <w:link w:val="CommentText"/>
    <w:uiPriority w:val="99"/>
    <w:semiHidden/>
    <w:rsid w:val="006D4851"/>
    <w:rPr>
      <w:rFonts w:ascii="Calibri" w:eastAsia="Calibri" w:hAnsi="Calibri" w:cs="Calibri"/>
      <w:color w:val="000000"/>
      <w:sz w:val="20"/>
      <w:szCs w:val="20"/>
      <w:lang w:eastAsia="en-ZA"/>
    </w:rPr>
  </w:style>
  <w:style w:type="paragraph" w:styleId="CommentSubject">
    <w:name w:val="annotation subject"/>
    <w:basedOn w:val="CommentText"/>
    <w:next w:val="CommentText"/>
    <w:link w:val="CommentSubjectChar"/>
    <w:uiPriority w:val="99"/>
    <w:semiHidden/>
    <w:unhideWhenUsed/>
    <w:rsid w:val="006D4851"/>
    <w:rPr>
      <w:b/>
      <w:bCs/>
    </w:rPr>
  </w:style>
  <w:style w:type="character" w:customStyle="1" w:styleId="CommentSubjectChar">
    <w:name w:val="Comment Subject Char"/>
    <w:basedOn w:val="CommentTextChar"/>
    <w:link w:val="CommentSubject"/>
    <w:uiPriority w:val="99"/>
    <w:semiHidden/>
    <w:rsid w:val="006D4851"/>
    <w:rPr>
      <w:rFonts w:ascii="Calibri" w:eastAsia="Calibri" w:hAnsi="Calibri" w:cs="Calibri"/>
      <w:b/>
      <w:bCs/>
      <w:color w:val="000000"/>
      <w:sz w:val="20"/>
      <w:szCs w:val="20"/>
      <w:lang w:eastAsia="en-ZA"/>
    </w:rPr>
  </w:style>
  <w:style w:type="table" w:styleId="TableGrid">
    <w:name w:val="Table Grid"/>
    <w:basedOn w:val="TableNormal"/>
    <w:rsid w:val="000314B9"/>
    <w:pPr>
      <w:spacing w:after="0" w:line="240" w:lineRule="auto"/>
    </w:pPr>
    <w:rPr>
      <w:rFonts w:ascii="Times New Roman" w:eastAsia="Times New Roman" w:hAnsi="Times New Roman"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77364A"/>
    <w:pPr>
      <w:widowControl w:val="0"/>
      <w:tabs>
        <w:tab w:val="left" w:pos="-720"/>
      </w:tabs>
      <w:suppressAutoHyphens/>
      <w:spacing w:after="0" w:line="240" w:lineRule="auto"/>
      <w:ind w:left="720" w:hanging="720"/>
    </w:pPr>
    <w:rPr>
      <w:rFonts w:ascii="Times New Roman" w:eastAsia="Times New Roman" w:hAnsi="Times New Roman" w:cs="Times New Roman"/>
      <w:bCs/>
      <w:snapToGrid w:val="0"/>
      <w:color w:val="333333"/>
      <w:spacing w:val="-3"/>
      <w:szCs w:val="20"/>
      <w:lang w:val="en-GB" w:eastAsia="en-US"/>
    </w:rPr>
  </w:style>
  <w:style w:type="character" w:customStyle="1" w:styleId="BodyTextIndentChar">
    <w:name w:val="Body Text Indent Char"/>
    <w:basedOn w:val="DefaultParagraphFont"/>
    <w:link w:val="BodyTextIndent"/>
    <w:rsid w:val="0077364A"/>
    <w:rPr>
      <w:rFonts w:ascii="Times New Roman" w:eastAsia="Times New Roman" w:hAnsi="Times New Roman" w:cs="Times New Roman"/>
      <w:bCs/>
      <w:snapToGrid w:val="0"/>
      <w:color w:val="333333"/>
      <w:spacing w:val="-3"/>
      <w:sz w:val="24"/>
      <w:szCs w:val="20"/>
      <w:lang w:val="en-GB"/>
    </w:rPr>
  </w:style>
  <w:style w:type="character" w:customStyle="1" w:styleId="ListParagraphChar">
    <w:name w:val="List Paragraph Char"/>
    <w:aliases w:val="ML List paragraph Char"/>
    <w:basedOn w:val="DefaultParagraphFont"/>
    <w:link w:val="ListParagraph"/>
    <w:uiPriority w:val="34"/>
    <w:locked/>
    <w:rsid w:val="0077364A"/>
    <w:rPr>
      <w:rFonts w:ascii="Calibri" w:eastAsia="Calibri" w:hAnsi="Calibri" w:cs="Calibri"/>
      <w:color w:val="000000"/>
      <w:sz w:val="24"/>
      <w:lang w:eastAsia="en-ZA"/>
    </w:rPr>
  </w:style>
  <w:style w:type="character" w:customStyle="1" w:styleId="apple-converted-space">
    <w:name w:val="apple-converted-space"/>
    <w:basedOn w:val="DefaultParagraphFont"/>
    <w:rsid w:val="00941BE5"/>
  </w:style>
  <w:style w:type="paragraph" w:customStyle="1" w:styleId="WLGLevel1">
    <w:name w:val="WLGLevel1"/>
    <w:basedOn w:val="Normal"/>
    <w:qFormat/>
    <w:rsid w:val="00310EF4"/>
    <w:pPr>
      <w:numPr>
        <w:numId w:val="44"/>
      </w:numPr>
      <w:suppressAutoHyphens/>
      <w:spacing w:before="320" w:after="320" w:line="480" w:lineRule="auto"/>
      <w:outlineLvl w:val="0"/>
    </w:pPr>
    <w:rPr>
      <w:rFonts w:ascii="Arial" w:eastAsia="Times New Roman" w:hAnsi="Arial" w:cs="Times New Roman"/>
      <w:color w:val="auto"/>
      <w:sz w:val="22"/>
      <w:szCs w:val="20"/>
      <w:lang w:eastAsia="en-US"/>
    </w:rPr>
  </w:style>
  <w:style w:type="paragraph" w:customStyle="1" w:styleId="WLGLevel2">
    <w:name w:val="WLGLevel2"/>
    <w:basedOn w:val="Normal"/>
    <w:qFormat/>
    <w:rsid w:val="00310EF4"/>
    <w:pPr>
      <w:numPr>
        <w:ilvl w:val="1"/>
        <w:numId w:val="44"/>
      </w:numPr>
      <w:suppressAutoHyphens/>
      <w:spacing w:after="320" w:line="480" w:lineRule="auto"/>
      <w:outlineLvl w:val="1"/>
    </w:pPr>
    <w:rPr>
      <w:rFonts w:ascii="Arial" w:eastAsia="Times New Roman" w:hAnsi="Arial" w:cs="Times New Roman"/>
      <w:color w:val="auto"/>
      <w:sz w:val="22"/>
      <w:szCs w:val="20"/>
      <w:lang w:eastAsia="en-US"/>
    </w:rPr>
  </w:style>
  <w:style w:type="paragraph" w:customStyle="1" w:styleId="WLGLevel3">
    <w:name w:val="WLGLevel3"/>
    <w:basedOn w:val="Normal"/>
    <w:rsid w:val="00310EF4"/>
    <w:pPr>
      <w:numPr>
        <w:ilvl w:val="2"/>
        <w:numId w:val="44"/>
      </w:numPr>
      <w:suppressAutoHyphens/>
      <w:spacing w:after="320" w:line="480" w:lineRule="auto"/>
      <w:outlineLvl w:val="2"/>
    </w:pPr>
    <w:rPr>
      <w:rFonts w:ascii="Arial" w:eastAsia="Times New Roman" w:hAnsi="Arial" w:cs="Times New Roman"/>
      <w:color w:val="auto"/>
      <w:sz w:val="22"/>
      <w:szCs w:val="20"/>
      <w:lang w:eastAsia="en-US"/>
    </w:rPr>
  </w:style>
  <w:style w:type="paragraph" w:customStyle="1" w:styleId="WLGLevel4">
    <w:name w:val="WLGLevel4"/>
    <w:basedOn w:val="Normal"/>
    <w:rsid w:val="00310EF4"/>
    <w:pPr>
      <w:numPr>
        <w:ilvl w:val="3"/>
        <w:numId w:val="44"/>
      </w:numPr>
      <w:suppressAutoHyphens/>
      <w:spacing w:after="320" w:line="480" w:lineRule="auto"/>
      <w:outlineLvl w:val="3"/>
    </w:pPr>
    <w:rPr>
      <w:rFonts w:ascii="Arial" w:eastAsia="Times New Roman" w:hAnsi="Arial" w:cs="Times New Roman"/>
      <w:color w:val="auto"/>
      <w:sz w:val="22"/>
      <w:szCs w:val="20"/>
      <w:lang w:eastAsia="en-US"/>
    </w:rPr>
  </w:style>
  <w:style w:type="paragraph" w:customStyle="1" w:styleId="WLGLevel5">
    <w:name w:val="WLGLevel5"/>
    <w:basedOn w:val="Normal"/>
    <w:rsid w:val="00310EF4"/>
    <w:pPr>
      <w:numPr>
        <w:ilvl w:val="4"/>
        <w:numId w:val="44"/>
      </w:numPr>
      <w:suppressAutoHyphens/>
      <w:spacing w:after="320" w:line="480" w:lineRule="auto"/>
      <w:outlineLvl w:val="4"/>
    </w:pPr>
    <w:rPr>
      <w:rFonts w:ascii="Arial" w:eastAsia="Times New Roman" w:hAnsi="Arial" w:cs="Times New Roman"/>
      <w:color w:val="auto"/>
      <w:sz w:val="22"/>
      <w:szCs w:val="20"/>
      <w:lang w:eastAsia="en-US"/>
    </w:rPr>
  </w:style>
  <w:style w:type="paragraph" w:customStyle="1" w:styleId="WLGQuoteLevel1">
    <w:name w:val="WLG Quote Level 1"/>
    <w:basedOn w:val="Normal"/>
    <w:qFormat/>
    <w:rsid w:val="00310EF4"/>
    <w:pPr>
      <w:suppressAutoHyphens/>
      <w:spacing w:after="0" w:line="360" w:lineRule="auto"/>
      <w:ind w:left="851"/>
    </w:pPr>
    <w:rPr>
      <w:rFonts w:ascii="Arial" w:eastAsia="Times New Roman" w:hAnsi="Arial" w:cs="Times New Roman"/>
      <w:i/>
      <w:iCs/>
      <w:color w:val="auto"/>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23848">
      <w:bodyDiv w:val="1"/>
      <w:marLeft w:val="0"/>
      <w:marRight w:val="0"/>
      <w:marTop w:val="0"/>
      <w:marBottom w:val="0"/>
      <w:divBdr>
        <w:top w:val="none" w:sz="0" w:space="0" w:color="auto"/>
        <w:left w:val="none" w:sz="0" w:space="0" w:color="auto"/>
        <w:bottom w:val="none" w:sz="0" w:space="0" w:color="auto"/>
        <w:right w:val="none" w:sz="0" w:space="0" w:color="auto"/>
      </w:divBdr>
    </w:div>
    <w:div w:id="271481166">
      <w:bodyDiv w:val="1"/>
      <w:marLeft w:val="0"/>
      <w:marRight w:val="0"/>
      <w:marTop w:val="0"/>
      <w:marBottom w:val="0"/>
      <w:divBdr>
        <w:top w:val="none" w:sz="0" w:space="0" w:color="auto"/>
        <w:left w:val="none" w:sz="0" w:space="0" w:color="auto"/>
        <w:bottom w:val="none" w:sz="0" w:space="0" w:color="auto"/>
        <w:right w:val="none" w:sz="0" w:space="0" w:color="auto"/>
      </w:divBdr>
    </w:div>
    <w:div w:id="279141807">
      <w:bodyDiv w:val="1"/>
      <w:marLeft w:val="0"/>
      <w:marRight w:val="0"/>
      <w:marTop w:val="0"/>
      <w:marBottom w:val="0"/>
      <w:divBdr>
        <w:top w:val="none" w:sz="0" w:space="0" w:color="auto"/>
        <w:left w:val="none" w:sz="0" w:space="0" w:color="auto"/>
        <w:bottom w:val="none" w:sz="0" w:space="0" w:color="auto"/>
        <w:right w:val="none" w:sz="0" w:space="0" w:color="auto"/>
      </w:divBdr>
    </w:div>
    <w:div w:id="287201051">
      <w:bodyDiv w:val="1"/>
      <w:marLeft w:val="0"/>
      <w:marRight w:val="0"/>
      <w:marTop w:val="0"/>
      <w:marBottom w:val="0"/>
      <w:divBdr>
        <w:top w:val="none" w:sz="0" w:space="0" w:color="auto"/>
        <w:left w:val="none" w:sz="0" w:space="0" w:color="auto"/>
        <w:bottom w:val="none" w:sz="0" w:space="0" w:color="auto"/>
        <w:right w:val="none" w:sz="0" w:space="0" w:color="auto"/>
      </w:divBdr>
    </w:div>
    <w:div w:id="386875937">
      <w:bodyDiv w:val="1"/>
      <w:marLeft w:val="0"/>
      <w:marRight w:val="0"/>
      <w:marTop w:val="0"/>
      <w:marBottom w:val="0"/>
      <w:divBdr>
        <w:top w:val="none" w:sz="0" w:space="0" w:color="auto"/>
        <w:left w:val="none" w:sz="0" w:space="0" w:color="auto"/>
        <w:bottom w:val="none" w:sz="0" w:space="0" w:color="auto"/>
        <w:right w:val="none" w:sz="0" w:space="0" w:color="auto"/>
      </w:divBdr>
    </w:div>
    <w:div w:id="408430452">
      <w:bodyDiv w:val="1"/>
      <w:marLeft w:val="0"/>
      <w:marRight w:val="0"/>
      <w:marTop w:val="0"/>
      <w:marBottom w:val="0"/>
      <w:divBdr>
        <w:top w:val="none" w:sz="0" w:space="0" w:color="auto"/>
        <w:left w:val="none" w:sz="0" w:space="0" w:color="auto"/>
        <w:bottom w:val="none" w:sz="0" w:space="0" w:color="auto"/>
        <w:right w:val="none" w:sz="0" w:space="0" w:color="auto"/>
      </w:divBdr>
    </w:div>
    <w:div w:id="483132107">
      <w:bodyDiv w:val="1"/>
      <w:marLeft w:val="0"/>
      <w:marRight w:val="0"/>
      <w:marTop w:val="0"/>
      <w:marBottom w:val="0"/>
      <w:divBdr>
        <w:top w:val="none" w:sz="0" w:space="0" w:color="auto"/>
        <w:left w:val="none" w:sz="0" w:space="0" w:color="auto"/>
        <w:bottom w:val="none" w:sz="0" w:space="0" w:color="auto"/>
        <w:right w:val="none" w:sz="0" w:space="0" w:color="auto"/>
      </w:divBdr>
    </w:div>
    <w:div w:id="499085166">
      <w:bodyDiv w:val="1"/>
      <w:marLeft w:val="0"/>
      <w:marRight w:val="0"/>
      <w:marTop w:val="0"/>
      <w:marBottom w:val="0"/>
      <w:divBdr>
        <w:top w:val="none" w:sz="0" w:space="0" w:color="auto"/>
        <w:left w:val="none" w:sz="0" w:space="0" w:color="auto"/>
        <w:bottom w:val="none" w:sz="0" w:space="0" w:color="auto"/>
        <w:right w:val="none" w:sz="0" w:space="0" w:color="auto"/>
      </w:divBdr>
    </w:div>
    <w:div w:id="615016236">
      <w:bodyDiv w:val="1"/>
      <w:marLeft w:val="0"/>
      <w:marRight w:val="0"/>
      <w:marTop w:val="0"/>
      <w:marBottom w:val="0"/>
      <w:divBdr>
        <w:top w:val="none" w:sz="0" w:space="0" w:color="auto"/>
        <w:left w:val="none" w:sz="0" w:space="0" w:color="auto"/>
        <w:bottom w:val="none" w:sz="0" w:space="0" w:color="auto"/>
        <w:right w:val="none" w:sz="0" w:space="0" w:color="auto"/>
      </w:divBdr>
    </w:div>
    <w:div w:id="625821331">
      <w:bodyDiv w:val="1"/>
      <w:marLeft w:val="0"/>
      <w:marRight w:val="0"/>
      <w:marTop w:val="0"/>
      <w:marBottom w:val="0"/>
      <w:divBdr>
        <w:top w:val="none" w:sz="0" w:space="0" w:color="auto"/>
        <w:left w:val="none" w:sz="0" w:space="0" w:color="auto"/>
        <w:bottom w:val="none" w:sz="0" w:space="0" w:color="auto"/>
        <w:right w:val="none" w:sz="0" w:space="0" w:color="auto"/>
      </w:divBdr>
    </w:div>
    <w:div w:id="699084413">
      <w:bodyDiv w:val="1"/>
      <w:marLeft w:val="0"/>
      <w:marRight w:val="0"/>
      <w:marTop w:val="0"/>
      <w:marBottom w:val="0"/>
      <w:divBdr>
        <w:top w:val="none" w:sz="0" w:space="0" w:color="auto"/>
        <w:left w:val="none" w:sz="0" w:space="0" w:color="auto"/>
        <w:bottom w:val="none" w:sz="0" w:space="0" w:color="auto"/>
        <w:right w:val="none" w:sz="0" w:space="0" w:color="auto"/>
      </w:divBdr>
    </w:div>
    <w:div w:id="754547656">
      <w:bodyDiv w:val="1"/>
      <w:marLeft w:val="0"/>
      <w:marRight w:val="0"/>
      <w:marTop w:val="0"/>
      <w:marBottom w:val="0"/>
      <w:divBdr>
        <w:top w:val="none" w:sz="0" w:space="0" w:color="auto"/>
        <w:left w:val="none" w:sz="0" w:space="0" w:color="auto"/>
        <w:bottom w:val="none" w:sz="0" w:space="0" w:color="auto"/>
        <w:right w:val="none" w:sz="0" w:space="0" w:color="auto"/>
      </w:divBdr>
    </w:div>
    <w:div w:id="783573184">
      <w:bodyDiv w:val="1"/>
      <w:marLeft w:val="0"/>
      <w:marRight w:val="0"/>
      <w:marTop w:val="0"/>
      <w:marBottom w:val="0"/>
      <w:divBdr>
        <w:top w:val="none" w:sz="0" w:space="0" w:color="auto"/>
        <w:left w:val="none" w:sz="0" w:space="0" w:color="auto"/>
        <w:bottom w:val="none" w:sz="0" w:space="0" w:color="auto"/>
        <w:right w:val="none" w:sz="0" w:space="0" w:color="auto"/>
      </w:divBdr>
    </w:div>
    <w:div w:id="882669755">
      <w:bodyDiv w:val="1"/>
      <w:marLeft w:val="0"/>
      <w:marRight w:val="0"/>
      <w:marTop w:val="0"/>
      <w:marBottom w:val="0"/>
      <w:divBdr>
        <w:top w:val="none" w:sz="0" w:space="0" w:color="auto"/>
        <w:left w:val="none" w:sz="0" w:space="0" w:color="auto"/>
        <w:bottom w:val="none" w:sz="0" w:space="0" w:color="auto"/>
        <w:right w:val="none" w:sz="0" w:space="0" w:color="auto"/>
      </w:divBdr>
    </w:div>
    <w:div w:id="942802573">
      <w:bodyDiv w:val="1"/>
      <w:marLeft w:val="0"/>
      <w:marRight w:val="0"/>
      <w:marTop w:val="0"/>
      <w:marBottom w:val="0"/>
      <w:divBdr>
        <w:top w:val="none" w:sz="0" w:space="0" w:color="auto"/>
        <w:left w:val="none" w:sz="0" w:space="0" w:color="auto"/>
        <w:bottom w:val="none" w:sz="0" w:space="0" w:color="auto"/>
        <w:right w:val="none" w:sz="0" w:space="0" w:color="auto"/>
      </w:divBdr>
    </w:div>
    <w:div w:id="947200773">
      <w:bodyDiv w:val="1"/>
      <w:marLeft w:val="0"/>
      <w:marRight w:val="0"/>
      <w:marTop w:val="0"/>
      <w:marBottom w:val="0"/>
      <w:divBdr>
        <w:top w:val="none" w:sz="0" w:space="0" w:color="auto"/>
        <w:left w:val="none" w:sz="0" w:space="0" w:color="auto"/>
        <w:bottom w:val="none" w:sz="0" w:space="0" w:color="auto"/>
        <w:right w:val="none" w:sz="0" w:space="0" w:color="auto"/>
      </w:divBdr>
    </w:div>
    <w:div w:id="956571230">
      <w:bodyDiv w:val="1"/>
      <w:marLeft w:val="0"/>
      <w:marRight w:val="0"/>
      <w:marTop w:val="0"/>
      <w:marBottom w:val="0"/>
      <w:divBdr>
        <w:top w:val="none" w:sz="0" w:space="0" w:color="auto"/>
        <w:left w:val="none" w:sz="0" w:space="0" w:color="auto"/>
        <w:bottom w:val="none" w:sz="0" w:space="0" w:color="auto"/>
        <w:right w:val="none" w:sz="0" w:space="0" w:color="auto"/>
      </w:divBdr>
    </w:div>
    <w:div w:id="1007633712">
      <w:bodyDiv w:val="1"/>
      <w:marLeft w:val="0"/>
      <w:marRight w:val="0"/>
      <w:marTop w:val="0"/>
      <w:marBottom w:val="0"/>
      <w:divBdr>
        <w:top w:val="none" w:sz="0" w:space="0" w:color="auto"/>
        <w:left w:val="none" w:sz="0" w:space="0" w:color="auto"/>
        <w:bottom w:val="none" w:sz="0" w:space="0" w:color="auto"/>
        <w:right w:val="none" w:sz="0" w:space="0" w:color="auto"/>
      </w:divBdr>
    </w:div>
    <w:div w:id="1084182330">
      <w:bodyDiv w:val="1"/>
      <w:marLeft w:val="0"/>
      <w:marRight w:val="0"/>
      <w:marTop w:val="0"/>
      <w:marBottom w:val="0"/>
      <w:divBdr>
        <w:top w:val="none" w:sz="0" w:space="0" w:color="auto"/>
        <w:left w:val="none" w:sz="0" w:space="0" w:color="auto"/>
        <w:bottom w:val="none" w:sz="0" w:space="0" w:color="auto"/>
        <w:right w:val="none" w:sz="0" w:space="0" w:color="auto"/>
      </w:divBdr>
    </w:div>
    <w:div w:id="1185751429">
      <w:bodyDiv w:val="1"/>
      <w:marLeft w:val="0"/>
      <w:marRight w:val="0"/>
      <w:marTop w:val="0"/>
      <w:marBottom w:val="0"/>
      <w:divBdr>
        <w:top w:val="none" w:sz="0" w:space="0" w:color="auto"/>
        <w:left w:val="none" w:sz="0" w:space="0" w:color="auto"/>
        <w:bottom w:val="none" w:sz="0" w:space="0" w:color="auto"/>
        <w:right w:val="none" w:sz="0" w:space="0" w:color="auto"/>
      </w:divBdr>
    </w:div>
    <w:div w:id="1218667885">
      <w:bodyDiv w:val="1"/>
      <w:marLeft w:val="0"/>
      <w:marRight w:val="0"/>
      <w:marTop w:val="0"/>
      <w:marBottom w:val="0"/>
      <w:divBdr>
        <w:top w:val="none" w:sz="0" w:space="0" w:color="auto"/>
        <w:left w:val="none" w:sz="0" w:space="0" w:color="auto"/>
        <w:bottom w:val="none" w:sz="0" w:space="0" w:color="auto"/>
        <w:right w:val="none" w:sz="0" w:space="0" w:color="auto"/>
      </w:divBdr>
    </w:div>
    <w:div w:id="1218853604">
      <w:bodyDiv w:val="1"/>
      <w:marLeft w:val="0"/>
      <w:marRight w:val="0"/>
      <w:marTop w:val="0"/>
      <w:marBottom w:val="0"/>
      <w:divBdr>
        <w:top w:val="none" w:sz="0" w:space="0" w:color="auto"/>
        <w:left w:val="none" w:sz="0" w:space="0" w:color="auto"/>
        <w:bottom w:val="none" w:sz="0" w:space="0" w:color="auto"/>
        <w:right w:val="none" w:sz="0" w:space="0" w:color="auto"/>
      </w:divBdr>
    </w:div>
    <w:div w:id="1258560515">
      <w:bodyDiv w:val="1"/>
      <w:marLeft w:val="0"/>
      <w:marRight w:val="0"/>
      <w:marTop w:val="0"/>
      <w:marBottom w:val="0"/>
      <w:divBdr>
        <w:top w:val="none" w:sz="0" w:space="0" w:color="auto"/>
        <w:left w:val="none" w:sz="0" w:space="0" w:color="auto"/>
        <w:bottom w:val="none" w:sz="0" w:space="0" w:color="auto"/>
        <w:right w:val="none" w:sz="0" w:space="0" w:color="auto"/>
      </w:divBdr>
    </w:div>
    <w:div w:id="1281492149">
      <w:bodyDiv w:val="1"/>
      <w:marLeft w:val="0"/>
      <w:marRight w:val="0"/>
      <w:marTop w:val="0"/>
      <w:marBottom w:val="0"/>
      <w:divBdr>
        <w:top w:val="none" w:sz="0" w:space="0" w:color="auto"/>
        <w:left w:val="none" w:sz="0" w:space="0" w:color="auto"/>
        <w:bottom w:val="none" w:sz="0" w:space="0" w:color="auto"/>
        <w:right w:val="none" w:sz="0" w:space="0" w:color="auto"/>
      </w:divBdr>
    </w:div>
    <w:div w:id="1384062371">
      <w:bodyDiv w:val="1"/>
      <w:marLeft w:val="0"/>
      <w:marRight w:val="0"/>
      <w:marTop w:val="0"/>
      <w:marBottom w:val="0"/>
      <w:divBdr>
        <w:top w:val="none" w:sz="0" w:space="0" w:color="auto"/>
        <w:left w:val="none" w:sz="0" w:space="0" w:color="auto"/>
        <w:bottom w:val="none" w:sz="0" w:space="0" w:color="auto"/>
        <w:right w:val="none" w:sz="0" w:space="0" w:color="auto"/>
      </w:divBdr>
    </w:div>
    <w:div w:id="1391343754">
      <w:bodyDiv w:val="1"/>
      <w:marLeft w:val="0"/>
      <w:marRight w:val="0"/>
      <w:marTop w:val="0"/>
      <w:marBottom w:val="0"/>
      <w:divBdr>
        <w:top w:val="none" w:sz="0" w:space="0" w:color="auto"/>
        <w:left w:val="none" w:sz="0" w:space="0" w:color="auto"/>
        <w:bottom w:val="none" w:sz="0" w:space="0" w:color="auto"/>
        <w:right w:val="none" w:sz="0" w:space="0" w:color="auto"/>
      </w:divBdr>
    </w:div>
    <w:div w:id="1437022596">
      <w:bodyDiv w:val="1"/>
      <w:marLeft w:val="0"/>
      <w:marRight w:val="0"/>
      <w:marTop w:val="0"/>
      <w:marBottom w:val="0"/>
      <w:divBdr>
        <w:top w:val="none" w:sz="0" w:space="0" w:color="auto"/>
        <w:left w:val="none" w:sz="0" w:space="0" w:color="auto"/>
        <w:bottom w:val="none" w:sz="0" w:space="0" w:color="auto"/>
        <w:right w:val="none" w:sz="0" w:space="0" w:color="auto"/>
      </w:divBdr>
    </w:div>
    <w:div w:id="1711570796">
      <w:bodyDiv w:val="1"/>
      <w:marLeft w:val="0"/>
      <w:marRight w:val="0"/>
      <w:marTop w:val="0"/>
      <w:marBottom w:val="0"/>
      <w:divBdr>
        <w:top w:val="none" w:sz="0" w:space="0" w:color="auto"/>
        <w:left w:val="none" w:sz="0" w:space="0" w:color="auto"/>
        <w:bottom w:val="none" w:sz="0" w:space="0" w:color="auto"/>
        <w:right w:val="none" w:sz="0" w:space="0" w:color="auto"/>
      </w:divBdr>
    </w:div>
    <w:div w:id="1859811739">
      <w:bodyDiv w:val="1"/>
      <w:marLeft w:val="0"/>
      <w:marRight w:val="0"/>
      <w:marTop w:val="0"/>
      <w:marBottom w:val="0"/>
      <w:divBdr>
        <w:top w:val="none" w:sz="0" w:space="0" w:color="auto"/>
        <w:left w:val="none" w:sz="0" w:space="0" w:color="auto"/>
        <w:bottom w:val="none" w:sz="0" w:space="0" w:color="auto"/>
        <w:right w:val="none" w:sz="0" w:space="0" w:color="auto"/>
      </w:divBdr>
    </w:div>
    <w:div w:id="1966080872">
      <w:bodyDiv w:val="1"/>
      <w:marLeft w:val="0"/>
      <w:marRight w:val="0"/>
      <w:marTop w:val="0"/>
      <w:marBottom w:val="0"/>
      <w:divBdr>
        <w:top w:val="none" w:sz="0" w:space="0" w:color="auto"/>
        <w:left w:val="none" w:sz="0" w:space="0" w:color="auto"/>
        <w:bottom w:val="none" w:sz="0" w:space="0" w:color="auto"/>
        <w:right w:val="none" w:sz="0" w:space="0" w:color="auto"/>
      </w:divBdr>
    </w:div>
    <w:div w:id="1967272830">
      <w:bodyDiv w:val="1"/>
      <w:marLeft w:val="0"/>
      <w:marRight w:val="0"/>
      <w:marTop w:val="0"/>
      <w:marBottom w:val="0"/>
      <w:divBdr>
        <w:top w:val="none" w:sz="0" w:space="0" w:color="auto"/>
        <w:left w:val="none" w:sz="0" w:space="0" w:color="auto"/>
        <w:bottom w:val="none" w:sz="0" w:space="0" w:color="auto"/>
        <w:right w:val="none" w:sz="0" w:space="0" w:color="auto"/>
      </w:divBdr>
    </w:div>
    <w:div w:id="1981226156">
      <w:bodyDiv w:val="1"/>
      <w:marLeft w:val="0"/>
      <w:marRight w:val="0"/>
      <w:marTop w:val="0"/>
      <w:marBottom w:val="0"/>
      <w:divBdr>
        <w:top w:val="none" w:sz="0" w:space="0" w:color="auto"/>
        <w:left w:val="none" w:sz="0" w:space="0" w:color="auto"/>
        <w:bottom w:val="none" w:sz="0" w:space="0" w:color="auto"/>
        <w:right w:val="none" w:sz="0" w:space="0" w:color="auto"/>
      </w:divBdr>
    </w:div>
    <w:div w:id="2106145989">
      <w:bodyDiv w:val="1"/>
      <w:marLeft w:val="0"/>
      <w:marRight w:val="0"/>
      <w:marTop w:val="0"/>
      <w:marBottom w:val="0"/>
      <w:divBdr>
        <w:top w:val="none" w:sz="0" w:space="0" w:color="auto"/>
        <w:left w:val="none" w:sz="0" w:space="0" w:color="auto"/>
        <w:bottom w:val="none" w:sz="0" w:space="0" w:color="auto"/>
        <w:right w:val="none" w:sz="0" w:space="0" w:color="auto"/>
      </w:divBdr>
    </w:div>
    <w:div w:id="213143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DD31E-4684-41CD-83B9-A3621516E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1565</Words>
  <Characters>8926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Ndalamo Trudy Magwalivha</dc:creator>
  <cp:keywords/>
  <dc:description/>
  <cp:lastModifiedBy>Mokone</cp:lastModifiedBy>
  <cp:revision>2</cp:revision>
  <cp:lastPrinted>2023-04-28T10:23:00Z</cp:lastPrinted>
  <dcterms:created xsi:type="dcterms:W3CDTF">2023-10-11T07:50:00Z</dcterms:created>
  <dcterms:modified xsi:type="dcterms:W3CDTF">2023-10-11T07:50:00Z</dcterms:modified>
</cp:coreProperties>
</file>